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footer1.xml" ContentType="application/vnd.openxmlformats-officedocument.wordprocessingml.foot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00.xml" ContentType="application/vnd.openxmlformats-officedocument.wordprocessingml.header+xml"/>
  <Override PartName="/word/footer4.xml" ContentType="application/vnd.openxmlformats-officedocument.wordprocessingml.footer+xml"/>
  <Override PartName="/word/header101.xml" ContentType="application/vnd.openxmlformats-officedocument.wordprocessingml.header+xml"/>
  <Override PartName="/word/header10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03.xml" ContentType="application/vnd.openxmlformats-officedocument.wordprocessingml.header+xml"/>
  <Override PartName="/word/footer7.xml" ContentType="application/vnd.openxmlformats-officedocument.wordprocessingml.foot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header120.xml" ContentType="application/vnd.openxmlformats-officedocument.wordprocessingml.header+xml"/>
  <Override PartName="/word/header121.xml" ContentType="application/vnd.openxmlformats-officedocument.wordprocessingml.header+xml"/>
  <Override PartName="/word/header122.xml" ContentType="application/vnd.openxmlformats-officedocument.wordprocessingml.header+xml"/>
  <Override PartName="/word/header123.xml" ContentType="application/vnd.openxmlformats-officedocument.wordprocessingml.header+xml"/>
  <Override PartName="/word/header124.xml" ContentType="application/vnd.openxmlformats-officedocument.wordprocessingml.header+xml"/>
  <Override PartName="/word/header125.xml" ContentType="application/vnd.openxmlformats-officedocument.wordprocessingml.header+xml"/>
  <Override PartName="/word/header126.xml" ContentType="application/vnd.openxmlformats-officedocument.wordprocessingml.header+xml"/>
  <Override PartName="/word/header1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410" w:type="dxa"/>
        <w:tblInd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tblGrid>
      <w:tr w:rsidR="00D80DF0" w:rsidRPr="001A1FB9" w14:paraId="5AF71ABE" w14:textId="77777777" w:rsidTr="00CE6193">
        <w:tc>
          <w:tcPr>
            <w:tcW w:w="2410" w:type="dxa"/>
            <w:shd w:val="clear" w:color="auto" w:fill="auto"/>
          </w:tcPr>
          <w:p w14:paraId="08C3CF5F" w14:textId="77777777" w:rsidR="00D80DF0" w:rsidRPr="001A1FB9" w:rsidRDefault="00FB7B21" w:rsidP="00BE4A44">
            <w:pPr>
              <w:pStyle w:val="af2"/>
              <w:spacing w:before="60" w:after="60"/>
              <w:rPr>
                <w:rFonts w:ascii="Arial" w:hAnsi="Arial"/>
                <w:i/>
                <w:iCs/>
                <w:caps/>
                <w:smallCaps/>
                <w:lang w:eastAsia="ja-JP"/>
              </w:rPr>
            </w:pPr>
            <w:r w:rsidRPr="001A1FB9">
              <w:rPr>
                <w:caps/>
                <w:smallCaps/>
                <w:sz w:val="44"/>
                <w:szCs w:val="44"/>
                <w:lang w:eastAsia="ja-JP"/>
              </w:rPr>
              <w:t>PLANTA</w:t>
            </w:r>
          </w:p>
        </w:tc>
      </w:tr>
    </w:tbl>
    <w:p w14:paraId="54C9E3CF" w14:textId="77777777" w:rsidR="00D80DF0" w:rsidRPr="001A1FB9" w:rsidRDefault="00D80DF0">
      <w:pPr>
        <w:pStyle w:val="af2"/>
        <w:rPr>
          <w:rFonts w:ascii="Arial" w:hAnsi="Arial"/>
          <w:i/>
          <w:iCs/>
          <w:caps/>
          <w:smallCaps/>
          <w:lang w:eastAsia="ja-JP"/>
        </w:rPr>
      </w:pPr>
    </w:p>
    <w:p w14:paraId="60354E8B" w14:textId="77777777" w:rsidR="00D80DF0" w:rsidRPr="001A1FB9" w:rsidRDefault="00D80DF0">
      <w:pPr>
        <w:pStyle w:val="af2"/>
        <w:rPr>
          <w:rFonts w:ascii="Arial" w:hAnsi="Arial"/>
          <w:i/>
          <w:iCs/>
          <w:caps/>
          <w:smallCaps/>
          <w:lang w:eastAsia="ja-JP"/>
        </w:rPr>
      </w:pPr>
    </w:p>
    <w:p w14:paraId="78131C3C" w14:textId="3B46A60B" w:rsidR="00D80DF0" w:rsidRPr="001A1FB9" w:rsidRDefault="00FB7B21">
      <w:pPr>
        <w:pStyle w:val="af2"/>
        <w:rPr>
          <w:rFonts w:ascii="Arial" w:hAnsi="Arial"/>
          <w:i/>
          <w:iCs/>
          <w:caps/>
          <w:smallCaps/>
        </w:rPr>
      </w:pPr>
      <w:r w:rsidRPr="001A1FB9">
        <w:rPr>
          <w:rFonts w:ascii="Arial" w:hAnsi="Arial"/>
          <w:i/>
          <w:iCs/>
          <w:caps/>
          <w:smallCaps/>
        </w:rPr>
        <w:t>Documento Estándar de Licitación</w:t>
      </w:r>
    </w:p>
    <w:p w14:paraId="102F1FAA" w14:textId="77777777" w:rsidR="00D80DF0" w:rsidRPr="001A1FB9" w:rsidRDefault="00FB7B21">
      <w:pPr>
        <w:pStyle w:val="af4"/>
        <w:rPr>
          <w:rFonts w:ascii="Arial" w:hAnsi="Arial"/>
          <w:i/>
          <w:iCs/>
          <w:caps/>
          <w:smallCaps/>
          <w:sz w:val="48"/>
        </w:rPr>
      </w:pPr>
      <w:r w:rsidRPr="001A1FB9">
        <w:rPr>
          <w:rFonts w:ascii="Arial" w:hAnsi="Arial"/>
          <w:i/>
          <w:iCs/>
          <w:caps/>
          <w:smallCaps/>
          <w:sz w:val="48"/>
        </w:rPr>
        <w:t>BAJO PRÉSTAMOS AOD DEL JAPÓN</w:t>
      </w:r>
    </w:p>
    <w:p w14:paraId="7ADE6597" w14:textId="77777777" w:rsidR="00D80DF0" w:rsidRPr="001A1FB9" w:rsidRDefault="00D80DF0">
      <w:pPr>
        <w:pStyle w:val="af2"/>
        <w:rPr>
          <w:rFonts w:ascii="Arial" w:hAnsi="Arial"/>
          <w:caps/>
          <w:smallCaps/>
          <w:lang w:eastAsia="ja-JP"/>
        </w:rPr>
      </w:pPr>
    </w:p>
    <w:p w14:paraId="40EC51D5" w14:textId="77777777" w:rsidR="00D80DF0" w:rsidRPr="001A1FB9" w:rsidRDefault="00D80DF0">
      <w:pPr>
        <w:pStyle w:val="af2"/>
        <w:rPr>
          <w:rFonts w:ascii="Arial" w:hAnsi="Arial"/>
          <w:caps/>
          <w:smallCaps/>
          <w:lang w:eastAsia="ja-JP"/>
        </w:rPr>
      </w:pPr>
    </w:p>
    <w:p w14:paraId="450C3B82" w14:textId="77777777" w:rsidR="00D80DF0" w:rsidRPr="001A1FB9" w:rsidRDefault="00D80DF0">
      <w:pPr>
        <w:pStyle w:val="af2"/>
        <w:rPr>
          <w:rFonts w:ascii="Arial" w:hAnsi="Arial"/>
          <w:b w:val="0"/>
          <w:caps/>
          <w:smallCaps/>
          <w:sz w:val="36"/>
        </w:rPr>
      </w:pPr>
    </w:p>
    <w:p w14:paraId="0153CFFC" w14:textId="77777777" w:rsidR="00D80DF0" w:rsidRPr="001A1FB9" w:rsidRDefault="00FB7B21">
      <w:pPr>
        <w:pStyle w:val="af2"/>
        <w:rPr>
          <w:rFonts w:ascii="Arial" w:hAnsi="Arial"/>
          <w:b w:val="0"/>
          <w:sz w:val="36"/>
        </w:rPr>
      </w:pPr>
      <w:r w:rsidRPr="001A1FB9">
        <w:rPr>
          <w:rFonts w:ascii="Arial" w:hAnsi="Arial"/>
          <w:b w:val="0"/>
          <w:caps/>
          <w:smallCaps/>
          <w:sz w:val="36"/>
          <w:lang w:eastAsia="ja-JP"/>
        </w:rPr>
        <w:t>Adquisición del Diseño, Suministro e Instalación de Planta</w:t>
      </w:r>
    </w:p>
    <w:p w14:paraId="075E9D4A" w14:textId="77777777" w:rsidR="00D80DF0" w:rsidRPr="001A1FB9" w:rsidRDefault="00D80DF0">
      <w:pPr>
        <w:rPr>
          <w:sz w:val="40"/>
        </w:rPr>
      </w:pPr>
    </w:p>
    <w:p w14:paraId="53C4CFD6" w14:textId="77777777" w:rsidR="00D80DF0" w:rsidRPr="001A1FB9" w:rsidRDefault="00D80DF0">
      <w:pPr>
        <w:rPr>
          <w:sz w:val="40"/>
        </w:rPr>
      </w:pPr>
    </w:p>
    <w:p w14:paraId="406633AC" w14:textId="77777777" w:rsidR="00D80DF0" w:rsidRPr="001A1FB9" w:rsidRDefault="00FB7B21">
      <w:pPr>
        <w:jc w:val="center"/>
        <w:rPr>
          <w:b/>
          <w:sz w:val="52"/>
          <w:lang w:eastAsia="ja-JP"/>
        </w:rPr>
      </w:pPr>
      <w:r w:rsidRPr="001A1FB9">
        <w:rPr>
          <w:iCs/>
          <w:noProof/>
          <w:sz w:val="48"/>
          <w:szCs w:val="48"/>
          <w:lang w:val="en-US" w:eastAsia="ja-JP"/>
        </w:rPr>
        <w:drawing>
          <wp:inline distT="0" distB="0" distL="0" distR="0" wp14:anchorId="33FBD01B" wp14:editId="5E6B6A42">
            <wp:extent cx="2082800" cy="17780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2800" cy="1778000"/>
                    </a:xfrm>
                    <a:prstGeom prst="rect">
                      <a:avLst/>
                    </a:prstGeom>
                    <a:noFill/>
                    <a:ln>
                      <a:noFill/>
                    </a:ln>
                  </pic:spPr>
                </pic:pic>
              </a:graphicData>
            </a:graphic>
          </wp:inline>
        </w:drawing>
      </w:r>
    </w:p>
    <w:p w14:paraId="2BD9376F" w14:textId="77777777" w:rsidR="00D80DF0" w:rsidRPr="001A1FB9" w:rsidRDefault="00D80DF0">
      <w:pPr>
        <w:jc w:val="center"/>
        <w:rPr>
          <w:b/>
          <w:sz w:val="52"/>
          <w:lang w:eastAsia="ja-JP"/>
        </w:rPr>
      </w:pPr>
    </w:p>
    <w:p w14:paraId="47307105" w14:textId="77777777" w:rsidR="00D80DF0" w:rsidRPr="001A1FB9" w:rsidRDefault="00FB7B21">
      <w:pPr>
        <w:spacing w:line="576" w:lineRule="exact"/>
        <w:jc w:val="center"/>
        <w:rPr>
          <w:rFonts w:ascii="Arial" w:hAnsi="Arial" w:cs="Arial"/>
          <w:b/>
          <w:i/>
          <w:iCs/>
          <w:sz w:val="36"/>
          <w:szCs w:val="36"/>
          <w:lang w:eastAsia="ja-JP"/>
        </w:rPr>
      </w:pPr>
      <w:r w:rsidRPr="001A1FB9">
        <w:rPr>
          <w:rFonts w:ascii="Arial" w:hAnsi="Arial" w:cs="Arial"/>
          <w:b/>
          <w:i/>
          <w:iCs/>
          <w:sz w:val="36"/>
          <w:szCs w:val="36"/>
          <w:lang w:eastAsia="ja-JP"/>
        </w:rPr>
        <w:t>Agencia de Cooperación Internacional del Japón</w:t>
      </w:r>
    </w:p>
    <w:p w14:paraId="286CA289" w14:textId="77777777" w:rsidR="00D80DF0" w:rsidRPr="001A1FB9" w:rsidRDefault="00FB7B21">
      <w:pPr>
        <w:jc w:val="center"/>
        <w:rPr>
          <w:rFonts w:ascii="Arial" w:hAnsi="Arial" w:cs="Arial"/>
          <w:b/>
          <w:i/>
          <w:sz w:val="36"/>
          <w:szCs w:val="36"/>
          <w:lang w:eastAsia="ja-JP"/>
        </w:rPr>
      </w:pPr>
      <w:r w:rsidRPr="001A1FB9">
        <w:rPr>
          <w:rFonts w:ascii="Arial" w:hAnsi="Arial" w:cs="Arial"/>
          <w:b/>
          <w:i/>
          <w:iCs/>
          <w:sz w:val="36"/>
          <w:szCs w:val="36"/>
          <w:lang w:eastAsia="ja-JP"/>
        </w:rPr>
        <w:t>(JICA)</w:t>
      </w:r>
    </w:p>
    <w:p w14:paraId="6AA433D0" w14:textId="24E3CA4F" w:rsidR="00D80DF0" w:rsidRPr="001A1FB9" w:rsidRDefault="00FB7B21" w:rsidP="005D5880">
      <w:pPr>
        <w:spacing w:before="360" w:after="360"/>
        <w:jc w:val="center"/>
        <w:rPr>
          <w:rFonts w:ascii="Arial" w:hAnsi="Arial" w:cs="Arial"/>
          <w:b/>
          <w:bCs/>
          <w:i/>
          <w:spacing w:val="8"/>
          <w:sz w:val="36"/>
          <w:szCs w:val="36"/>
          <w:lang w:eastAsia="ja-JP"/>
        </w:rPr>
      </w:pPr>
      <w:r w:rsidRPr="001A1FB9">
        <w:rPr>
          <w:rFonts w:ascii="Arial" w:hAnsi="Arial" w:cs="Arial"/>
          <w:b/>
          <w:bCs/>
          <w:i/>
          <w:spacing w:val="8"/>
          <w:sz w:val="36"/>
          <w:szCs w:val="36"/>
          <w:lang w:val="es-ES" w:eastAsia="ja-JP"/>
        </w:rPr>
        <w:t>Ma</w:t>
      </w:r>
      <w:r w:rsidRPr="001A1FB9">
        <w:rPr>
          <w:rFonts w:ascii="Arial" w:hAnsi="Arial" w:cs="Arial"/>
          <w:b/>
          <w:bCs/>
          <w:i/>
          <w:spacing w:val="8"/>
          <w:sz w:val="36"/>
          <w:szCs w:val="36"/>
          <w:lang w:eastAsia="ja-JP"/>
        </w:rPr>
        <w:t>yo 2021</w:t>
      </w:r>
    </w:p>
    <w:p w14:paraId="3864AECB" w14:textId="5B21F401" w:rsidR="00D80DF0" w:rsidRPr="001A1FB9" w:rsidRDefault="00FB7B21">
      <w:pPr>
        <w:jc w:val="right"/>
        <w:rPr>
          <w:sz w:val="28"/>
          <w:szCs w:val="28"/>
          <w:lang w:val="es-ES" w:eastAsia="ja-JP"/>
        </w:rPr>
      </w:pPr>
      <w:r w:rsidRPr="001A1FB9">
        <w:rPr>
          <w:rFonts w:hint="eastAsia"/>
          <w:sz w:val="28"/>
          <w:szCs w:val="28"/>
          <w:lang w:eastAsia="ja-JP"/>
        </w:rPr>
        <w:t>V</w:t>
      </w:r>
      <w:r w:rsidRPr="001A1FB9">
        <w:rPr>
          <w:sz w:val="28"/>
          <w:szCs w:val="28"/>
          <w:lang w:eastAsia="ja-JP"/>
        </w:rPr>
        <w:t xml:space="preserve">ersión </w:t>
      </w:r>
      <w:r w:rsidRPr="001A1FB9">
        <w:rPr>
          <w:sz w:val="28"/>
          <w:szCs w:val="28"/>
          <w:lang w:val="es-ES" w:eastAsia="ja-JP"/>
        </w:rPr>
        <w:t>2.</w:t>
      </w:r>
      <w:r w:rsidR="004C5AEF">
        <w:rPr>
          <w:sz w:val="28"/>
          <w:szCs w:val="28"/>
          <w:lang w:val="es-ES" w:eastAsia="ja-JP"/>
        </w:rPr>
        <w:t>2</w:t>
      </w:r>
    </w:p>
    <w:p w14:paraId="099281BC" w14:textId="77777777" w:rsidR="00D80DF0" w:rsidRPr="001A1FB9" w:rsidRDefault="00D80DF0">
      <w:pPr>
        <w:jc w:val="left"/>
        <w:rPr>
          <w:b/>
          <w:szCs w:val="24"/>
          <w:lang w:eastAsia="ja-JP"/>
        </w:rPr>
      </w:pPr>
    </w:p>
    <w:p w14:paraId="5487B08F" w14:textId="69E11B01" w:rsidR="00CE3CE7" w:rsidRPr="00CE3CE7" w:rsidRDefault="00CE3CE7">
      <w:pPr>
        <w:rPr>
          <w:spacing w:val="60"/>
          <w:sz w:val="36"/>
          <w:szCs w:val="36"/>
          <w:lang w:eastAsia="ja-JP"/>
        </w:rPr>
        <w:sectPr w:rsidR="00CE3CE7" w:rsidRPr="00CE3CE7">
          <w:headerReference w:type="even" r:id="rId9"/>
          <w:headerReference w:type="default" r:id="rId10"/>
          <w:headerReference w:type="first" r:id="rId11"/>
          <w:type w:val="oddPage"/>
          <w:pgSz w:w="12240" w:h="15840" w:code="1"/>
          <w:pgMar w:top="1440" w:right="1440" w:bottom="1440" w:left="1797" w:header="720" w:footer="720" w:gutter="0"/>
          <w:pgNumType w:fmt="lowerRoman" w:start="1"/>
          <w:cols w:space="720"/>
        </w:sectPr>
      </w:pPr>
    </w:p>
    <w:p w14:paraId="11DA2DAB" w14:textId="77777777" w:rsidR="003274DF" w:rsidRPr="002217FC" w:rsidRDefault="003274DF" w:rsidP="003274DF">
      <w:pPr>
        <w:widowControl w:val="0"/>
        <w:autoSpaceDE w:val="0"/>
        <w:autoSpaceDN w:val="0"/>
        <w:jc w:val="left"/>
        <w:rPr>
          <w:b/>
          <w:bCs/>
          <w:sz w:val="40"/>
          <w:szCs w:val="40"/>
          <w:lang w:val="es-ES"/>
        </w:rPr>
      </w:pPr>
      <w:r w:rsidRPr="002217FC">
        <w:rPr>
          <w:rFonts w:hint="eastAsia"/>
          <w:b/>
          <w:bCs/>
          <w:sz w:val="40"/>
          <w:szCs w:val="40"/>
          <w:lang w:val="es-ES"/>
        </w:rPr>
        <w:lastRenderedPageBreak/>
        <w:t>R</w:t>
      </w:r>
      <w:r w:rsidRPr="002217FC">
        <w:rPr>
          <w:b/>
          <w:bCs/>
          <w:sz w:val="40"/>
          <w:szCs w:val="40"/>
          <w:lang w:val="es-ES"/>
        </w:rPr>
        <w:t>e</w:t>
      </w:r>
      <w:r w:rsidRPr="002217FC">
        <w:rPr>
          <w:rFonts w:hint="eastAsia"/>
          <w:b/>
          <w:bCs/>
          <w:sz w:val="40"/>
          <w:szCs w:val="40"/>
          <w:lang w:val="es-ES"/>
        </w:rPr>
        <w:t>visiones</w:t>
      </w:r>
      <w:r w:rsidRPr="002217FC">
        <w:rPr>
          <w:b/>
          <w:bCs/>
          <w:sz w:val="40"/>
          <w:szCs w:val="40"/>
          <w:lang w:val="es-ES"/>
        </w:rPr>
        <w:t xml:space="preserve"> </w:t>
      </w:r>
    </w:p>
    <w:p w14:paraId="7A16C4B8" w14:textId="77777777" w:rsidR="003274DF" w:rsidRPr="002217FC" w:rsidRDefault="003274DF" w:rsidP="003274DF">
      <w:pPr>
        <w:widowControl w:val="0"/>
        <w:autoSpaceDE w:val="0"/>
        <w:autoSpaceDN w:val="0"/>
        <w:jc w:val="left"/>
        <w:rPr>
          <w:b/>
          <w:bCs/>
          <w:sz w:val="28"/>
          <w:szCs w:val="28"/>
          <w:lang w:val="es-ES"/>
        </w:rPr>
      </w:pPr>
    </w:p>
    <w:p w14:paraId="01BF9B8E" w14:textId="05E91558" w:rsidR="004C5AEF" w:rsidRPr="002217FC" w:rsidRDefault="00E53B8C" w:rsidP="004C5AEF">
      <w:pPr>
        <w:widowControl w:val="0"/>
        <w:autoSpaceDE w:val="0"/>
        <w:autoSpaceDN w:val="0"/>
        <w:jc w:val="left"/>
        <w:rPr>
          <w:b/>
          <w:bCs/>
          <w:sz w:val="28"/>
          <w:szCs w:val="28"/>
          <w:lang w:val="es-ES"/>
        </w:rPr>
      </w:pPr>
      <w:r w:rsidRPr="00E53B8C">
        <w:rPr>
          <w:b/>
          <w:bCs/>
          <w:sz w:val="28"/>
          <w:szCs w:val="28"/>
          <w:lang w:val="es-ES"/>
        </w:rPr>
        <w:t>Octubre</w:t>
      </w:r>
      <w:r w:rsidR="004C5AEF" w:rsidRPr="002217FC">
        <w:rPr>
          <w:b/>
          <w:bCs/>
          <w:sz w:val="28"/>
          <w:szCs w:val="28"/>
          <w:lang w:val="es-ES"/>
        </w:rPr>
        <w:t xml:space="preserve"> 2023</w:t>
      </w:r>
    </w:p>
    <w:p w14:paraId="66F3D8FB" w14:textId="77777777" w:rsidR="004C5AEF" w:rsidRPr="004C5AEF" w:rsidRDefault="004C5AEF" w:rsidP="004C5AEF">
      <w:pPr>
        <w:widowControl w:val="0"/>
        <w:suppressAutoHyphens/>
        <w:autoSpaceDE w:val="0"/>
        <w:autoSpaceDN w:val="0"/>
        <w:rPr>
          <w:bCs/>
          <w:szCs w:val="24"/>
        </w:rPr>
      </w:pPr>
      <w:r w:rsidRPr="004C5AEF">
        <w:rPr>
          <w:bCs/>
          <w:szCs w:val="24"/>
        </w:rPr>
        <w:t>Esta revisión incorpora modificaciones que reflejan la publicación de las Normas para Adquisiciones financiadas por Préstamos AOD del Japón, octubre 2023. Por lo tanto, se han modificado las disposiciones sobre las prácticas corruptas y fraudulentas en la cláusula 3.1(c) de las IAL.</w:t>
      </w:r>
    </w:p>
    <w:p w14:paraId="345533FB" w14:textId="5C4BE490" w:rsidR="004C5AEF" w:rsidRDefault="004C5AEF" w:rsidP="004C5AEF">
      <w:pPr>
        <w:widowControl w:val="0"/>
        <w:suppressAutoHyphens/>
        <w:autoSpaceDE w:val="0"/>
        <w:autoSpaceDN w:val="0"/>
        <w:rPr>
          <w:bCs/>
          <w:szCs w:val="24"/>
        </w:rPr>
      </w:pPr>
      <w:r w:rsidRPr="004C5AEF">
        <w:rPr>
          <w:bCs/>
          <w:szCs w:val="24"/>
        </w:rPr>
        <w:t>De igual manera, se han realizado mejoras de redacción.</w:t>
      </w:r>
    </w:p>
    <w:p w14:paraId="668C46DF" w14:textId="77777777" w:rsidR="00BA655D" w:rsidRPr="00CE3CE7" w:rsidRDefault="00BA655D" w:rsidP="004C5AEF">
      <w:pPr>
        <w:widowControl w:val="0"/>
        <w:suppressAutoHyphens/>
        <w:autoSpaceDE w:val="0"/>
        <w:autoSpaceDN w:val="0"/>
        <w:rPr>
          <w:spacing w:val="60"/>
          <w:sz w:val="36"/>
          <w:szCs w:val="36"/>
          <w:lang w:eastAsia="ja-JP"/>
        </w:rPr>
      </w:pPr>
    </w:p>
    <w:p w14:paraId="5685D19C" w14:textId="77777777" w:rsidR="003274DF" w:rsidRPr="002217FC" w:rsidRDefault="003274DF" w:rsidP="003274DF">
      <w:pPr>
        <w:widowControl w:val="0"/>
        <w:autoSpaceDE w:val="0"/>
        <w:autoSpaceDN w:val="0"/>
        <w:jc w:val="left"/>
        <w:rPr>
          <w:b/>
          <w:bCs/>
          <w:sz w:val="28"/>
          <w:szCs w:val="28"/>
          <w:lang w:val="es-ES"/>
        </w:rPr>
      </w:pPr>
      <w:r w:rsidRPr="002217FC">
        <w:rPr>
          <w:b/>
          <w:bCs/>
          <w:sz w:val="28"/>
          <w:szCs w:val="28"/>
          <w:lang w:val="es-ES"/>
        </w:rPr>
        <w:t>Abril 2023</w:t>
      </w:r>
    </w:p>
    <w:p w14:paraId="66C736CB" w14:textId="127D0621" w:rsidR="003274DF" w:rsidRPr="002217FC" w:rsidRDefault="003274DF" w:rsidP="003274DF">
      <w:pPr>
        <w:widowControl w:val="0"/>
        <w:suppressAutoHyphens/>
        <w:autoSpaceDE w:val="0"/>
        <w:autoSpaceDN w:val="0"/>
        <w:rPr>
          <w:bCs/>
          <w:szCs w:val="24"/>
        </w:rPr>
      </w:pPr>
      <w:r w:rsidRPr="002217FC">
        <w:rPr>
          <w:bCs/>
          <w:szCs w:val="24"/>
        </w:rPr>
        <w:t xml:space="preserve">Esta revisión incorpora una modificación </w:t>
      </w:r>
      <w:r w:rsidR="00BA655D" w:rsidRPr="00BA655D">
        <w:rPr>
          <w:bCs/>
          <w:szCs w:val="24"/>
        </w:rPr>
        <w:t>que refleja</w:t>
      </w:r>
      <w:r w:rsidRPr="002217FC">
        <w:rPr>
          <w:bCs/>
          <w:szCs w:val="24"/>
        </w:rPr>
        <w:t xml:space="preserve"> la revisión </w:t>
      </w:r>
      <w:r w:rsidR="00BA655D" w:rsidRPr="00BA655D">
        <w:rPr>
          <w:bCs/>
          <w:szCs w:val="24"/>
        </w:rPr>
        <w:t>realizada en abril 2023</w:t>
      </w:r>
      <w:r w:rsidR="00BA655D">
        <w:rPr>
          <w:bCs/>
          <w:szCs w:val="24"/>
        </w:rPr>
        <w:t xml:space="preserve"> </w:t>
      </w:r>
      <w:r w:rsidRPr="002217FC">
        <w:rPr>
          <w:bCs/>
          <w:szCs w:val="24"/>
        </w:rPr>
        <w:t xml:space="preserve">de las Normas para Adquisiciones </w:t>
      </w:r>
      <w:r w:rsidR="00BA655D">
        <w:rPr>
          <w:bCs/>
          <w:szCs w:val="24"/>
        </w:rPr>
        <w:t>f</w:t>
      </w:r>
      <w:r w:rsidRPr="002217FC">
        <w:rPr>
          <w:bCs/>
          <w:szCs w:val="24"/>
        </w:rPr>
        <w:t>inanciadas por Préstamos AOD del Japón, abril 2012, con respecto al principio de “Una Oferta por Licitante” estipulado en la cláusula 4.2(c) de las IAL.</w:t>
      </w:r>
    </w:p>
    <w:p w14:paraId="038E03E2" w14:textId="77777777" w:rsidR="003274DF" w:rsidRPr="00CE3CE7" w:rsidRDefault="003274DF" w:rsidP="003274DF">
      <w:pPr>
        <w:widowControl w:val="0"/>
        <w:suppressAutoHyphens/>
        <w:autoSpaceDE w:val="0"/>
        <w:autoSpaceDN w:val="0"/>
        <w:rPr>
          <w:spacing w:val="60"/>
          <w:sz w:val="36"/>
          <w:szCs w:val="36"/>
          <w:lang w:eastAsia="ja-JP"/>
        </w:rPr>
      </w:pPr>
      <w:r w:rsidRPr="002217FC">
        <w:rPr>
          <w:bCs/>
          <w:szCs w:val="24"/>
        </w:rPr>
        <w:t>De igual manera, se han realizado mejoras de redacción</w:t>
      </w:r>
      <w:r>
        <w:rPr>
          <w:rFonts w:hint="eastAsia"/>
          <w:bCs/>
          <w:szCs w:val="24"/>
          <w:lang w:eastAsia="ja-JP"/>
        </w:rPr>
        <w:t>.</w:t>
      </w:r>
    </w:p>
    <w:p w14:paraId="7B738A26" w14:textId="77777777" w:rsidR="003274DF" w:rsidRPr="003274DF" w:rsidRDefault="003274DF" w:rsidP="003274DF">
      <w:pPr>
        <w:jc w:val="left"/>
        <w:rPr>
          <w:b/>
          <w:sz w:val="48"/>
          <w:szCs w:val="48"/>
        </w:rPr>
      </w:pPr>
    </w:p>
    <w:p w14:paraId="690DD4C3" w14:textId="52A834B9" w:rsidR="003274DF" w:rsidRDefault="003274DF">
      <w:pPr>
        <w:jc w:val="left"/>
        <w:rPr>
          <w:b/>
          <w:sz w:val="48"/>
          <w:szCs w:val="48"/>
        </w:rPr>
      </w:pPr>
      <w:r>
        <w:rPr>
          <w:b/>
          <w:sz w:val="48"/>
          <w:szCs w:val="48"/>
        </w:rPr>
        <w:br w:type="page"/>
      </w:r>
    </w:p>
    <w:p w14:paraId="19FB8F07" w14:textId="77777777" w:rsidR="003274DF" w:rsidRDefault="003274DF" w:rsidP="003274DF">
      <w:pPr>
        <w:jc w:val="left"/>
        <w:rPr>
          <w:b/>
          <w:sz w:val="48"/>
          <w:szCs w:val="48"/>
        </w:rPr>
      </w:pPr>
    </w:p>
    <w:p w14:paraId="748D3EAE" w14:textId="1A87DBF4" w:rsidR="00D80DF0" w:rsidRPr="001A1FB9" w:rsidRDefault="00FB7B21">
      <w:pPr>
        <w:jc w:val="center"/>
      </w:pPr>
      <w:r w:rsidRPr="001A1FB9">
        <w:rPr>
          <w:b/>
          <w:sz w:val="48"/>
          <w:szCs w:val="48"/>
        </w:rPr>
        <w:t>Prefacio</w:t>
      </w:r>
    </w:p>
    <w:p w14:paraId="69AA8628" w14:textId="77777777" w:rsidR="00D80DF0" w:rsidRPr="001A1FB9" w:rsidRDefault="00D80DF0"/>
    <w:p w14:paraId="4DE98A91" w14:textId="50EB1516" w:rsidR="00D80DF0" w:rsidRPr="001A1FB9" w:rsidRDefault="00FB7B21">
      <w:pPr>
        <w:pStyle w:val="af2"/>
        <w:jc w:val="both"/>
        <w:rPr>
          <w:b w:val="0"/>
          <w:sz w:val="24"/>
          <w:lang w:eastAsia="ja-JP"/>
        </w:rPr>
      </w:pPr>
      <w:r w:rsidRPr="001A1FB9">
        <w:rPr>
          <w:b w:val="0"/>
          <w:sz w:val="24"/>
          <w:lang w:eastAsia="ja-JP"/>
        </w:rPr>
        <w:t xml:space="preserve">Este Documento Estándar de Licitación para la Adquisición del Diseño, Suministro e Instalación de Planta (DEL (Planta)) ha sido preparado por la Agencia de Cooperación Internacional del Japón (JICA) para el uso de Proyectos financiados, total o parcialmente, por préstamos de la Asistencia Oficial de Desarrollo (AOD). </w:t>
      </w:r>
    </w:p>
    <w:p w14:paraId="1375B4F2" w14:textId="77777777" w:rsidR="00D80DF0" w:rsidRPr="001A1FB9" w:rsidRDefault="00D80DF0">
      <w:pPr>
        <w:pStyle w:val="plane"/>
        <w:rPr>
          <w:rFonts w:ascii="Times New Roman" w:hAnsi="Times New Roman"/>
          <w:lang w:val="es-ES_tradnl" w:eastAsia="ja-JP"/>
        </w:rPr>
      </w:pPr>
    </w:p>
    <w:p w14:paraId="39B59ED0" w14:textId="77777777" w:rsidR="00D80DF0" w:rsidRPr="001A1FB9" w:rsidRDefault="00D80DF0">
      <w:pPr>
        <w:pStyle w:val="plane"/>
        <w:rPr>
          <w:rFonts w:ascii="Times New Roman" w:hAnsi="Times New Roman"/>
          <w:lang w:val="es-ES_tradnl" w:eastAsia="ja-JP"/>
        </w:rPr>
      </w:pPr>
    </w:p>
    <w:p w14:paraId="079A57ED" w14:textId="309CDFE1" w:rsidR="00D80DF0" w:rsidRPr="001A1FB9" w:rsidRDefault="00FB7B21">
      <w:pPr>
        <w:autoSpaceDE w:val="0"/>
        <w:autoSpaceDN w:val="0"/>
        <w:adjustRightInd w:val="0"/>
      </w:pPr>
      <w:r w:rsidRPr="001A1FB9">
        <w:t>Este DEL (</w:t>
      </w:r>
      <w:r w:rsidRPr="001A1FB9">
        <w:rPr>
          <w:lang w:eastAsia="ja-JP"/>
        </w:rPr>
        <w:t>Planta</w:t>
      </w:r>
      <w:r w:rsidRPr="001A1FB9">
        <w:t>) se propone usar para las adquisiciones</w:t>
      </w:r>
      <w:r w:rsidRPr="001A1FB9">
        <w:rPr>
          <w:lang w:eastAsia="ja-JP"/>
        </w:rPr>
        <w:t xml:space="preserve"> de Diseño, Suministro e Instalación de Planta</w:t>
      </w:r>
      <w:r w:rsidRPr="001A1FB9">
        <w:t xml:space="preserve"> a ser contratadas a través de una Licitación Pública Internacional (LPI), cuando:</w:t>
      </w:r>
    </w:p>
    <w:p w14:paraId="472BC1B7" w14:textId="77777777" w:rsidR="00D80DF0" w:rsidRPr="001A1FB9" w:rsidRDefault="00D80DF0">
      <w:pPr>
        <w:autoSpaceDE w:val="0"/>
        <w:autoSpaceDN w:val="0"/>
        <w:adjustRightInd w:val="0"/>
      </w:pPr>
    </w:p>
    <w:p w14:paraId="74B3602B" w14:textId="3F69780C" w:rsidR="00D80DF0" w:rsidRPr="001A1FB9" w:rsidRDefault="00FB7B21" w:rsidP="007F6638">
      <w:pPr>
        <w:numPr>
          <w:ilvl w:val="0"/>
          <w:numId w:val="8"/>
        </w:numPr>
        <w:tabs>
          <w:tab w:val="clear" w:pos="1440"/>
        </w:tabs>
        <w:autoSpaceDE w:val="0"/>
        <w:autoSpaceDN w:val="0"/>
        <w:adjustRightInd w:val="0"/>
        <w:ind w:left="720"/>
      </w:pPr>
      <w:r w:rsidRPr="001A1FB9">
        <w:t>el contrato incluye el diseño, suministro, instalación y puesta en servicio de planta especialmente diseñada, tales como turbinas, generadores, calderas, estaciones de conmutación, estaciones de bombeo, plantas de proceso y tratamiento</w:t>
      </w:r>
      <w:r w:rsidRPr="001A1FB9">
        <w:rPr>
          <w:lang w:eastAsia="ja-JP"/>
        </w:rPr>
        <w:t xml:space="preserve">; </w:t>
      </w:r>
    </w:p>
    <w:p w14:paraId="207D57E5" w14:textId="77777777" w:rsidR="00D80DF0" w:rsidRPr="001A1FB9" w:rsidRDefault="00D80DF0">
      <w:pPr>
        <w:autoSpaceDE w:val="0"/>
        <w:autoSpaceDN w:val="0"/>
        <w:adjustRightInd w:val="0"/>
        <w:ind w:left="720"/>
      </w:pPr>
    </w:p>
    <w:p w14:paraId="03A1B2DA" w14:textId="4CBF6D32" w:rsidR="00D80DF0" w:rsidRPr="001A1FB9" w:rsidRDefault="00FB7B21" w:rsidP="007F6638">
      <w:pPr>
        <w:numPr>
          <w:ilvl w:val="0"/>
          <w:numId w:val="8"/>
        </w:numPr>
        <w:tabs>
          <w:tab w:val="clear" w:pos="1440"/>
        </w:tabs>
        <w:autoSpaceDE w:val="0"/>
        <w:autoSpaceDN w:val="0"/>
        <w:adjustRightInd w:val="0"/>
        <w:ind w:left="720"/>
      </w:pPr>
      <w:r w:rsidRPr="001A1FB9">
        <w:t>el valor de la porción de plant</w:t>
      </w:r>
      <w:r w:rsidRPr="001A1FB9">
        <w:rPr>
          <w:lang w:eastAsia="ja-JP"/>
        </w:rPr>
        <w:t>a</w:t>
      </w:r>
      <w:r w:rsidRPr="001A1FB9">
        <w:t xml:space="preserve"> representa la mayor parte del precio estimado del contrato (aún si el contrato incluye pequeñas porciones de obras civiles); </w:t>
      </w:r>
    </w:p>
    <w:p w14:paraId="6D5713AF" w14:textId="77777777" w:rsidR="00D80DF0" w:rsidRPr="001A1FB9" w:rsidRDefault="00D80DF0">
      <w:pPr>
        <w:pStyle w:val="affc"/>
        <w:ind w:left="960"/>
        <w:rPr>
          <w:lang w:val="es-ES"/>
        </w:rPr>
      </w:pPr>
    </w:p>
    <w:p w14:paraId="409B0D25" w14:textId="1EC64F5E" w:rsidR="00D80DF0" w:rsidRPr="001A1FB9" w:rsidRDefault="00FB7B21" w:rsidP="007F6638">
      <w:pPr>
        <w:numPr>
          <w:ilvl w:val="0"/>
          <w:numId w:val="8"/>
        </w:numPr>
        <w:tabs>
          <w:tab w:val="clear" w:pos="1440"/>
        </w:tabs>
        <w:autoSpaceDE w:val="0"/>
        <w:autoSpaceDN w:val="0"/>
        <w:adjustRightInd w:val="0"/>
        <w:ind w:left="720"/>
      </w:pPr>
      <w:r w:rsidRPr="001A1FB9">
        <w:t xml:space="preserve">la naturaleza y complejidad de la planta hacen que el Contratante no pueda recibir de manera segura la planta terminada sin seguir procedimientos exhaustivos </w:t>
      </w:r>
      <w:r w:rsidRPr="001A1FB9">
        <w:rPr>
          <w:lang w:eastAsia="ja-JP"/>
        </w:rPr>
        <w:t>en cuanto a</w:t>
      </w:r>
      <w:r w:rsidRPr="001A1FB9">
        <w:t xml:space="preserve"> pruebas, inspecciones y ensayos previos</w:t>
      </w:r>
      <w:r w:rsidRPr="001A1FB9">
        <w:rPr>
          <w:lang w:eastAsia="ja-JP"/>
        </w:rPr>
        <w:t xml:space="preserve"> a la puesta en servicio</w:t>
      </w:r>
      <w:r w:rsidRPr="001A1FB9">
        <w:t>, puesta en servicio y aceptación; y</w:t>
      </w:r>
    </w:p>
    <w:p w14:paraId="175425ED" w14:textId="77777777" w:rsidR="00D80DF0" w:rsidRPr="001A1FB9" w:rsidRDefault="00D80DF0">
      <w:pPr>
        <w:pStyle w:val="affc"/>
        <w:ind w:left="960"/>
        <w:rPr>
          <w:lang w:val="es-ES_tradnl"/>
        </w:rPr>
      </w:pPr>
    </w:p>
    <w:p w14:paraId="123FB4A4" w14:textId="679BDED3" w:rsidR="00D80DF0" w:rsidRPr="001A1FB9" w:rsidRDefault="00FB7B21" w:rsidP="007F6638">
      <w:pPr>
        <w:pStyle w:val="plane"/>
        <w:numPr>
          <w:ilvl w:val="0"/>
          <w:numId w:val="20"/>
        </w:numPr>
        <w:ind w:left="720" w:hanging="357"/>
        <w:rPr>
          <w:rFonts w:ascii="Times New Roman" w:hAnsi="Times New Roman"/>
          <w:lang w:val="es-ES_tradnl" w:eastAsia="ja-JP"/>
        </w:rPr>
      </w:pPr>
      <w:r w:rsidRPr="001A1FB9">
        <w:rPr>
          <w:rFonts w:hint="eastAsia"/>
          <w:lang w:val="es-ES"/>
        </w:rPr>
        <w:t>el contrato sea ejecutado</w:t>
      </w:r>
      <w:r w:rsidRPr="001A1FB9">
        <w:rPr>
          <w:lang w:val="es-ES"/>
        </w:rPr>
        <w:t xml:space="preserve"> en una base </w:t>
      </w:r>
      <w:r w:rsidRPr="001A1FB9">
        <w:rPr>
          <w:lang w:val="es-ES_tradnl" w:eastAsia="ja-JP"/>
        </w:rPr>
        <w:t>de responsabilidad única, aún si otras entidades realizan algunas actividades, tales como partes de diseño o trabajos de preparación del sitio de las instalaciones.</w:t>
      </w:r>
    </w:p>
    <w:p w14:paraId="3101AC41" w14:textId="77777777" w:rsidR="00D80DF0" w:rsidRPr="001A1FB9" w:rsidRDefault="00D80DF0">
      <w:pPr>
        <w:pStyle w:val="plane"/>
        <w:rPr>
          <w:rFonts w:ascii="Times New Roman" w:hAnsi="Times New Roman"/>
          <w:lang w:val="es-ES_tradnl" w:eastAsia="ja-JP"/>
        </w:rPr>
      </w:pPr>
    </w:p>
    <w:p w14:paraId="283A07B1" w14:textId="4B3101B8" w:rsidR="00D80DF0" w:rsidRPr="001A1FB9" w:rsidRDefault="00FB7B21">
      <w:pPr>
        <w:autoSpaceDE w:val="0"/>
        <w:autoSpaceDN w:val="0"/>
        <w:adjustRightInd w:val="0"/>
      </w:pPr>
      <w:r w:rsidRPr="001A1FB9">
        <w:t xml:space="preserve">Este DEL (Planta) </w:t>
      </w:r>
      <w:r w:rsidRPr="001A1FB9">
        <w:rPr>
          <w:lang w:eastAsia="ja-JP"/>
        </w:rPr>
        <w:t xml:space="preserve">es coherente con las Normas para Adquisiciones financiadas por Préstamos AOD del Japón, </w:t>
      </w:r>
      <w:r w:rsidR="008F76C2" w:rsidRPr="008F76C2">
        <w:rPr>
          <w:lang w:eastAsia="ja-JP"/>
        </w:rPr>
        <w:t xml:space="preserve">publicadas en </w:t>
      </w:r>
      <w:r w:rsidRPr="001A1FB9">
        <w:rPr>
          <w:lang w:eastAsia="ja-JP"/>
        </w:rPr>
        <w:t xml:space="preserve">abril 2012 </w:t>
      </w:r>
      <w:r w:rsidR="008F76C2" w:rsidRPr="008F76C2">
        <w:rPr>
          <w:lang w:eastAsia="ja-JP"/>
        </w:rPr>
        <w:t>o en octubre 2023</w:t>
      </w:r>
      <w:r w:rsidR="008F76C2">
        <w:rPr>
          <w:lang w:eastAsia="ja-JP"/>
        </w:rPr>
        <w:t xml:space="preserve"> </w:t>
      </w:r>
      <w:r w:rsidRPr="001A1FB9">
        <w:rPr>
          <w:lang w:eastAsia="ja-JP"/>
        </w:rPr>
        <w:t>y su uso para contratos de</w:t>
      </w:r>
      <w:r w:rsidRPr="001A1FB9">
        <w:t xml:space="preserve"> Diseño, Suministro e Instalación de Planta</w:t>
      </w:r>
      <w:r w:rsidRPr="001A1FB9">
        <w:rPr>
          <w:lang w:eastAsia="ja-JP"/>
        </w:rPr>
        <w:t xml:space="preserve"> es </w:t>
      </w:r>
      <w:r w:rsidRPr="001A1FB9">
        <w:rPr>
          <w:b/>
          <w:lang w:eastAsia="ja-JP"/>
        </w:rPr>
        <w:t>requerido</w:t>
      </w:r>
      <w:r w:rsidRPr="001A1FB9">
        <w:rPr>
          <w:lang w:eastAsia="ja-JP"/>
        </w:rPr>
        <w:t xml:space="preserve"> bajo las Normas antes mencionadas. Como </w:t>
      </w:r>
      <w:r w:rsidRPr="001A1FB9">
        <w:t xml:space="preserve">este DEL (Planta) </w:t>
      </w:r>
      <w:r w:rsidRPr="001A1FB9">
        <w:rPr>
          <w:lang w:eastAsia="ja-JP"/>
        </w:rPr>
        <w:t>refleja las mejores prácticas recientes para adquisiciones públicas así como la política de JICA, se recomienda también su uso para contrataciones bajo las Normas para Adquisiciones publicadas en octubre 1999, o marzo 2009.</w:t>
      </w:r>
    </w:p>
    <w:p w14:paraId="5545CF1E" w14:textId="77777777" w:rsidR="00D80DF0" w:rsidRPr="001A1FB9" w:rsidRDefault="00D80DF0">
      <w:pPr>
        <w:pStyle w:val="plane"/>
        <w:rPr>
          <w:rFonts w:ascii="Times New Roman" w:hAnsi="Times New Roman"/>
          <w:lang w:val="es-ES_tradnl" w:eastAsia="ja-JP"/>
        </w:rPr>
      </w:pPr>
    </w:p>
    <w:p w14:paraId="7227861D" w14:textId="1BAC89EC" w:rsidR="00D80DF0" w:rsidRPr="001A1FB9" w:rsidRDefault="00FB7B21">
      <w:pPr>
        <w:spacing w:before="144" w:line="276" w:lineRule="exact"/>
        <w:rPr>
          <w:lang w:eastAsia="ja-JP"/>
        </w:rPr>
      </w:pPr>
      <w:r w:rsidRPr="001A1FB9">
        <w:t>En caso de que el usuario tenga dudas sobre el uso de este DEL (</w:t>
      </w:r>
      <w:r w:rsidRPr="001A1FB9">
        <w:rPr>
          <w:lang w:eastAsia="ja-JP"/>
        </w:rPr>
        <w:t>Planta</w:t>
      </w:r>
      <w:r w:rsidRPr="001A1FB9">
        <w:t>), deberá consultar al funcionario de JICA apropiado.</w:t>
      </w:r>
    </w:p>
    <w:p w14:paraId="71510D07" w14:textId="77777777" w:rsidR="00D80DF0" w:rsidRPr="001A1FB9" w:rsidRDefault="00FB7B21">
      <w:pPr>
        <w:rPr>
          <w:i/>
        </w:rPr>
      </w:pPr>
      <w:r w:rsidRPr="001A1FB9">
        <w:rPr>
          <w:i/>
          <w:lang w:eastAsia="ja-JP"/>
        </w:rPr>
        <w:br w:type="page"/>
      </w:r>
    </w:p>
    <w:p w14:paraId="4D6DC78B" w14:textId="77777777" w:rsidR="00D80DF0" w:rsidRPr="001A1FB9" w:rsidRDefault="00FB7B21">
      <w:pPr>
        <w:pStyle w:val="af2"/>
      </w:pPr>
      <w:r w:rsidRPr="001A1FB9">
        <w:t>Resumen Descriptivo</w:t>
      </w:r>
    </w:p>
    <w:p w14:paraId="4720A016" w14:textId="77777777" w:rsidR="00D80DF0" w:rsidRPr="001A1FB9" w:rsidRDefault="00D80DF0">
      <w:pPr>
        <w:rPr>
          <w:lang w:eastAsia="ja-JP"/>
        </w:rPr>
      </w:pPr>
    </w:p>
    <w:p w14:paraId="603D67F3" w14:textId="27813473" w:rsidR="00D80DF0" w:rsidRPr="001A1FB9" w:rsidRDefault="00FB7B21">
      <w:pPr>
        <w:rPr>
          <w:lang w:eastAsia="ja-JP"/>
        </w:rPr>
      </w:pPr>
      <w:r w:rsidRPr="001A1FB9">
        <w:t xml:space="preserve">Este Documento Estándar de Licitación para la </w:t>
      </w:r>
      <w:r w:rsidRPr="001A1FB9">
        <w:rPr>
          <w:lang w:eastAsia="ja-JP"/>
        </w:rPr>
        <w:t>Adquisición del Diseño, Suministro e Instalación de Planta</w:t>
      </w:r>
      <w:r w:rsidRPr="001A1FB9">
        <w:t xml:space="preserve"> (DEL (</w:t>
      </w:r>
      <w:r w:rsidRPr="001A1FB9">
        <w:rPr>
          <w:lang w:eastAsia="ja-JP"/>
        </w:rPr>
        <w:t>Planta))</w:t>
      </w:r>
      <w:r w:rsidRPr="001A1FB9">
        <w:t xml:space="preserve"> incluye los procedimientos de </w:t>
      </w:r>
      <w:r w:rsidRPr="001A1FB9">
        <w:rPr>
          <w:lang w:eastAsia="ja-JP"/>
        </w:rPr>
        <w:t>Licitación en Una Etapa:</w:t>
      </w:r>
      <w:r w:rsidRPr="001A1FB9">
        <w:t xml:space="preserve"> Dos Sobres (Opción A) y de Licitación </w:t>
      </w:r>
      <w:r w:rsidRPr="001A1FB9">
        <w:rPr>
          <w:lang w:eastAsia="ja-JP"/>
        </w:rPr>
        <w:t xml:space="preserve">en </w:t>
      </w:r>
      <w:r w:rsidRPr="001A1FB9">
        <w:t xml:space="preserve">Dos Etapas: Sobre Único (Opción B), que </w:t>
      </w:r>
      <w:r w:rsidRPr="001A1FB9">
        <w:rPr>
          <w:lang w:eastAsia="ja-JP"/>
        </w:rPr>
        <w:t xml:space="preserve">serán elegidos por el Contratante según sea apropiado para cada circunstancia. Este </w:t>
      </w:r>
      <w:r w:rsidRPr="001A1FB9">
        <w:t>DEL (</w:t>
      </w:r>
      <w:r w:rsidRPr="001A1FB9">
        <w:rPr>
          <w:lang w:eastAsia="ja-JP"/>
        </w:rPr>
        <w:t>Planta) puede ser utilizado</w:t>
      </w:r>
      <w:r w:rsidRPr="001A1FB9">
        <w:rPr>
          <w:lang w:val="es-ES" w:eastAsia="ja-JP"/>
        </w:rPr>
        <w:t>,</w:t>
      </w:r>
      <w:r w:rsidRPr="001A1FB9">
        <w:rPr>
          <w:lang w:eastAsia="ja-JP"/>
        </w:rPr>
        <w:t xml:space="preserve"> ya sea cuando un proceso de precalificación se haya realizado antes de la licitación, o cuando un proceso de precalificación no se haya realizado antes de la licitación. A continuación se presenta una breve descripción de este documento.</w:t>
      </w:r>
    </w:p>
    <w:p w14:paraId="2EC9CE83" w14:textId="77777777" w:rsidR="00D80DF0" w:rsidRPr="001A1FB9" w:rsidRDefault="00D80DF0">
      <w:pPr>
        <w:rPr>
          <w:b/>
          <w:lang w:val="es-ES"/>
        </w:rPr>
      </w:pPr>
    </w:p>
    <w:p w14:paraId="0F044D63" w14:textId="77777777" w:rsidR="00D80DF0" w:rsidRPr="001A1FB9" w:rsidRDefault="00FB7B21">
      <w:pPr>
        <w:rPr>
          <w:lang w:val="es-ES"/>
        </w:rPr>
      </w:pPr>
      <w:r w:rsidRPr="001A1FB9">
        <w:rPr>
          <w:b/>
          <w:lang w:val="es-ES"/>
        </w:rPr>
        <w:t>Nótese que a lo largo de este documento, los términos de “Instalaciones” y “Planta y Servicios de Instalación” son sinónimos del término “Diseño, Suministro e Instalación de Planta”.</w:t>
      </w:r>
    </w:p>
    <w:p w14:paraId="3319819E" w14:textId="77777777" w:rsidR="00D80DF0" w:rsidRPr="001A1FB9" w:rsidRDefault="00D80DF0">
      <w:pPr>
        <w:pStyle w:val="a4"/>
        <w:rPr>
          <w:lang w:val="es-ES" w:eastAsia="ja-JP"/>
        </w:rPr>
      </w:pPr>
    </w:p>
    <w:p w14:paraId="748E5C24" w14:textId="77777777" w:rsidR="00D80DF0" w:rsidRPr="001A1FB9" w:rsidRDefault="00FB7B21">
      <w:pPr>
        <w:spacing w:afterLines="50" w:after="120"/>
        <w:jc w:val="center"/>
        <w:rPr>
          <w:b/>
          <w:sz w:val="44"/>
          <w:szCs w:val="44"/>
        </w:rPr>
      </w:pPr>
      <w:r w:rsidRPr="001A1FB9">
        <w:rPr>
          <w:b/>
          <w:sz w:val="44"/>
          <w:szCs w:val="44"/>
        </w:rPr>
        <w:t>DEL para la Adquisición del Diseño, Suministro e Instalación de Planta</w:t>
      </w:r>
    </w:p>
    <w:p w14:paraId="1471D7CD" w14:textId="77777777" w:rsidR="00D80DF0" w:rsidRPr="001A1FB9" w:rsidRDefault="00D80DF0">
      <w:pPr>
        <w:pStyle w:val="TOCNumber1"/>
        <w:rPr>
          <w:lang w:val="es-ES_tradnl" w:eastAsia="ja-JP"/>
        </w:rPr>
      </w:pPr>
      <w:bookmarkStart w:id="0" w:name="_Toc438270254"/>
      <w:bookmarkStart w:id="1" w:name="_Toc438366661"/>
    </w:p>
    <w:p w14:paraId="6E709DB9" w14:textId="77777777" w:rsidR="00D80DF0" w:rsidRPr="001A1FB9" w:rsidRDefault="00FB7B21">
      <w:pPr>
        <w:pStyle w:val="Outline"/>
        <w:spacing w:before="0" w:after="200"/>
        <w:rPr>
          <w:kern w:val="0"/>
          <w:lang w:val="es-ES_tradnl" w:eastAsia="ja-JP"/>
        </w:rPr>
      </w:pPr>
      <w:r w:rsidRPr="001A1FB9">
        <w:rPr>
          <w:b/>
          <w:bCs/>
          <w:lang w:val="es-ES_tradnl"/>
        </w:rPr>
        <w:t xml:space="preserve">Llamado a Licitación </w:t>
      </w:r>
      <w:r w:rsidRPr="001A1FB9">
        <w:rPr>
          <w:b/>
          <w:kern w:val="0"/>
          <w:lang w:val="es-ES_tradnl" w:eastAsia="ja-JP"/>
        </w:rPr>
        <w:t>(LL)</w:t>
      </w:r>
    </w:p>
    <w:p w14:paraId="715FC2A2" w14:textId="6451352B" w:rsidR="00D80DF0" w:rsidRPr="001A1FB9" w:rsidRDefault="00FB7B21">
      <w:pPr>
        <w:ind w:leftChars="600" w:left="1440"/>
      </w:pPr>
      <w:r w:rsidRPr="001A1FB9">
        <w:rPr>
          <w:lang w:eastAsia="ja-JP"/>
        </w:rPr>
        <w:t>Un formulario del</w:t>
      </w:r>
      <w:r w:rsidRPr="001A1FB9">
        <w:t xml:space="preserve"> “Llamado a Licitación” se proporciona al comienzo de este DEL (Planta).</w:t>
      </w:r>
    </w:p>
    <w:p w14:paraId="01BAA795" w14:textId="77777777" w:rsidR="00D80DF0" w:rsidRPr="001A1FB9" w:rsidRDefault="00D80DF0">
      <w:pPr>
        <w:pStyle w:val="TOCNumber1"/>
        <w:rPr>
          <w:lang w:val="es-ES_tradnl" w:eastAsia="ja-JP"/>
        </w:rPr>
      </w:pPr>
    </w:p>
    <w:p w14:paraId="70BBB3CD" w14:textId="588FA4EC" w:rsidR="00D80DF0" w:rsidRPr="001A1FB9" w:rsidRDefault="00FB7B21">
      <w:pPr>
        <w:rPr>
          <w:b/>
          <w:sz w:val="28"/>
        </w:rPr>
      </w:pPr>
      <w:r w:rsidRPr="001A1FB9">
        <w:rPr>
          <w:b/>
          <w:sz w:val="28"/>
        </w:rPr>
        <w:t>PART</w:t>
      </w:r>
      <w:r w:rsidRPr="001A1FB9">
        <w:rPr>
          <w:b/>
          <w:sz w:val="28"/>
          <w:lang w:eastAsia="ja-JP"/>
        </w:rPr>
        <w:t>E</w:t>
      </w:r>
      <w:r w:rsidRPr="001A1FB9">
        <w:rPr>
          <w:b/>
          <w:sz w:val="28"/>
        </w:rPr>
        <w:t xml:space="preserve"> 1 </w:t>
      </w:r>
      <w:r w:rsidR="000E7F28" w:rsidRPr="001A1FB9">
        <w:rPr>
          <w:b/>
          <w:sz w:val="28"/>
          <w:lang w:val="es-ES"/>
        </w:rPr>
        <w:t>–</w:t>
      </w:r>
      <w:r w:rsidRPr="001A1FB9">
        <w:rPr>
          <w:b/>
          <w:sz w:val="28"/>
        </w:rPr>
        <w:t xml:space="preserve"> PROCEDIMIENTOS DE LICITACIÓN</w:t>
      </w:r>
      <w:bookmarkEnd w:id="0"/>
      <w:bookmarkEnd w:id="1"/>
    </w:p>
    <w:p w14:paraId="6BEDB3E9" w14:textId="77777777" w:rsidR="00D80DF0" w:rsidRPr="001A1FB9" w:rsidRDefault="00D80DF0">
      <w:pPr>
        <w:pStyle w:val="af8"/>
        <w:spacing w:before="0" w:after="0"/>
        <w:rPr>
          <w:b/>
          <w:lang w:val="es-ES" w:eastAsia="ja-JP"/>
        </w:rPr>
      </w:pPr>
    </w:p>
    <w:p w14:paraId="191BECE7" w14:textId="3CC96E92" w:rsidR="00D80DF0" w:rsidRPr="001A1FB9" w:rsidRDefault="00FB7B21">
      <w:pPr>
        <w:rPr>
          <w:b/>
          <w:shd w:val="clear" w:color="auto" w:fill="FFFF99"/>
          <w:lang w:eastAsia="ja-JP"/>
        </w:rPr>
      </w:pPr>
      <w:r w:rsidRPr="001A1FB9">
        <w:rPr>
          <w:b/>
          <w:lang w:eastAsia="ja-JP"/>
        </w:rPr>
        <w:t xml:space="preserve">Opción A </w:t>
      </w:r>
      <w:r w:rsidR="000E7F28" w:rsidRPr="001A1FB9">
        <w:rPr>
          <w:b/>
          <w:lang w:val="es-ES" w:eastAsia="ja-JP"/>
        </w:rPr>
        <w:t>–</w:t>
      </w:r>
      <w:r w:rsidRPr="001A1FB9">
        <w:rPr>
          <w:b/>
          <w:lang w:eastAsia="ja-JP"/>
        </w:rPr>
        <w:t xml:space="preserve"> Licitación en Una Etapa: Dos Sobres</w:t>
      </w:r>
    </w:p>
    <w:p w14:paraId="5F5C2C1D" w14:textId="77777777" w:rsidR="00D80DF0" w:rsidRPr="001A1FB9" w:rsidRDefault="00D80DF0">
      <w:pPr>
        <w:pStyle w:val="af8"/>
        <w:spacing w:before="0" w:after="0"/>
        <w:rPr>
          <w:b/>
          <w:lang w:val="es-ES" w:eastAsia="ja-JP"/>
        </w:rPr>
      </w:pPr>
    </w:p>
    <w:p w14:paraId="6E153856" w14:textId="1C5C4662" w:rsidR="00D80DF0" w:rsidRPr="001A1FB9" w:rsidRDefault="00FB7B21">
      <w:pPr>
        <w:rPr>
          <w:b/>
        </w:rPr>
      </w:pPr>
      <w:r w:rsidRPr="001A1FB9">
        <w:rPr>
          <w:b/>
        </w:rPr>
        <w:t>Sección I.</w:t>
      </w:r>
      <w:r w:rsidRPr="001A1FB9">
        <w:rPr>
          <w:b/>
        </w:rPr>
        <w:tab/>
        <w:t>Instrucciones a los Licitantes (IAL)</w:t>
      </w:r>
    </w:p>
    <w:p w14:paraId="3F1F3959" w14:textId="2CF7D43B" w:rsidR="00D80DF0" w:rsidRPr="001A1FB9" w:rsidRDefault="00FB7B21">
      <w:pPr>
        <w:pStyle w:val="af8"/>
        <w:spacing w:after="0"/>
        <w:rPr>
          <w:b/>
          <w:lang w:val="es-ES_tradnl"/>
        </w:rPr>
      </w:pPr>
      <w:r w:rsidRPr="001A1FB9">
        <w:rPr>
          <w:lang w:val="es-ES_tradnl"/>
        </w:rPr>
        <w:t>Esta Sección detalla los procedimientos que los Licitantes deben seguir al momento de preparar y presentar sus Ofertas técnicas y financieras. Se proporciona además información sobre la apertura y evaluación de Ofertas, así como sobre la adjudicación del Contrato.</w:t>
      </w:r>
      <w:r w:rsidRPr="001A1FB9">
        <w:rPr>
          <w:b/>
          <w:lang w:val="es-ES_tradnl"/>
        </w:rPr>
        <w:t xml:space="preserve"> La Sección I contiene disposiciones que se utilizarán sin modificación alguna.</w:t>
      </w:r>
    </w:p>
    <w:p w14:paraId="2BE7D9C9" w14:textId="77777777" w:rsidR="00D80DF0" w:rsidRPr="001A1FB9" w:rsidRDefault="00D80DF0">
      <w:pPr>
        <w:pStyle w:val="af8"/>
        <w:spacing w:before="0" w:after="0"/>
        <w:rPr>
          <w:lang w:val="es-ES_tradnl"/>
        </w:rPr>
      </w:pPr>
    </w:p>
    <w:p w14:paraId="789AAE50" w14:textId="77777777" w:rsidR="00D80DF0" w:rsidRPr="001A1FB9" w:rsidRDefault="00FB7B21">
      <w:pPr>
        <w:rPr>
          <w:b/>
        </w:rPr>
      </w:pPr>
      <w:r w:rsidRPr="001A1FB9">
        <w:rPr>
          <w:b/>
        </w:rPr>
        <w:t>Sección II.</w:t>
      </w:r>
      <w:r w:rsidRPr="001A1FB9">
        <w:rPr>
          <w:b/>
        </w:rPr>
        <w:tab/>
        <w:t>Datos de la Licitación (DDL)</w:t>
      </w:r>
    </w:p>
    <w:p w14:paraId="611E190A" w14:textId="3EAC3D6C" w:rsidR="00D80DF0" w:rsidRPr="001A1FB9" w:rsidRDefault="00FB7B21">
      <w:pPr>
        <w:pStyle w:val="af8"/>
        <w:spacing w:after="0"/>
        <w:rPr>
          <w:b/>
          <w:lang w:val="es-ES_tradnl" w:eastAsia="ja-JP"/>
        </w:rPr>
      </w:pPr>
      <w:r w:rsidRPr="001A1FB9">
        <w:rPr>
          <w:lang w:val="es-ES_tradnl"/>
        </w:rPr>
        <w:t>Esta Sección contiene información y disposiciones específicas para cada contratación y que complementan lo dispuesto en la Sección I, Instrucciones a los Licitantes.</w:t>
      </w:r>
    </w:p>
    <w:p w14:paraId="5AB376B6" w14:textId="77777777" w:rsidR="00D80DF0" w:rsidRPr="001A1FB9" w:rsidRDefault="00D80DF0">
      <w:pPr>
        <w:pStyle w:val="af8"/>
        <w:spacing w:before="0" w:after="0"/>
        <w:rPr>
          <w:lang w:val="es-ES_tradnl" w:eastAsia="ja-JP"/>
        </w:rPr>
      </w:pPr>
    </w:p>
    <w:p w14:paraId="31DE1B67" w14:textId="77777777" w:rsidR="00D80DF0" w:rsidRPr="001A1FB9" w:rsidRDefault="00FB7B21">
      <w:pPr>
        <w:rPr>
          <w:b/>
          <w:lang w:eastAsia="ja-JP"/>
        </w:rPr>
      </w:pPr>
      <w:r w:rsidRPr="001A1FB9">
        <w:rPr>
          <w:b/>
        </w:rPr>
        <w:t>Sección III.</w:t>
      </w:r>
      <w:r w:rsidRPr="001A1FB9">
        <w:rPr>
          <w:b/>
        </w:rPr>
        <w:tab/>
        <w:t xml:space="preserve">Criterios de Evaluación y Calificación (CEC) </w:t>
      </w:r>
    </w:p>
    <w:p w14:paraId="30CE1EDA" w14:textId="72BFC0C9" w:rsidR="00D80DF0" w:rsidRPr="001A1FB9" w:rsidRDefault="00FB7B21">
      <w:pPr>
        <w:pStyle w:val="af8"/>
        <w:spacing w:after="0"/>
        <w:rPr>
          <w:lang w:val="es-ES_tradnl" w:eastAsia="ja-JP"/>
        </w:rPr>
      </w:pPr>
      <w:r w:rsidRPr="001A1FB9">
        <w:rPr>
          <w:lang w:val="es-ES_tradnl" w:eastAsia="ja-JP"/>
        </w:rPr>
        <w:t>Esta</w:t>
      </w:r>
      <w:r w:rsidRPr="001A1FB9">
        <w:rPr>
          <w:b/>
          <w:lang w:val="es-ES_tradnl" w:eastAsia="ja-JP"/>
        </w:rPr>
        <w:t xml:space="preserve"> </w:t>
      </w:r>
      <w:r w:rsidRPr="001A1FB9">
        <w:rPr>
          <w:lang w:val="es-ES_tradnl"/>
        </w:rPr>
        <w:t>Sección especifica los criterios para determinar la Oferta evaluada más baja y las calificaciones de</w:t>
      </w:r>
      <w:r w:rsidRPr="001A1FB9">
        <w:rPr>
          <w:lang w:val="es-ES"/>
        </w:rPr>
        <w:t>l</w:t>
      </w:r>
      <w:r w:rsidRPr="001A1FB9">
        <w:rPr>
          <w:lang w:val="es-ES_tradnl"/>
        </w:rPr>
        <w:t xml:space="preserve"> Licitante para ejecutar el Contrato. Se proporcionan dos alternativas de la Sección III, Criterios de Evaluación y Calificación, para abordar la posibilidad de tener o no tener precalificación de los Licitantes, realizada antes del proceso de licitación.</w:t>
      </w:r>
    </w:p>
    <w:p w14:paraId="6E826244" w14:textId="77777777" w:rsidR="00D80DF0" w:rsidRPr="001A1FB9" w:rsidRDefault="00D80DF0">
      <w:pPr>
        <w:pStyle w:val="af8"/>
        <w:spacing w:after="0"/>
        <w:ind w:left="0"/>
        <w:rPr>
          <w:lang w:val="es-ES_tradnl" w:eastAsia="ja-JP"/>
        </w:rPr>
      </w:pPr>
    </w:p>
    <w:p w14:paraId="1B00B913" w14:textId="16A39DC6" w:rsidR="00D80DF0" w:rsidRPr="001A1FB9" w:rsidRDefault="00FB7B21">
      <w:pPr>
        <w:rPr>
          <w:lang w:val="es-ES"/>
        </w:rPr>
      </w:pPr>
      <w:r w:rsidRPr="001A1FB9">
        <w:rPr>
          <w:b/>
          <w:lang w:eastAsia="ja-JP"/>
        </w:rPr>
        <w:t xml:space="preserve">Opción B </w:t>
      </w:r>
      <w:r w:rsidR="000E7F28" w:rsidRPr="001A1FB9">
        <w:rPr>
          <w:b/>
          <w:lang w:val="es-ES" w:eastAsia="ja-JP"/>
        </w:rPr>
        <w:t>–</w:t>
      </w:r>
      <w:r w:rsidRPr="001A1FB9">
        <w:rPr>
          <w:b/>
          <w:lang w:eastAsia="ja-JP"/>
        </w:rPr>
        <w:t xml:space="preserve"> Licitación en Dos Etapas: Sobre Único </w:t>
      </w:r>
      <w:r w:rsidRPr="001A1FB9">
        <w:rPr>
          <w:b/>
          <w:lang w:val="es-ES" w:eastAsia="ja-JP"/>
        </w:rPr>
        <w:t>(Las Secciones I, II y III de la Opción B no se incluyen en el libro impreso del Documento Estándar de Licitación. Se pueden obtener copias desde la página web de JICA.</w:t>
      </w:r>
      <w:r w:rsidRPr="001A1FB9">
        <w:rPr>
          <w:lang w:val="es-ES"/>
        </w:rPr>
        <w:t xml:space="preserve"> </w:t>
      </w:r>
    </w:p>
    <w:p w14:paraId="05C8D6D0" w14:textId="77777777" w:rsidR="00D80DF0" w:rsidRPr="001A1FB9" w:rsidRDefault="00FB7B21" w:rsidP="00DA619D">
      <w:pPr>
        <w:ind w:right="397"/>
        <w:rPr>
          <w:lang w:val="es-ES" w:eastAsia="ja-JP"/>
        </w:rPr>
      </w:pPr>
      <w:r w:rsidRPr="001A1FB9">
        <w:rPr>
          <w:b/>
          <w:lang w:val="es-ES" w:eastAsia="ja-JP"/>
        </w:rPr>
        <w:t>www.jica.go.jp/english/our_work/types_of_assistance/oda_loans/oda_op_info/guide/tender/index.html )</w:t>
      </w:r>
    </w:p>
    <w:p w14:paraId="76424BC3" w14:textId="77777777" w:rsidR="00D80DF0" w:rsidRPr="001A1FB9" w:rsidRDefault="00D80DF0">
      <w:pPr>
        <w:pStyle w:val="af8"/>
        <w:spacing w:before="0" w:after="0"/>
        <w:ind w:left="0"/>
        <w:rPr>
          <w:lang w:val="es-ES_tradnl" w:eastAsia="ja-JP"/>
        </w:rPr>
      </w:pPr>
    </w:p>
    <w:p w14:paraId="6861647C" w14:textId="38067668" w:rsidR="00D80DF0" w:rsidRPr="001A1FB9" w:rsidRDefault="00FB7B21">
      <w:pPr>
        <w:rPr>
          <w:b/>
        </w:rPr>
      </w:pPr>
      <w:r w:rsidRPr="001A1FB9">
        <w:rPr>
          <w:b/>
        </w:rPr>
        <w:t>Sección I.</w:t>
      </w:r>
      <w:r w:rsidRPr="001A1FB9">
        <w:rPr>
          <w:b/>
        </w:rPr>
        <w:tab/>
        <w:t>Instrucciones a los Licitantes (IAL)</w:t>
      </w:r>
    </w:p>
    <w:p w14:paraId="7B58D192" w14:textId="48F9170E" w:rsidR="00D80DF0" w:rsidRPr="001A1FB9" w:rsidRDefault="00FB7B21">
      <w:pPr>
        <w:pStyle w:val="af8"/>
        <w:spacing w:after="0"/>
        <w:rPr>
          <w:b/>
          <w:lang w:val="es-ES_tradnl"/>
        </w:rPr>
      </w:pPr>
      <w:r w:rsidRPr="001A1FB9">
        <w:rPr>
          <w:lang w:val="es-ES_tradnl"/>
        </w:rPr>
        <w:t>Esta Sección detalla los procedimientos que los Licitantes deben seguir al momento de preparar y presentar sus Ofertas. Se proporciona además información sobre la apertura y evaluación de Ofertas, así como sobre la adjudicación del Contrato.</w:t>
      </w:r>
      <w:r w:rsidRPr="001A1FB9">
        <w:rPr>
          <w:b/>
          <w:lang w:val="es-ES_tradnl"/>
        </w:rPr>
        <w:t xml:space="preserve"> La Sección I contiene disposiciones que se utilizarán sin modificación alguna.</w:t>
      </w:r>
    </w:p>
    <w:p w14:paraId="196CB6CB" w14:textId="77777777" w:rsidR="00D80DF0" w:rsidRPr="001A1FB9" w:rsidRDefault="00D80DF0">
      <w:pPr>
        <w:pStyle w:val="af8"/>
        <w:spacing w:before="0" w:after="0"/>
        <w:rPr>
          <w:lang w:val="es-ES_tradnl"/>
        </w:rPr>
      </w:pPr>
    </w:p>
    <w:p w14:paraId="7AAD3AD2" w14:textId="77777777" w:rsidR="00D80DF0" w:rsidRPr="001A1FB9" w:rsidRDefault="00FB7B21">
      <w:pPr>
        <w:rPr>
          <w:b/>
        </w:rPr>
      </w:pPr>
      <w:r w:rsidRPr="001A1FB9">
        <w:rPr>
          <w:b/>
        </w:rPr>
        <w:t>Sección II.</w:t>
      </w:r>
      <w:r w:rsidRPr="001A1FB9">
        <w:rPr>
          <w:b/>
        </w:rPr>
        <w:tab/>
        <w:t>Datos de la Licitación (DDL)</w:t>
      </w:r>
    </w:p>
    <w:p w14:paraId="62B68984" w14:textId="4DE866F2" w:rsidR="00D80DF0" w:rsidRPr="001A1FB9" w:rsidRDefault="00FB7B21" w:rsidP="005727E9">
      <w:pPr>
        <w:pStyle w:val="af8"/>
        <w:spacing w:after="0"/>
        <w:rPr>
          <w:b/>
          <w:lang w:val="es-ES_tradnl" w:eastAsia="ja-JP"/>
        </w:rPr>
      </w:pPr>
      <w:r w:rsidRPr="001A1FB9">
        <w:rPr>
          <w:lang w:val="es-ES_tradnl"/>
        </w:rPr>
        <w:t>Esta Sección contiene información y disposiciones específicas para cada contratación y que complementan lo dispuesto en la Sección I, Instrucciones a los Licitantes.</w:t>
      </w:r>
    </w:p>
    <w:p w14:paraId="0FC67748" w14:textId="77777777" w:rsidR="00D80DF0" w:rsidRPr="001A1FB9" w:rsidRDefault="00D80DF0">
      <w:pPr>
        <w:pStyle w:val="af8"/>
        <w:spacing w:before="0" w:after="0"/>
        <w:rPr>
          <w:lang w:val="es-ES_tradnl" w:eastAsia="ja-JP"/>
        </w:rPr>
      </w:pPr>
    </w:p>
    <w:p w14:paraId="4BDAAEF7" w14:textId="77777777" w:rsidR="00D80DF0" w:rsidRPr="001A1FB9" w:rsidRDefault="00FB7B21">
      <w:pPr>
        <w:rPr>
          <w:b/>
          <w:lang w:eastAsia="ja-JP"/>
        </w:rPr>
      </w:pPr>
      <w:r w:rsidRPr="001A1FB9">
        <w:rPr>
          <w:b/>
        </w:rPr>
        <w:t>Sección III.</w:t>
      </w:r>
      <w:r w:rsidRPr="001A1FB9">
        <w:rPr>
          <w:b/>
        </w:rPr>
        <w:tab/>
        <w:t>Criterios de Evaluación y Calificación (CEC)</w:t>
      </w:r>
    </w:p>
    <w:p w14:paraId="1F772135" w14:textId="35FE944A" w:rsidR="00D80DF0" w:rsidRPr="001A1FB9" w:rsidRDefault="00FB7B21">
      <w:pPr>
        <w:pStyle w:val="af8"/>
        <w:spacing w:after="0"/>
        <w:rPr>
          <w:lang w:val="es-ES_tradnl" w:eastAsia="ja-JP"/>
        </w:rPr>
      </w:pPr>
      <w:r w:rsidRPr="001A1FB9">
        <w:rPr>
          <w:lang w:val="es-ES_tradnl" w:eastAsia="ja-JP"/>
        </w:rPr>
        <w:t>Esta</w:t>
      </w:r>
      <w:r w:rsidRPr="001A1FB9">
        <w:rPr>
          <w:b/>
          <w:lang w:val="es-ES_tradnl" w:eastAsia="ja-JP"/>
        </w:rPr>
        <w:t xml:space="preserve"> </w:t>
      </w:r>
      <w:r w:rsidRPr="001A1FB9">
        <w:rPr>
          <w:lang w:val="es-ES_tradnl"/>
        </w:rPr>
        <w:t>Sección especifica los criterios para determinar la Oferta evaluada más baja y las calificaciones del Licitante para ejecutar el Contrato. Se proporcionan dos alternativas de la Sección III, Criterios de Evaluación y Calificación, para abordar la posibilidad de tener o no tener precalificación de los Licitantes, realizada antes del proceso de licitación.</w:t>
      </w:r>
    </w:p>
    <w:p w14:paraId="3841C22D" w14:textId="77777777" w:rsidR="00D80DF0" w:rsidRPr="001A1FB9" w:rsidRDefault="00D80DF0">
      <w:pPr>
        <w:pStyle w:val="af8"/>
        <w:spacing w:before="0" w:after="0"/>
        <w:rPr>
          <w:strike/>
          <w:lang w:val="es-ES_tradnl"/>
        </w:rPr>
      </w:pPr>
    </w:p>
    <w:p w14:paraId="4DC2FC9B" w14:textId="44E02C09" w:rsidR="00D80DF0" w:rsidRPr="001A1FB9" w:rsidRDefault="00FB7B21">
      <w:pPr>
        <w:rPr>
          <w:lang w:val="es-ES" w:eastAsia="ja-JP"/>
        </w:rPr>
      </w:pPr>
      <w:r w:rsidRPr="001A1FB9">
        <w:rPr>
          <w:lang w:val="es-ES" w:eastAsia="ja-JP"/>
        </w:rPr>
        <w:t xml:space="preserve">Las Secciones IV y V mencionadas a continuación se utilizarán ya sea con la </w:t>
      </w:r>
      <w:r w:rsidRPr="001A1FB9">
        <w:rPr>
          <w:b/>
          <w:lang w:val="es-ES" w:eastAsia="ja-JP"/>
        </w:rPr>
        <w:t xml:space="preserve">Opción A </w:t>
      </w:r>
      <w:r w:rsidR="000E7F28" w:rsidRPr="001A1FB9">
        <w:rPr>
          <w:b/>
          <w:lang w:val="es-ES" w:eastAsia="ja-JP"/>
        </w:rPr>
        <w:t>–</w:t>
      </w:r>
      <w:r w:rsidRPr="001A1FB9">
        <w:rPr>
          <w:b/>
          <w:lang w:val="es-ES" w:eastAsia="ja-JP"/>
        </w:rPr>
        <w:t>Licitación en Una Etapa: Dos Sobres</w:t>
      </w:r>
      <w:r w:rsidRPr="001A1FB9">
        <w:rPr>
          <w:lang w:val="es-ES" w:eastAsia="ja-JP"/>
        </w:rPr>
        <w:t xml:space="preserve"> o la </w:t>
      </w:r>
      <w:r w:rsidRPr="001A1FB9">
        <w:rPr>
          <w:b/>
          <w:lang w:val="es-ES" w:eastAsia="ja-JP"/>
        </w:rPr>
        <w:t xml:space="preserve">Opción B </w:t>
      </w:r>
      <w:r w:rsidR="000E7F28" w:rsidRPr="001A1FB9">
        <w:rPr>
          <w:b/>
          <w:lang w:val="es-ES" w:eastAsia="ja-JP"/>
        </w:rPr>
        <w:t>–</w:t>
      </w:r>
      <w:r w:rsidRPr="001A1FB9">
        <w:rPr>
          <w:b/>
          <w:lang w:val="es-ES" w:eastAsia="ja-JP"/>
        </w:rPr>
        <w:t xml:space="preserve"> Licitación en Dos Etapas: Sobre Único</w:t>
      </w:r>
      <w:r w:rsidRPr="001A1FB9">
        <w:rPr>
          <w:lang w:val="es-ES" w:eastAsia="ja-JP"/>
        </w:rPr>
        <w:t>.</w:t>
      </w:r>
    </w:p>
    <w:p w14:paraId="4C61B25B" w14:textId="77777777" w:rsidR="00D80DF0" w:rsidRPr="001A1FB9" w:rsidRDefault="00D80DF0">
      <w:pPr>
        <w:rPr>
          <w:b/>
          <w:lang w:val="es-ES"/>
        </w:rPr>
      </w:pPr>
    </w:p>
    <w:p w14:paraId="5B04240D" w14:textId="21DE3CB7" w:rsidR="00D80DF0" w:rsidRPr="001A1FB9" w:rsidRDefault="00FB7B21">
      <w:pPr>
        <w:rPr>
          <w:b/>
          <w:lang w:eastAsia="ja-JP"/>
        </w:rPr>
      </w:pPr>
      <w:r w:rsidRPr="001A1FB9">
        <w:rPr>
          <w:b/>
        </w:rPr>
        <w:t>Sección IV.</w:t>
      </w:r>
      <w:r w:rsidRPr="001A1FB9">
        <w:rPr>
          <w:b/>
        </w:rPr>
        <w:tab/>
        <w:t xml:space="preserve">Formularios de la </w:t>
      </w:r>
      <w:r w:rsidRPr="001A1FB9">
        <w:rPr>
          <w:b/>
          <w:lang w:eastAsia="ja-JP"/>
        </w:rPr>
        <w:t>Oferta</w:t>
      </w:r>
    </w:p>
    <w:p w14:paraId="48E7DC24" w14:textId="65CBF94B" w:rsidR="00D80DF0" w:rsidRPr="001A1FB9" w:rsidRDefault="00FB7B21" w:rsidP="00517050">
      <w:pPr>
        <w:pStyle w:val="af8"/>
        <w:spacing w:after="200"/>
        <w:rPr>
          <w:lang w:val="es-ES_tradnl"/>
        </w:rPr>
      </w:pPr>
      <w:r w:rsidRPr="001A1FB9">
        <w:rPr>
          <w:lang w:val="es-ES_tradnl" w:eastAsia="ja-JP"/>
        </w:rPr>
        <w:t>Esta</w:t>
      </w:r>
      <w:r w:rsidRPr="001A1FB9">
        <w:rPr>
          <w:b/>
          <w:lang w:val="es-ES_tradnl" w:eastAsia="ja-JP"/>
        </w:rPr>
        <w:t xml:space="preserve"> </w:t>
      </w:r>
      <w:r w:rsidRPr="001A1FB9">
        <w:rPr>
          <w:lang w:val="es-ES_tradnl"/>
        </w:rPr>
        <w:t>Sección incluye los formularios que deberán ser completados y presentados por los Licitantes como parte de sus Ofertas.</w:t>
      </w:r>
    </w:p>
    <w:p w14:paraId="01F52D9E" w14:textId="77777777" w:rsidR="00D80DF0" w:rsidRPr="001A1FB9" w:rsidRDefault="00D80DF0">
      <w:pPr>
        <w:rPr>
          <w:b/>
        </w:rPr>
      </w:pPr>
    </w:p>
    <w:p w14:paraId="35E3C663" w14:textId="77777777" w:rsidR="00D80DF0" w:rsidRPr="001A1FB9" w:rsidRDefault="00FB7B21">
      <w:pPr>
        <w:rPr>
          <w:b/>
          <w:lang w:eastAsia="ja-JP"/>
        </w:rPr>
      </w:pPr>
      <w:r w:rsidRPr="001A1FB9">
        <w:rPr>
          <w:b/>
        </w:rPr>
        <w:t>Sección V.</w:t>
      </w:r>
      <w:r w:rsidRPr="001A1FB9">
        <w:rPr>
          <w:b/>
        </w:rPr>
        <w:tab/>
      </w:r>
      <w:hyperlink w:anchor="_Toc344373327" w:history="1">
        <w:r w:rsidRPr="001A1FB9">
          <w:rPr>
            <w:rStyle w:val="ae"/>
            <w:b/>
            <w:color w:val="auto"/>
            <w:u w:val="none"/>
          </w:rPr>
          <w:t>Países de Origen Elegible de Préstamos AOD del Japón</w:t>
        </w:r>
      </w:hyperlink>
    </w:p>
    <w:p w14:paraId="7E3EA273" w14:textId="490DD82B" w:rsidR="00D80DF0" w:rsidRPr="001A1FB9" w:rsidRDefault="00FB7B21">
      <w:pPr>
        <w:pStyle w:val="af8"/>
        <w:spacing w:after="0"/>
        <w:rPr>
          <w:lang w:val="es-ES_tradnl"/>
        </w:rPr>
      </w:pPr>
      <w:r w:rsidRPr="001A1FB9">
        <w:rPr>
          <w:spacing w:val="-2"/>
          <w:lang w:val="es-ES_tradnl" w:eastAsia="ja-JP"/>
        </w:rPr>
        <w:t xml:space="preserve">Esta </w:t>
      </w:r>
      <w:r w:rsidRPr="001A1FB9">
        <w:rPr>
          <w:lang w:val="es-ES_tradnl"/>
        </w:rPr>
        <w:t>Sección</w:t>
      </w:r>
      <w:r w:rsidRPr="001A1FB9">
        <w:rPr>
          <w:spacing w:val="-2"/>
          <w:lang w:val="es-ES_tradnl" w:eastAsia="ja-JP"/>
        </w:rPr>
        <w:t xml:space="preserve"> contiene información y disposiciones con relación a los Países de Origen Elegible aplicables para los Licitantes, y para los bienes y servicios que serán suministrados bajo el Contrato, según se estipula en el Convenio de Préstamo con JICA.</w:t>
      </w:r>
    </w:p>
    <w:p w14:paraId="43EB087E" w14:textId="77777777" w:rsidR="00D80DF0" w:rsidRPr="001A1FB9" w:rsidRDefault="00D80DF0">
      <w:pPr>
        <w:spacing w:before="120"/>
        <w:rPr>
          <w:b/>
        </w:rPr>
      </w:pPr>
    </w:p>
    <w:p w14:paraId="2AB1A736" w14:textId="670620B9" w:rsidR="00D80DF0" w:rsidRPr="001A1FB9" w:rsidRDefault="00FB7B21">
      <w:pPr>
        <w:rPr>
          <w:b/>
          <w:sz w:val="28"/>
        </w:rPr>
      </w:pPr>
      <w:bookmarkStart w:id="2" w:name="_Toc438267875"/>
      <w:bookmarkStart w:id="3" w:name="_Toc438270255"/>
      <w:bookmarkStart w:id="4" w:name="_Toc438366662"/>
      <w:r w:rsidRPr="001A1FB9">
        <w:rPr>
          <w:b/>
          <w:sz w:val="28"/>
        </w:rPr>
        <w:t xml:space="preserve">PARTE 2 </w:t>
      </w:r>
      <w:r w:rsidR="000E7F28" w:rsidRPr="001A1FB9">
        <w:rPr>
          <w:b/>
          <w:sz w:val="28"/>
          <w:lang w:val="es-ES"/>
        </w:rPr>
        <w:t>–</w:t>
      </w:r>
      <w:r w:rsidRPr="001A1FB9">
        <w:rPr>
          <w:b/>
          <w:sz w:val="28"/>
        </w:rPr>
        <w:t xml:space="preserve"> REQUISITOS DE</w:t>
      </w:r>
      <w:bookmarkEnd w:id="2"/>
      <w:bookmarkEnd w:id="3"/>
      <w:bookmarkEnd w:id="4"/>
      <w:r w:rsidRPr="001A1FB9">
        <w:rPr>
          <w:b/>
          <w:sz w:val="28"/>
        </w:rPr>
        <w:t>L CONTRATANTE</w:t>
      </w:r>
    </w:p>
    <w:p w14:paraId="7C68897F" w14:textId="77777777" w:rsidR="00D80DF0" w:rsidRPr="001A1FB9" w:rsidRDefault="00D80DF0">
      <w:pPr>
        <w:keepNext/>
        <w:rPr>
          <w:b/>
        </w:rPr>
      </w:pPr>
    </w:p>
    <w:p w14:paraId="516FC6E5" w14:textId="77777777" w:rsidR="00D80DF0" w:rsidRPr="001A1FB9" w:rsidRDefault="00FB7B21">
      <w:pPr>
        <w:pStyle w:val="af8"/>
        <w:spacing w:after="0"/>
        <w:ind w:left="1" w:hanging="1"/>
        <w:rPr>
          <w:lang w:val="es-ES_tradnl"/>
        </w:rPr>
      </w:pPr>
      <w:r w:rsidRPr="001A1FB9">
        <w:rPr>
          <w:b/>
          <w:lang w:val="es-ES_tradnl"/>
        </w:rPr>
        <w:t>Sección VI.</w:t>
      </w:r>
      <w:r w:rsidRPr="001A1FB9">
        <w:rPr>
          <w:b/>
          <w:sz w:val="28"/>
          <w:lang w:val="es-ES_tradnl"/>
        </w:rPr>
        <w:t xml:space="preserve"> </w:t>
      </w:r>
      <w:r w:rsidRPr="001A1FB9">
        <w:rPr>
          <w:b/>
          <w:sz w:val="28"/>
          <w:lang w:val="es-ES_tradnl"/>
        </w:rPr>
        <w:tab/>
      </w:r>
      <w:r w:rsidRPr="001A1FB9">
        <w:rPr>
          <w:b/>
          <w:szCs w:val="24"/>
          <w:lang w:val="es-ES_tradnl"/>
        </w:rPr>
        <w:t>Requisitos del Contratante</w:t>
      </w:r>
    </w:p>
    <w:p w14:paraId="482E1F79" w14:textId="72F7D305" w:rsidR="00D80DF0" w:rsidRPr="001A1FB9" w:rsidRDefault="00FB7B21" w:rsidP="00517050">
      <w:pPr>
        <w:pStyle w:val="af8"/>
        <w:spacing w:after="200"/>
        <w:rPr>
          <w:b/>
          <w:lang w:val="es-ES_tradnl"/>
        </w:rPr>
      </w:pPr>
      <w:r w:rsidRPr="001A1FB9">
        <w:rPr>
          <w:lang w:val="es-ES_tradnl"/>
        </w:rPr>
        <w:t xml:space="preserve">Esta Sección contiene </w:t>
      </w:r>
      <w:r w:rsidRPr="001A1FB9">
        <w:rPr>
          <w:lang w:val="es-ES"/>
        </w:rPr>
        <w:t>una descripción de la especificación funcional y</w:t>
      </w:r>
      <w:r w:rsidRPr="001A1FB9">
        <w:rPr>
          <w:lang w:val="es-ES" w:eastAsia="ja-JP"/>
        </w:rPr>
        <w:t>/o de desempeño de las Instalaciones a ser diseñadas y construidas. Se presentará, según corresponda, una declaración de los estándares requeridos para los materiales, plantas, suministros y ejecución que se proporcionarán, tales como el alcance de la Planta y los Servicios de Instalación</w:t>
      </w:r>
      <w:r w:rsidRPr="001A1FB9">
        <w:rPr>
          <w:lang w:val="es-ES"/>
        </w:rPr>
        <w:t xml:space="preserve">, </w:t>
      </w:r>
      <w:r w:rsidRPr="001A1FB9">
        <w:rPr>
          <w:lang w:val="es-ES_tradnl"/>
        </w:rPr>
        <w:t>las especificaciones y los planos que describen las Instalaciones y la información complementaria.</w:t>
      </w:r>
    </w:p>
    <w:p w14:paraId="2C7A4E75" w14:textId="77777777" w:rsidR="00D80DF0" w:rsidRPr="001A1FB9" w:rsidRDefault="00D80DF0">
      <w:pPr>
        <w:rPr>
          <w:lang w:eastAsia="ja-JP"/>
        </w:rPr>
      </w:pPr>
      <w:bookmarkStart w:id="5" w:name="_Toc438267876"/>
      <w:bookmarkStart w:id="6" w:name="_Toc438270256"/>
      <w:bookmarkStart w:id="7" w:name="_Toc438366663"/>
    </w:p>
    <w:p w14:paraId="6B20AEC0" w14:textId="0E52809B" w:rsidR="00D80DF0" w:rsidRPr="001A1FB9" w:rsidRDefault="00FB7B21">
      <w:pPr>
        <w:rPr>
          <w:b/>
          <w:i/>
          <w:sz w:val="28"/>
        </w:rPr>
      </w:pPr>
      <w:r w:rsidRPr="001A1FB9">
        <w:rPr>
          <w:b/>
          <w:sz w:val="28"/>
        </w:rPr>
        <w:t xml:space="preserve">PARTE 3 </w:t>
      </w:r>
      <w:r w:rsidR="000E7F28" w:rsidRPr="001A1FB9">
        <w:rPr>
          <w:b/>
          <w:sz w:val="28"/>
          <w:lang w:val="es-ES"/>
        </w:rPr>
        <w:t>–</w:t>
      </w:r>
      <w:r w:rsidRPr="001A1FB9">
        <w:rPr>
          <w:b/>
          <w:sz w:val="28"/>
        </w:rPr>
        <w:t xml:space="preserve"> </w:t>
      </w:r>
      <w:r w:rsidRPr="001A1FB9">
        <w:rPr>
          <w:b/>
          <w:bCs/>
          <w:caps/>
          <w:sz w:val="28"/>
          <w:szCs w:val="28"/>
          <w:lang w:eastAsia="ja-JP"/>
        </w:rPr>
        <w:t>Condiciones del Contrato y Formularios del Contrato</w:t>
      </w:r>
    </w:p>
    <w:bookmarkEnd w:id="5"/>
    <w:bookmarkEnd w:id="6"/>
    <w:bookmarkEnd w:id="7"/>
    <w:p w14:paraId="5FDCEA31" w14:textId="77777777" w:rsidR="00D80DF0" w:rsidRPr="001A1FB9" w:rsidRDefault="00D80DF0">
      <w:pPr>
        <w:rPr>
          <w:b/>
        </w:rPr>
      </w:pPr>
    </w:p>
    <w:p w14:paraId="3911501D" w14:textId="77777777" w:rsidR="00D80DF0" w:rsidRPr="001A1FB9" w:rsidRDefault="00FB7B21">
      <w:pPr>
        <w:spacing w:before="120"/>
        <w:rPr>
          <w:b/>
        </w:rPr>
      </w:pPr>
      <w:r w:rsidRPr="001A1FB9">
        <w:rPr>
          <w:b/>
        </w:rPr>
        <w:t>Sección VII.</w:t>
      </w:r>
      <w:r w:rsidRPr="001A1FB9">
        <w:rPr>
          <w:b/>
        </w:rPr>
        <w:tab/>
        <w:t>Condiciones Generales (CG)</w:t>
      </w:r>
    </w:p>
    <w:p w14:paraId="683B3B1B" w14:textId="77777777" w:rsidR="00D80DF0" w:rsidRPr="001A1FB9" w:rsidRDefault="00FB7B21">
      <w:pPr>
        <w:pStyle w:val="af8"/>
        <w:rPr>
          <w:lang w:val="es-ES_tradnl" w:eastAsia="ja-JP"/>
        </w:rPr>
      </w:pPr>
      <w:r w:rsidRPr="001A1FB9">
        <w:rPr>
          <w:lang w:val="es-ES_tradnl"/>
        </w:rPr>
        <w:t xml:space="preserve">Esta Sección contiene las cláusulas generales que deberán utilizarse en todos los contratos. </w:t>
      </w:r>
      <w:r w:rsidRPr="001A1FB9">
        <w:rPr>
          <w:b/>
          <w:lang w:val="es-ES_tradnl"/>
        </w:rPr>
        <w:t>El texto de las cláusulas de esta Sección no debe modificarse.</w:t>
      </w:r>
    </w:p>
    <w:p w14:paraId="43575B17" w14:textId="77777777" w:rsidR="00D80DF0" w:rsidRPr="001A1FB9" w:rsidRDefault="00D80DF0">
      <w:pPr>
        <w:pStyle w:val="af8"/>
        <w:spacing w:before="0" w:after="0"/>
        <w:rPr>
          <w:lang w:val="es-ES_tradnl"/>
        </w:rPr>
      </w:pPr>
    </w:p>
    <w:p w14:paraId="094E6ADC" w14:textId="77777777" w:rsidR="00D80DF0" w:rsidRPr="001A1FB9" w:rsidRDefault="00FB7B21">
      <w:pPr>
        <w:rPr>
          <w:b/>
        </w:rPr>
      </w:pPr>
      <w:r w:rsidRPr="001A1FB9">
        <w:rPr>
          <w:b/>
        </w:rPr>
        <w:t>Sección VIII.</w:t>
      </w:r>
      <w:r w:rsidRPr="001A1FB9">
        <w:rPr>
          <w:b/>
        </w:rPr>
        <w:tab/>
        <w:t>Condiciones Particulares (CP)</w:t>
      </w:r>
    </w:p>
    <w:p w14:paraId="206623CF" w14:textId="2C038694" w:rsidR="00D80DF0" w:rsidRPr="001A1FB9" w:rsidRDefault="00FB7B21">
      <w:pPr>
        <w:pStyle w:val="af8"/>
        <w:rPr>
          <w:lang w:val="es-ES_tradnl"/>
        </w:rPr>
      </w:pPr>
      <w:r w:rsidRPr="001A1FB9">
        <w:rPr>
          <w:lang w:val="es-ES_tradnl"/>
        </w:rPr>
        <w:t>Esta Sección consta de la Parte A, Datos del Contrato, que contiene datos específicos para cada contrato, y de la Parte B, Disposiciones Específicas, que contiene disposiciones específicas para cada contrato. Los contenidos de esta Sección complementan las Condiciones Generales.</w:t>
      </w:r>
    </w:p>
    <w:p w14:paraId="09788449" w14:textId="77777777" w:rsidR="00D80DF0" w:rsidRPr="001A1FB9" w:rsidRDefault="00D80DF0">
      <w:pPr>
        <w:pStyle w:val="af8"/>
        <w:spacing w:before="0" w:after="0"/>
        <w:rPr>
          <w:lang w:val="es-ES_tradnl"/>
        </w:rPr>
      </w:pPr>
    </w:p>
    <w:p w14:paraId="6F778DF4" w14:textId="77777777" w:rsidR="00D80DF0" w:rsidRPr="001A1FB9" w:rsidRDefault="00FB7B21">
      <w:pPr>
        <w:rPr>
          <w:b/>
        </w:rPr>
      </w:pPr>
      <w:r w:rsidRPr="001A1FB9">
        <w:rPr>
          <w:b/>
        </w:rPr>
        <w:t>Sección IX</w:t>
      </w:r>
      <w:r w:rsidRPr="001A1FB9">
        <w:rPr>
          <w:b/>
          <w:lang w:eastAsia="ja-JP"/>
        </w:rPr>
        <w:t>.</w:t>
      </w:r>
      <w:r w:rsidRPr="001A1FB9">
        <w:rPr>
          <w:b/>
        </w:rPr>
        <w:tab/>
        <w:t>Formularios del Contrato</w:t>
      </w:r>
    </w:p>
    <w:p w14:paraId="588DB4A3" w14:textId="442C4413" w:rsidR="00D80DF0" w:rsidRPr="001A1FB9" w:rsidRDefault="00FB7B21">
      <w:pPr>
        <w:pStyle w:val="af8"/>
        <w:rPr>
          <w:lang w:val="es-ES_tradnl"/>
        </w:rPr>
      </w:pPr>
      <w:r w:rsidRPr="001A1FB9">
        <w:rPr>
          <w:lang w:val="es-ES_tradnl"/>
        </w:rPr>
        <w:t>Esta Sección contiene los formularios, que una vez completados, formarán parte del Contrato. Los formularios de la garantía de cumplimiento y la garantía por anticipo, en caso de ser requeridas, serán completados por el Licitante a quien se le adjudicó el Contrato.</w:t>
      </w:r>
    </w:p>
    <w:p w14:paraId="4F57B9BD" w14:textId="713C5E32" w:rsidR="00D80DF0" w:rsidRPr="001A1FB9" w:rsidRDefault="00FB7B21">
      <w:pPr>
        <w:spacing w:after="200"/>
        <w:jc w:val="center"/>
        <w:rPr>
          <w:b/>
          <w:bCs/>
          <w:sz w:val="44"/>
          <w:szCs w:val="44"/>
          <w:lang w:eastAsia="ja-JP"/>
        </w:rPr>
      </w:pPr>
      <w:r w:rsidRPr="001A1FB9">
        <w:br w:type="page"/>
      </w:r>
      <w:r w:rsidRPr="001A1FB9">
        <w:rPr>
          <w:b/>
          <w:bCs/>
          <w:sz w:val="44"/>
          <w:szCs w:val="44"/>
          <w:lang w:eastAsia="ja-JP"/>
        </w:rPr>
        <w:t>Notas para los Usuarios (Contratantes)</w:t>
      </w:r>
    </w:p>
    <w:p w14:paraId="737D7068" w14:textId="77777777" w:rsidR="00D80DF0" w:rsidRPr="001A1FB9" w:rsidRDefault="00D80DF0">
      <w:pPr>
        <w:spacing w:after="200"/>
        <w:jc w:val="center"/>
        <w:rPr>
          <w:sz w:val="20"/>
          <w:lang w:eastAsia="ja-JP"/>
        </w:rPr>
      </w:pPr>
    </w:p>
    <w:p w14:paraId="2E4E4370" w14:textId="731AB9BF" w:rsidR="00D80DF0" w:rsidRPr="001A1FB9" w:rsidRDefault="00FB7B21">
      <w:pPr>
        <w:spacing w:after="200"/>
        <w:ind w:left="425" w:hangingChars="177" w:hanging="425"/>
        <w:rPr>
          <w:lang w:eastAsia="ja-JP"/>
        </w:rPr>
      </w:pPr>
      <w:r w:rsidRPr="001A1FB9">
        <w:rPr>
          <w:lang w:val="es-ES" w:eastAsia="ja-JP"/>
        </w:rPr>
        <w:t xml:space="preserve">(a) </w:t>
      </w:r>
      <w:r w:rsidRPr="001A1FB9">
        <w:rPr>
          <w:lang w:val="es-ES" w:eastAsia="ja-JP"/>
        </w:rPr>
        <w:tab/>
      </w:r>
      <w:r w:rsidRPr="001A1FB9">
        <w:rPr>
          <w:b/>
          <w:lang w:eastAsia="ja-JP"/>
        </w:rPr>
        <w:t>Se requiere</w:t>
      </w:r>
      <w:r w:rsidRPr="001A1FB9">
        <w:rPr>
          <w:lang w:eastAsia="ja-JP"/>
        </w:rPr>
        <w:t xml:space="preserve"> el uso de este Documento Estándar de Licitación </w:t>
      </w:r>
      <w:r w:rsidRPr="001A1FB9">
        <w:t xml:space="preserve">para la </w:t>
      </w:r>
      <w:r w:rsidRPr="001A1FB9">
        <w:rPr>
          <w:lang w:eastAsia="ja-JP"/>
        </w:rPr>
        <w:t>Adquisición del Diseño, Suministro e Instalación de Planta</w:t>
      </w:r>
      <w:r w:rsidRPr="001A1FB9">
        <w:t xml:space="preserve"> </w:t>
      </w:r>
      <w:r w:rsidRPr="001A1FB9">
        <w:rPr>
          <w:lang w:eastAsia="ja-JP"/>
        </w:rPr>
        <w:t>(DEL (Planta)) publicado por JICA para los contratos de Diseño, Suministro e Instalación de Planta a ser contratados a través de una Licitación Pública Internacional (LPI) y financiados por Préstamos AOD del Japón.</w:t>
      </w:r>
    </w:p>
    <w:p w14:paraId="0B7DEAB2" w14:textId="378DAFB1" w:rsidR="00D80DF0" w:rsidRPr="001A1FB9" w:rsidRDefault="00FB7B21">
      <w:pPr>
        <w:spacing w:after="200"/>
        <w:ind w:left="425" w:hangingChars="177" w:hanging="425"/>
        <w:rPr>
          <w:b/>
          <w:bCs/>
          <w:lang w:eastAsia="ja-JP"/>
        </w:rPr>
      </w:pPr>
      <w:r w:rsidRPr="001A1FB9">
        <w:rPr>
          <w:lang w:val="es-ES" w:eastAsia="ja-JP"/>
        </w:rPr>
        <w:t>(b)</w:t>
      </w:r>
      <w:r w:rsidRPr="001A1FB9">
        <w:rPr>
          <w:lang w:val="es-ES" w:eastAsia="ja-JP"/>
        </w:rPr>
        <w:tab/>
      </w:r>
      <w:r w:rsidRPr="001A1FB9">
        <w:rPr>
          <w:bCs/>
          <w:lang w:eastAsia="ja-JP"/>
        </w:rPr>
        <w:t xml:space="preserve">Este </w:t>
      </w:r>
      <w:r w:rsidRPr="001A1FB9">
        <w:rPr>
          <w:lang w:eastAsia="ja-JP"/>
        </w:rPr>
        <w:t xml:space="preserve">DEL (Planta) </w:t>
      </w:r>
      <w:r w:rsidRPr="001A1FB9">
        <w:rPr>
          <w:bCs/>
          <w:lang w:eastAsia="ja-JP"/>
        </w:rPr>
        <w:t xml:space="preserve">ha sido preparado como un documento estándar, el cual será usado sin suprimir o añadir ningún texto a </w:t>
      </w:r>
      <w:r w:rsidRPr="001A1FB9">
        <w:rPr>
          <w:lang w:eastAsia="ja-JP"/>
        </w:rPr>
        <w:t>las secciones</w:t>
      </w:r>
      <w:r w:rsidRPr="001A1FB9">
        <w:rPr>
          <w:bCs/>
          <w:lang w:eastAsia="ja-JP"/>
        </w:rPr>
        <w:t xml:space="preserve"> estándar del documento, como </w:t>
      </w:r>
      <w:r w:rsidRPr="001A1FB9">
        <w:rPr>
          <w:lang w:eastAsia="ja-JP"/>
        </w:rPr>
        <w:t xml:space="preserve">son la Sección I, Instrucciones a los Licitantes (IAL Estándar) y la Sección VII, Condiciones Generales del Contrato (CG Estándar). </w:t>
      </w:r>
      <w:r w:rsidRPr="001A1FB9">
        <w:rPr>
          <w:b/>
          <w:bCs/>
          <w:lang w:eastAsia="ja-JP"/>
        </w:rPr>
        <w:t xml:space="preserve">Si las </w:t>
      </w:r>
      <w:r w:rsidRPr="001A1FB9">
        <w:rPr>
          <w:b/>
          <w:lang w:eastAsia="ja-JP"/>
        </w:rPr>
        <w:t>IAL y/o CG</w:t>
      </w:r>
      <w:r w:rsidRPr="001A1FB9">
        <w:rPr>
          <w:b/>
          <w:bCs/>
          <w:lang w:eastAsia="ja-JP"/>
        </w:rPr>
        <w:t xml:space="preserve"> en el Documento de </w:t>
      </w:r>
      <w:r w:rsidRPr="001A1FB9">
        <w:rPr>
          <w:b/>
          <w:lang w:eastAsia="ja-JP"/>
        </w:rPr>
        <w:t xml:space="preserve">Licitación </w:t>
      </w:r>
      <w:r w:rsidRPr="001A1FB9">
        <w:rPr>
          <w:b/>
          <w:bCs/>
          <w:lang w:eastAsia="ja-JP"/>
        </w:rPr>
        <w:t xml:space="preserve">preparado por el Contratante contienen modificaciones con respecto a las </w:t>
      </w:r>
      <w:r w:rsidRPr="001A1FB9">
        <w:rPr>
          <w:b/>
          <w:bCs/>
          <w:iCs/>
          <w:lang w:eastAsia="ja-JP"/>
        </w:rPr>
        <w:t>IAL Estándar</w:t>
      </w:r>
      <w:r w:rsidRPr="001A1FB9">
        <w:rPr>
          <w:b/>
          <w:lang w:eastAsia="ja-JP"/>
        </w:rPr>
        <w:t xml:space="preserve"> y/o </w:t>
      </w:r>
      <w:r w:rsidRPr="001A1FB9">
        <w:rPr>
          <w:b/>
          <w:bCs/>
          <w:iCs/>
          <w:lang w:eastAsia="ja-JP"/>
        </w:rPr>
        <w:t>CG Estándar</w:t>
      </w:r>
      <w:r w:rsidRPr="001A1FB9">
        <w:rPr>
          <w:b/>
          <w:bCs/>
          <w:lang w:eastAsia="ja-JP"/>
        </w:rPr>
        <w:t xml:space="preserve"> incluidas en este </w:t>
      </w:r>
      <w:r w:rsidRPr="001A1FB9">
        <w:rPr>
          <w:b/>
          <w:lang w:eastAsia="ja-JP"/>
        </w:rPr>
        <w:t>DEL (Planta)</w:t>
      </w:r>
      <w:r w:rsidRPr="001A1FB9">
        <w:rPr>
          <w:b/>
          <w:bCs/>
          <w:lang w:eastAsia="ja-JP"/>
        </w:rPr>
        <w:t xml:space="preserve">, JICA no las considerará válidas y solicitará al Contratante la modificación del Documento de Licitación, con el fin de que las </w:t>
      </w:r>
      <w:r w:rsidRPr="001A1FB9">
        <w:rPr>
          <w:b/>
          <w:bCs/>
          <w:iCs/>
          <w:lang w:eastAsia="ja-JP"/>
        </w:rPr>
        <w:t>IAL Estándar</w:t>
      </w:r>
      <w:r w:rsidRPr="001A1FB9">
        <w:rPr>
          <w:b/>
          <w:lang w:eastAsia="ja-JP"/>
        </w:rPr>
        <w:t xml:space="preserve"> y/o </w:t>
      </w:r>
      <w:r w:rsidRPr="001A1FB9">
        <w:rPr>
          <w:b/>
          <w:bCs/>
          <w:iCs/>
          <w:lang w:eastAsia="ja-JP"/>
        </w:rPr>
        <w:t>CG Estándar,</w:t>
      </w:r>
      <w:r w:rsidRPr="001A1FB9">
        <w:rPr>
          <w:b/>
          <w:bCs/>
          <w:lang w:eastAsia="ja-JP"/>
        </w:rPr>
        <w:t xml:space="preserve"> definidas arriba, se apliquen.</w:t>
      </w:r>
    </w:p>
    <w:p w14:paraId="6BD38B29" w14:textId="0E2E1878" w:rsidR="00D80DF0" w:rsidRPr="001A1FB9" w:rsidRDefault="00FB7B21">
      <w:pPr>
        <w:spacing w:after="200"/>
        <w:ind w:left="425" w:hangingChars="177" w:hanging="425"/>
        <w:rPr>
          <w:lang w:eastAsia="ja-JP"/>
        </w:rPr>
      </w:pPr>
      <w:r w:rsidRPr="001A1FB9">
        <w:rPr>
          <w:lang w:val="es-ES" w:eastAsia="ja-JP"/>
        </w:rPr>
        <w:t>(c)</w:t>
      </w:r>
      <w:r w:rsidRPr="001A1FB9">
        <w:rPr>
          <w:lang w:val="es-ES" w:eastAsia="ja-JP"/>
        </w:rPr>
        <w:tab/>
      </w:r>
      <w:r w:rsidRPr="001A1FB9">
        <w:rPr>
          <w:lang w:eastAsia="ja-JP"/>
        </w:rPr>
        <w:t xml:space="preserve">El Contratante deberá proporcionar toda la información y datos específicos para cada contrato individual y que los Licitantes necesitan para preparar </w:t>
      </w:r>
      <w:r w:rsidRPr="001A1FB9">
        <w:rPr>
          <w:bCs/>
          <w:lang w:eastAsia="ja-JP"/>
        </w:rPr>
        <w:t xml:space="preserve">Ofertas </w:t>
      </w:r>
      <w:r w:rsidRPr="001A1FB9">
        <w:rPr>
          <w:lang w:eastAsia="ja-JP"/>
        </w:rPr>
        <w:t xml:space="preserve">que se ajusten a los requisitos, en los Datos de la </w:t>
      </w:r>
      <w:r w:rsidRPr="001A1FB9">
        <w:rPr>
          <w:bCs/>
          <w:lang w:eastAsia="ja-JP"/>
        </w:rPr>
        <w:t xml:space="preserve">Licitación </w:t>
      </w:r>
      <w:r w:rsidRPr="001A1FB9">
        <w:rPr>
          <w:lang w:eastAsia="ja-JP"/>
        </w:rPr>
        <w:t xml:space="preserve">(Sección II), </w:t>
      </w:r>
      <w:r w:rsidRPr="001A1FB9">
        <w:t>Criterios de Evaluación y Calificación</w:t>
      </w:r>
      <w:r w:rsidRPr="001A1FB9">
        <w:rPr>
          <w:lang w:eastAsia="ja-JP"/>
        </w:rPr>
        <w:t xml:space="preserve"> (Sección III), </w:t>
      </w:r>
      <w:hyperlink w:anchor="_Toc344373327" w:history="1">
        <w:r w:rsidRPr="001A1FB9">
          <w:t>Países de Origen Elegible de Préstamos AOD del Japón</w:t>
        </w:r>
      </w:hyperlink>
      <w:r w:rsidRPr="001A1FB9">
        <w:rPr>
          <w:lang w:eastAsia="ja-JP"/>
        </w:rPr>
        <w:t xml:space="preserve"> (Sección V), </w:t>
      </w:r>
      <w:r w:rsidRPr="001A1FB9">
        <w:rPr>
          <w:szCs w:val="24"/>
        </w:rPr>
        <w:t>Requisitos del Contratante</w:t>
      </w:r>
      <w:r w:rsidRPr="001A1FB9">
        <w:rPr>
          <w:lang w:eastAsia="ja-JP"/>
        </w:rPr>
        <w:t xml:space="preserve"> (Sección VI), </w:t>
      </w:r>
      <w:r w:rsidRPr="001A1FB9">
        <w:t xml:space="preserve">Condiciones Particulares </w:t>
      </w:r>
      <w:r w:rsidRPr="001A1FB9">
        <w:rPr>
          <w:lang w:eastAsia="ja-JP"/>
        </w:rPr>
        <w:t xml:space="preserve">(Sección VIII) y </w:t>
      </w:r>
      <w:r w:rsidRPr="001A1FB9">
        <w:rPr>
          <w:bCs/>
          <w:lang w:eastAsia="ja-JP"/>
        </w:rPr>
        <w:t xml:space="preserve">Formularios del Contrato (Sección IX). </w:t>
      </w:r>
    </w:p>
    <w:p w14:paraId="2D8EA3B9" w14:textId="196D7B4E" w:rsidR="00D80DF0" w:rsidRPr="001A1FB9" w:rsidRDefault="00FB7B21">
      <w:pPr>
        <w:spacing w:after="200"/>
        <w:ind w:left="425" w:hangingChars="177" w:hanging="425"/>
        <w:rPr>
          <w:lang w:eastAsia="ja-JP"/>
        </w:rPr>
      </w:pPr>
      <w:r w:rsidRPr="001A1FB9">
        <w:rPr>
          <w:lang w:val="es-ES" w:eastAsia="ja-JP"/>
        </w:rPr>
        <w:t>(d)</w:t>
      </w:r>
      <w:r w:rsidRPr="001A1FB9">
        <w:rPr>
          <w:lang w:val="es-ES" w:eastAsia="ja-JP"/>
        </w:rPr>
        <w:tab/>
      </w:r>
      <w:r w:rsidRPr="001A1FB9">
        <w:rPr>
          <w:lang w:eastAsia="ja-JP"/>
        </w:rPr>
        <w:t>Se deben observar las siguientes instrucciones al momento de proporcionar la información y los datos en las Secciones mencionadas arriba:</w:t>
      </w:r>
    </w:p>
    <w:p w14:paraId="542BC58D" w14:textId="2084727D" w:rsidR="00D80DF0" w:rsidRPr="001A1FB9" w:rsidRDefault="00FB7B21">
      <w:pPr>
        <w:tabs>
          <w:tab w:val="left" w:pos="851"/>
        </w:tabs>
        <w:spacing w:after="200"/>
        <w:ind w:leftChars="177" w:left="849" w:hanging="424"/>
        <w:rPr>
          <w:lang w:eastAsia="ja-JP"/>
        </w:rPr>
      </w:pPr>
      <w:r w:rsidRPr="001A1FB9">
        <w:rPr>
          <w:lang w:eastAsia="ja-JP"/>
        </w:rPr>
        <w:t>(i)</w:t>
      </w:r>
      <w:r w:rsidRPr="001A1FB9">
        <w:rPr>
          <w:lang w:eastAsia="ja-JP"/>
        </w:rPr>
        <w:tab/>
        <w:t>Detalles específicos, tales como el nombre del Contratante y la dirección para la presentación de Ofertas, deben ser proporcionados en los espacios indicados por las notas en letra cursiva entre corchetes.</w:t>
      </w:r>
    </w:p>
    <w:p w14:paraId="2E4687CB" w14:textId="5F701CB5" w:rsidR="00D80DF0" w:rsidRPr="001A1FB9" w:rsidRDefault="00FB7B21">
      <w:pPr>
        <w:tabs>
          <w:tab w:val="left" w:pos="851"/>
        </w:tabs>
        <w:spacing w:after="200"/>
        <w:ind w:leftChars="177" w:left="849" w:hanging="424"/>
        <w:rPr>
          <w:lang w:eastAsia="ja-JP"/>
        </w:rPr>
      </w:pPr>
      <w:r w:rsidRPr="001A1FB9">
        <w:rPr>
          <w:lang w:eastAsia="ja-JP"/>
        </w:rPr>
        <w:t>(ii)</w:t>
      </w:r>
      <w:r w:rsidRPr="001A1FB9">
        <w:rPr>
          <w:lang w:eastAsia="ja-JP"/>
        </w:rPr>
        <w:tab/>
        <w:t>Las notas a pie de página, notas “en recuadro” y notas en letra cursiva en este DEL (Planta), excepto aquellas para los formularios a ser completados por los Licitantes o instrucciones para los Licitantes, no son parte del Documento de Licitación, pero contienen guías e instrucciones para el Contratante. Estas notas deben ser eliminadas del Documento de Licitación que se emita a los Licitantes.</w:t>
      </w:r>
    </w:p>
    <w:p w14:paraId="62D43ADB" w14:textId="004DFE84" w:rsidR="00D80DF0" w:rsidRPr="001A1FB9" w:rsidRDefault="00FB7B21">
      <w:pPr>
        <w:tabs>
          <w:tab w:val="left" w:pos="851"/>
        </w:tabs>
        <w:spacing w:after="200"/>
        <w:ind w:leftChars="177" w:left="849" w:hanging="424"/>
        <w:rPr>
          <w:lang w:eastAsia="ja-JP"/>
        </w:rPr>
      </w:pPr>
      <w:r w:rsidRPr="001A1FB9">
        <w:rPr>
          <w:lang w:eastAsia="ja-JP"/>
        </w:rPr>
        <w:t>(iii)</w:t>
      </w:r>
      <w:r w:rsidRPr="001A1FB9">
        <w:rPr>
          <w:lang w:eastAsia="ja-JP"/>
        </w:rPr>
        <w:tab/>
        <w:t>Cuando se muestren Cláusulas o textos alternativos, seleccione aquellos que mejor se ajusten al tipo de contratos y elimine los textos alternativos que no se utilicen.</w:t>
      </w:r>
    </w:p>
    <w:p w14:paraId="02E2C1AC" w14:textId="77777777" w:rsidR="00D80DF0" w:rsidRPr="001A1FB9" w:rsidRDefault="00FB7B21">
      <w:pPr>
        <w:tabs>
          <w:tab w:val="left" w:pos="426"/>
        </w:tabs>
        <w:spacing w:after="200"/>
        <w:ind w:left="426" w:hanging="426"/>
        <w:rPr>
          <w:lang w:val="es-ES" w:eastAsia="ja-JP"/>
        </w:rPr>
      </w:pPr>
      <w:r w:rsidRPr="001A1FB9">
        <w:rPr>
          <w:lang w:val="es-ES" w:eastAsia="ja-JP"/>
        </w:rPr>
        <w:t>(e)</w:t>
      </w:r>
      <w:r w:rsidRPr="001A1FB9">
        <w:rPr>
          <w:lang w:val="es-ES" w:eastAsia="ja-JP"/>
        </w:rPr>
        <w:tab/>
        <w:t>A menos que se acuerde específicamente con JICA, las Condiciones Particulares no modificarán significativamente las disposiciones de las Condiciones Generales del Contrato.</w:t>
      </w:r>
    </w:p>
    <w:p w14:paraId="502C9C5B" w14:textId="77777777" w:rsidR="00D80DF0" w:rsidRPr="001A1FB9" w:rsidRDefault="00FB7B21">
      <w:pPr>
        <w:tabs>
          <w:tab w:val="left" w:pos="426"/>
        </w:tabs>
        <w:spacing w:after="200"/>
        <w:ind w:left="426" w:hanging="426"/>
        <w:rPr>
          <w:lang w:val="es-ES" w:eastAsia="ja-JP"/>
        </w:rPr>
      </w:pPr>
      <w:r w:rsidRPr="001A1FB9">
        <w:rPr>
          <w:lang w:val="es-ES" w:eastAsia="ja-JP"/>
        </w:rPr>
        <w:t>(f)</w:t>
      </w:r>
      <w:r w:rsidRPr="001A1FB9">
        <w:rPr>
          <w:lang w:val="es-ES" w:eastAsia="ja-JP"/>
        </w:rPr>
        <w:tab/>
        <w:t xml:space="preserve">El proceso de precalificación (de haberlo) seguirá el procedimiento especificado en el </w:t>
      </w:r>
      <w:r w:rsidRPr="001A1FB9">
        <w:rPr>
          <w:i/>
          <w:lang w:val="es-ES" w:eastAsia="ja-JP"/>
        </w:rPr>
        <w:t>Documento Estándar de Precalificación bajo Préstamos AOD del Japón</w:t>
      </w:r>
      <w:r w:rsidRPr="001A1FB9">
        <w:rPr>
          <w:lang w:val="es-ES" w:eastAsia="ja-JP"/>
        </w:rPr>
        <w:t>, publicado por JICA. En principio, se debe llevar a cabo un proceso de precalificación antes del proceso de licitación en caso de diseño, suministro e instalación de planta de gran envergadura o complejidad.</w:t>
      </w:r>
      <w:r w:rsidRPr="001A1FB9">
        <w:rPr>
          <w:lang w:val="es-ES"/>
        </w:rPr>
        <w:t xml:space="preserve"> Si no se ha realizado la precalificación antes del proceso de licitación, la evaluación de los criterios de calificación se llevará a cabo durante la etapa de licitación. Por lo tanto, se proporcionan </w:t>
      </w:r>
      <w:r w:rsidRPr="001A1FB9">
        <w:rPr>
          <w:lang w:val="es-ES" w:eastAsia="ja-JP"/>
        </w:rPr>
        <w:t>dos alternativas de la Sección III, Criterios de Evaluación y Calificación, para que el Contratante seleccione la correspondiente alternativa que se incluirá en el Documento de Licitación a emitirse.</w:t>
      </w:r>
    </w:p>
    <w:p w14:paraId="5A7723BB" w14:textId="77777777" w:rsidR="00D80DF0" w:rsidRPr="001A1FB9" w:rsidRDefault="00FB7B21">
      <w:pPr>
        <w:tabs>
          <w:tab w:val="left" w:pos="426"/>
        </w:tabs>
        <w:spacing w:after="200"/>
        <w:ind w:left="426" w:hanging="426"/>
        <w:rPr>
          <w:color w:val="FF0000"/>
          <w:u w:val="single"/>
          <w:lang w:val="es-ES" w:eastAsia="ja-JP"/>
        </w:rPr>
      </w:pPr>
      <w:r w:rsidRPr="001A1FB9">
        <w:rPr>
          <w:lang w:val="es-ES" w:eastAsia="ja-JP"/>
        </w:rPr>
        <w:t>(g)</w:t>
      </w:r>
      <w:r w:rsidRPr="001A1FB9">
        <w:rPr>
          <w:lang w:val="es-ES" w:eastAsia="ja-JP"/>
        </w:rPr>
        <w:tab/>
        <w:t>Se enviará a JICA, un juego completo del borrador del Documento de Licitación preparado por el Contratante, para su revisión y su no objeción de conformidad con el correspondiente Convenio de Préstamo, previo a la emisión del documento a los posibles Licitantes.</w:t>
      </w:r>
    </w:p>
    <w:p w14:paraId="27A29128" w14:textId="77777777" w:rsidR="00D80DF0" w:rsidRPr="001A1FB9" w:rsidRDefault="00FB7B21">
      <w:pPr>
        <w:jc w:val="left"/>
        <w:rPr>
          <w:b/>
          <w:bCs/>
          <w:kern w:val="28"/>
          <w:sz w:val="36"/>
          <w:lang w:val="es-ES" w:eastAsia="ja-JP"/>
        </w:rPr>
      </w:pPr>
      <w:r w:rsidRPr="001A1FB9">
        <w:rPr>
          <w:lang w:val="es-ES" w:eastAsia="ja-JP"/>
        </w:rPr>
        <w:br w:type="page"/>
      </w:r>
    </w:p>
    <w:p w14:paraId="37CC82DF" w14:textId="77777777" w:rsidR="00D80DF0" w:rsidRPr="001A1FB9" w:rsidRDefault="00FB7B21">
      <w:pPr>
        <w:pStyle w:val="UG-Part"/>
      </w:pPr>
      <w:bookmarkStart w:id="8" w:name="_Toc101956033"/>
      <w:bookmarkStart w:id="9" w:name="_Toc197842300"/>
      <w:bookmarkStart w:id="10" w:name="_Toc197844048"/>
      <w:bookmarkStart w:id="11" w:name="_Toc126998750"/>
      <w:r w:rsidRPr="001A1FB9">
        <w:t>Procedimiento de Licitación</w:t>
      </w:r>
      <w:bookmarkEnd w:id="8"/>
    </w:p>
    <w:p w14:paraId="3BC56B98" w14:textId="10838AEA" w:rsidR="00D80DF0" w:rsidRPr="001A1FB9" w:rsidRDefault="00FB7B21">
      <w:pPr>
        <w:pStyle w:val="UG-Part"/>
        <w:rPr>
          <w:lang w:eastAsia="ja-JP"/>
        </w:rPr>
      </w:pPr>
      <w:bookmarkStart w:id="12" w:name="_Toc101956034"/>
      <w:r w:rsidRPr="001A1FB9">
        <w:t>Licitación</w:t>
      </w:r>
      <w:bookmarkEnd w:id="9"/>
      <w:bookmarkEnd w:id="10"/>
      <w:bookmarkEnd w:id="11"/>
      <w:r w:rsidRPr="001A1FB9">
        <w:t xml:space="preserve"> en Una Etapa: Dos Sobres</w:t>
      </w:r>
      <w:bookmarkEnd w:id="12"/>
    </w:p>
    <w:p w14:paraId="1FBD841B" w14:textId="77777777" w:rsidR="00D80DF0" w:rsidRPr="001A1FB9" w:rsidRDefault="00D80DF0">
      <w:pPr>
        <w:autoSpaceDE w:val="0"/>
        <w:autoSpaceDN w:val="0"/>
        <w:adjustRightInd w:val="0"/>
        <w:spacing w:afterLines="100" w:after="240"/>
        <w:jc w:val="left"/>
        <w:rPr>
          <w:b/>
          <w:bCs/>
          <w:sz w:val="32"/>
          <w:szCs w:val="32"/>
          <w:lang w:eastAsia="ja-JP"/>
        </w:rPr>
      </w:pPr>
    </w:p>
    <w:p w14:paraId="4481CA23" w14:textId="77777777" w:rsidR="00D80DF0" w:rsidRPr="001A1FB9" w:rsidRDefault="00FB7B21">
      <w:pPr>
        <w:autoSpaceDE w:val="0"/>
        <w:autoSpaceDN w:val="0"/>
        <w:adjustRightInd w:val="0"/>
        <w:spacing w:afterLines="100" w:after="240"/>
        <w:jc w:val="left"/>
        <w:rPr>
          <w:b/>
          <w:bCs/>
          <w:sz w:val="32"/>
          <w:szCs w:val="32"/>
          <w:lang w:eastAsia="ja-JP"/>
        </w:rPr>
      </w:pPr>
      <w:r w:rsidRPr="001A1FB9">
        <w:rPr>
          <w:b/>
          <w:bCs/>
          <w:sz w:val="32"/>
          <w:szCs w:val="32"/>
        </w:rPr>
        <w:t>Estructura de los Documentos</w:t>
      </w:r>
    </w:p>
    <w:tbl>
      <w:tblPr>
        <w:tblW w:w="0" w:type="auto"/>
        <w:tblLayout w:type="fixed"/>
        <w:tblLook w:val="0000" w:firstRow="0" w:lastRow="0" w:firstColumn="0" w:lastColumn="0" w:noHBand="0" w:noVBand="0"/>
      </w:tblPr>
      <w:tblGrid>
        <w:gridCol w:w="288"/>
        <w:gridCol w:w="1238"/>
        <w:gridCol w:w="425"/>
        <w:gridCol w:w="6437"/>
        <w:gridCol w:w="468"/>
      </w:tblGrid>
      <w:tr w:rsidR="00D80DF0" w:rsidRPr="001A1FB9" w14:paraId="2F8F21EC" w14:textId="77777777">
        <w:tc>
          <w:tcPr>
            <w:tcW w:w="288" w:type="dxa"/>
            <w:tcMar>
              <w:top w:w="57" w:type="dxa"/>
              <w:bottom w:w="57" w:type="dxa"/>
            </w:tcMar>
          </w:tcPr>
          <w:p w14:paraId="423481BF" w14:textId="77777777" w:rsidR="00D80DF0" w:rsidRPr="001A1FB9" w:rsidRDefault="00D80DF0">
            <w:pPr>
              <w:rPr>
                <w:sz w:val="20"/>
              </w:rPr>
            </w:pPr>
          </w:p>
        </w:tc>
        <w:tc>
          <w:tcPr>
            <w:tcW w:w="8100" w:type="dxa"/>
            <w:gridSpan w:val="3"/>
            <w:tcBorders>
              <w:top w:val="single" w:sz="6" w:space="0" w:color="auto"/>
              <w:left w:val="single" w:sz="6" w:space="0" w:color="auto"/>
              <w:right w:val="single" w:sz="6" w:space="0" w:color="auto"/>
            </w:tcBorders>
            <w:tcMar>
              <w:top w:w="57" w:type="dxa"/>
              <w:bottom w:w="57" w:type="dxa"/>
            </w:tcMar>
          </w:tcPr>
          <w:p w14:paraId="73625ED7" w14:textId="2174E104" w:rsidR="00D80DF0" w:rsidRPr="001A1FB9" w:rsidRDefault="00FB7B21">
            <w:pPr>
              <w:ind w:left="274" w:hanging="274"/>
              <w:jc w:val="center"/>
            </w:pPr>
            <w:r w:rsidRPr="001A1FB9">
              <w:t>I. Documento de Licitación</w:t>
            </w:r>
          </w:p>
          <w:p w14:paraId="1FDD51DF" w14:textId="1BE91E29" w:rsidR="00D80DF0" w:rsidRPr="001A1FB9" w:rsidRDefault="00FB7B21">
            <w:pPr>
              <w:ind w:left="272" w:hanging="272"/>
              <w:jc w:val="center"/>
              <w:rPr>
                <w:sz w:val="20"/>
              </w:rPr>
            </w:pPr>
            <w:r w:rsidRPr="001A1FB9">
              <w:rPr>
                <w:sz w:val="20"/>
              </w:rPr>
              <w:t>Emitido por el Contratante</w:t>
            </w:r>
          </w:p>
        </w:tc>
        <w:tc>
          <w:tcPr>
            <w:tcW w:w="468" w:type="dxa"/>
            <w:tcBorders>
              <w:left w:val="nil"/>
            </w:tcBorders>
            <w:tcMar>
              <w:top w:w="57" w:type="dxa"/>
              <w:bottom w:w="57" w:type="dxa"/>
            </w:tcMar>
          </w:tcPr>
          <w:p w14:paraId="089AA3EB" w14:textId="77777777" w:rsidR="00D80DF0" w:rsidRPr="001A1FB9" w:rsidRDefault="00D80DF0"/>
        </w:tc>
      </w:tr>
      <w:tr w:rsidR="00D80DF0" w:rsidRPr="001A1FB9" w14:paraId="4E8D99ED" w14:textId="77777777">
        <w:tc>
          <w:tcPr>
            <w:tcW w:w="288" w:type="dxa"/>
            <w:tcMar>
              <w:top w:w="57" w:type="dxa"/>
              <w:bottom w:w="57" w:type="dxa"/>
            </w:tcMar>
          </w:tcPr>
          <w:p w14:paraId="21153360" w14:textId="77777777" w:rsidR="00D80DF0" w:rsidRPr="001A1FB9" w:rsidRDefault="00D80DF0">
            <w:pPr>
              <w:rPr>
                <w:sz w:val="20"/>
              </w:rPr>
            </w:pPr>
          </w:p>
        </w:tc>
        <w:tc>
          <w:tcPr>
            <w:tcW w:w="1238" w:type="dxa"/>
            <w:tcBorders>
              <w:left w:val="single" w:sz="6" w:space="0" w:color="auto"/>
              <w:bottom w:val="single" w:sz="6" w:space="0" w:color="auto"/>
            </w:tcBorders>
            <w:tcMar>
              <w:top w:w="57" w:type="dxa"/>
              <w:bottom w:w="57" w:type="dxa"/>
            </w:tcMar>
          </w:tcPr>
          <w:p w14:paraId="4560BF25" w14:textId="77777777" w:rsidR="00D80DF0" w:rsidRPr="001A1FB9" w:rsidRDefault="00FB7B21">
            <w:pPr>
              <w:autoSpaceDE w:val="0"/>
              <w:autoSpaceDN w:val="0"/>
              <w:adjustRightInd w:val="0"/>
              <w:jc w:val="left"/>
              <w:rPr>
                <w:sz w:val="18"/>
                <w:szCs w:val="18"/>
              </w:rPr>
            </w:pPr>
            <w:r w:rsidRPr="001A1FB9">
              <w:rPr>
                <w:sz w:val="18"/>
                <w:szCs w:val="18"/>
              </w:rPr>
              <w:t xml:space="preserve">Sección </w:t>
            </w:r>
            <w:r w:rsidRPr="001A1FB9">
              <w:rPr>
                <w:sz w:val="18"/>
                <w:szCs w:val="18"/>
                <w:lang w:eastAsia="ja-JP"/>
              </w:rPr>
              <w:t>I</w:t>
            </w:r>
          </w:p>
          <w:p w14:paraId="2B91BD0B" w14:textId="77777777" w:rsidR="00D80DF0" w:rsidRPr="001A1FB9" w:rsidRDefault="00FB7B21">
            <w:pPr>
              <w:autoSpaceDE w:val="0"/>
              <w:autoSpaceDN w:val="0"/>
              <w:adjustRightInd w:val="0"/>
              <w:jc w:val="left"/>
              <w:rPr>
                <w:sz w:val="18"/>
                <w:szCs w:val="18"/>
                <w:lang w:eastAsia="ja-JP"/>
              </w:rPr>
            </w:pPr>
            <w:r w:rsidRPr="001A1FB9">
              <w:rPr>
                <w:sz w:val="18"/>
                <w:szCs w:val="18"/>
              </w:rPr>
              <w:t xml:space="preserve">Sección </w:t>
            </w:r>
            <w:r w:rsidRPr="001A1FB9">
              <w:rPr>
                <w:sz w:val="18"/>
                <w:szCs w:val="18"/>
                <w:lang w:eastAsia="ja-JP"/>
              </w:rPr>
              <w:t>II</w:t>
            </w:r>
          </w:p>
          <w:p w14:paraId="110E173B" w14:textId="77777777" w:rsidR="00D80DF0" w:rsidRPr="001A1FB9" w:rsidRDefault="00FB7B21">
            <w:pPr>
              <w:autoSpaceDE w:val="0"/>
              <w:autoSpaceDN w:val="0"/>
              <w:adjustRightInd w:val="0"/>
              <w:jc w:val="left"/>
              <w:rPr>
                <w:sz w:val="18"/>
                <w:szCs w:val="18"/>
              </w:rPr>
            </w:pPr>
            <w:r w:rsidRPr="001A1FB9">
              <w:rPr>
                <w:sz w:val="18"/>
                <w:szCs w:val="18"/>
              </w:rPr>
              <w:t xml:space="preserve">Sección </w:t>
            </w:r>
            <w:r w:rsidRPr="001A1FB9">
              <w:rPr>
                <w:sz w:val="18"/>
                <w:szCs w:val="18"/>
                <w:lang w:eastAsia="ja-JP"/>
              </w:rPr>
              <w:t>III</w:t>
            </w:r>
          </w:p>
          <w:p w14:paraId="649DE9CE" w14:textId="77777777" w:rsidR="00D80DF0" w:rsidRPr="001A1FB9" w:rsidRDefault="00FB7B21">
            <w:pPr>
              <w:autoSpaceDE w:val="0"/>
              <w:autoSpaceDN w:val="0"/>
              <w:adjustRightInd w:val="0"/>
              <w:jc w:val="left"/>
              <w:rPr>
                <w:sz w:val="18"/>
                <w:szCs w:val="18"/>
                <w:lang w:eastAsia="ja-JP"/>
              </w:rPr>
            </w:pPr>
            <w:r w:rsidRPr="001A1FB9">
              <w:rPr>
                <w:sz w:val="18"/>
                <w:szCs w:val="18"/>
              </w:rPr>
              <w:t xml:space="preserve">Sección </w:t>
            </w:r>
            <w:r w:rsidRPr="001A1FB9">
              <w:rPr>
                <w:sz w:val="18"/>
                <w:szCs w:val="18"/>
                <w:lang w:eastAsia="ja-JP"/>
              </w:rPr>
              <w:t>IV</w:t>
            </w:r>
          </w:p>
          <w:p w14:paraId="191F6698" w14:textId="77777777" w:rsidR="00D80DF0" w:rsidRPr="001A1FB9" w:rsidRDefault="00FB7B21">
            <w:pPr>
              <w:autoSpaceDE w:val="0"/>
              <w:autoSpaceDN w:val="0"/>
              <w:adjustRightInd w:val="0"/>
              <w:jc w:val="left"/>
              <w:rPr>
                <w:sz w:val="18"/>
                <w:szCs w:val="18"/>
                <w:lang w:eastAsia="ja-JP"/>
              </w:rPr>
            </w:pPr>
            <w:r w:rsidRPr="001A1FB9">
              <w:rPr>
                <w:sz w:val="18"/>
                <w:szCs w:val="18"/>
              </w:rPr>
              <w:t xml:space="preserve">Sección </w:t>
            </w:r>
            <w:r w:rsidRPr="001A1FB9">
              <w:rPr>
                <w:sz w:val="18"/>
                <w:szCs w:val="18"/>
                <w:lang w:eastAsia="ja-JP"/>
              </w:rPr>
              <w:t>V</w:t>
            </w:r>
          </w:p>
          <w:p w14:paraId="64AF9821" w14:textId="77777777" w:rsidR="00D80DF0" w:rsidRPr="001A1FB9" w:rsidRDefault="00FB7B21">
            <w:pPr>
              <w:autoSpaceDE w:val="0"/>
              <w:autoSpaceDN w:val="0"/>
              <w:adjustRightInd w:val="0"/>
              <w:jc w:val="left"/>
              <w:rPr>
                <w:sz w:val="18"/>
                <w:szCs w:val="18"/>
                <w:lang w:eastAsia="ja-JP"/>
              </w:rPr>
            </w:pPr>
            <w:r w:rsidRPr="001A1FB9">
              <w:rPr>
                <w:sz w:val="18"/>
                <w:szCs w:val="18"/>
              </w:rPr>
              <w:t xml:space="preserve">Sección </w:t>
            </w:r>
            <w:r w:rsidRPr="001A1FB9">
              <w:rPr>
                <w:sz w:val="18"/>
                <w:szCs w:val="18"/>
                <w:lang w:eastAsia="ja-JP"/>
              </w:rPr>
              <w:t>VI</w:t>
            </w:r>
          </w:p>
          <w:p w14:paraId="3F6C0BB2" w14:textId="77777777" w:rsidR="00D80DF0" w:rsidRPr="001A1FB9" w:rsidRDefault="00FB7B21">
            <w:pPr>
              <w:autoSpaceDE w:val="0"/>
              <w:autoSpaceDN w:val="0"/>
              <w:adjustRightInd w:val="0"/>
              <w:jc w:val="left"/>
              <w:rPr>
                <w:sz w:val="18"/>
                <w:szCs w:val="18"/>
                <w:lang w:eastAsia="ja-JP"/>
              </w:rPr>
            </w:pPr>
            <w:r w:rsidRPr="001A1FB9">
              <w:rPr>
                <w:sz w:val="18"/>
                <w:szCs w:val="18"/>
              </w:rPr>
              <w:t xml:space="preserve">Sección </w:t>
            </w:r>
            <w:r w:rsidRPr="001A1FB9">
              <w:rPr>
                <w:sz w:val="18"/>
                <w:szCs w:val="18"/>
                <w:lang w:eastAsia="ja-JP"/>
              </w:rPr>
              <w:t>VII</w:t>
            </w:r>
          </w:p>
          <w:p w14:paraId="2F09801C" w14:textId="77777777" w:rsidR="00D80DF0" w:rsidRPr="001A1FB9" w:rsidRDefault="00FB7B21">
            <w:pPr>
              <w:autoSpaceDE w:val="0"/>
              <w:autoSpaceDN w:val="0"/>
              <w:adjustRightInd w:val="0"/>
              <w:jc w:val="left"/>
              <w:rPr>
                <w:sz w:val="18"/>
                <w:szCs w:val="18"/>
                <w:lang w:eastAsia="ja-JP"/>
              </w:rPr>
            </w:pPr>
            <w:r w:rsidRPr="001A1FB9">
              <w:rPr>
                <w:sz w:val="18"/>
                <w:szCs w:val="18"/>
              </w:rPr>
              <w:t xml:space="preserve">Sección </w:t>
            </w:r>
            <w:r w:rsidRPr="001A1FB9">
              <w:rPr>
                <w:sz w:val="18"/>
                <w:szCs w:val="18"/>
                <w:lang w:eastAsia="ja-JP"/>
              </w:rPr>
              <w:t>VIII</w:t>
            </w:r>
          </w:p>
          <w:p w14:paraId="1A8480D9" w14:textId="77777777" w:rsidR="00D80DF0" w:rsidRPr="001A1FB9" w:rsidRDefault="00FB7B21">
            <w:pPr>
              <w:jc w:val="left"/>
              <w:rPr>
                <w:sz w:val="18"/>
                <w:szCs w:val="18"/>
                <w:lang w:eastAsia="ja-JP"/>
              </w:rPr>
            </w:pPr>
            <w:r w:rsidRPr="001A1FB9">
              <w:rPr>
                <w:sz w:val="18"/>
                <w:szCs w:val="18"/>
              </w:rPr>
              <w:t xml:space="preserve">Sección </w:t>
            </w:r>
            <w:r w:rsidRPr="001A1FB9">
              <w:rPr>
                <w:sz w:val="18"/>
                <w:szCs w:val="18"/>
                <w:lang w:eastAsia="ja-JP"/>
              </w:rPr>
              <w:t>IX</w:t>
            </w:r>
          </w:p>
        </w:tc>
        <w:tc>
          <w:tcPr>
            <w:tcW w:w="425" w:type="dxa"/>
            <w:tcBorders>
              <w:bottom w:val="single" w:sz="6" w:space="0" w:color="auto"/>
            </w:tcBorders>
            <w:tcMar>
              <w:top w:w="57" w:type="dxa"/>
              <w:bottom w:w="57" w:type="dxa"/>
            </w:tcMar>
          </w:tcPr>
          <w:p w14:paraId="684FD407" w14:textId="77777777" w:rsidR="00D80DF0" w:rsidRPr="001A1FB9" w:rsidRDefault="00FB7B21">
            <w:pPr>
              <w:jc w:val="left"/>
              <w:rPr>
                <w:sz w:val="18"/>
                <w:szCs w:val="18"/>
                <w:lang w:eastAsia="ja-JP"/>
              </w:rPr>
            </w:pPr>
            <w:r w:rsidRPr="001A1FB9">
              <w:rPr>
                <w:sz w:val="18"/>
                <w:szCs w:val="18"/>
                <w:lang w:eastAsia="ja-JP"/>
              </w:rPr>
              <w:t>-</w:t>
            </w:r>
          </w:p>
          <w:p w14:paraId="59861085" w14:textId="77777777" w:rsidR="00D80DF0" w:rsidRPr="001A1FB9" w:rsidRDefault="00FB7B21">
            <w:pPr>
              <w:jc w:val="left"/>
              <w:rPr>
                <w:sz w:val="18"/>
                <w:szCs w:val="18"/>
                <w:lang w:eastAsia="ja-JP"/>
              </w:rPr>
            </w:pPr>
            <w:r w:rsidRPr="001A1FB9">
              <w:rPr>
                <w:sz w:val="18"/>
                <w:szCs w:val="18"/>
                <w:lang w:eastAsia="ja-JP"/>
              </w:rPr>
              <w:t>-</w:t>
            </w:r>
          </w:p>
          <w:p w14:paraId="0734A173" w14:textId="77777777" w:rsidR="00D80DF0" w:rsidRPr="001A1FB9" w:rsidRDefault="00FB7B21">
            <w:pPr>
              <w:jc w:val="left"/>
              <w:rPr>
                <w:sz w:val="18"/>
                <w:szCs w:val="18"/>
                <w:lang w:eastAsia="ja-JP"/>
              </w:rPr>
            </w:pPr>
            <w:r w:rsidRPr="001A1FB9">
              <w:rPr>
                <w:sz w:val="18"/>
                <w:szCs w:val="18"/>
                <w:lang w:eastAsia="ja-JP"/>
              </w:rPr>
              <w:t>-</w:t>
            </w:r>
          </w:p>
          <w:p w14:paraId="0922782C" w14:textId="77777777" w:rsidR="00D80DF0" w:rsidRPr="001A1FB9" w:rsidRDefault="00FB7B21">
            <w:pPr>
              <w:jc w:val="left"/>
              <w:rPr>
                <w:sz w:val="18"/>
                <w:szCs w:val="18"/>
                <w:lang w:eastAsia="ja-JP"/>
              </w:rPr>
            </w:pPr>
            <w:r w:rsidRPr="001A1FB9">
              <w:rPr>
                <w:sz w:val="18"/>
                <w:szCs w:val="18"/>
                <w:lang w:eastAsia="ja-JP"/>
              </w:rPr>
              <w:t>-</w:t>
            </w:r>
          </w:p>
          <w:p w14:paraId="0A68D6BA" w14:textId="77777777" w:rsidR="00D80DF0" w:rsidRPr="001A1FB9" w:rsidRDefault="00FB7B21">
            <w:pPr>
              <w:jc w:val="left"/>
              <w:rPr>
                <w:sz w:val="18"/>
                <w:szCs w:val="18"/>
                <w:lang w:eastAsia="ja-JP"/>
              </w:rPr>
            </w:pPr>
            <w:r w:rsidRPr="001A1FB9">
              <w:rPr>
                <w:sz w:val="18"/>
                <w:szCs w:val="18"/>
                <w:lang w:eastAsia="ja-JP"/>
              </w:rPr>
              <w:t>-</w:t>
            </w:r>
          </w:p>
          <w:p w14:paraId="73024D86" w14:textId="77777777" w:rsidR="00D80DF0" w:rsidRPr="001A1FB9" w:rsidRDefault="00FB7B21">
            <w:pPr>
              <w:jc w:val="left"/>
              <w:rPr>
                <w:sz w:val="18"/>
                <w:szCs w:val="18"/>
                <w:lang w:eastAsia="ja-JP"/>
              </w:rPr>
            </w:pPr>
            <w:r w:rsidRPr="001A1FB9">
              <w:rPr>
                <w:sz w:val="18"/>
                <w:szCs w:val="18"/>
                <w:lang w:eastAsia="ja-JP"/>
              </w:rPr>
              <w:t>-</w:t>
            </w:r>
          </w:p>
          <w:p w14:paraId="3A64F11C" w14:textId="77777777" w:rsidR="00D80DF0" w:rsidRPr="001A1FB9" w:rsidRDefault="00FB7B21">
            <w:pPr>
              <w:jc w:val="left"/>
              <w:rPr>
                <w:sz w:val="18"/>
                <w:szCs w:val="18"/>
                <w:lang w:eastAsia="ja-JP"/>
              </w:rPr>
            </w:pPr>
            <w:r w:rsidRPr="001A1FB9">
              <w:rPr>
                <w:sz w:val="18"/>
                <w:szCs w:val="18"/>
                <w:lang w:eastAsia="ja-JP"/>
              </w:rPr>
              <w:t>-</w:t>
            </w:r>
          </w:p>
          <w:p w14:paraId="4D829A82" w14:textId="77777777" w:rsidR="00D80DF0" w:rsidRPr="001A1FB9" w:rsidRDefault="00FB7B21">
            <w:pPr>
              <w:jc w:val="left"/>
              <w:rPr>
                <w:sz w:val="18"/>
                <w:szCs w:val="18"/>
                <w:lang w:eastAsia="ja-JP"/>
              </w:rPr>
            </w:pPr>
            <w:r w:rsidRPr="001A1FB9">
              <w:rPr>
                <w:sz w:val="18"/>
                <w:szCs w:val="18"/>
                <w:lang w:eastAsia="ja-JP"/>
              </w:rPr>
              <w:t>-</w:t>
            </w:r>
          </w:p>
          <w:p w14:paraId="266E572D" w14:textId="77777777" w:rsidR="00D80DF0" w:rsidRPr="001A1FB9" w:rsidRDefault="00FB7B21">
            <w:pPr>
              <w:jc w:val="left"/>
              <w:rPr>
                <w:sz w:val="18"/>
                <w:szCs w:val="18"/>
                <w:lang w:eastAsia="ja-JP"/>
              </w:rPr>
            </w:pPr>
            <w:r w:rsidRPr="001A1FB9">
              <w:rPr>
                <w:sz w:val="18"/>
                <w:szCs w:val="18"/>
                <w:lang w:eastAsia="ja-JP"/>
              </w:rPr>
              <w:t>-</w:t>
            </w:r>
          </w:p>
        </w:tc>
        <w:tc>
          <w:tcPr>
            <w:tcW w:w="6437" w:type="dxa"/>
            <w:tcBorders>
              <w:bottom w:val="single" w:sz="6" w:space="0" w:color="auto"/>
              <w:right w:val="single" w:sz="6" w:space="0" w:color="auto"/>
            </w:tcBorders>
            <w:tcMar>
              <w:top w:w="57" w:type="dxa"/>
              <w:bottom w:w="57" w:type="dxa"/>
            </w:tcMar>
          </w:tcPr>
          <w:p w14:paraId="72132D0A" w14:textId="77777777" w:rsidR="00D80DF0" w:rsidRPr="001A1FB9" w:rsidRDefault="00FB7B21">
            <w:pPr>
              <w:jc w:val="left"/>
              <w:rPr>
                <w:sz w:val="18"/>
                <w:szCs w:val="18"/>
              </w:rPr>
            </w:pPr>
            <w:r w:rsidRPr="001A1FB9">
              <w:rPr>
                <w:sz w:val="18"/>
                <w:szCs w:val="18"/>
              </w:rPr>
              <w:t>Instrucciones a los Licitantes (IAL).</w:t>
            </w:r>
          </w:p>
          <w:p w14:paraId="64B3D4B6" w14:textId="77777777" w:rsidR="00D80DF0" w:rsidRPr="001A1FB9" w:rsidRDefault="00FB7B21">
            <w:pPr>
              <w:autoSpaceDE w:val="0"/>
              <w:autoSpaceDN w:val="0"/>
              <w:adjustRightInd w:val="0"/>
              <w:jc w:val="left"/>
              <w:rPr>
                <w:sz w:val="18"/>
                <w:szCs w:val="18"/>
              </w:rPr>
            </w:pPr>
            <w:r w:rsidRPr="001A1FB9">
              <w:rPr>
                <w:sz w:val="18"/>
                <w:szCs w:val="18"/>
              </w:rPr>
              <w:t>Datos de la Licitación (DDL).</w:t>
            </w:r>
          </w:p>
          <w:p w14:paraId="61F44286" w14:textId="77777777" w:rsidR="00D80DF0" w:rsidRPr="001A1FB9" w:rsidRDefault="00FB7B21">
            <w:pPr>
              <w:jc w:val="left"/>
              <w:rPr>
                <w:sz w:val="18"/>
                <w:szCs w:val="18"/>
              </w:rPr>
            </w:pPr>
            <w:r w:rsidRPr="001A1FB9">
              <w:rPr>
                <w:sz w:val="18"/>
                <w:szCs w:val="18"/>
              </w:rPr>
              <w:t>Criterios de Evaluación y Calificación (CEC).</w:t>
            </w:r>
          </w:p>
          <w:p w14:paraId="72A90AE8" w14:textId="77777777" w:rsidR="00D80DF0" w:rsidRPr="001A1FB9" w:rsidRDefault="00FB7B21">
            <w:pPr>
              <w:autoSpaceDE w:val="0"/>
              <w:autoSpaceDN w:val="0"/>
              <w:adjustRightInd w:val="0"/>
              <w:jc w:val="left"/>
              <w:rPr>
                <w:sz w:val="18"/>
                <w:szCs w:val="18"/>
              </w:rPr>
            </w:pPr>
            <w:r w:rsidRPr="001A1FB9">
              <w:rPr>
                <w:sz w:val="18"/>
                <w:szCs w:val="18"/>
              </w:rPr>
              <w:t>Formularios de la Oferta.</w:t>
            </w:r>
          </w:p>
          <w:p w14:paraId="5A146CA0" w14:textId="77777777" w:rsidR="00D80DF0" w:rsidRPr="001A1FB9" w:rsidRDefault="00000000">
            <w:pPr>
              <w:jc w:val="left"/>
              <w:rPr>
                <w:sz w:val="18"/>
                <w:szCs w:val="18"/>
              </w:rPr>
            </w:pPr>
            <w:hyperlink w:anchor="_Toc344373327" w:history="1">
              <w:r w:rsidR="00FB7B21" w:rsidRPr="001A1FB9">
                <w:rPr>
                  <w:sz w:val="18"/>
                  <w:szCs w:val="18"/>
                </w:rPr>
                <w:t>Países de Origen Elegible de Préstamos AOD del Japón</w:t>
              </w:r>
            </w:hyperlink>
            <w:r w:rsidR="00FB7B21" w:rsidRPr="001A1FB9">
              <w:rPr>
                <w:sz w:val="18"/>
                <w:szCs w:val="18"/>
              </w:rPr>
              <w:t>.</w:t>
            </w:r>
          </w:p>
          <w:p w14:paraId="5C982A30" w14:textId="77777777" w:rsidR="00D80DF0" w:rsidRPr="001A1FB9" w:rsidRDefault="00FB7B21">
            <w:pPr>
              <w:autoSpaceDE w:val="0"/>
              <w:autoSpaceDN w:val="0"/>
              <w:adjustRightInd w:val="0"/>
              <w:jc w:val="left"/>
              <w:rPr>
                <w:sz w:val="18"/>
                <w:szCs w:val="18"/>
              </w:rPr>
            </w:pPr>
            <w:r w:rsidRPr="001A1FB9">
              <w:rPr>
                <w:sz w:val="18"/>
                <w:szCs w:val="18"/>
              </w:rPr>
              <w:t>Requisitos del Contratante.</w:t>
            </w:r>
          </w:p>
          <w:p w14:paraId="54975B23" w14:textId="77777777" w:rsidR="00D80DF0" w:rsidRPr="001A1FB9" w:rsidRDefault="00FB7B21">
            <w:pPr>
              <w:autoSpaceDE w:val="0"/>
              <w:autoSpaceDN w:val="0"/>
              <w:adjustRightInd w:val="0"/>
              <w:jc w:val="left"/>
              <w:rPr>
                <w:sz w:val="18"/>
                <w:szCs w:val="18"/>
              </w:rPr>
            </w:pPr>
            <w:r w:rsidRPr="001A1FB9">
              <w:rPr>
                <w:sz w:val="18"/>
                <w:szCs w:val="18"/>
              </w:rPr>
              <w:t>Condiciones Generales (CG).</w:t>
            </w:r>
          </w:p>
          <w:p w14:paraId="4D90368A" w14:textId="77777777" w:rsidR="00D80DF0" w:rsidRPr="001A1FB9" w:rsidRDefault="00FB7B21">
            <w:pPr>
              <w:jc w:val="left"/>
              <w:rPr>
                <w:sz w:val="18"/>
                <w:szCs w:val="18"/>
              </w:rPr>
            </w:pPr>
            <w:r w:rsidRPr="001A1FB9">
              <w:rPr>
                <w:sz w:val="18"/>
                <w:szCs w:val="18"/>
              </w:rPr>
              <w:t>Condiciones Particulares (CP).</w:t>
            </w:r>
          </w:p>
          <w:p w14:paraId="30892A65" w14:textId="77777777" w:rsidR="00D80DF0" w:rsidRPr="001A1FB9" w:rsidRDefault="00FB7B21">
            <w:pPr>
              <w:jc w:val="left"/>
              <w:rPr>
                <w:sz w:val="18"/>
                <w:szCs w:val="18"/>
                <w:lang w:eastAsia="ja-JP"/>
              </w:rPr>
            </w:pPr>
            <w:r w:rsidRPr="001A1FB9">
              <w:rPr>
                <w:sz w:val="18"/>
                <w:szCs w:val="18"/>
              </w:rPr>
              <w:t>Formularios del Contrato.</w:t>
            </w:r>
          </w:p>
        </w:tc>
        <w:tc>
          <w:tcPr>
            <w:tcW w:w="468" w:type="dxa"/>
            <w:tcBorders>
              <w:left w:val="nil"/>
            </w:tcBorders>
            <w:tcMar>
              <w:top w:w="57" w:type="dxa"/>
              <w:bottom w:w="57" w:type="dxa"/>
            </w:tcMar>
          </w:tcPr>
          <w:p w14:paraId="192C2B80" w14:textId="77777777" w:rsidR="00D80DF0" w:rsidRPr="001A1FB9" w:rsidRDefault="00D80DF0"/>
        </w:tc>
      </w:tr>
      <w:tr w:rsidR="00D80DF0" w:rsidRPr="001A1FB9" w14:paraId="094520C2" w14:textId="77777777">
        <w:tc>
          <w:tcPr>
            <w:tcW w:w="8856" w:type="dxa"/>
            <w:gridSpan w:val="5"/>
            <w:tcMar>
              <w:top w:w="57" w:type="dxa"/>
              <w:bottom w:w="57" w:type="dxa"/>
            </w:tcMar>
          </w:tcPr>
          <w:p w14:paraId="2956FD6E" w14:textId="77777777" w:rsidR="00D80DF0" w:rsidRPr="001A1FB9" w:rsidRDefault="00FB7B21">
            <w:pPr>
              <w:jc w:val="center"/>
              <w:rPr>
                <w:b/>
                <w:sz w:val="48"/>
                <w:szCs w:val="48"/>
                <w:lang w:eastAsia="ja-JP"/>
              </w:rPr>
            </w:pPr>
            <w:r w:rsidRPr="001A1FB9">
              <w:rPr>
                <w:b/>
                <w:sz w:val="48"/>
                <w:szCs w:val="48"/>
              </w:rPr>
              <w:sym w:font="Symbol" w:char="F0AF"/>
            </w:r>
          </w:p>
        </w:tc>
      </w:tr>
      <w:tr w:rsidR="00D80DF0" w:rsidRPr="001A1FB9" w14:paraId="20BCD74F" w14:textId="77777777">
        <w:tc>
          <w:tcPr>
            <w:tcW w:w="288" w:type="dxa"/>
            <w:tcMar>
              <w:top w:w="57" w:type="dxa"/>
              <w:bottom w:w="57" w:type="dxa"/>
            </w:tcMar>
          </w:tcPr>
          <w:p w14:paraId="3C066401" w14:textId="77777777" w:rsidR="00D80DF0" w:rsidRPr="001A1FB9" w:rsidRDefault="00D80DF0">
            <w:pPr>
              <w:rPr>
                <w:sz w:val="20"/>
              </w:rPr>
            </w:pPr>
          </w:p>
        </w:tc>
        <w:tc>
          <w:tcPr>
            <w:tcW w:w="8100" w:type="dxa"/>
            <w:gridSpan w:val="3"/>
            <w:tcBorders>
              <w:top w:val="single" w:sz="6" w:space="0" w:color="auto"/>
              <w:left w:val="single" w:sz="6" w:space="0" w:color="auto"/>
              <w:right w:val="single" w:sz="6" w:space="0" w:color="auto"/>
            </w:tcBorders>
            <w:tcMar>
              <w:top w:w="57" w:type="dxa"/>
              <w:bottom w:w="57" w:type="dxa"/>
            </w:tcMar>
          </w:tcPr>
          <w:p w14:paraId="5C3756AC" w14:textId="77777777" w:rsidR="00D80DF0" w:rsidRPr="001A1FB9" w:rsidRDefault="00FB7B21">
            <w:pPr>
              <w:ind w:left="274" w:hanging="274"/>
              <w:jc w:val="center"/>
            </w:pPr>
            <w:r w:rsidRPr="001A1FB9">
              <w:t xml:space="preserve">II. La Oferta </w:t>
            </w:r>
          </w:p>
          <w:p w14:paraId="5204FC4B" w14:textId="77777777" w:rsidR="00D80DF0" w:rsidRPr="001A1FB9" w:rsidRDefault="00FB7B21">
            <w:pPr>
              <w:ind w:left="272" w:hanging="272"/>
              <w:jc w:val="center"/>
              <w:rPr>
                <w:sz w:val="20"/>
              </w:rPr>
            </w:pPr>
            <w:r w:rsidRPr="001A1FB9">
              <w:rPr>
                <w:sz w:val="20"/>
              </w:rPr>
              <w:t>Presentada por el Licitante</w:t>
            </w:r>
          </w:p>
        </w:tc>
        <w:tc>
          <w:tcPr>
            <w:tcW w:w="468" w:type="dxa"/>
            <w:tcBorders>
              <w:left w:val="nil"/>
            </w:tcBorders>
            <w:tcMar>
              <w:top w:w="57" w:type="dxa"/>
              <w:bottom w:w="57" w:type="dxa"/>
            </w:tcMar>
          </w:tcPr>
          <w:p w14:paraId="244FB419" w14:textId="77777777" w:rsidR="00D80DF0" w:rsidRPr="001A1FB9" w:rsidRDefault="00D80DF0">
            <w:pPr>
              <w:rPr>
                <w:sz w:val="20"/>
              </w:rPr>
            </w:pPr>
          </w:p>
        </w:tc>
      </w:tr>
      <w:tr w:rsidR="00D80DF0" w:rsidRPr="001A1FB9" w14:paraId="267E685C" w14:textId="77777777">
        <w:tc>
          <w:tcPr>
            <w:tcW w:w="288" w:type="dxa"/>
            <w:tcMar>
              <w:top w:w="57" w:type="dxa"/>
              <w:bottom w:w="57" w:type="dxa"/>
            </w:tcMar>
          </w:tcPr>
          <w:p w14:paraId="079CBC55" w14:textId="77777777" w:rsidR="00D80DF0" w:rsidRPr="001A1FB9" w:rsidRDefault="00D80DF0">
            <w:pPr>
              <w:rPr>
                <w:sz w:val="20"/>
              </w:rPr>
            </w:pPr>
          </w:p>
        </w:tc>
        <w:tc>
          <w:tcPr>
            <w:tcW w:w="8100" w:type="dxa"/>
            <w:gridSpan w:val="3"/>
            <w:tcBorders>
              <w:left w:val="single" w:sz="6" w:space="0" w:color="auto"/>
              <w:bottom w:val="single" w:sz="6" w:space="0" w:color="auto"/>
              <w:right w:val="single" w:sz="6" w:space="0" w:color="auto"/>
            </w:tcBorders>
            <w:tcMar>
              <w:top w:w="57" w:type="dxa"/>
              <w:bottom w:w="57" w:type="dxa"/>
            </w:tcMar>
          </w:tcPr>
          <w:p w14:paraId="22F1B90F" w14:textId="77777777" w:rsidR="00D80DF0" w:rsidRPr="001A1FB9" w:rsidRDefault="00FB7B21">
            <w:pPr>
              <w:autoSpaceDE w:val="0"/>
              <w:autoSpaceDN w:val="0"/>
              <w:adjustRightInd w:val="0"/>
              <w:ind w:left="259" w:hanging="259"/>
              <w:jc w:val="left"/>
              <w:rPr>
                <w:sz w:val="18"/>
                <w:szCs w:val="18"/>
                <w:u w:val="single"/>
                <w:lang w:eastAsia="ja-JP"/>
              </w:rPr>
            </w:pPr>
            <w:r w:rsidRPr="001A1FB9">
              <w:rPr>
                <w:sz w:val="18"/>
                <w:szCs w:val="18"/>
                <w:u w:val="single"/>
                <w:lang w:eastAsia="ja-JP"/>
              </w:rPr>
              <w:t>Oferta Técnica</w:t>
            </w:r>
          </w:p>
          <w:p w14:paraId="2E55466C" w14:textId="77777777" w:rsidR="00D80DF0" w:rsidRPr="001A1FB9" w:rsidRDefault="00D80DF0">
            <w:pPr>
              <w:autoSpaceDE w:val="0"/>
              <w:autoSpaceDN w:val="0"/>
              <w:adjustRightInd w:val="0"/>
              <w:ind w:left="259" w:hanging="259"/>
              <w:jc w:val="left"/>
              <w:rPr>
                <w:sz w:val="18"/>
                <w:szCs w:val="18"/>
                <w:u w:val="single"/>
                <w:lang w:eastAsia="ja-JP"/>
              </w:rPr>
            </w:pPr>
          </w:p>
          <w:p w14:paraId="187B6C23" w14:textId="5936DE37" w:rsidR="00D80DF0" w:rsidRPr="001A1FB9" w:rsidRDefault="00FB7B21">
            <w:pPr>
              <w:autoSpaceDE w:val="0"/>
              <w:autoSpaceDN w:val="0"/>
              <w:adjustRightInd w:val="0"/>
              <w:ind w:left="313" w:hanging="313"/>
              <w:jc w:val="left"/>
              <w:rPr>
                <w:sz w:val="18"/>
                <w:szCs w:val="18"/>
                <w:lang w:eastAsia="ja-JP"/>
              </w:rPr>
            </w:pPr>
            <w:r w:rsidRPr="001A1FB9">
              <w:rPr>
                <w:sz w:val="18"/>
                <w:szCs w:val="18"/>
              </w:rPr>
              <w:t>(a)</w:t>
            </w:r>
            <w:r w:rsidRPr="001A1FB9">
              <w:rPr>
                <w:sz w:val="18"/>
                <w:szCs w:val="18"/>
              </w:rPr>
              <w:tab/>
              <w:t>Carta de la Oferta Técnica, de conformidad con la subcláusula 12.1 de las IAL.</w:t>
            </w:r>
          </w:p>
          <w:p w14:paraId="51F03874" w14:textId="4322F3FF" w:rsidR="00D80DF0" w:rsidRPr="001A1FB9" w:rsidRDefault="00FB7B21">
            <w:pPr>
              <w:autoSpaceDE w:val="0"/>
              <w:autoSpaceDN w:val="0"/>
              <w:adjustRightInd w:val="0"/>
              <w:ind w:left="313" w:hanging="313"/>
              <w:jc w:val="left"/>
              <w:rPr>
                <w:sz w:val="18"/>
                <w:szCs w:val="18"/>
                <w:lang w:eastAsia="ja-JP"/>
              </w:rPr>
            </w:pPr>
            <w:r w:rsidRPr="001A1FB9">
              <w:rPr>
                <w:sz w:val="18"/>
                <w:szCs w:val="18"/>
              </w:rPr>
              <w:t>(b)</w:t>
            </w:r>
            <w:r w:rsidRPr="001A1FB9">
              <w:rPr>
                <w:sz w:val="18"/>
                <w:szCs w:val="18"/>
              </w:rPr>
              <w:tab/>
              <w:t>Garantía de Seriedad de la Oferta, de conformidad con la cláusula 19 de las IAL.</w:t>
            </w:r>
          </w:p>
          <w:p w14:paraId="6CC0A95D" w14:textId="1CECBB58" w:rsidR="00D80DF0" w:rsidRPr="001A1FB9" w:rsidRDefault="00FB7B21">
            <w:pPr>
              <w:autoSpaceDE w:val="0"/>
              <w:autoSpaceDN w:val="0"/>
              <w:adjustRightInd w:val="0"/>
              <w:ind w:left="313" w:hanging="313"/>
              <w:rPr>
                <w:sz w:val="18"/>
                <w:szCs w:val="18"/>
                <w:lang w:eastAsia="ja-JP"/>
              </w:rPr>
            </w:pPr>
            <w:r w:rsidRPr="001A1FB9">
              <w:rPr>
                <w:sz w:val="18"/>
                <w:szCs w:val="18"/>
                <w:lang w:eastAsia="ja-JP"/>
              </w:rPr>
              <w:t>(c)</w:t>
            </w:r>
            <w:r w:rsidRPr="001A1FB9">
              <w:rPr>
                <w:sz w:val="18"/>
                <w:szCs w:val="18"/>
                <w:lang w:eastAsia="ja-JP"/>
              </w:rPr>
              <w:tab/>
            </w:r>
            <w:r w:rsidRPr="001A1FB9">
              <w:rPr>
                <w:sz w:val="18"/>
                <w:szCs w:val="18"/>
              </w:rPr>
              <w:t>Poder Notarial, que autorice al signatario de la Oferta a comprometer al Licitante, de conformidad con las subcláusulas 20.2 y 20.3 de las IAL.</w:t>
            </w:r>
          </w:p>
          <w:p w14:paraId="362E5656" w14:textId="35690D6F" w:rsidR="00D80DF0" w:rsidRPr="001A1FB9" w:rsidRDefault="00FB7B21">
            <w:pPr>
              <w:autoSpaceDE w:val="0"/>
              <w:autoSpaceDN w:val="0"/>
              <w:adjustRightInd w:val="0"/>
              <w:ind w:left="313" w:hanging="313"/>
              <w:rPr>
                <w:sz w:val="18"/>
                <w:szCs w:val="18"/>
                <w:lang w:eastAsia="ja-JP"/>
              </w:rPr>
            </w:pPr>
            <w:r w:rsidRPr="001A1FB9">
              <w:rPr>
                <w:sz w:val="18"/>
                <w:szCs w:val="18"/>
                <w:lang w:eastAsia="ja-JP"/>
              </w:rPr>
              <w:t>(d)</w:t>
            </w:r>
            <w:r w:rsidRPr="001A1FB9">
              <w:rPr>
                <w:sz w:val="18"/>
                <w:szCs w:val="18"/>
                <w:lang w:eastAsia="ja-JP"/>
              </w:rPr>
              <w:tab/>
            </w:r>
            <w:r w:rsidRPr="001A1FB9">
              <w:rPr>
                <w:sz w:val="18"/>
                <w:szCs w:val="18"/>
              </w:rPr>
              <w:t xml:space="preserve">Copia del Acuerdo de </w:t>
            </w:r>
            <w:r w:rsidRPr="001A1FB9">
              <w:rPr>
                <w:sz w:val="18"/>
                <w:szCs w:val="18"/>
                <w:lang w:eastAsia="ja-JP"/>
              </w:rPr>
              <w:t xml:space="preserve">JV o </w:t>
            </w:r>
            <w:r w:rsidRPr="001A1FB9">
              <w:rPr>
                <w:sz w:val="18"/>
                <w:szCs w:val="18"/>
              </w:rPr>
              <w:t>carta de intención</w:t>
            </w:r>
            <w:r w:rsidRPr="001A1FB9">
              <w:rPr>
                <w:sz w:val="18"/>
                <w:szCs w:val="18"/>
                <w:lang w:eastAsia="ja-JP"/>
              </w:rPr>
              <w:t xml:space="preserve"> </w:t>
            </w:r>
            <w:r w:rsidRPr="001A1FB9">
              <w:rPr>
                <w:sz w:val="18"/>
                <w:szCs w:val="18"/>
              </w:rPr>
              <w:t>para celebrar un JV, acompañada de</w:t>
            </w:r>
            <w:r w:rsidRPr="001A1FB9">
              <w:rPr>
                <w:sz w:val="18"/>
                <w:szCs w:val="18"/>
                <w:lang w:eastAsia="ja-JP"/>
              </w:rPr>
              <w:t xml:space="preserve"> un borrador del acuerdo en caso de que la Oferta sea presentada por un JV</w:t>
            </w:r>
            <w:r w:rsidRPr="001A1FB9">
              <w:rPr>
                <w:sz w:val="18"/>
                <w:szCs w:val="18"/>
              </w:rPr>
              <w:t xml:space="preserve"> de conformidad con la subcláusula 4.1 de las IAL.</w:t>
            </w:r>
          </w:p>
          <w:p w14:paraId="2FAD626C" w14:textId="6FA5D2ED" w:rsidR="00D80DF0" w:rsidRPr="001A1FB9" w:rsidRDefault="00FB7B21">
            <w:pPr>
              <w:autoSpaceDE w:val="0"/>
              <w:autoSpaceDN w:val="0"/>
              <w:adjustRightInd w:val="0"/>
              <w:ind w:left="313" w:hanging="313"/>
              <w:rPr>
                <w:sz w:val="18"/>
                <w:szCs w:val="18"/>
                <w:lang w:eastAsia="ja-JP"/>
              </w:rPr>
            </w:pPr>
            <w:r w:rsidRPr="001A1FB9">
              <w:rPr>
                <w:sz w:val="18"/>
                <w:szCs w:val="18"/>
                <w:lang w:eastAsia="ja-JP"/>
              </w:rPr>
              <w:t>(e)</w:t>
            </w:r>
            <w:r w:rsidRPr="001A1FB9">
              <w:rPr>
                <w:sz w:val="18"/>
                <w:szCs w:val="18"/>
                <w:lang w:eastAsia="ja-JP"/>
              </w:rPr>
              <w:tab/>
            </w:r>
            <w:r w:rsidRPr="001A1FB9">
              <w:rPr>
                <w:sz w:val="18"/>
                <w:szCs w:val="18"/>
              </w:rPr>
              <w:t>Evidencia documentada de conformidad con la cláusula 17 de las IAL que establezca la elegibilidad y las calificaciones del Licitante para ejecutar el Contrato en caso de que su Oferta sea aceptada.</w:t>
            </w:r>
          </w:p>
          <w:p w14:paraId="5114F118" w14:textId="47C89075" w:rsidR="00D80DF0" w:rsidRPr="001A1FB9" w:rsidRDefault="00FB7B21">
            <w:pPr>
              <w:autoSpaceDE w:val="0"/>
              <w:autoSpaceDN w:val="0"/>
              <w:adjustRightInd w:val="0"/>
              <w:ind w:left="313" w:hanging="313"/>
              <w:rPr>
                <w:sz w:val="18"/>
                <w:szCs w:val="18"/>
                <w:lang w:eastAsia="ja-JP"/>
              </w:rPr>
            </w:pPr>
            <w:r w:rsidRPr="001A1FB9">
              <w:rPr>
                <w:sz w:val="18"/>
                <w:szCs w:val="18"/>
                <w:lang w:eastAsia="ja-JP"/>
              </w:rPr>
              <w:t>(f)</w:t>
            </w:r>
            <w:r w:rsidRPr="001A1FB9">
              <w:rPr>
                <w:sz w:val="18"/>
                <w:szCs w:val="18"/>
                <w:lang w:eastAsia="ja-JP"/>
              </w:rPr>
              <w:tab/>
            </w:r>
            <w:r w:rsidRPr="001A1FB9">
              <w:rPr>
                <w:sz w:val="18"/>
                <w:szCs w:val="18"/>
              </w:rPr>
              <w:t>Evidencia documentada de conformidad con la subcláusula 16.2 de las IAL que establezca que la Planta y los Servicios de Instalación propuestos por el Licitante se ajustan al Documento de Licitación.</w:t>
            </w:r>
          </w:p>
          <w:p w14:paraId="2B71FAEA" w14:textId="3903B575" w:rsidR="00D80DF0" w:rsidRPr="001A1FB9" w:rsidRDefault="00FB7B21">
            <w:pPr>
              <w:autoSpaceDE w:val="0"/>
              <w:autoSpaceDN w:val="0"/>
              <w:adjustRightInd w:val="0"/>
              <w:ind w:left="313" w:hanging="313"/>
              <w:rPr>
                <w:sz w:val="18"/>
                <w:szCs w:val="18"/>
                <w:lang w:eastAsia="ja-JP"/>
              </w:rPr>
            </w:pPr>
            <w:r w:rsidRPr="001A1FB9">
              <w:rPr>
                <w:sz w:val="18"/>
                <w:szCs w:val="18"/>
              </w:rPr>
              <w:t>(</w:t>
            </w:r>
            <w:r w:rsidRPr="001A1FB9">
              <w:rPr>
                <w:sz w:val="18"/>
                <w:szCs w:val="18"/>
                <w:lang w:eastAsia="ja-JP"/>
              </w:rPr>
              <w:t>g</w:t>
            </w:r>
            <w:r w:rsidRPr="001A1FB9">
              <w:rPr>
                <w:sz w:val="18"/>
                <w:szCs w:val="18"/>
              </w:rPr>
              <w:t>)</w:t>
            </w:r>
            <w:r w:rsidRPr="001A1FB9">
              <w:rPr>
                <w:sz w:val="18"/>
                <w:szCs w:val="18"/>
              </w:rPr>
              <w:tab/>
              <w:t>Propuesta Técnica de conformidad con la cláusula 16 de las IAL.</w:t>
            </w:r>
          </w:p>
          <w:p w14:paraId="5DA621EE" w14:textId="77777777" w:rsidR="00D80DF0" w:rsidRPr="001A1FB9" w:rsidRDefault="00FB7B21">
            <w:pPr>
              <w:autoSpaceDE w:val="0"/>
              <w:autoSpaceDN w:val="0"/>
              <w:adjustRightInd w:val="0"/>
              <w:ind w:left="313" w:hanging="313"/>
              <w:rPr>
                <w:sz w:val="18"/>
                <w:szCs w:val="18"/>
                <w:lang w:val="es-ES" w:eastAsia="ja-JP"/>
              </w:rPr>
            </w:pPr>
            <w:r w:rsidRPr="001A1FB9">
              <w:rPr>
                <w:sz w:val="18"/>
                <w:szCs w:val="18"/>
                <w:lang w:val="es-ES" w:eastAsia="ja-JP"/>
              </w:rPr>
              <w:t>(h)</w:t>
            </w:r>
            <w:r w:rsidRPr="001A1FB9">
              <w:rPr>
                <w:sz w:val="18"/>
                <w:szCs w:val="18"/>
              </w:rPr>
              <w:tab/>
            </w:r>
            <w:r w:rsidRPr="001A1FB9">
              <w:rPr>
                <w:sz w:val="18"/>
                <w:szCs w:val="18"/>
                <w:lang w:val="es-ES" w:eastAsia="ja-JP"/>
              </w:rPr>
              <w:t>Reconocimiento de Cumplimiento de las Normas para Adquisiciones financiadas por Préstamos AOD del Japón (Formulario RCN), que será firmado y fechado por el representante autorizado del Licitante</w:t>
            </w:r>
            <w:r w:rsidRPr="001A1FB9">
              <w:rPr>
                <w:sz w:val="18"/>
                <w:szCs w:val="18"/>
                <w:lang w:val="es-ES"/>
              </w:rPr>
              <w:t>.</w:t>
            </w:r>
          </w:p>
          <w:p w14:paraId="497084D2" w14:textId="020BE639" w:rsidR="00D80DF0" w:rsidRPr="001A1FB9" w:rsidRDefault="00FB7B21">
            <w:pPr>
              <w:autoSpaceDE w:val="0"/>
              <w:autoSpaceDN w:val="0"/>
              <w:adjustRightInd w:val="0"/>
              <w:ind w:left="313" w:hanging="313"/>
              <w:rPr>
                <w:b/>
                <w:sz w:val="18"/>
                <w:szCs w:val="18"/>
                <w:lang w:eastAsia="ja-JP"/>
              </w:rPr>
            </w:pPr>
            <w:r w:rsidRPr="001A1FB9">
              <w:rPr>
                <w:sz w:val="18"/>
                <w:szCs w:val="18"/>
              </w:rPr>
              <w:t>(i)</w:t>
            </w:r>
            <w:r w:rsidRPr="001A1FB9">
              <w:rPr>
                <w:sz w:val="18"/>
                <w:szCs w:val="18"/>
                <w:lang w:eastAsia="ja-JP"/>
              </w:rPr>
              <w:tab/>
            </w:r>
            <w:r w:rsidRPr="001A1FB9">
              <w:rPr>
                <w:sz w:val="18"/>
                <w:szCs w:val="18"/>
              </w:rPr>
              <w:t>Cualquier otro documento requerido en la subcláusula 11.2(i) de los DDL</w:t>
            </w:r>
            <w:r w:rsidRPr="001A1FB9">
              <w:rPr>
                <w:sz w:val="18"/>
                <w:szCs w:val="18"/>
                <w:lang w:eastAsia="ja-JP"/>
              </w:rPr>
              <w:t>.</w:t>
            </w:r>
          </w:p>
          <w:p w14:paraId="7CA45290" w14:textId="77777777" w:rsidR="00D80DF0" w:rsidRPr="001A1FB9" w:rsidRDefault="00D80DF0">
            <w:pPr>
              <w:autoSpaceDE w:val="0"/>
              <w:autoSpaceDN w:val="0"/>
              <w:adjustRightInd w:val="0"/>
              <w:ind w:left="259" w:hanging="259"/>
              <w:jc w:val="left"/>
              <w:rPr>
                <w:b/>
                <w:sz w:val="18"/>
                <w:szCs w:val="18"/>
                <w:lang w:eastAsia="ja-JP"/>
              </w:rPr>
            </w:pPr>
          </w:p>
          <w:p w14:paraId="47005C31" w14:textId="77777777" w:rsidR="00D80DF0" w:rsidRPr="001A1FB9" w:rsidRDefault="00FB7B21">
            <w:pPr>
              <w:autoSpaceDE w:val="0"/>
              <w:autoSpaceDN w:val="0"/>
              <w:adjustRightInd w:val="0"/>
              <w:ind w:left="259" w:hanging="259"/>
              <w:jc w:val="left"/>
              <w:rPr>
                <w:sz w:val="18"/>
                <w:szCs w:val="18"/>
                <w:u w:val="single"/>
                <w:lang w:eastAsia="ja-JP"/>
              </w:rPr>
            </w:pPr>
            <w:r w:rsidRPr="001A1FB9">
              <w:rPr>
                <w:sz w:val="18"/>
                <w:szCs w:val="18"/>
                <w:u w:val="single"/>
                <w:lang w:eastAsia="ja-JP"/>
              </w:rPr>
              <w:t>Oferta de Precio</w:t>
            </w:r>
          </w:p>
          <w:p w14:paraId="73DDA3A2" w14:textId="77777777" w:rsidR="00D80DF0" w:rsidRPr="001A1FB9" w:rsidRDefault="00D80DF0">
            <w:pPr>
              <w:autoSpaceDE w:val="0"/>
              <w:autoSpaceDN w:val="0"/>
              <w:adjustRightInd w:val="0"/>
              <w:ind w:left="259" w:hanging="259"/>
              <w:jc w:val="left"/>
              <w:rPr>
                <w:sz w:val="18"/>
                <w:szCs w:val="18"/>
                <w:lang w:eastAsia="ja-JP"/>
              </w:rPr>
            </w:pPr>
          </w:p>
          <w:p w14:paraId="18DB63E8" w14:textId="1D8BD673" w:rsidR="00D80DF0" w:rsidRPr="001A1FB9" w:rsidRDefault="00FB7B21">
            <w:pPr>
              <w:autoSpaceDE w:val="0"/>
              <w:autoSpaceDN w:val="0"/>
              <w:adjustRightInd w:val="0"/>
              <w:ind w:left="313" w:hanging="313"/>
              <w:rPr>
                <w:sz w:val="18"/>
                <w:szCs w:val="18"/>
                <w:lang w:eastAsia="ja-JP"/>
              </w:rPr>
            </w:pPr>
            <w:r w:rsidRPr="001A1FB9">
              <w:rPr>
                <w:sz w:val="18"/>
                <w:szCs w:val="18"/>
              </w:rPr>
              <w:t>(</w:t>
            </w:r>
            <w:r w:rsidRPr="001A1FB9">
              <w:rPr>
                <w:sz w:val="18"/>
                <w:szCs w:val="18"/>
                <w:lang w:eastAsia="ja-JP"/>
              </w:rPr>
              <w:t>a</w:t>
            </w:r>
            <w:r w:rsidRPr="001A1FB9">
              <w:rPr>
                <w:sz w:val="18"/>
                <w:szCs w:val="18"/>
              </w:rPr>
              <w:t>)</w:t>
            </w:r>
            <w:r w:rsidRPr="001A1FB9">
              <w:rPr>
                <w:sz w:val="18"/>
                <w:szCs w:val="18"/>
              </w:rPr>
              <w:tab/>
              <w:t>Carta de la Oferta de Precio</w:t>
            </w:r>
            <w:r w:rsidRPr="001A1FB9">
              <w:rPr>
                <w:sz w:val="18"/>
                <w:szCs w:val="18"/>
                <w:lang w:eastAsia="ja-JP"/>
              </w:rPr>
              <w:t xml:space="preserve">, </w:t>
            </w:r>
            <w:r w:rsidRPr="001A1FB9">
              <w:rPr>
                <w:sz w:val="18"/>
                <w:szCs w:val="18"/>
                <w:lang w:val="es-ES" w:eastAsia="ja-JP"/>
              </w:rPr>
              <w:t>de conformidad con la subcláusula 12.1 de las IAL.</w:t>
            </w:r>
          </w:p>
          <w:p w14:paraId="33947E0B" w14:textId="3BCE963D" w:rsidR="00D80DF0" w:rsidRPr="001A1FB9" w:rsidRDefault="00FB7B21">
            <w:pPr>
              <w:autoSpaceDE w:val="0"/>
              <w:autoSpaceDN w:val="0"/>
              <w:adjustRightInd w:val="0"/>
              <w:ind w:left="313" w:hanging="313"/>
              <w:rPr>
                <w:sz w:val="18"/>
                <w:szCs w:val="18"/>
                <w:lang w:eastAsia="ja-JP"/>
              </w:rPr>
            </w:pPr>
            <w:r w:rsidRPr="001A1FB9">
              <w:rPr>
                <w:sz w:val="18"/>
                <w:szCs w:val="18"/>
                <w:lang w:eastAsia="ja-JP"/>
              </w:rPr>
              <w:t>(b)</w:t>
            </w:r>
            <w:r w:rsidRPr="001A1FB9">
              <w:rPr>
                <w:sz w:val="18"/>
                <w:szCs w:val="18"/>
                <w:lang w:eastAsia="ja-JP"/>
              </w:rPr>
              <w:tab/>
              <w:t xml:space="preserve">Planillas debidamente completadas de conformidad con la subcláusula 12.1 y la cláusula 14 de las IAL, incluyendo las </w:t>
            </w:r>
            <w:r w:rsidRPr="001A1FB9">
              <w:rPr>
                <w:sz w:val="18"/>
                <w:szCs w:val="18"/>
              </w:rPr>
              <w:t xml:space="preserve">Listas de Precios </w:t>
            </w:r>
            <w:r w:rsidRPr="001A1FB9">
              <w:rPr>
                <w:sz w:val="18"/>
                <w:szCs w:val="18"/>
                <w:lang w:val="es-ES"/>
              </w:rPr>
              <w:t>completadas</w:t>
            </w:r>
            <w:r w:rsidRPr="001A1FB9">
              <w:rPr>
                <w:sz w:val="18"/>
                <w:szCs w:val="18"/>
              </w:rPr>
              <w:t xml:space="preserve"> y la Planilla de Datos de Ajuste completada (si se requiere alguna de conformidad con la subcláusula 14.7 de las IAL), a excepción de cualquiera de las Planillas requeridas en la subcláusula 11.2 de las IAL</w:t>
            </w:r>
            <w:r w:rsidR="005C0D63" w:rsidRPr="001A1FB9">
              <w:rPr>
                <w:sz w:val="18"/>
                <w:szCs w:val="18"/>
                <w:lang w:eastAsia="ja-JP"/>
              </w:rPr>
              <w:t>.</w:t>
            </w:r>
          </w:p>
          <w:p w14:paraId="37FF1EE4" w14:textId="314EBC26" w:rsidR="00D80DF0" w:rsidRPr="001A1FB9" w:rsidRDefault="00FB7B21">
            <w:pPr>
              <w:autoSpaceDE w:val="0"/>
              <w:autoSpaceDN w:val="0"/>
              <w:adjustRightInd w:val="0"/>
              <w:ind w:left="313" w:hanging="313"/>
              <w:rPr>
                <w:b/>
                <w:sz w:val="18"/>
                <w:szCs w:val="18"/>
                <w:lang w:eastAsia="ja-JP"/>
              </w:rPr>
            </w:pPr>
            <w:r w:rsidRPr="001A1FB9">
              <w:rPr>
                <w:sz w:val="18"/>
                <w:szCs w:val="18"/>
              </w:rPr>
              <w:t>(</w:t>
            </w:r>
            <w:r w:rsidRPr="001A1FB9">
              <w:rPr>
                <w:sz w:val="18"/>
                <w:szCs w:val="18"/>
                <w:lang w:eastAsia="ja-JP"/>
              </w:rPr>
              <w:t>c)</w:t>
            </w:r>
            <w:r w:rsidRPr="001A1FB9">
              <w:rPr>
                <w:sz w:val="18"/>
                <w:szCs w:val="18"/>
              </w:rPr>
              <w:tab/>
              <w:t>Cualquier otro documento requerido en la subcláusula 11.3(c) de los DDL</w:t>
            </w:r>
            <w:r w:rsidRPr="001A1FB9">
              <w:rPr>
                <w:sz w:val="18"/>
                <w:szCs w:val="18"/>
                <w:lang w:eastAsia="ja-JP"/>
              </w:rPr>
              <w:t>.</w:t>
            </w:r>
          </w:p>
        </w:tc>
        <w:tc>
          <w:tcPr>
            <w:tcW w:w="468" w:type="dxa"/>
            <w:tcBorders>
              <w:left w:val="nil"/>
            </w:tcBorders>
            <w:tcMar>
              <w:top w:w="57" w:type="dxa"/>
              <w:bottom w:w="57" w:type="dxa"/>
            </w:tcMar>
          </w:tcPr>
          <w:p w14:paraId="5150DEC1" w14:textId="77777777" w:rsidR="00D80DF0" w:rsidRPr="001A1FB9" w:rsidRDefault="00D80DF0">
            <w:pPr>
              <w:rPr>
                <w:sz w:val="20"/>
              </w:rPr>
            </w:pPr>
          </w:p>
        </w:tc>
      </w:tr>
      <w:tr w:rsidR="00D80DF0" w:rsidRPr="001A1FB9" w14:paraId="26C8EDA3" w14:textId="77777777">
        <w:tc>
          <w:tcPr>
            <w:tcW w:w="8856" w:type="dxa"/>
            <w:gridSpan w:val="5"/>
            <w:tcMar>
              <w:top w:w="57" w:type="dxa"/>
              <w:bottom w:w="57" w:type="dxa"/>
            </w:tcMar>
          </w:tcPr>
          <w:p w14:paraId="5A764785" w14:textId="77777777" w:rsidR="00D80DF0" w:rsidRPr="001A1FB9" w:rsidRDefault="00FB7B21">
            <w:pPr>
              <w:jc w:val="center"/>
              <w:rPr>
                <w:b/>
                <w:sz w:val="48"/>
                <w:szCs w:val="48"/>
              </w:rPr>
            </w:pPr>
            <w:r w:rsidRPr="001A1FB9">
              <w:rPr>
                <w:b/>
                <w:sz w:val="48"/>
                <w:szCs w:val="48"/>
              </w:rPr>
              <w:sym w:font="Symbol" w:char="F0AF"/>
            </w:r>
          </w:p>
          <w:p w14:paraId="06A298B4" w14:textId="77777777" w:rsidR="00D80DF0" w:rsidRPr="001A1FB9" w:rsidRDefault="00D80DF0">
            <w:pPr>
              <w:jc w:val="center"/>
              <w:rPr>
                <w:sz w:val="48"/>
                <w:szCs w:val="48"/>
              </w:rPr>
            </w:pPr>
          </w:p>
        </w:tc>
      </w:tr>
      <w:tr w:rsidR="00D80DF0" w:rsidRPr="001A1FB9" w14:paraId="510B7295" w14:textId="77777777">
        <w:tc>
          <w:tcPr>
            <w:tcW w:w="288" w:type="dxa"/>
            <w:tcMar>
              <w:top w:w="57" w:type="dxa"/>
              <w:bottom w:w="57" w:type="dxa"/>
            </w:tcMar>
          </w:tcPr>
          <w:p w14:paraId="05513B31" w14:textId="77777777" w:rsidR="00D80DF0" w:rsidRPr="001A1FB9" w:rsidRDefault="00D80DF0">
            <w:pPr>
              <w:rPr>
                <w:sz w:val="20"/>
              </w:rPr>
            </w:pPr>
          </w:p>
        </w:tc>
        <w:tc>
          <w:tcPr>
            <w:tcW w:w="8100" w:type="dxa"/>
            <w:gridSpan w:val="3"/>
            <w:tcBorders>
              <w:top w:val="single" w:sz="6" w:space="0" w:color="auto"/>
              <w:left w:val="single" w:sz="6" w:space="0" w:color="auto"/>
              <w:right w:val="single" w:sz="6" w:space="0" w:color="auto"/>
            </w:tcBorders>
            <w:tcMar>
              <w:top w:w="57" w:type="dxa"/>
              <w:bottom w:w="57" w:type="dxa"/>
            </w:tcMar>
          </w:tcPr>
          <w:p w14:paraId="18588A64" w14:textId="3494DCE4" w:rsidR="00D80DF0" w:rsidRPr="001A1FB9" w:rsidRDefault="00FB7B21">
            <w:pPr>
              <w:ind w:left="274" w:hanging="274"/>
              <w:jc w:val="center"/>
            </w:pPr>
            <w:r w:rsidRPr="001A1FB9">
              <w:t>III. Documentos Contractuales</w:t>
            </w:r>
          </w:p>
          <w:p w14:paraId="17C1CBAA" w14:textId="77777777" w:rsidR="00D80DF0" w:rsidRPr="001A1FB9" w:rsidRDefault="00FB7B21">
            <w:pPr>
              <w:ind w:left="272" w:hanging="272"/>
              <w:jc w:val="center"/>
              <w:rPr>
                <w:sz w:val="20"/>
              </w:rPr>
            </w:pPr>
            <w:r w:rsidRPr="001A1FB9">
              <w:rPr>
                <w:sz w:val="20"/>
              </w:rPr>
              <w:t>Emitidos por el Contratante y presentados por el Licitante</w:t>
            </w:r>
          </w:p>
        </w:tc>
        <w:tc>
          <w:tcPr>
            <w:tcW w:w="468" w:type="dxa"/>
            <w:tcBorders>
              <w:left w:val="nil"/>
            </w:tcBorders>
            <w:tcMar>
              <w:top w:w="57" w:type="dxa"/>
              <w:bottom w:w="57" w:type="dxa"/>
            </w:tcMar>
          </w:tcPr>
          <w:p w14:paraId="00AEE81E" w14:textId="77777777" w:rsidR="00D80DF0" w:rsidRPr="001A1FB9" w:rsidRDefault="00D80DF0">
            <w:pPr>
              <w:rPr>
                <w:sz w:val="20"/>
              </w:rPr>
            </w:pPr>
          </w:p>
        </w:tc>
      </w:tr>
      <w:tr w:rsidR="00D80DF0" w:rsidRPr="001A1FB9" w14:paraId="635FCC93" w14:textId="77777777">
        <w:tc>
          <w:tcPr>
            <w:tcW w:w="288" w:type="dxa"/>
            <w:tcMar>
              <w:top w:w="57" w:type="dxa"/>
              <w:bottom w:w="57" w:type="dxa"/>
            </w:tcMar>
          </w:tcPr>
          <w:p w14:paraId="3F379400" w14:textId="77777777" w:rsidR="00D80DF0" w:rsidRPr="001A1FB9" w:rsidRDefault="00D80DF0">
            <w:pPr>
              <w:rPr>
                <w:sz w:val="20"/>
              </w:rPr>
            </w:pPr>
          </w:p>
        </w:tc>
        <w:tc>
          <w:tcPr>
            <w:tcW w:w="8100" w:type="dxa"/>
            <w:gridSpan w:val="3"/>
            <w:tcBorders>
              <w:left w:val="single" w:sz="6" w:space="0" w:color="auto"/>
              <w:bottom w:val="single" w:sz="6" w:space="0" w:color="auto"/>
              <w:right w:val="single" w:sz="6" w:space="0" w:color="auto"/>
            </w:tcBorders>
            <w:tcMar>
              <w:top w:w="57" w:type="dxa"/>
              <w:bottom w:w="57" w:type="dxa"/>
            </w:tcMar>
          </w:tcPr>
          <w:p w14:paraId="6AD8D699" w14:textId="7FB6A33B" w:rsidR="00D80DF0" w:rsidRPr="001A1FB9" w:rsidRDefault="00FB7B21">
            <w:pPr>
              <w:autoSpaceDE w:val="0"/>
              <w:autoSpaceDN w:val="0"/>
              <w:adjustRightInd w:val="0"/>
              <w:ind w:left="313" w:hanging="313"/>
              <w:jc w:val="left"/>
              <w:rPr>
                <w:sz w:val="18"/>
                <w:szCs w:val="18"/>
                <w:lang w:eastAsia="ja-JP"/>
              </w:rPr>
            </w:pPr>
            <w:r w:rsidRPr="001A1FB9">
              <w:rPr>
                <w:sz w:val="18"/>
                <w:szCs w:val="18"/>
              </w:rPr>
              <w:t>(a)</w:t>
            </w:r>
            <w:r w:rsidRPr="001A1FB9">
              <w:rPr>
                <w:sz w:val="18"/>
                <w:szCs w:val="18"/>
              </w:rPr>
              <w:tab/>
              <w:t>Convenio del Contrato y sus Apéndices</w:t>
            </w:r>
            <w:r w:rsidRPr="001A1FB9">
              <w:rPr>
                <w:sz w:val="18"/>
                <w:szCs w:val="18"/>
                <w:lang w:eastAsia="ja-JP"/>
              </w:rPr>
              <w:t>.</w:t>
            </w:r>
          </w:p>
          <w:p w14:paraId="1BADA1F9" w14:textId="77777777" w:rsidR="00D80DF0" w:rsidRPr="001A1FB9" w:rsidRDefault="00FB7B21">
            <w:pPr>
              <w:autoSpaceDE w:val="0"/>
              <w:autoSpaceDN w:val="0"/>
              <w:adjustRightInd w:val="0"/>
              <w:ind w:left="312" w:hanging="312"/>
              <w:rPr>
                <w:sz w:val="18"/>
                <w:szCs w:val="18"/>
                <w:lang w:val="es-ES"/>
              </w:rPr>
            </w:pPr>
            <w:r w:rsidRPr="001A1FB9">
              <w:rPr>
                <w:sz w:val="18"/>
                <w:szCs w:val="18"/>
                <w:lang w:val="es-ES" w:eastAsia="ja-JP"/>
              </w:rPr>
              <w:t>(</w:t>
            </w:r>
            <w:r w:rsidRPr="001A1FB9">
              <w:rPr>
                <w:sz w:val="18"/>
                <w:szCs w:val="18"/>
                <w:lang w:val="es-ES"/>
              </w:rPr>
              <w:t>b)</w:t>
            </w:r>
            <w:r w:rsidRPr="001A1FB9">
              <w:rPr>
                <w:sz w:val="18"/>
                <w:szCs w:val="18"/>
              </w:rPr>
              <w:tab/>
            </w:r>
            <w:r w:rsidRPr="001A1FB9">
              <w:rPr>
                <w:sz w:val="18"/>
                <w:szCs w:val="18"/>
                <w:lang w:val="es-ES" w:eastAsia="ja-JP"/>
              </w:rPr>
              <w:t>Carta de Aceptación.</w:t>
            </w:r>
          </w:p>
          <w:p w14:paraId="6F2B80A1" w14:textId="1CA11036" w:rsidR="00D80DF0" w:rsidRPr="001A1FB9" w:rsidRDefault="00FB7B21">
            <w:pPr>
              <w:autoSpaceDE w:val="0"/>
              <w:autoSpaceDN w:val="0"/>
              <w:adjustRightInd w:val="0"/>
              <w:ind w:left="313" w:hanging="313"/>
              <w:jc w:val="left"/>
              <w:rPr>
                <w:sz w:val="18"/>
                <w:szCs w:val="18"/>
                <w:lang w:eastAsia="ja-JP"/>
              </w:rPr>
            </w:pPr>
            <w:r w:rsidRPr="001A1FB9">
              <w:rPr>
                <w:sz w:val="18"/>
                <w:szCs w:val="18"/>
              </w:rPr>
              <w:t>(c)</w:t>
            </w:r>
            <w:r w:rsidRPr="001A1FB9">
              <w:rPr>
                <w:sz w:val="18"/>
                <w:szCs w:val="18"/>
              </w:rPr>
              <w:tab/>
              <w:t>Carta de la Oferta Técnica</w:t>
            </w:r>
            <w:r w:rsidRPr="001A1FB9">
              <w:rPr>
                <w:sz w:val="18"/>
                <w:szCs w:val="18"/>
                <w:lang w:eastAsia="ja-JP"/>
              </w:rPr>
              <w:t>.</w:t>
            </w:r>
          </w:p>
          <w:p w14:paraId="72F2A303" w14:textId="5E7B118F" w:rsidR="00D80DF0" w:rsidRPr="001A1FB9" w:rsidRDefault="00FB7B21">
            <w:pPr>
              <w:autoSpaceDE w:val="0"/>
              <w:autoSpaceDN w:val="0"/>
              <w:adjustRightInd w:val="0"/>
              <w:ind w:left="313" w:hanging="313"/>
              <w:jc w:val="left"/>
              <w:rPr>
                <w:sz w:val="18"/>
                <w:szCs w:val="18"/>
              </w:rPr>
            </w:pPr>
            <w:r w:rsidRPr="001A1FB9">
              <w:rPr>
                <w:sz w:val="18"/>
                <w:szCs w:val="18"/>
                <w:lang w:eastAsia="ja-JP"/>
              </w:rPr>
              <w:t>(d)</w:t>
            </w:r>
            <w:r w:rsidRPr="001A1FB9">
              <w:rPr>
                <w:sz w:val="18"/>
                <w:szCs w:val="18"/>
                <w:lang w:eastAsia="ja-JP"/>
              </w:rPr>
              <w:tab/>
            </w:r>
            <w:r w:rsidRPr="001A1FB9">
              <w:rPr>
                <w:sz w:val="18"/>
                <w:szCs w:val="18"/>
              </w:rPr>
              <w:t>Carta de la Oferta de Precio</w:t>
            </w:r>
            <w:r w:rsidRPr="001A1FB9">
              <w:rPr>
                <w:sz w:val="18"/>
                <w:szCs w:val="18"/>
                <w:lang w:eastAsia="ja-JP"/>
              </w:rPr>
              <w:t>.</w:t>
            </w:r>
            <w:r w:rsidRPr="001A1FB9">
              <w:rPr>
                <w:sz w:val="18"/>
                <w:szCs w:val="18"/>
              </w:rPr>
              <w:t xml:space="preserve"> </w:t>
            </w:r>
          </w:p>
          <w:p w14:paraId="6164941D" w14:textId="77777777" w:rsidR="00D80DF0" w:rsidRPr="001A1FB9" w:rsidRDefault="00FB7B21">
            <w:pPr>
              <w:autoSpaceDE w:val="0"/>
              <w:autoSpaceDN w:val="0"/>
              <w:adjustRightInd w:val="0"/>
              <w:ind w:left="313" w:hanging="313"/>
              <w:jc w:val="left"/>
              <w:rPr>
                <w:sz w:val="18"/>
                <w:szCs w:val="18"/>
                <w:lang w:val="es-ES"/>
              </w:rPr>
            </w:pPr>
            <w:r w:rsidRPr="001A1FB9">
              <w:rPr>
                <w:sz w:val="18"/>
                <w:szCs w:val="18"/>
                <w:lang w:val="es-ES"/>
              </w:rPr>
              <w:t>(e)</w:t>
            </w:r>
            <w:r w:rsidRPr="001A1FB9">
              <w:rPr>
                <w:sz w:val="18"/>
                <w:szCs w:val="18"/>
              </w:rPr>
              <w:tab/>
              <w:t>Adendas</w:t>
            </w:r>
            <w:r w:rsidRPr="001A1FB9">
              <w:rPr>
                <w:sz w:val="18"/>
                <w:szCs w:val="18"/>
                <w:lang w:val="es-ES"/>
              </w:rPr>
              <w:t>, en caso de haberlas.</w:t>
            </w:r>
          </w:p>
          <w:p w14:paraId="6A92F745" w14:textId="45C68185" w:rsidR="00D80DF0" w:rsidRPr="001A1FB9" w:rsidRDefault="00FB7B21">
            <w:pPr>
              <w:autoSpaceDE w:val="0"/>
              <w:autoSpaceDN w:val="0"/>
              <w:adjustRightInd w:val="0"/>
              <w:ind w:left="313" w:hanging="313"/>
              <w:jc w:val="left"/>
              <w:rPr>
                <w:sz w:val="18"/>
                <w:szCs w:val="18"/>
                <w:lang w:eastAsia="ja-JP"/>
              </w:rPr>
            </w:pPr>
            <w:r w:rsidRPr="001A1FB9">
              <w:rPr>
                <w:sz w:val="18"/>
                <w:szCs w:val="18"/>
              </w:rPr>
              <w:t>(</w:t>
            </w:r>
            <w:r w:rsidRPr="001A1FB9">
              <w:rPr>
                <w:sz w:val="18"/>
                <w:szCs w:val="18"/>
                <w:lang w:eastAsia="ja-JP"/>
              </w:rPr>
              <w:t>f</w:t>
            </w:r>
            <w:r w:rsidRPr="001A1FB9">
              <w:rPr>
                <w:sz w:val="18"/>
                <w:szCs w:val="18"/>
              </w:rPr>
              <w:t>)</w:t>
            </w:r>
            <w:r w:rsidRPr="001A1FB9">
              <w:rPr>
                <w:sz w:val="18"/>
                <w:szCs w:val="18"/>
              </w:rPr>
              <w:tab/>
              <w:t>Condiciones Particulares</w:t>
            </w:r>
            <w:r w:rsidRPr="001A1FB9">
              <w:rPr>
                <w:sz w:val="18"/>
                <w:szCs w:val="18"/>
                <w:lang w:eastAsia="ja-JP"/>
              </w:rPr>
              <w:t>: Parte A – Datos del Contrato.</w:t>
            </w:r>
          </w:p>
          <w:p w14:paraId="232510FF" w14:textId="77777777" w:rsidR="00D80DF0" w:rsidRPr="001A1FB9" w:rsidRDefault="00FB7B21">
            <w:pPr>
              <w:autoSpaceDE w:val="0"/>
              <w:autoSpaceDN w:val="0"/>
              <w:adjustRightInd w:val="0"/>
              <w:ind w:left="313" w:hanging="313"/>
              <w:jc w:val="left"/>
              <w:rPr>
                <w:sz w:val="18"/>
                <w:szCs w:val="18"/>
              </w:rPr>
            </w:pPr>
            <w:r w:rsidRPr="001A1FB9">
              <w:rPr>
                <w:sz w:val="18"/>
                <w:szCs w:val="18"/>
                <w:lang w:val="es-ES"/>
              </w:rPr>
              <w:t>(g)</w:t>
            </w:r>
            <w:r w:rsidRPr="001A1FB9">
              <w:rPr>
                <w:sz w:val="18"/>
                <w:szCs w:val="18"/>
              </w:rPr>
              <w:tab/>
            </w:r>
            <w:r w:rsidRPr="001A1FB9">
              <w:rPr>
                <w:sz w:val="18"/>
                <w:szCs w:val="18"/>
                <w:lang w:val="es-ES"/>
              </w:rPr>
              <w:t>Condiciones Particulares: Parte B – Disposiciones Específicas.</w:t>
            </w:r>
            <w:r w:rsidRPr="001A1FB9">
              <w:rPr>
                <w:sz w:val="18"/>
                <w:szCs w:val="18"/>
              </w:rPr>
              <w:t xml:space="preserve"> </w:t>
            </w:r>
          </w:p>
          <w:p w14:paraId="6009D4EF" w14:textId="6AD4A968" w:rsidR="00D80DF0" w:rsidRPr="001A1FB9" w:rsidRDefault="00FB7B21">
            <w:pPr>
              <w:autoSpaceDE w:val="0"/>
              <w:autoSpaceDN w:val="0"/>
              <w:adjustRightInd w:val="0"/>
              <w:ind w:left="313" w:hanging="313"/>
              <w:jc w:val="left"/>
              <w:rPr>
                <w:sz w:val="18"/>
                <w:szCs w:val="18"/>
                <w:lang w:eastAsia="ja-JP"/>
              </w:rPr>
            </w:pPr>
            <w:r w:rsidRPr="001A1FB9">
              <w:rPr>
                <w:sz w:val="18"/>
                <w:szCs w:val="18"/>
              </w:rPr>
              <w:t>(</w:t>
            </w:r>
            <w:r w:rsidRPr="001A1FB9">
              <w:rPr>
                <w:sz w:val="18"/>
                <w:szCs w:val="18"/>
                <w:lang w:eastAsia="ja-JP"/>
              </w:rPr>
              <w:t>h</w:t>
            </w:r>
            <w:r w:rsidRPr="001A1FB9">
              <w:rPr>
                <w:sz w:val="18"/>
                <w:szCs w:val="18"/>
              </w:rPr>
              <w:t>)</w:t>
            </w:r>
            <w:r w:rsidRPr="001A1FB9">
              <w:rPr>
                <w:sz w:val="18"/>
                <w:szCs w:val="18"/>
              </w:rPr>
              <w:tab/>
              <w:t>Condiciones Generales</w:t>
            </w:r>
            <w:r w:rsidRPr="001A1FB9">
              <w:rPr>
                <w:sz w:val="18"/>
                <w:szCs w:val="18"/>
                <w:lang w:eastAsia="ja-JP"/>
              </w:rPr>
              <w:t>.</w:t>
            </w:r>
          </w:p>
          <w:p w14:paraId="743ACDE8" w14:textId="26FE1A82" w:rsidR="00D80DF0" w:rsidRPr="001A1FB9" w:rsidRDefault="00FB7B21">
            <w:pPr>
              <w:autoSpaceDE w:val="0"/>
              <w:autoSpaceDN w:val="0"/>
              <w:adjustRightInd w:val="0"/>
              <w:ind w:left="313" w:hanging="313"/>
              <w:jc w:val="left"/>
              <w:rPr>
                <w:sz w:val="18"/>
                <w:szCs w:val="18"/>
                <w:lang w:eastAsia="ja-JP"/>
              </w:rPr>
            </w:pPr>
            <w:r w:rsidRPr="001A1FB9">
              <w:rPr>
                <w:sz w:val="18"/>
                <w:szCs w:val="18"/>
              </w:rPr>
              <w:t>(</w:t>
            </w:r>
            <w:r w:rsidRPr="001A1FB9">
              <w:rPr>
                <w:sz w:val="18"/>
                <w:szCs w:val="18"/>
                <w:lang w:eastAsia="ja-JP"/>
              </w:rPr>
              <w:t>i</w:t>
            </w:r>
            <w:r w:rsidRPr="001A1FB9">
              <w:rPr>
                <w:sz w:val="18"/>
                <w:szCs w:val="18"/>
              </w:rPr>
              <w:t>)</w:t>
            </w:r>
            <w:r w:rsidRPr="001A1FB9">
              <w:rPr>
                <w:sz w:val="18"/>
                <w:szCs w:val="18"/>
              </w:rPr>
              <w:tab/>
              <w:t>Requisitos del Contratante</w:t>
            </w:r>
            <w:r w:rsidRPr="001A1FB9">
              <w:rPr>
                <w:sz w:val="18"/>
                <w:szCs w:val="18"/>
                <w:lang w:eastAsia="ja-JP"/>
              </w:rPr>
              <w:t>.</w:t>
            </w:r>
          </w:p>
          <w:p w14:paraId="0EFA2B81" w14:textId="5D773BFD" w:rsidR="00D80DF0" w:rsidRPr="001A1FB9" w:rsidRDefault="00FB7B21">
            <w:pPr>
              <w:autoSpaceDE w:val="0"/>
              <w:autoSpaceDN w:val="0"/>
              <w:adjustRightInd w:val="0"/>
              <w:ind w:left="313" w:hanging="313"/>
              <w:jc w:val="left"/>
              <w:rPr>
                <w:sz w:val="18"/>
                <w:szCs w:val="18"/>
                <w:lang w:eastAsia="ja-JP"/>
              </w:rPr>
            </w:pPr>
            <w:r w:rsidRPr="001A1FB9">
              <w:rPr>
                <w:sz w:val="18"/>
                <w:szCs w:val="18"/>
              </w:rPr>
              <w:t>(</w:t>
            </w:r>
            <w:r w:rsidRPr="001A1FB9">
              <w:rPr>
                <w:sz w:val="18"/>
                <w:szCs w:val="18"/>
                <w:lang w:eastAsia="ja-JP"/>
              </w:rPr>
              <w:t>j</w:t>
            </w:r>
            <w:r w:rsidRPr="001A1FB9">
              <w:rPr>
                <w:sz w:val="18"/>
                <w:szCs w:val="18"/>
              </w:rPr>
              <w:t>)</w:t>
            </w:r>
            <w:r w:rsidRPr="001A1FB9">
              <w:rPr>
                <w:sz w:val="18"/>
                <w:szCs w:val="18"/>
              </w:rPr>
              <w:tab/>
              <w:t>Otros Formularios de la Oferta completados y presentados con la Oferta</w:t>
            </w:r>
            <w:r w:rsidRPr="001A1FB9">
              <w:rPr>
                <w:sz w:val="18"/>
                <w:szCs w:val="18"/>
                <w:lang w:eastAsia="ja-JP"/>
              </w:rPr>
              <w:t>.</w:t>
            </w:r>
          </w:p>
          <w:p w14:paraId="2E63AED5" w14:textId="7317C8A9" w:rsidR="00D80DF0" w:rsidRPr="001A1FB9" w:rsidRDefault="00FB7B21">
            <w:pPr>
              <w:autoSpaceDE w:val="0"/>
              <w:autoSpaceDN w:val="0"/>
              <w:adjustRightInd w:val="0"/>
              <w:ind w:left="313" w:hanging="313"/>
              <w:rPr>
                <w:sz w:val="18"/>
                <w:szCs w:val="18"/>
                <w:lang w:eastAsia="ja-JP"/>
              </w:rPr>
            </w:pPr>
            <w:r w:rsidRPr="001A1FB9">
              <w:rPr>
                <w:sz w:val="18"/>
                <w:szCs w:val="18"/>
                <w:lang w:eastAsia="ja-JP"/>
              </w:rPr>
              <w:t>(k)</w:t>
            </w:r>
            <w:r w:rsidRPr="001A1FB9">
              <w:rPr>
                <w:sz w:val="18"/>
                <w:szCs w:val="18"/>
                <w:lang w:eastAsia="ja-JP"/>
              </w:rPr>
              <w:tab/>
              <w:t>R</w:t>
            </w:r>
            <w:r w:rsidRPr="001A1FB9">
              <w:rPr>
                <w:sz w:val="18"/>
                <w:szCs w:val="18"/>
              </w:rPr>
              <w:t>econocimiento de Cumplimiento de las Normas para Adquisiciones financiadas por Préstamos AOD del Japón</w:t>
            </w:r>
            <w:r w:rsidRPr="001A1FB9">
              <w:rPr>
                <w:sz w:val="18"/>
                <w:szCs w:val="18"/>
                <w:lang w:eastAsia="ja-JP"/>
              </w:rPr>
              <w:t>.</w:t>
            </w:r>
          </w:p>
          <w:p w14:paraId="4136F958" w14:textId="4CBBAE12" w:rsidR="00D80DF0" w:rsidRPr="001A1FB9" w:rsidRDefault="00FB7B21">
            <w:pPr>
              <w:autoSpaceDE w:val="0"/>
              <w:autoSpaceDN w:val="0"/>
              <w:adjustRightInd w:val="0"/>
              <w:spacing w:after="40"/>
              <w:ind w:left="313" w:hanging="313"/>
              <w:jc w:val="left"/>
              <w:rPr>
                <w:sz w:val="18"/>
                <w:szCs w:val="18"/>
                <w:lang w:eastAsia="ja-JP"/>
              </w:rPr>
            </w:pPr>
            <w:r w:rsidRPr="001A1FB9">
              <w:rPr>
                <w:sz w:val="18"/>
                <w:szCs w:val="18"/>
              </w:rPr>
              <w:t>(</w:t>
            </w:r>
            <w:r w:rsidRPr="001A1FB9">
              <w:rPr>
                <w:sz w:val="18"/>
                <w:szCs w:val="18"/>
                <w:lang w:eastAsia="ja-JP"/>
              </w:rPr>
              <w:t>l</w:t>
            </w:r>
            <w:r w:rsidRPr="001A1FB9">
              <w:rPr>
                <w:sz w:val="18"/>
                <w:szCs w:val="18"/>
              </w:rPr>
              <w:t>)</w:t>
            </w:r>
            <w:r w:rsidRPr="001A1FB9">
              <w:rPr>
                <w:sz w:val="18"/>
                <w:szCs w:val="18"/>
              </w:rPr>
              <w:tab/>
              <w:t>Cualquier otro de los documentos que forman parte del Contrato.</w:t>
            </w:r>
          </w:p>
        </w:tc>
        <w:tc>
          <w:tcPr>
            <w:tcW w:w="468" w:type="dxa"/>
            <w:tcBorders>
              <w:left w:val="nil"/>
            </w:tcBorders>
            <w:tcMar>
              <w:top w:w="57" w:type="dxa"/>
              <w:bottom w:w="57" w:type="dxa"/>
            </w:tcMar>
          </w:tcPr>
          <w:p w14:paraId="7508883F" w14:textId="77777777" w:rsidR="00D80DF0" w:rsidRPr="001A1FB9" w:rsidRDefault="00D80DF0">
            <w:pPr>
              <w:rPr>
                <w:sz w:val="20"/>
              </w:rPr>
            </w:pPr>
          </w:p>
        </w:tc>
      </w:tr>
    </w:tbl>
    <w:p w14:paraId="6D380E9F" w14:textId="77777777" w:rsidR="00D80DF0" w:rsidRPr="001A1FB9" w:rsidRDefault="00D80DF0">
      <w:pPr>
        <w:pStyle w:val="UGHeading1"/>
        <w:sectPr w:rsidR="00D80DF0" w:rsidRPr="001A1FB9" w:rsidSect="003F7385">
          <w:headerReference w:type="even" r:id="rId12"/>
          <w:headerReference w:type="default" r:id="rId13"/>
          <w:headerReference w:type="first" r:id="rId14"/>
          <w:type w:val="oddPage"/>
          <w:pgSz w:w="12240" w:h="15840" w:code="1"/>
          <w:pgMar w:top="1440" w:right="1440" w:bottom="1440" w:left="1797" w:header="720" w:footer="720" w:gutter="0"/>
          <w:paperSrc w:first="7" w:other="7"/>
          <w:pgNumType w:fmt="lowerRoman" w:start="1"/>
          <w:cols w:space="720"/>
          <w:docGrid w:linePitch="326"/>
        </w:sectPr>
      </w:pPr>
    </w:p>
    <w:p w14:paraId="1A95E732" w14:textId="77777777" w:rsidR="00D80DF0" w:rsidRPr="001A1FB9" w:rsidRDefault="00FB7B21">
      <w:pPr>
        <w:pStyle w:val="UG-Part"/>
      </w:pPr>
      <w:bookmarkStart w:id="13" w:name="_Toc101956035"/>
      <w:r w:rsidRPr="001A1FB9">
        <w:t>Procedimiento de Licitación</w:t>
      </w:r>
      <w:bookmarkEnd w:id="13"/>
    </w:p>
    <w:p w14:paraId="03D31F57" w14:textId="5711C0BB" w:rsidR="00D80DF0" w:rsidRPr="001A1FB9" w:rsidRDefault="00FB7B21">
      <w:pPr>
        <w:pStyle w:val="UG-Part"/>
        <w:rPr>
          <w:lang w:eastAsia="ja-JP"/>
        </w:rPr>
      </w:pPr>
      <w:bookmarkStart w:id="14" w:name="_Toc101956036"/>
      <w:r w:rsidRPr="001A1FB9">
        <w:t xml:space="preserve">Licitación </w:t>
      </w:r>
      <w:r w:rsidRPr="001A1FB9">
        <w:rPr>
          <w:lang w:eastAsia="ja-JP"/>
        </w:rPr>
        <w:t>en</w:t>
      </w:r>
      <w:r w:rsidRPr="001A1FB9">
        <w:t xml:space="preserve"> Dos Etapas: Sobre Único</w:t>
      </w:r>
      <w:bookmarkEnd w:id="14"/>
    </w:p>
    <w:p w14:paraId="55660C98" w14:textId="77777777" w:rsidR="00D80DF0" w:rsidRPr="001A1FB9" w:rsidRDefault="00D80DF0">
      <w:pPr>
        <w:pStyle w:val="UG-Part"/>
        <w:spacing w:before="0" w:after="0"/>
        <w:outlineLvl w:val="9"/>
        <w:rPr>
          <w:lang w:eastAsia="ja-JP"/>
        </w:rPr>
      </w:pPr>
    </w:p>
    <w:p w14:paraId="46FE01B4" w14:textId="77777777" w:rsidR="00D80DF0" w:rsidRPr="001A1FB9" w:rsidRDefault="00FB7B21">
      <w:pPr>
        <w:spacing w:afterLines="100" w:after="240"/>
        <w:rPr>
          <w:b/>
          <w:sz w:val="32"/>
          <w:szCs w:val="32"/>
        </w:rPr>
      </w:pPr>
      <w:r w:rsidRPr="001A1FB9">
        <w:rPr>
          <w:b/>
          <w:sz w:val="32"/>
          <w:szCs w:val="32"/>
        </w:rPr>
        <w:t>Estructura de los Documentos</w:t>
      </w:r>
    </w:p>
    <w:tbl>
      <w:tblPr>
        <w:tblW w:w="0" w:type="auto"/>
        <w:tblInd w:w="-447" w:type="dxa"/>
        <w:tblLayout w:type="fixed"/>
        <w:tblLook w:val="0000" w:firstRow="0" w:lastRow="0" w:firstColumn="0" w:lastColumn="0" w:noHBand="0" w:noVBand="0"/>
      </w:tblPr>
      <w:tblGrid>
        <w:gridCol w:w="447"/>
        <w:gridCol w:w="21"/>
        <w:gridCol w:w="267"/>
        <w:gridCol w:w="1238"/>
        <w:gridCol w:w="425"/>
        <w:gridCol w:w="5897"/>
        <w:gridCol w:w="236"/>
        <w:gridCol w:w="304"/>
        <w:gridCol w:w="468"/>
      </w:tblGrid>
      <w:tr w:rsidR="00D80DF0" w:rsidRPr="001A1FB9" w14:paraId="744C7416" w14:textId="77777777">
        <w:trPr>
          <w:gridBefore w:val="1"/>
          <w:wBefore w:w="447" w:type="dxa"/>
        </w:trPr>
        <w:tc>
          <w:tcPr>
            <w:tcW w:w="288" w:type="dxa"/>
            <w:gridSpan w:val="2"/>
            <w:tcMar>
              <w:top w:w="57" w:type="dxa"/>
              <w:bottom w:w="57" w:type="dxa"/>
            </w:tcMar>
          </w:tcPr>
          <w:p w14:paraId="1994321B" w14:textId="77777777" w:rsidR="00D80DF0" w:rsidRPr="001A1FB9" w:rsidRDefault="00D80DF0">
            <w:pPr>
              <w:rPr>
                <w:sz w:val="20"/>
                <w:lang w:val="en-GB"/>
              </w:rPr>
            </w:pPr>
          </w:p>
        </w:tc>
        <w:tc>
          <w:tcPr>
            <w:tcW w:w="8100" w:type="dxa"/>
            <w:gridSpan w:val="5"/>
            <w:tcBorders>
              <w:top w:val="single" w:sz="6" w:space="0" w:color="auto"/>
              <w:left w:val="single" w:sz="6" w:space="0" w:color="auto"/>
              <w:right w:val="single" w:sz="6" w:space="0" w:color="auto"/>
            </w:tcBorders>
            <w:tcMar>
              <w:top w:w="57" w:type="dxa"/>
              <w:bottom w:w="57" w:type="dxa"/>
            </w:tcMar>
          </w:tcPr>
          <w:p w14:paraId="6552F5DF" w14:textId="3F88320E" w:rsidR="00D80DF0" w:rsidRPr="001A1FB9" w:rsidRDefault="00FB7B21">
            <w:pPr>
              <w:ind w:left="274" w:hanging="274"/>
              <w:jc w:val="center"/>
              <w:rPr>
                <w:lang w:val="es-ES"/>
              </w:rPr>
            </w:pPr>
            <w:r w:rsidRPr="001A1FB9">
              <w:rPr>
                <w:lang w:val="es-ES"/>
              </w:rPr>
              <w:t xml:space="preserve">I. Documento de Licitación </w:t>
            </w:r>
          </w:p>
          <w:p w14:paraId="3AAF5177" w14:textId="66F51BE0" w:rsidR="00D80DF0" w:rsidRPr="001A1FB9" w:rsidRDefault="00FB7B21">
            <w:pPr>
              <w:ind w:left="272" w:hanging="272"/>
              <w:jc w:val="center"/>
              <w:rPr>
                <w:sz w:val="20"/>
                <w:lang w:val="es-ES"/>
              </w:rPr>
            </w:pPr>
            <w:r w:rsidRPr="001A1FB9">
              <w:rPr>
                <w:sz w:val="20"/>
                <w:lang w:val="es-ES"/>
              </w:rPr>
              <w:t>Emitido por el Contratante</w:t>
            </w:r>
          </w:p>
        </w:tc>
        <w:tc>
          <w:tcPr>
            <w:tcW w:w="468" w:type="dxa"/>
            <w:tcBorders>
              <w:left w:val="nil"/>
            </w:tcBorders>
            <w:tcMar>
              <w:top w:w="57" w:type="dxa"/>
              <w:bottom w:w="57" w:type="dxa"/>
            </w:tcMar>
          </w:tcPr>
          <w:p w14:paraId="72D519D2" w14:textId="77777777" w:rsidR="00D80DF0" w:rsidRPr="001A1FB9" w:rsidRDefault="00D80DF0">
            <w:pPr>
              <w:rPr>
                <w:lang w:val="es-ES"/>
              </w:rPr>
            </w:pPr>
          </w:p>
        </w:tc>
      </w:tr>
      <w:tr w:rsidR="00D80DF0" w:rsidRPr="001A1FB9" w14:paraId="70EB1967" w14:textId="77777777">
        <w:trPr>
          <w:gridBefore w:val="1"/>
          <w:wBefore w:w="447" w:type="dxa"/>
        </w:trPr>
        <w:tc>
          <w:tcPr>
            <w:tcW w:w="288" w:type="dxa"/>
            <w:gridSpan w:val="2"/>
            <w:tcMar>
              <w:top w:w="57" w:type="dxa"/>
              <w:bottom w:w="57" w:type="dxa"/>
            </w:tcMar>
          </w:tcPr>
          <w:p w14:paraId="340E784A" w14:textId="77777777" w:rsidR="00D80DF0" w:rsidRPr="001A1FB9" w:rsidRDefault="00D80DF0">
            <w:pPr>
              <w:rPr>
                <w:sz w:val="20"/>
                <w:lang w:val="es-ES"/>
              </w:rPr>
            </w:pPr>
          </w:p>
        </w:tc>
        <w:tc>
          <w:tcPr>
            <w:tcW w:w="1238" w:type="dxa"/>
            <w:tcBorders>
              <w:left w:val="single" w:sz="6" w:space="0" w:color="auto"/>
              <w:bottom w:val="single" w:sz="6" w:space="0" w:color="auto"/>
            </w:tcBorders>
            <w:tcMar>
              <w:top w:w="57" w:type="dxa"/>
              <w:bottom w:w="57" w:type="dxa"/>
            </w:tcMar>
          </w:tcPr>
          <w:p w14:paraId="2A2971F2" w14:textId="77777777" w:rsidR="00D80DF0" w:rsidRPr="001A1FB9" w:rsidRDefault="00FB7B21">
            <w:pPr>
              <w:autoSpaceDE w:val="0"/>
              <w:autoSpaceDN w:val="0"/>
              <w:adjustRightInd w:val="0"/>
              <w:jc w:val="left"/>
              <w:rPr>
                <w:sz w:val="18"/>
                <w:szCs w:val="18"/>
                <w:lang w:val="es-ES"/>
              </w:rPr>
            </w:pPr>
            <w:r w:rsidRPr="001A1FB9">
              <w:rPr>
                <w:sz w:val="18"/>
                <w:szCs w:val="18"/>
                <w:lang w:val="es-ES"/>
              </w:rPr>
              <w:t xml:space="preserve">Sección </w:t>
            </w:r>
            <w:r w:rsidRPr="001A1FB9">
              <w:rPr>
                <w:sz w:val="18"/>
                <w:szCs w:val="18"/>
                <w:lang w:val="es-ES" w:eastAsia="ja-JP"/>
              </w:rPr>
              <w:t>I</w:t>
            </w:r>
          </w:p>
          <w:p w14:paraId="13051A32" w14:textId="77777777" w:rsidR="00D80DF0" w:rsidRPr="001A1FB9" w:rsidRDefault="00FB7B21">
            <w:pPr>
              <w:autoSpaceDE w:val="0"/>
              <w:autoSpaceDN w:val="0"/>
              <w:adjustRightInd w:val="0"/>
              <w:jc w:val="left"/>
              <w:rPr>
                <w:sz w:val="18"/>
                <w:szCs w:val="18"/>
                <w:lang w:val="es-ES" w:eastAsia="ja-JP"/>
              </w:rPr>
            </w:pPr>
            <w:r w:rsidRPr="001A1FB9">
              <w:rPr>
                <w:sz w:val="18"/>
                <w:szCs w:val="18"/>
                <w:lang w:val="es-ES"/>
              </w:rPr>
              <w:t xml:space="preserve">Sección </w:t>
            </w:r>
            <w:r w:rsidRPr="001A1FB9">
              <w:rPr>
                <w:sz w:val="18"/>
                <w:szCs w:val="18"/>
                <w:lang w:val="es-ES" w:eastAsia="ja-JP"/>
              </w:rPr>
              <w:t>II</w:t>
            </w:r>
          </w:p>
          <w:p w14:paraId="45CABC5E" w14:textId="77777777" w:rsidR="00D80DF0" w:rsidRPr="001A1FB9" w:rsidRDefault="00FB7B21">
            <w:pPr>
              <w:autoSpaceDE w:val="0"/>
              <w:autoSpaceDN w:val="0"/>
              <w:adjustRightInd w:val="0"/>
              <w:jc w:val="left"/>
              <w:rPr>
                <w:sz w:val="18"/>
                <w:szCs w:val="18"/>
                <w:lang w:val="es-ES"/>
              </w:rPr>
            </w:pPr>
            <w:r w:rsidRPr="001A1FB9">
              <w:rPr>
                <w:sz w:val="18"/>
                <w:szCs w:val="18"/>
                <w:lang w:val="es-ES"/>
              </w:rPr>
              <w:t xml:space="preserve">Sección </w:t>
            </w:r>
            <w:r w:rsidRPr="001A1FB9">
              <w:rPr>
                <w:sz w:val="18"/>
                <w:szCs w:val="18"/>
                <w:lang w:val="es-ES" w:eastAsia="ja-JP"/>
              </w:rPr>
              <w:t>III</w:t>
            </w:r>
          </w:p>
          <w:p w14:paraId="0DA93193" w14:textId="77777777" w:rsidR="00D80DF0" w:rsidRPr="001A1FB9" w:rsidRDefault="00FB7B21">
            <w:pPr>
              <w:autoSpaceDE w:val="0"/>
              <w:autoSpaceDN w:val="0"/>
              <w:adjustRightInd w:val="0"/>
              <w:jc w:val="left"/>
              <w:rPr>
                <w:sz w:val="18"/>
                <w:szCs w:val="18"/>
                <w:lang w:val="es-ES" w:eastAsia="ja-JP"/>
              </w:rPr>
            </w:pPr>
            <w:r w:rsidRPr="001A1FB9">
              <w:rPr>
                <w:sz w:val="18"/>
                <w:szCs w:val="18"/>
                <w:lang w:val="es-ES"/>
              </w:rPr>
              <w:t xml:space="preserve">Sección </w:t>
            </w:r>
            <w:r w:rsidRPr="001A1FB9">
              <w:rPr>
                <w:sz w:val="18"/>
                <w:szCs w:val="18"/>
                <w:lang w:val="es-ES" w:eastAsia="ja-JP"/>
              </w:rPr>
              <w:t>IV</w:t>
            </w:r>
          </w:p>
          <w:p w14:paraId="2EDF9C8F" w14:textId="77777777" w:rsidR="00D80DF0" w:rsidRPr="001A1FB9" w:rsidRDefault="00FB7B21">
            <w:pPr>
              <w:autoSpaceDE w:val="0"/>
              <w:autoSpaceDN w:val="0"/>
              <w:adjustRightInd w:val="0"/>
              <w:jc w:val="left"/>
              <w:rPr>
                <w:sz w:val="18"/>
                <w:szCs w:val="18"/>
                <w:lang w:val="es-ES" w:eastAsia="ja-JP"/>
              </w:rPr>
            </w:pPr>
            <w:r w:rsidRPr="001A1FB9">
              <w:rPr>
                <w:sz w:val="18"/>
                <w:szCs w:val="18"/>
                <w:lang w:val="es-ES"/>
              </w:rPr>
              <w:t xml:space="preserve">Sección </w:t>
            </w:r>
            <w:r w:rsidRPr="001A1FB9">
              <w:rPr>
                <w:sz w:val="18"/>
                <w:szCs w:val="18"/>
                <w:lang w:val="es-ES" w:eastAsia="ja-JP"/>
              </w:rPr>
              <w:t>V</w:t>
            </w:r>
          </w:p>
          <w:p w14:paraId="5385F0B7" w14:textId="77777777" w:rsidR="00D80DF0" w:rsidRPr="001A1FB9" w:rsidRDefault="00FB7B21">
            <w:pPr>
              <w:autoSpaceDE w:val="0"/>
              <w:autoSpaceDN w:val="0"/>
              <w:adjustRightInd w:val="0"/>
              <w:jc w:val="left"/>
              <w:rPr>
                <w:sz w:val="18"/>
                <w:szCs w:val="18"/>
                <w:lang w:val="es-ES" w:eastAsia="ja-JP"/>
              </w:rPr>
            </w:pPr>
            <w:r w:rsidRPr="001A1FB9">
              <w:rPr>
                <w:sz w:val="18"/>
                <w:szCs w:val="18"/>
                <w:lang w:val="es-ES"/>
              </w:rPr>
              <w:t xml:space="preserve">Sección </w:t>
            </w:r>
            <w:r w:rsidRPr="001A1FB9">
              <w:rPr>
                <w:sz w:val="18"/>
                <w:szCs w:val="18"/>
                <w:lang w:val="es-ES" w:eastAsia="ja-JP"/>
              </w:rPr>
              <w:t>VI</w:t>
            </w:r>
          </w:p>
          <w:p w14:paraId="5470835B" w14:textId="77777777" w:rsidR="00D80DF0" w:rsidRPr="001A1FB9" w:rsidRDefault="00FB7B21">
            <w:pPr>
              <w:autoSpaceDE w:val="0"/>
              <w:autoSpaceDN w:val="0"/>
              <w:adjustRightInd w:val="0"/>
              <w:jc w:val="left"/>
              <w:rPr>
                <w:sz w:val="18"/>
                <w:szCs w:val="18"/>
                <w:lang w:val="es-ES" w:eastAsia="ja-JP"/>
              </w:rPr>
            </w:pPr>
            <w:r w:rsidRPr="001A1FB9">
              <w:rPr>
                <w:sz w:val="18"/>
                <w:szCs w:val="18"/>
                <w:lang w:val="es-ES"/>
              </w:rPr>
              <w:t xml:space="preserve">Sección </w:t>
            </w:r>
            <w:r w:rsidRPr="001A1FB9">
              <w:rPr>
                <w:sz w:val="18"/>
                <w:szCs w:val="18"/>
                <w:lang w:val="es-ES" w:eastAsia="ja-JP"/>
              </w:rPr>
              <w:t>VII</w:t>
            </w:r>
          </w:p>
          <w:p w14:paraId="7B6C22F4" w14:textId="77777777" w:rsidR="00D80DF0" w:rsidRPr="001A1FB9" w:rsidRDefault="00FB7B21">
            <w:pPr>
              <w:autoSpaceDE w:val="0"/>
              <w:autoSpaceDN w:val="0"/>
              <w:adjustRightInd w:val="0"/>
              <w:jc w:val="left"/>
              <w:rPr>
                <w:sz w:val="18"/>
                <w:szCs w:val="18"/>
                <w:lang w:val="es-ES" w:eastAsia="ja-JP"/>
              </w:rPr>
            </w:pPr>
            <w:r w:rsidRPr="001A1FB9">
              <w:rPr>
                <w:sz w:val="18"/>
                <w:szCs w:val="18"/>
                <w:lang w:val="es-ES"/>
              </w:rPr>
              <w:t xml:space="preserve">Sección </w:t>
            </w:r>
            <w:r w:rsidRPr="001A1FB9">
              <w:rPr>
                <w:sz w:val="18"/>
                <w:szCs w:val="18"/>
                <w:lang w:val="es-ES" w:eastAsia="ja-JP"/>
              </w:rPr>
              <w:t>VIII</w:t>
            </w:r>
          </w:p>
          <w:p w14:paraId="7E85F63B" w14:textId="77777777" w:rsidR="00D80DF0" w:rsidRPr="001A1FB9" w:rsidRDefault="00FB7B21">
            <w:pPr>
              <w:jc w:val="left"/>
              <w:rPr>
                <w:sz w:val="18"/>
                <w:szCs w:val="18"/>
                <w:lang w:val="es-ES" w:eastAsia="ja-JP"/>
              </w:rPr>
            </w:pPr>
            <w:r w:rsidRPr="001A1FB9">
              <w:rPr>
                <w:sz w:val="18"/>
                <w:szCs w:val="18"/>
                <w:lang w:val="es-ES"/>
              </w:rPr>
              <w:t xml:space="preserve">Sección </w:t>
            </w:r>
            <w:r w:rsidRPr="001A1FB9">
              <w:rPr>
                <w:sz w:val="18"/>
                <w:szCs w:val="18"/>
                <w:lang w:val="es-ES" w:eastAsia="ja-JP"/>
              </w:rPr>
              <w:t>IX</w:t>
            </w:r>
          </w:p>
        </w:tc>
        <w:tc>
          <w:tcPr>
            <w:tcW w:w="425" w:type="dxa"/>
            <w:tcBorders>
              <w:bottom w:val="single" w:sz="6" w:space="0" w:color="auto"/>
            </w:tcBorders>
            <w:tcMar>
              <w:top w:w="57" w:type="dxa"/>
              <w:bottom w:w="57" w:type="dxa"/>
            </w:tcMar>
          </w:tcPr>
          <w:p w14:paraId="74441E8E" w14:textId="77777777" w:rsidR="00D80DF0" w:rsidRPr="001A1FB9" w:rsidRDefault="00FB7B21">
            <w:pPr>
              <w:jc w:val="left"/>
              <w:rPr>
                <w:sz w:val="18"/>
                <w:szCs w:val="18"/>
                <w:lang w:val="en-GB" w:eastAsia="ja-JP"/>
              </w:rPr>
            </w:pPr>
            <w:r w:rsidRPr="001A1FB9">
              <w:rPr>
                <w:sz w:val="18"/>
                <w:szCs w:val="18"/>
                <w:lang w:val="en-GB" w:eastAsia="ja-JP"/>
              </w:rPr>
              <w:t>-</w:t>
            </w:r>
          </w:p>
          <w:p w14:paraId="745527CB" w14:textId="77777777" w:rsidR="00D80DF0" w:rsidRPr="001A1FB9" w:rsidRDefault="00FB7B21">
            <w:pPr>
              <w:jc w:val="left"/>
              <w:rPr>
                <w:sz w:val="18"/>
                <w:szCs w:val="18"/>
                <w:lang w:val="en-GB" w:eastAsia="ja-JP"/>
              </w:rPr>
            </w:pPr>
            <w:r w:rsidRPr="001A1FB9">
              <w:rPr>
                <w:sz w:val="18"/>
                <w:szCs w:val="18"/>
                <w:lang w:val="en-GB" w:eastAsia="ja-JP"/>
              </w:rPr>
              <w:t>-</w:t>
            </w:r>
          </w:p>
          <w:p w14:paraId="01E47A7B" w14:textId="77777777" w:rsidR="00D80DF0" w:rsidRPr="001A1FB9" w:rsidRDefault="00FB7B21">
            <w:pPr>
              <w:jc w:val="left"/>
              <w:rPr>
                <w:sz w:val="18"/>
                <w:szCs w:val="18"/>
                <w:lang w:val="en-GB" w:eastAsia="ja-JP"/>
              </w:rPr>
            </w:pPr>
            <w:r w:rsidRPr="001A1FB9">
              <w:rPr>
                <w:sz w:val="18"/>
                <w:szCs w:val="18"/>
                <w:lang w:val="en-GB" w:eastAsia="ja-JP"/>
              </w:rPr>
              <w:t>-</w:t>
            </w:r>
          </w:p>
          <w:p w14:paraId="353B6B2B" w14:textId="77777777" w:rsidR="00D80DF0" w:rsidRPr="001A1FB9" w:rsidRDefault="00FB7B21">
            <w:pPr>
              <w:jc w:val="left"/>
              <w:rPr>
                <w:sz w:val="18"/>
                <w:szCs w:val="18"/>
                <w:lang w:val="en-GB" w:eastAsia="ja-JP"/>
              </w:rPr>
            </w:pPr>
            <w:r w:rsidRPr="001A1FB9">
              <w:rPr>
                <w:sz w:val="18"/>
                <w:szCs w:val="18"/>
                <w:lang w:val="en-GB" w:eastAsia="ja-JP"/>
              </w:rPr>
              <w:t>-</w:t>
            </w:r>
          </w:p>
          <w:p w14:paraId="438B2A17" w14:textId="77777777" w:rsidR="00D80DF0" w:rsidRPr="001A1FB9" w:rsidRDefault="00FB7B21">
            <w:pPr>
              <w:jc w:val="left"/>
              <w:rPr>
                <w:sz w:val="18"/>
                <w:szCs w:val="18"/>
                <w:lang w:val="en-GB" w:eastAsia="ja-JP"/>
              </w:rPr>
            </w:pPr>
            <w:r w:rsidRPr="001A1FB9">
              <w:rPr>
                <w:sz w:val="18"/>
                <w:szCs w:val="18"/>
                <w:lang w:val="en-GB" w:eastAsia="ja-JP"/>
              </w:rPr>
              <w:t>-</w:t>
            </w:r>
          </w:p>
          <w:p w14:paraId="4CDA7A30" w14:textId="77777777" w:rsidR="00D80DF0" w:rsidRPr="001A1FB9" w:rsidRDefault="00FB7B21">
            <w:pPr>
              <w:jc w:val="left"/>
              <w:rPr>
                <w:sz w:val="18"/>
                <w:szCs w:val="18"/>
                <w:lang w:val="en-GB" w:eastAsia="ja-JP"/>
              </w:rPr>
            </w:pPr>
            <w:r w:rsidRPr="001A1FB9">
              <w:rPr>
                <w:sz w:val="18"/>
                <w:szCs w:val="18"/>
                <w:lang w:val="en-GB" w:eastAsia="ja-JP"/>
              </w:rPr>
              <w:t>-</w:t>
            </w:r>
          </w:p>
          <w:p w14:paraId="748E685D" w14:textId="77777777" w:rsidR="00D80DF0" w:rsidRPr="001A1FB9" w:rsidRDefault="00FB7B21">
            <w:pPr>
              <w:jc w:val="left"/>
              <w:rPr>
                <w:sz w:val="18"/>
                <w:szCs w:val="18"/>
                <w:lang w:val="en-GB" w:eastAsia="ja-JP"/>
              </w:rPr>
            </w:pPr>
            <w:r w:rsidRPr="001A1FB9">
              <w:rPr>
                <w:sz w:val="18"/>
                <w:szCs w:val="18"/>
                <w:lang w:val="en-GB" w:eastAsia="ja-JP"/>
              </w:rPr>
              <w:t>-</w:t>
            </w:r>
          </w:p>
          <w:p w14:paraId="1646AB54" w14:textId="77777777" w:rsidR="00D80DF0" w:rsidRPr="001A1FB9" w:rsidRDefault="00FB7B21">
            <w:pPr>
              <w:jc w:val="left"/>
              <w:rPr>
                <w:sz w:val="18"/>
                <w:szCs w:val="18"/>
                <w:lang w:val="en-GB" w:eastAsia="ja-JP"/>
              </w:rPr>
            </w:pPr>
            <w:r w:rsidRPr="001A1FB9">
              <w:rPr>
                <w:sz w:val="18"/>
                <w:szCs w:val="18"/>
                <w:lang w:val="en-GB" w:eastAsia="ja-JP"/>
              </w:rPr>
              <w:t>-</w:t>
            </w:r>
          </w:p>
          <w:p w14:paraId="30276C97" w14:textId="77777777" w:rsidR="00D80DF0" w:rsidRPr="001A1FB9" w:rsidRDefault="00FB7B21">
            <w:pPr>
              <w:jc w:val="left"/>
              <w:rPr>
                <w:sz w:val="18"/>
                <w:szCs w:val="18"/>
                <w:lang w:val="en-GB" w:eastAsia="ja-JP"/>
              </w:rPr>
            </w:pPr>
            <w:r w:rsidRPr="001A1FB9">
              <w:rPr>
                <w:sz w:val="18"/>
                <w:szCs w:val="18"/>
                <w:lang w:val="en-GB" w:eastAsia="ja-JP"/>
              </w:rPr>
              <w:t>-</w:t>
            </w:r>
          </w:p>
        </w:tc>
        <w:tc>
          <w:tcPr>
            <w:tcW w:w="6437" w:type="dxa"/>
            <w:gridSpan w:val="3"/>
            <w:tcBorders>
              <w:bottom w:val="single" w:sz="6" w:space="0" w:color="auto"/>
              <w:right w:val="single" w:sz="6" w:space="0" w:color="auto"/>
            </w:tcBorders>
            <w:tcMar>
              <w:top w:w="57" w:type="dxa"/>
              <w:bottom w:w="57" w:type="dxa"/>
            </w:tcMar>
          </w:tcPr>
          <w:p w14:paraId="737DA3BC" w14:textId="77777777" w:rsidR="00D80DF0" w:rsidRPr="001A1FB9" w:rsidRDefault="00FB7B21">
            <w:pPr>
              <w:jc w:val="left"/>
              <w:rPr>
                <w:sz w:val="18"/>
                <w:szCs w:val="18"/>
                <w:lang w:val="es-ES" w:eastAsia="ja-JP"/>
              </w:rPr>
            </w:pPr>
            <w:r w:rsidRPr="001A1FB9">
              <w:rPr>
                <w:sz w:val="18"/>
                <w:szCs w:val="18"/>
                <w:lang w:val="es-ES"/>
              </w:rPr>
              <w:t>Instrucciones a los Licitantes (IAL).</w:t>
            </w:r>
          </w:p>
          <w:p w14:paraId="35FF5D0E" w14:textId="77777777" w:rsidR="00D80DF0" w:rsidRPr="001A1FB9" w:rsidRDefault="00FB7B21">
            <w:pPr>
              <w:autoSpaceDE w:val="0"/>
              <w:autoSpaceDN w:val="0"/>
              <w:adjustRightInd w:val="0"/>
              <w:jc w:val="left"/>
              <w:rPr>
                <w:sz w:val="18"/>
                <w:szCs w:val="18"/>
                <w:lang w:val="es-ES"/>
              </w:rPr>
            </w:pPr>
            <w:r w:rsidRPr="001A1FB9">
              <w:rPr>
                <w:sz w:val="18"/>
                <w:szCs w:val="18"/>
                <w:lang w:val="es-ES"/>
              </w:rPr>
              <w:t>Datos de la Licitación (DDL).</w:t>
            </w:r>
          </w:p>
          <w:p w14:paraId="20A1C25F" w14:textId="77777777" w:rsidR="00D80DF0" w:rsidRPr="001A1FB9" w:rsidRDefault="00FB7B21">
            <w:pPr>
              <w:jc w:val="left"/>
              <w:rPr>
                <w:sz w:val="18"/>
                <w:szCs w:val="18"/>
                <w:lang w:val="es-ES" w:eastAsia="ja-JP"/>
              </w:rPr>
            </w:pPr>
            <w:r w:rsidRPr="001A1FB9">
              <w:rPr>
                <w:sz w:val="18"/>
                <w:szCs w:val="18"/>
                <w:lang w:val="es-ES"/>
              </w:rPr>
              <w:t>Criterios de Evaluación y Calificación</w:t>
            </w:r>
            <w:r w:rsidRPr="001A1FB9">
              <w:rPr>
                <w:sz w:val="18"/>
                <w:szCs w:val="18"/>
                <w:lang w:val="es-ES" w:eastAsia="ja-JP"/>
              </w:rPr>
              <w:t xml:space="preserve"> (CEC).</w:t>
            </w:r>
          </w:p>
          <w:p w14:paraId="78AA79A5" w14:textId="77777777" w:rsidR="00D80DF0" w:rsidRPr="001A1FB9" w:rsidRDefault="00FB7B21">
            <w:pPr>
              <w:autoSpaceDE w:val="0"/>
              <w:autoSpaceDN w:val="0"/>
              <w:adjustRightInd w:val="0"/>
              <w:jc w:val="left"/>
              <w:rPr>
                <w:sz w:val="18"/>
                <w:szCs w:val="18"/>
                <w:lang w:val="es-ES"/>
              </w:rPr>
            </w:pPr>
            <w:r w:rsidRPr="001A1FB9">
              <w:rPr>
                <w:sz w:val="18"/>
                <w:szCs w:val="18"/>
                <w:lang w:val="es-ES"/>
              </w:rPr>
              <w:t>Formularios de la Oferta.</w:t>
            </w:r>
          </w:p>
          <w:p w14:paraId="3F09A58E" w14:textId="77777777" w:rsidR="00D80DF0" w:rsidRPr="001A1FB9" w:rsidRDefault="00FB7B21">
            <w:pPr>
              <w:jc w:val="left"/>
              <w:rPr>
                <w:sz w:val="18"/>
                <w:szCs w:val="18"/>
                <w:lang w:val="es-ES" w:eastAsia="ja-JP"/>
              </w:rPr>
            </w:pPr>
            <w:r w:rsidRPr="001A1FB9">
              <w:rPr>
                <w:sz w:val="18"/>
                <w:szCs w:val="18"/>
                <w:lang w:val="es-ES"/>
              </w:rPr>
              <w:t>Países de Origen Elegible de Préstamos AOD del Japón</w:t>
            </w:r>
            <w:r w:rsidRPr="001A1FB9">
              <w:rPr>
                <w:sz w:val="18"/>
                <w:szCs w:val="18"/>
                <w:lang w:val="es-ES" w:eastAsia="ja-JP"/>
              </w:rPr>
              <w:t>.</w:t>
            </w:r>
          </w:p>
          <w:p w14:paraId="702100BD" w14:textId="77777777" w:rsidR="00D80DF0" w:rsidRPr="001A1FB9" w:rsidRDefault="00FB7B21">
            <w:pPr>
              <w:autoSpaceDE w:val="0"/>
              <w:autoSpaceDN w:val="0"/>
              <w:adjustRightInd w:val="0"/>
              <w:jc w:val="left"/>
              <w:rPr>
                <w:sz w:val="18"/>
                <w:szCs w:val="18"/>
                <w:lang w:val="es-ES"/>
              </w:rPr>
            </w:pPr>
            <w:r w:rsidRPr="001A1FB9">
              <w:rPr>
                <w:sz w:val="18"/>
                <w:szCs w:val="18"/>
                <w:lang w:val="es-ES"/>
              </w:rPr>
              <w:t>Requisitos del Contratante.</w:t>
            </w:r>
          </w:p>
          <w:p w14:paraId="3D264FCA" w14:textId="77777777" w:rsidR="00D80DF0" w:rsidRPr="001A1FB9" w:rsidRDefault="00FB7B21">
            <w:pPr>
              <w:autoSpaceDE w:val="0"/>
              <w:autoSpaceDN w:val="0"/>
              <w:adjustRightInd w:val="0"/>
              <w:jc w:val="left"/>
              <w:rPr>
                <w:sz w:val="18"/>
                <w:szCs w:val="18"/>
                <w:lang w:val="es-ES" w:eastAsia="ja-JP"/>
              </w:rPr>
            </w:pPr>
            <w:r w:rsidRPr="001A1FB9">
              <w:rPr>
                <w:sz w:val="18"/>
                <w:szCs w:val="18"/>
                <w:lang w:val="es-ES"/>
              </w:rPr>
              <w:t>Condiciones Generales</w:t>
            </w:r>
            <w:r w:rsidRPr="001A1FB9">
              <w:rPr>
                <w:sz w:val="18"/>
                <w:szCs w:val="18"/>
                <w:lang w:val="es-ES" w:eastAsia="ja-JP"/>
              </w:rPr>
              <w:t xml:space="preserve"> (CG).</w:t>
            </w:r>
          </w:p>
          <w:p w14:paraId="01CFDF6A" w14:textId="77777777" w:rsidR="00D80DF0" w:rsidRPr="001A1FB9" w:rsidRDefault="00FB7B21">
            <w:pPr>
              <w:jc w:val="left"/>
              <w:rPr>
                <w:sz w:val="18"/>
                <w:szCs w:val="18"/>
                <w:lang w:val="es-ES" w:eastAsia="ja-JP"/>
              </w:rPr>
            </w:pPr>
            <w:r w:rsidRPr="001A1FB9">
              <w:rPr>
                <w:sz w:val="18"/>
                <w:szCs w:val="18"/>
                <w:lang w:val="es-ES" w:eastAsia="ja-JP"/>
              </w:rPr>
              <w:t>Condiciones Particular</w:t>
            </w:r>
            <w:r w:rsidRPr="001A1FB9">
              <w:rPr>
                <w:sz w:val="18"/>
                <w:szCs w:val="18"/>
                <w:lang w:val="es-ES"/>
              </w:rPr>
              <w:t xml:space="preserve">es </w:t>
            </w:r>
            <w:r w:rsidRPr="001A1FB9">
              <w:rPr>
                <w:sz w:val="18"/>
                <w:szCs w:val="18"/>
                <w:lang w:val="es-ES" w:eastAsia="ja-JP"/>
              </w:rPr>
              <w:t>(CP).</w:t>
            </w:r>
          </w:p>
          <w:p w14:paraId="1EBA8F9F" w14:textId="77777777" w:rsidR="00D80DF0" w:rsidRPr="001A1FB9" w:rsidRDefault="00FB7B21">
            <w:pPr>
              <w:jc w:val="left"/>
              <w:rPr>
                <w:sz w:val="18"/>
                <w:szCs w:val="18"/>
                <w:lang w:val="es-ES" w:eastAsia="ja-JP"/>
              </w:rPr>
            </w:pPr>
            <w:r w:rsidRPr="001A1FB9">
              <w:rPr>
                <w:sz w:val="18"/>
                <w:szCs w:val="18"/>
                <w:lang w:val="es-ES"/>
              </w:rPr>
              <w:t>Formularios del Contrato.</w:t>
            </w:r>
          </w:p>
        </w:tc>
        <w:tc>
          <w:tcPr>
            <w:tcW w:w="468" w:type="dxa"/>
            <w:tcBorders>
              <w:left w:val="nil"/>
            </w:tcBorders>
            <w:tcMar>
              <w:top w:w="57" w:type="dxa"/>
              <w:bottom w:w="57" w:type="dxa"/>
            </w:tcMar>
          </w:tcPr>
          <w:p w14:paraId="76247D62" w14:textId="77777777" w:rsidR="00D80DF0" w:rsidRPr="001A1FB9" w:rsidRDefault="00D80DF0">
            <w:pPr>
              <w:rPr>
                <w:lang w:val="es-ES"/>
              </w:rPr>
            </w:pPr>
          </w:p>
        </w:tc>
      </w:tr>
      <w:tr w:rsidR="00D80DF0" w:rsidRPr="001A1FB9" w14:paraId="09A34BB1" w14:textId="77777777">
        <w:trPr>
          <w:gridBefore w:val="1"/>
          <w:wBefore w:w="447" w:type="dxa"/>
        </w:trPr>
        <w:tc>
          <w:tcPr>
            <w:tcW w:w="8856" w:type="dxa"/>
            <w:gridSpan w:val="8"/>
            <w:tcMar>
              <w:top w:w="57" w:type="dxa"/>
              <w:bottom w:w="57" w:type="dxa"/>
            </w:tcMar>
          </w:tcPr>
          <w:p w14:paraId="063A678D" w14:textId="77777777" w:rsidR="00D80DF0" w:rsidRPr="001A1FB9" w:rsidRDefault="00FB7B21">
            <w:pPr>
              <w:jc w:val="center"/>
              <w:rPr>
                <w:b/>
                <w:sz w:val="48"/>
                <w:szCs w:val="48"/>
                <w:lang w:val="en-GB" w:eastAsia="ja-JP"/>
              </w:rPr>
            </w:pPr>
            <w:r w:rsidRPr="001A1FB9">
              <w:rPr>
                <w:b/>
                <w:sz w:val="48"/>
                <w:szCs w:val="48"/>
                <w:lang w:val="en-GB"/>
              </w:rPr>
              <w:sym w:font="Symbol" w:char="F0AF"/>
            </w:r>
          </w:p>
        </w:tc>
      </w:tr>
      <w:tr w:rsidR="00D80DF0" w:rsidRPr="001A1FB9" w14:paraId="2AD932C0" w14:textId="77777777">
        <w:trPr>
          <w:gridBefore w:val="1"/>
          <w:wBefore w:w="447" w:type="dxa"/>
        </w:trPr>
        <w:tc>
          <w:tcPr>
            <w:tcW w:w="288" w:type="dxa"/>
            <w:gridSpan w:val="2"/>
            <w:tcMar>
              <w:top w:w="57" w:type="dxa"/>
              <w:bottom w:w="57" w:type="dxa"/>
            </w:tcMar>
          </w:tcPr>
          <w:p w14:paraId="589B7302" w14:textId="77777777" w:rsidR="00D80DF0" w:rsidRPr="001A1FB9" w:rsidRDefault="00D80DF0">
            <w:pPr>
              <w:rPr>
                <w:sz w:val="20"/>
                <w:lang w:val="en-GB"/>
              </w:rPr>
            </w:pPr>
          </w:p>
        </w:tc>
        <w:tc>
          <w:tcPr>
            <w:tcW w:w="8100" w:type="dxa"/>
            <w:gridSpan w:val="5"/>
            <w:tcBorders>
              <w:top w:val="single" w:sz="6" w:space="0" w:color="auto"/>
              <w:left w:val="single" w:sz="6" w:space="0" w:color="auto"/>
              <w:right w:val="single" w:sz="6" w:space="0" w:color="auto"/>
            </w:tcBorders>
            <w:tcMar>
              <w:top w:w="57" w:type="dxa"/>
              <w:bottom w:w="57" w:type="dxa"/>
            </w:tcMar>
          </w:tcPr>
          <w:p w14:paraId="5E97E5EC" w14:textId="77777777" w:rsidR="00D80DF0" w:rsidRPr="001A1FB9" w:rsidRDefault="00FB7B21">
            <w:pPr>
              <w:ind w:left="274" w:hanging="274"/>
              <w:jc w:val="center"/>
              <w:rPr>
                <w:lang w:val="es-ES"/>
              </w:rPr>
            </w:pPr>
            <w:r w:rsidRPr="001A1FB9">
              <w:rPr>
                <w:lang w:val="es-ES"/>
              </w:rPr>
              <w:t xml:space="preserve">II. La Oferta de la Primera Etapa </w:t>
            </w:r>
          </w:p>
          <w:p w14:paraId="045C728B" w14:textId="77777777" w:rsidR="00D80DF0" w:rsidRPr="001A1FB9" w:rsidRDefault="00FB7B21">
            <w:pPr>
              <w:ind w:left="272" w:hanging="272"/>
              <w:jc w:val="center"/>
              <w:rPr>
                <w:sz w:val="20"/>
                <w:lang w:val="en-GB"/>
              </w:rPr>
            </w:pPr>
            <w:r w:rsidRPr="001A1FB9">
              <w:rPr>
                <w:sz w:val="20"/>
                <w:lang w:val="en-GB"/>
              </w:rPr>
              <w:t>Presentada por el Licitante</w:t>
            </w:r>
          </w:p>
        </w:tc>
        <w:tc>
          <w:tcPr>
            <w:tcW w:w="468" w:type="dxa"/>
            <w:tcBorders>
              <w:left w:val="nil"/>
            </w:tcBorders>
            <w:tcMar>
              <w:top w:w="57" w:type="dxa"/>
              <w:bottom w:w="57" w:type="dxa"/>
            </w:tcMar>
          </w:tcPr>
          <w:p w14:paraId="69A2EFDF" w14:textId="77777777" w:rsidR="00D80DF0" w:rsidRPr="001A1FB9" w:rsidRDefault="00D80DF0">
            <w:pPr>
              <w:rPr>
                <w:sz w:val="20"/>
                <w:lang w:val="en-GB"/>
              </w:rPr>
            </w:pPr>
          </w:p>
        </w:tc>
      </w:tr>
      <w:tr w:rsidR="00D80DF0" w:rsidRPr="001A1FB9" w14:paraId="31A4BAA5" w14:textId="77777777">
        <w:trPr>
          <w:gridBefore w:val="1"/>
          <w:wBefore w:w="447" w:type="dxa"/>
        </w:trPr>
        <w:tc>
          <w:tcPr>
            <w:tcW w:w="288" w:type="dxa"/>
            <w:gridSpan w:val="2"/>
            <w:tcMar>
              <w:top w:w="57" w:type="dxa"/>
              <w:bottom w:w="57" w:type="dxa"/>
            </w:tcMar>
          </w:tcPr>
          <w:p w14:paraId="697CC970" w14:textId="77777777" w:rsidR="00D80DF0" w:rsidRPr="001A1FB9" w:rsidRDefault="00D80DF0">
            <w:pPr>
              <w:rPr>
                <w:sz w:val="20"/>
                <w:lang w:val="en-GB"/>
              </w:rPr>
            </w:pPr>
          </w:p>
        </w:tc>
        <w:tc>
          <w:tcPr>
            <w:tcW w:w="8100" w:type="dxa"/>
            <w:gridSpan w:val="5"/>
            <w:tcBorders>
              <w:left w:val="single" w:sz="6" w:space="0" w:color="auto"/>
              <w:bottom w:val="single" w:sz="6" w:space="0" w:color="auto"/>
              <w:right w:val="single" w:sz="6" w:space="0" w:color="auto"/>
            </w:tcBorders>
            <w:tcMar>
              <w:top w:w="57" w:type="dxa"/>
              <w:bottom w:w="57" w:type="dxa"/>
            </w:tcMar>
          </w:tcPr>
          <w:p w14:paraId="7348B7C8" w14:textId="643B4394" w:rsidR="00D80DF0" w:rsidRPr="001A1FB9" w:rsidRDefault="00FB7B21">
            <w:pPr>
              <w:tabs>
                <w:tab w:val="left" w:pos="422"/>
              </w:tabs>
              <w:adjustRightInd w:val="0"/>
              <w:ind w:left="422" w:hanging="422"/>
              <w:rPr>
                <w:sz w:val="18"/>
                <w:szCs w:val="18"/>
              </w:rPr>
            </w:pPr>
            <w:r w:rsidRPr="001A1FB9">
              <w:rPr>
                <w:sz w:val="18"/>
                <w:szCs w:val="18"/>
              </w:rPr>
              <w:t>(a)</w:t>
            </w:r>
            <w:r w:rsidRPr="001A1FB9">
              <w:rPr>
                <w:sz w:val="18"/>
                <w:szCs w:val="18"/>
              </w:rPr>
              <w:tab/>
              <w:t>Carta de la Oferta de la Primera Etapa de conformidad con la subcl</w:t>
            </w:r>
            <w:r w:rsidRPr="001A1FB9">
              <w:rPr>
                <w:sz w:val="18"/>
                <w:szCs w:val="18"/>
                <w:lang w:val="es-ES"/>
              </w:rPr>
              <w:t>áusula 12.1 de las IAL</w:t>
            </w:r>
            <w:r w:rsidRPr="001A1FB9">
              <w:rPr>
                <w:sz w:val="18"/>
                <w:szCs w:val="18"/>
              </w:rPr>
              <w:t>.</w:t>
            </w:r>
          </w:p>
          <w:p w14:paraId="47BF7BA7" w14:textId="0941E93B" w:rsidR="00D80DF0" w:rsidRPr="001A1FB9" w:rsidRDefault="00FB7B21">
            <w:pPr>
              <w:tabs>
                <w:tab w:val="left" w:pos="422"/>
              </w:tabs>
              <w:adjustRightInd w:val="0"/>
              <w:ind w:left="422" w:hanging="422"/>
              <w:rPr>
                <w:sz w:val="18"/>
                <w:szCs w:val="18"/>
                <w:lang w:eastAsia="ja-JP"/>
              </w:rPr>
            </w:pPr>
            <w:r w:rsidRPr="001A1FB9">
              <w:rPr>
                <w:sz w:val="18"/>
                <w:szCs w:val="18"/>
              </w:rPr>
              <w:t>(b)</w:t>
            </w:r>
            <w:r w:rsidRPr="001A1FB9">
              <w:rPr>
                <w:sz w:val="18"/>
                <w:szCs w:val="18"/>
              </w:rPr>
              <w:tab/>
              <w:t>Poder Notarial, que autorice al signatario de la Oferta a comprometer al Licitante, de conformidad con las subcláusulas 16.2 y 16.3 de las IAL.</w:t>
            </w:r>
          </w:p>
          <w:p w14:paraId="17F78339" w14:textId="2A4B3CDF" w:rsidR="00D80DF0" w:rsidRPr="001A1FB9" w:rsidRDefault="00FB7B21">
            <w:pPr>
              <w:tabs>
                <w:tab w:val="left" w:pos="422"/>
              </w:tabs>
              <w:adjustRightInd w:val="0"/>
              <w:ind w:left="422" w:hanging="422"/>
              <w:rPr>
                <w:sz w:val="18"/>
                <w:szCs w:val="18"/>
                <w:lang w:eastAsia="ja-JP"/>
              </w:rPr>
            </w:pPr>
            <w:r w:rsidRPr="001A1FB9">
              <w:rPr>
                <w:sz w:val="18"/>
                <w:szCs w:val="18"/>
                <w:lang w:eastAsia="ja-JP"/>
              </w:rPr>
              <w:t>(c)</w:t>
            </w:r>
            <w:r w:rsidRPr="001A1FB9">
              <w:rPr>
                <w:sz w:val="18"/>
                <w:szCs w:val="18"/>
              </w:rPr>
              <w:tab/>
              <w:t xml:space="preserve">Copia del Acuerdo de </w:t>
            </w:r>
            <w:r w:rsidRPr="001A1FB9">
              <w:rPr>
                <w:sz w:val="18"/>
                <w:szCs w:val="18"/>
                <w:lang w:eastAsia="ja-JP"/>
              </w:rPr>
              <w:t xml:space="preserve">JV o </w:t>
            </w:r>
            <w:r w:rsidRPr="001A1FB9">
              <w:rPr>
                <w:sz w:val="18"/>
                <w:szCs w:val="18"/>
              </w:rPr>
              <w:t>carta de intención</w:t>
            </w:r>
            <w:r w:rsidRPr="001A1FB9">
              <w:rPr>
                <w:sz w:val="18"/>
                <w:szCs w:val="18"/>
                <w:lang w:eastAsia="ja-JP"/>
              </w:rPr>
              <w:t xml:space="preserve"> </w:t>
            </w:r>
            <w:r w:rsidRPr="001A1FB9">
              <w:rPr>
                <w:sz w:val="18"/>
                <w:szCs w:val="18"/>
              </w:rPr>
              <w:t>para celebrar un JV,</w:t>
            </w:r>
            <w:r w:rsidRPr="001A1FB9">
              <w:rPr>
                <w:sz w:val="18"/>
                <w:szCs w:val="18"/>
                <w:lang w:eastAsia="ja-JP"/>
              </w:rPr>
              <w:t xml:space="preserve"> acompañada de un borrador del acuerdo en caso de que la Oferta sea presentada por un JV, de conformidad con la subcláusula 4.1 de las IAL.</w:t>
            </w:r>
          </w:p>
          <w:p w14:paraId="63095DE0" w14:textId="7D4BE15C" w:rsidR="00D80DF0" w:rsidRPr="001A1FB9" w:rsidRDefault="00FB7B21">
            <w:pPr>
              <w:tabs>
                <w:tab w:val="left" w:pos="422"/>
              </w:tabs>
              <w:adjustRightInd w:val="0"/>
              <w:ind w:left="422" w:hanging="422"/>
              <w:rPr>
                <w:sz w:val="18"/>
                <w:szCs w:val="18"/>
              </w:rPr>
            </w:pPr>
            <w:r w:rsidRPr="001A1FB9">
              <w:rPr>
                <w:sz w:val="18"/>
                <w:szCs w:val="18"/>
              </w:rPr>
              <w:t>(d)</w:t>
            </w:r>
            <w:r w:rsidRPr="001A1FB9">
              <w:rPr>
                <w:sz w:val="18"/>
                <w:szCs w:val="18"/>
                <w:lang w:eastAsia="ja-JP"/>
              </w:rPr>
              <w:tab/>
            </w:r>
            <w:r w:rsidRPr="001A1FB9">
              <w:rPr>
                <w:sz w:val="18"/>
                <w:szCs w:val="18"/>
              </w:rPr>
              <w:t>Evidencia documentada de conformidad con la cláusula 15 de las IAL que establezca la elegibilidad y las calificaciones del Licitante para ejecutar el Contrato en caso de que su Oferta sea aceptada.</w:t>
            </w:r>
          </w:p>
          <w:p w14:paraId="796337E2" w14:textId="77777777" w:rsidR="00D80DF0" w:rsidRPr="001A1FB9" w:rsidRDefault="00FB7B21">
            <w:pPr>
              <w:tabs>
                <w:tab w:val="left" w:pos="422"/>
              </w:tabs>
              <w:adjustRightInd w:val="0"/>
              <w:ind w:left="418" w:hanging="425"/>
              <w:rPr>
                <w:sz w:val="18"/>
                <w:szCs w:val="18"/>
                <w:lang w:val="es-ES" w:eastAsia="ja-JP"/>
              </w:rPr>
            </w:pPr>
            <w:r w:rsidRPr="001A1FB9">
              <w:rPr>
                <w:sz w:val="18"/>
                <w:szCs w:val="18"/>
                <w:lang w:val="es-ES"/>
              </w:rPr>
              <w:t>(e)</w:t>
            </w:r>
            <w:r w:rsidRPr="001A1FB9">
              <w:rPr>
                <w:sz w:val="18"/>
                <w:szCs w:val="18"/>
                <w:lang w:val="es-ES"/>
              </w:rPr>
              <w:tab/>
            </w:r>
            <w:r w:rsidRPr="001A1FB9">
              <w:rPr>
                <w:sz w:val="18"/>
                <w:szCs w:val="18"/>
                <w:lang w:val="es-ES" w:eastAsia="ja-JP"/>
              </w:rPr>
              <w:t xml:space="preserve">Evidencia documentada de conformidad con la subcláusula 14.2 de las IAL que establezca que </w:t>
            </w:r>
            <w:r w:rsidRPr="001A1FB9">
              <w:rPr>
                <w:sz w:val="18"/>
                <w:szCs w:val="18"/>
              </w:rPr>
              <w:t>la Planta y los Servicios de Instalación propuestos</w:t>
            </w:r>
            <w:r w:rsidRPr="001A1FB9">
              <w:rPr>
                <w:sz w:val="18"/>
                <w:szCs w:val="18"/>
                <w:lang w:val="es-ES" w:eastAsia="ja-JP"/>
              </w:rPr>
              <w:t xml:space="preserve"> por el Licitante se ajustan al Documento de Licitación.</w:t>
            </w:r>
          </w:p>
          <w:p w14:paraId="6E63CD50" w14:textId="33EA9F6B" w:rsidR="00D80DF0" w:rsidRPr="001A1FB9" w:rsidRDefault="00FB7B21">
            <w:pPr>
              <w:tabs>
                <w:tab w:val="left" w:pos="422"/>
              </w:tabs>
              <w:adjustRightInd w:val="0"/>
              <w:ind w:left="422" w:hanging="422"/>
              <w:rPr>
                <w:sz w:val="18"/>
                <w:szCs w:val="18"/>
                <w:lang w:eastAsia="ja-JP"/>
              </w:rPr>
            </w:pPr>
            <w:r w:rsidRPr="001A1FB9">
              <w:rPr>
                <w:sz w:val="18"/>
                <w:szCs w:val="18"/>
              </w:rPr>
              <w:t>(f)</w:t>
            </w:r>
            <w:r w:rsidRPr="001A1FB9">
              <w:rPr>
                <w:sz w:val="18"/>
                <w:szCs w:val="18"/>
              </w:rPr>
              <w:tab/>
              <w:t>Propuesta Técnica de conformidad con la cláusula 14 de las IAL</w:t>
            </w:r>
            <w:r w:rsidRPr="001A1FB9">
              <w:rPr>
                <w:sz w:val="18"/>
                <w:szCs w:val="18"/>
                <w:lang w:eastAsia="ja-JP"/>
              </w:rPr>
              <w:t>.</w:t>
            </w:r>
          </w:p>
          <w:p w14:paraId="74DB728D" w14:textId="0F295EDE" w:rsidR="00D80DF0" w:rsidRPr="001A1FB9" w:rsidRDefault="00FB7B21">
            <w:pPr>
              <w:tabs>
                <w:tab w:val="left" w:pos="422"/>
              </w:tabs>
              <w:adjustRightInd w:val="0"/>
              <w:ind w:left="422" w:hanging="422"/>
              <w:rPr>
                <w:sz w:val="18"/>
                <w:szCs w:val="18"/>
                <w:lang w:eastAsia="ja-JP"/>
              </w:rPr>
            </w:pPr>
            <w:r w:rsidRPr="001A1FB9">
              <w:rPr>
                <w:sz w:val="18"/>
                <w:szCs w:val="18"/>
                <w:lang w:eastAsia="ja-JP"/>
              </w:rPr>
              <w:t>(g)</w:t>
            </w:r>
            <w:r w:rsidRPr="001A1FB9">
              <w:rPr>
                <w:sz w:val="18"/>
                <w:szCs w:val="18"/>
                <w:lang w:eastAsia="ja-JP"/>
              </w:rPr>
              <w:tab/>
              <w:t>Propuesta Técnica alternativa</w:t>
            </w:r>
            <w:r w:rsidRPr="001A1FB9">
              <w:rPr>
                <w:sz w:val="18"/>
                <w:szCs w:val="18"/>
              </w:rPr>
              <w:t xml:space="preserve"> de conformidad con la cláusula 13 de las IAL.</w:t>
            </w:r>
          </w:p>
          <w:p w14:paraId="21C69372" w14:textId="77777777" w:rsidR="00D80DF0" w:rsidRPr="001A1FB9" w:rsidRDefault="00FB7B21">
            <w:pPr>
              <w:tabs>
                <w:tab w:val="left" w:pos="422"/>
              </w:tabs>
              <w:adjustRightInd w:val="0"/>
              <w:ind w:left="422" w:hanging="422"/>
              <w:rPr>
                <w:sz w:val="18"/>
                <w:szCs w:val="18"/>
                <w:lang w:val="es-ES"/>
              </w:rPr>
            </w:pPr>
            <w:r w:rsidRPr="001A1FB9">
              <w:rPr>
                <w:sz w:val="18"/>
                <w:szCs w:val="18"/>
                <w:lang w:val="es-ES"/>
              </w:rPr>
              <w:t>(h)</w:t>
            </w:r>
            <w:r w:rsidRPr="001A1FB9">
              <w:rPr>
                <w:sz w:val="18"/>
                <w:szCs w:val="18"/>
                <w:lang w:val="es-ES"/>
              </w:rPr>
              <w:tab/>
              <w:t>Reconocimiento de Cumplimiento de las Normas para Adquisiciones financiadas por Préstamos AOD del Japón (Formulario RCN)</w:t>
            </w:r>
            <w:r w:rsidRPr="001A1FB9">
              <w:rPr>
                <w:sz w:val="18"/>
                <w:szCs w:val="18"/>
                <w:lang w:val="es-ES" w:eastAsia="ja-JP"/>
              </w:rPr>
              <w:t>, que será firmado y fechado por el representante autorizado del Licitante</w:t>
            </w:r>
            <w:r w:rsidRPr="001A1FB9">
              <w:rPr>
                <w:sz w:val="18"/>
                <w:szCs w:val="18"/>
                <w:lang w:val="es-ES"/>
              </w:rPr>
              <w:t>.</w:t>
            </w:r>
          </w:p>
          <w:p w14:paraId="2E6E8080" w14:textId="62BF781A" w:rsidR="00D80DF0" w:rsidRPr="001A1FB9" w:rsidRDefault="00FB7B21">
            <w:pPr>
              <w:tabs>
                <w:tab w:val="left" w:pos="422"/>
              </w:tabs>
              <w:adjustRightInd w:val="0"/>
              <w:ind w:left="422" w:hanging="422"/>
              <w:rPr>
                <w:sz w:val="18"/>
                <w:szCs w:val="18"/>
              </w:rPr>
            </w:pPr>
            <w:r w:rsidRPr="001A1FB9">
              <w:rPr>
                <w:sz w:val="18"/>
                <w:szCs w:val="18"/>
              </w:rPr>
              <w:t>(</w:t>
            </w:r>
            <w:r w:rsidRPr="001A1FB9">
              <w:rPr>
                <w:rFonts w:hint="eastAsia"/>
                <w:sz w:val="18"/>
                <w:szCs w:val="18"/>
                <w:lang w:eastAsia="ja-JP"/>
              </w:rPr>
              <w:t>i</w:t>
            </w:r>
            <w:r w:rsidRPr="001A1FB9">
              <w:rPr>
                <w:sz w:val="18"/>
                <w:szCs w:val="18"/>
              </w:rPr>
              <w:t>)</w:t>
            </w:r>
            <w:r w:rsidRPr="001A1FB9">
              <w:rPr>
                <w:sz w:val="18"/>
                <w:szCs w:val="18"/>
              </w:rPr>
              <w:tab/>
              <w:t>Cualquier otro documento requerido en la subcl</w:t>
            </w:r>
            <w:r w:rsidRPr="001A1FB9">
              <w:rPr>
                <w:sz w:val="18"/>
                <w:szCs w:val="18"/>
                <w:lang w:val="es-ES"/>
              </w:rPr>
              <w:t xml:space="preserve">áusula 11.1(i) de </w:t>
            </w:r>
            <w:r w:rsidRPr="001A1FB9">
              <w:rPr>
                <w:sz w:val="18"/>
                <w:szCs w:val="18"/>
              </w:rPr>
              <w:t>los DDL.</w:t>
            </w:r>
          </w:p>
          <w:p w14:paraId="60447634" w14:textId="77777777" w:rsidR="00D80DF0" w:rsidRPr="001A1FB9" w:rsidRDefault="00D80DF0">
            <w:pPr>
              <w:tabs>
                <w:tab w:val="left" w:pos="422"/>
              </w:tabs>
              <w:adjustRightInd w:val="0"/>
              <w:ind w:left="422" w:hanging="422"/>
              <w:rPr>
                <w:sz w:val="18"/>
                <w:szCs w:val="18"/>
              </w:rPr>
            </w:pPr>
          </w:p>
        </w:tc>
        <w:tc>
          <w:tcPr>
            <w:tcW w:w="468" w:type="dxa"/>
            <w:tcBorders>
              <w:left w:val="nil"/>
            </w:tcBorders>
            <w:tcMar>
              <w:top w:w="57" w:type="dxa"/>
              <w:bottom w:w="57" w:type="dxa"/>
            </w:tcMar>
          </w:tcPr>
          <w:p w14:paraId="3D77A293" w14:textId="77777777" w:rsidR="00D80DF0" w:rsidRPr="001A1FB9" w:rsidRDefault="00D80DF0">
            <w:pPr>
              <w:rPr>
                <w:sz w:val="20"/>
                <w:lang w:val="es-ES"/>
              </w:rPr>
            </w:pPr>
          </w:p>
        </w:tc>
      </w:tr>
      <w:tr w:rsidR="00D80DF0" w:rsidRPr="001A1FB9" w14:paraId="6577076D" w14:textId="77777777">
        <w:trPr>
          <w:gridBefore w:val="1"/>
          <w:wBefore w:w="447" w:type="dxa"/>
        </w:trPr>
        <w:tc>
          <w:tcPr>
            <w:tcW w:w="8856" w:type="dxa"/>
            <w:gridSpan w:val="8"/>
            <w:tcMar>
              <w:top w:w="57" w:type="dxa"/>
              <w:bottom w:w="57" w:type="dxa"/>
            </w:tcMar>
          </w:tcPr>
          <w:p w14:paraId="17990C3C" w14:textId="77777777" w:rsidR="00D80DF0" w:rsidRPr="001A1FB9" w:rsidRDefault="00FB7B21">
            <w:pPr>
              <w:jc w:val="center"/>
              <w:rPr>
                <w:b/>
                <w:sz w:val="48"/>
                <w:szCs w:val="48"/>
                <w:lang w:val="en-GB"/>
              </w:rPr>
            </w:pPr>
            <w:r w:rsidRPr="001A1FB9">
              <w:rPr>
                <w:b/>
                <w:sz w:val="48"/>
                <w:szCs w:val="48"/>
                <w:lang w:val="en-GB"/>
              </w:rPr>
              <w:sym w:font="Symbol" w:char="F0AF"/>
            </w:r>
          </w:p>
        </w:tc>
      </w:tr>
      <w:tr w:rsidR="00D80DF0" w:rsidRPr="001A1FB9" w14:paraId="76BE441B" w14:textId="77777777">
        <w:trPr>
          <w:gridBefore w:val="1"/>
          <w:wBefore w:w="447" w:type="dxa"/>
        </w:trPr>
        <w:tc>
          <w:tcPr>
            <w:tcW w:w="288" w:type="dxa"/>
            <w:gridSpan w:val="2"/>
            <w:tcMar>
              <w:top w:w="57" w:type="dxa"/>
              <w:bottom w:w="57" w:type="dxa"/>
            </w:tcMar>
          </w:tcPr>
          <w:p w14:paraId="2264D231" w14:textId="77777777" w:rsidR="00D80DF0" w:rsidRPr="001A1FB9" w:rsidRDefault="00D80DF0">
            <w:pPr>
              <w:rPr>
                <w:sz w:val="20"/>
                <w:lang w:val="en-GB"/>
              </w:rPr>
            </w:pPr>
          </w:p>
        </w:tc>
        <w:tc>
          <w:tcPr>
            <w:tcW w:w="8100" w:type="dxa"/>
            <w:gridSpan w:val="5"/>
            <w:tcBorders>
              <w:top w:val="single" w:sz="6" w:space="0" w:color="auto"/>
              <w:left w:val="single" w:sz="6" w:space="0" w:color="auto"/>
              <w:right w:val="single" w:sz="6" w:space="0" w:color="auto"/>
            </w:tcBorders>
            <w:tcMar>
              <w:top w:w="57" w:type="dxa"/>
              <w:bottom w:w="57" w:type="dxa"/>
            </w:tcMar>
          </w:tcPr>
          <w:p w14:paraId="10E0635E" w14:textId="77777777" w:rsidR="00D80DF0" w:rsidRPr="001A1FB9" w:rsidRDefault="00FB7B21">
            <w:pPr>
              <w:jc w:val="center"/>
              <w:rPr>
                <w:lang w:val="es-ES"/>
              </w:rPr>
            </w:pPr>
            <w:r w:rsidRPr="001A1FB9">
              <w:rPr>
                <w:lang w:val="es-ES"/>
              </w:rPr>
              <w:t>III. Aclaración de la Oferta de la Primera Etapa</w:t>
            </w:r>
          </w:p>
          <w:p w14:paraId="0B50BE28" w14:textId="77777777" w:rsidR="00D80DF0" w:rsidRPr="001A1FB9" w:rsidRDefault="00FB7B21">
            <w:pPr>
              <w:ind w:left="272" w:hanging="272"/>
              <w:jc w:val="center"/>
              <w:rPr>
                <w:sz w:val="20"/>
                <w:lang w:val="es-ES"/>
              </w:rPr>
            </w:pPr>
            <w:r w:rsidRPr="001A1FB9">
              <w:rPr>
                <w:sz w:val="20"/>
                <w:lang w:val="es-ES"/>
              </w:rPr>
              <w:t>Emitida por el Contratante</w:t>
            </w:r>
          </w:p>
        </w:tc>
        <w:tc>
          <w:tcPr>
            <w:tcW w:w="468" w:type="dxa"/>
            <w:tcBorders>
              <w:left w:val="nil"/>
            </w:tcBorders>
            <w:tcMar>
              <w:top w:w="57" w:type="dxa"/>
              <w:bottom w:w="57" w:type="dxa"/>
            </w:tcMar>
          </w:tcPr>
          <w:p w14:paraId="339BB011" w14:textId="77777777" w:rsidR="00D80DF0" w:rsidRPr="001A1FB9" w:rsidRDefault="00D80DF0">
            <w:pPr>
              <w:rPr>
                <w:sz w:val="20"/>
                <w:lang w:val="es-ES"/>
              </w:rPr>
            </w:pPr>
          </w:p>
        </w:tc>
      </w:tr>
      <w:tr w:rsidR="00D80DF0" w:rsidRPr="001A1FB9" w14:paraId="6BEE714A" w14:textId="77777777" w:rsidTr="003F7385">
        <w:trPr>
          <w:gridBefore w:val="1"/>
          <w:wBefore w:w="447" w:type="dxa"/>
        </w:trPr>
        <w:tc>
          <w:tcPr>
            <w:tcW w:w="288" w:type="dxa"/>
            <w:gridSpan w:val="2"/>
            <w:tcMar>
              <w:top w:w="57" w:type="dxa"/>
              <w:bottom w:w="57" w:type="dxa"/>
            </w:tcMar>
          </w:tcPr>
          <w:p w14:paraId="7C47A808" w14:textId="77777777" w:rsidR="00D80DF0" w:rsidRPr="001A1FB9" w:rsidRDefault="00D80DF0">
            <w:pPr>
              <w:rPr>
                <w:sz w:val="20"/>
                <w:lang w:val="es-ES"/>
              </w:rPr>
            </w:pPr>
          </w:p>
        </w:tc>
        <w:tc>
          <w:tcPr>
            <w:tcW w:w="8100" w:type="dxa"/>
            <w:gridSpan w:val="5"/>
            <w:tcBorders>
              <w:left w:val="single" w:sz="6" w:space="0" w:color="auto"/>
              <w:bottom w:val="single" w:sz="6" w:space="0" w:color="auto"/>
              <w:right w:val="single" w:sz="6" w:space="0" w:color="auto"/>
            </w:tcBorders>
            <w:tcMar>
              <w:top w:w="57" w:type="dxa"/>
              <w:bottom w:w="57" w:type="dxa"/>
            </w:tcMar>
          </w:tcPr>
          <w:p w14:paraId="64062E38" w14:textId="5AF84039" w:rsidR="00D80DF0" w:rsidRPr="001A1FB9" w:rsidRDefault="00FB7B21">
            <w:pPr>
              <w:autoSpaceDE w:val="0"/>
              <w:autoSpaceDN w:val="0"/>
              <w:adjustRightInd w:val="0"/>
              <w:spacing w:after="40"/>
              <w:ind w:left="342" w:hanging="342"/>
              <w:jc w:val="left"/>
              <w:rPr>
                <w:sz w:val="18"/>
                <w:szCs w:val="18"/>
              </w:rPr>
            </w:pPr>
            <w:r w:rsidRPr="001A1FB9">
              <w:rPr>
                <w:sz w:val="18"/>
                <w:szCs w:val="18"/>
              </w:rPr>
              <w:t>(a)</w:t>
            </w:r>
            <w:r w:rsidRPr="001A1FB9">
              <w:rPr>
                <w:sz w:val="18"/>
                <w:szCs w:val="18"/>
              </w:rPr>
              <w:tab/>
              <w:t>Memorando titulado “</w:t>
            </w:r>
            <w:r w:rsidRPr="001A1FB9">
              <w:rPr>
                <w:i/>
                <w:sz w:val="18"/>
                <w:szCs w:val="18"/>
              </w:rPr>
              <w:t>Modificaciones requeridas tras la evaluación de la primera etapa</w:t>
            </w:r>
            <w:r w:rsidRPr="001A1FB9">
              <w:rPr>
                <w:sz w:val="18"/>
                <w:szCs w:val="18"/>
              </w:rPr>
              <w:t xml:space="preserve">”. </w:t>
            </w:r>
          </w:p>
          <w:p w14:paraId="5C280929" w14:textId="127C2573" w:rsidR="00D80DF0" w:rsidRPr="001A1FB9" w:rsidRDefault="00FB7B21">
            <w:pPr>
              <w:autoSpaceDE w:val="0"/>
              <w:autoSpaceDN w:val="0"/>
              <w:adjustRightInd w:val="0"/>
              <w:spacing w:after="40"/>
              <w:ind w:left="342" w:hanging="342"/>
              <w:jc w:val="left"/>
              <w:rPr>
                <w:sz w:val="18"/>
                <w:szCs w:val="18"/>
              </w:rPr>
            </w:pPr>
            <w:r w:rsidRPr="001A1FB9">
              <w:rPr>
                <w:sz w:val="18"/>
                <w:szCs w:val="18"/>
              </w:rPr>
              <w:t>(b)</w:t>
            </w:r>
            <w:r w:rsidRPr="001A1FB9">
              <w:rPr>
                <w:sz w:val="18"/>
                <w:szCs w:val="18"/>
              </w:rPr>
              <w:tab/>
              <w:t>Invitación a presentar Ofertas de la Segunda Etapa.</w:t>
            </w:r>
          </w:p>
          <w:p w14:paraId="06F45C8A" w14:textId="5C6C3D15" w:rsidR="00D80DF0" w:rsidRPr="001A1FB9" w:rsidRDefault="00FB7B21">
            <w:pPr>
              <w:autoSpaceDE w:val="0"/>
              <w:autoSpaceDN w:val="0"/>
              <w:adjustRightInd w:val="0"/>
              <w:spacing w:after="40"/>
              <w:ind w:left="342" w:hanging="342"/>
              <w:jc w:val="left"/>
              <w:rPr>
                <w:sz w:val="18"/>
                <w:szCs w:val="18"/>
                <w:lang w:val="es-ES"/>
              </w:rPr>
            </w:pPr>
            <w:r w:rsidRPr="001A1FB9">
              <w:rPr>
                <w:sz w:val="18"/>
                <w:szCs w:val="18"/>
              </w:rPr>
              <w:t>(c)</w:t>
            </w:r>
            <w:r w:rsidRPr="001A1FB9">
              <w:rPr>
                <w:sz w:val="18"/>
                <w:szCs w:val="18"/>
              </w:rPr>
              <w:tab/>
              <w:t>Cualquier adenda al Documento de Licitación de conformidad con la cláusula 8 de las IAL, si se requiere.</w:t>
            </w:r>
          </w:p>
        </w:tc>
        <w:tc>
          <w:tcPr>
            <w:tcW w:w="468" w:type="dxa"/>
            <w:tcBorders>
              <w:left w:val="nil"/>
            </w:tcBorders>
            <w:tcMar>
              <w:top w:w="57" w:type="dxa"/>
              <w:bottom w:w="57" w:type="dxa"/>
            </w:tcMar>
          </w:tcPr>
          <w:p w14:paraId="678ECA29" w14:textId="77777777" w:rsidR="00D80DF0" w:rsidRPr="001A1FB9" w:rsidRDefault="00D80DF0">
            <w:pPr>
              <w:rPr>
                <w:sz w:val="20"/>
                <w:lang w:val="es-ES"/>
              </w:rPr>
            </w:pPr>
          </w:p>
        </w:tc>
      </w:tr>
      <w:tr w:rsidR="00D80DF0" w:rsidRPr="001A1FB9" w14:paraId="1C76B666" w14:textId="77777777">
        <w:trPr>
          <w:gridBefore w:val="1"/>
          <w:wBefore w:w="447" w:type="dxa"/>
        </w:trPr>
        <w:tc>
          <w:tcPr>
            <w:tcW w:w="8856" w:type="dxa"/>
            <w:gridSpan w:val="8"/>
            <w:tcMar>
              <w:top w:w="57" w:type="dxa"/>
              <w:bottom w:w="57" w:type="dxa"/>
            </w:tcMar>
          </w:tcPr>
          <w:p w14:paraId="357D2164" w14:textId="77777777" w:rsidR="00D80DF0" w:rsidRPr="001A1FB9" w:rsidRDefault="00FB7B21">
            <w:pPr>
              <w:jc w:val="center"/>
              <w:rPr>
                <w:b/>
                <w:sz w:val="52"/>
                <w:szCs w:val="52"/>
                <w:lang w:val="en-GB"/>
              </w:rPr>
            </w:pPr>
            <w:r w:rsidRPr="001A1FB9">
              <w:rPr>
                <w:b/>
                <w:sz w:val="52"/>
                <w:szCs w:val="52"/>
                <w:lang w:val="en-GB"/>
              </w:rPr>
              <w:sym w:font="Symbol" w:char="F0AF"/>
            </w:r>
          </w:p>
        </w:tc>
      </w:tr>
      <w:tr w:rsidR="00D80DF0" w:rsidRPr="001A1FB9" w14:paraId="3DE9F41C" w14:textId="77777777">
        <w:tblPrEx>
          <w:jc w:val="center"/>
          <w:tblInd w:w="0" w:type="dxa"/>
        </w:tblPrEx>
        <w:trPr>
          <w:gridAfter w:val="2"/>
          <w:wAfter w:w="772" w:type="dxa"/>
          <w:jc w:val="center"/>
        </w:trPr>
        <w:tc>
          <w:tcPr>
            <w:tcW w:w="468" w:type="dxa"/>
            <w:gridSpan w:val="2"/>
            <w:tcMar>
              <w:top w:w="57" w:type="dxa"/>
              <w:bottom w:w="57" w:type="dxa"/>
            </w:tcMar>
          </w:tcPr>
          <w:p w14:paraId="11401BF5" w14:textId="77777777" w:rsidR="00D80DF0" w:rsidRPr="001A1FB9" w:rsidRDefault="00D80DF0">
            <w:pPr>
              <w:rPr>
                <w:sz w:val="20"/>
                <w:lang w:val="en-GB"/>
              </w:rPr>
            </w:pPr>
          </w:p>
        </w:tc>
        <w:tc>
          <w:tcPr>
            <w:tcW w:w="7827" w:type="dxa"/>
            <w:gridSpan w:val="4"/>
            <w:tcMar>
              <w:top w:w="57" w:type="dxa"/>
              <w:bottom w:w="57" w:type="dxa"/>
            </w:tcMar>
          </w:tcPr>
          <w:p w14:paraId="637D429E" w14:textId="77777777" w:rsidR="00D80DF0" w:rsidRPr="001A1FB9" w:rsidRDefault="00D80DF0">
            <w:pPr>
              <w:rPr>
                <w:sz w:val="20"/>
                <w:lang w:val="en-GB"/>
              </w:rPr>
            </w:pPr>
          </w:p>
        </w:tc>
        <w:tc>
          <w:tcPr>
            <w:tcW w:w="236" w:type="dxa"/>
            <w:tcMar>
              <w:top w:w="57" w:type="dxa"/>
              <w:bottom w:w="57" w:type="dxa"/>
            </w:tcMar>
          </w:tcPr>
          <w:p w14:paraId="5771A594" w14:textId="77777777" w:rsidR="00D80DF0" w:rsidRPr="001A1FB9" w:rsidRDefault="00D80DF0">
            <w:pPr>
              <w:ind w:left="318" w:hanging="318"/>
              <w:rPr>
                <w:sz w:val="20"/>
                <w:lang w:val="en-GB"/>
              </w:rPr>
            </w:pPr>
          </w:p>
        </w:tc>
      </w:tr>
      <w:tr w:rsidR="00D80DF0" w:rsidRPr="001A1FB9" w14:paraId="5DEB421D" w14:textId="77777777">
        <w:trPr>
          <w:gridBefore w:val="1"/>
          <w:wBefore w:w="447" w:type="dxa"/>
        </w:trPr>
        <w:tc>
          <w:tcPr>
            <w:tcW w:w="288" w:type="dxa"/>
            <w:gridSpan w:val="2"/>
            <w:tcMar>
              <w:top w:w="57" w:type="dxa"/>
              <w:bottom w:w="57" w:type="dxa"/>
            </w:tcMar>
          </w:tcPr>
          <w:p w14:paraId="5346ABBD" w14:textId="77777777" w:rsidR="00D80DF0" w:rsidRPr="001A1FB9" w:rsidRDefault="00D80DF0">
            <w:pPr>
              <w:rPr>
                <w:sz w:val="20"/>
                <w:lang w:val="en-GB"/>
              </w:rPr>
            </w:pPr>
          </w:p>
        </w:tc>
        <w:tc>
          <w:tcPr>
            <w:tcW w:w="8100" w:type="dxa"/>
            <w:gridSpan w:val="5"/>
            <w:tcBorders>
              <w:top w:val="single" w:sz="6" w:space="0" w:color="auto"/>
              <w:left w:val="single" w:sz="6" w:space="0" w:color="auto"/>
              <w:right w:val="single" w:sz="6" w:space="0" w:color="auto"/>
            </w:tcBorders>
            <w:tcMar>
              <w:top w:w="57" w:type="dxa"/>
              <w:bottom w:w="57" w:type="dxa"/>
            </w:tcMar>
          </w:tcPr>
          <w:p w14:paraId="59375C22" w14:textId="77777777" w:rsidR="00D80DF0" w:rsidRPr="001A1FB9" w:rsidRDefault="00FB7B21">
            <w:pPr>
              <w:ind w:left="274" w:hanging="274"/>
              <w:jc w:val="center"/>
              <w:rPr>
                <w:lang w:val="es-ES"/>
              </w:rPr>
            </w:pPr>
            <w:r w:rsidRPr="001A1FB9">
              <w:rPr>
                <w:lang w:val="es-ES"/>
              </w:rPr>
              <w:t xml:space="preserve">IV. La Oferta de la Segunda Etapa </w:t>
            </w:r>
          </w:p>
          <w:p w14:paraId="3BD66276" w14:textId="77777777" w:rsidR="00D80DF0" w:rsidRPr="001A1FB9" w:rsidRDefault="00FB7B21">
            <w:pPr>
              <w:ind w:left="272" w:hanging="272"/>
              <w:jc w:val="center"/>
              <w:rPr>
                <w:sz w:val="20"/>
                <w:lang w:val="es-ES"/>
              </w:rPr>
            </w:pPr>
            <w:r w:rsidRPr="001A1FB9">
              <w:rPr>
                <w:sz w:val="20"/>
                <w:lang w:val="es-ES"/>
              </w:rPr>
              <w:t>Presentada por el Licitante</w:t>
            </w:r>
          </w:p>
        </w:tc>
        <w:tc>
          <w:tcPr>
            <w:tcW w:w="468" w:type="dxa"/>
            <w:tcBorders>
              <w:left w:val="nil"/>
            </w:tcBorders>
            <w:tcMar>
              <w:top w:w="57" w:type="dxa"/>
              <w:bottom w:w="57" w:type="dxa"/>
            </w:tcMar>
          </w:tcPr>
          <w:p w14:paraId="2A8C281A" w14:textId="77777777" w:rsidR="00D80DF0" w:rsidRPr="001A1FB9" w:rsidRDefault="00D80DF0">
            <w:pPr>
              <w:rPr>
                <w:sz w:val="20"/>
                <w:lang w:val="es-ES"/>
              </w:rPr>
            </w:pPr>
          </w:p>
        </w:tc>
      </w:tr>
      <w:tr w:rsidR="00D80DF0" w:rsidRPr="001A1FB9" w14:paraId="51A61DF5" w14:textId="77777777">
        <w:trPr>
          <w:gridBefore w:val="1"/>
          <w:wBefore w:w="447" w:type="dxa"/>
        </w:trPr>
        <w:tc>
          <w:tcPr>
            <w:tcW w:w="288" w:type="dxa"/>
            <w:gridSpan w:val="2"/>
            <w:tcMar>
              <w:top w:w="57" w:type="dxa"/>
              <w:bottom w:w="57" w:type="dxa"/>
            </w:tcMar>
          </w:tcPr>
          <w:p w14:paraId="2554361E" w14:textId="77777777" w:rsidR="00D80DF0" w:rsidRPr="001A1FB9" w:rsidRDefault="00D80DF0">
            <w:pPr>
              <w:rPr>
                <w:sz w:val="20"/>
                <w:lang w:val="es-ES"/>
              </w:rPr>
            </w:pPr>
          </w:p>
        </w:tc>
        <w:tc>
          <w:tcPr>
            <w:tcW w:w="8100" w:type="dxa"/>
            <w:gridSpan w:val="5"/>
            <w:tcBorders>
              <w:left w:val="single" w:sz="6" w:space="0" w:color="auto"/>
              <w:bottom w:val="single" w:sz="6" w:space="0" w:color="auto"/>
              <w:right w:val="single" w:sz="6" w:space="0" w:color="auto"/>
            </w:tcBorders>
            <w:tcMar>
              <w:top w:w="57" w:type="dxa"/>
              <w:bottom w:w="57" w:type="dxa"/>
            </w:tcMar>
          </w:tcPr>
          <w:p w14:paraId="2AACDFBC" w14:textId="3F703A73" w:rsidR="00D80DF0" w:rsidRPr="001A1FB9" w:rsidRDefault="00FB7B21">
            <w:pPr>
              <w:tabs>
                <w:tab w:val="left" w:pos="422"/>
              </w:tabs>
              <w:adjustRightInd w:val="0"/>
              <w:ind w:left="422" w:hanging="422"/>
              <w:rPr>
                <w:sz w:val="18"/>
                <w:szCs w:val="18"/>
              </w:rPr>
            </w:pPr>
            <w:r w:rsidRPr="001A1FB9">
              <w:rPr>
                <w:sz w:val="18"/>
                <w:szCs w:val="18"/>
              </w:rPr>
              <w:t>(a)</w:t>
            </w:r>
            <w:r w:rsidRPr="001A1FB9">
              <w:rPr>
                <w:sz w:val="18"/>
                <w:szCs w:val="18"/>
              </w:rPr>
              <w:tab/>
              <w:t>Carta de la Oferta de la Segunda Etapa de conformidad con la cláusula 29 de las IAL.</w:t>
            </w:r>
          </w:p>
          <w:p w14:paraId="45100A09" w14:textId="6688E75F" w:rsidR="00D80DF0" w:rsidRPr="001A1FB9" w:rsidRDefault="00FB7B21">
            <w:pPr>
              <w:tabs>
                <w:tab w:val="left" w:pos="422"/>
              </w:tabs>
              <w:adjustRightInd w:val="0"/>
              <w:ind w:left="422" w:hanging="422"/>
              <w:rPr>
                <w:sz w:val="18"/>
                <w:szCs w:val="18"/>
              </w:rPr>
            </w:pPr>
            <w:r w:rsidRPr="001A1FB9">
              <w:rPr>
                <w:sz w:val="18"/>
                <w:szCs w:val="18"/>
              </w:rPr>
              <w:t>(b)</w:t>
            </w:r>
            <w:r w:rsidRPr="001A1FB9">
              <w:rPr>
                <w:sz w:val="18"/>
                <w:szCs w:val="18"/>
              </w:rPr>
              <w:tab/>
              <w:t>Planillas debidamente completadas de conformidad con la subcláusula 29.1 y la cláusula 30 de las IAL,</w:t>
            </w:r>
            <w:r w:rsidRPr="001A1FB9">
              <w:rPr>
                <w:sz w:val="18"/>
                <w:szCs w:val="18"/>
                <w:lang w:val="es-ES"/>
              </w:rPr>
              <w:t xml:space="preserve"> incluyendo las Listas de Precios completadas y la Planilla de Datos de Ajuste completada (si se requiere alguna de conformidad con la subcláusula 30.7 de las IAL).</w:t>
            </w:r>
            <w:r w:rsidRPr="001A1FB9">
              <w:rPr>
                <w:sz w:val="18"/>
                <w:szCs w:val="18"/>
              </w:rPr>
              <w:t xml:space="preserve"> </w:t>
            </w:r>
          </w:p>
          <w:p w14:paraId="135DD3D6" w14:textId="6C98BABA" w:rsidR="00D80DF0" w:rsidRPr="001A1FB9" w:rsidRDefault="00FB7B21">
            <w:pPr>
              <w:tabs>
                <w:tab w:val="left" w:pos="422"/>
              </w:tabs>
              <w:adjustRightInd w:val="0"/>
              <w:ind w:left="422" w:hanging="422"/>
              <w:rPr>
                <w:sz w:val="18"/>
                <w:szCs w:val="18"/>
                <w:lang w:eastAsia="ja-JP"/>
              </w:rPr>
            </w:pPr>
            <w:r w:rsidRPr="001A1FB9">
              <w:rPr>
                <w:sz w:val="18"/>
                <w:szCs w:val="18"/>
              </w:rPr>
              <w:t>(c)</w:t>
            </w:r>
            <w:r w:rsidRPr="001A1FB9">
              <w:rPr>
                <w:sz w:val="18"/>
                <w:szCs w:val="18"/>
              </w:rPr>
              <w:tab/>
              <w:t>Garantía de Seriedad de la Oferta, de conformidad con la cláusula 3</w:t>
            </w:r>
            <w:r w:rsidRPr="001A1FB9">
              <w:rPr>
                <w:sz w:val="18"/>
                <w:szCs w:val="18"/>
                <w:lang w:eastAsia="ja-JP"/>
              </w:rPr>
              <w:t xml:space="preserve">3 </w:t>
            </w:r>
            <w:r w:rsidRPr="001A1FB9">
              <w:rPr>
                <w:sz w:val="18"/>
                <w:szCs w:val="18"/>
              </w:rPr>
              <w:t>de las IAL.</w:t>
            </w:r>
          </w:p>
          <w:p w14:paraId="0A0D83B8" w14:textId="18C896A4" w:rsidR="00D80DF0" w:rsidRPr="001A1FB9" w:rsidRDefault="00FB7B21">
            <w:pPr>
              <w:tabs>
                <w:tab w:val="left" w:pos="422"/>
              </w:tabs>
              <w:adjustRightInd w:val="0"/>
              <w:ind w:left="422" w:hanging="422"/>
              <w:rPr>
                <w:sz w:val="18"/>
                <w:szCs w:val="18"/>
              </w:rPr>
            </w:pPr>
            <w:r w:rsidRPr="001A1FB9">
              <w:rPr>
                <w:sz w:val="18"/>
                <w:szCs w:val="18"/>
              </w:rPr>
              <w:t>(</w:t>
            </w:r>
            <w:r w:rsidRPr="001A1FB9">
              <w:rPr>
                <w:sz w:val="18"/>
                <w:szCs w:val="18"/>
                <w:lang w:eastAsia="ja-JP"/>
              </w:rPr>
              <w:t>d</w:t>
            </w:r>
            <w:r w:rsidRPr="001A1FB9">
              <w:rPr>
                <w:sz w:val="18"/>
                <w:szCs w:val="18"/>
              </w:rPr>
              <w:t>)</w:t>
            </w:r>
            <w:r w:rsidRPr="001A1FB9">
              <w:rPr>
                <w:sz w:val="18"/>
                <w:szCs w:val="18"/>
              </w:rPr>
              <w:tab/>
              <w:t>Poder Notarial que autorice al signatario de la Oferta a comprometer al Licitante, de conformidad con las subcláusulas 3</w:t>
            </w:r>
            <w:r w:rsidRPr="001A1FB9">
              <w:rPr>
                <w:sz w:val="18"/>
                <w:szCs w:val="18"/>
                <w:lang w:eastAsia="ja-JP"/>
              </w:rPr>
              <w:t>4</w:t>
            </w:r>
            <w:r w:rsidRPr="001A1FB9">
              <w:rPr>
                <w:sz w:val="18"/>
                <w:szCs w:val="18"/>
              </w:rPr>
              <w:t>.2 y 34.3 de las IAL.</w:t>
            </w:r>
          </w:p>
          <w:p w14:paraId="4382F1B3" w14:textId="5B390DF3" w:rsidR="00D80DF0" w:rsidRPr="001A1FB9" w:rsidRDefault="00FB7B21">
            <w:pPr>
              <w:tabs>
                <w:tab w:val="left" w:pos="422"/>
              </w:tabs>
              <w:adjustRightInd w:val="0"/>
              <w:ind w:left="422" w:hanging="422"/>
              <w:rPr>
                <w:sz w:val="18"/>
                <w:szCs w:val="18"/>
              </w:rPr>
            </w:pPr>
            <w:r w:rsidRPr="001A1FB9">
              <w:rPr>
                <w:sz w:val="18"/>
                <w:szCs w:val="18"/>
              </w:rPr>
              <w:t>(</w:t>
            </w:r>
            <w:r w:rsidRPr="001A1FB9">
              <w:rPr>
                <w:sz w:val="18"/>
                <w:szCs w:val="18"/>
                <w:lang w:eastAsia="ja-JP"/>
              </w:rPr>
              <w:t>e</w:t>
            </w:r>
            <w:r w:rsidRPr="001A1FB9">
              <w:rPr>
                <w:sz w:val="18"/>
                <w:szCs w:val="18"/>
              </w:rPr>
              <w:t>)</w:t>
            </w:r>
            <w:r w:rsidRPr="001A1FB9">
              <w:rPr>
                <w:sz w:val="18"/>
                <w:szCs w:val="18"/>
              </w:rPr>
              <w:tab/>
              <w:t>Oferta de la Primera Etapa actualizada, que incluya cualquier modificación requerida en la Oferta de la Primera Etapa, según se registra en el Memorando titulado “Modificaciones requeridas tras la evaluación de la primera etapa” de conformidad con la subcláusula 28.1(e) de las IAL.</w:t>
            </w:r>
          </w:p>
          <w:p w14:paraId="59F85E84" w14:textId="596BF34B" w:rsidR="00D80DF0" w:rsidRPr="001A1FB9" w:rsidRDefault="00FB7B21">
            <w:pPr>
              <w:tabs>
                <w:tab w:val="left" w:pos="422"/>
              </w:tabs>
              <w:adjustRightInd w:val="0"/>
              <w:ind w:left="422" w:hanging="422"/>
              <w:rPr>
                <w:sz w:val="18"/>
                <w:szCs w:val="18"/>
              </w:rPr>
            </w:pPr>
            <w:r w:rsidRPr="001A1FB9">
              <w:rPr>
                <w:sz w:val="18"/>
                <w:szCs w:val="18"/>
              </w:rPr>
              <w:t>(</w:t>
            </w:r>
            <w:r w:rsidRPr="001A1FB9">
              <w:rPr>
                <w:sz w:val="18"/>
                <w:szCs w:val="18"/>
                <w:lang w:eastAsia="ja-JP"/>
              </w:rPr>
              <w:t>f</w:t>
            </w:r>
            <w:r w:rsidRPr="001A1FB9">
              <w:rPr>
                <w:sz w:val="18"/>
                <w:szCs w:val="18"/>
              </w:rPr>
              <w:t>)</w:t>
            </w:r>
            <w:r w:rsidRPr="001A1FB9">
              <w:rPr>
                <w:sz w:val="18"/>
                <w:szCs w:val="18"/>
              </w:rPr>
              <w:tab/>
              <w:t>Evidencia documentada relativa a todo cambio que pueda haber ocurrido entre la presentación de las Ofertas de la Primera Etapa y de la Segunda Etapa, y que tenga un efecto significativo sobre la elegibilidad del Licitante y sus calificaciones para ejecutar el Contrato, de conformidad con la subcláusula 28.1(f) de las IAL.</w:t>
            </w:r>
          </w:p>
          <w:p w14:paraId="284ED55B" w14:textId="26A874A6" w:rsidR="00D80DF0" w:rsidRPr="001A1FB9" w:rsidRDefault="00FB7B21">
            <w:pPr>
              <w:tabs>
                <w:tab w:val="left" w:pos="422"/>
              </w:tabs>
              <w:adjustRightInd w:val="0"/>
              <w:ind w:left="422" w:hanging="422"/>
              <w:rPr>
                <w:sz w:val="18"/>
                <w:szCs w:val="18"/>
              </w:rPr>
            </w:pPr>
            <w:r w:rsidRPr="001A1FB9">
              <w:rPr>
                <w:sz w:val="18"/>
                <w:szCs w:val="18"/>
              </w:rPr>
              <w:t>(</w:t>
            </w:r>
            <w:r w:rsidRPr="001A1FB9">
              <w:rPr>
                <w:sz w:val="18"/>
                <w:szCs w:val="18"/>
                <w:lang w:eastAsia="ja-JP"/>
              </w:rPr>
              <w:t>g</w:t>
            </w:r>
            <w:r w:rsidRPr="001A1FB9">
              <w:rPr>
                <w:sz w:val="18"/>
                <w:szCs w:val="18"/>
              </w:rPr>
              <w:t>)</w:t>
            </w:r>
            <w:r w:rsidRPr="001A1FB9">
              <w:rPr>
                <w:sz w:val="18"/>
                <w:szCs w:val="18"/>
              </w:rPr>
              <w:tab/>
              <w:t>Evidencia documentada que establezca que todas las instalaciones adicionales o modificadas que el Licitante deba suministrar e instalar de conformidad con los requisitos estipulados en el Memorando titulado “Modificaciones requeridas tras la evaluación de la primera etapa”, son técnicamente aceptables de conformidad con la subcláusula 28.1(g) de las IAL.</w:t>
            </w:r>
          </w:p>
          <w:p w14:paraId="735BD102" w14:textId="1C0CFB7F" w:rsidR="00D80DF0" w:rsidRPr="001A1FB9" w:rsidRDefault="00FB7B21">
            <w:pPr>
              <w:tabs>
                <w:tab w:val="left" w:pos="422"/>
              </w:tabs>
              <w:adjustRightInd w:val="0"/>
              <w:ind w:left="422" w:hanging="422"/>
              <w:rPr>
                <w:sz w:val="18"/>
                <w:szCs w:val="18"/>
              </w:rPr>
            </w:pPr>
            <w:r w:rsidRPr="001A1FB9">
              <w:rPr>
                <w:sz w:val="18"/>
                <w:szCs w:val="18"/>
              </w:rPr>
              <w:t>(</w:t>
            </w:r>
            <w:r w:rsidRPr="001A1FB9">
              <w:rPr>
                <w:sz w:val="18"/>
                <w:szCs w:val="18"/>
                <w:lang w:eastAsia="ja-JP"/>
              </w:rPr>
              <w:t>h</w:t>
            </w:r>
            <w:r w:rsidRPr="001A1FB9">
              <w:rPr>
                <w:sz w:val="18"/>
                <w:szCs w:val="18"/>
              </w:rPr>
              <w:t>)</w:t>
            </w:r>
            <w:r w:rsidRPr="001A1FB9">
              <w:rPr>
                <w:sz w:val="18"/>
                <w:szCs w:val="18"/>
              </w:rPr>
              <w:tab/>
            </w:r>
            <w:r w:rsidRPr="001A1FB9">
              <w:rPr>
                <w:sz w:val="18"/>
                <w:szCs w:val="18"/>
                <w:lang w:val="es-ES"/>
              </w:rPr>
              <w:t>Detalles de los subcontratistas propuestos, incluyendo fabricantes, si como resultado del cumplimiento del Memorando titulado “Modificaciones requeridas tras la evaluación de la primera etapa”, el Licitante tiene la intención de contratar</w:t>
            </w:r>
            <w:r w:rsidRPr="001A1FB9">
              <w:rPr>
                <w:sz w:val="18"/>
                <w:szCs w:val="18"/>
              </w:rPr>
              <w:t xml:space="preserve"> subcontratistas o fabricantes adicionales o distintos a los nombrados en su Oferta de la Primera Etapa de conformidad con la subcláusula 28.1(h) de las IAL.</w:t>
            </w:r>
          </w:p>
          <w:p w14:paraId="246E2879" w14:textId="48C17C87" w:rsidR="00D80DF0" w:rsidRPr="001A1FB9" w:rsidRDefault="00FB7B21">
            <w:pPr>
              <w:tabs>
                <w:tab w:val="left" w:pos="422"/>
              </w:tabs>
              <w:adjustRightInd w:val="0"/>
              <w:ind w:left="422" w:hanging="422"/>
              <w:rPr>
                <w:sz w:val="18"/>
                <w:szCs w:val="18"/>
                <w:lang w:val="es-ES"/>
              </w:rPr>
            </w:pPr>
            <w:r w:rsidRPr="001A1FB9">
              <w:rPr>
                <w:sz w:val="18"/>
                <w:szCs w:val="18"/>
              </w:rPr>
              <w:t>(</w:t>
            </w:r>
            <w:r w:rsidRPr="001A1FB9">
              <w:rPr>
                <w:sz w:val="18"/>
                <w:szCs w:val="18"/>
                <w:lang w:eastAsia="ja-JP"/>
              </w:rPr>
              <w:t>i</w:t>
            </w:r>
            <w:r w:rsidRPr="001A1FB9">
              <w:rPr>
                <w:sz w:val="18"/>
                <w:szCs w:val="18"/>
              </w:rPr>
              <w:t>)</w:t>
            </w:r>
            <w:r w:rsidRPr="001A1FB9">
              <w:rPr>
                <w:sz w:val="18"/>
                <w:szCs w:val="18"/>
              </w:rPr>
              <w:tab/>
              <w:t>Cualquier otro documento requerido en la subcláusula 28.1(i) de los DDL.</w:t>
            </w:r>
          </w:p>
        </w:tc>
        <w:tc>
          <w:tcPr>
            <w:tcW w:w="468" w:type="dxa"/>
            <w:tcBorders>
              <w:left w:val="nil"/>
            </w:tcBorders>
            <w:tcMar>
              <w:top w:w="57" w:type="dxa"/>
              <w:bottom w:w="57" w:type="dxa"/>
            </w:tcMar>
          </w:tcPr>
          <w:p w14:paraId="31136F6B" w14:textId="77777777" w:rsidR="00D80DF0" w:rsidRPr="001A1FB9" w:rsidRDefault="00D80DF0">
            <w:pPr>
              <w:rPr>
                <w:sz w:val="20"/>
                <w:lang w:val="es-ES"/>
              </w:rPr>
            </w:pPr>
          </w:p>
        </w:tc>
      </w:tr>
      <w:tr w:rsidR="00D80DF0" w:rsidRPr="001A1FB9" w14:paraId="3A94F76F" w14:textId="77777777">
        <w:trPr>
          <w:gridBefore w:val="1"/>
          <w:wBefore w:w="447" w:type="dxa"/>
        </w:trPr>
        <w:tc>
          <w:tcPr>
            <w:tcW w:w="8856" w:type="dxa"/>
            <w:gridSpan w:val="8"/>
            <w:tcMar>
              <w:top w:w="57" w:type="dxa"/>
              <w:bottom w:w="57" w:type="dxa"/>
            </w:tcMar>
          </w:tcPr>
          <w:p w14:paraId="6CD821C8" w14:textId="77777777" w:rsidR="00D80DF0" w:rsidRPr="001A1FB9" w:rsidRDefault="00FB7B21">
            <w:pPr>
              <w:jc w:val="center"/>
              <w:rPr>
                <w:b/>
                <w:sz w:val="48"/>
                <w:szCs w:val="48"/>
                <w:lang w:val="en-GB"/>
              </w:rPr>
            </w:pPr>
            <w:r w:rsidRPr="001A1FB9">
              <w:rPr>
                <w:b/>
                <w:sz w:val="48"/>
                <w:szCs w:val="48"/>
                <w:lang w:val="en-GB"/>
              </w:rPr>
              <w:sym w:font="Symbol" w:char="F0AF"/>
            </w:r>
          </w:p>
        </w:tc>
      </w:tr>
      <w:tr w:rsidR="00D80DF0" w:rsidRPr="001A1FB9" w14:paraId="4249727E" w14:textId="77777777">
        <w:trPr>
          <w:gridBefore w:val="1"/>
          <w:wBefore w:w="447" w:type="dxa"/>
        </w:trPr>
        <w:tc>
          <w:tcPr>
            <w:tcW w:w="288" w:type="dxa"/>
            <w:gridSpan w:val="2"/>
            <w:tcMar>
              <w:top w:w="57" w:type="dxa"/>
              <w:bottom w:w="57" w:type="dxa"/>
            </w:tcMar>
          </w:tcPr>
          <w:p w14:paraId="7FE527E0" w14:textId="77777777" w:rsidR="00D80DF0" w:rsidRPr="001A1FB9" w:rsidRDefault="00D80DF0">
            <w:pPr>
              <w:rPr>
                <w:sz w:val="20"/>
                <w:lang w:val="en-GB"/>
              </w:rPr>
            </w:pPr>
          </w:p>
        </w:tc>
        <w:tc>
          <w:tcPr>
            <w:tcW w:w="8100" w:type="dxa"/>
            <w:gridSpan w:val="5"/>
            <w:tcBorders>
              <w:top w:val="single" w:sz="6" w:space="0" w:color="auto"/>
              <w:left w:val="single" w:sz="6" w:space="0" w:color="auto"/>
              <w:right w:val="single" w:sz="6" w:space="0" w:color="auto"/>
            </w:tcBorders>
            <w:tcMar>
              <w:top w:w="57" w:type="dxa"/>
              <w:bottom w:w="57" w:type="dxa"/>
            </w:tcMar>
          </w:tcPr>
          <w:p w14:paraId="1537B251" w14:textId="41D33171" w:rsidR="00D80DF0" w:rsidRPr="001A1FB9" w:rsidRDefault="00FB7B21">
            <w:pPr>
              <w:ind w:left="274" w:hanging="274"/>
              <w:jc w:val="center"/>
              <w:rPr>
                <w:lang w:val="es-ES"/>
              </w:rPr>
            </w:pPr>
            <w:r w:rsidRPr="001A1FB9">
              <w:rPr>
                <w:lang w:val="es-ES"/>
              </w:rPr>
              <w:t>V. Documentos Contractuales</w:t>
            </w:r>
          </w:p>
          <w:p w14:paraId="14C07D4F" w14:textId="77777777" w:rsidR="00D80DF0" w:rsidRPr="001A1FB9" w:rsidRDefault="00FB7B21">
            <w:pPr>
              <w:ind w:left="272" w:hanging="272"/>
              <w:jc w:val="center"/>
              <w:rPr>
                <w:sz w:val="20"/>
                <w:lang w:val="es-ES"/>
              </w:rPr>
            </w:pPr>
            <w:r w:rsidRPr="001A1FB9">
              <w:rPr>
                <w:sz w:val="20"/>
                <w:lang w:val="es-ES"/>
              </w:rPr>
              <w:t>Emitidos por el Contratante y presentados por el Licitante</w:t>
            </w:r>
          </w:p>
        </w:tc>
        <w:tc>
          <w:tcPr>
            <w:tcW w:w="468" w:type="dxa"/>
            <w:tcBorders>
              <w:left w:val="nil"/>
            </w:tcBorders>
            <w:tcMar>
              <w:top w:w="57" w:type="dxa"/>
              <w:bottom w:w="57" w:type="dxa"/>
            </w:tcMar>
          </w:tcPr>
          <w:p w14:paraId="3793F5CC" w14:textId="77777777" w:rsidR="00D80DF0" w:rsidRPr="001A1FB9" w:rsidRDefault="00D80DF0">
            <w:pPr>
              <w:rPr>
                <w:sz w:val="20"/>
                <w:lang w:val="es-ES"/>
              </w:rPr>
            </w:pPr>
          </w:p>
        </w:tc>
      </w:tr>
      <w:tr w:rsidR="00D80DF0" w:rsidRPr="001A1FB9" w14:paraId="3EC0C9E1" w14:textId="77777777">
        <w:trPr>
          <w:gridBefore w:val="1"/>
          <w:wBefore w:w="447" w:type="dxa"/>
        </w:trPr>
        <w:tc>
          <w:tcPr>
            <w:tcW w:w="288" w:type="dxa"/>
            <w:gridSpan w:val="2"/>
            <w:tcMar>
              <w:top w:w="57" w:type="dxa"/>
              <w:bottom w:w="57" w:type="dxa"/>
            </w:tcMar>
          </w:tcPr>
          <w:p w14:paraId="16BA2E62" w14:textId="77777777" w:rsidR="00D80DF0" w:rsidRPr="001A1FB9" w:rsidRDefault="00D80DF0">
            <w:pPr>
              <w:rPr>
                <w:sz w:val="20"/>
                <w:lang w:val="es-ES"/>
              </w:rPr>
            </w:pPr>
          </w:p>
        </w:tc>
        <w:tc>
          <w:tcPr>
            <w:tcW w:w="8100" w:type="dxa"/>
            <w:gridSpan w:val="5"/>
            <w:tcBorders>
              <w:left w:val="single" w:sz="6" w:space="0" w:color="auto"/>
              <w:bottom w:val="single" w:sz="6" w:space="0" w:color="auto"/>
              <w:right w:val="single" w:sz="6" w:space="0" w:color="auto"/>
            </w:tcBorders>
            <w:tcMar>
              <w:top w:w="57" w:type="dxa"/>
              <w:bottom w:w="57" w:type="dxa"/>
            </w:tcMar>
          </w:tcPr>
          <w:p w14:paraId="7F921A93" w14:textId="77777777" w:rsidR="00D80DF0" w:rsidRPr="001A1FB9" w:rsidRDefault="00FB7B21">
            <w:pPr>
              <w:tabs>
                <w:tab w:val="left" w:pos="422"/>
              </w:tabs>
              <w:adjustRightInd w:val="0"/>
              <w:rPr>
                <w:sz w:val="18"/>
                <w:szCs w:val="18"/>
                <w:lang w:val="es-ES" w:eastAsia="ja-JP"/>
              </w:rPr>
            </w:pPr>
            <w:r w:rsidRPr="001A1FB9">
              <w:rPr>
                <w:sz w:val="18"/>
                <w:szCs w:val="18"/>
                <w:lang w:val="es-ES"/>
              </w:rPr>
              <w:t>(a)</w:t>
            </w:r>
            <w:r w:rsidRPr="001A1FB9">
              <w:rPr>
                <w:sz w:val="18"/>
                <w:szCs w:val="18"/>
                <w:lang w:val="es-ES" w:eastAsia="ja-JP"/>
              </w:rPr>
              <w:tab/>
            </w:r>
            <w:r w:rsidRPr="001A1FB9">
              <w:rPr>
                <w:sz w:val="18"/>
                <w:szCs w:val="18"/>
                <w:lang w:val="es-ES"/>
              </w:rPr>
              <w:t>Convenio del Contrato y sus Apéndices.</w:t>
            </w:r>
          </w:p>
          <w:p w14:paraId="2312635A" w14:textId="0947A229" w:rsidR="00D80DF0" w:rsidRPr="001A1FB9" w:rsidRDefault="00FB7B21">
            <w:pPr>
              <w:tabs>
                <w:tab w:val="left" w:pos="422"/>
              </w:tabs>
              <w:adjustRightInd w:val="0"/>
              <w:rPr>
                <w:sz w:val="18"/>
                <w:szCs w:val="18"/>
              </w:rPr>
            </w:pPr>
            <w:r w:rsidRPr="001A1FB9">
              <w:rPr>
                <w:sz w:val="18"/>
                <w:szCs w:val="18"/>
              </w:rPr>
              <w:t>(b)</w:t>
            </w:r>
            <w:r w:rsidRPr="001A1FB9">
              <w:rPr>
                <w:sz w:val="18"/>
                <w:szCs w:val="18"/>
              </w:rPr>
              <w:tab/>
              <w:t>Carta de Aceptación</w:t>
            </w:r>
            <w:r w:rsidRPr="001A1FB9">
              <w:rPr>
                <w:sz w:val="18"/>
                <w:szCs w:val="18"/>
                <w:lang w:eastAsia="ja-JP"/>
              </w:rPr>
              <w:t>.</w:t>
            </w:r>
          </w:p>
          <w:p w14:paraId="55175CC9" w14:textId="15DB208F" w:rsidR="00D80DF0" w:rsidRPr="001A1FB9" w:rsidRDefault="00FB7B21">
            <w:pPr>
              <w:tabs>
                <w:tab w:val="left" w:pos="422"/>
              </w:tabs>
              <w:adjustRightInd w:val="0"/>
              <w:ind w:left="421" w:hanging="421"/>
              <w:rPr>
                <w:sz w:val="18"/>
                <w:szCs w:val="18"/>
              </w:rPr>
            </w:pPr>
            <w:r w:rsidRPr="001A1FB9">
              <w:rPr>
                <w:sz w:val="18"/>
                <w:szCs w:val="18"/>
              </w:rPr>
              <w:t>(c)</w:t>
            </w:r>
            <w:r w:rsidRPr="001A1FB9">
              <w:rPr>
                <w:sz w:val="18"/>
                <w:szCs w:val="18"/>
              </w:rPr>
              <w:tab/>
              <w:t>Carta de la Oferta de la Segunda Etapa.</w:t>
            </w:r>
          </w:p>
          <w:p w14:paraId="7C4F7B2F" w14:textId="77777777" w:rsidR="00D80DF0" w:rsidRPr="001A1FB9" w:rsidRDefault="00FB7B21">
            <w:pPr>
              <w:tabs>
                <w:tab w:val="left" w:pos="422"/>
              </w:tabs>
              <w:adjustRightInd w:val="0"/>
              <w:ind w:left="421" w:hanging="421"/>
              <w:rPr>
                <w:sz w:val="18"/>
                <w:szCs w:val="18"/>
                <w:lang w:val="es-ES"/>
              </w:rPr>
            </w:pPr>
            <w:r w:rsidRPr="001A1FB9">
              <w:rPr>
                <w:sz w:val="18"/>
                <w:szCs w:val="18"/>
                <w:lang w:val="es-ES"/>
              </w:rPr>
              <w:t>(d)</w:t>
            </w:r>
            <w:r w:rsidRPr="001A1FB9">
              <w:rPr>
                <w:sz w:val="18"/>
                <w:szCs w:val="18"/>
                <w:lang w:val="es-ES"/>
              </w:rPr>
              <w:tab/>
              <w:t>Adendas, en caso de haberlas.</w:t>
            </w:r>
          </w:p>
          <w:p w14:paraId="1035B70F" w14:textId="56EFE5F3" w:rsidR="00D80DF0" w:rsidRPr="001A1FB9" w:rsidRDefault="00FB7B21">
            <w:pPr>
              <w:tabs>
                <w:tab w:val="left" w:pos="422"/>
              </w:tabs>
              <w:adjustRightInd w:val="0"/>
              <w:ind w:left="421" w:hanging="421"/>
              <w:rPr>
                <w:sz w:val="18"/>
                <w:szCs w:val="18"/>
              </w:rPr>
            </w:pPr>
            <w:r w:rsidRPr="001A1FB9">
              <w:rPr>
                <w:sz w:val="18"/>
                <w:szCs w:val="18"/>
              </w:rPr>
              <w:t>(e)</w:t>
            </w:r>
            <w:r w:rsidRPr="001A1FB9">
              <w:rPr>
                <w:sz w:val="18"/>
                <w:szCs w:val="18"/>
              </w:rPr>
              <w:tab/>
              <w:t>Condiciones Particulares</w:t>
            </w:r>
            <w:r w:rsidRPr="001A1FB9">
              <w:rPr>
                <w:sz w:val="18"/>
                <w:szCs w:val="18"/>
                <w:lang w:eastAsia="ja-JP"/>
              </w:rPr>
              <w:t>: Parte A – Datos del Contrato.</w:t>
            </w:r>
          </w:p>
          <w:p w14:paraId="77BC6D06" w14:textId="77777777" w:rsidR="00D80DF0" w:rsidRPr="001A1FB9" w:rsidRDefault="00FB7B21">
            <w:pPr>
              <w:tabs>
                <w:tab w:val="left" w:pos="422"/>
              </w:tabs>
              <w:adjustRightInd w:val="0"/>
              <w:rPr>
                <w:sz w:val="18"/>
                <w:szCs w:val="18"/>
                <w:lang w:val="es-ES"/>
              </w:rPr>
            </w:pPr>
            <w:r w:rsidRPr="001A1FB9">
              <w:rPr>
                <w:sz w:val="18"/>
                <w:szCs w:val="18"/>
                <w:lang w:val="es-ES"/>
              </w:rPr>
              <w:t>(f)</w:t>
            </w:r>
            <w:r w:rsidRPr="001A1FB9">
              <w:rPr>
                <w:sz w:val="18"/>
                <w:szCs w:val="18"/>
                <w:lang w:val="es-ES"/>
              </w:rPr>
              <w:tab/>
              <w:t>Condiciones Particulares: Parte B – Disposiciones Específicas.</w:t>
            </w:r>
          </w:p>
          <w:p w14:paraId="12AF7053" w14:textId="07B11819" w:rsidR="00D80DF0" w:rsidRPr="001A1FB9" w:rsidRDefault="00FB7B21">
            <w:pPr>
              <w:tabs>
                <w:tab w:val="left" w:pos="422"/>
              </w:tabs>
              <w:adjustRightInd w:val="0"/>
              <w:rPr>
                <w:sz w:val="18"/>
                <w:szCs w:val="18"/>
              </w:rPr>
            </w:pPr>
            <w:r w:rsidRPr="001A1FB9">
              <w:rPr>
                <w:sz w:val="18"/>
                <w:szCs w:val="18"/>
              </w:rPr>
              <w:t>(g)</w:t>
            </w:r>
            <w:r w:rsidRPr="001A1FB9">
              <w:rPr>
                <w:sz w:val="18"/>
                <w:szCs w:val="18"/>
              </w:rPr>
              <w:tab/>
              <w:t>Condiciones Generales</w:t>
            </w:r>
            <w:r w:rsidRPr="001A1FB9">
              <w:rPr>
                <w:sz w:val="18"/>
                <w:szCs w:val="18"/>
                <w:lang w:eastAsia="ja-JP"/>
              </w:rPr>
              <w:t>.</w:t>
            </w:r>
          </w:p>
          <w:p w14:paraId="6F74DE6A" w14:textId="10CBAD22" w:rsidR="00D80DF0" w:rsidRPr="001A1FB9" w:rsidRDefault="00FB7B21">
            <w:pPr>
              <w:tabs>
                <w:tab w:val="left" w:pos="422"/>
              </w:tabs>
              <w:adjustRightInd w:val="0"/>
              <w:rPr>
                <w:sz w:val="18"/>
                <w:szCs w:val="18"/>
              </w:rPr>
            </w:pPr>
            <w:r w:rsidRPr="001A1FB9">
              <w:rPr>
                <w:sz w:val="18"/>
                <w:szCs w:val="18"/>
              </w:rPr>
              <w:t>(h)</w:t>
            </w:r>
            <w:r w:rsidRPr="001A1FB9">
              <w:rPr>
                <w:sz w:val="18"/>
                <w:szCs w:val="18"/>
              </w:rPr>
              <w:tab/>
              <w:t>Requisitos del Contratante.</w:t>
            </w:r>
          </w:p>
          <w:p w14:paraId="71858689" w14:textId="06E1B6AF" w:rsidR="00D80DF0" w:rsidRPr="001A1FB9" w:rsidRDefault="00FB7B21">
            <w:pPr>
              <w:tabs>
                <w:tab w:val="left" w:pos="422"/>
              </w:tabs>
              <w:adjustRightInd w:val="0"/>
              <w:rPr>
                <w:sz w:val="18"/>
                <w:szCs w:val="18"/>
              </w:rPr>
            </w:pPr>
            <w:r w:rsidRPr="001A1FB9">
              <w:rPr>
                <w:sz w:val="18"/>
                <w:szCs w:val="18"/>
              </w:rPr>
              <w:t>(i)</w:t>
            </w:r>
            <w:r w:rsidRPr="001A1FB9">
              <w:rPr>
                <w:sz w:val="18"/>
                <w:szCs w:val="18"/>
              </w:rPr>
              <w:tab/>
              <w:t>Otros Formularios de la Oferta completados y presentados con la Oferta.</w:t>
            </w:r>
          </w:p>
          <w:p w14:paraId="2A8723B1" w14:textId="11CBFC5C" w:rsidR="00D80DF0" w:rsidRPr="001A1FB9" w:rsidRDefault="00FB7B21">
            <w:pPr>
              <w:adjustRightInd w:val="0"/>
              <w:ind w:left="425" w:hanging="425"/>
              <w:rPr>
                <w:sz w:val="18"/>
                <w:szCs w:val="18"/>
                <w:lang w:eastAsia="ja-JP"/>
              </w:rPr>
            </w:pPr>
            <w:r w:rsidRPr="001A1FB9">
              <w:rPr>
                <w:sz w:val="18"/>
                <w:szCs w:val="18"/>
                <w:lang w:eastAsia="ja-JP"/>
              </w:rPr>
              <w:t>(j)</w:t>
            </w:r>
            <w:r w:rsidRPr="001A1FB9">
              <w:rPr>
                <w:sz w:val="18"/>
                <w:szCs w:val="18"/>
                <w:lang w:eastAsia="ja-JP"/>
              </w:rPr>
              <w:tab/>
              <w:t>R</w:t>
            </w:r>
            <w:r w:rsidRPr="001A1FB9">
              <w:rPr>
                <w:sz w:val="18"/>
                <w:szCs w:val="18"/>
              </w:rPr>
              <w:t>econocimiento de Cumplimiento de las Normas para Adquisiciones financiadas por Préstamos AOD del Japón</w:t>
            </w:r>
            <w:r w:rsidRPr="001A1FB9">
              <w:rPr>
                <w:sz w:val="18"/>
                <w:szCs w:val="18"/>
                <w:lang w:eastAsia="ja-JP"/>
              </w:rPr>
              <w:t>.</w:t>
            </w:r>
          </w:p>
          <w:p w14:paraId="1D7102C3" w14:textId="76D023B8" w:rsidR="00D80DF0" w:rsidRPr="001A1FB9" w:rsidRDefault="00FB7B21">
            <w:pPr>
              <w:tabs>
                <w:tab w:val="left" w:pos="422"/>
              </w:tabs>
              <w:adjustRightInd w:val="0"/>
              <w:ind w:left="454" w:hangingChars="252" w:hanging="454"/>
              <w:rPr>
                <w:sz w:val="18"/>
                <w:szCs w:val="18"/>
                <w:lang w:val="es-ES" w:eastAsia="ja-JP"/>
              </w:rPr>
            </w:pPr>
            <w:r w:rsidRPr="001A1FB9">
              <w:rPr>
                <w:sz w:val="18"/>
                <w:szCs w:val="18"/>
              </w:rPr>
              <w:t>(</w:t>
            </w:r>
            <w:r w:rsidRPr="001A1FB9">
              <w:rPr>
                <w:sz w:val="18"/>
                <w:szCs w:val="18"/>
                <w:lang w:eastAsia="ja-JP"/>
              </w:rPr>
              <w:t>k</w:t>
            </w:r>
            <w:r w:rsidRPr="001A1FB9">
              <w:rPr>
                <w:sz w:val="18"/>
                <w:szCs w:val="18"/>
              </w:rPr>
              <w:t>)</w:t>
            </w:r>
            <w:r w:rsidRPr="001A1FB9">
              <w:rPr>
                <w:sz w:val="18"/>
                <w:szCs w:val="18"/>
                <w:lang w:eastAsia="ja-JP"/>
              </w:rPr>
              <w:tab/>
            </w:r>
            <w:r w:rsidRPr="001A1FB9">
              <w:rPr>
                <w:sz w:val="18"/>
                <w:szCs w:val="18"/>
              </w:rPr>
              <w:t>Cualquier otro de los documentos que forman parte del Contrato.</w:t>
            </w:r>
          </w:p>
        </w:tc>
        <w:tc>
          <w:tcPr>
            <w:tcW w:w="468" w:type="dxa"/>
            <w:tcBorders>
              <w:left w:val="nil"/>
            </w:tcBorders>
            <w:tcMar>
              <w:top w:w="57" w:type="dxa"/>
              <w:bottom w:w="57" w:type="dxa"/>
            </w:tcMar>
          </w:tcPr>
          <w:p w14:paraId="1383B4EE" w14:textId="77777777" w:rsidR="00D80DF0" w:rsidRPr="001A1FB9" w:rsidRDefault="00D80DF0">
            <w:pPr>
              <w:rPr>
                <w:sz w:val="20"/>
                <w:lang w:val="es-ES"/>
              </w:rPr>
            </w:pPr>
          </w:p>
        </w:tc>
      </w:tr>
    </w:tbl>
    <w:p w14:paraId="050D9828" w14:textId="77777777" w:rsidR="00D80DF0" w:rsidRPr="001A1FB9" w:rsidRDefault="00D80DF0">
      <w:pPr>
        <w:spacing w:afterLines="100" w:after="240"/>
        <w:rPr>
          <w:b/>
          <w:sz w:val="32"/>
          <w:szCs w:val="32"/>
          <w:lang w:val="es-ES"/>
        </w:rPr>
      </w:pPr>
    </w:p>
    <w:p w14:paraId="7592DAB8" w14:textId="77777777" w:rsidR="00D80DF0" w:rsidRPr="001A1FB9" w:rsidRDefault="00D80DF0"/>
    <w:p w14:paraId="1DDDBAC9" w14:textId="77777777" w:rsidR="00D80DF0" w:rsidRPr="001A1FB9" w:rsidRDefault="00D80DF0">
      <w:pPr>
        <w:pStyle w:val="af2"/>
        <w:jc w:val="left"/>
        <w:rPr>
          <w:iCs/>
          <w:spacing w:val="80"/>
          <w:sz w:val="40"/>
          <w:lang w:eastAsia="ja-JP"/>
        </w:rPr>
        <w:sectPr w:rsidR="00D80DF0" w:rsidRPr="001A1FB9">
          <w:headerReference w:type="even" r:id="rId15"/>
          <w:headerReference w:type="default" r:id="rId16"/>
          <w:headerReference w:type="first" r:id="rId17"/>
          <w:footnotePr>
            <w:numRestart w:val="eachPage"/>
          </w:footnotePr>
          <w:type w:val="oddPage"/>
          <w:pgSz w:w="12240" w:h="15840" w:code="1"/>
          <w:pgMar w:top="1440" w:right="1440" w:bottom="1440" w:left="1797" w:header="720" w:footer="720" w:gutter="0"/>
          <w:pgNumType w:fmt="lowerRoman"/>
          <w:cols w:space="720"/>
        </w:sectPr>
      </w:pPr>
    </w:p>
    <w:p w14:paraId="5E5360E6" w14:textId="77777777" w:rsidR="00D80DF0" w:rsidRPr="001A1FB9" w:rsidRDefault="00D80DF0">
      <w:pPr>
        <w:tabs>
          <w:tab w:val="left" w:pos="-720"/>
        </w:tabs>
        <w:suppressAutoHyphens/>
        <w:ind w:left="356" w:hangingChars="150" w:hanging="356"/>
        <w:rPr>
          <w:spacing w:val="-3"/>
          <w:szCs w:val="24"/>
          <w:lang w:eastAsia="ja-JP"/>
        </w:rPr>
      </w:pPr>
    </w:p>
    <w:p w14:paraId="3FB93404" w14:textId="77777777" w:rsidR="00D80DF0" w:rsidRPr="001A1FB9" w:rsidRDefault="00FB7B21">
      <w:pPr>
        <w:pStyle w:val="SHeader"/>
      </w:pPr>
      <w:bookmarkStart w:id="15" w:name="_Toc347908359"/>
      <w:bookmarkStart w:id="16" w:name="_Toc353974379"/>
      <w:r w:rsidRPr="001A1FB9">
        <w:t>Llamado a Licitación: Con Calificación Previa</w:t>
      </w:r>
      <w:bookmarkEnd w:id="15"/>
      <w:bookmarkEnd w:id="16"/>
    </w:p>
    <w:p w14:paraId="3F0D5CD6" w14:textId="77777777" w:rsidR="00D80DF0" w:rsidRPr="001A1FB9" w:rsidRDefault="00D80DF0">
      <w:pPr>
        <w:tabs>
          <w:tab w:val="left" w:pos="-720"/>
        </w:tabs>
        <w:suppressAutoHyphens/>
        <w:rPr>
          <w:spacing w:val="-3"/>
          <w:lang w:eastAsia="ja-JP"/>
        </w:rPr>
      </w:pPr>
    </w:p>
    <w:p w14:paraId="7EAF6058" w14:textId="77777777" w:rsidR="00D80DF0" w:rsidRPr="001A1FB9" w:rsidRDefault="00D80DF0">
      <w:pPr>
        <w:ind w:left="720" w:hanging="720"/>
      </w:pPr>
    </w:p>
    <w:tbl>
      <w:tblPr>
        <w:tblW w:w="0" w:type="auto"/>
        <w:tblBorders>
          <w:top w:val="single" w:sz="4" w:space="0" w:color="000000"/>
          <w:left w:val="single" w:sz="4" w:space="0" w:color="000000"/>
          <w:bottom w:val="single" w:sz="4" w:space="0" w:color="000000"/>
          <w:right w:val="single" w:sz="4" w:space="0" w:color="000000"/>
        </w:tblBorders>
        <w:tblLook w:val="01E0" w:firstRow="1" w:lastRow="1" w:firstColumn="1" w:lastColumn="1" w:noHBand="0" w:noVBand="0"/>
      </w:tblPr>
      <w:tblGrid>
        <w:gridCol w:w="8993"/>
      </w:tblGrid>
      <w:tr w:rsidR="00D80DF0" w:rsidRPr="001A1FB9" w14:paraId="5D59A28B" w14:textId="77777777">
        <w:tc>
          <w:tcPr>
            <w:tcW w:w="9216" w:type="dxa"/>
            <w:shd w:val="clear" w:color="auto" w:fill="auto"/>
          </w:tcPr>
          <w:p w14:paraId="291011AC" w14:textId="77777777" w:rsidR="00D80DF0" w:rsidRPr="001A1FB9" w:rsidRDefault="00D80DF0">
            <w:pPr>
              <w:suppressAutoHyphens/>
              <w:ind w:left="360" w:hanging="360"/>
              <w:jc w:val="center"/>
              <w:rPr>
                <w:rFonts w:ascii="Tms Rmn" w:hAnsi="Tms Rmn"/>
                <w:b/>
                <w:lang w:eastAsia="ja-JP"/>
              </w:rPr>
            </w:pPr>
          </w:p>
          <w:p w14:paraId="6882B724" w14:textId="29F73119" w:rsidR="00D80DF0" w:rsidRPr="001A1FB9" w:rsidRDefault="00FB7B21">
            <w:pPr>
              <w:spacing w:after="360"/>
              <w:jc w:val="center"/>
              <w:rPr>
                <w:b/>
                <w:sz w:val="28"/>
                <w:szCs w:val="28"/>
              </w:rPr>
            </w:pPr>
            <w:r w:rsidRPr="001A1FB9">
              <w:rPr>
                <w:b/>
                <w:sz w:val="28"/>
                <w:szCs w:val="28"/>
                <w:lang w:eastAsia="ja-JP"/>
              </w:rPr>
              <w:t>Notas para el Contratante</w:t>
            </w:r>
          </w:p>
          <w:p w14:paraId="79B8E11A" w14:textId="302D95CC" w:rsidR="00D80DF0" w:rsidRPr="001A1FB9" w:rsidRDefault="00FB7B21">
            <w:pPr>
              <w:pStyle w:val="explanatorynotes"/>
              <w:spacing w:after="0" w:line="240" w:lineRule="auto"/>
              <w:rPr>
                <w:rFonts w:ascii="Times New Roman" w:hAnsi="Times New Roman"/>
                <w:lang w:val="es-ES_tradnl" w:eastAsia="ja-JP"/>
              </w:rPr>
            </w:pPr>
            <w:r w:rsidRPr="001A1FB9">
              <w:rPr>
                <w:rFonts w:ascii="Times New Roman" w:hAnsi="Times New Roman"/>
                <w:lang w:val="es-ES_tradnl"/>
              </w:rPr>
              <w:t>El Llamado a Licitación para contratos sujetos a precalificación, se envía solamente a las firmas que sean calificadas de acuerdo con el procedimiento de precalificación del Contratante. Este procedimiento de precalificación deberá ser revisado por JICA y ésta emitirá su no objeción</w:t>
            </w:r>
            <w:r w:rsidRPr="001A1FB9">
              <w:rPr>
                <w:rFonts w:ascii="Times New Roman" w:hAnsi="Times New Roman"/>
                <w:lang w:val="es-ES_tradnl" w:eastAsia="ja-JP"/>
              </w:rPr>
              <w:t>.</w:t>
            </w:r>
          </w:p>
          <w:p w14:paraId="44A09A68" w14:textId="77777777" w:rsidR="00D80DF0" w:rsidRPr="001A1FB9" w:rsidRDefault="00D80DF0">
            <w:pPr>
              <w:pStyle w:val="explanatorynotes"/>
              <w:spacing w:after="0" w:line="240" w:lineRule="auto"/>
              <w:rPr>
                <w:rFonts w:ascii="Times New Roman" w:hAnsi="Times New Roman"/>
                <w:lang w:val="es-ES_tradnl" w:eastAsia="ja-JP"/>
              </w:rPr>
            </w:pPr>
          </w:p>
          <w:p w14:paraId="60505A47" w14:textId="77777777" w:rsidR="00D80DF0" w:rsidRPr="001A1FB9" w:rsidRDefault="00FB7B21">
            <w:pPr>
              <w:pStyle w:val="explanatorynotes"/>
              <w:spacing w:after="0" w:line="240" w:lineRule="auto"/>
              <w:rPr>
                <w:rFonts w:ascii="Times New Roman" w:hAnsi="Times New Roman"/>
                <w:lang w:val="es-ES_tradnl"/>
              </w:rPr>
            </w:pPr>
            <w:r w:rsidRPr="001A1FB9">
              <w:rPr>
                <w:rFonts w:ascii="Times New Roman" w:hAnsi="Times New Roman"/>
                <w:lang w:val="es-ES_tradnl"/>
              </w:rPr>
              <w:t xml:space="preserve">Es ideal que el Llamado a Licitación se envíe a los Licitantes precalificados en el momento en que los resultados de la precalificación sean notificados. </w:t>
            </w:r>
            <w:r w:rsidRPr="001A1FB9">
              <w:rPr>
                <w:rFonts w:ascii="Times New Roman" w:hAnsi="Times New Roman"/>
                <w:lang w:val="es-ES" w:eastAsia="ja-JP"/>
              </w:rPr>
              <w:t>Si no se lleva a cabo el proceso de precalificación, se usará el formulario del Llamado a Licitación (sin calificación previa).</w:t>
            </w:r>
          </w:p>
          <w:p w14:paraId="11637C60" w14:textId="77777777" w:rsidR="00D80DF0" w:rsidRPr="001A1FB9" w:rsidRDefault="00D80DF0"/>
          <w:p w14:paraId="30A731A3" w14:textId="77777777" w:rsidR="00D80DF0" w:rsidRPr="001A1FB9" w:rsidRDefault="00FB7B21">
            <w:pPr>
              <w:pStyle w:val="explanatorynotes"/>
              <w:tabs>
                <w:tab w:val="left" w:pos="426"/>
              </w:tabs>
              <w:spacing w:after="60" w:line="240" w:lineRule="auto"/>
              <w:ind w:left="425" w:hanging="425"/>
              <w:rPr>
                <w:rFonts w:ascii="Times New Roman" w:hAnsi="Times New Roman"/>
                <w:lang w:val="es-ES" w:eastAsia="ja-JP"/>
              </w:rPr>
            </w:pPr>
            <w:r w:rsidRPr="001A1FB9">
              <w:rPr>
                <w:rFonts w:ascii="Times New Roman" w:hAnsi="Times New Roman"/>
                <w:lang w:val="es-ES" w:eastAsia="ja-JP"/>
              </w:rPr>
              <w:t>Al momento de preparar el Llamado a Licitación:</w:t>
            </w:r>
          </w:p>
          <w:p w14:paraId="19280DFD" w14:textId="77777777" w:rsidR="00D80DF0" w:rsidRPr="001A1FB9" w:rsidRDefault="00FB7B21" w:rsidP="007F6638">
            <w:pPr>
              <w:numPr>
                <w:ilvl w:val="0"/>
                <w:numId w:val="21"/>
              </w:numPr>
              <w:tabs>
                <w:tab w:val="left" w:pos="487"/>
              </w:tabs>
              <w:spacing w:after="60"/>
              <w:ind w:left="425" w:hanging="425"/>
              <w:rPr>
                <w:lang w:val="es-ES" w:eastAsia="ja-JP"/>
              </w:rPr>
            </w:pPr>
            <w:r w:rsidRPr="001A1FB9">
              <w:rPr>
                <w:lang w:val="es-ES" w:eastAsia="ja-JP"/>
              </w:rPr>
              <w:t>los detalles específicos, tales como el nombre del Contratante y la dirección para la presentación de Ofertas, deben ser proporcionados en los espacios indicados por las notas en letra cursiva entre corchetes.</w:t>
            </w:r>
          </w:p>
          <w:p w14:paraId="30AD593C" w14:textId="77777777" w:rsidR="00D80DF0" w:rsidRPr="001A1FB9" w:rsidRDefault="00FB7B21">
            <w:pPr>
              <w:tabs>
                <w:tab w:val="left" w:pos="426"/>
              </w:tabs>
              <w:spacing w:after="60"/>
              <w:ind w:left="425" w:hanging="425"/>
              <w:rPr>
                <w:lang w:val="es-ES" w:eastAsia="ja-JP"/>
              </w:rPr>
            </w:pPr>
            <w:r w:rsidRPr="001A1FB9">
              <w:rPr>
                <w:lang w:val="es-ES" w:eastAsia="ja-JP"/>
              </w:rPr>
              <w:t>(b)</w:t>
            </w:r>
            <w:r w:rsidRPr="001A1FB9">
              <w:rPr>
                <w:lang w:val="es-ES" w:eastAsia="ja-JP"/>
              </w:rPr>
              <w:tab/>
              <w:t xml:space="preserve">las notas a pie de página y notas en letra cursiva no son parte del Llamado a Licitación a emitirse, pero contienen guías e instrucciones para el Contratante. Estas notas serán eliminadas del Documento de Licitación que se </w:t>
            </w:r>
            <w:r w:rsidRPr="001A1FB9">
              <w:rPr>
                <w:rFonts w:hint="eastAsia"/>
                <w:lang w:val="es-ES" w:eastAsia="ja-JP"/>
              </w:rPr>
              <w:t>e</w:t>
            </w:r>
            <w:r w:rsidRPr="001A1FB9">
              <w:rPr>
                <w:lang w:val="es-ES" w:eastAsia="ja-JP"/>
              </w:rPr>
              <w:t>mita a los Licitantes.</w:t>
            </w:r>
          </w:p>
          <w:p w14:paraId="054520BA" w14:textId="77777777" w:rsidR="00D80DF0" w:rsidRPr="001A1FB9" w:rsidRDefault="00D80DF0">
            <w:pPr>
              <w:rPr>
                <w:lang w:val="es-ES"/>
              </w:rPr>
            </w:pPr>
          </w:p>
          <w:p w14:paraId="48052F73" w14:textId="773BCD2F" w:rsidR="00D80DF0" w:rsidRPr="001A1FB9" w:rsidRDefault="00FB7B21">
            <w:pPr>
              <w:rPr>
                <w:lang w:eastAsia="ja-JP"/>
              </w:rPr>
            </w:pPr>
            <w:r w:rsidRPr="001A1FB9">
              <w:rPr>
                <w:lang w:eastAsia="ja-JP"/>
              </w:rPr>
              <w:t xml:space="preserve">El Llamado a </w:t>
            </w:r>
            <w:r w:rsidRPr="001A1FB9">
              <w:t xml:space="preserve">Licitación </w:t>
            </w:r>
            <w:r w:rsidRPr="001A1FB9">
              <w:rPr>
                <w:lang w:val="es-ES" w:eastAsia="ja-JP"/>
              </w:rPr>
              <w:t>no forma parte del Documento de Licitación. Sin embargo, el Contratante debe asegurar que sus contenidos sean</w:t>
            </w:r>
            <w:r w:rsidRPr="001A1FB9">
              <w:t xml:space="preserve"> coherentes con la información contenida en la Sección II - Datos de la Licitación.</w:t>
            </w:r>
          </w:p>
          <w:p w14:paraId="09FA2B3E" w14:textId="77777777" w:rsidR="00D80DF0" w:rsidRPr="001A1FB9" w:rsidRDefault="00D80DF0">
            <w:pPr>
              <w:rPr>
                <w:lang w:eastAsia="ja-JP"/>
              </w:rPr>
            </w:pPr>
          </w:p>
        </w:tc>
      </w:tr>
    </w:tbl>
    <w:p w14:paraId="52BD911A" w14:textId="77777777" w:rsidR="00D80DF0" w:rsidRPr="001A1FB9" w:rsidRDefault="00D80DF0">
      <w:pPr>
        <w:rPr>
          <w:b/>
          <w:bCs/>
          <w:sz w:val="28"/>
        </w:rPr>
      </w:pPr>
    </w:p>
    <w:p w14:paraId="4D746DC8" w14:textId="77777777" w:rsidR="00D80DF0" w:rsidRPr="001A1FB9" w:rsidRDefault="00D80DF0">
      <w:pPr>
        <w:pStyle w:val="5"/>
        <w:sectPr w:rsidR="00D80DF0" w:rsidRPr="001A1FB9">
          <w:headerReference w:type="even" r:id="rId18"/>
          <w:headerReference w:type="default" r:id="rId19"/>
          <w:headerReference w:type="first" r:id="rId20"/>
          <w:type w:val="oddPage"/>
          <w:pgSz w:w="12240" w:h="15840" w:code="1"/>
          <w:pgMar w:top="1440" w:right="1440" w:bottom="1440" w:left="1797" w:header="720" w:footer="720" w:gutter="0"/>
          <w:pgNumType w:fmt="lowerRoman"/>
          <w:cols w:space="720"/>
        </w:sectPr>
      </w:pPr>
    </w:p>
    <w:p w14:paraId="06A47B9C" w14:textId="77777777" w:rsidR="00D80DF0" w:rsidRPr="001A1FB9" w:rsidRDefault="00FB7B21">
      <w:pPr>
        <w:pStyle w:val="5"/>
      </w:pPr>
      <w:r w:rsidRPr="001A1FB9">
        <w:t>Formulario del Llamado a Licitación</w:t>
      </w:r>
    </w:p>
    <w:p w14:paraId="6F26BD00" w14:textId="77777777" w:rsidR="00D80DF0" w:rsidRPr="001A1FB9" w:rsidRDefault="00D80DF0">
      <w:pPr>
        <w:tabs>
          <w:tab w:val="left" w:pos="720"/>
          <w:tab w:val="left" w:pos="1440"/>
          <w:tab w:val="left" w:pos="2160"/>
          <w:tab w:val="left" w:pos="2880"/>
          <w:tab w:val="left" w:pos="3600"/>
          <w:tab w:val="left" w:pos="4320"/>
          <w:tab w:val="left" w:pos="5040"/>
          <w:tab w:val="left" w:pos="5760"/>
          <w:tab w:val="left" w:pos="8640"/>
          <w:tab w:val="right" w:pos="9026"/>
        </w:tabs>
        <w:suppressAutoHyphens/>
        <w:rPr>
          <w:spacing w:val="-3"/>
        </w:rPr>
      </w:pPr>
    </w:p>
    <w:p w14:paraId="3C2DA515" w14:textId="77777777" w:rsidR="00D80DF0" w:rsidRPr="001A1FB9" w:rsidRDefault="00FB7B21">
      <w:pPr>
        <w:tabs>
          <w:tab w:val="left" w:pos="2520"/>
        </w:tabs>
        <w:suppressAutoHyphens/>
        <w:rPr>
          <w:spacing w:val="-3"/>
        </w:rPr>
      </w:pPr>
      <w:r w:rsidRPr="001A1FB9">
        <w:rPr>
          <w:spacing w:val="-3"/>
        </w:rPr>
        <w:t>Fecha</w:t>
      </w:r>
      <w:r w:rsidRPr="001A1FB9">
        <w:rPr>
          <w:spacing w:val="-3"/>
        </w:rPr>
        <w:tab/>
        <w:t xml:space="preserve">: </w:t>
      </w:r>
      <w:r w:rsidRPr="001A1FB9">
        <w:rPr>
          <w:spacing w:val="-2"/>
        </w:rPr>
        <w:t>[</w:t>
      </w:r>
      <w:r w:rsidRPr="001A1FB9">
        <w:rPr>
          <w:i/>
          <w:iCs/>
          <w:spacing w:val="-6"/>
        </w:rPr>
        <w:t>indicar la f</w:t>
      </w:r>
      <w:r w:rsidRPr="001A1FB9">
        <w:rPr>
          <w:i/>
          <w:iCs/>
          <w:spacing w:val="-6"/>
          <w:lang w:eastAsia="ja-JP"/>
        </w:rPr>
        <w:t>echa de emisión del Llamado a Licitación</w:t>
      </w:r>
      <w:r w:rsidRPr="001A1FB9">
        <w:rPr>
          <w:spacing w:val="-2"/>
        </w:rPr>
        <w:t>]</w:t>
      </w:r>
    </w:p>
    <w:p w14:paraId="5C450AB7" w14:textId="77777777" w:rsidR="00D80DF0" w:rsidRPr="001A1FB9" w:rsidRDefault="00FB7B21">
      <w:pPr>
        <w:tabs>
          <w:tab w:val="left" w:pos="2520"/>
        </w:tabs>
        <w:suppressAutoHyphens/>
        <w:rPr>
          <w:spacing w:val="-4"/>
          <w:lang w:eastAsia="ja-JP"/>
        </w:rPr>
      </w:pPr>
      <w:r w:rsidRPr="001A1FB9">
        <w:rPr>
          <w:spacing w:val="-3"/>
          <w:lang w:eastAsia="ja-JP"/>
        </w:rPr>
        <w:t>No. del LL</w:t>
      </w:r>
      <w:r w:rsidRPr="001A1FB9">
        <w:rPr>
          <w:spacing w:val="-3"/>
          <w:lang w:eastAsia="ja-JP"/>
        </w:rPr>
        <w:tab/>
      </w:r>
      <w:r w:rsidRPr="001A1FB9">
        <w:rPr>
          <w:spacing w:val="-3"/>
        </w:rPr>
        <w:t>:</w:t>
      </w:r>
      <w:r w:rsidRPr="001A1FB9">
        <w:rPr>
          <w:i/>
          <w:iCs/>
          <w:spacing w:val="-6"/>
        </w:rPr>
        <w:t xml:space="preserve"> </w:t>
      </w:r>
      <w:r w:rsidRPr="001A1FB9">
        <w:rPr>
          <w:spacing w:val="-3"/>
          <w:lang w:eastAsia="ja-JP"/>
        </w:rPr>
        <w:t>[</w:t>
      </w:r>
      <w:r w:rsidRPr="001A1FB9">
        <w:rPr>
          <w:i/>
          <w:spacing w:val="-3"/>
          <w:lang w:eastAsia="ja-JP"/>
        </w:rPr>
        <w:t>indicar el número del Llamado a Licitación</w:t>
      </w:r>
      <w:r w:rsidRPr="001A1FB9">
        <w:rPr>
          <w:spacing w:val="-3"/>
          <w:lang w:eastAsia="ja-JP"/>
        </w:rPr>
        <w:t>]</w:t>
      </w:r>
    </w:p>
    <w:p w14:paraId="5FB8EE76" w14:textId="77777777" w:rsidR="00D80DF0" w:rsidRPr="001A1FB9" w:rsidRDefault="00FB7B21">
      <w:pPr>
        <w:tabs>
          <w:tab w:val="left" w:pos="2520"/>
        </w:tabs>
        <w:suppressAutoHyphens/>
        <w:rPr>
          <w:spacing w:val="-3"/>
          <w:szCs w:val="24"/>
          <w:lang w:val="es-ES"/>
        </w:rPr>
      </w:pPr>
      <w:r w:rsidRPr="001A1FB9">
        <w:rPr>
          <w:spacing w:val="-3"/>
          <w:szCs w:val="24"/>
          <w:lang w:val="es-ES"/>
        </w:rPr>
        <w:t>Contratante</w:t>
      </w:r>
      <w:r w:rsidRPr="001A1FB9">
        <w:rPr>
          <w:spacing w:val="-3"/>
          <w:szCs w:val="24"/>
          <w:lang w:val="es-ES"/>
        </w:rPr>
        <w:tab/>
        <w:t xml:space="preserve">: </w:t>
      </w:r>
      <w:r w:rsidRPr="001A1FB9">
        <w:rPr>
          <w:spacing w:val="-2"/>
          <w:szCs w:val="24"/>
          <w:lang w:val="es-ES"/>
        </w:rPr>
        <w:t>[</w:t>
      </w:r>
      <w:r w:rsidRPr="001A1FB9">
        <w:rPr>
          <w:i/>
          <w:spacing w:val="-2"/>
          <w:szCs w:val="24"/>
          <w:lang w:val="es-ES"/>
        </w:rPr>
        <w:t>indicar el nombre del Contratante</w:t>
      </w:r>
      <w:r w:rsidRPr="001A1FB9">
        <w:rPr>
          <w:spacing w:val="-2"/>
          <w:szCs w:val="24"/>
          <w:lang w:val="es-ES"/>
        </w:rPr>
        <w:t>]</w:t>
      </w:r>
    </w:p>
    <w:p w14:paraId="54A118DB" w14:textId="77777777" w:rsidR="00D80DF0" w:rsidRPr="001A1FB9" w:rsidRDefault="00FB7B21">
      <w:pPr>
        <w:tabs>
          <w:tab w:val="left" w:pos="2520"/>
        </w:tabs>
        <w:suppressAutoHyphens/>
        <w:rPr>
          <w:spacing w:val="-3"/>
          <w:szCs w:val="24"/>
          <w:lang w:val="es-ES"/>
        </w:rPr>
      </w:pPr>
      <w:r w:rsidRPr="001A1FB9">
        <w:rPr>
          <w:spacing w:val="-3"/>
          <w:szCs w:val="24"/>
          <w:lang w:val="es-ES"/>
        </w:rPr>
        <w:t>País</w:t>
      </w:r>
      <w:r w:rsidRPr="001A1FB9">
        <w:rPr>
          <w:spacing w:val="-3"/>
          <w:szCs w:val="24"/>
          <w:lang w:val="es-ES"/>
        </w:rPr>
        <w:tab/>
        <w:t xml:space="preserve">: </w:t>
      </w:r>
      <w:r w:rsidRPr="001A1FB9">
        <w:rPr>
          <w:spacing w:val="-2"/>
          <w:szCs w:val="24"/>
          <w:lang w:val="es-ES"/>
        </w:rPr>
        <w:t>[</w:t>
      </w:r>
      <w:r w:rsidRPr="001A1FB9">
        <w:rPr>
          <w:i/>
          <w:spacing w:val="-2"/>
          <w:szCs w:val="24"/>
          <w:lang w:val="es-ES"/>
        </w:rPr>
        <w:t>indicar el país del Contratante/ Prestatario</w:t>
      </w:r>
      <w:r w:rsidRPr="001A1FB9">
        <w:rPr>
          <w:spacing w:val="-2"/>
          <w:szCs w:val="24"/>
          <w:lang w:val="es-ES"/>
        </w:rPr>
        <w:t>]</w:t>
      </w:r>
    </w:p>
    <w:p w14:paraId="43436A4B" w14:textId="77777777" w:rsidR="00D80DF0" w:rsidRPr="001A1FB9" w:rsidRDefault="00FB7B21">
      <w:pPr>
        <w:tabs>
          <w:tab w:val="left" w:pos="2520"/>
        </w:tabs>
        <w:suppressAutoHyphens/>
        <w:rPr>
          <w:i/>
          <w:spacing w:val="-2"/>
          <w:szCs w:val="24"/>
          <w:lang w:val="es-ES"/>
        </w:rPr>
      </w:pPr>
      <w:r w:rsidRPr="001A1FB9">
        <w:rPr>
          <w:spacing w:val="-3"/>
          <w:szCs w:val="24"/>
          <w:lang w:val="es-ES"/>
        </w:rPr>
        <w:t>No. del Préstamo de JICA</w:t>
      </w:r>
      <w:r w:rsidRPr="001A1FB9">
        <w:rPr>
          <w:spacing w:val="-3"/>
          <w:szCs w:val="24"/>
          <w:lang w:val="es-ES"/>
        </w:rPr>
        <w:tab/>
        <w:t>:</w:t>
      </w:r>
      <w:r w:rsidRPr="001A1FB9">
        <w:rPr>
          <w:rFonts w:hint="eastAsia"/>
          <w:spacing w:val="-3"/>
          <w:szCs w:val="24"/>
          <w:lang w:val="es-ES" w:eastAsia="ja-JP"/>
        </w:rPr>
        <w:t xml:space="preserve"> </w:t>
      </w:r>
      <w:r w:rsidRPr="001A1FB9">
        <w:rPr>
          <w:spacing w:val="-2"/>
          <w:szCs w:val="24"/>
          <w:lang w:val="es-ES"/>
        </w:rPr>
        <w:t>[</w:t>
      </w:r>
      <w:r w:rsidRPr="001A1FB9">
        <w:rPr>
          <w:i/>
          <w:spacing w:val="-2"/>
          <w:szCs w:val="24"/>
          <w:lang w:val="es-ES"/>
        </w:rPr>
        <w:t>indicar el número del Convenio de Préstamo de JICA</w:t>
      </w:r>
      <w:r w:rsidRPr="001A1FB9">
        <w:rPr>
          <w:spacing w:val="-2"/>
          <w:szCs w:val="24"/>
          <w:lang w:val="es-ES"/>
        </w:rPr>
        <w:t>]</w:t>
      </w:r>
    </w:p>
    <w:p w14:paraId="0C5185D5" w14:textId="77777777" w:rsidR="00D80DF0" w:rsidRPr="001A1FB9" w:rsidRDefault="00FB7B21">
      <w:pPr>
        <w:tabs>
          <w:tab w:val="left" w:pos="2520"/>
        </w:tabs>
        <w:suppressAutoHyphens/>
        <w:rPr>
          <w:spacing w:val="-3"/>
          <w:szCs w:val="24"/>
          <w:lang w:val="es-ES"/>
        </w:rPr>
      </w:pPr>
      <w:r w:rsidRPr="001A1FB9">
        <w:rPr>
          <w:spacing w:val="-3"/>
          <w:szCs w:val="24"/>
          <w:lang w:val="es-ES"/>
        </w:rPr>
        <w:t>Nombre del Proyecto</w:t>
      </w:r>
      <w:r w:rsidRPr="001A1FB9">
        <w:rPr>
          <w:spacing w:val="-3"/>
          <w:szCs w:val="24"/>
          <w:lang w:val="es-ES"/>
        </w:rPr>
        <w:tab/>
        <w:t xml:space="preserve">: </w:t>
      </w:r>
      <w:r w:rsidRPr="001A1FB9">
        <w:rPr>
          <w:spacing w:val="-2"/>
          <w:szCs w:val="24"/>
          <w:lang w:val="es-ES"/>
        </w:rPr>
        <w:t>[</w:t>
      </w:r>
      <w:r w:rsidRPr="001A1FB9">
        <w:rPr>
          <w:i/>
          <w:spacing w:val="-2"/>
          <w:szCs w:val="24"/>
          <w:lang w:val="es-ES" w:eastAsia="ja-JP"/>
        </w:rPr>
        <w:t>indicar el nombre del Proyecto</w:t>
      </w:r>
      <w:r w:rsidRPr="001A1FB9">
        <w:rPr>
          <w:spacing w:val="-2"/>
          <w:szCs w:val="24"/>
          <w:lang w:val="es-ES"/>
        </w:rPr>
        <w:t>]</w:t>
      </w:r>
    </w:p>
    <w:p w14:paraId="2E87F3E7" w14:textId="77777777" w:rsidR="00D80DF0" w:rsidRPr="001A1FB9" w:rsidRDefault="00FB7B21">
      <w:pPr>
        <w:tabs>
          <w:tab w:val="left" w:pos="2520"/>
        </w:tabs>
        <w:suppressAutoHyphens/>
        <w:rPr>
          <w:spacing w:val="-3"/>
          <w:szCs w:val="24"/>
          <w:lang w:val="es-ES"/>
        </w:rPr>
      </w:pPr>
      <w:r w:rsidRPr="001A1FB9">
        <w:rPr>
          <w:spacing w:val="-3"/>
          <w:szCs w:val="24"/>
          <w:lang w:val="es-ES"/>
        </w:rPr>
        <w:t>Nombre del Contrato</w:t>
      </w:r>
      <w:r w:rsidRPr="001A1FB9">
        <w:rPr>
          <w:spacing w:val="-3"/>
          <w:szCs w:val="24"/>
          <w:lang w:val="es-ES"/>
        </w:rPr>
        <w:tab/>
        <w:t xml:space="preserve">: </w:t>
      </w:r>
      <w:r w:rsidRPr="001A1FB9">
        <w:rPr>
          <w:spacing w:val="-2"/>
          <w:szCs w:val="24"/>
          <w:lang w:val="es-ES"/>
        </w:rPr>
        <w:t>[</w:t>
      </w:r>
      <w:r w:rsidRPr="001A1FB9">
        <w:rPr>
          <w:i/>
          <w:spacing w:val="-2"/>
          <w:szCs w:val="24"/>
          <w:lang w:val="es-ES" w:eastAsia="ja-JP"/>
        </w:rPr>
        <w:t>indicar el nombre del Contrato</w:t>
      </w:r>
      <w:r w:rsidRPr="001A1FB9">
        <w:rPr>
          <w:spacing w:val="-2"/>
          <w:szCs w:val="24"/>
          <w:lang w:val="es-ES"/>
        </w:rPr>
        <w:t>]</w:t>
      </w:r>
    </w:p>
    <w:p w14:paraId="38E3E4EB" w14:textId="77777777" w:rsidR="00D80DF0" w:rsidRPr="001A1FB9" w:rsidRDefault="00D80DF0">
      <w:pPr>
        <w:tabs>
          <w:tab w:val="left" w:pos="-720"/>
        </w:tabs>
        <w:suppressAutoHyphens/>
        <w:spacing w:after="200"/>
        <w:ind w:left="348" w:hangingChars="147" w:hanging="348"/>
        <w:rPr>
          <w:spacing w:val="-3"/>
          <w:szCs w:val="24"/>
        </w:rPr>
      </w:pPr>
    </w:p>
    <w:p w14:paraId="19D1EDD4" w14:textId="55D1D51D" w:rsidR="00D80DF0" w:rsidRPr="001A1FB9" w:rsidRDefault="00FB7B21">
      <w:pPr>
        <w:tabs>
          <w:tab w:val="left" w:pos="-720"/>
        </w:tabs>
        <w:suppressAutoHyphens/>
        <w:spacing w:after="200"/>
        <w:ind w:left="348" w:hangingChars="147" w:hanging="348"/>
        <w:rPr>
          <w:spacing w:val="-3"/>
          <w:szCs w:val="24"/>
          <w:lang w:eastAsia="ja-JP"/>
        </w:rPr>
      </w:pPr>
      <w:r w:rsidRPr="001A1FB9">
        <w:rPr>
          <w:spacing w:val="-3"/>
          <w:szCs w:val="24"/>
        </w:rPr>
        <w:t>1.</w:t>
      </w:r>
      <w:r w:rsidRPr="001A1FB9">
        <w:rPr>
          <w:spacing w:val="-3"/>
          <w:szCs w:val="24"/>
        </w:rPr>
        <w:tab/>
      </w:r>
      <w:r w:rsidRPr="001A1FB9">
        <w:t>El [</w:t>
      </w:r>
      <w:r w:rsidRPr="001A1FB9">
        <w:rPr>
          <w:i/>
          <w:spacing w:val="-4"/>
          <w:lang w:eastAsia="ja-JP"/>
        </w:rPr>
        <w:t>indicar</w:t>
      </w:r>
      <w:r w:rsidRPr="001A1FB9">
        <w:rPr>
          <w:i/>
        </w:rPr>
        <w:t xml:space="preserve"> el nombre del Prestatario</w:t>
      </w:r>
      <w:r w:rsidRPr="001A1FB9">
        <w:t>] ha recibido</w:t>
      </w:r>
      <w:r w:rsidRPr="001A1FB9">
        <w:rPr>
          <w:vertAlign w:val="superscript"/>
        </w:rPr>
        <w:t>1</w:t>
      </w:r>
      <w:r w:rsidRPr="001A1FB9">
        <w:t xml:space="preserve"> un préstamo de la Agencia de Cooperación Internacional del Japón</w:t>
      </w:r>
      <w:r w:rsidRPr="001A1FB9">
        <w:rPr>
          <w:lang w:eastAsia="ja-JP"/>
        </w:rPr>
        <w:t xml:space="preserve"> </w:t>
      </w:r>
      <w:r w:rsidRPr="001A1FB9">
        <w:rPr>
          <w:spacing w:val="-3"/>
          <w:szCs w:val="24"/>
          <w:lang w:eastAsia="ja-JP"/>
        </w:rPr>
        <w:t>(JICA)</w:t>
      </w:r>
      <w:r w:rsidRPr="001A1FB9">
        <w:t>, para cubrir el costo de [</w:t>
      </w:r>
      <w:r w:rsidRPr="001A1FB9">
        <w:rPr>
          <w:i/>
          <w:spacing w:val="-4"/>
          <w:lang w:eastAsia="ja-JP"/>
        </w:rPr>
        <w:t>indicar</w:t>
      </w:r>
      <w:r w:rsidRPr="001A1FB9">
        <w:rPr>
          <w:i/>
        </w:rPr>
        <w:t xml:space="preserve"> el nombre del Proyecto</w:t>
      </w:r>
      <w:r w:rsidRPr="001A1FB9">
        <w:t xml:space="preserve">] y se propone destinar una parte de los fondos para pagos en virtud del </w:t>
      </w:r>
      <w:r w:rsidRPr="001A1FB9">
        <w:rPr>
          <w:lang w:eastAsia="ja-JP"/>
        </w:rPr>
        <w:t>c</w:t>
      </w:r>
      <w:r w:rsidRPr="001A1FB9">
        <w:t>ontrato</w:t>
      </w:r>
      <w:r w:rsidRPr="001A1FB9">
        <w:rPr>
          <w:vertAlign w:val="superscript"/>
        </w:rPr>
        <w:t>2</w:t>
      </w:r>
      <w:r w:rsidRPr="001A1FB9">
        <w:rPr>
          <w:spacing w:val="-3"/>
          <w:szCs w:val="24"/>
        </w:rPr>
        <w:t xml:space="preserve"> de </w:t>
      </w:r>
      <w:r w:rsidRPr="001A1FB9">
        <w:rPr>
          <w:spacing w:val="-2"/>
          <w:szCs w:val="24"/>
        </w:rPr>
        <w:t>[</w:t>
      </w:r>
      <w:r w:rsidRPr="001A1FB9">
        <w:rPr>
          <w:i/>
          <w:spacing w:val="-2"/>
          <w:szCs w:val="24"/>
        </w:rPr>
        <w:t>indicar el nombre del Contrato</w:t>
      </w:r>
      <w:r w:rsidRPr="001A1FB9">
        <w:rPr>
          <w:spacing w:val="-2"/>
          <w:szCs w:val="24"/>
        </w:rPr>
        <w:t>]</w:t>
      </w:r>
      <w:r w:rsidRPr="001A1FB9">
        <w:t>.</w:t>
      </w:r>
    </w:p>
    <w:p w14:paraId="2CC5F3B3" w14:textId="656BD02E" w:rsidR="00D80DF0" w:rsidRPr="001A1FB9" w:rsidRDefault="00FB7B21">
      <w:pPr>
        <w:tabs>
          <w:tab w:val="left" w:pos="-720"/>
        </w:tabs>
        <w:suppressAutoHyphens/>
        <w:spacing w:after="200"/>
        <w:ind w:left="348" w:hangingChars="147" w:hanging="348"/>
        <w:rPr>
          <w:spacing w:val="-3"/>
          <w:szCs w:val="24"/>
          <w:lang w:eastAsia="ja-JP"/>
        </w:rPr>
      </w:pPr>
      <w:r w:rsidRPr="001A1FB9">
        <w:rPr>
          <w:rFonts w:hint="eastAsia"/>
          <w:spacing w:val="-3"/>
          <w:szCs w:val="24"/>
          <w:lang w:eastAsia="ja-JP"/>
        </w:rPr>
        <w:t>2</w:t>
      </w:r>
      <w:r w:rsidRPr="001A1FB9">
        <w:rPr>
          <w:spacing w:val="-3"/>
          <w:szCs w:val="24"/>
        </w:rPr>
        <w:t xml:space="preserve">. </w:t>
      </w:r>
      <w:r w:rsidRPr="001A1FB9">
        <w:rPr>
          <w:spacing w:val="-3"/>
          <w:szCs w:val="24"/>
        </w:rPr>
        <w:tab/>
      </w:r>
      <w:r w:rsidRPr="001A1FB9">
        <w:t>El [</w:t>
      </w:r>
      <w:r w:rsidRPr="001A1FB9">
        <w:rPr>
          <w:i/>
          <w:lang w:eastAsia="ja-JP"/>
        </w:rPr>
        <w:t>indicar</w:t>
      </w:r>
      <w:r w:rsidRPr="001A1FB9">
        <w:rPr>
          <w:i/>
        </w:rPr>
        <w:t xml:space="preserve"> el nombre del Contratante</w:t>
      </w:r>
      <w:r w:rsidRPr="001A1FB9">
        <w:t xml:space="preserve">] </w:t>
      </w:r>
      <w:r w:rsidRPr="001A1FB9">
        <w:rPr>
          <w:lang w:eastAsia="ja-JP"/>
        </w:rPr>
        <w:t xml:space="preserve">invita a los Licitantes precalificados elegibles a presentar Ofertas selladas </w:t>
      </w:r>
      <w:r w:rsidRPr="001A1FB9">
        <w:t xml:space="preserve">para </w:t>
      </w:r>
      <w:r w:rsidRPr="001A1FB9">
        <w:rPr>
          <w:lang w:eastAsia="ja-JP"/>
        </w:rPr>
        <w:t xml:space="preserve">el diseño, construcción y terminación de </w:t>
      </w:r>
      <w:r w:rsidRPr="001A1FB9">
        <w:t>[</w:t>
      </w:r>
      <w:r w:rsidRPr="001A1FB9">
        <w:rPr>
          <w:i/>
          <w:spacing w:val="-4"/>
          <w:lang w:eastAsia="ja-JP"/>
        </w:rPr>
        <w:t>indicar</w:t>
      </w:r>
      <w:r w:rsidRPr="001A1FB9">
        <w:rPr>
          <w:i/>
        </w:rPr>
        <w:t xml:space="preserve"> </w:t>
      </w:r>
      <w:r w:rsidRPr="001A1FB9">
        <w:rPr>
          <w:i/>
          <w:spacing w:val="-2"/>
          <w:szCs w:val="24"/>
          <w:lang w:eastAsia="ja-JP"/>
        </w:rPr>
        <w:t>una breve descripción de la Planta y los Servicios de Instalación a ser adquiridos</w:t>
      </w:r>
      <w:r w:rsidRPr="001A1FB9">
        <w:t>]</w:t>
      </w:r>
      <w:r w:rsidRPr="001A1FB9">
        <w:rPr>
          <w:vertAlign w:val="superscript"/>
        </w:rPr>
        <w:t>3</w:t>
      </w:r>
      <w:r w:rsidRPr="001A1FB9">
        <w:rPr>
          <w:szCs w:val="24"/>
        </w:rPr>
        <w:t xml:space="preserve"> </w:t>
      </w:r>
      <w:r w:rsidRPr="001A1FB9">
        <w:rPr>
          <w:spacing w:val="-3"/>
          <w:szCs w:val="24"/>
        </w:rPr>
        <w:t>(“las Instalaciones”)</w:t>
      </w:r>
      <w:r w:rsidRPr="001A1FB9">
        <w:rPr>
          <w:i/>
          <w:spacing w:val="-3"/>
          <w:szCs w:val="24"/>
        </w:rPr>
        <w:t xml:space="preserve">. </w:t>
      </w:r>
      <w:r w:rsidRPr="001A1FB9">
        <w:rPr>
          <w:spacing w:val="-3"/>
        </w:rPr>
        <w:t>La licitación pública internacional se efectuará conforme al procedimiento para la Licitación</w:t>
      </w:r>
      <w:r w:rsidRPr="001A1FB9">
        <w:rPr>
          <w:rFonts w:hint="eastAsia"/>
          <w:spacing w:val="-3"/>
          <w:lang w:eastAsia="ja-JP"/>
        </w:rPr>
        <w:t xml:space="preserve"> en</w:t>
      </w:r>
      <w:r w:rsidRPr="001A1FB9">
        <w:rPr>
          <w:spacing w:val="-3"/>
        </w:rPr>
        <w:t xml:space="preserve"> </w:t>
      </w:r>
      <w:r w:rsidRPr="001A1FB9">
        <w:t>[</w:t>
      </w:r>
      <w:r w:rsidRPr="001A1FB9">
        <w:rPr>
          <w:i/>
          <w:spacing w:val="-2"/>
          <w:szCs w:val="24"/>
        </w:rPr>
        <w:t xml:space="preserve">indicar </w:t>
      </w:r>
      <w:r w:rsidRPr="001A1FB9">
        <w:rPr>
          <w:i/>
        </w:rPr>
        <w:t>“Una Etapa: Dos Sobres” o “Dos Etapas: Sobre Único”, según corresponda</w:t>
      </w:r>
      <w:r w:rsidRPr="001A1FB9">
        <w:rPr>
          <w:bCs/>
          <w:szCs w:val="24"/>
        </w:rPr>
        <w:t>]</w:t>
      </w:r>
      <w:r w:rsidRPr="001A1FB9">
        <w:rPr>
          <w:spacing w:val="-3"/>
          <w:szCs w:val="24"/>
        </w:rPr>
        <w:t>.</w:t>
      </w:r>
    </w:p>
    <w:p w14:paraId="4122ECF9" w14:textId="77777777" w:rsidR="00D80DF0" w:rsidRPr="001A1FB9" w:rsidRDefault="00FB7B21">
      <w:pPr>
        <w:tabs>
          <w:tab w:val="left" w:pos="-720"/>
        </w:tabs>
        <w:suppressAutoHyphens/>
        <w:spacing w:after="200"/>
        <w:ind w:left="348" w:hangingChars="147" w:hanging="348"/>
        <w:rPr>
          <w:spacing w:val="-3"/>
          <w:szCs w:val="24"/>
          <w:lang w:eastAsia="ja-JP"/>
        </w:rPr>
      </w:pPr>
      <w:r w:rsidRPr="001A1FB9">
        <w:rPr>
          <w:spacing w:val="-3"/>
          <w:szCs w:val="24"/>
        </w:rPr>
        <w:t>3.</w:t>
      </w:r>
      <w:r w:rsidRPr="001A1FB9">
        <w:rPr>
          <w:spacing w:val="-3"/>
          <w:szCs w:val="24"/>
        </w:rPr>
        <w:tab/>
      </w:r>
      <w:r w:rsidRPr="001A1FB9">
        <w:t xml:space="preserve">La licitación se efectuará a través de los procedimientos de conformidad con las Normas para Adquisiciones financiadas por Préstamos AOD del Japón aplicables, y está abierta para todos los </w:t>
      </w:r>
      <w:r w:rsidRPr="001A1FB9">
        <w:rPr>
          <w:lang w:eastAsia="ja-JP"/>
        </w:rPr>
        <w:t>Licitantes</w:t>
      </w:r>
      <w:r w:rsidRPr="001A1FB9">
        <w:t xml:space="preserve"> precalificados de los países de origen elegible, según se definen en el </w:t>
      </w:r>
      <w:r w:rsidRPr="001A1FB9">
        <w:rPr>
          <w:spacing w:val="-3"/>
          <w:szCs w:val="24"/>
          <w:lang w:val="es-ES"/>
        </w:rPr>
        <w:t>Documento de Precalificación y en el Documento de Licitación.</w:t>
      </w:r>
    </w:p>
    <w:p w14:paraId="73E9E937" w14:textId="76CFC83F" w:rsidR="00D80DF0" w:rsidRPr="001A1FB9" w:rsidRDefault="00FB7B21">
      <w:pPr>
        <w:tabs>
          <w:tab w:val="left" w:pos="-720"/>
        </w:tabs>
        <w:suppressAutoHyphens/>
        <w:spacing w:after="60"/>
        <w:ind w:left="348" w:hangingChars="147" w:hanging="348"/>
        <w:rPr>
          <w:spacing w:val="-3"/>
          <w:szCs w:val="24"/>
          <w:lang w:eastAsia="ja-JP"/>
        </w:rPr>
      </w:pPr>
      <w:r w:rsidRPr="001A1FB9">
        <w:rPr>
          <w:spacing w:val="-3"/>
          <w:szCs w:val="24"/>
          <w:lang w:eastAsia="ja-JP"/>
        </w:rPr>
        <w:t>4</w:t>
      </w:r>
      <w:r w:rsidRPr="001A1FB9">
        <w:rPr>
          <w:spacing w:val="-3"/>
          <w:szCs w:val="24"/>
        </w:rPr>
        <w:t>.</w:t>
      </w:r>
      <w:r w:rsidRPr="001A1FB9">
        <w:rPr>
          <w:spacing w:val="-3"/>
          <w:szCs w:val="24"/>
        </w:rPr>
        <w:tab/>
      </w:r>
      <w:r w:rsidRPr="001A1FB9">
        <w:t xml:space="preserve">Los </w:t>
      </w:r>
      <w:r w:rsidRPr="001A1FB9">
        <w:rPr>
          <w:lang w:eastAsia="ja-JP"/>
        </w:rPr>
        <w:t>Licitantes</w:t>
      </w:r>
      <w:r w:rsidRPr="001A1FB9">
        <w:rPr>
          <w:spacing w:val="-3"/>
          <w:szCs w:val="24"/>
        </w:rPr>
        <w:t xml:space="preserve"> precalificados</w:t>
      </w:r>
      <w:r w:rsidRPr="001A1FB9">
        <w:t xml:space="preserve"> que estén interesados podrán obtener información adicional e inspeccionar el Documento de Licitación durante las horas de oficina en</w:t>
      </w:r>
      <w:r w:rsidRPr="001A1FB9">
        <w:rPr>
          <w:spacing w:val="-3"/>
          <w:szCs w:val="24"/>
        </w:rPr>
        <w:t>:</w:t>
      </w:r>
    </w:p>
    <w:p w14:paraId="6FA4DE3C" w14:textId="77777777" w:rsidR="00D80DF0" w:rsidRPr="001A1FB9" w:rsidRDefault="00FB7B21">
      <w:pPr>
        <w:pStyle w:val="Style11"/>
        <w:spacing w:line="240" w:lineRule="auto"/>
        <w:ind w:left="426"/>
        <w:rPr>
          <w:i/>
          <w:iCs/>
          <w:spacing w:val="-6"/>
          <w:lang w:val="es-ES"/>
        </w:rPr>
      </w:pPr>
      <w:r w:rsidRPr="001A1FB9">
        <w:rPr>
          <w:iCs/>
          <w:spacing w:val="-6"/>
          <w:lang w:val="es-ES"/>
        </w:rPr>
        <w:t>[</w:t>
      </w:r>
      <w:r w:rsidRPr="001A1FB9">
        <w:rPr>
          <w:i/>
          <w:iCs/>
          <w:spacing w:val="-6"/>
          <w:lang w:val="es-ES"/>
        </w:rPr>
        <w:t>indicar el nombre de la oficina</w:t>
      </w:r>
      <w:r w:rsidRPr="001A1FB9">
        <w:rPr>
          <w:iCs/>
          <w:spacing w:val="-6"/>
          <w:lang w:val="es-ES"/>
        </w:rPr>
        <w:t>]</w:t>
      </w:r>
    </w:p>
    <w:p w14:paraId="22EE9C5C" w14:textId="77777777" w:rsidR="00D80DF0" w:rsidRPr="001A1FB9" w:rsidRDefault="00FB7B21">
      <w:pPr>
        <w:pStyle w:val="Style11"/>
        <w:spacing w:line="240" w:lineRule="auto"/>
        <w:ind w:left="426"/>
        <w:rPr>
          <w:i/>
          <w:iCs/>
          <w:spacing w:val="-6"/>
          <w:lang w:val="es-ES"/>
        </w:rPr>
      </w:pPr>
      <w:r w:rsidRPr="001A1FB9">
        <w:rPr>
          <w:iCs/>
          <w:spacing w:val="-6"/>
          <w:lang w:val="es-ES"/>
        </w:rPr>
        <w:t>[</w:t>
      </w:r>
      <w:r w:rsidRPr="001A1FB9">
        <w:rPr>
          <w:i/>
          <w:iCs/>
          <w:spacing w:val="-6"/>
          <w:lang w:val="es-ES"/>
        </w:rPr>
        <w:t>indicar el nombre del funcionario encargado</w:t>
      </w:r>
      <w:r w:rsidRPr="001A1FB9">
        <w:rPr>
          <w:iCs/>
          <w:spacing w:val="-6"/>
          <w:lang w:val="es-ES"/>
        </w:rPr>
        <w:t>]</w:t>
      </w:r>
    </w:p>
    <w:p w14:paraId="36F132F0" w14:textId="77777777" w:rsidR="00D80DF0" w:rsidRPr="001A1FB9" w:rsidRDefault="00FB7B21">
      <w:pPr>
        <w:pStyle w:val="Style11"/>
        <w:spacing w:line="240" w:lineRule="auto"/>
        <w:ind w:left="426"/>
        <w:rPr>
          <w:i/>
          <w:iCs/>
          <w:spacing w:val="-6"/>
          <w:lang w:val="es-ES"/>
        </w:rPr>
      </w:pPr>
      <w:r w:rsidRPr="001A1FB9">
        <w:rPr>
          <w:iCs/>
          <w:spacing w:val="-6"/>
          <w:lang w:val="es-ES"/>
        </w:rPr>
        <w:t>[</w:t>
      </w:r>
      <w:r w:rsidRPr="001A1FB9">
        <w:rPr>
          <w:i/>
          <w:iCs/>
          <w:spacing w:val="-6"/>
          <w:lang w:val="es-ES"/>
        </w:rPr>
        <w:t>indicar la dirección de correo</w:t>
      </w:r>
      <w:r w:rsidRPr="001A1FB9">
        <w:rPr>
          <w:iCs/>
          <w:spacing w:val="-6"/>
          <w:lang w:val="es-ES"/>
        </w:rPr>
        <w:t>]</w:t>
      </w:r>
      <w:r w:rsidRPr="001A1FB9">
        <w:rPr>
          <w:i/>
          <w:iCs/>
          <w:spacing w:val="-6"/>
          <w:lang w:val="es-ES"/>
        </w:rPr>
        <w:t xml:space="preserve"> </w:t>
      </w:r>
    </w:p>
    <w:p w14:paraId="5E3BFFE5" w14:textId="77777777" w:rsidR="00D80DF0" w:rsidRPr="001A1FB9" w:rsidRDefault="00FB7B21">
      <w:pPr>
        <w:pStyle w:val="Style11"/>
        <w:spacing w:line="240" w:lineRule="auto"/>
        <w:ind w:left="426"/>
        <w:rPr>
          <w:i/>
          <w:iCs/>
          <w:spacing w:val="-6"/>
          <w:lang w:val="es-ES"/>
        </w:rPr>
      </w:pPr>
      <w:r w:rsidRPr="001A1FB9">
        <w:rPr>
          <w:iCs/>
          <w:spacing w:val="-6"/>
          <w:lang w:val="es-ES"/>
        </w:rPr>
        <w:t>[</w:t>
      </w:r>
      <w:r w:rsidRPr="001A1FB9">
        <w:rPr>
          <w:i/>
          <w:iCs/>
          <w:spacing w:val="-6"/>
          <w:lang w:val="es-ES"/>
        </w:rPr>
        <w:t>indicar las horas de oficina</w:t>
      </w:r>
      <w:r w:rsidRPr="001A1FB9">
        <w:rPr>
          <w:iCs/>
          <w:spacing w:val="-6"/>
          <w:lang w:val="es-ES"/>
        </w:rPr>
        <w:t>]</w:t>
      </w:r>
      <w:r w:rsidRPr="001A1FB9">
        <w:rPr>
          <w:i/>
          <w:iCs/>
          <w:spacing w:val="-6"/>
          <w:lang w:val="es-ES"/>
        </w:rPr>
        <w:t xml:space="preserve"> </w:t>
      </w:r>
    </w:p>
    <w:p w14:paraId="3ED4E4CF" w14:textId="77777777" w:rsidR="00D80DF0" w:rsidRPr="001A1FB9" w:rsidRDefault="00FB7B21">
      <w:pPr>
        <w:pStyle w:val="Style11"/>
        <w:spacing w:line="240" w:lineRule="auto"/>
        <w:ind w:left="426"/>
        <w:rPr>
          <w:i/>
          <w:iCs/>
          <w:spacing w:val="-6"/>
          <w:lang w:val="es-ES"/>
        </w:rPr>
      </w:pPr>
      <w:r w:rsidRPr="001A1FB9">
        <w:rPr>
          <w:iCs/>
          <w:spacing w:val="-6"/>
          <w:lang w:val="es-ES"/>
        </w:rPr>
        <w:t>[</w:t>
      </w:r>
      <w:r w:rsidRPr="001A1FB9">
        <w:rPr>
          <w:i/>
          <w:iCs/>
          <w:spacing w:val="-6"/>
          <w:lang w:val="es-ES"/>
        </w:rPr>
        <w:t>indicar el número de teléfono con los códigos de país y ciudad</w:t>
      </w:r>
      <w:r w:rsidRPr="001A1FB9">
        <w:rPr>
          <w:iCs/>
          <w:spacing w:val="-6"/>
          <w:lang w:val="es-ES"/>
        </w:rPr>
        <w:t>]</w:t>
      </w:r>
    </w:p>
    <w:p w14:paraId="085AB344" w14:textId="77777777" w:rsidR="00D80DF0" w:rsidRPr="001A1FB9" w:rsidRDefault="00FB7B21">
      <w:pPr>
        <w:pStyle w:val="Style11"/>
        <w:spacing w:line="240" w:lineRule="auto"/>
        <w:ind w:left="426"/>
        <w:rPr>
          <w:i/>
          <w:iCs/>
          <w:spacing w:val="-6"/>
          <w:lang w:val="es-ES"/>
        </w:rPr>
      </w:pPr>
      <w:r w:rsidRPr="001A1FB9">
        <w:rPr>
          <w:iCs/>
          <w:spacing w:val="-6"/>
          <w:lang w:val="es-ES"/>
        </w:rPr>
        <w:t>[</w:t>
      </w:r>
      <w:r w:rsidRPr="001A1FB9">
        <w:rPr>
          <w:i/>
          <w:iCs/>
          <w:spacing w:val="-6"/>
          <w:lang w:val="es-ES"/>
        </w:rPr>
        <w:t>indicar el número de facsímile con los códigos de país y ciudad</w:t>
      </w:r>
      <w:r w:rsidRPr="001A1FB9">
        <w:rPr>
          <w:iCs/>
          <w:spacing w:val="-6"/>
          <w:lang w:val="es-ES"/>
        </w:rPr>
        <w:t>]</w:t>
      </w:r>
      <w:r w:rsidRPr="001A1FB9">
        <w:rPr>
          <w:i/>
          <w:iCs/>
          <w:spacing w:val="-6"/>
          <w:lang w:val="es-ES"/>
        </w:rPr>
        <w:t xml:space="preserve"> </w:t>
      </w:r>
    </w:p>
    <w:p w14:paraId="1A9BF7EB" w14:textId="77777777" w:rsidR="00D80DF0" w:rsidRPr="001A1FB9" w:rsidRDefault="00FB7B21">
      <w:pPr>
        <w:ind w:left="426" w:right="4041"/>
        <w:rPr>
          <w:i/>
          <w:iCs/>
          <w:spacing w:val="-6"/>
          <w:lang w:val="es-ES" w:eastAsia="ja-JP"/>
        </w:rPr>
      </w:pPr>
      <w:r w:rsidRPr="001A1FB9">
        <w:rPr>
          <w:iCs/>
          <w:spacing w:val="-6"/>
          <w:lang w:val="es-ES"/>
        </w:rPr>
        <w:t>[</w:t>
      </w:r>
      <w:r w:rsidRPr="001A1FB9">
        <w:rPr>
          <w:i/>
          <w:iCs/>
          <w:spacing w:val="-6"/>
          <w:lang w:val="es-ES"/>
        </w:rPr>
        <w:t>indicar la dirección de email</w:t>
      </w:r>
      <w:r w:rsidRPr="001A1FB9">
        <w:rPr>
          <w:iCs/>
          <w:spacing w:val="-6"/>
          <w:lang w:val="es-ES"/>
        </w:rPr>
        <w:t xml:space="preserve">] </w:t>
      </w:r>
    </w:p>
    <w:p w14:paraId="6C82BF65" w14:textId="77777777" w:rsidR="00D80DF0" w:rsidRPr="001A1FB9" w:rsidRDefault="00D80DF0">
      <w:pPr>
        <w:autoSpaceDE w:val="0"/>
        <w:autoSpaceDN w:val="0"/>
        <w:adjustRightInd w:val="0"/>
        <w:spacing w:after="200"/>
        <w:ind w:left="348" w:hangingChars="147" w:hanging="348"/>
        <w:rPr>
          <w:spacing w:val="-3"/>
          <w:szCs w:val="24"/>
          <w:lang w:val="es-ES" w:eastAsia="ja-JP"/>
        </w:rPr>
      </w:pPr>
    </w:p>
    <w:p w14:paraId="6EF57B67" w14:textId="22F2DC5F" w:rsidR="00D80DF0" w:rsidRPr="001A1FB9" w:rsidRDefault="00FB7B21">
      <w:pPr>
        <w:autoSpaceDE w:val="0"/>
        <w:autoSpaceDN w:val="0"/>
        <w:adjustRightInd w:val="0"/>
        <w:spacing w:after="200"/>
        <w:ind w:left="348" w:hangingChars="147" w:hanging="348"/>
        <w:rPr>
          <w:spacing w:val="-2"/>
          <w:szCs w:val="24"/>
          <w:lang w:eastAsia="ja-JP"/>
        </w:rPr>
      </w:pPr>
      <w:r w:rsidRPr="001A1FB9">
        <w:rPr>
          <w:spacing w:val="-3"/>
          <w:szCs w:val="24"/>
          <w:lang w:eastAsia="ja-JP"/>
        </w:rPr>
        <w:t>5</w:t>
      </w:r>
      <w:r w:rsidRPr="001A1FB9">
        <w:rPr>
          <w:spacing w:val="-3"/>
          <w:szCs w:val="24"/>
        </w:rPr>
        <w:t>.</w:t>
      </w:r>
      <w:r w:rsidRPr="001A1FB9">
        <w:rPr>
          <w:spacing w:val="-3"/>
          <w:szCs w:val="24"/>
        </w:rPr>
        <w:tab/>
      </w:r>
      <w:r w:rsidRPr="001A1FB9">
        <w:t xml:space="preserve">Los </w:t>
      </w:r>
      <w:r w:rsidRPr="001A1FB9">
        <w:rPr>
          <w:lang w:eastAsia="ja-JP"/>
        </w:rPr>
        <w:t>Licitantes</w:t>
      </w:r>
      <w:r w:rsidRPr="001A1FB9">
        <w:t xml:space="preserve"> precalificados que estén interesados podrán comprar e</w:t>
      </w:r>
      <w:r w:rsidRPr="001A1FB9">
        <w:rPr>
          <w:lang w:eastAsia="ja-JP"/>
        </w:rPr>
        <w:t xml:space="preserve">l </w:t>
      </w:r>
      <w:r w:rsidRPr="001A1FB9">
        <w:t xml:space="preserve">Documento de Licitación, solicitándolo por escrito a la dirección </w:t>
      </w:r>
      <w:r w:rsidRPr="001A1FB9">
        <w:rPr>
          <w:lang w:eastAsia="ja-JP"/>
        </w:rPr>
        <w:t>arriba indicada</w:t>
      </w:r>
      <w:r w:rsidRPr="001A1FB9">
        <w:t>, y contra el pago de la suma no reembolsable de [</w:t>
      </w:r>
      <w:r w:rsidRPr="001A1FB9">
        <w:rPr>
          <w:i/>
        </w:rPr>
        <w:t>indicar</w:t>
      </w:r>
      <w:r w:rsidRPr="001A1FB9">
        <w:rPr>
          <w:i/>
          <w:iCs/>
        </w:rPr>
        <w:t xml:space="preserve"> la cantidad en moneda del país del Contratante</w:t>
      </w:r>
      <w:r w:rsidRPr="001A1FB9">
        <w:rPr>
          <w:i/>
        </w:rPr>
        <w:t xml:space="preserve"> o</w:t>
      </w:r>
      <w:r w:rsidRPr="001A1FB9">
        <w:t xml:space="preserve"> </w:t>
      </w:r>
      <w:r w:rsidRPr="001A1FB9">
        <w:rPr>
          <w:i/>
          <w:iCs/>
        </w:rPr>
        <w:t>en una moneda convertible</w:t>
      </w:r>
      <w:r w:rsidRPr="001A1FB9">
        <w:t>]</w:t>
      </w:r>
      <w:r w:rsidRPr="001A1FB9">
        <w:rPr>
          <w:vertAlign w:val="superscript"/>
        </w:rPr>
        <w:t>4</w:t>
      </w:r>
      <w:r w:rsidRPr="001A1FB9">
        <w:t xml:space="preserve">. </w:t>
      </w:r>
      <w:r w:rsidRPr="001A1FB9">
        <w:rPr>
          <w:spacing w:val="-3"/>
          <w:szCs w:val="24"/>
          <w:lang w:val="es-ES"/>
        </w:rPr>
        <w:t xml:space="preserve">El método de pago será </w:t>
      </w:r>
      <w:r w:rsidRPr="001A1FB9">
        <w:rPr>
          <w:spacing w:val="-2"/>
          <w:szCs w:val="24"/>
          <w:lang w:val="es-ES" w:eastAsia="ja-JP"/>
        </w:rPr>
        <w:t>[</w:t>
      </w:r>
      <w:r w:rsidRPr="001A1FB9">
        <w:rPr>
          <w:i/>
          <w:spacing w:val="-2"/>
          <w:szCs w:val="24"/>
          <w:lang w:val="es-ES" w:eastAsia="ja-JP"/>
        </w:rPr>
        <w:t>indicar el método de pago</w:t>
      </w:r>
      <w:r w:rsidRPr="001A1FB9">
        <w:rPr>
          <w:spacing w:val="-2"/>
          <w:szCs w:val="24"/>
          <w:lang w:val="es-ES" w:eastAsia="ja-JP"/>
        </w:rPr>
        <w:t>]</w:t>
      </w:r>
      <w:r w:rsidRPr="001A1FB9">
        <w:rPr>
          <w:spacing w:val="-2"/>
          <w:szCs w:val="24"/>
          <w:vertAlign w:val="superscript"/>
          <w:lang w:val="es-ES" w:eastAsia="ja-JP"/>
        </w:rPr>
        <w:t>5</w:t>
      </w:r>
      <w:r w:rsidRPr="001A1FB9">
        <w:rPr>
          <w:spacing w:val="-2"/>
          <w:szCs w:val="24"/>
          <w:lang w:val="es-ES" w:eastAsia="ja-JP"/>
        </w:rPr>
        <w:t>. El documento será enviado por [</w:t>
      </w:r>
      <w:r w:rsidRPr="001A1FB9">
        <w:rPr>
          <w:i/>
          <w:spacing w:val="-2"/>
          <w:szCs w:val="24"/>
          <w:lang w:val="es-ES" w:eastAsia="ja-JP"/>
        </w:rPr>
        <w:t>indicar el método de envío</w:t>
      </w:r>
      <w:r w:rsidRPr="001A1FB9">
        <w:rPr>
          <w:spacing w:val="-2"/>
          <w:szCs w:val="24"/>
          <w:lang w:val="es-ES" w:eastAsia="ja-JP"/>
        </w:rPr>
        <w:t>].</w:t>
      </w:r>
    </w:p>
    <w:p w14:paraId="5A8C060B" w14:textId="7B8B0CCA" w:rsidR="00D80DF0" w:rsidRPr="001A1FB9" w:rsidRDefault="00FB7B21">
      <w:pPr>
        <w:autoSpaceDE w:val="0"/>
        <w:autoSpaceDN w:val="0"/>
        <w:adjustRightInd w:val="0"/>
        <w:spacing w:after="200"/>
        <w:ind w:left="353" w:hangingChars="147" w:hanging="353"/>
        <w:rPr>
          <w:lang w:eastAsia="ja-JP"/>
        </w:rPr>
      </w:pPr>
      <w:r w:rsidRPr="001A1FB9">
        <w:rPr>
          <w:lang w:eastAsia="ja-JP"/>
        </w:rPr>
        <w:t>6</w:t>
      </w:r>
      <w:r w:rsidRPr="001A1FB9">
        <w:t>.</w:t>
      </w:r>
      <w:r w:rsidRPr="001A1FB9">
        <w:tab/>
        <w:t xml:space="preserve">Las </w:t>
      </w:r>
      <w:r w:rsidRPr="001A1FB9">
        <w:rPr>
          <w:spacing w:val="-3"/>
          <w:szCs w:val="24"/>
        </w:rPr>
        <w:t xml:space="preserve">Ofertas </w:t>
      </w:r>
      <w:r w:rsidRPr="001A1FB9">
        <w:t xml:space="preserve">deberán hacerse llegar a la dirección </w:t>
      </w:r>
      <w:r w:rsidRPr="001A1FB9">
        <w:rPr>
          <w:lang w:eastAsia="ja-JP"/>
        </w:rPr>
        <w:t>arriba indicada</w:t>
      </w:r>
      <w:r w:rsidRPr="001A1FB9">
        <w:rPr>
          <w:vertAlign w:val="superscript"/>
          <w:lang w:eastAsia="ja-JP"/>
        </w:rPr>
        <w:t>6</w:t>
      </w:r>
      <w:r w:rsidRPr="001A1FB9">
        <w:t xml:space="preserve"> a más tardar a las </w:t>
      </w:r>
      <w:r w:rsidRPr="001A1FB9">
        <w:rPr>
          <w:spacing w:val="-2"/>
          <w:szCs w:val="24"/>
        </w:rPr>
        <w:t>[</w:t>
      </w:r>
      <w:r w:rsidRPr="001A1FB9">
        <w:rPr>
          <w:i/>
          <w:spacing w:val="-2"/>
          <w:szCs w:val="24"/>
        </w:rPr>
        <w:t>indicar la hora</w:t>
      </w:r>
      <w:r w:rsidRPr="001A1FB9">
        <w:rPr>
          <w:spacing w:val="-2"/>
          <w:szCs w:val="24"/>
        </w:rPr>
        <w:t>]</w:t>
      </w:r>
      <w:r w:rsidRPr="001A1FB9">
        <w:t xml:space="preserve"> el día [</w:t>
      </w:r>
      <w:r w:rsidRPr="001A1FB9">
        <w:rPr>
          <w:i/>
        </w:rPr>
        <w:t>indicar</w:t>
      </w:r>
      <w:r w:rsidRPr="001A1FB9">
        <w:rPr>
          <w:i/>
          <w:iCs/>
        </w:rPr>
        <w:t xml:space="preserve"> la fecha</w:t>
      </w:r>
      <w:r w:rsidRPr="001A1FB9">
        <w:t>]</w:t>
      </w:r>
      <w:r w:rsidRPr="001A1FB9">
        <w:rPr>
          <w:i/>
        </w:rPr>
        <w:t xml:space="preserve"> </w:t>
      </w:r>
      <w:r w:rsidRPr="001A1FB9">
        <w:rPr>
          <w:spacing w:val="-2"/>
          <w:szCs w:val="24"/>
        </w:rPr>
        <w:t>y deberán estar acompañadas de una Garantía de Seriedad de la Oferta</w:t>
      </w:r>
      <w:r w:rsidRPr="001A1FB9">
        <w:rPr>
          <w:spacing w:val="-2"/>
          <w:szCs w:val="24"/>
          <w:vertAlign w:val="superscript"/>
        </w:rPr>
        <w:t>7</w:t>
      </w:r>
      <w:r w:rsidRPr="001A1FB9">
        <w:rPr>
          <w:spacing w:val="-2"/>
          <w:szCs w:val="24"/>
        </w:rPr>
        <w:t xml:space="preserve"> por [</w:t>
      </w:r>
      <w:r w:rsidRPr="001A1FB9">
        <w:rPr>
          <w:i/>
          <w:spacing w:val="-2"/>
          <w:szCs w:val="24"/>
        </w:rPr>
        <w:t>indicar un monto fijo</w:t>
      </w:r>
      <w:r w:rsidRPr="001A1FB9">
        <w:rPr>
          <w:spacing w:val="-3"/>
          <w:szCs w:val="24"/>
        </w:rPr>
        <w:t>]</w:t>
      </w:r>
      <w:r w:rsidRPr="001A1FB9">
        <w:t>.</w:t>
      </w:r>
    </w:p>
    <w:p w14:paraId="48D0B5ED" w14:textId="38C158B4" w:rsidR="00D80DF0" w:rsidRPr="001A1FB9" w:rsidRDefault="00FB7B21">
      <w:pPr>
        <w:tabs>
          <w:tab w:val="left" w:pos="-720"/>
        </w:tabs>
        <w:suppressAutoHyphens/>
        <w:ind w:left="360" w:hangingChars="150" w:hanging="360"/>
        <w:rPr>
          <w:szCs w:val="24"/>
          <w:lang w:eastAsia="ja-JP"/>
        </w:rPr>
      </w:pPr>
      <w:r w:rsidRPr="001A1FB9">
        <w:rPr>
          <w:szCs w:val="24"/>
          <w:lang w:eastAsia="ja-JP"/>
        </w:rPr>
        <w:t>7</w:t>
      </w:r>
      <w:r w:rsidRPr="001A1FB9">
        <w:rPr>
          <w:szCs w:val="24"/>
        </w:rPr>
        <w:t>.</w:t>
      </w:r>
      <w:r w:rsidRPr="001A1FB9">
        <w:rPr>
          <w:szCs w:val="24"/>
        </w:rPr>
        <w:tab/>
        <w:t>Las Ofertas se abrirán en presencia de los representantes de los Licitantes que deseen asistir en las oficinas que se indican en el Documento de Licitación.</w:t>
      </w:r>
    </w:p>
    <w:p w14:paraId="09E02E73" w14:textId="77777777" w:rsidR="00D80DF0" w:rsidRPr="001A1FB9" w:rsidRDefault="00D80DF0">
      <w:pPr>
        <w:tabs>
          <w:tab w:val="left" w:pos="-720"/>
        </w:tabs>
        <w:suppressAutoHyphens/>
        <w:rPr>
          <w:szCs w:val="24"/>
          <w:lang w:eastAsia="ja-JP"/>
        </w:rPr>
      </w:pPr>
    </w:p>
    <w:p w14:paraId="7862B416" w14:textId="77777777" w:rsidR="00D80DF0" w:rsidRPr="001A1FB9" w:rsidRDefault="00D80DF0">
      <w:pPr>
        <w:tabs>
          <w:tab w:val="left" w:pos="-720"/>
        </w:tabs>
        <w:suppressAutoHyphens/>
        <w:rPr>
          <w:szCs w:val="24"/>
          <w:lang w:eastAsia="ja-JP"/>
        </w:rPr>
      </w:pPr>
    </w:p>
    <w:p w14:paraId="7DA3A6AD" w14:textId="77777777" w:rsidR="00D80DF0" w:rsidRPr="001A1FB9" w:rsidRDefault="00FB7B21">
      <w:pPr>
        <w:spacing w:line="480" w:lineRule="atLeast"/>
        <w:rPr>
          <w:i/>
          <w:iCs/>
          <w:spacing w:val="-6"/>
        </w:rPr>
      </w:pPr>
      <w:r w:rsidRPr="001A1FB9">
        <w:rPr>
          <w:iCs/>
          <w:spacing w:val="-6"/>
        </w:rPr>
        <w:t>[</w:t>
      </w:r>
      <w:r w:rsidRPr="001A1FB9">
        <w:rPr>
          <w:i/>
          <w:iCs/>
        </w:rPr>
        <w:t>indicar el nombre de la oficina</w:t>
      </w:r>
      <w:r w:rsidRPr="001A1FB9">
        <w:rPr>
          <w:iCs/>
          <w:spacing w:val="-6"/>
        </w:rPr>
        <w:t>]</w:t>
      </w:r>
    </w:p>
    <w:p w14:paraId="0A3E3044" w14:textId="77777777" w:rsidR="00D80DF0" w:rsidRPr="001A1FB9" w:rsidRDefault="00FB7B21">
      <w:pPr>
        <w:pStyle w:val="Style11"/>
        <w:spacing w:line="240" w:lineRule="auto"/>
        <w:rPr>
          <w:i/>
          <w:iCs/>
          <w:spacing w:val="-6"/>
        </w:rPr>
      </w:pPr>
      <w:r w:rsidRPr="001A1FB9">
        <w:rPr>
          <w:iCs/>
          <w:spacing w:val="-6"/>
        </w:rPr>
        <w:t>[</w:t>
      </w:r>
      <w:r w:rsidRPr="001A1FB9">
        <w:rPr>
          <w:i/>
          <w:iCs/>
        </w:rPr>
        <w:t>indicar el nombre del funcionario encargado</w:t>
      </w:r>
      <w:r w:rsidRPr="001A1FB9">
        <w:rPr>
          <w:iCs/>
          <w:spacing w:val="-6"/>
        </w:rPr>
        <w:t>]</w:t>
      </w:r>
    </w:p>
    <w:p w14:paraId="0ECE4618" w14:textId="4A910061" w:rsidR="00D80DF0" w:rsidRPr="001A1FB9" w:rsidRDefault="00FB7B21">
      <w:pPr>
        <w:pStyle w:val="Style11"/>
        <w:spacing w:line="240" w:lineRule="auto"/>
        <w:rPr>
          <w:i/>
          <w:iCs/>
          <w:spacing w:val="-6"/>
        </w:rPr>
      </w:pPr>
      <w:r w:rsidRPr="001A1FB9">
        <w:rPr>
          <w:iCs/>
          <w:spacing w:val="-6"/>
        </w:rPr>
        <w:t>[</w:t>
      </w:r>
      <w:r w:rsidRPr="001A1FB9">
        <w:rPr>
          <w:i/>
          <w:iCs/>
        </w:rPr>
        <w:t>indicar la dirección de correo</w:t>
      </w:r>
      <w:r w:rsidRPr="001A1FB9">
        <w:rPr>
          <w:iCs/>
          <w:spacing w:val="-6"/>
        </w:rPr>
        <w:t>]</w:t>
      </w:r>
    </w:p>
    <w:p w14:paraId="1A63D2B3" w14:textId="51A1A293" w:rsidR="00D80DF0" w:rsidRPr="001A1FB9" w:rsidRDefault="00FB7B21">
      <w:pPr>
        <w:pStyle w:val="Style11"/>
        <w:spacing w:line="240" w:lineRule="auto"/>
        <w:rPr>
          <w:i/>
          <w:iCs/>
          <w:spacing w:val="-6"/>
        </w:rPr>
      </w:pPr>
      <w:r w:rsidRPr="001A1FB9">
        <w:rPr>
          <w:iCs/>
          <w:spacing w:val="-6"/>
        </w:rPr>
        <w:t>[</w:t>
      </w:r>
      <w:r w:rsidRPr="001A1FB9">
        <w:rPr>
          <w:i/>
          <w:iCs/>
        </w:rPr>
        <w:t xml:space="preserve">indicar el número de teléfono </w:t>
      </w:r>
      <w:r w:rsidRPr="001A1FB9">
        <w:rPr>
          <w:i/>
          <w:iCs/>
          <w:lang w:eastAsia="ja-JP"/>
        </w:rPr>
        <w:t>con los</w:t>
      </w:r>
      <w:r w:rsidRPr="001A1FB9">
        <w:rPr>
          <w:i/>
          <w:iCs/>
        </w:rPr>
        <w:t xml:space="preserve"> códigos de país y ciudad</w:t>
      </w:r>
      <w:r w:rsidRPr="001A1FB9">
        <w:rPr>
          <w:iCs/>
          <w:spacing w:val="-6"/>
        </w:rPr>
        <w:t>]</w:t>
      </w:r>
    </w:p>
    <w:p w14:paraId="0296D78D" w14:textId="77777777" w:rsidR="00D80DF0" w:rsidRPr="001A1FB9" w:rsidRDefault="00FB7B21">
      <w:pPr>
        <w:pStyle w:val="Style11"/>
        <w:spacing w:line="240" w:lineRule="auto"/>
        <w:rPr>
          <w:i/>
          <w:iCs/>
          <w:spacing w:val="-6"/>
          <w:lang w:eastAsia="ja-JP"/>
        </w:rPr>
      </w:pPr>
      <w:r w:rsidRPr="001A1FB9">
        <w:rPr>
          <w:iCs/>
          <w:spacing w:val="-6"/>
        </w:rPr>
        <w:t>[</w:t>
      </w:r>
      <w:r w:rsidRPr="001A1FB9">
        <w:rPr>
          <w:i/>
          <w:iCs/>
        </w:rPr>
        <w:t>indicar el número de facsímile con los códigos de país y ciudad</w:t>
      </w:r>
      <w:r w:rsidRPr="001A1FB9">
        <w:rPr>
          <w:iCs/>
          <w:spacing w:val="-6"/>
        </w:rPr>
        <w:t>]</w:t>
      </w:r>
    </w:p>
    <w:p w14:paraId="6FD7EA60" w14:textId="6F146668" w:rsidR="00D80DF0" w:rsidRPr="001A1FB9" w:rsidRDefault="00FB7B21">
      <w:pPr>
        <w:pStyle w:val="Style11"/>
        <w:spacing w:line="240" w:lineRule="auto"/>
        <w:rPr>
          <w:i/>
          <w:iCs/>
          <w:spacing w:val="-6"/>
          <w:lang w:eastAsia="ja-JP"/>
        </w:rPr>
      </w:pPr>
      <w:r w:rsidRPr="001A1FB9">
        <w:rPr>
          <w:iCs/>
          <w:spacing w:val="-6"/>
        </w:rPr>
        <w:t>[</w:t>
      </w:r>
      <w:r w:rsidRPr="001A1FB9">
        <w:rPr>
          <w:i/>
          <w:iCs/>
        </w:rPr>
        <w:t xml:space="preserve">indicar la dirección </w:t>
      </w:r>
      <w:r w:rsidRPr="001A1FB9">
        <w:rPr>
          <w:i/>
          <w:iCs/>
          <w:lang w:eastAsia="ja-JP"/>
        </w:rPr>
        <w:t xml:space="preserve">de </w:t>
      </w:r>
      <w:r w:rsidRPr="001A1FB9">
        <w:rPr>
          <w:i/>
          <w:iCs/>
          <w:spacing w:val="-6"/>
          <w:lang w:eastAsia="ja-JP"/>
        </w:rPr>
        <w:t>e</w:t>
      </w:r>
      <w:r w:rsidRPr="001A1FB9">
        <w:rPr>
          <w:i/>
          <w:iCs/>
          <w:spacing w:val="-6"/>
        </w:rPr>
        <w:t>mail</w:t>
      </w:r>
      <w:r w:rsidRPr="001A1FB9">
        <w:rPr>
          <w:iCs/>
          <w:spacing w:val="-6"/>
        </w:rPr>
        <w:t>]</w:t>
      </w:r>
    </w:p>
    <w:p w14:paraId="494760E2" w14:textId="77777777" w:rsidR="00D80DF0" w:rsidRPr="001A1FB9" w:rsidRDefault="00D80DF0">
      <w:pPr>
        <w:tabs>
          <w:tab w:val="left" w:pos="-720"/>
        </w:tabs>
        <w:suppressAutoHyphens/>
        <w:ind w:left="360" w:hangingChars="150" w:hanging="360"/>
        <w:rPr>
          <w:szCs w:val="24"/>
        </w:rPr>
      </w:pPr>
    </w:p>
    <w:p w14:paraId="525CA02F" w14:textId="77777777" w:rsidR="00D80DF0" w:rsidRPr="001A1FB9" w:rsidRDefault="00D80DF0">
      <w:pPr>
        <w:tabs>
          <w:tab w:val="left" w:pos="-720"/>
        </w:tabs>
        <w:suppressAutoHyphens/>
        <w:ind w:left="360" w:hangingChars="150" w:hanging="360"/>
        <w:rPr>
          <w:szCs w:val="24"/>
        </w:rPr>
      </w:pPr>
    </w:p>
    <w:p w14:paraId="4679FBFF" w14:textId="77777777" w:rsidR="00D80DF0" w:rsidRPr="001A1FB9" w:rsidRDefault="00D80DF0">
      <w:pPr>
        <w:tabs>
          <w:tab w:val="left" w:pos="-720"/>
        </w:tabs>
        <w:suppressAutoHyphens/>
        <w:ind w:left="360" w:hangingChars="150" w:hanging="360"/>
        <w:rPr>
          <w:szCs w:val="24"/>
        </w:rPr>
      </w:pPr>
    </w:p>
    <w:p w14:paraId="50C54612" w14:textId="77777777" w:rsidR="00D80DF0" w:rsidRPr="001A1FB9" w:rsidRDefault="00FB7B21">
      <w:pPr>
        <w:spacing w:after="120"/>
        <w:ind w:right="46"/>
        <w:jc w:val="left"/>
        <w:rPr>
          <w:szCs w:val="24"/>
          <w:u w:val="single"/>
        </w:rPr>
      </w:pPr>
      <w:r w:rsidRPr="001A1FB9">
        <w:rPr>
          <w:szCs w:val="24"/>
          <w:u w:val="single"/>
        </w:rPr>
        <w:t>Notas para el Contratante</w:t>
      </w:r>
    </w:p>
    <w:p w14:paraId="3B1DF19D" w14:textId="77777777" w:rsidR="00D80DF0" w:rsidRPr="001A1FB9" w:rsidRDefault="00FB7B21">
      <w:pPr>
        <w:tabs>
          <w:tab w:val="left" w:pos="-720"/>
        </w:tabs>
        <w:suppressAutoHyphens/>
        <w:spacing w:after="60"/>
        <w:ind w:left="315" w:hangingChars="150" w:hanging="315"/>
        <w:rPr>
          <w:i/>
          <w:sz w:val="21"/>
          <w:szCs w:val="21"/>
        </w:rPr>
      </w:pPr>
      <w:r w:rsidRPr="001A1FB9">
        <w:rPr>
          <w:i/>
          <w:sz w:val="21"/>
          <w:szCs w:val="21"/>
        </w:rPr>
        <w:t xml:space="preserve">1. </w:t>
      </w:r>
      <w:r w:rsidRPr="001A1FB9">
        <w:rPr>
          <w:i/>
          <w:sz w:val="21"/>
          <w:szCs w:val="21"/>
        </w:rPr>
        <w:tab/>
        <w:t>Sustituir con “ha solicitado,” si corresponde.</w:t>
      </w:r>
    </w:p>
    <w:p w14:paraId="06CADC0C" w14:textId="3971E87F" w:rsidR="00D80DF0" w:rsidRPr="001A1FB9" w:rsidRDefault="00FB7B21">
      <w:pPr>
        <w:tabs>
          <w:tab w:val="left" w:pos="-720"/>
        </w:tabs>
        <w:suppressAutoHyphens/>
        <w:spacing w:after="60"/>
        <w:ind w:left="315" w:hangingChars="150" w:hanging="315"/>
        <w:rPr>
          <w:i/>
          <w:sz w:val="21"/>
          <w:szCs w:val="21"/>
        </w:rPr>
      </w:pPr>
      <w:r w:rsidRPr="001A1FB9">
        <w:rPr>
          <w:i/>
          <w:sz w:val="21"/>
          <w:szCs w:val="21"/>
        </w:rPr>
        <w:t xml:space="preserve">2. </w:t>
      </w:r>
      <w:r w:rsidRPr="001A1FB9">
        <w:rPr>
          <w:i/>
          <w:sz w:val="21"/>
          <w:szCs w:val="21"/>
        </w:rPr>
        <w:tab/>
        <w:t>Sustituir con “contratos” en licitaciones en las que se llame a presentar ofertas simultáneamente para lotes múltiples. Agregar lo siguiente como un nuevo párrafo 4 y reenumerar los párrafos 4 a 7: “Los Licitantes podrán presentar ofertas para uno o varios lotes, de acuerdo con lo definido en el Documento de Licitación. Los Licitantes que quieran ofrecer descuentos en caso de que se les adjudique más de un lote, podrán hacerlo, siempre que dichos descuentos estén incluidos en la Carta de la Oferta de Precio o en la Carta de la Oferta de la Segunda Etapa, según corresponda.”</w:t>
      </w:r>
    </w:p>
    <w:p w14:paraId="51713FC5" w14:textId="77777777" w:rsidR="00D80DF0" w:rsidRPr="001A1FB9" w:rsidRDefault="00FB7B21">
      <w:pPr>
        <w:tabs>
          <w:tab w:val="left" w:pos="-720"/>
        </w:tabs>
        <w:suppressAutoHyphens/>
        <w:spacing w:after="60"/>
        <w:ind w:left="315" w:hangingChars="150" w:hanging="315"/>
        <w:rPr>
          <w:rFonts w:eastAsia="ＭＳ Ｐゴシック" w:cs="ＭＳ Ｐゴシック"/>
          <w:i/>
          <w:sz w:val="21"/>
          <w:szCs w:val="21"/>
          <w:lang w:val="es-ES" w:eastAsia="ja-JP" w:bidi="ta-IN"/>
        </w:rPr>
      </w:pPr>
      <w:r w:rsidRPr="001A1FB9">
        <w:rPr>
          <w:rFonts w:eastAsia="ＭＳ Ｐゴシック" w:cs="ＭＳ Ｐゴシック"/>
          <w:i/>
          <w:sz w:val="21"/>
          <w:szCs w:val="21"/>
          <w:lang w:val="es-ES" w:eastAsia="ja-JP" w:bidi="ta-IN"/>
        </w:rPr>
        <w:t>3.</w:t>
      </w:r>
      <w:r w:rsidRPr="001A1FB9">
        <w:rPr>
          <w:rFonts w:eastAsia="ＭＳ Ｐゴシック" w:cs="ＭＳ Ｐゴシック"/>
          <w:i/>
          <w:sz w:val="21"/>
          <w:szCs w:val="21"/>
          <w:lang w:val="es-ES" w:eastAsia="ja-JP" w:bidi="ta-IN"/>
        </w:rPr>
        <w:tab/>
        <w:t>Se deberá presentar una breve descripción sobre la Planta y los Servicios de Instalación, con indicación del número de planta y sus capacidad</w:t>
      </w:r>
      <w:r w:rsidRPr="001A1FB9">
        <w:rPr>
          <w:rFonts w:eastAsia="ＭＳ Ｐゴシック" w:cs="ＭＳ Ｐゴシック" w:hint="eastAsia"/>
          <w:i/>
          <w:sz w:val="21"/>
          <w:szCs w:val="21"/>
          <w:lang w:val="es-ES" w:eastAsia="ja-JP" w:bidi="ta-IN"/>
        </w:rPr>
        <w:t>e</w:t>
      </w:r>
      <w:r w:rsidRPr="001A1FB9">
        <w:rPr>
          <w:rFonts w:eastAsia="ＭＳ Ｐゴシック" w:cs="ＭＳ Ｐゴシック"/>
          <w:i/>
          <w:sz w:val="21"/>
          <w:szCs w:val="21"/>
          <w:lang w:val="es-ES" w:eastAsia="ja-JP" w:bidi="ta-IN"/>
        </w:rPr>
        <w:t>s, la ubicación del proyecto, y otra información necesaria que permita a los posibles Licitantes decidir si participarán o no en la licitación. Si en el Documento de Licitación se exige a los Licitantes cierta experiencia especializada o capacidad específica, esos requisitos deberán también mencionarse en este párrafo.</w:t>
      </w:r>
      <w:r w:rsidRPr="001A1FB9">
        <w:rPr>
          <w:rFonts w:eastAsia="ＭＳ Ｐゴシック" w:cs="ＭＳ Ｐゴシック" w:hint="eastAsia"/>
          <w:i/>
          <w:sz w:val="21"/>
          <w:szCs w:val="21"/>
          <w:lang w:val="es-ES" w:eastAsia="ja-JP" w:bidi="ta-IN"/>
        </w:rPr>
        <w:t xml:space="preserve"> </w:t>
      </w:r>
    </w:p>
    <w:p w14:paraId="00A850B9" w14:textId="77777777" w:rsidR="00D80DF0" w:rsidRPr="001A1FB9" w:rsidRDefault="00FB7B21">
      <w:pPr>
        <w:tabs>
          <w:tab w:val="left" w:pos="-720"/>
        </w:tabs>
        <w:suppressAutoHyphens/>
        <w:spacing w:after="60"/>
        <w:ind w:left="315" w:hangingChars="150" w:hanging="315"/>
        <w:rPr>
          <w:i/>
          <w:sz w:val="21"/>
          <w:szCs w:val="21"/>
        </w:rPr>
      </w:pPr>
      <w:r w:rsidRPr="001A1FB9">
        <w:rPr>
          <w:i/>
          <w:sz w:val="21"/>
          <w:szCs w:val="21"/>
        </w:rPr>
        <w:t xml:space="preserve">4. </w:t>
      </w:r>
      <w:r w:rsidRPr="001A1FB9">
        <w:rPr>
          <w:i/>
          <w:sz w:val="21"/>
          <w:szCs w:val="21"/>
        </w:rPr>
        <w:tab/>
        <w:t>La tarifa, para cubrir los costos de impresión y de envío, debe ser una cantidad nominal.</w:t>
      </w:r>
    </w:p>
    <w:p w14:paraId="542D68C0" w14:textId="77777777" w:rsidR="00D80DF0" w:rsidRPr="001A1FB9" w:rsidRDefault="00FB7B21">
      <w:pPr>
        <w:spacing w:after="60"/>
        <w:ind w:left="315" w:hangingChars="150" w:hanging="315"/>
        <w:rPr>
          <w:rFonts w:eastAsia="ＭＳ Ｐゴシック" w:cs="ＭＳ Ｐゴシック"/>
          <w:i/>
          <w:sz w:val="21"/>
          <w:szCs w:val="21"/>
          <w:lang w:val="es-ES" w:eastAsia="ja-JP" w:bidi="ta-IN"/>
        </w:rPr>
      </w:pPr>
      <w:r w:rsidRPr="001A1FB9">
        <w:rPr>
          <w:rFonts w:eastAsia="ＭＳ Ｐゴシック" w:cs="ＭＳ Ｐゴシック"/>
          <w:i/>
          <w:sz w:val="21"/>
          <w:szCs w:val="21"/>
          <w:lang w:val="es-ES" w:eastAsia="ja-JP" w:bidi="ta-IN"/>
        </w:rPr>
        <w:t>5.</w:t>
      </w:r>
      <w:r w:rsidRPr="001A1FB9">
        <w:rPr>
          <w:rFonts w:eastAsia="ＭＳ Ｐゴシック" w:cs="ＭＳ Ｐゴシック"/>
          <w:i/>
          <w:sz w:val="21"/>
          <w:szCs w:val="21"/>
          <w:lang w:val="es-ES" w:eastAsia="ja-JP" w:bidi="ta-IN"/>
        </w:rPr>
        <w:tab/>
        <w:t>Por ejemplo, cheque de gerencia, depósito directo a una cuenta bancaria específica, etc.</w:t>
      </w:r>
    </w:p>
    <w:p w14:paraId="6D1879A5" w14:textId="35F77A10" w:rsidR="00D80DF0" w:rsidRPr="001A1FB9" w:rsidRDefault="00FB7B21">
      <w:pPr>
        <w:tabs>
          <w:tab w:val="left" w:pos="-720"/>
        </w:tabs>
        <w:suppressAutoHyphens/>
        <w:spacing w:after="60"/>
        <w:ind w:left="315" w:hangingChars="150" w:hanging="315"/>
        <w:rPr>
          <w:i/>
          <w:sz w:val="21"/>
          <w:szCs w:val="21"/>
        </w:rPr>
      </w:pPr>
      <w:r w:rsidRPr="001A1FB9">
        <w:rPr>
          <w:i/>
          <w:sz w:val="21"/>
          <w:szCs w:val="21"/>
          <w:lang w:val="es-ES"/>
        </w:rPr>
        <w:t>6.</w:t>
      </w:r>
      <w:r w:rsidRPr="001A1FB9">
        <w:rPr>
          <w:i/>
          <w:sz w:val="21"/>
          <w:szCs w:val="21"/>
        </w:rPr>
        <w:t xml:space="preserve"> </w:t>
      </w:r>
      <w:r w:rsidRPr="001A1FB9">
        <w:rPr>
          <w:i/>
          <w:sz w:val="21"/>
          <w:szCs w:val="21"/>
        </w:rPr>
        <w:tab/>
        <w:t>Sustituir la palabra “abajo” e indicar la dirección del Contratante para la presentación de las Ofertas (a continuación de éste párrafo), si ésta fuera diferente de la dirección para emisión del Documento de Licitación.</w:t>
      </w:r>
    </w:p>
    <w:p w14:paraId="1122D94C" w14:textId="30F906EC" w:rsidR="00D80DF0" w:rsidRPr="001A1FB9" w:rsidRDefault="00FB7B21">
      <w:pPr>
        <w:tabs>
          <w:tab w:val="left" w:pos="-720"/>
        </w:tabs>
        <w:suppressAutoHyphens/>
        <w:ind w:left="315" w:hangingChars="150" w:hanging="315"/>
        <w:rPr>
          <w:i/>
          <w:sz w:val="21"/>
          <w:szCs w:val="21"/>
        </w:rPr>
      </w:pPr>
      <w:r w:rsidRPr="001A1FB9">
        <w:rPr>
          <w:i/>
          <w:sz w:val="21"/>
          <w:szCs w:val="21"/>
        </w:rPr>
        <w:t>7.</w:t>
      </w:r>
      <w:r w:rsidRPr="001A1FB9">
        <w:rPr>
          <w:i/>
          <w:sz w:val="21"/>
          <w:szCs w:val="21"/>
        </w:rPr>
        <w:tab/>
        <w:t>Suprimir el requisito de presentación de una garantía cuando se trata del procedimiento de Licitación en Dos Etapas: Sobre Único, por cuanto dicha garantía se solicita solamente para las Ofertas de la Segunda Etapa.</w:t>
      </w:r>
    </w:p>
    <w:p w14:paraId="00F703B1" w14:textId="77777777" w:rsidR="00D80DF0" w:rsidRPr="001A1FB9" w:rsidRDefault="00D80DF0">
      <w:pPr>
        <w:tabs>
          <w:tab w:val="left" w:pos="-720"/>
        </w:tabs>
        <w:suppressAutoHyphens/>
        <w:ind w:left="315" w:hangingChars="150" w:hanging="315"/>
        <w:rPr>
          <w:i/>
          <w:sz w:val="21"/>
          <w:szCs w:val="21"/>
        </w:rPr>
      </w:pPr>
    </w:p>
    <w:p w14:paraId="1F5550EE" w14:textId="77777777" w:rsidR="00D80DF0" w:rsidRPr="001A1FB9" w:rsidRDefault="00D80DF0">
      <w:pPr>
        <w:tabs>
          <w:tab w:val="left" w:pos="-720"/>
        </w:tabs>
        <w:suppressAutoHyphens/>
        <w:ind w:left="315" w:hangingChars="150" w:hanging="315"/>
        <w:rPr>
          <w:sz w:val="21"/>
          <w:szCs w:val="21"/>
        </w:rPr>
        <w:sectPr w:rsidR="00D80DF0" w:rsidRPr="001A1FB9">
          <w:headerReference w:type="even" r:id="rId21"/>
          <w:headerReference w:type="default" r:id="rId22"/>
          <w:headerReference w:type="first" r:id="rId23"/>
          <w:pgSz w:w="12240" w:h="15840" w:code="1"/>
          <w:pgMar w:top="1440" w:right="1440" w:bottom="1440" w:left="1797" w:header="720" w:footer="720" w:gutter="0"/>
          <w:pgNumType w:start="1"/>
          <w:cols w:space="720"/>
        </w:sectPr>
      </w:pPr>
    </w:p>
    <w:p w14:paraId="270E73B6" w14:textId="77777777" w:rsidR="00D80DF0" w:rsidRPr="001A1FB9" w:rsidRDefault="00D80DF0">
      <w:pPr>
        <w:tabs>
          <w:tab w:val="left" w:pos="-720"/>
        </w:tabs>
        <w:suppressAutoHyphens/>
        <w:ind w:left="356" w:hangingChars="150" w:hanging="356"/>
        <w:rPr>
          <w:spacing w:val="-3"/>
          <w:szCs w:val="24"/>
          <w:lang w:eastAsia="ja-JP"/>
        </w:rPr>
      </w:pPr>
    </w:p>
    <w:p w14:paraId="7079C366" w14:textId="77777777" w:rsidR="00D80DF0" w:rsidRPr="001A1FB9" w:rsidRDefault="00FB7B21">
      <w:pPr>
        <w:pStyle w:val="SHeader"/>
      </w:pPr>
      <w:bookmarkStart w:id="17" w:name="_Toc353974380"/>
      <w:r w:rsidRPr="001A1FB9">
        <w:t>Llamado a Licitación: Sin Calificación Previa</w:t>
      </w:r>
      <w:bookmarkEnd w:id="17"/>
    </w:p>
    <w:p w14:paraId="0A4A240B" w14:textId="77777777" w:rsidR="00D80DF0" w:rsidRPr="001A1FB9" w:rsidRDefault="00D80DF0">
      <w:pPr>
        <w:tabs>
          <w:tab w:val="left" w:pos="-720"/>
        </w:tabs>
        <w:suppressAutoHyphens/>
      </w:pPr>
    </w:p>
    <w:p w14:paraId="59557F27" w14:textId="77777777" w:rsidR="00D80DF0" w:rsidRPr="001A1FB9" w:rsidRDefault="00D80DF0">
      <w:pPr>
        <w:ind w:left="720" w:hanging="720"/>
      </w:pPr>
    </w:p>
    <w:tbl>
      <w:tblPr>
        <w:tblW w:w="0" w:type="auto"/>
        <w:tblBorders>
          <w:top w:val="single" w:sz="4" w:space="0" w:color="000000"/>
          <w:left w:val="single" w:sz="4" w:space="0" w:color="000000"/>
          <w:bottom w:val="single" w:sz="4" w:space="0" w:color="000000"/>
          <w:right w:val="single" w:sz="4" w:space="0" w:color="000000"/>
        </w:tblBorders>
        <w:tblLook w:val="01E0" w:firstRow="1" w:lastRow="1" w:firstColumn="1" w:lastColumn="1" w:noHBand="0" w:noVBand="0"/>
      </w:tblPr>
      <w:tblGrid>
        <w:gridCol w:w="8993"/>
      </w:tblGrid>
      <w:tr w:rsidR="00D80DF0" w:rsidRPr="001A1FB9" w14:paraId="19E4C83B" w14:textId="77777777">
        <w:tc>
          <w:tcPr>
            <w:tcW w:w="9216" w:type="dxa"/>
            <w:shd w:val="clear" w:color="auto" w:fill="auto"/>
          </w:tcPr>
          <w:p w14:paraId="3FFBEE1C" w14:textId="77777777" w:rsidR="00D80DF0" w:rsidRPr="001A1FB9" w:rsidRDefault="00D80DF0">
            <w:pPr>
              <w:suppressAutoHyphens/>
              <w:ind w:left="360" w:hanging="360"/>
              <w:jc w:val="center"/>
              <w:rPr>
                <w:rFonts w:ascii="Tms Rmn" w:hAnsi="Tms Rmn"/>
                <w:b/>
                <w:lang w:eastAsia="ja-JP"/>
              </w:rPr>
            </w:pPr>
          </w:p>
          <w:p w14:paraId="3EEA7413" w14:textId="5C8B59CF" w:rsidR="00D80DF0" w:rsidRPr="001A1FB9" w:rsidRDefault="00FB7B21">
            <w:pPr>
              <w:spacing w:after="360"/>
              <w:jc w:val="center"/>
              <w:rPr>
                <w:b/>
                <w:sz w:val="28"/>
                <w:szCs w:val="28"/>
              </w:rPr>
            </w:pPr>
            <w:r w:rsidRPr="001A1FB9">
              <w:rPr>
                <w:b/>
                <w:sz w:val="28"/>
                <w:szCs w:val="28"/>
                <w:lang w:eastAsia="ja-JP"/>
              </w:rPr>
              <w:t>Notas para el Contratante</w:t>
            </w:r>
          </w:p>
          <w:p w14:paraId="4373D6D1" w14:textId="229CDFA4" w:rsidR="00D80DF0" w:rsidRPr="001A1FB9" w:rsidRDefault="00FB7B21">
            <w:pPr>
              <w:pStyle w:val="explanatorynotes"/>
              <w:spacing w:after="0" w:line="240" w:lineRule="auto"/>
              <w:rPr>
                <w:rFonts w:ascii="Times New Roman" w:hAnsi="Times New Roman"/>
                <w:lang w:val="es-ES_tradnl" w:eastAsia="ja-JP"/>
              </w:rPr>
            </w:pPr>
            <w:r w:rsidRPr="001A1FB9">
              <w:rPr>
                <w:rFonts w:ascii="Times New Roman" w:hAnsi="Times New Roman"/>
                <w:lang w:val="es-ES_tradnl"/>
              </w:rPr>
              <w:t xml:space="preserve">Si se llama públicamente a las firmas a presentar Ofertas sin llevar a cabo un procedimiento de precalificación, el Llamado a Licitación </w:t>
            </w:r>
            <w:r w:rsidRPr="001A1FB9">
              <w:rPr>
                <w:rFonts w:ascii="Times New Roman" w:hAnsi="Times New Roman"/>
                <w:lang w:val="es-ES_tradnl" w:eastAsia="ja-JP"/>
              </w:rPr>
              <w:t>debe ser emitido directamente al público (ver las Secciones correspondientes de las Normas para Adquisiciones financiadas por Préstamos AOD del Japón):</w:t>
            </w:r>
          </w:p>
          <w:p w14:paraId="2D5AD7F2" w14:textId="773C4BD9" w:rsidR="00D80DF0" w:rsidRPr="001A1FB9" w:rsidRDefault="00FB7B21">
            <w:pPr>
              <w:pStyle w:val="explanatorynotes"/>
              <w:spacing w:after="0" w:line="240" w:lineRule="auto"/>
              <w:ind w:left="468" w:hangingChars="195" w:hanging="468"/>
              <w:rPr>
                <w:rFonts w:ascii="Times New Roman" w:hAnsi="Times New Roman"/>
                <w:lang w:val="es-ES_tradnl" w:eastAsia="ja-JP"/>
              </w:rPr>
            </w:pPr>
            <w:r w:rsidRPr="001A1FB9">
              <w:rPr>
                <w:rFonts w:ascii="Times New Roman" w:hAnsi="Times New Roman"/>
                <w:lang w:val="es-ES_tradnl"/>
              </w:rPr>
              <w:t>(a)</w:t>
            </w:r>
            <w:r w:rsidRPr="001A1FB9">
              <w:rPr>
                <w:rFonts w:ascii="Times New Roman" w:hAnsi="Times New Roman"/>
                <w:lang w:val="es-ES_tradnl"/>
              </w:rPr>
              <w:tab/>
              <w:t>como un aviso publicitario en al menos un periódico de circulación general en el país del Prestatario/Contratante; y</w:t>
            </w:r>
          </w:p>
          <w:p w14:paraId="5AADE92F" w14:textId="5F36C9A7" w:rsidR="00D80DF0" w:rsidRPr="001A1FB9" w:rsidRDefault="00FB7B21">
            <w:pPr>
              <w:ind w:left="468" w:hangingChars="195" w:hanging="468"/>
              <w:rPr>
                <w:spacing w:val="-2"/>
                <w:lang w:eastAsia="ja-JP"/>
              </w:rPr>
            </w:pPr>
            <w:r w:rsidRPr="001A1FB9">
              <w:t>(b)</w:t>
            </w:r>
            <w:r w:rsidRPr="001A1FB9">
              <w:tab/>
              <w:t>enviando una copia de</w:t>
            </w:r>
            <w:r w:rsidRPr="001A1FB9">
              <w:rPr>
                <w:lang w:eastAsia="ja-JP"/>
              </w:rPr>
              <w:t>l Llamado a Licitación</w:t>
            </w:r>
            <w:r w:rsidRPr="001A1FB9">
              <w:t xml:space="preserve"> a JICA.</w:t>
            </w:r>
          </w:p>
          <w:p w14:paraId="5CD78DCF" w14:textId="77777777" w:rsidR="00D80DF0" w:rsidRPr="001A1FB9" w:rsidRDefault="00D80DF0">
            <w:pPr>
              <w:tabs>
                <w:tab w:val="left" w:pos="-720"/>
                <w:tab w:val="left" w:pos="0"/>
                <w:tab w:val="left" w:pos="720"/>
              </w:tabs>
              <w:suppressAutoHyphens/>
              <w:rPr>
                <w:spacing w:val="-3"/>
                <w:lang w:eastAsia="ja-JP"/>
              </w:rPr>
            </w:pPr>
          </w:p>
          <w:p w14:paraId="1FB4CBED" w14:textId="77777777" w:rsidR="00D80DF0" w:rsidRPr="001A1FB9" w:rsidRDefault="00FB7B21">
            <w:pPr>
              <w:suppressAutoHyphens/>
              <w:rPr>
                <w:lang w:val="es-ES"/>
              </w:rPr>
            </w:pPr>
            <w:r w:rsidRPr="001A1FB9">
              <w:rPr>
                <w:lang w:val="es-ES"/>
              </w:rPr>
              <w:t>Al momento de preparar el Llamado a Licitación:</w:t>
            </w:r>
          </w:p>
          <w:p w14:paraId="760011C5" w14:textId="77777777" w:rsidR="00D80DF0" w:rsidRPr="001A1FB9" w:rsidRDefault="00FB7B21">
            <w:pPr>
              <w:widowControl w:val="0"/>
              <w:tabs>
                <w:tab w:val="left" w:pos="426"/>
              </w:tabs>
              <w:spacing w:after="60"/>
              <w:ind w:left="425" w:hanging="425"/>
              <w:rPr>
                <w:rFonts w:eastAsiaTheme="minorEastAsia"/>
                <w:kern w:val="2"/>
                <w:szCs w:val="24"/>
                <w:lang w:val="es-ES" w:eastAsia="ja-JP"/>
              </w:rPr>
            </w:pPr>
            <w:r w:rsidRPr="001A1FB9">
              <w:rPr>
                <w:rFonts w:eastAsiaTheme="minorEastAsia"/>
                <w:kern w:val="2"/>
                <w:szCs w:val="24"/>
                <w:lang w:val="es-ES" w:eastAsia="ja-JP"/>
              </w:rPr>
              <w:t>(a)</w:t>
            </w:r>
            <w:r w:rsidRPr="001A1FB9">
              <w:rPr>
                <w:rFonts w:eastAsiaTheme="minorEastAsia"/>
                <w:kern w:val="2"/>
                <w:szCs w:val="24"/>
                <w:lang w:val="es-ES" w:eastAsia="ja-JP"/>
              </w:rPr>
              <w:tab/>
              <w:t>los detalles específicos, tales como el nombre del Contratante, y la dirección para la presentación de Ofertas; deben ser proporcionados en los espacios indicados por las notas en letra cursiva entre corchetes.</w:t>
            </w:r>
          </w:p>
          <w:p w14:paraId="7BB6A820" w14:textId="77777777" w:rsidR="00D80DF0" w:rsidRPr="001A1FB9" w:rsidRDefault="00FB7B21">
            <w:pPr>
              <w:widowControl w:val="0"/>
              <w:tabs>
                <w:tab w:val="left" w:pos="426"/>
              </w:tabs>
              <w:spacing w:after="60"/>
              <w:ind w:left="425" w:hanging="425"/>
              <w:rPr>
                <w:rFonts w:eastAsiaTheme="minorEastAsia"/>
                <w:kern w:val="2"/>
                <w:szCs w:val="24"/>
                <w:lang w:val="es-ES" w:eastAsia="ja-JP"/>
              </w:rPr>
            </w:pPr>
            <w:r w:rsidRPr="001A1FB9">
              <w:rPr>
                <w:rFonts w:eastAsiaTheme="minorEastAsia"/>
                <w:kern w:val="2"/>
                <w:szCs w:val="24"/>
                <w:lang w:val="es-ES" w:eastAsia="ja-JP"/>
              </w:rPr>
              <w:t>(b)</w:t>
            </w:r>
            <w:r w:rsidRPr="001A1FB9">
              <w:rPr>
                <w:rFonts w:eastAsiaTheme="minorEastAsia"/>
                <w:kern w:val="2"/>
                <w:szCs w:val="24"/>
                <w:lang w:val="es-ES" w:eastAsia="ja-JP"/>
              </w:rPr>
              <w:tab/>
              <w:t>las notas a pie de página y notas en letra cursiva no son parte del Llamado a Licitación a emitirse, pero contienen guías e instrucciones para el Contratante. Estas notas serán eliminadas del Documento de Licitación que se emita a los Licitantes.</w:t>
            </w:r>
          </w:p>
          <w:p w14:paraId="295CD3AE" w14:textId="77777777" w:rsidR="00D80DF0" w:rsidRPr="001A1FB9" w:rsidRDefault="00D80DF0">
            <w:pPr>
              <w:rPr>
                <w:lang w:val="es-ES"/>
              </w:rPr>
            </w:pPr>
          </w:p>
          <w:p w14:paraId="69317E05" w14:textId="2E57B812" w:rsidR="00D80DF0" w:rsidRPr="001A1FB9" w:rsidRDefault="00FB7B21">
            <w:pPr>
              <w:rPr>
                <w:lang w:eastAsia="ja-JP"/>
              </w:rPr>
            </w:pPr>
            <w:r w:rsidRPr="001A1FB9">
              <w:rPr>
                <w:lang w:eastAsia="ja-JP"/>
              </w:rPr>
              <w:t xml:space="preserve">El Llamado a </w:t>
            </w:r>
            <w:r w:rsidRPr="001A1FB9">
              <w:t>Licitación no forma parte del Documento de Licitación. Sin embargo, el Contratante debe asegurar que sus contenidos sean coherentes con la información contenida en la Sección II - Datos de la Licitación.</w:t>
            </w:r>
          </w:p>
          <w:p w14:paraId="2ABC6E6B" w14:textId="77777777" w:rsidR="00D80DF0" w:rsidRPr="001A1FB9" w:rsidRDefault="00D80DF0">
            <w:pPr>
              <w:suppressAutoHyphens/>
              <w:spacing w:after="200"/>
              <w:rPr>
                <w:rFonts w:ascii="Tms Rmn" w:hAnsi="Tms Rmn"/>
                <w:b/>
                <w:lang w:eastAsia="ja-JP"/>
              </w:rPr>
            </w:pPr>
          </w:p>
        </w:tc>
      </w:tr>
    </w:tbl>
    <w:p w14:paraId="78E22C3D" w14:textId="77777777" w:rsidR="00D80DF0" w:rsidRPr="001A1FB9" w:rsidRDefault="00D80DF0">
      <w:pPr>
        <w:pStyle w:val="5"/>
        <w:sectPr w:rsidR="00D80DF0" w:rsidRPr="001A1FB9">
          <w:headerReference w:type="even" r:id="rId24"/>
          <w:headerReference w:type="default" r:id="rId25"/>
          <w:headerReference w:type="first" r:id="rId26"/>
          <w:footnotePr>
            <w:numRestart w:val="eachSect"/>
          </w:footnotePr>
          <w:type w:val="oddPage"/>
          <w:pgSz w:w="12240" w:h="15840" w:code="1"/>
          <w:pgMar w:top="1440" w:right="1440" w:bottom="1440" w:left="1797" w:header="720" w:footer="720" w:gutter="0"/>
          <w:pgNumType w:fmt="lowerRoman"/>
          <w:cols w:space="720"/>
        </w:sectPr>
      </w:pPr>
    </w:p>
    <w:p w14:paraId="17C811D4" w14:textId="77777777" w:rsidR="00D80DF0" w:rsidRPr="001A1FB9" w:rsidRDefault="00D80DF0">
      <w:pPr>
        <w:pStyle w:val="5"/>
        <w:sectPr w:rsidR="00D80DF0" w:rsidRPr="001A1FB9">
          <w:headerReference w:type="even" r:id="rId27"/>
          <w:headerReference w:type="default" r:id="rId28"/>
          <w:headerReference w:type="first" r:id="rId29"/>
          <w:type w:val="continuous"/>
          <w:pgSz w:w="12240" w:h="15840" w:code="1"/>
          <w:pgMar w:top="1440" w:right="1440" w:bottom="1440" w:left="1797" w:header="720" w:footer="720" w:gutter="0"/>
          <w:pgNumType w:fmt="lowerRoman"/>
          <w:cols w:space="720"/>
        </w:sectPr>
      </w:pPr>
    </w:p>
    <w:p w14:paraId="7160BA9E" w14:textId="77777777" w:rsidR="00D80DF0" w:rsidRPr="001A1FB9" w:rsidRDefault="00FB7B21">
      <w:pPr>
        <w:pStyle w:val="5"/>
      </w:pPr>
      <w:r w:rsidRPr="001A1FB9">
        <w:t>Formulario del Llamado a Licitación</w:t>
      </w:r>
    </w:p>
    <w:p w14:paraId="26E43FFA" w14:textId="77777777" w:rsidR="00D80DF0" w:rsidRPr="001A1FB9" w:rsidRDefault="00D80DF0">
      <w:pPr>
        <w:tabs>
          <w:tab w:val="left" w:pos="720"/>
          <w:tab w:val="left" w:pos="1440"/>
          <w:tab w:val="left" w:pos="2160"/>
          <w:tab w:val="left" w:pos="2880"/>
          <w:tab w:val="left" w:pos="3600"/>
          <w:tab w:val="left" w:pos="4320"/>
          <w:tab w:val="left" w:pos="5040"/>
          <w:tab w:val="left" w:pos="5760"/>
          <w:tab w:val="left" w:pos="8640"/>
          <w:tab w:val="right" w:pos="9026"/>
        </w:tabs>
        <w:suppressAutoHyphens/>
        <w:rPr>
          <w:spacing w:val="-3"/>
        </w:rPr>
      </w:pPr>
    </w:p>
    <w:p w14:paraId="1D7727F9" w14:textId="77777777" w:rsidR="00D80DF0" w:rsidRPr="001A1FB9" w:rsidRDefault="00FB7B21">
      <w:pPr>
        <w:tabs>
          <w:tab w:val="left" w:pos="2520"/>
          <w:tab w:val="left" w:pos="2642"/>
          <w:tab w:val="left" w:pos="3600"/>
          <w:tab w:val="left" w:pos="4530"/>
        </w:tabs>
        <w:suppressAutoHyphens/>
        <w:rPr>
          <w:spacing w:val="-3"/>
        </w:rPr>
      </w:pPr>
      <w:r w:rsidRPr="001A1FB9">
        <w:rPr>
          <w:spacing w:val="-3"/>
        </w:rPr>
        <w:t>Fecha</w:t>
      </w:r>
      <w:r w:rsidRPr="001A1FB9">
        <w:rPr>
          <w:spacing w:val="-3"/>
        </w:rPr>
        <w:tab/>
        <w:t xml:space="preserve">: </w:t>
      </w:r>
      <w:r w:rsidRPr="001A1FB9">
        <w:rPr>
          <w:spacing w:val="-2"/>
        </w:rPr>
        <w:t>[</w:t>
      </w:r>
      <w:r w:rsidRPr="001A1FB9">
        <w:rPr>
          <w:i/>
          <w:iCs/>
          <w:spacing w:val="-6"/>
        </w:rPr>
        <w:t>indicar la f</w:t>
      </w:r>
      <w:r w:rsidRPr="001A1FB9">
        <w:rPr>
          <w:i/>
          <w:iCs/>
          <w:spacing w:val="-6"/>
          <w:lang w:eastAsia="ja-JP"/>
        </w:rPr>
        <w:t>echa de emisión del Llamado a Licitación</w:t>
      </w:r>
      <w:r w:rsidRPr="001A1FB9">
        <w:rPr>
          <w:spacing w:val="-2"/>
        </w:rPr>
        <w:t>]</w:t>
      </w:r>
    </w:p>
    <w:p w14:paraId="1EBE5AA0" w14:textId="77777777" w:rsidR="00D80DF0" w:rsidRPr="001A1FB9" w:rsidRDefault="00FB7B21">
      <w:pPr>
        <w:tabs>
          <w:tab w:val="left" w:pos="2520"/>
          <w:tab w:val="left" w:pos="2880"/>
          <w:tab w:val="left" w:pos="3600"/>
          <w:tab w:val="left" w:pos="4530"/>
        </w:tabs>
        <w:suppressAutoHyphens/>
        <w:rPr>
          <w:spacing w:val="-4"/>
          <w:lang w:eastAsia="ja-JP"/>
        </w:rPr>
      </w:pPr>
      <w:r w:rsidRPr="001A1FB9">
        <w:rPr>
          <w:spacing w:val="-3"/>
          <w:lang w:eastAsia="ja-JP"/>
        </w:rPr>
        <w:t>No. del LL</w:t>
      </w:r>
      <w:r w:rsidRPr="001A1FB9">
        <w:rPr>
          <w:spacing w:val="-3"/>
          <w:lang w:eastAsia="ja-JP"/>
        </w:rPr>
        <w:tab/>
      </w:r>
      <w:r w:rsidRPr="001A1FB9">
        <w:rPr>
          <w:spacing w:val="-3"/>
        </w:rPr>
        <w:t>:</w:t>
      </w:r>
      <w:r w:rsidRPr="001A1FB9">
        <w:rPr>
          <w:i/>
          <w:iCs/>
          <w:spacing w:val="-6"/>
        </w:rPr>
        <w:t xml:space="preserve"> </w:t>
      </w:r>
      <w:r w:rsidRPr="001A1FB9">
        <w:rPr>
          <w:spacing w:val="-3"/>
          <w:lang w:eastAsia="ja-JP"/>
        </w:rPr>
        <w:t>[</w:t>
      </w:r>
      <w:r w:rsidRPr="001A1FB9">
        <w:rPr>
          <w:i/>
          <w:spacing w:val="-3"/>
          <w:lang w:eastAsia="ja-JP"/>
        </w:rPr>
        <w:t xml:space="preserve">indicar el número </w:t>
      </w:r>
      <w:r w:rsidRPr="001A1FB9">
        <w:rPr>
          <w:i/>
          <w:iCs/>
          <w:spacing w:val="-6"/>
          <w:lang w:eastAsia="ja-JP"/>
        </w:rPr>
        <w:t>del Llamado a Licitación</w:t>
      </w:r>
      <w:r w:rsidRPr="001A1FB9">
        <w:rPr>
          <w:spacing w:val="-3"/>
          <w:lang w:eastAsia="ja-JP"/>
        </w:rPr>
        <w:t>]</w:t>
      </w:r>
    </w:p>
    <w:p w14:paraId="07A76659" w14:textId="77777777" w:rsidR="00D80DF0" w:rsidRPr="001A1FB9" w:rsidRDefault="00FB7B21">
      <w:pPr>
        <w:tabs>
          <w:tab w:val="left" w:pos="2520"/>
          <w:tab w:val="left" w:pos="2880"/>
          <w:tab w:val="left" w:pos="3600"/>
          <w:tab w:val="left" w:pos="4530"/>
        </w:tabs>
        <w:suppressAutoHyphens/>
        <w:rPr>
          <w:lang w:val="es-ES" w:eastAsia="ja-JP"/>
        </w:rPr>
      </w:pPr>
      <w:r w:rsidRPr="001A1FB9">
        <w:rPr>
          <w:lang w:val="es-ES" w:eastAsia="ja-JP"/>
        </w:rPr>
        <w:t>Contratante</w:t>
      </w:r>
      <w:r w:rsidRPr="001A1FB9">
        <w:rPr>
          <w:lang w:val="es-ES" w:eastAsia="ja-JP"/>
        </w:rPr>
        <w:tab/>
        <w:t>: [</w:t>
      </w:r>
      <w:r w:rsidRPr="001A1FB9">
        <w:rPr>
          <w:i/>
          <w:lang w:val="es-ES" w:eastAsia="ja-JP"/>
        </w:rPr>
        <w:t>indicar el nombre del Contratante</w:t>
      </w:r>
      <w:r w:rsidRPr="001A1FB9">
        <w:rPr>
          <w:lang w:val="es-ES" w:eastAsia="ja-JP"/>
        </w:rPr>
        <w:t>]</w:t>
      </w:r>
    </w:p>
    <w:p w14:paraId="3C0E1CFA" w14:textId="77777777" w:rsidR="00D80DF0" w:rsidRPr="001A1FB9" w:rsidRDefault="00FB7B21">
      <w:pPr>
        <w:tabs>
          <w:tab w:val="left" w:pos="2520"/>
          <w:tab w:val="left" w:pos="2880"/>
          <w:tab w:val="left" w:pos="3600"/>
          <w:tab w:val="left" w:pos="4530"/>
        </w:tabs>
        <w:suppressAutoHyphens/>
        <w:rPr>
          <w:lang w:val="es-ES" w:eastAsia="ja-JP"/>
        </w:rPr>
      </w:pPr>
      <w:r w:rsidRPr="001A1FB9">
        <w:rPr>
          <w:lang w:val="es-ES" w:eastAsia="ja-JP"/>
        </w:rPr>
        <w:t>País</w:t>
      </w:r>
      <w:r w:rsidRPr="001A1FB9">
        <w:rPr>
          <w:lang w:val="es-ES" w:eastAsia="ja-JP"/>
        </w:rPr>
        <w:tab/>
        <w:t>: [</w:t>
      </w:r>
      <w:r w:rsidRPr="001A1FB9">
        <w:rPr>
          <w:i/>
          <w:lang w:val="es-ES" w:eastAsia="ja-JP"/>
        </w:rPr>
        <w:t>indicar el país del Contratante/ Prestatario</w:t>
      </w:r>
      <w:r w:rsidRPr="001A1FB9">
        <w:rPr>
          <w:lang w:val="es-ES" w:eastAsia="ja-JP"/>
        </w:rPr>
        <w:t>]</w:t>
      </w:r>
    </w:p>
    <w:p w14:paraId="047A88F4" w14:textId="77777777" w:rsidR="00D80DF0" w:rsidRPr="001A1FB9" w:rsidRDefault="00FB7B21">
      <w:pPr>
        <w:tabs>
          <w:tab w:val="left" w:pos="2520"/>
          <w:tab w:val="left" w:pos="2880"/>
          <w:tab w:val="left" w:pos="3600"/>
          <w:tab w:val="left" w:pos="4530"/>
        </w:tabs>
        <w:suppressAutoHyphens/>
        <w:rPr>
          <w:lang w:val="es-ES" w:eastAsia="ja-JP"/>
        </w:rPr>
      </w:pPr>
      <w:r w:rsidRPr="001A1FB9">
        <w:rPr>
          <w:lang w:val="es-ES" w:eastAsia="ja-JP"/>
        </w:rPr>
        <w:t>No. del Préstamo de JICA</w:t>
      </w:r>
      <w:r w:rsidRPr="001A1FB9">
        <w:rPr>
          <w:lang w:val="es-ES" w:eastAsia="ja-JP"/>
        </w:rPr>
        <w:tab/>
        <w:t>: [</w:t>
      </w:r>
      <w:r w:rsidRPr="001A1FB9">
        <w:rPr>
          <w:i/>
          <w:lang w:val="es-ES" w:eastAsia="ja-JP"/>
        </w:rPr>
        <w:t>indicar el número del Convenio de Préstamo de JICA</w:t>
      </w:r>
      <w:r w:rsidRPr="001A1FB9">
        <w:rPr>
          <w:lang w:val="es-ES" w:eastAsia="ja-JP"/>
        </w:rPr>
        <w:t>]</w:t>
      </w:r>
    </w:p>
    <w:p w14:paraId="6BE49BDB" w14:textId="77777777" w:rsidR="00D80DF0" w:rsidRPr="001A1FB9" w:rsidRDefault="00FB7B21">
      <w:pPr>
        <w:tabs>
          <w:tab w:val="left" w:pos="2520"/>
          <w:tab w:val="left" w:pos="2880"/>
          <w:tab w:val="left" w:pos="3600"/>
          <w:tab w:val="left" w:pos="4530"/>
        </w:tabs>
        <w:suppressAutoHyphens/>
        <w:rPr>
          <w:lang w:val="es-ES" w:eastAsia="ja-JP"/>
        </w:rPr>
      </w:pPr>
      <w:r w:rsidRPr="001A1FB9">
        <w:rPr>
          <w:lang w:val="es-ES" w:eastAsia="ja-JP"/>
        </w:rPr>
        <w:t>Nombre del Proyecto</w:t>
      </w:r>
      <w:r w:rsidRPr="001A1FB9">
        <w:rPr>
          <w:lang w:val="es-ES" w:eastAsia="ja-JP"/>
        </w:rPr>
        <w:tab/>
        <w:t>: [</w:t>
      </w:r>
      <w:r w:rsidRPr="001A1FB9">
        <w:rPr>
          <w:i/>
          <w:lang w:val="es-ES" w:eastAsia="ja-JP"/>
        </w:rPr>
        <w:t>indicar el nombre del Proyecto</w:t>
      </w:r>
      <w:r w:rsidRPr="001A1FB9">
        <w:rPr>
          <w:lang w:val="es-ES" w:eastAsia="ja-JP"/>
        </w:rPr>
        <w:t>]</w:t>
      </w:r>
    </w:p>
    <w:p w14:paraId="3C3C08A2" w14:textId="77777777" w:rsidR="00D80DF0" w:rsidRPr="001A1FB9" w:rsidRDefault="00FB7B21">
      <w:pPr>
        <w:tabs>
          <w:tab w:val="left" w:pos="2520"/>
        </w:tabs>
        <w:spacing w:after="120"/>
        <w:rPr>
          <w:spacing w:val="-4"/>
          <w:lang w:eastAsia="ja-JP"/>
        </w:rPr>
      </w:pPr>
      <w:r w:rsidRPr="001A1FB9">
        <w:rPr>
          <w:lang w:val="es-ES" w:eastAsia="ja-JP"/>
        </w:rPr>
        <w:t>Nombre del Contrato</w:t>
      </w:r>
      <w:r w:rsidRPr="001A1FB9">
        <w:rPr>
          <w:lang w:val="es-ES" w:eastAsia="ja-JP"/>
        </w:rPr>
        <w:tab/>
        <w:t>: [</w:t>
      </w:r>
      <w:r w:rsidRPr="001A1FB9">
        <w:rPr>
          <w:i/>
          <w:lang w:val="es-ES" w:eastAsia="ja-JP"/>
        </w:rPr>
        <w:t>indicar el nombre del Contrato</w:t>
      </w:r>
      <w:r w:rsidRPr="001A1FB9">
        <w:rPr>
          <w:lang w:val="es-ES" w:eastAsia="ja-JP"/>
        </w:rPr>
        <w:t>]</w:t>
      </w:r>
    </w:p>
    <w:p w14:paraId="6624143A" w14:textId="77777777" w:rsidR="00D80DF0" w:rsidRPr="001A1FB9" w:rsidRDefault="00D80DF0">
      <w:pPr>
        <w:tabs>
          <w:tab w:val="left" w:pos="-720"/>
        </w:tabs>
        <w:suppressAutoHyphens/>
        <w:spacing w:after="200"/>
        <w:ind w:left="348" w:hangingChars="147" w:hanging="348"/>
        <w:rPr>
          <w:spacing w:val="-3"/>
          <w:lang w:eastAsia="ja-JP"/>
        </w:rPr>
      </w:pPr>
    </w:p>
    <w:p w14:paraId="69F4C002" w14:textId="3CF39F88" w:rsidR="00D80DF0" w:rsidRPr="001A1FB9" w:rsidRDefault="00FB7B21">
      <w:pPr>
        <w:tabs>
          <w:tab w:val="left" w:pos="-720"/>
        </w:tabs>
        <w:suppressAutoHyphens/>
        <w:spacing w:after="200"/>
        <w:ind w:left="348" w:hangingChars="147" w:hanging="348"/>
        <w:rPr>
          <w:spacing w:val="-3"/>
          <w:szCs w:val="24"/>
          <w:lang w:eastAsia="ja-JP"/>
        </w:rPr>
      </w:pPr>
      <w:r w:rsidRPr="001A1FB9">
        <w:rPr>
          <w:spacing w:val="-3"/>
          <w:szCs w:val="24"/>
        </w:rPr>
        <w:t>1.</w:t>
      </w:r>
      <w:r w:rsidRPr="001A1FB9">
        <w:rPr>
          <w:spacing w:val="-3"/>
          <w:szCs w:val="24"/>
        </w:rPr>
        <w:tab/>
      </w:r>
      <w:r w:rsidRPr="001A1FB9">
        <w:t>El [</w:t>
      </w:r>
      <w:r w:rsidRPr="001A1FB9">
        <w:rPr>
          <w:i/>
          <w:spacing w:val="-4"/>
          <w:lang w:eastAsia="ja-JP"/>
        </w:rPr>
        <w:t>indicar</w:t>
      </w:r>
      <w:r w:rsidRPr="001A1FB9">
        <w:rPr>
          <w:i/>
        </w:rPr>
        <w:t xml:space="preserve"> el nombre del Prestatario</w:t>
      </w:r>
      <w:r w:rsidRPr="001A1FB9">
        <w:t>] ha recibido</w:t>
      </w:r>
      <w:r w:rsidRPr="001A1FB9">
        <w:rPr>
          <w:vertAlign w:val="superscript"/>
        </w:rPr>
        <w:t>1</w:t>
      </w:r>
      <w:r w:rsidRPr="001A1FB9">
        <w:t xml:space="preserve"> un préstamo de la Agencia de Cooperación Internacional del Japón</w:t>
      </w:r>
      <w:r w:rsidRPr="001A1FB9">
        <w:rPr>
          <w:lang w:eastAsia="ja-JP"/>
        </w:rPr>
        <w:t xml:space="preserve"> </w:t>
      </w:r>
      <w:r w:rsidRPr="001A1FB9">
        <w:rPr>
          <w:spacing w:val="-3"/>
          <w:szCs w:val="24"/>
          <w:lang w:eastAsia="ja-JP"/>
        </w:rPr>
        <w:t>(JICA)</w:t>
      </w:r>
      <w:r w:rsidRPr="001A1FB9">
        <w:t>, para cubrir el costo de [</w:t>
      </w:r>
      <w:r w:rsidRPr="001A1FB9">
        <w:rPr>
          <w:i/>
          <w:spacing w:val="-4"/>
          <w:lang w:eastAsia="ja-JP"/>
        </w:rPr>
        <w:t>indicar</w:t>
      </w:r>
      <w:r w:rsidRPr="001A1FB9">
        <w:rPr>
          <w:i/>
        </w:rPr>
        <w:t xml:space="preserve"> el nombre del Proyecto</w:t>
      </w:r>
      <w:r w:rsidRPr="001A1FB9">
        <w:t xml:space="preserve">] y se propone destinar una parte de los fondos para pagos en virtud del </w:t>
      </w:r>
      <w:r w:rsidRPr="001A1FB9">
        <w:rPr>
          <w:lang w:eastAsia="ja-JP"/>
        </w:rPr>
        <w:t>c</w:t>
      </w:r>
      <w:r w:rsidRPr="001A1FB9">
        <w:t>ontrato</w:t>
      </w:r>
      <w:r w:rsidRPr="001A1FB9">
        <w:rPr>
          <w:vertAlign w:val="superscript"/>
        </w:rPr>
        <w:t>2</w:t>
      </w:r>
      <w:r w:rsidRPr="001A1FB9">
        <w:rPr>
          <w:spacing w:val="-3"/>
          <w:szCs w:val="24"/>
        </w:rPr>
        <w:t xml:space="preserve"> de </w:t>
      </w:r>
      <w:r w:rsidRPr="001A1FB9">
        <w:rPr>
          <w:spacing w:val="-2"/>
          <w:szCs w:val="24"/>
        </w:rPr>
        <w:t>[</w:t>
      </w:r>
      <w:r w:rsidRPr="001A1FB9">
        <w:rPr>
          <w:i/>
          <w:spacing w:val="-2"/>
          <w:szCs w:val="24"/>
        </w:rPr>
        <w:t>indicar el nombre del Contrato</w:t>
      </w:r>
      <w:r w:rsidRPr="001A1FB9">
        <w:rPr>
          <w:spacing w:val="-2"/>
          <w:szCs w:val="24"/>
        </w:rPr>
        <w:t>]</w:t>
      </w:r>
      <w:r w:rsidRPr="001A1FB9">
        <w:t>.</w:t>
      </w:r>
    </w:p>
    <w:p w14:paraId="06A02D08" w14:textId="5C98EAC6" w:rsidR="00D80DF0" w:rsidRPr="001A1FB9" w:rsidRDefault="00FB7B21">
      <w:pPr>
        <w:tabs>
          <w:tab w:val="left" w:pos="-720"/>
        </w:tabs>
        <w:suppressAutoHyphens/>
        <w:spacing w:after="200"/>
        <w:ind w:left="348" w:hangingChars="147" w:hanging="348"/>
        <w:rPr>
          <w:spacing w:val="-3"/>
          <w:szCs w:val="24"/>
          <w:lang w:eastAsia="ja-JP"/>
        </w:rPr>
      </w:pPr>
      <w:r w:rsidRPr="001A1FB9">
        <w:rPr>
          <w:spacing w:val="-3"/>
          <w:szCs w:val="24"/>
        </w:rPr>
        <w:t xml:space="preserve">2. </w:t>
      </w:r>
      <w:r w:rsidRPr="001A1FB9">
        <w:rPr>
          <w:spacing w:val="-3"/>
          <w:szCs w:val="24"/>
        </w:rPr>
        <w:tab/>
      </w:r>
      <w:r w:rsidRPr="001A1FB9">
        <w:t>El [</w:t>
      </w:r>
      <w:r w:rsidRPr="001A1FB9">
        <w:rPr>
          <w:i/>
          <w:lang w:eastAsia="ja-JP"/>
        </w:rPr>
        <w:t>indicar</w:t>
      </w:r>
      <w:r w:rsidRPr="001A1FB9">
        <w:rPr>
          <w:i/>
        </w:rPr>
        <w:t xml:space="preserve"> el nombre del Contratante</w:t>
      </w:r>
      <w:r w:rsidRPr="001A1FB9">
        <w:t xml:space="preserve">] </w:t>
      </w:r>
      <w:r w:rsidRPr="001A1FB9">
        <w:rPr>
          <w:lang w:eastAsia="ja-JP"/>
        </w:rPr>
        <w:t xml:space="preserve">invita a los Licitantes elegibles a presentar Ofertas selladas </w:t>
      </w:r>
      <w:r w:rsidRPr="001A1FB9">
        <w:t xml:space="preserve">para </w:t>
      </w:r>
      <w:r w:rsidRPr="001A1FB9">
        <w:rPr>
          <w:lang w:eastAsia="ja-JP"/>
        </w:rPr>
        <w:t xml:space="preserve">el diseño, construcción y terminación de </w:t>
      </w:r>
      <w:r w:rsidRPr="001A1FB9">
        <w:t>[</w:t>
      </w:r>
      <w:r w:rsidRPr="001A1FB9">
        <w:rPr>
          <w:i/>
          <w:spacing w:val="-4"/>
          <w:lang w:eastAsia="ja-JP"/>
        </w:rPr>
        <w:t>indicar</w:t>
      </w:r>
      <w:r w:rsidRPr="001A1FB9">
        <w:rPr>
          <w:i/>
        </w:rPr>
        <w:t xml:space="preserve"> </w:t>
      </w:r>
      <w:r w:rsidRPr="001A1FB9">
        <w:rPr>
          <w:i/>
          <w:spacing w:val="-2"/>
          <w:szCs w:val="24"/>
          <w:lang w:eastAsia="ja-JP"/>
        </w:rPr>
        <w:t>una breve descripción de la Planta y los Servicios de Instalación a ser adquiridos</w:t>
      </w:r>
      <w:r w:rsidRPr="001A1FB9">
        <w:t>]</w:t>
      </w:r>
      <w:r w:rsidRPr="001A1FB9">
        <w:rPr>
          <w:vertAlign w:val="superscript"/>
        </w:rPr>
        <w:t>3</w:t>
      </w:r>
      <w:r w:rsidRPr="001A1FB9">
        <w:rPr>
          <w:szCs w:val="24"/>
        </w:rPr>
        <w:t xml:space="preserve"> </w:t>
      </w:r>
      <w:r w:rsidRPr="001A1FB9">
        <w:rPr>
          <w:spacing w:val="-3"/>
          <w:szCs w:val="24"/>
        </w:rPr>
        <w:t>(“las Instalaciones”)</w:t>
      </w:r>
      <w:r w:rsidRPr="001A1FB9">
        <w:rPr>
          <w:i/>
          <w:spacing w:val="-3"/>
          <w:szCs w:val="24"/>
        </w:rPr>
        <w:t xml:space="preserve">. </w:t>
      </w:r>
      <w:r w:rsidRPr="001A1FB9">
        <w:rPr>
          <w:spacing w:val="-3"/>
        </w:rPr>
        <w:t xml:space="preserve">La licitación pública internacional se efectuará conforme al procedimiento para la Licitación </w:t>
      </w:r>
      <w:r w:rsidRPr="001A1FB9">
        <w:rPr>
          <w:rFonts w:hint="eastAsia"/>
          <w:spacing w:val="-3"/>
          <w:lang w:eastAsia="ja-JP"/>
        </w:rPr>
        <w:t xml:space="preserve">en </w:t>
      </w:r>
      <w:r w:rsidRPr="001A1FB9">
        <w:t>[</w:t>
      </w:r>
      <w:r w:rsidRPr="001A1FB9">
        <w:rPr>
          <w:i/>
          <w:spacing w:val="-2"/>
          <w:szCs w:val="24"/>
        </w:rPr>
        <w:t xml:space="preserve">indicar </w:t>
      </w:r>
      <w:r w:rsidRPr="001A1FB9">
        <w:rPr>
          <w:i/>
        </w:rPr>
        <w:t>“Una Etapa: Dos Sobres” o “Dos Etapas: Sobre Único”, según corresponda</w:t>
      </w:r>
      <w:r w:rsidRPr="001A1FB9">
        <w:rPr>
          <w:bCs/>
          <w:szCs w:val="24"/>
        </w:rPr>
        <w:t>]</w:t>
      </w:r>
      <w:r w:rsidRPr="001A1FB9">
        <w:rPr>
          <w:spacing w:val="-3"/>
          <w:szCs w:val="24"/>
        </w:rPr>
        <w:t>.</w:t>
      </w:r>
    </w:p>
    <w:p w14:paraId="49EC3C89" w14:textId="77777777" w:rsidR="00D80DF0" w:rsidRPr="001A1FB9" w:rsidRDefault="00FB7B21">
      <w:pPr>
        <w:tabs>
          <w:tab w:val="left" w:pos="-720"/>
        </w:tabs>
        <w:suppressAutoHyphens/>
        <w:spacing w:after="200"/>
        <w:ind w:left="348" w:hangingChars="147" w:hanging="348"/>
        <w:rPr>
          <w:spacing w:val="-3"/>
          <w:szCs w:val="24"/>
          <w:lang w:eastAsia="ja-JP"/>
        </w:rPr>
      </w:pPr>
      <w:r w:rsidRPr="001A1FB9">
        <w:rPr>
          <w:spacing w:val="-3"/>
          <w:szCs w:val="24"/>
        </w:rPr>
        <w:t>3.</w:t>
      </w:r>
      <w:r w:rsidRPr="001A1FB9">
        <w:rPr>
          <w:spacing w:val="-3"/>
          <w:szCs w:val="24"/>
        </w:rPr>
        <w:tab/>
      </w:r>
      <w:r w:rsidRPr="001A1FB9">
        <w:t xml:space="preserve">La licitación se efectuará a través de los procedimientos de conformidad con las Normas para Adquisiciones financiadas por Préstamos AOD del Japón aplicables, y está abierta para todos los </w:t>
      </w:r>
      <w:r w:rsidRPr="001A1FB9">
        <w:rPr>
          <w:lang w:eastAsia="ja-JP"/>
        </w:rPr>
        <w:t>Licitantes</w:t>
      </w:r>
      <w:r w:rsidRPr="001A1FB9">
        <w:t xml:space="preserve"> de los países de origen elegible, según se definen en el Documento de Licitación.</w:t>
      </w:r>
    </w:p>
    <w:p w14:paraId="06DB2931" w14:textId="472C5297" w:rsidR="00D80DF0" w:rsidRPr="001A1FB9" w:rsidRDefault="00FB7B21">
      <w:pPr>
        <w:tabs>
          <w:tab w:val="left" w:pos="-720"/>
        </w:tabs>
        <w:suppressAutoHyphens/>
        <w:spacing w:after="60"/>
        <w:ind w:left="348" w:hangingChars="147" w:hanging="348"/>
        <w:rPr>
          <w:spacing w:val="-3"/>
          <w:szCs w:val="24"/>
          <w:lang w:eastAsia="ja-JP"/>
        </w:rPr>
      </w:pPr>
      <w:r w:rsidRPr="001A1FB9">
        <w:rPr>
          <w:spacing w:val="-3"/>
          <w:szCs w:val="24"/>
          <w:lang w:eastAsia="ja-JP"/>
        </w:rPr>
        <w:t>4</w:t>
      </w:r>
      <w:r w:rsidRPr="001A1FB9">
        <w:rPr>
          <w:spacing w:val="-3"/>
          <w:szCs w:val="24"/>
        </w:rPr>
        <w:t>.</w:t>
      </w:r>
      <w:r w:rsidRPr="001A1FB9">
        <w:rPr>
          <w:spacing w:val="-3"/>
          <w:szCs w:val="24"/>
        </w:rPr>
        <w:tab/>
      </w:r>
      <w:r w:rsidRPr="001A1FB9">
        <w:t xml:space="preserve">Los </w:t>
      </w:r>
      <w:r w:rsidRPr="001A1FB9">
        <w:rPr>
          <w:lang w:eastAsia="ja-JP"/>
        </w:rPr>
        <w:t>Licitantes</w:t>
      </w:r>
      <w:r w:rsidRPr="001A1FB9">
        <w:rPr>
          <w:spacing w:val="-3"/>
          <w:szCs w:val="24"/>
        </w:rPr>
        <w:t xml:space="preserve"> </w:t>
      </w:r>
      <w:r w:rsidRPr="001A1FB9">
        <w:t>que estén interesados podrán obtener información adicional e inspeccionar el Documento de Licitación durante las horas de oficina en:</w:t>
      </w:r>
    </w:p>
    <w:p w14:paraId="20C7F2FA" w14:textId="77777777" w:rsidR="00D80DF0" w:rsidRPr="001A1FB9" w:rsidRDefault="00FB7B21">
      <w:pPr>
        <w:widowControl w:val="0"/>
        <w:autoSpaceDE w:val="0"/>
        <w:autoSpaceDN w:val="0"/>
        <w:ind w:left="426"/>
        <w:jc w:val="left"/>
        <w:rPr>
          <w:i/>
          <w:iCs/>
          <w:spacing w:val="-6"/>
          <w:szCs w:val="24"/>
          <w:lang w:val="es-ES"/>
        </w:rPr>
      </w:pPr>
      <w:r w:rsidRPr="001A1FB9">
        <w:rPr>
          <w:szCs w:val="24"/>
          <w:lang w:val="es-ES"/>
        </w:rPr>
        <w:t>[</w:t>
      </w:r>
      <w:r w:rsidRPr="001A1FB9">
        <w:rPr>
          <w:i/>
          <w:iCs/>
          <w:szCs w:val="24"/>
          <w:lang w:val="es-ES"/>
        </w:rPr>
        <w:t>indicar el nombre de la oficina</w:t>
      </w:r>
      <w:r w:rsidRPr="001A1FB9">
        <w:rPr>
          <w:szCs w:val="24"/>
          <w:lang w:val="es-ES"/>
        </w:rPr>
        <w:t>]</w:t>
      </w:r>
    </w:p>
    <w:p w14:paraId="31C120CF" w14:textId="77777777" w:rsidR="00D80DF0" w:rsidRPr="001A1FB9" w:rsidRDefault="00FB7B21">
      <w:pPr>
        <w:widowControl w:val="0"/>
        <w:autoSpaceDE w:val="0"/>
        <w:autoSpaceDN w:val="0"/>
        <w:ind w:left="426"/>
        <w:jc w:val="left"/>
        <w:rPr>
          <w:i/>
          <w:iCs/>
          <w:spacing w:val="-6"/>
          <w:szCs w:val="24"/>
          <w:lang w:val="es-ES"/>
        </w:rPr>
      </w:pPr>
      <w:r w:rsidRPr="001A1FB9">
        <w:rPr>
          <w:szCs w:val="24"/>
          <w:lang w:val="es-ES"/>
        </w:rPr>
        <w:t>[</w:t>
      </w:r>
      <w:r w:rsidRPr="001A1FB9">
        <w:rPr>
          <w:i/>
          <w:iCs/>
          <w:szCs w:val="24"/>
          <w:lang w:val="es-ES"/>
        </w:rPr>
        <w:t>indicar el nombre del funcionario encargado</w:t>
      </w:r>
      <w:r w:rsidRPr="001A1FB9">
        <w:rPr>
          <w:szCs w:val="24"/>
          <w:lang w:val="es-ES"/>
        </w:rPr>
        <w:t>]</w:t>
      </w:r>
    </w:p>
    <w:p w14:paraId="591483AF" w14:textId="77777777" w:rsidR="00D80DF0" w:rsidRPr="001A1FB9" w:rsidRDefault="00FB7B21">
      <w:pPr>
        <w:widowControl w:val="0"/>
        <w:autoSpaceDE w:val="0"/>
        <w:autoSpaceDN w:val="0"/>
        <w:ind w:left="426"/>
        <w:jc w:val="left"/>
        <w:rPr>
          <w:i/>
          <w:iCs/>
          <w:spacing w:val="-6"/>
          <w:szCs w:val="24"/>
          <w:lang w:val="es-ES"/>
        </w:rPr>
      </w:pPr>
      <w:r w:rsidRPr="001A1FB9">
        <w:rPr>
          <w:szCs w:val="24"/>
          <w:lang w:val="es-ES"/>
        </w:rPr>
        <w:t>[</w:t>
      </w:r>
      <w:r w:rsidRPr="001A1FB9">
        <w:rPr>
          <w:i/>
          <w:iCs/>
          <w:szCs w:val="24"/>
          <w:lang w:val="es-ES"/>
        </w:rPr>
        <w:t>indicar la dirección de correo</w:t>
      </w:r>
      <w:r w:rsidRPr="001A1FB9">
        <w:rPr>
          <w:szCs w:val="24"/>
          <w:lang w:val="es-ES"/>
        </w:rPr>
        <w:t>]</w:t>
      </w:r>
      <w:r w:rsidRPr="001A1FB9">
        <w:rPr>
          <w:i/>
          <w:szCs w:val="24"/>
          <w:lang w:val="es-ES"/>
        </w:rPr>
        <w:t xml:space="preserve"> </w:t>
      </w:r>
    </w:p>
    <w:p w14:paraId="030CAC4A" w14:textId="77777777" w:rsidR="00D80DF0" w:rsidRPr="001A1FB9" w:rsidRDefault="00FB7B21">
      <w:pPr>
        <w:widowControl w:val="0"/>
        <w:autoSpaceDE w:val="0"/>
        <w:autoSpaceDN w:val="0"/>
        <w:ind w:left="426"/>
        <w:jc w:val="left"/>
        <w:rPr>
          <w:i/>
          <w:iCs/>
          <w:spacing w:val="-6"/>
          <w:szCs w:val="24"/>
          <w:lang w:val="es-ES"/>
        </w:rPr>
      </w:pPr>
      <w:r w:rsidRPr="001A1FB9">
        <w:rPr>
          <w:szCs w:val="24"/>
          <w:lang w:val="es-ES"/>
        </w:rPr>
        <w:t>[</w:t>
      </w:r>
      <w:r w:rsidRPr="001A1FB9">
        <w:rPr>
          <w:i/>
          <w:iCs/>
          <w:szCs w:val="24"/>
          <w:lang w:val="es-ES"/>
        </w:rPr>
        <w:t>indicar las horas de oficina</w:t>
      </w:r>
      <w:r w:rsidRPr="001A1FB9">
        <w:rPr>
          <w:szCs w:val="24"/>
          <w:lang w:val="es-ES"/>
        </w:rPr>
        <w:t>]</w:t>
      </w:r>
      <w:r w:rsidRPr="001A1FB9">
        <w:rPr>
          <w:i/>
          <w:szCs w:val="24"/>
          <w:lang w:val="es-ES"/>
        </w:rPr>
        <w:t xml:space="preserve"> </w:t>
      </w:r>
    </w:p>
    <w:p w14:paraId="183A52F3" w14:textId="77777777" w:rsidR="00D80DF0" w:rsidRPr="001A1FB9" w:rsidRDefault="00FB7B21">
      <w:pPr>
        <w:widowControl w:val="0"/>
        <w:autoSpaceDE w:val="0"/>
        <w:autoSpaceDN w:val="0"/>
        <w:ind w:left="426"/>
        <w:jc w:val="left"/>
        <w:rPr>
          <w:i/>
          <w:iCs/>
          <w:spacing w:val="-6"/>
          <w:szCs w:val="24"/>
          <w:lang w:val="es-ES"/>
        </w:rPr>
      </w:pPr>
      <w:r w:rsidRPr="001A1FB9">
        <w:rPr>
          <w:szCs w:val="24"/>
          <w:lang w:val="es-ES"/>
        </w:rPr>
        <w:t>[</w:t>
      </w:r>
      <w:r w:rsidRPr="001A1FB9">
        <w:rPr>
          <w:i/>
          <w:iCs/>
          <w:szCs w:val="24"/>
          <w:lang w:val="es-ES"/>
        </w:rPr>
        <w:t>indicar el número de teléfono con los códigos de país y ciudad</w:t>
      </w:r>
      <w:r w:rsidRPr="001A1FB9">
        <w:rPr>
          <w:szCs w:val="24"/>
          <w:lang w:val="es-ES"/>
        </w:rPr>
        <w:t>]</w:t>
      </w:r>
    </w:p>
    <w:p w14:paraId="108CF35F" w14:textId="77777777" w:rsidR="00D80DF0" w:rsidRPr="001A1FB9" w:rsidRDefault="00FB7B21">
      <w:pPr>
        <w:widowControl w:val="0"/>
        <w:autoSpaceDE w:val="0"/>
        <w:autoSpaceDN w:val="0"/>
        <w:ind w:left="426"/>
        <w:jc w:val="left"/>
        <w:rPr>
          <w:i/>
          <w:iCs/>
          <w:spacing w:val="-6"/>
          <w:szCs w:val="24"/>
          <w:lang w:val="es-ES"/>
        </w:rPr>
      </w:pPr>
      <w:r w:rsidRPr="001A1FB9">
        <w:rPr>
          <w:szCs w:val="24"/>
          <w:lang w:val="es-ES"/>
        </w:rPr>
        <w:t>[</w:t>
      </w:r>
      <w:r w:rsidRPr="001A1FB9">
        <w:rPr>
          <w:i/>
          <w:iCs/>
          <w:szCs w:val="24"/>
          <w:lang w:val="es-ES"/>
        </w:rPr>
        <w:t>indicar el número de facsímile con los códigos de país y ciudad</w:t>
      </w:r>
      <w:r w:rsidRPr="001A1FB9">
        <w:rPr>
          <w:szCs w:val="24"/>
          <w:lang w:val="es-ES"/>
        </w:rPr>
        <w:t>]</w:t>
      </w:r>
      <w:r w:rsidRPr="001A1FB9">
        <w:rPr>
          <w:i/>
          <w:szCs w:val="24"/>
          <w:lang w:val="es-ES"/>
        </w:rPr>
        <w:t xml:space="preserve"> </w:t>
      </w:r>
    </w:p>
    <w:p w14:paraId="0A614BBF" w14:textId="77777777" w:rsidR="00D80DF0" w:rsidRPr="001A1FB9" w:rsidRDefault="00FB7B21">
      <w:pPr>
        <w:tabs>
          <w:tab w:val="left" w:pos="-720"/>
        </w:tabs>
        <w:suppressAutoHyphens/>
        <w:spacing w:after="200"/>
        <w:ind w:leftChars="177" w:left="547" w:hangingChars="58" w:hanging="122"/>
        <w:rPr>
          <w:rFonts w:asciiTheme="minorHAnsi" w:eastAsiaTheme="minorEastAsia" w:hAnsiTheme="minorHAnsi" w:cstheme="minorBidi"/>
          <w:i/>
          <w:iCs/>
          <w:spacing w:val="-6"/>
          <w:kern w:val="2"/>
          <w:sz w:val="21"/>
          <w:szCs w:val="22"/>
          <w:lang w:val="es-ES" w:eastAsia="ja-JP"/>
        </w:rPr>
      </w:pPr>
      <w:r w:rsidRPr="001A1FB9">
        <w:rPr>
          <w:rFonts w:asciiTheme="minorHAnsi" w:eastAsiaTheme="minorEastAsia" w:hAnsiTheme="minorHAnsi" w:cstheme="minorBidi"/>
          <w:kern w:val="2"/>
          <w:sz w:val="21"/>
          <w:szCs w:val="22"/>
          <w:lang w:val="es-ES" w:eastAsia="ja-JP"/>
        </w:rPr>
        <w:t>[</w:t>
      </w:r>
      <w:r w:rsidRPr="001A1FB9">
        <w:rPr>
          <w:rFonts w:eastAsiaTheme="minorEastAsia"/>
          <w:i/>
          <w:iCs/>
          <w:kern w:val="2"/>
          <w:szCs w:val="24"/>
          <w:lang w:val="es-ES" w:eastAsia="ja-JP"/>
        </w:rPr>
        <w:t>indicar la dirección de email</w:t>
      </w:r>
      <w:r w:rsidRPr="001A1FB9">
        <w:rPr>
          <w:rFonts w:asciiTheme="minorHAnsi" w:eastAsiaTheme="minorEastAsia" w:hAnsiTheme="minorHAnsi" w:cstheme="minorBidi"/>
          <w:kern w:val="2"/>
          <w:sz w:val="21"/>
          <w:szCs w:val="22"/>
          <w:lang w:val="es-ES" w:eastAsia="ja-JP"/>
        </w:rPr>
        <w:t>]</w:t>
      </w:r>
    </w:p>
    <w:p w14:paraId="51A395C2" w14:textId="32B6C640" w:rsidR="00D80DF0" w:rsidRPr="001A1FB9" w:rsidRDefault="00FB7B21">
      <w:pPr>
        <w:autoSpaceDE w:val="0"/>
        <w:autoSpaceDN w:val="0"/>
        <w:adjustRightInd w:val="0"/>
        <w:spacing w:after="200"/>
        <w:ind w:left="348" w:hangingChars="147" w:hanging="348"/>
        <w:rPr>
          <w:spacing w:val="-2"/>
          <w:szCs w:val="24"/>
          <w:lang w:eastAsia="ja-JP"/>
        </w:rPr>
      </w:pPr>
      <w:r w:rsidRPr="001A1FB9">
        <w:rPr>
          <w:spacing w:val="-3"/>
          <w:szCs w:val="24"/>
          <w:lang w:eastAsia="ja-JP"/>
        </w:rPr>
        <w:t>5</w:t>
      </w:r>
      <w:r w:rsidRPr="001A1FB9">
        <w:rPr>
          <w:spacing w:val="-3"/>
          <w:szCs w:val="24"/>
        </w:rPr>
        <w:t>.</w:t>
      </w:r>
      <w:r w:rsidRPr="001A1FB9">
        <w:rPr>
          <w:spacing w:val="-3"/>
          <w:szCs w:val="24"/>
        </w:rPr>
        <w:tab/>
      </w:r>
      <w:r w:rsidRPr="001A1FB9">
        <w:t xml:space="preserve">Los </w:t>
      </w:r>
      <w:r w:rsidRPr="001A1FB9">
        <w:rPr>
          <w:lang w:eastAsia="ja-JP"/>
        </w:rPr>
        <w:t>Licitantes</w:t>
      </w:r>
      <w:r w:rsidRPr="001A1FB9">
        <w:t xml:space="preserve"> que estén interesados podrán comprar el</w:t>
      </w:r>
      <w:r w:rsidRPr="001A1FB9">
        <w:rPr>
          <w:lang w:eastAsia="ja-JP"/>
        </w:rPr>
        <w:t xml:space="preserve"> </w:t>
      </w:r>
      <w:r w:rsidRPr="001A1FB9">
        <w:t xml:space="preserve">Documento de Licitación, solicitándolo por escrito a la dirección </w:t>
      </w:r>
      <w:r w:rsidRPr="001A1FB9">
        <w:rPr>
          <w:lang w:eastAsia="ja-JP"/>
        </w:rPr>
        <w:t>arriba indicada</w:t>
      </w:r>
      <w:r w:rsidRPr="001A1FB9">
        <w:t xml:space="preserve">, y contra el pago de </w:t>
      </w:r>
      <w:r w:rsidRPr="001A1FB9">
        <w:rPr>
          <w:rFonts w:hint="eastAsia"/>
          <w:lang w:eastAsia="ja-JP"/>
        </w:rPr>
        <w:t>l</w:t>
      </w:r>
      <w:r w:rsidRPr="001A1FB9">
        <w:t>a suma no reembolsable de [</w:t>
      </w:r>
      <w:r w:rsidRPr="001A1FB9">
        <w:rPr>
          <w:i/>
        </w:rPr>
        <w:t>indicar</w:t>
      </w:r>
      <w:r w:rsidRPr="001A1FB9">
        <w:rPr>
          <w:i/>
          <w:iCs/>
        </w:rPr>
        <w:t xml:space="preserve"> la cantidad en moneda del país del Contratante</w:t>
      </w:r>
      <w:r w:rsidRPr="001A1FB9">
        <w:rPr>
          <w:i/>
        </w:rPr>
        <w:t xml:space="preserve"> o</w:t>
      </w:r>
      <w:r w:rsidRPr="001A1FB9">
        <w:t xml:space="preserve"> </w:t>
      </w:r>
      <w:r w:rsidRPr="001A1FB9">
        <w:rPr>
          <w:i/>
          <w:iCs/>
        </w:rPr>
        <w:t>en una moneda convertible</w:t>
      </w:r>
      <w:r w:rsidRPr="001A1FB9">
        <w:t>]</w:t>
      </w:r>
      <w:r w:rsidRPr="001A1FB9">
        <w:rPr>
          <w:vertAlign w:val="superscript"/>
        </w:rPr>
        <w:t>4</w:t>
      </w:r>
      <w:r w:rsidRPr="001A1FB9">
        <w:t>.</w:t>
      </w:r>
      <w:r w:rsidRPr="001A1FB9">
        <w:rPr>
          <w:spacing w:val="-3"/>
          <w:szCs w:val="24"/>
          <w:lang w:val="es-ES"/>
        </w:rPr>
        <w:t xml:space="preserve"> El método de pago será </w:t>
      </w:r>
      <w:r w:rsidRPr="001A1FB9">
        <w:rPr>
          <w:spacing w:val="-2"/>
          <w:szCs w:val="24"/>
          <w:lang w:val="es-ES" w:eastAsia="ja-JP"/>
        </w:rPr>
        <w:t>[</w:t>
      </w:r>
      <w:r w:rsidRPr="001A1FB9">
        <w:rPr>
          <w:i/>
          <w:spacing w:val="-2"/>
          <w:szCs w:val="24"/>
          <w:lang w:val="es-ES" w:eastAsia="ja-JP"/>
        </w:rPr>
        <w:t>indicar el método de pago</w:t>
      </w:r>
      <w:r w:rsidRPr="001A1FB9">
        <w:rPr>
          <w:spacing w:val="-2"/>
          <w:szCs w:val="24"/>
          <w:lang w:val="es-ES" w:eastAsia="ja-JP"/>
        </w:rPr>
        <w:t>]</w:t>
      </w:r>
      <w:r w:rsidRPr="001A1FB9">
        <w:rPr>
          <w:spacing w:val="-2"/>
          <w:szCs w:val="24"/>
          <w:vertAlign w:val="superscript"/>
          <w:lang w:val="es-ES" w:eastAsia="ja-JP"/>
        </w:rPr>
        <w:t>5</w:t>
      </w:r>
      <w:r w:rsidRPr="001A1FB9">
        <w:rPr>
          <w:spacing w:val="-2"/>
          <w:szCs w:val="24"/>
          <w:lang w:val="es-ES" w:eastAsia="ja-JP"/>
        </w:rPr>
        <w:t xml:space="preserve">. </w:t>
      </w:r>
      <w:r w:rsidRPr="001A1FB9">
        <w:rPr>
          <w:lang w:val="es-ES"/>
        </w:rPr>
        <w:t>El documento será enviado por [</w:t>
      </w:r>
      <w:r w:rsidRPr="001A1FB9">
        <w:rPr>
          <w:i/>
          <w:iCs/>
          <w:lang w:val="es-ES"/>
        </w:rPr>
        <w:t>indicar el método de envío</w:t>
      </w:r>
      <w:r w:rsidRPr="001A1FB9">
        <w:rPr>
          <w:lang w:val="es-ES"/>
        </w:rPr>
        <w:t>].</w:t>
      </w:r>
    </w:p>
    <w:p w14:paraId="0BB5163C" w14:textId="5B75DE75" w:rsidR="00D80DF0" w:rsidRPr="001A1FB9" w:rsidRDefault="00FB7B21">
      <w:pPr>
        <w:autoSpaceDE w:val="0"/>
        <w:autoSpaceDN w:val="0"/>
        <w:adjustRightInd w:val="0"/>
        <w:spacing w:after="200"/>
        <w:ind w:left="353" w:hangingChars="147" w:hanging="353"/>
        <w:rPr>
          <w:lang w:eastAsia="ja-JP"/>
        </w:rPr>
      </w:pPr>
      <w:r w:rsidRPr="001A1FB9">
        <w:rPr>
          <w:lang w:eastAsia="ja-JP"/>
        </w:rPr>
        <w:t>6</w:t>
      </w:r>
      <w:r w:rsidRPr="001A1FB9">
        <w:t>.</w:t>
      </w:r>
      <w:r w:rsidRPr="001A1FB9">
        <w:tab/>
        <w:t xml:space="preserve">Las </w:t>
      </w:r>
      <w:r w:rsidRPr="001A1FB9">
        <w:rPr>
          <w:spacing w:val="-3"/>
          <w:szCs w:val="24"/>
        </w:rPr>
        <w:t xml:space="preserve">Ofertas </w:t>
      </w:r>
      <w:r w:rsidRPr="001A1FB9">
        <w:t xml:space="preserve">deberán hacerse llegar a la dirección </w:t>
      </w:r>
      <w:r w:rsidRPr="001A1FB9">
        <w:rPr>
          <w:lang w:eastAsia="ja-JP"/>
        </w:rPr>
        <w:t>arriba indicada</w:t>
      </w:r>
      <w:r w:rsidRPr="001A1FB9">
        <w:rPr>
          <w:vertAlign w:val="superscript"/>
          <w:lang w:eastAsia="ja-JP"/>
        </w:rPr>
        <w:t>6</w:t>
      </w:r>
      <w:r w:rsidRPr="001A1FB9">
        <w:t xml:space="preserve"> a más tardar a las </w:t>
      </w:r>
      <w:r w:rsidRPr="001A1FB9">
        <w:rPr>
          <w:spacing w:val="-2"/>
          <w:szCs w:val="24"/>
        </w:rPr>
        <w:t>[</w:t>
      </w:r>
      <w:r w:rsidRPr="001A1FB9">
        <w:rPr>
          <w:i/>
          <w:spacing w:val="-2"/>
          <w:szCs w:val="24"/>
        </w:rPr>
        <w:t>indicar la hora</w:t>
      </w:r>
      <w:r w:rsidRPr="001A1FB9">
        <w:rPr>
          <w:spacing w:val="-2"/>
          <w:szCs w:val="24"/>
        </w:rPr>
        <w:t>]</w:t>
      </w:r>
      <w:r w:rsidRPr="001A1FB9">
        <w:t xml:space="preserve"> el día [</w:t>
      </w:r>
      <w:r w:rsidRPr="001A1FB9">
        <w:rPr>
          <w:i/>
        </w:rPr>
        <w:t>indicar</w:t>
      </w:r>
      <w:r w:rsidRPr="001A1FB9">
        <w:rPr>
          <w:i/>
          <w:iCs/>
        </w:rPr>
        <w:t xml:space="preserve"> la fecha</w:t>
      </w:r>
      <w:r w:rsidRPr="001A1FB9">
        <w:t>]</w:t>
      </w:r>
      <w:r w:rsidRPr="001A1FB9">
        <w:rPr>
          <w:i/>
        </w:rPr>
        <w:t xml:space="preserve"> </w:t>
      </w:r>
      <w:r w:rsidRPr="001A1FB9">
        <w:rPr>
          <w:spacing w:val="-2"/>
          <w:szCs w:val="24"/>
        </w:rPr>
        <w:t>y deberán estar acompañadas de una Garantía de Seriedad de la Oferta</w:t>
      </w:r>
      <w:r w:rsidRPr="001A1FB9">
        <w:rPr>
          <w:spacing w:val="-2"/>
          <w:szCs w:val="24"/>
          <w:vertAlign w:val="superscript"/>
        </w:rPr>
        <w:t>7</w:t>
      </w:r>
      <w:r w:rsidRPr="001A1FB9">
        <w:rPr>
          <w:spacing w:val="-2"/>
          <w:szCs w:val="24"/>
        </w:rPr>
        <w:t xml:space="preserve"> por [</w:t>
      </w:r>
      <w:r w:rsidRPr="001A1FB9">
        <w:rPr>
          <w:i/>
          <w:spacing w:val="-2"/>
          <w:szCs w:val="24"/>
        </w:rPr>
        <w:t>indicar un monto fijo</w:t>
      </w:r>
      <w:r w:rsidRPr="001A1FB9">
        <w:rPr>
          <w:spacing w:val="-3"/>
          <w:szCs w:val="24"/>
        </w:rPr>
        <w:t>]</w:t>
      </w:r>
      <w:r w:rsidRPr="001A1FB9">
        <w:t>.</w:t>
      </w:r>
    </w:p>
    <w:p w14:paraId="3D22BEB5" w14:textId="696BD24E" w:rsidR="00D80DF0" w:rsidRPr="001A1FB9" w:rsidRDefault="00FB7B21">
      <w:pPr>
        <w:tabs>
          <w:tab w:val="left" w:pos="-720"/>
        </w:tabs>
        <w:suppressAutoHyphens/>
        <w:ind w:left="360" w:hangingChars="150" w:hanging="360"/>
        <w:rPr>
          <w:szCs w:val="24"/>
          <w:lang w:eastAsia="ja-JP"/>
        </w:rPr>
      </w:pPr>
      <w:r w:rsidRPr="001A1FB9">
        <w:rPr>
          <w:szCs w:val="24"/>
          <w:lang w:eastAsia="ja-JP"/>
        </w:rPr>
        <w:t>7</w:t>
      </w:r>
      <w:r w:rsidRPr="001A1FB9">
        <w:rPr>
          <w:szCs w:val="24"/>
        </w:rPr>
        <w:t>.</w:t>
      </w:r>
      <w:r w:rsidRPr="001A1FB9">
        <w:rPr>
          <w:szCs w:val="24"/>
        </w:rPr>
        <w:tab/>
        <w:t>Las Ofertas se abrirán en presencia de los representantes de los Licitantes que deseen asistir en las oficinas que se indican en el Documento de Licitación.</w:t>
      </w:r>
    </w:p>
    <w:p w14:paraId="78FB0775" w14:textId="77777777" w:rsidR="00D80DF0" w:rsidRPr="001A1FB9" w:rsidRDefault="00D80DF0">
      <w:pPr>
        <w:tabs>
          <w:tab w:val="left" w:pos="-720"/>
        </w:tabs>
        <w:suppressAutoHyphens/>
        <w:rPr>
          <w:szCs w:val="24"/>
          <w:lang w:eastAsia="ja-JP"/>
        </w:rPr>
      </w:pPr>
    </w:p>
    <w:p w14:paraId="515A0E50" w14:textId="77777777" w:rsidR="00D80DF0" w:rsidRPr="001A1FB9" w:rsidRDefault="00D80DF0">
      <w:pPr>
        <w:tabs>
          <w:tab w:val="left" w:pos="-720"/>
        </w:tabs>
        <w:suppressAutoHyphens/>
        <w:rPr>
          <w:szCs w:val="24"/>
          <w:lang w:eastAsia="ja-JP"/>
        </w:rPr>
      </w:pPr>
    </w:p>
    <w:p w14:paraId="06E3E1D1" w14:textId="77777777" w:rsidR="00D80DF0" w:rsidRPr="001A1FB9" w:rsidRDefault="00FB7B21">
      <w:pPr>
        <w:spacing w:line="480" w:lineRule="atLeast"/>
        <w:rPr>
          <w:i/>
          <w:iCs/>
          <w:spacing w:val="-6"/>
        </w:rPr>
      </w:pPr>
      <w:r w:rsidRPr="001A1FB9">
        <w:rPr>
          <w:iCs/>
          <w:spacing w:val="-6"/>
        </w:rPr>
        <w:t>[</w:t>
      </w:r>
      <w:r w:rsidRPr="001A1FB9">
        <w:rPr>
          <w:i/>
          <w:iCs/>
        </w:rPr>
        <w:t>indicar el nombre de la oficina</w:t>
      </w:r>
      <w:r w:rsidRPr="001A1FB9">
        <w:rPr>
          <w:iCs/>
          <w:spacing w:val="-6"/>
        </w:rPr>
        <w:t>]</w:t>
      </w:r>
    </w:p>
    <w:p w14:paraId="6F5ABEBA" w14:textId="77777777" w:rsidR="00D80DF0" w:rsidRPr="001A1FB9" w:rsidRDefault="00FB7B21">
      <w:pPr>
        <w:pStyle w:val="Style11"/>
        <w:spacing w:line="240" w:lineRule="auto"/>
        <w:rPr>
          <w:i/>
          <w:iCs/>
          <w:spacing w:val="-6"/>
        </w:rPr>
      </w:pPr>
      <w:r w:rsidRPr="001A1FB9">
        <w:rPr>
          <w:iCs/>
          <w:spacing w:val="-6"/>
        </w:rPr>
        <w:t>[</w:t>
      </w:r>
      <w:r w:rsidRPr="001A1FB9">
        <w:rPr>
          <w:i/>
          <w:iCs/>
        </w:rPr>
        <w:t>indicar el nombre del funcionario encargado</w:t>
      </w:r>
      <w:r w:rsidRPr="001A1FB9">
        <w:rPr>
          <w:iCs/>
          <w:spacing w:val="-6"/>
        </w:rPr>
        <w:t>]</w:t>
      </w:r>
    </w:p>
    <w:p w14:paraId="0753E16E" w14:textId="26FFAE25" w:rsidR="00D80DF0" w:rsidRPr="001A1FB9" w:rsidRDefault="00FB7B21">
      <w:pPr>
        <w:pStyle w:val="Style11"/>
        <w:spacing w:line="240" w:lineRule="auto"/>
        <w:rPr>
          <w:i/>
          <w:iCs/>
          <w:spacing w:val="-6"/>
        </w:rPr>
      </w:pPr>
      <w:r w:rsidRPr="001A1FB9">
        <w:rPr>
          <w:iCs/>
          <w:spacing w:val="-6"/>
        </w:rPr>
        <w:t>[</w:t>
      </w:r>
      <w:r w:rsidRPr="001A1FB9">
        <w:rPr>
          <w:i/>
          <w:iCs/>
        </w:rPr>
        <w:t>indicar la dirección de correo</w:t>
      </w:r>
      <w:r w:rsidRPr="001A1FB9">
        <w:rPr>
          <w:iCs/>
          <w:spacing w:val="-6"/>
        </w:rPr>
        <w:t>]</w:t>
      </w:r>
    </w:p>
    <w:p w14:paraId="37FBF62E" w14:textId="18603574" w:rsidR="00D80DF0" w:rsidRPr="001A1FB9" w:rsidRDefault="00FB7B21">
      <w:pPr>
        <w:pStyle w:val="Style11"/>
        <w:spacing w:line="240" w:lineRule="auto"/>
        <w:rPr>
          <w:i/>
          <w:iCs/>
          <w:spacing w:val="-6"/>
        </w:rPr>
      </w:pPr>
      <w:r w:rsidRPr="001A1FB9">
        <w:rPr>
          <w:iCs/>
          <w:spacing w:val="-6"/>
        </w:rPr>
        <w:t>[</w:t>
      </w:r>
      <w:r w:rsidRPr="001A1FB9">
        <w:rPr>
          <w:i/>
          <w:iCs/>
        </w:rPr>
        <w:t xml:space="preserve">indicar el número de teléfono </w:t>
      </w:r>
      <w:r w:rsidRPr="001A1FB9">
        <w:rPr>
          <w:i/>
          <w:iCs/>
          <w:lang w:eastAsia="ja-JP"/>
        </w:rPr>
        <w:t>con los</w:t>
      </w:r>
      <w:r w:rsidRPr="001A1FB9">
        <w:rPr>
          <w:i/>
          <w:iCs/>
        </w:rPr>
        <w:t xml:space="preserve"> códigos de país y ciudad</w:t>
      </w:r>
      <w:r w:rsidRPr="001A1FB9">
        <w:rPr>
          <w:iCs/>
          <w:spacing w:val="-6"/>
        </w:rPr>
        <w:t>]</w:t>
      </w:r>
    </w:p>
    <w:p w14:paraId="5820058C" w14:textId="77777777" w:rsidR="00D80DF0" w:rsidRPr="001A1FB9" w:rsidRDefault="00FB7B21">
      <w:pPr>
        <w:pStyle w:val="Style11"/>
        <w:spacing w:line="240" w:lineRule="auto"/>
        <w:rPr>
          <w:i/>
          <w:iCs/>
          <w:spacing w:val="-6"/>
          <w:lang w:eastAsia="ja-JP"/>
        </w:rPr>
      </w:pPr>
      <w:r w:rsidRPr="001A1FB9">
        <w:rPr>
          <w:iCs/>
          <w:spacing w:val="-6"/>
        </w:rPr>
        <w:t>[</w:t>
      </w:r>
      <w:r w:rsidRPr="001A1FB9">
        <w:rPr>
          <w:i/>
          <w:iCs/>
        </w:rPr>
        <w:t>indicar el número de facsímile con los códigos de país y ciudad</w:t>
      </w:r>
      <w:r w:rsidRPr="001A1FB9">
        <w:rPr>
          <w:iCs/>
          <w:spacing w:val="-6"/>
        </w:rPr>
        <w:t>]</w:t>
      </w:r>
    </w:p>
    <w:p w14:paraId="5F81A699" w14:textId="25BA7074" w:rsidR="00D80DF0" w:rsidRPr="001A1FB9" w:rsidRDefault="00FB7B21">
      <w:pPr>
        <w:pStyle w:val="Style11"/>
        <w:spacing w:line="240" w:lineRule="auto"/>
        <w:rPr>
          <w:i/>
          <w:iCs/>
          <w:spacing w:val="-6"/>
          <w:lang w:eastAsia="ja-JP"/>
        </w:rPr>
      </w:pPr>
      <w:r w:rsidRPr="001A1FB9">
        <w:rPr>
          <w:iCs/>
          <w:spacing w:val="-6"/>
        </w:rPr>
        <w:t>[</w:t>
      </w:r>
      <w:r w:rsidRPr="001A1FB9">
        <w:rPr>
          <w:i/>
          <w:iCs/>
        </w:rPr>
        <w:t xml:space="preserve">indicar la dirección </w:t>
      </w:r>
      <w:r w:rsidRPr="001A1FB9">
        <w:rPr>
          <w:i/>
          <w:iCs/>
          <w:lang w:eastAsia="ja-JP"/>
        </w:rPr>
        <w:t xml:space="preserve">de </w:t>
      </w:r>
      <w:r w:rsidRPr="001A1FB9">
        <w:rPr>
          <w:i/>
          <w:iCs/>
          <w:spacing w:val="-6"/>
          <w:lang w:eastAsia="ja-JP"/>
        </w:rPr>
        <w:t>e</w:t>
      </w:r>
      <w:r w:rsidRPr="001A1FB9">
        <w:rPr>
          <w:i/>
          <w:iCs/>
          <w:spacing w:val="-6"/>
        </w:rPr>
        <w:t>mail</w:t>
      </w:r>
      <w:r w:rsidRPr="001A1FB9">
        <w:rPr>
          <w:iCs/>
          <w:spacing w:val="-6"/>
        </w:rPr>
        <w:t>]</w:t>
      </w:r>
    </w:p>
    <w:p w14:paraId="0BE11427" w14:textId="77777777" w:rsidR="00D80DF0" w:rsidRPr="001A1FB9" w:rsidRDefault="00D80DF0"/>
    <w:p w14:paraId="54CEC41B" w14:textId="77777777" w:rsidR="00D80DF0" w:rsidRPr="001A1FB9" w:rsidRDefault="00D80DF0">
      <w:pPr>
        <w:rPr>
          <w:lang w:eastAsia="ja-JP"/>
        </w:rPr>
      </w:pPr>
    </w:p>
    <w:p w14:paraId="1B461288" w14:textId="77777777" w:rsidR="00D80DF0" w:rsidRPr="001A1FB9" w:rsidRDefault="00D80DF0">
      <w:pPr>
        <w:rPr>
          <w:lang w:eastAsia="ja-JP"/>
        </w:rPr>
      </w:pPr>
    </w:p>
    <w:p w14:paraId="6A41B343" w14:textId="77777777" w:rsidR="00D80DF0" w:rsidRPr="001A1FB9" w:rsidRDefault="00FB7B21">
      <w:pPr>
        <w:spacing w:after="120"/>
        <w:ind w:right="46"/>
        <w:jc w:val="left"/>
        <w:rPr>
          <w:spacing w:val="-3"/>
          <w:szCs w:val="24"/>
          <w:u w:val="single"/>
          <w:lang w:eastAsia="ja-JP"/>
        </w:rPr>
      </w:pPr>
      <w:r w:rsidRPr="001A1FB9">
        <w:rPr>
          <w:spacing w:val="-3"/>
          <w:szCs w:val="24"/>
          <w:u w:val="single"/>
          <w:lang w:eastAsia="ja-JP"/>
        </w:rPr>
        <w:t>Notas para el Contratante</w:t>
      </w:r>
    </w:p>
    <w:p w14:paraId="7586F298" w14:textId="77777777" w:rsidR="00D80DF0" w:rsidRPr="001A1FB9" w:rsidRDefault="00FB7B21">
      <w:pPr>
        <w:tabs>
          <w:tab w:val="left" w:pos="-720"/>
        </w:tabs>
        <w:suppressAutoHyphens/>
        <w:spacing w:after="60"/>
        <w:ind w:left="311" w:hangingChars="150" w:hanging="311"/>
        <w:rPr>
          <w:i/>
          <w:spacing w:val="-3"/>
          <w:sz w:val="21"/>
          <w:szCs w:val="21"/>
          <w:lang w:eastAsia="ja-JP"/>
        </w:rPr>
      </w:pPr>
      <w:r w:rsidRPr="001A1FB9">
        <w:rPr>
          <w:i/>
          <w:spacing w:val="-3"/>
          <w:sz w:val="21"/>
          <w:szCs w:val="21"/>
          <w:lang w:eastAsia="ja-JP"/>
        </w:rPr>
        <w:t xml:space="preserve">1. </w:t>
      </w:r>
      <w:r w:rsidRPr="001A1FB9">
        <w:rPr>
          <w:i/>
          <w:spacing w:val="-3"/>
          <w:sz w:val="21"/>
          <w:szCs w:val="21"/>
          <w:lang w:eastAsia="ja-JP"/>
        </w:rPr>
        <w:tab/>
        <w:t>Sustituir con “ha solicitado,” si corresponde.</w:t>
      </w:r>
    </w:p>
    <w:p w14:paraId="5515A894" w14:textId="005042C0" w:rsidR="00D80DF0" w:rsidRPr="001A1FB9" w:rsidRDefault="00FB7B21">
      <w:pPr>
        <w:tabs>
          <w:tab w:val="left" w:pos="-720"/>
        </w:tabs>
        <w:suppressAutoHyphens/>
        <w:spacing w:after="60"/>
        <w:ind w:left="311" w:hangingChars="150" w:hanging="311"/>
        <w:rPr>
          <w:i/>
          <w:spacing w:val="-3"/>
          <w:sz w:val="21"/>
          <w:szCs w:val="21"/>
          <w:lang w:eastAsia="ja-JP"/>
        </w:rPr>
      </w:pPr>
      <w:r w:rsidRPr="001A1FB9">
        <w:rPr>
          <w:i/>
          <w:spacing w:val="-3"/>
          <w:sz w:val="21"/>
          <w:szCs w:val="21"/>
          <w:lang w:eastAsia="ja-JP"/>
        </w:rPr>
        <w:t xml:space="preserve">2. </w:t>
      </w:r>
      <w:r w:rsidRPr="001A1FB9">
        <w:rPr>
          <w:i/>
          <w:spacing w:val="-3"/>
          <w:sz w:val="21"/>
          <w:szCs w:val="21"/>
          <w:lang w:eastAsia="ja-JP"/>
        </w:rPr>
        <w:tab/>
        <w:t>Sustituir con “contratos” en licitaciones en las que se llame a presentar ofertas simultáneamente para contratos múltiples. Agregar lo siguiente como un nuevo párrafo 4 y reenumerar los párrafos 4 a 7: “Los Licitantes podrán presentar ofertas para uno o varios lotes, de acuerdo con lo definido en el Documento de Licitación. Los Licitantes que quieran ofrecer descuentos en caso de que se les adjudique más de un lote, podrán hacerlo, siempre que dichos descuentos estén incluidos en la Carta de la Oferta de Precio o en la Carta de la Oferta de la Segunda Etapa, según corresponda.”</w:t>
      </w:r>
    </w:p>
    <w:p w14:paraId="4EFBA771" w14:textId="77777777" w:rsidR="00D80DF0" w:rsidRPr="001A1FB9" w:rsidRDefault="00FB7B21">
      <w:pPr>
        <w:tabs>
          <w:tab w:val="left" w:pos="-720"/>
        </w:tabs>
        <w:suppressAutoHyphens/>
        <w:spacing w:after="60"/>
        <w:ind w:left="315" w:hangingChars="150" w:hanging="315"/>
        <w:rPr>
          <w:i/>
          <w:spacing w:val="-3"/>
          <w:sz w:val="21"/>
          <w:szCs w:val="21"/>
          <w:lang w:eastAsia="ja-JP"/>
        </w:rPr>
      </w:pPr>
      <w:r w:rsidRPr="001A1FB9">
        <w:rPr>
          <w:rFonts w:eastAsia="ＭＳ Ｐゴシック" w:cs="ＭＳ Ｐゴシック"/>
          <w:i/>
          <w:sz w:val="21"/>
          <w:szCs w:val="21"/>
          <w:lang w:val="es-ES" w:eastAsia="ja-JP" w:bidi="ta-IN"/>
        </w:rPr>
        <w:t xml:space="preserve">3. </w:t>
      </w:r>
      <w:r w:rsidRPr="001A1FB9">
        <w:rPr>
          <w:rFonts w:eastAsia="ＭＳ Ｐゴシック" w:cs="ＭＳ Ｐゴシック"/>
          <w:i/>
          <w:sz w:val="21"/>
          <w:szCs w:val="21"/>
          <w:lang w:val="es-ES" w:eastAsia="ja-JP" w:bidi="ta-IN"/>
        </w:rPr>
        <w:tab/>
        <w:t>Se deberá presentar una breve descripción sobre la Planta y los Servicios de instalación, con indicación del número de planta y sus capacidades, la ubicación del proyecto, y otra información necesaria que permita a los posibles Licitantes decidir si participarán o no en la licitación. Si en el Documento de Licitación se exige a los Licitantes cierta experiencia especializada o capacidad específica, esos requisitos deberán también mencionarse en este párrafo.</w:t>
      </w:r>
    </w:p>
    <w:p w14:paraId="275384AD" w14:textId="77777777" w:rsidR="00D80DF0" w:rsidRPr="001A1FB9" w:rsidRDefault="00FB7B21">
      <w:pPr>
        <w:tabs>
          <w:tab w:val="left" w:pos="-720"/>
        </w:tabs>
        <w:suppressAutoHyphens/>
        <w:spacing w:after="60"/>
        <w:ind w:left="315" w:hangingChars="150" w:hanging="315"/>
        <w:rPr>
          <w:i/>
          <w:spacing w:val="-3"/>
          <w:sz w:val="21"/>
          <w:szCs w:val="21"/>
          <w:lang w:eastAsia="ja-JP"/>
        </w:rPr>
      </w:pPr>
      <w:r w:rsidRPr="001A1FB9">
        <w:rPr>
          <w:rFonts w:eastAsia="ＭＳ Ｐゴシック" w:cs="ＭＳ Ｐゴシック"/>
          <w:i/>
          <w:sz w:val="21"/>
          <w:szCs w:val="21"/>
          <w:lang w:val="es-ES" w:eastAsia="ja-JP" w:bidi="ta-IN"/>
        </w:rPr>
        <w:t xml:space="preserve">4. </w:t>
      </w:r>
      <w:r w:rsidRPr="001A1FB9">
        <w:rPr>
          <w:rFonts w:eastAsia="ＭＳ Ｐゴシック" w:cs="ＭＳ Ｐゴシック"/>
          <w:i/>
          <w:sz w:val="21"/>
          <w:szCs w:val="21"/>
          <w:lang w:val="es-ES" w:eastAsia="ja-JP" w:bidi="ta-IN"/>
        </w:rPr>
        <w:tab/>
      </w:r>
      <w:r w:rsidRPr="001A1FB9">
        <w:rPr>
          <w:i/>
          <w:spacing w:val="-3"/>
          <w:sz w:val="21"/>
          <w:szCs w:val="21"/>
          <w:lang w:eastAsia="ja-JP"/>
        </w:rPr>
        <w:t>La tarifa, para cubrir los costos de impresión y de envío, debe ser una cantidad nominal.</w:t>
      </w:r>
    </w:p>
    <w:p w14:paraId="4A15A688" w14:textId="77777777" w:rsidR="00D80DF0" w:rsidRPr="001A1FB9" w:rsidRDefault="00FB7B21">
      <w:pPr>
        <w:spacing w:after="60"/>
        <w:ind w:left="315" w:hangingChars="150" w:hanging="315"/>
        <w:rPr>
          <w:rFonts w:eastAsia="ＭＳ Ｐゴシック" w:cs="ＭＳ Ｐゴシック"/>
          <w:i/>
          <w:sz w:val="21"/>
          <w:szCs w:val="21"/>
          <w:lang w:val="es-ES" w:eastAsia="ja-JP" w:bidi="ta-IN"/>
        </w:rPr>
      </w:pPr>
      <w:r w:rsidRPr="001A1FB9">
        <w:rPr>
          <w:rFonts w:eastAsia="ＭＳ Ｐゴシック" w:cs="ＭＳ Ｐゴシック"/>
          <w:i/>
          <w:sz w:val="21"/>
          <w:szCs w:val="21"/>
          <w:lang w:val="es-ES" w:eastAsia="ja-JP" w:bidi="ta-IN"/>
        </w:rPr>
        <w:t>5.</w:t>
      </w:r>
      <w:r w:rsidRPr="001A1FB9">
        <w:rPr>
          <w:rFonts w:eastAsia="ＭＳ Ｐゴシック" w:cs="ＭＳ Ｐゴシック"/>
          <w:i/>
          <w:sz w:val="21"/>
          <w:szCs w:val="21"/>
          <w:lang w:val="es-ES" w:eastAsia="ja-JP" w:bidi="ta-IN"/>
        </w:rPr>
        <w:tab/>
        <w:t>Por ejemplo, cheque de gerencia, depósito directo a una cuenta bancaria específica, etc.</w:t>
      </w:r>
    </w:p>
    <w:p w14:paraId="3BA28666" w14:textId="36372609" w:rsidR="00D80DF0" w:rsidRPr="001A1FB9" w:rsidRDefault="00FB7B21">
      <w:pPr>
        <w:tabs>
          <w:tab w:val="left" w:pos="-720"/>
        </w:tabs>
        <w:suppressAutoHyphens/>
        <w:spacing w:after="60"/>
        <w:ind w:left="311" w:hangingChars="150" w:hanging="311"/>
        <w:rPr>
          <w:i/>
          <w:spacing w:val="-3"/>
          <w:sz w:val="21"/>
          <w:szCs w:val="21"/>
          <w:lang w:eastAsia="ja-JP"/>
        </w:rPr>
      </w:pPr>
      <w:r w:rsidRPr="001A1FB9">
        <w:rPr>
          <w:i/>
          <w:spacing w:val="-3"/>
          <w:sz w:val="21"/>
          <w:szCs w:val="21"/>
          <w:lang w:val="es-ES" w:eastAsia="ja-JP"/>
        </w:rPr>
        <w:t>6.</w:t>
      </w:r>
      <w:r w:rsidRPr="001A1FB9">
        <w:rPr>
          <w:i/>
          <w:spacing w:val="-3"/>
          <w:sz w:val="21"/>
          <w:szCs w:val="21"/>
          <w:lang w:eastAsia="ja-JP"/>
        </w:rPr>
        <w:t xml:space="preserve"> </w:t>
      </w:r>
      <w:r w:rsidRPr="001A1FB9">
        <w:rPr>
          <w:i/>
          <w:spacing w:val="-3"/>
          <w:sz w:val="21"/>
          <w:szCs w:val="21"/>
          <w:lang w:eastAsia="ja-JP"/>
        </w:rPr>
        <w:tab/>
        <w:t>Sustituir la palabra “abajo” e indicar la dirección del Contratante para la presentación de las Ofertas (a continuación de éste párrafo), si ésta fuera diferente de la dirección para emisión del Documento de Licitación.</w:t>
      </w:r>
    </w:p>
    <w:p w14:paraId="6A531A7E" w14:textId="55A351D6" w:rsidR="00D80DF0" w:rsidRPr="001A1FB9" w:rsidRDefault="00FB7B21">
      <w:pPr>
        <w:suppressAutoHyphens/>
        <w:ind w:left="311" w:hangingChars="150" w:hanging="311"/>
        <w:rPr>
          <w:i/>
          <w:spacing w:val="-3"/>
          <w:sz w:val="21"/>
          <w:szCs w:val="21"/>
          <w:lang w:val="es-ES" w:eastAsia="ja-JP"/>
        </w:rPr>
      </w:pPr>
      <w:r w:rsidRPr="001A1FB9">
        <w:rPr>
          <w:i/>
          <w:spacing w:val="-3"/>
          <w:sz w:val="21"/>
          <w:szCs w:val="21"/>
          <w:lang w:val="es-ES" w:eastAsia="ja-JP"/>
        </w:rPr>
        <w:t xml:space="preserve">7. </w:t>
      </w:r>
      <w:r w:rsidRPr="001A1FB9">
        <w:rPr>
          <w:i/>
          <w:spacing w:val="-3"/>
          <w:sz w:val="21"/>
          <w:szCs w:val="21"/>
          <w:lang w:val="es-ES" w:eastAsia="ja-JP"/>
        </w:rPr>
        <w:tab/>
        <w:t>Suprimir el requisito de presentación de una garantía cuando se trata del procedimiento de Licitación en Dos Etapas: Sobre Único, por cuanto dicha garantía se solicita solamente para las Ofertas de la Segunda Etapa.</w:t>
      </w:r>
    </w:p>
    <w:p w14:paraId="112C3A21" w14:textId="77777777" w:rsidR="00D80DF0" w:rsidRPr="001A1FB9" w:rsidRDefault="00D80DF0">
      <w:pPr>
        <w:tabs>
          <w:tab w:val="left" w:pos="284"/>
        </w:tabs>
        <w:suppressAutoHyphens/>
        <w:ind w:leftChars="-116" w:left="1" w:hangingChars="135" w:hanging="279"/>
        <w:rPr>
          <w:i/>
          <w:spacing w:val="-3"/>
          <w:sz w:val="21"/>
          <w:szCs w:val="21"/>
          <w:lang w:val="es-ES" w:eastAsia="ja-JP"/>
        </w:rPr>
      </w:pPr>
    </w:p>
    <w:p w14:paraId="68BEBC1B" w14:textId="77777777" w:rsidR="00D80DF0" w:rsidRPr="001A1FB9" w:rsidRDefault="00D80DF0">
      <w:pPr>
        <w:pStyle w:val="SHeader"/>
        <w:rPr>
          <w:i/>
          <w:sz w:val="21"/>
          <w:szCs w:val="21"/>
        </w:rPr>
        <w:sectPr w:rsidR="00D80DF0" w:rsidRPr="001A1FB9">
          <w:headerReference w:type="even" r:id="rId30"/>
          <w:headerReference w:type="default" r:id="rId31"/>
          <w:headerReference w:type="first" r:id="rId32"/>
          <w:footnotePr>
            <w:numRestart w:val="eachSect"/>
          </w:footnotePr>
          <w:type w:val="oddPage"/>
          <w:pgSz w:w="12240" w:h="15840" w:code="1"/>
          <w:pgMar w:top="1440" w:right="1440" w:bottom="1440" w:left="1797" w:header="720" w:footer="720" w:gutter="0"/>
          <w:pgNumType w:start="1"/>
          <w:cols w:space="720"/>
        </w:sectPr>
      </w:pPr>
    </w:p>
    <w:p w14:paraId="0CB4E01F" w14:textId="77777777" w:rsidR="00D80DF0" w:rsidRPr="001A1FB9" w:rsidRDefault="00D80DF0">
      <w:pPr>
        <w:tabs>
          <w:tab w:val="left" w:pos="2985"/>
        </w:tabs>
        <w:jc w:val="center"/>
        <w:rPr>
          <w:lang w:eastAsia="ja-JP"/>
        </w:rPr>
      </w:pPr>
    </w:p>
    <w:p w14:paraId="1206AC80" w14:textId="77777777" w:rsidR="00D80DF0" w:rsidRPr="001A1FB9" w:rsidRDefault="00D80DF0">
      <w:pPr>
        <w:pStyle w:val="af2"/>
        <w:rPr>
          <w:iCs/>
          <w:spacing w:val="80"/>
          <w:sz w:val="40"/>
          <w:lang w:val="es-ES" w:eastAsia="ja-JP"/>
        </w:rPr>
      </w:pPr>
    </w:p>
    <w:p w14:paraId="25145D76" w14:textId="5F783639" w:rsidR="00D80DF0" w:rsidRPr="001A1FB9" w:rsidRDefault="00FB7B21">
      <w:pPr>
        <w:pStyle w:val="af2"/>
        <w:outlineLvl w:val="0"/>
        <w:rPr>
          <w:sz w:val="72"/>
        </w:rPr>
      </w:pPr>
      <w:r w:rsidRPr="001A1FB9">
        <w:rPr>
          <w:spacing w:val="80"/>
          <w:sz w:val="40"/>
        </w:rPr>
        <w:t>DOCUMENTO DE LICITACIÓN</w:t>
      </w:r>
    </w:p>
    <w:p w14:paraId="19524E60" w14:textId="77777777" w:rsidR="00D80DF0" w:rsidRPr="001A1FB9" w:rsidRDefault="00D80DF0"/>
    <w:p w14:paraId="0595742F" w14:textId="77777777" w:rsidR="00D80DF0" w:rsidRPr="001A1FB9" w:rsidRDefault="00D80DF0">
      <w:pPr>
        <w:pStyle w:val="af2"/>
        <w:rPr>
          <w:rFonts w:eastAsia="ＭＳ ゴシック"/>
          <w:sz w:val="40"/>
        </w:rPr>
      </w:pPr>
    </w:p>
    <w:p w14:paraId="5196ECDA" w14:textId="77777777" w:rsidR="00D80DF0" w:rsidRPr="001A1FB9" w:rsidRDefault="00D80DF0">
      <w:pPr>
        <w:pStyle w:val="af2"/>
        <w:rPr>
          <w:sz w:val="40"/>
        </w:rPr>
      </w:pPr>
    </w:p>
    <w:p w14:paraId="26094B1D" w14:textId="77777777" w:rsidR="00D80DF0" w:rsidRPr="001A1FB9" w:rsidRDefault="00FB7B21">
      <w:pPr>
        <w:jc w:val="center"/>
        <w:rPr>
          <w:b/>
          <w:sz w:val="40"/>
        </w:rPr>
      </w:pPr>
      <w:r w:rsidRPr="001A1FB9">
        <w:rPr>
          <w:b/>
          <w:sz w:val="40"/>
        </w:rPr>
        <w:t>para la</w:t>
      </w:r>
    </w:p>
    <w:p w14:paraId="4D936682" w14:textId="77777777" w:rsidR="00D80DF0" w:rsidRPr="001A1FB9" w:rsidRDefault="00D80DF0"/>
    <w:p w14:paraId="2AD0744D" w14:textId="77777777" w:rsidR="00D80DF0" w:rsidRPr="001A1FB9" w:rsidRDefault="00FB7B21">
      <w:pPr>
        <w:jc w:val="center"/>
        <w:rPr>
          <w:b/>
          <w:sz w:val="72"/>
        </w:rPr>
      </w:pPr>
      <w:r w:rsidRPr="001A1FB9">
        <w:rPr>
          <w:b/>
          <w:sz w:val="72"/>
        </w:rPr>
        <w:t>Adquisición de</w:t>
      </w:r>
    </w:p>
    <w:p w14:paraId="1A0A771B" w14:textId="21C505D8" w:rsidR="00D80DF0" w:rsidRPr="001A1FB9" w:rsidRDefault="00FB7B21">
      <w:pPr>
        <w:pStyle w:val="af2"/>
        <w:rPr>
          <w:sz w:val="56"/>
        </w:rPr>
      </w:pPr>
      <w:r w:rsidRPr="001A1FB9">
        <w:rPr>
          <w:b w:val="0"/>
          <w:bCs/>
          <w:iCs/>
          <w:sz w:val="56"/>
        </w:rPr>
        <w:t>[</w:t>
      </w:r>
      <w:r w:rsidRPr="001A1FB9">
        <w:rPr>
          <w:b w:val="0"/>
          <w:bCs/>
          <w:i/>
          <w:iCs/>
          <w:sz w:val="56"/>
        </w:rPr>
        <w:t>indicar el nombre de las Instalaciones</w:t>
      </w:r>
      <w:r w:rsidRPr="001A1FB9">
        <w:rPr>
          <w:b w:val="0"/>
          <w:bCs/>
          <w:iCs/>
          <w:sz w:val="56"/>
        </w:rPr>
        <w:t>]</w:t>
      </w:r>
      <w:r w:rsidRPr="001A1FB9">
        <w:rPr>
          <w:sz w:val="56"/>
        </w:rPr>
        <w:t xml:space="preserve"> _______________________________</w:t>
      </w:r>
    </w:p>
    <w:p w14:paraId="1E880514" w14:textId="77777777" w:rsidR="00D80DF0" w:rsidRPr="001A1FB9" w:rsidRDefault="00FB7B21">
      <w:pPr>
        <w:jc w:val="center"/>
        <w:rPr>
          <w:b/>
          <w:sz w:val="56"/>
        </w:rPr>
      </w:pPr>
      <w:r w:rsidRPr="001A1FB9">
        <w:rPr>
          <w:b/>
          <w:sz w:val="56"/>
        </w:rPr>
        <w:t>_______________________________</w:t>
      </w:r>
    </w:p>
    <w:p w14:paraId="63378191" w14:textId="77777777" w:rsidR="00D80DF0" w:rsidRPr="001A1FB9" w:rsidRDefault="00D80DF0">
      <w:pPr>
        <w:jc w:val="center"/>
        <w:rPr>
          <w:b/>
          <w:sz w:val="56"/>
        </w:rPr>
      </w:pPr>
    </w:p>
    <w:p w14:paraId="63728572" w14:textId="77777777" w:rsidR="00D80DF0" w:rsidRPr="001A1FB9" w:rsidRDefault="00D80DF0">
      <w:pPr>
        <w:jc w:val="center"/>
        <w:rPr>
          <w:b/>
          <w:sz w:val="56"/>
        </w:rPr>
      </w:pPr>
    </w:p>
    <w:p w14:paraId="3B76443A" w14:textId="77777777" w:rsidR="00D80DF0" w:rsidRPr="001A1FB9" w:rsidRDefault="00FB7B21">
      <w:pPr>
        <w:tabs>
          <w:tab w:val="left" w:pos="2694"/>
        </w:tabs>
        <w:spacing w:after="120"/>
        <w:ind w:left="2972" w:hangingChars="740" w:hanging="2972"/>
        <w:jc w:val="left"/>
        <w:rPr>
          <w:bCs/>
          <w:i/>
          <w:iCs/>
          <w:sz w:val="40"/>
          <w:lang w:val="es-ES" w:eastAsia="ja-JP"/>
        </w:rPr>
      </w:pPr>
      <w:bookmarkStart w:id="18" w:name="_Hlk516154608"/>
      <w:r w:rsidRPr="001A1FB9">
        <w:rPr>
          <w:rFonts w:hint="eastAsia"/>
          <w:b/>
          <w:bCs/>
          <w:iCs/>
          <w:sz w:val="40"/>
          <w:lang w:val="es-ES" w:eastAsia="ja-JP"/>
        </w:rPr>
        <w:t>No.</w:t>
      </w:r>
      <w:r w:rsidRPr="001A1FB9">
        <w:rPr>
          <w:b/>
          <w:bCs/>
          <w:iCs/>
          <w:sz w:val="40"/>
          <w:lang w:val="es-ES" w:eastAsia="ja-JP"/>
        </w:rPr>
        <w:t xml:space="preserve"> del LL</w:t>
      </w:r>
      <w:r w:rsidRPr="001A1FB9">
        <w:rPr>
          <w:b/>
          <w:bCs/>
          <w:iCs/>
          <w:sz w:val="40"/>
          <w:lang w:val="es-ES" w:eastAsia="ja-JP"/>
        </w:rPr>
        <w:tab/>
      </w:r>
      <w:r w:rsidRPr="001A1FB9">
        <w:rPr>
          <w:rFonts w:hint="eastAsia"/>
          <w:b/>
          <w:bCs/>
          <w:iCs/>
          <w:sz w:val="40"/>
          <w:lang w:val="es-ES" w:eastAsia="ja-JP"/>
        </w:rPr>
        <w:t xml:space="preserve">: </w:t>
      </w:r>
      <w:r w:rsidRPr="001A1FB9">
        <w:rPr>
          <w:rFonts w:hint="eastAsia"/>
          <w:bCs/>
          <w:iCs/>
          <w:sz w:val="40"/>
          <w:lang w:val="es-ES" w:eastAsia="ja-JP"/>
        </w:rPr>
        <w:t>[</w:t>
      </w:r>
      <w:r w:rsidRPr="001A1FB9">
        <w:rPr>
          <w:bCs/>
          <w:i/>
          <w:iCs/>
          <w:sz w:val="40"/>
          <w:lang w:val="es-ES" w:eastAsia="ja-JP"/>
        </w:rPr>
        <w:t>i</w:t>
      </w:r>
      <w:r w:rsidRPr="001A1FB9">
        <w:rPr>
          <w:rFonts w:hint="eastAsia"/>
          <w:bCs/>
          <w:i/>
          <w:iCs/>
          <w:sz w:val="40"/>
          <w:lang w:val="es-ES" w:eastAsia="ja-JP"/>
        </w:rPr>
        <w:t>n</w:t>
      </w:r>
      <w:r w:rsidRPr="001A1FB9">
        <w:rPr>
          <w:bCs/>
          <w:i/>
          <w:iCs/>
          <w:sz w:val="40"/>
          <w:lang w:val="es-ES" w:eastAsia="ja-JP"/>
        </w:rPr>
        <w:t>dicar el número del Llamado a Licitación</w:t>
      </w:r>
      <w:r w:rsidRPr="001A1FB9">
        <w:rPr>
          <w:rFonts w:hint="eastAsia"/>
          <w:bCs/>
          <w:iCs/>
          <w:sz w:val="40"/>
          <w:lang w:val="es-ES" w:eastAsia="ja-JP"/>
        </w:rPr>
        <w:t>]</w:t>
      </w:r>
    </w:p>
    <w:bookmarkEnd w:id="18"/>
    <w:p w14:paraId="4324286E" w14:textId="77777777" w:rsidR="00D80DF0" w:rsidRPr="001A1FB9" w:rsidRDefault="00FB7B21">
      <w:pPr>
        <w:tabs>
          <w:tab w:val="left" w:pos="2694"/>
        </w:tabs>
        <w:spacing w:after="120"/>
        <w:ind w:left="2972" w:hangingChars="740" w:hanging="2972"/>
        <w:jc w:val="left"/>
      </w:pPr>
      <w:r w:rsidRPr="001A1FB9">
        <w:rPr>
          <w:b/>
          <w:bCs/>
          <w:iCs/>
          <w:sz w:val="40"/>
        </w:rPr>
        <w:t>Contratante</w:t>
      </w:r>
      <w:r w:rsidRPr="001A1FB9">
        <w:rPr>
          <w:b/>
          <w:bCs/>
          <w:iCs/>
          <w:sz w:val="40"/>
        </w:rPr>
        <w:tab/>
      </w:r>
      <w:r w:rsidRPr="001A1FB9">
        <w:rPr>
          <w:b/>
          <w:sz w:val="40"/>
          <w:szCs w:val="40"/>
          <w:lang w:eastAsia="ja-JP"/>
        </w:rPr>
        <w:t>:</w:t>
      </w:r>
      <w:r w:rsidRPr="001A1FB9">
        <w:t xml:space="preserve"> </w:t>
      </w:r>
      <w:r w:rsidRPr="001A1FB9">
        <w:rPr>
          <w:sz w:val="40"/>
          <w:szCs w:val="40"/>
        </w:rPr>
        <w:t>[</w:t>
      </w:r>
      <w:r w:rsidRPr="001A1FB9">
        <w:rPr>
          <w:bCs/>
          <w:i/>
          <w:iCs/>
          <w:sz w:val="40"/>
        </w:rPr>
        <w:t>indicar el nombre del Contratante</w:t>
      </w:r>
      <w:r w:rsidRPr="001A1FB9">
        <w:rPr>
          <w:sz w:val="40"/>
          <w:szCs w:val="40"/>
        </w:rPr>
        <w:t>]</w:t>
      </w:r>
    </w:p>
    <w:p w14:paraId="5D2FE91D" w14:textId="65105431" w:rsidR="00D80DF0" w:rsidRPr="001A1FB9" w:rsidRDefault="00FB7B21">
      <w:pPr>
        <w:tabs>
          <w:tab w:val="left" w:pos="2694"/>
        </w:tabs>
        <w:spacing w:after="120"/>
        <w:ind w:left="2972" w:hangingChars="740" w:hanging="2972"/>
        <w:jc w:val="left"/>
        <w:rPr>
          <w:sz w:val="40"/>
          <w:szCs w:val="40"/>
        </w:rPr>
      </w:pPr>
      <w:r w:rsidRPr="001A1FB9">
        <w:rPr>
          <w:b/>
          <w:bCs/>
          <w:iCs/>
          <w:sz w:val="40"/>
        </w:rPr>
        <w:t>País</w:t>
      </w:r>
      <w:r w:rsidRPr="001A1FB9">
        <w:rPr>
          <w:b/>
          <w:bCs/>
          <w:iCs/>
          <w:sz w:val="40"/>
        </w:rPr>
        <w:tab/>
      </w:r>
      <w:r w:rsidRPr="001A1FB9">
        <w:rPr>
          <w:b/>
          <w:sz w:val="40"/>
          <w:szCs w:val="40"/>
        </w:rPr>
        <w:t xml:space="preserve">: </w:t>
      </w:r>
      <w:r w:rsidRPr="001A1FB9">
        <w:rPr>
          <w:sz w:val="40"/>
          <w:szCs w:val="40"/>
        </w:rPr>
        <w:t>[</w:t>
      </w:r>
      <w:r w:rsidRPr="001A1FB9">
        <w:rPr>
          <w:bCs/>
          <w:i/>
          <w:iCs/>
          <w:sz w:val="40"/>
        </w:rPr>
        <w:t>indicar el nombre del país del Contratante/ Prestatario</w:t>
      </w:r>
      <w:r w:rsidRPr="001A1FB9">
        <w:rPr>
          <w:sz w:val="40"/>
          <w:szCs w:val="40"/>
        </w:rPr>
        <w:t>]</w:t>
      </w:r>
    </w:p>
    <w:p w14:paraId="120EDF9F" w14:textId="77777777" w:rsidR="00D80DF0" w:rsidRPr="001A1FB9" w:rsidRDefault="00FB7B21">
      <w:pPr>
        <w:spacing w:after="240"/>
        <w:ind w:left="2972" w:hangingChars="740" w:hanging="2972"/>
        <w:jc w:val="left"/>
        <w:rPr>
          <w:b/>
          <w:sz w:val="40"/>
        </w:rPr>
      </w:pPr>
      <w:r w:rsidRPr="001A1FB9">
        <w:rPr>
          <w:b/>
          <w:bCs/>
          <w:iCs/>
          <w:sz w:val="40"/>
          <w:lang w:eastAsia="ja-JP"/>
        </w:rPr>
        <w:t>No. del Préstamo de JICA</w:t>
      </w:r>
      <w:r w:rsidRPr="001A1FB9">
        <w:rPr>
          <w:b/>
          <w:bCs/>
          <w:sz w:val="40"/>
          <w:szCs w:val="40"/>
          <w:lang w:eastAsia="ja-JP"/>
        </w:rPr>
        <w:t xml:space="preserve">: </w:t>
      </w:r>
      <w:r w:rsidRPr="001A1FB9">
        <w:rPr>
          <w:bCs/>
          <w:sz w:val="40"/>
          <w:szCs w:val="40"/>
          <w:lang w:eastAsia="ja-JP"/>
        </w:rPr>
        <w:t>[</w:t>
      </w:r>
      <w:r w:rsidRPr="001A1FB9">
        <w:rPr>
          <w:bCs/>
          <w:i/>
          <w:iCs/>
          <w:sz w:val="40"/>
          <w:lang w:eastAsia="ja-JP"/>
        </w:rPr>
        <w:t>indicar el número del Convenio de Préstamo de JICA</w:t>
      </w:r>
      <w:r w:rsidRPr="001A1FB9">
        <w:rPr>
          <w:bCs/>
          <w:sz w:val="40"/>
          <w:szCs w:val="40"/>
          <w:lang w:eastAsia="ja-JP"/>
        </w:rPr>
        <w:t>]</w:t>
      </w:r>
    </w:p>
    <w:p w14:paraId="5FA58152" w14:textId="77777777" w:rsidR="00D80DF0" w:rsidRPr="001A1FB9" w:rsidRDefault="00FB7B21">
      <w:pPr>
        <w:tabs>
          <w:tab w:val="left" w:pos="2694"/>
        </w:tabs>
        <w:spacing w:after="120"/>
        <w:ind w:left="2972" w:hangingChars="740" w:hanging="2972"/>
        <w:jc w:val="left"/>
        <w:rPr>
          <w:b/>
          <w:i/>
          <w:iCs/>
          <w:sz w:val="40"/>
        </w:rPr>
      </w:pPr>
      <w:r w:rsidRPr="001A1FB9">
        <w:rPr>
          <w:b/>
          <w:bCs/>
          <w:iCs/>
          <w:sz w:val="40"/>
        </w:rPr>
        <w:t>Proyecto</w:t>
      </w:r>
      <w:r w:rsidRPr="001A1FB9">
        <w:rPr>
          <w:b/>
          <w:bCs/>
          <w:iCs/>
          <w:sz w:val="40"/>
        </w:rPr>
        <w:tab/>
      </w:r>
      <w:r w:rsidRPr="001A1FB9">
        <w:rPr>
          <w:b/>
          <w:sz w:val="40"/>
        </w:rPr>
        <w:t xml:space="preserve">: </w:t>
      </w:r>
      <w:r w:rsidRPr="001A1FB9">
        <w:rPr>
          <w:bCs/>
          <w:iCs/>
          <w:sz w:val="40"/>
        </w:rPr>
        <w:t>[</w:t>
      </w:r>
      <w:r w:rsidRPr="001A1FB9">
        <w:rPr>
          <w:bCs/>
          <w:i/>
          <w:iCs/>
          <w:sz w:val="40"/>
        </w:rPr>
        <w:t>indicar el nombre del Proyecto</w:t>
      </w:r>
      <w:r w:rsidRPr="001A1FB9">
        <w:rPr>
          <w:bCs/>
          <w:iCs/>
          <w:sz w:val="40"/>
        </w:rPr>
        <w:t>]</w:t>
      </w:r>
    </w:p>
    <w:p w14:paraId="6B5F0738" w14:textId="77777777" w:rsidR="00D80DF0" w:rsidRPr="001A1FB9" w:rsidRDefault="00FB7B21">
      <w:pPr>
        <w:tabs>
          <w:tab w:val="left" w:pos="2694"/>
        </w:tabs>
        <w:spacing w:after="120"/>
        <w:jc w:val="left"/>
        <w:rPr>
          <w:bCs/>
          <w:i/>
          <w:iCs/>
          <w:sz w:val="40"/>
          <w:lang w:val="es-ES" w:eastAsia="ja-JP"/>
        </w:rPr>
      </w:pPr>
      <w:r w:rsidRPr="001A1FB9">
        <w:rPr>
          <w:b/>
          <w:bCs/>
          <w:iCs/>
          <w:sz w:val="40"/>
          <w:lang w:val="es-ES"/>
        </w:rPr>
        <w:t>Contrato</w:t>
      </w:r>
      <w:r w:rsidRPr="001A1FB9">
        <w:rPr>
          <w:b/>
          <w:bCs/>
          <w:iCs/>
          <w:sz w:val="40"/>
          <w:lang w:val="es-ES"/>
        </w:rPr>
        <w:tab/>
        <w:t xml:space="preserve">: </w:t>
      </w:r>
      <w:r w:rsidRPr="001A1FB9">
        <w:rPr>
          <w:bCs/>
          <w:iCs/>
          <w:sz w:val="40"/>
          <w:lang w:val="es-ES"/>
        </w:rPr>
        <w:t>[</w:t>
      </w:r>
      <w:r w:rsidRPr="001A1FB9">
        <w:rPr>
          <w:bCs/>
          <w:i/>
          <w:iCs/>
          <w:sz w:val="40"/>
          <w:lang w:val="es-ES"/>
        </w:rPr>
        <w:t>indicar el nombre del Contrato</w:t>
      </w:r>
      <w:r w:rsidRPr="001A1FB9">
        <w:rPr>
          <w:bCs/>
          <w:iCs/>
          <w:sz w:val="40"/>
          <w:lang w:val="es-ES"/>
        </w:rPr>
        <w:t>]</w:t>
      </w:r>
    </w:p>
    <w:p w14:paraId="37A4E6C8" w14:textId="77777777" w:rsidR="00D80DF0" w:rsidRPr="001A1FB9" w:rsidRDefault="00D80DF0">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left"/>
        <w:rPr>
          <w:lang w:val="es-ES" w:eastAsia="ja-JP"/>
        </w:rPr>
      </w:pPr>
    </w:p>
    <w:p w14:paraId="4C364ED0" w14:textId="77777777" w:rsidR="00D80DF0" w:rsidRPr="001A1FB9" w:rsidRDefault="00FB7B21">
      <w:pPr>
        <w:jc w:val="left"/>
      </w:pPr>
      <w:r w:rsidRPr="001A1FB9">
        <w:br w:type="page"/>
      </w:r>
    </w:p>
    <w:p w14:paraId="5A7A5854" w14:textId="77777777" w:rsidR="00D80DF0" w:rsidRPr="001A1FB9" w:rsidRDefault="00D80DF0"/>
    <w:p w14:paraId="229B7565" w14:textId="77777777" w:rsidR="00D80DF0" w:rsidRPr="001A1FB9" w:rsidRDefault="00FB7B21">
      <w:pPr>
        <w:jc w:val="center"/>
        <w:rPr>
          <w:b/>
          <w:sz w:val="32"/>
          <w:szCs w:val="32"/>
        </w:rPr>
      </w:pPr>
      <w:bookmarkStart w:id="19" w:name="IndexforDoc"/>
      <w:r w:rsidRPr="001A1FB9">
        <w:rPr>
          <w:b/>
          <w:sz w:val="32"/>
          <w:szCs w:val="32"/>
        </w:rPr>
        <w:t>Índice</w:t>
      </w:r>
    </w:p>
    <w:p w14:paraId="40F3663A" w14:textId="77777777" w:rsidR="00D80DF0" w:rsidRPr="001A1FB9" w:rsidRDefault="00D80DF0">
      <w:pPr>
        <w:rPr>
          <w:i/>
          <w:lang w:eastAsia="ja-JP"/>
        </w:rPr>
      </w:pPr>
      <w:bookmarkStart w:id="20" w:name="TOC"/>
      <w:bookmarkEnd w:id="19"/>
      <w:bookmarkEnd w:id="20"/>
    </w:p>
    <w:p w14:paraId="4639DF0C" w14:textId="77777777" w:rsidR="00D80DF0" w:rsidRPr="001A1FB9" w:rsidRDefault="00FB7B21">
      <w:pPr>
        <w:rPr>
          <w:b/>
          <w:lang w:val="es-ES" w:eastAsia="ja-JP"/>
        </w:rPr>
      </w:pPr>
      <w:r w:rsidRPr="001A1FB9">
        <w:rPr>
          <w:b/>
          <w:lang w:val="es-ES" w:eastAsia="ja-JP"/>
        </w:rPr>
        <w:t>PARTE 1 – Procedimientos de Licitación</w:t>
      </w:r>
    </w:p>
    <w:p w14:paraId="352EA3E1" w14:textId="77777777" w:rsidR="00D80DF0" w:rsidRPr="001A1FB9" w:rsidRDefault="00D80DF0">
      <w:pPr>
        <w:rPr>
          <w:lang w:val="es-ES" w:eastAsia="ja-JP"/>
        </w:rPr>
      </w:pPr>
    </w:p>
    <w:p w14:paraId="5951C461" w14:textId="77777777" w:rsidR="00D80DF0" w:rsidRPr="001A1FB9" w:rsidRDefault="00FB7B21" w:rsidP="00CA0CB5">
      <w:pPr>
        <w:tabs>
          <w:tab w:val="left" w:pos="1843"/>
        </w:tabs>
        <w:spacing w:after="120"/>
        <w:ind w:leftChars="100" w:left="240"/>
        <w:rPr>
          <w:lang w:val="es-ES" w:eastAsia="ja-JP"/>
        </w:rPr>
      </w:pPr>
      <w:r w:rsidRPr="001A1FB9">
        <w:rPr>
          <w:lang w:val="es-ES" w:eastAsia="ja-JP"/>
        </w:rPr>
        <w:t>Opción A:</w:t>
      </w:r>
      <w:r w:rsidRPr="001A1FB9">
        <w:rPr>
          <w:lang w:val="es-ES" w:eastAsia="ja-JP"/>
        </w:rPr>
        <w:tab/>
        <w:t>Licitación en Una Etapa: Dos Sobres</w:t>
      </w:r>
    </w:p>
    <w:p w14:paraId="30E7AEAE" w14:textId="4662FDCB" w:rsidR="00D80DF0" w:rsidRPr="001A1FB9" w:rsidRDefault="00FB7B21">
      <w:pPr>
        <w:tabs>
          <w:tab w:val="left" w:pos="1843"/>
          <w:tab w:val="right" w:leader="dot" w:pos="9360"/>
        </w:tabs>
        <w:ind w:leftChars="200" w:left="480"/>
        <w:rPr>
          <w:lang w:val="es-ES" w:eastAsia="ja-JP"/>
        </w:rPr>
      </w:pPr>
      <w:r w:rsidRPr="001A1FB9">
        <w:rPr>
          <w:lang w:val="es-ES" w:eastAsia="ja-JP"/>
        </w:rPr>
        <w:t>Sección I.</w:t>
      </w:r>
      <w:r w:rsidRPr="001A1FB9">
        <w:rPr>
          <w:lang w:val="es-ES" w:eastAsia="ja-JP"/>
        </w:rPr>
        <w:tab/>
        <w:t>Instrucciones a los Licitantes</w:t>
      </w:r>
      <w:r w:rsidRPr="001A1FB9">
        <w:rPr>
          <w:lang w:val="es-ES" w:eastAsia="ja-JP"/>
        </w:rPr>
        <w:tab/>
        <w:t>IAL(A)-1</w:t>
      </w:r>
    </w:p>
    <w:p w14:paraId="43252333" w14:textId="77777777" w:rsidR="00D80DF0" w:rsidRPr="001A1FB9" w:rsidRDefault="00FB7B21">
      <w:pPr>
        <w:tabs>
          <w:tab w:val="left" w:pos="1843"/>
          <w:tab w:val="right" w:leader="dot" w:pos="9360"/>
        </w:tabs>
        <w:ind w:leftChars="200" w:left="480"/>
        <w:rPr>
          <w:lang w:val="es-ES" w:eastAsia="ja-JP"/>
        </w:rPr>
      </w:pPr>
      <w:r w:rsidRPr="001A1FB9">
        <w:rPr>
          <w:lang w:val="es-ES" w:eastAsia="ja-JP"/>
        </w:rPr>
        <w:t>Sección II.</w:t>
      </w:r>
      <w:r w:rsidRPr="001A1FB9">
        <w:rPr>
          <w:lang w:val="es-ES" w:eastAsia="ja-JP"/>
        </w:rPr>
        <w:tab/>
        <w:t>Datos de la Licitación</w:t>
      </w:r>
      <w:r w:rsidRPr="001A1FB9">
        <w:rPr>
          <w:lang w:val="es-ES" w:eastAsia="ja-JP"/>
        </w:rPr>
        <w:tab/>
        <w:t>DDL(A)-1</w:t>
      </w:r>
    </w:p>
    <w:p w14:paraId="02C43B24" w14:textId="77777777" w:rsidR="00D80DF0" w:rsidRPr="001A1FB9" w:rsidRDefault="00FB7B21">
      <w:pPr>
        <w:tabs>
          <w:tab w:val="left" w:pos="1843"/>
          <w:tab w:val="left" w:pos="3000"/>
          <w:tab w:val="right" w:pos="9240"/>
          <w:tab w:val="right" w:pos="9360"/>
        </w:tabs>
        <w:ind w:leftChars="200" w:left="480"/>
        <w:rPr>
          <w:lang w:val="es-ES" w:eastAsia="ja-JP"/>
        </w:rPr>
      </w:pPr>
      <w:r w:rsidRPr="001A1FB9">
        <w:rPr>
          <w:lang w:val="es-ES" w:eastAsia="ja-JP"/>
        </w:rPr>
        <w:t>Sección III.</w:t>
      </w:r>
      <w:r w:rsidRPr="001A1FB9">
        <w:rPr>
          <w:lang w:val="es-ES" w:eastAsia="ja-JP"/>
        </w:rPr>
        <w:tab/>
        <w:t xml:space="preserve">Criterios de Evaluación y Calificación (CEC) </w:t>
      </w:r>
    </w:p>
    <w:p w14:paraId="3D1D7EDD" w14:textId="5EAF31A8" w:rsidR="00D80DF0" w:rsidRPr="001A1FB9" w:rsidRDefault="00FB7B21">
      <w:pPr>
        <w:tabs>
          <w:tab w:val="left" w:pos="1843"/>
          <w:tab w:val="left" w:pos="2977"/>
          <w:tab w:val="right" w:leader="dot" w:pos="9360"/>
        </w:tabs>
        <w:rPr>
          <w:lang w:val="es-ES" w:eastAsia="ja-JP"/>
        </w:rPr>
      </w:pPr>
      <w:r w:rsidRPr="001A1FB9">
        <w:rPr>
          <w:lang w:val="es-ES" w:eastAsia="ja-JP"/>
        </w:rPr>
        <w:tab/>
        <w:t>Opción I:</w:t>
      </w:r>
      <w:r w:rsidRPr="001A1FB9">
        <w:rPr>
          <w:lang w:val="es-ES" w:eastAsia="ja-JP"/>
        </w:rPr>
        <w:tab/>
        <w:t>Con Calificación Previa</w:t>
      </w:r>
      <w:r w:rsidRPr="001A1FB9">
        <w:rPr>
          <w:lang w:val="es-ES" w:eastAsia="ja-JP"/>
        </w:rPr>
        <w:tab/>
        <w:t>CEC(A)(I)-1</w:t>
      </w:r>
    </w:p>
    <w:p w14:paraId="2F98B343" w14:textId="0210DCDE" w:rsidR="00D80DF0" w:rsidRPr="001A1FB9" w:rsidRDefault="00FB7B21">
      <w:pPr>
        <w:tabs>
          <w:tab w:val="left" w:pos="1843"/>
          <w:tab w:val="left" w:pos="2977"/>
          <w:tab w:val="right" w:leader="dot" w:pos="9360"/>
        </w:tabs>
        <w:rPr>
          <w:lang w:val="es-ES" w:eastAsia="ja-JP"/>
        </w:rPr>
      </w:pPr>
      <w:r w:rsidRPr="001A1FB9">
        <w:rPr>
          <w:lang w:val="es-ES" w:eastAsia="ja-JP"/>
        </w:rPr>
        <w:tab/>
        <w:t>Opción II:</w:t>
      </w:r>
      <w:r w:rsidRPr="001A1FB9">
        <w:rPr>
          <w:lang w:val="es-ES" w:eastAsia="ja-JP"/>
        </w:rPr>
        <w:tab/>
        <w:t>Sin Calificación Previa</w:t>
      </w:r>
      <w:r w:rsidRPr="001A1FB9">
        <w:rPr>
          <w:lang w:val="es-ES" w:eastAsia="ja-JP"/>
        </w:rPr>
        <w:tab/>
        <w:t>CEC(A)(II)-1</w:t>
      </w:r>
    </w:p>
    <w:p w14:paraId="008FF227" w14:textId="77777777" w:rsidR="00D80DF0" w:rsidRPr="001A1FB9" w:rsidRDefault="00D80DF0">
      <w:pPr>
        <w:tabs>
          <w:tab w:val="left" w:pos="1440"/>
          <w:tab w:val="left" w:pos="3000"/>
          <w:tab w:val="right" w:pos="9240"/>
        </w:tabs>
        <w:rPr>
          <w:lang w:val="es-ES" w:eastAsia="ja-JP"/>
        </w:rPr>
      </w:pPr>
    </w:p>
    <w:p w14:paraId="2D498142" w14:textId="77777777" w:rsidR="00D80DF0" w:rsidRPr="001A1FB9" w:rsidRDefault="00FB7B21" w:rsidP="00CA0CB5">
      <w:pPr>
        <w:tabs>
          <w:tab w:val="left" w:pos="1843"/>
          <w:tab w:val="left" w:pos="3000"/>
          <w:tab w:val="right" w:pos="9240"/>
        </w:tabs>
        <w:spacing w:after="120"/>
        <w:ind w:leftChars="100" w:left="240"/>
        <w:rPr>
          <w:lang w:val="es-ES" w:eastAsia="ja-JP"/>
        </w:rPr>
      </w:pPr>
      <w:r w:rsidRPr="001A1FB9">
        <w:rPr>
          <w:lang w:val="es-ES" w:eastAsia="ja-JP"/>
        </w:rPr>
        <w:t>Opción B:</w:t>
      </w:r>
      <w:r w:rsidRPr="001A1FB9">
        <w:rPr>
          <w:lang w:val="es-ES" w:eastAsia="ja-JP"/>
        </w:rPr>
        <w:tab/>
        <w:t>Licitación en Dos Etapas: Sobre Único</w:t>
      </w:r>
    </w:p>
    <w:p w14:paraId="77F09891" w14:textId="77777777" w:rsidR="00D80DF0" w:rsidRPr="001A1FB9" w:rsidRDefault="00FB7B21">
      <w:pPr>
        <w:ind w:leftChars="100" w:left="240"/>
        <w:rPr>
          <w:lang w:val="es-ES"/>
        </w:rPr>
      </w:pPr>
      <w:r w:rsidRPr="001A1FB9">
        <w:rPr>
          <w:lang w:val="es-ES" w:eastAsia="ja-JP"/>
        </w:rPr>
        <w:t>(Las Secciones I, II y III de la Opción B no se incluyen en el libro impreso del Documento Estándar de Licitación. Se pueden obtener copias desde la página web de JICA.</w:t>
      </w:r>
      <w:r w:rsidRPr="001A1FB9">
        <w:rPr>
          <w:lang w:val="es-ES"/>
        </w:rPr>
        <w:t xml:space="preserve"> </w:t>
      </w:r>
    </w:p>
    <w:p w14:paraId="6419E4FA" w14:textId="77777777" w:rsidR="00D80DF0" w:rsidRPr="001A1FB9" w:rsidRDefault="00FB7B21" w:rsidP="00B10DA4">
      <w:pPr>
        <w:ind w:leftChars="100" w:left="240" w:right="510"/>
        <w:rPr>
          <w:b/>
          <w:lang w:val="es-ES" w:eastAsia="ja-JP"/>
        </w:rPr>
      </w:pPr>
      <w:r w:rsidRPr="001A1FB9">
        <w:rPr>
          <w:lang w:val="es-ES" w:eastAsia="ja-JP"/>
        </w:rPr>
        <w:t>www.jica.go.jp/english/our_work/types_of_assistance/oda_loans/oda_op_info/guide/tender/index.html )</w:t>
      </w:r>
    </w:p>
    <w:p w14:paraId="50723B70" w14:textId="77777777" w:rsidR="00D80DF0" w:rsidRPr="001A1FB9" w:rsidRDefault="00D80DF0">
      <w:pPr>
        <w:tabs>
          <w:tab w:val="left" w:pos="1440"/>
          <w:tab w:val="right" w:leader="dot" w:pos="9360"/>
        </w:tabs>
        <w:rPr>
          <w:lang w:val="es-ES" w:eastAsia="ja-JP"/>
        </w:rPr>
      </w:pPr>
    </w:p>
    <w:p w14:paraId="495F11C0" w14:textId="5BF5D42A" w:rsidR="00D80DF0" w:rsidRPr="001A1FB9" w:rsidRDefault="00FB7B21">
      <w:pPr>
        <w:tabs>
          <w:tab w:val="left" w:pos="1843"/>
          <w:tab w:val="right" w:leader="dot" w:pos="9360"/>
        </w:tabs>
        <w:ind w:leftChars="200" w:left="480"/>
        <w:rPr>
          <w:lang w:val="es-ES" w:eastAsia="ja-JP"/>
        </w:rPr>
      </w:pPr>
      <w:r w:rsidRPr="001A1FB9">
        <w:rPr>
          <w:lang w:val="es-ES" w:eastAsia="ja-JP"/>
        </w:rPr>
        <w:t>Sección I.</w:t>
      </w:r>
      <w:r w:rsidRPr="001A1FB9">
        <w:rPr>
          <w:lang w:val="es-ES" w:eastAsia="ja-JP"/>
        </w:rPr>
        <w:tab/>
        <w:t>Instrucciones a los Licitantes</w:t>
      </w:r>
      <w:r w:rsidRPr="001A1FB9">
        <w:rPr>
          <w:lang w:val="es-ES" w:eastAsia="ja-JP"/>
        </w:rPr>
        <w:tab/>
        <w:t>IAL(B)-1</w:t>
      </w:r>
    </w:p>
    <w:p w14:paraId="5F38D953" w14:textId="00D92CDA" w:rsidR="00D80DF0" w:rsidRPr="001A1FB9" w:rsidRDefault="00FB7B21">
      <w:pPr>
        <w:tabs>
          <w:tab w:val="left" w:pos="1843"/>
          <w:tab w:val="right" w:leader="dot" w:pos="9360"/>
        </w:tabs>
        <w:ind w:leftChars="200" w:left="480"/>
        <w:rPr>
          <w:lang w:val="es-ES" w:eastAsia="ja-JP"/>
        </w:rPr>
      </w:pPr>
      <w:r w:rsidRPr="001A1FB9">
        <w:rPr>
          <w:lang w:val="es-ES" w:eastAsia="ja-JP"/>
        </w:rPr>
        <w:t>Sección II.</w:t>
      </w:r>
      <w:r w:rsidRPr="001A1FB9">
        <w:rPr>
          <w:lang w:val="es-ES" w:eastAsia="ja-JP"/>
        </w:rPr>
        <w:tab/>
        <w:t>Datos de la Licitación</w:t>
      </w:r>
      <w:r w:rsidRPr="001A1FB9">
        <w:rPr>
          <w:lang w:val="es-ES" w:eastAsia="ja-JP"/>
        </w:rPr>
        <w:tab/>
        <w:t>DDL(B)-1</w:t>
      </w:r>
    </w:p>
    <w:p w14:paraId="22F6388B" w14:textId="77777777" w:rsidR="00D80DF0" w:rsidRPr="001A1FB9" w:rsidRDefault="00FB7B21">
      <w:pPr>
        <w:tabs>
          <w:tab w:val="left" w:pos="1843"/>
          <w:tab w:val="left" w:pos="3000"/>
          <w:tab w:val="right" w:pos="9240"/>
        </w:tabs>
        <w:ind w:leftChars="200" w:left="480"/>
        <w:rPr>
          <w:lang w:val="es-ES" w:eastAsia="ja-JP"/>
        </w:rPr>
      </w:pPr>
      <w:r w:rsidRPr="001A1FB9">
        <w:rPr>
          <w:lang w:val="es-ES" w:eastAsia="ja-JP"/>
        </w:rPr>
        <w:t xml:space="preserve">Sección III. </w:t>
      </w:r>
      <w:r w:rsidRPr="001A1FB9">
        <w:rPr>
          <w:lang w:val="es-ES" w:eastAsia="ja-JP"/>
        </w:rPr>
        <w:tab/>
        <w:t>Criterios de Evaluación y Calificación (CEC)</w:t>
      </w:r>
    </w:p>
    <w:p w14:paraId="5AE3FBD8" w14:textId="269A464B" w:rsidR="00D80DF0" w:rsidRPr="001A1FB9" w:rsidRDefault="00FB7B21">
      <w:pPr>
        <w:tabs>
          <w:tab w:val="left" w:pos="1843"/>
          <w:tab w:val="left" w:pos="2977"/>
          <w:tab w:val="right" w:leader="dot" w:pos="9360"/>
        </w:tabs>
        <w:ind w:leftChars="200" w:left="480"/>
        <w:rPr>
          <w:lang w:val="es-ES" w:eastAsia="ja-JP"/>
        </w:rPr>
      </w:pPr>
      <w:r w:rsidRPr="001A1FB9">
        <w:rPr>
          <w:lang w:val="es-ES" w:eastAsia="ja-JP"/>
        </w:rPr>
        <w:tab/>
        <w:t>Opción I:</w:t>
      </w:r>
      <w:r w:rsidRPr="001A1FB9">
        <w:rPr>
          <w:lang w:val="es-ES" w:eastAsia="ja-JP"/>
        </w:rPr>
        <w:tab/>
        <w:t>Con Calificación Previa</w:t>
      </w:r>
      <w:r w:rsidRPr="001A1FB9">
        <w:rPr>
          <w:lang w:val="es-ES" w:eastAsia="ja-JP"/>
        </w:rPr>
        <w:tab/>
        <w:t>CEC(B)(I)-1</w:t>
      </w:r>
    </w:p>
    <w:p w14:paraId="77417504" w14:textId="07876D56" w:rsidR="00D80DF0" w:rsidRPr="001A1FB9" w:rsidRDefault="00FB7B21">
      <w:pPr>
        <w:tabs>
          <w:tab w:val="left" w:pos="1843"/>
          <w:tab w:val="left" w:pos="2977"/>
          <w:tab w:val="right" w:leader="dot" w:pos="9360"/>
        </w:tabs>
        <w:ind w:leftChars="200" w:left="480"/>
        <w:rPr>
          <w:lang w:val="es-ES" w:eastAsia="ja-JP"/>
        </w:rPr>
      </w:pPr>
      <w:r w:rsidRPr="001A1FB9">
        <w:rPr>
          <w:lang w:val="es-ES" w:eastAsia="ja-JP"/>
        </w:rPr>
        <w:tab/>
        <w:t>Opción II:</w:t>
      </w:r>
      <w:r w:rsidRPr="001A1FB9">
        <w:rPr>
          <w:lang w:val="es-ES" w:eastAsia="ja-JP"/>
        </w:rPr>
        <w:tab/>
        <w:t>Sin Calificación Previa</w:t>
      </w:r>
      <w:r w:rsidRPr="001A1FB9">
        <w:rPr>
          <w:lang w:val="es-ES" w:eastAsia="ja-JP"/>
        </w:rPr>
        <w:tab/>
        <w:t>CEC(B)(II)-1</w:t>
      </w:r>
    </w:p>
    <w:p w14:paraId="25331BB5" w14:textId="77777777" w:rsidR="00D80DF0" w:rsidRPr="001A1FB9" w:rsidRDefault="00D80DF0">
      <w:pPr>
        <w:tabs>
          <w:tab w:val="left" w:pos="1843"/>
          <w:tab w:val="left" w:pos="3000"/>
          <w:tab w:val="right" w:pos="9240"/>
        </w:tabs>
        <w:ind w:leftChars="200" w:left="480"/>
        <w:rPr>
          <w:lang w:val="es-ES" w:eastAsia="ja-JP"/>
        </w:rPr>
      </w:pPr>
    </w:p>
    <w:p w14:paraId="34BAAEF8" w14:textId="77777777" w:rsidR="00D80DF0" w:rsidRPr="001A1FB9" w:rsidRDefault="00FB7B21">
      <w:pPr>
        <w:tabs>
          <w:tab w:val="left" w:pos="1843"/>
          <w:tab w:val="right" w:leader="dot" w:pos="9360"/>
        </w:tabs>
        <w:ind w:leftChars="200" w:left="480"/>
        <w:rPr>
          <w:lang w:val="es-ES" w:eastAsia="ja-JP"/>
        </w:rPr>
      </w:pPr>
      <w:r w:rsidRPr="001A1FB9">
        <w:rPr>
          <w:lang w:val="es-ES" w:eastAsia="ja-JP"/>
        </w:rPr>
        <w:t>Sección IV.</w:t>
      </w:r>
      <w:r w:rsidRPr="001A1FB9">
        <w:rPr>
          <w:lang w:val="es-ES" w:eastAsia="ja-JP"/>
        </w:rPr>
        <w:tab/>
        <w:t>Formularios de la Oferta</w:t>
      </w:r>
      <w:r w:rsidRPr="001A1FB9">
        <w:rPr>
          <w:lang w:val="es-ES" w:eastAsia="ja-JP"/>
        </w:rPr>
        <w:tab/>
        <w:t>FO-1</w:t>
      </w:r>
    </w:p>
    <w:p w14:paraId="78D72D1E" w14:textId="77777777" w:rsidR="00D80DF0" w:rsidRPr="001A1FB9" w:rsidRDefault="00FB7B21">
      <w:pPr>
        <w:tabs>
          <w:tab w:val="left" w:pos="1843"/>
          <w:tab w:val="right" w:leader="dot" w:pos="9360"/>
        </w:tabs>
        <w:ind w:leftChars="200" w:left="480"/>
        <w:rPr>
          <w:lang w:val="es-ES" w:eastAsia="ja-JP"/>
        </w:rPr>
      </w:pPr>
      <w:r w:rsidRPr="001A1FB9">
        <w:rPr>
          <w:lang w:val="es-ES" w:eastAsia="ja-JP"/>
        </w:rPr>
        <w:t>Sección V.</w:t>
      </w:r>
      <w:r w:rsidRPr="001A1FB9">
        <w:rPr>
          <w:lang w:val="es-ES" w:eastAsia="ja-JP"/>
        </w:rPr>
        <w:tab/>
        <w:t>Países de Origen Elegible de Préstamos AOD del Japón</w:t>
      </w:r>
      <w:r w:rsidRPr="001A1FB9">
        <w:rPr>
          <w:lang w:val="es-ES" w:eastAsia="ja-JP"/>
        </w:rPr>
        <w:tab/>
        <w:t>POE-1</w:t>
      </w:r>
    </w:p>
    <w:p w14:paraId="71EACD9C" w14:textId="77777777" w:rsidR="00D80DF0" w:rsidRPr="001A1FB9" w:rsidRDefault="00D80DF0">
      <w:pPr>
        <w:tabs>
          <w:tab w:val="left" w:pos="1440"/>
          <w:tab w:val="left" w:pos="3000"/>
          <w:tab w:val="right" w:leader="dot" w:pos="9360"/>
        </w:tabs>
        <w:rPr>
          <w:lang w:val="es-ES" w:eastAsia="ja-JP"/>
        </w:rPr>
      </w:pPr>
    </w:p>
    <w:p w14:paraId="57DEC14C" w14:textId="77777777" w:rsidR="00D80DF0" w:rsidRPr="001A1FB9" w:rsidRDefault="00D80DF0">
      <w:pPr>
        <w:tabs>
          <w:tab w:val="left" w:pos="1440"/>
          <w:tab w:val="left" w:pos="3000"/>
          <w:tab w:val="right" w:leader="dot" w:pos="9360"/>
        </w:tabs>
        <w:rPr>
          <w:lang w:val="es-ES" w:eastAsia="ja-JP"/>
        </w:rPr>
      </w:pPr>
    </w:p>
    <w:p w14:paraId="17AA628B" w14:textId="77777777" w:rsidR="00D80DF0" w:rsidRPr="001A1FB9" w:rsidRDefault="00FB7B21" w:rsidP="00CE0DC6">
      <w:pPr>
        <w:tabs>
          <w:tab w:val="left" w:pos="1440"/>
          <w:tab w:val="left" w:pos="3000"/>
          <w:tab w:val="right" w:leader="dot" w:pos="9360"/>
        </w:tabs>
        <w:spacing w:after="120"/>
        <w:rPr>
          <w:b/>
          <w:lang w:val="es-ES" w:eastAsia="ja-JP"/>
        </w:rPr>
      </w:pPr>
      <w:r w:rsidRPr="001A1FB9">
        <w:rPr>
          <w:b/>
          <w:lang w:val="es-ES" w:eastAsia="ja-JP"/>
        </w:rPr>
        <w:t>PARTE 2 – Requisitos del Contratante</w:t>
      </w:r>
    </w:p>
    <w:p w14:paraId="7E93317A" w14:textId="77777777" w:rsidR="00D80DF0" w:rsidRPr="001A1FB9" w:rsidRDefault="00FB7B21">
      <w:pPr>
        <w:tabs>
          <w:tab w:val="left" w:pos="1843"/>
          <w:tab w:val="right" w:leader="dot" w:pos="9360"/>
        </w:tabs>
        <w:ind w:leftChars="200" w:left="480"/>
        <w:rPr>
          <w:lang w:val="es-ES" w:eastAsia="ja-JP"/>
        </w:rPr>
      </w:pPr>
      <w:r w:rsidRPr="001A1FB9">
        <w:rPr>
          <w:lang w:val="es-ES" w:eastAsia="ja-JP"/>
        </w:rPr>
        <w:t>Sección VI.</w:t>
      </w:r>
      <w:r w:rsidRPr="001A1FB9">
        <w:rPr>
          <w:lang w:val="es-ES" w:eastAsia="ja-JP"/>
        </w:rPr>
        <w:tab/>
        <w:t>Requisitos del Contratante</w:t>
      </w:r>
      <w:r w:rsidRPr="001A1FB9">
        <w:rPr>
          <w:lang w:val="es-ES" w:eastAsia="ja-JP"/>
        </w:rPr>
        <w:tab/>
        <w:t>RC-1</w:t>
      </w:r>
    </w:p>
    <w:p w14:paraId="6FDE245B" w14:textId="77777777" w:rsidR="00D80DF0" w:rsidRPr="001A1FB9" w:rsidRDefault="00D80DF0">
      <w:pPr>
        <w:tabs>
          <w:tab w:val="left" w:pos="1440"/>
          <w:tab w:val="left" w:pos="3000"/>
          <w:tab w:val="right" w:leader="dot" w:pos="9360"/>
        </w:tabs>
        <w:rPr>
          <w:lang w:val="es-ES" w:eastAsia="ja-JP"/>
        </w:rPr>
      </w:pPr>
    </w:p>
    <w:p w14:paraId="3825ADD2" w14:textId="77777777" w:rsidR="00D80DF0" w:rsidRPr="001A1FB9" w:rsidRDefault="00D80DF0">
      <w:pPr>
        <w:tabs>
          <w:tab w:val="left" w:pos="1440"/>
          <w:tab w:val="left" w:pos="3000"/>
          <w:tab w:val="right" w:leader="dot" w:pos="9360"/>
        </w:tabs>
        <w:rPr>
          <w:lang w:val="es-ES" w:eastAsia="ja-JP"/>
        </w:rPr>
      </w:pPr>
    </w:p>
    <w:p w14:paraId="188A2762" w14:textId="77777777" w:rsidR="00D80DF0" w:rsidRPr="001A1FB9" w:rsidRDefault="00FB7B21" w:rsidP="00CE0DC6">
      <w:pPr>
        <w:tabs>
          <w:tab w:val="left" w:pos="1440"/>
          <w:tab w:val="left" w:pos="3000"/>
          <w:tab w:val="right" w:leader="dot" w:pos="9360"/>
        </w:tabs>
        <w:spacing w:after="120"/>
        <w:rPr>
          <w:b/>
          <w:lang w:val="es-ES" w:eastAsia="ja-JP"/>
        </w:rPr>
      </w:pPr>
      <w:r w:rsidRPr="001A1FB9">
        <w:rPr>
          <w:b/>
          <w:lang w:val="es-ES" w:eastAsia="ja-JP"/>
        </w:rPr>
        <w:t>PARTE 3 – Condiciones del Contrato y Formularios del Contrato</w:t>
      </w:r>
    </w:p>
    <w:p w14:paraId="0715A921" w14:textId="77777777" w:rsidR="00D80DF0" w:rsidRPr="001A1FB9" w:rsidRDefault="00FB7B21">
      <w:pPr>
        <w:tabs>
          <w:tab w:val="left" w:pos="1843"/>
          <w:tab w:val="right" w:leader="dot" w:pos="9360"/>
        </w:tabs>
        <w:ind w:leftChars="200" w:left="480"/>
        <w:rPr>
          <w:lang w:val="es-ES" w:eastAsia="ja-JP"/>
        </w:rPr>
      </w:pPr>
      <w:r w:rsidRPr="001A1FB9">
        <w:rPr>
          <w:lang w:val="es-ES" w:eastAsia="ja-JP"/>
        </w:rPr>
        <w:t>Sección VII.</w:t>
      </w:r>
      <w:r w:rsidRPr="001A1FB9">
        <w:rPr>
          <w:lang w:val="es-ES" w:eastAsia="ja-JP"/>
        </w:rPr>
        <w:tab/>
        <w:t>Condiciones Generales (CG)</w:t>
      </w:r>
      <w:r w:rsidRPr="001A1FB9">
        <w:rPr>
          <w:lang w:val="es-ES" w:eastAsia="ja-JP"/>
        </w:rPr>
        <w:tab/>
        <w:t>CG-1</w:t>
      </w:r>
    </w:p>
    <w:p w14:paraId="65061840" w14:textId="77777777" w:rsidR="00D80DF0" w:rsidRPr="001A1FB9" w:rsidRDefault="00FB7B21">
      <w:pPr>
        <w:tabs>
          <w:tab w:val="left" w:pos="1843"/>
          <w:tab w:val="right" w:leader="dot" w:pos="9360"/>
        </w:tabs>
        <w:ind w:leftChars="200" w:left="480"/>
        <w:rPr>
          <w:lang w:val="es-ES" w:eastAsia="ja-JP"/>
        </w:rPr>
      </w:pPr>
      <w:r w:rsidRPr="001A1FB9">
        <w:rPr>
          <w:lang w:val="es-ES" w:eastAsia="ja-JP"/>
        </w:rPr>
        <w:t>Sección VIII.</w:t>
      </w:r>
      <w:r w:rsidRPr="001A1FB9">
        <w:rPr>
          <w:lang w:val="es-ES" w:eastAsia="ja-JP"/>
        </w:rPr>
        <w:tab/>
        <w:t>Condiciones Particulares (CP)</w:t>
      </w:r>
      <w:r w:rsidRPr="001A1FB9">
        <w:rPr>
          <w:lang w:val="es-ES" w:eastAsia="ja-JP"/>
        </w:rPr>
        <w:tab/>
        <w:t>CP-1</w:t>
      </w:r>
    </w:p>
    <w:p w14:paraId="35DD311B" w14:textId="77777777" w:rsidR="00D80DF0" w:rsidRPr="001A1FB9" w:rsidRDefault="00FB7B21">
      <w:pPr>
        <w:tabs>
          <w:tab w:val="left" w:pos="1843"/>
          <w:tab w:val="right" w:leader="dot" w:pos="9360"/>
        </w:tabs>
        <w:ind w:leftChars="200" w:left="480"/>
        <w:rPr>
          <w:lang w:val="es-ES" w:eastAsia="ja-JP"/>
        </w:rPr>
      </w:pPr>
      <w:r w:rsidRPr="001A1FB9">
        <w:rPr>
          <w:lang w:val="es-ES" w:eastAsia="ja-JP"/>
        </w:rPr>
        <w:t>Sección IX.</w:t>
      </w:r>
      <w:r w:rsidRPr="001A1FB9">
        <w:rPr>
          <w:lang w:val="es-ES" w:eastAsia="ja-JP"/>
        </w:rPr>
        <w:tab/>
        <w:t>Formularios del Contrato</w:t>
      </w:r>
      <w:r w:rsidRPr="001A1FB9">
        <w:rPr>
          <w:lang w:val="es-ES" w:eastAsia="ja-JP"/>
        </w:rPr>
        <w:tab/>
        <w:t>FC-1</w:t>
      </w:r>
    </w:p>
    <w:p w14:paraId="01B1BB32" w14:textId="77777777" w:rsidR="00D80DF0" w:rsidRPr="001A1FB9" w:rsidRDefault="00D80DF0">
      <w:pPr>
        <w:rPr>
          <w:i/>
          <w:lang w:val="es-ES" w:eastAsia="ja-JP"/>
        </w:rPr>
      </w:pPr>
    </w:p>
    <w:p w14:paraId="1A670D3C" w14:textId="77777777" w:rsidR="00D80DF0" w:rsidRPr="001A1FB9" w:rsidRDefault="00D80DF0">
      <w:pPr>
        <w:rPr>
          <w:lang w:eastAsia="ja-JP"/>
        </w:rPr>
        <w:sectPr w:rsidR="00D80DF0" w:rsidRPr="001A1FB9">
          <w:headerReference w:type="even" r:id="rId33"/>
          <w:headerReference w:type="default" r:id="rId34"/>
          <w:headerReference w:type="first" r:id="rId35"/>
          <w:pgSz w:w="12240" w:h="15840" w:code="1"/>
          <w:pgMar w:top="1440" w:right="1440" w:bottom="1296" w:left="1800" w:header="720" w:footer="720" w:gutter="0"/>
          <w:pgNumType w:start="1"/>
          <w:cols w:space="720"/>
          <w:noEndnote/>
          <w:titlePg/>
        </w:sectPr>
      </w:pPr>
    </w:p>
    <w:p w14:paraId="7E7386BF" w14:textId="198D5F3A" w:rsidR="00D80DF0" w:rsidRPr="001A1FB9" w:rsidRDefault="00FB7B21">
      <w:pPr>
        <w:pStyle w:val="Parts"/>
        <w:spacing w:before="0" w:after="0"/>
        <w:rPr>
          <w:rFonts w:ascii="Times New Roman Bold" w:hAnsi="Times New Roman Bold"/>
          <w:smallCaps/>
          <w:sz w:val="56"/>
          <w:szCs w:val="20"/>
          <w:lang w:val="es-ES_tradnl"/>
        </w:rPr>
      </w:pPr>
      <w:bookmarkStart w:id="21" w:name="_Toc438529596"/>
      <w:bookmarkStart w:id="22" w:name="_Toc438725752"/>
      <w:bookmarkStart w:id="23" w:name="_Toc438817747"/>
      <w:bookmarkStart w:id="24" w:name="_Toc438954441"/>
      <w:bookmarkStart w:id="25" w:name="_Toc461939615"/>
      <w:bookmarkStart w:id="26" w:name="_Toc125954056"/>
      <w:bookmarkStart w:id="27" w:name="_Toc91152470"/>
      <w:bookmarkStart w:id="28" w:name="_Toc91152956"/>
      <w:bookmarkStart w:id="29" w:name="_Toc101956037"/>
      <w:r w:rsidRPr="001A1FB9">
        <w:rPr>
          <w:rFonts w:ascii="Times New Roman Bold" w:hAnsi="Times New Roman Bold"/>
          <w:smallCaps/>
          <w:sz w:val="56"/>
          <w:szCs w:val="20"/>
          <w:lang w:val="es-ES_tradnl"/>
        </w:rPr>
        <w:t xml:space="preserve">PARTE 1 </w:t>
      </w:r>
      <w:r w:rsidR="003F7385" w:rsidRPr="001A1FB9">
        <w:rPr>
          <w:lang w:val="es-ES"/>
        </w:rPr>
        <w:t>–</w:t>
      </w:r>
      <w:r w:rsidRPr="001A1FB9">
        <w:rPr>
          <w:rFonts w:ascii="Times New Roman Bold" w:hAnsi="Times New Roman Bold"/>
          <w:smallCaps/>
          <w:sz w:val="56"/>
          <w:szCs w:val="20"/>
          <w:lang w:val="es-ES_tradnl"/>
        </w:rPr>
        <w:t xml:space="preserve"> Procedimientos de Licitación</w:t>
      </w:r>
      <w:bookmarkEnd w:id="21"/>
      <w:bookmarkEnd w:id="22"/>
      <w:bookmarkEnd w:id="23"/>
      <w:bookmarkEnd w:id="24"/>
      <w:bookmarkEnd w:id="25"/>
      <w:bookmarkEnd w:id="26"/>
      <w:bookmarkEnd w:id="27"/>
      <w:bookmarkEnd w:id="28"/>
      <w:bookmarkEnd w:id="29"/>
    </w:p>
    <w:p w14:paraId="310536F6" w14:textId="77777777" w:rsidR="00D80DF0" w:rsidRPr="001A1FB9" w:rsidRDefault="00D80DF0">
      <w:pPr>
        <w:jc w:val="left"/>
      </w:pPr>
    </w:p>
    <w:p w14:paraId="301A52A9" w14:textId="77777777" w:rsidR="00D80DF0" w:rsidRPr="001A1FB9" w:rsidRDefault="00D80DF0">
      <w:pPr>
        <w:jc w:val="left"/>
        <w:sectPr w:rsidR="00D80DF0" w:rsidRPr="001A1FB9">
          <w:pgSz w:w="12240" w:h="15840" w:code="1"/>
          <w:pgMar w:top="1440" w:right="1440" w:bottom="1298" w:left="1797" w:header="720" w:footer="720" w:gutter="0"/>
          <w:pgNumType w:start="1"/>
          <w:cols w:space="720"/>
          <w:vAlign w:val="center"/>
          <w:noEndnote/>
          <w:titlePg/>
        </w:sectPr>
      </w:pPr>
    </w:p>
    <w:p w14:paraId="7CE1E852" w14:textId="717A4329" w:rsidR="00D80DF0" w:rsidRPr="001A1FB9" w:rsidRDefault="00FB7B21">
      <w:pPr>
        <w:pStyle w:val="2"/>
        <w:tabs>
          <w:tab w:val="clear" w:pos="619"/>
        </w:tabs>
        <w:suppressAutoHyphens/>
        <w:spacing w:before="60" w:after="60"/>
        <w:rPr>
          <w:sz w:val="44"/>
          <w:szCs w:val="44"/>
          <w:lang w:val="es-ES_tradnl" w:eastAsia="ja-JP"/>
        </w:rPr>
      </w:pPr>
      <w:bookmarkStart w:id="30" w:name="_Toc37643973"/>
      <w:bookmarkStart w:id="31" w:name="_Toc125954057"/>
      <w:bookmarkStart w:id="32" w:name="_Toc91152471"/>
      <w:bookmarkStart w:id="33" w:name="_Toc91152957"/>
      <w:bookmarkStart w:id="34" w:name="_Toc101956038"/>
      <w:bookmarkStart w:id="35" w:name="_Toc41971238"/>
      <w:r w:rsidRPr="001A1FB9">
        <w:rPr>
          <w:sz w:val="44"/>
          <w:szCs w:val="44"/>
          <w:lang w:val="es-ES_tradnl" w:eastAsia="ja-JP"/>
        </w:rPr>
        <w:t>OPCIÓN A:</w:t>
      </w:r>
      <w:r w:rsidRPr="001A1FB9">
        <w:rPr>
          <w:sz w:val="44"/>
          <w:szCs w:val="44"/>
          <w:lang w:val="es-ES_tradnl" w:eastAsia="ja-JP"/>
        </w:rPr>
        <w:br/>
      </w:r>
      <w:r w:rsidRPr="001A1FB9">
        <w:rPr>
          <w:smallCaps/>
          <w:sz w:val="44"/>
          <w:szCs w:val="44"/>
          <w:lang w:val="es-ES" w:eastAsia="ja-JP"/>
        </w:rPr>
        <w:t>Licitación en Una Etapa: Dos Sobres</w:t>
      </w:r>
      <w:bookmarkEnd w:id="30"/>
      <w:bookmarkEnd w:id="31"/>
      <w:bookmarkEnd w:id="32"/>
      <w:bookmarkEnd w:id="33"/>
      <w:bookmarkEnd w:id="34"/>
    </w:p>
    <w:p w14:paraId="019A8435" w14:textId="77777777" w:rsidR="00D80DF0" w:rsidRPr="001A1FB9" w:rsidRDefault="00D80DF0"/>
    <w:p w14:paraId="1FCEA6D2" w14:textId="77777777" w:rsidR="00D80DF0" w:rsidRPr="001A1FB9" w:rsidRDefault="00D80DF0">
      <w:pPr>
        <w:sectPr w:rsidR="00D80DF0" w:rsidRPr="001A1FB9">
          <w:headerReference w:type="even" r:id="rId36"/>
          <w:headerReference w:type="default" r:id="rId37"/>
          <w:headerReference w:type="first" r:id="rId38"/>
          <w:type w:val="oddPage"/>
          <w:pgSz w:w="12240" w:h="15840" w:code="1"/>
          <w:pgMar w:top="1440" w:right="1440" w:bottom="1298" w:left="1797" w:header="720" w:footer="720" w:gutter="0"/>
          <w:cols w:space="720"/>
          <w:vAlign w:val="center"/>
          <w:noEndnote/>
          <w:titlePg/>
        </w:sectPr>
      </w:pPr>
    </w:p>
    <w:tbl>
      <w:tblPr>
        <w:tblW w:w="9014" w:type="dxa"/>
        <w:tblLayout w:type="fixed"/>
        <w:tblLook w:val="0000" w:firstRow="0" w:lastRow="0" w:firstColumn="0" w:lastColumn="0" w:noHBand="0" w:noVBand="0"/>
      </w:tblPr>
      <w:tblGrid>
        <w:gridCol w:w="9014"/>
      </w:tblGrid>
      <w:tr w:rsidR="00D80DF0" w:rsidRPr="001A1FB9" w14:paraId="31AA53E4" w14:textId="77777777" w:rsidTr="005B7637">
        <w:trPr>
          <w:trHeight w:val="801"/>
        </w:trPr>
        <w:tc>
          <w:tcPr>
            <w:tcW w:w="9014" w:type="dxa"/>
            <w:vAlign w:val="center"/>
          </w:tcPr>
          <w:p w14:paraId="706D718E" w14:textId="77777777" w:rsidR="00D80DF0" w:rsidRPr="001A1FB9" w:rsidRDefault="00FB7B21">
            <w:pPr>
              <w:pStyle w:val="16"/>
              <w:tabs>
                <w:tab w:val="right" w:pos="9504"/>
              </w:tabs>
            </w:pPr>
            <w:bookmarkStart w:id="36" w:name="_Toc347908363"/>
            <w:bookmarkStart w:id="37" w:name="_Toc101956039"/>
            <w:r w:rsidRPr="001A1FB9">
              <w:t>Sección I.  Instrucciones a los Licitantes</w:t>
            </w:r>
            <w:bookmarkEnd w:id="36"/>
            <w:bookmarkEnd w:id="37"/>
          </w:p>
        </w:tc>
      </w:tr>
    </w:tbl>
    <w:p w14:paraId="6E611CAE" w14:textId="77777777" w:rsidR="00D80DF0" w:rsidRPr="001A1FB9" w:rsidRDefault="00D80DF0">
      <w:pPr>
        <w:rPr>
          <w:lang w:eastAsia="ja-JP"/>
        </w:rPr>
      </w:pPr>
    </w:p>
    <w:p w14:paraId="1E962AA9" w14:textId="77777777" w:rsidR="00D80DF0" w:rsidRPr="001A1FB9" w:rsidRDefault="00D80DF0">
      <w:pPr>
        <w:ind w:left="720" w:hanging="720"/>
      </w:pPr>
    </w:p>
    <w:tbl>
      <w:tblPr>
        <w:tblW w:w="0" w:type="auto"/>
        <w:tblBorders>
          <w:top w:val="single" w:sz="4" w:space="0" w:color="000000"/>
          <w:left w:val="single" w:sz="4" w:space="0" w:color="000000"/>
          <w:bottom w:val="single" w:sz="4" w:space="0" w:color="000000"/>
          <w:right w:val="single" w:sz="4" w:space="0" w:color="000000"/>
        </w:tblBorders>
        <w:tblLook w:val="01E0" w:firstRow="1" w:lastRow="1" w:firstColumn="1" w:lastColumn="1" w:noHBand="0" w:noVBand="0"/>
      </w:tblPr>
      <w:tblGrid>
        <w:gridCol w:w="8990"/>
      </w:tblGrid>
      <w:tr w:rsidR="00D80DF0" w:rsidRPr="001A1FB9" w14:paraId="75B56664" w14:textId="77777777">
        <w:tc>
          <w:tcPr>
            <w:tcW w:w="9216" w:type="dxa"/>
            <w:shd w:val="clear" w:color="auto" w:fill="auto"/>
          </w:tcPr>
          <w:p w14:paraId="01EF5B28" w14:textId="77777777" w:rsidR="00D80DF0" w:rsidRPr="001A1FB9" w:rsidRDefault="00D80DF0">
            <w:pPr>
              <w:suppressAutoHyphens/>
              <w:ind w:left="360" w:hanging="360"/>
              <w:jc w:val="center"/>
              <w:rPr>
                <w:rFonts w:ascii="Tms Rmn" w:hAnsi="Tms Rmn"/>
                <w:b/>
                <w:lang w:eastAsia="ja-JP"/>
              </w:rPr>
            </w:pPr>
          </w:p>
          <w:p w14:paraId="5688C521" w14:textId="1EA73302" w:rsidR="00D80DF0" w:rsidRPr="001A1FB9" w:rsidRDefault="00FB7B21">
            <w:pPr>
              <w:pStyle w:val="2"/>
              <w:suppressAutoHyphens/>
              <w:spacing w:after="0"/>
              <w:ind w:left="360" w:hanging="360"/>
              <w:rPr>
                <w:rFonts w:ascii="Times New Roman" w:hAnsi="Times New Roman"/>
                <w:lang w:val="es-ES"/>
              </w:rPr>
            </w:pPr>
            <w:bookmarkStart w:id="38" w:name="_Toc101956040"/>
            <w:r w:rsidRPr="001A1FB9">
              <w:rPr>
                <w:b w:val="0"/>
                <w:bCs/>
                <w:sz w:val="28"/>
                <w:szCs w:val="28"/>
                <w:lang w:val="es-ES_tradnl"/>
              </w:rPr>
              <w:t xml:space="preserve">Notas </w:t>
            </w:r>
            <w:r w:rsidRPr="001A1FB9">
              <w:rPr>
                <w:b w:val="0"/>
                <w:bCs/>
                <w:sz w:val="28"/>
                <w:szCs w:val="28"/>
                <w:lang w:val="es-ES_tradnl" w:eastAsia="ja-JP"/>
              </w:rPr>
              <w:t>para el Contratante</w:t>
            </w:r>
            <w:bookmarkEnd w:id="38"/>
          </w:p>
          <w:p w14:paraId="57FF5449" w14:textId="77777777" w:rsidR="00D80DF0" w:rsidRPr="001A1FB9" w:rsidRDefault="00D80DF0">
            <w:pPr>
              <w:suppressAutoHyphens/>
              <w:ind w:left="360" w:hanging="360"/>
              <w:rPr>
                <w:rFonts w:ascii="Tms Rmn" w:hAnsi="Tms Rmn"/>
                <w:b/>
                <w:lang w:eastAsia="ja-JP"/>
              </w:rPr>
            </w:pPr>
          </w:p>
          <w:p w14:paraId="7951686E" w14:textId="70F5C5BC" w:rsidR="00D80DF0" w:rsidRPr="001A1FB9" w:rsidRDefault="00FB7B21">
            <w:pPr>
              <w:rPr>
                <w:bCs/>
                <w:lang w:eastAsia="ja-JP"/>
              </w:rPr>
            </w:pPr>
            <w:r w:rsidRPr="001A1FB9">
              <w:rPr>
                <w:bCs/>
                <w:lang w:eastAsia="ja-JP"/>
              </w:rPr>
              <w:t>La Sección I, Instrucciones a los Licitantes detalla los procedimientos que los Licitantes deben seguir al momento de preparar y presentar sus Ofertas técnicas y financieras. También proporciona información sobre la apertura y evaluación de las Ofertas, y sobre la adjudicación del Contrato</w:t>
            </w:r>
            <w:r w:rsidRPr="001A1FB9">
              <w:rPr>
                <w:bCs/>
                <w:szCs w:val="24"/>
                <w:lang w:eastAsia="ja-JP"/>
              </w:rPr>
              <w:t>.</w:t>
            </w:r>
          </w:p>
          <w:p w14:paraId="43204417" w14:textId="77777777" w:rsidR="00D80DF0" w:rsidRPr="001A1FB9" w:rsidRDefault="00D80DF0">
            <w:pPr>
              <w:rPr>
                <w:lang w:eastAsia="ja-JP"/>
              </w:rPr>
            </w:pPr>
          </w:p>
          <w:p w14:paraId="47E0F135" w14:textId="0F1C0ECC" w:rsidR="00D80DF0" w:rsidRPr="001A1FB9" w:rsidRDefault="00FB7B21">
            <w:pPr>
              <w:pStyle w:val="explanatorynotes"/>
              <w:spacing w:after="0" w:line="240" w:lineRule="auto"/>
              <w:rPr>
                <w:rFonts w:ascii="Times New Roman" w:hAnsi="Times New Roman"/>
                <w:bCs/>
                <w:szCs w:val="24"/>
                <w:lang w:val="es-ES_tradnl" w:eastAsia="ja-JP"/>
              </w:rPr>
            </w:pPr>
            <w:r w:rsidRPr="001A1FB9">
              <w:rPr>
                <w:rFonts w:ascii="Times New Roman" w:hAnsi="Times New Roman"/>
                <w:b/>
                <w:bCs/>
                <w:szCs w:val="24"/>
                <w:lang w:val="es-ES_tradnl" w:eastAsia="ja-JP"/>
              </w:rPr>
              <w:t xml:space="preserve">Se requiere </w:t>
            </w:r>
            <w:r w:rsidRPr="001A1FB9">
              <w:rPr>
                <w:rFonts w:ascii="Times New Roman" w:hAnsi="Times New Roman"/>
                <w:bCs/>
                <w:szCs w:val="24"/>
                <w:lang w:val="es-ES_tradnl" w:eastAsia="ja-JP"/>
              </w:rPr>
              <w:t xml:space="preserve">el uso de las Instrucciones a los </w:t>
            </w:r>
            <w:r w:rsidRPr="001A1FB9">
              <w:rPr>
                <w:rFonts w:ascii="Times New Roman" w:hAnsi="Times New Roman"/>
                <w:bCs/>
                <w:szCs w:val="24"/>
                <w:lang w:val="es-ES_tradnl"/>
              </w:rPr>
              <w:t xml:space="preserve">Licitantes </w:t>
            </w:r>
            <w:r w:rsidRPr="001A1FB9">
              <w:rPr>
                <w:rFonts w:ascii="Times New Roman" w:hAnsi="Times New Roman"/>
                <w:bCs/>
                <w:szCs w:val="24"/>
                <w:lang w:val="es-ES_tradnl" w:eastAsia="ja-JP"/>
              </w:rPr>
              <w:t xml:space="preserve">Estándar establecidas en la Sección I del Documento Estándar de </w:t>
            </w:r>
            <w:r w:rsidRPr="001A1FB9">
              <w:rPr>
                <w:rFonts w:ascii="Times New Roman" w:hAnsi="Times New Roman"/>
                <w:bCs/>
                <w:szCs w:val="24"/>
                <w:lang w:val="es-ES_tradnl"/>
              </w:rPr>
              <w:t xml:space="preserve">Licitación para la Adquisición del Diseño, Suministro e Instalación de Planta </w:t>
            </w:r>
            <w:r w:rsidRPr="001A1FB9">
              <w:rPr>
                <w:rFonts w:ascii="Times New Roman" w:hAnsi="Times New Roman"/>
                <w:bCs/>
                <w:szCs w:val="24"/>
                <w:lang w:val="es-ES_tradnl" w:eastAsia="ja-JP"/>
              </w:rPr>
              <w:t xml:space="preserve">(en adelante denominadas “IAL Estándar”), en todos los documentos de </w:t>
            </w:r>
            <w:r w:rsidRPr="001A1FB9">
              <w:rPr>
                <w:rFonts w:ascii="Times New Roman" w:hAnsi="Times New Roman"/>
                <w:bCs/>
                <w:szCs w:val="24"/>
                <w:lang w:val="es-ES_tradnl"/>
              </w:rPr>
              <w:t xml:space="preserve">licitación </w:t>
            </w:r>
            <w:r w:rsidRPr="001A1FB9">
              <w:rPr>
                <w:rFonts w:ascii="Times New Roman" w:hAnsi="Times New Roman"/>
                <w:bCs/>
                <w:szCs w:val="24"/>
                <w:lang w:val="es-ES_tradnl" w:eastAsia="ja-JP"/>
              </w:rPr>
              <w:t xml:space="preserve">para los contratos de </w:t>
            </w:r>
            <w:r w:rsidRPr="001A1FB9">
              <w:rPr>
                <w:rFonts w:ascii="Times New Roman" w:hAnsi="Times New Roman"/>
                <w:bCs/>
                <w:szCs w:val="24"/>
                <w:lang w:val="es-ES_tradnl"/>
              </w:rPr>
              <w:t>Diseño, Suministro e Instalación de Planta</w:t>
            </w:r>
            <w:r w:rsidRPr="001A1FB9">
              <w:rPr>
                <w:rFonts w:ascii="Times New Roman" w:hAnsi="Times New Roman"/>
                <w:bCs/>
                <w:szCs w:val="24"/>
                <w:lang w:val="es-ES_tradnl" w:eastAsia="ja-JP"/>
              </w:rPr>
              <w:t xml:space="preserve"> a ser contratados a través de una Licitación Pública Internacional (LPI) y financiados por Préstamos AOD del Japón, y éstas deberán ser utilizadas sin modificaciones. </w:t>
            </w:r>
          </w:p>
          <w:p w14:paraId="1B9269B4" w14:textId="77777777" w:rsidR="00D80DF0" w:rsidRPr="001A1FB9" w:rsidRDefault="00D80DF0">
            <w:pPr>
              <w:rPr>
                <w:lang w:val="es-ES" w:eastAsia="ja-JP"/>
              </w:rPr>
            </w:pPr>
          </w:p>
          <w:p w14:paraId="5AEDE3FF" w14:textId="77777777" w:rsidR="00D80DF0" w:rsidRPr="001A1FB9" w:rsidRDefault="00FB7B21">
            <w:pPr>
              <w:rPr>
                <w:lang w:val="es-ES" w:eastAsia="ja-JP"/>
              </w:rPr>
            </w:pPr>
            <w:r w:rsidRPr="001A1FB9">
              <w:rPr>
                <w:lang w:val="es-ES" w:eastAsia="ja-JP"/>
              </w:rPr>
              <w:t>Las Instrucciones a los Licitantes que gobiernan este proceso de licitación son las Instrucciones a los Licitantes Estándar incluidas en la</w:t>
            </w:r>
            <w:r w:rsidRPr="001A1FB9">
              <w:rPr>
                <w:rFonts w:hint="eastAsia"/>
                <w:lang w:val="es-ES" w:eastAsia="ja-JP"/>
              </w:rPr>
              <w:t xml:space="preserve"> </w:t>
            </w:r>
            <w:r w:rsidRPr="001A1FB9">
              <w:rPr>
                <w:rFonts w:hint="eastAsia"/>
                <w:b/>
                <w:lang w:val="es-ES" w:eastAsia="ja-JP"/>
              </w:rPr>
              <w:t>Op</w:t>
            </w:r>
            <w:r w:rsidRPr="001A1FB9">
              <w:rPr>
                <w:b/>
                <w:lang w:val="es-ES" w:eastAsia="ja-JP"/>
              </w:rPr>
              <w:t>ció</w:t>
            </w:r>
            <w:r w:rsidRPr="001A1FB9">
              <w:rPr>
                <w:rFonts w:hint="eastAsia"/>
                <w:b/>
                <w:lang w:val="es-ES" w:eastAsia="ja-JP"/>
              </w:rPr>
              <w:t>n A</w:t>
            </w:r>
            <w:r w:rsidRPr="001A1FB9">
              <w:rPr>
                <w:rFonts w:hint="eastAsia"/>
                <w:lang w:val="es-ES" w:eastAsia="ja-JP"/>
              </w:rPr>
              <w:t xml:space="preserve">: </w:t>
            </w:r>
            <w:r w:rsidRPr="001A1FB9">
              <w:rPr>
                <w:lang w:val="es-ES" w:eastAsia="ja-JP"/>
              </w:rPr>
              <w:t>Licitación en Una Etapa: Dos Sobres del</w:t>
            </w:r>
            <w:r w:rsidRPr="001A1FB9">
              <w:rPr>
                <w:rFonts w:hint="eastAsia"/>
                <w:lang w:val="es-ES" w:eastAsia="ja-JP"/>
              </w:rPr>
              <w:t xml:space="preserve"> </w:t>
            </w:r>
            <w:r w:rsidRPr="001A1FB9">
              <w:rPr>
                <w:lang w:val="es-ES" w:eastAsia="ja-JP"/>
              </w:rPr>
              <w:t xml:space="preserve">Documento Estándar de Licitación para la Adquisición del Diseño, Suministro </w:t>
            </w:r>
            <w:r w:rsidRPr="001A1FB9">
              <w:rPr>
                <w:rFonts w:hint="eastAsia"/>
                <w:lang w:val="es-ES" w:eastAsia="ja-JP"/>
              </w:rPr>
              <w:t>e</w:t>
            </w:r>
            <w:r w:rsidRPr="001A1FB9">
              <w:rPr>
                <w:lang w:val="es-ES" w:eastAsia="ja-JP"/>
              </w:rPr>
              <w:t xml:space="preserve"> Instalación de Planta </w:t>
            </w:r>
            <w:r w:rsidRPr="001A1FB9">
              <w:rPr>
                <w:rFonts w:hint="eastAsia"/>
                <w:lang w:val="es-ES" w:eastAsia="ja-JP"/>
              </w:rPr>
              <w:t>(</w:t>
            </w:r>
            <w:r w:rsidRPr="001A1FB9">
              <w:rPr>
                <w:lang w:val="es-ES" w:eastAsia="ja-JP"/>
              </w:rPr>
              <w:t>DEL</w:t>
            </w:r>
            <w:r w:rsidRPr="001A1FB9">
              <w:rPr>
                <w:rFonts w:hint="eastAsia"/>
                <w:lang w:val="es-ES" w:eastAsia="ja-JP"/>
              </w:rPr>
              <w:t xml:space="preserve"> (</w:t>
            </w:r>
            <w:r w:rsidRPr="001A1FB9">
              <w:rPr>
                <w:lang w:val="es-ES" w:eastAsia="ja-JP"/>
              </w:rPr>
              <w:t>Planta</w:t>
            </w:r>
            <w:r w:rsidRPr="001A1FB9">
              <w:rPr>
                <w:rFonts w:hint="eastAsia"/>
                <w:lang w:val="es-ES" w:eastAsia="ja-JP"/>
              </w:rPr>
              <w:t>))</w:t>
            </w:r>
            <w:r w:rsidRPr="001A1FB9">
              <w:rPr>
                <w:lang w:val="es-ES" w:eastAsia="ja-JP"/>
              </w:rPr>
              <w:t>, en su última versión</w:t>
            </w:r>
            <w:r w:rsidRPr="001A1FB9">
              <w:rPr>
                <w:rFonts w:hint="eastAsia"/>
                <w:lang w:val="es-ES" w:eastAsia="ja-JP"/>
              </w:rPr>
              <w:t>.</w:t>
            </w:r>
          </w:p>
          <w:p w14:paraId="7350A405" w14:textId="77777777" w:rsidR="00D80DF0" w:rsidRPr="001A1FB9" w:rsidRDefault="00D80DF0">
            <w:pPr>
              <w:rPr>
                <w:bCs/>
                <w:szCs w:val="24"/>
                <w:lang w:val="es-ES"/>
              </w:rPr>
            </w:pPr>
          </w:p>
          <w:p w14:paraId="77B153B7" w14:textId="77777777" w:rsidR="00D80DF0" w:rsidRPr="001A1FB9" w:rsidRDefault="00FB7B21">
            <w:pPr>
              <w:rPr>
                <w:lang w:val="es-ES" w:eastAsia="ja-JP"/>
              </w:rPr>
            </w:pPr>
            <w:r w:rsidRPr="001A1FB9">
              <w:rPr>
                <w:lang w:val="es-ES" w:eastAsia="ja-JP"/>
              </w:rPr>
              <w:t>Se adjuntará una copia de las Instrucciones a los Licitantes Estándar en el Documento de Licitación preparado por el Contratante. Si las Instrucciones a los Licitantes en el Documento de Licitación contienen modificaciones con respecto a las Instrucciones a los Licitantes Estándar, JICA no las considerará válidas y solicitará la modificación del Documento de Licitación al Contratante, con el fin de que las Instrucciones a los Licitantes Estándar mencionadas arriba, se apliquen.</w:t>
            </w:r>
          </w:p>
          <w:p w14:paraId="68E59614" w14:textId="77777777" w:rsidR="00D80DF0" w:rsidRPr="001A1FB9" w:rsidRDefault="00D80DF0">
            <w:pPr>
              <w:rPr>
                <w:i/>
                <w:lang w:val="es-ES" w:eastAsia="ja-JP"/>
              </w:rPr>
            </w:pPr>
          </w:p>
          <w:p w14:paraId="4ABB6E2F" w14:textId="77777777" w:rsidR="00D80DF0" w:rsidRPr="001A1FB9" w:rsidRDefault="00FB7B21">
            <w:pPr>
              <w:rPr>
                <w:bCs/>
                <w:szCs w:val="24"/>
                <w:lang w:val="es-ES" w:eastAsia="ja-JP"/>
              </w:rPr>
            </w:pPr>
            <w:r w:rsidRPr="001A1FB9">
              <w:rPr>
                <w:lang w:val="es-ES" w:eastAsia="ja-JP"/>
              </w:rPr>
              <w:t>Cualquier cambio necesario, aceptable para JICA, para abordar asuntos específicos del país y del proyecto, deberá ser introducido sólo a través de los Datos de la Licitación</w:t>
            </w:r>
            <w:r w:rsidRPr="001A1FB9">
              <w:rPr>
                <w:rFonts w:hint="eastAsia"/>
                <w:bCs/>
                <w:szCs w:val="24"/>
                <w:lang w:val="es-ES" w:eastAsia="ja-JP"/>
              </w:rPr>
              <w:t>.</w:t>
            </w:r>
          </w:p>
          <w:p w14:paraId="137ED0A7" w14:textId="77777777" w:rsidR="00D80DF0" w:rsidRPr="001A1FB9" w:rsidRDefault="00D80DF0">
            <w:pPr>
              <w:rPr>
                <w:bCs/>
                <w:lang w:val="es-ES" w:eastAsia="ja-JP"/>
              </w:rPr>
            </w:pPr>
          </w:p>
          <w:p w14:paraId="03174667" w14:textId="77777777" w:rsidR="00D80DF0" w:rsidRPr="001A1FB9" w:rsidRDefault="00FB7B21">
            <w:pPr>
              <w:rPr>
                <w:lang w:eastAsia="ja-JP"/>
              </w:rPr>
            </w:pPr>
            <w:r w:rsidRPr="001A1FB9">
              <w:rPr>
                <w:bCs/>
                <w:szCs w:val="24"/>
              </w:rPr>
              <w:t>Las Instrucciones a los Licitantes no serán parte del Contrato.</w:t>
            </w:r>
          </w:p>
          <w:p w14:paraId="2EF48595" w14:textId="77777777" w:rsidR="00D80DF0" w:rsidRPr="001A1FB9" w:rsidRDefault="00D80DF0">
            <w:pPr>
              <w:suppressAutoHyphens/>
              <w:spacing w:after="200"/>
              <w:rPr>
                <w:rFonts w:ascii="Tms Rmn" w:hAnsi="Tms Rmn"/>
                <w:b/>
                <w:lang w:eastAsia="ja-JP"/>
              </w:rPr>
            </w:pPr>
          </w:p>
        </w:tc>
      </w:tr>
    </w:tbl>
    <w:p w14:paraId="4B260330" w14:textId="77777777" w:rsidR="00D80DF0" w:rsidRPr="001A1FB9" w:rsidRDefault="00D80DF0">
      <w:pPr>
        <w:pStyle w:val="ac"/>
        <w:rPr>
          <w:lang w:eastAsia="ja-JP"/>
        </w:rPr>
      </w:pPr>
    </w:p>
    <w:p w14:paraId="0C5521D5" w14:textId="77777777" w:rsidR="00D80DF0" w:rsidRPr="001A1FB9" w:rsidRDefault="00D80DF0">
      <w:pPr>
        <w:rPr>
          <w:lang w:eastAsia="ja-JP"/>
        </w:rPr>
      </w:pPr>
    </w:p>
    <w:p w14:paraId="38FF903E" w14:textId="77777777" w:rsidR="00D80DF0" w:rsidRPr="001A1FB9" w:rsidRDefault="00D80DF0">
      <w:pPr>
        <w:spacing w:afterLines="100" w:after="240"/>
        <w:jc w:val="center"/>
        <w:sectPr w:rsidR="00D80DF0" w:rsidRPr="001A1FB9">
          <w:headerReference w:type="even" r:id="rId39"/>
          <w:headerReference w:type="default" r:id="rId40"/>
          <w:headerReference w:type="first" r:id="rId41"/>
          <w:type w:val="oddPage"/>
          <w:pgSz w:w="12240" w:h="15840" w:code="1"/>
          <w:pgMar w:top="1440" w:right="1440" w:bottom="1560" w:left="1800" w:header="720" w:footer="720" w:gutter="0"/>
          <w:pgNumType w:chapStyle="1"/>
          <w:cols w:space="720"/>
          <w:titlePg/>
        </w:sectPr>
      </w:pPr>
    </w:p>
    <w:bookmarkEnd w:id="35"/>
    <w:p w14:paraId="505E1481" w14:textId="3D613367" w:rsidR="00D80DF0" w:rsidRPr="001A1FB9" w:rsidRDefault="00D80DF0">
      <w:pPr>
        <w:spacing w:afterLines="100" w:after="240"/>
        <w:jc w:val="center"/>
        <w:rPr>
          <w:lang w:eastAsia="ja-JP"/>
        </w:rPr>
      </w:pPr>
    </w:p>
    <w:p w14:paraId="35C186E9" w14:textId="77777777" w:rsidR="00D80DF0" w:rsidRPr="001A1FB9" w:rsidRDefault="00D80DF0">
      <w:pPr>
        <w:pStyle w:val="Subtitle2"/>
        <w:outlineLvl w:val="9"/>
        <w:sectPr w:rsidR="00D80DF0" w:rsidRPr="001A1FB9">
          <w:type w:val="continuous"/>
          <w:pgSz w:w="12240" w:h="15840" w:code="1"/>
          <w:pgMar w:top="1440" w:right="1440" w:bottom="1560" w:left="1800" w:header="720" w:footer="720" w:gutter="0"/>
          <w:pgNumType w:chapStyle="1"/>
          <w:cols w:space="720"/>
          <w:titlePg/>
        </w:sectPr>
      </w:pPr>
    </w:p>
    <w:p w14:paraId="5C616B4A" w14:textId="77777777" w:rsidR="00D80DF0" w:rsidRPr="001A1FB9" w:rsidRDefault="00FB7B21" w:rsidP="00FB6A6F">
      <w:pPr>
        <w:tabs>
          <w:tab w:val="right" w:leader="underscore" w:pos="9504"/>
        </w:tabs>
        <w:spacing w:before="120" w:after="240"/>
        <w:jc w:val="center"/>
        <w:outlineLvl w:val="2"/>
        <w:rPr>
          <w:b/>
          <w:sz w:val="44"/>
          <w:szCs w:val="44"/>
          <w:lang w:val="es-ES"/>
        </w:rPr>
      </w:pPr>
      <w:bookmarkStart w:id="39" w:name="ITB_OPA_TOC"/>
      <w:bookmarkEnd w:id="39"/>
      <w:r w:rsidRPr="001A1FB9">
        <w:rPr>
          <w:b/>
          <w:sz w:val="44"/>
          <w:szCs w:val="44"/>
          <w:lang w:val="es-ES"/>
        </w:rPr>
        <w:t xml:space="preserve">Sección I. </w:t>
      </w:r>
      <w:r w:rsidRPr="001A1FB9">
        <w:rPr>
          <w:rFonts w:hint="eastAsia"/>
          <w:b/>
          <w:sz w:val="44"/>
          <w:szCs w:val="44"/>
          <w:lang w:val="es-ES" w:eastAsia="ja-JP"/>
        </w:rPr>
        <w:t xml:space="preserve"> </w:t>
      </w:r>
      <w:r w:rsidRPr="001A1FB9">
        <w:rPr>
          <w:b/>
          <w:sz w:val="44"/>
          <w:szCs w:val="44"/>
          <w:lang w:val="es-ES"/>
        </w:rPr>
        <w:t>Instrucciones a los Licitantes</w:t>
      </w:r>
    </w:p>
    <w:p w14:paraId="205DDD23" w14:textId="77777777" w:rsidR="00D80DF0" w:rsidRPr="001A1FB9" w:rsidRDefault="00D80DF0">
      <w:pPr>
        <w:jc w:val="center"/>
        <w:rPr>
          <w:b/>
          <w:szCs w:val="24"/>
          <w:lang w:val="es-ES"/>
        </w:rPr>
      </w:pPr>
    </w:p>
    <w:bookmarkStart w:id="40" w:name="_Toc101956041"/>
    <w:p w14:paraId="4BF946BB" w14:textId="77777777" w:rsidR="00D80DF0" w:rsidRPr="001A1FB9" w:rsidRDefault="00FB7B21">
      <w:pPr>
        <w:pStyle w:val="3"/>
        <w:jc w:val="center"/>
        <w:rPr>
          <w:b/>
          <w:sz w:val="44"/>
          <w:szCs w:val="44"/>
        </w:rPr>
      </w:pPr>
      <w:r w:rsidRPr="001A1FB9">
        <w:rPr>
          <w:noProof/>
          <w:lang w:eastAsia="ja-JP"/>
        </w:rPr>
        <mc:AlternateContent>
          <mc:Choice Requires="wps">
            <w:drawing>
              <wp:anchor distT="0" distB="0" distL="114300" distR="114300" simplePos="0" relativeHeight="251659264" behindDoc="0" locked="0" layoutInCell="1" allowOverlap="1" wp14:anchorId="59D846A2" wp14:editId="591A9AD4">
                <wp:simplePos x="0" y="0"/>
                <wp:positionH relativeFrom="column">
                  <wp:posOffset>5219700</wp:posOffset>
                </wp:positionH>
                <wp:positionV relativeFrom="paragraph">
                  <wp:posOffset>187515</wp:posOffset>
                </wp:positionV>
                <wp:extent cx="694690" cy="208280"/>
                <wp:effectExtent l="0" t="0" r="0" b="12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9F87AD" w14:textId="77777777" w:rsidR="00837B96" w:rsidRDefault="00837B96">
                            <w:pPr>
                              <w:ind w:firstLineChars="50" w:firstLine="120"/>
                              <w:rPr>
                                <w:lang w:eastAsia="ja-JP"/>
                              </w:rPr>
                            </w:pPr>
                            <w:r>
                              <w:rPr>
                                <w:rFonts w:hint="eastAsia"/>
                                <w:lang w:eastAsia="ja-JP"/>
                              </w:rPr>
                              <w:t>I</w:t>
                            </w:r>
                            <w:r>
                              <w:rPr>
                                <w:lang w:eastAsia="ja-JP"/>
                              </w:rPr>
                              <w:t>AL</w:t>
                            </w:r>
                            <w:r>
                              <w:rPr>
                                <w:rFonts w:hint="eastAsia"/>
                                <w:lang w:eastAsia="ja-JP"/>
                              </w:rPr>
                              <w:t>(A)</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846A2" id="_x0000_t202" coordsize="21600,21600" o:spt="202" path="m,l,21600r21600,l21600,xe">
                <v:stroke joinstyle="miter"/>
                <v:path gradientshapeok="t" o:connecttype="rect"/>
              </v:shapetype>
              <v:shape id="Text Box 2" o:spid="_x0000_s1026" type="#_x0000_t202" style="position:absolute;left:0;text-align:left;margin-left:411pt;margin-top:14.75pt;width:54.7pt;height:1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" stroked="f">
                <v:textbox inset="5.85pt,.7pt,5.85pt,.7pt">
                  <w:txbxContent>
                    <w:p w14:paraId="029F87AD" w14:textId="77777777" w:rsidR="00837B96" w:rsidRDefault="00837B96">
                      <w:pPr>
                        <w:ind w:firstLineChars="50" w:firstLine="120"/>
                        <w:rPr>
                          <w:lang w:eastAsia="ja-JP"/>
                        </w:rPr>
                      </w:pPr>
                      <w:r>
                        <w:rPr>
                          <w:rFonts w:hint="eastAsia"/>
                          <w:lang w:eastAsia="ja-JP"/>
                        </w:rPr>
                        <w:t>I</w:t>
                      </w:r>
                      <w:r>
                        <w:rPr>
                          <w:lang w:eastAsia="ja-JP"/>
                        </w:rPr>
                        <w:t>AL</w:t>
                      </w:r>
                      <w:r>
                        <w:rPr>
                          <w:rFonts w:hint="eastAsia"/>
                          <w:lang w:eastAsia="ja-JP"/>
                        </w:rPr>
                        <w:t>(A)</w:t>
                      </w:r>
                    </w:p>
                  </w:txbxContent>
                </v:textbox>
              </v:shape>
            </w:pict>
          </mc:Fallback>
        </mc:AlternateContent>
      </w:r>
      <w:r w:rsidRPr="001A1FB9">
        <w:rPr>
          <w:b/>
          <w:sz w:val="32"/>
        </w:rPr>
        <w:t>Índice de Cláusulas</w:t>
      </w:r>
      <w:bookmarkEnd w:id="40"/>
    </w:p>
    <w:p w14:paraId="351B448F" w14:textId="77777777" w:rsidR="00D80DF0" w:rsidRPr="001A1FB9" w:rsidRDefault="00D80DF0">
      <w:pPr>
        <w:pStyle w:val="12"/>
        <w:spacing w:before="0" w:after="0"/>
        <w:outlineLvl w:val="9"/>
        <w:rPr>
          <w:lang w:val="es-ES_tradnl"/>
        </w:rPr>
      </w:pPr>
    </w:p>
    <w:p w14:paraId="7221E682" w14:textId="5CF8C8E2" w:rsidR="00D80DF0" w:rsidRPr="001A1FB9" w:rsidRDefault="00FB7B21">
      <w:pPr>
        <w:pStyle w:val="12"/>
        <w:spacing w:before="0" w:after="0"/>
        <w:outlineLvl w:val="9"/>
        <w:rPr>
          <w:rFonts w:asciiTheme="minorHAnsi" w:eastAsiaTheme="minorEastAsia" w:hAnsiTheme="minorHAnsi" w:cstheme="minorBidi"/>
          <w:b w:val="0"/>
          <w:noProof/>
          <w:kern w:val="2"/>
          <w:sz w:val="21"/>
          <w:szCs w:val="22"/>
          <w:lang w:eastAsia="ja-JP"/>
        </w:rPr>
      </w:pPr>
      <w:r w:rsidRPr="001A1FB9">
        <w:rPr>
          <w:lang w:val="es-ES_tradnl"/>
        </w:rPr>
        <w:fldChar w:fldCharType="begin"/>
      </w:r>
      <w:r w:rsidRPr="001A1FB9">
        <w:rPr>
          <w:lang w:val="es-ES_tradnl"/>
        </w:rPr>
        <w:instrText xml:space="preserve"> TOC \h \z \t "S1-Header,1,S1-Header2,2" </w:instrText>
      </w:r>
      <w:r w:rsidRPr="001A1FB9">
        <w:rPr>
          <w:lang w:val="es-ES_tradnl"/>
        </w:rPr>
        <w:fldChar w:fldCharType="separate"/>
      </w:r>
      <w:hyperlink w:anchor="_Toc100217788" w:history="1">
        <w:bookmarkStart w:id="41" w:name="_Toc101956042"/>
        <w:r w:rsidRPr="001A1FB9">
          <w:rPr>
            <w:rStyle w:val="ae"/>
            <w:noProof/>
            <w:lang w:eastAsia="ja-JP"/>
          </w:rPr>
          <w:t xml:space="preserve">A.  </w:t>
        </w:r>
        <w:r w:rsidRPr="001A1FB9">
          <w:rPr>
            <w:rStyle w:val="ae"/>
            <w:noProof/>
          </w:rPr>
          <w:t>Generalidades</w:t>
        </w:r>
        <w:r w:rsidRPr="001A1FB9">
          <w:rPr>
            <w:noProof/>
            <w:webHidden/>
          </w:rPr>
          <w:tab/>
        </w:r>
        <w:r w:rsidRPr="001A1FB9">
          <w:rPr>
            <w:noProof/>
            <w:webHidden/>
          </w:rPr>
          <w:fldChar w:fldCharType="begin"/>
        </w:r>
        <w:r w:rsidRPr="001A1FB9">
          <w:rPr>
            <w:noProof/>
            <w:webHidden/>
          </w:rPr>
          <w:instrText xml:space="preserve"> PAGEREF _Toc100217788 \h </w:instrText>
        </w:r>
        <w:r w:rsidRPr="001A1FB9">
          <w:rPr>
            <w:noProof/>
            <w:webHidden/>
          </w:rPr>
        </w:r>
        <w:r w:rsidRPr="001A1FB9">
          <w:rPr>
            <w:noProof/>
            <w:webHidden/>
          </w:rPr>
          <w:fldChar w:fldCharType="separate"/>
        </w:r>
        <w:r w:rsidR="000B4789">
          <w:rPr>
            <w:noProof/>
            <w:webHidden/>
          </w:rPr>
          <w:t>3</w:t>
        </w:r>
        <w:bookmarkEnd w:id="41"/>
        <w:r w:rsidRPr="001A1FB9">
          <w:rPr>
            <w:noProof/>
            <w:webHidden/>
          </w:rPr>
          <w:fldChar w:fldCharType="end"/>
        </w:r>
      </w:hyperlink>
    </w:p>
    <w:p w14:paraId="1994EAC9" w14:textId="4D9E0EBB" w:rsidR="00D80DF0" w:rsidRPr="001A1FB9" w:rsidRDefault="00000000">
      <w:pPr>
        <w:pStyle w:val="25"/>
        <w:tabs>
          <w:tab w:val="left" w:pos="1021"/>
        </w:tabs>
        <w:spacing w:after="0"/>
        <w:ind w:left="934"/>
        <w:outlineLvl w:val="9"/>
        <w:rPr>
          <w:rFonts w:asciiTheme="minorHAnsi" w:eastAsiaTheme="minorEastAsia" w:hAnsiTheme="minorHAnsi" w:cstheme="minorBidi"/>
          <w:kern w:val="2"/>
          <w:sz w:val="21"/>
          <w:szCs w:val="22"/>
          <w:lang w:val="en-US" w:eastAsia="ja-JP"/>
        </w:rPr>
      </w:pPr>
      <w:hyperlink w:anchor="_Toc100217789" w:history="1">
        <w:bookmarkStart w:id="42" w:name="_Toc101956043"/>
        <w:r w:rsidR="00FB7B21" w:rsidRPr="001A1FB9">
          <w:rPr>
            <w:rStyle w:val="ae"/>
          </w:rPr>
          <w:t>1.</w:t>
        </w:r>
        <w:r w:rsidR="00FB7B21" w:rsidRPr="001A1FB9">
          <w:rPr>
            <w:rFonts w:asciiTheme="minorHAnsi" w:eastAsiaTheme="minorEastAsia" w:hAnsiTheme="minorHAnsi" w:cstheme="minorBidi"/>
            <w:kern w:val="2"/>
            <w:sz w:val="21"/>
            <w:szCs w:val="22"/>
            <w:lang w:val="en-US" w:eastAsia="ja-JP"/>
          </w:rPr>
          <w:tab/>
        </w:r>
        <w:r w:rsidR="00FB7B21" w:rsidRPr="001A1FB9">
          <w:rPr>
            <w:rStyle w:val="ae"/>
          </w:rPr>
          <w:t>Alcance de la licitación</w:t>
        </w:r>
        <w:r w:rsidR="00FB7B21" w:rsidRPr="001A1FB9">
          <w:rPr>
            <w:webHidden/>
          </w:rPr>
          <w:tab/>
        </w:r>
        <w:r w:rsidR="00FB7B21" w:rsidRPr="001A1FB9">
          <w:rPr>
            <w:webHidden/>
          </w:rPr>
          <w:fldChar w:fldCharType="begin"/>
        </w:r>
        <w:r w:rsidR="00FB7B21" w:rsidRPr="001A1FB9">
          <w:rPr>
            <w:webHidden/>
          </w:rPr>
          <w:instrText xml:space="preserve"> PAGEREF _Toc100217789 \h </w:instrText>
        </w:r>
        <w:r w:rsidR="00FB7B21" w:rsidRPr="001A1FB9">
          <w:rPr>
            <w:webHidden/>
          </w:rPr>
        </w:r>
        <w:r w:rsidR="00FB7B21" w:rsidRPr="001A1FB9">
          <w:rPr>
            <w:webHidden/>
          </w:rPr>
          <w:fldChar w:fldCharType="separate"/>
        </w:r>
        <w:r w:rsidR="000B4789">
          <w:rPr>
            <w:webHidden/>
          </w:rPr>
          <w:t>3</w:t>
        </w:r>
        <w:bookmarkEnd w:id="42"/>
        <w:r w:rsidR="00FB7B21" w:rsidRPr="001A1FB9">
          <w:rPr>
            <w:webHidden/>
          </w:rPr>
          <w:fldChar w:fldCharType="end"/>
        </w:r>
      </w:hyperlink>
    </w:p>
    <w:p w14:paraId="00FFE7AE" w14:textId="1E0DD8C9" w:rsidR="00D80DF0" w:rsidRPr="001A1FB9" w:rsidRDefault="00000000">
      <w:pPr>
        <w:pStyle w:val="25"/>
        <w:tabs>
          <w:tab w:val="left" w:pos="1021"/>
        </w:tabs>
        <w:spacing w:after="0"/>
        <w:ind w:left="934"/>
        <w:outlineLvl w:val="9"/>
        <w:rPr>
          <w:rFonts w:asciiTheme="minorHAnsi" w:eastAsiaTheme="minorEastAsia" w:hAnsiTheme="minorHAnsi" w:cstheme="minorBidi"/>
          <w:kern w:val="2"/>
          <w:sz w:val="21"/>
          <w:szCs w:val="22"/>
          <w:lang w:val="en-US" w:eastAsia="ja-JP"/>
        </w:rPr>
      </w:pPr>
      <w:hyperlink w:anchor="_Toc100217790" w:history="1">
        <w:bookmarkStart w:id="43" w:name="_Toc101956044"/>
        <w:r w:rsidR="00FB7B21" w:rsidRPr="001A1FB9">
          <w:rPr>
            <w:rStyle w:val="ae"/>
          </w:rPr>
          <w:t>2.</w:t>
        </w:r>
        <w:r w:rsidR="00FB7B21" w:rsidRPr="001A1FB9">
          <w:rPr>
            <w:rFonts w:asciiTheme="minorHAnsi" w:eastAsiaTheme="minorEastAsia" w:hAnsiTheme="minorHAnsi" w:cstheme="minorBidi"/>
            <w:kern w:val="2"/>
            <w:sz w:val="21"/>
            <w:szCs w:val="22"/>
            <w:lang w:val="en-US" w:eastAsia="ja-JP"/>
          </w:rPr>
          <w:tab/>
        </w:r>
        <w:r w:rsidR="00FB7B21" w:rsidRPr="001A1FB9">
          <w:rPr>
            <w:rStyle w:val="ae"/>
          </w:rPr>
          <w:t>Fuente de fondos</w:t>
        </w:r>
        <w:r w:rsidR="00FB7B21" w:rsidRPr="001A1FB9">
          <w:rPr>
            <w:webHidden/>
          </w:rPr>
          <w:tab/>
        </w:r>
        <w:r w:rsidR="00FB7B21" w:rsidRPr="001A1FB9">
          <w:rPr>
            <w:webHidden/>
          </w:rPr>
          <w:fldChar w:fldCharType="begin"/>
        </w:r>
        <w:r w:rsidR="00FB7B21" w:rsidRPr="001A1FB9">
          <w:rPr>
            <w:webHidden/>
          </w:rPr>
          <w:instrText xml:space="preserve"> PAGEREF _Toc100217790 \h </w:instrText>
        </w:r>
        <w:r w:rsidR="00FB7B21" w:rsidRPr="001A1FB9">
          <w:rPr>
            <w:webHidden/>
          </w:rPr>
        </w:r>
        <w:r w:rsidR="00FB7B21" w:rsidRPr="001A1FB9">
          <w:rPr>
            <w:webHidden/>
          </w:rPr>
          <w:fldChar w:fldCharType="separate"/>
        </w:r>
        <w:r w:rsidR="000B4789">
          <w:rPr>
            <w:webHidden/>
          </w:rPr>
          <w:t>3</w:t>
        </w:r>
        <w:bookmarkEnd w:id="43"/>
        <w:r w:rsidR="00FB7B21" w:rsidRPr="001A1FB9">
          <w:rPr>
            <w:webHidden/>
          </w:rPr>
          <w:fldChar w:fldCharType="end"/>
        </w:r>
      </w:hyperlink>
    </w:p>
    <w:p w14:paraId="7467BCB3" w14:textId="4F13D197" w:rsidR="00D80DF0" w:rsidRPr="001A1FB9" w:rsidRDefault="00000000">
      <w:pPr>
        <w:pStyle w:val="25"/>
        <w:tabs>
          <w:tab w:val="left" w:pos="1021"/>
        </w:tabs>
        <w:spacing w:after="0"/>
        <w:ind w:left="934"/>
        <w:outlineLvl w:val="9"/>
        <w:rPr>
          <w:rFonts w:asciiTheme="minorHAnsi" w:eastAsiaTheme="minorEastAsia" w:hAnsiTheme="minorHAnsi" w:cstheme="minorBidi"/>
          <w:kern w:val="2"/>
          <w:sz w:val="21"/>
          <w:szCs w:val="22"/>
          <w:lang w:val="en-US" w:eastAsia="ja-JP"/>
        </w:rPr>
      </w:pPr>
      <w:hyperlink w:anchor="_Toc100217791" w:history="1">
        <w:bookmarkStart w:id="44" w:name="_Toc101956045"/>
        <w:r w:rsidR="00FB7B21" w:rsidRPr="001A1FB9">
          <w:rPr>
            <w:rStyle w:val="ae"/>
          </w:rPr>
          <w:t>3.</w:t>
        </w:r>
        <w:r w:rsidR="00FB7B21" w:rsidRPr="001A1FB9">
          <w:rPr>
            <w:rFonts w:asciiTheme="minorHAnsi" w:eastAsiaTheme="minorEastAsia" w:hAnsiTheme="minorHAnsi" w:cstheme="minorBidi"/>
            <w:kern w:val="2"/>
            <w:sz w:val="21"/>
            <w:szCs w:val="22"/>
            <w:lang w:val="en-US" w:eastAsia="ja-JP"/>
          </w:rPr>
          <w:tab/>
        </w:r>
        <w:r w:rsidR="00FB7B21" w:rsidRPr="001A1FB9">
          <w:rPr>
            <w:rStyle w:val="ae"/>
          </w:rPr>
          <w:t>Prácticas corruptas y fraudulentas</w:t>
        </w:r>
        <w:r w:rsidR="00FB7B21" w:rsidRPr="001A1FB9">
          <w:rPr>
            <w:webHidden/>
          </w:rPr>
          <w:tab/>
        </w:r>
        <w:r w:rsidR="00FB7B21" w:rsidRPr="001A1FB9">
          <w:rPr>
            <w:webHidden/>
          </w:rPr>
          <w:fldChar w:fldCharType="begin"/>
        </w:r>
        <w:r w:rsidR="00FB7B21" w:rsidRPr="001A1FB9">
          <w:rPr>
            <w:webHidden/>
          </w:rPr>
          <w:instrText xml:space="preserve"> PAGEREF _Toc100217791 \h </w:instrText>
        </w:r>
        <w:r w:rsidR="00FB7B21" w:rsidRPr="001A1FB9">
          <w:rPr>
            <w:webHidden/>
          </w:rPr>
        </w:r>
        <w:r w:rsidR="00FB7B21" w:rsidRPr="001A1FB9">
          <w:rPr>
            <w:webHidden/>
          </w:rPr>
          <w:fldChar w:fldCharType="separate"/>
        </w:r>
        <w:r w:rsidR="000B4789">
          <w:rPr>
            <w:webHidden/>
          </w:rPr>
          <w:t>4</w:t>
        </w:r>
        <w:bookmarkEnd w:id="44"/>
        <w:r w:rsidR="00FB7B21" w:rsidRPr="001A1FB9">
          <w:rPr>
            <w:webHidden/>
          </w:rPr>
          <w:fldChar w:fldCharType="end"/>
        </w:r>
      </w:hyperlink>
    </w:p>
    <w:p w14:paraId="4ABF0B99" w14:textId="64E5A819" w:rsidR="00D80DF0" w:rsidRPr="001A1FB9" w:rsidRDefault="00000000">
      <w:pPr>
        <w:pStyle w:val="25"/>
        <w:tabs>
          <w:tab w:val="left" w:pos="1021"/>
        </w:tabs>
        <w:spacing w:after="0"/>
        <w:ind w:left="934"/>
        <w:outlineLvl w:val="9"/>
        <w:rPr>
          <w:rFonts w:asciiTheme="minorHAnsi" w:eastAsiaTheme="minorEastAsia" w:hAnsiTheme="minorHAnsi" w:cstheme="minorBidi"/>
          <w:kern w:val="2"/>
          <w:sz w:val="21"/>
          <w:szCs w:val="22"/>
          <w:lang w:val="en-US" w:eastAsia="ja-JP"/>
        </w:rPr>
      </w:pPr>
      <w:hyperlink w:anchor="_Toc100217792" w:history="1">
        <w:bookmarkStart w:id="45" w:name="_Toc101956046"/>
        <w:r w:rsidR="00FB7B21" w:rsidRPr="001A1FB9">
          <w:rPr>
            <w:rStyle w:val="ae"/>
          </w:rPr>
          <w:t>4.</w:t>
        </w:r>
        <w:r w:rsidR="00FB7B21" w:rsidRPr="001A1FB9">
          <w:rPr>
            <w:rFonts w:asciiTheme="minorHAnsi" w:eastAsiaTheme="minorEastAsia" w:hAnsiTheme="minorHAnsi" w:cstheme="minorBidi"/>
            <w:kern w:val="2"/>
            <w:sz w:val="21"/>
            <w:szCs w:val="22"/>
            <w:lang w:val="en-US" w:eastAsia="ja-JP"/>
          </w:rPr>
          <w:tab/>
        </w:r>
        <w:r w:rsidR="00FB7B21" w:rsidRPr="001A1FB9">
          <w:rPr>
            <w:rStyle w:val="ae"/>
          </w:rPr>
          <w:t>Licitantes elegibles</w:t>
        </w:r>
        <w:r w:rsidR="00FB7B21" w:rsidRPr="001A1FB9">
          <w:rPr>
            <w:webHidden/>
          </w:rPr>
          <w:tab/>
        </w:r>
        <w:r w:rsidR="00FB7B21" w:rsidRPr="001A1FB9">
          <w:rPr>
            <w:webHidden/>
          </w:rPr>
          <w:fldChar w:fldCharType="begin"/>
        </w:r>
        <w:r w:rsidR="00FB7B21" w:rsidRPr="001A1FB9">
          <w:rPr>
            <w:webHidden/>
          </w:rPr>
          <w:instrText xml:space="preserve"> PAGEREF _Toc100217792 \h </w:instrText>
        </w:r>
        <w:r w:rsidR="00FB7B21" w:rsidRPr="001A1FB9">
          <w:rPr>
            <w:webHidden/>
          </w:rPr>
        </w:r>
        <w:r w:rsidR="00FB7B21" w:rsidRPr="001A1FB9">
          <w:rPr>
            <w:webHidden/>
          </w:rPr>
          <w:fldChar w:fldCharType="separate"/>
        </w:r>
        <w:r w:rsidR="000B4789">
          <w:rPr>
            <w:webHidden/>
          </w:rPr>
          <w:t>6</w:t>
        </w:r>
        <w:bookmarkEnd w:id="45"/>
        <w:r w:rsidR="00FB7B21" w:rsidRPr="001A1FB9">
          <w:rPr>
            <w:webHidden/>
          </w:rPr>
          <w:fldChar w:fldCharType="end"/>
        </w:r>
      </w:hyperlink>
    </w:p>
    <w:p w14:paraId="1E2CD99B" w14:textId="0650D631" w:rsidR="00D80DF0" w:rsidRPr="001A1FB9" w:rsidRDefault="00000000">
      <w:pPr>
        <w:pStyle w:val="25"/>
        <w:tabs>
          <w:tab w:val="left" w:pos="1021"/>
        </w:tabs>
        <w:spacing w:after="0"/>
        <w:ind w:left="934"/>
        <w:outlineLvl w:val="9"/>
        <w:rPr>
          <w:rFonts w:asciiTheme="minorHAnsi" w:eastAsiaTheme="minorEastAsia" w:hAnsiTheme="minorHAnsi" w:cstheme="minorBidi"/>
          <w:kern w:val="2"/>
          <w:sz w:val="21"/>
          <w:szCs w:val="22"/>
          <w:lang w:val="en-US" w:eastAsia="ja-JP"/>
        </w:rPr>
      </w:pPr>
      <w:hyperlink w:anchor="_Toc100217793" w:history="1">
        <w:bookmarkStart w:id="46" w:name="_Toc101956047"/>
        <w:r w:rsidR="00FB7B21" w:rsidRPr="001A1FB9">
          <w:rPr>
            <w:rStyle w:val="ae"/>
          </w:rPr>
          <w:t>5.</w:t>
        </w:r>
        <w:r w:rsidR="00FB7B21" w:rsidRPr="001A1FB9">
          <w:rPr>
            <w:rFonts w:asciiTheme="minorHAnsi" w:eastAsiaTheme="minorEastAsia" w:hAnsiTheme="minorHAnsi" w:cstheme="minorBidi"/>
            <w:kern w:val="2"/>
            <w:sz w:val="21"/>
            <w:szCs w:val="22"/>
            <w:lang w:val="en-US" w:eastAsia="ja-JP"/>
          </w:rPr>
          <w:tab/>
        </w:r>
        <w:r w:rsidR="00FB7B21" w:rsidRPr="001A1FB9">
          <w:rPr>
            <w:rStyle w:val="ae"/>
          </w:rPr>
          <w:t>Bienes y servicios elegibles</w:t>
        </w:r>
        <w:r w:rsidR="00FB7B21" w:rsidRPr="001A1FB9">
          <w:rPr>
            <w:webHidden/>
          </w:rPr>
          <w:tab/>
        </w:r>
        <w:r w:rsidR="00FB7B21" w:rsidRPr="001A1FB9">
          <w:rPr>
            <w:webHidden/>
          </w:rPr>
          <w:fldChar w:fldCharType="begin"/>
        </w:r>
        <w:r w:rsidR="00FB7B21" w:rsidRPr="001A1FB9">
          <w:rPr>
            <w:webHidden/>
          </w:rPr>
          <w:instrText xml:space="preserve"> PAGEREF _Toc100217793 \h </w:instrText>
        </w:r>
        <w:r w:rsidR="00FB7B21" w:rsidRPr="001A1FB9">
          <w:rPr>
            <w:webHidden/>
          </w:rPr>
        </w:r>
        <w:r w:rsidR="00FB7B21" w:rsidRPr="001A1FB9">
          <w:rPr>
            <w:webHidden/>
          </w:rPr>
          <w:fldChar w:fldCharType="separate"/>
        </w:r>
        <w:r w:rsidR="000B4789">
          <w:rPr>
            <w:webHidden/>
          </w:rPr>
          <w:t>8</w:t>
        </w:r>
        <w:bookmarkEnd w:id="46"/>
        <w:r w:rsidR="00FB7B21" w:rsidRPr="001A1FB9">
          <w:rPr>
            <w:webHidden/>
          </w:rPr>
          <w:fldChar w:fldCharType="end"/>
        </w:r>
      </w:hyperlink>
    </w:p>
    <w:p w14:paraId="39A4CDCD" w14:textId="77777777" w:rsidR="00D80DF0" w:rsidRPr="001A1FB9" w:rsidRDefault="00D80DF0">
      <w:pPr>
        <w:pStyle w:val="12"/>
        <w:spacing w:before="0" w:after="0"/>
        <w:outlineLvl w:val="9"/>
        <w:rPr>
          <w:rStyle w:val="ae"/>
          <w:noProof/>
        </w:rPr>
      </w:pPr>
    </w:p>
    <w:p w14:paraId="0277F7AF" w14:textId="38B3D7C0" w:rsidR="00D80DF0" w:rsidRPr="001A1FB9" w:rsidRDefault="00000000">
      <w:pPr>
        <w:pStyle w:val="12"/>
        <w:spacing w:before="0" w:after="0"/>
        <w:outlineLvl w:val="9"/>
        <w:rPr>
          <w:rFonts w:asciiTheme="minorHAnsi" w:eastAsiaTheme="minorEastAsia" w:hAnsiTheme="minorHAnsi" w:cstheme="minorBidi"/>
          <w:b w:val="0"/>
          <w:noProof/>
          <w:kern w:val="2"/>
          <w:sz w:val="21"/>
          <w:szCs w:val="22"/>
          <w:lang w:eastAsia="ja-JP"/>
        </w:rPr>
      </w:pPr>
      <w:hyperlink w:anchor="_Toc100217794" w:history="1">
        <w:bookmarkStart w:id="47" w:name="_Toc101956048"/>
        <w:r w:rsidR="00FB7B21" w:rsidRPr="001A1FB9">
          <w:rPr>
            <w:rStyle w:val="ae"/>
            <w:noProof/>
            <w:lang w:eastAsia="ja-JP"/>
          </w:rPr>
          <w:t>B.  Contenido del Documento de Licitación</w:t>
        </w:r>
        <w:r w:rsidR="00FB7B21" w:rsidRPr="001A1FB9">
          <w:rPr>
            <w:noProof/>
            <w:webHidden/>
          </w:rPr>
          <w:tab/>
        </w:r>
        <w:r w:rsidR="00FB7B21" w:rsidRPr="001A1FB9">
          <w:rPr>
            <w:noProof/>
            <w:webHidden/>
          </w:rPr>
          <w:fldChar w:fldCharType="begin"/>
        </w:r>
        <w:r w:rsidR="00FB7B21" w:rsidRPr="001A1FB9">
          <w:rPr>
            <w:noProof/>
            <w:webHidden/>
          </w:rPr>
          <w:instrText xml:space="preserve"> PAGEREF _Toc100217794 \h </w:instrText>
        </w:r>
        <w:r w:rsidR="00FB7B21" w:rsidRPr="001A1FB9">
          <w:rPr>
            <w:noProof/>
            <w:webHidden/>
          </w:rPr>
        </w:r>
        <w:r w:rsidR="00FB7B21" w:rsidRPr="001A1FB9">
          <w:rPr>
            <w:noProof/>
            <w:webHidden/>
          </w:rPr>
          <w:fldChar w:fldCharType="separate"/>
        </w:r>
        <w:r w:rsidR="000B4789">
          <w:rPr>
            <w:noProof/>
            <w:webHidden/>
          </w:rPr>
          <w:t>8</w:t>
        </w:r>
        <w:bookmarkEnd w:id="47"/>
        <w:r w:rsidR="00FB7B21" w:rsidRPr="001A1FB9">
          <w:rPr>
            <w:noProof/>
            <w:webHidden/>
          </w:rPr>
          <w:fldChar w:fldCharType="end"/>
        </w:r>
      </w:hyperlink>
    </w:p>
    <w:p w14:paraId="4F65AF9E" w14:textId="5941363E" w:rsidR="00D80DF0" w:rsidRPr="001A1FB9" w:rsidRDefault="00000000">
      <w:pPr>
        <w:pStyle w:val="25"/>
        <w:tabs>
          <w:tab w:val="left" w:pos="1021"/>
        </w:tabs>
        <w:spacing w:after="0"/>
        <w:ind w:left="934"/>
        <w:outlineLvl w:val="9"/>
        <w:rPr>
          <w:rFonts w:asciiTheme="minorHAnsi" w:eastAsiaTheme="minorEastAsia" w:hAnsiTheme="minorHAnsi" w:cstheme="minorBidi"/>
          <w:kern w:val="2"/>
          <w:sz w:val="21"/>
          <w:szCs w:val="22"/>
          <w:lang w:val="en-US" w:eastAsia="ja-JP"/>
        </w:rPr>
      </w:pPr>
      <w:hyperlink w:anchor="_Toc100217795" w:history="1">
        <w:bookmarkStart w:id="48" w:name="_Toc101956049"/>
        <w:r w:rsidR="00FB7B21" w:rsidRPr="001A1FB9">
          <w:rPr>
            <w:rStyle w:val="ae"/>
          </w:rPr>
          <w:t>6.</w:t>
        </w:r>
        <w:r w:rsidR="00FB7B21" w:rsidRPr="001A1FB9">
          <w:rPr>
            <w:rFonts w:asciiTheme="minorHAnsi" w:eastAsiaTheme="minorEastAsia" w:hAnsiTheme="minorHAnsi" w:cstheme="minorBidi"/>
            <w:kern w:val="2"/>
            <w:sz w:val="21"/>
            <w:szCs w:val="22"/>
            <w:lang w:val="en-US" w:eastAsia="ja-JP"/>
          </w:rPr>
          <w:tab/>
        </w:r>
        <w:r w:rsidR="00FB7B21" w:rsidRPr="001A1FB9">
          <w:rPr>
            <w:rStyle w:val="ae"/>
          </w:rPr>
          <w:t>Secciones del Documento de Licitación</w:t>
        </w:r>
        <w:r w:rsidR="00FB7B21" w:rsidRPr="001A1FB9">
          <w:rPr>
            <w:webHidden/>
          </w:rPr>
          <w:tab/>
        </w:r>
        <w:r w:rsidR="00FB7B21" w:rsidRPr="001A1FB9">
          <w:rPr>
            <w:webHidden/>
          </w:rPr>
          <w:fldChar w:fldCharType="begin"/>
        </w:r>
        <w:r w:rsidR="00FB7B21" w:rsidRPr="001A1FB9">
          <w:rPr>
            <w:webHidden/>
          </w:rPr>
          <w:instrText xml:space="preserve"> PAGEREF _Toc100217795 \h </w:instrText>
        </w:r>
        <w:r w:rsidR="00FB7B21" w:rsidRPr="001A1FB9">
          <w:rPr>
            <w:webHidden/>
          </w:rPr>
        </w:r>
        <w:r w:rsidR="00FB7B21" w:rsidRPr="001A1FB9">
          <w:rPr>
            <w:webHidden/>
          </w:rPr>
          <w:fldChar w:fldCharType="separate"/>
        </w:r>
        <w:r w:rsidR="000B4789">
          <w:rPr>
            <w:webHidden/>
          </w:rPr>
          <w:t>8</w:t>
        </w:r>
        <w:bookmarkEnd w:id="48"/>
        <w:r w:rsidR="00FB7B21" w:rsidRPr="001A1FB9">
          <w:rPr>
            <w:webHidden/>
          </w:rPr>
          <w:fldChar w:fldCharType="end"/>
        </w:r>
      </w:hyperlink>
    </w:p>
    <w:p w14:paraId="0B0F1F57" w14:textId="429CECC5" w:rsidR="00D80DF0" w:rsidRPr="001A1FB9" w:rsidRDefault="00000000">
      <w:pPr>
        <w:pStyle w:val="25"/>
        <w:tabs>
          <w:tab w:val="left" w:pos="1021"/>
        </w:tabs>
        <w:spacing w:after="0"/>
        <w:ind w:left="934"/>
        <w:outlineLvl w:val="9"/>
        <w:rPr>
          <w:rFonts w:asciiTheme="minorHAnsi" w:eastAsiaTheme="minorEastAsia" w:hAnsiTheme="minorHAnsi" w:cstheme="minorBidi"/>
          <w:kern w:val="2"/>
          <w:sz w:val="21"/>
          <w:szCs w:val="22"/>
          <w:lang w:val="en-US" w:eastAsia="ja-JP"/>
        </w:rPr>
      </w:pPr>
      <w:hyperlink w:anchor="_Toc100217796" w:history="1">
        <w:bookmarkStart w:id="49" w:name="_Toc101956050"/>
        <w:r w:rsidR="00FB7B21" w:rsidRPr="001A1FB9">
          <w:rPr>
            <w:rStyle w:val="ae"/>
          </w:rPr>
          <w:t>7.</w:t>
        </w:r>
        <w:r w:rsidR="00FB7B21" w:rsidRPr="001A1FB9">
          <w:rPr>
            <w:rFonts w:asciiTheme="minorHAnsi" w:eastAsiaTheme="minorEastAsia" w:hAnsiTheme="minorHAnsi" w:cstheme="minorBidi"/>
            <w:kern w:val="2"/>
            <w:sz w:val="21"/>
            <w:szCs w:val="22"/>
            <w:lang w:val="en-US" w:eastAsia="ja-JP"/>
          </w:rPr>
          <w:tab/>
        </w:r>
        <w:r w:rsidR="00FB7B21" w:rsidRPr="001A1FB9">
          <w:rPr>
            <w:rStyle w:val="ae"/>
          </w:rPr>
          <w:t>Aclaración del Documento de Licitación, visita al Sitio y reunión previa a la licitación</w:t>
        </w:r>
        <w:r w:rsidR="00FB7B21" w:rsidRPr="001A1FB9">
          <w:rPr>
            <w:webHidden/>
          </w:rPr>
          <w:tab/>
        </w:r>
        <w:r w:rsidR="00FB7B21" w:rsidRPr="001A1FB9">
          <w:rPr>
            <w:webHidden/>
          </w:rPr>
          <w:fldChar w:fldCharType="begin"/>
        </w:r>
        <w:r w:rsidR="00FB7B21" w:rsidRPr="001A1FB9">
          <w:rPr>
            <w:webHidden/>
          </w:rPr>
          <w:instrText xml:space="preserve"> PAGEREF _Toc100217796 \h </w:instrText>
        </w:r>
        <w:r w:rsidR="00FB7B21" w:rsidRPr="001A1FB9">
          <w:rPr>
            <w:webHidden/>
          </w:rPr>
        </w:r>
        <w:r w:rsidR="00FB7B21" w:rsidRPr="001A1FB9">
          <w:rPr>
            <w:webHidden/>
          </w:rPr>
          <w:fldChar w:fldCharType="separate"/>
        </w:r>
        <w:r w:rsidR="000B4789">
          <w:rPr>
            <w:webHidden/>
          </w:rPr>
          <w:t>9</w:t>
        </w:r>
        <w:bookmarkEnd w:id="49"/>
        <w:r w:rsidR="00FB7B21" w:rsidRPr="001A1FB9">
          <w:rPr>
            <w:webHidden/>
          </w:rPr>
          <w:fldChar w:fldCharType="end"/>
        </w:r>
      </w:hyperlink>
    </w:p>
    <w:p w14:paraId="5E31F60A" w14:textId="003FC89F" w:rsidR="00D80DF0" w:rsidRPr="001A1FB9" w:rsidRDefault="00000000">
      <w:pPr>
        <w:pStyle w:val="25"/>
        <w:tabs>
          <w:tab w:val="left" w:pos="1021"/>
        </w:tabs>
        <w:spacing w:after="0"/>
        <w:ind w:left="934"/>
        <w:outlineLvl w:val="9"/>
        <w:rPr>
          <w:rFonts w:asciiTheme="minorHAnsi" w:eastAsiaTheme="minorEastAsia" w:hAnsiTheme="minorHAnsi" w:cstheme="minorBidi"/>
          <w:kern w:val="2"/>
          <w:sz w:val="21"/>
          <w:szCs w:val="22"/>
          <w:lang w:val="en-US" w:eastAsia="ja-JP"/>
        </w:rPr>
      </w:pPr>
      <w:hyperlink w:anchor="_Toc100217797" w:history="1">
        <w:bookmarkStart w:id="50" w:name="_Toc101956051"/>
        <w:r w:rsidR="00FB7B21" w:rsidRPr="001A1FB9">
          <w:rPr>
            <w:rStyle w:val="ae"/>
          </w:rPr>
          <w:t>8.</w:t>
        </w:r>
        <w:r w:rsidR="00FB7B21" w:rsidRPr="001A1FB9">
          <w:rPr>
            <w:rFonts w:asciiTheme="minorHAnsi" w:eastAsiaTheme="minorEastAsia" w:hAnsiTheme="minorHAnsi" w:cstheme="minorBidi"/>
            <w:kern w:val="2"/>
            <w:sz w:val="21"/>
            <w:szCs w:val="22"/>
            <w:lang w:val="en-US" w:eastAsia="ja-JP"/>
          </w:rPr>
          <w:tab/>
        </w:r>
        <w:r w:rsidR="00FB7B21" w:rsidRPr="001A1FB9">
          <w:rPr>
            <w:rStyle w:val="ae"/>
          </w:rPr>
          <w:t>Enmiendas al Documento de Licitación</w:t>
        </w:r>
        <w:r w:rsidR="00FB7B21" w:rsidRPr="001A1FB9">
          <w:rPr>
            <w:webHidden/>
          </w:rPr>
          <w:tab/>
        </w:r>
        <w:r w:rsidR="00FB7B21" w:rsidRPr="001A1FB9">
          <w:rPr>
            <w:webHidden/>
          </w:rPr>
          <w:fldChar w:fldCharType="begin"/>
        </w:r>
        <w:r w:rsidR="00FB7B21" w:rsidRPr="001A1FB9">
          <w:rPr>
            <w:webHidden/>
          </w:rPr>
          <w:instrText xml:space="preserve"> PAGEREF _Toc100217797 \h </w:instrText>
        </w:r>
        <w:r w:rsidR="00FB7B21" w:rsidRPr="001A1FB9">
          <w:rPr>
            <w:webHidden/>
          </w:rPr>
        </w:r>
        <w:r w:rsidR="00FB7B21" w:rsidRPr="001A1FB9">
          <w:rPr>
            <w:webHidden/>
          </w:rPr>
          <w:fldChar w:fldCharType="separate"/>
        </w:r>
        <w:r w:rsidR="000B4789">
          <w:rPr>
            <w:webHidden/>
          </w:rPr>
          <w:t>11</w:t>
        </w:r>
        <w:bookmarkEnd w:id="50"/>
        <w:r w:rsidR="00FB7B21" w:rsidRPr="001A1FB9">
          <w:rPr>
            <w:webHidden/>
          </w:rPr>
          <w:fldChar w:fldCharType="end"/>
        </w:r>
      </w:hyperlink>
    </w:p>
    <w:p w14:paraId="3DB8C8A2" w14:textId="77777777" w:rsidR="00D80DF0" w:rsidRPr="001A1FB9" w:rsidRDefault="00D80DF0">
      <w:pPr>
        <w:pStyle w:val="12"/>
        <w:spacing w:before="0" w:after="0"/>
        <w:outlineLvl w:val="9"/>
        <w:rPr>
          <w:rStyle w:val="ae"/>
          <w:noProof/>
        </w:rPr>
      </w:pPr>
    </w:p>
    <w:p w14:paraId="74F5B103" w14:textId="61388A54" w:rsidR="00D80DF0" w:rsidRPr="001A1FB9" w:rsidRDefault="00000000">
      <w:pPr>
        <w:pStyle w:val="12"/>
        <w:spacing w:before="0" w:after="0"/>
        <w:outlineLvl w:val="9"/>
        <w:rPr>
          <w:rFonts w:asciiTheme="minorHAnsi" w:eastAsiaTheme="minorEastAsia" w:hAnsiTheme="minorHAnsi" w:cstheme="minorBidi"/>
          <w:b w:val="0"/>
          <w:noProof/>
          <w:kern w:val="2"/>
          <w:sz w:val="21"/>
          <w:szCs w:val="22"/>
          <w:lang w:eastAsia="ja-JP"/>
        </w:rPr>
      </w:pPr>
      <w:hyperlink w:anchor="_Toc100217798" w:history="1">
        <w:bookmarkStart w:id="51" w:name="_Toc101956052"/>
        <w:r w:rsidR="00FB7B21" w:rsidRPr="001A1FB9">
          <w:rPr>
            <w:rStyle w:val="ae"/>
            <w:noProof/>
            <w:lang w:eastAsia="ja-JP"/>
          </w:rPr>
          <w:t xml:space="preserve">C.  </w:t>
        </w:r>
        <w:r w:rsidR="00FB7B21" w:rsidRPr="001A1FB9">
          <w:rPr>
            <w:rStyle w:val="ae"/>
            <w:noProof/>
          </w:rPr>
          <w:t>Preparación de las Ofertas</w:t>
        </w:r>
        <w:r w:rsidR="00FB7B21" w:rsidRPr="001A1FB9">
          <w:rPr>
            <w:noProof/>
            <w:webHidden/>
          </w:rPr>
          <w:tab/>
        </w:r>
        <w:r w:rsidR="00FB7B21" w:rsidRPr="001A1FB9">
          <w:rPr>
            <w:noProof/>
            <w:webHidden/>
          </w:rPr>
          <w:fldChar w:fldCharType="begin"/>
        </w:r>
        <w:r w:rsidR="00FB7B21" w:rsidRPr="001A1FB9">
          <w:rPr>
            <w:noProof/>
            <w:webHidden/>
          </w:rPr>
          <w:instrText xml:space="preserve"> PAGEREF _Toc100217798 \h </w:instrText>
        </w:r>
        <w:r w:rsidR="00FB7B21" w:rsidRPr="001A1FB9">
          <w:rPr>
            <w:noProof/>
            <w:webHidden/>
          </w:rPr>
        </w:r>
        <w:r w:rsidR="00FB7B21" w:rsidRPr="001A1FB9">
          <w:rPr>
            <w:noProof/>
            <w:webHidden/>
          </w:rPr>
          <w:fldChar w:fldCharType="separate"/>
        </w:r>
        <w:r w:rsidR="000B4789">
          <w:rPr>
            <w:noProof/>
            <w:webHidden/>
          </w:rPr>
          <w:t>11</w:t>
        </w:r>
        <w:bookmarkEnd w:id="51"/>
        <w:r w:rsidR="00FB7B21" w:rsidRPr="001A1FB9">
          <w:rPr>
            <w:noProof/>
            <w:webHidden/>
          </w:rPr>
          <w:fldChar w:fldCharType="end"/>
        </w:r>
      </w:hyperlink>
    </w:p>
    <w:p w14:paraId="1094A8D8" w14:textId="444F9272" w:rsidR="00D80DF0" w:rsidRPr="001A1FB9" w:rsidRDefault="00000000">
      <w:pPr>
        <w:pStyle w:val="25"/>
        <w:tabs>
          <w:tab w:val="left" w:pos="1021"/>
        </w:tabs>
        <w:spacing w:after="0"/>
        <w:ind w:left="934"/>
        <w:outlineLvl w:val="9"/>
        <w:rPr>
          <w:rFonts w:asciiTheme="minorHAnsi" w:eastAsiaTheme="minorEastAsia" w:hAnsiTheme="minorHAnsi" w:cstheme="minorBidi"/>
          <w:kern w:val="2"/>
          <w:sz w:val="21"/>
          <w:szCs w:val="22"/>
          <w:lang w:val="en-US" w:eastAsia="ja-JP"/>
        </w:rPr>
      </w:pPr>
      <w:hyperlink w:anchor="_Toc100217799" w:history="1">
        <w:bookmarkStart w:id="52" w:name="_Toc101956053"/>
        <w:r w:rsidR="00FB7B21" w:rsidRPr="001A1FB9">
          <w:rPr>
            <w:rStyle w:val="ae"/>
          </w:rPr>
          <w:t>9.</w:t>
        </w:r>
        <w:r w:rsidR="00FB7B21" w:rsidRPr="001A1FB9">
          <w:rPr>
            <w:rFonts w:asciiTheme="minorHAnsi" w:eastAsiaTheme="minorEastAsia" w:hAnsiTheme="minorHAnsi" w:cstheme="minorBidi"/>
            <w:kern w:val="2"/>
            <w:sz w:val="21"/>
            <w:szCs w:val="22"/>
            <w:lang w:val="en-US" w:eastAsia="ja-JP"/>
          </w:rPr>
          <w:tab/>
        </w:r>
        <w:r w:rsidR="00FB7B21" w:rsidRPr="001A1FB9">
          <w:rPr>
            <w:rStyle w:val="ae"/>
          </w:rPr>
          <w:t>Costo de participación en la licitación</w:t>
        </w:r>
        <w:r w:rsidR="00FB7B21" w:rsidRPr="001A1FB9">
          <w:rPr>
            <w:webHidden/>
          </w:rPr>
          <w:tab/>
        </w:r>
        <w:r w:rsidR="00FB7B21" w:rsidRPr="001A1FB9">
          <w:rPr>
            <w:webHidden/>
          </w:rPr>
          <w:fldChar w:fldCharType="begin"/>
        </w:r>
        <w:r w:rsidR="00FB7B21" w:rsidRPr="001A1FB9">
          <w:rPr>
            <w:webHidden/>
          </w:rPr>
          <w:instrText xml:space="preserve"> PAGEREF _Toc100217799 \h </w:instrText>
        </w:r>
        <w:r w:rsidR="00FB7B21" w:rsidRPr="001A1FB9">
          <w:rPr>
            <w:webHidden/>
          </w:rPr>
        </w:r>
        <w:r w:rsidR="00FB7B21" w:rsidRPr="001A1FB9">
          <w:rPr>
            <w:webHidden/>
          </w:rPr>
          <w:fldChar w:fldCharType="separate"/>
        </w:r>
        <w:r w:rsidR="000B4789">
          <w:rPr>
            <w:webHidden/>
          </w:rPr>
          <w:t>11</w:t>
        </w:r>
        <w:bookmarkEnd w:id="52"/>
        <w:r w:rsidR="00FB7B21" w:rsidRPr="001A1FB9">
          <w:rPr>
            <w:webHidden/>
          </w:rPr>
          <w:fldChar w:fldCharType="end"/>
        </w:r>
      </w:hyperlink>
    </w:p>
    <w:p w14:paraId="321E178C" w14:textId="3474F2A4" w:rsidR="00D80DF0" w:rsidRPr="001A1FB9" w:rsidRDefault="00000000">
      <w:pPr>
        <w:pStyle w:val="25"/>
        <w:tabs>
          <w:tab w:val="left" w:pos="1021"/>
        </w:tabs>
        <w:spacing w:after="0"/>
        <w:ind w:left="934"/>
        <w:outlineLvl w:val="9"/>
        <w:rPr>
          <w:rFonts w:asciiTheme="minorHAnsi" w:eastAsiaTheme="minorEastAsia" w:hAnsiTheme="minorHAnsi" w:cstheme="minorBidi"/>
          <w:kern w:val="2"/>
          <w:sz w:val="21"/>
          <w:szCs w:val="22"/>
          <w:lang w:val="en-US" w:eastAsia="ja-JP"/>
        </w:rPr>
      </w:pPr>
      <w:hyperlink w:anchor="_Toc100217800" w:history="1">
        <w:bookmarkStart w:id="53" w:name="_Toc101956054"/>
        <w:r w:rsidR="00FB7B21" w:rsidRPr="001A1FB9">
          <w:rPr>
            <w:rStyle w:val="ae"/>
          </w:rPr>
          <w:t>10.</w:t>
        </w:r>
        <w:r w:rsidR="00FB7B21" w:rsidRPr="001A1FB9">
          <w:rPr>
            <w:rFonts w:asciiTheme="minorHAnsi" w:eastAsiaTheme="minorEastAsia" w:hAnsiTheme="minorHAnsi" w:cstheme="minorBidi"/>
            <w:kern w:val="2"/>
            <w:sz w:val="21"/>
            <w:szCs w:val="22"/>
            <w:lang w:val="en-US" w:eastAsia="ja-JP"/>
          </w:rPr>
          <w:tab/>
        </w:r>
        <w:r w:rsidR="00FB7B21" w:rsidRPr="001A1FB9">
          <w:rPr>
            <w:rStyle w:val="ae"/>
          </w:rPr>
          <w:t>Idioma de la Oferta</w:t>
        </w:r>
        <w:r w:rsidR="00FB7B21" w:rsidRPr="001A1FB9">
          <w:rPr>
            <w:webHidden/>
          </w:rPr>
          <w:tab/>
        </w:r>
        <w:r w:rsidR="00FB7B21" w:rsidRPr="001A1FB9">
          <w:rPr>
            <w:webHidden/>
          </w:rPr>
          <w:fldChar w:fldCharType="begin"/>
        </w:r>
        <w:r w:rsidR="00FB7B21" w:rsidRPr="001A1FB9">
          <w:rPr>
            <w:webHidden/>
          </w:rPr>
          <w:instrText xml:space="preserve"> PAGEREF _Toc100217800 \h </w:instrText>
        </w:r>
        <w:r w:rsidR="00FB7B21" w:rsidRPr="001A1FB9">
          <w:rPr>
            <w:webHidden/>
          </w:rPr>
        </w:r>
        <w:r w:rsidR="00FB7B21" w:rsidRPr="001A1FB9">
          <w:rPr>
            <w:webHidden/>
          </w:rPr>
          <w:fldChar w:fldCharType="separate"/>
        </w:r>
        <w:r w:rsidR="000B4789">
          <w:rPr>
            <w:webHidden/>
          </w:rPr>
          <w:t>11</w:t>
        </w:r>
        <w:bookmarkEnd w:id="53"/>
        <w:r w:rsidR="00FB7B21" w:rsidRPr="001A1FB9">
          <w:rPr>
            <w:webHidden/>
          </w:rPr>
          <w:fldChar w:fldCharType="end"/>
        </w:r>
      </w:hyperlink>
    </w:p>
    <w:p w14:paraId="477A2EB9" w14:textId="19DE1B5E" w:rsidR="00D80DF0" w:rsidRPr="001A1FB9" w:rsidRDefault="00000000">
      <w:pPr>
        <w:pStyle w:val="25"/>
        <w:tabs>
          <w:tab w:val="left" w:pos="1021"/>
        </w:tabs>
        <w:spacing w:after="0"/>
        <w:ind w:left="934"/>
        <w:outlineLvl w:val="9"/>
        <w:rPr>
          <w:rFonts w:asciiTheme="minorHAnsi" w:eastAsiaTheme="minorEastAsia" w:hAnsiTheme="minorHAnsi" w:cstheme="minorBidi"/>
          <w:kern w:val="2"/>
          <w:sz w:val="21"/>
          <w:szCs w:val="22"/>
          <w:lang w:val="en-US" w:eastAsia="ja-JP"/>
        </w:rPr>
      </w:pPr>
      <w:hyperlink w:anchor="_Toc100217801" w:history="1">
        <w:bookmarkStart w:id="54" w:name="_Toc101956055"/>
        <w:r w:rsidR="00FB7B21" w:rsidRPr="001A1FB9">
          <w:rPr>
            <w:rStyle w:val="ae"/>
          </w:rPr>
          <w:t>11.</w:t>
        </w:r>
        <w:r w:rsidR="00FB7B21" w:rsidRPr="001A1FB9">
          <w:rPr>
            <w:rFonts w:asciiTheme="minorHAnsi" w:eastAsiaTheme="minorEastAsia" w:hAnsiTheme="minorHAnsi" w:cstheme="minorBidi"/>
            <w:kern w:val="2"/>
            <w:sz w:val="21"/>
            <w:szCs w:val="22"/>
            <w:lang w:val="en-US" w:eastAsia="ja-JP"/>
          </w:rPr>
          <w:tab/>
        </w:r>
        <w:r w:rsidR="00FB7B21" w:rsidRPr="001A1FB9">
          <w:rPr>
            <w:rStyle w:val="ae"/>
          </w:rPr>
          <w:t>Documentos que conforman la Oferta</w:t>
        </w:r>
        <w:r w:rsidR="00FB7B21" w:rsidRPr="001A1FB9">
          <w:rPr>
            <w:webHidden/>
          </w:rPr>
          <w:tab/>
        </w:r>
        <w:r w:rsidR="00FB7B21" w:rsidRPr="001A1FB9">
          <w:rPr>
            <w:webHidden/>
          </w:rPr>
          <w:fldChar w:fldCharType="begin"/>
        </w:r>
        <w:r w:rsidR="00FB7B21" w:rsidRPr="001A1FB9">
          <w:rPr>
            <w:webHidden/>
          </w:rPr>
          <w:instrText xml:space="preserve"> PAGEREF _Toc100217801 \h </w:instrText>
        </w:r>
        <w:r w:rsidR="00FB7B21" w:rsidRPr="001A1FB9">
          <w:rPr>
            <w:webHidden/>
          </w:rPr>
        </w:r>
        <w:r w:rsidR="00FB7B21" w:rsidRPr="001A1FB9">
          <w:rPr>
            <w:webHidden/>
          </w:rPr>
          <w:fldChar w:fldCharType="separate"/>
        </w:r>
        <w:r w:rsidR="000B4789">
          <w:rPr>
            <w:webHidden/>
          </w:rPr>
          <w:t>11</w:t>
        </w:r>
        <w:bookmarkEnd w:id="54"/>
        <w:r w:rsidR="00FB7B21" w:rsidRPr="001A1FB9">
          <w:rPr>
            <w:webHidden/>
          </w:rPr>
          <w:fldChar w:fldCharType="end"/>
        </w:r>
      </w:hyperlink>
    </w:p>
    <w:p w14:paraId="355F5962" w14:textId="5B026F90" w:rsidR="00D80DF0" w:rsidRPr="001A1FB9" w:rsidRDefault="00000000">
      <w:pPr>
        <w:pStyle w:val="25"/>
        <w:tabs>
          <w:tab w:val="left" w:pos="1021"/>
        </w:tabs>
        <w:spacing w:after="0"/>
        <w:ind w:left="934"/>
        <w:outlineLvl w:val="9"/>
        <w:rPr>
          <w:rFonts w:asciiTheme="minorHAnsi" w:eastAsiaTheme="minorEastAsia" w:hAnsiTheme="minorHAnsi" w:cstheme="minorBidi"/>
          <w:kern w:val="2"/>
          <w:sz w:val="21"/>
          <w:szCs w:val="22"/>
          <w:lang w:val="en-US" w:eastAsia="ja-JP"/>
        </w:rPr>
      </w:pPr>
      <w:hyperlink w:anchor="_Toc100217802" w:history="1">
        <w:bookmarkStart w:id="55" w:name="_Toc101956056"/>
        <w:r w:rsidR="00FB7B21" w:rsidRPr="001A1FB9">
          <w:rPr>
            <w:rStyle w:val="ae"/>
          </w:rPr>
          <w:t>12.</w:t>
        </w:r>
        <w:r w:rsidR="00FB7B21" w:rsidRPr="001A1FB9">
          <w:rPr>
            <w:rFonts w:asciiTheme="minorHAnsi" w:eastAsiaTheme="minorEastAsia" w:hAnsiTheme="minorHAnsi" w:cstheme="minorBidi"/>
            <w:kern w:val="2"/>
            <w:sz w:val="21"/>
            <w:szCs w:val="22"/>
            <w:lang w:val="en-US" w:eastAsia="ja-JP"/>
          </w:rPr>
          <w:tab/>
        </w:r>
        <w:r w:rsidR="00FB7B21" w:rsidRPr="001A1FB9">
          <w:rPr>
            <w:rStyle w:val="ae"/>
          </w:rPr>
          <w:t>Cartas de la Oferta y planillas</w:t>
        </w:r>
        <w:r w:rsidR="00FB7B21" w:rsidRPr="001A1FB9">
          <w:rPr>
            <w:webHidden/>
          </w:rPr>
          <w:tab/>
        </w:r>
        <w:r w:rsidR="00FB7B21" w:rsidRPr="001A1FB9">
          <w:rPr>
            <w:webHidden/>
          </w:rPr>
          <w:fldChar w:fldCharType="begin"/>
        </w:r>
        <w:r w:rsidR="00FB7B21" w:rsidRPr="001A1FB9">
          <w:rPr>
            <w:webHidden/>
          </w:rPr>
          <w:instrText xml:space="preserve"> PAGEREF _Toc100217802 \h </w:instrText>
        </w:r>
        <w:r w:rsidR="00FB7B21" w:rsidRPr="001A1FB9">
          <w:rPr>
            <w:webHidden/>
          </w:rPr>
        </w:r>
        <w:r w:rsidR="00FB7B21" w:rsidRPr="001A1FB9">
          <w:rPr>
            <w:webHidden/>
          </w:rPr>
          <w:fldChar w:fldCharType="separate"/>
        </w:r>
        <w:r w:rsidR="000B4789">
          <w:rPr>
            <w:webHidden/>
          </w:rPr>
          <w:t>13</w:t>
        </w:r>
        <w:bookmarkEnd w:id="55"/>
        <w:r w:rsidR="00FB7B21" w:rsidRPr="001A1FB9">
          <w:rPr>
            <w:webHidden/>
          </w:rPr>
          <w:fldChar w:fldCharType="end"/>
        </w:r>
      </w:hyperlink>
    </w:p>
    <w:p w14:paraId="25F4C6D7" w14:textId="292B9425" w:rsidR="00D80DF0" w:rsidRPr="001A1FB9" w:rsidRDefault="00000000">
      <w:pPr>
        <w:pStyle w:val="25"/>
        <w:tabs>
          <w:tab w:val="left" w:pos="1021"/>
        </w:tabs>
        <w:spacing w:after="0"/>
        <w:ind w:left="934"/>
        <w:outlineLvl w:val="9"/>
        <w:rPr>
          <w:rFonts w:asciiTheme="minorHAnsi" w:eastAsiaTheme="minorEastAsia" w:hAnsiTheme="minorHAnsi" w:cstheme="minorBidi"/>
          <w:kern w:val="2"/>
          <w:sz w:val="21"/>
          <w:szCs w:val="22"/>
          <w:lang w:val="en-US" w:eastAsia="ja-JP"/>
        </w:rPr>
      </w:pPr>
      <w:hyperlink w:anchor="_Toc100217803" w:history="1">
        <w:bookmarkStart w:id="56" w:name="_Toc101956057"/>
        <w:r w:rsidR="00FB7B21" w:rsidRPr="001A1FB9">
          <w:rPr>
            <w:rStyle w:val="ae"/>
          </w:rPr>
          <w:t>13.</w:t>
        </w:r>
        <w:r w:rsidR="00FB7B21" w:rsidRPr="001A1FB9">
          <w:rPr>
            <w:rFonts w:asciiTheme="minorHAnsi" w:eastAsiaTheme="minorEastAsia" w:hAnsiTheme="minorHAnsi" w:cstheme="minorBidi"/>
            <w:kern w:val="2"/>
            <w:sz w:val="21"/>
            <w:szCs w:val="22"/>
            <w:lang w:val="en-US" w:eastAsia="ja-JP"/>
          </w:rPr>
          <w:tab/>
        </w:r>
        <w:r w:rsidR="00FB7B21" w:rsidRPr="001A1FB9">
          <w:rPr>
            <w:rStyle w:val="ae"/>
          </w:rPr>
          <w:t>Alternativas a los requisitos de la Oferta y Ofertas alternativas</w:t>
        </w:r>
        <w:r w:rsidR="00FB7B21" w:rsidRPr="001A1FB9">
          <w:rPr>
            <w:webHidden/>
          </w:rPr>
          <w:tab/>
        </w:r>
        <w:r w:rsidR="00FB7B21" w:rsidRPr="001A1FB9">
          <w:rPr>
            <w:webHidden/>
          </w:rPr>
          <w:fldChar w:fldCharType="begin"/>
        </w:r>
        <w:r w:rsidR="00FB7B21" w:rsidRPr="001A1FB9">
          <w:rPr>
            <w:webHidden/>
          </w:rPr>
          <w:instrText xml:space="preserve"> PAGEREF _Toc100217803 \h </w:instrText>
        </w:r>
        <w:r w:rsidR="00FB7B21" w:rsidRPr="001A1FB9">
          <w:rPr>
            <w:webHidden/>
          </w:rPr>
        </w:r>
        <w:r w:rsidR="00FB7B21" w:rsidRPr="001A1FB9">
          <w:rPr>
            <w:webHidden/>
          </w:rPr>
          <w:fldChar w:fldCharType="separate"/>
        </w:r>
        <w:r w:rsidR="000B4789">
          <w:rPr>
            <w:webHidden/>
          </w:rPr>
          <w:t>13</w:t>
        </w:r>
        <w:bookmarkEnd w:id="56"/>
        <w:r w:rsidR="00FB7B21" w:rsidRPr="001A1FB9">
          <w:rPr>
            <w:webHidden/>
          </w:rPr>
          <w:fldChar w:fldCharType="end"/>
        </w:r>
      </w:hyperlink>
    </w:p>
    <w:p w14:paraId="3A7CEF76" w14:textId="168D48D9" w:rsidR="00D80DF0" w:rsidRPr="001A1FB9" w:rsidRDefault="00000000">
      <w:pPr>
        <w:pStyle w:val="25"/>
        <w:tabs>
          <w:tab w:val="left" w:pos="1021"/>
        </w:tabs>
        <w:spacing w:after="0"/>
        <w:ind w:left="934"/>
        <w:outlineLvl w:val="9"/>
        <w:rPr>
          <w:rFonts w:asciiTheme="minorHAnsi" w:eastAsiaTheme="minorEastAsia" w:hAnsiTheme="minorHAnsi" w:cstheme="minorBidi"/>
          <w:kern w:val="2"/>
          <w:sz w:val="21"/>
          <w:szCs w:val="22"/>
          <w:lang w:val="en-US" w:eastAsia="ja-JP"/>
        </w:rPr>
      </w:pPr>
      <w:hyperlink w:anchor="_Toc100217831" w:history="1">
        <w:bookmarkStart w:id="57" w:name="_Toc101956058"/>
        <w:r w:rsidR="00FB7B21" w:rsidRPr="001A1FB9">
          <w:rPr>
            <w:rStyle w:val="ae"/>
          </w:rPr>
          <w:t>14.</w:t>
        </w:r>
        <w:r w:rsidR="00FB7B21" w:rsidRPr="001A1FB9">
          <w:rPr>
            <w:rFonts w:asciiTheme="minorHAnsi" w:eastAsiaTheme="minorEastAsia" w:hAnsiTheme="minorHAnsi" w:cstheme="minorBidi"/>
            <w:kern w:val="2"/>
            <w:sz w:val="21"/>
            <w:szCs w:val="22"/>
            <w:lang w:val="en-US" w:eastAsia="ja-JP"/>
          </w:rPr>
          <w:tab/>
        </w:r>
        <w:r w:rsidR="00FB7B21" w:rsidRPr="001A1FB9">
          <w:rPr>
            <w:rStyle w:val="ae"/>
          </w:rPr>
          <w:t>Precios y descuentos de la Oferta</w:t>
        </w:r>
        <w:r w:rsidR="00FB7B21" w:rsidRPr="001A1FB9">
          <w:rPr>
            <w:webHidden/>
          </w:rPr>
          <w:tab/>
        </w:r>
        <w:r w:rsidR="00FB7B21" w:rsidRPr="001A1FB9">
          <w:rPr>
            <w:webHidden/>
          </w:rPr>
          <w:fldChar w:fldCharType="begin"/>
        </w:r>
        <w:r w:rsidR="00FB7B21" w:rsidRPr="001A1FB9">
          <w:rPr>
            <w:webHidden/>
          </w:rPr>
          <w:instrText xml:space="preserve"> PAGEREF _Toc100217831 \h </w:instrText>
        </w:r>
        <w:r w:rsidR="00FB7B21" w:rsidRPr="001A1FB9">
          <w:rPr>
            <w:webHidden/>
          </w:rPr>
        </w:r>
        <w:r w:rsidR="00FB7B21" w:rsidRPr="001A1FB9">
          <w:rPr>
            <w:webHidden/>
          </w:rPr>
          <w:fldChar w:fldCharType="separate"/>
        </w:r>
        <w:r w:rsidR="000B4789">
          <w:rPr>
            <w:webHidden/>
          </w:rPr>
          <w:t>13</w:t>
        </w:r>
        <w:bookmarkEnd w:id="57"/>
        <w:r w:rsidR="00FB7B21" w:rsidRPr="001A1FB9">
          <w:rPr>
            <w:webHidden/>
          </w:rPr>
          <w:fldChar w:fldCharType="end"/>
        </w:r>
      </w:hyperlink>
    </w:p>
    <w:p w14:paraId="65FB5509" w14:textId="6FA5DD6F" w:rsidR="00D80DF0" w:rsidRPr="001A1FB9" w:rsidRDefault="00000000">
      <w:pPr>
        <w:pStyle w:val="25"/>
        <w:tabs>
          <w:tab w:val="left" w:pos="1021"/>
        </w:tabs>
        <w:spacing w:after="0"/>
        <w:ind w:left="934"/>
        <w:outlineLvl w:val="9"/>
        <w:rPr>
          <w:rFonts w:asciiTheme="minorHAnsi" w:eastAsiaTheme="minorEastAsia" w:hAnsiTheme="minorHAnsi" w:cstheme="minorBidi"/>
          <w:kern w:val="2"/>
          <w:sz w:val="21"/>
          <w:szCs w:val="22"/>
          <w:lang w:val="en-US" w:eastAsia="ja-JP"/>
        </w:rPr>
      </w:pPr>
      <w:hyperlink w:anchor="_Toc100217835" w:history="1">
        <w:bookmarkStart w:id="58" w:name="_Toc101956059"/>
        <w:r w:rsidR="00FB7B21" w:rsidRPr="001A1FB9">
          <w:rPr>
            <w:rStyle w:val="ae"/>
          </w:rPr>
          <w:t>15.</w:t>
        </w:r>
        <w:r w:rsidR="00FB7B21" w:rsidRPr="001A1FB9">
          <w:rPr>
            <w:rFonts w:asciiTheme="minorHAnsi" w:eastAsiaTheme="minorEastAsia" w:hAnsiTheme="minorHAnsi" w:cstheme="minorBidi"/>
            <w:kern w:val="2"/>
            <w:sz w:val="21"/>
            <w:szCs w:val="22"/>
            <w:lang w:val="en-US" w:eastAsia="ja-JP"/>
          </w:rPr>
          <w:tab/>
        </w:r>
        <w:r w:rsidR="00FB7B21" w:rsidRPr="001A1FB9">
          <w:rPr>
            <w:rStyle w:val="ae"/>
          </w:rPr>
          <w:t>Monedas de la Oferta y de pago</w:t>
        </w:r>
        <w:r w:rsidR="00FB7B21" w:rsidRPr="001A1FB9">
          <w:rPr>
            <w:webHidden/>
          </w:rPr>
          <w:tab/>
        </w:r>
        <w:r w:rsidR="00FB7B21" w:rsidRPr="001A1FB9">
          <w:rPr>
            <w:webHidden/>
          </w:rPr>
          <w:fldChar w:fldCharType="begin"/>
        </w:r>
        <w:r w:rsidR="00FB7B21" w:rsidRPr="001A1FB9">
          <w:rPr>
            <w:webHidden/>
          </w:rPr>
          <w:instrText xml:space="preserve"> PAGEREF _Toc100217835 \h </w:instrText>
        </w:r>
        <w:r w:rsidR="00FB7B21" w:rsidRPr="001A1FB9">
          <w:rPr>
            <w:webHidden/>
          </w:rPr>
        </w:r>
        <w:r w:rsidR="00FB7B21" w:rsidRPr="001A1FB9">
          <w:rPr>
            <w:webHidden/>
          </w:rPr>
          <w:fldChar w:fldCharType="separate"/>
        </w:r>
        <w:r w:rsidR="000B4789">
          <w:rPr>
            <w:webHidden/>
          </w:rPr>
          <w:t>16</w:t>
        </w:r>
        <w:bookmarkEnd w:id="58"/>
        <w:r w:rsidR="00FB7B21" w:rsidRPr="001A1FB9">
          <w:rPr>
            <w:webHidden/>
          </w:rPr>
          <w:fldChar w:fldCharType="end"/>
        </w:r>
      </w:hyperlink>
    </w:p>
    <w:p w14:paraId="75FA2BEF" w14:textId="5771D889" w:rsidR="00D80DF0" w:rsidRPr="001A1FB9" w:rsidRDefault="00000000">
      <w:pPr>
        <w:pStyle w:val="25"/>
        <w:tabs>
          <w:tab w:val="left" w:pos="1021"/>
        </w:tabs>
        <w:spacing w:after="0"/>
        <w:ind w:left="934"/>
        <w:outlineLvl w:val="9"/>
        <w:rPr>
          <w:rFonts w:asciiTheme="minorHAnsi" w:eastAsiaTheme="minorEastAsia" w:hAnsiTheme="minorHAnsi" w:cstheme="minorBidi"/>
          <w:kern w:val="2"/>
          <w:sz w:val="21"/>
          <w:szCs w:val="22"/>
          <w:lang w:val="en-US" w:eastAsia="ja-JP"/>
        </w:rPr>
      </w:pPr>
      <w:hyperlink w:anchor="_Toc100217836" w:history="1">
        <w:bookmarkStart w:id="59" w:name="_Toc101956060"/>
        <w:r w:rsidR="00FB7B21" w:rsidRPr="001A1FB9">
          <w:rPr>
            <w:rStyle w:val="ae"/>
          </w:rPr>
          <w:t>16.</w:t>
        </w:r>
        <w:r w:rsidR="00FB7B21" w:rsidRPr="001A1FB9">
          <w:rPr>
            <w:rFonts w:asciiTheme="minorHAnsi" w:eastAsiaTheme="minorEastAsia" w:hAnsiTheme="minorHAnsi" w:cstheme="minorBidi"/>
            <w:kern w:val="2"/>
            <w:sz w:val="21"/>
            <w:szCs w:val="22"/>
            <w:lang w:val="en-US" w:eastAsia="ja-JP"/>
          </w:rPr>
          <w:tab/>
        </w:r>
        <w:r w:rsidR="00FB7B21" w:rsidRPr="001A1FB9">
          <w:rPr>
            <w:rStyle w:val="ae"/>
          </w:rPr>
          <w:t>Propuesta Técnica y Subcontratistas</w:t>
        </w:r>
        <w:r w:rsidR="00FB7B21" w:rsidRPr="001A1FB9">
          <w:rPr>
            <w:webHidden/>
          </w:rPr>
          <w:tab/>
        </w:r>
        <w:r w:rsidR="00FB7B21" w:rsidRPr="001A1FB9">
          <w:rPr>
            <w:webHidden/>
          </w:rPr>
          <w:fldChar w:fldCharType="begin"/>
        </w:r>
        <w:r w:rsidR="00FB7B21" w:rsidRPr="001A1FB9">
          <w:rPr>
            <w:webHidden/>
          </w:rPr>
          <w:instrText xml:space="preserve"> PAGEREF _Toc100217836 \h </w:instrText>
        </w:r>
        <w:r w:rsidR="00FB7B21" w:rsidRPr="001A1FB9">
          <w:rPr>
            <w:webHidden/>
          </w:rPr>
        </w:r>
        <w:r w:rsidR="00FB7B21" w:rsidRPr="001A1FB9">
          <w:rPr>
            <w:webHidden/>
          </w:rPr>
          <w:fldChar w:fldCharType="separate"/>
        </w:r>
        <w:r w:rsidR="000B4789">
          <w:rPr>
            <w:webHidden/>
          </w:rPr>
          <w:t>16</w:t>
        </w:r>
        <w:bookmarkEnd w:id="59"/>
        <w:r w:rsidR="00FB7B21" w:rsidRPr="001A1FB9">
          <w:rPr>
            <w:webHidden/>
          </w:rPr>
          <w:fldChar w:fldCharType="end"/>
        </w:r>
      </w:hyperlink>
    </w:p>
    <w:p w14:paraId="19745EB9" w14:textId="497650F8" w:rsidR="00D80DF0" w:rsidRPr="001A1FB9" w:rsidRDefault="00000000">
      <w:pPr>
        <w:pStyle w:val="25"/>
        <w:tabs>
          <w:tab w:val="left" w:pos="1021"/>
        </w:tabs>
        <w:spacing w:after="0"/>
        <w:ind w:left="934"/>
        <w:outlineLvl w:val="9"/>
        <w:rPr>
          <w:rFonts w:asciiTheme="minorHAnsi" w:eastAsiaTheme="minorEastAsia" w:hAnsiTheme="minorHAnsi" w:cstheme="minorBidi"/>
          <w:kern w:val="2"/>
          <w:sz w:val="21"/>
          <w:szCs w:val="22"/>
          <w:lang w:val="en-US" w:eastAsia="ja-JP"/>
        </w:rPr>
      </w:pPr>
      <w:hyperlink w:anchor="_Toc100217837" w:history="1">
        <w:bookmarkStart w:id="60" w:name="_Toc101956061"/>
        <w:r w:rsidR="00FB7B21" w:rsidRPr="001A1FB9">
          <w:rPr>
            <w:rStyle w:val="ae"/>
          </w:rPr>
          <w:t>17.</w:t>
        </w:r>
        <w:r w:rsidR="00FB7B21" w:rsidRPr="001A1FB9">
          <w:rPr>
            <w:rFonts w:asciiTheme="minorHAnsi" w:eastAsiaTheme="minorEastAsia" w:hAnsiTheme="minorHAnsi" w:cstheme="minorBidi"/>
            <w:kern w:val="2"/>
            <w:sz w:val="21"/>
            <w:szCs w:val="22"/>
            <w:lang w:val="en-US" w:eastAsia="ja-JP"/>
          </w:rPr>
          <w:tab/>
        </w:r>
        <w:r w:rsidR="00FB7B21" w:rsidRPr="001A1FB9">
          <w:rPr>
            <w:rStyle w:val="ae"/>
          </w:rPr>
          <w:t>Documentos que establecen las calificaciones del Licitante</w:t>
        </w:r>
        <w:r w:rsidR="00FB7B21" w:rsidRPr="001A1FB9">
          <w:rPr>
            <w:webHidden/>
          </w:rPr>
          <w:tab/>
        </w:r>
        <w:r w:rsidR="00FB7B21" w:rsidRPr="001A1FB9">
          <w:rPr>
            <w:webHidden/>
          </w:rPr>
          <w:fldChar w:fldCharType="begin"/>
        </w:r>
        <w:r w:rsidR="00FB7B21" w:rsidRPr="001A1FB9">
          <w:rPr>
            <w:webHidden/>
          </w:rPr>
          <w:instrText xml:space="preserve"> PAGEREF _Toc100217837 \h </w:instrText>
        </w:r>
        <w:r w:rsidR="00FB7B21" w:rsidRPr="001A1FB9">
          <w:rPr>
            <w:webHidden/>
          </w:rPr>
        </w:r>
        <w:r w:rsidR="00FB7B21" w:rsidRPr="001A1FB9">
          <w:rPr>
            <w:webHidden/>
          </w:rPr>
          <w:fldChar w:fldCharType="separate"/>
        </w:r>
        <w:r w:rsidR="000B4789">
          <w:rPr>
            <w:webHidden/>
          </w:rPr>
          <w:t>18</w:t>
        </w:r>
        <w:bookmarkEnd w:id="60"/>
        <w:r w:rsidR="00FB7B21" w:rsidRPr="001A1FB9">
          <w:rPr>
            <w:webHidden/>
          </w:rPr>
          <w:fldChar w:fldCharType="end"/>
        </w:r>
      </w:hyperlink>
    </w:p>
    <w:p w14:paraId="20628C17" w14:textId="22158EBA" w:rsidR="00D80DF0" w:rsidRPr="001A1FB9" w:rsidRDefault="00000000">
      <w:pPr>
        <w:pStyle w:val="25"/>
        <w:tabs>
          <w:tab w:val="left" w:pos="1021"/>
        </w:tabs>
        <w:spacing w:after="0"/>
        <w:ind w:left="934"/>
        <w:outlineLvl w:val="9"/>
        <w:rPr>
          <w:rFonts w:asciiTheme="minorHAnsi" w:eastAsiaTheme="minorEastAsia" w:hAnsiTheme="minorHAnsi" w:cstheme="minorBidi"/>
          <w:kern w:val="2"/>
          <w:sz w:val="21"/>
          <w:szCs w:val="22"/>
          <w:lang w:val="en-US" w:eastAsia="ja-JP"/>
        </w:rPr>
      </w:pPr>
      <w:hyperlink w:anchor="_Toc100217838" w:history="1">
        <w:bookmarkStart w:id="61" w:name="_Toc101956062"/>
        <w:r w:rsidR="00FB7B21" w:rsidRPr="001A1FB9">
          <w:rPr>
            <w:rStyle w:val="ae"/>
          </w:rPr>
          <w:t>18.</w:t>
        </w:r>
        <w:r w:rsidR="00FB7B21" w:rsidRPr="001A1FB9">
          <w:rPr>
            <w:rFonts w:asciiTheme="minorHAnsi" w:eastAsiaTheme="minorEastAsia" w:hAnsiTheme="minorHAnsi" w:cstheme="minorBidi"/>
            <w:kern w:val="2"/>
            <w:sz w:val="21"/>
            <w:szCs w:val="22"/>
            <w:lang w:val="en-US" w:eastAsia="ja-JP"/>
          </w:rPr>
          <w:tab/>
        </w:r>
        <w:r w:rsidR="00FB7B21" w:rsidRPr="001A1FB9">
          <w:rPr>
            <w:rStyle w:val="ae"/>
          </w:rPr>
          <w:t>Periodo de validez de las Ofertas</w:t>
        </w:r>
        <w:r w:rsidR="00FB7B21" w:rsidRPr="001A1FB9">
          <w:rPr>
            <w:webHidden/>
          </w:rPr>
          <w:tab/>
        </w:r>
        <w:r w:rsidR="00FB7B21" w:rsidRPr="001A1FB9">
          <w:rPr>
            <w:webHidden/>
          </w:rPr>
          <w:fldChar w:fldCharType="begin"/>
        </w:r>
        <w:r w:rsidR="00FB7B21" w:rsidRPr="001A1FB9">
          <w:rPr>
            <w:webHidden/>
          </w:rPr>
          <w:instrText xml:space="preserve"> PAGEREF _Toc100217838 \h </w:instrText>
        </w:r>
        <w:r w:rsidR="00FB7B21" w:rsidRPr="001A1FB9">
          <w:rPr>
            <w:webHidden/>
          </w:rPr>
        </w:r>
        <w:r w:rsidR="00FB7B21" w:rsidRPr="001A1FB9">
          <w:rPr>
            <w:webHidden/>
          </w:rPr>
          <w:fldChar w:fldCharType="separate"/>
        </w:r>
        <w:r w:rsidR="000B4789">
          <w:rPr>
            <w:webHidden/>
          </w:rPr>
          <w:t>19</w:t>
        </w:r>
        <w:bookmarkEnd w:id="61"/>
        <w:r w:rsidR="00FB7B21" w:rsidRPr="001A1FB9">
          <w:rPr>
            <w:webHidden/>
          </w:rPr>
          <w:fldChar w:fldCharType="end"/>
        </w:r>
      </w:hyperlink>
    </w:p>
    <w:p w14:paraId="7FA520A0" w14:textId="21B3313E" w:rsidR="00D80DF0" w:rsidRPr="001A1FB9" w:rsidRDefault="00000000">
      <w:pPr>
        <w:pStyle w:val="25"/>
        <w:tabs>
          <w:tab w:val="left" w:pos="1021"/>
        </w:tabs>
        <w:spacing w:after="0"/>
        <w:ind w:left="934"/>
        <w:outlineLvl w:val="9"/>
        <w:rPr>
          <w:rFonts w:asciiTheme="minorHAnsi" w:eastAsiaTheme="minorEastAsia" w:hAnsiTheme="minorHAnsi" w:cstheme="minorBidi"/>
          <w:kern w:val="2"/>
          <w:sz w:val="21"/>
          <w:szCs w:val="22"/>
          <w:lang w:val="en-US" w:eastAsia="ja-JP"/>
        </w:rPr>
      </w:pPr>
      <w:hyperlink w:anchor="_Toc100217839" w:history="1">
        <w:bookmarkStart w:id="62" w:name="_Toc101956063"/>
        <w:r w:rsidR="00FB7B21" w:rsidRPr="001A1FB9">
          <w:rPr>
            <w:rStyle w:val="ae"/>
          </w:rPr>
          <w:t>19.</w:t>
        </w:r>
        <w:r w:rsidR="00FB7B21" w:rsidRPr="001A1FB9">
          <w:rPr>
            <w:rFonts w:asciiTheme="minorHAnsi" w:eastAsiaTheme="minorEastAsia" w:hAnsiTheme="minorHAnsi" w:cstheme="minorBidi"/>
            <w:kern w:val="2"/>
            <w:sz w:val="21"/>
            <w:szCs w:val="22"/>
            <w:lang w:val="en-US" w:eastAsia="ja-JP"/>
          </w:rPr>
          <w:tab/>
        </w:r>
        <w:r w:rsidR="00FB7B21" w:rsidRPr="001A1FB9">
          <w:rPr>
            <w:rStyle w:val="ae"/>
          </w:rPr>
          <w:t>Garantía de Seriedad de la Oferta</w:t>
        </w:r>
        <w:r w:rsidR="00FB7B21" w:rsidRPr="001A1FB9">
          <w:rPr>
            <w:webHidden/>
          </w:rPr>
          <w:tab/>
        </w:r>
        <w:r w:rsidR="00FB7B21" w:rsidRPr="001A1FB9">
          <w:rPr>
            <w:webHidden/>
          </w:rPr>
          <w:fldChar w:fldCharType="begin"/>
        </w:r>
        <w:r w:rsidR="00FB7B21" w:rsidRPr="001A1FB9">
          <w:rPr>
            <w:webHidden/>
          </w:rPr>
          <w:instrText xml:space="preserve"> PAGEREF _Toc100217839 \h </w:instrText>
        </w:r>
        <w:r w:rsidR="00FB7B21" w:rsidRPr="001A1FB9">
          <w:rPr>
            <w:webHidden/>
          </w:rPr>
        </w:r>
        <w:r w:rsidR="00FB7B21" w:rsidRPr="001A1FB9">
          <w:rPr>
            <w:webHidden/>
          </w:rPr>
          <w:fldChar w:fldCharType="separate"/>
        </w:r>
        <w:r w:rsidR="000B4789">
          <w:rPr>
            <w:webHidden/>
          </w:rPr>
          <w:t>20</w:t>
        </w:r>
        <w:bookmarkEnd w:id="62"/>
        <w:r w:rsidR="00FB7B21" w:rsidRPr="001A1FB9">
          <w:rPr>
            <w:webHidden/>
          </w:rPr>
          <w:fldChar w:fldCharType="end"/>
        </w:r>
      </w:hyperlink>
    </w:p>
    <w:p w14:paraId="7CE184E5" w14:textId="093D06E7" w:rsidR="00D80DF0" w:rsidRPr="001A1FB9" w:rsidRDefault="00000000">
      <w:pPr>
        <w:pStyle w:val="25"/>
        <w:tabs>
          <w:tab w:val="left" w:pos="1021"/>
        </w:tabs>
        <w:spacing w:after="0"/>
        <w:ind w:left="934"/>
        <w:outlineLvl w:val="9"/>
        <w:rPr>
          <w:rFonts w:asciiTheme="minorHAnsi" w:eastAsiaTheme="minorEastAsia" w:hAnsiTheme="minorHAnsi" w:cstheme="minorBidi"/>
          <w:kern w:val="2"/>
          <w:sz w:val="21"/>
          <w:szCs w:val="22"/>
          <w:lang w:val="en-US" w:eastAsia="ja-JP"/>
        </w:rPr>
      </w:pPr>
      <w:hyperlink w:anchor="_Toc100217840" w:history="1">
        <w:bookmarkStart w:id="63" w:name="_Toc101956064"/>
        <w:r w:rsidR="00FB7B21" w:rsidRPr="001A1FB9">
          <w:rPr>
            <w:rStyle w:val="ae"/>
          </w:rPr>
          <w:t>20.</w:t>
        </w:r>
        <w:r w:rsidR="00FB7B21" w:rsidRPr="001A1FB9">
          <w:rPr>
            <w:rFonts w:asciiTheme="minorHAnsi" w:eastAsiaTheme="minorEastAsia" w:hAnsiTheme="minorHAnsi" w:cstheme="minorBidi"/>
            <w:kern w:val="2"/>
            <w:sz w:val="21"/>
            <w:szCs w:val="22"/>
            <w:lang w:val="en-US" w:eastAsia="ja-JP"/>
          </w:rPr>
          <w:tab/>
        </w:r>
        <w:r w:rsidR="00FB7B21" w:rsidRPr="001A1FB9">
          <w:rPr>
            <w:rStyle w:val="ae"/>
          </w:rPr>
          <w:t>Formato y firma de la Oferta</w:t>
        </w:r>
        <w:r w:rsidR="00FB7B21" w:rsidRPr="001A1FB9">
          <w:rPr>
            <w:webHidden/>
          </w:rPr>
          <w:tab/>
        </w:r>
        <w:r w:rsidR="00FB7B21" w:rsidRPr="001A1FB9">
          <w:rPr>
            <w:webHidden/>
          </w:rPr>
          <w:fldChar w:fldCharType="begin"/>
        </w:r>
        <w:r w:rsidR="00FB7B21" w:rsidRPr="001A1FB9">
          <w:rPr>
            <w:webHidden/>
          </w:rPr>
          <w:instrText xml:space="preserve"> PAGEREF _Toc100217840 \h </w:instrText>
        </w:r>
        <w:r w:rsidR="00FB7B21" w:rsidRPr="001A1FB9">
          <w:rPr>
            <w:webHidden/>
          </w:rPr>
        </w:r>
        <w:r w:rsidR="00FB7B21" w:rsidRPr="001A1FB9">
          <w:rPr>
            <w:webHidden/>
          </w:rPr>
          <w:fldChar w:fldCharType="separate"/>
        </w:r>
        <w:r w:rsidR="000B4789">
          <w:rPr>
            <w:webHidden/>
          </w:rPr>
          <w:t>22</w:t>
        </w:r>
        <w:bookmarkEnd w:id="63"/>
        <w:r w:rsidR="00FB7B21" w:rsidRPr="001A1FB9">
          <w:rPr>
            <w:webHidden/>
          </w:rPr>
          <w:fldChar w:fldCharType="end"/>
        </w:r>
      </w:hyperlink>
    </w:p>
    <w:p w14:paraId="72B43F3F" w14:textId="77777777" w:rsidR="00D80DF0" w:rsidRPr="001A1FB9" w:rsidRDefault="00D80DF0">
      <w:pPr>
        <w:pStyle w:val="12"/>
        <w:spacing w:before="0" w:after="0"/>
        <w:outlineLvl w:val="9"/>
        <w:rPr>
          <w:rStyle w:val="ae"/>
          <w:noProof/>
        </w:rPr>
      </w:pPr>
    </w:p>
    <w:p w14:paraId="07EB500C" w14:textId="4B5943F7" w:rsidR="00D80DF0" w:rsidRPr="001A1FB9" w:rsidRDefault="00000000">
      <w:pPr>
        <w:pStyle w:val="12"/>
        <w:spacing w:before="0" w:after="0"/>
        <w:outlineLvl w:val="9"/>
        <w:rPr>
          <w:rFonts w:asciiTheme="minorHAnsi" w:eastAsiaTheme="minorEastAsia" w:hAnsiTheme="minorHAnsi" w:cstheme="minorBidi"/>
          <w:b w:val="0"/>
          <w:noProof/>
          <w:kern w:val="2"/>
          <w:sz w:val="21"/>
          <w:szCs w:val="22"/>
          <w:lang w:eastAsia="ja-JP"/>
        </w:rPr>
      </w:pPr>
      <w:hyperlink w:anchor="_Toc100217841" w:history="1">
        <w:bookmarkStart w:id="64" w:name="_Toc101956065"/>
        <w:r w:rsidR="00FB7B21" w:rsidRPr="001A1FB9">
          <w:rPr>
            <w:rStyle w:val="ae"/>
            <w:noProof/>
            <w:lang w:eastAsia="ja-JP"/>
          </w:rPr>
          <w:t xml:space="preserve">D.  </w:t>
        </w:r>
        <w:r w:rsidR="00FB7B21" w:rsidRPr="001A1FB9">
          <w:rPr>
            <w:rStyle w:val="ae"/>
            <w:noProof/>
          </w:rPr>
          <w:t>Presentación y Apertura de las Ofertas</w:t>
        </w:r>
        <w:r w:rsidR="00FB7B21" w:rsidRPr="001A1FB9">
          <w:rPr>
            <w:noProof/>
            <w:webHidden/>
          </w:rPr>
          <w:tab/>
        </w:r>
        <w:r w:rsidR="00FB7B21" w:rsidRPr="001A1FB9">
          <w:rPr>
            <w:noProof/>
            <w:webHidden/>
          </w:rPr>
          <w:fldChar w:fldCharType="begin"/>
        </w:r>
        <w:r w:rsidR="00FB7B21" w:rsidRPr="001A1FB9">
          <w:rPr>
            <w:noProof/>
            <w:webHidden/>
          </w:rPr>
          <w:instrText xml:space="preserve"> PAGEREF _Toc100217841 \h </w:instrText>
        </w:r>
        <w:r w:rsidR="00FB7B21" w:rsidRPr="001A1FB9">
          <w:rPr>
            <w:noProof/>
            <w:webHidden/>
          </w:rPr>
        </w:r>
        <w:r w:rsidR="00FB7B21" w:rsidRPr="001A1FB9">
          <w:rPr>
            <w:noProof/>
            <w:webHidden/>
          </w:rPr>
          <w:fldChar w:fldCharType="separate"/>
        </w:r>
        <w:r w:rsidR="000B4789">
          <w:rPr>
            <w:noProof/>
            <w:webHidden/>
          </w:rPr>
          <w:t>23</w:t>
        </w:r>
        <w:bookmarkEnd w:id="64"/>
        <w:r w:rsidR="00FB7B21" w:rsidRPr="001A1FB9">
          <w:rPr>
            <w:noProof/>
            <w:webHidden/>
          </w:rPr>
          <w:fldChar w:fldCharType="end"/>
        </w:r>
      </w:hyperlink>
    </w:p>
    <w:p w14:paraId="696A8F15" w14:textId="6EE29EFC" w:rsidR="00D80DF0" w:rsidRPr="001A1FB9" w:rsidRDefault="00000000">
      <w:pPr>
        <w:pStyle w:val="25"/>
        <w:tabs>
          <w:tab w:val="left" w:pos="1021"/>
        </w:tabs>
        <w:spacing w:after="0"/>
        <w:ind w:left="934"/>
        <w:outlineLvl w:val="9"/>
        <w:rPr>
          <w:rFonts w:asciiTheme="minorHAnsi" w:eastAsiaTheme="minorEastAsia" w:hAnsiTheme="minorHAnsi" w:cstheme="minorBidi"/>
          <w:kern w:val="2"/>
          <w:sz w:val="21"/>
          <w:szCs w:val="22"/>
          <w:lang w:val="en-US" w:eastAsia="ja-JP"/>
        </w:rPr>
      </w:pPr>
      <w:hyperlink w:anchor="_Toc100217846" w:history="1">
        <w:bookmarkStart w:id="65" w:name="_Toc101956066"/>
        <w:r w:rsidR="00FB7B21" w:rsidRPr="001A1FB9">
          <w:rPr>
            <w:rStyle w:val="ae"/>
          </w:rPr>
          <w:t>21.</w:t>
        </w:r>
        <w:r w:rsidR="00FB7B21" w:rsidRPr="001A1FB9">
          <w:rPr>
            <w:rFonts w:asciiTheme="minorHAnsi" w:eastAsiaTheme="minorEastAsia" w:hAnsiTheme="minorHAnsi" w:cstheme="minorBidi"/>
            <w:kern w:val="2"/>
            <w:sz w:val="21"/>
            <w:szCs w:val="22"/>
            <w:lang w:val="en-US" w:eastAsia="ja-JP"/>
          </w:rPr>
          <w:tab/>
        </w:r>
        <w:r w:rsidR="00FB7B21" w:rsidRPr="001A1FB9">
          <w:rPr>
            <w:rStyle w:val="ae"/>
          </w:rPr>
          <w:t>Procedimiento para sellar y marcar las Ofertas</w:t>
        </w:r>
        <w:r w:rsidR="00FB7B21" w:rsidRPr="001A1FB9">
          <w:rPr>
            <w:webHidden/>
          </w:rPr>
          <w:tab/>
        </w:r>
        <w:r w:rsidR="00FB7B21" w:rsidRPr="001A1FB9">
          <w:rPr>
            <w:webHidden/>
          </w:rPr>
          <w:fldChar w:fldCharType="begin"/>
        </w:r>
        <w:r w:rsidR="00FB7B21" w:rsidRPr="001A1FB9">
          <w:rPr>
            <w:webHidden/>
          </w:rPr>
          <w:instrText xml:space="preserve"> PAGEREF _Toc100217846 \h </w:instrText>
        </w:r>
        <w:r w:rsidR="00FB7B21" w:rsidRPr="001A1FB9">
          <w:rPr>
            <w:webHidden/>
          </w:rPr>
        </w:r>
        <w:r w:rsidR="00FB7B21" w:rsidRPr="001A1FB9">
          <w:rPr>
            <w:webHidden/>
          </w:rPr>
          <w:fldChar w:fldCharType="separate"/>
        </w:r>
        <w:r w:rsidR="000B4789">
          <w:rPr>
            <w:webHidden/>
          </w:rPr>
          <w:t>23</w:t>
        </w:r>
        <w:bookmarkEnd w:id="65"/>
        <w:r w:rsidR="00FB7B21" w:rsidRPr="001A1FB9">
          <w:rPr>
            <w:webHidden/>
          </w:rPr>
          <w:fldChar w:fldCharType="end"/>
        </w:r>
      </w:hyperlink>
    </w:p>
    <w:p w14:paraId="380017B5" w14:textId="4557458D" w:rsidR="00D80DF0" w:rsidRPr="001A1FB9" w:rsidRDefault="00000000">
      <w:pPr>
        <w:pStyle w:val="25"/>
        <w:tabs>
          <w:tab w:val="left" w:pos="1021"/>
        </w:tabs>
        <w:spacing w:after="0"/>
        <w:ind w:left="934"/>
        <w:outlineLvl w:val="9"/>
        <w:rPr>
          <w:rFonts w:asciiTheme="minorHAnsi" w:eastAsiaTheme="minorEastAsia" w:hAnsiTheme="minorHAnsi" w:cstheme="minorBidi"/>
          <w:kern w:val="2"/>
          <w:sz w:val="21"/>
          <w:szCs w:val="22"/>
          <w:lang w:val="en-US" w:eastAsia="ja-JP"/>
        </w:rPr>
      </w:pPr>
      <w:hyperlink w:anchor="_Toc100217847" w:history="1">
        <w:bookmarkStart w:id="66" w:name="_Toc101956067"/>
        <w:r w:rsidR="00FB7B21" w:rsidRPr="001A1FB9">
          <w:rPr>
            <w:rStyle w:val="ae"/>
          </w:rPr>
          <w:t>22.</w:t>
        </w:r>
        <w:r w:rsidR="00FB7B21" w:rsidRPr="001A1FB9">
          <w:rPr>
            <w:rFonts w:asciiTheme="minorHAnsi" w:eastAsiaTheme="minorEastAsia" w:hAnsiTheme="minorHAnsi" w:cstheme="minorBidi"/>
            <w:kern w:val="2"/>
            <w:sz w:val="21"/>
            <w:szCs w:val="22"/>
            <w:lang w:val="en-US" w:eastAsia="ja-JP"/>
          </w:rPr>
          <w:tab/>
        </w:r>
        <w:r w:rsidR="00FB7B21" w:rsidRPr="001A1FB9">
          <w:rPr>
            <w:rStyle w:val="ae"/>
          </w:rPr>
          <w:t>Fecha límite para la presentación de Ofertas</w:t>
        </w:r>
        <w:r w:rsidR="00FB7B21" w:rsidRPr="001A1FB9">
          <w:rPr>
            <w:webHidden/>
          </w:rPr>
          <w:tab/>
        </w:r>
        <w:r w:rsidR="00FB7B21" w:rsidRPr="001A1FB9">
          <w:rPr>
            <w:webHidden/>
          </w:rPr>
          <w:fldChar w:fldCharType="begin"/>
        </w:r>
        <w:r w:rsidR="00FB7B21" w:rsidRPr="001A1FB9">
          <w:rPr>
            <w:webHidden/>
          </w:rPr>
          <w:instrText xml:space="preserve"> PAGEREF _Toc100217847 \h </w:instrText>
        </w:r>
        <w:r w:rsidR="00FB7B21" w:rsidRPr="001A1FB9">
          <w:rPr>
            <w:webHidden/>
          </w:rPr>
        </w:r>
        <w:r w:rsidR="00FB7B21" w:rsidRPr="001A1FB9">
          <w:rPr>
            <w:webHidden/>
          </w:rPr>
          <w:fldChar w:fldCharType="separate"/>
        </w:r>
        <w:r w:rsidR="000B4789">
          <w:rPr>
            <w:webHidden/>
          </w:rPr>
          <w:t>24</w:t>
        </w:r>
        <w:bookmarkEnd w:id="66"/>
        <w:r w:rsidR="00FB7B21" w:rsidRPr="001A1FB9">
          <w:rPr>
            <w:webHidden/>
          </w:rPr>
          <w:fldChar w:fldCharType="end"/>
        </w:r>
      </w:hyperlink>
    </w:p>
    <w:p w14:paraId="769A56FD" w14:textId="5A56880C" w:rsidR="00D80DF0" w:rsidRPr="001A1FB9" w:rsidRDefault="00000000">
      <w:pPr>
        <w:pStyle w:val="25"/>
        <w:tabs>
          <w:tab w:val="left" w:pos="1021"/>
        </w:tabs>
        <w:spacing w:after="0"/>
        <w:ind w:left="934"/>
        <w:outlineLvl w:val="9"/>
        <w:rPr>
          <w:rFonts w:asciiTheme="minorHAnsi" w:eastAsiaTheme="minorEastAsia" w:hAnsiTheme="minorHAnsi" w:cstheme="minorBidi"/>
          <w:kern w:val="2"/>
          <w:sz w:val="21"/>
          <w:szCs w:val="22"/>
          <w:lang w:val="en-US" w:eastAsia="ja-JP"/>
        </w:rPr>
      </w:pPr>
      <w:hyperlink w:anchor="_Toc100217848" w:history="1">
        <w:bookmarkStart w:id="67" w:name="_Toc101956068"/>
        <w:r w:rsidR="00FB7B21" w:rsidRPr="001A1FB9">
          <w:rPr>
            <w:rStyle w:val="ae"/>
          </w:rPr>
          <w:t>23.</w:t>
        </w:r>
        <w:r w:rsidR="00FB7B21" w:rsidRPr="001A1FB9">
          <w:rPr>
            <w:rFonts w:asciiTheme="minorHAnsi" w:eastAsiaTheme="minorEastAsia" w:hAnsiTheme="minorHAnsi" w:cstheme="minorBidi"/>
            <w:kern w:val="2"/>
            <w:sz w:val="21"/>
            <w:szCs w:val="22"/>
            <w:lang w:val="en-US" w:eastAsia="ja-JP"/>
          </w:rPr>
          <w:tab/>
        </w:r>
        <w:r w:rsidR="00FB7B21" w:rsidRPr="001A1FB9">
          <w:rPr>
            <w:rStyle w:val="ae"/>
          </w:rPr>
          <w:t>Ofertas tardías</w:t>
        </w:r>
        <w:r w:rsidR="00FB7B21" w:rsidRPr="001A1FB9">
          <w:rPr>
            <w:webHidden/>
          </w:rPr>
          <w:tab/>
        </w:r>
        <w:r w:rsidR="00FB7B21" w:rsidRPr="001A1FB9">
          <w:rPr>
            <w:webHidden/>
          </w:rPr>
          <w:fldChar w:fldCharType="begin"/>
        </w:r>
        <w:r w:rsidR="00FB7B21" w:rsidRPr="001A1FB9">
          <w:rPr>
            <w:webHidden/>
          </w:rPr>
          <w:instrText xml:space="preserve"> PAGEREF _Toc100217848 \h </w:instrText>
        </w:r>
        <w:r w:rsidR="00FB7B21" w:rsidRPr="001A1FB9">
          <w:rPr>
            <w:webHidden/>
          </w:rPr>
        </w:r>
        <w:r w:rsidR="00FB7B21" w:rsidRPr="001A1FB9">
          <w:rPr>
            <w:webHidden/>
          </w:rPr>
          <w:fldChar w:fldCharType="separate"/>
        </w:r>
        <w:r w:rsidR="000B4789">
          <w:rPr>
            <w:webHidden/>
          </w:rPr>
          <w:t>24</w:t>
        </w:r>
        <w:bookmarkEnd w:id="67"/>
        <w:r w:rsidR="00FB7B21" w:rsidRPr="001A1FB9">
          <w:rPr>
            <w:webHidden/>
          </w:rPr>
          <w:fldChar w:fldCharType="end"/>
        </w:r>
      </w:hyperlink>
    </w:p>
    <w:p w14:paraId="1A0818C1" w14:textId="64C827AC" w:rsidR="00D80DF0" w:rsidRPr="001A1FB9" w:rsidRDefault="00000000">
      <w:pPr>
        <w:pStyle w:val="25"/>
        <w:tabs>
          <w:tab w:val="left" w:pos="1021"/>
        </w:tabs>
        <w:spacing w:after="0"/>
        <w:ind w:left="934"/>
        <w:outlineLvl w:val="9"/>
        <w:rPr>
          <w:rFonts w:asciiTheme="minorHAnsi" w:eastAsiaTheme="minorEastAsia" w:hAnsiTheme="minorHAnsi" w:cstheme="minorBidi"/>
          <w:kern w:val="2"/>
          <w:sz w:val="21"/>
          <w:szCs w:val="22"/>
          <w:lang w:val="en-US" w:eastAsia="ja-JP"/>
        </w:rPr>
      </w:pPr>
      <w:hyperlink w:anchor="_Toc100217849" w:history="1">
        <w:bookmarkStart w:id="68" w:name="_Toc101956069"/>
        <w:r w:rsidR="00FB7B21" w:rsidRPr="001A1FB9">
          <w:rPr>
            <w:rStyle w:val="ae"/>
          </w:rPr>
          <w:t>24.</w:t>
        </w:r>
        <w:r w:rsidR="00FB7B21" w:rsidRPr="001A1FB9">
          <w:rPr>
            <w:rFonts w:asciiTheme="minorHAnsi" w:eastAsiaTheme="minorEastAsia" w:hAnsiTheme="minorHAnsi" w:cstheme="minorBidi"/>
            <w:kern w:val="2"/>
            <w:sz w:val="21"/>
            <w:szCs w:val="22"/>
            <w:lang w:val="en-US" w:eastAsia="ja-JP"/>
          </w:rPr>
          <w:tab/>
        </w:r>
        <w:r w:rsidR="00FB7B21" w:rsidRPr="001A1FB9">
          <w:rPr>
            <w:rStyle w:val="ae"/>
          </w:rPr>
          <w:t>Retiro, sustitución y modificación de las Ofertas</w:t>
        </w:r>
        <w:r w:rsidR="00FB7B21" w:rsidRPr="001A1FB9">
          <w:rPr>
            <w:webHidden/>
          </w:rPr>
          <w:tab/>
        </w:r>
        <w:r w:rsidR="00FB7B21" w:rsidRPr="001A1FB9">
          <w:rPr>
            <w:webHidden/>
          </w:rPr>
          <w:fldChar w:fldCharType="begin"/>
        </w:r>
        <w:r w:rsidR="00FB7B21" w:rsidRPr="001A1FB9">
          <w:rPr>
            <w:webHidden/>
          </w:rPr>
          <w:instrText xml:space="preserve"> PAGEREF _Toc100217849 \h </w:instrText>
        </w:r>
        <w:r w:rsidR="00FB7B21" w:rsidRPr="001A1FB9">
          <w:rPr>
            <w:webHidden/>
          </w:rPr>
        </w:r>
        <w:r w:rsidR="00FB7B21" w:rsidRPr="001A1FB9">
          <w:rPr>
            <w:webHidden/>
          </w:rPr>
          <w:fldChar w:fldCharType="separate"/>
        </w:r>
        <w:r w:rsidR="000B4789">
          <w:rPr>
            <w:webHidden/>
          </w:rPr>
          <w:t>24</w:t>
        </w:r>
        <w:bookmarkEnd w:id="68"/>
        <w:r w:rsidR="00FB7B21" w:rsidRPr="001A1FB9">
          <w:rPr>
            <w:webHidden/>
          </w:rPr>
          <w:fldChar w:fldCharType="end"/>
        </w:r>
      </w:hyperlink>
    </w:p>
    <w:p w14:paraId="43AA6CDE" w14:textId="342351B2" w:rsidR="00D80DF0" w:rsidRPr="001A1FB9" w:rsidRDefault="00000000">
      <w:pPr>
        <w:pStyle w:val="25"/>
        <w:tabs>
          <w:tab w:val="left" w:pos="1021"/>
        </w:tabs>
        <w:spacing w:after="0"/>
        <w:ind w:left="934"/>
        <w:outlineLvl w:val="9"/>
        <w:rPr>
          <w:rFonts w:asciiTheme="minorHAnsi" w:eastAsiaTheme="minorEastAsia" w:hAnsiTheme="minorHAnsi" w:cstheme="minorBidi"/>
          <w:kern w:val="2"/>
          <w:sz w:val="21"/>
          <w:szCs w:val="22"/>
          <w:lang w:val="en-US" w:eastAsia="ja-JP"/>
        </w:rPr>
      </w:pPr>
      <w:hyperlink w:anchor="_Toc100217850" w:history="1">
        <w:bookmarkStart w:id="69" w:name="_Toc101956070"/>
        <w:r w:rsidR="00FB7B21" w:rsidRPr="001A1FB9">
          <w:rPr>
            <w:rStyle w:val="ae"/>
          </w:rPr>
          <w:t>25.</w:t>
        </w:r>
        <w:r w:rsidR="00FB7B21" w:rsidRPr="001A1FB9">
          <w:rPr>
            <w:rFonts w:asciiTheme="minorHAnsi" w:eastAsiaTheme="minorEastAsia" w:hAnsiTheme="minorHAnsi" w:cstheme="minorBidi"/>
            <w:kern w:val="2"/>
            <w:sz w:val="21"/>
            <w:szCs w:val="22"/>
            <w:lang w:val="en-US" w:eastAsia="ja-JP"/>
          </w:rPr>
          <w:tab/>
        </w:r>
        <w:r w:rsidR="00FB7B21" w:rsidRPr="001A1FB9">
          <w:rPr>
            <w:rStyle w:val="ae"/>
          </w:rPr>
          <w:t>Apertura de las Ofertas</w:t>
        </w:r>
        <w:r w:rsidR="00FB7B21" w:rsidRPr="001A1FB9">
          <w:rPr>
            <w:webHidden/>
          </w:rPr>
          <w:tab/>
        </w:r>
        <w:r w:rsidR="00FB7B21" w:rsidRPr="001A1FB9">
          <w:rPr>
            <w:webHidden/>
          </w:rPr>
          <w:fldChar w:fldCharType="begin"/>
        </w:r>
        <w:r w:rsidR="00FB7B21" w:rsidRPr="001A1FB9">
          <w:rPr>
            <w:webHidden/>
          </w:rPr>
          <w:instrText xml:space="preserve"> PAGEREF _Toc100217850 \h </w:instrText>
        </w:r>
        <w:r w:rsidR="00FB7B21" w:rsidRPr="001A1FB9">
          <w:rPr>
            <w:webHidden/>
          </w:rPr>
        </w:r>
        <w:r w:rsidR="00FB7B21" w:rsidRPr="001A1FB9">
          <w:rPr>
            <w:webHidden/>
          </w:rPr>
          <w:fldChar w:fldCharType="separate"/>
        </w:r>
        <w:r w:rsidR="000B4789">
          <w:rPr>
            <w:webHidden/>
          </w:rPr>
          <w:t>25</w:t>
        </w:r>
        <w:bookmarkEnd w:id="69"/>
        <w:r w:rsidR="00FB7B21" w:rsidRPr="001A1FB9">
          <w:rPr>
            <w:webHidden/>
          </w:rPr>
          <w:fldChar w:fldCharType="end"/>
        </w:r>
      </w:hyperlink>
    </w:p>
    <w:p w14:paraId="7C1F68CC" w14:textId="77777777" w:rsidR="00D80DF0" w:rsidRPr="001A1FB9" w:rsidRDefault="00D80DF0">
      <w:pPr>
        <w:pStyle w:val="12"/>
        <w:spacing w:before="0" w:after="0"/>
        <w:outlineLvl w:val="9"/>
        <w:rPr>
          <w:rStyle w:val="ae"/>
          <w:noProof/>
        </w:rPr>
      </w:pPr>
    </w:p>
    <w:p w14:paraId="5C044661" w14:textId="449493D1" w:rsidR="00D80DF0" w:rsidRPr="001A1FB9" w:rsidRDefault="00000000">
      <w:pPr>
        <w:pStyle w:val="12"/>
        <w:spacing w:before="0" w:after="0"/>
        <w:outlineLvl w:val="9"/>
        <w:rPr>
          <w:rFonts w:asciiTheme="minorHAnsi" w:eastAsiaTheme="minorEastAsia" w:hAnsiTheme="minorHAnsi" w:cstheme="minorBidi"/>
          <w:b w:val="0"/>
          <w:noProof/>
          <w:kern w:val="2"/>
          <w:sz w:val="21"/>
          <w:szCs w:val="22"/>
          <w:lang w:eastAsia="ja-JP"/>
        </w:rPr>
      </w:pPr>
      <w:hyperlink w:anchor="_Toc100217851" w:history="1">
        <w:bookmarkStart w:id="70" w:name="_Toc101956071"/>
        <w:r w:rsidR="00FB7B21" w:rsidRPr="001A1FB9">
          <w:rPr>
            <w:rStyle w:val="ae"/>
            <w:noProof/>
            <w:lang w:eastAsia="ja-JP"/>
          </w:rPr>
          <w:t xml:space="preserve">E.  </w:t>
        </w:r>
        <w:r w:rsidR="00FB7B21" w:rsidRPr="001A1FB9">
          <w:rPr>
            <w:rStyle w:val="ae"/>
            <w:noProof/>
          </w:rPr>
          <w:t>Evaluación y Comparación de las Ofertas</w:t>
        </w:r>
        <w:r w:rsidR="00FB7B21" w:rsidRPr="001A1FB9">
          <w:rPr>
            <w:noProof/>
            <w:webHidden/>
          </w:rPr>
          <w:tab/>
        </w:r>
        <w:r w:rsidR="00FB7B21" w:rsidRPr="001A1FB9">
          <w:rPr>
            <w:noProof/>
            <w:webHidden/>
          </w:rPr>
          <w:fldChar w:fldCharType="begin"/>
        </w:r>
        <w:r w:rsidR="00FB7B21" w:rsidRPr="001A1FB9">
          <w:rPr>
            <w:noProof/>
            <w:webHidden/>
          </w:rPr>
          <w:instrText xml:space="preserve"> PAGEREF _Toc100217851 \h </w:instrText>
        </w:r>
        <w:r w:rsidR="00FB7B21" w:rsidRPr="001A1FB9">
          <w:rPr>
            <w:noProof/>
            <w:webHidden/>
          </w:rPr>
        </w:r>
        <w:r w:rsidR="00FB7B21" w:rsidRPr="001A1FB9">
          <w:rPr>
            <w:noProof/>
            <w:webHidden/>
          </w:rPr>
          <w:fldChar w:fldCharType="separate"/>
        </w:r>
        <w:r w:rsidR="000B4789">
          <w:rPr>
            <w:noProof/>
            <w:webHidden/>
          </w:rPr>
          <w:t>28</w:t>
        </w:r>
        <w:bookmarkEnd w:id="70"/>
        <w:r w:rsidR="00FB7B21" w:rsidRPr="001A1FB9">
          <w:rPr>
            <w:noProof/>
            <w:webHidden/>
          </w:rPr>
          <w:fldChar w:fldCharType="end"/>
        </w:r>
      </w:hyperlink>
    </w:p>
    <w:p w14:paraId="2B0CE336" w14:textId="3D8A091A" w:rsidR="00D80DF0" w:rsidRPr="001A1FB9" w:rsidRDefault="00000000">
      <w:pPr>
        <w:pStyle w:val="25"/>
        <w:tabs>
          <w:tab w:val="left" w:pos="1021"/>
        </w:tabs>
        <w:spacing w:after="0"/>
        <w:ind w:left="934"/>
        <w:outlineLvl w:val="9"/>
        <w:rPr>
          <w:rFonts w:asciiTheme="minorHAnsi" w:eastAsiaTheme="minorEastAsia" w:hAnsiTheme="minorHAnsi" w:cstheme="minorBidi"/>
          <w:kern w:val="2"/>
          <w:sz w:val="21"/>
          <w:szCs w:val="22"/>
          <w:lang w:val="en-US" w:eastAsia="ja-JP"/>
        </w:rPr>
      </w:pPr>
      <w:hyperlink w:anchor="_Toc100217852" w:history="1">
        <w:bookmarkStart w:id="71" w:name="_Toc101956072"/>
        <w:r w:rsidR="00FB7B21" w:rsidRPr="001A1FB9">
          <w:rPr>
            <w:rStyle w:val="ae"/>
          </w:rPr>
          <w:t>26.</w:t>
        </w:r>
        <w:r w:rsidR="00FB7B21" w:rsidRPr="001A1FB9">
          <w:rPr>
            <w:rFonts w:asciiTheme="minorHAnsi" w:eastAsiaTheme="minorEastAsia" w:hAnsiTheme="minorHAnsi" w:cstheme="minorBidi"/>
            <w:kern w:val="2"/>
            <w:sz w:val="21"/>
            <w:szCs w:val="22"/>
            <w:lang w:val="en-US" w:eastAsia="ja-JP"/>
          </w:rPr>
          <w:tab/>
        </w:r>
        <w:r w:rsidR="00FB7B21" w:rsidRPr="001A1FB9">
          <w:rPr>
            <w:rStyle w:val="ae"/>
          </w:rPr>
          <w:t>Confidencialidad</w:t>
        </w:r>
        <w:r w:rsidR="00FB7B21" w:rsidRPr="001A1FB9">
          <w:rPr>
            <w:webHidden/>
          </w:rPr>
          <w:tab/>
        </w:r>
        <w:r w:rsidR="00FB7B21" w:rsidRPr="001A1FB9">
          <w:rPr>
            <w:webHidden/>
          </w:rPr>
          <w:fldChar w:fldCharType="begin"/>
        </w:r>
        <w:r w:rsidR="00FB7B21" w:rsidRPr="001A1FB9">
          <w:rPr>
            <w:webHidden/>
          </w:rPr>
          <w:instrText xml:space="preserve"> PAGEREF _Toc100217852 \h </w:instrText>
        </w:r>
        <w:r w:rsidR="00FB7B21" w:rsidRPr="001A1FB9">
          <w:rPr>
            <w:webHidden/>
          </w:rPr>
        </w:r>
        <w:r w:rsidR="00FB7B21" w:rsidRPr="001A1FB9">
          <w:rPr>
            <w:webHidden/>
          </w:rPr>
          <w:fldChar w:fldCharType="separate"/>
        </w:r>
        <w:r w:rsidR="000B4789">
          <w:rPr>
            <w:webHidden/>
          </w:rPr>
          <w:t>28</w:t>
        </w:r>
        <w:bookmarkEnd w:id="71"/>
        <w:r w:rsidR="00FB7B21" w:rsidRPr="001A1FB9">
          <w:rPr>
            <w:webHidden/>
          </w:rPr>
          <w:fldChar w:fldCharType="end"/>
        </w:r>
      </w:hyperlink>
    </w:p>
    <w:p w14:paraId="28755EA4" w14:textId="5C6DC31F" w:rsidR="00D80DF0" w:rsidRPr="001A1FB9" w:rsidRDefault="00000000">
      <w:pPr>
        <w:pStyle w:val="25"/>
        <w:tabs>
          <w:tab w:val="left" w:pos="1021"/>
        </w:tabs>
        <w:spacing w:after="0"/>
        <w:ind w:left="934"/>
        <w:outlineLvl w:val="9"/>
        <w:rPr>
          <w:rFonts w:asciiTheme="minorHAnsi" w:eastAsiaTheme="minorEastAsia" w:hAnsiTheme="minorHAnsi" w:cstheme="minorBidi"/>
          <w:kern w:val="2"/>
          <w:sz w:val="21"/>
          <w:szCs w:val="22"/>
          <w:lang w:val="en-US" w:eastAsia="ja-JP"/>
        </w:rPr>
      </w:pPr>
      <w:hyperlink w:anchor="_Toc100217853" w:history="1">
        <w:bookmarkStart w:id="72" w:name="_Toc101956073"/>
        <w:r w:rsidR="00FB7B21" w:rsidRPr="001A1FB9">
          <w:rPr>
            <w:rStyle w:val="ae"/>
          </w:rPr>
          <w:t>27.</w:t>
        </w:r>
        <w:r w:rsidR="00FB7B21" w:rsidRPr="001A1FB9">
          <w:rPr>
            <w:rFonts w:asciiTheme="minorHAnsi" w:eastAsiaTheme="minorEastAsia" w:hAnsiTheme="minorHAnsi" w:cstheme="minorBidi"/>
            <w:kern w:val="2"/>
            <w:sz w:val="21"/>
            <w:szCs w:val="22"/>
            <w:lang w:val="en-US" w:eastAsia="ja-JP"/>
          </w:rPr>
          <w:tab/>
        </w:r>
        <w:r w:rsidR="00FB7B21" w:rsidRPr="001A1FB9">
          <w:rPr>
            <w:rStyle w:val="ae"/>
          </w:rPr>
          <w:t>Aclaración de las Ofertas</w:t>
        </w:r>
        <w:r w:rsidR="00FB7B21" w:rsidRPr="001A1FB9">
          <w:rPr>
            <w:webHidden/>
          </w:rPr>
          <w:tab/>
        </w:r>
        <w:r w:rsidR="00FB7B21" w:rsidRPr="001A1FB9">
          <w:rPr>
            <w:webHidden/>
          </w:rPr>
          <w:fldChar w:fldCharType="begin"/>
        </w:r>
        <w:r w:rsidR="00FB7B21" w:rsidRPr="001A1FB9">
          <w:rPr>
            <w:webHidden/>
          </w:rPr>
          <w:instrText xml:space="preserve"> PAGEREF _Toc100217853 \h </w:instrText>
        </w:r>
        <w:r w:rsidR="00FB7B21" w:rsidRPr="001A1FB9">
          <w:rPr>
            <w:webHidden/>
          </w:rPr>
        </w:r>
        <w:r w:rsidR="00FB7B21" w:rsidRPr="001A1FB9">
          <w:rPr>
            <w:webHidden/>
          </w:rPr>
          <w:fldChar w:fldCharType="separate"/>
        </w:r>
        <w:r w:rsidR="000B4789">
          <w:rPr>
            <w:webHidden/>
          </w:rPr>
          <w:t>29</w:t>
        </w:r>
        <w:bookmarkEnd w:id="72"/>
        <w:r w:rsidR="00FB7B21" w:rsidRPr="001A1FB9">
          <w:rPr>
            <w:webHidden/>
          </w:rPr>
          <w:fldChar w:fldCharType="end"/>
        </w:r>
      </w:hyperlink>
    </w:p>
    <w:p w14:paraId="39BC931E" w14:textId="25A3C47E" w:rsidR="00D80DF0" w:rsidRPr="001A1FB9" w:rsidRDefault="00000000">
      <w:pPr>
        <w:pStyle w:val="25"/>
        <w:tabs>
          <w:tab w:val="left" w:pos="1021"/>
        </w:tabs>
        <w:spacing w:after="0"/>
        <w:ind w:left="934"/>
        <w:outlineLvl w:val="9"/>
        <w:rPr>
          <w:rFonts w:asciiTheme="minorHAnsi" w:eastAsiaTheme="minorEastAsia" w:hAnsiTheme="minorHAnsi" w:cstheme="minorBidi"/>
          <w:kern w:val="2"/>
          <w:sz w:val="21"/>
          <w:szCs w:val="22"/>
          <w:lang w:val="en-US" w:eastAsia="ja-JP"/>
        </w:rPr>
      </w:pPr>
      <w:hyperlink w:anchor="_Toc100217854" w:history="1">
        <w:bookmarkStart w:id="73" w:name="_Toc101956074"/>
        <w:r w:rsidR="00FB7B21" w:rsidRPr="001A1FB9">
          <w:rPr>
            <w:rStyle w:val="ae"/>
          </w:rPr>
          <w:t>28.</w:t>
        </w:r>
        <w:r w:rsidR="00FB7B21" w:rsidRPr="001A1FB9">
          <w:rPr>
            <w:rFonts w:asciiTheme="minorHAnsi" w:eastAsiaTheme="minorEastAsia" w:hAnsiTheme="minorHAnsi" w:cstheme="minorBidi"/>
            <w:kern w:val="2"/>
            <w:sz w:val="21"/>
            <w:szCs w:val="22"/>
            <w:lang w:val="en-US" w:eastAsia="ja-JP"/>
          </w:rPr>
          <w:tab/>
        </w:r>
        <w:r w:rsidR="00FB7B21" w:rsidRPr="001A1FB9">
          <w:rPr>
            <w:rStyle w:val="ae"/>
          </w:rPr>
          <w:t>Desviaciones, reservas y omisiones</w:t>
        </w:r>
        <w:r w:rsidR="00FB7B21" w:rsidRPr="001A1FB9">
          <w:rPr>
            <w:webHidden/>
          </w:rPr>
          <w:tab/>
        </w:r>
        <w:r w:rsidR="00FB7B21" w:rsidRPr="001A1FB9">
          <w:rPr>
            <w:webHidden/>
          </w:rPr>
          <w:fldChar w:fldCharType="begin"/>
        </w:r>
        <w:r w:rsidR="00FB7B21" w:rsidRPr="001A1FB9">
          <w:rPr>
            <w:webHidden/>
          </w:rPr>
          <w:instrText xml:space="preserve"> PAGEREF _Toc100217854 \h </w:instrText>
        </w:r>
        <w:r w:rsidR="00FB7B21" w:rsidRPr="001A1FB9">
          <w:rPr>
            <w:webHidden/>
          </w:rPr>
        </w:r>
        <w:r w:rsidR="00FB7B21" w:rsidRPr="001A1FB9">
          <w:rPr>
            <w:webHidden/>
          </w:rPr>
          <w:fldChar w:fldCharType="separate"/>
        </w:r>
        <w:r w:rsidR="000B4789">
          <w:rPr>
            <w:webHidden/>
          </w:rPr>
          <w:t>29</w:t>
        </w:r>
        <w:bookmarkEnd w:id="73"/>
        <w:r w:rsidR="00FB7B21" w:rsidRPr="001A1FB9">
          <w:rPr>
            <w:webHidden/>
          </w:rPr>
          <w:fldChar w:fldCharType="end"/>
        </w:r>
      </w:hyperlink>
    </w:p>
    <w:p w14:paraId="1264C210" w14:textId="5A6BC617" w:rsidR="00D80DF0" w:rsidRPr="001A1FB9" w:rsidRDefault="00000000">
      <w:pPr>
        <w:pStyle w:val="25"/>
        <w:tabs>
          <w:tab w:val="left" w:pos="1021"/>
        </w:tabs>
        <w:spacing w:after="0"/>
        <w:ind w:left="934"/>
        <w:outlineLvl w:val="9"/>
        <w:rPr>
          <w:rFonts w:asciiTheme="minorHAnsi" w:eastAsiaTheme="minorEastAsia" w:hAnsiTheme="minorHAnsi" w:cstheme="minorBidi"/>
          <w:kern w:val="2"/>
          <w:sz w:val="21"/>
          <w:szCs w:val="22"/>
          <w:lang w:val="en-US" w:eastAsia="ja-JP"/>
        </w:rPr>
      </w:pPr>
      <w:hyperlink w:anchor="_Toc100217855" w:history="1">
        <w:bookmarkStart w:id="74" w:name="_Toc101956075"/>
        <w:r w:rsidR="00FB7B21" w:rsidRPr="001A1FB9">
          <w:rPr>
            <w:rStyle w:val="ae"/>
          </w:rPr>
          <w:t>29.</w:t>
        </w:r>
        <w:r w:rsidR="00FB7B21" w:rsidRPr="001A1FB9">
          <w:rPr>
            <w:rFonts w:asciiTheme="minorHAnsi" w:eastAsiaTheme="minorEastAsia" w:hAnsiTheme="minorHAnsi" w:cstheme="minorBidi"/>
            <w:kern w:val="2"/>
            <w:sz w:val="21"/>
            <w:szCs w:val="22"/>
            <w:lang w:val="en-US" w:eastAsia="ja-JP"/>
          </w:rPr>
          <w:tab/>
        </w:r>
        <w:r w:rsidR="00FB7B21" w:rsidRPr="001A1FB9">
          <w:rPr>
            <w:rStyle w:val="ae"/>
          </w:rPr>
          <w:t>Examen preliminar de las Ofertas Técnicas</w:t>
        </w:r>
        <w:r w:rsidR="00FB7B21" w:rsidRPr="001A1FB9">
          <w:rPr>
            <w:webHidden/>
          </w:rPr>
          <w:tab/>
        </w:r>
        <w:r w:rsidR="00FB7B21" w:rsidRPr="001A1FB9">
          <w:rPr>
            <w:webHidden/>
          </w:rPr>
          <w:fldChar w:fldCharType="begin"/>
        </w:r>
        <w:r w:rsidR="00FB7B21" w:rsidRPr="001A1FB9">
          <w:rPr>
            <w:webHidden/>
          </w:rPr>
          <w:instrText xml:space="preserve"> PAGEREF _Toc100217855 \h </w:instrText>
        </w:r>
        <w:r w:rsidR="00FB7B21" w:rsidRPr="001A1FB9">
          <w:rPr>
            <w:webHidden/>
          </w:rPr>
        </w:r>
        <w:r w:rsidR="00FB7B21" w:rsidRPr="001A1FB9">
          <w:rPr>
            <w:webHidden/>
          </w:rPr>
          <w:fldChar w:fldCharType="separate"/>
        </w:r>
        <w:r w:rsidR="000B4789">
          <w:rPr>
            <w:webHidden/>
          </w:rPr>
          <w:t>30</w:t>
        </w:r>
        <w:bookmarkEnd w:id="74"/>
        <w:r w:rsidR="00FB7B21" w:rsidRPr="001A1FB9">
          <w:rPr>
            <w:webHidden/>
          </w:rPr>
          <w:fldChar w:fldCharType="end"/>
        </w:r>
      </w:hyperlink>
    </w:p>
    <w:p w14:paraId="3E75A353" w14:textId="2484A84E" w:rsidR="00D80DF0" w:rsidRPr="001A1FB9" w:rsidRDefault="00000000">
      <w:pPr>
        <w:pStyle w:val="25"/>
        <w:tabs>
          <w:tab w:val="left" w:pos="1021"/>
        </w:tabs>
        <w:spacing w:after="0"/>
        <w:ind w:left="934"/>
        <w:outlineLvl w:val="9"/>
        <w:rPr>
          <w:rFonts w:asciiTheme="minorHAnsi" w:eastAsiaTheme="minorEastAsia" w:hAnsiTheme="minorHAnsi" w:cstheme="minorBidi"/>
          <w:kern w:val="2"/>
          <w:sz w:val="21"/>
          <w:szCs w:val="22"/>
          <w:lang w:val="en-US" w:eastAsia="ja-JP"/>
        </w:rPr>
      </w:pPr>
      <w:hyperlink w:anchor="_Toc100217856" w:history="1">
        <w:bookmarkStart w:id="75" w:name="_Toc101956076"/>
        <w:r w:rsidR="00FB7B21" w:rsidRPr="001A1FB9">
          <w:rPr>
            <w:rStyle w:val="ae"/>
          </w:rPr>
          <w:t>30.</w:t>
        </w:r>
        <w:r w:rsidR="00FB7B21" w:rsidRPr="001A1FB9">
          <w:rPr>
            <w:rFonts w:asciiTheme="minorHAnsi" w:eastAsiaTheme="minorEastAsia" w:hAnsiTheme="minorHAnsi" w:cstheme="minorBidi"/>
            <w:kern w:val="2"/>
            <w:sz w:val="21"/>
            <w:szCs w:val="22"/>
            <w:lang w:val="en-US" w:eastAsia="ja-JP"/>
          </w:rPr>
          <w:tab/>
        </w:r>
        <w:r w:rsidR="00FB7B21" w:rsidRPr="001A1FB9">
          <w:rPr>
            <w:rStyle w:val="ae"/>
          </w:rPr>
          <w:t>Calificación de los Licitantes</w:t>
        </w:r>
        <w:r w:rsidR="00FB7B21" w:rsidRPr="001A1FB9">
          <w:rPr>
            <w:webHidden/>
          </w:rPr>
          <w:tab/>
        </w:r>
        <w:r w:rsidR="00FB7B21" w:rsidRPr="001A1FB9">
          <w:rPr>
            <w:webHidden/>
          </w:rPr>
          <w:fldChar w:fldCharType="begin"/>
        </w:r>
        <w:r w:rsidR="00FB7B21" w:rsidRPr="001A1FB9">
          <w:rPr>
            <w:webHidden/>
          </w:rPr>
          <w:instrText xml:space="preserve"> PAGEREF _Toc100217856 \h </w:instrText>
        </w:r>
        <w:r w:rsidR="00FB7B21" w:rsidRPr="001A1FB9">
          <w:rPr>
            <w:webHidden/>
          </w:rPr>
        </w:r>
        <w:r w:rsidR="00FB7B21" w:rsidRPr="001A1FB9">
          <w:rPr>
            <w:webHidden/>
          </w:rPr>
          <w:fldChar w:fldCharType="separate"/>
        </w:r>
        <w:r w:rsidR="000B4789">
          <w:rPr>
            <w:webHidden/>
          </w:rPr>
          <w:t>30</w:t>
        </w:r>
        <w:bookmarkEnd w:id="75"/>
        <w:r w:rsidR="00FB7B21" w:rsidRPr="001A1FB9">
          <w:rPr>
            <w:webHidden/>
          </w:rPr>
          <w:fldChar w:fldCharType="end"/>
        </w:r>
      </w:hyperlink>
    </w:p>
    <w:p w14:paraId="420773E1" w14:textId="07FAC471" w:rsidR="00D80DF0" w:rsidRPr="001A1FB9" w:rsidRDefault="00000000">
      <w:pPr>
        <w:pStyle w:val="25"/>
        <w:spacing w:after="0"/>
        <w:ind w:left="934" w:rightChars="50" w:right="120"/>
        <w:outlineLvl w:val="9"/>
        <w:rPr>
          <w:rFonts w:asciiTheme="minorHAnsi" w:eastAsiaTheme="minorEastAsia" w:hAnsiTheme="minorHAnsi" w:cstheme="minorBidi"/>
          <w:kern w:val="2"/>
          <w:sz w:val="21"/>
          <w:szCs w:val="22"/>
          <w:lang w:val="en-US" w:eastAsia="ja-JP"/>
        </w:rPr>
      </w:pPr>
      <w:hyperlink w:anchor="_Toc100217860" w:history="1">
        <w:bookmarkStart w:id="76" w:name="_Toc101956077"/>
        <w:r w:rsidR="00FB7B21" w:rsidRPr="001A1FB9">
          <w:rPr>
            <w:rStyle w:val="ae"/>
          </w:rPr>
          <w:t>31.</w:t>
        </w:r>
        <w:r w:rsidR="00FB7B21" w:rsidRPr="001A1FB9">
          <w:rPr>
            <w:rFonts w:asciiTheme="minorHAnsi" w:eastAsiaTheme="minorEastAsia" w:hAnsiTheme="minorHAnsi" w:cstheme="minorBidi"/>
            <w:kern w:val="2"/>
            <w:sz w:val="21"/>
            <w:szCs w:val="22"/>
            <w:lang w:val="en-US" w:eastAsia="ja-JP"/>
          </w:rPr>
          <w:tab/>
        </w:r>
        <w:r w:rsidR="00FB7B21" w:rsidRPr="001A1FB9">
          <w:rPr>
            <w:rStyle w:val="ae"/>
          </w:rPr>
          <w:t>Determinación de las Ofertas Técnicas que se ajustan al Documento de Licitación</w:t>
        </w:r>
        <w:r w:rsidR="00FB7B21" w:rsidRPr="001A1FB9">
          <w:rPr>
            <w:webHidden/>
          </w:rPr>
          <w:tab/>
        </w:r>
        <w:r w:rsidR="00FB7B21" w:rsidRPr="001A1FB9">
          <w:rPr>
            <w:webHidden/>
          </w:rPr>
          <w:fldChar w:fldCharType="begin"/>
        </w:r>
        <w:r w:rsidR="00FB7B21" w:rsidRPr="001A1FB9">
          <w:rPr>
            <w:webHidden/>
          </w:rPr>
          <w:instrText xml:space="preserve"> PAGEREF _Toc100217860 \h </w:instrText>
        </w:r>
        <w:r w:rsidR="00FB7B21" w:rsidRPr="001A1FB9">
          <w:rPr>
            <w:webHidden/>
          </w:rPr>
        </w:r>
        <w:r w:rsidR="00FB7B21" w:rsidRPr="001A1FB9">
          <w:rPr>
            <w:webHidden/>
          </w:rPr>
          <w:fldChar w:fldCharType="separate"/>
        </w:r>
        <w:r w:rsidR="000B4789">
          <w:rPr>
            <w:webHidden/>
          </w:rPr>
          <w:t>31</w:t>
        </w:r>
        <w:bookmarkEnd w:id="76"/>
        <w:r w:rsidR="00FB7B21" w:rsidRPr="001A1FB9">
          <w:rPr>
            <w:webHidden/>
          </w:rPr>
          <w:fldChar w:fldCharType="end"/>
        </w:r>
      </w:hyperlink>
    </w:p>
    <w:p w14:paraId="32F55894" w14:textId="7ED07BF8" w:rsidR="00D80DF0" w:rsidRPr="001A1FB9" w:rsidRDefault="00000000">
      <w:pPr>
        <w:pStyle w:val="25"/>
        <w:tabs>
          <w:tab w:val="left" w:pos="1021"/>
        </w:tabs>
        <w:spacing w:after="0"/>
        <w:ind w:left="934"/>
        <w:outlineLvl w:val="9"/>
        <w:rPr>
          <w:rFonts w:asciiTheme="minorHAnsi" w:eastAsiaTheme="minorEastAsia" w:hAnsiTheme="minorHAnsi" w:cstheme="minorBidi"/>
          <w:kern w:val="2"/>
          <w:sz w:val="21"/>
          <w:szCs w:val="22"/>
          <w:lang w:val="en-US" w:eastAsia="ja-JP"/>
        </w:rPr>
      </w:pPr>
      <w:hyperlink w:anchor="_Toc100217861" w:history="1">
        <w:bookmarkStart w:id="77" w:name="_Toc101956078"/>
        <w:r w:rsidR="00FB7B21" w:rsidRPr="001A1FB9">
          <w:rPr>
            <w:rStyle w:val="ae"/>
          </w:rPr>
          <w:t>32.</w:t>
        </w:r>
        <w:r w:rsidR="00FB7B21" w:rsidRPr="001A1FB9">
          <w:rPr>
            <w:rFonts w:asciiTheme="minorHAnsi" w:eastAsiaTheme="minorEastAsia" w:hAnsiTheme="minorHAnsi" w:cstheme="minorBidi"/>
            <w:kern w:val="2"/>
            <w:sz w:val="21"/>
            <w:szCs w:val="22"/>
            <w:lang w:val="en-US" w:eastAsia="ja-JP"/>
          </w:rPr>
          <w:tab/>
        </w:r>
        <w:r w:rsidR="00FB7B21" w:rsidRPr="001A1FB9">
          <w:rPr>
            <w:rStyle w:val="ae"/>
          </w:rPr>
          <w:t>Inconformidades no significativas</w:t>
        </w:r>
        <w:r w:rsidR="00FB7B21" w:rsidRPr="001A1FB9">
          <w:rPr>
            <w:webHidden/>
          </w:rPr>
          <w:tab/>
        </w:r>
        <w:r w:rsidR="00FB7B21" w:rsidRPr="001A1FB9">
          <w:rPr>
            <w:webHidden/>
          </w:rPr>
          <w:fldChar w:fldCharType="begin"/>
        </w:r>
        <w:r w:rsidR="00FB7B21" w:rsidRPr="001A1FB9">
          <w:rPr>
            <w:webHidden/>
          </w:rPr>
          <w:instrText xml:space="preserve"> PAGEREF _Toc100217861 \h </w:instrText>
        </w:r>
        <w:r w:rsidR="00FB7B21" w:rsidRPr="001A1FB9">
          <w:rPr>
            <w:webHidden/>
          </w:rPr>
        </w:r>
        <w:r w:rsidR="00FB7B21" w:rsidRPr="001A1FB9">
          <w:rPr>
            <w:webHidden/>
          </w:rPr>
          <w:fldChar w:fldCharType="separate"/>
        </w:r>
        <w:r w:rsidR="000B4789">
          <w:rPr>
            <w:webHidden/>
          </w:rPr>
          <w:t>32</w:t>
        </w:r>
        <w:bookmarkEnd w:id="77"/>
        <w:r w:rsidR="00FB7B21" w:rsidRPr="001A1FB9">
          <w:rPr>
            <w:webHidden/>
          </w:rPr>
          <w:fldChar w:fldCharType="end"/>
        </w:r>
      </w:hyperlink>
    </w:p>
    <w:p w14:paraId="0953F771" w14:textId="2E919B6E" w:rsidR="00D80DF0" w:rsidRPr="001A1FB9" w:rsidRDefault="00000000">
      <w:pPr>
        <w:pStyle w:val="25"/>
        <w:tabs>
          <w:tab w:val="left" w:pos="1021"/>
        </w:tabs>
        <w:spacing w:after="0"/>
        <w:ind w:left="934"/>
        <w:outlineLvl w:val="9"/>
        <w:rPr>
          <w:rFonts w:asciiTheme="minorHAnsi" w:eastAsiaTheme="minorEastAsia" w:hAnsiTheme="minorHAnsi" w:cstheme="minorBidi"/>
          <w:kern w:val="2"/>
          <w:sz w:val="21"/>
          <w:szCs w:val="22"/>
          <w:lang w:val="en-US" w:eastAsia="ja-JP"/>
        </w:rPr>
      </w:pPr>
      <w:hyperlink w:anchor="_Toc100217871" w:history="1">
        <w:bookmarkStart w:id="78" w:name="_Toc101956079"/>
        <w:r w:rsidR="00FB7B21" w:rsidRPr="001A1FB9">
          <w:rPr>
            <w:rStyle w:val="ae"/>
          </w:rPr>
          <w:t>33.</w:t>
        </w:r>
        <w:r w:rsidR="00FB7B21" w:rsidRPr="001A1FB9">
          <w:rPr>
            <w:rFonts w:asciiTheme="minorHAnsi" w:eastAsiaTheme="minorEastAsia" w:hAnsiTheme="minorHAnsi" w:cstheme="minorBidi"/>
            <w:kern w:val="2"/>
            <w:sz w:val="21"/>
            <w:szCs w:val="22"/>
            <w:lang w:val="en-US" w:eastAsia="ja-JP"/>
          </w:rPr>
          <w:tab/>
        </w:r>
        <w:r w:rsidR="00FB7B21" w:rsidRPr="001A1FB9">
          <w:rPr>
            <w:rStyle w:val="ae"/>
          </w:rPr>
          <w:t>Corrección de errores aritméticos</w:t>
        </w:r>
        <w:r w:rsidR="00FB7B21" w:rsidRPr="001A1FB9">
          <w:rPr>
            <w:webHidden/>
          </w:rPr>
          <w:tab/>
        </w:r>
        <w:r w:rsidR="00FB7B21" w:rsidRPr="001A1FB9">
          <w:rPr>
            <w:webHidden/>
          </w:rPr>
          <w:fldChar w:fldCharType="begin"/>
        </w:r>
        <w:r w:rsidR="00FB7B21" w:rsidRPr="001A1FB9">
          <w:rPr>
            <w:webHidden/>
          </w:rPr>
          <w:instrText xml:space="preserve"> PAGEREF _Toc100217871 \h </w:instrText>
        </w:r>
        <w:r w:rsidR="00FB7B21" w:rsidRPr="001A1FB9">
          <w:rPr>
            <w:webHidden/>
          </w:rPr>
        </w:r>
        <w:r w:rsidR="00FB7B21" w:rsidRPr="001A1FB9">
          <w:rPr>
            <w:webHidden/>
          </w:rPr>
          <w:fldChar w:fldCharType="separate"/>
        </w:r>
        <w:r w:rsidR="000B4789">
          <w:rPr>
            <w:webHidden/>
          </w:rPr>
          <w:t>33</w:t>
        </w:r>
        <w:bookmarkEnd w:id="78"/>
        <w:r w:rsidR="00FB7B21" w:rsidRPr="001A1FB9">
          <w:rPr>
            <w:webHidden/>
          </w:rPr>
          <w:fldChar w:fldCharType="end"/>
        </w:r>
      </w:hyperlink>
    </w:p>
    <w:p w14:paraId="75485D13" w14:textId="0075E937" w:rsidR="00D80DF0" w:rsidRPr="001A1FB9" w:rsidRDefault="00000000">
      <w:pPr>
        <w:pStyle w:val="25"/>
        <w:tabs>
          <w:tab w:val="left" w:pos="1021"/>
        </w:tabs>
        <w:spacing w:after="0"/>
        <w:ind w:left="934"/>
        <w:outlineLvl w:val="9"/>
        <w:rPr>
          <w:rFonts w:asciiTheme="minorHAnsi" w:eastAsiaTheme="minorEastAsia" w:hAnsiTheme="minorHAnsi" w:cstheme="minorBidi"/>
          <w:kern w:val="2"/>
          <w:sz w:val="21"/>
          <w:szCs w:val="22"/>
          <w:lang w:val="en-US" w:eastAsia="ja-JP"/>
        </w:rPr>
      </w:pPr>
      <w:hyperlink w:anchor="_Toc100217872" w:history="1">
        <w:bookmarkStart w:id="79" w:name="_Toc101956080"/>
        <w:r w:rsidR="00FB7B21" w:rsidRPr="001A1FB9">
          <w:rPr>
            <w:rStyle w:val="ae"/>
          </w:rPr>
          <w:t>34.</w:t>
        </w:r>
        <w:r w:rsidR="00FB7B21" w:rsidRPr="001A1FB9">
          <w:rPr>
            <w:rFonts w:asciiTheme="minorHAnsi" w:eastAsiaTheme="minorEastAsia" w:hAnsiTheme="minorHAnsi" w:cstheme="minorBidi"/>
            <w:kern w:val="2"/>
            <w:sz w:val="21"/>
            <w:szCs w:val="22"/>
            <w:lang w:val="en-US" w:eastAsia="ja-JP"/>
          </w:rPr>
          <w:tab/>
        </w:r>
        <w:r w:rsidR="00FB7B21" w:rsidRPr="001A1FB9">
          <w:rPr>
            <w:rStyle w:val="ae"/>
          </w:rPr>
          <w:t>Conversión a una moneda única</w:t>
        </w:r>
        <w:r w:rsidR="00FB7B21" w:rsidRPr="001A1FB9">
          <w:rPr>
            <w:webHidden/>
          </w:rPr>
          <w:tab/>
        </w:r>
        <w:r w:rsidR="00FB7B21" w:rsidRPr="001A1FB9">
          <w:rPr>
            <w:webHidden/>
          </w:rPr>
          <w:fldChar w:fldCharType="begin"/>
        </w:r>
        <w:r w:rsidR="00FB7B21" w:rsidRPr="001A1FB9">
          <w:rPr>
            <w:webHidden/>
          </w:rPr>
          <w:instrText xml:space="preserve"> PAGEREF _Toc100217872 \h </w:instrText>
        </w:r>
        <w:r w:rsidR="00FB7B21" w:rsidRPr="001A1FB9">
          <w:rPr>
            <w:webHidden/>
          </w:rPr>
        </w:r>
        <w:r w:rsidR="00FB7B21" w:rsidRPr="001A1FB9">
          <w:rPr>
            <w:webHidden/>
          </w:rPr>
          <w:fldChar w:fldCharType="separate"/>
        </w:r>
        <w:r w:rsidR="000B4789">
          <w:rPr>
            <w:webHidden/>
          </w:rPr>
          <w:t>33</w:t>
        </w:r>
        <w:bookmarkEnd w:id="79"/>
        <w:r w:rsidR="00FB7B21" w:rsidRPr="001A1FB9">
          <w:rPr>
            <w:webHidden/>
          </w:rPr>
          <w:fldChar w:fldCharType="end"/>
        </w:r>
      </w:hyperlink>
    </w:p>
    <w:p w14:paraId="7427967D" w14:textId="4CB74815" w:rsidR="00D80DF0" w:rsidRPr="001A1FB9" w:rsidRDefault="00000000">
      <w:pPr>
        <w:pStyle w:val="25"/>
        <w:tabs>
          <w:tab w:val="left" w:pos="1021"/>
        </w:tabs>
        <w:spacing w:after="0"/>
        <w:ind w:left="934"/>
        <w:outlineLvl w:val="9"/>
        <w:rPr>
          <w:rFonts w:asciiTheme="minorHAnsi" w:eastAsiaTheme="minorEastAsia" w:hAnsiTheme="minorHAnsi" w:cstheme="minorBidi"/>
          <w:kern w:val="2"/>
          <w:sz w:val="21"/>
          <w:szCs w:val="22"/>
          <w:lang w:val="en-US" w:eastAsia="ja-JP"/>
        </w:rPr>
      </w:pPr>
      <w:hyperlink w:anchor="_Toc100217873" w:history="1">
        <w:bookmarkStart w:id="80" w:name="_Toc101956081"/>
        <w:r w:rsidR="00FB7B21" w:rsidRPr="001A1FB9">
          <w:rPr>
            <w:rStyle w:val="ae"/>
          </w:rPr>
          <w:t>35.</w:t>
        </w:r>
        <w:r w:rsidR="00FB7B21" w:rsidRPr="001A1FB9">
          <w:rPr>
            <w:rFonts w:asciiTheme="minorHAnsi" w:eastAsiaTheme="minorEastAsia" w:hAnsiTheme="minorHAnsi" w:cstheme="minorBidi"/>
            <w:kern w:val="2"/>
            <w:sz w:val="21"/>
            <w:szCs w:val="22"/>
            <w:lang w:val="en-US" w:eastAsia="ja-JP"/>
          </w:rPr>
          <w:tab/>
        </w:r>
        <w:r w:rsidR="00FB7B21" w:rsidRPr="001A1FB9">
          <w:rPr>
            <w:rStyle w:val="ae"/>
          </w:rPr>
          <w:t>Evaluación de las Ofertas de Precio</w:t>
        </w:r>
        <w:r w:rsidR="00FB7B21" w:rsidRPr="001A1FB9">
          <w:rPr>
            <w:webHidden/>
          </w:rPr>
          <w:tab/>
        </w:r>
        <w:r w:rsidR="00FB7B21" w:rsidRPr="001A1FB9">
          <w:rPr>
            <w:webHidden/>
          </w:rPr>
          <w:fldChar w:fldCharType="begin"/>
        </w:r>
        <w:r w:rsidR="00FB7B21" w:rsidRPr="001A1FB9">
          <w:rPr>
            <w:webHidden/>
          </w:rPr>
          <w:instrText xml:space="preserve"> PAGEREF _Toc100217873 \h </w:instrText>
        </w:r>
        <w:r w:rsidR="00FB7B21" w:rsidRPr="001A1FB9">
          <w:rPr>
            <w:webHidden/>
          </w:rPr>
        </w:r>
        <w:r w:rsidR="00FB7B21" w:rsidRPr="001A1FB9">
          <w:rPr>
            <w:webHidden/>
          </w:rPr>
          <w:fldChar w:fldCharType="separate"/>
        </w:r>
        <w:r w:rsidR="000B4789">
          <w:rPr>
            <w:webHidden/>
          </w:rPr>
          <w:t>34</w:t>
        </w:r>
        <w:bookmarkEnd w:id="80"/>
        <w:r w:rsidR="00FB7B21" w:rsidRPr="001A1FB9">
          <w:rPr>
            <w:webHidden/>
          </w:rPr>
          <w:fldChar w:fldCharType="end"/>
        </w:r>
      </w:hyperlink>
    </w:p>
    <w:p w14:paraId="2DC52B87" w14:textId="16B7D729" w:rsidR="00D80DF0" w:rsidRPr="001A1FB9" w:rsidRDefault="00000000">
      <w:pPr>
        <w:pStyle w:val="25"/>
        <w:tabs>
          <w:tab w:val="left" w:pos="1021"/>
        </w:tabs>
        <w:spacing w:after="0"/>
        <w:ind w:left="934"/>
        <w:outlineLvl w:val="9"/>
        <w:rPr>
          <w:rFonts w:asciiTheme="minorHAnsi" w:eastAsiaTheme="minorEastAsia" w:hAnsiTheme="minorHAnsi" w:cstheme="minorBidi"/>
          <w:kern w:val="2"/>
          <w:sz w:val="21"/>
          <w:szCs w:val="22"/>
          <w:lang w:val="en-US" w:eastAsia="ja-JP"/>
        </w:rPr>
      </w:pPr>
      <w:hyperlink w:anchor="_Toc100217877" w:history="1">
        <w:bookmarkStart w:id="81" w:name="_Toc101956082"/>
        <w:r w:rsidR="00FB7B21" w:rsidRPr="001A1FB9">
          <w:rPr>
            <w:rStyle w:val="ae"/>
          </w:rPr>
          <w:t>36.</w:t>
        </w:r>
        <w:r w:rsidR="00FB7B21" w:rsidRPr="001A1FB9">
          <w:rPr>
            <w:rFonts w:asciiTheme="minorHAnsi" w:eastAsiaTheme="minorEastAsia" w:hAnsiTheme="minorHAnsi" w:cstheme="minorBidi"/>
            <w:kern w:val="2"/>
            <w:sz w:val="21"/>
            <w:szCs w:val="22"/>
            <w:lang w:val="en-US" w:eastAsia="ja-JP"/>
          </w:rPr>
          <w:tab/>
        </w:r>
        <w:r w:rsidR="00FB7B21" w:rsidRPr="001A1FB9">
          <w:rPr>
            <w:rStyle w:val="ae"/>
          </w:rPr>
          <w:t>Comparación de las Ofertas</w:t>
        </w:r>
        <w:r w:rsidR="00FB7B21" w:rsidRPr="001A1FB9">
          <w:rPr>
            <w:webHidden/>
          </w:rPr>
          <w:tab/>
        </w:r>
        <w:r w:rsidR="00FB7B21" w:rsidRPr="001A1FB9">
          <w:rPr>
            <w:webHidden/>
          </w:rPr>
          <w:fldChar w:fldCharType="begin"/>
        </w:r>
        <w:r w:rsidR="00FB7B21" w:rsidRPr="001A1FB9">
          <w:rPr>
            <w:webHidden/>
          </w:rPr>
          <w:instrText xml:space="preserve"> PAGEREF _Toc100217877 \h </w:instrText>
        </w:r>
        <w:r w:rsidR="00FB7B21" w:rsidRPr="001A1FB9">
          <w:rPr>
            <w:webHidden/>
          </w:rPr>
        </w:r>
        <w:r w:rsidR="00FB7B21" w:rsidRPr="001A1FB9">
          <w:rPr>
            <w:webHidden/>
          </w:rPr>
          <w:fldChar w:fldCharType="separate"/>
        </w:r>
        <w:r w:rsidR="000B4789">
          <w:rPr>
            <w:webHidden/>
          </w:rPr>
          <w:t>34</w:t>
        </w:r>
        <w:bookmarkEnd w:id="81"/>
        <w:r w:rsidR="00FB7B21" w:rsidRPr="001A1FB9">
          <w:rPr>
            <w:webHidden/>
          </w:rPr>
          <w:fldChar w:fldCharType="end"/>
        </w:r>
      </w:hyperlink>
    </w:p>
    <w:p w14:paraId="0023A619" w14:textId="38E4F4DA" w:rsidR="00D80DF0" w:rsidRPr="001A1FB9" w:rsidRDefault="00000000">
      <w:pPr>
        <w:pStyle w:val="25"/>
        <w:tabs>
          <w:tab w:val="left" w:pos="1021"/>
        </w:tabs>
        <w:spacing w:after="0"/>
        <w:ind w:left="934" w:rightChars="150" w:right="360"/>
        <w:outlineLvl w:val="9"/>
        <w:rPr>
          <w:rFonts w:asciiTheme="minorHAnsi" w:eastAsiaTheme="minorEastAsia" w:hAnsiTheme="minorHAnsi" w:cstheme="minorBidi"/>
          <w:kern w:val="2"/>
          <w:sz w:val="21"/>
          <w:szCs w:val="22"/>
          <w:lang w:val="en-US" w:eastAsia="ja-JP"/>
        </w:rPr>
      </w:pPr>
      <w:hyperlink w:anchor="_Toc100217878" w:history="1">
        <w:bookmarkStart w:id="82" w:name="_Toc101956083"/>
        <w:r w:rsidR="00FB7B21" w:rsidRPr="001A1FB9">
          <w:rPr>
            <w:rStyle w:val="ae"/>
          </w:rPr>
          <w:t>37.</w:t>
        </w:r>
        <w:r w:rsidR="00FB7B21" w:rsidRPr="001A1FB9">
          <w:rPr>
            <w:rFonts w:asciiTheme="minorHAnsi" w:eastAsiaTheme="minorEastAsia" w:hAnsiTheme="minorHAnsi" w:cstheme="minorBidi"/>
            <w:kern w:val="2"/>
            <w:sz w:val="21"/>
            <w:szCs w:val="22"/>
            <w:lang w:val="en-US" w:eastAsia="ja-JP"/>
          </w:rPr>
          <w:tab/>
        </w:r>
        <w:r w:rsidR="00FB7B21" w:rsidRPr="001A1FB9">
          <w:rPr>
            <w:rStyle w:val="ae"/>
          </w:rPr>
          <w:t>Derecho del Contratante de aceptar cualquier Oferta y de rechazar alguna o todas las Ofertas</w:t>
        </w:r>
        <w:r w:rsidR="00FB7B21" w:rsidRPr="001A1FB9">
          <w:rPr>
            <w:webHidden/>
          </w:rPr>
          <w:tab/>
        </w:r>
        <w:r w:rsidR="00FB7B21" w:rsidRPr="001A1FB9">
          <w:rPr>
            <w:webHidden/>
          </w:rPr>
          <w:fldChar w:fldCharType="begin"/>
        </w:r>
        <w:r w:rsidR="00FB7B21" w:rsidRPr="001A1FB9">
          <w:rPr>
            <w:webHidden/>
          </w:rPr>
          <w:instrText xml:space="preserve"> PAGEREF _Toc100217878 \h </w:instrText>
        </w:r>
        <w:r w:rsidR="00FB7B21" w:rsidRPr="001A1FB9">
          <w:rPr>
            <w:webHidden/>
          </w:rPr>
        </w:r>
        <w:r w:rsidR="00FB7B21" w:rsidRPr="001A1FB9">
          <w:rPr>
            <w:webHidden/>
          </w:rPr>
          <w:fldChar w:fldCharType="separate"/>
        </w:r>
        <w:r w:rsidR="000B4789">
          <w:rPr>
            <w:webHidden/>
          </w:rPr>
          <w:t>35</w:t>
        </w:r>
        <w:bookmarkEnd w:id="82"/>
        <w:r w:rsidR="00FB7B21" w:rsidRPr="001A1FB9">
          <w:rPr>
            <w:webHidden/>
          </w:rPr>
          <w:fldChar w:fldCharType="end"/>
        </w:r>
      </w:hyperlink>
    </w:p>
    <w:p w14:paraId="72A7CE91" w14:textId="77777777" w:rsidR="00D80DF0" w:rsidRPr="001A1FB9" w:rsidRDefault="00D80DF0">
      <w:pPr>
        <w:pStyle w:val="12"/>
        <w:spacing w:before="0" w:after="0"/>
        <w:outlineLvl w:val="9"/>
        <w:rPr>
          <w:rStyle w:val="ae"/>
          <w:noProof/>
        </w:rPr>
      </w:pPr>
    </w:p>
    <w:p w14:paraId="2AAC8771" w14:textId="7D008725" w:rsidR="00D80DF0" w:rsidRPr="001A1FB9" w:rsidRDefault="00000000">
      <w:pPr>
        <w:pStyle w:val="12"/>
        <w:spacing w:before="0" w:after="0"/>
        <w:outlineLvl w:val="9"/>
        <w:rPr>
          <w:rFonts w:asciiTheme="minorHAnsi" w:eastAsiaTheme="minorEastAsia" w:hAnsiTheme="minorHAnsi" w:cstheme="minorBidi"/>
          <w:b w:val="0"/>
          <w:noProof/>
          <w:kern w:val="2"/>
          <w:sz w:val="21"/>
          <w:szCs w:val="22"/>
          <w:lang w:eastAsia="ja-JP"/>
        </w:rPr>
      </w:pPr>
      <w:hyperlink w:anchor="_Toc100217879" w:history="1">
        <w:bookmarkStart w:id="83" w:name="_Toc101956084"/>
        <w:r w:rsidR="00FB7B21" w:rsidRPr="001A1FB9">
          <w:rPr>
            <w:rStyle w:val="ae"/>
            <w:noProof/>
            <w:lang w:eastAsia="ja-JP"/>
          </w:rPr>
          <w:t xml:space="preserve">F.  </w:t>
        </w:r>
        <w:r w:rsidR="00FB7B21" w:rsidRPr="001A1FB9">
          <w:rPr>
            <w:rStyle w:val="ae"/>
            <w:noProof/>
          </w:rPr>
          <w:t>Adjudicación del Contrato</w:t>
        </w:r>
        <w:r w:rsidR="00FB7B21" w:rsidRPr="001A1FB9">
          <w:rPr>
            <w:noProof/>
            <w:webHidden/>
          </w:rPr>
          <w:tab/>
        </w:r>
        <w:r w:rsidR="00FB7B21" w:rsidRPr="001A1FB9">
          <w:rPr>
            <w:noProof/>
            <w:webHidden/>
          </w:rPr>
          <w:fldChar w:fldCharType="begin"/>
        </w:r>
        <w:r w:rsidR="00FB7B21" w:rsidRPr="001A1FB9">
          <w:rPr>
            <w:noProof/>
            <w:webHidden/>
          </w:rPr>
          <w:instrText xml:space="preserve"> PAGEREF _Toc100217879 \h </w:instrText>
        </w:r>
        <w:r w:rsidR="00FB7B21" w:rsidRPr="001A1FB9">
          <w:rPr>
            <w:noProof/>
            <w:webHidden/>
          </w:rPr>
        </w:r>
        <w:r w:rsidR="00FB7B21" w:rsidRPr="001A1FB9">
          <w:rPr>
            <w:noProof/>
            <w:webHidden/>
          </w:rPr>
          <w:fldChar w:fldCharType="separate"/>
        </w:r>
        <w:r w:rsidR="000B4789">
          <w:rPr>
            <w:noProof/>
            <w:webHidden/>
          </w:rPr>
          <w:t>35</w:t>
        </w:r>
        <w:bookmarkEnd w:id="83"/>
        <w:r w:rsidR="00FB7B21" w:rsidRPr="001A1FB9">
          <w:rPr>
            <w:noProof/>
            <w:webHidden/>
          </w:rPr>
          <w:fldChar w:fldCharType="end"/>
        </w:r>
      </w:hyperlink>
    </w:p>
    <w:p w14:paraId="37D4B82B" w14:textId="71C75EA3" w:rsidR="00D80DF0" w:rsidRPr="001A1FB9" w:rsidRDefault="00000000">
      <w:pPr>
        <w:pStyle w:val="25"/>
        <w:tabs>
          <w:tab w:val="left" w:pos="1021"/>
        </w:tabs>
        <w:spacing w:after="0"/>
        <w:ind w:left="934"/>
        <w:outlineLvl w:val="9"/>
        <w:rPr>
          <w:rFonts w:asciiTheme="minorHAnsi" w:eastAsiaTheme="minorEastAsia" w:hAnsiTheme="minorHAnsi" w:cstheme="minorBidi"/>
          <w:kern w:val="2"/>
          <w:sz w:val="21"/>
          <w:szCs w:val="22"/>
          <w:lang w:val="en-US" w:eastAsia="ja-JP"/>
        </w:rPr>
      </w:pPr>
      <w:hyperlink w:anchor="_Toc100217880" w:history="1">
        <w:bookmarkStart w:id="84" w:name="_Toc101956085"/>
        <w:r w:rsidR="00FB7B21" w:rsidRPr="001A1FB9">
          <w:rPr>
            <w:rStyle w:val="ae"/>
          </w:rPr>
          <w:t>38.</w:t>
        </w:r>
        <w:r w:rsidR="00FB7B21" w:rsidRPr="001A1FB9">
          <w:rPr>
            <w:rFonts w:asciiTheme="minorHAnsi" w:eastAsiaTheme="minorEastAsia" w:hAnsiTheme="minorHAnsi" w:cstheme="minorBidi"/>
            <w:kern w:val="2"/>
            <w:sz w:val="21"/>
            <w:szCs w:val="22"/>
            <w:lang w:val="en-US" w:eastAsia="ja-JP"/>
          </w:rPr>
          <w:tab/>
        </w:r>
        <w:r w:rsidR="00FB7B21" w:rsidRPr="001A1FB9">
          <w:rPr>
            <w:rStyle w:val="ae"/>
          </w:rPr>
          <w:t>Criterios de adjudicación</w:t>
        </w:r>
        <w:r w:rsidR="00FB7B21" w:rsidRPr="001A1FB9">
          <w:rPr>
            <w:webHidden/>
          </w:rPr>
          <w:tab/>
        </w:r>
        <w:r w:rsidR="00FB7B21" w:rsidRPr="001A1FB9">
          <w:rPr>
            <w:webHidden/>
          </w:rPr>
          <w:fldChar w:fldCharType="begin"/>
        </w:r>
        <w:r w:rsidR="00FB7B21" w:rsidRPr="001A1FB9">
          <w:rPr>
            <w:webHidden/>
          </w:rPr>
          <w:instrText xml:space="preserve"> PAGEREF _Toc100217880 \h </w:instrText>
        </w:r>
        <w:r w:rsidR="00FB7B21" w:rsidRPr="001A1FB9">
          <w:rPr>
            <w:webHidden/>
          </w:rPr>
        </w:r>
        <w:r w:rsidR="00FB7B21" w:rsidRPr="001A1FB9">
          <w:rPr>
            <w:webHidden/>
          </w:rPr>
          <w:fldChar w:fldCharType="separate"/>
        </w:r>
        <w:r w:rsidR="000B4789">
          <w:rPr>
            <w:webHidden/>
          </w:rPr>
          <w:t>36</w:t>
        </w:r>
        <w:bookmarkEnd w:id="84"/>
        <w:r w:rsidR="00FB7B21" w:rsidRPr="001A1FB9">
          <w:rPr>
            <w:webHidden/>
          </w:rPr>
          <w:fldChar w:fldCharType="end"/>
        </w:r>
      </w:hyperlink>
    </w:p>
    <w:p w14:paraId="76AA1359" w14:textId="2B5CBDDE" w:rsidR="00D80DF0" w:rsidRPr="001A1FB9" w:rsidRDefault="00000000">
      <w:pPr>
        <w:pStyle w:val="25"/>
        <w:tabs>
          <w:tab w:val="left" w:pos="1021"/>
        </w:tabs>
        <w:spacing w:after="0"/>
        <w:ind w:left="934"/>
        <w:outlineLvl w:val="9"/>
        <w:rPr>
          <w:rFonts w:asciiTheme="minorHAnsi" w:eastAsiaTheme="minorEastAsia" w:hAnsiTheme="minorHAnsi" w:cstheme="minorBidi"/>
          <w:kern w:val="2"/>
          <w:sz w:val="21"/>
          <w:szCs w:val="22"/>
          <w:lang w:val="en-US" w:eastAsia="ja-JP"/>
        </w:rPr>
      </w:pPr>
      <w:hyperlink w:anchor="_Toc100217881" w:history="1">
        <w:bookmarkStart w:id="85" w:name="_Toc101956086"/>
        <w:r w:rsidR="00FB7B21" w:rsidRPr="001A1FB9">
          <w:rPr>
            <w:rStyle w:val="ae"/>
          </w:rPr>
          <w:t>39.</w:t>
        </w:r>
        <w:r w:rsidR="00FB7B21" w:rsidRPr="001A1FB9">
          <w:rPr>
            <w:rFonts w:asciiTheme="minorHAnsi" w:eastAsiaTheme="minorEastAsia" w:hAnsiTheme="minorHAnsi" w:cstheme="minorBidi"/>
            <w:kern w:val="2"/>
            <w:sz w:val="21"/>
            <w:szCs w:val="22"/>
            <w:lang w:val="en-US" w:eastAsia="ja-JP"/>
          </w:rPr>
          <w:tab/>
        </w:r>
        <w:r w:rsidR="00FB7B21" w:rsidRPr="001A1FB9">
          <w:rPr>
            <w:rStyle w:val="ae"/>
          </w:rPr>
          <w:t>Notificación de la adjudicación</w:t>
        </w:r>
        <w:r w:rsidR="00FB7B21" w:rsidRPr="001A1FB9">
          <w:rPr>
            <w:webHidden/>
          </w:rPr>
          <w:tab/>
        </w:r>
        <w:r w:rsidR="00FB7B21" w:rsidRPr="001A1FB9">
          <w:rPr>
            <w:webHidden/>
          </w:rPr>
          <w:fldChar w:fldCharType="begin"/>
        </w:r>
        <w:r w:rsidR="00FB7B21" w:rsidRPr="001A1FB9">
          <w:rPr>
            <w:webHidden/>
          </w:rPr>
          <w:instrText xml:space="preserve"> PAGEREF _Toc100217881 \h </w:instrText>
        </w:r>
        <w:r w:rsidR="00FB7B21" w:rsidRPr="001A1FB9">
          <w:rPr>
            <w:webHidden/>
          </w:rPr>
        </w:r>
        <w:r w:rsidR="00FB7B21" w:rsidRPr="001A1FB9">
          <w:rPr>
            <w:webHidden/>
          </w:rPr>
          <w:fldChar w:fldCharType="separate"/>
        </w:r>
        <w:r w:rsidR="000B4789">
          <w:rPr>
            <w:webHidden/>
          </w:rPr>
          <w:t>36</w:t>
        </w:r>
        <w:bookmarkEnd w:id="85"/>
        <w:r w:rsidR="00FB7B21" w:rsidRPr="001A1FB9">
          <w:rPr>
            <w:webHidden/>
          </w:rPr>
          <w:fldChar w:fldCharType="end"/>
        </w:r>
      </w:hyperlink>
    </w:p>
    <w:p w14:paraId="75B53357" w14:textId="56E21848" w:rsidR="00D80DF0" w:rsidRPr="001A1FB9" w:rsidRDefault="00000000">
      <w:pPr>
        <w:pStyle w:val="25"/>
        <w:tabs>
          <w:tab w:val="left" w:pos="1021"/>
        </w:tabs>
        <w:spacing w:after="0"/>
        <w:ind w:left="934"/>
        <w:outlineLvl w:val="9"/>
        <w:rPr>
          <w:rFonts w:asciiTheme="minorHAnsi" w:eastAsiaTheme="minorEastAsia" w:hAnsiTheme="minorHAnsi" w:cstheme="minorBidi"/>
          <w:kern w:val="2"/>
          <w:sz w:val="21"/>
          <w:szCs w:val="22"/>
          <w:lang w:val="en-US" w:eastAsia="ja-JP"/>
        </w:rPr>
      </w:pPr>
      <w:hyperlink w:anchor="_Toc100217885" w:history="1">
        <w:bookmarkStart w:id="86" w:name="_Toc101956087"/>
        <w:r w:rsidR="00FB7B21" w:rsidRPr="001A1FB9">
          <w:rPr>
            <w:rStyle w:val="ae"/>
          </w:rPr>
          <w:t>40.</w:t>
        </w:r>
        <w:r w:rsidR="00FB7B21" w:rsidRPr="001A1FB9">
          <w:rPr>
            <w:rFonts w:asciiTheme="minorHAnsi" w:eastAsiaTheme="minorEastAsia" w:hAnsiTheme="minorHAnsi" w:cstheme="minorBidi"/>
            <w:kern w:val="2"/>
            <w:sz w:val="21"/>
            <w:szCs w:val="22"/>
            <w:lang w:val="en-US" w:eastAsia="ja-JP"/>
          </w:rPr>
          <w:tab/>
        </w:r>
        <w:r w:rsidR="00FB7B21" w:rsidRPr="001A1FB9">
          <w:rPr>
            <w:rStyle w:val="ae"/>
          </w:rPr>
          <w:t>Firma del Contrato</w:t>
        </w:r>
        <w:r w:rsidR="00FB7B21" w:rsidRPr="001A1FB9">
          <w:rPr>
            <w:webHidden/>
          </w:rPr>
          <w:tab/>
        </w:r>
        <w:r w:rsidR="00FB7B21" w:rsidRPr="001A1FB9">
          <w:rPr>
            <w:webHidden/>
          </w:rPr>
          <w:fldChar w:fldCharType="begin"/>
        </w:r>
        <w:r w:rsidR="00FB7B21" w:rsidRPr="001A1FB9">
          <w:rPr>
            <w:webHidden/>
          </w:rPr>
          <w:instrText xml:space="preserve"> PAGEREF _Toc100217885 \h </w:instrText>
        </w:r>
        <w:r w:rsidR="00FB7B21" w:rsidRPr="001A1FB9">
          <w:rPr>
            <w:webHidden/>
          </w:rPr>
        </w:r>
        <w:r w:rsidR="00FB7B21" w:rsidRPr="001A1FB9">
          <w:rPr>
            <w:webHidden/>
          </w:rPr>
          <w:fldChar w:fldCharType="separate"/>
        </w:r>
        <w:r w:rsidR="000B4789">
          <w:rPr>
            <w:webHidden/>
          </w:rPr>
          <w:t>36</w:t>
        </w:r>
        <w:bookmarkEnd w:id="86"/>
        <w:r w:rsidR="00FB7B21" w:rsidRPr="001A1FB9">
          <w:rPr>
            <w:webHidden/>
          </w:rPr>
          <w:fldChar w:fldCharType="end"/>
        </w:r>
      </w:hyperlink>
    </w:p>
    <w:p w14:paraId="437F941B" w14:textId="0473C68F" w:rsidR="00D80DF0" w:rsidRPr="001A1FB9" w:rsidRDefault="00000000">
      <w:pPr>
        <w:pStyle w:val="25"/>
        <w:tabs>
          <w:tab w:val="left" w:pos="1021"/>
        </w:tabs>
        <w:spacing w:after="0"/>
        <w:ind w:left="934"/>
        <w:outlineLvl w:val="9"/>
        <w:rPr>
          <w:rFonts w:asciiTheme="minorHAnsi" w:eastAsiaTheme="minorEastAsia" w:hAnsiTheme="minorHAnsi" w:cstheme="minorBidi"/>
          <w:kern w:val="2"/>
          <w:sz w:val="21"/>
          <w:szCs w:val="22"/>
          <w:lang w:val="en-US" w:eastAsia="ja-JP"/>
        </w:rPr>
      </w:pPr>
      <w:hyperlink w:anchor="_Toc100217886" w:history="1">
        <w:bookmarkStart w:id="87" w:name="_Toc101956088"/>
        <w:r w:rsidR="00FB7B21" w:rsidRPr="001A1FB9">
          <w:rPr>
            <w:rStyle w:val="ae"/>
          </w:rPr>
          <w:t>41.</w:t>
        </w:r>
        <w:r w:rsidR="00FB7B21" w:rsidRPr="001A1FB9">
          <w:rPr>
            <w:rFonts w:asciiTheme="minorHAnsi" w:eastAsiaTheme="minorEastAsia" w:hAnsiTheme="minorHAnsi" w:cstheme="minorBidi"/>
            <w:kern w:val="2"/>
            <w:sz w:val="21"/>
            <w:szCs w:val="22"/>
            <w:lang w:val="en-US" w:eastAsia="ja-JP"/>
          </w:rPr>
          <w:tab/>
        </w:r>
        <w:r w:rsidR="00FB7B21" w:rsidRPr="001A1FB9">
          <w:rPr>
            <w:rStyle w:val="ae"/>
          </w:rPr>
          <w:t>Garantía de Cumplimiento</w:t>
        </w:r>
        <w:r w:rsidR="00FB7B21" w:rsidRPr="001A1FB9">
          <w:rPr>
            <w:webHidden/>
          </w:rPr>
          <w:tab/>
        </w:r>
        <w:r w:rsidR="00FB7B21" w:rsidRPr="001A1FB9">
          <w:rPr>
            <w:webHidden/>
          </w:rPr>
          <w:fldChar w:fldCharType="begin"/>
        </w:r>
        <w:r w:rsidR="00FB7B21" w:rsidRPr="001A1FB9">
          <w:rPr>
            <w:webHidden/>
          </w:rPr>
          <w:instrText xml:space="preserve"> PAGEREF _Toc100217886 \h </w:instrText>
        </w:r>
        <w:r w:rsidR="00FB7B21" w:rsidRPr="001A1FB9">
          <w:rPr>
            <w:webHidden/>
          </w:rPr>
        </w:r>
        <w:r w:rsidR="00FB7B21" w:rsidRPr="001A1FB9">
          <w:rPr>
            <w:webHidden/>
          </w:rPr>
          <w:fldChar w:fldCharType="separate"/>
        </w:r>
        <w:r w:rsidR="000B4789">
          <w:rPr>
            <w:webHidden/>
          </w:rPr>
          <w:t>36</w:t>
        </w:r>
        <w:bookmarkEnd w:id="87"/>
        <w:r w:rsidR="00FB7B21" w:rsidRPr="001A1FB9">
          <w:rPr>
            <w:webHidden/>
          </w:rPr>
          <w:fldChar w:fldCharType="end"/>
        </w:r>
      </w:hyperlink>
    </w:p>
    <w:p w14:paraId="1061A142" w14:textId="368F5C06" w:rsidR="00D80DF0" w:rsidRPr="001A1FB9" w:rsidRDefault="00000000">
      <w:pPr>
        <w:pStyle w:val="25"/>
        <w:tabs>
          <w:tab w:val="left" w:pos="1021"/>
        </w:tabs>
        <w:spacing w:after="0"/>
        <w:ind w:left="934"/>
        <w:outlineLvl w:val="9"/>
        <w:rPr>
          <w:rFonts w:asciiTheme="minorHAnsi" w:eastAsiaTheme="minorEastAsia" w:hAnsiTheme="minorHAnsi" w:cstheme="minorBidi"/>
          <w:kern w:val="2"/>
          <w:sz w:val="21"/>
          <w:szCs w:val="22"/>
          <w:lang w:val="en-US" w:eastAsia="ja-JP"/>
        </w:rPr>
      </w:pPr>
      <w:hyperlink w:anchor="_Toc100217887" w:history="1">
        <w:bookmarkStart w:id="88" w:name="_Toc101956089"/>
        <w:r w:rsidR="00FB7B21" w:rsidRPr="001A1FB9">
          <w:rPr>
            <w:rStyle w:val="ae"/>
          </w:rPr>
          <w:t>42.</w:t>
        </w:r>
        <w:r w:rsidR="00FB7B21" w:rsidRPr="001A1FB9">
          <w:rPr>
            <w:rFonts w:asciiTheme="minorHAnsi" w:eastAsiaTheme="minorEastAsia" w:hAnsiTheme="minorHAnsi" w:cstheme="minorBidi"/>
            <w:kern w:val="2"/>
            <w:sz w:val="21"/>
            <w:szCs w:val="22"/>
            <w:lang w:val="en-US" w:eastAsia="ja-JP"/>
          </w:rPr>
          <w:tab/>
        </w:r>
        <w:r w:rsidR="00FB7B21" w:rsidRPr="001A1FB9">
          <w:rPr>
            <w:rStyle w:val="ae"/>
          </w:rPr>
          <w:t>Notificación a los Licitantes que no fueron seleccionados para la adjudicación y Solicitud de explicaciones</w:t>
        </w:r>
        <w:r w:rsidR="00FB7B21" w:rsidRPr="001A1FB9">
          <w:rPr>
            <w:webHidden/>
          </w:rPr>
          <w:tab/>
        </w:r>
        <w:r w:rsidR="00FB7B21" w:rsidRPr="001A1FB9">
          <w:rPr>
            <w:webHidden/>
          </w:rPr>
          <w:fldChar w:fldCharType="begin"/>
        </w:r>
        <w:r w:rsidR="00FB7B21" w:rsidRPr="001A1FB9">
          <w:rPr>
            <w:webHidden/>
          </w:rPr>
          <w:instrText xml:space="preserve"> PAGEREF _Toc100217887 \h </w:instrText>
        </w:r>
        <w:r w:rsidR="00FB7B21" w:rsidRPr="001A1FB9">
          <w:rPr>
            <w:webHidden/>
          </w:rPr>
        </w:r>
        <w:r w:rsidR="00FB7B21" w:rsidRPr="001A1FB9">
          <w:rPr>
            <w:webHidden/>
          </w:rPr>
          <w:fldChar w:fldCharType="separate"/>
        </w:r>
        <w:r w:rsidR="000B4789">
          <w:rPr>
            <w:webHidden/>
          </w:rPr>
          <w:t>37</w:t>
        </w:r>
        <w:bookmarkEnd w:id="88"/>
        <w:r w:rsidR="00FB7B21" w:rsidRPr="001A1FB9">
          <w:rPr>
            <w:webHidden/>
          </w:rPr>
          <w:fldChar w:fldCharType="end"/>
        </w:r>
      </w:hyperlink>
    </w:p>
    <w:p w14:paraId="0C742577" w14:textId="77777777" w:rsidR="00D80DF0" w:rsidRPr="001A1FB9" w:rsidRDefault="00FB7B21">
      <w:pPr>
        <w:pStyle w:val="25"/>
        <w:tabs>
          <w:tab w:val="left" w:pos="1021"/>
        </w:tabs>
        <w:spacing w:after="0"/>
        <w:ind w:left="934"/>
        <w:outlineLvl w:val="9"/>
        <w:rPr>
          <w:rFonts w:ascii="游明朝" w:eastAsia="游明朝" w:hAnsi="游明朝"/>
          <w:kern w:val="2"/>
          <w:sz w:val="21"/>
          <w:szCs w:val="22"/>
          <w:lang w:val="es-ES" w:eastAsia="ja-JP"/>
        </w:rPr>
      </w:pPr>
      <w:r w:rsidRPr="001A1FB9">
        <w:fldChar w:fldCharType="end"/>
      </w:r>
    </w:p>
    <w:p w14:paraId="5ECDFA74" w14:textId="77777777" w:rsidR="00D80DF0" w:rsidRPr="001A1FB9" w:rsidRDefault="00D80DF0">
      <w:pPr>
        <w:spacing w:after="120"/>
        <w:rPr>
          <w:lang w:val="es-ES"/>
        </w:rPr>
      </w:pPr>
    </w:p>
    <w:p w14:paraId="1F0E2523" w14:textId="77777777" w:rsidR="00D80DF0" w:rsidRPr="001A1FB9" w:rsidRDefault="00FB7B21">
      <w:pPr>
        <w:rPr>
          <w:lang w:eastAsia="ja-JP"/>
        </w:rPr>
      </w:pPr>
      <w:r w:rsidRPr="001A1FB9">
        <w:br w:type="page"/>
      </w:r>
    </w:p>
    <w:tbl>
      <w:tblPr>
        <w:tblW w:w="9288" w:type="dxa"/>
        <w:tblInd w:w="-72" w:type="dxa"/>
        <w:tblLayout w:type="fixed"/>
        <w:tblLook w:val="0000" w:firstRow="0" w:lastRow="0" w:firstColumn="0" w:lastColumn="0" w:noHBand="0" w:noVBand="0"/>
      </w:tblPr>
      <w:tblGrid>
        <w:gridCol w:w="2414"/>
        <w:gridCol w:w="6874"/>
      </w:tblGrid>
      <w:tr w:rsidR="00D80DF0" w:rsidRPr="001A1FB9" w14:paraId="0872A62B" w14:textId="77777777">
        <w:tc>
          <w:tcPr>
            <w:tcW w:w="9288" w:type="dxa"/>
            <w:gridSpan w:val="2"/>
            <w:vAlign w:val="center"/>
          </w:tcPr>
          <w:p w14:paraId="7CB35FE4" w14:textId="77777777" w:rsidR="00D80DF0" w:rsidRPr="001A1FB9" w:rsidRDefault="00FB7B21">
            <w:pPr>
              <w:pStyle w:val="S1-Header"/>
              <w:ind w:left="357" w:hanging="357"/>
            </w:pPr>
            <w:bookmarkStart w:id="89" w:name="_Toc438438819"/>
            <w:bookmarkStart w:id="90" w:name="_Toc438532553"/>
            <w:bookmarkStart w:id="91" w:name="_Toc438733963"/>
            <w:bookmarkStart w:id="92" w:name="_Toc438962045"/>
            <w:bookmarkStart w:id="93" w:name="_Toc461939616"/>
            <w:bookmarkStart w:id="94" w:name="_Toc23236744"/>
            <w:bookmarkStart w:id="95" w:name="_Toc100217788"/>
            <w:r w:rsidRPr="001A1FB9">
              <w:rPr>
                <w:lang w:eastAsia="ja-JP"/>
              </w:rPr>
              <w:t xml:space="preserve">A.  </w:t>
            </w:r>
            <w:r w:rsidRPr="001A1FB9">
              <w:t>Generalidades</w:t>
            </w:r>
            <w:bookmarkEnd w:id="89"/>
            <w:bookmarkEnd w:id="90"/>
            <w:bookmarkEnd w:id="91"/>
            <w:bookmarkEnd w:id="92"/>
            <w:bookmarkEnd w:id="93"/>
            <w:bookmarkEnd w:id="94"/>
            <w:bookmarkEnd w:id="95"/>
          </w:p>
        </w:tc>
      </w:tr>
      <w:tr w:rsidR="00D80DF0" w:rsidRPr="001A1FB9" w14:paraId="14152FFA" w14:textId="77777777">
        <w:tc>
          <w:tcPr>
            <w:tcW w:w="2414" w:type="dxa"/>
          </w:tcPr>
          <w:p w14:paraId="315D684F" w14:textId="77777777" w:rsidR="00D80DF0" w:rsidRPr="001A1FB9" w:rsidRDefault="00FB7B21">
            <w:pPr>
              <w:pStyle w:val="S1-Header2"/>
              <w:tabs>
                <w:tab w:val="num" w:pos="432"/>
              </w:tabs>
              <w:ind w:left="432" w:hanging="432"/>
            </w:pPr>
            <w:bookmarkStart w:id="96" w:name="_Toc100217789"/>
            <w:r w:rsidRPr="001A1FB9">
              <w:t>Alcance de la licitación</w:t>
            </w:r>
            <w:bookmarkEnd w:id="96"/>
          </w:p>
        </w:tc>
        <w:tc>
          <w:tcPr>
            <w:tcW w:w="6874" w:type="dxa"/>
          </w:tcPr>
          <w:p w14:paraId="67776A60" w14:textId="4D2C619C" w:rsidR="00D80DF0" w:rsidRPr="001A1FB9" w:rsidRDefault="00FB7B21">
            <w:pPr>
              <w:spacing w:after="200"/>
              <w:ind w:left="601" w:hanging="601"/>
              <w:rPr>
                <w:b/>
                <w:szCs w:val="24"/>
              </w:rPr>
            </w:pPr>
            <w:r w:rsidRPr="001A1FB9">
              <w:rPr>
                <w:rFonts w:hint="eastAsia"/>
                <w:lang w:eastAsia="ja-JP"/>
              </w:rPr>
              <w:t>1.1</w:t>
            </w:r>
            <w:r w:rsidRPr="001A1FB9">
              <w:rPr>
                <w:lang w:eastAsia="ja-JP"/>
              </w:rPr>
              <w:tab/>
            </w:r>
            <w:r w:rsidRPr="001A1FB9">
              <w:t xml:space="preserve">En relación con </w:t>
            </w:r>
            <w:r w:rsidRPr="001A1FB9">
              <w:rPr>
                <w:lang w:eastAsia="ja-JP"/>
              </w:rPr>
              <w:t xml:space="preserve">el Llamado </w:t>
            </w:r>
            <w:r w:rsidRPr="001A1FB9">
              <w:t>a Licitación</w:t>
            </w:r>
            <w:r w:rsidRPr="001A1FB9">
              <w:rPr>
                <w:b/>
              </w:rPr>
              <w:t xml:space="preserve"> indicad</w:t>
            </w:r>
            <w:r w:rsidRPr="001A1FB9">
              <w:rPr>
                <w:b/>
                <w:lang w:eastAsia="ja-JP"/>
              </w:rPr>
              <w:t>o</w:t>
            </w:r>
            <w:r w:rsidRPr="001A1FB9">
              <w:rPr>
                <w:b/>
              </w:rPr>
              <w:t xml:space="preserve"> en la Sección II, Datos de la Licitación (DDL)</w:t>
            </w:r>
            <w:r w:rsidRPr="001A1FB9">
              <w:t xml:space="preserve">, el Contratante que </w:t>
            </w:r>
            <w:r w:rsidRPr="001A1FB9">
              <w:rPr>
                <w:b/>
              </w:rPr>
              <w:t>se indica en los DDL</w:t>
            </w:r>
            <w:r w:rsidRPr="001A1FB9">
              <w:t xml:space="preserve">, </w:t>
            </w:r>
            <w:r w:rsidRPr="001A1FB9">
              <w:rPr>
                <w:spacing w:val="-2"/>
              </w:rPr>
              <w:t xml:space="preserve">con domicilio en el País, como </w:t>
            </w:r>
            <w:r w:rsidRPr="001A1FB9">
              <w:rPr>
                <w:b/>
                <w:spacing w:val="-2"/>
              </w:rPr>
              <w:t>se indica en los DDL</w:t>
            </w:r>
            <w:r w:rsidRPr="001A1FB9">
              <w:rPr>
                <w:spacing w:val="-2"/>
              </w:rPr>
              <w:t xml:space="preserve">, </w:t>
            </w:r>
            <w:r w:rsidRPr="001A1FB9">
              <w:t>emite este Documento de Licitación</w:t>
            </w:r>
            <w:r w:rsidRPr="001A1FB9">
              <w:rPr>
                <w:b/>
              </w:rPr>
              <w:t xml:space="preserve"> </w:t>
            </w:r>
            <w:r w:rsidRPr="001A1FB9">
              <w:t xml:space="preserve">(en adelante “Documento de Licitación”) para la adquisición del Diseño, Suministro e Instalación de Planta descrita en la Sección VI, Requisitos del Contratante. </w:t>
            </w:r>
          </w:p>
          <w:p w14:paraId="6B38D03F" w14:textId="77777777" w:rsidR="00D80DF0" w:rsidRPr="001A1FB9" w:rsidRDefault="00FB7B21">
            <w:pPr>
              <w:pStyle w:val="StyleStyleHeader1-ClausesAfter0ptLeft0Hanging"/>
              <w:ind w:left="601" w:firstLine="0"/>
              <w:rPr>
                <w:b/>
                <w:szCs w:val="24"/>
              </w:rPr>
            </w:pPr>
            <w:r w:rsidRPr="001A1FB9">
              <w:rPr>
                <w:szCs w:val="24"/>
              </w:rPr>
              <w:t>El nombre</w:t>
            </w:r>
            <w:r w:rsidRPr="001A1FB9">
              <w:rPr>
                <w:szCs w:val="24"/>
                <w:lang w:eastAsia="ja-JP"/>
              </w:rPr>
              <w:t xml:space="preserve"> </w:t>
            </w:r>
            <w:r w:rsidRPr="001A1FB9">
              <w:rPr>
                <w:szCs w:val="24"/>
              </w:rPr>
              <w:t xml:space="preserve">del Proyecto y el nombre del Contrato </w:t>
            </w:r>
            <w:r w:rsidRPr="001A1FB9">
              <w:rPr>
                <w:b/>
                <w:szCs w:val="24"/>
                <w:lang w:eastAsia="ja-JP"/>
              </w:rPr>
              <w:t>se indican</w:t>
            </w:r>
            <w:r w:rsidRPr="001A1FB9">
              <w:rPr>
                <w:b/>
                <w:szCs w:val="24"/>
              </w:rPr>
              <w:t xml:space="preserve"> en los DDL</w:t>
            </w:r>
            <w:r w:rsidRPr="001A1FB9">
              <w:rPr>
                <w:szCs w:val="24"/>
              </w:rPr>
              <w:t>.</w:t>
            </w:r>
            <w:r w:rsidRPr="001A1FB9">
              <w:rPr>
                <w:b/>
                <w:szCs w:val="24"/>
              </w:rPr>
              <w:t xml:space="preserve"> </w:t>
            </w:r>
          </w:p>
          <w:p w14:paraId="7D99E5E3" w14:textId="77777777" w:rsidR="00D80DF0" w:rsidRPr="001A1FB9" w:rsidRDefault="00FB7B21">
            <w:pPr>
              <w:pStyle w:val="StyleStyleHeader1-ClausesAfter0ptLeft0Hanging"/>
              <w:tabs>
                <w:tab w:val="clear" w:pos="576"/>
              </w:tabs>
              <w:ind w:left="601" w:firstLine="0"/>
            </w:pPr>
            <w:r w:rsidRPr="001A1FB9">
              <w:rPr>
                <w:lang w:val="es-ES"/>
              </w:rPr>
              <w:t xml:space="preserve">También se podrán solicitar Ofertas para lotes múltiples del Proyecto, como </w:t>
            </w:r>
            <w:r w:rsidRPr="001A1FB9">
              <w:rPr>
                <w:b/>
                <w:lang w:val="es-ES"/>
              </w:rPr>
              <w:t>se indican en los DDL</w:t>
            </w:r>
            <w:r w:rsidRPr="001A1FB9">
              <w:rPr>
                <w:lang w:val="es-ES"/>
              </w:rPr>
              <w:t>. Las Ofertas podrán ser presentadas, ya sea para lotes individuales o para lotes múltiples del Proyecto, en cualquier combinación.</w:t>
            </w:r>
          </w:p>
        </w:tc>
      </w:tr>
      <w:tr w:rsidR="00D80DF0" w:rsidRPr="001A1FB9" w14:paraId="014D47E5" w14:textId="77777777">
        <w:tc>
          <w:tcPr>
            <w:tcW w:w="2414" w:type="dxa"/>
          </w:tcPr>
          <w:p w14:paraId="0BDE3CB3" w14:textId="77777777" w:rsidR="00D80DF0" w:rsidRPr="001A1FB9" w:rsidRDefault="00D80DF0">
            <w:bookmarkStart w:id="97" w:name="_Toc438530847"/>
            <w:bookmarkStart w:id="98" w:name="_Toc438532555"/>
            <w:bookmarkEnd w:id="97"/>
            <w:bookmarkEnd w:id="98"/>
          </w:p>
        </w:tc>
        <w:tc>
          <w:tcPr>
            <w:tcW w:w="6874" w:type="dxa"/>
          </w:tcPr>
          <w:p w14:paraId="67CB5F50" w14:textId="15688B17" w:rsidR="00D80DF0" w:rsidRPr="001A1FB9" w:rsidRDefault="00FB7B21">
            <w:pPr>
              <w:spacing w:after="200"/>
              <w:ind w:left="601" w:hanging="601"/>
            </w:pPr>
            <w:r w:rsidRPr="001A1FB9">
              <w:t>1.2</w:t>
            </w:r>
            <w:r w:rsidRPr="001A1FB9">
              <w:tab/>
              <w:t>A lo largo de este Documento de Licitación:</w:t>
            </w:r>
          </w:p>
          <w:p w14:paraId="00147A6D" w14:textId="77777777" w:rsidR="00D80DF0" w:rsidRPr="001A1FB9" w:rsidRDefault="00FB7B21">
            <w:pPr>
              <w:pStyle w:val="StyleHeading4Sub-ClauseSub-paragraphClauseSubSubNoNameAft"/>
              <w:tabs>
                <w:tab w:val="clear" w:pos="1512"/>
              </w:tabs>
              <w:spacing w:after="200"/>
              <w:ind w:left="1026" w:right="0" w:hanging="425"/>
              <w:rPr>
                <w:b w:val="0"/>
                <w:lang w:val="es-ES_tradnl"/>
              </w:rPr>
            </w:pPr>
            <w:r w:rsidRPr="001A1FB9">
              <w:rPr>
                <w:b w:val="0"/>
                <w:lang w:val="es-ES_tradnl"/>
              </w:rPr>
              <w:t>(a)</w:t>
            </w:r>
            <w:r w:rsidRPr="001A1FB9">
              <w:rPr>
                <w:b w:val="0"/>
                <w:lang w:val="es-ES_tradnl"/>
              </w:rPr>
              <w:tab/>
              <w:t>los términos de “Instalaciones” y “Planta y Servicios de Instalación” son sinónimos del término “Diseño, Suministro e Instalación de Planta”;</w:t>
            </w:r>
          </w:p>
          <w:p w14:paraId="2CA94C77" w14:textId="66AC9BFD" w:rsidR="00D80DF0" w:rsidRPr="001A1FB9" w:rsidRDefault="00FB7B21">
            <w:pPr>
              <w:spacing w:after="200"/>
              <w:ind w:left="1026" w:hanging="425"/>
            </w:pPr>
            <w:r w:rsidRPr="001A1FB9">
              <w:rPr>
                <w:rFonts w:hint="eastAsia"/>
                <w:lang w:eastAsia="ja-JP"/>
              </w:rPr>
              <w:t>(</w:t>
            </w:r>
            <w:r w:rsidRPr="001A1FB9">
              <w:rPr>
                <w:lang w:eastAsia="ja-JP"/>
              </w:rPr>
              <w:t>b</w:t>
            </w:r>
            <w:r w:rsidRPr="001A1FB9">
              <w:rPr>
                <w:rFonts w:hint="eastAsia"/>
                <w:lang w:eastAsia="ja-JP"/>
              </w:rPr>
              <w:t>)</w:t>
            </w:r>
            <w:r w:rsidRPr="001A1FB9">
              <w:rPr>
                <w:lang w:eastAsia="ja-JP"/>
              </w:rPr>
              <w:tab/>
            </w:r>
            <w:r w:rsidRPr="001A1FB9">
              <w:t>el término “por escrito” significa comunicado en forma escrita y entregado contra acuse de recibo;</w:t>
            </w:r>
          </w:p>
          <w:p w14:paraId="75E732CB" w14:textId="38896A04" w:rsidR="00D80DF0" w:rsidRPr="001A1FB9" w:rsidRDefault="00FB7B21">
            <w:pPr>
              <w:spacing w:after="200"/>
              <w:ind w:left="1026" w:hanging="425"/>
            </w:pPr>
            <w:r w:rsidRPr="001A1FB9">
              <w:rPr>
                <w:rFonts w:hint="eastAsia"/>
                <w:lang w:eastAsia="ja-JP"/>
              </w:rPr>
              <w:t>(</w:t>
            </w:r>
            <w:r w:rsidRPr="001A1FB9">
              <w:rPr>
                <w:lang w:eastAsia="ja-JP"/>
              </w:rPr>
              <w:t>c</w:t>
            </w:r>
            <w:r w:rsidRPr="001A1FB9">
              <w:rPr>
                <w:rFonts w:hint="eastAsia"/>
                <w:lang w:eastAsia="ja-JP"/>
              </w:rPr>
              <w:t>)</w:t>
            </w:r>
            <w:r w:rsidRPr="001A1FB9">
              <w:rPr>
                <w:lang w:eastAsia="ja-JP"/>
              </w:rPr>
              <w:tab/>
            </w:r>
            <w:r w:rsidRPr="001A1FB9">
              <w:t xml:space="preserve">excepto cuando el contexto requiera lo contrario, las palabras indicando el singular también incluyen el plural y las palabras indicando el plural también incluyen el singular; </w:t>
            </w:r>
          </w:p>
          <w:p w14:paraId="41947AC0" w14:textId="58954E0D" w:rsidR="00D80DF0" w:rsidRPr="001A1FB9" w:rsidRDefault="00FB7B21">
            <w:pPr>
              <w:spacing w:after="200"/>
              <w:ind w:left="1026" w:hanging="425"/>
            </w:pPr>
            <w:r w:rsidRPr="001A1FB9">
              <w:rPr>
                <w:rFonts w:hint="eastAsia"/>
                <w:lang w:eastAsia="ja-JP"/>
              </w:rPr>
              <w:t>(</w:t>
            </w:r>
            <w:r w:rsidRPr="001A1FB9">
              <w:rPr>
                <w:lang w:eastAsia="ja-JP"/>
              </w:rPr>
              <w:t>d</w:t>
            </w:r>
            <w:r w:rsidRPr="001A1FB9">
              <w:rPr>
                <w:rFonts w:hint="eastAsia"/>
                <w:lang w:eastAsia="ja-JP"/>
              </w:rPr>
              <w:t>)</w:t>
            </w:r>
            <w:r w:rsidRPr="001A1FB9">
              <w:rPr>
                <w:lang w:eastAsia="ja-JP"/>
              </w:rPr>
              <w:tab/>
            </w:r>
            <w:r w:rsidRPr="001A1FB9">
              <w:t>“día” significa día calendario;</w:t>
            </w:r>
          </w:p>
          <w:p w14:paraId="7835EBE4" w14:textId="77777777" w:rsidR="00D80DF0" w:rsidRPr="001A1FB9" w:rsidRDefault="00FB7B21">
            <w:pPr>
              <w:spacing w:after="200"/>
              <w:ind w:left="1029" w:hanging="428"/>
              <w:rPr>
                <w:rFonts w:ascii="Times New Roman Bold" w:hAnsi="Times New Roman Bold"/>
                <w:b/>
                <w:lang w:val="es-ES"/>
              </w:rPr>
            </w:pPr>
            <w:r w:rsidRPr="001A1FB9">
              <w:rPr>
                <w:lang w:val="es-ES"/>
              </w:rPr>
              <w:t>(e)</w:t>
            </w:r>
            <w:r w:rsidRPr="001A1FB9">
              <w:rPr>
                <w:lang w:val="es-ES"/>
              </w:rPr>
              <w:tab/>
              <w:t>“firma” significa una entidad privada, una compañía de propiedad estatal o una institución; y</w:t>
            </w:r>
          </w:p>
          <w:p w14:paraId="47A7895B" w14:textId="77777777" w:rsidR="00D80DF0" w:rsidRPr="001A1FB9" w:rsidRDefault="00FB7B21">
            <w:pPr>
              <w:spacing w:after="200"/>
              <w:ind w:left="1026" w:hanging="425"/>
              <w:rPr>
                <w:rFonts w:ascii="Times New Roman Bold" w:hAnsi="Times New Roman Bold"/>
              </w:rPr>
            </w:pPr>
            <w:r w:rsidRPr="001A1FB9">
              <w:rPr>
                <w:lang w:val="es-ES"/>
              </w:rPr>
              <w:t>(f)</w:t>
            </w:r>
            <w:r w:rsidRPr="001A1FB9">
              <w:rPr>
                <w:lang w:val="es-ES"/>
              </w:rPr>
              <w:tab/>
              <w:t>“Joint Venture” o “JV” significa cualquier combinación de dos o más firmas en la forma de un joint venture, consorcio, asociación u otra agrupación no constituida bajo un acuerdo existente o con la intención de celebrar un acuerdo sustentado por una carta de intención formal.</w:t>
            </w:r>
          </w:p>
        </w:tc>
      </w:tr>
      <w:tr w:rsidR="00D80DF0" w:rsidRPr="001A1FB9" w14:paraId="589650D0" w14:textId="77777777">
        <w:tc>
          <w:tcPr>
            <w:tcW w:w="2414" w:type="dxa"/>
          </w:tcPr>
          <w:p w14:paraId="0CCBDBE2" w14:textId="77777777" w:rsidR="00D80DF0" w:rsidRPr="001A1FB9" w:rsidRDefault="00FB7B21">
            <w:pPr>
              <w:pStyle w:val="S1-Header2"/>
              <w:tabs>
                <w:tab w:val="num" w:pos="432"/>
              </w:tabs>
              <w:ind w:left="432" w:hanging="432"/>
            </w:pPr>
            <w:bookmarkStart w:id="99" w:name="_Toc438438821"/>
            <w:bookmarkStart w:id="100" w:name="_Toc438532556"/>
            <w:bookmarkStart w:id="101" w:name="_Toc438733965"/>
            <w:bookmarkStart w:id="102" w:name="_Toc438907006"/>
            <w:bookmarkStart w:id="103" w:name="_Toc438907205"/>
            <w:bookmarkStart w:id="104" w:name="_Toc23236746"/>
            <w:bookmarkStart w:id="105" w:name="_Toc100217790"/>
            <w:r w:rsidRPr="001A1FB9">
              <w:t>Fuente de fondos</w:t>
            </w:r>
            <w:bookmarkEnd w:id="99"/>
            <w:bookmarkEnd w:id="100"/>
            <w:bookmarkEnd w:id="101"/>
            <w:bookmarkEnd w:id="102"/>
            <w:bookmarkEnd w:id="103"/>
            <w:bookmarkEnd w:id="104"/>
            <w:bookmarkEnd w:id="105"/>
          </w:p>
        </w:tc>
        <w:tc>
          <w:tcPr>
            <w:tcW w:w="6874" w:type="dxa"/>
          </w:tcPr>
          <w:p w14:paraId="03BF2FB8" w14:textId="3B896AEA" w:rsidR="00D80DF0" w:rsidRPr="001A1FB9" w:rsidRDefault="00FB7B21">
            <w:pPr>
              <w:spacing w:after="200"/>
              <w:ind w:left="601" w:hanging="601"/>
            </w:pPr>
            <w:r w:rsidRPr="001A1FB9">
              <w:rPr>
                <w:rFonts w:hint="eastAsia"/>
                <w:lang w:eastAsia="ja-JP"/>
              </w:rPr>
              <w:t>2.1</w:t>
            </w:r>
            <w:r w:rsidRPr="001A1FB9">
              <w:rPr>
                <w:lang w:eastAsia="ja-JP"/>
              </w:rPr>
              <w:tab/>
            </w:r>
            <w:r w:rsidRPr="001A1FB9">
              <w:t xml:space="preserve">El Prestatario </w:t>
            </w:r>
            <w:r w:rsidRPr="001A1FB9">
              <w:rPr>
                <w:b/>
              </w:rPr>
              <w:t xml:space="preserve">indicado en los </w:t>
            </w:r>
            <w:r w:rsidRPr="001A1FB9">
              <w:rPr>
                <w:b/>
                <w:spacing w:val="-2"/>
              </w:rPr>
              <w:t>DDL</w:t>
            </w:r>
            <w:r w:rsidRPr="001A1FB9">
              <w:t xml:space="preserve"> ha recibido o ha solicitado un Préstamo AOD del Japón de la Agencia de Cooperación Internacional del Japón (en adelante denominada “JICA”), con el número, por el monto y en la fecha del Convenio de Préstamo</w:t>
            </w:r>
            <w:r w:rsidRPr="001A1FB9">
              <w:rPr>
                <w:b/>
              </w:rPr>
              <w:t xml:space="preserve"> indicados en los </w:t>
            </w:r>
            <w:r w:rsidRPr="001A1FB9">
              <w:rPr>
                <w:b/>
                <w:spacing w:val="-2"/>
              </w:rPr>
              <w:t>DDL</w:t>
            </w:r>
            <w:r w:rsidRPr="001A1FB9">
              <w:t>, para cubrir el costo del Proyecto. El Prestatario tiene la intención de utilizar una porción de los recursos de este Préstamo para pagos bajo el Contrato (</w:t>
            </w:r>
            <w:r w:rsidRPr="001A1FB9">
              <w:rPr>
                <w:lang w:eastAsia="ja-JP"/>
              </w:rPr>
              <w:t>o C</w:t>
            </w:r>
            <w:r w:rsidRPr="001A1FB9">
              <w:t>ontratos) para el cual se emite este Documento de Licitación.</w:t>
            </w:r>
          </w:p>
        </w:tc>
      </w:tr>
      <w:tr w:rsidR="00D80DF0" w:rsidRPr="001A1FB9" w14:paraId="3B16F135" w14:textId="77777777">
        <w:tc>
          <w:tcPr>
            <w:tcW w:w="2414" w:type="dxa"/>
          </w:tcPr>
          <w:p w14:paraId="19A72F24" w14:textId="77777777" w:rsidR="00D80DF0" w:rsidRPr="001A1FB9" w:rsidRDefault="00D80DF0">
            <w:bookmarkStart w:id="106" w:name="_Toc438532557"/>
            <w:bookmarkEnd w:id="106"/>
          </w:p>
        </w:tc>
        <w:tc>
          <w:tcPr>
            <w:tcW w:w="6874" w:type="dxa"/>
          </w:tcPr>
          <w:p w14:paraId="3DC845B4" w14:textId="77777777" w:rsidR="00D80DF0" w:rsidRPr="001A1FB9" w:rsidRDefault="00FB7B21">
            <w:pPr>
              <w:spacing w:after="200"/>
              <w:ind w:left="601" w:hanging="601"/>
            </w:pPr>
            <w:r w:rsidRPr="001A1FB9">
              <w:rPr>
                <w:rFonts w:hint="eastAsia"/>
                <w:lang w:eastAsia="ja-JP"/>
              </w:rPr>
              <w:t>2.2</w:t>
            </w:r>
            <w:r w:rsidRPr="001A1FB9">
              <w:rPr>
                <w:lang w:eastAsia="ja-JP"/>
              </w:rPr>
              <w:tab/>
            </w:r>
            <w:r w:rsidRPr="001A1FB9">
              <w:t xml:space="preserve">El desembolso de un Préstamo AOD del Japón por parte de JICA estará sujeto, en todos los aspectos, a los términos y condiciones del Convenio de Préstamo, incluyendo los procedimientos de desembolso y las Normas para Adquisiciones financiadas por Préstamos AOD del Japón aplicables </w:t>
            </w:r>
            <w:r w:rsidRPr="001A1FB9">
              <w:rPr>
                <w:b/>
              </w:rPr>
              <w:t>indicadas en los DDL</w:t>
            </w:r>
            <w:r w:rsidRPr="001A1FB9">
              <w:t>. Ninguna otra parte salvo el Prestatario derivará ningún derecho del Convenio de Préstamo o tendrá ningún derecho sobre los recursos del Préstamo.</w:t>
            </w:r>
          </w:p>
          <w:p w14:paraId="4726EB1F" w14:textId="77777777" w:rsidR="00D80DF0" w:rsidRPr="001A1FB9" w:rsidRDefault="00FB7B21">
            <w:pPr>
              <w:spacing w:after="200"/>
              <w:ind w:left="601" w:hanging="601"/>
            </w:pPr>
            <w:r w:rsidRPr="001A1FB9">
              <w:rPr>
                <w:rFonts w:hint="eastAsia"/>
                <w:lang w:eastAsia="ja-JP"/>
              </w:rPr>
              <w:t>2.3</w:t>
            </w:r>
            <w:r w:rsidRPr="001A1FB9">
              <w:rPr>
                <w:lang w:eastAsia="ja-JP"/>
              </w:rPr>
              <w:tab/>
            </w:r>
            <w:r w:rsidRPr="001A1FB9">
              <w:t xml:space="preserve">El Convenio de Préstamo antes mencionado cubrirá sólo una parte del costo del proyecto. Con respecto a la porción restante, el Prestatario, la Agencia Ejecutora del Proyecto y el Contratante tomarán las medidas apropiadas para su financiación a través de otras fuentes </w:t>
            </w:r>
            <w:r w:rsidRPr="001A1FB9">
              <w:rPr>
                <w:b/>
              </w:rPr>
              <w:t>indicadas en los DDL</w:t>
            </w:r>
            <w:r w:rsidRPr="001A1FB9">
              <w:t>.</w:t>
            </w:r>
          </w:p>
        </w:tc>
      </w:tr>
      <w:tr w:rsidR="00D80DF0" w:rsidRPr="001A1FB9" w14:paraId="0A2B505F" w14:textId="77777777">
        <w:tc>
          <w:tcPr>
            <w:tcW w:w="2414" w:type="dxa"/>
          </w:tcPr>
          <w:p w14:paraId="7A305C23" w14:textId="77777777" w:rsidR="00D80DF0" w:rsidRPr="001A1FB9" w:rsidRDefault="00FB7B21">
            <w:pPr>
              <w:pStyle w:val="S1-Header2"/>
              <w:tabs>
                <w:tab w:val="num" w:pos="432"/>
              </w:tabs>
              <w:ind w:left="432" w:hanging="432"/>
            </w:pPr>
            <w:bookmarkStart w:id="107" w:name="_Toc438532558"/>
            <w:bookmarkStart w:id="108" w:name="_Toc438002631"/>
            <w:bookmarkEnd w:id="107"/>
            <w:r w:rsidRPr="001A1FB9">
              <w:br w:type="page"/>
            </w:r>
            <w:bookmarkStart w:id="109" w:name="_Toc100217791"/>
            <w:bookmarkStart w:id="110" w:name="_Toc438438822"/>
            <w:bookmarkStart w:id="111" w:name="_Toc438532559"/>
            <w:bookmarkStart w:id="112" w:name="_Toc438733966"/>
            <w:bookmarkStart w:id="113" w:name="_Toc438907007"/>
            <w:bookmarkStart w:id="114" w:name="_Toc438907206"/>
            <w:bookmarkStart w:id="115" w:name="_Toc23236747"/>
            <w:r w:rsidRPr="001A1FB9">
              <w:t>Prácticas corruptas y fraudulentas</w:t>
            </w:r>
            <w:bookmarkEnd w:id="109"/>
            <w:r w:rsidRPr="001A1FB9">
              <w:t xml:space="preserve"> </w:t>
            </w:r>
            <w:bookmarkEnd w:id="108"/>
            <w:bookmarkEnd w:id="110"/>
            <w:bookmarkEnd w:id="111"/>
            <w:bookmarkEnd w:id="112"/>
            <w:bookmarkEnd w:id="113"/>
            <w:bookmarkEnd w:id="114"/>
            <w:bookmarkEnd w:id="115"/>
          </w:p>
        </w:tc>
        <w:tc>
          <w:tcPr>
            <w:tcW w:w="6874" w:type="dxa"/>
          </w:tcPr>
          <w:p w14:paraId="2C4B9B69" w14:textId="77777777" w:rsidR="00D80DF0" w:rsidRPr="001A1FB9" w:rsidRDefault="00FB7B21">
            <w:pPr>
              <w:spacing w:after="200"/>
              <w:ind w:left="601" w:hanging="601"/>
            </w:pPr>
            <w:r w:rsidRPr="001A1FB9">
              <w:rPr>
                <w:rFonts w:hint="eastAsia"/>
                <w:lang w:eastAsia="ja-JP"/>
              </w:rPr>
              <w:t>3.1</w:t>
            </w:r>
            <w:r w:rsidRPr="001A1FB9">
              <w:rPr>
                <w:lang w:eastAsia="ja-JP"/>
              </w:rPr>
              <w:tab/>
            </w:r>
            <w:r w:rsidRPr="001A1FB9">
              <w:t>Es política de JICA exigir que los Licitantes y los Contratistas, así como los Prestatarios, las Agencias Ejecutoras del Proyecto y los Contratantes, en contratos financiados con Préstamos AOD del Japón y otra AOD del Japón, observen las más altas normas de ética durante la adquisición y la ejecución de dichos contratos. En cumplimiento con esta política, JICA:</w:t>
            </w:r>
          </w:p>
          <w:p w14:paraId="6B95C5D0" w14:textId="21D76402" w:rsidR="00D80DF0" w:rsidRPr="001A1FB9" w:rsidRDefault="00FB7B21">
            <w:pPr>
              <w:spacing w:after="200"/>
              <w:ind w:left="1026" w:hanging="425"/>
            </w:pPr>
            <w:r w:rsidRPr="001A1FB9">
              <w:t>(</w:t>
            </w:r>
            <w:r w:rsidRPr="001A1FB9">
              <w:rPr>
                <w:lang w:eastAsia="ja-JP"/>
              </w:rPr>
              <w:t>a</w:t>
            </w:r>
            <w:r w:rsidRPr="001A1FB9">
              <w:t>)</w:t>
            </w:r>
            <w:r w:rsidRPr="001A1FB9">
              <w:tab/>
              <w:t>rechazará una proposición de adjudicación si determina que el Licitante recomendado para la adjudicación ha participado en prácticas corruptas o fraudulentas al competir por el contrato en cuestión.</w:t>
            </w:r>
          </w:p>
          <w:p w14:paraId="6BD29F04" w14:textId="3F796736" w:rsidR="00D80DF0" w:rsidRPr="001A1FB9" w:rsidRDefault="00FB7B21">
            <w:pPr>
              <w:spacing w:after="200"/>
              <w:ind w:left="1026" w:hanging="425"/>
              <w:rPr>
                <w:lang w:eastAsia="ja-JP"/>
              </w:rPr>
            </w:pPr>
            <w:r w:rsidRPr="001A1FB9">
              <w:t>(</w:t>
            </w:r>
            <w:r w:rsidRPr="001A1FB9">
              <w:rPr>
                <w:lang w:eastAsia="ja-JP"/>
              </w:rPr>
              <w:t>b</w:t>
            </w:r>
            <w:r w:rsidRPr="001A1FB9">
              <w:t>)</w:t>
            </w:r>
            <w:r w:rsidRPr="001A1FB9">
              <w:tab/>
            </w:r>
            <w:r w:rsidRPr="001A1FB9">
              <w:rPr>
                <w:lang w:eastAsia="ja-JP"/>
              </w:rPr>
              <w:t xml:space="preserve">reconocerá a un Contratista como inelegible, por un periodo determinado por JICA, para ser adjudicado un contrato financiado por Préstamos AOD del Japón si en cualquier momento determina que el Licitante o el Contratista ha estado involucrado en cualquier práctica corrupta o fraudulenta al competir o ejecutar cualquier otro contrato financiado por Préstamos AOD del Japón u otra AOD del Japón. </w:t>
            </w:r>
            <w:r w:rsidRPr="001A1FB9">
              <w:rPr>
                <w:lang w:val="es-ES" w:eastAsia="ja-JP"/>
              </w:rPr>
              <w:t xml:space="preserve"> La lista de las firmas y personas declaradas inelegibles se encuentra disponible en la dirección electrónica </w:t>
            </w:r>
            <w:r w:rsidRPr="001A1FB9">
              <w:rPr>
                <w:b/>
                <w:lang w:val="es-ES" w:eastAsia="ja-JP"/>
              </w:rPr>
              <w:t>indicada en los DDL</w:t>
            </w:r>
            <w:r w:rsidRPr="001A1FB9">
              <w:rPr>
                <w:lang w:val="es-ES" w:eastAsia="ja-JP"/>
              </w:rPr>
              <w:t>.</w:t>
            </w:r>
          </w:p>
        </w:tc>
      </w:tr>
      <w:tr w:rsidR="00D80DF0" w:rsidRPr="001A1FB9" w14:paraId="79445384" w14:textId="77777777">
        <w:tc>
          <w:tcPr>
            <w:tcW w:w="2414" w:type="dxa"/>
          </w:tcPr>
          <w:p w14:paraId="3AB6FFFD" w14:textId="77777777" w:rsidR="00D80DF0" w:rsidRPr="001A1FB9" w:rsidRDefault="00D80DF0">
            <w:pPr>
              <w:pStyle w:val="S1-Header2"/>
              <w:numPr>
                <w:ilvl w:val="0"/>
                <w:numId w:val="0"/>
              </w:numPr>
            </w:pPr>
          </w:p>
        </w:tc>
        <w:tc>
          <w:tcPr>
            <w:tcW w:w="6874" w:type="dxa"/>
          </w:tcPr>
          <w:p w14:paraId="19875E96" w14:textId="12C9DD25" w:rsidR="00D80DF0" w:rsidRPr="001A1FB9" w:rsidRDefault="00FB7B21">
            <w:pPr>
              <w:spacing w:after="200"/>
              <w:ind w:left="1026" w:hanging="425"/>
              <w:rPr>
                <w:rFonts w:cs="Arial"/>
                <w:lang w:eastAsia="ja-JP"/>
              </w:rPr>
            </w:pPr>
            <w:r w:rsidRPr="001A1FB9">
              <w:t>(</w:t>
            </w:r>
            <w:r w:rsidRPr="001A1FB9">
              <w:rPr>
                <w:lang w:eastAsia="ja-JP"/>
              </w:rPr>
              <w:t>c</w:t>
            </w:r>
            <w:r w:rsidRPr="001A1FB9">
              <w:t>)</w:t>
            </w:r>
            <w:r w:rsidRPr="001A1FB9">
              <w:tab/>
            </w:r>
            <w:r w:rsidRPr="001A1FB9">
              <w:rPr>
                <w:lang w:eastAsia="ja-JP"/>
              </w:rPr>
              <w:t>reconocerá a un Contratista como inelegible para ser adjudicado un contrato financiado por Préstamos AOD del Japón si el Contratista o subcontratista, que tiene un contrato directo con el Contratista, está inhabilitado bajo las decisiones de inhabilitación cruzada por los Bancos Multilaterales de Desarrollo. Tal periodo de inelegibilidad no excederá tres (3) años desde (e incluyendo) la fecha en la que la inhabilitación cruzada es impuesta.</w:t>
            </w:r>
            <w:r w:rsidR="008F76C2">
              <w:rPr>
                <w:lang w:eastAsia="ja-JP"/>
              </w:rPr>
              <w:t xml:space="preserve"> </w:t>
            </w:r>
            <w:r w:rsidR="008F76C2" w:rsidRPr="008F76C2">
              <w:rPr>
                <w:lang w:eastAsia="ja-JP"/>
              </w:rPr>
              <w:t>No obstante lo anterior, tomando en cuenta los factores relevantes tales como el estado del proyecto financiado por Préstamos AOD del Japón, el Prestatario podrá solicitar la no objeción de JICA para reconocer, y al obtener la no objeción previa de JICA podrá reconocer, la elegibilidad de cualquier Contratista o subcontratista que haya sido inhabilitado, si desde el punto de vista del Prestatario, la inelegibilidad de dicho Contratista o subcontratista resultaría en una clara y significativa desventaja para el Prestatario.</w:t>
            </w:r>
          </w:p>
        </w:tc>
      </w:tr>
      <w:tr w:rsidR="00D80DF0" w:rsidRPr="001A1FB9" w14:paraId="54168B36" w14:textId="77777777">
        <w:tc>
          <w:tcPr>
            <w:tcW w:w="2414" w:type="dxa"/>
          </w:tcPr>
          <w:p w14:paraId="4D44E38B" w14:textId="77777777" w:rsidR="00D80DF0" w:rsidRPr="001A1FB9" w:rsidRDefault="00D80DF0">
            <w:pPr>
              <w:pStyle w:val="S1-Header2"/>
              <w:numPr>
                <w:ilvl w:val="0"/>
                <w:numId w:val="0"/>
              </w:numPr>
            </w:pPr>
          </w:p>
        </w:tc>
        <w:tc>
          <w:tcPr>
            <w:tcW w:w="6874" w:type="dxa"/>
          </w:tcPr>
          <w:p w14:paraId="57BABE3A" w14:textId="5DFC64C0" w:rsidR="00D80DF0" w:rsidRPr="001A1FB9" w:rsidRDefault="00FB7B21">
            <w:pPr>
              <w:spacing w:after="200"/>
              <w:ind w:left="1026"/>
              <w:rPr>
                <w:rFonts w:eastAsia="ＭＳ ゴシック"/>
                <w:kern w:val="2"/>
                <w:szCs w:val="21"/>
                <w:lang w:eastAsia="ja-JP"/>
              </w:rPr>
            </w:pPr>
            <w:r w:rsidRPr="001A1FB9">
              <w:t>Las “decisiones de inhabilitación cruzada por los Bancos Multilaterales de Desarrollo” son una sanción corporativa conforme al acuerdo entre el Grupo del Banco Africano de Desarrollo, Banco Asiático de Desarrollo, Banco Europeo para la Reconstrucción y Desarrollo, Grupo del Banco Interamericano de Desarrollo y el Grupo del Banco Mundial firmado el 9 de abril de 2010 (con sus eventuales modificaciones). JICA reconocerá las inhabilitaciones por parte del Grupo del Banco Mundial cuyo periodo exceda un año y hayan sido impuestas después del 19 de julio de 2010, fecha en la cual el Grupo del Banco Mundial empezó a operar las inhabilitaciones cruzadas, como “decisiones de inhabilitación cruzada por los Bancos Multilaterales de Desarrollo”. La lista de firmas y personas individuales inhabilitadas se encuentra disponible en la dirección electrónica</w:t>
            </w:r>
            <w:r w:rsidRPr="001A1FB9">
              <w:rPr>
                <w:b/>
              </w:rPr>
              <w:t xml:space="preserve"> indicada en los DDL</w:t>
            </w:r>
            <w:r w:rsidRPr="001A1FB9">
              <w:rPr>
                <w:rFonts w:eastAsia="ＭＳ ゴシック"/>
                <w:kern w:val="2"/>
                <w:szCs w:val="21"/>
                <w:lang w:eastAsia="ja-JP"/>
              </w:rPr>
              <w:t>.</w:t>
            </w:r>
          </w:p>
          <w:p w14:paraId="322097F4" w14:textId="5E5D62B5" w:rsidR="00D80DF0" w:rsidRPr="001A1FB9" w:rsidRDefault="00FB7B21">
            <w:pPr>
              <w:spacing w:after="200"/>
              <w:ind w:left="1026"/>
              <w:rPr>
                <w:rFonts w:eastAsia="ＭＳ ゴシック"/>
                <w:szCs w:val="24"/>
                <w:lang w:eastAsia="ja-JP"/>
              </w:rPr>
            </w:pPr>
            <w:r w:rsidRPr="001A1FB9">
              <w:rPr>
                <w:lang w:eastAsia="ja-JP"/>
              </w:rPr>
              <w:t xml:space="preserve">JICA reconocerá a un Licitante o Contratista como </w:t>
            </w:r>
            <w:r w:rsidRPr="001A1FB9">
              <w:t>inelegible</w:t>
            </w:r>
            <w:r w:rsidRPr="001A1FB9">
              <w:rPr>
                <w:lang w:eastAsia="ja-JP"/>
              </w:rPr>
              <w:t xml:space="preserve"> para ser adjudicado un contrato financiado con Préstamos AOD del Japón si el Licitante o Contra</w:t>
            </w:r>
            <w:r w:rsidRPr="001A1FB9">
              <w:t>tista está inhabilitado por el Grupo del Banco Mundial por el periodo que empieza en la fecha del Llamado a Licitación, si no se ha realizado la precalificación, o en la fecha de la publicación del Aviso de Precalificación si se ha realizado la precalificación, hasta la firma del contrato, a no ser que (i) tal periodo de inhabilitación no exceda un año, (ii) hayan pasado tres (3) años desde la decisión de inhabilitación</w:t>
            </w:r>
            <w:r w:rsidR="00B91B9F" w:rsidRPr="00B91B9F">
              <w:t>, o (iii) JICA dé su no objeción sobre la elegibilidad del mismo en el caso de una clara y significativa desventaja para el Prestatario</w:t>
            </w:r>
            <w:r w:rsidRPr="001A1FB9">
              <w:t>.</w:t>
            </w:r>
          </w:p>
          <w:p w14:paraId="27724029" w14:textId="77777777" w:rsidR="00D80DF0" w:rsidRPr="001A1FB9" w:rsidRDefault="00FB7B21">
            <w:pPr>
              <w:spacing w:after="200"/>
              <w:ind w:left="1026"/>
              <w:rPr>
                <w:rFonts w:eastAsia="ＭＳ ゴシック"/>
                <w:szCs w:val="24"/>
              </w:rPr>
            </w:pPr>
            <w:r w:rsidRPr="001A1FB9">
              <w:t>Si se descubre que el Contratista era inelegible para ser adjudicado un contrato de acuerdo con lo estipulado arriba, JICA, en principio, impondrá sanciones contra el Contratista.</w:t>
            </w:r>
          </w:p>
          <w:p w14:paraId="65143A89" w14:textId="3FA097CA" w:rsidR="00D80DF0" w:rsidRPr="001A1FB9" w:rsidRDefault="00FB7B21">
            <w:pPr>
              <w:spacing w:after="200"/>
              <w:ind w:left="1026"/>
            </w:pPr>
            <w:r w:rsidRPr="001A1FB9">
              <w:t>Si se descubre que un subcontratista, el cual tiene un contrato directo con el Contratista, estaba inhabilitado por el Grupo del Banco Mundial en la fecha del subcon</w:t>
            </w:r>
            <w:r w:rsidRPr="001A1FB9">
              <w:rPr>
                <w:lang w:eastAsia="ja-JP"/>
              </w:rPr>
              <w:t>trato, JICA, en principio, exigirá al Prestatario que solicite al Contratista que cancele el subcontrato inmediatamente, a no ser que (i) el periodo de tal inhabilitación no exceda un año, (ii) tres (3) años hayan pasado desde la decisión de inhabilitación</w:t>
            </w:r>
            <w:r w:rsidR="00B91B9F" w:rsidRPr="00B91B9F">
              <w:rPr>
                <w:lang w:eastAsia="ja-JP"/>
              </w:rPr>
              <w:t>, o (iii) JICA dé su no objeción sobre la elegibilidad del mismo en el caso de una clara y significativa desventaja para el Prestatario</w:t>
            </w:r>
            <w:r w:rsidRPr="001A1FB9">
              <w:rPr>
                <w:lang w:eastAsia="ja-JP"/>
              </w:rPr>
              <w:t>. Si el Contratista no acepta cancelar el subcontrato, JICA exigirá al Prestatario declarar invalidez o cancelación del contrato y demandará la devolución de los recursos del préstamo concernientes o cualquier otro remedio bajo motivo de violación contractual.</w:t>
            </w:r>
          </w:p>
        </w:tc>
      </w:tr>
      <w:tr w:rsidR="00D80DF0" w:rsidRPr="001A1FB9" w14:paraId="2D6A0D85" w14:textId="77777777">
        <w:tc>
          <w:tcPr>
            <w:tcW w:w="2414" w:type="dxa"/>
          </w:tcPr>
          <w:p w14:paraId="7FE7709A" w14:textId="77777777" w:rsidR="00D80DF0" w:rsidRPr="001A1FB9" w:rsidRDefault="00D80DF0"/>
        </w:tc>
        <w:tc>
          <w:tcPr>
            <w:tcW w:w="6874" w:type="dxa"/>
          </w:tcPr>
          <w:p w14:paraId="6CD7C9EA" w14:textId="77777777" w:rsidR="00D80DF0" w:rsidRPr="001A1FB9" w:rsidRDefault="00FB7B21">
            <w:pPr>
              <w:spacing w:after="200"/>
              <w:ind w:left="601" w:hanging="601"/>
              <w:rPr>
                <w:lang w:eastAsia="ja-JP"/>
              </w:rPr>
            </w:pPr>
            <w:r w:rsidRPr="001A1FB9">
              <w:rPr>
                <w:lang w:val="es-ES"/>
              </w:rPr>
              <w:t>3.2</w:t>
            </w:r>
            <w:r w:rsidRPr="001A1FB9">
              <w:rPr>
                <w:lang w:val="es-ES" w:eastAsia="ja-JP"/>
              </w:rPr>
              <w:tab/>
              <w:t>Si el Contratante determina, basado en evidencia razonable, que el Licitante ha estado involucrado en cualquier práctica corrupta o fraudulenta, el Contratante podrá descalificar a dicho Licitante después de haberle notificado las razones de su descalificación.</w:t>
            </w:r>
          </w:p>
        </w:tc>
      </w:tr>
      <w:tr w:rsidR="00D80DF0" w:rsidRPr="001A1FB9" w14:paraId="60CDED06" w14:textId="77777777">
        <w:tc>
          <w:tcPr>
            <w:tcW w:w="2414" w:type="dxa"/>
          </w:tcPr>
          <w:p w14:paraId="5895765D" w14:textId="77777777" w:rsidR="00D80DF0" w:rsidRPr="001A1FB9" w:rsidRDefault="00D80DF0"/>
        </w:tc>
        <w:tc>
          <w:tcPr>
            <w:tcW w:w="6874" w:type="dxa"/>
          </w:tcPr>
          <w:p w14:paraId="78EABFD3" w14:textId="53819AE7" w:rsidR="00D80DF0" w:rsidRPr="001A1FB9" w:rsidRDefault="00FB7B21">
            <w:pPr>
              <w:spacing w:after="200"/>
              <w:ind w:left="601" w:hanging="601"/>
            </w:pPr>
            <w:r w:rsidRPr="001A1FB9">
              <w:rPr>
                <w:lang w:eastAsia="ja-JP"/>
              </w:rPr>
              <w:t>3.3</w:t>
            </w:r>
            <w:r w:rsidRPr="001A1FB9">
              <w:rPr>
                <w:lang w:eastAsia="ja-JP"/>
              </w:rPr>
              <w:tab/>
            </w:r>
            <w:r w:rsidRPr="001A1FB9">
              <w:t>Además, los Licitantes deberán tener presentes las disposiciones establecidas en la cláusula 6 de las Condiciones del Contrato.</w:t>
            </w:r>
          </w:p>
        </w:tc>
      </w:tr>
      <w:tr w:rsidR="00D80DF0" w:rsidRPr="001A1FB9" w14:paraId="1C17BE9A" w14:textId="77777777">
        <w:tc>
          <w:tcPr>
            <w:tcW w:w="2414" w:type="dxa"/>
          </w:tcPr>
          <w:p w14:paraId="570AE442" w14:textId="77777777" w:rsidR="00D80DF0" w:rsidRPr="001A1FB9" w:rsidRDefault="00FB7B21">
            <w:pPr>
              <w:pStyle w:val="S1-Header2"/>
              <w:tabs>
                <w:tab w:val="num" w:pos="432"/>
              </w:tabs>
              <w:ind w:left="432" w:hanging="432"/>
            </w:pPr>
            <w:bookmarkStart w:id="116" w:name="_Toc332381878"/>
            <w:bookmarkStart w:id="117" w:name="_Toc338427041"/>
            <w:bookmarkStart w:id="118" w:name="_Toc338852951"/>
            <w:bookmarkStart w:id="119" w:name="_Toc342983885"/>
            <w:bookmarkStart w:id="120" w:name="_Toc342988205"/>
            <w:bookmarkStart w:id="121" w:name="_Toc438438823"/>
            <w:bookmarkStart w:id="122" w:name="_Toc438532560"/>
            <w:bookmarkStart w:id="123" w:name="_Toc438733967"/>
            <w:bookmarkStart w:id="124" w:name="_Toc438907008"/>
            <w:bookmarkStart w:id="125" w:name="_Toc438907207"/>
            <w:bookmarkStart w:id="126" w:name="_Toc23236748"/>
            <w:bookmarkStart w:id="127" w:name="_Toc100217792"/>
            <w:bookmarkEnd w:id="116"/>
            <w:bookmarkEnd w:id="117"/>
            <w:bookmarkEnd w:id="118"/>
            <w:bookmarkEnd w:id="119"/>
            <w:bookmarkEnd w:id="120"/>
            <w:r w:rsidRPr="001A1FB9">
              <w:t>Licitantes elegibles</w:t>
            </w:r>
            <w:bookmarkEnd w:id="121"/>
            <w:bookmarkEnd w:id="122"/>
            <w:bookmarkEnd w:id="123"/>
            <w:bookmarkEnd w:id="124"/>
            <w:bookmarkEnd w:id="125"/>
            <w:bookmarkEnd w:id="126"/>
            <w:bookmarkEnd w:id="127"/>
          </w:p>
        </w:tc>
        <w:tc>
          <w:tcPr>
            <w:tcW w:w="6874" w:type="dxa"/>
          </w:tcPr>
          <w:p w14:paraId="57E39317" w14:textId="4270B153" w:rsidR="00D80DF0" w:rsidRPr="001A1FB9" w:rsidRDefault="00FB7B21">
            <w:pPr>
              <w:spacing w:after="200"/>
              <w:ind w:left="601" w:hanging="601"/>
            </w:pPr>
            <w:r w:rsidRPr="001A1FB9">
              <w:rPr>
                <w:rFonts w:hint="eastAsia"/>
                <w:lang w:eastAsia="ja-JP"/>
              </w:rPr>
              <w:t>4.1</w:t>
            </w:r>
            <w:r w:rsidRPr="001A1FB9">
              <w:rPr>
                <w:lang w:eastAsia="ja-JP"/>
              </w:rPr>
              <w:tab/>
            </w:r>
            <w:r w:rsidRPr="001A1FB9">
              <w:t xml:space="preserve">El Licitante puede ser una firma </w:t>
            </w:r>
            <w:r w:rsidRPr="001A1FB9">
              <w:rPr>
                <w:lang w:eastAsia="ja-JP"/>
              </w:rPr>
              <w:t>individual</w:t>
            </w:r>
            <w:r w:rsidRPr="001A1FB9">
              <w:t xml:space="preserve"> o un JV. En el caso de un JV:</w:t>
            </w:r>
          </w:p>
          <w:p w14:paraId="508EAE66" w14:textId="320530D6" w:rsidR="00D80DF0" w:rsidRPr="001A1FB9" w:rsidRDefault="00FB7B21">
            <w:pPr>
              <w:spacing w:after="200"/>
              <w:ind w:left="1026" w:hanging="425"/>
              <w:rPr>
                <w:bCs/>
              </w:rPr>
            </w:pPr>
            <w:r w:rsidRPr="001A1FB9">
              <w:rPr>
                <w:bCs/>
              </w:rPr>
              <w:t>(a)</w:t>
            </w:r>
            <w:r w:rsidRPr="001A1FB9">
              <w:rPr>
                <w:bCs/>
              </w:rPr>
              <w:tab/>
            </w:r>
            <w:r w:rsidR="00FB6A84" w:rsidRPr="001A1FB9">
              <w:t>T</w:t>
            </w:r>
            <w:r w:rsidRPr="001A1FB9">
              <w:t xml:space="preserve">odos los </w:t>
            </w:r>
            <w:r w:rsidRPr="001A1FB9">
              <w:rPr>
                <w:lang w:eastAsia="ja-JP"/>
              </w:rPr>
              <w:t>integrantes</w:t>
            </w:r>
            <w:r w:rsidRPr="001A1FB9">
              <w:t xml:space="preserve"> serán solidariamente responsables por la ejecución del Contrato de </w:t>
            </w:r>
            <w:r w:rsidRPr="001A1FB9">
              <w:rPr>
                <w:lang w:eastAsia="ja-JP"/>
              </w:rPr>
              <w:t>acuerdo</w:t>
            </w:r>
            <w:r w:rsidRPr="001A1FB9">
              <w:t xml:space="preserve"> con los términos del Contrato.</w:t>
            </w:r>
          </w:p>
          <w:p w14:paraId="0CC55F1E" w14:textId="04AF54B7" w:rsidR="00D80DF0" w:rsidRPr="001A1FB9" w:rsidRDefault="00FB7B21">
            <w:pPr>
              <w:spacing w:after="200"/>
              <w:ind w:left="1026" w:hanging="425"/>
            </w:pPr>
            <w:r w:rsidRPr="001A1FB9">
              <w:rPr>
                <w:bCs/>
              </w:rPr>
              <w:t>(b)</w:t>
            </w:r>
            <w:r w:rsidRPr="001A1FB9">
              <w:rPr>
                <w:bCs/>
              </w:rPr>
              <w:tab/>
            </w:r>
            <w:r w:rsidRPr="001A1FB9">
              <w:t xml:space="preserve">El JV nominará a un </w:t>
            </w:r>
            <w:r w:rsidRPr="001A1FB9">
              <w:rPr>
                <w:lang w:eastAsia="ja-JP"/>
              </w:rPr>
              <w:t>r</w:t>
            </w:r>
            <w:r w:rsidRPr="001A1FB9">
              <w:t>epresentante quien tendrá la autoridad de realizar todos los negocios por cuenta y en representación de todos y cada uno de los integrantes del JV durante el proceso de licitación, y durante la ejecución del contrato en caso el JV sea adjudicado el Contrato.</w:t>
            </w:r>
          </w:p>
          <w:p w14:paraId="0ADEB022" w14:textId="77777777" w:rsidR="00D80DF0" w:rsidRPr="001A1FB9" w:rsidRDefault="00FB7B21">
            <w:pPr>
              <w:spacing w:after="200"/>
              <w:ind w:left="1026" w:hanging="425"/>
              <w:rPr>
                <w:bCs/>
                <w:lang w:eastAsia="ja-JP"/>
              </w:rPr>
            </w:pPr>
            <w:r w:rsidRPr="001A1FB9">
              <w:rPr>
                <w:lang w:val="es-ES"/>
              </w:rPr>
              <w:t>(c)</w:t>
            </w:r>
            <w:r w:rsidRPr="001A1FB9">
              <w:rPr>
                <w:lang w:val="es-ES"/>
              </w:rPr>
              <w:tab/>
              <w:t xml:space="preserve">Una Oferta presentada por un JV, incluirá una copia del Acuerdo de JV celebrado entre todos los integrantes. </w:t>
            </w:r>
            <w:r w:rsidRPr="001A1FB9">
              <w:rPr>
                <w:lang w:val="es-ES" w:eastAsia="ja-JP"/>
              </w:rPr>
              <w:t>Alternativamente, todos los integrantes firmarán y presentarán junto con la Oferta, una carta de intención formal para celebrar un</w:t>
            </w:r>
            <w:r w:rsidRPr="001A1FB9">
              <w:rPr>
                <w:lang w:val="es-ES"/>
              </w:rPr>
              <w:t xml:space="preserve"> JV en caso de que la Oferta sea aceptada, acompañada de una copia del Acuerdo propuesto. El Acuerdo de JV o el Acuerdo propuesto de JV, según sea el caso, deberán indicar al menos la parte (o las partes) de la Planta y los Servicios de Instalación que serán ejecutad</w:t>
            </w:r>
            <w:r w:rsidRPr="001A1FB9">
              <w:rPr>
                <w:rFonts w:hint="eastAsia"/>
                <w:lang w:val="es-ES" w:eastAsia="ja-JP"/>
              </w:rPr>
              <w:t>a</w:t>
            </w:r>
            <w:r w:rsidRPr="001A1FB9">
              <w:rPr>
                <w:lang w:val="es-ES"/>
              </w:rPr>
              <w:t>s por cada integrante.</w:t>
            </w:r>
          </w:p>
        </w:tc>
      </w:tr>
      <w:tr w:rsidR="00D80DF0" w:rsidRPr="001A1FB9" w14:paraId="321CFFF4" w14:textId="77777777">
        <w:tc>
          <w:tcPr>
            <w:tcW w:w="2414" w:type="dxa"/>
          </w:tcPr>
          <w:p w14:paraId="55F7E0E7" w14:textId="77777777" w:rsidR="00D80DF0" w:rsidRPr="001A1FB9" w:rsidRDefault="00D80DF0"/>
        </w:tc>
        <w:tc>
          <w:tcPr>
            <w:tcW w:w="6874" w:type="dxa"/>
          </w:tcPr>
          <w:p w14:paraId="217BD849" w14:textId="641DA489" w:rsidR="00D80DF0" w:rsidRPr="001A1FB9" w:rsidRDefault="00FB7B21">
            <w:pPr>
              <w:spacing w:after="200"/>
              <w:ind w:left="601" w:hanging="601"/>
            </w:pPr>
            <w:r w:rsidRPr="001A1FB9">
              <w:rPr>
                <w:rFonts w:hint="eastAsia"/>
                <w:lang w:eastAsia="ja-JP"/>
              </w:rPr>
              <w:t>4.2</w:t>
            </w:r>
            <w:r w:rsidRPr="001A1FB9">
              <w:rPr>
                <w:lang w:eastAsia="ja-JP"/>
              </w:rPr>
              <w:tab/>
            </w:r>
            <w:r w:rsidRPr="001A1FB9">
              <w:t>El Licitante no tendrá conflicto de intereses. El Licitante será descalificado bajo cualquiera de las circunstancias estipuladas abajo, en las que se determina que este tiene conflicto de intereses, en cualquier parte del proceso de licitación/selección y/o la ejecución del Contrato, a no ser que el conflicto haya sido resuelto de una manera aceptable para JICA.</w:t>
            </w:r>
            <w:r w:rsidRPr="001A1FB9">
              <w:rPr>
                <w:lang w:eastAsia="ja-JP"/>
              </w:rPr>
              <w:t xml:space="preserve"> </w:t>
            </w:r>
          </w:p>
          <w:p w14:paraId="27251E3F" w14:textId="77777777" w:rsidR="00D80DF0" w:rsidRPr="001A1FB9" w:rsidRDefault="00FB7B21">
            <w:pPr>
              <w:spacing w:after="200"/>
              <w:ind w:left="1026" w:hanging="425"/>
              <w:rPr>
                <w:lang w:eastAsia="ja-JP"/>
              </w:rPr>
            </w:pPr>
            <w:r w:rsidRPr="001A1FB9">
              <w:rPr>
                <w:rFonts w:hint="eastAsia"/>
                <w:lang w:eastAsia="ja-JP"/>
              </w:rPr>
              <w:t>(a)</w:t>
            </w:r>
            <w:r w:rsidRPr="001A1FB9">
              <w:rPr>
                <w:lang w:eastAsia="ja-JP"/>
              </w:rPr>
              <w:tab/>
            </w:r>
            <w:r w:rsidRPr="001A1FB9">
              <w:t xml:space="preserve">Una firma será descalificada de proveer bienes o servicios </w:t>
            </w:r>
            <w:r w:rsidRPr="001A1FB9">
              <w:rPr>
                <w:lang w:eastAsia="ja-JP"/>
              </w:rPr>
              <w:t>distintos</w:t>
            </w:r>
            <w:r w:rsidRPr="001A1FB9">
              <w:t xml:space="preserve"> a los de consultoría resultantes de o directamente relacionados con los servicios de consultoría para la preparación o implementación de un proyecto provistos por la misma firma o por cualquier afiliado que directa o indirectamente controla, es controlado por, o está bajo común control con dicha firma. Esta disposición no aplica a las diversas firmas (consultores, contratistas o proveedores) por la sola razón de que conjuntamente estén desempeñando las obligaciones del Contratista bajo un contrato a llave en mano o un contrato de diseño y construcción. </w:t>
            </w:r>
          </w:p>
          <w:p w14:paraId="5606136E" w14:textId="0C2F6314" w:rsidR="00D80DF0" w:rsidRPr="001A1FB9" w:rsidRDefault="00FB7B21">
            <w:pPr>
              <w:spacing w:after="200"/>
              <w:ind w:left="1026" w:hanging="425"/>
              <w:rPr>
                <w:lang w:eastAsia="ja-JP"/>
              </w:rPr>
            </w:pPr>
            <w:r w:rsidRPr="001A1FB9">
              <w:rPr>
                <w:rFonts w:hint="eastAsia"/>
                <w:lang w:eastAsia="ja-JP"/>
              </w:rPr>
              <w:t>(b)</w:t>
            </w:r>
            <w:r w:rsidRPr="001A1FB9">
              <w:rPr>
                <w:lang w:eastAsia="ja-JP"/>
              </w:rPr>
              <w:tab/>
              <w:t>Una firma que tenga relación cercana de trabajo con el personal profesional del Prestatario (o de la Agencia Ejecutora del Proyecto o del Contratante), que está directa o indirectamente involucrado en alguna parte de: (i) la preparación del Documento de Precalificación (de haberlo) y/o del Documento de Licitación para el Contrato, (ii) la evaluación del proceso de precalificación (de haberse realizado) y/o la evaluación de las Ofertas, o (iii) la supervisión de tal contrato, será descalificada.</w:t>
            </w:r>
          </w:p>
          <w:p w14:paraId="422433CF" w14:textId="0DAED119" w:rsidR="00D80DF0" w:rsidRPr="001A1FB9" w:rsidRDefault="00FB7B21">
            <w:pPr>
              <w:spacing w:after="200"/>
              <w:ind w:left="1026" w:hanging="425"/>
              <w:rPr>
                <w:lang w:eastAsia="ja-JP"/>
              </w:rPr>
            </w:pPr>
            <w:r w:rsidRPr="001A1FB9">
              <w:rPr>
                <w:rFonts w:hint="eastAsia"/>
                <w:lang w:eastAsia="ja-JP"/>
              </w:rPr>
              <w:t>(c)</w:t>
            </w:r>
            <w:r w:rsidRPr="001A1FB9">
              <w:rPr>
                <w:lang w:eastAsia="ja-JP"/>
              </w:rPr>
              <w:tab/>
              <w:t>Basado en el principio de “Una Oferta por Licitante”, el cual tiene por objeto asegurar la competencia leal, una firma y cualquier afiliado que directa o indirectamente controla, es controlado por, o que está bajo común control con dicha firma no serán permitidos presentar más de una Oferta, ya sea individualmente</w:t>
            </w:r>
            <w:r w:rsidRPr="001A1FB9">
              <w:t xml:space="preserve"> como una firma individual o como un integrante de un J</w:t>
            </w:r>
            <w:r w:rsidRPr="001A1FB9">
              <w:rPr>
                <w:lang w:eastAsia="ja-JP"/>
              </w:rPr>
              <w:t xml:space="preserve">V. </w:t>
            </w:r>
            <w:r w:rsidR="00CE3CE7" w:rsidRPr="002217FC">
              <w:rPr>
                <w:lang w:eastAsia="ja-JP"/>
              </w:rPr>
              <w:t xml:space="preserve">Sin embargo, esto no impedirá que una firma (incluyendo sus afiliados) participe en una Oferta, ya sea individualmente o como un integrante de un JV, y que al mismo tiempo, dicha firma (incluyendo sus afiliados) participe en otras Ofertas si actúa en capacidad de subcontratista pero NO se le permitirá presentar una Oferta si actúa en capacidad de subcontratista especializado (referirse a la cláusula </w:t>
            </w:r>
            <w:r w:rsidR="00CE3CE7">
              <w:rPr>
                <w:rFonts w:hint="eastAsia"/>
                <w:lang w:eastAsia="ja-JP"/>
              </w:rPr>
              <w:t>1</w:t>
            </w:r>
            <w:r w:rsidR="00CE3CE7">
              <w:rPr>
                <w:lang w:eastAsia="ja-JP"/>
              </w:rPr>
              <w:t>6</w:t>
            </w:r>
            <w:r w:rsidR="00CE3CE7" w:rsidRPr="002217FC">
              <w:rPr>
                <w:lang w:eastAsia="ja-JP"/>
              </w:rPr>
              <w:t>.</w:t>
            </w:r>
            <w:r w:rsidR="00CE3CE7">
              <w:rPr>
                <w:lang w:eastAsia="ja-JP"/>
              </w:rPr>
              <w:t>3</w:t>
            </w:r>
            <w:r w:rsidR="00CE3CE7" w:rsidRPr="002217FC">
              <w:rPr>
                <w:lang w:eastAsia="ja-JP"/>
              </w:rPr>
              <w:t xml:space="preserve"> de las IA</w:t>
            </w:r>
            <w:r w:rsidR="00CE3CE7">
              <w:rPr>
                <w:lang w:eastAsia="ja-JP"/>
              </w:rPr>
              <w:t>L</w:t>
            </w:r>
            <w:r w:rsidR="00CE3CE7" w:rsidRPr="002217FC">
              <w:rPr>
                <w:lang w:eastAsia="ja-JP"/>
              </w:rPr>
              <w:t>). Una firma (incluyendo sus afiliados) que actúa en capacidad de subcontratista especializado o de subcontratista en cualquier Oferta, podrá participar en otras Ofertas, pero sólo en capacidad de subcontratista especializado o de subcontratista.</w:t>
            </w:r>
          </w:p>
          <w:p w14:paraId="01E465AB" w14:textId="07CDFD68" w:rsidR="00D80DF0" w:rsidRPr="001A1FB9" w:rsidRDefault="00FB7B21">
            <w:pPr>
              <w:spacing w:after="200"/>
              <w:ind w:left="1026" w:hanging="425"/>
              <w:rPr>
                <w:lang w:eastAsia="ja-JP"/>
              </w:rPr>
            </w:pPr>
            <w:r w:rsidRPr="001A1FB9">
              <w:rPr>
                <w:rFonts w:hint="eastAsia"/>
                <w:lang w:eastAsia="ja-JP"/>
              </w:rPr>
              <w:t>(d)</w:t>
            </w:r>
            <w:r w:rsidRPr="001A1FB9">
              <w:rPr>
                <w:lang w:eastAsia="ja-JP"/>
              </w:rPr>
              <w:tab/>
              <w:t>Asimismo, una firma que tenga cualquier otro tipo de conflicto de intereses diferente a los descritos en</w:t>
            </w:r>
            <w:r w:rsidRPr="001A1FB9">
              <w:t xml:space="preserve"> los párrafos (a) a (c) arriba mencionados </w:t>
            </w:r>
            <w:r w:rsidRPr="001A1FB9">
              <w:rPr>
                <w:lang w:eastAsia="ja-JP"/>
              </w:rPr>
              <w:t>será descalificada.</w:t>
            </w:r>
          </w:p>
        </w:tc>
      </w:tr>
      <w:tr w:rsidR="00D80DF0" w:rsidRPr="001A1FB9" w14:paraId="2967E651" w14:textId="77777777">
        <w:tc>
          <w:tcPr>
            <w:tcW w:w="2414" w:type="dxa"/>
          </w:tcPr>
          <w:p w14:paraId="1D93FB47" w14:textId="77777777" w:rsidR="00D80DF0" w:rsidRPr="001A1FB9" w:rsidRDefault="00D80DF0"/>
        </w:tc>
        <w:tc>
          <w:tcPr>
            <w:tcW w:w="6874" w:type="dxa"/>
          </w:tcPr>
          <w:p w14:paraId="511B8FC9" w14:textId="21B75D1F" w:rsidR="00D80DF0" w:rsidRPr="001A1FB9" w:rsidRDefault="00FB7B21">
            <w:pPr>
              <w:spacing w:after="200"/>
              <w:ind w:left="601" w:hanging="601"/>
            </w:pPr>
            <w:r w:rsidRPr="001A1FB9">
              <w:rPr>
                <w:rFonts w:hint="eastAsia"/>
                <w:lang w:eastAsia="ja-JP"/>
              </w:rPr>
              <w:t>4.3</w:t>
            </w:r>
            <w:r w:rsidRPr="001A1FB9">
              <w:rPr>
                <w:lang w:eastAsia="ja-JP"/>
              </w:rPr>
              <w:tab/>
            </w:r>
            <w:r w:rsidRPr="001A1FB9">
              <w:t>El Licitante cumplirá los requisitos en relación a la elegibilidad de los Licitantes indicados en la Sección V, Países de Origen Elegible de Préstamos AOD del Japón.</w:t>
            </w:r>
          </w:p>
        </w:tc>
      </w:tr>
      <w:tr w:rsidR="00D80DF0" w:rsidRPr="001A1FB9" w14:paraId="17BD87E5" w14:textId="77777777">
        <w:tc>
          <w:tcPr>
            <w:tcW w:w="2414" w:type="dxa"/>
          </w:tcPr>
          <w:p w14:paraId="11FB722B" w14:textId="77777777" w:rsidR="00D80DF0" w:rsidRPr="001A1FB9" w:rsidRDefault="00D80DF0"/>
        </w:tc>
        <w:tc>
          <w:tcPr>
            <w:tcW w:w="6874" w:type="dxa"/>
          </w:tcPr>
          <w:p w14:paraId="76578CB2" w14:textId="127C2D81" w:rsidR="00D80DF0" w:rsidRPr="001A1FB9" w:rsidRDefault="00FB7B21">
            <w:pPr>
              <w:spacing w:after="200"/>
              <w:ind w:left="601" w:hanging="601"/>
            </w:pPr>
            <w:r w:rsidRPr="001A1FB9">
              <w:rPr>
                <w:rFonts w:hint="eastAsia"/>
                <w:lang w:eastAsia="ja-JP"/>
              </w:rPr>
              <w:t>4.4</w:t>
            </w:r>
            <w:r w:rsidRPr="001A1FB9">
              <w:rPr>
                <w:lang w:eastAsia="ja-JP"/>
              </w:rPr>
              <w:tab/>
              <w:t>El Licitante que haya sido determinado inelegible por JICA de acuerdo con la subcláusula 3.1 de las IAL, no será elegible para ser adjudicado un Contrato.</w:t>
            </w:r>
          </w:p>
        </w:tc>
      </w:tr>
      <w:tr w:rsidR="00D80DF0" w:rsidRPr="001A1FB9" w14:paraId="4F500E8C" w14:textId="77777777">
        <w:tc>
          <w:tcPr>
            <w:tcW w:w="2414" w:type="dxa"/>
          </w:tcPr>
          <w:p w14:paraId="5D132026" w14:textId="77777777" w:rsidR="00D80DF0" w:rsidRPr="001A1FB9" w:rsidRDefault="00D80DF0">
            <w:pPr>
              <w:spacing w:after="200"/>
              <w:ind w:firstLine="578"/>
            </w:pPr>
          </w:p>
        </w:tc>
        <w:tc>
          <w:tcPr>
            <w:tcW w:w="6874" w:type="dxa"/>
          </w:tcPr>
          <w:p w14:paraId="41C54857" w14:textId="77777777" w:rsidR="00D80DF0" w:rsidRPr="001A1FB9" w:rsidRDefault="00FB7B21">
            <w:pPr>
              <w:spacing w:after="200"/>
              <w:ind w:left="601" w:hanging="601"/>
            </w:pPr>
            <w:r w:rsidRPr="001A1FB9">
              <w:rPr>
                <w:rFonts w:hint="eastAsia"/>
                <w:lang w:eastAsia="ja-JP"/>
              </w:rPr>
              <w:t>4.5</w:t>
            </w:r>
            <w:r w:rsidRPr="001A1FB9">
              <w:rPr>
                <w:lang w:eastAsia="ja-JP"/>
              </w:rPr>
              <w:tab/>
            </w:r>
            <w:r w:rsidRPr="001A1FB9">
              <w:t>Esta licitación está abierta solamente a los Licitantes precalificados</w:t>
            </w:r>
            <w:r w:rsidRPr="001A1FB9">
              <w:rPr>
                <w:lang w:eastAsia="ja-JP"/>
              </w:rPr>
              <w:t xml:space="preserve"> a menos que</w:t>
            </w:r>
            <w:r w:rsidRPr="001A1FB9">
              <w:rPr>
                <w:b/>
                <w:lang w:eastAsia="ja-JP"/>
              </w:rPr>
              <w:t xml:space="preserve"> se indique lo contrario en los DDL</w:t>
            </w:r>
            <w:r w:rsidRPr="001A1FB9">
              <w:rPr>
                <w:lang w:eastAsia="ja-JP"/>
              </w:rPr>
              <w:t>.</w:t>
            </w:r>
          </w:p>
          <w:p w14:paraId="48751915" w14:textId="40EA6D07" w:rsidR="00D80DF0" w:rsidRPr="001A1FB9" w:rsidRDefault="00FB7B21">
            <w:pPr>
              <w:spacing w:after="200"/>
              <w:ind w:left="601" w:hanging="601"/>
            </w:pPr>
            <w:r w:rsidRPr="001A1FB9">
              <w:rPr>
                <w:rFonts w:hint="eastAsia"/>
                <w:lang w:eastAsia="ja-JP"/>
              </w:rPr>
              <w:t>4.6</w:t>
            </w:r>
            <w:r w:rsidRPr="001A1FB9">
              <w:rPr>
                <w:lang w:eastAsia="ja-JP"/>
              </w:rPr>
              <w:tab/>
              <w:t xml:space="preserve">El </w:t>
            </w:r>
            <w:r w:rsidRPr="001A1FB9">
              <w:t xml:space="preserve">Licitante proporcionará evidencia satisfactoria al Contratante sobre su continua elegibilidad, cuando el Contratante razonablemente lo solicite. </w:t>
            </w:r>
          </w:p>
        </w:tc>
      </w:tr>
      <w:tr w:rsidR="00D80DF0" w:rsidRPr="001A1FB9" w14:paraId="6D16A1EC" w14:textId="77777777">
        <w:tc>
          <w:tcPr>
            <w:tcW w:w="2414" w:type="dxa"/>
          </w:tcPr>
          <w:p w14:paraId="4D4AFB7B" w14:textId="0802FA02" w:rsidR="00D80DF0" w:rsidRPr="001A1FB9" w:rsidRDefault="00FB7B21">
            <w:pPr>
              <w:pStyle w:val="S1-Header2"/>
              <w:tabs>
                <w:tab w:val="num" w:pos="432"/>
              </w:tabs>
              <w:ind w:left="432" w:hanging="432"/>
            </w:pPr>
            <w:bookmarkStart w:id="128" w:name="_Toc332381883"/>
            <w:bookmarkStart w:id="129" w:name="_Toc338427046"/>
            <w:bookmarkStart w:id="130" w:name="_Toc338852956"/>
            <w:bookmarkStart w:id="131" w:name="_Toc342983890"/>
            <w:bookmarkStart w:id="132" w:name="_Toc342988210"/>
            <w:bookmarkStart w:id="133" w:name="_Toc438532561"/>
            <w:bookmarkStart w:id="134" w:name="_Toc438532562"/>
            <w:bookmarkStart w:id="135" w:name="_Toc438532563"/>
            <w:bookmarkStart w:id="136" w:name="_Toc438532564"/>
            <w:bookmarkStart w:id="137" w:name="_Toc438532565"/>
            <w:bookmarkStart w:id="138" w:name="_Toc438532567"/>
            <w:bookmarkStart w:id="139" w:name="_Toc100217793"/>
            <w:bookmarkEnd w:id="128"/>
            <w:bookmarkEnd w:id="129"/>
            <w:bookmarkEnd w:id="130"/>
            <w:bookmarkEnd w:id="131"/>
            <w:bookmarkEnd w:id="132"/>
            <w:bookmarkEnd w:id="133"/>
            <w:bookmarkEnd w:id="134"/>
            <w:bookmarkEnd w:id="135"/>
            <w:bookmarkEnd w:id="136"/>
            <w:bookmarkEnd w:id="137"/>
            <w:bookmarkEnd w:id="138"/>
            <w:r w:rsidRPr="001A1FB9">
              <w:t>Bienes y servicios elegibles</w:t>
            </w:r>
            <w:bookmarkEnd w:id="139"/>
          </w:p>
        </w:tc>
        <w:tc>
          <w:tcPr>
            <w:tcW w:w="6874" w:type="dxa"/>
          </w:tcPr>
          <w:p w14:paraId="509E89BB" w14:textId="121D3C0A" w:rsidR="00D80DF0" w:rsidRPr="001A1FB9" w:rsidRDefault="00FB7B21">
            <w:pPr>
              <w:spacing w:after="200"/>
              <w:ind w:left="601" w:hanging="601"/>
            </w:pPr>
            <w:r w:rsidRPr="001A1FB9">
              <w:rPr>
                <w:rFonts w:hint="eastAsia"/>
                <w:lang w:eastAsia="ja-JP"/>
              </w:rPr>
              <w:t>5.1</w:t>
            </w:r>
            <w:r w:rsidRPr="001A1FB9">
              <w:rPr>
                <w:lang w:eastAsia="ja-JP"/>
              </w:rPr>
              <w:tab/>
            </w:r>
            <w:r w:rsidRPr="001A1FB9">
              <w:t xml:space="preserve">Los bienes y servicios constituyendo la Planta y los Servicios de Instalación que hayan de suministrarse de conformidad con el Contrato </w:t>
            </w:r>
            <w:r w:rsidRPr="001A1FB9">
              <w:rPr>
                <w:lang w:eastAsia="ja-JP"/>
              </w:rPr>
              <w:t xml:space="preserve">y que sean financiados por JICA cumplirán los requisitos </w:t>
            </w:r>
            <w:r w:rsidRPr="001A1FB9">
              <w:t>indicados en la Sección V, Países de Origen Elegible de Préstamos AOD del Japón.</w:t>
            </w:r>
          </w:p>
        </w:tc>
      </w:tr>
      <w:tr w:rsidR="00D80DF0" w:rsidRPr="001A1FB9" w14:paraId="01B9F9DE" w14:textId="77777777">
        <w:tc>
          <w:tcPr>
            <w:tcW w:w="9288" w:type="dxa"/>
            <w:gridSpan w:val="2"/>
          </w:tcPr>
          <w:p w14:paraId="5BFC8653" w14:textId="1E89F5A5" w:rsidR="00D80DF0" w:rsidRPr="001A1FB9" w:rsidRDefault="00FB7B21">
            <w:pPr>
              <w:pStyle w:val="S1-Header"/>
              <w:ind w:left="0" w:firstLine="578"/>
              <w:rPr>
                <w:lang w:eastAsia="ja-JP"/>
              </w:rPr>
            </w:pPr>
            <w:bookmarkStart w:id="140" w:name="_Toc438532569"/>
            <w:bookmarkStart w:id="141" w:name="_Toc438532572"/>
            <w:bookmarkStart w:id="142" w:name="_Toc438438825"/>
            <w:bookmarkStart w:id="143" w:name="_Toc438532573"/>
            <w:bookmarkStart w:id="144" w:name="_Toc438733969"/>
            <w:bookmarkStart w:id="145" w:name="_Toc438962051"/>
            <w:bookmarkStart w:id="146" w:name="_Toc461939617"/>
            <w:bookmarkStart w:id="147" w:name="_Toc23236750"/>
            <w:bookmarkStart w:id="148" w:name="_Toc100217794"/>
            <w:bookmarkEnd w:id="140"/>
            <w:bookmarkEnd w:id="141"/>
            <w:r w:rsidRPr="001A1FB9">
              <w:rPr>
                <w:lang w:eastAsia="ja-JP"/>
              </w:rPr>
              <w:t xml:space="preserve">B.  </w:t>
            </w:r>
            <w:bookmarkEnd w:id="142"/>
            <w:bookmarkEnd w:id="143"/>
            <w:bookmarkEnd w:id="144"/>
            <w:bookmarkEnd w:id="145"/>
            <w:bookmarkEnd w:id="146"/>
            <w:bookmarkEnd w:id="147"/>
            <w:r w:rsidRPr="001A1FB9">
              <w:rPr>
                <w:lang w:eastAsia="ja-JP"/>
              </w:rPr>
              <w:t>Contenido del Documento de Licitación</w:t>
            </w:r>
            <w:bookmarkEnd w:id="148"/>
          </w:p>
        </w:tc>
      </w:tr>
      <w:tr w:rsidR="00D80DF0" w:rsidRPr="001A1FB9" w14:paraId="74E8236E" w14:textId="77777777">
        <w:tc>
          <w:tcPr>
            <w:tcW w:w="2414" w:type="dxa"/>
          </w:tcPr>
          <w:p w14:paraId="56B379B6" w14:textId="291DC21E" w:rsidR="00D80DF0" w:rsidRPr="001A1FB9" w:rsidRDefault="00FB7B21">
            <w:pPr>
              <w:pStyle w:val="S1-Header2"/>
              <w:tabs>
                <w:tab w:val="num" w:pos="432"/>
              </w:tabs>
              <w:ind w:left="432" w:hanging="432"/>
            </w:pPr>
            <w:bookmarkStart w:id="149" w:name="_Toc438438826"/>
            <w:bookmarkStart w:id="150" w:name="_Toc438532574"/>
            <w:bookmarkStart w:id="151" w:name="_Toc438733970"/>
            <w:bookmarkStart w:id="152" w:name="_Toc438907010"/>
            <w:bookmarkStart w:id="153" w:name="_Toc438907209"/>
            <w:bookmarkStart w:id="154" w:name="_Toc23236751"/>
            <w:bookmarkStart w:id="155" w:name="_Toc100217795"/>
            <w:r w:rsidRPr="001A1FB9">
              <w:t>S</w:t>
            </w:r>
            <w:bookmarkEnd w:id="149"/>
            <w:bookmarkEnd w:id="150"/>
            <w:bookmarkEnd w:id="151"/>
            <w:bookmarkEnd w:id="152"/>
            <w:bookmarkEnd w:id="153"/>
            <w:bookmarkEnd w:id="154"/>
            <w:r w:rsidRPr="001A1FB9">
              <w:t>ecciones del Documento de Licitación</w:t>
            </w:r>
            <w:bookmarkEnd w:id="155"/>
          </w:p>
        </w:tc>
        <w:tc>
          <w:tcPr>
            <w:tcW w:w="6874" w:type="dxa"/>
          </w:tcPr>
          <w:p w14:paraId="3E512093" w14:textId="6221E6C8" w:rsidR="00D80DF0" w:rsidRPr="001A1FB9" w:rsidRDefault="00FB7B21">
            <w:pPr>
              <w:spacing w:after="200"/>
              <w:ind w:left="601" w:hanging="601"/>
            </w:pPr>
            <w:r w:rsidRPr="001A1FB9">
              <w:rPr>
                <w:rFonts w:hint="eastAsia"/>
                <w:lang w:eastAsia="ja-JP"/>
              </w:rPr>
              <w:t>6.1</w:t>
            </w:r>
            <w:r w:rsidRPr="001A1FB9">
              <w:rPr>
                <w:lang w:eastAsia="ja-JP"/>
              </w:rPr>
              <w:tab/>
            </w:r>
            <w:r w:rsidRPr="001A1FB9">
              <w:t xml:space="preserve">El Documento de Licitación consiste de las Partes 1, 2 y 3, que comprenden todas las Secciones que se indican a continuación y que deberán leerse conjuntamente con cualquier adenda que se emita de conformidad con la cláusula 8 de las IAL. </w:t>
            </w:r>
          </w:p>
          <w:p w14:paraId="495B6FA2" w14:textId="77777777" w:rsidR="00D80DF0" w:rsidRPr="001A1FB9" w:rsidRDefault="00FB7B21">
            <w:pPr>
              <w:spacing w:after="120"/>
              <w:ind w:left="1860" w:hanging="1259"/>
              <w:rPr>
                <w:b/>
              </w:rPr>
            </w:pPr>
            <w:r w:rsidRPr="001A1FB9">
              <w:rPr>
                <w:b/>
              </w:rPr>
              <w:t>PARTE 1</w:t>
            </w:r>
            <w:r w:rsidRPr="001A1FB9">
              <w:rPr>
                <w:b/>
              </w:rPr>
              <w:tab/>
              <w:t>Procedimiento</w:t>
            </w:r>
            <w:r w:rsidRPr="001A1FB9">
              <w:rPr>
                <w:b/>
                <w:lang w:eastAsia="ja-JP"/>
              </w:rPr>
              <w:t>s</w:t>
            </w:r>
            <w:r w:rsidRPr="001A1FB9">
              <w:rPr>
                <w:b/>
              </w:rPr>
              <w:t xml:space="preserve"> de Licitación</w:t>
            </w:r>
          </w:p>
          <w:p w14:paraId="53D67796" w14:textId="5D5A91B8" w:rsidR="00D80DF0" w:rsidRPr="001A1FB9" w:rsidRDefault="00FB7B21" w:rsidP="0056645A">
            <w:pPr>
              <w:numPr>
                <w:ilvl w:val="0"/>
                <w:numId w:val="1"/>
              </w:numPr>
              <w:tabs>
                <w:tab w:val="clear" w:pos="432"/>
                <w:tab w:val="left" w:pos="884"/>
                <w:tab w:val="left" w:pos="2229"/>
              </w:tabs>
              <w:spacing w:after="120"/>
              <w:ind w:left="885" w:hanging="284"/>
            </w:pPr>
            <w:r w:rsidRPr="001A1FB9">
              <w:t>Sección I.</w:t>
            </w:r>
            <w:r w:rsidR="0056645A" w:rsidRPr="001A1FB9">
              <w:rPr>
                <w:lang w:eastAsia="ja-JP"/>
              </w:rPr>
              <w:tab/>
            </w:r>
            <w:r w:rsidRPr="001A1FB9">
              <w:t>Instrucciones a los Licitantes (IAL)</w:t>
            </w:r>
          </w:p>
          <w:p w14:paraId="65B6983F" w14:textId="76951748" w:rsidR="00D80DF0" w:rsidRPr="001A1FB9" w:rsidRDefault="00FB7B21" w:rsidP="0056645A">
            <w:pPr>
              <w:numPr>
                <w:ilvl w:val="0"/>
                <w:numId w:val="1"/>
              </w:numPr>
              <w:tabs>
                <w:tab w:val="clear" w:pos="432"/>
                <w:tab w:val="left" w:pos="884"/>
                <w:tab w:val="left" w:pos="2228"/>
              </w:tabs>
              <w:spacing w:after="120"/>
              <w:ind w:left="1168" w:hanging="567"/>
            </w:pPr>
            <w:r w:rsidRPr="001A1FB9">
              <w:t>Sección II.</w:t>
            </w:r>
            <w:r w:rsidR="0056645A" w:rsidRPr="001A1FB9">
              <w:rPr>
                <w:lang w:eastAsia="ja-JP"/>
              </w:rPr>
              <w:tab/>
            </w:r>
            <w:r w:rsidRPr="001A1FB9">
              <w:t>Datos de la Licitación (DDL)</w:t>
            </w:r>
          </w:p>
          <w:p w14:paraId="28FB922A" w14:textId="50AB2462" w:rsidR="00D80DF0" w:rsidRPr="001A1FB9" w:rsidRDefault="00FB7B21" w:rsidP="0056645A">
            <w:pPr>
              <w:numPr>
                <w:ilvl w:val="0"/>
                <w:numId w:val="1"/>
              </w:numPr>
              <w:tabs>
                <w:tab w:val="clear" w:pos="432"/>
                <w:tab w:val="left" w:pos="884"/>
                <w:tab w:val="left" w:pos="2228"/>
              </w:tabs>
              <w:spacing w:after="120"/>
              <w:ind w:left="1168" w:hanging="567"/>
            </w:pPr>
            <w:r w:rsidRPr="001A1FB9">
              <w:t>Sección III.</w:t>
            </w:r>
            <w:r w:rsidR="0056645A" w:rsidRPr="001A1FB9">
              <w:rPr>
                <w:lang w:eastAsia="ja-JP"/>
              </w:rPr>
              <w:tab/>
            </w:r>
            <w:r w:rsidRPr="001A1FB9">
              <w:t>Criterios de Evaluación y Calificación</w:t>
            </w:r>
            <w:r w:rsidRPr="001A1FB9">
              <w:rPr>
                <w:lang w:eastAsia="ja-JP"/>
              </w:rPr>
              <w:t xml:space="preserve"> (CEC)</w:t>
            </w:r>
          </w:p>
          <w:p w14:paraId="5623109A" w14:textId="509FADED" w:rsidR="00D80DF0" w:rsidRPr="001A1FB9" w:rsidRDefault="00FB7B21" w:rsidP="0056645A">
            <w:pPr>
              <w:numPr>
                <w:ilvl w:val="0"/>
                <w:numId w:val="1"/>
              </w:numPr>
              <w:tabs>
                <w:tab w:val="clear" w:pos="432"/>
                <w:tab w:val="left" w:pos="884"/>
                <w:tab w:val="left" w:pos="2228"/>
              </w:tabs>
              <w:spacing w:after="120"/>
              <w:ind w:left="1168" w:hanging="567"/>
            </w:pPr>
            <w:r w:rsidRPr="001A1FB9">
              <w:t>Sección IV.</w:t>
            </w:r>
            <w:r w:rsidR="0056645A" w:rsidRPr="001A1FB9">
              <w:rPr>
                <w:lang w:eastAsia="ja-JP"/>
              </w:rPr>
              <w:tab/>
            </w:r>
            <w:r w:rsidRPr="001A1FB9">
              <w:t>Formularios de la Oferta</w:t>
            </w:r>
          </w:p>
          <w:p w14:paraId="1A40B864" w14:textId="18E02D46" w:rsidR="00D80DF0" w:rsidRPr="001A1FB9" w:rsidRDefault="00FB7B21" w:rsidP="0056645A">
            <w:pPr>
              <w:numPr>
                <w:ilvl w:val="0"/>
                <w:numId w:val="1"/>
              </w:numPr>
              <w:tabs>
                <w:tab w:val="clear" w:pos="432"/>
                <w:tab w:val="left" w:pos="884"/>
                <w:tab w:val="left" w:pos="2228"/>
              </w:tabs>
              <w:spacing w:after="120"/>
              <w:ind w:left="885" w:hanging="284"/>
            </w:pPr>
            <w:r w:rsidRPr="001A1FB9">
              <w:t>Sección V.</w:t>
            </w:r>
            <w:r w:rsidR="0056645A" w:rsidRPr="001A1FB9">
              <w:rPr>
                <w:lang w:eastAsia="ja-JP"/>
              </w:rPr>
              <w:tab/>
            </w:r>
            <w:r w:rsidRPr="001A1FB9">
              <w:t>Países de Origen Elegible de Préstamos AOD del Japón</w:t>
            </w:r>
          </w:p>
          <w:p w14:paraId="3FEEA301" w14:textId="77777777" w:rsidR="00D80DF0" w:rsidRPr="001A1FB9" w:rsidRDefault="00FB7B21">
            <w:pPr>
              <w:spacing w:after="120"/>
              <w:ind w:left="1859" w:hanging="1258"/>
              <w:rPr>
                <w:b/>
                <w:iCs/>
              </w:rPr>
            </w:pPr>
            <w:r w:rsidRPr="001A1FB9">
              <w:rPr>
                <w:b/>
              </w:rPr>
              <w:t>PARTE 2</w:t>
            </w:r>
            <w:r w:rsidRPr="001A1FB9">
              <w:rPr>
                <w:b/>
              </w:rPr>
              <w:tab/>
              <w:t>Requisitos del Contratante</w:t>
            </w:r>
          </w:p>
          <w:p w14:paraId="40F02C90" w14:textId="6B35978A" w:rsidR="00D80DF0" w:rsidRPr="001A1FB9" w:rsidRDefault="00FB7B21" w:rsidP="0056645A">
            <w:pPr>
              <w:numPr>
                <w:ilvl w:val="0"/>
                <w:numId w:val="1"/>
              </w:numPr>
              <w:tabs>
                <w:tab w:val="clear" w:pos="432"/>
                <w:tab w:val="left" w:pos="884"/>
                <w:tab w:val="left" w:pos="2228"/>
              </w:tabs>
              <w:spacing w:after="200"/>
              <w:ind w:left="1168" w:hanging="567"/>
            </w:pPr>
            <w:r w:rsidRPr="001A1FB9">
              <w:t>Sección VI.</w:t>
            </w:r>
            <w:r w:rsidR="0056645A" w:rsidRPr="001A1FB9">
              <w:rPr>
                <w:lang w:eastAsia="ja-JP"/>
              </w:rPr>
              <w:tab/>
            </w:r>
            <w:r w:rsidRPr="001A1FB9">
              <w:t>Requisitos del Contratante</w:t>
            </w:r>
          </w:p>
          <w:p w14:paraId="58EA69ED" w14:textId="77777777" w:rsidR="00D80DF0" w:rsidRPr="001A1FB9" w:rsidRDefault="00FB7B21">
            <w:pPr>
              <w:spacing w:after="120"/>
              <w:ind w:left="1860" w:hanging="1259"/>
              <w:rPr>
                <w:b/>
                <w:i/>
              </w:rPr>
            </w:pPr>
            <w:r w:rsidRPr="001A1FB9">
              <w:rPr>
                <w:b/>
              </w:rPr>
              <w:t>PARTE 3</w:t>
            </w:r>
            <w:r w:rsidRPr="001A1FB9">
              <w:rPr>
                <w:b/>
              </w:rPr>
              <w:tab/>
              <w:t>Condiciones del Contrato y Formularios del Contrato</w:t>
            </w:r>
          </w:p>
          <w:p w14:paraId="33EE8C3B" w14:textId="0203836B" w:rsidR="00D80DF0" w:rsidRPr="001A1FB9" w:rsidRDefault="00FB7B21" w:rsidP="0056645A">
            <w:pPr>
              <w:numPr>
                <w:ilvl w:val="0"/>
                <w:numId w:val="1"/>
              </w:numPr>
              <w:tabs>
                <w:tab w:val="clear" w:pos="432"/>
                <w:tab w:val="left" w:pos="884"/>
                <w:tab w:val="left" w:pos="2228"/>
              </w:tabs>
              <w:spacing w:afterLines="50" w:after="120"/>
              <w:ind w:left="885" w:hanging="284"/>
            </w:pPr>
            <w:r w:rsidRPr="001A1FB9">
              <w:t>Sección VII.</w:t>
            </w:r>
            <w:r w:rsidR="0056645A" w:rsidRPr="001A1FB9">
              <w:rPr>
                <w:lang w:eastAsia="ja-JP"/>
              </w:rPr>
              <w:tab/>
            </w:r>
            <w:r w:rsidRPr="001A1FB9">
              <w:t>Condiciones Generales (CG</w:t>
            </w:r>
            <w:r w:rsidRPr="001A1FB9">
              <w:rPr>
                <w:i/>
              </w:rPr>
              <w:t>)</w:t>
            </w:r>
          </w:p>
          <w:p w14:paraId="618672D2" w14:textId="5BD56421" w:rsidR="00D80DF0" w:rsidRPr="001A1FB9" w:rsidRDefault="00FB7B21" w:rsidP="0056645A">
            <w:pPr>
              <w:numPr>
                <w:ilvl w:val="0"/>
                <w:numId w:val="1"/>
              </w:numPr>
              <w:tabs>
                <w:tab w:val="clear" w:pos="432"/>
                <w:tab w:val="left" w:pos="884"/>
                <w:tab w:val="left" w:pos="2224"/>
              </w:tabs>
              <w:spacing w:afterLines="50" w:after="120"/>
              <w:ind w:left="885" w:hanging="284"/>
            </w:pPr>
            <w:r w:rsidRPr="001A1FB9">
              <w:t>Sección VIII.</w:t>
            </w:r>
            <w:r w:rsidR="0056645A" w:rsidRPr="001A1FB9">
              <w:rPr>
                <w:lang w:eastAsia="ja-JP"/>
              </w:rPr>
              <w:tab/>
            </w:r>
            <w:r w:rsidRPr="001A1FB9">
              <w:t>Condiciones Particulares (CP</w:t>
            </w:r>
            <w:r w:rsidRPr="001A1FB9">
              <w:rPr>
                <w:lang w:eastAsia="ja-JP"/>
              </w:rPr>
              <w:t>)</w:t>
            </w:r>
          </w:p>
          <w:p w14:paraId="7DEFD5C0" w14:textId="246F320A" w:rsidR="00D80DF0" w:rsidRPr="001A1FB9" w:rsidRDefault="00FB7B21" w:rsidP="0056645A">
            <w:pPr>
              <w:numPr>
                <w:ilvl w:val="0"/>
                <w:numId w:val="1"/>
              </w:numPr>
              <w:tabs>
                <w:tab w:val="clear" w:pos="432"/>
                <w:tab w:val="left" w:pos="884"/>
                <w:tab w:val="left" w:pos="2232"/>
              </w:tabs>
              <w:spacing w:afterLines="100" w:after="240"/>
              <w:ind w:left="885" w:hanging="284"/>
            </w:pPr>
            <w:r w:rsidRPr="001A1FB9">
              <w:t>Sección IX.</w:t>
            </w:r>
            <w:r w:rsidR="0056645A" w:rsidRPr="001A1FB9">
              <w:rPr>
                <w:lang w:eastAsia="ja-JP"/>
              </w:rPr>
              <w:tab/>
            </w:r>
            <w:r w:rsidRPr="001A1FB9">
              <w:t>Formularios del Contrato</w:t>
            </w:r>
          </w:p>
        </w:tc>
      </w:tr>
      <w:tr w:rsidR="00D80DF0" w:rsidRPr="001A1FB9" w14:paraId="6D40C4B4" w14:textId="77777777">
        <w:tc>
          <w:tcPr>
            <w:tcW w:w="2414" w:type="dxa"/>
          </w:tcPr>
          <w:p w14:paraId="08A41665" w14:textId="77777777" w:rsidR="00D80DF0" w:rsidRPr="001A1FB9" w:rsidRDefault="00D80DF0"/>
        </w:tc>
        <w:tc>
          <w:tcPr>
            <w:tcW w:w="6874" w:type="dxa"/>
          </w:tcPr>
          <w:p w14:paraId="19FBD5AB" w14:textId="06F743C1" w:rsidR="00D80DF0" w:rsidRPr="001A1FB9" w:rsidRDefault="00FB7B21">
            <w:pPr>
              <w:spacing w:after="200"/>
              <w:ind w:left="601" w:hanging="601"/>
            </w:pPr>
            <w:r w:rsidRPr="001A1FB9">
              <w:rPr>
                <w:rFonts w:hint="eastAsia"/>
                <w:lang w:eastAsia="ja-JP"/>
              </w:rPr>
              <w:t>6.2</w:t>
            </w:r>
            <w:r w:rsidRPr="001A1FB9">
              <w:rPr>
                <w:lang w:eastAsia="ja-JP"/>
              </w:rPr>
              <w:tab/>
              <w:t>El Llamado</w:t>
            </w:r>
            <w:r w:rsidRPr="001A1FB9">
              <w:t xml:space="preserve"> a Licitación emitid</w:t>
            </w:r>
            <w:r w:rsidRPr="001A1FB9">
              <w:rPr>
                <w:lang w:eastAsia="ja-JP"/>
              </w:rPr>
              <w:t>o</w:t>
            </w:r>
            <w:r w:rsidRPr="001A1FB9">
              <w:t xml:space="preserve"> por el Contratante no forma parte del Documento de Licitación.</w:t>
            </w:r>
          </w:p>
        </w:tc>
      </w:tr>
      <w:tr w:rsidR="00D80DF0" w:rsidRPr="001A1FB9" w14:paraId="50BD860E" w14:textId="77777777">
        <w:tc>
          <w:tcPr>
            <w:tcW w:w="2414" w:type="dxa"/>
          </w:tcPr>
          <w:p w14:paraId="68C72772" w14:textId="77777777" w:rsidR="00D80DF0" w:rsidRPr="001A1FB9" w:rsidRDefault="00D80DF0"/>
        </w:tc>
        <w:tc>
          <w:tcPr>
            <w:tcW w:w="6874" w:type="dxa"/>
          </w:tcPr>
          <w:p w14:paraId="3B413C92" w14:textId="1D10CD79" w:rsidR="00D80DF0" w:rsidRPr="001A1FB9" w:rsidRDefault="00FB7B21">
            <w:pPr>
              <w:spacing w:after="200"/>
              <w:ind w:left="601" w:hanging="601"/>
            </w:pPr>
            <w:r w:rsidRPr="001A1FB9">
              <w:rPr>
                <w:rFonts w:hint="eastAsia"/>
                <w:lang w:eastAsia="ja-JP"/>
              </w:rPr>
              <w:t>6.3</w:t>
            </w:r>
            <w:r w:rsidRPr="001A1FB9">
              <w:rPr>
                <w:lang w:eastAsia="ja-JP"/>
              </w:rPr>
              <w:tab/>
            </w:r>
            <w:r w:rsidRPr="001A1FB9">
              <w:t xml:space="preserve">A no ser que se obtengan directamente del Contratante, el Contratante no se responsabiliza por la integridad del Documento de Licitación, respuestas a las solicitudes de aclaración, acta de la reunión previa a la licitación (de haberla), o </w:t>
            </w:r>
            <w:r w:rsidRPr="001A1FB9">
              <w:rPr>
                <w:lang w:eastAsia="ja-JP"/>
              </w:rPr>
              <w:t>a</w:t>
            </w:r>
            <w:r w:rsidRPr="001A1FB9">
              <w:t xml:space="preserve">dendas al Documento de Licitación de conformidad con la cláusula 8 de las IAL. En caso de cualquier discrepancia, los documentos obtenidos directamente del Contratante prevalecerán. </w:t>
            </w:r>
          </w:p>
        </w:tc>
      </w:tr>
      <w:tr w:rsidR="00D80DF0" w:rsidRPr="001A1FB9" w14:paraId="0E6C33C5" w14:textId="77777777">
        <w:tc>
          <w:tcPr>
            <w:tcW w:w="2414" w:type="dxa"/>
          </w:tcPr>
          <w:p w14:paraId="11CC98D6" w14:textId="77777777" w:rsidR="00D80DF0" w:rsidRPr="001A1FB9" w:rsidRDefault="00D80DF0"/>
        </w:tc>
        <w:tc>
          <w:tcPr>
            <w:tcW w:w="6874" w:type="dxa"/>
          </w:tcPr>
          <w:p w14:paraId="711003BC" w14:textId="1AD4B969" w:rsidR="00D80DF0" w:rsidRPr="001A1FB9" w:rsidRDefault="00FB7B21">
            <w:pPr>
              <w:spacing w:after="200"/>
              <w:ind w:left="601" w:hanging="601"/>
            </w:pPr>
            <w:r w:rsidRPr="001A1FB9">
              <w:rPr>
                <w:rFonts w:hint="eastAsia"/>
                <w:lang w:eastAsia="ja-JP"/>
              </w:rPr>
              <w:t>6.4</w:t>
            </w:r>
            <w:r w:rsidRPr="001A1FB9">
              <w:rPr>
                <w:lang w:eastAsia="ja-JP"/>
              </w:rPr>
              <w:tab/>
            </w:r>
            <w:r w:rsidRPr="001A1FB9">
              <w:t xml:space="preserve">Es responsabilidad del Licitante examinar todas las instrucciones, formularios, términos y especificaciones en el Documento de Licitación y proporcionar en su Oferta toda la información y documentación solicitada en el Documento de Licitación. </w:t>
            </w:r>
            <w:r w:rsidRPr="001A1FB9">
              <w:rPr>
                <w:lang w:val="es-ES"/>
              </w:rPr>
              <w:t>La información o documentación debe ser completa, precisa, actualizada y verificable.</w:t>
            </w:r>
          </w:p>
        </w:tc>
      </w:tr>
      <w:tr w:rsidR="00D80DF0" w:rsidRPr="001A1FB9" w14:paraId="0F332C6A" w14:textId="77777777">
        <w:tc>
          <w:tcPr>
            <w:tcW w:w="2414" w:type="dxa"/>
          </w:tcPr>
          <w:p w14:paraId="680AB267" w14:textId="70331030" w:rsidR="00D80DF0" w:rsidRPr="001A1FB9" w:rsidRDefault="00FB7B21">
            <w:pPr>
              <w:pStyle w:val="S1-Header2"/>
              <w:tabs>
                <w:tab w:val="num" w:pos="432"/>
              </w:tabs>
              <w:ind w:left="432" w:hanging="432"/>
            </w:pPr>
            <w:bookmarkStart w:id="156" w:name="_Toc100217796"/>
            <w:r w:rsidRPr="001A1FB9">
              <w:t>Aclaración del Documento de Licitación, visita al Sitio y reunión previa a la licitación</w:t>
            </w:r>
            <w:bookmarkEnd w:id="156"/>
          </w:p>
        </w:tc>
        <w:tc>
          <w:tcPr>
            <w:tcW w:w="6874" w:type="dxa"/>
          </w:tcPr>
          <w:p w14:paraId="7D6B0F34" w14:textId="645F49BC" w:rsidR="00D80DF0" w:rsidRPr="001A1FB9" w:rsidRDefault="00FB7B21">
            <w:pPr>
              <w:spacing w:after="200"/>
              <w:ind w:left="601" w:hanging="601"/>
            </w:pPr>
            <w:r w:rsidRPr="001A1FB9">
              <w:rPr>
                <w:rFonts w:hint="eastAsia"/>
                <w:lang w:eastAsia="ja-JP"/>
              </w:rPr>
              <w:t>7.1</w:t>
            </w:r>
            <w:r w:rsidRPr="001A1FB9">
              <w:rPr>
                <w:lang w:eastAsia="ja-JP"/>
              </w:rPr>
              <w:tab/>
              <w:t xml:space="preserve">El </w:t>
            </w:r>
            <w:r w:rsidRPr="001A1FB9">
              <w:t xml:space="preserve">Licitante </w:t>
            </w:r>
            <w:r w:rsidRPr="001A1FB9">
              <w:rPr>
                <w:lang w:eastAsia="ja-JP"/>
              </w:rPr>
              <w:t xml:space="preserve">que requiera alguna aclaración sobre el Documento de </w:t>
            </w:r>
            <w:r w:rsidRPr="001A1FB9">
              <w:t xml:space="preserve">Licitación </w:t>
            </w:r>
            <w:r w:rsidRPr="001A1FB9">
              <w:rPr>
                <w:lang w:eastAsia="ja-JP"/>
              </w:rPr>
              <w:t xml:space="preserve">deberá comunicarse con el Contratante por escrito a la dirección del Contratante que </w:t>
            </w:r>
            <w:r w:rsidRPr="001A1FB9">
              <w:rPr>
                <w:b/>
                <w:lang w:eastAsia="ja-JP"/>
              </w:rPr>
              <w:t>se indica en los DDL</w:t>
            </w:r>
            <w:r w:rsidRPr="001A1FB9">
              <w:rPr>
                <w:lang w:eastAsia="ja-JP"/>
              </w:rPr>
              <w:t>,</w:t>
            </w:r>
            <w:r w:rsidRPr="001A1FB9">
              <w:rPr>
                <w:b/>
                <w:lang w:eastAsia="ja-JP"/>
              </w:rPr>
              <w:t xml:space="preserve"> </w:t>
            </w:r>
            <w:r w:rsidRPr="001A1FB9">
              <w:t>o plantear sus inquietudes</w:t>
            </w:r>
            <w:r w:rsidRPr="001A1FB9">
              <w:rPr>
                <w:lang w:eastAsia="ja-JP"/>
              </w:rPr>
              <w:t xml:space="preserve"> durante</w:t>
            </w:r>
            <w:r w:rsidRPr="001A1FB9">
              <w:t xml:space="preserve"> la reunión previa a la licitación, en caso de que la subcláusula 7.4 de las IAL estipule la realización de esta reunión.</w:t>
            </w:r>
            <w:r w:rsidRPr="001A1FB9">
              <w:rPr>
                <w:lang w:eastAsia="ja-JP"/>
              </w:rPr>
              <w:t xml:space="preserve"> El Contratante responderá por escrito a todas las solicitudes de aclaración, siempre que dichas solicitudes sean recibidas por el Contratante a más tardar catorce (14) días antes de la fecha límite para la presentación de las Ofertas. El Contratante enviará copias de su respuesta, incluyendo una descripción de las consultas realizadas sin identificar su fuente, a todos los </w:t>
            </w:r>
            <w:r w:rsidRPr="001A1FB9">
              <w:t>Licitante</w:t>
            </w:r>
            <w:r w:rsidRPr="001A1FB9">
              <w:rPr>
                <w:lang w:eastAsia="ja-JP"/>
              </w:rPr>
              <w:t>s</w:t>
            </w:r>
            <w:r w:rsidRPr="001A1FB9">
              <w:t xml:space="preserve"> </w:t>
            </w:r>
            <w:r w:rsidRPr="001A1FB9">
              <w:rPr>
                <w:lang w:eastAsia="ja-JP"/>
              </w:rPr>
              <w:t xml:space="preserve">que adquirieron el Documento de </w:t>
            </w:r>
            <w:r w:rsidRPr="001A1FB9">
              <w:t xml:space="preserve">Licitación </w:t>
            </w:r>
            <w:r w:rsidRPr="001A1FB9">
              <w:rPr>
                <w:lang w:eastAsia="ja-JP"/>
              </w:rPr>
              <w:t>de conformidad con la subc</w:t>
            </w:r>
            <w:r w:rsidRPr="001A1FB9">
              <w:t xml:space="preserve">láusula </w:t>
            </w:r>
            <w:r w:rsidRPr="001A1FB9">
              <w:rPr>
                <w:lang w:eastAsia="ja-JP"/>
              </w:rPr>
              <w:t>6.3</w:t>
            </w:r>
            <w:r w:rsidRPr="001A1FB9">
              <w:t xml:space="preserve"> de las IAL.</w:t>
            </w:r>
            <w:r w:rsidRPr="001A1FB9">
              <w:rPr>
                <w:lang w:eastAsia="ja-JP"/>
              </w:rPr>
              <w:t xml:space="preserve"> Si así lo </w:t>
            </w:r>
            <w:r w:rsidRPr="001A1FB9">
              <w:rPr>
                <w:b/>
                <w:lang w:eastAsia="ja-JP"/>
              </w:rPr>
              <w:t>indican los DDL</w:t>
            </w:r>
            <w:r w:rsidRPr="001A1FB9">
              <w:rPr>
                <w:lang w:eastAsia="ja-JP"/>
              </w:rPr>
              <w:t xml:space="preserve">, el Contratante también publicará prontamente sus respuestas en la página web del Contratante </w:t>
            </w:r>
            <w:r w:rsidRPr="001A1FB9">
              <w:rPr>
                <w:b/>
                <w:lang w:eastAsia="ja-JP"/>
              </w:rPr>
              <w:t>indicada en los DDL</w:t>
            </w:r>
            <w:r w:rsidRPr="001A1FB9">
              <w:rPr>
                <w:lang w:eastAsia="ja-JP"/>
              </w:rPr>
              <w:t>. Si las aclaraciones resultan en cambios en los elementos esenciales del Documento de Licitación, el Contratante enmendará el Documento de Licitación siguiendo el procedimiento en la cláusula 8 y la subcláusula 22.2 de las IAL</w:t>
            </w:r>
            <w:r w:rsidRPr="001A1FB9">
              <w:t>.</w:t>
            </w:r>
          </w:p>
        </w:tc>
      </w:tr>
      <w:tr w:rsidR="00D80DF0" w:rsidRPr="001A1FB9" w14:paraId="5C64AC1B" w14:textId="77777777">
        <w:tc>
          <w:tcPr>
            <w:tcW w:w="2414" w:type="dxa"/>
          </w:tcPr>
          <w:p w14:paraId="393B8EFD" w14:textId="77777777" w:rsidR="00D80DF0" w:rsidRPr="001A1FB9" w:rsidRDefault="00D80DF0">
            <w:pPr>
              <w:rPr>
                <w:lang w:eastAsia="ja-JP"/>
              </w:rPr>
            </w:pPr>
          </w:p>
        </w:tc>
        <w:tc>
          <w:tcPr>
            <w:tcW w:w="6874" w:type="dxa"/>
          </w:tcPr>
          <w:p w14:paraId="3CE94764" w14:textId="73ED1AB3" w:rsidR="00D80DF0" w:rsidRPr="001A1FB9" w:rsidRDefault="00FB7B21">
            <w:pPr>
              <w:spacing w:after="200"/>
              <w:ind w:left="601" w:hanging="601"/>
            </w:pPr>
            <w:r w:rsidRPr="001A1FB9">
              <w:rPr>
                <w:rFonts w:hint="eastAsia"/>
                <w:lang w:eastAsia="ja-JP"/>
              </w:rPr>
              <w:t>7.2</w:t>
            </w:r>
            <w:r w:rsidRPr="001A1FB9">
              <w:rPr>
                <w:lang w:eastAsia="ja-JP"/>
              </w:rPr>
              <w:tab/>
            </w:r>
            <w:r w:rsidRPr="001A1FB9">
              <w:t xml:space="preserve">Se recomienda que el Licitante visite y examine el Sitio donde se instalará la Planta y sus alrededores y que obtenga por sí mismo, bajo su propia responsabilidad, toda la información que pueda necesitar para preparar la Oferta y celebrar un Contrato para la ejecución de la Planta y los Servicios de Instalación. Los costos relacionados con la visita al Sitio de las Instalaciones correrán por cuenta del Licitante. </w:t>
            </w:r>
          </w:p>
        </w:tc>
      </w:tr>
      <w:tr w:rsidR="00D80DF0" w:rsidRPr="001A1FB9" w14:paraId="7E04B70A" w14:textId="77777777">
        <w:tc>
          <w:tcPr>
            <w:tcW w:w="2414" w:type="dxa"/>
          </w:tcPr>
          <w:p w14:paraId="1D2B6D6A" w14:textId="77777777" w:rsidR="00D80DF0" w:rsidRPr="001A1FB9" w:rsidRDefault="00D80DF0"/>
        </w:tc>
        <w:tc>
          <w:tcPr>
            <w:tcW w:w="6874" w:type="dxa"/>
          </w:tcPr>
          <w:p w14:paraId="26113AAD" w14:textId="77777777" w:rsidR="00D80DF0" w:rsidRPr="001A1FB9" w:rsidRDefault="00FB7B21">
            <w:pPr>
              <w:spacing w:after="200"/>
              <w:ind w:left="601" w:hanging="601"/>
            </w:pPr>
            <w:r w:rsidRPr="001A1FB9">
              <w:rPr>
                <w:rFonts w:hint="eastAsia"/>
                <w:lang w:eastAsia="ja-JP"/>
              </w:rPr>
              <w:t>7.3</w:t>
            </w:r>
            <w:r w:rsidRPr="001A1FB9">
              <w:rPr>
                <w:lang w:eastAsia="ja-JP"/>
              </w:rPr>
              <w:tab/>
            </w:r>
            <w:r w:rsidRPr="001A1FB9">
              <w:t>El Contratante autorizará el acceso del Licitante y de cualquier miembro de su personal o representante a sus propiedades y terrenos para los fines de la visita, pero sólo bajo la expresa condición de que el Licitante y cualquier miembro de su personal o representante eximan y mantengan indemnes al Contratante y a su personal y representantes de cualquier obligación al respecto, y se hagan responsables de cualquier muerte o lesión personal, pérdida de propiedad o daños a la misma, así como de toda otra pérdida, daño, costos y gastos que se incurran como resultado de la inspección.</w:t>
            </w:r>
          </w:p>
        </w:tc>
      </w:tr>
      <w:tr w:rsidR="00D80DF0" w:rsidRPr="001A1FB9" w14:paraId="25C92BDE" w14:textId="77777777">
        <w:trPr>
          <w:cantSplit/>
        </w:trPr>
        <w:tc>
          <w:tcPr>
            <w:tcW w:w="2414" w:type="dxa"/>
          </w:tcPr>
          <w:p w14:paraId="15EF03AE" w14:textId="77777777" w:rsidR="00D80DF0" w:rsidRPr="001A1FB9" w:rsidRDefault="00D80DF0"/>
        </w:tc>
        <w:tc>
          <w:tcPr>
            <w:tcW w:w="6874" w:type="dxa"/>
          </w:tcPr>
          <w:p w14:paraId="0D6CE63B" w14:textId="38F954BA" w:rsidR="00D80DF0" w:rsidRPr="001A1FB9" w:rsidRDefault="00FB7B21">
            <w:pPr>
              <w:spacing w:after="200"/>
              <w:ind w:left="601" w:hanging="601"/>
            </w:pPr>
            <w:r w:rsidRPr="001A1FB9">
              <w:rPr>
                <w:rFonts w:hint="eastAsia"/>
                <w:lang w:eastAsia="ja-JP"/>
              </w:rPr>
              <w:t>7.4</w:t>
            </w:r>
            <w:r w:rsidRPr="001A1FB9">
              <w:rPr>
                <w:lang w:eastAsia="ja-JP"/>
              </w:rPr>
              <w:tab/>
            </w:r>
            <w:r w:rsidRPr="001A1FB9">
              <w:t>Se invitar</w:t>
            </w:r>
            <w:r w:rsidRPr="001A1FB9">
              <w:rPr>
                <w:lang w:val="es-ES"/>
              </w:rPr>
              <w:t>á</w:t>
            </w:r>
            <w:r w:rsidRPr="001A1FB9">
              <w:t xml:space="preserve"> al representante designado por el Licitante a asistir a una reunión previa a la licitación, si así </w:t>
            </w:r>
            <w:r w:rsidRPr="001A1FB9">
              <w:rPr>
                <w:b/>
              </w:rPr>
              <w:t>se</w:t>
            </w:r>
            <w:r w:rsidRPr="001A1FB9">
              <w:t xml:space="preserve"> </w:t>
            </w:r>
            <w:r w:rsidRPr="001A1FB9">
              <w:rPr>
                <w:b/>
              </w:rPr>
              <w:t>indica en los DDL</w:t>
            </w:r>
            <w:r w:rsidRPr="001A1FB9">
              <w:t>. Esta reunión tendrá como finalidad aclarar dudas y responder a preguntas con respecto a cualquier tema que se plantee durante esa etapa.</w:t>
            </w:r>
            <w:r w:rsidRPr="001A1FB9">
              <w:rPr>
                <w:lang w:eastAsia="ja-JP"/>
              </w:rPr>
              <w:t xml:space="preserve"> </w:t>
            </w:r>
          </w:p>
        </w:tc>
      </w:tr>
      <w:tr w:rsidR="00D80DF0" w:rsidRPr="001A1FB9" w14:paraId="65070373" w14:textId="77777777">
        <w:tc>
          <w:tcPr>
            <w:tcW w:w="2414" w:type="dxa"/>
          </w:tcPr>
          <w:p w14:paraId="31A4B399" w14:textId="77777777" w:rsidR="00D80DF0" w:rsidRPr="001A1FB9" w:rsidRDefault="00D80DF0"/>
        </w:tc>
        <w:tc>
          <w:tcPr>
            <w:tcW w:w="6874" w:type="dxa"/>
          </w:tcPr>
          <w:p w14:paraId="168AC728" w14:textId="34876092" w:rsidR="00D80DF0" w:rsidRPr="001A1FB9" w:rsidRDefault="00FB7B21">
            <w:pPr>
              <w:spacing w:after="200"/>
              <w:ind w:left="601" w:hanging="601"/>
            </w:pPr>
            <w:r w:rsidRPr="001A1FB9">
              <w:rPr>
                <w:rFonts w:hint="eastAsia"/>
                <w:lang w:eastAsia="ja-JP"/>
              </w:rPr>
              <w:t>7.5</w:t>
            </w:r>
            <w:r w:rsidRPr="001A1FB9">
              <w:rPr>
                <w:lang w:eastAsia="ja-JP"/>
              </w:rPr>
              <w:tab/>
            </w:r>
            <w:r w:rsidRPr="001A1FB9">
              <w:t>Se solicita que los Licitantes hagan llegar sus preguntas por escrito de manera que el Contratante las reciba a más tardar siete (7) días antes de la reunión.</w:t>
            </w:r>
          </w:p>
        </w:tc>
      </w:tr>
      <w:tr w:rsidR="00D80DF0" w:rsidRPr="001A1FB9" w14:paraId="0142AE15" w14:textId="77777777">
        <w:tc>
          <w:tcPr>
            <w:tcW w:w="2414" w:type="dxa"/>
          </w:tcPr>
          <w:p w14:paraId="591C3C46" w14:textId="77777777" w:rsidR="00D80DF0" w:rsidRPr="001A1FB9" w:rsidRDefault="00D80DF0"/>
        </w:tc>
        <w:tc>
          <w:tcPr>
            <w:tcW w:w="6874" w:type="dxa"/>
          </w:tcPr>
          <w:p w14:paraId="2B41400B" w14:textId="62EAABF4" w:rsidR="00D80DF0" w:rsidRPr="001A1FB9" w:rsidRDefault="00FB7B21">
            <w:pPr>
              <w:spacing w:after="200"/>
              <w:ind w:left="601" w:hanging="601"/>
            </w:pPr>
            <w:r w:rsidRPr="001A1FB9">
              <w:rPr>
                <w:rFonts w:hint="eastAsia"/>
                <w:lang w:eastAsia="ja-JP"/>
              </w:rPr>
              <w:t>7.6</w:t>
            </w:r>
            <w:r w:rsidRPr="001A1FB9">
              <w:rPr>
                <w:lang w:eastAsia="ja-JP"/>
              </w:rPr>
              <w:tab/>
            </w:r>
            <w:r w:rsidRPr="001A1FB9">
              <w:t xml:space="preserve">El acta de la reunión previa a la licitación, de </w:t>
            </w:r>
            <w:r w:rsidRPr="001A1FB9">
              <w:rPr>
                <w:lang w:eastAsia="ja-JP"/>
              </w:rPr>
              <w:t>haber dicha reunión</w:t>
            </w:r>
            <w:r w:rsidRPr="001A1FB9">
              <w:t>,</w:t>
            </w:r>
            <w:r w:rsidRPr="001A1FB9">
              <w:rPr>
                <w:lang w:eastAsia="ja-JP"/>
              </w:rPr>
              <w:t xml:space="preserve"> conteniendo</w:t>
            </w:r>
            <w:r w:rsidRPr="001A1FB9">
              <w:t xml:space="preserve"> el texto de las preguntas formuladas por los Licitantes, sin identificar la fuente, y las respuestas dadas, junto con las respuestas preparadas después de la reunión, serán transmitidas prontamente a todos los Licitantes que obtuvieron el Documento de Licitación, de conformidad con la subcláusula 6.3 de las IAL. Cualquier modificación al Documento de Licitación que pueda ser necesaria</w:t>
            </w:r>
            <w:r w:rsidRPr="001A1FB9">
              <w:rPr>
                <w:lang w:eastAsia="ja-JP"/>
              </w:rPr>
              <w:t xml:space="preserve"> </w:t>
            </w:r>
            <w:r w:rsidRPr="001A1FB9">
              <w:t xml:space="preserve">como resultado de la reunión previa a la licitación será hecha por el Contratante exclusivamente a través de la emisión de una </w:t>
            </w:r>
            <w:r w:rsidRPr="001A1FB9">
              <w:rPr>
                <w:lang w:eastAsia="ja-JP"/>
              </w:rPr>
              <w:t>a</w:t>
            </w:r>
            <w:r w:rsidRPr="001A1FB9">
              <w:t>denda de conformidad con la cláusula 8 de las IAL</w:t>
            </w:r>
            <w:r w:rsidRPr="001A1FB9">
              <w:rPr>
                <w:lang w:eastAsia="ja-JP"/>
              </w:rPr>
              <w:t>,</w:t>
            </w:r>
            <w:r w:rsidRPr="001A1FB9">
              <w:t xml:space="preserve"> y no a través del acta de la reunión previa a la licitación. La no asistencia a la reunión previa a la licitación no será causal de descalificación de un Licitante.</w:t>
            </w:r>
          </w:p>
        </w:tc>
      </w:tr>
      <w:tr w:rsidR="00D80DF0" w:rsidRPr="001A1FB9" w14:paraId="1A15F644" w14:textId="77777777">
        <w:tc>
          <w:tcPr>
            <w:tcW w:w="2414" w:type="dxa"/>
          </w:tcPr>
          <w:p w14:paraId="761D0510" w14:textId="5697FF72" w:rsidR="00D80DF0" w:rsidRPr="001A1FB9" w:rsidRDefault="00FB7B21">
            <w:pPr>
              <w:pStyle w:val="S1-Header2"/>
              <w:tabs>
                <w:tab w:val="num" w:pos="432"/>
              </w:tabs>
              <w:ind w:left="432" w:hanging="432"/>
            </w:pPr>
            <w:bookmarkStart w:id="157" w:name="_Toc342983899"/>
            <w:bookmarkStart w:id="158" w:name="_Toc342988219"/>
            <w:bookmarkStart w:id="159" w:name="_Toc438438828"/>
            <w:bookmarkStart w:id="160" w:name="_Toc438532576"/>
            <w:bookmarkStart w:id="161" w:name="_Toc438733972"/>
            <w:bookmarkStart w:id="162" w:name="_Toc438907012"/>
            <w:bookmarkStart w:id="163" w:name="_Toc438907211"/>
            <w:bookmarkStart w:id="164" w:name="_Toc23236753"/>
            <w:bookmarkStart w:id="165" w:name="_Toc100217797"/>
            <w:bookmarkEnd w:id="157"/>
            <w:bookmarkEnd w:id="158"/>
            <w:r w:rsidRPr="001A1FB9">
              <w:t>Enmiendas al Documento de Licitación</w:t>
            </w:r>
            <w:bookmarkEnd w:id="159"/>
            <w:bookmarkEnd w:id="160"/>
            <w:bookmarkEnd w:id="161"/>
            <w:bookmarkEnd w:id="162"/>
            <w:bookmarkEnd w:id="163"/>
            <w:bookmarkEnd w:id="164"/>
            <w:bookmarkEnd w:id="165"/>
          </w:p>
        </w:tc>
        <w:tc>
          <w:tcPr>
            <w:tcW w:w="6874" w:type="dxa"/>
          </w:tcPr>
          <w:p w14:paraId="525821CF" w14:textId="358E2CF3" w:rsidR="00D80DF0" w:rsidRPr="001A1FB9" w:rsidRDefault="00FB7B21">
            <w:pPr>
              <w:spacing w:after="200"/>
              <w:ind w:left="601" w:hanging="601"/>
            </w:pPr>
            <w:r w:rsidRPr="001A1FB9">
              <w:rPr>
                <w:rFonts w:hint="eastAsia"/>
                <w:lang w:eastAsia="ja-JP"/>
              </w:rPr>
              <w:t>8.1</w:t>
            </w:r>
            <w:r w:rsidRPr="001A1FB9">
              <w:rPr>
                <w:lang w:eastAsia="ja-JP"/>
              </w:rPr>
              <w:tab/>
            </w:r>
            <w:r w:rsidRPr="001A1FB9">
              <w:t>El Contratante podrá enmendar el Documento de Licitación</w:t>
            </w:r>
            <w:r w:rsidRPr="001A1FB9">
              <w:rPr>
                <w:spacing w:val="-2"/>
              </w:rPr>
              <w:t xml:space="preserve"> </w:t>
            </w:r>
            <w:r w:rsidRPr="001A1FB9">
              <w:t xml:space="preserve">mediante la emisión de una adenda, en cualquier momento antes del plazo límite para la presentación de las Ofertas. </w:t>
            </w:r>
          </w:p>
        </w:tc>
      </w:tr>
      <w:tr w:rsidR="00D80DF0" w:rsidRPr="001A1FB9" w14:paraId="4315FEC4" w14:textId="77777777">
        <w:tc>
          <w:tcPr>
            <w:tcW w:w="2414" w:type="dxa"/>
          </w:tcPr>
          <w:p w14:paraId="5795500A" w14:textId="77777777" w:rsidR="00D80DF0" w:rsidRPr="001A1FB9" w:rsidRDefault="00D80DF0"/>
        </w:tc>
        <w:tc>
          <w:tcPr>
            <w:tcW w:w="6874" w:type="dxa"/>
          </w:tcPr>
          <w:p w14:paraId="162C7876" w14:textId="622D6CF2" w:rsidR="00D80DF0" w:rsidRPr="001A1FB9" w:rsidRDefault="00FB7B21">
            <w:pPr>
              <w:spacing w:after="200"/>
              <w:ind w:left="601" w:hanging="601"/>
            </w:pPr>
            <w:r w:rsidRPr="001A1FB9">
              <w:rPr>
                <w:rFonts w:hint="eastAsia"/>
                <w:lang w:eastAsia="ja-JP"/>
              </w:rPr>
              <w:t>8.2</w:t>
            </w:r>
            <w:r w:rsidRPr="001A1FB9">
              <w:rPr>
                <w:lang w:eastAsia="ja-JP"/>
              </w:rPr>
              <w:tab/>
              <w:t xml:space="preserve">Cualquier adenda emitida formará parte integral del Documento de </w:t>
            </w:r>
            <w:r w:rsidRPr="001A1FB9">
              <w:t xml:space="preserve">Licitación </w:t>
            </w:r>
            <w:r w:rsidRPr="001A1FB9">
              <w:rPr>
                <w:lang w:eastAsia="ja-JP"/>
              </w:rPr>
              <w:t xml:space="preserve">y será comunicada por escrito a todos los que hayan obtenido el Documento de </w:t>
            </w:r>
            <w:r w:rsidRPr="001A1FB9">
              <w:t xml:space="preserve">Licitación </w:t>
            </w:r>
            <w:r w:rsidRPr="001A1FB9">
              <w:rPr>
                <w:lang w:eastAsia="ja-JP"/>
              </w:rPr>
              <w:t>directamente del Contratante</w:t>
            </w:r>
            <w:r w:rsidRPr="001A1FB9">
              <w:t xml:space="preserve"> de conformidad con la subcláusula 6.3 de las IAL</w:t>
            </w:r>
            <w:r w:rsidRPr="001A1FB9">
              <w:rPr>
                <w:lang w:eastAsia="ja-JP"/>
              </w:rPr>
              <w:t xml:space="preserve">. Si así </w:t>
            </w:r>
            <w:r w:rsidRPr="001A1FB9">
              <w:rPr>
                <w:b/>
                <w:lang w:eastAsia="ja-JP"/>
              </w:rPr>
              <w:t xml:space="preserve">se indica en los </w:t>
            </w:r>
            <w:r w:rsidRPr="001A1FB9">
              <w:rPr>
                <w:b/>
              </w:rPr>
              <w:t>DDL</w:t>
            </w:r>
            <w:r w:rsidRPr="001A1FB9">
              <w:rPr>
                <w:lang w:eastAsia="ja-JP"/>
              </w:rPr>
              <w:t>, el Contratante también publicará prontamente la adenda en la página web del Contratante de conformidad con la subcláusula 7.1 de las IAL.</w:t>
            </w:r>
          </w:p>
        </w:tc>
      </w:tr>
      <w:tr w:rsidR="00D80DF0" w:rsidRPr="001A1FB9" w14:paraId="0A4E5B49" w14:textId="77777777">
        <w:trPr>
          <w:trHeight w:val="1217"/>
        </w:trPr>
        <w:tc>
          <w:tcPr>
            <w:tcW w:w="2414" w:type="dxa"/>
          </w:tcPr>
          <w:p w14:paraId="3DDB6C03" w14:textId="77777777" w:rsidR="00D80DF0" w:rsidRPr="001A1FB9" w:rsidRDefault="00D80DF0"/>
        </w:tc>
        <w:tc>
          <w:tcPr>
            <w:tcW w:w="6874" w:type="dxa"/>
          </w:tcPr>
          <w:p w14:paraId="25CB7B85" w14:textId="03B97674" w:rsidR="00D80DF0" w:rsidRPr="001A1FB9" w:rsidRDefault="00FB7B21">
            <w:pPr>
              <w:spacing w:after="200"/>
              <w:ind w:left="601" w:hanging="601"/>
            </w:pPr>
            <w:r w:rsidRPr="001A1FB9">
              <w:rPr>
                <w:rFonts w:hint="eastAsia"/>
                <w:lang w:eastAsia="ja-JP"/>
              </w:rPr>
              <w:t>8.3</w:t>
            </w:r>
            <w:r w:rsidRPr="001A1FB9">
              <w:rPr>
                <w:lang w:eastAsia="ja-JP"/>
              </w:rPr>
              <w:tab/>
            </w:r>
            <w:r w:rsidRPr="001A1FB9">
              <w:t xml:space="preserve">El Contratante podrá extender el plazo para la presentación de las Ofertas, conforme a la </w:t>
            </w:r>
            <w:r w:rsidRPr="001A1FB9">
              <w:rPr>
                <w:lang w:eastAsia="ja-JP"/>
              </w:rPr>
              <w:t>subc</w:t>
            </w:r>
            <w:r w:rsidRPr="001A1FB9">
              <w:t>láusula 22.2 de las IAL, a fin de dar a los Licitantes un plazo razonable para que puedan tomar en cuenta la adenda en la preparación de sus Ofertas.</w:t>
            </w:r>
          </w:p>
        </w:tc>
      </w:tr>
      <w:tr w:rsidR="00D80DF0" w:rsidRPr="001A1FB9" w14:paraId="4BEEC3F4" w14:textId="77777777">
        <w:tc>
          <w:tcPr>
            <w:tcW w:w="9288" w:type="dxa"/>
            <w:gridSpan w:val="2"/>
          </w:tcPr>
          <w:p w14:paraId="7B10BB4F" w14:textId="77777777" w:rsidR="00D80DF0" w:rsidRPr="001A1FB9" w:rsidRDefault="00FB7B21">
            <w:pPr>
              <w:pStyle w:val="S1-Header"/>
              <w:ind w:left="0" w:firstLine="578"/>
            </w:pPr>
            <w:bookmarkStart w:id="166" w:name="_Toc438438829"/>
            <w:bookmarkStart w:id="167" w:name="_Toc438532577"/>
            <w:bookmarkStart w:id="168" w:name="_Toc438733973"/>
            <w:bookmarkStart w:id="169" w:name="_Toc438962055"/>
            <w:bookmarkStart w:id="170" w:name="_Toc461939618"/>
            <w:bookmarkStart w:id="171" w:name="_Toc23236754"/>
            <w:bookmarkStart w:id="172" w:name="_Toc100217798"/>
            <w:r w:rsidRPr="001A1FB9">
              <w:rPr>
                <w:lang w:eastAsia="ja-JP"/>
              </w:rPr>
              <w:t xml:space="preserve">C.  </w:t>
            </w:r>
            <w:r w:rsidRPr="001A1FB9">
              <w:t>Prepa</w:t>
            </w:r>
            <w:bookmarkEnd w:id="166"/>
            <w:bookmarkEnd w:id="167"/>
            <w:bookmarkEnd w:id="168"/>
            <w:bookmarkEnd w:id="169"/>
            <w:bookmarkEnd w:id="170"/>
            <w:bookmarkEnd w:id="171"/>
            <w:r w:rsidRPr="001A1FB9">
              <w:t>ración de las Ofertas</w:t>
            </w:r>
            <w:bookmarkEnd w:id="172"/>
          </w:p>
        </w:tc>
      </w:tr>
      <w:tr w:rsidR="00D80DF0" w:rsidRPr="001A1FB9" w14:paraId="665ED5BB" w14:textId="77777777">
        <w:tc>
          <w:tcPr>
            <w:tcW w:w="2414" w:type="dxa"/>
          </w:tcPr>
          <w:p w14:paraId="21E04408" w14:textId="7D020140" w:rsidR="00D80DF0" w:rsidRPr="001A1FB9" w:rsidRDefault="00FB7B21">
            <w:pPr>
              <w:pStyle w:val="S1-Header2"/>
              <w:tabs>
                <w:tab w:val="num" w:pos="432"/>
              </w:tabs>
              <w:ind w:left="432" w:hanging="432"/>
            </w:pPr>
            <w:bookmarkStart w:id="173" w:name="_Toc438438830"/>
            <w:bookmarkStart w:id="174" w:name="_Toc438532578"/>
            <w:bookmarkStart w:id="175" w:name="_Toc438733974"/>
            <w:bookmarkStart w:id="176" w:name="_Toc438907013"/>
            <w:bookmarkStart w:id="177" w:name="_Toc438907212"/>
            <w:bookmarkStart w:id="178" w:name="_Toc23236755"/>
            <w:bookmarkStart w:id="179" w:name="_Toc100217799"/>
            <w:r w:rsidRPr="001A1FB9">
              <w:t>C</w:t>
            </w:r>
            <w:bookmarkEnd w:id="173"/>
            <w:bookmarkEnd w:id="174"/>
            <w:bookmarkEnd w:id="175"/>
            <w:bookmarkEnd w:id="176"/>
            <w:bookmarkEnd w:id="177"/>
            <w:bookmarkEnd w:id="178"/>
            <w:r w:rsidRPr="001A1FB9">
              <w:t>osto de participación en la licitación</w:t>
            </w:r>
            <w:bookmarkEnd w:id="179"/>
          </w:p>
        </w:tc>
        <w:tc>
          <w:tcPr>
            <w:tcW w:w="6874" w:type="dxa"/>
          </w:tcPr>
          <w:p w14:paraId="339E98F6" w14:textId="332A1740" w:rsidR="00D80DF0" w:rsidRPr="001A1FB9" w:rsidRDefault="00FB7B21">
            <w:pPr>
              <w:spacing w:after="200"/>
              <w:ind w:left="601" w:hanging="601"/>
            </w:pPr>
            <w:r w:rsidRPr="001A1FB9">
              <w:rPr>
                <w:rFonts w:hint="eastAsia"/>
                <w:lang w:eastAsia="ja-JP"/>
              </w:rPr>
              <w:t>9.1</w:t>
            </w:r>
            <w:r w:rsidRPr="001A1FB9">
              <w:rPr>
                <w:lang w:eastAsia="ja-JP"/>
              </w:rPr>
              <w:tab/>
            </w:r>
            <w:r w:rsidRPr="001A1FB9">
              <w:t>El Licitante asumirá todos los gastos relacionados con la preparación y presentación de su Oferta, y el Contratante no será responsable por dichos costos, independientemente de la realización o resultado del proceso de licitación.</w:t>
            </w:r>
          </w:p>
        </w:tc>
      </w:tr>
      <w:tr w:rsidR="00D80DF0" w:rsidRPr="001A1FB9" w14:paraId="443DCAB2" w14:textId="77777777">
        <w:tc>
          <w:tcPr>
            <w:tcW w:w="2414" w:type="dxa"/>
          </w:tcPr>
          <w:p w14:paraId="5F3A41E5" w14:textId="77777777" w:rsidR="00D80DF0" w:rsidRPr="001A1FB9" w:rsidRDefault="00FB7B21">
            <w:pPr>
              <w:pStyle w:val="S1-Header2"/>
              <w:tabs>
                <w:tab w:val="num" w:pos="432"/>
              </w:tabs>
              <w:ind w:left="432" w:hanging="432"/>
            </w:pPr>
            <w:bookmarkStart w:id="180" w:name="_Toc100217800"/>
            <w:r w:rsidRPr="001A1FB9">
              <w:t>Idioma de la Oferta</w:t>
            </w:r>
            <w:bookmarkEnd w:id="180"/>
          </w:p>
        </w:tc>
        <w:tc>
          <w:tcPr>
            <w:tcW w:w="6874" w:type="dxa"/>
          </w:tcPr>
          <w:p w14:paraId="58FEDBA9" w14:textId="77777777" w:rsidR="00D80DF0" w:rsidRPr="001A1FB9" w:rsidRDefault="00FB7B21">
            <w:pPr>
              <w:spacing w:after="200"/>
              <w:ind w:left="601" w:hanging="601"/>
            </w:pPr>
            <w:r w:rsidRPr="001A1FB9">
              <w:rPr>
                <w:rFonts w:hint="eastAsia"/>
                <w:lang w:eastAsia="ja-JP"/>
              </w:rPr>
              <w:t>10.1</w:t>
            </w:r>
            <w:r w:rsidRPr="001A1FB9">
              <w:rPr>
                <w:lang w:eastAsia="ja-JP"/>
              </w:rPr>
              <w:tab/>
            </w:r>
            <w:r w:rsidRPr="001A1FB9">
              <w:t xml:space="preserve">La Oferta, así como toda la correspondencia y documentos relacionados con la Oferta intercambiados entre el Licitante y el Contratante, serán escritos en el idioma </w:t>
            </w:r>
            <w:r w:rsidRPr="001A1FB9">
              <w:rPr>
                <w:b/>
                <w:spacing w:val="-2"/>
                <w:lang w:eastAsia="ja-JP"/>
              </w:rPr>
              <w:t xml:space="preserve">indicado </w:t>
            </w:r>
            <w:r w:rsidRPr="001A1FB9">
              <w:rPr>
                <w:b/>
              </w:rPr>
              <w:t>en los DDL</w:t>
            </w:r>
            <w:r w:rsidRPr="001A1FB9">
              <w:t>. Los documentos complementarios y material impreso que formen parte de la Oferta, pueden estar en otro idioma siempre que estos estén acompañados de una traducción fiel de los párrafos pertinentes al idioma</w:t>
            </w:r>
            <w:r w:rsidRPr="001A1FB9">
              <w:rPr>
                <w:spacing w:val="-2"/>
                <w:lang w:eastAsia="ja-JP"/>
              </w:rPr>
              <w:t xml:space="preserve"> de la Oferta</w:t>
            </w:r>
            <w:r w:rsidRPr="001A1FB9">
              <w:t>,</w:t>
            </w:r>
            <w:r w:rsidRPr="001A1FB9">
              <w:rPr>
                <w:b/>
              </w:rPr>
              <w:t xml:space="preserve"> </w:t>
            </w:r>
            <w:r w:rsidRPr="001A1FB9">
              <w:t>y en ese caso, para efectos de interpretación de la Oferta, dicha traducción prevalecerá.</w:t>
            </w:r>
          </w:p>
        </w:tc>
      </w:tr>
      <w:tr w:rsidR="00D80DF0" w:rsidRPr="001A1FB9" w14:paraId="586D3FE8" w14:textId="77777777">
        <w:trPr>
          <w:trHeight w:val="567"/>
        </w:trPr>
        <w:tc>
          <w:tcPr>
            <w:tcW w:w="2414" w:type="dxa"/>
            <w:tcBorders>
              <w:bottom w:val="nil"/>
            </w:tcBorders>
          </w:tcPr>
          <w:p w14:paraId="1195E283" w14:textId="77777777" w:rsidR="00D80DF0" w:rsidRPr="001A1FB9" w:rsidRDefault="00FB7B21">
            <w:pPr>
              <w:pStyle w:val="S1-Header2"/>
              <w:tabs>
                <w:tab w:val="num" w:pos="432"/>
              </w:tabs>
              <w:ind w:left="432" w:hanging="432"/>
            </w:pPr>
            <w:bookmarkStart w:id="181" w:name="_Toc438438832"/>
            <w:bookmarkStart w:id="182" w:name="_Toc438532580"/>
            <w:bookmarkStart w:id="183" w:name="_Toc438733976"/>
            <w:bookmarkStart w:id="184" w:name="_Toc438907015"/>
            <w:bookmarkStart w:id="185" w:name="_Toc438907214"/>
            <w:bookmarkStart w:id="186" w:name="_Toc23236757"/>
            <w:bookmarkStart w:id="187" w:name="_Toc100217801"/>
            <w:r w:rsidRPr="001A1FB9">
              <w:t>Documentos que conforman la Oferta</w:t>
            </w:r>
            <w:bookmarkEnd w:id="181"/>
            <w:bookmarkEnd w:id="182"/>
            <w:bookmarkEnd w:id="183"/>
            <w:bookmarkEnd w:id="184"/>
            <w:bookmarkEnd w:id="185"/>
            <w:bookmarkEnd w:id="186"/>
            <w:bookmarkEnd w:id="187"/>
          </w:p>
        </w:tc>
        <w:tc>
          <w:tcPr>
            <w:tcW w:w="6874" w:type="dxa"/>
            <w:tcBorders>
              <w:bottom w:val="nil"/>
            </w:tcBorders>
          </w:tcPr>
          <w:p w14:paraId="3E1F78E2" w14:textId="77777777" w:rsidR="00D80DF0" w:rsidRPr="001A1FB9" w:rsidRDefault="00FB7B21">
            <w:pPr>
              <w:spacing w:after="200"/>
              <w:ind w:left="601" w:hanging="601"/>
              <w:rPr>
                <w:lang w:eastAsia="ja-JP"/>
              </w:rPr>
            </w:pPr>
            <w:r w:rsidRPr="001A1FB9">
              <w:rPr>
                <w:rFonts w:hint="eastAsia"/>
                <w:lang w:eastAsia="ja-JP"/>
              </w:rPr>
              <w:t>11.1</w:t>
            </w:r>
            <w:r w:rsidRPr="001A1FB9">
              <w:rPr>
                <w:lang w:eastAsia="ja-JP"/>
              </w:rPr>
              <w:tab/>
              <w:t>La Oferta estará compuesta por dos sobres presentados simultáneamente, uno llamado la Oferta Técnica conteniendo los documentos enumerados en la subcláusula 11.2 de las IAL y el otro llamado la Oferta de Precio conteniendo los documentos enumerados en la subcláusula 11.3 de las IAL, y los dos sobres serán depositados en un sobre único exterior.</w:t>
            </w:r>
          </w:p>
        </w:tc>
      </w:tr>
      <w:tr w:rsidR="00D80DF0" w:rsidRPr="001A1FB9" w14:paraId="11A08A8C" w14:textId="77777777">
        <w:tc>
          <w:tcPr>
            <w:tcW w:w="2414" w:type="dxa"/>
            <w:tcBorders>
              <w:bottom w:val="nil"/>
            </w:tcBorders>
          </w:tcPr>
          <w:p w14:paraId="72397DE5" w14:textId="77777777" w:rsidR="00D80DF0" w:rsidRPr="001A1FB9" w:rsidRDefault="00D80DF0"/>
        </w:tc>
        <w:tc>
          <w:tcPr>
            <w:tcW w:w="6874" w:type="dxa"/>
            <w:tcBorders>
              <w:bottom w:val="nil"/>
            </w:tcBorders>
          </w:tcPr>
          <w:p w14:paraId="229FB97F" w14:textId="70CACEC9" w:rsidR="00D80DF0" w:rsidRPr="001A1FB9" w:rsidRDefault="00FB7B21">
            <w:pPr>
              <w:spacing w:after="200"/>
              <w:ind w:left="601" w:hanging="601"/>
              <w:rPr>
                <w:b/>
                <w:szCs w:val="24"/>
                <w:lang w:eastAsia="ja-JP"/>
              </w:rPr>
            </w:pPr>
            <w:r w:rsidRPr="001A1FB9">
              <w:rPr>
                <w:rFonts w:hint="eastAsia"/>
                <w:lang w:eastAsia="ja-JP"/>
              </w:rPr>
              <w:t>11.2</w:t>
            </w:r>
            <w:r w:rsidRPr="001A1FB9">
              <w:rPr>
                <w:lang w:eastAsia="ja-JP"/>
              </w:rPr>
              <w:tab/>
            </w:r>
            <w:r w:rsidRPr="001A1FB9">
              <w:t>La Oferta Técnica estará compuesta por los siguientes documentos:</w:t>
            </w:r>
          </w:p>
          <w:p w14:paraId="649C07FD" w14:textId="77777777" w:rsidR="00D80DF0" w:rsidRPr="001A1FB9" w:rsidRDefault="00FB7B21">
            <w:pPr>
              <w:spacing w:after="200"/>
              <w:ind w:left="1026" w:hanging="425"/>
              <w:rPr>
                <w:lang w:eastAsia="ja-JP"/>
              </w:rPr>
            </w:pPr>
            <w:r w:rsidRPr="001A1FB9">
              <w:rPr>
                <w:rFonts w:hint="eastAsia"/>
                <w:lang w:eastAsia="ja-JP"/>
              </w:rPr>
              <w:t>(a)</w:t>
            </w:r>
            <w:r w:rsidRPr="001A1FB9">
              <w:rPr>
                <w:lang w:eastAsia="ja-JP"/>
              </w:rPr>
              <w:tab/>
              <w:t xml:space="preserve">Carta de la Oferta Técnica, </w:t>
            </w:r>
            <w:r w:rsidRPr="001A1FB9">
              <w:t>de conformidad con la subcláusula 12.1 de las IAL</w:t>
            </w:r>
            <w:r w:rsidRPr="001A1FB9">
              <w:rPr>
                <w:lang w:eastAsia="ja-JP"/>
              </w:rPr>
              <w:t>;</w:t>
            </w:r>
          </w:p>
          <w:p w14:paraId="70DC6F07" w14:textId="7A97D355" w:rsidR="00D80DF0" w:rsidRPr="001A1FB9" w:rsidRDefault="00FB7B21">
            <w:pPr>
              <w:spacing w:after="200"/>
              <w:ind w:left="1026" w:hanging="425"/>
            </w:pPr>
            <w:r w:rsidRPr="001A1FB9">
              <w:rPr>
                <w:rFonts w:hint="eastAsia"/>
                <w:lang w:eastAsia="ja-JP"/>
              </w:rPr>
              <w:t>(b)</w:t>
            </w:r>
            <w:r w:rsidRPr="001A1FB9">
              <w:rPr>
                <w:lang w:eastAsia="ja-JP"/>
              </w:rPr>
              <w:tab/>
              <w:t>G</w:t>
            </w:r>
            <w:r w:rsidRPr="001A1FB9">
              <w:t>arantía de Seriedad de la Oferta, de conformidad con la cláusula 19 de las IAL;</w:t>
            </w:r>
          </w:p>
          <w:p w14:paraId="539C55EE" w14:textId="2EDD28C2" w:rsidR="00D80DF0" w:rsidRPr="001A1FB9" w:rsidRDefault="00FB7B21">
            <w:pPr>
              <w:spacing w:after="200"/>
              <w:ind w:left="1026" w:hanging="425"/>
            </w:pPr>
            <w:r w:rsidRPr="001A1FB9">
              <w:rPr>
                <w:rFonts w:hint="eastAsia"/>
                <w:lang w:eastAsia="ja-JP"/>
              </w:rPr>
              <w:t>(</w:t>
            </w:r>
            <w:r w:rsidRPr="001A1FB9">
              <w:rPr>
                <w:lang w:eastAsia="ja-JP"/>
              </w:rPr>
              <w:t>c</w:t>
            </w:r>
            <w:r w:rsidRPr="001A1FB9">
              <w:rPr>
                <w:rFonts w:hint="eastAsia"/>
                <w:lang w:eastAsia="ja-JP"/>
              </w:rPr>
              <w:t>)</w:t>
            </w:r>
            <w:r w:rsidRPr="001A1FB9">
              <w:rPr>
                <w:lang w:eastAsia="ja-JP"/>
              </w:rPr>
              <w:tab/>
              <w:t xml:space="preserve">Poder Notarial, </w:t>
            </w:r>
            <w:r w:rsidRPr="001A1FB9">
              <w:t>que autorice al signatario de la Oferta a comprometer al Licitante, de conformidad con las subcláusulas 20.2 y 20.3 de las IAL;</w:t>
            </w:r>
          </w:p>
          <w:p w14:paraId="2F996500" w14:textId="46A54DF0" w:rsidR="00D80DF0" w:rsidRPr="001A1FB9" w:rsidRDefault="00FB7B21">
            <w:pPr>
              <w:spacing w:after="200"/>
              <w:ind w:left="1026" w:hanging="425"/>
            </w:pPr>
            <w:r w:rsidRPr="001A1FB9">
              <w:rPr>
                <w:rFonts w:hint="eastAsia"/>
                <w:lang w:eastAsia="ja-JP"/>
              </w:rPr>
              <w:t>(</w:t>
            </w:r>
            <w:r w:rsidRPr="001A1FB9">
              <w:rPr>
                <w:lang w:eastAsia="ja-JP"/>
              </w:rPr>
              <w:t>d</w:t>
            </w:r>
            <w:r w:rsidRPr="001A1FB9">
              <w:rPr>
                <w:rFonts w:hint="eastAsia"/>
                <w:lang w:eastAsia="ja-JP"/>
              </w:rPr>
              <w:t>)</w:t>
            </w:r>
            <w:r w:rsidRPr="001A1FB9">
              <w:rPr>
                <w:lang w:eastAsia="ja-JP"/>
              </w:rPr>
              <w:tab/>
            </w:r>
            <w:r w:rsidRPr="001A1FB9">
              <w:t xml:space="preserve">copia del Acuerdo de JV o carta de intención para celebrar un JV acompañada de un borrador del acuerdo, en el caso que la Oferta sea presentada por un JV, de conformidad con la subcláusula 4.1 de las IAL; </w:t>
            </w:r>
          </w:p>
          <w:p w14:paraId="516847C4" w14:textId="79A3D12B" w:rsidR="00D80DF0" w:rsidRPr="001A1FB9" w:rsidRDefault="00FB7B21">
            <w:pPr>
              <w:spacing w:after="200"/>
              <w:ind w:left="1026" w:hanging="425"/>
            </w:pPr>
            <w:r w:rsidRPr="001A1FB9">
              <w:rPr>
                <w:rFonts w:hint="eastAsia"/>
                <w:lang w:eastAsia="ja-JP"/>
              </w:rPr>
              <w:t>(</w:t>
            </w:r>
            <w:r w:rsidRPr="001A1FB9">
              <w:rPr>
                <w:lang w:eastAsia="ja-JP"/>
              </w:rPr>
              <w:t>e</w:t>
            </w:r>
            <w:r w:rsidRPr="001A1FB9">
              <w:rPr>
                <w:rFonts w:hint="eastAsia"/>
                <w:lang w:eastAsia="ja-JP"/>
              </w:rPr>
              <w:t>)</w:t>
            </w:r>
            <w:r w:rsidRPr="001A1FB9">
              <w:rPr>
                <w:lang w:eastAsia="ja-JP"/>
              </w:rPr>
              <w:tab/>
            </w:r>
            <w:r w:rsidRPr="001A1FB9">
              <w:t xml:space="preserve">evidencia documentada de conformidad con la cláusula 17 de las IAL que establezca la elegibilidad y </w:t>
            </w:r>
            <w:r w:rsidRPr="001A1FB9">
              <w:rPr>
                <w:rFonts w:hint="eastAsia"/>
                <w:lang w:eastAsia="ja-JP"/>
              </w:rPr>
              <w:t>l</w:t>
            </w:r>
            <w:r w:rsidRPr="001A1FB9">
              <w:rPr>
                <w:lang w:eastAsia="ja-JP"/>
              </w:rPr>
              <w:t xml:space="preserve">as </w:t>
            </w:r>
            <w:r w:rsidRPr="001A1FB9">
              <w:t xml:space="preserve">calificaciones del Licitante para ejecutar el </w:t>
            </w:r>
            <w:r w:rsidRPr="001A1FB9">
              <w:rPr>
                <w:rFonts w:hint="eastAsia"/>
                <w:lang w:eastAsia="ja-JP"/>
              </w:rPr>
              <w:t>C</w:t>
            </w:r>
            <w:r w:rsidRPr="001A1FB9">
              <w:t>ontrato en caso de que su Oferta sea aceptada;</w:t>
            </w:r>
          </w:p>
          <w:p w14:paraId="28961D4B" w14:textId="77777777" w:rsidR="00D80DF0" w:rsidRPr="001A1FB9" w:rsidRDefault="00FB7B21">
            <w:pPr>
              <w:spacing w:after="200"/>
              <w:ind w:left="1026" w:hanging="425"/>
              <w:rPr>
                <w:lang w:val="es-ES"/>
              </w:rPr>
            </w:pPr>
            <w:r w:rsidRPr="001A1FB9">
              <w:rPr>
                <w:lang w:val="es-ES"/>
              </w:rPr>
              <w:t>(f)</w:t>
            </w:r>
            <w:r w:rsidRPr="001A1FB9">
              <w:rPr>
                <w:lang w:val="es-ES"/>
              </w:rPr>
              <w:tab/>
              <w:t xml:space="preserve">evidencia documentada de conformidad con la subcláusula 16.2 de las IAL que establezca que la Planta y los Servicios de Instalación propuestos por el Licitante se ajustan al Documento de Licitación; </w:t>
            </w:r>
          </w:p>
          <w:p w14:paraId="21EEA016" w14:textId="374A66AD" w:rsidR="00D80DF0" w:rsidRPr="001A1FB9" w:rsidRDefault="00FB7B21">
            <w:pPr>
              <w:spacing w:after="200"/>
              <w:ind w:left="1026" w:hanging="425"/>
            </w:pPr>
            <w:r w:rsidRPr="001A1FB9">
              <w:rPr>
                <w:rFonts w:hint="eastAsia"/>
                <w:lang w:eastAsia="ja-JP"/>
              </w:rPr>
              <w:t>(</w:t>
            </w:r>
            <w:r w:rsidRPr="001A1FB9">
              <w:rPr>
                <w:lang w:eastAsia="ja-JP"/>
              </w:rPr>
              <w:t>g</w:t>
            </w:r>
            <w:r w:rsidRPr="001A1FB9">
              <w:rPr>
                <w:rFonts w:hint="eastAsia"/>
                <w:lang w:eastAsia="ja-JP"/>
              </w:rPr>
              <w:t>)</w:t>
            </w:r>
            <w:r w:rsidRPr="001A1FB9">
              <w:rPr>
                <w:lang w:eastAsia="ja-JP"/>
              </w:rPr>
              <w:tab/>
            </w:r>
            <w:r w:rsidRPr="001A1FB9">
              <w:t>Propuesta Técnica de conformidad con la cláusula 16 de las IAL;</w:t>
            </w:r>
          </w:p>
          <w:p w14:paraId="744DDAA8" w14:textId="77777777" w:rsidR="00D80DF0" w:rsidRPr="001A1FB9" w:rsidRDefault="00FB7B21">
            <w:pPr>
              <w:spacing w:after="200"/>
              <w:ind w:left="1026" w:hanging="425"/>
              <w:rPr>
                <w:lang w:val="es-ES"/>
              </w:rPr>
            </w:pPr>
            <w:r w:rsidRPr="001A1FB9">
              <w:rPr>
                <w:lang w:val="es-ES"/>
              </w:rPr>
              <w:t>(h)</w:t>
            </w:r>
            <w:r w:rsidRPr="001A1FB9">
              <w:rPr>
                <w:lang w:val="es-ES"/>
              </w:rPr>
              <w:tab/>
            </w:r>
            <w:r w:rsidRPr="001A1FB9">
              <w:rPr>
                <w:lang w:eastAsia="ja-JP"/>
              </w:rPr>
              <w:t>R</w:t>
            </w:r>
            <w:r w:rsidRPr="001A1FB9">
              <w:t xml:space="preserve">econocimiento de Cumplimiento de las Normas para Adquisiciones financiadas por Préstamos AOD del Japón </w:t>
            </w:r>
            <w:r w:rsidRPr="001A1FB9">
              <w:rPr>
                <w:spacing w:val="-2"/>
                <w:lang w:eastAsia="ja-JP"/>
              </w:rPr>
              <w:t>(Formulario RCN), que será firmado y fechado por el representante autorizado del Licitante</w:t>
            </w:r>
            <w:r w:rsidRPr="001A1FB9">
              <w:rPr>
                <w:lang w:val="es-ES"/>
              </w:rPr>
              <w:t>; y</w:t>
            </w:r>
          </w:p>
          <w:p w14:paraId="69CA515F" w14:textId="55024A83" w:rsidR="00D80DF0" w:rsidRPr="001A1FB9" w:rsidRDefault="00FB7B21">
            <w:pPr>
              <w:spacing w:after="200"/>
              <w:ind w:left="1026" w:hanging="425"/>
              <w:rPr>
                <w:lang w:eastAsia="ja-JP"/>
              </w:rPr>
            </w:pPr>
            <w:r w:rsidRPr="001A1FB9">
              <w:rPr>
                <w:rFonts w:hint="eastAsia"/>
                <w:lang w:eastAsia="ja-JP"/>
              </w:rPr>
              <w:t>(</w:t>
            </w:r>
            <w:r w:rsidRPr="001A1FB9">
              <w:rPr>
                <w:lang w:eastAsia="ja-JP"/>
              </w:rPr>
              <w:t>i</w:t>
            </w:r>
            <w:r w:rsidRPr="001A1FB9">
              <w:rPr>
                <w:rFonts w:hint="eastAsia"/>
                <w:lang w:eastAsia="ja-JP"/>
              </w:rPr>
              <w:t>)</w:t>
            </w:r>
            <w:r w:rsidRPr="001A1FB9">
              <w:rPr>
                <w:lang w:eastAsia="ja-JP"/>
              </w:rPr>
              <w:tab/>
              <w:t xml:space="preserve">cualquier otro documento </w:t>
            </w:r>
            <w:r w:rsidRPr="001A1FB9">
              <w:rPr>
                <w:b/>
                <w:lang w:eastAsia="ja-JP"/>
              </w:rPr>
              <w:t>requerido en los DDL</w:t>
            </w:r>
            <w:r w:rsidRPr="001A1FB9">
              <w:rPr>
                <w:lang w:eastAsia="ja-JP"/>
              </w:rPr>
              <w:t>.</w:t>
            </w:r>
          </w:p>
        </w:tc>
      </w:tr>
      <w:tr w:rsidR="00D80DF0" w:rsidRPr="001A1FB9" w14:paraId="11849269" w14:textId="77777777">
        <w:tc>
          <w:tcPr>
            <w:tcW w:w="2414" w:type="dxa"/>
            <w:tcBorders>
              <w:bottom w:val="nil"/>
            </w:tcBorders>
          </w:tcPr>
          <w:p w14:paraId="56EFD8F3" w14:textId="77777777" w:rsidR="00D80DF0" w:rsidRPr="001A1FB9" w:rsidRDefault="00D80DF0"/>
        </w:tc>
        <w:tc>
          <w:tcPr>
            <w:tcW w:w="6874" w:type="dxa"/>
            <w:tcBorders>
              <w:bottom w:val="nil"/>
            </w:tcBorders>
          </w:tcPr>
          <w:p w14:paraId="4A62D60B" w14:textId="53F153E9" w:rsidR="00D80DF0" w:rsidRPr="001A1FB9" w:rsidRDefault="00FB7B21">
            <w:pPr>
              <w:spacing w:after="200"/>
              <w:ind w:left="601" w:hanging="601"/>
              <w:rPr>
                <w:lang w:eastAsia="ja-JP"/>
              </w:rPr>
            </w:pPr>
            <w:r w:rsidRPr="001A1FB9">
              <w:t>11.</w:t>
            </w:r>
            <w:r w:rsidRPr="001A1FB9">
              <w:rPr>
                <w:lang w:eastAsia="ja-JP"/>
              </w:rPr>
              <w:t>3</w:t>
            </w:r>
            <w:r w:rsidRPr="001A1FB9">
              <w:tab/>
              <w:t>La Oferta de Precio estará compuesta por los siguientes documentos:</w:t>
            </w:r>
          </w:p>
          <w:p w14:paraId="4CBA2FD3" w14:textId="77777777" w:rsidR="00D80DF0" w:rsidRPr="001A1FB9" w:rsidRDefault="00FB7B21">
            <w:pPr>
              <w:spacing w:after="200"/>
              <w:ind w:left="1026" w:hanging="425"/>
              <w:rPr>
                <w:b/>
              </w:rPr>
            </w:pPr>
            <w:r w:rsidRPr="001A1FB9">
              <w:rPr>
                <w:rFonts w:hint="eastAsia"/>
                <w:lang w:eastAsia="ja-JP"/>
              </w:rPr>
              <w:t>(a)</w:t>
            </w:r>
            <w:r w:rsidRPr="001A1FB9">
              <w:rPr>
                <w:lang w:eastAsia="ja-JP"/>
              </w:rPr>
              <w:tab/>
            </w:r>
            <w:r w:rsidRPr="001A1FB9">
              <w:t>Carta de la Oferta de Precio, de conformidad con la subcláusula 12.1 de las IAL;</w:t>
            </w:r>
          </w:p>
          <w:p w14:paraId="1DC9849A" w14:textId="3501DE81" w:rsidR="00D80DF0" w:rsidRPr="001A1FB9" w:rsidRDefault="00FB7B21">
            <w:pPr>
              <w:spacing w:after="200"/>
              <w:ind w:left="1026" w:hanging="425"/>
            </w:pPr>
            <w:r w:rsidRPr="001A1FB9">
              <w:rPr>
                <w:rFonts w:hint="eastAsia"/>
                <w:lang w:eastAsia="ja-JP"/>
              </w:rPr>
              <w:t>(b)</w:t>
            </w:r>
            <w:r w:rsidRPr="001A1FB9">
              <w:rPr>
                <w:lang w:eastAsia="ja-JP"/>
              </w:rPr>
              <w:tab/>
            </w:r>
            <w:r w:rsidRPr="001A1FB9">
              <w:rPr>
                <w:lang w:val="es-ES"/>
              </w:rPr>
              <w:t>Planillas debidamente completadas, de conformidad con la subcláusula 12.1 y la cláusula 14 de las IAL, incluyendo las</w:t>
            </w:r>
            <w:r w:rsidRPr="001A1FB9">
              <w:t xml:space="preserve"> Listas de Precios completadas y </w:t>
            </w:r>
            <w:r w:rsidRPr="001A1FB9">
              <w:rPr>
                <w:lang w:val="es-ES"/>
              </w:rPr>
              <w:t>la Planilla de Datos de Ajuste completada (si se requiere alguna</w:t>
            </w:r>
            <w:r w:rsidRPr="001A1FB9">
              <w:t xml:space="preserve"> de conformidad con la subcláusula 14.7 de las IAL)</w:t>
            </w:r>
            <w:r w:rsidRPr="001A1FB9">
              <w:rPr>
                <w:lang w:val="es-ES"/>
              </w:rPr>
              <w:t xml:space="preserve"> a excepción de cualquiera de las Planillas requeridas en la subcláusula 11.2 de las IAL</w:t>
            </w:r>
            <w:r w:rsidRPr="001A1FB9">
              <w:t>; y</w:t>
            </w:r>
          </w:p>
          <w:p w14:paraId="6CC30ADC" w14:textId="5EC0528D" w:rsidR="00D80DF0" w:rsidRPr="001A1FB9" w:rsidRDefault="00FB7B21">
            <w:pPr>
              <w:spacing w:after="200"/>
              <w:ind w:left="1026" w:hanging="425"/>
            </w:pPr>
            <w:r w:rsidRPr="001A1FB9">
              <w:rPr>
                <w:rFonts w:hint="eastAsia"/>
                <w:lang w:eastAsia="ja-JP"/>
              </w:rPr>
              <w:t>(</w:t>
            </w:r>
            <w:r w:rsidRPr="001A1FB9">
              <w:rPr>
                <w:lang w:eastAsia="ja-JP"/>
              </w:rPr>
              <w:t>c</w:t>
            </w:r>
            <w:r w:rsidRPr="001A1FB9">
              <w:rPr>
                <w:rFonts w:hint="eastAsia"/>
                <w:lang w:eastAsia="ja-JP"/>
              </w:rPr>
              <w:t>)</w:t>
            </w:r>
            <w:r w:rsidRPr="001A1FB9">
              <w:rPr>
                <w:lang w:eastAsia="ja-JP"/>
              </w:rPr>
              <w:tab/>
            </w:r>
            <w:r w:rsidRPr="001A1FB9">
              <w:t>cualquier otro documento</w:t>
            </w:r>
            <w:r w:rsidRPr="001A1FB9">
              <w:rPr>
                <w:b/>
              </w:rPr>
              <w:t xml:space="preserve"> requerido en los DDL</w:t>
            </w:r>
            <w:r w:rsidRPr="001A1FB9">
              <w:t>.</w:t>
            </w:r>
            <w:r w:rsidRPr="001A1FB9">
              <w:rPr>
                <w:b/>
              </w:rPr>
              <w:t xml:space="preserve"> </w:t>
            </w:r>
          </w:p>
        </w:tc>
      </w:tr>
      <w:tr w:rsidR="00D80DF0" w:rsidRPr="001A1FB9" w14:paraId="7AD8F956" w14:textId="77777777">
        <w:tc>
          <w:tcPr>
            <w:tcW w:w="2414" w:type="dxa"/>
          </w:tcPr>
          <w:p w14:paraId="25F17C9F" w14:textId="132BCDFB" w:rsidR="00D80DF0" w:rsidRPr="001A1FB9" w:rsidRDefault="00FB7B21">
            <w:pPr>
              <w:pStyle w:val="S1-Header2"/>
              <w:tabs>
                <w:tab w:val="num" w:pos="432"/>
              </w:tabs>
              <w:ind w:left="432" w:hanging="432"/>
            </w:pPr>
            <w:bookmarkStart w:id="188" w:name="_Toc100217802"/>
            <w:r w:rsidRPr="001A1FB9">
              <w:t>Cartas de la Oferta y planillas</w:t>
            </w:r>
            <w:bookmarkEnd w:id="188"/>
          </w:p>
        </w:tc>
        <w:tc>
          <w:tcPr>
            <w:tcW w:w="6874" w:type="dxa"/>
            <w:tcBorders>
              <w:bottom w:val="nil"/>
            </w:tcBorders>
          </w:tcPr>
          <w:p w14:paraId="3C469543" w14:textId="192FBA81" w:rsidR="00D80DF0" w:rsidRPr="001A1FB9" w:rsidRDefault="00FB7B21">
            <w:pPr>
              <w:spacing w:after="200"/>
              <w:ind w:left="601" w:hanging="601"/>
            </w:pPr>
            <w:r w:rsidRPr="001A1FB9">
              <w:rPr>
                <w:rFonts w:hint="eastAsia"/>
                <w:lang w:eastAsia="ja-JP"/>
              </w:rPr>
              <w:t>12.1</w:t>
            </w:r>
            <w:r w:rsidRPr="001A1FB9">
              <w:rPr>
                <w:lang w:eastAsia="ja-JP"/>
              </w:rPr>
              <w:tab/>
            </w:r>
            <w:r w:rsidRPr="001A1FB9">
              <w:t xml:space="preserve">El Licitante preparará la Carta de la Oferta Técnica, la Carta de la Oferta de Precio y las Planillas, </w:t>
            </w:r>
            <w:r w:rsidRPr="001A1FB9">
              <w:rPr>
                <w:lang w:eastAsia="ja-JP"/>
              </w:rPr>
              <w:t xml:space="preserve">incluyendo las Listas de Precios y la Planilla de Datos de Ajuste </w:t>
            </w:r>
            <w:r w:rsidRPr="001A1FB9">
              <w:t>(sólo si se requiere en la subcláusula 14.7 de las IAL)</w:t>
            </w:r>
            <w:r w:rsidRPr="001A1FB9">
              <w:rPr>
                <w:lang w:eastAsia="ja-JP"/>
              </w:rPr>
              <w:t xml:space="preserve">, </w:t>
            </w:r>
            <w:r w:rsidRPr="001A1FB9">
              <w:t>usando los formularios pertinentes que se incluyen en la Sección IV, Formularios de la Oferta. Los formularios deberán completarse sin realizar ningún tipo de modificaciones al texto, y no se aceptarán sustituciones. Todos los espacios en blanco deberán llenarse con la información solicitada</w:t>
            </w:r>
            <w:r w:rsidRPr="001A1FB9">
              <w:rPr>
                <w:lang w:eastAsia="ja-JP"/>
              </w:rPr>
              <w:t>.</w:t>
            </w:r>
          </w:p>
        </w:tc>
      </w:tr>
      <w:tr w:rsidR="00D80DF0" w:rsidRPr="001A1FB9" w14:paraId="2C46C58A" w14:textId="77777777">
        <w:tc>
          <w:tcPr>
            <w:tcW w:w="2414" w:type="dxa"/>
          </w:tcPr>
          <w:p w14:paraId="70E25BD0" w14:textId="77777777" w:rsidR="00D80DF0" w:rsidRPr="001A1FB9" w:rsidRDefault="00FB7B21">
            <w:pPr>
              <w:pStyle w:val="S1-Header2"/>
              <w:tabs>
                <w:tab w:val="num" w:pos="432"/>
              </w:tabs>
              <w:ind w:left="432" w:hanging="432"/>
            </w:pPr>
            <w:bookmarkStart w:id="189" w:name="_Toc438532584"/>
            <w:bookmarkStart w:id="190" w:name="_Toc438438834"/>
            <w:bookmarkStart w:id="191" w:name="_Toc438532587"/>
            <w:bookmarkStart w:id="192" w:name="_Toc438733978"/>
            <w:bookmarkStart w:id="193" w:name="_Toc438907017"/>
            <w:bookmarkStart w:id="194" w:name="_Toc438907216"/>
            <w:bookmarkStart w:id="195" w:name="_Toc23236759"/>
            <w:bookmarkStart w:id="196" w:name="_Toc233986149"/>
            <w:bookmarkStart w:id="197" w:name="_Toc100217803"/>
            <w:bookmarkEnd w:id="189"/>
            <w:r w:rsidRPr="001A1FB9">
              <w:t>Alternativas a los requisitos de la Oferta y Ofertas alternativas</w:t>
            </w:r>
            <w:bookmarkEnd w:id="190"/>
            <w:bookmarkEnd w:id="191"/>
            <w:bookmarkEnd w:id="192"/>
            <w:bookmarkEnd w:id="193"/>
            <w:bookmarkEnd w:id="194"/>
            <w:bookmarkEnd w:id="195"/>
            <w:bookmarkEnd w:id="196"/>
            <w:bookmarkEnd w:id="197"/>
          </w:p>
        </w:tc>
        <w:tc>
          <w:tcPr>
            <w:tcW w:w="6874" w:type="dxa"/>
          </w:tcPr>
          <w:p w14:paraId="36E93944" w14:textId="28796EE8" w:rsidR="00D80DF0" w:rsidRPr="001A1FB9" w:rsidRDefault="00FB7B21">
            <w:pPr>
              <w:spacing w:after="200"/>
              <w:ind w:left="601" w:hanging="601"/>
            </w:pPr>
            <w:r w:rsidRPr="001A1FB9">
              <w:rPr>
                <w:rFonts w:hint="eastAsia"/>
                <w:lang w:eastAsia="ja-JP"/>
              </w:rPr>
              <w:t>13.1</w:t>
            </w:r>
            <w:r w:rsidRPr="001A1FB9">
              <w:rPr>
                <w:lang w:eastAsia="ja-JP"/>
              </w:rPr>
              <w:tab/>
            </w:r>
            <w:r w:rsidRPr="001A1FB9">
              <w:rPr>
                <w:b/>
              </w:rPr>
              <w:t>Si así se indican</w:t>
            </w:r>
            <w:r w:rsidRPr="001A1FB9">
              <w:t xml:space="preserve"> </w:t>
            </w:r>
            <w:r w:rsidRPr="001A1FB9">
              <w:rPr>
                <w:b/>
              </w:rPr>
              <w:t>en</w:t>
            </w:r>
            <w:r w:rsidRPr="001A1FB9">
              <w:t xml:space="preserve"> </w:t>
            </w:r>
            <w:r w:rsidRPr="001A1FB9">
              <w:rPr>
                <w:b/>
              </w:rPr>
              <w:t>los DDL</w:t>
            </w:r>
            <w:r w:rsidRPr="001A1FB9">
              <w:t>,</w:t>
            </w:r>
            <w:r w:rsidRPr="001A1FB9">
              <w:rPr>
                <w:b/>
              </w:rPr>
              <w:t xml:space="preserve"> </w:t>
            </w:r>
            <w:r w:rsidRPr="001A1FB9">
              <w:t>se permitirán plazos alternativos de terminación de la Planta y los Servicios de Instalación y la metodología para evaluar diferentes plazos de terminación se indicarán en la Sección III, Criterios de Evaluación y Calificación.</w:t>
            </w:r>
          </w:p>
        </w:tc>
      </w:tr>
      <w:tr w:rsidR="00D80DF0" w:rsidRPr="001A1FB9" w14:paraId="4E3FD2BB" w14:textId="77777777">
        <w:tc>
          <w:tcPr>
            <w:tcW w:w="2414" w:type="dxa"/>
          </w:tcPr>
          <w:p w14:paraId="0E4AE9B4" w14:textId="77777777" w:rsidR="00D80DF0" w:rsidRPr="001A1FB9" w:rsidRDefault="00D80DF0"/>
        </w:tc>
        <w:tc>
          <w:tcPr>
            <w:tcW w:w="6874" w:type="dxa"/>
          </w:tcPr>
          <w:p w14:paraId="6AF44534" w14:textId="144C4774" w:rsidR="00D80DF0" w:rsidRPr="001A1FB9" w:rsidRDefault="00FB7B21">
            <w:pPr>
              <w:spacing w:after="200"/>
              <w:ind w:left="601" w:hanging="601"/>
            </w:pPr>
            <w:r w:rsidRPr="001A1FB9">
              <w:rPr>
                <w:rFonts w:hint="eastAsia"/>
                <w:lang w:eastAsia="ja-JP"/>
              </w:rPr>
              <w:t>13.</w:t>
            </w:r>
            <w:r w:rsidRPr="001A1FB9">
              <w:rPr>
                <w:lang w:eastAsia="ja-JP"/>
              </w:rPr>
              <w:t>2</w:t>
            </w:r>
            <w:r w:rsidRPr="001A1FB9">
              <w:rPr>
                <w:lang w:eastAsia="ja-JP"/>
              </w:rPr>
              <w:tab/>
            </w:r>
            <w:r w:rsidRPr="001A1FB9">
              <w:rPr>
                <w:b/>
                <w:iCs/>
              </w:rPr>
              <w:t>Si así se indican en los DDL</w:t>
            </w:r>
            <w:r w:rsidRPr="001A1FB9">
              <w:rPr>
                <w:iCs/>
              </w:rPr>
              <w:t>, se permitirán las Ofertas alternativas y</w:t>
            </w:r>
            <w:r w:rsidRPr="001A1FB9">
              <w:t xml:space="preserve"> los Licitantes que deseen ofrecer </w:t>
            </w:r>
            <w:r w:rsidRPr="001A1FB9">
              <w:rPr>
                <w:iCs/>
              </w:rPr>
              <w:t xml:space="preserve">alternativas </w:t>
            </w:r>
            <w:r w:rsidRPr="001A1FB9">
              <w:t xml:space="preserve">técnicas a los requisitos de la Oferta, podrán presentar una Oferta alternativa, además de la Oferta que se ajusta sustancialmente al Documento de Licitación </w:t>
            </w:r>
            <w:r w:rsidRPr="001A1FB9">
              <w:rPr>
                <w:iCs/>
              </w:rPr>
              <w:t>(en adelante “Oferta de Base”). La Oferta alternativa se completará con</w:t>
            </w:r>
            <w:r w:rsidRPr="001A1FB9">
              <w:t xml:space="preserve"> toda la información necesaria para permitir que el Contratante efectúe una completa evaluación de la alternativa, incluidos planos, cálculos del diseño, especificaciones técnicas, desgloses de precios y metodología de construcción propuesta, así como cualquier otro detalle pertinente. </w:t>
            </w:r>
          </w:p>
          <w:p w14:paraId="380FB92D" w14:textId="54F1FEEF" w:rsidR="00D80DF0" w:rsidRPr="001A1FB9" w:rsidRDefault="00FB7B21">
            <w:pPr>
              <w:spacing w:after="200"/>
              <w:ind w:left="601" w:hanging="601"/>
              <w:rPr>
                <w:i/>
              </w:rPr>
            </w:pPr>
            <w:r w:rsidRPr="001A1FB9">
              <w:rPr>
                <w:lang w:val="es-ES"/>
              </w:rPr>
              <w:tab/>
            </w:r>
            <w:r w:rsidRPr="001A1FB9">
              <w:t xml:space="preserve">El Contratante considerará solamente las Ofertas </w:t>
            </w:r>
            <w:r w:rsidRPr="001A1FB9">
              <w:rPr>
                <w:iCs/>
              </w:rPr>
              <w:t>alternativas</w:t>
            </w:r>
            <w:r w:rsidRPr="001A1FB9">
              <w:t>, de haberlas, presentadas por el Licitante cuya Oferta de Base se haya determinado como la Oferta evaluada más baja de conformidad con la subcláusula 36.1 de las IAL.</w:t>
            </w:r>
          </w:p>
        </w:tc>
      </w:tr>
      <w:tr w:rsidR="00D80DF0" w:rsidRPr="001A1FB9" w14:paraId="099587C1" w14:textId="77777777">
        <w:tc>
          <w:tcPr>
            <w:tcW w:w="2414" w:type="dxa"/>
          </w:tcPr>
          <w:p w14:paraId="08A3B65A" w14:textId="5C1F9394" w:rsidR="00D80DF0" w:rsidRPr="001A1FB9" w:rsidRDefault="00FB7B21">
            <w:pPr>
              <w:pStyle w:val="S1-Header2"/>
              <w:tabs>
                <w:tab w:val="num" w:pos="432"/>
              </w:tabs>
              <w:ind w:left="432" w:hanging="432"/>
            </w:pPr>
            <w:bookmarkStart w:id="198" w:name="_Toc100217804"/>
            <w:bookmarkStart w:id="199" w:name="_Toc100217813"/>
            <w:bookmarkStart w:id="200" w:name="_Toc332381901"/>
            <w:bookmarkStart w:id="201" w:name="_Toc338427064"/>
            <w:bookmarkStart w:id="202" w:name="_Toc338852974"/>
            <w:bookmarkStart w:id="203" w:name="_Toc342983911"/>
            <w:bookmarkStart w:id="204" w:name="_Toc342988231"/>
            <w:bookmarkStart w:id="205" w:name="_Toc100217820"/>
            <w:bookmarkStart w:id="206" w:name="_Toc100217823"/>
            <w:bookmarkStart w:id="207" w:name="_Toc100217831"/>
            <w:bookmarkStart w:id="208" w:name="_Toc233985993"/>
            <w:bookmarkEnd w:id="198"/>
            <w:bookmarkEnd w:id="199"/>
            <w:bookmarkEnd w:id="200"/>
            <w:bookmarkEnd w:id="201"/>
            <w:bookmarkEnd w:id="202"/>
            <w:bookmarkEnd w:id="203"/>
            <w:bookmarkEnd w:id="204"/>
            <w:bookmarkEnd w:id="205"/>
            <w:bookmarkEnd w:id="206"/>
            <w:r w:rsidRPr="001A1FB9">
              <w:t>Precios y descuentos de la Oferta</w:t>
            </w:r>
            <w:bookmarkEnd w:id="207"/>
            <w:bookmarkEnd w:id="208"/>
          </w:p>
        </w:tc>
        <w:tc>
          <w:tcPr>
            <w:tcW w:w="6874" w:type="dxa"/>
          </w:tcPr>
          <w:p w14:paraId="0B97610E" w14:textId="77777777" w:rsidR="00D80DF0" w:rsidRPr="001A1FB9" w:rsidRDefault="00FB7B21">
            <w:pPr>
              <w:spacing w:after="200"/>
              <w:ind w:left="601" w:hanging="601"/>
              <w:rPr>
                <w:lang w:val="es-ES"/>
              </w:rPr>
            </w:pPr>
            <w:r w:rsidRPr="001A1FB9">
              <w:rPr>
                <w:lang w:val="es-ES"/>
              </w:rPr>
              <w:t>14.1</w:t>
            </w:r>
            <w:r w:rsidRPr="001A1FB9">
              <w:rPr>
                <w:lang w:val="es-ES"/>
              </w:rPr>
              <w:tab/>
            </w:r>
            <w:r w:rsidRPr="001A1FB9">
              <w:rPr>
                <w:lang w:eastAsia="ja-JP"/>
              </w:rPr>
              <w:t>L</w:t>
            </w:r>
            <w:r w:rsidRPr="001A1FB9">
              <w:t>os precios y descuentos (incluida cualquier reducción de precio) que cotice el Licitante en la Carta de la Oferta de Precio y la Lista de Precios se ceñirán a los requisitos indicados a continuación</w:t>
            </w:r>
            <w:r w:rsidRPr="001A1FB9">
              <w:rPr>
                <w:lang w:val="es-ES"/>
              </w:rPr>
              <w:t>.</w:t>
            </w:r>
          </w:p>
          <w:p w14:paraId="49731F11" w14:textId="6FA25A5E" w:rsidR="00D80DF0" w:rsidRPr="001A1FB9" w:rsidRDefault="00FB7B21">
            <w:pPr>
              <w:spacing w:after="200"/>
              <w:ind w:left="601" w:hanging="601"/>
            </w:pPr>
            <w:r w:rsidRPr="001A1FB9">
              <w:rPr>
                <w:rFonts w:hint="eastAsia"/>
                <w:lang w:eastAsia="ja-JP"/>
              </w:rPr>
              <w:t>1</w:t>
            </w:r>
            <w:r w:rsidRPr="001A1FB9">
              <w:rPr>
                <w:lang w:eastAsia="ja-JP"/>
              </w:rPr>
              <w:t>4</w:t>
            </w:r>
            <w:r w:rsidRPr="001A1FB9">
              <w:rPr>
                <w:rFonts w:hint="eastAsia"/>
                <w:lang w:eastAsia="ja-JP"/>
              </w:rPr>
              <w:t>.</w:t>
            </w:r>
            <w:r w:rsidRPr="001A1FB9">
              <w:rPr>
                <w:lang w:eastAsia="ja-JP"/>
              </w:rPr>
              <w:t>2</w:t>
            </w:r>
            <w:r w:rsidRPr="001A1FB9">
              <w:rPr>
                <w:lang w:eastAsia="ja-JP"/>
              </w:rPr>
              <w:tab/>
            </w:r>
            <w:r w:rsidRPr="001A1FB9">
              <w:rPr>
                <w:b/>
              </w:rPr>
              <w:t>A menos que se indique lo contrario en los DDL</w:t>
            </w:r>
            <w:r w:rsidRPr="001A1FB9">
              <w:t xml:space="preserve">, los Licitantes deberán cotizar la totalidad de la Planta y los Servicios de Instalación sobre la base de un contrato de “responsabilidad única”, de forma tal que el Precio total de la Oferta cubra todas las obligaciones del Contratista que se mencionen en el Documento de Licitación o puedan deducirse razonablemente del mismo en lo referente a diseño, fabricación, incluidas las adquisiciones y los subcontratos (si los hubiere), entrega, construcción, instalación y terminación de la Planta. Esto comprende todos los requisitos bajo las obligaciones del Contratista en cuanto a pruebas, inspección y ensayo previos y puesta en servicio de la Planta, así como sus obligaciones respecto a la operación, los servicios de mantenimiento y capacitación y los demás artículos y servicios que se especifiquen en el Documento de Licitación, todo ello de conformidad con las disposiciones de las Condiciones del Contrato. </w:t>
            </w:r>
          </w:p>
          <w:p w14:paraId="607BA5DE" w14:textId="77777777" w:rsidR="00D80DF0" w:rsidRPr="001A1FB9" w:rsidRDefault="00FB7B21">
            <w:pPr>
              <w:spacing w:after="200"/>
              <w:ind w:left="601" w:hanging="601"/>
            </w:pPr>
            <w:r w:rsidRPr="001A1FB9">
              <w:rPr>
                <w:lang w:val="es-ES"/>
              </w:rPr>
              <w:tab/>
            </w:r>
            <w:r w:rsidRPr="001A1FB9">
              <w:t>Los artículos para los cuales el Licitante no haya cotizado precios no serán pagados por el Contratante al ser ejecutados y se considerarán cubiertos por los precios para otros artículos.</w:t>
            </w:r>
          </w:p>
          <w:p w14:paraId="7922D59A" w14:textId="0B582FDE" w:rsidR="00D80DF0" w:rsidRPr="001A1FB9" w:rsidRDefault="00FB7B21">
            <w:pPr>
              <w:spacing w:after="200"/>
              <w:ind w:left="601" w:hanging="601"/>
            </w:pPr>
            <w:r w:rsidRPr="001A1FB9">
              <w:rPr>
                <w:rFonts w:hint="eastAsia"/>
                <w:lang w:eastAsia="ja-JP"/>
              </w:rPr>
              <w:t>1</w:t>
            </w:r>
            <w:r w:rsidRPr="001A1FB9">
              <w:rPr>
                <w:lang w:eastAsia="ja-JP"/>
              </w:rPr>
              <w:t>4</w:t>
            </w:r>
            <w:r w:rsidRPr="001A1FB9">
              <w:rPr>
                <w:rFonts w:hint="eastAsia"/>
                <w:lang w:eastAsia="ja-JP"/>
              </w:rPr>
              <w:t>.3</w:t>
            </w:r>
            <w:r w:rsidRPr="001A1FB9">
              <w:rPr>
                <w:lang w:eastAsia="ja-JP"/>
              </w:rPr>
              <w:tab/>
            </w:r>
            <w:r w:rsidRPr="001A1FB9">
              <w:t>El Licitante deberá desglosar los precios en el modo y con el nivel de detalle que se exigen en las Listas de Precios incluidas en la Sección IV, Formularios de la Oferta. En las Listas, los Licitantes deberán proporcionar los detalles que se soliciten y el siguiente desglose de sus precios:</w:t>
            </w:r>
          </w:p>
          <w:p w14:paraId="4869802A" w14:textId="77777777" w:rsidR="00D80DF0" w:rsidRPr="001A1FB9" w:rsidRDefault="00FB7B21">
            <w:pPr>
              <w:spacing w:after="200"/>
              <w:ind w:left="1026" w:hanging="425"/>
            </w:pPr>
            <w:r w:rsidRPr="001A1FB9">
              <w:t>(a)</w:t>
            </w:r>
            <w:r w:rsidRPr="001A1FB9">
              <w:tab/>
              <w:t xml:space="preserve">Planta Suministrada desde el Exterior (Lista No. 1): El precio de la Planta deberá cotizarse sobre una base CIP (lugar de destino convenido) </w:t>
            </w:r>
            <w:r w:rsidRPr="001A1FB9">
              <w:rPr>
                <w:b/>
              </w:rPr>
              <w:t>según se indica en</w:t>
            </w:r>
            <w:r w:rsidRPr="001A1FB9">
              <w:t xml:space="preserve"> </w:t>
            </w:r>
            <w:r w:rsidRPr="001A1FB9">
              <w:rPr>
                <w:b/>
              </w:rPr>
              <w:t>los DDL</w:t>
            </w:r>
            <w:r w:rsidRPr="001A1FB9">
              <w:t>.</w:t>
            </w:r>
          </w:p>
          <w:p w14:paraId="1266A88C" w14:textId="6237E79F" w:rsidR="00D80DF0" w:rsidRPr="001A1FB9" w:rsidRDefault="00FB7B21">
            <w:pPr>
              <w:spacing w:after="200"/>
              <w:ind w:left="1026" w:hanging="425"/>
              <w:rPr>
                <w:szCs w:val="24"/>
              </w:rPr>
            </w:pPr>
            <w:r w:rsidRPr="001A1FB9">
              <w:t>(b)</w:t>
            </w:r>
            <w:r w:rsidRPr="001A1FB9">
              <w:tab/>
              <w:t xml:space="preserve">Planta Suministrada </w:t>
            </w:r>
            <w:r w:rsidR="007D591E" w:rsidRPr="001A1FB9">
              <w:t xml:space="preserve">desde </w:t>
            </w:r>
            <w:r w:rsidRPr="001A1FB9">
              <w:t xml:space="preserve">dentro del País del Contratante (Lista No. 2): El precio de la Planta deberá cotizarse de acuerdo con la definición EXW de Incoterms </w:t>
            </w:r>
            <w:r w:rsidRPr="001A1FB9">
              <w:rPr>
                <w:szCs w:val="24"/>
              </w:rPr>
              <w:t xml:space="preserve">(tales como “ex-works”, “ex-factory”, “ex-warehouse” o “off-the-shelf”, según corresponda), e </w:t>
            </w:r>
            <w:r w:rsidRPr="001A1FB9">
              <w:rPr>
                <w:szCs w:val="24"/>
                <w:lang w:eastAsia="ja-JP"/>
              </w:rPr>
              <w:t xml:space="preserve">incluye </w:t>
            </w:r>
            <w:r w:rsidRPr="001A1FB9">
              <w:t>impuesto a las ventas y todos los otros impuestos pagaderos en el país del Contratante sobre la Planta vigentes en la Fecha de Base, en caso de adjudicarse el Contrato al Licitante</w:t>
            </w:r>
            <w:r w:rsidRPr="001A1FB9">
              <w:rPr>
                <w:szCs w:val="24"/>
                <w:lang w:eastAsia="ja-JP"/>
              </w:rPr>
              <w:t>.</w:t>
            </w:r>
          </w:p>
          <w:p w14:paraId="075CBBCF" w14:textId="77777777" w:rsidR="00D80DF0" w:rsidRPr="001A1FB9" w:rsidRDefault="00FB7B21">
            <w:pPr>
              <w:spacing w:after="200"/>
              <w:ind w:left="1026" w:hanging="425"/>
            </w:pPr>
            <w:r w:rsidRPr="001A1FB9">
              <w:t>(c)</w:t>
            </w:r>
            <w:r w:rsidRPr="001A1FB9">
              <w:tab/>
              <w:t>Servicios de Diseño (Lista No. 3).</w:t>
            </w:r>
          </w:p>
          <w:p w14:paraId="0B9DA97A" w14:textId="10F8A7DF" w:rsidR="00D80DF0" w:rsidRPr="001A1FB9" w:rsidRDefault="00FB7B21">
            <w:pPr>
              <w:spacing w:after="200"/>
              <w:ind w:left="1026" w:hanging="425"/>
              <w:rPr>
                <w:i/>
              </w:rPr>
            </w:pPr>
            <w:r w:rsidRPr="001A1FB9">
              <w:t>(d)</w:t>
            </w:r>
            <w:r w:rsidRPr="001A1FB9">
              <w:tab/>
              <w:t>Servicios de Instalación y Otros Servicios (Lista No. 4): El precio deberá cotizarse por separado y deberá incluir las tarifas o precios del transporte local al lugar de destino final convenido según</w:t>
            </w:r>
            <w:r w:rsidRPr="001A1FB9">
              <w:rPr>
                <w:b/>
              </w:rPr>
              <w:t xml:space="preserve"> se indica en los DDL</w:t>
            </w:r>
            <w:r w:rsidRPr="001A1FB9">
              <w:t xml:space="preserve">, los seguros y otros servicios asociados a la entrega de la Planta, toda la mano de obra, equipos del contratista, obras provisionales, materiales, bienes fungibles y toda cosa y asunto de cualquier índole, incluyendo servicios de operación y mantenimiento, suministro de manuales de operación y mantenimiento, capacitación, etc., que se indiquen en el documento de licitación como necesarios para la ejecución adecuada de los servicios de instalación y de otra índole, incluidos todos los impuestos, derechos, gravámenes y cargos que sean pagaderos en el </w:t>
            </w:r>
            <w:r w:rsidR="0062120C" w:rsidRPr="001A1FB9">
              <w:t>p</w:t>
            </w:r>
            <w:r w:rsidRPr="001A1FB9">
              <w:t>aís del Contratante veintiocho (28) días antes de la fecha límite para la presentación de las Ofertas (la Fecha de Base).</w:t>
            </w:r>
          </w:p>
          <w:p w14:paraId="3A7B666B" w14:textId="77777777" w:rsidR="00D80DF0" w:rsidRPr="001A1FB9" w:rsidRDefault="00FB7B21">
            <w:pPr>
              <w:spacing w:after="200"/>
              <w:ind w:left="1026" w:hanging="425"/>
              <w:rPr>
                <w:noProof/>
                <w:szCs w:val="24"/>
              </w:rPr>
            </w:pPr>
            <w:r w:rsidRPr="001A1FB9">
              <w:t>(e)</w:t>
            </w:r>
            <w:r w:rsidRPr="001A1FB9">
              <w:tab/>
              <w:t>Repuestos Obligatorios</w:t>
            </w:r>
            <w:r w:rsidRPr="001A1FB9">
              <w:rPr>
                <w:noProof/>
                <w:szCs w:val="24"/>
                <w:lang w:eastAsia="ja-JP"/>
              </w:rPr>
              <w:t xml:space="preserve"> (Lista No. 5): El precio </w:t>
            </w:r>
            <w:r w:rsidRPr="001A1FB9">
              <w:rPr>
                <w:noProof/>
                <w:szCs w:val="24"/>
                <w:lang w:val="es-ES" w:eastAsia="ja-JP"/>
              </w:rPr>
              <w:t>deberá</w:t>
            </w:r>
            <w:r w:rsidRPr="001A1FB9">
              <w:rPr>
                <w:noProof/>
                <w:szCs w:val="24"/>
                <w:lang w:eastAsia="ja-JP"/>
              </w:rPr>
              <w:t xml:space="preserve"> cotizarse por separado como se indican en los </w:t>
            </w:r>
            <w:r w:rsidRPr="001A1FB9">
              <w:rPr>
                <w:noProof/>
                <w:szCs w:val="24"/>
                <w:lang w:val="es-ES" w:eastAsia="ja-JP"/>
              </w:rPr>
              <w:t>párrafo</w:t>
            </w:r>
            <w:r w:rsidRPr="001A1FB9">
              <w:rPr>
                <w:noProof/>
                <w:szCs w:val="24"/>
                <w:lang w:eastAsia="ja-JP"/>
              </w:rPr>
              <w:t>s (a) o (b) de esta subcláusula, de acuerdo con el origen de los repuestos.</w:t>
            </w:r>
          </w:p>
          <w:p w14:paraId="2B14DA15" w14:textId="703E9CC5" w:rsidR="00D80DF0" w:rsidRPr="001A1FB9" w:rsidRDefault="00FB7B21">
            <w:pPr>
              <w:spacing w:after="200"/>
              <w:ind w:left="1026" w:hanging="425"/>
            </w:pPr>
            <w:r w:rsidRPr="001A1FB9">
              <w:t>(f)</w:t>
            </w:r>
            <w:r w:rsidRPr="001A1FB9">
              <w:tab/>
              <w:t>Repuestos Recomendados (Lista No. 6): El precio deberá cotizarse por separado como se indican en los párrafos (a) o (b) de esta subcláusula, de acuerdo con el origen de los repuestos.</w:t>
            </w:r>
          </w:p>
          <w:p w14:paraId="6947FBD8" w14:textId="7F1A2C27" w:rsidR="00D80DF0" w:rsidRPr="001A1FB9" w:rsidRDefault="00FB7B21">
            <w:pPr>
              <w:spacing w:after="200"/>
              <w:ind w:left="669" w:hanging="669"/>
            </w:pPr>
            <w:r w:rsidRPr="001A1FB9">
              <w:rPr>
                <w:rFonts w:hint="eastAsia"/>
                <w:lang w:eastAsia="ja-JP"/>
              </w:rPr>
              <w:t>1</w:t>
            </w:r>
            <w:r w:rsidRPr="001A1FB9">
              <w:rPr>
                <w:lang w:eastAsia="ja-JP"/>
              </w:rPr>
              <w:t>4</w:t>
            </w:r>
            <w:r w:rsidRPr="001A1FB9">
              <w:rPr>
                <w:rFonts w:hint="eastAsia"/>
                <w:lang w:eastAsia="ja-JP"/>
              </w:rPr>
              <w:t>.</w:t>
            </w:r>
            <w:r w:rsidRPr="001A1FB9">
              <w:rPr>
                <w:lang w:eastAsia="ja-JP"/>
              </w:rPr>
              <w:t>4</w:t>
            </w:r>
            <w:r w:rsidRPr="001A1FB9">
              <w:rPr>
                <w:lang w:eastAsia="ja-JP"/>
              </w:rPr>
              <w:tab/>
            </w:r>
            <w:r w:rsidRPr="001A1FB9">
              <w:t>Las presentes disposiciones se regirán por la edición más reciente de Incoterms (vigente en la Fecha de Base), publicada por la Cámara de Comercio Internacional.</w:t>
            </w:r>
          </w:p>
        </w:tc>
      </w:tr>
      <w:tr w:rsidR="00D80DF0" w:rsidRPr="001A1FB9" w14:paraId="2CFE9FF1" w14:textId="77777777">
        <w:tc>
          <w:tcPr>
            <w:tcW w:w="2414" w:type="dxa"/>
          </w:tcPr>
          <w:p w14:paraId="4885BB5F" w14:textId="77777777" w:rsidR="00D80DF0" w:rsidRPr="001A1FB9" w:rsidRDefault="00D80DF0"/>
        </w:tc>
        <w:tc>
          <w:tcPr>
            <w:tcW w:w="6874" w:type="dxa"/>
          </w:tcPr>
          <w:p w14:paraId="4D72178F" w14:textId="77777777" w:rsidR="00D80DF0" w:rsidRPr="001A1FB9" w:rsidRDefault="00FB7B21">
            <w:pPr>
              <w:spacing w:after="200"/>
              <w:ind w:left="601" w:hanging="601"/>
              <w:rPr>
                <w:lang w:eastAsia="ja-JP"/>
              </w:rPr>
            </w:pPr>
            <w:r w:rsidRPr="001A1FB9">
              <w:rPr>
                <w:lang w:val="es-ES"/>
              </w:rPr>
              <w:t>14.5</w:t>
            </w:r>
            <w:r w:rsidRPr="001A1FB9">
              <w:rPr>
                <w:lang w:val="es-ES"/>
              </w:rPr>
              <w:tab/>
            </w:r>
            <w:r w:rsidRPr="001A1FB9">
              <w:t xml:space="preserve">El precio que se cotice en la Carta de la Oferta de Precio, de conformidad con la </w:t>
            </w:r>
            <w:r w:rsidRPr="001A1FB9">
              <w:rPr>
                <w:lang w:eastAsia="ja-JP"/>
              </w:rPr>
              <w:t>subc</w:t>
            </w:r>
            <w:r w:rsidRPr="001A1FB9">
              <w:t>láusula 12.1 de las IAL, será el precio total de la Oferta, excluido cualquier descuento ofrecido. La ausencia del precio total de la oferta en la Carta de la Oferta de Precio podrá resultar en el rechazo de la Oferta</w:t>
            </w:r>
            <w:r w:rsidRPr="001A1FB9">
              <w:rPr>
                <w:lang w:val="es-ES"/>
              </w:rPr>
              <w:t>.</w:t>
            </w:r>
          </w:p>
        </w:tc>
      </w:tr>
      <w:tr w:rsidR="00D80DF0" w:rsidRPr="001A1FB9" w14:paraId="4D7E51D7" w14:textId="77777777">
        <w:tc>
          <w:tcPr>
            <w:tcW w:w="2414" w:type="dxa"/>
          </w:tcPr>
          <w:p w14:paraId="3F4AB5F8" w14:textId="77777777" w:rsidR="00D80DF0" w:rsidRPr="001A1FB9" w:rsidRDefault="00D80DF0"/>
        </w:tc>
        <w:tc>
          <w:tcPr>
            <w:tcW w:w="6874" w:type="dxa"/>
          </w:tcPr>
          <w:p w14:paraId="3033C7A2" w14:textId="77777777" w:rsidR="00D80DF0" w:rsidRPr="001A1FB9" w:rsidRDefault="00FB7B21">
            <w:pPr>
              <w:spacing w:after="200"/>
              <w:ind w:left="601" w:hanging="601"/>
              <w:rPr>
                <w:lang w:eastAsia="ja-JP"/>
              </w:rPr>
            </w:pPr>
            <w:r w:rsidRPr="001A1FB9">
              <w:rPr>
                <w:lang w:val="es-ES"/>
              </w:rPr>
              <w:t>14.6</w:t>
            </w:r>
            <w:r w:rsidRPr="001A1FB9">
              <w:rPr>
                <w:lang w:val="es-ES"/>
              </w:rPr>
              <w:tab/>
            </w:r>
            <w:r w:rsidRPr="001A1FB9">
              <w:t xml:space="preserve">El Licitante cotizará cualquier descuento e indicará la metodología para su aplicación en la Carta de la Oferta de Precio, de conformidad con la </w:t>
            </w:r>
            <w:r w:rsidRPr="001A1FB9">
              <w:rPr>
                <w:lang w:eastAsia="ja-JP"/>
              </w:rPr>
              <w:t>subc</w:t>
            </w:r>
            <w:r w:rsidRPr="001A1FB9">
              <w:t>láusula 12.1 de las IAL</w:t>
            </w:r>
            <w:r w:rsidRPr="001A1FB9">
              <w:rPr>
                <w:lang w:val="es-ES"/>
              </w:rPr>
              <w:t>.</w:t>
            </w:r>
          </w:p>
        </w:tc>
      </w:tr>
      <w:tr w:rsidR="00D80DF0" w:rsidRPr="001A1FB9" w14:paraId="3AD2881B" w14:textId="77777777">
        <w:tc>
          <w:tcPr>
            <w:tcW w:w="2414" w:type="dxa"/>
          </w:tcPr>
          <w:p w14:paraId="02168398" w14:textId="77777777" w:rsidR="00D80DF0" w:rsidRPr="001A1FB9" w:rsidRDefault="00D80DF0"/>
        </w:tc>
        <w:tc>
          <w:tcPr>
            <w:tcW w:w="6874" w:type="dxa"/>
          </w:tcPr>
          <w:p w14:paraId="34C31392" w14:textId="77777777" w:rsidR="00D80DF0" w:rsidRPr="001A1FB9" w:rsidRDefault="00FB7B21">
            <w:pPr>
              <w:spacing w:after="200"/>
              <w:ind w:left="601" w:hanging="601"/>
              <w:rPr>
                <w:lang w:eastAsia="ja-JP"/>
              </w:rPr>
            </w:pPr>
            <w:r w:rsidRPr="001A1FB9">
              <w:rPr>
                <w:rStyle w:val="StyleHeader2-SubClausesBoldChar"/>
                <w:b w:val="0"/>
                <w:lang w:val="es-ES"/>
              </w:rPr>
              <w:t>14.7</w:t>
            </w:r>
            <w:r w:rsidRPr="001A1FB9">
              <w:rPr>
                <w:rStyle w:val="StyleHeader2-SubClausesBoldChar"/>
                <w:b w:val="0"/>
                <w:lang w:val="es-ES"/>
              </w:rPr>
              <w:tab/>
            </w:r>
            <w:r w:rsidRPr="001A1FB9">
              <w:rPr>
                <w:b/>
                <w:lang w:eastAsia="ja-JP"/>
              </w:rPr>
              <w:t>S</w:t>
            </w:r>
            <w:r w:rsidRPr="001A1FB9">
              <w:rPr>
                <w:b/>
                <w:bCs/>
                <w:lang w:val="es-ES"/>
              </w:rPr>
              <w:t>alvo se disponga lo contrario en los DDL</w:t>
            </w:r>
            <w:r w:rsidRPr="001A1FB9">
              <w:rPr>
                <w:bCs/>
                <w:lang w:val="es-ES"/>
              </w:rPr>
              <w:t xml:space="preserve"> y en el Apéndice correspondiente del Convenio del Contrato y/o las Condiciones del Contrato, las tarifas y precios cotizados por el Licitante estarán sujetos a ajuste durante la ejecución del </w:t>
            </w:r>
            <w:r w:rsidRPr="001A1FB9">
              <w:rPr>
                <w:bCs/>
                <w:lang w:val="es-ES" w:eastAsia="ja-JP"/>
              </w:rPr>
              <w:t>C</w:t>
            </w:r>
            <w:r w:rsidRPr="001A1FB9">
              <w:rPr>
                <w:bCs/>
                <w:lang w:val="es-ES"/>
              </w:rPr>
              <w:t>ontrato, de conformidad con las disposiciones pertinentes de las Condiciones del Contrato. En dicho caso, el Licitante especificará los índices y/o los coeficientes de ponderación para las fórmulas de ajuste de precios en la Planilla de Datos de Ajuste, y el Contratante podrá exigir al Licitante que justifique los índices y coeficientes de ponderación propuestos</w:t>
            </w:r>
            <w:r w:rsidRPr="001A1FB9">
              <w:rPr>
                <w:lang w:val="es-ES"/>
              </w:rPr>
              <w:t>.</w:t>
            </w:r>
          </w:p>
        </w:tc>
      </w:tr>
      <w:tr w:rsidR="00D80DF0" w:rsidRPr="001A1FB9" w14:paraId="531A63AD" w14:textId="77777777">
        <w:tc>
          <w:tcPr>
            <w:tcW w:w="2414" w:type="dxa"/>
          </w:tcPr>
          <w:p w14:paraId="39BC49E7" w14:textId="77777777" w:rsidR="00D80DF0" w:rsidRPr="001A1FB9" w:rsidRDefault="00D80DF0">
            <w:bookmarkStart w:id="209" w:name="_Toc438532589"/>
            <w:bookmarkStart w:id="210" w:name="_Toc438532590"/>
            <w:bookmarkStart w:id="211" w:name="_Toc438532591"/>
            <w:bookmarkStart w:id="212" w:name="_Toc438532592"/>
            <w:bookmarkStart w:id="213" w:name="_Toc438532594"/>
            <w:bookmarkStart w:id="214" w:name="_Toc438532595"/>
            <w:bookmarkStart w:id="215" w:name="_Toc438532596"/>
            <w:bookmarkEnd w:id="209"/>
            <w:bookmarkEnd w:id="210"/>
            <w:bookmarkEnd w:id="211"/>
            <w:bookmarkEnd w:id="212"/>
            <w:bookmarkEnd w:id="213"/>
            <w:bookmarkEnd w:id="214"/>
            <w:bookmarkEnd w:id="215"/>
          </w:p>
        </w:tc>
        <w:tc>
          <w:tcPr>
            <w:tcW w:w="6874" w:type="dxa"/>
          </w:tcPr>
          <w:p w14:paraId="076BF172" w14:textId="68F18E7F" w:rsidR="00D80DF0" w:rsidRPr="001A1FB9" w:rsidRDefault="00FB7B21">
            <w:pPr>
              <w:spacing w:after="200"/>
              <w:ind w:left="601" w:hanging="601"/>
            </w:pPr>
            <w:r w:rsidRPr="001A1FB9">
              <w:rPr>
                <w:rFonts w:hint="eastAsia"/>
                <w:lang w:eastAsia="ja-JP"/>
              </w:rPr>
              <w:t>1</w:t>
            </w:r>
            <w:r w:rsidRPr="001A1FB9">
              <w:rPr>
                <w:lang w:eastAsia="ja-JP"/>
              </w:rPr>
              <w:t>4</w:t>
            </w:r>
            <w:r w:rsidRPr="001A1FB9">
              <w:rPr>
                <w:rFonts w:hint="eastAsia"/>
                <w:lang w:eastAsia="ja-JP"/>
              </w:rPr>
              <w:t>.8</w:t>
            </w:r>
            <w:r w:rsidRPr="001A1FB9">
              <w:rPr>
                <w:lang w:eastAsia="ja-JP"/>
              </w:rPr>
              <w:tab/>
            </w:r>
            <w:r w:rsidRPr="001A1FB9">
              <w:rPr>
                <w:b/>
                <w:lang w:eastAsia="ja-JP"/>
              </w:rPr>
              <w:t>S</w:t>
            </w:r>
            <w:r w:rsidRPr="001A1FB9">
              <w:rPr>
                <w:b/>
              </w:rPr>
              <w:t xml:space="preserve">i así se </w:t>
            </w:r>
            <w:r w:rsidRPr="001A1FB9">
              <w:rPr>
                <w:b/>
                <w:lang w:eastAsia="ja-JP"/>
              </w:rPr>
              <w:t>indicara</w:t>
            </w:r>
            <w:r w:rsidRPr="001A1FB9">
              <w:rPr>
                <w:b/>
              </w:rPr>
              <w:t xml:space="preserve"> en la </w:t>
            </w:r>
            <w:r w:rsidRPr="001A1FB9">
              <w:rPr>
                <w:b/>
                <w:lang w:eastAsia="ja-JP"/>
              </w:rPr>
              <w:t>subc</w:t>
            </w:r>
            <w:r w:rsidRPr="001A1FB9">
              <w:rPr>
                <w:b/>
              </w:rPr>
              <w:t>láusula 1.1 de l</w:t>
            </w:r>
            <w:r w:rsidRPr="001A1FB9">
              <w:rPr>
                <w:b/>
                <w:lang w:eastAsia="ja-JP"/>
              </w:rPr>
              <w:t>o</w:t>
            </w:r>
            <w:r w:rsidRPr="001A1FB9">
              <w:rPr>
                <w:b/>
              </w:rPr>
              <w:t xml:space="preserve">s </w:t>
            </w:r>
            <w:r w:rsidRPr="001A1FB9">
              <w:rPr>
                <w:b/>
                <w:lang w:eastAsia="ja-JP"/>
              </w:rPr>
              <w:t>DDL</w:t>
            </w:r>
            <w:r w:rsidRPr="001A1FB9">
              <w:t xml:space="preserve">, se invita a presentar Ofertas para lotes múltiples. Los Licitantes que deseen ofrecer </w:t>
            </w:r>
            <w:r w:rsidRPr="001A1FB9">
              <w:rPr>
                <w:lang w:eastAsia="ja-JP"/>
              </w:rPr>
              <w:t xml:space="preserve">cualquier tipo de </w:t>
            </w:r>
            <w:r w:rsidRPr="001A1FB9">
              <w:t>descuentos (incluyendo reducciones de precio) en caso de que se les adjudique más de un lote, especificarán en su Carta de la Oferta de Precio, los descuentos aplicables para dicha adjudicación. Los descuento</w:t>
            </w:r>
            <w:r w:rsidRPr="001A1FB9">
              <w:rPr>
                <w:lang w:eastAsia="ja-JP"/>
              </w:rPr>
              <w:t>s</w:t>
            </w:r>
            <w:r w:rsidRPr="001A1FB9">
              <w:t xml:space="preserve"> se presentará</w:t>
            </w:r>
            <w:r w:rsidRPr="001A1FB9">
              <w:rPr>
                <w:lang w:eastAsia="ja-JP"/>
              </w:rPr>
              <w:t>n</w:t>
            </w:r>
            <w:r w:rsidRPr="001A1FB9">
              <w:t xml:space="preserve"> de conformidad con la </w:t>
            </w:r>
            <w:r w:rsidRPr="001A1FB9">
              <w:rPr>
                <w:lang w:eastAsia="ja-JP"/>
              </w:rPr>
              <w:t>subc</w:t>
            </w:r>
            <w:r w:rsidRPr="001A1FB9">
              <w:t>láusula 14.</w:t>
            </w:r>
            <w:r w:rsidRPr="001A1FB9">
              <w:rPr>
                <w:lang w:eastAsia="ja-JP"/>
              </w:rPr>
              <w:t>6</w:t>
            </w:r>
            <w:r w:rsidRPr="001A1FB9">
              <w:t xml:space="preserve"> de las IAL, siempre y cuando las Ofertas de todos los lotes se abran al mismo tiempo</w:t>
            </w:r>
            <w:r w:rsidRPr="001A1FB9">
              <w:rPr>
                <w:lang w:val="es-ES"/>
              </w:rPr>
              <w:t>.</w:t>
            </w:r>
          </w:p>
        </w:tc>
      </w:tr>
      <w:tr w:rsidR="00D80DF0" w:rsidRPr="001A1FB9" w14:paraId="6290AE5C" w14:textId="77777777">
        <w:tc>
          <w:tcPr>
            <w:tcW w:w="2414" w:type="dxa"/>
          </w:tcPr>
          <w:p w14:paraId="366EC5B4" w14:textId="77777777" w:rsidR="00D80DF0" w:rsidRPr="001A1FB9" w:rsidRDefault="00D80DF0"/>
        </w:tc>
        <w:tc>
          <w:tcPr>
            <w:tcW w:w="6874" w:type="dxa"/>
          </w:tcPr>
          <w:p w14:paraId="52A36CC5" w14:textId="77777777" w:rsidR="00D80DF0" w:rsidRPr="001A1FB9" w:rsidRDefault="00FB7B21">
            <w:pPr>
              <w:spacing w:after="200"/>
              <w:ind w:left="601" w:hanging="601"/>
              <w:rPr>
                <w:lang w:eastAsia="ja-JP"/>
              </w:rPr>
            </w:pPr>
            <w:r w:rsidRPr="001A1FB9">
              <w:rPr>
                <w:lang w:val="es-ES"/>
              </w:rPr>
              <w:t>14.9</w:t>
            </w:r>
            <w:r w:rsidRPr="001A1FB9">
              <w:rPr>
                <w:lang w:val="es-ES"/>
              </w:rPr>
              <w:tab/>
            </w:r>
            <w:r w:rsidRPr="001A1FB9">
              <w:rPr>
                <w:b/>
                <w:lang w:eastAsia="ja-JP"/>
              </w:rPr>
              <w:t>A</w:t>
            </w:r>
            <w:r w:rsidRPr="001A1FB9">
              <w:rPr>
                <w:b/>
                <w:bCs/>
                <w:lang w:val="es-ES"/>
              </w:rPr>
              <w:t xml:space="preserve"> menos que se indique lo contrario en los DDL</w:t>
            </w:r>
            <w:r w:rsidRPr="001A1FB9">
              <w:rPr>
                <w:bCs/>
                <w:lang w:val="es-ES"/>
              </w:rPr>
              <w:t xml:space="preserve">, todos </w:t>
            </w:r>
            <w:r w:rsidRPr="001A1FB9">
              <w:rPr>
                <w:bCs/>
                <w:lang w:val="es-ES" w:eastAsia="ja-JP"/>
              </w:rPr>
              <w:t>l</w:t>
            </w:r>
            <w:r w:rsidRPr="001A1FB9">
              <w:rPr>
                <w:bCs/>
                <w:lang w:val="es-ES"/>
              </w:rPr>
              <w:t xml:space="preserve">os derechos, impuestos y otros gravámenes </w:t>
            </w:r>
            <w:r w:rsidRPr="001A1FB9">
              <w:rPr>
                <w:bCs/>
                <w:lang w:val="es-ES" w:eastAsia="ja-JP"/>
              </w:rPr>
              <w:t>pagaderos por</w:t>
            </w:r>
            <w:r w:rsidRPr="001A1FB9">
              <w:rPr>
                <w:bCs/>
                <w:lang w:val="es-ES"/>
              </w:rPr>
              <w:t xml:space="preserve"> el </w:t>
            </w:r>
            <w:r w:rsidRPr="001A1FB9">
              <w:rPr>
                <w:bCs/>
                <w:lang w:val="es-ES" w:eastAsia="ja-JP"/>
              </w:rPr>
              <w:t>C</w:t>
            </w:r>
            <w:r w:rsidRPr="001A1FB9">
              <w:rPr>
                <w:bCs/>
                <w:lang w:val="es-ES"/>
              </w:rPr>
              <w:t xml:space="preserve">ontratista en virtud del </w:t>
            </w:r>
            <w:r w:rsidRPr="001A1FB9">
              <w:rPr>
                <w:bCs/>
                <w:lang w:val="es-ES" w:eastAsia="ja-JP"/>
              </w:rPr>
              <w:t>C</w:t>
            </w:r>
            <w:r w:rsidRPr="001A1FB9">
              <w:rPr>
                <w:bCs/>
                <w:lang w:val="es-ES"/>
              </w:rPr>
              <w:t xml:space="preserve">ontrato, o por cualquier otro motivo, </w:t>
            </w:r>
            <w:r w:rsidRPr="001A1FB9">
              <w:rPr>
                <w:bCs/>
                <w:lang w:val="es-ES" w:eastAsia="ja-JP"/>
              </w:rPr>
              <w:t>vigentes en la Fecha de Base</w:t>
            </w:r>
            <w:r w:rsidRPr="001A1FB9">
              <w:rPr>
                <w:bCs/>
                <w:lang w:val="es-ES"/>
              </w:rPr>
              <w:t xml:space="preserve">, se incluirán en las tarifas y precios y en el </w:t>
            </w:r>
            <w:r w:rsidRPr="001A1FB9">
              <w:rPr>
                <w:bCs/>
                <w:lang w:val="es-ES" w:eastAsia="ja-JP"/>
              </w:rPr>
              <w:t>Pr</w:t>
            </w:r>
            <w:r w:rsidRPr="001A1FB9">
              <w:rPr>
                <w:bCs/>
                <w:lang w:val="es-ES"/>
              </w:rPr>
              <w:t>ecio total de la Oferta que presente el Licitante</w:t>
            </w:r>
            <w:r w:rsidRPr="001A1FB9">
              <w:rPr>
                <w:lang w:val="es-ES"/>
              </w:rPr>
              <w:t>.</w:t>
            </w:r>
          </w:p>
        </w:tc>
      </w:tr>
      <w:tr w:rsidR="00D80DF0" w:rsidRPr="001A1FB9" w14:paraId="758CC7EE" w14:textId="77777777">
        <w:tc>
          <w:tcPr>
            <w:tcW w:w="2414" w:type="dxa"/>
          </w:tcPr>
          <w:p w14:paraId="637DF5BB" w14:textId="77777777" w:rsidR="00D80DF0" w:rsidRPr="001A1FB9" w:rsidRDefault="00D80DF0"/>
        </w:tc>
        <w:tc>
          <w:tcPr>
            <w:tcW w:w="6874" w:type="dxa"/>
          </w:tcPr>
          <w:p w14:paraId="7248FFDD" w14:textId="07A2B650" w:rsidR="00D80DF0" w:rsidRPr="001A1FB9" w:rsidRDefault="00FB7B21" w:rsidP="005377F3">
            <w:pPr>
              <w:pStyle w:val="StyleHeader1-ClausesAfter0pt"/>
              <w:spacing w:after="120"/>
              <w:ind w:left="601" w:hanging="601"/>
              <w:rPr>
                <w:lang w:eastAsia="ja-JP"/>
              </w:rPr>
            </w:pPr>
            <w:r w:rsidRPr="001A1FB9">
              <w:rPr>
                <w:lang w:val="es-ES"/>
              </w:rPr>
              <w:t>14.10</w:t>
            </w:r>
            <w:r w:rsidRPr="001A1FB9">
              <w:rPr>
                <w:lang w:val="es-ES"/>
              </w:rPr>
              <w:tab/>
              <w:t xml:space="preserve">Los montos exactos y monedas de los Montos Provisionales Específicos y de las reservas para imprevistos, de </w:t>
            </w:r>
            <w:r w:rsidRPr="001A1FB9">
              <w:rPr>
                <w:lang w:val="es-ES" w:eastAsia="ja-JP"/>
              </w:rPr>
              <w:t>haberlos, se indicarán en la</w:t>
            </w:r>
            <w:r w:rsidRPr="001A1FB9">
              <w:rPr>
                <w:lang w:val="es-ES"/>
              </w:rPr>
              <w:t xml:space="preserve"> Lista de Precios completada como </w:t>
            </w:r>
            <w:r w:rsidRPr="001A1FB9">
              <w:rPr>
                <w:b/>
                <w:lang w:val="es-ES"/>
              </w:rPr>
              <w:t>se estipulan en los D</w:t>
            </w:r>
            <w:r w:rsidR="005377F3" w:rsidRPr="001A1FB9">
              <w:rPr>
                <w:b/>
                <w:lang w:val="es-ES"/>
              </w:rPr>
              <w:t>D</w:t>
            </w:r>
            <w:r w:rsidRPr="001A1FB9">
              <w:rPr>
                <w:b/>
                <w:lang w:val="es-ES"/>
              </w:rPr>
              <w:t>L</w:t>
            </w:r>
            <w:r w:rsidRPr="001A1FB9">
              <w:rPr>
                <w:lang w:val="es-ES"/>
              </w:rPr>
              <w:t>. El Licitante deberá tener presente las disposiciones establecidas en la subcláusula 39.4 de las Condiciones del Contrato.</w:t>
            </w:r>
          </w:p>
        </w:tc>
      </w:tr>
      <w:tr w:rsidR="00D80DF0" w:rsidRPr="001A1FB9" w14:paraId="1AB72400" w14:textId="77777777">
        <w:tc>
          <w:tcPr>
            <w:tcW w:w="2414" w:type="dxa"/>
          </w:tcPr>
          <w:p w14:paraId="0BD2A494" w14:textId="77777777" w:rsidR="00D80DF0" w:rsidRPr="001A1FB9" w:rsidRDefault="00FB7B21">
            <w:pPr>
              <w:pStyle w:val="S1-Header2"/>
              <w:tabs>
                <w:tab w:val="num" w:pos="432"/>
              </w:tabs>
              <w:ind w:left="432" w:hanging="432"/>
            </w:pPr>
            <w:bookmarkStart w:id="216" w:name="_Toc100217832"/>
            <w:bookmarkStart w:id="217" w:name="_Toc100217835"/>
            <w:bookmarkEnd w:id="216"/>
            <w:r w:rsidRPr="001A1FB9">
              <w:t>Monedas de la Oferta y de pago</w:t>
            </w:r>
            <w:bookmarkEnd w:id="217"/>
          </w:p>
        </w:tc>
        <w:tc>
          <w:tcPr>
            <w:tcW w:w="6874" w:type="dxa"/>
          </w:tcPr>
          <w:p w14:paraId="2B008354" w14:textId="6454424F" w:rsidR="00D80DF0" w:rsidRPr="001A1FB9" w:rsidRDefault="00FB7B21">
            <w:pPr>
              <w:spacing w:after="200"/>
              <w:ind w:left="601" w:hanging="601"/>
            </w:pPr>
            <w:r w:rsidRPr="001A1FB9">
              <w:rPr>
                <w:rFonts w:hint="eastAsia"/>
                <w:lang w:eastAsia="ja-JP"/>
              </w:rPr>
              <w:t>1</w:t>
            </w:r>
            <w:r w:rsidRPr="001A1FB9">
              <w:rPr>
                <w:lang w:eastAsia="ja-JP"/>
              </w:rPr>
              <w:t>5</w:t>
            </w:r>
            <w:r w:rsidRPr="001A1FB9">
              <w:rPr>
                <w:rFonts w:hint="eastAsia"/>
                <w:lang w:eastAsia="ja-JP"/>
              </w:rPr>
              <w:t>.1</w:t>
            </w:r>
            <w:r w:rsidRPr="001A1FB9">
              <w:rPr>
                <w:lang w:eastAsia="ja-JP"/>
              </w:rPr>
              <w:tab/>
              <w:t xml:space="preserve">La moneda (o monedas) de la Oferta será la </w:t>
            </w:r>
            <w:r w:rsidRPr="001A1FB9">
              <w:rPr>
                <w:b/>
                <w:lang w:eastAsia="ja-JP"/>
              </w:rPr>
              <w:t>estipulada en los DDL</w:t>
            </w:r>
            <w:r w:rsidRPr="001A1FB9">
              <w:rPr>
                <w:lang w:eastAsia="ja-JP"/>
              </w:rPr>
              <w:t xml:space="preserve">. El pago del </w:t>
            </w:r>
            <w:r w:rsidRPr="001A1FB9">
              <w:t>Precio del Contrato</w:t>
            </w:r>
            <w:r w:rsidRPr="001A1FB9">
              <w:rPr>
                <w:lang w:eastAsia="ja-JP"/>
              </w:rPr>
              <w:t xml:space="preserve"> se realizará en la moneda o monedas en las que se </w:t>
            </w:r>
            <w:r w:rsidRPr="001A1FB9">
              <w:rPr>
                <w:bCs/>
                <w:lang w:eastAsia="ja-JP"/>
              </w:rPr>
              <w:t>expresa el Precio de la Oferta en la Oferta del Licitante al que se le adjudica el Contrato.</w:t>
            </w:r>
          </w:p>
          <w:p w14:paraId="4DBB04E2" w14:textId="4FEA2D81" w:rsidR="00D80DF0" w:rsidRPr="001A1FB9" w:rsidRDefault="00FB7B21">
            <w:pPr>
              <w:spacing w:after="200"/>
              <w:ind w:left="601" w:hanging="601"/>
              <w:rPr>
                <w:i/>
              </w:rPr>
            </w:pPr>
            <w:r w:rsidRPr="001A1FB9">
              <w:rPr>
                <w:rFonts w:hint="eastAsia"/>
                <w:lang w:eastAsia="ja-JP"/>
              </w:rPr>
              <w:t>1</w:t>
            </w:r>
            <w:r w:rsidRPr="001A1FB9">
              <w:rPr>
                <w:lang w:eastAsia="ja-JP"/>
              </w:rPr>
              <w:t>5</w:t>
            </w:r>
            <w:r w:rsidRPr="001A1FB9">
              <w:rPr>
                <w:rFonts w:hint="eastAsia"/>
                <w:lang w:eastAsia="ja-JP"/>
              </w:rPr>
              <w:t>.2</w:t>
            </w:r>
            <w:r w:rsidRPr="001A1FB9">
              <w:rPr>
                <w:lang w:eastAsia="ja-JP"/>
              </w:rPr>
              <w:tab/>
            </w:r>
            <w:r w:rsidRPr="001A1FB9">
              <w:t>El Contratante podrá requerir al Licitante que justifique</w:t>
            </w:r>
            <w:r w:rsidRPr="001A1FB9">
              <w:rPr>
                <w:lang w:eastAsia="ja-JP"/>
              </w:rPr>
              <w:t xml:space="preserve">, </w:t>
            </w:r>
            <w:r w:rsidRPr="001A1FB9">
              <w:t>a satisfacción</w:t>
            </w:r>
            <w:r w:rsidRPr="001A1FB9">
              <w:rPr>
                <w:lang w:eastAsia="ja-JP"/>
              </w:rPr>
              <w:t xml:space="preserve"> del Contratante, </w:t>
            </w:r>
            <w:r w:rsidRPr="001A1FB9">
              <w:t xml:space="preserve">sus necesidades de moneda </w:t>
            </w:r>
            <w:r w:rsidRPr="001A1FB9">
              <w:rPr>
                <w:lang w:eastAsia="ja-JP"/>
              </w:rPr>
              <w:t xml:space="preserve">local y </w:t>
            </w:r>
            <w:r w:rsidRPr="001A1FB9">
              <w:t>extranjera y que proporcione evidencia de que los montos incluidos en las tarifas unitarias y precios que se indican en la Planilla de Datos de Ajuste son razonables.</w:t>
            </w:r>
          </w:p>
        </w:tc>
      </w:tr>
      <w:tr w:rsidR="00D80DF0" w:rsidRPr="001A1FB9" w14:paraId="1C1F29E4" w14:textId="77777777">
        <w:tc>
          <w:tcPr>
            <w:tcW w:w="2414" w:type="dxa"/>
          </w:tcPr>
          <w:p w14:paraId="7EECDBED" w14:textId="77777777" w:rsidR="00D80DF0" w:rsidRPr="001A1FB9" w:rsidRDefault="00FB7B21">
            <w:pPr>
              <w:pStyle w:val="S1-Header2"/>
              <w:tabs>
                <w:tab w:val="num" w:pos="432"/>
              </w:tabs>
              <w:ind w:left="432" w:hanging="432"/>
            </w:pPr>
            <w:bookmarkStart w:id="218" w:name="_Toc100217836"/>
            <w:r w:rsidRPr="001A1FB9">
              <w:t>Propuesta Técnica y Subcontratistas</w:t>
            </w:r>
            <w:bookmarkEnd w:id="218"/>
          </w:p>
        </w:tc>
        <w:tc>
          <w:tcPr>
            <w:tcW w:w="6874" w:type="dxa"/>
          </w:tcPr>
          <w:p w14:paraId="5FBE21AF" w14:textId="77777777" w:rsidR="00D80DF0" w:rsidRPr="001A1FB9" w:rsidRDefault="00FB7B21">
            <w:pPr>
              <w:spacing w:after="200"/>
              <w:ind w:left="601" w:hanging="601"/>
              <w:rPr>
                <w:lang w:eastAsia="ja-JP"/>
              </w:rPr>
            </w:pPr>
            <w:r w:rsidRPr="001A1FB9">
              <w:rPr>
                <w:lang w:val="es-ES"/>
              </w:rPr>
              <w:t>16.1</w:t>
            </w:r>
            <w:r w:rsidRPr="001A1FB9">
              <w:rPr>
                <w:lang w:val="es-ES"/>
              </w:rPr>
              <w:tab/>
              <w:t>El Licitante entregará como parte de su Oferta Técnica, una Propuesta Técnica con la metodología de diseño,</w:t>
            </w:r>
            <w:r w:rsidRPr="001A1FB9">
              <w:t xml:space="preserve"> una descripción de los métodos de trabajo, los equipos, el personal, el cronograma y el </w:t>
            </w:r>
            <w:r w:rsidRPr="001A1FB9">
              <w:rPr>
                <w:lang w:eastAsia="ja-JP"/>
              </w:rPr>
              <w:t>plan de la seguridad,</w:t>
            </w:r>
            <w:r w:rsidRPr="001A1FB9">
              <w:t xml:space="preserve"> así como cualquier otra información estipulada en la Sección IV, </w:t>
            </w:r>
            <w:r w:rsidRPr="001A1FB9">
              <w:rPr>
                <w:lang w:eastAsia="ja-JP"/>
              </w:rPr>
              <w:t xml:space="preserve">Formularios de la Oferta, </w:t>
            </w:r>
            <w:r w:rsidRPr="001A1FB9">
              <w:t xml:space="preserve">con detalles suficientes para demostrar que la propuesta del Licitante se ajusta sustancialmente al Documento de Licitación y cumple los Requisitos del Contratante y el plazo </w:t>
            </w:r>
            <w:r w:rsidRPr="001A1FB9">
              <w:rPr>
                <w:lang w:eastAsia="ja-JP"/>
              </w:rPr>
              <w:t>de terminación</w:t>
            </w:r>
            <w:r w:rsidRPr="001A1FB9">
              <w:rPr>
                <w:lang w:val="es-ES"/>
              </w:rPr>
              <w:t>.</w:t>
            </w:r>
          </w:p>
        </w:tc>
      </w:tr>
      <w:tr w:rsidR="00D80DF0" w:rsidRPr="001A1FB9" w14:paraId="221F4751" w14:textId="77777777">
        <w:tc>
          <w:tcPr>
            <w:tcW w:w="2414" w:type="dxa"/>
          </w:tcPr>
          <w:p w14:paraId="7296D835" w14:textId="77777777" w:rsidR="00D80DF0" w:rsidRPr="001A1FB9" w:rsidRDefault="00D80DF0">
            <w:pPr>
              <w:pStyle w:val="S1-Header2"/>
              <w:numPr>
                <w:ilvl w:val="0"/>
                <w:numId w:val="0"/>
              </w:numPr>
              <w:ind w:left="431"/>
            </w:pPr>
          </w:p>
        </w:tc>
        <w:tc>
          <w:tcPr>
            <w:tcW w:w="6874" w:type="dxa"/>
          </w:tcPr>
          <w:p w14:paraId="1FF154EE" w14:textId="23766187" w:rsidR="00D80DF0" w:rsidRPr="001A1FB9" w:rsidRDefault="00FB7B21">
            <w:pPr>
              <w:spacing w:after="200"/>
              <w:ind w:left="601" w:hanging="601"/>
              <w:rPr>
                <w:lang w:val="es-ES"/>
              </w:rPr>
            </w:pPr>
            <w:r w:rsidRPr="001A1FB9">
              <w:rPr>
                <w:lang w:val="es-ES" w:eastAsia="ja-JP"/>
              </w:rPr>
              <w:t>16.2</w:t>
            </w:r>
            <w:r w:rsidRPr="001A1FB9">
              <w:rPr>
                <w:lang w:val="es-ES" w:eastAsia="ja-JP"/>
              </w:rPr>
              <w:tab/>
            </w:r>
            <w:r w:rsidRPr="001A1FB9">
              <w:rPr>
                <w:lang w:val="es-ES"/>
              </w:rPr>
              <w:t>La evidencia documentada de la conformidad de la Planta y los Servicios de Instalación con el Documento de Licitación podrá ser en la forma de documentación, planos y datos, y deberá incluir lo siguiente:</w:t>
            </w:r>
          </w:p>
          <w:p w14:paraId="0853E2B1" w14:textId="104132D8" w:rsidR="00D80DF0" w:rsidRPr="001A1FB9" w:rsidRDefault="00FB7B21">
            <w:pPr>
              <w:pStyle w:val="StyleStyleHeader1-ClausesAfter0ptLeft0Hanging"/>
              <w:tabs>
                <w:tab w:val="clear" w:pos="576"/>
                <w:tab w:val="left" w:pos="1149"/>
              </w:tabs>
              <w:ind w:left="998" w:hanging="397"/>
              <w:rPr>
                <w:lang w:val="es-ES"/>
              </w:rPr>
            </w:pPr>
            <w:r w:rsidRPr="001A1FB9">
              <w:rPr>
                <w:lang w:val="es-ES" w:eastAsia="ja-JP"/>
              </w:rPr>
              <w:t>(a)</w:t>
            </w:r>
            <w:r w:rsidRPr="001A1FB9">
              <w:rPr>
                <w:lang w:val="es-ES" w:eastAsia="ja-JP"/>
              </w:rPr>
              <w:tab/>
              <w:t>una descripción detallada de las principales características técnicas y de desempeño de la Planta y los Servicios de Instalación</w:t>
            </w:r>
            <w:r w:rsidRPr="001A1FB9">
              <w:rPr>
                <w:lang w:val="es-ES"/>
              </w:rPr>
              <w:t>, incluidas las garantías de funcionamiento de la Planta y los Servicios de Instalación que se proponen, en respuesta a los Requisitos del Contratante. Las garantías de funcionamiento de la Planta y los Servicios de Instalación que se proponen se especificarán en el formulario correspondiente en la Sección IV, Formularios de la Oferta;</w:t>
            </w:r>
          </w:p>
          <w:p w14:paraId="152C4492" w14:textId="5315699E" w:rsidR="00D80DF0" w:rsidRPr="001A1FB9" w:rsidRDefault="00FB7B21">
            <w:pPr>
              <w:pStyle w:val="StyleStyleHeader1-ClausesAfter0ptLeft0Hanging"/>
              <w:tabs>
                <w:tab w:val="clear" w:pos="576"/>
                <w:tab w:val="left" w:pos="1149"/>
              </w:tabs>
              <w:ind w:left="998" w:hanging="397"/>
              <w:rPr>
                <w:lang w:val="es-ES"/>
              </w:rPr>
            </w:pPr>
            <w:r w:rsidRPr="001A1FB9">
              <w:rPr>
                <w:lang w:val="es-ES"/>
              </w:rPr>
              <w:t>(b)</w:t>
            </w:r>
            <w:r w:rsidRPr="001A1FB9">
              <w:rPr>
                <w:lang w:val="es-ES"/>
              </w:rPr>
              <w:tab/>
              <w:t xml:space="preserve">una lista en que se enumeren todos los detalles particulares, incluidas las fuentes disponibles, de todos los repuestos (es decir, Repuestos Obligatorios y Repuestos Recomendados (si son requeridos)), herramientas especiales, etc., necesarios para asegurar el buen funcionamiento continuado de la planta durante el periodo </w:t>
            </w:r>
            <w:r w:rsidRPr="001A1FB9">
              <w:rPr>
                <w:b/>
                <w:lang w:val="es-ES"/>
              </w:rPr>
              <w:t>indicado en los DDL</w:t>
            </w:r>
            <w:r w:rsidRPr="001A1FB9">
              <w:rPr>
                <w:lang w:val="es-ES"/>
              </w:rPr>
              <w:t>, tras la Aceptación Operativa de las Instalaciones de conformidad con las disposiciones del Contrato; y</w:t>
            </w:r>
          </w:p>
          <w:p w14:paraId="5E4F4537" w14:textId="6089F352" w:rsidR="00D80DF0" w:rsidRPr="001A1FB9" w:rsidRDefault="00FB7B21">
            <w:pPr>
              <w:pStyle w:val="StyleStyleHeader1-ClausesAfter0ptLeft0Hanging"/>
              <w:tabs>
                <w:tab w:val="clear" w:pos="576"/>
                <w:tab w:val="left" w:pos="1149"/>
              </w:tabs>
              <w:ind w:left="998" w:hanging="397"/>
              <w:rPr>
                <w:lang w:eastAsia="ja-JP"/>
              </w:rPr>
            </w:pPr>
            <w:r w:rsidRPr="001A1FB9">
              <w:rPr>
                <w:lang w:val="es-ES" w:eastAsia="ja-JP"/>
              </w:rPr>
              <w:t>(c)</w:t>
            </w:r>
            <w:r w:rsidRPr="001A1FB9">
              <w:rPr>
                <w:lang w:val="es-ES"/>
              </w:rPr>
              <w:tab/>
            </w:r>
            <w:r w:rsidRPr="001A1FB9">
              <w:rPr>
                <w:lang w:val="es-ES" w:eastAsia="ja-JP"/>
              </w:rPr>
              <w:t>evidencia suficiente que demuestre el cumplimiento sustancial de la Planta y los Servicios de Instalación con los Requisitos del Contratante</w:t>
            </w:r>
            <w:r w:rsidRPr="001A1FB9">
              <w:rPr>
                <w:lang w:val="es-ES"/>
              </w:rPr>
              <w:t>. El Licitante deberá tener en cuenta que las normas para fabricación, materiales y equipos designadas por el Contratante en el Documento de Licitación se proponen ser descriptivas solamente (a fin de establecer parámetros de calidad y desempeño), más no restrictivas. El Licitante podrá incorporar en su Propuesta Técnica, normas, marcas comerciales y/o números de catálogo alternativos, a condición de demostrar, a satisfacción del Contratante, que tales sustituciones son sustancialmente equivalentes o superiores a las normas designadas en los Requisitos del Contratante.</w:t>
            </w:r>
          </w:p>
        </w:tc>
      </w:tr>
      <w:tr w:rsidR="00D80DF0" w:rsidRPr="001A1FB9" w14:paraId="6F258B2C" w14:textId="77777777">
        <w:tc>
          <w:tcPr>
            <w:tcW w:w="2414" w:type="dxa"/>
          </w:tcPr>
          <w:p w14:paraId="24FFBD54" w14:textId="77777777" w:rsidR="00D80DF0" w:rsidRPr="001A1FB9" w:rsidRDefault="00D80DF0">
            <w:pPr>
              <w:pStyle w:val="S1-Header2"/>
              <w:numPr>
                <w:ilvl w:val="0"/>
                <w:numId w:val="0"/>
              </w:numPr>
              <w:ind w:left="431"/>
            </w:pPr>
          </w:p>
        </w:tc>
        <w:tc>
          <w:tcPr>
            <w:tcW w:w="6874" w:type="dxa"/>
          </w:tcPr>
          <w:p w14:paraId="020EFD43" w14:textId="77777777" w:rsidR="00D80DF0" w:rsidRPr="001A1FB9" w:rsidRDefault="00FB7B21">
            <w:pPr>
              <w:pStyle w:val="StyleHeader1-ClausesAfter0pt"/>
              <w:ind w:left="601" w:hanging="601"/>
              <w:rPr>
                <w:lang w:val="es-ES"/>
              </w:rPr>
            </w:pPr>
            <w:r w:rsidRPr="001A1FB9">
              <w:rPr>
                <w:lang w:val="es-ES" w:eastAsia="ja-JP"/>
              </w:rPr>
              <w:t>16.3</w:t>
            </w:r>
            <w:r w:rsidRPr="001A1FB9">
              <w:rPr>
                <w:lang w:val="es-ES" w:eastAsia="ja-JP"/>
              </w:rPr>
              <w:tab/>
            </w:r>
            <w:r w:rsidRPr="001A1FB9">
              <w:rPr>
                <w:lang w:val="es-ES"/>
              </w:rPr>
              <w:t xml:space="preserve">El Licitante podrá proponer la subcontratación de alguna de las actividades clave para la cual la experiencia de los subcontratistas propuestos ha sido evaluada en el proceso de Precalificación, o de lo contrario las actividades clave indicadas en el subfactor 2.4.2(b) de los Criterios de Evaluación y Calificación de la Sección III (subcontratistas especializados). En tal caso, </w:t>
            </w:r>
          </w:p>
          <w:p w14:paraId="14169A3B" w14:textId="77777777" w:rsidR="00D80DF0" w:rsidRPr="001A1FB9" w:rsidRDefault="00FB7B21" w:rsidP="007F6638">
            <w:pPr>
              <w:pStyle w:val="StyleHeader1-ClausesAfter0pt"/>
              <w:numPr>
                <w:ilvl w:val="0"/>
                <w:numId w:val="22"/>
              </w:numPr>
              <w:tabs>
                <w:tab w:val="left" w:pos="576"/>
              </w:tabs>
              <w:rPr>
                <w:lang w:val="es-ES"/>
              </w:rPr>
            </w:pPr>
            <w:r w:rsidRPr="001A1FB9">
              <w:rPr>
                <w:lang w:val="es-ES"/>
              </w:rPr>
              <w:t>el Licitante podrá indicar uno o más subcontratistas para cualquiera de las actividades clave y se aceptará la suma de las calificaciones que los subcontratistas obtengan por cada criterio de las actividades clave, salvo lo dispuesto en la subcláusula 16.3(d) de las IAL. Se considerará que las tarifas y precios cotizados se aplican a cualquier subcontratista nombrado por el Contratista, y no se permitirá ningún ajuste de tarifas o precios;</w:t>
            </w:r>
          </w:p>
          <w:p w14:paraId="42278754" w14:textId="77777777" w:rsidR="00D80DF0" w:rsidRPr="001A1FB9" w:rsidRDefault="00FB7B21" w:rsidP="007F6638">
            <w:pPr>
              <w:pStyle w:val="StyleHeader1-ClausesAfter0pt"/>
              <w:numPr>
                <w:ilvl w:val="0"/>
                <w:numId w:val="22"/>
              </w:numPr>
              <w:tabs>
                <w:tab w:val="left" w:pos="576"/>
              </w:tabs>
              <w:rPr>
                <w:spacing w:val="-2"/>
                <w:lang w:val="es-ES"/>
              </w:rPr>
            </w:pPr>
            <w:r w:rsidRPr="001A1FB9">
              <w:rPr>
                <w:spacing w:val="-2"/>
                <w:lang w:val="es-ES"/>
              </w:rPr>
              <w:t xml:space="preserve">el Licitante identificará claramente al (a los) subcontratista(s) especializado(s) propuesto(s) en los Formularios ELE-3, EXP-2(b) y FAB de la Sección IV, Formularios de la Oferta y presentará la Planilla de Subcontratistas como parte de su Propuesta Técnica, enumerando todos los subcontratistas que se proponen, incluyendo la información que permita determinar el cumplimiento de los requisitos establecidos por el Contratante; </w:t>
            </w:r>
          </w:p>
          <w:p w14:paraId="017F6D59" w14:textId="77777777" w:rsidR="00D80DF0" w:rsidRPr="001A1FB9" w:rsidRDefault="00FB7B21" w:rsidP="007F6638">
            <w:pPr>
              <w:pStyle w:val="StyleHeader1-ClausesAfter0pt"/>
              <w:numPr>
                <w:ilvl w:val="0"/>
                <w:numId w:val="22"/>
              </w:numPr>
              <w:tabs>
                <w:tab w:val="left" w:pos="576"/>
              </w:tabs>
              <w:rPr>
                <w:lang w:val="es-ES"/>
              </w:rPr>
            </w:pPr>
            <w:r w:rsidRPr="001A1FB9">
              <w:rPr>
                <w:lang w:val="es-ES"/>
              </w:rPr>
              <w:t xml:space="preserve">no se permitirá la sustitución del (de los) subcontratista(s) propuesto(s) después de la fecha límite para la presentación de Ofertas determinada por el Contratante de conformidad con la subcláusula 22.1 de las IAL; </w:t>
            </w:r>
          </w:p>
          <w:p w14:paraId="10929BEB" w14:textId="77777777" w:rsidR="00D80DF0" w:rsidRPr="001A1FB9" w:rsidRDefault="00FB7B21" w:rsidP="007F6638">
            <w:pPr>
              <w:pStyle w:val="StyleHeader1-ClausesAfter0pt"/>
              <w:numPr>
                <w:ilvl w:val="0"/>
                <w:numId w:val="22"/>
              </w:numPr>
              <w:tabs>
                <w:tab w:val="left" w:pos="576"/>
              </w:tabs>
              <w:rPr>
                <w:lang w:val="es-ES"/>
              </w:rPr>
            </w:pPr>
            <w:r w:rsidRPr="001A1FB9">
              <w:rPr>
                <w:lang w:val="es-ES"/>
              </w:rPr>
              <w:t xml:space="preserve">si la evaluación de la Oferta de Precio se ajusta directamente por las calificaciones, servicios y/o producto(s) del (de los) subcontratista(s) según los Criterios de Evaluación y Calificación de la Sección III (por ejemplo, la Oferta de Precio se ajusta según el funcionamiento de la Planta del subcontratista), sólo un subcontratista o la combinación de subcontratistas serán propuestos; y </w:t>
            </w:r>
          </w:p>
          <w:p w14:paraId="63743CC5" w14:textId="77777777" w:rsidR="00D80DF0" w:rsidRPr="001A1FB9" w:rsidRDefault="00FB7B21" w:rsidP="007F6638">
            <w:pPr>
              <w:pStyle w:val="StyleHeader1-ClausesAfter0pt"/>
              <w:numPr>
                <w:ilvl w:val="0"/>
                <w:numId w:val="22"/>
              </w:numPr>
              <w:tabs>
                <w:tab w:val="left" w:pos="576"/>
              </w:tabs>
              <w:rPr>
                <w:spacing w:val="-2"/>
                <w:lang w:val="es-ES"/>
              </w:rPr>
            </w:pPr>
            <w:r w:rsidRPr="001A1FB9">
              <w:rPr>
                <w:rFonts w:hint="eastAsia"/>
                <w:spacing w:val="-2"/>
                <w:lang w:val="es-ES" w:eastAsia="ja-JP"/>
              </w:rPr>
              <w:t>e</w:t>
            </w:r>
            <w:r w:rsidRPr="001A1FB9">
              <w:rPr>
                <w:spacing w:val="-2"/>
                <w:lang w:val="es-ES"/>
              </w:rPr>
              <w:t>n el caso de que el proceso de precalificación se haya realizado previo al de licitación, el Licitante nombrará y especificará en la Planilla de Subcontratistas, el(los) mismo(s) subcontratista(s) especializado(s) cuya experiencia en las actividades clave ha sido evaluada en el proceso de precalificación, a menos que la sustitución de dichos subcontratistas sea explícitamente aprobada por el Contratante de conformidad con la subcláusula 17.2 de las IAL.</w:t>
            </w:r>
          </w:p>
          <w:p w14:paraId="7D4C31F5" w14:textId="77777777" w:rsidR="00D80DF0" w:rsidRPr="001A1FB9" w:rsidRDefault="00FB7B21">
            <w:pPr>
              <w:pStyle w:val="StyleHeader1-ClausesAfter0pt"/>
              <w:tabs>
                <w:tab w:val="left" w:pos="576"/>
              </w:tabs>
              <w:ind w:left="600"/>
              <w:rPr>
                <w:spacing w:val="-2"/>
                <w:lang w:eastAsia="ja-JP"/>
              </w:rPr>
            </w:pPr>
            <w:r w:rsidRPr="001A1FB9">
              <w:rPr>
                <w:spacing w:val="-2"/>
                <w:lang w:val="es-ES"/>
              </w:rPr>
              <w:t>También, el Licitante podrá proponer la subcontratación de los elementos importantes de la Planta que son indicados por el Contratante en la subcláusula 1.1.3 de los Criterios de Evaluación y Calificación en la Sección III.  En tal caso, se aplicarán los párrafos (a) y (b) indicados arriba en esta subcláusula 16.3 de las IAL, salvo la presentación del Formulario EXP-2(b) de la Sección IV, Formularios de la Oferta.</w:t>
            </w:r>
          </w:p>
        </w:tc>
      </w:tr>
      <w:tr w:rsidR="00D80DF0" w:rsidRPr="001A1FB9" w14:paraId="2A9E8707" w14:textId="77777777">
        <w:tc>
          <w:tcPr>
            <w:tcW w:w="2414" w:type="dxa"/>
          </w:tcPr>
          <w:p w14:paraId="0E590AE7" w14:textId="27488AB3" w:rsidR="00D80DF0" w:rsidRPr="001A1FB9" w:rsidRDefault="00FB7B21">
            <w:pPr>
              <w:pStyle w:val="S1-Header2"/>
              <w:tabs>
                <w:tab w:val="num" w:pos="432"/>
              </w:tabs>
              <w:ind w:left="432" w:hanging="432"/>
            </w:pPr>
            <w:bookmarkStart w:id="219" w:name="_Toc438438840"/>
            <w:bookmarkStart w:id="220" w:name="_Toc438532603"/>
            <w:bookmarkStart w:id="221" w:name="_Toc438733984"/>
            <w:bookmarkStart w:id="222" w:name="_Toc438907023"/>
            <w:bookmarkStart w:id="223" w:name="_Toc438907222"/>
            <w:bookmarkStart w:id="224" w:name="_Toc100032307"/>
            <w:bookmarkStart w:id="225" w:name="_Toc100217837"/>
            <w:r w:rsidRPr="001A1FB9">
              <w:t>Documentos que establecen las calificaciones del Licitante</w:t>
            </w:r>
            <w:bookmarkEnd w:id="219"/>
            <w:bookmarkEnd w:id="220"/>
            <w:bookmarkEnd w:id="221"/>
            <w:bookmarkEnd w:id="222"/>
            <w:bookmarkEnd w:id="223"/>
            <w:bookmarkEnd w:id="224"/>
            <w:bookmarkEnd w:id="225"/>
          </w:p>
        </w:tc>
        <w:tc>
          <w:tcPr>
            <w:tcW w:w="6874" w:type="dxa"/>
          </w:tcPr>
          <w:p w14:paraId="0903F366" w14:textId="77777777" w:rsidR="00D80DF0" w:rsidRPr="001A1FB9" w:rsidRDefault="00FB7B21">
            <w:pPr>
              <w:ind w:left="601" w:hanging="601"/>
              <w:rPr>
                <w:lang w:val="es-ES"/>
              </w:rPr>
            </w:pPr>
            <w:r w:rsidRPr="001A1FB9">
              <w:rPr>
                <w:lang w:val="es-ES"/>
              </w:rPr>
              <w:t>17.1</w:t>
            </w:r>
            <w:r w:rsidRPr="001A1FB9">
              <w:rPr>
                <w:lang w:val="es-ES"/>
              </w:rPr>
              <w:tab/>
            </w:r>
            <w:r w:rsidRPr="001A1FB9">
              <w:rPr>
                <w:lang w:eastAsia="ja-JP"/>
              </w:rPr>
              <w:t>D</w:t>
            </w:r>
            <w:r w:rsidRPr="001A1FB9">
              <w:rPr>
                <w:szCs w:val="24"/>
              </w:rPr>
              <w:t>e conformidad con la Sección III, Criterios de Evaluación y Calificación</w:t>
            </w:r>
            <w:r w:rsidRPr="001A1FB9">
              <w:rPr>
                <w:lang w:val="es-ES"/>
              </w:rPr>
              <w:t xml:space="preserve">: </w:t>
            </w:r>
          </w:p>
          <w:p w14:paraId="779D3B5C" w14:textId="26FEA881" w:rsidR="00D80DF0" w:rsidRPr="001A1FB9" w:rsidRDefault="00FB7B21">
            <w:pPr>
              <w:pStyle w:val="P3Header1-Clauses"/>
              <w:spacing w:after="200"/>
              <w:ind w:left="1026" w:hanging="425"/>
              <w:jc w:val="both"/>
              <w:rPr>
                <w:b w:val="0"/>
                <w:lang w:val="es-ES" w:eastAsia="ja-JP"/>
              </w:rPr>
            </w:pPr>
            <w:r w:rsidRPr="001A1FB9">
              <w:rPr>
                <w:b w:val="0"/>
                <w:lang w:val="es-ES"/>
              </w:rPr>
              <w:t>(a)</w:t>
            </w:r>
            <w:r w:rsidRPr="001A1FB9">
              <w:rPr>
                <w:b w:val="0"/>
                <w:lang w:val="es-ES"/>
              </w:rPr>
              <w:tab/>
            </w:r>
            <w:r w:rsidRPr="001A1FB9">
              <w:rPr>
                <w:b w:val="0"/>
                <w:szCs w:val="24"/>
                <w:lang w:eastAsia="ja-JP"/>
              </w:rPr>
              <w:t xml:space="preserve">si el proceso de precalificación fue realizado previo al proceso de licitación, </w:t>
            </w:r>
            <w:r w:rsidRPr="001A1FB9">
              <w:rPr>
                <w:b w:val="0"/>
                <w:szCs w:val="24"/>
              </w:rPr>
              <w:t>el Licitante proporcionará en los correspondientes formularios de información incluidos en la Sección IV, Formularios de la Oferta, información actualizada de cualquier aspecto evaluado con el fin de demostrar que el Licitante continúa cumpliendo los criterios usados en el momento de la precalificación</w:t>
            </w:r>
            <w:r w:rsidRPr="001A1FB9">
              <w:rPr>
                <w:b w:val="0"/>
                <w:lang w:val="es-ES" w:eastAsia="ja-JP"/>
              </w:rPr>
              <w:t>, y</w:t>
            </w:r>
          </w:p>
          <w:p w14:paraId="65FB382C" w14:textId="2ABE5D9D" w:rsidR="00D80DF0" w:rsidRPr="001A1FB9" w:rsidRDefault="00FB7B21">
            <w:pPr>
              <w:pStyle w:val="P3Header1-Clauses"/>
              <w:spacing w:after="200"/>
              <w:ind w:left="1026" w:hanging="425"/>
              <w:jc w:val="both"/>
              <w:rPr>
                <w:b w:val="0"/>
                <w:lang w:val="es-ES" w:eastAsia="ja-JP"/>
              </w:rPr>
            </w:pPr>
            <w:r w:rsidRPr="001A1FB9">
              <w:rPr>
                <w:b w:val="0"/>
                <w:lang w:val="es-ES"/>
              </w:rPr>
              <w:t>(b)</w:t>
            </w:r>
            <w:r w:rsidRPr="001A1FB9">
              <w:rPr>
                <w:b w:val="0"/>
                <w:lang w:val="es-ES"/>
              </w:rPr>
              <w:tab/>
            </w:r>
            <w:r w:rsidRPr="001A1FB9">
              <w:rPr>
                <w:b w:val="0"/>
                <w:szCs w:val="24"/>
              </w:rPr>
              <w:t xml:space="preserve">si el proceso de precalificación no fue realizado previo al proceso de </w:t>
            </w:r>
            <w:r w:rsidRPr="001A1FB9">
              <w:rPr>
                <w:b w:val="0"/>
                <w:szCs w:val="24"/>
                <w:lang w:eastAsia="ja-JP"/>
              </w:rPr>
              <w:t>l</w:t>
            </w:r>
            <w:r w:rsidRPr="001A1FB9">
              <w:rPr>
                <w:b w:val="0"/>
                <w:szCs w:val="24"/>
              </w:rPr>
              <w:t>icitación, el Licitante deberá proporcionar la información solicitada en los correspondientes formularios de información que aparecen en la Sección IV, Formularios de la Oferta</w:t>
            </w:r>
            <w:r w:rsidRPr="001A1FB9">
              <w:rPr>
                <w:b w:val="0"/>
                <w:lang w:val="es-ES"/>
              </w:rPr>
              <w:t>.</w:t>
            </w:r>
          </w:p>
          <w:p w14:paraId="71A6E4A5" w14:textId="77777777" w:rsidR="00D80DF0" w:rsidRPr="001A1FB9" w:rsidRDefault="00FB7B21">
            <w:pPr>
              <w:pStyle w:val="StyleHeader1-ClausesAfter0pt"/>
              <w:ind w:left="601" w:hanging="601"/>
              <w:rPr>
                <w:lang w:eastAsia="ja-JP"/>
              </w:rPr>
            </w:pPr>
            <w:r w:rsidRPr="001A1FB9">
              <w:rPr>
                <w:lang w:val="es-ES" w:eastAsia="ja-JP"/>
              </w:rPr>
              <w:t xml:space="preserve"> </w:t>
            </w:r>
            <w:r w:rsidRPr="001A1FB9">
              <w:rPr>
                <w:lang w:val="es-ES" w:eastAsia="ja-JP"/>
              </w:rPr>
              <w:tab/>
            </w:r>
            <w:r w:rsidRPr="001A1FB9">
              <w:rPr>
                <w:lang w:eastAsia="ja-JP"/>
              </w:rPr>
              <w:t>Los Criterios de Evaluación y de Calificación anteriormente mencionados, contienen entre otros, los requisitos de elegibilidad como se indica en la cláusula 4 de las IAL</w:t>
            </w:r>
            <w:r w:rsidRPr="001A1FB9">
              <w:rPr>
                <w:lang w:val="es-ES"/>
              </w:rPr>
              <w:t>.</w:t>
            </w:r>
          </w:p>
        </w:tc>
      </w:tr>
      <w:tr w:rsidR="00D80DF0" w:rsidRPr="001A1FB9" w14:paraId="6B7E15BE" w14:textId="77777777">
        <w:tc>
          <w:tcPr>
            <w:tcW w:w="2414" w:type="dxa"/>
          </w:tcPr>
          <w:p w14:paraId="1EAEDF67" w14:textId="77777777" w:rsidR="00D80DF0" w:rsidRPr="001A1FB9" w:rsidRDefault="00D80DF0">
            <w:pPr>
              <w:pStyle w:val="S1-Header2"/>
              <w:numPr>
                <w:ilvl w:val="0"/>
                <w:numId w:val="0"/>
              </w:numPr>
              <w:ind w:left="431"/>
            </w:pPr>
          </w:p>
        </w:tc>
        <w:tc>
          <w:tcPr>
            <w:tcW w:w="6874" w:type="dxa"/>
          </w:tcPr>
          <w:p w14:paraId="35BD2D50" w14:textId="77777777" w:rsidR="00D80DF0" w:rsidRPr="001A1FB9" w:rsidRDefault="00FB7B21">
            <w:pPr>
              <w:pStyle w:val="StyleHeader1-ClausesAfter0pt"/>
              <w:ind w:left="601" w:hanging="601"/>
              <w:rPr>
                <w:spacing w:val="-2"/>
                <w:lang w:val="es-ES"/>
              </w:rPr>
            </w:pPr>
            <w:r w:rsidRPr="001A1FB9">
              <w:rPr>
                <w:lang w:val="es-ES"/>
              </w:rPr>
              <w:t>17.</w:t>
            </w:r>
            <w:r w:rsidRPr="001A1FB9">
              <w:rPr>
                <w:lang w:val="es-ES" w:eastAsia="ja-JP"/>
              </w:rPr>
              <w:t>2</w:t>
            </w:r>
            <w:r w:rsidRPr="001A1FB9">
              <w:rPr>
                <w:lang w:val="es-ES"/>
              </w:rPr>
              <w:tab/>
            </w:r>
            <w:r w:rsidRPr="001A1FB9">
              <w:t xml:space="preserve">Cualquier cambio en la estructura o formación de un Licitante después de haber sido precalificado e invitado a presentar Ofertas (incluyendo, en el caso de un JV, cualquier cambio en la estructura o formación de cualquier integrante del JV), estará sujeto a la aprobación por escrito del Contratante antes del plazo límite para la presentación de las Ofertas. Dicha </w:t>
            </w:r>
            <w:r w:rsidRPr="001A1FB9">
              <w:rPr>
                <w:lang w:eastAsia="ja-JP"/>
              </w:rPr>
              <w:t>aprobación</w:t>
            </w:r>
            <w:r w:rsidRPr="001A1FB9">
              <w:t xml:space="preserve"> será negada, si</w:t>
            </w:r>
            <w:r w:rsidRPr="001A1FB9">
              <w:rPr>
                <w:spacing w:val="-2"/>
                <w:lang w:val="es-ES"/>
              </w:rPr>
              <w:t>:</w:t>
            </w:r>
          </w:p>
          <w:p w14:paraId="35802710" w14:textId="77777777" w:rsidR="00D80DF0" w:rsidRPr="001A1FB9" w:rsidRDefault="00FB7B21">
            <w:pPr>
              <w:pStyle w:val="P3Header1-Clauses"/>
              <w:spacing w:after="200"/>
              <w:ind w:left="1026" w:hanging="425"/>
              <w:jc w:val="both"/>
              <w:rPr>
                <w:b w:val="0"/>
                <w:spacing w:val="-2"/>
                <w:lang w:val="es-ES"/>
              </w:rPr>
            </w:pPr>
            <w:r w:rsidRPr="001A1FB9">
              <w:rPr>
                <w:b w:val="0"/>
                <w:spacing w:val="-2"/>
                <w:lang w:val="es-ES"/>
              </w:rPr>
              <w:t>(a)</w:t>
            </w:r>
            <w:r w:rsidRPr="001A1FB9">
              <w:rPr>
                <w:b w:val="0"/>
                <w:spacing w:val="-2"/>
                <w:lang w:val="es-ES"/>
              </w:rPr>
              <w:tab/>
            </w:r>
            <w:r w:rsidRPr="001A1FB9">
              <w:rPr>
                <w:b w:val="0"/>
                <w:lang w:eastAsia="ja-JP"/>
              </w:rPr>
              <w:t>tal cambio no se ha producido por una libre decisión de las firmas involucradas</w:t>
            </w:r>
            <w:r w:rsidRPr="001A1FB9">
              <w:rPr>
                <w:b w:val="0"/>
                <w:spacing w:val="-2"/>
                <w:lang w:val="es-ES"/>
              </w:rPr>
              <w:t xml:space="preserve">; </w:t>
            </w:r>
          </w:p>
          <w:p w14:paraId="106751DA" w14:textId="5A04B0B6" w:rsidR="00D80DF0" w:rsidRPr="001A1FB9" w:rsidRDefault="00FB7B21">
            <w:pPr>
              <w:pStyle w:val="P3Header1-Clauses"/>
              <w:spacing w:after="200"/>
              <w:ind w:left="1026" w:hanging="425"/>
              <w:jc w:val="both"/>
              <w:rPr>
                <w:b w:val="0"/>
                <w:spacing w:val="-2"/>
                <w:lang w:val="es-ES"/>
              </w:rPr>
            </w:pPr>
            <w:r w:rsidRPr="001A1FB9">
              <w:rPr>
                <w:b w:val="0"/>
                <w:spacing w:val="-2"/>
                <w:lang w:val="es-ES"/>
              </w:rPr>
              <w:t>(b)</w:t>
            </w:r>
            <w:r w:rsidRPr="001A1FB9">
              <w:rPr>
                <w:b w:val="0"/>
                <w:spacing w:val="-2"/>
                <w:lang w:val="es-ES"/>
              </w:rPr>
              <w:tab/>
            </w:r>
            <w:r w:rsidRPr="001A1FB9">
              <w:rPr>
                <w:b w:val="0"/>
              </w:rPr>
              <w:t>como consecuencia del cambio</w:t>
            </w:r>
            <w:r w:rsidRPr="001A1FB9">
              <w:rPr>
                <w:b w:val="0"/>
                <w:lang w:eastAsia="ja-JP"/>
              </w:rPr>
              <w:t>,</w:t>
            </w:r>
            <w:r w:rsidRPr="001A1FB9">
              <w:rPr>
                <w:b w:val="0"/>
              </w:rPr>
              <w:t xml:space="preserve"> el Licitante ya no cumple sustancialmente con los criterios de calificación establecidos en el Documento de Precalificación</w:t>
            </w:r>
            <w:r w:rsidRPr="001A1FB9">
              <w:rPr>
                <w:b w:val="0"/>
                <w:spacing w:val="-2"/>
                <w:lang w:val="es-ES"/>
              </w:rPr>
              <w:t xml:space="preserve">; o </w:t>
            </w:r>
          </w:p>
          <w:p w14:paraId="66BBE525" w14:textId="77777777" w:rsidR="00D80DF0" w:rsidRPr="001A1FB9" w:rsidRDefault="00FB7B21">
            <w:pPr>
              <w:pStyle w:val="P3Header1-Clauses"/>
              <w:spacing w:after="200"/>
              <w:ind w:left="1026" w:hanging="425"/>
              <w:jc w:val="both"/>
              <w:rPr>
                <w:b w:val="0"/>
                <w:spacing w:val="-2"/>
                <w:lang w:val="es-ES"/>
              </w:rPr>
            </w:pPr>
            <w:r w:rsidRPr="001A1FB9">
              <w:rPr>
                <w:b w:val="0"/>
                <w:spacing w:val="-2"/>
                <w:lang w:val="es-ES"/>
              </w:rPr>
              <w:t>(c)</w:t>
            </w:r>
            <w:r w:rsidRPr="001A1FB9">
              <w:rPr>
                <w:b w:val="0"/>
                <w:spacing w:val="-2"/>
                <w:lang w:val="es-ES"/>
              </w:rPr>
              <w:tab/>
            </w:r>
            <w:r w:rsidRPr="001A1FB9">
              <w:rPr>
                <w:b w:val="0"/>
              </w:rPr>
              <w:t>en la opinión del Contratante, el cambio puede conllevar una considerable reducción de la competencia</w:t>
            </w:r>
            <w:r w:rsidRPr="001A1FB9">
              <w:rPr>
                <w:b w:val="0"/>
                <w:spacing w:val="-2"/>
                <w:lang w:val="es-ES"/>
              </w:rPr>
              <w:t xml:space="preserve">. </w:t>
            </w:r>
          </w:p>
          <w:p w14:paraId="5152AB2F" w14:textId="40CBC8FC" w:rsidR="00D80DF0" w:rsidRPr="001A1FB9" w:rsidRDefault="00FB7B21">
            <w:pPr>
              <w:spacing w:after="200"/>
              <w:ind w:left="601" w:hanging="601"/>
              <w:rPr>
                <w:lang w:eastAsia="ja-JP"/>
              </w:rPr>
            </w:pPr>
            <w:r w:rsidRPr="001A1FB9">
              <w:rPr>
                <w:spacing w:val="-2"/>
                <w:lang w:val="es-ES"/>
              </w:rPr>
              <w:tab/>
            </w:r>
            <w:r w:rsidRPr="001A1FB9">
              <w:t>Cualquiera de estos cambios deberá ser presentado al Contratante a más tardar veintiocho (28) días antes de la fecha límite para la presentación de Ofertas</w:t>
            </w:r>
            <w:r w:rsidRPr="001A1FB9">
              <w:rPr>
                <w:spacing w:val="-2"/>
                <w:lang w:val="es-ES"/>
              </w:rPr>
              <w:t>.</w:t>
            </w:r>
          </w:p>
        </w:tc>
      </w:tr>
      <w:tr w:rsidR="00D80DF0" w:rsidRPr="001A1FB9" w14:paraId="2582AF6E" w14:textId="77777777">
        <w:trPr>
          <w:cantSplit/>
        </w:trPr>
        <w:tc>
          <w:tcPr>
            <w:tcW w:w="2414" w:type="dxa"/>
          </w:tcPr>
          <w:p w14:paraId="5F151AE6" w14:textId="77777777" w:rsidR="00D80DF0" w:rsidRPr="001A1FB9" w:rsidRDefault="00FB7B21">
            <w:pPr>
              <w:pStyle w:val="S1-Header2"/>
              <w:tabs>
                <w:tab w:val="num" w:pos="432"/>
              </w:tabs>
              <w:ind w:left="432" w:hanging="432"/>
            </w:pPr>
            <w:bookmarkStart w:id="226" w:name="_Toc438532601"/>
            <w:bookmarkStart w:id="227" w:name="_Toc438532602"/>
            <w:bookmarkStart w:id="228" w:name="_Toc438438841"/>
            <w:bookmarkStart w:id="229" w:name="_Toc438532604"/>
            <w:bookmarkStart w:id="230" w:name="_Toc438733985"/>
            <w:bookmarkStart w:id="231" w:name="_Toc438907024"/>
            <w:bookmarkStart w:id="232" w:name="_Toc438907223"/>
            <w:bookmarkStart w:id="233" w:name="_Toc23236764"/>
            <w:bookmarkStart w:id="234" w:name="_Toc100217838"/>
            <w:bookmarkEnd w:id="226"/>
            <w:bookmarkEnd w:id="227"/>
            <w:r w:rsidRPr="001A1FB9">
              <w:t>Period</w:t>
            </w:r>
            <w:bookmarkEnd w:id="228"/>
            <w:bookmarkEnd w:id="229"/>
            <w:bookmarkEnd w:id="230"/>
            <w:bookmarkEnd w:id="231"/>
            <w:bookmarkEnd w:id="232"/>
            <w:bookmarkEnd w:id="233"/>
            <w:r w:rsidRPr="001A1FB9">
              <w:t>o de validez de las Ofertas</w:t>
            </w:r>
            <w:bookmarkEnd w:id="234"/>
          </w:p>
        </w:tc>
        <w:tc>
          <w:tcPr>
            <w:tcW w:w="6874" w:type="dxa"/>
          </w:tcPr>
          <w:p w14:paraId="47B5D394" w14:textId="0C0FC626" w:rsidR="00D80DF0" w:rsidRPr="001A1FB9" w:rsidRDefault="00FB7B21">
            <w:pPr>
              <w:spacing w:after="200"/>
              <w:ind w:left="601" w:hanging="601"/>
            </w:pPr>
            <w:r w:rsidRPr="001A1FB9">
              <w:rPr>
                <w:lang w:eastAsia="ja-JP"/>
              </w:rPr>
              <w:t>18</w:t>
            </w:r>
            <w:r w:rsidRPr="001A1FB9">
              <w:rPr>
                <w:rFonts w:hint="eastAsia"/>
                <w:lang w:eastAsia="ja-JP"/>
              </w:rPr>
              <w:t>.1</w:t>
            </w:r>
            <w:r w:rsidRPr="001A1FB9">
              <w:rPr>
                <w:lang w:eastAsia="ja-JP"/>
              </w:rPr>
              <w:tab/>
            </w:r>
            <w:r w:rsidRPr="001A1FB9">
              <w:t xml:space="preserve">Las Ofertas permanecerán válidas durante el periodo </w:t>
            </w:r>
            <w:r w:rsidRPr="001A1FB9">
              <w:rPr>
                <w:b/>
                <w:bCs/>
              </w:rPr>
              <w:t xml:space="preserve">indicado en los DDL </w:t>
            </w:r>
            <w:r w:rsidRPr="001A1FB9">
              <w:t>a partir de la fecha límite para</w:t>
            </w:r>
            <w:r w:rsidRPr="001A1FB9">
              <w:rPr>
                <w:bCs/>
              </w:rPr>
              <w:t xml:space="preserve"> presentación de Ofertas establecida por el Contratante en la </w:t>
            </w:r>
            <w:r w:rsidRPr="001A1FB9">
              <w:rPr>
                <w:lang w:eastAsia="ja-JP"/>
              </w:rPr>
              <w:t>subc</w:t>
            </w:r>
            <w:r w:rsidRPr="001A1FB9">
              <w:t xml:space="preserve">láusula </w:t>
            </w:r>
            <w:r w:rsidRPr="001A1FB9">
              <w:rPr>
                <w:bCs/>
              </w:rPr>
              <w:t>22.1 de las IAL</w:t>
            </w:r>
            <w:r w:rsidRPr="001A1FB9">
              <w:t xml:space="preserve">. </w:t>
            </w:r>
            <w:r w:rsidRPr="001A1FB9">
              <w:rPr>
                <w:lang w:eastAsia="ja-JP"/>
              </w:rPr>
              <w:t>Una</w:t>
            </w:r>
            <w:r w:rsidRPr="001A1FB9">
              <w:t xml:space="preserve"> Oferta con un periodo de validez menor será rechazada por el Contratante por incumplimiento. </w:t>
            </w:r>
          </w:p>
        </w:tc>
      </w:tr>
      <w:tr w:rsidR="00D80DF0" w:rsidRPr="001A1FB9" w14:paraId="7C2C2EDB" w14:textId="77777777">
        <w:tc>
          <w:tcPr>
            <w:tcW w:w="2414" w:type="dxa"/>
          </w:tcPr>
          <w:p w14:paraId="2190E08F" w14:textId="77777777" w:rsidR="00D80DF0" w:rsidRPr="001A1FB9" w:rsidRDefault="00D80DF0"/>
        </w:tc>
        <w:tc>
          <w:tcPr>
            <w:tcW w:w="6874" w:type="dxa"/>
          </w:tcPr>
          <w:p w14:paraId="4E03A05F" w14:textId="012FBB89" w:rsidR="00D80DF0" w:rsidRPr="001A1FB9" w:rsidRDefault="00FB7B21">
            <w:pPr>
              <w:spacing w:after="200"/>
              <w:ind w:left="601" w:hanging="601"/>
            </w:pPr>
            <w:r w:rsidRPr="001A1FB9">
              <w:rPr>
                <w:lang w:eastAsia="ja-JP"/>
              </w:rPr>
              <w:t>18</w:t>
            </w:r>
            <w:r w:rsidRPr="001A1FB9">
              <w:rPr>
                <w:rFonts w:hint="eastAsia"/>
                <w:lang w:eastAsia="ja-JP"/>
              </w:rPr>
              <w:t>.2</w:t>
            </w:r>
            <w:r w:rsidRPr="001A1FB9">
              <w:rPr>
                <w:lang w:eastAsia="ja-JP"/>
              </w:rPr>
              <w:tab/>
            </w:r>
            <w:r w:rsidRPr="001A1FB9">
              <w:t xml:space="preserve">En circunstancias excepcionales, antes del vencimiento del periodo de validez de la Oferta, el Contratante podrá solicitar a los Licitantes que extiendan el periodo de validez de sus Ofertas. Tanto la solicitud como las respuestas se harán por escrito. La Garantía de Seriedad de la Oferta también será extendida por un periodo de veintiocho (28) días más allá de la fecha límite del periodo de validez prorrogado. Los Licitantes podrán rechazar la solicitud sin por ello perder la Garantía de Seriedad de la Oferta. A los Licitantes que acepten la solicitud no se les pedirá ni se les permitirá que modifiquen su Oferta, salvo en los casos contemplados en la </w:t>
            </w:r>
            <w:r w:rsidRPr="001A1FB9">
              <w:rPr>
                <w:lang w:eastAsia="ja-JP"/>
              </w:rPr>
              <w:t>subc</w:t>
            </w:r>
            <w:r w:rsidRPr="001A1FB9">
              <w:t>láusula 18.3 de las IAL.</w:t>
            </w:r>
          </w:p>
        </w:tc>
      </w:tr>
      <w:tr w:rsidR="00D80DF0" w:rsidRPr="001A1FB9" w14:paraId="26361654" w14:textId="77777777">
        <w:tc>
          <w:tcPr>
            <w:tcW w:w="2414" w:type="dxa"/>
          </w:tcPr>
          <w:p w14:paraId="460E794D" w14:textId="77777777" w:rsidR="00D80DF0" w:rsidRPr="001A1FB9" w:rsidRDefault="00D80DF0"/>
        </w:tc>
        <w:tc>
          <w:tcPr>
            <w:tcW w:w="6874" w:type="dxa"/>
          </w:tcPr>
          <w:p w14:paraId="34504E9F" w14:textId="129C4548" w:rsidR="00D80DF0" w:rsidRPr="001A1FB9" w:rsidRDefault="00FB7B21">
            <w:pPr>
              <w:spacing w:after="200"/>
              <w:ind w:left="601" w:hanging="601"/>
            </w:pPr>
            <w:r w:rsidRPr="001A1FB9">
              <w:rPr>
                <w:lang w:eastAsia="ja-JP"/>
              </w:rPr>
              <w:t>18</w:t>
            </w:r>
            <w:r w:rsidRPr="001A1FB9">
              <w:rPr>
                <w:rFonts w:hint="eastAsia"/>
                <w:lang w:eastAsia="ja-JP"/>
              </w:rPr>
              <w:t>.3</w:t>
            </w:r>
            <w:r w:rsidRPr="001A1FB9">
              <w:rPr>
                <w:lang w:eastAsia="ja-JP"/>
              </w:rPr>
              <w:tab/>
            </w:r>
            <w:r w:rsidRPr="001A1FB9">
              <w:t>Si la adjudicación se retrasa por un periodo de más de cincuenta y seis (56) días más allá de la fecha de expiración del periodo de validez inicial de la Oferta, el Precio del Contrato será determinado de la siguiente manera:</w:t>
            </w:r>
          </w:p>
          <w:p w14:paraId="07E506D4" w14:textId="77777777" w:rsidR="00D80DF0" w:rsidRPr="001A1FB9" w:rsidRDefault="00FB7B21">
            <w:pPr>
              <w:spacing w:after="200"/>
              <w:ind w:left="1026" w:hanging="425"/>
              <w:rPr>
                <w:lang w:eastAsia="ja-JP"/>
              </w:rPr>
            </w:pPr>
            <w:r w:rsidRPr="001A1FB9">
              <w:rPr>
                <w:rFonts w:hint="eastAsia"/>
                <w:lang w:eastAsia="ja-JP"/>
              </w:rPr>
              <w:t>(a)</w:t>
            </w:r>
            <w:r w:rsidRPr="001A1FB9">
              <w:rPr>
                <w:lang w:eastAsia="ja-JP"/>
              </w:rPr>
              <w:tab/>
            </w:r>
            <w:r w:rsidRPr="001A1FB9">
              <w:t xml:space="preserve">En el caso de contratos a precio fijo, el Precio del Contrato será el Precio de la Oferta ajustado por el factor </w:t>
            </w:r>
            <w:r w:rsidRPr="001A1FB9">
              <w:rPr>
                <w:b/>
              </w:rPr>
              <w:t>indicado en los DDL</w:t>
            </w:r>
            <w:r w:rsidRPr="001A1FB9">
              <w:rPr>
                <w:lang w:eastAsia="ja-JP"/>
              </w:rPr>
              <w:t>.</w:t>
            </w:r>
          </w:p>
          <w:p w14:paraId="7843970E" w14:textId="603F4D16" w:rsidR="00D80DF0" w:rsidRPr="001A1FB9" w:rsidRDefault="00FB7B21">
            <w:pPr>
              <w:spacing w:after="200"/>
              <w:ind w:left="1026" w:hanging="425"/>
              <w:rPr>
                <w:lang w:eastAsia="ja-JP"/>
              </w:rPr>
            </w:pPr>
            <w:r w:rsidRPr="001A1FB9">
              <w:rPr>
                <w:rFonts w:hint="eastAsia"/>
                <w:lang w:eastAsia="ja-JP"/>
              </w:rPr>
              <w:t>(b)</w:t>
            </w:r>
            <w:r w:rsidRPr="001A1FB9">
              <w:rPr>
                <w:lang w:eastAsia="ja-JP"/>
              </w:rPr>
              <w:tab/>
            </w:r>
            <w:r w:rsidRPr="001A1FB9">
              <w:t>En el caso de contratos con precios ajustables, no se realizará ajuste alguno.</w:t>
            </w:r>
          </w:p>
          <w:p w14:paraId="5406DC16" w14:textId="4BF1CCE9" w:rsidR="00D80DF0" w:rsidRPr="001A1FB9" w:rsidRDefault="00FB7B21">
            <w:pPr>
              <w:spacing w:after="200"/>
              <w:ind w:left="601" w:hanging="601"/>
              <w:rPr>
                <w:lang w:eastAsia="ja-JP"/>
              </w:rPr>
            </w:pPr>
            <w:r w:rsidRPr="001A1FB9">
              <w:rPr>
                <w:lang w:val="es-ES"/>
              </w:rPr>
              <w:tab/>
            </w:r>
            <w:r w:rsidRPr="001A1FB9">
              <w:t>En cualquier caso, la evaluación de la Oferta se basará en el Precio de la Oferta sin tomar en cuenta el efecto del ajuste indicado en el párrafo de arriba.</w:t>
            </w:r>
          </w:p>
        </w:tc>
      </w:tr>
      <w:tr w:rsidR="00D80DF0" w:rsidRPr="001A1FB9" w14:paraId="479BC8ED" w14:textId="77777777">
        <w:tc>
          <w:tcPr>
            <w:tcW w:w="2414" w:type="dxa"/>
          </w:tcPr>
          <w:p w14:paraId="0403624C" w14:textId="77777777" w:rsidR="00D80DF0" w:rsidRPr="001A1FB9" w:rsidRDefault="00FB7B21">
            <w:pPr>
              <w:pStyle w:val="S1-Header2"/>
              <w:tabs>
                <w:tab w:val="num" w:pos="432"/>
              </w:tabs>
              <w:ind w:left="432" w:hanging="432"/>
            </w:pPr>
            <w:bookmarkStart w:id="235" w:name="_Toc100217839"/>
            <w:r w:rsidRPr="001A1FB9">
              <w:t>Garantía de Seriedad de la Oferta</w:t>
            </w:r>
            <w:bookmarkEnd w:id="235"/>
          </w:p>
        </w:tc>
        <w:tc>
          <w:tcPr>
            <w:tcW w:w="6874" w:type="dxa"/>
          </w:tcPr>
          <w:p w14:paraId="10DE9F8E" w14:textId="164EF192" w:rsidR="00D80DF0" w:rsidRPr="001A1FB9" w:rsidRDefault="00FB7B21">
            <w:pPr>
              <w:spacing w:after="200"/>
              <w:ind w:left="601" w:hanging="601"/>
            </w:pPr>
            <w:r w:rsidRPr="001A1FB9">
              <w:rPr>
                <w:rStyle w:val="StyleHeader2-SubClausesBoldChar"/>
                <w:rFonts w:hint="eastAsia"/>
                <w:b w:val="0"/>
                <w:lang w:eastAsia="ja-JP"/>
              </w:rPr>
              <w:t>1</w:t>
            </w:r>
            <w:r w:rsidRPr="001A1FB9">
              <w:rPr>
                <w:rStyle w:val="StyleHeader2-SubClausesBoldChar"/>
                <w:b w:val="0"/>
                <w:lang w:eastAsia="ja-JP"/>
              </w:rPr>
              <w:t>9</w:t>
            </w:r>
            <w:r w:rsidRPr="001A1FB9">
              <w:rPr>
                <w:rStyle w:val="StyleHeader2-SubClausesBoldChar"/>
                <w:rFonts w:hint="eastAsia"/>
                <w:b w:val="0"/>
                <w:lang w:eastAsia="ja-JP"/>
              </w:rPr>
              <w:t>.1</w:t>
            </w:r>
            <w:r w:rsidRPr="001A1FB9">
              <w:rPr>
                <w:rStyle w:val="StyleHeader2-SubClausesBoldChar"/>
                <w:b w:val="0"/>
                <w:lang w:eastAsia="ja-JP"/>
              </w:rPr>
              <w:tab/>
            </w:r>
            <w:r w:rsidRPr="001A1FB9">
              <w:rPr>
                <w:rStyle w:val="StyleHeader2-SubClausesBoldChar"/>
                <w:b w:val="0"/>
              </w:rPr>
              <w:t xml:space="preserve">El Licitante </w:t>
            </w:r>
            <w:r w:rsidRPr="001A1FB9">
              <w:t>presentará</w:t>
            </w:r>
            <w:r w:rsidRPr="001A1FB9">
              <w:rPr>
                <w:rStyle w:val="StyleHeader2-SubClausesBoldChar"/>
                <w:b w:val="0"/>
              </w:rPr>
              <w:t xml:space="preserve"> como parte de su Oferta Técnica, una Garantía de Seriedad de la Oferta, en el monto y moneda </w:t>
            </w:r>
            <w:r w:rsidRPr="001A1FB9">
              <w:rPr>
                <w:rStyle w:val="StyleHeader2-SubClausesBoldChar"/>
              </w:rPr>
              <w:t>indicados en los DDL</w:t>
            </w:r>
            <w:r w:rsidRPr="001A1FB9">
              <w:rPr>
                <w:rStyle w:val="StyleHeader2-SubClausesBoldChar"/>
                <w:b w:val="0"/>
              </w:rPr>
              <w:t>.</w:t>
            </w:r>
          </w:p>
        </w:tc>
      </w:tr>
      <w:tr w:rsidR="00D80DF0" w:rsidRPr="001A1FB9" w14:paraId="2F88F52C" w14:textId="77777777">
        <w:tc>
          <w:tcPr>
            <w:tcW w:w="2414" w:type="dxa"/>
          </w:tcPr>
          <w:p w14:paraId="3E780ABC" w14:textId="77777777" w:rsidR="00D80DF0" w:rsidRPr="001A1FB9" w:rsidRDefault="00D80DF0">
            <w:bookmarkStart w:id="236" w:name="_Toc438532606"/>
            <w:bookmarkEnd w:id="236"/>
          </w:p>
        </w:tc>
        <w:tc>
          <w:tcPr>
            <w:tcW w:w="6874" w:type="dxa"/>
          </w:tcPr>
          <w:p w14:paraId="1E409196" w14:textId="6D96293B" w:rsidR="00D80DF0" w:rsidRPr="001A1FB9" w:rsidRDefault="00FB7B21">
            <w:pPr>
              <w:spacing w:after="200"/>
              <w:ind w:left="601" w:hanging="601"/>
            </w:pPr>
            <w:r w:rsidRPr="001A1FB9">
              <w:rPr>
                <w:rFonts w:hint="eastAsia"/>
                <w:lang w:eastAsia="ja-JP"/>
              </w:rPr>
              <w:t>1</w:t>
            </w:r>
            <w:r w:rsidRPr="001A1FB9">
              <w:rPr>
                <w:lang w:eastAsia="ja-JP"/>
              </w:rPr>
              <w:t>9</w:t>
            </w:r>
            <w:r w:rsidRPr="001A1FB9">
              <w:rPr>
                <w:rFonts w:hint="eastAsia"/>
                <w:lang w:eastAsia="ja-JP"/>
              </w:rPr>
              <w:t>.2</w:t>
            </w:r>
            <w:r w:rsidRPr="001A1FB9">
              <w:rPr>
                <w:lang w:eastAsia="ja-JP"/>
              </w:rPr>
              <w:tab/>
            </w:r>
            <w:r w:rsidRPr="001A1FB9">
              <w:t>La Garantía de Seriedad de la Oferta deberá ser una garantía a primer requerimiento presentada en cualquiera de las siguientes formas a opción del Licitante:</w:t>
            </w:r>
          </w:p>
          <w:p w14:paraId="2E1DDF51" w14:textId="77777777" w:rsidR="00D80DF0" w:rsidRPr="001A1FB9" w:rsidRDefault="00FB7B21">
            <w:pPr>
              <w:spacing w:after="200"/>
              <w:ind w:left="1026" w:hanging="425"/>
              <w:rPr>
                <w:bCs/>
              </w:rPr>
            </w:pPr>
            <w:r w:rsidRPr="001A1FB9">
              <w:rPr>
                <w:rFonts w:hint="eastAsia"/>
                <w:lang w:eastAsia="ja-JP"/>
              </w:rPr>
              <w:t>(a)</w:t>
            </w:r>
            <w:r w:rsidRPr="001A1FB9">
              <w:rPr>
                <w:lang w:eastAsia="ja-JP"/>
              </w:rPr>
              <w:tab/>
            </w:r>
            <w:r w:rsidRPr="001A1FB9">
              <w:t>una garantía incondicional emitida por un banco o una institución financiera no bancaria (tal como una compañía aseguradora o avalista);</w:t>
            </w:r>
          </w:p>
          <w:p w14:paraId="4B0CE644" w14:textId="77777777" w:rsidR="00D80DF0" w:rsidRPr="001A1FB9" w:rsidRDefault="00FB7B21">
            <w:pPr>
              <w:spacing w:after="200"/>
              <w:ind w:left="1026" w:hanging="425"/>
              <w:rPr>
                <w:bCs/>
              </w:rPr>
            </w:pPr>
            <w:r w:rsidRPr="001A1FB9">
              <w:rPr>
                <w:rFonts w:hint="eastAsia"/>
                <w:lang w:eastAsia="ja-JP"/>
              </w:rPr>
              <w:t>(b)</w:t>
            </w:r>
            <w:r w:rsidRPr="001A1FB9">
              <w:rPr>
                <w:lang w:eastAsia="ja-JP"/>
              </w:rPr>
              <w:tab/>
            </w:r>
            <w:r w:rsidRPr="001A1FB9">
              <w:t>una carta de crédito contingente irrevocable</w:t>
            </w:r>
            <w:r w:rsidRPr="001A1FB9">
              <w:rPr>
                <w:bCs/>
              </w:rPr>
              <w:t>;</w:t>
            </w:r>
          </w:p>
          <w:p w14:paraId="48EA8F40" w14:textId="77777777" w:rsidR="00D80DF0" w:rsidRPr="001A1FB9" w:rsidRDefault="00FB7B21">
            <w:pPr>
              <w:spacing w:after="200"/>
              <w:ind w:left="1026" w:hanging="425"/>
              <w:rPr>
                <w:bCs/>
                <w:lang w:val="es-ES"/>
              </w:rPr>
            </w:pPr>
            <w:r w:rsidRPr="001A1FB9">
              <w:rPr>
                <w:rFonts w:hint="eastAsia"/>
                <w:lang w:val="es-ES" w:eastAsia="ja-JP"/>
              </w:rPr>
              <w:t>(c)</w:t>
            </w:r>
            <w:r w:rsidRPr="001A1FB9">
              <w:rPr>
                <w:lang w:val="es-ES" w:eastAsia="ja-JP"/>
              </w:rPr>
              <w:tab/>
            </w:r>
            <w:r w:rsidRPr="001A1FB9">
              <w:rPr>
                <w:lang w:val="es-ES"/>
              </w:rPr>
              <w:t>un cheque de gerencia o cheque certificado; o</w:t>
            </w:r>
          </w:p>
          <w:p w14:paraId="69866E34" w14:textId="77777777" w:rsidR="00D80DF0" w:rsidRPr="001A1FB9" w:rsidRDefault="00FB7B21">
            <w:pPr>
              <w:spacing w:after="200"/>
              <w:ind w:left="1026" w:hanging="425"/>
              <w:rPr>
                <w:bCs/>
              </w:rPr>
            </w:pPr>
            <w:r w:rsidRPr="001A1FB9">
              <w:rPr>
                <w:rFonts w:hint="eastAsia"/>
                <w:lang w:eastAsia="ja-JP"/>
              </w:rPr>
              <w:t>(d)</w:t>
            </w:r>
            <w:r w:rsidRPr="001A1FB9">
              <w:rPr>
                <w:lang w:eastAsia="ja-JP"/>
              </w:rPr>
              <w:tab/>
            </w:r>
            <w:r w:rsidRPr="001A1FB9">
              <w:t xml:space="preserve">otra garantía </w:t>
            </w:r>
            <w:r w:rsidRPr="001A1FB9">
              <w:rPr>
                <w:rStyle w:val="StyleHeader2-SubClausesBoldChar"/>
              </w:rPr>
              <w:t xml:space="preserve">indicada </w:t>
            </w:r>
            <w:r w:rsidRPr="001A1FB9">
              <w:rPr>
                <w:b/>
              </w:rPr>
              <w:t>en los DDL</w:t>
            </w:r>
            <w:r w:rsidRPr="001A1FB9">
              <w:t>,</w:t>
            </w:r>
          </w:p>
          <w:p w14:paraId="653EA691" w14:textId="021F27C7" w:rsidR="00D80DF0" w:rsidRPr="001A1FB9" w:rsidRDefault="00FB7B21">
            <w:pPr>
              <w:spacing w:after="200"/>
              <w:ind w:leftChars="250" w:left="600"/>
            </w:pPr>
            <w:r w:rsidRPr="001A1FB9">
              <w:rPr>
                <w:lang w:eastAsia="ja-JP"/>
              </w:rPr>
              <w:t>e</w:t>
            </w:r>
            <w:r w:rsidRPr="001A1FB9">
              <w:t xml:space="preserve">mitida por una institución de prestigio. Si la garantía </w:t>
            </w:r>
            <w:r w:rsidRPr="001A1FB9">
              <w:rPr>
                <w:iCs/>
              </w:rPr>
              <w:t>incondicional</w:t>
            </w:r>
            <w:r w:rsidRPr="001A1FB9">
              <w:t xml:space="preserve"> es emitida por una</w:t>
            </w:r>
            <w:r w:rsidRPr="001A1FB9">
              <w:rPr>
                <w:lang w:eastAsia="ja-JP"/>
              </w:rPr>
              <w:t xml:space="preserve"> institución financiera no bancaria </w:t>
            </w:r>
            <w:r w:rsidRPr="001A1FB9">
              <w:t xml:space="preserve">situada fuera del país del Contratante, la institución financiera emisora deberá tener una institución financiera corresponsal en el país del Contratante que permita hacer efectiva la garantía. Si se trata de una garantía bancaria, la Garantía de Seriedad de la Oferta deberá presentarse utilizando ya sea el Formulario de Garantía de Seriedad de la Oferta que se incluye en la Sección IV, Formularios de la Oferta, u otro formato sustancialmente similar aprobado por el Contratante con anterioridad a la presentación de la Oferta. En cualquier caso, el formulario deberá incluir el nombre completo del Licitante. La Garantía de Seriedad de la Oferta será válida por un periodo de veintiocho (28) días posteriores a la fecha límite de validez de la Oferta original, o a cualquier periodo de prórroga, si éste se hubiera solicitado de conformidad con la </w:t>
            </w:r>
            <w:r w:rsidRPr="001A1FB9">
              <w:rPr>
                <w:lang w:eastAsia="ja-JP"/>
              </w:rPr>
              <w:t>subc</w:t>
            </w:r>
            <w:r w:rsidRPr="001A1FB9">
              <w:t>láusula 18.2 de las IAL.</w:t>
            </w:r>
          </w:p>
        </w:tc>
      </w:tr>
      <w:tr w:rsidR="00D80DF0" w:rsidRPr="001A1FB9" w14:paraId="4CD6CAAB" w14:textId="77777777">
        <w:trPr>
          <w:cantSplit/>
        </w:trPr>
        <w:tc>
          <w:tcPr>
            <w:tcW w:w="2414" w:type="dxa"/>
          </w:tcPr>
          <w:p w14:paraId="3432736D" w14:textId="77777777" w:rsidR="00D80DF0" w:rsidRPr="001A1FB9" w:rsidRDefault="00D80DF0">
            <w:bookmarkStart w:id="237" w:name="_Toc438532607"/>
            <w:bookmarkEnd w:id="237"/>
          </w:p>
        </w:tc>
        <w:tc>
          <w:tcPr>
            <w:tcW w:w="6874" w:type="dxa"/>
          </w:tcPr>
          <w:p w14:paraId="0E82D94B" w14:textId="4DA3588D" w:rsidR="00D80DF0" w:rsidRPr="001A1FB9" w:rsidRDefault="00FB7B21">
            <w:pPr>
              <w:spacing w:after="200"/>
              <w:ind w:left="601" w:hanging="601"/>
            </w:pPr>
            <w:r w:rsidRPr="001A1FB9">
              <w:rPr>
                <w:rFonts w:hint="eastAsia"/>
                <w:lang w:eastAsia="ja-JP"/>
              </w:rPr>
              <w:t>1</w:t>
            </w:r>
            <w:r w:rsidRPr="001A1FB9">
              <w:rPr>
                <w:lang w:eastAsia="ja-JP"/>
              </w:rPr>
              <w:t>9</w:t>
            </w:r>
            <w:r w:rsidRPr="001A1FB9">
              <w:rPr>
                <w:rFonts w:hint="eastAsia"/>
                <w:lang w:eastAsia="ja-JP"/>
              </w:rPr>
              <w:t>.3</w:t>
            </w:r>
            <w:r w:rsidRPr="001A1FB9">
              <w:rPr>
                <w:lang w:eastAsia="ja-JP"/>
              </w:rPr>
              <w:tab/>
              <w:t>Una</w:t>
            </w:r>
            <w:r w:rsidRPr="001A1FB9">
              <w:t xml:space="preserve"> Oferta que no esté acompañada por una Garantía de Seriedad de la Oferta que se ajuste </w:t>
            </w:r>
            <w:r w:rsidRPr="001A1FB9">
              <w:rPr>
                <w:iCs/>
                <w:szCs w:val="24"/>
              </w:rPr>
              <w:t>sustancialmente al Documento de Licitación</w:t>
            </w:r>
            <w:r w:rsidRPr="001A1FB9">
              <w:t>, será rechazada por el Contratante por incumplimiento</w:t>
            </w:r>
            <w:r w:rsidRPr="001A1FB9">
              <w:rPr>
                <w:lang w:eastAsia="ja-JP"/>
              </w:rPr>
              <w:t>.</w:t>
            </w:r>
          </w:p>
        </w:tc>
      </w:tr>
      <w:tr w:rsidR="00D80DF0" w:rsidRPr="001A1FB9" w14:paraId="6650B016" w14:textId="77777777">
        <w:tc>
          <w:tcPr>
            <w:tcW w:w="2414" w:type="dxa"/>
          </w:tcPr>
          <w:p w14:paraId="6729D357" w14:textId="77777777" w:rsidR="00D80DF0" w:rsidRPr="001A1FB9" w:rsidRDefault="00D80DF0">
            <w:bookmarkStart w:id="238" w:name="_Toc438532608"/>
            <w:bookmarkEnd w:id="238"/>
          </w:p>
        </w:tc>
        <w:tc>
          <w:tcPr>
            <w:tcW w:w="6874" w:type="dxa"/>
          </w:tcPr>
          <w:p w14:paraId="4A9DACE9" w14:textId="70ACC379" w:rsidR="00D80DF0" w:rsidRPr="001A1FB9" w:rsidRDefault="00FB7B21">
            <w:pPr>
              <w:spacing w:after="200"/>
              <w:ind w:left="601" w:hanging="601"/>
              <w:rPr>
                <w:lang w:eastAsia="ja-JP"/>
              </w:rPr>
            </w:pPr>
            <w:r w:rsidRPr="001A1FB9">
              <w:rPr>
                <w:rFonts w:hint="eastAsia"/>
                <w:lang w:eastAsia="ja-JP"/>
              </w:rPr>
              <w:t>1</w:t>
            </w:r>
            <w:r w:rsidRPr="001A1FB9">
              <w:rPr>
                <w:lang w:eastAsia="ja-JP"/>
              </w:rPr>
              <w:t>9</w:t>
            </w:r>
            <w:r w:rsidRPr="001A1FB9">
              <w:rPr>
                <w:rFonts w:hint="eastAsia"/>
                <w:lang w:eastAsia="ja-JP"/>
              </w:rPr>
              <w:t>.4</w:t>
            </w:r>
            <w:r w:rsidRPr="001A1FB9">
              <w:rPr>
                <w:lang w:eastAsia="ja-JP"/>
              </w:rPr>
              <w:tab/>
              <w:t>L</w:t>
            </w:r>
            <w:r w:rsidRPr="001A1FB9">
              <w:t>as Garantías de Seriedad de la Oferta de todos aquellos Licitantes cuyas Ofertas fueron rechazadas debido a que sus Ofertas Técnicas no se ajustaron sustancialmente a los requisitos del Documento de Licitación, serán devueltas tan pronto como sea posible, tras la notificación del Contratante sobre dicho rechazo de conformidad con la subcláusula 25.8 de las IAL</w:t>
            </w:r>
            <w:r w:rsidRPr="001A1FB9">
              <w:rPr>
                <w:lang w:eastAsia="ja-JP"/>
              </w:rPr>
              <w:t>.</w:t>
            </w:r>
          </w:p>
          <w:p w14:paraId="1DFF4D99" w14:textId="77777777" w:rsidR="00D80DF0" w:rsidRPr="001A1FB9" w:rsidRDefault="00FB7B21">
            <w:pPr>
              <w:spacing w:after="200"/>
              <w:ind w:left="601" w:hanging="601"/>
              <w:rPr>
                <w:i/>
              </w:rPr>
            </w:pPr>
            <w:r w:rsidRPr="001A1FB9">
              <w:rPr>
                <w:lang w:val="es-ES" w:eastAsia="ja-JP"/>
              </w:rPr>
              <w:tab/>
            </w:r>
            <w:r w:rsidRPr="001A1FB9">
              <w:rPr>
                <w:lang w:eastAsia="ja-JP"/>
              </w:rPr>
              <w:t>L</w:t>
            </w:r>
            <w:r w:rsidRPr="001A1FB9">
              <w:t>as Garantías de Seriedad de la Oferta de todos los Licitantes cuyas Ofertas no fueron seleccionadas (a parte de aquellos mencionados en el párrafo anterior) serán devueltas tan pronto como sea posible, después que el Licitante al que se haya adjudicado el Contrato firme el Contrato y suministre la Garantía de Cumplimiento, de conformidad con la cláusula 4</w:t>
            </w:r>
            <w:r w:rsidRPr="001A1FB9">
              <w:rPr>
                <w:lang w:eastAsia="ja-JP"/>
              </w:rPr>
              <w:t>1</w:t>
            </w:r>
            <w:r w:rsidRPr="001A1FB9">
              <w:t xml:space="preserve"> de las IAL</w:t>
            </w:r>
            <w:r w:rsidRPr="001A1FB9">
              <w:rPr>
                <w:lang w:val="es-ES" w:eastAsia="ja-JP"/>
              </w:rPr>
              <w:t>.</w:t>
            </w:r>
          </w:p>
        </w:tc>
      </w:tr>
      <w:tr w:rsidR="00D80DF0" w:rsidRPr="001A1FB9" w14:paraId="461D1182" w14:textId="77777777">
        <w:tc>
          <w:tcPr>
            <w:tcW w:w="2414" w:type="dxa"/>
          </w:tcPr>
          <w:p w14:paraId="40801D19" w14:textId="77777777" w:rsidR="00D80DF0" w:rsidRPr="001A1FB9" w:rsidRDefault="00D80DF0">
            <w:bookmarkStart w:id="239" w:name="_Toc438532609"/>
            <w:bookmarkEnd w:id="239"/>
          </w:p>
        </w:tc>
        <w:tc>
          <w:tcPr>
            <w:tcW w:w="6874" w:type="dxa"/>
          </w:tcPr>
          <w:p w14:paraId="0DE93182" w14:textId="14555F41" w:rsidR="00D80DF0" w:rsidRPr="001A1FB9" w:rsidRDefault="00FB7B21">
            <w:pPr>
              <w:spacing w:after="200"/>
              <w:ind w:left="601" w:hanging="601"/>
            </w:pPr>
            <w:r w:rsidRPr="001A1FB9">
              <w:rPr>
                <w:rFonts w:hint="eastAsia"/>
                <w:lang w:eastAsia="ja-JP"/>
              </w:rPr>
              <w:t>1</w:t>
            </w:r>
            <w:r w:rsidRPr="001A1FB9">
              <w:rPr>
                <w:lang w:eastAsia="ja-JP"/>
              </w:rPr>
              <w:t>9</w:t>
            </w:r>
            <w:r w:rsidRPr="001A1FB9">
              <w:rPr>
                <w:rFonts w:hint="eastAsia"/>
                <w:lang w:eastAsia="ja-JP"/>
              </w:rPr>
              <w:t>.5</w:t>
            </w:r>
            <w:r w:rsidRPr="001A1FB9">
              <w:rPr>
                <w:lang w:eastAsia="ja-JP"/>
              </w:rPr>
              <w:tab/>
              <w:t>L</w:t>
            </w:r>
            <w:r w:rsidRPr="001A1FB9">
              <w:t xml:space="preserve">a Garantía de Seriedad de la Oferta del Licitante seleccionado para la adjudicación del Contrato será devuelta, tan pronto como sea posible, una vez que dicho Licitante haya firmado el Contrato y suministrado la </w:t>
            </w:r>
            <w:r w:rsidRPr="001A1FB9">
              <w:rPr>
                <w:lang w:eastAsia="ja-JP"/>
              </w:rPr>
              <w:t>G</w:t>
            </w:r>
            <w:r w:rsidRPr="001A1FB9">
              <w:t xml:space="preserve">arantía de </w:t>
            </w:r>
            <w:r w:rsidRPr="001A1FB9">
              <w:rPr>
                <w:lang w:eastAsia="ja-JP"/>
              </w:rPr>
              <w:t>C</w:t>
            </w:r>
            <w:r w:rsidRPr="001A1FB9">
              <w:t>umplimiento requerida.</w:t>
            </w:r>
          </w:p>
        </w:tc>
      </w:tr>
      <w:tr w:rsidR="00D80DF0" w:rsidRPr="001A1FB9" w14:paraId="7E61A9E2" w14:textId="77777777">
        <w:trPr>
          <w:cantSplit/>
        </w:trPr>
        <w:tc>
          <w:tcPr>
            <w:tcW w:w="2414" w:type="dxa"/>
            <w:tcBorders>
              <w:bottom w:val="nil"/>
            </w:tcBorders>
          </w:tcPr>
          <w:p w14:paraId="6435746D" w14:textId="77777777" w:rsidR="00D80DF0" w:rsidRPr="001A1FB9" w:rsidRDefault="00D80DF0">
            <w:bookmarkStart w:id="240" w:name="_Toc438532610"/>
            <w:bookmarkEnd w:id="240"/>
          </w:p>
        </w:tc>
        <w:tc>
          <w:tcPr>
            <w:tcW w:w="6874" w:type="dxa"/>
          </w:tcPr>
          <w:p w14:paraId="71C06F62" w14:textId="10957727" w:rsidR="00D80DF0" w:rsidRPr="001A1FB9" w:rsidRDefault="00FB7B21">
            <w:pPr>
              <w:spacing w:after="200"/>
              <w:ind w:left="601" w:hanging="601"/>
            </w:pPr>
            <w:r w:rsidRPr="001A1FB9">
              <w:rPr>
                <w:rFonts w:hint="eastAsia"/>
                <w:lang w:eastAsia="ja-JP"/>
              </w:rPr>
              <w:t>1</w:t>
            </w:r>
            <w:r w:rsidRPr="001A1FB9">
              <w:rPr>
                <w:lang w:eastAsia="ja-JP"/>
              </w:rPr>
              <w:t>9</w:t>
            </w:r>
            <w:r w:rsidRPr="001A1FB9">
              <w:rPr>
                <w:rFonts w:hint="eastAsia"/>
                <w:lang w:eastAsia="ja-JP"/>
              </w:rPr>
              <w:t>.6</w:t>
            </w:r>
            <w:r w:rsidRPr="001A1FB9">
              <w:rPr>
                <w:lang w:eastAsia="ja-JP"/>
              </w:rPr>
              <w:tab/>
              <w:t>La Garantía de Seriedad de la Oferta podrá perderse</w:t>
            </w:r>
            <w:r w:rsidRPr="001A1FB9">
              <w:t>:</w:t>
            </w:r>
          </w:p>
          <w:p w14:paraId="7E7DF11E" w14:textId="77777777" w:rsidR="00D80DF0" w:rsidRPr="001A1FB9" w:rsidRDefault="00FB7B21">
            <w:pPr>
              <w:spacing w:after="200"/>
              <w:ind w:left="1026" w:hanging="425"/>
            </w:pPr>
            <w:r w:rsidRPr="001A1FB9">
              <w:rPr>
                <w:rFonts w:hint="eastAsia"/>
                <w:lang w:eastAsia="ja-JP"/>
              </w:rPr>
              <w:t>(a)</w:t>
            </w:r>
            <w:r w:rsidRPr="001A1FB9">
              <w:rPr>
                <w:lang w:eastAsia="ja-JP"/>
              </w:rPr>
              <w:tab/>
            </w:r>
            <w:r w:rsidRPr="001A1FB9">
              <w:t>si un Licitante retira su Oferta durante el periodo de validez de la Oferta especificado por el Licitante en la Carta de la Oferta</w:t>
            </w:r>
            <w:r w:rsidRPr="001A1FB9">
              <w:rPr>
                <w:lang w:eastAsia="ja-JP"/>
              </w:rPr>
              <w:t xml:space="preserve"> Técnica y en la Carta de la Oferta de Precio</w:t>
            </w:r>
            <w:r w:rsidRPr="001A1FB9">
              <w:t>, o cualquier prórroga del mismo proporcionada por el Licitante; o</w:t>
            </w:r>
          </w:p>
          <w:p w14:paraId="4098091B" w14:textId="5AADA31C" w:rsidR="00D80DF0" w:rsidRPr="001A1FB9" w:rsidRDefault="00FB7B21">
            <w:pPr>
              <w:spacing w:after="200"/>
              <w:ind w:left="1026" w:hanging="425"/>
            </w:pPr>
            <w:r w:rsidRPr="001A1FB9">
              <w:rPr>
                <w:rFonts w:hint="eastAsia"/>
                <w:lang w:eastAsia="ja-JP"/>
              </w:rPr>
              <w:t>(b)</w:t>
            </w:r>
            <w:r w:rsidRPr="001A1FB9">
              <w:rPr>
                <w:lang w:eastAsia="ja-JP"/>
              </w:rPr>
              <w:tab/>
            </w:r>
            <w:r w:rsidRPr="001A1FB9">
              <w:t>si el Licitante seleccionado para la adjudicación del Contrato:</w:t>
            </w:r>
          </w:p>
          <w:p w14:paraId="23A2185E" w14:textId="7A67881A" w:rsidR="00D80DF0" w:rsidRPr="001A1FB9" w:rsidRDefault="00FB7B21">
            <w:pPr>
              <w:spacing w:after="200"/>
              <w:ind w:left="1451" w:hanging="425"/>
            </w:pPr>
            <w:r w:rsidRPr="001A1FB9">
              <w:rPr>
                <w:rFonts w:hint="eastAsia"/>
                <w:lang w:eastAsia="ja-JP"/>
              </w:rPr>
              <w:t>(i)</w:t>
            </w:r>
            <w:r w:rsidRPr="001A1FB9">
              <w:rPr>
                <w:lang w:eastAsia="ja-JP"/>
              </w:rPr>
              <w:tab/>
              <w:t xml:space="preserve">no </w:t>
            </w:r>
            <w:r w:rsidRPr="001A1FB9">
              <w:t>firma el Contrato de conformidad con la cláusula 40 de las IAL; o</w:t>
            </w:r>
          </w:p>
          <w:p w14:paraId="1C8D9389" w14:textId="7304818D" w:rsidR="00D80DF0" w:rsidRPr="001A1FB9" w:rsidRDefault="00FB7B21">
            <w:pPr>
              <w:spacing w:after="200"/>
              <w:ind w:left="1451" w:hanging="425"/>
            </w:pPr>
            <w:bookmarkStart w:id="241" w:name="_Toc438267893"/>
            <w:r w:rsidRPr="001A1FB9">
              <w:rPr>
                <w:rFonts w:hint="eastAsia"/>
                <w:lang w:eastAsia="ja-JP"/>
              </w:rPr>
              <w:t>(ii)</w:t>
            </w:r>
            <w:r w:rsidRPr="001A1FB9">
              <w:rPr>
                <w:lang w:eastAsia="ja-JP"/>
              </w:rPr>
              <w:tab/>
              <w:t xml:space="preserve">no </w:t>
            </w:r>
            <w:r w:rsidRPr="001A1FB9">
              <w:t>suministra la Garantía de Cumplimiento de conformidad con la cláusula 41 de las IAL</w:t>
            </w:r>
            <w:bookmarkEnd w:id="241"/>
            <w:r w:rsidRPr="001A1FB9">
              <w:t>.</w:t>
            </w:r>
          </w:p>
        </w:tc>
      </w:tr>
      <w:tr w:rsidR="00D80DF0" w:rsidRPr="001A1FB9" w14:paraId="132B9384" w14:textId="77777777">
        <w:tc>
          <w:tcPr>
            <w:tcW w:w="2414" w:type="dxa"/>
          </w:tcPr>
          <w:p w14:paraId="03BF4F5F" w14:textId="77777777" w:rsidR="00D80DF0" w:rsidRPr="001A1FB9" w:rsidRDefault="00D80DF0"/>
        </w:tc>
        <w:tc>
          <w:tcPr>
            <w:tcW w:w="6874" w:type="dxa"/>
          </w:tcPr>
          <w:p w14:paraId="5D54A42F" w14:textId="380626E3" w:rsidR="00D80DF0" w:rsidRPr="001A1FB9" w:rsidRDefault="00FB7B21">
            <w:pPr>
              <w:spacing w:after="200"/>
              <w:ind w:left="601" w:hanging="601"/>
              <w:rPr>
                <w:lang w:eastAsia="ja-JP"/>
              </w:rPr>
            </w:pPr>
            <w:r w:rsidRPr="001A1FB9">
              <w:rPr>
                <w:rFonts w:hint="eastAsia"/>
                <w:lang w:eastAsia="ja-JP"/>
              </w:rPr>
              <w:t>1</w:t>
            </w:r>
            <w:r w:rsidRPr="001A1FB9">
              <w:rPr>
                <w:lang w:eastAsia="ja-JP"/>
              </w:rPr>
              <w:t>9</w:t>
            </w:r>
            <w:r w:rsidRPr="001A1FB9">
              <w:rPr>
                <w:rFonts w:hint="eastAsia"/>
                <w:lang w:eastAsia="ja-JP"/>
              </w:rPr>
              <w:t>.7</w:t>
            </w:r>
            <w:r w:rsidRPr="001A1FB9">
              <w:rPr>
                <w:lang w:eastAsia="ja-JP"/>
              </w:rPr>
              <w:tab/>
            </w:r>
            <w:r w:rsidRPr="001A1FB9">
              <w:t>La Garantía de Seriedad de la Oferta de un JV será emitida en nombre del JV que presenta la Oferta. Si dicho JV no ha sido legalmente constituido como un JV jurídicamente vinculante en el momento de presentar la Oferta, la Garantía de Seriedad de la Oferta deberá hacerse a nombre de todos los futuros integrantes del JV tal como se nombran en la carta de intención mencionada en la subcláusula 4.1 de las IAL.</w:t>
            </w:r>
            <w:r w:rsidRPr="001A1FB9">
              <w:rPr>
                <w:lang w:eastAsia="ja-JP"/>
              </w:rPr>
              <w:t xml:space="preserve"> </w:t>
            </w:r>
          </w:p>
        </w:tc>
      </w:tr>
      <w:tr w:rsidR="00D80DF0" w:rsidRPr="001A1FB9" w14:paraId="0841856D" w14:textId="77777777">
        <w:tc>
          <w:tcPr>
            <w:tcW w:w="2414" w:type="dxa"/>
          </w:tcPr>
          <w:p w14:paraId="09C6ECC6" w14:textId="77777777" w:rsidR="00D80DF0" w:rsidRPr="001A1FB9" w:rsidRDefault="00FB7B21">
            <w:pPr>
              <w:pStyle w:val="S1-Header2"/>
              <w:tabs>
                <w:tab w:val="num" w:pos="432"/>
              </w:tabs>
              <w:ind w:left="432" w:hanging="432"/>
            </w:pPr>
            <w:bookmarkStart w:id="242" w:name="_Toc438438843"/>
            <w:bookmarkStart w:id="243" w:name="_Toc438532612"/>
            <w:bookmarkStart w:id="244" w:name="_Toc438733987"/>
            <w:bookmarkStart w:id="245" w:name="_Toc438907026"/>
            <w:bookmarkStart w:id="246" w:name="_Toc438907225"/>
            <w:bookmarkStart w:id="247" w:name="_Toc23236766"/>
            <w:bookmarkStart w:id="248" w:name="_Toc100217840"/>
            <w:r w:rsidRPr="001A1FB9">
              <w:t>Format</w:t>
            </w:r>
            <w:bookmarkEnd w:id="242"/>
            <w:bookmarkEnd w:id="243"/>
            <w:bookmarkEnd w:id="244"/>
            <w:bookmarkEnd w:id="245"/>
            <w:bookmarkEnd w:id="246"/>
            <w:bookmarkEnd w:id="247"/>
            <w:r w:rsidRPr="001A1FB9">
              <w:t>o y firma de la Oferta</w:t>
            </w:r>
            <w:bookmarkEnd w:id="248"/>
          </w:p>
        </w:tc>
        <w:tc>
          <w:tcPr>
            <w:tcW w:w="6874" w:type="dxa"/>
          </w:tcPr>
          <w:p w14:paraId="2F7615CA" w14:textId="4227BFEE" w:rsidR="00D80DF0" w:rsidRPr="001A1FB9" w:rsidRDefault="00FB7B21">
            <w:pPr>
              <w:spacing w:after="200"/>
              <w:ind w:left="601" w:hanging="601"/>
            </w:pPr>
            <w:r w:rsidRPr="001A1FB9">
              <w:rPr>
                <w:rFonts w:hint="eastAsia"/>
                <w:lang w:eastAsia="ja-JP"/>
              </w:rPr>
              <w:t>2</w:t>
            </w:r>
            <w:r w:rsidRPr="001A1FB9">
              <w:rPr>
                <w:lang w:eastAsia="ja-JP"/>
              </w:rPr>
              <w:t>0</w:t>
            </w:r>
            <w:r w:rsidRPr="001A1FB9">
              <w:rPr>
                <w:rFonts w:hint="eastAsia"/>
                <w:lang w:eastAsia="ja-JP"/>
              </w:rPr>
              <w:t>.1</w:t>
            </w:r>
            <w:r w:rsidRPr="001A1FB9">
              <w:rPr>
                <w:lang w:eastAsia="ja-JP"/>
              </w:rPr>
              <w:tab/>
            </w:r>
            <w:r w:rsidRPr="001A1FB9">
              <w:rPr>
                <w:spacing w:val="-4"/>
              </w:rPr>
              <w:t>El Licitante preparará un original de la Oferta Técnica y un original de la Oferta de Precio incluyendo los documentos según se señala en la cláusula 11 de las IAL, y los marcará claramente como “</w:t>
            </w:r>
            <w:r w:rsidRPr="001A1FB9">
              <w:rPr>
                <w:smallCaps/>
                <w:spacing w:val="-4"/>
                <w:szCs w:val="24"/>
              </w:rPr>
              <w:t>Oferta Técnica - Original</w:t>
            </w:r>
            <w:r w:rsidRPr="001A1FB9">
              <w:rPr>
                <w:spacing w:val="-4"/>
              </w:rPr>
              <w:t>” y “</w:t>
            </w:r>
            <w:r w:rsidRPr="001A1FB9">
              <w:rPr>
                <w:smallCaps/>
                <w:spacing w:val="-4"/>
                <w:szCs w:val="24"/>
              </w:rPr>
              <w:t>Oferta de Precio - Original</w:t>
            </w:r>
            <w:r w:rsidRPr="001A1FB9">
              <w:rPr>
                <w:spacing w:val="-4"/>
              </w:rPr>
              <w:t>”, seg</w:t>
            </w:r>
            <w:r w:rsidRPr="001A1FB9">
              <w:rPr>
                <w:spacing w:val="-4"/>
                <w:lang w:val="es-ES"/>
              </w:rPr>
              <w:t>ún corresponda</w:t>
            </w:r>
            <w:r w:rsidRPr="001A1FB9">
              <w:rPr>
                <w:spacing w:val="-4"/>
              </w:rPr>
              <w:t>. Las Ofertas alternativas, si se permiten de conformidad con la subcláusula 13.2 de las IAL, se marcarán claramente como “</w:t>
            </w:r>
            <w:r w:rsidRPr="001A1FB9">
              <w:rPr>
                <w:smallCaps/>
                <w:spacing w:val="-4"/>
                <w:szCs w:val="24"/>
              </w:rPr>
              <w:t>Oferta Alternativa - Original</w:t>
            </w:r>
            <w:r w:rsidRPr="001A1FB9">
              <w:rPr>
                <w:spacing w:val="-4"/>
              </w:rPr>
              <w:t>”.</w:t>
            </w:r>
            <w:r w:rsidRPr="001A1FB9">
              <w:t xml:space="preserve"> </w:t>
            </w:r>
          </w:p>
          <w:p w14:paraId="602EA027" w14:textId="5D144F80" w:rsidR="00D80DF0" w:rsidRPr="001A1FB9" w:rsidRDefault="00FB7B21">
            <w:pPr>
              <w:spacing w:after="200"/>
              <w:ind w:left="601" w:hanging="601"/>
              <w:rPr>
                <w:spacing w:val="-4"/>
              </w:rPr>
            </w:pPr>
            <w:r w:rsidRPr="001A1FB9">
              <w:rPr>
                <w:lang w:val="es-ES"/>
              </w:rPr>
              <w:tab/>
            </w:r>
            <w:r w:rsidRPr="001A1FB9">
              <w:rPr>
                <w:spacing w:val="-4"/>
              </w:rPr>
              <w:t xml:space="preserve">Además, el Licitante presentará el número de copias de la Oferta Técnica y la Oferta de Precio que </w:t>
            </w:r>
            <w:r w:rsidRPr="001A1FB9">
              <w:rPr>
                <w:b/>
                <w:spacing w:val="-4"/>
              </w:rPr>
              <w:t>se</w:t>
            </w:r>
            <w:r w:rsidRPr="001A1FB9">
              <w:rPr>
                <w:spacing w:val="-4"/>
              </w:rPr>
              <w:t xml:space="preserve"> </w:t>
            </w:r>
            <w:r w:rsidRPr="001A1FB9">
              <w:rPr>
                <w:b/>
                <w:bCs/>
                <w:spacing w:val="-4"/>
              </w:rPr>
              <w:t>indica en los DDL</w:t>
            </w:r>
            <w:r w:rsidRPr="001A1FB9">
              <w:rPr>
                <w:spacing w:val="-4"/>
              </w:rPr>
              <w:t xml:space="preserve"> y marcará claramente cada ejemplar como “</w:t>
            </w:r>
            <w:r w:rsidRPr="001A1FB9">
              <w:rPr>
                <w:smallCaps/>
                <w:spacing w:val="-4"/>
                <w:szCs w:val="24"/>
              </w:rPr>
              <w:t>Oferta técnica -</w:t>
            </w:r>
            <w:r w:rsidR="003005B3" w:rsidRPr="001A1FB9">
              <w:rPr>
                <w:smallCaps/>
                <w:spacing w:val="-4"/>
                <w:szCs w:val="24"/>
              </w:rPr>
              <w:t xml:space="preserve"> </w:t>
            </w:r>
            <w:r w:rsidRPr="001A1FB9">
              <w:rPr>
                <w:smallCaps/>
                <w:spacing w:val="-4"/>
                <w:szCs w:val="24"/>
              </w:rPr>
              <w:t>Copia</w:t>
            </w:r>
            <w:r w:rsidRPr="001A1FB9">
              <w:rPr>
                <w:spacing w:val="-4"/>
              </w:rPr>
              <w:t>”, “</w:t>
            </w:r>
            <w:r w:rsidRPr="001A1FB9">
              <w:rPr>
                <w:smallCaps/>
                <w:spacing w:val="-4"/>
                <w:szCs w:val="24"/>
              </w:rPr>
              <w:t>Oferta de Precio - Copia</w:t>
            </w:r>
            <w:r w:rsidRPr="001A1FB9">
              <w:rPr>
                <w:spacing w:val="-4"/>
              </w:rPr>
              <w:t>” y “</w:t>
            </w:r>
            <w:r w:rsidRPr="001A1FB9">
              <w:rPr>
                <w:smallCaps/>
                <w:spacing w:val="-4"/>
                <w:szCs w:val="24"/>
              </w:rPr>
              <w:t>Oferta Alternativa - Copia</w:t>
            </w:r>
            <w:r w:rsidRPr="001A1FB9">
              <w:rPr>
                <w:spacing w:val="-4"/>
              </w:rPr>
              <w:t xml:space="preserve">”, según corresponda. </w:t>
            </w:r>
          </w:p>
          <w:p w14:paraId="77C2D3BA" w14:textId="77777777" w:rsidR="00D80DF0" w:rsidRPr="001A1FB9" w:rsidRDefault="00FB7B21">
            <w:pPr>
              <w:spacing w:after="200"/>
              <w:ind w:left="601" w:hanging="601"/>
            </w:pPr>
            <w:r w:rsidRPr="001A1FB9">
              <w:rPr>
                <w:lang w:val="es-ES"/>
              </w:rPr>
              <w:tab/>
            </w:r>
            <w:r w:rsidRPr="001A1FB9">
              <w:t xml:space="preserve">En el caso de discrepancia entre el original y las copias, el original prevalecerá. </w:t>
            </w:r>
          </w:p>
        </w:tc>
      </w:tr>
      <w:tr w:rsidR="00D80DF0" w:rsidRPr="001A1FB9" w14:paraId="40DA53B5" w14:textId="77777777">
        <w:tc>
          <w:tcPr>
            <w:tcW w:w="2414" w:type="dxa"/>
          </w:tcPr>
          <w:p w14:paraId="54A86E01" w14:textId="77777777" w:rsidR="00D80DF0" w:rsidRPr="001A1FB9" w:rsidRDefault="00D80DF0"/>
        </w:tc>
        <w:tc>
          <w:tcPr>
            <w:tcW w:w="6874" w:type="dxa"/>
          </w:tcPr>
          <w:p w14:paraId="5C90FA2C" w14:textId="2E2D9233" w:rsidR="00D80DF0" w:rsidRPr="001A1FB9" w:rsidRDefault="00FB7B21">
            <w:pPr>
              <w:spacing w:after="200"/>
              <w:ind w:left="601" w:hanging="601"/>
            </w:pPr>
            <w:r w:rsidRPr="001A1FB9">
              <w:rPr>
                <w:rFonts w:hint="eastAsia"/>
                <w:szCs w:val="24"/>
                <w:lang w:eastAsia="ja-JP"/>
              </w:rPr>
              <w:t>2</w:t>
            </w:r>
            <w:r w:rsidRPr="001A1FB9">
              <w:rPr>
                <w:szCs w:val="24"/>
                <w:lang w:eastAsia="ja-JP"/>
              </w:rPr>
              <w:t>0</w:t>
            </w:r>
            <w:r w:rsidRPr="001A1FB9">
              <w:rPr>
                <w:rFonts w:hint="eastAsia"/>
                <w:szCs w:val="24"/>
                <w:lang w:eastAsia="ja-JP"/>
              </w:rPr>
              <w:t>.2</w:t>
            </w:r>
            <w:r w:rsidRPr="001A1FB9">
              <w:rPr>
                <w:szCs w:val="24"/>
                <w:lang w:eastAsia="ja-JP"/>
              </w:rPr>
              <w:tab/>
            </w:r>
            <w:r w:rsidRPr="001A1FB9">
              <w:rPr>
                <w:szCs w:val="24"/>
              </w:rPr>
              <w:t>E</w:t>
            </w:r>
            <w:r w:rsidRPr="001A1FB9">
              <w:t>l original de la Oferta será mecanografiado o escrito con tinta indeleble y estará firmado por la persona debidamente autorizada para firmar en nombre del Licitante.</w:t>
            </w:r>
            <w:r w:rsidRPr="001A1FB9">
              <w:rPr>
                <w:iCs/>
              </w:rPr>
              <w:t xml:space="preserve"> Esta autorización se presentará en la forma de un Poder Notarial que deberá adjuntarse a la Oferta Técnica. </w:t>
            </w:r>
            <w:r w:rsidRPr="001A1FB9">
              <w:t>Todas las páginas de la Oferta que contengan anotaciones o enmiendas deberán estar firmadas o rubricadas por la persona que firma la Oferta.</w:t>
            </w:r>
          </w:p>
        </w:tc>
      </w:tr>
      <w:tr w:rsidR="00D80DF0" w:rsidRPr="001A1FB9" w14:paraId="0CE1ED31" w14:textId="77777777">
        <w:tc>
          <w:tcPr>
            <w:tcW w:w="2414" w:type="dxa"/>
          </w:tcPr>
          <w:p w14:paraId="12CA2BE9" w14:textId="77777777" w:rsidR="00D80DF0" w:rsidRPr="001A1FB9" w:rsidRDefault="00D80DF0"/>
        </w:tc>
        <w:tc>
          <w:tcPr>
            <w:tcW w:w="6874" w:type="dxa"/>
          </w:tcPr>
          <w:p w14:paraId="7103455C" w14:textId="62D38E1B" w:rsidR="00D80DF0" w:rsidRPr="001A1FB9" w:rsidRDefault="00FB7B21">
            <w:pPr>
              <w:spacing w:after="200"/>
              <w:ind w:left="601" w:hanging="601"/>
            </w:pPr>
            <w:r w:rsidRPr="001A1FB9">
              <w:rPr>
                <w:rFonts w:hint="eastAsia"/>
                <w:lang w:eastAsia="ja-JP"/>
              </w:rPr>
              <w:t>2</w:t>
            </w:r>
            <w:r w:rsidRPr="001A1FB9">
              <w:rPr>
                <w:lang w:eastAsia="ja-JP"/>
              </w:rPr>
              <w:t>0</w:t>
            </w:r>
            <w:r w:rsidRPr="001A1FB9">
              <w:rPr>
                <w:rFonts w:hint="eastAsia"/>
                <w:lang w:eastAsia="ja-JP"/>
              </w:rPr>
              <w:t>.3</w:t>
            </w:r>
            <w:r w:rsidRPr="001A1FB9">
              <w:rPr>
                <w:lang w:eastAsia="ja-JP"/>
              </w:rPr>
              <w:tab/>
            </w:r>
            <w:r w:rsidRPr="001A1FB9">
              <w:t xml:space="preserve">Una Oferta presentada por un JV será firmada por un representante autorizado del JV, </w:t>
            </w:r>
            <w:r w:rsidRPr="001A1FB9">
              <w:rPr>
                <w:lang w:eastAsia="ja-JP"/>
              </w:rPr>
              <w:t>acompa</w:t>
            </w:r>
            <w:r w:rsidRPr="001A1FB9">
              <w:rPr>
                <w:lang w:val="es-ES" w:eastAsia="ja-JP"/>
              </w:rPr>
              <w:t>ñada de un Poder Notarial firmado por cada integrante del JV</w:t>
            </w:r>
            <w:r w:rsidRPr="001A1FB9">
              <w:t>, otorgando a ese representante autorizado el derecho de firmar en nombre del JV, de tal modo que sea legalmente obligatoria para todos los integrantes. Asimismo, dicho poder estará firmado por una persona debidamente autorizada para firmar en nombre de cada integrante, según se evidencia en un Poder Notarial.</w:t>
            </w:r>
          </w:p>
          <w:p w14:paraId="2588D1B6" w14:textId="68FF94F9" w:rsidR="00D80DF0" w:rsidRPr="001A1FB9" w:rsidRDefault="00FB7B21">
            <w:pPr>
              <w:spacing w:after="200"/>
              <w:ind w:left="601" w:hanging="601"/>
            </w:pPr>
            <w:r w:rsidRPr="001A1FB9">
              <w:rPr>
                <w:rFonts w:hint="eastAsia"/>
                <w:lang w:eastAsia="ja-JP"/>
              </w:rPr>
              <w:t>2</w:t>
            </w:r>
            <w:r w:rsidRPr="001A1FB9">
              <w:rPr>
                <w:lang w:eastAsia="ja-JP"/>
              </w:rPr>
              <w:t>0</w:t>
            </w:r>
            <w:r w:rsidRPr="001A1FB9">
              <w:rPr>
                <w:rFonts w:hint="eastAsia"/>
                <w:lang w:eastAsia="ja-JP"/>
              </w:rPr>
              <w:t>.4</w:t>
            </w:r>
            <w:r w:rsidRPr="001A1FB9">
              <w:rPr>
                <w:lang w:eastAsia="ja-JP"/>
              </w:rPr>
              <w:tab/>
            </w:r>
            <w:r w:rsidRPr="001A1FB9">
              <w:t>Los textos entre líneas, tachaduras o palabras superpuestas serán válidos solamente si llevan la firma o la rúbrica de la persona que firma la Oferta.</w:t>
            </w:r>
          </w:p>
        </w:tc>
      </w:tr>
      <w:tr w:rsidR="00D80DF0" w:rsidRPr="001A1FB9" w14:paraId="64410E69" w14:textId="77777777">
        <w:tc>
          <w:tcPr>
            <w:tcW w:w="2414" w:type="dxa"/>
          </w:tcPr>
          <w:p w14:paraId="52551B82" w14:textId="77777777" w:rsidR="00D80DF0" w:rsidRPr="001A1FB9" w:rsidRDefault="00D80DF0"/>
        </w:tc>
        <w:tc>
          <w:tcPr>
            <w:tcW w:w="6874" w:type="dxa"/>
          </w:tcPr>
          <w:p w14:paraId="260D3899" w14:textId="77777777" w:rsidR="00D80DF0" w:rsidRPr="001A1FB9" w:rsidRDefault="00FB7B21">
            <w:pPr>
              <w:spacing w:after="200"/>
              <w:ind w:left="601" w:hanging="601"/>
              <w:rPr>
                <w:lang w:eastAsia="ja-JP"/>
              </w:rPr>
            </w:pPr>
            <w:r w:rsidRPr="001A1FB9">
              <w:rPr>
                <w:lang w:val="es-ES"/>
              </w:rPr>
              <w:t>20.5</w:t>
            </w:r>
            <w:r w:rsidRPr="001A1FB9">
              <w:rPr>
                <w:lang w:val="es-ES"/>
              </w:rPr>
              <w:tab/>
              <w:t>El Licitante marcará claramente como “</w:t>
            </w:r>
            <w:r w:rsidRPr="001A1FB9">
              <w:rPr>
                <w:bCs/>
                <w:smallCaps/>
                <w:szCs w:val="24"/>
                <w:lang w:val="es-ES" w:eastAsia="ja-JP"/>
              </w:rPr>
              <w:t>Confidencial</w:t>
            </w:r>
            <w:r w:rsidRPr="001A1FB9">
              <w:rPr>
                <w:lang w:val="es-ES"/>
              </w:rPr>
              <w:t>” cualquier información que él considere como confidencial para sus operaciones. Dicha información podrá incluir información propia de la firma, secretos comerciales o información delicada desde el punto de vista comercial o financiero.</w:t>
            </w:r>
          </w:p>
        </w:tc>
      </w:tr>
      <w:tr w:rsidR="00D80DF0" w:rsidRPr="001A1FB9" w14:paraId="664D0F7D" w14:textId="77777777">
        <w:tc>
          <w:tcPr>
            <w:tcW w:w="9288" w:type="dxa"/>
            <w:gridSpan w:val="2"/>
          </w:tcPr>
          <w:p w14:paraId="2ED2C144" w14:textId="77777777" w:rsidR="00D80DF0" w:rsidRPr="001A1FB9" w:rsidRDefault="00FB7B21">
            <w:pPr>
              <w:pStyle w:val="S1-Header"/>
            </w:pPr>
            <w:bookmarkStart w:id="249" w:name="_Toc438438844"/>
            <w:bookmarkStart w:id="250" w:name="_Toc438532613"/>
            <w:bookmarkStart w:id="251" w:name="_Toc438733988"/>
            <w:bookmarkStart w:id="252" w:name="_Toc438962070"/>
            <w:bookmarkStart w:id="253" w:name="_Toc461939619"/>
            <w:bookmarkStart w:id="254" w:name="_Toc23236767"/>
            <w:bookmarkStart w:id="255" w:name="_Toc100217841"/>
            <w:r w:rsidRPr="001A1FB9">
              <w:rPr>
                <w:lang w:eastAsia="ja-JP"/>
              </w:rPr>
              <w:t xml:space="preserve">D.  </w:t>
            </w:r>
            <w:bookmarkEnd w:id="249"/>
            <w:bookmarkEnd w:id="250"/>
            <w:bookmarkEnd w:id="251"/>
            <w:bookmarkEnd w:id="252"/>
            <w:bookmarkEnd w:id="253"/>
            <w:bookmarkEnd w:id="254"/>
            <w:r w:rsidRPr="001A1FB9">
              <w:t>Presentación y Apertura de las Ofertas</w:t>
            </w:r>
            <w:bookmarkEnd w:id="255"/>
          </w:p>
        </w:tc>
      </w:tr>
      <w:tr w:rsidR="00D80DF0" w:rsidRPr="001A1FB9" w14:paraId="01CF9D85" w14:textId="77777777">
        <w:tc>
          <w:tcPr>
            <w:tcW w:w="2414" w:type="dxa"/>
          </w:tcPr>
          <w:p w14:paraId="1F13BFB9" w14:textId="77777777" w:rsidR="00D80DF0" w:rsidRPr="001A1FB9" w:rsidRDefault="00FB7B21">
            <w:pPr>
              <w:pStyle w:val="S1-Header2"/>
              <w:tabs>
                <w:tab w:val="num" w:pos="432"/>
              </w:tabs>
              <w:ind w:left="432" w:hanging="432"/>
            </w:pPr>
            <w:bookmarkStart w:id="256" w:name="_Toc100032312"/>
            <w:bookmarkStart w:id="257" w:name="_Toc522800127"/>
            <w:bookmarkStart w:id="258" w:name="_Toc100217846"/>
            <w:r w:rsidRPr="001A1FB9">
              <w:t>Procedimiento para sellar y marcar las Ofertas</w:t>
            </w:r>
            <w:bookmarkEnd w:id="256"/>
            <w:bookmarkEnd w:id="257"/>
            <w:bookmarkEnd w:id="258"/>
          </w:p>
        </w:tc>
        <w:tc>
          <w:tcPr>
            <w:tcW w:w="6874" w:type="dxa"/>
          </w:tcPr>
          <w:p w14:paraId="53AEE33D" w14:textId="77777777" w:rsidR="00D80DF0" w:rsidRPr="001A1FB9" w:rsidRDefault="00FB7B21">
            <w:pPr>
              <w:pStyle w:val="StyleHeader1-ClausesAfter0pt"/>
              <w:tabs>
                <w:tab w:val="left" w:pos="576"/>
              </w:tabs>
              <w:spacing w:after="180"/>
              <w:ind w:left="601" w:hanging="601"/>
              <w:rPr>
                <w:lang w:val="es-ES"/>
              </w:rPr>
            </w:pPr>
            <w:r w:rsidRPr="001A1FB9">
              <w:rPr>
                <w:lang w:val="es-ES"/>
              </w:rPr>
              <w:t>21.1</w:t>
            </w:r>
            <w:r w:rsidRPr="001A1FB9">
              <w:rPr>
                <w:lang w:val="es-ES"/>
              </w:rPr>
              <w:tab/>
            </w:r>
            <w:r w:rsidRPr="001A1FB9">
              <w:t>El Licitante depositará</w:t>
            </w:r>
            <w:r w:rsidRPr="001A1FB9">
              <w:rPr>
                <w:lang w:val="es-ES"/>
              </w:rPr>
              <w:t>:</w:t>
            </w:r>
          </w:p>
          <w:p w14:paraId="77507C7D" w14:textId="77777777" w:rsidR="00D80DF0" w:rsidRPr="001A1FB9" w:rsidRDefault="00FB7B21">
            <w:pPr>
              <w:pStyle w:val="P3Header1-Clauses"/>
              <w:tabs>
                <w:tab w:val="left" w:pos="1006"/>
              </w:tabs>
              <w:spacing w:after="180"/>
              <w:ind w:left="1026" w:hanging="425"/>
              <w:jc w:val="both"/>
              <w:rPr>
                <w:b w:val="0"/>
                <w:lang w:val="es-ES"/>
              </w:rPr>
            </w:pPr>
            <w:r w:rsidRPr="001A1FB9">
              <w:rPr>
                <w:b w:val="0"/>
                <w:lang w:val="es-ES"/>
              </w:rPr>
              <w:t>(a)</w:t>
            </w:r>
            <w:r w:rsidRPr="001A1FB9">
              <w:rPr>
                <w:b w:val="0"/>
                <w:lang w:val="es-ES"/>
              </w:rPr>
              <w:tab/>
            </w:r>
            <w:r w:rsidRPr="001A1FB9">
              <w:rPr>
                <w:b w:val="0"/>
                <w:spacing w:val="-4"/>
                <w:lang w:val="es-ES"/>
              </w:rPr>
              <w:t>en un sobre sellado, debidamente marcado como “</w:t>
            </w:r>
            <w:r w:rsidRPr="001A1FB9">
              <w:rPr>
                <w:b w:val="0"/>
                <w:smallCaps/>
                <w:spacing w:val="-4"/>
                <w:szCs w:val="24"/>
                <w:lang w:val="es-ES" w:eastAsia="ja-JP"/>
              </w:rPr>
              <w:t>Oferta Técnica - Original</w:t>
            </w:r>
            <w:r w:rsidRPr="001A1FB9">
              <w:rPr>
                <w:b w:val="0"/>
                <w:spacing w:val="-4"/>
                <w:lang w:val="es-ES"/>
              </w:rPr>
              <w:t>”, todos los documentos que conforman la Oferta Técnica, como se describe en la subcláusula 11.2 de las IAL;</w:t>
            </w:r>
          </w:p>
          <w:p w14:paraId="65C4C5BD" w14:textId="77777777" w:rsidR="00D80DF0" w:rsidRPr="001A1FB9" w:rsidRDefault="00FB7B21">
            <w:pPr>
              <w:pStyle w:val="P3Header1-Clauses"/>
              <w:tabs>
                <w:tab w:val="left" w:pos="1006"/>
              </w:tabs>
              <w:spacing w:after="180"/>
              <w:ind w:left="1026" w:hanging="425"/>
              <w:jc w:val="both"/>
              <w:rPr>
                <w:b w:val="0"/>
                <w:lang w:val="es-ES"/>
              </w:rPr>
            </w:pPr>
            <w:r w:rsidRPr="001A1FB9">
              <w:rPr>
                <w:b w:val="0"/>
                <w:lang w:val="es-ES"/>
              </w:rPr>
              <w:t>(b)</w:t>
            </w:r>
            <w:r w:rsidRPr="001A1FB9">
              <w:rPr>
                <w:b w:val="0"/>
                <w:lang w:val="es-ES"/>
              </w:rPr>
              <w:tab/>
            </w:r>
            <w:r w:rsidRPr="001A1FB9">
              <w:rPr>
                <w:b w:val="0"/>
                <w:spacing w:val="-4"/>
                <w:lang w:val="es-ES"/>
              </w:rPr>
              <w:t>en un sobre sellado, debidamente marcado como “</w:t>
            </w:r>
            <w:r w:rsidRPr="001A1FB9">
              <w:rPr>
                <w:b w:val="0"/>
                <w:smallCaps/>
                <w:spacing w:val="-4"/>
                <w:szCs w:val="24"/>
                <w:lang w:val="es-ES" w:eastAsia="ja-JP"/>
              </w:rPr>
              <w:t>Oferta de Precio - Original</w:t>
            </w:r>
            <w:r w:rsidRPr="001A1FB9">
              <w:rPr>
                <w:b w:val="0"/>
                <w:spacing w:val="-4"/>
                <w:lang w:val="es-ES"/>
              </w:rPr>
              <w:t>”, todos los documentos que conforman la Oferta de Precio, como se describe en la subcláusula 11.3 de las IAL;</w:t>
            </w:r>
          </w:p>
          <w:p w14:paraId="48E2C717" w14:textId="77777777" w:rsidR="00D80DF0" w:rsidRPr="001A1FB9" w:rsidRDefault="00FB7B21">
            <w:pPr>
              <w:pStyle w:val="P3Header1-Clauses"/>
              <w:tabs>
                <w:tab w:val="left" w:pos="1006"/>
              </w:tabs>
              <w:spacing w:after="180"/>
              <w:ind w:left="1026" w:hanging="425"/>
              <w:rPr>
                <w:b w:val="0"/>
                <w:lang w:val="es-ES"/>
              </w:rPr>
            </w:pPr>
            <w:r w:rsidRPr="001A1FB9">
              <w:rPr>
                <w:b w:val="0"/>
                <w:lang w:val="es-ES"/>
              </w:rPr>
              <w:t>(c)</w:t>
            </w:r>
            <w:r w:rsidRPr="001A1FB9">
              <w:rPr>
                <w:b w:val="0"/>
                <w:lang w:val="es-ES"/>
              </w:rPr>
              <w:tab/>
              <w:t>en sobres sellados, debidamente marcados como “</w:t>
            </w:r>
            <w:r w:rsidRPr="001A1FB9">
              <w:rPr>
                <w:b w:val="0"/>
                <w:smallCaps/>
                <w:szCs w:val="24"/>
                <w:lang w:val="es-ES"/>
              </w:rPr>
              <w:t>Oferta Técnica - Copia</w:t>
            </w:r>
            <w:r w:rsidRPr="001A1FB9">
              <w:rPr>
                <w:b w:val="0"/>
                <w:lang w:val="es-ES"/>
              </w:rPr>
              <w:t xml:space="preserve">”, todas las copias requeridas de la Oferta Técnica, numeradas secuencialmente; </w:t>
            </w:r>
          </w:p>
          <w:p w14:paraId="3EFC989E" w14:textId="77777777" w:rsidR="00D80DF0" w:rsidRPr="001A1FB9" w:rsidRDefault="00FB7B21">
            <w:pPr>
              <w:pStyle w:val="P3Header1-Clauses"/>
              <w:tabs>
                <w:tab w:val="left" w:pos="1006"/>
              </w:tabs>
              <w:spacing w:after="180"/>
              <w:ind w:left="1026" w:hanging="425"/>
              <w:jc w:val="both"/>
              <w:rPr>
                <w:b w:val="0"/>
                <w:lang w:val="es-ES"/>
              </w:rPr>
            </w:pPr>
            <w:r w:rsidRPr="001A1FB9">
              <w:rPr>
                <w:b w:val="0"/>
                <w:lang w:val="es-ES"/>
              </w:rPr>
              <w:t>(d)</w:t>
            </w:r>
            <w:r w:rsidRPr="001A1FB9">
              <w:rPr>
                <w:b w:val="0"/>
                <w:lang w:val="es-ES"/>
              </w:rPr>
              <w:tab/>
              <w:t>en sobres sellados, debidamente marcados como “</w:t>
            </w:r>
            <w:r w:rsidRPr="001A1FB9">
              <w:rPr>
                <w:b w:val="0"/>
                <w:smallCaps/>
                <w:szCs w:val="24"/>
                <w:lang w:val="es-ES"/>
              </w:rPr>
              <w:t>Oferta de Precio - Copia</w:t>
            </w:r>
            <w:r w:rsidRPr="001A1FB9">
              <w:rPr>
                <w:b w:val="0"/>
                <w:lang w:val="es-ES"/>
              </w:rPr>
              <w:t>”, todas las copias requeridas de la Oferta de Precio, numeradas secuencialmente; y</w:t>
            </w:r>
          </w:p>
          <w:p w14:paraId="7B77C860" w14:textId="77777777" w:rsidR="00D80DF0" w:rsidRPr="001A1FB9" w:rsidRDefault="00FB7B21">
            <w:pPr>
              <w:pStyle w:val="P3Header1-Clauses"/>
              <w:tabs>
                <w:tab w:val="left" w:pos="1006"/>
              </w:tabs>
              <w:spacing w:after="180"/>
              <w:ind w:left="1026" w:hanging="425"/>
              <w:jc w:val="both"/>
              <w:rPr>
                <w:b w:val="0"/>
                <w:lang w:val="es-ES"/>
              </w:rPr>
            </w:pPr>
            <w:r w:rsidRPr="001A1FB9">
              <w:rPr>
                <w:b w:val="0"/>
                <w:lang w:val="es-ES"/>
              </w:rPr>
              <w:t>(e)</w:t>
            </w:r>
            <w:r w:rsidRPr="001A1FB9">
              <w:rPr>
                <w:b w:val="0"/>
                <w:lang w:val="es-ES"/>
              </w:rPr>
              <w:tab/>
              <w:t>si las Ofertas alternativas son permitidas de conformidad con la subcláusula 13.2 de las IAL, y si corresponde depositará:</w:t>
            </w:r>
          </w:p>
          <w:p w14:paraId="3D4F090E" w14:textId="77777777" w:rsidR="00D80DF0" w:rsidRPr="001A1FB9" w:rsidRDefault="00FB7B21">
            <w:pPr>
              <w:pStyle w:val="4"/>
              <w:tabs>
                <w:tab w:val="left" w:pos="1572"/>
              </w:tabs>
              <w:spacing w:after="180"/>
              <w:ind w:left="1582" w:hanging="567"/>
              <w:rPr>
                <w:lang w:val="es-ES"/>
              </w:rPr>
            </w:pPr>
            <w:r w:rsidRPr="001A1FB9">
              <w:rPr>
                <w:lang w:val="es-ES"/>
              </w:rPr>
              <w:t>(i)</w:t>
            </w:r>
            <w:r w:rsidRPr="001A1FB9">
              <w:rPr>
                <w:lang w:val="es-ES"/>
              </w:rPr>
              <w:tab/>
              <w:t>en un sobre sellado marcado como “</w:t>
            </w:r>
            <w:r w:rsidRPr="001A1FB9">
              <w:rPr>
                <w:smallCaps/>
                <w:szCs w:val="24"/>
                <w:lang w:val="es-ES"/>
              </w:rPr>
              <w:t>Oferta alternativa - Original</w:t>
            </w:r>
            <w:r w:rsidRPr="001A1FB9">
              <w:rPr>
                <w:lang w:val="es-ES"/>
              </w:rPr>
              <w:t>”, la Oferta alternativa; y</w:t>
            </w:r>
          </w:p>
          <w:p w14:paraId="1C1B336F" w14:textId="77777777" w:rsidR="00D80DF0" w:rsidRPr="001A1FB9" w:rsidRDefault="00FB7B21">
            <w:pPr>
              <w:pStyle w:val="4"/>
              <w:tabs>
                <w:tab w:val="left" w:pos="1572"/>
              </w:tabs>
              <w:spacing w:after="180"/>
              <w:ind w:left="1582" w:hanging="567"/>
              <w:rPr>
                <w:lang w:val="es-ES"/>
              </w:rPr>
            </w:pPr>
            <w:r w:rsidRPr="001A1FB9">
              <w:rPr>
                <w:lang w:val="es-ES"/>
              </w:rPr>
              <w:t>(ii)</w:t>
            </w:r>
            <w:r w:rsidRPr="001A1FB9">
              <w:rPr>
                <w:lang w:val="es-ES"/>
              </w:rPr>
              <w:tab/>
              <w:t>en un sobre sellado marcado como “</w:t>
            </w:r>
            <w:r w:rsidRPr="001A1FB9">
              <w:rPr>
                <w:smallCaps/>
                <w:szCs w:val="24"/>
                <w:lang w:val="es-ES"/>
              </w:rPr>
              <w:t>Oferta alternativa - Copia</w:t>
            </w:r>
            <w:r w:rsidRPr="001A1FB9">
              <w:rPr>
                <w:lang w:val="es-ES"/>
              </w:rPr>
              <w:t>”, todas las copias requeridas de la Oferta alternativa, numeradas secuencialmente.</w:t>
            </w:r>
          </w:p>
          <w:p w14:paraId="5A90D887" w14:textId="77777777" w:rsidR="00D80DF0" w:rsidRPr="001A1FB9" w:rsidRDefault="00FB7B21">
            <w:pPr>
              <w:spacing w:after="200"/>
              <w:ind w:left="601" w:hanging="601"/>
              <w:rPr>
                <w:lang w:eastAsia="ja-JP"/>
              </w:rPr>
            </w:pPr>
            <w:r w:rsidRPr="001A1FB9">
              <w:rPr>
                <w:lang w:val="es-ES"/>
              </w:rPr>
              <w:tab/>
            </w:r>
            <w:r w:rsidRPr="001A1FB9">
              <w:t>Estos sobres (sobres interiores) que contienen el original y las copias serán depositados a su vez en un solo sobre (sobre exterior)</w:t>
            </w:r>
            <w:r w:rsidRPr="001A1FB9">
              <w:rPr>
                <w:lang w:val="es-ES"/>
              </w:rPr>
              <w:t>.</w:t>
            </w:r>
          </w:p>
        </w:tc>
      </w:tr>
      <w:tr w:rsidR="00D80DF0" w:rsidRPr="001A1FB9" w14:paraId="757C3ADA" w14:textId="77777777">
        <w:tc>
          <w:tcPr>
            <w:tcW w:w="2414" w:type="dxa"/>
          </w:tcPr>
          <w:p w14:paraId="14DAAF11" w14:textId="77777777" w:rsidR="00D80DF0" w:rsidRPr="001A1FB9" w:rsidRDefault="00D80DF0">
            <w:bookmarkStart w:id="259" w:name="_Toc438532615"/>
            <w:bookmarkEnd w:id="259"/>
          </w:p>
        </w:tc>
        <w:tc>
          <w:tcPr>
            <w:tcW w:w="6874" w:type="dxa"/>
          </w:tcPr>
          <w:p w14:paraId="247AD80D" w14:textId="788D6BCD" w:rsidR="00D80DF0" w:rsidRPr="001A1FB9" w:rsidRDefault="00FB7B21">
            <w:pPr>
              <w:spacing w:after="200"/>
              <w:ind w:left="601" w:hanging="601"/>
            </w:pPr>
            <w:r w:rsidRPr="001A1FB9">
              <w:rPr>
                <w:rFonts w:hint="eastAsia"/>
                <w:lang w:eastAsia="ja-JP"/>
              </w:rPr>
              <w:t>2</w:t>
            </w:r>
            <w:r w:rsidRPr="001A1FB9">
              <w:rPr>
                <w:lang w:eastAsia="ja-JP"/>
              </w:rPr>
              <w:t>1</w:t>
            </w:r>
            <w:r w:rsidRPr="001A1FB9">
              <w:rPr>
                <w:rFonts w:hint="eastAsia"/>
                <w:lang w:eastAsia="ja-JP"/>
              </w:rPr>
              <w:t>.2</w:t>
            </w:r>
            <w:r w:rsidRPr="001A1FB9">
              <w:rPr>
                <w:lang w:eastAsia="ja-JP"/>
              </w:rPr>
              <w:tab/>
            </w:r>
            <w:r w:rsidRPr="001A1FB9">
              <w:t>Los sobres interiores y exteriores deberán estar:</w:t>
            </w:r>
          </w:p>
          <w:p w14:paraId="17BF3009" w14:textId="646D8371" w:rsidR="00D80DF0" w:rsidRPr="001A1FB9" w:rsidRDefault="00FB7B21">
            <w:pPr>
              <w:spacing w:after="200"/>
              <w:ind w:left="1026" w:hanging="425"/>
            </w:pPr>
            <w:r w:rsidRPr="001A1FB9">
              <w:rPr>
                <w:rFonts w:hint="eastAsia"/>
                <w:lang w:eastAsia="ja-JP"/>
              </w:rPr>
              <w:t>(a)</w:t>
            </w:r>
            <w:r w:rsidRPr="001A1FB9">
              <w:rPr>
                <w:lang w:eastAsia="ja-JP"/>
              </w:rPr>
              <w:tab/>
            </w:r>
            <w:r w:rsidRPr="001A1FB9">
              <w:t>claramente marcados con el nombre y la dirección del Licitante;</w:t>
            </w:r>
          </w:p>
          <w:p w14:paraId="1CA27D6C" w14:textId="55AD8E19" w:rsidR="00D80DF0" w:rsidRPr="001A1FB9" w:rsidRDefault="00FB7B21">
            <w:pPr>
              <w:spacing w:after="200"/>
              <w:ind w:left="1026" w:hanging="425"/>
            </w:pPr>
            <w:r w:rsidRPr="001A1FB9">
              <w:rPr>
                <w:rFonts w:hint="eastAsia"/>
                <w:lang w:eastAsia="ja-JP"/>
              </w:rPr>
              <w:t>(b)</w:t>
            </w:r>
            <w:r w:rsidRPr="001A1FB9">
              <w:rPr>
                <w:lang w:eastAsia="ja-JP"/>
              </w:rPr>
              <w:tab/>
            </w:r>
            <w:r w:rsidRPr="001A1FB9">
              <w:t>dirigidos al Contratante de conformidad con la subcláusula 22.1</w:t>
            </w:r>
            <w:r w:rsidRPr="001A1FB9">
              <w:rPr>
                <w:lang w:eastAsia="ja-JP"/>
              </w:rPr>
              <w:t xml:space="preserve"> de las IAL;</w:t>
            </w:r>
            <w:r w:rsidRPr="001A1FB9">
              <w:t xml:space="preserve"> </w:t>
            </w:r>
            <w:r w:rsidRPr="001A1FB9">
              <w:rPr>
                <w:lang w:eastAsia="ja-JP"/>
              </w:rPr>
              <w:t>y</w:t>
            </w:r>
          </w:p>
          <w:p w14:paraId="20B25BE6" w14:textId="7E312D1F" w:rsidR="00D80DF0" w:rsidRPr="001A1FB9" w:rsidRDefault="00FB7B21">
            <w:pPr>
              <w:spacing w:after="200"/>
              <w:ind w:left="1026" w:hanging="425"/>
            </w:pPr>
            <w:r w:rsidRPr="001A1FB9">
              <w:rPr>
                <w:rFonts w:hint="eastAsia"/>
                <w:lang w:eastAsia="ja-JP"/>
              </w:rPr>
              <w:t>(c)</w:t>
            </w:r>
            <w:r w:rsidRPr="001A1FB9">
              <w:rPr>
                <w:lang w:eastAsia="ja-JP"/>
              </w:rPr>
              <w:tab/>
            </w:r>
            <w:r w:rsidRPr="001A1FB9">
              <w:t xml:space="preserve">claramente marcados con la identificación específica de este proceso de licitación </w:t>
            </w:r>
            <w:r w:rsidRPr="001A1FB9">
              <w:rPr>
                <w:b/>
              </w:rPr>
              <w:t>indicada en la subcláusula 1.1 de los DDL</w:t>
            </w:r>
            <w:r w:rsidRPr="001A1FB9">
              <w:t xml:space="preserve">. </w:t>
            </w:r>
          </w:p>
        </w:tc>
      </w:tr>
      <w:tr w:rsidR="00D80DF0" w:rsidRPr="001A1FB9" w14:paraId="07D2EFDC" w14:textId="77777777">
        <w:tc>
          <w:tcPr>
            <w:tcW w:w="2414" w:type="dxa"/>
          </w:tcPr>
          <w:p w14:paraId="39EAB528" w14:textId="77777777" w:rsidR="00D80DF0" w:rsidRPr="001A1FB9" w:rsidRDefault="00D80DF0"/>
        </w:tc>
        <w:tc>
          <w:tcPr>
            <w:tcW w:w="6874" w:type="dxa"/>
          </w:tcPr>
          <w:p w14:paraId="7C349206" w14:textId="2155344C" w:rsidR="00D80DF0" w:rsidRPr="001A1FB9" w:rsidRDefault="00FB7B21">
            <w:pPr>
              <w:spacing w:after="200"/>
              <w:ind w:left="601" w:hanging="601"/>
            </w:pPr>
            <w:r w:rsidRPr="001A1FB9">
              <w:rPr>
                <w:rFonts w:hint="eastAsia"/>
                <w:lang w:eastAsia="ja-JP"/>
              </w:rPr>
              <w:t>2</w:t>
            </w:r>
            <w:r w:rsidRPr="001A1FB9">
              <w:rPr>
                <w:lang w:eastAsia="ja-JP"/>
              </w:rPr>
              <w:t>1</w:t>
            </w:r>
            <w:r w:rsidRPr="001A1FB9">
              <w:rPr>
                <w:rFonts w:hint="eastAsia"/>
                <w:lang w:eastAsia="ja-JP"/>
              </w:rPr>
              <w:t>.3</w:t>
            </w:r>
            <w:r w:rsidRPr="001A1FB9">
              <w:rPr>
                <w:lang w:eastAsia="ja-JP"/>
              </w:rPr>
              <w:tab/>
            </w:r>
            <w:r w:rsidRPr="001A1FB9">
              <w:t>Los sobres exteriores y los sobres interiores que contienen la Oferta Técnica deberán estar claramente marcados con la advertencia de “</w:t>
            </w:r>
            <w:r w:rsidRPr="001A1FB9">
              <w:rPr>
                <w:bCs/>
                <w:smallCaps/>
                <w:szCs w:val="24"/>
                <w:lang w:val="es-ES"/>
              </w:rPr>
              <w:t>No abrir antes de la hora y fecha de la apertura de las Ofertas Técnicas”</w:t>
            </w:r>
            <w:r w:rsidRPr="001A1FB9">
              <w:t>, de conformidad con la subcláusula 25.1 de las IAL.</w:t>
            </w:r>
          </w:p>
        </w:tc>
      </w:tr>
      <w:tr w:rsidR="00D80DF0" w:rsidRPr="001A1FB9" w14:paraId="6AC84C18" w14:textId="77777777">
        <w:tc>
          <w:tcPr>
            <w:tcW w:w="2414" w:type="dxa"/>
          </w:tcPr>
          <w:p w14:paraId="4248922E" w14:textId="77777777" w:rsidR="00D80DF0" w:rsidRPr="001A1FB9" w:rsidRDefault="00D80DF0"/>
        </w:tc>
        <w:tc>
          <w:tcPr>
            <w:tcW w:w="6874" w:type="dxa"/>
          </w:tcPr>
          <w:p w14:paraId="751CBE95" w14:textId="5444C1C9" w:rsidR="00D80DF0" w:rsidRPr="001A1FB9" w:rsidRDefault="00FB7B21">
            <w:pPr>
              <w:spacing w:after="200"/>
              <w:ind w:left="601" w:hanging="601"/>
            </w:pPr>
            <w:r w:rsidRPr="001A1FB9">
              <w:rPr>
                <w:rFonts w:hint="eastAsia"/>
                <w:lang w:eastAsia="ja-JP"/>
              </w:rPr>
              <w:t>2</w:t>
            </w:r>
            <w:r w:rsidRPr="001A1FB9">
              <w:rPr>
                <w:lang w:eastAsia="ja-JP"/>
              </w:rPr>
              <w:t>1</w:t>
            </w:r>
            <w:r w:rsidRPr="001A1FB9">
              <w:rPr>
                <w:rFonts w:hint="eastAsia"/>
                <w:lang w:eastAsia="ja-JP"/>
              </w:rPr>
              <w:t>.4</w:t>
            </w:r>
            <w:r w:rsidRPr="001A1FB9">
              <w:rPr>
                <w:lang w:eastAsia="ja-JP"/>
              </w:rPr>
              <w:tab/>
            </w:r>
            <w:r w:rsidRPr="001A1FB9">
              <w:t>Los sobres interiores que contienen la Oferta de Precio deberán estar claramente marcados con la advertencia de “</w:t>
            </w:r>
            <w:r w:rsidRPr="001A1FB9">
              <w:rPr>
                <w:bCs/>
                <w:smallCaps/>
                <w:szCs w:val="24"/>
                <w:lang w:val="es-ES"/>
              </w:rPr>
              <w:t>No abrir hasta que así lo instruya el Contratante”</w:t>
            </w:r>
            <w:r w:rsidRPr="001A1FB9">
              <w:t>, de conformidad con la subcláusula 25.7 de las IAL.</w:t>
            </w:r>
          </w:p>
        </w:tc>
      </w:tr>
      <w:tr w:rsidR="00D80DF0" w:rsidRPr="001A1FB9" w14:paraId="5E5E2A7F" w14:textId="77777777">
        <w:tc>
          <w:tcPr>
            <w:tcW w:w="2414" w:type="dxa"/>
          </w:tcPr>
          <w:p w14:paraId="211C1933" w14:textId="77777777" w:rsidR="00D80DF0" w:rsidRPr="001A1FB9" w:rsidRDefault="00D80DF0"/>
        </w:tc>
        <w:tc>
          <w:tcPr>
            <w:tcW w:w="6874" w:type="dxa"/>
          </w:tcPr>
          <w:p w14:paraId="4DFF8355" w14:textId="77777777" w:rsidR="00D80DF0" w:rsidRPr="001A1FB9" w:rsidRDefault="00FB7B21">
            <w:pPr>
              <w:spacing w:after="200"/>
              <w:ind w:left="601" w:hanging="601"/>
              <w:rPr>
                <w:lang w:eastAsia="ja-JP"/>
              </w:rPr>
            </w:pPr>
            <w:r w:rsidRPr="001A1FB9">
              <w:rPr>
                <w:lang w:val="es-ES"/>
              </w:rPr>
              <w:t>21.5</w:t>
            </w:r>
            <w:r w:rsidRPr="001A1FB9">
              <w:rPr>
                <w:lang w:val="es-ES"/>
              </w:rPr>
              <w:tab/>
              <w:t>Los sobres interiores que contienen las Ofertas alternativas, de haberlas, deberán estar claramente marcados con la advertencia de “</w:t>
            </w:r>
            <w:r w:rsidRPr="001A1FB9">
              <w:rPr>
                <w:smallCaps/>
                <w:szCs w:val="24"/>
                <w:lang w:val="es-ES"/>
              </w:rPr>
              <w:t>No abrir hasta que así lo instruya el Contratante”</w:t>
            </w:r>
            <w:r w:rsidRPr="001A1FB9">
              <w:rPr>
                <w:rFonts w:hint="eastAsia"/>
                <w:lang w:val="es-ES" w:eastAsia="ja-JP"/>
              </w:rPr>
              <w:t>,</w:t>
            </w:r>
            <w:r w:rsidRPr="001A1FB9">
              <w:rPr>
                <w:lang w:val="es-ES"/>
              </w:rPr>
              <w:t xml:space="preserve"> de conformidad con la subcláusula 13.2 de las IAL.</w:t>
            </w:r>
          </w:p>
        </w:tc>
      </w:tr>
      <w:tr w:rsidR="00D80DF0" w:rsidRPr="001A1FB9" w14:paraId="0292677B" w14:textId="77777777">
        <w:tc>
          <w:tcPr>
            <w:tcW w:w="2414" w:type="dxa"/>
          </w:tcPr>
          <w:p w14:paraId="5D912313" w14:textId="77777777" w:rsidR="00D80DF0" w:rsidRPr="001A1FB9" w:rsidRDefault="00D80DF0">
            <w:bookmarkStart w:id="260" w:name="_Toc438532616"/>
            <w:bookmarkStart w:id="261" w:name="_Toc438532617"/>
            <w:bookmarkEnd w:id="260"/>
            <w:bookmarkEnd w:id="261"/>
          </w:p>
        </w:tc>
        <w:tc>
          <w:tcPr>
            <w:tcW w:w="6874" w:type="dxa"/>
          </w:tcPr>
          <w:p w14:paraId="23FB810C" w14:textId="5B6EFC30" w:rsidR="00D80DF0" w:rsidRPr="001A1FB9" w:rsidRDefault="00FB7B21">
            <w:pPr>
              <w:spacing w:after="200"/>
              <w:ind w:left="601" w:hanging="601"/>
            </w:pPr>
            <w:r w:rsidRPr="001A1FB9">
              <w:rPr>
                <w:rFonts w:hint="eastAsia"/>
                <w:lang w:eastAsia="ja-JP"/>
              </w:rPr>
              <w:t>2</w:t>
            </w:r>
            <w:r w:rsidRPr="001A1FB9">
              <w:rPr>
                <w:lang w:eastAsia="ja-JP"/>
              </w:rPr>
              <w:t>1</w:t>
            </w:r>
            <w:r w:rsidRPr="001A1FB9">
              <w:rPr>
                <w:rFonts w:hint="eastAsia"/>
                <w:lang w:eastAsia="ja-JP"/>
              </w:rPr>
              <w:t>.</w:t>
            </w:r>
            <w:r w:rsidRPr="001A1FB9">
              <w:rPr>
                <w:lang w:eastAsia="ja-JP"/>
              </w:rPr>
              <w:t>6</w:t>
            </w:r>
            <w:r w:rsidRPr="001A1FB9">
              <w:rPr>
                <w:lang w:eastAsia="ja-JP"/>
              </w:rPr>
              <w:tab/>
            </w:r>
            <w:r w:rsidRPr="001A1FB9">
              <w:t>Si todos los sobres no están sellados y marcados como se requiere, el Contratante no se responsabilizará en caso de que la Oferta se extravíe o sea abierta prematuramente.</w:t>
            </w:r>
          </w:p>
        </w:tc>
      </w:tr>
      <w:tr w:rsidR="00D80DF0" w:rsidRPr="001A1FB9" w14:paraId="1C46CF94" w14:textId="77777777">
        <w:trPr>
          <w:trHeight w:val="1035"/>
        </w:trPr>
        <w:tc>
          <w:tcPr>
            <w:tcW w:w="2414" w:type="dxa"/>
          </w:tcPr>
          <w:p w14:paraId="45987D0D" w14:textId="77777777" w:rsidR="00D80DF0" w:rsidRPr="001A1FB9" w:rsidRDefault="00FB7B21">
            <w:pPr>
              <w:pStyle w:val="S1-Header2"/>
              <w:tabs>
                <w:tab w:val="num" w:pos="432"/>
              </w:tabs>
              <w:ind w:left="432" w:hanging="432"/>
            </w:pPr>
            <w:bookmarkStart w:id="262" w:name="_Toc100217847"/>
            <w:r w:rsidRPr="001A1FB9">
              <w:t>Fecha límite para la presentación de Ofertas</w:t>
            </w:r>
            <w:bookmarkEnd w:id="262"/>
          </w:p>
        </w:tc>
        <w:tc>
          <w:tcPr>
            <w:tcW w:w="6874" w:type="dxa"/>
          </w:tcPr>
          <w:p w14:paraId="1AA28028" w14:textId="77777777" w:rsidR="00D80DF0" w:rsidRPr="001A1FB9" w:rsidRDefault="00FB7B21">
            <w:pPr>
              <w:spacing w:after="200"/>
              <w:ind w:left="601" w:hanging="601"/>
              <w:rPr>
                <w:bCs/>
              </w:rPr>
            </w:pPr>
            <w:r w:rsidRPr="001A1FB9">
              <w:rPr>
                <w:rFonts w:hint="eastAsia"/>
                <w:lang w:eastAsia="ja-JP"/>
              </w:rPr>
              <w:t>2</w:t>
            </w:r>
            <w:r w:rsidRPr="001A1FB9">
              <w:rPr>
                <w:lang w:eastAsia="ja-JP"/>
              </w:rPr>
              <w:t>2</w:t>
            </w:r>
            <w:r w:rsidRPr="001A1FB9">
              <w:rPr>
                <w:rFonts w:hint="eastAsia"/>
                <w:lang w:eastAsia="ja-JP"/>
              </w:rPr>
              <w:t>.1</w:t>
            </w:r>
            <w:r w:rsidRPr="001A1FB9">
              <w:rPr>
                <w:lang w:eastAsia="ja-JP"/>
              </w:rPr>
              <w:tab/>
            </w:r>
            <w:r w:rsidRPr="001A1FB9">
              <w:t xml:space="preserve">El Contratante deberá recibir las Ofertas en la dirección y, a más tardar, a la hora y fecha que </w:t>
            </w:r>
            <w:r w:rsidRPr="001A1FB9">
              <w:rPr>
                <w:b/>
              </w:rPr>
              <w:t>se</w:t>
            </w:r>
            <w:r w:rsidRPr="001A1FB9">
              <w:t xml:space="preserve"> </w:t>
            </w:r>
            <w:r w:rsidRPr="001A1FB9">
              <w:rPr>
                <w:b/>
                <w:bCs/>
              </w:rPr>
              <w:t>indican en los DDL</w:t>
            </w:r>
            <w:r w:rsidRPr="001A1FB9">
              <w:rPr>
                <w:bCs/>
              </w:rPr>
              <w:t>.</w:t>
            </w:r>
          </w:p>
          <w:p w14:paraId="06022B61" w14:textId="7B5B76DD" w:rsidR="004A193F" w:rsidRPr="001A1FB9" w:rsidRDefault="004A193F">
            <w:pPr>
              <w:spacing w:after="200"/>
              <w:ind w:left="601" w:hanging="601"/>
            </w:pPr>
            <w:r w:rsidRPr="001A1FB9">
              <w:rPr>
                <w:rFonts w:hint="eastAsia"/>
                <w:lang w:eastAsia="ja-JP"/>
              </w:rPr>
              <w:t>2</w:t>
            </w:r>
            <w:r w:rsidRPr="001A1FB9">
              <w:rPr>
                <w:lang w:eastAsia="ja-JP"/>
              </w:rPr>
              <w:t>2</w:t>
            </w:r>
            <w:r w:rsidRPr="001A1FB9">
              <w:rPr>
                <w:rFonts w:hint="eastAsia"/>
                <w:lang w:eastAsia="ja-JP"/>
              </w:rPr>
              <w:t>.2</w:t>
            </w:r>
            <w:r w:rsidRPr="001A1FB9">
              <w:rPr>
                <w:lang w:eastAsia="ja-JP"/>
              </w:rPr>
              <w:tab/>
            </w:r>
            <w:r w:rsidRPr="001A1FB9">
              <w:t>El Contratante podrá, a su discreción, extender el plazo para la presentación de las Ofertas mediante una enmienda al Documento de Licitación, de conformidad con la cláusula 8 de las IAL, en cuyo caso todos los deberes y obligaciones del Contratante y los Licitantes sujetos a la fecha límite anterior, quedarán sujetos a la nueva fecha límite prorrogada.</w:t>
            </w:r>
          </w:p>
        </w:tc>
      </w:tr>
      <w:tr w:rsidR="00D80DF0" w:rsidRPr="001A1FB9" w14:paraId="18349419" w14:textId="77777777">
        <w:tc>
          <w:tcPr>
            <w:tcW w:w="2414" w:type="dxa"/>
          </w:tcPr>
          <w:p w14:paraId="012C0654" w14:textId="77777777" w:rsidR="00D80DF0" w:rsidRPr="001A1FB9" w:rsidRDefault="00FB7B21">
            <w:pPr>
              <w:pStyle w:val="S1-Header2"/>
              <w:tabs>
                <w:tab w:val="num" w:pos="432"/>
              </w:tabs>
              <w:ind w:left="432" w:hanging="432"/>
            </w:pPr>
            <w:bookmarkStart w:id="263" w:name="_Toc100217848"/>
            <w:r w:rsidRPr="001A1FB9">
              <w:t>Ofertas tardías</w:t>
            </w:r>
            <w:bookmarkEnd w:id="263"/>
          </w:p>
        </w:tc>
        <w:tc>
          <w:tcPr>
            <w:tcW w:w="6874" w:type="dxa"/>
          </w:tcPr>
          <w:p w14:paraId="10FB6A95" w14:textId="06DC01EE" w:rsidR="00D80DF0" w:rsidRPr="001A1FB9" w:rsidRDefault="00FB7B21">
            <w:pPr>
              <w:spacing w:after="200"/>
              <w:ind w:left="601" w:hanging="601"/>
            </w:pPr>
            <w:r w:rsidRPr="001A1FB9">
              <w:rPr>
                <w:rFonts w:hint="eastAsia"/>
                <w:lang w:eastAsia="ja-JP"/>
              </w:rPr>
              <w:t>2</w:t>
            </w:r>
            <w:r w:rsidRPr="001A1FB9">
              <w:rPr>
                <w:lang w:eastAsia="ja-JP"/>
              </w:rPr>
              <w:t>3</w:t>
            </w:r>
            <w:r w:rsidRPr="001A1FB9">
              <w:rPr>
                <w:rFonts w:hint="eastAsia"/>
                <w:lang w:eastAsia="ja-JP"/>
              </w:rPr>
              <w:t>.1</w:t>
            </w:r>
            <w:r w:rsidRPr="001A1FB9">
              <w:rPr>
                <w:lang w:eastAsia="ja-JP"/>
              </w:rPr>
              <w:tab/>
            </w:r>
            <w:r w:rsidRPr="001A1FB9">
              <w:t>El Contratante no considerará ninguna Oferta que llegue con posterioridad al plazo límite para la presentación de las Ofertas, de conformidad con la cláusula 22 de las IAL. Todas las Ofertas que sean recibidas por el Contratante después del plazo límite para la presentación de las Ofertas serán declaradas tardías, y serán rechazadas y devueltas a los Licitantes sin abrir.</w:t>
            </w:r>
          </w:p>
        </w:tc>
      </w:tr>
      <w:tr w:rsidR="00D80DF0" w:rsidRPr="001A1FB9" w14:paraId="4EC4E7A8" w14:textId="77777777">
        <w:tc>
          <w:tcPr>
            <w:tcW w:w="2414" w:type="dxa"/>
          </w:tcPr>
          <w:p w14:paraId="34224A61" w14:textId="77777777" w:rsidR="00D80DF0" w:rsidRPr="001A1FB9" w:rsidRDefault="00FB7B21">
            <w:pPr>
              <w:pStyle w:val="S1-Header2"/>
              <w:tabs>
                <w:tab w:val="num" w:pos="432"/>
              </w:tabs>
              <w:ind w:left="432" w:hanging="432"/>
            </w:pPr>
            <w:bookmarkStart w:id="264" w:name="_Toc424009126"/>
            <w:bookmarkStart w:id="265" w:name="_Toc438438848"/>
            <w:bookmarkStart w:id="266" w:name="_Toc438532620"/>
            <w:bookmarkStart w:id="267" w:name="_Toc438733992"/>
            <w:bookmarkStart w:id="268" w:name="_Toc438907030"/>
            <w:bookmarkStart w:id="269" w:name="_Toc438907229"/>
            <w:bookmarkStart w:id="270" w:name="_Toc23236771"/>
            <w:bookmarkStart w:id="271" w:name="_Toc100217849"/>
            <w:r w:rsidRPr="001A1FB9">
              <w:t>Retiro, sustitución y modificación de las Ofertas</w:t>
            </w:r>
            <w:bookmarkEnd w:id="264"/>
            <w:bookmarkEnd w:id="265"/>
            <w:bookmarkEnd w:id="266"/>
            <w:bookmarkEnd w:id="267"/>
            <w:bookmarkEnd w:id="268"/>
            <w:bookmarkEnd w:id="269"/>
            <w:bookmarkEnd w:id="270"/>
            <w:bookmarkEnd w:id="271"/>
          </w:p>
        </w:tc>
        <w:tc>
          <w:tcPr>
            <w:tcW w:w="6874" w:type="dxa"/>
          </w:tcPr>
          <w:p w14:paraId="228C2B6B" w14:textId="3EFFB8B1" w:rsidR="00D80DF0" w:rsidRPr="001A1FB9" w:rsidRDefault="00FB7B21">
            <w:pPr>
              <w:spacing w:after="200"/>
              <w:ind w:left="601" w:hanging="601"/>
            </w:pPr>
            <w:r w:rsidRPr="001A1FB9">
              <w:rPr>
                <w:rFonts w:hint="eastAsia"/>
                <w:spacing w:val="-4"/>
                <w:szCs w:val="24"/>
                <w:lang w:eastAsia="ja-JP"/>
              </w:rPr>
              <w:t>2</w:t>
            </w:r>
            <w:r w:rsidRPr="001A1FB9">
              <w:rPr>
                <w:spacing w:val="-4"/>
                <w:szCs w:val="24"/>
                <w:lang w:eastAsia="ja-JP"/>
              </w:rPr>
              <w:t>4</w:t>
            </w:r>
            <w:r w:rsidRPr="001A1FB9">
              <w:rPr>
                <w:rFonts w:hint="eastAsia"/>
                <w:spacing w:val="-4"/>
                <w:szCs w:val="24"/>
                <w:lang w:eastAsia="ja-JP"/>
              </w:rPr>
              <w:t>.1</w:t>
            </w:r>
            <w:r w:rsidRPr="001A1FB9">
              <w:rPr>
                <w:spacing w:val="-4"/>
                <w:szCs w:val="24"/>
                <w:lang w:eastAsia="ja-JP"/>
              </w:rPr>
              <w:tab/>
            </w:r>
            <w:r w:rsidRPr="001A1FB9">
              <w:rPr>
                <w:spacing w:val="-4"/>
                <w:szCs w:val="24"/>
              </w:rPr>
              <w:t>Un</w:t>
            </w:r>
            <w:r w:rsidRPr="001A1FB9">
              <w:t xml:space="preserve"> Licitante podrá retirar, sustituir o modificar su Oferta (Técnica o de Precio) después de presentada y antes de la fecha límite para la presentación de Ofertas, debiendo enviar para ello una comunicación por escrito debidamente firmada por un representante autorizado, y deberá incluir una copia del Poder Notarial, de conformidad con las subcláusulas 20.2 y 20.3 de las IAL. La sustitución o modificación correspondiente de la Oferta deberá acompañar a dicha comunicación por escrito. Todas las comunicaciones deberán ser</w:t>
            </w:r>
            <w:r w:rsidRPr="001A1FB9">
              <w:rPr>
                <w:spacing w:val="-4"/>
                <w:szCs w:val="24"/>
              </w:rPr>
              <w:t>:</w:t>
            </w:r>
          </w:p>
          <w:p w14:paraId="766A5E3B" w14:textId="6E903FA4" w:rsidR="00D80DF0" w:rsidRPr="001A1FB9" w:rsidRDefault="00FB7B21">
            <w:pPr>
              <w:spacing w:after="200"/>
              <w:ind w:left="1026" w:hanging="425"/>
              <w:rPr>
                <w:bCs/>
                <w:spacing w:val="-4"/>
              </w:rPr>
            </w:pPr>
            <w:r w:rsidRPr="001A1FB9">
              <w:rPr>
                <w:rFonts w:hint="eastAsia"/>
                <w:lang w:eastAsia="ja-JP"/>
              </w:rPr>
              <w:t>(a)</w:t>
            </w:r>
            <w:r w:rsidRPr="001A1FB9">
              <w:rPr>
                <w:lang w:eastAsia="ja-JP"/>
              </w:rPr>
              <w:tab/>
            </w:r>
            <w:r w:rsidRPr="001A1FB9">
              <w:rPr>
                <w:spacing w:val="-2"/>
              </w:rPr>
              <w:t>preparadas y prese</w:t>
            </w:r>
            <w:r w:rsidRPr="001A1FB9">
              <w:rPr>
                <w:bCs/>
                <w:spacing w:val="-2"/>
              </w:rPr>
              <w:t>ntadas de conformidad con las cláusulas 20 y 21 de las IAL</w:t>
            </w:r>
            <w:r w:rsidRPr="001A1FB9">
              <w:rPr>
                <w:spacing w:val="-2"/>
              </w:rPr>
              <w:t xml:space="preserve"> (con la excepción que las comunicaciones de retiro no requieren copias), y los respectivos sobres exteriores deberán estar claramente marcados como </w:t>
            </w:r>
            <w:r w:rsidRPr="001A1FB9">
              <w:rPr>
                <w:bCs/>
                <w:spacing w:val="-2"/>
              </w:rPr>
              <w:t>“</w:t>
            </w:r>
            <w:r w:rsidRPr="001A1FB9">
              <w:rPr>
                <w:bCs/>
                <w:smallCaps/>
                <w:spacing w:val="-2"/>
                <w:szCs w:val="24"/>
              </w:rPr>
              <w:t>Retiro</w:t>
            </w:r>
            <w:r w:rsidRPr="001A1FB9">
              <w:rPr>
                <w:bCs/>
                <w:spacing w:val="-2"/>
              </w:rPr>
              <w:t>”, “</w:t>
            </w:r>
            <w:r w:rsidRPr="001A1FB9">
              <w:rPr>
                <w:bCs/>
                <w:smallCaps/>
                <w:spacing w:val="-2"/>
                <w:szCs w:val="24"/>
              </w:rPr>
              <w:t>Sustitución</w:t>
            </w:r>
            <w:r w:rsidRPr="001A1FB9">
              <w:rPr>
                <w:bCs/>
                <w:spacing w:val="-2"/>
              </w:rPr>
              <w:t>”, o “</w:t>
            </w:r>
            <w:r w:rsidRPr="001A1FB9">
              <w:rPr>
                <w:bCs/>
                <w:smallCaps/>
                <w:spacing w:val="-2"/>
                <w:szCs w:val="24"/>
              </w:rPr>
              <w:t>Modificación</w:t>
            </w:r>
            <w:r w:rsidRPr="001A1FB9">
              <w:rPr>
                <w:bCs/>
                <w:spacing w:val="-2"/>
              </w:rPr>
              <w:t>”; y</w:t>
            </w:r>
          </w:p>
          <w:p w14:paraId="69ADE206" w14:textId="2EE66878" w:rsidR="00D80DF0" w:rsidRPr="001A1FB9" w:rsidRDefault="00FB7B21">
            <w:pPr>
              <w:spacing w:after="200"/>
              <w:ind w:left="1026" w:hanging="425"/>
              <w:rPr>
                <w:spacing w:val="-4"/>
              </w:rPr>
            </w:pPr>
            <w:r w:rsidRPr="001A1FB9">
              <w:rPr>
                <w:rFonts w:hint="eastAsia"/>
                <w:lang w:eastAsia="ja-JP"/>
              </w:rPr>
              <w:t>(b)</w:t>
            </w:r>
            <w:r w:rsidRPr="001A1FB9">
              <w:rPr>
                <w:lang w:eastAsia="ja-JP"/>
              </w:rPr>
              <w:tab/>
            </w:r>
            <w:r w:rsidRPr="001A1FB9">
              <w:rPr>
                <w:spacing w:val="-2"/>
              </w:rPr>
              <w:t xml:space="preserve">recibidas por el Contratante antes del plazo límite establecido para la presentación de las Ofertas, de conformidad con la </w:t>
            </w:r>
            <w:r w:rsidRPr="001A1FB9">
              <w:rPr>
                <w:bCs/>
                <w:spacing w:val="-2"/>
              </w:rPr>
              <w:t xml:space="preserve">cláusula </w:t>
            </w:r>
            <w:r w:rsidRPr="001A1FB9">
              <w:rPr>
                <w:spacing w:val="-2"/>
              </w:rPr>
              <w:t>22 de las IAL.</w:t>
            </w:r>
          </w:p>
        </w:tc>
      </w:tr>
      <w:tr w:rsidR="00D80DF0" w:rsidRPr="001A1FB9" w14:paraId="70B96AAC" w14:textId="77777777">
        <w:tc>
          <w:tcPr>
            <w:tcW w:w="2414" w:type="dxa"/>
          </w:tcPr>
          <w:p w14:paraId="72F7EBF3" w14:textId="77777777" w:rsidR="00D80DF0" w:rsidRPr="001A1FB9" w:rsidRDefault="00D80DF0">
            <w:bookmarkStart w:id="272" w:name="_Toc438532621"/>
            <w:bookmarkEnd w:id="272"/>
          </w:p>
        </w:tc>
        <w:tc>
          <w:tcPr>
            <w:tcW w:w="6874" w:type="dxa"/>
          </w:tcPr>
          <w:p w14:paraId="2C23B3E7" w14:textId="31EA477F" w:rsidR="00D80DF0" w:rsidRPr="001A1FB9" w:rsidRDefault="00FB7B21">
            <w:pPr>
              <w:spacing w:after="200"/>
              <w:ind w:left="601" w:hanging="601"/>
            </w:pPr>
            <w:r w:rsidRPr="001A1FB9">
              <w:rPr>
                <w:rFonts w:hint="eastAsia"/>
                <w:lang w:eastAsia="ja-JP"/>
              </w:rPr>
              <w:t>2</w:t>
            </w:r>
            <w:r w:rsidRPr="001A1FB9">
              <w:rPr>
                <w:lang w:eastAsia="ja-JP"/>
              </w:rPr>
              <w:t>4</w:t>
            </w:r>
            <w:r w:rsidRPr="001A1FB9">
              <w:rPr>
                <w:rFonts w:hint="eastAsia"/>
                <w:lang w:eastAsia="ja-JP"/>
              </w:rPr>
              <w:t>.2</w:t>
            </w:r>
            <w:r w:rsidRPr="001A1FB9">
              <w:rPr>
                <w:lang w:eastAsia="ja-JP"/>
              </w:rPr>
              <w:tab/>
            </w:r>
            <w:r w:rsidRPr="001A1FB9">
              <w:t>Las Ofertas cuyo retiro fue solicitado de conformidad con la subcláusula 24.1 de las IAL serán devueltas sin abrir a los Licitantes.</w:t>
            </w:r>
          </w:p>
        </w:tc>
      </w:tr>
      <w:tr w:rsidR="00D80DF0" w:rsidRPr="001A1FB9" w14:paraId="12DC0ECB" w14:textId="77777777">
        <w:tc>
          <w:tcPr>
            <w:tcW w:w="2414" w:type="dxa"/>
          </w:tcPr>
          <w:p w14:paraId="143E4CD0" w14:textId="77777777" w:rsidR="00D80DF0" w:rsidRPr="001A1FB9" w:rsidRDefault="00D80DF0">
            <w:bookmarkStart w:id="273" w:name="_Toc438532622"/>
            <w:bookmarkEnd w:id="273"/>
          </w:p>
        </w:tc>
        <w:tc>
          <w:tcPr>
            <w:tcW w:w="6874" w:type="dxa"/>
          </w:tcPr>
          <w:p w14:paraId="351572A6" w14:textId="03C59E72" w:rsidR="00D80DF0" w:rsidRPr="001A1FB9" w:rsidRDefault="00FB7B21">
            <w:pPr>
              <w:spacing w:after="200"/>
              <w:ind w:left="601" w:hanging="601"/>
            </w:pPr>
            <w:r w:rsidRPr="001A1FB9">
              <w:rPr>
                <w:rFonts w:hint="eastAsia"/>
                <w:lang w:eastAsia="ja-JP"/>
              </w:rPr>
              <w:t>2</w:t>
            </w:r>
            <w:r w:rsidRPr="001A1FB9">
              <w:rPr>
                <w:lang w:eastAsia="ja-JP"/>
              </w:rPr>
              <w:t>4</w:t>
            </w:r>
            <w:r w:rsidRPr="001A1FB9">
              <w:rPr>
                <w:rFonts w:hint="eastAsia"/>
                <w:lang w:eastAsia="ja-JP"/>
              </w:rPr>
              <w:t>.3</w:t>
            </w:r>
            <w:r w:rsidRPr="001A1FB9">
              <w:rPr>
                <w:lang w:eastAsia="ja-JP"/>
              </w:rPr>
              <w:tab/>
            </w:r>
            <w:r w:rsidRPr="001A1FB9">
              <w:t>Ninguna Oferta podrá ser retirada, sustituida ni modificada durante el intervalo comprendido entre el plazo límite para la presentación de las Ofertas y la expiración del periodo de validez de la Oferta especificado por el Licitante en la Carta de la Oferta Técnica y la Carta de la Oferta de Precio o cualquier otra extensión del mismo.</w:t>
            </w:r>
          </w:p>
        </w:tc>
      </w:tr>
      <w:tr w:rsidR="00D80DF0" w:rsidRPr="001A1FB9" w14:paraId="46A8EFBE" w14:textId="77777777">
        <w:tc>
          <w:tcPr>
            <w:tcW w:w="2414" w:type="dxa"/>
          </w:tcPr>
          <w:p w14:paraId="1F3035F9" w14:textId="77777777" w:rsidR="00D80DF0" w:rsidRPr="001A1FB9" w:rsidRDefault="00FB7B21">
            <w:pPr>
              <w:pStyle w:val="S1-Header2"/>
              <w:tabs>
                <w:tab w:val="num" w:pos="432"/>
              </w:tabs>
              <w:ind w:left="432" w:hanging="432"/>
            </w:pPr>
            <w:bookmarkStart w:id="274" w:name="_Toc100217850"/>
            <w:r w:rsidRPr="001A1FB9">
              <w:t>Apertura de las Ofertas</w:t>
            </w:r>
            <w:bookmarkEnd w:id="274"/>
          </w:p>
        </w:tc>
        <w:tc>
          <w:tcPr>
            <w:tcW w:w="6874" w:type="dxa"/>
          </w:tcPr>
          <w:p w14:paraId="17935C17" w14:textId="34D1FC9A" w:rsidR="00D80DF0" w:rsidRPr="001A1FB9" w:rsidRDefault="00FB7B21">
            <w:pPr>
              <w:spacing w:after="200"/>
              <w:ind w:left="601" w:hanging="601"/>
              <w:rPr>
                <w:lang w:val="es-ES" w:eastAsia="ja-JP"/>
              </w:rPr>
            </w:pPr>
            <w:r w:rsidRPr="001A1FB9">
              <w:rPr>
                <w:rFonts w:hint="eastAsia"/>
                <w:lang w:eastAsia="ja-JP"/>
              </w:rPr>
              <w:t>2</w:t>
            </w:r>
            <w:r w:rsidRPr="001A1FB9">
              <w:rPr>
                <w:lang w:eastAsia="ja-JP"/>
              </w:rPr>
              <w:t>5</w:t>
            </w:r>
            <w:r w:rsidRPr="001A1FB9">
              <w:rPr>
                <w:rFonts w:hint="eastAsia"/>
                <w:lang w:eastAsia="ja-JP"/>
              </w:rPr>
              <w:t>.1</w:t>
            </w:r>
            <w:r w:rsidRPr="001A1FB9">
              <w:rPr>
                <w:lang w:eastAsia="ja-JP"/>
              </w:rPr>
              <w:tab/>
            </w:r>
            <w:r w:rsidRPr="001A1FB9">
              <w:t xml:space="preserve">Excepto en los casos indicados en las cláusulas 23 y 24 de las IAL, el Contratante abrirá públicamente y leerá en voz alta de conformidad con la subcláusula 25.5 de las IAL todas las Ofertas Técnicas recibidas hasta el plazo límite para la presentación de Ofertas, en la fecha, hora y lugar </w:t>
            </w:r>
            <w:r w:rsidRPr="001A1FB9">
              <w:rPr>
                <w:b/>
              </w:rPr>
              <w:t>indicados en los DDL</w:t>
            </w:r>
            <w:r w:rsidRPr="001A1FB9">
              <w:t>,</w:t>
            </w:r>
            <w:r w:rsidRPr="001A1FB9">
              <w:rPr>
                <w:b/>
              </w:rPr>
              <w:t xml:space="preserve"> </w:t>
            </w:r>
            <w:r w:rsidRPr="001A1FB9">
              <w:t xml:space="preserve">en presencia de los representantes designados de los Licitantes y cualquier persona que decida asistir. Las Ofertas de Precio permanecerán sin abrir y quedarán en custodia del Contratante hasta </w:t>
            </w:r>
            <w:r w:rsidRPr="001A1FB9">
              <w:rPr>
                <w:lang w:eastAsia="ja-JP"/>
              </w:rPr>
              <w:t xml:space="preserve">la </w:t>
            </w:r>
            <w:r w:rsidRPr="001A1FB9">
              <w:t xml:space="preserve">hora indicada para su apertura de conformidad con la subcláusula 25.7 de las IAL. </w:t>
            </w:r>
            <w:r w:rsidRPr="001A1FB9">
              <w:rPr>
                <w:lang w:val="es-ES" w:eastAsia="ja-JP"/>
              </w:rPr>
              <w:t>Las Ofertas alternativas</w:t>
            </w:r>
            <w:r w:rsidRPr="001A1FB9">
              <w:rPr>
                <w:rFonts w:hint="eastAsia"/>
                <w:lang w:val="es-ES" w:eastAsia="ja-JP"/>
              </w:rPr>
              <w:t xml:space="preserve">, </w:t>
            </w:r>
            <w:r w:rsidRPr="001A1FB9">
              <w:rPr>
                <w:lang w:val="es-ES" w:eastAsia="ja-JP"/>
              </w:rPr>
              <w:t xml:space="preserve">de haberlas, permanecerán sin abrir de conformidad con la subcláusula </w:t>
            </w:r>
            <w:r w:rsidRPr="001A1FB9">
              <w:rPr>
                <w:rFonts w:hint="eastAsia"/>
                <w:lang w:val="es-ES" w:eastAsia="ja-JP"/>
              </w:rPr>
              <w:t>13.2</w:t>
            </w:r>
            <w:r w:rsidRPr="001A1FB9">
              <w:rPr>
                <w:lang w:val="es-ES" w:eastAsia="ja-JP"/>
              </w:rPr>
              <w:t xml:space="preserve"> de las IAL</w:t>
            </w:r>
            <w:r w:rsidRPr="001A1FB9">
              <w:rPr>
                <w:rFonts w:hint="eastAsia"/>
                <w:lang w:val="es-ES" w:eastAsia="ja-JP"/>
              </w:rPr>
              <w:t>.</w:t>
            </w:r>
          </w:p>
          <w:p w14:paraId="0B408E8A" w14:textId="77777777" w:rsidR="00D80DF0" w:rsidRPr="001A1FB9" w:rsidRDefault="00FB7B21">
            <w:pPr>
              <w:spacing w:after="200"/>
              <w:ind w:left="601" w:hanging="601"/>
            </w:pPr>
            <w:r w:rsidRPr="001A1FB9">
              <w:rPr>
                <w:lang w:val="es-ES" w:eastAsia="ja-JP"/>
              </w:rPr>
              <w:tab/>
              <w:t>Si la Oferta Técnica y la Oferta de Precio son presentadas conjuntamente en un sobre único, el Contratante podrá rechazar la Oferta por completo</w:t>
            </w:r>
            <w:r w:rsidRPr="001A1FB9">
              <w:rPr>
                <w:rFonts w:hint="eastAsia"/>
                <w:lang w:val="es-ES" w:eastAsia="ja-JP"/>
              </w:rPr>
              <w:t>.</w:t>
            </w:r>
          </w:p>
        </w:tc>
      </w:tr>
      <w:tr w:rsidR="00D80DF0" w:rsidRPr="001A1FB9" w14:paraId="44330C5B" w14:textId="77777777">
        <w:tc>
          <w:tcPr>
            <w:tcW w:w="2414" w:type="dxa"/>
          </w:tcPr>
          <w:p w14:paraId="5A021AEC" w14:textId="77777777" w:rsidR="00D80DF0" w:rsidRPr="001A1FB9" w:rsidRDefault="00D80DF0">
            <w:bookmarkStart w:id="275" w:name="_Toc438532624"/>
            <w:bookmarkStart w:id="276" w:name="_Toc438532625"/>
            <w:bookmarkEnd w:id="275"/>
            <w:bookmarkEnd w:id="276"/>
          </w:p>
        </w:tc>
        <w:tc>
          <w:tcPr>
            <w:tcW w:w="6874" w:type="dxa"/>
          </w:tcPr>
          <w:p w14:paraId="1DCFB3D7" w14:textId="76D46EB1" w:rsidR="00D80DF0" w:rsidRPr="001A1FB9" w:rsidRDefault="00FB7B21">
            <w:pPr>
              <w:spacing w:after="200"/>
              <w:ind w:left="601" w:hanging="601"/>
            </w:pPr>
            <w:r w:rsidRPr="001A1FB9">
              <w:rPr>
                <w:rFonts w:hint="eastAsia"/>
                <w:lang w:eastAsia="ja-JP"/>
              </w:rPr>
              <w:t>2</w:t>
            </w:r>
            <w:r w:rsidRPr="001A1FB9">
              <w:rPr>
                <w:lang w:eastAsia="ja-JP"/>
              </w:rPr>
              <w:t>5</w:t>
            </w:r>
            <w:r w:rsidRPr="001A1FB9">
              <w:rPr>
                <w:rFonts w:hint="eastAsia"/>
                <w:lang w:eastAsia="ja-JP"/>
              </w:rPr>
              <w:t>.2</w:t>
            </w:r>
            <w:r w:rsidRPr="001A1FB9">
              <w:rPr>
                <w:lang w:eastAsia="ja-JP"/>
              </w:rPr>
              <w:tab/>
            </w:r>
            <w:r w:rsidRPr="001A1FB9">
              <w:t>Primero, se abrirán y leerán en voz alta los sobres marcados como “R</w:t>
            </w:r>
            <w:r w:rsidRPr="001A1FB9">
              <w:rPr>
                <w:smallCaps/>
                <w:szCs w:val="24"/>
              </w:rPr>
              <w:t>etiro</w:t>
            </w:r>
            <w:r w:rsidRPr="001A1FB9">
              <w:t>” y el sobre con la Oferta correspondiente será devuelto al Licitante sin abrir. No se permitirá el retiro de ninguna Oferta a menos que la comunicación de retiro correspondiente contenga una autorización válida para solicitar el retiro y sea leída en voz alta en el acto de apertura de las Ofertas Técnicas.</w:t>
            </w:r>
          </w:p>
        </w:tc>
      </w:tr>
      <w:tr w:rsidR="00D80DF0" w:rsidRPr="001A1FB9" w14:paraId="540B2656" w14:textId="77777777">
        <w:tc>
          <w:tcPr>
            <w:tcW w:w="2414" w:type="dxa"/>
          </w:tcPr>
          <w:p w14:paraId="756DE34F" w14:textId="77777777" w:rsidR="00D80DF0" w:rsidRPr="001A1FB9" w:rsidRDefault="00D80DF0"/>
        </w:tc>
        <w:tc>
          <w:tcPr>
            <w:tcW w:w="6874" w:type="dxa"/>
          </w:tcPr>
          <w:p w14:paraId="13B64F41" w14:textId="1DFBEBF8" w:rsidR="00D80DF0" w:rsidRPr="001A1FB9" w:rsidRDefault="00FB7B21">
            <w:pPr>
              <w:spacing w:after="200"/>
              <w:ind w:left="601" w:hanging="601"/>
            </w:pPr>
            <w:r w:rsidRPr="001A1FB9">
              <w:rPr>
                <w:rFonts w:hint="eastAsia"/>
                <w:lang w:eastAsia="ja-JP"/>
              </w:rPr>
              <w:t>2</w:t>
            </w:r>
            <w:r w:rsidRPr="001A1FB9">
              <w:rPr>
                <w:lang w:eastAsia="ja-JP"/>
              </w:rPr>
              <w:t>5</w:t>
            </w:r>
            <w:r w:rsidRPr="001A1FB9">
              <w:rPr>
                <w:rFonts w:hint="eastAsia"/>
                <w:lang w:eastAsia="ja-JP"/>
              </w:rPr>
              <w:t>.3</w:t>
            </w:r>
            <w:r w:rsidRPr="001A1FB9">
              <w:rPr>
                <w:lang w:eastAsia="ja-JP"/>
              </w:rPr>
              <w:tab/>
            </w:r>
            <w:r w:rsidRPr="001A1FB9">
              <w:t>Segundo, se abrirán los sobres exteriores marcados como “S</w:t>
            </w:r>
            <w:r w:rsidRPr="001A1FB9">
              <w:rPr>
                <w:smallCaps/>
                <w:szCs w:val="24"/>
              </w:rPr>
              <w:t>ustitución</w:t>
            </w:r>
            <w:r w:rsidRPr="001A1FB9">
              <w:t>”. Los sobres interiores que contienen la Oferta Técnica de Sustitución y/o la Oferta de Precio de Sustitución serán intercambiados por los sobres correspondientes que están siendo sustituidos</w:t>
            </w:r>
            <w:r w:rsidRPr="001A1FB9">
              <w:rPr>
                <w:lang w:eastAsia="ja-JP"/>
              </w:rPr>
              <w:t>,</w:t>
            </w:r>
            <w:r w:rsidRPr="001A1FB9">
              <w:t xml:space="preserve"> los cuales serán devueltos al Licitante sin abrir. Sólo se abrirá y leerá en voz alta la Oferta Técnica de Sustitución, de haberla. Las Ofertas de Precio de Sustitución permanecerán sin abrir de conformidad con la subcláusula 25.1 de las IAL. No se permitirá la sustitución de ninguna Oferta a menos que la comunicación de sustitución correspondiente contenga una autorización válida para solicitar la sustitución y sea leída en voz alta en el acto de apertura de las Ofertas Técnicas.</w:t>
            </w:r>
          </w:p>
        </w:tc>
      </w:tr>
      <w:tr w:rsidR="00D80DF0" w:rsidRPr="001A1FB9" w14:paraId="647D4E21" w14:textId="77777777">
        <w:tc>
          <w:tcPr>
            <w:tcW w:w="2414" w:type="dxa"/>
          </w:tcPr>
          <w:p w14:paraId="4ACA9426" w14:textId="77777777" w:rsidR="00D80DF0" w:rsidRPr="001A1FB9" w:rsidRDefault="00D80DF0"/>
        </w:tc>
        <w:tc>
          <w:tcPr>
            <w:tcW w:w="6874" w:type="dxa"/>
          </w:tcPr>
          <w:p w14:paraId="58A246A7" w14:textId="4035D4C1" w:rsidR="00D80DF0" w:rsidRPr="001A1FB9" w:rsidRDefault="00FB7B21">
            <w:pPr>
              <w:spacing w:after="200"/>
              <w:ind w:left="601" w:hanging="601"/>
            </w:pPr>
            <w:r w:rsidRPr="001A1FB9">
              <w:rPr>
                <w:rFonts w:hint="eastAsia"/>
                <w:lang w:eastAsia="ja-JP"/>
              </w:rPr>
              <w:t>2</w:t>
            </w:r>
            <w:r w:rsidRPr="001A1FB9">
              <w:rPr>
                <w:lang w:eastAsia="ja-JP"/>
              </w:rPr>
              <w:t>5</w:t>
            </w:r>
            <w:r w:rsidRPr="001A1FB9">
              <w:rPr>
                <w:rFonts w:hint="eastAsia"/>
                <w:lang w:eastAsia="ja-JP"/>
              </w:rPr>
              <w:t>.4</w:t>
            </w:r>
            <w:r w:rsidRPr="001A1FB9">
              <w:rPr>
                <w:lang w:eastAsia="ja-JP"/>
              </w:rPr>
              <w:tab/>
              <w:t>Seguidamente, los sobres exteriores marcados como “</w:t>
            </w:r>
            <w:r w:rsidRPr="001A1FB9">
              <w:rPr>
                <w:smallCaps/>
                <w:szCs w:val="24"/>
              </w:rPr>
              <w:t>Modificación</w:t>
            </w:r>
            <w:r w:rsidRPr="001A1FB9">
              <w:rPr>
                <w:lang w:eastAsia="ja-JP"/>
              </w:rPr>
              <w:t>” se abrirán. No se permitirán modificaciones de la Oferta Técnica y/o la Oferta de Precio a menos que la comunicación de modificación correspondiente contenga una autorización válida para solicitar la modificación y sea leída en voz alta en el acto de apertura de las Ofertas Técnicas. Sólo las Ofertas Técnicas, tanto la Original como la Modificación, se abrirán y serán leídas en voz alta en el acto de apertura de las Ofertas Técnicas. Las Ofertas de Precio, tanto la Original como la Modificación, permanecerán sin abrir, de conformidad con la subcláusula 25.1 de las IAL.</w:t>
            </w:r>
          </w:p>
        </w:tc>
      </w:tr>
      <w:tr w:rsidR="00D80DF0" w:rsidRPr="001A1FB9" w14:paraId="32F78A84" w14:textId="77777777">
        <w:tc>
          <w:tcPr>
            <w:tcW w:w="2414" w:type="dxa"/>
          </w:tcPr>
          <w:p w14:paraId="362B438C" w14:textId="77777777" w:rsidR="00D80DF0" w:rsidRPr="001A1FB9" w:rsidRDefault="00D80DF0">
            <w:bookmarkStart w:id="277" w:name="_Toc438532626"/>
            <w:bookmarkEnd w:id="277"/>
          </w:p>
        </w:tc>
        <w:tc>
          <w:tcPr>
            <w:tcW w:w="6874" w:type="dxa"/>
          </w:tcPr>
          <w:p w14:paraId="34CB197E" w14:textId="7EC29A10" w:rsidR="00D80DF0" w:rsidRPr="001A1FB9" w:rsidRDefault="00FB7B21">
            <w:pPr>
              <w:spacing w:after="200"/>
              <w:ind w:left="601" w:hanging="601"/>
            </w:pPr>
            <w:r w:rsidRPr="001A1FB9">
              <w:rPr>
                <w:rFonts w:hint="eastAsia"/>
                <w:lang w:eastAsia="ja-JP"/>
              </w:rPr>
              <w:t>2</w:t>
            </w:r>
            <w:r w:rsidRPr="001A1FB9">
              <w:rPr>
                <w:lang w:eastAsia="ja-JP"/>
              </w:rPr>
              <w:t>5</w:t>
            </w:r>
            <w:r w:rsidRPr="001A1FB9">
              <w:rPr>
                <w:rFonts w:hint="eastAsia"/>
                <w:lang w:eastAsia="ja-JP"/>
              </w:rPr>
              <w:t>.5</w:t>
            </w:r>
            <w:r w:rsidRPr="001A1FB9">
              <w:rPr>
                <w:lang w:eastAsia="ja-JP"/>
              </w:rPr>
              <w:tab/>
              <w:t xml:space="preserve">Seguidamente, </w:t>
            </w:r>
            <w:r w:rsidRPr="001A1FB9">
              <w:t>todos los demás sobres conteniendo las Ofertas Técnicas serán abiertos uno por uno, leyendo en voz alta:</w:t>
            </w:r>
          </w:p>
          <w:p w14:paraId="6E9DC31F" w14:textId="77777777" w:rsidR="00D80DF0" w:rsidRPr="001A1FB9" w:rsidRDefault="00FB7B21">
            <w:pPr>
              <w:spacing w:after="200"/>
              <w:ind w:left="1026" w:hanging="425"/>
            </w:pPr>
            <w:r w:rsidRPr="001A1FB9">
              <w:rPr>
                <w:rFonts w:hint="eastAsia"/>
                <w:lang w:eastAsia="ja-JP"/>
              </w:rPr>
              <w:t>(a)</w:t>
            </w:r>
            <w:r w:rsidRPr="001A1FB9">
              <w:rPr>
                <w:lang w:eastAsia="ja-JP"/>
              </w:rPr>
              <w:tab/>
            </w:r>
            <w:r w:rsidRPr="001A1FB9">
              <w:t>el nombre del Licitante;</w:t>
            </w:r>
          </w:p>
          <w:p w14:paraId="35537FFD" w14:textId="4EC83FE9" w:rsidR="00D80DF0" w:rsidRPr="001A1FB9" w:rsidRDefault="00FB7B21">
            <w:pPr>
              <w:spacing w:after="200"/>
              <w:ind w:left="1026" w:hanging="425"/>
            </w:pPr>
            <w:r w:rsidRPr="001A1FB9">
              <w:rPr>
                <w:rFonts w:hint="eastAsia"/>
                <w:lang w:eastAsia="ja-JP"/>
              </w:rPr>
              <w:t>(b)</w:t>
            </w:r>
            <w:r w:rsidRPr="001A1FB9">
              <w:rPr>
                <w:lang w:eastAsia="ja-JP"/>
              </w:rPr>
              <w:tab/>
            </w:r>
            <w:r w:rsidRPr="001A1FB9">
              <w:t>si hay alg</w:t>
            </w:r>
            <w:r w:rsidRPr="001A1FB9">
              <w:rPr>
                <w:lang w:val="es-ES"/>
              </w:rPr>
              <w:t>ú</w:t>
            </w:r>
            <w:r w:rsidRPr="001A1FB9">
              <w:t>n retiro, sustitución o modificación;</w:t>
            </w:r>
          </w:p>
          <w:p w14:paraId="5F61CCF9" w14:textId="77777777" w:rsidR="00D80DF0" w:rsidRPr="001A1FB9" w:rsidRDefault="00FB7B21">
            <w:pPr>
              <w:tabs>
                <w:tab w:val="left" w:pos="1006"/>
              </w:tabs>
              <w:spacing w:after="200"/>
              <w:ind w:left="1026" w:hanging="425"/>
              <w:rPr>
                <w:lang w:val="es-ES"/>
              </w:rPr>
            </w:pPr>
            <w:r w:rsidRPr="001A1FB9">
              <w:rPr>
                <w:lang w:val="es-ES"/>
              </w:rPr>
              <w:t>(c)</w:t>
            </w:r>
            <w:r w:rsidRPr="001A1FB9">
              <w:rPr>
                <w:lang w:val="es-ES"/>
              </w:rPr>
              <w:tab/>
            </w:r>
            <w:r w:rsidRPr="001A1FB9">
              <w:rPr>
                <w:lang w:val="es-ES" w:eastAsia="ja-JP"/>
              </w:rPr>
              <w:t>si hay alguna Oferta alternativa con el sobre sin abrir</w:t>
            </w:r>
            <w:r w:rsidRPr="001A1FB9">
              <w:rPr>
                <w:lang w:val="es-ES"/>
              </w:rPr>
              <w:t>;</w:t>
            </w:r>
          </w:p>
          <w:p w14:paraId="460151E9" w14:textId="7348A828" w:rsidR="00D80DF0" w:rsidRPr="001A1FB9" w:rsidRDefault="00FB7B21">
            <w:pPr>
              <w:spacing w:after="200"/>
              <w:ind w:left="1026" w:hanging="425"/>
            </w:pPr>
            <w:r w:rsidRPr="001A1FB9">
              <w:rPr>
                <w:rFonts w:hint="eastAsia"/>
                <w:lang w:eastAsia="ja-JP"/>
              </w:rPr>
              <w:t>(</w:t>
            </w:r>
            <w:r w:rsidRPr="001A1FB9">
              <w:rPr>
                <w:lang w:eastAsia="ja-JP"/>
              </w:rPr>
              <w:t>d</w:t>
            </w:r>
            <w:r w:rsidRPr="001A1FB9">
              <w:rPr>
                <w:rFonts w:hint="eastAsia"/>
                <w:lang w:eastAsia="ja-JP"/>
              </w:rPr>
              <w:t>)</w:t>
            </w:r>
            <w:r w:rsidRPr="001A1FB9">
              <w:rPr>
                <w:lang w:eastAsia="ja-JP"/>
              </w:rPr>
              <w:tab/>
            </w:r>
            <w:r w:rsidRPr="001A1FB9">
              <w:t xml:space="preserve">la presencia o ausencia de la Garantía de Seriedad de la Oferta; y </w:t>
            </w:r>
          </w:p>
          <w:p w14:paraId="3BB02F3C" w14:textId="4567F08E" w:rsidR="00D80DF0" w:rsidRPr="001A1FB9" w:rsidRDefault="00FB7B21">
            <w:pPr>
              <w:spacing w:after="200"/>
              <w:ind w:left="1026" w:hanging="425"/>
              <w:rPr>
                <w:lang w:eastAsia="ja-JP"/>
              </w:rPr>
            </w:pPr>
            <w:r w:rsidRPr="001A1FB9">
              <w:rPr>
                <w:rFonts w:hint="eastAsia"/>
                <w:lang w:eastAsia="ja-JP"/>
              </w:rPr>
              <w:t>(</w:t>
            </w:r>
            <w:r w:rsidRPr="001A1FB9">
              <w:rPr>
                <w:lang w:eastAsia="ja-JP"/>
              </w:rPr>
              <w:t>e</w:t>
            </w:r>
            <w:r w:rsidRPr="001A1FB9">
              <w:rPr>
                <w:rFonts w:hint="eastAsia"/>
                <w:lang w:eastAsia="ja-JP"/>
              </w:rPr>
              <w:t>)</w:t>
            </w:r>
            <w:r w:rsidRPr="001A1FB9">
              <w:rPr>
                <w:lang w:eastAsia="ja-JP"/>
              </w:rPr>
              <w:tab/>
            </w:r>
            <w:r w:rsidRPr="001A1FB9">
              <w:t>cualquier otro detalle que el Contratante considere pertinente.</w:t>
            </w:r>
          </w:p>
          <w:p w14:paraId="7110F799" w14:textId="525712B7" w:rsidR="00D80DF0" w:rsidRPr="001A1FB9" w:rsidRDefault="00FB7B21">
            <w:pPr>
              <w:pStyle w:val="S1-subpara"/>
              <w:numPr>
                <w:ilvl w:val="0"/>
                <w:numId w:val="0"/>
              </w:numPr>
              <w:ind w:left="601"/>
              <w:rPr>
                <w:lang w:eastAsia="ja-JP"/>
              </w:rPr>
            </w:pPr>
            <w:r w:rsidRPr="001A1FB9">
              <w:t>Sólo las Ofertas Técnicas que sean leídas en voz alta en el acto de apertura de las Ofertas Técnicas serán consideradas para la evaluación. El Contratante no discutirá los méritos de ninguna Oferta ni rechazará ninguna Oferta (excepto las Ofertas tardías, de conformidad con la subcláusula 23.1 de las IAL).</w:t>
            </w:r>
          </w:p>
        </w:tc>
      </w:tr>
      <w:tr w:rsidR="00D80DF0" w:rsidRPr="001A1FB9" w14:paraId="4F91492D" w14:textId="77777777">
        <w:tc>
          <w:tcPr>
            <w:tcW w:w="2414" w:type="dxa"/>
          </w:tcPr>
          <w:p w14:paraId="5D89AD03" w14:textId="77777777" w:rsidR="00D80DF0" w:rsidRPr="001A1FB9" w:rsidRDefault="00D80DF0">
            <w:bookmarkStart w:id="278" w:name="_Toc438532627"/>
            <w:bookmarkEnd w:id="278"/>
          </w:p>
        </w:tc>
        <w:tc>
          <w:tcPr>
            <w:tcW w:w="6874" w:type="dxa"/>
          </w:tcPr>
          <w:p w14:paraId="05BF3BBD" w14:textId="7175EB24" w:rsidR="00D80DF0" w:rsidRPr="001A1FB9" w:rsidRDefault="00FB7B21">
            <w:pPr>
              <w:spacing w:after="200"/>
              <w:ind w:left="601" w:hanging="601"/>
            </w:pPr>
            <w:r w:rsidRPr="001A1FB9">
              <w:rPr>
                <w:rFonts w:hint="eastAsia"/>
                <w:lang w:eastAsia="ja-JP"/>
              </w:rPr>
              <w:t>2</w:t>
            </w:r>
            <w:r w:rsidRPr="001A1FB9">
              <w:rPr>
                <w:lang w:eastAsia="ja-JP"/>
              </w:rPr>
              <w:t>5</w:t>
            </w:r>
            <w:r w:rsidRPr="001A1FB9">
              <w:rPr>
                <w:rFonts w:hint="eastAsia"/>
                <w:lang w:eastAsia="ja-JP"/>
              </w:rPr>
              <w:t>.6</w:t>
            </w:r>
            <w:r w:rsidRPr="001A1FB9">
              <w:rPr>
                <w:lang w:eastAsia="ja-JP"/>
              </w:rPr>
              <w:tab/>
            </w:r>
            <w:r w:rsidRPr="001A1FB9">
              <w:t xml:space="preserve">El Contratante preparará un acta del acto de apertura de las Ofertas Técnicas que incluirá como mínimo: </w:t>
            </w:r>
          </w:p>
          <w:p w14:paraId="14636780" w14:textId="53CABD29" w:rsidR="00D80DF0" w:rsidRPr="001A1FB9" w:rsidRDefault="00FB7B21">
            <w:pPr>
              <w:pStyle w:val="P3Header1-Clauses"/>
              <w:tabs>
                <w:tab w:val="left" w:pos="1006"/>
              </w:tabs>
              <w:spacing w:after="200"/>
              <w:ind w:left="1026" w:hanging="425"/>
              <w:jc w:val="both"/>
              <w:rPr>
                <w:b w:val="0"/>
              </w:rPr>
            </w:pPr>
            <w:r w:rsidRPr="001A1FB9">
              <w:rPr>
                <w:b w:val="0"/>
                <w:lang w:val="es-ES"/>
              </w:rPr>
              <w:t>(a)</w:t>
            </w:r>
            <w:r w:rsidRPr="001A1FB9">
              <w:rPr>
                <w:b w:val="0"/>
                <w:lang w:val="es-ES"/>
              </w:rPr>
              <w:tab/>
            </w:r>
            <w:r w:rsidRPr="001A1FB9">
              <w:rPr>
                <w:b w:val="0"/>
              </w:rPr>
              <w:t xml:space="preserve">el nombre del Licitante; </w:t>
            </w:r>
          </w:p>
          <w:p w14:paraId="448668ED" w14:textId="77777777" w:rsidR="00D80DF0" w:rsidRPr="001A1FB9" w:rsidRDefault="00FB7B21">
            <w:pPr>
              <w:pStyle w:val="P3Header1-Clauses"/>
              <w:tabs>
                <w:tab w:val="left" w:pos="1006"/>
              </w:tabs>
              <w:spacing w:after="200"/>
              <w:ind w:left="1026" w:hanging="425"/>
              <w:jc w:val="both"/>
              <w:rPr>
                <w:b w:val="0"/>
              </w:rPr>
            </w:pPr>
            <w:r w:rsidRPr="001A1FB9">
              <w:rPr>
                <w:b w:val="0"/>
                <w:lang w:val="es-ES"/>
              </w:rPr>
              <w:t>(b)</w:t>
            </w:r>
            <w:r w:rsidRPr="001A1FB9">
              <w:rPr>
                <w:b w:val="0"/>
                <w:lang w:val="es-ES"/>
              </w:rPr>
              <w:tab/>
            </w:r>
            <w:r w:rsidRPr="001A1FB9">
              <w:rPr>
                <w:b w:val="0"/>
              </w:rPr>
              <w:t xml:space="preserve">si hay algún retiro, sustitución o modificación; </w:t>
            </w:r>
          </w:p>
          <w:p w14:paraId="73741440" w14:textId="408885CB" w:rsidR="00D80DF0" w:rsidRPr="001A1FB9" w:rsidRDefault="00FB7B21">
            <w:pPr>
              <w:pStyle w:val="P3Header1-Clauses"/>
              <w:tabs>
                <w:tab w:val="left" w:pos="1006"/>
              </w:tabs>
              <w:spacing w:after="200"/>
              <w:ind w:left="1026" w:hanging="425"/>
              <w:jc w:val="both"/>
              <w:rPr>
                <w:b w:val="0"/>
              </w:rPr>
            </w:pPr>
            <w:r w:rsidRPr="001A1FB9">
              <w:rPr>
                <w:b w:val="0"/>
                <w:lang w:val="es-ES"/>
              </w:rPr>
              <w:t>(c)</w:t>
            </w:r>
            <w:r w:rsidRPr="001A1FB9">
              <w:rPr>
                <w:b w:val="0"/>
                <w:lang w:val="es-ES"/>
              </w:rPr>
              <w:tab/>
              <w:t xml:space="preserve">si hay alguna </w:t>
            </w:r>
            <w:r w:rsidRPr="001A1FB9">
              <w:rPr>
                <w:b w:val="0"/>
              </w:rPr>
              <w:t xml:space="preserve">Oferta alternativa; y </w:t>
            </w:r>
          </w:p>
          <w:p w14:paraId="4739D861" w14:textId="77777777" w:rsidR="00D80DF0" w:rsidRPr="001A1FB9" w:rsidRDefault="00FB7B21">
            <w:pPr>
              <w:pStyle w:val="P3Header1-Clauses"/>
              <w:spacing w:after="200"/>
              <w:ind w:left="1026" w:hanging="425"/>
              <w:jc w:val="both"/>
              <w:rPr>
                <w:b w:val="0"/>
              </w:rPr>
            </w:pPr>
            <w:r w:rsidRPr="001A1FB9">
              <w:rPr>
                <w:b w:val="0"/>
                <w:lang w:val="es-ES"/>
              </w:rPr>
              <w:t>(d)</w:t>
            </w:r>
            <w:r w:rsidRPr="001A1FB9">
              <w:rPr>
                <w:b w:val="0"/>
                <w:lang w:val="es-ES"/>
              </w:rPr>
              <w:tab/>
            </w:r>
            <w:r w:rsidRPr="001A1FB9">
              <w:rPr>
                <w:b w:val="0"/>
              </w:rPr>
              <w:t xml:space="preserve">la presencia o ausencia de la Garantía de Seriedad de la Oferta. </w:t>
            </w:r>
          </w:p>
          <w:p w14:paraId="112EE845" w14:textId="77777777" w:rsidR="00D80DF0" w:rsidRPr="001A1FB9" w:rsidRDefault="00FB7B21">
            <w:pPr>
              <w:spacing w:after="200"/>
              <w:ind w:left="601" w:hanging="601"/>
            </w:pPr>
            <w:r w:rsidRPr="001A1FB9">
              <w:rPr>
                <w:lang w:val="es-ES"/>
              </w:rPr>
              <w:tab/>
            </w:r>
            <w:r w:rsidRPr="001A1FB9">
              <w:t xml:space="preserve">Se les solicitará a los representantes de los Licitantes presentes que firmen el acta. La omisión de la firma de un Licitante no invalidará el contenido y </w:t>
            </w:r>
            <w:r w:rsidRPr="001A1FB9">
              <w:rPr>
                <w:lang w:eastAsia="ja-JP"/>
              </w:rPr>
              <w:t>efecto</w:t>
            </w:r>
            <w:r w:rsidRPr="001A1FB9">
              <w:t xml:space="preserve"> del acta. Una copia del acta será distribuida a todos los Licitantes que presentaron las Ofertas a tiempo, y a JICA.</w:t>
            </w:r>
          </w:p>
        </w:tc>
      </w:tr>
      <w:tr w:rsidR="00D80DF0" w:rsidRPr="001A1FB9" w14:paraId="5CCE46F8" w14:textId="77777777">
        <w:tc>
          <w:tcPr>
            <w:tcW w:w="2414" w:type="dxa"/>
          </w:tcPr>
          <w:p w14:paraId="13B12056" w14:textId="77777777" w:rsidR="00D80DF0" w:rsidRPr="001A1FB9" w:rsidRDefault="00D80DF0"/>
        </w:tc>
        <w:tc>
          <w:tcPr>
            <w:tcW w:w="6874" w:type="dxa"/>
          </w:tcPr>
          <w:p w14:paraId="0D3246AE" w14:textId="6CCB273D" w:rsidR="00D80DF0" w:rsidRPr="001A1FB9" w:rsidRDefault="00FB7B21" w:rsidP="0059754F">
            <w:pPr>
              <w:spacing w:after="200"/>
              <w:ind w:left="601" w:hanging="601"/>
            </w:pPr>
            <w:r w:rsidRPr="001A1FB9">
              <w:rPr>
                <w:rFonts w:hint="eastAsia"/>
                <w:lang w:eastAsia="ja-JP"/>
              </w:rPr>
              <w:t>2</w:t>
            </w:r>
            <w:r w:rsidRPr="001A1FB9">
              <w:rPr>
                <w:lang w:eastAsia="ja-JP"/>
              </w:rPr>
              <w:t>5</w:t>
            </w:r>
            <w:r w:rsidRPr="001A1FB9">
              <w:rPr>
                <w:rFonts w:hint="eastAsia"/>
                <w:lang w:eastAsia="ja-JP"/>
              </w:rPr>
              <w:t>.7</w:t>
            </w:r>
            <w:r w:rsidRPr="001A1FB9">
              <w:rPr>
                <w:lang w:eastAsia="ja-JP"/>
              </w:rPr>
              <w:tab/>
              <w:t xml:space="preserve">Al final de la evaluación de las Ofertas Técnicas, el Contratante invitará a los Licitantes que presentaron Ofertas Técnicas que se ajustan sustancialmente al Documento de Licitación y que han sido determinados como que están calificados para que se les adjudique el </w:t>
            </w:r>
            <w:r w:rsidR="0059754F" w:rsidRPr="001A1FB9">
              <w:rPr>
                <w:lang w:eastAsia="ja-JP"/>
              </w:rPr>
              <w:t>C</w:t>
            </w:r>
            <w:r w:rsidRPr="001A1FB9">
              <w:rPr>
                <w:lang w:eastAsia="ja-JP"/>
              </w:rPr>
              <w:t>ontrato, a asistir al acto de apertura de las Ofertas de Precio. El Contratante comunicará por escrito la fecha, hora y lugar del acto de apertura de las Ofertas de Precio. La fecha del acto de apertura deberá conceder a los Licitantes tiempo suficiente para que hagan los arreglos necesarios para asistir al acto de apertura.</w:t>
            </w:r>
          </w:p>
        </w:tc>
      </w:tr>
      <w:tr w:rsidR="00D80DF0" w:rsidRPr="001A1FB9" w14:paraId="112A3497" w14:textId="77777777">
        <w:tc>
          <w:tcPr>
            <w:tcW w:w="2414" w:type="dxa"/>
          </w:tcPr>
          <w:p w14:paraId="7085760D" w14:textId="77777777" w:rsidR="00D80DF0" w:rsidRPr="001A1FB9" w:rsidRDefault="00D80DF0"/>
        </w:tc>
        <w:tc>
          <w:tcPr>
            <w:tcW w:w="6874" w:type="dxa"/>
          </w:tcPr>
          <w:p w14:paraId="4B0EC862" w14:textId="20BBAEEA" w:rsidR="00D80DF0" w:rsidRPr="001A1FB9" w:rsidRDefault="00FB7B21">
            <w:pPr>
              <w:spacing w:after="200"/>
              <w:ind w:left="601" w:hanging="601"/>
            </w:pPr>
            <w:r w:rsidRPr="001A1FB9">
              <w:rPr>
                <w:rFonts w:hint="eastAsia"/>
                <w:lang w:eastAsia="ja-JP"/>
              </w:rPr>
              <w:t>2</w:t>
            </w:r>
            <w:r w:rsidRPr="001A1FB9">
              <w:rPr>
                <w:lang w:eastAsia="ja-JP"/>
              </w:rPr>
              <w:t>5</w:t>
            </w:r>
            <w:r w:rsidRPr="001A1FB9">
              <w:rPr>
                <w:rFonts w:hint="eastAsia"/>
                <w:lang w:eastAsia="ja-JP"/>
              </w:rPr>
              <w:t>.8</w:t>
            </w:r>
            <w:r w:rsidRPr="001A1FB9">
              <w:rPr>
                <w:lang w:eastAsia="ja-JP"/>
              </w:rPr>
              <w:tab/>
            </w:r>
            <w:r w:rsidRPr="001A1FB9">
              <w:t xml:space="preserve">El Contratante notificará por escrito a los Licitantes que fueron rechazados debido a que sus Ofertas Técnicas no se ajustaron </w:t>
            </w:r>
            <w:r w:rsidRPr="001A1FB9">
              <w:rPr>
                <w:lang w:eastAsia="ja-JP"/>
              </w:rPr>
              <w:t xml:space="preserve">sustancialmente </w:t>
            </w:r>
            <w:r w:rsidRPr="001A1FB9">
              <w:t>a los requisitos del Documento de Licitación y/o que han sido determinados como que están descalificados para que se les adjudique el Contrato y se les devolverá sus Ofertas de Precio sin abrir acompañadas con la Garantía de Seriedad de la Oferta.</w:t>
            </w:r>
          </w:p>
        </w:tc>
      </w:tr>
      <w:tr w:rsidR="00D80DF0" w:rsidRPr="001A1FB9" w14:paraId="3948A353" w14:textId="77777777">
        <w:tc>
          <w:tcPr>
            <w:tcW w:w="2414" w:type="dxa"/>
          </w:tcPr>
          <w:p w14:paraId="1B30484B" w14:textId="77777777" w:rsidR="00D80DF0" w:rsidRPr="001A1FB9" w:rsidRDefault="00D80DF0"/>
        </w:tc>
        <w:tc>
          <w:tcPr>
            <w:tcW w:w="6874" w:type="dxa"/>
          </w:tcPr>
          <w:p w14:paraId="26522B02" w14:textId="2FED1C9E" w:rsidR="00D80DF0" w:rsidRPr="001A1FB9" w:rsidRDefault="00FB7B21">
            <w:pPr>
              <w:spacing w:after="200"/>
              <w:ind w:left="601" w:hanging="601"/>
            </w:pPr>
            <w:r w:rsidRPr="001A1FB9">
              <w:rPr>
                <w:rFonts w:hint="eastAsia"/>
                <w:lang w:eastAsia="ja-JP"/>
              </w:rPr>
              <w:t>2</w:t>
            </w:r>
            <w:r w:rsidRPr="001A1FB9">
              <w:rPr>
                <w:lang w:eastAsia="ja-JP"/>
              </w:rPr>
              <w:t>5</w:t>
            </w:r>
            <w:r w:rsidRPr="001A1FB9">
              <w:rPr>
                <w:rFonts w:hint="eastAsia"/>
                <w:lang w:eastAsia="ja-JP"/>
              </w:rPr>
              <w:t>.9</w:t>
            </w:r>
            <w:r w:rsidRPr="001A1FB9">
              <w:rPr>
                <w:lang w:eastAsia="ja-JP"/>
              </w:rPr>
              <w:tab/>
            </w:r>
            <w:r w:rsidRPr="001A1FB9">
              <w:t xml:space="preserve">El Contratante realizará la apertura de las Ofertas de Precio de todos los Licitantes que presentaron Ofertas Técnicas que se ajustan </w:t>
            </w:r>
            <w:r w:rsidRPr="001A1FB9">
              <w:rPr>
                <w:lang w:eastAsia="ja-JP"/>
              </w:rPr>
              <w:t xml:space="preserve">sustancialmente </w:t>
            </w:r>
            <w:r w:rsidRPr="001A1FB9">
              <w:t>al Documento de Licitación y que han sido determinados como que están calificados para que se les adjudique el Contrato, en presencia de los representantes de los Licitantes que deseen asistir, en la dirección, fecha y hora especificadas por el Contratante. Los representantes de los Licitantes que estén presentes deberán firmar un registro que acredite su asistencia.</w:t>
            </w:r>
          </w:p>
        </w:tc>
      </w:tr>
      <w:tr w:rsidR="00D80DF0" w:rsidRPr="001A1FB9" w14:paraId="1C142303" w14:textId="77777777">
        <w:tc>
          <w:tcPr>
            <w:tcW w:w="2414" w:type="dxa"/>
          </w:tcPr>
          <w:p w14:paraId="32AE7873" w14:textId="77777777" w:rsidR="00D80DF0" w:rsidRPr="001A1FB9" w:rsidRDefault="00D80DF0"/>
        </w:tc>
        <w:tc>
          <w:tcPr>
            <w:tcW w:w="6874" w:type="dxa"/>
          </w:tcPr>
          <w:p w14:paraId="6A4FB0B0" w14:textId="366FABD2" w:rsidR="00D80DF0" w:rsidRPr="001A1FB9" w:rsidRDefault="00FB7B21">
            <w:pPr>
              <w:spacing w:after="200"/>
              <w:ind w:left="601" w:hanging="601"/>
            </w:pPr>
            <w:r w:rsidRPr="001A1FB9">
              <w:rPr>
                <w:rFonts w:hint="eastAsia"/>
                <w:lang w:eastAsia="ja-JP"/>
              </w:rPr>
              <w:t>2</w:t>
            </w:r>
            <w:r w:rsidRPr="001A1FB9">
              <w:rPr>
                <w:lang w:eastAsia="ja-JP"/>
              </w:rPr>
              <w:t>5</w:t>
            </w:r>
            <w:r w:rsidRPr="001A1FB9">
              <w:rPr>
                <w:rFonts w:hint="eastAsia"/>
                <w:lang w:eastAsia="ja-JP"/>
              </w:rPr>
              <w:t>.10</w:t>
            </w:r>
            <w:r w:rsidRPr="001A1FB9">
              <w:rPr>
                <w:lang w:eastAsia="ja-JP"/>
              </w:rPr>
              <w:tab/>
            </w:r>
            <w:r w:rsidRPr="001A1FB9">
              <w:t>Todos los sobres que contienen las Ofertas de Precio serán abiertos uno por uno, leyendo en voz alta:</w:t>
            </w:r>
            <w:r w:rsidRPr="001A1FB9">
              <w:rPr>
                <w:lang w:eastAsia="ja-JP"/>
              </w:rPr>
              <w:t xml:space="preserve"> </w:t>
            </w:r>
          </w:p>
          <w:p w14:paraId="0E3A32C5" w14:textId="77777777" w:rsidR="00D80DF0" w:rsidRPr="001A1FB9" w:rsidRDefault="00FB7B21">
            <w:pPr>
              <w:spacing w:after="200"/>
              <w:ind w:left="1026" w:hanging="425"/>
            </w:pPr>
            <w:r w:rsidRPr="001A1FB9">
              <w:rPr>
                <w:rFonts w:hint="eastAsia"/>
                <w:lang w:eastAsia="ja-JP"/>
              </w:rPr>
              <w:t>(a)</w:t>
            </w:r>
            <w:r w:rsidRPr="001A1FB9">
              <w:rPr>
                <w:lang w:eastAsia="ja-JP"/>
              </w:rPr>
              <w:tab/>
            </w:r>
            <w:r w:rsidRPr="001A1FB9">
              <w:t xml:space="preserve">el nombre del Licitante; </w:t>
            </w:r>
          </w:p>
          <w:p w14:paraId="69BA7972" w14:textId="751F69A2" w:rsidR="00D80DF0" w:rsidRPr="001A1FB9" w:rsidRDefault="00FB7B21">
            <w:pPr>
              <w:spacing w:after="200"/>
              <w:ind w:left="1026" w:hanging="425"/>
            </w:pPr>
            <w:r w:rsidRPr="001A1FB9">
              <w:rPr>
                <w:rFonts w:hint="eastAsia"/>
                <w:lang w:eastAsia="ja-JP"/>
              </w:rPr>
              <w:t>(b)</w:t>
            </w:r>
            <w:r w:rsidRPr="001A1FB9">
              <w:rPr>
                <w:lang w:eastAsia="ja-JP"/>
              </w:rPr>
              <w:tab/>
            </w:r>
            <w:r w:rsidRPr="001A1FB9">
              <w:t>si hay algún retiro, sustitución o modificación;</w:t>
            </w:r>
          </w:p>
          <w:p w14:paraId="31D1E800" w14:textId="51245D98" w:rsidR="00D80DF0" w:rsidRPr="001A1FB9" w:rsidRDefault="00FB7B21">
            <w:pPr>
              <w:spacing w:after="200"/>
              <w:ind w:left="1026" w:hanging="425"/>
            </w:pPr>
            <w:r w:rsidRPr="001A1FB9">
              <w:rPr>
                <w:rFonts w:hint="eastAsia"/>
                <w:lang w:eastAsia="ja-JP"/>
              </w:rPr>
              <w:t>(c)</w:t>
            </w:r>
            <w:r w:rsidRPr="001A1FB9">
              <w:rPr>
                <w:lang w:eastAsia="ja-JP"/>
              </w:rPr>
              <w:tab/>
            </w:r>
            <w:r w:rsidRPr="001A1FB9">
              <w:t xml:space="preserve">el Precio total de la Oferta, incluyendo cualquier descuento y Ofertas alternativas; y </w:t>
            </w:r>
            <w:r w:rsidRPr="001A1FB9">
              <w:rPr>
                <w:szCs w:val="24"/>
                <w:lang w:val="es-ES"/>
              </w:rPr>
              <w:t>en el caso del proceso de licitación de lotes múltiples, el precio total de cada lote junto con la suma de los precios totales de todos los lotes incluyendo cualquier descuento; y</w:t>
            </w:r>
          </w:p>
          <w:p w14:paraId="5CBE1CD1" w14:textId="77777777" w:rsidR="00D80DF0" w:rsidRPr="001A1FB9" w:rsidRDefault="00FB7B21">
            <w:pPr>
              <w:spacing w:after="200"/>
              <w:ind w:left="1026" w:hanging="425"/>
              <w:rPr>
                <w:lang w:eastAsia="ja-JP"/>
              </w:rPr>
            </w:pPr>
            <w:r w:rsidRPr="001A1FB9">
              <w:rPr>
                <w:rFonts w:hint="eastAsia"/>
                <w:lang w:eastAsia="ja-JP"/>
              </w:rPr>
              <w:t>(d)</w:t>
            </w:r>
            <w:r w:rsidRPr="001A1FB9">
              <w:rPr>
                <w:lang w:eastAsia="ja-JP"/>
              </w:rPr>
              <w:tab/>
            </w:r>
            <w:r w:rsidRPr="001A1FB9">
              <w:t>cualquier otro detalle que el Contratante considere pertinente.</w:t>
            </w:r>
          </w:p>
          <w:p w14:paraId="04646F72" w14:textId="66A62A0E" w:rsidR="00D80DF0" w:rsidRPr="001A1FB9" w:rsidRDefault="00FB7B21">
            <w:pPr>
              <w:pStyle w:val="S1-subpara"/>
              <w:numPr>
                <w:ilvl w:val="0"/>
                <w:numId w:val="0"/>
              </w:numPr>
              <w:ind w:left="601"/>
            </w:pPr>
            <w:r w:rsidRPr="001A1FB9">
              <w:t>Solamente las Ofertas de Precio y los descuentos</w:t>
            </w:r>
            <w:r w:rsidRPr="001A1FB9">
              <w:rPr>
                <w:rFonts w:hint="eastAsia"/>
                <w:lang w:eastAsia="ja-JP"/>
              </w:rPr>
              <w:t xml:space="preserve"> </w:t>
            </w:r>
            <w:r w:rsidRPr="001A1FB9">
              <w:rPr>
                <w:lang w:eastAsia="ja-JP"/>
              </w:rPr>
              <w:t>de la Oferta de Precio que sean</w:t>
            </w:r>
            <w:r w:rsidRPr="001A1FB9">
              <w:t xml:space="preserve"> leíd</w:t>
            </w:r>
            <w:r w:rsidRPr="001A1FB9">
              <w:rPr>
                <w:lang w:eastAsia="ja-JP"/>
              </w:rPr>
              <w:t>o</w:t>
            </w:r>
            <w:r w:rsidRPr="001A1FB9">
              <w:t>s en voz alta y registrados en el acto de apertura de las Ofertas de Precio serán considerad</w:t>
            </w:r>
            <w:r w:rsidRPr="001A1FB9">
              <w:rPr>
                <w:lang w:eastAsia="ja-JP"/>
              </w:rPr>
              <w:t>o</w:t>
            </w:r>
            <w:r w:rsidRPr="001A1FB9">
              <w:t>s para la evaluación. El Contratante no discutirá los méritos de ninguna Oferta de Precio ni rechazará ninguna Oferta de Precio en el acto de apertura de las Ofertas de Precio.</w:t>
            </w:r>
          </w:p>
        </w:tc>
      </w:tr>
      <w:tr w:rsidR="00D80DF0" w:rsidRPr="001A1FB9" w14:paraId="1AA00FEE" w14:textId="77777777">
        <w:tc>
          <w:tcPr>
            <w:tcW w:w="2414" w:type="dxa"/>
          </w:tcPr>
          <w:p w14:paraId="4B8FDF37" w14:textId="77777777" w:rsidR="00D80DF0" w:rsidRPr="001A1FB9" w:rsidRDefault="00D80DF0"/>
        </w:tc>
        <w:tc>
          <w:tcPr>
            <w:tcW w:w="6874" w:type="dxa"/>
          </w:tcPr>
          <w:p w14:paraId="69731280" w14:textId="4838FDC3" w:rsidR="00D80DF0" w:rsidRPr="001A1FB9" w:rsidRDefault="00FB7B21">
            <w:pPr>
              <w:spacing w:after="200"/>
              <w:ind w:left="601" w:hanging="601"/>
            </w:pPr>
            <w:r w:rsidRPr="001A1FB9">
              <w:rPr>
                <w:rFonts w:hint="eastAsia"/>
                <w:lang w:eastAsia="ja-JP"/>
              </w:rPr>
              <w:t>2</w:t>
            </w:r>
            <w:r w:rsidRPr="001A1FB9">
              <w:rPr>
                <w:lang w:eastAsia="ja-JP"/>
              </w:rPr>
              <w:t>5</w:t>
            </w:r>
            <w:r w:rsidRPr="001A1FB9">
              <w:rPr>
                <w:rFonts w:hint="eastAsia"/>
                <w:lang w:eastAsia="ja-JP"/>
              </w:rPr>
              <w:t>.11</w:t>
            </w:r>
            <w:r w:rsidRPr="001A1FB9">
              <w:rPr>
                <w:lang w:eastAsia="ja-JP"/>
              </w:rPr>
              <w:tab/>
            </w:r>
            <w:r w:rsidRPr="001A1FB9">
              <w:t xml:space="preserve">El Contratante preparará un acta del acto de apertura de las Ofertas de Precio que incluirá como mínimo: </w:t>
            </w:r>
          </w:p>
          <w:p w14:paraId="7E99AA50" w14:textId="4D6C0139" w:rsidR="00D80DF0" w:rsidRPr="001A1FB9" w:rsidRDefault="00FB7B21">
            <w:pPr>
              <w:pStyle w:val="StyleHeader1-ClausesAfter0pt"/>
              <w:ind w:left="1026" w:hanging="425"/>
            </w:pPr>
            <w:r w:rsidRPr="001A1FB9">
              <w:rPr>
                <w:lang w:val="es-ES"/>
              </w:rPr>
              <w:t>(a)</w:t>
            </w:r>
            <w:r w:rsidRPr="001A1FB9">
              <w:rPr>
                <w:lang w:val="es-ES"/>
              </w:rPr>
              <w:tab/>
            </w:r>
            <w:r w:rsidRPr="001A1FB9">
              <w:t xml:space="preserve">el nombre del Licitante; y </w:t>
            </w:r>
          </w:p>
          <w:p w14:paraId="6827BBE4" w14:textId="4377CA50" w:rsidR="00D80DF0" w:rsidRPr="001A1FB9" w:rsidRDefault="00FB7B21">
            <w:pPr>
              <w:pStyle w:val="StyleHeader1-ClausesAfter0pt"/>
              <w:ind w:left="1026" w:hanging="425"/>
            </w:pPr>
            <w:r w:rsidRPr="001A1FB9">
              <w:rPr>
                <w:lang w:val="es-ES"/>
              </w:rPr>
              <w:t>(b)</w:t>
            </w:r>
            <w:r w:rsidRPr="001A1FB9">
              <w:rPr>
                <w:lang w:val="es-ES"/>
              </w:rPr>
              <w:tab/>
            </w:r>
            <w:r w:rsidRPr="001A1FB9">
              <w:t xml:space="preserve">el Precio total de la Oferta, incluyendo cualquier descuento, y Ofertas alternativas; </w:t>
            </w:r>
            <w:r w:rsidRPr="001A1FB9">
              <w:rPr>
                <w:szCs w:val="24"/>
                <w:lang w:val="es-ES"/>
              </w:rPr>
              <w:t>y en el caso del proceso de licitación de lotes múltiples, el precio total de cada lote junto con la suma de los precios totales de todos los lotes incluyendo cualquier descuento</w:t>
            </w:r>
            <w:r w:rsidRPr="001A1FB9">
              <w:t xml:space="preserve">. </w:t>
            </w:r>
          </w:p>
          <w:p w14:paraId="57600B58" w14:textId="77777777" w:rsidR="00D80DF0" w:rsidRPr="001A1FB9" w:rsidRDefault="00FB7B21">
            <w:pPr>
              <w:pStyle w:val="StyleHeader1-ClausesAfter0pt"/>
              <w:tabs>
                <w:tab w:val="left" w:pos="576"/>
              </w:tabs>
              <w:ind w:left="603" w:hanging="2"/>
              <w:rPr>
                <w:lang w:eastAsia="ja-JP"/>
              </w:rPr>
            </w:pPr>
            <w:r w:rsidRPr="001A1FB9">
              <w:t>Se les solicitará a los representantes de los Licitantes presentes que firmen el acta. La omisión de la firma de un Licitante no invalidará el contenido y efecto del acta. Una copia del acta será distribuida a todos los Licitantes que presentaron las Ofertas a tiempo, y a JICA.</w:t>
            </w:r>
          </w:p>
        </w:tc>
      </w:tr>
      <w:tr w:rsidR="00D80DF0" w:rsidRPr="001A1FB9" w14:paraId="6D8E9603" w14:textId="77777777">
        <w:tc>
          <w:tcPr>
            <w:tcW w:w="9288" w:type="dxa"/>
            <w:gridSpan w:val="2"/>
          </w:tcPr>
          <w:p w14:paraId="098FD297" w14:textId="77777777" w:rsidR="00D80DF0" w:rsidRPr="001A1FB9" w:rsidRDefault="00FB7B21">
            <w:pPr>
              <w:pStyle w:val="S1-Header"/>
            </w:pPr>
            <w:bookmarkStart w:id="279" w:name="_Toc438438850"/>
            <w:bookmarkStart w:id="280" w:name="_Toc438532629"/>
            <w:bookmarkStart w:id="281" w:name="_Toc438733994"/>
            <w:bookmarkStart w:id="282" w:name="_Toc438962076"/>
            <w:bookmarkStart w:id="283" w:name="_Toc461939620"/>
            <w:bookmarkStart w:id="284" w:name="_Toc23236773"/>
            <w:bookmarkStart w:id="285" w:name="_Toc100217851"/>
            <w:r w:rsidRPr="001A1FB9">
              <w:rPr>
                <w:lang w:eastAsia="ja-JP"/>
              </w:rPr>
              <w:t xml:space="preserve">E.  </w:t>
            </w:r>
            <w:r w:rsidRPr="001A1FB9">
              <w:t>Evalua</w:t>
            </w:r>
            <w:bookmarkEnd w:id="279"/>
            <w:bookmarkEnd w:id="280"/>
            <w:bookmarkEnd w:id="281"/>
            <w:bookmarkEnd w:id="282"/>
            <w:bookmarkEnd w:id="283"/>
            <w:bookmarkEnd w:id="284"/>
            <w:r w:rsidRPr="001A1FB9">
              <w:t>ción y Comparación de las Ofertas</w:t>
            </w:r>
            <w:bookmarkEnd w:id="285"/>
          </w:p>
        </w:tc>
      </w:tr>
      <w:tr w:rsidR="00D80DF0" w:rsidRPr="001A1FB9" w14:paraId="6F20CD06" w14:textId="77777777">
        <w:tc>
          <w:tcPr>
            <w:tcW w:w="2414" w:type="dxa"/>
          </w:tcPr>
          <w:p w14:paraId="121DE2E9" w14:textId="77777777" w:rsidR="00D80DF0" w:rsidRPr="001A1FB9" w:rsidRDefault="00FB7B21">
            <w:pPr>
              <w:pStyle w:val="S1-Header2"/>
              <w:tabs>
                <w:tab w:val="num" w:pos="432"/>
              </w:tabs>
              <w:ind w:left="432" w:hanging="432"/>
            </w:pPr>
            <w:bookmarkStart w:id="286" w:name="_Toc438532628"/>
            <w:bookmarkStart w:id="287" w:name="_Toc438438851"/>
            <w:bookmarkStart w:id="288" w:name="_Toc438532630"/>
            <w:bookmarkStart w:id="289" w:name="_Toc438733995"/>
            <w:bookmarkStart w:id="290" w:name="_Toc438907032"/>
            <w:bookmarkStart w:id="291" w:name="_Toc438907231"/>
            <w:bookmarkStart w:id="292" w:name="_Toc23236774"/>
            <w:bookmarkStart w:id="293" w:name="_Toc100217852"/>
            <w:bookmarkEnd w:id="286"/>
            <w:r w:rsidRPr="001A1FB9">
              <w:t>Confide</w:t>
            </w:r>
            <w:bookmarkEnd w:id="287"/>
            <w:bookmarkEnd w:id="288"/>
            <w:bookmarkEnd w:id="289"/>
            <w:bookmarkEnd w:id="290"/>
            <w:bookmarkEnd w:id="291"/>
            <w:bookmarkEnd w:id="292"/>
            <w:r w:rsidRPr="001A1FB9">
              <w:t>ncialidad</w:t>
            </w:r>
            <w:bookmarkEnd w:id="293"/>
          </w:p>
        </w:tc>
        <w:tc>
          <w:tcPr>
            <w:tcW w:w="6874" w:type="dxa"/>
          </w:tcPr>
          <w:p w14:paraId="1F96B4D3" w14:textId="4EFE0B0F" w:rsidR="00D80DF0" w:rsidRPr="001A1FB9" w:rsidRDefault="00FB7B21">
            <w:pPr>
              <w:spacing w:after="200"/>
              <w:ind w:left="601" w:hanging="601"/>
            </w:pPr>
            <w:r w:rsidRPr="001A1FB9">
              <w:rPr>
                <w:rFonts w:hint="eastAsia"/>
                <w:lang w:eastAsia="ja-JP"/>
              </w:rPr>
              <w:t>2</w:t>
            </w:r>
            <w:r w:rsidRPr="001A1FB9">
              <w:rPr>
                <w:lang w:val="es-ES" w:eastAsia="ja-JP"/>
              </w:rPr>
              <w:t>6</w:t>
            </w:r>
            <w:r w:rsidRPr="001A1FB9">
              <w:rPr>
                <w:rFonts w:hint="eastAsia"/>
                <w:lang w:eastAsia="ja-JP"/>
              </w:rPr>
              <w:t>.1</w:t>
            </w:r>
            <w:r w:rsidRPr="001A1FB9">
              <w:rPr>
                <w:lang w:eastAsia="ja-JP"/>
              </w:rPr>
              <w:tab/>
            </w:r>
            <w:r w:rsidRPr="001A1FB9">
              <w:t>No se divulgará a los Licitantes ni a ninguna otra persona que no esté oficialmente involucrada en el proceso de licitación, información relacionada con la evaluación de las Ofertas ni sobre la recomendación de adjudicación del Contrato hasta que se haya comunicado la adjudicación del Contrato a todos los Licitantes de conformidad con la cláusula 39 de las IAL.</w:t>
            </w:r>
          </w:p>
          <w:p w14:paraId="73A3D49F" w14:textId="77777777" w:rsidR="00D80DF0" w:rsidRPr="001A1FB9" w:rsidRDefault="00FB7B21">
            <w:pPr>
              <w:pStyle w:val="StyleHeader1-ClausesAfter0pt"/>
              <w:tabs>
                <w:tab w:val="left" w:pos="576"/>
              </w:tabs>
              <w:ind w:left="603" w:hanging="2"/>
            </w:pPr>
            <w:r w:rsidRPr="001A1FB9">
              <w:rPr>
                <w:lang w:val="es-ES"/>
              </w:rPr>
              <w:t>El uso de información confidencial, por parte de cualquier Licitante, relacionada con este proceso de licitación podrá resultar en el rechazo de su Oferta</w:t>
            </w:r>
            <w:r w:rsidRPr="001A1FB9">
              <w:rPr>
                <w:szCs w:val="21"/>
                <w:lang w:val="es-ES"/>
              </w:rPr>
              <w:t>.</w:t>
            </w:r>
          </w:p>
        </w:tc>
      </w:tr>
      <w:tr w:rsidR="00D80DF0" w:rsidRPr="001A1FB9" w14:paraId="4BE2F795" w14:textId="77777777">
        <w:trPr>
          <w:cantSplit/>
        </w:trPr>
        <w:tc>
          <w:tcPr>
            <w:tcW w:w="2414" w:type="dxa"/>
          </w:tcPr>
          <w:p w14:paraId="5866435C" w14:textId="77777777" w:rsidR="00D80DF0" w:rsidRPr="001A1FB9" w:rsidRDefault="00D80DF0"/>
        </w:tc>
        <w:tc>
          <w:tcPr>
            <w:tcW w:w="6874" w:type="dxa"/>
          </w:tcPr>
          <w:p w14:paraId="6632F4B7" w14:textId="02FB142C" w:rsidR="00D80DF0" w:rsidRPr="001A1FB9" w:rsidRDefault="00FB7B21">
            <w:pPr>
              <w:spacing w:after="200"/>
              <w:ind w:left="601" w:hanging="601"/>
            </w:pPr>
            <w:r w:rsidRPr="001A1FB9">
              <w:rPr>
                <w:rFonts w:hint="eastAsia"/>
                <w:lang w:eastAsia="ja-JP"/>
              </w:rPr>
              <w:t>2</w:t>
            </w:r>
            <w:r w:rsidRPr="001A1FB9">
              <w:rPr>
                <w:lang w:eastAsia="ja-JP"/>
              </w:rPr>
              <w:t>6</w:t>
            </w:r>
            <w:r w:rsidRPr="001A1FB9">
              <w:rPr>
                <w:rFonts w:hint="eastAsia"/>
                <w:lang w:eastAsia="ja-JP"/>
              </w:rPr>
              <w:t>.2</w:t>
            </w:r>
            <w:r w:rsidRPr="001A1FB9">
              <w:rPr>
                <w:lang w:eastAsia="ja-JP"/>
              </w:rPr>
              <w:tab/>
            </w:r>
            <w:r w:rsidRPr="001A1FB9">
              <w:t xml:space="preserve">Cualquier intento por parte de un Licitante de influenciar al Contratante en cuanto a la evaluación de las Ofertas o la decisión de adjudicación del Contrato podrá resultar en el rechazo de su Oferta. </w:t>
            </w:r>
          </w:p>
        </w:tc>
      </w:tr>
      <w:tr w:rsidR="00D80DF0" w:rsidRPr="001A1FB9" w14:paraId="5A055317" w14:textId="77777777">
        <w:tc>
          <w:tcPr>
            <w:tcW w:w="2414" w:type="dxa"/>
          </w:tcPr>
          <w:p w14:paraId="5D40E692" w14:textId="77777777" w:rsidR="00D80DF0" w:rsidRPr="001A1FB9" w:rsidRDefault="00D80DF0"/>
        </w:tc>
        <w:tc>
          <w:tcPr>
            <w:tcW w:w="6874" w:type="dxa"/>
          </w:tcPr>
          <w:p w14:paraId="1DDA47E8" w14:textId="57A760F8" w:rsidR="00D80DF0" w:rsidRPr="001A1FB9" w:rsidRDefault="00FB7B21">
            <w:pPr>
              <w:spacing w:after="200"/>
              <w:ind w:left="601" w:hanging="601"/>
            </w:pPr>
            <w:r w:rsidRPr="001A1FB9">
              <w:rPr>
                <w:rFonts w:hint="eastAsia"/>
                <w:lang w:eastAsia="ja-JP"/>
              </w:rPr>
              <w:t>2</w:t>
            </w:r>
            <w:r w:rsidRPr="001A1FB9">
              <w:rPr>
                <w:lang w:eastAsia="ja-JP"/>
              </w:rPr>
              <w:t>6</w:t>
            </w:r>
            <w:r w:rsidRPr="001A1FB9">
              <w:rPr>
                <w:rFonts w:hint="eastAsia"/>
                <w:lang w:eastAsia="ja-JP"/>
              </w:rPr>
              <w:t>.3</w:t>
            </w:r>
            <w:r w:rsidRPr="001A1FB9">
              <w:rPr>
                <w:lang w:eastAsia="ja-JP"/>
              </w:rPr>
              <w:tab/>
            </w:r>
            <w:r w:rsidRPr="001A1FB9">
              <w:t>No obstante lo dispuesto en la subcláusula 26.2 de las IAL, si durante el plazo transcurrido entre el acto de apertura de las Ofertas y la fecha de adjudicación del Contrato, cualquier Licitante desea comunicarse con el Contratante sobre cualquier asunto relacionado con el proceso de licitación, lo deberá hacer por escrito.</w:t>
            </w:r>
          </w:p>
        </w:tc>
      </w:tr>
      <w:tr w:rsidR="00D80DF0" w:rsidRPr="001A1FB9" w14:paraId="4AB34385" w14:textId="77777777">
        <w:tc>
          <w:tcPr>
            <w:tcW w:w="2414" w:type="dxa"/>
          </w:tcPr>
          <w:p w14:paraId="195181F5" w14:textId="77777777" w:rsidR="00D80DF0" w:rsidRPr="001A1FB9" w:rsidRDefault="00FB7B21">
            <w:pPr>
              <w:pStyle w:val="S1-Header2"/>
              <w:tabs>
                <w:tab w:val="num" w:pos="432"/>
              </w:tabs>
              <w:ind w:left="432" w:hanging="432"/>
            </w:pPr>
            <w:bookmarkStart w:id="294" w:name="_Toc424009129"/>
            <w:bookmarkStart w:id="295" w:name="_Toc438438852"/>
            <w:bookmarkStart w:id="296" w:name="_Toc438532631"/>
            <w:bookmarkStart w:id="297" w:name="_Toc438733996"/>
            <w:bookmarkStart w:id="298" w:name="_Toc438907033"/>
            <w:bookmarkStart w:id="299" w:name="_Toc438907232"/>
            <w:bookmarkStart w:id="300" w:name="_Toc23236775"/>
            <w:bookmarkStart w:id="301" w:name="_Toc100217853"/>
            <w:r w:rsidRPr="001A1FB9">
              <w:t>Aclaración de las Ofertas</w:t>
            </w:r>
            <w:bookmarkEnd w:id="294"/>
            <w:bookmarkEnd w:id="295"/>
            <w:bookmarkEnd w:id="296"/>
            <w:bookmarkEnd w:id="297"/>
            <w:bookmarkEnd w:id="298"/>
            <w:bookmarkEnd w:id="299"/>
            <w:bookmarkEnd w:id="300"/>
            <w:bookmarkEnd w:id="301"/>
          </w:p>
          <w:p w14:paraId="66F35D5B" w14:textId="77777777" w:rsidR="00D80DF0" w:rsidRPr="001A1FB9" w:rsidRDefault="00D80DF0"/>
        </w:tc>
        <w:tc>
          <w:tcPr>
            <w:tcW w:w="6874" w:type="dxa"/>
          </w:tcPr>
          <w:p w14:paraId="21516598" w14:textId="70B5AFDA" w:rsidR="00D80DF0" w:rsidRPr="001A1FB9" w:rsidRDefault="00FB7B21">
            <w:pPr>
              <w:spacing w:after="200"/>
              <w:ind w:left="601" w:hanging="601"/>
            </w:pPr>
            <w:r w:rsidRPr="001A1FB9">
              <w:rPr>
                <w:rFonts w:hint="eastAsia"/>
                <w:lang w:eastAsia="ja-JP"/>
              </w:rPr>
              <w:t>2</w:t>
            </w:r>
            <w:r w:rsidRPr="001A1FB9">
              <w:rPr>
                <w:lang w:eastAsia="ja-JP"/>
              </w:rPr>
              <w:t>7</w:t>
            </w:r>
            <w:r w:rsidRPr="001A1FB9">
              <w:rPr>
                <w:rFonts w:hint="eastAsia"/>
                <w:lang w:eastAsia="ja-JP"/>
              </w:rPr>
              <w:t>.1</w:t>
            </w:r>
            <w:r w:rsidRPr="001A1FB9">
              <w:rPr>
                <w:lang w:eastAsia="ja-JP"/>
              </w:rPr>
              <w:tab/>
            </w:r>
            <w:r w:rsidRPr="001A1FB9">
              <w:t xml:space="preserve">El Contratante, a su propia discreción, y con el fin de facilitar el examen, evaluación y la comparación de las Ofertas Técnicas y de Precio, y la calificación de los Licitantes, podrá solicitar a cualquier </w:t>
            </w:r>
            <w:r w:rsidRPr="001A1FB9">
              <w:rPr>
                <w:lang w:eastAsia="ja-JP"/>
              </w:rPr>
              <w:t xml:space="preserve">Licitante </w:t>
            </w:r>
            <w:r w:rsidRPr="001A1FB9">
              <w:t>aclaraciones</w:t>
            </w:r>
            <w:r w:rsidRPr="001A1FB9">
              <w:rPr>
                <w:lang w:eastAsia="ja-JP"/>
              </w:rPr>
              <w:t xml:space="preserve"> de su Oferta, concediendo un plazo razonable para responder.</w:t>
            </w:r>
            <w:r w:rsidRPr="001A1FB9">
              <w:t xml:space="preserve"> No se considerarán aclaraciones a una Oferta presentada</w:t>
            </w:r>
            <w:r w:rsidRPr="001A1FB9">
              <w:rPr>
                <w:lang w:eastAsia="ja-JP"/>
              </w:rPr>
              <w:t>s</w:t>
            </w:r>
            <w:r w:rsidRPr="001A1FB9">
              <w:t xml:space="preserve"> por un Licitante cuando dichas aclaraciones no sean en respuesta a una solicitud del Contratante. La solicitud de aclaración del Contratante y la respuesta, se harán por escrito. No se solicitará</w:t>
            </w:r>
            <w:r w:rsidRPr="001A1FB9">
              <w:rPr>
                <w:lang w:eastAsia="ja-JP"/>
              </w:rPr>
              <w:t>n</w:t>
            </w:r>
            <w:r w:rsidRPr="001A1FB9">
              <w:t>, ofrecerá</w:t>
            </w:r>
            <w:r w:rsidRPr="001A1FB9">
              <w:rPr>
                <w:lang w:eastAsia="ja-JP"/>
              </w:rPr>
              <w:t>n</w:t>
            </w:r>
            <w:r w:rsidRPr="001A1FB9">
              <w:t xml:space="preserve"> o permitirá</w:t>
            </w:r>
            <w:r w:rsidRPr="001A1FB9">
              <w:rPr>
                <w:lang w:eastAsia="ja-JP"/>
              </w:rPr>
              <w:t>n</w:t>
            </w:r>
            <w:r w:rsidRPr="001A1FB9">
              <w:t xml:space="preserve"> cambios en la sustancia de la Oferta Técnica o en los precios en la Oferta de Precio</w:t>
            </w:r>
            <w:r w:rsidRPr="001A1FB9">
              <w:rPr>
                <w:lang w:eastAsia="ja-JP"/>
              </w:rPr>
              <w:t>, incluyendo cualquier aumento o disminución en forma voluntaria en</w:t>
            </w:r>
            <w:r w:rsidRPr="001A1FB9">
              <w:t xml:space="preserve"> los precios, excepto para confirmar correcciones de errores aritméticos descubiertos por el Contratante en la evaluación de las Ofertas de Precio, de conformidad con la </w:t>
            </w:r>
            <w:r w:rsidRPr="001A1FB9">
              <w:rPr>
                <w:lang w:eastAsia="ja-JP"/>
              </w:rPr>
              <w:t>c</w:t>
            </w:r>
            <w:r w:rsidRPr="001A1FB9">
              <w:t>láusula 33 de las IAL.</w:t>
            </w:r>
          </w:p>
        </w:tc>
      </w:tr>
      <w:tr w:rsidR="00D80DF0" w:rsidRPr="001A1FB9" w14:paraId="3A51C68F" w14:textId="77777777">
        <w:tc>
          <w:tcPr>
            <w:tcW w:w="2414" w:type="dxa"/>
          </w:tcPr>
          <w:p w14:paraId="5A323436" w14:textId="77777777" w:rsidR="00D80DF0" w:rsidRPr="001A1FB9" w:rsidRDefault="00D80DF0"/>
        </w:tc>
        <w:tc>
          <w:tcPr>
            <w:tcW w:w="6874" w:type="dxa"/>
          </w:tcPr>
          <w:p w14:paraId="5309CEDD" w14:textId="05282753" w:rsidR="00D80DF0" w:rsidRPr="001A1FB9" w:rsidRDefault="00FB7B21">
            <w:pPr>
              <w:spacing w:after="200"/>
              <w:ind w:left="601" w:hanging="601"/>
            </w:pPr>
            <w:r w:rsidRPr="001A1FB9">
              <w:rPr>
                <w:rFonts w:hint="eastAsia"/>
                <w:lang w:eastAsia="ja-JP"/>
              </w:rPr>
              <w:t>2</w:t>
            </w:r>
            <w:r w:rsidRPr="001A1FB9">
              <w:rPr>
                <w:lang w:eastAsia="ja-JP"/>
              </w:rPr>
              <w:t>7</w:t>
            </w:r>
            <w:r w:rsidRPr="001A1FB9">
              <w:rPr>
                <w:rFonts w:hint="eastAsia"/>
                <w:lang w:eastAsia="ja-JP"/>
              </w:rPr>
              <w:t>.2</w:t>
            </w:r>
            <w:r w:rsidRPr="001A1FB9">
              <w:rPr>
                <w:lang w:eastAsia="ja-JP"/>
              </w:rPr>
              <w:tab/>
            </w:r>
            <w:r w:rsidRPr="001A1FB9">
              <w:t xml:space="preserve">Si un Licitante no proporciona las aclaraciones </w:t>
            </w:r>
            <w:r w:rsidRPr="001A1FB9">
              <w:rPr>
                <w:lang w:eastAsia="ja-JP"/>
              </w:rPr>
              <w:t>de su Oferta</w:t>
            </w:r>
            <w:r w:rsidRPr="001A1FB9">
              <w:t xml:space="preserve"> </w:t>
            </w:r>
            <w:r w:rsidRPr="001A1FB9">
              <w:rPr>
                <w:lang w:eastAsia="ja-JP"/>
              </w:rPr>
              <w:t xml:space="preserve">hasta </w:t>
            </w:r>
            <w:r w:rsidRPr="001A1FB9">
              <w:t xml:space="preserve">la fecha y hora establecidas por el Contratante en la solicitud de aclaración, su </w:t>
            </w:r>
            <w:r w:rsidRPr="001A1FB9">
              <w:rPr>
                <w:lang w:eastAsia="ja-JP"/>
              </w:rPr>
              <w:t>Oferta</w:t>
            </w:r>
            <w:r w:rsidRPr="001A1FB9">
              <w:t xml:space="preserve"> podrá ser rechazada.</w:t>
            </w:r>
          </w:p>
        </w:tc>
      </w:tr>
      <w:tr w:rsidR="00D80DF0" w:rsidRPr="001A1FB9" w14:paraId="4B03A388" w14:textId="77777777">
        <w:tc>
          <w:tcPr>
            <w:tcW w:w="2414" w:type="dxa"/>
          </w:tcPr>
          <w:p w14:paraId="6E3B205B" w14:textId="77777777" w:rsidR="00D80DF0" w:rsidRPr="001A1FB9" w:rsidRDefault="00FB7B21">
            <w:pPr>
              <w:pStyle w:val="S1-Header2"/>
              <w:tabs>
                <w:tab w:val="num" w:pos="432"/>
              </w:tabs>
              <w:ind w:left="432" w:hanging="432"/>
            </w:pPr>
            <w:bookmarkStart w:id="302" w:name="_Toc100217854"/>
            <w:r w:rsidRPr="001A1FB9">
              <w:t>Desviaciones, reservas y omisiones</w:t>
            </w:r>
            <w:bookmarkEnd w:id="302"/>
          </w:p>
        </w:tc>
        <w:tc>
          <w:tcPr>
            <w:tcW w:w="6874" w:type="dxa"/>
          </w:tcPr>
          <w:p w14:paraId="6D553D0A" w14:textId="707948A2" w:rsidR="00D80DF0" w:rsidRPr="001A1FB9" w:rsidRDefault="00FB7B21">
            <w:pPr>
              <w:spacing w:after="200"/>
              <w:ind w:left="601" w:hanging="601"/>
              <w:rPr>
                <w:iCs/>
              </w:rPr>
            </w:pPr>
            <w:r w:rsidRPr="001A1FB9">
              <w:rPr>
                <w:lang w:eastAsia="ja-JP"/>
              </w:rPr>
              <w:t>28</w:t>
            </w:r>
            <w:r w:rsidRPr="001A1FB9">
              <w:rPr>
                <w:rFonts w:hint="eastAsia"/>
                <w:lang w:eastAsia="ja-JP"/>
              </w:rPr>
              <w:t>.1</w:t>
            </w:r>
            <w:r w:rsidRPr="001A1FB9">
              <w:rPr>
                <w:lang w:eastAsia="ja-JP"/>
              </w:rPr>
              <w:tab/>
            </w:r>
            <w:r w:rsidRPr="001A1FB9">
              <w:t>Durante la evaluación de las Ofertas, se aplican las siguientes definiciones:</w:t>
            </w:r>
          </w:p>
          <w:p w14:paraId="7A139DBE" w14:textId="0D3E0F2F" w:rsidR="00D80DF0" w:rsidRPr="001A1FB9" w:rsidRDefault="00FB7B21">
            <w:pPr>
              <w:spacing w:after="200"/>
              <w:ind w:left="1026" w:hanging="425"/>
            </w:pPr>
            <w:r w:rsidRPr="001A1FB9">
              <w:rPr>
                <w:iCs/>
              </w:rPr>
              <w:t>(a)</w:t>
            </w:r>
            <w:r w:rsidRPr="001A1FB9">
              <w:rPr>
                <w:iCs/>
              </w:rPr>
              <w:tab/>
            </w:r>
            <w:r w:rsidRPr="001A1FB9">
              <w:t xml:space="preserve">“Desviación” es un apartamiento con respecto a los requisitos especificados en el Documento de Licitación; </w:t>
            </w:r>
          </w:p>
          <w:p w14:paraId="5D977EA1" w14:textId="48ECAD45" w:rsidR="00D80DF0" w:rsidRPr="001A1FB9" w:rsidRDefault="00FB7B21">
            <w:pPr>
              <w:spacing w:after="200"/>
              <w:ind w:left="1026" w:hanging="425"/>
            </w:pPr>
            <w:r w:rsidRPr="001A1FB9">
              <w:t>(b)</w:t>
            </w:r>
            <w:r w:rsidRPr="001A1FB9">
              <w:tab/>
              <w:t>“Reserva” es establecer condiciones limitantes o abstenerse de aceptar plenamente los requisitos especificados en el Documento de Licitación; y</w:t>
            </w:r>
          </w:p>
          <w:p w14:paraId="17E1C307" w14:textId="7745788D" w:rsidR="00D80DF0" w:rsidRPr="001A1FB9" w:rsidRDefault="00FB7B21">
            <w:pPr>
              <w:spacing w:after="200"/>
              <w:ind w:left="1026" w:hanging="425"/>
              <w:rPr>
                <w:iCs/>
              </w:rPr>
            </w:pPr>
            <w:r w:rsidRPr="001A1FB9">
              <w:t>(c)</w:t>
            </w:r>
            <w:r w:rsidRPr="001A1FB9">
              <w:tab/>
              <w:t>“Omisión” es la falta de presentación de una parte o de la totalidad de la información o de la documentación requerida en e</w:t>
            </w:r>
            <w:r w:rsidRPr="001A1FB9">
              <w:rPr>
                <w:lang w:eastAsia="ja-JP"/>
              </w:rPr>
              <w:t>l</w:t>
            </w:r>
            <w:r w:rsidRPr="001A1FB9">
              <w:t xml:space="preserve"> Documento de Licitación.</w:t>
            </w:r>
          </w:p>
        </w:tc>
      </w:tr>
      <w:tr w:rsidR="00D80DF0" w:rsidRPr="001A1FB9" w14:paraId="7722688F" w14:textId="77777777">
        <w:tc>
          <w:tcPr>
            <w:tcW w:w="2414" w:type="dxa"/>
          </w:tcPr>
          <w:p w14:paraId="65A576E4" w14:textId="77777777" w:rsidR="00D80DF0" w:rsidRPr="001A1FB9" w:rsidRDefault="00FB7B21">
            <w:pPr>
              <w:pStyle w:val="S1-Header2"/>
              <w:tabs>
                <w:tab w:val="num" w:pos="432"/>
              </w:tabs>
              <w:ind w:left="432" w:hanging="432"/>
            </w:pPr>
            <w:bookmarkStart w:id="303" w:name="_Toc100217855"/>
            <w:r w:rsidRPr="001A1FB9">
              <w:t>Examen preliminar de las Ofertas Técnicas</w:t>
            </w:r>
            <w:bookmarkEnd w:id="303"/>
          </w:p>
        </w:tc>
        <w:tc>
          <w:tcPr>
            <w:tcW w:w="6874" w:type="dxa"/>
          </w:tcPr>
          <w:p w14:paraId="17CEE48B" w14:textId="7B2E0324" w:rsidR="00D80DF0" w:rsidRPr="001A1FB9" w:rsidRDefault="00FB7B21">
            <w:pPr>
              <w:spacing w:after="200"/>
              <w:ind w:left="601" w:hanging="601"/>
              <w:rPr>
                <w:iCs/>
              </w:rPr>
            </w:pPr>
            <w:r w:rsidRPr="001A1FB9">
              <w:rPr>
                <w:lang w:eastAsia="ja-JP"/>
              </w:rPr>
              <w:t>29</w:t>
            </w:r>
            <w:r w:rsidRPr="001A1FB9">
              <w:rPr>
                <w:rFonts w:hint="eastAsia"/>
                <w:lang w:eastAsia="ja-JP"/>
              </w:rPr>
              <w:t>.1</w:t>
            </w:r>
            <w:r w:rsidRPr="001A1FB9">
              <w:rPr>
                <w:lang w:eastAsia="ja-JP"/>
              </w:rPr>
              <w:tab/>
              <w:t>El Contratante examinará las Ofertas Técnicas para confirmar que todos los documentos e información requeridos en la subcláusula 11.2 de las IAL han sido presentados, y para determinar la integridad de cada documento presentado.</w:t>
            </w:r>
          </w:p>
        </w:tc>
      </w:tr>
      <w:tr w:rsidR="00D80DF0" w:rsidRPr="001A1FB9" w14:paraId="715A6818" w14:textId="77777777">
        <w:tc>
          <w:tcPr>
            <w:tcW w:w="2414" w:type="dxa"/>
          </w:tcPr>
          <w:p w14:paraId="7E121B66" w14:textId="77777777" w:rsidR="00D80DF0" w:rsidRPr="001A1FB9" w:rsidRDefault="00D80DF0"/>
        </w:tc>
        <w:tc>
          <w:tcPr>
            <w:tcW w:w="6874" w:type="dxa"/>
          </w:tcPr>
          <w:p w14:paraId="17B21629" w14:textId="2F3B6521" w:rsidR="00D80DF0" w:rsidRPr="001A1FB9" w:rsidRDefault="00FB7B21">
            <w:pPr>
              <w:spacing w:after="200"/>
              <w:ind w:left="601" w:hanging="601"/>
            </w:pPr>
            <w:r w:rsidRPr="001A1FB9">
              <w:rPr>
                <w:lang w:eastAsia="ja-JP"/>
              </w:rPr>
              <w:t>29</w:t>
            </w:r>
            <w:r w:rsidRPr="001A1FB9">
              <w:rPr>
                <w:rFonts w:hint="eastAsia"/>
                <w:lang w:eastAsia="ja-JP"/>
              </w:rPr>
              <w:t>.2</w:t>
            </w:r>
            <w:r w:rsidRPr="001A1FB9">
              <w:rPr>
                <w:lang w:eastAsia="ja-JP"/>
              </w:rPr>
              <w:tab/>
            </w:r>
            <w:r w:rsidRPr="001A1FB9">
              <w:t xml:space="preserve">El Contratante </w:t>
            </w:r>
            <w:r w:rsidRPr="001A1FB9">
              <w:rPr>
                <w:lang w:eastAsia="ja-JP"/>
              </w:rPr>
              <w:t>confirmará que los siguientes documentos e información han sido presentados en la Oferta Técnica. Si cualquiera de estos documentos o información faltara, la Oferta será rechazada.</w:t>
            </w:r>
          </w:p>
          <w:p w14:paraId="2608F159" w14:textId="77777777" w:rsidR="00D80DF0" w:rsidRPr="001A1FB9" w:rsidRDefault="00FB7B21">
            <w:pPr>
              <w:spacing w:after="200"/>
              <w:ind w:left="1026" w:hanging="425"/>
            </w:pPr>
            <w:r w:rsidRPr="001A1FB9">
              <w:rPr>
                <w:rFonts w:hint="eastAsia"/>
                <w:lang w:eastAsia="ja-JP"/>
              </w:rPr>
              <w:t>(a)</w:t>
            </w:r>
            <w:r w:rsidRPr="001A1FB9">
              <w:rPr>
                <w:lang w:eastAsia="ja-JP"/>
              </w:rPr>
              <w:tab/>
            </w:r>
            <w:r w:rsidRPr="001A1FB9">
              <w:t>Carta de la Oferta Técnica;</w:t>
            </w:r>
          </w:p>
          <w:p w14:paraId="401F9DA0" w14:textId="14A36FF1" w:rsidR="00D80DF0" w:rsidRPr="001A1FB9" w:rsidRDefault="00FB7B21">
            <w:pPr>
              <w:spacing w:after="200"/>
              <w:ind w:left="1026" w:hanging="425"/>
            </w:pPr>
            <w:r w:rsidRPr="001A1FB9">
              <w:rPr>
                <w:rFonts w:hint="eastAsia"/>
                <w:lang w:eastAsia="ja-JP"/>
              </w:rPr>
              <w:t>(b)</w:t>
            </w:r>
            <w:r w:rsidRPr="001A1FB9">
              <w:rPr>
                <w:lang w:eastAsia="ja-JP"/>
              </w:rPr>
              <w:tab/>
            </w:r>
            <w:r w:rsidRPr="001A1FB9">
              <w:t>Poder Notarial para comprometer al Licitante;</w:t>
            </w:r>
          </w:p>
          <w:p w14:paraId="17EEE91B" w14:textId="77777777" w:rsidR="00D80DF0" w:rsidRPr="001A1FB9" w:rsidRDefault="00FB7B21">
            <w:pPr>
              <w:spacing w:after="200"/>
              <w:ind w:left="1026" w:hanging="425"/>
            </w:pPr>
            <w:r w:rsidRPr="001A1FB9">
              <w:rPr>
                <w:rFonts w:hint="eastAsia"/>
                <w:lang w:eastAsia="ja-JP"/>
              </w:rPr>
              <w:t>(c)</w:t>
            </w:r>
            <w:r w:rsidRPr="001A1FB9">
              <w:rPr>
                <w:lang w:eastAsia="ja-JP"/>
              </w:rPr>
              <w:tab/>
            </w:r>
            <w:r w:rsidRPr="001A1FB9">
              <w:t>Garantía de Seriedad de la Oferta; y</w:t>
            </w:r>
          </w:p>
          <w:p w14:paraId="43716C74" w14:textId="77777777" w:rsidR="00D80DF0" w:rsidRPr="001A1FB9" w:rsidRDefault="00FB7B21">
            <w:pPr>
              <w:spacing w:after="200"/>
              <w:ind w:left="1026" w:hanging="425"/>
              <w:rPr>
                <w:lang w:eastAsia="ja-JP"/>
              </w:rPr>
            </w:pPr>
            <w:r w:rsidRPr="001A1FB9">
              <w:rPr>
                <w:rFonts w:hint="eastAsia"/>
                <w:lang w:eastAsia="ja-JP"/>
              </w:rPr>
              <w:t>(d)</w:t>
            </w:r>
            <w:r w:rsidRPr="001A1FB9">
              <w:rPr>
                <w:lang w:eastAsia="ja-JP"/>
              </w:rPr>
              <w:tab/>
            </w:r>
            <w:r w:rsidRPr="001A1FB9">
              <w:t>Pr</w:t>
            </w:r>
            <w:r w:rsidRPr="001A1FB9">
              <w:rPr>
                <w:lang w:eastAsia="ja-JP"/>
              </w:rPr>
              <w:t>opuesta Técnica de conformidad con la cláusula 16 de las IAL.</w:t>
            </w:r>
          </w:p>
        </w:tc>
      </w:tr>
      <w:tr w:rsidR="00D80DF0" w:rsidRPr="001A1FB9" w14:paraId="27620042" w14:textId="77777777">
        <w:tc>
          <w:tcPr>
            <w:tcW w:w="2414" w:type="dxa"/>
          </w:tcPr>
          <w:p w14:paraId="34584546" w14:textId="77777777" w:rsidR="00D80DF0" w:rsidRPr="001A1FB9" w:rsidRDefault="00FB7B21">
            <w:pPr>
              <w:pStyle w:val="S1-Header2"/>
              <w:tabs>
                <w:tab w:val="num" w:pos="432"/>
              </w:tabs>
              <w:ind w:left="432" w:hanging="432"/>
            </w:pPr>
            <w:bookmarkStart w:id="304" w:name="_Toc100217856"/>
            <w:r w:rsidRPr="001A1FB9">
              <w:t>Calificación de los Licitantes</w:t>
            </w:r>
            <w:bookmarkEnd w:id="304"/>
          </w:p>
        </w:tc>
        <w:tc>
          <w:tcPr>
            <w:tcW w:w="6874" w:type="dxa"/>
          </w:tcPr>
          <w:p w14:paraId="39665F47" w14:textId="125A68DE" w:rsidR="00D80DF0" w:rsidRPr="001A1FB9" w:rsidRDefault="00FB7B21">
            <w:pPr>
              <w:spacing w:after="200"/>
              <w:ind w:left="601" w:hanging="601"/>
              <w:rPr>
                <w:lang w:eastAsia="ja-JP"/>
              </w:rPr>
            </w:pPr>
            <w:r w:rsidRPr="001A1FB9">
              <w:rPr>
                <w:rFonts w:hint="eastAsia"/>
                <w:lang w:eastAsia="ja-JP"/>
              </w:rPr>
              <w:t>3</w:t>
            </w:r>
            <w:r w:rsidRPr="001A1FB9">
              <w:rPr>
                <w:lang w:eastAsia="ja-JP"/>
              </w:rPr>
              <w:t>0</w:t>
            </w:r>
            <w:r w:rsidRPr="001A1FB9">
              <w:rPr>
                <w:rFonts w:hint="eastAsia"/>
                <w:lang w:eastAsia="ja-JP"/>
              </w:rPr>
              <w:t>.1</w:t>
            </w:r>
            <w:r w:rsidRPr="001A1FB9">
              <w:rPr>
                <w:lang w:eastAsia="ja-JP"/>
              </w:rPr>
              <w:tab/>
            </w:r>
            <w:r w:rsidRPr="001A1FB9">
              <w:t xml:space="preserve">El Licitante cumplirá sustancialmente o superará los requisitos específicos de calificación. El Contratante determinará a su satisfacción si los Licitantes cumplen los criterios de calificación indicados en la Sección III, Criterios de Evaluación y Calificación, durante la evaluación de las Ofertas Técnicas. Sin embargo, si </w:t>
            </w:r>
            <w:r w:rsidRPr="001A1FB9">
              <w:rPr>
                <w:szCs w:val="24"/>
                <w:lang w:eastAsia="ja-JP"/>
              </w:rPr>
              <w:t xml:space="preserve">el proceso de la precalificación fue realizado previo al de licitación, </w:t>
            </w:r>
            <w:r w:rsidRPr="001A1FB9">
              <w:t>el Contratante podrá realizar la evaluación de los criterios de calificación indicados en la Sección III, Criterios de Evaluación y Calificación, solamente para el Licitante que ha presentado la Oferta evaluada más baja y que se ajusta sustancialmente al Documento de Licitación.</w:t>
            </w:r>
          </w:p>
        </w:tc>
      </w:tr>
      <w:tr w:rsidR="00D80DF0" w:rsidRPr="001A1FB9" w14:paraId="389E3DC0" w14:textId="77777777">
        <w:tc>
          <w:tcPr>
            <w:tcW w:w="2414" w:type="dxa"/>
          </w:tcPr>
          <w:p w14:paraId="75B0B92B" w14:textId="77777777" w:rsidR="00D80DF0" w:rsidRPr="001A1FB9" w:rsidRDefault="00D80DF0"/>
        </w:tc>
        <w:tc>
          <w:tcPr>
            <w:tcW w:w="6874" w:type="dxa"/>
          </w:tcPr>
          <w:p w14:paraId="17BC949E" w14:textId="0D78C088" w:rsidR="00D80DF0" w:rsidRPr="001A1FB9" w:rsidRDefault="00FB7B21">
            <w:pPr>
              <w:spacing w:after="200"/>
              <w:ind w:left="601" w:hanging="601"/>
            </w:pPr>
            <w:r w:rsidRPr="001A1FB9">
              <w:rPr>
                <w:rFonts w:hint="eastAsia"/>
                <w:lang w:eastAsia="ja-JP"/>
              </w:rPr>
              <w:t>3</w:t>
            </w:r>
            <w:r w:rsidRPr="001A1FB9">
              <w:rPr>
                <w:lang w:eastAsia="ja-JP"/>
              </w:rPr>
              <w:t>0</w:t>
            </w:r>
            <w:r w:rsidRPr="001A1FB9">
              <w:rPr>
                <w:rFonts w:hint="eastAsia"/>
                <w:lang w:eastAsia="ja-JP"/>
              </w:rPr>
              <w:t>.2</w:t>
            </w:r>
            <w:r w:rsidRPr="001A1FB9">
              <w:rPr>
                <w:lang w:eastAsia="ja-JP"/>
              </w:rPr>
              <w:tab/>
            </w:r>
            <w:r w:rsidRPr="001A1FB9">
              <w:t xml:space="preserve">La determinación deberá basarse en un análisis de la evidencia documentada de las calificaciones de los Licitantes, presentada por ellos, de conformidad con la cláusula 17 de las IAL. </w:t>
            </w:r>
            <w:r w:rsidRPr="001A1FB9">
              <w:rPr>
                <w:lang w:val="es-ES"/>
              </w:rPr>
              <w:t>Para fines de esta determinación, solamente la calificación de la(s) entidad(es) legal(es) que conforma(n) el Licitante será(n) considerada(s). En particular, las calificaciones de las entidades afiliadas (tales como la(s) empresa(s) matriz(ces), compañías del grupo, subsidiarias u otras empresas afiliadas) no se considerarán a menos que éstas formen parte del Licitante bajo un acuerdo de JV de conformidad con la subcláusula 4.1 de las IAL o sean contratados como subcontratistas especializados de conformidad con la subcláusula 16.3 de las IAL para la realización de las actividades clave descritas en el subfactor 2.4.2(b) de los Criterios de Evaluación y Calificación de la Sección III.</w:t>
            </w:r>
          </w:p>
        </w:tc>
      </w:tr>
      <w:tr w:rsidR="00D80DF0" w:rsidRPr="001A1FB9" w14:paraId="29AAF74C" w14:textId="77777777">
        <w:tc>
          <w:tcPr>
            <w:tcW w:w="2414" w:type="dxa"/>
          </w:tcPr>
          <w:p w14:paraId="29B3CC1D" w14:textId="77777777" w:rsidR="00D80DF0" w:rsidRPr="001A1FB9" w:rsidRDefault="00D80DF0"/>
        </w:tc>
        <w:tc>
          <w:tcPr>
            <w:tcW w:w="6874" w:type="dxa"/>
          </w:tcPr>
          <w:p w14:paraId="71AA3472" w14:textId="77777777" w:rsidR="00D80DF0" w:rsidRPr="001A1FB9" w:rsidRDefault="00FB7B21">
            <w:pPr>
              <w:spacing w:after="200"/>
              <w:ind w:left="601" w:hanging="601"/>
              <w:rPr>
                <w:lang w:eastAsia="ja-JP"/>
              </w:rPr>
            </w:pPr>
            <w:r w:rsidRPr="001A1FB9">
              <w:rPr>
                <w:lang w:val="es-ES"/>
              </w:rPr>
              <w:t>30.3</w:t>
            </w:r>
            <w:r w:rsidRPr="001A1FB9">
              <w:rPr>
                <w:lang w:val="es-ES"/>
              </w:rPr>
              <w:tab/>
              <w:t>El Contratante se reserva el derecho de dispensar desviaciones menores (no significativas) en los criterios de calificación si estas no afectan significativamente la capacidad técnica y los recursos financieros del Licitante para ejecutar el contrato.</w:t>
            </w:r>
          </w:p>
        </w:tc>
      </w:tr>
      <w:tr w:rsidR="00D80DF0" w:rsidRPr="001A1FB9" w14:paraId="749E9640" w14:textId="77777777">
        <w:tc>
          <w:tcPr>
            <w:tcW w:w="2414" w:type="dxa"/>
          </w:tcPr>
          <w:p w14:paraId="1EDDD815" w14:textId="77777777" w:rsidR="00D80DF0" w:rsidRPr="001A1FB9" w:rsidRDefault="00D80DF0"/>
        </w:tc>
        <w:tc>
          <w:tcPr>
            <w:tcW w:w="6874" w:type="dxa"/>
          </w:tcPr>
          <w:p w14:paraId="3FB75D51" w14:textId="32632176" w:rsidR="00D80DF0" w:rsidRPr="001A1FB9" w:rsidRDefault="00FB7B21">
            <w:pPr>
              <w:spacing w:after="200"/>
              <w:ind w:left="601" w:hanging="601"/>
            </w:pPr>
            <w:r w:rsidRPr="001A1FB9">
              <w:rPr>
                <w:lang w:eastAsia="ja-JP"/>
              </w:rPr>
              <w:t>30.4</w:t>
            </w:r>
            <w:r w:rsidRPr="001A1FB9">
              <w:rPr>
                <w:lang w:eastAsia="ja-JP"/>
              </w:rPr>
              <w:tab/>
            </w:r>
            <w:r w:rsidRPr="001A1FB9">
              <w:t xml:space="preserve">Una determinación afirmativa será un prerrequisito para la adjudicación del Contrato al Licitante. Una determinación negativa resultará en el rechazo de la Oferta. </w:t>
            </w:r>
          </w:p>
          <w:p w14:paraId="7883D566" w14:textId="4C143686" w:rsidR="00D80DF0" w:rsidRPr="001A1FB9" w:rsidRDefault="00FB7B21">
            <w:pPr>
              <w:spacing w:after="200"/>
              <w:ind w:left="601"/>
              <w:rPr>
                <w:lang w:eastAsia="ja-JP"/>
              </w:rPr>
            </w:pPr>
            <w:r w:rsidRPr="001A1FB9">
              <w:t>Si la evaluación de las calificaciones del Licitante fue realizada solamente para el Licitante de la Oferta evaluada más baja, de conformidad con la subcláusula 30.1 de las IAL, y si el resultado de dicha evaluación es negativo, el Contratante procederá a la siguiente Oferta evaluada más baja para hacer una determinación similar.</w:t>
            </w:r>
          </w:p>
        </w:tc>
      </w:tr>
      <w:tr w:rsidR="00D80DF0" w:rsidRPr="001A1FB9" w14:paraId="4A23BDF4" w14:textId="77777777">
        <w:tc>
          <w:tcPr>
            <w:tcW w:w="2414" w:type="dxa"/>
          </w:tcPr>
          <w:p w14:paraId="02F6FA2F" w14:textId="77777777" w:rsidR="00D80DF0" w:rsidRPr="001A1FB9" w:rsidRDefault="00D80DF0"/>
        </w:tc>
        <w:tc>
          <w:tcPr>
            <w:tcW w:w="6874" w:type="dxa"/>
          </w:tcPr>
          <w:p w14:paraId="57E883F6" w14:textId="77777777" w:rsidR="00D80DF0" w:rsidRPr="001A1FB9" w:rsidRDefault="00FB7B21">
            <w:pPr>
              <w:pStyle w:val="StyleHeader1-ClausesAfter0pt"/>
              <w:ind w:left="601" w:hanging="601"/>
              <w:rPr>
                <w:lang w:val="es-ES"/>
              </w:rPr>
            </w:pPr>
            <w:r w:rsidRPr="001A1FB9">
              <w:rPr>
                <w:lang w:val="es-ES"/>
              </w:rPr>
              <w:t>30.5</w:t>
            </w:r>
            <w:r w:rsidRPr="001A1FB9">
              <w:rPr>
                <w:lang w:val="es-ES"/>
              </w:rPr>
              <w:tab/>
              <w:t>Los subcontratistas propuestos por el Licitante en su Oferta cumplirán los requisitos de elegibilidad de la cláusula 4 de las IAL.</w:t>
            </w:r>
          </w:p>
          <w:p w14:paraId="0E1B58A1" w14:textId="77777777" w:rsidR="00D80DF0" w:rsidRPr="001A1FB9" w:rsidRDefault="00FB7B21">
            <w:pPr>
              <w:spacing w:after="200"/>
              <w:ind w:left="601"/>
              <w:rPr>
                <w:lang w:eastAsia="ja-JP"/>
              </w:rPr>
            </w:pPr>
            <w:r w:rsidRPr="001A1FB9">
              <w:rPr>
                <w:lang w:val="es-ES" w:eastAsia="ja-JP"/>
              </w:rPr>
              <w:t>Asimismo</w:t>
            </w:r>
            <w:r w:rsidRPr="001A1FB9">
              <w:rPr>
                <w:rFonts w:hint="eastAsia"/>
                <w:lang w:val="es-ES" w:eastAsia="ja-JP"/>
              </w:rPr>
              <w:t xml:space="preserve">, </w:t>
            </w:r>
            <w:r w:rsidRPr="001A1FB9">
              <w:rPr>
                <w:lang w:val="es-ES" w:eastAsia="ja-JP"/>
              </w:rPr>
              <w:t>si el subcontratista especializado propuesto de conformidad con la subcláusula</w:t>
            </w:r>
            <w:r w:rsidRPr="001A1FB9">
              <w:rPr>
                <w:rFonts w:hint="eastAsia"/>
                <w:lang w:val="es-ES" w:eastAsia="ja-JP"/>
              </w:rPr>
              <w:t xml:space="preserve"> 16.</w:t>
            </w:r>
            <w:r w:rsidRPr="001A1FB9">
              <w:rPr>
                <w:lang w:val="es-ES" w:eastAsia="ja-JP"/>
              </w:rPr>
              <w:t xml:space="preserve">3 de las IAL, no cumple con los criterios correspondientes de las actividades clave indicadas en el subfactor 2.4.2(b) de los Criterios de Evaluación y Calificación de la Sección III, </w:t>
            </w:r>
            <w:r w:rsidRPr="001A1FB9">
              <w:rPr>
                <w:lang w:val="es-ES"/>
              </w:rPr>
              <w:t>el Licitante que haya propuesto a ese subcontratista especializado será descalificado</w:t>
            </w:r>
            <w:r w:rsidRPr="001A1FB9">
              <w:rPr>
                <w:rFonts w:hint="eastAsia"/>
                <w:lang w:val="es-ES" w:eastAsia="ja-JP"/>
              </w:rPr>
              <w:t xml:space="preserve">. </w:t>
            </w:r>
          </w:p>
        </w:tc>
      </w:tr>
      <w:tr w:rsidR="00D80DF0" w:rsidRPr="001A1FB9" w14:paraId="507BB060" w14:textId="77777777">
        <w:tc>
          <w:tcPr>
            <w:tcW w:w="2414" w:type="dxa"/>
          </w:tcPr>
          <w:p w14:paraId="5980E26C" w14:textId="48EE7598" w:rsidR="00D80DF0" w:rsidRPr="001A1FB9" w:rsidRDefault="00FB7B21">
            <w:pPr>
              <w:pStyle w:val="S1-Header2"/>
              <w:tabs>
                <w:tab w:val="num" w:pos="432"/>
              </w:tabs>
              <w:ind w:left="432" w:hanging="432"/>
            </w:pPr>
            <w:bookmarkStart w:id="305" w:name="_Toc100217857"/>
            <w:bookmarkStart w:id="306" w:name="_Toc351711035"/>
            <w:bookmarkStart w:id="307" w:name="_Toc100217860"/>
            <w:bookmarkStart w:id="308" w:name="_Toc424009130"/>
            <w:bookmarkStart w:id="309" w:name="_Toc438438853"/>
            <w:bookmarkStart w:id="310" w:name="_Toc438532632"/>
            <w:bookmarkStart w:id="311" w:name="_Toc438733997"/>
            <w:bookmarkStart w:id="312" w:name="_Toc438907034"/>
            <w:bookmarkStart w:id="313" w:name="_Toc438907233"/>
            <w:bookmarkStart w:id="314" w:name="_Toc23236776"/>
            <w:bookmarkEnd w:id="305"/>
            <w:r w:rsidRPr="001A1FB9">
              <w:t>Determinación de las Ofertas Técnicas que se ajustan a</w:t>
            </w:r>
            <w:r w:rsidRPr="001A1FB9">
              <w:rPr>
                <w:rFonts w:hint="eastAsia"/>
              </w:rPr>
              <w:t>l</w:t>
            </w:r>
            <w:r w:rsidRPr="001A1FB9">
              <w:t xml:space="preserve"> Documento de Licitación</w:t>
            </w:r>
            <w:bookmarkEnd w:id="306"/>
            <w:bookmarkEnd w:id="307"/>
            <w:r w:rsidRPr="001A1FB9">
              <w:t xml:space="preserve"> </w:t>
            </w:r>
            <w:bookmarkEnd w:id="308"/>
            <w:bookmarkEnd w:id="309"/>
            <w:bookmarkEnd w:id="310"/>
            <w:bookmarkEnd w:id="311"/>
            <w:bookmarkEnd w:id="312"/>
            <w:bookmarkEnd w:id="313"/>
            <w:bookmarkEnd w:id="314"/>
          </w:p>
        </w:tc>
        <w:tc>
          <w:tcPr>
            <w:tcW w:w="6874" w:type="dxa"/>
          </w:tcPr>
          <w:p w14:paraId="0E4FE0FA" w14:textId="77777777" w:rsidR="00D80DF0" w:rsidRPr="001A1FB9" w:rsidRDefault="00FB7B21">
            <w:pPr>
              <w:spacing w:after="200"/>
              <w:ind w:left="601" w:hanging="601"/>
            </w:pPr>
            <w:r w:rsidRPr="001A1FB9">
              <w:rPr>
                <w:rFonts w:hint="eastAsia"/>
                <w:lang w:eastAsia="ja-JP"/>
              </w:rPr>
              <w:t>3</w:t>
            </w:r>
            <w:r w:rsidRPr="001A1FB9">
              <w:rPr>
                <w:lang w:eastAsia="ja-JP"/>
              </w:rPr>
              <w:t>1</w:t>
            </w:r>
            <w:r w:rsidRPr="001A1FB9">
              <w:rPr>
                <w:rFonts w:hint="eastAsia"/>
                <w:lang w:eastAsia="ja-JP"/>
              </w:rPr>
              <w:t>.1</w:t>
            </w:r>
            <w:r w:rsidRPr="001A1FB9">
              <w:rPr>
                <w:lang w:eastAsia="ja-JP"/>
              </w:rPr>
              <w:tab/>
            </w:r>
            <w:r w:rsidRPr="001A1FB9">
              <w:t xml:space="preserve">Para determinar si una Oferta Técnica se ajusta al Documento de Licitación, el Contratante se basará en el contenido de la propia Oferta, según se define en la </w:t>
            </w:r>
            <w:r w:rsidRPr="001A1FB9">
              <w:rPr>
                <w:lang w:eastAsia="ja-JP"/>
              </w:rPr>
              <w:t>subc</w:t>
            </w:r>
            <w:r w:rsidRPr="001A1FB9">
              <w:t>láusula 11</w:t>
            </w:r>
            <w:r w:rsidRPr="001A1FB9">
              <w:rPr>
                <w:lang w:eastAsia="ja-JP"/>
              </w:rPr>
              <w:t>.2</w:t>
            </w:r>
            <w:r w:rsidRPr="001A1FB9">
              <w:t xml:space="preserve"> de las IAL.</w:t>
            </w:r>
          </w:p>
          <w:p w14:paraId="407B2D0A" w14:textId="697E2CCC" w:rsidR="00E3644A" w:rsidRPr="001A1FB9" w:rsidRDefault="00E3644A">
            <w:pPr>
              <w:spacing w:after="200"/>
              <w:ind w:left="601" w:hanging="601"/>
            </w:pPr>
            <w:r w:rsidRPr="001A1FB9">
              <w:t>31.2</w:t>
            </w:r>
            <w:r w:rsidRPr="001A1FB9">
              <w:rPr>
                <w:lang w:eastAsia="ja-JP"/>
              </w:rPr>
              <w:tab/>
              <w:t>Para fines de esta determinaci</w:t>
            </w:r>
            <w:r w:rsidRPr="001A1FB9">
              <w:rPr>
                <w:lang w:val="es-ES" w:eastAsia="ja-JP"/>
              </w:rPr>
              <w:t xml:space="preserve">ón, </w:t>
            </w:r>
            <w:r w:rsidRPr="001A1FB9">
              <w:t>una Oferta Técnica que se ajusta sustancialmente al Documento de Licitación es aquella que satisface los requisitos del Documento de Licitación sin desviaciones, reservas u omisiones significativas. Una desviación, reserva u omisión significativa es aquella que,</w:t>
            </w:r>
          </w:p>
        </w:tc>
      </w:tr>
      <w:tr w:rsidR="00D80DF0" w:rsidRPr="001A1FB9" w14:paraId="7638A85F" w14:textId="77777777">
        <w:tc>
          <w:tcPr>
            <w:tcW w:w="2414" w:type="dxa"/>
          </w:tcPr>
          <w:p w14:paraId="342A2140" w14:textId="77777777" w:rsidR="00D80DF0" w:rsidRPr="001A1FB9" w:rsidRDefault="00D80DF0">
            <w:bookmarkStart w:id="315" w:name="_Toc438532633"/>
            <w:bookmarkEnd w:id="315"/>
          </w:p>
        </w:tc>
        <w:tc>
          <w:tcPr>
            <w:tcW w:w="6874" w:type="dxa"/>
          </w:tcPr>
          <w:p w14:paraId="75687A48" w14:textId="4CCD0433" w:rsidR="00D80DF0" w:rsidRPr="001A1FB9" w:rsidRDefault="00FB7B21" w:rsidP="00E3644A">
            <w:pPr>
              <w:spacing w:after="200"/>
              <w:ind w:left="1026" w:hanging="425"/>
              <w:rPr>
                <w:bCs/>
              </w:rPr>
            </w:pPr>
            <w:r w:rsidRPr="001A1FB9">
              <w:rPr>
                <w:rFonts w:hint="eastAsia"/>
                <w:lang w:eastAsia="ja-JP"/>
              </w:rPr>
              <w:t>(a)</w:t>
            </w:r>
            <w:r w:rsidRPr="001A1FB9">
              <w:rPr>
                <w:lang w:eastAsia="ja-JP"/>
              </w:rPr>
              <w:tab/>
            </w:r>
            <w:r w:rsidRPr="001A1FB9">
              <w:t>si es aceptada:</w:t>
            </w:r>
          </w:p>
          <w:p w14:paraId="44282427" w14:textId="77777777" w:rsidR="00D80DF0" w:rsidRPr="001A1FB9" w:rsidRDefault="00FB7B21">
            <w:pPr>
              <w:spacing w:after="200"/>
              <w:ind w:left="1451" w:hanging="425"/>
              <w:rPr>
                <w:bCs/>
              </w:rPr>
            </w:pPr>
            <w:r w:rsidRPr="001A1FB9">
              <w:rPr>
                <w:rFonts w:hint="eastAsia"/>
                <w:lang w:eastAsia="ja-JP"/>
              </w:rPr>
              <w:t>(i)</w:t>
            </w:r>
            <w:r w:rsidRPr="001A1FB9">
              <w:rPr>
                <w:lang w:eastAsia="ja-JP"/>
              </w:rPr>
              <w:tab/>
            </w:r>
            <w:r w:rsidRPr="001A1FB9">
              <w:t>afectaría de manera sustancial el alcance, la calidad o el funcionamiento de la Planta y los Servicios de Instalación especificados en el Contrato; o</w:t>
            </w:r>
          </w:p>
          <w:p w14:paraId="52FFB9B8" w14:textId="64055239" w:rsidR="00D80DF0" w:rsidRPr="001A1FB9" w:rsidRDefault="00FB7B21">
            <w:pPr>
              <w:spacing w:after="200"/>
              <w:ind w:left="1451" w:hanging="425"/>
              <w:rPr>
                <w:bCs/>
              </w:rPr>
            </w:pPr>
            <w:r w:rsidRPr="001A1FB9">
              <w:rPr>
                <w:rFonts w:hint="eastAsia"/>
                <w:lang w:eastAsia="ja-JP"/>
              </w:rPr>
              <w:t>(ii)</w:t>
            </w:r>
            <w:r w:rsidRPr="001A1FB9">
              <w:rPr>
                <w:lang w:eastAsia="ja-JP"/>
              </w:rPr>
              <w:tab/>
            </w:r>
            <w:r w:rsidRPr="001A1FB9">
              <w:t>limitaría de una manera sustancial</w:t>
            </w:r>
            <w:r w:rsidRPr="001A1FB9">
              <w:rPr>
                <w:lang w:eastAsia="ja-JP"/>
              </w:rPr>
              <w:t>,</w:t>
            </w:r>
            <w:r w:rsidRPr="001A1FB9">
              <w:t xml:space="preserve"> contraria al Documento de Licitación, los derechos del Contratante o las obligaciones del Licitante en virtud del Contrato</w:t>
            </w:r>
            <w:r w:rsidRPr="001A1FB9">
              <w:rPr>
                <w:spacing w:val="-4"/>
                <w:szCs w:val="24"/>
              </w:rPr>
              <w:t>; o</w:t>
            </w:r>
            <w:r w:rsidRPr="001A1FB9">
              <w:rPr>
                <w:bCs/>
              </w:rPr>
              <w:t xml:space="preserve"> </w:t>
            </w:r>
          </w:p>
          <w:p w14:paraId="3784A19C" w14:textId="444B0D73" w:rsidR="00D80DF0" w:rsidRPr="001A1FB9" w:rsidRDefault="00FB7B21">
            <w:pPr>
              <w:spacing w:after="200"/>
              <w:ind w:left="1026" w:hanging="425"/>
            </w:pPr>
            <w:r w:rsidRPr="001A1FB9">
              <w:rPr>
                <w:rFonts w:hint="eastAsia"/>
                <w:lang w:eastAsia="ja-JP"/>
              </w:rPr>
              <w:t>(b)</w:t>
            </w:r>
            <w:r w:rsidRPr="001A1FB9">
              <w:rPr>
                <w:lang w:eastAsia="ja-JP"/>
              </w:rPr>
              <w:tab/>
            </w:r>
            <w:r w:rsidRPr="001A1FB9">
              <w:t>si es rectificada, afectaría injustamente la posición competitiva de los otros Licitantes que presentan Ofertas que se ajustan sustancialmente al Documento de Licitación.</w:t>
            </w:r>
          </w:p>
        </w:tc>
      </w:tr>
      <w:tr w:rsidR="00D80DF0" w:rsidRPr="001A1FB9" w14:paraId="3570C50E" w14:textId="77777777">
        <w:tc>
          <w:tcPr>
            <w:tcW w:w="2414" w:type="dxa"/>
          </w:tcPr>
          <w:p w14:paraId="76A04862" w14:textId="77777777" w:rsidR="00D80DF0" w:rsidRPr="001A1FB9" w:rsidRDefault="00D80DF0"/>
        </w:tc>
        <w:tc>
          <w:tcPr>
            <w:tcW w:w="6874" w:type="dxa"/>
          </w:tcPr>
          <w:p w14:paraId="7E05CBD0" w14:textId="4D48F11E" w:rsidR="00D80DF0" w:rsidRPr="001A1FB9" w:rsidRDefault="00FB7B21">
            <w:pPr>
              <w:spacing w:after="200"/>
              <w:ind w:left="601" w:hanging="601"/>
              <w:rPr>
                <w:lang w:val="es-ES"/>
              </w:rPr>
            </w:pPr>
            <w:r w:rsidRPr="001A1FB9">
              <w:rPr>
                <w:rFonts w:hint="eastAsia"/>
                <w:lang w:eastAsia="ja-JP"/>
              </w:rPr>
              <w:t>3</w:t>
            </w:r>
            <w:r w:rsidRPr="001A1FB9">
              <w:rPr>
                <w:lang w:eastAsia="ja-JP"/>
              </w:rPr>
              <w:t>1</w:t>
            </w:r>
            <w:r w:rsidRPr="001A1FB9">
              <w:rPr>
                <w:rFonts w:hint="eastAsia"/>
                <w:lang w:eastAsia="ja-JP"/>
              </w:rPr>
              <w:t>.3</w:t>
            </w:r>
            <w:r w:rsidRPr="001A1FB9">
              <w:rPr>
                <w:lang w:eastAsia="ja-JP"/>
              </w:rPr>
              <w:tab/>
            </w:r>
            <w:r w:rsidRPr="001A1FB9">
              <w:rPr>
                <w:spacing w:val="-4"/>
              </w:rPr>
              <w:t xml:space="preserve">El Contratante examinará la Oferta Técnica </w:t>
            </w:r>
            <w:r w:rsidRPr="001A1FB9">
              <w:rPr>
                <w:spacing w:val="-4"/>
                <w:lang w:eastAsia="ja-JP"/>
              </w:rPr>
              <w:t xml:space="preserve">presentada </w:t>
            </w:r>
            <w:r w:rsidRPr="001A1FB9">
              <w:rPr>
                <w:spacing w:val="-4"/>
              </w:rPr>
              <w:t xml:space="preserve">de conformidad con la </w:t>
            </w:r>
            <w:r w:rsidRPr="001A1FB9">
              <w:rPr>
                <w:spacing w:val="-4"/>
                <w:lang w:eastAsia="ja-JP"/>
              </w:rPr>
              <w:t>c</w:t>
            </w:r>
            <w:r w:rsidRPr="001A1FB9">
              <w:rPr>
                <w:spacing w:val="-4"/>
              </w:rPr>
              <w:t>láusula 16 de las IAL y la Sección III, Criterios de Evaluación y Calificación, en particular, con el fin de confirmar que satisface todos los requisitos estipulados en la Sección VI, Requisitos del Contratante, sin desviaci</w:t>
            </w:r>
            <w:r w:rsidRPr="001A1FB9">
              <w:rPr>
                <w:spacing w:val="-4"/>
                <w:lang w:eastAsia="ja-JP"/>
              </w:rPr>
              <w:t>ones</w:t>
            </w:r>
            <w:r w:rsidRPr="001A1FB9">
              <w:rPr>
                <w:spacing w:val="-4"/>
              </w:rPr>
              <w:t>, reserva</w:t>
            </w:r>
            <w:r w:rsidRPr="001A1FB9">
              <w:rPr>
                <w:spacing w:val="-4"/>
                <w:lang w:eastAsia="ja-JP"/>
              </w:rPr>
              <w:t>s</w:t>
            </w:r>
            <w:r w:rsidRPr="001A1FB9">
              <w:rPr>
                <w:spacing w:val="-4"/>
              </w:rPr>
              <w:t xml:space="preserve"> u omisi</w:t>
            </w:r>
            <w:r w:rsidRPr="001A1FB9">
              <w:rPr>
                <w:spacing w:val="-4"/>
                <w:lang w:eastAsia="ja-JP"/>
              </w:rPr>
              <w:t>ones</w:t>
            </w:r>
            <w:r w:rsidRPr="001A1FB9">
              <w:rPr>
                <w:spacing w:val="-4"/>
              </w:rPr>
              <w:t xml:space="preserve"> significativa</w:t>
            </w:r>
            <w:r w:rsidRPr="001A1FB9">
              <w:rPr>
                <w:spacing w:val="-4"/>
                <w:lang w:eastAsia="ja-JP"/>
              </w:rPr>
              <w:t>s</w:t>
            </w:r>
            <w:r w:rsidRPr="001A1FB9">
              <w:rPr>
                <w:spacing w:val="-4"/>
              </w:rPr>
              <w:t xml:space="preserve">. </w:t>
            </w:r>
            <w:r w:rsidRPr="001A1FB9">
              <w:rPr>
                <w:spacing w:val="-4"/>
                <w:lang w:val="es-ES"/>
              </w:rPr>
              <w:t>Los Repuestos Recomendados, de haberlos, propuestos por el Licitante no serán sujetos de evaluación.</w:t>
            </w:r>
          </w:p>
          <w:p w14:paraId="3F68E046" w14:textId="202FCBA9" w:rsidR="00D80DF0" w:rsidRPr="001A1FB9" w:rsidRDefault="00FB7B21">
            <w:pPr>
              <w:spacing w:after="200"/>
              <w:ind w:left="601" w:hanging="601"/>
            </w:pPr>
            <w:r w:rsidRPr="001A1FB9">
              <w:rPr>
                <w:lang w:eastAsia="ja-JP"/>
              </w:rPr>
              <w:tab/>
            </w:r>
            <w:r w:rsidRPr="001A1FB9">
              <w:rPr>
                <w:lang w:val="es-ES"/>
              </w:rPr>
              <w:t>En caso de determinarse que un fabricante o subcontratista propuesto en la subcláusula 1.1.3 de los Criterios de Evaluación y Calificación de la Sección III, es inaceptable, no se rechazará la Oferta, sino que se solicitará al Licitante que lo reemplace por un fabricante o subcontratista aceptable, sin modificación alguna en el precio de la Oferta. Previamente a la emisión de la Carta de Aceptación, se deberá completar la Planilla correspondiente que se adjunta al Convenio del Contrato, en la que se indican los fabricantes o subcontratistas aprobados para cada elemento en cuestión.</w:t>
            </w:r>
          </w:p>
        </w:tc>
      </w:tr>
      <w:tr w:rsidR="00D80DF0" w:rsidRPr="001A1FB9" w14:paraId="19475D42" w14:textId="77777777">
        <w:tc>
          <w:tcPr>
            <w:tcW w:w="2414" w:type="dxa"/>
          </w:tcPr>
          <w:p w14:paraId="42448BF1" w14:textId="77777777" w:rsidR="00D80DF0" w:rsidRPr="001A1FB9" w:rsidRDefault="00D80DF0">
            <w:bookmarkStart w:id="316" w:name="_Toc438532634"/>
            <w:bookmarkStart w:id="317" w:name="_Toc438532635"/>
            <w:bookmarkEnd w:id="316"/>
            <w:bookmarkEnd w:id="317"/>
          </w:p>
        </w:tc>
        <w:tc>
          <w:tcPr>
            <w:tcW w:w="6874" w:type="dxa"/>
          </w:tcPr>
          <w:p w14:paraId="5AB97EEE" w14:textId="58ABAF79" w:rsidR="00D80DF0" w:rsidRPr="001A1FB9" w:rsidRDefault="00FB7B21">
            <w:pPr>
              <w:spacing w:after="200"/>
              <w:ind w:left="601" w:hanging="601"/>
            </w:pPr>
            <w:r w:rsidRPr="001A1FB9">
              <w:rPr>
                <w:rFonts w:hint="eastAsia"/>
                <w:lang w:eastAsia="ja-JP"/>
              </w:rPr>
              <w:t>3</w:t>
            </w:r>
            <w:r w:rsidRPr="001A1FB9">
              <w:rPr>
                <w:lang w:eastAsia="ja-JP"/>
              </w:rPr>
              <w:t>1</w:t>
            </w:r>
            <w:r w:rsidRPr="001A1FB9">
              <w:rPr>
                <w:rFonts w:hint="eastAsia"/>
                <w:lang w:eastAsia="ja-JP"/>
              </w:rPr>
              <w:t>.4</w:t>
            </w:r>
            <w:r w:rsidRPr="001A1FB9">
              <w:rPr>
                <w:lang w:eastAsia="ja-JP"/>
              </w:rPr>
              <w:tab/>
            </w:r>
            <w:r w:rsidRPr="001A1FB9">
              <w:t>Si una Oferta Técnica no se ajusta sustancialmente a los requisitos del Documento de Licitación, será rechazada por el Contratante y no se convertirá posteriormente en una Oferta Técnica que se ajuste al Documento de Licitación mediante la corrección de las desviaciones, reservas u omisiones significativa</w:t>
            </w:r>
            <w:r w:rsidRPr="001A1FB9">
              <w:rPr>
                <w:lang w:eastAsia="ja-JP"/>
              </w:rPr>
              <w:t>s</w:t>
            </w:r>
            <w:r w:rsidRPr="001A1FB9">
              <w:t>.</w:t>
            </w:r>
          </w:p>
        </w:tc>
      </w:tr>
      <w:tr w:rsidR="00D80DF0" w:rsidRPr="001A1FB9" w14:paraId="22801A68" w14:textId="77777777">
        <w:tc>
          <w:tcPr>
            <w:tcW w:w="2414" w:type="dxa"/>
          </w:tcPr>
          <w:p w14:paraId="61D17CEC" w14:textId="77777777" w:rsidR="00D80DF0" w:rsidRPr="001A1FB9" w:rsidRDefault="00FB7B21">
            <w:pPr>
              <w:pStyle w:val="S1-Header2"/>
              <w:tabs>
                <w:tab w:val="num" w:pos="432"/>
              </w:tabs>
              <w:ind w:left="432" w:hanging="432"/>
            </w:pPr>
            <w:bookmarkStart w:id="318" w:name="_Toc438438854"/>
            <w:bookmarkStart w:id="319" w:name="_Toc438532636"/>
            <w:bookmarkStart w:id="320" w:name="_Toc438733998"/>
            <w:bookmarkStart w:id="321" w:name="_Toc438907035"/>
            <w:bookmarkStart w:id="322" w:name="_Toc438907234"/>
            <w:bookmarkStart w:id="323" w:name="_Toc23236777"/>
            <w:bookmarkStart w:id="324" w:name="_Toc100217861"/>
            <w:r w:rsidRPr="001A1FB9">
              <w:t>Inconformidades no significativas</w:t>
            </w:r>
            <w:bookmarkStart w:id="325" w:name="_Hlt438533232"/>
            <w:bookmarkEnd w:id="318"/>
            <w:bookmarkEnd w:id="319"/>
            <w:bookmarkEnd w:id="320"/>
            <w:bookmarkEnd w:id="321"/>
            <w:bookmarkEnd w:id="322"/>
            <w:bookmarkEnd w:id="323"/>
            <w:bookmarkEnd w:id="324"/>
            <w:bookmarkEnd w:id="325"/>
          </w:p>
        </w:tc>
        <w:tc>
          <w:tcPr>
            <w:tcW w:w="6874" w:type="dxa"/>
          </w:tcPr>
          <w:p w14:paraId="3CB262AB" w14:textId="0C66A164" w:rsidR="00D80DF0" w:rsidRPr="001A1FB9" w:rsidRDefault="00FB7B21">
            <w:pPr>
              <w:spacing w:after="200"/>
              <w:ind w:left="601" w:hanging="601"/>
            </w:pPr>
            <w:r w:rsidRPr="001A1FB9">
              <w:rPr>
                <w:rFonts w:hint="eastAsia"/>
                <w:lang w:eastAsia="ja-JP"/>
              </w:rPr>
              <w:t>3</w:t>
            </w:r>
            <w:r w:rsidRPr="001A1FB9">
              <w:rPr>
                <w:lang w:eastAsia="ja-JP"/>
              </w:rPr>
              <w:t>2</w:t>
            </w:r>
            <w:r w:rsidRPr="001A1FB9">
              <w:rPr>
                <w:rFonts w:hint="eastAsia"/>
                <w:lang w:eastAsia="ja-JP"/>
              </w:rPr>
              <w:t>.1</w:t>
            </w:r>
            <w:r w:rsidRPr="001A1FB9">
              <w:rPr>
                <w:lang w:eastAsia="ja-JP"/>
              </w:rPr>
              <w:tab/>
            </w:r>
            <w:r w:rsidRPr="001A1FB9">
              <w:t>Siempre y cuando una Oferta Técnica se ajuste sustancialmente al Documento de Licitación, el Contratante podrá dispensar cualquier tipo de inconformidades</w:t>
            </w:r>
            <w:r w:rsidRPr="001A1FB9">
              <w:rPr>
                <w:lang w:eastAsia="ja-JP"/>
              </w:rPr>
              <w:t xml:space="preserve"> (</w:t>
            </w:r>
            <w:r w:rsidRPr="001A1FB9">
              <w:t>desviación, reserva u omisión) en la Oferta Técnica.</w:t>
            </w:r>
          </w:p>
        </w:tc>
      </w:tr>
      <w:tr w:rsidR="00D80DF0" w:rsidRPr="001A1FB9" w14:paraId="29AAC0D8" w14:textId="77777777">
        <w:tc>
          <w:tcPr>
            <w:tcW w:w="2414" w:type="dxa"/>
          </w:tcPr>
          <w:p w14:paraId="2781CAEB" w14:textId="77777777" w:rsidR="00D80DF0" w:rsidRPr="001A1FB9" w:rsidRDefault="00D80DF0">
            <w:bookmarkStart w:id="326" w:name="_Toc438532637"/>
            <w:bookmarkEnd w:id="326"/>
          </w:p>
        </w:tc>
        <w:tc>
          <w:tcPr>
            <w:tcW w:w="6874" w:type="dxa"/>
          </w:tcPr>
          <w:p w14:paraId="3952699F" w14:textId="40CA3EA1" w:rsidR="00D80DF0" w:rsidRPr="001A1FB9" w:rsidRDefault="00FB7B21">
            <w:pPr>
              <w:spacing w:after="200"/>
              <w:ind w:left="601" w:hanging="601"/>
            </w:pPr>
            <w:r w:rsidRPr="001A1FB9">
              <w:rPr>
                <w:rFonts w:hint="eastAsia"/>
                <w:lang w:eastAsia="ja-JP"/>
              </w:rPr>
              <w:t>3</w:t>
            </w:r>
            <w:r w:rsidRPr="001A1FB9">
              <w:rPr>
                <w:lang w:eastAsia="ja-JP"/>
              </w:rPr>
              <w:t>2</w:t>
            </w:r>
            <w:r w:rsidRPr="001A1FB9">
              <w:rPr>
                <w:rFonts w:hint="eastAsia"/>
                <w:lang w:eastAsia="ja-JP"/>
              </w:rPr>
              <w:t>.2</w:t>
            </w:r>
            <w:r w:rsidRPr="001A1FB9">
              <w:rPr>
                <w:lang w:eastAsia="ja-JP"/>
              </w:rPr>
              <w:tab/>
            </w:r>
            <w:r w:rsidRPr="001A1FB9">
              <w:t>Siempre y cuando una Oferta Técnica se ajuste sustancialmente al Documento de Licitación, el Contratante podrá solicitar al Licitante que presente, dentro de un plazo razonable, la información o documentación necesaria para rectificar inconformidades no significativas en la Oferta Técnica, relacionadas con requisitos referentes a la documentación. La solicitud de información o documentación relativa a dichas inconformidades no podrá estar relacionada de ninguna manera con la Oferta de Precio. Si el Licitante no cumple con la solicitud, su Oferta podrá ser rechazada.</w:t>
            </w:r>
          </w:p>
        </w:tc>
      </w:tr>
      <w:tr w:rsidR="00D80DF0" w:rsidRPr="001A1FB9" w14:paraId="5A53688D" w14:textId="77777777">
        <w:tc>
          <w:tcPr>
            <w:tcW w:w="2414" w:type="dxa"/>
          </w:tcPr>
          <w:p w14:paraId="16B4EE45" w14:textId="77777777" w:rsidR="00D80DF0" w:rsidRPr="001A1FB9" w:rsidRDefault="00D80DF0">
            <w:bookmarkStart w:id="327" w:name="_Toc438532638"/>
            <w:bookmarkEnd w:id="327"/>
          </w:p>
        </w:tc>
        <w:tc>
          <w:tcPr>
            <w:tcW w:w="6874" w:type="dxa"/>
          </w:tcPr>
          <w:p w14:paraId="362591B4" w14:textId="32834D47" w:rsidR="00D80DF0" w:rsidRPr="001A1FB9" w:rsidRDefault="00FB7B21">
            <w:pPr>
              <w:spacing w:after="200"/>
              <w:ind w:left="601" w:hanging="601"/>
              <w:rPr>
                <w:i/>
              </w:rPr>
            </w:pPr>
            <w:r w:rsidRPr="001A1FB9">
              <w:rPr>
                <w:rFonts w:hint="eastAsia"/>
                <w:lang w:eastAsia="ja-JP"/>
              </w:rPr>
              <w:t>3</w:t>
            </w:r>
            <w:r w:rsidRPr="001A1FB9">
              <w:rPr>
                <w:lang w:eastAsia="ja-JP"/>
              </w:rPr>
              <w:t>2</w:t>
            </w:r>
            <w:r w:rsidRPr="001A1FB9">
              <w:rPr>
                <w:rFonts w:hint="eastAsia"/>
                <w:lang w:eastAsia="ja-JP"/>
              </w:rPr>
              <w:t>.3</w:t>
            </w:r>
            <w:r w:rsidRPr="001A1FB9">
              <w:rPr>
                <w:lang w:eastAsia="ja-JP"/>
              </w:rPr>
              <w:tab/>
              <w:t>S</w:t>
            </w:r>
            <w:r w:rsidRPr="001A1FB9">
              <w:t xml:space="preserve">iempre y cuando una Oferta Técnica se ajuste sustancialmente al Documento de Licitación, el Contratante rectificará inconformidades </w:t>
            </w:r>
            <w:r w:rsidRPr="001A1FB9">
              <w:rPr>
                <w:lang w:eastAsia="ja-JP"/>
              </w:rPr>
              <w:t>c</w:t>
            </w:r>
            <w:r w:rsidRPr="001A1FB9">
              <w:t xml:space="preserve">uantificables no significativas relacionadas con el </w:t>
            </w:r>
            <w:r w:rsidRPr="001A1FB9">
              <w:rPr>
                <w:lang w:eastAsia="ja-JP"/>
              </w:rPr>
              <w:t>P</w:t>
            </w:r>
            <w:r w:rsidRPr="001A1FB9">
              <w:t xml:space="preserve">recio de la Oferta. Para ello, se ajustará el </w:t>
            </w:r>
            <w:r w:rsidRPr="001A1FB9">
              <w:rPr>
                <w:lang w:eastAsia="ja-JP"/>
              </w:rPr>
              <w:t>P</w:t>
            </w:r>
            <w:r w:rsidRPr="001A1FB9">
              <w:t xml:space="preserve">recio de la Oferta, únicamente para fines de comparación, para reflejar el precio de un </w:t>
            </w:r>
            <w:r w:rsidRPr="001A1FB9">
              <w:rPr>
                <w:lang w:eastAsia="ja-JP"/>
              </w:rPr>
              <w:t>artículo</w:t>
            </w:r>
            <w:r w:rsidRPr="001A1FB9">
              <w:t xml:space="preserve"> o componente que falte o que presente inconformidades, agregando el precio promedio del artículo o componente cotizado por los Licitantes que presentaron las Ofertas que se ajustan sustancialmente al Documento de Licitación</w:t>
            </w:r>
            <w:r w:rsidRPr="001A1FB9">
              <w:rPr>
                <w:lang w:val="es-ES"/>
              </w:rPr>
              <w:t>. Si el precio del artículo o componente no se puede derivar del precio de otras Ofertas que se ajustan sustancialmente al Documento de Licitación, el Contratante deberá utilizar su mejor estimación</w:t>
            </w:r>
            <w:r w:rsidRPr="001A1FB9">
              <w:t>.</w:t>
            </w:r>
            <w:r w:rsidRPr="001A1FB9">
              <w:rPr>
                <w:i/>
              </w:rPr>
              <w:t xml:space="preserve"> </w:t>
            </w:r>
          </w:p>
        </w:tc>
      </w:tr>
      <w:tr w:rsidR="00D80DF0" w:rsidRPr="001A1FB9" w14:paraId="0EC7B7F6" w14:textId="77777777">
        <w:tc>
          <w:tcPr>
            <w:tcW w:w="2414" w:type="dxa"/>
          </w:tcPr>
          <w:p w14:paraId="258594B5" w14:textId="77777777" w:rsidR="00D80DF0" w:rsidRPr="001A1FB9" w:rsidRDefault="00FB7B21">
            <w:pPr>
              <w:pStyle w:val="S1-Header2"/>
              <w:tabs>
                <w:tab w:val="num" w:pos="432"/>
              </w:tabs>
              <w:ind w:left="432" w:hanging="432"/>
            </w:pPr>
            <w:bookmarkStart w:id="328" w:name="_Toc100217868"/>
            <w:bookmarkStart w:id="329" w:name="_Toc438532639"/>
            <w:bookmarkStart w:id="330" w:name="_Toc23236778"/>
            <w:bookmarkStart w:id="331" w:name="_Toc100217871"/>
            <w:bookmarkEnd w:id="328"/>
            <w:bookmarkEnd w:id="329"/>
            <w:r w:rsidRPr="001A1FB9">
              <w:t>Corre</w:t>
            </w:r>
            <w:bookmarkEnd w:id="330"/>
            <w:r w:rsidRPr="001A1FB9">
              <w:t>cción de errores aritméticos</w:t>
            </w:r>
            <w:bookmarkEnd w:id="331"/>
          </w:p>
        </w:tc>
        <w:tc>
          <w:tcPr>
            <w:tcW w:w="6874" w:type="dxa"/>
          </w:tcPr>
          <w:p w14:paraId="10A69C54" w14:textId="507BEDAC" w:rsidR="00D80DF0" w:rsidRPr="001A1FB9" w:rsidRDefault="00FB7B21">
            <w:pPr>
              <w:spacing w:after="200"/>
              <w:ind w:left="601" w:hanging="601"/>
            </w:pPr>
            <w:r w:rsidRPr="001A1FB9">
              <w:rPr>
                <w:rFonts w:hint="eastAsia"/>
                <w:lang w:eastAsia="ja-JP"/>
              </w:rPr>
              <w:t>3</w:t>
            </w:r>
            <w:r w:rsidRPr="001A1FB9">
              <w:rPr>
                <w:lang w:eastAsia="ja-JP"/>
              </w:rPr>
              <w:t>3</w:t>
            </w:r>
            <w:r w:rsidRPr="001A1FB9">
              <w:rPr>
                <w:rFonts w:hint="eastAsia"/>
                <w:lang w:eastAsia="ja-JP"/>
              </w:rPr>
              <w:t>.1</w:t>
            </w:r>
            <w:r w:rsidRPr="001A1FB9">
              <w:rPr>
                <w:lang w:eastAsia="ja-JP"/>
              </w:rPr>
              <w:tab/>
              <w:t xml:space="preserve">Siempre y cuando la Oferta se ajuste sustancialmente al Documento de Licitación, </w:t>
            </w:r>
            <w:r w:rsidRPr="001A1FB9">
              <w:t>el Contratante corregirá errores aritméticos de la siguiente manera:</w:t>
            </w:r>
          </w:p>
          <w:p w14:paraId="62C7FB4F" w14:textId="0D430620" w:rsidR="00D80DF0" w:rsidRPr="001A1FB9" w:rsidRDefault="00FB7B21">
            <w:pPr>
              <w:spacing w:after="200"/>
              <w:ind w:left="1026" w:hanging="425"/>
            </w:pPr>
            <w:r w:rsidRPr="001A1FB9">
              <w:rPr>
                <w:rFonts w:hint="eastAsia"/>
                <w:lang w:eastAsia="ja-JP"/>
              </w:rPr>
              <w:t>(a)</w:t>
            </w:r>
            <w:r w:rsidRPr="001A1FB9">
              <w:rPr>
                <w:lang w:eastAsia="ja-JP"/>
              </w:rPr>
              <w:tab/>
            </w:r>
            <w:r w:rsidRPr="001A1FB9">
              <w:t>cuando se constatan errores entre el total de los montos consignados en la columna correspondiente al desglose de precios y el monto que se consigna como Precio Total, prevalecerá el total de los montos consignados en la columna de desglose de precios y se corregirá el monto consignado en el Precio Total;</w:t>
            </w:r>
          </w:p>
          <w:p w14:paraId="2D00F9C4" w14:textId="22298CE3" w:rsidR="00D80DF0" w:rsidRPr="001A1FB9" w:rsidRDefault="00FB7B21">
            <w:pPr>
              <w:spacing w:after="200"/>
              <w:ind w:left="1026" w:hanging="425"/>
            </w:pPr>
            <w:r w:rsidRPr="001A1FB9">
              <w:rPr>
                <w:rFonts w:hint="eastAsia"/>
                <w:lang w:eastAsia="ja-JP"/>
              </w:rPr>
              <w:t>(b)</w:t>
            </w:r>
            <w:r w:rsidRPr="001A1FB9">
              <w:rPr>
                <w:lang w:eastAsia="ja-JP"/>
              </w:rPr>
              <w:tab/>
            </w:r>
            <w:r w:rsidRPr="001A1FB9">
              <w:t>cuando se constatan errores entre el total de los montos de las Listas Nos. 1 a 5 y el monto consignado en el Resumen Global, prevalecerá el total de los montos de las Listas Nos. 1 a 5 y se corregirá el monto consignado en el Resumen Global; y</w:t>
            </w:r>
          </w:p>
          <w:p w14:paraId="197A958B" w14:textId="628CB9D3" w:rsidR="00D80DF0" w:rsidRPr="001A1FB9" w:rsidRDefault="00FB7B21">
            <w:pPr>
              <w:spacing w:after="200"/>
              <w:ind w:left="1026" w:hanging="425"/>
            </w:pPr>
            <w:r w:rsidRPr="001A1FB9">
              <w:rPr>
                <w:rFonts w:hint="eastAsia"/>
                <w:lang w:eastAsia="ja-JP"/>
              </w:rPr>
              <w:t>(c)</w:t>
            </w:r>
            <w:r w:rsidRPr="001A1FB9">
              <w:rPr>
                <w:lang w:eastAsia="ja-JP"/>
              </w:rPr>
              <w:tab/>
            </w:r>
            <w:r w:rsidRPr="001A1FB9">
              <w:t>cuando hay una discrepancia entre palabras y cifras, prevalecerá el monto expresado en palabras, a menos que el monto expresado en palabras corresponda a un error aritmético, en cuyo caso prevalecerán los montos en cifras con sujeción a los párrafos (a) y (b) arriba mencionados.</w:t>
            </w:r>
          </w:p>
        </w:tc>
      </w:tr>
      <w:tr w:rsidR="00D80DF0" w:rsidRPr="001A1FB9" w14:paraId="20EFB905" w14:textId="77777777">
        <w:tc>
          <w:tcPr>
            <w:tcW w:w="2414" w:type="dxa"/>
          </w:tcPr>
          <w:p w14:paraId="1EE91044" w14:textId="77777777" w:rsidR="00D80DF0" w:rsidRPr="001A1FB9" w:rsidRDefault="00D80DF0"/>
        </w:tc>
        <w:tc>
          <w:tcPr>
            <w:tcW w:w="6874" w:type="dxa"/>
            <w:shd w:val="clear" w:color="auto" w:fill="auto"/>
          </w:tcPr>
          <w:p w14:paraId="6E21C782" w14:textId="0B82D2EA" w:rsidR="00D80DF0" w:rsidRPr="001A1FB9" w:rsidRDefault="00FB7B21">
            <w:pPr>
              <w:spacing w:after="200"/>
              <w:ind w:left="601" w:hanging="601"/>
            </w:pPr>
            <w:r w:rsidRPr="001A1FB9">
              <w:rPr>
                <w:rFonts w:hint="eastAsia"/>
                <w:lang w:eastAsia="ja-JP"/>
              </w:rPr>
              <w:t>3</w:t>
            </w:r>
            <w:r w:rsidRPr="001A1FB9">
              <w:rPr>
                <w:lang w:eastAsia="ja-JP"/>
              </w:rPr>
              <w:t>3</w:t>
            </w:r>
            <w:r w:rsidRPr="001A1FB9">
              <w:rPr>
                <w:rFonts w:hint="eastAsia"/>
                <w:lang w:eastAsia="ja-JP"/>
              </w:rPr>
              <w:t>.2</w:t>
            </w:r>
            <w:r w:rsidRPr="001A1FB9">
              <w:rPr>
                <w:lang w:eastAsia="ja-JP"/>
              </w:rPr>
              <w:tab/>
            </w:r>
            <w:r w:rsidRPr="001A1FB9">
              <w:t>Se solicitará al Licitante que acepte la corrección de los errores aritméticos. Si el Licitante no acepta la corrección de conformidad con la subcláusula 33.1 de las IAL, su Oferta será rechazada.</w:t>
            </w:r>
          </w:p>
        </w:tc>
      </w:tr>
      <w:tr w:rsidR="00D80DF0" w:rsidRPr="001A1FB9" w14:paraId="342FF774" w14:textId="77777777">
        <w:tc>
          <w:tcPr>
            <w:tcW w:w="2414" w:type="dxa"/>
          </w:tcPr>
          <w:p w14:paraId="2799B2C9" w14:textId="77777777" w:rsidR="00D80DF0" w:rsidRPr="001A1FB9" w:rsidRDefault="00FB7B21">
            <w:pPr>
              <w:pStyle w:val="S1-Header2"/>
              <w:tabs>
                <w:tab w:val="num" w:pos="432"/>
              </w:tabs>
              <w:ind w:left="432" w:hanging="432"/>
            </w:pPr>
            <w:bookmarkStart w:id="332" w:name="_Toc23236779"/>
            <w:bookmarkStart w:id="333" w:name="_Toc100217872"/>
            <w:r w:rsidRPr="001A1FB9">
              <w:t>Conversi</w:t>
            </w:r>
            <w:bookmarkEnd w:id="332"/>
            <w:r w:rsidRPr="001A1FB9">
              <w:t>ón a una moneda única</w:t>
            </w:r>
            <w:bookmarkEnd w:id="333"/>
          </w:p>
        </w:tc>
        <w:tc>
          <w:tcPr>
            <w:tcW w:w="6874" w:type="dxa"/>
          </w:tcPr>
          <w:p w14:paraId="4E6C84D0" w14:textId="34E22244" w:rsidR="00D80DF0" w:rsidRPr="001A1FB9" w:rsidRDefault="00FB7B21">
            <w:pPr>
              <w:spacing w:after="200"/>
              <w:ind w:left="601" w:hanging="601"/>
            </w:pPr>
            <w:r w:rsidRPr="001A1FB9">
              <w:rPr>
                <w:rFonts w:hint="eastAsia"/>
                <w:lang w:eastAsia="ja-JP"/>
              </w:rPr>
              <w:t>3</w:t>
            </w:r>
            <w:r w:rsidRPr="001A1FB9">
              <w:rPr>
                <w:lang w:eastAsia="ja-JP"/>
              </w:rPr>
              <w:t>4</w:t>
            </w:r>
            <w:r w:rsidRPr="001A1FB9">
              <w:rPr>
                <w:rFonts w:hint="eastAsia"/>
                <w:lang w:eastAsia="ja-JP"/>
              </w:rPr>
              <w:t>.1</w:t>
            </w:r>
            <w:r w:rsidRPr="001A1FB9">
              <w:rPr>
                <w:lang w:eastAsia="ja-JP"/>
              </w:rPr>
              <w:tab/>
            </w:r>
            <w:r w:rsidRPr="001A1FB9">
              <w:t xml:space="preserve">Para efectos de evaluación y comparación, se convertirán todos los precios de las Ofertas expresados en diferentes monedas a la moneda única </w:t>
            </w:r>
            <w:r w:rsidRPr="001A1FB9">
              <w:rPr>
                <w:b/>
              </w:rPr>
              <w:t>indicada en los DDL</w:t>
            </w:r>
            <w:r w:rsidRPr="001A1FB9">
              <w:t xml:space="preserve">. </w:t>
            </w:r>
            <w:r w:rsidRPr="001A1FB9">
              <w:rPr>
                <w:lang w:val="es-ES"/>
              </w:rPr>
              <w:t xml:space="preserve">El Contratante convertirá los montos de las diferentes monedas expresadas en el Precio de la Oferta, corregidos de conformidad con la cláusula </w:t>
            </w:r>
            <w:r w:rsidRPr="001A1FB9">
              <w:rPr>
                <w:lang w:val="es-ES" w:eastAsia="ja-JP"/>
              </w:rPr>
              <w:t xml:space="preserve">33 de las IAL, a la moneda única que se indica arriba utilizando la tasa de cambio para la venta establecida para transacciones similares por la autoridad </w:t>
            </w:r>
            <w:r w:rsidRPr="001A1FB9">
              <w:rPr>
                <w:b/>
                <w:lang w:val="es-ES"/>
              </w:rPr>
              <w:t>indicada en los DDL</w:t>
            </w:r>
            <w:r w:rsidRPr="001A1FB9">
              <w:rPr>
                <w:lang w:val="es-ES"/>
              </w:rPr>
              <w:t xml:space="preserve"> y en la fecha </w:t>
            </w:r>
            <w:r w:rsidRPr="001A1FB9">
              <w:rPr>
                <w:b/>
                <w:lang w:val="es-ES"/>
              </w:rPr>
              <w:t>estipulada en los DDL</w:t>
            </w:r>
            <w:r w:rsidRPr="001A1FB9">
              <w:rPr>
                <w:lang w:val="es-ES"/>
              </w:rPr>
              <w:t>.</w:t>
            </w:r>
          </w:p>
        </w:tc>
      </w:tr>
      <w:tr w:rsidR="00D80DF0" w:rsidRPr="001A1FB9" w14:paraId="22E8AA28" w14:textId="77777777">
        <w:tc>
          <w:tcPr>
            <w:tcW w:w="2414" w:type="dxa"/>
            <w:tcBorders>
              <w:bottom w:val="nil"/>
            </w:tcBorders>
          </w:tcPr>
          <w:p w14:paraId="2F34F974" w14:textId="77777777" w:rsidR="00D80DF0" w:rsidRPr="001A1FB9" w:rsidRDefault="00FB7B21">
            <w:pPr>
              <w:pStyle w:val="S1-Header2"/>
              <w:tabs>
                <w:tab w:val="num" w:pos="432"/>
              </w:tabs>
              <w:ind w:left="432" w:hanging="432"/>
            </w:pPr>
            <w:bookmarkStart w:id="334" w:name="_Hlt438533055"/>
            <w:bookmarkStart w:id="335" w:name="_Toc438532649"/>
            <w:bookmarkStart w:id="336" w:name="_Toc522800157"/>
            <w:bookmarkStart w:id="337" w:name="_Toc100217873"/>
            <w:bookmarkEnd w:id="334"/>
            <w:bookmarkEnd w:id="335"/>
            <w:r w:rsidRPr="001A1FB9">
              <w:t>Evaluación de las Ofertas de Precio</w:t>
            </w:r>
            <w:bookmarkEnd w:id="336"/>
            <w:bookmarkEnd w:id="337"/>
          </w:p>
        </w:tc>
        <w:tc>
          <w:tcPr>
            <w:tcW w:w="6874" w:type="dxa"/>
          </w:tcPr>
          <w:p w14:paraId="641A6D57" w14:textId="20CF198E" w:rsidR="00D80DF0" w:rsidRPr="001A1FB9" w:rsidRDefault="00FB7B21">
            <w:pPr>
              <w:spacing w:after="200"/>
              <w:ind w:left="601" w:hanging="601"/>
            </w:pPr>
            <w:r w:rsidRPr="001A1FB9">
              <w:rPr>
                <w:lang w:eastAsia="ja-JP"/>
              </w:rPr>
              <w:t>35.1</w:t>
            </w:r>
            <w:r w:rsidRPr="001A1FB9">
              <w:rPr>
                <w:lang w:eastAsia="ja-JP"/>
              </w:rPr>
              <w:tab/>
            </w:r>
            <w:r w:rsidRPr="001A1FB9">
              <w:t>Al evaluar las Ofertas de Precio, el Contratante considerará lo siguiente:</w:t>
            </w:r>
          </w:p>
          <w:p w14:paraId="64E17D31" w14:textId="53036D1A" w:rsidR="00D80DF0" w:rsidRPr="001A1FB9" w:rsidRDefault="00FB7B21">
            <w:pPr>
              <w:spacing w:after="200"/>
              <w:ind w:left="1026" w:hanging="425"/>
            </w:pPr>
            <w:r w:rsidRPr="001A1FB9">
              <w:rPr>
                <w:rFonts w:hint="eastAsia"/>
                <w:lang w:eastAsia="ja-JP"/>
              </w:rPr>
              <w:t>(a)</w:t>
            </w:r>
            <w:r w:rsidRPr="001A1FB9">
              <w:rPr>
                <w:lang w:eastAsia="ja-JP"/>
              </w:rPr>
              <w:tab/>
            </w:r>
            <w:r w:rsidRPr="001A1FB9">
              <w:t>el Precio de la Oferta, excluidos los Montos Provisionales Específicos y las reservas para imprevistos, de haberlos, que se indican en el Resumen Global de las Listas de Precios;</w:t>
            </w:r>
          </w:p>
          <w:p w14:paraId="398CB1CB" w14:textId="457D5B22" w:rsidR="00D80DF0" w:rsidRPr="001A1FB9" w:rsidRDefault="00FB7B21">
            <w:pPr>
              <w:spacing w:after="200"/>
              <w:ind w:left="1026" w:hanging="425"/>
            </w:pPr>
            <w:r w:rsidRPr="001A1FB9">
              <w:rPr>
                <w:rFonts w:hint="eastAsia"/>
                <w:lang w:eastAsia="ja-JP"/>
              </w:rPr>
              <w:t>(b)</w:t>
            </w:r>
            <w:r w:rsidRPr="001A1FB9">
              <w:rPr>
                <w:lang w:eastAsia="ja-JP"/>
              </w:rPr>
              <w:tab/>
            </w:r>
            <w:r w:rsidRPr="001A1FB9">
              <w:t xml:space="preserve">el ajuste de precio por correcciones de errores aritméticos, de conformidad con la </w:t>
            </w:r>
            <w:r w:rsidRPr="001A1FB9">
              <w:rPr>
                <w:lang w:eastAsia="ja-JP"/>
              </w:rPr>
              <w:t>subc</w:t>
            </w:r>
            <w:r w:rsidRPr="001A1FB9">
              <w:t>láusula 33.1 de las IAL;</w:t>
            </w:r>
          </w:p>
          <w:p w14:paraId="658D8F49" w14:textId="4C17E4CE" w:rsidR="00D80DF0" w:rsidRPr="001A1FB9" w:rsidRDefault="00FB7B21">
            <w:pPr>
              <w:spacing w:after="200"/>
              <w:ind w:left="1026" w:hanging="425"/>
            </w:pPr>
            <w:r w:rsidRPr="001A1FB9">
              <w:rPr>
                <w:rFonts w:hint="eastAsia"/>
                <w:lang w:eastAsia="ja-JP"/>
              </w:rPr>
              <w:t>(c)</w:t>
            </w:r>
            <w:r w:rsidRPr="001A1FB9">
              <w:rPr>
                <w:lang w:eastAsia="ja-JP"/>
              </w:rPr>
              <w:tab/>
            </w:r>
            <w:r w:rsidRPr="001A1FB9">
              <w:t xml:space="preserve">el ajuste de precio por descuentos ofrecidos, de conformidad con la </w:t>
            </w:r>
            <w:r w:rsidRPr="001A1FB9">
              <w:rPr>
                <w:lang w:eastAsia="ja-JP"/>
              </w:rPr>
              <w:t>subc</w:t>
            </w:r>
            <w:r w:rsidRPr="001A1FB9">
              <w:t>láusula 14.6 de las IAL;</w:t>
            </w:r>
          </w:p>
          <w:p w14:paraId="02BEDBDC" w14:textId="77777777" w:rsidR="00D80DF0" w:rsidRPr="001A1FB9" w:rsidRDefault="00FB7B21">
            <w:pPr>
              <w:pStyle w:val="StyleHeader1-ClausesAfter0pt"/>
              <w:ind w:left="1026" w:hanging="425"/>
              <w:rPr>
                <w:lang w:val="es-ES"/>
              </w:rPr>
            </w:pPr>
            <w:r w:rsidRPr="001A1FB9">
              <w:rPr>
                <w:lang w:val="es-ES"/>
              </w:rPr>
              <w:t>(d)</w:t>
            </w:r>
            <w:r w:rsidRPr="001A1FB9">
              <w:rPr>
                <w:lang w:val="es-ES"/>
              </w:rPr>
              <w:tab/>
            </w:r>
            <w:r w:rsidRPr="001A1FB9">
              <w:t>los factores de evaluación adicionales indicados en la Sección III, Criterios de Evaluación y Calificación</w:t>
            </w:r>
            <w:r w:rsidRPr="001A1FB9">
              <w:rPr>
                <w:lang w:val="es-ES"/>
              </w:rPr>
              <w:t>;</w:t>
            </w:r>
            <w:r w:rsidRPr="001A1FB9">
              <w:rPr>
                <w:rFonts w:ascii="Times New Roman Bold" w:hAnsi="Times New Roman Bold"/>
                <w:sz w:val="28"/>
                <w:lang w:val="es-ES"/>
              </w:rPr>
              <w:t xml:space="preserve"> </w:t>
            </w:r>
          </w:p>
          <w:p w14:paraId="6F052F75" w14:textId="774EA4EB" w:rsidR="00D80DF0" w:rsidRPr="001A1FB9" w:rsidRDefault="00FB7B21">
            <w:pPr>
              <w:spacing w:after="200"/>
              <w:ind w:left="1026" w:hanging="425"/>
            </w:pPr>
            <w:r w:rsidRPr="001A1FB9">
              <w:rPr>
                <w:rFonts w:hint="eastAsia"/>
                <w:lang w:eastAsia="ja-JP"/>
              </w:rPr>
              <w:t>(</w:t>
            </w:r>
            <w:r w:rsidRPr="001A1FB9">
              <w:rPr>
                <w:lang w:eastAsia="ja-JP"/>
              </w:rPr>
              <w:t>e</w:t>
            </w:r>
            <w:r w:rsidRPr="001A1FB9">
              <w:rPr>
                <w:rFonts w:hint="eastAsia"/>
                <w:lang w:eastAsia="ja-JP"/>
              </w:rPr>
              <w:t>)</w:t>
            </w:r>
            <w:r w:rsidRPr="001A1FB9">
              <w:rPr>
                <w:lang w:eastAsia="ja-JP"/>
              </w:rPr>
              <w:tab/>
            </w:r>
            <w:r w:rsidRPr="001A1FB9">
              <w:t xml:space="preserve">el ajuste de precio por inconformidades </w:t>
            </w:r>
            <w:r w:rsidRPr="001A1FB9">
              <w:rPr>
                <w:lang w:eastAsia="ja-JP"/>
              </w:rPr>
              <w:t>c</w:t>
            </w:r>
            <w:r w:rsidRPr="001A1FB9">
              <w:t xml:space="preserve">uantificables no significativas, según se establece en la </w:t>
            </w:r>
            <w:r w:rsidRPr="001A1FB9">
              <w:rPr>
                <w:lang w:eastAsia="ja-JP"/>
              </w:rPr>
              <w:t>subc</w:t>
            </w:r>
            <w:r w:rsidRPr="001A1FB9">
              <w:t>láusula 32.3 de las IAL; y</w:t>
            </w:r>
          </w:p>
          <w:p w14:paraId="34FA7F9D" w14:textId="5CA3E8C1" w:rsidR="00D80DF0" w:rsidRPr="001A1FB9" w:rsidRDefault="00FB7B21">
            <w:pPr>
              <w:spacing w:after="200"/>
              <w:ind w:left="1026" w:hanging="425"/>
            </w:pPr>
            <w:r w:rsidRPr="001A1FB9">
              <w:rPr>
                <w:rFonts w:hint="eastAsia"/>
                <w:lang w:eastAsia="ja-JP"/>
              </w:rPr>
              <w:t>(</w:t>
            </w:r>
            <w:r w:rsidRPr="001A1FB9">
              <w:rPr>
                <w:lang w:eastAsia="ja-JP"/>
              </w:rPr>
              <w:t>f</w:t>
            </w:r>
            <w:r w:rsidRPr="001A1FB9">
              <w:rPr>
                <w:rFonts w:hint="eastAsia"/>
                <w:lang w:eastAsia="ja-JP"/>
              </w:rPr>
              <w:t>)</w:t>
            </w:r>
            <w:r w:rsidRPr="001A1FB9">
              <w:rPr>
                <w:lang w:eastAsia="ja-JP"/>
              </w:rPr>
              <w:tab/>
            </w:r>
            <w:r w:rsidRPr="001A1FB9">
              <w:t>la conversión a una moneda única del monto resultante de la aplicación de los p</w:t>
            </w:r>
            <w:r w:rsidRPr="001A1FB9">
              <w:rPr>
                <w:lang w:val="es-ES"/>
              </w:rPr>
              <w:t>árrafos</w:t>
            </w:r>
            <w:r w:rsidRPr="001A1FB9">
              <w:t xml:space="preserve"> (a) a (e) arriba, si procede, de conformidad con la cláusula 34 de las IAL.</w:t>
            </w:r>
          </w:p>
          <w:p w14:paraId="08FE6801" w14:textId="353544D2" w:rsidR="00D80DF0" w:rsidRPr="001A1FB9" w:rsidRDefault="00FB7B21">
            <w:pPr>
              <w:pStyle w:val="StyleHeader1-ClausesAfter0pt"/>
              <w:ind w:left="616" w:hanging="15"/>
              <w:rPr>
                <w:iCs/>
              </w:rPr>
            </w:pPr>
            <w:r w:rsidRPr="001A1FB9">
              <w:rPr>
                <w:lang w:val="es-ES"/>
              </w:rPr>
              <w:t>El precio de los Repuestos Recomendados, de haberlos, indicado en la Lista de Precios no será sujeto de evaluación.</w:t>
            </w:r>
            <w:r w:rsidRPr="001A1FB9">
              <w:rPr>
                <w:rFonts w:hint="eastAsia"/>
                <w:lang w:eastAsia="ja-JP"/>
              </w:rPr>
              <w:t xml:space="preserve"> </w:t>
            </w:r>
          </w:p>
        </w:tc>
      </w:tr>
      <w:tr w:rsidR="00D80DF0" w:rsidRPr="001A1FB9" w14:paraId="2974234F" w14:textId="77777777">
        <w:tc>
          <w:tcPr>
            <w:tcW w:w="2414" w:type="dxa"/>
          </w:tcPr>
          <w:p w14:paraId="52D4986C" w14:textId="77777777" w:rsidR="00D80DF0" w:rsidRPr="001A1FB9" w:rsidRDefault="00D80DF0"/>
        </w:tc>
        <w:tc>
          <w:tcPr>
            <w:tcW w:w="6874" w:type="dxa"/>
          </w:tcPr>
          <w:p w14:paraId="40E8438C" w14:textId="3F53050C" w:rsidR="00D80DF0" w:rsidRPr="001A1FB9" w:rsidRDefault="00FB7B21">
            <w:pPr>
              <w:spacing w:after="200"/>
              <w:ind w:left="601" w:hanging="601"/>
            </w:pPr>
            <w:r w:rsidRPr="001A1FB9">
              <w:rPr>
                <w:lang w:eastAsia="ja-JP"/>
              </w:rPr>
              <w:t>35.2</w:t>
            </w:r>
            <w:r w:rsidRPr="001A1FB9">
              <w:rPr>
                <w:lang w:eastAsia="ja-JP"/>
              </w:rPr>
              <w:tab/>
            </w:r>
            <w:r w:rsidRPr="001A1FB9">
              <w:t>Si el ajuste de precios es permitido de conformidad con la subcláusula 1</w:t>
            </w:r>
            <w:r w:rsidRPr="001A1FB9">
              <w:rPr>
                <w:lang w:eastAsia="ja-JP"/>
              </w:rPr>
              <w:t>4</w:t>
            </w:r>
            <w:r w:rsidRPr="001A1FB9">
              <w:t>.</w:t>
            </w:r>
            <w:r w:rsidRPr="001A1FB9">
              <w:rPr>
                <w:lang w:eastAsia="ja-JP"/>
              </w:rPr>
              <w:t>7</w:t>
            </w:r>
            <w:r w:rsidRPr="001A1FB9">
              <w:t xml:space="preserve"> de las IAL, en la evaluación de la Oferta no se tomará en cuenta el efecto estimado de las disposiciones de ajuste de precios de las Condiciones del Contrato aplicadas durante el periodo de ejecución del Contrato.</w:t>
            </w:r>
          </w:p>
        </w:tc>
      </w:tr>
      <w:tr w:rsidR="00D80DF0" w:rsidRPr="001A1FB9" w14:paraId="5EBBD763" w14:textId="77777777">
        <w:tc>
          <w:tcPr>
            <w:tcW w:w="2414" w:type="dxa"/>
          </w:tcPr>
          <w:p w14:paraId="677B522E" w14:textId="77777777" w:rsidR="00D80DF0" w:rsidRPr="001A1FB9" w:rsidRDefault="00D80DF0"/>
        </w:tc>
        <w:tc>
          <w:tcPr>
            <w:tcW w:w="6874" w:type="dxa"/>
          </w:tcPr>
          <w:p w14:paraId="010CAFAB" w14:textId="72B04DA9" w:rsidR="00D80DF0" w:rsidRPr="001A1FB9" w:rsidRDefault="00FB7B21">
            <w:pPr>
              <w:spacing w:after="200"/>
              <w:ind w:left="601" w:hanging="601"/>
            </w:pPr>
            <w:r w:rsidRPr="001A1FB9">
              <w:rPr>
                <w:lang w:eastAsia="ja-JP"/>
              </w:rPr>
              <w:t>35.3</w:t>
            </w:r>
            <w:r w:rsidRPr="001A1FB9">
              <w:rPr>
                <w:lang w:eastAsia="ja-JP"/>
              </w:rPr>
              <w:tab/>
            </w:r>
            <w:r w:rsidRPr="001A1FB9">
              <w:t>En el caso de la licitación de lotes múltiples, se determinará el precio evaluado más bajo del (de los) lote(s) según se especifica en la Sección III, Criterios de Evaluación y Calificación.</w:t>
            </w:r>
          </w:p>
        </w:tc>
      </w:tr>
      <w:tr w:rsidR="00D80DF0" w:rsidRPr="001A1FB9" w14:paraId="2DB2354A" w14:textId="77777777">
        <w:tc>
          <w:tcPr>
            <w:tcW w:w="2414" w:type="dxa"/>
          </w:tcPr>
          <w:p w14:paraId="2FADA1FA" w14:textId="77777777" w:rsidR="00D80DF0" w:rsidRPr="001A1FB9" w:rsidRDefault="00FB7B21">
            <w:pPr>
              <w:pStyle w:val="S1-Header2"/>
              <w:tabs>
                <w:tab w:val="num" w:pos="432"/>
              </w:tabs>
              <w:ind w:left="432" w:hanging="432"/>
            </w:pPr>
            <w:bookmarkStart w:id="338" w:name="_Toc100217874"/>
            <w:bookmarkStart w:id="339" w:name="_Toc438532651"/>
            <w:bookmarkStart w:id="340" w:name="_Toc438532652"/>
            <w:bookmarkStart w:id="341" w:name="_Toc438532653"/>
            <w:bookmarkStart w:id="342" w:name="_Toc338427095"/>
            <w:bookmarkStart w:id="343" w:name="_Toc338853005"/>
            <w:bookmarkStart w:id="344" w:name="_Toc342983942"/>
            <w:bookmarkStart w:id="345" w:name="_Toc342988262"/>
            <w:bookmarkStart w:id="346" w:name="_Toc438438860"/>
            <w:bookmarkStart w:id="347" w:name="_Toc438532654"/>
            <w:bookmarkStart w:id="348" w:name="_Toc438734004"/>
            <w:bookmarkStart w:id="349" w:name="_Toc438907041"/>
            <w:bookmarkStart w:id="350" w:name="_Toc438907240"/>
            <w:bookmarkStart w:id="351" w:name="_Toc23236782"/>
            <w:bookmarkStart w:id="352" w:name="_Toc100217877"/>
            <w:bookmarkEnd w:id="338"/>
            <w:bookmarkEnd w:id="339"/>
            <w:bookmarkEnd w:id="340"/>
            <w:bookmarkEnd w:id="341"/>
            <w:bookmarkEnd w:id="342"/>
            <w:bookmarkEnd w:id="343"/>
            <w:bookmarkEnd w:id="344"/>
            <w:bookmarkEnd w:id="345"/>
            <w:r w:rsidRPr="001A1FB9">
              <w:t>Compar</w:t>
            </w:r>
            <w:bookmarkEnd w:id="346"/>
            <w:bookmarkEnd w:id="347"/>
            <w:bookmarkEnd w:id="348"/>
            <w:bookmarkEnd w:id="349"/>
            <w:bookmarkEnd w:id="350"/>
            <w:bookmarkEnd w:id="351"/>
            <w:r w:rsidRPr="001A1FB9">
              <w:t>ación de las Ofertas</w:t>
            </w:r>
            <w:bookmarkEnd w:id="352"/>
          </w:p>
        </w:tc>
        <w:tc>
          <w:tcPr>
            <w:tcW w:w="6874" w:type="dxa"/>
          </w:tcPr>
          <w:p w14:paraId="332BADAB" w14:textId="57717F90" w:rsidR="00D80DF0" w:rsidRPr="001A1FB9" w:rsidRDefault="00FB7B21">
            <w:pPr>
              <w:spacing w:after="200"/>
              <w:ind w:left="601" w:hanging="601"/>
            </w:pPr>
            <w:r w:rsidRPr="001A1FB9">
              <w:rPr>
                <w:rFonts w:hint="eastAsia"/>
                <w:lang w:eastAsia="ja-JP"/>
              </w:rPr>
              <w:t>3</w:t>
            </w:r>
            <w:r w:rsidRPr="001A1FB9">
              <w:rPr>
                <w:lang w:eastAsia="ja-JP"/>
              </w:rPr>
              <w:t>6</w:t>
            </w:r>
            <w:r w:rsidRPr="001A1FB9">
              <w:rPr>
                <w:rFonts w:hint="eastAsia"/>
                <w:lang w:eastAsia="ja-JP"/>
              </w:rPr>
              <w:t>.1</w:t>
            </w:r>
            <w:r w:rsidRPr="001A1FB9">
              <w:rPr>
                <w:lang w:eastAsia="ja-JP"/>
              </w:rPr>
              <w:tab/>
            </w:r>
            <w:r w:rsidRPr="001A1FB9">
              <w:t xml:space="preserve">El Contratante comparará </w:t>
            </w:r>
            <w:r w:rsidRPr="001A1FB9">
              <w:rPr>
                <w:lang w:eastAsia="ja-JP"/>
              </w:rPr>
              <w:t xml:space="preserve">los precios evaluados de todas las Ofertas </w:t>
            </w:r>
            <w:r w:rsidRPr="001A1FB9">
              <w:t>que se ajustan sustancialmente al Documento de Licitación,</w:t>
            </w:r>
            <w:r w:rsidRPr="001A1FB9">
              <w:rPr>
                <w:lang w:eastAsia="ja-JP"/>
              </w:rPr>
              <w:t xml:space="preserve"> establecidos de</w:t>
            </w:r>
            <w:r w:rsidRPr="001A1FB9">
              <w:t xml:space="preserve"> conformidad con la subcláusula 35.1 de las IAL para determinar la Oferta evaluada más baja</w:t>
            </w:r>
            <w:r w:rsidRPr="001A1FB9">
              <w:rPr>
                <w:lang w:eastAsia="ja-JP"/>
              </w:rPr>
              <w:t>.</w:t>
            </w:r>
          </w:p>
        </w:tc>
      </w:tr>
      <w:tr w:rsidR="00D80DF0" w:rsidRPr="001A1FB9" w14:paraId="5A2EFA1C" w14:textId="77777777">
        <w:tc>
          <w:tcPr>
            <w:tcW w:w="2414" w:type="dxa"/>
          </w:tcPr>
          <w:p w14:paraId="28B32C41" w14:textId="77777777" w:rsidR="00D80DF0" w:rsidRPr="001A1FB9" w:rsidRDefault="00D80DF0">
            <w:pPr>
              <w:pStyle w:val="S1-Header2"/>
              <w:numPr>
                <w:ilvl w:val="0"/>
                <w:numId w:val="0"/>
              </w:numPr>
              <w:ind w:left="574"/>
            </w:pPr>
          </w:p>
        </w:tc>
        <w:tc>
          <w:tcPr>
            <w:tcW w:w="6874" w:type="dxa"/>
          </w:tcPr>
          <w:p w14:paraId="7CB58151" w14:textId="3837A6E2" w:rsidR="00D80DF0" w:rsidRPr="001A1FB9" w:rsidRDefault="00FB7B21">
            <w:pPr>
              <w:spacing w:after="200"/>
              <w:ind w:left="601" w:hanging="601"/>
              <w:rPr>
                <w:lang w:eastAsia="ja-JP"/>
              </w:rPr>
            </w:pPr>
            <w:r w:rsidRPr="001A1FB9">
              <w:rPr>
                <w:lang w:val="es-ES"/>
              </w:rPr>
              <w:t>3</w:t>
            </w:r>
            <w:r w:rsidRPr="001A1FB9">
              <w:rPr>
                <w:lang w:val="es-ES" w:eastAsia="ja-JP"/>
              </w:rPr>
              <w:t>6</w:t>
            </w:r>
            <w:r w:rsidRPr="001A1FB9">
              <w:rPr>
                <w:lang w:val="es-ES"/>
              </w:rPr>
              <w:t>.2</w:t>
            </w:r>
            <w:r w:rsidRPr="001A1FB9">
              <w:rPr>
                <w:lang w:val="es-ES"/>
              </w:rPr>
              <w:tab/>
            </w:r>
            <w:r w:rsidRPr="001A1FB9">
              <w:t xml:space="preserve">Si la Oferta que resulta en la Oferta con el precio evaluado más bajo, está seriamente desequilibrada o implica pagos iniciales abultados a juicio del Contratante, éste podrá exigir al Licitante que entregue un análisis detallado de los precios para todos o cualquiera de los artículos de las </w:t>
            </w:r>
            <w:r w:rsidRPr="001A1FB9">
              <w:rPr>
                <w:lang w:eastAsia="ja-JP"/>
              </w:rPr>
              <w:t>Listas de Precios</w:t>
            </w:r>
            <w:r w:rsidRPr="001A1FB9">
              <w:t>, a fin de demostrar la coherencia interna de dichos precios</w:t>
            </w:r>
            <w:r w:rsidRPr="001A1FB9">
              <w:rPr>
                <w:iCs/>
              </w:rPr>
              <w:t xml:space="preserve"> con el alcance del Diseño, Suministro e Instalación de la Planta, la metodología propuesta, el cronograma </w:t>
            </w:r>
            <w:r w:rsidRPr="001A1FB9">
              <w:rPr>
                <w:iCs/>
                <w:lang w:eastAsia="ja-JP"/>
              </w:rPr>
              <w:t>y cualquier otro de los requisitos del Documento de Licitación</w:t>
            </w:r>
            <w:r w:rsidRPr="001A1FB9">
              <w:rPr>
                <w:iCs/>
              </w:rPr>
              <w:t xml:space="preserve">. Tras la evaluación de los análisis de precios y tomando en cuenta las condiciones de pago, el Contratante podrá exigir que por cuenta del Licitante se aumente el monto de la Garantía de Cumplimiento, para llevarlo </w:t>
            </w:r>
            <w:r w:rsidRPr="001A1FB9">
              <w:t>a un nivel que proteja al Contratante de pérdidas financieras en caso de incumplimiento bajo el Contrato por parte del Licitante seleccionado para la adjudicación del Contrato</w:t>
            </w:r>
            <w:r w:rsidRPr="001A1FB9">
              <w:rPr>
                <w:lang w:val="es-ES"/>
              </w:rPr>
              <w:t>.</w:t>
            </w:r>
          </w:p>
        </w:tc>
      </w:tr>
      <w:tr w:rsidR="00D80DF0" w:rsidRPr="001A1FB9" w14:paraId="1305E912" w14:textId="77777777">
        <w:tc>
          <w:tcPr>
            <w:tcW w:w="2414" w:type="dxa"/>
          </w:tcPr>
          <w:p w14:paraId="573DDD69" w14:textId="77777777" w:rsidR="00D80DF0" w:rsidRPr="001A1FB9" w:rsidRDefault="00D80DF0">
            <w:pPr>
              <w:pStyle w:val="S1-Header2"/>
              <w:numPr>
                <w:ilvl w:val="0"/>
                <w:numId w:val="0"/>
              </w:numPr>
              <w:ind w:left="574"/>
            </w:pPr>
          </w:p>
        </w:tc>
        <w:tc>
          <w:tcPr>
            <w:tcW w:w="6874" w:type="dxa"/>
          </w:tcPr>
          <w:p w14:paraId="7B63EBCB" w14:textId="77777777" w:rsidR="00D80DF0" w:rsidRPr="001A1FB9" w:rsidRDefault="00FB7B21">
            <w:pPr>
              <w:pStyle w:val="StyleHeader1-ClausesAfter0pt"/>
              <w:ind w:left="601" w:hanging="601"/>
              <w:rPr>
                <w:lang w:val="es-ES"/>
              </w:rPr>
            </w:pPr>
            <w:r w:rsidRPr="001A1FB9">
              <w:rPr>
                <w:lang w:val="es-ES"/>
              </w:rPr>
              <w:t>3</w:t>
            </w:r>
            <w:r w:rsidRPr="001A1FB9">
              <w:rPr>
                <w:lang w:val="es-ES" w:eastAsia="ja-JP"/>
              </w:rPr>
              <w:t>6</w:t>
            </w:r>
            <w:r w:rsidRPr="001A1FB9">
              <w:rPr>
                <w:lang w:val="es-ES"/>
              </w:rPr>
              <w:t>.3</w:t>
            </w:r>
            <w:r w:rsidRPr="001A1FB9">
              <w:rPr>
                <w:lang w:val="es-ES"/>
              </w:rPr>
              <w:tab/>
              <w:t>En caso de identificarse una potencial Oferta anormalmente baja, el Contratante solicitará al Licitante que presente aclaraciones por escrito, incluido un análisis de precios detallado de su Precio de la Oferta en relación con el objeto del contrato, el alcance, la metodología propuesta, el cronograma, la distribución de riesgos y las responsabilidades y cualquier otro requisito establecido en el Documento de Licitación.</w:t>
            </w:r>
          </w:p>
          <w:p w14:paraId="4359C51B" w14:textId="77777777" w:rsidR="00D80DF0" w:rsidRPr="001A1FB9" w:rsidRDefault="00FB7B21">
            <w:pPr>
              <w:pStyle w:val="StyleHeader1-ClausesAfter0pt"/>
              <w:ind w:left="601" w:hanging="601"/>
              <w:rPr>
                <w:lang w:val="es-ES"/>
              </w:rPr>
            </w:pPr>
            <w:r w:rsidRPr="001A1FB9">
              <w:rPr>
                <w:lang w:val="es-ES"/>
              </w:rPr>
              <w:tab/>
              <w:t>Tras evaluar el análisis de precios, el Contratante rechazará la Oferta si determina que el Licitante no ha demostrado su capacidad para cumplir el Contrato al Precio ofrecido en su Oferta.</w:t>
            </w:r>
          </w:p>
          <w:p w14:paraId="65EB681C" w14:textId="77777777" w:rsidR="00D80DF0" w:rsidRPr="001A1FB9" w:rsidRDefault="00FB7B21">
            <w:pPr>
              <w:spacing w:after="200"/>
              <w:ind w:left="601" w:hanging="601"/>
              <w:rPr>
                <w:lang w:eastAsia="ja-JP"/>
              </w:rPr>
            </w:pPr>
            <w:r w:rsidRPr="001A1FB9">
              <w:rPr>
                <w:bCs/>
                <w:lang w:val="es-ES"/>
              </w:rPr>
              <w:tab/>
              <w:t>Para fines de esta subcláusula</w:t>
            </w:r>
            <w:r w:rsidRPr="001A1FB9">
              <w:rPr>
                <w:lang w:val="es-ES"/>
              </w:rPr>
              <w:t xml:space="preserve"> 36.3 de las IAL, una Oferta anormalmente baja es aquella cuyo precio, en combinación con otros de sus elementos, es tan bajo que genera dudas respecto de la capacidad del Licitante para cumplir con el Contrato al Precio ofrecido en su Oferta.</w:t>
            </w:r>
          </w:p>
        </w:tc>
      </w:tr>
      <w:tr w:rsidR="00D80DF0" w:rsidRPr="001A1FB9" w14:paraId="4429C0A3" w14:textId="77777777">
        <w:trPr>
          <w:trHeight w:val="567"/>
        </w:trPr>
        <w:tc>
          <w:tcPr>
            <w:tcW w:w="2414" w:type="dxa"/>
          </w:tcPr>
          <w:p w14:paraId="64CB046B" w14:textId="77777777" w:rsidR="00D80DF0" w:rsidRPr="001A1FB9" w:rsidRDefault="00FB7B21">
            <w:pPr>
              <w:pStyle w:val="S1-Header2"/>
              <w:tabs>
                <w:tab w:val="num" w:pos="432"/>
              </w:tabs>
              <w:ind w:left="432" w:hanging="432"/>
            </w:pPr>
            <w:bookmarkStart w:id="353" w:name="_Toc332381936"/>
            <w:bookmarkStart w:id="354" w:name="_Toc338427102"/>
            <w:bookmarkStart w:id="355" w:name="_Toc338853012"/>
            <w:bookmarkStart w:id="356" w:name="_Toc342983949"/>
            <w:bookmarkStart w:id="357" w:name="_Toc342988269"/>
            <w:bookmarkStart w:id="358" w:name="_Toc100217878"/>
            <w:bookmarkEnd w:id="353"/>
            <w:bookmarkEnd w:id="354"/>
            <w:bookmarkEnd w:id="355"/>
            <w:bookmarkEnd w:id="356"/>
            <w:bookmarkEnd w:id="357"/>
            <w:r w:rsidRPr="001A1FB9">
              <w:t>Derecho del Contratante de aceptar cualquier Oferta y de rechazar alguna o todas las Ofertas</w:t>
            </w:r>
            <w:bookmarkEnd w:id="358"/>
          </w:p>
        </w:tc>
        <w:tc>
          <w:tcPr>
            <w:tcW w:w="6874" w:type="dxa"/>
          </w:tcPr>
          <w:p w14:paraId="5B757581" w14:textId="4A09F156" w:rsidR="00D80DF0" w:rsidRPr="001A1FB9" w:rsidRDefault="00FB7B21">
            <w:pPr>
              <w:spacing w:after="200"/>
              <w:ind w:left="601" w:hanging="601"/>
            </w:pPr>
            <w:r w:rsidRPr="001A1FB9">
              <w:rPr>
                <w:lang w:eastAsia="ja-JP"/>
              </w:rPr>
              <w:t>37</w:t>
            </w:r>
            <w:r w:rsidRPr="001A1FB9">
              <w:rPr>
                <w:rFonts w:hint="eastAsia"/>
                <w:lang w:eastAsia="ja-JP"/>
              </w:rPr>
              <w:t>.1</w:t>
            </w:r>
            <w:r w:rsidRPr="001A1FB9">
              <w:rPr>
                <w:lang w:eastAsia="ja-JP"/>
              </w:rPr>
              <w:tab/>
            </w:r>
            <w:r w:rsidRPr="001A1FB9">
              <w:rPr>
                <w:spacing w:val="-2"/>
              </w:rPr>
              <w:t xml:space="preserve">El Contratante se reserva el derecho de aceptar o rechazar cualquier Oferta, y de anular el proceso de licitación y rechazar todas las Ofertas en cualquier momento antes de la adjudicación del </w:t>
            </w:r>
            <w:r w:rsidRPr="001A1FB9">
              <w:rPr>
                <w:spacing w:val="-2"/>
                <w:lang w:eastAsia="ja-JP"/>
              </w:rPr>
              <w:t>C</w:t>
            </w:r>
            <w:r w:rsidRPr="001A1FB9">
              <w:rPr>
                <w:spacing w:val="-2"/>
              </w:rPr>
              <w:t>ontrato, sin que por ello adquiera responsabilidad alguna ante los Licitantes. En caso de anular</w:t>
            </w:r>
            <w:r w:rsidRPr="001A1FB9">
              <w:rPr>
                <w:spacing w:val="-2"/>
                <w:lang w:eastAsia="ja-JP"/>
              </w:rPr>
              <w:t>se</w:t>
            </w:r>
            <w:r w:rsidRPr="001A1FB9">
              <w:rPr>
                <w:spacing w:val="-2"/>
              </w:rPr>
              <w:t xml:space="preserve"> el proceso, </w:t>
            </w:r>
            <w:r w:rsidRPr="001A1FB9">
              <w:rPr>
                <w:spacing w:val="-2"/>
                <w:lang w:eastAsia="ja-JP"/>
              </w:rPr>
              <w:t>todas las Ofertas presentadas y particularmente, las Garantías de Seriedad de la Oferta serán devueltas</w:t>
            </w:r>
            <w:r w:rsidRPr="001A1FB9">
              <w:rPr>
                <w:spacing w:val="-2"/>
              </w:rPr>
              <w:t xml:space="preserve"> con prontitud a los Licitantes.</w:t>
            </w:r>
          </w:p>
        </w:tc>
      </w:tr>
      <w:tr w:rsidR="00D80DF0" w:rsidRPr="001A1FB9" w14:paraId="16BCE07F" w14:textId="77777777">
        <w:tc>
          <w:tcPr>
            <w:tcW w:w="9288" w:type="dxa"/>
            <w:gridSpan w:val="2"/>
          </w:tcPr>
          <w:p w14:paraId="10D000D7" w14:textId="77777777" w:rsidR="00D80DF0" w:rsidRPr="001A1FB9" w:rsidRDefault="00FB7B21">
            <w:pPr>
              <w:pStyle w:val="S1-Header"/>
            </w:pPr>
            <w:bookmarkStart w:id="359" w:name="_Toc438438863"/>
            <w:bookmarkStart w:id="360" w:name="_Toc438532657"/>
            <w:bookmarkStart w:id="361" w:name="_Toc438734007"/>
            <w:bookmarkStart w:id="362" w:name="_Toc438962089"/>
            <w:bookmarkStart w:id="363" w:name="_Toc461939621"/>
            <w:bookmarkStart w:id="364" w:name="_Toc23236785"/>
            <w:bookmarkStart w:id="365" w:name="_Toc100217879"/>
            <w:r w:rsidRPr="001A1FB9">
              <w:rPr>
                <w:lang w:eastAsia="ja-JP"/>
              </w:rPr>
              <w:t xml:space="preserve">F.  </w:t>
            </w:r>
            <w:r w:rsidRPr="001A1FB9">
              <w:t>A</w:t>
            </w:r>
            <w:bookmarkEnd w:id="359"/>
            <w:bookmarkEnd w:id="360"/>
            <w:bookmarkEnd w:id="361"/>
            <w:bookmarkEnd w:id="362"/>
            <w:bookmarkEnd w:id="363"/>
            <w:bookmarkEnd w:id="364"/>
            <w:r w:rsidRPr="001A1FB9">
              <w:t>djudicación del Contrato</w:t>
            </w:r>
            <w:bookmarkEnd w:id="365"/>
          </w:p>
        </w:tc>
      </w:tr>
      <w:tr w:rsidR="00D80DF0" w:rsidRPr="001A1FB9" w14:paraId="1F9ADF81" w14:textId="77777777">
        <w:tc>
          <w:tcPr>
            <w:tcW w:w="2414" w:type="dxa"/>
          </w:tcPr>
          <w:p w14:paraId="66FD17F0" w14:textId="77777777" w:rsidR="00D80DF0" w:rsidRPr="001A1FB9" w:rsidRDefault="00FB7B21">
            <w:pPr>
              <w:pStyle w:val="S1-Header2"/>
              <w:tabs>
                <w:tab w:val="num" w:pos="432"/>
              </w:tabs>
              <w:ind w:left="432" w:hanging="432"/>
            </w:pPr>
            <w:bookmarkStart w:id="366" w:name="_Toc100217880"/>
            <w:r w:rsidRPr="001A1FB9">
              <w:t>Criterios de adjudicación</w:t>
            </w:r>
            <w:bookmarkEnd w:id="366"/>
          </w:p>
        </w:tc>
        <w:tc>
          <w:tcPr>
            <w:tcW w:w="6874" w:type="dxa"/>
          </w:tcPr>
          <w:p w14:paraId="168C4E0C" w14:textId="168165A2" w:rsidR="00D80DF0" w:rsidRPr="001A1FB9" w:rsidRDefault="00FB7B21">
            <w:pPr>
              <w:spacing w:after="200"/>
              <w:ind w:left="601" w:hanging="601"/>
            </w:pPr>
            <w:r w:rsidRPr="001A1FB9">
              <w:rPr>
                <w:lang w:eastAsia="ja-JP"/>
              </w:rPr>
              <w:t>38</w:t>
            </w:r>
            <w:r w:rsidRPr="001A1FB9">
              <w:rPr>
                <w:rFonts w:hint="eastAsia"/>
                <w:lang w:eastAsia="ja-JP"/>
              </w:rPr>
              <w:t>.1</w:t>
            </w:r>
            <w:r w:rsidRPr="001A1FB9">
              <w:rPr>
                <w:lang w:eastAsia="ja-JP"/>
              </w:rPr>
              <w:tab/>
            </w:r>
            <w:r w:rsidRPr="001A1FB9">
              <w:t xml:space="preserve">Sujeto a la subcláusula 37.1 de las IAL, el Contratante adjudicará el Contrato al Licitante cuya Oferta haya sido determinada como la Oferta evaluada más baja y se ajuste sustancialmente al Documento de Licitación, siempre y cuando se haya determinado que el Licitante está calificado para ejecutar el Contrato satisfactoriamente. </w:t>
            </w:r>
          </w:p>
        </w:tc>
      </w:tr>
      <w:tr w:rsidR="00D80DF0" w:rsidRPr="001A1FB9" w14:paraId="46928302" w14:textId="77777777" w:rsidTr="003005B3">
        <w:trPr>
          <w:trHeight w:val="426"/>
        </w:trPr>
        <w:tc>
          <w:tcPr>
            <w:tcW w:w="2414" w:type="dxa"/>
          </w:tcPr>
          <w:p w14:paraId="137D13BC" w14:textId="77777777" w:rsidR="00D80DF0" w:rsidRPr="001A1FB9" w:rsidRDefault="00FB7B21">
            <w:pPr>
              <w:pStyle w:val="S1-Header2"/>
              <w:tabs>
                <w:tab w:val="num" w:pos="432"/>
              </w:tabs>
              <w:ind w:left="432" w:hanging="432"/>
            </w:pPr>
            <w:bookmarkStart w:id="367" w:name="_Toc438438866"/>
            <w:bookmarkStart w:id="368" w:name="_Toc438532660"/>
            <w:bookmarkStart w:id="369" w:name="_Toc438734010"/>
            <w:bookmarkStart w:id="370" w:name="_Toc438907046"/>
            <w:bookmarkStart w:id="371" w:name="_Toc438907245"/>
            <w:bookmarkStart w:id="372" w:name="_Toc23236787"/>
            <w:bookmarkStart w:id="373" w:name="_Toc100217881"/>
            <w:r w:rsidRPr="001A1FB9">
              <w:t>N</w:t>
            </w:r>
            <w:bookmarkEnd w:id="367"/>
            <w:bookmarkEnd w:id="368"/>
            <w:bookmarkEnd w:id="369"/>
            <w:bookmarkEnd w:id="370"/>
            <w:bookmarkEnd w:id="371"/>
            <w:bookmarkEnd w:id="372"/>
            <w:r w:rsidRPr="001A1FB9">
              <w:t>otificación de la adjudicación</w:t>
            </w:r>
            <w:bookmarkEnd w:id="373"/>
          </w:p>
        </w:tc>
        <w:tc>
          <w:tcPr>
            <w:tcW w:w="6874" w:type="dxa"/>
          </w:tcPr>
          <w:p w14:paraId="6F3ACED1" w14:textId="77777777" w:rsidR="00D80DF0" w:rsidRPr="001A1FB9" w:rsidRDefault="00FB7B21">
            <w:pPr>
              <w:spacing w:after="200"/>
              <w:ind w:left="601" w:hanging="601"/>
            </w:pPr>
            <w:r w:rsidRPr="001A1FB9">
              <w:rPr>
                <w:lang w:eastAsia="ja-JP"/>
              </w:rPr>
              <w:t>39</w:t>
            </w:r>
            <w:r w:rsidRPr="001A1FB9">
              <w:rPr>
                <w:rFonts w:hint="eastAsia"/>
                <w:lang w:eastAsia="ja-JP"/>
              </w:rPr>
              <w:t>.1</w:t>
            </w:r>
            <w:r w:rsidRPr="001A1FB9">
              <w:rPr>
                <w:lang w:eastAsia="ja-JP"/>
              </w:rPr>
              <w:tab/>
            </w:r>
            <w:r w:rsidRPr="001A1FB9">
              <w:t>Antes de la expiración del periodo de validez de las Ofertas, el Contratante notificará por escrito al Licitante seleccionado para la adjudicación del Contrato, que su Oferta ha sido aceptada. En la carta de notificación (denominada en lo sucesivo y en las Condiciones del Contrato y Formularios del Contrato “la Carta de Aceptación”), se especificará el monto que el Contratante pagará al Contratista por la ejecución y la terminación de la Planta y los Servicios de Instalación (denominado en lo sucesivo y en las Condiciones del Contrato y Formularios del Contrato “el Precio del Contrato”).</w:t>
            </w:r>
          </w:p>
          <w:p w14:paraId="2632010E" w14:textId="77777777" w:rsidR="003005B3" w:rsidRPr="001A1FB9" w:rsidRDefault="003005B3" w:rsidP="003005B3">
            <w:pPr>
              <w:spacing w:after="200"/>
              <w:ind w:left="601" w:hanging="601"/>
            </w:pPr>
            <w:r w:rsidRPr="001A1FB9">
              <w:rPr>
                <w:lang w:eastAsia="ja-JP"/>
              </w:rPr>
              <w:t>39.2</w:t>
            </w:r>
            <w:r w:rsidRPr="001A1FB9">
              <w:rPr>
                <w:lang w:eastAsia="ja-JP"/>
              </w:rPr>
              <w:tab/>
            </w:r>
            <w:r w:rsidRPr="001A1FB9">
              <w:t>Después que un Contrato haya sido determinado ser elegible para el financiamiento bajo Préstamos AOD del Japón, la siguiente información podrá ser hecha pública por JICA</w:t>
            </w:r>
            <w:r w:rsidRPr="001A1FB9">
              <w:rPr>
                <w:spacing w:val="-4"/>
              </w:rPr>
              <w:t>:</w:t>
            </w:r>
          </w:p>
          <w:p w14:paraId="675F4DC0" w14:textId="77777777" w:rsidR="003005B3" w:rsidRPr="001A1FB9" w:rsidRDefault="003005B3" w:rsidP="003005B3">
            <w:pPr>
              <w:spacing w:after="200"/>
              <w:ind w:left="1026" w:hanging="425"/>
            </w:pPr>
            <w:r w:rsidRPr="001A1FB9">
              <w:rPr>
                <w:rFonts w:hint="eastAsia"/>
                <w:lang w:eastAsia="ja-JP"/>
              </w:rPr>
              <w:t>(a)</w:t>
            </w:r>
            <w:r w:rsidRPr="001A1FB9">
              <w:rPr>
                <w:lang w:eastAsia="ja-JP"/>
              </w:rPr>
              <w:tab/>
            </w:r>
            <w:r w:rsidRPr="001A1FB9">
              <w:t xml:space="preserve">nombre de cada uno de los Licitantes que presentaron una Oferta; </w:t>
            </w:r>
          </w:p>
          <w:p w14:paraId="4E36AC85" w14:textId="77777777" w:rsidR="003005B3" w:rsidRPr="001A1FB9" w:rsidRDefault="003005B3" w:rsidP="003005B3">
            <w:pPr>
              <w:spacing w:after="200"/>
              <w:ind w:left="1026" w:hanging="425"/>
            </w:pPr>
            <w:r w:rsidRPr="001A1FB9">
              <w:rPr>
                <w:rFonts w:hint="eastAsia"/>
                <w:lang w:eastAsia="ja-JP"/>
              </w:rPr>
              <w:t>(b)</w:t>
            </w:r>
            <w:r w:rsidRPr="001A1FB9">
              <w:rPr>
                <w:lang w:eastAsia="ja-JP"/>
              </w:rPr>
              <w:tab/>
            </w:r>
            <w:r w:rsidRPr="001A1FB9">
              <w:t>Precios de las Ofertas conforme se leyeron en voz alta en el acto de apertura de las Ofertas;</w:t>
            </w:r>
          </w:p>
          <w:p w14:paraId="22854821" w14:textId="77777777" w:rsidR="003005B3" w:rsidRPr="001A1FB9" w:rsidRDefault="003005B3" w:rsidP="003005B3">
            <w:pPr>
              <w:spacing w:after="200"/>
              <w:ind w:left="1026" w:hanging="425"/>
            </w:pPr>
            <w:r w:rsidRPr="001A1FB9">
              <w:rPr>
                <w:rFonts w:hint="eastAsia"/>
                <w:lang w:eastAsia="ja-JP"/>
              </w:rPr>
              <w:t>(c)</w:t>
            </w:r>
            <w:r w:rsidRPr="001A1FB9">
              <w:rPr>
                <w:lang w:eastAsia="ja-JP"/>
              </w:rPr>
              <w:tab/>
            </w:r>
            <w:r w:rsidRPr="001A1FB9">
              <w:t>nombre y dirección del Licitante seleccionado para la adjudicación del Contrato; y</w:t>
            </w:r>
          </w:p>
          <w:p w14:paraId="5C1902EF" w14:textId="46347EDC" w:rsidR="003005B3" w:rsidRPr="001A1FB9" w:rsidRDefault="003005B3" w:rsidP="003005B3">
            <w:pPr>
              <w:spacing w:after="200"/>
              <w:ind w:left="1026" w:hanging="425"/>
            </w:pPr>
            <w:r w:rsidRPr="001A1FB9">
              <w:t>(d)</w:t>
            </w:r>
            <w:r w:rsidRPr="001A1FB9">
              <w:rPr>
                <w:lang w:eastAsia="ja-JP"/>
              </w:rPr>
              <w:tab/>
            </w:r>
            <w:r w:rsidRPr="001A1FB9">
              <w:t>fecha de la firma y monto del Contrato.</w:t>
            </w:r>
          </w:p>
        </w:tc>
      </w:tr>
      <w:tr w:rsidR="00D80DF0" w:rsidRPr="001A1FB9" w14:paraId="3027F36B" w14:textId="77777777">
        <w:trPr>
          <w:trHeight w:val="720"/>
        </w:trPr>
        <w:tc>
          <w:tcPr>
            <w:tcW w:w="2414" w:type="dxa"/>
          </w:tcPr>
          <w:p w14:paraId="742FFF29" w14:textId="77777777" w:rsidR="00D80DF0" w:rsidRPr="001A1FB9" w:rsidRDefault="00D80DF0"/>
        </w:tc>
        <w:tc>
          <w:tcPr>
            <w:tcW w:w="6874" w:type="dxa"/>
          </w:tcPr>
          <w:p w14:paraId="705CB8BC" w14:textId="788B9033" w:rsidR="00D80DF0" w:rsidRPr="001A1FB9" w:rsidRDefault="00FB7B21">
            <w:pPr>
              <w:spacing w:after="200"/>
              <w:ind w:left="601" w:hanging="601"/>
            </w:pPr>
            <w:r w:rsidRPr="001A1FB9">
              <w:rPr>
                <w:lang w:eastAsia="ja-JP"/>
              </w:rPr>
              <w:t>39.3</w:t>
            </w:r>
            <w:r w:rsidRPr="001A1FB9">
              <w:rPr>
                <w:lang w:eastAsia="ja-JP"/>
              </w:rPr>
              <w:tab/>
            </w:r>
            <w:r w:rsidRPr="001A1FB9">
              <w:t>La Carta de Aceptación constituirá un contrato vinculante hasta que se prepare y se firme un Contrato formal.</w:t>
            </w:r>
          </w:p>
        </w:tc>
      </w:tr>
      <w:tr w:rsidR="00D80DF0" w:rsidRPr="001A1FB9" w14:paraId="63CE9882" w14:textId="77777777">
        <w:tc>
          <w:tcPr>
            <w:tcW w:w="2414" w:type="dxa"/>
          </w:tcPr>
          <w:p w14:paraId="76DBFB44" w14:textId="77777777" w:rsidR="00D80DF0" w:rsidRPr="001A1FB9" w:rsidRDefault="00FB7B21">
            <w:pPr>
              <w:pStyle w:val="S1-Header2"/>
              <w:tabs>
                <w:tab w:val="num" w:pos="432"/>
              </w:tabs>
              <w:ind w:left="432" w:hanging="432"/>
            </w:pPr>
            <w:bookmarkStart w:id="374" w:name="_Toc100217882"/>
            <w:bookmarkStart w:id="375" w:name="_Toc342983958"/>
            <w:bookmarkStart w:id="376" w:name="_Toc342988278"/>
            <w:bookmarkStart w:id="377" w:name="_Toc332381945"/>
            <w:bookmarkStart w:id="378" w:name="_Toc338427111"/>
            <w:bookmarkStart w:id="379" w:name="_Toc338853021"/>
            <w:bookmarkStart w:id="380" w:name="_Toc342983961"/>
            <w:bookmarkStart w:id="381" w:name="_Toc342988281"/>
            <w:bookmarkStart w:id="382" w:name="_Toc100217885"/>
            <w:bookmarkEnd w:id="374"/>
            <w:bookmarkEnd w:id="375"/>
            <w:bookmarkEnd w:id="376"/>
            <w:bookmarkEnd w:id="377"/>
            <w:bookmarkEnd w:id="378"/>
            <w:bookmarkEnd w:id="379"/>
            <w:bookmarkEnd w:id="380"/>
            <w:bookmarkEnd w:id="381"/>
            <w:r w:rsidRPr="001A1FB9">
              <w:t>Firma del Contrato</w:t>
            </w:r>
            <w:bookmarkEnd w:id="382"/>
          </w:p>
        </w:tc>
        <w:tc>
          <w:tcPr>
            <w:tcW w:w="6874" w:type="dxa"/>
          </w:tcPr>
          <w:p w14:paraId="70436034" w14:textId="1D27EB98" w:rsidR="00D80DF0" w:rsidRPr="001A1FB9" w:rsidRDefault="00FB7B21">
            <w:pPr>
              <w:spacing w:after="200"/>
              <w:ind w:left="601" w:hanging="601"/>
            </w:pPr>
            <w:r w:rsidRPr="001A1FB9">
              <w:rPr>
                <w:rFonts w:hint="eastAsia"/>
                <w:lang w:eastAsia="ja-JP"/>
              </w:rPr>
              <w:t>4</w:t>
            </w:r>
            <w:r w:rsidRPr="001A1FB9">
              <w:rPr>
                <w:lang w:eastAsia="ja-JP"/>
              </w:rPr>
              <w:t>0</w:t>
            </w:r>
            <w:r w:rsidRPr="001A1FB9">
              <w:rPr>
                <w:rFonts w:hint="eastAsia"/>
                <w:lang w:eastAsia="ja-JP"/>
              </w:rPr>
              <w:t>.1</w:t>
            </w:r>
            <w:r w:rsidRPr="001A1FB9">
              <w:rPr>
                <w:lang w:eastAsia="ja-JP"/>
              </w:rPr>
              <w:tab/>
            </w:r>
            <w:r w:rsidRPr="001A1FB9">
              <w:t xml:space="preserve">Inmediatamente después de la notificación, el Contratante enviará el </w:t>
            </w:r>
            <w:r w:rsidRPr="001A1FB9">
              <w:rPr>
                <w:lang w:eastAsia="ja-JP"/>
              </w:rPr>
              <w:t>Convenio del Contrato</w:t>
            </w:r>
            <w:r w:rsidRPr="001A1FB9">
              <w:t xml:space="preserve"> al Licitante seleccionado para la adjudicación del Contrato</w:t>
            </w:r>
            <w:r w:rsidRPr="001A1FB9">
              <w:rPr>
                <w:lang w:eastAsia="ja-JP"/>
              </w:rPr>
              <w:t>.</w:t>
            </w:r>
            <w:r w:rsidRPr="001A1FB9">
              <w:t xml:space="preserve"> </w:t>
            </w:r>
          </w:p>
        </w:tc>
      </w:tr>
      <w:tr w:rsidR="00D80DF0" w:rsidRPr="001A1FB9" w14:paraId="20020AAD" w14:textId="77777777">
        <w:tc>
          <w:tcPr>
            <w:tcW w:w="2414" w:type="dxa"/>
          </w:tcPr>
          <w:p w14:paraId="07BDA98B" w14:textId="77777777" w:rsidR="00D80DF0" w:rsidRPr="001A1FB9" w:rsidRDefault="00D80DF0"/>
        </w:tc>
        <w:tc>
          <w:tcPr>
            <w:tcW w:w="6874" w:type="dxa"/>
          </w:tcPr>
          <w:p w14:paraId="121DE5B5" w14:textId="1F85E263" w:rsidR="00D80DF0" w:rsidRPr="001A1FB9" w:rsidRDefault="00FB7B21">
            <w:pPr>
              <w:spacing w:after="200"/>
              <w:ind w:left="601" w:hanging="601"/>
            </w:pPr>
            <w:r w:rsidRPr="001A1FB9">
              <w:rPr>
                <w:rFonts w:hint="eastAsia"/>
                <w:lang w:eastAsia="ja-JP"/>
              </w:rPr>
              <w:t>4</w:t>
            </w:r>
            <w:r w:rsidRPr="001A1FB9">
              <w:rPr>
                <w:lang w:eastAsia="ja-JP"/>
              </w:rPr>
              <w:t>0</w:t>
            </w:r>
            <w:r w:rsidRPr="001A1FB9">
              <w:rPr>
                <w:rFonts w:hint="eastAsia"/>
                <w:lang w:eastAsia="ja-JP"/>
              </w:rPr>
              <w:t>.2</w:t>
            </w:r>
            <w:r w:rsidRPr="001A1FB9">
              <w:rPr>
                <w:lang w:eastAsia="ja-JP"/>
              </w:rPr>
              <w:tab/>
            </w:r>
            <w:r w:rsidRPr="001A1FB9">
              <w:t xml:space="preserve">Dentro de un plazo de veintiocho (28) días siguientes de haber recibido el </w:t>
            </w:r>
            <w:r w:rsidRPr="001A1FB9">
              <w:rPr>
                <w:lang w:eastAsia="ja-JP"/>
              </w:rPr>
              <w:t>Convenio del Contrato</w:t>
            </w:r>
            <w:r w:rsidRPr="001A1FB9">
              <w:t>, el Licitante seleccionado para la adjudicación del Contrato deberá firmar</w:t>
            </w:r>
            <w:r w:rsidRPr="001A1FB9">
              <w:rPr>
                <w:lang w:eastAsia="ja-JP"/>
              </w:rPr>
              <w:t>lo</w:t>
            </w:r>
            <w:r w:rsidRPr="001A1FB9">
              <w:t>, fechar</w:t>
            </w:r>
            <w:r w:rsidRPr="001A1FB9">
              <w:rPr>
                <w:lang w:eastAsia="ja-JP"/>
              </w:rPr>
              <w:t>lo</w:t>
            </w:r>
            <w:r w:rsidRPr="001A1FB9">
              <w:t xml:space="preserve"> y devolver</w:t>
            </w:r>
            <w:r w:rsidRPr="001A1FB9">
              <w:rPr>
                <w:lang w:eastAsia="ja-JP"/>
              </w:rPr>
              <w:t xml:space="preserve">lo </w:t>
            </w:r>
            <w:r w:rsidRPr="001A1FB9">
              <w:t>al Contratante.</w:t>
            </w:r>
          </w:p>
        </w:tc>
      </w:tr>
      <w:tr w:rsidR="00D80DF0" w:rsidRPr="001A1FB9" w14:paraId="65C95A30" w14:textId="77777777">
        <w:tc>
          <w:tcPr>
            <w:tcW w:w="2414" w:type="dxa"/>
          </w:tcPr>
          <w:p w14:paraId="096051FD" w14:textId="77777777" w:rsidR="00D80DF0" w:rsidRPr="001A1FB9" w:rsidRDefault="00FB7B21">
            <w:pPr>
              <w:pStyle w:val="S1-Header2"/>
              <w:tabs>
                <w:tab w:val="num" w:pos="432"/>
              </w:tabs>
              <w:ind w:left="432" w:hanging="432"/>
            </w:pPr>
            <w:bookmarkStart w:id="383" w:name="_Toc332381949"/>
            <w:bookmarkStart w:id="384" w:name="_Toc338427115"/>
            <w:bookmarkStart w:id="385" w:name="_Toc338853025"/>
            <w:bookmarkStart w:id="386" w:name="_Toc342983965"/>
            <w:bookmarkStart w:id="387" w:name="_Toc342988285"/>
            <w:bookmarkStart w:id="388" w:name="_Toc100217886"/>
            <w:bookmarkEnd w:id="383"/>
            <w:bookmarkEnd w:id="384"/>
            <w:bookmarkEnd w:id="385"/>
            <w:bookmarkEnd w:id="386"/>
            <w:bookmarkEnd w:id="387"/>
            <w:r w:rsidRPr="001A1FB9">
              <w:t>Garantía de Cumplimiento</w:t>
            </w:r>
            <w:bookmarkEnd w:id="388"/>
          </w:p>
        </w:tc>
        <w:tc>
          <w:tcPr>
            <w:tcW w:w="6874" w:type="dxa"/>
          </w:tcPr>
          <w:p w14:paraId="4F3600CB" w14:textId="3AF34CD3" w:rsidR="00D80DF0" w:rsidRPr="001A1FB9" w:rsidRDefault="00FB7B21">
            <w:pPr>
              <w:spacing w:after="200"/>
              <w:ind w:left="601" w:hanging="601"/>
            </w:pPr>
            <w:r w:rsidRPr="001A1FB9">
              <w:rPr>
                <w:rFonts w:hint="eastAsia"/>
                <w:lang w:eastAsia="ja-JP"/>
              </w:rPr>
              <w:t>4</w:t>
            </w:r>
            <w:r w:rsidRPr="001A1FB9">
              <w:rPr>
                <w:lang w:eastAsia="ja-JP"/>
              </w:rPr>
              <w:t>1</w:t>
            </w:r>
            <w:r w:rsidRPr="001A1FB9">
              <w:rPr>
                <w:rFonts w:hint="eastAsia"/>
                <w:lang w:eastAsia="ja-JP"/>
              </w:rPr>
              <w:t>.1</w:t>
            </w:r>
            <w:r w:rsidRPr="001A1FB9">
              <w:rPr>
                <w:lang w:eastAsia="ja-JP"/>
              </w:rPr>
              <w:tab/>
            </w:r>
            <w:r w:rsidRPr="001A1FB9">
              <w:t xml:space="preserve">Dentro de un plazo de veintiocho (28) días después de haber recibido la Carta de Aceptación por parte del Contratante, el Licitante seleccionado para la adjudicación del </w:t>
            </w:r>
            <w:r w:rsidRPr="001A1FB9">
              <w:rPr>
                <w:lang w:eastAsia="ja-JP"/>
              </w:rPr>
              <w:t>C</w:t>
            </w:r>
            <w:r w:rsidRPr="001A1FB9">
              <w:t xml:space="preserve">ontrato presentará la Garantía de Cumplimiento de conformidad con las Condiciones del Contrato, sujeto a la subcláusula 36.2 de las IAL, utilizando para ello el Formulario de Garantía de Cumplimiento incluido en la Sección IX, Formularios del Contrato u otro formulario aceptable para el Contratante. Si el Licitante seleccionado para la adjudicación del </w:t>
            </w:r>
            <w:r w:rsidRPr="001A1FB9">
              <w:rPr>
                <w:lang w:eastAsia="ja-JP"/>
              </w:rPr>
              <w:t>C</w:t>
            </w:r>
            <w:r w:rsidRPr="001A1FB9">
              <w:t xml:space="preserve">ontrato suministra una fianza como Garantía de Cumplimiento, dicha fianza deberá haber sido emitida por una compañía afianzadora o una aseguradora que el Licitante seleccionado haya determinado que es aceptable para el Contratante. Si la fianza es emitida por una entidad extranjera, ésta deberá tener una institución financiera corresponsal en el </w:t>
            </w:r>
            <w:r w:rsidRPr="001A1FB9">
              <w:rPr>
                <w:lang w:eastAsia="ja-JP"/>
              </w:rPr>
              <w:t>p</w:t>
            </w:r>
            <w:r w:rsidRPr="001A1FB9">
              <w:t>aís del Contratante.</w:t>
            </w:r>
          </w:p>
        </w:tc>
      </w:tr>
      <w:tr w:rsidR="00D80DF0" w:rsidRPr="001A1FB9" w14:paraId="7F14EF49" w14:textId="77777777">
        <w:tc>
          <w:tcPr>
            <w:tcW w:w="2414" w:type="dxa"/>
          </w:tcPr>
          <w:p w14:paraId="7895D999" w14:textId="77777777" w:rsidR="00D80DF0" w:rsidRPr="001A1FB9" w:rsidRDefault="00D80DF0"/>
        </w:tc>
        <w:tc>
          <w:tcPr>
            <w:tcW w:w="6874" w:type="dxa"/>
          </w:tcPr>
          <w:p w14:paraId="27C9AD95" w14:textId="6CD263D9" w:rsidR="00D80DF0" w:rsidRPr="001A1FB9" w:rsidRDefault="00FB7B21">
            <w:pPr>
              <w:spacing w:after="200"/>
              <w:ind w:left="601" w:hanging="601"/>
              <w:rPr>
                <w:lang w:eastAsia="ja-JP"/>
              </w:rPr>
            </w:pPr>
            <w:r w:rsidRPr="001A1FB9">
              <w:rPr>
                <w:lang w:eastAsia="ja-JP"/>
              </w:rPr>
              <w:t>41.2</w:t>
            </w:r>
            <w:r w:rsidRPr="001A1FB9">
              <w:rPr>
                <w:lang w:eastAsia="ja-JP"/>
              </w:rPr>
              <w:tab/>
            </w:r>
            <w:r w:rsidRPr="001A1FB9">
              <w:rPr>
                <w:spacing w:val="-2"/>
              </w:rPr>
              <w:t>El incumplimiento por parte del Licitante seleccionado de sus obligaciones de presentar la Garantía de Cumplimiento antes mencionada o de firmar el Contrato, constituirá causa suficiente para la anulación de la adjudicación y la pérdida de la Garantía de Seriedad de la Oferta. En este caso, el Contratante podrá adjudicar el Contrato al Licitante que presentó la siguiente Oferta evaluada más baja que se ajusta sustancialmente al Documento de Licitación y que el Contratante haya determinado que está calificado para ejecutar satisfactoriamente el Contrato.</w:t>
            </w:r>
          </w:p>
        </w:tc>
      </w:tr>
      <w:tr w:rsidR="00D80DF0" w:rsidRPr="001A1FB9" w14:paraId="1F4FC259" w14:textId="77777777">
        <w:tc>
          <w:tcPr>
            <w:tcW w:w="2414" w:type="dxa"/>
          </w:tcPr>
          <w:p w14:paraId="612CD2A2" w14:textId="77777777" w:rsidR="00D80DF0" w:rsidRPr="001A1FB9" w:rsidRDefault="00FB7B21">
            <w:pPr>
              <w:pStyle w:val="S1-Header2"/>
              <w:tabs>
                <w:tab w:val="num" w:pos="432"/>
              </w:tabs>
              <w:ind w:left="432" w:hanging="432"/>
            </w:pPr>
            <w:bookmarkStart w:id="389" w:name="_Toc511409543"/>
            <w:bookmarkStart w:id="390" w:name="_Toc522800165"/>
            <w:bookmarkStart w:id="391" w:name="_Toc100217887"/>
            <w:r w:rsidRPr="001A1FB9">
              <w:t>Notifica</w:t>
            </w:r>
            <w:bookmarkEnd w:id="389"/>
            <w:bookmarkEnd w:id="390"/>
            <w:r w:rsidRPr="001A1FB9">
              <w:t>ción a los Licitantes que no fueron seleccionados para la adjudicación y Solicitud de explicaciones</w:t>
            </w:r>
            <w:bookmarkEnd w:id="391"/>
          </w:p>
        </w:tc>
        <w:tc>
          <w:tcPr>
            <w:tcW w:w="6874" w:type="dxa"/>
          </w:tcPr>
          <w:p w14:paraId="0F99684C" w14:textId="77777777" w:rsidR="00D80DF0" w:rsidRPr="001A1FB9" w:rsidRDefault="00FB7B21">
            <w:pPr>
              <w:spacing w:after="200"/>
              <w:ind w:left="601" w:hanging="601"/>
              <w:rPr>
                <w:lang w:val="es-ES"/>
              </w:rPr>
            </w:pPr>
            <w:r w:rsidRPr="001A1FB9">
              <w:rPr>
                <w:lang w:val="es-ES"/>
              </w:rPr>
              <w:t>4</w:t>
            </w:r>
            <w:r w:rsidRPr="001A1FB9">
              <w:rPr>
                <w:lang w:val="es-ES" w:eastAsia="ja-JP"/>
              </w:rPr>
              <w:t>2</w:t>
            </w:r>
            <w:r w:rsidRPr="001A1FB9">
              <w:rPr>
                <w:lang w:val="es-ES"/>
              </w:rPr>
              <w:t>.1</w:t>
            </w:r>
            <w:r w:rsidRPr="001A1FB9">
              <w:rPr>
                <w:lang w:val="es-ES"/>
              </w:rPr>
              <w:tab/>
              <w:t>El Contratante notificará los resultados de la licitación a los Licitantes cuyas Ofertas no fueron seleccionadas tan pronto como sea posible, después que el Licitante seleccionado para la adjudicación firme el Contrato y suministre la Garantía de Cumplimiento, de conformidad con la cláusula 41 de las IAL.</w:t>
            </w:r>
          </w:p>
          <w:p w14:paraId="0B42DE1D" w14:textId="77777777" w:rsidR="00D80DF0" w:rsidRPr="001A1FB9" w:rsidRDefault="00FB7B21">
            <w:pPr>
              <w:spacing w:after="200"/>
              <w:ind w:left="601" w:hanging="601"/>
              <w:rPr>
                <w:lang w:val="es-ES" w:eastAsia="ja-JP"/>
              </w:rPr>
            </w:pPr>
            <w:r w:rsidRPr="001A1FB9">
              <w:rPr>
                <w:lang w:val="es-ES"/>
              </w:rPr>
              <w:t>4</w:t>
            </w:r>
            <w:r w:rsidRPr="001A1FB9">
              <w:rPr>
                <w:lang w:val="es-ES" w:eastAsia="ja-JP"/>
              </w:rPr>
              <w:t>2</w:t>
            </w:r>
            <w:r w:rsidRPr="001A1FB9">
              <w:rPr>
                <w:lang w:val="es-ES"/>
              </w:rPr>
              <w:t>.2</w:t>
            </w:r>
            <w:r w:rsidRPr="001A1FB9">
              <w:rPr>
                <w:lang w:val="es-ES"/>
              </w:rPr>
              <w:tab/>
              <w:t>Tras la recepción de la notificación del Contratante de conformidad con la subcláusula 42.1 de las IAL de arriba, los Licitantes que no fueron seleccionados para la adjudicación (incluyendo aquellos que fueron rechazados debido a que sus Ofertas Técnicas no se ajustaron sustancialmente al Documento de Licitación) podrán solicitar por escrito al Contratante que se les expliquen las razones por las cuales sus Ofertas no fueron seleccionadas. El Contratante responderá con prontitud y por escrito a cualquier Licitante que no haya sido seleccionado, quien solicite una explicación de conformidad con esta Cláusula.</w:t>
            </w:r>
          </w:p>
        </w:tc>
      </w:tr>
    </w:tbl>
    <w:p w14:paraId="51DF9291" w14:textId="77777777" w:rsidR="00D80DF0" w:rsidRPr="001A1FB9" w:rsidRDefault="00D80DF0">
      <w:pPr>
        <w:jc w:val="left"/>
        <w:rPr>
          <w:i/>
          <w:iCs/>
        </w:rPr>
      </w:pPr>
    </w:p>
    <w:p w14:paraId="0906B466" w14:textId="77777777" w:rsidR="00D80DF0" w:rsidRPr="001A1FB9" w:rsidRDefault="00D80DF0">
      <w:pPr>
        <w:rPr>
          <w:lang w:eastAsia="ja-JP"/>
        </w:rPr>
      </w:pPr>
    </w:p>
    <w:p w14:paraId="614359DC" w14:textId="77777777" w:rsidR="00D80DF0" w:rsidRPr="001A1FB9" w:rsidRDefault="00D80DF0">
      <w:pPr>
        <w:tabs>
          <w:tab w:val="left" w:pos="2985"/>
        </w:tabs>
        <w:jc w:val="left"/>
        <w:rPr>
          <w:lang w:eastAsia="ja-JP"/>
        </w:rPr>
      </w:pPr>
    </w:p>
    <w:p w14:paraId="6FDB3E96" w14:textId="77777777" w:rsidR="00D80DF0" w:rsidRPr="001A1FB9" w:rsidRDefault="00D80DF0">
      <w:pPr>
        <w:rPr>
          <w:lang w:val="es-ES" w:eastAsia="ja-JP"/>
        </w:rPr>
        <w:sectPr w:rsidR="00D80DF0" w:rsidRPr="001A1FB9">
          <w:headerReference w:type="even" r:id="rId42"/>
          <w:headerReference w:type="default" r:id="rId43"/>
          <w:headerReference w:type="first" r:id="rId44"/>
          <w:type w:val="oddPage"/>
          <w:pgSz w:w="12240" w:h="15840" w:code="1"/>
          <w:pgMar w:top="1440" w:right="1440" w:bottom="1440" w:left="1797" w:header="720" w:footer="720" w:gutter="0"/>
          <w:pgNumType w:start="1" w:chapStyle="1"/>
          <w:cols w:space="720"/>
        </w:sectPr>
      </w:pPr>
    </w:p>
    <w:tbl>
      <w:tblPr>
        <w:tblW w:w="9014" w:type="dxa"/>
        <w:tblLayout w:type="fixed"/>
        <w:tblLook w:val="0000" w:firstRow="0" w:lastRow="0" w:firstColumn="0" w:lastColumn="0" w:noHBand="0" w:noVBand="0"/>
      </w:tblPr>
      <w:tblGrid>
        <w:gridCol w:w="9014"/>
      </w:tblGrid>
      <w:tr w:rsidR="00D80DF0" w:rsidRPr="001A1FB9" w14:paraId="2A787C36" w14:textId="77777777" w:rsidTr="002F5F90">
        <w:trPr>
          <w:trHeight w:val="801"/>
        </w:trPr>
        <w:tc>
          <w:tcPr>
            <w:tcW w:w="9014" w:type="dxa"/>
            <w:vAlign w:val="center"/>
          </w:tcPr>
          <w:p w14:paraId="48FCEF63" w14:textId="77777777" w:rsidR="00D80DF0" w:rsidRPr="001A1FB9" w:rsidRDefault="00FB7B21">
            <w:pPr>
              <w:pStyle w:val="16"/>
            </w:pPr>
            <w:bookmarkStart w:id="392" w:name="_Toc277598497"/>
            <w:bookmarkStart w:id="393" w:name="_Toc353974385"/>
            <w:bookmarkStart w:id="394" w:name="_Toc101956090"/>
            <w:r w:rsidRPr="001A1FB9">
              <w:rPr>
                <w:rStyle w:val="ab"/>
              </w:rPr>
              <w:t>Sección II.  Datos de la Licitación</w:t>
            </w:r>
            <w:bookmarkEnd w:id="392"/>
            <w:bookmarkEnd w:id="393"/>
            <w:bookmarkEnd w:id="394"/>
          </w:p>
        </w:tc>
      </w:tr>
    </w:tbl>
    <w:p w14:paraId="6B41F5E3" w14:textId="77777777" w:rsidR="00D80DF0" w:rsidRPr="001A1FB9" w:rsidRDefault="00D80DF0">
      <w:pPr>
        <w:pStyle w:val="BankNormal"/>
        <w:rPr>
          <w:lang w:eastAsia="ja-JP"/>
        </w:rPr>
      </w:pPr>
    </w:p>
    <w:tbl>
      <w:tblPr>
        <w:tblW w:w="9067" w:type="dxa"/>
        <w:tblBorders>
          <w:top w:val="single" w:sz="4" w:space="0" w:color="000000"/>
          <w:left w:val="single" w:sz="4" w:space="0" w:color="000000"/>
          <w:bottom w:val="single" w:sz="4" w:space="0" w:color="000000"/>
          <w:right w:val="single" w:sz="4" w:space="0" w:color="000000"/>
        </w:tblBorders>
        <w:tblLayout w:type="fixed"/>
        <w:tblLook w:val="01E0" w:firstRow="1" w:lastRow="1" w:firstColumn="1" w:lastColumn="1" w:noHBand="0" w:noVBand="0"/>
      </w:tblPr>
      <w:tblGrid>
        <w:gridCol w:w="9067"/>
      </w:tblGrid>
      <w:tr w:rsidR="00D80DF0" w:rsidRPr="001A1FB9" w14:paraId="1EBBB113" w14:textId="77777777">
        <w:tc>
          <w:tcPr>
            <w:tcW w:w="9067" w:type="dxa"/>
            <w:shd w:val="clear" w:color="auto" w:fill="auto"/>
          </w:tcPr>
          <w:p w14:paraId="5C82F03C" w14:textId="77777777" w:rsidR="00D80DF0" w:rsidRPr="001A1FB9" w:rsidRDefault="00D80DF0">
            <w:pPr>
              <w:suppressAutoHyphens/>
              <w:ind w:left="360" w:hanging="360"/>
              <w:jc w:val="center"/>
              <w:rPr>
                <w:rFonts w:ascii="Tms Rmn" w:hAnsi="Tms Rmn"/>
                <w:b/>
                <w:lang w:eastAsia="ja-JP"/>
              </w:rPr>
            </w:pPr>
          </w:p>
          <w:p w14:paraId="264727DB" w14:textId="618BD219" w:rsidR="00D80DF0" w:rsidRPr="001A1FB9" w:rsidRDefault="00FB7B21">
            <w:pPr>
              <w:pStyle w:val="2"/>
              <w:suppressAutoHyphens/>
              <w:spacing w:after="0"/>
              <w:ind w:left="360" w:hanging="360"/>
              <w:rPr>
                <w:rFonts w:ascii="Times New Roman" w:hAnsi="Times New Roman"/>
                <w:lang w:val="es-ES_tradnl"/>
              </w:rPr>
            </w:pPr>
            <w:bookmarkStart w:id="395" w:name="_Toc101956091"/>
            <w:r w:rsidRPr="001A1FB9">
              <w:rPr>
                <w:b w:val="0"/>
                <w:bCs/>
                <w:sz w:val="28"/>
                <w:szCs w:val="28"/>
                <w:lang w:val="es-ES_tradnl"/>
              </w:rPr>
              <w:t xml:space="preserve">Notas </w:t>
            </w:r>
            <w:r w:rsidRPr="001A1FB9">
              <w:rPr>
                <w:b w:val="0"/>
                <w:bCs/>
                <w:sz w:val="28"/>
                <w:szCs w:val="28"/>
                <w:lang w:val="es-ES_tradnl" w:eastAsia="ja-JP"/>
              </w:rPr>
              <w:t>para el Contratante</w:t>
            </w:r>
            <w:bookmarkEnd w:id="395"/>
          </w:p>
          <w:p w14:paraId="12D0D248" w14:textId="77777777" w:rsidR="00D80DF0" w:rsidRPr="001A1FB9" w:rsidRDefault="00D80DF0">
            <w:pPr>
              <w:suppressAutoHyphens/>
              <w:spacing w:after="200"/>
              <w:rPr>
                <w:rFonts w:ascii="Tms Rmn" w:hAnsi="Tms Rmn"/>
                <w:b/>
              </w:rPr>
            </w:pPr>
          </w:p>
          <w:p w14:paraId="701FBFD6" w14:textId="5ECF7655" w:rsidR="00D80DF0" w:rsidRPr="001A1FB9" w:rsidRDefault="00FB7B21">
            <w:pPr>
              <w:suppressAutoHyphens/>
              <w:spacing w:after="200"/>
              <w:rPr>
                <w:bCs/>
                <w:szCs w:val="24"/>
                <w:lang w:eastAsia="ja-JP"/>
              </w:rPr>
            </w:pPr>
            <w:r w:rsidRPr="001A1FB9">
              <w:rPr>
                <w:bCs/>
                <w:szCs w:val="24"/>
              </w:rPr>
              <w:t xml:space="preserve">La Sección II, Datos de la Licitación, deberá ser completada por el Contratante antes de emitir el Documento de Licitación. </w:t>
            </w:r>
          </w:p>
          <w:p w14:paraId="246DE098" w14:textId="68B8DA79" w:rsidR="00D80DF0" w:rsidRPr="001A1FB9" w:rsidRDefault="00FB7B21">
            <w:pPr>
              <w:suppressAutoHyphens/>
              <w:spacing w:after="200"/>
              <w:rPr>
                <w:rFonts w:ascii="Tms Rmn" w:hAnsi="Tms Rmn"/>
              </w:rPr>
            </w:pPr>
            <w:r w:rsidRPr="001A1FB9">
              <w:t xml:space="preserve">Los Datos de la Licitación (DDL) contienen información y disposiciones que son específicas para cada contratación y que complementan lo dispuesto en la Sección I, Instrucciones a los Licitantes. El Contratante deberá especificar en los DDL solamente la información que las IAL requieran que se especifique en los DDL. Toda la información será proporcionada; </w:t>
            </w:r>
            <w:r w:rsidRPr="001A1FB9">
              <w:rPr>
                <w:b/>
              </w:rPr>
              <w:t>no se dejará ninguna cláusula en blanco</w:t>
            </w:r>
            <w:r w:rsidRPr="001A1FB9">
              <w:t>.</w:t>
            </w:r>
          </w:p>
          <w:p w14:paraId="264DDC6B" w14:textId="77777777" w:rsidR="00D80DF0" w:rsidRPr="001A1FB9" w:rsidRDefault="00FB7B21">
            <w:pPr>
              <w:suppressAutoHyphens/>
              <w:spacing w:after="200"/>
              <w:rPr>
                <w:rFonts w:ascii="Tms Rmn" w:hAnsi="Tms Rmn"/>
              </w:rPr>
            </w:pPr>
            <w:r w:rsidRPr="001A1FB9">
              <w:t>Para facilitar la preparación de los DDL, sus cláusulas están enumeradas con la misma numeración que las cláusulas de las IAL correspondientes.</w:t>
            </w:r>
            <w:r w:rsidRPr="001A1FB9">
              <w:rPr>
                <w:rFonts w:ascii="Tms Rmn" w:hAnsi="Tms Rmn"/>
              </w:rPr>
              <w:t xml:space="preserve"> </w:t>
            </w:r>
          </w:p>
          <w:p w14:paraId="140DCD5D" w14:textId="77777777" w:rsidR="00D80DF0" w:rsidRPr="001A1FB9" w:rsidRDefault="00FB7B21">
            <w:pPr>
              <w:rPr>
                <w:lang w:val="es-ES" w:eastAsia="ja-JP"/>
              </w:rPr>
            </w:pPr>
            <w:r w:rsidRPr="001A1FB9">
              <w:rPr>
                <w:lang w:val="es-ES"/>
              </w:rPr>
              <w:t>Se deben observar las siguientes instrucciones al momento de proporcionar la información en los DDL</w:t>
            </w:r>
            <w:r w:rsidRPr="001A1FB9">
              <w:rPr>
                <w:lang w:val="es-ES" w:eastAsia="ja-JP"/>
              </w:rPr>
              <w:t>:</w:t>
            </w:r>
          </w:p>
          <w:p w14:paraId="708C301D" w14:textId="77777777" w:rsidR="00D80DF0" w:rsidRPr="001A1FB9" w:rsidRDefault="00FB7B21">
            <w:pPr>
              <w:tabs>
                <w:tab w:val="left" w:pos="426"/>
              </w:tabs>
              <w:spacing w:after="60"/>
              <w:ind w:left="425" w:hanging="425"/>
              <w:rPr>
                <w:lang w:val="es-ES" w:eastAsia="ja-JP"/>
              </w:rPr>
            </w:pPr>
            <w:r w:rsidRPr="001A1FB9">
              <w:rPr>
                <w:lang w:val="es-ES" w:eastAsia="ja-JP"/>
              </w:rPr>
              <w:t xml:space="preserve">(a) </w:t>
            </w:r>
            <w:r w:rsidRPr="001A1FB9">
              <w:rPr>
                <w:lang w:val="es-ES" w:eastAsia="ja-JP"/>
              </w:rPr>
              <w:tab/>
            </w:r>
            <w:r w:rsidRPr="001A1FB9">
              <w:rPr>
                <w:lang w:val="es-ES"/>
              </w:rPr>
              <w:t>D</w:t>
            </w:r>
            <w:r w:rsidRPr="001A1FB9">
              <w:rPr>
                <w:lang w:val="es-ES" w:eastAsia="ja-JP"/>
              </w:rPr>
              <w:t>etalles específicos, tales como el nombre del Contratante y la dirección para la presentación de Ofertas, deben ser proporcionados en los espacios indicados por las notas en letra cursiva entre corchetes.</w:t>
            </w:r>
          </w:p>
          <w:p w14:paraId="4D1EC5BD" w14:textId="77777777" w:rsidR="00D80DF0" w:rsidRPr="001A1FB9" w:rsidRDefault="00FB7B21">
            <w:pPr>
              <w:tabs>
                <w:tab w:val="left" w:pos="426"/>
              </w:tabs>
              <w:spacing w:after="60"/>
              <w:ind w:left="425" w:hanging="425"/>
              <w:rPr>
                <w:lang w:val="es-ES" w:eastAsia="ja-JP"/>
              </w:rPr>
            </w:pPr>
            <w:r w:rsidRPr="001A1FB9">
              <w:rPr>
                <w:lang w:val="es-ES" w:eastAsia="ja-JP"/>
              </w:rPr>
              <w:t xml:space="preserve">(b) </w:t>
            </w:r>
            <w:r w:rsidRPr="001A1FB9">
              <w:rPr>
                <w:lang w:val="es-ES" w:eastAsia="ja-JP"/>
              </w:rPr>
              <w:tab/>
              <w:t xml:space="preserve">Las notas en letra cursiva no son parte de los DDL a emitirse, pero contienen guías e instrucciones para el Contratante. Estas notas serán eliminadas del Documento de Licitación que se </w:t>
            </w:r>
            <w:r w:rsidRPr="001A1FB9">
              <w:rPr>
                <w:rFonts w:hint="eastAsia"/>
                <w:lang w:val="es-ES" w:eastAsia="ja-JP"/>
              </w:rPr>
              <w:t>e</w:t>
            </w:r>
            <w:r w:rsidRPr="001A1FB9">
              <w:rPr>
                <w:lang w:val="es-ES" w:eastAsia="ja-JP"/>
              </w:rPr>
              <w:t>mita a los Licitantes.</w:t>
            </w:r>
          </w:p>
          <w:p w14:paraId="3094D195" w14:textId="77777777" w:rsidR="00D80DF0" w:rsidRPr="001A1FB9" w:rsidRDefault="00FB7B21">
            <w:pPr>
              <w:tabs>
                <w:tab w:val="left" w:pos="426"/>
              </w:tabs>
              <w:spacing w:after="60"/>
              <w:ind w:left="425" w:hanging="425"/>
              <w:rPr>
                <w:lang w:val="es-ES" w:eastAsia="ja-JP"/>
              </w:rPr>
            </w:pPr>
            <w:r w:rsidRPr="001A1FB9">
              <w:rPr>
                <w:lang w:val="es-ES" w:eastAsia="ja-JP"/>
              </w:rPr>
              <w:t xml:space="preserve">(c) </w:t>
            </w:r>
            <w:r w:rsidRPr="001A1FB9">
              <w:rPr>
                <w:lang w:val="es-ES" w:eastAsia="ja-JP"/>
              </w:rPr>
              <w:tab/>
              <w:t>Cuando se muestren Cláusulas o textos alternativos, seleccione aquellos que mejor se ajusten al tipo de contratos y elimine los textos alternativos que no se utilicen.</w:t>
            </w:r>
          </w:p>
          <w:p w14:paraId="58390683" w14:textId="77777777" w:rsidR="00D80DF0" w:rsidRPr="001A1FB9" w:rsidRDefault="00D80DF0">
            <w:pPr>
              <w:suppressAutoHyphens/>
              <w:spacing w:after="200"/>
              <w:rPr>
                <w:rFonts w:ascii="Tms Rmn" w:hAnsi="Tms Rmn"/>
                <w:b/>
                <w:lang w:val="es-ES"/>
              </w:rPr>
            </w:pPr>
          </w:p>
        </w:tc>
      </w:tr>
    </w:tbl>
    <w:p w14:paraId="2184E572" w14:textId="77777777" w:rsidR="00D80DF0" w:rsidRPr="001A1FB9" w:rsidRDefault="00D80DF0">
      <w:pPr>
        <w:rPr>
          <w:b/>
          <w:lang w:eastAsia="ja-JP"/>
        </w:rPr>
      </w:pPr>
    </w:p>
    <w:p w14:paraId="0262FB18" w14:textId="77777777" w:rsidR="00D80DF0" w:rsidRPr="001A1FB9" w:rsidRDefault="00D80DF0">
      <w:pPr>
        <w:rPr>
          <w:b/>
          <w:lang w:eastAsia="ja-JP"/>
        </w:rPr>
      </w:pPr>
    </w:p>
    <w:p w14:paraId="2A476F6F" w14:textId="77777777" w:rsidR="00D80DF0" w:rsidRPr="001A1FB9" w:rsidRDefault="00D80DF0">
      <w:pPr>
        <w:rPr>
          <w:b/>
          <w:lang w:eastAsia="ja-JP"/>
        </w:rPr>
      </w:pPr>
    </w:p>
    <w:p w14:paraId="118AB325" w14:textId="77777777" w:rsidR="00D80DF0" w:rsidRPr="001A1FB9" w:rsidRDefault="00D80DF0">
      <w:pPr>
        <w:rPr>
          <w:b/>
          <w:lang w:eastAsia="ja-JP"/>
        </w:rPr>
      </w:pPr>
    </w:p>
    <w:p w14:paraId="1107574E" w14:textId="77777777" w:rsidR="00D80DF0" w:rsidRPr="001A1FB9" w:rsidRDefault="00D80DF0">
      <w:pPr>
        <w:jc w:val="center"/>
        <w:rPr>
          <w:b/>
          <w:sz w:val="44"/>
          <w:szCs w:val="44"/>
        </w:rPr>
        <w:sectPr w:rsidR="00D80DF0" w:rsidRPr="001A1FB9">
          <w:headerReference w:type="even" r:id="rId45"/>
          <w:headerReference w:type="default" r:id="rId46"/>
          <w:headerReference w:type="first" r:id="rId47"/>
          <w:type w:val="oddPage"/>
          <w:pgSz w:w="12240" w:h="15840" w:code="1"/>
          <w:pgMar w:top="1440" w:right="1440" w:bottom="1440" w:left="1797" w:header="720" w:footer="720" w:gutter="0"/>
          <w:cols w:space="720"/>
          <w:titlePg/>
        </w:sectPr>
      </w:pPr>
    </w:p>
    <w:p w14:paraId="444DE805" w14:textId="3A2DAE2B" w:rsidR="00D80DF0" w:rsidRPr="001A1FB9" w:rsidRDefault="00FB7B21" w:rsidP="007C478A">
      <w:pPr>
        <w:pStyle w:val="3"/>
        <w:tabs>
          <w:tab w:val="clear" w:pos="864"/>
        </w:tabs>
        <w:spacing w:after="240"/>
        <w:ind w:left="432"/>
        <w:jc w:val="center"/>
        <w:rPr>
          <w:b/>
          <w:sz w:val="36"/>
          <w:szCs w:val="36"/>
          <w:lang w:eastAsia="ja-JP"/>
        </w:rPr>
      </w:pPr>
      <w:bookmarkStart w:id="396" w:name="_Toc101956092"/>
      <w:r w:rsidRPr="001A1FB9">
        <w:rPr>
          <w:b/>
          <w:sz w:val="36"/>
          <w:szCs w:val="36"/>
        </w:rPr>
        <w:t>Datos de la Licitación</w:t>
      </w:r>
      <w:bookmarkEnd w:id="396"/>
    </w:p>
    <w:tbl>
      <w:tblPr>
        <w:tblW w:w="8949"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437"/>
        <w:gridCol w:w="7512"/>
      </w:tblGrid>
      <w:tr w:rsidR="00D80DF0" w:rsidRPr="001A1FB9" w14:paraId="31091E29" w14:textId="77777777">
        <w:trPr>
          <w:cantSplit/>
          <w:trHeight w:val="463"/>
        </w:trPr>
        <w:tc>
          <w:tcPr>
            <w:tcW w:w="8949" w:type="dxa"/>
            <w:gridSpan w:val="2"/>
            <w:tcBorders>
              <w:top w:val="single" w:sz="12" w:space="0" w:color="000000"/>
              <w:bottom w:val="single" w:sz="12" w:space="0" w:color="000000"/>
            </w:tcBorders>
            <w:shd w:val="clear" w:color="auto" w:fill="E6E6E6"/>
            <w:vAlign w:val="center"/>
          </w:tcPr>
          <w:p w14:paraId="7BCAE03A" w14:textId="77777777" w:rsidR="00D80DF0" w:rsidRPr="001A1FB9" w:rsidRDefault="00FB7B21">
            <w:pPr>
              <w:spacing w:before="120" w:after="120"/>
              <w:jc w:val="center"/>
              <w:rPr>
                <w:b/>
                <w:sz w:val="28"/>
                <w:lang w:eastAsia="ja-JP"/>
              </w:rPr>
            </w:pPr>
            <w:r w:rsidRPr="001A1FB9">
              <w:rPr>
                <w:b/>
                <w:sz w:val="28"/>
              </w:rPr>
              <w:t xml:space="preserve">A.  </w:t>
            </w:r>
            <w:r w:rsidRPr="001A1FB9">
              <w:rPr>
                <w:b/>
                <w:sz w:val="28"/>
                <w:lang w:eastAsia="ja-JP"/>
              </w:rPr>
              <w:t>Generalidades</w:t>
            </w:r>
          </w:p>
        </w:tc>
      </w:tr>
      <w:tr w:rsidR="00D80DF0" w:rsidRPr="001A1FB9" w14:paraId="0B178EBD" w14:textId="77777777">
        <w:trPr>
          <w:cantSplit/>
        </w:trPr>
        <w:tc>
          <w:tcPr>
            <w:tcW w:w="1437" w:type="dxa"/>
            <w:tcBorders>
              <w:top w:val="single" w:sz="12" w:space="0" w:color="000000"/>
              <w:bottom w:val="nil"/>
              <w:right w:val="single" w:sz="8" w:space="0" w:color="000000"/>
            </w:tcBorders>
          </w:tcPr>
          <w:p w14:paraId="45D6E5EF" w14:textId="77777777" w:rsidR="00D80DF0" w:rsidRPr="001A1FB9" w:rsidRDefault="00FB7B21">
            <w:pPr>
              <w:spacing w:before="60" w:after="60"/>
              <w:rPr>
                <w:b/>
              </w:rPr>
            </w:pPr>
            <w:r w:rsidRPr="001A1FB9">
              <w:rPr>
                <w:b/>
              </w:rPr>
              <w:t>IAL 1.1</w:t>
            </w:r>
          </w:p>
        </w:tc>
        <w:tc>
          <w:tcPr>
            <w:tcW w:w="7512" w:type="dxa"/>
            <w:tcBorders>
              <w:top w:val="single" w:sz="12" w:space="0" w:color="000000"/>
              <w:left w:val="single" w:sz="8" w:space="0" w:color="000000"/>
              <w:bottom w:val="nil"/>
            </w:tcBorders>
          </w:tcPr>
          <w:p w14:paraId="603FCFE6" w14:textId="77777777" w:rsidR="00D80DF0" w:rsidRPr="001A1FB9" w:rsidRDefault="00FB7B21">
            <w:pPr>
              <w:tabs>
                <w:tab w:val="right" w:pos="7272"/>
              </w:tabs>
              <w:spacing w:before="60" w:after="120"/>
            </w:pPr>
            <w:r w:rsidRPr="001A1FB9">
              <w:t>El número del Llamado a Licitación es: [</w:t>
            </w:r>
            <w:r w:rsidRPr="001A1FB9">
              <w:rPr>
                <w:i/>
              </w:rPr>
              <w:t>indicar el número del Llamado a Licitación</w:t>
            </w:r>
            <w:r w:rsidRPr="001A1FB9">
              <w:t>]</w:t>
            </w:r>
          </w:p>
        </w:tc>
      </w:tr>
      <w:tr w:rsidR="00D80DF0" w:rsidRPr="001A1FB9" w14:paraId="0F73F58F" w14:textId="77777777">
        <w:trPr>
          <w:cantSplit/>
        </w:trPr>
        <w:tc>
          <w:tcPr>
            <w:tcW w:w="1437" w:type="dxa"/>
            <w:tcBorders>
              <w:top w:val="nil"/>
              <w:left w:val="single" w:sz="12" w:space="0" w:color="000000"/>
              <w:bottom w:val="nil"/>
              <w:right w:val="single" w:sz="8" w:space="0" w:color="000000"/>
            </w:tcBorders>
          </w:tcPr>
          <w:p w14:paraId="21CB9685" w14:textId="2E1E4C73" w:rsidR="00D80DF0" w:rsidRPr="001A1FB9" w:rsidRDefault="00D80DF0">
            <w:pPr>
              <w:spacing w:before="60" w:after="60"/>
              <w:rPr>
                <w:b/>
              </w:rPr>
            </w:pPr>
          </w:p>
        </w:tc>
        <w:tc>
          <w:tcPr>
            <w:tcW w:w="7512" w:type="dxa"/>
            <w:tcBorders>
              <w:top w:val="nil"/>
              <w:left w:val="single" w:sz="8" w:space="0" w:color="000000"/>
              <w:bottom w:val="nil"/>
              <w:right w:val="single" w:sz="12" w:space="0" w:color="000000"/>
            </w:tcBorders>
          </w:tcPr>
          <w:p w14:paraId="1A5A2617" w14:textId="5B67A301" w:rsidR="00D80DF0" w:rsidRPr="001A1FB9" w:rsidRDefault="00FB7B21">
            <w:pPr>
              <w:tabs>
                <w:tab w:val="right" w:pos="7272"/>
              </w:tabs>
              <w:spacing w:before="60" w:after="120"/>
            </w:pPr>
            <w:r w:rsidRPr="001A1FB9">
              <w:t>El Contratante es:</w:t>
            </w:r>
            <w:r w:rsidRPr="001A1FB9">
              <w:rPr>
                <w:b/>
              </w:rPr>
              <w:t xml:space="preserve"> </w:t>
            </w:r>
            <w:r w:rsidRPr="001A1FB9">
              <w:t>[</w:t>
            </w:r>
            <w:r w:rsidRPr="001A1FB9">
              <w:rPr>
                <w:i/>
              </w:rPr>
              <w:t>indicar el nombre del Contratante</w:t>
            </w:r>
            <w:r w:rsidRPr="001A1FB9">
              <w:t>]</w:t>
            </w:r>
            <w:r w:rsidRPr="001A1FB9">
              <w:rPr>
                <w:bCs/>
                <w:iCs/>
                <w:lang w:eastAsia="ja-JP"/>
              </w:rPr>
              <w:t xml:space="preserve"> </w:t>
            </w:r>
            <w:r w:rsidRPr="001A1FB9">
              <w:rPr>
                <w:lang w:val="es-ES"/>
              </w:rPr>
              <w:t>situado en [</w:t>
            </w:r>
            <w:r w:rsidRPr="001A1FB9">
              <w:rPr>
                <w:i/>
                <w:lang w:val="es-ES"/>
              </w:rPr>
              <w:t>indicar el nombre del país del Contratante / Prestatario</w:t>
            </w:r>
            <w:r w:rsidRPr="001A1FB9">
              <w:rPr>
                <w:lang w:val="es-ES"/>
              </w:rPr>
              <w:t>]</w:t>
            </w:r>
          </w:p>
        </w:tc>
      </w:tr>
      <w:tr w:rsidR="00D80DF0" w:rsidRPr="001A1FB9" w14:paraId="7A599B6C" w14:textId="77777777">
        <w:trPr>
          <w:cantSplit/>
        </w:trPr>
        <w:tc>
          <w:tcPr>
            <w:tcW w:w="1437" w:type="dxa"/>
            <w:tcBorders>
              <w:top w:val="nil"/>
              <w:bottom w:val="nil"/>
              <w:right w:val="single" w:sz="8" w:space="0" w:color="000000"/>
            </w:tcBorders>
          </w:tcPr>
          <w:p w14:paraId="6EA02113" w14:textId="77777777" w:rsidR="00D80DF0" w:rsidRPr="001A1FB9" w:rsidRDefault="00D80DF0">
            <w:pPr>
              <w:spacing w:before="60" w:after="60"/>
              <w:rPr>
                <w:b/>
              </w:rPr>
            </w:pPr>
          </w:p>
        </w:tc>
        <w:tc>
          <w:tcPr>
            <w:tcW w:w="7512" w:type="dxa"/>
            <w:tcBorders>
              <w:top w:val="nil"/>
              <w:left w:val="single" w:sz="8" w:space="0" w:color="000000"/>
              <w:bottom w:val="nil"/>
            </w:tcBorders>
          </w:tcPr>
          <w:p w14:paraId="1021C39A" w14:textId="77777777" w:rsidR="00D80DF0" w:rsidRPr="001A1FB9" w:rsidRDefault="00FB7B21">
            <w:pPr>
              <w:tabs>
                <w:tab w:val="right" w:pos="7272"/>
              </w:tabs>
              <w:spacing w:before="60" w:after="120"/>
            </w:pPr>
            <w:r w:rsidRPr="001A1FB9">
              <w:rPr>
                <w:lang w:val="es-ES"/>
              </w:rPr>
              <w:t>El Proyecto es: [</w:t>
            </w:r>
            <w:r w:rsidRPr="001A1FB9">
              <w:rPr>
                <w:i/>
                <w:lang w:val="es-ES"/>
              </w:rPr>
              <w:t>indicar el nombre del Proyecto</w:t>
            </w:r>
            <w:r w:rsidRPr="001A1FB9">
              <w:rPr>
                <w:lang w:val="es-ES"/>
              </w:rPr>
              <w:t>]</w:t>
            </w:r>
          </w:p>
        </w:tc>
      </w:tr>
      <w:tr w:rsidR="00D80DF0" w:rsidRPr="001A1FB9" w14:paraId="5CCEEB57" w14:textId="77777777">
        <w:trPr>
          <w:cantSplit/>
        </w:trPr>
        <w:tc>
          <w:tcPr>
            <w:tcW w:w="1437" w:type="dxa"/>
            <w:tcBorders>
              <w:top w:val="nil"/>
              <w:bottom w:val="nil"/>
              <w:right w:val="single" w:sz="8" w:space="0" w:color="000000"/>
            </w:tcBorders>
          </w:tcPr>
          <w:p w14:paraId="5AAC6C14" w14:textId="77777777" w:rsidR="00D80DF0" w:rsidRPr="001A1FB9" w:rsidRDefault="00D80DF0">
            <w:pPr>
              <w:spacing w:before="60" w:after="60"/>
              <w:rPr>
                <w:b/>
              </w:rPr>
            </w:pPr>
          </w:p>
        </w:tc>
        <w:tc>
          <w:tcPr>
            <w:tcW w:w="7512" w:type="dxa"/>
            <w:tcBorders>
              <w:top w:val="nil"/>
              <w:left w:val="single" w:sz="8" w:space="0" w:color="000000"/>
              <w:bottom w:val="nil"/>
            </w:tcBorders>
          </w:tcPr>
          <w:p w14:paraId="23BB2032" w14:textId="77777777" w:rsidR="00D80DF0" w:rsidRPr="001A1FB9" w:rsidRDefault="00FB7B21">
            <w:pPr>
              <w:tabs>
                <w:tab w:val="right" w:pos="7272"/>
              </w:tabs>
              <w:spacing w:before="60" w:after="120"/>
            </w:pPr>
            <w:r w:rsidRPr="001A1FB9">
              <w:rPr>
                <w:lang w:val="es-ES"/>
              </w:rPr>
              <w:t>El nombre del Contrato es: [</w:t>
            </w:r>
            <w:r w:rsidRPr="001A1FB9">
              <w:rPr>
                <w:i/>
                <w:lang w:val="es-ES"/>
              </w:rPr>
              <w:t>indicar el nombre del Contrato</w:t>
            </w:r>
            <w:r w:rsidRPr="001A1FB9">
              <w:rPr>
                <w:lang w:val="es-ES"/>
              </w:rPr>
              <w:t>]</w:t>
            </w:r>
          </w:p>
        </w:tc>
      </w:tr>
      <w:tr w:rsidR="00D80DF0" w:rsidRPr="001A1FB9" w14:paraId="7C664A59" w14:textId="77777777">
        <w:trPr>
          <w:cantSplit/>
          <w:trHeight w:val="3230"/>
        </w:trPr>
        <w:tc>
          <w:tcPr>
            <w:tcW w:w="1437" w:type="dxa"/>
            <w:tcBorders>
              <w:top w:val="nil"/>
              <w:bottom w:val="nil"/>
              <w:right w:val="single" w:sz="8" w:space="0" w:color="000000"/>
            </w:tcBorders>
          </w:tcPr>
          <w:p w14:paraId="092745E5" w14:textId="77777777" w:rsidR="00D80DF0" w:rsidRPr="001A1FB9" w:rsidRDefault="00D80DF0">
            <w:pPr>
              <w:spacing w:before="60" w:after="60"/>
              <w:rPr>
                <w:b/>
              </w:rPr>
            </w:pPr>
          </w:p>
        </w:tc>
        <w:tc>
          <w:tcPr>
            <w:tcW w:w="7512" w:type="dxa"/>
            <w:tcBorders>
              <w:top w:val="nil"/>
              <w:left w:val="single" w:sz="8" w:space="0" w:color="000000"/>
              <w:bottom w:val="nil"/>
            </w:tcBorders>
          </w:tcPr>
          <w:p w14:paraId="42B11B23" w14:textId="77777777" w:rsidR="00D80DF0" w:rsidRPr="001A1FB9" w:rsidRDefault="00FB7B21">
            <w:pPr>
              <w:spacing w:before="60" w:after="60"/>
              <w:rPr>
                <w:i/>
                <w:lang w:val="es-ES"/>
              </w:rPr>
            </w:pPr>
            <w:r w:rsidRPr="001A1FB9">
              <w:rPr>
                <w:lang w:val="es-ES"/>
              </w:rPr>
              <w:t>Los lotes múltiples del Proyecto para los cuales las Ofertas han sido invitadas son: [</w:t>
            </w:r>
            <w:r w:rsidRPr="001A1FB9">
              <w:rPr>
                <w:i/>
                <w:lang w:val="es-ES"/>
              </w:rPr>
              <w:t>Si las Ofertas se invitan para lotes múltiples del Proyecto, indique “como se estipula en el cuadro de abajo” y enumere los números de lotes y nombres de contratos en el cuadro siguiente. De lo contrario, elimine por completo el cuadro de abajo e indique “no se aplica”.</w:t>
            </w:r>
            <w:r w:rsidRPr="001A1FB9">
              <w:rPr>
                <w:lang w:val="es-E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9"/>
              <w:gridCol w:w="3119"/>
            </w:tblGrid>
            <w:tr w:rsidR="00D80DF0" w:rsidRPr="001A1FB9" w14:paraId="4D441EBE" w14:textId="77777777">
              <w:tc>
                <w:tcPr>
                  <w:tcW w:w="2599" w:type="dxa"/>
                  <w:shd w:val="clear" w:color="auto" w:fill="auto"/>
                </w:tcPr>
                <w:p w14:paraId="1F6AE95B" w14:textId="77777777" w:rsidR="00D80DF0" w:rsidRPr="001A1FB9" w:rsidRDefault="00FB7B21">
                  <w:pPr>
                    <w:jc w:val="center"/>
                  </w:pPr>
                  <w:r w:rsidRPr="001A1FB9">
                    <w:t>Número de Lote</w:t>
                  </w:r>
                </w:p>
              </w:tc>
              <w:tc>
                <w:tcPr>
                  <w:tcW w:w="3119" w:type="dxa"/>
                  <w:shd w:val="clear" w:color="auto" w:fill="auto"/>
                </w:tcPr>
                <w:p w14:paraId="63870127" w14:textId="77777777" w:rsidR="00D80DF0" w:rsidRPr="001A1FB9" w:rsidRDefault="00FB7B21">
                  <w:pPr>
                    <w:jc w:val="center"/>
                  </w:pPr>
                  <w:r w:rsidRPr="001A1FB9">
                    <w:t>Nombre del Contrato</w:t>
                  </w:r>
                </w:p>
              </w:tc>
            </w:tr>
            <w:tr w:rsidR="00D80DF0" w:rsidRPr="001A1FB9" w14:paraId="2F7AE139" w14:textId="77777777">
              <w:tc>
                <w:tcPr>
                  <w:tcW w:w="2599" w:type="dxa"/>
                  <w:shd w:val="clear" w:color="auto" w:fill="auto"/>
                </w:tcPr>
                <w:p w14:paraId="495C363D" w14:textId="77777777" w:rsidR="00D80DF0" w:rsidRPr="001A1FB9" w:rsidRDefault="00FB7B21">
                  <w:pPr>
                    <w:spacing w:after="60"/>
                    <w:rPr>
                      <w:i/>
                    </w:rPr>
                  </w:pPr>
                  <w:r w:rsidRPr="001A1FB9">
                    <w:rPr>
                      <w:lang w:val="es-ES"/>
                    </w:rPr>
                    <w:t>[</w:t>
                  </w:r>
                  <w:r w:rsidRPr="001A1FB9">
                    <w:rPr>
                      <w:i/>
                      <w:lang w:val="es-ES"/>
                    </w:rPr>
                    <w:t>indicar número de lote</w:t>
                  </w:r>
                  <w:r w:rsidRPr="001A1FB9">
                    <w:rPr>
                      <w:lang w:val="es-ES"/>
                    </w:rPr>
                    <w:t>]</w:t>
                  </w:r>
                </w:p>
              </w:tc>
              <w:tc>
                <w:tcPr>
                  <w:tcW w:w="3119" w:type="dxa"/>
                  <w:shd w:val="clear" w:color="auto" w:fill="auto"/>
                </w:tcPr>
                <w:p w14:paraId="7199AC7B" w14:textId="77777777" w:rsidR="00D80DF0" w:rsidRPr="001A1FB9" w:rsidRDefault="00FB7B21">
                  <w:pPr>
                    <w:spacing w:after="60"/>
                    <w:rPr>
                      <w:i/>
                    </w:rPr>
                  </w:pPr>
                  <w:r w:rsidRPr="001A1FB9">
                    <w:rPr>
                      <w:lang w:val="es-ES"/>
                    </w:rPr>
                    <w:t>[</w:t>
                  </w:r>
                  <w:r w:rsidRPr="001A1FB9">
                    <w:rPr>
                      <w:i/>
                      <w:lang w:val="es-ES"/>
                    </w:rPr>
                    <w:t>indicar nombre del contrato</w:t>
                  </w:r>
                  <w:r w:rsidRPr="001A1FB9">
                    <w:rPr>
                      <w:lang w:val="es-ES"/>
                    </w:rPr>
                    <w:t>]</w:t>
                  </w:r>
                </w:p>
              </w:tc>
            </w:tr>
            <w:tr w:rsidR="00D80DF0" w:rsidRPr="001A1FB9" w14:paraId="3B4693A9" w14:textId="77777777">
              <w:tc>
                <w:tcPr>
                  <w:tcW w:w="2599" w:type="dxa"/>
                  <w:shd w:val="clear" w:color="auto" w:fill="auto"/>
                </w:tcPr>
                <w:p w14:paraId="181F08F9" w14:textId="77777777" w:rsidR="00D80DF0" w:rsidRPr="001A1FB9" w:rsidRDefault="00FB7B21">
                  <w:pPr>
                    <w:spacing w:after="60"/>
                    <w:rPr>
                      <w:i/>
                    </w:rPr>
                  </w:pPr>
                  <w:r w:rsidRPr="001A1FB9">
                    <w:rPr>
                      <w:lang w:val="es-ES"/>
                    </w:rPr>
                    <w:t>[</w:t>
                  </w:r>
                  <w:r w:rsidRPr="001A1FB9">
                    <w:rPr>
                      <w:i/>
                      <w:lang w:val="es-ES"/>
                    </w:rPr>
                    <w:t>indicar número de lote</w:t>
                  </w:r>
                  <w:r w:rsidRPr="001A1FB9">
                    <w:rPr>
                      <w:lang w:val="es-ES"/>
                    </w:rPr>
                    <w:t>]</w:t>
                  </w:r>
                </w:p>
              </w:tc>
              <w:tc>
                <w:tcPr>
                  <w:tcW w:w="3119" w:type="dxa"/>
                  <w:shd w:val="clear" w:color="auto" w:fill="auto"/>
                </w:tcPr>
                <w:p w14:paraId="79A7F3F2" w14:textId="77777777" w:rsidR="00D80DF0" w:rsidRPr="001A1FB9" w:rsidRDefault="00FB7B21">
                  <w:pPr>
                    <w:spacing w:after="60"/>
                    <w:rPr>
                      <w:i/>
                    </w:rPr>
                  </w:pPr>
                  <w:r w:rsidRPr="001A1FB9">
                    <w:rPr>
                      <w:lang w:val="es-ES"/>
                    </w:rPr>
                    <w:t>[</w:t>
                  </w:r>
                  <w:r w:rsidRPr="001A1FB9">
                    <w:rPr>
                      <w:i/>
                      <w:lang w:val="es-ES"/>
                    </w:rPr>
                    <w:t>indicar nombre del contrato</w:t>
                  </w:r>
                  <w:r w:rsidRPr="001A1FB9">
                    <w:rPr>
                      <w:lang w:val="es-ES"/>
                    </w:rPr>
                    <w:t>]</w:t>
                  </w:r>
                </w:p>
              </w:tc>
            </w:tr>
            <w:tr w:rsidR="00D80DF0" w:rsidRPr="001A1FB9" w14:paraId="13398432" w14:textId="77777777">
              <w:tc>
                <w:tcPr>
                  <w:tcW w:w="2599" w:type="dxa"/>
                  <w:shd w:val="clear" w:color="auto" w:fill="auto"/>
                </w:tcPr>
                <w:p w14:paraId="1D9B80E8" w14:textId="77777777" w:rsidR="00D80DF0" w:rsidRPr="001A1FB9" w:rsidRDefault="00FB7B21">
                  <w:pPr>
                    <w:spacing w:after="60"/>
                    <w:rPr>
                      <w:i/>
                    </w:rPr>
                  </w:pPr>
                  <w:r w:rsidRPr="001A1FB9">
                    <w:rPr>
                      <w:lang w:val="es-ES"/>
                    </w:rPr>
                    <w:t>[</w:t>
                  </w:r>
                  <w:r w:rsidRPr="001A1FB9">
                    <w:rPr>
                      <w:i/>
                      <w:lang w:val="es-ES"/>
                    </w:rPr>
                    <w:t>indicar número de lote</w:t>
                  </w:r>
                  <w:r w:rsidRPr="001A1FB9">
                    <w:rPr>
                      <w:lang w:val="es-ES"/>
                    </w:rPr>
                    <w:t>]</w:t>
                  </w:r>
                </w:p>
              </w:tc>
              <w:tc>
                <w:tcPr>
                  <w:tcW w:w="3119" w:type="dxa"/>
                  <w:shd w:val="clear" w:color="auto" w:fill="auto"/>
                </w:tcPr>
                <w:p w14:paraId="71ACF4D5" w14:textId="77777777" w:rsidR="00D80DF0" w:rsidRPr="001A1FB9" w:rsidRDefault="00FB7B21">
                  <w:pPr>
                    <w:spacing w:after="60"/>
                    <w:rPr>
                      <w:i/>
                    </w:rPr>
                  </w:pPr>
                  <w:r w:rsidRPr="001A1FB9">
                    <w:rPr>
                      <w:lang w:val="es-ES"/>
                    </w:rPr>
                    <w:t>[</w:t>
                  </w:r>
                  <w:r w:rsidRPr="001A1FB9">
                    <w:rPr>
                      <w:i/>
                      <w:lang w:val="es-ES"/>
                    </w:rPr>
                    <w:t>indicar nombre del contrato</w:t>
                  </w:r>
                  <w:r w:rsidRPr="001A1FB9">
                    <w:rPr>
                      <w:lang w:val="es-ES"/>
                    </w:rPr>
                    <w:t>]</w:t>
                  </w:r>
                </w:p>
              </w:tc>
            </w:tr>
          </w:tbl>
          <w:p w14:paraId="20912C89" w14:textId="77777777" w:rsidR="00D80DF0" w:rsidRPr="001A1FB9" w:rsidRDefault="00D80DF0">
            <w:pPr>
              <w:tabs>
                <w:tab w:val="right" w:pos="7272"/>
              </w:tabs>
              <w:spacing w:before="60" w:after="120"/>
            </w:pPr>
          </w:p>
        </w:tc>
      </w:tr>
      <w:tr w:rsidR="00D80DF0" w:rsidRPr="001A1FB9" w14:paraId="6A052C5B" w14:textId="77777777">
        <w:trPr>
          <w:cantSplit/>
        </w:trPr>
        <w:tc>
          <w:tcPr>
            <w:tcW w:w="1437" w:type="dxa"/>
            <w:tcBorders>
              <w:top w:val="single" w:sz="8" w:space="0" w:color="000000"/>
              <w:bottom w:val="nil"/>
              <w:right w:val="single" w:sz="8" w:space="0" w:color="000000"/>
            </w:tcBorders>
          </w:tcPr>
          <w:p w14:paraId="47E192FD" w14:textId="77777777" w:rsidR="00D80DF0" w:rsidRPr="001A1FB9" w:rsidRDefault="00FB7B21">
            <w:pPr>
              <w:spacing w:before="60" w:after="60"/>
              <w:rPr>
                <w:b/>
              </w:rPr>
            </w:pPr>
            <w:r w:rsidRPr="001A1FB9">
              <w:rPr>
                <w:b/>
              </w:rPr>
              <w:t>IAL 2.1</w:t>
            </w:r>
          </w:p>
        </w:tc>
        <w:tc>
          <w:tcPr>
            <w:tcW w:w="7512" w:type="dxa"/>
            <w:tcBorders>
              <w:top w:val="single" w:sz="8" w:space="0" w:color="000000"/>
              <w:left w:val="single" w:sz="8" w:space="0" w:color="000000"/>
              <w:bottom w:val="nil"/>
            </w:tcBorders>
          </w:tcPr>
          <w:p w14:paraId="33D0BD91" w14:textId="31E5454A" w:rsidR="00D80DF0" w:rsidRPr="001A1FB9" w:rsidRDefault="00FB7B21">
            <w:pPr>
              <w:tabs>
                <w:tab w:val="right" w:pos="7272"/>
              </w:tabs>
              <w:spacing w:before="60" w:after="120"/>
              <w:rPr>
                <w:u w:val="single"/>
              </w:rPr>
            </w:pPr>
            <w:r w:rsidRPr="001A1FB9">
              <w:t xml:space="preserve">El Prestatario es: </w:t>
            </w:r>
            <w:r w:rsidRPr="001A1FB9">
              <w:rPr>
                <w:bCs/>
                <w:iCs/>
              </w:rPr>
              <w:t>[</w:t>
            </w:r>
            <w:r w:rsidRPr="001A1FB9">
              <w:rPr>
                <w:bCs/>
                <w:i/>
                <w:iCs/>
                <w:lang w:eastAsia="ja-JP"/>
              </w:rPr>
              <w:t>indicar el nombre del Prestatario</w:t>
            </w:r>
            <w:r w:rsidRPr="001A1FB9">
              <w:rPr>
                <w:bCs/>
                <w:iCs/>
                <w:lang w:eastAsia="ja-JP"/>
              </w:rPr>
              <w:t>]</w:t>
            </w:r>
            <w:r w:rsidRPr="001A1FB9">
              <w:rPr>
                <w:lang w:eastAsia="ja-JP"/>
              </w:rPr>
              <w:t xml:space="preserve"> </w:t>
            </w:r>
          </w:p>
        </w:tc>
      </w:tr>
      <w:tr w:rsidR="00D80DF0" w:rsidRPr="001A1FB9" w14:paraId="70DED0BE" w14:textId="77777777">
        <w:trPr>
          <w:cantSplit/>
        </w:trPr>
        <w:tc>
          <w:tcPr>
            <w:tcW w:w="1437" w:type="dxa"/>
            <w:tcBorders>
              <w:top w:val="nil"/>
              <w:bottom w:val="nil"/>
              <w:right w:val="single" w:sz="8" w:space="0" w:color="000000"/>
            </w:tcBorders>
          </w:tcPr>
          <w:p w14:paraId="6383803D" w14:textId="439FFF40" w:rsidR="00D80DF0" w:rsidRPr="001A1FB9" w:rsidRDefault="00D80DF0">
            <w:pPr>
              <w:spacing w:before="60" w:after="60"/>
              <w:rPr>
                <w:b/>
              </w:rPr>
            </w:pPr>
          </w:p>
        </w:tc>
        <w:tc>
          <w:tcPr>
            <w:tcW w:w="7512" w:type="dxa"/>
            <w:tcBorders>
              <w:top w:val="nil"/>
              <w:left w:val="single" w:sz="8" w:space="0" w:color="000000"/>
              <w:bottom w:val="nil"/>
            </w:tcBorders>
          </w:tcPr>
          <w:p w14:paraId="46DB948D" w14:textId="77777777" w:rsidR="00D80DF0" w:rsidRPr="001A1FB9" w:rsidRDefault="00FB7B21">
            <w:pPr>
              <w:tabs>
                <w:tab w:val="right" w:pos="7254"/>
              </w:tabs>
              <w:spacing w:afterLines="50" w:after="120"/>
              <w:rPr>
                <w:i/>
                <w:lang w:eastAsia="ja-JP"/>
              </w:rPr>
            </w:pPr>
            <w:r w:rsidRPr="001A1FB9">
              <w:rPr>
                <w:lang w:eastAsia="ja-JP"/>
              </w:rPr>
              <w:t xml:space="preserve">El número del Convenio de Préstamo de JICA es: </w:t>
            </w:r>
            <w:r w:rsidRPr="001A1FB9">
              <w:rPr>
                <w:iCs/>
                <w:lang w:eastAsia="ja-JP"/>
              </w:rPr>
              <w:t>[</w:t>
            </w:r>
            <w:r w:rsidRPr="001A1FB9">
              <w:rPr>
                <w:i/>
                <w:iCs/>
                <w:lang w:eastAsia="ja-JP"/>
              </w:rPr>
              <w:t>indicar el número del Convenio de Préstamo de JICA</w:t>
            </w:r>
            <w:r w:rsidRPr="001A1FB9">
              <w:rPr>
                <w:iCs/>
                <w:lang w:eastAsia="ja-JP"/>
              </w:rPr>
              <w:t>]</w:t>
            </w:r>
          </w:p>
        </w:tc>
      </w:tr>
      <w:tr w:rsidR="00D80DF0" w:rsidRPr="001A1FB9" w14:paraId="545B2682" w14:textId="77777777">
        <w:trPr>
          <w:cantSplit/>
        </w:trPr>
        <w:tc>
          <w:tcPr>
            <w:tcW w:w="1437" w:type="dxa"/>
            <w:tcBorders>
              <w:top w:val="nil"/>
              <w:bottom w:val="nil"/>
              <w:right w:val="single" w:sz="8" w:space="0" w:color="000000"/>
            </w:tcBorders>
          </w:tcPr>
          <w:p w14:paraId="2EFAFBF7" w14:textId="77777777" w:rsidR="00D80DF0" w:rsidRPr="001A1FB9" w:rsidRDefault="00D80DF0">
            <w:pPr>
              <w:spacing w:before="60" w:after="60"/>
              <w:rPr>
                <w:b/>
              </w:rPr>
            </w:pPr>
          </w:p>
        </w:tc>
        <w:tc>
          <w:tcPr>
            <w:tcW w:w="7512" w:type="dxa"/>
            <w:tcBorders>
              <w:top w:val="nil"/>
              <w:left w:val="single" w:sz="8" w:space="0" w:color="000000"/>
              <w:bottom w:val="nil"/>
            </w:tcBorders>
          </w:tcPr>
          <w:p w14:paraId="6DA0FEC8" w14:textId="77777777" w:rsidR="00D80DF0" w:rsidRPr="001A1FB9" w:rsidRDefault="00FB7B21">
            <w:pPr>
              <w:tabs>
                <w:tab w:val="right" w:pos="7254"/>
              </w:tabs>
              <w:spacing w:before="60" w:after="60"/>
              <w:rPr>
                <w:i/>
                <w:iCs/>
                <w:lang w:eastAsia="ja-JP"/>
              </w:rPr>
            </w:pPr>
            <w:r w:rsidRPr="001A1FB9">
              <w:rPr>
                <w:lang w:eastAsia="ja-JP"/>
              </w:rPr>
              <w:t xml:space="preserve">El monto del Préstamo AOD del Japón es: </w:t>
            </w:r>
            <w:r w:rsidRPr="001A1FB9">
              <w:rPr>
                <w:iCs/>
                <w:lang w:eastAsia="ja-JP"/>
              </w:rPr>
              <w:t>[</w:t>
            </w:r>
            <w:r w:rsidRPr="001A1FB9">
              <w:rPr>
                <w:i/>
                <w:iCs/>
                <w:lang w:eastAsia="ja-JP"/>
              </w:rPr>
              <w:t>indicar el monto en yenes japoneses</w:t>
            </w:r>
            <w:r w:rsidRPr="001A1FB9">
              <w:rPr>
                <w:iCs/>
                <w:lang w:eastAsia="ja-JP"/>
              </w:rPr>
              <w:t>]</w:t>
            </w:r>
          </w:p>
        </w:tc>
      </w:tr>
      <w:tr w:rsidR="00D80DF0" w:rsidRPr="001A1FB9" w14:paraId="111057C8" w14:textId="77777777">
        <w:trPr>
          <w:cantSplit/>
        </w:trPr>
        <w:tc>
          <w:tcPr>
            <w:tcW w:w="1437" w:type="dxa"/>
            <w:tcBorders>
              <w:top w:val="nil"/>
              <w:bottom w:val="single" w:sz="8" w:space="0" w:color="000000"/>
              <w:right w:val="single" w:sz="8" w:space="0" w:color="000000"/>
            </w:tcBorders>
          </w:tcPr>
          <w:p w14:paraId="47E119C6" w14:textId="77777777" w:rsidR="00D80DF0" w:rsidRPr="001A1FB9" w:rsidRDefault="00D80DF0">
            <w:pPr>
              <w:spacing w:before="60" w:after="60"/>
              <w:rPr>
                <w:b/>
              </w:rPr>
            </w:pPr>
          </w:p>
        </w:tc>
        <w:tc>
          <w:tcPr>
            <w:tcW w:w="7512" w:type="dxa"/>
            <w:tcBorders>
              <w:top w:val="nil"/>
              <w:left w:val="single" w:sz="8" w:space="0" w:color="000000"/>
              <w:bottom w:val="single" w:sz="8" w:space="0" w:color="000000"/>
            </w:tcBorders>
          </w:tcPr>
          <w:p w14:paraId="21A6A4E3" w14:textId="77777777" w:rsidR="00D80DF0" w:rsidRPr="001A1FB9" w:rsidRDefault="00FB7B21">
            <w:pPr>
              <w:tabs>
                <w:tab w:val="right" w:pos="7254"/>
              </w:tabs>
              <w:spacing w:before="60" w:after="60"/>
            </w:pPr>
            <w:r w:rsidRPr="001A1FB9">
              <w:rPr>
                <w:lang w:eastAsia="ja-JP"/>
              </w:rPr>
              <w:t>La fecha en que se firmó el Convenio de Préstamo es:</w:t>
            </w:r>
            <w:r w:rsidRPr="001A1FB9">
              <w:t xml:space="preserve"> </w:t>
            </w:r>
            <w:r w:rsidRPr="001A1FB9">
              <w:rPr>
                <w:bCs/>
                <w:iCs/>
              </w:rPr>
              <w:t>[</w:t>
            </w:r>
            <w:r w:rsidRPr="001A1FB9">
              <w:rPr>
                <w:bCs/>
                <w:i/>
                <w:iCs/>
              </w:rPr>
              <w:t>indicar la fecha en que se firmó el Convenio de Préstamo</w:t>
            </w:r>
            <w:r w:rsidRPr="001A1FB9">
              <w:rPr>
                <w:bCs/>
                <w:iCs/>
                <w:lang w:eastAsia="ja-JP"/>
              </w:rPr>
              <w:t>]</w:t>
            </w:r>
          </w:p>
        </w:tc>
      </w:tr>
      <w:tr w:rsidR="00D80DF0" w:rsidRPr="001A1FB9" w14:paraId="0B21DB30" w14:textId="77777777">
        <w:trPr>
          <w:cantSplit/>
        </w:trPr>
        <w:tc>
          <w:tcPr>
            <w:tcW w:w="1437" w:type="dxa"/>
            <w:tcBorders>
              <w:top w:val="single" w:sz="8" w:space="0" w:color="000000"/>
              <w:bottom w:val="single" w:sz="8" w:space="0" w:color="000000"/>
              <w:right w:val="single" w:sz="8" w:space="0" w:color="000000"/>
            </w:tcBorders>
          </w:tcPr>
          <w:p w14:paraId="431531C1" w14:textId="77777777" w:rsidR="00D80DF0" w:rsidRPr="001A1FB9" w:rsidRDefault="00FB7B21">
            <w:pPr>
              <w:spacing w:before="60" w:after="60"/>
              <w:rPr>
                <w:b/>
              </w:rPr>
            </w:pPr>
            <w:r w:rsidRPr="001A1FB9">
              <w:rPr>
                <w:b/>
              </w:rPr>
              <w:t>IAL 2.</w:t>
            </w:r>
            <w:r w:rsidRPr="001A1FB9">
              <w:rPr>
                <w:b/>
                <w:lang w:eastAsia="ja-JP"/>
              </w:rPr>
              <w:t>2</w:t>
            </w:r>
          </w:p>
        </w:tc>
        <w:tc>
          <w:tcPr>
            <w:tcW w:w="7512" w:type="dxa"/>
            <w:tcBorders>
              <w:top w:val="single" w:sz="8" w:space="0" w:color="000000"/>
              <w:left w:val="single" w:sz="8" w:space="0" w:color="000000"/>
              <w:bottom w:val="single" w:sz="8" w:space="0" w:color="000000"/>
            </w:tcBorders>
          </w:tcPr>
          <w:p w14:paraId="1F228A56" w14:textId="61CF92EA" w:rsidR="00D80DF0" w:rsidRPr="001A1FB9" w:rsidRDefault="00FB7B21">
            <w:pPr>
              <w:tabs>
                <w:tab w:val="right" w:pos="7254"/>
              </w:tabs>
              <w:spacing w:before="60" w:after="60"/>
            </w:pPr>
            <w:r w:rsidRPr="001A1FB9">
              <w:rPr>
                <w:spacing w:val="-2"/>
                <w:lang w:eastAsia="ja-JP"/>
              </w:rPr>
              <w:t>Las Normas para Adquisiciones financiadas por Préstamos AOD del Japón aplicables son aquellas publicadas en: [</w:t>
            </w:r>
            <w:r w:rsidRPr="001A1FB9">
              <w:rPr>
                <w:i/>
                <w:spacing w:val="-2"/>
                <w:lang w:eastAsia="ja-JP"/>
              </w:rPr>
              <w:t xml:space="preserve">indicar una de las siguientes opciones: </w:t>
            </w:r>
            <w:r w:rsidR="004161E0" w:rsidRPr="004161E0">
              <w:rPr>
                <w:i/>
                <w:spacing w:val="-2"/>
                <w:lang w:eastAsia="ja-JP"/>
              </w:rPr>
              <w:t>octubre 2023,</w:t>
            </w:r>
            <w:r w:rsidR="004161E0">
              <w:rPr>
                <w:i/>
                <w:spacing w:val="-2"/>
                <w:lang w:eastAsia="ja-JP"/>
              </w:rPr>
              <w:t xml:space="preserve"> </w:t>
            </w:r>
            <w:r w:rsidRPr="001A1FB9">
              <w:rPr>
                <w:i/>
                <w:spacing w:val="-2"/>
                <w:lang w:eastAsia="ja-JP"/>
              </w:rPr>
              <w:t>abril 2012, marzo 2009 u octubre 1999</w:t>
            </w:r>
            <w:r w:rsidRPr="001A1FB9">
              <w:rPr>
                <w:spacing w:val="-2"/>
                <w:lang w:eastAsia="ja-JP"/>
              </w:rPr>
              <w:t>]</w:t>
            </w:r>
          </w:p>
        </w:tc>
      </w:tr>
      <w:tr w:rsidR="00D80DF0" w:rsidRPr="001A1FB9" w14:paraId="32EDB478" w14:textId="77777777">
        <w:trPr>
          <w:cantSplit/>
        </w:trPr>
        <w:tc>
          <w:tcPr>
            <w:tcW w:w="1437" w:type="dxa"/>
            <w:tcBorders>
              <w:top w:val="single" w:sz="8" w:space="0" w:color="000000"/>
              <w:bottom w:val="single" w:sz="8" w:space="0" w:color="000000"/>
              <w:right w:val="single" w:sz="8" w:space="0" w:color="000000"/>
            </w:tcBorders>
          </w:tcPr>
          <w:p w14:paraId="2CE28107" w14:textId="77777777" w:rsidR="00D80DF0" w:rsidRPr="001A1FB9" w:rsidRDefault="00FB7B21">
            <w:pPr>
              <w:spacing w:before="60" w:after="60"/>
              <w:rPr>
                <w:b/>
                <w:lang w:eastAsia="ja-JP"/>
              </w:rPr>
            </w:pPr>
            <w:r w:rsidRPr="001A1FB9">
              <w:rPr>
                <w:b/>
              </w:rPr>
              <w:t>IAL 2.3</w:t>
            </w:r>
          </w:p>
        </w:tc>
        <w:tc>
          <w:tcPr>
            <w:tcW w:w="7512" w:type="dxa"/>
            <w:tcBorders>
              <w:top w:val="single" w:sz="8" w:space="0" w:color="000000"/>
              <w:left w:val="single" w:sz="8" w:space="0" w:color="000000"/>
              <w:bottom w:val="single" w:sz="8" w:space="0" w:color="000000"/>
            </w:tcBorders>
          </w:tcPr>
          <w:p w14:paraId="087CB30D" w14:textId="77777777" w:rsidR="00D80DF0" w:rsidRPr="001A1FB9" w:rsidRDefault="00FB7B21">
            <w:pPr>
              <w:tabs>
                <w:tab w:val="right" w:pos="7254"/>
              </w:tabs>
              <w:spacing w:before="60" w:after="120"/>
              <w:rPr>
                <w:rFonts w:cs="Arial"/>
                <w:szCs w:val="22"/>
                <w:lang w:eastAsia="ja-JP"/>
              </w:rPr>
            </w:pPr>
            <w:r w:rsidRPr="001A1FB9">
              <w:rPr>
                <w:spacing w:val="-2"/>
                <w:lang w:val="es-ES" w:eastAsia="ja-JP"/>
              </w:rPr>
              <w:t xml:space="preserve">Las otras fuentes de financiamiento son: </w:t>
            </w:r>
            <w:r w:rsidRPr="001A1FB9">
              <w:rPr>
                <w:bCs/>
                <w:iCs/>
                <w:lang w:val="es-ES"/>
              </w:rPr>
              <w:t>[</w:t>
            </w:r>
            <w:r w:rsidRPr="001A1FB9">
              <w:rPr>
                <w:bCs/>
                <w:i/>
                <w:iCs/>
                <w:lang w:val="es-ES" w:eastAsia="ja-JP"/>
              </w:rPr>
              <w:t>i</w:t>
            </w:r>
            <w:r w:rsidRPr="001A1FB9">
              <w:rPr>
                <w:bCs/>
                <w:i/>
                <w:iCs/>
                <w:lang w:val="es-ES"/>
              </w:rPr>
              <w:t>ndicar las otras fuentes de financiamiento</w:t>
            </w:r>
            <w:r w:rsidRPr="001A1FB9">
              <w:rPr>
                <w:bCs/>
                <w:iCs/>
                <w:lang w:val="es-ES" w:eastAsia="ja-JP"/>
              </w:rPr>
              <w:t>]</w:t>
            </w:r>
          </w:p>
        </w:tc>
      </w:tr>
      <w:tr w:rsidR="00D80DF0" w:rsidRPr="001A1FB9" w14:paraId="6914D943" w14:textId="77777777">
        <w:trPr>
          <w:cantSplit/>
        </w:trPr>
        <w:tc>
          <w:tcPr>
            <w:tcW w:w="1437" w:type="dxa"/>
            <w:tcBorders>
              <w:top w:val="single" w:sz="8" w:space="0" w:color="000000"/>
              <w:bottom w:val="single" w:sz="8" w:space="0" w:color="000000"/>
              <w:right w:val="single" w:sz="8" w:space="0" w:color="000000"/>
            </w:tcBorders>
            <w:shd w:val="clear" w:color="auto" w:fill="auto"/>
          </w:tcPr>
          <w:p w14:paraId="643122A7" w14:textId="77777777" w:rsidR="00D80DF0" w:rsidRPr="001A1FB9" w:rsidRDefault="00FB7B21">
            <w:pPr>
              <w:spacing w:before="60" w:after="60"/>
              <w:rPr>
                <w:b/>
                <w:lang w:eastAsia="ja-JP"/>
              </w:rPr>
            </w:pPr>
            <w:r w:rsidRPr="001A1FB9">
              <w:rPr>
                <w:rFonts w:hint="eastAsia"/>
                <w:b/>
                <w:lang w:eastAsia="ja-JP"/>
              </w:rPr>
              <w:t>I</w:t>
            </w:r>
            <w:r w:rsidRPr="001A1FB9">
              <w:rPr>
                <w:b/>
                <w:lang w:eastAsia="ja-JP"/>
              </w:rPr>
              <w:t>AL</w:t>
            </w:r>
            <w:r w:rsidRPr="001A1FB9">
              <w:rPr>
                <w:rFonts w:hint="eastAsia"/>
                <w:b/>
                <w:lang w:eastAsia="ja-JP"/>
              </w:rPr>
              <w:t xml:space="preserve"> 3.1</w:t>
            </w:r>
            <w:r w:rsidRPr="001A1FB9">
              <w:rPr>
                <w:b/>
                <w:lang w:eastAsia="ja-JP"/>
              </w:rPr>
              <w:t>(b)</w:t>
            </w:r>
          </w:p>
        </w:tc>
        <w:tc>
          <w:tcPr>
            <w:tcW w:w="7512" w:type="dxa"/>
            <w:tcBorders>
              <w:top w:val="single" w:sz="8" w:space="0" w:color="000000"/>
              <w:left w:val="single" w:sz="8" w:space="0" w:color="000000"/>
              <w:bottom w:val="single" w:sz="8" w:space="0" w:color="000000"/>
            </w:tcBorders>
          </w:tcPr>
          <w:p w14:paraId="4C0B5050" w14:textId="069868ED" w:rsidR="00D80DF0" w:rsidRPr="001A1FB9" w:rsidRDefault="00FB7B21">
            <w:pPr>
              <w:tabs>
                <w:tab w:val="right" w:pos="7254"/>
              </w:tabs>
              <w:spacing w:before="60" w:after="120"/>
              <w:jc w:val="left"/>
              <w:rPr>
                <w:rFonts w:cs="Arial"/>
                <w:szCs w:val="22"/>
                <w:lang w:eastAsia="ja-JP"/>
              </w:rPr>
            </w:pPr>
            <w:r w:rsidRPr="001A1FB9">
              <w:rPr>
                <w:rFonts w:cs="Arial"/>
                <w:szCs w:val="22"/>
                <w:lang w:val="es-ES" w:eastAsia="ja-JP"/>
              </w:rPr>
              <w:t xml:space="preserve">La lista de firmas y personas </w:t>
            </w:r>
            <w:r w:rsidRPr="001A1FB9">
              <w:rPr>
                <w:rFonts w:cs="Arial" w:hint="eastAsia"/>
                <w:szCs w:val="22"/>
                <w:lang w:val="es-ES" w:eastAsia="ja-JP"/>
              </w:rPr>
              <w:t>d</w:t>
            </w:r>
            <w:r w:rsidRPr="001A1FB9">
              <w:rPr>
                <w:rFonts w:cs="Arial"/>
                <w:szCs w:val="22"/>
                <w:lang w:val="es-ES" w:eastAsia="ja-JP"/>
              </w:rPr>
              <w:t xml:space="preserve">eclaradas inelegibles se encuentra disponible en la página web de JICA: </w:t>
            </w:r>
            <w:r w:rsidR="00772F54" w:rsidRPr="00772F54">
              <w:rPr>
                <w:rFonts w:cs="Arial"/>
                <w:szCs w:val="22"/>
                <w:lang w:val="es-ES" w:eastAsia="ja-JP"/>
              </w:rPr>
              <w:t>www.jica.go.jp/english/about/organization/corp_gov/index.html</w:t>
            </w:r>
          </w:p>
        </w:tc>
      </w:tr>
      <w:tr w:rsidR="00D80DF0" w:rsidRPr="001A1FB9" w14:paraId="041E3136" w14:textId="77777777">
        <w:trPr>
          <w:cantSplit/>
        </w:trPr>
        <w:tc>
          <w:tcPr>
            <w:tcW w:w="1437" w:type="dxa"/>
            <w:tcBorders>
              <w:top w:val="single" w:sz="8" w:space="0" w:color="000000"/>
              <w:bottom w:val="single" w:sz="8" w:space="0" w:color="000000"/>
              <w:right w:val="single" w:sz="8" w:space="0" w:color="000000"/>
            </w:tcBorders>
          </w:tcPr>
          <w:p w14:paraId="5FDFD520" w14:textId="77777777" w:rsidR="00D80DF0" w:rsidRPr="001A1FB9" w:rsidRDefault="00FB7B21">
            <w:pPr>
              <w:spacing w:before="60" w:after="60"/>
              <w:rPr>
                <w:b/>
              </w:rPr>
            </w:pPr>
            <w:r w:rsidRPr="001A1FB9">
              <w:rPr>
                <w:b/>
                <w:lang w:eastAsia="ja-JP"/>
              </w:rPr>
              <w:t>IAL 3.1(c)</w:t>
            </w:r>
          </w:p>
        </w:tc>
        <w:tc>
          <w:tcPr>
            <w:tcW w:w="7512" w:type="dxa"/>
            <w:tcBorders>
              <w:top w:val="single" w:sz="8" w:space="0" w:color="000000"/>
              <w:left w:val="single" w:sz="8" w:space="0" w:color="000000"/>
              <w:bottom w:val="single" w:sz="8" w:space="0" w:color="000000"/>
            </w:tcBorders>
          </w:tcPr>
          <w:p w14:paraId="29001B25" w14:textId="2590C91C" w:rsidR="00D80DF0" w:rsidRPr="001A1FB9" w:rsidRDefault="00FB7B21">
            <w:pPr>
              <w:tabs>
                <w:tab w:val="right" w:pos="7254"/>
              </w:tabs>
              <w:spacing w:before="60" w:after="120"/>
            </w:pPr>
            <w:r w:rsidRPr="001A1FB9">
              <w:rPr>
                <w:rFonts w:cs="Arial"/>
                <w:szCs w:val="22"/>
                <w:lang w:eastAsia="ja-JP"/>
              </w:rPr>
              <w:t xml:space="preserve">La lista de firmas y personas inhabilitadas se encuentra disponible en la página web del Banco Mundial: www.worldbank.org/debarr </w:t>
            </w:r>
          </w:p>
        </w:tc>
      </w:tr>
      <w:tr w:rsidR="00D80DF0" w:rsidRPr="001A1FB9" w14:paraId="73BBA8B1" w14:textId="77777777">
        <w:trPr>
          <w:cantSplit/>
        </w:trPr>
        <w:tc>
          <w:tcPr>
            <w:tcW w:w="1437" w:type="dxa"/>
            <w:tcBorders>
              <w:top w:val="single" w:sz="8" w:space="0" w:color="000000"/>
              <w:bottom w:val="single" w:sz="12" w:space="0" w:color="000000"/>
              <w:right w:val="single" w:sz="8" w:space="0" w:color="000000"/>
            </w:tcBorders>
          </w:tcPr>
          <w:p w14:paraId="1552A522" w14:textId="77777777" w:rsidR="00D80DF0" w:rsidRPr="001A1FB9" w:rsidRDefault="00FB7B21">
            <w:pPr>
              <w:spacing w:before="60" w:after="60"/>
              <w:rPr>
                <w:b/>
                <w:lang w:eastAsia="ja-JP"/>
              </w:rPr>
            </w:pPr>
            <w:r w:rsidRPr="001A1FB9">
              <w:rPr>
                <w:b/>
              </w:rPr>
              <w:t xml:space="preserve">IAL </w:t>
            </w:r>
            <w:r w:rsidRPr="001A1FB9">
              <w:rPr>
                <w:b/>
                <w:lang w:eastAsia="ja-JP"/>
              </w:rPr>
              <w:t>4.5</w:t>
            </w:r>
          </w:p>
        </w:tc>
        <w:tc>
          <w:tcPr>
            <w:tcW w:w="7512" w:type="dxa"/>
            <w:tcBorders>
              <w:top w:val="single" w:sz="8" w:space="0" w:color="000000"/>
              <w:left w:val="single" w:sz="8" w:space="0" w:color="000000"/>
              <w:bottom w:val="single" w:sz="12" w:space="0" w:color="000000"/>
            </w:tcBorders>
          </w:tcPr>
          <w:p w14:paraId="1E95CBE4" w14:textId="77777777" w:rsidR="00D80DF0" w:rsidRPr="001A1FB9" w:rsidRDefault="00FB7B21">
            <w:pPr>
              <w:tabs>
                <w:tab w:val="right" w:pos="7254"/>
              </w:tabs>
              <w:spacing w:before="60" w:after="120"/>
              <w:rPr>
                <w:rFonts w:cs="Arial"/>
                <w:szCs w:val="22"/>
                <w:lang w:eastAsia="ja-JP"/>
              </w:rPr>
            </w:pPr>
            <w:r w:rsidRPr="001A1FB9">
              <w:t xml:space="preserve">Esta licitación </w:t>
            </w:r>
            <w:r w:rsidRPr="001A1FB9">
              <w:rPr>
                <w:lang w:eastAsia="ja-JP"/>
              </w:rPr>
              <w:t>[</w:t>
            </w:r>
            <w:r w:rsidRPr="001A1FB9">
              <w:rPr>
                <w:i/>
                <w:lang w:eastAsia="ja-JP"/>
              </w:rPr>
              <w:t>seleccionar “está” o “no está”, según corresponda</w:t>
            </w:r>
            <w:r w:rsidRPr="001A1FB9">
              <w:rPr>
                <w:lang w:eastAsia="ja-JP"/>
              </w:rPr>
              <w:t>] sujeta a precalificación.</w:t>
            </w:r>
          </w:p>
        </w:tc>
      </w:tr>
      <w:tr w:rsidR="00D80DF0" w:rsidRPr="001A1FB9" w14:paraId="144684A6" w14:textId="77777777">
        <w:tblPrEx>
          <w:tblBorders>
            <w:insideH w:val="single" w:sz="8" w:space="0" w:color="000000"/>
          </w:tblBorders>
        </w:tblPrEx>
        <w:tc>
          <w:tcPr>
            <w:tcW w:w="8949" w:type="dxa"/>
            <w:gridSpan w:val="2"/>
            <w:tcBorders>
              <w:top w:val="single" w:sz="12" w:space="0" w:color="000000"/>
              <w:bottom w:val="single" w:sz="12" w:space="0" w:color="000000"/>
            </w:tcBorders>
            <w:shd w:val="clear" w:color="auto" w:fill="E6E6E6"/>
            <w:vAlign w:val="center"/>
          </w:tcPr>
          <w:p w14:paraId="0143775B" w14:textId="4950C95D" w:rsidR="00D80DF0" w:rsidRPr="001A1FB9" w:rsidRDefault="00FB7B21">
            <w:pPr>
              <w:tabs>
                <w:tab w:val="right" w:pos="7434"/>
              </w:tabs>
              <w:spacing w:before="120" w:after="120"/>
              <w:jc w:val="center"/>
              <w:rPr>
                <w:b/>
                <w:sz w:val="28"/>
                <w:lang w:eastAsia="ja-JP"/>
              </w:rPr>
            </w:pPr>
            <w:r w:rsidRPr="001A1FB9">
              <w:rPr>
                <w:b/>
                <w:sz w:val="28"/>
              </w:rPr>
              <w:t>B.  Contenido del Documento de Licitación</w:t>
            </w:r>
          </w:p>
        </w:tc>
      </w:tr>
      <w:tr w:rsidR="00D80DF0" w:rsidRPr="001A1FB9" w14:paraId="1E997BFC" w14:textId="77777777">
        <w:tblPrEx>
          <w:tblBorders>
            <w:insideH w:val="single" w:sz="8" w:space="0" w:color="000000"/>
          </w:tblBorders>
        </w:tblPrEx>
        <w:tc>
          <w:tcPr>
            <w:tcW w:w="1437" w:type="dxa"/>
            <w:tcBorders>
              <w:top w:val="single" w:sz="12" w:space="0" w:color="000000"/>
              <w:bottom w:val="single" w:sz="8" w:space="0" w:color="000000"/>
              <w:right w:val="single" w:sz="8" w:space="0" w:color="000000"/>
            </w:tcBorders>
          </w:tcPr>
          <w:p w14:paraId="705B9CAF" w14:textId="77777777" w:rsidR="00D80DF0" w:rsidRPr="001A1FB9" w:rsidRDefault="00FB7B21">
            <w:pPr>
              <w:tabs>
                <w:tab w:val="right" w:pos="7254"/>
              </w:tabs>
              <w:spacing w:before="60" w:after="60"/>
              <w:rPr>
                <w:b/>
              </w:rPr>
            </w:pPr>
            <w:r w:rsidRPr="001A1FB9">
              <w:rPr>
                <w:b/>
              </w:rPr>
              <w:t>IAL 7.1</w:t>
            </w:r>
          </w:p>
        </w:tc>
        <w:tc>
          <w:tcPr>
            <w:tcW w:w="7512" w:type="dxa"/>
            <w:tcBorders>
              <w:top w:val="single" w:sz="12" w:space="0" w:color="000000"/>
              <w:left w:val="single" w:sz="8" w:space="0" w:color="000000"/>
            </w:tcBorders>
          </w:tcPr>
          <w:p w14:paraId="0596DCC0" w14:textId="15B2829F" w:rsidR="00D80DF0" w:rsidRPr="001A1FB9" w:rsidRDefault="00FB7B21">
            <w:pPr>
              <w:tabs>
                <w:tab w:val="right" w:pos="7254"/>
              </w:tabs>
              <w:spacing w:before="60" w:after="60"/>
              <w:rPr>
                <w:bCs/>
                <w:iCs/>
              </w:rPr>
            </w:pPr>
            <w:r w:rsidRPr="001A1FB9">
              <w:t xml:space="preserve">La dirección del Contratante para </w:t>
            </w:r>
            <w:r w:rsidRPr="001A1FB9">
              <w:rPr>
                <w:b/>
                <w:bCs/>
                <w:u w:val="single"/>
              </w:rPr>
              <w:t>obtener aclaraciones</w:t>
            </w:r>
            <w:r w:rsidRPr="001A1FB9">
              <w:rPr>
                <w:bCs/>
              </w:rPr>
              <w:t xml:space="preserve"> únicamente</w:t>
            </w:r>
            <w:r w:rsidRPr="001A1FB9">
              <w:t>, es:</w:t>
            </w:r>
            <w:r w:rsidRPr="001A1FB9">
              <w:rPr>
                <w:bCs/>
                <w:iCs/>
              </w:rPr>
              <w:t xml:space="preserve"> </w:t>
            </w:r>
          </w:p>
          <w:p w14:paraId="079F74AA" w14:textId="77777777" w:rsidR="00D80DF0" w:rsidRPr="001A1FB9" w:rsidRDefault="00FB7B21">
            <w:pPr>
              <w:spacing w:afterLines="50" w:after="120"/>
              <w:ind w:rightChars="38" w:right="91"/>
              <w:rPr>
                <w:i/>
                <w:iCs/>
              </w:rPr>
            </w:pPr>
            <w:r w:rsidRPr="001A1FB9">
              <w:t>Atención:</w:t>
            </w:r>
            <w:r w:rsidRPr="001A1FB9">
              <w:rPr>
                <w:i/>
              </w:rPr>
              <w:t xml:space="preserve"> </w:t>
            </w:r>
            <w:r w:rsidRPr="001A1FB9">
              <w:rPr>
                <w:iCs/>
              </w:rPr>
              <w:t>[</w:t>
            </w:r>
            <w:r w:rsidRPr="001A1FB9">
              <w:rPr>
                <w:i/>
                <w:iCs/>
              </w:rPr>
              <w:t>indicar</w:t>
            </w:r>
            <w:r w:rsidRPr="001A1FB9">
              <w:rPr>
                <w:i/>
                <w:spacing w:val="-2"/>
                <w:lang w:eastAsia="ja-JP"/>
              </w:rPr>
              <w:t xml:space="preserve"> </w:t>
            </w:r>
            <w:r w:rsidRPr="001A1FB9">
              <w:rPr>
                <w:i/>
                <w:iCs/>
              </w:rPr>
              <w:t>el nombre completo de la persona, si corresponde</w:t>
            </w:r>
            <w:r w:rsidRPr="001A1FB9">
              <w:rPr>
                <w:iCs/>
              </w:rPr>
              <w:t>]</w:t>
            </w:r>
          </w:p>
          <w:p w14:paraId="0B4B591B" w14:textId="7C49D40B" w:rsidR="00D80DF0" w:rsidRPr="001A1FB9" w:rsidRDefault="00FB7B21">
            <w:pPr>
              <w:spacing w:afterLines="50" w:after="120"/>
              <w:ind w:rightChars="38" w:right="91"/>
              <w:rPr>
                <w:i/>
                <w:iCs/>
              </w:rPr>
            </w:pPr>
            <w:r w:rsidRPr="001A1FB9">
              <w:t>Dirección de correo:</w:t>
            </w:r>
            <w:r w:rsidRPr="001A1FB9">
              <w:rPr>
                <w:i/>
              </w:rPr>
              <w:t xml:space="preserve"> </w:t>
            </w:r>
            <w:r w:rsidRPr="001A1FB9">
              <w:rPr>
                <w:iCs/>
              </w:rPr>
              <w:t>[</w:t>
            </w:r>
            <w:r w:rsidRPr="001A1FB9">
              <w:rPr>
                <w:i/>
                <w:iCs/>
              </w:rPr>
              <w:t>indicar</w:t>
            </w:r>
            <w:r w:rsidRPr="001A1FB9">
              <w:rPr>
                <w:i/>
                <w:spacing w:val="-2"/>
                <w:lang w:eastAsia="ja-JP"/>
              </w:rPr>
              <w:t xml:space="preserve"> </w:t>
            </w:r>
            <w:r w:rsidRPr="001A1FB9">
              <w:rPr>
                <w:i/>
                <w:iCs/>
              </w:rPr>
              <w:t>la dirección de correo</w:t>
            </w:r>
            <w:r w:rsidRPr="001A1FB9">
              <w:rPr>
                <w:iCs/>
              </w:rPr>
              <w:t>]</w:t>
            </w:r>
          </w:p>
          <w:p w14:paraId="089D4842" w14:textId="77777777" w:rsidR="00D80DF0" w:rsidRPr="001A1FB9" w:rsidRDefault="00FB7B21">
            <w:pPr>
              <w:spacing w:afterLines="50" w:after="120"/>
              <w:ind w:rightChars="38" w:right="91"/>
            </w:pPr>
            <w:r w:rsidRPr="001A1FB9">
              <w:t>Dirección de correo electrónico: [</w:t>
            </w:r>
            <w:r w:rsidRPr="001A1FB9">
              <w:rPr>
                <w:i/>
              </w:rPr>
              <w:t>indicar la(s) dirección(ones) de correo electrónico, si corresponde</w:t>
            </w:r>
            <w:r w:rsidRPr="001A1FB9">
              <w:t xml:space="preserve">] </w:t>
            </w:r>
          </w:p>
          <w:p w14:paraId="14E9BC02" w14:textId="55F017BA" w:rsidR="00D80DF0" w:rsidRPr="001A1FB9" w:rsidRDefault="00FB7B21">
            <w:pPr>
              <w:pStyle w:val="i"/>
              <w:widowControl w:val="0"/>
              <w:tabs>
                <w:tab w:val="right" w:pos="7254"/>
              </w:tabs>
              <w:suppressAutoHyphens w:val="0"/>
              <w:spacing w:after="160"/>
              <w:ind w:rightChars="38" w:right="91"/>
              <w:rPr>
                <w:lang w:val="es-ES_tradnl" w:eastAsia="ja-JP"/>
              </w:rPr>
            </w:pPr>
            <w:r w:rsidRPr="001A1FB9">
              <w:rPr>
                <w:lang w:val="es-ES_tradnl" w:eastAsia="ja-JP"/>
              </w:rPr>
              <w:t>Las respuestas a cualquier solicitud de aclaración, de haberla, [</w:t>
            </w:r>
            <w:r w:rsidRPr="001A1FB9">
              <w:rPr>
                <w:i/>
                <w:lang w:val="es-ES_tradnl" w:eastAsia="ja-JP"/>
              </w:rPr>
              <w:t>seleccionar “serán” o “no serán”, según corresponda</w:t>
            </w:r>
            <w:r w:rsidRPr="001A1FB9">
              <w:rPr>
                <w:lang w:val="es-ES_tradnl" w:eastAsia="ja-JP"/>
              </w:rPr>
              <w:t>]</w:t>
            </w:r>
            <w:r w:rsidRPr="001A1FB9">
              <w:rPr>
                <w:i/>
                <w:lang w:val="es-ES_tradnl" w:eastAsia="ja-JP"/>
              </w:rPr>
              <w:t xml:space="preserve"> </w:t>
            </w:r>
            <w:r w:rsidRPr="001A1FB9">
              <w:rPr>
                <w:lang w:val="es-ES_tradnl" w:eastAsia="ja-JP"/>
              </w:rPr>
              <w:t>publicadas en la página web del Contratante como se indica abajo.</w:t>
            </w:r>
          </w:p>
          <w:p w14:paraId="65DE5CC2" w14:textId="1BDCEA66" w:rsidR="00D80DF0" w:rsidRPr="001A1FB9" w:rsidRDefault="00FB7B21">
            <w:pPr>
              <w:spacing w:afterLines="50" w:after="120"/>
              <w:ind w:rightChars="38" w:right="91"/>
            </w:pPr>
            <w:r w:rsidRPr="001A1FB9">
              <w:rPr>
                <w:lang w:eastAsia="ja-JP"/>
              </w:rPr>
              <w:t>Página Web: [</w:t>
            </w:r>
            <w:r w:rsidRPr="001A1FB9">
              <w:rPr>
                <w:i/>
                <w:lang w:eastAsia="ja-JP"/>
              </w:rPr>
              <w:t>indicar la página web del Contratante si las respuestas a las solicitudes de aclaraciones serán publicadas en la página web del Contratante. De lo contrario, indicar “N/A”.</w:t>
            </w:r>
            <w:r w:rsidRPr="001A1FB9">
              <w:rPr>
                <w:lang w:eastAsia="ja-JP"/>
              </w:rPr>
              <w:t>]</w:t>
            </w:r>
          </w:p>
        </w:tc>
      </w:tr>
      <w:tr w:rsidR="00D80DF0" w:rsidRPr="001A1FB9" w14:paraId="7C37892A" w14:textId="77777777">
        <w:tblPrEx>
          <w:tblBorders>
            <w:insideH w:val="single" w:sz="8" w:space="0" w:color="000000"/>
          </w:tblBorders>
        </w:tblPrEx>
        <w:tc>
          <w:tcPr>
            <w:tcW w:w="1437" w:type="dxa"/>
            <w:tcBorders>
              <w:top w:val="single" w:sz="8" w:space="0" w:color="000000"/>
              <w:bottom w:val="single" w:sz="8" w:space="0" w:color="000000"/>
              <w:right w:val="single" w:sz="8" w:space="0" w:color="000000"/>
            </w:tcBorders>
          </w:tcPr>
          <w:p w14:paraId="0619D7B9" w14:textId="77777777" w:rsidR="00D80DF0" w:rsidRPr="001A1FB9" w:rsidRDefault="00FB7B21">
            <w:pPr>
              <w:tabs>
                <w:tab w:val="right" w:pos="7254"/>
              </w:tabs>
              <w:spacing w:before="60" w:after="60"/>
              <w:rPr>
                <w:b/>
              </w:rPr>
            </w:pPr>
            <w:r w:rsidRPr="001A1FB9">
              <w:rPr>
                <w:b/>
              </w:rPr>
              <w:t>IAL 7.4</w:t>
            </w:r>
          </w:p>
        </w:tc>
        <w:tc>
          <w:tcPr>
            <w:tcW w:w="7512" w:type="dxa"/>
            <w:tcBorders>
              <w:left w:val="single" w:sz="8" w:space="0" w:color="000000"/>
            </w:tcBorders>
          </w:tcPr>
          <w:p w14:paraId="28758FC7" w14:textId="7F5856E6" w:rsidR="00D80DF0" w:rsidRPr="001A1FB9" w:rsidRDefault="00FB7B21">
            <w:pPr>
              <w:tabs>
                <w:tab w:val="right" w:pos="7254"/>
              </w:tabs>
              <w:spacing w:before="60" w:after="160"/>
              <w:rPr>
                <w:i/>
              </w:rPr>
            </w:pPr>
            <w:r w:rsidRPr="001A1FB9">
              <w:t>[</w:t>
            </w:r>
            <w:r w:rsidRPr="001A1FB9">
              <w:rPr>
                <w:bCs/>
                <w:i/>
                <w:iCs/>
                <w:lang w:eastAsia="ja-JP"/>
              </w:rPr>
              <w:t>I</w:t>
            </w:r>
            <w:r w:rsidRPr="001A1FB9">
              <w:rPr>
                <w:bCs/>
                <w:i/>
                <w:iCs/>
              </w:rPr>
              <w:t xml:space="preserve">ndicar </w:t>
            </w:r>
            <w:r w:rsidRPr="001A1FB9">
              <w:rPr>
                <w:i/>
              </w:rPr>
              <w:t>“</w:t>
            </w:r>
            <w:r w:rsidRPr="001A1FB9">
              <w:rPr>
                <w:bCs/>
                <w:i/>
                <w:iCs/>
                <w:lang w:eastAsia="ja-JP"/>
              </w:rPr>
              <w:t>Se</w:t>
            </w:r>
            <w:r w:rsidRPr="001A1FB9">
              <w:rPr>
                <w:bCs/>
                <w:i/>
                <w:iCs/>
              </w:rPr>
              <w:t xml:space="preserve"> llevará</w:t>
            </w:r>
            <w:r w:rsidRPr="001A1FB9">
              <w:rPr>
                <w:bCs/>
                <w:i/>
                <w:iCs/>
                <w:lang w:eastAsia="ja-JP"/>
              </w:rPr>
              <w:t xml:space="preserve"> a cabo</w:t>
            </w:r>
            <w:r w:rsidRPr="001A1FB9">
              <w:rPr>
                <w:i/>
              </w:rPr>
              <w:t>” o “No se llevará a cabo”, según corresponda</w:t>
            </w:r>
            <w:r w:rsidRPr="001A1FB9">
              <w:t>]</w:t>
            </w:r>
            <w:r w:rsidRPr="001A1FB9">
              <w:rPr>
                <w:i/>
              </w:rPr>
              <w:t xml:space="preserve"> </w:t>
            </w:r>
            <w:r w:rsidRPr="001A1FB9">
              <w:t xml:space="preserve">una reunión previa a la </w:t>
            </w:r>
            <w:r w:rsidRPr="001A1FB9">
              <w:rPr>
                <w:lang w:eastAsia="ja-JP"/>
              </w:rPr>
              <w:t>l</w:t>
            </w:r>
            <w:r w:rsidRPr="001A1FB9">
              <w:t>icitación en la siguiente fecha, hora y lugar</w:t>
            </w:r>
            <w:r w:rsidRPr="001A1FB9">
              <w:rPr>
                <w:i/>
              </w:rPr>
              <w:t xml:space="preserve">: </w:t>
            </w:r>
          </w:p>
          <w:p w14:paraId="41198847" w14:textId="3AF264E0" w:rsidR="00D80DF0" w:rsidRPr="001A1FB9" w:rsidRDefault="00FB7B21">
            <w:pPr>
              <w:tabs>
                <w:tab w:val="right" w:pos="7254"/>
              </w:tabs>
              <w:spacing w:before="60" w:after="160"/>
              <w:rPr>
                <w:lang w:eastAsia="ja-JP"/>
              </w:rPr>
            </w:pPr>
            <w:r w:rsidRPr="001A1FB9">
              <w:t>[</w:t>
            </w:r>
            <w:r w:rsidRPr="001A1FB9">
              <w:rPr>
                <w:i/>
              </w:rPr>
              <w:t>Si se llevará a cabo una reunión previa a la licitación, indicar la fecha, hora y lugar en los espacios proporcionados abajo. De lo contrario, indicar “N/A</w:t>
            </w:r>
            <w:r w:rsidRPr="001A1FB9">
              <w:t xml:space="preserve">” </w:t>
            </w:r>
            <w:r w:rsidRPr="001A1FB9">
              <w:rPr>
                <w:i/>
              </w:rPr>
              <w:t>en los espacios proporcionados para la fecha, hora y lugar</w:t>
            </w:r>
            <w:r w:rsidRPr="001A1FB9">
              <w:t>.]</w:t>
            </w:r>
          </w:p>
          <w:p w14:paraId="0B8DF479" w14:textId="77777777" w:rsidR="00D80DF0" w:rsidRPr="001A1FB9" w:rsidRDefault="00FB7B21">
            <w:pPr>
              <w:tabs>
                <w:tab w:val="right" w:pos="7254"/>
              </w:tabs>
            </w:pPr>
            <w:r w:rsidRPr="001A1FB9">
              <w:t>Fecha:</w:t>
            </w:r>
            <w:r w:rsidRPr="001A1FB9">
              <w:rPr>
                <w:u w:val="single"/>
              </w:rPr>
              <w:tab/>
            </w:r>
          </w:p>
          <w:p w14:paraId="5FE86FEA" w14:textId="77777777" w:rsidR="00D80DF0" w:rsidRPr="001A1FB9" w:rsidRDefault="00FB7B21">
            <w:pPr>
              <w:tabs>
                <w:tab w:val="right" w:pos="7254"/>
              </w:tabs>
              <w:rPr>
                <w:i/>
              </w:rPr>
            </w:pPr>
            <w:r w:rsidRPr="001A1FB9">
              <w:t xml:space="preserve">Hora: </w:t>
            </w:r>
            <w:r w:rsidRPr="001A1FB9">
              <w:rPr>
                <w:u w:val="single"/>
              </w:rPr>
              <w:tab/>
            </w:r>
          </w:p>
          <w:p w14:paraId="731A596B" w14:textId="77777777" w:rsidR="00D80DF0" w:rsidRPr="001A1FB9" w:rsidRDefault="00FB7B21">
            <w:pPr>
              <w:tabs>
                <w:tab w:val="right" w:pos="7254"/>
              </w:tabs>
              <w:rPr>
                <w:i/>
              </w:rPr>
            </w:pPr>
            <w:r w:rsidRPr="001A1FB9">
              <w:t xml:space="preserve">Lugar: </w:t>
            </w:r>
            <w:r w:rsidRPr="001A1FB9">
              <w:rPr>
                <w:u w:val="single"/>
              </w:rPr>
              <w:tab/>
            </w:r>
          </w:p>
          <w:p w14:paraId="54E54FE9" w14:textId="0014AF42" w:rsidR="00D80DF0" w:rsidRPr="001A1FB9" w:rsidRDefault="00FB7B21">
            <w:pPr>
              <w:pStyle w:val="i"/>
              <w:tabs>
                <w:tab w:val="right" w:pos="7254"/>
              </w:tabs>
              <w:suppressAutoHyphens w:val="0"/>
              <w:spacing w:before="60" w:after="120"/>
              <w:rPr>
                <w:rFonts w:ascii="Times New Roman" w:hAnsi="Times New Roman"/>
                <w:lang w:val="es-ES_tradnl"/>
              </w:rPr>
            </w:pPr>
            <w:r w:rsidRPr="001A1FB9">
              <w:rPr>
                <w:lang w:val="es-ES_tradnl"/>
              </w:rPr>
              <w:t xml:space="preserve">Al momento de la reunión previa a la licitación, el Contratante </w:t>
            </w:r>
            <w:r w:rsidRPr="001A1FB9">
              <w:rPr>
                <w:bCs/>
                <w:iCs/>
                <w:lang w:val="es-ES_tradnl"/>
              </w:rPr>
              <w:t>[</w:t>
            </w:r>
            <w:r w:rsidRPr="001A1FB9">
              <w:rPr>
                <w:bCs/>
                <w:i/>
                <w:iCs/>
                <w:lang w:val="es-ES_tradnl"/>
              </w:rPr>
              <w:t>seleccionar “organizará”</w:t>
            </w:r>
            <w:r w:rsidRPr="001A1FB9">
              <w:rPr>
                <w:bCs/>
                <w:i/>
                <w:iCs/>
                <w:lang w:val="es-ES_tradnl" w:eastAsia="ja-JP"/>
              </w:rPr>
              <w:t xml:space="preserve"> o “no organizará”, según corresponda</w:t>
            </w:r>
            <w:r w:rsidRPr="001A1FB9">
              <w:rPr>
                <w:bCs/>
                <w:iCs/>
                <w:lang w:val="es-ES_tradnl" w:eastAsia="ja-JP"/>
              </w:rPr>
              <w:t>]</w:t>
            </w:r>
            <w:r w:rsidRPr="001A1FB9">
              <w:rPr>
                <w:lang w:val="es-ES_tradnl"/>
              </w:rPr>
              <w:t xml:space="preserve"> una visita al sitio de las instalaciones</w:t>
            </w:r>
            <w:r w:rsidRPr="001A1FB9">
              <w:rPr>
                <w:lang w:val="es-ES_tradnl" w:eastAsia="ja-JP"/>
              </w:rPr>
              <w:t>.</w:t>
            </w:r>
          </w:p>
        </w:tc>
      </w:tr>
      <w:tr w:rsidR="00D80DF0" w:rsidRPr="001A1FB9" w14:paraId="6E2F20B0" w14:textId="77777777">
        <w:tblPrEx>
          <w:tblBorders>
            <w:insideH w:val="single" w:sz="8" w:space="0" w:color="000000"/>
          </w:tblBorders>
        </w:tblPrEx>
        <w:tc>
          <w:tcPr>
            <w:tcW w:w="1437" w:type="dxa"/>
            <w:tcBorders>
              <w:top w:val="single" w:sz="8" w:space="0" w:color="000000"/>
              <w:bottom w:val="single" w:sz="12" w:space="0" w:color="000000"/>
              <w:right w:val="single" w:sz="8" w:space="0" w:color="000000"/>
            </w:tcBorders>
          </w:tcPr>
          <w:p w14:paraId="79960332" w14:textId="77777777" w:rsidR="00D80DF0" w:rsidRPr="001A1FB9" w:rsidRDefault="00FB7B21">
            <w:pPr>
              <w:tabs>
                <w:tab w:val="right" w:pos="7254"/>
              </w:tabs>
              <w:spacing w:before="60" w:after="60"/>
              <w:rPr>
                <w:b/>
                <w:lang w:eastAsia="ja-JP"/>
              </w:rPr>
            </w:pPr>
            <w:r w:rsidRPr="001A1FB9">
              <w:rPr>
                <w:b/>
                <w:lang w:eastAsia="ja-JP"/>
              </w:rPr>
              <w:t>IAL 8.2</w:t>
            </w:r>
          </w:p>
        </w:tc>
        <w:tc>
          <w:tcPr>
            <w:tcW w:w="7512" w:type="dxa"/>
            <w:tcBorders>
              <w:left w:val="single" w:sz="8" w:space="0" w:color="000000"/>
              <w:bottom w:val="single" w:sz="12" w:space="0" w:color="000000"/>
            </w:tcBorders>
          </w:tcPr>
          <w:p w14:paraId="0B058795" w14:textId="77777777" w:rsidR="00D80DF0" w:rsidRPr="001A1FB9" w:rsidRDefault="00FB7B21">
            <w:pPr>
              <w:pStyle w:val="34"/>
              <w:tabs>
                <w:tab w:val="right" w:pos="7254"/>
              </w:tabs>
              <w:spacing w:before="60" w:after="120"/>
              <w:ind w:left="0"/>
              <w:rPr>
                <w:lang w:val="es-ES_tradnl" w:eastAsia="ja-JP"/>
              </w:rPr>
            </w:pPr>
            <w:r w:rsidRPr="001A1FB9">
              <w:rPr>
                <w:lang w:val="es-ES_tradnl" w:eastAsia="ja-JP"/>
              </w:rPr>
              <w:t>Las adendas, de haberlas, [</w:t>
            </w:r>
            <w:r w:rsidRPr="001A1FB9">
              <w:rPr>
                <w:i/>
                <w:lang w:val="es-ES_tradnl" w:eastAsia="ja-JP"/>
              </w:rPr>
              <w:t>seleccionar “serán” o “no serán”, según corresponda</w:t>
            </w:r>
            <w:r w:rsidRPr="001A1FB9">
              <w:rPr>
                <w:lang w:val="es-ES_tradnl" w:eastAsia="ja-JP"/>
              </w:rPr>
              <w:t>]</w:t>
            </w:r>
            <w:r w:rsidRPr="001A1FB9">
              <w:rPr>
                <w:i/>
                <w:lang w:val="es-ES_tradnl" w:eastAsia="ja-JP"/>
              </w:rPr>
              <w:t xml:space="preserve"> </w:t>
            </w:r>
            <w:r w:rsidRPr="001A1FB9">
              <w:rPr>
                <w:lang w:val="es-ES_tradnl" w:eastAsia="ja-JP"/>
              </w:rPr>
              <w:t>publicadas en la página web del Contratante.</w:t>
            </w:r>
          </w:p>
        </w:tc>
      </w:tr>
      <w:tr w:rsidR="00D80DF0" w:rsidRPr="001A1FB9" w14:paraId="7DE15B2A" w14:textId="77777777">
        <w:tblPrEx>
          <w:tblBorders>
            <w:insideH w:val="single" w:sz="8" w:space="0" w:color="000000"/>
          </w:tblBorders>
        </w:tblPrEx>
        <w:tc>
          <w:tcPr>
            <w:tcW w:w="8949" w:type="dxa"/>
            <w:gridSpan w:val="2"/>
            <w:tcBorders>
              <w:top w:val="single" w:sz="12" w:space="0" w:color="000000"/>
              <w:bottom w:val="single" w:sz="12" w:space="0" w:color="000000"/>
            </w:tcBorders>
            <w:shd w:val="clear" w:color="auto" w:fill="E6E6E6"/>
            <w:vAlign w:val="center"/>
          </w:tcPr>
          <w:p w14:paraId="2105FDAB" w14:textId="77777777" w:rsidR="00D80DF0" w:rsidRPr="001A1FB9" w:rsidRDefault="00FB7B21">
            <w:pPr>
              <w:tabs>
                <w:tab w:val="right" w:pos="7254"/>
              </w:tabs>
              <w:spacing w:before="120" w:after="120"/>
              <w:jc w:val="center"/>
              <w:rPr>
                <w:b/>
                <w:sz w:val="28"/>
              </w:rPr>
            </w:pPr>
            <w:r w:rsidRPr="001A1FB9">
              <w:rPr>
                <w:b/>
                <w:sz w:val="28"/>
              </w:rPr>
              <w:t>C.  Preparación de las Ofertas</w:t>
            </w:r>
          </w:p>
        </w:tc>
      </w:tr>
      <w:tr w:rsidR="00D80DF0" w:rsidRPr="001A1FB9" w14:paraId="22AB8510" w14:textId="77777777">
        <w:tblPrEx>
          <w:tblBorders>
            <w:insideH w:val="single" w:sz="8" w:space="0" w:color="000000"/>
          </w:tblBorders>
        </w:tblPrEx>
        <w:tc>
          <w:tcPr>
            <w:tcW w:w="1437" w:type="dxa"/>
            <w:tcBorders>
              <w:top w:val="single" w:sz="12" w:space="0" w:color="000000"/>
              <w:right w:val="single" w:sz="8" w:space="0" w:color="000000"/>
            </w:tcBorders>
          </w:tcPr>
          <w:p w14:paraId="4973567D" w14:textId="77777777" w:rsidR="00D80DF0" w:rsidRPr="001A1FB9" w:rsidRDefault="00FB7B21">
            <w:pPr>
              <w:tabs>
                <w:tab w:val="right" w:pos="7434"/>
              </w:tabs>
              <w:spacing w:before="60" w:after="60"/>
              <w:rPr>
                <w:b/>
              </w:rPr>
            </w:pPr>
            <w:r w:rsidRPr="001A1FB9">
              <w:rPr>
                <w:b/>
              </w:rPr>
              <w:t>IAL 10.1</w:t>
            </w:r>
          </w:p>
        </w:tc>
        <w:tc>
          <w:tcPr>
            <w:tcW w:w="7512" w:type="dxa"/>
            <w:tcBorders>
              <w:top w:val="single" w:sz="12" w:space="0" w:color="000000"/>
              <w:left w:val="single" w:sz="8" w:space="0" w:color="000000"/>
            </w:tcBorders>
          </w:tcPr>
          <w:p w14:paraId="68C9D98A" w14:textId="77777777" w:rsidR="00D80DF0" w:rsidRPr="001A1FB9" w:rsidRDefault="00FB7B21">
            <w:pPr>
              <w:tabs>
                <w:tab w:val="right" w:pos="7254"/>
              </w:tabs>
              <w:spacing w:before="60" w:after="120"/>
            </w:pPr>
            <w:r w:rsidRPr="001A1FB9">
              <w:rPr>
                <w:iCs/>
              </w:rPr>
              <w:t>El idioma de la Oferta es: [</w:t>
            </w:r>
            <w:r w:rsidRPr="001A1FB9">
              <w:rPr>
                <w:i/>
                <w:iCs/>
              </w:rPr>
              <w:t>indicar uno de los siguientes idiomas: japonés, inglés, francés o español.</w:t>
            </w:r>
            <w:r w:rsidRPr="001A1FB9">
              <w:rPr>
                <w:iCs/>
              </w:rPr>
              <w:t>]</w:t>
            </w:r>
          </w:p>
        </w:tc>
      </w:tr>
      <w:tr w:rsidR="00D80DF0" w:rsidRPr="001A1FB9" w14:paraId="2E657B66" w14:textId="77777777">
        <w:tblPrEx>
          <w:tblBorders>
            <w:insideH w:val="single" w:sz="8" w:space="0" w:color="000000"/>
          </w:tblBorders>
        </w:tblPrEx>
        <w:tc>
          <w:tcPr>
            <w:tcW w:w="1437" w:type="dxa"/>
            <w:tcBorders>
              <w:right w:val="single" w:sz="8" w:space="0" w:color="000000"/>
            </w:tcBorders>
          </w:tcPr>
          <w:p w14:paraId="291C68F1" w14:textId="33BD2F59" w:rsidR="00D80DF0" w:rsidRPr="001A1FB9" w:rsidRDefault="00FB7B21">
            <w:pPr>
              <w:tabs>
                <w:tab w:val="right" w:pos="7434"/>
              </w:tabs>
              <w:spacing w:before="60" w:after="60"/>
              <w:rPr>
                <w:b/>
              </w:rPr>
            </w:pPr>
            <w:r w:rsidRPr="001A1FB9">
              <w:rPr>
                <w:b/>
              </w:rPr>
              <w:t>IAL 11.</w:t>
            </w:r>
            <w:r w:rsidRPr="001A1FB9">
              <w:rPr>
                <w:b/>
                <w:lang w:eastAsia="ja-JP"/>
              </w:rPr>
              <w:t>2</w:t>
            </w:r>
            <w:r w:rsidRPr="001A1FB9">
              <w:rPr>
                <w:b/>
              </w:rPr>
              <w:t>(</w:t>
            </w:r>
            <w:r w:rsidRPr="001A1FB9">
              <w:rPr>
                <w:b/>
                <w:lang w:eastAsia="ja-JP"/>
              </w:rPr>
              <w:t>i</w:t>
            </w:r>
            <w:r w:rsidRPr="001A1FB9">
              <w:rPr>
                <w:b/>
              </w:rPr>
              <w:t>)</w:t>
            </w:r>
          </w:p>
        </w:tc>
        <w:tc>
          <w:tcPr>
            <w:tcW w:w="7512" w:type="dxa"/>
            <w:tcBorders>
              <w:left w:val="single" w:sz="8" w:space="0" w:color="000000"/>
            </w:tcBorders>
          </w:tcPr>
          <w:p w14:paraId="41F2ACE2" w14:textId="7BCE421E" w:rsidR="00D80DF0" w:rsidRPr="001A1FB9" w:rsidRDefault="00FB7B21">
            <w:pPr>
              <w:tabs>
                <w:tab w:val="right" w:pos="7254"/>
              </w:tabs>
              <w:spacing w:before="60" w:after="60"/>
              <w:rPr>
                <w:u w:val="single"/>
                <w:lang w:eastAsia="ja-JP"/>
              </w:rPr>
            </w:pPr>
            <w:r w:rsidRPr="001A1FB9">
              <w:t>El Licitante deberá presentar los siguientes documentos adicionales en su Oferta</w:t>
            </w:r>
            <w:r w:rsidRPr="001A1FB9">
              <w:rPr>
                <w:lang w:eastAsia="ja-JP"/>
              </w:rPr>
              <w:t xml:space="preserve"> Técnica</w:t>
            </w:r>
            <w:r w:rsidRPr="001A1FB9">
              <w:t xml:space="preserve">: </w:t>
            </w:r>
          </w:p>
          <w:p w14:paraId="15DF30F2" w14:textId="32CB8278" w:rsidR="00D80DF0" w:rsidRPr="001A1FB9" w:rsidRDefault="00FB7B21">
            <w:pPr>
              <w:tabs>
                <w:tab w:val="right" w:pos="7254"/>
              </w:tabs>
              <w:spacing w:before="60" w:after="60"/>
            </w:pPr>
            <w:r w:rsidRPr="001A1FB9">
              <w:t>[</w:t>
            </w:r>
            <w:r w:rsidRPr="001A1FB9">
              <w:rPr>
                <w:i/>
                <w:iCs/>
                <w:lang w:eastAsia="ja-JP"/>
              </w:rPr>
              <w:t xml:space="preserve">Enumere documentos adicionales no indicados en </w:t>
            </w:r>
            <w:r w:rsidRPr="001A1FB9">
              <w:rPr>
                <w:i/>
              </w:rPr>
              <w:t>la subcláusula 11.2 de las IAL que deberán presentarse junto con la Oferta</w:t>
            </w:r>
            <w:r w:rsidRPr="001A1FB9">
              <w:rPr>
                <w:lang w:eastAsia="ja-JP"/>
              </w:rPr>
              <w:t xml:space="preserve"> </w:t>
            </w:r>
            <w:r w:rsidRPr="001A1FB9">
              <w:rPr>
                <w:i/>
                <w:lang w:eastAsia="ja-JP"/>
              </w:rPr>
              <w:t>Técnica.</w:t>
            </w:r>
            <w:r w:rsidRPr="001A1FB9">
              <w:rPr>
                <w:bCs/>
                <w:iCs/>
              </w:rPr>
              <w:t xml:space="preserve"> </w:t>
            </w:r>
            <w:r w:rsidRPr="001A1FB9">
              <w:rPr>
                <w:bCs/>
                <w:i/>
                <w:iCs/>
                <w:lang w:eastAsia="ja-JP"/>
              </w:rPr>
              <w:t xml:space="preserve">Si ningún documento adicional debe presentarse, indicar </w:t>
            </w:r>
            <w:r w:rsidRPr="001A1FB9">
              <w:rPr>
                <w:i/>
                <w:lang w:eastAsia="ja-JP"/>
              </w:rPr>
              <w:t>“</w:t>
            </w:r>
            <w:r w:rsidRPr="001A1FB9">
              <w:rPr>
                <w:bCs/>
                <w:i/>
                <w:iCs/>
                <w:lang w:eastAsia="ja-JP"/>
              </w:rPr>
              <w:t>ninguno</w:t>
            </w:r>
            <w:r w:rsidRPr="001A1FB9">
              <w:rPr>
                <w:i/>
                <w:lang w:eastAsia="ja-JP"/>
              </w:rPr>
              <w:t>”</w:t>
            </w:r>
            <w:r w:rsidRPr="001A1FB9">
              <w:rPr>
                <w:lang w:eastAsia="ja-JP"/>
              </w:rPr>
              <w:t>.</w:t>
            </w:r>
            <w:r w:rsidRPr="001A1FB9">
              <w:rPr>
                <w:bCs/>
                <w:iCs/>
              </w:rPr>
              <w:t>]</w:t>
            </w:r>
          </w:p>
        </w:tc>
      </w:tr>
      <w:tr w:rsidR="00D80DF0" w:rsidRPr="001A1FB9" w14:paraId="35F792DC" w14:textId="77777777">
        <w:tblPrEx>
          <w:tblBorders>
            <w:insideH w:val="single" w:sz="8" w:space="0" w:color="000000"/>
          </w:tblBorders>
        </w:tblPrEx>
        <w:tc>
          <w:tcPr>
            <w:tcW w:w="1437" w:type="dxa"/>
            <w:tcBorders>
              <w:right w:val="single" w:sz="8" w:space="0" w:color="000000"/>
            </w:tcBorders>
          </w:tcPr>
          <w:p w14:paraId="063BB679" w14:textId="24C6889F" w:rsidR="00D80DF0" w:rsidRPr="001A1FB9" w:rsidRDefault="00FB7B21">
            <w:pPr>
              <w:tabs>
                <w:tab w:val="right" w:pos="7434"/>
              </w:tabs>
              <w:spacing w:before="60" w:after="60"/>
              <w:rPr>
                <w:b/>
                <w:lang w:eastAsia="ja-JP"/>
              </w:rPr>
            </w:pPr>
            <w:r w:rsidRPr="001A1FB9">
              <w:rPr>
                <w:b/>
                <w:lang w:eastAsia="ja-JP"/>
              </w:rPr>
              <w:t>IAL 11.3(c)</w:t>
            </w:r>
          </w:p>
        </w:tc>
        <w:tc>
          <w:tcPr>
            <w:tcW w:w="7512" w:type="dxa"/>
            <w:tcBorders>
              <w:left w:val="single" w:sz="8" w:space="0" w:color="000000"/>
            </w:tcBorders>
          </w:tcPr>
          <w:p w14:paraId="3BD3FF32" w14:textId="6F741274" w:rsidR="00D80DF0" w:rsidRPr="001A1FB9" w:rsidRDefault="00FB7B21">
            <w:pPr>
              <w:tabs>
                <w:tab w:val="right" w:pos="7254"/>
              </w:tabs>
              <w:spacing w:before="60"/>
            </w:pPr>
            <w:r w:rsidRPr="001A1FB9">
              <w:t>El Licitante deberá presentar los siguientes documentos adicionales en su Oferta</w:t>
            </w:r>
            <w:r w:rsidRPr="001A1FB9">
              <w:rPr>
                <w:lang w:eastAsia="ja-JP"/>
              </w:rPr>
              <w:t xml:space="preserve"> de Precio</w:t>
            </w:r>
            <w:r w:rsidRPr="001A1FB9">
              <w:t>:</w:t>
            </w:r>
          </w:p>
          <w:p w14:paraId="4EF206B1" w14:textId="52F4CC0C" w:rsidR="00D80DF0" w:rsidRPr="001A1FB9" w:rsidRDefault="00FB7B21">
            <w:pPr>
              <w:tabs>
                <w:tab w:val="right" w:pos="7254"/>
              </w:tabs>
              <w:spacing w:before="60" w:afterLines="50" w:after="120"/>
              <w:rPr>
                <w:lang w:eastAsia="ja-JP"/>
              </w:rPr>
            </w:pPr>
            <w:r w:rsidRPr="001A1FB9">
              <w:rPr>
                <w:bCs/>
                <w:iCs/>
              </w:rPr>
              <w:t>[</w:t>
            </w:r>
            <w:r w:rsidRPr="001A1FB9">
              <w:rPr>
                <w:i/>
                <w:iCs/>
                <w:lang w:eastAsia="ja-JP"/>
              </w:rPr>
              <w:t xml:space="preserve">Enumere documentos adicionales no indicados en </w:t>
            </w:r>
            <w:r w:rsidRPr="001A1FB9">
              <w:rPr>
                <w:i/>
              </w:rPr>
              <w:t>la subcláusula 11.3 de las IAL que deberán presentarse junto con la Oferta</w:t>
            </w:r>
            <w:r w:rsidRPr="001A1FB9">
              <w:rPr>
                <w:lang w:eastAsia="ja-JP"/>
              </w:rPr>
              <w:t xml:space="preserve"> </w:t>
            </w:r>
            <w:r w:rsidRPr="001A1FB9">
              <w:rPr>
                <w:i/>
                <w:lang w:eastAsia="ja-JP"/>
              </w:rPr>
              <w:t>de Precio</w:t>
            </w:r>
            <w:r w:rsidRPr="001A1FB9">
              <w:rPr>
                <w:bCs/>
                <w:i/>
                <w:iCs/>
                <w:lang w:eastAsia="ja-JP"/>
              </w:rPr>
              <w:t xml:space="preserve">. Si ningún documento adicional debe presentarse, indicar </w:t>
            </w:r>
            <w:r w:rsidRPr="001A1FB9">
              <w:rPr>
                <w:i/>
                <w:lang w:eastAsia="ja-JP"/>
              </w:rPr>
              <w:t>“</w:t>
            </w:r>
            <w:r w:rsidRPr="001A1FB9">
              <w:rPr>
                <w:bCs/>
                <w:i/>
                <w:iCs/>
                <w:lang w:eastAsia="ja-JP"/>
              </w:rPr>
              <w:t>ninguno</w:t>
            </w:r>
            <w:r w:rsidRPr="001A1FB9">
              <w:rPr>
                <w:i/>
                <w:lang w:eastAsia="ja-JP"/>
              </w:rPr>
              <w:t>”.</w:t>
            </w:r>
            <w:r w:rsidRPr="001A1FB9">
              <w:rPr>
                <w:bCs/>
                <w:iCs/>
              </w:rPr>
              <w:t>]</w:t>
            </w:r>
          </w:p>
        </w:tc>
      </w:tr>
      <w:tr w:rsidR="00D80DF0" w:rsidRPr="001A1FB9" w14:paraId="24CE0C60" w14:textId="77777777">
        <w:tblPrEx>
          <w:tblBorders>
            <w:insideH w:val="single" w:sz="8" w:space="0" w:color="000000"/>
          </w:tblBorders>
        </w:tblPrEx>
        <w:trPr>
          <w:trHeight w:val="806"/>
        </w:trPr>
        <w:tc>
          <w:tcPr>
            <w:tcW w:w="1437" w:type="dxa"/>
            <w:tcBorders>
              <w:top w:val="single" w:sz="8" w:space="0" w:color="000000"/>
              <w:bottom w:val="single" w:sz="8" w:space="0" w:color="000000"/>
              <w:right w:val="single" w:sz="8" w:space="0" w:color="000000"/>
            </w:tcBorders>
          </w:tcPr>
          <w:p w14:paraId="65699D5C" w14:textId="77777777" w:rsidR="00D80DF0" w:rsidRPr="001A1FB9" w:rsidRDefault="00FB7B21">
            <w:pPr>
              <w:tabs>
                <w:tab w:val="right" w:pos="7434"/>
              </w:tabs>
              <w:spacing w:before="60" w:after="60"/>
              <w:rPr>
                <w:b/>
              </w:rPr>
            </w:pPr>
            <w:r w:rsidRPr="001A1FB9">
              <w:rPr>
                <w:b/>
                <w:iCs/>
                <w:lang w:val="en-US"/>
              </w:rPr>
              <w:t>IAL 13.1</w:t>
            </w:r>
          </w:p>
        </w:tc>
        <w:tc>
          <w:tcPr>
            <w:tcW w:w="7512" w:type="dxa"/>
            <w:tcBorders>
              <w:top w:val="single" w:sz="8" w:space="0" w:color="000000"/>
              <w:left w:val="single" w:sz="8" w:space="0" w:color="000000"/>
              <w:bottom w:val="single" w:sz="8" w:space="0" w:color="000000"/>
            </w:tcBorders>
          </w:tcPr>
          <w:p w14:paraId="1FC6B302" w14:textId="77777777" w:rsidR="00D80DF0" w:rsidRPr="001A1FB9" w:rsidRDefault="00FB7B21">
            <w:pPr>
              <w:tabs>
                <w:tab w:val="right" w:pos="7254"/>
              </w:tabs>
              <w:spacing w:before="60"/>
              <w:rPr>
                <w:lang w:eastAsia="ja-JP"/>
              </w:rPr>
            </w:pPr>
            <w:r w:rsidRPr="001A1FB9">
              <w:t>[</w:t>
            </w:r>
            <w:r w:rsidRPr="001A1FB9">
              <w:rPr>
                <w:i/>
              </w:rPr>
              <w:t>Indicar “Se” o “No se”, según corresponda</w:t>
            </w:r>
            <w:r w:rsidRPr="001A1FB9">
              <w:t>] permitirán plazos alternativos de terminación de la Planta y los Servicios de Instalación.</w:t>
            </w:r>
          </w:p>
        </w:tc>
      </w:tr>
      <w:tr w:rsidR="00D80DF0" w:rsidRPr="001A1FB9" w14:paraId="47419D9B" w14:textId="77777777">
        <w:tblPrEx>
          <w:tblBorders>
            <w:insideH w:val="single" w:sz="8" w:space="0" w:color="000000"/>
          </w:tblBorders>
        </w:tblPrEx>
        <w:trPr>
          <w:trHeight w:val="624"/>
        </w:trPr>
        <w:tc>
          <w:tcPr>
            <w:tcW w:w="1437" w:type="dxa"/>
            <w:tcBorders>
              <w:top w:val="single" w:sz="8" w:space="0" w:color="000000"/>
              <w:bottom w:val="single" w:sz="8" w:space="0" w:color="000000"/>
              <w:right w:val="single" w:sz="8" w:space="0" w:color="000000"/>
            </w:tcBorders>
          </w:tcPr>
          <w:p w14:paraId="0FBD7EA4" w14:textId="77777777" w:rsidR="00D80DF0" w:rsidRPr="001A1FB9" w:rsidRDefault="00FB7B21">
            <w:pPr>
              <w:tabs>
                <w:tab w:val="right" w:pos="7434"/>
              </w:tabs>
              <w:spacing w:before="60" w:after="60"/>
              <w:rPr>
                <w:b/>
              </w:rPr>
            </w:pPr>
            <w:r w:rsidRPr="001A1FB9">
              <w:rPr>
                <w:b/>
                <w:iCs/>
                <w:lang w:val="en-US"/>
              </w:rPr>
              <w:t>IAL 13.2</w:t>
            </w:r>
          </w:p>
        </w:tc>
        <w:tc>
          <w:tcPr>
            <w:tcW w:w="7512" w:type="dxa"/>
            <w:tcBorders>
              <w:top w:val="single" w:sz="8" w:space="0" w:color="000000"/>
              <w:left w:val="single" w:sz="8" w:space="0" w:color="000000"/>
              <w:bottom w:val="single" w:sz="8" w:space="0" w:color="000000"/>
            </w:tcBorders>
          </w:tcPr>
          <w:p w14:paraId="73B02328" w14:textId="77777777" w:rsidR="00D80DF0" w:rsidRPr="001A1FB9" w:rsidRDefault="00FB7B21">
            <w:pPr>
              <w:tabs>
                <w:tab w:val="right" w:pos="7254"/>
              </w:tabs>
              <w:spacing w:before="60" w:afterLines="50" w:after="120"/>
              <w:rPr>
                <w:lang w:eastAsia="ja-JP"/>
              </w:rPr>
            </w:pPr>
            <w:r w:rsidRPr="001A1FB9">
              <w:t>[</w:t>
            </w:r>
            <w:r w:rsidRPr="001A1FB9">
              <w:rPr>
                <w:i/>
              </w:rPr>
              <w:t>Indicar “Se” o “No se”, según corresponda</w:t>
            </w:r>
            <w:r w:rsidRPr="001A1FB9">
              <w:t>] permitirán Ofertas alternativas</w:t>
            </w:r>
            <w:r w:rsidRPr="001A1FB9">
              <w:rPr>
                <w:iCs/>
                <w:lang w:val="es-ES"/>
              </w:rPr>
              <w:t>.</w:t>
            </w:r>
          </w:p>
        </w:tc>
      </w:tr>
      <w:tr w:rsidR="00D80DF0" w:rsidRPr="001A1FB9" w14:paraId="005714EE" w14:textId="77777777">
        <w:tblPrEx>
          <w:tblBorders>
            <w:insideH w:val="single" w:sz="8" w:space="0" w:color="000000"/>
          </w:tblBorders>
        </w:tblPrEx>
        <w:tc>
          <w:tcPr>
            <w:tcW w:w="1437" w:type="dxa"/>
            <w:tcBorders>
              <w:right w:val="single" w:sz="8" w:space="0" w:color="000000"/>
            </w:tcBorders>
          </w:tcPr>
          <w:p w14:paraId="3B4828B0" w14:textId="2FBACF18" w:rsidR="00D80DF0" w:rsidRPr="001A1FB9" w:rsidRDefault="00FB7B21">
            <w:pPr>
              <w:tabs>
                <w:tab w:val="right" w:pos="7434"/>
              </w:tabs>
              <w:spacing w:before="60" w:after="60"/>
              <w:rPr>
                <w:b/>
              </w:rPr>
            </w:pPr>
            <w:r w:rsidRPr="001A1FB9">
              <w:rPr>
                <w:b/>
              </w:rPr>
              <w:t>IAL 1</w:t>
            </w:r>
            <w:r w:rsidRPr="001A1FB9">
              <w:rPr>
                <w:b/>
                <w:lang w:eastAsia="ja-JP"/>
              </w:rPr>
              <w:t>4</w:t>
            </w:r>
            <w:r w:rsidRPr="001A1FB9">
              <w:rPr>
                <w:b/>
              </w:rPr>
              <w:t>.2</w:t>
            </w:r>
          </w:p>
        </w:tc>
        <w:tc>
          <w:tcPr>
            <w:tcW w:w="7512" w:type="dxa"/>
            <w:tcBorders>
              <w:left w:val="single" w:sz="8" w:space="0" w:color="000000"/>
            </w:tcBorders>
          </w:tcPr>
          <w:p w14:paraId="5A4DB88F" w14:textId="77777777" w:rsidR="00D80DF0" w:rsidRPr="001A1FB9" w:rsidRDefault="00FB7B21">
            <w:pPr>
              <w:tabs>
                <w:tab w:val="right" w:pos="7254"/>
              </w:tabs>
              <w:spacing w:before="60"/>
              <w:rPr>
                <w:lang w:eastAsia="ja-JP"/>
              </w:rPr>
            </w:pPr>
            <w:r w:rsidRPr="001A1FB9">
              <w:rPr>
                <w:lang w:eastAsia="ja-JP"/>
              </w:rPr>
              <w:t>[</w:t>
            </w:r>
            <w:r w:rsidRPr="001A1FB9">
              <w:rPr>
                <w:i/>
              </w:rPr>
              <w:t>Utili</w:t>
            </w:r>
            <w:r w:rsidRPr="001A1FB9">
              <w:rPr>
                <w:i/>
                <w:lang w:eastAsia="ja-JP"/>
              </w:rPr>
              <w:t>zar</w:t>
            </w:r>
            <w:r w:rsidRPr="001A1FB9">
              <w:rPr>
                <w:i/>
              </w:rPr>
              <w:t xml:space="preserve"> una de las siguientes opciones según corresponda.</w:t>
            </w:r>
            <w:r w:rsidRPr="001A1FB9">
              <w:rPr>
                <w:lang w:eastAsia="ja-JP"/>
              </w:rPr>
              <w:t>]</w:t>
            </w:r>
          </w:p>
          <w:p w14:paraId="72AE30DE" w14:textId="77777777" w:rsidR="00D80DF0" w:rsidRPr="001A1FB9" w:rsidRDefault="00FB7B21">
            <w:pPr>
              <w:autoSpaceDE w:val="0"/>
              <w:autoSpaceDN w:val="0"/>
              <w:adjustRightInd w:val="0"/>
              <w:spacing w:beforeLines="50" w:before="120" w:after="120"/>
            </w:pPr>
            <w:r w:rsidRPr="001A1FB9">
              <w:t>Los Licitantes deberán cotizar la totalidad de la Planta y los Servicios de Instalación sobre la base de un contrato de responsabilidad única.</w:t>
            </w:r>
          </w:p>
          <w:p w14:paraId="1F95BC92" w14:textId="77777777" w:rsidR="00D80DF0" w:rsidRPr="001A1FB9" w:rsidRDefault="00FB7B21">
            <w:pPr>
              <w:autoSpaceDE w:val="0"/>
              <w:autoSpaceDN w:val="0"/>
              <w:adjustRightInd w:val="0"/>
              <w:spacing w:after="200"/>
              <w:jc w:val="left"/>
              <w:rPr>
                <w:lang w:eastAsia="ja-JP"/>
              </w:rPr>
            </w:pPr>
            <w:r w:rsidRPr="001A1FB9">
              <w:rPr>
                <w:lang w:eastAsia="ja-JP"/>
              </w:rPr>
              <w:t>[</w:t>
            </w:r>
            <w:r w:rsidRPr="001A1FB9">
              <w:rPr>
                <w:i/>
              </w:rPr>
              <w:t>o</w:t>
            </w:r>
            <w:r w:rsidRPr="001A1FB9">
              <w:rPr>
                <w:lang w:eastAsia="ja-JP"/>
              </w:rPr>
              <w:t>]</w:t>
            </w:r>
          </w:p>
          <w:p w14:paraId="4E6FF3B2" w14:textId="2CA791EE" w:rsidR="00D80DF0" w:rsidRPr="001A1FB9" w:rsidRDefault="00FB7B21">
            <w:pPr>
              <w:tabs>
                <w:tab w:val="right" w:pos="7254"/>
              </w:tabs>
              <w:spacing w:after="120"/>
              <w:rPr>
                <w:i/>
                <w:lang w:eastAsia="ja-JP"/>
              </w:rPr>
            </w:pPr>
            <w:r w:rsidRPr="001A1FB9">
              <w:t>Los Licitantes deberán cotizar los siguientes componentes o servicios sobre la base de un contrato de responsabilidad única: [</w:t>
            </w:r>
            <w:r w:rsidRPr="001A1FB9">
              <w:rPr>
                <w:i/>
              </w:rPr>
              <w:t>indicar la lista de los componentes o servicios</w:t>
            </w:r>
            <w:r w:rsidRPr="001A1FB9">
              <w:rPr>
                <w:iCs/>
              </w:rPr>
              <w:t>]</w:t>
            </w:r>
          </w:p>
          <w:p w14:paraId="37E4D885" w14:textId="77777777" w:rsidR="00D80DF0" w:rsidRPr="001A1FB9" w:rsidRDefault="00FB7B21">
            <w:pPr>
              <w:tabs>
                <w:tab w:val="right" w:pos="7254"/>
              </w:tabs>
              <w:spacing w:before="60" w:afterLines="50" w:after="120"/>
              <w:rPr>
                <w:lang w:eastAsia="ja-JP"/>
              </w:rPr>
            </w:pPr>
            <w:r w:rsidRPr="001A1FB9">
              <w:rPr>
                <w:lang w:eastAsia="ja-JP"/>
              </w:rPr>
              <w:t>[</w:t>
            </w:r>
            <w:r w:rsidRPr="001A1FB9">
              <w:rPr>
                <w:i/>
              </w:rPr>
              <w:t>y/o</w:t>
            </w:r>
            <w:r w:rsidRPr="001A1FB9">
              <w:rPr>
                <w:lang w:eastAsia="ja-JP"/>
              </w:rPr>
              <w:t>]</w:t>
            </w:r>
          </w:p>
          <w:p w14:paraId="61532C86" w14:textId="1F50BDCD" w:rsidR="00D80DF0" w:rsidRPr="001A1FB9" w:rsidRDefault="00FB7B21">
            <w:pPr>
              <w:tabs>
                <w:tab w:val="right" w:pos="7254"/>
              </w:tabs>
              <w:spacing w:before="60"/>
              <w:rPr>
                <w:lang w:eastAsia="ja-JP"/>
              </w:rPr>
            </w:pPr>
            <w:r w:rsidRPr="001A1FB9">
              <w:t>El Contratante tendrá la responsabilidad del suministro de los siguientes componentes o servicios: [</w:t>
            </w:r>
            <w:r w:rsidRPr="001A1FB9">
              <w:rPr>
                <w:i/>
              </w:rPr>
              <w:t>indicar la lista de los componentes o servicios</w:t>
            </w:r>
            <w:r w:rsidRPr="001A1FB9">
              <w:t>]</w:t>
            </w:r>
            <w:r w:rsidRPr="001A1FB9">
              <w:rPr>
                <w:lang w:eastAsia="ja-JP"/>
              </w:rPr>
              <w:t xml:space="preserve"> </w:t>
            </w:r>
          </w:p>
          <w:p w14:paraId="4EDFF216" w14:textId="77777777" w:rsidR="00D80DF0" w:rsidRPr="001A1FB9" w:rsidRDefault="00D80DF0">
            <w:pPr>
              <w:tabs>
                <w:tab w:val="right" w:pos="7254"/>
              </w:tabs>
              <w:spacing w:before="60"/>
              <w:rPr>
                <w:lang w:eastAsia="ja-JP"/>
              </w:rPr>
            </w:pPr>
          </w:p>
        </w:tc>
      </w:tr>
      <w:tr w:rsidR="00D80DF0" w:rsidRPr="001A1FB9" w14:paraId="10C80ADB" w14:textId="77777777">
        <w:tblPrEx>
          <w:tblBorders>
            <w:insideH w:val="single" w:sz="8" w:space="0" w:color="000000"/>
          </w:tblBorders>
        </w:tblPrEx>
        <w:trPr>
          <w:trHeight w:val="1375"/>
        </w:trPr>
        <w:tc>
          <w:tcPr>
            <w:tcW w:w="1437" w:type="dxa"/>
            <w:tcBorders>
              <w:right w:val="single" w:sz="8" w:space="0" w:color="000000"/>
            </w:tcBorders>
          </w:tcPr>
          <w:p w14:paraId="27CAA742" w14:textId="77777777" w:rsidR="00D80DF0" w:rsidRPr="001A1FB9" w:rsidRDefault="00FB7B21">
            <w:pPr>
              <w:tabs>
                <w:tab w:val="right" w:pos="7434"/>
              </w:tabs>
              <w:spacing w:before="60" w:after="60"/>
              <w:rPr>
                <w:b/>
                <w:lang w:eastAsia="ja-JP"/>
              </w:rPr>
            </w:pPr>
            <w:r w:rsidRPr="001A1FB9">
              <w:rPr>
                <w:b/>
                <w:lang w:val="en-GB" w:eastAsia="ja-JP"/>
              </w:rPr>
              <w:t xml:space="preserve">IAL 14.3(a) y (d) </w:t>
            </w:r>
          </w:p>
        </w:tc>
        <w:tc>
          <w:tcPr>
            <w:tcW w:w="7512" w:type="dxa"/>
            <w:tcBorders>
              <w:left w:val="single" w:sz="8" w:space="0" w:color="000000"/>
            </w:tcBorders>
          </w:tcPr>
          <w:p w14:paraId="247F5CAE" w14:textId="77777777" w:rsidR="00D80DF0" w:rsidRPr="001A1FB9" w:rsidRDefault="00FB7B21">
            <w:pPr>
              <w:tabs>
                <w:tab w:val="right" w:pos="7254"/>
              </w:tabs>
              <w:spacing w:before="60"/>
              <w:rPr>
                <w:lang w:val="es-ES" w:eastAsia="ja-JP"/>
              </w:rPr>
            </w:pPr>
            <w:r w:rsidRPr="001A1FB9">
              <w:rPr>
                <w:lang w:val="es-ES" w:eastAsia="ja-JP"/>
              </w:rPr>
              <w:t>Lugar de destino</w:t>
            </w:r>
            <w:r w:rsidRPr="001A1FB9">
              <w:rPr>
                <w:rFonts w:hint="eastAsia"/>
                <w:lang w:val="es-ES" w:eastAsia="ja-JP"/>
              </w:rPr>
              <w:t>: [</w:t>
            </w:r>
            <w:r w:rsidRPr="001A1FB9">
              <w:rPr>
                <w:i/>
                <w:lang w:val="es-ES" w:eastAsia="ja-JP"/>
              </w:rPr>
              <w:t>indicar el lugar de destino convenido según el Incoterm utilizado</w:t>
            </w:r>
            <w:r w:rsidRPr="001A1FB9">
              <w:rPr>
                <w:lang w:val="es-ES" w:eastAsia="ja-JP"/>
              </w:rPr>
              <w:t>]</w:t>
            </w:r>
          </w:p>
          <w:p w14:paraId="45134EEF" w14:textId="77777777" w:rsidR="00D80DF0" w:rsidRPr="001A1FB9" w:rsidRDefault="00FB7B21">
            <w:pPr>
              <w:pStyle w:val="aff6"/>
              <w:tabs>
                <w:tab w:val="clear" w:pos="9000"/>
                <w:tab w:val="clear" w:pos="9360"/>
                <w:tab w:val="right" w:pos="7848"/>
              </w:tabs>
              <w:suppressAutoHyphens w:val="0"/>
              <w:spacing w:before="60" w:after="60"/>
              <w:rPr>
                <w:bCs/>
                <w:iCs/>
                <w:lang w:val="es-ES" w:eastAsia="fr-FR"/>
              </w:rPr>
            </w:pPr>
            <w:r w:rsidRPr="001A1FB9">
              <w:rPr>
                <w:lang w:val="es-ES" w:eastAsia="ja-JP"/>
              </w:rPr>
              <w:t>Lugar de destino final (sitio del Proyecto): [</w:t>
            </w:r>
            <w:r w:rsidRPr="001A1FB9">
              <w:rPr>
                <w:i/>
                <w:lang w:val="es-ES" w:eastAsia="ja-JP"/>
              </w:rPr>
              <w:t>in</w:t>
            </w:r>
            <w:r w:rsidRPr="001A1FB9">
              <w:rPr>
                <w:rFonts w:hint="eastAsia"/>
                <w:i/>
                <w:lang w:val="es-ES" w:eastAsia="ja-JP"/>
              </w:rPr>
              <w:t>d</w:t>
            </w:r>
            <w:r w:rsidRPr="001A1FB9">
              <w:rPr>
                <w:i/>
                <w:lang w:val="es-ES" w:eastAsia="ja-JP"/>
              </w:rPr>
              <w:t>icar el lugar de destino final, si es diferente del lugar de destino convenido</w:t>
            </w:r>
            <w:r w:rsidRPr="001A1FB9">
              <w:rPr>
                <w:lang w:val="es-ES" w:eastAsia="ja-JP"/>
              </w:rPr>
              <w:t>]</w:t>
            </w:r>
          </w:p>
        </w:tc>
      </w:tr>
      <w:tr w:rsidR="00D80DF0" w:rsidRPr="001A1FB9" w14:paraId="42934C87" w14:textId="77777777">
        <w:tblPrEx>
          <w:tblBorders>
            <w:insideH w:val="single" w:sz="8" w:space="0" w:color="000000"/>
          </w:tblBorders>
        </w:tblPrEx>
        <w:tc>
          <w:tcPr>
            <w:tcW w:w="1437" w:type="dxa"/>
            <w:tcBorders>
              <w:right w:val="single" w:sz="8" w:space="0" w:color="000000"/>
            </w:tcBorders>
          </w:tcPr>
          <w:p w14:paraId="6FC95A7C" w14:textId="778E1A44" w:rsidR="00D80DF0" w:rsidRPr="001A1FB9" w:rsidRDefault="00FB7B21">
            <w:pPr>
              <w:tabs>
                <w:tab w:val="right" w:pos="7434"/>
              </w:tabs>
              <w:spacing w:before="60" w:after="60"/>
              <w:rPr>
                <w:b/>
              </w:rPr>
            </w:pPr>
            <w:r w:rsidRPr="001A1FB9">
              <w:rPr>
                <w:b/>
              </w:rPr>
              <w:t>IAL 1</w:t>
            </w:r>
            <w:r w:rsidRPr="001A1FB9">
              <w:rPr>
                <w:b/>
                <w:lang w:eastAsia="ja-JP"/>
              </w:rPr>
              <w:t>4</w:t>
            </w:r>
            <w:r w:rsidRPr="001A1FB9">
              <w:rPr>
                <w:b/>
              </w:rPr>
              <w:t>.7</w:t>
            </w:r>
          </w:p>
        </w:tc>
        <w:tc>
          <w:tcPr>
            <w:tcW w:w="7512" w:type="dxa"/>
            <w:tcBorders>
              <w:left w:val="single" w:sz="8" w:space="0" w:color="000000"/>
            </w:tcBorders>
          </w:tcPr>
          <w:p w14:paraId="1AA14B00" w14:textId="0FAEC4FB" w:rsidR="00D80DF0" w:rsidRPr="001A1FB9" w:rsidRDefault="00FB7B21">
            <w:pPr>
              <w:tabs>
                <w:tab w:val="right" w:pos="7254"/>
              </w:tabs>
              <w:spacing w:before="60" w:after="60"/>
              <w:rPr>
                <w:bCs/>
                <w:i/>
              </w:rPr>
            </w:pPr>
            <w:r w:rsidRPr="001A1FB9">
              <w:t>Los precios cotizados por el Licitante serán: [</w:t>
            </w:r>
            <w:r w:rsidRPr="001A1FB9">
              <w:rPr>
                <w:bCs/>
                <w:i/>
                <w:iCs/>
              </w:rPr>
              <w:t>indicar “ajustables” o “no ajustables</w:t>
            </w:r>
            <w:r w:rsidRPr="001A1FB9">
              <w:rPr>
                <w:bCs/>
                <w:i/>
                <w:iCs/>
                <w:lang w:val="es-ES"/>
              </w:rPr>
              <w:t xml:space="preserve">; </w:t>
            </w:r>
            <w:r w:rsidRPr="001A1FB9">
              <w:rPr>
                <w:bCs/>
                <w:i/>
              </w:rPr>
              <w:t>por consiguiente, el Licitante no necesita proporcionar los índices y ponderaciones para la fórmula de ajuste de precios en la Planilla de Datos de Ajuste.”, según corresponda.</w:t>
            </w:r>
            <w:r w:rsidRPr="001A1FB9">
              <w:rPr>
                <w:bCs/>
              </w:rPr>
              <w:t>]</w:t>
            </w:r>
          </w:p>
          <w:p w14:paraId="38C6ED88" w14:textId="3EC79A9D" w:rsidR="00D80DF0" w:rsidRPr="001A1FB9" w:rsidRDefault="00FB7B21">
            <w:pPr>
              <w:spacing w:before="60" w:after="120"/>
              <w:rPr>
                <w:u w:val="single"/>
                <w:lang w:eastAsia="ja-JP"/>
              </w:rPr>
            </w:pPr>
            <w:r w:rsidRPr="001A1FB9">
              <w:rPr>
                <w:bCs/>
                <w:lang w:eastAsia="ja-JP"/>
              </w:rPr>
              <w:t>[</w:t>
            </w:r>
            <w:r w:rsidRPr="001A1FB9">
              <w:rPr>
                <w:bCs/>
                <w:i/>
                <w:lang w:eastAsia="ja-JP"/>
              </w:rPr>
              <w:t>El ajuste de precios es recomendado para contratos con una duración mayor de 18 meses o cuando se espera que la inflación local o extranjera sea alta.</w:t>
            </w:r>
            <w:r w:rsidRPr="001A1FB9">
              <w:t>]</w:t>
            </w:r>
          </w:p>
        </w:tc>
      </w:tr>
      <w:tr w:rsidR="00D80DF0" w:rsidRPr="001A1FB9" w14:paraId="66C608FE" w14:textId="77777777">
        <w:tblPrEx>
          <w:tblBorders>
            <w:insideH w:val="single" w:sz="8" w:space="0" w:color="000000"/>
          </w:tblBorders>
        </w:tblPrEx>
        <w:tc>
          <w:tcPr>
            <w:tcW w:w="1437" w:type="dxa"/>
            <w:tcBorders>
              <w:top w:val="single" w:sz="8" w:space="0" w:color="000000"/>
              <w:bottom w:val="single" w:sz="8" w:space="0" w:color="000000"/>
              <w:right w:val="single" w:sz="8" w:space="0" w:color="000000"/>
            </w:tcBorders>
          </w:tcPr>
          <w:p w14:paraId="27EBB3E2" w14:textId="77777777" w:rsidR="00D80DF0" w:rsidRPr="001A1FB9" w:rsidRDefault="00FB7B21">
            <w:pPr>
              <w:tabs>
                <w:tab w:val="right" w:pos="7434"/>
              </w:tabs>
              <w:spacing w:before="60" w:after="60"/>
              <w:rPr>
                <w:b/>
              </w:rPr>
            </w:pPr>
            <w:r w:rsidRPr="001A1FB9">
              <w:rPr>
                <w:b/>
              </w:rPr>
              <w:t>IAL 14.</w:t>
            </w:r>
            <w:r w:rsidRPr="001A1FB9">
              <w:rPr>
                <w:b/>
                <w:lang w:eastAsia="ja-JP"/>
              </w:rPr>
              <w:t>9</w:t>
            </w:r>
          </w:p>
        </w:tc>
        <w:tc>
          <w:tcPr>
            <w:tcW w:w="7512" w:type="dxa"/>
            <w:tcBorders>
              <w:top w:val="single" w:sz="8" w:space="0" w:color="000000"/>
              <w:left w:val="single" w:sz="8" w:space="0" w:color="000000"/>
              <w:bottom w:val="single" w:sz="8" w:space="0" w:color="000000"/>
            </w:tcBorders>
          </w:tcPr>
          <w:p w14:paraId="18609A9A" w14:textId="77777777" w:rsidR="00D80DF0" w:rsidRPr="001A1FB9" w:rsidRDefault="00FB7B21">
            <w:pPr>
              <w:pStyle w:val="aff6"/>
              <w:tabs>
                <w:tab w:val="clear" w:pos="9000"/>
                <w:tab w:val="clear" w:pos="9360"/>
                <w:tab w:val="right" w:pos="7848"/>
              </w:tabs>
              <w:suppressAutoHyphens w:val="0"/>
              <w:spacing w:before="60"/>
              <w:rPr>
                <w:rFonts w:ascii="TimesNewRomanPSMT" w:hAnsi="TimesNewRomanPSMT" w:cs="TimesNewRomanPSMT"/>
                <w:i/>
                <w:iCs/>
                <w:szCs w:val="24"/>
                <w:lang w:val="es-ES" w:eastAsia="ja-JP" w:bidi="ta-IN"/>
              </w:rPr>
            </w:pPr>
            <w:r w:rsidRPr="001A1FB9">
              <w:rPr>
                <w:rFonts w:ascii="TimesNewRomanPSMT" w:hAnsi="TimesNewRomanPSMT" w:cs="TimesNewRomanPSMT"/>
                <w:iCs/>
                <w:szCs w:val="24"/>
                <w:lang w:val="es-ES" w:eastAsia="ja-JP" w:bidi="ta-IN"/>
              </w:rPr>
              <w:t>[</w:t>
            </w:r>
            <w:r w:rsidRPr="001A1FB9">
              <w:rPr>
                <w:rFonts w:ascii="TimesNewRomanPSMT" w:hAnsi="TimesNewRomanPSMT" w:cs="TimesNewRomanPSMT"/>
                <w:i/>
                <w:iCs/>
                <w:szCs w:val="24"/>
                <w:lang w:val="es-ES" w:eastAsia="ja-JP" w:bidi="ta-IN"/>
              </w:rPr>
              <w:t>Esta subcláusula 14.9 de las IAL deberá ser coherente con la subcláusula 14.1 de las Condiciones del Contrato.</w:t>
            </w:r>
            <w:r w:rsidRPr="001A1FB9">
              <w:rPr>
                <w:rFonts w:ascii="TimesNewRomanPSMT" w:hAnsi="TimesNewRomanPSMT" w:cs="TimesNewRomanPSMT"/>
                <w:iCs/>
                <w:szCs w:val="24"/>
                <w:lang w:val="es-ES" w:eastAsia="ja-JP" w:bidi="ta-IN"/>
              </w:rPr>
              <w:t>]</w:t>
            </w:r>
          </w:p>
          <w:p w14:paraId="4D17D3F2" w14:textId="77777777" w:rsidR="00D80DF0" w:rsidRPr="001A1FB9" w:rsidRDefault="00D80DF0">
            <w:pPr>
              <w:pStyle w:val="aff6"/>
              <w:tabs>
                <w:tab w:val="clear" w:pos="9000"/>
                <w:tab w:val="clear" w:pos="9360"/>
                <w:tab w:val="right" w:pos="7848"/>
              </w:tabs>
              <w:suppressAutoHyphens w:val="0"/>
              <w:rPr>
                <w:rFonts w:ascii="TimesNewRomanPSMT" w:hAnsi="TimesNewRomanPSMT" w:cs="TimesNewRomanPSMT"/>
                <w:iCs/>
                <w:szCs w:val="24"/>
                <w:lang w:val="es-ES" w:eastAsia="ja-JP" w:bidi="ta-IN"/>
              </w:rPr>
            </w:pPr>
          </w:p>
          <w:p w14:paraId="262AC820" w14:textId="77777777" w:rsidR="00D80DF0" w:rsidRPr="001A1FB9" w:rsidRDefault="00FB7B21">
            <w:pPr>
              <w:pStyle w:val="aff6"/>
              <w:tabs>
                <w:tab w:val="right" w:pos="7848"/>
              </w:tabs>
              <w:spacing w:before="60" w:after="60"/>
              <w:rPr>
                <w:rFonts w:ascii="TimesNewRomanPSMT" w:hAnsi="TimesNewRomanPSMT" w:cs="TimesNewRomanPSMT"/>
                <w:iCs/>
                <w:szCs w:val="24"/>
                <w:lang w:val="es-ES" w:eastAsia="ja-JP" w:bidi="ta-IN"/>
              </w:rPr>
            </w:pPr>
            <w:r w:rsidRPr="001A1FB9">
              <w:rPr>
                <w:rFonts w:ascii="TimesNewRomanPSMT" w:hAnsi="TimesNewRomanPSMT" w:cs="TimesNewRomanPSMT"/>
                <w:iCs/>
                <w:szCs w:val="24"/>
                <w:lang w:val="es-ES" w:eastAsia="ja-JP" w:bidi="ta-IN"/>
              </w:rPr>
              <w:t>De conformidad con la subcláusula 14.2 de las Condiciones del Contrato, la Planta que se especifica en la Lista de Precios No. 1, estará exenta del pago de derechos e impuestos de importación.</w:t>
            </w:r>
          </w:p>
          <w:p w14:paraId="524C4BF7" w14:textId="77777777" w:rsidR="00D80DF0" w:rsidRPr="001A1FB9" w:rsidRDefault="00FB7B21">
            <w:pPr>
              <w:pStyle w:val="aff6"/>
              <w:tabs>
                <w:tab w:val="clear" w:pos="9000"/>
                <w:tab w:val="clear" w:pos="9360"/>
                <w:tab w:val="right" w:pos="7848"/>
              </w:tabs>
              <w:suppressAutoHyphens w:val="0"/>
              <w:spacing w:before="60" w:after="180"/>
              <w:rPr>
                <w:iCs/>
                <w:szCs w:val="24"/>
                <w:lang w:val="es-ES" w:eastAsia="ja-JP" w:bidi="ta-IN"/>
              </w:rPr>
            </w:pPr>
            <w:r w:rsidRPr="001A1FB9">
              <w:rPr>
                <w:iCs/>
                <w:szCs w:val="24"/>
                <w:lang w:val="es-ES" w:eastAsia="ja-JP" w:bidi="ta-IN"/>
              </w:rPr>
              <w:t>[</w:t>
            </w:r>
            <w:r w:rsidRPr="001A1FB9">
              <w:rPr>
                <w:i/>
                <w:iCs/>
                <w:szCs w:val="24"/>
                <w:lang w:val="es-ES" w:eastAsia="ja-JP" w:bidi="ta-IN"/>
              </w:rPr>
              <w:t>El Contratante elegirá (a) y/o (b) del siguiente párrafo, según corresponda, y completará los subpárrafos, indicando claramente los impuestos, derechos y gravámenes que serán exentos y las correspondientes categorías de exención (descritas abajo), de conformidad con el Canje de Notas firmado entre el Gobierno del País del Contratante y el Gobierno del Japón, y según la ley del País del Contratante. En caso de no aplicarse, elimine por completo el siguiente párrafo</w:t>
            </w:r>
            <w:r w:rsidRPr="001A1FB9">
              <w:rPr>
                <w:i/>
                <w:lang w:val="es-ES"/>
              </w:rPr>
              <w:t>.</w:t>
            </w:r>
            <w:r w:rsidRPr="001A1FB9">
              <w:rPr>
                <w:iCs/>
                <w:szCs w:val="24"/>
                <w:lang w:val="es-ES" w:eastAsia="ja-JP" w:bidi="ta-IN"/>
              </w:rPr>
              <w:t>]</w:t>
            </w:r>
          </w:p>
          <w:p w14:paraId="540B227D" w14:textId="77777777" w:rsidR="00D80DF0" w:rsidRPr="001A1FB9" w:rsidRDefault="00FB7B21">
            <w:pPr>
              <w:pStyle w:val="aff6"/>
              <w:tabs>
                <w:tab w:val="right" w:pos="7848"/>
              </w:tabs>
              <w:spacing w:before="60" w:after="60"/>
              <w:rPr>
                <w:rFonts w:ascii="TimesNewRomanPSMT" w:hAnsi="TimesNewRomanPSMT" w:cs="TimesNewRomanPSMT"/>
                <w:iCs/>
                <w:szCs w:val="24"/>
                <w:lang w:val="es-ES" w:eastAsia="ja-JP" w:bidi="ta-IN"/>
              </w:rPr>
            </w:pPr>
            <w:r w:rsidRPr="001A1FB9">
              <w:rPr>
                <w:rFonts w:ascii="TimesNewRomanPSMT" w:hAnsi="TimesNewRomanPSMT" w:cs="TimesNewRomanPSMT"/>
                <w:iCs/>
                <w:szCs w:val="24"/>
                <w:lang w:val="es-ES" w:eastAsia="ja-JP" w:bidi="ta-IN"/>
              </w:rPr>
              <w:t>En relación a las obligaciones del Contratista con respecto a los derechos, impuestos y gravámenes, se aplicará lo siguiente:</w:t>
            </w:r>
          </w:p>
          <w:p w14:paraId="4A36F47E" w14:textId="77777777" w:rsidR="00D80DF0" w:rsidRPr="001A1FB9" w:rsidRDefault="00FB7B21">
            <w:pPr>
              <w:pStyle w:val="aff6"/>
              <w:tabs>
                <w:tab w:val="left" w:pos="397"/>
                <w:tab w:val="right" w:pos="7848"/>
              </w:tabs>
              <w:spacing w:before="60" w:after="60"/>
              <w:ind w:left="397" w:hanging="397"/>
              <w:rPr>
                <w:iCs/>
                <w:szCs w:val="24"/>
                <w:lang w:val="es-ES" w:eastAsia="ja-JP" w:bidi="ta-IN"/>
              </w:rPr>
            </w:pPr>
            <w:r w:rsidRPr="001A1FB9">
              <w:rPr>
                <w:iCs/>
                <w:szCs w:val="24"/>
                <w:lang w:val="es-ES" w:eastAsia="ja-JP" w:bidi="ta-IN"/>
              </w:rPr>
              <w:t>(a)</w:t>
            </w:r>
            <w:r w:rsidRPr="001A1FB9">
              <w:rPr>
                <w:iCs/>
                <w:szCs w:val="24"/>
                <w:lang w:val="es-ES" w:eastAsia="ja-JP" w:bidi="ta-IN"/>
              </w:rPr>
              <w:tab/>
              <w:t>los derechos, impuestos y gravámenes indicados en el cuadro de abajo serán exentos. Dichos derechos, impuestos y gravámenes exentos se divide</w:t>
            </w:r>
            <w:r w:rsidRPr="001A1FB9">
              <w:rPr>
                <w:rFonts w:hint="eastAsia"/>
                <w:iCs/>
                <w:szCs w:val="24"/>
                <w:lang w:val="es-ES" w:eastAsia="ja-JP" w:bidi="ta-IN"/>
              </w:rPr>
              <w:t>n</w:t>
            </w:r>
            <w:r w:rsidRPr="001A1FB9">
              <w:rPr>
                <w:iCs/>
                <w:szCs w:val="24"/>
                <w:lang w:val="es-ES" w:eastAsia="ja-JP" w:bidi="ta-IN"/>
              </w:rPr>
              <w:t xml:space="preserve"> en dos categorías, como sigue:</w:t>
            </w:r>
          </w:p>
          <w:p w14:paraId="394E72DF" w14:textId="77777777" w:rsidR="00D80DF0" w:rsidRPr="001A1FB9" w:rsidRDefault="00FB7B21">
            <w:pPr>
              <w:pStyle w:val="aff6"/>
              <w:tabs>
                <w:tab w:val="left" w:pos="397"/>
                <w:tab w:val="right" w:pos="7848"/>
              </w:tabs>
              <w:spacing w:before="60" w:after="60"/>
              <w:ind w:left="794" w:hanging="397"/>
              <w:rPr>
                <w:iCs/>
                <w:szCs w:val="24"/>
                <w:lang w:val="es-ES" w:eastAsia="ja-JP" w:bidi="ta-IN"/>
              </w:rPr>
            </w:pPr>
            <w:r w:rsidRPr="001A1FB9">
              <w:rPr>
                <w:iCs/>
                <w:szCs w:val="24"/>
                <w:lang w:val="es-ES" w:eastAsia="ja-JP" w:bidi="ta-IN"/>
              </w:rPr>
              <w:t>(i)</w:t>
            </w:r>
            <w:r w:rsidRPr="001A1FB9">
              <w:rPr>
                <w:iCs/>
                <w:szCs w:val="24"/>
                <w:lang w:val="es-ES" w:eastAsia="ja-JP" w:bidi="ta-IN"/>
              </w:rPr>
              <w:tab/>
              <w:t>categoría de “No Pago”: El Contratista tendrá derecho a las exenciones de derechos, impuestos y gravámenes que recaen en esta categoría, sin tener necesidad de realizar ningún pago generado, o derivado, o en relación con estas obligaciones.</w:t>
            </w:r>
          </w:p>
          <w:p w14:paraId="11999A79" w14:textId="77777777" w:rsidR="00D80DF0" w:rsidRPr="001A1FB9" w:rsidRDefault="00FB7B21">
            <w:pPr>
              <w:pStyle w:val="aff6"/>
              <w:spacing w:after="240"/>
              <w:ind w:left="794" w:hanging="397"/>
              <w:rPr>
                <w:lang w:val="es-ES" w:bidi="ta-IN"/>
              </w:rPr>
            </w:pPr>
            <w:r w:rsidRPr="001A1FB9">
              <w:rPr>
                <w:iCs/>
                <w:szCs w:val="24"/>
                <w:lang w:val="es-ES" w:eastAsia="ja-JP" w:bidi="ta-IN"/>
              </w:rPr>
              <w:t>(ii)</w:t>
            </w:r>
            <w:r w:rsidRPr="001A1FB9">
              <w:rPr>
                <w:iCs/>
                <w:szCs w:val="24"/>
                <w:lang w:val="es-ES" w:eastAsia="ja-JP" w:bidi="ta-IN"/>
              </w:rPr>
              <w:tab/>
              <w:t>categoría de “Pago y Reembolso”: El Contratista tendrá derecho a las exenciones de derechos, impuestos y gravámenes que recaen en esta categoría, siempre y cuando que el Contratista realice todos los pagos generados, o derivados o en relación con estas obligaciones y que luego solicite el reembolso de la autoridad correspondiente, siguiendo los procedimientos determinados por dicha autoridad.</w:t>
            </w:r>
          </w:p>
          <w:tbl>
            <w:tblPr>
              <w:tblW w:w="6823"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2278"/>
              <w:gridCol w:w="3882"/>
            </w:tblGrid>
            <w:tr w:rsidR="00D80DF0" w:rsidRPr="001A1FB9" w14:paraId="0180F050" w14:textId="77777777">
              <w:tc>
                <w:tcPr>
                  <w:tcW w:w="663" w:type="dxa"/>
                  <w:shd w:val="clear" w:color="auto" w:fill="auto"/>
                </w:tcPr>
                <w:p w14:paraId="4CC7D60B" w14:textId="77777777" w:rsidR="00D80DF0" w:rsidRPr="001A1FB9" w:rsidRDefault="00FB7B21">
                  <w:pPr>
                    <w:jc w:val="center"/>
                    <w:rPr>
                      <w:szCs w:val="24"/>
                      <w:lang w:bidi="ta-IN"/>
                    </w:rPr>
                  </w:pPr>
                  <w:r w:rsidRPr="001A1FB9">
                    <w:rPr>
                      <w:szCs w:val="24"/>
                      <w:lang w:bidi="ta-IN"/>
                    </w:rPr>
                    <w:t>No.</w:t>
                  </w:r>
                </w:p>
              </w:tc>
              <w:tc>
                <w:tcPr>
                  <w:tcW w:w="2278" w:type="dxa"/>
                  <w:shd w:val="clear" w:color="auto" w:fill="auto"/>
                </w:tcPr>
                <w:p w14:paraId="296B45C7" w14:textId="77777777" w:rsidR="00D80DF0" w:rsidRPr="001A1FB9" w:rsidRDefault="00FB7B21">
                  <w:pPr>
                    <w:jc w:val="center"/>
                    <w:rPr>
                      <w:szCs w:val="24"/>
                      <w:lang w:bidi="ta-IN"/>
                    </w:rPr>
                  </w:pPr>
                  <w:r w:rsidRPr="001A1FB9">
                    <w:rPr>
                      <w:iCs/>
                      <w:szCs w:val="24"/>
                      <w:lang w:bidi="ta-IN"/>
                    </w:rPr>
                    <w:t>Derecho/ Impuesto/ Gravamen</w:t>
                  </w:r>
                </w:p>
              </w:tc>
              <w:tc>
                <w:tcPr>
                  <w:tcW w:w="3882" w:type="dxa"/>
                  <w:shd w:val="clear" w:color="auto" w:fill="auto"/>
                </w:tcPr>
                <w:p w14:paraId="1360BEB5" w14:textId="77777777" w:rsidR="00D80DF0" w:rsidRPr="001A1FB9" w:rsidRDefault="00FB7B21">
                  <w:pPr>
                    <w:jc w:val="center"/>
                    <w:rPr>
                      <w:szCs w:val="24"/>
                      <w:lang w:bidi="ta-IN"/>
                    </w:rPr>
                  </w:pPr>
                  <w:r w:rsidRPr="001A1FB9">
                    <w:rPr>
                      <w:szCs w:val="24"/>
                      <w:lang w:bidi="ta-IN"/>
                    </w:rPr>
                    <w:t>Categoría de exención</w:t>
                  </w:r>
                </w:p>
              </w:tc>
            </w:tr>
            <w:tr w:rsidR="00D80DF0" w:rsidRPr="001A1FB9" w14:paraId="7A074EBA" w14:textId="77777777">
              <w:tc>
                <w:tcPr>
                  <w:tcW w:w="663" w:type="dxa"/>
                  <w:shd w:val="clear" w:color="auto" w:fill="auto"/>
                </w:tcPr>
                <w:p w14:paraId="4A8FD646" w14:textId="77777777" w:rsidR="00D80DF0" w:rsidRPr="001A1FB9" w:rsidRDefault="00FB7B21">
                  <w:pPr>
                    <w:jc w:val="center"/>
                    <w:rPr>
                      <w:lang w:bidi="ta-IN"/>
                    </w:rPr>
                  </w:pPr>
                  <w:r w:rsidRPr="001A1FB9">
                    <w:rPr>
                      <w:lang w:bidi="ta-IN"/>
                    </w:rPr>
                    <w:t>1</w:t>
                  </w:r>
                </w:p>
              </w:tc>
              <w:tc>
                <w:tcPr>
                  <w:tcW w:w="2278" w:type="dxa"/>
                  <w:shd w:val="clear" w:color="auto" w:fill="auto"/>
                </w:tcPr>
                <w:p w14:paraId="0B1C1187" w14:textId="77777777" w:rsidR="00D80DF0" w:rsidRPr="001A1FB9" w:rsidRDefault="00FB7B21">
                  <w:pPr>
                    <w:jc w:val="left"/>
                    <w:rPr>
                      <w:i/>
                      <w:lang w:bidi="ta-IN"/>
                    </w:rPr>
                  </w:pPr>
                  <w:r w:rsidRPr="001A1FB9">
                    <w:rPr>
                      <w:lang w:val="es-ES" w:bidi="ta-IN"/>
                    </w:rPr>
                    <w:t>[</w:t>
                  </w:r>
                  <w:r w:rsidRPr="001A1FB9">
                    <w:rPr>
                      <w:i/>
                      <w:lang w:val="es-ES" w:bidi="ta-IN"/>
                    </w:rPr>
                    <w:t>indicar derecho/ impuesto/gravamen</w:t>
                  </w:r>
                  <w:r w:rsidRPr="001A1FB9">
                    <w:rPr>
                      <w:iCs/>
                      <w:szCs w:val="24"/>
                      <w:lang w:val="es-ES" w:bidi="ta-IN"/>
                    </w:rPr>
                    <w:t>]</w:t>
                  </w:r>
                </w:p>
              </w:tc>
              <w:tc>
                <w:tcPr>
                  <w:tcW w:w="3882" w:type="dxa"/>
                  <w:shd w:val="clear" w:color="auto" w:fill="auto"/>
                </w:tcPr>
                <w:p w14:paraId="4ED91BAB" w14:textId="77777777" w:rsidR="00D80DF0" w:rsidRPr="001A1FB9" w:rsidRDefault="00FB7B21">
                  <w:pPr>
                    <w:jc w:val="left"/>
                    <w:rPr>
                      <w:i/>
                      <w:lang w:val="es-ES" w:bidi="ta-IN"/>
                    </w:rPr>
                  </w:pPr>
                  <w:r w:rsidRPr="001A1FB9">
                    <w:rPr>
                      <w:lang w:val="es-ES" w:bidi="ta-IN"/>
                    </w:rPr>
                    <w:t>[</w:t>
                  </w:r>
                  <w:r w:rsidRPr="001A1FB9">
                    <w:rPr>
                      <w:i/>
                      <w:lang w:val="es-ES" w:bidi="ta-IN"/>
                    </w:rPr>
                    <w:t>indicar ya sea “No Pago” o “Pago y Reembolso”</w:t>
                  </w:r>
                  <w:r w:rsidRPr="001A1FB9">
                    <w:rPr>
                      <w:lang w:val="es-ES" w:bidi="ta-IN"/>
                    </w:rPr>
                    <w:t>]</w:t>
                  </w:r>
                </w:p>
              </w:tc>
            </w:tr>
            <w:tr w:rsidR="00D80DF0" w:rsidRPr="001A1FB9" w14:paraId="45090AFD" w14:textId="77777777">
              <w:tc>
                <w:tcPr>
                  <w:tcW w:w="663" w:type="dxa"/>
                  <w:shd w:val="clear" w:color="auto" w:fill="auto"/>
                </w:tcPr>
                <w:p w14:paraId="05642D16" w14:textId="77777777" w:rsidR="00D80DF0" w:rsidRPr="001A1FB9" w:rsidRDefault="00FB7B21">
                  <w:pPr>
                    <w:jc w:val="center"/>
                    <w:rPr>
                      <w:lang w:bidi="ta-IN"/>
                    </w:rPr>
                  </w:pPr>
                  <w:r w:rsidRPr="001A1FB9">
                    <w:rPr>
                      <w:lang w:bidi="ta-IN"/>
                    </w:rPr>
                    <w:t>2</w:t>
                  </w:r>
                </w:p>
              </w:tc>
              <w:tc>
                <w:tcPr>
                  <w:tcW w:w="2278" w:type="dxa"/>
                  <w:shd w:val="clear" w:color="auto" w:fill="auto"/>
                </w:tcPr>
                <w:p w14:paraId="6F224DAD" w14:textId="77777777" w:rsidR="00D80DF0" w:rsidRPr="001A1FB9" w:rsidRDefault="00FB7B21">
                  <w:pPr>
                    <w:jc w:val="left"/>
                    <w:rPr>
                      <w:i/>
                      <w:lang w:bidi="ta-IN"/>
                    </w:rPr>
                  </w:pPr>
                  <w:r w:rsidRPr="001A1FB9">
                    <w:rPr>
                      <w:lang w:val="es-ES" w:bidi="ta-IN"/>
                    </w:rPr>
                    <w:t>[</w:t>
                  </w:r>
                  <w:r w:rsidRPr="001A1FB9">
                    <w:rPr>
                      <w:i/>
                      <w:lang w:val="es-ES" w:bidi="ta-IN"/>
                    </w:rPr>
                    <w:t>indicar derecho/ impuesto/gravamen</w:t>
                  </w:r>
                  <w:r w:rsidRPr="001A1FB9">
                    <w:rPr>
                      <w:iCs/>
                      <w:szCs w:val="24"/>
                      <w:lang w:val="es-ES" w:bidi="ta-IN"/>
                    </w:rPr>
                    <w:t>]</w:t>
                  </w:r>
                </w:p>
              </w:tc>
              <w:tc>
                <w:tcPr>
                  <w:tcW w:w="3882" w:type="dxa"/>
                  <w:shd w:val="clear" w:color="auto" w:fill="auto"/>
                </w:tcPr>
                <w:p w14:paraId="120AD7E4" w14:textId="77777777" w:rsidR="00D80DF0" w:rsidRPr="001A1FB9" w:rsidRDefault="00FB7B21">
                  <w:pPr>
                    <w:jc w:val="left"/>
                    <w:rPr>
                      <w:i/>
                      <w:lang w:val="es-ES" w:bidi="ta-IN"/>
                    </w:rPr>
                  </w:pPr>
                  <w:r w:rsidRPr="001A1FB9">
                    <w:rPr>
                      <w:lang w:val="es-ES" w:bidi="ta-IN"/>
                    </w:rPr>
                    <w:t>[</w:t>
                  </w:r>
                  <w:r w:rsidRPr="001A1FB9">
                    <w:rPr>
                      <w:i/>
                      <w:lang w:val="es-ES" w:bidi="ta-IN"/>
                    </w:rPr>
                    <w:t>indicar ya sea “No Pago” o “Pago y Reembolso”</w:t>
                  </w:r>
                  <w:r w:rsidRPr="001A1FB9">
                    <w:rPr>
                      <w:lang w:val="es-ES" w:bidi="ta-IN"/>
                    </w:rPr>
                    <w:t>]</w:t>
                  </w:r>
                </w:p>
              </w:tc>
            </w:tr>
            <w:tr w:rsidR="00D80DF0" w:rsidRPr="001A1FB9" w14:paraId="55FCC476" w14:textId="77777777">
              <w:tc>
                <w:tcPr>
                  <w:tcW w:w="663" w:type="dxa"/>
                  <w:shd w:val="clear" w:color="auto" w:fill="auto"/>
                </w:tcPr>
                <w:p w14:paraId="06F7587E" w14:textId="77777777" w:rsidR="00D80DF0" w:rsidRPr="001A1FB9" w:rsidRDefault="00FB7B21">
                  <w:pPr>
                    <w:jc w:val="center"/>
                    <w:rPr>
                      <w:lang w:bidi="ta-IN"/>
                    </w:rPr>
                  </w:pPr>
                  <w:r w:rsidRPr="001A1FB9">
                    <w:rPr>
                      <w:lang w:bidi="ta-IN"/>
                    </w:rPr>
                    <w:t>3</w:t>
                  </w:r>
                </w:p>
              </w:tc>
              <w:tc>
                <w:tcPr>
                  <w:tcW w:w="2278" w:type="dxa"/>
                  <w:shd w:val="clear" w:color="auto" w:fill="auto"/>
                </w:tcPr>
                <w:p w14:paraId="5A0A7F50" w14:textId="77777777" w:rsidR="00D80DF0" w:rsidRPr="001A1FB9" w:rsidRDefault="00FB7B21">
                  <w:pPr>
                    <w:jc w:val="left"/>
                    <w:rPr>
                      <w:i/>
                      <w:lang w:bidi="ta-IN"/>
                    </w:rPr>
                  </w:pPr>
                  <w:r w:rsidRPr="001A1FB9">
                    <w:rPr>
                      <w:lang w:val="es-ES" w:bidi="ta-IN"/>
                    </w:rPr>
                    <w:t>[</w:t>
                  </w:r>
                  <w:r w:rsidRPr="001A1FB9">
                    <w:rPr>
                      <w:i/>
                      <w:lang w:val="es-ES" w:bidi="ta-IN"/>
                    </w:rPr>
                    <w:t>indicar derecho/ impuesto/gravamen</w:t>
                  </w:r>
                  <w:r w:rsidRPr="001A1FB9">
                    <w:rPr>
                      <w:iCs/>
                      <w:szCs w:val="24"/>
                      <w:lang w:val="es-ES" w:bidi="ta-IN"/>
                    </w:rPr>
                    <w:t>]</w:t>
                  </w:r>
                </w:p>
              </w:tc>
              <w:tc>
                <w:tcPr>
                  <w:tcW w:w="3882" w:type="dxa"/>
                  <w:shd w:val="clear" w:color="auto" w:fill="auto"/>
                </w:tcPr>
                <w:p w14:paraId="5FC2F9FA" w14:textId="77777777" w:rsidR="00D80DF0" w:rsidRPr="001A1FB9" w:rsidRDefault="00FB7B21">
                  <w:pPr>
                    <w:jc w:val="left"/>
                    <w:rPr>
                      <w:i/>
                      <w:lang w:val="es-ES" w:bidi="ta-IN"/>
                    </w:rPr>
                  </w:pPr>
                  <w:r w:rsidRPr="001A1FB9">
                    <w:rPr>
                      <w:lang w:val="es-ES" w:bidi="ta-IN"/>
                    </w:rPr>
                    <w:t>[</w:t>
                  </w:r>
                  <w:r w:rsidRPr="001A1FB9">
                    <w:rPr>
                      <w:i/>
                      <w:lang w:val="es-ES" w:bidi="ta-IN"/>
                    </w:rPr>
                    <w:t>indicar ya sea “No Pago” o “Pago y Reembolso”</w:t>
                  </w:r>
                  <w:r w:rsidRPr="001A1FB9">
                    <w:rPr>
                      <w:lang w:val="es-ES" w:bidi="ta-IN"/>
                    </w:rPr>
                    <w:t>]</w:t>
                  </w:r>
                </w:p>
              </w:tc>
            </w:tr>
            <w:tr w:rsidR="00D80DF0" w:rsidRPr="001A1FB9" w14:paraId="7ECB36C3" w14:textId="77777777">
              <w:tc>
                <w:tcPr>
                  <w:tcW w:w="663" w:type="dxa"/>
                  <w:shd w:val="clear" w:color="auto" w:fill="auto"/>
                </w:tcPr>
                <w:p w14:paraId="5D09B822" w14:textId="77777777" w:rsidR="00D80DF0" w:rsidRPr="001A1FB9" w:rsidRDefault="00FB7B21">
                  <w:pPr>
                    <w:jc w:val="center"/>
                    <w:rPr>
                      <w:lang w:val="es-ES" w:bidi="ta-IN"/>
                    </w:rPr>
                  </w:pPr>
                  <w:r w:rsidRPr="001A1FB9">
                    <w:rPr>
                      <w:lang w:val="es-ES" w:bidi="ta-IN"/>
                    </w:rPr>
                    <w:t>etc.</w:t>
                  </w:r>
                </w:p>
              </w:tc>
              <w:tc>
                <w:tcPr>
                  <w:tcW w:w="2278" w:type="dxa"/>
                  <w:shd w:val="clear" w:color="auto" w:fill="auto"/>
                </w:tcPr>
                <w:p w14:paraId="58E9E550" w14:textId="77777777" w:rsidR="00D80DF0" w:rsidRPr="001A1FB9" w:rsidRDefault="00D80DF0">
                  <w:pPr>
                    <w:rPr>
                      <w:i/>
                      <w:lang w:val="es-ES" w:bidi="ta-IN"/>
                    </w:rPr>
                  </w:pPr>
                </w:p>
              </w:tc>
              <w:tc>
                <w:tcPr>
                  <w:tcW w:w="3882" w:type="dxa"/>
                  <w:shd w:val="clear" w:color="auto" w:fill="auto"/>
                </w:tcPr>
                <w:p w14:paraId="200F1CA9" w14:textId="77777777" w:rsidR="00D80DF0" w:rsidRPr="001A1FB9" w:rsidRDefault="00D80DF0">
                  <w:pPr>
                    <w:rPr>
                      <w:i/>
                      <w:lang w:val="es-ES" w:bidi="ta-IN"/>
                    </w:rPr>
                  </w:pPr>
                </w:p>
              </w:tc>
            </w:tr>
          </w:tbl>
          <w:p w14:paraId="5500DFF5" w14:textId="77777777" w:rsidR="00D80DF0" w:rsidRPr="001A1FB9" w:rsidRDefault="00D80DF0">
            <w:pPr>
              <w:pStyle w:val="aff6"/>
              <w:tabs>
                <w:tab w:val="left" w:pos="397"/>
                <w:tab w:val="right" w:pos="7848"/>
              </w:tabs>
              <w:ind w:left="397" w:hanging="397"/>
              <w:rPr>
                <w:rFonts w:ascii="TimesNewRomanPSMT" w:hAnsi="TimesNewRomanPSMT" w:cs="TimesNewRomanPSMT"/>
                <w:iCs/>
                <w:szCs w:val="24"/>
                <w:lang w:val="es-ES" w:eastAsia="ja-JP" w:bidi="ta-IN"/>
              </w:rPr>
            </w:pPr>
          </w:p>
          <w:p w14:paraId="1D9CA36E" w14:textId="77777777" w:rsidR="00D80DF0" w:rsidRPr="001A1FB9" w:rsidRDefault="00FB7B21">
            <w:pPr>
              <w:pStyle w:val="aff6"/>
              <w:tabs>
                <w:tab w:val="left" w:pos="397"/>
                <w:tab w:val="right" w:pos="7848"/>
              </w:tabs>
              <w:spacing w:before="60" w:after="60"/>
              <w:ind w:left="397" w:hanging="397"/>
              <w:rPr>
                <w:rFonts w:ascii="TimesNewRomanPSMT" w:hAnsi="TimesNewRomanPSMT" w:cs="TimesNewRomanPSMT"/>
                <w:iCs/>
                <w:szCs w:val="24"/>
                <w:lang w:val="es-ES" w:eastAsia="ja-JP" w:bidi="ta-IN"/>
              </w:rPr>
            </w:pPr>
            <w:r w:rsidRPr="001A1FB9">
              <w:rPr>
                <w:rFonts w:ascii="TimesNewRomanPSMT" w:hAnsi="TimesNewRomanPSMT" w:cs="TimesNewRomanPSMT"/>
                <w:iCs/>
                <w:szCs w:val="24"/>
                <w:lang w:val="es-ES" w:eastAsia="ja-JP" w:bidi="ta-IN"/>
              </w:rPr>
              <w:t>(b)</w:t>
            </w:r>
            <w:r w:rsidRPr="001A1FB9">
              <w:rPr>
                <w:iCs/>
                <w:szCs w:val="24"/>
                <w:lang w:val="es-ES" w:eastAsia="ja-JP" w:bidi="ta-IN"/>
              </w:rPr>
              <w:t xml:space="preserve"> </w:t>
            </w:r>
            <w:r w:rsidRPr="001A1FB9">
              <w:rPr>
                <w:iCs/>
                <w:szCs w:val="24"/>
                <w:lang w:val="es-ES" w:eastAsia="ja-JP" w:bidi="ta-IN"/>
              </w:rPr>
              <w:tab/>
            </w:r>
            <w:r w:rsidRPr="001A1FB9">
              <w:rPr>
                <w:rFonts w:ascii="TimesNewRomanPSMT" w:hAnsi="TimesNewRomanPSMT" w:cs="TimesNewRomanPSMT"/>
                <w:iCs/>
                <w:szCs w:val="24"/>
                <w:lang w:val="es-ES" w:eastAsia="ja-JP" w:bidi="ta-IN"/>
              </w:rPr>
              <w:t>los derechos, impuestos y otros gravámenes indicados a continuación serán pagados por el Contratante en nombre del Contratista:</w:t>
            </w:r>
          </w:p>
          <w:p w14:paraId="1D367C3E" w14:textId="77777777" w:rsidR="00D80DF0" w:rsidRPr="001A1FB9" w:rsidRDefault="00FB7B21">
            <w:pPr>
              <w:pStyle w:val="aff6"/>
              <w:tabs>
                <w:tab w:val="left" w:pos="397"/>
                <w:tab w:val="right" w:pos="7848"/>
              </w:tabs>
              <w:spacing w:before="60" w:after="60"/>
              <w:ind w:left="397" w:hanging="397"/>
              <w:rPr>
                <w:rFonts w:ascii="TimesNewRomanPSMT" w:hAnsi="TimesNewRomanPSMT" w:cs="TimesNewRomanPSMT"/>
                <w:iCs/>
                <w:szCs w:val="24"/>
                <w:lang w:val="es-ES" w:eastAsia="ja-JP" w:bidi="ta-IN"/>
              </w:rPr>
            </w:pPr>
            <w:r w:rsidRPr="001A1FB9">
              <w:rPr>
                <w:rFonts w:ascii="TimesNewRomanPSMT" w:hAnsi="TimesNewRomanPSMT" w:cs="TimesNewRomanPSMT"/>
                <w:iCs/>
                <w:szCs w:val="24"/>
                <w:lang w:val="es-ES" w:eastAsia="ja-JP" w:bidi="ta-IN"/>
              </w:rPr>
              <w:tab/>
              <w:t>[</w:t>
            </w:r>
            <w:r w:rsidRPr="001A1FB9">
              <w:rPr>
                <w:rFonts w:ascii="TimesNewRomanPSMT" w:hAnsi="TimesNewRomanPSMT" w:cs="TimesNewRomanPSMT"/>
                <w:i/>
                <w:iCs/>
                <w:szCs w:val="24"/>
                <w:lang w:val="es-ES" w:eastAsia="ja-JP" w:bidi="ta-IN"/>
              </w:rPr>
              <w:t>indicar la lista de los derechos, impuestos y gravámenes</w:t>
            </w:r>
            <w:r w:rsidRPr="001A1FB9">
              <w:rPr>
                <w:rFonts w:ascii="TimesNewRomanPSMT" w:hAnsi="TimesNewRomanPSMT" w:cs="TimesNewRomanPSMT"/>
                <w:iCs/>
                <w:szCs w:val="24"/>
                <w:lang w:val="es-ES" w:eastAsia="ja-JP" w:bidi="ta-IN"/>
              </w:rPr>
              <w:t>]</w:t>
            </w:r>
          </w:p>
          <w:p w14:paraId="4E4922BA" w14:textId="77777777" w:rsidR="00D80DF0" w:rsidRPr="001A1FB9" w:rsidRDefault="00D80DF0">
            <w:pPr>
              <w:rPr>
                <w:lang w:val="es-ES" w:eastAsia="ja-JP" w:bidi="ta-IN"/>
              </w:rPr>
            </w:pPr>
          </w:p>
        </w:tc>
      </w:tr>
      <w:tr w:rsidR="00D80DF0" w:rsidRPr="001A1FB9" w14:paraId="751C0C5E" w14:textId="77777777">
        <w:tblPrEx>
          <w:tblBorders>
            <w:insideH w:val="single" w:sz="8" w:space="0" w:color="000000"/>
          </w:tblBorders>
        </w:tblPrEx>
        <w:tc>
          <w:tcPr>
            <w:tcW w:w="1437" w:type="dxa"/>
            <w:tcBorders>
              <w:top w:val="single" w:sz="8" w:space="0" w:color="000000"/>
              <w:bottom w:val="single" w:sz="8" w:space="0" w:color="000000"/>
              <w:right w:val="single" w:sz="8" w:space="0" w:color="000000"/>
            </w:tcBorders>
          </w:tcPr>
          <w:p w14:paraId="5653E6CB" w14:textId="77777777" w:rsidR="00D80DF0" w:rsidRPr="001A1FB9" w:rsidRDefault="00FB7B21">
            <w:pPr>
              <w:tabs>
                <w:tab w:val="right" w:pos="7434"/>
              </w:tabs>
              <w:spacing w:before="60" w:after="60"/>
              <w:rPr>
                <w:b/>
              </w:rPr>
            </w:pPr>
            <w:r w:rsidRPr="001A1FB9">
              <w:rPr>
                <w:noProof/>
                <w:szCs w:val="24"/>
                <w:lang w:val="en-US" w:eastAsia="ja-JP"/>
              </w:rPr>
              <mc:AlternateContent>
                <mc:Choice Requires="wps">
                  <w:drawing>
                    <wp:anchor distT="0" distB="0" distL="114300" distR="114300" simplePos="0" relativeHeight="251662336" behindDoc="0" locked="0" layoutInCell="1" allowOverlap="1" wp14:anchorId="6CB29905" wp14:editId="1AA54523">
                      <wp:simplePos x="0" y="0"/>
                      <wp:positionH relativeFrom="column">
                        <wp:posOffset>838645</wp:posOffset>
                      </wp:positionH>
                      <wp:positionV relativeFrom="paragraph">
                        <wp:posOffset>3258185</wp:posOffset>
                      </wp:positionV>
                      <wp:extent cx="4752000" cy="11430"/>
                      <wp:effectExtent l="0" t="0" r="29845" b="2667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52000" cy="1143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E96EE5" id="直線矢印コネクタ 2" o:spid="_x0000_s1026" type="#_x0000_t32" style="position:absolute;left:0;text-align:left;margin-left:66.05pt;margin-top:256.55pt;width:374.15pt;height:.9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" strokeweight=".25pt"/>
                  </w:pict>
                </mc:Fallback>
              </mc:AlternateContent>
            </w:r>
            <w:r w:rsidRPr="001A1FB9">
              <w:rPr>
                <w:b/>
              </w:rPr>
              <w:t>IAL 14.10</w:t>
            </w:r>
          </w:p>
        </w:tc>
        <w:tc>
          <w:tcPr>
            <w:tcW w:w="7512" w:type="dxa"/>
            <w:tcBorders>
              <w:top w:val="single" w:sz="8" w:space="0" w:color="000000"/>
              <w:left w:val="single" w:sz="8" w:space="0" w:color="000000"/>
              <w:bottom w:val="single" w:sz="8" w:space="0" w:color="000000"/>
            </w:tcBorders>
          </w:tcPr>
          <w:p w14:paraId="6BC9D083" w14:textId="77777777" w:rsidR="00D80DF0" w:rsidRPr="001A1FB9" w:rsidRDefault="00FB7B21">
            <w:pPr>
              <w:pStyle w:val="explanatorynotes"/>
              <w:spacing w:after="0" w:line="240" w:lineRule="auto"/>
              <w:rPr>
                <w:rFonts w:ascii="Times New Roman" w:hAnsi="Times New Roman"/>
                <w:i/>
                <w:szCs w:val="24"/>
                <w:lang w:val="es-ES"/>
              </w:rPr>
            </w:pPr>
            <w:r w:rsidRPr="001A1FB9">
              <w:rPr>
                <w:rFonts w:ascii="Times New Roman" w:hAnsi="Times New Roman"/>
                <w:szCs w:val="24"/>
                <w:lang w:val="es-ES"/>
              </w:rPr>
              <w:t>[</w:t>
            </w:r>
            <w:r w:rsidRPr="001A1FB9">
              <w:rPr>
                <w:rFonts w:ascii="Times New Roman" w:hAnsi="Times New Roman"/>
                <w:i/>
                <w:color w:val="000000"/>
                <w:szCs w:val="24"/>
                <w:lang w:val="es-ES"/>
              </w:rPr>
              <w:t>Se tienen los Montos Provisionales Específicos y la</w:t>
            </w:r>
            <w:r w:rsidRPr="001A1FB9">
              <w:rPr>
                <w:rFonts w:ascii="Times New Roman" w:hAnsi="Times New Roman" w:hint="eastAsia"/>
                <w:i/>
                <w:color w:val="000000"/>
                <w:szCs w:val="24"/>
                <w:lang w:val="es-ES" w:eastAsia="ja-JP"/>
              </w:rPr>
              <w:t>s</w:t>
            </w:r>
            <w:r w:rsidRPr="001A1FB9">
              <w:rPr>
                <w:rFonts w:ascii="Times New Roman" w:hAnsi="Times New Roman"/>
                <w:i/>
                <w:color w:val="000000"/>
                <w:szCs w:val="24"/>
                <w:lang w:val="es-ES"/>
              </w:rPr>
              <w:t xml:space="preserve"> reservas para imprevistos</w:t>
            </w:r>
            <w:r w:rsidRPr="001A1FB9">
              <w:rPr>
                <w:rFonts w:ascii="Times New Roman" w:hAnsi="Times New Roman"/>
                <w:i/>
                <w:szCs w:val="24"/>
                <w:lang w:val="es-ES"/>
              </w:rPr>
              <w:t>.</w:t>
            </w:r>
            <w:r w:rsidRPr="001A1FB9">
              <w:rPr>
                <w:rFonts w:ascii="Times New Roman" w:hAnsi="Times New Roman"/>
                <w:szCs w:val="24"/>
                <w:lang w:val="es-ES"/>
              </w:rPr>
              <w:t>]</w:t>
            </w:r>
          </w:p>
          <w:p w14:paraId="38511878" w14:textId="48AD4C97" w:rsidR="00D80DF0" w:rsidRPr="001A1FB9" w:rsidRDefault="00FB7B21">
            <w:pPr>
              <w:pStyle w:val="aff6"/>
              <w:tabs>
                <w:tab w:val="clear" w:pos="9000"/>
                <w:tab w:val="clear" w:pos="9360"/>
                <w:tab w:val="right" w:pos="7848"/>
              </w:tabs>
              <w:suppressAutoHyphens w:val="0"/>
              <w:spacing w:before="60" w:after="60"/>
              <w:rPr>
                <w:bCs/>
                <w:iCs/>
                <w:lang w:val="es-ES" w:eastAsia="fr-FR"/>
              </w:rPr>
            </w:pPr>
            <w:r w:rsidRPr="001A1FB9">
              <w:rPr>
                <w:bCs/>
                <w:iCs/>
                <w:color w:val="000000"/>
                <w:lang w:val="es-ES" w:eastAsia="fr-FR"/>
              </w:rPr>
              <w:t xml:space="preserve">Los Montos y Monedas de los Montos Provisionales Específicos </w:t>
            </w:r>
            <w:r w:rsidR="002F5F90" w:rsidRPr="001A1FB9">
              <w:rPr>
                <w:bCs/>
                <w:iCs/>
                <w:color w:val="000000"/>
                <w:lang w:val="es-ES" w:eastAsia="fr-FR"/>
              </w:rPr>
              <w:t xml:space="preserve">serán </w:t>
            </w:r>
            <w:r w:rsidRPr="001A1FB9">
              <w:rPr>
                <w:bCs/>
                <w:iCs/>
                <w:color w:val="000000"/>
                <w:lang w:val="es-ES" w:eastAsia="fr-FR"/>
              </w:rPr>
              <w:t>los siguientes</w:t>
            </w:r>
            <w:r w:rsidRPr="001A1FB9">
              <w:rPr>
                <w:bCs/>
                <w:iCs/>
                <w:lang w:val="es-ES" w:eastAsia="fr-FR"/>
              </w:rPr>
              <w:t>:</w:t>
            </w:r>
          </w:p>
          <w:p w14:paraId="1A247635" w14:textId="77777777" w:rsidR="00D80DF0" w:rsidRPr="001A1FB9" w:rsidRDefault="00FB7B21">
            <w:pPr>
              <w:rPr>
                <w:lang w:val="es-ES" w:eastAsia="fr-FR"/>
              </w:rPr>
            </w:pPr>
            <w:r w:rsidRPr="001A1FB9">
              <w:rPr>
                <w:lang w:val="es-ES" w:eastAsia="fr-FR"/>
              </w:rPr>
              <w:t>[</w:t>
            </w:r>
            <w:r w:rsidRPr="001A1FB9">
              <w:rPr>
                <w:i/>
                <w:lang w:val="es-ES" w:eastAsia="fr-FR"/>
              </w:rPr>
              <w:t>El Contratante indicará en el cuadro de abajo, el número de ítem, la descripción y las porciones de moneda local y extranjera del monto para cada Monto Provisional como se indica en la Planilla de Montos Provisionales Específicos de la Lista de Precios.</w:t>
            </w:r>
            <w:r w:rsidRPr="001A1FB9">
              <w:rPr>
                <w:lang w:val="es-ES" w:eastAsia="fr-FR"/>
              </w:rPr>
              <w:t>]</w:t>
            </w:r>
          </w:p>
          <w:p w14:paraId="03D79517" w14:textId="77777777" w:rsidR="00D80DF0" w:rsidRPr="001A1FB9" w:rsidRDefault="00D80DF0">
            <w:pPr>
              <w:rPr>
                <w:lang w:val="es-ES" w:eastAsia="fr-FR"/>
              </w:rPr>
            </w:pPr>
          </w:p>
          <w:tbl>
            <w:tblPr>
              <w:tblW w:w="7216" w:type="dxa"/>
              <w:tblLayout w:type="fixed"/>
              <w:tblLook w:val="0000" w:firstRow="0" w:lastRow="0" w:firstColumn="0" w:lastColumn="0" w:noHBand="0" w:noVBand="0"/>
            </w:tblPr>
            <w:tblGrid>
              <w:gridCol w:w="812"/>
              <w:gridCol w:w="3831"/>
              <w:gridCol w:w="1298"/>
              <w:gridCol w:w="1275"/>
            </w:tblGrid>
            <w:tr w:rsidR="00D80DF0" w:rsidRPr="001A1FB9" w14:paraId="0DAD6F46" w14:textId="77777777">
              <w:tc>
                <w:tcPr>
                  <w:tcW w:w="812" w:type="dxa"/>
                  <w:vMerge w:val="restart"/>
                  <w:tcBorders>
                    <w:top w:val="single" w:sz="4" w:space="0" w:color="auto"/>
                    <w:left w:val="single" w:sz="4" w:space="0" w:color="auto"/>
                    <w:bottom w:val="single" w:sz="4" w:space="0" w:color="auto"/>
                    <w:right w:val="single" w:sz="4" w:space="0" w:color="auto"/>
                  </w:tcBorders>
                </w:tcPr>
                <w:p w14:paraId="007F51ED" w14:textId="77777777" w:rsidR="00D80DF0" w:rsidRPr="001A1FB9" w:rsidRDefault="00FB7B21">
                  <w:pPr>
                    <w:jc w:val="center"/>
                    <w:rPr>
                      <w:lang w:val="es-ES" w:eastAsia="ja-JP"/>
                    </w:rPr>
                  </w:pPr>
                  <w:r w:rsidRPr="001A1FB9">
                    <w:rPr>
                      <w:color w:val="000000"/>
                      <w:lang w:val="es-ES"/>
                    </w:rPr>
                    <w:t>No. de ítem</w:t>
                  </w:r>
                  <w:r w:rsidRPr="001A1FB9">
                    <w:rPr>
                      <w:color w:val="000000"/>
                      <w:lang w:val="es-ES" w:eastAsia="ja-JP"/>
                    </w:rPr>
                    <w:t xml:space="preserve"> </w:t>
                  </w:r>
                </w:p>
              </w:tc>
              <w:tc>
                <w:tcPr>
                  <w:tcW w:w="3831" w:type="dxa"/>
                  <w:vMerge w:val="restart"/>
                  <w:tcBorders>
                    <w:top w:val="single" w:sz="4" w:space="0" w:color="auto"/>
                    <w:left w:val="single" w:sz="4" w:space="0" w:color="auto"/>
                    <w:bottom w:val="single" w:sz="4" w:space="0" w:color="auto"/>
                    <w:right w:val="single" w:sz="4" w:space="0" w:color="auto"/>
                  </w:tcBorders>
                </w:tcPr>
                <w:p w14:paraId="2F7697E9" w14:textId="77777777" w:rsidR="00D80DF0" w:rsidRPr="001A1FB9" w:rsidRDefault="00FB7B21">
                  <w:pPr>
                    <w:jc w:val="center"/>
                    <w:rPr>
                      <w:lang w:val="es-ES"/>
                    </w:rPr>
                  </w:pPr>
                  <w:r w:rsidRPr="001A1FB9">
                    <w:rPr>
                      <w:color w:val="000000"/>
                      <w:lang w:val="es-ES"/>
                    </w:rPr>
                    <w:t>Descripción</w:t>
                  </w:r>
                </w:p>
              </w:tc>
              <w:tc>
                <w:tcPr>
                  <w:tcW w:w="2573" w:type="dxa"/>
                  <w:gridSpan w:val="2"/>
                  <w:tcBorders>
                    <w:top w:val="single" w:sz="4" w:space="0" w:color="auto"/>
                    <w:left w:val="single" w:sz="4" w:space="0" w:color="auto"/>
                    <w:bottom w:val="single" w:sz="4" w:space="0" w:color="auto"/>
                    <w:right w:val="single" w:sz="4" w:space="0" w:color="auto"/>
                  </w:tcBorders>
                </w:tcPr>
                <w:p w14:paraId="73AEA2EE" w14:textId="77777777" w:rsidR="00D80DF0" w:rsidRPr="001A1FB9" w:rsidRDefault="00FB7B21">
                  <w:pPr>
                    <w:jc w:val="center"/>
                    <w:rPr>
                      <w:lang w:val="es-ES"/>
                    </w:rPr>
                  </w:pPr>
                  <w:r w:rsidRPr="001A1FB9">
                    <w:rPr>
                      <w:color w:val="000000"/>
                      <w:lang w:val="es-ES"/>
                    </w:rPr>
                    <w:t>Monto</w:t>
                  </w:r>
                </w:p>
              </w:tc>
            </w:tr>
            <w:tr w:rsidR="00D80DF0" w:rsidRPr="001A1FB9" w14:paraId="0F404C28" w14:textId="77777777">
              <w:trPr>
                <w:trHeight w:val="27"/>
              </w:trPr>
              <w:tc>
                <w:tcPr>
                  <w:tcW w:w="812" w:type="dxa"/>
                  <w:vMerge/>
                  <w:tcBorders>
                    <w:top w:val="single" w:sz="4" w:space="0" w:color="auto"/>
                    <w:left w:val="single" w:sz="4" w:space="0" w:color="auto"/>
                    <w:bottom w:val="single" w:sz="4" w:space="0" w:color="auto"/>
                    <w:right w:val="single" w:sz="4" w:space="0" w:color="auto"/>
                  </w:tcBorders>
                </w:tcPr>
                <w:p w14:paraId="51929464" w14:textId="77777777" w:rsidR="00D80DF0" w:rsidRPr="001A1FB9" w:rsidRDefault="00D80DF0">
                  <w:pPr>
                    <w:jc w:val="center"/>
                    <w:rPr>
                      <w:lang w:val="es-ES"/>
                    </w:rPr>
                  </w:pPr>
                </w:p>
              </w:tc>
              <w:tc>
                <w:tcPr>
                  <w:tcW w:w="3831" w:type="dxa"/>
                  <w:vMerge/>
                  <w:tcBorders>
                    <w:top w:val="single" w:sz="4" w:space="0" w:color="auto"/>
                    <w:left w:val="single" w:sz="4" w:space="0" w:color="auto"/>
                    <w:bottom w:val="single" w:sz="4" w:space="0" w:color="auto"/>
                    <w:right w:val="single" w:sz="4" w:space="0" w:color="auto"/>
                  </w:tcBorders>
                </w:tcPr>
                <w:p w14:paraId="7F53907F" w14:textId="77777777" w:rsidR="00D80DF0" w:rsidRPr="001A1FB9" w:rsidRDefault="00D80DF0">
                  <w:pPr>
                    <w:jc w:val="center"/>
                    <w:rPr>
                      <w:lang w:val="es-ES"/>
                    </w:rPr>
                  </w:pPr>
                </w:p>
              </w:tc>
              <w:tc>
                <w:tcPr>
                  <w:tcW w:w="1298" w:type="dxa"/>
                  <w:tcBorders>
                    <w:top w:val="single" w:sz="4" w:space="0" w:color="auto"/>
                    <w:left w:val="single" w:sz="4" w:space="0" w:color="auto"/>
                    <w:bottom w:val="single" w:sz="4" w:space="0" w:color="auto"/>
                    <w:right w:val="single" w:sz="4" w:space="0" w:color="auto"/>
                  </w:tcBorders>
                </w:tcPr>
                <w:p w14:paraId="43DB65FA" w14:textId="77777777" w:rsidR="00D80DF0" w:rsidRPr="001A1FB9" w:rsidRDefault="00FB7B21">
                  <w:pPr>
                    <w:jc w:val="center"/>
                    <w:rPr>
                      <w:lang w:val="es-ES" w:eastAsia="ja-JP"/>
                    </w:rPr>
                  </w:pPr>
                  <w:r w:rsidRPr="001A1FB9">
                    <w:rPr>
                      <w:color w:val="000000"/>
                      <w:lang w:val="es-ES" w:eastAsia="ja-JP"/>
                    </w:rPr>
                    <w:t>Local</w:t>
                  </w:r>
                </w:p>
              </w:tc>
              <w:tc>
                <w:tcPr>
                  <w:tcW w:w="1275" w:type="dxa"/>
                  <w:tcBorders>
                    <w:top w:val="single" w:sz="4" w:space="0" w:color="auto"/>
                    <w:left w:val="single" w:sz="4" w:space="0" w:color="auto"/>
                    <w:bottom w:val="single" w:sz="4" w:space="0" w:color="auto"/>
                    <w:right w:val="single" w:sz="4" w:space="0" w:color="auto"/>
                  </w:tcBorders>
                </w:tcPr>
                <w:p w14:paraId="52E3FBD0" w14:textId="77777777" w:rsidR="00D80DF0" w:rsidRPr="001A1FB9" w:rsidRDefault="00FB7B21">
                  <w:pPr>
                    <w:jc w:val="center"/>
                    <w:rPr>
                      <w:lang w:val="es-ES" w:eastAsia="ja-JP"/>
                    </w:rPr>
                  </w:pPr>
                  <w:r w:rsidRPr="001A1FB9">
                    <w:rPr>
                      <w:color w:val="000000"/>
                      <w:lang w:val="es-ES" w:eastAsia="ja-JP"/>
                    </w:rPr>
                    <w:t>Extranjero</w:t>
                  </w:r>
                </w:p>
              </w:tc>
            </w:tr>
            <w:tr w:rsidR="00D80DF0" w:rsidRPr="001A1FB9" w14:paraId="0DEAF5B5" w14:textId="77777777">
              <w:tc>
                <w:tcPr>
                  <w:tcW w:w="812" w:type="dxa"/>
                  <w:tcBorders>
                    <w:top w:val="single" w:sz="4" w:space="0" w:color="auto"/>
                    <w:left w:val="single" w:sz="4" w:space="0" w:color="auto"/>
                    <w:bottom w:val="single" w:sz="4" w:space="0" w:color="auto"/>
                    <w:right w:val="single" w:sz="4" w:space="0" w:color="auto"/>
                  </w:tcBorders>
                </w:tcPr>
                <w:p w14:paraId="30B65C18" w14:textId="77777777" w:rsidR="00D80DF0" w:rsidRPr="001A1FB9" w:rsidRDefault="00FB7B21">
                  <w:pPr>
                    <w:jc w:val="center"/>
                    <w:rPr>
                      <w:lang w:val="es-ES"/>
                    </w:rPr>
                  </w:pPr>
                  <w:r w:rsidRPr="001A1FB9">
                    <w:rPr>
                      <w:lang w:val="es-ES"/>
                    </w:rPr>
                    <w:t>1</w:t>
                  </w:r>
                </w:p>
              </w:tc>
              <w:tc>
                <w:tcPr>
                  <w:tcW w:w="3831" w:type="dxa"/>
                  <w:tcBorders>
                    <w:top w:val="single" w:sz="4" w:space="0" w:color="auto"/>
                    <w:left w:val="single" w:sz="4" w:space="0" w:color="auto"/>
                    <w:bottom w:val="single" w:sz="4" w:space="0" w:color="auto"/>
                    <w:right w:val="single" w:sz="4" w:space="0" w:color="auto"/>
                  </w:tcBorders>
                </w:tcPr>
                <w:p w14:paraId="5EF7DC15" w14:textId="77777777" w:rsidR="00D80DF0" w:rsidRPr="001A1FB9" w:rsidRDefault="00D80DF0">
                  <w:pPr>
                    <w:jc w:val="left"/>
                    <w:rPr>
                      <w:lang w:val="es-ES"/>
                    </w:rPr>
                  </w:pPr>
                </w:p>
              </w:tc>
              <w:tc>
                <w:tcPr>
                  <w:tcW w:w="1298" w:type="dxa"/>
                  <w:tcBorders>
                    <w:top w:val="single" w:sz="4" w:space="0" w:color="auto"/>
                    <w:left w:val="single" w:sz="4" w:space="0" w:color="auto"/>
                    <w:bottom w:val="single" w:sz="4" w:space="0" w:color="auto"/>
                    <w:right w:val="single" w:sz="4" w:space="0" w:color="auto"/>
                  </w:tcBorders>
                </w:tcPr>
                <w:p w14:paraId="65C309E3" w14:textId="77777777" w:rsidR="00D80DF0" w:rsidRPr="001A1FB9" w:rsidRDefault="00D80DF0">
                  <w:pPr>
                    <w:tabs>
                      <w:tab w:val="decimal" w:pos="1050"/>
                    </w:tabs>
                    <w:jc w:val="left"/>
                    <w:rPr>
                      <w:lang w:val="es-ES"/>
                    </w:rPr>
                  </w:pPr>
                </w:p>
              </w:tc>
              <w:tc>
                <w:tcPr>
                  <w:tcW w:w="1275" w:type="dxa"/>
                  <w:tcBorders>
                    <w:top w:val="single" w:sz="4" w:space="0" w:color="auto"/>
                    <w:left w:val="single" w:sz="4" w:space="0" w:color="auto"/>
                    <w:bottom w:val="single" w:sz="4" w:space="0" w:color="auto"/>
                    <w:right w:val="single" w:sz="4" w:space="0" w:color="auto"/>
                  </w:tcBorders>
                </w:tcPr>
                <w:p w14:paraId="065F37C3" w14:textId="77777777" w:rsidR="00D80DF0" w:rsidRPr="001A1FB9" w:rsidRDefault="00D80DF0">
                  <w:pPr>
                    <w:tabs>
                      <w:tab w:val="decimal" w:pos="1050"/>
                    </w:tabs>
                    <w:jc w:val="left"/>
                    <w:rPr>
                      <w:lang w:val="es-ES"/>
                    </w:rPr>
                  </w:pPr>
                </w:p>
              </w:tc>
            </w:tr>
            <w:tr w:rsidR="00D80DF0" w:rsidRPr="001A1FB9" w14:paraId="5873C507" w14:textId="77777777">
              <w:tc>
                <w:tcPr>
                  <w:tcW w:w="812" w:type="dxa"/>
                  <w:tcBorders>
                    <w:top w:val="single" w:sz="4" w:space="0" w:color="auto"/>
                    <w:left w:val="single" w:sz="4" w:space="0" w:color="auto"/>
                    <w:bottom w:val="single" w:sz="4" w:space="0" w:color="auto"/>
                    <w:right w:val="single" w:sz="4" w:space="0" w:color="auto"/>
                  </w:tcBorders>
                </w:tcPr>
                <w:p w14:paraId="09E0C745" w14:textId="77777777" w:rsidR="00D80DF0" w:rsidRPr="001A1FB9" w:rsidRDefault="00FB7B21">
                  <w:pPr>
                    <w:jc w:val="center"/>
                    <w:rPr>
                      <w:lang w:val="es-ES"/>
                    </w:rPr>
                  </w:pPr>
                  <w:r w:rsidRPr="001A1FB9">
                    <w:rPr>
                      <w:lang w:val="es-ES"/>
                    </w:rPr>
                    <w:t>2</w:t>
                  </w:r>
                </w:p>
              </w:tc>
              <w:tc>
                <w:tcPr>
                  <w:tcW w:w="3831" w:type="dxa"/>
                  <w:tcBorders>
                    <w:top w:val="single" w:sz="4" w:space="0" w:color="auto"/>
                    <w:left w:val="single" w:sz="4" w:space="0" w:color="auto"/>
                    <w:bottom w:val="single" w:sz="4" w:space="0" w:color="auto"/>
                    <w:right w:val="single" w:sz="4" w:space="0" w:color="auto"/>
                  </w:tcBorders>
                </w:tcPr>
                <w:p w14:paraId="0F49637B" w14:textId="77777777" w:rsidR="00D80DF0" w:rsidRPr="001A1FB9" w:rsidRDefault="00D80DF0">
                  <w:pPr>
                    <w:jc w:val="left"/>
                    <w:rPr>
                      <w:lang w:val="es-ES"/>
                    </w:rPr>
                  </w:pPr>
                </w:p>
              </w:tc>
              <w:tc>
                <w:tcPr>
                  <w:tcW w:w="1298" w:type="dxa"/>
                  <w:tcBorders>
                    <w:top w:val="single" w:sz="4" w:space="0" w:color="auto"/>
                    <w:left w:val="single" w:sz="4" w:space="0" w:color="auto"/>
                    <w:bottom w:val="single" w:sz="4" w:space="0" w:color="auto"/>
                    <w:right w:val="single" w:sz="4" w:space="0" w:color="auto"/>
                  </w:tcBorders>
                </w:tcPr>
                <w:p w14:paraId="0D7A2F1E" w14:textId="77777777" w:rsidR="00D80DF0" w:rsidRPr="001A1FB9" w:rsidRDefault="00D80DF0">
                  <w:pPr>
                    <w:tabs>
                      <w:tab w:val="decimal" w:pos="1050"/>
                    </w:tabs>
                    <w:jc w:val="left"/>
                    <w:rPr>
                      <w:lang w:val="es-ES"/>
                    </w:rPr>
                  </w:pPr>
                </w:p>
              </w:tc>
              <w:tc>
                <w:tcPr>
                  <w:tcW w:w="1275" w:type="dxa"/>
                  <w:tcBorders>
                    <w:top w:val="single" w:sz="4" w:space="0" w:color="auto"/>
                    <w:left w:val="single" w:sz="4" w:space="0" w:color="auto"/>
                    <w:bottom w:val="single" w:sz="4" w:space="0" w:color="auto"/>
                    <w:right w:val="single" w:sz="4" w:space="0" w:color="auto"/>
                  </w:tcBorders>
                </w:tcPr>
                <w:p w14:paraId="236E45AD" w14:textId="77777777" w:rsidR="00D80DF0" w:rsidRPr="001A1FB9" w:rsidRDefault="00D80DF0">
                  <w:pPr>
                    <w:tabs>
                      <w:tab w:val="decimal" w:pos="1050"/>
                    </w:tabs>
                    <w:jc w:val="left"/>
                    <w:rPr>
                      <w:lang w:val="es-ES"/>
                    </w:rPr>
                  </w:pPr>
                </w:p>
              </w:tc>
            </w:tr>
            <w:tr w:rsidR="00D80DF0" w:rsidRPr="001A1FB9" w14:paraId="3128CF3D" w14:textId="77777777">
              <w:tc>
                <w:tcPr>
                  <w:tcW w:w="812" w:type="dxa"/>
                  <w:tcBorders>
                    <w:top w:val="single" w:sz="4" w:space="0" w:color="auto"/>
                    <w:left w:val="single" w:sz="4" w:space="0" w:color="auto"/>
                    <w:bottom w:val="single" w:sz="4" w:space="0" w:color="auto"/>
                    <w:right w:val="single" w:sz="4" w:space="0" w:color="auto"/>
                  </w:tcBorders>
                </w:tcPr>
                <w:p w14:paraId="6C5A8CCF" w14:textId="77777777" w:rsidR="00D80DF0" w:rsidRPr="001A1FB9" w:rsidRDefault="00FB7B21">
                  <w:pPr>
                    <w:jc w:val="center"/>
                    <w:rPr>
                      <w:lang w:val="es-ES"/>
                    </w:rPr>
                  </w:pPr>
                  <w:r w:rsidRPr="001A1FB9">
                    <w:rPr>
                      <w:lang w:val="es-ES"/>
                    </w:rPr>
                    <w:t>3</w:t>
                  </w:r>
                </w:p>
              </w:tc>
              <w:tc>
                <w:tcPr>
                  <w:tcW w:w="3831" w:type="dxa"/>
                  <w:tcBorders>
                    <w:top w:val="single" w:sz="4" w:space="0" w:color="auto"/>
                    <w:left w:val="single" w:sz="4" w:space="0" w:color="auto"/>
                    <w:bottom w:val="single" w:sz="4" w:space="0" w:color="auto"/>
                    <w:right w:val="single" w:sz="4" w:space="0" w:color="auto"/>
                  </w:tcBorders>
                </w:tcPr>
                <w:p w14:paraId="68D8D749" w14:textId="77777777" w:rsidR="00D80DF0" w:rsidRPr="001A1FB9" w:rsidRDefault="00D80DF0">
                  <w:pPr>
                    <w:jc w:val="left"/>
                    <w:rPr>
                      <w:lang w:val="es-ES"/>
                    </w:rPr>
                  </w:pPr>
                </w:p>
              </w:tc>
              <w:tc>
                <w:tcPr>
                  <w:tcW w:w="1298" w:type="dxa"/>
                  <w:tcBorders>
                    <w:top w:val="single" w:sz="4" w:space="0" w:color="auto"/>
                    <w:left w:val="single" w:sz="4" w:space="0" w:color="auto"/>
                    <w:bottom w:val="single" w:sz="4" w:space="0" w:color="auto"/>
                    <w:right w:val="single" w:sz="4" w:space="0" w:color="auto"/>
                  </w:tcBorders>
                </w:tcPr>
                <w:p w14:paraId="61C7EF8C" w14:textId="77777777" w:rsidR="00D80DF0" w:rsidRPr="001A1FB9" w:rsidRDefault="00D80DF0">
                  <w:pPr>
                    <w:tabs>
                      <w:tab w:val="decimal" w:pos="1050"/>
                    </w:tabs>
                    <w:jc w:val="left"/>
                    <w:rPr>
                      <w:lang w:val="es-ES"/>
                    </w:rPr>
                  </w:pPr>
                </w:p>
              </w:tc>
              <w:tc>
                <w:tcPr>
                  <w:tcW w:w="1275" w:type="dxa"/>
                  <w:tcBorders>
                    <w:top w:val="single" w:sz="4" w:space="0" w:color="auto"/>
                    <w:left w:val="single" w:sz="4" w:space="0" w:color="auto"/>
                    <w:bottom w:val="single" w:sz="4" w:space="0" w:color="auto"/>
                    <w:right w:val="single" w:sz="4" w:space="0" w:color="auto"/>
                  </w:tcBorders>
                </w:tcPr>
                <w:p w14:paraId="4E3DBA81" w14:textId="77777777" w:rsidR="00D80DF0" w:rsidRPr="001A1FB9" w:rsidRDefault="00D80DF0">
                  <w:pPr>
                    <w:tabs>
                      <w:tab w:val="decimal" w:pos="1050"/>
                    </w:tabs>
                    <w:jc w:val="left"/>
                    <w:rPr>
                      <w:lang w:val="es-ES"/>
                    </w:rPr>
                  </w:pPr>
                </w:p>
              </w:tc>
            </w:tr>
            <w:tr w:rsidR="00D80DF0" w:rsidRPr="001A1FB9" w14:paraId="59713F7E" w14:textId="77777777">
              <w:tc>
                <w:tcPr>
                  <w:tcW w:w="812" w:type="dxa"/>
                  <w:tcBorders>
                    <w:top w:val="single" w:sz="4" w:space="0" w:color="auto"/>
                    <w:left w:val="single" w:sz="4" w:space="0" w:color="auto"/>
                    <w:bottom w:val="single" w:sz="4" w:space="0" w:color="auto"/>
                    <w:right w:val="single" w:sz="4" w:space="0" w:color="auto"/>
                  </w:tcBorders>
                </w:tcPr>
                <w:p w14:paraId="05A331FA" w14:textId="77777777" w:rsidR="00D80DF0" w:rsidRPr="001A1FB9" w:rsidRDefault="00FB7B21">
                  <w:pPr>
                    <w:jc w:val="center"/>
                    <w:rPr>
                      <w:lang w:val="es-ES"/>
                    </w:rPr>
                  </w:pPr>
                  <w:r w:rsidRPr="001A1FB9">
                    <w:rPr>
                      <w:lang w:val="es-ES"/>
                    </w:rPr>
                    <w:t>etc.</w:t>
                  </w:r>
                </w:p>
              </w:tc>
              <w:tc>
                <w:tcPr>
                  <w:tcW w:w="3831" w:type="dxa"/>
                  <w:tcBorders>
                    <w:top w:val="single" w:sz="4" w:space="0" w:color="auto"/>
                    <w:left w:val="single" w:sz="4" w:space="0" w:color="auto"/>
                    <w:bottom w:val="single" w:sz="4" w:space="0" w:color="auto"/>
                    <w:right w:val="single" w:sz="4" w:space="0" w:color="auto"/>
                  </w:tcBorders>
                </w:tcPr>
                <w:p w14:paraId="60C0FCFD" w14:textId="77777777" w:rsidR="00D80DF0" w:rsidRPr="001A1FB9" w:rsidRDefault="00D80DF0">
                  <w:pPr>
                    <w:jc w:val="left"/>
                    <w:rPr>
                      <w:lang w:val="es-ES"/>
                    </w:rPr>
                  </w:pPr>
                </w:p>
              </w:tc>
              <w:tc>
                <w:tcPr>
                  <w:tcW w:w="1298" w:type="dxa"/>
                  <w:tcBorders>
                    <w:top w:val="single" w:sz="4" w:space="0" w:color="auto"/>
                    <w:left w:val="single" w:sz="4" w:space="0" w:color="auto"/>
                    <w:bottom w:val="single" w:sz="4" w:space="0" w:color="auto"/>
                    <w:right w:val="single" w:sz="4" w:space="0" w:color="auto"/>
                  </w:tcBorders>
                </w:tcPr>
                <w:p w14:paraId="66B66673" w14:textId="77777777" w:rsidR="00D80DF0" w:rsidRPr="001A1FB9" w:rsidRDefault="00D80DF0">
                  <w:pPr>
                    <w:tabs>
                      <w:tab w:val="decimal" w:pos="1050"/>
                    </w:tabs>
                    <w:jc w:val="left"/>
                    <w:rPr>
                      <w:lang w:val="es-ES"/>
                    </w:rPr>
                  </w:pPr>
                </w:p>
              </w:tc>
              <w:tc>
                <w:tcPr>
                  <w:tcW w:w="1275" w:type="dxa"/>
                  <w:tcBorders>
                    <w:top w:val="single" w:sz="4" w:space="0" w:color="auto"/>
                    <w:left w:val="single" w:sz="4" w:space="0" w:color="auto"/>
                    <w:bottom w:val="single" w:sz="4" w:space="0" w:color="auto"/>
                    <w:right w:val="single" w:sz="4" w:space="0" w:color="auto"/>
                  </w:tcBorders>
                </w:tcPr>
                <w:p w14:paraId="7E85433C" w14:textId="77777777" w:rsidR="00D80DF0" w:rsidRPr="001A1FB9" w:rsidRDefault="00D80DF0">
                  <w:pPr>
                    <w:tabs>
                      <w:tab w:val="decimal" w:pos="1050"/>
                    </w:tabs>
                    <w:jc w:val="left"/>
                    <w:rPr>
                      <w:lang w:val="es-ES"/>
                    </w:rPr>
                  </w:pPr>
                </w:p>
              </w:tc>
            </w:tr>
            <w:tr w:rsidR="00D80DF0" w:rsidRPr="001A1FB9" w14:paraId="70BC40CB" w14:textId="77777777">
              <w:tc>
                <w:tcPr>
                  <w:tcW w:w="4643" w:type="dxa"/>
                  <w:gridSpan w:val="2"/>
                  <w:tcBorders>
                    <w:top w:val="single" w:sz="4" w:space="0" w:color="auto"/>
                    <w:left w:val="single" w:sz="4" w:space="0" w:color="auto"/>
                    <w:bottom w:val="single" w:sz="4" w:space="0" w:color="auto"/>
                    <w:right w:val="single" w:sz="4" w:space="0" w:color="auto"/>
                  </w:tcBorders>
                </w:tcPr>
                <w:p w14:paraId="689DB7C9" w14:textId="77777777" w:rsidR="00D80DF0" w:rsidRPr="001A1FB9" w:rsidRDefault="00FB7B21">
                  <w:pPr>
                    <w:jc w:val="center"/>
                    <w:rPr>
                      <w:lang w:val="es-ES"/>
                    </w:rPr>
                  </w:pPr>
                  <w:r w:rsidRPr="001A1FB9">
                    <w:rPr>
                      <w:color w:val="000000"/>
                      <w:lang w:val="es-ES"/>
                    </w:rPr>
                    <w:t>Total – Montos Provisionales Específicos</w:t>
                  </w:r>
                </w:p>
              </w:tc>
              <w:tc>
                <w:tcPr>
                  <w:tcW w:w="1298" w:type="dxa"/>
                  <w:tcBorders>
                    <w:top w:val="single" w:sz="4" w:space="0" w:color="auto"/>
                    <w:left w:val="single" w:sz="4" w:space="0" w:color="auto"/>
                    <w:bottom w:val="single" w:sz="4" w:space="0" w:color="auto"/>
                    <w:right w:val="single" w:sz="4" w:space="0" w:color="auto"/>
                  </w:tcBorders>
                </w:tcPr>
                <w:p w14:paraId="05A09342" w14:textId="77777777" w:rsidR="00D80DF0" w:rsidRPr="001A1FB9" w:rsidRDefault="00D80DF0">
                  <w:pPr>
                    <w:tabs>
                      <w:tab w:val="decimal" w:pos="1050"/>
                    </w:tabs>
                    <w:jc w:val="left"/>
                    <w:rPr>
                      <w:lang w:val="es-ES"/>
                    </w:rPr>
                  </w:pPr>
                </w:p>
              </w:tc>
              <w:tc>
                <w:tcPr>
                  <w:tcW w:w="1275" w:type="dxa"/>
                  <w:tcBorders>
                    <w:top w:val="single" w:sz="4" w:space="0" w:color="auto"/>
                    <w:left w:val="single" w:sz="4" w:space="0" w:color="auto"/>
                    <w:bottom w:val="single" w:sz="4" w:space="0" w:color="auto"/>
                    <w:right w:val="single" w:sz="4" w:space="0" w:color="auto"/>
                  </w:tcBorders>
                </w:tcPr>
                <w:p w14:paraId="7C3DFA67" w14:textId="77777777" w:rsidR="00D80DF0" w:rsidRPr="001A1FB9" w:rsidRDefault="00D80DF0">
                  <w:pPr>
                    <w:tabs>
                      <w:tab w:val="decimal" w:pos="1050"/>
                    </w:tabs>
                    <w:jc w:val="left"/>
                    <w:rPr>
                      <w:lang w:val="es-ES"/>
                    </w:rPr>
                  </w:pPr>
                </w:p>
              </w:tc>
            </w:tr>
          </w:tbl>
          <w:p w14:paraId="010EA3DC" w14:textId="77777777" w:rsidR="00D80DF0" w:rsidRPr="001A1FB9" w:rsidRDefault="00FB7B21">
            <w:pPr>
              <w:rPr>
                <w:lang w:val="es-ES" w:eastAsia="fr-FR"/>
              </w:rPr>
            </w:pPr>
            <w:r w:rsidRPr="001A1FB9">
              <w:rPr>
                <w:noProof/>
                <w:lang w:val="en-US" w:eastAsia="ja-JP"/>
              </w:rPr>
              <w:drawing>
                <wp:inline distT="0" distB="0" distL="0" distR="0" wp14:anchorId="515A0DFB" wp14:editId="06D72DDA">
                  <wp:extent cx="4864735" cy="18415"/>
                  <wp:effectExtent l="0" t="0" r="0" b="63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864735" cy="18415"/>
                          </a:xfrm>
                          <a:prstGeom prst="rect">
                            <a:avLst/>
                          </a:prstGeom>
                          <a:noFill/>
                          <a:ln>
                            <a:noFill/>
                          </a:ln>
                        </pic:spPr>
                      </pic:pic>
                    </a:graphicData>
                  </a:graphic>
                </wp:inline>
              </w:drawing>
            </w:r>
          </w:p>
          <w:p w14:paraId="29B0E8FE" w14:textId="77777777" w:rsidR="00D80DF0" w:rsidRPr="001A1FB9" w:rsidRDefault="00D80DF0">
            <w:pPr>
              <w:rPr>
                <w:lang w:val="es-ES" w:eastAsia="fr-FR"/>
              </w:rPr>
            </w:pPr>
          </w:p>
          <w:p w14:paraId="02E7295A" w14:textId="77777777" w:rsidR="00D80DF0" w:rsidRPr="001A1FB9" w:rsidRDefault="00FB7B21">
            <w:pPr>
              <w:pStyle w:val="explanatorynotes"/>
              <w:spacing w:after="0" w:line="240" w:lineRule="auto"/>
              <w:rPr>
                <w:rFonts w:ascii="Times New Roman" w:hAnsi="Times New Roman"/>
                <w:i/>
                <w:szCs w:val="24"/>
                <w:lang w:val="es-ES"/>
              </w:rPr>
            </w:pPr>
            <w:r w:rsidRPr="001A1FB9">
              <w:rPr>
                <w:rFonts w:ascii="Times New Roman" w:hAnsi="Times New Roman"/>
                <w:szCs w:val="24"/>
                <w:lang w:val="es-ES" w:eastAsia="ja-JP"/>
              </w:rPr>
              <w:t>[</w:t>
            </w:r>
            <w:r w:rsidRPr="001A1FB9">
              <w:rPr>
                <w:rFonts w:ascii="Times New Roman" w:hAnsi="Times New Roman"/>
                <w:i/>
                <w:color w:val="000000"/>
                <w:szCs w:val="24"/>
                <w:lang w:val="es-ES"/>
              </w:rPr>
              <w:t>En general, las reservas para imprevistos se calcularán mediante la multiplicación del porcentaje predeterminado (</w:t>
            </w:r>
            <w:r w:rsidRPr="001A1FB9">
              <w:rPr>
                <w:rFonts w:ascii="Times New Roman" w:hAnsi="Times New Roman"/>
                <w:i/>
                <w:szCs w:val="24"/>
                <w:lang w:val="es-ES"/>
              </w:rPr>
              <w:t>que será indicado</w:t>
            </w:r>
            <w:r w:rsidRPr="001A1FB9">
              <w:rPr>
                <w:rFonts w:ascii="Times New Roman" w:hAnsi="Times New Roman"/>
                <w:i/>
                <w:color w:val="000000"/>
                <w:szCs w:val="24"/>
                <w:lang w:val="es-ES"/>
              </w:rPr>
              <w:t xml:space="preserve"> por el Contratante en el Documento de Licitación) y el costo de base (suma total de las Listas más los Montos Provisionales, cotizada por el Licitante en su Oferta</w:t>
            </w:r>
            <w:r w:rsidRPr="001A1FB9">
              <w:rPr>
                <w:rFonts w:ascii="Times New Roman" w:hAnsi="Times New Roman" w:hint="eastAsia"/>
                <w:i/>
                <w:color w:val="000000"/>
                <w:szCs w:val="24"/>
                <w:lang w:val="es-ES" w:eastAsia="ja-JP"/>
              </w:rPr>
              <w:t xml:space="preserve"> </w:t>
            </w:r>
            <w:r w:rsidRPr="001A1FB9">
              <w:rPr>
                <w:rFonts w:ascii="Times New Roman" w:hAnsi="Times New Roman"/>
                <w:i/>
                <w:color w:val="000000"/>
                <w:szCs w:val="24"/>
                <w:lang w:val="es-ES" w:eastAsia="ja-JP"/>
              </w:rPr>
              <w:t>de Precio</w:t>
            </w:r>
            <w:r w:rsidRPr="001A1FB9">
              <w:rPr>
                <w:rFonts w:ascii="Times New Roman" w:hAnsi="Times New Roman"/>
                <w:i/>
                <w:color w:val="000000"/>
                <w:szCs w:val="24"/>
                <w:lang w:val="es-ES"/>
              </w:rPr>
              <w:t xml:space="preserve">). Como alternativa a la calculación de este porcentaje, el Contratante puede </w:t>
            </w:r>
            <w:r w:rsidRPr="001A1FB9">
              <w:rPr>
                <w:rFonts w:ascii="Times New Roman" w:hAnsi="Times New Roman" w:hint="eastAsia"/>
                <w:i/>
                <w:color w:val="000000"/>
                <w:szCs w:val="24"/>
                <w:lang w:val="es-ES" w:eastAsia="ja-JP"/>
              </w:rPr>
              <w:t>pre</w:t>
            </w:r>
            <w:r w:rsidRPr="001A1FB9">
              <w:rPr>
                <w:rFonts w:ascii="Times New Roman" w:hAnsi="Times New Roman"/>
                <w:i/>
                <w:color w:val="000000"/>
                <w:szCs w:val="24"/>
                <w:lang w:val="es-ES"/>
              </w:rPr>
              <w:t>determinar un monto fijo, en base al valor estimado del contrato, y lo incluirá en el Documento de Licitación como una</w:t>
            </w:r>
            <w:r w:rsidRPr="001A1FB9">
              <w:rPr>
                <w:rFonts w:ascii="Times New Roman" w:hAnsi="Times New Roman"/>
                <w:i/>
                <w:szCs w:val="24"/>
                <w:lang w:val="es-ES"/>
              </w:rPr>
              <w:t xml:space="preserve"> cifra (común</w:t>
            </w:r>
            <w:r w:rsidRPr="001A1FB9">
              <w:rPr>
                <w:rFonts w:ascii="Times New Roman" w:hAnsi="Times New Roman"/>
                <w:i/>
                <w:color w:val="000000"/>
                <w:szCs w:val="24"/>
                <w:lang w:val="es-ES"/>
              </w:rPr>
              <w:t xml:space="preserve"> para cada Licitante)</w:t>
            </w:r>
            <w:r w:rsidRPr="001A1FB9">
              <w:rPr>
                <w:rFonts w:ascii="Times New Roman" w:hAnsi="Times New Roman"/>
                <w:i/>
                <w:szCs w:val="24"/>
                <w:lang w:val="es-ES"/>
              </w:rPr>
              <w:t>.</w:t>
            </w:r>
          </w:p>
          <w:p w14:paraId="792A0ED6" w14:textId="77777777" w:rsidR="00D80DF0" w:rsidRPr="001A1FB9" w:rsidRDefault="00D80DF0">
            <w:pPr>
              <w:pStyle w:val="explanatorynotes"/>
              <w:spacing w:after="0" w:line="240" w:lineRule="auto"/>
              <w:rPr>
                <w:rFonts w:ascii="Times New Roman" w:hAnsi="Times New Roman"/>
                <w:i/>
                <w:szCs w:val="24"/>
                <w:lang w:val="es-ES"/>
              </w:rPr>
            </w:pPr>
          </w:p>
          <w:p w14:paraId="5D882596" w14:textId="77777777" w:rsidR="00D80DF0" w:rsidRPr="001A1FB9" w:rsidRDefault="00FB7B21">
            <w:pPr>
              <w:rPr>
                <w:i/>
                <w:szCs w:val="24"/>
                <w:lang w:val="es-ES" w:eastAsia="fr-FR"/>
              </w:rPr>
            </w:pPr>
            <w:r w:rsidRPr="001A1FB9">
              <w:rPr>
                <w:i/>
                <w:color w:val="000000"/>
                <w:szCs w:val="24"/>
                <w:lang w:val="es-ES" w:eastAsia="fr-FR"/>
              </w:rPr>
              <w:t xml:space="preserve">De acuerdo </w:t>
            </w:r>
            <w:r w:rsidRPr="001A1FB9">
              <w:rPr>
                <w:i/>
                <w:szCs w:val="24"/>
                <w:lang w:val="es-ES" w:eastAsia="fr-FR"/>
              </w:rPr>
              <w:t>con</w:t>
            </w:r>
            <w:r w:rsidRPr="001A1FB9">
              <w:rPr>
                <w:i/>
                <w:color w:val="000000"/>
                <w:szCs w:val="24"/>
                <w:lang w:val="es-ES" w:eastAsia="fr-FR"/>
              </w:rPr>
              <w:t xml:space="preserve"> las instrucciones indicadas arriba, el Contratante podrá elegir, ya sea la Opción A (es decir, indicar un porcentaje determinado) o ya sea la Opción B (es decir, indicar un monto fijo), según corresponda, y eliminará la otra opción</w:t>
            </w:r>
            <w:r w:rsidRPr="001A1FB9">
              <w:rPr>
                <w:i/>
                <w:szCs w:val="24"/>
                <w:lang w:val="es-ES" w:eastAsia="fr-FR"/>
              </w:rPr>
              <w:t xml:space="preserve">. </w:t>
            </w:r>
          </w:p>
          <w:p w14:paraId="4B16CBC6" w14:textId="77777777" w:rsidR="00D80DF0" w:rsidRPr="001A1FB9" w:rsidRDefault="00D80DF0">
            <w:pPr>
              <w:rPr>
                <w:i/>
                <w:szCs w:val="24"/>
                <w:lang w:val="es-ES" w:eastAsia="fr-FR"/>
              </w:rPr>
            </w:pPr>
          </w:p>
          <w:p w14:paraId="4494546E" w14:textId="77777777" w:rsidR="00D80DF0" w:rsidRPr="001A1FB9" w:rsidRDefault="00FB7B21">
            <w:pPr>
              <w:rPr>
                <w:i/>
                <w:szCs w:val="24"/>
                <w:lang w:val="es-ES" w:eastAsia="fr-FR"/>
              </w:rPr>
            </w:pPr>
            <w:r w:rsidRPr="001A1FB9">
              <w:rPr>
                <w:i/>
                <w:color w:val="000000"/>
                <w:szCs w:val="24"/>
                <w:lang w:val="es-ES" w:eastAsia="fr-FR"/>
              </w:rPr>
              <w:t>Si se elige la opción A, se debe indicar el porcentaje correspondiente en la descripción del ítem, y si se elige la Opción B, se debe indicar las porciones correspondientes de moneda local y extranjera del Monto en las columnas respectivas de “Monto”, para que el ítem (D) (es decir, Se añaden las reservas para imprevistos) del Resumen Global de la Lista de Precios sea consistente con esta disposición de las IAL</w:t>
            </w:r>
            <w:r w:rsidRPr="001A1FB9">
              <w:rPr>
                <w:i/>
                <w:szCs w:val="24"/>
                <w:lang w:val="es-ES" w:eastAsia="fr-FR"/>
              </w:rPr>
              <w:t>.</w:t>
            </w:r>
            <w:r w:rsidRPr="001A1FB9">
              <w:rPr>
                <w:szCs w:val="24"/>
                <w:lang w:val="es-ES" w:eastAsia="fr-FR"/>
              </w:rPr>
              <w:t>]</w:t>
            </w:r>
          </w:p>
          <w:p w14:paraId="0977D036" w14:textId="77777777" w:rsidR="00D80DF0" w:rsidRPr="001A1FB9" w:rsidRDefault="00D80DF0">
            <w:pPr>
              <w:pStyle w:val="aff6"/>
              <w:tabs>
                <w:tab w:val="clear" w:pos="9000"/>
                <w:tab w:val="clear" w:pos="9360"/>
                <w:tab w:val="right" w:pos="7848"/>
              </w:tabs>
              <w:suppressAutoHyphens w:val="0"/>
              <w:rPr>
                <w:rFonts w:ascii="TimesNewRomanPSMT" w:hAnsi="TimesNewRomanPSMT" w:cs="TimesNewRomanPSMT"/>
                <w:iCs/>
                <w:szCs w:val="24"/>
                <w:lang w:val="es-ES" w:eastAsia="ja-JP" w:bidi="ta-IN"/>
              </w:rPr>
            </w:pPr>
          </w:p>
          <w:p w14:paraId="547B6FB3" w14:textId="77777777" w:rsidR="00D80DF0" w:rsidRPr="001A1FB9" w:rsidRDefault="00FB7B21">
            <w:pPr>
              <w:pStyle w:val="aff6"/>
              <w:tabs>
                <w:tab w:val="clear" w:pos="9000"/>
                <w:tab w:val="clear" w:pos="9360"/>
                <w:tab w:val="right" w:pos="7848"/>
              </w:tabs>
              <w:suppressAutoHyphens w:val="0"/>
              <w:rPr>
                <w:bCs/>
                <w:iCs/>
                <w:lang w:val="es-ES" w:eastAsia="fr-FR"/>
              </w:rPr>
            </w:pPr>
            <w:r w:rsidRPr="001A1FB9">
              <w:rPr>
                <w:bCs/>
                <w:iCs/>
                <w:color w:val="000000"/>
                <w:lang w:val="es-ES" w:eastAsia="fr-FR"/>
              </w:rPr>
              <w:t>Las reservas para imprevistos serán las siguientes</w:t>
            </w:r>
            <w:r w:rsidRPr="001A1FB9">
              <w:rPr>
                <w:bCs/>
                <w:iCs/>
                <w:lang w:val="es-ES" w:eastAsia="fr-FR"/>
              </w:rPr>
              <w:t>:</w:t>
            </w:r>
          </w:p>
          <w:p w14:paraId="1E78F5D4" w14:textId="77777777" w:rsidR="00D80DF0" w:rsidRPr="001A1FB9" w:rsidRDefault="00FB7B21">
            <w:pPr>
              <w:rPr>
                <w:lang w:val="es-ES" w:eastAsia="fr-FR"/>
              </w:rPr>
            </w:pPr>
            <w:r w:rsidRPr="001A1FB9">
              <w:rPr>
                <w:lang w:val="es-ES" w:eastAsia="fr-FR"/>
              </w:rPr>
              <w:t>[</w:t>
            </w:r>
            <w:r w:rsidRPr="001A1FB9">
              <w:rPr>
                <w:i/>
                <w:lang w:val="es-ES" w:eastAsia="ja-JP"/>
              </w:rPr>
              <w:t>E</w:t>
            </w:r>
            <w:r w:rsidRPr="001A1FB9">
              <w:rPr>
                <w:i/>
                <w:lang w:val="es-ES" w:eastAsia="fr-FR"/>
              </w:rPr>
              <w:t xml:space="preserve">lija </w:t>
            </w:r>
            <w:r w:rsidRPr="001A1FB9">
              <w:rPr>
                <w:i/>
                <w:color w:val="000000"/>
                <w:lang w:val="es-ES" w:eastAsia="fr-FR"/>
              </w:rPr>
              <w:t>una de las siguientes opciones, según corresponda y elimine la otra opción</w:t>
            </w:r>
            <w:r w:rsidRPr="001A1FB9">
              <w:rPr>
                <w:i/>
                <w:lang w:val="es-ES" w:eastAsia="fr-FR"/>
              </w:rPr>
              <w:t>.</w:t>
            </w:r>
            <w:r w:rsidRPr="001A1FB9">
              <w:rPr>
                <w:lang w:val="es-ES" w:eastAsia="fr-FR"/>
              </w:rPr>
              <w:t>]</w:t>
            </w:r>
          </w:p>
          <w:p w14:paraId="217B8AA7" w14:textId="77777777" w:rsidR="00D80DF0" w:rsidRPr="001A1FB9" w:rsidRDefault="00D80DF0">
            <w:pPr>
              <w:rPr>
                <w:lang w:val="es-ES" w:eastAsia="fr-FR"/>
              </w:rPr>
            </w:pPr>
          </w:p>
          <w:p w14:paraId="1B82EAD5" w14:textId="77777777" w:rsidR="00D80DF0" w:rsidRPr="001A1FB9" w:rsidRDefault="00FB7B21">
            <w:pPr>
              <w:rPr>
                <w:lang w:val="es-ES" w:eastAsia="fr-FR"/>
              </w:rPr>
            </w:pPr>
            <w:r w:rsidRPr="001A1FB9">
              <w:rPr>
                <w:lang w:val="es-ES" w:eastAsia="fr-FR"/>
              </w:rPr>
              <w:t>[</w:t>
            </w:r>
            <w:r w:rsidRPr="001A1FB9">
              <w:rPr>
                <w:i/>
                <w:lang w:val="es-ES" w:eastAsia="fr-FR"/>
              </w:rPr>
              <w:t>Opción A</w:t>
            </w:r>
            <w:r w:rsidRPr="001A1FB9">
              <w:rPr>
                <w:lang w:val="es-ES" w:eastAsia="fr-FR"/>
              </w:rPr>
              <w:t>]</w:t>
            </w:r>
          </w:p>
          <w:p w14:paraId="0877AFC5" w14:textId="77777777" w:rsidR="00D80DF0" w:rsidRPr="001A1FB9" w:rsidRDefault="00FB7B21">
            <w:pPr>
              <w:rPr>
                <w:bCs/>
                <w:iCs/>
                <w:lang w:val="es-ES" w:eastAsia="fr-FR"/>
              </w:rPr>
            </w:pPr>
            <w:r w:rsidRPr="001A1FB9">
              <w:rPr>
                <w:bCs/>
                <w:iCs/>
                <w:lang w:val="es-ES" w:eastAsia="fr-FR"/>
              </w:rPr>
              <w:t>[</w:t>
            </w:r>
            <w:r w:rsidRPr="001A1FB9">
              <w:rPr>
                <w:bCs/>
                <w:i/>
                <w:iCs/>
                <w:lang w:val="es-ES" w:eastAsia="fr-FR"/>
              </w:rPr>
              <w:t>Indicar el porcentaje correspondiente</w:t>
            </w:r>
            <w:r w:rsidRPr="001A1FB9">
              <w:rPr>
                <w:bCs/>
                <w:iCs/>
                <w:lang w:val="es-ES" w:eastAsia="fr-FR"/>
              </w:rPr>
              <w:t>]</w:t>
            </w:r>
            <w:r w:rsidRPr="001A1FB9">
              <w:rPr>
                <w:bCs/>
                <w:i/>
                <w:iCs/>
                <w:lang w:val="es-ES" w:eastAsia="fr-FR"/>
              </w:rPr>
              <w:t xml:space="preserve"> </w:t>
            </w:r>
            <w:r w:rsidRPr="001A1FB9">
              <w:rPr>
                <w:bCs/>
                <w:iCs/>
                <w:lang w:val="es-ES" w:eastAsia="fr-FR"/>
              </w:rPr>
              <w:t>del Precio de la Oferta en la moneda o monedas en la(s) cual(es) se indica el Precio de la Oferta en la Oferta presentada por el Licitante.</w:t>
            </w:r>
          </w:p>
          <w:p w14:paraId="729EC97E" w14:textId="77777777" w:rsidR="00D80DF0" w:rsidRPr="001A1FB9" w:rsidRDefault="00D80DF0">
            <w:pPr>
              <w:rPr>
                <w:lang w:val="es-ES" w:eastAsia="fr-FR"/>
              </w:rPr>
            </w:pPr>
          </w:p>
          <w:p w14:paraId="50A4D810" w14:textId="77777777" w:rsidR="00D80DF0" w:rsidRPr="001A1FB9" w:rsidRDefault="00FB7B21">
            <w:pPr>
              <w:rPr>
                <w:lang w:val="es-ES" w:eastAsia="fr-FR"/>
              </w:rPr>
            </w:pPr>
            <w:r w:rsidRPr="001A1FB9">
              <w:rPr>
                <w:lang w:val="es-ES" w:eastAsia="fr-FR"/>
              </w:rPr>
              <w:t>[</w:t>
            </w:r>
            <w:r w:rsidRPr="001A1FB9">
              <w:rPr>
                <w:i/>
                <w:lang w:val="es-ES" w:eastAsia="fr-FR"/>
              </w:rPr>
              <w:t>Opción B</w:t>
            </w:r>
            <w:r w:rsidRPr="001A1FB9">
              <w:rPr>
                <w:lang w:val="es-ES" w:eastAsia="fr-FR"/>
              </w:rPr>
              <w:t>]</w:t>
            </w:r>
          </w:p>
          <w:p w14:paraId="5F01D03A" w14:textId="77777777" w:rsidR="00D80DF0" w:rsidRPr="001A1FB9" w:rsidRDefault="00FB7B21">
            <w:pPr>
              <w:rPr>
                <w:bCs/>
                <w:iCs/>
                <w:color w:val="000000"/>
                <w:lang w:val="es-ES" w:eastAsia="fr-FR"/>
              </w:rPr>
            </w:pPr>
            <w:r w:rsidRPr="001A1FB9">
              <w:rPr>
                <w:bCs/>
                <w:iCs/>
                <w:color w:val="000000"/>
                <w:lang w:val="es-ES" w:eastAsia="fr-FR"/>
              </w:rPr>
              <w:t>[</w:t>
            </w:r>
            <w:r w:rsidRPr="001A1FB9">
              <w:rPr>
                <w:bCs/>
                <w:i/>
                <w:iCs/>
                <w:color w:val="000000"/>
                <w:lang w:val="es-ES" w:eastAsia="fr-FR"/>
              </w:rPr>
              <w:t xml:space="preserve">Indicar el monto fijo correspondiente en la moneda o monedas </w:t>
            </w:r>
            <w:r w:rsidRPr="001A1FB9">
              <w:rPr>
                <w:rFonts w:hint="eastAsia"/>
                <w:bCs/>
                <w:i/>
                <w:iCs/>
                <w:color w:val="000000"/>
                <w:lang w:val="es-ES" w:eastAsia="ja-JP"/>
              </w:rPr>
              <w:t>a</w:t>
            </w:r>
            <w:r w:rsidRPr="001A1FB9">
              <w:rPr>
                <w:bCs/>
                <w:i/>
                <w:iCs/>
                <w:color w:val="000000"/>
                <w:lang w:val="es-ES" w:eastAsia="ja-JP"/>
              </w:rPr>
              <w:t>plicabl</w:t>
            </w:r>
            <w:r w:rsidRPr="001A1FB9">
              <w:rPr>
                <w:bCs/>
                <w:i/>
                <w:iCs/>
                <w:color w:val="000000"/>
                <w:lang w:val="es-ES" w:eastAsia="fr-FR"/>
              </w:rPr>
              <w:t>es</w:t>
            </w:r>
            <w:r w:rsidRPr="001A1FB9">
              <w:rPr>
                <w:bCs/>
                <w:iCs/>
                <w:color w:val="000000"/>
                <w:lang w:val="es-ES" w:eastAsia="fr-FR"/>
              </w:rPr>
              <w:t>]</w:t>
            </w:r>
          </w:p>
          <w:p w14:paraId="639E28EB" w14:textId="77777777" w:rsidR="00D80DF0" w:rsidRPr="001A1FB9" w:rsidRDefault="00D80DF0">
            <w:pPr>
              <w:rPr>
                <w:bCs/>
                <w:iCs/>
                <w:color w:val="000000"/>
                <w:lang w:val="es-ES" w:eastAsia="fr-FR"/>
              </w:rPr>
            </w:pPr>
          </w:p>
          <w:p w14:paraId="4594B622" w14:textId="77777777" w:rsidR="00D80DF0" w:rsidRPr="001A1FB9" w:rsidRDefault="00FB7B21">
            <w:pPr>
              <w:spacing w:afterLines="50" w:after="120"/>
              <w:rPr>
                <w:lang w:val="es-ES" w:eastAsia="fr-FR"/>
              </w:rPr>
            </w:pPr>
            <w:r w:rsidRPr="001A1FB9">
              <w:rPr>
                <w:bCs/>
                <w:iCs/>
                <w:lang w:val="es-ES" w:eastAsia="fr-FR"/>
              </w:rPr>
              <w:t>[</w:t>
            </w:r>
            <w:r w:rsidRPr="001A1FB9">
              <w:rPr>
                <w:i/>
                <w:lang w:val="es-ES" w:eastAsia="fr-FR"/>
              </w:rPr>
              <w:t>Si no hay ningún monto asignado para los Montos Provisionales Específicos o las reservas para imprevistos en la Lista de Precios, elimine todo el texto de arriba e indique “La subcláusula 14.10 de los DDL no se aplica.”</w:t>
            </w:r>
            <w:r w:rsidRPr="001A1FB9">
              <w:rPr>
                <w:lang w:val="es-ES" w:eastAsia="fr-FR"/>
              </w:rPr>
              <w:t>]</w:t>
            </w:r>
          </w:p>
        </w:tc>
      </w:tr>
      <w:tr w:rsidR="00D80DF0" w:rsidRPr="001A1FB9" w14:paraId="72F92393" w14:textId="77777777">
        <w:tblPrEx>
          <w:tblBorders>
            <w:insideH w:val="single" w:sz="8" w:space="0" w:color="000000"/>
          </w:tblBorders>
        </w:tblPrEx>
        <w:tc>
          <w:tcPr>
            <w:tcW w:w="1437" w:type="dxa"/>
            <w:tcBorders>
              <w:top w:val="single" w:sz="8" w:space="0" w:color="000000"/>
              <w:right w:val="single" w:sz="8" w:space="0" w:color="000000"/>
            </w:tcBorders>
          </w:tcPr>
          <w:p w14:paraId="50136011" w14:textId="726954FE" w:rsidR="00D80DF0" w:rsidRPr="001A1FB9" w:rsidRDefault="00FB7B21">
            <w:pPr>
              <w:tabs>
                <w:tab w:val="right" w:pos="7434"/>
              </w:tabs>
              <w:spacing w:before="60" w:after="60"/>
              <w:rPr>
                <w:b/>
                <w:i/>
              </w:rPr>
            </w:pPr>
            <w:r w:rsidRPr="001A1FB9">
              <w:rPr>
                <w:b/>
              </w:rPr>
              <w:t>IAL 1</w:t>
            </w:r>
            <w:r w:rsidRPr="001A1FB9">
              <w:rPr>
                <w:b/>
                <w:lang w:eastAsia="ja-JP"/>
              </w:rPr>
              <w:t>5</w:t>
            </w:r>
            <w:r w:rsidRPr="001A1FB9">
              <w:rPr>
                <w:b/>
              </w:rPr>
              <w:t>.1</w:t>
            </w:r>
            <w:r w:rsidRPr="001A1FB9">
              <w:rPr>
                <w:b/>
                <w:i/>
              </w:rPr>
              <w:t xml:space="preserve"> </w:t>
            </w:r>
          </w:p>
        </w:tc>
        <w:tc>
          <w:tcPr>
            <w:tcW w:w="7512" w:type="dxa"/>
            <w:tcBorders>
              <w:top w:val="single" w:sz="8" w:space="0" w:color="000000"/>
              <w:left w:val="single" w:sz="8" w:space="0" w:color="000000"/>
            </w:tcBorders>
          </w:tcPr>
          <w:p w14:paraId="12595800" w14:textId="77777777" w:rsidR="00D80DF0" w:rsidRPr="001A1FB9" w:rsidRDefault="00FB7B21">
            <w:pPr>
              <w:tabs>
                <w:tab w:val="right" w:pos="7254"/>
              </w:tabs>
              <w:spacing w:before="60" w:after="120"/>
            </w:pPr>
            <w:r w:rsidRPr="001A1FB9">
              <w:t>La(s) moneda(s) de la Oferta será(n) tal como se describe(n) a continuación</w:t>
            </w:r>
            <w:r w:rsidRPr="001A1FB9">
              <w:rPr>
                <w:iCs/>
              </w:rPr>
              <w:t>:</w:t>
            </w:r>
          </w:p>
          <w:p w14:paraId="0891BA17" w14:textId="4E329BFD" w:rsidR="00D80DF0" w:rsidRPr="001A1FB9" w:rsidRDefault="00FB7B21">
            <w:pPr>
              <w:spacing w:before="60" w:afterLines="50" w:after="120"/>
              <w:ind w:leftChars="7" w:left="442" w:hangingChars="177" w:hanging="425"/>
            </w:pPr>
            <w:r w:rsidRPr="001A1FB9">
              <w:rPr>
                <w:lang w:eastAsia="ja-JP"/>
              </w:rPr>
              <w:t>(a)</w:t>
            </w:r>
            <w:r w:rsidRPr="001A1FB9">
              <w:rPr>
                <w:lang w:eastAsia="ja-JP"/>
              </w:rPr>
              <w:tab/>
            </w:r>
            <w:r w:rsidRPr="001A1FB9">
              <w:t>los suministros a la Planta y a los Servicios de Instalación que el Licitante se propone suministrar desde dentro del país del Contratante se cotizarán en [</w:t>
            </w:r>
            <w:r w:rsidRPr="001A1FB9">
              <w:rPr>
                <w:i/>
                <w:lang w:eastAsia="ja-JP"/>
              </w:rPr>
              <w:t>indicar el nombre de la moneda del país del Contratante</w:t>
            </w:r>
            <w:r w:rsidRPr="001A1FB9">
              <w:t xml:space="preserve">], en adelante denominada “la moneda local”, </w:t>
            </w:r>
            <w:r w:rsidRPr="001A1FB9">
              <w:rPr>
                <w:lang w:val="es-ES"/>
              </w:rPr>
              <w:t>en [</w:t>
            </w:r>
            <w:r w:rsidRPr="001A1FB9">
              <w:rPr>
                <w:i/>
                <w:lang w:val="es-ES"/>
              </w:rPr>
              <w:t>indicar el número de posiciones decimales</w:t>
            </w:r>
            <w:r w:rsidRPr="001A1FB9">
              <w:rPr>
                <w:lang w:val="es-ES"/>
              </w:rPr>
              <w:t>] decimal(es);</w:t>
            </w:r>
            <w:r w:rsidRPr="001A1FB9">
              <w:t xml:space="preserve"> y</w:t>
            </w:r>
          </w:p>
          <w:p w14:paraId="599CBFC6" w14:textId="6C494812" w:rsidR="00D80DF0" w:rsidRPr="001A1FB9" w:rsidRDefault="00FB7B21">
            <w:pPr>
              <w:spacing w:before="60" w:afterLines="50" w:after="120"/>
              <w:ind w:leftChars="7" w:left="442" w:hangingChars="177" w:hanging="425"/>
              <w:rPr>
                <w:i/>
                <w:lang w:val="es-ES" w:eastAsia="ja-JP"/>
              </w:rPr>
            </w:pPr>
            <w:r w:rsidRPr="001A1FB9">
              <w:rPr>
                <w:lang w:val="es-ES" w:eastAsia="ja-JP"/>
              </w:rPr>
              <w:t>(b)</w:t>
            </w:r>
            <w:r w:rsidRPr="001A1FB9">
              <w:rPr>
                <w:lang w:val="es-ES" w:eastAsia="ja-JP"/>
              </w:rPr>
              <w:tab/>
            </w:r>
            <w:r w:rsidRPr="001A1FB9">
              <w:rPr>
                <w:lang w:val="es-ES"/>
              </w:rPr>
              <w:t xml:space="preserve">los suministros a la Planta y a los Servicios de Instalación que el Licitante se propone suministrar desde fuera del país del Contratante (en adelante denominada “la moneda extranjera”), se cotizarán en: </w:t>
            </w:r>
          </w:p>
          <w:p w14:paraId="5FABFC85" w14:textId="77777777" w:rsidR="00D80DF0" w:rsidRPr="001A1FB9" w:rsidRDefault="00FB7B21">
            <w:pPr>
              <w:pStyle w:val="4"/>
              <w:tabs>
                <w:tab w:val="left" w:pos="1572"/>
              </w:tabs>
              <w:spacing w:after="0"/>
              <w:ind w:left="992" w:right="17" w:hanging="567"/>
              <w:rPr>
                <w:b/>
                <w:lang w:val="es-ES" w:eastAsia="ja-JP"/>
              </w:rPr>
            </w:pPr>
            <w:r w:rsidRPr="001A1FB9">
              <w:rPr>
                <w:lang w:val="es-ES" w:eastAsia="ja-JP"/>
              </w:rPr>
              <w:t xml:space="preserve">(i) </w:t>
            </w:r>
            <w:r w:rsidRPr="001A1FB9">
              <w:rPr>
                <w:lang w:val="es-ES" w:eastAsia="ja-JP"/>
              </w:rPr>
              <w:tab/>
              <w:t xml:space="preserve">Yenes japoneses (JPY), sin decimales; y/o </w:t>
            </w:r>
          </w:p>
          <w:p w14:paraId="64037054" w14:textId="7F1D6822" w:rsidR="00D80DF0" w:rsidRPr="001A1FB9" w:rsidRDefault="00FB7B21" w:rsidP="00FD6E8B">
            <w:pPr>
              <w:pStyle w:val="4"/>
              <w:tabs>
                <w:tab w:val="left" w:pos="1572"/>
              </w:tabs>
              <w:spacing w:after="120"/>
              <w:ind w:left="992" w:right="17" w:hanging="567"/>
              <w:rPr>
                <w:b/>
                <w:lang w:val="es-ES" w:eastAsia="ja-JP"/>
              </w:rPr>
            </w:pPr>
            <w:r w:rsidRPr="001A1FB9">
              <w:rPr>
                <w:lang w:val="es-ES" w:eastAsia="ja-JP"/>
              </w:rPr>
              <w:t xml:space="preserve">(ii) </w:t>
            </w:r>
            <w:r w:rsidRPr="001A1FB9">
              <w:rPr>
                <w:lang w:val="es-ES" w:eastAsia="ja-JP"/>
              </w:rPr>
              <w:tab/>
              <w:t>[</w:t>
            </w:r>
            <w:r w:rsidRPr="001A1FB9">
              <w:rPr>
                <w:i/>
                <w:lang w:val="es-ES" w:eastAsia="ja-JP"/>
              </w:rPr>
              <w:t>otra moneda o monedas de comercio internacional, de haberla(s)</w:t>
            </w:r>
            <w:r w:rsidRPr="001A1FB9">
              <w:rPr>
                <w:lang w:val="es-ES" w:eastAsia="ja-JP"/>
              </w:rPr>
              <w:t>] en [</w:t>
            </w:r>
            <w:r w:rsidRPr="001A1FB9">
              <w:rPr>
                <w:i/>
                <w:lang w:val="es-ES" w:eastAsia="ja-JP"/>
              </w:rPr>
              <w:t>indicar el número de posiciones decimales</w:t>
            </w:r>
            <w:r w:rsidRPr="001A1FB9">
              <w:rPr>
                <w:lang w:val="es-ES" w:eastAsia="ja-JP"/>
              </w:rPr>
              <w:t>] decimal(es).</w:t>
            </w:r>
          </w:p>
        </w:tc>
      </w:tr>
      <w:tr w:rsidR="00D80DF0" w:rsidRPr="001A1FB9" w14:paraId="33274DF8" w14:textId="77777777">
        <w:tblPrEx>
          <w:tblBorders>
            <w:insideH w:val="single" w:sz="8" w:space="0" w:color="000000"/>
          </w:tblBorders>
        </w:tblPrEx>
        <w:trPr>
          <w:trHeight w:val="1569"/>
        </w:trPr>
        <w:tc>
          <w:tcPr>
            <w:tcW w:w="1437" w:type="dxa"/>
            <w:tcBorders>
              <w:top w:val="single" w:sz="8" w:space="0" w:color="000000"/>
              <w:bottom w:val="single" w:sz="8" w:space="0" w:color="000000"/>
              <w:right w:val="single" w:sz="8" w:space="0" w:color="000000"/>
            </w:tcBorders>
          </w:tcPr>
          <w:p w14:paraId="5AD6AF2B" w14:textId="77777777" w:rsidR="00D80DF0" w:rsidRPr="001A1FB9" w:rsidRDefault="00FB7B21">
            <w:pPr>
              <w:tabs>
                <w:tab w:val="right" w:pos="7434"/>
              </w:tabs>
              <w:spacing w:before="60" w:after="60"/>
              <w:rPr>
                <w:b/>
              </w:rPr>
            </w:pPr>
            <w:r w:rsidRPr="001A1FB9">
              <w:rPr>
                <w:b/>
              </w:rPr>
              <w:t>IAL 16.2(b)</w:t>
            </w:r>
          </w:p>
        </w:tc>
        <w:tc>
          <w:tcPr>
            <w:tcW w:w="7512" w:type="dxa"/>
            <w:tcBorders>
              <w:top w:val="single" w:sz="8" w:space="0" w:color="000000"/>
              <w:left w:val="single" w:sz="8" w:space="0" w:color="000000"/>
              <w:bottom w:val="single" w:sz="8" w:space="0" w:color="000000"/>
            </w:tcBorders>
          </w:tcPr>
          <w:p w14:paraId="790AECB1" w14:textId="77777777" w:rsidR="00D80DF0" w:rsidRPr="001A1FB9" w:rsidRDefault="00FB7B21">
            <w:pPr>
              <w:tabs>
                <w:tab w:val="right" w:pos="7254"/>
              </w:tabs>
              <w:spacing w:before="60" w:after="60"/>
              <w:rPr>
                <w:lang w:val="es-ES"/>
              </w:rPr>
            </w:pPr>
            <w:r w:rsidRPr="001A1FB9">
              <w:rPr>
                <w:lang w:val="es-ES"/>
              </w:rPr>
              <w:t>El periodo transcurrido después de la Aceptación Operativa, para que el Licitante suministre los repuestos (es decir, Repuestos Obligatorios y Repuestos Recomendados (si son requeridos))</w:t>
            </w:r>
            <w:r w:rsidRPr="001A1FB9">
              <w:rPr>
                <w:lang w:val="es-ES" w:eastAsia="ja-JP"/>
              </w:rPr>
              <w:t>, herramientas especiales, etc., será de</w:t>
            </w:r>
            <w:r w:rsidRPr="001A1FB9">
              <w:rPr>
                <w:sz w:val="20"/>
                <w:lang w:val="es-ES"/>
              </w:rPr>
              <w:t>:</w:t>
            </w:r>
            <w:r w:rsidRPr="001A1FB9">
              <w:rPr>
                <w:i/>
                <w:lang w:val="es-ES"/>
              </w:rPr>
              <w:t xml:space="preserve"> </w:t>
            </w:r>
            <w:r w:rsidRPr="001A1FB9">
              <w:rPr>
                <w:lang w:val="es-ES"/>
              </w:rPr>
              <w:t>[</w:t>
            </w:r>
            <w:r w:rsidRPr="001A1FB9">
              <w:rPr>
                <w:i/>
                <w:lang w:val="es-ES"/>
              </w:rPr>
              <w:t>indicar el número de años según corresponda, normalmente dos</w:t>
            </w:r>
            <w:r w:rsidRPr="001A1FB9">
              <w:rPr>
                <w:i/>
                <w:lang w:val="es-ES" w:eastAsia="ja-JP"/>
              </w:rPr>
              <w:t xml:space="preserve"> (2) años.</w:t>
            </w:r>
            <w:r w:rsidRPr="001A1FB9">
              <w:rPr>
                <w:lang w:val="es-ES"/>
              </w:rPr>
              <w:t>]</w:t>
            </w:r>
          </w:p>
        </w:tc>
      </w:tr>
      <w:tr w:rsidR="00D80DF0" w:rsidRPr="001A1FB9" w14:paraId="4DE43878" w14:textId="77777777">
        <w:tblPrEx>
          <w:tblBorders>
            <w:insideH w:val="single" w:sz="8" w:space="0" w:color="000000"/>
          </w:tblBorders>
        </w:tblPrEx>
        <w:trPr>
          <w:trHeight w:val="2526"/>
        </w:trPr>
        <w:tc>
          <w:tcPr>
            <w:tcW w:w="1437" w:type="dxa"/>
            <w:tcBorders>
              <w:right w:val="single" w:sz="8" w:space="0" w:color="000000"/>
            </w:tcBorders>
          </w:tcPr>
          <w:p w14:paraId="05E6ECC1" w14:textId="2630D35E" w:rsidR="00D80DF0" w:rsidRPr="001A1FB9" w:rsidRDefault="00FB7B21">
            <w:pPr>
              <w:tabs>
                <w:tab w:val="right" w:pos="7434"/>
              </w:tabs>
              <w:spacing w:before="60" w:after="60"/>
              <w:rPr>
                <w:b/>
              </w:rPr>
            </w:pPr>
            <w:r w:rsidRPr="001A1FB9">
              <w:rPr>
                <w:b/>
              </w:rPr>
              <w:t xml:space="preserve">IAL </w:t>
            </w:r>
            <w:r w:rsidRPr="001A1FB9">
              <w:rPr>
                <w:b/>
                <w:lang w:eastAsia="ja-JP"/>
              </w:rPr>
              <w:t>18</w:t>
            </w:r>
            <w:r w:rsidRPr="001A1FB9">
              <w:rPr>
                <w:b/>
              </w:rPr>
              <w:t>.1</w:t>
            </w:r>
          </w:p>
        </w:tc>
        <w:tc>
          <w:tcPr>
            <w:tcW w:w="7512" w:type="dxa"/>
            <w:tcBorders>
              <w:left w:val="single" w:sz="8" w:space="0" w:color="000000"/>
            </w:tcBorders>
          </w:tcPr>
          <w:p w14:paraId="07154A6F" w14:textId="2B69D494" w:rsidR="00D80DF0" w:rsidRPr="001A1FB9" w:rsidRDefault="00FB7B21">
            <w:pPr>
              <w:tabs>
                <w:tab w:val="right" w:pos="7254"/>
              </w:tabs>
              <w:spacing w:before="60" w:after="60"/>
            </w:pPr>
            <w:r w:rsidRPr="001A1FB9">
              <w:t>El periodo de validez de la Oferta será de: [</w:t>
            </w:r>
            <w:r w:rsidRPr="001A1FB9">
              <w:rPr>
                <w:i/>
              </w:rPr>
              <w:t>indicar número de días requeridos para la evaluación, la aprobación y la adjudicación del Contrato más días imprevistos</w:t>
            </w:r>
            <w:r w:rsidRPr="001A1FB9">
              <w:t>]</w:t>
            </w:r>
            <w:r w:rsidRPr="001A1FB9">
              <w:rPr>
                <w:lang w:eastAsia="ja-JP"/>
              </w:rPr>
              <w:t xml:space="preserve"> </w:t>
            </w:r>
            <w:r w:rsidRPr="001A1FB9">
              <w:t>días.</w:t>
            </w:r>
          </w:p>
          <w:p w14:paraId="56D53F24" w14:textId="77777777" w:rsidR="00D80DF0" w:rsidRPr="001A1FB9" w:rsidRDefault="00FB7B21">
            <w:pPr>
              <w:tabs>
                <w:tab w:val="right" w:pos="7254"/>
              </w:tabs>
              <w:spacing w:before="60" w:after="120"/>
              <w:rPr>
                <w:lang w:eastAsia="ja-JP"/>
              </w:rPr>
            </w:pPr>
            <w:r w:rsidRPr="001A1FB9">
              <w:rPr>
                <w:bCs/>
                <w:iCs/>
              </w:rPr>
              <w:t>[</w:t>
            </w:r>
            <w:r w:rsidRPr="001A1FB9">
              <w:rPr>
                <w:bCs/>
                <w:i/>
                <w:iCs/>
              </w:rPr>
              <w:t>Este periodo debe ser realista, dando suficiente tiempo para la evaluación de Ofertas, tomando en cuenta la complejidad de las Instalaciones y el tiempo necesario para obtener referencias, aclaraciones, autorizaciones y aprobaciones (incluyendo la no objeción de JICA) y para notificar la adjudicación. Normalmente el periodo de validez no debe exceder 120 días.</w:t>
            </w:r>
            <w:r w:rsidRPr="001A1FB9">
              <w:rPr>
                <w:bCs/>
                <w:iCs/>
              </w:rPr>
              <w:t>]</w:t>
            </w:r>
          </w:p>
        </w:tc>
      </w:tr>
      <w:tr w:rsidR="00D80DF0" w:rsidRPr="001A1FB9" w14:paraId="498729B2" w14:textId="77777777">
        <w:tblPrEx>
          <w:tblBorders>
            <w:insideH w:val="single" w:sz="8" w:space="0" w:color="000000"/>
          </w:tblBorders>
        </w:tblPrEx>
        <w:tc>
          <w:tcPr>
            <w:tcW w:w="1437" w:type="dxa"/>
            <w:tcBorders>
              <w:top w:val="single" w:sz="8" w:space="0" w:color="000000"/>
              <w:bottom w:val="single" w:sz="8" w:space="0" w:color="000000"/>
              <w:right w:val="single" w:sz="8" w:space="0" w:color="000000"/>
            </w:tcBorders>
          </w:tcPr>
          <w:p w14:paraId="787498AB" w14:textId="77777777" w:rsidR="00D80DF0" w:rsidRPr="001A1FB9" w:rsidRDefault="00FB7B21">
            <w:pPr>
              <w:tabs>
                <w:tab w:val="right" w:pos="7434"/>
              </w:tabs>
              <w:spacing w:before="60" w:after="60"/>
              <w:rPr>
                <w:b/>
              </w:rPr>
            </w:pPr>
            <w:r w:rsidRPr="001A1FB9">
              <w:rPr>
                <w:b/>
              </w:rPr>
              <w:t>IAL 18.3(a)</w:t>
            </w:r>
          </w:p>
        </w:tc>
        <w:tc>
          <w:tcPr>
            <w:tcW w:w="7512" w:type="dxa"/>
            <w:tcBorders>
              <w:top w:val="single" w:sz="8" w:space="0" w:color="000000"/>
              <w:left w:val="single" w:sz="8" w:space="0" w:color="000000"/>
              <w:bottom w:val="single" w:sz="8" w:space="0" w:color="000000"/>
            </w:tcBorders>
          </w:tcPr>
          <w:p w14:paraId="2C11DB66" w14:textId="77777777" w:rsidR="00D80DF0" w:rsidRPr="001A1FB9" w:rsidRDefault="00FB7B21">
            <w:pPr>
              <w:tabs>
                <w:tab w:val="right" w:pos="7254"/>
              </w:tabs>
              <w:spacing w:beforeLines="60" w:before="144" w:after="120"/>
              <w:contextualSpacing/>
              <w:rPr>
                <w:lang w:val="es-ES"/>
              </w:rPr>
            </w:pPr>
            <w:r w:rsidRPr="001A1FB9">
              <w:rPr>
                <w:lang w:val="es-ES" w:eastAsia="ja-JP"/>
              </w:rPr>
              <w:t>[</w:t>
            </w:r>
            <w:r w:rsidRPr="001A1FB9">
              <w:rPr>
                <w:i/>
                <w:lang w:val="es-ES" w:eastAsia="ja-JP"/>
              </w:rPr>
              <w:t>Indicar lo siguiente sólo en caso de contratos a precio fijo. Si se trata de contratos con precios ajustables, elimine por completo el siguiente texto e indique “La subcláusula 18.3(a) de los DDL no se aplica”</w:t>
            </w:r>
            <w:r w:rsidRPr="001A1FB9">
              <w:rPr>
                <w:lang w:val="es-ES" w:eastAsia="ja-JP"/>
              </w:rPr>
              <w:t>.]</w:t>
            </w:r>
          </w:p>
          <w:p w14:paraId="441A9486" w14:textId="77777777" w:rsidR="00D80DF0" w:rsidRPr="001A1FB9" w:rsidRDefault="00D80DF0">
            <w:pPr>
              <w:tabs>
                <w:tab w:val="right" w:pos="7254"/>
              </w:tabs>
              <w:spacing w:before="120" w:afterLines="60" w:after="144"/>
              <w:contextualSpacing/>
              <w:rPr>
                <w:lang w:val="es-ES"/>
              </w:rPr>
            </w:pPr>
          </w:p>
          <w:p w14:paraId="4AC0A28F" w14:textId="77777777" w:rsidR="00D80DF0" w:rsidRPr="001A1FB9" w:rsidRDefault="00FB7B21">
            <w:pPr>
              <w:tabs>
                <w:tab w:val="right" w:pos="7254"/>
              </w:tabs>
              <w:spacing w:before="120" w:afterLines="60" w:after="144"/>
              <w:contextualSpacing/>
              <w:rPr>
                <w:lang w:val="es-ES"/>
              </w:rPr>
            </w:pPr>
            <w:r w:rsidRPr="001A1FB9">
              <w:rPr>
                <w:lang w:val="es-ES"/>
              </w:rPr>
              <w:t>Las porciones en moneda local y extranjera del precio del Contrato se ajustarán mediante el uso de la siguiente fórmula:</w:t>
            </w:r>
          </w:p>
          <w:p w14:paraId="5B292589" w14:textId="77777777" w:rsidR="00D80DF0" w:rsidRPr="001A1FB9" w:rsidRDefault="00000000">
            <w:pPr>
              <w:pStyle w:val="affc"/>
              <w:spacing w:beforeLines="60" w:before="144" w:afterLines="60" w:after="144" w:line="240" w:lineRule="auto"/>
              <w:ind w:leftChars="0" w:left="0"/>
              <w:contextualSpacing/>
              <w:jc w:val="left"/>
              <w:rPr>
                <w:rFonts w:ascii="Times New Roman" w:hAnsi="Times New Roman"/>
                <w:sz w:val="24"/>
                <w:szCs w:val="24"/>
              </w:rPr>
            </w:pPr>
            <m:oMathPara>
              <m:oMathParaPr>
                <m:jc m:val="left"/>
              </m:oMathParaPr>
              <m:oMath>
                <m:sSub>
                  <m:sSubPr>
                    <m:ctrlPr>
                      <w:rPr>
                        <w:rFonts w:ascii="Cambria Math" w:hAnsi="Cambria Math"/>
                      </w:rPr>
                    </m:ctrlPr>
                  </m:sSubPr>
                  <m:e>
                    <m:r>
                      <m:rPr>
                        <m:sty m:val="p"/>
                      </m:rPr>
                      <w:rPr>
                        <w:rFonts w:ascii="Cambria Math" w:hAnsi="Cambria Math"/>
                      </w:rPr>
                      <m:t>BP</m:t>
                    </m:r>
                  </m:e>
                  <m:sub>
                    <m:r>
                      <m:rPr>
                        <m:sty m:val="p"/>
                      </m:rPr>
                      <w:rPr>
                        <w:rFonts w:ascii="Cambria Math" w:hAnsi="Cambria Math"/>
                      </w:rPr>
                      <m:t>A</m:t>
                    </m:r>
                  </m:sub>
                </m:sSub>
                <m:r>
                  <w:rPr>
                    <w:rFonts w:ascii="Cambria Math" w:hAnsi="Cambria Math"/>
                  </w:rPr>
                  <m:t>=</m:t>
                </m:r>
                <m:sSub>
                  <m:sSubPr>
                    <m:ctrlPr>
                      <w:rPr>
                        <w:rFonts w:ascii="Cambria Math" w:hAnsi="Cambria Math"/>
                      </w:rPr>
                    </m:ctrlPr>
                  </m:sSubPr>
                  <m:e>
                    <m:r>
                      <m:rPr>
                        <m:sty m:val="p"/>
                      </m:rPr>
                      <w:rPr>
                        <w:rFonts w:ascii="Cambria Math" w:hAnsi="Cambria Math"/>
                      </w:rPr>
                      <m:t>BP</m:t>
                    </m:r>
                  </m:e>
                  <m:sub>
                    <m:r>
                      <m:rPr>
                        <m:sty m:val="p"/>
                      </m:rPr>
                      <w:rPr>
                        <w:rFonts w:ascii="Cambria Math" w:hAnsi="Cambria Math"/>
                      </w:rPr>
                      <m:t>0</m:t>
                    </m:r>
                  </m:sub>
                </m:sSub>
                <m:d>
                  <m:dPr>
                    <m:ctrlPr>
                      <w:rPr>
                        <w:rFonts w:ascii="Cambria Math" w:hAnsi="Cambria Math"/>
                        <w:i/>
                      </w:rPr>
                    </m:ctrlPr>
                  </m:dPr>
                  <m:e>
                    <m:r>
                      <w:rPr>
                        <w:rFonts w:ascii="Cambria Math" w:hAnsi="Cambria Math"/>
                      </w:rPr>
                      <m:t>1+</m:t>
                    </m:r>
                    <m:f>
                      <m:fPr>
                        <m:ctrlPr>
                          <w:rPr>
                            <w:rFonts w:ascii="Cambria Math" w:eastAsia="游明朝" w:hAnsi="Cambria Math"/>
                            <w:i/>
                            <w:sz w:val="22"/>
                            <w:szCs w:val="22"/>
                            <w:lang w:val="en-US"/>
                          </w:rPr>
                        </m:ctrlPr>
                      </m:fPr>
                      <m:num>
                        <m:r>
                          <m:rPr>
                            <m:sty m:val="p"/>
                          </m:rPr>
                          <w:rPr>
                            <w:rFonts w:ascii="Cambria Math" w:hAnsi="Cambria Math"/>
                          </w:rPr>
                          <m:t>DP×AF</m:t>
                        </m:r>
                      </m:num>
                      <m:den>
                        <m:r>
                          <w:rPr>
                            <w:rFonts w:ascii="Cambria Math" w:hAnsi="Cambria Math"/>
                          </w:rPr>
                          <m:t>365</m:t>
                        </m:r>
                      </m:den>
                    </m:f>
                  </m:e>
                </m:d>
              </m:oMath>
            </m:oMathPara>
          </w:p>
          <w:p w14:paraId="5491CD96" w14:textId="77777777" w:rsidR="00D80DF0" w:rsidRPr="001A1FB9" w:rsidRDefault="00D80DF0">
            <w:pPr>
              <w:pStyle w:val="affc"/>
              <w:spacing w:before="120" w:after="120" w:line="240" w:lineRule="auto"/>
              <w:ind w:leftChars="0" w:left="0" w:firstLine="254"/>
              <w:contextualSpacing/>
              <w:jc w:val="left"/>
              <w:rPr>
                <w:rFonts w:ascii="Times New Roman" w:hAnsi="Times New Roman"/>
                <w:sz w:val="24"/>
                <w:szCs w:val="24"/>
                <w:lang w:val="es-ES"/>
              </w:rPr>
            </w:pPr>
          </w:p>
          <w:p w14:paraId="7888E501" w14:textId="77777777" w:rsidR="00D80DF0" w:rsidRPr="001A1FB9" w:rsidRDefault="00FB7B21">
            <w:pPr>
              <w:pStyle w:val="affc"/>
              <w:spacing w:before="120" w:after="120" w:line="240" w:lineRule="auto"/>
              <w:ind w:leftChars="0" w:left="0" w:firstLine="254"/>
              <w:contextualSpacing/>
              <w:jc w:val="left"/>
              <w:rPr>
                <w:rFonts w:ascii="Times New Roman" w:hAnsi="Times New Roman"/>
                <w:sz w:val="24"/>
                <w:szCs w:val="24"/>
                <w:lang w:val="es-ES"/>
              </w:rPr>
            </w:pPr>
            <w:r w:rsidRPr="001A1FB9">
              <w:rPr>
                <w:rFonts w:ascii="Times New Roman" w:hAnsi="Times New Roman"/>
                <w:sz w:val="24"/>
                <w:szCs w:val="24"/>
                <w:lang w:val="es-ES"/>
              </w:rPr>
              <w:t>Donde:</w:t>
            </w:r>
          </w:p>
          <w:p w14:paraId="36C65EAF" w14:textId="77777777" w:rsidR="00D80DF0" w:rsidRPr="001A1FB9" w:rsidRDefault="00FB7B21">
            <w:pPr>
              <w:pStyle w:val="affc"/>
              <w:spacing w:before="120" w:after="120" w:line="240" w:lineRule="auto"/>
              <w:ind w:leftChars="0" w:left="220"/>
              <w:contextualSpacing/>
              <w:rPr>
                <w:rFonts w:ascii="Times New Roman" w:hAnsi="Times New Roman"/>
                <w:sz w:val="24"/>
                <w:szCs w:val="24"/>
                <w:lang w:val="es-ES"/>
              </w:rPr>
            </w:pPr>
            <w:r w:rsidRPr="001A1FB9">
              <w:rPr>
                <w:rFonts w:ascii="Times New Roman" w:hAnsi="Times New Roman"/>
                <w:sz w:val="24"/>
                <w:szCs w:val="24"/>
                <w:lang w:val="es-ES"/>
              </w:rPr>
              <w:t>“BP</w:t>
            </w:r>
            <w:r w:rsidRPr="001A1FB9">
              <w:rPr>
                <w:rFonts w:ascii="Times New Roman" w:hAnsi="Times New Roman"/>
                <w:sz w:val="24"/>
                <w:szCs w:val="24"/>
                <w:vertAlign w:val="subscript"/>
                <w:lang w:val="es-ES"/>
              </w:rPr>
              <w:t>A</w:t>
            </w:r>
            <w:r w:rsidRPr="001A1FB9">
              <w:rPr>
                <w:rFonts w:ascii="Times New Roman" w:hAnsi="Times New Roman"/>
                <w:sz w:val="24"/>
                <w:szCs w:val="24"/>
                <w:lang w:val="es-ES"/>
              </w:rPr>
              <w:t>”</w:t>
            </w:r>
            <w:r w:rsidRPr="001A1FB9">
              <w:rPr>
                <w:rFonts w:ascii="Times New Roman" w:hAnsi="Times New Roman"/>
                <w:sz w:val="24"/>
                <w:szCs w:val="24"/>
                <w:vertAlign w:val="subscript"/>
                <w:lang w:val="es-ES"/>
              </w:rPr>
              <w:t xml:space="preserve"> </w:t>
            </w:r>
            <w:r w:rsidRPr="001A1FB9">
              <w:rPr>
                <w:rFonts w:ascii="Times New Roman" w:hAnsi="Times New Roman"/>
                <w:sz w:val="24"/>
                <w:szCs w:val="24"/>
                <w:lang w:val="es-ES"/>
              </w:rPr>
              <w:t>es la porción local (o extranjera) del Precio de la Oferta con ajuste por retraso en la adjudicación del Contrato.</w:t>
            </w:r>
          </w:p>
          <w:p w14:paraId="732B3B35" w14:textId="77777777" w:rsidR="00D80DF0" w:rsidRPr="001A1FB9" w:rsidRDefault="00FB7B21">
            <w:pPr>
              <w:pStyle w:val="affc"/>
              <w:spacing w:before="120" w:after="120" w:line="240" w:lineRule="auto"/>
              <w:ind w:leftChars="0" w:left="220"/>
              <w:contextualSpacing/>
              <w:rPr>
                <w:rFonts w:ascii="Times New Roman" w:hAnsi="Times New Roman"/>
                <w:sz w:val="24"/>
                <w:szCs w:val="24"/>
                <w:lang w:val="es-ES"/>
              </w:rPr>
            </w:pPr>
            <w:r w:rsidRPr="001A1FB9">
              <w:rPr>
                <w:rFonts w:ascii="Times New Roman" w:hAnsi="Times New Roman"/>
                <w:sz w:val="24"/>
                <w:szCs w:val="24"/>
                <w:lang w:val="es-ES"/>
              </w:rPr>
              <w:t>“BP</w:t>
            </w:r>
            <w:r w:rsidRPr="001A1FB9">
              <w:rPr>
                <w:rFonts w:ascii="Times New Roman" w:hAnsi="Times New Roman"/>
                <w:sz w:val="24"/>
                <w:szCs w:val="24"/>
                <w:vertAlign w:val="subscript"/>
                <w:lang w:val="es-ES"/>
              </w:rPr>
              <w:t>O</w:t>
            </w:r>
            <w:r w:rsidRPr="001A1FB9">
              <w:rPr>
                <w:rFonts w:ascii="Times New Roman" w:hAnsi="Times New Roman"/>
                <w:sz w:val="24"/>
                <w:szCs w:val="24"/>
                <w:lang w:val="es-ES"/>
              </w:rPr>
              <w:t>”</w:t>
            </w:r>
            <w:r w:rsidRPr="001A1FB9">
              <w:rPr>
                <w:rFonts w:ascii="Times New Roman" w:hAnsi="Times New Roman"/>
                <w:sz w:val="24"/>
                <w:szCs w:val="24"/>
                <w:vertAlign w:val="subscript"/>
                <w:lang w:val="es-ES"/>
              </w:rPr>
              <w:t xml:space="preserve"> </w:t>
            </w:r>
            <w:r w:rsidRPr="001A1FB9">
              <w:rPr>
                <w:rFonts w:ascii="Times New Roman" w:hAnsi="Times New Roman"/>
                <w:sz w:val="24"/>
                <w:szCs w:val="24"/>
                <w:lang w:val="es-ES"/>
              </w:rPr>
              <w:t>es la porción local (o extranjera) del Precio de la Oferta como se indica en la Carta de la Oferta.</w:t>
            </w:r>
          </w:p>
          <w:p w14:paraId="5C8B6613" w14:textId="77777777" w:rsidR="00D80DF0" w:rsidRPr="001A1FB9" w:rsidRDefault="00FB7B21">
            <w:pPr>
              <w:pStyle w:val="affc"/>
              <w:spacing w:before="120" w:after="120" w:line="240" w:lineRule="auto"/>
              <w:ind w:leftChars="0" w:left="220"/>
              <w:contextualSpacing/>
              <w:rPr>
                <w:rFonts w:ascii="Times New Roman" w:hAnsi="Times New Roman"/>
                <w:sz w:val="24"/>
                <w:szCs w:val="24"/>
                <w:lang w:val="es-ES"/>
              </w:rPr>
            </w:pPr>
            <w:r w:rsidRPr="001A1FB9">
              <w:rPr>
                <w:rFonts w:ascii="Times New Roman" w:hAnsi="Times New Roman"/>
                <w:sz w:val="24"/>
                <w:szCs w:val="24"/>
                <w:lang w:val="es-ES"/>
              </w:rPr>
              <w:t>“DP” es el periodo de retraso, calculado por el número de días entre la fecha de adjudicación y cincuenta y seis (56) días después de la fecha de vencimiento del periodo de validez inicial de la Oferta.</w:t>
            </w:r>
          </w:p>
          <w:p w14:paraId="6AD7D0A0" w14:textId="77777777" w:rsidR="00D80DF0" w:rsidRPr="001A1FB9" w:rsidRDefault="00FB7B21">
            <w:pPr>
              <w:pStyle w:val="affc"/>
              <w:spacing w:beforeLines="60" w:before="144" w:afterLines="60" w:after="144" w:line="240" w:lineRule="auto"/>
              <w:ind w:leftChars="0" w:left="220"/>
              <w:contextualSpacing/>
              <w:rPr>
                <w:rFonts w:ascii="Times New Roman" w:hAnsi="Times New Roman"/>
                <w:sz w:val="24"/>
                <w:szCs w:val="24"/>
                <w:lang w:val="es-ES"/>
              </w:rPr>
            </w:pPr>
            <w:r w:rsidRPr="001A1FB9">
              <w:rPr>
                <w:rFonts w:ascii="Times New Roman" w:hAnsi="Times New Roman"/>
                <w:sz w:val="24"/>
                <w:szCs w:val="24"/>
                <w:lang w:val="es-ES"/>
              </w:rPr>
              <w:t>“AF” es:</w:t>
            </w:r>
          </w:p>
          <w:p w14:paraId="746B6F46" w14:textId="77777777" w:rsidR="00D80DF0" w:rsidRPr="001A1FB9" w:rsidRDefault="00FB7B21">
            <w:pPr>
              <w:pStyle w:val="StyleHeader1-ClausesAfter0pt"/>
              <w:tabs>
                <w:tab w:val="left" w:pos="1006"/>
              </w:tabs>
              <w:spacing w:before="60" w:after="60"/>
              <w:ind w:left="645" w:hanging="425"/>
              <w:contextualSpacing/>
              <w:rPr>
                <w:szCs w:val="24"/>
                <w:lang w:val="es-ES"/>
              </w:rPr>
            </w:pPr>
            <w:r w:rsidRPr="001A1FB9">
              <w:rPr>
                <w:szCs w:val="24"/>
                <w:lang w:val="es-ES"/>
              </w:rPr>
              <w:t>(a)</w:t>
            </w:r>
            <w:r w:rsidRPr="001A1FB9">
              <w:rPr>
                <w:szCs w:val="24"/>
                <w:lang w:val="es-ES"/>
              </w:rPr>
              <w:tab/>
              <w:t>en caso de la moneda local, el índice promedio anual de inflación en el país del Contratante, calculado en base a los datos oficiales publicados por la autoridad pertinente del país del Contratante, responsable de la publicación de dichos datos, tomando en cuenta el periodo de los últimos tres (3) años desde la fecha y un (1) mes previo a la fecha de la adjudicación.</w:t>
            </w:r>
          </w:p>
          <w:p w14:paraId="5898D906" w14:textId="77777777" w:rsidR="00D80DF0" w:rsidRPr="001A1FB9" w:rsidRDefault="00FB7B21">
            <w:pPr>
              <w:pStyle w:val="StyleHeader1-ClausesAfter0pt"/>
              <w:tabs>
                <w:tab w:val="left" w:pos="1006"/>
              </w:tabs>
              <w:spacing w:before="60" w:after="60"/>
              <w:ind w:left="645" w:hanging="425"/>
              <w:contextualSpacing/>
              <w:rPr>
                <w:szCs w:val="24"/>
                <w:lang w:val="es-ES"/>
              </w:rPr>
            </w:pPr>
            <w:r w:rsidRPr="001A1FB9">
              <w:rPr>
                <w:szCs w:val="24"/>
                <w:lang w:val="es-ES"/>
              </w:rPr>
              <w:t>(b)</w:t>
            </w:r>
            <w:r w:rsidRPr="001A1FB9">
              <w:rPr>
                <w:szCs w:val="24"/>
                <w:lang w:val="es-ES"/>
              </w:rPr>
              <w:tab/>
              <w:t>en caso de la moneda extranjera, el índice promedio anual de inflación en el país de la moneda extranjera, calculado en base a los datos oficiales publicados por la autoridad pertinente de ese país, responsable de la publicación de dichos datos, tomando en cuenta el periodo de los últimos tres (3) años desde la fecha y un (1) mes previo a la fecha de la adjudicación.</w:t>
            </w:r>
          </w:p>
          <w:p w14:paraId="7ACA9A1C" w14:textId="77777777" w:rsidR="00D80DF0" w:rsidRPr="001A1FB9" w:rsidRDefault="00D80DF0">
            <w:pPr>
              <w:pStyle w:val="StyleHeader1-ClausesAfter0pt"/>
              <w:tabs>
                <w:tab w:val="left" w:pos="1006"/>
              </w:tabs>
              <w:spacing w:before="60" w:after="60"/>
              <w:ind w:left="645" w:hanging="425"/>
              <w:contextualSpacing/>
              <w:rPr>
                <w:bCs w:val="0"/>
                <w:iCs/>
              </w:rPr>
            </w:pPr>
          </w:p>
        </w:tc>
      </w:tr>
      <w:tr w:rsidR="00D80DF0" w:rsidRPr="001A1FB9" w14:paraId="207FFCC1" w14:textId="77777777">
        <w:tblPrEx>
          <w:tblBorders>
            <w:insideH w:val="single" w:sz="8" w:space="0" w:color="000000"/>
          </w:tblBorders>
        </w:tblPrEx>
        <w:trPr>
          <w:trHeight w:val="983"/>
        </w:trPr>
        <w:tc>
          <w:tcPr>
            <w:tcW w:w="1437" w:type="dxa"/>
            <w:tcBorders>
              <w:right w:val="single" w:sz="8" w:space="0" w:color="000000"/>
            </w:tcBorders>
          </w:tcPr>
          <w:p w14:paraId="61575F83" w14:textId="050FB4E1" w:rsidR="00D80DF0" w:rsidRPr="001A1FB9" w:rsidRDefault="00FB7B21">
            <w:pPr>
              <w:tabs>
                <w:tab w:val="right" w:pos="7434"/>
              </w:tabs>
              <w:spacing w:before="60" w:after="60"/>
              <w:rPr>
                <w:b/>
              </w:rPr>
            </w:pPr>
            <w:r w:rsidRPr="001A1FB9">
              <w:rPr>
                <w:b/>
              </w:rPr>
              <w:t xml:space="preserve">IAL </w:t>
            </w:r>
            <w:r w:rsidRPr="001A1FB9">
              <w:rPr>
                <w:b/>
                <w:lang w:eastAsia="ja-JP"/>
              </w:rPr>
              <w:t>19</w:t>
            </w:r>
            <w:r w:rsidRPr="001A1FB9">
              <w:rPr>
                <w:b/>
              </w:rPr>
              <w:t>.1</w:t>
            </w:r>
          </w:p>
          <w:p w14:paraId="6FF81A3A" w14:textId="77777777" w:rsidR="00D80DF0" w:rsidRPr="001A1FB9" w:rsidRDefault="00D80DF0">
            <w:pPr>
              <w:tabs>
                <w:tab w:val="right" w:pos="7434"/>
              </w:tabs>
              <w:spacing w:before="60" w:after="60"/>
              <w:rPr>
                <w:b/>
              </w:rPr>
            </w:pPr>
          </w:p>
        </w:tc>
        <w:tc>
          <w:tcPr>
            <w:tcW w:w="7512" w:type="dxa"/>
            <w:tcBorders>
              <w:left w:val="single" w:sz="8" w:space="0" w:color="000000"/>
            </w:tcBorders>
          </w:tcPr>
          <w:p w14:paraId="1C1303A8" w14:textId="3160F024" w:rsidR="00D80DF0" w:rsidRPr="001A1FB9" w:rsidRDefault="00FB7B21">
            <w:pPr>
              <w:tabs>
                <w:tab w:val="right" w:pos="7254"/>
              </w:tabs>
              <w:spacing w:before="60" w:after="60"/>
            </w:pPr>
            <w:r w:rsidRPr="001A1FB9">
              <w:rPr>
                <w:bCs/>
                <w:iCs/>
              </w:rPr>
              <w:t xml:space="preserve">El monto y moneda de la Garantía de Seriedad de la Oferta será: </w:t>
            </w:r>
            <w:r w:rsidRPr="001A1FB9">
              <w:rPr>
                <w:bCs/>
              </w:rPr>
              <w:t>[</w:t>
            </w:r>
            <w:r w:rsidRPr="001A1FB9">
              <w:rPr>
                <w:bCs/>
                <w:i/>
                <w:lang w:eastAsia="ja-JP"/>
              </w:rPr>
              <w:t>indicar el monto y la moneda de la Garantía de Seriedad de la Oferta. El monto deberá ser aproximadamente entre 1,5% y 2,5% del valor estimado del contrato.</w:t>
            </w:r>
            <w:r w:rsidRPr="001A1FB9">
              <w:rPr>
                <w:bCs/>
              </w:rPr>
              <w:t>]</w:t>
            </w:r>
          </w:p>
        </w:tc>
      </w:tr>
      <w:tr w:rsidR="00D80DF0" w:rsidRPr="001A1FB9" w14:paraId="710E8F55" w14:textId="77777777">
        <w:tblPrEx>
          <w:tblBorders>
            <w:insideH w:val="single" w:sz="8" w:space="0" w:color="000000"/>
          </w:tblBorders>
        </w:tblPrEx>
        <w:trPr>
          <w:trHeight w:val="1253"/>
        </w:trPr>
        <w:tc>
          <w:tcPr>
            <w:tcW w:w="1437" w:type="dxa"/>
            <w:tcBorders>
              <w:right w:val="single" w:sz="8" w:space="0" w:color="000000"/>
            </w:tcBorders>
          </w:tcPr>
          <w:p w14:paraId="69103ED8" w14:textId="0AF24ED3" w:rsidR="00D80DF0" w:rsidRPr="001A1FB9" w:rsidRDefault="00FB7B21">
            <w:pPr>
              <w:tabs>
                <w:tab w:val="right" w:pos="7434"/>
              </w:tabs>
              <w:spacing w:before="60" w:after="60"/>
              <w:rPr>
                <w:b/>
              </w:rPr>
            </w:pPr>
            <w:r w:rsidRPr="001A1FB9">
              <w:rPr>
                <w:b/>
              </w:rPr>
              <w:t xml:space="preserve">IAL </w:t>
            </w:r>
            <w:r w:rsidRPr="001A1FB9">
              <w:rPr>
                <w:b/>
                <w:lang w:eastAsia="ja-JP"/>
              </w:rPr>
              <w:t>19</w:t>
            </w:r>
            <w:r w:rsidRPr="001A1FB9">
              <w:rPr>
                <w:b/>
              </w:rPr>
              <w:t>.</w:t>
            </w:r>
            <w:r w:rsidRPr="001A1FB9">
              <w:rPr>
                <w:b/>
                <w:lang w:eastAsia="ja-JP"/>
              </w:rPr>
              <w:t>2</w:t>
            </w:r>
            <w:r w:rsidRPr="001A1FB9">
              <w:rPr>
                <w:b/>
              </w:rPr>
              <w:t>(d)</w:t>
            </w:r>
          </w:p>
        </w:tc>
        <w:tc>
          <w:tcPr>
            <w:tcW w:w="7512" w:type="dxa"/>
            <w:tcBorders>
              <w:left w:val="single" w:sz="8" w:space="0" w:color="000000"/>
            </w:tcBorders>
          </w:tcPr>
          <w:p w14:paraId="2F47D04B" w14:textId="3CB6C574" w:rsidR="00D80DF0" w:rsidRPr="001A1FB9" w:rsidRDefault="00FB7B21">
            <w:pPr>
              <w:tabs>
                <w:tab w:val="right" w:pos="7254"/>
              </w:tabs>
              <w:spacing w:before="60" w:after="60"/>
              <w:rPr>
                <w:i/>
                <w:lang w:eastAsia="ja-JP"/>
              </w:rPr>
            </w:pPr>
            <w:r w:rsidRPr="001A1FB9">
              <w:rPr>
                <w:iCs/>
              </w:rPr>
              <w:t xml:space="preserve">Otro tipo de garantías aceptables: </w:t>
            </w:r>
            <w:r w:rsidRPr="001A1FB9">
              <w:rPr>
                <w:bCs/>
                <w:iCs/>
              </w:rPr>
              <w:t>[</w:t>
            </w:r>
            <w:r w:rsidRPr="001A1FB9">
              <w:rPr>
                <w:bCs/>
                <w:i/>
                <w:iCs/>
              </w:rPr>
              <w:t>indicar los nombres de otras garantías aceptables. Indicar “ninguna” si no se aceptan otras formas de Garantía de Seriedad de la Oferta adicionales a las que se enumeran en la subcláusula 19.2(a) a (c) de las IAL.</w:t>
            </w:r>
            <w:r w:rsidRPr="001A1FB9">
              <w:rPr>
                <w:bCs/>
                <w:iCs/>
              </w:rPr>
              <w:t>]</w:t>
            </w:r>
          </w:p>
        </w:tc>
      </w:tr>
      <w:tr w:rsidR="00D80DF0" w:rsidRPr="001A1FB9" w14:paraId="27A53EA0" w14:textId="77777777">
        <w:tblPrEx>
          <w:tblBorders>
            <w:insideH w:val="single" w:sz="8" w:space="0" w:color="000000"/>
          </w:tblBorders>
        </w:tblPrEx>
        <w:trPr>
          <w:trHeight w:val="832"/>
        </w:trPr>
        <w:tc>
          <w:tcPr>
            <w:tcW w:w="1437" w:type="dxa"/>
            <w:tcBorders>
              <w:bottom w:val="single" w:sz="8" w:space="0" w:color="000000"/>
              <w:right w:val="single" w:sz="8" w:space="0" w:color="000000"/>
            </w:tcBorders>
          </w:tcPr>
          <w:p w14:paraId="569D91A9" w14:textId="4AC1C689" w:rsidR="00D80DF0" w:rsidRPr="001A1FB9" w:rsidRDefault="00FB7B21">
            <w:pPr>
              <w:tabs>
                <w:tab w:val="right" w:pos="7434"/>
              </w:tabs>
              <w:spacing w:before="60" w:after="60"/>
              <w:rPr>
                <w:b/>
              </w:rPr>
            </w:pPr>
            <w:r w:rsidRPr="001A1FB9">
              <w:rPr>
                <w:b/>
              </w:rPr>
              <w:t xml:space="preserve">IAL </w:t>
            </w:r>
            <w:r w:rsidRPr="001A1FB9">
              <w:rPr>
                <w:b/>
                <w:lang w:eastAsia="ja-JP"/>
              </w:rPr>
              <w:t>20</w:t>
            </w:r>
            <w:r w:rsidRPr="001A1FB9">
              <w:rPr>
                <w:b/>
              </w:rPr>
              <w:t>.1</w:t>
            </w:r>
          </w:p>
        </w:tc>
        <w:tc>
          <w:tcPr>
            <w:tcW w:w="7512" w:type="dxa"/>
            <w:tcBorders>
              <w:left w:val="single" w:sz="8" w:space="0" w:color="000000"/>
            </w:tcBorders>
          </w:tcPr>
          <w:p w14:paraId="75E9DBE1" w14:textId="77777777" w:rsidR="00D80DF0" w:rsidRPr="001A1FB9" w:rsidRDefault="00FB7B21">
            <w:pPr>
              <w:tabs>
                <w:tab w:val="right" w:pos="7254"/>
              </w:tabs>
              <w:spacing w:before="60" w:after="120"/>
              <w:rPr>
                <w:u w:val="single"/>
                <w:lang w:eastAsia="ja-JP"/>
              </w:rPr>
            </w:pPr>
            <w:r w:rsidRPr="001A1FB9">
              <w:t xml:space="preserve">Además del original, el número de copias de la Oferta es: </w:t>
            </w:r>
            <w:r w:rsidRPr="001A1FB9">
              <w:rPr>
                <w:bCs/>
                <w:iCs/>
              </w:rPr>
              <w:t>[</w:t>
            </w:r>
            <w:r w:rsidRPr="001A1FB9">
              <w:rPr>
                <w:bCs/>
                <w:i/>
                <w:iCs/>
              </w:rPr>
              <w:t>indicar el número de copias</w:t>
            </w:r>
            <w:r w:rsidRPr="001A1FB9">
              <w:rPr>
                <w:bCs/>
                <w:i/>
                <w:iCs/>
                <w:lang w:eastAsia="ja-JP"/>
              </w:rPr>
              <w:t>.</w:t>
            </w:r>
            <w:r w:rsidRPr="001A1FB9">
              <w:rPr>
                <w:bCs/>
                <w:iCs/>
              </w:rPr>
              <w:t>]</w:t>
            </w:r>
          </w:p>
        </w:tc>
      </w:tr>
      <w:tr w:rsidR="00D80DF0" w:rsidRPr="001A1FB9" w14:paraId="75EE9B80" w14:textId="77777777">
        <w:tblPrEx>
          <w:tblBorders>
            <w:insideH w:val="single" w:sz="8" w:space="0" w:color="000000"/>
          </w:tblBorders>
        </w:tblPrEx>
        <w:tc>
          <w:tcPr>
            <w:tcW w:w="8949" w:type="dxa"/>
            <w:gridSpan w:val="2"/>
            <w:tcBorders>
              <w:top w:val="single" w:sz="12" w:space="0" w:color="000000"/>
              <w:bottom w:val="single" w:sz="12" w:space="0" w:color="000000"/>
            </w:tcBorders>
            <w:shd w:val="clear" w:color="auto" w:fill="E6E6E6"/>
          </w:tcPr>
          <w:p w14:paraId="0CB0CE7F" w14:textId="77777777" w:rsidR="00D80DF0" w:rsidRPr="001A1FB9" w:rsidRDefault="00FB7B21">
            <w:pPr>
              <w:keepNext/>
              <w:tabs>
                <w:tab w:val="right" w:pos="7434"/>
              </w:tabs>
              <w:spacing w:before="120" w:after="120"/>
              <w:jc w:val="center"/>
              <w:rPr>
                <w:b/>
                <w:sz w:val="28"/>
              </w:rPr>
            </w:pPr>
            <w:r w:rsidRPr="001A1FB9">
              <w:rPr>
                <w:b/>
                <w:sz w:val="28"/>
              </w:rPr>
              <w:t>D.  Presentación y Apertura de las Ofertas</w:t>
            </w:r>
          </w:p>
        </w:tc>
      </w:tr>
      <w:tr w:rsidR="00D80DF0" w:rsidRPr="001A1FB9" w14:paraId="4A1A6940" w14:textId="77777777">
        <w:tblPrEx>
          <w:tblBorders>
            <w:insideH w:val="single" w:sz="8" w:space="0" w:color="000000"/>
          </w:tblBorders>
        </w:tblPrEx>
        <w:tc>
          <w:tcPr>
            <w:tcW w:w="1437" w:type="dxa"/>
            <w:tcBorders>
              <w:top w:val="single" w:sz="12" w:space="0" w:color="000000"/>
              <w:bottom w:val="single" w:sz="8" w:space="0" w:color="000000"/>
              <w:right w:val="single" w:sz="8" w:space="0" w:color="000000"/>
            </w:tcBorders>
          </w:tcPr>
          <w:p w14:paraId="5DD074A2" w14:textId="06EA55FB" w:rsidR="00D80DF0" w:rsidRPr="001A1FB9" w:rsidRDefault="00FB7B21">
            <w:pPr>
              <w:tabs>
                <w:tab w:val="right" w:pos="7434"/>
              </w:tabs>
              <w:spacing w:before="60" w:after="60"/>
              <w:rPr>
                <w:b/>
              </w:rPr>
            </w:pPr>
            <w:r w:rsidRPr="001A1FB9">
              <w:rPr>
                <w:b/>
              </w:rPr>
              <w:t xml:space="preserve">IAL 22.1 </w:t>
            </w:r>
          </w:p>
        </w:tc>
        <w:tc>
          <w:tcPr>
            <w:tcW w:w="7512" w:type="dxa"/>
            <w:tcBorders>
              <w:top w:val="single" w:sz="12" w:space="0" w:color="000000"/>
              <w:left w:val="single" w:sz="8" w:space="0" w:color="000000"/>
              <w:bottom w:val="single" w:sz="8" w:space="0" w:color="000000"/>
            </w:tcBorders>
          </w:tcPr>
          <w:p w14:paraId="211763DD" w14:textId="208E936D" w:rsidR="00D80DF0" w:rsidRPr="001A1FB9" w:rsidRDefault="00FB7B21">
            <w:pPr>
              <w:pStyle w:val="Default"/>
              <w:spacing w:before="60" w:after="60"/>
              <w:jc w:val="both"/>
              <w:rPr>
                <w:color w:val="auto"/>
                <w:lang w:val="es-ES_tradnl"/>
              </w:rPr>
            </w:pPr>
            <w:r w:rsidRPr="001A1FB9">
              <w:rPr>
                <w:color w:val="auto"/>
                <w:lang w:val="es-ES_tradnl"/>
              </w:rPr>
              <w:t xml:space="preserve">La dirección del Contratante para </w:t>
            </w:r>
            <w:r w:rsidRPr="001A1FB9">
              <w:rPr>
                <w:b/>
                <w:bCs/>
                <w:color w:val="auto"/>
                <w:u w:val="single"/>
                <w:lang w:val="es-ES_tradnl"/>
              </w:rPr>
              <w:t>fines de la presentación de las Ofertas</w:t>
            </w:r>
            <w:r w:rsidRPr="001A1FB9">
              <w:rPr>
                <w:b/>
                <w:bCs/>
                <w:color w:val="auto"/>
                <w:lang w:val="es-ES_tradnl"/>
              </w:rPr>
              <w:t xml:space="preserve"> </w:t>
            </w:r>
            <w:r w:rsidRPr="001A1FB9">
              <w:rPr>
                <w:color w:val="auto"/>
                <w:lang w:val="es-ES_tradnl"/>
              </w:rPr>
              <w:t xml:space="preserve">únicamente, es: </w:t>
            </w:r>
          </w:p>
          <w:p w14:paraId="195ED62D" w14:textId="77777777" w:rsidR="00D80DF0" w:rsidRPr="001A1FB9" w:rsidRDefault="00FB7B21">
            <w:pPr>
              <w:pStyle w:val="Default"/>
              <w:jc w:val="both"/>
              <w:rPr>
                <w:i/>
                <w:color w:val="auto"/>
                <w:lang w:val="es-ES_tradnl"/>
              </w:rPr>
            </w:pPr>
            <w:r w:rsidRPr="001A1FB9">
              <w:rPr>
                <w:color w:val="auto"/>
                <w:lang w:val="es-ES_tradnl"/>
              </w:rPr>
              <w:t>Atención: [</w:t>
            </w:r>
            <w:r w:rsidRPr="001A1FB9">
              <w:rPr>
                <w:i/>
                <w:color w:val="auto"/>
                <w:lang w:val="es-ES_tradnl"/>
              </w:rPr>
              <w:t>indicar el nombre completo de la persona, si corresponde</w:t>
            </w:r>
            <w:r w:rsidRPr="001A1FB9">
              <w:rPr>
                <w:color w:val="auto"/>
                <w:lang w:val="es-ES_tradnl"/>
              </w:rPr>
              <w:t>]</w:t>
            </w:r>
          </w:p>
          <w:p w14:paraId="664B3B5C" w14:textId="43535B9C" w:rsidR="00D80DF0" w:rsidRPr="001A1FB9" w:rsidRDefault="00FB7B21">
            <w:pPr>
              <w:pStyle w:val="Default"/>
              <w:jc w:val="both"/>
              <w:rPr>
                <w:i/>
                <w:color w:val="auto"/>
                <w:lang w:val="es-ES_tradnl"/>
              </w:rPr>
            </w:pPr>
            <w:r w:rsidRPr="001A1FB9">
              <w:rPr>
                <w:color w:val="auto"/>
                <w:lang w:val="es-ES_tradnl"/>
              </w:rPr>
              <w:t>Dirección de correo: [</w:t>
            </w:r>
            <w:r w:rsidRPr="001A1FB9">
              <w:rPr>
                <w:i/>
                <w:color w:val="auto"/>
                <w:lang w:val="es-ES_tradnl"/>
              </w:rPr>
              <w:t>indicar la dirección de correo</w:t>
            </w:r>
            <w:r w:rsidRPr="001A1FB9">
              <w:rPr>
                <w:color w:val="auto"/>
                <w:lang w:val="es-ES_tradnl"/>
              </w:rPr>
              <w:t>]</w:t>
            </w:r>
          </w:p>
          <w:p w14:paraId="584AD8D3" w14:textId="77777777" w:rsidR="00D80DF0" w:rsidRPr="001A1FB9" w:rsidRDefault="00D80DF0">
            <w:pPr>
              <w:pStyle w:val="Default"/>
              <w:jc w:val="both"/>
              <w:rPr>
                <w:color w:val="auto"/>
                <w:lang w:val="es-ES_tradnl"/>
              </w:rPr>
            </w:pPr>
          </w:p>
          <w:p w14:paraId="4A6D0BD7" w14:textId="77777777" w:rsidR="00D80DF0" w:rsidRPr="001A1FB9" w:rsidRDefault="00FB7B21">
            <w:pPr>
              <w:pStyle w:val="Default"/>
              <w:jc w:val="both"/>
              <w:rPr>
                <w:color w:val="auto"/>
                <w:lang w:val="es-ES_tradnl"/>
              </w:rPr>
            </w:pPr>
            <w:r w:rsidRPr="001A1FB9">
              <w:rPr>
                <w:b/>
                <w:bCs/>
                <w:color w:val="auto"/>
                <w:lang w:val="es-ES_tradnl"/>
              </w:rPr>
              <w:t xml:space="preserve">El plazo para la presentación de Ofertas es: </w:t>
            </w:r>
          </w:p>
          <w:p w14:paraId="546C143E" w14:textId="2A9F9D99" w:rsidR="00D80DF0" w:rsidRPr="001A1FB9" w:rsidRDefault="00FB7B21">
            <w:pPr>
              <w:pStyle w:val="Default"/>
              <w:jc w:val="both"/>
              <w:rPr>
                <w:lang w:val="es-ES"/>
              </w:rPr>
            </w:pPr>
            <w:r w:rsidRPr="001A1FB9">
              <w:rPr>
                <w:lang w:val="es-ES"/>
              </w:rPr>
              <w:t xml:space="preserve">Fecha: </w:t>
            </w:r>
            <w:r w:rsidRPr="001A1FB9">
              <w:rPr>
                <w:bCs/>
                <w:iCs/>
                <w:lang w:val="es-ES"/>
              </w:rPr>
              <w:t>[</w:t>
            </w:r>
            <w:r w:rsidRPr="001A1FB9">
              <w:rPr>
                <w:bCs/>
                <w:i/>
                <w:iCs/>
                <w:lang w:val="es-ES"/>
              </w:rPr>
              <w:t>indicar día, mes y año,</w:t>
            </w:r>
            <w:r w:rsidRPr="001A1FB9">
              <w:rPr>
                <w:i/>
                <w:lang w:val="es-ES"/>
              </w:rPr>
              <w:t xml:space="preserve"> por ejemplo, 15 de junio de 2018</w:t>
            </w:r>
            <w:r w:rsidRPr="001A1FB9">
              <w:rPr>
                <w:lang w:val="es-ES"/>
              </w:rPr>
              <w:t>]</w:t>
            </w:r>
          </w:p>
          <w:p w14:paraId="39D8B812" w14:textId="58E7BE40" w:rsidR="00D80DF0" w:rsidRPr="001A1FB9" w:rsidRDefault="00FB7B21">
            <w:pPr>
              <w:pStyle w:val="Default"/>
              <w:spacing w:afterLines="50" w:after="120"/>
              <w:jc w:val="both"/>
              <w:rPr>
                <w:bCs/>
                <w:i/>
                <w:lang w:val="es-ES"/>
              </w:rPr>
            </w:pPr>
            <w:r w:rsidRPr="001A1FB9">
              <w:rPr>
                <w:lang w:val="es-ES"/>
              </w:rPr>
              <w:t xml:space="preserve">Hora: </w:t>
            </w:r>
            <w:r w:rsidRPr="001A1FB9">
              <w:rPr>
                <w:bCs/>
                <w:lang w:val="es-ES"/>
              </w:rPr>
              <w:t>[</w:t>
            </w:r>
            <w:r w:rsidRPr="001A1FB9">
              <w:rPr>
                <w:bCs/>
                <w:i/>
                <w:lang w:val="es-ES"/>
              </w:rPr>
              <w:t>indicar hora</w:t>
            </w:r>
            <w:r w:rsidRPr="001A1FB9">
              <w:rPr>
                <w:i/>
                <w:lang w:val="es-ES"/>
              </w:rPr>
              <w:t>, e identificar si es a.m. o p.m., por ejemplo, 10.30 a.m.</w:t>
            </w:r>
            <w:r w:rsidRPr="001A1FB9">
              <w:rPr>
                <w:bCs/>
                <w:lang w:val="es-ES"/>
              </w:rPr>
              <w:t>]</w:t>
            </w:r>
          </w:p>
        </w:tc>
      </w:tr>
      <w:tr w:rsidR="00D80DF0" w:rsidRPr="001A1FB9" w14:paraId="497F7CDE" w14:textId="77777777" w:rsidTr="005D5880">
        <w:tblPrEx>
          <w:tblBorders>
            <w:insideH w:val="single" w:sz="8" w:space="0" w:color="000000"/>
          </w:tblBorders>
        </w:tblPrEx>
        <w:trPr>
          <w:trHeight w:val="2107"/>
        </w:trPr>
        <w:tc>
          <w:tcPr>
            <w:tcW w:w="1437" w:type="dxa"/>
            <w:tcBorders>
              <w:top w:val="single" w:sz="8" w:space="0" w:color="000000"/>
              <w:bottom w:val="single" w:sz="8" w:space="0" w:color="000000"/>
              <w:right w:val="single" w:sz="8" w:space="0" w:color="000000"/>
            </w:tcBorders>
          </w:tcPr>
          <w:p w14:paraId="72448680" w14:textId="4D7A7E9E" w:rsidR="00D80DF0" w:rsidRPr="001A1FB9" w:rsidRDefault="00FB7B21">
            <w:pPr>
              <w:tabs>
                <w:tab w:val="right" w:pos="7434"/>
              </w:tabs>
              <w:spacing w:before="60" w:after="60"/>
              <w:rPr>
                <w:b/>
              </w:rPr>
            </w:pPr>
            <w:r w:rsidRPr="001A1FB9">
              <w:rPr>
                <w:b/>
              </w:rPr>
              <w:t>IAL 2</w:t>
            </w:r>
            <w:r w:rsidRPr="001A1FB9">
              <w:rPr>
                <w:b/>
                <w:lang w:eastAsia="ja-JP"/>
              </w:rPr>
              <w:t>5</w:t>
            </w:r>
            <w:r w:rsidRPr="001A1FB9">
              <w:rPr>
                <w:b/>
              </w:rPr>
              <w:t>.1</w:t>
            </w:r>
          </w:p>
        </w:tc>
        <w:tc>
          <w:tcPr>
            <w:tcW w:w="7512" w:type="dxa"/>
            <w:tcBorders>
              <w:top w:val="single" w:sz="8" w:space="0" w:color="000000"/>
              <w:left w:val="single" w:sz="8" w:space="0" w:color="000000"/>
            </w:tcBorders>
          </w:tcPr>
          <w:p w14:paraId="49E8DCED" w14:textId="6F5861FD" w:rsidR="00D80DF0" w:rsidRPr="001A1FB9" w:rsidRDefault="00FB7B21">
            <w:pPr>
              <w:pStyle w:val="Default"/>
              <w:spacing w:before="60" w:after="60"/>
              <w:jc w:val="both"/>
              <w:rPr>
                <w:color w:val="auto"/>
                <w:szCs w:val="20"/>
                <w:lang w:val="es-ES_tradnl" w:eastAsia="ja-JP"/>
              </w:rPr>
            </w:pPr>
            <w:r w:rsidRPr="001A1FB9">
              <w:rPr>
                <w:color w:val="auto"/>
                <w:szCs w:val="20"/>
                <w:lang w:val="es-ES_tradnl"/>
              </w:rPr>
              <w:t>La apertura de las Ofertas Técnica</w:t>
            </w:r>
            <w:r w:rsidRPr="001A1FB9">
              <w:rPr>
                <w:color w:val="auto"/>
                <w:szCs w:val="20"/>
                <w:lang w:val="es-ES_tradnl" w:eastAsia="ja-JP"/>
              </w:rPr>
              <w:t>s tendrá lugar en</w:t>
            </w:r>
            <w:r w:rsidRPr="001A1FB9">
              <w:rPr>
                <w:color w:val="auto"/>
                <w:szCs w:val="20"/>
                <w:lang w:val="es-ES_tradnl"/>
              </w:rPr>
              <w:t>:</w:t>
            </w:r>
          </w:p>
          <w:p w14:paraId="057056D4" w14:textId="16E2CE8F" w:rsidR="00D80DF0" w:rsidRPr="001A1FB9" w:rsidRDefault="00FB7B21" w:rsidP="00F02D16">
            <w:pPr>
              <w:pStyle w:val="Default"/>
              <w:spacing w:after="60"/>
              <w:jc w:val="both"/>
              <w:rPr>
                <w:color w:val="auto"/>
                <w:lang w:val="es-ES_tradnl"/>
              </w:rPr>
            </w:pPr>
            <w:r w:rsidRPr="001A1FB9">
              <w:rPr>
                <w:color w:val="auto"/>
                <w:lang w:val="es-ES_tradnl"/>
              </w:rPr>
              <w:t>Dirección de correo: [</w:t>
            </w:r>
            <w:r w:rsidRPr="001A1FB9">
              <w:rPr>
                <w:i/>
                <w:color w:val="auto"/>
                <w:lang w:val="es-ES_tradnl"/>
              </w:rPr>
              <w:t>indicar la dirección de correo</w:t>
            </w:r>
            <w:r w:rsidRPr="001A1FB9">
              <w:rPr>
                <w:color w:val="auto"/>
                <w:lang w:val="es-ES_tradnl"/>
              </w:rPr>
              <w:t>]</w:t>
            </w:r>
          </w:p>
          <w:p w14:paraId="68D0EF1A" w14:textId="5658AF0C" w:rsidR="00D80DF0" w:rsidRPr="001A1FB9" w:rsidRDefault="00FB7B21">
            <w:pPr>
              <w:pStyle w:val="Default"/>
              <w:jc w:val="both"/>
              <w:rPr>
                <w:i/>
                <w:color w:val="auto"/>
                <w:lang w:val="es-ES_tradnl"/>
              </w:rPr>
            </w:pPr>
            <w:r w:rsidRPr="001A1FB9">
              <w:rPr>
                <w:color w:val="auto"/>
                <w:lang w:val="es-ES_tradnl"/>
              </w:rPr>
              <w:t>Fecha: [</w:t>
            </w:r>
            <w:r w:rsidRPr="001A1FB9">
              <w:rPr>
                <w:i/>
                <w:color w:val="auto"/>
                <w:lang w:val="es-ES_tradnl"/>
              </w:rPr>
              <w:t>indicar día, mes y año, por ejemplo, 15 de junio de 2018</w:t>
            </w:r>
            <w:r w:rsidRPr="001A1FB9">
              <w:rPr>
                <w:color w:val="auto"/>
                <w:lang w:val="es-ES_tradnl"/>
              </w:rPr>
              <w:t>]</w:t>
            </w:r>
          </w:p>
          <w:p w14:paraId="32719C1A" w14:textId="77777777" w:rsidR="00D80DF0" w:rsidRPr="001A1FB9" w:rsidRDefault="00FB7B21">
            <w:pPr>
              <w:tabs>
                <w:tab w:val="right" w:pos="7254"/>
              </w:tabs>
              <w:spacing w:before="60" w:after="60"/>
              <w:rPr>
                <w:bCs/>
                <w:i/>
                <w:iCs/>
              </w:rPr>
            </w:pPr>
            <w:r w:rsidRPr="001A1FB9">
              <w:rPr>
                <w:szCs w:val="24"/>
              </w:rPr>
              <w:t xml:space="preserve">Hora: </w:t>
            </w:r>
            <w:r w:rsidRPr="001A1FB9">
              <w:rPr>
                <w:bCs/>
                <w:iCs/>
              </w:rPr>
              <w:t>[</w:t>
            </w:r>
            <w:r w:rsidRPr="001A1FB9">
              <w:rPr>
                <w:bCs/>
                <w:i/>
                <w:iCs/>
              </w:rPr>
              <w:t>indicar hora</w:t>
            </w:r>
            <w:r w:rsidRPr="001A1FB9">
              <w:rPr>
                <w:i/>
                <w:iCs/>
              </w:rPr>
              <w:t>, e identificar si es a.m. o p.m., por ejemplo, 10.30 a.m.</w:t>
            </w:r>
            <w:r w:rsidRPr="001A1FB9">
              <w:rPr>
                <w:bCs/>
                <w:iCs/>
              </w:rPr>
              <w:t>]</w:t>
            </w:r>
          </w:p>
          <w:p w14:paraId="4B7E5B40" w14:textId="330DB232" w:rsidR="00D80DF0" w:rsidRPr="001A1FB9" w:rsidRDefault="00FB7B21" w:rsidP="00F02D16">
            <w:pPr>
              <w:tabs>
                <w:tab w:val="right" w:pos="7254"/>
              </w:tabs>
              <w:spacing w:before="60" w:after="120"/>
              <w:rPr>
                <w:bCs/>
                <w:i/>
                <w:iCs/>
              </w:rPr>
            </w:pPr>
            <w:r w:rsidRPr="001A1FB9">
              <w:t>[</w:t>
            </w:r>
            <w:r w:rsidRPr="001A1FB9">
              <w:rPr>
                <w:i/>
              </w:rPr>
              <w:t>La fecha deberá ser la misma como la se estipula para la fecha límite para la presentación de las Ofertas (en la cláusula 22 de las IAL)</w:t>
            </w:r>
            <w:r w:rsidRPr="001A1FB9">
              <w:t>.]</w:t>
            </w:r>
          </w:p>
        </w:tc>
      </w:tr>
      <w:tr w:rsidR="00D80DF0" w:rsidRPr="001A1FB9" w14:paraId="2AD650A3" w14:textId="77777777">
        <w:tblPrEx>
          <w:tblBorders>
            <w:insideH w:val="single" w:sz="8" w:space="0" w:color="000000"/>
          </w:tblBorders>
        </w:tblPrEx>
        <w:tc>
          <w:tcPr>
            <w:tcW w:w="8949" w:type="dxa"/>
            <w:gridSpan w:val="2"/>
            <w:tcBorders>
              <w:top w:val="single" w:sz="12" w:space="0" w:color="000000"/>
              <w:bottom w:val="single" w:sz="12" w:space="0" w:color="000000"/>
            </w:tcBorders>
            <w:shd w:val="clear" w:color="auto" w:fill="E6E6E6"/>
          </w:tcPr>
          <w:p w14:paraId="3AE62997" w14:textId="77777777" w:rsidR="00D80DF0" w:rsidRPr="001A1FB9" w:rsidRDefault="00FB7B21">
            <w:pPr>
              <w:keepNext/>
              <w:keepLines/>
              <w:tabs>
                <w:tab w:val="right" w:pos="7434"/>
              </w:tabs>
              <w:spacing w:before="120" w:after="120"/>
              <w:jc w:val="center"/>
              <w:rPr>
                <w:b/>
                <w:sz w:val="28"/>
              </w:rPr>
            </w:pPr>
            <w:r w:rsidRPr="001A1FB9">
              <w:rPr>
                <w:b/>
                <w:sz w:val="28"/>
              </w:rPr>
              <w:t>E.  Evaluación y Comparación de las Ofertas</w:t>
            </w:r>
          </w:p>
        </w:tc>
      </w:tr>
      <w:tr w:rsidR="00D80DF0" w:rsidRPr="001A1FB9" w14:paraId="70BF2F76" w14:textId="77777777">
        <w:tblPrEx>
          <w:tblBorders>
            <w:insideH w:val="single" w:sz="8" w:space="0" w:color="000000"/>
          </w:tblBorders>
        </w:tblPrEx>
        <w:trPr>
          <w:cantSplit/>
        </w:trPr>
        <w:tc>
          <w:tcPr>
            <w:tcW w:w="1437" w:type="dxa"/>
            <w:tcBorders>
              <w:top w:val="single" w:sz="12" w:space="0" w:color="000000"/>
              <w:bottom w:val="single" w:sz="12" w:space="0" w:color="000000"/>
              <w:right w:val="single" w:sz="8" w:space="0" w:color="000000"/>
            </w:tcBorders>
          </w:tcPr>
          <w:p w14:paraId="7AE03B54" w14:textId="2F7A059A" w:rsidR="00D80DF0" w:rsidRPr="001A1FB9" w:rsidRDefault="00FB7B21">
            <w:pPr>
              <w:tabs>
                <w:tab w:val="right" w:pos="7434"/>
              </w:tabs>
              <w:spacing w:before="60" w:after="60"/>
              <w:rPr>
                <w:b/>
              </w:rPr>
            </w:pPr>
            <w:r w:rsidRPr="001A1FB9">
              <w:rPr>
                <w:b/>
              </w:rPr>
              <w:t>IAL 3</w:t>
            </w:r>
            <w:r w:rsidRPr="001A1FB9">
              <w:rPr>
                <w:b/>
                <w:lang w:eastAsia="ja-JP"/>
              </w:rPr>
              <w:t>4</w:t>
            </w:r>
            <w:r w:rsidRPr="001A1FB9">
              <w:rPr>
                <w:b/>
              </w:rPr>
              <w:t>.1</w:t>
            </w:r>
          </w:p>
          <w:p w14:paraId="0750F59D" w14:textId="77777777" w:rsidR="00D80DF0" w:rsidRPr="001A1FB9" w:rsidRDefault="00D80DF0">
            <w:pPr>
              <w:tabs>
                <w:tab w:val="right" w:pos="7434"/>
              </w:tabs>
              <w:spacing w:before="60" w:after="60"/>
              <w:rPr>
                <w:b/>
                <w:i/>
              </w:rPr>
            </w:pPr>
          </w:p>
          <w:p w14:paraId="47EB3152" w14:textId="77777777" w:rsidR="00D80DF0" w:rsidRPr="001A1FB9" w:rsidRDefault="00D80DF0">
            <w:pPr>
              <w:tabs>
                <w:tab w:val="right" w:pos="7434"/>
              </w:tabs>
              <w:spacing w:before="60" w:after="60"/>
              <w:rPr>
                <w:b/>
                <w:i/>
              </w:rPr>
            </w:pPr>
          </w:p>
        </w:tc>
        <w:tc>
          <w:tcPr>
            <w:tcW w:w="7512" w:type="dxa"/>
            <w:tcBorders>
              <w:top w:val="single" w:sz="12" w:space="0" w:color="000000"/>
              <w:left w:val="single" w:sz="8" w:space="0" w:color="000000"/>
              <w:bottom w:val="single" w:sz="12" w:space="0" w:color="000000"/>
            </w:tcBorders>
          </w:tcPr>
          <w:p w14:paraId="24CFF3DA" w14:textId="77777777" w:rsidR="00D80DF0" w:rsidRPr="001A1FB9" w:rsidRDefault="00FB7B21">
            <w:pPr>
              <w:tabs>
                <w:tab w:val="right" w:pos="7254"/>
              </w:tabs>
              <w:spacing w:before="60" w:after="60"/>
              <w:rPr>
                <w:i/>
                <w:iCs/>
                <w:lang w:eastAsia="ja-JP"/>
              </w:rPr>
            </w:pPr>
            <w:r w:rsidRPr="001A1FB9">
              <w:t xml:space="preserve">La moneda que se usará para efectos de la evaluación y comparación de Ofertas para convertir a una moneda única todos los Precios de las Ofertas expresados en varias monedas es: </w:t>
            </w:r>
            <w:r w:rsidRPr="001A1FB9">
              <w:rPr>
                <w:iCs/>
                <w:lang w:eastAsia="ja-JP"/>
              </w:rPr>
              <w:t>[</w:t>
            </w:r>
            <w:r w:rsidRPr="001A1FB9">
              <w:rPr>
                <w:i/>
                <w:iCs/>
                <w:lang w:eastAsia="ja-JP"/>
              </w:rPr>
              <w:t>indicar yenes japoneses o cualquier otra moneda</w:t>
            </w:r>
            <w:r w:rsidRPr="001A1FB9">
              <w:rPr>
                <w:iCs/>
                <w:lang w:eastAsia="ja-JP"/>
              </w:rPr>
              <w:t>]</w:t>
            </w:r>
            <w:r w:rsidRPr="001A1FB9">
              <w:t xml:space="preserve"> </w:t>
            </w:r>
          </w:p>
          <w:p w14:paraId="58CABC99" w14:textId="77777777" w:rsidR="00D80DF0" w:rsidRPr="001A1FB9" w:rsidRDefault="00FB7B21">
            <w:pPr>
              <w:tabs>
                <w:tab w:val="right" w:pos="7254"/>
              </w:tabs>
              <w:spacing w:before="60" w:after="60"/>
              <w:rPr>
                <w:b/>
                <w:lang w:eastAsia="ja-JP"/>
              </w:rPr>
            </w:pPr>
            <w:r w:rsidRPr="001A1FB9">
              <w:t>La fuente de la tasa de cambio será: [</w:t>
            </w:r>
            <w:r w:rsidRPr="001A1FB9">
              <w:rPr>
                <w:i/>
              </w:rPr>
              <w:t>indicar nombre de la fuente de las tasas de cambio</w:t>
            </w:r>
            <w:r w:rsidRPr="001A1FB9">
              <w:rPr>
                <w:i/>
                <w:iCs/>
              </w:rPr>
              <w:t xml:space="preserve"> (por ejemplo, el Banco Central en el país del Contratante</w:t>
            </w:r>
            <w:r w:rsidRPr="001A1FB9">
              <w:rPr>
                <w:i/>
              </w:rPr>
              <w:t>).</w:t>
            </w:r>
            <w:r w:rsidRPr="001A1FB9">
              <w:t>]</w:t>
            </w:r>
          </w:p>
          <w:p w14:paraId="74B22194" w14:textId="09E98155" w:rsidR="00D80DF0" w:rsidRPr="001A1FB9" w:rsidRDefault="00FB7B21" w:rsidP="00E572FD">
            <w:pPr>
              <w:autoSpaceDE w:val="0"/>
              <w:autoSpaceDN w:val="0"/>
              <w:adjustRightInd w:val="0"/>
              <w:spacing w:before="60" w:after="120"/>
              <w:rPr>
                <w:iCs/>
                <w:lang w:eastAsia="ja-JP"/>
              </w:rPr>
            </w:pPr>
            <w:r w:rsidRPr="001A1FB9">
              <w:t xml:space="preserve">La fecha para la tasa de cambio será: </w:t>
            </w:r>
            <w:r w:rsidRPr="001A1FB9">
              <w:rPr>
                <w:iCs/>
                <w:lang w:eastAsia="ja-JP"/>
              </w:rPr>
              <w:t>[</w:t>
            </w:r>
            <w:r w:rsidRPr="001A1FB9">
              <w:rPr>
                <w:i/>
                <w:iCs/>
                <w:lang w:eastAsia="ja-JP"/>
              </w:rPr>
              <w:t>indicar día, mes y año, por ejemplo, 15 de junio de 2018. La fecha no deberá ser anterior a los treinta (30) días antes de la fecha de apertura de la</w:t>
            </w:r>
            <w:r w:rsidRPr="001A1FB9">
              <w:rPr>
                <w:rFonts w:hint="eastAsia"/>
                <w:i/>
                <w:iCs/>
                <w:lang w:eastAsia="ja-JP"/>
              </w:rPr>
              <w:t>s</w:t>
            </w:r>
            <w:r w:rsidRPr="001A1FB9">
              <w:rPr>
                <w:i/>
                <w:iCs/>
                <w:lang w:eastAsia="ja-JP"/>
              </w:rPr>
              <w:t xml:space="preserve"> Ofertas Técnicas indicada en la subcláusula 25.1 de las IAL, ni posterior a la misma.</w:t>
            </w:r>
            <w:r w:rsidRPr="001A1FB9">
              <w:rPr>
                <w:iCs/>
                <w:lang w:eastAsia="ja-JP"/>
              </w:rPr>
              <w:t>]</w:t>
            </w:r>
          </w:p>
        </w:tc>
      </w:tr>
    </w:tbl>
    <w:p w14:paraId="718CB614" w14:textId="77777777" w:rsidR="00D80DF0" w:rsidRPr="001A1FB9" w:rsidRDefault="00D80DF0">
      <w:pPr>
        <w:pStyle w:val="a4"/>
      </w:pPr>
    </w:p>
    <w:p w14:paraId="3E3212FA" w14:textId="77777777" w:rsidR="00D80DF0" w:rsidRPr="001A1FB9" w:rsidRDefault="00D80DF0">
      <w:pPr>
        <w:pStyle w:val="a4"/>
        <w:rPr>
          <w:lang w:eastAsia="ja-JP"/>
        </w:rPr>
        <w:sectPr w:rsidR="00D80DF0" w:rsidRPr="001A1FB9">
          <w:headerReference w:type="even" r:id="rId49"/>
          <w:headerReference w:type="default" r:id="rId50"/>
          <w:headerReference w:type="first" r:id="rId51"/>
          <w:pgSz w:w="12240" w:h="15840" w:code="1"/>
          <w:pgMar w:top="1440" w:right="1440" w:bottom="1440" w:left="1797" w:header="720" w:footer="720" w:gutter="0"/>
          <w:pgNumType w:start="1"/>
          <w:cols w:space="720"/>
        </w:sectPr>
      </w:pPr>
    </w:p>
    <w:tbl>
      <w:tblPr>
        <w:tblW w:w="9014" w:type="dxa"/>
        <w:tblLayout w:type="fixed"/>
        <w:tblCellMar>
          <w:top w:w="57" w:type="dxa"/>
          <w:bottom w:w="57" w:type="dxa"/>
        </w:tblCellMar>
        <w:tblLook w:val="0000" w:firstRow="0" w:lastRow="0" w:firstColumn="0" w:lastColumn="0" w:noHBand="0" w:noVBand="0"/>
      </w:tblPr>
      <w:tblGrid>
        <w:gridCol w:w="9014"/>
      </w:tblGrid>
      <w:tr w:rsidR="00D80DF0" w:rsidRPr="001A1FB9" w14:paraId="30F83F46" w14:textId="77777777" w:rsidTr="0068752E">
        <w:trPr>
          <w:cantSplit/>
        </w:trPr>
        <w:tc>
          <w:tcPr>
            <w:tcW w:w="9014" w:type="dxa"/>
            <w:tcBorders>
              <w:top w:val="nil"/>
            </w:tcBorders>
            <w:vAlign w:val="center"/>
          </w:tcPr>
          <w:p w14:paraId="220EE873" w14:textId="77777777" w:rsidR="00D80DF0" w:rsidRPr="001A1FB9" w:rsidRDefault="00FB7B21">
            <w:pPr>
              <w:pStyle w:val="16"/>
              <w:rPr>
                <w:sz w:val="28"/>
              </w:rPr>
            </w:pPr>
            <w:bookmarkStart w:id="397" w:name="_Toc438266925"/>
            <w:bookmarkStart w:id="398" w:name="_Toc438267899"/>
            <w:bookmarkStart w:id="399" w:name="_Toc438366666"/>
            <w:bookmarkStart w:id="400" w:name="_Toc41971240"/>
            <w:bookmarkStart w:id="401" w:name="_Toc125954060"/>
            <w:bookmarkStart w:id="402" w:name="_Toc353974386"/>
            <w:bookmarkStart w:id="403" w:name="_Toc101956093"/>
            <w:r w:rsidRPr="001A1FB9">
              <w:t>Sección III.  Criterios de Evaluación y Calificación</w:t>
            </w:r>
            <w:bookmarkStart w:id="404" w:name="_Toc41971241"/>
            <w:bookmarkEnd w:id="397"/>
            <w:bookmarkEnd w:id="398"/>
            <w:bookmarkEnd w:id="399"/>
            <w:bookmarkEnd w:id="400"/>
            <w:r w:rsidRPr="001A1FB9">
              <w:br/>
              <w:t>(Opción I: Con Calificación Previa)</w:t>
            </w:r>
            <w:bookmarkEnd w:id="401"/>
            <w:bookmarkEnd w:id="402"/>
            <w:bookmarkEnd w:id="403"/>
            <w:bookmarkEnd w:id="404"/>
          </w:p>
        </w:tc>
      </w:tr>
    </w:tbl>
    <w:p w14:paraId="3EA01C73" w14:textId="77777777" w:rsidR="00D80DF0" w:rsidRPr="001A1FB9" w:rsidRDefault="00D80DF0">
      <w:pPr>
        <w:pStyle w:val="af4"/>
        <w:jc w:val="both"/>
        <w:rPr>
          <w:b w:val="0"/>
          <w:sz w:val="24"/>
        </w:rPr>
      </w:pPr>
      <w:bookmarkStart w:id="405" w:name="_Toc503874227"/>
      <w:bookmarkStart w:id="406" w:name="_Toc4390859"/>
      <w:bookmarkStart w:id="407" w:name="_Toc4405764"/>
    </w:p>
    <w:p w14:paraId="1F702E36" w14:textId="77777777" w:rsidR="00D80DF0" w:rsidRPr="001A1FB9" w:rsidRDefault="00D80DF0">
      <w:pPr>
        <w:rPr>
          <w:lang w:eastAsia="ja-JP"/>
        </w:rPr>
      </w:pPr>
    </w:p>
    <w:tbl>
      <w:tblPr>
        <w:tblW w:w="0" w:type="auto"/>
        <w:tblBorders>
          <w:top w:val="single" w:sz="4" w:space="0" w:color="000000"/>
          <w:left w:val="single" w:sz="4" w:space="0" w:color="000000"/>
          <w:bottom w:val="single" w:sz="4" w:space="0" w:color="000000"/>
          <w:right w:val="single" w:sz="4" w:space="0" w:color="000000"/>
        </w:tblBorders>
        <w:tblLook w:val="01E0" w:firstRow="1" w:lastRow="1" w:firstColumn="1" w:lastColumn="1" w:noHBand="0" w:noVBand="0"/>
      </w:tblPr>
      <w:tblGrid>
        <w:gridCol w:w="8993"/>
      </w:tblGrid>
      <w:tr w:rsidR="00D80DF0" w:rsidRPr="001A1FB9" w14:paraId="7D1A8BF0" w14:textId="77777777">
        <w:tc>
          <w:tcPr>
            <w:tcW w:w="9216" w:type="dxa"/>
            <w:shd w:val="clear" w:color="auto" w:fill="auto"/>
          </w:tcPr>
          <w:p w14:paraId="2DA99D91" w14:textId="77777777" w:rsidR="00D80DF0" w:rsidRPr="001A1FB9" w:rsidRDefault="00D80DF0">
            <w:pPr>
              <w:suppressAutoHyphens/>
              <w:ind w:left="360" w:hanging="360"/>
              <w:jc w:val="center"/>
              <w:rPr>
                <w:rFonts w:ascii="Tms Rmn" w:hAnsi="Tms Rmn"/>
                <w:b/>
                <w:lang w:eastAsia="ja-JP"/>
              </w:rPr>
            </w:pPr>
          </w:p>
          <w:p w14:paraId="5F0E963F" w14:textId="502F0F6E" w:rsidR="00D80DF0" w:rsidRPr="001A1FB9" w:rsidRDefault="00FB7B21">
            <w:pPr>
              <w:pStyle w:val="2"/>
              <w:suppressAutoHyphens/>
              <w:spacing w:after="0"/>
              <w:ind w:left="360" w:hanging="360"/>
              <w:rPr>
                <w:rFonts w:ascii="Times New Roman" w:hAnsi="Times New Roman"/>
                <w:lang w:val="es-ES_tradnl"/>
              </w:rPr>
            </w:pPr>
            <w:bookmarkStart w:id="408" w:name="_Toc101956094"/>
            <w:r w:rsidRPr="001A1FB9">
              <w:rPr>
                <w:b w:val="0"/>
                <w:bCs/>
                <w:sz w:val="28"/>
                <w:szCs w:val="28"/>
                <w:lang w:val="es-ES_tradnl"/>
              </w:rPr>
              <w:t>Notas para el Contratante</w:t>
            </w:r>
            <w:bookmarkEnd w:id="408"/>
          </w:p>
          <w:p w14:paraId="4DA6CF2B" w14:textId="77777777" w:rsidR="00D80DF0" w:rsidRPr="001A1FB9" w:rsidRDefault="00D80DF0">
            <w:pPr>
              <w:suppressAutoHyphens/>
              <w:ind w:left="360" w:hanging="360"/>
              <w:rPr>
                <w:rFonts w:ascii="Tms Rmn" w:hAnsi="Tms Rmn"/>
                <w:b/>
                <w:lang w:eastAsia="ja-JP"/>
              </w:rPr>
            </w:pPr>
          </w:p>
          <w:p w14:paraId="13668E20" w14:textId="0EA53D85" w:rsidR="00D80DF0" w:rsidRPr="001A1FB9" w:rsidRDefault="00FB7B21">
            <w:pPr>
              <w:pStyle w:val="ac"/>
            </w:pPr>
            <w:r w:rsidRPr="001A1FB9">
              <w:t>Esta Sección especifica los criterios para determinar la Oferta evaluada más baja y las calificaciones del Licitante para ejecutar el Contrato. No se utilizarán otros factores, métodos o criterios. El Licitante proporcionará toda la información solicitada en los formularios que se incluyen en la Sección IV, Formularios de la Oferta.</w:t>
            </w:r>
          </w:p>
          <w:p w14:paraId="60670B82" w14:textId="77777777" w:rsidR="00D80DF0" w:rsidRPr="001A1FB9" w:rsidRDefault="00D80DF0">
            <w:pPr>
              <w:rPr>
                <w:lang w:val="es-ES" w:eastAsia="ja-JP"/>
              </w:rPr>
            </w:pPr>
            <w:bookmarkStart w:id="409" w:name="_Toc34225114"/>
            <w:bookmarkStart w:id="410" w:name="_Toc34227275"/>
            <w:bookmarkStart w:id="411" w:name="_Toc35283266"/>
          </w:p>
          <w:p w14:paraId="6C3168AB" w14:textId="77777777" w:rsidR="00D80DF0" w:rsidRPr="001A1FB9" w:rsidRDefault="00FB7B21">
            <w:pPr>
              <w:rPr>
                <w:szCs w:val="24"/>
                <w:lang w:val="es-ES" w:eastAsia="ja-JP"/>
              </w:rPr>
            </w:pPr>
            <w:r w:rsidRPr="001A1FB9">
              <w:rPr>
                <w:lang w:val="es-ES" w:eastAsia="ja-JP"/>
              </w:rPr>
              <w:t>Las notas tituladas “</w:t>
            </w:r>
            <w:r w:rsidRPr="001A1FB9">
              <w:rPr>
                <w:i/>
                <w:lang w:val="es-ES" w:eastAsia="ja-JP"/>
              </w:rPr>
              <w:t>Notas para el Contratante</w:t>
            </w:r>
            <w:r w:rsidRPr="001A1FB9">
              <w:rPr>
                <w:lang w:val="es-ES" w:eastAsia="ja-JP"/>
              </w:rPr>
              <w:t xml:space="preserve">”, notas “en recuadro” y notas en letra cursiva no son parte de los Criterios de Evaluación y Calificación a emitirse, pero contienen guías e </w:t>
            </w:r>
            <w:r w:rsidRPr="001A1FB9">
              <w:t>instrucciones</w:t>
            </w:r>
            <w:r w:rsidRPr="001A1FB9">
              <w:rPr>
                <w:lang w:val="es-ES" w:eastAsia="ja-JP"/>
              </w:rPr>
              <w:t xml:space="preserve"> para el Contratante. Estas notas serán eliminadas del Documento de Licitación que se emita a los Licitantes</w:t>
            </w:r>
            <w:r w:rsidRPr="001A1FB9">
              <w:rPr>
                <w:szCs w:val="24"/>
                <w:lang w:val="es-ES" w:eastAsia="ja-JP"/>
              </w:rPr>
              <w:t>.</w:t>
            </w:r>
            <w:bookmarkEnd w:id="409"/>
            <w:bookmarkEnd w:id="410"/>
            <w:bookmarkEnd w:id="411"/>
          </w:p>
          <w:p w14:paraId="3E895E49" w14:textId="77777777" w:rsidR="00D80DF0" w:rsidRPr="001A1FB9" w:rsidRDefault="00D80DF0">
            <w:pPr>
              <w:rPr>
                <w:szCs w:val="24"/>
                <w:lang w:val="es-ES" w:eastAsia="ja-JP"/>
              </w:rPr>
            </w:pPr>
          </w:p>
          <w:p w14:paraId="36F2DB3B" w14:textId="77777777" w:rsidR="00D80DF0" w:rsidRPr="001A1FB9" w:rsidRDefault="00FB7B21">
            <w:pPr>
              <w:rPr>
                <w:szCs w:val="24"/>
                <w:lang w:val="es-ES" w:eastAsia="ja-JP"/>
              </w:rPr>
            </w:pPr>
            <w:r w:rsidRPr="001A1FB9">
              <w:rPr>
                <w:rFonts w:hint="eastAsia"/>
                <w:lang w:val="es-ES"/>
              </w:rPr>
              <w:t xml:space="preserve">Las </w:t>
            </w:r>
            <w:r w:rsidRPr="001A1FB9">
              <w:rPr>
                <w:lang w:val="es-ES"/>
              </w:rPr>
              <w:t>“</w:t>
            </w:r>
            <w:r w:rsidRPr="001A1FB9">
              <w:rPr>
                <w:i/>
                <w:lang w:val="es-ES"/>
              </w:rPr>
              <w:t>Notas para los Licitantes</w:t>
            </w:r>
            <w:r w:rsidRPr="001A1FB9">
              <w:rPr>
                <w:lang w:val="es-ES"/>
              </w:rPr>
              <w:t>” que se indican en esta Sección III deberán ser incluidas en el Documento de Licitación que se emita a los Licitantes</w:t>
            </w:r>
            <w:r w:rsidRPr="001A1FB9">
              <w:rPr>
                <w:szCs w:val="24"/>
                <w:lang w:val="es-ES" w:eastAsia="ja-JP"/>
              </w:rPr>
              <w:t>.</w:t>
            </w:r>
          </w:p>
          <w:p w14:paraId="1DD12F91" w14:textId="77777777" w:rsidR="00D80DF0" w:rsidRPr="001A1FB9" w:rsidRDefault="00D80DF0">
            <w:pPr>
              <w:suppressAutoHyphens/>
              <w:spacing w:after="200"/>
              <w:rPr>
                <w:rFonts w:ascii="Tms Rmn" w:hAnsi="Tms Rmn"/>
                <w:lang w:val="es-ES"/>
              </w:rPr>
            </w:pPr>
          </w:p>
        </w:tc>
      </w:tr>
      <w:bookmarkEnd w:id="405"/>
      <w:bookmarkEnd w:id="406"/>
      <w:bookmarkEnd w:id="407"/>
    </w:tbl>
    <w:p w14:paraId="7E777437" w14:textId="77777777" w:rsidR="00D80DF0" w:rsidRPr="001A1FB9" w:rsidRDefault="00D80DF0">
      <w:pPr>
        <w:pStyle w:val="af4"/>
        <w:jc w:val="both"/>
        <w:rPr>
          <w:b w:val="0"/>
          <w:sz w:val="24"/>
        </w:rPr>
      </w:pPr>
    </w:p>
    <w:p w14:paraId="47B24FE6" w14:textId="77777777" w:rsidR="00D80DF0" w:rsidRPr="001A1FB9" w:rsidRDefault="00D80DF0">
      <w:pPr>
        <w:pStyle w:val="2"/>
        <w:rPr>
          <w:b w:val="0"/>
          <w:iCs/>
          <w:sz w:val="32"/>
          <w:szCs w:val="32"/>
          <w:lang w:val="es-ES"/>
        </w:rPr>
        <w:sectPr w:rsidR="00D80DF0" w:rsidRPr="001A1FB9">
          <w:headerReference w:type="even" r:id="rId52"/>
          <w:headerReference w:type="default" r:id="rId53"/>
          <w:headerReference w:type="first" r:id="rId54"/>
          <w:pgSz w:w="12240" w:h="15840" w:code="1"/>
          <w:pgMar w:top="1440" w:right="1440" w:bottom="1440" w:left="1797" w:header="720" w:footer="720" w:gutter="0"/>
          <w:cols w:space="720"/>
        </w:sectPr>
      </w:pPr>
    </w:p>
    <w:p w14:paraId="1EB01661" w14:textId="77777777" w:rsidR="00D80DF0" w:rsidRPr="001A1FB9" w:rsidRDefault="00FB7B21">
      <w:pPr>
        <w:pStyle w:val="2"/>
        <w:rPr>
          <w:b w:val="0"/>
          <w:i/>
          <w:iCs/>
          <w:sz w:val="32"/>
          <w:szCs w:val="32"/>
          <w:lang w:val="es-ES" w:eastAsia="ja-JP"/>
        </w:rPr>
      </w:pPr>
      <w:bookmarkStart w:id="412" w:name="_Toc101956095"/>
      <w:r w:rsidRPr="001A1FB9">
        <w:rPr>
          <w:b w:val="0"/>
          <w:iCs/>
          <w:sz w:val="32"/>
          <w:szCs w:val="32"/>
          <w:lang w:val="es-ES"/>
        </w:rPr>
        <w:t>Criterios de Evaluación y Calificación</w:t>
      </w:r>
      <w:r w:rsidRPr="001A1FB9">
        <w:rPr>
          <w:b w:val="0"/>
          <w:iCs/>
          <w:sz w:val="32"/>
          <w:szCs w:val="32"/>
          <w:lang w:val="es-ES"/>
        </w:rPr>
        <w:br/>
        <w:t>(Con Calificación Previa)</w:t>
      </w:r>
      <w:bookmarkEnd w:id="412"/>
    </w:p>
    <w:p w14:paraId="64574953" w14:textId="77777777" w:rsidR="00D80DF0" w:rsidRPr="001A1FB9" w:rsidRDefault="00FB7B21">
      <w:pPr>
        <w:ind w:left="851" w:hanging="851"/>
        <w:jc w:val="left"/>
        <w:rPr>
          <w:b/>
          <w:iCs/>
          <w:sz w:val="30"/>
          <w:szCs w:val="30"/>
        </w:rPr>
      </w:pPr>
      <w:r w:rsidRPr="001A1FB9">
        <w:rPr>
          <w:b/>
          <w:iCs/>
          <w:sz w:val="30"/>
          <w:szCs w:val="30"/>
        </w:rPr>
        <w:t xml:space="preserve">1. </w:t>
      </w:r>
      <w:r w:rsidRPr="001A1FB9">
        <w:rPr>
          <w:b/>
          <w:iCs/>
          <w:sz w:val="30"/>
          <w:szCs w:val="30"/>
        </w:rPr>
        <w:tab/>
        <w:t>Evaluación</w:t>
      </w:r>
    </w:p>
    <w:p w14:paraId="03A4D6F0" w14:textId="77777777" w:rsidR="00D80DF0" w:rsidRPr="001A1FB9" w:rsidRDefault="00D80DF0">
      <w:pPr>
        <w:ind w:left="851" w:hanging="851"/>
        <w:jc w:val="left"/>
        <w:rPr>
          <w:sz w:val="28"/>
        </w:rPr>
      </w:pPr>
    </w:p>
    <w:p w14:paraId="65D66A3C" w14:textId="7ABAC3DC" w:rsidR="00D80DF0" w:rsidRPr="001A1FB9" w:rsidRDefault="00FB7B21">
      <w:pPr>
        <w:pStyle w:val="a4"/>
        <w:tabs>
          <w:tab w:val="clear" w:pos="9504"/>
        </w:tabs>
        <w:spacing w:before="0"/>
        <w:ind w:left="851" w:hanging="851"/>
        <w:jc w:val="both"/>
        <w:rPr>
          <w:sz w:val="28"/>
          <w:szCs w:val="28"/>
          <w:lang w:eastAsia="ja-JP"/>
        </w:rPr>
      </w:pPr>
      <w:r w:rsidRPr="001A1FB9">
        <w:rPr>
          <w:b/>
          <w:sz w:val="28"/>
          <w:szCs w:val="28"/>
        </w:rPr>
        <w:t>1.1</w:t>
      </w:r>
      <w:r w:rsidRPr="001A1FB9">
        <w:rPr>
          <w:b/>
          <w:sz w:val="28"/>
          <w:szCs w:val="28"/>
        </w:rPr>
        <w:tab/>
        <w:t>Evaluación de la Oferta Técnica</w:t>
      </w:r>
    </w:p>
    <w:p w14:paraId="6DB670B6" w14:textId="77777777" w:rsidR="00D80DF0" w:rsidRPr="001A1FB9" w:rsidRDefault="00FB7B21">
      <w:pPr>
        <w:spacing w:after="120"/>
        <w:ind w:left="992" w:hanging="142"/>
        <w:rPr>
          <w:szCs w:val="24"/>
          <w:lang w:val="es-ES"/>
        </w:rPr>
      </w:pPr>
      <w:r w:rsidRPr="001A1FB9">
        <w:rPr>
          <w:szCs w:val="24"/>
          <w:lang w:val="es-ES"/>
        </w:rPr>
        <w:t xml:space="preserve">La evaluación de las Ofertas Técnicas consiste en lo siguiente: </w:t>
      </w:r>
    </w:p>
    <w:p w14:paraId="0B0EEC0F" w14:textId="77777777" w:rsidR="00D80DF0" w:rsidRPr="001A1FB9" w:rsidRDefault="00FB7B21" w:rsidP="0021136F">
      <w:pPr>
        <w:widowControl w:val="0"/>
        <w:tabs>
          <w:tab w:val="left" w:pos="1418"/>
        </w:tabs>
        <w:spacing w:after="60" w:line="0" w:lineRule="atLeast"/>
        <w:ind w:left="1418" w:hanging="567"/>
        <w:rPr>
          <w:szCs w:val="24"/>
          <w:lang w:val="es-ES"/>
        </w:rPr>
      </w:pPr>
      <w:r w:rsidRPr="001A1FB9">
        <w:rPr>
          <w:szCs w:val="24"/>
          <w:lang w:val="es-ES"/>
        </w:rPr>
        <w:t>(a)</w:t>
      </w:r>
      <w:r w:rsidRPr="001A1FB9">
        <w:rPr>
          <w:szCs w:val="24"/>
          <w:lang w:val="es-ES"/>
        </w:rPr>
        <w:tab/>
        <w:t>evaluación de la calificación del Licitante para ejecutar satisfactoriamente el Contrato de conformidad con la cláusula 30 de las IAL. Para fines de esta evaluación, los criterios de calificación se describen en detalle en la cláusula 2 (</w:t>
      </w:r>
      <w:r w:rsidRPr="001A1FB9">
        <w:rPr>
          <w:i/>
          <w:szCs w:val="24"/>
          <w:lang w:val="es-ES"/>
        </w:rPr>
        <w:t>Calificación</w:t>
      </w:r>
      <w:r w:rsidRPr="001A1FB9">
        <w:rPr>
          <w:szCs w:val="24"/>
          <w:lang w:val="es-ES"/>
        </w:rPr>
        <w:t>) de abajo.</w:t>
      </w:r>
    </w:p>
    <w:p w14:paraId="5682AB54" w14:textId="77777777" w:rsidR="00D80DF0" w:rsidRPr="001A1FB9" w:rsidRDefault="00FB7B21">
      <w:pPr>
        <w:widowControl w:val="0"/>
        <w:tabs>
          <w:tab w:val="left" w:pos="1418"/>
        </w:tabs>
        <w:spacing w:after="60" w:line="0" w:lineRule="atLeast"/>
        <w:ind w:left="1418" w:hanging="567"/>
        <w:rPr>
          <w:szCs w:val="24"/>
          <w:lang w:val="es-ES"/>
        </w:rPr>
      </w:pPr>
      <w:r w:rsidRPr="001A1FB9">
        <w:rPr>
          <w:szCs w:val="24"/>
          <w:lang w:val="es-ES"/>
        </w:rPr>
        <w:t>(b)</w:t>
      </w:r>
      <w:r w:rsidRPr="001A1FB9">
        <w:rPr>
          <w:szCs w:val="24"/>
          <w:lang w:val="es-ES"/>
        </w:rPr>
        <w:tab/>
        <w:t>determinación que la Oferta Técnica se ajusta sustancialmente al Documento de Licitación de conformidad con la cláusula 31 de las IAL. Para fines de esta determinación, los criterios de evaluación han sido detallados a continuación.</w:t>
      </w:r>
    </w:p>
    <w:p w14:paraId="6DF391FA" w14:textId="77777777" w:rsidR="00D80DF0" w:rsidRPr="001A1FB9" w:rsidRDefault="00FB7B21">
      <w:pPr>
        <w:spacing w:after="120"/>
        <w:ind w:left="1418"/>
        <w:rPr>
          <w:szCs w:val="24"/>
          <w:lang w:val="es-ES"/>
        </w:rPr>
      </w:pPr>
      <w:r w:rsidRPr="001A1FB9">
        <w:rPr>
          <w:szCs w:val="24"/>
          <w:lang w:val="es-ES"/>
        </w:rPr>
        <w:t>La determinación que la Oferta Técnica se ajusta sustancialmente al Documento de Licitación comprenderá, entre otras cosas, la evaluación de la conformidad de la Propuesta Técnica del Licitante, en la cual se evaluará la capacidad técnica del Licitante para completar las Instalaciones de acuerdo a los siguientes términos. En base a esta evaluación, el Contratante determinará si la Propuesta Técnica se ajusta sustancialmente a los requisitos estipulados en la Sección VI, Requisitos del Contratante.</w:t>
      </w:r>
    </w:p>
    <w:p w14:paraId="34340335" w14:textId="77777777" w:rsidR="00D80DF0" w:rsidRPr="001A1FB9" w:rsidRDefault="00FB7B21">
      <w:pPr>
        <w:widowControl w:val="0"/>
        <w:tabs>
          <w:tab w:val="left" w:pos="1418"/>
        </w:tabs>
        <w:spacing w:after="60" w:line="0" w:lineRule="atLeast"/>
        <w:ind w:left="1985" w:hanging="567"/>
        <w:rPr>
          <w:szCs w:val="24"/>
          <w:lang w:val="es-ES"/>
        </w:rPr>
      </w:pPr>
      <w:r w:rsidRPr="001A1FB9">
        <w:rPr>
          <w:szCs w:val="24"/>
          <w:lang w:val="es-ES"/>
        </w:rPr>
        <w:t>(i)</w:t>
      </w:r>
      <w:r w:rsidRPr="001A1FB9">
        <w:rPr>
          <w:szCs w:val="24"/>
          <w:lang w:val="es-ES"/>
        </w:rPr>
        <w:tab/>
        <w:t xml:space="preserve">integridad general de la Oferta y su grado de cumplimiento de los Requisitos del Contratante. </w:t>
      </w:r>
    </w:p>
    <w:p w14:paraId="4A6BC492" w14:textId="77777777" w:rsidR="00D80DF0" w:rsidRPr="001A1FB9" w:rsidRDefault="00FB7B21">
      <w:pPr>
        <w:widowControl w:val="0"/>
        <w:tabs>
          <w:tab w:val="left" w:pos="1418"/>
        </w:tabs>
        <w:spacing w:after="60" w:line="0" w:lineRule="atLeast"/>
        <w:ind w:left="1985" w:hanging="567"/>
        <w:rPr>
          <w:szCs w:val="24"/>
          <w:lang w:val="es-ES"/>
        </w:rPr>
      </w:pPr>
      <w:r w:rsidRPr="001A1FB9">
        <w:rPr>
          <w:szCs w:val="24"/>
          <w:lang w:val="es-ES"/>
        </w:rPr>
        <w:t>(ii)</w:t>
      </w:r>
      <w:r w:rsidRPr="001A1FB9">
        <w:rPr>
          <w:szCs w:val="24"/>
          <w:lang w:val="es-ES"/>
        </w:rPr>
        <w:tab/>
        <w:t>conformidad de la Planta y los Servicios de Instalación propuestos con los criterios especific</w:t>
      </w:r>
      <w:r w:rsidRPr="001A1FB9">
        <w:rPr>
          <w:szCs w:val="24"/>
          <w:lang w:val="es-ES" w:eastAsia="ja-JP"/>
        </w:rPr>
        <w:t>ad</w:t>
      </w:r>
      <w:r w:rsidRPr="001A1FB9">
        <w:rPr>
          <w:szCs w:val="24"/>
          <w:lang w:val="es-ES"/>
        </w:rPr>
        <w:t>os de rendimiento, incluida la conformidad con los niveles aceptables mínimos (o máximos, según sea el caso) que correspondan a cada garantía de funcionamiento, según se indiquen en los Requisitos del Contratante y en esta Sección.</w:t>
      </w:r>
    </w:p>
    <w:p w14:paraId="2360F759" w14:textId="77777777" w:rsidR="00D80DF0" w:rsidRPr="001A1FB9" w:rsidRDefault="00FB7B21">
      <w:pPr>
        <w:widowControl w:val="0"/>
        <w:tabs>
          <w:tab w:val="left" w:pos="1418"/>
        </w:tabs>
        <w:spacing w:after="60" w:line="0" w:lineRule="atLeast"/>
        <w:ind w:left="1985" w:hanging="567"/>
        <w:rPr>
          <w:szCs w:val="24"/>
          <w:lang w:val="es-ES"/>
        </w:rPr>
      </w:pPr>
      <w:r w:rsidRPr="001A1FB9">
        <w:rPr>
          <w:szCs w:val="24"/>
          <w:lang w:val="es-ES"/>
        </w:rPr>
        <w:t>(iii)</w:t>
      </w:r>
      <w:r w:rsidRPr="001A1FB9">
        <w:rPr>
          <w:szCs w:val="24"/>
          <w:lang w:val="es-ES"/>
        </w:rPr>
        <w:tab/>
        <w:t xml:space="preserve">grado en que la Planta y los Servicios de Instalación propuestos sean apropiados para las condiciones ambientales y climáticas del sitio de las instalaciones. </w:t>
      </w:r>
    </w:p>
    <w:p w14:paraId="59FDD0CC" w14:textId="1F22EB35" w:rsidR="00D80DF0" w:rsidRPr="001A1FB9" w:rsidRDefault="00FB7B21">
      <w:pPr>
        <w:widowControl w:val="0"/>
        <w:tabs>
          <w:tab w:val="left" w:pos="1418"/>
        </w:tabs>
        <w:spacing w:after="60" w:line="0" w:lineRule="atLeast"/>
        <w:ind w:left="1985" w:hanging="567"/>
        <w:rPr>
          <w:szCs w:val="24"/>
          <w:lang w:val="es-ES"/>
        </w:rPr>
      </w:pPr>
      <w:r w:rsidRPr="001A1FB9">
        <w:rPr>
          <w:szCs w:val="24"/>
          <w:lang w:val="es-ES"/>
        </w:rPr>
        <w:t>(iv)</w:t>
      </w:r>
      <w:r w:rsidRPr="001A1FB9">
        <w:rPr>
          <w:szCs w:val="24"/>
          <w:lang w:val="es-ES"/>
        </w:rPr>
        <w:tab/>
        <w:t>calidad, función y operación de todo método de control de procesos incluido en la Oferta.</w:t>
      </w:r>
    </w:p>
    <w:p w14:paraId="793FF62D" w14:textId="77777777" w:rsidR="00D80DF0" w:rsidRPr="001A1FB9" w:rsidRDefault="00FB7B21">
      <w:pPr>
        <w:widowControl w:val="0"/>
        <w:tabs>
          <w:tab w:val="left" w:pos="1418"/>
        </w:tabs>
        <w:spacing w:after="60" w:line="0" w:lineRule="atLeast"/>
        <w:ind w:left="1985" w:hanging="567"/>
        <w:rPr>
          <w:szCs w:val="24"/>
          <w:lang w:val="es-ES"/>
        </w:rPr>
      </w:pPr>
      <w:r w:rsidRPr="001A1FB9">
        <w:rPr>
          <w:szCs w:val="24"/>
          <w:lang w:val="es-ES"/>
        </w:rPr>
        <w:t>(v)</w:t>
      </w:r>
      <w:r w:rsidRPr="001A1FB9">
        <w:rPr>
          <w:szCs w:val="24"/>
          <w:lang w:val="es-ES"/>
        </w:rPr>
        <w:tab/>
        <w:t>tipo, cantidad y disponibilidad a largo plazo de los repuestos obligatorios y recomendados y los servicios de mantenimiento.</w:t>
      </w:r>
    </w:p>
    <w:p w14:paraId="25D414E9" w14:textId="77777777" w:rsidR="00D80DF0" w:rsidRPr="001A1FB9" w:rsidRDefault="00FB7B21">
      <w:pPr>
        <w:widowControl w:val="0"/>
        <w:tabs>
          <w:tab w:val="left" w:pos="1418"/>
        </w:tabs>
        <w:spacing w:after="60" w:line="0" w:lineRule="atLeast"/>
        <w:ind w:left="1985" w:hanging="567"/>
        <w:rPr>
          <w:szCs w:val="24"/>
          <w:lang w:val="es-ES"/>
        </w:rPr>
      </w:pPr>
      <w:r w:rsidRPr="001A1FB9">
        <w:rPr>
          <w:szCs w:val="24"/>
          <w:lang w:val="es-ES"/>
        </w:rPr>
        <w:t>(vi)</w:t>
      </w:r>
      <w:r w:rsidRPr="001A1FB9">
        <w:rPr>
          <w:szCs w:val="24"/>
          <w:lang w:val="es-ES"/>
        </w:rPr>
        <w:tab/>
        <w:t>movilización de los equipos clave de construcción y del personal en la ejecución de la Planta y los Servicios de Instalación.</w:t>
      </w:r>
    </w:p>
    <w:p w14:paraId="5432EC29" w14:textId="77777777" w:rsidR="00D80DF0" w:rsidRPr="001A1FB9" w:rsidRDefault="00FB7B21">
      <w:pPr>
        <w:widowControl w:val="0"/>
        <w:tabs>
          <w:tab w:val="left" w:pos="1418"/>
        </w:tabs>
        <w:spacing w:after="60" w:line="0" w:lineRule="atLeast"/>
        <w:ind w:left="1985" w:hanging="567"/>
        <w:rPr>
          <w:szCs w:val="24"/>
          <w:lang w:val="es-ES" w:eastAsia="ja-JP"/>
        </w:rPr>
      </w:pPr>
      <w:r w:rsidRPr="001A1FB9">
        <w:rPr>
          <w:szCs w:val="24"/>
          <w:lang w:val="es-ES"/>
        </w:rPr>
        <w:t>(vii)</w:t>
      </w:r>
      <w:r w:rsidRPr="001A1FB9">
        <w:rPr>
          <w:szCs w:val="24"/>
          <w:lang w:val="es-ES"/>
        </w:rPr>
        <w:tab/>
        <w:t>supervisión y control adecuados de la ejecución de la Planta y los Servicios de Instalación mediante la asignación apropiada del personal</w:t>
      </w:r>
      <w:r w:rsidRPr="001A1FB9">
        <w:rPr>
          <w:rFonts w:hint="eastAsia"/>
          <w:szCs w:val="24"/>
          <w:lang w:val="es-ES" w:eastAsia="ja-JP"/>
        </w:rPr>
        <w:t>.</w:t>
      </w:r>
    </w:p>
    <w:p w14:paraId="409ABF9B" w14:textId="77777777" w:rsidR="00D80DF0" w:rsidRPr="001A1FB9" w:rsidRDefault="00FB7B21">
      <w:pPr>
        <w:widowControl w:val="0"/>
        <w:tabs>
          <w:tab w:val="left" w:pos="1418"/>
        </w:tabs>
        <w:spacing w:after="60" w:line="0" w:lineRule="atLeast"/>
        <w:ind w:left="1985" w:hanging="567"/>
        <w:rPr>
          <w:szCs w:val="24"/>
          <w:lang w:val="es-ES"/>
        </w:rPr>
      </w:pPr>
      <w:r w:rsidRPr="001A1FB9">
        <w:rPr>
          <w:szCs w:val="24"/>
          <w:lang w:val="es-ES"/>
        </w:rPr>
        <w:t>(viii)</w:t>
      </w:r>
      <w:r w:rsidRPr="001A1FB9">
        <w:rPr>
          <w:szCs w:val="24"/>
          <w:lang w:val="es-ES"/>
        </w:rPr>
        <w:tab/>
        <w:t>planificación y programación de todas las actividades de trabajo de tal manera que las Instalaciones serán completadas a tiempo y que cumplirán todos los requisitos del Contrato, principalmente el cumplimiento con el plan de ejecución que se consigna en el correspondiente Apéndice del Convenio del Contrato, conforme lo acredite el cronograma por etapas incluido en la Propuesta Técnica.</w:t>
      </w:r>
    </w:p>
    <w:p w14:paraId="0BB56791" w14:textId="77777777" w:rsidR="00D80DF0" w:rsidRPr="001A1FB9" w:rsidRDefault="00FB7B21">
      <w:pPr>
        <w:widowControl w:val="0"/>
        <w:tabs>
          <w:tab w:val="left" w:pos="1418"/>
        </w:tabs>
        <w:spacing w:after="60" w:line="0" w:lineRule="atLeast"/>
        <w:ind w:left="1985" w:hanging="567"/>
        <w:rPr>
          <w:szCs w:val="24"/>
          <w:lang w:val="es-ES"/>
        </w:rPr>
      </w:pPr>
      <w:r w:rsidRPr="001A1FB9">
        <w:rPr>
          <w:szCs w:val="24"/>
          <w:lang w:val="es-ES"/>
        </w:rPr>
        <w:t>(ix)</w:t>
      </w:r>
      <w:r w:rsidRPr="001A1FB9">
        <w:rPr>
          <w:szCs w:val="24"/>
          <w:lang w:val="es-ES"/>
        </w:rPr>
        <w:tab/>
        <w:t>ejecución de la Planta y los Servicios de Instalación en debida conformidad con todos los requisitos del Contrato, incluidos pero no de manera exclusiva los métodos de trabajo, fuentes de material, etc.</w:t>
      </w:r>
    </w:p>
    <w:p w14:paraId="4952D960" w14:textId="77777777" w:rsidR="00D80DF0" w:rsidRPr="001A1FB9" w:rsidRDefault="00FB7B21">
      <w:pPr>
        <w:widowControl w:val="0"/>
        <w:tabs>
          <w:tab w:val="left" w:pos="1418"/>
        </w:tabs>
        <w:spacing w:after="60" w:line="0" w:lineRule="atLeast"/>
        <w:ind w:left="1985" w:hanging="567"/>
        <w:rPr>
          <w:szCs w:val="24"/>
          <w:lang w:val="es-ES"/>
        </w:rPr>
      </w:pPr>
      <w:r w:rsidRPr="001A1FB9">
        <w:rPr>
          <w:szCs w:val="24"/>
          <w:lang w:val="es-ES"/>
        </w:rPr>
        <w:t>(x)</w:t>
      </w:r>
      <w:r w:rsidRPr="001A1FB9">
        <w:rPr>
          <w:szCs w:val="24"/>
          <w:lang w:val="es-ES"/>
        </w:rPr>
        <w:tab/>
        <w:t>realización de todas las operaciones para la ejecución de la Planta y los Servicios de Instalación en una manera segura y respetuosa del medio ambiente.</w:t>
      </w:r>
    </w:p>
    <w:p w14:paraId="0A6A1E75" w14:textId="77777777" w:rsidR="00D80DF0" w:rsidRPr="001A1FB9" w:rsidRDefault="00FB7B21">
      <w:pPr>
        <w:widowControl w:val="0"/>
        <w:tabs>
          <w:tab w:val="left" w:pos="1418"/>
        </w:tabs>
        <w:spacing w:after="60" w:line="0" w:lineRule="atLeast"/>
        <w:ind w:left="1985" w:hanging="567"/>
        <w:rPr>
          <w:szCs w:val="24"/>
          <w:lang w:val="es-ES"/>
        </w:rPr>
      </w:pPr>
      <w:r w:rsidRPr="001A1FB9">
        <w:rPr>
          <w:szCs w:val="24"/>
          <w:lang w:val="es-ES"/>
        </w:rPr>
        <w:t>(xi)</w:t>
      </w:r>
      <w:r w:rsidRPr="001A1FB9">
        <w:rPr>
          <w:szCs w:val="24"/>
          <w:lang w:val="es-ES"/>
        </w:rPr>
        <w:tab/>
        <w:t>conformidad de los subcontratistas propuestos de acuerdo con los elementos indicados en la subcláusula 1.1.3 de abajo, si se aplica.</w:t>
      </w:r>
    </w:p>
    <w:p w14:paraId="241F152B" w14:textId="77777777" w:rsidR="00D80DF0" w:rsidRPr="001A1FB9" w:rsidRDefault="00D80DF0">
      <w:pPr>
        <w:ind w:left="851"/>
        <w:jc w:val="left"/>
        <w:rPr>
          <w:b/>
          <w:bCs/>
          <w:lang w:val="es-ES" w:eastAsia="ja-JP"/>
        </w:rPr>
      </w:pPr>
    </w:p>
    <w:p w14:paraId="577BE1F8" w14:textId="77777777" w:rsidR="00D80DF0" w:rsidRPr="001A1FB9" w:rsidRDefault="00FB7B21">
      <w:pPr>
        <w:ind w:left="851"/>
        <w:rPr>
          <w:lang w:val="es-ES" w:eastAsia="ja-JP"/>
        </w:rPr>
      </w:pPr>
      <w:r w:rsidRPr="001A1FB9">
        <w:rPr>
          <w:lang w:val="es-ES" w:eastAsia="ja-JP"/>
        </w:rPr>
        <w:t>La Oferta que no cumpla los criterios mínimos aceptables de integridad, coherencia y detalle, ni los niveles mínimos (o máximos, según sea el caso) aceptables para las garantías de funcionamiento especificadas, será rechazada.</w:t>
      </w:r>
    </w:p>
    <w:p w14:paraId="4698CEA5" w14:textId="77777777" w:rsidR="00D80DF0" w:rsidRPr="001A1FB9" w:rsidRDefault="00D80DF0">
      <w:pPr>
        <w:pStyle w:val="a4"/>
        <w:tabs>
          <w:tab w:val="clear" w:pos="9504"/>
        </w:tabs>
        <w:spacing w:before="0"/>
        <w:ind w:left="720"/>
        <w:jc w:val="both"/>
        <w:rPr>
          <w:lang w:val="es-ES" w:eastAsia="ja-JP"/>
        </w:rPr>
      </w:pPr>
    </w:p>
    <w:p w14:paraId="6F3C6AD4" w14:textId="77777777" w:rsidR="00D80DF0" w:rsidRPr="001A1FB9" w:rsidRDefault="00D80DF0">
      <w:pPr>
        <w:pStyle w:val="a4"/>
        <w:tabs>
          <w:tab w:val="clear" w:pos="9504"/>
        </w:tabs>
        <w:spacing w:before="0"/>
        <w:ind w:left="720"/>
        <w:jc w:val="both"/>
        <w:rPr>
          <w:lang w:val="es-ES" w:eastAsia="ja-JP"/>
        </w:rPr>
      </w:pPr>
    </w:p>
    <w:p w14:paraId="7303EF6B" w14:textId="77777777" w:rsidR="00D80DF0" w:rsidRPr="001A1FB9" w:rsidRDefault="00FB7B21" w:rsidP="007F6638">
      <w:pPr>
        <w:numPr>
          <w:ilvl w:val="2"/>
          <w:numId w:val="24"/>
        </w:numPr>
        <w:tabs>
          <w:tab w:val="clear" w:pos="1260"/>
        </w:tabs>
        <w:ind w:left="851" w:hanging="851"/>
        <w:jc w:val="left"/>
        <w:rPr>
          <w:b/>
          <w:lang w:eastAsia="ja-JP"/>
        </w:rPr>
      </w:pPr>
      <w:r w:rsidRPr="001A1FB9">
        <w:rPr>
          <w:b/>
          <w:lang w:eastAsia="ja-JP"/>
        </w:rPr>
        <w:t>Personal</w:t>
      </w:r>
    </w:p>
    <w:p w14:paraId="47C6D5E4" w14:textId="77777777" w:rsidR="00D80DF0" w:rsidRPr="001A1FB9" w:rsidRDefault="00FB7B21">
      <w:pPr>
        <w:tabs>
          <w:tab w:val="right" w:pos="7254"/>
        </w:tabs>
        <w:spacing w:after="240"/>
        <w:ind w:left="850"/>
        <w:rPr>
          <w:iCs/>
        </w:rPr>
      </w:pPr>
      <w:r w:rsidRPr="001A1FB9">
        <w:rPr>
          <w:szCs w:val="24"/>
        </w:rPr>
        <w:t>El Licitante deberá demostrar que cuenta con el personal para los cargos clave que reúnen los siguientes requisitos</w:t>
      </w:r>
      <w:r w:rsidRPr="001A1FB9">
        <w:rPr>
          <w:iCs/>
        </w:rPr>
        <w:t>:</w:t>
      </w:r>
    </w:p>
    <w:tbl>
      <w:tblPr>
        <w:tblW w:w="8145" w:type="dxa"/>
        <w:tblInd w:w="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969"/>
        <w:gridCol w:w="1701"/>
        <w:gridCol w:w="1766"/>
      </w:tblGrid>
      <w:tr w:rsidR="00D80DF0" w:rsidRPr="001A1FB9" w14:paraId="48ACA915" w14:textId="77777777">
        <w:trPr>
          <w:cantSplit/>
        </w:trPr>
        <w:tc>
          <w:tcPr>
            <w:tcW w:w="709"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2086EF6" w14:textId="77777777" w:rsidR="00D80DF0" w:rsidRPr="001A1FB9" w:rsidRDefault="00FB7B21">
            <w:pPr>
              <w:jc w:val="center"/>
              <w:rPr>
                <w:rFonts w:ascii="Arial" w:hAnsi="Arial" w:cs="Arial"/>
                <w:b/>
                <w:bCs/>
                <w:sz w:val="20"/>
              </w:rPr>
            </w:pPr>
            <w:r w:rsidRPr="001A1FB9">
              <w:rPr>
                <w:rFonts w:ascii="Arial" w:hAnsi="Arial" w:cs="Arial"/>
                <w:b/>
                <w:bCs/>
                <w:sz w:val="20"/>
              </w:rPr>
              <w:t>No.</w:t>
            </w:r>
          </w:p>
        </w:tc>
        <w:tc>
          <w:tcPr>
            <w:tcW w:w="3969"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89592C3" w14:textId="77777777" w:rsidR="00D80DF0" w:rsidRPr="001A1FB9" w:rsidRDefault="00FB7B21">
            <w:pPr>
              <w:jc w:val="center"/>
              <w:rPr>
                <w:rFonts w:ascii="Arial" w:hAnsi="Arial" w:cs="Arial"/>
                <w:b/>
                <w:bCs/>
                <w:sz w:val="20"/>
              </w:rPr>
            </w:pPr>
            <w:r w:rsidRPr="001A1FB9">
              <w:rPr>
                <w:rFonts w:ascii="Arial" w:hAnsi="Arial" w:cs="Arial"/>
                <w:b/>
                <w:bCs/>
                <w:sz w:val="20"/>
              </w:rPr>
              <w:t>Cargo</w:t>
            </w:r>
          </w:p>
        </w:tc>
        <w:tc>
          <w:tcPr>
            <w:tcW w:w="3467"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6D2BE993" w14:textId="77777777" w:rsidR="00D80DF0" w:rsidRPr="001A1FB9" w:rsidRDefault="00FB7B21">
            <w:pPr>
              <w:jc w:val="center"/>
              <w:rPr>
                <w:rFonts w:ascii="Arial" w:hAnsi="Arial" w:cs="Arial"/>
                <w:b/>
                <w:bCs/>
                <w:sz w:val="20"/>
              </w:rPr>
            </w:pPr>
            <w:r w:rsidRPr="001A1FB9">
              <w:rPr>
                <w:rFonts w:ascii="Arial" w:hAnsi="Arial" w:cs="Arial" w:hint="eastAsia"/>
                <w:b/>
                <w:bCs/>
                <w:sz w:val="20"/>
              </w:rPr>
              <w:t>N</w:t>
            </w:r>
            <w:r w:rsidRPr="001A1FB9">
              <w:rPr>
                <w:rFonts w:ascii="Arial" w:hAnsi="Arial" w:cs="Arial"/>
                <w:b/>
                <w:bCs/>
                <w:sz w:val="20"/>
              </w:rPr>
              <w:t>úmero mínimo de años</w:t>
            </w:r>
          </w:p>
        </w:tc>
      </w:tr>
      <w:tr w:rsidR="00D80DF0" w:rsidRPr="001A1FB9" w14:paraId="55902BC5" w14:textId="77777777">
        <w:trPr>
          <w:cantSplit/>
        </w:trPr>
        <w:tc>
          <w:tcPr>
            <w:tcW w:w="709"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2DF6E10" w14:textId="77777777" w:rsidR="00D80DF0" w:rsidRPr="001A1FB9" w:rsidRDefault="00D80DF0">
            <w:pPr>
              <w:jc w:val="center"/>
              <w:rPr>
                <w:rFonts w:ascii="Arial" w:hAnsi="Arial" w:cs="Arial"/>
                <w:b/>
                <w:bCs/>
                <w:sz w:val="20"/>
              </w:rPr>
            </w:pPr>
          </w:p>
        </w:tc>
        <w:tc>
          <w:tcPr>
            <w:tcW w:w="3969"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08E10B6" w14:textId="77777777" w:rsidR="00D80DF0" w:rsidRPr="001A1FB9" w:rsidRDefault="00D80DF0">
            <w:pPr>
              <w:jc w:val="center"/>
              <w:rPr>
                <w:rFonts w:ascii="Arial" w:hAnsi="Arial" w:cs="Arial"/>
                <w:b/>
                <w:bCs/>
                <w:sz w:val="20"/>
              </w:rPr>
            </w:pPr>
          </w:p>
        </w:tc>
        <w:tc>
          <w:tcPr>
            <w:tcW w:w="170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523F91A" w14:textId="6660055C" w:rsidR="00D80DF0" w:rsidRPr="001A1FB9" w:rsidRDefault="00FB7B21">
            <w:pPr>
              <w:jc w:val="center"/>
              <w:rPr>
                <w:rFonts w:ascii="Arial" w:hAnsi="Arial" w:cs="Arial"/>
                <w:b/>
                <w:bCs/>
                <w:sz w:val="20"/>
              </w:rPr>
            </w:pPr>
            <w:r w:rsidRPr="001A1FB9">
              <w:rPr>
                <w:rFonts w:ascii="Arial" w:hAnsi="Arial" w:cs="Arial"/>
                <w:b/>
                <w:bCs/>
                <w:sz w:val="20"/>
              </w:rPr>
              <w:t>Cargos similares</w:t>
            </w:r>
          </w:p>
        </w:tc>
        <w:tc>
          <w:tcPr>
            <w:tcW w:w="176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0180BFA" w14:textId="5F4762AD" w:rsidR="00D80DF0" w:rsidRPr="001A1FB9" w:rsidRDefault="00FB7B21">
            <w:pPr>
              <w:jc w:val="center"/>
              <w:rPr>
                <w:rFonts w:ascii="Arial" w:hAnsi="Arial" w:cs="Arial"/>
                <w:b/>
                <w:bCs/>
                <w:sz w:val="20"/>
              </w:rPr>
            </w:pPr>
            <w:r w:rsidRPr="001A1FB9">
              <w:rPr>
                <w:rFonts w:ascii="Arial" w:hAnsi="Arial" w:cs="Arial"/>
                <w:b/>
                <w:bCs/>
                <w:sz w:val="20"/>
              </w:rPr>
              <w:t>Experiencia total de trabajo</w:t>
            </w:r>
            <w:r w:rsidRPr="001A1FB9">
              <w:rPr>
                <w:rStyle w:val="afb"/>
                <w:lang w:val="en-US"/>
              </w:rPr>
              <w:t xml:space="preserve"> </w:t>
            </w:r>
          </w:p>
        </w:tc>
      </w:tr>
      <w:tr w:rsidR="00D80DF0" w:rsidRPr="001A1FB9" w14:paraId="24FF8026" w14:textId="77777777">
        <w:tc>
          <w:tcPr>
            <w:tcW w:w="709" w:type="dxa"/>
            <w:tcBorders>
              <w:top w:val="single" w:sz="12" w:space="0" w:color="auto"/>
            </w:tcBorders>
          </w:tcPr>
          <w:p w14:paraId="16EBF604" w14:textId="77777777" w:rsidR="00D80DF0" w:rsidRPr="001A1FB9" w:rsidRDefault="00FB7B21">
            <w:pPr>
              <w:pStyle w:val="a6"/>
              <w:pBdr>
                <w:bottom w:val="none" w:sz="0" w:space="0" w:color="auto"/>
              </w:pBdr>
              <w:tabs>
                <w:tab w:val="clear" w:pos="9000"/>
              </w:tabs>
              <w:jc w:val="center"/>
              <w:rPr>
                <w:iCs/>
                <w:sz w:val="24"/>
                <w:szCs w:val="24"/>
              </w:rPr>
            </w:pPr>
            <w:r w:rsidRPr="001A1FB9">
              <w:rPr>
                <w:iCs/>
                <w:sz w:val="24"/>
                <w:szCs w:val="24"/>
              </w:rPr>
              <w:t>1</w:t>
            </w:r>
          </w:p>
        </w:tc>
        <w:tc>
          <w:tcPr>
            <w:tcW w:w="3969" w:type="dxa"/>
            <w:tcBorders>
              <w:top w:val="single" w:sz="12" w:space="0" w:color="auto"/>
            </w:tcBorders>
          </w:tcPr>
          <w:p w14:paraId="7549BBEF" w14:textId="50A17C69" w:rsidR="00D80DF0" w:rsidRPr="001A1FB9" w:rsidRDefault="00D80DF0">
            <w:pPr>
              <w:rPr>
                <w:sz w:val="22"/>
                <w:szCs w:val="22"/>
              </w:rPr>
            </w:pPr>
          </w:p>
        </w:tc>
        <w:tc>
          <w:tcPr>
            <w:tcW w:w="1701" w:type="dxa"/>
            <w:tcBorders>
              <w:top w:val="single" w:sz="12" w:space="0" w:color="auto"/>
            </w:tcBorders>
          </w:tcPr>
          <w:p w14:paraId="28BBC0C7" w14:textId="77777777" w:rsidR="00D80DF0" w:rsidRPr="001A1FB9" w:rsidRDefault="00D80DF0">
            <w:pPr>
              <w:rPr>
                <w:iCs/>
                <w:sz w:val="20"/>
              </w:rPr>
            </w:pPr>
          </w:p>
        </w:tc>
        <w:tc>
          <w:tcPr>
            <w:tcW w:w="1766" w:type="dxa"/>
            <w:tcBorders>
              <w:top w:val="single" w:sz="12" w:space="0" w:color="auto"/>
            </w:tcBorders>
          </w:tcPr>
          <w:p w14:paraId="45DF5CFF" w14:textId="77777777" w:rsidR="00D80DF0" w:rsidRPr="001A1FB9" w:rsidRDefault="00D80DF0">
            <w:pPr>
              <w:rPr>
                <w:iCs/>
                <w:sz w:val="20"/>
              </w:rPr>
            </w:pPr>
          </w:p>
        </w:tc>
      </w:tr>
      <w:tr w:rsidR="00D80DF0" w:rsidRPr="001A1FB9" w14:paraId="0A576C27" w14:textId="77777777">
        <w:tc>
          <w:tcPr>
            <w:tcW w:w="709" w:type="dxa"/>
          </w:tcPr>
          <w:p w14:paraId="78E3FFA7" w14:textId="77777777" w:rsidR="00D80DF0" w:rsidRPr="001A1FB9" w:rsidRDefault="00FB7B21">
            <w:pPr>
              <w:jc w:val="center"/>
              <w:rPr>
                <w:iCs/>
                <w:szCs w:val="24"/>
              </w:rPr>
            </w:pPr>
            <w:r w:rsidRPr="001A1FB9">
              <w:rPr>
                <w:iCs/>
                <w:szCs w:val="24"/>
              </w:rPr>
              <w:t>2</w:t>
            </w:r>
          </w:p>
        </w:tc>
        <w:tc>
          <w:tcPr>
            <w:tcW w:w="3969" w:type="dxa"/>
          </w:tcPr>
          <w:p w14:paraId="5DD39F4E" w14:textId="3E00729B" w:rsidR="00D80DF0" w:rsidRPr="001A1FB9" w:rsidRDefault="00D80DF0">
            <w:pPr>
              <w:rPr>
                <w:i/>
                <w:sz w:val="22"/>
                <w:szCs w:val="22"/>
              </w:rPr>
            </w:pPr>
          </w:p>
        </w:tc>
        <w:tc>
          <w:tcPr>
            <w:tcW w:w="1701" w:type="dxa"/>
          </w:tcPr>
          <w:p w14:paraId="1A935412" w14:textId="77777777" w:rsidR="00D80DF0" w:rsidRPr="001A1FB9" w:rsidRDefault="00D80DF0">
            <w:pPr>
              <w:rPr>
                <w:iCs/>
                <w:sz w:val="20"/>
                <w:u w:val="single"/>
              </w:rPr>
            </w:pPr>
          </w:p>
        </w:tc>
        <w:tc>
          <w:tcPr>
            <w:tcW w:w="1766" w:type="dxa"/>
          </w:tcPr>
          <w:p w14:paraId="210CFD20" w14:textId="77777777" w:rsidR="00D80DF0" w:rsidRPr="001A1FB9" w:rsidRDefault="00D80DF0">
            <w:pPr>
              <w:rPr>
                <w:iCs/>
                <w:sz w:val="20"/>
              </w:rPr>
            </w:pPr>
          </w:p>
        </w:tc>
      </w:tr>
      <w:tr w:rsidR="00D80DF0" w:rsidRPr="001A1FB9" w14:paraId="41FE49C4" w14:textId="77777777">
        <w:tc>
          <w:tcPr>
            <w:tcW w:w="709" w:type="dxa"/>
          </w:tcPr>
          <w:p w14:paraId="56DCB822" w14:textId="77777777" w:rsidR="00D80DF0" w:rsidRPr="001A1FB9" w:rsidRDefault="00FB7B21">
            <w:pPr>
              <w:jc w:val="center"/>
              <w:rPr>
                <w:iCs/>
                <w:szCs w:val="24"/>
              </w:rPr>
            </w:pPr>
            <w:r w:rsidRPr="001A1FB9">
              <w:rPr>
                <w:iCs/>
                <w:szCs w:val="24"/>
              </w:rPr>
              <w:t>3</w:t>
            </w:r>
          </w:p>
        </w:tc>
        <w:tc>
          <w:tcPr>
            <w:tcW w:w="3969" w:type="dxa"/>
          </w:tcPr>
          <w:p w14:paraId="6C90D162" w14:textId="48AB5964" w:rsidR="00D80DF0" w:rsidRPr="001A1FB9" w:rsidRDefault="00D80DF0">
            <w:pPr>
              <w:rPr>
                <w:i/>
                <w:sz w:val="22"/>
                <w:szCs w:val="22"/>
              </w:rPr>
            </w:pPr>
          </w:p>
        </w:tc>
        <w:tc>
          <w:tcPr>
            <w:tcW w:w="1701" w:type="dxa"/>
          </w:tcPr>
          <w:p w14:paraId="0ABD7F10" w14:textId="77777777" w:rsidR="00D80DF0" w:rsidRPr="001A1FB9" w:rsidRDefault="00D80DF0">
            <w:pPr>
              <w:rPr>
                <w:iCs/>
                <w:sz w:val="20"/>
                <w:u w:val="single"/>
              </w:rPr>
            </w:pPr>
          </w:p>
        </w:tc>
        <w:tc>
          <w:tcPr>
            <w:tcW w:w="1766" w:type="dxa"/>
          </w:tcPr>
          <w:p w14:paraId="22C03001" w14:textId="77777777" w:rsidR="00D80DF0" w:rsidRPr="001A1FB9" w:rsidRDefault="00D80DF0">
            <w:pPr>
              <w:rPr>
                <w:iCs/>
                <w:sz w:val="20"/>
                <w:u w:val="single"/>
              </w:rPr>
            </w:pPr>
          </w:p>
        </w:tc>
      </w:tr>
      <w:tr w:rsidR="00D80DF0" w:rsidRPr="001A1FB9" w14:paraId="32BBF224" w14:textId="77777777">
        <w:tc>
          <w:tcPr>
            <w:tcW w:w="709" w:type="dxa"/>
          </w:tcPr>
          <w:p w14:paraId="5360AEE8" w14:textId="77777777" w:rsidR="00D80DF0" w:rsidRPr="001A1FB9" w:rsidRDefault="00FB7B21">
            <w:pPr>
              <w:jc w:val="center"/>
              <w:rPr>
                <w:iCs/>
                <w:szCs w:val="24"/>
              </w:rPr>
            </w:pPr>
            <w:r w:rsidRPr="001A1FB9">
              <w:rPr>
                <w:rFonts w:hint="eastAsia"/>
                <w:iCs/>
                <w:szCs w:val="24"/>
              </w:rPr>
              <w:t>4</w:t>
            </w:r>
          </w:p>
        </w:tc>
        <w:tc>
          <w:tcPr>
            <w:tcW w:w="3969" w:type="dxa"/>
          </w:tcPr>
          <w:p w14:paraId="3F22D7CB" w14:textId="77777777" w:rsidR="00D80DF0" w:rsidRPr="001A1FB9" w:rsidRDefault="00D80DF0">
            <w:pPr>
              <w:rPr>
                <w:iCs/>
                <w:sz w:val="20"/>
              </w:rPr>
            </w:pPr>
          </w:p>
        </w:tc>
        <w:tc>
          <w:tcPr>
            <w:tcW w:w="1701" w:type="dxa"/>
          </w:tcPr>
          <w:p w14:paraId="36BD5499" w14:textId="77777777" w:rsidR="00D80DF0" w:rsidRPr="001A1FB9" w:rsidRDefault="00D80DF0">
            <w:pPr>
              <w:rPr>
                <w:iCs/>
                <w:sz w:val="20"/>
                <w:u w:val="single"/>
              </w:rPr>
            </w:pPr>
          </w:p>
        </w:tc>
        <w:tc>
          <w:tcPr>
            <w:tcW w:w="1766" w:type="dxa"/>
          </w:tcPr>
          <w:p w14:paraId="186340DC" w14:textId="77777777" w:rsidR="00D80DF0" w:rsidRPr="001A1FB9" w:rsidRDefault="00D80DF0">
            <w:pPr>
              <w:rPr>
                <w:iCs/>
                <w:sz w:val="20"/>
              </w:rPr>
            </w:pPr>
          </w:p>
        </w:tc>
      </w:tr>
      <w:tr w:rsidR="00D80DF0" w:rsidRPr="001A1FB9" w14:paraId="1DC1B9E8" w14:textId="77777777">
        <w:tc>
          <w:tcPr>
            <w:tcW w:w="709" w:type="dxa"/>
          </w:tcPr>
          <w:p w14:paraId="6F452E16" w14:textId="77777777" w:rsidR="00D80DF0" w:rsidRPr="001A1FB9" w:rsidRDefault="00FB7B21">
            <w:pPr>
              <w:jc w:val="center"/>
              <w:rPr>
                <w:iCs/>
                <w:szCs w:val="24"/>
              </w:rPr>
            </w:pPr>
            <w:r w:rsidRPr="001A1FB9">
              <w:rPr>
                <w:rFonts w:hint="eastAsia"/>
                <w:iCs/>
                <w:szCs w:val="24"/>
              </w:rPr>
              <w:t>5</w:t>
            </w:r>
          </w:p>
        </w:tc>
        <w:tc>
          <w:tcPr>
            <w:tcW w:w="3969" w:type="dxa"/>
          </w:tcPr>
          <w:p w14:paraId="4C05E81E" w14:textId="77777777" w:rsidR="00D80DF0" w:rsidRPr="001A1FB9" w:rsidRDefault="00D80DF0">
            <w:pPr>
              <w:rPr>
                <w:iCs/>
                <w:sz w:val="20"/>
              </w:rPr>
            </w:pPr>
          </w:p>
        </w:tc>
        <w:tc>
          <w:tcPr>
            <w:tcW w:w="1701" w:type="dxa"/>
          </w:tcPr>
          <w:p w14:paraId="19A6B6EB" w14:textId="77777777" w:rsidR="00D80DF0" w:rsidRPr="001A1FB9" w:rsidRDefault="00D80DF0">
            <w:pPr>
              <w:rPr>
                <w:iCs/>
                <w:sz w:val="20"/>
                <w:u w:val="single"/>
              </w:rPr>
            </w:pPr>
          </w:p>
        </w:tc>
        <w:tc>
          <w:tcPr>
            <w:tcW w:w="1766" w:type="dxa"/>
          </w:tcPr>
          <w:p w14:paraId="2BC41E0E" w14:textId="77777777" w:rsidR="00D80DF0" w:rsidRPr="001A1FB9" w:rsidRDefault="00D80DF0">
            <w:pPr>
              <w:rPr>
                <w:iCs/>
                <w:sz w:val="20"/>
              </w:rPr>
            </w:pPr>
          </w:p>
        </w:tc>
      </w:tr>
      <w:tr w:rsidR="00D80DF0" w:rsidRPr="001A1FB9" w14:paraId="4DDB60F7" w14:textId="77777777">
        <w:tc>
          <w:tcPr>
            <w:tcW w:w="709" w:type="dxa"/>
          </w:tcPr>
          <w:p w14:paraId="2C05C350" w14:textId="77777777" w:rsidR="00D80DF0" w:rsidRPr="001A1FB9" w:rsidRDefault="00FB7B21">
            <w:pPr>
              <w:jc w:val="center"/>
              <w:rPr>
                <w:iCs/>
                <w:szCs w:val="24"/>
              </w:rPr>
            </w:pPr>
            <w:r w:rsidRPr="001A1FB9">
              <w:rPr>
                <w:iCs/>
                <w:szCs w:val="24"/>
              </w:rPr>
              <w:t>…</w:t>
            </w:r>
          </w:p>
        </w:tc>
        <w:tc>
          <w:tcPr>
            <w:tcW w:w="3969" w:type="dxa"/>
          </w:tcPr>
          <w:p w14:paraId="74229938" w14:textId="77777777" w:rsidR="00D80DF0" w:rsidRPr="001A1FB9" w:rsidRDefault="00D80DF0">
            <w:pPr>
              <w:rPr>
                <w:iCs/>
                <w:sz w:val="20"/>
              </w:rPr>
            </w:pPr>
          </w:p>
        </w:tc>
        <w:tc>
          <w:tcPr>
            <w:tcW w:w="1701" w:type="dxa"/>
          </w:tcPr>
          <w:p w14:paraId="6E5CEC48" w14:textId="77777777" w:rsidR="00D80DF0" w:rsidRPr="001A1FB9" w:rsidRDefault="00D80DF0">
            <w:pPr>
              <w:rPr>
                <w:iCs/>
                <w:sz w:val="20"/>
                <w:u w:val="single"/>
              </w:rPr>
            </w:pPr>
          </w:p>
        </w:tc>
        <w:tc>
          <w:tcPr>
            <w:tcW w:w="1766" w:type="dxa"/>
          </w:tcPr>
          <w:p w14:paraId="7DE17891" w14:textId="77777777" w:rsidR="00D80DF0" w:rsidRPr="001A1FB9" w:rsidRDefault="00D80DF0">
            <w:pPr>
              <w:rPr>
                <w:iCs/>
                <w:sz w:val="20"/>
              </w:rPr>
            </w:pPr>
          </w:p>
        </w:tc>
      </w:tr>
      <w:tr w:rsidR="00D80DF0" w:rsidRPr="001A1FB9" w14:paraId="20C6F406" w14:textId="77777777">
        <w:tc>
          <w:tcPr>
            <w:tcW w:w="8145" w:type="dxa"/>
            <w:gridSpan w:val="4"/>
          </w:tcPr>
          <w:p w14:paraId="7423BB2B" w14:textId="77777777" w:rsidR="00D80DF0" w:rsidRPr="001A1FB9" w:rsidRDefault="00FB7B21">
            <w:pPr>
              <w:spacing w:line="0" w:lineRule="atLeast"/>
              <w:rPr>
                <w:rFonts w:ascii="Arial" w:hAnsi="Arial" w:cs="Arial"/>
                <w:b/>
                <w:i/>
                <w:sz w:val="20"/>
                <w:lang w:eastAsia="ja-JP"/>
              </w:rPr>
            </w:pPr>
            <w:r w:rsidRPr="001A1FB9">
              <w:rPr>
                <w:rFonts w:ascii="Arial" w:hAnsi="Arial" w:cs="Arial"/>
                <w:i/>
                <w:sz w:val="20"/>
                <w:u w:val="single"/>
                <w:lang w:eastAsia="ja-JP"/>
              </w:rPr>
              <w:t>Notas para el Contratante</w:t>
            </w:r>
            <w:r w:rsidRPr="001A1FB9">
              <w:rPr>
                <w:rFonts w:ascii="Arial" w:hAnsi="Arial" w:cs="Arial"/>
                <w:i/>
                <w:sz w:val="20"/>
                <w:lang w:eastAsia="ja-JP"/>
              </w:rPr>
              <w:t>:</w:t>
            </w:r>
          </w:p>
          <w:p w14:paraId="19D05FDA" w14:textId="0D909285" w:rsidR="00D80DF0" w:rsidRPr="001A1FB9" w:rsidRDefault="00FB7B21">
            <w:pPr>
              <w:widowControl w:val="0"/>
              <w:tabs>
                <w:tab w:val="left" w:pos="455"/>
              </w:tabs>
              <w:autoSpaceDE w:val="0"/>
              <w:autoSpaceDN w:val="0"/>
              <w:spacing w:after="120" w:line="0" w:lineRule="atLeast"/>
              <w:ind w:left="455" w:hanging="455"/>
              <w:rPr>
                <w:rFonts w:ascii="Arial" w:hAnsi="Arial" w:cs="Arial"/>
                <w:i/>
                <w:sz w:val="20"/>
              </w:rPr>
            </w:pPr>
            <w:r w:rsidRPr="001A1FB9">
              <w:rPr>
                <w:rFonts w:ascii="Arial" w:hAnsi="Arial" w:cs="Arial"/>
                <w:i/>
                <w:sz w:val="20"/>
                <w:lang w:eastAsia="ja-JP"/>
              </w:rPr>
              <w:t>(a)</w:t>
            </w:r>
            <w:r w:rsidRPr="001A1FB9">
              <w:rPr>
                <w:rFonts w:ascii="Arial" w:hAnsi="Arial" w:cs="Arial"/>
                <w:i/>
                <w:sz w:val="20"/>
                <w:lang w:eastAsia="ja-JP"/>
              </w:rPr>
              <w:tab/>
            </w:r>
            <w:r w:rsidRPr="001A1FB9">
              <w:rPr>
                <w:rFonts w:ascii="Arial" w:hAnsi="Arial" w:cs="Arial"/>
                <w:i/>
                <w:sz w:val="20"/>
              </w:rPr>
              <w:t>Los cargos indicados deberán limitarse a los cargos principales que son esenciales para la adecuada y oportuna ejecución de la Planta y los Servicios de Instalación, tales como Jefe de Proyecto, Ingeniero(s) Jefe, Director(es) de Diseño o Director(es) de Sección que es (son) responsable(s) de las actividades principales. El Contratante debe asegurar que el número de cargos sea limitado al mínimo necesario para tal propósito</w:t>
            </w:r>
            <w:r w:rsidRPr="001A1FB9">
              <w:rPr>
                <w:rFonts w:ascii="Arial" w:hAnsi="Arial" w:cs="Arial"/>
                <w:i/>
                <w:sz w:val="20"/>
                <w:lang w:val="es-ES"/>
              </w:rPr>
              <w:t>.</w:t>
            </w:r>
          </w:p>
          <w:p w14:paraId="34CBB8B5" w14:textId="52DA9612" w:rsidR="00D80DF0" w:rsidRPr="001A1FB9" w:rsidRDefault="00FB7B21">
            <w:pPr>
              <w:widowControl w:val="0"/>
              <w:tabs>
                <w:tab w:val="left" w:pos="455"/>
              </w:tabs>
              <w:autoSpaceDE w:val="0"/>
              <w:autoSpaceDN w:val="0"/>
              <w:spacing w:after="120" w:line="0" w:lineRule="atLeast"/>
              <w:ind w:left="455" w:hanging="455"/>
              <w:rPr>
                <w:rFonts w:ascii="Arial" w:hAnsi="Arial" w:cs="Arial"/>
                <w:i/>
                <w:sz w:val="20"/>
              </w:rPr>
            </w:pPr>
            <w:r w:rsidRPr="001A1FB9">
              <w:rPr>
                <w:rFonts w:ascii="Arial" w:hAnsi="Arial" w:cs="Arial"/>
                <w:i/>
                <w:sz w:val="20"/>
                <w:lang w:eastAsia="ja-JP"/>
              </w:rPr>
              <w:t>(b)</w:t>
            </w:r>
            <w:r w:rsidRPr="001A1FB9">
              <w:rPr>
                <w:rFonts w:ascii="Arial" w:hAnsi="Arial" w:cs="Arial"/>
                <w:i/>
                <w:sz w:val="20"/>
                <w:lang w:eastAsia="ja-JP"/>
              </w:rPr>
              <w:tab/>
            </w:r>
            <w:r w:rsidRPr="001A1FB9">
              <w:rPr>
                <w:rFonts w:ascii="Arial" w:hAnsi="Arial" w:cs="Arial"/>
                <w:i/>
                <w:sz w:val="20"/>
              </w:rPr>
              <w:t xml:space="preserve">Entre los cargos clave se incluirá un Jefe de Salud y Seguridad. </w:t>
            </w:r>
          </w:p>
          <w:p w14:paraId="4235B0A8" w14:textId="1640446A" w:rsidR="00D80DF0" w:rsidRPr="001A1FB9" w:rsidRDefault="00FB7B21">
            <w:pPr>
              <w:widowControl w:val="0"/>
              <w:tabs>
                <w:tab w:val="left" w:pos="455"/>
              </w:tabs>
              <w:autoSpaceDE w:val="0"/>
              <w:autoSpaceDN w:val="0"/>
              <w:spacing w:after="120" w:line="0" w:lineRule="atLeast"/>
              <w:ind w:left="455" w:hanging="455"/>
              <w:rPr>
                <w:rFonts w:ascii="Arial" w:hAnsi="Arial" w:cs="Arial"/>
                <w:iCs/>
                <w:sz w:val="20"/>
              </w:rPr>
            </w:pPr>
            <w:r w:rsidRPr="001A1FB9">
              <w:rPr>
                <w:rFonts w:ascii="Arial" w:hAnsi="Arial" w:cs="Arial"/>
                <w:i/>
                <w:sz w:val="20"/>
                <w:lang w:eastAsia="ja-JP"/>
              </w:rPr>
              <w:t>(c)</w:t>
            </w:r>
            <w:r w:rsidRPr="001A1FB9">
              <w:rPr>
                <w:rFonts w:ascii="Arial" w:hAnsi="Arial" w:cs="Arial"/>
                <w:i/>
                <w:sz w:val="20"/>
                <w:lang w:eastAsia="ja-JP"/>
              </w:rPr>
              <w:tab/>
              <w:t>Indicar los requisitos para la adjudicación de lotes múltiples, si corresponde.</w:t>
            </w:r>
          </w:p>
        </w:tc>
      </w:tr>
    </w:tbl>
    <w:p w14:paraId="0B8C5F9A" w14:textId="77777777" w:rsidR="00D80DF0" w:rsidRPr="001A1FB9" w:rsidRDefault="00D80DF0">
      <w:pPr>
        <w:tabs>
          <w:tab w:val="left" w:pos="432"/>
          <w:tab w:val="left" w:pos="2952"/>
          <w:tab w:val="left" w:pos="5832"/>
        </w:tabs>
        <w:rPr>
          <w:i/>
          <w:iCs/>
        </w:rPr>
      </w:pPr>
    </w:p>
    <w:p w14:paraId="233C4D1F" w14:textId="77777777" w:rsidR="00D80DF0" w:rsidRPr="001A1FB9" w:rsidRDefault="00FB7B21">
      <w:pPr>
        <w:spacing w:after="360"/>
        <w:ind w:left="850"/>
        <w:rPr>
          <w:szCs w:val="24"/>
          <w:lang w:val="es-ES"/>
        </w:rPr>
      </w:pPr>
      <w:r w:rsidRPr="001A1FB9">
        <w:rPr>
          <w:rFonts w:hint="eastAsia"/>
          <w:iCs/>
        </w:rPr>
        <w:t>No se evaluar</w:t>
      </w:r>
      <w:r w:rsidRPr="001A1FB9">
        <w:rPr>
          <w:iCs/>
        </w:rPr>
        <w:t>án candidatos alternativos para los cargos clave</w:t>
      </w:r>
      <w:r w:rsidRPr="001A1FB9">
        <w:rPr>
          <w:szCs w:val="24"/>
          <w:lang w:val="es-ES"/>
        </w:rPr>
        <w:t>.</w:t>
      </w:r>
    </w:p>
    <w:p w14:paraId="5B675E40" w14:textId="3A8D5260" w:rsidR="00D80DF0" w:rsidRPr="001A1FB9" w:rsidRDefault="00FB7B21">
      <w:pPr>
        <w:ind w:left="850"/>
        <w:rPr>
          <w:szCs w:val="24"/>
        </w:rPr>
      </w:pPr>
      <w:r w:rsidRPr="001A1FB9">
        <w:rPr>
          <w:iCs/>
        </w:rPr>
        <w:t xml:space="preserve">El Licitante deberá proporcionar datos detallados sobre el personal propuesto para el Contrato junto con su experiencia en los Formularios </w:t>
      </w:r>
      <w:r w:rsidRPr="001A1FB9">
        <w:rPr>
          <w:szCs w:val="24"/>
          <w:lang w:eastAsia="ja-JP"/>
        </w:rPr>
        <w:t>PER-1 y PER-2 en la Sección</w:t>
      </w:r>
      <w:r w:rsidRPr="001A1FB9">
        <w:rPr>
          <w:szCs w:val="24"/>
        </w:rPr>
        <w:t xml:space="preserve"> IV, Formularios de la Oferta.</w:t>
      </w:r>
    </w:p>
    <w:p w14:paraId="27979BBD" w14:textId="77777777" w:rsidR="00D80DF0" w:rsidRPr="001A1FB9" w:rsidRDefault="00D80DF0">
      <w:pPr>
        <w:spacing w:after="200"/>
        <w:ind w:left="1440"/>
        <w:rPr>
          <w:iCs/>
          <w:lang w:eastAsia="ja-JP"/>
        </w:rPr>
      </w:pPr>
    </w:p>
    <w:p w14:paraId="7E3E5701" w14:textId="77777777" w:rsidR="00D80DF0" w:rsidRPr="001A1FB9" w:rsidRDefault="00FB7B21" w:rsidP="007F6638">
      <w:pPr>
        <w:numPr>
          <w:ilvl w:val="2"/>
          <w:numId w:val="24"/>
        </w:numPr>
        <w:tabs>
          <w:tab w:val="clear" w:pos="1260"/>
        </w:tabs>
        <w:ind w:left="851" w:hanging="851"/>
        <w:jc w:val="left"/>
        <w:rPr>
          <w:b/>
          <w:lang w:eastAsia="ja-JP"/>
        </w:rPr>
      </w:pPr>
      <w:r w:rsidRPr="001A1FB9">
        <w:rPr>
          <w:b/>
          <w:lang w:eastAsia="ja-JP"/>
        </w:rPr>
        <w:t>Equipos de Construcción</w:t>
      </w:r>
    </w:p>
    <w:p w14:paraId="729D93B1" w14:textId="77777777" w:rsidR="00D80DF0" w:rsidRPr="001A1FB9" w:rsidRDefault="00FB7B21">
      <w:pPr>
        <w:widowControl w:val="0"/>
        <w:spacing w:line="0" w:lineRule="atLeast"/>
        <w:ind w:left="850"/>
        <w:rPr>
          <w:szCs w:val="24"/>
          <w:lang w:eastAsia="ja-JP"/>
        </w:rPr>
      </w:pPr>
      <w:r w:rsidRPr="001A1FB9">
        <w:rPr>
          <w:szCs w:val="24"/>
        </w:rPr>
        <w:t>El Licitante deberá demostrar que cuenta con los equipos clave de construcción enumerados a continuación:</w:t>
      </w:r>
    </w:p>
    <w:p w14:paraId="2237F23A" w14:textId="77777777" w:rsidR="00D80DF0" w:rsidRPr="001A1FB9" w:rsidRDefault="00D80DF0">
      <w:pPr>
        <w:tabs>
          <w:tab w:val="left" w:pos="432"/>
          <w:tab w:val="left" w:pos="2952"/>
          <w:tab w:val="left" w:pos="5832"/>
        </w:tabs>
        <w:rPr>
          <w:iCs/>
        </w:rPr>
      </w:pPr>
    </w:p>
    <w:tbl>
      <w:tblPr>
        <w:tblW w:w="8080"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4111"/>
        <w:gridCol w:w="3119"/>
      </w:tblGrid>
      <w:tr w:rsidR="00D80DF0" w:rsidRPr="001A1FB9" w14:paraId="2AA7B747" w14:textId="77777777">
        <w:tc>
          <w:tcPr>
            <w:tcW w:w="85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7545789" w14:textId="77777777" w:rsidR="00D80DF0" w:rsidRPr="001A1FB9" w:rsidRDefault="00FB7B21">
            <w:pPr>
              <w:jc w:val="center"/>
              <w:rPr>
                <w:rFonts w:ascii="Arial" w:hAnsi="Arial" w:cs="Arial"/>
                <w:b/>
                <w:bCs/>
                <w:sz w:val="20"/>
              </w:rPr>
            </w:pPr>
            <w:r w:rsidRPr="001A1FB9">
              <w:rPr>
                <w:rFonts w:ascii="Arial" w:hAnsi="Arial" w:cs="Arial"/>
                <w:b/>
                <w:bCs/>
                <w:sz w:val="20"/>
              </w:rPr>
              <w:t>No.</w:t>
            </w:r>
          </w:p>
        </w:tc>
        <w:tc>
          <w:tcPr>
            <w:tcW w:w="411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9AF1303" w14:textId="7C35037C" w:rsidR="00D80DF0" w:rsidRPr="001A1FB9" w:rsidRDefault="00FB7B21">
            <w:pPr>
              <w:jc w:val="center"/>
              <w:rPr>
                <w:rFonts w:ascii="Arial" w:hAnsi="Arial" w:cs="Arial"/>
                <w:b/>
                <w:bCs/>
                <w:sz w:val="20"/>
              </w:rPr>
            </w:pPr>
            <w:r w:rsidRPr="001A1FB9">
              <w:rPr>
                <w:rFonts w:ascii="Arial" w:hAnsi="Arial" w:cs="Arial"/>
                <w:b/>
                <w:bCs/>
                <w:sz w:val="20"/>
              </w:rPr>
              <w:t>Tipos y características funcionales requeridas de los equipos</w:t>
            </w:r>
          </w:p>
        </w:tc>
        <w:tc>
          <w:tcPr>
            <w:tcW w:w="311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C7937AD" w14:textId="18D3A43C" w:rsidR="00D80DF0" w:rsidRPr="001A1FB9" w:rsidRDefault="00FB7B21">
            <w:pPr>
              <w:jc w:val="center"/>
              <w:rPr>
                <w:rFonts w:ascii="Arial" w:hAnsi="Arial" w:cs="Arial"/>
                <w:b/>
                <w:bCs/>
                <w:sz w:val="20"/>
              </w:rPr>
            </w:pPr>
            <w:r w:rsidRPr="001A1FB9">
              <w:rPr>
                <w:rFonts w:ascii="Arial" w:hAnsi="Arial" w:cs="Arial"/>
                <w:b/>
                <w:bCs/>
                <w:sz w:val="20"/>
              </w:rPr>
              <w:t xml:space="preserve">Requisito mínimo </w:t>
            </w:r>
          </w:p>
          <w:p w14:paraId="4159BCAB" w14:textId="0A5052C3" w:rsidR="00D80DF0" w:rsidRPr="001A1FB9" w:rsidRDefault="00FB7B21">
            <w:pPr>
              <w:jc w:val="center"/>
              <w:rPr>
                <w:rFonts w:ascii="Arial" w:hAnsi="Arial" w:cs="Arial"/>
                <w:b/>
                <w:bCs/>
                <w:sz w:val="20"/>
              </w:rPr>
            </w:pPr>
            <w:r w:rsidRPr="001A1FB9">
              <w:rPr>
                <w:rFonts w:ascii="Arial" w:hAnsi="Arial" w:cs="Arial"/>
                <w:b/>
                <w:bCs/>
                <w:sz w:val="20"/>
              </w:rPr>
              <w:t>(Número de unidades)</w:t>
            </w:r>
          </w:p>
        </w:tc>
      </w:tr>
      <w:tr w:rsidR="00D80DF0" w:rsidRPr="001A1FB9" w14:paraId="2A90E215" w14:textId="77777777">
        <w:tc>
          <w:tcPr>
            <w:tcW w:w="850" w:type="dxa"/>
            <w:tcBorders>
              <w:top w:val="single" w:sz="12" w:space="0" w:color="auto"/>
            </w:tcBorders>
          </w:tcPr>
          <w:p w14:paraId="7F2ED962" w14:textId="77777777" w:rsidR="00D80DF0" w:rsidRPr="001A1FB9" w:rsidRDefault="00FB7B21">
            <w:pPr>
              <w:pStyle w:val="a6"/>
              <w:pBdr>
                <w:bottom w:val="none" w:sz="0" w:space="0" w:color="auto"/>
              </w:pBdr>
              <w:tabs>
                <w:tab w:val="clear" w:pos="9000"/>
              </w:tabs>
              <w:jc w:val="center"/>
              <w:rPr>
                <w:iCs/>
                <w:sz w:val="24"/>
                <w:szCs w:val="24"/>
              </w:rPr>
            </w:pPr>
            <w:r w:rsidRPr="001A1FB9">
              <w:rPr>
                <w:iCs/>
                <w:sz w:val="24"/>
                <w:szCs w:val="24"/>
              </w:rPr>
              <w:t>1</w:t>
            </w:r>
          </w:p>
        </w:tc>
        <w:tc>
          <w:tcPr>
            <w:tcW w:w="4111" w:type="dxa"/>
            <w:tcBorders>
              <w:top w:val="single" w:sz="12" w:space="0" w:color="auto"/>
            </w:tcBorders>
          </w:tcPr>
          <w:p w14:paraId="43568674" w14:textId="77777777" w:rsidR="00D80DF0" w:rsidRPr="001A1FB9" w:rsidRDefault="00D80DF0">
            <w:pPr>
              <w:rPr>
                <w:iCs/>
                <w:sz w:val="20"/>
              </w:rPr>
            </w:pPr>
          </w:p>
        </w:tc>
        <w:tc>
          <w:tcPr>
            <w:tcW w:w="3119" w:type="dxa"/>
            <w:tcBorders>
              <w:top w:val="single" w:sz="12" w:space="0" w:color="auto"/>
            </w:tcBorders>
          </w:tcPr>
          <w:p w14:paraId="6970E1BC" w14:textId="77777777" w:rsidR="00D80DF0" w:rsidRPr="001A1FB9" w:rsidRDefault="00D80DF0">
            <w:pPr>
              <w:rPr>
                <w:iCs/>
                <w:sz w:val="20"/>
              </w:rPr>
            </w:pPr>
          </w:p>
        </w:tc>
      </w:tr>
      <w:tr w:rsidR="00D80DF0" w:rsidRPr="001A1FB9" w14:paraId="0E6226AC" w14:textId="77777777">
        <w:tc>
          <w:tcPr>
            <w:tcW w:w="850" w:type="dxa"/>
          </w:tcPr>
          <w:p w14:paraId="133E11FA" w14:textId="77777777" w:rsidR="00D80DF0" w:rsidRPr="001A1FB9" w:rsidRDefault="00FB7B21">
            <w:pPr>
              <w:jc w:val="center"/>
              <w:rPr>
                <w:iCs/>
                <w:szCs w:val="24"/>
              </w:rPr>
            </w:pPr>
            <w:r w:rsidRPr="001A1FB9">
              <w:rPr>
                <w:iCs/>
                <w:szCs w:val="24"/>
              </w:rPr>
              <w:t>2</w:t>
            </w:r>
          </w:p>
        </w:tc>
        <w:tc>
          <w:tcPr>
            <w:tcW w:w="4111" w:type="dxa"/>
          </w:tcPr>
          <w:p w14:paraId="4F446F33" w14:textId="77777777" w:rsidR="00D80DF0" w:rsidRPr="001A1FB9" w:rsidRDefault="00D80DF0">
            <w:pPr>
              <w:rPr>
                <w:iCs/>
                <w:sz w:val="20"/>
              </w:rPr>
            </w:pPr>
          </w:p>
        </w:tc>
        <w:tc>
          <w:tcPr>
            <w:tcW w:w="3119" w:type="dxa"/>
          </w:tcPr>
          <w:p w14:paraId="0F6AC708" w14:textId="77777777" w:rsidR="00D80DF0" w:rsidRPr="001A1FB9" w:rsidRDefault="00D80DF0">
            <w:pPr>
              <w:rPr>
                <w:iCs/>
                <w:sz w:val="20"/>
                <w:u w:val="single"/>
              </w:rPr>
            </w:pPr>
          </w:p>
        </w:tc>
      </w:tr>
      <w:tr w:rsidR="00D80DF0" w:rsidRPr="001A1FB9" w14:paraId="39C4BFF1" w14:textId="77777777">
        <w:tc>
          <w:tcPr>
            <w:tcW w:w="850" w:type="dxa"/>
          </w:tcPr>
          <w:p w14:paraId="667240C4" w14:textId="77777777" w:rsidR="00D80DF0" w:rsidRPr="001A1FB9" w:rsidRDefault="00FB7B21">
            <w:pPr>
              <w:jc w:val="center"/>
              <w:rPr>
                <w:iCs/>
                <w:szCs w:val="24"/>
              </w:rPr>
            </w:pPr>
            <w:r w:rsidRPr="001A1FB9">
              <w:rPr>
                <w:iCs/>
                <w:szCs w:val="24"/>
              </w:rPr>
              <w:t>3</w:t>
            </w:r>
          </w:p>
        </w:tc>
        <w:tc>
          <w:tcPr>
            <w:tcW w:w="4111" w:type="dxa"/>
          </w:tcPr>
          <w:p w14:paraId="482B8674" w14:textId="77777777" w:rsidR="00D80DF0" w:rsidRPr="001A1FB9" w:rsidRDefault="00D80DF0">
            <w:pPr>
              <w:rPr>
                <w:iCs/>
                <w:sz w:val="20"/>
              </w:rPr>
            </w:pPr>
          </w:p>
        </w:tc>
        <w:tc>
          <w:tcPr>
            <w:tcW w:w="3119" w:type="dxa"/>
          </w:tcPr>
          <w:p w14:paraId="48D1F585" w14:textId="77777777" w:rsidR="00D80DF0" w:rsidRPr="001A1FB9" w:rsidRDefault="00D80DF0">
            <w:pPr>
              <w:rPr>
                <w:iCs/>
                <w:sz w:val="20"/>
                <w:u w:val="single"/>
              </w:rPr>
            </w:pPr>
          </w:p>
        </w:tc>
      </w:tr>
      <w:tr w:rsidR="00D80DF0" w:rsidRPr="001A1FB9" w14:paraId="40A425F8" w14:textId="77777777">
        <w:tc>
          <w:tcPr>
            <w:tcW w:w="850" w:type="dxa"/>
          </w:tcPr>
          <w:p w14:paraId="4C04451C" w14:textId="77777777" w:rsidR="00D80DF0" w:rsidRPr="001A1FB9" w:rsidRDefault="00FB7B21">
            <w:pPr>
              <w:jc w:val="center"/>
              <w:rPr>
                <w:iCs/>
                <w:szCs w:val="24"/>
              </w:rPr>
            </w:pPr>
            <w:r w:rsidRPr="001A1FB9">
              <w:rPr>
                <w:rFonts w:hint="eastAsia"/>
                <w:iCs/>
                <w:szCs w:val="24"/>
              </w:rPr>
              <w:t>4</w:t>
            </w:r>
          </w:p>
        </w:tc>
        <w:tc>
          <w:tcPr>
            <w:tcW w:w="4111" w:type="dxa"/>
          </w:tcPr>
          <w:p w14:paraId="5ADC24BA" w14:textId="77777777" w:rsidR="00D80DF0" w:rsidRPr="001A1FB9" w:rsidRDefault="00D80DF0">
            <w:pPr>
              <w:rPr>
                <w:iCs/>
                <w:sz w:val="20"/>
              </w:rPr>
            </w:pPr>
          </w:p>
        </w:tc>
        <w:tc>
          <w:tcPr>
            <w:tcW w:w="3119" w:type="dxa"/>
          </w:tcPr>
          <w:p w14:paraId="4A79E071" w14:textId="77777777" w:rsidR="00D80DF0" w:rsidRPr="001A1FB9" w:rsidRDefault="00D80DF0">
            <w:pPr>
              <w:rPr>
                <w:iCs/>
                <w:sz w:val="20"/>
                <w:u w:val="single"/>
              </w:rPr>
            </w:pPr>
          </w:p>
        </w:tc>
      </w:tr>
      <w:tr w:rsidR="00D80DF0" w:rsidRPr="001A1FB9" w14:paraId="5ED25D43" w14:textId="77777777">
        <w:tc>
          <w:tcPr>
            <w:tcW w:w="850" w:type="dxa"/>
          </w:tcPr>
          <w:p w14:paraId="7451698A" w14:textId="77777777" w:rsidR="00D80DF0" w:rsidRPr="001A1FB9" w:rsidRDefault="00FB7B21">
            <w:pPr>
              <w:jc w:val="center"/>
              <w:rPr>
                <w:iCs/>
                <w:szCs w:val="24"/>
              </w:rPr>
            </w:pPr>
            <w:r w:rsidRPr="001A1FB9">
              <w:rPr>
                <w:rFonts w:hint="eastAsia"/>
                <w:iCs/>
                <w:szCs w:val="24"/>
              </w:rPr>
              <w:t>5</w:t>
            </w:r>
          </w:p>
        </w:tc>
        <w:tc>
          <w:tcPr>
            <w:tcW w:w="4111" w:type="dxa"/>
          </w:tcPr>
          <w:p w14:paraId="724ADA27" w14:textId="77777777" w:rsidR="00D80DF0" w:rsidRPr="001A1FB9" w:rsidRDefault="00D80DF0">
            <w:pPr>
              <w:rPr>
                <w:iCs/>
                <w:sz w:val="20"/>
              </w:rPr>
            </w:pPr>
          </w:p>
        </w:tc>
        <w:tc>
          <w:tcPr>
            <w:tcW w:w="3119" w:type="dxa"/>
          </w:tcPr>
          <w:p w14:paraId="3C9FF04C" w14:textId="77777777" w:rsidR="00D80DF0" w:rsidRPr="001A1FB9" w:rsidRDefault="00D80DF0">
            <w:pPr>
              <w:rPr>
                <w:iCs/>
                <w:sz w:val="20"/>
                <w:u w:val="single"/>
              </w:rPr>
            </w:pPr>
          </w:p>
        </w:tc>
      </w:tr>
      <w:tr w:rsidR="00D80DF0" w:rsidRPr="001A1FB9" w14:paraId="4C5336E2" w14:textId="77777777">
        <w:tc>
          <w:tcPr>
            <w:tcW w:w="850" w:type="dxa"/>
          </w:tcPr>
          <w:p w14:paraId="4750C262" w14:textId="77777777" w:rsidR="00D80DF0" w:rsidRPr="001A1FB9" w:rsidRDefault="00FB7B21">
            <w:pPr>
              <w:jc w:val="center"/>
              <w:rPr>
                <w:iCs/>
                <w:szCs w:val="24"/>
              </w:rPr>
            </w:pPr>
            <w:r w:rsidRPr="001A1FB9">
              <w:rPr>
                <w:iCs/>
                <w:szCs w:val="24"/>
              </w:rPr>
              <w:t>…</w:t>
            </w:r>
          </w:p>
        </w:tc>
        <w:tc>
          <w:tcPr>
            <w:tcW w:w="4111" w:type="dxa"/>
          </w:tcPr>
          <w:p w14:paraId="003E0ACA" w14:textId="77777777" w:rsidR="00D80DF0" w:rsidRPr="001A1FB9" w:rsidRDefault="00D80DF0">
            <w:pPr>
              <w:rPr>
                <w:iCs/>
                <w:sz w:val="20"/>
              </w:rPr>
            </w:pPr>
          </w:p>
        </w:tc>
        <w:tc>
          <w:tcPr>
            <w:tcW w:w="3119" w:type="dxa"/>
          </w:tcPr>
          <w:p w14:paraId="67308B0C" w14:textId="77777777" w:rsidR="00D80DF0" w:rsidRPr="001A1FB9" w:rsidRDefault="00D80DF0">
            <w:pPr>
              <w:rPr>
                <w:iCs/>
                <w:sz w:val="20"/>
                <w:u w:val="single"/>
              </w:rPr>
            </w:pPr>
          </w:p>
        </w:tc>
      </w:tr>
      <w:tr w:rsidR="00D80DF0" w:rsidRPr="001A1FB9" w14:paraId="08380DFE" w14:textId="77777777">
        <w:tc>
          <w:tcPr>
            <w:tcW w:w="8080" w:type="dxa"/>
            <w:gridSpan w:val="3"/>
          </w:tcPr>
          <w:p w14:paraId="2F6D5711" w14:textId="77777777" w:rsidR="00D80DF0" w:rsidRPr="001A1FB9" w:rsidRDefault="00FB7B21">
            <w:pPr>
              <w:spacing w:line="0" w:lineRule="atLeast"/>
              <w:rPr>
                <w:rFonts w:ascii="Arial" w:hAnsi="Arial" w:cs="Arial"/>
                <w:b/>
                <w:i/>
                <w:sz w:val="20"/>
                <w:lang w:eastAsia="ja-JP"/>
              </w:rPr>
            </w:pPr>
            <w:r w:rsidRPr="001A1FB9">
              <w:rPr>
                <w:rFonts w:ascii="Arial" w:hAnsi="Arial" w:cs="Arial"/>
                <w:i/>
                <w:sz w:val="20"/>
                <w:u w:val="single"/>
                <w:lang w:eastAsia="ja-JP"/>
              </w:rPr>
              <w:t>Notas para el Contratante</w:t>
            </w:r>
            <w:r w:rsidRPr="001A1FB9">
              <w:rPr>
                <w:rFonts w:ascii="Arial" w:hAnsi="Arial" w:cs="Arial"/>
                <w:i/>
                <w:sz w:val="20"/>
                <w:lang w:eastAsia="ja-JP"/>
              </w:rPr>
              <w:t>:</w:t>
            </w:r>
          </w:p>
          <w:p w14:paraId="10B1EE49" w14:textId="48BC1327" w:rsidR="00D80DF0" w:rsidRPr="001A1FB9" w:rsidRDefault="00FB7B21" w:rsidP="007F6638">
            <w:pPr>
              <w:pStyle w:val="affc"/>
              <w:numPr>
                <w:ilvl w:val="0"/>
                <w:numId w:val="23"/>
              </w:numPr>
              <w:spacing w:afterLines="50" w:after="120" w:line="0" w:lineRule="atLeast"/>
              <w:ind w:leftChars="0" w:left="357" w:hanging="357"/>
              <w:rPr>
                <w:rFonts w:ascii="Arial" w:hAnsi="Arial" w:cs="Arial"/>
                <w:i/>
                <w:sz w:val="20"/>
                <w:lang w:val="es-ES"/>
              </w:rPr>
            </w:pPr>
            <w:r w:rsidRPr="001A1FB9">
              <w:rPr>
                <w:rFonts w:ascii="Arial" w:hAnsi="Arial" w:cs="Arial"/>
                <w:i/>
                <w:sz w:val="20"/>
                <w:lang w:val="es-ES"/>
              </w:rPr>
              <w:t>Los ítems enumerados deberán limitarse a equipos principales de construcción que son esenciales para la adecuada y oportuna ejecución de la Planta y los Servicios de Instalación, y a los ítems que a los Licitantes no les resulte fácil comprar, arrendar o alquilar dentro del plazo requerido.</w:t>
            </w:r>
          </w:p>
          <w:p w14:paraId="018FE45A" w14:textId="7237AA76" w:rsidR="00D80DF0" w:rsidRPr="001A1FB9" w:rsidRDefault="00FB7B21" w:rsidP="007F6638">
            <w:pPr>
              <w:pStyle w:val="affc"/>
              <w:numPr>
                <w:ilvl w:val="0"/>
                <w:numId w:val="23"/>
              </w:numPr>
              <w:spacing w:afterLines="50" w:after="120" w:line="0" w:lineRule="atLeast"/>
              <w:ind w:leftChars="0" w:left="357" w:hanging="357"/>
              <w:rPr>
                <w:rFonts w:ascii="Arial" w:hAnsi="Arial" w:cs="Arial"/>
                <w:iCs/>
                <w:sz w:val="20"/>
                <w:u w:val="single"/>
                <w:lang w:val="es-ES"/>
              </w:rPr>
            </w:pPr>
            <w:r w:rsidRPr="001A1FB9">
              <w:rPr>
                <w:rFonts w:ascii="Arial" w:hAnsi="Arial" w:cs="Arial"/>
                <w:i/>
                <w:sz w:val="20"/>
                <w:lang w:val="es-ES"/>
              </w:rPr>
              <w:t>Indicar los requisitos para la adjudicación de lotes múltiples, si corresponde.</w:t>
            </w:r>
          </w:p>
        </w:tc>
      </w:tr>
    </w:tbl>
    <w:p w14:paraId="697D6CB7" w14:textId="77777777" w:rsidR="00D80DF0" w:rsidRPr="001A1FB9" w:rsidRDefault="00D80DF0">
      <w:pPr>
        <w:tabs>
          <w:tab w:val="left" w:pos="432"/>
          <w:tab w:val="left" w:pos="2952"/>
          <w:tab w:val="left" w:pos="5832"/>
        </w:tabs>
        <w:rPr>
          <w:i/>
          <w:iCs/>
        </w:rPr>
      </w:pPr>
    </w:p>
    <w:p w14:paraId="0BC08A9A" w14:textId="77777777" w:rsidR="00D80DF0" w:rsidRPr="001A1FB9" w:rsidRDefault="00FB7B21">
      <w:pPr>
        <w:widowControl w:val="0"/>
        <w:spacing w:line="0" w:lineRule="atLeast"/>
        <w:ind w:left="850"/>
        <w:rPr>
          <w:szCs w:val="24"/>
        </w:rPr>
      </w:pPr>
      <w:r w:rsidRPr="001A1FB9">
        <w:t>El Licitante deberá proporcionar detalles sobre los equipos propuestos en el Formulario</w:t>
      </w:r>
      <w:r w:rsidRPr="001A1FB9">
        <w:rPr>
          <w:lang w:eastAsia="ja-JP"/>
        </w:rPr>
        <w:t xml:space="preserve"> EQU </w:t>
      </w:r>
      <w:r w:rsidRPr="001A1FB9">
        <w:rPr>
          <w:szCs w:val="24"/>
          <w:lang w:eastAsia="ja-JP"/>
        </w:rPr>
        <w:t>en la Sección</w:t>
      </w:r>
      <w:r w:rsidRPr="001A1FB9">
        <w:rPr>
          <w:szCs w:val="24"/>
        </w:rPr>
        <w:t xml:space="preserve"> IV, Formularios de la Oferta.</w:t>
      </w:r>
    </w:p>
    <w:p w14:paraId="7491F721" w14:textId="77777777" w:rsidR="00D80DF0" w:rsidRPr="001A1FB9" w:rsidRDefault="00D80DF0">
      <w:pPr>
        <w:pStyle w:val="a4"/>
        <w:tabs>
          <w:tab w:val="clear" w:pos="9504"/>
          <w:tab w:val="left" w:pos="1440"/>
        </w:tabs>
        <w:spacing w:before="0" w:after="200"/>
        <w:ind w:left="1440"/>
        <w:rPr>
          <w:iCs/>
          <w:lang w:eastAsia="ja-JP"/>
        </w:rPr>
      </w:pPr>
    </w:p>
    <w:p w14:paraId="1EC2AE3E" w14:textId="77777777" w:rsidR="00D80DF0" w:rsidRPr="001A1FB9" w:rsidRDefault="00FB7B21" w:rsidP="007F6638">
      <w:pPr>
        <w:numPr>
          <w:ilvl w:val="2"/>
          <w:numId w:val="24"/>
        </w:numPr>
        <w:tabs>
          <w:tab w:val="clear" w:pos="1260"/>
        </w:tabs>
        <w:ind w:left="851" w:hanging="851"/>
        <w:jc w:val="left"/>
        <w:rPr>
          <w:b/>
          <w:bCs/>
          <w:lang w:val="es-ES" w:eastAsia="ja-JP"/>
        </w:rPr>
      </w:pPr>
      <w:r w:rsidRPr="001A1FB9">
        <w:rPr>
          <w:b/>
          <w:bCs/>
          <w:lang w:val="es-ES" w:eastAsia="ja-JP"/>
        </w:rPr>
        <w:t xml:space="preserve">Subcontratista para elementos importantes de la Planta </w:t>
      </w:r>
    </w:p>
    <w:p w14:paraId="2DA340BD" w14:textId="77777777" w:rsidR="00D80DF0" w:rsidRPr="001A1FB9" w:rsidRDefault="00FB7B21">
      <w:pPr>
        <w:ind w:left="850"/>
        <w:rPr>
          <w:rFonts w:cs="Arial"/>
          <w:sz w:val="20"/>
          <w:lang w:val="es-ES"/>
        </w:rPr>
      </w:pPr>
      <w:r w:rsidRPr="001A1FB9">
        <w:rPr>
          <w:szCs w:val="24"/>
          <w:lang w:val="es-ES"/>
        </w:rPr>
        <w:t>Los Subcontratistas/fabricantes para los siguientes elementos importantes de la Planta deberán cumplir los siguientes criterios mínimos para dicho elemento. El incumplimiento de este requisito será causa de rechazo del Subcontratista pero no del Licitante</w:t>
      </w:r>
      <w:r w:rsidRPr="001A1FB9">
        <w:rPr>
          <w:rFonts w:cs="Arial"/>
          <w:lang w:val="es-ES"/>
        </w:rPr>
        <w:t>.</w:t>
      </w:r>
    </w:p>
    <w:p w14:paraId="6AF75FAF" w14:textId="77777777" w:rsidR="00D80DF0" w:rsidRPr="001A1FB9" w:rsidRDefault="00D80DF0">
      <w:pPr>
        <w:widowControl w:val="0"/>
        <w:spacing w:line="0" w:lineRule="atLeast"/>
        <w:ind w:left="851"/>
        <w:rPr>
          <w:szCs w:val="24"/>
          <w:lang w:val="es-ES"/>
        </w:rPr>
      </w:pPr>
    </w:p>
    <w:tbl>
      <w:tblPr>
        <w:tblpPr w:leftFromText="142" w:rightFromText="142" w:vertAnchor="text" w:tblpX="891" w:tblpY="1"/>
        <w:tblOverlap w:val="never"/>
        <w:tblW w:w="8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
        <w:gridCol w:w="3717"/>
        <w:gridCol w:w="1669"/>
        <w:gridCol w:w="1701"/>
      </w:tblGrid>
      <w:tr w:rsidR="00D80DF0" w:rsidRPr="001A1FB9" w14:paraId="7E1706C7" w14:textId="77777777">
        <w:tc>
          <w:tcPr>
            <w:tcW w:w="978" w:type="dxa"/>
            <w:tcBorders>
              <w:top w:val="single" w:sz="12" w:space="0" w:color="auto"/>
              <w:left w:val="single" w:sz="12" w:space="0" w:color="auto"/>
              <w:bottom w:val="single" w:sz="12" w:space="0" w:color="auto"/>
              <w:right w:val="single" w:sz="12" w:space="0" w:color="auto"/>
            </w:tcBorders>
            <w:shd w:val="clear" w:color="auto" w:fill="D9D9D9"/>
            <w:vAlign w:val="center"/>
          </w:tcPr>
          <w:p w14:paraId="2F1EB24A" w14:textId="77777777" w:rsidR="00D80DF0" w:rsidRPr="001A1FB9" w:rsidRDefault="00FB7B21">
            <w:pPr>
              <w:jc w:val="center"/>
              <w:rPr>
                <w:rFonts w:ascii="Arial" w:hAnsi="Arial" w:cs="Arial"/>
                <w:b/>
                <w:bCs/>
                <w:sz w:val="20"/>
                <w:lang w:val="en-GB"/>
              </w:rPr>
            </w:pPr>
            <w:r w:rsidRPr="001A1FB9">
              <w:rPr>
                <w:rFonts w:cs="Arial"/>
                <w:b/>
                <w:bCs/>
                <w:lang w:val="en-GB"/>
              </w:rPr>
              <w:t>No. de ítem</w:t>
            </w:r>
          </w:p>
        </w:tc>
        <w:tc>
          <w:tcPr>
            <w:tcW w:w="3717" w:type="dxa"/>
            <w:tcBorders>
              <w:top w:val="single" w:sz="12" w:space="0" w:color="auto"/>
              <w:left w:val="single" w:sz="12" w:space="0" w:color="auto"/>
              <w:bottom w:val="single" w:sz="12" w:space="0" w:color="auto"/>
              <w:right w:val="single" w:sz="12" w:space="0" w:color="auto"/>
            </w:tcBorders>
            <w:shd w:val="clear" w:color="auto" w:fill="D9D9D9"/>
            <w:vAlign w:val="center"/>
          </w:tcPr>
          <w:p w14:paraId="47AA8225" w14:textId="77777777" w:rsidR="00D80DF0" w:rsidRPr="001A1FB9" w:rsidRDefault="00FB7B21">
            <w:pPr>
              <w:jc w:val="center"/>
              <w:rPr>
                <w:rFonts w:ascii="Arial" w:hAnsi="Arial" w:cs="Arial"/>
                <w:b/>
                <w:bCs/>
                <w:sz w:val="20"/>
                <w:lang w:val="en-GB"/>
              </w:rPr>
            </w:pPr>
            <w:r w:rsidRPr="001A1FB9">
              <w:rPr>
                <w:rFonts w:cs="Arial"/>
                <w:b/>
                <w:bCs/>
                <w:lang w:val="en-GB"/>
              </w:rPr>
              <w:t>Descripción del ítem</w:t>
            </w:r>
          </w:p>
        </w:tc>
        <w:tc>
          <w:tcPr>
            <w:tcW w:w="1669" w:type="dxa"/>
            <w:tcBorders>
              <w:top w:val="single" w:sz="12" w:space="0" w:color="auto"/>
              <w:left w:val="single" w:sz="12" w:space="0" w:color="auto"/>
              <w:bottom w:val="single" w:sz="12" w:space="0" w:color="auto"/>
              <w:right w:val="single" w:sz="12" w:space="0" w:color="auto"/>
            </w:tcBorders>
            <w:shd w:val="clear" w:color="auto" w:fill="D9D9D9"/>
            <w:vAlign w:val="center"/>
          </w:tcPr>
          <w:p w14:paraId="734FA74C" w14:textId="77777777" w:rsidR="00D80DF0" w:rsidRPr="001A1FB9" w:rsidRDefault="00FB7B21">
            <w:pPr>
              <w:jc w:val="center"/>
              <w:rPr>
                <w:rFonts w:ascii="Arial" w:hAnsi="Arial" w:cs="Arial"/>
                <w:b/>
                <w:bCs/>
                <w:sz w:val="20"/>
                <w:lang w:val="es-ES"/>
              </w:rPr>
            </w:pPr>
            <w:r w:rsidRPr="001A1FB9">
              <w:rPr>
                <w:rFonts w:cs="Arial"/>
                <w:b/>
                <w:bCs/>
                <w:lang w:val="es-ES"/>
              </w:rPr>
              <w:t>Criterios mínimos a cumplir</w:t>
            </w:r>
          </w:p>
        </w:tc>
        <w:tc>
          <w:tcPr>
            <w:tcW w:w="1701" w:type="dxa"/>
            <w:tcBorders>
              <w:top w:val="single" w:sz="12" w:space="0" w:color="auto"/>
              <w:left w:val="single" w:sz="12" w:space="0" w:color="auto"/>
              <w:bottom w:val="single" w:sz="12" w:space="0" w:color="auto"/>
              <w:right w:val="single" w:sz="12" w:space="0" w:color="auto"/>
            </w:tcBorders>
            <w:shd w:val="clear" w:color="auto" w:fill="D9D9D9"/>
            <w:vAlign w:val="center"/>
          </w:tcPr>
          <w:p w14:paraId="51D1F0FD" w14:textId="77777777" w:rsidR="00D80DF0" w:rsidRPr="001A1FB9" w:rsidRDefault="00FB7B21">
            <w:pPr>
              <w:jc w:val="center"/>
              <w:rPr>
                <w:rFonts w:cs="Arial"/>
                <w:b/>
                <w:bCs/>
                <w:lang w:val="en-GB"/>
              </w:rPr>
            </w:pPr>
            <w:r w:rsidRPr="001A1FB9">
              <w:rPr>
                <w:rFonts w:cs="Arial"/>
                <w:b/>
                <w:bCs/>
                <w:lang w:val="en-GB"/>
              </w:rPr>
              <w:t>Requisitos de presentación</w:t>
            </w:r>
          </w:p>
        </w:tc>
      </w:tr>
      <w:tr w:rsidR="00D80DF0" w:rsidRPr="001A1FB9" w14:paraId="3592FFFE" w14:textId="77777777">
        <w:tc>
          <w:tcPr>
            <w:tcW w:w="978" w:type="dxa"/>
            <w:tcBorders>
              <w:top w:val="single" w:sz="12" w:space="0" w:color="auto"/>
            </w:tcBorders>
          </w:tcPr>
          <w:p w14:paraId="546BFD92" w14:textId="77777777" w:rsidR="00D80DF0" w:rsidRPr="001A1FB9" w:rsidRDefault="00FB7B21">
            <w:pPr>
              <w:jc w:val="center"/>
              <w:rPr>
                <w:lang w:val="en-GB"/>
              </w:rPr>
            </w:pPr>
            <w:r w:rsidRPr="001A1FB9">
              <w:rPr>
                <w:lang w:val="en-GB"/>
              </w:rPr>
              <w:t>1</w:t>
            </w:r>
          </w:p>
        </w:tc>
        <w:tc>
          <w:tcPr>
            <w:tcW w:w="3717" w:type="dxa"/>
            <w:tcBorders>
              <w:top w:val="single" w:sz="12" w:space="0" w:color="auto"/>
            </w:tcBorders>
          </w:tcPr>
          <w:p w14:paraId="4DEBBEDA" w14:textId="77777777" w:rsidR="00D80DF0" w:rsidRPr="001A1FB9" w:rsidRDefault="00D80DF0">
            <w:pPr>
              <w:rPr>
                <w:rFonts w:ascii="Arial" w:hAnsi="Arial" w:cs="Arial"/>
                <w:sz w:val="20"/>
                <w:lang w:val="en-GB" w:eastAsia="ja-JP"/>
              </w:rPr>
            </w:pPr>
          </w:p>
        </w:tc>
        <w:tc>
          <w:tcPr>
            <w:tcW w:w="1669" w:type="dxa"/>
            <w:tcBorders>
              <w:top w:val="single" w:sz="12" w:space="0" w:color="auto"/>
            </w:tcBorders>
          </w:tcPr>
          <w:p w14:paraId="680591DA" w14:textId="77777777" w:rsidR="00D80DF0" w:rsidRPr="001A1FB9" w:rsidRDefault="00D80DF0">
            <w:pPr>
              <w:rPr>
                <w:rFonts w:ascii="Arial" w:hAnsi="Arial" w:cs="Arial"/>
                <w:sz w:val="20"/>
                <w:lang w:val="en-GB"/>
              </w:rPr>
            </w:pPr>
          </w:p>
        </w:tc>
        <w:tc>
          <w:tcPr>
            <w:tcW w:w="1701" w:type="dxa"/>
            <w:tcBorders>
              <w:top w:val="single" w:sz="12" w:space="0" w:color="auto"/>
            </w:tcBorders>
          </w:tcPr>
          <w:p w14:paraId="38B93E2C" w14:textId="77777777" w:rsidR="00D80DF0" w:rsidRPr="001A1FB9" w:rsidRDefault="00D80DF0">
            <w:pPr>
              <w:rPr>
                <w:rFonts w:ascii="Arial" w:hAnsi="Arial" w:cs="Arial"/>
                <w:sz w:val="20"/>
                <w:lang w:val="en-GB"/>
              </w:rPr>
            </w:pPr>
          </w:p>
        </w:tc>
      </w:tr>
      <w:tr w:rsidR="00D80DF0" w:rsidRPr="001A1FB9" w14:paraId="3C5ED426" w14:textId="77777777">
        <w:tc>
          <w:tcPr>
            <w:tcW w:w="978" w:type="dxa"/>
          </w:tcPr>
          <w:p w14:paraId="63737D3A" w14:textId="77777777" w:rsidR="00D80DF0" w:rsidRPr="001A1FB9" w:rsidRDefault="00FB7B21">
            <w:pPr>
              <w:jc w:val="center"/>
              <w:rPr>
                <w:lang w:val="en-GB"/>
              </w:rPr>
            </w:pPr>
            <w:r w:rsidRPr="001A1FB9">
              <w:rPr>
                <w:lang w:val="en-GB"/>
              </w:rPr>
              <w:t>2</w:t>
            </w:r>
          </w:p>
        </w:tc>
        <w:tc>
          <w:tcPr>
            <w:tcW w:w="3717" w:type="dxa"/>
          </w:tcPr>
          <w:p w14:paraId="6097FE9F" w14:textId="77777777" w:rsidR="00D80DF0" w:rsidRPr="001A1FB9" w:rsidRDefault="00D80DF0">
            <w:pPr>
              <w:rPr>
                <w:rFonts w:ascii="Arial" w:hAnsi="Arial" w:cs="Arial"/>
                <w:sz w:val="20"/>
                <w:lang w:val="en-GB"/>
              </w:rPr>
            </w:pPr>
          </w:p>
        </w:tc>
        <w:tc>
          <w:tcPr>
            <w:tcW w:w="1669" w:type="dxa"/>
          </w:tcPr>
          <w:p w14:paraId="421010D3" w14:textId="77777777" w:rsidR="00D80DF0" w:rsidRPr="001A1FB9" w:rsidRDefault="00D80DF0">
            <w:pPr>
              <w:rPr>
                <w:rFonts w:ascii="Arial" w:hAnsi="Arial" w:cs="Arial"/>
                <w:sz w:val="20"/>
                <w:u w:val="single"/>
                <w:lang w:val="en-GB"/>
              </w:rPr>
            </w:pPr>
          </w:p>
        </w:tc>
        <w:tc>
          <w:tcPr>
            <w:tcW w:w="1701" w:type="dxa"/>
          </w:tcPr>
          <w:p w14:paraId="7D623A2D" w14:textId="77777777" w:rsidR="00D80DF0" w:rsidRPr="001A1FB9" w:rsidRDefault="00D80DF0">
            <w:pPr>
              <w:rPr>
                <w:rFonts w:ascii="Arial" w:hAnsi="Arial" w:cs="Arial"/>
                <w:sz w:val="20"/>
                <w:u w:val="single"/>
                <w:lang w:val="en-GB"/>
              </w:rPr>
            </w:pPr>
          </w:p>
        </w:tc>
      </w:tr>
      <w:tr w:rsidR="00D80DF0" w:rsidRPr="001A1FB9" w14:paraId="08EDF66C" w14:textId="77777777">
        <w:tc>
          <w:tcPr>
            <w:tcW w:w="978" w:type="dxa"/>
          </w:tcPr>
          <w:p w14:paraId="1CFD7CC4" w14:textId="77777777" w:rsidR="00D80DF0" w:rsidRPr="001A1FB9" w:rsidRDefault="00FB7B21">
            <w:pPr>
              <w:jc w:val="center"/>
              <w:rPr>
                <w:lang w:val="en-GB"/>
              </w:rPr>
            </w:pPr>
            <w:r w:rsidRPr="001A1FB9">
              <w:rPr>
                <w:lang w:val="en-GB"/>
              </w:rPr>
              <w:t>3</w:t>
            </w:r>
          </w:p>
        </w:tc>
        <w:tc>
          <w:tcPr>
            <w:tcW w:w="3717" w:type="dxa"/>
          </w:tcPr>
          <w:p w14:paraId="43A81F34" w14:textId="77777777" w:rsidR="00D80DF0" w:rsidRPr="001A1FB9" w:rsidRDefault="00D80DF0">
            <w:pPr>
              <w:rPr>
                <w:rFonts w:ascii="Arial" w:hAnsi="Arial" w:cs="Arial"/>
                <w:sz w:val="20"/>
                <w:lang w:val="en-GB"/>
              </w:rPr>
            </w:pPr>
          </w:p>
        </w:tc>
        <w:tc>
          <w:tcPr>
            <w:tcW w:w="1669" w:type="dxa"/>
          </w:tcPr>
          <w:p w14:paraId="23C1E9FB" w14:textId="77777777" w:rsidR="00D80DF0" w:rsidRPr="001A1FB9" w:rsidRDefault="00D80DF0">
            <w:pPr>
              <w:rPr>
                <w:rFonts w:ascii="Arial" w:hAnsi="Arial" w:cs="Arial"/>
                <w:sz w:val="20"/>
                <w:u w:val="single"/>
                <w:lang w:val="en-GB"/>
              </w:rPr>
            </w:pPr>
          </w:p>
        </w:tc>
        <w:tc>
          <w:tcPr>
            <w:tcW w:w="1701" w:type="dxa"/>
          </w:tcPr>
          <w:p w14:paraId="6139FEB9" w14:textId="77777777" w:rsidR="00D80DF0" w:rsidRPr="001A1FB9" w:rsidRDefault="00D80DF0">
            <w:pPr>
              <w:rPr>
                <w:rFonts w:ascii="Arial" w:hAnsi="Arial" w:cs="Arial"/>
                <w:sz w:val="20"/>
                <w:u w:val="single"/>
                <w:lang w:val="en-GB"/>
              </w:rPr>
            </w:pPr>
          </w:p>
        </w:tc>
      </w:tr>
      <w:tr w:rsidR="00D80DF0" w:rsidRPr="001A1FB9" w14:paraId="3BB12870" w14:textId="77777777">
        <w:tc>
          <w:tcPr>
            <w:tcW w:w="978" w:type="dxa"/>
          </w:tcPr>
          <w:p w14:paraId="2C134056" w14:textId="77777777" w:rsidR="00D80DF0" w:rsidRPr="001A1FB9" w:rsidRDefault="00FB7B21">
            <w:pPr>
              <w:jc w:val="center"/>
              <w:rPr>
                <w:lang w:val="en-GB"/>
              </w:rPr>
            </w:pPr>
            <w:r w:rsidRPr="001A1FB9">
              <w:rPr>
                <w:lang w:val="en-GB"/>
              </w:rPr>
              <w:t>4</w:t>
            </w:r>
          </w:p>
        </w:tc>
        <w:tc>
          <w:tcPr>
            <w:tcW w:w="3717" w:type="dxa"/>
          </w:tcPr>
          <w:p w14:paraId="7997F86F" w14:textId="77777777" w:rsidR="00D80DF0" w:rsidRPr="001A1FB9" w:rsidRDefault="00D80DF0">
            <w:pPr>
              <w:rPr>
                <w:rFonts w:ascii="Arial" w:hAnsi="Arial" w:cs="Arial"/>
                <w:sz w:val="20"/>
                <w:lang w:val="en-GB"/>
              </w:rPr>
            </w:pPr>
          </w:p>
        </w:tc>
        <w:tc>
          <w:tcPr>
            <w:tcW w:w="1669" w:type="dxa"/>
          </w:tcPr>
          <w:p w14:paraId="5622A851" w14:textId="77777777" w:rsidR="00D80DF0" w:rsidRPr="001A1FB9" w:rsidRDefault="00D80DF0">
            <w:pPr>
              <w:rPr>
                <w:rFonts w:ascii="Arial" w:hAnsi="Arial" w:cs="Arial"/>
                <w:sz w:val="20"/>
                <w:u w:val="single"/>
                <w:lang w:val="en-GB"/>
              </w:rPr>
            </w:pPr>
          </w:p>
        </w:tc>
        <w:tc>
          <w:tcPr>
            <w:tcW w:w="1701" w:type="dxa"/>
          </w:tcPr>
          <w:p w14:paraId="0AA01E25" w14:textId="77777777" w:rsidR="00D80DF0" w:rsidRPr="001A1FB9" w:rsidRDefault="00D80DF0">
            <w:pPr>
              <w:rPr>
                <w:rFonts w:ascii="Arial" w:hAnsi="Arial" w:cs="Arial"/>
                <w:sz w:val="20"/>
                <w:u w:val="single"/>
                <w:lang w:val="en-GB"/>
              </w:rPr>
            </w:pPr>
          </w:p>
        </w:tc>
      </w:tr>
      <w:tr w:rsidR="00D80DF0" w:rsidRPr="001A1FB9" w14:paraId="44F7FF51" w14:textId="77777777">
        <w:tc>
          <w:tcPr>
            <w:tcW w:w="978" w:type="dxa"/>
          </w:tcPr>
          <w:p w14:paraId="166936F8" w14:textId="77777777" w:rsidR="00D80DF0" w:rsidRPr="001A1FB9" w:rsidRDefault="00FB7B21">
            <w:pPr>
              <w:jc w:val="center"/>
              <w:rPr>
                <w:lang w:val="en-GB"/>
              </w:rPr>
            </w:pPr>
            <w:r w:rsidRPr="001A1FB9">
              <w:rPr>
                <w:lang w:val="en-GB"/>
              </w:rPr>
              <w:t>5</w:t>
            </w:r>
          </w:p>
        </w:tc>
        <w:tc>
          <w:tcPr>
            <w:tcW w:w="3717" w:type="dxa"/>
          </w:tcPr>
          <w:p w14:paraId="5D6E793F" w14:textId="77777777" w:rsidR="00D80DF0" w:rsidRPr="001A1FB9" w:rsidRDefault="00D80DF0">
            <w:pPr>
              <w:rPr>
                <w:rFonts w:ascii="Arial" w:hAnsi="Arial" w:cs="Arial"/>
                <w:sz w:val="20"/>
                <w:lang w:val="en-GB"/>
              </w:rPr>
            </w:pPr>
          </w:p>
        </w:tc>
        <w:tc>
          <w:tcPr>
            <w:tcW w:w="1669" w:type="dxa"/>
          </w:tcPr>
          <w:p w14:paraId="722E45B8" w14:textId="77777777" w:rsidR="00D80DF0" w:rsidRPr="001A1FB9" w:rsidRDefault="00D80DF0">
            <w:pPr>
              <w:rPr>
                <w:rFonts w:ascii="Arial" w:hAnsi="Arial" w:cs="Arial"/>
                <w:sz w:val="20"/>
                <w:u w:val="single"/>
                <w:lang w:val="en-GB"/>
              </w:rPr>
            </w:pPr>
          </w:p>
        </w:tc>
        <w:tc>
          <w:tcPr>
            <w:tcW w:w="1701" w:type="dxa"/>
          </w:tcPr>
          <w:p w14:paraId="743589E5" w14:textId="77777777" w:rsidR="00D80DF0" w:rsidRPr="001A1FB9" w:rsidRDefault="00D80DF0">
            <w:pPr>
              <w:rPr>
                <w:rFonts w:ascii="Arial" w:hAnsi="Arial" w:cs="Arial"/>
                <w:sz w:val="20"/>
                <w:u w:val="single"/>
                <w:lang w:val="en-GB"/>
              </w:rPr>
            </w:pPr>
          </w:p>
        </w:tc>
      </w:tr>
      <w:tr w:rsidR="00D80DF0" w:rsidRPr="001A1FB9" w14:paraId="0D46087B" w14:textId="77777777">
        <w:tc>
          <w:tcPr>
            <w:tcW w:w="978" w:type="dxa"/>
          </w:tcPr>
          <w:p w14:paraId="790A9A44" w14:textId="77777777" w:rsidR="00D80DF0" w:rsidRPr="001A1FB9" w:rsidRDefault="00D80DF0">
            <w:pPr>
              <w:rPr>
                <w:lang w:val="en-GB"/>
              </w:rPr>
            </w:pPr>
          </w:p>
        </w:tc>
        <w:tc>
          <w:tcPr>
            <w:tcW w:w="3717" w:type="dxa"/>
          </w:tcPr>
          <w:p w14:paraId="26CD2CB9" w14:textId="77777777" w:rsidR="00D80DF0" w:rsidRPr="001A1FB9" w:rsidRDefault="00D80DF0">
            <w:pPr>
              <w:rPr>
                <w:lang w:val="en-GB"/>
              </w:rPr>
            </w:pPr>
          </w:p>
        </w:tc>
        <w:tc>
          <w:tcPr>
            <w:tcW w:w="1669" w:type="dxa"/>
          </w:tcPr>
          <w:p w14:paraId="28397F2A" w14:textId="77777777" w:rsidR="00D80DF0" w:rsidRPr="001A1FB9" w:rsidRDefault="00D80DF0">
            <w:pPr>
              <w:rPr>
                <w:u w:val="single"/>
                <w:lang w:val="en-GB"/>
              </w:rPr>
            </w:pPr>
          </w:p>
        </w:tc>
        <w:tc>
          <w:tcPr>
            <w:tcW w:w="1701" w:type="dxa"/>
          </w:tcPr>
          <w:p w14:paraId="40D02C73" w14:textId="77777777" w:rsidR="00D80DF0" w:rsidRPr="001A1FB9" w:rsidRDefault="00D80DF0">
            <w:pPr>
              <w:rPr>
                <w:u w:val="single"/>
                <w:lang w:val="en-GB"/>
              </w:rPr>
            </w:pPr>
          </w:p>
        </w:tc>
      </w:tr>
      <w:tr w:rsidR="00D80DF0" w:rsidRPr="001A1FB9" w14:paraId="51B89FAC" w14:textId="77777777">
        <w:tc>
          <w:tcPr>
            <w:tcW w:w="8065" w:type="dxa"/>
            <w:gridSpan w:val="4"/>
          </w:tcPr>
          <w:p w14:paraId="52BFFBD9" w14:textId="77777777" w:rsidR="00D80DF0" w:rsidRPr="001A1FB9" w:rsidRDefault="00FB7B21">
            <w:pPr>
              <w:widowControl w:val="0"/>
              <w:spacing w:line="0" w:lineRule="atLeast"/>
              <w:rPr>
                <w:rFonts w:ascii="Arial" w:hAnsi="Arial" w:cs="Arial"/>
                <w:i/>
                <w:sz w:val="20"/>
                <w:lang w:val="es-ES" w:eastAsia="ja-JP"/>
              </w:rPr>
            </w:pPr>
            <w:r w:rsidRPr="001A1FB9">
              <w:rPr>
                <w:rFonts w:ascii="Arial" w:hAnsi="Arial" w:cs="Arial" w:hint="eastAsia"/>
                <w:i/>
                <w:sz w:val="20"/>
                <w:u w:val="single"/>
                <w:lang w:val="es-ES" w:eastAsia="ja-JP"/>
              </w:rPr>
              <w:t>Not</w:t>
            </w:r>
            <w:r w:rsidRPr="001A1FB9">
              <w:rPr>
                <w:rFonts w:ascii="Arial" w:hAnsi="Arial" w:cs="Arial"/>
                <w:i/>
                <w:sz w:val="20"/>
                <w:u w:val="single"/>
                <w:lang w:val="es-ES" w:eastAsia="ja-JP"/>
              </w:rPr>
              <w:t>a</w:t>
            </w:r>
            <w:r w:rsidRPr="001A1FB9">
              <w:rPr>
                <w:rFonts w:ascii="Arial" w:hAnsi="Arial" w:cs="Arial" w:hint="eastAsia"/>
                <w:i/>
                <w:sz w:val="20"/>
                <w:u w:val="single"/>
                <w:lang w:val="es-ES" w:eastAsia="ja-JP"/>
              </w:rPr>
              <w:t xml:space="preserve">s </w:t>
            </w:r>
            <w:r w:rsidRPr="001A1FB9">
              <w:rPr>
                <w:rFonts w:ascii="Arial" w:hAnsi="Arial" w:cs="Arial"/>
                <w:i/>
                <w:sz w:val="20"/>
                <w:u w:val="single"/>
                <w:lang w:val="es-ES" w:eastAsia="ja-JP"/>
              </w:rPr>
              <w:t>para el Contratante</w:t>
            </w:r>
            <w:r w:rsidRPr="001A1FB9">
              <w:rPr>
                <w:rFonts w:ascii="Arial" w:hAnsi="Arial" w:cs="Arial" w:hint="eastAsia"/>
                <w:i/>
                <w:sz w:val="20"/>
                <w:lang w:val="es-ES" w:eastAsia="ja-JP"/>
              </w:rPr>
              <w:t>:</w:t>
            </w:r>
          </w:p>
          <w:p w14:paraId="2A2D9145" w14:textId="77777777" w:rsidR="00D80DF0" w:rsidRPr="001A1FB9" w:rsidRDefault="00FB7B21">
            <w:pPr>
              <w:widowControl w:val="0"/>
              <w:tabs>
                <w:tab w:val="left" w:pos="455"/>
              </w:tabs>
              <w:autoSpaceDE w:val="0"/>
              <w:autoSpaceDN w:val="0"/>
              <w:spacing w:after="120" w:line="0" w:lineRule="atLeast"/>
              <w:ind w:left="455" w:hanging="455"/>
              <w:rPr>
                <w:rFonts w:ascii="Arial" w:hAnsi="Arial" w:cs="Arial"/>
                <w:i/>
                <w:sz w:val="20"/>
                <w:lang w:val="es-ES" w:eastAsia="ja-JP"/>
              </w:rPr>
            </w:pPr>
            <w:r w:rsidRPr="001A1FB9">
              <w:rPr>
                <w:rFonts w:ascii="Arial" w:hAnsi="Arial" w:cs="Arial"/>
                <w:i/>
                <w:sz w:val="20"/>
                <w:lang w:val="es-ES"/>
              </w:rPr>
              <w:t>(a)</w:t>
            </w:r>
            <w:r w:rsidRPr="001A1FB9">
              <w:rPr>
                <w:rFonts w:ascii="Arial" w:hAnsi="Arial" w:cs="Arial"/>
                <w:i/>
                <w:sz w:val="20"/>
                <w:lang w:val="es-ES"/>
              </w:rPr>
              <w:tab/>
              <w:t xml:space="preserve">Los ítems indicados deberán limitarse a los elementos de importancia primordial para los cuales el Contratante desea confirmar la conformidad e idoneidad de los Subcontratistas propuestos en la etapa de licitación. </w:t>
            </w:r>
          </w:p>
          <w:p w14:paraId="312ACAF3" w14:textId="77777777" w:rsidR="00D80DF0" w:rsidRPr="001A1FB9" w:rsidRDefault="00FB7B21">
            <w:pPr>
              <w:widowControl w:val="0"/>
              <w:tabs>
                <w:tab w:val="left" w:pos="455"/>
              </w:tabs>
              <w:autoSpaceDE w:val="0"/>
              <w:autoSpaceDN w:val="0"/>
              <w:spacing w:after="120" w:line="0" w:lineRule="atLeast"/>
              <w:ind w:left="455" w:hanging="455"/>
              <w:rPr>
                <w:u w:val="single"/>
                <w:lang w:val="es-ES"/>
              </w:rPr>
            </w:pPr>
            <w:r w:rsidRPr="001A1FB9">
              <w:rPr>
                <w:rFonts w:ascii="Arial" w:hAnsi="Arial" w:cs="Arial"/>
                <w:i/>
                <w:sz w:val="20"/>
                <w:lang w:val="es-ES" w:eastAsia="ja-JP"/>
              </w:rPr>
              <w:t>(b)</w:t>
            </w:r>
            <w:r w:rsidRPr="001A1FB9">
              <w:rPr>
                <w:rFonts w:ascii="Arial" w:hAnsi="Arial" w:cs="Arial"/>
                <w:i/>
                <w:sz w:val="20"/>
                <w:lang w:val="es-ES" w:eastAsia="ja-JP"/>
              </w:rPr>
              <w:tab/>
            </w:r>
            <w:r w:rsidRPr="001A1FB9">
              <w:rPr>
                <w:rFonts w:ascii="Arial" w:hAnsi="Arial" w:cs="Arial"/>
                <w:i/>
                <w:sz w:val="20"/>
                <w:lang w:val="es-ES"/>
              </w:rPr>
              <w:t xml:space="preserve">Enumere los requisitos de presentación que no estén indicados en el Formulario ELE-3 que deberán presentarse junto con la Oferta para demostrar el cumplimiento de los requisitos. En caso de no haber ningún documento adicional para presentarse, indique “ninguno”.  </w:t>
            </w:r>
          </w:p>
        </w:tc>
      </w:tr>
    </w:tbl>
    <w:p w14:paraId="32D269B2" w14:textId="77777777" w:rsidR="00D80DF0" w:rsidRPr="001A1FB9" w:rsidRDefault="00D80DF0">
      <w:pPr>
        <w:widowControl w:val="0"/>
        <w:spacing w:line="0" w:lineRule="atLeast"/>
        <w:jc w:val="left"/>
        <w:rPr>
          <w:lang w:val="es-ES"/>
        </w:rPr>
      </w:pPr>
    </w:p>
    <w:p w14:paraId="4D2D8DD5" w14:textId="77777777" w:rsidR="00D80DF0" w:rsidRPr="001A1FB9" w:rsidRDefault="00D80DF0">
      <w:pPr>
        <w:widowControl w:val="0"/>
        <w:spacing w:line="0" w:lineRule="atLeast"/>
        <w:jc w:val="left"/>
        <w:rPr>
          <w:lang w:val="es-ES"/>
        </w:rPr>
      </w:pPr>
    </w:p>
    <w:p w14:paraId="67A6F8BF" w14:textId="77777777" w:rsidR="00D80DF0" w:rsidRPr="001A1FB9" w:rsidRDefault="00D80DF0">
      <w:pPr>
        <w:widowControl w:val="0"/>
        <w:spacing w:line="0" w:lineRule="atLeast"/>
        <w:jc w:val="left"/>
        <w:rPr>
          <w:lang w:val="es-ES"/>
        </w:rPr>
      </w:pPr>
    </w:p>
    <w:p w14:paraId="0BA1A576" w14:textId="77777777" w:rsidR="00D80DF0" w:rsidRPr="001A1FB9" w:rsidRDefault="00D80DF0">
      <w:pPr>
        <w:widowControl w:val="0"/>
        <w:spacing w:line="0" w:lineRule="atLeast"/>
        <w:jc w:val="left"/>
        <w:rPr>
          <w:lang w:val="es-ES"/>
        </w:rPr>
      </w:pPr>
    </w:p>
    <w:p w14:paraId="53554CD3" w14:textId="77777777" w:rsidR="00D80DF0" w:rsidRPr="001A1FB9" w:rsidRDefault="00D80DF0">
      <w:pPr>
        <w:widowControl w:val="0"/>
        <w:spacing w:line="0" w:lineRule="atLeast"/>
        <w:jc w:val="left"/>
        <w:rPr>
          <w:lang w:val="es-ES"/>
        </w:rPr>
      </w:pPr>
    </w:p>
    <w:p w14:paraId="0A7113E5" w14:textId="77777777" w:rsidR="00D80DF0" w:rsidRPr="001A1FB9" w:rsidRDefault="00D80DF0">
      <w:pPr>
        <w:widowControl w:val="0"/>
        <w:spacing w:line="0" w:lineRule="atLeast"/>
        <w:jc w:val="left"/>
        <w:rPr>
          <w:lang w:val="es-ES"/>
        </w:rPr>
      </w:pPr>
    </w:p>
    <w:p w14:paraId="528D5AAD" w14:textId="77777777" w:rsidR="00D80DF0" w:rsidRPr="001A1FB9" w:rsidRDefault="00D80DF0">
      <w:pPr>
        <w:rPr>
          <w:szCs w:val="24"/>
          <w:lang w:val="es-ES"/>
        </w:rPr>
      </w:pPr>
      <w:bookmarkStart w:id="413" w:name="_Hlk518559607"/>
    </w:p>
    <w:p w14:paraId="13DC9071" w14:textId="2AD00259" w:rsidR="00D80DF0" w:rsidRPr="001A1FB9" w:rsidRDefault="00FB7B21">
      <w:pPr>
        <w:spacing w:before="60" w:after="60"/>
        <w:ind w:left="850"/>
        <w:rPr>
          <w:szCs w:val="24"/>
          <w:lang w:val="es-ES"/>
        </w:rPr>
      </w:pPr>
      <w:r w:rsidRPr="001A1FB9">
        <w:rPr>
          <w:szCs w:val="24"/>
          <w:lang w:val="es-ES"/>
        </w:rPr>
        <w:t xml:space="preserve">En el caso de que un Licitante, en virtud del contrato, ofrezca suministrar e instalar elementos importantes de la Planta que no fabrica ni produzca, el Licitante deberá presentar, utilizando el formulario que se incluye en la Sección IV, Formularios de la Oferta, la correspondiente autorización del fabricante en la que se demuestra que el Licitante ha sido debidamente autorizado por el fabricante o productor de la planta y equipo o componente en cuestión para suministrar e instalar ese elemento en el país del Contratante. </w:t>
      </w:r>
      <w:bookmarkEnd w:id="413"/>
    </w:p>
    <w:p w14:paraId="0F9E009E" w14:textId="77777777" w:rsidR="00D80DF0" w:rsidRPr="001A1FB9" w:rsidRDefault="00D80DF0">
      <w:pPr>
        <w:jc w:val="left"/>
        <w:rPr>
          <w:b/>
          <w:lang w:val="es-ES" w:eastAsia="ja-JP"/>
        </w:rPr>
      </w:pPr>
    </w:p>
    <w:p w14:paraId="3B8A5E67" w14:textId="77777777" w:rsidR="00D80DF0" w:rsidRPr="001A1FB9" w:rsidRDefault="00FB7B21" w:rsidP="007F6638">
      <w:pPr>
        <w:numPr>
          <w:ilvl w:val="2"/>
          <w:numId w:val="24"/>
        </w:numPr>
        <w:tabs>
          <w:tab w:val="clear" w:pos="1260"/>
        </w:tabs>
        <w:ind w:left="851" w:hanging="851"/>
        <w:jc w:val="left"/>
        <w:rPr>
          <w:b/>
          <w:lang w:eastAsia="ja-JP"/>
        </w:rPr>
      </w:pPr>
      <w:r w:rsidRPr="001A1FB9">
        <w:rPr>
          <w:b/>
          <w:lang w:eastAsia="ja-JP"/>
        </w:rPr>
        <w:t>Otros Criterios de Evaluación</w:t>
      </w:r>
    </w:p>
    <w:p w14:paraId="2F0C565C" w14:textId="1295F999" w:rsidR="00D80DF0" w:rsidRPr="001A1FB9" w:rsidRDefault="00FB7B21">
      <w:pPr>
        <w:tabs>
          <w:tab w:val="right" w:pos="7254"/>
        </w:tabs>
        <w:ind w:left="851" w:hanging="1"/>
        <w:rPr>
          <w:szCs w:val="24"/>
          <w:lang w:eastAsia="ja-JP"/>
        </w:rPr>
      </w:pPr>
      <w:r w:rsidRPr="001A1FB9">
        <w:rPr>
          <w:szCs w:val="24"/>
        </w:rPr>
        <w:t>[</w:t>
      </w:r>
      <w:r w:rsidRPr="001A1FB9">
        <w:rPr>
          <w:i/>
          <w:szCs w:val="24"/>
        </w:rPr>
        <w:t>Indicar los otros criterios de evaluación, si corresponde</w:t>
      </w:r>
      <w:r w:rsidRPr="001A1FB9">
        <w:rPr>
          <w:i/>
          <w:szCs w:val="24"/>
          <w:lang w:eastAsia="ja-JP"/>
        </w:rPr>
        <w:t>; de lo contrario, indicar “N/A”.</w:t>
      </w:r>
      <w:r w:rsidRPr="001A1FB9">
        <w:rPr>
          <w:szCs w:val="24"/>
        </w:rPr>
        <w:t>]</w:t>
      </w:r>
    </w:p>
    <w:p w14:paraId="0759C94A" w14:textId="77777777" w:rsidR="00D80DF0" w:rsidRPr="001A1FB9" w:rsidRDefault="00FB7B21">
      <w:pPr>
        <w:widowControl w:val="0"/>
        <w:spacing w:line="0" w:lineRule="atLeast"/>
        <w:ind w:left="851"/>
        <w:jc w:val="left"/>
      </w:pPr>
      <w:r w:rsidRPr="001A1FB9">
        <w:t>………………………………………………………………………………………...…………………………………………………………………………</w:t>
      </w:r>
      <w:r w:rsidRPr="001A1FB9">
        <w:rPr>
          <w:rFonts w:hint="eastAsia"/>
        </w:rPr>
        <w:t>.......................</w:t>
      </w:r>
    </w:p>
    <w:p w14:paraId="1A8BC266" w14:textId="77777777" w:rsidR="00D80DF0" w:rsidRPr="001A1FB9" w:rsidRDefault="00D80DF0">
      <w:pPr>
        <w:pStyle w:val="a4"/>
        <w:tabs>
          <w:tab w:val="clear" w:pos="9504"/>
        </w:tabs>
        <w:spacing w:before="0"/>
        <w:rPr>
          <w:i/>
          <w:sz w:val="28"/>
          <w:szCs w:val="28"/>
          <w:lang w:eastAsia="ja-JP"/>
        </w:rPr>
      </w:pPr>
    </w:p>
    <w:p w14:paraId="7EAD8477" w14:textId="5BE02810" w:rsidR="00D80DF0" w:rsidRPr="001A1FB9" w:rsidRDefault="00FB7B21">
      <w:pPr>
        <w:ind w:left="851" w:hanging="851"/>
        <w:jc w:val="left"/>
        <w:rPr>
          <w:b/>
          <w:bCs/>
          <w:iCs/>
          <w:sz w:val="28"/>
          <w:szCs w:val="28"/>
        </w:rPr>
      </w:pPr>
      <w:r w:rsidRPr="001A1FB9">
        <w:rPr>
          <w:b/>
          <w:sz w:val="28"/>
          <w:szCs w:val="28"/>
        </w:rPr>
        <w:t>1.2</w:t>
      </w:r>
      <w:r w:rsidRPr="001A1FB9">
        <w:rPr>
          <w:b/>
          <w:sz w:val="28"/>
          <w:szCs w:val="28"/>
        </w:rPr>
        <w:tab/>
        <w:t xml:space="preserve">Evaluación </w:t>
      </w:r>
      <w:r w:rsidRPr="001A1FB9">
        <w:rPr>
          <w:b/>
          <w:bCs/>
          <w:iCs/>
          <w:sz w:val="28"/>
          <w:szCs w:val="28"/>
        </w:rPr>
        <w:t>de la Oferta de Precio</w:t>
      </w:r>
    </w:p>
    <w:p w14:paraId="4BB511F8" w14:textId="58F79C6A" w:rsidR="00D80DF0" w:rsidRPr="001A1FB9" w:rsidRDefault="00FB7B21">
      <w:pPr>
        <w:ind w:left="850"/>
        <w:rPr>
          <w:bCs/>
          <w:iCs/>
          <w:lang w:eastAsia="ja-JP"/>
        </w:rPr>
      </w:pPr>
      <w:r w:rsidRPr="001A1FB9">
        <w:t xml:space="preserve">Además de los criterios enumerados en la subcláusula 35.1 (a) a (c), (e) y (f) de las IAL, se aplicarán los siguientes criterios. </w:t>
      </w:r>
    </w:p>
    <w:p w14:paraId="55EC065A" w14:textId="77777777" w:rsidR="00D80DF0" w:rsidRPr="001A1FB9" w:rsidRDefault="00D80DF0">
      <w:pPr>
        <w:pStyle w:val="15"/>
        <w:ind w:left="0"/>
        <w:rPr>
          <w:i/>
          <w:lang w:eastAsia="ja-JP"/>
        </w:rPr>
      </w:pPr>
    </w:p>
    <w:p w14:paraId="5ABC8582" w14:textId="11FC5833" w:rsidR="00D80DF0" w:rsidRPr="001A1FB9" w:rsidRDefault="00FB7B21">
      <w:pPr>
        <w:ind w:left="851" w:hanging="851"/>
        <w:jc w:val="left"/>
        <w:rPr>
          <w:b/>
          <w:bCs/>
          <w:iCs/>
          <w:lang w:val="es-ES" w:eastAsia="ja-JP"/>
        </w:rPr>
      </w:pPr>
      <w:r w:rsidRPr="001A1FB9">
        <w:rPr>
          <w:rFonts w:hint="eastAsia"/>
          <w:b/>
          <w:bCs/>
          <w:iCs/>
          <w:lang w:eastAsia="ja-JP"/>
        </w:rPr>
        <w:t>1</w:t>
      </w:r>
      <w:r w:rsidRPr="001A1FB9">
        <w:rPr>
          <w:b/>
          <w:bCs/>
          <w:iCs/>
          <w:lang w:eastAsia="ja-JP"/>
        </w:rPr>
        <w:t>.2.1</w:t>
      </w:r>
      <w:r w:rsidRPr="001A1FB9">
        <w:rPr>
          <w:b/>
          <w:bCs/>
          <w:iCs/>
          <w:lang w:eastAsia="ja-JP"/>
        </w:rPr>
        <w:tab/>
        <w:t xml:space="preserve">Otros Criterios de </w:t>
      </w:r>
      <w:r w:rsidRPr="001A1FB9">
        <w:rPr>
          <w:b/>
          <w:bCs/>
          <w:iCs/>
          <w:lang w:val="es-ES" w:eastAsia="ja-JP"/>
        </w:rPr>
        <w:t>Evaluación (subcláusula 35.1(d) de las IAL)</w:t>
      </w:r>
    </w:p>
    <w:p w14:paraId="6A7C2204" w14:textId="7E667AE7" w:rsidR="00D80DF0" w:rsidRPr="001A1FB9" w:rsidRDefault="00FB7B21">
      <w:pPr>
        <w:pStyle w:val="a4"/>
        <w:tabs>
          <w:tab w:val="clear" w:pos="9504"/>
          <w:tab w:val="left" w:pos="1440"/>
        </w:tabs>
        <w:spacing w:before="0" w:after="200"/>
        <w:ind w:left="850"/>
        <w:jc w:val="both"/>
        <w:rPr>
          <w:bCs/>
          <w:iCs/>
        </w:rPr>
      </w:pPr>
      <w:r w:rsidRPr="001A1FB9">
        <w:rPr>
          <w:bCs/>
          <w:iCs/>
        </w:rPr>
        <w:t>Los siguientes factores y métodos se aplicarán de conformidad con la subcláusula 35.1(d) de las IAL:</w:t>
      </w:r>
    </w:p>
    <w:p w14:paraId="56ABA5B2" w14:textId="6AE0B933" w:rsidR="00D80DF0" w:rsidRPr="001A1FB9" w:rsidRDefault="00FB7B21">
      <w:pPr>
        <w:pStyle w:val="a4"/>
        <w:tabs>
          <w:tab w:val="clear" w:pos="9504"/>
        </w:tabs>
        <w:spacing w:before="0"/>
        <w:ind w:left="1305" w:hanging="454"/>
        <w:jc w:val="both"/>
        <w:rPr>
          <w:b/>
        </w:rPr>
      </w:pPr>
      <w:r w:rsidRPr="001A1FB9">
        <w:rPr>
          <w:b/>
        </w:rPr>
        <w:t>(a)</w:t>
      </w:r>
      <w:r w:rsidRPr="001A1FB9">
        <w:rPr>
          <w:b/>
        </w:rPr>
        <w:tab/>
        <w:t>Costos de Operación y Mantenimiento</w:t>
      </w:r>
    </w:p>
    <w:p w14:paraId="120080F2" w14:textId="77777777" w:rsidR="00D80DF0" w:rsidRPr="001A1FB9" w:rsidRDefault="00FB7B21">
      <w:pPr>
        <w:spacing w:after="200"/>
        <w:ind w:left="1304" w:firstLine="1"/>
        <w:rPr>
          <w:lang w:val="es-ES"/>
        </w:rPr>
      </w:pPr>
      <w:r w:rsidRPr="001A1FB9">
        <w:rPr>
          <w:lang w:val="es-ES"/>
        </w:rPr>
        <w:t>[</w:t>
      </w:r>
      <w:r w:rsidRPr="001A1FB9">
        <w:rPr>
          <w:i/>
          <w:lang w:val="es-ES"/>
        </w:rPr>
        <w:t>Si los Costos de Operación y Mantenimiento serán sujetos de evaluación, indique lo siguiente. De lo contrario, elimine por completo el texto de abajo e indique “N/A”.</w:t>
      </w:r>
      <w:r w:rsidRPr="001A1FB9">
        <w:rPr>
          <w:lang w:val="es-ES"/>
        </w:rPr>
        <w:t>]</w:t>
      </w:r>
    </w:p>
    <w:p w14:paraId="385F913E" w14:textId="5B79EA05" w:rsidR="00D80DF0" w:rsidRPr="001A1FB9" w:rsidRDefault="00FB7B21">
      <w:pPr>
        <w:spacing w:after="200"/>
        <w:ind w:left="1304" w:firstLine="1"/>
        <w:rPr>
          <w:lang w:eastAsia="ja-JP"/>
        </w:rPr>
      </w:pPr>
      <w:r w:rsidRPr="001A1FB9">
        <w:t>Dado que los gastos de operación y mantenimiento de las Instalaciones que se han de adquirir constituyen una parte importante del costo durante su ciclo de vida útil, dichos gastos se evaluarán de acuerdo con los principios que se indican a continuación, con inclusión del costo de los repuestos durante el periodo inicial de operación que se indique a continuación, y con base en los precios cotizados por cada Licitante en las Listas de Precios, así como en la experiencia del Contratante o de otros contratantes que se encuentren en situación similar. Para los fines de la evaluación, dichos costos se agregarán al Precio de la Oferta.</w:t>
      </w:r>
    </w:p>
    <w:p w14:paraId="386ED2AB" w14:textId="4BC10A3B" w:rsidR="00D80DF0" w:rsidRPr="001A1FB9" w:rsidRDefault="00FB7B21">
      <w:pPr>
        <w:spacing w:after="200"/>
        <w:ind w:left="1304" w:firstLine="1"/>
      </w:pPr>
      <w:r w:rsidRPr="001A1FB9">
        <w:t xml:space="preserve">Los factores de costo de operación y mantenimiento que se utilizan para calcular el costo durante el ciclo de vida útil son: </w:t>
      </w:r>
    </w:p>
    <w:p w14:paraId="0E94C683" w14:textId="185C76A8" w:rsidR="00D80DF0" w:rsidRPr="001A1FB9" w:rsidRDefault="00FB7B21">
      <w:pPr>
        <w:spacing w:after="200"/>
        <w:ind w:left="1741" w:hanging="437"/>
      </w:pPr>
      <w:r w:rsidRPr="001A1FB9">
        <w:t>(i)</w:t>
      </w:r>
      <w:r w:rsidRPr="001A1FB9">
        <w:tab/>
        <w:t>número de años del ciclo de vida útil [</w:t>
      </w:r>
      <w:r w:rsidRPr="001A1FB9">
        <w:rPr>
          <w:i/>
        </w:rPr>
        <w:t>indicar el ciclo de vida útil en años. Este periodo no debe ser mayor que el periodo que transcurra antes de que se haga necesaria una renovación general de las Instalaciones.</w:t>
      </w:r>
      <w:r w:rsidRPr="001A1FB9">
        <w:t>]</w:t>
      </w:r>
      <w:r w:rsidR="004B54BE" w:rsidRPr="001A1FB9">
        <w:t>;</w:t>
      </w:r>
    </w:p>
    <w:p w14:paraId="7C9041A3" w14:textId="2E40B9B7" w:rsidR="00D80DF0" w:rsidRPr="001A1FB9" w:rsidRDefault="00FB7B21">
      <w:pPr>
        <w:spacing w:after="200"/>
        <w:ind w:left="1741" w:hanging="437"/>
      </w:pPr>
      <w:r w:rsidRPr="001A1FB9">
        <w:t>(ii)</w:t>
      </w:r>
      <w:r w:rsidRPr="001A1FB9">
        <w:tab/>
        <w:t xml:space="preserve">costos de operación </w:t>
      </w:r>
      <w:r w:rsidRPr="001A1FB9">
        <w:rPr>
          <w:szCs w:val="24"/>
        </w:rPr>
        <w:t>[</w:t>
      </w:r>
      <w:r w:rsidRPr="001A1FB9">
        <w:rPr>
          <w:i/>
          <w:szCs w:val="24"/>
        </w:rPr>
        <w:t>indicar el costo unitario de los combustibles y/u otros insumos necesarios para cumplir los requisitos operativos anuales y totales.</w:t>
      </w:r>
      <w:r w:rsidRPr="001A1FB9">
        <w:rPr>
          <w:szCs w:val="24"/>
        </w:rPr>
        <w:t>]</w:t>
      </w:r>
      <w:r w:rsidR="004B54BE" w:rsidRPr="001A1FB9">
        <w:rPr>
          <w:szCs w:val="24"/>
        </w:rPr>
        <w:t>;</w:t>
      </w:r>
    </w:p>
    <w:p w14:paraId="4533174E" w14:textId="3B601964" w:rsidR="00D80DF0" w:rsidRPr="001A1FB9" w:rsidRDefault="00FB7B21">
      <w:pPr>
        <w:spacing w:after="200"/>
        <w:ind w:left="1741" w:hanging="437"/>
      </w:pPr>
      <w:r w:rsidRPr="001A1FB9">
        <w:t>(iii)</w:t>
      </w:r>
      <w:r w:rsidRPr="001A1FB9">
        <w:tab/>
        <w:t>costos de mantenimiento, incluido el costo de los repuestos durante el periodo inicial de operación</w:t>
      </w:r>
      <w:r w:rsidR="004B54BE" w:rsidRPr="001A1FB9">
        <w:t>;</w:t>
      </w:r>
      <w:r w:rsidRPr="001A1FB9">
        <w:t xml:space="preserve"> y</w:t>
      </w:r>
    </w:p>
    <w:p w14:paraId="5411E65F" w14:textId="6F1A818D" w:rsidR="00D80DF0" w:rsidRPr="001A1FB9" w:rsidRDefault="00FB7B21">
      <w:pPr>
        <w:spacing w:after="200"/>
        <w:ind w:left="1741" w:hanging="437"/>
      </w:pPr>
      <w:r w:rsidRPr="001A1FB9">
        <w:t>(iv)</w:t>
      </w:r>
      <w:r w:rsidRPr="001A1FB9">
        <w:tab/>
        <w:t>una tasa porcentual de actualización de [</w:t>
      </w:r>
      <w:r w:rsidRPr="001A1FB9">
        <w:rPr>
          <w:i/>
        </w:rPr>
        <w:t>indicar una tasa en palabras y cifras</w:t>
      </w:r>
      <w:r w:rsidRPr="001A1FB9">
        <w:t>] por ciento, que se usará para calcular el valor presente de todos los costos anuales futuros calculados conforme a los párrafos (ii) y (iii) precedentes para el periodo especificado en el párrafo (i).</w:t>
      </w:r>
    </w:p>
    <w:p w14:paraId="0E345A2C" w14:textId="51FFB5B6" w:rsidR="00D80DF0" w:rsidRPr="001A1FB9" w:rsidRDefault="00FB7B21">
      <w:pPr>
        <w:pStyle w:val="a4"/>
        <w:tabs>
          <w:tab w:val="clear" w:pos="9504"/>
        </w:tabs>
        <w:spacing w:before="0"/>
        <w:ind w:left="1305" w:hanging="454"/>
        <w:jc w:val="both"/>
        <w:rPr>
          <w:b/>
          <w:u w:val="single"/>
        </w:rPr>
      </w:pPr>
      <w:r w:rsidRPr="001A1FB9">
        <w:rPr>
          <w:b/>
          <w:lang w:eastAsia="ja-JP"/>
        </w:rPr>
        <w:t>(b)</w:t>
      </w:r>
      <w:r w:rsidRPr="001A1FB9">
        <w:rPr>
          <w:b/>
          <w:lang w:eastAsia="ja-JP"/>
        </w:rPr>
        <w:tab/>
        <w:t>Garantías de Funcionamiento de la Planta y los Servicios de Instalación</w:t>
      </w:r>
    </w:p>
    <w:p w14:paraId="0973FC1D" w14:textId="206EDE21" w:rsidR="00D80DF0" w:rsidRPr="001A1FB9" w:rsidRDefault="00FB7B21">
      <w:pPr>
        <w:tabs>
          <w:tab w:val="left" w:pos="1560"/>
        </w:tabs>
        <w:spacing w:after="200"/>
        <w:ind w:left="1304"/>
      </w:pPr>
      <w:r w:rsidRPr="001A1FB9">
        <w:t>Las normas y los niveles mínimos/ máximos aceptables que se estipulan en los Requisitos del Contratante para las garantías de funcionamiento son:</w:t>
      </w:r>
    </w:p>
    <w:p w14:paraId="419BABDE" w14:textId="77777777" w:rsidR="00D80DF0" w:rsidRPr="001A1FB9" w:rsidRDefault="00FB7B21">
      <w:pPr>
        <w:tabs>
          <w:tab w:val="right" w:pos="7254"/>
        </w:tabs>
        <w:spacing w:after="200"/>
        <w:ind w:left="1304"/>
        <w:rPr>
          <w:lang w:val="es-ES"/>
        </w:rPr>
      </w:pPr>
      <w:r w:rsidRPr="001A1FB9">
        <w:rPr>
          <w:lang w:val="es-ES"/>
        </w:rPr>
        <w:t>[</w:t>
      </w:r>
      <w:r w:rsidRPr="001A1FB9">
        <w:rPr>
          <w:i/>
          <w:lang w:val="es-ES"/>
        </w:rPr>
        <w:t>indicar los requisitos estipulados en los Requisitos del Contratante</w:t>
      </w:r>
      <w:r w:rsidRPr="001A1FB9">
        <w:rPr>
          <w:lang w:val="es-ES"/>
        </w:rPr>
        <w:t>]</w:t>
      </w:r>
    </w:p>
    <w:tbl>
      <w:tblPr>
        <w:tblW w:w="7654" w:type="dxa"/>
        <w:tblInd w:w="1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3"/>
        <w:gridCol w:w="2268"/>
        <w:gridCol w:w="2203"/>
      </w:tblGrid>
      <w:tr w:rsidR="00D80DF0" w:rsidRPr="001A1FB9" w14:paraId="70E38EEE" w14:textId="77777777">
        <w:trPr>
          <w:cantSplit/>
          <w:trHeight w:val="340"/>
        </w:trPr>
        <w:tc>
          <w:tcPr>
            <w:tcW w:w="3183"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859BB41" w14:textId="584C4B50" w:rsidR="00D80DF0" w:rsidRPr="001A1FB9" w:rsidRDefault="00FB7B21">
            <w:pPr>
              <w:tabs>
                <w:tab w:val="right" w:pos="7254"/>
              </w:tabs>
              <w:suppressAutoHyphens/>
              <w:ind w:left="2" w:hanging="2"/>
              <w:jc w:val="center"/>
              <w:rPr>
                <w:b/>
                <w:i/>
                <w:szCs w:val="24"/>
              </w:rPr>
            </w:pPr>
            <w:r w:rsidRPr="001A1FB9">
              <w:rPr>
                <w:b/>
                <w:szCs w:val="24"/>
              </w:rPr>
              <w:t>Garantía de funcionamiento</w:t>
            </w:r>
          </w:p>
        </w:tc>
        <w:tc>
          <w:tcPr>
            <w:tcW w:w="4471"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5719165" w14:textId="01F2262A" w:rsidR="00D80DF0" w:rsidRPr="001A1FB9" w:rsidRDefault="00FB7B21">
            <w:pPr>
              <w:tabs>
                <w:tab w:val="right" w:pos="7254"/>
              </w:tabs>
              <w:suppressAutoHyphens/>
              <w:ind w:firstLine="17"/>
              <w:jc w:val="center"/>
              <w:rPr>
                <w:b/>
                <w:i/>
                <w:szCs w:val="24"/>
              </w:rPr>
            </w:pPr>
            <w:r w:rsidRPr="001A1FB9">
              <w:rPr>
                <w:b/>
                <w:szCs w:val="24"/>
              </w:rPr>
              <w:t xml:space="preserve">Requisito </w:t>
            </w:r>
          </w:p>
        </w:tc>
      </w:tr>
      <w:tr w:rsidR="00D80DF0" w:rsidRPr="001A1FB9" w14:paraId="55A330A0" w14:textId="77777777">
        <w:trPr>
          <w:cantSplit/>
          <w:trHeight w:val="634"/>
        </w:trPr>
        <w:tc>
          <w:tcPr>
            <w:tcW w:w="3183"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4EF25FD" w14:textId="77777777" w:rsidR="00D80DF0" w:rsidRPr="001A1FB9" w:rsidRDefault="00D80DF0">
            <w:pPr>
              <w:tabs>
                <w:tab w:val="right" w:pos="7254"/>
              </w:tabs>
              <w:suppressAutoHyphens/>
              <w:ind w:left="2" w:hanging="2"/>
              <w:jc w:val="center"/>
              <w:rPr>
                <w:b/>
                <w:szCs w:val="24"/>
              </w:rPr>
            </w:pPr>
          </w:p>
        </w:tc>
        <w:tc>
          <w:tcPr>
            <w:tcW w:w="226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591398B" w14:textId="77777777" w:rsidR="00D80DF0" w:rsidRPr="001A1FB9" w:rsidRDefault="00FB7B21">
            <w:pPr>
              <w:tabs>
                <w:tab w:val="right" w:pos="7254"/>
              </w:tabs>
              <w:suppressAutoHyphens/>
              <w:ind w:firstLine="17"/>
              <w:jc w:val="center"/>
              <w:rPr>
                <w:b/>
                <w:szCs w:val="24"/>
              </w:rPr>
            </w:pPr>
            <w:r w:rsidRPr="001A1FB9">
              <w:rPr>
                <w:b/>
                <w:szCs w:val="24"/>
              </w:rPr>
              <w:t>Norma</w:t>
            </w:r>
          </w:p>
        </w:tc>
        <w:tc>
          <w:tcPr>
            <w:tcW w:w="220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F597324" w14:textId="77777777" w:rsidR="00D80DF0" w:rsidRPr="001A1FB9" w:rsidRDefault="00FB7B21">
            <w:pPr>
              <w:tabs>
                <w:tab w:val="right" w:pos="7254"/>
              </w:tabs>
              <w:suppressAutoHyphens/>
              <w:ind w:firstLine="17"/>
              <w:jc w:val="center"/>
              <w:rPr>
                <w:b/>
                <w:szCs w:val="24"/>
              </w:rPr>
            </w:pPr>
            <w:r w:rsidRPr="001A1FB9">
              <w:rPr>
                <w:b/>
                <w:szCs w:val="24"/>
              </w:rPr>
              <w:t>Nivel mínimo/ máximo aceptable</w:t>
            </w:r>
          </w:p>
        </w:tc>
      </w:tr>
      <w:tr w:rsidR="00D80DF0" w:rsidRPr="001A1FB9" w14:paraId="22198929" w14:textId="77777777">
        <w:trPr>
          <w:cantSplit/>
          <w:trHeight w:val="251"/>
        </w:trPr>
        <w:tc>
          <w:tcPr>
            <w:tcW w:w="3183" w:type="dxa"/>
            <w:tcBorders>
              <w:top w:val="single" w:sz="12" w:space="0" w:color="auto"/>
            </w:tcBorders>
          </w:tcPr>
          <w:p w14:paraId="708D5066" w14:textId="77777777" w:rsidR="00D80DF0" w:rsidRPr="001A1FB9" w:rsidRDefault="00FB7B21">
            <w:pPr>
              <w:tabs>
                <w:tab w:val="right" w:pos="7254"/>
              </w:tabs>
              <w:suppressAutoHyphens/>
              <w:spacing w:before="60" w:after="60"/>
              <w:ind w:left="2" w:hanging="2"/>
              <w:rPr>
                <w:sz w:val="20"/>
              </w:rPr>
            </w:pPr>
            <w:r w:rsidRPr="001A1FB9">
              <w:rPr>
                <w:sz w:val="20"/>
              </w:rPr>
              <w:t>1.</w:t>
            </w:r>
          </w:p>
        </w:tc>
        <w:tc>
          <w:tcPr>
            <w:tcW w:w="2268" w:type="dxa"/>
            <w:tcBorders>
              <w:top w:val="single" w:sz="12" w:space="0" w:color="auto"/>
            </w:tcBorders>
          </w:tcPr>
          <w:p w14:paraId="785256EE" w14:textId="77777777" w:rsidR="00D80DF0" w:rsidRPr="001A1FB9" w:rsidRDefault="00D80DF0">
            <w:pPr>
              <w:tabs>
                <w:tab w:val="right" w:pos="7254"/>
              </w:tabs>
              <w:suppressAutoHyphens/>
              <w:spacing w:before="60" w:after="60"/>
              <w:ind w:left="1440" w:hanging="720"/>
              <w:rPr>
                <w:i/>
                <w:sz w:val="20"/>
              </w:rPr>
            </w:pPr>
          </w:p>
        </w:tc>
        <w:tc>
          <w:tcPr>
            <w:tcW w:w="2203" w:type="dxa"/>
            <w:tcBorders>
              <w:top w:val="single" w:sz="12" w:space="0" w:color="auto"/>
            </w:tcBorders>
          </w:tcPr>
          <w:p w14:paraId="09DDEEA9" w14:textId="77777777" w:rsidR="00D80DF0" w:rsidRPr="001A1FB9" w:rsidRDefault="00D80DF0">
            <w:pPr>
              <w:tabs>
                <w:tab w:val="right" w:pos="7254"/>
              </w:tabs>
              <w:suppressAutoHyphens/>
              <w:spacing w:before="60" w:after="60"/>
              <w:ind w:left="1440" w:hanging="720"/>
              <w:rPr>
                <w:i/>
                <w:sz w:val="20"/>
              </w:rPr>
            </w:pPr>
          </w:p>
        </w:tc>
      </w:tr>
      <w:tr w:rsidR="00D80DF0" w:rsidRPr="001A1FB9" w14:paraId="6ACAF245" w14:textId="77777777">
        <w:trPr>
          <w:cantSplit/>
          <w:trHeight w:val="260"/>
        </w:trPr>
        <w:tc>
          <w:tcPr>
            <w:tcW w:w="3183" w:type="dxa"/>
          </w:tcPr>
          <w:p w14:paraId="48AFB379" w14:textId="77777777" w:rsidR="00D80DF0" w:rsidRPr="001A1FB9" w:rsidRDefault="00FB7B21">
            <w:pPr>
              <w:tabs>
                <w:tab w:val="right" w:pos="7254"/>
              </w:tabs>
              <w:suppressAutoHyphens/>
              <w:spacing w:before="60" w:after="60"/>
              <w:ind w:left="2" w:hanging="2"/>
              <w:rPr>
                <w:sz w:val="20"/>
              </w:rPr>
            </w:pPr>
            <w:r w:rsidRPr="001A1FB9">
              <w:rPr>
                <w:sz w:val="20"/>
              </w:rPr>
              <w:t>2.</w:t>
            </w:r>
          </w:p>
        </w:tc>
        <w:tc>
          <w:tcPr>
            <w:tcW w:w="2268" w:type="dxa"/>
          </w:tcPr>
          <w:p w14:paraId="17851109" w14:textId="77777777" w:rsidR="00D80DF0" w:rsidRPr="001A1FB9" w:rsidRDefault="00D80DF0">
            <w:pPr>
              <w:tabs>
                <w:tab w:val="right" w:pos="7254"/>
              </w:tabs>
              <w:suppressAutoHyphens/>
              <w:spacing w:before="60" w:after="60"/>
              <w:ind w:left="1440" w:hanging="720"/>
              <w:rPr>
                <w:i/>
                <w:sz w:val="20"/>
              </w:rPr>
            </w:pPr>
          </w:p>
        </w:tc>
        <w:tc>
          <w:tcPr>
            <w:tcW w:w="2203" w:type="dxa"/>
          </w:tcPr>
          <w:p w14:paraId="66EB4535" w14:textId="77777777" w:rsidR="00D80DF0" w:rsidRPr="001A1FB9" w:rsidRDefault="00D80DF0">
            <w:pPr>
              <w:tabs>
                <w:tab w:val="right" w:pos="7254"/>
              </w:tabs>
              <w:suppressAutoHyphens/>
              <w:spacing w:before="60" w:after="60"/>
              <w:ind w:left="1440" w:hanging="720"/>
              <w:rPr>
                <w:i/>
                <w:sz w:val="20"/>
              </w:rPr>
            </w:pPr>
          </w:p>
        </w:tc>
      </w:tr>
      <w:tr w:rsidR="00D80DF0" w:rsidRPr="001A1FB9" w14:paraId="44057F4C" w14:textId="77777777">
        <w:trPr>
          <w:cantSplit/>
        </w:trPr>
        <w:tc>
          <w:tcPr>
            <w:tcW w:w="3183" w:type="dxa"/>
          </w:tcPr>
          <w:p w14:paraId="06BD301D" w14:textId="77777777" w:rsidR="00D80DF0" w:rsidRPr="001A1FB9" w:rsidRDefault="00FB7B21">
            <w:pPr>
              <w:tabs>
                <w:tab w:val="right" w:pos="7254"/>
              </w:tabs>
              <w:suppressAutoHyphens/>
              <w:spacing w:before="60" w:after="60"/>
              <w:ind w:left="2" w:hanging="2"/>
              <w:rPr>
                <w:sz w:val="20"/>
              </w:rPr>
            </w:pPr>
            <w:r w:rsidRPr="001A1FB9">
              <w:rPr>
                <w:sz w:val="20"/>
              </w:rPr>
              <w:t>3.</w:t>
            </w:r>
          </w:p>
        </w:tc>
        <w:tc>
          <w:tcPr>
            <w:tcW w:w="2268" w:type="dxa"/>
          </w:tcPr>
          <w:p w14:paraId="22EB8381" w14:textId="77777777" w:rsidR="00D80DF0" w:rsidRPr="001A1FB9" w:rsidRDefault="00D80DF0">
            <w:pPr>
              <w:tabs>
                <w:tab w:val="right" w:pos="7254"/>
              </w:tabs>
              <w:suppressAutoHyphens/>
              <w:spacing w:before="60" w:after="60"/>
              <w:ind w:left="1440" w:hanging="720"/>
              <w:rPr>
                <w:i/>
                <w:sz w:val="20"/>
              </w:rPr>
            </w:pPr>
          </w:p>
        </w:tc>
        <w:tc>
          <w:tcPr>
            <w:tcW w:w="2203" w:type="dxa"/>
          </w:tcPr>
          <w:p w14:paraId="4020C3D4" w14:textId="77777777" w:rsidR="00D80DF0" w:rsidRPr="001A1FB9" w:rsidRDefault="00D80DF0">
            <w:pPr>
              <w:tabs>
                <w:tab w:val="right" w:pos="7254"/>
              </w:tabs>
              <w:suppressAutoHyphens/>
              <w:spacing w:before="60" w:after="60"/>
              <w:ind w:left="1440" w:hanging="720"/>
              <w:rPr>
                <w:i/>
                <w:sz w:val="20"/>
              </w:rPr>
            </w:pPr>
          </w:p>
        </w:tc>
      </w:tr>
      <w:tr w:rsidR="00D80DF0" w:rsidRPr="001A1FB9" w14:paraId="4F3EA3FC" w14:textId="77777777">
        <w:trPr>
          <w:cantSplit/>
        </w:trPr>
        <w:tc>
          <w:tcPr>
            <w:tcW w:w="3183" w:type="dxa"/>
          </w:tcPr>
          <w:p w14:paraId="21F153F0" w14:textId="77777777" w:rsidR="00D80DF0" w:rsidRPr="001A1FB9" w:rsidRDefault="00FB7B21">
            <w:pPr>
              <w:tabs>
                <w:tab w:val="right" w:pos="7254"/>
              </w:tabs>
              <w:suppressAutoHyphens/>
              <w:spacing w:before="60" w:after="60"/>
              <w:ind w:left="2" w:hanging="2"/>
              <w:rPr>
                <w:i/>
                <w:sz w:val="20"/>
              </w:rPr>
            </w:pPr>
            <w:r w:rsidRPr="001A1FB9">
              <w:rPr>
                <w:i/>
                <w:sz w:val="20"/>
              </w:rPr>
              <w:t>…</w:t>
            </w:r>
          </w:p>
        </w:tc>
        <w:tc>
          <w:tcPr>
            <w:tcW w:w="2268" w:type="dxa"/>
          </w:tcPr>
          <w:p w14:paraId="422DE30C" w14:textId="77777777" w:rsidR="00D80DF0" w:rsidRPr="001A1FB9" w:rsidRDefault="00D80DF0">
            <w:pPr>
              <w:tabs>
                <w:tab w:val="right" w:pos="7254"/>
              </w:tabs>
              <w:suppressAutoHyphens/>
              <w:spacing w:before="60" w:after="60"/>
              <w:ind w:left="1440" w:hanging="720"/>
              <w:rPr>
                <w:i/>
                <w:sz w:val="20"/>
              </w:rPr>
            </w:pPr>
          </w:p>
        </w:tc>
        <w:tc>
          <w:tcPr>
            <w:tcW w:w="2203" w:type="dxa"/>
          </w:tcPr>
          <w:p w14:paraId="756C1A6C" w14:textId="77777777" w:rsidR="00D80DF0" w:rsidRPr="001A1FB9" w:rsidRDefault="00D80DF0">
            <w:pPr>
              <w:tabs>
                <w:tab w:val="right" w:pos="7254"/>
              </w:tabs>
              <w:suppressAutoHyphens/>
              <w:spacing w:before="60" w:after="60"/>
              <w:ind w:left="1440" w:hanging="720"/>
              <w:rPr>
                <w:i/>
                <w:sz w:val="20"/>
              </w:rPr>
            </w:pPr>
          </w:p>
        </w:tc>
      </w:tr>
    </w:tbl>
    <w:p w14:paraId="3125D30A" w14:textId="77777777" w:rsidR="00D80DF0" w:rsidRPr="001A1FB9" w:rsidRDefault="00D80DF0">
      <w:pPr>
        <w:ind w:left="1440"/>
        <w:rPr>
          <w:lang w:val="es-ES"/>
        </w:rPr>
      </w:pPr>
    </w:p>
    <w:p w14:paraId="131DEDF8" w14:textId="77777777" w:rsidR="00D80DF0" w:rsidRPr="001A1FB9" w:rsidRDefault="00FB7B21">
      <w:pPr>
        <w:spacing w:after="200"/>
        <w:ind w:left="1304"/>
        <w:rPr>
          <w:lang w:val="es-ES"/>
        </w:rPr>
      </w:pPr>
      <w:r w:rsidRPr="001A1FB9">
        <w:rPr>
          <w:lang w:val="es-ES"/>
        </w:rPr>
        <w:t>Para fines de evaluación, se aplicará lo siguiente:</w:t>
      </w:r>
    </w:p>
    <w:p w14:paraId="7E3EF392" w14:textId="77777777" w:rsidR="00D80DF0" w:rsidRPr="001A1FB9" w:rsidRDefault="00FB7B21">
      <w:pPr>
        <w:tabs>
          <w:tab w:val="left" w:pos="1560"/>
        </w:tabs>
        <w:spacing w:after="200"/>
        <w:ind w:left="1304"/>
        <w:rPr>
          <w:lang w:val="es-ES"/>
        </w:rPr>
      </w:pPr>
      <w:r w:rsidRPr="001A1FB9">
        <w:rPr>
          <w:lang w:val="es-ES"/>
        </w:rPr>
        <w:t>Si el valor (o los valores) de la(s) garantía(s) de funcionamiento de la Planta propuesta, que el Licitante proporciona en el Formulario FUNC:</w:t>
      </w:r>
    </w:p>
    <w:p w14:paraId="501315E2" w14:textId="77777777" w:rsidR="00D80DF0" w:rsidRPr="001A1FB9" w:rsidRDefault="00FB7B21">
      <w:pPr>
        <w:spacing w:after="200"/>
        <w:ind w:left="1741" w:hanging="437"/>
        <w:rPr>
          <w:lang w:val="es-ES"/>
        </w:rPr>
      </w:pPr>
      <w:r w:rsidRPr="001A1FB9">
        <w:rPr>
          <w:lang w:val="es-ES"/>
        </w:rPr>
        <w:t>(i)</w:t>
      </w:r>
      <w:r w:rsidRPr="001A1FB9">
        <w:rPr>
          <w:lang w:val="es-ES"/>
        </w:rPr>
        <w:tab/>
        <w:t>cumple(n) con la norma especificada en el cuadro de arriba, no se realizará ajuste alguno en el Precio de la Oferta.</w:t>
      </w:r>
    </w:p>
    <w:p w14:paraId="073B6409" w14:textId="77777777" w:rsidR="00D80DF0" w:rsidRPr="001A1FB9" w:rsidRDefault="00FB7B21">
      <w:pPr>
        <w:spacing w:after="200"/>
        <w:ind w:left="1741" w:hanging="437"/>
        <w:rPr>
          <w:lang w:val="es-ES"/>
        </w:rPr>
      </w:pPr>
      <w:r w:rsidRPr="001A1FB9">
        <w:rPr>
          <w:lang w:val="es-ES"/>
        </w:rPr>
        <w:t xml:space="preserve">(ii) </w:t>
      </w:r>
      <w:r w:rsidRPr="001A1FB9">
        <w:rPr>
          <w:lang w:val="es-ES"/>
        </w:rPr>
        <w:tab/>
        <w:t>está(n) dentro del rango estipulado en la norma y el nivel mínimo / máximo aceptable en el cuadro de arriba, se ajustará el Precio de la Oferta por cada punto porcentual en que el valor de la garantía de funcionamiento sea desviado de la norma, utilizando la metodología indicada a continuación:</w:t>
      </w:r>
    </w:p>
    <w:p w14:paraId="0C795416" w14:textId="77777777" w:rsidR="00D80DF0" w:rsidRPr="001A1FB9" w:rsidRDefault="00FB7B21">
      <w:pPr>
        <w:spacing w:after="200"/>
        <w:ind w:left="1741" w:hanging="437"/>
        <w:rPr>
          <w:lang w:val="es-ES"/>
        </w:rPr>
      </w:pPr>
      <w:r w:rsidRPr="001A1FB9">
        <w:rPr>
          <w:lang w:val="es-ES"/>
        </w:rPr>
        <w:tab/>
        <w:t>[</w:t>
      </w:r>
      <w:r w:rsidRPr="001A1FB9">
        <w:rPr>
          <w:i/>
          <w:lang w:val="es-ES"/>
        </w:rPr>
        <w:t>indicar la metodología para la calculación del ajuste</w:t>
      </w:r>
      <w:r w:rsidRPr="001A1FB9">
        <w:rPr>
          <w:lang w:val="es-ES"/>
        </w:rPr>
        <w:t>]</w:t>
      </w:r>
    </w:p>
    <w:p w14:paraId="259B86EB" w14:textId="77777777" w:rsidR="00D80DF0" w:rsidRPr="001A1FB9" w:rsidRDefault="00FB7B21">
      <w:pPr>
        <w:spacing w:after="120"/>
        <w:ind w:left="1741" w:hanging="437"/>
        <w:rPr>
          <w:lang w:val="es-ES"/>
        </w:rPr>
      </w:pPr>
      <w:r w:rsidRPr="001A1FB9">
        <w:rPr>
          <w:lang w:val="es-ES"/>
        </w:rPr>
        <w:t xml:space="preserve">(iii) </w:t>
      </w:r>
      <w:r w:rsidRPr="001A1FB9">
        <w:rPr>
          <w:lang w:val="es-ES"/>
        </w:rPr>
        <w:tab/>
        <w:t>no está(n) dentro del nivel mínimo / máximo aceptable en el cuadro de arriba, la Oferta será rechazada.</w:t>
      </w:r>
    </w:p>
    <w:p w14:paraId="5A939E51" w14:textId="77777777" w:rsidR="00D80DF0" w:rsidRPr="001A1FB9" w:rsidRDefault="00D80DF0">
      <w:pPr>
        <w:tabs>
          <w:tab w:val="right" w:pos="7254"/>
        </w:tabs>
        <w:rPr>
          <w:i/>
          <w:lang w:val="es-ES"/>
        </w:rPr>
      </w:pPr>
    </w:p>
    <w:p w14:paraId="38D69089" w14:textId="5656C5F5" w:rsidR="00D80DF0" w:rsidRPr="001A1FB9" w:rsidRDefault="00FB7B21">
      <w:pPr>
        <w:pStyle w:val="a4"/>
        <w:tabs>
          <w:tab w:val="clear" w:pos="9504"/>
        </w:tabs>
        <w:spacing w:before="0"/>
        <w:ind w:left="1305" w:hanging="454"/>
        <w:jc w:val="both"/>
      </w:pPr>
      <w:r w:rsidRPr="001A1FB9">
        <w:rPr>
          <w:b/>
        </w:rPr>
        <w:t>(c)</w:t>
      </w:r>
      <w:r w:rsidRPr="001A1FB9">
        <w:rPr>
          <w:b/>
        </w:rPr>
        <w:tab/>
        <w:t>Criterios Específicos Adicionales de Evaluación</w:t>
      </w:r>
    </w:p>
    <w:p w14:paraId="1A73B9DB" w14:textId="59F51C72" w:rsidR="00D80DF0" w:rsidRPr="001A1FB9" w:rsidRDefault="00FB7B21">
      <w:pPr>
        <w:spacing w:after="200"/>
        <w:ind w:left="1304"/>
        <w:rPr>
          <w:lang w:eastAsia="ja-JP"/>
        </w:rPr>
      </w:pPr>
      <w:r w:rsidRPr="001A1FB9">
        <w:rPr>
          <w:lang w:eastAsia="ja-JP"/>
        </w:rPr>
        <w:t xml:space="preserve">Los siguientes criterios adicionales de evaluación se usarán en la evaluación: </w:t>
      </w:r>
      <w:r w:rsidRPr="001A1FB9">
        <w:rPr>
          <w:iCs/>
          <w:lang w:eastAsia="ja-JP"/>
        </w:rPr>
        <w:t>[</w:t>
      </w:r>
      <w:r w:rsidRPr="001A1FB9">
        <w:rPr>
          <w:i/>
          <w:iCs/>
          <w:lang w:eastAsia="ja-JP"/>
        </w:rPr>
        <w:t>Indicar los criterios específicos adicionales de evaluación, si corresponde. De lo contrario, indique “N/A”.</w:t>
      </w:r>
      <w:r w:rsidRPr="001A1FB9">
        <w:rPr>
          <w:iCs/>
          <w:lang w:eastAsia="ja-JP"/>
        </w:rPr>
        <w:t>]</w:t>
      </w:r>
    </w:p>
    <w:p w14:paraId="64ADC81E" w14:textId="77777777" w:rsidR="00D80DF0" w:rsidRPr="001A1FB9" w:rsidRDefault="00FB7B21">
      <w:pPr>
        <w:ind w:left="1304"/>
        <w:jc w:val="left"/>
        <w:rPr>
          <w:bCs/>
          <w:lang w:val="es-ES"/>
        </w:rPr>
      </w:pPr>
      <w:r w:rsidRPr="001A1FB9">
        <w:rPr>
          <w:bCs/>
          <w:lang w:val="es-ES"/>
        </w:rPr>
        <w:t xml:space="preserve">………………………………………………………………………………………………………………………………………………………………………… </w:t>
      </w:r>
    </w:p>
    <w:p w14:paraId="1A010663" w14:textId="77777777" w:rsidR="00D80DF0" w:rsidRPr="001A1FB9" w:rsidRDefault="00D80DF0">
      <w:pPr>
        <w:spacing w:after="200"/>
        <w:ind w:left="1440" w:right="-72"/>
        <w:rPr>
          <w:iCs/>
          <w:lang w:eastAsia="ja-JP"/>
        </w:rPr>
      </w:pPr>
    </w:p>
    <w:p w14:paraId="345ECBF9" w14:textId="37A4CB38" w:rsidR="00D80DF0" w:rsidRPr="001A1FB9" w:rsidRDefault="00FB7B21">
      <w:pPr>
        <w:ind w:left="851" w:hanging="851"/>
        <w:rPr>
          <w:b/>
          <w:bCs/>
          <w:lang w:eastAsia="ja-JP"/>
        </w:rPr>
      </w:pPr>
      <w:r w:rsidRPr="001A1FB9">
        <w:rPr>
          <w:b/>
          <w:bCs/>
          <w:lang w:eastAsia="ja-JP"/>
        </w:rPr>
        <w:t>1.2.2</w:t>
      </w:r>
      <w:r w:rsidRPr="001A1FB9">
        <w:rPr>
          <w:b/>
          <w:bCs/>
          <w:lang w:eastAsia="ja-JP"/>
        </w:rPr>
        <w:tab/>
        <w:t>Criterios de Adjudicación para Lotes Múltiples (subcláusula 35.3 de las IAL)</w:t>
      </w:r>
    </w:p>
    <w:p w14:paraId="33C3D84A" w14:textId="7F5E98E9" w:rsidR="00D80DF0" w:rsidRPr="001A1FB9" w:rsidRDefault="00FB7B21">
      <w:pPr>
        <w:spacing w:after="200"/>
        <w:ind w:left="850"/>
        <w:rPr>
          <w:bCs/>
          <w:lang w:eastAsia="ja-JP"/>
        </w:rPr>
      </w:pPr>
      <w:r w:rsidRPr="001A1FB9">
        <w:rPr>
          <w:bCs/>
          <w:lang w:eastAsia="ja-JP"/>
        </w:rPr>
        <w:t>[</w:t>
      </w:r>
      <w:r w:rsidRPr="001A1FB9">
        <w:rPr>
          <w:bCs/>
          <w:i/>
          <w:lang w:eastAsia="ja-JP"/>
        </w:rPr>
        <w:t>Insertar el siguiente párrafo en caso del proceso de licitación de lotes múltiples, si corresponde. De lo contrario, eliminarlo por completo e indicar “N/A”.</w:t>
      </w:r>
    </w:p>
    <w:p w14:paraId="6127F05D" w14:textId="57886BE3" w:rsidR="00D80DF0" w:rsidRPr="001A1FB9" w:rsidRDefault="00FB7B21">
      <w:pPr>
        <w:tabs>
          <w:tab w:val="left" w:pos="720"/>
        </w:tabs>
        <w:suppressAutoHyphens/>
        <w:spacing w:after="240"/>
        <w:ind w:left="850"/>
        <w:rPr>
          <w:i/>
          <w:lang w:eastAsia="ja-JP"/>
        </w:rPr>
      </w:pPr>
      <w:r w:rsidRPr="001A1FB9">
        <w:rPr>
          <w:i/>
        </w:rPr>
        <w:t>“Si así se indica en la subcláusula 1.1 de los DDL, los Licitantes tienen la opción de presentar Ofertas para lotes</w:t>
      </w:r>
      <w:r w:rsidRPr="001A1FB9">
        <w:rPr>
          <w:i/>
          <w:lang w:eastAsia="ja-JP"/>
        </w:rPr>
        <w:t xml:space="preserve"> múltiples del Proyecto en cualquier combinación. La evaluación de las Ofertas presentadas para cada </w:t>
      </w:r>
      <w:r w:rsidRPr="001A1FB9">
        <w:rPr>
          <w:i/>
        </w:rPr>
        <w:t>lote</w:t>
      </w:r>
      <w:r w:rsidRPr="001A1FB9">
        <w:rPr>
          <w:i/>
          <w:lang w:eastAsia="ja-JP"/>
        </w:rPr>
        <w:t xml:space="preserve"> o combinación de lotes, se hará tomando en consideración los descuentos ofrecidos, de haberlos, para la adjudicación de dichos lotes múltiples. </w:t>
      </w:r>
    </w:p>
    <w:p w14:paraId="543D0C35" w14:textId="25AE2DBB" w:rsidR="00D80DF0" w:rsidRPr="001A1FB9" w:rsidRDefault="00FB7B21">
      <w:pPr>
        <w:tabs>
          <w:tab w:val="left" w:pos="720"/>
        </w:tabs>
        <w:suppressAutoHyphens/>
        <w:spacing w:after="240"/>
        <w:ind w:left="850"/>
        <w:rPr>
          <w:lang w:eastAsia="ja-JP"/>
        </w:rPr>
      </w:pPr>
      <w:r w:rsidRPr="001A1FB9">
        <w:rPr>
          <w:i/>
          <w:lang w:eastAsia="ja-JP"/>
        </w:rPr>
        <w:t xml:space="preserve">Los lotes serán adjudicados al Licitante o Licitantes que ofrezcan el costo evaluado más bajo para el Contratante considerando los descuentos ofrecidos, sujeto a que el(los) Licitante(s) seleccionado(s) cumpla(n) con los criterios de calificación requeridos para la adjudicación de dichos </w:t>
      </w:r>
      <w:r w:rsidRPr="001A1FB9">
        <w:rPr>
          <w:i/>
        </w:rPr>
        <w:t>lotes</w:t>
      </w:r>
      <w:r w:rsidRPr="001A1FB9">
        <w:rPr>
          <w:i/>
          <w:lang w:eastAsia="ja-JP"/>
        </w:rPr>
        <w:t xml:space="preserve"> múltiples.”</w:t>
      </w:r>
      <w:r w:rsidRPr="001A1FB9">
        <w:rPr>
          <w:lang w:eastAsia="ja-JP"/>
        </w:rPr>
        <w:t>]</w:t>
      </w:r>
    </w:p>
    <w:p w14:paraId="450A20B9" w14:textId="77777777" w:rsidR="00D80DF0" w:rsidRPr="001A1FB9" w:rsidRDefault="00D80DF0">
      <w:pPr>
        <w:tabs>
          <w:tab w:val="left" w:pos="720"/>
        </w:tabs>
        <w:suppressAutoHyphens/>
        <w:ind w:left="1440"/>
        <w:rPr>
          <w:i/>
          <w:lang w:eastAsia="ja-JP"/>
        </w:rPr>
      </w:pPr>
    </w:p>
    <w:p w14:paraId="30964062" w14:textId="47C7B03E" w:rsidR="00D80DF0" w:rsidRPr="001A1FB9" w:rsidRDefault="00FB7B21">
      <w:pPr>
        <w:spacing w:after="200"/>
        <w:ind w:left="851" w:hanging="851"/>
        <w:rPr>
          <w:b/>
          <w:sz w:val="28"/>
          <w:szCs w:val="28"/>
          <w:lang w:eastAsia="ja-JP"/>
        </w:rPr>
      </w:pPr>
      <w:r w:rsidRPr="001A1FB9">
        <w:rPr>
          <w:b/>
          <w:sz w:val="28"/>
          <w:szCs w:val="28"/>
        </w:rPr>
        <w:t>1.3</w:t>
      </w:r>
      <w:r w:rsidRPr="001A1FB9">
        <w:rPr>
          <w:b/>
          <w:sz w:val="28"/>
          <w:szCs w:val="28"/>
        </w:rPr>
        <w:tab/>
      </w:r>
      <w:r w:rsidRPr="001A1FB9">
        <w:rPr>
          <w:b/>
          <w:sz w:val="28"/>
          <w:szCs w:val="28"/>
          <w:lang w:eastAsia="ja-JP"/>
        </w:rPr>
        <w:t>Plazos Alternativos de Terminación de la Planta y los Servicios de Instalación (subcláusula 13.1 de las IAL)</w:t>
      </w:r>
    </w:p>
    <w:p w14:paraId="5E5C1DD5" w14:textId="77777777" w:rsidR="00D80DF0" w:rsidRPr="001A1FB9" w:rsidRDefault="00FB7B21">
      <w:pPr>
        <w:pStyle w:val="ListParagraph1"/>
        <w:tabs>
          <w:tab w:val="num" w:pos="3987"/>
        </w:tabs>
        <w:ind w:left="850"/>
        <w:rPr>
          <w:i/>
          <w:szCs w:val="24"/>
          <w:lang w:val="es-ES" w:eastAsia="ja-JP"/>
        </w:rPr>
      </w:pPr>
      <w:r w:rsidRPr="001A1FB9">
        <w:rPr>
          <w:szCs w:val="24"/>
          <w:lang w:val="es-ES" w:eastAsia="ja-JP"/>
        </w:rPr>
        <w:t>[</w:t>
      </w:r>
      <w:r w:rsidRPr="001A1FB9">
        <w:rPr>
          <w:i/>
          <w:szCs w:val="24"/>
          <w:lang w:val="es-ES_tradnl" w:eastAsia="ja-JP"/>
        </w:rPr>
        <w:t xml:space="preserve">Si no se permiten plazos alternativos de terminación de la Planta y los Servicios de Instalación en la subcláusula 13.1 de las IAL, </w:t>
      </w:r>
      <w:r w:rsidRPr="001A1FB9">
        <w:rPr>
          <w:rFonts w:hint="eastAsia"/>
          <w:i/>
          <w:szCs w:val="24"/>
          <w:lang w:val="es-ES_tradnl" w:eastAsia="ja-JP"/>
        </w:rPr>
        <w:t>e</w:t>
      </w:r>
      <w:r w:rsidRPr="001A1FB9">
        <w:rPr>
          <w:i/>
          <w:szCs w:val="24"/>
          <w:lang w:val="es-ES_tradnl" w:eastAsia="ja-JP"/>
        </w:rPr>
        <w:t>ntonces indique el siguiente texto</w:t>
      </w:r>
      <w:r w:rsidRPr="001A1FB9">
        <w:rPr>
          <w:i/>
          <w:szCs w:val="24"/>
          <w:lang w:val="es-ES" w:eastAsia="ja-JP"/>
        </w:rPr>
        <w:t>.</w:t>
      </w:r>
      <w:r w:rsidRPr="001A1FB9">
        <w:rPr>
          <w:szCs w:val="24"/>
          <w:lang w:val="es-ES" w:eastAsia="ja-JP"/>
        </w:rPr>
        <w:t>]</w:t>
      </w:r>
    </w:p>
    <w:p w14:paraId="0EF15EEE" w14:textId="77777777" w:rsidR="00D80DF0" w:rsidRPr="001A1FB9" w:rsidRDefault="00D80DF0">
      <w:pPr>
        <w:pStyle w:val="ListParagraph1"/>
        <w:ind w:left="850"/>
        <w:jc w:val="left"/>
        <w:rPr>
          <w:i/>
          <w:szCs w:val="24"/>
          <w:lang w:val="es-ES" w:eastAsia="ja-JP"/>
        </w:rPr>
      </w:pPr>
    </w:p>
    <w:p w14:paraId="5CD38F2D" w14:textId="77777777" w:rsidR="00D80DF0" w:rsidRPr="001A1FB9" w:rsidRDefault="00FB7B21">
      <w:pPr>
        <w:pStyle w:val="ListParagraph1"/>
        <w:tabs>
          <w:tab w:val="num" w:pos="3987"/>
        </w:tabs>
        <w:ind w:left="850"/>
        <w:rPr>
          <w:b/>
          <w:szCs w:val="24"/>
          <w:lang w:val="es-ES" w:eastAsia="ja-JP"/>
        </w:rPr>
      </w:pPr>
      <w:r w:rsidRPr="001A1FB9">
        <w:rPr>
          <w:szCs w:val="24"/>
          <w:lang w:val="es-ES" w:eastAsia="ja-JP"/>
        </w:rPr>
        <w:t>El Plazo de Terminación de la Planta y los Servicios de Instalación será: [</w:t>
      </w:r>
      <w:r w:rsidRPr="001A1FB9">
        <w:rPr>
          <w:i/>
          <w:szCs w:val="24"/>
          <w:lang w:val="es-ES" w:eastAsia="ja-JP"/>
        </w:rPr>
        <w:t>indicar el número de días estipulados en la subcláusula 8.2 de los DC en la Sección VIII, Condiciones Particulares</w:t>
      </w:r>
      <w:r w:rsidRPr="001A1FB9">
        <w:rPr>
          <w:szCs w:val="24"/>
          <w:lang w:val="es-ES" w:eastAsia="ja-JP"/>
        </w:rPr>
        <w:t xml:space="preserve">]. No se otorgará ningún crédito por la terminación de la Planta y los Servicios de Instalación antes del periodo predeterminado. </w:t>
      </w:r>
    </w:p>
    <w:p w14:paraId="3B288C76" w14:textId="77777777" w:rsidR="00D80DF0" w:rsidRPr="001A1FB9" w:rsidRDefault="00D80DF0">
      <w:pPr>
        <w:pStyle w:val="ListParagraph1"/>
        <w:ind w:left="850"/>
        <w:jc w:val="left"/>
        <w:rPr>
          <w:bCs/>
          <w:lang w:val="es-ES" w:eastAsia="ja-JP"/>
        </w:rPr>
      </w:pPr>
    </w:p>
    <w:p w14:paraId="1DA15FEA" w14:textId="77777777" w:rsidR="00D80DF0" w:rsidRPr="001A1FB9" w:rsidRDefault="00FB7B21">
      <w:pPr>
        <w:pStyle w:val="ListParagraph1"/>
        <w:tabs>
          <w:tab w:val="num" w:pos="3987"/>
        </w:tabs>
        <w:ind w:left="850"/>
        <w:rPr>
          <w:b/>
          <w:szCs w:val="24"/>
          <w:lang w:val="es-ES" w:eastAsia="ja-JP"/>
        </w:rPr>
      </w:pPr>
      <w:r w:rsidRPr="001A1FB9">
        <w:rPr>
          <w:szCs w:val="24"/>
          <w:lang w:val="es-ES" w:eastAsia="ja-JP"/>
        </w:rPr>
        <w:t>[</w:t>
      </w:r>
      <w:r w:rsidRPr="001A1FB9">
        <w:rPr>
          <w:i/>
          <w:szCs w:val="24"/>
          <w:lang w:val="es-ES" w:eastAsia="ja-JP"/>
        </w:rPr>
        <w:t>Si se permiten plazos alternativos de terminación de la Planta y los Servicios de Instalación en la subcláusula 13.1 de las IAL, indicar el siguiente texto.</w:t>
      </w:r>
      <w:r w:rsidRPr="001A1FB9">
        <w:rPr>
          <w:szCs w:val="24"/>
          <w:lang w:val="es-ES" w:eastAsia="ja-JP"/>
        </w:rPr>
        <w:t>]</w:t>
      </w:r>
    </w:p>
    <w:p w14:paraId="52E94DB4" w14:textId="77777777" w:rsidR="00D80DF0" w:rsidRPr="001A1FB9" w:rsidRDefault="00D80DF0">
      <w:pPr>
        <w:pStyle w:val="ListParagraph1"/>
        <w:ind w:left="10" w:hangingChars="4" w:hanging="10"/>
        <w:jc w:val="left"/>
        <w:rPr>
          <w:bCs/>
          <w:lang w:val="es-ES" w:eastAsia="ja-JP"/>
        </w:rPr>
      </w:pPr>
    </w:p>
    <w:p w14:paraId="5B56C6FC" w14:textId="04BBE0A8" w:rsidR="00D80DF0" w:rsidRPr="001A1FB9" w:rsidRDefault="00FB7B21">
      <w:pPr>
        <w:pStyle w:val="ListParagraph1"/>
        <w:tabs>
          <w:tab w:val="num" w:pos="3987"/>
        </w:tabs>
        <w:ind w:left="850"/>
        <w:rPr>
          <w:szCs w:val="24"/>
          <w:lang w:val="es-ES" w:eastAsia="ja-JP"/>
        </w:rPr>
      </w:pPr>
      <w:r w:rsidRPr="001A1FB9">
        <w:rPr>
          <w:szCs w:val="24"/>
          <w:lang w:val="es-ES" w:eastAsia="ja-JP"/>
        </w:rPr>
        <w:t>El Plazo de Terminación de la Planta y los Servicios de Instalación será entre [</w:t>
      </w:r>
      <w:r w:rsidRPr="001A1FB9">
        <w:rPr>
          <w:i/>
          <w:szCs w:val="24"/>
          <w:lang w:val="es-ES" w:eastAsia="ja-JP"/>
        </w:rPr>
        <w:t>indicar el número de días</w:t>
      </w:r>
      <w:r w:rsidRPr="001A1FB9">
        <w:rPr>
          <w:szCs w:val="24"/>
          <w:lang w:val="es-ES" w:eastAsia="ja-JP"/>
        </w:rPr>
        <w:t>] (en adelante se denominará “</w:t>
      </w:r>
      <w:r w:rsidRPr="001A1FB9">
        <w:rPr>
          <w:i/>
          <w:szCs w:val="24"/>
          <w:lang w:val="es-ES" w:eastAsia="ja-JP"/>
        </w:rPr>
        <w:t>Periodo Mínimo Designado</w:t>
      </w:r>
      <w:r w:rsidRPr="001A1FB9">
        <w:rPr>
          <w:szCs w:val="24"/>
          <w:lang w:val="es-ES" w:eastAsia="ja-JP"/>
        </w:rPr>
        <w:t>”) y [</w:t>
      </w:r>
      <w:r w:rsidRPr="001A1FB9">
        <w:rPr>
          <w:i/>
          <w:szCs w:val="24"/>
          <w:lang w:val="es-ES" w:eastAsia="ja-JP"/>
        </w:rPr>
        <w:t>indicar el número de días</w:t>
      </w:r>
      <w:r w:rsidRPr="001A1FB9">
        <w:rPr>
          <w:szCs w:val="24"/>
          <w:lang w:val="es-ES" w:eastAsia="ja-JP"/>
        </w:rPr>
        <w:t>] (en adelante se denominará “</w:t>
      </w:r>
      <w:r w:rsidRPr="001A1FB9">
        <w:rPr>
          <w:i/>
          <w:szCs w:val="24"/>
          <w:lang w:val="es-ES" w:eastAsia="ja-JP"/>
        </w:rPr>
        <w:t>Periodo Máximo Designado</w:t>
      </w:r>
      <w:r w:rsidR="00156C26" w:rsidRPr="001A1FB9">
        <w:rPr>
          <w:szCs w:val="24"/>
          <w:lang w:val="es-ES" w:eastAsia="ja-JP"/>
        </w:rPr>
        <w:t>”).</w:t>
      </w:r>
    </w:p>
    <w:p w14:paraId="2B1C8E29" w14:textId="77777777" w:rsidR="00D80DF0" w:rsidRPr="001A1FB9" w:rsidRDefault="00D80DF0">
      <w:pPr>
        <w:pStyle w:val="ListParagraph1"/>
        <w:ind w:left="850"/>
        <w:rPr>
          <w:szCs w:val="24"/>
          <w:lang w:val="es-ES" w:eastAsia="ja-JP"/>
        </w:rPr>
      </w:pPr>
    </w:p>
    <w:p w14:paraId="018681DB" w14:textId="77777777" w:rsidR="00D80DF0" w:rsidRPr="001A1FB9" w:rsidRDefault="00FB7B21">
      <w:pPr>
        <w:pStyle w:val="ListParagraph1"/>
        <w:tabs>
          <w:tab w:val="num" w:pos="3987"/>
        </w:tabs>
        <w:ind w:left="850"/>
        <w:rPr>
          <w:szCs w:val="24"/>
          <w:lang w:val="es-ES" w:eastAsia="ja-JP"/>
        </w:rPr>
      </w:pPr>
      <w:r w:rsidRPr="001A1FB9">
        <w:rPr>
          <w:szCs w:val="24"/>
          <w:lang w:val="es-ES" w:eastAsia="ja-JP"/>
        </w:rPr>
        <w:t>En caso de que el plazo de terminación exceda el plazo mínimo, la tasa de ajuste será del [</w:t>
      </w:r>
      <w:r w:rsidRPr="001A1FB9">
        <w:rPr>
          <w:i/>
          <w:szCs w:val="24"/>
          <w:lang w:val="es-ES" w:eastAsia="ja-JP"/>
        </w:rPr>
        <w:t>indicar el porcentaje en palabras y cifras (%) por cada semana de retraso con respecto a ese plazo mínimo</w:t>
      </w:r>
      <w:r w:rsidRPr="001A1FB9">
        <w:rPr>
          <w:szCs w:val="24"/>
          <w:lang w:val="es-ES" w:eastAsia="ja-JP"/>
        </w:rPr>
        <w:t xml:space="preserve">]. </w:t>
      </w:r>
    </w:p>
    <w:p w14:paraId="20306290" w14:textId="77777777" w:rsidR="00D80DF0" w:rsidRPr="001A1FB9" w:rsidRDefault="00D80DF0">
      <w:pPr>
        <w:pStyle w:val="ListParagraph1"/>
        <w:ind w:left="850"/>
        <w:rPr>
          <w:szCs w:val="24"/>
          <w:lang w:val="es-ES" w:eastAsia="ja-JP"/>
        </w:rPr>
      </w:pPr>
    </w:p>
    <w:p w14:paraId="7B41E409" w14:textId="77777777" w:rsidR="00D80DF0" w:rsidRPr="001A1FB9" w:rsidRDefault="00FB7B21">
      <w:pPr>
        <w:pStyle w:val="ListParagraph1"/>
        <w:tabs>
          <w:tab w:val="num" w:pos="3987"/>
        </w:tabs>
        <w:ind w:left="850"/>
        <w:rPr>
          <w:szCs w:val="24"/>
          <w:lang w:val="es-ES" w:eastAsia="ja-JP"/>
        </w:rPr>
      </w:pPr>
      <w:r w:rsidRPr="001A1FB9">
        <w:rPr>
          <w:szCs w:val="24"/>
          <w:lang w:val="es-ES" w:eastAsia="ja-JP"/>
        </w:rPr>
        <w:t>No se reconocerá crédito alguno por terminación antes del Periodo Mínimo Designado. Se rechazarán las Ofertas en las que se indique una fecha de terminación que supere al Periodo Máximo Designado.</w:t>
      </w:r>
    </w:p>
    <w:p w14:paraId="29D61BAE" w14:textId="77777777" w:rsidR="00D80DF0" w:rsidRPr="001A1FB9" w:rsidRDefault="00FB7B21">
      <w:pPr>
        <w:jc w:val="left"/>
        <w:rPr>
          <w:b/>
          <w:sz w:val="28"/>
          <w:lang w:val="es-ES" w:eastAsia="ja-JP"/>
        </w:rPr>
      </w:pPr>
      <w:r w:rsidRPr="001A1FB9">
        <w:rPr>
          <w:b/>
          <w:sz w:val="28"/>
          <w:lang w:val="es-ES" w:eastAsia="ja-JP"/>
        </w:rPr>
        <w:br w:type="page"/>
      </w:r>
    </w:p>
    <w:p w14:paraId="4A85C8C8" w14:textId="77777777" w:rsidR="00D80DF0" w:rsidRPr="001A1FB9" w:rsidRDefault="00FB7B21">
      <w:pPr>
        <w:ind w:left="851" w:hanging="851"/>
        <w:jc w:val="left"/>
        <w:rPr>
          <w:b/>
          <w:iCs/>
          <w:sz w:val="28"/>
          <w:lang w:eastAsia="ja-JP"/>
        </w:rPr>
      </w:pPr>
      <w:r w:rsidRPr="001A1FB9">
        <w:rPr>
          <w:b/>
          <w:sz w:val="28"/>
          <w:lang w:eastAsia="ja-JP"/>
        </w:rPr>
        <w:t>2</w:t>
      </w:r>
      <w:r w:rsidRPr="001A1FB9">
        <w:rPr>
          <w:b/>
          <w:sz w:val="28"/>
        </w:rPr>
        <w:t>.</w:t>
      </w:r>
      <w:r w:rsidRPr="001A1FB9">
        <w:rPr>
          <w:b/>
          <w:sz w:val="28"/>
        </w:rPr>
        <w:tab/>
      </w:r>
      <w:r w:rsidRPr="001A1FB9">
        <w:rPr>
          <w:b/>
          <w:iCs/>
          <w:sz w:val="28"/>
        </w:rPr>
        <w:t>Calificación</w:t>
      </w:r>
    </w:p>
    <w:p w14:paraId="097473C1" w14:textId="77777777" w:rsidR="00D80DF0" w:rsidRPr="001A1FB9" w:rsidRDefault="00D80DF0">
      <w:pPr>
        <w:ind w:left="851"/>
        <w:rPr>
          <w:b/>
          <w:lang w:val="es-ES"/>
        </w:rPr>
      </w:pPr>
    </w:p>
    <w:p w14:paraId="53897772" w14:textId="19A607C7" w:rsidR="00D80DF0" w:rsidRPr="001A1FB9" w:rsidRDefault="00FB7B21">
      <w:pPr>
        <w:spacing w:line="0" w:lineRule="atLeast"/>
        <w:ind w:left="1418" w:hanging="567"/>
        <w:rPr>
          <w:b/>
          <w:lang w:val="es-ES"/>
        </w:rPr>
      </w:pPr>
      <w:r w:rsidRPr="001A1FB9">
        <w:rPr>
          <w:b/>
          <w:lang w:val="es-ES"/>
        </w:rPr>
        <w:t>(I)</w:t>
      </w:r>
      <w:r w:rsidRPr="001A1FB9">
        <w:rPr>
          <w:b/>
          <w:lang w:val="es-ES"/>
        </w:rPr>
        <w:tab/>
        <w:t>Calificación</w:t>
      </w:r>
      <w:r w:rsidRPr="001A1FB9">
        <w:rPr>
          <w:rFonts w:hint="eastAsia"/>
          <w:b/>
          <w:lang w:val="es-ES"/>
        </w:rPr>
        <w:t xml:space="preserve"> </w:t>
      </w:r>
      <w:r w:rsidRPr="001A1FB9">
        <w:rPr>
          <w:b/>
          <w:lang w:val="es-ES"/>
        </w:rPr>
        <w:t>del Licitante, no se incluirán las Entidades Afiliadas del Licitante</w:t>
      </w:r>
    </w:p>
    <w:p w14:paraId="5BB8436D" w14:textId="77777777" w:rsidR="00D80DF0" w:rsidRPr="001A1FB9" w:rsidRDefault="00FB7B21">
      <w:pPr>
        <w:ind w:left="1440"/>
        <w:rPr>
          <w:lang w:val="es-ES"/>
        </w:rPr>
      </w:pPr>
      <w:r w:rsidRPr="001A1FB9">
        <w:rPr>
          <w:lang w:val="es-ES"/>
        </w:rPr>
        <w:t>Los criterios de calificación serán cumplidos por la entidad o entidades legales que forman parte del Licitante (bajo un acuerdo de JV o como subcontratistas especializados a ser contratados para realizar las actividades clave detalladas en esta Sección), y no se incluirán a la(s) empresa(s) matriz(ces) del Licitante, compañías del grupo, subsidiarias u otras empresas afiliadas.</w:t>
      </w:r>
    </w:p>
    <w:p w14:paraId="46FFA5D5" w14:textId="77777777" w:rsidR="00D80DF0" w:rsidRPr="001A1FB9" w:rsidRDefault="00D80DF0">
      <w:pPr>
        <w:ind w:leftChars="295" w:left="708"/>
        <w:jc w:val="left"/>
        <w:rPr>
          <w:b/>
          <w:iCs/>
          <w:sz w:val="28"/>
          <w:lang w:val="es-ES" w:eastAsia="ja-JP"/>
        </w:rPr>
      </w:pPr>
    </w:p>
    <w:p w14:paraId="5889B22C" w14:textId="55518B77" w:rsidR="00D80DF0" w:rsidRPr="001A1FB9" w:rsidRDefault="00FB7B21">
      <w:pPr>
        <w:spacing w:line="0" w:lineRule="atLeast"/>
        <w:ind w:left="1418" w:hanging="567"/>
        <w:rPr>
          <w:spacing w:val="-2"/>
          <w:lang w:eastAsia="ja-JP"/>
        </w:rPr>
      </w:pPr>
      <w:r w:rsidRPr="001A1FB9">
        <w:rPr>
          <w:b/>
          <w:spacing w:val="-2"/>
          <w:lang w:eastAsia="ja-JP"/>
        </w:rPr>
        <w:t>(II)</w:t>
      </w:r>
      <w:r w:rsidRPr="001A1FB9">
        <w:rPr>
          <w:b/>
          <w:spacing w:val="-2"/>
          <w:lang w:eastAsia="ja-JP"/>
        </w:rPr>
        <w:tab/>
        <w:t>Tasa de Cambio para los Criterios de Calificación</w:t>
      </w:r>
    </w:p>
    <w:p w14:paraId="35851B00" w14:textId="346049A5" w:rsidR="00D80DF0" w:rsidRPr="001A1FB9" w:rsidRDefault="00FB7B21">
      <w:pPr>
        <w:spacing w:after="160" w:line="0" w:lineRule="atLeast"/>
        <w:ind w:left="1440"/>
        <w:rPr>
          <w:spacing w:val="-2"/>
        </w:rPr>
      </w:pPr>
      <w:r w:rsidRPr="001A1FB9">
        <w:rPr>
          <w:spacing w:val="-2"/>
        </w:rPr>
        <w:t>Cuando alguno de los Formularios en la Sección IV, Formularios de la Oferta, requiera al Licitante que indique una cantidad monetaria, el Licitante debe indicar el equivalente en dólares americanos (USD), utilizando la tasa de cambio determinada de la siguiente manera:</w:t>
      </w:r>
    </w:p>
    <w:p w14:paraId="4E69A0BF" w14:textId="77777777" w:rsidR="00D80DF0" w:rsidRPr="001A1FB9" w:rsidRDefault="00FB7B21" w:rsidP="007F6638">
      <w:pPr>
        <w:numPr>
          <w:ilvl w:val="0"/>
          <w:numId w:val="9"/>
        </w:numPr>
        <w:tabs>
          <w:tab w:val="clear" w:pos="1321"/>
          <w:tab w:val="num" w:pos="360"/>
        </w:tabs>
        <w:spacing w:after="160" w:line="0" w:lineRule="atLeast"/>
        <w:ind w:left="1894" w:hanging="454"/>
        <w:rPr>
          <w:spacing w:val="-2"/>
        </w:rPr>
      </w:pPr>
      <w:r w:rsidRPr="001A1FB9">
        <w:rPr>
          <w:spacing w:val="-2"/>
        </w:rPr>
        <w:t>Para la facturación o datos financieros solicitados para cada año – La tasa de cambio prevaleciente el último día del respectivo año calendario o año fiscal, según corresponda.</w:t>
      </w:r>
    </w:p>
    <w:p w14:paraId="45489FBF" w14:textId="6CF60A9E" w:rsidR="00D80DF0" w:rsidRPr="001A1FB9" w:rsidRDefault="00FB7B21" w:rsidP="007F6638">
      <w:pPr>
        <w:numPr>
          <w:ilvl w:val="0"/>
          <w:numId w:val="9"/>
        </w:numPr>
        <w:tabs>
          <w:tab w:val="clear" w:pos="1321"/>
          <w:tab w:val="num" w:pos="360"/>
        </w:tabs>
        <w:spacing w:after="160" w:line="0" w:lineRule="atLeast"/>
        <w:ind w:left="1894" w:hanging="454"/>
        <w:rPr>
          <w:spacing w:val="-2"/>
          <w:lang w:eastAsia="ja-JP"/>
        </w:rPr>
      </w:pPr>
      <w:r w:rsidRPr="001A1FB9">
        <w:rPr>
          <w:spacing w:val="-2"/>
        </w:rPr>
        <w:t xml:space="preserve">Valor de un contrato individual – La tasa de cambio prevaleciente en la fecha del contrato. </w:t>
      </w:r>
    </w:p>
    <w:p w14:paraId="0E252C7F" w14:textId="36023AC6" w:rsidR="00D80DF0" w:rsidRPr="001A1FB9" w:rsidRDefault="00FB7B21">
      <w:pPr>
        <w:spacing w:line="0" w:lineRule="atLeast"/>
        <w:ind w:left="1440"/>
        <w:rPr>
          <w:spacing w:val="-2"/>
          <w:lang w:eastAsia="ja-JP"/>
        </w:rPr>
      </w:pPr>
      <w:r w:rsidRPr="001A1FB9">
        <w:rPr>
          <w:spacing w:val="-2"/>
          <w:lang w:eastAsia="ja-JP"/>
        </w:rPr>
        <w:t xml:space="preserve">Las tasas de cambio serán obtenidas de la fuente disponible públicamente que se </w:t>
      </w:r>
      <w:r w:rsidRPr="001A1FB9">
        <w:rPr>
          <w:b/>
          <w:spacing w:val="-2"/>
          <w:lang w:eastAsia="ja-JP"/>
        </w:rPr>
        <w:t xml:space="preserve">indica en la subcláusula 34.1 de los DDL </w:t>
      </w:r>
      <w:r w:rsidRPr="001A1FB9">
        <w:rPr>
          <w:spacing w:val="-2"/>
          <w:lang w:eastAsia="ja-JP"/>
        </w:rPr>
        <w:t>o, en caso de que dichas tasas no estén disponibles en la fuente arriba indicada, cualquier otra fuente disponible públicamente que sea aceptable para el Contratante. Cualquier error en la determinación de las tasas de cambio podrá ser corregido por el Contratante.</w:t>
      </w:r>
    </w:p>
    <w:p w14:paraId="4328A9E7" w14:textId="77777777" w:rsidR="00D80DF0" w:rsidRPr="001A1FB9" w:rsidRDefault="00D80DF0">
      <w:pPr>
        <w:spacing w:line="0" w:lineRule="atLeast"/>
        <w:ind w:left="1440"/>
        <w:rPr>
          <w:spacing w:val="-2"/>
          <w:lang w:eastAsia="ja-JP"/>
        </w:rPr>
      </w:pPr>
    </w:p>
    <w:p w14:paraId="59816979" w14:textId="17DEE177" w:rsidR="00D80DF0" w:rsidRPr="001A1FB9" w:rsidRDefault="00FB7B21">
      <w:pPr>
        <w:keepNext/>
        <w:ind w:left="1418" w:hanging="567"/>
        <w:jc w:val="left"/>
        <w:rPr>
          <w:b/>
          <w:iCs/>
        </w:rPr>
      </w:pPr>
      <w:r w:rsidRPr="001A1FB9">
        <w:rPr>
          <w:b/>
          <w:iCs/>
          <w:lang w:eastAsia="ja-JP"/>
        </w:rPr>
        <w:t>(III)</w:t>
      </w:r>
      <w:r w:rsidRPr="001A1FB9">
        <w:rPr>
          <w:b/>
        </w:rPr>
        <w:tab/>
      </w:r>
      <w:r w:rsidRPr="001A1FB9">
        <w:rPr>
          <w:b/>
          <w:iCs/>
        </w:rPr>
        <w:t>Actualización de la Información</w:t>
      </w:r>
    </w:p>
    <w:p w14:paraId="54B82A50" w14:textId="276B3857" w:rsidR="00D80DF0" w:rsidRPr="001A1FB9" w:rsidRDefault="00FB7B21">
      <w:pPr>
        <w:spacing w:line="0" w:lineRule="atLeast"/>
        <w:ind w:left="1440"/>
        <w:rPr>
          <w:bCs/>
        </w:rPr>
      </w:pPr>
      <w:r w:rsidRPr="001A1FB9">
        <w:rPr>
          <w:bCs/>
        </w:rPr>
        <w:t xml:space="preserve">El Licitante deberá seguir cumpliendo los criterios que se aplicaron al momento de la precalificación. Se requerirá la actualización y re-evaluación de la siguiente información que fue </w:t>
      </w:r>
      <w:r w:rsidRPr="001A1FB9">
        <w:rPr>
          <w:bCs/>
          <w:lang w:eastAsia="ja-JP"/>
        </w:rPr>
        <w:t>previa</w:t>
      </w:r>
      <w:r w:rsidRPr="001A1FB9">
        <w:rPr>
          <w:bCs/>
        </w:rPr>
        <w:t>mente evaluada durante el proceso de precalificación</w:t>
      </w:r>
      <w:r w:rsidRPr="001A1FB9">
        <w:rPr>
          <w:bCs/>
          <w:lang w:val="es-ES" w:eastAsia="ja-JP"/>
        </w:rPr>
        <w:t>:</w:t>
      </w:r>
      <w:r w:rsidRPr="001A1FB9">
        <w:rPr>
          <w:bCs/>
        </w:rPr>
        <w:t xml:space="preserve"> </w:t>
      </w:r>
    </w:p>
    <w:p w14:paraId="383C135C" w14:textId="575D2C75" w:rsidR="00D80DF0" w:rsidRPr="001A1FB9" w:rsidRDefault="00FB7B21">
      <w:pPr>
        <w:spacing w:after="160" w:line="0" w:lineRule="atLeast"/>
        <w:ind w:left="1894" w:hanging="454"/>
        <w:rPr>
          <w:bCs/>
        </w:rPr>
      </w:pPr>
      <w:r w:rsidRPr="001A1FB9">
        <w:rPr>
          <w:bCs/>
          <w:lang w:val="es-ES" w:eastAsia="ja-JP"/>
        </w:rPr>
        <w:t xml:space="preserve">(a) </w:t>
      </w:r>
      <w:r w:rsidRPr="001A1FB9">
        <w:rPr>
          <w:bCs/>
          <w:lang w:val="es-ES" w:eastAsia="ja-JP"/>
        </w:rPr>
        <w:tab/>
      </w:r>
      <w:r w:rsidRPr="001A1FB9">
        <w:rPr>
          <w:bCs/>
        </w:rPr>
        <w:t xml:space="preserve">Elegibilidad. </w:t>
      </w:r>
    </w:p>
    <w:p w14:paraId="73BF7128" w14:textId="77777777" w:rsidR="00D80DF0" w:rsidRPr="001A1FB9" w:rsidRDefault="00FB7B21">
      <w:pPr>
        <w:spacing w:after="160" w:line="0" w:lineRule="atLeast"/>
        <w:ind w:left="1894" w:hanging="454"/>
        <w:rPr>
          <w:bCs/>
        </w:rPr>
      </w:pPr>
      <w:r w:rsidRPr="001A1FB9">
        <w:rPr>
          <w:bCs/>
          <w:lang w:val="es-ES" w:eastAsia="ja-JP"/>
        </w:rPr>
        <w:t xml:space="preserve">(b) </w:t>
      </w:r>
      <w:r w:rsidRPr="001A1FB9">
        <w:rPr>
          <w:bCs/>
          <w:lang w:val="es-ES" w:eastAsia="ja-JP"/>
        </w:rPr>
        <w:tab/>
      </w:r>
      <w:r w:rsidRPr="001A1FB9">
        <w:rPr>
          <w:bCs/>
        </w:rPr>
        <w:t xml:space="preserve">Antecedentes de Incumplimiento de Contratos y Litigios. </w:t>
      </w:r>
    </w:p>
    <w:p w14:paraId="12650957" w14:textId="77777777" w:rsidR="00D80DF0" w:rsidRPr="001A1FB9" w:rsidRDefault="00FB7B21">
      <w:pPr>
        <w:spacing w:after="160" w:line="0" w:lineRule="atLeast"/>
        <w:ind w:left="1894" w:hanging="454"/>
        <w:rPr>
          <w:iCs/>
          <w:lang w:eastAsia="ja-JP"/>
        </w:rPr>
      </w:pPr>
      <w:r w:rsidRPr="001A1FB9">
        <w:rPr>
          <w:bCs/>
          <w:lang w:val="es-ES" w:eastAsia="ja-JP"/>
        </w:rPr>
        <w:t xml:space="preserve">(c) </w:t>
      </w:r>
      <w:r w:rsidRPr="001A1FB9">
        <w:rPr>
          <w:bCs/>
          <w:lang w:val="es-ES" w:eastAsia="ja-JP"/>
        </w:rPr>
        <w:tab/>
      </w:r>
      <w:r w:rsidRPr="001A1FB9">
        <w:rPr>
          <w:bCs/>
        </w:rPr>
        <w:t>Situación y Capacidad Financieras.</w:t>
      </w:r>
      <w:r w:rsidRPr="001A1FB9">
        <w:rPr>
          <w:iCs/>
        </w:rPr>
        <w:t xml:space="preserve"> </w:t>
      </w:r>
    </w:p>
    <w:p w14:paraId="4924012F" w14:textId="77777777" w:rsidR="00D80DF0" w:rsidRPr="001A1FB9" w:rsidRDefault="00FB7B21">
      <w:pPr>
        <w:spacing w:after="160" w:line="0" w:lineRule="atLeast"/>
        <w:ind w:left="1440"/>
        <w:rPr>
          <w:bCs/>
          <w:lang w:val="es-ES" w:eastAsia="ja-JP"/>
        </w:rPr>
      </w:pPr>
      <w:r w:rsidRPr="001A1FB9">
        <w:rPr>
          <w:bCs/>
          <w:lang w:val="es-ES" w:eastAsia="ja-JP"/>
        </w:rPr>
        <w:t xml:space="preserve">El Licitante deberá proporcionar los detalles actualizados para los criterios de arriba </w:t>
      </w:r>
      <w:r w:rsidRPr="001A1FB9">
        <w:rPr>
          <w:bCs/>
        </w:rPr>
        <w:t>usando</w:t>
      </w:r>
      <w:r w:rsidRPr="001A1FB9">
        <w:rPr>
          <w:bCs/>
          <w:lang w:val="es-ES" w:eastAsia="ja-JP"/>
        </w:rPr>
        <w:t xml:space="preserve"> los formularios correspondientes que se incluyen en la Sección IV, Formularios de la Oferta.</w:t>
      </w:r>
    </w:p>
    <w:p w14:paraId="11511E37" w14:textId="77777777" w:rsidR="00D80DF0" w:rsidRPr="001A1FB9" w:rsidRDefault="00D80DF0">
      <w:pPr>
        <w:spacing w:after="120"/>
        <w:ind w:left="720"/>
        <w:rPr>
          <w:i/>
          <w:lang w:eastAsia="ja-JP"/>
        </w:rPr>
      </w:pPr>
    </w:p>
    <w:p w14:paraId="7000D9B4" w14:textId="77777777" w:rsidR="00D80DF0" w:rsidRPr="001A1FB9" w:rsidRDefault="00D80DF0">
      <w:pPr>
        <w:rPr>
          <w:i/>
          <w:iCs/>
        </w:rPr>
      </w:pPr>
    </w:p>
    <w:p w14:paraId="6BACB14B" w14:textId="77777777" w:rsidR="00D80DF0" w:rsidRPr="001A1FB9" w:rsidRDefault="00D80DF0" w:rsidP="00FA4328">
      <w:pPr>
        <w:jc w:val="left"/>
        <w:rPr>
          <w:i/>
          <w:iCs/>
        </w:rPr>
        <w:sectPr w:rsidR="00D80DF0" w:rsidRPr="001A1FB9">
          <w:headerReference w:type="even" r:id="rId55"/>
          <w:headerReference w:type="default" r:id="rId56"/>
          <w:headerReference w:type="first" r:id="rId57"/>
          <w:pgSz w:w="12240" w:h="15840" w:code="1"/>
          <w:pgMar w:top="1440" w:right="1440" w:bottom="1440" w:left="1797" w:header="720" w:footer="720" w:gutter="0"/>
          <w:pgNumType w:start="1"/>
          <w:cols w:space="720"/>
        </w:sectPr>
      </w:pPr>
    </w:p>
    <w:tbl>
      <w:tblPr>
        <w:tblW w:w="9014" w:type="dxa"/>
        <w:tblLayout w:type="fixed"/>
        <w:tblLook w:val="0000" w:firstRow="0" w:lastRow="0" w:firstColumn="0" w:lastColumn="0" w:noHBand="0" w:noVBand="0"/>
      </w:tblPr>
      <w:tblGrid>
        <w:gridCol w:w="9014"/>
      </w:tblGrid>
      <w:tr w:rsidR="00D80DF0" w:rsidRPr="001A1FB9" w14:paraId="4FB06528" w14:textId="77777777" w:rsidTr="00283352">
        <w:trPr>
          <w:cantSplit/>
          <w:trHeight w:val="1260"/>
        </w:trPr>
        <w:tc>
          <w:tcPr>
            <w:tcW w:w="9014" w:type="dxa"/>
            <w:tcBorders>
              <w:top w:val="nil"/>
            </w:tcBorders>
            <w:vAlign w:val="center"/>
          </w:tcPr>
          <w:p w14:paraId="22E53F0C" w14:textId="77777777" w:rsidR="00D80DF0" w:rsidRPr="001A1FB9" w:rsidRDefault="00FB7B21">
            <w:pPr>
              <w:pStyle w:val="16"/>
              <w:rPr>
                <w:sz w:val="28"/>
              </w:rPr>
            </w:pPr>
            <w:bookmarkStart w:id="414" w:name="_Toc41971242"/>
            <w:bookmarkStart w:id="415" w:name="_Toc125954061"/>
            <w:bookmarkStart w:id="416" w:name="_Toc353974387"/>
            <w:bookmarkStart w:id="417" w:name="_Toc101956096"/>
            <w:r w:rsidRPr="001A1FB9">
              <w:t>Sección III.  Criterios de Evaluación y Calificación</w:t>
            </w:r>
            <w:bookmarkStart w:id="418" w:name="_Toc41971243"/>
            <w:bookmarkEnd w:id="414"/>
            <w:r w:rsidRPr="001A1FB9">
              <w:br/>
              <w:t>(Opción II: Sin Calificación Previa)</w:t>
            </w:r>
            <w:bookmarkEnd w:id="415"/>
            <w:bookmarkEnd w:id="416"/>
            <w:bookmarkEnd w:id="417"/>
            <w:bookmarkEnd w:id="418"/>
          </w:p>
        </w:tc>
      </w:tr>
    </w:tbl>
    <w:p w14:paraId="3D259968" w14:textId="77777777" w:rsidR="00D80DF0" w:rsidRPr="001A1FB9" w:rsidRDefault="00D80DF0">
      <w:pPr>
        <w:pStyle w:val="af4"/>
        <w:jc w:val="both"/>
        <w:rPr>
          <w:b w:val="0"/>
          <w:sz w:val="24"/>
        </w:rPr>
      </w:pPr>
    </w:p>
    <w:p w14:paraId="667AF781" w14:textId="77777777" w:rsidR="00D80DF0" w:rsidRPr="001A1FB9" w:rsidRDefault="00D80DF0">
      <w:pPr>
        <w:rPr>
          <w:lang w:eastAsia="ja-JP"/>
        </w:rPr>
      </w:pPr>
    </w:p>
    <w:p w14:paraId="16761012" w14:textId="77777777" w:rsidR="00D80DF0" w:rsidRPr="001A1FB9" w:rsidRDefault="00D80DF0">
      <w:pPr>
        <w:rPr>
          <w:lang w:eastAsia="ja-JP"/>
        </w:rPr>
      </w:pPr>
    </w:p>
    <w:p w14:paraId="4A532DD9" w14:textId="3D21D92E" w:rsidR="00D80DF0" w:rsidRPr="001A1FB9" w:rsidRDefault="00FB7B21" w:rsidP="00C41C03">
      <w:pPr>
        <w:pBdr>
          <w:top w:val="single" w:sz="4" w:space="10" w:color="auto"/>
          <w:left w:val="single" w:sz="4" w:space="3" w:color="auto"/>
          <w:bottom w:val="single" w:sz="4" w:space="1" w:color="auto"/>
          <w:right w:val="single" w:sz="4" w:space="4" w:color="auto"/>
        </w:pBdr>
        <w:ind w:left="57"/>
        <w:jc w:val="center"/>
        <w:rPr>
          <w:lang w:eastAsia="ja-JP"/>
        </w:rPr>
      </w:pPr>
      <w:r w:rsidRPr="001A1FB9">
        <w:rPr>
          <w:b/>
          <w:sz w:val="28"/>
          <w:szCs w:val="28"/>
          <w:lang w:eastAsia="ja-JP"/>
        </w:rPr>
        <w:t>Notas para el Contratante</w:t>
      </w:r>
    </w:p>
    <w:p w14:paraId="7412B738" w14:textId="77777777" w:rsidR="00D80DF0" w:rsidRPr="001A1FB9" w:rsidRDefault="00D80DF0" w:rsidP="00C41C03">
      <w:pPr>
        <w:pBdr>
          <w:top w:val="single" w:sz="4" w:space="10" w:color="auto"/>
          <w:left w:val="single" w:sz="4" w:space="3" w:color="auto"/>
          <w:bottom w:val="single" w:sz="4" w:space="1" w:color="auto"/>
          <w:right w:val="single" w:sz="4" w:space="4" w:color="auto"/>
        </w:pBdr>
        <w:ind w:left="57"/>
        <w:rPr>
          <w:lang w:eastAsia="ja-JP"/>
        </w:rPr>
      </w:pPr>
    </w:p>
    <w:p w14:paraId="0D0BD3F0" w14:textId="45CA611F" w:rsidR="00D80DF0" w:rsidRPr="001A1FB9" w:rsidRDefault="00FB7B21" w:rsidP="00C41C03">
      <w:pPr>
        <w:pStyle w:val="ac"/>
        <w:pBdr>
          <w:top w:val="single" w:sz="4" w:space="10" w:color="auto"/>
          <w:left w:val="single" w:sz="4" w:space="3" w:color="auto"/>
          <w:bottom w:val="single" w:sz="4" w:space="1" w:color="auto"/>
          <w:right w:val="single" w:sz="4" w:space="4" w:color="auto"/>
        </w:pBdr>
        <w:spacing w:afterLines="100" w:after="240"/>
        <w:ind w:left="57"/>
        <w:rPr>
          <w:lang w:eastAsia="ja-JP"/>
        </w:rPr>
      </w:pPr>
      <w:r w:rsidRPr="001A1FB9">
        <w:t>Esta Sección especifica los criterios para determinar la Oferta evaluada más baja y las calificaciones del Licitante para ejecutar el Contrato. No se utilizarán otros factores, métodos o criterios. El Licitante proporcionará toda la información solicitada en los formularios que se incluyen en la Sección IV, Formularios de la Oferta.</w:t>
      </w:r>
    </w:p>
    <w:p w14:paraId="19CE4394" w14:textId="77777777" w:rsidR="00D80DF0" w:rsidRPr="001A1FB9" w:rsidRDefault="00FB7B21" w:rsidP="00C41C03">
      <w:pPr>
        <w:pStyle w:val="ac"/>
        <w:pBdr>
          <w:top w:val="single" w:sz="4" w:space="10" w:color="auto"/>
          <w:left w:val="single" w:sz="4" w:space="3" w:color="auto"/>
          <w:bottom w:val="single" w:sz="4" w:space="1" w:color="auto"/>
          <w:right w:val="single" w:sz="4" w:space="4" w:color="auto"/>
        </w:pBdr>
        <w:spacing w:afterLines="100" w:after="240"/>
        <w:ind w:left="57"/>
        <w:rPr>
          <w:lang w:val="es-ES" w:eastAsia="ja-JP"/>
        </w:rPr>
      </w:pPr>
      <w:r w:rsidRPr="001A1FB9">
        <w:rPr>
          <w:lang w:val="es-ES" w:eastAsia="ja-JP"/>
        </w:rPr>
        <w:t xml:space="preserve">El Contratante requiere que los Licitantes sean calificados según el cumplimiento de requisitos concretos mínimos y predeterminados. El método implica establecer el criterio de cumple - no cumple, el cual, si no es cumplido por el Licitante, resultará en su descalificación. Para tal propósito, es necesario definir e indicar claramente los criterios de calificación cumple - no cumple en el Documento de Licitación para permitir que los Licitantes tomen una decisión informada, ya sea de licitar para un contrato específico, y si fuera así, ya sea licitar como una entidad individual o como un JV. Los criterios adoptados </w:t>
      </w:r>
      <w:r w:rsidRPr="001A1FB9">
        <w:rPr>
          <w:rFonts w:hint="eastAsia"/>
          <w:lang w:val="es-ES" w:eastAsia="ja-JP"/>
        </w:rPr>
        <w:t>s</w:t>
      </w:r>
      <w:r w:rsidRPr="001A1FB9">
        <w:rPr>
          <w:lang w:val="es-ES" w:eastAsia="ja-JP"/>
        </w:rPr>
        <w:t xml:space="preserve">e deben relacionar con las características que son esenciales para asegurar la </w:t>
      </w:r>
      <w:r w:rsidRPr="001A1FB9">
        <w:rPr>
          <w:lang w:eastAsia="ja-JP"/>
        </w:rPr>
        <w:t>ejecución</w:t>
      </w:r>
      <w:r w:rsidRPr="001A1FB9">
        <w:rPr>
          <w:lang w:val="es-ES" w:eastAsia="ja-JP"/>
        </w:rPr>
        <w:t xml:space="preserve"> satisfactoria del contrato y se deberán indicar en términos claros.</w:t>
      </w:r>
    </w:p>
    <w:p w14:paraId="190350BF" w14:textId="77777777" w:rsidR="00D80DF0" w:rsidRPr="001A1FB9" w:rsidRDefault="00FB7B21" w:rsidP="00C41C03">
      <w:pPr>
        <w:pStyle w:val="ac"/>
        <w:pBdr>
          <w:top w:val="single" w:sz="4" w:space="10" w:color="auto"/>
          <w:left w:val="single" w:sz="4" w:space="3" w:color="auto"/>
          <w:bottom w:val="single" w:sz="4" w:space="1" w:color="auto"/>
          <w:right w:val="single" w:sz="4" w:space="4" w:color="auto"/>
        </w:pBdr>
        <w:spacing w:afterLines="100" w:after="240"/>
        <w:ind w:left="57"/>
        <w:rPr>
          <w:lang w:val="es-ES" w:eastAsia="ja-JP"/>
        </w:rPr>
      </w:pPr>
      <w:bookmarkStart w:id="419" w:name="_Toc34225116"/>
      <w:bookmarkStart w:id="420" w:name="_Toc34227277"/>
      <w:bookmarkStart w:id="421" w:name="_Toc35283268"/>
      <w:bookmarkStart w:id="422" w:name="_Toc35533614"/>
      <w:r w:rsidRPr="001A1FB9">
        <w:rPr>
          <w:lang w:val="es-ES" w:eastAsia="ja-JP"/>
        </w:rPr>
        <w:t>Las notas tituladas “</w:t>
      </w:r>
      <w:r w:rsidRPr="001A1FB9">
        <w:rPr>
          <w:i/>
          <w:lang w:val="es-ES" w:eastAsia="ja-JP"/>
        </w:rPr>
        <w:t>Notas para el Contratante</w:t>
      </w:r>
      <w:r w:rsidRPr="001A1FB9">
        <w:rPr>
          <w:lang w:val="es-ES" w:eastAsia="ja-JP"/>
        </w:rPr>
        <w:t>”, notas “en recuadro” y notas en letra cursiva no son parte de los Criterios de Evaluación y Calificación a emitirse, pero contienen guías e instrucciones para el Contratante. Estas notas serán eliminadas del Documento de Licitación que se emita a los Licitantes.</w:t>
      </w:r>
      <w:bookmarkEnd w:id="419"/>
      <w:bookmarkEnd w:id="420"/>
      <w:bookmarkEnd w:id="421"/>
      <w:bookmarkEnd w:id="422"/>
    </w:p>
    <w:p w14:paraId="2F3D69E8" w14:textId="561120E5" w:rsidR="00D80DF0" w:rsidRPr="001A1FB9" w:rsidRDefault="00FB7B21" w:rsidP="00C41C03">
      <w:pPr>
        <w:pStyle w:val="ac"/>
        <w:pBdr>
          <w:top w:val="single" w:sz="4" w:space="10" w:color="auto"/>
          <w:left w:val="single" w:sz="4" w:space="3" w:color="auto"/>
          <w:bottom w:val="single" w:sz="4" w:space="1" w:color="auto"/>
          <w:right w:val="single" w:sz="4" w:space="4" w:color="auto"/>
        </w:pBdr>
        <w:spacing w:afterLines="100" w:after="240"/>
        <w:ind w:left="57"/>
        <w:rPr>
          <w:lang w:eastAsia="ja-JP"/>
        </w:rPr>
      </w:pPr>
      <w:r w:rsidRPr="001A1FB9">
        <w:rPr>
          <w:lang w:eastAsia="ja-JP"/>
        </w:rPr>
        <w:t>Las “</w:t>
      </w:r>
      <w:r w:rsidRPr="001A1FB9">
        <w:rPr>
          <w:i/>
          <w:lang w:eastAsia="ja-JP"/>
        </w:rPr>
        <w:t>Notas para los Licitantes</w:t>
      </w:r>
      <w:r w:rsidRPr="001A1FB9">
        <w:rPr>
          <w:lang w:eastAsia="ja-JP"/>
        </w:rPr>
        <w:t>” que se indican en esta Sección III deberán ser incluidas en el Documento de Licitación que se emita a los Licitantes.</w:t>
      </w:r>
    </w:p>
    <w:p w14:paraId="6214BDCC" w14:textId="77777777" w:rsidR="00D80DF0" w:rsidRPr="001A1FB9" w:rsidRDefault="00D80DF0" w:rsidP="00C41C03">
      <w:pPr>
        <w:pStyle w:val="ac"/>
        <w:pBdr>
          <w:top w:val="single" w:sz="4" w:space="10" w:color="auto"/>
          <w:left w:val="single" w:sz="4" w:space="3" w:color="auto"/>
          <w:bottom w:val="single" w:sz="4" w:space="1" w:color="auto"/>
          <w:right w:val="single" w:sz="4" w:space="4" w:color="auto"/>
        </w:pBdr>
        <w:spacing w:afterLines="100" w:after="240"/>
        <w:ind w:left="57"/>
        <w:rPr>
          <w:lang w:eastAsia="ja-JP"/>
        </w:rPr>
      </w:pPr>
    </w:p>
    <w:p w14:paraId="50C2371D" w14:textId="77777777" w:rsidR="00D80DF0" w:rsidRPr="001A1FB9" w:rsidRDefault="00D80DF0">
      <w:pPr>
        <w:pStyle w:val="af4"/>
        <w:jc w:val="both"/>
        <w:rPr>
          <w:b w:val="0"/>
          <w:sz w:val="24"/>
        </w:rPr>
      </w:pPr>
    </w:p>
    <w:p w14:paraId="45C944FA" w14:textId="77777777" w:rsidR="00D80DF0" w:rsidRPr="001A1FB9" w:rsidRDefault="00D80DF0">
      <w:pPr>
        <w:rPr>
          <w:lang w:eastAsia="ja-JP"/>
        </w:rPr>
      </w:pPr>
    </w:p>
    <w:p w14:paraId="556804CF" w14:textId="77777777" w:rsidR="00D80DF0" w:rsidRPr="001A1FB9" w:rsidRDefault="00D80DF0">
      <w:pPr>
        <w:pStyle w:val="ac"/>
        <w:rPr>
          <w:lang w:eastAsia="ja-JP"/>
        </w:rPr>
        <w:sectPr w:rsidR="00D80DF0" w:rsidRPr="001A1FB9">
          <w:headerReference w:type="even" r:id="rId58"/>
          <w:headerReference w:type="default" r:id="rId59"/>
          <w:headerReference w:type="first" r:id="rId60"/>
          <w:type w:val="oddPage"/>
          <w:pgSz w:w="12240" w:h="15840" w:code="1"/>
          <w:pgMar w:top="1440" w:right="1440" w:bottom="1440" w:left="1800" w:header="720" w:footer="720" w:gutter="0"/>
          <w:cols w:space="720"/>
          <w:titlePg/>
        </w:sectPr>
      </w:pPr>
    </w:p>
    <w:p w14:paraId="128D58D0" w14:textId="77777777" w:rsidR="00D80DF0" w:rsidRPr="001A1FB9" w:rsidRDefault="00FB7B21">
      <w:pPr>
        <w:pStyle w:val="2"/>
        <w:rPr>
          <w:b w:val="0"/>
          <w:iCs/>
          <w:sz w:val="32"/>
          <w:szCs w:val="32"/>
          <w:lang w:val="es-ES" w:eastAsia="ja-JP"/>
        </w:rPr>
      </w:pPr>
      <w:bookmarkStart w:id="423" w:name="_Toc101956097"/>
      <w:r w:rsidRPr="001A1FB9">
        <w:rPr>
          <w:b w:val="0"/>
          <w:iCs/>
          <w:sz w:val="32"/>
          <w:szCs w:val="32"/>
          <w:lang w:val="es-ES"/>
        </w:rPr>
        <w:t>Criterios de Evaluación y Calificación</w:t>
      </w:r>
      <w:r w:rsidRPr="001A1FB9">
        <w:rPr>
          <w:b w:val="0"/>
          <w:iCs/>
          <w:sz w:val="32"/>
          <w:szCs w:val="32"/>
          <w:lang w:val="es-ES"/>
        </w:rPr>
        <w:br/>
        <w:t>(Sin Calificación Previa)</w:t>
      </w:r>
      <w:bookmarkEnd w:id="423"/>
    </w:p>
    <w:p w14:paraId="5394CE58" w14:textId="77777777" w:rsidR="00D80DF0" w:rsidRPr="001A1FB9" w:rsidRDefault="00D80DF0">
      <w:pPr>
        <w:jc w:val="left"/>
        <w:rPr>
          <w:b/>
          <w:iCs/>
          <w:sz w:val="28"/>
          <w:lang w:eastAsia="ja-JP"/>
        </w:rPr>
      </w:pPr>
    </w:p>
    <w:p w14:paraId="0EBCFB4F" w14:textId="77777777" w:rsidR="00D80DF0" w:rsidRPr="001A1FB9" w:rsidRDefault="00FB7B21">
      <w:pPr>
        <w:ind w:left="851" w:hanging="851"/>
        <w:jc w:val="left"/>
        <w:rPr>
          <w:b/>
          <w:iCs/>
          <w:sz w:val="30"/>
          <w:szCs w:val="30"/>
        </w:rPr>
      </w:pPr>
      <w:r w:rsidRPr="001A1FB9">
        <w:rPr>
          <w:b/>
          <w:iCs/>
          <w:sz w:val="30"/>
          <w:szCs w:val="30"/>
          <w:lang w:eastAsia="ja-JP"/>
        </w:rPr>
        <w:t>1.</w:t>
      </w:r>
      <w:r w:rsidRPr="001A1FB9">
        <w:rPr>
          <w:b/>
          <w:iCs/>
          <w:sz w:val="30"/>
          <w:szCs w:val="30"/>
        </w:rPr>
        <w:t xml:space="preserve"> </w:t>
      </w:r>
      <w:r w:rsidRPr="001A1FB9">
        <w:rPr>
          <w:b/>
          <w:iCs/>
          <w:sz w:val="30"/>
          <w:szCs w:val="30"/>
        </w:rPr>
        <w:tab/>
        <w:t>Evaluación</w:t>
      </w:r>
    </w:p>
    <w:p w14:paraId="0301CA6A" w14:textId="77777777" w:rsidR="00D80DF0" w:rsidRPr="001A1FB9" w:rsidRDefault="00D80DF0">
      <w:pPr>
        <w:jc w:val="left"/>
        <w:rPr>
          <w:sz w:val="28"/>
        </w:rPr>
      </w:pPr>
    </w:p>
    <w:p w14:paraId="76BEE746" w14:textId="1E396583" w:rsidR="00D80DF0" w:rsidRPr="001A1FB9" w:rsidRDefault="00FB7B21">
      <w:pPr>
        <w:pStyle w:val="a4"/>
        <w:tabs>
          <w:tab w:val="clear" w:pos="9504"/>
          <w:tab w:val="left" w:pos="851"/>
        </w:tabs>
        <w:spacing w:before="0"/>
        <w:jc w:val="both"/>
        <w:rPr>
          <w:sz w:val="28"/>
          <w:szCs w:val="28"/>
          <w:lang w:eastAsia="ja-JP"/>
        </w:rPr>
      </w:pPr>
      <w:r w:rsidRPr="001A1FB9">
        <w:rPr>
          <w:b/>
          <w:sz w:val="28"/>
          <w:szCs w:val="28"/>
          <w:lang w:eastAsia="ja-JP"/>
        </w:rPr>
        <w:t>1</w:t>
      </w:r>
      <w:r w:rsidRPr="001A1FB9">
        <w:rPr>
          <w:b/>
          <w:sz w:val="28"/>
          <w:szCs w:val="28"/>
        </w:rPr>
        <w:t>.1</w:t>
      </w:r>
      <w:r w:rsidRPr="001A1FB9">
        <w:rPr>
          <w:b/>
          <w:sz w:val="28"/>
          <w:szCs w:val="28"/>
        </w:rPr>
        <w:tab/>
        <w:t>Evaluación de la Oferta Técnica</w:t>
      </w:r>
      <w:r w:rsidRPr="001A1FB9">
        <w:rPr>
          <w:sz w:val="28"/>
          <w:szCs w:val="28"/>
        </w:rPr>
        <w:t xml:space="preserve"> </w:t>
      </w:r>
    </w:p>
    <w:p w14:paraId="14BB4D10" w14:textId="77777777" w:rsidR="00D80DF0" w:rsidRPr="001A1FB9" w:rsidRDefault="00FB7B21">
      <w:pPr>
        <w:spacing w:after="120"/>
        <w:ind w:leftChars="355" w:left="852"/>
        <w:rPr>
          <w:szCs w:val="24"/>
          <w:lang w:val="es-ES"/>
        </w:rPr>
      </w:pPr>
      <w:r w:rsidRPr="001A1FB9">
        <w:rPr>
          <w:szCs w:val="24"/>
          <w:lang w:val="es-ES"/>
        </w:rPr>
        <w:t>La evaluaci</w:t>
      </w:r>
      <w:r w:rsidRPr="001A1FB9">
        <w:rPr>
          <w:szCs w:val="24"/>
          <w:lang w:val="es-ES" w:eastAsia="ja-JP"/>
        </w:rPr>
        <w:t>ón de las Ofertas Técnicas consiste en lo siguiente</w:t>
      </w:r>
      <w:r w:rsidRPr="001A1FB9">
        <w:rPr>
          <w:szCs w:val="24"/>
          <w:lang w:val="es-ES"/>
        </w:rPr>
        <w:t xml:space="preserve">: </w:t>
      </w:r>
    </w:p>
    <w:p w14:paraId="7088271E" w14:textId="77777777" w:rsidR="00D80DF0" w:rsidRPr="001A1FB9" w:rsidRDefault="00FB7B21">
      <w:pPr>
        <w:widowControl w:val="0"/>
        <w:tabs>
          <w:tab w:val="left" w:pos="1418"/>
        </w:tabs>
        <w:spacing w:after="60" w:line="0" w:lineRule="atLeast"/>
        <w:ind w:left="1418" w:hanging="567"/>
        <w:rPr>
          <w:szCs w:val="24"/>
          <w:lang w:val="es-ES"/>
        </w:rPr>
      </w:pPr>
      <w:r w:rsidRPr="001A1FB9">
        <w:rPr>
          <w:szCs w:val="24"/>
          <w:lang w:val="es-ES"/>
        </w:rPr>
        <w:t>(a)</w:t>
      </w:r>
      <w:r w:rsidRPr="001A1FB9">
        <w:rPr>
          <w:szCs w:val="24"/>
          <w:lang w:val="es-ES"/>
        </w:rPr>
        <w:tab/>
        <w:t>evaluación de la calificación del Licitante para ejecutar satisfactoriamente el Contrato de conformidad con la cláusula 30 de las IAL. Para fines de esta evaluación, los criterios de calificación se describen en detalle en la cláusula 2 (</w:t>
      </w:r>
      <w:r w:rsidRPr="001A1FB9">
        <w:rPr>
          <w:i/>
          <w:szCs w:val="24"/>
          <w:lang w:val="es-ES"/>
        </w:rPr>
        <w:t>Calificación</w:t>
      </w:r>
      <w:r w:rsidRPr="001A1FB9">
        <w:rPr>
          <w:szCs w:val="24"/>
          <w:lang w:val="es-ES"/>
        </w:rPr>
        <w:t>) de abajo.</w:t>
      </w:r>
    </w:p>
    <w:p w14:paraId="32518E9A" w14:textId="77777777" w:rsidR="00D80DF0" w:rsidRPr="001A1FB9" w:rsidRDefault="00FB7B21">
      <w:pPr>
        <w:widowControl w:val="0"/>
        <w:tabs>
          <w:tab w:val="left" w:pos="1418"/>
        </w:tabs>
        <w:spacing w:after="60" w:line="0" w:lineRule="atLeast"/>
        <w:ind w:left="1418" w:hanging="567"/>
        <w:rPr>
          <w:szCs w:val="24"/>
          <w:lang w:val="es-ES"/>
        </w:rPr>
      </w:pPr>
      <w:r w:rsidRPr="001A1FB9">
        <w:rPr>
          <w:szCs w:val="24"/>
          <w:lang w:val="es-ES"/>
        </w:rPr>
        <w:t>(b)</w:t>
      </w:r>
      <w:r w:rsidRPr="001A1FB9">
        <w:rPr>
          <w:szCs w:val="24"/>
          <w:lang w:val="es-ES"/>
        </w:rPr>
        <w:tab/>
        <w:t>determinación que la Oferta Técnica se ajusta sustancialmente al Documento de Licitación de conformidad con la cláusula 31 de las IAL. Para fines de esta determinación, los criterios de evaluación han sido detallados a continuación.</w:t>
      </w:r>
    </w:p>
    <w:p w14:paraId="7DD88894" w14:textId="77777777" w:rsidR="00D80DF0" w:rsidRPr="001A1FB9" w:rsidRDefault="00FB7B21">
      <w:pPr>
        <w:spacing w:after="120"/>
        <w:ind w:left="1418"/>
        <w:rPr>
          <w:szCs w:val="24"/>
          <w:lang w:val="es-ES"/>
        </w:rPr>
      </w:pPr>
      <w:r w:rsidRPr="001A1FB9">
        <w:rPr>
          <w:szCs w:val="24"/>
          <w:lang w:val="es-ES"/>
        </w:rPr>
        <w:t>La determinación que la Oferta Técnica se ajusta sustancialmente al Documento de Licitación comprenderá, entre otras cosas, la evaluación de la conformidad de la Propuesta Técnica del Licitante, en la cual se evaluará la capacidad técnica del Licitante para completar las Instalaciones de acuerdo a los siguientes términos. En base a esta evaluación, el Contratante determinará si la Propuesta Técnica se ajusta sustancialmente a los requisitos estipulados en la Sección VI, Requisitos del Contratante.</w:t>
      </w:r>
    </w:p>
    <w:p w14:paraId="76FC7F69" w14:textId="77777777" w:rsidR="00D80DF0" w:rsidRPr="001A1FB9" w:rsidRDefault="00FB7B21">
      <w:pPr>
        <w:widowControl w:val="0"/>
        <w:tabs>
          <w:tab w:val="left" w:pos="1418"/>
        </w:tabs>
        <w:spacing w:after="60" w:line="0" w:lineRule="atLeast"/>
        <w:ind w:left="1985" w:hanging="567"/>
        <w:rPr>
          <w:szCs w:val="24"/>
          <w:lang w:val="es-ES"/>
        </w:rPr>
      </w:pPr>
      <w:r w:rsidRPr="001A1FB9">
        <w:rPr>
          <w:szCs w:val="24"/>
          <w:lang w:val="es-ES"/>
        </w:rPr>
        <w:t>(i)</w:t>
      </w:r>
      <w:r w:rsidRPr="001A1FB9">
        <w:rPr>
          <w:szCs w:val="24"/>
          <w:lang w:val="es-ES"/>
        </w:rPr>
        <w:tab/>
        <w:t xml:space="preserve">integridad general de la Oferta y su grado de cumplimiento de los Requisitos del Contratante. </w:t>
      </w:r>
    </w:p>
    <w:p w14:paraId="4FB0E3D8" w14:textId="77777777" w:rsidR="00D80DF0" w:rsidRPr="001A1FB9" w:rsidRDefault="00FB7B21">
      <w:pPr>
        <w:widowControl w:val="0"/>
        <w:tabs>
          <w:tab w:val="left" w:pos="1418"/>
        </w:tabs>
        <w:spacing w:after="60" w:line="0" w:lineRule="atLeast"/>
        <w:ind w:left="1985" w:hanging="567"/>
        <w:rPr>
          <w:szCs w:val="24"/>
          <w:lang w:val="es-ES"/>
        </w:rPr>
      </w:pPr>
      <w:r w:rsidRPr="001A1FB9">
        <w:rPr>
          <w:szCs w:val="24"/>
          <w:lang w:val="es-ES"/>
        </w:rPr>
        <w:t>(ii)</w:t>
      </w:r>
      <w:r w:rsidRPr="001A1FB9">
        <w:rPr>
          <w:szCs w:val="24"/>
          <w:lang w:val="es-ES"/>
        </w:rPr>
        <w:tab/>
        <w:t>conformidad de la Planta y los Servicios de Instalación propuestos con los criterios especificados de rendimiento, incluida la conformidad con los niveles aceptables mínimos (o máximos, según sea el caso) que correspondan a cada garantía de funcionamiento, según se indiquen en los Requisitos del Contratante y en esta Sección.</w:t>
      </w:r>
    </w:p>
    <w:p w14:paraId="5021A352" w14:textId="77777777" w:rsidR="00D80DF0" w:rsidRPr="001A1FB9" w:rsidRDefault="00FB7B21">
      <w:pPr>
        <w:widowControl w:val="0"/>
        <w:tabs>
          <w:tab w:val="left" w:pos="1418"/>
        </w:tabs>
        <w:spacing w:after="60" w:line="0" w:lineRule="atLeast"/>
        <w:ind w:left="1985" w:hanging="567"/>
        <w:rPr>
          <w:szCs w:val="24"/>
          <w:lang w:val="es-ES"/>
        </w:rPr>
      </w:pPr>
      <w:r w:rsidRPr="001A1FB9">
        <w:rPr>
          <w:szCs w:val="24"/>
          <w:lang w:val="es-ES"/>
        </w:rPr>
        <w:t>(iii)</w:t>
      </w:r>
      <w:r w:rsidRPr="001A1FB9">
        <w:rPr>
          <w:szCs w:val="24"/>
          <w:lang w:val="es-ES"/>
        </w:rPr>
        <w:tab/>
        <w:t xml:space="preserve">grado en que la Planta y los Servicios de Instalación propuestos sean apropiados para las condiciones ambientales y climáticas del sitio de las instalaciones. </w:t>
      </w:r>
    </w:p>
    <w:p w14:paraId="35835010" w14:textId="118527A0" w:rsidR="00D80DF0" w:rsidRPr="001A1FB9" w:rsidRDefault="00FB7B21">
      <w:pPr>
        <w:widowControl w:val="0"/>
        <w:tabs>
          <w:tab w:val="left" w:pos="1418"/>
        </w:tabs>
        <w:spacing w:after="60" w:line="0" w:lineRule="atLeast"/>
        <w:ind w:left="1985" w:hanging="567"/>
        <w:rPr>
          <w:szCs w:val="24"/>
          <w:lang w:val="es-ES"/>
        </w:rPr>
      </w:pPr>
      <w:r w:rsidRPr="001A1FB9">
        <w:rPr>
          <w:szCs w:val="24"/>
          <w:lang w:val="es-ES"/>
        </w:rPr>
        <w:t>(iv)</w:t>
      </w:r>
      <w:r w:rsidRPr="001A1FB9">
        <w:rPr>
          <w:szCs w:val="24"/>
          <w:lang w:val="es-ES"/>
        </w:rPr>
        <w:tab/>
        <w:t>calidad, función y operación de todo método de control de procesos incluido en la Oferta.</w:t>
      </w:r>
    </w:p>
    <w:p w14:paraId="09A35666" w14:textId="77777777" w:rsidR="00D80DF0" w:rsidRPr="001A1FB9" w:rsidRDefault="00FB7B21">
      <w:pPr>
        <w:widowControl w:val="0"/>
        <w:tabs>
          <w:tab w:val="left" w:pos="1418"/>
        </w:tabs>
        <w:spacing w:after="60" w:line="0" w:lineRule="atLeast"/>
        <w:ind w:left="1985" w:hanging="567"/>
        <w:rPr>
          <w:szCs w:val="24"/>
          <w:lang w:val="es-ES"/>
        </w:rPr>
      </w:pPr>
      <w:r w:rsidRPr="001A1FB9">
        <w:rPr>
          <w:szCs w:val="24"/>
          <w:lang w:val="es-ES"/>
        </w:rPr>
        <w:t>(v)</w:t>
      </w:r>
      <w:r w:rsidRPr="001A1FB9">
        <w:rPr>
          <w:szCs w:val="24"/>
          <w:lang w:val="es-ES"/>
        </w:rPr>
        <w:tab/>
        <w:t>tipo, cantidad y disponibilidad a largo plazo de los repuestos obligatorios y recomendados y los servicios de mantenimiento.</w:t>
      </w:r>
    </w:p>
    <w:p w14:paraId="5A363FB3" w14:textId="77777777" w:rsidR="00D80DF0" w:rsidRPr="001A1FB9" w:rsidRDefault="00FB7B21">
      <w:pPr>
        <w:widowControl w:val="0"/>
        <w:tabs>
          <w:tab w:val="left" w:pos="1418"/>
        </w:tabs>
        <w:spacing w:after="60" w:line="0" w:lineRule="atLeast"/>
        <w:ind w:left="1985" w:hanging="567"/>
        <w:rPr>
          <w:szCs w:val="24"/>
          <w:lang w:val="es-ES"/>
        </w:rPr>
      </w:pPr>
      <w:r w:rsidRPr="001A1FB9">
        <w:rPr>
          <w:szCs w:val="24"/>
          <w:lang w:val="es-ES"/>
        </w:rPr>
        <w:t>(vi)</w:t>
      </w:r>
      <w:r w:rsidRPr="001A1FB9">
        <w:rPr>
          <w:szCs w:val="24"/>
          <w:lang w:val="es-ES"/>
        </w:rPr>
        <w:tab/>
        <w:t>movilización de los equipos clave de construcción y del personal en la ejecución de la Planta y los Servicios de Instalación.</w:t>
      </w:r>
    </w:p>
    <w:p w14:paraId="6E369C27" w14:textId="77777777" w:rsidR="00D80DF0" w:rsidRPr="001A1FB9" w:rsidRDefault="00FB7B21">
      <w:pPr>
        <w:widowControl w:val="0"/>
        <w:tabs>
          <w:tab w:val="left" w:pos="1418"/>
        </w:tabs>
        <w:spacing w:after="60" w:line="0" w:lineRule="atLeast"/>
        <w:ind w:left="1985" w:hanging="567"/>
        <w:rPr>
          <w:szCs w:val="24"/>
          <w:lang w:val="es-ES"/>
        </w:rPr>
      </w:pPr>
      <w:r w:rsidRPr="001A1FB9">
        <w:rPr>
          <w:szCs w:val="24"/>
          <w:lang w:val="es-ES"/>
        </w:rPr>
        <w:t>(vii)</w:t>
      </w:r>
      <w:r w:rsidRPr="001A1FB9">
        <w:rPr>
          <w:szCs w:val="24"/>
          <w:lang w:val="es-ES"/>
        </w:rPr>
        <w:tab/>
        <w:t>supervisión y control adecuados de la ejecución de la Planta y los Servicios de Instalación mediante la asignación apropiada del personal.</w:t>
      </w:r>
    </w:p>
    <w:p w14:paraId="4011741C" w14:textId="77777777" w:rsidR="00D80DF0" w:rsidRPr="001A1FB9" w:rsidRDefault="00FB7B21">
      <w:pPr>
        <w:widowControl w:val="0"/>
        <w:tabs>
          <w:tab w:val="left" w:pos="1418"/>
        </w:tabs>
        <w:spacing w:after="60" w:line="0" w:lineRule="atLeast"/>
        <w:ind w:left="1985" w:hanging="567"/>
        <w:rPr>
          <w:szCs w:val="24"/>
          <w:lang w:val="es-ES"/>
        </w:rPr>
      </w:pPr>
      <w:r w:rsidRPr="001A1FB9">
        <w:rPr>
          <w:szCs w:val="24"/>
          <w:lang w:val="es-ES"/>
        </w:rPr>
        <w:t>(viii)</w:t>
      </w:r>
      <w:r w:rsidRPr="001A1FB9">
        <w:rPr>
          <w:szCs w:val="24"/>
          <w:lang w:val="es-ES"/>
        </w:rPr>
        <w:tab/>
        <w:t>planificación y programación de todas las actividades de trabajo de tal manera que las Instalaciones serán completadas a tiempo y que cumplirán todos los requisitos del Contrato, principalmente el cumplimiento con el plan de ejecución que se consigna en el correspondiente Apéndice del Convenio del Contrato, conforme lo acredite el cronograma por etapas incluido en la Propuesta Técnica.</w:t>
      </w:r>
    </w:p>
    <w:p w14:paraId="78A03E65" w14:textId="77777777" w:rsidR="00D80DF0" w:rsidRPr="001A1FB9" w:rsidRDefault="00FB7B21">
      <w:pPr>
        <w:widowControl w:val="0"/>
        <w:tabs>
          <w:tab w:val="left" w:pos="1418"/>
        </w:tabs>
        <w:spacing w:after="60" w:line="0" w:lineRule="atLeast"/>
        <w:ind w:left="1985" w:hanging="567"/>
        <w:rPr>
          <w:szCs w:val="24"/>
          <w:lang w:val="es-ES"/>
        </w:rPr>
      </w:pPr>
      <w:r w:rsidRPr="001A1FB9">
        <w:rPr>
          <w:szCs w:val="24"/>
          <w:lang w:val="es-ES"/>
        </w:rPr>
        <w:t>(ix)</w:t>
      </w:r>
      <w:r w:rsidRPr="001A1FB9">
        <w:rPr>
          <w:szCs w:val="24"/>
          <w:lang w:val="es-ES"/>
        </w:rPr>
        <w:tab/>
        <w:t>ejecución de la Planta y los Servicios de Instalación en debida conformidad con todos los requisitos del Contrato, incluidos pero no de manera exclusiva los métodos de trabajo, fuentes de material, etc.</w:t>
      </w:r>
    </w:p>
    <w:p w14:paraId="36869BEF" w14:textId="77777777" w:rsidR="00D80DF0" w:rsidRPr="001A1FB9" w:rsidRDefault="00FB7B21">
      <w:pPr>
        <w:widowControl w:val="0"/>
        <w:tabs>
          <w:tab w:val="left" w:pos="1418"/>
        </w:tabs>
        <w:spacing w:after="60" w:line="0" w:lineRule="atLeast"/>
        <w:ind w:left="1985" w:hanging="567"/>
        <w:rPr>
          <w:szCs w:val="24"/>
          <w:lang w:val="es-ES"/>
        </w:rPr>
      </w:pPr>
      <w:r w:rsidRPr="001A1FB9">
        <w:rPr>
          <w:szCs w:val="24"/>
          <w:lang w:val="es-ES"/>
        </w:rPr>
        <w:t>(x)</w:t>
      </w:r>
      <w:r w:rsidRPr="001A1FB9">
        <w:rPr>
          <w:szCs w:val="24"/>
          <w:lang w:val="es-ES"/>
        </w:rPr>
        <w:tab/>
        <w:t>realización de todas las operaciones para la ejecución de la Planta y los Servicios de Instalación en una manera segura y respetuosa del medio ambiente.</w:t>
      </w:r>
    </w:p>
    <w:p w14:paraId="6518E162" w14:textId="77777777" w:rsidR="00D80DF0" w:rsidRPr="001A1FB9" w:rsidRDefault="00FB7B21">
      <w:pPr>
        <w:widowControl w:val="0"/>
        <w:tabs>
          <w:tab w:val="left" w:pos="1418"/>
        </w:tabs>
        <w:spacing w:after="60" w:line="0" w:lineRule="atLeast"/>
        <w:ind w:left="1985" w:hanging="567"/>
        <w:rPr>
          <w:szCs w:val="24"/>
          <w:lang w:val="es-ES"/>
        </w:rPr>
      </w:pPr>
      <w:r w:rsidRPr="001A1FB9">
        <w:rPr>
          <w:szCs w:val="24"/>
          <w:lang w:val="es-ES"/>
        </w:rPr>
        <w:t>(xi)</w:t>
      </w:r>
      <w:r w:rsidRPr="001A1FB9">
        <w:rPr>
          <w:szCs w:val="24"/>
          <w:lang w:val="es-ES"/>
        </w:rPr>
        <w:tab/>
        <w:t>conformidad de los subcontratistas propuestos de acuerdo con los elementos indicados en la subcláusula 1.1.3 de abajo, si se aplica.</w:t>
      </w:r>
    </w:p>
    <w:p w14:paraId="068B6A56" w14:textId="77777777" w:rsidR="00D80DF0" w:rsidRPr="001A1FB9" w:rsidRDefault="00D80DF0">
      <w:pPr>
        <w:ind w:left="851"/>
        <w:jc w:val="left"/>
        <w:rPr>
          <w:b/>
          <w:bCs/>
          <w:lang w:val="es-ES" w:eastAsia="ja-JP"/>
        </w:rPr>
      </w:pPr>
    </w:p>
    <w:p w14:paraId="2D7B10C7" w14:textId="77777777" w:rsidR="00D80DF0" w:rsidRPr="001A1FB9" w:rsidRDefault="00FB7B21">
      <w:pPr>
        <w:ind w:left="851"/>
        <w:rPr>
          <w:lang w:val="es-ES" w:eastAsia="ja-JP"/>
        </w:rPr>
      </w:pPr>
      <w:r w:rsidRPr="001A1FB9">
        <w:rPr>
          <w:lang w:val="es-ES" w:eastAsia="ja-JP"/>
        </w:rPr>
        <w:t>La Oferta que no cumpla los criterios mínimos aceptables de integridad, coherencia y detalle, ni los niveles mínimos (o máximos, según sea el caso) aceptables para las garantías de funcionamiento especificadas, será rechazada.</w:t>
      </w:r>
    </w:p>
    <w:p w14:paraId="653F6A39" w14:textId="77777777" w:rsidR="00D80DF0" w:rsidRPr="001A1FB9" w:rsidRDefault="00D80DF0">
      <w:pPr>
        <w:pStyle w:val="a4"/>
        <w:tabs>
          <w:tab w:val="clear" w:pos="9504"/>
        </w:tabs>
        <w:spacing w:before="0" w:after="120"/>
        <w:ind w:left="720"/>
        <w:jc w:val="both"/>
        <w:rPr>
          <w:lang w:val="es-ES" w:eastAsia="ja-JP"/>
        </w:rPr>
      </w:pPr>
    </w:p>
    <w:p w14:paraId="06F341B4" w14:textId="77777777" w:rsidR="00D80DF0" w:rsidRPr="001A1FB9" w:rsidRDefault="00FB7B21" w:rsidP="007F6638">
      <w:pPr>
        <w:numPr>
          <w:ilvl w:val="2"/>
          <w:numId w:val="25"/>
        </w:numPr>
        <w:ind w:left="851" w:hanging="851"/>
        <w:jc w:val="left"/>
        <w:rPr>
          <w:b/>
          <w:lang w:eastAsia="ja-JP"/>
        </w:rPr>
      </w:pPr>
      <w:r w:rsidRPr="001A1FB9">
        <w:rPr>
          <w:b/>
          <w:lang w:eastAsia="ja-JP"/>
        </w:rPr>
        <w:t>Personal</w:t>
      </w:r>
    </w:p>
    <w:p w14:paraId="69314343" w14:textId="77777777" w:rsidR="00D80DF0" w:rsidRPr="001A1FB9" w:rsidRDefault="00FB7B21">
      <w:pPr>
        <w:pStyle w:val="a4"/>
        <w:tabs>
          <w:tab w:val="clear" w:pos="9504"/>
        </w:tabs>
        <w:spacing w:before="0"/>
        <w:ind w:left="850"/>
        <w:jc w:val="both"/>
        <w:rPr>
          <w:iCs/>
        </w:rPr>
      </w:pPr>
      <w:r w:rsidRPr="001A1FB9">
        <w:rPr>
          <w:szCs w:val="24"/>
        </w:rPr>
        <w:t>El Licitante deberá demostrar que cuenta con el personal para los cargos clave que reúnen los siguientes requisitos</w:t>
      </w:r>
      <w:r w:rsidRPr="001A1FB9">
        <w:rPr>
          <w:iCs/>
        </w:rPr>
        <w:t>:</w:t>
      </w:r>
    </w:p>
    <w:p w14:paraId="21EE61D8" w14:textId="77777777" w:rsidR="00D80DF0" w:rsidRPr="001A1FB9" w:rsidRDefault="00D80DF0">
      <w:pPr>
        <w:pStyle w:val="a4"/>
        <w:tabs>
          <w:tab w:val="clear" w:pos="9504"/>
        </w:tabs>
        <w:spacing w:before="0"/>
        <w:ind w:left="720" w:rightChars="-87" w:right="-209"/>
        <w:jc w:val="both"/>
        <w:rPr>
          <w:iCs/>
        </w:rPr>
      </w:pPr>
    </w:p>
    <w:tbl>
      <w:tblPr>
        <w:tblW w:w="8156"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560"/>
        <w:gridCol w:w="1777"/>
      </w:tblGrid>
      <w:tr w:rsidR="00D80DF0" w:rsidRPr="001A1FB9" w14:paraId="56943BA7" w14:textId="77777777" w:rsidTr="002D5B1C">
        <w:trPr>
          <w:cantSplit/>
        </w:trPr>
        <w:tc>
          <w:tcPr>
            <w:tcW w:w="850"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12C62A6" w14:textId="77777777" w:rsidR="00D80DF0" w:rsidRPr="001A1FB9" w:rsidRDefault="00FB7B21">
            <w:pPr>
              <w:jc w:val="center"/>
              <w:rPr>
                <w:rFonts w:ascii="Arial" w:hAnsi="Arial" w:cs="Arial"/>
                <w:b/>
                <w:bCs/>
                <w:sz w:val="20"/>
              </w:rPr>
            </w:pPr>
            <w:r w:rsidRPr="001A1FB9">
              <w:rPr>
                <w:rFonts w:ascii="Arial" w:hAnsi="Arial" w:cs="Arial"/>
                <w:b/>
                <w:bCs/>
                <w:sz w:val="20"/>
              </w:rPr>
              <w:t>No.</w:t>
            </w:r>
          </w:p>
        </w:tc>
        <w:tc>
          <w:tcPr>
            <w:tcW w:w="3969"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ED16993" w14:textId="77777777" w:rsidR="00D80DF0" w:rsidRPr="001A1FB9" w:rsidRDefault="00FB7B21">
            <w:pPr>
              <w:jc w:val="center"/>
              <w:rPr>
                <w:rFonts w:ascii="Arial" w:hAnsi="Arial" w:cs="Arial"/>
                <w:b/>
                <w:bCs/>
                <w:sz w:val="20"/>
              </w:rPr>
            </w:pPr>
            <w:r w:rsidRPr="001A1FB9">
              <w:rPr>
                <w:rFonts w:ascii="Arial" w:hAnsi="Arial" w:cs="Arial"/>
                <w:b/>
                <w:bCs/>
                <w:sz w:val="20"/>
              </w:rPr>
              <w:t>Cargo</w:t>
            </w:r>
          </w:p>
        </w:tc>
        <w:tc>
          <w:tcPr>
            <w:tcW w:w="3337"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32CBFC21" w14:textId="77777777" w:rsidR="00D80DF0" w:rsidRPr="001A1FB9" w:rsidRDefault="00FB7B21">
            <w:pPr>
              <w:jc w:val="center"/>
              <w:rPr>
                <w:rFonts w:ascii="Arial" w:hAnsi="Arial" w:cs="Arial"/>
                <w:b/>
                <w:bCs/>
                <w:sz w:val="20"/>
              </w:rPr>
            </w:pPr>
            <w:r w:rsidRPr="001A1FB9">
              <w:rPr>
                <w:rFonts w:ascii="Arial" w:hAnsi="Arial" w:cs="Arial" w:hint="eastAsia"/>
                <w:b/>
                <w:bCs/>
                <w:sz w:val="20"/>
              </w:rPr>
              <w:t>N</w:t>
            </w:r>
            <w:r w:rsidRPr="001A1FB9">
              <w:rPr>
                <w:rFonts w:ascii="Arial" w:hAnsi="Arial" w:cs="Arial"/>
                <w:b/>
                <w:bCs/>
                <w:sz w:val="20"/>
              </w:rPr>
              <w:t>úmero mínimo de años</w:t>
            </w:r>
          </w:p>
        </w:tc>
      </w:tr>
      <w:tr w:rsidR="00D80DF0" w:rsidRPr="001A1FB9" w14:paraId="2516AF73" w14:textId="77777777" w:rsidTr="002D5B1C">
        <w:trPr>
          <w:cantSplit/>
        </w:trPr>
        <w:tc>
          <w:tcPr>
            <w:tcW w:w="850"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FC16251" w14:textId="77777777" w:rsidR="00D80DF0" w:rsidRPr="001A1FB9" w:rsidRDefault="00D80DF0">
            <w:pPr>
              <w:jc w:val="center"/>
              <w:rPr>
                <w:rFonts w:ascii="Arial" w:hAnsi="Arial" w:cs="Arial"/>
                <w:b/>
                <w:bCs/>
                <w:sz w:val="20"/>
              </w:rPr>
            </w:pPr>
          </w:p>
        </w:tc>
        <w:tc>
          <w:tcPr>
            <w:tcW w:w="3969"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8E57F71" w14:textId="77777777" w:rsidR="00D80DF0" w:rsidRPr="001A1FB9" w:rsidRDefault="00D80DF0">
            <w:pPr>
              <w:jc w:val="center"/>
              <w:rPr>
                <w:rFonts w:ascii="Arial" w:hAnsi="Arial" w:cs="Arial"/>
                <w:b/>
                <w:bCs/>
                <w:sz w:val="20"/>
              </w:rPr>
            </w:pPr>
          </w:p>
        </w:tc>
        <w:tc>
          <w:tcPr>
            <w:tcW w:w="15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756C680" w14:textId="44A69CA2" w:rsidR="00D80DF0" w:rsidRPr="001A1FB9" w:rsidRDefault="00FB7B21">
            <w:pPr>
              <w:jc w:val="center"/>
              <w:rPr>
                <w:rFonts w:ascii="Arial" w:hAnsi="Arial" w:cs="Arial"/>
                <w:b/>
                <w:bCs/>
                <w:sz w:val="20"/>
              </w:rPr>
            </w:pPr>
            <w:r w:rsidRPr="001A1FB9">
              <w:rPr>
                <w:rFonts w:ascii="Arial" w:hAnsi="Arial" w:cs="Arial"/>
                <w:b/>
                <w:bCs/>
                <w:sz w:val="20"/>
              </w:rPr>
              <w:t>Cargos similares</w:t>
            </w:r>
          </w:p>
        </w:tc>
        <w:tc>
          <w:tcPr>
            <w:tcW w:w="177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709FC0A" w14:textId="4E60AC67" w:rsidR="00D80DF0" w:rsidRPr="001A1FB9" w:rsidRDefault="00FB7B21">
            <w:pPr>
              <w:jc w:val="center"/>
              <w:rPr>
                <w:rFonts w:ascii="Arial" w:hAnsi="Arial" w:cs="Arial"/>
                <w:b/>
                <w:bCs/>
                <w:sz w:val="20"/>
              </w:rPr>
            </w:pPr>
            <w:r w:rsidRPr="001A1FB9">
              <w:rPr>
                <w:rFonts w:ascii="Arial" w:hAnsi="Arial" w:cs="Arial"/>
                <w:b/>
                <w:bCs/>
                <w:sz w:val="20"/>
              </w:rPr>
              <w:t xml:space="preserve">Experiencia total de trabajo </w:t>
            </w:r>
          </w:p>
        </w:tc>
      </w:tr>
      <w:tr w:rsidR="00D80DF0" w:rsidRPr="001A1FB9" w14:paraId="4D4ED2A1" w14:textId="77777777" w:rsidTr="002D5B1C">
        <w:tc>
          <w:tcPr>
            <w:tcW w:w="850" w:type="dxa"/>
            <w:tcBorders>
              <w:top w:val="single" w:sz="12" w:space="0" w:color="auto"/>
            </w:tcBorders>
          </w:tcPr>
          <w:p w14:paraId="7255A1DF" w14:textId="77777777" w:rsidR="00D80DF0" w:rsidRPr="001A1FB9" w:rsidRDefault="00FB7B21">
            <w:pPr>
              <w:pStyle w:val="a6"/>
              <w:pBdr>
                <w:bottom w:val="none" w:sz="0" w:space="0" w:color="auto"/>
              </w:pBdr>
              <w:tabs>
                <w:tab w:val="clear" w:pos="9000"/>
              </w:tabs>
              <w:jc w:val="center"/>
              <w:rPr>
                <w:iCs/>
                <w:sz w:val="24"/>
                <w:szCs w:val="24"/>
              </w:rPr>
            </w:pPr>
            <w:r w:rsidRPr="001A1FB9">
              <w:rPr>
                <w:iCs/>
                <w:sz w:val="24"/>
                <w:szCs w:val="24"/>
              </w:rPr>
              <w:t>1</w:t>
            </w:r>
          </w:p>
        </w:tc>
        <w:tc>
          <w:tcPr>
            <w:tcW w:w="3969" w:type="dxa"/>
            <w:tcBorders>
              <w:top w:val="single" w:sz="12" w:space="0" w:color="auto"/>
            </w:tcBorders>
          </w:tcPr>
          <w:p w14:paraId="5A2FD2B5" w14:textId="6DC2CB53" w:rsidR="00D80DF0" w:rsidRPr="001A1FB9" w:rsidRDefault="00D80DF0">
            <w:pPr>
              <w:rPr>
                <w:sz w:val="22"/>
                <w:szCs w:val="22"/>
              </w:rPr>
            </w:pPr>
          </w:p>
        </w:tc>
        <w:tc>
          <w:tcPr>
            <w:tcW w:w="1560" w:type="dxa"/>
            <w:tcBorders>
              <w:top w:val="single" w:sz="12" w:space="0" w:color="auto"/>
            </w:tcBorders>
          </w:tcPr>
          <w:p w14:paraId="77B35CC4" w14:textId="77777777" w:rsidR="00D80DF0" w:rsidRPr="001A1FB9" w:rsidRDefault="00D80DF0">
            <w:pPr>
              <w:rPr>
                <w:rFonts w:ascii="Arial" w:hAnsi="Arial" w:cs="Arial"/>
                <w:iCs/>
                <w:sz w:val="20"/>
              </w:rPr>
            </w:pPr>
          </w:p>
        </w:tc>
        <w:tc>
          <w:tcPr>
            <w:tcW w:w="1777" w:type="dxa"/>
            <w:tcBorders>
              <w:top w:val="single" w:sz="12" w:space="0" w:color="auto"/>
            </w:tcBorders>
          </w:tcPr>
          <w:p w14:paraId="36FAC470" w14:textId="77777777" w:rsidR="00D80DF0" w:rsidRPr="001A1FB9" w:rsidRDefault="00D80DF0">
            <w:pPr>
              <w:rPr>
                <w:rFonts w:ascii="Arial" w:hAnsi="Arial" w:cs="Arial"/>
                <w:iCs/>
                <w:sz w:val="20"/>
              </w:rPr>
            </w:pPr>
          </w:p>
        </w:tc>
      </w:tr>
      <w:tr w:rsidR="00D80DF0" w:rsidRPr="001A1FB9" w14:paraId="36E01CDA" w14:textId="77777777" w:rsidTr="002D5B1C">
        <w:tc>
          <w:tcPr>
            <w:tcW w:w="850" w:type="dxa"/>
          </w:tcPr>
          <w:p w14:paraId="63F35170" w14:textId="77777777" w:rsidR="00D80DF0" w:rsidRPr="001A1FB9" w:rsidRDefault="00FB7B21">
            <w:pPr>
              <w:jc w:val="center"/>
              <w:rPr>
                <w:iCs/>
                <w:szCs w:val="24"/>
              </w:rPr>
            </w:pPr>
            <w:r w:rsidRPr="001A1FB9">
              <w:rPr>
                <w:iCs/>
                <w:szCs w:val="24"/>
              </w:rPr>
              <w:t>2</w:t>
            </w:r>
          </w:p>
        </w:tc>
        <w:tc>
          <w:tcPr>
            <w:tcW w:w="3969" w:type="dxa"/>
          </w:tcPr>
          <w:p w14:paraId="0888258F" w14:textId="29E8A8EA" w:rsidR="00D80DF0" w:rsidRPr="001A1FB9" w:rsidRDefault="00D80DF0">
            <w:pPr>
              <w:rPr>
                <w:i/>
                <w:sz w:val="22"/>
                <w:szCs w:val="22"/>
              </w:rPr>
            </w:pPr>
          </w:p>
        </w:tc>
        <w:tc>
          <w:tcPr>
            <w:tcW w:w="1560" w:type="dxa"/>
          </w:tcPr>
          <w:p w14:paraId="6A1599B1" w14:textId="77777777" w:rsidR="00D80DF0" w:rsidRPr="001A1FB9" w:rsidRDefault="00D80DF0">
            <w:pPr>
              <w:rPr>
                <w:rFonts w:ascii="Arial" w:hAnsi="Arial" w:cs="Arial"/>
                <w:iCs/>
                <w:sz w:val="20"/>
                <w:u w:val="single"/>
              </w:rPr>
            </w:pPr>
          </w:p>
        </w:tc>
        <w:tc>
          <w:tcPr>
            <w:tcW w:w="1777" w:type="dxa"/>
          </w:tcPr>
          <w:p w14:paraId="59B604B9" w14:textId="77777777" w:rsidR="00D80DF0" w:rsidRPr="001A1FB9" w:rsidRDefault="00D80DF0">
            <w:pPr>
              <w:rPr>
                <w:rFonts w:ascii="Arial" w:hAnsi="Arial" w:cs="Arial"/>
                <w:iCs/>
                <w:sz w:val="20"/>
              </w:rPr>
            </w:pPr>
          </w:p>
        </w:tc>
      </w:tr>
      <w:tr w:rsidR="00D80DF0" w:rsidRPr="001A1FB9" w14:paraId="525558E3" w14:textId="77777777" w:rsidTr="002D5B1C">
        <w:tc>
          <w:tcPr>
            <w:tcW w:w="850" w:type="dxa"/>
          </w:tcPr>
          <w:p w14:paraId="4EBFA366" w14:textId="77777777" w:rsidR="00D80DF0" w:rsidRPr="001A1FB9" w:rsidRDefault="00FB7B21">
            <w:pPr>
              <w:jc w:val="center"/>
              <w:rPr>
                <w:iCs/>
                <w:szCs w:val="24"/>
              </w:rPr>
            </w:pPr>
            <w:r w:rsidRPr="001A1FB9">
              <w:rPr>
                <w:iCs/>
                <w:szCs w:val="24"/>
              </w:rPr>
              <w:t>3</w:t>
            </w:r>
          </w:p>
        </w:tc>
        <w:tc>
          <w:tcPr>
            <w:tcW w:w="3969" w:type="dxa"/>
          </w:tcPr>
          <w:p w14:paraId="28EC4F7B" w14:textId="3125B380" w:rsidR="00D80DF0" w:rsidRPr="001A1FB9" w:rsidRDefault="00D80DF0">
            <w:pPr>
              <w:rPr>
                <w:i/>
                <w:sz w:val="22"/>
                <w:szCs w:val="22"/>
              </w:rPr>
            </w:pPr>
          </w:p>
        </w:tc>
        <w:tc>
          <w:tcPr>
            <w:tcW w:w="1560" w:type="dxa"/>
          </w:tcPr>
          <w:p w14:paraId="0CB1E9D8" w14:textId="77777777" w:rsidR="00D80DF0" w:rsidRPr="001A1FB9" w:rsidRDefault="00D80DF0">
            <w:pPr>
              <w:rPr>
                <w:rFonts w:ascii="Arial" w:hAnsi="Arial" w:cs="Arial"/>
                <w:iCs/>
                <w:sz w:val="20"/>
                <w:u w:val="single"/>
              </w:rPr>
            </w:pPr>
          </w:p>
        </w:tc>
        <w:tc>
          <w:tcPr>
            <w:tcW w:w="1777" w:type="dxa"/>
          </w:tcPr>
          <w:p w14:paraId="2064B3E0" w14:textId="77777777" w:rsidR="00D80DF0" w:rsidRPr="001A1FB9" w:rsidRDefault="00D80DF0">
            <w:pPr>
              <w:rPr>
                <w:rFonts w:ascii="Arial" w:hAnsi="Arial" w:cs="Arial"/>
                <w:iCs/>
                <w:sz w:val="20"/>
                <w:u w:val="single"/>
              </w:rPr>
            </w:pPr>
          </w:p>
        </w:tc>
      </w:tr>
      <w:tr w:rsidR="00D80DF0" w:rsidRPr="001A1FB9" w14:paraId="57B4BF8B" w14:textId="77777777" w:rsidTr="002D5B1C">
        <w:tc>
          <w:tcPr>
            <w:tcW w:w="850" w:type="dxa"/>
          </w:tcPr>
          <w:p w14:paraId="2F3FE55E" w14:textId="77777777" w:rsidR="00D80DF0" w:rsidRPr="001A1FB9" w:rsidRDefault="00FB7B21">
            <w:pPr>
              <w:jc w:val="center"/>
              <w:rPr>
                <w:iCs/>
                <w:szCs w:val="24"/>
              </w:rPr>
            </w:pPr>
            <w:r w:rsidRPr="001A1FB9">
              <w:rPr>
                <w:rFonts w:hint="eastAsia"/>
                <w:iCs/>
                <w:szCs w:val="24"/>
              </w:rPr>
              <w:t>4</w:t>
            </w:r>
          </w:p>
        </w:tc>
        <w:tc>
          <w:tcPr>
            <w:tcW w:w="3969" w:type="dxa"/>
          </w:tcPr>
          <w:p w14:paraId="414F0603" w14:textId="77777777" w:rsidR="00D80DF0" w:rsidRPr="001A1FB9" w:rsidRDefault="00D80DF0">
            <w:pPr>
              <w:rPr>
                <w:iCs/>
                <w:sz w:val="20"/>
              </w:rPr>
            </w:pPr>
          </w:p>
        </w:tc>
        <w:tc>
          <w:tcPr>
            <w:tcW w:w="1560" w:type="dxa"/>
          </w:tcPr>
          <w:p w14:paraId="0FA68A25" w14:textId="77777777" w:rsidR="00D80DF0" w:rsidRPr="001A1FB9" w:rsidRDefault="00D80DF0">
            <w:pPr>
              <w:rPr>
                <w:iCs/>
                <w:sz w:val="20"/>
                <w:u w:val="single"/>
              </w:rPr>
            </w:pPr>
          </w:p>
        </w:tc>
        <w:tc>
          <w:tcPr>
            <w:tcW w:w="1777" w:type="dxa"/>
          </w:tcPr>
          <w:p w14:paraId="030E53E2" w14:textId="77777777" w:rsidR="00D80DF0" w:rsidRPr="001A1FB9" w:rsidRDefault="00D80DF0">
            <w:pPr>
              <w:rPr>
                <w:iCs/>
                <w:sz w:val="20"/>
              </w:rPr>
            </w:pPr>
          </w:p>
        </w:tc>
      </w:tr>
      <w:tr w:rsidR="00D80DF0" w:rsidRPr="001A1FB9" w14:paraId="117A0292" w14:textId="77777777" w:rsidTr="002D5B1C">
        <w:tc>
          <w:tcPr>
            <w:tcW w:w="850" w:type="dxa"/>
          </w:tcPr>
          <w:p w14:paraId="4C252B69" w14:textId="77777777" w:rsidR="00D80DF0" w:rsidRPr="001A1FB9" w:rsidRDefault="00FB7B21">
            <w:pPr>
              <w:jc w:val="center"/>
              <w:rPr>
                <w:iCs/>
                <w:szCs w:val="24"/>
              </w:rPr>
            </w:pPr>
            <w:r w:rsidRPr="001A1FB9">
              <w:rPr>
                <w:rFonts w:hint="eastAsia"/>
                <w:iCs/>
                <w:szCs w:val="24"/>
              </w:rPr>
              <w:t>5</w:t>
            </w:r>
          </w:p>
        </w:tc>
        <w:tc>
          <w:tcPr>
            <w:tcW w:w="3969" w:type="dxa"/>
          </w:tcPr>
          <w:p w14:paraId="48FF4BE9" w14:textId="77777777" w:rsidR="00D80DF0" w:rsidRPr="001A1FB9" w:rsidRDefault="00D80DF0">
            <w:pPr>
              <w:rPr>
                <w:iCs/>
                <w:sz w:val="20"/>
              </w:rPr>
            </w:pPr>
          </w:p>
        </w:tc>
        <w:tc>
          <w:tcPr>
            <w:tcW w:w="1560" w:type="dxa"/>
          </w:tcPr>
          <w:p w14:paraId="051011A6" w14:textId="77777777" w:rsidR="00D80DF0" w:rsidRPr="001A1FB9" w:rsidRDefault="00D80DF0">
            <w:pPr>
              <w:rPr>
                <w:iCs/>
                <w:sz w:val="20"/>
                <w:u w:val="single"/>
              </w:rPr>
            </w:pPr>
          </w:p>
        </w:tc>
        <w:tc>
          <w:tcPr>
            <w:tcW w:w="1777" w:type="dxa"/>
          </w:tcPr>
          <w:p w14:paraId="5481C546" w14:textId="77777777" w:rsidR="00D80DF0" w:rsidRPr="001A1FB9" w:rsidRDefault="00D80DF0">
            <w:pPr>
              <w:rPr>
                <w:iCs/>
                <w:sz w:val="20"/>
              </w:rPr>
            </w:pPr>
          </w:p>
        </w:tc>
      </w:tr>
      <w:tr w:rsidR="00D80DF0" w:rsidRPr="001A1FB9" w14:paraId="39E6650C" w14:textId="77777777" w:rsidTr="002D5B1C">
        <w:tc>
          <w:tcPr>
            <w:tcW w:w="850" w:type="dxa"/>
          </w:tcPr>
          <w:p w14:paraId="10C16359" w14:textId="77777777" w:rsidR="00D80DF0" w:rsidRPr="001A1FB9" w:rsidRDefault="00FB7B21">
            <w:pPr>
              <w:jc w:val="center"/>
              <w:rPr>
                <w:iCs/>
                <w:szCs w:val="24"/>
              </w:rPr>
            </w:pPr>
            <w:r w:rsidRPr="001A1FB9">
              <w:rPr>
                <w:iCs/>
                <w:szCs w:val="24"/>
              </w:rPr>
              <w:t>…</w:t>
            </w:r>
          </w:p>
        </w:tc>
        <w:tc>
          <w:tcPr>
            <w:tcW w:w="3969" w:type="dxa"/>
          </w:tcPr>
          <w:p w14:paraId="660D0BAC" w14:textId="77777777" w:rsidR="00D80DF0" w:rsidRPr="001A1FB9" w:rsidRDefault="00D80DF0">
            <w:pPr>
              <w:rPr>
                <w:iCs/>
                <w:sz w:val="20"/>
              </w:rPr>
            </w:pPr>
          </w:p>
        </w:tc>
        <w:tc>
          <w:tcPr>
            <w:tcW w:w="1560" w:type="dxa"/>
          </w:tcPr>
          <w:p w14:paraId="1D85A41F" w14:textId="77777777" w:rsidR="00D80DF0" w:rsidRPr="001A1FB9" w:rsidRDefault="00D80DF0">
            <w:pPr>
              <w:rPr>
                <w:iCs/>
                <w:sz w:val="20"/>
                <w:u w:val="single"/>
              </w:rPr>
            </w:pPr>
          </w:p>
        </w:tc>
        <w:tc>
          <w:tcPr>
            <w:tcW w:w="1777" w:type="dxa"/>
          </w:tcPr>
          <w:p w14:paraId="2AF5FC8D" w14:textId="77777777" w:rsidR="00D80DF0" w:rsidRPr="001A1FB9" w:rsidRDefault="00D80DF0">
            <w:pPr>
              <w:rPr>
                <w:iCs/>
                <w:sz w:val="20"/>
              </w:rPr>
            </w:pPr>
          </w:p>
        </w:tc>
      </w:tr>
      <w:tr w:rsidR="00D80DF0" w:rsidRPr="001A1FB9" w14:paraId="5BE3DF1B" w14:textId="77777777" w:rsidTr="002D5B1C">
        <w:tc>
          <w:tcPr>
            <w:tcW w:w="8156" w:type="dxa"/>
            <w:gridSpan w:val="4"/>
          </w:tcPr>
          <w:p w14:paraId="56BF3D32" w14:textId="77777777" w:rsidR="00D80DF0" w:rsidRPr="001A1FB9" w:rsidRDefault="00FB7B21">
            <w:pPr>
              <w:spacing w:afterLines="50" w:after="120"/>
              <w:rPr>
                <w:rFonts w:ascii="Arial" w:hAnsi="Arial" w:cs="Arial"/>
                <w:b/>
                <w:i/>
                <w:sz w:val="20"/>
                <w:lang w:eastAsia="ja-JP"/>
              </w:rPr>
            </w:pPr>
            <w:r w:rsidRPr="001A1FB9">
              <w:rPr>
                <w:rFonts w:ascii="Arial" w:hAnsi="Arial" w:cs="Arial"/>
                <w:i/>
                <w:sz w:val="20"/>
                <w:u w:val="single"/>
                <w:lang w:eastAsia="ja-JP"/>
              </w:rPr>
              <w:t>Notas para el Contratante</w:t>
            </w:r>
            <w:r w:rsidRPr="001A1FB9">
              <w:rPr>
                <w:rFonts w:ascii="Arial" w:hAnsi="Arial" w:cs="Arial"/>
                <w:i/>
                <w:sz w:val="20"/>
                <w:lang w:eastAsia="ja-JP"/>
              </w:rPr>
              <w:t>:</w:t>
            </w:r>
          </w:p>
          <w:p w14:paraId="019B9E14" w14:textId="1ECBE311" w:rsidR="00D80DF0" w:rsidRPr="001A1FB9" w:rsidRDefault="00FB7B21">
            <w:pPr>
              <w:widowControl w:val="0"/>
              <w:tabs>
                <w:tab w:val="left" w:pos="455"/>
              </w:tabs>
              <w:autoSpaceDE w:val="0"/>
              <w:autoSpaceDN w:val="0"/>
              <w:spacing w:after="120" w:line="0" w:lineRule="atLeast"/>
              <w:ind w:left="455" w:hanging="455"/>
              <w:rPr>
                <w:rFonts w:ascii="Arial" w:hAnsi="Arial" w:cs="Arial"/>
                <w:i/>
                <w:sz w:val="20"/>
              </w:rPr>
            </w:pPr>
            <w:r w:rsidRPr="001A1FB9">
              <w:rPr>
                <w:rFonts w:ascii="Arial" w:hAnsi="Arial" w:cs="Arial"/>
                <w:i/>
                <w:sz w:val="20"/>
                <w:lang w:eastAsia="ja-JP"/>
              </w:rPr>
              <w:t>(a)</w:t>
            </w:r>
            <w:r w:rsidRPr="001A1FB9">
              <w:rPr>
                <w:rFonts w:ascii="Arial" w:hAnsi="Arial" w:cs="Arial"/>
                <w:i/>
                <w:sz w:val="20"/>
                <w:lang w:eastAsia="ja-JP"/>
              </w:rPr>
              <w:tab/>
            </w:r>
            <w:r w:rsidRPr="001A1FB9">
              <w:rPr>
                <w:rFonts w:ascii="Arial" w:hAnsi="Arial" w:cs="Arial"/>
                <w:i/>
                <w:sz w:val="20"/>
              </w:rPr>
              <w:t>Los cargos indicados deberán limitarse a los cargos principales que son esenciales para la adecuada y oportuna ejecución</w:t>
            </w:r>
            <w:r w:rsidRPr="001A1FB9">
              <w:rPr>
                <w:rFonts w:ascii="Arial" w:hAnsi="Arial" w:cs="Arial"/>
                <w:i/>
                <w:sz w:val="20"/>
                <w:lang w:val="es-ES"/>
              </w:rPr>
              <w:t xml:space="preserve"> de la Planta y los Servicios de Instalación, tales como Jefe de Proyecto,</w:t>
            </w:r>
            <w:r w:rsidRPr="001A1FB9">
              <w:rPr>
                <w:rFonts w:ascii="Arial" w:hAnsi="Arial" w:cs="Arial"/>
                <w:i/>
                <w:sz w:val="20"/>
              </w:rPr>
              <w:t xml:space="preserve"> Ingeniero(s) Jefe, Director(es) de Diseño o  Director(es) de Sección que es (son) responsable(s) de las actividades principales. El Contratante debe asegurar que el número de cargos sea limitado al mínimo necesario para tal propósito</w:t>
            </w:r>
            <w:r w:rsidRPr="001A1FB9">
              <w:rPr>
                <w:rFonts w:ascii="Arial" w:hAnsi="Arial" w:cs="Arial"/>
                <w:i/>
                <w:sz w:val="20"/>
                <w:lang w:val="es-ES"/>
              </w:rPr>
              <w:t>.</w:t>
            </w:r>
          </w:p>
          <w:p w14:paraId="4EA2113D" w14:textId="76E349C3" w:rsidR="00D80DF0" w:rsidRPr="001A1FB9" w:rsidRDefault="00FB7B21">
            <w:pPr>
              <w:widowControl w:val="0"/>
              <w:tabs>
                <w:tab w:val="left" w:pos="455"/>
              </w:tabs>
              <w:autoSpaceDE w:val="0"/>
              <w:autoSpaceDN w:val="0"/>
              <w:spacing w:after="120" w:line="0" w:lineRule="atLeast"/>
              <w:ind w:left="455" w:hanging="455"/>
              <w:rPr>
                <w:rFonts w:ascii="Arial" w:hAnsi="Arial" w:cs="Arial"/>
                <w:i/>
                <w:sz w:val="20"/>
              </w:rPr>
            </w:pPr>
            <w:r w:rsidRPr="001A1FB9">
              <w:rPr>
                <w:rFonts w:ascii="Arial" w:hAnsi="Arial" w:cs="Arial"/>
                <w:i/>
                <w:sz w:val="20"/>
                <w:lang w:eastAsia="ja-JP"/>
              </w:rPr>
              <w:t>(b)</w:t>
            </w:r>
            <w:r w:rsidRPr="001A1FB9">
              <w:rPr>
                <w:rFonts w:ascii="Arial" w:hAnsi="Arial" w:cs="Arial"/>
                <w:i/>
                <w:sz w:val="20"/>
                <w:lang w:eastAsia="ja-JP"/>
              </w:rPr>
              <w:tab/>
            </w:r>
            <w:r w:rsidRPr="001A1FB9">
              <w:rPr>
                <w:rFonts w:ascii="Arial" w:hAnsi="Arial" w:cs="Arial"/>
                <w:i/>
                <w:sz w:val="20"/>
              </w:rPr>
              <w:t xml:space="preserve">Entre los cargos clave se incluirá un Jefe de Salud y Seguridad. </w:t>
            </w:r>
          </w:p>
          <w:p w14:paraId="02679C4D" w14:textId="59CD0266" w:rsidR="00D80DF0" w:rsidRPr="001A1FB9" w:rsidRDefault="00FB7B21">
            <w:pPr>
              <w:widowControl w:val="0"/>
              <w:tabs>
                <w:tab w:val="left" w:pos="455"/>
              </w:tabs>
              <w:autoSpaceDE w:val="0"/>
              <w:autoSpaceDN w:val="0"/>
              <w:spacing w:after="120" w:line="0" w:lineRule="atLeast"/>
              <w:ind w:left="455" w:hanging="455"/>
              <w:rPr>
                <w:iCs/>
                <w:sz w:val="20"/>
              </w:rPr>
            </w:pPr>
            <w:r w:rsidRPr="001A1FB9">
              <w:rPr>
                <w:rFonts w:ascii="Arial" w:hAnsi="Arial" w:cs="Arial"/>
                <w:i/>
                <w:sz w:val="20"/>
                <w:lang w:val="es-ES"/>
              </w:rPr>
              <w:t xml:space="preserve">(c) </w:t>
            </w:r>
            <w:r w:rsidRPr="001A1FB9">
              <w:rPr>
                <w:rFonts w:ascii="Arial" w:hAnsi="Arial" w:cs="Arial"/>
                <w:i/>
                <w:sz w:val="20"/>
                <w:lang w:val="es-ES"/>
              </w:rPr>
              <w:tab/>
            </w:r>
            <w:r w:rsidRPr="001A1FB9">
              <w:rPr>
                <w:rFonts w:ascii="Arial" w:hAnsi="Arial" w:cs="Arial"/>
                <w:i/>
                <w:sz w:val="20"/>
                <w:lang w:eastAsia="ja-JP"/>
              </w:rPr>
              <w:t>Indicar los requisitos para la adjudicación de lotes múltiples, si corresponde.</w:t>
            </w:r>
          </w:p>
        </w:tc>
      </w:tr>
    </w:tbl>
    <w:p w14:paraId="4FF3044C" w14:textId="77777777" w:rsidR="00D80DF0" w:rsidRPr="001A1FB9" w:rsidRDefault="00D80DF0">
      <w:pPr>
        <w:tabs>
          <w:tab w:val="left" w:pos="432"/>
          <w:tab w:val="left" w:pos="2952"/>
          <w:tab w:val="left" w:pos="5832"/>
        </w:tabs>
        <w:rPr>
          <w:i/>
          <w:iCs/>
        </w:rPr>
      </w:pPr>
    </w:p>
    <w:p w14:paraId="38F8C142" w14:textId="77777777" w:rsidR="00D80DF0" w:rsidRPr="001A1FB9" w:rsidRDefault="00FB7B21">
      <w:pPr>
        <w:pStyle w:val="a4"/>
        <w:tabs>
          <w:tab w:val="clear" w:pos="9504"/>
        </w:tabs>
        <w:spacing w:before="0"/>
        <w:ind w:left="850"/>
        <w:jc w:val="both"/>
        <w:rPr>
          <w:szCs w:val="24"/>
          <w:lang w:val="es-ES"/>
        </w:rPr>
      </w:pPr>
      <w:r w:rsidRPr="001A1FB9">
        <w:rPr>
          <w:rFonts w:hint="eastAsia"/>
          <w:iCs/>
        </w:rPr>
        <w:t>No se evaluar</w:t>
      </w:r>
      <w:r w:rsidRPr="001A1FB9">
        <w:rPr>
          <w:iCs/>
          <w:lang w:val="es-ES"/>
        </w:rPr>
        <w:t>án</w:t>
      </w:r>
      <w:r w:rsidRPr="001A1FB9">
        <w:rPr>
          <w:iCs/>
        </w:rPr>
        <w:t xml:space="preserve"> candidatos alternativos para los cargos clave</w:t>
      </w:r>
      <w:r w:rsidRPr="001A1FB9">
        <w:rPr>
          <w:szCs w:val="24"/>
          <w:lang w:val="es-ES"/>
        </w:rPr>
        <w:t>.</w:t>
      </w:r>
    </w:p>
    <w:p w14:paraId="3A1ADF2A" w14:textId="77777777" w:rsidR="00D80DF0" w:rsidRPr="001A1FB9" w:rsidRDefault="00D80DF0">
      <w:pPr>
        <w:pStyle w:val="a4"/>
        <w:tabs>
          <w:tab w:val="clear" w:pos="9504"/>
        </w:tabs>
        <w:spacing w:before="0"/>
        <w:ind w:left="720" w:rightChars="-87" w:right="-209"/>
        <w:jc w:val="both"/>
        <w:rPr>
          <w:szCs w:val="24"/>
          <w:lang w:val="es-ES"/>
        </w:rPr>
      </w:pPr>
    </w:p>
    <w:p w14:paraId="33F00E19" w14:textId="28E1DE52" w:rsidR="00D80DF0" w:rsidRPr="001A1FB9" w:rsidRDefault="00FB7B21">
      <w:pPr>
        <w:pStyle w:val="a4"/>
        <w:tabs>
          <w:tab w:val="clear" w:pos="9504"/>
        </w:tabs>
        <w:spacing w:before="0"/>
        <w:ind w:left="850"/>
        <w:jc w:val="both"/>
        <w:rPr>
          <w:szCs w:val="24"/>
        </w:rPr>
      </w:pPr>
      <w:r w:rsidRPr="001A1FB9">
        <w:rPr>
          <w:iCs/>
        </w:rPr>
        <w:t xml:space="preserve">El </w:t>
      </w:r>
      <w:r w:rsidRPr="001A1FB9">
        <w:rPr>
          <w:szCs w:val="24"/>
        </w:rPr>
        <w:t>Licitante</w:t>
      </w:r>
      <w:r w:rsidRPr="001A1FB9">
        <w:rPr>
          <w:iCs/>
        </w:rPr>
        <w:t xml:space="preserve"> deberá proporcionar datos detallados sobre el personal propuesto para el Contrato junto con su experiencia en los Formularios </w:t>
      </w:r>
      <w:r w:rsidRPr="001A1FB9">
        <w:rPr>
          <w:szCs w:val="24"/>
          <w:lang w:eastAsia="ja-JP"/>
        </w:rPr>
        <w:t>PER-1 y PER-2 en la Sección</w:t>
      </w:r>
      <w:r w:rsidRPr="001A1FB9">
        <w:rPr>
          <w:szCs w:val="24"/>
        </w:rPr>
        <w:t xml:space="preserve"> IV, Formularios de la Oferta.</w:t>
      </w:r>
    </w:p>
    <w:p w14:paraId="1B59A5A2" w14:textId="77777777" w:rsidR="00D80DF0" w:rsidRPr="001A1FB9" w:rsidRDefault="00D80DF0">
      <w:pPr>
        <w:pStyle w:val="a4"/>
        <w:tabs>
          <w:tab w:val="clear" w:pos="9504"/>
        </w:tabs>
        <w:spacing w:before="0"/>
        <w:ind w:left="720"/>
        <w:jc w:val="both"/>
        <w:rPr>
          <w:b/>
          <w:lang w:eastAsia="ja-JP"/>
        </w:rPr>
      </w:pPr>
    </w:p>
    <w:p w14:paraId="5933F571" w14:textId="77777777" w:rsidR="00D80DF0" w:rsidRPr="001A1FB9" w:rsidRDefault="00FB7B21" w:rsidP="007F6638">
      <w:pPr>
        <w:numPr>
          <w:ilvl w:val="2"/>
          <w:numId w:val="25"/>
        </w:numPr>
        <w:ind w:left="851" w:hanging="851"/>
        <w:jc w:val="left"/>
        <w:rPr>
          <w:b/>
          <w:lang w:eastAsia="ja-JP"/>
        </w:rPr>
      </w:pPr>
      <w:r w:rsidRPr="001A1FB9">
        <w:rPr>
          <w:b/>
          <w:lang w:eastAsia="ja-JP"/>
        </w:rPr>
        <w:t>Equipos de Construcción</w:t>
      </w:r>
    </w:p>
    <w:p w14:paraId="13232D12" w14:textId="77777777" w:rsidR="00D80DF0" w:rsidRPr="001A1FB9" w:rsidRDefault="00FB7B21">
      <w:pPr>
        <w:pStyle w:val="a4"/>
        <w:tabs>
          <w:tab w:val="clear" w:pos="9504"/>
        </w:tabs>
        <w:spacing w:before="0"/>
        <w:ind w:left="850"/>
        <w:jc w:val="both"/>
        <w:rPr>
          <w:szCs w:val="24"/>
        </w:rPr>
      </w:pPr>
      <w:r w:rsidRPr="001A1FB9">
        <w:rPr>
          <w:szCs w:val="24"/>
        </w:rPr>
        <w:t xml:space="preserve">El </w:t>
      </w:r>
      <w:r w:rsidRPr="001A1FB9">
        <w:rPr>
          <w:iCs/>
        </w:rPr>
        <w:t>Licitante</w:t>
      </w:r>
      <w:r w:rsidRPr="001A1FB9">
        <w:rPr>
          <w:szCs w:val="24"/>
        </w:rPr>
        <w:t xml:space="preserve"> deberá demostrar que cuenta con los equipos clave de construcción enumerados a continuación:</w:t>
      </w:r>
    </w:p>
    <w:p w14:paraId="4784BF9D" w14:textId="77777777" w:rsidR="00D80DF0" w:rsidRPr="001A1FB9" w:rsidRDefault="00D80DF0">
      <w:pPr>
        <w:pStyle w:val="a4"/>
        <w:tabs>
          <w:tab w:val="clear" w:pos="9504"/>
        </w:tabs>
        <w:spacing w:before="0"/>
        <w:ind w:left="720" w:rightChars="-87" w:right="-209"/>
        <w:jc w:val="both"/>
        <w:rPr>
          <w:iCs/>
        </w:rPr>
      </w:pPr>
    </w:p>
    <w:tbl>
      <w:tblPr>
        <w:tblW w:w="8080"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4395"/>
        <w:gridCol w:w="2835"/>
      </w:tblGrid>
      <w:tr w:rsidR="00D80DF0" w:rsidRPr="001A1FB9" w14:paraId="2B71D2F6" w14:textId="77777777">
        <w:tc>
          <w:tcPr>
            <w:tcW w:w="85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AB7CD17" w14:textId="77777777" w:rsidR="00D80DF0" w:rsidRPr="001A1FB9" w:rsidRDefault="00FB7B21">
            <w:pPr>
              <w:jc w:val="center"/>
              <w:rPr>
                <w:rFonts w:ascii="Arial" w:hAnsi="Arial" w:cs="Arial"/>
                <w:b/>
                <w:bCs/>
                <w:sz w:val="20"/>
              </w:rPr>
            </w:pPr>
            <w:r w:rsidRPr="001A1FB9">
              <w:rPr>
                <w:rFonts w:ascii="Arial" w:hAnsi="Arial" w:cs="Arial"/>
                <w:b/>
                <w:bCs/>
                <w:sz w:val="20"/>
              </w:rPr>
              <w:t>No.</w:t>
            </w:r>
          </w:p>
        </w:tc>
        <w:tc>
          <w:tcPr>
            <w:tcW w:w="439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843CA25" w14:textId="2654E999" w:rsidR="00D80DF0" w:rsidRPr="001A1FB9" w:rsidRDefault="00FB7B21">
            <w:pPr>
              <w:jc w:val="center"/>
              <w:rPr>
                <w:rFonts w:ascii="Arial" w:hAnsi="Arial" w:cs="Arial"/>
                <w:b/>
                <w:bCs/>
                <w:sz w:val="20"/>
              </w:rPr>
            </w:pPr>
            <w:r w:rsidRPr="001A1FB9">
              <w:rPr>
                <w:rFonts w:ascii="Arial" w:hAnsi="Arial" w:cs="Arial"/>
                <w:b/>
                <w:bCs/>
                <w:sz w:val="20"/>
              </w:rPr>
              <w:t>Tipos y características funcionales requeridas de los equipos</w:t>
            </w:r>
          </w:p>
        </w:tc>
        <w:tc>
          <w:tcPr>
            <w:tcW w:w="283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BAE984D" w14:textId="229267ED" w:rsidR="00D80DF0" w:rsidRPr="001A1FB9" w:rsidRDefault="00FB7B21">
            <w:pPr>
              <w:jc w:val="center"/>
              <w:rPr>
                <w:rFonts w:ascii="Arial" w:hAnsi="Arial" w:cs="Arial"/>
                <w:b/>
                <w:bCs/>
                <w:sz w:val="20"/>
              </w:rPr>
            </w:pPr>
            <w:r w:rsidRPr="001A1FB9">
              <w:rPr>
                <w:rFonts w:ascii="Arial" w:hAnsi="Arial" w:cs="Arial"/>
                <w:b/>
                <w:bCs/>
                <w:sz w:val="20"/>
              </w:rPr>
              <w:t xml:space="preserve">Requisito mínimo </w:t>
            </w:r>
          </w:p>
          <w:p w14:paraId="641597EA" w14:textId="65A9C4AA" w:rsidR="00D80DF0" w:rsidRPr="001A1FB9" w:rsidRDefault="00FB7B21">
            <w:pPr>
              <w:jc w:val="center"/>
              <w:rPr>
                <w:rFonts w:ascii="Arial" w:hAnsi="Arial" w:cs="Arial"/>
                <w:b/>
                <w:bCs/>
                <w:sz w:val="20"/>
              </w:rPr>
            </w:pPr>
            <w:r w:rsidRPr="001A1FB9">
              <w:rPr>
                <w:rFonts w:ascii="Arial" w:hAnsi="Arial" w:cs="Arial"/>
                <w:b/>
                <w:bCs/>
                <w:sz w:val="20"/>
              </w:rPr>
              <w:t>(Número de unidades)</w:t>
            </w:r>
          </w:p>
        </w:tc>
      </w:tr>
      <w:tr w:rsidR="00D80DF0" w:rsidRPr="001A1FB9" w14:paraId="66645D6E" w14:textId="77777777">
        <w:tc>
          <w:tcPr>
            <w:tcW w:w="850" w:type="dxa"/>
            <w:tcBorders>
              <w:top w:val="single" w:sz="8" w:space="0" w:color="auto"/>
            </w:tcBorders>
          </w:tcPr>
          <w:p w14:paraId="48B6F0DF" w14:textId="77777777" w:rsidR="00D80DF0" w:rsidRPr="001A1FB9" w:rsidRDefault="00FB7B21">
            <w:pPr>
              <w:pStyle w:val="a6"/>
              <w:pBdr>
                <w:bottom w:val="none" w:sz="0" w:space="0" w:color="auto"/>
              </w:pBdr>
              <w:tabs>
                <w:tab w:val="clear" w:pos="9000"/>
              </w:tabs>
              <w:jc w:val="center"/>
              <w:rPr>
                <w:iCs/>
                <w:sz w:val="24"/>
                <w:szCs w:val="24"/>
              </w:rPr>
            </w:pPr>
            <w:r w:rsidRPr="001A1FB9">
              <w:rPr>
                <w:iCs/>
                <w:sz w:val="24"/>
                <w:szCs w:val="24"/>
              </w:rPr>
              <w:t>1</w:t>
            </w:r>
          </w:p>
        </w:tc>
        <w:tc>
          <w:tcPr>
            <w:tcW w:w="4395" w:type="dxa"/>
            <w:tcBorders>
              <w:top w:val="single" w:sz="8" w:space="0" w:color="auto"/>
            </w:tcBorders>
          </w:tcPr>
          <w:p w14:paraId="2D437C1F" w14:textId="77777777" w:rsidR="00D80DF0" w:rsidRPr="001A1FB9" w:rsidRDefault="00D80DF0">
            <w:pPr>
              <w:rPr>
                <w:rFonts w:ascii="Arial" w:hAnsi="Arial" w:cs="Arial"/>
                <w:iCs/>
                <w:sz w:val="20"/>
              </w:rPr>
            </w:pPr>
          </w:p>
        </w:tc>
        <w:tc>
          <w:tcPr>
            <w:tcW w:w="2835" w:type="dxa"/>
            <w:tcBorders>
              <w:top w:val="single" w:sz="8" w:space="0" w:color="auto"/>
            </w:tcBorders>
          </w:tcPr>
          <w:p w14:paraId="10FD7453" w14:textId="77777777" w:rsidR="00D80DF0" w:rsidRPr="001A1FB9" w:rsidRDefault="00D80DF0">
            <w:pPr>
              <w:rPr>
                <w:rFonts w:ascii="Arial" w:hAnsi="Arial" w:cs="Arial"/>
                <w:iCs/>
                <w:sz w:val="20"/>
              </w:rPr>
            </w:pPr>
          </w:p>
        </w:tc>
      </w:tr>
      <w:tr w:rsidR="00D80DF0" w:rsidRPr="001A1FB9" w14:paraId="76796084" w14:textId="77777777">
        <w:tc>
          <w:tcPr>
            <w:tcW w:w="850" w:type="dxa"/>
          </w:tcPr>
          <w:p w14:paraId="33613787" w14:textId="77777777" w:rsidR="00D80DF0" w:rsidRPr="001A1FB9" w:rsidRDefault="00FB7B21">
            <w:pPr>
              <w:jc w:val="center"/>
              <w:rPr>
                <w:iCs/>
                <w:szCs w:val="24"/>
              </w:rPr>
            </w:pPr>
            <w:r w:rsidRPr="001A1FB9">
              <w:rPr>
                <w:iCs/>
                <w:szCs w:val="24"/>
              </w:rPr>
              <w:t>2</w:t>
            </w:r>
          </w:p>
        </w:tc>
        <w:tc>
          <w:tcPr>
            <w:tcW w:w="4395" w:type="dxa"/>
          </w:tcPr>
          <w:p w14:paraId="339C0578" w14:textId="77777777" w:rsidR="00D80DF0" w:rsidRPr="001A1FB9" w:rsidRDefault="00D80DF0">
            <w:pPr>
              <w:rPr>
                <w:rFonts w:ascii="Arial" w:hAnsi="Arial" w:cs="Arial"/>
                <w:iCs/>
                <w:sz w:val="20"/>
              </w:rPr>
            </w:pPr>
          </w:p>
        </w:tc>
        <w:tc>
          <w:tcPr>
            <w:tcW w:w="2835" w:type="dxa"/>
          </w:tcPr>
          <w:p w14:paraId="038A94C1" w14:textId="77777777" w:rsidR="00D80DF0" w:rsidRPr="001A1FB9" w:rsidRDefault="00D80DF0">
            <w:pPr>
              <w:rPr>
                <w:rFonts w:ascii="Arial" w:hAnsi="Arial" w:cs="Arial"/>
                <w:iCs/>
                <w:sz w:val="20"/>
                <w:u w:val="single"/>
              </w:rPr>
            </w:pPr>
          </w:p>
        </w:tc>
      </w:tr>
      <w:tr w:rsidR="00D80DF0" w:rsidRPr="001A1FB9" w14:paraId="756449BC" w14:textId="77777777">
        <w:tc>
          <w:tcPr>
            <w:tcW w:w="850" w:type="dxa"/>
          </w:tcPr>
          <w:p w14:paraId="29788ED5" w14:textId="77777777" w:rsidR="00D80DF0" w:rsidRPr="001A1FB9" w:rsidRDefault="00FB7B21">
            <w:pPr>
              <w:jc w:val="center"/>
              <w:rPr>
                <w:iCs/>
                <w:szCs w:val="24"/>
              </w:rPr>
            </w:pPr>
            <w:r w:rsidRPr="001A1FB9">
              <w:rPr>
                <w:iCs/>
                <w:szCs w:val="24"/>
              </w:rPr>
              <w:t>3</w:t>
            </w:r>
          </w:p>
        </w:tc>
        <w:tc>
          <w:tcPr>
            <w:tcW w:w="4395" w:type="dxa"/>
          </w:tcPr>
          <w:p w14:paraId="110C43FE" w14:textId="77777777" w:rsidR="00D80DF0" w:rsidRPr="001A1FB9" w:rsidRDefault="00D80DF0">
            <w:pPr>
              <w:rPr>
                <w:rFonts w:ascii="Arial" w:hAnsi="Arial" w:cs="Arial"/>
                <w:iCs/>
                <w:sz w:val="20"/>
              </w:rPr>
            </w:pPr>
          </w:p>
        </w:tc>
        <w:tc>
          <w:tcPr>
            <w:tcW w:w="2835" w:type="dxa"/>
          </w:tcPr>
          <w:p w14:paraId="1E992D1C" w14:textId="77777777" w:rsidR="00D80DF0" w:rsidRPr="001A1FB9" w:rsidRDefault="00D80DF0">
            <w:pPr>
              <w:rPr>
                <w:rFonts w:ascii="Arial" w:hAnsi="Arial" w:cs="Arial"/>
                <w:iCs/>
                <w:sz w:val="20"/>
                <w:u w:val="single"/>
              </w:rPr>
            </w:pPr>
          </w:p>
        </w:tc>
      </w:tr>
      <w:tr w:rsidR="00D80DF0" w:rsidRPr="001A1FB9" w14:paraId="35A9949D" w14:textId="77777777">
        <w:tc>
          <w:tcPr>
            <w:tcW w:w="850" w:type="dxa"/>
          </w:tcPr>
          <w:p w14:paraId="236DA4D7" w14:textId="77777777" w:rsidR="00D80DF0" w:rsidRPr="001A1FB9" w:rsidRDefault="00FB7B21">
            <w:pPr>
              <w:jc w:val="center"/>
              <w:rPr>
                <w:iCs/>
                <w:szCs w:val="24"/>
              </w:rPr>
            </w:pPr>
            <w:r w:rsidRPr="001A1FB9">
              <w:rPr>
                <w:rFonts w:hint="eastAsia"/>
                <w:iCs/>
                <w:szCs w:val="24"/>
              </w:rPr>
              <w:t>4</w:t>
            </w:r>
          </w:p>
        </w:tc>
        <w:tc>
          <w:tcPr>
            <w:tcW w:w="4395" w:type="dxa"/>
          </w:tcPr>
          <w:p w14:paraId="4059832E" w14:textId="77777777" w:rsidR="00D80DF0" w:rsidRPr="001A1FB9" w:rsidRDefault="00D80DF0">
            <w:pPr>
              <w:rPr>
                <w:iCs/>
                <w:sz w:val="20"/>
              </w:rPr>
            </w:pPr>
          </w:p>
        </w:tc>
        <w:tc>
          <w:tcPr>
            <w:tcW w:w="2835" w:type="dxa"/>
          </w:tcPr>
          <w:p w14:paraId="450A4298" w14:textId="77777777" w:rsidR="00D80DF0" w:rsidRPr="001A1FB9" w:rsidRDefault="00D80DF0">
            <w:pPr>
              <w:rPr>
                <w:iCs/>
                <w:sz w:val="20"/>
                <w:u w:val="single"/>
              </w:rPr>
            </w:pPr>
          </w:p>
        </w:tc>
      </w:tr>
      <w:tr w:rsidR="00D80DF0" w:rsidRPr="001A1FB9" w14:paraId="44869536" w14:textId="77777777">
        <w:tc>
          <w:tcPr>
            <w:tcW w:w="850" w:type="dxa"/>
          </w:tcPr>
          <w:p w14:paraId="45B72B3E" w14:textId="77777777" w:rsidR="00D80DF0" w:rsidRPr="001A1FB9" w:rsidRDefault="00FB7B21">
            <w:pPr>
              <w:jc w:val="center"/>
              <w:rPr>
                <w:iCs/>
                <w:szCs w:val="24"/>
              </w:rPr>
            </w:pPr>
            <w:r w:rsidRPr="001A1FB9">
              <w:rPr>
                <w:rFonts w:hint="eastAsia"/>
                <w:iCs/>
                <w:szCs w:val="24"/>
              </w:rPr>
              <w:t>5</w:t>
            </w:r>
          </w:p>
        </w:tc>
        <w:tc>
          <w:tcPr>
            <w:tcW w:w="4395" w:type="dxa"/>
          </w:tcPr>
          <w:p w14:paraId="1F02CC0E" w14:textId="77777777" w:rsidR="00D80DF0" w:rsidRPr="001A1FB9" w:rsidRDefault="00D80DF0">
            <w:pPr>
              <w:rPr>
                <w:iCs/>
                <w:sz w:val="20"/>
              </w:rPr>
            </w:pPr>
          </w:p>
        </w:tc>
        <w:tc>
          <w:tcPr>
            <w:tcW w:w="2835" w:type="dxa"/>
          </w:tcPr>
          <w:p w14:paraId="495B0974" w14:textId="77777777" w:rsidR="00D80DF0" w:rsidRPr="001A1FB9" w:rsidRDefault="00D80DF0">
            <w:pPr>
              <w:rPr>
                <w:iCs/>
                <w:sz w:val="20"/>
                <w:u w:val="single"/>
              </w:rPr>
            </w:pPr>
          </w:p>
        </w:tc>
      </w:tr>
      <w:tr w:rsidR="00D80DF0" w:rsidRPr="001A1FB9" w14:paraId="528E9E1D" w14:textId="77777777">
        <w:tc>
          <w:tcPr>
            <w:tcW w:w="850" w:type="dxa"/>
          </w:tcPr>
          <w:p w14:paraId="7A170BEF" w14:textId="3CEA983B" w:rsidR="00D80DF0" w:rsidRPr="001A1FB9" w:rsidRDefault="00D80DF0">
            <w:pPr>
              <w:rPr>
                <w:iCs/>
                <w:szCs w:val="24"/>
              </w:rPr>
            </w:pPr>
          </w:p>
        </w:tc>
        <w:tc>
          <w:tcPr>
            <w:tcW w:w="4395" w:type="dxa"/>
          </w:tcPr>
          <w:p w14:paraId="6131CF6D" w14:textId="77777777" w:rsidR="00D80DF0" w:rsidRPr="001A1FB9" w:rsidRDefault="00D80DF0">
            <w:pPr>
              <w:rPr>
                <w:iCs/>
                <w:sz w:val="20"/>
              </w:rPr>
            </w:pPr>
          </w:p>
        </w:tc>
        <w:tc>
          <w:tcPr>
            <w:tcW w:w="2835" w:type="dxa"/>
          </w:tcPr>
          <w:p w14:paraId="4EEF6F53" w14:textId="77777777" w:rsidR="00D80DF0" w:rsidRPr="001A1FB9" w:rsidRDefault="00D80DF0">
            <w:pPr>
              <w:rPr>
                <w:iCs/>
                <w:sz w:val="20"/>
                <w:u w:val="single"/>
              </w:rPr>
            </w:pPr>
          </w:p>
        </w:tc>
      </w:tr>
      <w:tr w:rsidR="00D80DF0" w:rsidRPr="001A1FB9" w14:paraId="77529F9E" w14:textId="77777777">
        <w:tc>
          <w:tcPr>
            <w:tcW w:w="8080" w:type="dxa"/>
            <w:gridSpan w:val="3"/>
          </w:tcPr>
          <w:p w14:paraId="4454AC01" w14:textId="77777777" w:rsidR="00D80DF0" w:rsidRPr="001A1FB9" w:rsidRDefault="00FB7B21" w:rsidP="002D5B1C">
            <w:pPr>
              <w:rPr>
                <w:rFonts w:ascii="Arial" w:hAnsi="Arial" w:cs="Arial"/>
                <w:b/>
                <w:i/>
                <w:sz w:val="20"/>
                <w:lang w:eastAsia="ja-JP"/>
              </w:rPr>
            </w:pPr>
            <w:r w:rsidRPr="001A1FB9">
              <w:rPr>
                <w:rFonts w:ascii="Arial" w:hAnsi="Arial" w:cs="Arial"/>
                <w:i/>
                <w:sz w:val="20"/>
                <w:u w:val="single"/>
                <w:lang w:eastAsia="ja-JP"/>
              </w:rPr>
              <w:t>Notas para el Contratante</w:t>
            </w:r>
            <w:r w:rsidRPr="001A1FB9">
              <w:rPr>
                <w:rFonts w:ascii="Arial" w:hAnsi="Arial" w:cs="Arial"/>
                <w:i/>
                <w:sz w:val="20"/>
                <w:lang w:eastAsia="ja-JP"/>
              </w:rPr>
              <w:t>:</w:t>
            </w:r>
          </w:p>
          <w:p w14:paraId="7F578AA9" w14:textId="194BCCBC" w:rsidR="00D80DF0" w:rsidRPr="001A1FB9" w:rsidRDefault="00FB7B21">
            <w:pPr>
              <w:widowControl w:val="0"/>
              <w:tabs>
                <w:tab w:val="left" w:pos="455"/>
              </w:tabs>
              <w:autoSpaceDE w:val="0"/>
              <w:autoSpaceDN w:val="0"/>
              <w:spacing w:after="120" w:line="0" w:lineRule="atLeast"/>
              <w:ind w:left="455" w:hanging="455"/>
              <w:rPr>
                <w:rFonts w:ascii="Arial" w:hAnsi="Arial" w:cs="Arial"/>
                <w:i/>
                <w:sz w:val="20"/>
                <w:lang w:eastAsia="ja-JP"/>
              </w:rPr>
            </w:pPr>
            <w:r w:rsidRPr="001A1FB9">
              <w:rPr>
                <w:rFonts w:ascii="Arial" w:hAnsi="Arial" w:cs="Arial"/>
                <w:i/>
                <w:sz w:val="20"/>
                <w:lang w:val="es-ES"/>
              </w:rPr>
              <w:t xml:space="preserve">(a) </w:t>
            </w:r>
            <w:r w:rsidRPr="001A1FB9">
              <w:rPr>
                <w:rFonts w:ascii="Arial" w:hAnsi="Arial" w:cs="Arial"/>
                <w:i/>
                <w:sz w:val="20"/>
                <w:lang w:val="es-ES"/>
              </w:rPr>
              <w:tab/>
            </w:r>
            <w:r w:rsidRPr="001A1FB9">
              <w:rPr>
                <w:rFonts w:ascii="Arial" w:hAnsi="Arial" w:cs="Arial"/>
                <w:i/>
                <w:sz w:val="20"/>
              </w:rPr>
              <w:t>Los ítems enumerados deberán limitarse a equipos principales de construcción que son esenciales para la adecuada y oportuna ejecución de la Planta y los Servicios de Instalación, y a los ítems que a los Licitantes no les resulte fácil comprar, arrendar o alquilar dentro del plazo requerido.</w:t>
            </w:r>
          </w:p>
          <w:p w14:paraId="3A194AAD" w14:textId="0BF9F69B" w:rsidR="00D80DF0" w:rsidRPr="001A1FB9" w:rsidRDefault="00FB7B21">
            <w:pPr>
              <w:widowControl w:val="0"/>
              <w:tabs>
                <w:tab w:val="left" w:pos="455"/>
              </w:tabs>
              <w:autoSpaceDE w:val="0"/>
              <w:autoSpaceDN w:val="0"/>
              <w:spacing w:after="120" w:line="0" w:lineRule="atLeast"/>
              <w:ind w:left="455" w:hanging="455"/>
              <w:rPr>
                <w:iCs/>
                <w:sz w:val="20"/>
                <w:u w:val="single"/>
                <w:lang w:eastAsia="ja-JP"/>
              </w:rPr>
            </w:pPr>
            <w:r w:rsidRPr="001A1FB9">
              <w:rPr>
                <w:rFonts w:ascii="Arial" w:hAnsi="Arial" w:cs="Arial"/>
                <w:i/>
                <w:sz w:val="20"/>
                <w:lang w:val="es-ES"/>
              </w:rPr>
              <w:t xml:space="preserve">(b) </w:t>
            </w:r>
            <w:r w:rsidRPr="001A1FB9">
              <w:rPr>
                <w:rFonts w:ascii="Arial" w:hAnsi="Arial" w:cs="Arial"/>
                <w:i/>
                <w:sz w:val="20"/>
                <w:lang w:val="es-ES"/>
              </w:rPr>
              <w:tab/>
            </w:r>
            <w:r w:rsidRPr="001A1FB9">
              <w:rPr>
                <w:rFonts w:ascii="Arial" w:hAnsi="Arial" w:cs="Arial"/>
                <w:i/>
                <w:sz w:val="20"/>
                <w:lang w:eastAsia="ja-JP"/>
              </w:rPr>
              <w:t>Indicar los requisitos para la adjudicación de lotes múltiples, si corresponde.</w:t>
            </w:r>
          </w:p>
        </w:tc>
      </w:tr>
    </w:tbl>
    <w:p w14:paraId="37C26942" w14:textId="77777777" w:rsidR="00D80DF0" w:rsidRPr="001A1FB9" w:rsidRDefault="00D80DF0">
      <w:pPr>
        <w:tabs>
          <w:tab w:val="left" w:pos="432"/>
          <w:tab w:val="left" w:pos="2952"/>
          <w:tab w:val="left" w:pos="5832"/>
        </w:tabs>
        <w:rPr>
          <w:i/>
          <w:iCs/>
        </w:rPr>
      </w:pPr>
    </w:p>
    <w:p w14:paraId="384CE25E" w14:textId="77777777" w:rsidR="00D80DF0" w:rsidRPr="001A1FB9" w:rsidRDefault="00FB7B21">
      <w:pPr>
        <w:pStyle w:val="a4"/>
        <w:tabs>
          <w:tab w:val="clear" w:pos="9504"/>
        </w:tabs>
        <w:spacing w:before="0" w:after="120"/>
        <w:ind w:left="850"/>
        <w:jc w:val="both"/>
        <w:rPr>
          <w:szCs w:val="24"/>
        </w:rPr>
      </w:pPr>
      <w:r w:rsidRPr="001A1FB9">
        <w:t xml:space="preserve">El </w:t>
      </w:r>
      <w:r w:rsidRPr="001A1FB9">
        <w:rPr>
          <w:szCs w:val="24"/>
        </w:rPr>
        <w:t>Licitante</w:t>
      </w:r>
      <w:r w:rsidRPr="001A1FB9">
        <w:t xml:space="preserve"> deberá proporcionar detalles sobre los equipos propuestos en el Formulario</w:t>
      </w:r>
      <w:r w:rsidRPr="001A1FB9">
        <w:rPr>
          <w:lang w:eastAsia="ja-JP"/>
        </w:rPr>
        <w:t xml:space="preserve"> EQU </w:t>
      </w:r>
      <w:r w:rsidRPr="001A1FB9">
        <w:rPr>
          <w:szCs w:val="24"/>
          <w:lang w:eastAsia="ja-JP"/>
        </w:rPr>
        <w:t>en la Sección</w:t>
      </w:r>
      <w:r w:rsidRPr="001A1FB9">
        <w:rPr>
          <w:szCs w:val="24"/>
        </w:rPr>
        <w:t xml:space="preserve"> IV, Formularios de la Oferta.</w:t>
      </w:r>
    </w:p>
    <w:p w14:paraId="7894FE5F" w14:textId="77777777" w:rsidR="00D80DF0" w:rsidRPr="001A1FB9" w:rsidRDefault="00D80DF0">
      <w:pPr>
        <w:pStyle w:val="a4"/>
        <w:tabs>
          <w:tab w:val="clear" w:pos="9504"/>
        </w:tabs>
        <w:spacing w:before="0"/>
        <w:ind w:left="720" w:rightChars="-87" w:right="-209"/>
        <w:jc w:val="both"/>
        <w:rPr>
          <w:szCs w:val="24"/>
        </w:rPr>
      </w:pPr>
    </w:p>
    <w:p w14:paraId="06EF74A2" w14:textId="77777777" w:rsidR="00D80DF0" w:rsidRPr="001A1FB9" w:rsidRDefault="00FB7B21" w:rsidP="007F6638">
      <w:pPr>
        <w:numPr>
          <w:ilvl w:val="2"/>
          <w:numId w:val="25"/>
        </w:numPr>
        <w:tabs>
          <w:tab w:val="num" w:pos="851"/>
        </w:tabs>
        <w:ind w:left="851" w:hanging="851"/>
        <w:jc w:val="left"/>
        <w:rPr>
          <w:b/>
          <w:bCs/>
          <w:lang w:val="es-ES" w:eastAsia="ja-JP"/>
        </w:rPr>
      </w:pPr>
      <w:r w:rsidRPr="001A1FB9">
        <w:rPr>
          <w:b/>
          <w:bCs/>
          <w:lang w:val="es-ES" w:eastAsia="ja-JP"/>
        </w:rPr>
        <w:t xml:space="preserve">Subcontratista para elementos importantes de la Planta </w:t>
      </w:r>
    </w:p>
    <w:p w14:paraId="2B5A108B" w14:textId="77777777" w:rsidR="00D80DF0" w:rsidRPr="001A1FB9" w:rsidRDefault="00FB7B21">
      <w:pPr>
        <w:ind w:left="850"/>
        <w:rPr>
          <w:rFonts w:cs="Arial"/>
          <w:sz w:val="20"/>
          <w:lang w:val="es-ES"/>
        </w:rPr>
      </w:pPr>
      <w:r w:rsidRPr="001A1FB9">
        <w:rPr>
          <w:szCs w:val="24"/>
          <w:lang w:val="es-ES"/>
        </w:rPr>
        <w:t>Los Subcontratistas/fabricantes para los siguientes elementos importantes de la Planta deberán cumplir los siguientes criterios mínimos para dicho elemento. El incumplimiento de este requisito será causa de rechazo del Subcontratista pero no del Licitante</w:t>
      </w:r>
      <w:r w:rsidRPr="001A1FB9">
        <w:rPr>
          <w:rFonts w:cs="Arial"/>
          <w:lang w:val="es-ES"/>
        </w:rPr>
        <w:t>.</w:t>
      </w:r>
    </w:p>
    <w:p w14:paraId="393965FC" w14:textId="77777777" w:rsidR="00D80DF0" w:rsidRPr="001A1FB9" w:rsidRDefault="00D80DF0">
      <w:pPr>
        <w:widowControl w:val="0"/>
        <w:spacing w:line="0" w:lineRule="atLeast"/>
        <w:ind w:left="851"/>
        <w:rPr>
          <w:szCs w:val="24"/>
          <w:lang w:val="es-ES"/>
        </w:rPr>
      </w:pPr>
    </w:p>
    <w:tbl>
      <w:tblPr>
        <w:tblpPr w:leftFromText="142" w:rightFromText="142" w:vertAnchor="text" w:tblpX="891" w:tblpY="1"/>
        <w:tblOverlap w:val="never"/>
        <w:tblW w:w="8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
        <w:gridCol w:w="3543"/>
        <w:gridCol w:w="1843"/>
        <w:gridCol w:w="1701"/>
      </w:tblGrid>
      <w:tr w:rsidR="00D80DF0" w:rsidRPr="001A1FB9" w14:paraId="5AFE2207" w14:textId="77777777">
        <w:tc>
          <w:tcPr>
            <w:tcW w:w="978" w:type="dxa"/>
            <w:tcBorders>
              <w:top w:val="single" w:sz="12" w:space="0" w:color="auto"/>
              <w:left w:val="single" w:sz="12" w:space="0" w:color="auto"/>
              <w:bottom w:val="single" w:sz="12" w:space="0" w:color="auto"/>
              <w:right w:val="single" w:sz="12" w:space="0" w:color="auto"/>
            </w:tcBorders>
            <w:shd w:val="clear" w:color="auto" w:fill="D9D9D9"/>
            <w:vAlign w:val="center"/>
          </w:tcPr>
          <w:p w14:paraId="6A0A44F1" w14:textId="77777777" w:rsidR="00D80DF0" w:rsidRPr="001A1FB9" w:rsidRDefault="00FB7B21">
            <w:pPr>
              <w:jc w:val="center"/>
              <w:rPr>
                <w:rFonts w:ascii="Arial" w:hAnsi="Arial" w:cs="Arial"/>
                <w:b/>
                <w:bCs/>
                <w:sz w:val="20"/>
                <w:lang w:val="en-GB"/>
              </w:rPr>
            </w:pPr>
            <w:r w:rsidRPr="001A1FB9">
              <w:rPr>
                <w:rFonts w:cs="Arial"/>
                <w:b/>
                <w:bCs/>
                <w:lang w:val="en-GB"/>
              </w:rPr>
              <w:t>No. de ítem</w:t>
            </w:r>
          </w:p>
        </w:tc>
        <w:tc>
          <w:tcPr>
            <w:tcW w:w="3543" w:type="dxa"/>
            <w:tcBorders>
              <w:top w:val="single" w:sz="12" w:space="0" w:color="auto"/>
              <w:left w:val="single" w:sz="12" w:space="0" w:color="auto"/>
              <w:bottom w:val="single" w:sz="12" w:space="0" w:color="auto"/>
              <w:right w:val="single" w:sz="12" w:space="0" w:color="auto"/>
            </w:tcBorders>
            <w:shd w:val="clear" w:color="auto" w:fill="D9D9D9"/>
            <w:vAlign w:val="center"/>
          </w:tcPr>
          <w:p w14:paraId="2703CDEF" w14:textId="77777777" w:rsidR="00D80DF0" w:rsidRPr="001A1FB9" w:rsidRDefault="00FB7B21">
            <w:pPr>
              <w:jc w:val="center"/>
              <w:rPr>
                <w:rFonts w:ascii="Arial" w:hAnsi="Arial" w:cs="Arial"/>
                <w:b/>
                <w:bCs/>
                <w:sz w:val="20"/>
                <w:lang w:val="en-GB"/>
              </w:rPr>
            </w:pPr>
            <w:r w:rsidRPr="001A1FB9">
              <w:rPr>
                <w:rFonts w:cs="Arial"/>
                <w:b/>
                <w:bCs/>
                <w:lang w:val="en-GB"/>
              </w:rPr>
              <w:t>Descripción del ítem</w:t>
            </w:r>
          </w:p>
        </w:tc>
        <w:tc>
          <w:tcPr>
            <w:tcW w:w="1843" w:type="dxa"/>
            <w:tcBorders>
              <w:top w:val="single" w:sz="12" w:space="0" w:color="auto"/>
              <w:left w:val="single" w:sz="12" w:space="0" w:color="auto"/>
              <w:bottom w:val="single" w:sz="12" w:space="0" w:color="auto"/>
              <w:right w:val="single" w:sz="12" w:space="0" w:color="auto"/>
            </w:tcBorders>
            <w:shd w:val="clear" w:color="auto" w:fill="D9D9D9"/>
            <w:vAlign w:val="center"/>
          </w:tcPr>
          <w:p w14:paraId="58001161" w14:textId="77777777" w:rsidR="00D80DF0" w:rsidRPr="001A1FB9" w:rsidRDefault="00FB7B21">
            <w:pPr>
              <w:jc w:val="center"/>
              <w:rPr>
                <w:rFonts w:ascii="Arial" w:hAnsi="Arial" w:cs="Arial"/>
                <w:b/>
                <w:bCs/>
                <w:sz w:val="20"/>
                <w:lang w:val="en-GB"/>
              </w:rPr>
            </w:pPr>
            <w:r w:rsidRPr="001A1FB9">
              <w:rPr>
                <w:rFonts w:cs="Arial"/>
                <w:b/>
                <w:bCs/>
                <w:lang w:val="en-GB"/>
              </w:rPr>
              <w:t>Criterios mínimos a cumplir</w:t>
            </w:r>
          </w:p>
        </w:tc>
        <w:tc>
          <w:tcPr>
            <w:tcW w:w="1701" w:type="dxa"/>
            <w:tcBorders>
              <w:top w:val="single" w:sz="12" w:space="0" w:color="auto"/>
              <w:left w:val="single" w:sz="12" w:space="0" w:color="auto"/>
              <w:bottom w:val="single" w:sz="12" w:space="0" w:color="auto"/>
              <w:right w:val="single" w:sz="12" w:space="0" w:color="auto"/>
            </w:tcBorders>
            <w:shd w:val="clear" w:color="auto" w:fill="D9D9D9"/>
            <w:vAlign w:val="center"/>
          </w:tcPr>
          <w:p w14:paraId="15A7A1FD" w14:textId="77777777" w:rsidR="00D80DF0" w:rsidRPr="001A1FB9" w:rsidRDefault="00FB7B21">
            <w:pPr>
              <w:jc w:val="center"/>
              <w:rPr>
                <w:rFonts w:cs="Arial"/>
                <w:b/>
                <w:bCs/>
                <w:lang w:val="en-GB"/>
              </w:rPr>
            </w:pPr>
            <w:r w:rsidRPr="001A1FB9">
              <w:rPr>
                <w:rFonts w:cs="Arial"/>
                <w:b/>
                <w:bCs/>
                <w:lang w:val="en-GB"/>
              </w:rPr>
              <w:t>Requisitos de presentación</w:t>
            </w:r>
          </w:p>
        </w:tc>
      </w:tr>
      <w:tr w:rsidR="00D80DF0" w:rsidRPr="001A1FB9" w14:paraId="21097EDC" w14:textId="77777777">
        <w:tc>
          <w:tcPr>
            <w:tcW w:w="978" w:type="dxa"/>
            <w:tcBorders>
              <w:top w:val="single" w:sz="12" w:space="0" w:color="auto"/>
            </w:tcBorders>
          </w:tcPr>
          <w:p w14:paraId="626C4C72" w14:textId="77777777" w:rsidR="00D80DF0" w:rsidRPr="001A1FB9" w:rsidRDefault="00FB7B21">
            <w:pPr>
              <w:jc w:val="center"/>
              <w:rPr>
                <w:lang w:val="en-GB"/>
              </w:rPr>
            </w:pPr>
            <w:r w:rsidRPr="001A1FB9">
              <w:rPr>
                <w:lang w:val="en-GB"/>
              </w:rPr>
              <w:t>1</w:t>
            </w:r>
          </w:p>
        </w:tc>
        <w:tc>
          <w:tcPr>
            <w:tcW w:w="3543" w:type="dxa"/>
            <w:tcBorders>
              <w:top w:val="single" w:sz="12" w:space="0" w:color="auto"/>
            </w:tcBorders>
          </w:tcPr>
          <w:p w14:paraId="6FBD8C73" w14:textId="77777777" w:rsidR="00D80DF0" w:rsidRPr="001A1FB9" w:rsidRDefault="00D80DF0">
            <w:pPr>
              <w:rPr>
                <w:rFonts w:ascii="Arial" w:hAnsi="Arial" w:cs="Arial"/>
                <w:sz w:val="20"/>
                <w:lang w:val="en-GB" w:eastAsia="ja-JP"/>
              </w:rPr>
            </w:pPr>
          </w:p>
        </w:tc>
        <w:tc>
          <w:tcPr>
            <w:tcW w:w="1843" w:type="dxa"/>
            <w:tcBorders>
              <w:top w:val="single" w:sz="12" w:space="0" w:color="auto"/>
            </w:tcBorders>
          </w:tcPr>
          <w:p w14:paraId="55C20C37" w14:textId="77777777" w:rsidR="00D80DF0" w:rsidRPr="001A1FB9" w:rsidRDefault="00D80DF0">
            <w:pPr>
              <w:rPr>
                <w:rFonts w:ascii="Arial" w:hAnsi="Arial" w:cs="Arial"/>
                <w:sz w:val="20"/>
                <w:lang w:val="en-GB"/>
              </w:rPr>
            </w:pPr>
          </w:p>
        </w:tc>
        <w:tc>
          <w:tcPr>
            <w:tcW w:w="1701" w:type="dxa"/>
            <w:tcBorders>
              <w:top w:val="single" w:sz="12" w:space="0" w:color="auto"/>
            </w:tcBorders>
          </w:tcPr>
          <w:p w14:paraId="105B7E50" w14:textId="77777777" w:rsidR="00D80DF0" w:rsidRPr="001A1FB9" w:rsidRDefault="00D80DF0">
            <w:pPr>
              <w:rPr>
                <w:rFonts w:ascii="Arial" w:hAnsi="Arial" w:cs="Arial"/>
                <w:sz w:val="20"/>
                <w:lang w:val="en-GB"/>
              </w:rPr>
            </w:pPr>
          </w:p>
        </w:tc>
      </w:tr>
      <w:tr w:rsidR="00D80DF0" w:rsidRPr="001A1FB9" w14:paraId="664F0D86" w14:textId="77777777">
        <w:tc>
          <w:tcPr>
            <w:tcW w:w="978" w:type="dxa"/>
          </w:tcPr>
          <w:p w14:paraId="04546F74" w14:textId="77777777" w:rsidR="00D80DF0" w:rsidRPr="001A1FB9" w:rsidRDefault="00FB7B21">
            <w:pPr>
              <w:jc w:val="center"/>
              <w:rPr>
                <w:lang w:val="en-GB"/>
              </w:rPr>
            </w:pPr>
            <w:r w:rsidRPr="001A1FB9">
              <w:rPr>
                <w:lang w:val="en-GB"/>
              </w:rPr>
              <w:t>2</w:t>
            </w:r>
          </w:p>
        </w:tc>
        <w:tc>
          <w:tcPr>
            <w:tcW w:w="3543" w:type="dxa"/>
          </w:tcPr>
          <w:p w14:paraId="36446B17" w14:textId="77777777" w:rsidR="00D80DF0" w:rsidRPr="001A1FB9" w:rsidRDefault="00D80DF0">
            <w:pPr>
              <w:rPr>
                <w:rFonts w:ascii="Arial" w:hAnsi="Arial" w:cs="Arial"/>
                <w:sz w:val="20"/>
                <w:lang w:val="en-GB"/>
              </w:rPr>
            </w:pPr>
          </w:p>
        </w:tc>
        <w:tc>
          <w:tcPr>
            <w:tcW w:w="1843" w:type="dxa"/>
          </w:tcPr>
          <w:p w14:paraId="79CD22CD" w14:textId="77777777" w:rsidR="00D80DF0" w:rsidRPr="001A1FB9" w:rsidRDefault="00D80DF0">
            <w:pPr>
              <w:rPr>
                <w:rFonts w:ascii="Arial" w:hAnsi="Arial" w:cs="Arial"/>
                <w:sz w:val="20"/>
                <w:u w:val="single"/>
                <w:lang w:val="en-GB"/>
              </w:rPr>
            </w:pPr>
          </w:p>
        </w:tc>
        <w:tc>
          <w:tcPr>
            <w:tcW w:w="1701" w:type="dxa"/>
          </w:tcPr>
          <w:p w14:paraId="4DBCFD52" w14:textId="77777777" w:rsidR="00D80DF0" w:rsidRPr="001A1FB9" w:rsidRDefault="00D80DF0">
            <w:pPr>
              <w:rPr>
                <w:rFonts w:ascii="Arial" w:hAnsi="Arial" w:cs="Arial"/>
                <w:sz w:val="20"/>
                <w:u w:val="single"/>
                <w:lang w:val="en-GB"/>
              </w:rPr>
            </w:pPr>
          </w:p>
        </w:tc>
      </w:tr>
      <w:tr w:rsidR="00D80DF0" w:rsidRPr="001A1FB9" w14:paraId="007C7D3C" w14:textId="77777777">
        <w:tc>
          <w:tcPr>
            <w:tcW w:w="978" w:type="dxa"/>
          </w:tcPr>
          <w:p w14:paraId="01C6CC9D" w14:textId="77777777" w:rsidR="00D80DF0" w:rsidRPr="001A1FB9" w:rsidRDefault="00FB7B21">
            <w:pPr>
              <w:jc w:val="center"/>
              <w:rPr>
                <w:lang w:val="en-GB"/>
              </w:rPr>
            </w:pPr>
            <w:r w:rsidRPr="001A1FB9">
              <w:rPr>
                <w:lang w:val="en-GB"/>
              </w:rPr>
              <w:t>3</w:t>
            </w:r>
          </w:p>
        </w:tc>
        <w:tc>
          <w:tcPr>
            <w:tcW w:w="3543" w:type="dxa"/>
          </w:tcPr>
          <w:p w14:paraId="42A44AF9" w14:textId="77777777" w:rsidR="00D80DF0" w:rsidRPr="001A1FB9" w:rsidRDefault="00D80DF0">
            <w:pPr>
              <w:rPr>
                <w:rFonts w:ascii="Arial" w:hAnsi="Arial" w:cs="Arial"/>
                <w:sz w:val="20"/>
                <w:lang w:val="en-GB"/>
              </w:rPr>
            </w:pPr>
          </w:p>
        </w:tc>
        <w:tc>
          <w:tcPr>
            <w:tcW w:w="1843" w:type="dxa"/>
          </w:tcPr>
          <w:p w14:paraId="33DD052E" w14:textId="77777777" w:rsidR="00D80DF0" w:rsidRPr="001A1FB9" w:rsidRDefault="00D80DF0">
            <w:pPr>
              <w:rPr>
                <w:rFonts w:ascii="Arial" w:hAnsi="Arial" w:cs="Arial"/>
                <w:sz w:val="20"/>
                <w:u w:val="single"/>
                <w:lang w:val="en-GB"/>
              </w:rPr>
            </w:pPr>
          </w:p>
        </w:tc>
        <w:tc>
          <w:tcPr>
            <w:tcW w:w="1701" w:type="dxa"/>
          </w:tcPr>
          <w:p w14:paraId="411C9492" w14:textId="77777777" w:rsidR="00D80DF0" w:rsidRPr="001A1FB9" w:rsidRDefault="00D80DF0">
            <w:pPr>
              <w:rPr>
                <w:rFonts w:ascii="Arial" w:hAnsi="Arial" w:cs="Arial"/>
                <w:sz w:val="20"/>
                <w:u w:val="single"/>
                <w:lang w:val="en-GB"/>
              </w:rPr>
            </w:pPr>
          </w:p>
        </w:tc>
      </w:tr>
      <w:tr w:rsidR="00D80DF0" w:rsidRPr="001A1FB9" w14:paraId="4B0430C9" w14:textId="77777777">
        <w:tc>
          <w:tcPr>
            <w:tcW w:w="978" w:type="dxa"/>
          </w:tcPr>
          <w:p w14:paraId="42DD1241" w14:textId="77777777" w:rsidR="00D80DF0" w:rsidRPr="001A1FB9" w:rsidRDefault="00FB7B21">
            <w:pPr>
              <w:jc w:val="center"/>
              <w:rPr>
                <w:lang w:val="en-GB"/>
              </w:rPr>
            </w:pPr>
            <w:r w:rsidRPr="001A1FB9">
              <w:rPr>
                <w:lang w:val="en-GB"/>
              </w:rPr>
              <w:t>4</w:t>
            </w:r>
          </w:p>
        </w:tc>
        <w:tc>
          <w:tcPr>
            <w:tcW w:w="3543" w:type="dxa"/>
          </w:tcPr>
          <w:p w14:paraId="36122EF1" w14:textId="77777777" w:rsidR="00D80DF0" w:rsidRPr="001A1FB9" w:rsidRDefault="00D80DF0">
            <w:pPr>
              <w:rPr>
                <w:rFonts w:ascii="Arial" w:hAnsi="Arial" w:cs="Arial"/>
                <w:sz w:val="20"/>
                <w:lang w:val="en-GB"/>
              </w:rPr>
            </w:pPr>
          </w:p>
        </w:tc>
        <w:tc>
          <w:tcPr>
            <w:tcW w:w="1843" w:type="dxa"/>
          </w:tcPr>
          <w:p w14:paraId="729FA4FF" w14:textId="77777777" w:rsidR="00D80DF0" w:rsidRPr="001A1FB9" w:rsidRDefault="00D80DF0">
            <w:pPr>
              <w:rPr>
                <w:rFonts w:ascii="Arial" w:hAnsi="Arial" w:cs="Arial"/>
                <w:sz w:val="20"/>
                <w:u w:val="single"/>
                <w:lang w:val="en-GB"/>
              </w:rPr>
            </w:pPr>
          </w:p>
        </w:tc>
        <w:tc>
          <w:tcPr>
            <w:tcW w:w="1701" w:type="dxa"/>
          </w:tcPr>
          <w:p w14:paraId="7189B57B" w14:textId="77777777" w:rsidR="00D80DF0" w:rsidRPr="001A1FB9" w:rsidRDefault="00D80DF0">
            <w:pPr>
              <w:rPr>
                <w:rFonts w:ascii="Arial" w:hAnsi="Arial" w:cs="Arial"/>
                <w:sz w:val="20"/>
                <w:u w:val="single"/>
                <w:lang w:val="en-GB"/>
              </w:rPr>
            </w:pPr>
          </w:p>
        </w:tc>
      </w:tr>
      <w:tr w:rsidR="00D80DF0" w:rsidRPr="001A1FB9" w14:paraId="5AA9CC2F" w14:textId="77777777">
        <w:tc>
          <w:tcPr>
            <w:tcW w:w="978" w:type="dxa"/>
          </w:tcPr>
          <w:p w14:paraId="7AD067A8" w14:textId="77777777" w:rsidR="00D80DF0" w:rsidRPr="001A1FB9" w:rsidRDefault="00FB7B21">
            <w:pPr>
              <w:jc w:val="center"/>
              <w:rPr>
                <w:lang w:val="en-GB"/>
              </w:rPr>
            </w:pPr>
            <w:r w:rsidRPr="001A1FB9">
              <w:rPr>
                <w:lang w:val="en-GB"/>
              </w:rPr>
              <w:t>5</w:t>
            </w:r>
          </w:p>
        </w:tc>
        <w:tc>
          <w:tcPr>
            <w:tcW w:w="3543" w:type="dxa"/>
          </w:tcPr>
          <w:p w14:paraId="282593AA" w14:textId="77777777" w:rsidR="00D80DF0" w:rsidRPr="001A1FB9" w:rsidRDefault="00D80DF0">
            <w:pPr>
              <w:rPr>
                <w:rFonts w:ascii="Arial" w:hAnsi="Arial" w:cs="Arial"/>
                <w:sz w:val="20"/>
                <w:lang w:val="en-GB"/>
              </w:rPr>
            </w:pPr>
          </w:p>
        </w:tc>
        <w:tc>
          <w:tcPr>
            <w:tcW w:w="1843" w:type="dxa"/>
          </w:tcPr>
          <w:p w14:paraId="449EAF82" w14:textId="77777777" w:rsidR="00D80DF0" w:rsidRPr="001A1FB9" w:rsidRDefault="00D80DF0">
            <w:pPr>
              <w:rPr>
                <w:rFonts w:ascii="Arial" w:hAnsi="Arial" w:cs="Arial"/>
                <w:sz w:val="20"/>
                <w:u w:val="single"/>
                <w:lang w:val="en-GB"/>
              </w:rPr>
            </w:pPr>
          </w:p>
        </w:tc>
        <w:tc>
          <w:tcPr>
            <w:tcW w:w="1701" w:type="dxa"/>
          </w:tcPr>
          <w:p w14:paraId="16BFE466" w14:textId="77777777" w:rsidR="00D80DF0" w:rsidRPr="001A1FB9" w:rsidRDefault="00D80DF0">
            <w:pPr>
              <w:rPr>
                <w:rFonts w:ascii="Arial" w:hAnsi="Arial" w:cs="Arial"/>
                <w:sz w:val="20"/>
                <w:u w:val="single"/>
                <w:lang w:val="en-GB"/>
              </w:rPr>
            </w:pPr>
          </w:p>
        </w:tc>
      </w:tr>
      <w:tr w:rsidR="00D80DF0" w:rsidRPr="001A1FB9" w14:paraId="5EFABA56" w14:textId="77777777">
        <w:tc>
          <w:tcPr>
            <w:tcW w:w="978" w:type="dxa"/>
          </w:tcPr>
          <w:p w14:paraId="3F0B0A94" w14:textId="77777777" w:rsidR="00D80DF0" w:rsidRPr="001A1FB9" w:rsidRDefault="00D80DF0">
            <w:pPr>
              <w:rPr>
                <w:lang w:val="en-GB"/>
              </w:rPr>
            </w:pPr>
          </w:p>
        </w:tc>
        <w:tc>
          <w:tcPr>
            <w:tcW w:w="3543" w:type="dxa"/>
          </w:tcPr>
          <w:p w14:paraId="25A1B200" w14:textId="77777777" w:rsidR="00D80DF0" w:rsidRPr="001A1FB9" w:rsidRDefault="00D80DF0">
            <w:pPr>
              <w:rPr>
                <w:lang w:val="en-GB"/>
              </w:rPr>
            </w:pPr>
          </w:p>
        </w:tc>
        <w:tc>
          <w:tcPr>
            <w:tcW w:w="1843" w:type="dxa"/>
          </w:tcPr>
          <w:p w14:paraId="4736627F" w14:textId="77777777" w:rsidR="00D80DF0" w:rsidRPr="001A1FB9" w:rsidRDefault="00D80DF0">
            <w:pPr>
              <w:rPr>
                <w:u w:val="single"/>
                <w:lang w:val="en-GB"/>
              </w:rPr>
            </w:pPr>
          </w:p>
        </w:tc>
        <w:tc>
          <w:tcPr>
            <w:tcW w:w="1701" w:type="dxa"/>
          </w:tcPr>
          <w:p w14:paraId="0C6D7A55" w14:textId="77777777" w:rsidR="00D80DF0" w:rsidRPr="001A1FB9" w:rsidRDefault="00D80DF0">
            <w:pPr>
              <w:rPr>
                <w:u w:val="single"/>
                <w:lang w:val="en-GB"/>
              </w:rPr>
            </w:pPr>
          </w:p>
        </w:tc>
      </w:tr>
      <w:tr w:rsidR="00D80DF0" w:rsidRPr="001A1FB9" w14:paraId="4AE59382" w14:textId="77777777">
        <w:tc>
          <w:tcPr>
            <w:tcW w:w="8065" w:type="dxa"/>
            <w:gridSpan w:val="4"/>
          </w:tcPr>
          <w:p w14:paraId="53CB5C91" w14:textId="77777777" w:rsidR="00D80DF0" w:rsidRPr="001A1FB9" w:rsidRDefault="00FB7B21">
            <w:pPr>
              <w:widowControl w:val="0"/>
              <w:spacing w:line="0" w:lineRule="atLeast"/>
              <w:rPr>
                <w:rFonts w:ascii="Arial" w:hAnsi="Arial" w:cs="Arial"/>
                <w:i/>
                <w:sz w:val="20"/>
                <w:lang w:val="es-ES" w:eastAsia="ja-JP"/>
              </w:rPr>
            </w:pPr>
            <w:r w:rsidRPr="001A1FB9">
              <w:rPr>
                <w:rFonts w:ascii="Arial" w:hAnsi="Arial" w:cs="Arial" w:hint="eastAsia"/>
                <w:i/>
                <w:sz w:val="20"/>
                <w:u w:val="single"/>
                <w:lang w:val="es-ES" w:eastAsia="ja-JP"/>
              </w:rPr>
              <w:t>Not</w:t>
            </w:r>
            <w:r w:rsidRPr="001A1FB9">
              <w:rPr>
                <w:rFonts w:ascii="Arial" w:hAnsi="Arial" w:cs="Arial"/>
                <w:i/>
                <w:sz w:val="20"/>
                <w:u w:val="single"/>
                <w:lang w:val="es-ES" w:eastAsia="ja-JP"/>
              </w:rPr>
              <w:t>a</w:t>
            </w:r>
            <w:r w:rsidRPr="001A1FB9">
              <w:rPr>
                <w:rFonts w:ascii="Arial" w:hAnsi="Arial" w:cs="Arial" w:hint="eastAsia"/>
                <w:i/>
                <w:sz w:val="20"/>
                <w:u w:val="single"/>
                <w:lang w:val="es-ES" w:eastAsia="ja-JP"/>
              </w:rPr>
              <w:t xml:space="preserve">s </w:t>
            </w:r>
            <w:r w:rsidRPr="001A1FB9">
              <w:rPr>
                <w:rFonts w:ascii="Arial" w:hAnsi="Arial" w:cs="Arial"/>
                <w:i/>
                <w:sz w:val="20"/>
                <w:u w:val="single"/>
                <w:lang w:val="es-ES" w:eastAsia="ja-JP"/>
              </w:rPr>
              <w:t>para el Contratante</w:t>
            </w:r>
            <w:r w:rsidRPr="001A1FB9">
              <w:rPr>
                <w:rFonts w:ascii="Arial" w:hAnsi="Arial" w:cs="Arial" w:hint="eastAsia"/>
                <w:i/>
                <w:sz w:val="20"/>
                <w:lang w:val="es-ES" w:eastAsia="ja-JP"/>
              </w:rPr>
              <w:t>:</w:t>
            </w:r>
          </w:p>
          <w:p w14:paraId="3BAB1306" w14:textId="77777777" w:rsidR="00D80DF0" w:rsidRPr="001A1FB9" w:rsidRDefault="00FB7B21">
            <w:pPr>
              <w:widowControl w:val="0"/>
              <w:tabs>
                <w:tab w:val="left" w:pos="455"/>
              </w:tabs>
              <w:autoSpaceDE w:val="0"/>
              <w:autoSpaceDN w:val="0"/>
              <w:spacing w:after="120" w:line="0" w:lineRule="atLeast"/>
              <w:ind w:left="455" w:hanging="455"/>
              <w:rPr>
                <w:rFonts w:ascii="Arial" w:hAnsi="Arial" w:cs="Arial"/>
                <w:i/>
                <w:sz w:val="20"/>
                <w:lang w:val="es-ES" w:eastAsia="ja-JP"/>
              </w:rPr>
            </w:pPr>
            <w:r w:rsidRPr="001A1FB9">
              <w:rPr>
                <w:rFonts w:ascii="Arial" w:hAnsi="Arial" w:cs="Arial"/>
                <w:i/>
                <w:sz w:val="20"/>
                <w:lang w:val="es-ES"/>
              </w:rPr>
              <w:t>(a)</w:t>
            </w:r>
            <w:r w:rsidRPr="001A1FB9">
              <w:rPr>
                <w:rFonts w:ascii="Arial" w:hAnsi="Arial" w:cs="Arial"/>
                <w:i/>
                <w:sz w:val="20"/>
                <w:lang w:val="es-ES"/>
              </w:rPr>
              <w:tab/>
              <w:t xml:space="preserve">Los ítems indicados deberán limitarse a los elementos de importancia primordial para los cuales el Contratante desea confirmar la conformidad e idoneidad de los Subcontratistas propuestos en la etapa de licitación. </w:t>
            </w:r>
          </w:p>
          <w:p w14:paraId="2D0599AF" w14:textId="77777777" w:rsidR="00D80DF0" w:rsidRPr="001A1FB9" w:rsidRDefault="00FB7B21">
            <w:pPr>
              <w:widowControl w:val="0"/>
              <w:tabs>
                <w:tab w:val="left" w:pos="455"/>
              </w:tabs>
              <w:autoSpaceDE w:val="0"/>
              <w:autoSpaceDN w:val="0"/>
              <w:spacing w:after="120" w:line="0" w:lineRule="atLeast"/>
              <w:ind w:left="455" w:hanging="455"/>
              <w:rPr>
                <w:u w:val="single"/>
                <w:lang w:val="es-ES"/>
              </w:rPr>
            </w:pPr>
            <w:r w:rsidRPr="001A1FB9">
              <w:rPr>
                <w:rFonts w:ascii="Arial" w:hAnsi="Arial" w:cs="Arial"/>
                <w:i/>
                <w:sz w:val="20"/>
                <w:lang w:val="es-ES" w:eastAsia="ja-JP"/>
              </w:rPr>
              <w:t>(b)</w:t>
            </w:r>
            <w:r w:rsidRPr="001A1FB9">
              <w:rPr>
                <w:rFonts w:ascii="Arial" w:hAnsi="Arial" w:cs="Arial"/>
                <w:i/>
                <w:sz w:val="20"/>
                <w:lang w:val="es-ES" w:eastAsia="ja-JP"/>
              </w:rPr>
              <w:tab/>
            </w:r>
            <w:r w:rsidRPr="001A1FB9">
              <w:rPr>
                <w:rFonts w:ascii="Arial" w:hAnsi="Arial" w:cs="Arial"/>
                <w:i/>
                <w:sz w:val="20"/>
                <w:lang w:val="es-ES"/>
              </w:rPr>
              <w:t xml:space="preserve">Enumere los requisitos de presentación que no estén indicados en el Formulario ELE-3 que deberán presentarse junto con la Oferta para demostrar el cumplimiento de los requisitos. En caso de no haber ningún documento adicional para presentarse, indique “ninguno”. </w:t>
            </w:r>
          </w:p>
        </w:tc>
      </w:tr>
    </w:tbl>
    <w:p w14:paraId="6458C042" w14:textId="77777777" w:rsidR="00D80DF0" w:rsidRPr="001A1FB9" w:rsidRDefault="00D80DF0">
      <w:pPr>
        <w:widowControl w:val="0"/>
        <w:spacing w:line="0" w:lineRule="atLeast"/>
        <w:jc w:val="left"/>
        <w:rPr>
          <w:lang w:val="es-ES"/>
        </w:rPr>
      </w:pPr>
    </w:p>
    <w:p w14:paraId="3BD4A29B" w14:textId="77777777" w:rsidR="00D80DF0" w:rsidRPr="001A1FB9" w:rsidRDefault="00D80DF0">
      <w:pPr>
        <w:widowControl w:val="0"/>
        <w:spacing w:line="0" w:lineRule="atLeast"/>
        <w:jc w:val="left"/>
        <w:rPr>
          <w:lang w:val="es-ES"/>
        </w:rPr>
      </w:pPr>
    </w:p>
    <w:p w14:paraId="676EED19" w14:textId="77777777" w:rsidR="00D80DF0" w:rsidRPr="001A1FB9" w:rsidRDefault="00D80DF0">
      <w:pPr>
        <w:widowControl w:val="0"/>
        <w:spacing w:line="0" w:lineRule="atLeast"/>
        <w:jc w:val="left"/>
        <w:rPr>
          <w:lang w:val="es-ES"/>
        </w:rPr>
      </w:pPr>
    </w:p>
    <w:p w14:paraId="258ABB4A" w14:textId="77777777" w:rsidR="00D80DF0" w:rsidRPr="001A1FB9" w:rsidRDefault="00D80DF0">
      <w:pPr>
        <w:widowControl w:val="0"/>
        <w:spacing w:line="0" w:lineRule="atLeast"/>
        <w:jc w:val="left"/>
        <w:rPr>
          <w:lang w:val="es-ES"/>
        </w:rPr>
      </w:pPr>
    </w:p>
    <w:p w14:paraId="563FCC3D" w14:textId="77777777" w:rsidR="00D80DF0" w:rsidRPr="001A1FB9" w:rsidRDefault="00D80DF0">
      <w:pPr>
        <w:ind w:left="850" w:rightChars="-87" w:right="-209"/>
        <w:rPr>
          <w:szCs w:val="24"/>
          <w:lang w:val="es-ES"/>
        </w:rPr>
      </w:pPr>
    </w:p>
    <w:p w14:paraId="688B2F80" w14:textId="14835E14" w:rsidR="00D80DF0" w:rsidRPr="001A1FB9" w:rsidRDefault="00FB7B21">
      <w:pPr>
        <w:ind w:left="850"/>
        <w:rPr>
          <w:szCs w:val="24"/>
          <w:lang w:val="es-ES"/>
        </w:rPr>
      </w:pPr>
      <w:r w:rsidRPr="001A1FB9">
        <w:rPr>
          <w:szCs w:val="24"/>
          <w:lang w:val="es-ES"/>
        </w:rPr>
        <w:t xml:space="preserve">En el caso de que un Licitante, en virtud del contrato, ofrezca suministrar e instalar elementos importantes de la Planta que no fabrica ni produzca, el Licitante deberá presentar, utilizando el formulario que se incluye en la Sección IV, Formularios de la Oferta, la correspondiente autorización del fabricante en la que se demuestre que el Licitante ha sido debidamente autorizado por el fabricante o productor de la planta y equipo o componente en cuestión para suministrar e instalar ese elemento en el país del Contratante. </w:t>
      </w:r>
    </w:p>
    <w:p w14:paraId="3EAA3E8E" w14:textId="77777777" w:rsidR="00D80DF0" w:rsidRPr="001A1FB9" w:rsidRDefault="00D80DF0">
      <w:pPr>
        <w:pStyle w:val="a4"/>
        <w:tabs>
          <w:tab w:val="clear" w:pos="9504"/>
        </w:tabs>
        <w:spacing w:before="0"/>
        <w:ind w:left="720" w:rightChars="-87" w:right="-209"/>
        <w:jc w:val="both"/>
        <w:rPr>
          <w:iCs/>
          <w:lang w:val="es-ES" w:eastAsia="ja-JP"/>
        </w:rPr>
      </w:pPr>
    </w:p>
    <w:p w14:paraId="242EAD7F" w14:textId="77777777" w:rsidR="00D80DF0" w:rsidRPr="001A1FB9" w:rsidRDefault="00FB7B21" w:rsidP="007F6638">
      <w:pPr>
        <w:numPr>
          <w:ilvl w:val="2"/>
          <w:numId w:val="25"/>
        </w:numPr>
        <w:tabs>
          <w:tab w:val="num" w:pos="851"/>
        </w:tabs>
        <w:ind w:left="851" w:hanging="851"/>
        <w:jc w:val="left"/>
        <w:rPr>
          <w:b/>
          <w:lang w:eastAsia="ja-JP"/>
        </w:rPr>
      </w:pPr>
      <w:r w:rsidRPr="001A1FB9">
        <w:rPr>
          <w:b/>
          <w:lang w:eastAsia="ja-JP"/>
        </w:rPr>
        <w:t>Otros Criterios de Evaluación</w:t>
      </w:r>
    </w:p>
    <w:p w14:paraId="1FABFB9A" w14:textId="6E9E678C" w:rsidR="00D80DF0" w:rsidRPr="001A1FB9" w:rsidRDefault="00FB7B21">
      <w:pPr>
        <w:ind w:left="850"/>
        <w:rPr>
          <w:szCs w:val="24"/>
          <w:lang w:eastAsia="ja-JP"/>
        </w:rPr>
      </w:pPr>
      <w:r w:rsidRPr="001A1FB9">
        <w:rPr>
          <w:szCs w:val="24"/>
        </w:rPr>
        <w:t>[</w:t>
      </w:r>
      <w:r w:rsidRPr="001A1FB9">
        <w:rPr>
          <w:i/>
          <w:szCs w:val="24"/>
        </w:rPr>
        <w:t>Indicar los otros criterios de evaluación, si corresponde</w:t>
      </w:r>
      <w:r w:rsidRPr="001A1FB9">
        <w:rPr>
          <w:i/>
          <w:szCs w:val="24"/>
          <w:lang w:eastAsia="ja-JP"/>
        </w:rPr>
        <w:t>; de lo contrario, indicar “N/A”.</w:t>
      </w:r>
      <w:r w:rsidRPr="001A1FB9">
        <w:rPr>
          <w:szCs w:val="24"/>
        </w:rPr>
        <w:t>]</w:t>
      </w:r>
    </w:p>
    <w:p w14:paraId="64CBFE93" w14:textId="501D6007" w:rsidR="00D80DF0" w:rsidRPr="001A1FB9" w:rsidRDefault="00FB7B21">
      <w:pPr>
        <w:widowControl w:val="0"/>
        <w:spacing w:line="0" w:lineRule="atLeast"/>
        <w:ind w:left="850"/>
        <w:jc w:val="left"/>
      </w:pPr>
      <w:r w:rsidRPr="001A1FB9">
        <w:t>………………………………………………………………………………………...</w:t>
      </w:r>
      <w:r w:rsidR="000B15C4" w:rsidRPr="001A1FB9">
        <w:t xml:space="preserve"> ………………………………………………………………………………………...</w:t>
      </w:r>
    </w:p>
    <w:p w14:paraId="00F22C57" w14:textId="77777777" w:rsidR="00D80DF0" w:rsidRPr="001A1FB9" w:rsidRDefault="00D80DF0">
      <w:pPr>
        <w:pStyle w:val="a4"/>
        <w:tabs>
          <w:tab w:val="clear" w:pos="9504"/>
        </w:tabs>
        <w:spacing w:before="0"/>
        <w:ind w:left="850"/>
        <w:rPr>
          <w:lang w:eastAsia="ja-JP"/>
        </w:rPr>
      </w:pPr>
    </w:p>
    <w:p w14:paraId="659BBE66" w14:textId="4FBCACB2" w:rsidR="00D80DF0" w:rsidRPr="001A1FB9" w:rsidRDefault="00FB7B21">
      <w:pPr>
        <w:pStyle w:val="ListParagraph1"/>
        <w:ind w:left="851" w:hanging="851"/>
        <w:jc w:val="left"/>
        <w:rPr>
          <w:b/>
          <w:bCs/>
          <w:iCs/>
          <w:sz w:val="28"/>
          <w:szCs w:val="28"/>
          <w:lang w:val="es-ES" w:eastAsia="ja-JP"/>
        </w:rPr>
      </w:pPr>
      <w:r w:rsidRPr="001A1FB9">
        <w:rPr>
          <w:b/>
          <w:sz w:val="28"/>
          <w:szCs w:val="28"/>
          <w:lang w:val="es-ES" w:eastAsia="ja-JP"/>
        </w:rPr>
        <w:t>1</w:t>
      </w:r>
      <w:r w:rsidRPr="001A1FB9">
        <w:rPr>
          <w:b/>
          <w:sz w:val="28"/>
          <w:szCs w:val="28"/>
          <w:lang w:val="es-ES"/>
        </w:rPr>
        <w:t>.2</w:t>
      </w:r>
      <w:r w:rsidRPr="001A1FB9">
        <w:rPr>
          <w:b/>
          <w:sz w:val="28"/>
          <w:szCs w:val="28"/>
          <w:lang w:val="es-ES"/>
        </w:rPr>
        <w:tab/>
      </w:r>
      <w:r w:rsidRPr="001A1FB9">
        <w:rPr>
          <w:b/>
          <w:bCs/>
          <w:iCs/>
          <w:sz w:val="28"/>
          <w:szCs w:val="28"/>
          <w:lang w:val="es-ES"/>
        </w:rPr>
        <w:t>Evaluación de la Oferta de Precio</w:t>
      </w:r>
    </w:p>
    <w:p w14:paraId="29EFC911" w14:textId="765E3BDA" w:rsidR="00D80DF0" w:rsidRPr="001A1FB9" w:rsidRDefault="00FB7B21">
      <w:pPr>
        <w:ind w:left="850"/>
        <w:rPr>
          <w:bCs/>
          <w:iCs/>
          <w:lang w:eastAsia="ja-JP"/>
        </w:rPr>
      </w:pPr>
      <w:r w:rsidRPr="001A1FB9">
        <w:t>Además de los criterios enumerados en la subcláusula 35.1 (a) a (c), (e) y (f) de las IAL, se aplicarán los siguientes criterios.</w:t>
      </w:r>
    </w:p>
    <w:p w14:paraId="7F6B0D56" w14:textId="77777777" w:rsidR="00D80DF0" w:rsidRPr="001A1FB9" w:rsidRDefault="00D80DF0">
      <w:pPr>
        <w:jc w:val="left"/>
        <w:rPr>
          <w:bCs/>
          <w:iCs/>
          <w:lang w:eastAsia="ja-JP"/>
        </w:rPr>
      </w:pPr>
    </w:p>
    <w:p w14:paraId="48EBA36A" w14:textId="34EA4BAC" w:rsidR="00D80DF0" w:rsidRPr="001A1FB9" w:rsidRDefault="00FB7B21" w:rsidP="007F6638">
      <w:pPr>
        <w:pStyle w:val="ListParagraph1"/>
        <w:numPr>
          <w:ilvl w:val="0"/>
          <w:numId w:val="26"/>
        </w:numPr>
        <w:tabs>
          <w:tab w:val="clear" w:pos="480"/>
          <w:tab w:val="left" w:pos="1560"/>
        </w:tabs>
        <w:snapToGrid w:val="0"/>
        <w:ind w:left="851" w:hanging="851"/>
        <w:contextualSpacing w:val="0"/>
        <w:rPr>
          <w:b/>
          <w:bCs/>
          <w:iCs/>
          <w:lang w:val="es-ES" w:eastAsia="ja-JP"/>
        </w:rPr>
      </w:pPr>
      <w:r w:rsidRPr="001A1FB9">
        <w:rPr>
          <w:b/>
          <w:bCs/>
          <w:iCs/>
          <w:lang w:val="es-ES" w:eastAsia="ja-JP"/>
        </w:rPr>
        <w:t>Otros Criterios de Evaluación (subcláusula 35.1(d) de las IAL)</w:t>
      </w:r>
    </w:p>
    <w:p w14:paraId="0BF50438" w14:textId="4D0E29BC" w:rsidR="00D80DF0" w:rsidRPr="001A1FB9" w:rsidRDefault="00FB7B21">
      <w:pPr>
        <w:pStyle w:val="a4"/>
        <w:tabs>
          <w:tab w:val="clear" w:pos="9504"/>
          <w:tab w:val="left" w:pos="1440"/>
        </w:tabs>
        <w:spacing w:before="0" w:after="200"/>
        <w:ind w:left="850"/>
        <w:jc w:val="both"/>
        <w:rPr>
          <w:bCs/>
          <w:iCs/>
          <w:lang w:eastAsia="ja-JP"/>
        </w:rPr>
      </w:pPr>
      <w:r w:rsidRPr="001A1FB9">
        <w:rPr>
          <w:bCs/>
          <w:iCs/>
        </w:rPr>
        <w:t>Los siguientes factores y métodos se aplicarán de conformidad con la subcláusula 35.1(d) de las IAL:</w:t>
      </w:r>
    </w:p>
    <w:p w14:paraId="01D98457" w14:textId="6484DAA5" w:rsidR="00D80DF0" w:rsidRPr="001A1FB9" w:rsidRDefault="00FB7B21">
      <w:pPr>
        <w:pStyle w:val="a4"/>
        <w:tabs>
          <w:tab w:val="clear" w:pos="9504"/>
        </w:tabs>
        <w:spacing w:before="0"/>
        <w:ind w:left="1305" w:hanging="454"/>
        <w:jc w:val="both"/>
        <w:rPr>
          <w:b/>
        </w:rPr>
      </w:pPr>
      <w:r w:rsidRPr="001A1FB9">
        <w:rPr>
          <w:b/>
          <w:lang w:eastAsia="ja-JP"/>
        </w:rPr>
        <w:t>(a)</w:t>
      </w:r>
      <w:r w:rsidRPr="001A1FB9">
        <w:rPr>
          <w:b/>
        </w:rPr>
        <w:tab/>
        <w:t xml:space="preserve">Costos de Operación y Mantenimiento </w:t>
      </w:r>
    </w:p>
    <w:p w14:paraId="10B6A193" w14:textId="77777777" w:rsidR="00D80DF0" w:rsidRPr="001A1FB9" w:rsidRDefault="00FB7B21">
      <w:pPr>
        <w:widowControl w:val="0"/>
        <w:spacing w:after="200" w:line="0" w:lineRule="atLeast"/>
        <w:ind w:left="1304"/>
        <w:rPr>
          <w:lang w:val="es-ES"/>
        </w:rPr>
      </w:pPr>
      <w:r w:rsidRPr="001A1FB9">
        <w:rPr>
          <w:lang w:val="es-ES"/>
        </w:rPr>
        <w:t>[</w:t>
      </w:r>
      <w:r w:rsidRPr="001A1FB9">
        <w:rPr>
          <w:i/>
          <w:lang w:val="es-ES"/>
        </w:rPr>
        <w:t>Si los Costos de Operación y Mantenimiento serán sujetos de evaluación, indique lo siguiente. De lo contrario, elimine por completo el texto de abajo e indique “N/A”.</w:t>
      </w:r>
      <w:r w:rsidRPr="001A1FB9">
        <w:rPr>
          <w:lang w:val="es-ES"/>
        </w:rPr>
        <w:t>]</w:t>
      </w:r>
    </w:p>
    <w:p w14:paraId="49613F13" w14:textId="34BBC61F" w:rsidR="00D80DF0" w:rsidRPr="001A1FB9" w:rsidRDefault="00FB7B21">
      <w:pPr>
        <w:spacing w:after="200"/>
        <w:ind w:left="1304"/>
        <w:rPr>
          <w:lang w:eastAsia="ja-JP"/>
        </w:rPr>
      </w:pPr>
      <w:r w:rsidRPr="001A1FB9">
        <w:t>Dado que los gastos de operación y mantenimiento de las Instalaciones que se han de adquirir constituyen una parte importante del costo durante su ciclo de vida útil, dichos gastos se evaluarán de acuerdo con los principios que se indican a continuación, con inclusión del costo de los repuestos durante el periodo inicial de operación que se indique a continuación, y con base en los precios cotizados por cada Licitante en las Listas de Precios, así como en la experiencia del Contratante o de otros contratantes que se encuentren en situación similar. Para los fines de la evaluación, dichos costos se agregarán al Precio de la Oferta.</w:t>
      </w:r>
    </w:p>
    <w:p w14:paraId="2D23B756" w14:textId="3738CBD1" w:rsidR="00D80DF0" w:rsidRPr="001A1FB9" w:rsidRDefault="00FB7B21">
      <w:pPr>
        <w:spacing w:after="200"/>
        <w:ind w:left="1304"/>
      </w:pPr>
      <w:r w:rsidRPr="001A1FB9">
        <w:t xml:space="preserve">Los factores de costo de operación y mantenimiento que se utilizan para calcular el costo durante el ciclo de vida útil son: </w:t>
      </w:r>
    </w:p>
    <w:p w14:paraId="4E3D2AE5" w14:textId="1C58772A" w:rsidR="00D80DF0" w:rsidRPr="001A1FB9" w:rsidRDefault="00FB7B21">
      <w:pPr>
        <w:spacing w:after="200"/>
        <w:ind w:left="1738" w:hanging="434"/>
      </w:pPr>
      <w:r w:rsidRPr="001A1FB9">
        <w:t>(i)</w:t>
      </w:r>
      <w:r w:rsidRPr="001A1FB9">
        <w:tab/>
        <w:t>número de años del ciclo de vida útil: [</w:t>
      </w:r>
      <w:r w:rsidRPr="001A1FB9">
        <w:rPr>
          <w:i/>
        </w:rPr>
        <w:t>indicar el ciclo de vida útil en años. Este periodo no debe ser mayor que el periodo que transcurra antes de que se haga necesaria una renovación general de las Instalaciones.</w:t>
      </w:r>
      <w:r w:rsidRPr="001A1FB9">
        <w:t>]</w:t>
      </w:r>
      <w:r w:rsidR="004B54BE" w:rsidRPr="001A1FB9">
        <w:t>;</w:t>
      </w:r>
    </w:p>
    <w:p w14:paraId="1BA36611" w14:textId="08E04D38" w:rsidR="00D80DF0" w:rsidRPr="001A1FB9" w:rsidRDefault="00FB7B21">
      <w:pPr>
        <w:spacing w:after="200"/>
        <w:ind w:left="1738" w:hanging="434"/>
      </w:pPr>
      <w:r w:rsidRPr="001A1FB9">
        <w:t>(ii)</w:t>
      </w:r>
      <w:r w:rsidRPr="001A1FB9">
        <w:tab/>
        <w:t xml:space="preserve">costos de operación </w:t>
      </w:r>
      <w:r w:rsidRPr="001A1FB9">
        <w:rPr>
          <w:szCs w:val="24"/>
        </w:rPr>
        <w:t>[</w:t>
      </w:r>
      <w:r w:rsidRPr="001A1FB9">
        <w:rPr>
          <w:i/>
          <w:szCs w:val="24"/>
        </w:rPr>
        <w:t>indicar el costo unitario de los combustibles y/u otros insumos necesarios para cumplir los requisitos operativos anuales y totales.</w:t>
      </w:r>
      <w:r w:rsidRPr="001A1FB9">
        <w:rPr>
          <w:szCs w:val="24"/>
        </w:rPr>
        <w:t>]</w:t>
      </w:r>
      <w:r w:rsidR="004B54BE" w:rsidRPr="001A1FB9">
        <w:rPr>
          <w:szCs w:val="24"/>
        </w:rPr>
        <w:t>;</w:t>
      </w:r>
    </w:p>
    <w:p w14:paraId="668F499A" w14:textId="143A0474" w:rsidR="00D80DF0" w:rsidRPr="001A1FB9" w:rsidRDefault="00FB7B21">
      <w:pPr>
        <w:spacing w:after="200"/>
        <w:ind w:left="1738" w:hanging="434"/>
      </w:pPr>
      <w:r w:rsidRPr="001A1FB9">
        <w:t>(iii)</w:t>
      </w:r>
      <w:r w:rsidRPr="001A1FB9">
        <w:tab/>
        <w:t>costos de mantenimiento, incluido el costo de los repuestos durante el periodo inicial de operación</w:t>
      </w:r>
      <w:r w:rsidR="004B54BE" w:rsidRPr="001A1FB9">
        <w:t>;</w:t>
      </w:r>
      <w:r w:rsidRPr="001A1FB9">
        <w:t xml:space="preserve"> y</w:t>
      </w:r>
    </w:p>
    <w:p w14:paraId="22079853" w14:textId="3508A54D" w:rsidR="00D80DF0" w:rsidRPr="001A1FB9" w:rsidRDefault="00FB7B21">
      <w:pPr>
        <w:spacing w:after="200"/>
        <w:ind w:left="1738" w:hanging="434"/>
      </w:pPr>
      <w:r w:rsidRPr="001A1FB9">
        <w:t>(iv)</w:t>
      </w:r>
      <w:r w:rsidRPr="001A1FB9">
        <w:tab/>
        <w:t>una tasa porcentual de actualización de [</w:t>
      </w:r>
      <w:r w:rsidRPr="001A1FB9">
        <w:rPr>
          <w:i/>
        </w:rPr>
        <w:t>indicar una tasa en palabras y cifras</w:t>
      </w:r>
      <w:r w:rsidRPr="001A1FB9">
        <w:t>] por ciento, que se usará para calcular el valor presente de todos los costos anuales futuros calculados conforme a los párrafos (ii) y (iii) precedentes para el periodo especificado en el párrafo (i).</w:t>
      </w:r>
    </w:p>
    <w:p w14:paraId="144EA516" w14:textId="1DE6F50C" w:rsidR="00D80DF0" w:rsidRPr="001A1FB9" w:rsidRDefault="00FB7B21">
      <w:pPr>
        <w:pStyle w:val="a4"/>
        <w:tabs>
          <w:tab w:val="clear" w:pos="9504"/>
        </w:tabs>
        <w:spacing w:before="0"/>
        <w:ind w:left="1305" w:hanging="454"/>
        <w:jc w:val="both"/>
        <w:rPr>
          <w:b/>
          <w:u w:val="single"/>
        </w:rPr>
      </w:pPr>
      <w:r w:rsidRPr="001A1FB9">
        <w:rPr>
          <w:b/>
          <w:lang w:eastAsia="ja-JP"/>
        </w:rPr>
        <w:t>(b)</w:t>
      </w:r>
      <w:r w:rsidRPr="001A1FB9">
        <w:rPr>
          <w:b/>
        </w:rPr>
        <w:tab/>
        <w:t>Garantías de Funcionamiento de la Planta y los Servicios de Instalación</w:t>
      </w:r>
    </w:p>
    <w:p w14:paraId="28200526" w14:textId="268A061B" w:rsidR="00D80DF0" w:rsidRPr="001A1FB9" w:rsidRDefault="00FB7B21">
      <w:pPr>
        <w:tabs>
          <w:tab w:val="right" w:pos="7254"/>
        </w:tabs>
        <w:spacing w:after="200"/>
        <w:ind w:left="1304"/>
      </w:pPr>
      <w:r w:rsidRPr="001A1FB9">
        <w:t>Las normas y los niveles mínimos/ máximos aceptables que se estipulan en los Requisitos del Contratante para las garantías de funcionamiento son:</w:t>
      </w:r>
    </w:p>
    <w:p w14:paraId="6F725992" w14:textId="77777777" w:rsidR="00D80DF0" w:rsidRPr="001A1FB9" w:rsidRDefault="00FB7B21">
      <w:pPr>
        <w:tabs>
          <w:tab w:val="right" w:pos="7254"/>
        </w:tabs>
        <w:spacing w:after="200"/>
        <w:ind w:left="1304"/>
        <w:rPr>
          <w:lang w:val="es-ES"/>
        </w:rPr>
      </w:pPr>
      <w:r w:rsidRPr="001A1FB9">
        <w:rPr>
          <w:lang w:val="es-ES"/>
        </w:rPr>
        <w:t>[</w:t>
      </w:r>
      <w:r w:rsidRPr="001A1FB9">
        <w:rPr>
          <w:i/>
          <w:lang w:val="es-ES"/>
        </w:rPr>
        <w:t>indicar los requisitos estipulados en los Requisitos del Contratante</w:t>
      </w:r>
      <w:r w:rsidRPr="001A1FB9">
        <w:rPr>
          <w:lang w:val="es-ES"/>
        </w:rPr>
        <w:t>]</w:t>
      </w:r>
    </w:p>
    <w:tbl>
      <w:tblPr>
        <w:tblW w:w="7654" w:type="dxa"/>
        <w:tblInd w:w="1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7"/>
        <w:gridCol w:w="1861"/>
        <w:gridCol w:w="2126"/>
      </w:tblGrid>
      <w:tr w:rsidR="00D80DF0" w:rsidRPr="001A1FB9" w14:paraId="5D9C402A" w14:textId="77777777">
        <w:trPr>
          <w:trHeight w:val="340"/>
        </w:trPr>
        <w:tc>
          <w:tcPr>
            <w:tcW w:w="3667"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3D925FB" w14:textId="1818F681" w:rsidR="00D80DF0" w:rsidRPr="001A1FB9" w:rsidRDefault="00FB7B21">
            <w:pPr>
              <w:tabs>
                <w:tab w:val="right" w:pos="7254"/>
              </w:tabs>
              <w:suppressAutoHyphens/>
              <w:ind w:left="2" w:hanging="2"/>
              <w:jc w:val="center"/>
              <w:rPr>
                <w:b/>
                <w:szCs w:val="24"/>
              </w:rPr>
            </w:pPr>
            <w:r w:rsidRPr="001A1FB9">
              <w:rPr>
                <w:b/>
                <w:szCs w:val="24"/>
              </w:rPr>
              <w:t>Garantía de funcionamiento</w:t>
            </w:r>
          </w:p>
        </w:tc>
        <w:tc>
          <w:tcPr>
            <w:tcW w:w="3987"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C92FA61" w14:textId="77777777" w:rsidR="00D80DF0" w:rsidRPr="001A1FB9" w:rsidRDefault="00FB7B21">
            <w:pPr>
              <w:tabs>
                <w:tab w:val="right" w:pos="7254"/>
              </w:tabs>
              <w:suppressAutoHyphens/>
              <w:ind w:firstLine="17"/>
              <w:jc w:val="center"/>
              <w:rPr>
                <w:b/>
                <w:szCs w:val="24"/>
              </w:rPr>
            </w:pPr>
            <w:r w:rsidRPr="001A1FB9">
              <w:rPr>
                <w:b/>
                <w:szCs w:val="24"/>
              </w:rPr>
              <w:t>Requisito</w:t>
            </w:r>
          </w:p>
        </w:tc>
      </w:tr>
      <w:tr w:rsidR="00D80DF0" w:rsidRPr="001A1FB9" w14:paraId="4AFF82D7" w14:textId="77777777" w:rsidTr="004D7922">
        <w:trPr>
          <w:trHeight w:val="578"/>
        </w:trPr>
        <w:tc>
          <w:tcPr>
            <w:tcW w:w="3667"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E567EDF" w14:textId="77777777" w:rsidR="00D80DF0" w:rsidRPr="001A1FB9" w:rsidRDefault="00D80DF0">
            <w:pPr>
              <w:tabs>
                <w:tab w:val="right" w:pos="7254"/>
              </w:tabs>
              <w:suppressAutoHyphens/>
              <w:ind w:left="2" w:hanging="2"/>
              <w:jc w:val="center"/>
              <w:rPr>
                <w:b/>
                <w:i/>
                <w:szCs w:val="24"/>
              </w:rPr>
            </w:pPr>
          </w:p>
        </w:tc>
        <w:tc>
          <w:tcPr>
            <w:tcW w:w="186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74E1544" w14:textId="10B56B4A" w:rsidR="00D80DF0" w:rsidRPr="001A1FB9" w:rsidRDefault="00FB7B21">
            <w:pPr>
              <w:tabs>
                <w:tab w:val="right" w:pos="7254"/>
              </w:tabs>
              <w:suppressAutoHyphens/>
              <w:ind w:firstLine="17"/>
              <w:jc w:val="center"/>
              <w:rPr>
                <w:b/>
                <w:i/>
                <w:szCs w:val="24"/>
              </w:rPr>
            </w:pPr>
            <w:r w:rsidRPr="001A1FB9">
              <w:rPr>
                <w:b/>
                <w:szCs w:val="24"/>
              </w:rPr>
              <w:t>Norma</w:t>
            </w:r>
          </w:p>
        </w:tc>
        <w:tc>
          <w:tcPr>
            <w:tcW w:w="212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992ACE4" w14:textId="77777777" w:rsidR="00D80DF0" w:rsidRPr="001A1FB9" w:rsidRDefault="00FB7B21">
            <w:pPr>
              <w:tabs>
                <w:tab w:val="right" w:pos="7254"/>
              </w:tabs>
              <w:suppressAutoHyphens/>
              <w:ind w:firstLine="17"/>
              <w:jc w:val="center"/>
              <w:rPr>
                <w:b/>
                <w:i/>
                <w:szCs w:val="24"/>
              </w:rPr>
            </w:pPr>
            <w:r w:rsidRPr="001A1FB9">
              <w:rPr>
                <w:b/>
                <w:szCs w:val="24"/>
              </w:rPr>
              <w:t>Nivel mínimo/ máximo aceptable</w:t>
            </w:r>
          </w:p>
        </w:tc>
      </w:tr>
      <w:tr w:rsidR="00D80DF0" w:rsidRPr="001A1FB9" w14:paraId="5AC98D01" w14:textId="77777777">
        <w:tc>
          <w:tcPr>
            <w:tcW w:w="3667" w:type="dxa"/>
            <w:tcBorders>
              <w:top w:val="single" w:sz="12" w:space="0" w:color="auto"/>
            </w:tcBorders>
          </w:tcPr>
          <w:p w14:paraId="474B4E0B" w14:textId="77777777" w:rsidR="00D80DF0" w:rsidRPr="001A1FB9" w:rsidRDefault="00FB7B21" w:rsidP="006476C1">
            <w:pPr>
              <w:tabs>
                <w:tab w:val="right" w:pos="7254"/>
              </w:tabs>
              <w:suppressAutoHyphens/>
              <w:spacing w:before="60" w:after="60"/>
              <w:ind w:left="2" w:hanging="2"/>
              <w:rPr>
                <w:sz w:val="20"/>
              </w:rPr>
            </w:pPr>
            <w:r w:rsidRPr="001A1FB9">
              <w:rPr>
                <w:sz w:val="20"/>
              </w:rPr>
              <w:t>1.</w:t>
            </w:r>
          </w:p>
        </w:tc>
        <w:tc>
          <w:tcPr>
            <w:tcW w:w="1861" w:type="dxa"/>
            <w:tcBorders>
              <w:top w:val="single" w:sz="12" w:space="0" w:color="auto"/>
            </w:tcBorders>
          </w:tcPr>
          <w:p w14:paraId="2EFDD0F7" w14:textId="77777777" w:rsidR="00D80DF0" w:rsidRPr="001A1FB9" w:rsidRDefault="00D80DF0" w:rsidP="006476C1">
            <w:pPr>
              <w:tabs>
                <w:tab w:val="right" w:pos="7254"/>
              </w:tabs>
              <w:suppressAutoHyphens/>
              <w:spacing w:before="60" w:after="60"/>
              <w:ind w:left="1440" w:hanging="720"/>
              <w:rPr>
                <w:i/>
                <w:sz w:val="20"/>
              </w:rPr>
            </w:pPr>
          </w:p>
        </w:tc>
        <w:tc>
          <w:tcPr>
            <w:tcW w:w="2126" w:type="dxa"/>
            <w:tcBorders>
              <w:top w:val="single" w:sz="12" w:space="0" w:color="auto"/>
            </w:tcBorders>
          </w:tcPr>
          <w:p w14:paraId="5A466CD2" w14:textId="77777777" w:rsidR="00D80DF0" w:rsidRPr="001A1FB9" w:rsidRDefault="00D80DF0" w:rsidP="006476C1">
            <w:pPr>
              <w:tabs>
                <w:tab w:val="right" w:pos="7254"/>
              </w:tabs>
              <w:suppressAutoHyphens/>
              <w:spacing w:before="60" w:after="60"/>
              <w:ind w:left="1440" w:hanging="720"/>
              <w:rPr>
                <w:i/>
                <w:sz w:val="20"/>
              </w:rPr>
            </w:pPr>
          </w:p>
        </w:tc>
      </w:tr>
      <w:tr w:rsidR="00D80DF0" w:rsidRPr="001A1FB9" w14:paraId="60440B9B" w14:textId="77777777">
        <w:tc>
          <w:tcPr>
            <w:tcW w:w="3667" w:type="dxa"/>
          </w:tcPr>
          <w:p w14:paraId="01333B9B" w14:textId="77777777" w:rsidR="00D80DF0" w:rsidRPr="001A1FB9" w:rsidRDefault="00FB7B21" w:rsidP="006476C1">
            <w:pPr>
              <w:tabs>
                <w:tab w:val="right" w:pos="7254"/>
              </w:tabs>
              <w:suppressAutoHyphens/>
              <w:spacing w:before="60" w:after="60"/>
              <w:ind w:left="2" w:hanging="2"/>
              <w:rPr>
                <w:sz w:val="20"/>
              </w:rPr>
            </w:pPr>
            <w:r w:rsidRPr="001A1FB9">
              <w:rPr>
                <w:sz w:val="20"/>
              </w:rPr>
              <w:t>2.</w:t>
            </w:r>
          </w:p>
        </w:tc>
        <w:tc>
          <w:tcPr>
            <w:tcW w:w="1861" w:type="dxa"/>
          </w:tcPr>
          <w:p w14:paraId="25824D6D" w14:textId="77777777" w:rsidR="00D80DF0" w:rsidRPr="001A1FB9" w:rsidRDefault="00D80DF0" w:rsidP="006476C1">
            <w:pPr>
              <w:tabs>
                <w:tab w:val="right" w:pos="7254"/>
              </w:tabs>
              <w:suppressAutoHyphens/>
              <w:spacing w:before="60" w:after="60"/>
              <w:ind w:left="1440" w:hanging="720"/>
              <w:rPr>
                <w:i/>
                <w:sz w:val="20"/>
              </w:rPr>
            </w:pPr>
          </w:p>
        </w:tc>
        <w:tc>
          <w:tcPr>
            <w:tcW w:w="2126" w:type="dxa"/>
          </w:tcPr>
          <w:p w14:paraId="12E11735" w14:textId="77777777" w:rsidR="00D80DF0" w:rsidRPr="001A1FB9" w:rsidRDefault="00D80DF0" w:rsidP="006476C1">
            <w:pPr>
              <w:tabs>
                <w:tab w:val="right" w:pos="7254"/>
              </w:tabs>
              <w:suppressAutoHyphens/>
              <w:spacing w:before="60" w:after="60"/>
              <w:ind w:left="1440" w:hanging="720"/>
              <w:rPr>
                <w:i/>
                <w:sz w:val="20"/>
              </w:rPr>
            </w:pPr>
          </w:p>
        </w:tc>
      </w:tr>
      <w:tr w:rsidR="00D80DF0" w:rsidRPr="001A1FB9" w14:paraId="4254E04C" w14:textId="77777777">
        <w:tc>
          <w:tcPr>
            <w:tcW w:w="3667" w:type="dxa"/>
          </w:tcPr>
          <w:p w14:paraId="2D7E161C" w14:textId="77777777" w:rsidR="00D80DF0" w:rsidRPr="001A1FB9" w:rsidRDefault="00FB7B21" w:rsidP="006476C1">
            <w:pPr>
              <w:tabs>
                <w:tab w:val="right" w:pos="7254"/>
              </w:tabs>
              <w:suppressAutoHyphens/>
              <w:spacing w:before="60" w:after="60"/>
              <w:ind w:left="2" w:hanging="2"/>
              <w:rPr>
                <w:sz w:val="20"/>
              </w:rPr>
            </w:pPr>
            <w:r w:rsidRPr="001A1FB9">
              <w:rPr>
                <w:sz w:val="20"/>
              </w:rPr>
              <w:t>3.</w:t>
            </w:r>
          </w:p>
        </w:tc>
        <w:tc>
          <w:tcPr>
            <w:tcW w:w="1861" w:type="dxa"/>
          </w:tcPr>
          <w:p w14:paraId="5922F568" w14:textId="77777777" w:rsidR="00D80DF0" w:rsidRPr="001A1FB9" w:rsidRDefault="00D80DF0" w:rsidP="006476C1">
            <w:pPr>
              <w:tabs>
                <w:tab w:val="right" w:pos="7254"/>
              </w:tabs>
              <w:suppressAutoHyphens/>
              <w:spacing w:before="60" w:after="60"/>
              <w:ind w:left="1440" w:hanging="720"/>
              <w:rPr>
                <w:i/>
                <w:sz w:val="20"/>
              </w:rPr>
            </w:pPr>
          </w:p>
        </w:tc>
        <w:tc>
          <w:tcPr>
            <w:tcW w:w="2126" w:type="dxa"/>
          </w:tcPr>
          <w:p w14:paraId="2D2D6A54" w14:textId="77777777" w:rsidR="00D80DF0" w:rsidRPr="001A1FB9" w:rsidRDefault="00D80DF0" w:rsidP="006476C1">
            <w:pPr>
              <w:tabs>
                <w:tab w:val="right" w:pos="7254"/>
              </w:tabs>
              <w:suppressAutoHyphens/>
              <w:spacing w:before="60" w:after="60"/>
              <w:ind w:left="1440" w:hanging="720"/>
              <w:rPr>
                <w:i/>
                <w:sz w:val="20"/>
              </w:rPr>
            </w:pPr>
          </w:p>
        </w:tc>
      </w:tr>
      <w:tr w:rsidR="00D80DF0" w:rsidRPr="001A1FB9" w14:paraId="38A60810" w14:textId="77777777">
        <w:tc>
          <w:tcPr>
            <w:tcW w:w="3667" w:type="dxa"/>
          </w:tcPr>
          <w:p w14:paraId="4D2D9DE6" w14:textId="77777777" w:rsidR="00D80DF0" w:rsidRPr="001A1FB9" w:rsidRDefault="00FB7B21" w:rsidP="006476C1">
            <w:pPr>
              <w:tabs>
                <w:tab w:val="right" w:pos="7254"/>
              </w:tabs>
              <w:suppressAutoHyphens/>
              <w:spacing w:before="60" w:after="60"/>
              <w:ind w:left="2" w:hanging="2"/>
              <w:rPr>
                <w:i/>
                <w:sz w:val="20"/>
              </w:rPr>
            </w:pPr>
            <w:r w:rsidRPr="001A1FB9">
              <w:rPr>
                <w:i/>
                <w:sz w:val="20"/>
              </w:rPr>
              <w:t>…</w:t>
            </w:r>
          </w:p>
        </w:tc>
        <w:tc>
          <w:tcPr>
            <w:tcW w:w="1861" w:type="dxa"/>
          </w:tcPr>
          <w:p w14:paraId="6A0F55AC" w14:textId="77777777" w:rsidR="00D80DF0" w:rsidRPr="001A1FB9" w:rsidRDefault="00D80DF0" w:rsidP="006476C1">
            <w:pPr>
              <w:tabs>
                <w:tab w:val="right" w:pos="7254"/>
              </w:tabs>
              <w:suppressAutoHyphens/>
              <w:spacing w:before="60" w:after="60"/>
              <w:ind w:left="1440" w:hanging="720"/>
              <w:rPr>
                <w:i/>
                <w:sz w:val="20"/>
              </w:rPr>
            </w:pPr>
          </w:p>
        </w:tc>
        <w:tc>
          <w:tcPr>
            <w:tcW w:w="2126" w:type="dxa"/>
          </w:tcPr>
          <w:p w14:paraId="69568E82" w14:textId="77777777" w:rsidR="00D80DF0" w:rsidRPr="001A1FB9" w:rsidRDefault="00D80DF0" w:rsidP="006476C1">
            <w:pPr>
              <w:tabs>
                <w:tab w:val="right" w:pos="7254"/>
              </w:tabs>
              <w:suppressAutoHyphens/>
              <w:spacing w:before="60" w:after="60"/>
              <w:ind w:left="1440" w:hanging="720"/>
              <w:rPr>
                <w:i/>
                <w:sz w:val="20"/>
              </w:rPr>
            </w:pPr>
          </w:p>
        </w:tc>
      </w:tr>
    </w:tbl>
    <w:p w14:paraId="54902ACC" w14:textId="77777777" w:rsidR="00D80DF0" w:rsidRPr="001A1FB9" w:rsidRDefault="00FB7B21">
      <w:pPr>
        <w:tabs>
          <w:tab w:val="right" w:pos="7254"/>
        </w:tabs>
        <w:ind w:left="1440"/>
      </w:pPr>
      <w:r w:rsidRPr="001A1FB9">
        <w:rPr>
          <w:i/>
        </w:rPr>
        <w:t xml:space="preserve"> </w:t>
      </w:r>
    </w:p>
    <w:p w14:paraId="39C6BDE9" w14:textId="77777777" w:rsidR="00D80DF0" w:rsidRPr="001A1FB9" w:rsidRDefault="00FB7B21">
      <w:pPr>
        <w:spacing w:after="200"/>
        <w:ind w:left="1304"/>
        <w:rPr>
          <w:lang w:val="es-ES"/>
        </w:rPr>
      </w:pPr>
      <w:r w:rsidRPr="001A1FB9">
        <w:rPr>
          <w:lang w:val="es-ES"/>
        </w:rPr>
        <w:t>Para fines de evaluación, se aplicará lo siguiente:</w:t>
      </w:r>
    </w:p>
    <w:p w14:paraId="18705968" w14:textId="77777777" w:rsidR="00D80DF0" w:rsidRPr="001A1FB9" w:rsidRDefault="00FB7B21">
      <w:pPr>
        <w:spacing w:after="200"/>
        <w:ind w:left="1304"/>
        <w:rPr>
          <w:lang w:val="es-ES"/>
        </w:rPr>
      </w:pPr>
      <w:r w:rsidRPr="001A1FB9">
        <w:rPr>
          <w:lang w:val="es-ES"/>
        </w:rPr>
        <w:t>Si el valor (o los valores) de la(s) garantía(s) de funcionamiento de la Planta propuesta, que el Licitante proporciona en el Formulario FUNC:</w:t>
      </w:r>
    </w:p>
    <w:p w14:paraId="2922A261" w14:textId="77777777" w:rsidR="00D80DF0" w:rsidRPr="001A1FB9" w:rsidRDefault="00FB7B21">
      <w:pPr>
        <w:spacing w:after="200"/>
        <w:ind w:left="1738" w:hanging="434"/>
        <w:rPr>
          <w:lang w:val="es-ES"/>
        </w:rPr>
      </w:pPr>
      <w:r w:rsidRPr="001A1FB9">
        <w:rPr>
          <w:lang w:val="es-ES"/>
        </w:rPr>
        <w:t>(i)</w:t>
      </w:r>
      <w:r w:rsidRPr="001A1FB9">
        <w:rPr>
          <w:lang w:val="es-ES"/>
        </w:rPr>
        <w:tab/>
        <w:t>cumple(n) con la norma especificada en el cuadro de arriba, no se realizará ajuste alguno en el Precio de la Oferta.</w:t>
      </w:r>
    </w:p>
    <w:p w14:paraId="30BC3489" w14:textId="77777777" w:rsidR="00D80DF0" w:rsidRPr="001A1FB9" w:rsidRDefault="00FB7B21">
      <w:pPr>
        <w:spacing w:after="200"/>
        <w:ind w:left="1738" w:hanging="434"/>
        <w:rPr>
          <w:lang w:val="es-ES"/>
        </w:rPr>
      </w:pPr>
      <w:r w:rsidRPr="001A1FB9">
        <w:rPr>
          <w:lang w:val="es-ES"/>
        </w:rPr>
        <w:t xml:space="preserve">(ii) </w:t>
      </w:r>
      <w:r w:rsidRPr="001A1FB9">
        <w:rPr>
          <w:lang w:val="es-ES"/>
        </w:rPr>
        <w:tab/>
        <w:t>está(n) dentro del rango estipulado en la norma y el nivel mínimo / máximo aceptable en el cuadro de arriba, se ajustará el Precio de la Oferta por cada punto porcentual en que el valor de la garantía de funcionamiento sea desviado de la norma, utilizando la metodología indicada a continuación:</w:t>
      </w:r>
    </w:p>
    <w:p w14:paraId="3F3848AE" w14:textId="77777777" w:rsidR="00D80DF0" w:rsidRPr="001A1FB9" w:rsidRDefault="00FB7B21">
      <w:pPr>
        <w:spacing w:after="200"/>
        <w:ind w:left="2191" w:hanging="434"/>
        <w:rPr>
          <w:lang w:val="es-ES"/>
        </w:rPr>
      </w:pPr>
      <w:r w:rsidRPr="001A1FB9">
        <w:rPr>
          <w:lang w:val="es-ES"/>
        </w:rPr>
        <w:t>[</w:t>
      </w:r>
      <w:r w:rsidRPr="001A1FB9">
        <w:rPr>
          <w:i/>
          <w:lang w:val="es-ES"/>
        </w:rPr>
        <w:t>indicar la metodología para la calculación del ajuste</w:t>
      </w:r>
      <w:r w:rsidRPr="001A1FB9">
        <w:rPr>
          <w:lang w:val="es-ES"/>
        </w:rPr>
        <w:t>]</w:t>
      </w:r>
    </w:p>
    <w:p w14:paraId="6D491E0A" w14:textId="1AE1A0BF" w:rsidR="00D80DF0" w:rsidRPr="001A1FB9" w:rsidRDefault="00FB7B21">
      <w:pPr>
        <w:spacing w:after="200"/>
        <w:ind w:left="1738" w:hanging="434"/>
        <w:rPr>
          <w:lang w:val="es-ES"/>
        </w:rPr>
      </w:pPr>
      <w:r w:rsidRPr="001A1FB9">
        <w:rPr>
          <w:lang w:val="es-ES"/>
        </w:rPr>
        <w:t xml:space="preserve">(iii) </w:t>
      </w:r>
      <w:r w:rsidRPr="001A1FB9">
        <w:rPr>
          <w:lang w:val="es-ES"/>
        </w:rPr>
        <w:tab/>
        <w:t>no está(n) dentro del nivel mínimo / máximo aceptable en el cuadro de arriba, la Oferta será rechazada.</w:t>
      </w:r>
    </w:p>
    <w:p w14:paraId="291255E1" w14:textId="77777777" w:rsidR="00D80DF0" w:rsidRPr="001A1FB9" w:rsidRDefault="00D80DF0">
      <w:pPr>
        <w:ind w:left="1738" w:hanging="434"/>
        <w:rPr>
          <w:lang w:val="es-ES"/>
        </w:rPr>
      </w:pPr>
    </w:p>
    <w:p w14:paraId="47D7FB38" w14:textId="1F38AE4E" w:rsidR="00D80DF0" w:rsidRPr="001A1FB9" w:rsidRDefault="00FB7B21">
      <w:pPr>
        <w:pStyle w:val="a4"/>
        <w:tabs>
          <w:tab w:val="clear" w:pos="9504"/>
          <w:tab w:val="left" w:pos="1418"/>
        </w:tabs>
        <w:spacing w:before="0"/>
        <w:ind w:left="1305" w:hanging="454"/>
        <w:jc w:val="both"/>
      </w:pPr>
      <w:r w:rsidRPr="001A1FB9">
        <w:rPr>
          <w:b/>
          <w:lang w:eastAsia="ja-JP"/>
        </w:rPr>
        <w:t>(c)</w:t>
      </w:r>
      <w:r w:rsidRPr="001A1FB9">
        <w:rPr>
          <w:b/>
          <w:lang w:eastAsia="ja-JP"/>
        </w:rPr>
        <w:tab/>
      </w:r>
      <w:r w:rsidRPr="001A1FB9">
        <w:rPr>
          <w:b/>
        </w:rPr>
        <w:t>Criterios Específicos Adicionales de Evaluación</w:t>
      </w:r>
    </w:p>
    <w:p w14:paraId="3A137F0F" w14:textId="220D882B" w:rsidR="00D80DF0" w:rsidRPr="001A1FB9" w:rsidRDefault="00FB7B21" w:rsidP="000B15C4">
      <w:pPr>
        <w:pStyle w:val="ListParagraph1"/>
        <w:spacing w:after="120"/>
        <w:ind w:left="1304"/>
        <w:rPr>
          <w:lang w:val="es-ES" w:eastAsia="ja-JP"/>
        </w:rPr>
      </w:pPr>
      <w:r w:rsidRPr="001A1FB9">
        <w:rPr>
          <w:lang w:val="es-ES" w:eastAsia="ja-JP"/>
        </w:rPr>
        <w:t xml:space="preserve">Los siguientes criterios adicionales de evaluación se usarán en la evaluación: </w:t>
      </w:r>
      <w:r w:rsidRPr="001A1FB9">
        <w:rPr>
          <w:iCs/>
          <w:lang w:val="es-ES" w:eastAsia="ja-JP"/>
        </w:rPr>
        <w:t>[</w:t>
      </w:r>
      <w:r w:rsidRPr="001A1FB9">
        <w:rPr>
          <w:i/>
          <w:iCs/>
          <w:lang w:val="es-ES" w:eastAsia="ja-JP"/>
        </w:rPr>
        <w:t>Indicar los criterios específicos adicionales de evaluación, si corresponde. De lo contrario, indique “N/A”.</w:t>
      </w:r>
      <w:r w:rsidRPr="001A1FB9">
        <w:rPr>
          <w:iCs/>
          <w:lang w:val="es-ES" w:eastAsia="ja-JP"/>
        </w:rPr>
        <w:t>]</w:t>
      </w:r>
    </w:p>
    <w:p w14:paraId="6AC386EB" w14:textId="77777777" w:rsidR="00D80DF0" w:rsidRPr="001A1FB9" w:rsidRDefault="00FB7B21">
      <w:pPr>
        <w:ind w:left="1304"/>
        <w:jc w:val="left"/>
        <w:rPr>
          <w:bCs/>
          <w:lang w:val="es-ES"/>
        </w:rPr>
      </w:pPr>
      <w:r w:rsidRPr="001A1FB9">
        <w:rPr>
          <w:bCs/>
          <w:lang w:val="es-ES"/>
        </w:rPr>
        <w:t>…………………………………………………………………………………………………………………………………………………………………………</w:t>
      </w:r>
    </w:p>
    <w:p w14:paraId="6A1BC880" w14:textId="77777777" w:rsidR="00D80DF0" w:rsidRPr="001A1FB9" w:rsidRDefault="00D80DF0">
      <w:pPr>
        <w:spacing w:after="200"/>
        <w:ind w:left="1440" w:right="-72"/>
        <w:rPr>
          <w:i/>
          <w:lang w:eastAsia="ja-JP"/>
        </w:rPr>
      </w:pPr>
    </w:p>
    <w:p w14:paraId="46E7BC41" w14:textId="2EAE167D" w:rsidR="00D80DF0" w:rsidRPr="001A1FB9" w:rsidRDefault="00FB7B21" w:rsidP="007F6638">
      <w:pPr>
        <w:pStyle w:val="ListParagraph1"/>
        <w:numPr>
          <w:ilvl w:val="0"/>
          <w:numId w:val="44"/>
        </w:numPr>
        <w:tabs>
          <w:tab w:val="clear" w:pos="480"/>
          <w:tab w:val="num" w:pos="1134"/>
          <w:tab w:val="left" w:pos="1560"/>
        </w:tabs>
        <w:snapToGrid w:val="0"/>
        <w:ind w:left="851" w:hanging="851"/>
        <w:contextualSpacing w:val="0"/>
        <w:rPr>
          <w:b/>
          <w:bCs/>
          <w:lang w:val="es-ES" w:eastAsia="ja-JP"/>
        </w:rPr>
      </w:pPr>
      <w:r w:rsidRPr="001A1FB9">
        <w:rPr>
          <w:b/>
          <w:bCs/>
          <w:lang w:val="es-ES" w:eastAsia="ja-JP"/>
        </w:rPr>
        <w:t xml:space="preserve">Criterios de Adjudicación para Lotes Múltiples (subcláusula 35.3 de las IAL) </w:t>
      </w:r>
    </w:p>
    <w:p w14:paraId="432DD6B7" w14:textId="04A00BE4" w:rsidR="00D80DF0" w:rsidRPr="001A1FB9" w:rsidRDefault="00FB7B21">
      <w:pPr>
        <w:ind w:left="851"/>
        <w:contextualSpacing/>
        <w:rPr>
          <w:bCs/>
          <w:lang w:eastAsia="ja-JP"/>
        </w:rPr>
      </w:pPr>
      <w:r w:rsidRPr="001A1FB9">
        <w:rPr>
          <w:bCs/>
          <w:lang w:eastAsia="ja-JP"/>
        </w:rPr>
        <w:t>[</w:t>
      </w:r>
      <w:r w:rsidRPr="001A1FB9">
        <w:rPr>
          <w:bCs/>
          <w:i/>
          <w:lang w:eastAsia="ja-JP"/>
        </w:rPr>
        <w:t>Insertar el siguiente párrafo en caso del proceso de licitación de lotes múltiples, si corresponde. De lo contrario, eliminarlo por completo e indicar “N/A”.</w:t>
      </w:r>
    </w:p>
    <w:p w14:paraId="509300CC" w14:textId="77777777" w:rsidR="00D80DF0" w:rsidRPr="001A1FB9" w:rsidRDefault="00D80DF0">
      <w:pPr>
        <w:ind w:left="851" w:rightChars="-87" w:right="-209"/>
        <w:contextualSpacing/>
      </w:pPr>
    </w:p>
    <w:p w14:paraId="37B40A65" w14:textId="15FCBB9C" w:rsidR="00D80DF0" w:rsidRPr="001A1FB9" w:rsidRDefault="00FB7B21">
      <w:pPr>
        <w:ind w:left="851"/>
        <w:contextualSpacing/>
        <w:rPr>
          <w:i/>
          <w:lang w:eastAsia="ja-JP"/>
        </w:rPr>
      </w:pPr>
      <w:r w:rsidRPr="001A1FB9">
        <w:rPr>
          <w:i/>
        </w:rPr>
        <w:t>“Si así se indica en la subcláusula 1.1 de los DDL, los Licitantes tienen la opción de presentar Ofertas para lotes</w:t>
      </w:r>
      <w:r w:rsidRPr="001A1FB9">
        <w:rPr>
          <w:i/>
          <w:lang w:eastAsia="ja-JP"/>
        </w:rPr>
        <w:t xml:space="preserve"> múltiples del Proyecto en cualquier combinación. La evaluación de las Ofertas presentadas para cada </w:t>
      </w:r>
      <w:r w:rsidRPr="001A1FB9">
        <w:rPr>
          <w:i/>
        </w:rPr>
        <w:t>lote</w:t>
      </w:r>
      <w:r w:rsidRPr="001A1FB9">
        <w:rPr>
          <w:i/>
          <w:lang w:eastAsia="ja-JP"/>
        </w:rPr>
        <w:t xml:space="preserve"> o combinación de lotes, se hará tomando en consideración los descuentos ofrecidos, de haberlos, para la adjudicación de dichos lotes múltiples. </w:t>
      </w:r>
    </w:p>
    <w:p w14:paraId="10FFA7AD" w14:textId="77777777" w:rsidR="00D80DF0" w:rsidRPr="001A1FB9" w:rsidRDefault="00D80DF0">
      <w:pPr>
        <w:ind w:left="851"/>
        <w:contextualSpacing/>
        <w:rPr>
          <w:i/>
          <w:lang w:eastAsia="ja-JP"/>
        </w:rPr>
      </w:pPr>
    </w:p>
    <w:p w14:paraId="3AD0494D" w14:textId="19E00A5F" w:rsidR="00D80DF0" w:rsidRPr="001A1FB9" w:rsidRDefault="00FB7B21">
      <w:pPr>
        <w:ind w:left="851"/>
        <w:contextualSpacing/>
        <w:rPr>
          <w:i/>
          <w:lang w:eastAsia="ja-JP"/>
        </w:rPr>
      </w:pPr>
      <w:r w:rsidRPr="001A1FB9">
        <w:rPr>
          <w:i/>
          <w:lang w:eastAsia="ja-JP"/>
        </w:rPr>
        <w:t xml:space="preserve">Los lotes serán adjudicados al Licitante o Licitantes que ofrezcan el costo evaluado más bajo para el Contratante considerando los descuentos ofrecidos, sujeto a que el(los) Licitante(s) </w:t>
      </w:r>
      <w:r w:rsidR="000B15C4" w:rsidRPr="001A1FB9">
        <w:rPr>
          <w:i/>
          <w:lang w:eastAsia="ja-JP"/>
        </w:rPr>
        <w:t xml:space="preserve">seleccionado(s) </w:t>
      </w:r>
      <w:r w:rsidRPr="001A1FB9">
        <w:rPr>
          <w:i/>
          <w:lang w:eastAsia="ja-JP"/>
        </w:rPr>
        <w:t xml:space="preserve">cumpla(n) con los criterios de calificación requeridos para la adjudicación de dichos </w:t>
      </w:r>
      <w:r w:rsidRPr="001A1FB9">
        <w:rPr>
          <w:i/>
        </w:rPr>
        <w:t>lotes</w:t>
      </w:r>
      <w:r w:rsidRPr="001A1FB9">
        <w:rPr>
          <w:i/>
          <w:lang w:eastAsia="ja-JP"/>
        </w:rPr>
        <w:t xml:space="preserve"> múltiples.”</w:t>
      </w:r>
      <w:r w:rsidRPr="001A1FB9">
        <w:rPr>
          <w:lang w:eastAsia="ja-JP"/>
        </w:rPr>
        <w:t>]</w:t>
      </w:r>
    </w:p>
    <w:p w14:paraId="7B7BCCFE" w14:textId="77777777" w:rsidR="00D80DF0" w:rsidRPr="001A1FB9" w:rsidRDefault="00D80DF0">
      <w:pPr>
        <w:tabs>
          <w:tab w:val="left" w:pos="720"/>
        </w:tabs>
        <w:suppressAutoHyphens/>
        <w:spacing w:after="200"/>
        <w:ind w:left="1440"/>
        <w:rPr>
          <w:i/>
          <w:lang w:eastAsia="ja-JP"/>
        </w:rPr>
      </w:pPr>
    </w:p>
    <w:p w14:paraId="577416BF" w14:textId="13BA7652" w:rsidR="00D80DF0" w:rsidRPr="001A1FB9" w:rsidRDefault="00FB7B21">
      <w:pPr>
        <w:pStyle w:val="ListParagraph1"/>
        <w:tabs>
          <w:tab w:val="num" w:pos="851"/>
        </w:tabs>
        <w:ind w:left="851" w:hanging="851"/>
        <w:rPr>
          <w:b/>
          <w:sz w:val="28"/>
          <w:szCs w:val="28"/>
          <w:lang w:val="es-ES" w:eastAsia="ja-JP"/>
        </w:rPr>
      </w:pPr>
      <w:r w:rsidRPr="001A1FB9">
        <w:rPr>
          <w:b/>
          <w:sz w:val="28"/>
          <w:szCs w:val="28"/>
          <w:lang w:val="es-ES" w:eastAsia="ja-JP"/>
        </w:rPr>
        <w:t>1.3</w:t>
      </w:r>
      <w:r w:rsidRPr="001A1FB9">
        <w:rPr>
          <w:b/>
          <w:sz w:val="28"/>
          <w:szCs w:val="28"/>
          <w:lang w:val="es-ES" w:eastAsia="ja-JP"/>
        </w:rPr>
        <w:tab/>
        <w:t>Plazos Alternativos de Terminación de la Planta y los Servicios de Instalación (subcláusula 13.1 de las IAL)</w:t>
      </w:r>
    </w:p>
    <w:p w14:paraId="1B997B93" w14:textId="77777777" w:rsidR="00D80DF0" w:rsidRPr="001A1FB9" w:rsidRDefault="00FB7B21">
      <w:pPr>
        <w:ind w:left="851"/>
        <w:contextualSpacing/>
        <w:rPr>
          <w:i/>
          <w:szCs w:val="24"/>
          <w:lang w:val="es-ES" w:eastAsia="ja-JP"/>
        </w:rPr>
      </w:pPr>
      <w:r w:rsidRPr="001A1FB9">
        <w:rPr>
          <w:szCs w:val="24"/>
          <w:lang w:val="es-ES" w:eastAsia="ja-JP"/>
        </w:rPr>
        <w:t>[</w:t>
      </w:r>
      <w:r w:rsidRPr="001A1FB9">
        <w:rPr>
          <w:i/>
          <w:szCs w:val="24"/>
          <w:lang w:eastAsia="ja-JP"/>
        </w:rPr>
        <w:t>Si no se permiten plazos alternativos de terminación de la Planta y los Servicios de Instalación en la subcláusula 13.1 de las IAL, entonces indique el siguiente texto</w:t>
      </w:r>
      <w:r w:rsidRPr="001A1FB9">
        <w:rPr>
          <w:i/>
          <w:szCs w:val="24"/>
          <w:lang w:val="es-ES" w:eastAsia="ja-JP"/>
        </w:rPr>
        <w:t>.</w:t>
      </w:r>
      <w:r w:rsidRPr="001A1FB9">
        <w:rPr>
          <w:szCs w:val="24"/>
          <w:lang w:val="es-ES" w:eastAsia="ja-JP"/>
        </w:rPr>
        <w:t>]</w:t>
      </w:r>
    </w:p>
    <w:p w14:paraId="6A26763D" w14:textId="77777777" w:rsidR="00D80DF0" w:rsidRPr="001A1FB9" w:rsidRDefault="00D80DF0">
      <w:pPr>
        <w:ind w:left="851"/>
        <w:contextualSpacing/>
        <w:jc w:val="left"/>
        <w:rPr>
          <w:i/>
          <w:szCs w:val="24"/>
          <w:lang w:val="es-ES" w:eastAsia="ja-JP"/>
        </w:rPr>
      </w:pPr>
    </w:p>
    <w:p w14:paraId="6092F912" w14:textId="77777777" w:rsidR="00D80DF0" w:rsidRPr="001A1FB9" w:rsidRDefault="00FB7B21">
      <w:pPr>
        <w:ind w:left="851"/>
        <w:contextualSpacing/>
        <w:rPr>
          <w:b/>
          <w:szCs w:val="24"/>
          <w:lang w:val="es-ES" w:eastAsia="ja-JP"/>
        </w:rPr>
      </w:pPr>
      <w:r w:rsidRPr="001A1FB9">
        <w:rPr>
          <w:szCs w:val="24"/>
          <w:lang w:val="es-ES" w:eastAsia="ja-JP"/>
        </w:rPr>
        <w:t>El Plazo de Terminación de la Planta y los Servicios de Instalación será: [</w:t>
      </w:r>
      <w:r w:rsidRPr="001A1FB9">
        <w:rPr>
          <w:i/>
          <w:szCs w:val="24"/>
          <w:lang w:val="es-ES" w:eastAsia="ja-JP"/>
        </w:rPr>
        <w:t>indicar el número de días estipulados en la subcláusula 8.2 de los DC en la Sección VIII, Condiciones Particulares</w:t>
      </w:r>
      <w:r w:rsidRPr="001A1FB9">
        <w:rPr>
          <w:szCs w:val="24"/>
          <w:lang w:val="es-ES" w:eastAsia="ja-JP"/>
        </w:rPr>
        <w:t xml:space="preserve">]. No se otorgará ningún crédito por la terminación de la Planta y los Servicios de Instalación antes del periodo predeterminado. </w:t>
      </w:r>
    </w:p>
    <w:p w14:paraId="016A0B7F" w14:textId="77777777" w:rsidR="00D80DF0" w:rsidRPr="001A1FB9" w:rsidRDefault="00D80DF0">
      <w:pPr>
        <w:contextualSpacing/>
        <w:jc w:val="left"/>
        <w:rPr>
          <w:bCs/>
          <w:lang w:val="es-ES" w:eastAsia="ja-JP"/>
        </w:rPr>
      </w:pPr>
    </w:p>
    <w:p w14:paraId="5C47C673" w14:textId="77777777" w:rsidR="00D80DF0" w:rsidRPr="001A1FB9" w:rsidRDefault="00FB7B21">
      <w:pPr>
        <w:ind w:left="851"/>
        <w:contextualSpacing/>
        <w:rPr>
          <w:b/>
          <w:szCs w:val="24"/>
          <w:lang w:val="es-ES" w:eastAsia="ja-JP"/>
        </w:rPr>
      </w:pPr>
      <w:r w:rsidRPr="001A1FB9">
        <w:rPr>
          <w:szCs w:val="24"/>
          <w:lang w:val="es-ES" w:eastAsia="ja-JP"/>
        </w:rPr>
        <w:t>[</w:t>
      </w:r>
      <w:r w:rsidRPr="001A1FB9">
        <w:rPr>
          <w:i/>
          <w:szCs w:val="24"/>
          <w:lang w:val="es-ES" w:eastAsia="ja-JP"/>
        </w:rPr>
        <w:t>Si se permiten plazos alternativos de terminación de la Planta y los Servicios de Instalación en la subcláusula 13.1 de las IAL, indicar el siguiente texto.</w:t>
      </w:r>
      <w:r w:rsidRPr="001A1FB9">
        <w:rPr>
          <w:szCs w:val="24"/>
          <w:lang w:val="es-ES" w:eastAsia="ja-JP"/>
        </w:rPr>
        <w:t>]</w:t>
      </w:r>
    </w:p>
    <w:p w14:paraId="48951646" w14:textId="77777777" w:rsidR="00D80DF0" w:rsidRPr="001A1FB9" w:rsidRDefault="00D80DF0">
      <w:pPr>
        <w:ind w:leftChars="295" w:left="718" w:hangingChars="4" w:hanging="10"/>
        <w:contextualSpacing/>
        <w:jc w:val="left"/>
        <w:rPr>
          <w:bCs/>
          <w:lang w:val="es-ES" w:eastAsia="ja-JP"/>
        </w:rPr>
      </w:pPr>
    </w:p>
    <w:p w14:paraId="1A846156" w14:textId="77777777" w:rsidR="00D80DF0" w:rsidRPr="001A1FB9" w:rsidRDefault="00FB7B21">
      <w:pPr>
        <w:ind w:left="851"/>
        <w:contextualSpacing/>
        <w:rPr>
          <w:szCs w:val="24"/>
          <w:lang w:val="es-ES" w:eastAsia="ja-JP"/>
        </w:rPr>
      </w:pPr>
      <w:r w:rsidRPr="001A1FB9">
        <w:rPr>
          <w:szCs w:val="24"/>
          <w:lang w:val="es-ES" w:eastAsia="ja-JP"/>
        </w:rPr>
        <w:t>El Plazo de Terminación de la Planta y los Servicios de Instalación será entre [</w:t>
      </w:r>
      <w:r w:rsidRPr="001A1FB9">
        <w:rPr>
          <w:i/>
          <w:szCs w:val="24"/>
          <w:lang w:val="es-ES" w:eastAsia="ja-JP"/>
        </w:rPr>
        <w:t>indicar el número de días</w:t>
      </w:r>
      <w:r w:rsidRPr="001A1FB9">
        <w:rPr>
          <w:szCs w:val="24"/>
          <w:lang w:val="es-ES" w:eastAsia="ja-JP"/>
        </w:rPr>
        <w:t>] (en adelante se denominará “</w:t>
      </w:r>
      <w:r w:rsidRPr="001A1FB9">
        <w:rPr>
          <w:i/>
          <w:szCs w:val="24"/>
          <w:lang w:val="es-ES" w:eastAsia="ja-JP"/>
        </w:rPr>
        <w:t>Periodo Mínimo Designado</w:t>
      </w:r>
      <w:r w:rsidRPr="001A1FB9">
        <w:rPr>
          <w:szCs w:val="24"/>
          <w:lang w:val="es-ES" w:eastAsia="ja-JP"/>
        </w:rPr>
        <w:t>”) y [</w:t>
      </w:r>
      <w:r w:rsidRPr="001A1FB9">
        <w:rPr>
          <w:i/>
          <w:szCs w:val="24"/>
          <w:lang w:val="es-ES" w:eastAsia="ja-JP"/>
        </w:rPr>
        <w:t>indicar el número de días</w:t>
      </w:r>
      <w:r w:rsidRPr="001A1FB9">
        <w:rPr>
          <w:szCs w:val="24"/>
          <w:lang w:val="es-ES" w:eastAsia="ja-JP"/>
        </w:rPr>
        <w:t>] (en adelante se denominará “</w:t>
      </w:r>
      <w:r w:rsidRPr="001A1FB9">
        <w:rPr>
          <w:i/>
          <w:szCs w:val="24"/>
          <w:lang w:val="es-ES" w:eastAsia="ja-JP"/>
        </w:rPr>
        <w:t>Periodo Máximo Designado</w:t>
      </w:r>
      <w:r w:rsidRPr="001A1FB9">
        <w:rPr>
          <w:szCs w:val="24"/>
          <w:lang w:val="es-ES" w:eastAsia="ja-JP"/>
        </w:rPr>
        <w:t>”).</w:t>
      </w:r>
    </w:p>
    <w:p w14:paraId="6396D4EA" w14:textId="77777777" w:rsidR="00D80DF0" w:rsidRPr="001A1FB9" w:rsidRDefault="00D80DF0">
      <w:pPr>
        <w:ind w:left="851"/>
        <w:contextualSpacing/>
        <w:rPr>
          <w:szCs w:val="24"/>
          <w:lang w:val="es-ES" w:eastAsia="ja-JP"/>
        </w:rPr>
      </w:pPr>
    </w:p>
    <w:p w14:paraId="2C730973" w14:textId="77777777" w:rsidR="00D80DF0" w:rsidRPr="001A1FB9" w:rsidRDefault="00FB7B21">
      <w:pPr>
        <w:ind w:left="851"/>
        <w:contextualSpacing/>
        <w:rPr>
          <w:szCs w:val="24"/>
          <w:lang w:val="es-ES" w:eastAsia="ja-JP"/>
        </w:rPr>
      </w:pPr>
      <w:r w:rsidRPr="001A1FB9">
        <w:rPr>
          <w:szCs w:val="24"/>
          <w:lang w:val="es-ES" w:eastAsia="ja-JP"/>
        </w:rPr>
        <w:t>En caso de que el plazo de terminación exceda el plazo mínimo, la tasa de ajuste será del [</w:t>
      </w:r>
      <w:r w:rsidRPr="001A1FB9">
        <w:rPr>
          <w:i/>
          <w:szCs w:val="24"/>
          <w:lang w:val="es-ES" w:eastAsia="ja-JP"/>
        </w:rPr>
        <w:t>indicar el porcentaje en palabras y cifras (%) por cada semana de retraso con respecto a ese plazo mínimo</w:t>
      </w:r>
      <w:r w:rsidRPr="001A1FB9">
        <w:rPr>
          <w:szCs w:val="24"/>
          <w:lang w:val="es-ES" w:eastAsia="ja-JP"/>
        </w:rPr>
        <w:t xml:space="preserve">]. </w:t>
      </w:r>
    </w:p>
    <w:p w14:paraId="543E3E98" w14:textId="77777777" w:rsidR="00D80DF0" w:rsidRPr="001A1FB9" w:rsidRDefault="00D80DF0">
      <w:pPr>
        <w:ind w:left="851"/>
        <w:contextualSpacing/>
        <w:rPr>
          <w:szCs w:val="24"/>
          <w:lang w:val="es-ES" w:eastAsia="ja-JP"/>
        </w:rPr>
      </w:pPr>
    </w:p>
    <w:p w14:paraId="72F4216F" w14:textId="77777777" w:rsidR="00D80DF0" w:rsidRPr="001A1FB9" w:rsidRDefault="00FB7B21">
      <w:pPr>
        <w:ind w:left="851"/>
        <w:contextualSpacing/>
        <w:rPr>
          <w:szCs w:val="24"/>
          <w:lang w:val="es-ES" w:eastAsia="ja-JP"/>
        </w:rPr>
      </w:pPr>
      <w:r w:rsidRPr="001A1FB9">
        <w:rPr>
          <w:szCs w:val="24"/>
          <w:lang w:val="es-ES" w:eastAsia="ja-JP"/>
        </w:rPr>
        <w:t>No se reconocerá crédito alguno por terminación antes del Periodo Mínimo Designado. Se rechazarán las Ofertas en las que se indique una fecha de terminación que supere al Periodo Máximo Designado.</w:t>
      </w:r>
    </w:p>
    <w:p w14:paraId="78ED44EC" w14:textId="77777777" w:rsidR="00D80DF0" w:rsidRPr="001A1FB9" w:rsidRDefault="00FB7B21">
      <w:pPr>
        <w:jc w:val="left"/>
        <w:rPr>
          <w:szCs w:val="24"/>
        </w:rPr>
      </w:pPr>
      <w:r w:rsidRPr="001A1FB9">
        <w:rPr>
          <w:szCs w:val="24"/>
        </w:rPr>
        <w:br w:type="page"/>
      </w:r>
    </w:p>
    <w:p w14:paraId="03E68C50" w14:textId="77777777" w:rsidR="00D80DF0" w:rsidRPr="001A1FB9" w:rsidRDefault="00FB7B21">
      <w:pPr>
        <w:ind w:left="851" w:hanging="851"/>
        <w:jc w:val="left"/>
        <w:rPr>
          <w:b/>
          <w:i/>
          <w:iCs/>
          <w:sz w:val="28"/>
          <w:lang w:eastAsia="ja-JP"/>
        </w:rPr>
      </w:pPr>
      <w:r w:rsidRPr="001A1FB9">
        <w:rPr>
          <w:b/>
          <w:sz w:val="28"/>
          <w:lang w:eastAsia="ja-JP"/>
        </w:rPr>
        <w:t>2</w:t>
      </w:r>
      <w:r w:rsidRPr="001A1FB9">
        <w:rPr>
          <w:b/>
          <w:sz w:val="28"/>
        </w:rPr>
        <w:t>.</w:t>
      </w:r>
      <w:r w:rsidRPr="001A1FB9">
        <w:rPr>
          <w:b/>
          <w:sz w:val="28"/>
        </w:rPr>
        <w:tab/>
      </w:r>
      <w:r w:rsidRPr="001A1FB9">
        <w:rPr>
          <w:b/>
          <w:iCs/>
          <w:sz w:val="28"/>
        </w:rPr>
        <w:t>Calificación</w:t>
      </w:r>
      <w:r w:rsidRPr="001A1FB9">
        <w:rPr>
          <w:b/>
          <w:i/>
          <w:iCs/>
          <w:sz w:val="28"/>
        </w:rPr>
        <w:t xml:space="preserve"> </w:t>
      </w:r>
    </w:p>
    <w:p w14:paraId="3EA197DA" w14:textId="77777777" w:rsidR="00D80DF0" w:rsidRPr="001A1FB9" w:rsidRDefault="00D80DF0">
      <w:pPr>
        <w:ind w:left="1414" w:hanging="564"/>
        <w:rPr>
          <w:b/>
          <w:lang w:val="es-ES"/>
        </w:rPr>
      </w:pPr>
    </w:p>
    <w:p w14:paraId="584B6846" w14:textId="77777777" w:rsidR="00D80DF0" w:rsidRPr="001A1FB9" w:rsidRDefault="00FB7B21">
      <w:pPr>
        <w:ind w:left="1418" w:hanging="567"/>
        <w:rPr>
          <w:b/>
          <w:lang w:val="es-ES"/>
        </w:rPr>
      </w:pPr>
      <w:r w:rsidRPr="001A1FB9">
        <w:rPr>
          <w:b/>
          <w:lang w:val="es-ES"/>
        </w:rPr>
        <w:t xml:space="preserve">(I) </w:t>
      </w:r>
      <w:r w:rsidRPr="001A1FB9">
        <w:rPr>
          <w:b/>
          <w:lang w:val="es-ES"/>
        </w:rPr>
        <w:tab/>
        <w:t>Calificación</w:t>
      </w:r>
      <w:r w:rsidRPr="001A1FB9">
        <w:rPr>
          <w:rFonts w:hint="eastAsia"/>
          <w:b/>
          <w:lang w:val="es-ES"/>
        </w:rPr>
        <w:t xml:space="preserve"> </w:t>
      </w:r>
      <w:r w:rsidRPr="001A1FB9">
        <w:rPr>
          <w:b/>
          <w:lang w:val="es-ES"/>
        </w:rPr>
        <w:t>del Licitante, no se incluirán las Entidades Afiliadas del Licitante</w:t>
      </w:r>
    </w:p>
    <w:p w14:paraId="5FEC3CB7" w14:textId="77777777" w:rsidR="00D80DF0" w:rsidRPr="001A1FB9" w:rsidRDefault="00FB7B21">
      <w:pPr>
        <w:spacing w:line="0" w:lineRule="atLeast"/>
        <w:ind w:left="1440"/>
        <w:rPr>
          <w:lang w:val="es-ES"/>
        </w:rPr>
      </w:pPr>
      <w:r w:rsidRPr="001A1FB9">
        <w:rPr>
          <w:lang w:val="es-ES"/>
        </w:rPr>
        <w:t>Los criterios de calificación serán cumplidos por la entidad o entidades legales que forman parte del Licitante (bajo un acuerdo de JV o como subcontratistas especializados a ser contratados para realizar las actividades clave detalladas en esta Sección), y no se incluirán a la(s) empresa(s) matriz(ces) del Licitante, compañías del grupo, subsidiarias u otras empresas afiliadas.</w:t>
      </w:r>
    </w:p>
    <w:p w14:paraId="04E218EB" w14:textId="77777777" w:rsidR="00D80DF0" w:rsidRPr="001A1FB9" w:rsidRDefault="00D80DF0">
      <w:pPr>
        <w:spacing w:line="0" w:lineRule="atLeast"/>
        <w:ind w:leftChars="295" w:left="1274" w:hangingChars="237" w:hanging="566"/>
        <w:rPr>
          <w:b/>
          <w:spacing w:val="-2"/>
          <w:lang w:eastAsia="ja-JP"/>
        </w:rPr>
      </w:pPr>
    </w:p>
    <w:p w14:paraId="70E29A14" w14:textId="11E91B97" w:rsidR="00D80DF0" w:rsidRPr="001A1FB9" w:rsidRDefault="00FB7B21">
      <w:pPr>
        <w:ind w:left="1418" w:hanging="567"/>
        <w:rPr>
          <w:spacing w:val="-2"/>
          <w:lang w:eastAsia="ja-JP"/>
        </w:rPr>
      </w:pPr>
      <w:r w:rsidRPr="001A1FB9">
        <w:rPr>
          <w:b/>
          <w:spacing w:val="-2"/>
          <w:lang w:eastAsia="ja-JP"/>
        </w:rPr>
        <w:t>(II)</w:t>
      </w:r>
      <w:r w:rsidRPr="001A1FB9">
        <w:rPr>
          <w:b/>
          <w:spacing w:val="-2"/>
          <w:lang w:eastAsia="ja-JP"/>
        </w:rPr>
        <w:tab/>
        <w:t>Tasa de Cambio para los Criterios de Calificación</w:t>
      </w:r>
    </w:p>
    <w:p w14:paraId="403DDFA3" w14:textId="77777777" w:rsidR="00D80DF0" w:rsidRPr="001A1FB9" w:rsidRDefault="00FB7B21">
      <w:pPr>
        <w:spacing w:after="160" w:line="0" w:lineRule="atLeast"/>
        <w:ind w:left="1440"/>
        <w:rPr>
          <w:spacing w:val="-2"/>
        </w:rPr>
      </w:pPr>
      <w:r w:rsidRPr="001A1FB9">
        <w:rPr>
          <w:spacing w:val="-2"/>
        </w:rPr>
        <w:t>Cuando alguno de los Formularios en la Sección IV, Formularios de la Oferta, requiera a un Licitante que indique una cantidad monetaria, el Licitante debe indicar el equivalente en dólares americanos (USD), utilizando la tasa de cambio determinada de la siguiente manera:</w:t>
      </w:r>
    </w:p>
    <w:p w14:paraId="20B9391F" w14:textId="77777777" w:rsidR="00D80DF0" w:rsidRPr="001A1FB9" w:rsidRDefault="00FB7B21" w:rsidP="007F6638">
      <w:pPr>
        <w:numPr>
          <w:ilvl w:val="0"/>
          <w:numId w:val="10"/>
        </w:numPr>
        <w:tabs>
          <w:tab w:val="clear" w:pos="1321"/>
        </w:tabs>
        <w:spacing w:after="160" w:line="0" w:lineRule="atLeast"/>
        <w:ind w:left="1894" w:hanging="454"/>
        <w:rPr>
          <w:spacing w:val="-2"/>
        </w:rPr>
      </w:pPr>
      <w:r w:rsidRPr="001A1FB9">
        <w:rPr>
          <w:spacing w:val="-2"/>
        </w:rPr>
        <w:t>Para la facturación o datos financieros solicitados para cada año – La tasa de cambio prevaleciente el último día del respectivo año calendario o año fiscal, según corresponda.</w:t>
      </w:r>
    </w:p>
    <w:p w14:paraId="7CD129FB" w14:textId="36D42A27" w:rsidR="00D80DF0" w:rsidRPr="001A1FB9" w:rsidRDefault="00FB7B21" w:rsidP="007F6638">
      <w:pPr>
        <w:numPr>
          <w:ilvl w:val="0"/>
          <w:numId w:val="10"/>
        </w:numPr>
        <w:tabs>
          <w:tab w:val="clear" w:pos="1321"/>
        </w:tabs>
        <w:spacing w:after="160" w:line="0" w:lineRule="atLeast"/>
        <w:ind w:left="1894" w:hanging="454"/>
        <w:rPr>
          <w:spacing w:val="-2"/>
          <w:lang w:eastAsia="ja-JP"/>
        </w:rPr>
      </w:pPr>
      <w:r w:rsidRPr="001A1FB9">
        <w:rPr>
          <w:spacing w:val="-2"/>
        </w:rPr>
        <w:t>Valor de un contrato individual – La tasa de cambio prevaleciente en la fecha del contrato.</w:t>
      </w:r>
    </w:p>
    <w:p w14:paraId="7F448C93" w14:textId="6D5626E7" w:rsidR="00D80DF0" w:rsidRPr="001A1FB9" w:rsidRDefault="00FB7B21">
      <w:pPr>
        <w:spacing w:line="0" w:lineRule="atLeast"/>
        <w:ind w:left="1440"/>
        <w:rPr>
          <w:b/>
          <w:spacing w:val="-2"/>
          <w:lang w:eastAsia="ja-JP"/>
        </w:rPr>
      </w:pPr>
      <w:r w:rsidRPr="001A1FB9">
        <w:rPr>
          <w:spacing w:val="-2"/>
          <w:lang w:eastAsia="ja-JP"/>
        </w:rPr>
        <w:t xml:space="preserve">Las tasas de cambio serán obtenidas de la fuente disponible públicamente que se </w:t>
      </w:r>
      <w:r w:rsidRPr="001A1FB9">
        <w:rPr>
          <w:b/>
          <w:spacing w:val="-2"/>
          <w:lang w:eastAsia="ja-JP"/>
        </w:rPr>
        <w:t xml:space="preserve">indica en la subcláusula 34.1 de los DDL </w:t>
      </w:r>
      <w:r w:rsidRPr="001A1FB9">
        <w:rPr>
          <w:spacing w:val="-2"/>
          <w:lang w:eastAsia="ja-JP"/>
        </w:rPr>
        <w:t xml:space="preserve">o, en caso </w:t>
      </w:r>
      <w:r w:rsidR="00FA4328" w:rsidRPr="001A1FB9">
        <w:rPr>
          <w:spacing w:val="-2"/>
          <w:lang w:eastAsia="ja-JP"/>
        </w:rPr>
        <w:t xml:space="preserve">de que </w:t>
      </w:r>
      <w:r w:rsidRPr="001A1FB9">
        <w:rPr>
          <w:spacing w:val="-2"/>
          <w:lang w:eastAsia="ja-JP"/>
        </w:rPr>
        <w:t>dichas tasas no estén disponibles en la fuente arriba indicada, cualquier otra fuente disponible públicamente que sea aceptable para el Contratante. Cualquier error en la determinación de las tasas de cambio podrá ser corregido por el Contratante.</w:t>
      </w:r>
    </w:p>
    <w:p w14:paraId="03D1D021" w14:textId="77777777" w:rsidR="00D80DF0" w:rsidRPr="001A1FB9" w:rsidRDefault="00D80DF0">
      <w:pPr>
        <w:spacing w:line="0" w:lineRule="atLeast"/>
        <w:ind w:leftChars="300" w:left="720"/>
        <w:rPr>
          <w:spacing w:val="-2"/>
          <w:lang w:eastAsia="ja-JP"/>
        </w:rPr>
      </w:pPr>
    </w:p>
    <w:p w14:paraId="232A24AF" w14:textId="6B1BD6B6" w:rsidR="00D80DF0" w:rsidRPr="001A1FB9" w:rsidRDefault="00FB7B21">
      <w:pPr>
        <w:ind w:left="1418" w:hanging="567"/>
        <w:rPr>
          <w:b/>
          <w:spacing w:val="-2"/>
          <w:lang w:eastAsia="ja-JP"/>
        </w:rPr>
      </w:pPr>
      <w:r w:rsidRPr="001A1FB9">
        <w:rPr>
          <w:b/>
          <w:spacing w:val="-2"/>
          <w:lang w:eastAsia="ja-JP"/>
        </w:rPr>
        <w:t>(III)</w:t>
      </w:r>
      <w:r w:rsidRPr="001A1FB9">
        <w:rPr>
          <w:b/>
          <w:spacing w:val="-2"/>
          <w:lang w:eastAsia="ja-JP"/>
        </w:rPr>
        <w:tab/>
      </w:r>
      <w:r w:rsidRPr="001A1FB9">
        <w:rPr>
          <w:b/>
          <w:spacing w:val="-2"/>
        </w:rPr>
        <w:t>Criterios de Calificación para la Adjudicación de Lotes Múltiples</w:t>
      </w:r>
    </w:p>
    <w:p w14:paraId="22CE04E0" w14:textId="22DD9A2A" w:rsidR="00D80DF0" w:rsidRPr="001A1FB9" w:rsidRDefault="00FB7B21">
      <w:pPr>
        <w:spacing w:after="160" w:line="0" w:lineRule="atLeast"/>
        <w:ind w:left="1440"/>
        <w:rPr>
          <w:b/>
          <w:spacing w:val="-2"/>
          <w:lang w:eastAsia="ja-JP"/>
        </w:rPr>
      </w:pPr>
      <w:r w:rsidRPr="001A1FB9">
        <w:rPr>
          <w:spacing w:val="-2"/>
          <w:lang w:eastAsia="ja-JP"/>
        </w:rPr>
        <w:t>[</w:t>
      </w:r>
      <w:r w:rsidRPr="001A1FB9">
        <w:rPr>
          <w:i/>
          <w:spacing w:val="-2"/>
          <w:lang w:eastAsia="ja-JP"/>
        </w:rPr>
        <w:t>Insertar la siguiente cl</w:t>
      </w:r>
      <w:r w:rsidRPr="001A1FB9">
        <w:rPr>
          <w:i/>
          <w:spacing w:val="-2"/>
          <w:lang w:val="es-ES" w:eastAsia="ja-JP"/>
        </w:rPr>
        <w:t>áusula</w:t>
      </w:r>
      <w:r w:rsidRPr="001A1FB9">
        <w:rPr>
          <w:i/>
          <w:spacing w:val="-2"/>
          <w:lang w:eastAsia="ja-JP"/>
        </w:rPr>
        <w:t xml:space="preserve"> en caso del proceso de licitación de lotes múltiples. De lo contrario, indicar “N/A”.</w:t>
      </w:r>
    </w:p>
    <w:p w14:paraId="549DBACC" w14:textId="10C99D2D" w:rsidR="00D80DF0" w:rsidRPr="001A1FB9" w:rsidRDefault="00FB7B21">
      <w:pPr>
        <w:pStyle w:val="Outline4"/>
        <w:rPr>
          <w:lang w:val="es-ES"/>
        </w:rPr>
      </w:pPr>
      <w:r w:rsidRPr="001A1FB9">
        <w:rPr>
          <w:lang w:val="es-ES"/>
        </w:rPr>
        <w:t>“</w:t>
      </w:r>
      <w:r w:rsidRPr="001A1FB9">
        <w:rPr>
          <w:i/>
          <w:lang w:val="es-ES"/>
        </w:rPr>
        <w:t>Los criterios para la calificación son los requisitos mínimos agregados, o cualquier otro requisito razonable que estipule el Contratante, de cada lote respectivamente, según se indican en los subfactores 2.3.2, 2.3.3, 2.4.2(a) y 2.4.2(b) a continuación.</w:t>
      </w:r>
      <w:r w:rsidRPr="001A1FB9">
        <w:rPr>
          <w:lang w:val="es-ES"/>
        </w:rPr>
        <w:t xml:space="preserve">”] </w:t>
      </w:r>
    </w:p>
    <w:p w14:paraId="42141181" w14:textId="77777777" w:rsidR="00D80DF0" w:rsidRPr="001A1FB9" w:rsidRDefault="00D80DF0">
      <w:pPr>
        <w:pStyle w:val="Outline4"/>
        <w:rPr>
          <w:lang w:val="es-ES"/>
        </w:rPr>
        <w:sectPr w:rsidR="00D80DF0" w:rsidRPr="001A1FB9" w:rsidSect="0021136F">
          <w:headerReference w:type="even" r:id="rId61"/>
          <w:headerReference w:type="default" r:id="rId62"/>
          <w:headerReference w:type="first" r:id="rId63"/>
          <w:pgSz w:w="12240" w:h="15840" w:code="1"/>
          <w:pgMar w:top="1440" w:right="1440" w:bottom="1440" w:left="1797" w:header="720" w:footer="720" w:gutter="0"/>
          <w:pgNumType w:start="1"/>
          <w:cols w:space="720"/>
        </w:sectPr>
      </w:pPr>
    </w:p>
    <w:p w14:paraId="16F06333" w14:textId="79071C99" w:rsidR="00D80DF0" w:rsidRPr="001A1FB9" w:rsidRDefault="00FB7B21" w:rsidP="007F6638">
      <w:pPr>
        <w:pStyle w:val="ListParagraph1"/>
        <w:numPr>
          <w:ilvl w:val="1"/>
          <w:numId w:val="46"/>
        </w:numPr>
        <w:snapToGrid w:val="0"/>
        <w:spacing w:after="240"/>
        <w:ind w:left="680" w:hanging="680"/>
        <w:contextualSpacing w:val="0"/>
        <w:jc w:val="left"/>
        <w:rPr>
          <w:b/>
          <w:sz w:val="28"/>
          <w:szCs w:val="28"/>
        </w:rPr>
      </w:pPr>
      <w:r w:rsidRPr="001A1FB9">
        <w:rPr>
          <w:b/>
          <w:sz w:val="28"/>
          <w:szCs w:val="28"/>
        </w:rPr>
        <w:t xml:space="preserve">Elegibilidad </w:t>
      </w: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30"/>
        <w:gridCol w:w="2806"/>
        <w:gridCol w:w="600"/>
        <w:gridCol w:w="818"/>
        <w:gridCol w:w="1417"/>
        <w:gridCol w:w="1418"/>
        <w:gridCol w:w="1275"/>
        <w:gridCol w:w="2268"/>
      </w:tblGrid>
      <w:tr w:rsidR="00D80DF0" w:rsidRPr="001A1FB9" w14:paraId="56C8B98D" w14:textId="77777777">
        <w:trPr>
          <w:trHeight w:val="283"/>
        </w:trPr>
        <w:tc>
          <w:tcPr>
            <w:tcW w:w="5845" w:type="dxa"/>
            <w:gridSpan w:val="4"/>
            <w:shd w:val="clear" w:color="auto" w:fill="000000"/>
          </w:tcPr>
          <w:p w14:paraId="1F1A4D22" w14:textId="77777777" w:rsidR="00D80DF0" w:rsidRPr="001A1FB9" w:rsidRDefault="00FB7B21">
            <w:pPr>
              <w:pStyle w:val="Style11"/>
              <w:tabs>
                <w:tab w:val="left" w:leader="dot" w:pos="8424"/>
              </w:tabs>
              <w:spacing w:line="240" w:lineRule="auto"/>
              <w:jc w:val="center"/>
              <w:rPr>
                <w:rFonts w:ascii="Arial" w:hAnsi="Arial" w:cs="Arial"/>
                <w:b/>
                <w:sz w:val="20"/>
                <w:szCs w:val="20"/>
                <w:lang w:val="es-ES"/>
              </w:rPr>
            </w:pPr>
            <w:r w:rsidRPr="001A1FB9">
              <w:rPr>
                <w:rFonts w:ascii="Arial" w:hAnsi="Arial" w:cs="Arial"/>
                <w:b/>
                <w:sz w:val="20"/>
                <w:szCs w:val="20"/>
                <w:lang w:val="es-ES"/>
              </w:rPr>
              <w:t>Criterios de elegibilidad y calificación</w:t>
            </w:r>
          </w:p>
        </w:tc>
        <w:tc>
          <w:tcPr>
            <w:tcW w:w="4928" w:type="dxa"/>
            <w:gridSpan w:val="4"/>
            <w:shd w:val="clear" w:color="auto" w:fill="000000"/>
          </w:tcPr>
          <w:p w14:paraId="4F0DCE45" w14:textId="77777777" w:rsidR="00D80DF0" w:rsidRPr="001A1FB9" w:rsidRDefault="00FB7B21">
            <w:pPr>
              <w:pStyle w:val="Style11"/>
              <w:tabs>
                <w:tab w:val="left" w:leader="dot" w:pos="8424"/>
              </w:tabs>
              <w:spacing w:line="240" w:lineRule="auto"/>
              <w:jc w:val="center"/>
              <w:rPr>
                <w:rFonts w:ascii="Arial" w:hAnsi="Arial" w:cs="Arial"/>
                <w:b/>
                <w:sz w:val="20"/>
                <w:szCs w:val="20"/>
              </w:rPr>
            </w:pPr>
            <w:r w:rsidRPr="001A1FB9">
              <w:rPr>
                <w:rFonts w:ascii="Arial" w:hAnsi="Arial" w:cs="Arial"/>
                <w:b/>
                <w:sz w:val="20"/>
                <w:szCs w:val="20"/>
              </w:rPr>
              <w:t>Requisitos de cumplimiento</w:t>
            </w:r>
          </w:p>
        </w:tc>
        <w:tc>
          <w:tcPr>
            <w:tcW w:w="2268" w:type="dxa"/>
            <w:shd w:val="clear" w:color="auto" w:fill="000000"/>
          </w:tcPr>
          <w:p w14:paraId="5FAEFA64" w14:textId="77777777" w:rsidR="00D80DF0" w:rsidRPr="001A1FB9" w:rsidRDefault="00FB7B21">
            <w:pPr>
              <w:pStyle w:val="Style11"/>
              <w:tabs>
                <w:tab w:val="left" w:leader="dot" w:pos="8424"/>
              </w:tabs>
              <w:spacing w:line="240" w:lineRule="auto"/>
              <w:jc w:val="center"/>
              <w:rPr>
                <w:rFonts w:ascii="Arial" w:hAnsi="Arial" w:cs="Arial"/>
                <w:b/>
                <w:sz w:val="20"/>
                <w:szCs w:val="20"/>
              </w:rPr>
            </w:pPr>
            <w:r w:rsidRPr="001A1FB9">
              <w:rPr>
                <w:rFonts w:ascii="Arial" w:hAnsi="Arial" w:cs="Arial"/>
                <w:b/>
                <w:sz w:val="20"/>
                <w:szCs w:val="20"/>
              </w:rPr>
              <w:t>Documentación</w:t>
            </w:r>
          </w:p>
        </w:tc>
      </w:tr>
      <w:tr w:rsidR="00D80DF0" w:rsidRPr="001A1FB9" w14:paraId="58AA5378" w14:textId="77777777">
        <w:trPr>
          <w:trHeight w:val="355"/>
        </w:trPr>
        <w:tc>
          <w:tcPr>
            <w:tcW w:w="709" w:type="dxa"/>
            <w:vMerge w:val="restart"/>
            <w:shd w:val="clear" w:color="auto" w:fill="C9C9C9"/>
            <w:vAlign w:val="center"/>
          </w:tcPr>
          <w:p w14:paraId="6D832D49" w14:textId="77777777" w:rsidR="00D80DF0" w:rsidRPr="001A1FB9" w:rsidRDefault="00FB7B21">
            <w:pPr>
              <w:jc w:val="center"/>
              <w:rPr>
                <w:rFonts w:ascii="Arial" w:hAnsi="Arial" w:cs="Arial"/>
                <w:b/>
                <w:sz w:val="20"/>
              </w:rPr>
            </w:pPr>
            <w:r w:rsidRPr="001A1FB9">
              <w:rPr>
                <w:rFonts w:ascii="Arial" w:hAnsi="Arial" w:cs="Arial"/>
                <w:b/>
                <w:sz w:val="20"/>
              </w:rPr>
              <w:t>No.</w:t>
            </w:r>
          </w:p>
        </w:tc>
        <w:tc>
          <w:tcPr>
            <w:tcW w:w="1730" w:type="dxa"/>
            <w:vMerge w:val="restart"/>
            <w:shd w:val="clear" w:color="auto" w:fill="C9C9C9"/>
            <w:vAlign w:val="center"/>
          </w:tcPr>
          <w:p w14:paraId="5C6D4C45" w14:textId="77777777" w:rsidR="00D80DF0" w:rsidRPr="001A1FB9" w:rsidRDefault="00FB7B21">
            <w:pPr>
              <w:jc w:val="center"/>
              <w:rPr>
                <w:rFonts w:ascii="Arial" w:hAnsi="Arial" w:cs="Arial"/>
                <w:b/>
                <w:sz w:val="20"/>
                <w:lang w:eastAsia="ja-JP"/>
              </w:rPr>
            </w:pPr>
            <w:r w:rsidRPr="001A1FB9">
              <w:rPr>
                <w:rFonts w:ascii="Arial" w:hAnsi="Arial" w:cs="Arial" w:hint="eastAsia"/>
                <w:b/>
                <w:sz w:val="20"/>
                <w:lang w:eastAsia="ja-JP"/>
              </w:rPr>
              <w:t>Factor</w:t>
            </w:r>
          </w:p>
        </w:tc>
        <w:tc>
          <w:tcPr>
            <w:tcW w:w="2806" w:type="dxa"/>
            <w:vMerge w:val="restart"/>
            <w:shd w:val="clear" w:color="auto" w:fill="C9C9C9"/>
            <w:vAlign w:val="center"/>
          </w:tcPr>
          <w:p w14:paraId="6813CB8E" w14:textId="77777777" w:rsidR="00D80DF0" w:rsidRPr="001A1FB9" w:rsidRDefault="00FB7B21">
            <w:pPr>
              <w:jc w:val="center"/>
              <w:rPr>
                <w:rFonts w:ascii="Arial" w:hAnsi="Arial" w:cs="Arial"/>
                <w:b/>
                <w:sz w:val="20"/>
              </w:rPr>
            </w:pPr>
            <w:r w:rsidRPr="001A1FB9">
              <w:rPr>
                <w:rFonts w:ascii="Arial" w:hAnsi="Arial" w:cs="Arial"/>
                <w:b/>
                <w:sz w:val="20"/>
              </w:rPr>
              <w:t>Requisito</w:t>
            </w:r>
          </w:p>
        </w:tc>
        <w:tc>
          <w:tcPr>
            <w:tcW w:w="1418" w:type="dxa"/>
            <w:gridSpan w:val="2"/>
            <w:vMerge w:val="restart"/>
            <w:shd w:val="clear" w:color="auto" w:fill="C9C9C9"/>
            <w:vAlign w:val="center"/>
          </w:tcPr>
          <w:p w14:paraId="5A74F448" w14:textId="77777777" w:rsidR="00D80DF0" w:rsidRPr="001A1FB9" w:rsidRDefault="00FB7B21">
            <w:pPr>
              <w:jc w:val="center"/>
              <w:rPr>
                <w:rFonts w:ascii="Arial" w:hAnsi="Arial" w:cs="Arial"/>
                <w:b/>
                <w:sz w:val="20"/>
              </w:rPr>
            </w:pPr>
            <w:r w:rsidRPr="001A1FB9">
              <w:rPr>
                <w:rFonts w:ascii="Arial" w:hAnsi="Arial" w:cs="Arial"/>
                <w:b/>
                <w:sz w:val="20"/>
              </w:rPr>
              <w:t>Firma individual</w:t>
            </w:r>
          </w:p>
        </w:tc>
        <w:tc>
          <w:tcPr>
            <w:tcW w:w="4110" w:type="dxa"/>
            <w:gridSpan w:val="3"/>
            <w:shd w:val="clear" w:color="auto" w:fill="C9C9C9"/>
            <w:vAlign w:val="center"/>
          </w:tcPr>
          <w:p w14:paraId="53CC44FF" w14:textId="77777777" w:rsidR="00D80DF0" w:rsidRPr="001A1FB9" w:rsidRDefault="00FB7B21">
            <w:pPr>
              <w:pStyle w:val="Style11"/>
              <w:tabs>
                <w:tab w:val="left" w:leader="dot" w:pos="8424"/>
              </w:tabs>
              <w:spacing w:line="240" w:lineRule="auto"/>
              <w:jc w:val="center"/>
              <w:rPr>
                <w:rFonts w:ascii="Arial" w:hAnsi="Arial" w:cs="Arial"/>
                <w:b/>
                <w:sz w:val="20"/>
                <w:szCs w:val="20"/>
                <w:lang w:eastAsia="ja-JP"/>
              </w:rPr>
            </w:pPr>
            <w:r w:rsidRPr="001A1FB9">
              <w:rPr>
                <w:rFonts w:ascii="Arial" w:hAnsi="Arial" w:cs="Arial"/>
                <w:b/>
                <w:sz w:val="20"/>
                <w:szCs w:val="20"/>
              </w:rPr>
              <w:t>Joint Venture</w:t>
            </w:r>
          </w:p>
          <w:p w14:paraId="5E7FD87B" w14:textId="77777777" w:rsidR="00D80DF0" w:rsidRPr="001A1FB9" w:rsidRDefault="00FB7B21">
            <w:pPr>
              <w:pStyle w:val="Style11"/>
              <w:tabs>
                <w:tab w:val="left" w:leader="dot" w:pos="8424"/>
              </w:tabs>
              <w:spacing w:line="240" w:lineRule="auto"/>
              <w:jc w:val="center"/>
              <w:rPr>
                <w:rFonts w:ascii="Arial" w:hAnsi="Arial" w:cs="Arial"/>
                <w:b/>
                <w:sz w:val="20"/>
                <w:szCs w:val="20"/>
                <w:lang w:eastAsia="ja-JP"/>
              </w:rPr>
            </w:pPr>
            <w:r w:rsidRPr="001A1FB9">
              <w:rPr>
                <w:rFonts w:ascii="Arial" w:hAnsi="Arial" w:cs="Arial" w:hint="eastAsia"/>
                <w:b/>
                <w:sz w:val="20"/>
                <w:szCs w:val="20"/>
                <w:lang w:eastAsia="ja-JP"/>
              </w:rPr>
              <w:t>(exist</w:t>
            </w:r>
            <w:r w:rsidRPr="001A1FB9">
              <w:rPr>
                <w:rFonts w:ascii="Arial" w:hAnsi="Arial" w:cs="Arial"/>
                <w:b/>
                <w:sz w:val="20"/>
                <w:szCs w:val="20"/>
                <w:lang w:eastAsia="ja-JP"/>
              </w:rPr>
              <w:t>ente o propuesto</w:t>
            </w:r>
            <w:r w:rsidRPr="001A1FB9">
              <w:rPr>
                <w:rFonts w:ascii="Arial" w:hAnsi="Arial" w:cs="Arial" w:hint="eastAsia"/>
                <w:b/>
                <w:sz w:val="20"/>
                <w:szCs w:val="20"/>
                <w:lang w:eastAsia="ja-JP"/>
              </w:rPr>
              <w:t>)</w:t>
            </w:r>
          </w:p>
        </w:tc>
        <w:tc>
          <w:tcPr>
            <w:tcW w:w="2268" w:type="dxa"/>
            <w:vMerge w:val="restart"/>
            <w:shd w:val="clear" w:color="auto" w:fill="C9C9C9"/>
            <w:vAlign w:val="center"/>
          </w:tcPr>
          <w:p w14:paraId="69A0CB76" w14:textId="77777777" w:rsidR="00D80DF0" w:rsidRPr="001A1FB9" w:rsidRDefault="00FB7B21">
            <w:pPr>
              <w:jc w:val="center"/>
              <w:rPr>
                <w:rFonts w:ascii="Arial" w:hAnsi="Arial" w:cs="Arial"/>
                <w:b/>
                <w:sz w:val="20"/>
              </w:rPr>
            </w:pPr>
            <w:r w:rsidRPr="001A1FB9">
              <w:rPr>
                <w:rFonts w:ascii="Arial" w:hAnsi="Arial" w:cs="Arial"/>
                <w:b/>
                <w:sz w:val="20"/>
              </w:rPr>
              <w:t>Requisitos de presentación</w:t>
            </w:r>
          </w:p>
        </w:tc>
      </w:tr>
      <w:tr w:rsidR="00D80DF0" w:rsidRPr="001A1FB9" w14:paraId="3B2A36B2" w14:textId="77777777">
        <w:trPr>
          <w:trHeight w:val="597"/>
        </w:trPr>
        <w:tc>
          <w:tcPr>
            <w:tcW w:w="709" w:type="dxa"/>
            <w:vMerge/>
            <w:shd w:val="clear" w:color="auto" w:fill="EDEDED"/>
          </w:tcPr>
          <w:p w14:paraId="19510820" w14:textId="77777777" w:rsidR="00D80DF0" w:rsidRPr="001A1FB9" w:rsidRDefault="00D80DF0">
            <w:pPr>
              <w:pStyle w:val="Style11"/>
              <w:tabs>
                <w:tab w:val="left" w:leader="dot" w:pos="8424"/>
              </w:tabs>
              <w:spacing w:line="240" w:lineRule="auto"/>
              <w:jc w:val="center"/>
              <w:rPr>
                <w:rFonts w:ascii="Arial" w:hAnsi="Arial" w:cs="Arial"/>
                <w:b/>
                <w:sz w:val="20"/>
                <w:szCs w:val="20"/>
              </w:rPr>
            </w:pPr>
          </w:p>
        </w:tc>
        <w:tc>
          <w:tcPr>
            <w:tcW w:w="1730" w:type="dxa"/>
            <w:vMerge/>
            <w:shd w:val="clear" w:color="auto" w:fill="EDEDED"/>
          </w:tcPr>
          <w:p w14:paraId="54B16BD2" w14:textId="77777777" w:rsidR="00D80DF0" w:rsidRPr="001A1FB9" w:rsidRDefault="00D80DF0">
            <w:pPr>
              <w:pStyle w:val="Style11"/>
              <w:tabs>
                <w:tab w:val="left" w:leader="dot" w:pos="8424"/>
              </w:tabs>
              <w:spacing w:line="240" w:lineRule="auto"/>
              <w:jc w:val="center"/>
              <w:rPr>
                <w:rFonts w:ascii="Arial" w:hAnsi="Arial" w:cs="Arial"/>
                <w:b/>
                <w:sz w:val="20"/>
                <w:szCs w:val="20"/>
              </w:rPr>
            </w:pPr>
          </w:p>
        </w:tc>
        <w:tc>
          <w:tcPr>
            <w:tcW w:w="2806" w:type="dxa"/>
            <w:vMerge/>
            <w:shd w:val="clear" w:color="auto" w:fill="EDEDED"/>
          </w:tcPr>
          <w:p w14:paraId="358239F8" w14:textId="77777777" w:rsidR="00D80DF0" w:rsidRPr="001A1FB9" w:rsidRDefault="00D80DF0">
            <w:pPr>
              <w:pStyle w:val="Style11"/>
              <w:tabs>
                <w:tab w:val="left" w:leader="dot" w:pos="8424"/>
              </w:tabs>
              <w:spacing w:line="240" w:lineRule="auto"/>
              <w:jc w:val="center"/>
              <w:rPr>
                <w:rFonts w:ascii="Arial" w:hAnsi="Arial" w:cs="Arial"/>
                <w:b/>
                <w:sz w:val="20"/>
                <w:szCs w:val="20"/>
              </w:rPr>
            </w:pPr>
          </w:p>
        </w:tc>
        <w:tc>
          <w:tcPr>
            <w:tcW w:w="1418" w:type="dxa"/>
            <w:gridSpan w:val="2"/>
            <w:vMerge/>
            <w:shd w:val="clear" w:color="auto" w:fill="EDEDED"/>
          </w:tcPr>
          <w:p w14:paraId="5FF6C166" w14:textId="77777777" w:rsidR="00D80DF0" w:rsidRPr="001A1FB9" w:rsidRDefault="00D80DF0">
            <w:pPr>
              <w:pStyle w:val="Style11"/>
              <w:tabs>
                <w:tab w:val="left" w:leader="dot" w:pos="8424"/>
              </w:tabs>
              <w:spacing w:line="240" w:lineRule="auto"/>
              <w:jc w:val="center"/>
              <w:rPr>
                <w:rFonts w:ascii="Arial" w:hAnsi="Arial" w:cs="Arial"/>
                <w:b/>
                <w:sz w:val="20"/>
                <w:szCs w:val="20"/>
              </w:rPr>
            </w:pPr>
          </w:p>
        </w:tc>
        <w:tc>
          <w:tcPr>
            <w:tcW w:w="1417" w:type="dxa"/>
            <w:shd w:val="clear" w:color="auto" w:fill="C9C9C9"/>
            <w:vAlign w:val="center"/>
          </w:tcPr>
          <w:p w14:paraId="18664BE3" w14:textId="77777777" w:rsidR="00D80DF0" w:rsidRPr="001A1FB9" w:rsidRDefault="00FB7B21">
            <w:pPr>
              <w:pStyle w:val="Style11"/>
              <w:tabs>
                <w:tab w:val="left" w:leader="dot" w:pos="8424"/>
              </w:tabs>
              <w:spacing w:line="240" w:lineRule="auto"/>
              <w:jc w:val="center"/>
              <w:rPr>
                <w:rFonts w:ascii="Arial" w:hAnsi="Arial" w:cs="Arial"/>
                <w:b/>
                <w:sz w:val="20"/>
                <w:szCs w:val="20"/>
              </w:rPr>
            </w:pPr>
            <w:r w:rsidRPr="001A1FB9">
              <w:rPr>
                <w:rFonts w:ascii="Arial" w:hAnsi="Arial" w:cs="Arial"/>
                <w:b/>
                <w:sz w:val="20"/>
                <w:szCs w:val="20"/>
              </w:rPr>
              <w:t>Todos los integrantes combinados</w:t>
            </w:r>
          </w:p>
        </w:tc>
        <w:tc>
          <w:tcPr>
            <w:tcW w:w="1418" w:type="dxa"/>
            <w:shd w:val="clear" w:color="auto" w:fill="C9C9C9"/>
            <w:vAlign w:val="center"/>
          </w:tcPr>
          <w:p w14:paraId="2779F12C" w14:textId="77777777" w:rsidR="00D80DF0" w:rsidRPr="001A1FB9" w:rsidRDefault="00FB7B21">
            <w:pPr>
              <w:pStyle w:val="Style11"/>
              <w:tabs>
                <w:tab w:val="left" w:leader="dot" w:pos="8424"/>
              </w:tabs>
              <w:spacing w:line="240" w:lineRule="auto"/>
              <w:jc w:val="center"/>
              <w:rPr>
                <w:rFonts w:ascii="Arial" w:hAnsi="Arial" w:cs="Arial"/>
                <w:b/>
                <w:sz w:val="20"/>
                <w:szCs w:val="20"/>
                <w:lang w:eastAsia="ja-JP"/>
              </w:rPr>
            </w:pPr>
            <w:r w:rsidRPr="001A1FB9">
              <w:rPr>
                <w:rFonts w:ascii="Arial" w:hAnsi="Arial" w:cs="Arial"/>
                <w:b/>
                <w:sz w:val="20"/>
                <w:szCs w:val="20"/>
              </w:rPr>
              <w:t>Cada integrante</w:t>
            </w:r>
          </w:p>
        </w:tc>
        <w:tc>
          <w:tcPr>
            <w:tcW w:w="1275" w:type="dxa"/>
            <w:shd w:val="clear" w:color="auto" w:fill="C9C9C9"/>
            <w:vAlign w:val="center"/>
          </w:tcPr>
          <w:p w14:paraId="0C25F72F" w14:textId="77777777" w:rsidR="00D80DF0" w:rsidRPr="001A1FB9" w:rsidRDefault="00FB7B21">
            <w:pPr>
              <w:pStyle w:val="Style11"/>
              <w:tabs>
                <w:tab w:val="left" w:leader="dot" w:pos="8424"/>
              </w:tabs>
              <w:spacing w:line="240" w:lineRule="auto"/>
              <w:jc w:val="center"/>
              <w:rPr>
                <w:rFonts w:ascii="Arial" w:hAnsi="Arial" w:cs="Arial"/>
                <w:b/>
                <w:sz w:val="20"/>
                <w:szCs w:val="20"/>
                <w:lang w:eastAsia="ja-JP"/>
              </w:rPr>
            </w:pPr>
            <w:r w:rsidRPr="001A1FB9">
              <w:rPr>
                <w:rFonts w:ascii="Arial" w:hAnsi="Arial" w:cs="Arial"/>
                <w:b/>
                <w:sz w:val="20"/>
                <w:szCs w:val="20"/>
              </w:rPr>
              <w:t>Un integrante</w:t>
            </w:r>
          </w:p>
        </w:tc>
        <w:tc>
          <w:tcPr>
            <w:tcW w:w="2268" w:type="dxa"/>
            <w:vMerge/>
            <w:shd w:val="clear" w:color="auto" w:fill="EDEDED"/>
          </w:tcPr>
          <w:p w14:paraId="27888384" w14:textId="77777777" w:rsidR="00D80DF0" w:rsidRPr="001A1FB9" w:rsidRDefault="00D80DF0">
            <w:pPr>
              <w:pStyle w:val="Style11"/>
              <w:tabs>
                <w:tab w:val="left" w:leader="dot" w:pos="8424"/>
              </w:tabs>
              <w:spacing w:line="240" w:lineRule="auto"/>
              <w:jc w:val="center"/>
              <w:rPr>
                <w:rFonts w:ascii="Arial" w:hAnsi="Arial" w:cs="Arial"/>
                <w:b/>
                <w:sz w:val="20"/>
                <w:szCs w:val="20"/>
              </w:rPr>
            </w:pPr>
          </w:p>
        </w:tc>
      </w:tr>
      <w:tr w:rsidR="00D80DF0" w:rsidRPr="001A1FB9" w14:paraId="092DCDE9" w14:textId="77777777">
        <w:trPr>
          <w:trHeight w:val="702"/>
        </w:trPr>
        <w:tc>
          <w:tcPr>
            <w:tcW w:w="709" w:type="dxa"/>
            <w:shd w:val="clear" w:color="auto" w:fill="auto"/>
          </w:tcPr>
          <w:p w14:paraId="5D81190A" w14:textId="77777777" w:rsidR="00D80DF0" w:rsidRPr="001A1FB9" w:rsidRDefault="00FB7B21">
            <w:pPr>
              <w:pStyle w:val="Style11"/>
              <w:tabs>
                <w:tab w:val="left" w:leader="dot" w:pos="8424"/>
              </w:tabs>
              <w:spacing w:before="60" w:after="60" w:line="240" w:lineRule="atLeast"/>
              <w:rPr>
                <w:rFonts w:ascii="Arial" w:hAnsi="Arial" w:cs="Arial"/>
                <w:sz w:val="20"/>
                <w:szCs w:val="20"/>
              </w:rPr>
            </w:pPr>
            <w:r w:rsidRPr="001A1FB9">
              <w:rPr>
                <w:rFonts w:ascii="Arial" w:hAnsi="Arial" w:cs="Arial" w:hint="eastAsia"/>
                <w:sz w:val="20"/>
                <w:szCs w:val="20"/>
                <w:lang w:eastAsia="ja-JP"/>
              </w:rPr>
              <w:t>2.</w:t>
            </w:r>
            <w:r w:rsidRPr="001A1FB9">
              <w:rPr>
                <w:rFonts w:ascii="Arial" w:hAnsi="Arial" w:cs="Arial"/>
                <w:sz w:val="20"/>
                <w:szCs w:val="20"/>
              </w:rPr>
              <w:t>1.1</w:t>
            </w:r>
          </w:p>
        </w:tc>
        <w:tc>
          <w:tcPr>
            <w:tcW w:w="1730" w:type="dxa"/>
            <w:shd w:val="clear" w:color="auto" w:fill="auto"/>
          </w:tcPr>
          <w:p w14:paraId="3CAA6E53" w14:textId="77777777" w:rsidR="00D80DF0" w:rsidRPr="001A1FB9" w:rsidRDefault="00FB7B21">
            <w:pPr>
              <w:pStyle w:val="Style11"/>
              <w:tabs>
                <w:tab w:val="left" w:leader="dot" w:pos="8424"/>
              </w:tabs>
              <w:spacing w:before="60" w:after="60" w:line="240" w:lineRule="atLeast"/>
              <w:rPr>
                <w:rFonts w:ascii="Arial" w:hAnsi="Arial" w:cs="Arial"/>
                <w:sz w:val="20"/>
                <w:szCs w:val="20"/>
              </w:rPr>
            </w:pPr>
            <w:r w:rsidRPr="001A1FB9">
              <w:rPr>
                <w:rFonts w:ascii="Arial" w:hAnsi="Arial" w:cs="Arial"/>
                <w:sz w:val="20"/>
                <w:szCs w:val="20"/>
              </w:rPr>
              <w:t>Nacionalidad</w:t>
            </w:r>
          </w:p>
        </w:tc>
        <w:tc>
          <w:tcPr>
            <w:tcW w:w="2806" w:type="dxa"/>
            <w:shd w:val="clear" w:color="auto" w:fill="auto"/>
          </w:tcPr>
          <w:p w14:paraId="715729E3" w14:textId="77777777" w:rsidR="00D80DF0" w:rsidRPr="001A1FB9" w:rsidRDefault="00FB7B21">
            <w:pPr>
              <w:pStyle w:val="Style11"/>
              <w:tabs>
                <w:tab w:val="left" w:leader="dot" w:pos="8424"/>
              </w:tabs>
              <w:spacing w:before="60" w:after="60" w:line="240" w:lineRule="atLeast"/>
              <w:jc w:val="both"/>
              <w:rPr>
                <w:rFonts w:ascii="Arial" w:hAnsi="Arial" w:cs="Arial"/>
                <w:sz w:val="20"/>
                <w:szCs w:val="20"/>
                <w:lang w:val="es-ES" w:eastAsia="ja-JP"/>
              </w:rPr>
            </w:pPr>
            <w:r w:rsidRPr="001A1FB9">
              <w:rPr>
                <w:rFonts w:ascii="Arial" w:hAnsi="Arial" w:cs="Arial"/>
                <w:sz w:val="20"/>
                <w:szCs w:val="20"/>
                <w:lang w:val="es-ES"/>
              </w:rPr>
              <w:t>Nacionalidad de conformidad con la subcláusula</w:t>
            </w:r>
            <w:r w:rsidRPr="001A1FB9">
              <w:rPr>
                <w:rFonts w:ascii="Arial" w:hAnsi="Arial" w:cs="Arial" w:hint="eastAsia"/>
                <w:sz w:val="20"/>
                <w:szCs w:val="20"/>
                <w:lang w:val="es-ES" w:eastAsia="ja-JP"/>
              </w:rPr>
              <w:t xml:space="preserve"> 4.3</w:t>
            </w:r>
            <w:r w:rsidRPr="001A1FB9">
              <w:rPr>
                <w:rFonts w:ascii="Arial" w:hAnsi="Arial" w:cs="Arial"/>
                <w:sz w:val="20"/>
                <w:szCs w:val="20"/>
                <w:lang w:val="es-ES" w:eastAsia="ja-JP"/>
              </w:rPr>
              <w:t xml:space="preserve"> de las IAL</w:t>
            </w:r>
          </w:p>
        </w:tc>
        <w:tc>
          <w:tcPr>
            <w:tcW w:w="1418" w:type="dxa"/>
            <w:gridSpan w:val="2"/>
            <w:shd w:val="clear" w:color="auto" w:fill="auto"/>
          </w:tcPr>
          <w:p w14:paraId="37EECB19" w14:textId="77777777" w:rsidR="00D80DF0" w:rsidRPr="001A1FB9" w:rsidRDefault="00FB7B21">
            <w:pPr>
              <w:pStyle w:val="Style11"/>
              <w:tabs>
                <w:tab w:val="left" w:leader="dot" w:pos="8424"/>
              </w:tabs>
              <w:spacing w:before="60" w:after="60" w:line="240" w:lineRule="atLeast"/>
              <w:jc w:val="center"/>
              <w:rPr>
                <w:rFonts w:ascii="Arial" w:hAnsi="Arial" w:cs="Arial"/>
                <w:sz w:val="20"/>
                <w:szCs w:val="20"/>
                <w:lang w:val="es-ES"/>
              </w:rPr>
            </w:pPr>
            <w:r w:rsidRPr="001A1FB9">
              <w:rPr>
                <w:rFonts w:ascii="Arial" w:hAnsi="Arial" w:cs="Arial"/>
                <w:sz w:val="20"/>
                <w:szCs w:val="20"/>
                <w:lang w:val="es-ES"/>
              </w:rPr>
              <w:t>Debe cumplir con el requisito</w:t>
            </w:r>
          </w:p>
        </w:tc>
        <w:tc>
          <w:tcPr>
            <w:tcW w:w="1417" w:type="dxa"/>
            <w:shd w:val="clear" w:color="auto" w:fill="auto"/>
          </w:tcPr>
          <w:p w14:paraId="5EF24BA2" w14:textId="77777777" w:rsidR="00D80DF0" w:rsidRPr="001A1FB9" w:rsidRDefault="00FB7B21">
            <w:pPr>
              <w:pStyle w:val="Style11"/>
              <w:tabs>
                <w:tab w:val="left" w:leader="dot" w:pos="8424"/>
              </w:tabs>
              <w:spacing w:before="60" w:after="60" w:line="240" w:lineRule="atLeast"/>
              <w:jc w:val="center"/>
              <w:rPr>
                <w:rFonts w:ascii="Arial" w:hAnsi="Arial" w:cs="Arial"/>
                <w:sz w:val="20"/>
                <w:szCs w:val="20"/>
              </w:rPr>
            </w:pPr>
            <w:r w:rsidRPr="001A1FB9">
              <w:rPr>
                <w:rFonts w:ascii="Arial" w:hAnsi="Arial" w:cs="Arial"/>
                <w:sz w:val="20"/>
                <w:szCs w:val="20"/>
              </w:rPr>
              <w:t xml:space="preserve">N/A </w:t>
            </w:r>
          </w:p>
          <w:p w14:paraId="104C5F9E" w14:textId="77777777" w:rsidR="00D80DF0" w:rsidRPr="001A1FB9" w:rsidRDefault="00D80DF0">
            <w:pPr>
              <w:pStyle w:val="Style11"/>
              <w:tabs>
                <w:tab w:val="left" w:leader="dot" w:pos="8424"/>
              </w:tabs>
              <w:spacing w:before="60" w:after="60" w:line="240" w:lineRule="atLeast"/>
              <w:jc w:val="center"/>
              <w:rPr>
                <w:rFonts w:ascii="Arial" w:hAnsi="Arial" w:cs="Arial"/>
                <w:sz w:val="20"/>
                <w:szCs w:val="20"/>
              </w:rPr>
            </w:pPr>
          </w:p>
        </w:tc>
        <w:tc>
          <w:tcPr>
            <w:tcW w:w="1418" w:type="dxa"/>
            <w:shd w:val="clear" w:color="auto" w:fill="auto"/>
          </w:tcPr>
          <w:p w14:paraId="5CFCFB1A" w14:textId="77777777" w:rsidR="00D80DF0" w:rsidRPr="001A1FB9" w:rsidRDefault="00FB7B21">
            <w:pPr>
              <w:pStyle w:val="Style11"/>
              <w:tabs>
                <w:tab w:val="left" w:leader="dot" w:pos="8424"/>
              </w:tabs>
              <w:spacing w:before="60" w:after="60" w:line="240" w:lineRule="atLeast"/>
              <w:jc w:val="center"/>
              <w:rPr>
                <w:rFonts w:ascii="Arial" w:hAnsi="Arial" w:cs="Arial"/>
                <w:sz w:val="20"/>
                <w:szCs w:val="20"/>
                <w:lang w:val="es-ES"/>
              </w:rPr>
            </w:pPr>
            <w:r w:rsidRPr="001A1FB9">
              <w:rPr>
                <w:rFonts w:ascii="Arial" w:hAnsi="Arial" w:cs="Arial"/>
                <w:sz w:val="20"/>
                <w:szCs w:val="20"/>
                <w:lang w:val="es-ES"/>
              </w:rPr>
              <w:t>Debe cumplir con el requisito</w:t>
            </w:r>
          </w:p>
        </w:tc>
        <w:tc>
          <w:tcPr>
            <w:tcW w:w="1275" w:type="dxa"/>
            <w:shd w:val="clear" w:color="auto" w:fill="auto"/>
          </w:tcPr>
          <w:p w14:paraId="7039F1F4" w14:textId="77777777" w:rsidR="00D80DF0" w:rsidRPr="001A1FB9" w:rsidRDefault="00FB7B21">
            <w:pPr>
              <w:pStyle w:val="Style11"/>
              <w:tabs>
                <w:tab w:val="left" w:leader="dot" w:pos="8424"/>
              </w:tabs>
              <w:spacing w:before="60" w:after="60" w:line="240" w:lineRule="atLeast"/>
              <w:jc w:val="center"/>
              <w:rPr>
                <w:rFonts w:ascii="Arial" w:hAnsi="Arial" w:cs="Arial"/>
                <w:sz w:val="20"/>
                <w:szCs w:val="20"/>
              </w:rPr>
            </w:pPr>
            <w:r w:rsidRPr="001A1FB9">
              <w:rPr>
                <w:rFonts w:ascii="Arial" w:hAnsi="Arial" w:cs="Arial"/>
                <w:sz w:val="20"/>
                <w:szCs w:val="20"/>
              </w:rPr>
              <w:t>N/A</w:t>
            </w:r>
          </w:p>
        </w:tc>
        <w:tc>
          <w:tcPr>
            <w:tcW w:w="2268" w:type="dxa"/>
            <w:shd w:val="clear" w:color="auto" w:fill="auto"/>
          </w:tcPr>
          <w:p w14:paraId="7A0411DA" w14:textId="77777777" w:rsidR="00D80DF0" w:rsidRPr="001A1FB9" w:rsidRDefault="00FB7B21">
            <w:pPr>
              <w:pStyle w:val="Style11"/>
              <w:tabs>
                <w:tab w:val="left" w:leader="dot" w:pos="8424"/>
              </w:tabs>
              <w:spacing w:before="60" w:after="60" w:line="240" w:lineRule="atLeast"/>
              <w:rPr>
                <w:rFonts w:ascii="Arial" w:hAnsi="Arial" w:cs="Arial"/>
                <w:sz w:val="20"/>
                <w:szCs w:val="20"/>
                <w:lang w:val="es-ES"/>
              </w:rPr>
            </w:pPr>
            <w:r w:rsidRPr="001A1FB9">
              <w:rPr>
                <w:rFonts w:ascii="Arial" w:hAnsi="Arial" w:cs="Arial"/>
                <w:sz w:val="20"/>
                <w:szCs w:val="20"/>
                <w:lang w:val="es-ES"/>
              </w:rPr>
              <w:t>Formularios ELE –1 y 2</w:t>
            </w:r>
            <w:r w:rsidRPr="001A1FB9">
              <w:rPr>
                <w:rFonts w:ascii="Arial" w:hAnsi="Arial" w:cs="Arial"/>
                <w:iCs/>
                <w:sz w:val="20"/>
                <w:szCs w:val="20"/>
                <w:vertAlign w:val="superscript"/>
                <w:lang w:val="es-ES" w:eastAsia="ja-JP"/>
              </w:rPr>
              <w:t>(i)</w:t>
            </w:r>
            <w:r w:rsidRPr="001A1FB9">
              <w:rPr>
                <w:rFonts w:ascii="Arial" w:hAnsi="Arial" w:cs="Arial"/>
                <w:sz w:val="20"/>
                <w:szCs w:val="20"/>
                <w:lang w:val="es-ES"/>
              </w:rPr>
              <w:t xml:space="preserve"> con los anexos</w:t>
            </w:r>
          </w:p>
        </w:tc>
      </w:tr>
      <w:tr w:rsidR="00D80DF0" w:rsidRPr="001A1FB9" w14:paraId="341008BC" w14:textId="77777777">
        <w:trPr>
          <w:trHeight w:val="528"/>
        </w:trPr>
        <w:tc>
          <w:tcPr>
            <w:tcW w:w="709" w:type="dxa"/>
            <w:shd w:val="clear" w:color="auto" w:fill="auto"/>
          </w:tcPr>
          <w:p w14:paraId="3D4124E8" w14:textId="77777777" w:rsidR="00D80DF0" w:rsidRPr="001A1FB9" w:rsidRDefault="00FB7B21">
            <w:pPr>
              <w:pStyle w:val="Style11"/>
              <w:tabs>
                <w:tab w:val="left" w:leader="dot" w:pos="8424"/>
              </w:tabs>
              <w:spacing w:before="60" w:after="60" w:line="240" w:lineRule="atLeast"/>
              <w:rPr>
                <w:rFonts w:ascii="Arial" w:hAnsi="Arial" w:cs="Arial"/>
                <w:sz w:val="20"/>
                <w:szCs w:val="20"/>
              </w:rPr>
            </w:pPr>
            <w:r w:rsidRPr="001A1FB9">
              <w:rPr>
                <w:rFonts w:ascii="Arial" w:hAnsi="Arial" w:cs="Arial" w:hint="eastAsia"/>
                <w:sz w:val="20"/>
                <w:szCs w:val="20"/>
                <w:lang w:eastAsia="ja-JP"/>
              </w:rPr>
              <w:t>2.</w:t>
            </w:r>
            <w:r w:rsidRPr="001A1FB9">
              <w:rPr>
                <w:rFonts w:ascii="Arial" w:hAnsi="Arial" w:cs="Arial"/>
                <w:sz w:val="20"/>
                <w:szCs w:val="20"/>
              </w:rPr>
              <w:t>1.2</w:t>
            </w:r>
          </w:p>
        </w:tc>
        <w:tc>
          <w:tcPr>
            <w:tcW w:w="1730" w:type="dxa"/>
            <w:shd w:val="clear" w:color="auto" w:fill="auto"/>
          </w:tcPr>
          <w:p w14:paraId="0731BA24" w14:textId="77777777" w:rsidR="00D80DF0" w:rsidRPr="001A1FB9" w:rsidRDefault="00FB7B21">
            <w:pPr>
              <w:pStyle w:val="Style11"/>
              <w:tabs>
                <w:tab w:val="left" w:leader="dot" w:pos="8424"/>
              </w:tabs>
              <w:spacing w:before="60" w:after="60" w:line="240" w:lineRule="atLeast"/>
              <w:rPr>
                <w:rFonts w:ascii="Arial" w:hAnsi="Arial" w:cs="Arial"/>
                <w:sz w:val="20"/>
                <w:szCs w:val="20"/>
              </w:rPr>
            </w:pPr>
            <w:r w:rsidRPr="001A1FB9">
              <w:rPr>
                <w:rFonts w:ascii="Arial" w:hAnsi="Arial" w:cs="Arial"/>
                <w:sz w:val="20"/>
                <w:szCs w:val="20"/>
              </w:rPr>
              <w:t>Conflicto de interés</w:t>
            </w:r>
          </w:p>
        </w:tc>
        <w:tc>
          <w:tcPr>
            <w:tcW w:w="2806" w:type="dxa"/>
            <w:shd w:val="clear" w:color="auto" w:fill="auto"/>
          </w:tcPr>
          <w:p w14:paraId="19BEB319" w14:textId="77777777" w:rsidR="00D80DF0" w:rsidRPr="001A1FB9" w:rsidRDefault="00FB7B21">
            <w:pPr>
              <w:pStyle w:val="Style11"/>
              <w:tabs>
                <w:tab w:val="left" w:leader="dot" w:pos="8424"/>
              </w:tabs>
              <w:spacing w:before="60" w:after="60" w:line="240" w:lineRule="atLeast"/>
              <w:jc w:val="both"/>
              <w:rPr>
                <w:rFonts w:ascii="Arial" w:hAnsi="Arial" w:cs="Arial"/>
                <w:sz w:val="20"/>
                <w:szCs w:val="20"/>
                <w:lang w:val="es-ES" w:eastAsia="ja-JP"/>
              </w:rPr>
            </w:pPr>
            <w:r w:rsidRPr="001A1FB9">
              <w:rPr>
                <w:rFonts w:ascii="Arial" w:hAnsi="Arial" w:cs="Arial"/>
                <w:sz w:val="20"/>
                <w:szCs w:val="20"/>
                <w:lang w:val="es-ES"/>
              </w:rPr>
              <w:t>No presenta conflictos de interés de conformidad con la subcláusula 4.</w:t>
            </w:r>
            <w:r w:rsidRPr="001A1FB9">
              <w:rPr>
                <w:rFonts w:ascii="Arial" w:hAnsi="Arial" w:cs="Arial" w:hint="eastAsia"/>
                <w:sz w:val="20"/>
                <w:szCs w:val="20"/>
                <w:lang w:val="es-ES" w:eastAsia="ja-JP"/>
              </w:rPr>
              <w:t>2</w:t>
            </w:r>
            <w:r w:rsidRPr="001A1FB9">
              <w:rPr>
                <w:rFonts w:ascii="Arial" w:hAnsi="Arial" w:cs="Arial"/>
                <w:sz w:val="20"/>
                <w:szCs w:val="20"/>
                <w:lang w:val="es-ES" w:eastAsia="ja-JP"/>
              </w:rPr>
              <w:t xml:space="preserve"> de las IAL</w:t>
            </w:r>
          </w:p>
        </w:tc>
        <w:tc>
          <w:tcPr>
            <w:tcW w:w="1418" w:type="dxa"/>
            <w:gridSpan w:val="2"/>
            <w:shd w:val="clear" w:color="auto" w:fill="auto"/>
          </w:tcPr>
          <w:p w14:paraId="43E98C84" w14:textId="77777777" w:rsidR="00D80DF0" w:rsidRPr="001A1FB9" w:rsidRDefault="00FB7B21">
            <w:pPr>
              <w:pStyle w:val="Style11"/>
              <w:tabs>
                <w:tab w:val="left" w:leader="dot" w:pos="8424"/>
              </w:tabs>
              <w:spacing w:before="60" w:after="60" w:line="240" w:lineRule="atLeast"/>
              <w:jc w:val="center"/>
              <w:rPr>
                <w:rFonts w:ascii="Arial" w:hAnsi="Arial" w:cs="Arial"/>
                <w:sz w:val="20"/>
                <w:szCs w:val="20"/>
                <w:lang w:val="es-ES"/>
              </w:rPr>
            </w:pPr>
            <w:r w:rsidRPr="001A1FB9">
              <w:rPr>
                <w:rFonts w:ascii="Arial" w:hAnsi="Arial" w:cs="Arial"/>
                <w:sz w:val="20"/>
                <w:szCs w:val="20"/>
                <w:lang w:val="es-ES"/>
              </w:rPr>
              <w:t>Debe cumplir con el requisito</w:t>
            </w:r>
          </w:p>
        </w:tc>
        <w:tc>
          <w:tcPr>
            <w:tcW w:w="1417" w:type="dxa"/>
            <w:shd w:val="clear" w:color="auto" w:fill="auto"/>
          </w:tcPr>
          <w:p w14:paraId="71C073E6" w14:textId="77777777" w:rsidR="00D80DF0" w:rsidRPr="001A1FB9" w:rsidRDefault="00FB7B21">
            <w:pPr>
              <w:pStyle w:val="Style11"/>
              <w:tabs>
                <w:tab w:val="left" w:leader="dot" w:pos="8424"/>
              </w:tabs>
              <w:spacing w:before="60" w:after="60" w:line="240" w:lineRule="atLeast"/>
              <w:jc w:val="center"/>
            </w:pPr>
            <w:r w:rsidRPr="001A1FB9">
              <w:rPr>
                <w:rFonts w:ascii="Arial" w:hAnsi="Arial" w:cs="Arial"/>
                <w:sz w:val="20"/>
                <w:szCs w:val="20"/>
              </w:rPr>
              <w:t>N/A</w:t>
            </w:r>
          </w:p>
          <w:p w14:paraId="7F2B377C" w14:textId="77777777" w:rsidR="00D80DF0" w:rsidRPr="001A1FB9" w:rsidRDefault="00D80DF0">
            <w:pPr>
              <w:pStyle w:val="Style11"/>
              <w:tabs>
                <w:tab w:val="left" w:leader="dot" w:pos="8424"/>
              </w:tabs>
              <w:spacing w:before="60" w:after="60" w:line="240" w:lineRule="atLeast"/>
              <w:jc w:val="center"/>
              <w:rPr>
                <w:rFonts w:ascii="Arial" w:hAnsi="Arial" w:cs="Arial"/>
                <w:sz w:val="20"/>
                <w:szCs w:val="20"/>
              </w:rPr>
            </w:pPr>
          </w:p>
        </w:tc>
        <w:tc>
          <w:tcPr>
            <w:tcW w:w="1418" w:type="dxa"/>
            <w:shd w:val="clear" w:color="auto" w:fill="auto"/>
          </w:tcPr>
          <w:p w14:paraId="37FC96D8" w14:textId="77777777" w:rsidR="00D80DF0" w:rsidRPr="001A1FB9" w:rsidRDefault="00FB7B21">
            <w:pPr>
              <w:pStyle w:val="Style11"/>
              <w:tabs>
                <w:tab w:val="left" w:leader="dot" w:pos="8424"/>
              </w:tabs>
              <w:spacing w:before="60" w:after="60" w:line="240" w:lineRule="atLeast"/>
              <w:jc w:val="center"/>
              <w:rPr>
                <w:rFonts w:ascii="Arial" w:hAnsi="Arial" w:cs="Arial"/>
                <w:sz w:val="20"/>
                <w:szCs w:val="20"/>
                <w:lang w:val="es-ES"/>
              </w:rPr>
            </w:pPr>
            <w:r w:rsidRPr="001A1FB9">
              <w:rPr>
                <w:rFonts w:ascii="Arial" w:hAnsi="Arial" w:cs="Arial"/>
                <w:sz w:val="20"/>
                <w:szCs w:val="20"/>
                <w:lang w:val="es-ES"/>
              </w:rPr>
              <w:t>Debe cumplir con el requisito</w:t>
            </w:r>
            <w:r w:rsidRPr="001A1FB9">
              <w:rPr>
                <w:rFonts w:ascii="Arial" w:hAnsi="Arial" w:cs="Arial"/>
                <w:sz w:val="20"/>
                <w:szCs w:val="20"/>
                <w:vertAlign w:val="superscript"/>
                <w:lang w:val="es-ES" w:eastAsia="ja-JP"/>
              </w:rPr>
              <w:t>(ii)</w:t>
            </w:r>
          </w:p>
        </w:tc>
        <w:tc>
          <w:tcPr>
            <w:tcW w:w="1275" w:type="dxa"/>
            <w:shd w:val="clear" w:color="auto" w:fill="auto"/>
          </w:tcPr>
          <w:p w14:paraId="7033AD9D" w14:textId="77777777" w:rsidR="00D80DF0" w:rsidRPr="001A1FB9" w:rsidRDefault="00FB7B21">
            <w:pPr>
              <w:pStyle w:val="Style11"/>
              <w:tabs>
                <w:tab w:val="left" w:leader="dot" w:pos="8424"/>
              </w:tabs>
              <w:spacing w:before="60" w:after="60" w:line="240" w:lineRule="atLeast"/>
              <w:jc w:val="center"/>
              <w:rPr>
                <w:rFonts w:ascii="Arial" w:hAnsi="Arial" w:cs="Arial"/>
                <w:sz w:val="20"/>
                <w:szCs w:val="20"/>
              </w:rPr>
            </w:pPr>
            <w:r w:rsidRPr="001A1FB9">
              <w:rPr>
                <w:rFonts w:ascii="Arial" w:hAnsi="Arial" w:cs="Arial"/>
                <w:sz w:val="20"/>
                <w:szCs w:val="20"/>
              </w:rPr>
              <w:t>N/A</w:t>
            </w:r>
          </w:p>
        </w:tc>
        <w:tc>
          <w:tcPr>
            <w:tcW w:w="2268" w:type="dxa"/>
            <w:shd w:val="clear" w:color="auto" w:fill="auto"/>
          </w:tcPr>
          <w:p w14:paraId="09985560" w14:textId="77777777" w:rsidR="00D80DF0" w:rsidRPr="001A1FB9" w:rsidRDefault="00FB7B21">
            <w:pPr>
              <w:pStyle w:val="Style11"/>
              <w:tabs>
                <w:tab w:val="left" w:leader="dot" w:pos="8424"/>
              </w:tabs>
              <w:spacing w:before="60" w:after="60" w:line="240" w:lineRule="atLeast"/>
              <w:rPr>
                <w:rFonts w:ascii="Arial" w:hAnsi="Arial" w:cs="Arial"/>
                <w:sz w:val="20"/>
                <w:szCs w:val="20"/>
                <w:lang w:val="es-ES" w:eastAsia="ja-JP"/>
              </w:rPr>
            </w:pPr>
            <w:r w:rsidRPr="001A1FB9">
              <w:rPr>
                <w:rFonts w:ascii="Arial" w:hAnsi="Arial" w:cs="Arial"/>
                <w:sz w:val="20"/>
                <w:szCs w:val="20"/>
                <w:lang w:val="es-ES" w:eastAsia="ja-JP"/>
              </w:rPr>
              <w:t>Carta de la Oferta Técnica</w:t>
            </w:r>
          </w:p>
        </w:tc>
      </w:tr>
      <w:tr w:rsidR="00D80DF0" w:rsidRPr="001A1FB9" w14:paraId="370F52F7" w14:textId="77777777">
        <w:trPr>
          <w:trHeight w:val="605"/>
        </w:trPr>
        <w:tc>
          <w:tcPr>
            <w:tcW w:w="709" w:type="dxa"/>
            <w:shd w:val="clear" w:color="auto" w:fill="auto"/>
          </w:tcPr>
          <w:p w14:paraId="662BEB5D" w14:textId="77777777" w:rsidR="00D80DF0" w:rsidRPr="001A1FB9" w:rsidRDefault="00FB7B21">
            <w:pPr>
              <w:pStyle w:val="Style11"/>
              <w:tabs>
                <w:tab w:val="left" w:leader="dot" w:pos="8424"/>
              </w:tabs>
              <w:spacing w:before="60" w:after="60" w:line="240" w:lineRule="atLeast"/>
              <w:rPr>
                <w:rFonts w:ascii="Arial" w:hAnsi="Arial" w:cs="Arial"/>
                <w:sz w:val="20"/>
                <w:szCs w:val="20"/>
              </w:rPr>
            </w:pPr>
            <w:r w:rsidRPr="001A1FB9">
              <w:rPr>
                <w:rFonts w:ascii="Arial" w:hAnsi="Arial" w:cs="Arial" w:hint="eastAsia"/>
                <w:sz w:val="20"/>
                <w:szCs w:val="20"/>
                <w:lang w:eastAsia="ja-JP"/>
              </w:rPr>
              <w:t>2.</w:t>
            </w:r>
            <w:r w:rsidRPr="001A1FB9">
              <w:rPr>
                <w:rFonts w:ascii="Arial" w:hAnsi="Arial" w:cs="Arial"/>
                <w:sz w:val="20"/>
                <w:szCs w:val="20"/>
              </w:rPr>
              <w:t>1.3</w:t>
            </w:r>
          </w:p>
        </w:tc>
        <w:tc>
          <w:tcPr>
            <w:tcW w:w="1730" w:type="dxa"/>
            <w:shd w:val="clear" w:color="auto" w:fill="auto"/>
          </w:tcPr>
          <w:p w14:paraId="3DF12B2C" w14:textId="77777777" w:rsidR="00D80DF0" w:rsidRPr="001A1FB9" w:rsidRDefault="00FB7B21">
            <w:pPr>
              <w:pStyle w:val="Style11"/>
              <w:tabs>
                <w:tab w:val="left" w:leader="dot" w:pos="8424"/>
              </w:tabs>
              <w:spacing w:before="60" w:after="60" w:line="240" w:lineRule="atLeast"/>
              <w:rPr>
                <w:rFonts w:ascii="Arial" w:hAnsi="Arial" w:cs="Arial"/>
                <w:sz w:val="20"/>
                <w:szCs w:val="20"/>
                <w:lang w:val="es-ES"/>
              </w:rPr>
            </w:pPr>
            <w:r w:rsidRPr="001A1FB9">
              <w:rPr>
                <w:rFonts w:ascii="Arial" w:hAnsi="Arial" w:cs="Arial"/>
                <w:sz w:val="20"/>
                <w:szCs w:val="20"/>
                <w:lang w:val="es-ES" w:eastAsia="ja-JP"/>
              </w:rPr>
              <w:t>Declaración de inelegibilidad por parte de JICA</w:t>
            </w:r>
          </w:p>
        </w:tc>
        <w:tc>
          <w:tcPr>
            <w:tcW w:w="2806" w:type="dxa"/>
            <w:shd w:val="clear" w:color="auto" w:fill="auto"/>
          </w:tcPr>
          <w:p w14:paraId="68120F66" w14:textId="77777777" w:rsidR="00D80DF0" w:rsidRPr="001A1FB9" w:rsidRDefault="00FB7B21">
            <w:pPr>
              <w:pStyle w:val="Style11"/>
              <w:tabs>
                <w:tab w:val="left" w:leader="dot" w:pos="8424"/>
              </w:tabs>
              <w:spacing w:before="60" w:after="60" w:line="240" w:lineRule="atLeast"/>
              <w:jc w:val="both"/>
              <w:rPr>
                <w:rFonts w:ascii="Arial" w:hAnsi="Arial" w:cs="Arial"/>
                <w:sz w:val="20"/>
                <w:szCs w:val="20"/>
                <w:lang w:val="es-ES" w:eastAsia="ja-JP"/>
              </w:rPr>
            </w:pPr>
            <w:r w:rsidRPr="001A1FB9">
              <w:rPr>
                <w:rFonts w:ascii="Arial" w:hAnsi="Arial" w:cs="Arial"/>
                <w:sz w:val="20"/>
                <w:szCs w:val="20"/>
                <w:lang w:val="es-ES"/>
              </w:rPr>
              <w:t xml:space="preserve">No ha sido declarado inelegible por </w:t>
            </w:r>
            <w:r w:rsidRPr="001A1FB9">
              <w:rPr>
                <w:rFonts w:ascii="Arial" w:hAnsi="Arial" w:cs="Arial" w:hint="eastAsia"/>
                <w:sz w:val="20"/>
                <w:szCs w:val="20"/>
                <w:lang w:val="es-ES" w:eastAsia="ja-JP"/>
              </w:rPr>
              <w:t>JICA</w:t>
            </w:r>
            <w:r w:rsidRPr="001A1FB9">
              <w:rPr>
                <w:rFonts w:ascii="Arial" w:hAnsi="Arial" w:cs="Arial"/>
                <w:sz w:val="20"/>
                <w:szCs w:val="20"/>
                <w:lang w:val="es-ES" w:eastAsia="ja-JP"/>
              </w:rPr>
              <w:t xml:space="preserve"> de conformidad con la subcláusula</w:t>
            </w:r>
            <w:r w:rsidRPr="001A1FB9">
              <w:rPr>
                <w:rFonts w:ascii="Arial" w:hAnsi="Arial" w:cs="Arial" w:hint="eastAsia"/>
                <w:sz w:val="20"/>
                <w:szCs w:val="20"/>
                <w:lang w:val="es-ES" w:eastAsia="ja-JP"/>
              </w:rPr>
              <w:t xml:space="preserve"> 4.4</w:t>
            </w:r>
            <w:r w:rsidRPr="001A1FB9">
              <w:rPr>
                <w:rFonts w:ascii="Arial" w:hAnsi="Arial" w:cs="Arial"/>
                <w:sz w:val="20"/>
                <w:szCs w:val="20"/>
                <w:lang w:val="es-ES" w:eastAsia="ja-JP"/>
              </w:rPr>
              <w:t xml:space="preserve"> de las IAL</w:t>
            </w:r>
          </w:p>
        </w:tc>
        <w:tc>
          <w:tcPr>
            <w:tcW w:w="1418" w:type="dxa"/>
            <w:gridSpan w:val="2"/>
            <w:shd w:val="clear" w:color="auto" w:fill="auto"/>
          </w:tcPr>
          <w:p w14:paraId="17E5A2C9" w14:textId="77777777" w:rsidR="00D80DF0" w:rsidRPr="001A1FB9" w:rsidRDefault="00FB7B21">
            <w:pPr>
              <w:pStyle w:val="Style11"/>
              <w:tabs>
                <w:tab w:val="left" w:leader="dot" w:pos="8424"/>
              </w:tabs>
              <w:spacing w:before="60" w:after="60" w:line="240" w:lineRule="atLeast"/>
              <w:jc w:val="center"/>
              <w:rPr>
                <w:rFonts w:ascii="Arial" w:hAnsi="Arial" w:cs="Arial"/>
                <w:sz w:val="20"/>
                <w:szCs w:val="20"/>
                <w:lang w:val="es-ES"/>
              </w:rPr>
            </w:pPr>
            <w:r w:rsidRPr="001A1FB9">
              <w:rPr>
                <w:rFonts w:ascii="Arial" w:hAnsi="Arial" w:cs="Arial"/>
                <w:sz w:val="20"/>
                <w:szCs w:val="20"/>
                <w:lang w:val="es-ES"/>
              </w:rPr>
              <w:t>Debe cumplir con el requisito</w:t>
            </w:r>
          </w:p>
        </w:tc>
        <w:tc>
          <w:tcPr>
            <w:tcW w:w="1417" w:type="dxa"/>
            <w:shd w:val="clear" w:color="auto" w:fill="auto"/>
          </w:tcPr>
          <w:p w14:paraId="5FA2AD9E" w14:textId="77777777" w:rsidR="00D80DF0" w:rsidRPr="001A1FB9" w:rsidRDefault="00FB7B21">
            <w:pPr>
              <w:pStyle w:val="Style11"/>
              <w:tabs>
                <w:tab w:val="left" w:leader="dot" w:pos="8424"/>
              </w:tabs>
              <w:spacing w:before="60" w:after="60" w:line="240" w:lineRule="atLeast"/>
              <w:jc w:val="center"/>
              <w:rPr>
                <w:rFonts w:ascii="Arial" w:hAnsi="Arial" w:cs="Arial"/>
                <w:sz w:val="20"/>
                <w:szCs w:val="20"/>
              </w:rPr>
            </w:pPr>
            <w:r w:rsidRPr="001A1FB9">
              <w:rPr>
                <w:rFonts w:ascii="Arial" w:hAnsi="Arial" w:cs="Arial"/>
                <w:sz w:val="20"/>
              </w:rPr>
              <w:t>N/A</w:t>
            </w:r>
            <w:r w:rsidRPr="001A1FB9">
              <w:t xml:space="preserve"> </w:t>
            </w:r>
          </w:p>
        </w:tc>
        <w:tc>
          <w:tcPr>
            <w:tcW w:w="1418" w:type="dxa"/>
            <w:shd w:val="clear" w:color="auto" w:fill="auto"/>
          </w:tcPr>
          <w:p w14:paraId="7EEB73DD" w14:textId="77777777" w:rsidR="00D80DF0" w:rsidRPr="001A1FB9" w:rsidRDefault="00FB7B21">
            <w:pPr>
              <w:pStyle w:val="Style11"/>
              <w:tabs>
                <w:tab w:val="left" w:leader="dot" w:pos="8424"/>
              </w:tabs>
              <w:spacing w:before="60" w:after="60" w:line="240" w:lineRule="atLeast"/>
              <w:jc w:val="center"/>
              <w:rPr>
                <w:rFonts w:ascii="Arial" w:hAnsi="Arial" w:cs="Arial"/>
                <w:sz w:val="20"/>
                <w:szCs w:val="20"/>
                <w:lang w:val="es-ES"/>
              </w:rPr>
            </w:pPr>
            <w:r w:rsidRPr="001A1FB9">
              <w:rPr>
                <w:rFonts w:ascii="Arial" w:hAnsi="Arial" w:cs="Arial"/>
                <w:sz w:val="20"/>
                <w:szCs w:val="20"/>
                <w:lang w:val="es-ES"/>
              </w:rPr>
              <w:t>Debe cumplir con el requisito</w:t>
            </w:r>
            <w:r w:rsidRPr="001A1FB9">
              <w:rPr>
                <w:rFonts w:ascii="Arial" w:hAnsi="Arial" w:cs="Arial"/>
                <w:sz w:val="20"/>
                <w:szCs w:val="20"/>
                <w:vertAlign w:val="superscript"/>
                <w:lang w:val="es-ES" w:eastAsia="ja-JP"/>
              </w:rPr>
              <w:t>(ii)</w:t>
            </w:r>
          </w:p>
        </w:tc>
        <w:tc>
          <w:tcPr>
            <w:tcW w:w="1275" w:type="dxa"/>
            <w:shd w:val="clear" w:color="auto" w:fill="auto"/>
          </w:tcPr>
          <w:p w14:paraId="29C8F3F3" w14:textId="77777777" w:rsidR="00D80DF0" w:rsidRPr="001A1FB9" w:rsidRDefault="00FB7B21">
            <w:pPr>
              <w:spacing w:before="60" w:after="60" w:line="240" w:lineRule="atLeast"/>
              <w:jc w:val="center"/>
            </w:pPr>
            <w:r w:rsidRPr="001A1FB9">
              <w:rPr>
                <w:rFonts w:ascii="Arial" w:hAnsi="Arial" w:cs="Arial"/>
                <w:sz w:val="20"/>
              </w:rPr>
              <w:t>N/A</w:t>
            </w:r>
          </w:p>
          <w:p w14:paraId="1D438520" w14:textId="77777777" w:rsidR="00D80DF0" w:rsidRPr="001A1FB9" w:rsidRDefault="00D80DF0">
            <w:pPr>
              <w:pStyle w:val="Style11"/>
              <w:tabs>
                <w:tab w:val="left" w:leader="dot" w:pos="8424"/>
              </w:tabs>
              <w:spacing w:before="60" w:after="60" w:line="240" w:lineRule="atLeast"/>
              <w:jc w:val="center"/>
              <w:rPr>
                <w:rFonts w:ascii="Arial" w:hAnsi="Arial" w:cs="Arial"/>
                <w:sz w:val="20"/>
                <w:szCs w:val="20"/>
              </w:rPr>
            </w:pPr>
          </w:p>
        </w:tc>
        <w:tc>
          <w:tcPr>
            <w:tcW w:w="2268" w:type="dxa"/>
            <w:shd w:val="clear" w:color="auto" w:fill="auto"/>
          </w:tcPr>
          <w:p w14:paraId="4256D9EB" w14:textId="77777777" w:rsidR="00D80DF0" w:rsidRPr="001A1FB9" w:rsidRDefault="00FB7B21">
            <w:pPr>
              <w:pStyle w:val="Style11"/>
              <w:tabs>
                <w:tab w:val="left" w:leader="dot" w:pos="8424"/>
              </w:tabs>
              <w:spacing w:before="60" w:after="60" w:line="240" w:lineRule="atLeast"/>
              <w:rPr>
                <w:rFonts w:ascii="Arial" w:hAnsi="Arial" w:cs="Arial"/>
                <w:sz w:val="20"/>
                <w:szCs w:val="20"/>
                <w:lang w:val="es-ES" w:eastAsia="ja-JP"/>
              </w:rPr>
            </w:pPr>
            <w:r w:rsidRPr="001A1FB9">
              <w:rPr>
                <w:rFonts w:ascii="Arial" w:hAnsi="Arial" w:cs="Arial"/>
                <w:sz w:val="20"/>
                <w:szCs w:val="20"/>
                <w:lang w:val="es-ES" w:eastAsia="ja-JP"/>
              </w:rPr>
              <w:t>Carta de la Oferta Técnica</w:t>
            </w:r>
          </w:p>
          <w:p w14:paraId="18F2D62E" w14:textId="77777777" w:rsidR="00D80DF0" w:rsidRPr="001A1FB9" w:rsidRDefault="00FB7B21">
            <w:pPr>
              <w:pStyle w:val="Style11"/>
              <w:tabs>
                <w:tab w:val="left" w:leader="dot" w:pos="8424"/>
              </w:tabs>
              <w:spacing w:before="60" w:after="60" w:line="240" w:lineRule="atLeast"/>
              <w:rPr>
                <w:rFonts w:ascii="Arial" w:hAnsi="Arial" w:cs="Arial"/>
                <w:sz w:val="20"/>
                <w:szCs w:val="20"/>
                <w:lang w:val="es-ES" w:eastAsia="ja-JP"/>
              </w:rPr>
            </w:pPr>
            <w:r w:rsidRPr="001A1FB9">
              <w:rPr>
                <w:rFonts w:ascii="Arial" w:hAnsi="Arial" w:cs="Arial" w:hint="eastAsia"/>
                <w:sz w:val="20"/>
                <w:szCs w:val="20"/>
                <w:lang w:val="es-ES" w:eastAsia="ja-JP"/>
              </w:rPr>
              <w:t>Form</w:t>
            </w:r>
            <w:r w:rsidRPr="001A1FB9">
              <w:rPr>
                <w:rFonts w:ascii="Arial" w:hAnsi="Arial" w:cs="Arial"/>
                <w:sz w:val="20"/>
                <w:szCs w:val="20"/>
                <w:lang w:val="es-ES" w:eastAsia="ja-JP"/>
              </w:rPr>
              <w:t>ulario RCN</w:t>
            </w:r>
          </w:p>
        </w:tc>
      </w:tr>
      <w:tr w:rsidR="00D80DF0" w:rsidRPr="001A1FB9" w14:paraId="0082CF06" w14:textId="77777777">
        <w:trPr>
          <w:trHeight w:val="605"/>
        </w:trPr>
        <w:tc>
          <w:tcPr>
            <w:tcW w:w="13041" w:type="dxa"/>
            <w:gridSpan w:val="9"/>
            <w:shd w:val="clear" w:color="auto" w:fill="auto"/>
          </w:tcPr>
          <w:p w14:paraId="61EEA6AB" w14:textId="77777777" w:rsidR="00D80DF0" w:rsidRPr="001A1FB9" w:rsidRDefault="00FB7B21">
            <w:pPr>
              <w:spacing w:beforeLines="50" w:before="120" w:afterLines="50" w:after="120"/>
              <w:rPr>
                <w:rFonts w:ascii="Arial" w:hAnsi="Arial" w:cs="Arial"/>
                <w:sz w:val="20"/>
                <w:u w:val="single"/>
                <w:lang w:val="es-ES" w:eastAsia="ja-JP"/>
              </w:rPr>
            </w:pPr>
            <w:r w:rsidRPr="001A1FB9">
              <w:rPr>
                <w:rFonts w:ascii="Arial" w:hAnsi="Arial" w:cs="Arial"/>
                <w:sz w:val="20"/>
                <w:u w:val="single"/>
                <w:lang w:val="es-ES"/>
              </w:rPr>
              <w:t>Notas para los Licitantes</w:t>
            </w:r>
          </w:p>
          <w:p w14:paraId="1B7CDF44" w14:textId="77777777" w:rsidR="00D80DF0" w:rsidRPr="001A1FB9" w:rsidRDefault="00FB7B21">
            <w:pPr>
              <w:widowControl w:val="0"/>
              <w:tabs>
                <w:tab w:val="left" w:pos="328"/>
              </w:tabs>
              <w:autoSpaceDE w:val="0"/>
              <w:autoSpaceDN w:val="0"/>
              <w:spacing w:afterLines="50" w:after="120"/>
              <w:rPr>
                <w:rFonts w:ascii="Arial" w:hAnsi="Arial" w:cs="Arial"/>
                <w:sz w:val="20"/>
                <w:lang w:val="es-ES"/>
              </w:rPr>
            </w:pPr>
            <w:r w:rsidRPr="001A1FB9">
              <w:rPr>
                <w:rFonts w:ascii="Arial" w:hAnsi="Arial" w:cs="Arial"/>
                <w:sz w:val="20"/>
                <w:lang w:val="es-ES"/>
              </w:rPr>
              <w:t xml:space="preserve">(i) </w:t>
            </w:r>
            <w:r w:rsidRPr="001A1FB9">
              <w:rPr>
                <w:rFonts w:ascii="Arial" w:hAnsi="Arial" w:cs="Arial"/>
                <w:sz w:val="20"/>
                <w:lang w:val="es-ES"/>
              </w:rPr>
              <w:tab/>
              <w:t>El Formulario ELE -2 se requerirá solo si el Licitante es un JV.</w:t>
            </w:r>
          </w:p>
          <w:p w14:paraId="208DF1D2" w14:textId="77777777" w:rsidR="00D80DF0" w:rsidRPr="001A1FB9" w:rsidRDefault="00FB7B21">
            <w:pPr>
              <w:widowControl w:val="0"/>
              <w:tabs>
                <w:tab w:val="left" w:pos="328"/>
              </w:tabs>
              <w:autoSpaceDE w:val="0"/>
              <w:autoSpaceDN w:val="0"/>
              <w:spacing w:afterLines="50" w:after="120"/>
              <w:ind w:left="340" w:hanging="340"/>
              <w:rPr>
                <w:rFonts w:ascii="Arial" w:hAnsi="Arial" w:cs="Arial"/>
                <w:sz w:val="20"/>
                <w:lang w:val="es-ES"/>
              </w:rPr>
            </w:pPr>
            <w:r w:rsidRPr="001A1FB9">
              <w:rPr>
                <w:rFonts w:ascii="Arial" w:hAnsi="Arial" w:cs="Arial"/>
                <w:sz w:val="20"/>
                <w:lang w:val="es-ES"/>
              </w:rPr>
              <w:t>(ii)</w:t>
            </w:r>
            <w:r w:rsidRPr="001A1FB9">
              <w:rPr>
                <w:rFonts w:ascii="Arial" w:hAnsi="Arial" w:cs="Arial"/>
                <w:sz w:val="20"/>
                <w:lang w:val="es-ES"/>
              </w:rPr>
              <w:tab/>
              <w:t>Este requisito se aplicará también para los subcontratistas propuestos por el Licitante, de haberlos, con respecto a la subcláusula 1.1.3 arriba y al subfactor 2.4.2(b) de abajo.</w:t>
            </w:r>
          </w:p>
        </w:tc>
      </w:tr>
    </w:tbl>
    <w:p w14:paraId="354CC277" w14:textId="77777777" w:rsidR="00D80DF0" w:rsidRPr="001A1FB9" w:rsidRDefault="00D80DF0"/>
    <w:p w14:paraId="5CCD2C4B" w14:textId="77777777" w:rsidR="00D80DF0" w:rsidRPr="001A1FB9" w:rsidRDefault="00FB7B21">
      <w:r w:rsidRPr="001A1FB9">
        <w:br w:type="page"/>
      </w:r>
    </w:p>
    <w:p w14:paraId="46290F27" w14:textId="02BF789A" w:rsidR="00D80DF0" w:rsidRPr="001A1FB9" w:rsidRDefault="00FB7B21" w:rsidP="007F6638">
      <w:pPr>
        <w:pStyle w:val="ListParagraph1"/>
        <w:numPr>
          <w:ilvl w:val="1"/>
          <w:numId w:val="46"/>
        </w:numPr>
        <w:snapToGrid w:val="0"/>
        <w:spacing w:after="240"/>
        <w:ind w:left="680" w:hanging="680"/>
        <w:contextualSpacing w:val="0"/>
        <w:jc w:val="left"/>
        <w:rPr>
          <w:lang w:val="es-ES"/>
        </w:rPr>
      </w:pPr>
      <w:r w:rsidRPr="001A1FB9">
        <w:rPr>
          <w:b/>
          <w:sz w:val="28"/>
          <w:szCs w:val="28"/>
          <w:lang w:val="es-ES"/>
        </w:rPr>
        <w:t>Antecedentes de Incumplimiento de Contratos y Litigios</w:t>
      </w:r>
    </w:p>
    <w:tbl>
      <w:tblPr>
        <w:tblW w:w="1307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39"/>
        <w:gridCol w:w="2835"/>
        <w:gridCol w:w="600"/>
        <w:gridCol w:w="818"/>
        <w:gridCol w:w="1417"/>
        <w:gridCol w:w="1418"/>
        <w:gridCol w:w="1275"/>
        <w:gridCol w:w="2268"/>
      </w:tblGrid>
      <w:tr w:rsidR="00D80DF0" w:rsidRPr="001A1FB9" w14:paraId="51F4BAE3" w14:textId="77777777">
        <w:trPr>
          <w:trHeight w:val="283"/>
          <w:tblHeader/>
        </w:trPr>
        <w:tc>
          <w:tcPr>
            <w:tcW w:w="5883" w:type="dxa"/>
            <w:gridSpan w:val="4"/>
            <w:tcBorders>
              <w:top w:val="single" w:sz="4" w:space="0" w:color="auto"/>
              <w:left w:val="single" w:sz="4" w:space="0" w:color="auto"/>
              <w:bottom w:val="single" w:sz="4" w:space="0" w:color="auto"/>
              <w:right w:val="single" w:sz="4" w:space="0" w:color="auto"/>
            </w:tcBorders>
            <w:shd w:val="clear" w:color="auto" w:fill="000000"/>
          </w:tcPr>
          <w:p w14:paraId="30371B7E" w14:textId="77777777" w:rsidR="00D80DF0" w:rsidRPr="001A1FB9" w:rsidRDefault="00FB7B21">
            <w:pPr>
              <w:pStyle w:val="Style11"/>
              <w:tabs>
                <w:tab w:val="left" w:leader="dot" w:pos="8424"/>
              </w:tabs>
              <w:spacing w:line="240" w:lineRule="auto"/>
              <w:jc w:val="center"/>
              <w:rPr>
                <w:rFonts w:ascii="Arial" w:hAnsi="Arial" w:cs="Arial"/>
                <w:b/>
                <w:sz w:val="20"/>
                <w:szCs w:val="20"/>
                <w:lang w:val="es-ES"/>
              </w:rPr>
            </w:pPr>
            <w:r w:rsidRPr="001A1FB9">
              <w:rPr>
                <w:rFonts w:ascii="Arial" w:hAnsi="Arial" w:cs="Arial"/>
                <w:b/>
                <w:sz w:val="20"/>
                <w:szCs w:val="20"/>
                <w:lang w:val="es-ES"/>
              </w:rPr>
              <w:t>Criterios de elegibilidad y calificación</w:t>
            </w:r>
          </w:p>
        </w:tc>
        <w:tc>
          <w:tcPr>
            <w:tcW w:w="4928" w:type="dxa"/>
            <w:gridSpan w:val="4"/>
            <w:tcBorders>
              <w:top w:val="single" w:sz="4" w:space="0" w:color="auto"/>
              <w:left w:val="single" w:sz="4" w:space="0" w:color="auto"/>
              <w:bottom w:val="single" w:sz="4" w:space="0" w:color="auto"/>
              <w:right w:val="single" w:sz="4" w:space="0" w:color="auto"/>
            </w:tcBorders>
            <w:shd w:val="clear" w:color="auto" w:fill="000000"/>
          </w:tcPr>
          <w:p w14:paraId="4D267FD3" w14:textId="77777777" w:rsidR="00D80DF0" w:rsidRPr="001A1FB9" w:rsidRDefault="00FB7B21">
            <w:pPr>
              <w:pStyle w:val="Style11"/>
              <w:tabs>
                <w:tab w:val="left" w:leader="dot" w:pos="8424"/>
              </w:tabs>
              <w:spacing w:line="240" w:lineRule="auto"/>
              <w:jc w:val="center"/>
              <w:rPr>
                <w:rFonts w:ascii="Arial" w:hAnsi="Arial" w:cs="Arial"/>
                <w:b/>
                <w:sz w:val="20"/>
                <w:szCs w:val="20"/>
              </w:rPr>
            </w:pPr>
            <w:r w:rsidRPr="001A1FB9">
              <w:rPr>
                <w:rFonts w:ascii="Arial" w:hAnsi="Arial" w:cs="Arial"/>
                <w:b/>
                <w:sz w:val="20"/>
                <w:szCs w:val="20"/>
              </w:rPr>
              <w:t>Requisitos de cumplimiento</w:t>
            </w:r>
          </w:p>
        </w:tc>
        <w:tc>
          <w:tcPr>
            <w:tcW w:w="2268" w:type="dxa"/>
            <w:tcBorders>
              <w:top w:val="single" w:sz="4" w:space="0" w:color="auto"/>
              <w:left w:val="single" w:sz="4" w:space="0" w:color="auto"/>
              <w:bottom w:val="single" w:sz="4" w:space="0" w:color="auto"/>
              <w:right w:val="single" w:sz="4" w:space="0" w:color="auto"/>
            </w:tcBorders>
            <w:shd w:val="clear" w:color="auto" w:fill="000000"/>
          </w:tcPr>
          <w:p w14:paraId="59028D54" w14:textId="77777777" w:rsidR="00D80DF0" w:rsidRPr="001A1FB9" w:rsidRDefault="00FB7B21">
            <w:pPr>
              <w:pStyle w:val="Style11"/>
              <w:tabs>
                <w:tab w:val="left" w:leader="dot" w:pos="8424"/>
              </w:tabs>
              <w:spacing w:line="240" w:lineRule="auto"/>
              <w:jc w:val="center"/>
              <w:rPr>
                <w:rFonts w:ascii="Arial" w:hAnsi="Arial" w:cs="Arial"/>
                <w:b/>
                <w:sz w:val="20"/>
                <w:szCs w:val="20"/>
              </w:rPr>
            </w:pPr>
            <w:r w:rsidRPr="001A1FB9">
              <w:rPr>
                <w:rFonts w:ascii="Arial" w:hAnsi="Arial" w:cs="Arial"/>
                <w:b/>
                <w:sz w:val="20"/>
                <w:szCs w:val="20"/>
              </w:rPr>
              <w:t>Documentación</w:t>
            </w:r>
          </w:p>
        </w:tc>
      </w:tr>
      <w:tr w:rsidR="00D80DF0" w:rsidRPr="001A1FB9" w14:paraId="15A76BA1" w14:textId="77777777">
        <w:trPr>
          <w:trHeight w:val="355"/>
          <w:tblHeader/>
        </w:trPr>
        <w:tc>
          <w:tcPr>
            <w:tcW w:w="709" w:type="dxa"/>
            <w:vMerge w:val="restart"/>
            <w:shd w:val="clear" w:color="auto" w:fill="C9C9C9"/>
            <w:vAlign w:val="center"/>
          </w:tcPr>
          <w:p w14:paraId="34B27B78" w14:textId="77777777" w:rsidR="00D80DF0" w:rsidRPr="001A1FB9" w:rsidRDefault="00FB7B21">
            <w:pPr>
              <w:jc w:val="center"/>
              <w:rPr>
                <w:rFonts w:ascii="Arial" w:hAnsi="Arial" w:cs="Arial"/>
                <w:b/>
                <w:sz w:val="20"/>
              </w:rPr>
            </w:pPr>
            <w:r w:rsidRPr="001A1FB9">
              <w:rPr>
                <w:rFonts w:ascii="Arial" w:hAnsi="Arial" w:cs="Arial"/>
                <w:b/>
                <w:sz w:val="20"/>
              </w:rPr>
              <w:t>No.</w:t>
            </w:r>
          </w:p>
        </w:tc>
        <w:tc>
          <w:tcPr>
            <w:tcW w:w="1739" w:type="dxa"/>
            <w:vMerge w:val="restart"/>
            <w:shd w:val="clear" w:color="auto" w:fill="C9C9C9"/>
            <w:vAlign w:val="center"/>
          </w:tcPr>
          <w:p w14:paraId="3E377EBD" w14:textId="77777777" w:rsidR="00D80DF0" w:rsidRPr="001A1FB9" w:rsidRDefault="00FB7B21">
            <w:pPr>
              <w:jc w:val="center"/>
              <w:rPr>
                <w:rFonts w:ascii="Arial" w:hAnsi="Arial" w:cs="Arial"/>
                <w:b/>
                <w:sz w:val="20"/>
                <w:lang w:eastAsia="ja-JP"/>
              </w:rPr>
            </w:pPr>
            <w:r w:rsidRPr="001A1FB9">
              <w:rPr>
                <w:rFonts w:ascii="Arial" w:hAnsi="Arial" w:cs="Arial" w:hint="eastAsia"/>
                <w:b/>
                <w:sz w:val="20"/>
                <w:lang w:eastAsia="ja-JP"/>
              </w:rPr>
              <w:t>Factor</w:t>
            </w:r>
          </w:p>
        </w:tc>
        <w:tc>
          <w:tcPr>
            <w:tcW w:w="2835" w:type="dxa"/>
            <w:vMerge w:val="restart"/>
            <w:shd w:val="clear" w:color="auto" w:fill="C9C9C9"/>
            <w:vAlign w:val="center"/>
          </w:tcPr>
          <w:p w14:paraId="7205F1D2" w14:textId="77777777" w:rsidR="00D80DF0" w:rsidRPr="001A1FB9" w:rsidRDefault="00FB7B21">
            <w:pPr>
              <w:jc w:val="center"/>
              <w:rPr>
                <w:rFonts w:ascii="Arial" w:hAnsi="Arial" w:cs="Arial"/>
                <w:b/>
                <w:sz w:val="20"/>
              </w:rPr>
            </w:pPr>
            <w:r w:rsidRPr="001A1FB9">
              <w:rPr>
                <w:rFonts w:ascii="Arial" w:hAnsi="Arial" w:cs="Arial"/>
                <w:b/>
                <w:sz w:val="20"/>
              </w:rPr>
              <w:t>Requisito</w:t>
            </w:r>
          </w:p>
        </w:tc>
        <w:tc>
          <w:tcPr>
            <w:tcW w:w="1418" w:type="dxa"/>
            <w:gridSpan w:val="2"/>
            <w:vMerge w:val="restart"/>
            <w:shd w:val="clear" w:color="auto" w:fill="C9C9C9"/>
            <w:vAlign w:val="center"/>
          </w:tcPr>
          <w:p w14:paraId="691B0B55" w14:textId="77777777" w:rsidR="00D80DF0" w:rsidRPr="001A1FB9" w:rsidRDefault="00FB7B21">
            <w:pPr>
              <w:jc w:val="center"/>
              <w:rPr>
                <w:rFonts w:ascii="Arial" w:hAnsi="Arial" w:cs="Arial"/>
                <w:b/>
                <w:sz w:val="20"/>
              </w:rPr>
            </w:pPr>
            <w:r w:rsidRPr="001A1FB9">
              <w:rPr>
                <w:rFonts w:ascii="Arial" w:hAnsi="Arial" w:cs="Arial"/>
                <w:b/>
                <w:sz w:val="20"/>
              </w:rPr>
              <w:t>Firma individual</w:t>
            </w:r>
          </w:p>
        </w:tc>
        <w:tc>
          <w:tcPr>
            <w:tcW w:w="4110" w:type="dxa"/>
            <w:gridSpan w:val="3"/>
            <w:shd w:val="clear" w:color="auto" w:fill="C9C9C9"/>
            <w:vAlign w:val="center"/>
          </w:tcPr>
          <w:p w14:paraId="4D8EBA6F" w14:textId="77777777" w:rsidR="00D80DF0" w:rsidRPr="001A1FB9" w:rsidRDefault="00FB7B21">
            <w:pPr>
              <w:pStyle w:val="Style11"/>
              <w:tabs>
                <w:tab w:val="left" w:leader="dot" w:pos="8424"/>
              </w:tabs>
              <w:spacing w:line="240" w:lineRule="auto"/>
              <w:jc w:val="center"/>
              <w:rPr>
                <w:rFonts w:ascii="Arial" w:hAnsi="Arial" w:cs="Arial"/>
                <w:b/>
                <w:sz w:val="20"/>
                <w:szCs w:val="20"/>
                <w:lang w:eastAsia="ja-JP"/>
              </w:rPr>
            </w:pPr>
            <w:r w:rsidRPr="001A1FB9">
              <w:rPr>
                <w:rFonts w:ascii="Arial" w:hAnsi="Arial" w:cs="Arial"/>
                <w:b/>
                <w:sz w:val="20"/>
                <w:szCs w:val="20"/>
              </w:rPr>
              <w:t>Joint Venture</w:t>
            </w:r>
          </w:p>
          <w:p w14:paraId="77930625" w14:textId="77777777" w:rsidR="00D80DF0" w:rsidRPr="001A1FB9" w:rsidRDefault="00FB7B21">
            <w:pPr>
              <w:pStyle w:val="Style11"/>
              <w:tabs>
                <w:tab w:val="left" w:leader="dot" w:pos="8424"/>
              </w:tabs>
              <w:spacing w:line="240" w:lineRule="auto"/>
              <w:jc w:val="center"/>
              <w:rPr>
                <w:rFonts w:ascii="Arial" w:hAnsi="Arial" w:cs="Arial"/>
                <w:b/>
                <w:sz w:val="20"/>
                <w:szCs w:val="20"/>
                <w:lang w:eastAsia="ja-JP"/>
              </w:rPr>
            </w:pPr>
            <w:r w:rsidRPr="001A1FB9">
              <w:rPr>
                <w:rFonts w:ascii="Arial" w:hAnsi="Arial" w:cs="Arial" w:hint="eastAsia"/>
                <w:b/>
                <w:sz w:val="20"/>
                <w:szCs w:val="20"/>
                <w:lang w:eastAsia="ja-JP"/>
              </w:rPr>
              <w:t>(exist</w:t>
            </w:r>
            <w:r w:rsidRPr="001A1FB9">
              <w:rPr>
                <w:rFonts w:ascii="Arial" w:hAnsi="Arial" w:cs="Arial"/>
                <w:b/>
                <w:sz w:val="20"/>
                <w:szCs w:val="20"/>
                <w:lang w:eastAsia="ja-JP"/>
              </w:rPr>
              <w:t>ente o propuesto</w:t>
            </w:r>
            <w:r w:rsidRPr="001A1FB9">
              <w:rPr>
                <w:rFonts w:ascii="Arial" w:hAnsi="Arial" w:cs="Arial" w:hint="eastAsia"/>
                <w:b/>
                <w:sz w:val="20"/>
                <w:szCs w:val="20"/>
                <w:lang w:eastAsia="ja-JP"/>
              </w:rPr>
              <w:t>)</w:t>
            </w:r>
          </w:p>
        </w:tc>
        <w:tc>
          <w:tcPr>
            <w:tcW w:w="2268" w:type="dxa"/>
            <w:vMerge w:val="restart"/>
            <w:shd w:val="clear" w:color="auto" w:fill="C9C9C9"/>
            <w:vAlign w:val="center"/>
          </w:tcPr>
          <w:p w14:paraId="5E5FA0C4" w14:textId="77777777" w:rsidR="00D80DF0" w:rsidRPr="001A1FB9" w:rsidRDefault="00FB7B21">
            <w:pPr>
              <w:jc w:val="center"/>
              <w:rPr>
                <w:rFonts w:ascii="Arial" w:hAnsi="Arial" w:cs="Arial"/>
                <w:b/>
                <w:sz w:val="20"/>
              </w:rPr>
            </w:pPr>
            <w:r w:rsidRPr="001A1FB9">
              <w:rPr>
                <w:rFonts w:ascii="Arial" w:hAnsi="Arial" w:cs="Arial"/>
                <w:b/>
                <w:sz w:val="20"/>
              </w:rPr>
              <w:t>Requisitos de presentación</w:t>
            </w:r>
          </w:p>
        </w:tc>
      </w:tr>
      <w:tr w:rsidR="00D80DF0" w:rsidRPr="001A1FB9" w14:paraId="695A6CF2" w14:textId="77777777">
        <w:trPr>
          <w:trHeight w:val="597"/>
          <w:tblHeader/>
        </w:trPr>
        <w:tc>
          <w:tcPr>
            <w:tcW w:w="709" w:type="dxa"/>
            <w:vMerge/>
            <w:shd w:val="clear" w:color="auto" w:fill="EDEDED"/>
          </w:tcPr>
          <w:p w14:paraId="52D8AC98" w14:textId="77777777" w:rsidR="00D80DF0" w:rsidRPr="001A1FB9" w:rsidRDefault="00D80DF0">
            <w:pPr>
              <w:pStyle w:val="Style11"/>
              <w:tabs>
                <w:tab w:val="left" w:leader="dot" w:pos="8424"/>
              </w:tabs>
              <w:spacing w:line="240" w:lineRule="auto"/>
              <w:jc w:val="center"/>
              <w:rPr>
                <w:rFonts w:ascii="Arial" w:hAnsi="Arial" w:cs="Arial"/>
                <w:b/>
                <w:sz w:val="20"/>
                <w:szCs w:val="20"/>
              </w:rPr>
            </w:pPr>
          </w:p>
        </w:tc>
        <w:tc>
          <w:tcPr>
            <w:tcW w:w="1739" w:type="dxa"/>
            <w:vMerge/>
            <w:shd w:val="clear" w:color="auto" w:fill="EDEDED"/>
          </w:tcPr>
          <w:p w14:paraId="5D622A65" w14:textId="77777777" w:rsidR="00D80DF0" w:rsidRPr="001A1FB9" w:rsidRDefault="00D80DF0">
            <w:pPr>
              <w:pStyle w:val="Style11"/>
              <w:tabs>
                <w:tab w:val="left" w:leader="dot" w:pos="8424"/>
              </w:tabs>
              <w:spacing w:line="240" w:lineRule="auto"/>
              <w:jc w:val="center"/>
              <w:rPr>
                <w:rFonts w:ascii="Arial" w:hAnsi="Arial" w:cs="Arial"/>
                <w:b/>
                <w:sz w:val="20"/>
                <w:szCs w:val="20"/>
              </w:rPr>
            </w:pPr>
          </w:p>
        </w:tc>
        <w:tc>
          <w:tcPr>
            <w:tcW w:w="2835" w:type="dxa"/>
            <w:vMerge/>
            <w:shd w:val="clear" w:color="auto" w:fill="EDEDED"/>
          </w:tcPr>
          <w:p w14:paraId="1A01431B" w14:textId="77777777" w:rsidR="00D80DF0" w:rsidRPr="001A1FB9" w:rsidRDefault="00D80DF0">
            <w:pPr>
              <w:pStyle w:val="Style11"/>
              <w:tabs>
                <w:tab w:val="left" w:leader="dot" w:pos="8424"/>
              </w:tabs>
              <w:spacing w:line="240" w:lineRule="auto"/>
              <w:jc w:val="center"/>
              <w:rPr>
                <w:rFonts w:ascii="Arial" w:hAnsi="Arial" w:cs="Arial"/>
                <w:b/>
                <w:sz w:val="20"/>
                <w:szCs w:val="20"/>
              </w:rPr>
            </w:pPr>
          </w:p>
        </w:tc>
        <w:tc>
          <w:tcPr>
            <w:tcW w:w="1418" w:type="dxa"/>
            <w:gridSpan w:val="2"/>
            <w:vMerge/>
            <w:shd w:val="clear" w:color="auto" w:fill="EDEDED"/>
          </w:tcPr>
          <w:p w14:paraId="3D781131" w14:textId="77777777" w:rsidR="00D80DF0" w:rsidRPr="001A1FB9" w:rsidRDefault="00D80DF0">
            <w:pPr>
              <w:pStyle w:val="Style11"/>
              <w:tabs>
                <w:tab w:val="left" w:leader="dot" w:pos="8424"/>
              </w:tabs>
              <w:spacing w:line="240" w:lineRule="auto"/>
              <w:jc w:val="center"/>
              <w:rPr>
                <w:rFonts w:ascii="Arial" w:hAnsi="Arial" w:cs="Arial"/>
                <w:b/>
                <w:sz w:val="20"/>
                <w:szCs w:val="20"/>
              </w:rPr>
            </w:pPr>
          </w:p>
        </w:tc>
        <w:tc>
          <w:tcPr>
            <w:tcW w:w="1417" w:type="dxa"/>
            <w:shd w:val="clear" w:color="auto" w:fill="C9C9C9"/>
            <w:vAlign w:val="center"/>
          </w:tcPr>
          <w:p w14:paraId="423848FC" w14:textId="77777777" w:rsidR="00D80DF0" w:rsidRPr="001A1FB9" w:rsidRDefault="00FB7B21">
            <w:pPr>
              <w:pStyle w:val="Style11"/>
              <w:tabs>
                <w:tab w:val="left" w:leader="dot" w:pos="8424"/>
              </w:tabs>
              <w:spacing w:line="240" w:lineRule="auto"/>
              <w:jc w:val="center"/>
              <w:rPr>
                <w:rFonts w:ascii="Arial" w:hAnsi="Arial" w:cs="Arial"/>
                <w:b/>
                <w:sz w:val="20"/>
                <w:szCs w:val="20"/>
              </w:rPr>
            </w:pPr>
            <w:r w:rsidRPr="001A1FB9">
              <w:rPr>
                <w:rFonts w:ascii="Arial" w:hAnsi="Arial" w:cs="Arial"/>
                <w:b/>
                <w:sz w:val="20"/>
                <w:szCs w:val="20"/>
              </w:rPr>
              <w:t>Todos los integrantes combinados</w:t>
            </w:r>
          </w:p>
        </w:tc>
        <w:tc>
          <w:tcPr>
            <w:tcW w:w="1418" w:type="dxa"/>
            <w:shd w:val="clear" w:color="auto" w:fill="C9C9C9"/>
            <w:vAlign w:val="center"/>
          </w:tcPr>
          <w:p w14:paraId="0454D0A1" w14:textId="77777777" w:rsidR="00D80DF0" w:rsidRPr="001A1FB9" w:rsidRDefault="00FB7B21">
            <w:pPr>
              <w:pStyle w:val="Style11"/>
              <w:tabs>
                <w:tab w:val="left" w:leader="dot" w:pos="8424"/>
              </w:tabs>
              <w:spacing w:line="240" w:lineRule="auto"/>
              <w:jc w:val="center"/>
              <w:rPr>
                <w:rFonts w:ascii="Arial" w:hAnsi="Arial" w:cs="Arial"/>
                <w:b/>
                <w:sz w:val="20"/>
                <w:szCs w:val="20"/>
                <w:lang w:eastAsia="ja-JP"/>
              </w:rPr>
            </w:pPr>
            <w:r w:rsidRPr="001A1FB9">
              <w:rPr>
                <w:rFonts w:ascii="Arial" w:hAnsi="Arial" w:cs="Arial"/>
                <w:b/>
                <w:sz w:val="20"/>
                <w:szCs w:val="20"/>
              </w:rPr>
              <w:t>Cada integrante</w:t>
            </w:r>
          </w:p>
        </w:tc>
        <w:tc>
          <w:tcPr>
            <w:tcW w:w="1275" w:type="dxa"/>
            <w:shd w:val="clear" w:color="auto" w:fill="C9C9C9"/>
            <w:vAlign w:val="center"/>
          </w:tcPr>
          <w:p w14:paraId="44D4653D" w14:textId="77777777" w:rsidR="00D80DF0" w:rsidRPr="001A1FB9" w:rsidRDefault="00FB7B21">
            <w:pPr>
              <w:pStyle w:val="Style11"/>
              <w:tabs>
                <w:tab w:val="left" w:leader="dot" w:pos="8424"/>
              </w:tabs>
              <w:spacing w:line="240" w:lineRule="auto"/>
              <w:jc w:val="center"/>
              <w:rPr>
                <w:rFonts w:ascii="Arial" w:hAnsi="Arial" w:cs="Arial"/>
                <w:b/>
                <w:sz w:val="20"/>
                <w:szCs w:val="20"/>
                <w:lang w:eastAsia="ja-JP"/>
              </w:rPr>
            </w:pPr>
            <w:r w:rsidRPr="001A1FB9">
              <w:rPr>
                <w:rFonts w:ascii="Arial" w:hAnsi="Arial" w:cs="Arial"/>
                <w:b/>
                <w:sz w:val="20"/>
                <w:szCs w:val="20"/>
              </w:rPr>
              <w:t>Un integrante</w:t>
            </w:r>
          </w:p>
        </w:tc>
        <w:tc>
          <w:tcPr>
            <w:tcW w:w="2268" w:type="dxa"/>
            <w:vMerge/>
            <w:shd w:val="clear" w:color="auto" w:fill="EDEDED"/>
          </w:tcPr>
          <w:p w14:paraId="233CAA35" w14:textId="77777777" w:rsidR="00D80DF0" w:rsidRPr="001A1FB9" w:rsidRDefault="00D80DF0">
            <w:pPr>
              <w:pStyle w:val="Style11"/>
              <w:tabs>
                <w:tab w:val="left" w:leader="dot" w:pos="8424"/>
              </w:tabs>
              <w:spacing w:line="240" w:lineRule="auto"/>
              <w:jc w:val="center"/>
              <w:rPr>
                <w:rFonts w:ascii="Arial" w:hAnsi="Arial" w:cs="Arial"/>
                <w:b/>
                <w:sz w:val="20"/>
                <w:szCs w:val="20"/>
              </w:rPr>
            </w:pPr>
          </w:p>
        </w:tc>
      </w:tr>
      <w:tr w:rsidR="00D80DF0" w:rsidRPr="001A1FB9" w14:paraId="43E8CA0C" w14:textId="77777777">
        <w:trPr>
          <w:trHeight w:val="702"/>
        </w:trPr>
        <w:tc>
          <w:tcPr>
            <w:tcW w:w="709" w:type="dxa"/>
            <w:shd w:val="clear" w:color="auto" w:fill="auto"/>
          </w:tcPr>
          <w:p w14:paraId="4D127ADF" w14:textId="77777777" w:rsidR="00D80DF0" w:rsidRPr="001A1FB9" w:rsidRDefault="00FB7B21">
            <w:pPr>
              <w:pStyle w:val="Style11"/>
              <w:tabs>
                <w:tab w:val="left" w:leader="dot" w:pos="8424"/>
              </w:tabs>
              <w:spacing w:before="60" w:after="60" w:line="240" w:lineRule="auto"/>
              <w:rPr>
                <w:rFonts w:ascii="Arial" w:hAnsi="Arial" w:cs="Arial"/>
                <w:sz w:val="20"/>
                <w:szCs w:val="20"/>
              </w:rPr>
            </w:pPr>
            <w:r w:rsidRPr="001A1FB9">
              <w:rPr>
                <w:rFonts w:ascii="Arial" w:hAnsi="Arial" w:cs="Arial" w:hint="eastAsia"/>
                <w:sz w:val="20"/>
                <w:szCs w:val="20"/>
                <w:lang w:eastAsia="ja-JP"/>
              </w:rPr>
              <w:t>2.</w:t>
            </w:r>
            <w:r w:rsidRPr="001A1FB9">
              <w:rPr>
                <w:rFonts w:ascii="Arial" w:hAnsi="Arial" w:cs="Arial"/>
                <w:sz w:val="20"/>
                <w:szCs w:val="20"/>
              </w:rPr>
              <w:t>2.1</w:t>
            </w:r>
          </w:p>
        </w:tc>
        <w:tc>
          <w:tcPr>
            <w:tcW w:w="1739" w:type="dxa"/>
            <w:shd w:val="clear" w:color="auto" w:fill="auto"/>
          </w:tcPr>
          <w:p w14:paraId="5900999F" w14:textId="77777777" w:rsidR="00D80DF0" w:rsidRPr="001A1FB9" w:rsidRDefault="00FB7B21">
            <w:pPr>
              <w:pStyle w:val="Style11"/>
              <w:tabs>
                <w:tab w:val="left" w:leader="dot" w:pos="8424"/>
              </w:tabs>
              <w:spacing w:before="60" w:after="60" w:line="240" w:lineRule="auto"/>
              <w:rPr>
                <w:rFonts w:ascii="Arial" w:hAnsi="Arial" w:cs="Arial"/>
                <w:sz w:val="20"/>
                <w:szCs w:val="20"/>
                <w:lang w:val="es-ES"/>
              </w:rPr>
            </w:pPr>
            <w:r w:rsidRPr="001A1FB9">
              <w:rPr>
                <w:rFonts w:ascii="Arial" w:hAnsi="Arial" w:cs="Arial"/>
                <w:sz w:val="20"/>
                <w:szCs w:val="20"/>
                <w:lang w:val="es-ES"/>
              </w:rPr>
              <w:t>Antecedentes de incumplimiento de contratos</w:t>
            </w:r>
          </w:p>
        </w:tc>
        <w:tc>
          <w:tcPr>
            <w:tcW w:w="2835" w:type="dxa"/>
            <w:shd w:val="clear" w:color="auto" w:fill="auto"/>
          </w:tcPr>
          <w:p w14:paraId="07125616" w14:textId="77777777" w:rsidR="00D80DF0" w:rsidRPr="001A1FB9" w:rsidRDefault="00FB7B21">
            <w:pPr>
              <w:pStyle w:val="Style11"/>
              <w:tabs>
                <w:tab w:val="left" w:leader="dot" w:pos="8424"/>
              </w:tabs>
              <w:spacing w:before="60" w:after="60" w:line="240" w:lineRule="auto"/>
              <w:jc w:val="both"/>
              <w:rPr>
                <w:rFonts w:ascii="Arial" w:hAnsi="Arial" w:cs="Arial"/>
                <w:sz w:val="20"/>
                <w:szCs w:val="20"/>
                <w:lang w:val="es-ES" w:eastAsia="ja-JP"/>
              </w:rPr>
            </w:pPr>
            <w:r w:rsidRPr="001A1FB9">
              <w:rPr>
                <w:rFonts w:ascii="Arial" w:hAnsi="Arial" w:cs="Arial"/>
                <w:sz w:val="20"/>
                <w:szCs w:val="20"/>
                <w:lang w:val="es-ES"/>
              </w:rPr>
              <w:t>No ha habido incumplimiento de contratos</w:t>
            </w:r>
            <w:r w:rsidRPr="001A1FB9">
              <w:rPr>
                <w:rFonts w:ascii="Arial" w:hAnsi="Arial" w:cs="Arial"/>
                <w:sz w:val="20"/>
                <w:szCs w:val="20"/>
                <w:vertAlign w:val="superscript"/>
                <w:lang w:val="es-ES"/>
              </w:rPr>
              <w:t>(</w:t>
            </w:r>
            <w:r w:rsidRPr="001A1FB9">
              <w:rPr>
                <w:rFonts w:ascii="Arial" w:hAnsi="Arial" w:cs="Arial"/>
                <w:iCs/>
                <w:sz w:val="20"/>
                <w:vertAlign w:val="superscript"/>
                <w:lang w:val="es-ES" w:eastAsia="ja-JP"/>
              </w:rPr>
              <w:t>i)</w:t>
            </w:r>
            <w:r w:rsidRPr="001A1FB9">
              <w:rPr>
                <w:rFonts w:ascii="Arial" w:hAnsi="Arial" w:cs="Arial"/>
                <w:b/>
                <w:iCs/>
                <w:sz w:val="20"/>
                <w:szCs w:val="20"/>
                <w:lang w:val="es-ES"/>
              </w:rPr>
              <w:t xml:space="preserve"> </w:t>
            </w:r>
            <w:r w:rsidRPr="001A1FB9">
              <w:rPr>
                <w:rFonts w:ascii="Arial" w:hAnsi="Arial" w:cs="Arial"/>
                <w:iCs/>
                <w:sz w:val="20"/>
                <w:szCs w:val="20"/>
                <w:lang w:val="es-ES"/>
              </w:rPr>
              <w:t>como resultado de alguna falta por el contratista desde</w:t>
            </w:r>
            <w:r w:rsidRPr="001A1FB9">
              <w:rPr>
                <w:rFonts w:ascii="Arial" w:hAnsi="Arial" w:cs="Arial"/>
                <w:sz w:val="20"/>
                <w:szCs w:val="20"/>
                <w:lang w:val="es-ES"/>
              </w:rPr>
              <w:t xml:space="preserve"> 1</w:t>
            </w:r>
            <w:r w:rsidRPr="001A1FB9">
              <w:rPr>
                <w:rFonts w:ascii="Arial" w:hAnsi="Arial" w:cs="Arial"/>
                <w:sz w:val="20"/>
                <w:szCs w:val="20"/>
                <w:vertAlign w:val="superscript"/>
                <w:lang w:val="es-ES"/>
              </w:rPr>
              <w:t>ro</w:t>
            </w:r>
            <w:r w:rsidRPr="001A1FB9">
              <w:rPr>
                <w:rFonts w:ascii="Arial" w:hAnsi="Arial" w:cs="Arial"/>
                <w:sz w:val="20"/>
                <w:szCs w:val="20"/>
                <w:lang w:val="es-ES"/>
              </w:rPr>
              <w:t xml:space="preserve"> de enero, [</w:t>
            </w:r>
            <w:r w:rsidRPr="001A1FB9">
              <w:rPr>
                <w:rFonts w:ascii="Arial" w:hAnsi="Arial" w:cs="Arial"/>
                <w:i/>
                <w:sz w:val="20"/>
                <w:szCs w:val="20"/>
                <w:lang w:val="es-ES"/>
              </w:rPr>
              <w:t>indicar año</w:t>
            </w:r>
            <w:r w:rsidRPr="001A1FB9">
              <w:rPr>
                <w:rFonts w:ascii="Arial" w:hAnsi="Arial" w:cs="Arial"/>
                <w:sz w:val="20"/>
                <w:szCs w:val="20"/>
                <w:lang w:val="es-ES"/>
              </w:rPr>
              <w:t>]</w:t>
            </w:r>
            <w:r w:rsidRPr="001A1FB9">
              <w:rPr>
                <w:rFonts w:ascii="Arial" w:hAnsi="Arial" w:cs="Arial" w:hint="eastAsia"/>
                <w:i/>
                <w:sz w:val="20"/>
                <w:szCs w:val="20"/>
                <w:lang w:val="es-ES" w:eastAsia="ja-JP"/>
              </w:rPr>
              <w:t>.</w:t>
            </w:r>
            <w:r w:rsidRPr="001A1FB9">
              <w:rPr>
                <w:rFonts w:ascii="Arial" w:hAnsi="Arial" w:cs="Arial"/>
                <w:sz w:val="20"/>
                <w:szCs w:val="20"/>
                <w:vertAlign w:val="superscript"/>
                <w:lang w:val="es-ES" w:eastAsia="ja-JP"/>
              </w:rPr>
              <w:t>1</w:t>
            </w:r>
          </w:p>
        </w:tc>
        <w:tc>
          <w:tcPr>
            <w:tcW w:w="1418" w:type="dxa"/>
            <w:gridSpan w:val="2"/>
            <w:shd w:val="clear" w:color="auto" w:fill="auto"/>
          </w:tcPr>
          <w:p w14:paraId="657D3DFE" w14:textId="77777777" w:rsidR="00D80DF0" w:rsidRPr="001A1FB9" w:rsidRDefault="00FB7B21">
            <w:pPr>
              <w:pStyle w:val="Style11"/>
              <w:tabs>
                <w:tab w:val="left" w:leader="dot" w:pos="8424"/>
              </w:tabs>
              <w:spacing w:before="60" w:after="60" w:line="240" w:lineRule="auto"/>
              <w:jc w:val="center"/>
              <w:rPr>
                <w:rFonts w:ascii="Arial" w:hAnsi="Arial" w:cs="Arial"/>
                <w:sz w:val="20"/>
                <w:szCs w:val="20"/>
                <w:lang w:val="es-ES"/>
              </w:rPr>
            </w:pPr>
            <w:r w:rsidRPr="001A1FB9">
              <w:rPr>
                <w:rFonts w:ascii="Arial" w:hAnsi="Arial" w:cs="Arial"/>
                <w:sz w:val="20"/>
                <w:szCs w:val="20"/>
                <w:lang w:val="es-ES"/>
              </w:rPr>
              <w:t>Debe cumplir con el requisito</w:t>
            </w:r>
            <w:r w:rsidRPr="001A1FB9">
              <w:rPr>
                <w:rFonts w:ascii="Arial" w:hAnsi="Arial" w:cs="Arial"/>
                <w:sz w:val="20"/>
                <w:szCs w:val="20"/>
                <w:vertAlign w:val="superscript"/>
                <w:lang w:val="es-ES" w:eastAsia="ja-JP"/>
              </w:rPr>
              <w:t>(ii)</w:t>
            </w:r>
          </w:p>
        </w:tc>
        <w:tc>
          <w:tcPr>
            <w:tcW w:w="1417" w:type="dxa"/>
            <w:shd w:val="clear" w:color="auto" w:fill="auto"/>
          </w:tcPr>
          <w:p w14:paraId="10C0155D" w14:textId="77777777" w:rsidR="00D80DF0" w:rsidRPr="001A1FB9" w:rsidRDefault="00FB7B21">
            <w:pPr>
              <w:pStyle w:val="Style11"/>
              <w:tabs>
                <w:tab w:val="left" w:leader="dot" w:pos="8424"/>
              </w:tabs>
              <w:spacing w:before="60" w:after="60" w:line="240" w:lineRule="auto"/>
              <w:jc w:val="center"/>
              <w:rPr>
                <w:rFonts w:ascii="Arial" w:hAnsi="Arial" w:cs="Arial"/>
                <w:sz w:val="20"/>
                <w:szCs w:val="20"/>
              </w:rPr>
            </w:pPr>
            <w:r w:rsidRPr="001A1FB9">
              <w:rPr>
                <w:rFonts w:ascii="Arial" w:hAnsi="Arial" w:cs="Arial"/>
                <w:sz w:val="20"/>
                <w:szCs w:val="20"/>
              </w:rPr>
              <w:t xml:space="preserve">N/A </w:t>
            </w:r>
          </w:p>
        </w:tc>
        <w:tc>
          <w:tcPr>
            <w:tcW w:w="1418" w:type="dxa"/>
            <w:shd w:val="clear" w:color="auto" w:fill="auto"/>
          </w:tcPr>
          <w:p w14:paraId="34004D54" w14:textId="77777777" w:rsidR="00D80DF0" w:rsidRPr="001A1FB9" w:rsidRDefault="00FB7B21">
            <w:pPr>
              <w:pStyle w:val="Style11"/>
              <w:tabs>
                <w:tab w:val="left" w:leader="dot" w:pos="8424"/>
              </w:tabs>
              <w:spacing w:before="60" w:after="60" w:line="240" w:lineRule="auto"/>
              <w:jc w:val="center"/>
              <w:rPr>
                <w:rFonts w:ascii="Arial" w:hAnsi="Arial" w:cs="Arial"/>
                <w:sz w:val="20"/>
                <w:szCs w:val="20"/>
                <w:lang w:val="es-ES"/>
              </w:rPr>
            </w:pPr>
            <w:r w:rsidRPr="001A1FB9">
              <w:rPr>
                <w:rFonts w:ascii="Arial" w:hAnsi="Arial" w:cs="Arial"/>
                <w:sz w:val="20"/>
                <w:szCs w:val="20"/>
                <w:lang w:val="es-ES"/>
              </w:rPr>
              <w:t>Debe cumplir con el requisito</w:t>
            </w:r>
            <w:r w:rsidRPr="001A1FB9">
              <w:rPr>
                <w:rFonts w:ascii="Arial" w:hAnsi="Arial" w:cs="Arial"/>
                <w:sz w:val="20"/>
                <w:szCs w:val="20"/>
                <w:vertAlign w:val="superscript"/>
                <w:lang w:val="es-ES" w:eastAsia="ja-JP"/>
              </w:rPr>
              <w:t>(ii)</w:t>
            </w:r>
          </w:p>
        </w:tc>
        <w:tc>
          <w:tcPr>
            <w:tcW w:w="1275" w:type="dxa"/>
            <w:shd w:val="clear" w:color="auto" w:fill="auto"/>
          </w:tcPr>
          <w:p w14:paraId="0AA3605E" w14:textId="77777777" w:rsidR="00D80DF0" w:rsidRPr="001A1FB9" w:rsidRDefault="00FB7B21">
            <w:pPr>
              <w:pStyle w:val="Style11"/>
              <w:tabs>
                <w:tab w:val="left" w:leader="dot" w:pos="8424"/>
              </w:tabs>
              <w:spacing w:before="60" w:after="60" w:line="240" w:lineRule="auto"/>
              <w:jc w:val="center"/>
              <w:rPr>
                <w:rFonts w:ascii="Arial" w:hAnsi="Arial" w:cs="Arial"/>
                <w:sz w:val="20"/>
                <w:szCs w:val="20"/>
              </w:rPr>
            </w:pPr>
            <w:r w:rsidRPr="001A1FB9">
              <w:rPr>
                <w:rFonts w:ascii="Arial" w:hAnsi="Arial" w:cs="Arial"/>
                <w:sz w:val="20"/>
              </w:rPr>
              <w:t>N/A</w:t>
            </w:r>
          </w:p>
        </w:tc>
        <w:tc>
          <w:tcPr>
            <w:tcW w:w="2268" w:type="dxa"/>
            <w:shd w:val="clear" w:color="auto" w:fill="auto"/>
          </w:tcPr>
          <w:p w14:paraId="38B4A940" w14:textId="77777777" w:rsidR="00D80DF0" w:rsidRPr="001A1FB9" w:rsidRDefault="00FB7B21">
            <w:pPr>
              <w:pStyle w:val="Style11"/>
              <w:tabs>
                <w:tab w:val="left" w:leader="dot" w:pos="8424"/>
              </w:tabs>
              <w:spacing w:before="60" w:after="60" w:line="240" w:lineRule="auto"/>
              <w:rPr>
                <w:rFonts w:ascii="Arial" w:hAnsi="Arial" w:cs="Arial"/>
                <w:sz w:val="20"/>
                <w:szCs w:val="20"/>
              </w:rPr>
            </w:pPr>
            <w:r w:rsidRPr="001A1FB9">
              <w:rPr>
                <w:rFonts w:ascii="Arial" w:hAnsi="Arial" w:cs="Arial"/>
                <w:sz w:val="20"/>
                <w:szCs w:val="20"/>
              </w:rPr>
              <w:t xml:space="preserve">Formulario CON </w:t>
            </w:r>
          </w:p>
          <w:p w14:paraId="05CDD173" w14:textId="77777777" w:rsidR="00D80DF0" w:rsidRPr="001A1FB9" w:rsidRDefault="00D80DF0">
            <w:pPr>
              <w:pStyle w:val="Style11"/>
              <w:tabs>
                <w:tab w:val="left" w:leader="dot" w:pos="8424"/>
              </w:tabs>
              <w:spacing w:before="60" w:after="60" w:line="240" w:lineRule="auto"/>
              <w:rPr>
                <w:rFonts w:ascii="Arial" w:hAnsi="Arial" w:cs="Arial"/>
                <w:sz w:val="20"/>
                <w:szCs w:val="20"/>
              </w:rPr>
            </w:pPr>
          </w:p>
        </w:tc>
      </w:tr>
      <w:tr w:rsidR="00D80DF0" w:rsidRPr="001A1FB9" w14:paraId="43269829" w14:textId="77777777">
        <w:trPr>
          <w:trHeight w:val="528"/>
        </w:trPr>
        <w:tc>
          <w:tcPr>
            <w:tcW w:w="709" w:type="dxa"/>
            <w:shd w:val="clear" w:color="auto" w:fill="auto"/>
          </w:tcPr>
          <w:p w14:paraId="549BFAB6" w14:textId="77777777" w:rsidR="00D80DF0" w:rsidRPr="001A1FB9" w:rsidRDefault="00FB7B21">
            <w:pPr>
              <w:pStyle w:val="Style11"/>
              <w:tabs>
                <w:tab w:val="left" w:leader="dot" w:pos="8424"/>
              </w:tabs>
              <w:spacing w:before="60" w:after="60" w:line="240" w:lineRule="auto"/>
              <w:rPr>
                <w:rFonts w:ascii="Arial" w:hAnsi="Arial" w:cs="Arial"/>
                <w:sz w:val="20"/>
                <w:szCs w:val="20"/>
              </w:rPr>
            </w:pPr>
            <w:r w:rsidRPr="001A1FB9">
              <w:rPr>
                <w:rFonts w:ascii="Arial" w:hAnsi="Arial" w:cs="Arial" w:hint="eastAsia"/>
                <w:sz w:val="20"/>
                <w:szCs w:val="20"/>
                <w:lang w:eastAsia="ja-JP"/>
              </w:rPr>
              <w:t>2.</w:t>
            </w:r>
            <w:r w:rsidRPr="001A1FB9">
              <w:rPr>
                <w:rFonts w:ascii="Arial" w:hAnsi="Arial" w:cs="Arial"/>
                <w:sz w:val="20"/>
                <w:szCs w:val="20"/>
              </w:rPr>
              <w:t>2.</w:t>
            </w:r>
            <w:r w:rsidRPr="001A1FB9">
              <w:rPr>
                <w:rFonts w:ascii="Arial" w:hAnsi="Arial" w:cs="Arial" w:hint="eastAsia"/>
                <w:sz w:val="20"/>
                <w:szCs w:val="20"/>
                <w:lang w:eastAsia="ja-JP"/>
              </w:rPr>
              <w:t>2</w:t>
            </w:r>
          </w:p>
        </w:tc>
        <w:tc>
          <w:tcPr>
            <w:tcW w:w="1739" w:type="dxa"/>
            <w:shd w:val="clear" w:color="auto" w:fill="auto"/>
          </w:tcPr>
          <w:p w14:paraId="7EEDF579" w14:textId="77777777" w:rsidR="00D80DF0" w:rsidRPr="001A1FB9" w:rsidRDefault="00FB7B21">
            <w:pPr>
              <w:pStyle w:val="Style11"/>
              <w:tabs>
                <w:tab w:val="left" w:leader="dot" w:pos="8424"/>
              </w:tabs>
              <w:spacing w:before="60" w:after="60" w:line="240" w:lineRule="auto"/>
              <w:rPr>
                <w:rFonts w:ascii="Arial" w:hAnsi="Arial" w:cs="Arial"/>
                <w:sz w:val="20"/>
                <w:szCs w:val="20"/>
              </w:rPr>
            </w:pPr>
            <w:r w:rsidRPr="001A1FB9">
              <w:rPr>
                <w:rFonts w:ascii="Arial" w:hAnsi="Arial" w:cs="Arial"/>
                <w:sz w:val="20"/>
                <w:szCs w:val="20"/>
              </w:rPr>
              <w:t>Litigios pendientes</w:t>
            </w:r>
          </w:p>
        </w:tc>
        <w:tc>
          <w:tcPr>
            <w:tcW w:w="2835" w:type="dxa"/>
            <w:shd w:val="clear" w:color="auto" w:fill="auto"/>
          </w:tcPr>
          <w:p w14:paraId="09EF2F9A" w14:textId="77777777" w:rsidR="00D80DF0" w:rsidRPr="001A1FB9" w:rsidRDefault="00FB7B21">
            <w:pPr>
              <w:pStyle w:val="Style11"/>
              <w:tabs>
                <w:tab w:val="left" w:leader="dot" w:pos="8424"/>
              </w:tabs>
              <w:spacing w:before="60" w:after="60" w:line="240" w:lineRule="auto"/>
              <w:jc w:val="both"/>
              <w:rPr>
                <w:rFonts w:ascii="Arial" w:hAnsi="Arial" w:cs="Arial"/>
                <w:sz w:val="20"/>
                <w:szCs w:val="20"/>
                <w:lang w:val="es-ES" w:eastAsia="ja-JP"/>
              </w:rPr>
            </w:pPr>
            <w:r w:rsidRPr="001A1FB9">
              <w:rPr>
                <w:rFonts w:ascii="Arial" w:hAnsi="Arial" w:cs="Arial"/>
                <w:sz w:val="20"/>
                <w:szCs w:val="20"/>
                <w:lang w:eastAsia="ja-JP"/>
              </w:rPr>
              <w:t>La situación financiera y las perspectivas de rentabilidad a largo plazo del Licitante son satisfactorias seg</w:t>
            </w:r>
            <w:r w:rsidRPr="001A1FB9">
              <w:rPr>
                <w:rFonts w:ascii="Arial" w:hAnsi="Arial" w:cs="Arial"/>
                <w:sz w:val="20"/>
                <w:szCs w:val="20"/>
                <w:lang w:val="es-ES" w:eastAsia="ja-JP"/>
              </w:rPr>
              <w:t>ún</w:t>
            </w:r>
            <w:r w:rsidRPr="001A1FB9">
              <w:rPr>
                <w:rFonts w:ascii="Arial" w:hAnsi="Arial" w:cs="Arial"/>
                <w:sz w:val="20"/>
                <w:szCs w:val="20"/>
                <w:lang w:eastAsia="ja-JP"/>
              </w:rPr>
              <w:t xml:space="preserve"> los criterios establecidos en el subfactor 2.3.1 de abajo y suponiendo que todos los litigios pendientes se resolverán como fallados en contra del Licitante.</w:t>
            </w:r>
          </w:p>
        </w:tc>
        <w:tc>
          <w:tcPr>
            <w:tcW w:w="1418" w:type="dxa"/>
            <w:gridSpan w:val="2"/>
            <w:shd w:val="clear" w:color="auto" w:fill="auto"/>
          </w:tcPr>
          <w:p w14:paraId="3801D82D" w14:textId="77777777" w:rsidR="00D80DF0" w:rsidRPr="001A1FB9" w:rsidRDefault="00FB7B21">
            <w:pPr>
              <w:pStyle w:val="Style11"/>
              <w:tabs>
                <w:tab w:val="left" w:leader="dot" w:pos="8424"/>
              </w:tabs>
              <w:spacing w:before="60" w:after="60" w:line="240" w:lineRule="auto"/>
              <w:jc w:val="center"/>
              <w:rPr>
                <w:rFonts w:ascii="Arial" w:hAnsi="Arial" w:cs="Arial"/>
                <w:sz w:val="20"/>
                <w:szCs w:val="20"/>
                <w:lang w:val="es-ES"/>
              </w:rPr>
            </w:pPr>
            <w:r w:rsidRPr="001A1FB9">
              <w:rPr>
                <w:rFonts w:ascii="Arial" w:hAnsi="Arial" w:cs="Arial"/>
                <w:sz w:val="20"/>
                <w:szCs w:val="20"/>
                <w:lang w:val="es-ES"/>
              </w:rPr>
              <w:t>Debe cumplir con el requisito</w:t>
            </w:r>
            <w:r w:rsidRPr="001A1FB9">
              <w:rPr>
                <w:rFonts w:ascii="Arial" w:hAnsi="Arial" w:cs="Arial"/>
                <w:sz w:val="20"/>
                <w:szCs w:val="20"/>
                <w:vertAlign w:val="superscript"/>
                <w:lang w:val="es-ES" w:eastAsia="ja-JP"/>
              </w:rPr>
              <w:t>(ii)</w:t>
            </w:r>
          </w:p>
        </w:tc>
        <w:tc>
          <w:tcPr>
            <w:tcW w:w="1417" w:type="dxa"/>
            <w:shd w:val="clear" w:color="auto" w:fill="auto"/>
          </w:tcPr>
          <w:p w14:paraId="39CEF6C9" w14:textId="77777777" w:rsidR="00D80DF0" w:rsidRPr="001A1FB9" w:rsidRDefault="00FB7B21">
            <w:pPr>
              <w:pStyle w:val="Style11"/>
              <w:tabs>
                <w:tab w:val="left" w:leader="dot" w:pos="8424"/>
              </w:tabs>
              <w:spacing w:before="60" w:after="60" w:line="240" w:lineRule="auto"/>
              <w:jc w:val="center"/>
              <w:rPr>
                <w:rFonts w:ascii="Arial" w:hAnsi="Arial" w:cs="Arial"/>
                <w:sz w:val="20"/>
                <w:szCs w:val="20"/>
              </w:rPr>
            </w:pPr>
            <w:r w:rsidRPr="001A1FB9">
              <w:rPr>
                <w:rFonts w:ascii="Arial" w:hAnsi="Arial" w:cs="Arial"/>
                <w:sz w:val="20"/>
                <w:szCs w:val="20"/>
              </w:rPr>
              <w:t>N/A</w:t>
            </w:r>
          </w:p>
        </w:tc>
        <w:tc>
          <w:tcPr>
            <w:tcW w:w="1418" w:type="dxa"/>
            <w:shd w:val="clear" w:color="auto" w:fill="auto"/>
          </w:tcPr>
          <w:p w14:paraId="53DE5EF3" w14:textId="77777777" w:rsidR="00D80DF0" w:rsidRPr="001A1FB9" w:rsidRDefault="00FB7B21">
            <w:pPr>
              <w:pStyle w:val="Style11"/>
              <w:tabs>
                <w:tab w:val="left" w:leader="dot" w:pos="8424"/>
              </w:tabs>
              <w:spacing w:before="60" w:after="60" w:line="240" w:lineRule="auto"/>
              <w:jc w:val="center"/>
              <w:rPr>
                <w:rFonts w:ascii="Arial" w:hAnsi="Arial" w:cs="Arial"/>
                <w:sz w:val="20"/>
                <w:szCs w:val="20"/>
                <w:lang w:val="es-ES"/>
              </w:rPr>
            </w:pPr>
            <w:r w:rsidRPr="001A1FB9">
              <w:rPr>
                <w:rFonts w:ascii="Arial" w:hAnsi="Arial" w:cs="Arial"/>
                <w:sz w:val="20"/>
                <w:szCs w:val="20"/>
                <w:lang w:val="es-ES"/>
              </w:rPr>
              <w:t>Debe cumplir con el requisito</w:t>
            </w:r>
            <w:r w:rsidRPr="001A1FB9">
              <w:rPr>
                <w:rFonts w:ascii="Arial" w:hAnsi="Arial" w:cs="Arial"/>
                <w:sz w:val="20"/>
                <w:szCs w:val="20"/>
                <w:vertAlign w:val="superscript"/>
                <w:lang w:val="es-ES" w:eastAsia="ja-JP"/>
              </w:rPr>
              <w:t>(ii)</w:t>
            </w:r>
          </w:p>
        </w:tc>
        <w:tc>
          <w:tcPr>
            <w:tcW w:w="1275" w:type="dxa"/>
            <w:shd w:val="clear" w:color="auto" w:fill="auto"/>
          </w:tcPr>
          <w:p w14:paraId="14ED79A1" w14:textId="77777777" w:rsidR="00D80DF0" w:rsidRPr="001A1FB9" w:rsidRDefault="00FB7B21">
            <w:pPr>
              <w:pStyle w:val="Style11"/>
              <w:tabs>
                <w:tab w:val="left" w:leader="dot" w:pos="8424"/>
              </w:tabs>
              <w:spacing w:before="60" w:after="60" w:line="240" w:lineRule="auto"/>
              <w:jc w:val="center"/>
              <w:rPr>
                <w:rFonts w:ascii="Arial" w:hAnsi="Arial" w:cs="Arial"/>
                <w:sz w:val="20"/>
                <w:szCs w:val="20"/>
              </w:rPr>
            </w:pPr>
            <w:r w:rsidRPr="001A1FB9">
              <w:rPr>
                <w:rFonts w:ascii="Arial" w:hAnsi="Arial" w:cs="Arial"/>
                <w:sz w:val="20"/>
              </w:rPr>
              <w:t>N/A</w:t>
            </w:r>
          </w:p>
        </w:tc>
        <w:tc>
          <w:tcPr>
            <w:tcW w:w="2268" w:type="dxa"/>
            <w:shd w:val="clear" w:color="auto" w:fill="auto"/>
          </w:tcPr>
          <w:p w14:paraId="755FD7CC" w14:textId="77777777" w:rsidR="00D80DF0" w:rsidRPr="001A1FB9" w:rsidRDefault="00FB7B21">
            <w:pPr>
              <w:pStyle w:val="Style11"/>
              <w:tabs>
                <w:tab w:val="left" w:leader="dot" w:pos="8424"/>
              </w:tabs>
              <w:spacing w:before="60" w:after="60" w:line="240" w:lineRule="auto"/>
              <w:rPr>
                <w:rFonts w:ascii="Arial" w:hAnsi="Arial" w:cs="Arial"/>
                <w:sz w:val="20"/>
                <w:szCs w:val="20"/>
              </w:rPr>
            </w:pPr>
            <w:r w:rsidRPr="001A1FB9">
              <w:rPr>
                <w:rFonts w:ascii="Arial" w:hAnsi="Arial" w:cs="Arial"/>
                <w:sz w:val="20"/>
                <w:szCs w:val="20"/>
              </w:rPr>
              <w:t>Formulario CON</w:t>
            </w:r>
          </w:p>
          <w:p w14:paraId="78E6A3CB" w14:textId="77777777" w:rsidR="00D80DF0" w:rsidRPr="001A1FB9" w:rsidRDefault="00D80DF0">
            <w:pPr>
              <w:pStyle w:val="Style11"/>
              <w:tabs>
                <w:tab w:val="left" w:leader="dot" w:pos="8424"/>
              </w:tabs>
              <w:spacing w:before="60" w:after="60" w:line="240" w:lineRule="auto"/>
              <w:rPr>
                <w:rFonts w:ascii="Arial" w:hAnsi="Arial" w:cs="Arial"/>
                <w:sz w:val="20"/>
                <w:szCs w:val="20"/>
                <w:lang w:eastAsia="ja-JP"/>
              </w:rPr>
            </w:pPr>
          </w:p>
        </w:tc>
      </w:tr>
      <w:tr w:rsidR="00D80DF0" w:rsidRPr="001A1FB9" w14:paraId="0EB3CEEF" w14:textId="77777777">
        <w:trPr>
          <w:trHeight w:val="605"/>
        </w:trPr>
        <w:tc>
          <w:tcPr>
            <w:tcW w:w="709" w:type="dxa"/>
            <w:shd w:val="clear" w:color="auto" w:fill="auto"/>
          </w:tcPr>
          <w:p w14:paraId="3AA828A6" w14:textId="77777777" w:rsidR="00D80DF0" w:rsidRPr="001A1FB9" w:rsidRDefault="00FB7B21">
            <w:pPr>
              <w:pStyle w:val="Style11"/>
              <w:tabs>
                <w:tab w:val="left" w:leader="dot" w:pos="8424"/>
              </w:tabs>
              <w:spacing w:before="60" w:after="60" w:line="240" w:lineRule="auto"/>
              <w:rPr>
                <w:rFonts w:ascii="Arial" w:hAnsi="Arial" w:cs="Arial"/>
                <w:sz w:val="20"/>
                <w:szCs w:val="20"/>
              </w:rPr>
            </w:pPr>
            <w:r w:rsidRPr="001A1FB9">
              <w:rPr>
                <w:rFonts w:ascii="Arial" w:hAnsi="Arial" w:cs="Arial" w:hint="eastAsia"/>
                <w:sz w:val="20"/>
                <w:szCs w:val="20"/>
                <w:lang w:eastAsia="ja-JP"/>
              </w:rPr>
              <w:t>2.2.3</w:t>
            </w:r>
          </w:p>
        </w:tc>
        <w:tc>
          <w:tcPr>
            <w:tcW w:w="1739" w:type="dxa"/>
            <w:shd w:val="clear" w:color="auto" w:fill="auto"/>
          </w:tcPr>
          <w:p w14:paraId="602C3448" w14:textId="77777777" w:rsidR="00D80DF0" w:rsidRPr="001A1FB9" w:rsidRDefault="00FB7B21">
            <w:pPr>
              <w:pStyle w:val="Style11"/>
              <w:tabs>
                <w:tab w:val="left" w:leader="dot" w:pos="8424"/>
              </w:tabs>
              <w:spacing w:before="60" w:after="60" w:line="240" w:lineRule="auto"/>
              <w:rPr>
                <w:rFonts w:ascii="Arial" w:hAnsi="Arial" w:cs="Arial"/>
                <w:sz w:val="20"/>
                <w:szCs w:val="20"/>
              </w:rPr>
            </w:pPr>
            <w:r w:rsidRPr="001A1FB9">
              <w:rPr>
                <w:rFonts w:ascii="Arial" w:hAnsi="Arial" w:cs="Arial"/>
                <w:sz w:val="20"/>
                <w:szCs w:val="20"/>
              </w:rPr>
              <w:t>Historial de litigios</w:t>
            </w:r>
          </w:p>
        </w:tc>
        <w:tc>
          <w:tcPr>
            <w:tcW w:w="2835" w:type="dxa"/>
            <w:shd w:val="clear" w:color="auto" w:fill="auto"/>
          </w:tcPr>
          <w:p w14:paraId="1ADE8F0B" w14:textId="77777777" w:rsidR="00D80DF0" w:rsidRPr="001A1FB9" w:rsidRDefault="00FB7B21">
            <w:pPr>
              <w:pStyle w:val="Style11"/>
              <w:tabs>
                <w:tab w:val="left" w:leader="dot" w:pos="8424"/>
              </w:tabs>
              <w:spacing w:before="60" w:after="60" w:line="240" w:lineRule="auto"/>
              <w:jc w:val="both"/>
              <w:rPr>
                <w:rFonts w:ascii="Arial" w:hAnsi="Arial" w:cs="Arial"/>
                <w:sz w:val="20"/>
                <w:szCs w:val="20"/>
                <w:lang w:val="es-ES" w:eastAsia="ja-JP"/>
              </w:rPr>
            </w:pPr>
            <w:r w:rsidRPr="001A1FB9">
              <w:rPr>
                <w:rFonts w:ascii="Arial" w:hAnsi="Arial" w:cs="Arial"/>
                <w:sz w:val="20"/>
                <w:szCs w:val="20"/>
                <w:lang w:val="es-ES"/>
              </w:rPr>
              <w:t>No ha tenido un historial sistemático de ordenanzas de tribunal</w:t>
            </w:r>
            <w:r w:rsidRPr="001A1FB9">
              <w:rPr>
                <w:rFonts w:ascii="Arial" w:hAnsi="Arial" w:cs="Arial"/>
                <w:sz w:val="20"/>
                <w:szCs w:val="20"/>
                <w:vertAlign w:val="superscript"/>
                <w:lang w:val="es-ES"/>
              </w:rPr>
              <w:t>(iii)</w:t>
            </w:r>
            <w:r w:rsidRPr="001A1FB9">
              <w:rPr>
                <w:rFonts w:ascii="Arial" w:hAnsi="Arial" w:cs="Arial" w:hint="eastAsia"/>
                <w:sz w:val="20"/>
                <w:szCs w:val="20"/>
                <w:lang w:val="es-ES" w:eastAsia="ja-JP"/>
              </w:rPr>
              <w:t xml:space="preserve"> </w:t>
            </w:r>
            <w:r w:rsidRPr="001A1FB9">
              <w:rPr>
                <w:rFonts w:ascii="Arial" w:hAnsi="Arial" w:cs="Arial"/>
                <w:sz w:val="20"/>
                <w:szCs w:val="20"/>
                <w:lang w:val="es-ES" w:eastAsia="ja-JP"/>
              </w:rPr>
              <w:t>en perjuicio del Licitante</w:t>
            </w:r>
            <w:r w:rsidRPr="001A1FB9">
              <w:rPr>
                <w:rFonts w:ascii="Arial" w:hAnsi="Arial" w:cs="Arial"/>
                <w:sz w:val="20"/>
                <w:szCs w:val="20"/>
                <w:lang w:val="es-ES"/>
              </w:rPr>
              <w:t xml:space="preserve"> desde 1</w:t>
            </w:r>
            <w:r w:rsidRPr="001A1FB9">
              <w:rPr>
                <w:rFonts w:ascii="Arial" w:hAnsi="Arial" w:cs="Arial"/>
                <w:sz w:val="20"/>
                <w:szCs w:val="20"/>
                <w:vertAlign w:val="superscript"/>
                <w:lang w:val="es-ES"/>
              </w:rPr>
              <w:t>ro</w:t>
            </w:r>
            <w:r w:rsidRPr="001A1FB9">
              <w:rPr>
                <w:rFonts w:ascii="Arial" w:hAnsi="Arial" w:cs="Arial"/>
                <w:sz w:val="20"/>
                <w:szCs w:val="20"/>
                <w:lang w:val="es-ES"/>
              </w:rPr>
              <w:t xml:space="preserve"> de enero, [</w:t>
            </w:r>
            <w:r w:rsidRPr="001A1FB9">
              <w:rPr>
                <w:rFonts w:ascii="Arial" w:hAnsi="Arial" w:cs="Arial"/>
                <w:i/>
                <w:sz w:val="20"/>
                <w:szCs w:val="20"/>
                <w:lang w:val="es-ES"/>
              </w:rPr>
              <w:t>indicar año</w:t>
            </w:r>
            <w:r w:rsidRPr="001A1FB9">
              <w:rPr>
                <w:rFonts w:ascii="Arial" w:hAnsi="Arial" w:cs="Arial"/>
                <w:sz w:val="20"/>
                <w:szCs w:val="20"/>
                <w:lang w:val="es-ES"/>
              </w:rPr>
              <w:t>]</w:t>
            </w:r>
            <w:r w:rsidRPr="001A1FB9">
              <w:rPr>
                <w:rFonts w:ascii="Arial" w:hAnsi="Arial" w:cs="Arial" w:hint="eastAsia"/>
                <w:sz w:val="20"/>
                <w:szCs w:val="20"/>
                <w:lang w:val="es-ES" w:eastAsia="ja-JP"/>
              </w:rPr>
              <w:t>.</w:t>
            </w:r>
            <w:r w:rsidRPr="001A1FB9">
              <w:rPr>
                <w:rFonts w:ascii="Arial" w:hAnsi="Arial" w:cs="Arial"/>
                <w:sz w:val="20"/>
                <w:szCs w:val="20"/>
                <w:vertAlign w:val="superscript"/>
                <w:lang w:val="es-ES" w:eastAsia="ja-JP"/>
              </w:rPr>
              <w:t>1</w:t>
            </w:r>
          </w:p>
        </w:tc>
        <w:tc>
          <w:tcPr>
            <w:tcW w:w="1418" w:type="dxa"/>
            <w:gridSpan w:val="2"/>
            <w:shd w:val="clear" w:color="auto" w:fill="auto"/>
          </w:tcPr>
          <w:p w14:paraId="67224726" w14:textId="77777777" w:rsidR="00D80DF0" w:rsidRPr="001A1FB9" w:rsidRDefault="00FB7B21">
            <w:pPr>
              <w:pStyle w:val="Style11"/>
              <w:tabs>
                <w:tab w:val="left" w:leader="dot" w:pos="8424"/>
              </w:tabs>
              <w:spacing w:before="60" w:after="60" w:line="240" w:lineRule="auto"/>
              <w:jc w:val="center"/>
              <w:rPr>
                <w:rFonts w:ascii="Arial" w:hAnsi="Arial" w:cs="Arial"/>
                <w:sz w:val="20"/>
                <w:szCs w:val="20"/>
                <w:lang w:val="es-ES"/>
              </w:rPr>
            </w:pPr>
            <w:r w:rsidRPr="001A1FB9">
              <w:rPr>
                <w:rFonts w:ascii="Arial" w:hAnsi="Arial" w:cs="Arial"/>
                <w:sz w:val="20"/>
                <w:szCs w:val="20"/>
                <w:lang w:val="es-ES"/>
              </w:rPr>
              <w:t>Debe cumplir con el requisito</w:t>
            </w:r>
            <w:r w:rsidRPr="001A1FB9">
              <w:rPr>
                <w:rFonts w:ascii="Arial" w:hAnsi="Arial" w:cs="Arial"/>
                <w:sz w:val="20"/>
                <w:szCs w:val="20"/>
                <w:vertAlign w:val="superscript"/>
                <w:lang w:val="es-ES" w:eastAsia="ja-JP"/>
              </w:rPr>
              <w:t>(ii)</w:t>
            </w:r>
          </w:p>
        </w:tc>
        <w:tc>
          <w:tcPr>
            <w:tcW w:w="1417" w:type="dxa"/>
            <w:shd w:val="clear" w:color="auto" w:fill="auto"/>
          </w:tcPr>
          <w:p w14:paraId="291078D0" w14:textId="77777777" w:rsidR="00D80DF0" w:rsidRPr="001A1FB9" w:rsidRDefault="00FB7B21">
            <w:pPr>
              <w:pStyle w:val="Style11"/>
              <w:tabs>
                <w:tab w:val="left" w:leader="dot" w:pos="8424"/>
              </w:tabs>
              <w:spacing w:before="60" w:after="60" w:line="240" w:lineRule="auto"/>
              <w:jc w:val="center"/>
              <w:rPr>
                <w:rFonts w:ascii="Arial" w:hAnsi="Arial" w:cs="Arial"/>
                <w:sz w:val="20"/>
                <w:szCs w:val="20"/>
              </w:rPr>
            </w:pPr>
            <w:r w:rsidRPr="001A1FB9">
              <w:rPr>
                <w:rFonts w:ascii="Arial" w:hAnsi="Arial" w:cs="Arial"/>
                <w:sz w:val="20"/>
                <w:szCs w:val="20"/>
              </w:rPr>
              <w:t>N/A</w:t>
            </w:r>
          </w:p>
        </w:tc>
        <w:tc>
          <w:tcPr>
            <w:tcW w:w="1418" w:type="dxa"/>
            <w:shd w:val="clear" w:color="auto" w:fill="auto"/>
          </w:tcPr>
          <w:p w14:paraId="77F78EA3" w14:textId="77777777" w:rsidR="00D80DF0" w:rsidRPr="001A1FB9" w:rsidRDefault="00FB7B21">
            <w:pPr>
              <w:pStyle w:val="Style11"/>
              <w:tabs>
                <w:tab w:val="left" w:leader="dot" w:pos="8424"/>
              </w:tabs>
              <w:spacing w:before="60" w:after="60" w:line="240" w:lineRule="auto"/>
              <w:jc w:val="center"/>
              <w:rPr>
                <w:rFonts w:ascii="Arial" w:hAnsi="Arial" w:cs="Arial"/>
                <w:sz w:val="20"/>
                <w:szCs w:val="20"/>
                <w:lang w:val="es-ES"/>
              </w:rPr>
            </w:pPr>
            <w:r w:rsidRPr="001A1FB9">
              <w:rPr>
                <w:rFonts w:ascii="Arial" w:hAnsi="Arial" w:cs="Arial"/>
                <w:sz w:val="20"/>
                <w:szCs w:val="20"/>
                <w:lang w:val="es-ES"/>
              </w:rPr>
              <w:t>Debe cumplir con el requisito</w:t>
            </w:r>
            <w:r w:rsidRPr="001A1FB9">
              <w:rPr>
                <w:rFonts w:ascii="Arial" w:hAnsi="Arial" w:cs="Arial"/>
                <w:sz w:val="20"/>
                <w:szCs w:val="20"/>
                <w:vertAlign w:val="superscript"/>
                <w:lang w:val="es-ES" w:eastAsia="ja-JP"/>
              </w:rPr>
              <w:t>(ii)</w:t>
            </w:r>
          </w:p>
        </w:tc>
        <w:tc>
          <w:tcPr>
            <w:tcW w:w="1275" w:type="dxa"/>
            <w:shd w:val="clear" w:color="auto" w:fill="auto"/>
          </w:tcPr>
          <w:p w14:paraId="6F280391" w14:textId="77777777" w:rsidR="00D80DF0" w:rsidRPr="001A1FB9" w:rsidRDefault="00FB7B21">
            <w:pPr>
              <w:pStyle w:val="Style11"/>
              <w:tabs>
                <w:tab w:val="left" w:leader="dot" w:pos="8424"/>
              </w:tabs>
              <w:spacing w:before="60" w:after="60" w:line="240" w:lineRule="auto"/>
              <w:jc w:val="center"/>
              <w:rPr>
                <w:rFonts w:ascii="Arial" w:hAnsi="Arial" w:cs="Arial"/>
                <w:sz w:val="20"/>
                <w:szCs w:val="20"/>
              </w:rPr>
            </w:pPr>
            <w:r w:rsidRPr="001A1FB9">
              <w:rPr>
                <w:rFonts w:ascii="Arial" w:hAnsi="Arial" w:cs="Arial"/>
                <w:sz w:val="20"/>
              </w:rPr>
              <w:t>N/A</w:t>
            </w:r>
          </w:p>
        </w:tc>
        <w:tc>
          <w:tcPr>
            <w:tcW w:w="2268" w:type="dxa"/>
            <w:shd w:val="clear" w:color="auto" w:fill="auto"/>
          </w:tcPr>
          <w:p w14:paraId="6D1DB15B" w14:textId="77777777" w:rsidR="00D80DF0" w:rsidRPr="001A1FB9" w:rsidRDefault="00FB7B21">
            <w:pPr>
              <w:pStyle w:val="Style11"/>
              <w:tabs>
                <w:tab w:val="left" w:leader="dot" w:pos="8424"/>
              </w:tabs>
              <w:spacing w:before="60" w:after="60" w:line="240" w:lineRule="auto"/>
              <w:rPr>
                <w:rFonts w:ascii="Arial" w:hAnsi="Arial" w:cs="Arial"/>
                <w:sz w:val="20"/>
                <w:szCs w:val="20"/>
              </w:rPr>
            </w:pPr>
            <w:r w:rsidRPr="001A1FB9">
              <w:rPr>
                <w:rFonts w:ascii="Arial" w:hAnsi="Arial" w:cs="Arial"/>
                <w:sz w:val="20"/>
                <w:szCs w:val="20"/>
              </w:rPr>
              <w:t>Formulario CON</w:t>
            </w:r>
          </w:p>
          <w:p w14:paraId="2729EE9D" w14:textId="77777777" w:rsidR="00D80DF0" w:rsidRPr="001A1FB9" w:rsidRDefault="00D80DF0">
            <w:pPr>
              <w:pStyle w:val="Style11"/>
              <w:tabs>
                <w:tab w:val="left" w:leader="dot" w:pos="8424"/>
              </w:tabs>
              <w:spacing w:before="60" w:after="60" w:line="240" w:lineRule="auto"/>
              <w:rPr>
                <w:rFonts w:ascii="Arial" w:hAnsi="Arial" w:cs="Arial"/>
                <w:sz w:val="20"/>
                <w:szCs w:val="20"/>
                <w:lang w:eastAsia="ja-JP"/>
              </w:rPr>
            </w:pPr>
          </w:p>
        </w:tc>
      </w:tr>
      <w:tr w:rsidR="00D80DF0" w:rsidRPr="001A1FB9" w14:paraId="27DDA09A" w14:textId="77777777">
        <w:trPr>
          <w:trHeight w:val="605"/>
        </w:trPr>
        <w:tc>
          <w:tcPr>
            <w:tcW w:w="13079" w:type="dxa"/>
            <w:gridSpan w:val="9"/>
            <w:shd w:val="clear" w:color="auto" w:fill="auto"/>
          </w:tcPr>
          <w:p w14:paraId="23166EC2" w14:textId="77777777" w:rsidR="00D80DF0" w:rsidRPr="001A1FB9" w:rsidRDefault="00FB7B21">
            <w:pPr>
              <w:widowControl w:val="0"/>
              <w:tabs>
                <w:tab w:val="left" w:pos="328"/>
              </w:tabs>
              <w:autoSpaceDE w:val="0"/>
              <w:autoSpaceDN w:val="0"/>
              <w:spacing w:before="120" w:after="120"/>
              <w:rPr>
                <w:rFonts w:ascii="Arial" w:hAnsi="Arial" w:cs="Arial"/>
                <w:sz w:val="20"/>
                <w:u w:val="single"/>
                <w:lang w:val="es-ES"/>
              </w:rPr>
            </w:pPr>
            <w:r w:rsidRPr="001A1FB9">
              <w:rPr>
                <w:rFonts w:ascii="Arial" w:hAnsi="Arial" w:cs="Arial"/>
                <w:sz w:val="20"/>
                <w:u w:val="single"/>
                <w:lang w:val="es-ES"/>
              </w:rPr>
              <w:t>Notas para los Licitantes</w:t>
            </w:r>
          </w:p>
          <w:p w14:paraId="2EA3CA57" w14:textId="77777777" w:rsidR="00D80DF0" w:rsidRPr="001A1FB9" w:rsidRDefault="00FB7B21">
            <w:pPr>
              <w:widowControl w:val="0"/>
              <w:tabs>
                <w:tab w:val="left" w:pos="328"/>
              </w:tabs>
              <w:autoSpaceDE w:val="0"/>
              <w:autoSpaceDN w:val="0"/>
              <w:spacing w:afterLines="50" w:after="120"/>
              <w:rPr>
                <w:rFonts w:ascii="Arial" w:hAnsi="Arial" w:cs="Arial"/>
                <w:sz w:val="20"/>
                <w:lang w:val="es-ES"/>
              </w:rPr>
            </w:pPr>
            <w:r w:rsidRPr="001A1FB9">
              <w:rPr>
                <w:rFonts w:ascii="Arial" w:hAnsi="Arial" w:cs="Arial"/>
                <w:sz w:val="20"/>
                <w:lang w:val="es-ES"/>
              </w:rPr>
              <w:t xml:space="preserve">(i) </w:t>
            </w:r>
            <w:r w:rsidRPr="001A1FB9">
              <w:rPr>
                <w:rFonts w:ascii="Arial" w:hAnsi="Arial" w:cs="Arial"/>
                <w:sz w:val="20"/>
                <w:lang w:val="es-ES"/>
              </w:rPr>
              <w:tab/>
            </w:r>
            <w:r w:rsidRPr="001A1FB9">
              <w:rPr>
                <w:rFonts w:ascii="Arial" w:hAnsi="Arial" w:cs="Arial"/>
                <w:sz w:val="20"/>
              </w:rPr>
              <w:t>Incumplimiento, según lo determinara el Contratante, incluirá todos los contratos en los que</w:t>
            </w:r>
            <w:r w:rsidRPr="001A1FB9">
              <w:rPr>
                <w:rFonts w:ascii="Arial" w:hAnsi="Arial" w:cs="Arial"/>
                <w:sz w:val="20"/>
                <w:lang w:val="es-ES"/>
              </w:rPr>
              <w:t xml:space="preserve">: </w:t>
            </w:r>
          </w:p>
          <w:p w14:paraId="5C96387B" w14:textId="77777777" w:rsidR="00D80DF0" w:rsidRPr="001A1FB9" w:rsidRDefault="00FB7B21">
            <w:pPr>
              <w:widowControl w:val="0"/>
              <w:tabs>
                <w:tab w:val="left" w:pos="318"/>
                <w:tab w:val="left" w:pos="743"/>
              </w:tabs>
              <w:autoSpaceDE w:val="0"/>
              <w:autoSpaceDN w:val="0"/>
              <w:spacing w:afterLines="50" w:after="120"/>
              <w:ind w:left="743" w:hanging="885"/>
              <w:rPr>
                <w:rFonts w:ascii="Arial" w:hAnsi="Arial" w:cs="Arial"/>
                <w:sz w:val="20"/>
                <w:lang w:val="es-ES"/>
              </w:rPr>
            </w:pPr>
            <w:r w:rsidRPr="001A1FB9">
              <w:rPr>
                <w:rFonts w:ascii="Arial" w:hAnsi="Arial" w:cs="Arial"/>
                <w:sz w:val="20"/>
                <w:lang w:val="es-ES"/>
              </w:rPr>
              <w:tab/>
            </w:r>
            <w:r w:rsidRPr="001A1FB9">
              <w:rPr>
                <w:rFonts w:ascii="Arial" w:hAnsi="Arial" w:cs="Arial" w:hint="eastAsia"/>
                <w:sz w:val="20"/>
                <w:lang w:val="es-ES"/>
              </w:rPr>
              <w:t xml:space="preserve">(a) </w:t>
            </w:r>
            <w:r w:rsidRPr="001A1FB9">
              <w:rPr>
                <w:rFonts w:ascii="Arial" w:hAnsi="Arial" w:cs="Arial"/>
                <w:sz w:val="20"/>
                <w:lang w:val="es-ES"/>
              </w:rPr>
              <w:tab/>
            </w:r>
            <w:r w:rsidRPr="001A1FB9">
              <w:rPr>
                <w:rFonts w:ascii="Arial" w:hAnsi="Arial" w:cs="Arial"/>
                <w:sz w:val="20"/>
                <w:lang w:eastAsia="ja-JP"/>
              </w:rPr>
              <w:t>el incumplimiento no ha sido impugnado por el contratista, incluyendo impugnación a través del mecanismo de solución de controversias bajo el respectivo contrato</w:t>
            </w:r>
            <w:r w:rsidRPr="001A1FB9">
              <w:rPr>
                <w:rFonts w:ascii="Arial" w:hAnsi="Arial" w:cs="Arial"/>
                <w:sz w:val="20"/>
                <w:lang w:val="es-ES"/>
              </w:rPr>
              <w:t>,</w:t>
            </w:r>
            <w:r w:rsidRPr="001A1FB9">
              <w:rPr>
                <w:rFonts w:ascii="Arial" w:hAnsi="Arial" w:cs="Arial" w:hint="eastAsia"/>
                <w:sz w:val="20"/>
                <w:lang w:val="es-ES"/>
              </w:rPr>
              <w:t xml:space="preserve"> </w:t>
            </w:r>
            <w:r w:rsidRPr="001A1FB9">
              <w:rPr>
                <w:rFonts w:ascii="Arial" w:hAnsi="Arial" w:cs="Arial"/>
                <w:sz w:val="20"/>
                <w:lang w:val="es-ES"/>
              </w:rPr>
              <w:t>y</w:t>
            </w:r>
          </w:p>
          <w:p w14:paraId="0A01AE77" w14:textId="77777777" w:rsidR="00D80DF0" w:rsidRPr="001A1FB9" w:rsidRDefault="00FB7B21">
            <w:pPr>
              <w:widowControl w:val="0"/>
              <w:tabs>
                <w:tab w:val="left" w:pos="328"/>
                <w:tab w:val="left" w:pos="743"/>
              </w:tabs>
              <w:autoSpaceDE w:val="0"/>
              <w:autoSpaceDN w:val="0"/>
              <w:spacing w:afterLines="50" w:after="120"/>
              <w:ind w:left="743" w:hanging="885"/>
              <w:rPr>
                <w:rFonts w:ascii="Arial" w:hAnsi="Arial" w:cs="Arial"/>
                <w:sz w:val="20"/>
                <w:lang w:val="es-ES"/>
              </w:rPr>
            </w:pPr>
            <w:r w:rsidRPr="001A1FB9">
              <w:rPr>
                <w:rFonts w:ascii="Arial" w:hAnsi="Arial" w:cs="Arial"/>
                <w:sz w:val="20"/>
                <w:lang w:val="es-ES"/>
              </w:rPr>
              <w:tab/>
              <w:t xml:space="preserve">(b) </w:t>
            </w:r>
            <w:r w:rsidRPr="001A1FB9">
              <w:rPr>
                <w:rFonts w:ascii="Arial" w:hAnsi="Arial" w:cs="Arial"/>
                <w:sz w:val="20"/>
                <w:lang w:val="es-ES"/>
              </w:rPr>
              <w:tab/>
            </w:r>
            <w:r w:rsidRPr="001A1FB9">
              <w:rPr>
                <w:rFonts w:ascii="Arial" w:hAnsi="Arial" w:cs="Arial"/>
                <w:sz w:val="20"/>
              </w:rPr>
              <w:t>el incumplimiento sí fue impugnado por el contratista, pero se emitió una sentencia definitiva en perjuicio del contratista</w:t>
            </w:r>
            <w:r w:rsidRPr="001A1FB9">
              <w:rPr>
                <w:rFonts w:ascii="Arial" w:hAnsi="Arial" w:cs="Arial"/>
                <w:sz w:val="20"/>
                <w:lang w:val="es-ES"/>
              </w:rPr>
              <w:t xml:space="preserve">.  </w:t>
            </w:r>
          </w:p>
          <w:p w14:paraId="7D8EAE4B" w14:textId="77777777" w:rsidR="00D80DF0" w:rsidRPr="001A1FB9" w:rsidRDefault="00FB7B21">
            <w:pPr>
              <w:widowControl w:val="0"/>
              <w:tabs>
                <w:tab w:val="left" w:pos="328"/>
              </w:tabs>
              <w:autoSpaceDE w:val="0"/>
              <w:autoSpaceDN w:val="0"/>
              <w:spacing w:afterLines="50" w:after="120"/>
              <w:ind w:left="317" w:hanging="317"/>
              <w:rPr>
                <w:rFonts w:ascii="Arial" w:hAnsi="Arial" w:cs="Arial"/>
                <w:sz w:val="20"/>
                <w:lang w:val="es-ES"/>
              </w:rPr>
            </w:pPr>
            <w:r w:rsidRPr="001A1FB9">
              <w:rPr>
                <w:rFonts w:ascii="Arial" w:hAnsi="Arial" w:cs="Arial"/>
                <w:sz w:val="20"/>
                <w:lang w:val="es-ES"/>
              </w:rPr>
              <w:tab/>
            </w:r>
            <w:r w:rsidRPr="001A1FB9">
              <w:rPr>
                <w:rFonts w:ascii="Arial" w:hAnsi="Arial" w:cs="Arial"/>
                <w:sz w:val="20"/>
              </w:rPr>
              <w:t>El incumplimiento no incluirá los contratos en los que la decisión del Contratante fue revocada por el mecanismo de solución de controversias. Además, el incumplimiento deberá basarse en toda la información con respecto a las controversias o litigios definitivamente resueltos, es decir controversias o litigios que han sido resueltos de acuerdo con el</w:t>
            </w:r>
            <w:r w:rsidRPr="001A1FB9">
              <w:rPr>
                <w:rFonts w:ascii="Arial" w:hAnsi="Arial" w:cs="Arial"/>
                <w:sz w:val="20"/>
                <w:lang w:eastAsia="ja-JP"/>
              </w:rPr>
              <w:t xml:space="preserve"> mecanismo de solución de controversias </w:t>
            </w:r>
            <w:r w:rsidRPr="001A1FB9">
              <w:rPr>
                <w:rFonts w:ascii="Arial" w:hAnsi="Arial" w:cs="Arial"/>
                <w:sz w:val="20"/>
              </w:rPr>
              <w:t>establecido bajo cada contrato particular</w:t>
            </w:r>
            <w:r w:rsidRPr="001A1FB9">
              <w:rPr>
                <w:rFonts w:ascii="Arial" w:hAnsi="Arial" w:cs="Arial"/>
                <w:sz w:val="20"/>
                <w:lang w:eastAsia="ja-JP"/>
              </w:rPr>
              <w:t xml:space="preserve"> </w:t>
            </w:r>
            <w:r w:rsidRPr="001A1FB9">
              <w:rPr>
                <w:rFonts w:ascii="Arial" w:hAnsi="Arial" w:cs="Arial"/>
                <w:sz w:val="20"/>
              </w:rPr>
              <w:t>y donde todas las instancias de apelación disponibles al Licitante han sido agotadas</w:t>
            </w:r>
            <w:r w:rsidRPr="001A1FB9">
              <w:rPr>
                <w:rFonts w:ascii="Arial" w:hAnsi="Arial" w:cs="Arial"/>
                <w:sz w:val="20"/>
                <w:lang w:val="es-ES"/>
              </w:rPr>
              <w:t>.</w:t>
            </w:r>
          </w:p>
          <w:p w14:paraId="65C173BF" w14:textId="77777777" w:rsidR="00D80DF0" w:rsidRPr="001A1FB9" w:rsidRDefault="00FB7B21">
            <w:pPr>
              <w:widowControl w:val="0"/>
              <w:tabs>
                <w:tab w:val="left" w:pos="328"/>
              </w:tabs>
              <w:autoSpaceDE w:val="0"/>
              <w:autoSpaceDN w:val="0"/>
              <w:spacing w:afterLines="50" w:after="120"/>
              <w:rPr>
                <w:rFonts w:ascii="Arial" w:hAnsi="Arial" w:cs="Arial"/>
                <w:sz w:val="20"/>
                <w:lang w:val="es-ES"/>
              </w:rPr>
            </w:pPr>
            <w:r w:rsidRPr="001A1FB9">
              <w:rPr>
                <w:rFonts w:ascii="Arial" w:hAnsi="Arial" w:cs="Arial"/>
                <w:sz w:val="20"/>
                <w:lang w:val="es-ES"/>
              </w:rPr>
              <w:t xml:space="preserve">(ii) </w:t>
            </w:r>
            <w:r w:rsidRPr="001A1FB9">
              <w:rPr>
                <w:rFonts w:ascii="Arial" w:hAnsi="Arial" w:cs="Arial"/>
                <w:sz w:val="20"/>
                <w:lang w:val="es-ES"/>
              </w:rPr>
              <w:tab/>
            </w:r>
            <w:r w:rsidRPr="001A1FB9">
              <w:rPr>
                <w:rFonts w:ascii="Arial" w:hAnsi="Arial" w:cs="Arial"/>
                <w:sz w:val="20"/>
              </w:rPr>
              <w:t>Este requisito se aplica también a los contratos ejecutados por el Licitante como un integrante de un JV</w:t>
            </w:r>
            <w:r w:rsidRPr="001A1FB9">
              <w:rPr>
                <w:rFonts w:ascii="Arial" w:hAnsi="Arial" w:cs="Arial"/>
                <w:sz w:val="20"/>
                <w:lang w:val="es-ES"/>
              </w:rPr>
              <w:t>.</w:t>
            </w:r>
          </w:p>
          <w:p w14:paraId="49825402" w14:textId="77777777" w:rsidR="00D80DF0" w:rsidRPr="001A1FB9" w:rsidRDefault="00FB7B21">
            <w:pPr>
              <w:widowControl w:val="0"/>
              <w:tabs>
                <w:tab w:val="left" w:pos="328"/>
              </w:tabs>
              <w:autoSpaceDE w:val="0"/>
              <w:autoSpaceDN w:val="0"/>
              <w:spacing w:afterLines="50" w:after="120"/>
              <w:ind w:left="316" w:hanging="316"/>
              <w:rPr>
                <w:rFonts w:ascii="Arial" w:hAnsi="Arial" w:cs="Arial"/>
                <w:sz w:val="20"/>
                <w:lang w:val="es-ES"/>
              </w:rPr>
            </w:pPr>
            <w:r w:rsidRPr="001A1FB9">
              <w:rPr>
                <w:rFonts w:ascii="Arial" w:hAnsi="Arial" w:cs="Arial"/>
                <w:sz w:val="20"/>
                <w:lang w:val="es-ES"/>
              </w:rPr>
              <w:t>(iii)</w:t>
            </w:r>
            <w:r w:rsidRPr="001A1FB9">
              <w:rPr>
                <w:rFonts w:ascii="Arial" w:hAnsi="Arial" w:cs="Arial"/>
                <w:sz w:val="20"/>
                <w:lang w:val="es-ES"/>
              </w:rPr>
              <w:tab/>
            </w:r>
            <w:r w:rsidRPr="001A1FB9">
              <w:rPr>
                <w:rFonts w:ascii="Arial" w:hAnsi="Arial" w:cs="Arial"/>
                <w:sz w:val="20"/>
              </w:rPr>
              <w:t>El Licitante proporcionará información exacta en el Formulario de la Oferta pertinente, sobre cualquier litigio que se derive de contratos completados o en ejecución en los últimos cinco (5) años. Un historial sistemático de ordenanzas de tribunal en perjuicio del Licitante o de cualquier integrante de un JV puede tener como resultado que se descalifique la Oferta</w:t>
            </w:r>
            <w:r w:rsidRPr="001A1FB9">
              <w:rPr>
                <w:rFonts w:ascii="Arial" w:hAnsi="Arial" w:cs="Arial"/>
                <w:sz w:val="20"/>
                <w:lang w:val="es-ES"/>
              </w:rPr>
              <w:t>.</w:t>
            </w:r>
          </w:p>
        </w:tc>
      </w:tr>
      <w:tr w:rsidR="00D80DF0" w:rsidRPr="001A1FB9" w14:paraId="75A02D76" w14:textId="77777777">
        <w:trPr>
          <w:trHeight w:val="605"/>
        </w:trPr>
        <w:tc>
          <w:tcPr>
            <w:tcW w:w="13079" w:type="dxa"/>
            <w:gridSpan w:val="9"/>
            <w:shd w:val="clear" w:color="auto" w:fill="auto"/>
          </w:tcPr>
          <w:p w14:paraId="7C66FF8B" w14:textId="77777777" w:rsidR="00D80DF0" w:rsidRPr="001A1FB9" w:rsidRDefault="00FB7B21">
            <w:pPr>
              <w:widowControl w:val="0"/>
              <w:tabs>
                <w:tab w:val="left" w:pos="328"/>
              </w:tabs>
              <w:autoSpaceDE w:val="0"/>
              <w:autoSpaceDN w:val="0"/>
              <w:spacing w:before="60" w:afterLines="50" w:after="120"/>
              <w:rPr>
                <w:rFonts w:ascii="Arial" w:hAnsi="Arial" w:cs="Arial"/>
                <w:i/>
                <w:sz w:val="20"/>
                <w:u w:val="single"/>
                <w:lang w:val="es-ES"/>
              </w:rPr>
            </w:pPr>
            <w:r w:rsidRPr="001A1FB9">
              <w:rPr>
                <w:rFonts w:ascii="Arial" w:hAnsi="Arial" w:cs="Arial"/>
                <w:i/>
                <w:sz w:val="20"/>
                <w:u w:val="single"/>
                <w:lang w:val="es-ES"/>
              </w:rPr>
              <w:t>Notas para el Contratante</w:t>
            </w:r>
          </w:p>
          <w:p w14:paraId="16668244" w14:textId="77777777" w:rsidR="00D80DF0" w:rsidRPr="001A1FB9" w:rsidRDefault="00FB7B21" w:rsidP="007F6638">
            <w:pPr>
              <w:pStyle w:val="affc"/>
              <w:numPr>
                <w:ilvl w:val="0"/>
                <w:numId w:val="27"/>
              </w:numPr>
              <w:autoSpaceDE w:val="0"/>
              <w:autoSpaceDN w:val="0"/>
              <w:spacing w:before="60" w:after="120" w:line="240" w:lineRule="exact"/>
              <w:ind w:leftChars="0" w:left="384"/>
              <w:rPr>
                <w:rFonts w:ascii="Arial" w:hAnsi="Arial" w:cs="Arial"/>
                <w:sz w:val="20"/>
                <w:lang w:val="es-ES"/>
              </w:rPr>
            </w:pPr>
            <w:r w:rsidRPr="001A1FB9">
              <w:rPr>
                <w:rFonts w:ascii="Arial" w:hAnsi="Arial" w:cs="Arial"/>
                <w:i/>
                <w:sz w:val="20"/>
                <w:lang w:val="es-ES_tradnl"/>
              </w:rPr>
              <w:t>El año deberá ser generalmente cinco (5) años antes de la fecha límite para la presentación de las Ofertas</w:t>
            </w:r>
            <w:r w:rsidRPr="001A1FB9">
              <w:rPr>
                <w:rFonts w:ascii="Arial" w:hAnsi="Arial" w:cs="Arial"/>
                <w:i/>
                <w:sz w:val="20"/>
                <w:lang w:val="es-ES"/>
              </w:rPr>
              <w:t>.</w:t>
            </w:r>
            <w:r w:rsidRPr="001A1FB9">
              <w:rPr>
                <w:rFonts w:ascii="Arial" w:hAnsi="Arial" w:cs="Arial"/>
                <w:sz w:val="20"/>
                <w:lang w:val="es-ES"/>
              </w:rPr>
              <w:t xml:space="preserve"> </w:t>
            </w:r>
          </w:p>
        </w:tc>
      </w:tr>
    </w:tbl>
    <w:p w14:paraId="1CFD0201" w14:textId="77777777" w:rsidR="00D80DF0" w:rsidRPr="001A1FB9" w:rsidRDefault="00D80DF0"/>
    <w:p w14:paraId="314296D6" w14:textId="77777777" w:rsidR="00D80DF0" w:rsidRPr="001A1FB9" w:rsidRDefault="00FB7B21">
      <w:pPr>
        <w:jc w:val="left"/>
      </w:pPr>
      <w:r w:rsidRPr="001A1FB9">
        <w:br w:type="page"/>
      </w:r>
    </w:p>
    <w:p w14:paraId="62A16B9A" w14:textId="43EEB1AA" w:rsidR="00D80DF0" w:rsidRPr="001A1FB9" w:rsidRDefault="00FB7B21" w:rsidP="00D44A37">
      <w:pPr>
        <w:pStyle w:val="ListParagraph1"/>
        <w:spacing w:after="240"/>
        <w:ind w:left="680" w:hanging="680"/>
      </w:pPr>
      <w:r w:rsidRPr="001A1FB9">
        <w:rPr>
          <w:b/>
          <w:sz w:val="28"/>
          <w:szCs w:val="28"/>
          <w:lang w:val="es-ES"/>
        </w:rPr>
        <w:t>2.3</w:t>
      </w:r>
      <w:r w:rsidRPr="001A1FB9">
        <w:rPr>
          <w:b/>
          <w:sz w:val="28"/>
          <w:szCs w:val="28"/>
          <w:lang w:val="es-ES"/>
        </w:rPr>
        <w:tab/>
        <w:t>Situación y Capacidad Financieras</w:t>
      </w: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01"/>
        <w:gridCol w:w="2835"/>
        <w:gridCol w:w="600"/>
        <w:gridCol w:w="818"/>
        <w:gridCol w:w="1417"/>
        <w:gridCol w:w="1418"/>
        <w:gridCol w:w="1417"/>
        <w:gridCol w:w="2126"/>
      </w:tblGrid>
      <w:tr w:rsidR="00D80DF0" w:rsidRPr="001A1FB9" w14:paraId="3FAD2B4E" w14:textId="77777777">
        <w:trPr>
          <w:trHeight w:val="283"/>
          <w:tblHeader/>
        </w:trPr>
        <w:tc>
          <w:tcPr>
            <w:tcW w:w="5845" w:type="dxa"/>
            <w:gridSpan w:val="4"/>
            <w:shd w:val="clear" w:color="auto" w:fill="000000"/>
          </w:tcPr>
          <w:p w14:paraId="65A9E74F" w14:textId="77777777" w:rsidR="00D80DF0" w:rsidRPr="001A1FB9" w:rsidRDefault="00FB7B21">
            <w:pPr>
              <w:pStyle w:val="Style11"/>
              <w:tabs>
                <w:tab w:val="left" w:leader="dot" w:pos="8424"/>
              </w:tabs>
              <w:spacing w:line="240" w:lineRule="auto"/>
              <w:jc w:val="center"/>
              <w:rPr>
                <w:rFonts w:ascii="Arial" w:hAnsi="Arial" w:cs="Arial"/>
                <w:b/>
                <w:sz w:val="20"/>
                <w:szCs w:val="20"/>
                <w:lang w:val="es-ES"/>
              </w:rPr>
            </w:pPr>
            <w:r w:rsidRPr="001A1FB9">
              <w:rPr>
                <w:rFonts w:ascii="Arial" w:hAnsi="Arial" w:cs="Arial"/>
                <w:b/>
                <w:sz w:val="20"/>
                <w:szCs w:val="20"/>
                <w:lang w:val="es-ES"/>
              </w:rPr>
              <w:t>Criterios de elegibilidad y calificación</w:t>
            </w:r>
          </w:p>
        </w:tc>
        <w:tc>
          <w:tcPr>
            <w:tcW w:w="5070" w:type="dxa"/>
            <w:gridSpan w:val="4"/>
            <w:shd w:val="clear" w:color="auto" w:fill="000000"/>
          </w:tcPr>
          <w:p w14:paraId="421B9EE9" w14:textId="77777777" w:rsidR="00D80DF0" w:rsidRPr="001A1FB9" w:rsidRDefault="00FB7B21">
            <w:pPr>
              <w:pStyle w:val="Style11"/>
              <w:tabs>
                <w:tab w:val="left" w:leader="dot" w:pos="8424"/>
              </w:tabs>
              <w:spacing w:line="240" w:lineRule="auto"/>
              <w:jc w:val="center"/>
              <w:rPr>
                <w:rFonts w:ascii="Arial" w:hAnsi="Arial" w:cs="Arial"/>
                <w:b/>
                <w:sz w:val="20"/>
                <w:szCs w:val="20"/>
              </w:rPr>
            </w:pPr>
            <w:r w:rsidRPr="001A1FB9">
              <w:rPr>
                <w:rFonts w:ascii="Arial" w:hAnsi="Arial" w:cs="Arial"/>
                <w:b/>
                <w:sz w:val="20"/>
                <w:szCs w:val="20"/>
              </w:rPr>
              <w:t>Requisitos de cumplimiento</w:t>
            </w:r>
          </w:p>
        </w:tc>
        <w:tc>
          <w:tcPr>
            <w:tcW w:w="2126" w:type="dxa"/>
            <w:shd w:val="clear" w:color="auto" w:fill="000000"/>
          </w:tcPr>
          <w:p w14:paraId="38AC28FC" w14:textId="77777777" w:rsidR="00D80DF0" w:rsidRPr="001A1FB9" w:rsidRDefault="00FB7B21">
            <w:pPr>
              <w:pStyle w:val="Style11"/>
              <w:tabs>
                <w:tab w:val="left" w:leader="dot" w:pos="8424"/>
              </w:tabs>
              <w:spacing w:line="240" w:lineRule="auto"/>
              <w:jc w:val="center"/>
              <w:rPr>
                <w:rFonts w:ascii="Arial" w:hAnsi="Arial" w:cs="Arial"/>
                <w:b/>
                <w:sz w:val="20"/>
                <w:szCs w:val="20"/>
              </w:rPr>
            </w:pPr>
            <w:r w:rsidRPr="001A1FB9">
              <w:rPr>
                <w:rFonts w:ascii="Arial" w:hAnsi="Arial" w:cs="Arial"/>
                <w:b/>
                <w:sz w:val="20"/>
                <w:szCs w:val="20"/>
              </w:rPr>
              <w:t>Documentación</w:t>
            </w:r>
          </w:p>
        </w:tc>
      </w:tr>
      <w:tr w:rsidR="00D80DF0" w:rsidRPr="001A1FB9" w14:paraId="00D7239C" w14:textId="77777777">
        <w:trPr>
          <w:trHeight w:val="355"/>
          <w:tblHeader/>
        </w:trPr>
        <w:tc>
          <w:tcPr>
            <w:tcW w:w="709" w:type="dxa"/>
            <w:vMerge w:val="restart"/>
            <w:shd w:val="clear" w:color="auto" w:fill="C9C9C9"/>
            <w:vAlign w:val="center"/>
          </w:tcPr>
          <w:p w14:paraId="71632E6B" w14:textId="77777777" w:rsidR="00D80DF0" w:rsidRPr="001A1FB9" w:rsidRDefault="00FB7B21">
            <w:pPr>
              <w:jc w:val="center"/>
              <w:rPr>
                <w:rFonts w:ascii="Arial" w:hAnsi="Arial" w:cs="Arial"/>
                <w:b/>
                <w:sz w:val="20"/>
              </w:rPr>
            </w:pPr>
            <w:r w:rsidRPr="001A1FB9">
              <w:rPr>
                <w:rFonts w:ascii="Arial" w:hAnsi="Arial" w:cs="Arial"/>
                <w:b/>
                <w:sz w:val="20"/>
              </w:rPr>
              <w:t>No.</w:t>
            </w:r>
          </w:p>
        </w:tc>
        <w:tc>
          <w:tcPr>
            <w:tcW w:w="1701" w:type="dxa"/>
            <w:vMerge w:val="restart"/>
            <w:shd w:val="clear" w:color="auto" w:fill="C9C9C9"/>
            <w:vAlign w:val="center"/>
          </w:tcPr>
          <w:p w14:paraId="04F8ABF8" w14:textId="77777777" w:rsidR="00D80DF0" w:rsidRPr="001A1FB9" w:rsidRDefault="00FB7B21">
            <w:pPr>
              <w:jc w:val="center"/>
              <w:rPr>
                <w:rFonts w:ascii="Arial" w:hAnsi="Arial" w:cs="Arial"/>
                <w:b/>
                <w:sz w:val="20"/>
                <w:lang w:eastAsia="ja-JP"/>
              </w:rPr>
            </w:pPr>
            <w:r w:rsidRPr="001A1FB9">
              <w:rPr>
                <w:rFonts w:ascii="Arial" w:hAnsi="Arial" w:cs="Arial" w:hint="eastAsia"/>
                <w:b/>
                <w:sz w:val="20"/>
                <w:lang w:eastAsia="ja-JP"/>
              </w:rPr>
              <w:t>Factor</w:t>
            </w:r>
          </w:p>
        </w:tc>
        <w:tc>
          <w:tcPr>
            <w:tcW w:w="2835" w:type="dxa"/>
            <w:vMerge w:val="restart"/>
            <w:shd w:val="clear" w:color="auto" w:fill="C9C9C9"/>
            <w:vAlign w:val="center"/>
          </w:tcPr>
          <w:p w14:paraId="52EA0E8D" w14:textId="77777777" w:rsidR="00D80DF0" w:rsidRPr="001A1FB9" w:rsidRDefault="00FB7B21">
            <w:pPr>
              <w:jc w:val="center"/>
              <w:rPr>
                <w:rFonts w:ascii="Arial" w:hAnsi="Arial" w:cs="Arial"/>
                <w:b/>
                <w:sz w:val="20"/>
              </w:rPr>
            </w:pPr>
            <w:r w:rsidRPr="001A1FB9">
              <w:rPr>
                <w:rFonts w:ascii="Arial" w:hAnsi="Arial" w:cs="Arial"/>
                <w:b/>
                <w:sz w:val="20"/>
              </w:rPr>
              <w:t>Requisito</w:t>
            </w:r>
          </w:p>
        </w:tc>
        <w:tc>
          <w:tcPr>
            <w:tcW w:w="1418" w:type="dxa"/>
            <w:gridSpan w:val="2"/>
            <w:vMerge w:val="restart"/>
            <w:shd w:val="clear" w:color="auto" w:fill="C9C9C9"/>
            <w:vAlign w:val="center"/>
          </w:tcPr>
          <w:p w14:paraId="783D1FAB" w14:textId="77777777" w:rsidR="00D80DF0" w:rsidRPr="001A1FB9" w:rsidRDefault="00FB7B21">
            <w:pPr>
              <w:jc w:val="center"/>
              <w:rPr>
                <w:rFonts w:ascii="Arial" w:hAnsi="Arial" w:cs="Arial"/>
                <w:b/>
                <w:sz w:val="20"/>
              </w:rPr>
            </w:pPr>
            <w:r w:rsidRPr="001A1FB9">
              <w:rPr>
                <w:rFonts w:ascii="Arial" w:hAnsi="Arial" w:cs="Arial"/>
                <w:b/>
                <w:sz w:val="20"/>
              </w:rPr>
              <w:t>Firma individual</w:t>
            </w:r>
          </w:p>
        </w:tc>
        <w:tc>
          <w:tcPr>
            <w:tcW w:w="4252" w:type="dxa"/>
            <w:gridSpan w:val="3"/>
            <w:shd w:val="clear" w:color="auto" w:fill="C9C9C9"/>
            <w:vAlign w:val="center"/>
          </w:tcPr>
          <w:p w14:paraId="5BF4EB44" w14:textId="77777777" w:rsidR="00D80DF0" w:rsidRPr="001A1FB9" w:rsidRDefault="00FB7B21">
            <w:pPr>
              <w:pStyle w:val="Style11"/>
              <w:tabs>
                <w:tab w:val="left" w:leader="dot" w:pos="8424"/>
              </w:tabs>
              <w:spacing w:line="240" w:lineRule="auto"/>
              <w:jc w:val="center"/>
              <w:rPr>
                <w:rFonts w:ascii="Arial" w:hAnsi="Arial" w:cs="Arial"/>
                <w:b/>
                <w:sz w:val="20"/>
                <w:szCs w:val="20"/>
                <w:lang w:eastAsia="ja-JP"/>
              </w:rPr>
            </w:pPr>
            <w:r w:rsidRPr="001A1FB9">
              <w:rPr>
                <w:rFonts w:ascii="Arial" w:hAnsi="Arial" w:cs="Arial"/>
                <w:b/>
                <w:sz w:val="20"/>
                <w:szCs w:val="20"/>
              </w:rPr>
              <w:t>Joint Venture</w:t>
            </w:r>
          </w:p>
          <w:p w14:paraId="5DF26B30" w14:textId="77777777" w:rsidR="00D80DF0" w:rsidRPr="001A1FB9" w:rsidRDefault="00FB7B21">
            <w:pPr>
              <w:pStyle w:val="Style11"/>
              <w:tabs>
                <w:tab w:val="left" w:leader="dot" w:pos="8424"/>
              </w:tabs>
              <w:spacing w:line="240" w:lineRule="auto"/>
              <w:jc w:val="center"/>
              <w:rPr>
                <w:rFonts w:ascii="Arial" w:hAnsi="Arial" w:cs="Arial"/>
                <w:b/>
                <w:sz w:val="20"/>
                <w:szCs w:val="20"/>
                <w:lang w:eastAsia="ja-JP"/>
              </w:rPr>
            </w:pPr>
            <w:r w:rsidRPr="001A1FB9">
              <w:rPr>
                <w:rFonts w:ascii="Arial" w:hAnsi="Arial" w:cs="Arial" w:hint="eastAsia"/>
                <w:b/>
                <w:sz w:val="20"/>
                <w:szCs w:val="20"/>
                <w:lang w:eastAsia="ja-JP"/>
              </w:rPr>
              <w:t>(exis</w:t>
            </w:r>
            <w:r w:rsidRPr="001A1FB9">
              <w:rPr>
                <w:rFonts w:ascii="Arial" w:hAnsi="Arial" w:cs="Arial"/>
                <w:b/>
                <w:sz w:val="20"/>
                <w:szCs w:val="20"/>
                <w:lang w:eastAsia="ja-JP"/>
              </w:rPr>
              <w:t>tente o propuesto</w:t>
            </w:r>
            <w:r w:rsidRPr="001A1FB9">
              <w:rPr>
                <w:rFonts w:ascii="Arial" w:hAnsi="Arial" w:cs="Arial" w:hint="eastAsia"/>
                <w:b/>
                <w:sz w:val="20"/>
                <w:szCs w:val="20"/>
                <w:lang w:eastAsia="ja-JP"/>
              </w:rPr>
              <w:t>)</w:t>
            </w:r>
          </w:p>
        </w:tc>
        <w:tc>
          <w:tcPr>
            <w:tcW w:w="2126" w:type="dxa"/>
            <w:vMerge w:val="restart"/>
            <w:shd w:val="clear" w:color="auto" w:fill="C9C9C9"/>
            <w:vAlign w:val="center"/>
          </w:tcPr>
          <w:p w14:paraId="38070853" w14:textId="77777777" w:rsidR="00D80DF0" w:rsidRPr="001A1FB9" w:rsidRDefault="00FB7B21">
            <w:pPr>
              <w:jc w:val="center"/>
              <w:rPr>
                <w:rFonts w:ascii="Arial" w:hAnsi="Arial" w:cs="Arial"/>
                <w:b/>
                <w:sz w:val="20"/>
              </w:rPr>
            </w:pPr>
            <w:r w:rsidRPr="001A1FB9">
              <w:rPr>
                <w:rFonts w:ascii="Arial" w:hAnsi="Arial" w:cs="Arial"/>
                <w:b/>
                <w:sz w:val="20"/>
              </w:rPr>
              <w:t>Requisitos de presentación</w:t>
            </w:r>
          </w:p>
        </w:tc>
      </w:tr>
      <w:tr w:rsidR="00D80DF0" w:rsidRPr="001A1FB9" w14:paraId="023E4CF7" w14:textId="77777777">
        <w:trPr>
          <w:trHeight w:val="597"/>
          <w:tblHeader/>
        </w:trPr>
        <w:tc>
          <w:tcPr>
            <w:tcW w:w="709" w:type="dxa"/>
            <w:vMerge/>
            <w:shd w:val="clear" w:color="auto" w:fill="EDEDED"/>
          </w:tcPr>
          <w:p w14:paraId="587DC7C6" w14:textId="77777777" w:rsidR="00D80DF0" w:rsidRPr="001A1FB9" w:rsidRDefault="00D80DF0">
            <w:pPr>
              <w:pStyle w:val="Style11"/>
              <w:tabs>
                <w:tab w:val="left" w:leader="dot" w:pos="8424"/>
              </w:tabs>
              <w:spacing w:line="240" w:lineRule="auto"/>
              <w:jc w:val="center"/>
              <w:rPr>
                <w:rFonts w:ascii="Arial" w:hAnsi="Arial" w:cs="Arial"/>
                <w:b/>
                <w:sz w:val="20"/>
                <w:szCs w:val="20"/>
              </w:rPr>
            </w:pPr>
          </w:p>
        </w:tc>
        <w:tc>
          <w:tcPr>
            <w:tcW w:w="1701" w:type="dxa"/>
            <w:vMerge/>
            <w:shd w:val="clear" w:color="auto" w:fill="EDEDED"/>
          </w:tcPr>
          <w:p w14:paraId="6C65E84C" w14:textId="77777777" w:rsidR="00D80DF0" w:rsidRPr="001A1FB9" w:rsidRDefault="00D80DF0">
            <w:pPr>
              <w:pStyle w:val="Style11"/>
              <w:tabs>
                <w:tab w:val="left" w:leader="dot" w:pos="8424"/>
              </w:tabs>
              <w:spacing w:line="240" w:lineRule="auto"/>
              <w:jc w:val="center"/>
              <w:rPr>
                <w:rFonts w:ascii="Arial" w:hAnsi="Arial" w:cs="Arial"/>
                <w:b/>
                <w:sz w:val="20"/>
                <w:szCs w:val="20"/>
              </w:rPr>
            </w:pPr>
          </w:p>
        </w:tc>
        <w:tc>
          <w:tcPr>
            <w:tcW w:w="2835" w:type="dxa"/>
            <w:vMerge/>
            <w:shd w:val="clear" w:color="auto" w:fill="EDEDED"/>
          </w:tcPr>
          <w:p w14:paraId="1C8D8A19" w14:textId="77777777" w:rsidR="00D80DF0" w:rsidRPr="001A1FB9" w:rsidRDefault="00D80DF0">
            <w:pPr>
              <w:pStyle w:val="Style11"/>
              <w:tabs>
                <w:tab w:val="left" w:leader="dot" w:pos="8424"/>
              </w:tabs>
              <w:spacing w:line="240" w:lineRule="auto"/>
              <w:jc w:val="center"/>
              <w:rPr>
                <w:rFonts w:ascii="Arial" w:hAnsi="Arial" w:cs="Arial"/>
                <w:b/>
                <w:sz w:val="20"/>
                <w:szCs w:val="20"/>
              </w:rPr>
            </w:pPr>
          </w:p>
        </w:tc>
        <w:tc>
          <w:tcPr>
            <w:tcW w:w="1418" w:type="dxa"/>
            <w:gridSpan w:val="2"/>
            <w:vMerge/>
            <w:shd w:val="clear" w:color="auto" w:fill="EDEDED"/>
          </w:tcPr>
          <w:p w14:paraId="7CF79681" w14:textId="77777777" w:rsidR="00D80DF0" w:rsidRPr="001A1FB9" w:rsidRDefault="00D80DF0">
            <w:pPr>
              <w:pStyle w:val="Style11"/>
              <w:tabs>
                <w:tab w:val="left" w:leader="dot" w:pos="8424"/>
              </w:tabs>
              <w:spacing w:line="240" w:lineRule="auto"/>
              <w:jc w:val="center"/>
              <w:rPr>
                <w:rFonts w:ascii="Arial" w:hAnsi="Arial" w:cs="Arial"/>
                <w:b/>
                <w:sz w:val="20"/>
                <w:szCs w:val="20"/>
              </w:rPr>
            </w:pPr>
          </w:p>
        </w:tc>
        <w:tc>
          <w:tcPr>
            <w:tcW w:w="1417" w:type="dxa"/>
            <w:shd w:val="clear" w:color="auto" w:fill="C9C9C9"/>
            <w:vAlign w:val="center"/>
          </w:tcPr>
          <w:p w14:paraId="4155C042" w14:textId="77777777" w:rsidR="00D80DF0" w:rsidRPr="001A1FB9" w:rsidRDefault="00FB7B21">
            <w:pPr>
              <w:pStyle w:val="Style11"/>
              <w:tabs>
                <w:tab w:val="left" w:leader="dot" w:pos="8424"/>
              </w:tabs>
              <w:spacing w:line="240" w:lineRule="auto"/>
              <w:jc w:val="center"/>
              <w:rPr>
                <w:rFonts w:ascii="Arial" w:hAnsi="Arial" w:cs="Arial"/>
                <w:b/>
                <w:sz w:val="20"/>
                <w:szCs w:val="20"/>
              </w:rPr>
            </w:pPr>
            <w:r w:rsidRPr="001A1FB9">
              <w:rPr>
                <w:rFonts w:ascii="Arial" w:hAnsi="Arial" w:cs="Arial"/>
                <w:b/>
                <w:sz w:val="20"/>
                <w:szCs w:val="20"/>
              </w:rPr>
              <w:t>Todos los integrantes combinados</w:t>
            </w:r>
          </w:p>
        </w:tc>
        <w:tc>
          <w:tcPr>
            <w:tcW w:w="1418" w:type="dxa"/>
            <w:shd w:val="clear" w:color="auto" w:fill="C9C9C9"/>
            <w:vAlign w:val="center"/>
          </w:tcPr>
          <w:p w14:paraId="11BD8550" w14:textId="77777777" w:rsidR="00D80DF0" w:rsidRPr="001A1FB9" w:rsidRDefault="00FB7B21">
            <w:pPr>
              <w:pStyle w:val="Style11"/>
              <w:tabs>
                <w:tab w:val="left" w:leader="dot" w:pos="8424"/>
              </w:tabs>
              <w:spacing w:line="240" w:lineRule="auto"/>
              <w:jc w:val="center"/>
              <w:rPr>
                <w:rFonts w:ascii="Arial" w:hAnsi="Arial" w:cs="Arial"/>
                <w:b/>
                <w:sz w:val="20"/>
                <w:szCs w:val="20"/>
                <w:lang w:eastAsia="ja-JP"/>
              </w:rPr>
            </w:pPr>
            <w:r w:rsidRPr="001A1FB9">
              <w:rPr>
                <w:rFonts w:ascii="Arial" w:hAnsi="Arial" w:cs="Arial"/>
                <w:b/>
                <w:sz w:val="20"/>
                <w:szCs w:val="20"/>
              </w:rPr>
              <w:t>Cada integrante</w:t>
            </w:r>
          </w:p>
        </w:tc>
        <w:tc>
          <w:tcPr>
            <w:tcW w:w="1417" w:type="dxa"/>
            <w:shd w:val="clear" w:color="auto" w:fill="C9C9C9"/>
            <w:vAlign w:val="center"/>
          </w:tcPr>
          <w:p w14:paraId="2EAFFFAB" w14:textId="77777777" w:rsidR="00D80DF0" w:rsidRPr="001A1FB9" w:rsidRDefault="00FB7B21">
            <w:pPr>
              <w:pStyle w:val="Style11"/>
              <w:tabs>
                <w:tab w:val="left" w:leader="dot" w:pos="8424"/>
              </w:tabs>
              <w:spacing w:line="240" w:lineRule="auto"/>
              <w:jc w:val="center"/>
              <w:rPr>
                <w:rFonts w:ascii="Arial" w:hAnsi="Arial" w:cs="Arial"/>
                <w:b/>
                <w:sz w:val="20"/>
                <w:szCs w:val="20"/>
                <w:lang w:eastAsia="ja-JP"/>
              </w:rPr>
            </w:pPr>
            <w:r w:rsidRPr="001A1FB9">
              <w:rPr>
                <w:rFonts w:ascii="Arial" w:hAnsi="Arial" w:cs="Arial"/>
                <w:b/>
                <w:sz w:val="20"/>
                <w:szCs w:val="20"/>
              </w:rPr>
              <w:t>Un integrante</w:t>
            </w:r>
          </w:p>
        </w:tc>
        <w:tc>
          <w:tcPr>
            <w:tcW w:w="2126" w:type="dxa"/>
            <w:vMerge/>
            <w:shd w:val="clear" w:color="auto" w:fill="EDEDED"/>
          </w:tcPr>
          <w:p w14:paraId="30F0000A" w14:textId="77777777" w:rsidR="00D80DF0" w:rsidRPr="001A1FB9" w:rsidRDefault="00D80DF0">
            <w:pPr>
              <w:pStyle w:val="Style11"/>
              <w:tabs>
                <w:tab w:val="left" w:leader="dot" w:pos="8424"/>
              </w:tabs>
              <w:spacing w:line="240" w:lineRule="auto"/>
              <w:jc w:val="center"/>
              <w:rPr>
                <w:rFonts w:ascii="Arial" w:hAnsi="Arial" w:cs="Arial"/>
                <w:b/>
                <w:sz w:val="20"/>
                <w:szCs w:val="20"/>
              </w:rPr>
            </w:pPr>
          </w:p>
        </w:tc>
      </w:tr>
      <w:tr w:rsidR="00D80DF0" w:rsidRPr="001A1FB9" w14:paraId="75592D13" w14:textId="77777777">
        <w:trPr>
          <w:trHeight w:val="702"/>
        </w:trPr>
        <w:tc>
          <w:tcPr>
            <w:tcW w:w="709" w:type="dxa"/>
            <w:shd w:val="clear" w:color="auto" w:fill="auto"/>
          </w:tcPr>
          <w:p w14:paraId="2B1B3E3A" w14:textId="77777777" w:rsidR="00D80DF0" w:rsidRPr="001A1FB9" w:rsidRDefault="00FB7B21">
            <w:pPr>
              <w:pStyle w:val="Style11"/>
              <w:tabs>
                <w:tab w:val="left" w:leader="dot" w:pos="8424"/>
              </w:tabs>
              <w:spacing w:before="60" w:after="60" w:line="240" w:lineRule="auto"/>
              <w:rPr>
                <w:rFonts w:ascii="Arial" w:hAnsi="Arial" w:cs="Arial"/>
                <w:sz w:val="20"/>
                <w:szCs w:val="20"/>
              </w:rPr>
            </w:pPr>
            <w:r w:rsidRPr="001A1FB9">
              <w:rPr>
                <w:rFonts w:ascii="Arial" w:hAnsi="Arial" w:cs="Arial" w:hint="eastAsia"/>
                <w:sz w:val="20"/>
                <w:szCs w:val="20"/>
                <w:lang w:eastAsia="ja-JP"/>
              </w:rPr>
              <w:t>2.</w:t>
            </w:r>
            <w:r w:rsidRPr="001A1FB9">
              <w:rPr>
                <w:rFonts w:ascii="Arial" w:hAnsi="Arial" w:cs="Arial"/>
                <w:sz w:val="20"/>
                <w:szCs w:val="20"/>
              </w:rPr>
              <w:t>3.1</w:t>
            </w:r>
          </w:p>
        </w:tc>
        <w:tc>
          <w:tcPr>
            <w:tcW w:w="1701" w:type="dxa"/>
            <w:shd w:val="clear" w:color="auto" w:fill="auto"/>
          </w:tcPr>
          <w:p w14:paraId="4F2F0E24" w14:textId="77777777" w:rsidR="00D80DF0" w:rsidRPr="001A1FB9" w:rsidRDefault="00FB7B21">
            <w:pPr>
              <w:pStyle w:val="Style11"/>
              <w:tabs>
                <w:tab w:val="left" w:leader="dot" w:pos="8424"/>
              </w:tabs>
              <w:spacing w:before="60" w:after="60" w:line="240" w:lineRule="auto"/>
              <w:rPr>
                <w:rFonts w:ascii="Arial" w:hAnsi="Arial" w:cs="Arial"/>
                <w:sz w:val="20"/>
                <w:szCs w:val="20"/>
              </w:rPr>
            </w:pPr>
            <w:r w:rsidRPr="001A1FB9">
              <w:rPr>
                <w:rFonts w:ascii="Arial" w:hAnsi="Arial" w:cs="Arial"/>
                <w:sz w:val="20"/>
                <w:szCs w:val="20"/>
              </w:rPr>
              <w:t>Resultados financieros</w:t>
            </w:r>
          </w:p>
        </w:tc>
        <w:tc>
          <w:tcPr>
            <w:tcW w:w="2835" w:type="dxa"/>
            <w:shd w:val="clear" w:color="auto" w:fill="auto"/>
          </w:tcPr>
          <w:p w14:paraId="5B3E481A" w14:textId="77777777" w:rsidR="00D80DF0" w:rsidRPr="001A1FB9" w:rsidRDefault="00FB7B21">
            <w:pPr>
              <w:pStyle w:val="Style11"/>
              <w:tabs>
                <w:tab w:val="left" w:leader="dot" w:pos="8424"/>
              </w:tabs>
              <w:spacing w:before="60" w:after="60" w:line="240" w:lineRule="auto"/>
              <w:jc w:val="both"/>
              <w:rPr>
                <w:rFonts w:ascii="Arial" w:hAnsi="Arial" w:cs="Arial"/>
                <w:sz w:val="20"/>
                <w:szCs w:val="20"/>
                <w:lang w:val="es-ES"/>
              </w:rPr>
            </w:pPr>
            <w:r w:rsidRPr="001A1FB9">
              <w:rPr>
                <w:rFonts w:ascii="Arial" w:hAnsi="Arial" w:cs="Arial"/>
                <w:sz w:val="20"/>
                <w:szCs w:val="20"/>
                <w:lang w:val="es-ES" w:eastAsia="ja-JP"/>
              </w:rPr>
              <w:t xml:space="preserve">Se presentarán </w:t>
            </w:r>
            <w:r w:rsidRPr="001A1FB9">
              <w:rPr>
                <w:rFonts w:ascii="Arial" w:hAnsi="Arial" w:cs="Arial"/>
                <w:sz w:val="20"/>
                <w:szCs w:val="20"/>
                <w:lang w:val="es-ES"/>
              </w:rPr>
              <w:t>los estados financieros de los últimos [</w:t>
            </w:r>
            <w:r w:rsidRPr="001A1FB9">
              <w:rPr>
                <w:rFonts w:ascii="Arial" w:hAnsi="Arial" w:cs="Arial"/>
                <w:i/>
                <w:sz w:val="20"/>
                <w:szCs w:val="20"/>
                <w:lang w:val="es-ES"/>
              </w:rPr>
              <w:t>indicar el número de años</w:t>
            </w:r>
            <w:r w:rsidRPr="001A1FB9">
              <w:rPr>
                <w:rFonts w:ascii="Arial" w:hAnsi="Arial" w:cs="Arial"/>
                <w:sz w:val="20"/>
                <w:szCs w:val="20"/>
                <w:lang w:val="es-ES" w:eastAsia="ja-JP"/>
              </w:rPr>
              <w:t>]</w:t>
            </w:r>
            <w:r w:rsidRPr="001A1FB9">
              <w:rPr>
                <w:rFonts w:ascii="Arial" w:hAnsi="Arial" w:cs="Arial"/>
                <w:sz w:val="20"/>
                <w:szCs w:val="20"/>
                <w:vertAlign w:val="superscript"/>
                <w:lang w:val="es-ES" w:eastAsia="ja-JP"/>
              </w:rPr>
              <w:t>1</w:t>
            </w:r>
            <w:r w:rsidRPr="001A1FB9">
              <w:rPr>
                <w:rFonts w:ascii="Arial" w:hAnsi="Arial" w:cs="Arial"/>
                <w:sz w:val="20"/>
                <w:szCs w:val="20"/>
                <w:lang w:val="es-ES"/>
              </w:rPr>
              <w:t xml:space="preserve"> </w:t>
            </w:r>
            <w:r w:rsidRPr="001A1FB9">
              <w:rPr>
                <w:rFonts w:ascii="Arial" w:hAnsi="Arial" w:cs="Arial"/>
                <w:sz w:val="20"/>
                <w:szCs w:val="20"/>
              </w:rPr>
              <w:t>años, que establezcan la solidez actual de la situación financiera del Licitante y la rentabilidad proyectada a largo plazo</w:t>
            </w:r>
            <w:r w:rsidRPr="001A1FB9">
              <w:rPr>
                <w:rFonts w:ascii="Arial" w:hAnsi="Arial" w:cs="Arial"/>
                <w:sz w:val="20"/>
                <w:szCs w:val="20"/>
                <w:lang w:val="es-ES"/>
              </w:rPr>
              <w:t>.</w:t>
            </w:r>
          </w:p>
          <w:p w14:paraId="7F610327" w14:textId="77777777" w:rsidR="00D80DF0" w:rsidRPr="001A1FB9" w:rsidRDefault="00D80DF0">
            <w:pPr>
              <w:pStyle w:val="Style11"/>
              <w:tabs>
                <w:tab w:val="left" w:leader="dot" w:pos="8424"/>
              </w:tabs>
              <w:spacing w:before="60" w:after="60" w:line="240" w:lineRule="auto"/>
              <w:jc w:val="both"/>
              <w:rPr>
                <w:rFonts w:ascii="Arial" w:hAnsi="Arial" w:cs="Arial"/>
                <w:sz w:val="20"/>
                <w:szCs w:val="20"/>
                <w:lang w:val="es-ES" w:eastAsia="ja-JP"/>
              </w:rPr>
            </w:pPr>
          </w:p>
          <w:p w14:paraId="47C2FD15" w14:textId="77777777" w:rsidR="00D80DF0" w:rsidRPr="001A1FB9" w:rsidRDefault="00FB7B21">
            <w:pPr>
              <w:pStyle w:val="Style11"/>
              <w:tabs>
                <w:tab w:val="left" w:leader="dot" w:pos="8424"/>
              </w:tabs>
              <w:spacing w:before="60" w:after="120" w:line="240" w:lineRule="auto"/>
              <w:jc w:val="both"/>
              <w:rPr>
                <w:rFonts w:ascii="Arial" w:hAnsi="Arial" w:cs="Arial"/>
                <w:b/>
                <w:vertAlign w:val="superscript"/>
                <w:lang w:val="es-ES" w:eastAsia="ja-JP"/>
              </w:rPr>
            </w:pPr>
            <w:r w:rsidRPr="001A1FB9">
              <w:rPr>
                <w:rFonts w:ascii="Arial" w:hAnsi="Arial" w:cs="Arial"/>
                <w:sz w:val="20"/>
                <w:szCs w:val="20"/>
                <w:lang w:eastAsia="ja-JP"/>
              </w:rPr>
              <w:t>Como requisito mínimo, el patrimonio neto del Licitante calculado como la diferencia entre el total de activos y el total de pasivos deberá ser positivo</w:t>
            </w:r>
            <w:r w:rsidRPr="001A1FB9">
              <w:rPr>
                <w:rFonts w:ascii="Arial" w:hAnsi="Arial" w:cs="Arial" w:hint="eastAsia"/>
                <w:sz w:val="20"/>
                <w:szCs w:val="20"/>
                <w:lang w:val="es-ES" w:eastAsia="ja-JP"/>
              </w:rPr>
              <w:t>.</w:t>
            </w:r>
          </w:p>
        </w:tc>
        <w:tc>
          <w:tcPr>
            <w:tcW w:w="1418" w:type="dxa"/>
            <w:gridSpan w:val="2"/>
            <w:shd w:val="clear" w:color="auto" w:fill="auto"/>
          </w:tcPr>
          <w:p w14:paraId="1E73E9AB" w14:textId="77777777" w:rsidR="00D80DF0" w:rsidRPr="001A1FB9" w:rsidRDefault="00FB7B21">
            <w:pPr>
              <w:pStyle w:val="Style11"/>
              <w:tabs>
                <w:tab w:val="left" w:leader="dot" w:pos="8424"/>
              </w:tabs>
              <w:spacing w:before="60" w:after="60" w:line="240" w:lineRule="auto"/>
              <w:jc w:val="center"/>
              <w:rPr>
                <w:rFonts w:ascii="Arial" w:hAnsi="Arial" w:cs="Arial"/>
                <w:sz w:val="20"/>
                <w:szCs w:val="20"/>
                <w:lang w:eastAsia="ja-JP"/>
              </w:rPr>
            </w:pPr>
            <w:r w:rsidRPr="001A1FB9">
              <w:rPr>
                <w:rFonts w:ascii="Arial" w:hAnsi="Arial" w:cs="Arial"/>
                <w:sz w:val="20"/>
                <w:szCs w:val="20"/>
              </w:rPr>
              <w:t>Debe cumplir con el requisito</w:t>
            </w:r>
          </w:p>
          <w:p w14:paraId="5FD81332" w14:textId="77777777" w:rsidR="00D80DF0" w:rsidRPr="001A1FB9" w:rsidRDefault="00D80DF0">
            <w:pPr>
              <w:pStyle w:val="Style11"/>
              <w:tabs>
                <w:tab w:val="left" w:leader="dot" w:pos="8424"/>
              </w:tabs>
              <w:spacing w:before="60" w:after="60" w:line="240" w:lineRule="auto"/>
              <w:jc w:val="center"/>
              <w:rPr>
                <w:rFonts w:ascii="Arial" w:hAnsi="Arial" w:cs="Arial"/>
                <w:sz w:val="20"/>
                <w:szCs w:val="20"/>
                <w:lang w:eastAsia="ja-JP"/>
              </w:rPr>
            </w:pPr>
          </w:p>
          <w:p w14:paraId="7F654957" w14:textId="77777777" w:rsidR="00D80DF0" w:rsidRPr="001A1FB9" w:rsidRDefault="00D80DF0">
            <w:pPr>
              <w:pStyle w:val="Style11"/>
              <w:tabs>
                <w:tab w:val="left" w:leader="dot" w:pos="8424"/>
              </w:tabs>
              <w:spacing w:before="60" w:after="60" w:line="240" w:lineRule="auto"/>
              <w:jc w:val="center"/>
              <w:rPr>
                <w:rFonts w:ascii="Arial" w:hAnsi="Arial" w:cs="Arial"/>
                <w:sz w:val="20"/>
                <w:szCs w:val="20"/>
                <w:lang w:eastAsia="ja-JP"/>
              </w:rPr>
            </w:pPr>
          </w:p>
          <w:p w14:paraId="6BBB8930" w14:textId="77777777" w:rsidR="00D80DF0" w:rsidRPr="001A1FB9" w:rsidRDefault="00D80DF0">
            <w:pPr>
              <w:pStyle w:val="Style11"/>
              <w:tabs>
                <w:tab w:val="left" w:leader="dot" w:pos="8424"/>
              </w:tabs>
              <w:spacing w:before="60" w:after="60" w:line="240" w:lineRule="auto"/>
              <w:jc w:val="center"/>
              <w:rPr>
                <w:rFonts w:ascii="Arial" w:hAnsi="Arial" w:cs="Arial"/>
                <w:sz w:val="20"/>
                <w:szCs w:val="20"/>
                <w:lang w:eastAsia="ja-JP"/>
              </w:rPr>
            </w:pPr>
          </w:p>
          <w:p w14:paraId="148AD693" w14:textId="77777777" w:rsidR="00D80DF0" w:rsidRPr="001A1FB9" w:rsidRDefault="00D80DF0">
            <w:pPr>
              <w:pStyle w:val="Style11"/>
              <w:tabs>
                <w:tab w:val="left" w:leader="dot" w:pos="8424"/>
              </w:tabs>
              <w:spacing w:before="60" w:after="60" w:line="240" w:lineRule="auto"/>
              <w:jc w:val="center"/>
              <w:rPr>
                <w:rFonts w:ascii="Arial" w:hAnsi="Arial" w:cs="Arial"/>
                <w:sz w:val="20"/>
                <w:szCs w:val="20"/>
                <w:lang w:eastAsia="ja-JP"/>
              </w:rPr>
            </w:pPr>
          </w:p>
          <w:p w14:paraId="2D567AAE" w14:textId="77777777" w:rsidR="00D80DF0" w:rsidRPr="001A1FB9" w:rsidRDefault="00D80DF0">
            <w:pPr>
              <w:pStyle w:val="Style11"/>
              <w:tabs>
                <w:tab w:val="left" w:leader="dot" w:pos="8424"/>
              </w:tabs>
              <w:spacing w:before="60" w:after="60" w:line="240" w:lineRule="auto"/>
              <w:jc w:val="center"/>
              <w:rPr>
                <w:rFonts w:ascii="Arial" w:hAnsi="Arial" w:cs="Arial"/>
                <w:sz w:val="20"/>
                <w:szCs w:val="20"/>
                <w:lang w:eastAsia="ja-JP"/>
              </w:rPr>
            </w:pPr>
          </w:p>
          <w:p w14:paraId="69AD1E4E" w14:textId="77777777" w:rsidR="00D80DF0" w:rsidRPr="001A1FB9" w:rsidRDefault="00D80DF0">
            <w:pPr>
              <w:pStyle w:val="Style11"/>
              <w:tabs>
                <w:tab w:val="left" w:leader="dot" w:pos="8424"/>
              </w:tabs>
              <w:spacing w:before="60" w:after="60" w:line="240" w:lineRule="auto"/>
              <w:jc w:val="center"/>
              <w:rPr>
                <w:rFonts w:ascii="Arial" w:hAnsi="Arial" w:cs="Arial"/>
                <w:sz w:val="20"/>
                <w:szCs w:val="20"/>
                <w:lang w:eastAsia="ja-JP"/>
              </w:rPr>
            </w:pPr>
          </w:p>
          <w:p w14:paraId="31707FE9" w14:textId="77777777" w:rsidR="00D80DF0" w:rsidRPr="001A1FB9" w:rsidRDefault="00D80DF0">
            <w:pPr>
              <w:pStyle w:val="Style11"/>
              <w:tabs>
                <w:tab w:val="left" w:leader="dot" w:pos="8424"/>
              </w:tabs>
              <w:spacing w:before="60" w:after="60" w:line="240" w:lineRule="auto"/>
              <w:jc w:val="center"/>
              <w:rPr>
                <w:rFonts w:ascii="Arial" w:hAnsi="Arial" w:cs="Arial"/>
                <w:sz w:val="20"/>
                <w:szCs w:val="20"/>
                <w:lang w:eastAsia="ja-JP"/>
              </w:rPr>
            </w:pPr>
          </w:p>
          <w:p w14:paraId="43E7E4DC" w14:textId="77777777" w:rsidR="00D80DF0" w:rsidRPr="001A1FB9" w:rsidRDefault="00D80DF0">
            <w:pPr>
              <w:pStyle w:val="Style11"/>
              <w:tabs>
                <w:tab w:val="left" w:leader="dot" w:pos="8424"/>
              </w:tabs>
              <w:spacing w:before="60" w:after="60" w:line="240" w:lineRule="auto"/>
              <w:jc w:val="center"/>
              <w:rPr>
                <w:rFonts w:ascii="Arial" w:hAnsi="Arial" w:cs="Arial"/>
                <w:sz w:val="20"/>
                <w:szCs w:val="20"/>
              </w:rPr>
            </w:pPr>
          </w:p>
        </w:tc>
        <w:tc>
          <w:tcPr>
            <w:tcW w:w="1417" w:type="dxa"/>
            <w:shd w:val="clear" w:color="auto" w:fill="auto"/>
          </w:tcPr>
          <w:p w14:paraId="3243B63F" w14:textId="77777777" w:rsidR="00D80DF0" w:rsidRPr="001A1FB9" w:rsidRDefault="00FB7B21">
            <w:pPr>
              <w:pStyle w:val="Style11"/>
              <w:tabs>
                <w:tab w:val="left" w:leader="dot" w:pos="8424"/>
              </w:tabs>
              <w:spacing w:before="60" w:after="60" w:line="240" w:lineRule="auto"/>
              <w:jc w:val="center"/>
              <w:rPr>
                <w:rFonts w:ascii="Arial" w:hAnsi="Arial" w:cs="Arial"/>
                <w:sz w:val="20"/>
                <w:szCs w:val="20"/>
              </w:rPr>
            </w:pPr>
            <w:r w:rsidRPr="001A1FB9">
              <w:rPr>
                <w:rFonts w:ascii="Arial" w:hAnsi="Arial" w:cs="Arial"/>
                <w:sz w:val="20"/>
                <w:szCs w:val="20"/>
              </w:rPr>
              <w:t>N/A</w:t>
            </w:r>
          </w:p>
        </w:tc>
        <w:tc>
          <w:tcPr>
            <w:tcW w:w="1418" w:type="dxa"/>
            <w:shd w:val="clear" w:color="auto" w:fill="auto"/>
          </w:tcPr>
          <w:p w14:paraId="6AB35F0F" w14:textId="77777777" w:rsidR="00D80DF0" w:rsidRPr="001A1FB9" w:rsidRDefault="00FB7B21">
            <w:pPr>
              <w:pStyle w:val="Style11"/>
              <w:tabs>
                <w:tab w:val="left" w:leader="dot" w:pos="8424"/>
              </w:tabs>
              <w:spacing w:before="60" w:after="60" w:line="240" w:lineRule="auto"/>
              <w:jc w:val="center"/>
              <w:rPr>
                <w:rFonts w:ascii="Arial" w:hAnsi="Arial" w:cs="Arial"/>
                <w:sz w:val="20"/>
                <w:szCs w:val="20"/>
                <w:lang w:val="es-ES"/>
              </w:rPr>
            </w:pPr>
            <w:r w:rsidRPr="001A1FB9">
              <w:rPr>
                <w:rFonts w:ascii="Arial" w:hAnsi="Arial" w:cs="Arial"/>
                <w:sz w:val="20"/>
                <w:szCs w:val="20"/>
                <w:lang w:val="es-ES"/>
              </w:rPr>
              <w:t>Debe cumplir con el requisito</w:t>
            </w:r>
          </w:p>
        </w:tc>
        <w:tc>
          <w:tcPr>
            <w:tcW w:w="1417" w:type="dxa"/>
            <w:shd w:val="clear" w:color="auto" w:fill="auto"/>
          </w:tcPr>
          <w:p w14:paraId="7E52A9EC" w14:textId="77777777" w:rsidR="00D80DF0" w:rsidRPr="001A1FB9" w:rsidRDefault="00FB7B21">
            <w:pPr>
              <w:pStyle w:val="Style11"/>
              <w:tabs>
                <w:tab w:val="left" w:leader="dot" w:pos="8424"/>
              </w:tabs>
              <w:spacing w:before="60" w:after="60" w:line="240" w:lineRule="auto"/>
              <w:jc w:val="center"/>
              <w:rPr>
                <w:rFonts w:ascii="Arial" w:hAnsi="Arial" w:cs="Arial"/>
                <w:sz w:val="20"/>
                <w:szCs w:val="20"/>
              </w:rPr>
            </w:pPr>
            <w:r w:rsidRPr="001A1FB9">
              <w:rPr>
                <w:rFonts w:ascii="Arial" w:hAnsi="Arial" w:cs="Arial"/>
                <w:sz w:val="20"/>
              </w:rPr>
              <w:t>N/A</w:t>
            </w:r>
          </w:p>
        </w:tc>
        <w:tc>
          <w:tcPr>
            <w:tcW w:w="2126" w:type="dxa"/>
            <w:shd w:val="clear" w:color="auto" w:fill="auto"/>
          </w:tcPr>
          <w:p w14:paraId="444DBD04" w14:textId="77777777" w:rsidR="00D80DF0" w:rsidRPr="001A1FB9" w:rsidRDefault="00FB7B21">
            <w:pPr>
              <w:pStyle w:val="Style11"/>
              <w:tabs>
                <w:tab w:val="left" w:leader="dot" w:pos="8424"/>
              </w:tabs>
              <w:spacing w:before="60" w:after="60" w:line="240" w:lineRule="auto"/>
              <w:rPr>
                <w:rFonts w:ascii="Arial" w:hAnsi="Arial" w:cs="Arial"/>
                <w:sz w:val="20"/>
                <w:szCs w:val="20"/>
                <w:lang w:val="es-ES"/>
              </w:rPr>
            </w:pPr>
            <w:r w:rsidRPr="001A1FB9">
              <w:rPr>
                <w:rFonts w:ascii="Arial" w:hAnsi="Arial" w:cs="Arial"/>
                <w:sz w:val="20"/>
                <w:szCs w:val="20"/>
                <w:lang w:val="es-ES"/>
              </w:rPr>
              <w:t>Formulario FIN –1 con los anexos</w:t>
            </w:r>
          </w:p>
        </w:tc>
      </w:tr>
      <w:tr w:rsidR="00D80DF0" w:rsidRPr="001A1FB9" w14:paraId="65C3F221" w14:textId="77777777">
        <w:trPr>
          <w:trHeight w:val="946"/>
        </w:trPr>
        <w:tc>
          <w:tcPr>
            <w:tcW w:w="709" w:type="dxa"/>
            <w:shd w:val="clear" w:color="auto" w:fill="auto"/>
          </w:tcPr>
          <w:p w14:paraId="79231DF2" w14:textId="77777777" w:rsidR="00D80DF0" w:rsidRPr="001A1FB9" w:rsidRDefault="00FB7B21">
            <w:pPr>
              <w:pStyle w:val="Style11"/>
              <w:tabs>
                <w:tab w:val="left" w:leader="dot" w:pos="8424"/>
              </w:tabs>
              <w:spacing w:before="60" w:after="60" w:line="240" w:lineRule="auto"/>
              <w:rPr>
                <w:rFonts w:ascii="Arial" w:hAnsi="Arial" w:cs="Arial"/>
                <w:sz w:val="20"/>
                <w:szCs w:val="20"/>
              </w:rPr>
            </w:pPr>
            <w:r w:rsidRPr="001A1FB9">
              <w:rPr>
                <w:rFonts w:ascii="Arial" w:hAnsi="Arial" w:cs="Arial" w:hint="eastAsia"/>
                <w:sz w:val="20"/>
                <w:szCs w:val="20"/>
                <w:lang w:eastAsia="ja-JP"/>
              </w:rPr>
              <w:t>2.</w:t>
            </w:r>
            <w:r w:rsidRPr="001A1FB9">
              <w:rPr>
                <w:rFonts w:ascii="Arial" w:hAnsi="Arial" w:cs="Arial"/>
                <w:sz w:val="20"/>
                <w:szCs w:val="20"/>
              </w:rPr>
              <w:t>3.2</w:t>
            </w:r>
          </w:p>
        </w:tc>
        <w:tc>
          <w:tcPr>
            <w:tcW w:w="1701" w:type="dxa"/>
            <w:shd w:val="clear" w:color="auto" w:fill="auto"/>
          </w:tcPr>
          <w:p w14:paraId="5340CA6B" w14:textId="77777777" w:rsidR="00D80DF0" w:rsidRPr="001A1FB9" w:rsidRDefault="00FB7B21">
            <w:pPr>
              <w:pStyle w:val="Style11"/>
              <w:tabs>
                <w:tab w:val="left" w:leader="dot" w:pos="8424"/>
              </w:tabs>
              <w:spacing w:before="60" w:after="60" w:line="240" w:lineRule="auto"/>
              <w:rPr>
                <w:rFonts w:ascii="Arial" w:hAnsi="Arial" w:cs="Arial"/>
                <w:sz w:val="20"/>
                <w:szCs w:val="20"/>
              </w:rPr>
            </w:pPr>
            <w:r w:rsidRPr="001A1FB9">
              <w:rPr>
                <w:rFonts w:ascii="Arial" w:hAnsi="Arial" w:cs="Arial"/>
                <w:sz w:val="20"/>
                <w:szCs w:val="20"/>
              </w:rPr>
              <w:t>Facturación promedio anual</w:t>
            </w:r>
          </w:p>
        </w:tc>
        <w:tc>
          <w:tcPr>
            <w:tcW w:w="2835" w:type="dxa"/>
            <w:shd w:val="clear" w:color="auto" w:fill="auto"/>
          </w:tcPr>
          <w:p w14:paraId="77A24E4C" w14:textId="77777777" w:rsidR="00D80DF0" w:rsidRPr="001A1FB9" w:rsidRDefault="00FB7B21">
            <w:pPr>
              <w:pStyle w:val="Style11"/>
              <w:tabs>
                <w:tab w:val="left" w:leader="dot" w:pos="8424"/>
              </w:tabs>
              <w:spacing w:before="60" w:after="60" w:line="240" w:lineRule="auto"/>
              <w:jc w:val="both"/>
              <w:rPr>
                <w:rFonts w:ascii="Arial" w:hAnsi="Arial" w:cs="Arial"/>
                <w:i/>
                <w:sz w:val="20"/>
                <w:szCs w:val="20"/>
                <w:lang w:val="es-ES" w:eastAsia="ja-JP"/>
              </w:rPr>
            </w:pPr>
            <w:r w:rsidRPr="001A1FB9">
              <w:rPr>
                <w:rFonts w:ascii="Arial" w:hAnsi="Arial" w:cs="Arial"/>
                <w:sz w:val="20"/>
                <w:szCs w:val="20"/>
                <w:lang w:val="es-ES"/>
              </w:rPr>
              <w:t>Facturación promedio anual por un mínimo de</w:t>
            </w:r>
            <w:r w:rsidRPr="001A1FB9">
              <w:rPr>
                <w:rFonts w:ascii="Arial" w:hAnsi="Arial" w:cs="Arial"/>
                <w:sz w:val="20"/>
                <w:szCs w:val="20"/>
                <w:lang w:val="es-ES" w:eastAsia="ja-JP"/>
              </w:rPr>
              <w:t xml:space="preserve"> USD</w:t>
            </w:r>
            <w:r w:rsidRPr="001A1FB9">
              <w:rPr>
                <w:rFonts w:ascii="Arial" w:hAnsi="Arial" w:cs="Arial"/>
                <w:sz w:val="20"/>
                <w:szCs w:val="20"/>
                <w:lang w:val="es-ES"/>
              </w:rPr>
              <w:t xml:space="preserve"> [</w:t>
            </w:r>
            <w:r w:rsidRPr="001A1FB9">
              <w:rPr>
                <w:rFonts w:ascii="Arial" w:hAnsi="Arial" w:cs="Arial"/>
                <w:i/>
                <w:sz w:val="20"/>
                <w:szCs w:val="20"/>
                <w:lang w:val="es-ES"/>
              </w:rPr>
              <w:t>indicar el monto en USD</w:t>
            </w:r>
            <w:r w:rsidRPr="001A1FB9">
              <w:rPr>
                <w:rFonts w:ascii="Arial" w:hAnsi="Arial" w:cs="Arial"/>
                <w:sz w:val="20"/>
                <w:szCs w:val="20"/>
                <w:lang w:val="es-ES"/>
              </w:rPr>
              <w:t>]</w:t>
            </w:r>
            <w:r w:rsidRPr="001A1FB9">
              <w:rPr>
                <w:rFonts w:ascii="Arial" w:hAnsi="Arial" w:cs="Arial"/>
                <w:sz w:val="20"/>
                <w:szCs w:val="20"/>
                <w:vertAlign w:val="superscript"/>
                <w:lang w:val="es-ES" w:eastAsia="ja-JP"/>
              </w:rPr>
              <w:t>2</w:t>
            </w:r>
            <w:r w:rsidRPr="001A1FB9">
              <w:rPr>
                <w:rFonts w:ascii="Arial" w:hAnsi="Arial" w:cs="Arial"/>
                <w:sz w:val="20"/>
                <w:szCs w:val="20"/>
                <w:lang w:val="es-ES"/>
              </w:rPr>
              <w:t xml:space="preserve">, </w:t>
            </w:r>
            <w:r w:rsidRPr="001A1FB9">
              <w:rPr>
                <w:rFonts w:ascii="Arial" w:hAnsi="Arial" w:cs="Arial"/>
                <w:sz w:val="20"/>
                <w:szCs w:val="20"/>
              </w:rPr>
              <w:t xml:space="preserve">calculado </w:t>
            </w:r>
            <w:r w:rsidRPr="001A1FB9">
              <w:rPr>
                <w:rFonts w:ascii="Arial" w:hAnsi="Arial" w:cs="Arial"/>
                <w:sz w:val="20"/>
                <w:szCs w:val="20"/>
                <w:lang w:eastAsia="ja-JP"/>
              </w:rPr>
              <w:t xml:space="preserve">como </w:t>
            </w:r>
            <w:r w:rsidRPr="001A1FB9">
              <w:rPr>
                <w:rFonts w:ascii="Arial" w:hAnsi="Arial" w:cs="Arial"/>
                <w:sz w:val="20"/>
                <w:szCs w:val="20"/>
              </w:rPr>
              <w:t>el total de pagos certificados recibidos por contratos en proceso y</w:t>
            </w:r>
            <w:r w:rsidRPr="001A1FB9">
              <w:rPr>
                <w:rFonts w:ascii="Arial" w:hAnsi="Arial" w:cs="Arial"/>
                <w:sz w:val="20"/>
                <w:szCs w:val="20"/>
                <w:lang w:eastAsia="ja-JP"/>
              </w:rPr>
              <w:t>/</w:t>
            </w:r>
            <w:r w:rsidRPr="001A1FB9">
              <w:rPr>
                <w:rFonts w:ascii="Arial" w:hAnsi="Arial" w:cs="Arial"/>
                <w:sz w:val="20"/>
                <w:szCs w:val="20"/>
              </w:rPr>
              <w:t>o completados, dentro de los últimos [</w:t>
            </w:r>
            <w:r w:rsidRPr="001A1FB9">
              <w:rPr>
                <w:rFonts w:ascii="Arial" w:hAnsi="Arial" w:cs="Arial"/>
                <w:i/>
                <w:sz w:val="20"/>
                <w:szCs w:val="20"/>
              </w:rPr>
              <w:t>indicar el número de años</w:t>
            </w:r>
            <w:r w:rsidRPr="001A1FB9">
              <w:rPr>
                <w:rFonts w:ascii="Arial" w:hAnsi="Arial" w:cs="Arial"/>
                <w:sz w:val="20"/>
                <w:szCs w:val="20"/>
                <w:lang w:val="es-ES"/>
              </w:rPr>
              <w:t>]</w:t>
            </w:r>
            <w:r w:rsidRPr="001A1FB9">
              <w:rPr>
                <w:rFonts w:ascii="Arial" w:hAnsi="Arial" w:cs="Arial"/>
                <w:sz w:val="20"/>
                <w:szCs w:val="20"/>
                <w:vertAlign w:val="superscript"/>
                <w:lang w:val="es-ES" w:eastAsia="ja-JP"/>
              </w:rPr>
              <w:t>3</w:t>
            </w:r>
            <w:r w:rsidRPr="001A1FB9">
              <w:rPr>
                <w:rFonts w:ascii="Arial" w:hAnsi="Arial" w:cs="Arial"/>
                <w:b/>
                <w:vertAlign w:val="superscript"/>
                <w:lang w:val="es-ES" w:eastAsia="ja-JP"/>
              </w:rPr>
              <w:t xml:space="preserve"> </w:t>
            </w:r>
            <w:r w:rsidRPr="001A1FB9">
              <w:rPr>
                <w:rFonts w:ascii="Arial" w:hAnsi="Arial" w:cs="Arial"/>
                <w:sz w:val="20"/>
                <w:szCs w:val="20"/>
              </w:rPr>
              <w:t>años, dividido por [</w:t>
            </w:r>
            <w:r w:rsidRPr="001A1FB9">
              <w:rPr>
                <w:rFonts w:ascii="Arial" w:hAnsi="Arial" w:cs="Arial"/>
                <w:i/>
                <w:sz w:val="20"/>
                <w:szCs w:val="20"/>
              </w:rPr>
              <w:t>indicar el número de años</w:t>
            </w:r>
            <w:r w:rsidRPr="001A1FB9">
              <w:rPr>
                <w:rFonts w:ascii="Arial" w:hAnsi="Arial" w:cs="Arial"/>
                <w:sz w:val="20"/>
                <w:szCs w:val="20"/>
                <w:lang w:val="es-ES"/>
              </w:rPr>
              <w:t>]</w:t>
            </w:r>
            <w:r w:rsidRPr="001A1FB9">
              <w:rPr>
                <w:rFonts w:ascii="Arial" w:hAnsi="Arial" w:cs="Arial"/>
                <w:sz w:val="20"/>
                <w:szCs w:val="20"/>
                <w:vertAlign w:val="superscript"/>
                <w:lang w:val="es-ES" w:eastAsia="ja-JP"/>
              </w:rPr>
              <w:t>4</w:t>
            </w:r>
            <w:r w:rsidRPr="001A1FB9">
              <w:rPr>
                <w:rFonts w:ascii="Arial" w:hAnsi="Arial" w:cs="Arial"/>
                <w:i/>
                <w:sz w:val="20"/>
                <w:szCs w:val="20"/>
                <w:lang w:val="es-ES"/>
              </w:rPr>
              <w:t xml:space="preserve"> </w:t>
            </w:r>
            <w:r w:rsidRPr="001A1FB9">
              <w:rPr>
                <w:rFonts w:ascii="Arial" w:hAnsi="Arial" w:cs="Arial"/>
                <w:sz w:val="20"/>
                <w:szCs w:val="20"/>
                <w:lang w:val="es-ES"/>
              </w:rPr>
              <w:t>años</w:t>
            </w:r>
            <w:r w:rsidRPr="001A1FB9">
              <w:rPr>
                <w:rFonts w:ascii="Arial" w:hAnsi="Arial" w:cs="Arial" w:hint="eastAsia"/>
                <w:sz w:val="20"/>
                <w:szCs w:val="20"/>
                <w:lang w:val="es-ES" w:eastAsia="ja-JP"/>
              </w:rPr>
              <w:t>.</w:t>
            </w:r>
            <w:r w:rsidRPr="001A1FB9">
              <w:rPr>
                <w:rFonts w:ascii="Arial" w:hAnsi="Arial" w:cs="Arial"/>
                <w:i/>
                <w:sz w:val="20"/>
                <w:szCs w:val="20"/>
                <w:lang w:val="es-ES"/>
              </w:rPr>
              <w:t xml:space="preserve"> </w:t>
            </w:r>
          </w:p>
          <w:p w14:paraId="28A2BB3D" w14:textId="77777777" w:rsidR="00D80DF0" w:rsidRPr="001A1FB9" w:rsidRDefault="00D80DF0">
            <w:pPr>
              <w:pStyle w:val="Style11"/>
              <w:tabs>
                <w:tab w:val="left" w:leader="dot" w:pos="8424"/>
              </w:tabs>
              <w:spacing w:before="60" w:after="60" w:line="240" w:lineRule="auto"/>
              <w:jc w:val="both"/>
              <w:rPr>
                <w:rFonts w:ascii="Arial" w:hAnsi="Arial" w:cs="Arial"/>
                <w:i/>
                <w:sz w:val="20"/>
                <w:szCs w:val="20"/>
                <w:lang w:val="es-ES" w:eastAsia="ja-JP"/>
              </w:rPr>
            </w:pPr>
          </w:p>
          <w:p w14:paraId="05F5CFEE" w14:textId="77777777" w:rsidR="00D80DF0" w:rsidRPr="001A1FB9" w:rsidRDefault="00FB7B21">
            <w:pPr>
              <w:pStyle w:val="Style11"/>
              <w:tabs>
                <w:tab w:val="left" w:leader="dot" w:pos="8424"/>
              </w:tabs>
              <w:spacing w:before="60" w:after="60" w:line="240" w:lineRule="auto"/>
              <w:jc w:val="both"/>
              <w:rPr>
                <w:rFonts w:ascii="Arial" w:hAnsi="Arial" w:cs="Arial"/>
                <w:sz w:val="20"/>
                <w:szCs w:val="20"/>
                <w:lang w:val="es-ES" w:eastAsia="ja-JP"/>
              </w:rPr>
            </w:pPr>
            <w:r w:rsidRPr="001A1FB9">
              <w:rPr>
                <w:rFonts w:ascii="Arial" w:hAnsi="Arial" w:cs="Arial" w:hint="eastAsia"/>
                <w:sz w:val="20"/>
                <w:szCs w:val="20"/>
                <w:lang w:val="es-ES" w:eastAsia="ja-JP"/>
              </w:rPr>
              <w:t>[</w:t>
            </w:r>
            <w:r w:rsidRPr="001A1FB9">
              <w:rPr>
                <w:rFonts w:ascii="Arial" w:hAnsi="Arial" w:cs="Arial"/>
                <w:i/>
                <w:sz w:val="20"/>
                <w:szCs w:val="20"/>
                <w:lang w:eastAsia="ja-JP"/>
              </w:rPr>
              <w:t>indicar los requisitos para la adjudicación de lotes múltiples, si corresponde</w:t>
            </w:r>
            <w:r w:rsidRPr="001A1FB9">
              <w:rPr>
                <w:rFonts w:ascii="Arial" w:hAnsi="Arial" w:cs="Arial" w:hint="eastAsia"/>
                <w:i/>
                <w:sz w:val="20"/>
                <w:szCs w:val="20"/>
                <w:lang w:val="es-ES" w:eastAsia="ja-JP"/>
              </w:rPr>
              <w:t>.</w:t>
            </w:r>
            <w:r w:rsidRPr="001A1FB9">
              <w:rPr>
                <w:rFonts w:ascii="Arial" w:hAnsi="Arial" w:cs="Arial" w:hint="eastAsia"/>
                <w:sz w:val="20"/>
                <w:szCs w:val="20"/>
                <w:lang w:val="es-ES" w:eastAsia="ja-JP"/>
              </w:rPr>
              <w:t>]</w:t>
            </w:r>
          </w:p>
        </w:tc>
        <w:tc>
          <w:tcPr>
            <w:tcW w:w="1418" w:type="dxa"/>
            <w:gridSpan w:val="2"/>
            <w:shd w:val="clear" w:color="auto" w:fill="auto"/>
          </w:tcPr>
          <w:p w14:paraId="42369CDA" w14:textId="77777777" w:rsidR="00D80DF0" w:rsidRPr="001A1FB9" w:rsidRDefault="00FB7B21">
            <w:pPr>
              <w:pStyle w:val="Style11"/>
              <w:tabs>
                <w:tab w:val="left" w:leader="dot" w:pos="8424"/>
              </w:tabs>
              <w:spacing w:before="60" w:after="60" w:line="240" w:lineRule="auto"/>
              <w:jc w:val="center"/>
              <w:rPr>
                <w:rFonts w:ascii="Arial" w:hAnsi="Arial" w:cs="Arial"/>
                <w:sz w:val="20"/>
                <w:szCs w:val="20"/>
                <w:lang w:val="es-ES"/>
              </w:rPr>
            </w:pPr>
            <w:r w:rsidRPr="001A1FB9">
              <w:rPr>
                <w:rFonts w:ascii="Arial" w:hAnsi="Arial" w:cs="Arial"/>
                <w:sz w:val="20"/>
                <w:szCs w:val="20"/>
              </w:rPr>
              <w:t>Debe cumplir con el requisito</w:t>
            </w:r>
          </w:p>
        </w:tc>
        <w:tc>
          <w:tcPr>
            <w:tcW w:w="1417" w:type="dxa"/>
            <w:shd w:val="clear" w:color="auto" w:fill="auto"/>
          </w:tcPr>
          <w:p w14:paraId="442C244C" w14:textId="77777777" w:rsidR="00D80DF0" w:rsidRPr="001A1FB9" w:rsidRDefault="00FB7B21">
            <w:pPr>
              <w:pStyle w:val="Style11"/>
              <w:tabs>
                <w:tab w:val="left" w:leader="dot" w:pos="8424"/>
              </w:tabs>
              <w:spacing w:before="60" w:after="60" w:line="240" w:lineRule="auto"/>
              <w:jc w:val="center"/>
              <w:rPr>
                <w:rFonts w:ascii="Arial" w:hAnsi="Arial" w:cs="Arial"/>
                <w:sz w:val="20"/>
                <w:szCs w:val="20"/>
                <w:lang w:val="es-ES"/>
              </w:rPr>
            </w:pPr>
            <w:r w:rsidRPr="001A1FB9">
              <w:rPr>
                <w:rFonts w:ascii="Arial" w:hAnsi="Arial" w:cs="Arial"/>
                <w:sz w:val="20"/>
                <w:szCs w:val="20"/>
              </w:rPr>
              <w:t>Debe cumplir con el requisito</w:t>
            </w:r>
          </w:p>
        </w:tc>
        <w:tc>
          <w:tcPr>
            <w:tcW w:w="1418" w:type="dxa"/>
            <w:shd w:val="clear" w:color="auto" w:fill="auto"/>
          </w:tcPr>
          <w:p w14:paraId="6C794DED" w14:textId="77777777" w:rsidR="00D80DF0" w:rsidRPr="001A1FB9" w:rsidRDefault="00FB7B21">
            <w:pPr>
              <w:pStyle w:val="Style11"/>
              <w:tabs>
                <w:tab w:val="left" w:leader="dot" w:pos="8424"/>
              </w:tabs>
              <w:spacing w:before="60" w:after="60" w:line="240" w:lineRule="auto"/>
              <w:jc w:val="center"/>
              <w:rPr>
                <w:rFonts w:ascii="Arial" w:hAnsi="Arial" w:cs="Arial"/>
                <w:sz w:val="20"/>
                <w:szCs w:val="20"/>
                <w:lang w:val="es-ES"/>
              </w:rPr>
            </w:pPr>
            <w:r w:rsidRPr="001A1FB9">
              <w:rPr>
                <w:rFonts w:ascii="Arial" w:hAnsi="Arial" w:cs="Arial"/>
                <w:sz w:val="20"/>
                <w:szCs w:val="20"/>
                <w:lang w:val="es-ES"/>
              </w:rPr>
              <w:t>Debe cumplir con el [</w:t>
            </w:r>
            <w:r w:rsidRPr="001A1FB9">
              <w:rPr>
                <w:rFonts w:ascii="Arial" w:hAnsi="Arial" w:cs="Arial"/>
                <w:i/>
                <w:sz w:val="20"/>
                <w:szCs w:val="20"/>
                <w:lang w:val="es-ES"/>
              </w:rPr>
              <w:t>indicar el número</w:t>
            </w:r>
            <w:r w:rsidRPr="001A1FB9">
              <w:rPr>
                <w:rFonts w:ascii="Arial" w:hAnsi="Arial" w:cs="Arial"/>
                <w:sz w:val="20"/>
                <w:szCs w:val="20"/>
                <w:lang w:val="es-ES"/>
              </w:rPr>
              <w:t>]</w:t>
            </w:r>
            <w:r w:rsidRPr="001A1FB9">
              <w:rPr>
                <w:rFonts w:ascii="Arial" w:hAnsi="Arial" w:cs="Arial"/>
                <w:b/>
                <w:sz w:val="20"/>
                <w:szCs w:val="20"/>
                <w:lang w:val="es-ES"/>
              </w:rPr>
              <w:t xml:space="preserve"> </w:t>
            </w:r>
            <w:r w:rsidRPr="001A1FB9">
              <w:rPr>
                <w:rFonts w:ascii="Arial" w:hAnsi="Arial" w:cs="Arial"/>
                <w:sz w:val="20"/>
                <w:szCs w:val="20"/>
                <w:lang w:val="es-ES"/>
              </w:rPr>
              <w:t>%</w:t>
            </w:r>
            <w:r w:rsidRPr="001A1FB9">
              <w:rPr>
                <w:rFonts w:ascii="Arial" w:hAnsi="Arial" w:cs="Arial" w:hint="eastAsia"/>
                <w:i/>
                <w:sz w:val="20"/>
                <w:szCs w:val="20"/>
                <w:lang w:val="es-ES" w:eastAsia="ja-JP"/>
              </w:rPr>
              <w:t xml:space="preserve"> </w:t>
            </w:r>
            <w:r w:rsidRPr="001A1FB9">
              <w:rPr>
                <w:rFonts w:ascii="Arial" w:hAnsi="Arial" w:cs="Arial"/>
                <w:sz w:val="20"/>
                <w:szCs w:val="20"/>
                <w:vertAlign w:val="superscript"/>
                <w:lang w:val="es-ES" w:eastAsia="ja-JP"/>
              </w:rPr>
              <w:t>5</w:t>
            </w:r>
            <w:r w:rsidRPr="001A1FB9">
              <w:rPr>
                <w:rFonts w:ascii="Arial" w:hAnsi="Arial" w:cs="Arial"/>
                <w:sz w:val="20"/>
                <w:szCs w:val="20"/>
                <w:lang w:val="es-ES"/>
              </w:rPr>
              <w:t xml:space="preserve"> del requisito</w:t>
            </w:r>
          </w:p>
        </w:tc>
        <w:tc>
          <w:tcPr>
            <w:tcW w:w="1417" w:type="dxa"/>
            <w:shd w:val="clear" w:color="auto" w:fill="auto"/>
          </w:tcPr>
          <w:p w14:paraId="04AF6088" w14:textId="77777777" w:rsidR="00D80DF0" w:rsidRPr="001A1FB9" w:rsidRDefault="00FB7B21">
            <w:pPr>
              <w:pStyle w:val="Style11"/>
              <w:tabs>
                <w:tab w:val="left" w:leader="dot" w:pos="8424"/>
              </w:tabs>
              <w:spacing w:before="60" w:after="60" w:line="240" w:lineRule="auto"/>
              <w:jc w:val="center"/>
              <w:rPr>
                <w:rFonts w:ascii="Arial" w:hAnsi="Arial" w:cs="Arial"/>
                <w:sz w:val="20"/>
                <w:szCs w:val="20"/>
                <w:lang w:val="es-ES"/>
              </w:rPr>
            </w:pPr>
            <w:r w:rsidRPr="001A1FB9">
              <w:rPr>
                <w:rFonts w:ascii="Arial" w:hAnsi="Arial" w:cs="Arial"/>
                <w:sz w:val="20"/>
                <w:lang w:val="es-ES"/>
              </w:rPr>
              <w:t>Debe cumplir con el [</w:t>
            </w:r>
            <w:r w:rsidRPr="001A1FB9">
              <w:rPr>
                <w:rFonts w:ascii="Arial" w:hAnsi="Arial" w:cs="Arial"/>
                <w:i/>
                <w:sz w:val="20"/>
                <w:lang w:val="es-ES"/>
              </w:rPr>
              <w:t>indicar el número</w:t>
            </w:r>
            <w:r w:rsidRPr="001A1FB9">
              <w:rPr>
                <w:rFonts w:ascii="Arial" w:hAnsi="Arial" w:cs="Arial"/>
                <w:sz w:val="20"/>
                <w:lang w:val="es-ES"/>
              </w:rPr>
              <w:t>]</w:t>
            </w:r>
            <w:r w:rsidRPr="001A1FB9">
              <w:rPr>
                <w:rFonts w:ascii="Arial" w:hAnsi="Arial" w:cs="Arial"/>
                <w:i/>
                <w:sz w:val="20"/>
                <w:lang w:val="es-ES"/>
              </w:rPr>
              <w:t xml:space="preserve"> </w:t>
            </w:r>
            <w:r w:rsidRPr="001A1FB9">
              <w:rPr>
                <w:rFonts w:ascii="Arial" w:hAnsi="Arial" w:cs="Arial"/>
                <w:sz w:val="20"/>
                <w:szCs w:val="20"/>
                <w:lang w:val="es-ES"/>
              </w:rPr>
              <w:t>%</w:t>
            </w:r>
            <w:r w:rsidRPr="001A1FB9">
              <w:rPr>
                <w:rFonts w:ascii="Arial" w:hAnsi="Arial" w:cs="Arial" w:hint="eastAsia"/>
                <w:b/>
                <w:i/>
                <w:sz w:val="20"/>
                <w:lang w:val="es-ES" w:eastAsia="ja-JP"/>
              </w:rPr>
              <w:t xml:space="preserve"> </w:t>
            </w:r>
            <w:r w:rsidRPr="001A1FB9">
              <w:rPr>
                <w:rFonts w:ascii="Arial" w:hAnsi="Arial" w:cs="Arial"/>
                <w:sz w:val="20"/>
                <w:szCs w:val="20"/>
                <w:vertAlign w:val="superscript"/>
                <w:lang w:val="es-ES" w:eastAsia="ja-JP"/>
              </w:rPr>
              <w:t>6</w:t>
            </w:r>
            <w:r w:rsidRPr="001A1FB9">
              <w:rPr>
                <w:rFonts w:ascii="Arial" w:hAnsi="Arial" w:cs="Arial"/>
                <w:sz w:val="20"/>
                <w:lang w:val="es-ES"/>
              </w:rPr>
              <w:t xml:space="preserve"> del requisito</w:t>
            </w:r>
          </w:p>
        </w:tc>
        <w:tc>
          <w:tcPr>
            <w:tcW w:w="2126" w:type="dxa"/>
            <w:shd w:val="clear" w:color="auto" w:fill="auto"/>
          </w:tcPr>
          <w:p w14:paraId="5716F661" w14:textId="77777777" w:rsidR="00D80DF0" w:rsidRPr="001A1FB9" w:rsidRDefault="00FB7B21">
            <w:pPr>
              <w:pStyle w:val="Style11"/>
              <w:tabs>
                <w:tab w:val="left" w:leader="dot" w:pos="8424"/>
              </w:tabs>
              <w:spacing w:before="60" w:after="60" w:line="240" w:lineRule="auto"/>
              <w:rPr>
                <w:rFonts w:ascii="Arial" w:hAnsi="Arial" w:cs="Arial"/>
                <w:sz w:val="20"/>
                <w:szCs w:val="20"/>
              </w:rPr>
            </w:pPr>
            <w:r w:rsidRPr="001A1FB9">
              <w:rPr>
                <w:rFonts w:ascii="Arial" w:hAnsi="Arial" w:cs="Arial"/>
                <w:sz w:val="20"/>
                <w:szCs w:val="20"/>
              </w:rPr>
              <w:t>Formulario FIN –2</w:t>
            </w:r>
          </w:p>
          <w:p w14:paraId="26F6D130" w14:textId="77777777" w:rsidR="00D80DF0" w:rsidRPr="001A1FB9" w:rsidRDefault="00D80DF0">
            <w:pPr>
              <w:pStyle w:val="Style11"/>
              <w:tabs>
                <w:tab w:val="left" w:leader="dot" w:pos="8424"/>
              </w:tabs>
              <w:spacing w:before="60" w:after="60" w:line="240" w:lineRule="auto"/>
              <w:rPr>
                <w:rFonts w:ascii="Arial" w:hAnsi="Arial" w:cs="Arial"/>
                <w:sz w:val="20"/>
                <w:szCs w:val="20"/>
                <w:lang w:eastAsia="ja-JP"/>
              </w:rPr>
            </w:pPr>
          </w:p>
        </w:tc>
      </w:tr>
      <w:tr w:rsidR="00D80DF0" w:rsidRPr="001A1FB9" w14:paraId="0683F956" w14:textId="77777777">
        <w:trPr>
          <w:trHeight w:val="605"/>
        </w:trPr>
        <w:tc>
          <w:tcPr>
            <w:tcW w:w="709" w:type="dxa"/>
            <w:shd w:val="clear" w:color="auto" w:fill="auto"/>
          </w:tcPr>
          <w:p w14:paraId="292CD812" w14:textId="77777777" w:rsidR="00D80DF0" w:rsidRPr="001A1FB9" w:rsidRDefault="00FB7B21">
            <w:pPr>
              <w:pStyle w:val="Style11"/>
              <w:tabs>
                <w:tab w:val="left" w:leader="dot" w:pos="8424"/>
              </w:tabs>
              <w:spacing w:before="60" w:after="60" w:line="240" w:lineRule="auto"/>
              <w:rPr>
                <w:rFonts w:ascii="Arial" w:hAnsi="Arial" w:cs="Arial"/>
                <w:sz w:val="20"/>
                <w:szCs w:val="20"/>
              </w:rPr>
            </w:pPr>
            <w:r w:rsidRPr="001A1FB9">
              <w:rPr>
                <w:rFonts w:ascii="Arial" w:hAnsi="Arial" w:cs="Arial" w:hint="eastAsia"/>
                <w:sz w:val="20"/>
                <w:szCs w:val="20"/>
                <w:lang w:eastAsia="ja-JP"/>
              </w:rPr>
              <w:t>2.3</w:t>
            </w:r>
            <w:r w:rsidRPr="001A1FB9">
              <w:rPr>
                <w:rFonts w:ascii="Arial" w:hAnsi="Arial" w:cs="Arial"/>
                <w:sz w:val="20"/>
                <w:szCs w:val="20"/>
              </w:rPr>
              <w:t>.</w:t>
            </w:r>
            <w:r w:rsidRPr="001A1FB9">
              <w:rPr>
                <w:rFonts w:ascii="Arial" w:hAnsi="Arial" w:cs="Arial" w:hint="eastAsia"/>
                <w:sz w:val="20"/>
                <w:szCs w:val="20"/>
                <w:lang w:eastAsia="ja-JP"/>
              </w:rPr>
              <w:t>3</w:t>
            </w:r>
          </w:p>
        </w:tc>
        <w:tc>
          <w:tcPr>
            <w:tcW w:w="1701" w:type="dxa"/>
            <w:shd w:val="clear" w:color="auto" w:fill="auto"/>
          </w:tcPr>
          <w:p w14:paraId="3869FC96" w14:textId="77777777" w:rsidR="00D80DF0" w:rsidRPr="001A1FB9" w:rsidRDefault="00FB7B21">
            <w:pPr>
              <w:pStyle w:val="Style11"/>
              <w:tabs>
                <w:tab w:val="left" w:leader="dot" w:pos="8424"/>
              </w:tabs>
              <w:spacing w:before="60" w:after="60" w:line="240" w:lineRule="auto"/>
              <w:rPr>
                <w:rFonts w:ascii="Arial" w:hAnsi="Arial" w:cs="Arial"/>
                <w:sz w:val="20"/>
                <w:szCs w:val="20"/>
              </w:rPr>
            </w:pPr>
            <w:r w:rsidRPr="001A1FB9">
              <w:rPr>
                <w:rFonts w:ascii="Arial" w:hAnsi="Arial" w:cs="Arial"/>
                <w:sz w:val="20"/>
                <w:szCs w:val="20"/>
                <w:lang w:eastAsia="ja-JP"/>
              </w:rPr>
              <w:t>Capacidad financiera</w:t>
            </w:r>
          </w:p>
        </w:tc>
        <w:tc>
          <w:tcPr>
            <w:tcW w:w="2835" w:type="dxa"/>
            <w:shd w:val="clear" w:color="auto" w:fill="auto"/>
          </w:tcPr>
          <w:p w14:paraId="550BDC5C" w14:textId="77777777" w:rsidR="00D80DF0" w:rsidRPr="001A1FB9" w:rsidRDefault="00FB7B21">
            <w:pPr>
              <w:pStyle w:val="Style11"/>
              <w:tabs>
                <w:tab w:val="left" w:leader="dot" w:pos="8424"/>
              </w:tabs>
              <w:spacing w:before="60" w:after="60" w:line="240" w:lineRule="auto"/>
              <w:jc w:val="both"/>
              <w:rPr>
                <w:rFonts w:ascii="Arial" w:hAnsi="Arial" w:cs="Arial"/>
                <w:sz w:val="20"/>
                <w:szCs w:val="20"/>
                <w:lang w:val="es-ES" w:eastAsia="ja-JP"/>
              </w:rPr>
            </w:pPr>
            <w:r w:rsidRPr="001A1FB9">
              <w:rPr>
                <w:rFonts w:ascii="Arial" w:hAnsi="Arial" w:cs="Arial"/>
                <w:sz w:val="20"/>
                <w:szCs w:val="20"/>
                <w:lang w:val="es-ES"/>
              </w:rPr>
              <w:t xml:space="preserve">El Licitante deberá demostrar, a satisfacción del Contratante, que actualmente (hasta la fecha límite para la presentación de las Ofertas) tiene a su disposición o cuenta con acceso a activos líquidos, bienes inmuebles no gravados con hipoteca, líneas de crédito y otros medios financieros (distintos de pagos por anticipos contractuales) suficientes para cubrir los requisitos de flujo de caja de construcción estimados en USD </w:t>
            </w:r>
            <w:r w:rsidRPr="001A1FB9">
              <w:rPr>
                <w:rFonts w:ascii="Arial" w:hAnsi="Arial" w:cs="Arial" w:hint="eastAsia"/>
                <w:sz w:val="20"/>
                <w:szCs w:val="20"/>
                <w:lang w:val="es-ES" w:eastAsia="ja-JP"/>
              </w:rPr>
              <w:t>[</w:t>
            </w:r>
            <w:r w:rsidRPr="001A1FB9">
              <w:rPr>
                <w:rFonts w:ascii="Arial" w:hAnsi="Arial" w:cs="Arial" w:hint="eastAsia"/>
                <w:i/>
                <w:sz w:val="20"/>
                <w:szCs w:val="20"/>
                <w:lang w:val="es-ES" w:eastAsia="ja-JP"/>
              </w:rPr>
              <w:t>in</w:t>
            </w:r>
            <w:r w:rsidRPr="001A1FB9">
              <w:rPr>
                <w:rFonts w:ascii="Arial" w:hAnsi="Arial" w:cs="Arial"/>
                <w:i/>
                <w:sz w:val="20"/>
                <w:szCs w:val="20"/>
                <w:lang w:val="es-ES" w:eastAsia="ja-JP"/>
              </w:rPr>
              <w:t xml:space="preserve">dicar monto en </w:t>
            </w:r>
            <w:r w:rsidRPr="001A1FB9">
              <w:rPr>
                <w:rFonts w:ascii="Arial" w:hAnsi="Arial" w:cs="Arial" w:hint="eastAsia"/>
                <w:i/>
                <w:sz w:val="20"/>
                <w:szCs w:val="20"/>
                <w:lang w:val="es-ES" w:eastAsia="ja-JP"/>
              </w:rPr>
              <w:t>USD</w:t>
            </w:r>
            <w:r w:rsidRPr="001A1FB9">
              <w:rPr>
                <w:rFonts w:ascii="Arial" w:hAnsi="Arial" w:cs="Arial" w:hint="eastAsia"/>
                <w:sz w:val="20"/>
                <w:szCs w:val="20"/>
                <w:lang w:val="es-ES" w:eastAsia="ja-JP"/>
              </w:rPr>
              <w:t>]</w:t>
            </w:r>
            <w:r w:rsidRPr="001A1FB9">
              <w:rPr>
                <w:rFonts w:ascii="Arial" w:hAnsi="Arial" w:cs="Arial"/>
                <w:sz w:val="20"/>
                <w:szCs w:val="20"/>
                <w:vertAlign w:val="superscript"/>
                <w:lang w:val="es-ES" w:eastAsia="ja-JP"/>
              </w:rPr>
              <w:t>7</w:t>
            </w:r>
            <w:r w:rsidRPr="001A1FB9">
              <w:rPr>
                <w:rFonts w:ascii="Arial" w:hAnsi="Arial" w:cs="Arial" w:hint="eastAsia"/>
                <w:sz w:val="20"/>
                <w:szCs w:val="20"/>
                <w:lang w:val="es-ES" w:eastAsia="ja-JP"/>
              </w:rPr>
              <w:t xml:space="preserve"> </w:t>
            </w:r>
            <w:r w:rsidRPr="001A1FB9">
              <w:rPr>
                <w:rFonts w:ascii="Arial" w:hAnsi="Arial" w:cs="Arial"/>
                <w:sz w:val="20"/>
                <w:szCs w:val="20"/>
                <w:lang w:val="es-ES" w:eastAsia="ja-JP"/>
              </w:rPr>
              <w:t xml:space="preserve">para el (los) </w:t>
            </w:r>
            <w:r w:rsidRPr="001A1FB9">
              <w:rPr>
                <w:rFonts w:ascii="Arial" w:hAnsi="Arial" w:cs="Arial"/>
                <w:sz w:val="20"/>
                <w:szCs w:val="20"/>
                <w:lang w:val="es-ES"/>
              </w:rPr>
              <w:t>contrato(s) en cuestión neto de todos otros compromisos del Licitante, presentes y futuros</w:t>
            </w:r>
            <w:r w:rsidRPr="001A1FB9">
              <w:rPr>
                <w:rFonts w:ascii="Arial" w:hAnsi="Arial" w:cs="Arial"/>
                <w:sz w:val="20"/>
                <w:szCs w:val="20"/>
                <w:lang w:val="es-ES" w:eastAsia="ja-JP"/>
              </w:rPr>
              <w:t>.</w:t>
            </w:r>
          </w:p>
          <w:p w14:paraId="43119568" w14:textId="77777777" w:rsidR="00D80DF0" w:rsidRPr="001A1FB9" w:rsidRDefault="00D80DF0">
            <w:pPr>
              <w:pStyle w:val="Style11"/>
              <w:tabs>
                <w:tab w:val="left" w:leader="dot" w:pos="8424"/>
              </w:tabs>
              <w:spacing w:before="60" w:after="60" w:line="240" w:lineRule="auto"/>
              <w:jc w:val="both"/>
              <w:rPr>
                <w:rFonts w:ascii="Arial" w:hAnsi="Arial" w:cs="Arial"/>
                <w:sz w:val="20"/>
                <w:szCs w:val="20"/>
                <w:lang w:val="es-ES" w:eastAsia="ja-JP"/>
              </w:rPr>
            </w:pPr>
          </w:p>
          <w:p w14:paraId="149D8469" w14:textId="77777777" w:rsidR="00D80DF0" w:rsidRPr="001A1FB9" w:rsidRDefault="00FB7B21" w:rsidP="007719FC">
            <w:pPr>
              <w:pStyle w:val="Style11"/>
              <w:tabs>
                <w:tab w:val="left" w:leader="dot" w:pos="8424"/>
              </w:tabs>
              <w:spacing w:before="60" w:after="240" w:line="240" w:lineRule="auto"/>
              <w:jc w:val="both"/>
              <w:rPr>
                <w:rFonts w:ascii="Arial" w:hAnsi="Arial" w:cs="Arial"/>
                <w:sz w:val="20"/>
                <w:szCs w:val="20"/>
                <w:lang w:val="es-ES" w:eastAsia="ja-JP"/>
              </w:rPr>
            </w:pPr>
            <w:r w:rsidRPr="001A1FB9">
              <w:rPr>
                <w:rFonts w:ascii="Arial" w:hAnsi="Arial" w:cs="Arial" w:hint="eastAsia"/>
                <w:sz w:val="20"/>
                <w:szCs w:val="20"/>
                <w:lang w:val="es-ES" w:eastAsia="ja-JP"/>
              </w:rPr>
              <w:t>[</w:t>
            </w:r>
            <w:r w:rsidRPr="001A1FB9">
              <w:rPr>
                <w:rFonts w:ascii="Arial" w:hAnsi="Arial" w:cs="Arial"/>
                <w:i/>
                <w:sz w:val="20"/>
                <w:szCs w:val="20"/>
                <w:lang w:val="es-ES" w:eastAsia="ja-JP"/>
              </w:rPr>
              <w:t>indicar los requisitos para la adjudicación de lotes múltiples, si corresponde</w:t>
            </w:r>
            <w:r w:rsidRPr="001A1FB9">
              <w:rPr>
                <w:rFonts w:ascii="Arial" w:hAnsi="Arial" w:cs="Arial" w:hint="eastAsia"/>
                <w:sz w:val="20"/>
                <w:szCs w:val="20"/>
                <w:lang w:val="es-ES" w:eastAsia="ja-JP"/>
              </w:rPr>
              <w:t>]</w:t>
            </w:r>
          </w:p>
        </w:tc>
        <w:tc>
          <w:tcPr>
            <w:tcW w:w="1418" w:type="dxa"/>
            <w:gridSpan w:val="2"/>
            <w:shd w:val="clear" w:color="auto" w:fill="auto"/>
          </w:tcPr>
          <w:p w14:paraId="79ED6A83" w14:textId="77777777" w:rsidR="00D80DF0" w:rsidRPr="001A1FB9" w:rsidRDefault="00FB7B21">
            <w:pPr>
              <w:pStyle w:val="Style11"/>
              <w:tabs>
                <w:tab w:val="left" w:leader="dot" w:pos="8424"/>
              </w:tabs>
              <w:spacing w:before="60" w:after="60" w:line="240" w:lineRule="auto"/>
              <w:jc w:val="center"/>
              <w:rPr>
                <w:rFonts w:ascii="Arial" w:hAnsi="Arial" w:cs="Arial"/>
                <w:sz w:val="20"/>
                <w:szCs w:val="20"/>
                <w:lang w:val="es-ES"/>
              </w:rPr>
            </w:pPr>
            <w:r w:rsidRPr="001A1FB9">
              <w:rPr>
                <w:rFonts w:ascii="Arial" w:hAnsi="Arial" w:cs="Arial"/>
                <w:sz w:val="20"/>
                <w:szCs w:val="20"/>
                <w:lang w:val="es-ES"/>
              </w:rPr>
              <w:t>Debe cumplir con el requisito</w:t>
            </w:r>
          </w:p>
        </w:tc>
        <w:tc>
          <w:tcPr>
            <w:tcW w:w="1417" w:type="dxa"/>
            <w:shd w:val="clear" w:color="auto" w:fill="auto"/>
          </w:tcPr>
          <w:p w14:paraId="241C108A" w14:textId="77777777" w:rsidR="00D80DF0" w:rsidRPr="001A1FB9" w:rsidRDefault="00FB7B21">
            <w:pPr>
              <w:pStyle w:val="Style11"/>
              <w:tabs>
                <w:tab w:val="left" w:leader="dot" w:pos="8424"/>
              </w:tabs>
              <w:spacing w:before="60" w:after="60" w:line="240" w:lineRule="auto"/>
              <w:jc w:val="center"/>
              <w:rPr>
                <w:rFonts w:ascii="Arial" w:hAnsi="Arial" w:cs="Arial"/>
                <w:sz w:val="20"/>
                <w:szCs w:val="20"/>
                <w:lang w:val="es-ES"/>
              </w:rPr>
            </w:pPr>
            <w:r w:rsidRPr="001A1FB9">
              <w:rPr>
                <w:rFonts w:ascii="Arial" w:hAnsi="Arial" w:cs="Arial"/>
                <w:sz w:val="20"/>
                <w:szCs w:val="20"/>
                <w:lang w:val="es-ES"/>
              </w:rPr>
              <w:t>Debe cumplir con el requisito</w:t>
            </w:r>
          </w:p>
        </w:tc>
        <w:tc>
          <w:tcPr>
            <w:tcW w:w="1418" w:type="dxa"/>
            <w:shd w:val="clear" w:color="auto" w:fill="auto"/>
          </w:tcPr>
          <w:p w14:paraId="63B335CD" w14:textId="77777777" w:rsidR="00D80DF0" w:rsidRPr="001A1FB9" w:rsidRDefault="00FB7B21">
            <w:pPr>
              <w:pStyle w:val="Style11"/>
              <w:tabs>
                <w:tab w:val="left" w:leader="dot" w:pos="8424"/>
              </w:tabs>
              <w:spacing w:before="60" w:after="60" w:line="240" w:lineRule="auto"/>
              <w:jc w:val="center"/>
              <w:rPr>
                <w:rFonts w:ascii="Arial" w:hAnsi="Arial" w:cs="Arial"/>
                <w:sz w:val="20"/>
                <w:szCs w:val="20"/>
              </w:rPr>
            </w:pPr>
            <w:r w:rsidRPr="001A1FB9">
              <w:rPr>
                <w:rFonts w:ascii="Arial" w:hAnsi="Arial" w:cs="Arial"/>
                <w:sz w:val="20"/>
                <w:szCs w:val="20"/>
              </w:rPr>
              <w:t>N/A</w:t>
            </w:r>
          </w:p>
          <w:p w14:paraId="6D23F819" w14:textId="77777777" w:rsidR="00D80DF0" w:rsidRPr="001A1FB9" w:rsidRDefault="00D80DF0">
            <w:pPr>
              <w:pStyle w:val="Style11"/>
              <w:tabs>
                <w:tab w:val="left" w:leader="dot" w:pos="8424"/>
              </w:tabs>
              <w:spacing w:before="60" w:after="60" w:line="240" w:lineRule="auto"/>
              <w:jc w:val="center"/>
              <w:rPr>
                <w:rFonts w:ascii="Arial" w:hAnsi="Arial" w:cs="Arial"/>
                <w:sz w:val="20"/>
                <w:szCs w:val="20"/>
              </w:rPr>
            </w:pPr>
          </w:p>
        </w:tc>
        <w:tc>
          <w:tcPr>
            <w:tcW w:w="1417" w:type="dxa"/>
            <w:shd w:val="clear" w:color="auto" w:fill="auto"/>
          </w:tcPr>
          <w:p w14:paraId="17F1D63D" w14:textId="77777777" w:rsidR="00D80DF0" w:rsidRPr="001A1FB9" w:rsidRDefault="00FB7B21">
            <w:pPr>
              <w:spacing w:before="60" w:after="60"/>
              <w:jc w:val="center"/>
              <w:rPr>
                <w:rFonts w:ascii="Arial" w:hAnsi="Arial" w:cs="Arial"/>
                <w:sz w:val="20"/>
              </w:rPr>
            </w:pPr>
            <w:r w:rsidRPr="001A1FB9">
              <w:rPr>
                <w:rFonts w:ascii="Arial" w:hAnsi="Arial" w:cs="Arial"/>
                <w:sz w:val="20"/>
              </w:rPr>
              <w:t>N/A</w:t>
            </w:r>
          </w:p>
          <w:p w14:paraId="33B49F14" w14:textId="77777777" w:rsidR="00D80DF0" w:rsidRPr="001A1FB9" w:rsidRDefault="00D80DF0">
            <w:pPr>
              <w:pStyle w:val="Style11"/>
              <w:tabs>
                <w:tab w:val="left" w:leader="dot" w:pos="8424"/>
              </w:tabs>
              <w:spacing w:before="60" w:after="60" w:line="240" w:lineRule="auto"/>
              <w:jc w:val="center"/>
              <w:rPr>
                <w:rFonts w:ascii="Arial" w:hAnsi="Arial" w:cs="Arial"/>
                <w:sz w:val="20"/>
                <w:szCs w:val="20"/>
              </w:rPr>
            </w:pPr>
          </w:p>
        </w:tc>
        <w:tc>
          <w:tcPr>
            <w:tcW w:w="2126" w:type="dxa"/>
            <w:shd w:val="clear" w:color="auto" w:fill="auto"/>
          </w:tcPr>
          <w:p w14:paraId="33478F98" w14:textId="77777777" w:rsidR="00D80DF0" w:rsidRPr="001A1FB9" w:rsidRDefault="00FB7B21">
            <w:pPr>
              <w:pStyle w:val="Style11"/>
              <w:tabs>
                <w:tab w:val="left" w:leader="dot" w:pos="8424"/>
              </w:tabs>
              <w:spacing w:before="60" w:after="60" w:line="240" w:lineRule="auto"/>
              <w:rPr>
                <w:rFonts w:ascii="Arial" w:hAnsi="Arial" w:cs="Arial"/>
                <w:sz w:val="20"/>
                <w:szCs w:val="20"/>
                <w:lang w:eastAsia="ja-JP"/>
              </w:rPr>
            </w:pPr>
            <w:r w:rsidRPr="001A1FB9">
              <w:rPr>
                <w:rFonts w:ascii="Arial" w:hAnsi="Arial" w:cs="Arial"/>
                <w:sz w:val="20"/>
                <w:szCs w:val="20"/>
              </w:rPr>
              <w:t>Formularios</w:t>
            </w:r>
            <w:r w:rsidRPr="001A1FB9">
              <w:rPr>
                <w:rFonts w:ascii="Arial" w:hAnsi="Arial" w:cs="Arial" w:hint="eastAsia"/>
                <w:sz w:val="20"/>
                <w:szCs w:val="20"/>
                <w:lang w:eastAsia="ja-JP"/>
              </w:rPr>
              <w:t xml:space="preserve"> FI</w:t>
            </w:r>
            <w:r w:rsidRPr="001A1FB9">
              <w:rPr>
                <w:rFonts w:ascii="Arial" w:hAnsi="Arial" w:cs="Arial"/>
                <w:sz w:val="20"/>
                <w:szCs w:val="20"/>
                <w:lang w:eastAsia="ja-JP"/>
              </w:rPr>
              <w:t>N</w:t>
            </w:r>
            <w:r w:rsidRPr="001A1FB9">
              <w:rPr>
                <w:rFonts w:ascii="Arial" w:hAnsi="Arial" w:cs="Arial" w:hint="eastAsia"/>
                <w:sz w:val="20"/>
                <w:szCs w:val="20"/>
                <w:lang w:eastAsia="ja-JP"/>
              </w:rPr>
              <w:t xml:space="preserve"> </w:t>
            </w:r>
            <w:r w:rsidRPr="001A1FB9">
              <w:rPr>
                <w:rFonts w:ascii="Arial" w:hAnsi="Arial" w:cs="Arial"/>
                <w:sz w:val="20"/>
                <w:szCs w:val="20"/>
              </w:rPr>
              <w:t>–</w:t>
            </w:r>
            <w:r w:rsidRPr="001A1FB9">
              <w:rPr>
                <w:rFonts w:ascii="Arial" w:hAnsi="Arial" w:cs="Arial"/>
                <w:sz w:val="20"/>
                <w:szCs w:val="20"/>
                <w:lang w:eastAsia="ja-JP"/>
              </w:rPr>
              <w:t>3 y</w:t>
            </w:r>
          </w:p>
          <w:p w14:paraId="5B5C7F14" w14:textId="77777777" w:rsidR="00D80DF0" w:rsidRPr="001A1FB9" w:rsidRDefault="00FB7B21">
            <w:pPr>
              <w:pStyle w:val="Style11"/>
              <w:tabs>
                <w:tab w:val="left" w:leader="dot" w:pos="8424"/>
              </w:tabs>
              <w:spacing w:before="60" w:after="60" w:line="240" w:lineRule="auto"/>
              <w:rPr>
                <w:rFonts w:ascii="Arial" w:hAnsi="Arial" w:cs="Arial"/>
                <w:sz w:val="20"/>
                <w:szCs w:val="20"/>
                <w:lang w:eastAsia="ja-JP"/>
              </w:rPr>
            </w:pPr>
            <w:r w:rsidRPr="001A1FB9">
              <w:rPr>
                <w:rFonts w:ascii="Arial" w:hAnsi="Arial" w:cs="Arial" w:hint="eastAsia"/>
                <w:sz w:val="20"/>
                <w:szCs w:val="20"/>
                <w:lang w:eastAsia="ja-JP"/>
              </w:rPr>
              <w:t>FI</w:t>
            </w:r>
            <w:r w:rsidRPr="001A1FB9">
              <w:rPr>
                <w:rFonts w:ascii="Arial" w:hAnsi="Arial" w:cs="Arial"/>
                <w:sz w:val="20"/>
                <w:szCs w:val="20"/>
                <w:lang w:eastAsia="ja-JP"/>
              </w:rPr>
              <w:t>N</w:t>
            </w:r>
            <w:r w:rsidRPr="001A1FB9">
              <w:rPr>
                <w:rFonts w:ascii="Arial" w:hAnsi="Arial" w:cs="Arial" w:hint="eastAsia"/>
                <w:sz w:val="20"/>
                <w:szCs w:val="20"/>
                <w:lang w:eastAsia="ja-JP"/>
              </w:rPr>
              <w:t xml:space="preserve"> </w:t>
            </w:r>
            <w:r w:rsidRPr="001A1FB9">
              <w:rPr>
                <w:rFonts w:ascii="Arial" w:hAnsi="Arial" w:cs="Arial"/>
                <w:sz w:val="20"/>
                <w:szCs w:val="20"/>
              </w:rPr>
              <w:t>–</w:t>
            </w:r>
            <w:r w:rsidRPr="001A1FB9">
              <w:rPr>
                <w:rFonts w:ascii="Arial" w:hAnsi="Arial" w:cs="Arial"/>
                <w:sz w:val="20"/>
                <w:szCs w:val="20"/>
                <w:lang w:eastAsia="ja-JP"/>
              </w:rPr>
              <w:t>4</w:t>
            </w:r>
          </w:p>
        </w:tc>
      </w:tr>
      <w:tr w:rsidR="00D80DF0" w:rsidRPr="001A1FB9" w14:paraId="7676F505" w14:textId="77777777">
        <w:trPr>
          <w:trHeight w:val="6751"/>
        </w:trPr>
        <w:tc>
          <w:tcPr>
            <w:tcW w:w="13041" w:type="dxa"/>
            <w:gridSpan w:val="9"/>
            <w:shd w:val="clear" w:color="auto" w:fill="auto"/>
          </w:tcPr>
          <w:p w14:paraId="10010E45" w14:textId="77777777" w:rsidR="00D80DF0" w:rsidRPr="001A1FB9" w:rsidRDefault="00FB7B21">
            <w:pPr>
              <w:spacing w:before="60" w:after="60" w:line="240" w:lineRule="exact"/>
              <w:rPr>
                <w:rFonts w:ascii="Arial" w:hAnsi="Arial" w:cs="Arial"/>
                <w:i/>
                <w:sz w:val="20"/>
                <w:u w:val="single"/>
                <w:lang w:val="es-ES" w:eastAsia="ja-JP"/>
              </w:rPr>
            </w:pPr>
            <w:r w:rsidRPr="001A1FB9">
              <w:rPr>
                <w:rFonts w:ascii="Arial" w:hAnsi="Arial" w:cs="Arial" w:hint="eastAsia"/>
                <w:i/>
                <w:sz w:val="20"/>
                <w:u w:val="single"/>
                <w:lang w:val="es-ES" w:eastAsia="ja-JP"/>
              </w:rPr>
              <w:t xml:space="preserve">Notas </w:t>
            </w:r>
            <w:r w:rsidRPr="001A1FB9">
              <w:rPr>
                <w:rFonts w:ascii="Arial" w:hAnsi="Arial" w:cs="Arial"/>
                <w:i/>
                <w:sz w:val="20"/>
                <w:u w:val="single"/>
                <w:lang w:val="es-ES" w:eastAsia="ja-JP"/>
              </w:rPr>
              <w:t>para el Contratante</w:t>
            </w:r>
          </w:p>
          <w:p w14:paraId="138D1F1F" w14:textId="77777777" w:rsidR="00D80DF0" w:rsidRPr="001A1FB9" w:rsidRDefault="00FB7B21">
            <w:pPr>
              <w:tabs>
                <w:tab w:val="left" w:pos="316"/>
              </w:tabs>
              <w:autoSpaceDE w:val="0"/>
              <w:autoSpaceDN w:val="0"/>
              <w:spacing w:before="60" w:after="60"/>
              <w:ind w:left="313" w:hanging="313"/>
              <w:rPr>
                <w:rFonts w:ascii="Arial" w:hAnsi="Arial" w:cs="Arial"/>
                <w:sz w:val="20"/>
                <w:u w:val="single"/>
                <w:lang w:val="es-ES" w:eastAsia="ja-JP"/>
              </w:rPr>
            </w:pPr>
            <w:r w:rsidRPr="001A1FB9">
              <w:rPr>
                <w:rFonts w:ascii="Arial" w:hAnsi="Arial" w:cs="Arial" w:hint="eastAsia"/>
                <w:i/>
                <w:sz w:val="20"/>
                <w:lang w:val="es-ES" w:eastAsia="ja-JP"/>
              </w:rPr>
              <w:t>1</w:t>
            </w:r>
            <w:r w:rsidRPr="001A1FB9">
              <w:rPr>
                <w:rFonts w:ascii="Arial" w:hAnsi="Arial" w:cs="Arial"/>
                <w:i/>
                <w:sz w:val="20"/>
                <w:lang w:val="es-ES"/>
              </w:rPr>
              <w:t>.</w:t>
            </w:r>
            <w:r w:rsidRPr="001A1FB9">
              <w:rPr>
                <w:rFonts w:ascii="Arial" w:hAnsi="Arial" w:cs="Arial"/>
                <w:i/>
                <w:sz w:val="20"/>
                <w:lang w:val="es-ES"/>
              </w:rPr>
              <w:tab/>
            </w:r>
            <w:r w:rsidRPr="001A1FB9">
              <w:rPr>
                <w:rFonts w:ascii="Arial" w:hAnsi="Arial" w:cs="Arial"/>
                <w:i/>
                <w:sz w:val="20"/>
                <w:lang w:eastAsia="ja-JP"/>
              </w:rPr>
              <w:t>El periodo especificado generalmente es de cinco (5) años; puede ser reducido a un mínimo de tres (3) años (previo acuerdo con JICA) bajo circunstancias especiales del país, con el fin de proporcionar oportunidades a una industria de la construcción recientemente privatizada con un periodo limitado de existencia, pero con experiencia adecuada, etc</w:t>
            </w:r>
            <w:r w:rsidRPr="001A1FB9">
              <w:rPr>
                <w:rFonts w:ascii="Arial" w:hAnsi="Arial" w:cs="Arial"/>
                <w:i/>
                <w:sz w:val="20"/>
                <w:lang w:val="es-ES"/>
              </w:rPr>
              <w:t>.</w:t>
            </w:r>
            <w:r w:rsidRPr="001A1FB9">
              <w:rPr>
                <w:rFonts w:ascii="Arial" w:hAnsi="Arial" w:cs="Arial"/>
                <w:i/>
                <w:sz w:val="20"/>
                <w:shd w:val="pct15" w:color="auto" w:fill="FFFFFF"/>
                <w:lang w:val="es-ES" w:eastAsia="ja-JP"/>
              </w:rPr>
              <w:t xml:space="preserve"> </w:t>
            </w:r>
          </w:p>
          <w:p w14:paraId="27EFA8A0" w14:textId="77777777" w:rsidR="00D80DF0" w:rsidRPr="001A1FB9" w:rsidRDefault="00FB7B21">
            <w:pPr>
              <w:tabs>
                <w:tab w:val="left" w:pos="316"/>
              </w:tabs>
              <w:autoSpaceDE w:val="0"/>
              <w:autoSpaceDN w:val="0"/>
              <w:spacing w:before="60" w:after="60"/>
              <w:ind w:left="313" w:hanging="313"/>
              <w:rPr>
                <w:rFonts w:ascii="Arial" w:hAnsi="Arial" w:cs="Arial"/>
                <w:i/>
                <w:sz w:val="20"/>
                <w:lang w:val="es-ES"/>
              </w:rPr>
            </w:pPr>
            <w:r w:rsidRPr="001A1FB9">
              <w:rPr>
                <w:rFonts w:ascii="Arial" w:hAnsi="Arial" w:cs="Arial"/>
                <w:i/>
                <w:sz w:val="20"/>
                <w:lang w:val="es-ES" w:eastAsia="ja-JP"/>
              </w:rPr>
              <w:t>2.</w:t>
            </w:r>
            <w:r w:rsidRPr="001A1FB9">
              <w:rPr>
                <w:rFonts w:ascii="Arial" w:hAnsi="Arial" w:cs="Arial"/>
                <w:i/>
                <w:sz w:val="20"/>
                <w:lang w:val="es-ES" w:eastAsia="ja-JP"/>
              </w:rPr>
              <w:tab/>
            </w:r>
            <w:r w:rsidRPr="001A1FB9">
              <w:rPr>
                <w:rFonts w:ascii="Arial" w:hAnsi="Arial" w:cs="Arial"/>
                <w:i/>
                <w:sz w:val="20"/>
              </w:rPr>
              <w:t xml:space="preserve">El monto indicado normalmente no </w:t>
            </w:r>
            <w:r w:rsidRPr="001A1FB9">
              <w:rPr>
                <w:rFonts w:ascii="Arial" w:hAnsi="Arial" w:cs="Arial"/>
                <w:i/>
                <w:sz w:val="20"/>
                <w:lang w:eastAsia="ja-JP"/>
              </w:rPr>
              <w:t>deb</w:t>
            </w:r>
            <w:r w:rsidRPr="001A1FB9">
              <w:rPr>
                <w:rFonts w:ascii="Arial" w:hAnsi="Arial" w:cs="Arial"/>
                <w:i/>
                <w:sz w:val="20"/>
              </w:rPr>
              <w:t>erá</w:t>
            </w:r>
            <w:r w:rsidRPr="001A1FB9">
              <w:rPr>
                <w:rFonts w:ascii="Arial" w:hAnsi="Arial" w:cs="Arial"/>
                <w:i/>
                <w:sz w:val="20"/>
                <w:lang w:eastAsia="ja-JP"/>
              </w:rPr>
              <w:t xml:space="preserve"> ser </w:t>
            </w:r>
            <w:r w:rsidRPr="001A1FB9">
              <w:rPr>
                <w:rFonts w:ascii="Arial" w:hAnsi="Arial" w:cs="Arial"/>
                <w:i/>
                <w:sz w:val="20"/>
              </w:rPr>
              <w:t xml:space="preserve">inferior al doble de la facturación anual </w:t>
            </w:r>
            <w:r w:rsidRPr="001A1FB9">
              <w:rPr>
                <w:rFonts w:ascii="Arial" w:hAnsi="Arial" w:cs="Arial"/>
                <w:i/>
                <w:sz w:val="20"/>
                <w:lang w:eastAsia="ja-JP"/>
              </w:rPr>
              <w:t xml:space="preserve">estimada </w:t>
            </w:r>
            <w:r w:rsidRPr="001A1FB9">
              <w:rPr>
                <w:rFonts w:ascii="Arial" w:hAnsi="Arial" w:cs="Arial"/>
                <w:i/>
                <w:sz w:val="20"/>
              </w:rPr>
              <w:t xml:space="preserve">del contrato propuesto (basado en una proyección uniforme lineal del valor estimado del contrato por el Contratante, incluyendo contingencias, sobre la duración del contrato). El multiplicador de 2 podrá ser reducido para contratos de gran </w:t>
            </w:r>
            <w:r w:rsidRPr="001A1FB9">
              <w:rPr>
                <w:rFonts w:ascii="Arial" w:hAnsi="Arial" w:cs="Arial"/>
                <w:i/>
                <w:sz w:val="20"/>
                <w:lang w:eastAsia="ja-JP"/>
              </w:rPr>
              <w:t>envergadura</w:t>
            </w:r>
            <w:r w:rsidRPr="001A1FB9">
              <w:rPr>
                <w:rFonts w:ascii="Arial" w:hAnsi="Arial" w:cs="Arial"/>
                <w:i/>
                <w:sz w:val="20"/>
              </w:rPr>
              <w:t xml:space="preserve"> pero en cualquier caso no </w:t>
            </w:r>
            <w:r w:rsidRPr="001A1FB9">
              <w:rPr>
                <w:rFonts w:ascii="Arial" w:hAnsi="Arial" w:cs="Arial"/>
                <w:i/>
                <w:sz w:val="20"/>
                <w:lang w:eastAsia="ja-JP"/>
              </w:rPr>
              <w:t xml:space="preserve">será </w:t>
            </w:r>
            <w:r w:rsidRPr="001A1FB9">
              <w:rPr>
                <w:rFonts w:ascii="Arial" w:hAnsi="Arial" w:cs="Arial"/>
                <w:i/>
                <w:sz w:val="20"/>
              </w:rPr>
              <w:t>menor de 1,5</w:t>
            </w:r>
            <w:r w:rsidRPr="001A1FB9">
              <w:rPr>
                <w:rFonts w:ascii="Arial" w:hAnsi="Arial" w:cs="Arial"/>
                <w:i/>
                <w:sz w:val="20"/>
                <w:lang w:val="es-ES"/>
              </w:rPr>
              <w:t>.</w:t>
            </w:r>
          </w:p>
          <w:p w14:paraId="3024DD17" w14:textId="77777777" w:rsidR="00D80DF0" w:rsidRPr="001A1FB9" w:rsidRDefault="00FB7B21">
            <w:pPr>
              <w:tabs>
                <w:tab w:val="left" w:pos="316"/>
              </w:tabs>
              <w:autoSpaceDE w:val="0"/>
              <w:autoSpaceDN w:val="0"/>
              <w:spacing w:before="60" w:after="60"/>
              <w:ind w:left="313" w:hanging="313"/>
              <w:rPr>
                <w:rFonts w:ascii="Arial" w:hAnsi="Arial" w:cs="Arial"/>
                <w:i/>
                <w:sz w:val="20"/>
                <w:lang w:val="es-ES"/>
              </w:rPr>
            </w:pPr>
            <w:r w:rsidRPr="001A1FB9">
              <w:rPr>
                <w:rFonts w:ascii="Arial" w:hAnsi="Arial" w:cs="Arial"/>
                <w:i/>
                <w:sz w:val="20"/>
                <w:lang w:val="es-ES"/>
              </w:rPr>
              <w:t>3</w:t>
            </w:r>
            <w:r w:rsidRPr="001A1FB9">
              <w:rPr>
                <w:rFonts w:ascii="Arial" w:hAnsi="Arial" w:cs="Arial" w:hint="eastAsia"/>
                <w:i/>
                <w:sz w:val="20"/>
                <w:lang w:val="es-ES"/>
              </w:rPr>
              <w:t>.</w:t>
            </w:r>
            <w:r w:rsidRPr="001A1FB9">
              <w:rPr>
                <w:rFonts w:ascii="Arial" w:hAnsi="Arial" w:cs="Arial"/>
                <w:i/>
                <w:sz w:val="20"/>
                <w:lang w:val="es-ES" w:eastAsia="ja-JP"/>
              </w:rPr>
              <w:tab/>
            </w:r>
            <w:r w:rsidRPr="001A1FB9">
              <w:rPr>
                <w:rFonts w:ascii="Arial" w:hAnsi="Arial" w:cs="Arial"/>
                <w:i/>
                <w:sz w:val="20"/>
              </w:rPr>
              <w:t xml:space="preserve">El </w:t>
            </w:r>
            <w:r w:rsidRPr="001A1FB9">
              <w:rPr>
                <w:rFonts w:ascii="Arial" w:hAnsi="Arial" w:cs="Arial"/>
                <w:i/>
                <w:sz w:val="20"/>
                <w:lang w:eastAsia="ja-JP"/>
              </w:rPr>
              <w:t xml:space="preserve">periodo </w:t>
            </w:r>
            <w:r w:rsidRPr="001A1FB9">
              <w:rPr>
                <w:rFonts w:ascii="Arial" w:hAnsi="Arial" w:cs="Arial"/>
                <w:i/>
                <w:sz w:val="20"/>
              </w:rPr>
              <w:t xml:space="preserve">es normalmente de cinco </w:t>
            </w:r>
            <w:r w:rsidRPr="001A1FB9">
              <w:rPr>
                <w:rFonts w:ascii="Arial" w:hAnsi="Arial" w:cs="Arial"/>
                <w:i/>
                <w:sz w:val="20"/>
                <w:lang w:eastAsia="ja-JP"/>
              </w:rPr>
              <w:t>(5)</w:t>
            </w:r>
            <w:r w:rsidRPr="001A1FB9">
              <w:rPr>
                <w:rFonts w:ascii="Arial" w:hAnsi="Arial" w:cs="Arial"/>
                <w:i/>
                <w:sz w:val="20"/>
              </w:rPr>
              <w:t xml:space="preserve"> años o más, pero puede ser reducido a no menos de tres </w:t>
            </w:r>
            <w:r w:rsidRPr="001A1FB9">
              <w:rPr>
                <w:rFonts w:ascii="Arial" w:hAnsi="Arial" w:cs="Arial"/>
                <w:i/>
                <w:sz w:val="20"/>
                <w:lang w:eastAsia="ja-JP"/>
              </w:rPr>
              <w:t>(3)</w:t>
            </w:r>
            <w:r w:rsidRPr="001A1FB9">
              <w:rPr>
                <w:rFonts w:ascii="Arial" w:hAnsi="Arial" w:cs="Arial"/>
                <w:i/>
                <w:sz w:val="20"/>
              </w:rPr>
              <w:t xml:space="preserve"> años (previo acuerdo con JICA) bajo circunstancias especiales del país,</w:t>
            </w:r>
            <w:r w:rsidRPr="001A1FB9">
              <w:rPr>
                <w:rFonts w:ascii="Arial" w:hAnsi="Arial" w:cs="Arial"/>
                <w:i/>
                <w:sz w:val="20"/>
                <w:lang w:eastAsia="ja-JP"/>
              </w:rPr>
              <w:t xml:space="preserve"> con el fin </w:t>
            </w:r>
            <w:r w:rsidRPr="001A1FB9">
              <w:rPr>
                <w:rFonts w:ascii="Arial" w:hAnsi="Arial" w:cs="Arial"/>
                <w:i/>
                <w:sz w:val="20"/>
              </w:rPr>
              <w:t>de proporcionar oportunidades a una industria de la construcción recientemente privatizada y con pocos años de experiencia, etc</w:t>
            </w:r>
            <w:r w:rsidRPr="001A1FB9">
              <w:rPr>
                <w:rFonts w:ascii="Arial" w:hAnsi="Arial" w:cs="Arial"/>
                <w:i/>
                <w:sz w:val="20"/>
                <w:lang w:val="es-ES"/>
              </w:rPr>
              <w:t>.</w:t>
            </w:r>
          </w:p>
          <w:p w14:paraId="11428277" w14:textId="77777777" w:rsidR="00D80DF0" w:rsidRPr="001A1FB9" w:rsidRDefault="00FB7B21">
            <w:pPr>
              <w:tabs>
                <w:tab w:val="left" w:pos="316"/>
              </w:tabs>
              <w:autoSpaceDE w:val="0"/>
              <w:autoSpaceDN w:val="0"/>
              <w:spacing w:before="60" w:after="60"/>
              <w:ind w:left="313" w:hanging="313"/>
              <w:rPr>
                <w:rFonts w:ascii="Arial" w:hAnsi="Arial" w:cs="Arial"/>
                <w:i/>
                <w:sz w:val="20"/>
                <w:lang w:val="es-ES"/>
              </w:rPr>
            </w:pPr>
            <w:r w:rsidRPr="001A1FB9">
              <w:rPr>
                <w:rFonts w:ascii="Arial" w:hAnsi="Arial" w:cs="Arial"/>
                <w:i/>
                <w:sz w:val="20"/>
                <w:lang w:val="es-ES"/>
              </w:rPr>
              <w:t>4</w:t>
            </w:r>
            <w:r w:rsidRPr="001A1FB9">
              <w:rPr>
                <w:rFonts w:ascii="Arial" w:hAnsi="Arial" w:cs="Arial" w:hint="eastAsia"/>
                <w:i/>
                <w:sz w:val="20"/>
                <w:lang w:val="es-ES"/>
              </w:rPr>
              <w:t>.</w:t>
            </w:r>
            <w:r w:rsidRPr="001A1FB9">
              <w:rPr>
                <w:rFonts w:ascii="Arial" w:hAnsi="Arial" w:cs="Arial"/>
                <w:i/>
                <w:sz w:val="20"/>
                <w:lang w:val="es-ES"/>
              </w:rPr>
              <w:tab/>
            </w:r>
            <w:r w:rsidRPr="001A1FB9">
              <w:rPr>
                <w:rFonts w:ascii="Arial" w:hAnsi="Arial" w:cs="Arial"/>
                <w:i/>
                <w:sz w:val="20"/>
                <w:lang w:eastAsia="ja-JP"/>
              </w:rPr>
              <w:t>El mismo número de años que en el numeral 3 anterior</w:t>
            </w:r>
            <w:r w:rsidRPr="001A1FB9">
              <w:rPr>
                <w:rFonts w:ascii="Arial" w:hAnsi="Arial" w:cs="Arial" w:hint="eastAsia"/>
                <w:i/>
                <w:sz w:val="20"/>
                <w:lang w:val="es-ES"/>
              </w:rPr>
              <w:t>.</w:t>
            </w:r>
          </w:p>
          <w:p w14:paraId="3F93D12B" w14:textId="77777777" w:rsidR="00D80DF0" w:rsidRPr="001A1FB9" w:rsidRDefault="00FB7B21">
            <w:pPr>
              <w:tabs>
                <w:tab w:val="left" w:pos="316"/>
              </w:tabs>
              <w:autoSpaceDE w:val="0"/>
              <w:autoSpaceDN w:val="0"/>
              <w:spacing w:before="60" w:after="60"/>
              <w:ind w:left="313" w:hanging="313"/>
              <w:rPr>
                <w:rFonts w:ascii="Arial" w:hAnsi="Arial" w:cs="Arial"/>
                <w:i/>
                <w:sz w:val="20"/>
                <w:lang w:val="es-ES"/>
              </w:rPr>
            </w:pPr>
            <w:r w:rsidRPr="001A1FB9">
              <w:rPr>
                <w:rFonts w:ascii="Arial" w:hAnsi="Arial" w:cs="Arial"/>
                <w:i/>
                <w:sz w:val="20"/>
                <w:lang w:val="es-ES"/>
              </w:rPr>
              <w:t>5</w:t>
            </w:r>
            <w:r w:rsidRPr="001A1FB9">
              <w:rPr>
                <w:rFonts w:ascii="Arial" w:hAnsi="Arial" w:cs="Arial" w:hint="eastAsia"/>
                <w:i/>
                <w:sz w:val="20"/>
                <w:lang w:val="es-ES"/>
              </w:rPr>
              <w:t>.</w:t>
            </w:r>
            <w:r w:rsidRPr="001A1FB9">
              <w:rPr>
                <w:rFonts w:ascii="Arial" w:hAnsi="Arial" w:cs="Arial"/>
                <w:i/>
                <w:sz w:val="20"/>
                <w:lang w:val="es-ES"/>
              </w:rPr>
              <w:tab/>
            </w:r>
            <w:r w:rsidRPr="001A1FB9">
              <w:rPr>
                <w:rFonts w:ascii="Arial" w:hAnsi="Arial" w:cs="Arial"/>
                <w:i/>
                <w:sz w:val="20"/>
                <w:lang w:eastAsia="ja-JP"/>
              </w:rPr>
              <w:t>Generalmente no inferior al 25% del requisito para cada integrante de un JV</w:t>
            </w:r>
            <w:r w:rsidRPr="001A1FB9">
              <w:rPr>
                <w:rFonts w:ascii="Arial" w:hAnsi="Arial" w:cs="Arial" w:hint="eastAsia"/>
                <w:i/>
                <w:sz w:val="20"/>
                <w:lang w:val="es-ES"/>
              </w:rPr>
              <w:t>.</w:t>
            </w:r>
          </w:p>
          <w:p w14:paraId="24CC3278" w14:textId="77777777" w:rsidR="00D80DF0" w:rsidRPr="001A1FB9" w:rsidRDefault="00FB7B21">
            <w:pPr>
              <w:tabs>
                <w:tab w:val="left" w:pos="316"/>
              </w:tabs>
              <w:autoSpaceDE w:val="0"/>
              <w:autoSpaceDN w:val="0"/>
              <w:spacing w:before="60" w:after="60"/>
              <w:ind w:left="313" w:hanging="313"/>
              <w:rPr>
                <w:rFonts w:ascii="Arial" w:hAnsi="Arial" w:cs="Arial"/>
                <w:i/>
                <w:sz w:val="20"/>
                <w:lang w:val="es-ES"/>
              </w:rPr>
            </w:pPr>
            <w:r w:rsidRPr="001A1FB9">
              <w:rPr>
                <w:rFonts w:ascii="Arial" w:hAnsi="Arial" w:cs="Arial"/>
                <w:i/>
                <w:sz w:val="20"/>
                <w:lang w:val="es-ES"/>
              </w:rPr>
              <w:t>6</w:t>
            </w:r>
            <w:r w:rsidRPr="001A1FB9">
              <w:rPr>
                <w:rFonts w:ascii="Arial" w:hAnsi="Arial" w:cs="Arial" w:hint="eastAsia"/>
                <w:i/>
                <w:sz w:val="20"/>
                <w:lang w:val="es-ES"/>
              </w:rPr>
              <w:t>.</w:t>
            </w:r>
            <w:r w:rsidRPr="001A1FB9">
              <w:rPr>
                <w:rFonts w:ascii="Arial" w:hAnsi="Arial" w:cs="Arial"/>
                <w:i/>
                <w:sz w:val="20"/>
                <w:lang w:val="es-ES"/>
              </w:rPr>
              <w:tab/>
            </w:r>
            <w:r w:rsidRPr="001A1FB9">
              <w:rPr>
                <w:rFonts w:ascii="Arial" w:hAnsi="Arial" w:cs="Arial"/>
                <w:i/>
                <w:sz w:val="20"/>
                <w:lang w:eastAsia="ja-JP"/>
              </w:rPr>
              <w:t>Generalmente no inferior al 40% del requisito para un integrante de un JV</w:t>
            </w:r>
            <w:r w:rsidRPr="001A1FB9">
              <w:rPr>
                <w:rFonts w:ascii="Arial" w:hAnsi="Arial" w:cs="Arial" w:hint="eastAsia"/>
                <w:i/>
                <w:sz w:val="20"/>
                <w:lang w:val="es-ES"/>
              </w:rPr>
              <w:t>.</w:t>
            </w:r>
          </w:p>
          <w:p w14:paraId="48B8E2E3" w14:textId="77777777" w:rsidR="00D80DF0" w:rsidRPr="001A1FB9" w:rsidRDefault="00FB7B21">
            <w:pPr>
              <w:tabs>
                <w:tab w:val="left" w:pos="316"/>
              </w:tabs>
              <w:autoSpaceDE w:val="0"/>
              <w:autoSpaceDN w:val="0"/>
              <w:spacing w:before="60" w:after="60"/>
              <w:ind w:left="313" w:hanging="313"/>
              <w:rPr>
                <w:rFonts w:ascii="Arial" w:hAnsi="Arial" w:cs="Arial"/>
                <w:i/>
                <w:sz w:val="20"/>
                <w:lang w:val="es-ES"/>
              </w:rPr>
            </w:pPr>
            <w:r w:rsidRPr="001A1FB9">
              <w:rPr>
                <w:rFonts w:ascii="Arial" w:hAnsi="Arial" w:cs="Arial"/>
                <w:i/>
                <w:sz w:val="20"/>
                <w:lang w:val="es-ES"/>
              </w:rPr>
              <w:t>7.</w:t>
            </w:r>
            <w:r w:rsidRPr="001A1FB9">
              <w:rPr>
                <w:rFonts w:ascii="Arial" w:hAnsi="Arial" w:cs="Arial"/>
                <w:i/>
                <w:sz w:val="20"/>
                <w:lang w:val="es-ES"/>
              </w:rPr>
              <w:tab/>
              <w:t>Indique el requisito de flujo de caja de construcción para un número específico de meses, determinado como el tiempo total requerido por el Contratante para pagar las sumas facturadas por un contratista, teniendo en cuenta (a) el tiempo efectivamente empleado en la obra, desde el comienzo del mes facturado, (b) el tiempo que requiere el Gerente de Proyecto para emitir la aprobación de pagos, (c) el tiempo que requiere el Contratante para girar el pago del monto certificado y (d) un margen de contingencia de un mes para retrasos imprevistos. El periodo total no debe exceder seis (6) meses. La determinación del monto mensual habrá de basarse en una proyección lineal del requisito estimado de flujo de caja durante el periodo específico del Contrato, sin tener en cuenta el efecto de ningún pago anticipado ni monto retenido, pero incluyendo las reservas para imprevistos incorporadas en el costo estimado del contrato.</w:t>
            </w:r>
          </w:p>
          <w:tbl>
            <w:tblPr>
              <w:tblW w:w="0" w:type="auto"/>
              <w:tblInd w:w="184" w:type="dxa"/>
              <w:tblLayout w:type="fixed"/>
              <w:tblLook w:val="04A0" w:firstRow="1" w:lastRow="0" w:firstColumn="1" w:lastColumn="0" w:noHBand="0" w:noVBand="1"/>
            </w:tblPr>
            <w:tblGrid>
              <w:gridCol w:w="2126"/>
              <w:gridCol w:w="338"/>
              <w:gridCol w:w="6420"/>
            </w:tblGrid>
            <w:tr w:rsidR="00D80DF0" w:rsidRPr="001A1FB9" w14:paraId="1E21F9BC" w14:textId="77777777">
              <w:tc>
                <w:tcPr>
                  <w:tcW w:w="2126" w:type="dxa"/>
                  <w:vMerge w:val="restart"/>
                  <w:shd w:val="clear" w:color="auto" w:fill="auto"/>
                  <w:vAlign w:val="center"/>
                </w:tcPr>
                <w:p w14:paraId="77E4E844" w14:textId="77777777" w:rsidR="00D80DF0" w:rsidRPr="001A1FB9" w:rsidRDefault="00FB7B21">
                  <w:pPr>
                    <w:pStyle w:val="Style11"/>
                    <w:tabs>
                      <w:tab w:val="left" w:leader="dot" w:pos="8424"/>
                    </w:tabs>
                    <w:spacing w:before="60" w:after="60" w:line="240" w:lineRule="exact"/>
                    <w:jc w:val="center"/>
                    <w:rPr>
                      <w:rFonts w:ascii="Arial" w:hAnsi="Arial" w:cs="Arial"/>
                      <w:i/>
                      <w:sz w:val="20"/>
                      <w:szCs w:val="20"/>
                      <w:lang w:eastAsia="ja-JP"/>
                    </w:rPr>
                  </w:pPr>
                  <w:r w:rsidRPr="001A1FB9">
                    <w:rPr>
                      <w:rFonts w:ascii="Arial" w:hAnsi="Arial" w:cs="Arial"/>
                      <w:i/>
                      <w:sz w:val="20"/>
                      <w:szCs w:val="20"/>
                      <w:lang w:eastAsia="ja-JP"/>
                    </w:rPr>
                    <w:t>Monto Mensual</w:t>
                  </w:r>
                </w:p>
              </w:tc>
              <w:tc>
                <w:tcPr>
                  <w:tcW w:w="338" w:type="dxa"/>
                  <w:vMerge w:val="restart"/>
                  <w:shd w:val="clear" w:color="auto" w:fill="auto"/>
                  <w:vAlign w:val="center"/>
                </w:tcPr>
                <w:p w14:paraId="23AF75B0" w14:textId="77777777" w:rsidR="00D80DF0" w:rsidRPr="001A1FB9" w:rsidRDefault="00FB7B21">
                  <w:pPr>
                    <w:pStyle w:val="Style11"/>
                    <w:tabs>
                      <w:tab w:val="left" w:leader="dot" w:pos="8424"/>
                    </w:tabs>
                    <w:spacing w:before="60" w:after="60" w:line="240" w:lineRule="exact"/>
                    <w:jc w:val="center"/>
                    <w:rPr>
                      <w:rFonts w:ascii="Arial" w:hAnsi="Arial" w:cs="Arial"/>
                      <w:i/>
                      <w:sz w:val="20"/>
                      <w:szCs w:val="20"/>
                      <w:lang w:eastAsia="ja-JP"/>
                    </w:rPr>
                  </w:pPr>
                  <w:r w:rsidRPr="001A1FB9">
                    <w:rPr>
                      <w:rFonts w:ascii="Arial" w:hAnsi="Arial" w:cs="Arial"/>
                      <w:i/>
                      <w:sz w:val="20"/>
                      <w:szCs w:val="20"/>
                      <w:lang w:eastAsia="ja-JP"/>
                    </w:rPr>
                    <w:t>=</w:t>
                  </w:r>
                </w:p>
              </w:tc>
              <w:tc>
                <w:tcPr>
                  <w:tcW w:w="6420" w:type="dxa"/>
                  <w:tcBorders>
                    <w:bottom w:val="single" w:sz="4" w:space="0" w:color="auto"/>
                  </w:tcBorders>
                  <w:shd w:val="clear" w:color="auto" w:fill="auto"/>
                </w:tcPr>
                <w:p w14:paraId="1D429384" w14:textId="77777777" w:rsidR="00D80DF0" w:rsidRPr="001A1FB9" w:rsidRDefault="00FB7B21">
                  <w:pPr>
                    <w:pStyle w:val="Style11"/>
                    <w:tabs>
                      <w:tab w:val="left" w:leader="dot" w:pos="8424"/>
                    </w:tabs>
                    <w:spacing w:before="60" w:after="60" w:line="240" w:lineRule="exact"/>
                    <w:rPr>
                      <w:rFonts w:ascii="Arial" w:hAnsi="Arial" w:cs="Arial"/>
                      <w:i/>
                      <w:sz w:val="20"/>
                      <w:szCs w:val="20"/>
                      <w:lang w:val="es-ES" w:eastAsia="ja-JP"/>
                    </w:rPr>
                  </w:pPr>
                  <w:r w:rsidRPr="001A1FB9">
                    <w:rPr>
                      <w:rFonts w:ascii="Arial" w:hAnsi="Arial" w:cs="Arial"/>
                      <w:i/>
                      <w:sz w:val="20"/>
                      <w:szCs w:val="20"/>
                      <w:lang w:val="es-ES" w:eastAsia="ja-JP"/>
                    </w:rPr>
                    <w:t>Valor estimado del Contrato (incluyendo impuestos y gravámenes)</w:t>
                  </w:r>
                </w:p>
              </w:tc>
            </w:tr>
            <w:tr w:rsidR="00D80DF0" w:rsidRPr="001A1FB9" w14:paraId="3E3E1043" w14:textId="77777777">
              <w:trPr>
                <w:trHeight w:val="152"/>
              </w:trPr>
              <w:tc>
                <w:tcPr>
                  <w:tcW w:w="2126" w:type="dxa"/>
                  <w:vMerge/>
                  <w:shd w:val="clear" w:color="auto" w:fill="auto"/>
                </w:tcPr>
                <w:p w14:paraId="18765F6A" w14:textId="77777777" w:rsidR="00D80DF0" w:rsidRPr="001A1FB9" w:rsidRDefault="00D80DF0">
                  <w:pPr>
                    <w:pStyle w:val="Style11"/>
                    <w:tabs>
                      <w:tab w:val="left" w:leader="dot" w:pos="8424"/>
                    </w:tabs>
                    <w:spacing w:before="60" w:after="60" w:line="240" w:lineRule="exact"/>
                    <w:jc w:val="both"/>
                    <w:rPr>
                      <w:rFonts w:ascii="Arial" w:hAnsi="Arial" w:cs="Arial"/>
                      <w:i/>
                      <w:sz w:val="20"/>
                      <w:szCs w:val="20"/>
                      <w:lang w:val="es-ES" w:eastAsia="ja-JP"/>
                    </w:rPr>
                  </w:pPr>
                </w:p>
              </w:tc>
              <w:tc>
                <w:tcPr>
                  <w:tcW w:w="338" w:type="dxa"/>
                  <w:vMerge/>
                  <w:shd w:val="clear" w:color="auto" w:fill="auto"/>
                </w:tcPr>
                <w:p w14:paraId="10372F3E" w14:textId="77777777" w:rsidR="00D80DF0" w:rsidRPr="001A1FB9" w:rsidRDefault="00D80DF0">
                  <w:pPr>
                    <w:pStyle w:val="Style11"/>
                    <w:tabs>
                      <w:tab w:val="left" w:leader="dot" w:pos="8424"/>
                    </w:tabs>
                    <w:spacing w:before="60" w:after="60" w:line="240" w:lineRule="exact"/>
                    <w:jc w:val="both"/>
                    <w:rPr>
                      <w:rFonts w:ascii="Arial" w:hAnsi="Arial" w:cs="Arial"/>
                      <w:i/>
                      <w:sz w:val="20"/>
                      <w:szCs w:val="20"/>
                      <w:lang w:val="es-ES" w:eastAsia="ja-JP"/>
                    </w:rPr>
                  </w:pPr>
                </w:p>
              </w:tc>
              <w:tc>
                <w:tcPr>
                  <w:tcW w:w="6420" w:type="dxa"/>
                  <w:tcBorders>
                    <w:top w:val="single" w:sz="4" w:space="0" w:color="auto"/>
                  </w:tcBorders>
                  <w:shd w:val="clear" w:color="auto" w:fill="auto"/>
                </w:tcPr>
                <w:p w14:paraId="301C06CF" w14:textId="77777777" w:rsidR="00D80DF0" w:rsidRPr="001A1FB9" w:rsidRDefault="00FB7B21">
                  <w:pPr>
                    <w:pStyle w:val="Style11"/>
                    <w:tabs>
                      <w:tab w:val="left" w:leader="dot" w:pos="8424"/>
                    </w:tabs>
                    <w:spacing w:before="60" w:after="60" w:line="240" w:lineRule="exact"/>
                    <w:rPr>
                      <w:rFonts w:ascii="Arial" w:hAnsi="Arial" w:cs="Arial"/>
                      <w:i/>
                      <w:sz w:val="20"/>
                      <w:szCs w:val="20"/>
                      <w:lang w:val="es-ES" w:eastAsia="ja-JP"/>
                    </w:rPr>
                  </w:pPr>
                  <w:r w:rsidRPr="001A1FB9">
                    <w:rPr>
                      <w:rFonts w:ascii="Arial" w:hAnsi="Arial" w:cs="Arial"/>
                      <w:i/>
                      <w:sz w:val="20"/>
                      <w:szCs w:val="20"/>
                      <w:lang w:val="es-ES" w:eastAsia="ja-JP"/>
                    </w:rPr>
                    <w:t>Periodo del Contrato en Meses</w:t>
                  </w:r>
                </w:p>
              </w:tc>
            </w:tr>
          </w:tbl>
          <w:p w14:paraId="6E02A4BE" w14:textId="77777777" w:rsidR="00D80DF0" w:rsidRPr="001A1FB9" w:rsidRDefault="00D80DF0">
            <w:pPr>
              <w:widowControl w:val="0"/>
              <w:tabs>
                <w:tab w:val="left" w:pos="328"/>
              </w:tabs>
              <w:autoSpaceDE w:val="0"/>
              <w:autoSpaceDN w:val="0"/>
              <w:spacing w:before="60" w:after="60" w:line="240" w:lineRule="exact"/>
              <w:rPr>
                <w:rFonts w:ascii="Arial" w:hAnsi="Arial" w:cs="Arial"/>
                <w:sz w:val="20"/>
                <w:lang w:val="es-ES"/>
              </w:rPr>
            </w:pPr>
          </w:p>
        </w:tc>
      </w:tr>
    </w:tbl>
    <w:p w14:paraId="4CA2C584" w14:textId="77777777" w:rsidR="00D80DF0" w:rsidRPr="001A1FB9" w:rsidRDefault="00FB7B21" w:rsidP="00D44A37">
      <w:pPr>
        <w:pStyle w:val="ListParagraph1"/>
        <w:spacing w:after="240"/>
        <w:ind w:left="680" w:hanging="680"/>
        <w:rPr>
          <w:b/>
          <w:sz w:val="28"/>
          <w:szCs w:val="28"/>
        </w:rPr>
      </w:pPr>
      <w:r w:rsidRPr="001A1FB9">
        <w:rPr>
          <w:lang w:val="es-ES"/>
        </w:rPr>
        <w:br w:type="page"/>
      </w:r>
      <w:r w:rsidRPr="001A1FB9">
        <w:rPr>
          <w:b/>
          <w:sz w:val="28"/>
          <w:szCs w:val="28"/>
        </w:rPr>
        <w:t>2.4</w:t>
      </w:r>
      <w:r w:rsidRPr="001A1FB9">
        <w:rPr>
          <w:b/>
          <w:sz w:val="28"/>
          <w:szCs w:val="28"/>
        </w:rPr>
        <w:tab/>
        <w:t>Experiencia</w:t>
      </w:r>
    </w:p>
    <w:tbl>
      <w:tblPr>
        <w:tblW w:w="13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305"/>
        <w:gridCol w:w="3260"/>
        <w:gridCol w:w="571"/>
        <w:gridCol w:w="959"/>
        <w:gridCol w:w="1560"/>
        <w:gridCol w:w="1417"/>
        <w:gridCol w:w="1559"/>
        <w:gridCol w:w="1730"/>
      </w:tblGrid>
      <w:tr w:rsidR="00D80DF0" w:rsidRPr="001A1FB9" w14:paraId="58FBB11F" w14:textId="77777777">
        <w:trPr>
          <w:trHeight w:val="283"/>
          <w:tblHeader/>
        </w:trPr>
        <w:tc>
          <w:tcPr>
            <w:tcW w:w="5845" w:type="dxa"/>
            <w:gridSpan w:val="4"/>
            <w:shd w:val="clear" w:color="auto" w:fill="000000"/>
          </w:tcPr>
          <w:p w14:paraId="1B8026CE" w14:textId="77777777" w:rsidR="00D80DF0" w:rsidRPr="001A1FB9" w:rsidRDefault="00FB7B21">
            <w:pPr>
              <w:pStyle w:val="Style11"/>
              <w:tabs>
                <w:tab w:val="left" w:leader="dot" w:pos="8424"/>
              </w:tabs>
              <w:spacing w:line="240" w:lineRule="auto"/>
              <w:jc w:val="center"/>
              <w:rPr>
                <w:rFonts w:ascii="Arial" w:hAnsi="Arial" w:cs="Arial"/>
                <w:b/>
                <w:sz w:val="20"/>
                <w:szCs w:val="20"/>
                <w:lang w:val="es-ES"/>
              </w:rPr>
            </w:pPr>
            <w:r w:rsidRPr="001A1FB9">
              <w:rPr>
                <w:rFonts w:ascii="Arial" w:hAnsi="Arial" w:cs="Arial"/>
                <w:b/>
                <w:sz w:val="20"/>
                <w:szCs w:val="20"/>
                <w:lang w:val="es-ES"/>
              </w:rPr>
              <w:t>Criterios de elegibilidad y calificación</w:t>
            </w:r>
          </w:p>
        </w:tc>
        <w:tc>
          <w:tcPr>
            <w:tcW w:w="5495" w:type="dxa"/>
            <w:gridSpan w:val="4"/>
            <w:shd w:val="clear" w:color="auto" w:fill="000000"/>
          </w:tcPr>
          <w:p w14:paraId="1E5D7C1D" w14:textId="77777777" w:rsidR="00D80DF0" w:rsidRPr="001A1FB9" w:rsidRDefault="00FB7B21">
            <w:pPr>
              <w:pStyle w:val="Style11"/>
              <w:tabs>
                <w:tab w:val="left" w:leader="dot" w:pos="8424"/>
              </w:tabs>
              <w:spacing w:line="240" w:lineRule="auto"/>
              <w:jc w:val="center"/>
              <w:rPr>
                <w:rFonts w:ascii="Arial" w:hAnsi="Arial" w:cs="Arial"/>
                <w:b/>
                <w:sz w:val="20"/>
                <w:szCs w:val="20"/>
              </w:rPr>
            </w:pPr>
            <w:r w:rsidRPr="001A1FB9">
              <w:rPr>
                <w:rFonts w:ascii="Arial" w:hAnsi="Arial" w:cs="Arial"/>
                <w:b/>
                <w:sz w:val="20"/>
                <w:szCs w:val="20"/>
              </w:rPr>
              <w:t>Requisitos de cumplimiento</w:t>
            </w:r>
          </w:p>
        </w:tc>
        <w:tc>
          <w:tcPr>
            <w:tcW w:w="1730" w:type="dxa"/>
            <w:shd w:val="clear" w:color="auto" w:fill="000000"/>
          </w:tcPr>
          <w:p w14:paraId="036F1EC2" w14:textId="77777777" w:rsidR="00D80DF0" w:rsidRPr="001A1FB9" w:rsidRDefault="00FB7B21">
            <w:pPr>
              <w:pStyle w:val="Style11"/>
              <w:tabs>
                <w:tab w:val="left" w:leader="dot" w:pos="8424"/>
              </w:tabs>
              <w:spacing w:line="240" w:lineRule="auto"/>
              <w:jc w:val="center"/>
              <w:rPr>
                <w:rFonts w:ascii="Arial" w:hAnsi="Arial" w:cs="Arial"/>
                <w:b/>
                <w:sz w:val="20"/>
                <w:szCs w:val="20"/>
              </w:rPr>
            </w:pPr>
            <w:r w:rsidRPr="001A1FB9">
              <w:rPr>
                <w:rFonts w:ascii="Arial" w:hAnsi="Arial" w:cs="Arial"/>
                <w:b/>
                <w:sz w:val="20"/>
                <w:szCs w:val="20"/>
              </w:rPr>
              <w:t>Documentación</w:t>
            </w:r>
          </w:p>
        </w:tc>
      </w:tr>
      <w:tr w:rsidR="00D80DF0" w:rsidRPr="001A1FB9" w14:paraId="2245B8EE" w14:textId="77777777">
        <w:trPr>
          <w:trHeight w:val="355"/>
          <w:tblHeader/>
        </w:trPr>
        <w:tc>
          <w:tcPr>
            <w:tcW w:w="709" w:type="dxa"/>
            <w:vMerge w:val="restart"/>
            <w:shd w:val="clear" w:color="auto" w:fill="C9C9C9"/>
            <w:vAlign w:val="center"/>
          </w:tcPr>
          <w:p w14:paraId="4AC6D863" w14:textId="77777777" w:rsidR="00D80DF0" w:rsidRPr="001A1FB9" w:rsidRDefault="00FB7B21">
            <w:pPr>
              <w:jc w:val="center"/>
              <w:rPr>
                <w:rFonts w:ascii="Arial" w:hAnsi="Arial" w:cs="Arial"/>
                <w:b/>
                <w:sz w:val="20"/>
              </w:rPr>
            </w:pPr>
            <w:r w:rsidRPr="001A1FB9">
              <w:rPr>
                <w:rFonts w:ascii="Arial" w:hAnsi="Arial" w:cs="Arial"/>
                <w:b/>
                <w:sz w:val="20"/>
              </w:rPr>
              <w:t>No.</w:t>
            </w:r>
          </w:p>
        </w:tc>
        <w:tc>
          <w:tcPr>
            <w:tcW w:w="1305" w:type="dxa"/>
            <w:vMerge w:val="restart"/>
            <w:shd w:val="clear" w:color="auto" w:fill="C9C9C9"/>
            <w:vAlign w:val="center"/>
          </w:tcPr>
          <w:p w14:paraId="49683DE8" w14:textId="77777777" w:rsidR="00D80DF0" w:rsidRPr="001A1FB9" w:rsidRDefault="00FB7B21">
            <w:pPr>
              <w:jc w:val="center"/>
              <w:rPr>
                <w:rFonts w:ascii="Arial" w:hAnsi="Arial" w:cs="Arial"/>
                <w:b/>
                <w:sz w:val="20"/>
                <w:lang w:eastAsia="ja-JP"/>
              </w:rPr>
            </w:pPr>
            <w:r w:rsidRPr="001A1FB9">
              <w:rPr>
                <w:rFonts w:ascii="Arial" w:hAnsi="Arial" w:cs="Arial" w:hint="eastAsia"/>
                <w:b/>
                <w:sz w:val="20"/>
                <w:lang w:eastAsia="ja-JP"/>
              </w:rPr>
              <w:t>Factor</w:t>
            </w:r>
          </w:p>
        </w:tc>
        <w:tc>
          <w:tcPr>
            <w:tcW w:w="3260" w:type="dxa"/>
            <w:vMerge w:val="restart"/>
            <w:shd w:val="clear" w:color="auto" w:fill="C9C9C9"/>
            <w:vAlign w:val="center"/>
          </w:tcPr>
          <w:p w14:paraId="3F1BD55B" w14:textId="77777777" w:rsidR="00D80DF0" w:rsidRPr="001A1FB9" w:rsidRDefault="00FB7B21">
            <w:pPr>
              <w:jc w:val="center"/>
              <w:rPr>
                <w:rFonts w:ascii="Arial" w:hAnsi="Arial" w:cs="Arial"/>
                <w:b/>
                <w:sz w:val="20"/>
              </w:rPr>
            </w:pPr>
            <w:r w:rsidRPr="001A1FB9">
              <w:rPr>
                <w:rFonts w:ascii="Arial" w:hAnsi="Arial" w:cs="Arial"/>
                <w:b/>
                <w:sz w:val="20"/>
              </w:rPr>
              <w:t>Requisito</w:t>
            </w:r>
          </w:p>
        </w:tc>
        <w:tc>
          <w:tcPr>
            <w:tcW w:w="1530" w:type="dxa"/>
            <w:gridSpan w:val="2"/>
            <w:vMerge w:val="restart"/>
            <w:shd w:val="clear" w:color="auto" w:fill="C9C9C9"/>
            <w:vAlign w:val="center"/>
          </w:tcPr>
          <w:p w14:paraId="29D4E95D" w14:textId="77777777" w:rsidR="00D80DF0" w:rsidRPr="001A1FB9" w:rsidRDefault="00FB7B21">
            <w:pPr>
              <w:jc w:val="center"/>
              <w:rPr>
                <w:rFonts w:ascii="Arial" w:hAnsi="Arial" w:cs="Arial"/>
                <w:b/>
                <w:sz w:val="20"/>
              </w:rPr>
            </w:pPr>
            <w:r w:rsidRPr="001A1FB9">
              <w:rPr>
                <w:rFonts w:ascii="Arial" w:hAnsi="Arial" w:cs="Arial"/>
                <w:b/>
                <w:sz w:val="20"/>
              </w:rPr>
              <w:t>Firma individual</w:t>
            </w:r>
          </w:p>
        </w:tc>
        <w:tc>
          <w:tcPr>
            <w:tcW w:w="4536" w:type="dxa"/>
            <w:gridSpan w:val="3"/>
            <w:shd w:val="clear" w:color="auto" w:fill="C9C9C9"/>
            <w:vAlign w:val="center"/>
          </w:tcPr>
          <w:p w14:paraId="68095E70" w14:textId="77777777" w:rsidR="00D80DF0" w:rsidRPr="001A1FB9" w:rsidRDefault="00FB7B21">
            <w:pPr>
              <w:pStyle w:val="Style11"/>
              <w:tabs>
                <w:tab w:val="left" w:leader="dot" w:pos="8424"/>
              </w:tabs>
              <w:spacing w:line="240" w:lineRule="auto"/>
              <w:jc w:val="center"/>
              <w:rPr>
                <w:rFonts w:ascii="Arial" w:hAnsi="Arial" w:cs="Arial"/>
                <w:b/>
                <w:sz w:val="20"/>
                <w:szCs w:val="20"/>
                <w:lang w:eastAsia="ja-JP"/>
              </w:rPr>
            </w:pPr>
            <w:r w:rsidRPr="001A1FB9">
              <w:rPr>
                <w:rFonts w:ascii="Arial" w:hAnsi="Arial" w:cs="Arial"/>
                <w:b/>
                <w:sz w:val="20"/>
                <w:szCs w:val="20"/>
              </w:rPr>
              <w:t>Joint Venture</w:t>
            </w:r>
          </w:p>
          <w:p w14:paraId="4A78DDBB" w14:textId="77777777" w:rsidR="00D80DF0" w:rsidRPr="001A1FB9" w:rsidRDefault="00FB7B21">
            <w:pPr>
              <w:pStyle w:val="Style11"/>
              <w:tabs>
                <w:tab w:val="left" w:leader="dot" w:pos="8424"/>
              </w:tabs>
              <w:spacing w:line="240" w:lineRule="auto"/>
              <w:jc w:val="center"/>
              <w:rPr>
                <w:rFonts w:ascii="Arial" w:hAnsi="Arial" w:cs="Arial"/>
                <w:b/>
                <w:sz w:val="20"/>
                <w:szCs w:val="20"/>
                <w:lang w:eastAsia="ja-JP"/>
              </w:rPr>
            </w:pPr>
            <w:r w:rsidRPr="001A1FB9">
              <w:rPr>
                <w:rFonts w:ascii="Arial" w:hAnsi="Arial" w:cs="Arial" w:hint="eastAsia"/>
                <w:b/>
                <w:sz w:val="20"/>
                <w:szCs w:val="20"/>
                <w:lang w:eastAsia="ja-JP"/>
              </w:rPr>
              <w:t>(exis</w:t>
            </w:r>
            <w:r w:rsidRPr="001A1FB9">
              <w:rPr>
                <w:rFonts w:ascii="Arial" w:hAnsi="Arial" w:cs="Arial"/>
                <w:b/>
                <w:sz w:val="20"/>
                <w:szCs w:val="20"/>
                <w:lang w:eastAsia="ja-JP"/>
              </w:rPr>
              <w:t>tente o propuesto</w:t>
            </w:r>
            <w:r w:rsidRPr="001A1FB9">
              <w:rPr>
                <w:rFonts w:ascii="Arial" w:hAnsi="Arial" w:cs="Arial" w:hint="eastAsia"/>
                <w:b/>
                <w:sz w:val="20"/>
                <w:szCs w:val="20"/>
                <w:lang w:eastAsia="ja-JP"/>
              </w:rPr>
              <w:t>)</w:t>
            </w:r>
          </w:p>
        </w:tc>
        <w:tc>
          <w:tcPr>
            <w:tcW w:w="1730" w:type="dxa"/>
            <w:vMerge w:val="restart"/>
            <w:shd w:val="clear" w:color="auto" w:fill="C9C9C9"/>
            <w:vAlign w:val="center"/>
          </w:tcPr>
          <w:p w14:paraId="19DF301E" w14:textId="77777777" w:rsidR="00D80DF0" w:rsidRPr="001A1FB9" w:rsidRDefault="00FB7B21">
            <w:pPr>
              <w:jc w:val="center"/>
              <w:rPr>
                <w:rFonts w:ascii="Arial" w:hAnsi="Arial" w:cs="Arial"/>
                <w:b/>
                <w:sz w:val="20"/>
              </w:rPr>
            </w:pPr>
            <w:r w:rsidRPr="001A1FB9">
              <w:rPr>
                <w:rFonts w:ascii="Arial" w:hAnsi="Arial" w:cs="Arial"/>
                <w:b/>
                <w:sz w:val="20"/>
              </w:rPr>
              <w:t>Requisitos de presentación</w:t>
            </w:r>
          </w:p>
        </w:tc>
      </w:tr>
      <w:tr w:rsidR="00D80DF0" w:rsidRPr="001A1FB9" w14:paraId="0E1708A7" w14:textId="77777777">
        <w:trPr>
          <w:trHeight w:val="597"/>
          <w:tblHeader/>
        </w:trPr>
        <w:tc>
          <w:tcPr>
            <w:tcW w:w="709" w:type="dxa"/>
            <w:vMerge/>
            <w:shd w:val="clear" w:color="auto" w:fill="EDEDED"/>
          </w:tcPr>
          <w:p w14:paraId="67D4479E" w14:textId="77777777" w:rsidR="00D80DF0" w:rsidRPr="001A1FB9" w:rsidRDefault="00D80DF0">
            <w:pPr>
              <w:pStyle w:val="Style11"/>
              <w:tabs>
                <w:tab w:val="left" w:leader="dot" w:pos="8424"/>
              </w:tabs>
              <w:spacing w:line="240" w:lineRule="auto"/>
              <w:jc w:val="center"/>
              <w:rPr>
                <w:rFonts w:ascii="Arial" w:hAnsi="Arial" w:cs="Arial"/>
                <w:b/>
                <w:sz w:val="20"/>
                <w:szCs w:val="20"/>
              </w:rPr>
            </w:pPr>
          </w:p>
        </w:tc>
        <w:tc>
          <w:tcPr>
            <w:tcW w:w="1305" w:type="dxa"/>
            <w:vMerge/>
            <w:shd w:val="clear" w:color="auto" w:fill="EDEDED"/>
          </w:tcPr>
          <w:p w14:paraId="55CC6B56" w14:textId="77777777" w:rsidR="00D80DF0" w:rsidRPr="001A1FB9" w:rsidRDefault="00D80DF0">
            <w:pPr>
              <w:pStyle w:val="Style11"/>
              <w:tabs>
                <w:tab w:val="left" w:leader="dot" w:pos="8424"/>
              </w:tabs>
              <w:spacing w:line="240" w:lineRule="auto"/>
              <w:jc w:val="center"/>
              <w:rPr>
                <w:rFonts w:ascii="Arial" w:hAnsi="Arial" w:cs="Arial"/>
                <w:b/>
                <w:sz w:val="20"/>
                <w:szCs w:val="20"/>
              </w:rPr>
            </w:pPr>
          </w:p>
        </w:tc>
        <w:tc>
          <w:tcPr>
            <w:tcW w:w="3260" w:type="dxa"/>
            <w:vMerge/>
            <w:shd w:val="clear" w:color="auto" w:fill="EDEDED"/>
          </w:tcPr>
          <w:p w14:paraId="1E3EB483" w14:textId="77777777" w:rsidR="00D80DF0" w:rsidRPr="001A1FB9" w:rsidRDefault="00D80DF0">
            <w:pPr>
              <w:pStyle w:val="Style11"/>
              <w:tabs>
                <w:tab w:val="left" w:leader="dot" w:pos="8424"/>
              </w:tabs>
              <w:spacing w:line="240" w:lineRule="auto"/>
              <w:jc w:val="center"/>
              <w:rPr>
                <w:rFonts w:ascii="Arial" w:hAnsi="Arial" w:cs="Arial"/>
                <w:b/>
                <w:sz w:val="20"/>
                <w:szCs w:val="20"/>
              </w:rPr>
            </w:pPr>
          </w:p>
        </w:tc>
        <w:tc>
          <w:tcPr>
            <w:tcW w:w="1530" w:type="dxa"/>
            <w:gridSpan w:val="2"/>
            <w:vMerge/>
            <w:shd w:val="clear" w:color="auto" w:fill="EDEDED"/>
          </w:tcPr>
          <w:p w14:paraId="669FB923" w14:textId="77777777" w:rsidR="00D80DF0" w:rsidRPr="001A1FB9" w:rsidRDefault="00D80DF0">
            <w:pPr>
              <w:pStyle w:val="Style11"/>
              <w:tabs>
                <w:tab w:val="left" w:leader="dot" w:pos="8424"/>
              </w:tabs>
              <w:spacing w:line="240" w:lineRule="auto"/>
              <w:jc w:val="center"/>
              <w:rPr>
                <w:rFonts w:ascii="Arial" w:hAnsi="Arial" w:cs="Arial"/>
                <w:b/>
                <w:sz w:val="20"/>
                <w:szCs w:val="20"/>
              </w:rPr>
            </w:pPr>
          </w:p>
        </w:tc>
        <w:tc>
          <w:tcPr>
            <w:tcW w:w="1560" w:type="dxa"/>
            <w:shd w:val="clear" w:color="auto" w:fill="C9C9C9"/>
            <w:vAlign w:val="center"/>
          </w:tcPr>
          <w:p w14:paraId="188E72B9" w14:textId="77777777" w:rsidR="00D80DF0" w:rsidRPr="001A1FB9" w:rsidRDefault="00FB7B21">
            <w:pPr>
              <w:pStyle w:val="Style11"/>
              <w:tabs>
                <w:tab w:val="left" w:leader="dot" w:pos="8424"/>
              </w:tabs>
              <w:spacing w:line="240" w:lineRule="auto"/>
              <w:jc w:val="center"/>
              <w:rPr>
                <w:rFonts w:ascii="Arial" w:hAnsi="Arial" w:cs="Arial"/>
                <w:b/>
                <w:sz w:val="20"/>
                <w:szCs w:val="20"/>
              </w:rPr>
            </w:pPr>
            <w:r w:rsidRPr="001A1FB9">
              <w:rPr>
                <w:rFonts w:ascii="Arial" w:hAnsi="Arial" w:cs="Arial"/>
                <w:b/>
                <w:sz w:val="20"/>
                <w:szCs w:val="20"/>
              </w:rPr>
              <w:t>Todos los integrantes combinados</w:t>
            </w:r>
          </w:p>
        </w:tc>
        <w:tc>
          <w:tcPr>
            <w:tcW w:w="1417" w:type="dxa"/>
            <w:shd w:val="clear" w:color="auto" w:fill="C9C9C9"/>
            <w:vAlign w:val="center"/>
          </w:tcPr>
          <w:p w14:paraId="2BD3D21D" w14:textId="77777777" w:rsidR="00D80DF0" w:rsidRPr="001A1FB9" w:rsidRDefault="00FB7B21">
            <w:pPr>
              <w:pStyle w:val="Style11"/>
              <w:tabs>
                <w:tab w:val="left" w:leader="dot" w:pos="8424"/>
              </w:tabs>
              <w:spacing w:line="240" w:lineRule="auto"/>
              <w:jc w:val="center"/>
              <w:rPr>
                <w:rFonts w:ascii="Arial" w:hAnsi="Arial" w:cs="Arial"/>
                <w:b/>
                <w:sz w:val="20"/>
                <w:szCs w:val="20"/>
                <w:lang w:eastAsia="ja-JP"/>
              </w:rPr>
            </w:pPr>
            <w:r w:rsidRPr="001A1FB9">
              <w:rPr>
                <w:rFonts w:ascii="Arial" w:hAnsi="Arial" w:cs="Arial"/>
                <w:b/>
                <w:sz w:val="20"/>
                <w:szCs w:val="20"/>
              </w:rPr>
              <w:t>Cada integrante</w:t>
            </w:r>
          </w:p>
        </w:tc>
        <w:tc>
          <w:tcPr>
            <w:tcW w:w="1559" w:type="dxa"/>
            <w:shd w:val="clear" w:color="auto" w:fill="C9C9C9"/>
            <w:vAlign w:val="center"/>
          </w:tcPr>
          <w:p w14:paraId="78307122" w14:textId="77777777" w:rsidR="00D80DF0" w:rsidRPr="001A1FB9" w:rsidRDefault="00FB7B21">
            <w:pPr>
              <w:pStyle w:val="Style11"/>
              <w:tabs>
                <w:tab w:val="left" w:leader="dot" w:pos="8424"/>
              </w:tabs>
              <w:spacing w:line="240" w:lineRule="auto"/>
              <w:jc w:val="center"/>
              <w:rPr>
                <w:rFonts w:ascii="Arial" w:hAnsi="Arial" w:cs="Arial"/>
                <w:b/>
                <w:sz w:val="20"/>
                <w:szCs w:val="20"/>
                <w:lang w:eastAsia="ja-JP"/>
              </w:rPr>
            </w:pPr>
            <w:r w:rsidRPr="001A1FB9">
              <w:rPr>
                <w:rFonts w:ascii="Arial" w:hAnsi="Arial" w:cs="Arial"/>
                <w:b/>
                <w:sz w:val="20"/>
                <w:szCs w:val="20"/>
              </w:rPr>
              <w:t>Un integrante</w:t>
            </w:r>
          </w:p>
        </w:tc>
        <w:tc>
          <w:tcPr>
            <w:tcW w:w="1730" w:type="dxa"/>
            <w:vMerge/>
            <w:shd w:val="clear" w:color="auto" w:fill="EDEDED"/>
          </w:tcPr>
          <w:p w14:paraId="757113F1" w14:textId="77777777" w:rsidR="00D80DF0" w:rsidRPr="001A1FB9" w:rsidRDefault="00D80DF0">
            <w:pPr>
              <w:pStyle w:val="Style11"/>
              <w:tabs>
                <w:tab w:val="left" w:leader="dot" w:pos="8424"/>
              </w:tabs>
              <w:spacing w:line="240" w:lineRule="auto"/>
              <w:jc w:val="center"/>
              <w:rPr>
                <w:rFonts w:ascii="Arial" w:hAnsi="Arial" w:cs="Arial"/>
                <w:b/>
                <w:sz w:val="20"/>
                <w:szCs w:val="20"/>
              </w:rPr>
            </w:pPr>
          </w:p>
        </w:tc>
      </w:tr>
      <w:tr w:rsidR="00D80DF0" w:rsidRPr="001A1FB9" w14:paraId="617951DD" w14:textId="77777777">
        <w:trPr>
          <w:trHeight w:val="702"/>
        </w:trPr>
        <w:tc>
          <w:tcPr>
            <w:tcW w:w="709" w:type="dxa"/>
            <w:tcBorders>
              <w:bottom w:val="single" w:sz="4" w:space="0" w:color="auto"/>
            </w:tcBorders>
            <w:shd w:val="clear" w:color="auto" w:fill="auto"/>
          </w:tcPr>
          <w:p w14:paraId="24B3AB23" w14:textId="77777777" w:rsidR="00D80DF0" w:rsidRPr="001A1FB9" w:rsidRDefault="00FB7B21">
            <w:pPr>
              <w:pStyle w:val="Style11"/>
              <w:tabs>
                <w:tab w:val="left" w:leader="dot" w:pos="8424"/>
              </w:tabs>
              <w:snapToGrid w:val="0"/>
              <w:spacing w:before="60" w:after="60" w:line="240" w:lineRule="auto"/>
              <w:rPr>
                <w:rFonts w:ascii="Arial" w:hAnsi="Arial" w:cs="Arial"/>
                <w:sz w:val="20"/>
                <w:szCs w:val="20"/>
              </w:rPr>
            </w:pPr>
            <w:r w:rsidRPr="001A1FB9">
              <w:rPr>
                <w:rFonts w:ascii="Arial" w:hAnsi="Arial" w:cs="Arial" w:hint="eastAsia"/>
                <w:sz w:val="20"/>
                <w:lang w:eastAsia="ja-JP"/>
              </w:rPr>
              <w:t>2.</w:t>
            </w:r>
            <w:r w:rsidRPr="001A1FB9">
              <w:rPr>
                <w:rFonts w:ascii="Arial" w:hAnsi="Arial" w:cs="Arial"/>
                <w:sz w:val="20"/>
              </w:rPr>
              <w:t>4.1</w:t>
            </w:r>
          </w:p>
        </w:tc>
        <w:tc>
          <w:tcPr>
            <w:tcW w:w="1305" w:type="dxa"/>
            <w:tcBorders>
              <w:bottom w:val="single" w:sz="4" w:space="0" w:color="auto"/>
            </w:tcBorders>
            <w:shd w:val="clear" w:color="auto" w:fill="auto"/>
          </w:tcPr>
          <w:p w14:paraId="1BB92799" w14:textId="77777777" w:rsidR="00D80DF0" w:rsidRPr="001A1FB9" w:rsidRDefault="00FB7B21">
            <w:pPr>
              <w:pStyle w:val="Style11"/>
              <w:tabs>
                <w:tab w:val="left" w:leader="dot" w:pos="8424"/>
              </w:tabs>
              <w:snapToGrid w:val="0"/>
              <w:spacing w:before="60" w:after="60" w:line="240" w:lineRule="auto"/>
              <w:rPr>
                <w:rFonts w:ascii="Arial" w:hAnsi="Arial" w:cs="Arial"/>
                <w:sz w:val="20"/>
                <w:szCs w:val="20"/>
              </w:rPr>
            </w:pPr>
            <w:r w:rsidRPr="001A1FB9">
              <w:rPr>
                <w:rFonts w:ascii="Arial" w:hAnsi="Arial" w:cs="Arial"/>
                <w:sz w:val="20"/>
              </w:rPr>
              <w:t>Experiencia general</w:t>
            </w:r>
          </w:p>
        </w:tc>
        <w:tc>
          <w:tcPr>
            <w:tcW w:w="3260" w:type="dxa"/>
            <w:tcBorders>
              <w:bottom w:val="single" w:sz="4" w:space="0" w:color="auto"/>
            </w:tcBorders>
            <w:shd w:val="clear" w:color="auto" w:fill="auto"/>
          </w:tcPr>
          <w:p w14:paraId="2930CFCE" w14:textId="77777777" w:rsidR="00D80DF0" w:rsidRPr="001A1FB9" w:rsidRDefault="00FB7B21">
            <w:pPr>
              <w:pStyle w:val="Style11"/>
              <w:tabs>
                <w:tab w:val="left" w:leader="dot" w:pos="8424"/>
              </w:tabs>
              <w:snapToGrid w:val="0"/>
              <w:spacing w:before="60" w:after="60" w:line="240" w:lineRule="auto"/>
              <w:jc w:val="both"/>
              <w:rPr>
                <w:rFonts w:ascii="Arial" w:hAnsi="Arial" w:cs="Arial"/>
                <w:sz w:val="20"/>
                <w:szCs w:val="20"/>
                <w:lang w:val="es-ES" w:eastAsia="ja-JP"/>
              </w:rPr>
            </w:pPr>
            <w:r w:rsidRPr="001A1FB9">
              <w:rPr>
                <w:rFonts w:ascii="Arial" w:hAnsi="Arial" w:cs="Arial"/>
                <w:sz w:val="20"/>
                <w:lang w:val="es-ES"/>
              </w:rPr>
              <w:t>Continua experiencia en contratos de planta y servicios de instalación en calidad de contratista principal</w:t>
            </w:r>
            <w:r w:rsidRPr="001A1FB9">
              <w:rPr>
                <w:rFonts w:ascii="Arial" w:hAnsi="Arial" w:cs="Arial"/>
                <w:sz w:val="20"/>
                <w:szCs w:val="20"/>
                <w:vertAlign w:val="superscript"/>
                <w:lang w:val="es-ES" w:eastAsia="ja-JP"/>
              </w:rPr>
              <w:t>(i)</w:t>
            </w:r>
            <w:r w:rsidRPr="001A1FB9">
              <w:rPr>
                <w:rFonts w:ascii="Arial" w:hAnsi="Arial" w:cs="Arial"/>
                <w:sz w:val="20"/>
                <w:lang w:val="es-ES"/>
              </w:rPr>
              <w:t xml:space="preserve"> </w:t>
            </w:r>
            <w:r w:rsidRPr="001A1FB9">
              <w:rPr>
                <w:rFonts w:ascii="Arial" w:hAnsi="Arial" w:cs="Arial"/>
                <w:sz w:val="20"/>
              </w:rPr>
              <w:t>(firma</w:t>
            </w:r>
            <w:r w:rsidRPr="001A1FB9">
              <w:rPr>
                <w:rFonts w:ascii="Arial" w:hAnsi="Arial" w:cs="Arial"/>
                <w:sz w:val="20"/>
                <w:lang w:eastAsia="ja-JP"/>
              </w:rPr>
              <w:t xml:space="preserve"> individual</w:t>
            </w:r>
            <w:r w:rsidRPr="001A1FB9">
              <w:rPr>
                <w:rFonts w:ascii="Arial" w:hAnsi="Arial" w:cs="Arial"/>
                <w:sz w:val="20"/>
              </w:rPr>
              <w:t xml:space="preserve"> o integrante de JV) o subcontratista entre</w:t>
            </w:r>
            <w:r w:rsidRPr="001A1FB9">
              <w:rPr>
                <w:rFonts w:ascii="Arial" w:hAnsi="Arial" w:cs="Arial"/>
                <w:sz w:val="20"/>
                <w:lang w:eastAsia="ja-JP"/>
              </w:rPr>
              <w:t xml:space="preserve"> 1</w:t>
            </w:r>
            <w:r w:rsidRPr="001A1FB9">
              <w:rPr>
                <w:rFonts w:ascii="Arial" w:hAnsi="Arial" w:cs="Arial"/>
                <w:sz w:val="20"/>
                <w:vertAlign w:val="superscript"/>
                <w:lang w:eastAsia="ja-JP"/>
              </w:rPr>
              <w:t>ro</w:t>
            </w:r>
            <w:r w:rsidRPr="001A1FB9">
              <w:rPr>
                <w:rFonts w:ascii="Arial" w:hAnsi="Arial" w:cs="Arial"/>
                <w:sz w:val="20"/>
                <w:lang w:eastAsia="ja-JP"/>
              </w:rPr>
              <w:t xml:space="preserve"> de enero,</w:t>
            </w:r>
            <w:r w:rsidRPr="001A1FB9">
              <w:rPr>
                <w:rFonts w:ascii="Arial" w:hAnsi="Arial" w:cs="Arial"/>
                <w:sz w:val="20"/>
              </w:rPr>
              <w:t xml:space="preserve"> [</w:t>
            </w:r>
            <w:r w:rsidRPr="001A1FB9">
              <w:rPr>
                <w:rFonts w:ascii="Arial" w:hAnsi="Arial" w:cs="Arial"/>
                <w:i/>
                <w:sz w:val="20"/>
              </w:rPr>
              <w:t>indicar año</w:t>
            </w:r>
            <w:r w:rsidRPr="001A1FB9">
              <w:rPr>
                <w:rFonts w:ascii="Arial" w:hAnsi="Arial" w:cs="Arial"/>
                <w:sz w:val="20"/>
                <w:lang w:val="es-ES"/>
              </w:rPr>
              <w:t>]</w:t>
            </w:r>
            <w:r w:rsidRPr="001A1FB9">
              <w:rPr>
                <w:rFonts w:ascii="Arial" w:hAnsi="Arial" w:cs="Arial"/>
                <w:sz w:val="20"/>
                <w:szCs w:val="20"/>
                <w:vertAlign w:val="superscript"/>
                <w:lang w:val="es-ES" w:eastAsia="ja-JP"/>
              </w:rPr>
              <w:t>1</w:t>
            </w:r>
            <w:r w:rsidRPr="001A1FB9">
              <w:rPr>
                <w:rFonts w:ascii="Arial" w:hAnsi="Arial" w:cs="Arial"/>
                <w:i/>
                <w:sz w:val="20"/>
                <w:lang w:val="es-ES"/>
              </w:rPr>
              <w:t xml:space="preserve"> </w:t>
            </w:r>
            <w:r w:rsidRPr="001A1FB9">
              <w:rPr>
                <w:rFonts w:ascii="Arial" w:hAnsi="Arial" w:cs="Arial"/>
                <w:sz w:val="20"/>
                <w:lang w:val="es-ES"/>
              </w:rPr>
              <w:t>y la fecha límite para la presentación de las Ofertas.</w:t>
            </w:r>
          </w:p>
        </w:tc>
        <w:tc>
          <w:tcPr>
            <w:tcW w:w="1530" w:type="dxa"/>
            <w:gridSpan w:val="2"/>
            <w:shd w:val="clear" w:color="auto" w:fill="auto"/>
          </w:tcPr>
          <w:p w14:paraId="50A0E6A7" w14:textId="77777777" w:rsidR="00D80DF0" w:rsidRPr="001A1FB9" w:rsidRDefault="00FB7B21">
            <w:pPr>
              <w:pStyle w:val="Style11"/>
              <w:tabs>
                <w:tab w:val="left" w:leader="dot" w:pos="8424"/>
              </w:tabs>
              <w:snapToGrid w:val="0"/>
              <w:spacing w:before="60" w:after="60" w:line="240" w:lineRule="auto"/>
              <w:jc w:val="center"/>
              <w:rPr>
                <w:rFonts w:ascii="Arial" w:hAnsi="Arial" w:cs="Arial"/>
                <w:sz w:val="20"/>
                <w:szCs w:val="20"/>
                <w:lang w:val="es-ES"/>
              </w:rPr>
            </w:pPr>
            <w:r w:rsidRPr="001A1FB9">
              <w:rPr>
                <w:rFonts w:ascii="Arial" w:hAnsi="Arial" w:cs="Arial"/>
                <w:sz w:val="20"/>
              </w:rPr>
              <w:t>Debe cumplir con el requisito</w:t>
            </w:r>
          </w:p>
        </w:tc>
        <w:tc>
          <w:tcPr>
            <w:tcW w:w="1560" w:type="dxa"/>
            <w:tcBorders>
              <w:bottom w:val="single" w:sz="4" w:space="0" w:color="auto"/>
            </w:tcBorders>
            <w:shd w:val="clear" w:color="auto" w:fill="auto"/>
          </w:tcPr>
          <w:p w14:paraId="47BD862F" w14:textId="77777777" w:rsidR="00D80DF0" w:rsidRPr="001A1FB9" w:rsidRDefault="00FB7B21">
            <w:pPr>
              <w:pStyle w:val="Style11"/>
              <w:tabs>
                <w:tab w:val="left" w:leader="dot" w:pos="8424"/>
              </w:tabs>
              <w:snapToGrid w:val="0"/>
              <w:spacing w:before="60" w:after="60" w:line="240" w:lineRule="auto"/>
              <w:jc w:val="center"/>
              <w:rPr>
                <w:rFonts w:ascii="Arial" w:hAnsi="Arial" w:cs="Arial"/>
                <w:sz w:val="20"/>
                <w:szCs w:val="20"/>
              </w:rPr>
            </w:pPr>
            <w:r w:rsidRPr="001A1FB9">
              <w:rPr>
                <w:rFonts w:ascii="Arial" w:hAnsi="Arial" w:cs="Arial"/>
                <w:sz w:val="20"/>
              </w:rPr>
              <w:t>N/A</w:t>
            </w:r>
          </w:p>
        </w:tc>
        <w:tc>
          <w:tcPr>
            <w:tcW w:w="1417" w:type="dxa"/>
            <w:shd w:val="clear" w:color="auto" w:fill="auto"/>
          </w:tcPr>
          <w:p w14:paraId="4CD19A08" w14:textId="77777777" w:rsidR="00D80DF0" w:rsidRPr="001A1FB9" w:rsidRDefault="00FB7B21">
            <w:pPr>
              <w:pStyle w:val="Style11"/>
              <w:tabs>
                <w:tab w:val="left" w:leader="dot" w:pos="8424"/>
              </w:tabs>
              <w:snapToGrid w:val="0"/>
              <w:spacing w:before="60" w:after="60" w:line="240" w:lineRule="auto"/>
              <w:jc w:val="center"/>
              <w:rPr>
                <w:rFonts w:ascii="Arial" w:hAnsi="Arial" w:cs="Arial"/>
                <w:sz w:val="20"/>
                <w:szCs w:val="20"/>
                <w:lang w:val="es-ES"/>
              </w:rPr>
            </w:pPr>
            <w:r w:rsidRPr="001A1FB9">
              <w:rPr>
                <w:rFonts w:ascii="Arial" w:hAnsi="Arial" w:cs="Arial"/>
                <w:sz w:val="20"/>
              </w:rPr>
              <w:t>Debe cumplir con el requisito</w:t>
            </w:r>
          </w:p>
        </w:tc>
        <w:tc>
          <w:tcPr>
            <w:tcW w:w="1559" w:type="dxa"/>
            <w:tcBorders>
              <w:bottom w:val="single" w:sz="4" w:space="0" w:color="auto"/>
            </w:tcBorders>
            <w:shd w:val="clear" w:color="auto" w:fill="auto"/>
          </w:tcPr>
          <w:p w14:paraId="200F0065" w14:textId="77777777" w:rsidR="00D80DF0" w:rsidRPr="001A1FB9" w:rsidRDefault="00FB7B21">
            <w:pPr>
              <w:pStyle w:val="Style11"/>
              <w:tabs>
                <w:tab w:val="left" w:leader="dot" w:pos="8424"/>
              </w:tabs>
              <w:snapToGrid w:val="0"/>
              <w:spacing w:before="60" w:after="60" w:line="240" w:lineRule="auto"/>
              <w:jc w:val="center"/>
              <w:rPr>
                <w:rFonts w:ascii="Arial" w:hAnsi="Arial" w:cs="Arial"/>
                <w:sz w:val="20"/>
                <w:szCs w:val="20"/>
              </w:rPr>
            </w:pPr>
            <w:r w:rsidRPr="001A1FB9">
              <w:rPr>
                <w:rFonts w:ascii="Arial" w:hAnsi="Arial" w:cs="Arial"/>
                <w:sz w:val="20"/>
              </w:rPr>
              <w:t>N/A</w:t>
            </w:r>
          </w:p>
        </w:tc>
        <w:tc>
          <w:tcPr>
            <w:tcW w:w="1730" w:type="dxa"/>
            <w:tcBorders>
              <w:bottom w:val="single" w:sz="4" w:space="0" w:color="auto"/>
            </w:tcBorders>
            <w:shd w:val="clear" w:color="auto" w:fill="auto"/>
          </w:tcPr>
          <w:p w14:paraId="7A8EF436" w14:textId="77777777" w:rsidR="00D80DF0" w:rsidRPr="001A1FB9" w:rsidRDefault="00FB7B21" w:rsidP="007719FC">
            <w:pPr>
              <w:pStyle w:val="3"/>
              <w:snapToGrid w:val="0"/>
              <w:spacing w:before="60" w:after="60"/>
              <w:ind w:left="0" w:firstLine="0"/>
              <w:jc w:val="left"/>
              <w:rPr>
                <w:rFonts w:ascii="Arial" w:hAnsi="Arial" w:cs="Arial"/>
                <w:b/>
                <w:sz w:val="20"/>
              </w:rPr>
            </w:pPr>
            <w:bookmarkStart w:id="424" w:name="_Toc101956098"/>
            <w:r w:rsidRPr="001A1FB9">
              <w:rPr>
                <w:rFonts w:ascii="Arial" w:hAnsi="Arial" w:cs="Arial"/>
                <w:sz w:val="20"/>
              </w:rPr>
              <w:t>Formulario EXP –1</w:t>
            </w:r>
            <w:bookmarkEnd w:id="424"/>
          </w:p>
          <w:p w14:paraId="593BAD6F" w14:textId="77777777" w:rsidR="00D80DF0" w:rsidRPr="001A1FB9" w:rsidRDefault="00D80DF0">
            <w:pPr>
              <w:pStyle w:val="Style11"/>
              <w:tabs>
                <w:tab w:val="left" w:leader="dot" w:pos="8424"/>
              </w:tabs>
              <w:snapToGrid w:val="0"/>
              <w:spacing w:before="60" w:after="60" w:line="240" w:lineRule="auto"/>
              <w:rPr>
                <w:rFonts w:ascii="Arial" w:hAnsi="Arial" w:cs="Arial"/>
                <w:sz w:val="20"/>
                <w:szCs w:val="20"/>
              </w:rPr>
            </w:pPr>
          </w:p>
        </w:tc>
      </w:tr>
      <w:tr w:rsidR="00D80DF0" w:rsidRPr="001A1FB9" w14:paraId="3E8DAB5D" w14:textId="77777777">
        <w:trPr>
          <w:trHeight w:val="528"/>
        </w:trPr>
        <w:tc>
          <w:tcPr>
            <w:tcW w:w="709" w:type="dxa"/>
            <w:tcBorders>
              <w:bottom w:val="nil"/>
            </w:tcBorders>
            <w:shd w:val="clear" w:color="auto" w:fill="auto"/>
          </w:tcPr>
          <w:p w14:paraId="064683A0" w14:textId="77777777" w:rsidR="00D80DF0" w:rsidRPr="001A1FB9" w:rsidRDefault="00FB7B21">
            <w:pPr>
              <w:pStyle w:val="Style11"/>
              <w:tabs>
                <w:tab w:val="left" w:leader="dot" w:pos="8424"/>
              </w:tabs>
              <w:snapToGrid w:val="0"/>
              <w:spacing w:before="60" w:after="60" w:line="240" w:lineRule="auto"/>
              <w:rPr>
                <w:rFonts w:ascii="Arial" w:hAnsi="Arial" w:cs="Arial"/>
                <w:sz w:val="20"/>
                <w:szCs w:val="20"/>
              </w:rPr>
            </w:pPr>
            <w:r w:rsidRPr="001A1FB9">
              <w:rPr>
                <w:rFonts w:ascii="Arial" w:hAnsi="Arial" w:cs="Arial" w:hint="eastAsia"/>
                <w:sz w:val="20"/>
                <w:szCs w:val="20"/>
                <w:lang w:eastAsia="ja-JP"/>
              </w:rPr>
              <w:t>2.</w:t>
            </w:r>
            <w:r w:rsidRPr="001A1FB9">
              <w:rPr>
                <w:rFonts w:ascii="Arial" w:hAnsi="Arial" w:cs="Arial"/>
                <w:sz w:val="20"/>
                <w:szCs w:val="20"/>
              </w:rPr>
              <w:t xml:space="preserve">4.2 </w:t>
            </w:r>
          </w:p>
        </w:tc>
        <w:tc>
          <w:tcPr>
            <w:tcW w:w="1305" w:type="dxa"/>
            <w:tcBorders>
              <w:bottom w:val="nil"/>
            </w:tcBorders>
            <w:shd w:val="clear" w:color="auto" w:fill="auto"/>
          </w:tcPr>
          <w:p w14:paraId="5A3439A9" w14:textId="77777777" w:rsidR="00D80DF0" w:rsidRPr="001A1FB9" w:rsidRDefault="00FB7B21">
            <w:pPr>
              <w:pStyle w:val="Style11"/>
              <w:tabs>
                <w:tab w:val="left" w:leader="dot" w:pos="8424"/>
              </w:tabs>
              <w:snapToGrid w:val="0"/>
              <w:spacing w:before="60" w:after="60" w:line="240" w:lineRule="auto"/>
              <w:rPr>
                <w:rFonts w:ascii="Arial" w:hAnsi="Arial" w:cs="Arial"/>
                <w:sz w:val="20"/>
                <w:szCs w:val="20"/>
              </w:rPr>
            </w:pPr>
            <w:r w:rsidRPr="001A1FB9">
              <w:rPr>
                <w:rFonts w:ascii="Arial" w:hAnsi="Arial" w:cs="Arial"/>
                <w:sz w:val="20"/>
                <w:szCs w:val="20"/>
              </w:rPr>
              <w:t>Experiencia específica</w:t>
            </w:r>
          </w:p>
        </w:tc>
        <w:tc>
          <w:tcPr>
            <w:tcW w:w="3260" w:type="dxa"/>
            <w:tcBorders>
              <w:bottom w:val="single" w:sz="4" w:space="0" w:color="auto"/>
            </w:tcBorders>
            <w:shd w:val="clear" w:color="auto" w:fill="auto"/>
          </w:tcPr>
          <w:p w14:paraId="2094EC80" w14:textId="77777777" w:rsidR="00D80DF0" w:rsidRPr="001A1FB9" w:rsidRDefault="00FB7B21">
            <w:pPr>
              <w:pStyle w:val="Style11"/>
              <w:tabs>
                <w:tab w:val="left" w:pos="175"/>
                <w:tab w:val="left" w:leader="dot" w:pos="8424"/>
              </w:tabs>
              <w:snapToGrid w:val="0"/>
              <w:spacing w:before="60" w:after="120" w:line="240" w:lineRule="auto"/>
              <w:ind w:left="175" w:hanging="254"/>
              <w:jc w:val="both"/>
              <w:rPr>
                <w:rFonts w:ascii="Arial" w:hAnsi="Arial" w:cs="Arial"/>
                <w:sz w:val="20"/>
                <w:szCs w:val="20"/>
                <w:lang w:val="es-ES" w:eastAsia="ja-JP"/>
              </w:rPr>
            </w:pPr>
            <w:r w:rsidRPr="001A1FB9">
              <w:rPr>
                <w:rFonts w:ascii="Arial" w:hAnsi="Arial" w:cs="Arial"/>
                <w:sz w:val="20"/>
                <w:szCs w:val="20"/>
                <w:lang w:val="es-ES"/>
              </w:rPr>
              <w:t xml:space="preserve">(a) </w:t>
            </w:r>
            <w:r w:rsidRPr="001A1FB9">
              <w:rPr>
                <w:rFonts w:ascii="Arial" w:hAnsi="Arial" w:cs="Arial"/>
                <w:sz w:val="20"/>
                <w:szCs w:val="20"/>
                <w:lang w:eastAsia="en-GB"/>
              </w:rPr>
              <w:t>El número mínimo de [</w:t>
            </w:r>
            <w:r w:rsidRPr="001A1FB9">
              <w:rPr>
                <w:rFonts w:ascii="Arial" w:hAnsi="Arial" w:cs="Arial"/>
                <w:i/>
                <w:sz w:val="20"/>
                <w:szCs w:val="20"/>
                <w:lang w:eastAsia="en-GB"/>
              </w:rPr>
              <w:t>indicar</w:t>
            </w:r>
            <w:r w:rsidRPr="001A1FB9">
              <w:rPr>
                <w:rFonts w:ascii="Arial" w:hAnsi="Arial" w:cs="Arial"/>
                <w:i/>
                <w:sz w:val="20"/>
                <w:szCs w:val="20"/>
              </w:rPr>
              <w:t xml:space="preserve"> el </w:t>
            </w:r>
            <w:r w:rsidRPr="001A1FB9">
              <w:rPr>
                <w:rFonts w:ascii="Arial" w:hAnsi="Arial" w:cs="Arial"/>
                <w:i/>
                <w:sz w:val="20"/>
                <w:szCs w:val="20"/>
                <w:lang w:eastAsia="en-GB"/>
              </w:rPr>
              <w:t>número de contratos</w:t>
            </w:r>
            <w:r w:rsidRPr="001A1FB9">
              <w:rPr>
                <w:rFonts w:ascii="Arial" w:hAnsi="Arial" w:cs="Arial"/>
                <w:sz w:val="20"/>
                <w:szCs w:val="20"/>
                <w:lang w:eastAsia="en-GB"/>
              </w:rPr>
              <w:t>]</w:t>
            </w:r>
            <w:r w:rsidRPr="001A1FB9">
              <w:rPr>
                <w:rFonts w:ascii="Arial" w:hAnsi="Arial" w:cs="Arial"/>
                <w:sz w:val="20"/>
                <w:szCs w:val="20"/>
                <w:vertAlign w:val="superscript"/>
                <w:lang w:eastAsia="ja-JP"/>
              </w:rPr>
              <w:t>2</w:t>
            </w:r>
            <w:r w:rsidRPr="001A1FB9">
              <w:rPr>
                <w:rFonts w:ascii="Arial" w:hAnsi="Arial" w:cs="Arial"/>
                <w:i/>
                <w:sz w:val="20"/>
                <w:szCs w:val="20"/>
                <w:lang w:eastAsia="en-GB"/>
              </w:rPr>
              <w:t xml:space="preserve"> </w:t>
            </w:r>
            <w:r w:rsidRPr="001A1FB9">
              <w:rPr>
                <w:rFonts w:ascii="Arial" w:hAnsi="Arial" w:cs="Arial"/>
                <w:sz w:val="20"/>
                <w:szCs w:val="20"/>
                <w:lang w:eastAsia="en-GB"/>
              </w:rPr>
              <w:t>contratos similares</w:t>
            </w:r>
            <w:r w:rsidRPr="001A1FB9">
              <w:rPr>
                <w:rFonts w:ascii="Arial" w:hAnsi="Arial" w:cs="Arial"/>
                <w:sz w:val="20"/>
                <w:szCs w:val="20"/>
                <w:lang w:eastAsia="ja-JP"/>
              </w:rPr>
              <w:t>, cada uno de un valor m</w:t>
            </w:r>
            <w:r w:rsidRPr="001A1FB9">
              <w:rPr>
                <w:rFonts w:ascii="Arial" w:hAnsi="Arial" w:cs="Arial"/>
                <w:sz w:val="20"/>
                <w:szCs w:val="20"/>
                <w:lang w:val="es-ES" w:eastAsia="ja-JP"/>
              </w:rPr>
              <w:t xml:space="preserve">ínimo de </w:t>
            </w:r>
            <w:r w:rsidRPr="001A1FB9">
              <w:rPr>
                <w:rFonts w:ascii="Arial" w:hAnsi="Arial" w:cs="Arial"/>
                <w:kern w:val="2"/>
                <w:sz w:val="20"/>
                <w:szCs w:val="20"/>
                <w:lang w:val="es-ES" w:eastAsia="ja-JP"/>
              </w:rPr>
              <w:t>[</w:t>
            </w:r>
            <w:r w:rsidRPr="001A1FB9">
              <w:rPr>
                <w:rFonts w:ascii="Arial" w:hAnsi="Arial" w:cs="Arial"/>
                <w:i/>
                <w:kern w:val="2"/>
                <w:sz w:val="20"/>
                <w:szCs w:val="20"/>
                <w:lang w:val="es-ES" w:eastAsia="ja-JP"/>
              </w:rPr>
              <w:t>indicar el valor mínimo</w:t>
            </w:r>
            <w:r w:rsidRPr="001A1FB9">
              <w:rPr>
                <w:rFonts w:ascii="Arial" w:hAnsi="Arial" w:cs="Arial"/>
                <w:kern w:val="2"/>
                <w:sz w:val="20"/>
                <w:szCs w:val="20"/>
                <w:lang w:val="es-ES" w:eastAsia="ja-JP"/>
              </w:rPr>
              <w:t>]</w:t>
            </w:r>
            <w:r w:rsidRPr="001A1FB9">
              <w:rPr>
                <w:rFonts w:ascii="Arial" w:hAnsi="Arial" w:cs="Arial"/>
                <w:sz w:val="20"/>
                <w:szCs w:val="20"/>
                <w:vertAlign w:val="superscript"/>
                <w:lang w:val="es-ES"/>
              </w:rPr>
              <w:t>(ii)</w:t>
            </w:r>
            <w:r w:rsidRPr="001A1FB9">
              <w:rPr>
                <w:rFonts w:ascii="Arial" w:hAnsi="Arial" w:cs="Arial"/>
                <w:sz w:val="20"/>
                <w:szCs w:val="20"/>
                <w:lang w:eastAsia="en-GB"/>
              </w:rPr>
              <w:t xml:space="preserve"> los cuales han sido completados satisfactoriamente</w:t>
            </w:r>
            <w:r w:rsidRPr="001A1FB9">
              <w:rPr>
                <w:rFonts w:ascii="Arial" w:hAnsi="Arial" w:cs="Arial"/>
                <w:iCs/>
                <w:sz w:val="20"/>
                <w:szCs w:val="20"/>
                <w:vertAlign w:val="superscript"/>
                <w:lang w:eastAsia="ja-JP"/>
              </w:rPr>
              <w:t>(iii)</w:t>
            </w:r>
            <w:r w:rsidRPr="001A1FB9">
              <w:rPr>
                <w:rFonts w:ascii="Arial" w:hAnsi="Arial" w:cs="Arial"/>
                <w:sz w:val="20"/>
                <w:szCs w:val="20"/>
                <w:lang w:eastAsia="en-GB"/>
              </w:rPr>
              <w:t xml:space="preserve"> como contratista principal</w:t>
            </w:r>
            <w:r w:rsidRPr="001A1FB9">
              <w:rPr>
                <w:rFonts w:ascii="Arial" w:hAnsi="Arial" w:cs="Arial"/>
                <w:sz w:val="20"/>
                <w:szCs w:val="20"/>
                <w:vertAlign w:val="superscript"/>
                <w:lang w:eastAsia="en-GB"/>
              </w:rPr>
              <w:t>(i)</w:t>
            </w:r>
            <w:r w:rsidRPr="001A1FB9">
              <w:rPr>
                <w:rFonts w:ascii="Arial" w:hAnsi="Arial" w:cs="Arial"/>
                <w:sz w:val="20"/>
                <w:szCs w:val="20"/>
                <w:lang w:eastAsia="en-GB"/>
              </w:rPr>
              <w:t xml:space="preserve"> </w:t>
            </w:r>
            <w:r w:rsidRPr="001A1FB9">
              <w:rPr>
                <w:rFonts w:ascii="Arial" w:hAnsi="Arial" w:cs="Arial"/>
                <w:sz w:val="20"/>
                <w:szCs w:val="20"/>
              </w:rPr>
              <w:t>(firma</w:t>
            </w:r>
            <w:r w:rsidRPr="001A1FB9">
              <w:rPr>
                <w:rFonts w:ascii="Arial" w:hAnsi="Arial" w:cs="Arial"/>
                <w:sz w:val="20"/>
                <w:szCs w:val="20"/>
                <w:lang w:eastAsia="ja-JP"/>
              </w:rPr>
              <w:t xml:space="preserve"> individual</w:t>
            </w:r>
            <w:r w:rsidRPr="001A1FB9">
              <w:rPr>
                <w:rFonts w:ascii="Arial" w:hAnsi="Arial" w:cs="Arial"/>
                <w:sz w:val="20"/>
                <w:szCs w:val="20"/>
              </w:rPr>
              <w:t xml:space="preserve"> o integrante de JV)</w:t>
            </w:r>
            <w:r w:rsidRPr="001A1FB9">
              <w:rPr>
                <w:rFonts w:ascii="Arial" w:hAnsi="Arial" w:cs="Arial"/>
                <w:sz w:val="20"/>
                <w:szCs w:val="20"/>
                <w:vertAlign w:val="superscript"/>
                <w:lang w:eastAsia="ja-JP"/>
              </w:rPr>
              <w:t>(iv)</w:t>
            </w:r>
            <w:r w:rsidRPr="001A1FB9">
              <w:rPr>
                <w:rFonts w:ascii="Arial" w:hAnsi="Arial" w:cs="Arial"/>
                <w:sz w:val="20"/>
                <w:szCs w:val="20"/>
                <w:lang w:eastAsia="en-GB"/>
              </w:rPr>
              <w:t xml:space="preserve">, entre </w:t>
            </w:r>
            <w:r w:rsidRPr="001A1FB9">
              <w:rPr>
                <w:rFonts w:ascii="Arial" w:hAnsi="Arial" w:cs="Arial"/>
                <w:sz w:val="20"/>
                <w:szCs w:val="20"/>
                <w:lang w:eastAsia="ja-JP"/>
              </w:rPr>
              <w:t>1</w:t>
            </w:r>
            <w:r w:rsidRPr="001A1FB9">
              <w:rPr>
                <w:rFonts w:ascii="Arial" w:hAnsi="Arial" w:cs="Arial"/>
                <w:sz w:val="20"/>
                <w:szCs w:val="20"/>
                <w:vertAlign w:val="superscript"/>
                <w:lang w:eastAsia="ja-JP"/>
              </w:rPr>
              <w:t>ro</w:t>
            </w:r>
            <w:r w:rsidRPr="001A1FB9">
              <w:rPr>
                <w:rFonts w:ascii="Arial" w:hAnsi="Arial" w:cs="Arial"/>
                <w:sz w:val="20"/>
                <w:szCs w:val="20"/>
                <w:lang w:eastAsia="ja-JP"/>
              </w:rPr>
              <w:t xml:space="preserve"> de enero,</w:t>
            </w:r>
            <w:r w:rsidRPr="001A1FB9">
              <w:rPr>
                <w:rFonts w:ascii="Arial" w:hAnsi="Arial" w:cs="Arial"/>
                <w:sz w:val="20"/>
                <w:szCs w:val="20"/>
              </w:rPr>
              <w:t xml:space="preserve"> [</w:t>
            </w:r>
            <w:r w:rsidRPr="001A1FB9">
              <w:rPr>
                <w:rFonts w:ascii="Arial" w:hAnsi="Arial" w:cs="Arial"/>
                <w:i/>
                <w:sz w:val="20"/>
                <w:szCs w:val="20"/>
              </w:rPr>
              <w:t>indicar año</w:t>
            </w:r>
            <w:r w:rsidRPr="001A1FB9">
              <w:rPr>
                <w:rFonts w:ascii="Arial" w:hAnsi="Arial" w:cs="Arial"/>
                <w:sz w:val="20"/>
                <w:szCs w:val="20"/>
                <w:lang w:val="es-ES"/>
              </w:rPr>
              <w:t>]</w:t>
            </w:r>
            <w:r w:rsidRPr="001A1FB9">
              <w:rPr>
                <w:rFonts w:ascii="Arial" w:hAnsi="Arial" w:cs="Arial"/>
                <w:sz w:val="20"/>
                <w:szCs w:val="20"/>
                <w:vertAlign w:val="superscript"/>
                <w:lang w:val="es-ES" w:eastAsia="ja-JP"/>
              </w:rPr>
              <w:t>3</w:t>
            </w:r>
            <w:r w:rsidRPr="001A1FB9">
              <w:rPr>
                <w:rFonts w:ascii="Arial" w:hAnsi="Arial" w:cs="Arial"/>
                <w:sz w:val="20"/>
                <w:szCs w:val="20"/>
                <w:lang w:val="es-ES"/>
              </w:rPr>
              <w:t xml:space="preserve"> </w:t>
            </w:r>
            <w:r w:rsidRPr="001A1FB9">
              <w:rPr>
                <w:rFonts w:ascii="Arial" w:hAnsi="Arial" w:cs="Arial"/>
                <w:sz w:val="20"/>
                <w:szCs w:val="20"/>
                <w:lang w:eastAsia="en-GB"/>
              </w:rPr>
              <w:t>y la fecha límite para la presentación de las Ofertas</w:t>
            </w:r>
            <w:r w:rsidRPr="001A1FB9">
              <w:rPr>
                <w:rFonts w:ascii="Arial" w:hAnsi="Arial" w:cs="Arial"/>
                <w:sz w:val="20"/>
                <w:szCs w:val="20"/>
                <w:lang w:val="es-ES" w:eastAsia="ja-JP"/>
              </w:rPr>
              <w:t>.</w:t>
            </w:r>
          </w:p>
          <w:p w14:paraId="0C41B7C1" w14:textId="77777777" w:rsidR="00D80DF0" w:rsidRPr="001A1FB9" w:rsidRDefault="00FB7B21">
            <w:pPr>
              <w:pStyle w:val="Style11"/>
              <w:tabs>
                <w:tab w:val="left" w:pos="175"/>
                <w:tab w:val="left" w:leader="dot" w:pos="8424"/>
              </w:tabs>
              <w:snapToGrid w:val="0"/>
              <w:spacing w:before="60" w:after="120" w:line="240" w:lineRule="auto"/>
              <w:ind w:left="175"/>
              <w:jc w:val="both"/>
              <w:rPr>
                <w:rFonts w:ascii="Arial" w:hAnsi="Arial" w:cs="Arial"/>
                <w:b/>
                <w:sz w:val="20"/>
                <w:szCs w:val="20"/>
                <w:lang w:val="es-ES" w:eastAsia="ja-JP"/>
              </w:rPr>
            </w:pPr>
            <w:r w:rsidRPr="001A1FB9">
              <w:rPr>
                <w:rFonts w:ascii="Arial" w:hAnsi="Arial" w:cs="Arial"/>
                <w:sz w:val="20"/>
                <w:szCs w:val="20"/>
                <w:lang w:val="es-ES" w:eastAsia="ja-JP"/>
              </w:rPr>
              <w:t>La similitud de los contratos se basará en lo siguiente: [</w:t>
            </w:r>
            <w:r w:rsidRPr="001A1FB9">
              <w:rPr>
                <w:rFonts w:ascii="Arial" w:hAnsi="Arial" w:cs="Arial"/>
                <w:i/>
                <w:sz w:val="20"/>
                <w:szCs w:val="20"/>
                <w:lang w:val="es-ES" w:eastAsia="ja-JP"/>
              </w:rPr>
              <w:t>basándose en la Sección VI, Requisitos del Contratante, especifique los requisitos clave mínimos con respecto al tamaño físico, complejidad, método de instalación, tecnología y/u otras características, incluyendo parte de los requisitos que puedan cumplirse mediante subcontratistas, si así lo permite la subcláusula 16.3 de las IAL</w:t>
            </w:r>
            <w:r w:rsidRPr="001A1FB9">
              <w:rPr>
                <w:rFonts w:ascii="Arial" w:hAnsi="Arial" w:cs="Arial"/>
                <w:sz w:val="20"/>
                <w:szCs w:val="20"/>
                <w:lang w:val="es-ES" w:eastAsia="ja-JP"/>
              </w:rPr>
              <w:t>]</w:t>
            </w:r>
          </w:p>
          <w:p w14:paraId="50332501" w14:textId="77777777" w:rsidR="00D80DF0" w:rsidRPr="001A1FB9" w:rsidRDefault="00FB7B21">
            <w:pPr>
              <w:pStyle w:val="Style11"/>
              <w:tabs>
                <w:tab w:val="left" w:pos="175"/>
                <w:tab w:val="left" w:leader="dot" w:pos="8424"/>
              </w:tabs>
              <w:snapToGrid w:val="0"/>
              <w:spacing w:before="60" w:after="120" w:line="240" w:lineRule="auto"/>
              <w:ind w:left="175"/>
              <w:jc w:val="both"/>
              <w:rPr>
                <w:rFonts w:ascii="Arial" w:hAnsi="Arial" w:cs="Arial"/>
                <w:sz w:val="20"/>
                <w:szCs w:val="20"/>
                <w:lang w:val="es-ES" w:eastAsia="ja-JP"/>
              </w:rPr>
            </w:pPr>
            <w:r w:rsidRPr="001A1FB9">
              <w:rPr>
                <w:rFonts w:ascii="Arial" w:hAnsi="Arial" w:cs="Arial" w:hint="eastAsia"/>
                <w:sz w:val="20"/>
                <w:szCs w:val="20"/>
                <w:lang w:val="es-ES" w:eastAsia="ja-JP"/>
              </w:rPr>
              <w:t>[</w:t>
            </w:r>
            <w:r w:rsidRPr="001A1FB9">
              <w:rPr>
                <w:rFonts w:ascii="Arial" w:hAnsi="Arial" w:cs="Arial"/>
                <w:i/>
                <w:sz w:val="20"/>
                <w:szCs w:val="20"/>
                <w:lang w:eastAsia="ja-JP"/>
              </w:rPr>
              <w:t>indicar los requisitos para la adjudicación de lotes múltiples, si corresponde</w:t>
            </w:r>
            <w:r w:rsidRPr="001A1FB9">
              <w:rPr>
                <w:rFonts w:ascii="Arial" w:hAnsi="Arial" w:cs="Arial" w:hint="eastAsia"/>
                <w:i/>
                <w:sz w:val="20"/>
                <w:szCs w:val="20"/>
                <w:lang w:val="es-ES" w:eastAsia="ja-JP"/>
              </w:rPr>
              <w:t>.</w:t>
            </w:r>
            <w:r w:rsidRPr="001A1FB9">
              <w:rPr>
                <w:rFonts w:ascii="Arial" w:hAnsi="Arial" w:cs="Arial" w:hint="eastAsia"/>
                <w:sz w:val="20"/>
                <w:szCs w:val="20"/>
                <w:lang w:val="es-ES" w:eastAsia="ja-JP"/>
              </w:rPr>
              <w:t>]</w:t>
            </w:r>
            <w:r w:rsidRPr="001A1FB9">
              <w:rPr>
                <w:rFonts w:ascii="Arial" w:hAnsi="Arial" w:cs="Arial"/>
                <w:sz w:val="20"/>
                <w:szCs w:val="20"/>
                <w:vertAlign w:val="superscript"/>
                <w:lang w:val="es-ES" w:eastAsia="ja-JP"/>
              </w:rPr>
              <w:t>(vii)</w:t>
            </w:r>
            <w:r w:rsidRPr="001A1FB9">
              <w:rPr>
                <w:rFonts w:ascii="Arial" w:hAnsi="Arial" w:cs="Arial"/>
                <w:i/>
                <w:sz w:val="20"/>
                <w:szCs w:val="20"/>
                <w:lang w:val="es-ES" w:eastAsia="ja-JP"/>
              </w:rPr>
              <w:t xml:space="preserve"> </w:t>
            </w:r>
          </w:p>
        </w:tc>
        <w:tc>
          <w:tcPr>
            <w:tcW w:w="1530" w:type="dxa"/>
            <w:gridSpan w:val="2"/>
            <w:shd w:val="clear" w:color="auto" w:fill="auto"/>
          </w:tcPr>
          <w:p w14:paraId="551F728D" w14:textId="77777777" w:rsidR="00D80DF0" w:rsidRPr="001A1FB9" w:rsidRDefault="00FB7B21">
            <w:pPr>
              <w:pStyle w:val="Style11"/>
              <w:tabs>
                <w:tab w:val="left" w:leader="dot" w:pos="8424"/>
              </w:tabs>
              <w:snapToGrid w:val="0"/>
              <w:spacing w:before="60" w:after="60" w:line="240" w:lineRule="auto"/>
              <w:jc w:val="center"/>
              <w:rPr>
                <w:rFonts w:ascii="Arial" w:hAnsi="Arial" w:cs="Arial"/>
                <w:sz w:val="20"/>
                <w:szCs w:val="20"/>
                <w:lang w:val="es-ES"/>
              </w:rPr>
            </w:pPr>
            <w:r w:rsidRPr="001A1FB9">
              <w:rPr>
                <w:rFonts w:ascii="Arial" w:hAnsi="Arial" w:cs="Arial"/>
                <w:sz w:val="20"/>
              </w:rPr>
              <w:t>Debe cumplir con el requisito</w:t>
            </w:r>
          </w:p>
        </w:tc>
        <w:tc>
          <w:tcPr>
            <w:tcW w:w="1560" w:type="dxa"/>
            <w:tcBorders>
              <w:bottom w:val="single" w:sz="4" w:space="0" w:color="auto"/>
            </w:tcBorders>
            <w:shd w:val="clear" w:color="auto" w:fill="auto"/>
          </w:tcPr>
          <w:p w14:paraId="327A673C" w14:textId="77777777" w:rsidR="00D80DF0" w:rsidRPr="001A1FB9" w:rsidRDefault="00FB7B21">
            <w:pPr>
              <w:pStyle w:val="Style11"/>
              <w:tabs>
                <w:tab w:val="left" w:leader="dot" w:pos="8424"/>
              </w:tabs>
              <w:snapToGrid w:val="0"/>
              <w:spacing w:before="60" w:after="60" w:line="240" w:lineRule="auto"/>
              <w:jc w:val="center"/>
              <w:rPr>
                <w:rFonts w:ascii="Arial" w:hAnsi="Arial" w:cs="Arial"/>
                <w:sz w:val="20"/>
                <w:szCs w:val="20"/>
                <w:lang w:val="es-ES"/>
              </w:rPr>
            </w:pPr>
            <w:r w:rsidRPr="001A1FB9">
              <w:rPr>
                <w:rFonts w:ascii="Arial" w:hAnsi="Arial" w:cs="Arial"/>
                <w:sz w:val="20"/>
                <w:szCs w:val="20"/>
                <w:lang w:val="es-ES"/>
              </w:rPr>
              <w:t>Debe cumplir con el requisito</w:t>
            </w:r>
            <w:r w:rsidRPr="001A1FB9">
              <w:rPr>
                <w:rFonts w:ascii="Arial" w:hAnsi="Arial" w:cs="Arial"/>
                <w:sz w:val="20"/>
                <w:szCs w:val="20"/>
                <w:vertAlign w:val="superscript"/>
                <w:lang w:val="es-ES" w:eastAsia="ja-JP"/>
              </w:rPr>
              <w:t>(v)</w:t>
            </w:r>
          </w:p>
        </w:tc>
        <w:tc>
          <w:tcPr>
            <w:tcW w:w="1417" w:type="dxa"/>
            <w:tcBorders>
              <w:bottom w:val="single" w:sz="4" w:space="0" w:color="auto"/>
            </w:tcBorders>
            <w:shd w:val="clear" w:color="auto" w:fill="auto"/>
          </w:tcPr>
          <w:p w14:paraId="1CD744BD" w14:textId="77777777" w:rsidR="00D80DF0" w:rsidRPr="001A1FB9" w:rsidRDefault="00FB7B21">
            <w:pPr>
              <w:pStyle w:val="Style11"/>
              <w:tabs>
                <w:tab w:val="left" w:leader="dot" w:pos="8424"/>
              </w:tabs>
              <w:snapToGrid w:val="0"/>
              <w:spacing w:before="60" w:after="60" w:line="240" w:lineRule="auto"/>
              <w:jc w:val="center"/>
              <w:rPr>
                <w:rFonts w:ascii="Arial" w:hAnsi="Arial" w:cs="Arial"/>
                <w:sz w:val="20"/>
                <w:szCs w:val="20"/>
              </w:rPr>
            </w:pPr>
            <w:r w:rsidRPr="001A1FB9">
              <w:rPr>
                <w:rFonts w:ascii="Arial" w:hAnsi="Arial" w:cs="Arial"/>
                <w:sz w:val="20"/>
                <w:szCs w:val="20"/>
              </w:rPr>
              <w:t>N/A</w:t>
            </w:r>
          </w:p>
        </w:tc>
        <w:tc>
          <w:tcPr>
            <w:tcW w:w="1559" w:type="dxa"/>
            <w:tcBorders>
              <w:bottom w:val="single" w:sz="4" w:space="0" w:color="auto"/>
            </w:tcBorders>
            <w:shd w:val="clear" w:color="auto" w:fill="auto"/>
          </w:tcPr>
          <w:p w14:paraId="0974B545" w14:textId="77777777" w:rsidR="00D80DF0" w:rsidRPr="001A1FB9" w:rsidRDefault="00FB7B21">
            <w:pPr>
              <w:pStyle w:val="Style11"/>
              <w:tabs>
                <w:tab w:val="left" w:leader="dot" w:pos="8424"/>
              </w:tabs>
              <w:snapToGrid w:val="0"/>
              <w:spacing w:before="60" w:after="60" w:line="240" w:lineRule="auto"/>
              <w:jc w:val="center"/>
              <w:rPr>
                <w:rFonts w:ascii="Arial" w:hAnsi="Arial" w:cs="Arial"/>
                <w:sz w:val="20"/>
                <w:szCs w:val="20"/>
                <w:lang w:val="es-ES" w:eastAsia="ja-JP"/>
              </w:rPr>
            </w:pPr>
            <w:r w:rsidRPr="001A1FB9">
              <w:rPr>
                <w:rFonts w:ascii="Arial" w:hAnsi="Arial" w:cs="Arial"/>
                <w:sz w:val="20"/>
                <w:szCs w:val="20"/>
                <w:lang w:val="es-ES" w:eastAsia="ja-JP"/>
              </w:rPr>
              <w:t>Debe cumplir los siguientes requisitos:</w:t>
            </w:r>
          </w:p>
          <w:p w14:paraId="5D5ACACB" w14:textId="77777777" w:rsidR="00D80DF0" w:rsidRPr="001A1FB9" w:rsidRDefault="00FB7B21">
            <w:pPr>
              <w:pStyle w:val="Style11"/>
              <w:tabs>
                <w:tab w:val="left" w:leader="dot" w:pos="8424"/>
              </w:tabs>
              <w:snapToGrid w:val="0"/>
              <w:spacing w:before="60" w:after="60" w:line="240" w:lineRule="auto"/>
              <w:jc w:val="center"/>
              <w:rPr>
                <w:rFonts w:ascii="Arial" w:hAnsi="Arial" w:cs="Arial"/>
                <w:sz w:val="20"/>
                <w:szCs w:val="20"/>
                <w:lang w:val="es-ES"/>
              </w:rPr>
            </w:pPr>
            <w:r w:rsidRPr="001A1FB9">
              <w:rPr>
                <w:rFonts w:ascii="Arial" w:hAnsi="Arial" w:cs="Arial"/>
                <w:sz w:val="20"/>
                <w:szCs w:val="20"/>
                <w:lang w:val="es-ES" w:eastAsia="ja-JP"/>
              </w:rPr>
              <w:t>[</w:t>
            </w:r>
            <w:r w:rsidRPr="001A1FB9">
              <w:rPr>
                <w:rFonts w:ascii="Arial" w:hAnsi="Arial" w:cs="Arial"/>
                <w:i/>
                <w:sz w:val="20"/>
                <w:lang w:val="es-ES" w:eastAsia="ja-JP"/>
              </w:rPr>
              <w:t>enumerar los requisitos mínimos que debe cumplir un integrante; en caso de no haber ningún requisito, indicar</w:t>
            </w:r>
            <w:r w:rsidRPr="001A1FB9">
              <w:rPr>
                <w:rFonts w:ascii="Arial" w:hAnsi="Arial" w:cs="Arial"/>
                <w:i/>
                <w:sz w:val="20"/>
                <w:szCs w:val="20"/>
                <w:lang w:val="es-ES" w:eastAsia="ja-JP"/>
              </w:rPr>
              <w:t xml:space="preserve"> “N/A”</w:t>
            </w:r>
            <w:r w:rsidRPr="001A1FB9">
              <w:rPr>
                <w:rFonts w:ascii="Arial" w:hAnsi="Arial" w:cs="Arial"/>
                <w:sz w:val="20"/>
                <w:szCs w:val="20"/>
                <w:lang w:val="es-ES" w:eastAsia="ja-JP"/>
              </w:rPr>
              <w:t>]</w:t>
            </w:r>
          </w:p>
        </w:tc>
        <w:tc>
          <w:tcPr>
            <w:tcW w:w="1730" w:type="dxa"/>
            <w:tcBorders>
              <w:bottom w:val="single" w:sz="4" w:space="0" w:color="auto"/>
            </w:tcBorders>
            <w:shd w:val="clear" w:color="auto" w:fill="auto"/>
          </w:tcPr>
          <w:p w14:paraId="7F22A675" w14:textId="77777777" w:rsidR="00D80DF0" w:rsidRPr="001A1FB9" w:rsidRDefault="00FB7B21">
            <w:pPr>
              <w:pStyle w:val="Style11"/>
              <w:tabs>
                <w:tab w:val="left" w:leader="dot" w:pos="8424"/>
              </w:tabs>
              <w:snapToGrid w:val="0"/>
              <w:spacing w:before="60" w:after="60" w:line="240" w:lineRule="auto"/>
              <w:rPr>
                <w:rFonts w:ascii="Arial" w:hAnsi="Arial" w:cs="Arial"/>
                <w:sz w:val="20"/>
                <w:szCs w:val="20"/>
                <w:lang w:val="es-ES"/>
              </w:rPr>
            </w:pPr>
            <w:r w:rsidRPr="001A1FB9">
              <w:rPr>
                <w:rFonts w:ascii="Arial" w:hAnsi="Arial" w:cs="Arial"/>
                <w:sz w:val="20"/>
                <w:szCs w:val="20"/>
                <w:lang w:val="es-ES"/>
              </w:rPr>
              <w:t>Formulario EXP –2(</w:t>
            </w:r>
            <w:r w:rsidRPr="001A1FB9">
              <w:rPr>
                <w:rFonts w:ascii="Arial" w:hAnsi="Arial" w:cs="Arial" w:hint="eastAsia"/>
                <w:sz w:val="20"/>
                <w:szCs w:val="20"/>
                <w:lang w:val="es-ES" w:eastAsia="ja-JP"/>
              </w:rPr>
              <w:t>a</w:t>
            </w:r>
            <w:r w:rsidRPr="001A1FB9">
              <w:rPr>
                <w:rFonts w:ascii="Arial" w:hAnsi="Arial" w:cs="Arial"/>
                <w:sz w:val="20"/>
                <w:szCs w:val="20"/>
                <w:lang w:val="es-ES"/>
              </w:rPr>
              <w:t>) con los anexos</w:t>
            </w:r>
          </w:p>
          <w:p w14:paraId="6F58D91A" w14:textId="77777777" w:rsidR="00D80DF0" w:rsidRPr="001A1FB9" w:rsidRDefault="00D80DF0">
            <w:pPr>
              <w:pStyle w:val="Style11"/>
              <w:tabs>
                <w:tab w:val="left" w:leader="dot" w:pos="8424"/>
              </w:tabs>
              <w:snapToGrid w:val="0"/>
              <w:spacing w:before="60" w:after="60" w:line="240" w:lineRule="auto"/>
              <w:rPr>
                <w:rFonts w:ascii="Arial" w:hAnsi="Arial" w:cs="Arial"/>
                <w:sz w:val="20"/>
                <w:szCs w:val="20"/>
                <w:lang w:val="es-ES" w:eastAsia="ja-JP"/>
              </w:rPr>
            </w:pPr>
          </w:p>
        </w:tc>
      </w:tr>
      <w:tr w:rsidR="00D80DF0" w:rsidRPr="001A1FB9" w14:paraId="116A9D21" w14:textId="77777777">
        <w:trPr>
          <w:trHeight w:val="605"/>
        </w:trPr>
        <w:tc>
          <w:tcPr>
            <w:tcW w:w="709" w:type="dxa"/>
            <w:tcBorders>
              <w:top w:val="nil"/>
            </w:tcBorders>
            <w:shd w:val="clear" w:color="auto" w:fill="auto"/>
          </w:tcPr>
          <w:p w14:paraId="5BF3DE6F" w14:textId="77777777" w:rsidR="00D80DF0" w:rsidRPr="001A1FB9" w:rsidRDefault="00D80DF0">
            <w:pPr>
              <w:pStyle w:val="Style11"/>
              <w:tabs>
                <w:tab w:val="left" w:leader="dot" w:pos="8424"/>
              </w:tabs>
              <w:snapToGrid w:val="0"/>
              <w:spacing w:before="60" w:after="60" w:line="240" w:lineRule="auto"/>
              <w:rPr>
                <w:rFonts w:ascii="Arial" w:hAnsi="Arial" w:cs="Arial"/>
                <w:sz w:val="20"/>
                <w:szCs w:val="20"/>
                <w:lang w:val="es-ES"/>
              </w:rPr>
            </w:pPr>
          </w:p>
        </w:tc>
        <w:tc>
          <w:tcPr>
            <w:tcW w:w="1305" w:type="dxa"/>
            <w:tcBorders>
              <w:top w:val="nil"/>
            </w:tcBorders>
            <w:shd w:val="clear" w:color="auto" w:fill="auto"/>
          </w:tcPr>
          <w:p w14:paraId="35A92563" w14:textId="77777777" w:rsidR="00D80DF0" w:rsidRPr="001A1FB9" w:rsidRDefault="00D80DF0">
            <w:pPr>
              <w:pStyle w:val="Style11"/>
              <w:tabs>
                <w:tab w:val="left" w:leader="dot" w:pos="8424"/>
              </w:tabs>
              <w:snapToGrid w:val="0"/>
              <w:spacing w:before="60" w:after="60" w:line="240" w:lineRule="auto"/>
              <w:rPr>
                <w:rFonts w:ascii="Arial" w:hAnsi="Arial" w:cs="Arial"/>
                <w:sz w:val="20"/>
                <w:szCs w:val="20"/>
                <w:lang w:val="es-ES"/>
              </w:rPr>
            </w:pPr>
          </w:p>
        </w:tc>
        <w:tc>
          <w:tcPr>
            <w:tcW w:w="3260" w:type="dxa"/>
            <w:shd w:val="clear" w:color="auto" w:fill="auto"/>
          </w:tcPr>
          <w:p w14:paraId="350C115F" w14:textId="77777777" w:rsidR="00D80DF0" w:rsidRPr="001A1FB9" w:rsidRDefault="00FB7B21">
            <w:pPr>
              <w:pStyle w:val="Style11"/>
              <w:tabs>
                <w:tab w:val="left" w:pos="175"/>
                <w:tab w:val="left" w:leader="dot" w:pos="8424"/>
              </w:tabs>
              <w:snapToGrid w:val="0"/>
              <w:spacing w:before="60" w:line="240" w:lineRule="auto"/>
              <w:ind w:left="175" w:hanging="254"/>
              <w:jc w:val="both"/>
              <w:rPr>
                <w:rFonts w:ascii="Arial" w:hAnsi="Arial" w:cs="Arial"/>
                <w:sz w:val="20"/>
                <w:szCs w:val="20"/>
                <w:lang w:eastAsia="en-GB"/>
              </w:rPr>
            </w:pPr>
            <w:r w:rsidRPr="001A1FB9">
              <w:rPr>
                <w:rFonts w:ascii="Arial" w:hAnsi="Arial" w:cs="Arial"/>
                <w:sz w:val="20"/>
                <w:szCs w:val="20"/>
                <w:lang w:val="es-ES" w:eastAsia="ja-JP"/>
              </w:rPr>
              <w:t xml:space="preserve">(b) </w:t>
            </w:r>
            <w:r w:rsidRPr="001A1FB9">
              <w:rPr>
                <w:rFonts w:ascii="Arial" w:hAnsi="Arial" w:cs="Arial"/>
                <w:sz w:val="20"/>
                <w:szCs w:val="20"/>
                <w:lang w:val="es-ES" w:eastAsia="en-GB"/>
              </w:rPr>
              <w:t xml:space="preserve">Para los contratos </w:t>
            </w:r>
            <w:r w:rsidRPr="001A1FB9">
              <w:rPr>
                <w:rFonts w:ascii="Arial" w:hAnsi="Arial" w:cs="Arial"/>
                <w:sz w:val="20"/>
                <w:szCs w:val="20"/>
                <w:lang w:val="es-ES" w:eastAsia="ja-JP"/>
              </w:rPr>
              <w:t>de arriba</w:t>
            </w:r>
            <w:r w:rsidRPr="001A1FB9">
              <w:rPr>
                <w:rFonts w:ascii="Arial" w:hAnsi="Arial" w:cs="Arial"/>
                <w:sz w:val="20"/>
                <w:szCs w:val="20"/>
                <w:lang w:val="es-ES" w:eastAsia="en-GB"/>
              </w:rPr>
              <w:t xml:space="preserve"> </w:t>
            </w:r>
            <w:r w:rsidRPr="001A1FB9">
              <w:rPr>
                <w:rFonts w:ascii="Arial" w:hAnsi="Arial" w:cs="Arial"/>
                <w:sz w:val="20"/>
                <w:szCs w:val="20"/>
                <w:lang w:val="es-ES" w:eastAsia="ja-JP"/>
              </w:rPr>
              <w:t>u</w:t>
            </w:r>
            <w:r w:rsidRPr="001A1FB9">
              <w:rPr>
                <w:rFonts w:ascii="Arial" w:hAnsi="Arial" w:cs="Arial"/>
                <w:sz w:val="20"/>
                <w:szCs w:val="20"/>
                <w:lang w:val="es-ES" w:eastAsia="en-GB"/>
              </w:rPr>
              <w:t xml:space="preserve"> otros contratos completados o en ejecución como contratista principal</w:t>
            </w:r>
            <w:r w:rsidRPr="001A1FB9">
              <w:rPr>
                <w:rFonts w:ascii="Arial" w:hAnsi="Arial" w:cs="Arial"/>
                <w:sz w:val="20"/>
                <w:szCs w:val="20"/>
                <w:vertAlign w:val="superscript"/>
                <w:lang w:val="es-ES"/>
              </w:rPr>
              <w:t>(</w:t>
            </w:r>
            <w:r w:rsidRPr="001A1FB9">
              <w:rPr>
                <w:rFonts w:ascii="Arial" w:hAnsi="Arial" w:cs="Arial"/>
                <w:sz w:val="20"/>
                <w:szCs w:val="20"/>
                <w:vertAlign w:val="superscript"/>
                <w:lang w:val="es-ES" w:eastAsia="ja-JP"/>
              </w:rPr>
              <w:t>i)</w:t>
            </w:r>
            <w:r w:rsidRPr="001A1FB9">
              <w:rPr>
                <w:rFonts w:ascii="Arial" w:hAnsi="Arial" w:cs="Arial"/>
                <w:sz w:val="20"/>
                <w:szCs w:val="20"/>
                <w:lang w:val="es-ES" w:eastAsia="ja-JP"/>
              </w:rPr>
              <w:t xml:space="preserve"> (</w:t>
            </w:r>
            <w:r w:rsidRPr="001A1FB9">
              <w:rPr>
                <w:rFonts w:ascii="Arial" w:hAnsi="Arial" w:cs="Arial"/>
                <w:sz w:val="20"/>
                <w:szCs w:val="20"/>
                <w:lang w:val="es-ES"/>
              </w:rPr>
              <w:t>firma</w:t>
            </w:r>
            <w:r w:rsidRPr="001A1FB9">
              <w:rPr>
                <w:rFonts w:ascii="Arial" w:hAnsi="Arial" w:cs="Arial"/>
                <w:sz w:val="20"/>
                <w:szCs w:val="20"/>
                <w:lang w:val="es-ES" w:eastAsia="ja-JP"/>
              </w:rPr>
              <w:t xml:space="preserve"> individual</w:t>
            </w:r>
            <w:r w:rsidRPr="001A1FB9">
              <w:rPr>
                <w:rFonts w:ascii="Arial" w:hAnsi="Arial" w:cs="Arial"/>
                <w:sz w:val="20"/>
                <w:szCs w:val="20"/>
                <w:lang w:val="es-ES"/>
              </w:rPr>
              <w:t xml:space="preserve"> o integrante de JV)</w:t>
            </w:r>
            <w:r w:rsidRPr="001A1FB9">
              <w:rPr>
                <w:rFonts w:ascii="Arial" w:hAnsi="Arial" w:cs="Arial"/>
                <w:sz w:val="20"/>
                <w:szCs w:val="20"/>
                <w:lang w:val="es-ES" w:eastAsia="en-GB"/>
              </w:rPr>
              <w:t>, o subcontratista</w:t>
            </w:r>
            <w:r w:rsidRPr="001A1FB9">
              <w:rPr>
                <w:rFonts w:ascii="Arial" w:hAnsi="Arial" w:cs="Arial"/>
                <w:sz w:val="20"/>
                <w:szCs w:val="20"/>
                <w:vertAlign w:val="superscript"/>
                <w:lang w:val="es-ES" w:eastAsia="ja-JP"/>
              </w:rPr>
              <w:t>(vi)</w:t>
            </w:r>
            <w:r w:rsidRPr="001A1FB9">
              <w:rPr>
                <w:rFonts w:ascii="Arial" w:hAnsi="Arial" w:cs="Arial"/>
                <w:sz w:val="20"/>
                <w:szCs w:val="20"/>
                <w:lang w:val="es-ES"/>
              </w:rPr>
              <w:t xml:space="preserve"> </w:t>
            </w:r>
            <w:r w:rsidRPr="001A1FB9">
              <w:rPr>
                <w:rFonts w:ascii="Arial" w:hAnsi="Arial" w:cs="Arial"/>
                <w:sz w:val="20"/>
                <w:szCs w:val="20"/>
                <w:lang w:eastAsia="en-GB"/>
              </w:rPr>
              <w:t xml:space="preserve">entre </w:t>
            </w:r>
            <w:r w:rsidRPr="001A1FB9">
              <w:rPr>
                <w:rFonts w:ascii="Arial" w:hAnsi="Arial" w:cs="Arial"/>
                <w:sz w:val="20"/>
                <w:szCs w:val="20"/>
                <w:lang w:eastAsia="ja-JP"/>
              </w:rPr>
              <w:t>1</w:t>
            </w:r>
            <w:r w:rsidRPr="001A1FB9">
              <w:rPr>
                <w:rFonts w:ascii="Arial" w:hAnsi="Arial" w:cs="Arial"/>
                <w:sz w:val="20"/>
                <w:szCs w:val="20"/>
                <w:vertAlign w:val="superscript"/>
                <w:lang w:eastAsia="ja-JP"/>
              </w:rPr>
              <w:t>ro</w:t>
            </w:r>
            <w:r w:rsidRPr="001A1FB9">
              <w:rPr>
                <w:rFonts w:ascii="Arial" w:hAnsi="Arial" w:cs="Arial"/>
                <w:sz w:val="20"/>
                <w:szCs w:val="20"/>
                <w:lang w:eastAsia="ja-JP"/>
              </w:rPr>
              <w:t xml:space="preserve"> de enero,</w:t>
            </w:r>
            <w:r w:rsidRPr="001A1FB9">
              <w:rPr>
                <w:rFonts w:ascii="Arial" w:hAnsi="Arial" w:cs="Arial"/>
                <w:sz w:val="20"/>
                <w:szCs w:val="20"/>
              </w:rPr>
              <w:t xml:space="preserve"> [</w:t>
            </w:r>
            <w:r w:rsidRPr="001A1FB9">
              <w:rPr>
                <w:rFonts w:ascii="Arial" w:hAnsi="Arial" w:cs="Arial"/>
                <w:i/>
                <w:sz w:val="20"/>
                <w:szCs w:val="20"/>
              </w:rPr>
              <w:t>indicar año</w:t>
            </w:r>
            <w:r w:rsidRPr="001A1FB9">
              <w:rPr>
                <w:rFonts w:ascii="Arial" w:hAnsi="Arial" w:cs="Arial"/>
                <w:sz w:val="20"/>
                <w:szCs w:val="20"/>
              </w:rPr>
              <w:t>]</w:t>
            </w:r>
            <w:r w:rsidRPr="001A1FB9">
              <w:rPr>
                <w:rFonts w:ascii="Arial" w:hAnsi="Arial" w:cs="Arial"/>
                <w:sz w:val="20"/>
                <w:szCs w:val="20"/>
                <w:vertAlign w:val="superscript"/>
                <w:lang w:eastAsia="ja-JP"/>
              </w:rPr>
              <w:t>4</w:t>
            </w:r>
            <w:r w:rsidRPr="001A1FB9">
              <w:rPr>
                <w:rFonts w:ascii="Arial" w:hAnsi="Arial" w:cs="Arial"/>
                <w:sz w:val="20"/>
                <w:szCs w:val="20"/>
                <w:lang w:eastAsia="en-GB"/>
              </w:rPr>
              <w:t xml:space="preserve"> y la fecha límite para la presentación de las Ofertas, experiencia mínima en las siguientes actividades clave completadas satisfactoriamente</w:t>
            </w:r>
            <w:r w:rsidRPr="001A1FB9">
              <w:rPr>
                <w:rFonts w:ascii="Arial" w:hAnsi="Arial" w:cs="Arial"/>
                <w:sz w:val="20"/>
                <w:szCs w:val="20"/>
                <w:vertAlign w:val="superscript"/>
                <w:lang w:eastAsia="ja-JP"/>
              </w:rPr>
              <w:t>(iii)</w:t>
            </w:r>
            <w:r w:rsidRPr="001A1FB9">
              <w:rPr>
                <w:rFonts w:ascii="Arial" w:hAnsi="Arial" w:cs="Arial"/>
                <w:sz w:val="20"/>
                <w:szCs w:val="20"/>
                <w:lang w:eastAsia="en-GB"/>
              </w:rPr>
              <w:t xml:space="preserve"> </w:t>
            </w:r>
          </w:p>
          <w:p w14:paraId="2B032B27" w14:textId="77777777" w:rsidR="00D80DF0" w:rsidRPr="001A1FB9" w:rsidRDefault="00FB7B21">
            <w:pPr>
              <w:pStyle w:val="Style11"/>
              <w:tabs>
                <w:tab w:val="left" w:pos="175"/>
                <w:tab w:val="left" w:leader="dot" w:pos="8424"/>
              </w:tabs>
              <w:snapToGrid w:val="0"/>
              <w:spacing w:after="120" w:line="240" w:lineRule="auto"/>
              <w:ind w:left="176"/>
              <w:jc w:val="both"/>
              <w:rPr>
                <w:rFonts w:ascii="Arial" w:hAnsi="Arial" w:cs="Arial"/>
                <w:b/>
                <w:sz w:val="20"/>
                <w:szCs w:val="20"/>
                <w:vertAlign w:val="superscript"/>
                <w:lang w:val="es-ES" w:eastAsia="ja-JP"/>
              </w:rPr>
            </w:pPr>
            <w:r w:rsidRPr="001A1FB9">
              <w:rPr>
                <w:rFonts w:ascii="Arial" w:hAnsi="Arial" w:cs="Arial"/>
                <w:sz w:val="20"/>
                <w:szCs w:val="20"/>
                <w:lang w:eastAsia="en-GB"/>
              </w:rPr>
              <w:t>[</w:t>
            </w:r>
            <w:r w:rsidRPr="001A1FB9">
              <w:rPr>
                <w:rFonts w:ascii="Arial" w:hAnsi="Arial" w:cs="Arial"/>
                <w:i/>
                <w:sz w:val="20"/>
                <w:szCs w:val="20"/>
                <w:lang w:eastAsia="en-GB"/>
              </w:rPr>
              <w:t>enumerar las actividades</w:t>
            </w:r>
            <w:r w:rsidRPr="001A1FB9">
              <w:rPr>
                <w:rFonts w:ascii="Arial" w:hAnsi="Arial" w:cs="Arial"/>
                <w:sz w:val="20"/>
                <w:szCs w:val="20"/>
                <w:lang w:eastAsia="en-GB"/>
              </w:rPr>
              <w:t xml:space="preserve"> </w:t>
            </w:r>
            <w:r w:rsidRPr="001A1FB9">
              <w:rPr>
                <w:rFonts w:ascii="Arial" w:hAnsi="Arial" w:cs="Arial"/>
                <w:i/>
                <w:sz w:val="20"/>
                <w:szCs w:val="20"/>
                <w:lang w:eastAsia="en-GB"/>
              </w:rPr>
              <w:t>indicando el número</w:t>
            </w:r>
            <w:r w:rsidRPr="001A1FB9">
              <w:rPr>
                <w:rFonts w:ascii="Arial" w:hAnsi="Arial" w:cs="Arial"/>
                <w:i/>
                <w:sz w:val="20"/>
                <w:szCs w:val="20"/>
                <w:lang w:val="es-ES"/>
              </w:rPr>
              <w:t>, producción, capacidad o niveles de rendimiento según corresponda</w:t>
            </w:r>
            <w:r w:rsidRPr="001A1FB9">
              <w:rPr>
                <w:rFonts w:ascii="Arial" w:hAnsi="Arial" w:cs="Arial" w:hint="eastAsia"/>
                <w:sz w:val="20"/>
                <w:szCs w:val="20"/>
                <w:lang w:val="es-ES" w:eastAsia="ja-JP"/>
              </w:rPr>
              <w:t>.</w:t>
            </w:r>
            <w:r w:rsidRPr="001A1FB9">
              <w:rPr>
                <w:rFonts w:ascii="Arial" w:hAnsi="Arial" w:cs="Arial"/>
                <w:sz w:val="20"/>
                <w:szCs w:val="20"/>
                <w:lang w:val="es-ES"/>
              </w:rPr>
              <w:t>]</w:t>
            </w:r>
            <w:r w:rsidRPr="001A1FB9">
              <w:rPr>
                <w:rStyle w:val="afb"/>
                <w:sz w:val="20"/>
                <w:szCs w:val="20"/>
                <w:lang w:val="es-ES"/>
              </w:rPr>
              <w:t xml:space="preserve"> </w:t>
            </w:r>
          </w:p>
          <w:p w14:paraId="339B2F24" w14:textId="77777777" w:rsidR="00D80DF0" w:rsidRPr="001A1FB9" w:rsidRDefault="00FB7B21">
            <w:pPr>
              <w:pStyle w:val="Style11"/>
              <w:tabs>
                <w:tab w:val="left" w:pos="175"/>
                <w:tab w:val="left" w:leader="dot" w:pos="8424"/>
              </w:tabs>
              <w:snapToGrid w:val="0"/>
              <w:spacing w:before="60" w:after="120" w:line="240" w:lineRule="auto"/>
              <w:ind w:left="175"/>
              <w:jc w:val="both"/>
              <w:rPr>
                <w:rFonts w:ascii="Arial" w:hAnsi="Arial" w:cs="Arial"/>
                <w:sz w:val="20"/>
                <w:szCs w:val="20"/>
                <w:lang w:val="es-ES" w:eastAsia="ja-JP"/>
              </w:rPr>
            </w:pPr>
            <w:r w:rsidRPr="001A1FB9">
              <w:rPr>
                <w:rFonts w:ascii="Arial" w:hAnsi="Arial" w:cs="Arial" w:hint="eastAsia"/>
                <w:sz w:val="20"/>
                <w:szCs w:val="20"/>
                <w:lang w:val="es-ES" w:eastAsia="ja-JP"/>
              </w:rPr>
              <w:t>[</w:t>
            </w:r>
            <w:r w:rsidRPr="001A1FB9">
              <w:rPr>
                <w:rFonts w:ascii="Arial" w:hAnsi="Arial" w:cs="Arial"/>
                <w:i/>
                <w:sz w:val="20"/>
                <w:szCs w:val="20"/>
                <w:lang w:eastAsia="ja-JP"/>
              </w:rPr>
              <w:t>indicar los requisitos para la adjudicación de lotes múltiples, si corresponde</w:t>
            </w:r>
            <w:r w:rsidRPr="001A1FB9">
              <w:rPr>
                <w:rFonts w:ascii="Arial" w:hAnsi="Arial" w:cs="Arial" w:hint="eastAsia"/>
                <w:i/>
                <w:sz w:val="20"/>
                <w:szCs w:val="20"/>
                <w:lang w:val="es-ES" w:eastAsia="ja-JP"/>
              </w:rPr>
              <w:t>.</w:t>
            </w:r>
            <w:r w:rsidRPr="001A1FB9">
              <w:rPr>
                <w:rFonts w:ascii="Arial" w:hAnsi="Arial" w:cs="Arial" w:hint="eastAsia"/>
                <w:sz w:val="20"/>
                <w:szCs w:val="20"/>
                <w:lang w:val="es-ES" w:eastAsia="ja-JP"/>
              </w:rPr>
              <w:t>]</w:t>
            </w:r>
            <w:r w:rsidRPr="001A1FB9">
              <w:rPr>
                <w:rFonts w:ascii="Arial" w:hAnsi="Arial" w:cs="Arial"/>
                <w:sz w:val="20"/>
                <w:szCs w:val="20"/>
                <w:vertAlign w:val="superscript"/>
                <w:lang w:val="es-ES" w:eastAsia="ja-JP"/>
              </w:rPr>
              <w:t>(vii)</w:t>
            </w:r>
          </w:p>
        </w:tc>
        <w:tc>
          <w:tcPr>
            <w:tcW w:w="1530" w:type="dxa"/>
            <w:gridSpan w:val="2"/>
            <w:tcBorders>
              <w:bottom w:val="single" w:sz="4" w:space="0" w:color="auto"/>
            </w:tcBorders>
            <w:shd w:val="clear" w:color="auto" w:fill="auto"/>
          </w:tcPr>
          <w:p w14:paraId="4BC0AADD" w14:textId="7E93D57D" w:rsidR="00D80DF0" w:rsidRPr="001A1FB9" w:rsidRDefault="00FB7B21">
            <w:pPr>
              <w:snapToGrid w:val="0"/>
              <w:jc w:val="center"/>
              <w:rPr>
                <w:rFonts w:ascii="Arial" w:hAnsi="Arial" w:cs="Arial"/>
                <w:sz w:val="20"/>
                <w:lang w:eastAsia="ja-JP"/>
              </w:rPr>
            </w:pPr>
            <w:r w:rsidRPr="001A1FB9">
              <w:rPr>
                <w:rFonts w:ascii="Arial" w:hAnsi="Arial" w:cs="Arial"/>
                <w:sz w:val="20"/>
              </w:rPr>
              <w:t>Debe cumplir con el requisito</w:t>
            </w:r>
          </w:p>
          <w:p w14:paraId="3967C4FD" w14:textId="77777777" w:rsidR="00D80DF0" w:rsidRPr="001A1FB9" w:rsidRDefault="00D80DF0">
            <w:pPr>
              <w:pStyle w:val="Style11"/>
              <w:tabs>
                <w:tab w:val="left" w:leader="dot" w:pos="8424"/>
              </w:tabs>
              <w:spacing w:line="240" w:lineRule="auto"/>
              <w:jc w:val="center"/>
              <w:rPr>
                <w:rFonts w:ascii="Arial" w:hAnsi="Arial" w:cs="Arial"/>
                <w:sz w:val="20"/>
                <w:szCs w:val="20"/>
              </w:rPr>
            </w:pPr>
          </w:p>
          <w:p w14:paraId="5CFCFC8B" w14:textId="77777777" w:rsidR="00D80DF0" w:rsidRPr="001A1FB9" w:rsidRDefault="00FB7B21">
            <w:pPr>
              <w:pStyle w:val="Style11"/>
              <w:tabs>
                <w:tab w:val="left" w:leader="dot" w:pos="8424"/>
              </w:tabs>
              <w:snapToGrid w:val="0"/>
              <w:spacing w:before="60" w:after="120" w:line="240" w:lineRule="auto"/>
              <w:jc w:val="center"/>
              <w:rPr>
                <w:rFonts w:ascii="Arial" w:hAnsi="Arial" w:cs="Arial"/>
                <w:sz w:val="20"/>
                <w:szCs w:val="20"/>
                <w:lang w:val="es-ES" w:eastAsia="ja-JP"/>
              </w:rPr>
            </w:pPr>
            <w:r w:rsidRPr="001A1FB9">
              <w:rPr>
                <w:rFonts w:ascii="Arial" w:hAnsi="Arial" w:cs="Arial"/>
                <w:sz w:val="20"/>
                <w:szCs w:val="20"/>
                <w:lang w:val="es-ES" w:eastAsia="ja-JP"/>
              </w:rPr>
              <w:t>Las siguientes actividades pueden cumplirse mediante un subcontratista especializado:</w:t>
            </w:r>
          </w:p>
          <w:p w14:paraId="70714A24" w14:textId="77777777" w:rsidR="00D80DF0" w:rsidRPr="001A1FB9" w:rsidRDefault="00FB7B21">
            <w:pPr>
              <w:pStyle w:val="Style11"/>
              <w:tabs>
                <w:tab w:val="left" w:leader="dot" w:pos="8424"/>
              </w:tabs>
              <w:snapToGrid w:val="0"/>
              <w:spacing w:before="60" w:after="60" w:line="240" w:lineRule="auto"/>
              <w:jc w:val="center"/>
              <w:rPr>
                <w:rFonts w:ascii="Arial" w:hAnsi="Arial" w:cs="Arial"/>
                <w:sz w:val="20"/>
                <w:szCs w:val="20"/>
                <w:lang w:val="es-ES"/>
              </w:rPr>
            </w:pPr>
            <w:r w:rsidRPr="001A1FB9">
              <w:rPr>
                <w:rFonts w:ascii="Arial" w:hAnsi="Arial" w:cs="Arial"/>
                <w:sz w:val="20"/>
                <w:szCs w:val="20"/>
                <w:lang w:val="es-ES" w:eastAsia="ja-JP"/>
              </w:rPr>
              <w:t>[</w:t>
            </w:r>
            <w:r w:rsidRPr="001A1FB9">
              <w:rPr>
                <w:rFonts w:ascii="Arial" w:hAnsi="Arial" w:cs="Arial"/>
                <w:i/>
                <w:sz w:val="20"/>
                <w:szCs w:val="20"/>
                <w:lang w:val="es-ES" w:eastAsia="ja-JP"/>
              </w:rPr>
              <w:t>especificar las actividades que pueden cumplirse mediante un subcontratista especializado; en caso de no haber ningún requisito, indicar “N/A”</w:t>
            </w:r>
            <w:r w:rsidRPr="001A1FB9">
              <w:rPr>
                <w:rFonts w:ascii="Arial" w:hAnsi="Arial" w:cs="Arial"/>
                <w:sz w:val="20"/>
                <w:szCs w:val="20"/>
                <w:lang w:val="es-ES" w:eastAsia="ja-JP"/>
              </w:rPr>
              <w:t>]</w:t>
            </w:r>
          </w:p>
        </w:tc>
        <w:tc>
          <w:tcPr>
            <w:tcW w:w="1531" w:type="dxa"/>
            <w:shd w:val="clear" w:color="auto" w:fill="auto"/>
          </w:tcPr>
          <w:p w14:paraId="4F001F67" w14:textId="087227B5" w:rsidR="00D80DF0" w:rsidRPr="001A1FB9" w:rsidRDefault="00FB7B21">
            <w:pPr>
              <w:snapToGrid w:val="0"/>
              <w:jc w:val="center"/>
              <w:rPr>
                <w:rFonts w:ascii="Arial" w:hAnsi="Arial" w:cs="Arial"/>
                <w:sz w:val="20"/>
                <w:lang w:val="es-ES"/>
              </w:rPr>
            </w:pPr>
            <w:r w:rsidRPr="001A1FB9">
              <w:rPr>
                <w:rFonts w:ascii="Arial" w:hAnsi="Arial" w:cs="Arial"/>
                <w:sz w:val="20"/>
              </w:rPr>
              <w:t>Debe cumplir con el requisito</w:t>
            </w:r>
            <w:r w:rsidRPr="001A1FB9">
              <w:rPr>
                <w:rFonts w:ascii="Arial" w:hAnsi="Arial" w:cs="Arial"/>
                <w:sz w:val="20"/>
                <w:vertAlign w:val="superscript"/>
                <w:lang w:val="es-ES" w:eastAsia="ja-JP"/>
              </w:rPr>
              <w:t xml:space="preserve"> (v)</w:t>
            </w:r>
          </w:p>
          <w:p w14:paraId="52C189EF" w14:textId="77777777" w:rsidR="00D80DF0" w:rsidRPr="001A1FB9" w:rsidRDefault="00D80DF0">
            <w:pPr>
              <w:pStyle w:val="Style11"/>
              <w:tabs>
                <w:tab w:val="left" w:leader="dot" w:pos="8424"/>
              </w:tabs>
              <w:spacing w:line="240" w:lineRule="auto"/>
              <w:jc w:val="center"/>
              <w:rPr>
                <w:rFonts w:ascii="Arial" w:hAnsi="Arial" w:cs="Arial"/>
                <w:sz w:val="20"/>
                <w:szCs w:val="20"/>
                <w:lang w:val="es-ES" w:eastAsia="ja-JP"/>
              </w:rPr>
            </w:pPr>
          </w:p>
          <w:p w14:paraId="65D575A8" w14:textId="77777777" w:rsidR="00D80DF0" w:rsidRPr="001A1FB9" w:rsidRDefault="00FB7B21">
            <w:pPr>
              <w:pStyle w:val="Style11"/>
              <w:tabs>
                <w:tab w:val="left" w:leader="dot" w:pos="8424"/>
              </w:tabs>
              <w:snapToGrid w:val="0"/>
              <w:spacing w:before="60" w:after="120" w:line="240" w:lineRule="auto"/>
              <w:jc w:val="center"/>
              <w:rPr>
                <w:rFonts w:ascii="Arial" w:hAnsi="Arial" w:cs="Arial"/>
                <w:sz w:val="20"/>
                <w:szCs w:val="20"/>
                <w:lang w:val="es-ES" w:eastAsia="ja-JP"/>
              </w:rPr>
            </w:pPr>
            <w:r w:rsidRPr="001A1FB9">
              <w:rPr>
                <w:rFonts w:ascii="Arial" w:hAnsi="Arial" w:cs="Arial"/>
                <w:sz w:val="20"/>
                <w:szCs w:val="20"/>
                <w:lang w:val="es-ES" w:eastAsia="ja-JP"/>
              </w:rPr>
              <w:t>Las siguientes actividades pueden cumplirse mediante un subcontratista especializado:</w:t>
            </w:r>
          </w:p>
          <w:p w14:paraId="490F9415" w14:textId="77777777" w:rsidR="00D80DF0" w:rsidRPr="001A1FB9" w:rsidRDefault="00FB7B21">
            <w:pPr>
              <w:pStyle w:val="Style11"/>
              <w:tabs>
                <w:tab w:val="left" w:leader="dot" w:pos="8424"/>
              </w:tabs>
              <w:snapToGrid w:val="0"/>
              <w:spacing w:before="60" w:after="60" w:line="240" w:lineRule="auto"/>
              <w:jc w:val="center"/>
              <w:rPr>
                <w:rFonts w:ascii="Arial" w:hAnsi="Arial" w:cs="Arial"/>
                <w:sz w:val="20"/>
                <w:szCs w:val="20"/>
                <w:lang w:val="es-ES"/>
              </w:rPr>
            </w:pPr>
            <w:r w:rsidRPr="001A1FB9">
              <w:rPr>
                <w:rFonts w:ascii="Arial" w:hAnsi="Arial" w:cs="Arial"/>
                <w:sz w:val="20"/>
                <w:szCs w:val="20"/>
                <w:lang w:val="es-ES" w:eastAsia="ja-JP"/>
              </w:rPr>
              <w:t>[</w:t>
            </w:r>
            <w:r w:rsidRPr="001A1FB9">
              <w:rPr>
                <w:rFonts w:ascii="Arial" w:hAnsi="Arial" w:cs="Arial"/>
                <w:i/>
                <w:sz w:val="20"/>
                <w:szCs w:val="20"/>
                <w:lang w:val="es-ES" w:eastAsia="ja-JP"/>
              </w:rPr>
              <w:t>especificar las actividades que pueden cumplirse mediante un subcontratista especializado; en caso de no haber ningún requisito, indicar “N/A”</w:t>
            </w:r>
            <w:r w:rsidRPr="001A1FB9">
              <w:rPr>
                <w:rFonts w:ascii="Arial" w:hAnsi="Arial" w:cs="Arial"/>
                <w:sz w:val="20"/>
                <w:szCs w:val="20"/>
                <w:lang w:val="es-ES" w:eastAsia="ja-JP"/>
              </w:rPr>
              <w:t>]</w:t>
            </w:r>
          </w:p>
        </w:tc>
        <w:tc>
          <w:tcPr>
            <w:tcW w:w="1417" w:type="dxa"/>
            <w:shd w:val="clear" w:color="auto" w:fill="auto"/>
          </w:tcPr>
          <w:p w14:paraId="75B0D29A" w14:textId="77777777" w:rsidR="00D80DF0" w:rsidRPr="001A1FB9" w:rsidRDefault="00FB7B21">
            <w:pPr>
              <w:pStyle w:val="Style11"/>
              <w:tabs>
                <w:tab w:val="left" w:leader="dot" w:pos="8424"/>
              </w:tabs>
              <w:snapToGrid w:val="0"/>
              <w:spacing w:before="60" w:after="60" w:line="240" w:lineRule="auto"/>
              <w:jc w:val="center"/>
              <w:rPr>
                <w:rFonts w:ascii="Arial" w:hAnsi="Arial" w:cs="Arial"/>
                <w:sz w:val="20"/>
                <w:szCs w:val="20"/>
              </w:rPr>
            </w:pPr>
            <w:r w:rsidRPr="001A1FB9">
              <w:rPr>
                <w:rFonts w:ascii="Arial" w:hAnsi="Arial" w:cs="Arial"/>
                <w:sz w:val="20"/>
                <w:szCs w:val="20"/>
              </w:rPr>
              <w:t>N/A</w:t>
            </w:r>
          </w:p>
        </w:tc>
        <w:tc>
          <w:tcPr>
            <w:tcW w:w="1559" w:type="dxa"/>
            <w:shd w:val="clear" w:color="auto" w:fill="auto"/>
          </w:tcPr>
          <w:p w14:paraId="1B8C4A25" w14:textId="77777777" w:rsidR="00D80DF0" w:rsidRPr="001A1FB9" w:rsidRDefault="00FB7B21">
            <w:pPr>
              <w:snapToGrid w:val="0"/>
              <w:spacing w:before="60" w:after="200"/>
              <w:jc w:val="center"/>
              <w:rPr>
                <w:rFonts w:ascii="Arial" w:hAnsi="Arial" w:cs="Arial"/>
                <w:sz w:val="20"/>
                <w:lang w:val="es-ES"/>
              </w:rPr>
            </w:pPr>
            <w:r w:rsidRPr="001A1FB9">
              <w:rPr>
                <w:rFonts w:ascii="Arial" w:hAnsi="Arial" w:cs="Arial"/>
                <w:sz w:val="20"/>
                <w:lang w:val="es-ES"/>
              </w:rPr>
              <w:t>Debe cumplir con el requisito</w:t>
            </w:r>
          </w:p>
          <w:p w14:paraId="117615E8" w14:textId="77777777" w:rsidR="00D80DF0" w:rsidRPr="001A1FB9" w:rsidRDefault="00FB7B21">
            <w:pPr>
              <w:pStyle w:val="Style11"/>
              <w:tabs>
                <w:tab w:val="left" w:leader="dot" w:pos="8424"/>
              </w:tabs>
              <w:snapToGrid w:val="0"/>
              <w:spacing w:before="60" w:after="120" w:line="240" w:lineRule="auto"/>
              <w:jc w:val="center"/>
              <w:rPr>
                <w:rFonts w:ascii="Arial" w:hAnsi="Arial" w:cs="Arial"/>
                <w:sz w:val="20"/>
                <w:szCs w:val="20"/>
                <w:lang w:val="es-ES" w:eastAsia="ja-JP"/>
              </w:rPr>
            </w:pPr>
            <w:r w:rsidRPr="001A1FB9">
              <w:rPr>
                <w:rFonts w:ascii="Arial" w:hAnsi="Arial" w:cs="Arial"/>
                <w:sz w:val="20"/>
                <w:szCs w:val="20"/>
                <w:lang w:val="es-ES" w:eastAsia="ja-JP"/>
              </w:rPr>
              <w:t>Un integrante debe cumplir los siguientes requisitos:</w:t>
            </w:r>
          </w:p>
          <w:p w14:paraId="7A331C5A" w14:textId="77777777" w:rsidR="00D80DF0" w:rsidRPr="001A1FB9" w:rsidRDefault="00FB7B21">
            <w:pPr>
              <w:pStyle w:val="Style11"/>
              <w:tabs>
                <w:tab w:val="left" w:leader="dot" w:pos="8424"/>
              </w:tabs>
              <w:snapToGrid w:val="0"/>
              <w:spacing w:before="60" w:after="60" w:line="240" w:lineRule="auto"/>
              <w:jc w:val="center"/>
              <w:rPr>
                <w:rFonts w:ascii="Arial" w:hAnsi="Arial" w:cs="Arial"/>
                <w:sz w:val="20"/>
                <w:szCs w:val="20"/>
                <w:lang w:val="es-ES"/>
              </w:rPr>
            </w:pPr>
            <w:r w:rsidRPr="001A1FB9">
              <w:rPr>
                <w:rFonts w:ascii="Arial" w:hAnsi="Arial" w:cs="Arial"/>
                <w:sz w:val="20"/>
                <w:lang w:val="es-ES"/>
              </w:rPr>
              <w:t>[</w:t>
            </w:r>
            <w:r w:rsidRPr="001A1FB9">
              <w:rPr>
                <w:rFonts w:ascii="Arial" w:hAnsi="Arial" w:cs="Arial"/>
                <w:i/>
                <w:sz w:val="20"/>
                <w:lang w:val="es-ES"/>
              </w:rPr>
              <w:t>especificar las actividades que debe cumplir un integrante. En caso de no haber ningún requisito, indicar: “N/A”</w:t>
            </w:r>
            <w:r w:rsidRPr="001A1FB9">
              <w:rPr>
                <w:rFonts w:ascii="Arial" w:hAnsi="Arial" w:cs="Arial"/>
                <w:sz w:val="20"/>
                <w:lang w:val="es-ES"/>
              </w:rPr>
              <w:t>]</w:t>
            </w:r>
          </w:p>
        </w:tc>
        <w:tc>
          <w:tcPr>
            <w:tcW w:w="1730" w:type="dxa"/>
            <w:shd w:val="clear" w:color="auto" w:fill="auto"/>
          </w:tcPr>
          <w:p w14:paraId="15D395F2" w14:textId="77777777" w:rsidR="00D80DF0" w:rsidRPr="001A1FB9" w:rsidRDefault="00FB7B21">
            <w:pPr>
              <w:pStyle w:val="Style11"/>
              <w:tabs>
                <w:tab w:val="left" w:leader="dot" w:pos="8424"/>
              </w:tabs>
              <w:snapToGrid w:val="0"/>
              <w:spacing w:before="60" w:after="60" w:line="240" w:lineRule="auto"/>
              <w:rPr>
                <w:rFonts w:ascii="Arial" w:hAnsi="Arial" w:cs="Arial"/>
                <w:sz w:val="20"/>
                <w:szCs w:val="20"/>
                <w:lang w:val="es-ES"/>
              </w:rPr>
            </w:pPr>
            <w:r w:rsidRPr="001A1FB9">
              <w:rPr>
                <w:rFonts w:ascii="Arial" w:hAnsi="Arial" w:cs="Arial"/>
                <w:sz w:val="20"/>
                <w:szCs w:val="20"/>
                <w:lang w:val="es-ES"/>
              </w:rPr>
              <w:t>Formulario ELE –3</w:t>
            </w:r>
          </w:p>
          <w:p w14:paraId="712C1218" w14:textId="77777777" w:rsidR="00D80DF0" w:rsidRPr="001A1FB9" w:rsidRDefault="00FB7B21">
            <w:pPr>
              <w:pStyle w:val="Style11"/>
              <w:tabs>
                <w:tab w:val="left" w:leader="dot" w:pos="8424"/>
              </w:tabs>
              <w:snapToGrid w:val="0"/>
              <w:spacing w:before="60" w:after="60" w:line="240" w:lineRule="auto"/>
              <w:rPr>
                <w:rFonts w:ascii="Arial" w:hAnsi="Arial" w:cs="Arial"/>
                <w:sz w:val="20"/>
                <w:szCs w:val="20"/>
                <w:lang w:val="es-ES"/>
              </w:rPr>
            </w:pPr>
            <w:r w:rsidRPr="001A1FB9">
              <w:rPr>
                <w:rFonts w:ascii="Arial" w:hAnsi="Arial" w:cs="Arial"/>
                <w:sz w:val="20"/>
                <w:szCs w:val="20"/>
                <w:lang w:val="es-ES"/>
              </w:rPr>
              <w:t>Formulario EXP –2(b) con los anexos</w:t>
            </w:r>
          </w:p>
          <w:p w14:paraId="42BF10DD" w14:textId="77777777" w:rsidR="00D80DF0" w:rsidRPr="001A1FB9" w:rsidRDefault="00FB7B21">
            <w:pPr>
              <w:pStyle w:val="Style11"/>
              <w:tabs>
                <w:tab w:val="left" w:leader="dot" w:pos="8424"/>
              </w:tabs>
              <w:snapToGrid w:val="0"/>
              <w:spacing w:before="60" w:after="60" w:line="240" w:lineRule="auto"/>
              <w:rPr>
                <w:rFonts w:ascii="Arial" w:hAnsi="Arial" w:cs="Arial"/>
                <w:sz w:val="20"/>
                <w:szCs w:val="20"/>
                <w:lang w:val="es-ES" w:eastAsia="ja-JP"/>
              </w:rPr>
            </w:pPr>
            <w:r w:rsidRPr="001A1FB9">
              <w:rPr>
                <w:rFonts w:ascii="Arial" w:hAnsi="Arial" w:cs="Arial" w:hint="eastAsia"/>
                <w:sz w:val="20"/>
                <w:szCs w:val="20"/>
                <w:lang w:val="es-ES" w:eastAsia="ja-JP"/>
              </w:rPr>
              <w:t>Form</w:t>
            </w:r>
            <w:r w:rsidRPr="001A1FB9">
              <w:rPr>
                <w:rFonts w:ascii="Arial" w:hAnsi="Arial" w:cs="Arial"/>
                <w:sz w:val="20"/>
                <w:szCs w:val="20"/>
                <w:lang w:val="es-ES" w:eastAsia="ja-JP"/>
              </w:rPr>
              <w:t>ulario</w:t>
            </w:r>
            <w:r w:rsidRPr="001A1FB9">
              <w:rPr>
                <w:rFonts w:ascii="Arial" w:hAnsi="Arial" w:cs="Arial" w:hint="eastAsia"/>
                <w:sz w:val="20"/>
                <w:szCs w:val="20"/>
                <w:lang w:val="es-ES" w:eastAsia="ja-JP"/>
              </w:rPr>
              <w:t xml:space="preserve"> </w:t>
            </w:r>
            <w:r w:rsidRPr="001A1FB9">
              <w:rPr>
                <w:rFonts w:ascii="Arial" w:hAnsi="Arial" w:cs="Arial"/>
                <w:sz w:val="20"/>
                <w:szCs w:val="20"/>
                <w:lang w:val="es-ES" w:eastAsia="ja-JP"/>
              </w:rPr>
              <w:t>FAB</w:t>
            </w:r>
          </w:p>
          <w:p w14:paraId="36F6C8B9" w14:textId="7F573563" w:rsidR="00D80DF0" w:rsidRPr="001A1FB9" w:rsidRDefault="00FB7B21">
            <w:pPr>
              <w:pStyle w:val="Style11"/>
              <w:tabs>
                <w:tab w:val="left" w:leader="dot" w:pos="8424"/>
              </w:tabs>
              <w:snapToGrid w:val="0"/>
              <w:spacing w:before="60" w:after="60" w:line="240" w:lineRule="auto"/>
              <w:rPr>
                <w:rFonts w:ascii="Arial" w:hAnsi="Arial" w:cs="Arial"/>
                <w:sz w:val="20"/>
                <w:szCs w:val="20"/>
                <w:lang w:val="es-ES"/>
              </w:rPr>
            </w:pPr>
            <w:r w:rsidRPr="001A1FB9">
              <w:rPr>
                <w:rFonts w:ascii="Arial" w:hAnsi="Arial" w:cs="Arial"/>
                <w:sz w:val="20"/>
                <w:szCs w:val="20"/>
                <w:lang w:val="es-ES"/>
              </w:rPr>
              <w:t>Planilla de Subcontratistas</w:t>
            </w:r>
          </w:p>
          <w:p w14:paraId="347F4443" w14:textId="77777777" w:rsidR="00D80DF0" w:rsidRPr="001A1FB9" w:rsidRDefault="00D80DF0">
            <w:pPr>
              <w:pStyle w:val="Style11"/>
              <w:tabs>
                <w:tab w:val="left" w:leader="dot" w:pos="8424"/>
              </w:tabs>
              <w:snapToGrid w:val="0"/>
              <w:spacing w:before="60" w:after="60" w:line="240" w:lineRule="auto"/>
              <w:rPr>
                <w:rFonts w:ascii="Arial" w:hAnsi="Arial" w:cs="Arial"/>
                <w:sz w:val="20"/>
                <w:szCs w:val="20"/>
                <w:lang w:val="es-ES" w:eastAsia="ja-JP"/>
              </w:rPr>
            </w:pPr>
          </w:p>
        </w:tc>
      </w:tr>
      <w:tr w:rsidR="00D80DF0" w:rsidRPr="001A1FB9" w14:paraId="22B06A55" w14:textId="77777777">
        <w:trPr>
          <w:trHeight w:val="605"/>
        </w:trPr>
        <w:tc>
          <w:tcPr>
            <w:tcW w:w="13070" w:type="dxa"/>
            <w:gridSpan w:val="9"/>
            <w:shd w:val="clear" w:color="auto" w:fill="auto"/>
          </w:tcPr>
          <w:p w14:paraId="421AA5D9" w14:textId="77777777" w:rsidR="00D80DF0" w:rsidRPr="001A1FB9" w:rsidRDefault="00FB7B21">
            <w:pPr>
              <w:spacing w:before="60" w:after="60"/>
              <w:rPr>
                <w:rFonts w:ascii="Arial" w:hAnsi="Arial" w:cs="Arial"/>
                <w:sz w:val="20"/>
                <w:u w:val="single"/>
                <w:lang w:val="es-ES" w:eastAsia="ja-JP"/>
              </w:rPr>
            </w:pPr>
            <w:r w:rsidRPr="001A1FB9">
              <w:rPr>
                <w:rFonts w:ascii="Arial" w:hAnsi="Arial" w:cs="Arial"/>
                <w:sz w:val="20"/>
                <w:u w:val="single"/>
                <w:lang w:val="es-ES"/>
              </w:rPr>
              <w:t>Notas para los Licitantes</w:t>
            </w:r>
          </w:p>
          <w:p w14:paraId="13594BC7" w14:textId="77777777" w:rsidR="00D80DF0" w:rsidRPr="001A1FB9" w:rsidRDefault="00FB7B21">
            <w:pPr>
              <w:widowControl w:val="0"/>
              <w:autoSpaceDE w:val="0"/>
              <w:autoSpaceDN w:val="0"/>
              <w:spacing w:before="60" w:after="60"/>
              <w:ind w:left="397" w:hanging="397"/>
              <w:rPr>
                <w:rFonts w:ascii="Arial" w:hAnsi="Arial" w:cs="Arial"/>
                <w:sz w:val="20"/>
                <w:lang w:val="es-ES"/>
              </w:rPr>
            </w:pPr>
            <w:r w:rsidRPr="001A1FB9">
              <w:rPr>
                <w:rFonts w:ascii="Arial" w:hAnsi="Arial" w:cs="Arial"/>
                <w:sz w:val="20"/>
                <w:lang w:val="es-ES"/>
              </w:rPr>
              <w:t xml:space="preserve">(i) </w:t>
            </w:r>
            <w:r w:rsidRPr="001A1FB9">
              <w:rPr>
                <w:rFonts w:ascii="Arial" w:hAnsi="Arial" w:cs="Arial"/>
                <w:sz w:val="20"/>
                <w:lang w:val="es-ES"/>
              </w:rPr>
              <w:tab/>
            </w:r>
            <w:r w:rsidRPr="001A1FB9">
              <w:rPr>
                <w:rFonts w:ascii="Arial" w:hAnsi="Arial" w:cs="Arial"/>
                <w:sz w:val="20"/>
              </w:rPr>
              <w:t>Para fines de este criterio, se considera al “contratista administrador” como un contratista principal. Una firma que ejerc</w:t>
            </w:r>
            <w:r w:rsidRPr="001A1FB9">
              <w:rPr>
                <w:rFonts w:ascii="Arial" w:hAnsi="Arial" w:cs="Arial"/>
                <w:sz w:val="20"/>
                <w:lang w:eastAsia="ja-JP"/>
              </w:rPr>
              <w:t>e</w:t>
            </w:r>
            <w:r w:rsidRPr="001A1FB9">
              <w:rPr>
                <w:rFonts w:ascii="Arial" w:hAnsi="Arial" w:cs="Arial"/>
                <w:sz w:val="20"/>
              </w:rPr>
              <w:t xml:space="preserve"> la </w:t>
            </w:r>
            <w:r w:rsidRPr="001A1FB9">
              <w:rPr>
                <w:rFonts w:ascii="Arial" w:hAnsi="Arial" w:cs="Arial"/>
                <w:sz w:val="20"/>
                <w:lang w:eastAsia="ja-JP"/>
              </w:rPr>
              <w:t xml:space="preserve">función de </w:t>
            </w:r>
            <w:r w:rsidRPr="001A1FB9">
              <w:rPr>
                <w:rFonts w:ascii="Arial" w:hAnsi="Arial" w:cs="Arial"/>
                <w:sz w:val="20"/>
              </w:rPr>
              <w:t xml:space="preserve">administración del contrato, se la denominará como “contratista administrador”. Normalmente, un contratista administrador no ejecuta directamente </w:t>
            </w:r>
            <w:r w:rsidRPr="001A1FB9">
              <w:rPr>
                <w:rFonts w:ascii="Arial" w:hAnsi="Arial" w:cs="Arial"/>
                <w:sz w:val="20"/>
                <w:lang w:eastAsia="ja-JP"/>
              </w:rPr>
              <w:t>la planta y los servicios de instalación</w:t>
            </w:r>
            <w:r w:rsidRPr="001A1FB9">
              <w:rPr>
                <w:rFonts w:ascii="Arial" w:hAnsi="Arial" w:cs="Arial"/>
                <w:sz w:val="20"/>
              </w:rPr>
              <w:t xml:space="preserve"> relacionados con el contrato, sino que </w:t>
            </w:r>
            <w:r w:rsidRPr="001A1FB9">
              <w:rPr>
                <w:rFonts w:ascii="Arial" w:hAnsi="Arial" w:cs="Arial"/>
                <w:sz w:val="20"/>
                <w:lang w:eastAsia="ja-JP"/>
              </w:rPr>
              <w:t xml:space="preserve">dirige el trabajo de </w:t>
            </w:r>
            <w:r w:rsidRPr="001A1FB9">
              <w:rPr>
                <w:rFonts w:ascii="Arial" w:hAnsi="Arial" w:cs="Arial"/>
                <w:sz w:val="20"/>
              </w:rPr>
              <w:t xml:space="preserve">otros (sub)contratistas, </w:t>
            </w:r>
            <w:r w:rsidRPr="001A1FB9">
              <w:rPr>
                <w:rFonts w:ascii="Arial" w:hAnsi="Arial" w:cs="Arial"/>
                <w:sz w:val="20"/>
                <w:lang w:eastAsia="ja-JP"/>
              </w:rPr>
              <w:t>y</w:t>
            </w:r>
            <w:r w:rsidRPr="001A1FB9">
              <w:rPr>
                <w:rFonts w:ascii="Arial" w:hAnsi="Arial" w:cs="Arial"/>
                <w:sz w:val="20"/>
              </w:rPr>
              <w:t xml:space="preserve"> asume la plena responsabilidad y </w:t>
            </w:r>
            <w:r w:rsidRPr="001A1FB9">
              <w:rPr>
                <w:rFonts w:ascii="Arial" w:hAnsi="Arial" w:cs="Arial"/>
                <w:sz w:val="20"/>
                <w:lang w:eastAsia="ja-JP"/>
              </w:rPr>
              <w:t xml:space="preserve">los </w:t>
            </w:r>
            <w:r w:rsidRPr="001A1FB9">
              <w:rPr>
                <w:rFonts w:ascii="Arial" w:hAnsi="Arial" w:cs="Arial"/>
                <w:sz w:val="20"/>
              </w:rPr>
              <w:t xml:space="preserve">riesgos relativos al precio, la calidad, y </w:t>
            </w:r>
            <w:r w:rsidRPr="001A1FB9">
              <w:rPr>
                <w:rFonts w:ascii="Arial" w:hAnsi="Arial" w:cs="Arial"/>
                <w:sz w:val="20"/>
                <w:lang w:eastAsia="ja-JP"/>
              </w:rPr>
              <w:t>la ejecución del contrato dentro de los plazos predeterminados</w:t>
            </w:r>
            <w:r w:rsidRPr="001A1FB9">
              <w:rPr>
                <w:rFonts w:ascii="Arial" w:hAnsi="Arial" w:cs="Arial"/>
                <w:sz w:val="20"/>
                <w:lang w:val="es-ES"/>
              </w:rPr>
              <w:t>.</w:t>
            </w:r>
          </w:p>
          <w:p w14:paraId="63BCD1E1" w14:textId="77777777" w:rsidR="00D80DF0" w:rsidRPr="001A1FB9" w:rsidRDefault="00FB7B21">
            <w:pPr>
              <w:widowControl w:val="0"/>
              <w:autoSpaceDE w:val="0"/>
              <w:autoSpaceDN w:val="0"/>
              <w:spacing w:before="60" w:after="60"/>
              <w:ind w:left="397" w:hanging="397"/>
              <w:rPr>
                <w:rFonts w:ascii="Arial" w:hAnsi="Arial" w:cs="Arial"/>
                <w:sz w:val="20"/>
                <w:lang w:val="es-ES"/>
              </w:rPr>
            </w:pPr>
            <w:r w:rsidRPr="001A1FB9">
              <w:rPr>
                <w:rFonts w:ascii="Arial" w:hAnsi="Arial" w:cs="Arial"/>
                <w:sz w:val="20"/>
                <w:lang w:val="es-ES"/>
              </w:rPr>
              <w:t>(ii)</w:t>
            </w:r>
            <w:r w:rsidRPr="001A1FB9">
              <w:rPr>
                <w:rFonts w:ascii="Arial" w:hAnsi="Arial" w:cs="Arial"/>
                <w:sz w:val="20"/>
                <w:lang w:val="es-ES"/>
              </w:rPr>
              <w:tab/>
            </w:r>
            <w:r w:rsidRPr="001A1FB9">
              <w:rPr>
                <w:rFonts w:ascii="Arial" w:hAnsi="Arial" w:cs="Arial"/>
                <w:sz w:val="20"/>
                <w:lang w:eastAsia="ja-JP"/>
              </w:rPr>
              <w:t>No se aceptará la adición de un número de contratos de valor pequeño (menor que el valor especificado en el requisito) para satisfacer en totalidad el requisito</w:t>
            </w:r>
            <w:r w:rsidRPr="001A1FB9">
              <w:rPr>
                <w:rFonts w:ascii="Arial" w:hAnsi="Arial" w:cs="Arial"/>
                <w:sz w:val="20"/>
                <w:lang w:val="es-ES"/>
              </w:rPr>
              <w:t>.</w:t>
            </w:r>
          </w:p>
          <w:p w14:paraId="5DCC949B" w14:textId="77777777" w:rsidR="00D80DF0" w:rsidRPr="001A1FB9" w:rsidRDefault="00FB7B21">
            <w:pPr>
              <w:widowControl w:val="0"/>
              <w:autoSpaceDE w:val="0"/>
              <w:autoSpaceDN w:val="0"/>
              <w:spacing w:before="60" w:after="60"/>
              <w:ind w:left="397" w:hanging="397"/>
              <w:rPr>
                <w:rFonts w:ascii="Arial" w:hAnsi="Arial" w:cs="Arial"/>
                <w:sz w:val="20"/>
                <w:lang w:val="es-ES"/>
              </w:rPr>
            </w:pPr>
            <w:r w:rsidRPr="001A1FB9">
              <w:rPr>
                <w:rFonts w:ascii="Arial" w:hAnsi="Arial" w:cs="Arial"/>
                <w:sz w:val="20"/>
                <w:lang w:val="es-ES"/>
              </w:rPr>
              <w:t>(iii)</w:t>
            </w:r>
            <w:r w:rsidRPr="001A1FB9">
              <w:rPr>
                <w:rFonts w:ascii="Arial" w:hAnsi="Arial" w:cs="Arial"/>
                <w:sz w:val="20"/>
                <w:lang w:val="es-ES"/>
              </w:rPr>
              <w:tab/>
            </w:r>
            <w:r w:rsidRPr="001A1FB9">
              <w:rPr>
                <w:rFonts w:ascii="Arial" w:hAnsi="Arial" w:cs="Arial"/>
                <w:sz w:val="20"/>
                <w:lang w:eastAsia="en-GB"/>
              </w:rPr>
              <w:t>La culminaci</w:t>
            </w:r>
            <w:r w:rsidRPr="001A1FB9">
              <w:rPr>
                <w:rFonts w:ascii="Arial" w:hAnsi="Arial" w:cs="Arial"/>
                <w:sz w:val="20"/>
                <w:lang w:val="es-ES" w:eastAsia="en-GB"/>
              </w:rPr>
              <w:t xml:space="preserve">ón </w:t>
            </w:r>
            <w:r w:rsidRPr="001A1FB9">
              <w:rPr>
                <w:rFonts w:ascii="Arial" w:hAnsi="Arial" w:cs="Arial"/>
                <w:sz w:val="20"/>
                <w:lang w:eastAsia="en-GB"/>
              </w:rPr>
              <w:t>de las obras será corroborada por la presentación de una copia de los certificados del usuario final tales como Certificado de Recepción de Obras y Certificado de Terminación Final según se requieran, se adjuntarán al Formulario EXP-2(a) o Formulario EXP-2(b) de la Sección IV, Formularios de la Oferta</w:t>
            </w:r>
            <w:r w:rsidRPr="001A1FB9">
              <w:rPr>
                <w:rFonts w:ascii="Arial" w:hAnsi="Arial" w:cs="Arial"/>
                <w:sz w:val="20"/>
                <w:lang w:val="es-ES"/>
              </w:rPr>
              <w:t>.</w:t>
            </w:r>
          </w:p>
          <w:p w14:paraId="0C6DDF6B" w14:textId="13D4544A" w:rsidR="00D80DF0" w:rsidRPr="001A1FB9" w:rsidRDefault="00FB7B21">
            <w:pPr>
              <w:widowControl w:val="0"/>
              <w:autoSpaceDE w:val="0"/>
              <w:autoSpaceDN w:val="0"/>
              <w:spacing w:before="60" w:after="60"/>
              <w:ind w:left="397" w:hanging="397"/>
              <w:rPr>
                <w:rFonts w:ascii="Arial" w:hAnsi="Arial" w:cs="Arial"/>
                <w:sz w:val="20"/>
                <w:lang w:val="es-ES"/>
              </w:rPr>
            </w:pPr>
            <w:r w:rsidRPr="001A1FB9">
              <w:rPr>
                <w:rFonts w:ascii="Arial" w:hAnsi="Arial" w:cs="Arial"/>
                <w:sz w:val="20"/>
                <w:lang w:val="es-ES"/>
              </w:rPr>
              <w:t>(iv)</w:t>
            </w:r>
            <w:r w:rsidRPr="001A1FB9">
              <w:rPr>
                <w:rFonts w:ascii="Arial" w:hAnsi="Arial" w:cs="Arial"/>
                <w:sz w:val="20"/>
                <w:lang w:val="es-ES"/>
              </w:rPr>
              <w:tab/>
            </w:r>
            <w:r w:rsidRPr="001A1FB9">
              <w:rPr>
                <w:rFonts w:ascii="Arial" w:hAnsi="Arial" w:cs="Arial"/>
                <w:sz w:val="20"/>
              </w:rPr>
              <w:t xml:space="preserve">Para contratos bajo los cuales el Licitante ha participado como integrante de un JV, se considerará solamente la porción del valor del contrato que representa la participación del Licitante como </w:t>
            </w:r>
            <w:r w:rsidR="00E97CDF" w:rsidRPr="001A1FB9">
              <w:rPr>
                <w:rFonts w:ascii="Arial" w:hAnsi="Arial" w:cs="Arial"/>
                <w:sz w:val="20"/>
              </w:rPr>
              <w:t xml:space="preserve">integrante </w:t>
            </w:r>
            <w:r w:rsidRPr="001A1FB9">
              <w:rPr>
                <w:rFonts w:ascii="Arial" w:hAnsi="Arial" w:cs="Arial"/>
                <w:sz w:val="20"/>
              </w:rPr>
              <w:t>del JV para satisfacer este requisito</w:t>
            </w:r>
            <w:r w:rsidRPr="001A1FB9">
              <w:rPr>
                <w:rFonts w:ascii="Arial" w:hAnsi="Arial" w:cs="Arial"/>
                <w:sz w:val="20"/>
                <w:lang w:val="es-ES"/>
              </w:rPr>
              <w:t>.</w:t>
            </w:r>
          </w:p>
          <w:p w14:paraId="6E20CEEE" w14:textId="77777777" w:rsidR="00D80DF0" w:rsidRPr="001A1FB9" w:rsidRDefault="00FB7B21">
            <w:pPr>
              <w:widowControl w:val="0"/>
              <w:autoSpaceDE w:val="0"/>
              <w:autoSpaceDN w:val="0"/>
              <w:spacing w:before="60" w:after="60"/>
              <w:ind w:left="397" w:hanging="397"/>
              <w:rPr>
                <w:rFonts w:ascii="Arial" w:hAnsi="Arial" w:cs="Arial"/>
                <w:sz w:val="20"/>
                <w:lang w:val="es-ES"/>
              </w:rPr>
            </w:pPr>
            <w:r w:rsidRPr="001A1FB9">
              <w:rPr>
                <w:rFonts w:ascii="Arial" w:hAnsi="Arial" w:cs="Arial"/>
                <w:sz w:val="20"/>
                <w:lang w:val="es-ES"/>
              </w:rPr>
              <w:t>(v)</w:t>
            </w:r>
            <w:r w:rsidRPr="001A1FB9">
              <w:rPr>
                <w:rFonts w:ascii="Arial" w:hAnsi="Arial" w:cs="Arial"/>
                <w:sz w:val="20"/>
                <w:lang w:val="es-ES"/>
              </w:rPr>
              <w:tab/>
            </w:r>
            <w:r w:rsidRPr="001A1FB9">
              <w:rPr>
                <w:rFonts w:ascii="Arial" w:hAnsi="Arial" w:cs="Arial"/>
                <w:sz w:val="20"/>
              </w:rPr>
              <w:t>En el caso de un JV, los valores de los contratos completados por sus integrantes no se sumarán para determinar si se cumple con el requisito del valor mínimo de un contrato individual. En cambio, cada contrato ejecutado por cada integrante deberá satisfacer el valor mínimo de un contrato individual así como se requiere para una entidad individual. Para determinar si el JV satisface el número total de contratos del requisito, sólo se contarán los contratos completados por todos los integrantes que tengan respectivamente un valor igual o mayor al valor mínimo requerido</w:t>
            </w:r>
            <w:r w:rsidRPr="001A1FB9">
              <w:rPr>
                <w:rFonts w:ascii="Arial" w:hAnsi="Arial" w:cs="Arial"/>
                <w:sz w:val="20"/>
                <w:lang w:val="es-ES"/>
              </w:rPr>
              <w:t>.</w:t>
            </w:r>
          </w:p>
          <w:p w14:paraId="7BAF701A" w14:textId="53B2691B" w:rsidR="00D80DF0" w:rsidRPr="001A1FB9" w:rsidRDefault="00FB7B21">
            <w:pPr>
              <w:widowControl w:val="0"/>
              <w:autoSpaceDE w:val="0"/>
              <w:autoSpaceDN w:val="0"/>
              <w:spacing w:before="60" w:after="60"/>
              <w:ind w:left="397" w:hanging="397"/>
              <w:rPr>
                <w:rFonts w:ascii="Arial" w:hAnsi="Arial" w:cs="Arial"/>
                <w:sz w:val="20"/>
                <w:lang w:val="es-ES"/>
              </w:rPr>
            </w:pPr>
            <w:r w:rsidRPr="001A1FB9">
              <w:rPr>
                <w:rFonts w:ascii="Arial" w:hAnsi="Arial" w:cs="Arial"/>
                <w:sz w:val="20"/>
                <w:lang w:val="es-ES"/>
              </w:rPr>
              <w:t>(vi)</w:t>
            </w:r>
            <w:r w:rsidRPr="001A1FB9">
              <w:rPr>
                <w:rFonts w:ascii="Arial" w:hAnsi="Arial" w:cs="Arial"/>
                <w:sz w:val="20"/>
                <w:lang w:val="es-ES"/>
              </w:rPr>
              <w:tab/>
            </w:r>
            <w:r w:rsidRPr="001A1FB9">
              <w:rPr>
                <w:rFonts w:ascii="Arial" w:hAnsi="Arial" w:cs="Arial"/>
                <w:sz w:val="20"/>
              </w:rPr>
              <w:t>Para contratos bajo los cuales el Licitante ha participado como integrante de JV o subcontratista, se considerará solamente la porción del valor del contrato y la función, que representa la participación del Licitante para satisfacer este requisito</w:t>
            </w:r>
            <w:r w:rsidRPr="001A1FB9">
              <w:rPr>
                <w:rFonts w:ascii="Arial" w:hAnsi="Arial" w:cs="Arial"/>
                <w:sz w:val="20"/>
                <w:lang w:val="es-ES"/>
              </w:rPr>
              <w:t>.</w:t>
            </w:r>
          </w:p>
          <w:p w14:paraId="146C882A" w14:textId="77777777" w:rsidR="00D80DF0" w:rsidRPr="001A1FB9" w:rsidRDefault="00FB7B21">
            <w:pPr>
              <w:widowControl w:val="0"/>
              <w:autoSpaceDE w:val="0"/>
              <w:autoSpaceDN w:val="0"/>
              <w:spacing w:before="60" w:after="120"/>
              <w:ind w:left="397" w:hanging="397"/>
              <w:rPr>
                <w:rFonts w:ascii="Arial" w:hAnsi="Arial" w:cs="Arial"/>
                <w:sz w:val="20"/>
                <w:lang w:val="es-ES"/>
              </w:rPr>
            </w:pPr>
            <w:r w:rsidRPr="001A1FB9">
              <w:rPr>
                <w:rFonts w:ascii="Arial" w:hAnsi="Arial" w:cs="Arial"/>
                <w:sz w:val="20"/>
                <w:lang w:val="es-ES"/>
              </w:rPr>
              <w:t>(vii)</w:t>
            </w:r>
            <w:r w:rsidRPr="001A1FB9">
              <w:rPr>
                <w:rFonts w:ascii="Arial" w:hAnsi="Arial" w:cs="Arial"/>
                <w:sz w:val="20"/>
                <w:lang w:val="es-ES"/>
              </w:rPr>
              <w:tab/>
            </w:r>
            <w:r w:rsidRPr="001A1FB9">
              <w:rPr>
                <w:rFonts w:ascii="Arial" w:hAnsi="Arial" w:cs="Arial"/>
                <w:sz w:val="20"/>
              </w:rPr>
              <w:t>El requisito mínimo de experiencia para la adjudicación de lotes múltiples será la suma de los requisitos mínimos para cada lote individual</w:t>
            </w:r>
            <w:r w:rsidRPr="001A1FB9">
              <w:rPr>
                <w:rFonts w:ascii="Arial" w:hAnsi="Arial" w:cs="Arial"/>
                <w:sz w:val="20"/>
                <w:lang w:val="es-ES"/>
              </w:rPr>
              <w:t>.</w:t>
            </w:r>
          </w:p>
        </w:tc>
      </w:tr>
      <w:tr w:rsidR="00D80DF0" w:rsidRPr="001A1FB9" w14:paraId="2618B7F7" w14:textId="77777777">
        <w:trPr>
          <w:trHeight w:val="321"/>
        </w:trPr>
        <w:tc>
          <w:tcPr>
            <w:tcW w:w="13070" w:type="dxa"/>
            <w:gridSpan w:val="9"/>
            <w:shd w:val="clear" w:color="auto" w:fill="auto"/>
          </w:tcPr>
          <w:p w14:paraId="64EC05C2" w14:textId="77777777" w:rsidR="00D80DF0" w:rsidRPr="001A1FB9" w:rsidRDefault="00FB7B21">
            <w:pPr>
              <w:pStyle w:val="Style11"/>
              <w:widowControl/>
              <w:tabs>
                <w:tab w:val="left" w:leader="dot" w:pos="8424"/>
              </w:tabs>
              <w:spacing w:before="60" w:after="60" w:line="240" w:lineRule="auto"/>
              <w:jc w:val="both"/>
              <w:rPr>
                <w:rFonts w:ascii="Arial" w:hAnsi="Arial" w:cs="Arial"/>
                <w:i/>
                <w:sz w:val="20"/>
                <w:szCs w:val="20"/>
                <w:u w:val="single"/>
                <w:lang w:val="es-ES" w:eastAsia="ja-JP"/>
              </w:rPr>
            </w:pPr>
            <w:r w:rsidRPr="001A1FB9">
              <w:rPr>
                <w:rFonts w:ascii="Arial" w:hAnsi="Arial" w:cs="Arial" w:hint="eastAsia"/>
                <w:i/>
                <w:sz w:val="20"/>
                <w:szCs w:val="20"/>
                <w:u w:val="single"/>
                <w:lang w:val="es-ES" w:eastAsia="ja-JP"/>
              </w:rPr>
              <w:t>Not</w:t>
            </w:r>
            <w:r w:rsidRPr="001A1FB9">
              <w:rPr>
                <w:rFonts w:ascii="Arial" w:hAnsi="Arial" w:cs="Arial"/>
                <w:i/>
                <w:sz w:val="20"/>
                <w:szCs w:val="20"/>
                <w:u w:val="single"/>
                <w:lang w:val="es-ES" w:eastAsia="ja-JP"/>
              </w:rPr>
              <w:t>as para el Contratante</w:t>
            </w:r>
          </w:p>
          <w:p w14:paraId="4DA5DD3C" w14:textId="77777777" w:rsidR="00D80DF0" w:rsidRPr="001A1FB9" w:rsidRDefault="00FB7B21">
            <w:pPr>
              <w:tabs>
                <w:tab w:val="left" w:pos="316"/>
              </w:tabs>
              <w:autoSpaceDE w:val="0"/>
              <w:autoSpaceDN w:val="0"/>
              <w:spacing w:before="60" w:after="60"/>
              <w:ind w:left="313" w:hanging="313"/>
              <w:rPr>
                <w:rFonts w:ascii="Arial" w:hAnsi="Arial" w:cs="Arial"/>
                <w:i/>
                <w:sz w:val="20"/>
                <w:lang w:val="es-ES" w:eastAsia="ja-JP"/>
              </w:rPr>
            </w:pPr>
            <w:r w:rsidRPr="001A1FB9">
              <w:rPr>
                <w:rFonts w:ascii="Arial" w:hAnsi="Arial" w:cs="Arial" w:hint="eastAsia"/>
                <w:i/>
                <w:sz w:val="20"/>
                <w:lang w:val="es-ES" w:eastAsia="ja-JP"/>
              </w:rPr>
              <w:t xml:space="preserve">1. </w:t>
            </w:r>
            <w:r w:rsidRPr="001A1FB9">
              <w:rPr>
                <w:rFonts w:ascii="Arial" w:hAnsi="Arial" w:cs="Arial"/>
                <w:i/>
                <w:sz w:val="20"/>
                <w:lang w:val="es-ES" w:eastAsia="ja-JP"/>
              </w:rPr>
              <w:tab/>
            </w:r>
            <w:r w:rsidRPr="001A1FB9">
              <w:rPr>
                <w:rFonts w:ascii="Arial" w:hAnsi="Arial" w:cs="Arial"/>
                <w:i/>
                <w:sz w:val="20"/>
              </w:rPr>
              <w:t xml:space="preserve">El periodo es generalmente de cinco </w:t>
            </w:r>
            <w:r w:rsidRPr="001A1FB9">
              <w:rPr>
                <w:rFonts w:ascii="Arial" w:hAnsi="Arial" w:cs="Arial"/>
                <w:i/>
                <w:sz w:val="20"/>
                <w:lang w:eastAsia="ja-JP"/>
              </w:rPr>
              <w:t>(5)</w:t>
            </w:r>
            <w:r w:rsidRPr="001A1FB9">
              <w:rPr>
                <w:rFonts w:ascii="Arial" w:hAnsi="Arial" w:cs="Arial"/>
                <w:i/>
                <w:sz w:val="20"/>
              </w:rPr>
              <w:t xml:space="preserve"> años o más, pero puede ser reducido a no menos de tres </w:t>
            </w:r>
            <w:r w:rsidRPr="001A1FB9">
              <w:rPr>
                <w:rFonts w:ascii="Arial" w:hAnsi="Arial" w:cs="Arial"/>
                <w:i/>
                <w:sz w:val="20"/>
                <w:lang w:eastAsia="ja-JP"/>
              </w:rPr>
              <w:t>(3)</w:t>
            </w:r>
            <w:r w:rsidRPr="001A1FB9">
              <w:rPr>
                <w:rFonts w:ascii="Arial" w:hAnsi="Arial" w:cs="Arial"/>
                <w:i/>
                <w:sz w:val="20"/>
              </w:rPr>
              <w:t xml:space="preserve"> años (previo acuerdo con JICA) bajo circunstancias especiales del país, con el fin de proporcionar oportunidades a una industria recientemente privatizada y con pocos años de experiencia</w:t>
            </w:r>
            <w:r w:rsidRPr="001A1FB9">
              <w:rPr>
                <w:rFonts w:ascii="Arial" w:hAnsi="Arial" w:cs="Arial"/>
                <w:i/>
                <w:sz w:val="20"/>
                <w:lang w:val="es-ES" w:eastAsia="ja-JP"/>
              </w:rPr>
              <w:t>.</w:t>
            </w:r>
          </w:p>
          <w:p w14:paraId="6F252701" w14:textId="77777777" w:rsidR="00D80DF0" w:rsidRPr="001A1FB9" w:rsidRDefault="00FB7B21">
            <w:pPr>
              <w:tabs>
                <w:tab w:val="left" w:pos="316"/>
              </w:tabs>
              <w:autoSpaceDE w:val="0"/>
              <w:autoSpaceDN w:val="0"/>
              <w:spacing w:before="60" w:after="60"/>
              <w:ind w:left="313" w:hanging="313"/>
              <w:rPr>
                <w:rFonts w:ascii="Arial" w:hAnsi="Arial" w:cs="Arial"/>
                <w:i/>
                <w:sz w:val="20"/>
                <w:lang w:val="es-ES" w:eastAsia="ja-JP"/>
              </w:rPr>
            </w:pPr>
            <w:r w:rsidRPr="001A1FB9">
              <w:rPr>
                <w:rFonts w:ascii="Arial" w:hAnsi="Arial" w:cs="Arial" w:hint="eastAsia"/>
                <w:i/>
                <w:sz w:val="20"/>
                <w:lang w:val="es-ES" w:eastAsia="ja-JP"/>
              </w:rPr>
              <w:t xml:space="preserve">2. </w:t>
            </w:r>
            <w:r w:rsidRPr="001A1FB9">
              <w:rPr>
                <w:rFonts w:ascii="Arial" w:hAnsi="Arial" w:cs="Arial"/>
                <w:i/>
                <w:sz w:val="20"/>
                <w:lang w:val="es-ES" w:eastAsia="ja-JP"/>
              </w:rPr>
              <w:tab/>
            </w:r>
            <w:r w:rsidRPr="001A1FB9">
              <w:rPr>
                <w:rFonts w:ascii="Arial" w:hAnsi="Arial" w:cs="Arial"/>
                <w:i/>
                <w:sz w:val="20"/>
              </w:rPr>
              <w:t xml:space="preserve">El rango de número de contratos deberá ser de uno </w:t>
            </w:r>
            <w:r w:rsidRPr="001A1FB9">
              <w:rPr>
                <w:rFonts w:ascii="Arial" w:hAnsi="Arial" w:cs="Arial"/>
                <w:i/>
                <w:sz w:val="20"/>
                <w:lang w:eastAsia="ja-JP"/>
              </w:rPr>
              <w:t>(1)</w:t>
            </w:r>
            <w:r w:rsidRPr="001A1FB9">
              <w:rPr>
                <w:rFonts w:ascii="Arial" w:hAnsi="Arial" w:cs="Arial"/>
                <w:i/>
                <w:sz w:val="20"/>
              </w:rPr>
              <w:t xml:space="preserve"> a tres </w:t>
            </w:r>
            <w:r w:rsidRPr="001A1FB9">
              <w:rPr>
                <w:rFonts w:ascii="Arial" w:hAnsi="Arial" w:cs="Arial"/>
                <w:i/>
                <w:sz w:val="20"/>
                <w:lang w:eastAsia="ja-JP"/>
              </w:rPr>
              <w:t>(3)</w:t>
            </w:r>
            <w:r w:rsidRPr="001A1FB9">
              <w:rPr>
                <w:rFonts w:ascii="Arial" w:hAnsi="Arial" w:cs="Arial"/>
                <w:i/>
                <w:sz w:val="20"/>
              </w:rPr>
              <w:t>, dependiendo del tamaño, valor, naturaleza y complejidad del contrato en cuestión</w:t>
            </w:r>
            <w:r w:rsidRPr="001A1FB9">
              <w:rPr>
                <w:rFonts w:ascii="Arial" w:hAnsi="Arial" w:cs="Arial"/>
                <w:i/>
                <w:sz w:val="20"/>
                <w:lang w:val="es-ES" w:eastAsia="ja-JP"/>
              </w:rPr>
              <w:t>, el riesgo que representa para el Contratante si el contratista no cumple, las condiciones del país y antecedentes de contratos similares realizados en el pasado.</w:t>
            </w:r>
          </w:p>
          <w:p w14:paraId="7F5633E4" w14:textId="77777777" w:rsidR="00D80DF0" w:rsidRPr="001A1FB9" w:rsidRDefault="00FB7B21">
            <w:pPr>
              <w:tabs>
                <w:tab w:val="left" w:pos="316"/>
              </w:tabs>
              <w:autoSpaceDE w:val="0"/>
              <w:autoSpaceDN w:val="0"/>
              <w:spacing w:before="60" w:after="60"/>
              <w:ind w:left="313" w:hanging="313"/>
              <w:rPr>
                <w:rFonts w:ascii="Arial" w:hAnsi="Arial" w:cs="Arial"/>
                <w:i/>
                <w:sz w:val="20"/>
                <w:lang w:val="es-ES" w:eastAsia="ja-JP"/>
              </w:rPr>
            </w:pPr>
            <w:r w:rsidRPr="001A1FB9">
              <w:rPr>
                <w:rFonts w:ascii="Arial" w:hAnsi="Arial" w:cs="Arial" w:hint="eastAsia"/>
                <w:i/>
                <w:sz w:val="20"/>
                <w:lang w:val="es-ES" w:eastAsia="ja-JP"/>
              </w:rPr>
              <w:t xml:space="preserve">3. </w:t>
            </w:r>
            <w:r w:rsidRPr="001A1FB9">
              <w:rPr>
                <w:rFonts w:ascii="Arial" w:hAnsi="Arial" w:cs="Arial"/>
                <w:i/>
                <w:sz w:val="20"/>
                <w:lang w:val="es-ES" w:eastAsia="ja-JP"/>
              </w:rPr>
              <w:tab/>
            </w:r>
            <w:r w:rsidRPr="001A1FB9">
              <w:rPr>
                <w:rFonts w:ascii="Arial" w:hAnsi="Arial" w:cs="Arial"/>
                <w:i/>
                <w:sz w:val="20"/>
              </w:rPr>
              <w:t xml:space="preserve">El periodo es generalmente de cinco </w:t>
            </w:r>
            <w:r w:rsidRPr="001A1FB9">
              <w:rPr>
                <w:rFonts w:ascii="Arial" w:hAnsi="Arial" w:cs="Arial"/>
                <w:i/>
                <w:sz w:val="20"/>
                <w:lang w:eastAsia="ja-JP"/>
              </w:rPr>
              <w:t>(5)</w:t>
            </w:r>
            <w:r w:rsidRPr="001A1FB9">
              <w:rPr>
                <w:rFonts w:ascii="Arial" w:hAnsi="Arial" w:cs="Arial"/>
                <w:i/>
                <w:sz w:val="20"/>
              </w:rPr>
              <w:t xml:space="preserve"> años, con la posibilidad de extenderse hasta diez (10) años para proyectos de gran envergadura</w:t>
            </w:r>
            <w:r w:rsidRPr="001A1FB9">
              <w:rPr>
                <w:rFonts w:ascii="Arial" w:hAnsi="Arial" w:cs="Arial" w:hint="eastAsia"/>
                <w:i/>
                <w:sz w:val="20"/>
                <w:lang w:val="es-ES" w:eastAsia="ja-JP"/>
              </w:rPr>
              <w:t>.</w:t>
            </w:r>
          </w:p>
          <w:p w14:paraId="2911ACA3" w14:textId="77777777" w:rsidR="00D80DF0" w:rsidRPr="001A1FB9" w:rsidRDefault="00FB7B21">
            <w:pPr>
              <w:tabs>
                <w:tab w:val="left" w:pos="316"/>
              </w:tabs>
              <w:autoSpaceDE w:val="0"/>
              <w:autoSpaceDN w:val="0"/>
              <w:spacing w:before="60" w:after="60"/>
              <w:ind w:left="313" w:hanging="313"/>
              <w:rPr>
                <w:rFonts w:ascii="Arial" w:hAnsi="Arial" w:cs="Arial"/>
                <w:i/>
                <w:sz w:val="20"/>
                <w:lang w:val="es-ES" w:eastAsia="ja-JP"/>
              </w:rPr>
            </w:pPr>
            <w:r w:rsidRPr="001A1FB9">
              <w:rPr>
                <w:rFonts w:ascii="Arial" w:hAnsi="Arial" w:cs="Arial" w:hint="eastAsia"/>
                <w:i/>
                <w:sz w:val="20"/>
                <w:lang w:val="es-ES" w:eastAsia="ja-JP"/>
              </w:rPr>
              <w:t>4</w:t>
            </w:r>
            <w:r w:rsidRPr="001A1FB9">
              <w:rPr>
                <w:rFonts w:ascii="Arial" w:hAnsi="Arial" w:cs="Arial"/>
                <w:i/>
                <w:sz w:val="20"/>
                <w:lang w:val="es-ES" w:eastAsia="ja-JP"/>
              </w:rPr>
              <w:t>.</w:t>
            </w:r>
            <w:r w:rsidRPr="001A1FB9">
              <w:rPr>
                <w:rFonts w:ascii="Arial" w:hAnsi="Arial" w:cs="Arial" w:hint="eastAsia"/>
                <w:i/>
                <w:sz w:val="20"/>
                <w:lang w:val="es-ES" w:eastAsia="ja-JP"/>
              </w:rPr>
              <w:t xml:space="preserve"> </w:t>
            </w:r>
            <w:r w:rsidRPr="001A1FB9">
              <w:rPr>
                <w:rFonts w:ascii="Arial" w:hAnsi="Arial" w:cs="Arial"/>
                <w:i/>
                <w:sz w:val="20"/>
                <w:lang w:val="es-ES" w:eastAsia="ja-JP"/>
              </w:rPr>
              <w:tab/>
            </w:r>
            <w:r w:rsidRPr="001A1FB9">
              <w:rPr>
                <w:rFonts w:ascii="Arial" w:hAnsi="Arial" w:cs="Arial"/>
                <w:i/>
                <w:sz w:val="20"/>
                <w:lang w:eastAsia="ja-JP"/>
              </w:rPr>
              <w:t>El mismo año que en el subfactor 2.4.2(a) anterior</w:t>
            </w:r>
            <w:r w:rsidRPr="001A1FB9">
              <w:rPr>
                <w:rFonts w:ascii="Arial" w:hAnsi="Arial" w:cs="Arial" w:hint="eastAsia"/>
                <w:i/>
                <w:sz w:val="20"/>
                <w:lang w:val="es-ES" w:eastAsia="ja-JP"/>
              </w:rPr>
              <w:t>.</w:t>
            </w:r>
          </w:p>
        </w:tc>
      </w:tr>
    </w:tbl>
    <w:p w14:paraId="1D5654E7" w14:textId="77777777" w:rsidR="00D80DF0" w:rsidRPr="001A1FB9" w:rsidRDefault="00D80DF0">
      <w:pPr>
        <w:pStyle w:val="ListParagraph1"/>
        <w:ind w:left="7" w:hangingChars="3" w:hanging="7"/>
        <w:rPr>
          <w:lang w:val="es-ES_tradnl"/>
        </w:rPr>
      </w:pPr>
    </w:p>
    <w:p w14:paraId="1403D10D" w14:textId="77777777" w:rsidR="00D80DF0" w:rsidRPr="001A1FB9" w:rsidRDefault="00D80DF0">
      <w:pPr>
        <w:pStyle w:val="ListParagraph1"/>
        <w:ind w:left="7" w:hangingChars="3" w:hanging="7"/>
        <w:rPr>
          <w:lang w:val="es-ES"/>
        </w:rPr>
      </w:pPr>
    </w:p>
    <w:p w14:paraId="14C9AC85" w14:textId="77777777" w:rsidR="00D80DF0" w:rsidRPr="001A1FB9" w:rsidRDefault="00D80DF0">
      <w:pPr>
        <w:pStyle w:val="a4"/>
        <w:tabs>
          <w:tab w:val="clear" w:pos="9504"/>
        </w:tabs>
        <w:spacing w:before="0"/>
        <w:ind w:left="1440" w:hanging="720"/>
        <w:rPr>
          <w:b/>
        </w:rPr>
      </w:pPr>
    </w:p>
    <w:p w14:paraId="17EC22E4" w14:textId="77777777" w:rsidR="00D80DF0" w:rsidRPr="001A1FB9" w:rsidRDefault="00D80DF0">
      <w:pPr>
        <w:pStyle w:val="a4"/>
        <w:tabs>
          <w:tab w:val="clear" w:pos="9504"/>
        </w:tabs>
        <w:spacing w:before="0"/>
        <w:ind w:left="1440" w:hanging="720"/>
        <w:rPr>
          <w:b/>
        </w:rPr>
        <w:sectPr w:rsidR="00D80DF0" w:rsidRPr="001A1FB9" w:rsidSect="003F4CC4">
          <w:headerReference w:type="even" r:id="rId64"/>
          <w:headerReference w:type="default" r:id="rId65"/>
          <w:headerReference w:type="first" r:id="rId66"/>
          <w:pgSz w:w="15840" w:h="12240" w:orient="landscape" w:code="1"/>
          <w:pgMar w:top="1797" w:right="1440" w:bottom="1440" w:left="1440" w:header="720" w:footer="862" w:gutter="0"/>
          <w:cols w:space="720"/>
          <w:docGrid w:linePitch="326"/>
        </w:sectPr>
      </w:pPr>
    </w:p>
    <w:p w14:paraId="551725DB" w14:textId="2D5992AB" w:rsidR="00D80DF0" w:rsidRPr="001A1FB9" w:rsidRDefault="00FB7B21">
      <w:pPr>
        <w:pStyle w:val="2"/>
        <w:tabs>
          <w:tab w:val="clear" w:pos="619"/>
        </w:tabs>
        <w:suppressAutoHyphens/>
        <w:spacing w:before="60" w:after="60"/>
        <w:rPr>
          <w:sz w:val="44"/>
          <w:szCs w:val="44"/>
          <w:lang w:val="es-ES"/>
        </w:rPr>
      </w:pPr>
      <w:bookmarkStart w:id="425" w:name="_Toc101956099"/>
      <w:r w:rsidRPr="001A1FB9">
        <w:rPr>
          <w:sz w:val="44"/>
          <w:szCs w:val="44"/>
          <w:lang w:val="es-ES" w:eastAsia="ja-JP"/>
        </w:rPr>
        <w:t>OPCIÓN B:</w:t>
      </w:r>
      <w:r w:rsidRPr="001A1FB9">
        <w:rPr>
          <w:sz w:val="44"/>
          <w:szCs w:val="44"/>
          <w:lang w:val="es-ES" w:eastAsia="ja-JP"/>
        </w:rPr>
        <w:br/>
      </w:r>
      <w:r w:rsidRPr="001A1FB9">
        <w:rPr>
          <w:smallCaps/>
          <w:sz w:val="44"/>
          <w:szCs w:val="44"/>
          <w:lang w:val="es-ES" w:eastAsia="ja-JP"/>
        </w:rPr>
        <w:t>Licitación en Dos Etapas: Sobre Único</w:t>
      </w:r>
      <w:bookmarkEnd w:id="425"/>
    </w:p>
    <w:p w14:paraId="741420F7" w14:textId="77777777" w:rsidR="00D80DF0" w:rsidRPr="001A1FB9" w:rsidRDefault="00D80DF0"/>
    <w:p w14:paraId="43419ED6" w14:textId="77777777" w:rsidR="00D80DF0" w:rsidRPr="001A1FB9" w:rsidRDefault="00D80DF0">
      <w:pPr>
        <w:jc w:val="center"/>
        <w:rPr>
          <w:b/>
          <w:sz w:val="28"/>
        </w:rPr>
        <w:sectPr w:rsidR="00D80DF0" w:rsidRPr="001A1FB9">
          <w:headerReference w:type="default" r:id="rId67"/>
          <w:headerReference w:type="first" r:id="rId68"/>
          <w:type w:val="oddPage"/>
          <w:pgSz w:w="12240" w:h="15840" w:code="1"/>
          <w:pgMar w:top="1440" w:right="1440" w:bottom="1440" w:left="1440" w:header="720" w:footer="720" w:gutter="0"/>
          <w:cols w:space="720"/>
          <w:vAlign w:val="center"/>
        </w:sectPr>
      </w:pPr>
    </w:p>
    <w:tbl>
      <w:tblPr>
        <w:tblW w:w="9014" w:type="dxa"/>
        <w:tblLayout w:type="fixed"/>
        <w:tblLook w:val="0000" w:firstRow="0" w:lastRow="0" w:firstColumn="0" w:lastColumn="0" w:noHBand="0" w:noVBand="0"/>
      </w:tblPr>
      <w:tblGrid>
        <w:gridCol w:w="9014"/>
      </w:tblGrid>
      <w:tr w:rsidR="00D80DF0" w:rsidRPr="001A1FB9" w14:paraId="4A0575D5" w14:textId="77777777" w:rsidTr="00AE2CC7">
        <w:trPr>
          <w:trHeight w:val="801"/>
        </w:trPr>
        <w:tc>
          <w:tcPr>
            <w:tcW w:w="9014" w:type="dxa"/>
            <w:vAlign w:val="center"/>
          </w:tcPr>
          <w:p w14:paraId="4777625D" w14:textId="77777777" w:rsidR="00D80DF0" w:rsidRPr="001A1FB9" w:rsidRDefault="00FB7B21">
            <w:pPr>
              <w:pStyle w:val="16"/>
            </w:pPr>
            <w:bookmarkStart w:id="426" w:name="_Toc125954063"/>
            <w:bookmarkStart w:id="427" w:name="_Toc353974389"/>
            <w:bookmarkStart w:id="428" w:name="_Toc101956100"/>
            <w:r w:rsidRPr="001A1FB9">
              <w:t>Sección I.  Instrucciones a los Licitantes</w:t>
            </w:r>
            <w:bookmarkEnd w:id="426"/>
            <w:bookmarkEnd w:id="427"/>
            <w:bookmarkEnd w:id="428"/>
          </w:p>
        </w:tc>
      </w:tr>
    </w:tbl>
    <w:p w14:paraId="4E86435F" w14:textId="77777777" w:rsidR="00D80DF0" w:rsidRPr="001A1FB9" w:rsidRDefault="00D80DF0">
      <w:pPr>
        <w:ind w:left="720" w:hanging="720"/>
      </w:pPr>
    </w:p>
    <w:tbl>
      <w:tblPr>
        <w:tblW w:w="0" w:type="auto"/>
        <w:tblBorders>
          <w:top w:val="single" w:sz="4" w:space="0" w:color="000000"/>
          <w:left w:val="single" w:sz="4" w:space="0" w:color="000000"/>
          <w:bottom w:val="single" w:sz="4" w:space="0" w:color="000000"/>
          <w:right w:val="single" w:sz="4" w:space="0" w:color="000000"/>
        </w:tblBorders>
        <w:tblLook w:val="01E0" w:firstRow="1" w:lastRow="1" w:firstColumn="1" w:lastColumn="1" w:noHBand="0" w:noVBand="0"/>
      </w:tblPr>
      <w:tblGrid>
        <w:gridCol w:w="8993"/>
      </w:tblGrid>
      <w:tr w:rsidR="00D80DF0" w:rsidRPr="001A1FB9" w14:paraId="0DBEDCAE" w14:textId="77777777">
        <w:tc>
          <w:tcPr>
            <w:tcW w:w="9216" w:type="dxa"/>
            <w:shd w:val="clear" w:color="auto" w:fill="auto"/>
          </w:tcPr>
          <w:p w14:paraId="0FD368EF" w14:textId="77777777" w:rsidR="00D80DF0" w:rsidRPr="001A1FB9" w:rsidRDefault="00D80DF0">
            <w:pPr>
              <w:suppressAutoHyphens/>
              <w:ind w:left="360" w:hanging="360"/>
              <w:jc w:val="center"/>
              <w:rPr>
                <w:rFonts w:ascii="Tms Rmn" w:hAnsi="Tms Rmn"/>
                <w:b/>
                <w:lang w:eastAsia="ja-JP"/>
              </w:rPr>
            </w:pPr>
          </w:p>
          <w:p w14:paraId="3C6D4EFF" w14:textId="4705272F" w:rsidR="00D80DF0" w:rsidRPr="001A1FB9" w:rsidRDefault="00FB7B21">
            <w:pPr>
              <w:pStyle w:val="2"/>
              <w:suppressAutoHyphens/>
              <w:spacing w:after="0"/>
              <w:ind w:left="360" w:hanging="360"/>
              <w:rPr>
                <w:rFonts w:ascii="Times New Roman" w:hAnsi="Times New Roman"/>
                <w:lang w:val="es-ES_tradnl"/>
              </w:rPr>
            </w:pPr>
            <w:bookmarkStart w:id="429" w:name="_Toc101956101"/>
            <w:r w:rsidRPr="001A1FB9">
              <w:rPr>
                <w:rFonts w:ascii="Times New Roman" w:hAnsi="Times New Roman"/>
                <w:sz w:val="28"/>
                <w:szCs w:val="28"/>
                <w:lang w:val="es-ES_tradnl" w:eastAsia="ja-JP"/>
              </w:rPr>
              <w:t>Notas para el Contratante</w:t>
            </w:r>
            <w:bookmarkEnd w:id="429"/>
          </w:p>
          <w:p w14:paraId="487C72FD" w14:textId="77777777" w:rsidR="00D80DF0" w:rsidRPr="001A1FB9" w:rsidRDefault="00D80DF0">
            <w:pPr>
              <w:suppressAutoHyphens/>
              <w:ind w:left="360" w:hanging="360"/>
              <w:rPr>
                <w:rFonts w:ascii="Tms Rmn" w:hAnsi="Tms Rmn"/>
                <w:b/>
                <w:lang w:eastAsia="ja-JP"/>
              </w:rPr>
            </w:pPr>
          </w:p>
          <w:p w14:paraId="69543264" w14:textId="1BD2C85C" w:rsidR="00D80DF0" w:rsidRPr="001A1FB9" w:rsidRDefault="00FB7B21">
            <w:pPr>
              <w:rPr>
                <w:bCs/>
                <w:lang w:eastAsia="ja-JP"/>
              </w:rPr>
            </w:pPr>
            <w:r w:rsidRPr="001A1FB9">
              <w:rPr>
                <w:bCs/>
                <w:lang w:eastAsia="ja-JP"/>
              </w:rPr>
              <w:t>La Sección I, Instrucciones a los Licitantes detalla los procedimientos que los Licitantes deben seguir al momento de preparar y presentar sus Ofertas. También proporciona información sobre la apertura y evaluación de las Ofertas, y sobre la adjudicación del Contrato</w:t>
            </w:r>
            <w:r w:rsidRPr="001A1FB9">
              <w:rPr>
                <w:bCs/>
                <w:szCs w:val="24"/>
                <w:lang w:eastAsia="ja-JP"/>
              </w:rPr>
              <w:t>.</w:t>
            </w:r>
          </w:p>
          <w:p w14:paraId="5E1E2867" w14:textId="77777777" w:rsidR="00D80DF0" w:rsidRPr="001A1FB9" w:rsidRDefault="00D80DF0">
            <w:pPr>
              <w:rPr>
                <w:lang w:eastAsia="ja-JP"/>
              </w:rPr>
            </w:pPr>
          </w:p>
          <w:p w14:paraId="4600DDD8" w14:textId="1B448DDE" w:rsidR="00D80DF0" w:rsidRPr="001A1FB9" w:rsidRDefault="00FB7B21">
            <w:pPr>
              <w:pStyle w:val="explanatorynotes"/>
              <w:spacing w:after="0" w:line="240" w:lineRule="auto"/>
              <w:rPr>
                <w:rFonts w:ascii="Times New Roman" w:hAnsi="Times New Roman"/>
                <w:bCs/>
                <w:szCs w:val="24"/>
                <w:lang w:val="es-ES_tradnl" w:eastAsia="ja-JP"/>
              </w:rPr>
            </w:pPr>
            <w:r w:rsidRPr="001A1FB9">
              <w:rPr>
                <w:rFonts w:ascii="Times New Roman" w:hAnsi="Times New Roman"/>
                <w:b/>
                <w:bCs/>
                <w:szCs w:val="24"/>
                <w:lang w:val="es-ES_tradnl" w:eastAsia="ja-JP"/>
              </w:rPr>
              <w:t xml:space="preserve">Se requiere </w:t>
            </w:r>
            <w:r w:rsidRPr="001A1FB9">
              <w:rPr>
                <w:rFonts w:ascii="Times New Roman" w:hAnsi="Times New Roman"/>
                <w:bCs/>
                <w:szCs w:val="24"/>
                <w:lang w:val="es-ES_tradnl" w:eastAsia="ja-JP"/>
              </w:rPr>
              <w:t xml:space="preserve">el uso de las Instrucciones a los </w:t>
            </w:r>
            <w:r w:rsidRPr="001A1FB9">
              <w:rPr>
                <w:rFonts w:ascii="Times New Roman" w:hAnsi="Times New Roman"/>
                <w:bCs/>
                <w:szCs w:val="24"/>
                <w:lang w:val="es-ES_tradnl"/>
              </w:rPr>
              <w:t xml:space="preserve">Licitantes </w:t>
            </w:r>
            <w:r w:rsidRPr="001A1FB9">
              <w:rPr>
                <w:rFonts w:ascii="Times New Roman" w:hAnsi="Times New Roman"/>
                <w:bCs/>
                <w:szCs w:val="24"/>
                <w:lang w:val="es-ES_tradnl" w:eastAsia="ja-JP"/>
              </w:rPr>
              <w:t xml:space="preserve">Estándar establecidas en la Sección I del Documento Estándar de </w:t>
            </w:r>
            <w:r w:rsidRPr="001A1FB9">
              <w:rPr>
                <w:rFonts w:ascii="Times New Roman" w:hAnsi="Times New Roman"/>
                <w:bCs/>
                <w:szCs w:val="24"/>
                <w:lang w:val="es-ES_tradnl"/>
              </w:rPr>
              <w:t xml:space="preserve">Licitación para la Adquisición del Diseño, Suministro e Instalación de Planta </w:t>
            </w:r>
            <w:r w:rsidRPr="001A1FB9">
              <w:rPr>
                <w:rFonts w:ascii="Times New Roman" w:hAnsi="Times New Roman"/>
                <w:bCs/>
                <w:szCs w:val="24"/>
                <w:lang w:val="es-ES_tradnl" w:eastAsia="ja-JP"/>
              </w:rPr>
              <w:t xml:space="preserve">(en adelante denominadas “IAL Estándar”), en todos los documentos de </w:t>
            </w:r>
            <w:r w:rsidRPr="001A1FB9">
              <w:rPr>
                <w:rFonts w:ascii="Times New Roman" w:hAnsi="Times New Roman"/>
                <w:bCs/>
                <w:szCs w:val="24"/>
                <w:lang w:val="es-ES_tradnl"/>
              </w:rPr>
              <w:t xml:space="preserve">licitación </w:t>
            </w:r>
            <w:r w:rsidRPr="001A1FB9">
              <w:rPr>
                <w:rFonts w:ascii="Times New Roman" w:hAnsi="Times New Roman"/>
                <w:bCs/>
                <w:szCs w:val="24"/>
                <w:lang w:val="es-ES_tradnl" w:eastAsia="ja-JP"/>
              </w:rPr>
              <w:t xml:space="preserve">para los contratos de </w:t>
            </w:r>
            <w:r w:rsidRPr="001A1FB9">
              <w:rPr>
                <w:rFonts w:ascii="Times New Roman" w:hAnsi="Times New Roman"/>
                <w:bCs/>
                <w:szCs w:val="24"/>
                <w:lang w:val="es-ES_tradnl"/>
              </w:rPr>
              <w:t>Diseño, Suministro e Instalación de Planta</w:t>
            </w:r>
            <w:r w:rsidRPr="001A1FB9">
              <w:rPr>
                <w:rFonts w:ascii="Times New Roman" w:hAnsi="Times New Roman"/>
                <w:bCs/>
                <w:szCs w:val="24"/>
                <w:lang w:val="es-ES_tradnl" w:eastAsia="ja-JP"/>
              </w:rPr>
              <w:t xml:space="preserve"> a ser contratados a través de una Licitación Pública Internacional (LPI) y financiados por Préstamos AOD del Japón, y éstas deberán ser utilizadas sin modificaciones. </w:t>
            </w:r>
          </w:p>
          <w:p w14:paraId="2A4B8CEC" w14:textId="77777777" w:rsidR="00D80DF0" w:rsidRPr="001A1FB9" w:rsidRDefault="00D80DF0">
            <w:pPr>
              <w:rPr>
                <w:lang w:val="es-ES" w:eastAsia="ja-JP"/>
              </w:rPr>
            </w:pPr>
          </w:p>
          <w:p w14:paraId="2F6A1154" w14:textId="77777777" w:rsidR="00D80DF0" w:rsidRPr="001A1FB9" w:rsidRDefault="00FB7B21">
            <w:pPr>
              <w:rPr>
                <w:lang w:val="es-ES" w:eastAsia="ja-JP"/>
              </w:rPr>
            </w:pPr>
            <w:r w:rsidRPr="001A1FB9">
              <w:rPr>
                <w:lang w:val="es-ES" w:eastAsia="ja-JP"/>
              </w:rPr>
              <w:t>Las Instrucciones a los Licitantes que gobiernan este proceso de licitación son las Instrucciones a los Licitantes Estándar incluidas en la</w:t>
            </w:r>
            <w:r w:rsidRPr="001A1FB9">
              <w:rPr>
                <w:rFonts w:hint="eastAsia"/>
                <w:lang w:val="es-ES" w:eastAsia="ja-JP"/>
              </w:rPr>
              <w:t xml:space="preserve"> </w:t>
            </w:r>
            <w:r w:rsidRPr="001A1FB9">
              <w:rPr>
                <w:rFonts w:hint="eastAsia"/>
                <w:b/>
                <w:lang w:val="es-ES" w:eastAsia="ja-JP"/>
              </w:rPr>
              <w:t>Op</w:t>
            </w:r>
            <w:r w:rsidRPr="001A1FB9">
              <w:rPr>
                <w:b/>
                <w:lang w:val="es-ES" w:eastAsia="ja-JP"/>
              </w:rPr>
              <w:t>ció</w:t>
            </w:r>
            <w:r w:rsidRPr="001A1FB9">
              <w:rPr>
                <w:rFonts w:hint="eastAsia"/>
                <w:b/>
                <w:lang w:val="es-ES" w:eastAsia="ja-JP"/>
              </w:rPr>
              <w:t xml:space="preserve">n </w:t>
            </w:r>
            <w:r w:rsidRPr="001A1FB9">
              <w:rPr>
                <w:b/>
                <w:lang w:val="es-ES" w:eastAsia="ja-JP"/>
              </w:rPr>
              <w:t>B</w:t>
            </w:r>
            <w:r w:rsidRPr="001A1FB9">
              <w:rPr>
                <w:rFonts w:hint="eastAsia"/>
                <w:lang w:val="es-ES" w:eastAsia="ja-JP"/>
              </w:rPr>
              <w:t xml:space="preserve">: </w:t>
            </w:r>
            <w:r w:rsidRPr="001A1FB9">
              <w:rPr>
                <w:lang w:val="es-ES" w:eastAsia="ja-JP"/>
              </w:rPr>
              <w:t>Licitación en Dos Etapas: Sobre Único del</w:t>
            </w:r>
            <w:r w:rsidRPr="001A1FB9">
              <w:rPr>
                <w:rFonts w:hint="eastAsia"/>
                <w:lang w:val="es-ES" w:eastAsia="ja-JP"/>
              </w:rPr>
              <w:t xml:space="preserve"> </w:t>
            </w:r>
            <w:r w:rsidRPr="001A1FB9">
              <w:rPr>
                <w:lang w:val="es-ES" w:eastAsia="ja-JP"/>
              </w:rPr>
              <w:t xml:space="preserve">Documento Estándar de Licitación para la Adquisición del Diseño, Suministro e Instalación de Planta </w:t>
            </w:r>
            <w:r w:rsidRPr="001A1FB9">
              <w:rPr>
                <w:rFonts w:hint="eastAsia"/>
                <w:lang w:val="es-ES" w:eastAsia="ja-JP"/>
              </w:rPr>
              <w:t>(</w:t>
            </w:r>
            <w:r w:rsidRPr="001A1FB9">
              <w:rPr>
                <w:lang w:val="es-ES" w:eastAsia="ja-JP"/>
              </w:rPr>
              <w:t>DEL</w:t>
            </w:r>
            <w:r w:rsidRPr="001A1FB9">
              <w:rPr>
                <w:rFonts w:hint="eastAsia"/>
                <w:lang w:val="es-ES" w:eastAsia="ja-JP"/>
              </w:rPr>
              <w:t xml:space="preserve"> (</w:t>
            </w:r>
            <w:r w:rsidRPr="001A1FB9">
              <w:rPr>
                <w:lang w:val="es-ES" w:eastAsia="ja-JP"/>
              </w:rPr>
              <w:t>Planta</w:t>
            </w:r>
            <w:r w:rsidRPr="001A1FB9">
              <w:rPr>
                <w:rFonts w:hint="eastAsia"/>
                <w:lang w:val="es-ES" w:eastAsia="ja-JP"/>
              </w:rPr>
              <w:t>))</w:t>
            </w:r>
            <w:r w:rsidRPr="001A1FB9">
              <w:rPr>
                <w:lang w:val="es-ES" w:eastAsia="ja-JP"/>
              </w:rPr>
              <w:t>, en su última versión</w:t>
            </w:r>
            <w:r w:rsidRPr="001A1FB9">
              <w:rPr>
                <w:rFonts w:hint="eastAsia"/>
                <w:lang w:val="es-ES" w:eastAsia="ja-JP"/>
              </w:rPr>
              <w:t>.</w:t>
            </w:r>
          </w:p>
          <w:p w14:paraId="132783F5" w14:textId="77777777" w:rsidR="00D80DF0" w:rsidRPr="001A1FB9" w:rsidRDefault="00D80DF0">
            <w:pPr>
              <w:rPr>
                <w:bCs/>
                <w:szCs w:val="24"/>
                <w:lang w:val="es-ES"/>
              </w:rPr>
            </w:pPr>
          </w:p>
          <w:p w14:paraId="6DFE0992" w14:textId="77777777" w:rsidR="00D80DF0" w:rsidRPr="001A1FB9" w:rsidRDefault="00FB7B21">
            <w:pPr>
              <w:rPr>
                <w:lang w:val="es-ES" w:eastAsia="ja-JP"/>
              </w:rPr>
            </w:pPr>
            <w:r w:rsidRPr="001A1FB9">
              <w:rPr>
                <w:lang w:val="es-ES" w:eastAsia="ja-JP"/>
              </w:rPr>
              <w:t>Se adjuntará una copia de las Instrucciones a los Licitantes Estándar en el Documento de Licitación preparado por el Contratante. Si las Instrucciones a los Licitantes en el Documento de Licitación contienen modificaciones con respecto a las Instrucciones a los Licitantes Estándar, JICA no las considerará válidas y solicitará la modificación del Documento de Licitación al Contratante, con el fin de que las Instrucciones a los Licitantes Estándar mencionadas arriba, se apliquen.</w:t>
            </w:r>
          </w:p>
          <w:p w14:paraId="45C20F63" w14:textId="77777777" w:rsidR="00D80DF0" w:rsidRPr="001A1FB9" w:rsidRDefault="00D80DF0">
            <w:pPr>
              <w:rPr>
                <w:i/>
                <w:lang w:val="es-ES" w:eastAsia="ja-JP"/>
              </w:rPr>
            </w:pPr>
          </w:p>
          <w:p w14:paraId="40D531CA" w14:textId="77777777" w:rsidR="00D80DF0" w:rsidRPr="001A1FB9" w:rsidRDefault="00FB7B21">
            <w:pPr>
              <w:rPr>
                <w:bCs/>
                <w:szCs w:val="24"/>
                <w:lang w:val="es-ES" w:eastAsia="ja-JP"/>
              </w:rPr>
            </w:pPr>
            <w:r w:rsidRPr="001A1FB9">
              <w:rPr>
                <w:lang w:val="es-ES" w:eastAsia="ja-JP"/>
              </w:rPr>
              <w:t>Cualquier cambio necesario, aceptable para JICA, para abordar asuntos específicos del país y del proyecto, deberá ser introducido sólo a través de los Datos de la Licitación</w:t>
            </w:r>
            <w:r w:rsidRPr="001A1FB9">
              <w:rPr>
                <w:rFonts w:hint="eastAsia"/>
                <w:bCs/>
                <w:szCs w:val="24"/>
                <w:lang w:val="es-ES" w:eastAsia="ja-JP"/>
              </w:rPr>
              <w:t>.</w:t>
            </w:r>
          </w:p>
          <w:p w14:paraId="4DE3F0A4" w14:textId="77777777" w:rsidR="00D80DF0" w:rsidRPr="001A1FB9" w:rsidRDefault="00D80DF0">
            <w:pPr>
              <w:rPr>
                <w:bCs/>
                <w:lang w:val="es-ES" w:eastAsia="ja-JP"/>
              </w:rPr>
            </w:pPr>
          </w:p>
          <w:p w14:paraId="3C93B0C0" w14:textId="77777777" w:rsidR="00D80DF0" w:rsidRPr="001A1FB9" w:rsidRDefault="00FB7B21">
            <w:pPr>
              <w:rPr>
                <w:lang w:eastAsia="ja-JP"/>
              </w:rPr>
            </w:pPr>
            <w:r w:rsidRPr="001A1FB9">
              <w:rPr>
                <w:bCs/>
                <w:szCs w:val="24"/>
              </w:rPr>
              <w:t>Las Instrucciones a los Licitantes no serán parte del Contrato.</w:t>
            </w:r>
          </w:p>
          <w:p w14:paraId="08F0822E" w14:textId="77777777" w:rsidR="00D80DF0" w:rsidRPr="001A1FB9" w:rsidRDefault="00D80DF0">
            <w:pPr>
              <w:suppressAutoHyphens/>
              <w:ind w:left="360" w:hanging="360"/>
              <w:rPr>
                <w:rFonts w:ascii="Tms Rmn" w:hAnsi="Tms Rmn"/>
                <w:b/>
                <w:lang w:eastAsia="ja-JP"/>
              </w:rPr>
            </w:pPr>
          </w:p>
        </w:tc>
      </w:tr>
    </w:tbl>
    <w:p w14:paraId="6E24BB00" w14:textId="77777777" w:rsidR="00D80DF0" w:rsidRPr="001A1FB9" w:rsidRDefault="00D80DF0">
      <w:pPr>
        <w:pStyle w:val="ac"/>
        <w:rPr>
          <w:lang w:eastAsia="ja-JP"/>
        </w:rPr>
      </w:pPr>
    </w:p>
    <w:p w14:paraId="1226ED42" w14:textId="77777777" w:rsidR="00D80DF0" w:rsidRPr="001A1FB9" w:rsidRDefault="00D80DF0">
      <w:pPr>
        <w:rPr>
          <w:lang w:eastAsia="ja-JP"/>
        </w:rPr>
      </w:pPr>
    </w:p>
    <w:p w14:paraId="2565B994" w14:textId="77777777" w:rsidR="00D80DF0" w:rsidRPr="001A1FB9" w:rsidRDefault="00D80DF0">
      <w:pPr>
        <w:jc w:val="center"/>
        <w:sectPr w:rsidR="00D80DF0" w:rsidRPr="001A1FB9">
          <w:headerReference w:type="even" r:id="rId69"/>
          <w:headerReference w:type="default" r:id="rId70"/>
          <w:headerReference w:type="first" r:id="rId71"/>
          <w:type w:val="oddPage"/>
          <w:pgSz w:w="12240" w:h="15840" w:code="1"/>
          <w:pgMar w:top="1440" w:right="1440" w:bottom="1440" w:left="1797" w:header="720" w:footer="720" w:gutter="0"/>
          <w:pgNumType w:chapStyle="1"/>
          <w:cols w:space="720"/>
          <w:titlePg/>
        </w:sectPr>
      </w:pPr>
    </w:p>
    <w:p w14:paraId="4A8D1B56" w14:textId="77777777" w:rsidR="00D80DF0" w:rsidRPr="001A1FB9" w:rsidRDefault="00FB7B21" w:rsidP="005B41E9">
      <w:pPr>
        <w:tabs>
          <w:tab w:val="right" w:leader="underscore" w:pos="9504"/>
        </w:tabs>
        <w:spacing w:before="240" w:after="240"/>
        <w:jc w:val="center"/>
        <w:outlineLvl w:val="2"/>
        <w:rPr>
          <w:b/>
          <w:sz w:val="44"/>
          <w:szCs w:val="44"/>
          <w:lang w:val="es-ES"/>
        </w:rPr>
      </w:pPr>
      <w:r w:rsidRPr="001A1FB9">
        <w:rPr>
          <w:b/>
          <w:sz w:val="44"/>
          <w:szCs w:val="44"/>
          <w:lang w:val="es-ES"/>
        </w:rPr>
        <w:t>Sección I. Instrucciones a los Licitantes</w:t>
      </w:r>
    </w:p>
    <w:p w14:paraId="225E9167" w14:textId="77777777" w:rsidR="00D80DF0" w:rsidRPr="001A1FB9" w:rsidRDefault="00FB7B21" w:rsidP="00041F08">
      <w:pPr>
        <w:pStyle w:val="3"/>
        <w:spacing w:after="120"/>
        <w:ind w:left="432"/>
        <w:jc w:val="center"/>
        <w:rPr>
          <w:b/>
          <w:sz w:val="32"/>
          <w:szCs w:val="32"/>
        </w:rPr>
      </w:pPr>
      <w:bookmarkStart w:id="430" w:name="_Toc101956102"/>
      <w:r w:rsidRPr="001A1FB9">
        <w:rPr>
          <w:b/>
          <w:sz w:val="32"/>
          <w:szCs w:val="32"/>
        </w:rPr>
        <w:t>Índice de Cláusulas</w:t>
      </w:r>
      <w:bookmarkEnd w:id="430"/>
    </w:p>
    <w:bookmarkStart w:id="431" w:name="ITB_OPB_TOC"/>
    <w:bookmarkStart w:id="432" w:name="_Toc101956103"/>
    <w:bookmarkEnd w:id="431"/>
    <w:p w14:paraId="20FCEA1F" w14:textId="77777777" w:rsidR="00D80DF0" w:rsidRPr="001A1FB9" w:rsidRDefault="00FB7B21">
      <w:pPr>
        <w:pStyle w:val="Subtitle2"/>
        <w:outlineLvl w:val="9"/>
      </w:pPr>
      <w:r w:rsidRPr="001A1FB9">
        <w:rPr>
          <w:noProof/>
          <w:lang w:val="en-US"/>
        </w:rPr>
        <mc:AlternateContent>
          <mc:Choice Requires="wps">
            <w:drawing>
              <wp:anchor distT="0" distB="0" distL="114300" distR="114300" simplePos="0" relativeHeight="251664384" behindDoc="0" locked="0" layoutInCell="1" allowOverlap="1" wp14:anchorId="0806CB9B" wp14:editId="07BDB0C2">
                <wp:simplePos x="0" y="0"/>
                <wp:positionH relativeFrom="column">
                  <wp:posOffset>5247773</wp:posOffset>
                </wp:positionH>
                <wp:positionV relativeFrom="paragraph">
                  <wp:posOffset>92075</wp:posOffset>
                </wp:positionV>
                <wp:extent cx="734695" cy="213995"/>
                <wp:effectExtent l="0" t="3810"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213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BED5F7" w14:textId="77777777" w:rsidR="00837B96" w:rsidRDefault="00837B96">
                            <w:pPr>
                              <w:rPr>
                                <w:lang w:eastAsia="ja-JP"/>
                              </w:rPr>
                            </w:pPr>
                            <w:r>
                              <w:rPr>
                                <w:rFonts w:hint="eastAsia"/>
                                <w:lang w:eastAsia="ja-JP"/>
                              </w:rPr>
                              <w:t>I</w:t>
                            </w:r>
                            <w:r>
                              <w:rPr>
                                <w:lang w:eastAsia="ja-JP"/>
                              </w:rPr>
                              <w:t>AL(B)</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6CB9B" id="Text Box 5" o:spid="_x0000_s1027" type="#_x0000_t202" style="position:absolute;left:0;text-align:left;margin-left:413.2pt;margin-top:7.25pt;width:57.85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" stroked="f">
                <v:textbox inset="5.85pt,.7pt,5.85pt,.7pt">
                  <w:txbxContent>
                    <w:p w14:paraId="43BED5F7" w14:textId="77777777" w:rsidR="00837B96" w:rsidRDefault="00837B96">
                      <w:pPr>
                        <w:rPr>
                          <w:lang w:eastAsia="ja-JP"/>
                        </w:rPr>
                      </w:pPr>
                      <w:r>
                        <w:rPr>
                          <w:rFonts w:hint="eastAsia"/>
                          <w:lang w:eastAsia="ja-JP"/>
                        </w:rPr>
                        <w:t>I</w:t>
                      </w:r>
                      <w:r>
                        <w:rPr>
                          <w:lang w:eastAsia="ja-JP"/>
                        </w:rPr>
                        <w:t>AL(B)</w:t>
                      </w:r>
                    </w:p>
                  </w:txbxContent>
                </v:textbox>
              </v:shape>
            </w:pict>
          </mc:Fallback>
        </mc:AlternateContent>
      </w:r>
      <w:bookmarkEnd w:id="432"/>
    </w:p>
    <w:p w14:paraId="56C5AC7D" w14:textId="4B2CEBCF" w:rsidR="00B75C47" w:rsidRPr="001A1FB9" w:rsidRDefault="00FB7B21" w:rsidP="005B6991">
      <w:pPr>
        <w:pStyle w:val="12"/>
        <w:spacing w:after="0"/>
        <w:outlineLvl w:val="9"/>
        <w:rPr>
          <w:rFonts w:asciiTheme="minorHAnsi" w:eastAsiaTheme="minorEastAsia" w:hAnsiTheme="minorHAnsi" w:cstheme="minorBidi"/>
          <w:b w:val="0"/>
          <w:noProof/>
          <w:kern w:val="2"/>
          <w:sz w:val="21"/>
          <w:szCs w:val="22"/>
          <w:lang w:eastAsia="ja-JP"/>
        </w:rPr>
      </w:pPr>
      <w:r w:rsidRPr="001A1FB9">
        <w:rPr>
          <w:lang w:val="es-ES_tradnl"/>
        </w:rPr>
        <w:fldChar w:fldCharType="begin"/>
      </w:r>
      <w:r w:rsidRPr="001A1FB9">
        <w:rPr>
          <w:lang w:val="es-ES_tradnl"/>
        </w:rPr>
        <w:instrText xml:space="preserve"> TOC \h \z \t "S1b-header1,1,S1-OptB-header2,2" </w:instrText>
      </w:r>
      <w:r w:rsidRPr="001A1FB9">
        <w:rPr>
          <w:lang w:val="es-ES_tradnl"/>
        </w:rPr>
        <w:fldChar w:fldCharType="separate"/>
      </w:r>
      <w:bookmarkStart w:id="433" w:name="_Toc101956104"/>
      <w:r w:rsidR="00B75C47" w:rsidRPr="001A1FB9">
        <w:rPr>
          <w:rStyle w:val="ae"/>
          <w:noProof/>
        </w:rPr>
        <w:fldChar w:fldCharType="begin"/>
      </w:r>
      <w:r w:rsidR="00B75C47" w:rsidRPr="001A1FB9">
        <w:rPr>
          <w:rStyle w:val="ae"/>
          <w:noProof/>
        </w:rPr>
        <w:instrText xml:space="preserve"> </w:instrText>
      </w:r>
      <w:r w:rsidR="00B75C47" w:rsidRPr="001A1FB9">
        <w:rPr>
          <w:noProof/>
        </w:rPr>
        <w:instrText>HYPERLINK \l "_Toc107827099"</w:instrText>
      </w:r>
      <w:r w:rsidR="00B75C47" w:rsidRPr="001A1FB9">
        <w:rPr>
          <w:rStyle w:val="ae"/>
          <w:noProof/>
        </w:rPr>
        <w:instrText xml:space="preserve"> </w:instrText>
      </w:r>
      <w:r w:rsidR="00B75C47" w:rsidRPr="001A1FB9">
        <w:rPr>
          <w:rStyle w:val="ae"/>
          <w:noProof/>
        </w:rPr>
      </w:r>
      <w:r w:rsidR="00B75C47" w:rsidRPr="001A1FB9">
        <w:rPr>
          <w:rStyle w:val="ae"/>
          <w:noProof/>
        </w:rPr>
        <w:fldChar w:fldCharType="separate"/>
      </w:r>
      <w:r w:rsidR="00B75C47" w:rsidRPr="001A1FB9">
        <w:rPr>
          <w:rStyle w:val="ae"/>
          <w:noProof/>
          <w:lang w:eastAsia="ja-JP"/>
        </w:rPr>
        <w:t xml:space="preserve">A.  </w:t>
      </w:r>
      <w:r w:rsidR="00B75C47" w:rsidRPr="001A1FB9">
        <w:rPr>
          <w:rStyle w:val="ae"/>
          <w:noProof/>
        </w:rPr>
        <w:t>Generalidades</w:t>
      </w:r>
      <w:r w:rsidR="00B75C47" w:rsidRPr="001A1FB9">
        <w:rPr>
          <w:noProof/>
          <w:webHidden/>
        </w:rPr>
        <w:tab/>
      </w:r>
      <w:r w:rsidR="00B75C47" w:rsidRPr="001A1FB9">
        <w:rPr>
          <w:noProof/>
          <w:webHidden/>
        </w:rPr>
        <w:fldChar w:fldCharType="begin"/>
      </w:r>
      <w:r w:rsidR="00B75C47" w:rsidRPr="001A1FB9">
        <w:rPr>
          <w:noProof/>
          <w:webHidden/>
        </w:rPr>
        <w:instrText xml:space="preserve"> PAGEREF _Toc107827099 \h </w:instrText>
      </w:r>
      <w:r w:rsidR="00B75C47" w:rsidRPr="001A1FB9">
        <w:rPr>
          <w:noProof/>
          <w:webHidden/>
        </w:rPr>
      </w:r>
      <w:r w:rsidR="00B75C47" w:rsidRPr="001A1FB9">
        <w:rPr>
          <w:noProof/>
          <w:webHidden/>
        </w:rPr>
        <w:fldChar w:fldCharType="separate"/>
      </w:r>
      <w:r w:rsidR="000B4789">
        <w:rPr>
          <w:noProof/>
          <w:webHidden/>
        </w:rPr>
        <w:t>3</w:t>
      </w:r>
      <w:r w:rsidR="00B75C47" w:rsidRPr="001A1FB9">
        <w:rPr>
          <w:noProof/>
          <w:webHidden/>
        </w:rPr>
        <w:fldChar w:fldCharType="end"/>
      </w:r>
      <w:r w:rsidR="00B75C47" w:rsidRPr="001A1FB9">
        <w:rPr>
          <w:rStyle w:val="ae"/>
          <w:noProof/>
        </w:rPr>
        <w:fldChar w:fldCharType="end"/>
      </w:r>
    </w:p>
    <w:p w14:paraId="7877258D" w14:textId="7F831255" w:rsidR="00B75C47" w:rsidRPr="001A1FB9" w:rsidRDefault="00000000" w:rsidP="005B6991">
      <w:pPr>
        <w:pStyle w:val="25"/>
        <w:tabs>
          <w:tab w:val="left" w:pos="1021"/>
        </w:tabs>
        <w:spacing w:after="0"/>
        <w:ind w:left="934"/>
        <w:outlineLvl w:val="9"/>
        <w:rPr>
          <w:rFonts w:asciiTheme="minorHAnsi" w:eastAsiaTheme="minorEastAsia" w:hAnsiTheme="minorHAnsi" w:cstheme="minorBidi"/>
          <w:kern w:val="2"/>
          <w:sz w:val="21"/>
          <w:szCs w:val="22"/>
          <w:lang w:val="en-US" w:eastAsia="ja-JP"/>
        </w:rPr>
      </w:pPr>
      <w:hyperlink w:anchor="_Toc107827100" w:history="1">
        <w:r w:rsidR="00B75C47" w:rsidRPr="001A1FB9">
          <w:rPr>
            <w:rStyle w:val="ae"/>
          </w:rPr>
          <w:t>1.</w:t>
        </w:r>
        <w:r w:rsidR="00B75C47" w:rsidRPr="001A1FB9">
          <w:rPr>
            <w:rFonts w:asciiTheme="minorHAnsi" w:eastAsiaTheme="minorEastAsia" w:hAnsiTheme="minorHAnsi" w:cstheme="minorBidi"/>
            <w:kern w:val="2"/>
            <w:sz w:val="21"/>
            <w:szCs w:val="22"/>
            <w:lang w:val="en-US" w:eastAsia="ja-JP"/>
          </w:rPr>
          <w:tab/>
        </w:r>
        <w:r w:rsidR="00B75C47" w:rsidRPr="001A1FB9">
          <w:rPr>
            <w:rStyle w:val="ae"/>
          </w:rPr>
          <w:t>Alcance de la licitación</w:t>
        </w:r>
        <w:r w:rsidR="00B75C47" w:rsidRPr="001A1FB9">
          <w:rPr>
            <w:webHidden/>
          </w:rPr>
          <w:tab/>
        </w:r>
        <w:r w:rsidR="00B75C47" w:rsidRPr="001A1FB9">
          <w:rPr>
            <w:webHidden/>
          </w:rPr>
          <w:fldChar w:fldCharType="begin"/>
        </w:r>
        <w:r w:rsidR="00B75C47" w:rsidRPr="001A1FB9">
          <w:rPr>
            <w:webHidden/>
          </w:rPr>
          <w:instrText xml:space="preserve"> PAGEREF _Toc107827100 \h </w:instrText>
        </w:r>
        <w:r w:rsidR="00B75C47" w:rsidRPr="001A1FB9">
          <w:rPr>
            <w:webHidden/>
          </w:rPr>
        </w:r>
        <w:r w:rsidR="00B75C47" w:rsidRPr="001A1FB9">
          <w:rPr>
            <w:webHidden/>
          </w:rPr>
          <w:fldChar w:fldCharType="separate"/>
        </w:r>
        <w:r w:rsidR="000B4789">
          <w:rPr>
            <w:webHidden/>
          </w:rPr>
          <w:t>3</w:t>
        </w:r>
        <w:r w:rsidR="00B75C47" w:rsidRPr="001A1FB9">
          <w:rPr>
            <w:webHidden/>
          </w:rPr>
          <w:fldChar w:fldCharType="end"/>
        </w:r>
      </w:hyperlink>
    </w:p>
    <w:p w14:paraId="0DE892E1" w14:textId="1271C76C" w:rsidR="00B75C47" w:rsidRPr="001A1FB9" w:rsidRDefault="00000000" w:rsidP="005B6991">
      <w:pPr>
        <w:pStyle w:val="25"/>
        <w:tabs>
          <w:tab w:val="left" w:pos="1021"/>
        </w:tabs>
        <w:spacing w:after="0"/>
        <w:ind w:left="934"/>
        <w:outlineLvl w:val="9"/>
        <w:rPr>
          <w:rFonts w:asciiTheme="minorHAnsi" w:eastAsiaTheme="minorEastAsia" w:hAnsiTheme="minorHAnsi" w:cstheme="minorBidi"/>
          <w:kern w:val="2"/>
          <w:sz w:val="21"/>
          <w:szCs w:val="22"/>
          <w:lang w:val="en-US" w:eastAsia="ja-JP"/>
        </w:rPr>
      </w:pPr>
      <w:hyperlink w:anchor="_Toc107827101" w:history="1">
        <w:r w:rsidR="00B75C47" w:rsidRPr="001A1FB9">
          <w:rPr>
            <w:rStyle w:val="ae"/>
          </w:rPr>
          <w:t>2.</w:t>
        </w:r>
        <w:r w:rsidR="00B75C47" w:rsidRPr="001A1FB9">
          <w:rPr>
            <w:rFonts w:asciiTheme="minorHAnsi" w:eastAsiaTheme="minorEastAsia" w:hAnsiTheme="minorHAnsi" w:cstheme="minorBidi"/>
            <w:kern w:val="2"/>
            <w:sz w:val="21"/>
            <w:szCs w:val="22"/>
            <w:lang w:val="en-US" w:eastAsia="ja-JP"/>
          </w:rPr>
          <w:tab/>
        </w:r>
        <w:r w:rsidR="00B75C47" w:rsidRPr="001A1FB9">
          <w:rPr>
            <w:rStyle w:val="ae"/>
          </w:rPr>
          <w:t>Fuente de fondos</w:t>
        </w:r>
        <w:r w:rsidR="00B75C47" w:rsidRPr="001A1FB9">
          <w:rPr>
            <w:webHidden/>
          </w:rPr>
          <w:tab/>
        </w:r>
        <w:r w:rsidR="00B75C47" w:rsidRPr="001A1FB9">
          <w:rPr>
            <w:webHidden/>
          </w:rPr>
          <w:fldChar w:fldCharType="begin"/>
        </w:r>
        <w:r w:rsidR="00B75C47" w:rsidRPr="001A1FB9">
          <w:rPr>
            <w:webHidden/>
          </w:rPr>
          <w:instrText xml:space="preserve"> PAGEREF _Toc107827101 \h </w:instrText>
        </w:r>
        <w:r w:rsidR="00B75C47" w:rsidRPr="001A1FB9">
          <w:rPr>
            <w:webHidden/>
          </w:rPr>
        </w:r>
        <w:r w:rsidR="00B75C47" w:rsidRPr="001A1FB9">
          <w:rPr>
            <w:webHidden/>
          </w:rPr>
          <w:fldChar w:fldCharType="separate"/>
        </w:r>
        <w:r w:rsidR="000B4789">
          <w:rPr>
            <w:webHidden/>
          </w:rPr>
          <w:t>3</w:t>
        </w:r>
        <w:r w:rsidR="00B75C47" w:rsidRPr="001A1FB9">
          <w:rPr>
            <w:webHidden/>
          </w:rPr>
          <w:fldChar w:fldCharType="end"/>
        </w:r>
      </w:hyperlink>
    </w:p>
    <w:p w14:paraId="2E577092" w14:textId="31671CD1" w:rsidR="00B75C47" w:rsidRPr="001A1FB9" w:rsidRDefault="00000000" w:rsidP="005B6991">
      <w:pPr>
        <w:pStyle w:val="25"/>
        <w:tabs>
          <w:tab w:val="left" w:pos="1021"/>
        </w:tabs>
        <w:spacing w:after="0"/>
        <w:ind w:left="934"/>
        <w:outlineLvl w:val="9"/>
        <w:rPr>
          <w:rFonts w:asciiTheme="minorHAnsi" w:eastAsiaTheme="minorEastAsia" w:hAnsiTheme="minorHAnsi" w:cstheme="minorBidi"/>
          <w:kern w:val="2"/>
          <w:sz w:val="21"/>
          <w:szCs w:val="22"/>
          <w:lang w:val="en-US" w:eastAsia="ja-JP"/>
        </w:rPr>
      </w:pPr>
      <w:hyperlink w:anchor="_Toc107827102" w:history="1">
        <w:r w:rsidR="00B75C47" w:rsidRPr="001A1FB9">
          <w:rPr>
            <w:rStyle w:val="ae"/>
          </w:rPr>
          <w:t>3.</w:t>
        </w:r>
        <w:r w:rsidR="00B75C47" w:rsidRPr="001A1FB9">
          <w:rPr>
            <w:rFonts w:asciiTheme="minorHAnsi" w:eastAsiaTheme="minorEastAsia" w:hAnsiTheme="minorHAnsi" w:cstheme="minorBidi"/>
            <w:kern w:val="2"/>
            <w:sz w:val="21"/>
            <w:szCs w:val="22"/>
            <w:lang w:val="en-US" w:eastAsia="ja-JP"/>
          </w:rPr>
          <w:tab/>
        </w:r>
        <w:r w:rsidR="00B75C47" w:rsidRPr="001A1FB9">
          <w:rPr>
            <w:rStyle w:val="ae"/>
          </w:rPr>
          <w:t>Prácticas corruptas y fraudulentas</w:t>
        </w:r>
        <w:r w:rsidR="00B75C47" w:rsidRPr="001A1FB9">
          <w:rPr>
            <w:webHidden/>
          </w:rPr>
          <w:tab/>
        </w:r>
        <w:r w:rsidR="00B75C47" w:rsidRPr="001A1FB9">
          <w:rPr>
            <w:webHidden/>
          </w:rPr>
          <w:fldChar w:fldCharType="begin"/>
        </w:r>
        <w:r w:rsidR="00B75C47" w:rsidRPr="001A1FB9">
          <w:rPr>
            <w:webHidden/>
          </w:rPr>
          <w:instrText xml:space="preserve"> PAGEREF _Toc107827102 \h </w:instrText>
        </w:r>
        <w:r w:rsidR="00B75C47" w:rsidRPr="001A1FB9">
          <w:rPr>
            <w:webHidden/>
          </w:rPr>
        </w:r>
        <w:r w:rsidR="00B75C47" w:rsidRPr="001A1FB9">
          <w:rPr>
            <w:webHidden/>
          </w:rPr>
          <w:fldChar w:fldCharType="separate"/>
        </w:r>
        <w:r w:rsidR="000B4789">
          <w:rPr>
            <w:webHidden/>
          </w:rPr>
          <w:t>4</w:t>
        </w:r>
        <w:r w:rsidR="00B75C47" w:rsidRPr="001A1FB9">
          <w:rPr>
            <w:webHidden/>
          </w:rPr>
          <w:fldChar w:fldCharType="end"/>
        </w:r>
      </w:hyperlink>
    </w:p>
    <w:p w14:paraId="6B8658AB" w14:textId="56192D4C" w:rsidR="00B75C47" w:rsidRPr="001A1FB9" w:rsidRDefault="00000000" w:rsidP="005B6991">
      <w:pPr>
        <w:pStyle w:val="25"/>
        <w:tabs>
          <w:tab w:val="left" w:pos="1021"/>
        </w:tabs>
        <w:spacing w:after="0"/>
        <w:ind w:left="934"/>
        <w:outlineLvl w:val="9"/>
        <w:rPr>
          <w:rFonts w:asciiTheme="minorHAnsi" w:eastAsiaTheme="minorEastAsia" w:hAnsiTheme="minorHAnsi" w:cstheme="minorBidi"/>
          <w:kern w:val="2"/>
          <w:sz w:val="21"/>
          <w:szCs w:val="22"/>
          <w:lang w:val="en-US" w:eastAsia="ja-JP"/>
        </w:rPr>
      </w:pPr>
      <w:hyperlink w:anchor="_Toc107827103" w:history="1">
        <w:r w:rsidR="00B75C47" w:rsidRPr="001A1FB9">
          <w:rPr>
            <w:rStyle w:val="ae"/>
          </w:rPr>
          <w:t>4.</w:t>
        </w:r>
        <w:r w:rsidR="00B75C47" w:rsidRPr="001A1FB9">
          <w:rPr>
            <w:rFonts w:asciiTheme="minorHAnsi" w:eastAsiaTheme="minorEastAsia" w:hAnsiTheme="minorHAnsi" w:cstheme="minorBidi"/>
            <w:kern w:val="2"/>
            <w:sz w:val="21"/>
            <w:szCs w:val="22"/>
            <w:lang w:val="en-US" w:eastAsia="ja-JP"/>
          </w:rPr>
          <w:tab/>
        </w:r>
        <w:r w:rsidR="00B75C47" w:rsidRPr="001A1FB9">
          <w:rPr>
            <w:rStyle w:val="ae"/>
          </w:rPr>
          <w:t>Licitantes elegibles</w:t>
        </w:r>
        <w:r w:rsidR="00B75C47" w:rsidRPr="001A1FB9">
          <w:rPr>
            <w:webHidden/>
          </w:rPr>
          <w:tab/>
        </w:r>
        <w:r w:rsidR="00B75C47" w:rsidRPr="001A1FB9">
          <w:rPr>
            <w:webHidden/>
          </w:rPr>
          <w:fldChar w:fldCharType="begin"/>
        </w:r>
        <w:r w:rsidR="00B75C47" w:rsidRPr="001A1FB9">
          <w:rPr>
            <w:webHidden/>
          </w:rPr>
          <w:instrText xml:space="preserve"> PAGEREF _Toc107827103 \h </w:instrText>
        </w:r>
        <w:r w:rsidR="00B75C47" w:rsidRPr="001A1FB9">
          <w:rPr>
            <w:webHidden/>
          </w:rPr>
        </w:r>
        <w:r w:rsidR="00B75C47" w:rsidRPr="001A1FB9">
          <w:rPr>
            <w:webHidden/>
          </w:rPr>
          <w:fldChar w:fldCharType="separate"/>
        </w:r>
        <w:r w:rsidR="000B4789">
          <w:rPr>
            <w:webHidden/>
          </w:rPr>
          <w:t>6</w:t>
        </w:r>
        <w:r w:rsidR="00B75C47" w:rsidRPr="001A1FB9">
          <w:rPr>
            <w:webHidden/>
          </w:rPr>
          <w:fldChar w:fldCharType="end"/>
        </w:r>
      </w:hyperlink>
    </w:p>
    <w:p w14:paraId="1C048AD7" w14:textId="4FF1A032" w:rsidR="00B75C47" w:rsidRPr="001A1FB9" w:rsidRDefault="00000000" w:rsidP="005B6991">
      <w:pPr>
        <w:pStyle w:val="25"/>
        <w:tabs>
          <w:tab w:val="left" w:pos="1021"/>
        </w:tabs>
        <w:spacing w:after="0"/>
        <w:ind w:left="934"/>
        <w:outlineLvl w:val="9"/>
        <w:rPr>
          <w:rFonts w:asciiTheme="minorHAnsi" w:eastAsiaTheme="minorEastAsia" w:hAnsiTheme="minorHAnsi" w:cstheme="minorBidi"/>
          <w:kern w:val="2"/>
          <w:sz w:val="21"/>
          <w:szCs w:val="22"/>
          <w:lang w:val="en-US" w:eastAsia="ja-JP"/>
        </w:rPr>
      </w:pPr>
      <w:hyperlink w:anchor="_Toc107827104" w:history="1">
        <w:r w:rsidR="00B75C47" w:rsidRPr="001A1FB9">
          <w:rPr>
            <w:rStyle w:val="ae"/>
          </w:rPr>
          <w:t>5.</w:t>
        </w:r>
        <w:r w:rsidR="00B75C47" w:rsidRPr="001A1FB9">
          <w:rPr>
            <w:rFonts w:asciiTheme="minorHAnsi" w:eastAsiaTheme="minorEastAsia" w:hAnsiTheme="minorHAnsi" w:cstheme="minorBidi"/>
            <w:kern w:val="2"/>
            <w:sz w:val="21"/>
            <w:szCs w:val="22"/>
            <w:lang w:val="en-US" w:eastAsia="ja-JP"/>
          </w:rPr>
          <w:tab/>
        </w:r>
        <w:r w:rsidR="00B75C47" w:rsidRPr="001A1FB9">
          <w:rPr>
            <w:rStyle w:val="ae"/>
          </w:rPr>
          <w:t>Bienes y servicios elegibles</w:t>
        </w:r>
        <w:r w:rsidR="00B75C47" w:rsidRPr="001A1FB9">
          <w:rPr>
            <w:webHidden/>
          </w:rPr>
          <w:tab/>
        </w:r>
        <w:r w:rsidR="00B75C47" w:rsidRPr="001A1FB9">
          <w:rPr>
            <w:webHidden/>
          </w:rPr>
          <w:fldChar w:fldCharType="begin"/>
        </w:r>
        <w:r w:rsidR="00B75C47" w:rsidRPr="001A1FB9">
          <w:rPr>
            <w:webHidden/>
          </w:rPr>
          <w:instrText xml:space="preserve"> PAGEREF _Toc107827104 \h </w:instrText>
        </w:r>
        <w:r w:rsidR="00B75C47" w:rsidRPr="001A1FB9">
          <w:rPr>
            <w:webHidden/>
          </w:rPr>
        </w:r>
        <w:r w:rsidR="00B75C47" w:rsidRPr="001A1FB9">
          <w:rPr>
            <w:webHidden/>
          </w:rPr>
          <w:fldChar w:fldCharType="separate"/>
        </w:r>
        <w:r w:rsidR="000B4789">
          <w:rPr>
            <w:webHidden/>
          </w:rPr>
          <w:t>8</w:t>
        </w:r>
        <w:r w:rsidR="00B75C47" w:rsidRPr="001A1FB9">
          <w:rPr>
            <w:webHidden/>
          </w:rPr>
          <w:fldChar w:fldCharType="end"/>
        </w:r>
      </w:hyperlink>
    </w:p>
    <w:p w14:paraId="754F112D" w14:textId="0209457E" w:rsidR="00B75C47" w:rsidRPr="001A1FB9" w:rsidRDefault="00000000" w:rsidP="005B6991">
      <w:pPr>
        <w:pStyle w:val="12"/>
        <w:spacing w:after="0"/>
        <w:outlineLvl w:val="9"/>
        <w:rPr>
          <w:rFonts w:asciiTheme="minorHAnsi" w:eastAsiaTheme="minorEastAsia" w:hAnsiTheme="minorHAnsi" w:cstheme="minorBidi"/>
          <w:b w:val="0"/>
          <w:noProof/>
          <w:kern w:val="2"/>
          <w:sz w:val="21"/>
          <w:szCs w:val="22"/>
          <w:lang w:eastAsia="ja-JP"/>
        </w:rPr>
      </w:pPr>
      <w:hyperlink w:anchor="_Toc107827105" w:history="1">
        <w:r w:rsidR="00B75C47" w:rsidRPr="001A1FB9">
          <w:rPr>
            <w:rStyle w:val="ae"/>
            <w:noProof/>
            <w:lang w:eastAsia="ja-JP"/>
          </w:rPr>
          <w:t xml:space="preserve">B.  </w:t>
        </w:r>
        <w:r w:rsidR="00B75C47" w:rsidRPr="001A1FB9">
          <w:rPr>
            <w:rStyle w:val="ae"/>
            <w:noProof/>
          </w:rPr>
          <w:t>Contenido del Documento de Licitación</w:t>
        </w:r>
        <w:r w:rsidR="00B75C47" w:rsidRPr="001A1FB9">
          <w:rPr>
            <w:noProof/>
            <w:webHidden/>
          </w:rPr>
          <w:tab/>
        </w:r>
        <w:r w:rsidR="00B75C47" w:rsidRPr="001A1FB9">
          <w:rPr>
            <w:noProof/>
            <w:webHidden/>
          </w:rPr>
          <w:fldChar w:fldCharType="begin"/>
        </w:r>
        <w:r w:rsidR="00B75C47" w:rsidRPr="001A1FB9">
          <w:rPr>
            <w:noProof/>
            <w:webHidden/>
          </w:rPr>
          <w:instrText xml:space="preserve"> PAGEREF _Toc107827105 \h </w:instrText>
        </w:r>
        <w:r w:rsidR="00B75C47" w:rsidRPr="001A1FB9">
          <w:rPr>
            <w:noProof/>
            <w:webHidden/>
          </w:rPr>
        </w:r>
        <w:r w:rsidR="00B75C47" w:rsidRPr="001A1FB9">
          <w:rPr>
            <w:noProof/>
            <w:webHidden/>
          </w:rPr>
          <w:fldChar w:fldCharType="separate"/>
        </w:r>
        <w:r w:rsidR="000B4789">
          <w:rPr>
            <w:noProof/>
            <w:webHidden/>
          </w:rPr>
          <w:t>8</w:t>
        </w:r>
        <w:r w:rsidR="00B75C47" w:rsidRPr="001A1FB9">
          <w:rPr>
            <w:noProof/>
            <w:webHidden/>
          </w:rPr>
          <w:fldChar w:fldCharType="end"/>
        </w:r>
      </w:hyperlink>
    </w:p>
    <w:p w14:paraId="7552D897" w14:textId="0FDD6E56" w:rsidR="00B75C47" w:rsidRPr="001A1FB9" w:rsidRDefault="00000000" w:rsidP="005B6991">
      <w:pPr>
        <w:pStyle w:val="25"/>
        <w:tabs>
          <w:tab w:val="left" w:pos="1021"/>
        </w:tabs>
        <w:spacing w:after="0"/>
        <w:ind w:left="934"/>
        <w:outlineLvl w:val="9"/>
        <w:rPr>
          <w:rFonts w:asciiTheme="minorHAnsi" w:eastAsiaTheme="minorEastAsia" w:hAnsiTheme="minorHAnsi" w:cstheme="minorBidi"/>
          <w:kern w:val="2"/>
          <w:sz w:val="21"/>
          <w:szCs w:val="22"/>
          <w:lang w:val="en-US" w:eastAsia="ja-JP"/>
        </w:rPr>
      </w:pPr>
      <w:hyperlink w:anchor="_Toc107827106" w:history="1">
        <w:r w:rsidR="00B75C47" w:rsidRPr="001A1FB9">
          <w:rPr>
            <w:rStyle w:val="ae"/>
          </w:rPr>
          <w:t>6.</w:t>
        </w:r>
        <w:r w:rsidR="00B75C47" w:rsidRPr="001A1FB9">
          <w:rPr>
            <w:rFonts w:asciiTheme="minorHAnsi" w:eastAsiaTheme="minorEastAsia" w:hAnsiTheme="minorHAnsi" w:cstheme="minorBidi"/>
            <w:kern w:val="2"/>
            <w:sz w:val="21"/>
            <w:szCs w:val="22"/>
            <w:lang w:val="en-US" w:eastAsia="ja-JP"/>
          </w:rPr>
          <w:tab/>
        </w:r>
        <w:r w:rsidR="00B75C47" w:rsidRPr="001A1FB9">
          <w:rPr>
            <w:rStyle w:val="ae"/>
          </w:rPr>
          <w:t>Secciones del Documento de Licitación</w:t>
        </w:r>
        <w:r w:rsidR="00B75C47" w:rsidRPr="001A1FB9">
          <w:rPr>
            <w:webHidden/>
          </w:rPr>
          <w:tab/>
        </w:r>
        <w:r w:rsidR="00B75C47" w:rsidRPr="001A1FB9">
          <w:rPr>
            <w:webHidden/>
          </w:rPr>
          <w:fldChar w:fldCharType="begin"/>
        </w:r>
        <w:r w:rsidR="00B75C47" w:rsidRPr="001A1FB9">
          <w:rPr>
            <w:webHidden/>
          </w:rPr>
          <w:instrText xml:space="preserve"> PAGEREF _Toc107827106 \h </w:instrText>
        </w:r>
        <w:r w:rsidR="00B75C47" w:rsidRPr="001A1FB9">
          <w:rPr>
            <w:webHidden/>
          </w:rPr>
        </w:r>
        <w:r w:rsidR="00B75C47" w:rsidRPr="001A1FB9">
          <w:rPr>
            <w:webHidden/>
          </w:rPr>
          <w:fldChar w:fldCharType="separate"/>
        </w:r>
        <w:r w:rsidR="000B4789">
          <w:rPr>
            <w:webHidden/>
          </w:rPr>
          <w:t>8</w:t>
        </w:r>
        <w:r w:rsidR="00B75C47" w:rsidRPr="001A1FB9">
          <w:rPr>
            <w:webHidden/>
          </w:rPr>
          <w:fldChar w:fldCharType="end"/>
        </w:r>
      </w:hyperlink>
    </w:p>
    <w:p w14:paraId="064C12C5" w14:textId="40F73E72" w:rsidR="00B75C47" w:rsidRPr="001A1FB9" w:rsidRDefault="00000000" w:rsidP="005B6991">
      <w:pPr>
        <w:pStyle w:val="25"/>
        <w:tabs>
          <w:tab w:val="left" w:pos="1021"/>
        </w:tabs>
        <w:spacing w:after="0"/>
        <w:ind w:left="934"/>
        <w:outlineLvl w:val="9"/>
        <w:rPr>
          <w:rFonts w:asciiTheme="minorHAnsi" w:eastAsiaTheme="minorEastAsia" w:hAnsiTheme="minorHAnsi" w:cstheme="minorBidi"/>
          <w:kern w:val="2"/>
          <w:sz w:val="21"/>
          <w:szCs w:val="22"/>
          <w:lang w:val="en-US" w:eastAsia="ja-JP"/>
        </w:rPr>
      </w:pPr>
      <w:hyperlink w:anchor="_Toc107827107" w:history="1">
        <w:r w:rsidR="00B75C47" w:rsidRPr="001A1FB9">
          <w:rPr>
            <w:rStyle w:val="ae"/>
          </w:rPr>
          <w:t>7.</w:t>
        </w:r>
        <w:r w:rsidR="00B75C47" w:rsidRPr="001A1FB9">
          <w:rPr>
            <w:rFonts w:asciiTheme="minorHAnsi" w:eastAsiaTheme="minorEastAsia" w:hAnsiTheme="minorHAnsi" w:cstheme="minorBidi"/>
            <w:kern w:val="2"/>
            <w:sz w:val="21"/>
            <w:szCs w:val="22"/>
            <w:lang w:val="en-US" w:eastAsia="ja-JP"/>
          </w:rPr>
          <w:tab/>
        </w:r>
        <w:r w:rsidR="00B75C47" w:rsidRPr="001A1FB9">
          <w:rPr>
            <w:rStyle w:val="ae"/>
          </w:rPr>
          <w:t>Aclaración del Documento de Licitación, visita al Sitio y reunión previa a la licitación</w:t>
        </w:r>
        <w:r w:rsidR="00B75C47" w:rsidRPr="001A1FB9">
          <w:rPr>
            <w:webHidden/>
          </w:rPr>
          <w:tab/>
        </w:r>
        <w:r w:rsidR="00B75C47" w:rsidRPr="001A1FB9">
          <w:rPr>
            <w:webHidden/>
          </w:rPr>
          <w:fldChar w:fldCharType="begin"/>
        </w:r>
        <w:r w:rsidR="00B75C47" w:rsidRPr="001A1FB9">
          <w:rPr>
            <w:webHidden/>
          </w:rPr>
          <w:instrText xml:space="preserve"> PAGEREF _Toc107827107 \h </w:instrText>
        </w:r>
        <w:r w:rsidR="00B75C47" w:rsidRPr="001A1FB9">
          <w:rPr>
            <w:webHidden/>
          </w:rPr>
        </w:r>
        <w:r w:rsidR="00B75C47" w:rsidRPr="001A1FB9">
          <w:rPr>
            <w:webHidden/>
          </w:rPr>
          <w:fldChar w:fldCharType="separate"/>
        </w:r>
        <w:r w:rsidR="000B4789">
          <w:rPr>
            <w:webHidden/>
          </w:rPr>
          <w:t>9</w:t>
        </w:r>
        <w:r w:rsidR="00B75C47" w:rsidRPr="001A1FB9">
          <w:rPr>
            <w:webHidden/>
          </w:rPr>
          <w:fldChar w:fldCharType="end"/>
        </w:r>
      </w:hyperlink>
    </w:p>
    <w:p w14:paraId="2F78B110" w14:textId="34E2BE70" w:rsidR="00B75C47" w:rsidRPr="001A1FB9" w:rsidRDefault="00000000" w:rsidP="005B6991">
      <w:pPr>
        <w:pStyle w:val="25"/>
        <w:tabs>
          <w:tab w:val="left" w:pos="1021"/>
        </w:tabs>
        <w:spacing w:after="0"/>
        <w:ind w:left="934"/>
        <w:outlineLvl w:val="9"/>
        <w:rPr>
          <w:rFonts w:asciiTheme="minorHAnsi" w:eastAsiaTheme="minorEastAsia" w:hAnsiTheme="minorHAnsi" w:cstheme="minorBidi"/>
          <w:kern w:val="2"/>
          <w:sz w:val="21"/>
          <w:szCs w:val="22"/>
          <w:lang w:val="en-US" w:eastAsia="ja-JP"/>
        </w:rPr>
      </w:pPr>
      <w:hyperlink w:anchor="_Toc107827108" w:history="1">
        <w:r w:rsidR="00B75C47" w:rsidRPr="001A1FB9">
          <w:rPr>
            <w:rStyle w:val="ae"/>
          </w:rPr>
          <w:t>8.</w:t>
        </w:r>
        <w:r w:rsidR="00B75C47" w:rsidRPr="001A1FB9">
          <w:rPr>
            <w:rFonts w:asciiTheme="minorHAnsi" w:eastAsiaTheme="minorEastAsia" w:hAnsiTheme="minorHAnsi" w:cstheme="minorBidi"/>
            <w:kern w:val="2"/>
            <w:sz w:val="21"/>
            <w:szCs w:val="22"/>
            <w:lang w:val="en-US" w:eastAsia="ja-JP"/>
          </w:rPr>
          <w:tab/>
        </w:r>
        <w:r w:rsidR="00B75C47" w:rsidRPr="001A1FB9">
          <w:rPr>
            <w:rStyle w:val="ae"/>
          </w:rPr>
          <w:t>Enmiendas al Documento de Licitación</w:t>
        </w:r>
        <w:r w:rsidR="00B75C47" w:rsidRPr="001A1FB9">
          <w:rPr>
            <w:webHidden/>
          </w:rPr>
          <w:tab/>
        </w:r>
        <w:r w:rsidR="00B75C47" w:rsidRPr="001A1FB9">
          <w:rPr>
            <w:webHidden/>
          </w:rPr>
          <w:fldChar w:fldCharType="begin"/>
        </w:r>
        <w:r w:rsidR="00B75C47" w:rsidRPr="001A1FB9">
          <w:rPr>
            <w:webHidden/>
          </w:rPr>
          <w:instrText xml:space="preserve"> PAGEREF _Toc107827108 \h </w:instrText>
        </w:r>
        <w:r w:rsidR="00B75C47" w:rsidRPr="001A1FB9">
          <w:rPr>
            <w:webHidden/>
          </w:rPr>
        </w:r>
        <w:r w:rsidR="00B75C47" w:rsidRPr="001A1FB9">
          <w:rPr>
            <w:webHidden/>
          </w:rPr>
          <w:fldChar w:fldCharType="separate"/>
        </w:r>
        <w:r w:rsidR="000B4789">
          <w:rPr>
            <w:webHidden/>
          </w:rPr>
          <w:t>11</w:t>
        </w:r>
        <w:r w:rsidR="00B75C47" w:rsidRPr="001A1FB9">
          <w:rPr>
            <w:webHidden/>
          </w:rPr>
          <w:fldChar w:fldCharType="end"/>
        </w:r>
      </w:hyperlink>
    </w:p>
    <w:p w14:paraId="442D6DB5" w14:textId="0A2F89DB" w:rsidR="00B75C47" w:rsidRPr="001A1FB9" w:rsidRDefault="00000000" w:rsidP="005B6991">
      <w:pPr>
        <w:pStyle w:val="25"/>
        <w:tabs>
          <w:tab w:val="left" w:pos="1021"/>
        </w:tabs>
        <w:spacing w:after="0"/>
        <w:ind w:left="934"/>
        <w:outlineLvl w:val="9"/>
        <w:rPr>
          <w:rFonts w:asciiTheme="minorHAnsi" w:eastAsiaTheme="minorEastAsia" w:hAnsiTheme="minorHAnsi" w:cstheme="minorBidi"/>
          <w:kern w:val="2"/>
          <w:sz w:val="21"/>
          <w:szCs w:val="22"/>
          <w:lang w:val="en-US" w:eastAsia="ja-JP"/>
        </w:rPr>
      </w:pPr>
      <w:hyperlink w:anchor="_Toc107827109" w:history="1">
        <w:r w:rsidR="00B75C47" w:rsidRPr="001A1FB9">
          <w:rPr>
            <w:rStyle w:val="ae"/>
          </w:rPr>
          <w:t>9.</w:t>
        </w:r>
        <w:r w:rsidR="00B75C47" w:rsidRPr="001A1FB9">
          <w:rPr>
            <w:rFonts w:asciiTheme="minorHAnsi" w:eastAsiaTheme="minorEastAsia" w:hAnsiTheme="minorHAnsi" w:cstheme="minorBidi"/>
            <w:kern w:val="2"/>
            <w:sz w:val="21"/>
            <w:szCs w:val="22"/>
            <w:lang w:val="en-US" w:eastAsia="ja-JP"/>
          </w:rPr>
          <w:tab/>
        </w:r>
        <w:r w:rsidR="00B75C47" w:rsidRPr="001A1FB9">
          <w:rPr>
            <w:rStyle w:val="ae"/>
          </w:rPr>
          <w:t>Costo de participa</w:t>
        </w:r>
        <w:r w:rsidR="00B75C47" w:rsidRPr="001A1FB9">
          <w:rPr>
            <w:rStyle w:val="ae"/>
            <w:lang w:val="es-ES"/>
          </w:rPr>
          <w:t>ción</w:t>
        </w:r>
        <w:r w:rsidR="00B75C47" w:rsidRPr="001A1FB9">
          <w:rPr>
            <w:rStyle w:val="ae"/>
          </w:rPr>
          <w:t xml:space="preserve"> en la licitación</w:t>
        </w:r>
        <w:r w:rsidR="00B75C47" w:rsidRPr="001A1FB9">
          <w:rPr>
            <w:webHidden/>
          </w:rPr>
          <w:tab/>
        </w:r>
        <w:r w:rsidR="00B75C47" w:rsidRPr="001A1FB9">
          <w:rPr>
            <w:webHidden/>
          </w:rPr>
          <w:fldChar w:fldCharType="begin"/>
        </w:r>
        <w:r w:rsidR="00B75C47" w:rsidRPr="001A1FB9">
          <w:rPr>
            <w:webHidden/>
          </w:rPr>
          <w:instrText xml:space="preserve"> PAGEREF _Toc107827109 \h </w:instrText>
        </w:r>
        <w:r w:rsidR="00B75C47" w:rsidRPr="001A1FB9">
          <w:rPr>
            <w:webHidden/>
          </w:rPr>
        </w:r>
        <w:r w:rsidR="00B75C47" w:rsidRPr="001A1FB9">
          <w:rPr>
            <w:webHidden/>
          </w:rPr>
          <w:fldChar w:fldCharType="separate"/>
        </w:r>
        <w:r w:rsidR="000B4789">
          <w:rPr>
            <w:webHidden/>
          </w:rPr>
          <w:t>11</w:t>
        </w:r>
        <w:r w:rsidR="00B75C47" w:rsidRPr="001A1FB9">
          <w:rPr>
            <w:webHidden/>
          </w:rPr>
          <w:fldChar w:fldCharType="end"/>
        </w:r>
      </w:hyperlink>
    </w:p>
    <w:p w14:paraId="1DD689C1" w14:textId="0A9F0F04" w:rsidR="00B75C47" w:rsidRPr="001A1FB9" w:rsidRDefault="00000000" w:rsidP="005B6991">
      <w:pPr>
        <w:pStyle w:val="25"/>
        <w:tabs>
          <w:tab w:val="left" w:pos="1021"/>
        </w:tabs>
        <w:spacing w:after="0"/>
        <w:ind w:left="934"/>
        <w:outlineLvl w:val="9"/>
        <w:rPr>
          <w:rFonts w:asciiTheme="minorHAnsi" w:eastAsiaTheme="minorEastAsia" w:hAnsiTheme="minorHAnsi" w:cstheme="minorBidi"/>
          <w:kern w:val="2"/>
          <w:sz w:val="21"/>
          <w:szCs w:val="22"/>
          <w:lang w:val="en-US" w:eastAsia="ja-JP"/>
        </w:rPr>
      </w:pPr>
      <w:hyperlink w:anchor="_Toc107827110" w:history="1">
        <w:r w:rsidR="00B75C47" w:rsidRPr="001A1FB9">
          <w:rPr>
            <w:rStyle w:val="ae"/>
          </w:rPr>
          <w:t>10.</w:t>
        </w:r>
        <w:r w:rsidR="00B75C47" w:rsidRPr="001A1FB9">
          <w:rPr>
            <w:rFonts w:asciiTheme="minorHAnsi" w:eastAsiaTheme="minorEastAsia" w:hAnsiTheme="minorHAnsi" w:cstheme="minorBidi"/>
            <w:kern w:val="2"/>
            <w:sz w:val="21"/>
            <w:szCs w:val="22"/>
            <w:lang w:val="en-US" w:eastAsia="ja-JP"/>
          </w:rPr>
          <w:tab/>
        </w:r>
        <w:r w:rsidR="00B75C47" w:rsidRPr="001A1FB9">
          <w:rPr>
            <w:rStyle w:val="ae"/>
          </w:rPr>
          <w:t>Idioma de la Oferta</w:t>
        </w:r>
        <w:r w:rsidR="00B75C47" w:rsidRPr="001A1FB9">
          <w:rPr>
            <w:webHidden/>
          </w:rPr>
          <w:tab/>
        </w:r>
        <w:r w:rsidR="00B75C47" w:rsidRPr="001A1FB9">
          <w:rPr>
            <w:webHidden/>
          </w:rPr>
          <w:fldChar w:fldCharType="begin"/>
        </w:r>
        <w:r w:rsidR="00B75C47" w:rsidRPr="001A1FB9">
          <w:rPr>
            <w:webHidden/>
          </w:rPr>
          <w:instrText xml:space="preserve"> PAGEREF _Toc107827110 \h </w:instrText>
        </w:r>
        <w:r w:rsidR="00B75C47" w:rsidRPr="001A1FB9">
          <w:rPr>
            <w:webHidden/>
          </w:rPr>
        </w:r>
        <w:r w:rsidR="00B75C47" w:rsidRPr="001A1FB9">
          <w:rPr>
            <w:webHidden/>
          </w:rPr>
          <w:fldChar w:fldCharType="separate"/>
        </w:r>
        <w:r w:rsidR="000B4789">
          <w:rPr>
            <w:webHidden/>
          </w:rPr>
          <w:t>11</w:t>
        </w:r>
        <w:r w:rsidR="00B75C47" w:rsidRPr="001A1FB9">
          <w:rPr>
            <w:webHidden/>
          </w:rPr>
          <w:fldChar w:fldCharType="end"/>
        </w:r>
      </w:hyperlink>
    </w:p>
    <w:p w14:paraId="4A6F7227" w14:textId="5C93B288" w:rsidR="00B75C47" w:rsidRPr="001A1FB9" w:rsidRDefault="00000000" w:rsidP="005B6991">
      <w:pPr>
        <w:pStyle w:val="12"/>
        <w:spacing w:after="0"/>
        <w:outlineLvl w:val="9"/>
        <w:rPr>
          <w:rFonts w:asciiTheme="minorHAnsi" w:eastAsiaTheme="minorEastAsia" w:hAnsiTheme="minorHAnsi" w:cstheme="minorBidi"/>
          <w:b w:val="0"/>
          <w:noProof/>
          <w:kern w:val="2"/>
          <w:sz w:val="21"/>
          <w:szCs w:val="22"/>
          <w:lang w:eastAsia="ja-JP"/>
        </w:rPr>
      </w:pPr>
      <w:hyperlink w:anchor="_Toc107827111" w:history="1">
        <w:r w:rsidR="00B75C47" w:rsidRPr="001A1FB9">
          <w:rPr>
            <w:rStyle w:val="ae"/>
            <w:noProof/>
          </w:rPr>
          <w:t xml:space="preserve">C1. </w:t>
        </w:r>
        <w:r w:rsidR="00B75C47" w:rsidRPr="001A1FB9">
          <w:rPr>
            <w:rStyle w:val="ae"/>
            <w:noProof/>
            <w:lang w:eastAsia="ja-JP"/>
          </w:rPr>
          <w:t xml:space="preserve"> Ofertas de la Primera Etapa</w:t>
        </w:r>
        <w:r w:rsidR="00B75C47" w:rsidRPr="001A1FB9">
          <w:rPr>
            <w:rStyle w:val="ae"/>
            <w:noProof/>
          </w:rPr>
          <w:t>: Preparación</w:t>
        </w:r>
        <w:r w:rsidR="00B75C47" w:rsidRPr="001A1FB9">
          <w:rPr>
            <w:noProof/>
            <w:webHidden/>
          </w:rPr>
          <w:tab/>
        </w:r>
        <w:r w:rsidR="00B75C47" w:rsidRPr="001A1FB9">
          <w:rPr>
            <w:noProof/>
            <w:webHidden/>
          </w:rPr>
          <w:fldChar w:fldCharType="begin"/>
        </w:r>
        <w:r w:rsidR="00B75C47" w:rsidRPr="001A1FB9">
          <w:rPr>
            <w:noProof/>
            <w:webHidden/>
          </w:rPr>
          <w:instrText xml:space="preserve"> PAGEREF _Toc107827111 \h </w:instrText>
        </w:r>
        <w:r w:rsidR="00B75C47" w:rsidRPr="001A1FB9">
          <w:rPr>
            <w:noProof/>
            <w:webHidden/>
          </w:rPr>
        </w:r>
        <w:r w:rsidR="00B75C47" w:rsidRPr="001A1FB9">
          <w:rPr>
            <w:noProof/>
            <w:webHidden/>
          </w:rPr>
          <w:fldChar w:fldCharType="separate"/>
        </w:r>
        <w:r w:rsidR="000B4789">
          <w:rPr>
            <w:noProof/>
            <w:webHidden/>
          </w:rPr>
          <w:t>11</w:t>
        </w:r>
        <w:r w:rsidR="00B75C47" w:rsidRPr="001A1FB9">
          <w:rPr>
            <w:noProof/>
            <w:webHidden/>
          </w:rPr>
          <w:fldChar w:fldCharType="end"/>
        </w:r>
      </w:hyperlink>
    </w:p>
    <w:p w14:paraId="307B0F1F" w14:textId="6DE0ECD5" w:rsidR="00B75C47" w:rsidRPr="001A1FB9" w:rsidRDefault="00000000" w:rsidP="005B6991">
      <w:pPr>
        <w:pStyle w:val="25"/>
        <w:tabs>
          <w:tab w:val="left" w:pos="1021"/>
        </w:tabs>
        <w:spacing w:after="0"/>
        <w:ind w:left="934"/>
        <w:outlineLvl w:val="9"/>
        <w:rPr>
          <w:rFonts w:asciiTheme="minorHAnsi" w:eastAsiaTheme="minorEastAsia" w:hAnsiTheme="minorHAnsi" w:cstheme="minorBidi"/>
          <w:kern w:val="2"/>
          <w:sz w:val="21"/>
          <w:szCs w:val="22"/>
          <w:lang w:val="en-US" w:eastAsia="ja-JP"/>
        </w:rPr>
      </w:pPr>
      <w:hyperlink w:anchor="_Toc107827112" w:history="1">
        <w:r w:rsidR="00B75C47" w:rsidRPr="001A1FB9">
          <w:rPr>
            <w:rStyle w:val="ae"/>
          </w:rPr>
          <w:t>11.</w:t>
        </w:r>
        <w:r w:rsidR="00B75C47" w:rsidRPr="001A1FB9">
          <w:rPr>
            <w:rFonts w:asciiTheme="minorHAnsi" w:eastAsiaTheme="minorEastAsia" w:hAnsiTheme="minorHAnsi" w:cstheme="minorBidi"/>
            <w:kern w:val="2"/>
            <w:sz w:val="21"/>
            <w:szCs w:val="22"/>
            <w:lang w:val="en-US" w:eastAsia="ja-JP"/>
          </w:rPr>
          <w:tab/>
        </w:r>
        <w:r w:rsidR="00B75C47" w:rsidRPr="001A1FB9">
          <w:rPr>
            <w:rStyle w:val="ae"/>
          </w:rPr>
          <w:t>Documentos que conforman la Oferta de la Primera Etapa</w:t>
        </w:r>
        <w:r w:rsidR="00B75C47" w:rsidRPr="001A1FB9">
          <w:rPr>
            <w:webHidden/>
          </w:rPr>
          <w:tab/>
        </w:r>
        <w:r w:rsidR="00B75C47" w:rsidRPr="001A1FB9">
          <w:rPr>
            <w:webHidden/>
          </w:rPr>
          <w:fldChar w:fldCharType="begin"/>
        </w:r>
        <w:r w:rsidR="00B75C47" w:rsidRPr="001A1FB9">
          <w:rPr>
            <w:webHidden/>
          </w:rPr>
          <w:instrText xml:space="preserve"> PAGEREF _Toc107827112 \h </w:instrText>
        </w:r>
        <w:r w:rsidR="00B75C47" w:rsidRPr="001A1FB9">
          <w:rPr>
            <w:webHidden/>
          </w:rPr>
        </w:r>
        <w:r w:rsidR="00B75C47" w:rsidRPr="001A1FB9">
          <w:rPr>
            <w:webHidden/>
          </w:rPr>
          <w:fldChar w:fldCharType="separate"/>
        </w:r>
        <w:r w:rsidR="000B4789">
          <w:rPr>
            <w:webHidden/>
          </w:rPr>
          <w:t>11</w:t>
        </w:r>
        <w:r w:rsidR="00B75C47" w:rsidRPr="001A1FB9">
          <w:rPr>
            <w:webHidden/>
          </w:rPr>
          <w:fldChar w:fldCharType="end"/>
        </w:r>
      </w:hyperlink>
    </w:p>
    <w:p w14:paraId="7BFFE0A4" w14:textId="09BC3874" w:rsidR="00B75C47" w:rsidRPr="001A1FB9" w:rsidRDefault="00000000" w:rsidP="005B6991">
      <w:pPr>
        <w:pStyle w:val="25"/>
        <w:tabs>
          <w:tab w:val="left" w:pos="1021"/>
        </w:tabs>
        <w:spacing w:after="0"/>
        <w:ind w:left="934"/>
        <w:outlineLvl w:val="9"/>
        <w:rPr>
          <w:rFonts w:asciiTheme="minorHAnsi" w:eastAsiaTheme="minorEastAsia" w:hAnsiTheme="minorHAnsi" w:cstheme="minorBidi"/>
          <w:kern w:val="2"/>
          <w:sz w:val="21"/>
          <w:szCs w:val="22"/>
          <w:lang w:val="en-US" w:eastAsia="ja-JP"/>
        </w:rPr>
      </w:pPr>
      <w:hyperlink w:anchor="_Toc107827113" w:history="1">
        <w:r w:rsidR="00B75C47" w:rsidRPr="001A1FB9">
          <w:rPr>
            <w:rStyle w:val="ae"/>
          </w:rPr>
          <w:t>12.</w:t>
        </w:r>
        <w:r w:rsidR="00B75C47" w:rsidRPr="001A1FB9">
          <w:rPr>
            <w:rFonts w:asciiTheme="minorHAnsi" w:eastAsiaTheme="minorEastAsia" w:hAnsiTheme="minorHAnsi" w:cstheme="minorBidi"/>
            <w:kern w:val="2"/>
            <w:sz w:val="21"/>
            <w:szCs w:val="22"/>
            <w:lang w:val="en-US" w:eastAsia="ja-JP"/>
          </w:rPr>
          <w:tab/>
        </w:r>
        <w:r w:rsidR="00B75C47" w:rsidRPr="001A1FB9">
          <w:rPr>
            <w:rStyle w:val="ae"/>
          </w:rPr>
          <w:t>Carta de la Oferta de la Primera Etapa y anexos</w:t>
        </w:r>
        <w:r w:rsidR="00B75C47" w:rsidRPr="001A1FB9">
          <w:rPr>
            <w:webHidden/>
          </w:rPr>
          <w:tab/>
        </w:r>
        <w:r w:rsidR="00B75C47" w:rsidRPr="001A1FB9">
          <w:rPr>
            <w:webHidden/>
          </w:rPr>
          <w:fldChar w:fldCharType="begin"/>
        </w:r>
        <w:r w:rsidR="00B75C47" w:rsidRPr="001A1FB9">
          <w:rPr>
            <w:webHidden/>
          </w:rPr>
          <w:instrText xml:space="preserve"> PAGEREF _Toc107827113 \h </w:instrText>
        </w:r>
        <w:r w:rsidR="00B75C47" w:rsidRPr="001A1FB9">
          <w:rPr>
            <w:webHidden/>
          </w:rPr>
        </w:r>
        <w:r w:rsidR="00B75C47" w:rsidRPr="001A1FB9">
          <w:rPr>
            <w:webHidden/>
          </w:rPr>
          <w:fldChar w:fldCharType="separate"/>
        </w:r>
        <w:r w:rsidR="000B4789">
          <w:rPr>
            <w:webHidden/>
          </w:rPr>
          <w:t>12</w:t>
        </w:r>
        <w:r w:rsidR="00B75C47" w:rsidRPr="001A1FB9">
          <w:rPr>
            <w:webHidden/>
          </w:rPr>
          <w:fldChar w:fldCharType="end"/>
        </w:r>
      </w:hyperlink>
    </w:p>
    <w:p w14:paraId="2259DF41" w14:textId="4E8C755B" w:rsidR="00B75C47" w:rsidRPr="001A1FB9" w:rsidRDefault="00000000" w:rsidP="005B6991">
      <w:pPr>
        <w:pStyle w:val="25"/>
        <w:tabs>
          <w:tab w:val="left" w:pos="1021"/>
        </w:tabs>
        <w:spacing w:after="0"/>
        <w:ind w:left="934"/>
        <w:outlineLvl w:val="9"/>
        <w:rPr>
          <w:rFonts w:asciiTheme="minorHAnsi" w:eastAsiaTheme="minorEastAsia" w:hAnsiTheme="minorHAnsi" w:cstheme="minorBidi"/>
          <w:kern w:val="2"/>
          <w:sz w:val="21"/>
          <w:szCs w:val="22"/>
          <w:lang w:val="en-US" w:eastAsia="ja-JP"/>
        </w:rPr>
      </w:pPr>
      <w:hyperlink w:anchor="_Toc107827114" w:history="1">
        <w:r w:rsidR="00B75C47" w:rsidRPr="001A1FB9">
          <w:rPr>
            <w:rStyle w:val="ae"/>
          </w:rPr>
          <w:t>13.</w:t>
        </w:r>
        <w:r w:rsidR="00B75C47" w:rsidRPr="001A1FB9">
          <w:rPr>
            <w:rFonts w:asciiTheme="minorHAnsi" w:eastAsiaTheme="minorEastAsia" w:hAnsiTheme="minorHAnsi" w:cstheme="minorBidi"/>
            <w:kern w:val="2"/>
            <w:sz w:val="21"/>
            <w:szCs w:val="22"/>
            <w:lang w:val="en-US" w:eastAsia="ja-JP"/>
          </w:rPr>
          <w:tab/>
        </w:r>
        <w:r w:rsidR="00B75C47" w:rsidRPr="001A1FB9">
          <w:rPr>
            <w:rStyle w:val="ae"/>
          </w:rPr>
          <w:t>Propuestas Técnicas alternativas</w:t>
        </w:r>
        <w:r w:rsidR="00B75C47" w:rsidRPr="001A1FB9">
          <w:rPr>
            <w:webHidden/>
          </w:rPr>
          <w:tab/>
        </w:r>
        <w:r w:rsidR="00B75C47" w:rsidRPr="001A1FB9">
          <w:rPr>
            <w:webHidden/>
          </w:rPr>
          <w:fldChar w:fldCharType="begin"/>
        </w:r>
        <w:r w:rsidR="00B75C47" w:rsidRPr="001A1FB9">
          <w:rPr>
            <w:webHidden/>
          </w:rPr>
          <w:instrText xml:space="preserve"> PAGEREF _Toc107827114 \h </w:instrText>
        </w:r>
        <w:r w:rsidR="00B75C47" w:rsidRPr="001A1FB9">
          <w:rPr>
            <w:webHidden/>
          </w:rPr>
        </w:r>
        <w:r w:rsidR="00B75C47" w:rsidRPr="001A1FB9">
          <w:rPr>
            <w:webHidden/>
          </w:rPr>
          <w:fldChar w:fldCharType="separate"/>
        </w:r>
        <w:r w:rsidR="000B4789">
          <w:rPr>
            <w:webHidden/>
          </w:rPr>
          <w:t>12</w:t>
        </w:r>
        <w:r w:rsidR="00B75C47" w:rsidRPr="001A1FB9">
          <w:rPr>
            <w:webHidden/>
          </w:rPr>
          <w:fldChar w:fldCharType="end"/>
        </w:r>
      </w:hyperlink>
    </w:p>
    <w:p w14:paraId="6CD674D6" w14:textId="0A5563F3" w:rsidR="00B75C47" w:rsidRPr="001A1FB9" w:rsidRDefault="00000000" w:rsidP="005B6991">
      <w:pPr>
        <w:pStyle w:val="25"/>
        <w:tabs>
          <w:tab w:val="left" w:pos="1021"/>
        </w:tabs>
        <w:spacing w:after="0"/>
        <w:ind w:left="934"/>
        <w:outlineLvl w:val="9"/>
        <w:rPr>
          <w:rFonts w:asciiTheme="minorHAnsi" w:eastAsiaTheme="minorEastAsia" w:hAnsiTheme="minorHAnsi" w:cstheme="minorBidi"/>
          <w:kern w:val="2"/>
          <w:sz w:val="21"/>
          <w:szCs w:val="22"/>
          <w:lang w:val="en-US" w:eastAsia="ja-JP"/>
        </w:rPr>
      </w:pPr>
      <w:hyperlink w:anchor="_Toc107827115" w:history="1">
        <w:r w:rsidR="00B75C47" w:rsidRPr="001A1FB9">
          <w:rPr>
            <w:rStyle w:val="ae"/>
          </w:rPr>
          <w:t>14.</w:t>
        </w:r>
        <w:r w:rsidR="00B75C47" w:rsidRPr="001A1FB9">
          <w:rPr>
            <w:rFonts w:asciiTheme="minorHAnsi" w:eastAsiaTheme="minorEastAsia" w:hAnsiTheme="minorHAnsi" w:cstheme="minorBidi"/>
            <w:kern w:val="2"/>
            <w:sz w:val="21"/>
            <w:szCs w:val="22"/>
            <w:lang w:val="en-US" w:eastAsia="ja-JP"/>
          </w:rPr>
          <w:tab/>
        </w:r>
        <w:r w:rsidR="00B75C47" w:rsidRPr="001A1FB9">
          <w:rPr>
            <w:rStyle w:val="ae"/>
            <w:lang w:val="en-GB"/>
          </w:rPr>
          <w:t>Propuesta Técnica y Subcontratistas</w:t>
        </w:r>
        <w:r w:rsidR="00B75C47" w:rsidRPr="001A1FB9">
          <w:rPr>
            <w:webHidden/>
          </w:rPr>
          <w:tab/>
        </w:r>
        <w:r w:rsidR="00B75C47" w:rsidRPr="001A1FB9">
          <w:rPr>
            <w:webHidden/>
          </w:rPr>
          <w:fldChar w:fldCharType="begin"/>
        </w:r>
        <w:r w:rsidR="00B75C47" w:rsidRPr="001A1FB9">
          <w:rPr>
            <w:webHidden/>
          </w:rPr>
          <w:instrText xml:space="preserve"> PAGEREF _Toc107827115 \h </w:instrText>
        </w:r>
        <w:r w:rsidR="00B75C47" w:rsidRPr="001A1FB9">
          <w:rPr>
            <w:webHidden/>
          </w:rPr>
        </w:r>
        <w:r w:rsidR="00B75C47" w:rsidRPr="001A1FB9">
          <w:rPr>
            <w:webHidden/>
          </w:rPr>
          <w:fldChar w:fldCharType="separate"/>
        </w:r>
        <w:r w:rsidR="000B4789">
          <w:rPr>
            <w:webHidden/>
          </w:rPr>
          <w:t>13</w:t>
        </w:r>
        <w:r w:rsidR="00B75C47" w:rsidRPr="001A1FB9">
          <w:rPr>
            <w:webHidden/>
          </w:rPr>
          <w:fldChar w:fldCharType="end"/>
        </w:r>
      </w:hyperlink>
    </w:p>
    <w:p w14:paraId="7A4D26BB" w14:textId="48C1D52F" w:rsidR="00B75C47" w:rsidRPr="001A1FB9" w:rsidRDefault="00000000" w:rsidP="005B6991">
      <w:pPr>
        <w:pStyle w:val="25"/>
        <w:tabs>
          <w:tab w:val="left" w:pos="1021"/>
        </w:tabs>
        <w:spacing w:after="0"/>
        <w:ind w:left="934"/>
        <w:outlineLvl w:val="9"/>
        <w:rPr>
          <w:rFonts w:asciiTheme="minorHAnsi" w:eastAsiaTheme="minorEastAsia" w:hAnsiTheme="minorHAnsi" w:cstheme="minorBidi"/>
          <w:kern w:val="2"/>
          <w:sz w:val="21"/>
          <w:szCs w:val="22"/>
          <w:lang w:val="en-US" w:eastAsia="ja-JP"/>
        </w:rPr>
      </w:pPr>
      <w:hyperlink w:anchor="_Toc107827116" w:history="1">
        <w:r w:rsidR="00B75C47" w:rsidRPr="001A1FB9">
          <w:rPr>
            <w:rStyle w:val="ae"/>
          </w:rPr>
          <w:t>15.</w:t>
        </w:r>
        <w:r w:rsidR="00B75C47" w:rsidRPr="001A1FB9">
          <w:rPr>
            <w:rFonts w:asciiTheme="minorHAnsi" w:eastAsiaTheme="minorEastAsia" w:hAnsiTheme="minorHAnsi" w:cstheme="minorBidi"/>
            <w:kern w:val="2"/>
            <w:sz w:val="21"/>
            <w:szCs w:val="22"/>
            <w:lang w:val="en-US" w:eastAsia="ja-JP"/>
          </w:rPr>
          <w:tab/>
        </w:r>
        <w:r w:rsidR="00B75C47" w:rsidRPr="001A1FB9">
          <w:rPr>
            <w:rStyle w:val="ae"/>
          </w:rPr>
          <w:t>Documentos que establecen las calificaciones del Licitante</w:t>
        </w:r>
        <w:r w:rsidR="00B75C47" w:rsidRPr="001A1FB9">
          <w:rPr>
            <w:webHidden/>
          </w:rPr>
          <w:tab/>
        </w:r>
        <w:r w:rsidR="00B75C47" w:rsidRPr="001A1FB9">
          <w:rPr>
            <w:webHidden/>
          </w:rPr>
          <w:fldChar w:fldCharType="begin"/>
        </w:r>
        <w:r w:rsidR="00B75C47" w:rsidRPr="001A1FB9">
          <w:rPr>
            <w:webHidden/>
          </w:rPr>
          <w:instrText xml:space="preserve"> PAGEREF _Toc107827116 \h </w:instrText>
        </w:r>
        <w:r w:rsidR="00B75C47" w:rsidRPr="001A1FB9">
          <w:rPr>
            <w:webHidden/>
          </w:rPr>
        </w:r>
        <w:r w:rsidR="00B75C47" w:rsidRPr="001A1FB9">
          <w:rPr>
            <w:webHidden/>
          </w:rPr>
          <w:fldChar w:fldCharType="separate"/>
        </w:r>
        <w:r w:rsidR="000B4789">
          <w:rPr>
            <w:webHidden/>
          </w:rPr>
          <w:t>15</w:t>
        </w:r>
        <w:r w:rsidR="00B75C47" w:rsidRPr="001A1FB9">
          <w:rPr>
            <w:webHidden/>
          </w:rPr>
          <w:fldChar w:fldCharType="end"/>
        </w:r>
      </w:hyperlink>
    </w:p>
    <w:p w14:paraId="7CD3D0D6" w14:textId="0B486CF5" w:rsidR="00B75C47" w:rsidRPr="001A1FB9" w:rsidRDefault="00000000" w:rsidP="005B6991">
      <w:pPr>
        <w:pStyle w:val="25"/>
        <w:tabs>
          <w:tab w:val="left" w:pos="1021"/>
        </w:tabs>
        <w:spacing w:after="0"/>
        <w:ind w:left="934"/>
        <w:outlineLvl w:val="9"/>
        <w:rPr>
          <w:rFonts w:asciiTheme="minorHAnsi" w:eastAsiaTheme="minorEastAsia" w:hAnsiTheme="minorHAnsi" w:cstheme="minorBidi"/>
          <w:kern w:val="2"/>
          <w:sz w:val="21"/>
          <w:szCs w:val="22"/>
          <w:lang w:val="en-US" w:eastAsia="ja-JP"/>
        </w:rPr>
      </w:pPr>
      <w:hyperlink w:anchor="_Toc107827117" w:history="1">
        <w:r w:rsidR="00B75C47" w:rsidRPr="001A1FB9">
          <w:rPr>
            <w:rStyle w:val="ae"/>
          </w:rPr>
          <w:t>16.</w:t>
        </w:r>
        <w:r w:rsidR="00B75C47" w:rsidRPr="001A1FB9">
          <w:rPr>
            <w:rFonts w:asciiTheme="minorHAnsi" w:eastAsiaTheme="minorEastAsia" w:hAnsiTheme="minorHAnsi" w:cstheme="minorBidi"/>
            <w:kern w:val="2"/>
            <w:sz w:val="21"/>
            <w:szCs w:val="22"/>
            <w:lang w:val="en-US" w:eastAsia="ja-JP"/>
          </w:rPr>
          <w:tab/>
        </w:r>
        <w:r w:rsidR="00B75C47" w:rsidRPr="001A1FB9">
          <w:rPr>
            <w:rStyle w:val="ae"/>
            <w:lang w:eastAsia="ja-JP"/>
          </w:rPr>
          <w:t>Formato y firma de la Oferta de la Primera Etapa</w:t>
        </w:r>
        <w:r w:rsidR="00B75C47" w:rsidRPr="001A1FB9">
          <w:rPr>
            <w:webHidden/>
          </w:rPr>
          <w:tab/>
        </w:r>
        <w:r w:rsidR="00B75C47" w:rsidRPr="001A1FB9">
          <w:rPr>
            <w:webHidden/>
          </w:rPr>
          <w:fldChar w:fldCharType="begin"/>
        </w:r>
        <w:r w:rsidR="00B75C47" w:rsidRPr="001A1FB9">
          <w:rPr>
            <w:webHidden/>
          </w:rPr>
          <w:instrText xml:space="preserve"> PAGEREF _Toc107827117 \h </w:instrText>
        </w:r>
        <w:r w:rsidR="00B75C47" w:rsidRPr="001A1FB9">
          <w:rPr>
            <w:webHidden/>
          </w:rPr>
        </w:r>
        <w:r w:rsidR="00B75C47" w:rsidRPr="001A1FB9">
          <w:rPr>
            <w:webHidden/>
          </w:rPr>
          <w:fldChar w:fldCharType="separate"/>
        </w:r>
        <w:r w:rsidR="000B4789">
          <w:rPr>
            <w:webHidden/>
          </w:rPr>
          <w:t>16</w:t>
        </w:r>
        <w:r w:rsidR="00B75C47" w:rsidRPr="001A1FB9">
          <w:rPr>
            <w:webHidden/>
          </w:rPr>
          <w:fldChar w:fldCharType="end"/>
        </w:r>
      </w:hyperlink>
    </w:p>
    <w:p w14:paraId="64FF9A26" w14:textId="3BB7B3B7" w:rsidR="00B75C47" w:rsidRPr="001A1FB9" w:rsidRDefault="00000000" w:rsidP="005B6991">
      <w:pPr>
        <w:pStyle w:val="12"/>
        <w:spacing w:after="0"/>
        <w:outlineLvl w:val="9"/>
        <w:rPr>
          <w:rFonts w:asciiTheme="minorHAnsi" w:eastAsiaTheme="minorEastAsia" w:hAnsiTheme="minorHAnsi" w:cstheme="minorBidi"/>
          <w:b w:val="0"/>
          <w:noProof/>
          <w:kern w:val="2"/>
          <w:sz w:val="21"/>
          <w:szCs w:val="22"/>
          <w:lang w:eastAsia="ja-JP"/>
        </w:rPr>
      </w:pPr>
      <w:hyperlink w:anchor="_Toc107827118" w:history="1">
        <w:r w:rsidR="00B75C47" w:rsidRPr="001A1FB9">
          <w:rPr>
            <w:rStyle w:val="ae"/>
            <w:noProof/>
          </w:rPr>
          <w:t xml:space="preserve">C2. </w:t>
        </w:r>
        <w:r w:rsidR="00B75C47" w:rsidRPr="001A1FB9">
          <w:rPr>
            <w:rStyle w:val="ae"/>
            <w:noProof/>
            <w:lang w:eastAsia="ja-JP"/>
          </w:rPr>
          <w:t xml:space="preserve"> Ofertas de la Primera Etapa</w:t>
        </w:r>
        <w:r w:rsidR="00B75C47" w:rsidRPr="001A1FB9">
          <w:rPr>
            <w:rStyle w:val="ae"/>
            <w:noProof/>
          </w:rPr>
          <w:t>: Presentación y Apertura</w:t>
        </w:r>
        <w:r w:rsidR="00B75C47" w:rsidRPr="001A1FB9">
          <w:rPr>
            <w:noProof/>
            <w:webHidden/>
          </w:rPr>
          <w:tab/>
        </w:r>
        <w:r w:rsidR="00B75C47" w:rsidRPr="001A1FB9">
          <w:rPr>
            <w:noProof/>
            <w:webHidden/>
          </w:rPr>
          <w:fldChar w:fldCharType="begin"/>
        </w:r>
        <w:r w:rsidR="00B75C47" w:rsidRPr="001A1FB9">
          <w:rPr>
            <w:noProof/>
            <w:webHidden/>
          </w:rPr>
          <w:instrText xml:space="preserve"> PAGEREF _Toc107827118 \h </w:instrText>
        </w:r>
        <w:r w:rsidR="00B75C47" w:rsidRPr="001A1FB9">
          <w:rPr>
            <w:noProof/>
            <w:webHidden/>
          </w:rPr>
        </w:r>
        <w:r w:rsidR="00B75C47" w:rsidRPr="001A1FB9">
          <w:rPr>
            <w:noProof/>
            <w:webHidden/>
          </w:rPr>
          <w:fldChar w:fldCharType="separate"/>
        </w:r>
        <w:r w:rsidR="000B4789">
          <w:rPr>
            <w:noProof/>
            <w:webHidden/>
          </w:rPr>
          <w:t>17</w:t>
        </w:r>
        <w:r w:rsidR="00B75C47" w:rsidRPr="001A1FB9">
          <w:rPr>
            <w:noProof/>
            <w:webHidden/>
          </w:rPr>
          <w:fldChar w:fldCharType="end"/>
        </w:r>
      </w:hyperlink>
    </w:p>
    <w:p w14:paraId="3CC9A01C" w14:textId="01B21DC7" w:rsidR="00B75C47" w:rsidRPr="001A1FB9" w:rsidRDefault="00000000" w:rsidP="005B6991">
      <w:pPr>
        <w:pStyle w:val="25"/>
        <w:tabs>
          <w:tab w:val="left" w:pos="1021"/>
        </w:tabs>
        <w:spacing w:after="0"/>
        <w:ind w:left="934"/>
        <w:outlineLvl w:val="9"/>
        <w:rPr>
          <w:rFonts w:asciiTheme="minorHAnsi" w:eastAsiaTheme="minorEastAsia" w:hAnsiTheme="minorHAnsi" w:cstheme="minorBidi"/>
          <w:kern w:val="2"/>
          <w:sz w:val="21"/>
          <w:szCs w:val="22"/>
          <w:lang w:val="en-US" w:eastAsia="ja-JP"/>
        </w:rPr>
      </w:pPr>
      <w:hyperlink w:anchor="_Toc107827119" w:history="1">
        <w:r w:rsidR="00B75C47" w:rsidRPr="001A1FB9">
          <w:rPr>
            <w:rStyle w:val="ae"/>
          </w:rPr>
          <w:t>17.</w:t>
        </w:r>
        <w:r w:rsidR="00B75C47" w:rsidRPr="001A1FB9">
          <w:rPr>
            <w:rFonts w:asciiTheme="minorHAnsi" w:eastAsiaTheme="minorEastAsia" w:hAnsiTheme="minorHAnsi" w:cstheme="minorBidi"/>
            <w:kern w:val="2"/>
            <w:sz w:val="21"/>
            <w:szCs w:val="22"/>
            <w:lang w:val="en-US" w:eastAsia="ja-JP"/>
          </w:rPr>
          <w:tab/>
        </w:r>
        <w:r w:rsidR="00B75C47" w:rsidRPr="001A1FB9">
          <w:rPr>
            <w:rStyle w:val="ae"/>
          </w:rPr>
          <w:t>Procedimiento para sellar y marcar las Ofertas de la Primera Etapa</w:t>
        </w:r>
        <w:r w:rsidR="00B75C47" w:rsidRPr="001A1FB9">
          <w:rPr>
            <w:webHidden/>
          </w:rPr>
          <w:tab/>
        </w:r>
        <w:r w:rsidR="00B75C47" w:rsidRPr="001A1FB9">
          <w:rPr>
            <w:webHidden/>
          </w:rPr>
          <w:fldChar w:fldCharType="begin"/>
        </w:r>
        <w:r w:rsidR="00B75C47" w:rsidRPr="001A1FB9">
          <w:rPr>
            <w:webHidden/>
          </w:rPr>
          <w:instrText xml:space="preserve"> PAGEREF _Toc107827119 \h </w:instrText>
        </w:r>
        <w:r w:rsidR="00B75C47" w:rsidRPr="001A1FB9">
          <w:rPr>
            <w:webHidden/>
          </w:rPr>
        </w:r>
        <w:r w:rsidR="00B75C47" w:rsidRPr="001A1FB9">
          <w:rPr>
            <w:webHidden/>
          </w:rPr>
          <w:fldChar w:fldCharType="separate"/>
        </w:r>
        <w:r w:rsidR="000B4789">
          <w:rPr>
            <w:webHidden/>
          </w:rPr>
          <w:t>17</w:t>
        </w:r>
        <w:r w:rsidR="00B75C47" w:rsidRPr="001A1FB9">
          <w:rPr>
            <w:webHidden/>
          </w:rPr>
          <w:fldChar w:fldCharType="end"/>
        </w:r>
      </w:hyperlink>
    </w:p>
    <w:p w14:paraId="1E103920" w14:textId="3F043F9B" w:rsidR="00B75C47" w:rsidRPr="001A1FB9" w:rsidRDefault="00000000" w:rsidP="005B6991">
      <w:pPr>
        <w:pStyle w:val="25"/>
        <w:tabs>
          <w:tab w:val="left" w:pos="1021"/>
        </w:tabs>
        <w:spacing w:after="0"/>
        <w:ind w:left="934"/>
        <w:outlineLvl w:val="9"/>
        <w:rPr>
          <w:rFonts w:asciiTheme="minorHAnsi" w:eastAsiaTheme="minorEastAsia" w:hAnsiTheme="minorHAnsi" w:cstheme="minorBidi"/>
          <w:kern w:val="2"/>
          <w:sz w:val="21"/>
          <w:szCs w:val="22"/>
          <w:lang w:val="en-US" w:eastAsia="ja-JP"/>
        </w:rPr>
      </w:pPr>
      <w:hyperlink w:anchor="_Toc107827120" w:history="1">
        <w:r w:rsidR="00B75C47" w:rsidRPr="001A1FB9">
          <w:rPr>
            <w:rStyle w:val="ae"/>
          </w:rPr>
          <w:t>18.</w:t>
        </w:r>
        <w:r w:rsidR="00B75C47" w:rsidRPr="001A1FB9">
          <w:rPr>
            <w:rFonts w:asciiTheme="minorHAnsi" w:eastAsiaTheme="minorEastAsia" w:hAnsiTheme="minorHAnsi" w:cstheme="minorBidi"/>
            <w:kern w:val="2"/>
            <w:sz w:val="21"/>
            <w:szCs w:val="22"/>
            <w:lang w:val="en-US" w:eastAsia="ja-JP"/>
          </w:rPr>
          <w:tab/>
        </w:r>
        <w:r w:rsidR="00B75C47" w:rsidRPr="001A1FB9">
          <w:rPr>
            <w:rStyle w:val="ae"/>
          </w:rPr>
          <w:t>Fecha límite para la presentación de Ofertas de la Primera Etapa</w:t>
        </w:r>
        <w:r w:rsidR="00B75C47" w:rsidRPr="001A1FB9">
          <w:rPr>
            <w:webHidden/>
          </w:rPr>
          <w:tab/>
        </w:r>
        <w:r w:rsidR="00B75C47" w:rsidRPr="001A1FB9">
          <w:rPr>
            <w:webHidden/>
          </w:rPr>
          <w:fldChar w:fldCharType="begin"/>
        </w:r>
        <w:r w:rsidR="00B75C47" w:rsidRPr="001A1FB9">
          <w:rPr>
            <w:webHidden/>
          </w:rPr>
          <w:instrText xml:space="preserve"> PAGEREF _Toc107827120 \h </w:instrText>
        </w:r>
        <w:r w:rsidR="00B75C47" w:rsidRPr="001A1FB9">
          <w:rPr>
            <w:webHidden/>
          </w:rPr>
        </w:r>
        <w:r w:rsidR="00B75C47" w:rsidRPr="001A1FB9">
          <w:rPr>
            <w:webHidden/>
          </w:rPr>
          <w:fldChar w:fldCharType="separate"/>
        </w:r>
        <w:r w:rsidR="000B4789">
          <w:rPr>
            <w:webHidden/>
          </w:rPr>
          <w:t>18</w:t>
        </w:r>
        <w:r w:rsidR="00B75C47" w:rsidRPr="001A1FB9">
          <w:rPr>
            <w:webHidden/>
          </w:rPr>
          <w:fldChar w:fldCharType="end"/>
        </w:r>
      </w:hyperlink>
    </w:p>
    <w:p w14:paraId="6F6C4A21" w14:textId="6F1568F3" w:rsidR="00B75C47" w:rsidRPr="001A1FB9" w:rsidRDefault="00000000" w:rsidP="005B6991">
      <w:pPr>
        <w:pStyle w:val="25"/>
        <w:tabs>
          <w:tab w:val="left" w:pos="1021"/>
        </w:tabs>
        <w:spacing w:after="0"/>
        <w:ind w:left="934"/>
        <w:outlineLvl w:val="9"/>
        <w:rPr>
          <w:rFonts w:asciiTheme="minorHAnsi" w:eastAsiaTheme="minorEastAsia" w:hAnsiTheme="minorHAnsi" w:cstheme="minorBidi"/>
          <w:kern w:val="2"/>
          <w:sz w:val="21"/>
          <w:szCs w:val="22"/>
          <w:lang w:val="en-US" w:eastAsia="ja-JP"/>
        </w:rPr>
      </w:pPr>
      <w:hyperlink w:anchor="_Toc107827121" w:history="1">
        <w:r w:rsidR="00B75C47" w:rsidRPr="001A1FB9">
          <w:rPr>
            <w:rStyle w:val="ae"/>
          </w:rPr>
          <w:t>19.</w:t>
        </w:r>
        <w:r w:rsidR="00B75C47" w:rsidRPr="001A1FB9">
          <w:rPr>
            <w:rFonts w:asciiTheme="minorHAnsi" w:eastAsiaTheme="minorEastAsia" w:hAnsiTheme="minorHAnsi" w:cstheme="minorBidi"/>
            <w:kern w:val="2"/>
            <w:sz w:val="21"/>
            <w:szCs w:val="22"/>
            <w:lang w:val="en-US" w:eastAsia="ja-JP"/>
          </w:rPr>
          <w:tab/>
        </w:r>
        <w:r w:rsidR="00B75C47" w:rsidRPr="001A1FB9">
          <w:rPr>
            <w:rStyle w:val="ae"/>
            <w:lang w:eastAsia="ja-JP"/>
          </w:rPr>
          <w:t>Ofertas tardías</w:t>
        </w:r>
        <w:r w:rsidR="00B75C47" w:rsidRPr="001A1FB9">
          <w:rPr>
            <w:webHidden/>
          </w:rPr>
          <w:tab/>
        </w:r>
        <w:r w:rsidR="00B75C47" w:rsidRPr="001A1FB9">
          <w:rPr>
            <w:webHidden/>
          </w:rPr>
          <w:fldChar w:fldCharType="begin"/>
        </w:r>
        <w:r w:rsidR="00B75C47" w:rsidRPr="001A1FB9">
          <w:rPr>
            <w:webHidden/>
          </w:rPr>
          <w:instrText xml:space="preserve"> PAGEREF _Toc107827121 \h </w:instrText>
        </w:r>
        <w:r w:rsidR="00B75C47" w:rsidRPr="001A1FB9">
          <w:rPr>
            <w:webHidden/>
          </w:rPr>
        </w:r>
        <w:r w:rsidR="00B75C47" w:rsidRPr="001A1FB9">
          <w:rPr>
            <w:webHidden/>
          </w:rPr>
          <w:fldChar w:fldCharType="separate"/>
        </w:r>
        <w:r w:rsidR="000B4789">
          <w:rPr>
            <w:webHidden/>
          </w:rPr>
          <w:t>18</w:t>
        </w:r>
        <w:r w:rsidR="00B75C47" w:rsidRPr="001A1FB9">
          <w:rPr>
            <w:webHidden/>
          </w:rPr>
          <w:fldChar w:fldCharType="end"/>
        </w:r>
      </w:hyperlink>
    </w:p>
    <w:p w14:paraId="2864B519" w14:textId="6D9C5EEA" w:rsidR="00B75C47" w:rsidRPr="001A1FB9" w:rsidRDefault="00000000" w:rsidP="005B6991">
      <w:pPr>
        <w:pStyle w:val="25"/>
        <w:tabs>
          <w:tab w:val="left" w:pos="1021"/>
        </w:tabs>
        <w:spacing w:after="0"/>
        <w:ind w:left="934"/>
        <w:outlineLvl w:val="9"/>
        <w:rPr>
          <w:rFonts w:asciiTheme="minorHAnsi" w:eastAsiaTheme="minorEastAsia" w:hAnsiTheme="minorHAnsi" w:cstheme="minorBidi"/>
          <w:kern w:val="2"/>
          <w:sz w:val="21"/>
          <w:szCs w:val="22"/>
          <w:lang w:val="en-US" w:eastAsia="ja-JP"/>
        </w:rPr>
      </w:pPr>
      <w:hyperlink w:anchor="_Toc107827122" w:history="1">
        <w:r w:rsidR="00B75C47" w:rsidRPr="001A1FB9">
          <w:rPr>
            <w:rStyle w:val="ae"/>
          </w:rPr>
          <w:t>20.</w:t>
        </w:r>
        <w:r w:rsidR="00B75C47" w:rsidRPr="001A1FB9">
          <w:rPr>
            <w:rFonts w:asciiTheme="minorHAnsi" w:eastAsiaTheme="minorEastAsia" w:hAnsiTheme="minorHAnsi" w:cstheme="minorBidi"/>
            <w:kern w:val="2"/>
            <w:sz w:val="21"/>
            <w:szCs w:val="22"/>
            <w:lang w:val="en-US" w:eastAsia="ja-JP"/>
          </w:rPr>
          <w:tab/>
        </w:r>
        <w:r w:rsidR="00B75C47" w:rsidRPr="001A1FB9">
          <w:rPr>
            <w:rStyle w:val="ae"/>
          </w:rPr>
          <w:t>Sustitución y modificación de las Ofertas de la Primera Etapa</w:t>
        </w:r>
        <w:r w:rsidR="00B75C47" w:rsidRPr="001A1FB9">
          <w:rPr>
            <w:webHidden/>
          </w:rPr>
          <w:tab/>
        </w:r>
        <w:r w:rsidR="00B75C47" w:rsidRPr="001A1FB9">
          <w:rPr>
            <w:webHidden/>
          </w:rPr>
          <w:fldChar w:fldCharType="begin"/>
        </w:r>
        <w:r w:rsidR="00B75C47" w:rsidRPr="001A1FB9">
          <w:rPr>
            <w:webHidden/>
          </w:rPr>
          <w:instrText xml:space="preserve"> PAGEREF _Toc107827122 \h </w:instrText>
        </w:r>
        <w:r w:rsidR="00B75C47" w:rsidRPr="001A1FB9">
          <w:rPr>
            <w:webHidden/>
          </w:rPr>
        </w:r>
        <w:r w:rsidR="00B75C47" w:rsidRPr="001A1FB9">
          <w:rPr>
            <w:webHidden/>
          </w:rPr>
          <w:fldChar w:fldCharType="separate"/>
        </w:r>
        <w:r w:rsidR="000B4789">
          <w:rPr>
            <w:webHidden/>
          </w:rPr>
          <w:t>18</w:t>
        </w:r>
        <w:r w:rsidR="00B75C47" w:rsidRPr="001A1FB9">
          <w:rPr>
            <w:webHidden/>
          </w:rPr>
          <w:fldChar w:fldCharType="end"/>
        </w:r>
      </w:hyperlink>
    </w:p>
    <w:p w14:paraId="3A844325" w14:textId="41A17FEA" w:rsidR="00B75C47" w:rsidRPr="001A1FB9" w:rsidRDefault="00000000" w:rsidP="005B6991">
      <w:pPr>
        <w:pStyle w:val="25"/>
        <w:tabs>
          <w:tab w:val="left" w:pos="1021"/>
        </w:tabs>
        <w:spacing w:after="0"/>
        <w:ind w:left="934"/>
        <w:outlineLvl w:val="9"/>
        <w:rPr>
          <w:rFonts w:asciiTheme="minorHAnsi" w:eastAsiaTheme="minorEastAsia" w:hAnsiTheme="minorHAnsi" w:cstheme="minorBidi"/>
          <w:kern w:val="2"/>
          <w:sz w:val="21"/>
          <w:szCs w:val="22"/>
          <w:lang w:val="en-US" w:eastAsia="ja-JP"/>
        </w:rPr>
      </w:pPr>
      <w:hyperlink w:anchor="_Toc107827123" w:history="1">
        <w:r w:rsidR="00B75C47" w:rsidRPr="001A1FB9">
          <w:rPr>
            <w:rStyle w:val="ae"/>
          </w:rPr>
          <w:t>21.</w:t>
        </w:r>
        <w:r w:rsidR="00B75C47" w:rsidRPr="001A1FB9">
          <w:rPr>
            <w:rFonts w:asciiTheme="minorHAnsi" w:eastAsiaTheme="minorEastAsia" w:hAnsiTheme="minorHAnsi" w:cstheme="minorBidi"/>
            <w:kern w:val="2"/>
            <w:sz w:val="21"/>
            <w:szCs w:val="22"/>
            <w:lang w:val="en-US" w:eastAsia="ja-JP"/>
          </w:rPr>
          <w:tab/>
        </w:r>
        <w:r w:rsidR="00B75C47" w:rsidRPr="001A1FB9">
          <w:rPr>
            <w:rStyle w:val="ae"/>
          </w:rPr>
          <w:t>Apertura de las Ofertas de la Primera Etapa</w:t>
        </w:r>
        <w:r w:rsidR="00B75C47" w:rsidRPr="001A1FB9">
          <w:rPr>
            <w:webHidden/>
          </w:rPr>
          <w:tab/>
        </w:r>
        <w:r w:rsidR="00B75C47" w:rsidRPr="001A1FB9">
          <w:rPr>
            <w:webHidden/>
          </w:rPr>
          <w:fldChar w:fldCharType="begin"/>
        </w:r>
        <w:r w:rsidR="00B75C47" w:rsidRPr="001A1FB9">
          <w:rPr>
            <w:webHidden/>
          </w:rPr>
          <w:instrText xml:space="preserve"> PAGEREF _Toc107827123 \h </w:instrText>
        </w:r>
        <w:r w:rsidR="00B75C47" w:rsidRPr="001A1FB9">
          <w:rPr>
            <w:webHidden/>
          </w:rPr>
        </w:r>
        <w:r w:rsidR="00B75C47" w:rsidRPr="001A1FB9">
          <w:rPr>
            <w:webHidden/>
          </w:rPr>
          <w:fldChar w:fldCharType="separate"/>
        </w:r>
        <w:r w:rsidR="000B4789">
          <w:rPr>
            <w:webHidden/>
          </w:rPr>
          <w:t>18</w:t>
        </w:r>
        <w:r w:rsidR="00B75C47" w:rsidRPr="001A1FB9">
          <w:rPr>
            <w:webHidden/>
          </w:rPr>
          <w:fldChar w:fldCharType="end"/>
        </w:r>
      </w:hyperlink>
    </w:p>
    <w:p w14:paraId="7F10ABB8" w14:textId="19884A89" w:rsidR="00B75C47" w:rsidRPr="001A1FB9" w:rsidRDefault="00000000" w:rsidP="005B6991">
      <w:pPr>
        <w:pStyle w:val="12"/>
        <w:spacing w:after="0"/>
        <w:outlineLvl w:val="9"/>
        <w:rPr>
          <w:rFonts w:asciiTheme="minorHAnsi" w:eastAsiaTheme="minorEastAsia" w:hAnsiTheme="minorHAnsi" w:cstheme="minorBidi"/>
          <w:b w:val="0"/>
          <w:noProof/>
          <w:kern w:val="2"/>
          <w:sz w:val="21"/>
          <w:szCs w:val="22"/>
          <w:lang w:eastAsia="ja-JP"/>
        </w:rPr>
      </w:pPr>
      <w:hyperlink w:anchor="_Toc107827124" w:history="1">
        <w:r w:rsidR="00B75C47" w:rsidRPr="001A1FB9">
          <w:rPr>
            <w:rStyle w:val="ae"/>
            <w:noProof/>
          </w:rPr>
          <w:t xml:space="preserve">C3. </w:t>
        </w:r>
        <w:r w:rsidR="00B75C47" w:rsidRPr="001A1FB9">
          <w:rPr>
            <w:rStyle w:val="ae"/>
            <w:noProof/>
            <w:lang w:eastAsia="ja-JP"/>
          </w:rPr>
          <w:t xml:space="preserve"> Ofertas de la Primera Etapa</w:t>
        </w:r>
        <w:r w:rsidR="00B75C47" w:rsidRPr="001A1FB9">
          <w:rPr>
            <w:rStyle w:val="ae"/>
            <w:noProof/>
          </w:rPr>
          <w:t>: Evaluación</w:t>
        </w:r>
        <w:r w:rsidR="00B75C47" w:rsidRPr="001A1FB9">
          <w:rPr>
            <w:noProof/>
            <w:webHidden/>
          </w:rPr>
          <w:tab/>
        </w:r>
        <w:r w:rsidR="00B75C47" w:rsidRPr="001A1FB9">
          <w:rPr>
            <w:noProof/>
            <w:webHidden/>
          </w:rPr>
          <w:fldChar w:fldCharType="begin"/>
        </w:r>
        <w:r w:rsidR="00B75C47" w:rsidRPr="001A1FB9">
          <w:rPr>
            <w:noProof/>
            <w:webHidden/>
          </w:rPr>
          <w:instrText xml:space="preserve"> PAGEREF _Toc107827124 \h </w:instrText>
        </w:r>
        <w:r w:rsidR="00B75C47" w:rsidRPr="001A1FB9">
          <w:rPr>
            <w:noProof/>
            <w:webHidden/>
          </w:rPr>
        </w:r>
        <w:r w:rsidR="00B75C47" w:rsidRPr="001A1FB9">
          <w:rPr>
            <w:noProof/>
            <w:webHidden/>
          </w:rPr>
          <w:fldChar w:fldCharType="separate"/>
        </w:r>
        <w:r w:rsidR="000B4789">
          <w:rPr>
            <w:noProof/>
            <w:webHidden/>
          </w:rPr>
          <w:t>20</w:t>
        </w:r>
        <w:r w:rsidR="00B75C47" w:rsidRPr="001A1FB9">
          <w:rPr>
            <w:noProof/>
            <w:webHidden/>
          </w:rPr>
          <w:fldChar w:fldCharType="end"/>
        </w:r>
      </w:hyperlink>
    </w:p>
    <w:p w14:paraId="3D98A469" w14:textId="48186E55" w:rsidR="00B75C47" w:rsidRPr="001A1FB9" w:rsidRDefault="00000000" w:rsidP="005B6991">
      <w:pPr>
        <w:pStyle w:val="25"/>
        <w:tabs>
          <w:tab w:val="left" w:pos="1021"/>
        </w:tabs>
        <w:spacing w:after="0"/>
        <w:ind w:left="934"/>
        <w:outlineLvl w:val="9"/>
        <w:rPr>
          <w:rFonts w:asciiTheme="minorHAnsi" w:eastAsiaTheme="minorEastAsia" w:hAnsiTheme="minorHAnsi" w:cstheme="minorBidi"/>
          <w:kern w:val="2"/>
          <w:sz w:val="21"/>
          <w:szCs w:val="22"/>
          <w:lang w:val="en-US" w:eastAsia="ja-JP"/>
        </w:rPr>
      </w:pPr>
      <w:hyperlink w:anchor="_Toc107827125" w:history="1">
        <w:r w:rsidR="00B75C47" w:rsidRPr="001A1FB9">
          <w:rPr>
            <w:rStyle w:val="ae"/>
          </w:rPr>
          <w:t>22.</w:t>
        </w:r>
        <w:r w:rsidR="00B75C47" w:rsidRPr="001A1FB9">
          <w:rPr>
            <w:rFonts w:asciiTheme="minorHAnsi" w:eastAsiaTheme="minorEastAsia" w:hAnsiTheme="minorHAnsi" w:cstheme="minorBidi"/>
            <w:kern w:val="2"/>
            <w:sz w:val="21"/>
            <w:szCs w:val="22"/>
            <w:lang w:val="en-US" w:eastAsia="ja-JP"/>
          </w:rPr>
          <w:tab/>
        </w:r>
        <w:r w:rsidR="00B75C47" w:rsidRPr="001A1FB9">
          <w:rPr>
            <w:rStyle w:val="ae"/>
            <w:lang w:eastAsia="ja-JP"/>
          </w:rPr>
          <w:t>Confidencialidad</w:t>
        </w:r>
        <w:r w:rsidR="00B75C47" w:rsidRPr="001A1FB9">
          <w:rPr>
            <w:webHidden/>
          </w:rPr>
          <w:tab/>
        </w:r>
        <w:r w:rsidR="00B75C47" w:rsidRPr="001A1FB9">
          <w:rPr>
            <w:webHidden/>
          </w:rPr>
          <w:fldChar w:fldCharType="begin"/>
        </w:r>
        <w:r w:rsidR="00B75C47" w:rsidRPr="001A1FB9">
          <w:rPr>
            <w:webHidden/>
          </w:rPr>
          <w:instrText xml:space="preserve"> PAGEREF _Toc107827125 \h </w:instrText>
        </w:r>
        <w:r w:rsidR="00B75C47" w:rsidRPr="001A1FB9">
          <w:rPr>
            <w:webHidden/>
          </w:rPr>
        </w:r>
        <w:r w:rsidR="00B75C47" w:rsidRPr="001A1FB9">
          <w:rPr>
            <w:webHidden/>
          </w:rPr>
          <w:fldChar w:fldCharType="separate"/>
        </w:r>
        <w:r w:rsidR="000B4789">
          <w:rPr>
            <w:webHidden/>
          </w:rPr>
          <w:t>20</w:t>
        </w:r>
        <w:r w:rsidR="00B75C47" w:rsidRPr="001A1FB9">
          <w:rPr>
            <w:webHidden/>
          </w:rPr>
          <w:fldChar w:fldCharType="end"/>
        </w:r>
      </w:hyperlink>
    </w:p>
    <w:p w14:paraId="23E81FA5" w14:textId="7472D3A7" w:rsidR="00B75C47" w:rsidRPr="001A1FB9" w:rsidRDefault="00000000" w:rsidP="005B6991">
      <w:pPr>
        <w:pStyle w:val="25"/>
        <w:tabs>
          <w:tab w:val="left" w:pos="1021"/>
        </w:tabs>
        <w:spacing w:after="0"/>
        <w:ind w:left="934"/>
        <w:outlineLvl w:val="9"/>
        <w:rPr>
          <w:rFonts w:asciiTheme="minorHAnsi" w:eastAsiaTheme="minorEastAsia" w:hAnsiTheme="minorHAnsi" w:cstheme="minorBidi"/>
          <w:kern w:val="2"/>
          <w:sz w:val="21"/>
          <w:szCs w:val="22"/>
          <w:lang w:val="en-US" w:eastAsia="ja-JP"/>
        </w:rPr>
      </w:pPr>
      <w:hyperlink w:anchor="_Toc107827126" w:history="1">
        <w:r w:rsidR="00B75C47" w:rsidRPr="001A1FB9">
          <w:rPr>
            <w:rStyle w:val="ae"/>
          </w:rPr>
          <w:t>23.</w:t>
        </w:r>
        <w:r w:rsidR="00B75C47" w:rsidRPr="001A1FB9">
          <w:rPr>
            <w:rFonts w:asciiTheme="minorHAnsi" w:eastAsiaTheme="minorEastAsia" w:hAnsiTheme="minorHAnsi" w:cstheme="minorBidi"/>
            <w:kern w:val="2"/>
            <w:sz w:val="21"/>
            <w:szCs w:val="22"/>
            <w:lang w:val="en-US" w:eastAsia="ja-JP"/>
          </w:rPr>
          <w:tab/>
        </w:r>
        <w:r w:rsidR="00B75C47" w:rsidRPr="001A1FB9">
          <w:rPr>
            <w:rStyle w:val="ae"/>
            <w:iCs/>
            <w:lang w:eastAsia="ja-JP"/>
          </w:rPr>
          <w:t>Examen preliminar de las Ofertas de la Primera Etapa</w:t>
        </w:r>
        <w:r w:rsidR="00B75C47" w:rsidRPr="001A1FB9">
          <w:rPr>
            <w:webHidden/>
          </w:rPr>
          <w:tab/>
        </w:r>
        <w:r w:rsidR="00B75C47" w:rsidRPr="001A1FB9">
          <w:rPr>
            <w:webHidden/>
          </w:rPr>
          <w:fldChar w:fldCharType="begin"/>
        </w:r>
        <w:r w:rsidR="00B75C47" w:rsidRPr="001A1FB9">
          <w:rPr>
            <w:webHidden/>
          </w:rPr>
          <w:instrText xml:space="preserve"> PAGEREF _Toc107827126 \h </w:instrText>
        </w:r>
        <w:r w:rsidR="00B75C47" w:rsidRPr="001A1FB9">
          <w:rPr>
            <w:webHidden/>
          </w:rPr>
        </w:r>
        <w:r w:rsidR="00B75C47" w:rsidRPr="001A1FB9">
          <w:rPr>
            <w:webHidden/>
          </w:rPr>
          <w:fldChar w:fldCharType="separate"/>
        </w:r>
        <w:r w:rsidR="000B4789">
          <w:rPr>
            <w:webHidden/>
          </w:rPr>
          <w:t>20</w:t>
        </w:r>
        <w:r w:rsidR="00B75C47" w:rsidRPr="001A1FB9">
          <w:rPr>
            <w:webHidden/>
          </w:rPr>
          <w:fldChar w:fldCharType="end"/>
        </w:r>
      </w:hyperlink>
    </w:p>
    <w:p w14:paraId="1B12CC11" w14:textId="3D301D00" w:rsidR="00B75C47" w:rsidRPr="001A1FB9" w:rsidRDefault="00000000" w:rsidP="005B6991">
      <w:pPr>
        <w:pStyle w:val="25"/>
        <w:tabs>
          <w:tab w:val="left" w:pos="1021"/>
        </w:tabs>
        <w:spacing w:after="0"/>
        <w:ind w:left="934"/>
        <w:outlineLvl w:val="9"/>
        <w:rPr>
          <w:rFonts w:asciiTheme="minorHAnsi" w:eastAsiaTheme="minorEastAsia" w:hAnsiTheme="minorHAnsi" w:cstheme="minorBidi"/>
          <w:kern w:val="2"/>
          <w:sz w:val="21"/>
          <w:szCs w:val="22"/>
          <w:lang w:val="en-US" w:eastAsia="ja-JP"/>
        </w:rPr>
      </w:pPr>
      <w:hyperlink w:anchor="_Toc107827127" w:history="1">
        <w:r w:rsidR="00B75C47" w:rsidRPr="001A1FB9">
          <w:rPr>
            <w:rStyle w:val="ae"/>
          </w:rPr>
          <w:t>24.</w:t>
        </w:r>
        <w:r w:rsidR="00B75C47" w:rsidRPr="001A1FB9">
          <w:rPr>
            <w:rFonts w:asciiTheme="minorHAnsi" w:eastAsiaTheme="minorEastAsia" w:hAnsiTheme="minorHAnsi" w:cstheme="minorBidi"/>
            <w:kern w:val="2"/>
            <w:sz w:val="21"/>
            <w:szCs w:val="22"/>
            <w:lang w:val="en-US" w:eastAsia="ja-JP"/>
          </w:rPr>
          <w:tab/>
        </w:r>
        <w:r w:rsidR="00B75C47" w:rsidRPr="001A1FB9">
          <w:rPr>
            <w:rStyle w:val="ae"/>
          </w:rPr>
          <w:t>Calificación de los Licitantes</w:t>
        </w:r>
        <w:r w:rsidR="00B75C47" w:rsidRPr="001A1FB9">
          <w:rPr>
            <w:webHidden/>
          </w:rPr>
          <w:tab/>
        </w:r>
        <w:r w:rsidR="00B75C47" w:rsidRPr="001A1FB9">
          <w:rPr>
            <w:webHidden/>
          </w:rPr>
          <w:fldChar w:fldCharType="begin"/>
        </w:r>
        <w:r w:rsidR="00B75C47" w:rsidRPr="001A1FB9">
          <w:rPr>
            <w:webHidden/>
          </w:rPr>
          <w:instrText xml:space="preserve"> PAGEREF _Toc107827127 \h </w:instrText>
        </w:r>
        <w:r w:rsidR="00B75C47" w:rsidRPr="001A1FB9">
          <w:rPr>
            <w:webHidden/>
          </w:rPr>
        </w:r>
        <w:r w:rsidR="00B75C47" w:rsidRPr="001A1FB9">
          <w:rPr>
            <w:webHidden/>
          </w:rPr>
          <w:fldChar w:fldCharType="separate"/>
        </w:r>
        <w:r w:rsidR="000B4789">
          <w:rPr>
            <w:webHidden/>
          </w:rPr>
          <w:t>21</w:t>
        </w:r>
        <w:r w:rsidR="00B75C47" w:rsidRPr="001A1FB9">
          <w:rPr>
            <w:webHidden/>
          </w:rPr>
          <w:fldChar w:fldCharType="end"/>
        </w:r>
      </w:hyperlink>
    </w:p>
    <w:p w14:paraId="3B2B7AD3" w14:textId="0B51975E" w:rsidR="00B75C47" w:rsidRPr="001A1FB9" w:rsidRDefault="00000000" w:rsidP="005B6991">
      <w:pPr>
        <w:pStyle w:val="25"/>
        <w:tabs>
          <w:tab w:val="left" w:pos="1021"/>
        </w:tabs>
        <w:spacing w:after="0"/>
        <w:ind w:left="934"/>
        <w:outlineLvl w:val="9"/>
        <w:rPr>
          <w:rFonts w:asciiTheme="minorHAnsi" w:eastAsiaTheme="minorEastAsia" w:hAnsiTheme="minorHAnsi" w:cstheme="minorBidi"/>
          <w:kern w:val="2"/>
          <w:sz w:val="21"/>
          <w:szCs w:val="22"/>
          <w:lang w:val="en-US" w:eastAsia="ja-JP"/>
        </w:rPr>
      </w:pPr>
      <w:hyperlink w:anchor="_Toc107827128" w:history="1">
        <w:r w:rsidR="00B75C47" w:rsidRPr="001A1FB9">
          <w:rPr>
            <w:rStyle w:val="ae"/>
          </w:rPr>
          <w:t>25.</w:t>
        </w:r>
        <w:r w:rsidR="00B75C47" w:rsidRPr="001A1FB9">
          <w:rPr>
            <w:rFonts w:asciiTheme="minorHAnsi" w:eastAsiaTheme="minorEastAsia" w:hAnsiTheme="minorHAnsi" w:cstheme="minorBidi"/>
            <w:kern w:val="2"/>
            <w:sz w:val="21"/>
            <w:szCs w:val="22"/>
            <w:lang w:val="en-US" w:eastAsia="ja-JP"/>
          </w:rPr>
          <w:tab/>
        </w:r>
        <w:r w:rsidR="00B75C47" w:rsidRPr="001A1FB9">
          <w:rPr>
            <w:rStyle w:val="ae"/>
          </w:rPr>
          <w:t>Evaluación de las Ofertas de la Primera Etapa</w:t>
        </w:r>
        <w:r w:rsidR="00B75C47" w:rsidRPr="001A1FB9">
          <w:rPr>
            <w:webHidden/>
          </w:rPr>
          <w:tab/>
        </w:r>
        <w:r w:rsidR="00B75C47" w:rsidRPr="001A1FB9">
          <w:rPr>
            <w:webHidden/>
          </w:rPr>
          <w:fldChar w:fldCharType="begin"/>
        </w:r>
        <w:r w:rsidR="00B75C47" w:rsidRPr="001A1FB9">
          <w:rPr>
            <w:webHidden/>
          </w:rPr>
          <w:instrText xml:space="preserve"> PAGEREF _Toc107827128 \h </w:instrText>
        </w:r>
        <w:r w:rsidR="00B75C47" w:rsidRPr="001A1FB9">
          <w:rPr>
            <w:webHidden/>
          </w:rPr>
        </w:r>
        <w:r w:rsidR="00B75C47" w:rsidRPr="001A1FB9">
          <w:rPr>
            <w:webHidden/>
          </w:rPr>
          <w:fldChar w:fldCharType="separate"/>
        </w:r>
        <w:r w:rsidR="000B4789">
          <w:rPr>
            <w:webHidden/>
          </w:rPr>
          <w:t>22</w:t>
        </w:r>
        <w:r w:rsidR="00B75C47" w:rsidRPr="001A1FB9">
          <w:rPr>
            <w:webHidden/>
          </w:rPr>
          <w:fldChar w:fldCharType="end"/>
        </w:r>
      </w:hyperlink>
    </w:p>
    <w:p w14:paraId="0E13B18B" w14:textId="3468F502" w:rsidR="00B75C47" w:rsidRPr="001A1FB9" w:rsidRDefault="00000000" w:rsidP="005B6991">
      <w:pPr>
        <w:pStyle w:val="12"/>
        <w:spacing w:after="0"/>
        <w:outlineLvl w:val="9"/>
        <w:rPr>
          <w:rFonts w:asciiTheme="minorHAnsi" w:eastAsiaTheme="minorEastAsia" w:hAnsiTheme="minorHAnsi" w:cstheme="minorBidi"/>
          <w:b w:val="0"/>
          <w:noProof/>
          <w:kern w:val="2"/>
          <w:sz w:val="21"/>
          <w:szCs w:val="22"/>
          <w:lang w:eastAsia="ja-JP"/>
        </w:rPr>
      </w:pPr>
      <w:hyperlink w:anchor="_Toc107827129" w:history="1">
        <w:r w:rsidR="00B75C47" w:rsidRPr="001A1FB9">
          <w:rPr>
            <w:rStyle w:val="ae"/>
            <w:noProof/>
          </w:rPr>
          <w:t>D.</w:t>
        </w:r>
        <w:r w:rsidR="00B75C47" w:rsidRPr="001A1FB9">
          <w:rPr>
            <w:rStyle w:val="ae"/>
            <w:noProof/>
            <w:lang w:eastAsia="ja-JP"/>
          </w:rPr>
          <w:t xml:space="preserve">  </w:t>
        </w:r>
        <w:r w:rsidR="00B75C47" w:rsidRPr="001A1FB9">
          <w:rPr>
            <w:rStyle w:val="ae"/>
            <w:noProof/>
          </w:rPr>
          <w:t>Aclaración de las Ofertas de la Primera Etapa</w:t>
        </w:r>
        <w:r w:rsidR="00B75C47" w:rsidRPr="001A1FB9">
          <w:rPr>
            <w:noProof/>
            <w:webHidden/>
          </w:rPr>
          <w:tab/>
        </w:r>
        <w:r w:rsidR="00B75C47" w:rsidRPr="001A1FB9">
          <w:rPr>
            <w:noProof/>
            <w:webHidden/>
          </w:rPr>
          <w:fldChar w:fldCharType="begin"/>
        </w:r>
        <w:r w:rsidR="00B75C47" w:rsidRPr="001A1FB9">
          <w:rPr>
            <w:noProof/>
            <w:webHidden/>
          </w:rPr>
          <w:instrText xml:space="preserve"> PAGEREF _Toc107827129 \h </w:instrText>
        </w:r>
        <w:r w:rsidR="00B75C47" w:rsidRPr="001A1FB9">
          <w:rPr>
            <w:noProof/>
            <w:webHidden/>
          </w:rPr>
        </w:r>
        <w:r w:rsidR="00B75C47" w:rsidRPr="001A1FB9">
          <w:rPr>
            <w:noProof/>
            <w:webHidden/>
          </w:rPr>
          <w:fldChar w:fldCharType="separate"/>
        </w:r>
        <w:r w:rsidR="000B4789">
          <w:rPr>
            <w:noProof/>
            <w:webHidden/>
          </w:rPr>
          <w:t>22</w:t>
        </w:r>
        <w:r w:rsidR="00B75C47" w:rsidRPr="001A1FB9">
          <w:rPr>
            <w:noProof/>
            <w:webHidden/>
          </w:rPr>
          <w:fldChar w:fldCharType="end"/>
        </w:r>
      </w:hyperlink>
    </w:p>
    <w:p w14:paraId="248EE083" w14:textId="4E921179" w:rsidR="00B75C47" w:rsidRPr="001A1FB9" w:rsidRDefault="00000000" w:rsidP="005B6991">
      <w:pPr>
        <w:pStyle w:val="25"/>
        <w:tabs>
          <w:tab w:val="left" w:pos="1021"/>
        </w:tabs>
        <w:spacing w:after="0"/>
        <w:ind w:left="934"/>
        <w:outlineLvl w:val="9"/>
        <w:rPr>
          <w:rFonts w:asciiTheme="minorHAnsi" w:eastAsiaTheme="minorEastAsia" w:hAnsiTheme="minorHAnsi" w:cstheme="minorBidi"/>
          <w:kern w:val="2"/>
          <w:sz w:val="21"/>
          <w:szCs w:val="22"/>
          <w:lang w:val="en-US" w:eastAsia="ja-JP"/>
        </w:rPr>
      </w:pPr>
      <w:hyperlink w:anchor="_Toc107827130" w:history="1">
        <w:r w:rsidR="00B75C47" w:rsidRPr="001A1FB9">
          <w:rPr>
            <w:rStyle w:val="ae"/>
          </w:rPr>
          <w:t>26.</w:t>
        </w:r>
        <w:r w:rsidR="00B75C47" w:rsidRPr="001A1FB9">
          <w:rPr>
            <w:rFonts w:asciiTheme="minorHAnsi" w:eastAsiaTheme="minorEastAsia" w:hAnsiTheme="minorHAnsi" w:cstheme="minorBidi"/>
            <w:kern w:val="2"/>
            <w:sz w:val="21"/>
            <w:szCs w:val="22"/>
            <w:lang w:val="en-US" w:eastAsia="ja-JP"/>
          </w:rPr>
          <w:tab/>
        </w:r>
        <w:r w:rsidR="00B75C47" w:rsidRPr="001A1FB9">
          <w:rPr>
            <w:rStyle w:val="ae"/>
          </w:rPr>
          <w:t>Procedimientos de aclaración</w:t>
        </w:r>
        <w:r w:rsidR="00B75C47" w:rsidRPr="001A1FB9">
          <w:rPr>
            <w:webHidden/>
          </w:rPr>
          <w:tab/>
        </w:r>
        <w:r w:rsidR="00B75C47" w:rsidRPr="001A1FB9">
          <w:rPr>
            <w:webHidden/>
          </w:rPr>
          <w:fldChar w:fldCharType="begin"/>
        </w:r>
        <w:r w:rsidR="00B75C47" w:rsidRPr="001A1FB9">
          <w:rPr>
            <w:webHidden/>
          </w:rPr>
          <w:instrText xml:space="preserve"> PAGEREF _Toc107827130 \h </w:instrText>
        </w:r>
        <w:r w:rsidR="00B75C47" w:rsidRPr="001A1FB9">
          <w:rPr>
            <w:webHidden/>
          </w:rPr>
        </w:r>
        <w:r w:rsidR="00B75C47" w:rsidRPr="001A1FB9">
          <w:rPr>
            <w:webHidden/>
          </w:rPr>
          <w:fldChar w:fldCharType="separate"/>
        </w:r>
        <w:r w:rsidR="000B4789">
          <w:rPr>
            <w:webHidden/>
          </w:rPr>
          <w:t>23</w:t>
        </w:r>
        <w:r w:rsidR="00B75C47" w:rsidRPr="001A1FB9">
          <w:rPr>
            <w:webHidden/>
          </w:rPr>
          <w:fldChar w:fldCharType="end"/>
        </w:r>
      </w:hyperlink>
    </w:p>
    <w:p w14:paraId="1847D237" w14:textId="431F0079" w:rsidR="00B75C47" w:rsidRPr="001A1FB9" w:rsidRDefault="00000000" w:rsidP="005B6991">
      <w:pPr>
        <w:pStyle w:val="25"/>
        <w:tabs>
          <w:tab w:val="left" w:pos="1021"/>
        </w:tabs>
        <w:spacing w:after="0"/>
        <w:ind w:left="934"/>
        <w:outlineLvl w:val="9"/>
        <w:rPr>
          <w:rFonts w:asciiTheme="minorHAnsi" w:eastAsiaTheme="minorEastAsia" w:hAnsiTheme="minorHAnsi" w:cstheme="minorBidi"/>
          <w:kern w:val="2"/>
          <w:sz w:val="21"/>
          <w:szCs w:val="22"/>
          <w:lang w:val="en-US" w:eastAsia="ja-JP"/>
        </w:rPr>
      </w:pPr>
      <w:hyperlink w:anchor="_Toc107827131" w:history="1">
        <w:r w:rsidR="00B75C47" w:rsidRPr="001A1FB9">
          <w:rPr>
            <w:rStyle w:val="ae"/>
          </w:rPr>
          <w:t>27.</w:t>
        </w:r>
        <w:r w:rsidR="00B75C47" w:rsidRPr="001A1FB9">
          <w:rPr>
            <w:rFonts w:asciiTheme="minorHAnsi" w:eastAsiaTheme="minorEastAsia" w:hAnsiTheme="minorHAnsi" w:cstheme="minorBidi"/>
            <w:kern w:val="2"/>
            <w:sz w:val="21"/>
            <w:szCs w:val="22"/>
            <w:lang w:val="en-US" w:eastAsia="ja-JP"/>
          </w:rPr>
          <w:tab/>
        </w:r>
        <w:r w:rsidR="00B75C47" w:rsidRPr="001A1FB9">
          <w:rPr>
            <w:rStyle w:val="ae"/>
          </w:rPr>
          <w:t>Invitación a presentar Ofertas de la Segunda Etapa</w:t>
        </w:r>
        <w:r w:rsidR="00B75C47" w:rsidRPr="001A1FB9">
          <w:rPr>
            <w:webHidden/>
          </w:rPr>
          <w:tab/>
        </w:r>
        <w:r w:rsidR="00B75C47" w:rsidRPr="001A1FB9">
          <w:rPr>
            <w:webHidden/>
          </w:rPr>
          <w:fldChar w:fldCharType="begin"/>
        </w:r>
        <w:r w:rsidR="00B75C47" w:rsidRPr="001A1FB9">
          <w:rPr>
            <w:webHidden/>
          </w:rPr>
          <w:instrText xml:space="preserve"> PAGEREF _Toc107827131 \h </w:instrText>
        </w:r>
        <w:r w:rsidR="00B75C47" w:rsidRPr="001A1FB9">
          <w:rPr>
            <w:webHidden/>
          </w:rPr>
        </w:r>
        <w:r w:rsidR="00B75C47" w:rsidRPr="001A1FB9">
          <w:rPr>
            <w:webHidden/>
          </w:rPr>
          <w:fldChar w:fldCharType="separate"/>
        </w:r>
        <w:r w:rsidR="000B4789">
          <w:rPr>
            <w:webHidden/>
          </w:rPr>
          <w:t>23</w:t>
        </w:r>
        <w:r w:rsidR="00B75C47" w:rsidRPr="001A1FB9">
          <w:rPr>
            <w:webHidden/>
          </w:rPr>
          <w:fldChar w:fldCharType="end"/>
        </w:r>
      </w:hyperlink>
    </w:p>
    <w:p w14:paraId="16584C8B" w14:textId="26084725" w:rsidR="00B75C47" w:rsidRPr="001A1FB9" w:rsidRDefault="00000000" w:rsidP="005B6991">
      <w:pPr>
        <w:pStyle w:val="12"/>
        <w:spacing w:after="0"/>
        <w:outlineLvl w:val="9"/>
        <w:rPr>
          <w:rFonts w:asciiTheme="minorHAnsi" w:eastAsiaTheme="minorEastAsia" w:hAnsiTheme="minorHAnsi" w:cstheme="minorBidi"/>
          <w:b w:val="0"/>
          <w:noProof/>
          <w:kern w:val="2"/>
          <w:sz w:val="21"/>
          <w:szCs w:val="22"/>
          <w:lang w:eastAsia="ja-JP"/>
        </w:rPr>
      </w:pPr>
      <w:hyperlink w:anchor="_Toc107827132" w:history="1">
        <w:r w:rsidR="00B75C47" w:rsidRPr="001A1FB9">
          <w:rPr>
            <w:rStyle w:val="ae"/>
            <w:noProof/>
          </w:rPr>
          <w:t>E1.</w:t>
        </w:r>
        <w:r w:rsidR="00B75C47" w:rsidRPr="001A1FB9">
          <w:rPr>
            <w:rStyle w:val="ae"/>
            <w:noProof/>
            <w:lang w:eastAsia="ja-JP"/>
          </w:rPr>
          <w:t xml:space="preserve">  </w:t>
        </w:r>
        <w:r w:rsidR="00B75C47" w:rsidRPr="001A1FB9">
          <w:rPr>
            <w:rStyle w:val="ae"/>
            <w:noProof/>
          </w:rPr>
          <w:t>Preparación de las Ofertas de la Segunda Etapa</w:t>
        </w:r>
        <w:r w:rsidR="00B75C47" w:rsidRPr="001A1FB9">
          <w:rPr>
            <w:noProof/>
            <w:webHidden/>
          </w:rPr>
          <w:tab/>
        </w:r>
        <w:r w:rsidR="00B75C47" w:rsidRPr="001A1FB9">
          <w:rPr>
            <w:noProof/>
            <w:webHidden/>
          </w:rPr>
          <w:fldChar w:fldCharType="begin"/>
        </w:r>
        <w:r w:rsidR="00B75C47" w:rsidRPr="001A1FB9">
          <w:rPr>
            <w:noProof/>
            <w:webHidden/>
          </w:rPr>
          <w:instrText xml:space="preserve"> PAGEREF _Toc107827132 \h </w:instrText>
        </w:r>
        <w:r w:rsidR="00B75C47" w:rsidRPr="001A1FB9">
          <w:rPr>
            <w:noProof/>
            <w:webHidden/>
          </w:rPr>
        </w:r>
        <w:r w:rsidR="00B75C47" w:rsidRPr="001A1FB9">
          <w:rPr>
            <w:noProof/>
            <w:webHidden/>
          </w:rPr>
          <w:fldChar w:fldCharType="separate"/>
        </w:r>
        <w:r w:rsidR="000B4789">
          <w:rPr>
            <w:noProof/>
            <w:webHidden/>
          </w:rPr>
          <w:t>24</w:t>
        </w:r>
        <w:r w:rsidR="00B75C47" w:rsidRPr="001A1FB9">
          <w:rPr>
            <w:noProof/>
            <w:webHidden/>
          </w:rPr>
          <w:fldChar w:fldCharType="end"/>
        </w:r>
      </w:hyperlink>
    </w:p>
    <w:p w14:paraId="547D2BB0" w14:textId="19C6B8D6" w:rsidR="00B75C47" w:rsidRPr="001A1FB9" w:rsidRDefault="00000000" w:rsidP="005B6991">
      <w:pPr>
        <w:pStyle w:val="25"/>
        <w:tabs>
          <w:tab w:val="left" w:pos="1021"/>
        </w:tabs>
        <w:spacing w:after="0"/>
        <w:ind w:left="934"/>
        <w:outlineLvl w:val="9"/>
        <w:rPr>
          <w:rFonts w:asciiTheme="minorHAnsi" w:eastAsiaTheme="minorEastAsia" w:hAnsiTheme="minorHAnsi" w:cstheme="minorBidi"/>
          <w:kern w:val="2"/>
          <w:sz w:val="21"/>
          <w:szCs w:val="22"/>
          <w:lang w:val="en-US" w:eastAsia="ja-JP"/>
        </w:rPr>
      </w:pPr>
      <w:hyperlink w:anchor="_Toc107827133" w:history="1">
        <w:r w:rsidR="00B75C47" w:rsidRPr="001A1FB9">
          <w:rPr>
            <w:rStyle w:val="ae"/>
          </w:rPr>
          <w:t>28.</w:t>
        </w:r>
        <w:r w:rsidR="00B75C47" w:rsidRPr="001A1FB9">
          <w:rPr>
            <w:rFonts w:asciiTheme="minorHAnsi" w:eastAsiaTheme="minorEastAsia" w:hAnsiTheme="minorHAnsi" w:cstheme="minorBidi"/>
            <w:kern w:val="2"/>
            <w:sz w:val="21"/>
            <w:szCs w:val="22"/>
            <w:lang w:val="en-US" w:eastAsia="ja-JP"/>
          </w:rPr>
          <w:tab/>
        </w:r>
        <w:r w:rsidR="00B75C47" w:rsidRPr="001A1FB9">
          <w:rPr>
            <w:rStyle w:val="ae"/>
          </w:rPr>
          <w:t>Documentos que conforman la Oferta de la Segunda Etapa</w:t>
        </w:r>
        <w:r w:rsidR="00B75C47" w:rsidRPr="001A1FB9">
          <w:rPr>
            <w:webHidden/>
          </w:rPr>
          <w:tab/>
        </w:r>
        <w:r w:rsidR="00B75C47" w:rsidRPr="001A1FB9">
          <w:rPr>
            <w:webHidden/>
          </w:rPr>
          <w:fldChar w:fldCharType="begin"/>
        </w:r>
        <w:r w:rsidR="00B75C47" w:rsidRPr="001A1FB9">
          <w:rPr>
            <w:webHidden/>
          </w:rPr>
          <w:instrText xml:space="preserve"> PAGEREF _Toc107827133 \h </w:instrText>
        </w:r>
        <w:r w:rsidR="00B75C47" w:rsidRPr="001A1FB9">
          <w:rPr>
            <w:webHidden/>
          </w:rPr>
        </w:r>
        <w:r w:rsidR="00B75C47" w:rsidRPr="001A1FB9">
          <w:rPr>
            <w:webHidden/>
          </w:rPr>
          <w:fldChar w:fldCharType="separate"/>
        </w:r>
        <w:r w:rsidR="000B4789">
          <w:rPr>
            <w:webHidden/>
          </w:rPr>
          <w:t>24</w:t>
        </w:r>
        <w:r w:rsidR="00B75C47" w:rsidRPr="001A1FB9">
          <w:rPr>
            <w:webHidden/>
          </w:rPr>
          <w:fldChar w:fldCharType="end"/>
        </w:r>
      </w:hyperlink>
    </w:p>
    <w:p w14:paraId="6101EBCE" w14:textId="5C976671" w:rsidR="00B75C47" w:rsidRPr="001A1FB9" w:rsidRDefault="00000000" w:rsidP="005B6991">
      <w:pPr>
        <w:pStyle w:val="25"/>
        <w:tabs>
          <w:tab w:val="left" w:pos="1021"/>
        </w:tabs>
        <w:spacing w:after="0"/>
        <w:ind w:left="934"/>
        <w:outlineLvl w:val="9"/>
        <w:rPr>
          <w:rFonts w:asciiTheme="minorHAnsi" w:eastAsiaTheme="minorEastAsia" w:hAnsiTheme="minorHAnsi" w:cstheme="minorBidi"/>
          <w:kern w:val="2"/>
          <w:sz w:val="21"/>
          <w:szCs w:val="22"/>
          <w:lang w:val="en-US" w:eastAsia="ja-JP"/>
        </w:rPr>
      </w:pPr>
      <w:hyperlink w:anchor="_Toc107827134" w:history="1">
        <w:r w:rsidR="00B75C47" w:rsidRPr="001A1FB9">
          <w:rPr>
            <w:rStyle w:val="ae"/>
          </w:rPr>
          <w:t>29.</w:t>
        </w:r>
        <w:r w:rsidR="00B75C47" w:rsidRPr="001A1FB9">
          <w:rPr>
            <w:rFonts w:asciiTheme="minorHAnsi" w:eastAsiaTheme="minorEastAsia" w:hAnsiTheme="minorHAnsi" w:cstheme="minorBidi"/>
            <w:kern w:val="2"/>
            <w:sz w:val="21"/>
            <w:szCs w:val="22"/>
            <w:lang w:val="en-US" w:eastAsia="ja-JP"/>
          </w:rPr>
          <w:tab/>
        </w:r>
        <w:r w:rsidR="00B75C47" w:rsidRPr="001A1FB9">
          <w:rPr>
            <w:rStyle w:val="ae"/>
          </w:rPr>
          <w:t>Carta de la Oferta de la Segunda Etapa y planillas</w:t>
        </w:r>
        <w:r w:rsidR="00B75C47" w:rsidRPr="001A1FB9">
          <w:rPr>
            <w:webHidden/>
          </w:rPr>
          <w:tab/>
        </w:r>
        <w:r w:rsidR="00B75C47" w:rsidRPr="001A1FB9">
          <w:rPr>
            <w:webHidden/>
          </w:rPr>
          <w:fldChar w:fldCharType="begin"/>
        </w:r>
        <w:r w:rsidR="00B75C47" w:rsidRPr="001A1FB9">
          <w:rPr>
            <w:webHidden/>
          </w:rPr>
          <w:instrText xml:space="preserve"> PAGEREF _Toc107827134 \h </w:instrText>
        </w:r>
        <w:r w:rsidR="00B75C47" w:rsidRPr="001A1FB9">
          <w:rPr>
            <w:webHidden/>
          </w:rPr>
        </w:r>
        <w:r w:rsidR="00B75C47" w:rsidRPr="001A1FB9">
          <w:rPr>
            <w:webHidden/>
          </w:rPr>
          <w:fldChar w:fldCharType="separate"/>
        </w:r>
        <w:r w:rsidR="000B4789">
          <w:rPr>
            <w:webHidden/>
          </w:rPr>
          <w:t>26</w:t>
        </w:r>
        <w:r w:rsidR="00B75C47" w:rsidRPr="001A1FB9">
          <w:rPr>
            <w:webHidden/>
          </w:rPr>
          <w:fldChar w:fldCharType="end"/>
        </w:r>
      </w:hyperlink>
    </w:p>
    <w:p w14:paraId="21C03B1E" w14:textId="77309437" w:rsidR="00B75C47" w:rsidRPr="001A1FB9" w:rsidRDefault="00000000" w:rsidP="005B6991">
      <w:pPr>
        <w:pStyle w:val="25"/>
        <w:tabs>
          <w:tab w:val="left" w:pos="1021"/>
        </w:tabs>
        <w:spacing w:after="0"/>
        <w:ind w:left="934"/>
        <w:outlineLvl w:val="9"/>
        <w:rPr>
          <w:rFonts w:asciiTheme="minorHAnsi" w:eastAsiaTheme="minorEastAsia" w:hAnsiTheme="minorHAnsi" w:cstheme="minorBidi"/>
          <w:kern w:val="2"/>
          <w:sz w:val="21"/>
          <w:szCs w:val="22"/>
          <w:lang w:val="en-US" w:eastAsia="ja-JP"/>
        </w:rPr>
      </w:pPr>
      <w:hyperlink w:anchor="_Toc107827135" w:history="1">
        <w:r w:rsidR="00B75C47" w:rsidRPr="001A1FB9">
          <w:rPr>
            <w:rStyle w:val="ae"/>
          </w:rPr>
          <w:t>30.</w:t>
        </w:r>
        <w:r w:rsidR="00B75C47" w:rsidRPr="001A1FB9">
          <w:rPr>
            <w:rFonts w:asciiTheme="minorHAnsi" w:eastAsiaTheme="minorEastAsia" w:hAnsiTheme="minorHAnsi" w:cstheme="minorBidi"/>
            <w:kern w:val="2"/>
            <w:sz w:val="21"/>
            <w:szCs w:val="22"/>
            <w:lang w:val="en-US" w:eastAsia="ja-JP"/>
          </w:rPr>
          <w:tab/>
        </w:r>
        <w:r w:rsidR="00B75C47" w:rsidRPr="001A1FB9">
          <w:rPr>
            <w:rStyle w:val="ae"/>
          </w:rPr>
          <w:t>Precios y descuentos de la Oferta</w:t>
        </w:r>
        <w:r w:rsidR="00B75C47" w:rsidRPr="001A1FB9">
          <w:rPr>
            <w:webHidden/>
          </w:rPr>
          <w:tab/>
        </w:r>
        <w:r w:rsidR="00B75C47" w:rsidRPr="001A1FB9">
          <w:rPr>
            <w:webHidden/>
          </w:rPr>
          <w:fldChar w:fldCharType="begin"/>
        </w:r>
        <w:r w:rsidR="00B75C47" w:rsidRPr="001A1FB9">
          <w:rPr>
            <w:webHidden/>
          </w:rPr>
          <w:instrText xml:space="preserve"> PAGEREF _Toc107827135 \h </w:instrText>
        </w:r>
        <w:r w:rsidR="00B75C47" w:rsidRPr="001A1FB9">
          <w:rPr>
            <w:webHidden/>
          </w:rPr>
        </w:r>
        <w:r w:rsidR="00B75C47" w:rsidRPr="001A1FB9">
          <w:rPr>
            <w:webHidden/>
          </w:rPr>
          <w:fldChar w:fldCharType="separate"/>
        </w:r>
        <w:r w:rsidR="000B4789">
          <w:rPr>
            <w:webHidden/>
          </w:rPr>
          <w:t>26</w:t>
        </w:r>
        <w:r w:rsidR="00B75C47" w:rsidRPr="001A1FB9">
          <w:rPr>
            <w:webHidden/>
          </w:rPr>
          <w:fldChar w:fldCharType="end"/>
        </w:r>
      </w:hyperlink>
    </w:p>
    <w:p w14:paraId="66A8BC59" w14:textId="78814A25" w:rsidR="00B75C47" w:rsidRPr="001A1FB9" w:rsidRDefault="00000000" w:rsidP="005B6991">
      <w:pPr>
        <w:pStyle w:val="25"/>
        <w:tabs>
          <w:tab w:val="left" w:pos="1021"/>
        </w:tabs>
        <w:spacing w:after="0"/>
        <w:ind w:left="934"/>
        <w:outlineLvl w:val="9"/>
        <w:rPr>
          <w:rFonts w:asciiTheme="minorHAnsi" w:eastAsiaTheme="minorEastAsia" w:hAnsiTheme="minorHAnsi" w:cstheme="minorBidi"/>
          <w:kern w:val="2"/>
          <w:sz w:val="21"/>
          <w:szCs w:val="22"/>
          <w:lang w:val="en-US" w:eastAsia="ja-JP"/>
        </w:rPr>
      </w:pPr>
      <w:hyperlink w:anchor="_Toc107827136" w:history="1">
        <w:r w:rsidR="00B75C47" w:rsidRPr="001A1FB9">
          <w:rPr>
            <w:rStyle w:val="ae"/>
          </w:rPr>
          <w:t>31.</w:t>
        </w:r>
        <w:r w:rsidR="00B75C47" w:rsidRPr="001A1FB9">
          <w:rPr>
            <w:rFonts w:asciiTheme="minorHAnsi" w:eastAsiaTheme="minorEastAsia" w:hAnsiTheme="minorHAnsi" w:cstheme="minorBidi"/>
            <w:kern w:val="2"/>
            <w:sz w:val="21"/>
            <w:szCs w:val="22"/>
            <w:lang w:val="en-US" w:eastAsia="ja-JP"/>
          </w:rPr>
          <w:tab/>
        </w:r>
        <w:r w:rsidR="00B75C47" w:rsidRPr="001A1FB9">
          <w:rPr>
            <w:rStyle w:val="ae"/>
          </w:rPr>
          <w:t>Monedas de la Oferta y de pago</w:t>
        </w:r>
        <w:r w:rsidR="00B75C47" w:rsidRPr="001A1FB9">
          <w:rPr>
            <w:webHidden/>
          </w:rPr>
          <w:tab/>
        </w:r>
        <w:r w:rsidR="00B75C47" w:rsidRPr="001A1FB9">
          <w:rPr>
            <w:webHidden/>
          </w:rPr>
          <w:fldChar w:fldCharType="begin"/>
        </w:r>
        <w:r w:rsidR="00B75C47" w:rsidRPr="001A1FB9">
          <w:rPr>
            <w:webHidden/>
          </w:rPr>
          <w:instrText xml:space="preserve"> PAGEREF _Toc107827136 \h </w:instrText>
        </w:r>
        <w:r w:rsidR="00B75C47" w:rsidRPr="001A1FB9">
          <w:rPr>
            <w:webHidden/>
          </w:rPr>
        </w:r>
        <w:r w:rsidR="00B75C47" w:rsidRPr="001A1FB9">
          <w:rPr>
            <w:webHidden/>
          </w:rPr>
          <w:fldChar w:fldCharType="separate"/>
        </w:r>
        <w:r w:rsidR="000B4789">
          <w:rPr>
            <w:webHidden/>
          </w:rPr>
          <w:t>29</w:t>
        </w:r>
        <w:r w:rsidR="00B75C47" w:rsidRPr="001A1FB9">
          <w:rPr>
            <w:webHidden/>
          </w:rPr>
          <w:fldChar w:fldCharType="end"/>
        </w:r>
      </w:hyperlink>
    </w:p>
    <w:p w14:paraId="724E82FD" w14:textId="769B1C47" w:rsidR="00B75C47" w:rsidRPr="001A1FB9" w:rsidRDefault="00000000" w:rsidP="005B6991">
      <w:pPr>
        <w:pStyle w:val="25"/>
        <w:tabs>
          <w:tab w:val="left" w:pos="1021"/>
        </w:tabs>
        <w:spacing w:after="0"/>
        <w:ind w:left="934"/>
        <w:outlineLvl w:val="9"/>
        <w:rPr>
          <w:rFonts w:asciiTheme="minorHAnsi" w:eastAsiaTheme="minorEastAsia" w:hAnsiTheme="minorHAnsi" w:cstheme="minorBidi"/>
          <w:kern w:val="2"/>
          <w:sz w:val="21"/>
          <w:szCs w:val="22"/>
          <w:lang w:val="en-US" w:eastAsia="ja-JP"/>
        </w:rPr>
      </w:pPr>
      <w:hyperlink w:anchor="_Toc107827137" w:history="1">
        <w:r w:rsidR="00B75C47" w:rsidRPr="001A1FB9">
          <w:rPr>
            <w:rStyle w:val="ae"/>
          </w:rPr>
          <w:t>32.</w:t>
        </w:r>
        <w:r w:rsidR="00B75C47" w:rsidRPr="001A1FB9">
          <w:rPr>
            <w:rFonts w:asciiTheme="minorHAnsi" w:eastAsiaTheme="minorEastAsia" w:hAnsiTheme="minorHAnsi" w:cstheme="minorBidi"/>
            <w:kern w:val="2"/>
            <w:sz w:val="21"/>
            <w:szCs w:val="22"/>
            <w:lang w:val="en-US" w:eastAsia="ja-JP"/>
          </w:rPr>
          <w:tab/>
        </w:r>
        <w:r w:rsidR="00B75C47" w:rsidRPr="001A1FB9">
          <w:rPr>
            <w:rStyle w:val="ae"/>
          </w:rPr>
          <w:t>Periodo de validez de las Ofertas de la Segunda Etapa</w:t>
        </w:r>
        <w:r w:rsidR="00B75C47" w:rsidRPr="001A1FB9">
          <w:rPr>
            <w:webHidden/>
          </w:rPr>
          <w:tab/>
        </w:r>
        <w:r w:rsidR="00B75C47" w:rsidRPr="001A1FB9">
          <w:rPr>
            <w:webHidden/>
          </w:rPr>
          <w:fldChar w:fldCharType="begin"/>
        </w:r>
        <w:r w:rsidR="00B75C47" w:rsidRPr="001A1FB9">
          <w:rPr>
            <w:webHidden/>
          </w:rPr>
          <w:instrText xml:space="preserve"> PAGEREF _Toc107827137 \h </w:instrText>
        </w:r>
        <w:r w:rsidR="00B75C47" w:rsidRPr="001A1FB9">
          <w:rPr>
            <w:webHidden/>
          </w:rPr>
        </w:r>
        <w:r w:rsidR="00B75C47" w:rsidRPr="001A1FB9">
          <w:rPr>
            <w:webHidden/>
          </w:rPr>
          <w:fldChar w:fldCharType="separate"/>
        </w:r>
        <w:r w:rsidR="000B4789">
          <w:rPr>
            <w:webHidden/>
          </w:rPr>
          <w:t>29</w:t>
        </w:r>
        <w:r w:rsidR="00B75C47" w:rsidRPr="001A1FB9">
          <w:rPr>
            <w:webHidden/>
          </w:rPr>
          <w:fldChar w:fldCharType="end"/>
        </w:r>
      </w:hyperlink>
    </w:p>
    <w:p w14:paraId="490409E3" w14:textId="7A67F2DD" w:rsidR="00B75C47" w:rsidRPr="001A1FB9" w:rsidRDefault="00000000" w:rsidP="005B6991">
      <w:pPr>
        <w:pStyle w:val="25"/>
        <w:tabs>
          <w:tab w:val="left" w:pos="1021"/>
        </w:tabs>
        <w:spacing w:after="0"/>
        <w:ind w:left="934"/>
        <w:outlineLvl w:val="9"/>
        <w:rPr>
          <w:rFonts w:asciiTheme="minorHAnsi" w:eastAsiaTheme="minorEastAsia" w:hAnsiTheme="minorHAnsi" w:cstheme="minorBidi"/>
          <w:kern w:val="2"/>
          <w:sz w:val="21"/>
          <w:szCs w:val="22"/>
          <w:lang w:val="en-US" w:eastAsia="ja-JP"/>
        </w:rPr>
      </w:pPr>
      <w:hyperlink w:anchor="_Toc107827138" w:history="1">
        <w:r w:rsidR="00B75C47" w:rsidRPr="001A1FB9">
          <w:rPr>
            <w:rStyle w:val="ae"/>
          </w:rPr>
          <w:t>33.</w:t>
        </w:r>
        <w:r w:rsidR="00B75C47" w:rsidRPr="001A1FB9">
          <w:rPr>
            <w:rFonts w:asciiTheme="minorHAnsi" w:eastAsiaTheme="minorEastAsia" w:hAnsiTheme="minorHAnsi" w:cstheme="minorBidi"/>
            <w:kern w:val="2"/>
            <w:sz w:val="21"/>
            <w:szCs w:val="22"/>
            <w:lang w:val="en-US" w:eastAsia="ja-JP"/>
          </w:rPr>
          <w:tab/>
        </w:r>
        <w:r w:rsidR="00B75C47" w:rsidRPr="001A1FB9">
          <w:rPr>
            <w:rStyle w:val="ae"/>
          </w:rPr>
          <w:t>Garantía de Seriedad de la Oferta</w:t>
        </w:r>
        <w:r w:rsidR="00B75C47" w:rsidRPr="001A1FB9">
          <w:rPr>
            <w:webHidden/>
          </w:rPr>
          <w:tab/>
        </w:r>
        <w:r w:rsidR="00B75C47" w:rsidRPr="001A1FB9">
          <w:rPr>
            <w:webHidden/>
          </w:rPr>
          <w:fldChar w:fldCharType="begin"/>
        </w:r>
        <w:r w:rsidR="00B75C47" w:rsidRPr="001A1FB9">
          <w:rPr>
            <w:webHidden/>
          </w:rPr>
          <w:instrText xml:space="preserve"> PAGEREF _Toc107827138 \h </w:instrText>
        </w:r>
        <w:r w:rsidR="00B75C47" w:rsidRPr="001A1FB9">
          <w:rPr>
            <w:webHidden/>
          </w:rPr>
        </w:r>
        <w:r w:rsidR="00B75C47" w:rsidRPr="001A1FB9">
          <w:rPr>
            <w:webHidden/>
          </w:rPr>
          <w:fldChar w:fldCharType="separate"/>
        </w:r>
        <w:r w:rsidR="000B4789">
          <w:rPr>
            <w:webHidden/>
          </w:rPr>
          <w:t>30</w:t>
        </w:r>
        <w:r w:rsidR="00B75C47" w:rsidRPr="001A1FB9">
          <w:rPr>
            <w:webHidden/>
          </w:rPr>
          <w:fldChar w:fldCharType="end"/>
        </w:r>
      </w:hyperlink>
    </w:p>
    <w:p w14:paraId="3AFC2B8C" w14:textId="396DA2D0" w:rsidR="00B75C47" w:rsidRPr="001A1FB9" w:rsidRDefault="00000000" w:rsidP="005B6991">
      <w:pPr>
        <w:pStyle w:val="25"/>
        <w:tabs>
          <w:tab w:val="left" w:pos="1021"/>
        </w:tabs>
        <w:spacing w:after="0"/>
        <w:ind w:left="934"/>
        <w:outlineLvl w:val="9"/>
        <w:rPr>
          <w:rFonts w:asciiTheme="minorHAnsi" w:eastAsiaTheme="minorEastAsia" w:hAnsiTheme="minorHAnsi" w:cstheme="minorBidi"/>
          <w:kern w:val="2"/>
          <w:sz w:val="21"/>
          <w:szCs w:val="22"/>
          <w:lang w:val="en-US" w:eastAsia="ja-JP"/>
        </w:rPr>
      </w:pPr>
      <w:hyperlink w:anchor="_Toc107827139" w:history="1">
        <w:r w:rsidR="00B75C47" w:rsidRPr="001A1FB9">
          <w:rPr>
            <w:rStyle w:val="ae"/>
          </w:rPr>
          <w:t>34.</w:t>
        </w:r>
        <w:r w:rsidR="00B75C47" w:rsidRPr="001A1FB9">
          <w:rPr>
            <w:rFonts w:asciiTheme="minorHAnsi" w:eastAsiaTheme="minorEastAsia" w:hAnsiTheme="minorHAnsi" w:cstheme="minorBidi"/>
            <w:kern w:val="2"/>
            <w:sz w:val="21"/>
            <w:szCs w:val="22"/>
            <w:lang w:val="en-US" w:eastAsia="ja-JP"/>
          </w:rPr>
          <w:tab/>
        </w:r>
        <w:r w:rsidR="00B75C47" w:rsidRPr="001A1FB9">
          <w:rPr>
            <w:rStyle w:val="ae"/>
          </w:rPr>
          <w:t>Formato y firma de la Oferta de la Segunda Etapa</w:t>
        </w:r>
        <w:r w:rsidR="00B75C47" w:rsidRPr="001A1FB9">
          <w:rPr>
            <w:webHidden/>
          </w:rPr>
          <w:tab/>
        </w:r>
        <w:r w:rsidR="00B75C47" w:rsidRPr="001A1FB9">
          <w:rPr>
            <w:webHidden/>
          </w:rPr>
          <w:fldChar w:fldCharType="begin"/>
        </w:r>
        <w:r w:rsidR="00B75C47" w:rsidRPr="001A1FB9">
          <w:rPr>
            <w:webHidden/>
          </w:rPr>
          <w:instrText xml:space="preserve"> PAGEREF _Toc107827139 \h </w:instrText>
        </w:r>
        <w:r w:rsidR="00B75C47" w:rsidRPr="001A1FB9">
          <w:rPr>
            <w:webHidden/>
          </w:rPr>
        </w:r>
        <w:r w:rsidR="00B75C47" w:rsidRPr="001A1FB9">
          <w:rPr>
            <w:webHidden/>
          </w:rPr>
          <w:fldChar w:fldCharType="separate"/>
        </w:r>
        <w:r w:rsidR="000B4789">
          <w:rPr>
            <w:webHidden/>
          </w:rPr>
          <w:t>31</w:t>
        </w:r>
        <w:r w:rsidR="00B75C47" w:rsidRPr="001A1FB9">
          <w:rPr>
            <w:webHidden/>
          </w:rPr>
          <w:fldChar w:fldCharType="end"/>
        </w:r>
      </w:hyperlink>
    </w:p>
    <w:p w14:paraId="771F6AC7" w14:textId="666707FF" w:rsidR="00B75C47" w:rsidRPr="001A1FB9" w:rsidRDefault="00000000" w:rsidP="005B6991">
      <w:pPr>
        <w:pStyle w:val="12"/>
        <w:spacing w:after="0"/>
        <w:outlineLvl w:val="9"/>
        <w:rPr>
          <w:rFonts w:asciiTheme="minorHAnsi" w:eastAsiaTheme="minorEastAsia" w:hAnsiTheme="minorHAnsi" w:cstheme="minorBidi"/>
          <w:b w:val="0"/>
          <w:noProof/>
          <w:kern w:val="2"/>
          <w:sz w:val="21"/>
          <w:szCs w:val="22"/>
          <w:lang w:eastAsia="ja-JP"/>
        </w:rPr>
      </w:pPr>
      <w:hyperlink w:anchor="_Toc107827140" w:history="1">
        <w:r w:rsidR="00B75C47" w:rsidRPr="001A1FB9">
          <w:rPr>
            <w:rStyle w:val="ae"/>
            <w:noProof/>
          </w:rPr>
          <w:t>E2.</w:t>
        </w:r>
        <w:r w:rsidR="00B75C47" w:rsidRPr="001A1FB9">
          <w:rPr>
            <w:rStyle w:val="ae"/>
            <w:noProof/>
            <w:lang w:eastAsia="ja-JP"/>
          </w:rPr>
          <w:t xml:space="preserve">  Ofertas de la Segunda Etapa</w:t>
        </w:r>
        <w:r w:rsidR="00B75C47" w:rsidRPr="001A1FB9">
          <w:rPr>
            <w:rStyle w:val="ae"/>
            <w:noProof/>
          </w:rPr>
          <w:t>: Presentación y Apertura</w:t>
        </w:r>
        <w:r w:rsidR="00B75C47" w:rsidRPr="001A1FB9">
          <w:rPr>
            <w:noProof/>
            <w:webHidden/>
          </w:rPr>
          <w:tab/>
        </w:r>
        <w:r w:rsidR="00B75C47" w:rsidRPr="001A1FB9">
          <w:rPr>
            <w:noProof/>
            <w:webHidden/>
          </w:rPr>
          <w:fldChar w:fldCharType="begin"/>
        </w:r>
        <w:r w:rsidR="00B75C47" w:rsidRPr="001A1FB9">
          <w:rPr>
            <w:noProof/>
            <w:webHidden/>
          </w:rPr>
          <w:instrText xml:space="preserve"> PAGEREF _Toc107827140 \h </w:instrText>
        </w:r>
        <w:r w:rsidR="00B75C47" w:rsidRPr="001A1FB9">
          <w:rPr>
            <w:noProof/>
            <w:webHidden/>
          </w:rPr>
        </w:r>
        <w:r w:rsidR="00B75C47" w:rsidRPr="001A1FB9">
          <w:rPr>
            <w:noProof/>
            <w:webHidden/>
          </w:rPr>
          <w:fldChar w:fldCharType="separate"/>
        </w:r>
        <w:r w:rsidR="000B4789">
          <w:rPr>
            <w:noProof/>
            <w:webHidden/>
          </w:rPr>
          <w:t>32</w:t>
        </w:r>
        <w:r w:rsidR="00B75C47" w:rsidRPr="001A1FB9">
          <w:rPr>
            <w:noProof/>
            <w:webHidden/>
          </w:rPr>
          <w:fldChar w:fldCharType="end"/>
        </w:r>
      </w:hyperlink>
    </w:p>
    <w:p w14:paraId="0B505B18" w14:textId="41942390" w:rsidR="00B75C47" w:rsidRPr="001A1FB9" w:rsidRDefault="00000000" w:rsidP="005B6991">
      <w:pPr>
        <w:pStyle w:val="25"/>
        <w:tabs>
          <w:tab w:val="left" w:pos="1021"/>
        </w:tabs>
        <w:spacing w:after="0"/>
        <w:ind w:left="934"/>
        <w:outlineLvl w:val="9"/>
        <w:rPr>
          <w:rFonts w:asciiTheme="minorHAnsi" w:eastAsiaTheme="minorEastAsia" w:hAnsiTheme="minorHAnsi" w:cstheme="minorBidi"/>
          <w:kern w:val="2"/>
          <w:sz w:val="21"/>
          <w:szCs w:val="22"/>
          <w:lang w:val="en-US" w:eastAsia="ja-JP"/>
        </w:rPr>
      </w:pPr>
      <w:hyperlink w:anchor="_Toc107827141" w:history="1">
        <w:r w:rsidR="00B75C47" w:rsidRPr="001A1FB9">
          <w:rPr>
            <w:rStyle w:val="ae"/>
          </w:rPr>
          <w:t>35.</w:t>
        </w:r>
        <w:r w:rsidR="00B75C47" w:rsidRPr="001A1FB9">
          <w:rPr>
            <w:rFonts w:asciiTheme="minorHAnsi" w:eastAsiaTheme="minorEastAsia" w:hAnsiTheme="minorHAnsi" w:cstheme="minorBidi"/>
            <w:kern w:val="2"/>
            <w:sz w:val="21"/>
            <w:szCs w:val="22"/>
            <w:lang w:val="en-US" w:eastAsia="ja-JP"/>
          </w:rPr>
          <w:tab/>
        </w:r>
        <w:r w:rsidR="00B75C47" w:rsidRPr="001A1FB9">
          <w:rPr>
            <w:rStyle w:val="ae"/>
          </w:rPr>
          <w:t>Procedimiento para sellar y marcar las Ofertas de la Segunda Etapa</w:t>
        </w:r>
        <w:r w:rsidR="00B75C47" w:rsidRPr="001A1FB9">
          <w:rPr>
            <w:webHidden/>
          </w:rPr>
          <w:tab/>
        </w:r>
        <w:r w:rsidR="00B75C47" w:rsidRPr="001A1FB9">
          <w:rPr>
            <w:webHidden/>
          </w:rPr>
          <w:fldChar w:fldCharType="begin"/>
        </w:r>
        <w:r w:rsidR="00B75C47" w:rsidRPr="001A1FB9">
          <w:rPr>
            <w:webHidden/>
          </w:rPr>
          <w:instrText xml:space="preserve"> PAGEREF _Toc107827141 \h </w:instrText>
        </w:r>
        <w:r w:rsidR="00B75C47" w:rsidRPr="001A1FB9">
          <w:rPr>
            <w:webHidden/>
          </w:rPr>
        </w:r>
        <w:r w:rsidR="00B75C47" w:rsidRPr="001A1FB9">
          <w:rPr>
            <w:webHidden/>
          </w:rPr>
          <w:fldChar w:fldCharType="separate"/>
        </w:r>
        <w:r w:rsidR="000B4789">
          <w:rPr>
            <w:webHidden/>
          </w:rPr>
          <w:t>32</w:t>
        </w:r>
        <w:r w:rsidR="00B75C47" w:rsidRPr="001A1FB9">
          <w:rPr>
            <w:webHidden/>
          </w:rPr>
          <w:fldChar w:fldCharType="end"/>
        </w:r>
      </w:hyperlink>
    </w:p>
    <w:p w14:paraId="24C35281" w14:textId="080CBD81" w:rsidR="00B75C47" w:rsidRPr="001A1FB9" w:rsidRDefault="00000000" w:rsidP="005B6991">
      <w:pPr>
        <w:pStyle w:val="25"/>
        <w:tabs>
          <w:tab w:val="left" w:pos="1021"/>
        </w:tabs>
        <w:spacing w:after="0"/>
        <w:ind w:left="934"/>
        <w:outlineLvl w:val="9"/>
        <w:rPr>
          <w:rFonts w:asciiTheme="minorHAnsi" w:eastAsiaTheme="minorEastAsia" w:hAnsiTheme="minorHAnsi" w:cstheme="minorBidi"/>
          <w:kern w:val="2"/>
          <w:sz w:val="21"/>
          <w:szCs w:val="22"/>
          <w:lang w:val="en-US" w:eastAsia="ja-JP"/>
        </w:rPr>
      </w:pPr>
      <w:hyperlink w:anchor="_Toc107827142" w:history="1">
        <w:r w:rsidR="00B75C47" w:rsidRPr="001A1FB9">
          <w:rPr>
            <w:rStyle w:val="ae"/>
          </w:rPr>
          <w:t>36.</w:t>
        </w:r>
        <w:r w:rsidR="00B75C47" w:rsidRPr="001A1FB9">
          <w:rPr>
            <w:rFonts w:asciiTheme="minorHAnsi" w:eastAsiaTheme="minorEastAsia" w:hAnsiTheme="minorHAnsi" w:cstheme="minorBidi"/>
            <w:kern w:val="2"/>
            <w:sz w:val="21"/>
            <w:szCs w:val="22"/>
            <w:lang w:val="en-US" w:eastAsia="ja-JP"/>
          </w:rPr>
          <w:tab/>
        </w:r>
        <w:r w:rsidR="00B75C47" w:rsidRPr="001A1FB9">
          <w:rPr>
            <w:rStyle w:val="ae"/>
          </w:rPr>
          <w:t>Fecha límite para la presentación de Ofertas de la Segunda Etapa</w:t>
        </w:r>
        <w:r w:rsidR="00B75C47" w:rsidRPr="001A1FB9">
          <w:rPr>
            <w:webHidden/>
          </w:rPr>
          <w:tab/>
        </w:r>
        <w:r w:rsidR="00B75C47" w:rsidRPr="001A1FB9">
          <w:rPr>
            <w:webHidden/>
          </w:rPr>
          <w:fldChar w:fldCharType="begin"/>
        </w:r>
        <w:r w:rsidR="00B75C47" w:rsidRPr="001A1FB9">
          <w:rPr>
            <w:webHidden/>
          </w:rPr>
          <w:instrText xml:space="preserve"> PAGEREF _Toc107827142 \h </w:instrText>
        </w:r>
        <w:r w:rsidR="00B75C47" w:rsidRPr="001A1FB9">
          <w:rPr>
            <w:webHidden/>
          </w:rPr>
        </w:r>
        <w:r w:rsidR="00B75C47" w:rsidRPr="001A1FB9">
          <w:rPr>
            <w:webHidden/>
          </w:rPr>
          <w:fldChar w:fldCharType="separate"/>
        </w:r>
        <w:r w:rsidR="000B4789">
          <w:rPr>
            <w:webHidden/>
          </w:rPr>
          <w:t>33</w:t>
        </w:r>
        <w:r w:rsidR="00B75C47" w:rsidRPr="001A1FB9">
          <w:rPr>
            <w:webHidden/>
          </w:rPr>
          <w:fldChar w:fldCharType="end"/>
        </w:r>
      </w:hyperlink>
    </w:p>
    <w:p w14:paraId="7440EDD6" w14:textId="723436C2" w:rsidR="00B75C47" w:rsidRPr="001A1FB9" w:rsidRDefault="00000000" w:rsidP="005B6991">
      <w:pPr>
        <w:pStyle w:val="25"/>
        <w:tabs>
          <w:tab w:val="left" w:pos="1021"/>
        </w:tabs>
        <w:spacing w:after="0"/>
        <w:ind w:left="934"/>
        <w:outlineLvl w:val="9"/>
        <w:rPr>
          <w:rFonts w:asciiTheme="minorHAnsi" w:eastAsiaTheme="minorEastAsia" w:hAnsiTheme="minorHAnsi" w:cstheme="minorBidi"/>
          <w:kern w:val="2"/>
          <w:sz w:val="21"/>
          <w:szCs w:val="22"/>
          <w:lang w:val="en-US" w:eastAsia="ja-JP"/>
        </w:rPr>
      </w:pPr>
      <w:hyperlink w:anchor="_Toc107827143" w:history="1">
        <w:r w:rsidR="00B75C47" w:rsidRPr="001A1FB9">
          <w:rPr>
            <w:rStyle w:val="ae"/>
          </w:rPr>
          <w:t>37.</w:t>
        </w:r>
        <w:r w:rsidR="00B75C47" w:rsidRPr="001A1FB9">
          <w:rPr>
            <w:rFonts w:asciiTheme="minorHAnsi" w:eastAsiaTheme="minorEastAsia" w:hAnsiTheme="minorHAnsi" w:cstheme="minorBidi"/>
            <w:kern w:val="2"/>
            <w:sz w:val="21"/>
            <w:szCs w:val="22"/>
            <w:lang w:val="en-US" w:eastAsia="ja-JP"/>
          </w:rPr>
          <w:tab/>
        </w:r>
        <w:r w:rsidR="00B75C47" w:rsidRPr="001A1FB9">
          <w:rPr>
            <w:rStyle w:val="ae"/>
          </w:rPr>
          <w:t>Ofertas tardías</w:t>
        </w:r>
        <w:r w:rsidR="00B75C47" w:rsidRPr="001A1FB9">
          <w:rPr>
            <w:webHidden/>
          </w:rPr>
          <w:tab/>
        </w:r>
        <w:r w:rsidR="00B75C47" w:rsidRPr="001A1FB9">
          <w:rPr>
            <w:webHidden/>
          </w:rPr>
          <w:fldChar w:fldCharType="begin"/>
        </w:r>
        <w:r w:rsidR="00B75C47" w:rsidRPr="001A1FB9">
          <w:rPr>
            <w:webHidden/>
          </w:rPr>
          <w:instrText xml:space="preserve"> PAGEREF _Toc107827143 \h </w:instrText>
        </w:r>
        <w:r w:rsidR="00B75C47" w:rsidRPr="001A1FB9">
          <w:rPr>
            <w:webHidden/>
          </w:rPr>
        </w:r>
        <w:r w:rsidR="00B75C47" w:rsidRPr="001A1FB9">
          <w:rPr>
            <w:webHidden/>
          </w:rPr>
          <w:fldChar w:fldCharType="separate"/>
        </w:r>
        <w:r w:rsidR="000B4789">
          <w:rPr>
            <w:webHidden/>
          </w:rPr>
          <w:t>33</w:t>
        </w:r>
        <w:r w:rsidR="00B75C47" w:rsidRPr="001A1FB9">
          <w:rPr>
            <w:webHidden/>
          </w:rPr>
          <w:fldChar w:fldCharType="end"/>
        </w:r>
      </w:hyperlink>
    </w:p>
    <w:p w14:paraId="79F115D0" w14:textId="391A5368" w:rsidR="00B75C47" w:rsidRPr="001A1FB9" w:rsidRDefault="00000000" w:rsidP="005B6991">
      <w:pPr>
        <w:pStyle w:val="25"/>
        <w:tabs>
          <w:tab w:val="left" w:pos="1021"/>
        </w:tabs>
        <w:spacing w:after="0"/>
        <w:ind w:left="934"/>
        <w:outlineLvl w:val="9"/>
        <w:rPr>
          <w:rFonts w:asciiTheme="minorHAnsi" w:eastAsiaTheme="minorEastAsia" w:hAnsiTheme="minorHAnsi" w:cstheme="minorBidi"/>
          <w:kern w:val="2"/>
          <w:sz w:val="21"/>
          <w:szCs w:val="22"/>
          <w:lang w:val="en-US" w:eastAsia="ja-JP"/>
        </w:rPr>
      </w:pPr>
      <w:hyperlink w:anchor="_Toc107827144" w:history="1">
        <w:r w:rsidR="00B75C47" w:rsidRPr="001A1FB9">
          <w:rPr>
            <w:rStyle w:val="ae"/>
          </w:rPr>
          <w:t>38.</w:t>
        </w:r>
        <w:r w:rsidR="00B75C47" w:rsidRPr="001A1FB9">
          <w:rPr>
            <w:rFonts w:asciiTheme="minorHAnsi" w:eastAsiaTheme="minorEastAsia" w:hAnsiTheme="minorHAnsi" w:cstheme="minorBidi"/>
            <w:kern w:val="2"/>
            <w:sz w:val="21"/>
            <w:szCs w:val="22"/>
            <w:lang w:val="en-US" w:eastAsia="ja-JP"/>
          </w:rPr>
          <w:tab/>
        </w:r>
        <w:r w:rsidR="00B75C47" w:rsidRPr="001A1FB9">
          <w:rPr>
            <w:rStyle w:val="ae"/>
          </w:rPr>
          <w:t>Retiro, sustitución y modificación de las Ofertas de la Segunda Etapa</w:t>
        </w:r>
        <w:r w:rsidR="00B75C47" w:rsidRPr="001A1FB9">
          <w:rPr>
            <w:webHidden/>
          </w:rPr>
          <w:tab/>
        </w:r>
        <w:r w:rsidR="00B75C47" w:rsidRPr="001A1FB9">
          <w:rPr>
            <w:webHidden/>
          </w:rPr>
          <w:fldChar w:fldCharType="begin"/>
        </w:r>
        <w:r w:rsidR="00B75C47" w:rsidRPr="001A1FB9">
          <w:rPr>
            <w:webHidden/>
          </w:rPr>
          <w:instrText xml:space="preserve"> PAGEREF _Toc107827144 \h </w:instrText>
        </w:r>
        <w:r w:rsidR="00B75C47" w:rsidRPr="001A1FB9">
          <w:rPr>
            <w:webHidden/>
          </w:rPr>
        </w:r>
        <w:r w:rsidR="00B75C47" w:rsidRPr="001A1FB9">
          <w:rPr>
            <w:webHidden/>
          </w:rPr>
          <w:fldChar w:fldCharType="separate"/>
        </w:r>
        <w:r w:rsidR="000B4789">
          <w:rPr>
            <w:webHidden/>
          </w:rPr>
          <w:t>33</w:t>
        </w:r>
        <w:r w:rsidR="00B75C47" w:rsidRPr="001A1FB9">
          <w:rPr>
            <w:webHidden/>
          </w:rPr>
          <w:fldChar w:fldCharType="end"/>
        </w:r>
      </w:hyperlink>
    </w:p>
    <w:p w14:paraId="30DEBC22" w14:textId="5E35CB52" w:rsidR="00B75C47" w:rsidRPr="001A1FB9" w:rsidRDefault="00000000" w:rsidP="005B6991">
      <w:pPr>
        <w:pStyle w:val="25"/>
        <w:tabs>
          <w:tab w:val="left" w:pos="1021"/>
        </w:tabs>
        <w:spacing w:after="0"/>
        <w:ind w:left="934"/>
        <w:outlineLvl w:val="9"/>
        <w:rPr>
          <w:rFonts w:asciiTheme="minorHAnsi" w:eastAsiaTheme="minorEastAsia" w:hAnsiTheme="minorHAnsi" w:cstheme="minorBidi"/>
          <w:kern w:val="2"/>
          <w:sz w:val="21"/>
          <w:szCs w:val="22"/>
          <w:lang w:val="en-US" w:eastAsia="ja-JP"/>
        </w:rPr>
      </w:pPr>
      <w:hyperlink w:anchor="_Toc107827145" w:history="1">
        <w:r w:rsidR="00B75C47" w:rsidRPr="001A1FB9">
          <w:rPr>
            <w:rStyle w:val="ae"/>
          </w:rPr>
          <w:t>39.</w:t>
        </w:r>
        <w:r w:rsidR="00B75C47" w:rsidRPr="001A1FB9">
          <w:rPr>
            <w:rFonts w:asciiTheme="minorHAnsi" w:eastAsiaTheme="minorEastAsia" w:hAnsiTheme="minorHAnsi" w:cstheme="minorBidi"/>
            <w:kern w:val="2"/>
            <w:sz w:val="21"/>
            <w:szCs w:val="22"/>
            <w:lang w:val="en-US" w:eastAsia="ja-JP"/>
          </w:rPr>
          <w:tab/>
        </w:r>
        <w:r w:rsidR="00B75C47" w:rsidRPr="001A1FB9">
          <w:rPr>
            <w:rStyle w:val="ae"/>
          </w:rPr>
          <w:t>Apertura de las Ofertas de la Segunda Etapa</w:t>
        </w:r>
        <w:r w:rsidR="00B75C47" w:rsidRPr="001A1FB9">
          <w:rPr>
            <w:webHidden/>
          </w:rPr>
          <w:tab/>
        </w:r>
        <w:r w:rsidR="00B75C47" w:rsidRPr="001A1FB9">
          <w:rPr>
            <w:webHidden/>
          </w:rPr>
          <w:fldChar w:fldCharType="begin"/>
        </w:r>
        <w:r w:rsidR="00B75C47" w:rsidRPr="001A1FB9">
          <w:rPr>
            <w:webHidden/>
          </w:rPr>
          <w:instrText xml:space="preserve"> PAGEREF _Toc107827145 \h </w:instrText>
        </w:r>
        <w:r w:rsidR="00B75C47" w:rsidRPr="001A1FB9">
          <w:rPr>
            <w:webHidden/>
          </w:rPr>
        </w:r>
        <w:r w:rsidR="00B75C47" w:rsidRPr="001A1FB9">
          <w:rPr>
            <w:webHidden/>
          </w:rPr>
          <w:fldChar w:fldCharType="separate"/>
        </w:r>
        <w:r w:rsidR="000B4789">
          <w:rPr>
            <w:webHidden/>
          </w:rPr>
          <w:t>34</w:t>
        </w:r>
        <w:r w:rsidR="00B75C47" w:rsidRPr="001A1FB9">
          <w:rPr>
            <w:webHidden/>
          </w:rPr>
          <w:fldChar w:fldCharType="end"/>
        </w:r>
      </w:hyperlink>
    </w:p>
    <w:p w14:paraId="6BE429A8" w14:textId="55B04856" w:rsidR="00B75C47" w:rsidRPr="001A1FB9" w:rsidRDefault="00000000" w:rsidP="005B6991">
      <w:pPr>
        <w:pStyle w:val="12"/>
        <w:spacing w:after="0"/>
        <w:outlineLvl w:val="9"/>
        <w:rPr>
          <w:rFonts w:asciiTheme="minorHAnsi" w:eastAsiaTheme="minorEastAsia" w:hAnsiTheme="minorHAnsi" w:cstheme="minorBidi"/>
          <w:b w:val="0"/>
          <w:noProof/>
          <w:kern w:val="2"/>
          <w:sz w:val="21"/>
          <w:szCs w:val="22"/>
          <w:lang w:eastAsia="ja-JP"/>
        </w:rPr>
      </w:pPr>
      <w:hyperlink w:anchor="_Toc107827146" w:history="1">
        <w:r w:rsidR="00B75C47" w:rsidRPr="001A1FB9">
          <w:rPr>
            <w:rStyle w:val="ae"/>
            <w:noProof/>
          </w:rPr>
          <w:t xml:space="preserve">E3. </w:t>
        </w:r>
        <w:r w:rsidR="00B75C47" w:rsidRPr="001A1FB9">
          <w:rPr>
            <w:rStyle w:val="ae"/>
            <w:noProof/>
            <w:lang w:eastAsia="ja-JP"/>
          </w:rPr>
          <w:t xml:space="preserve"> Ofertas de la Segunda Etapa</w:t>
        </w:r>
        <w:r w:rsidR="00B75C47" w:rsidRPr="001A1FB9">
          <w:rPr>
            <w:rStyle w:val="ae"/>
            <w:noProof/>
          </w:rPr>
          <w:t>: Evaluación y Comparación</w:t>
        </w:r>
        <w:r w:rsidR="00B75C47" w:rsidRPr="001A1FB9">
          <w:rPr>
            <w:noProof/>
            <w:webHidden/>
          </w:rPr>
          <w:tab/>
        </w:r>
        <w:r w:rsidR="00B75C47" w:rsidRPr="001A1FB9">
          <w:rPr>
            <w:noProof/>
            <w:webHidden/>
          </w:rPr>
          <w:fldChar w:fldCharType="begin"/>
        </w:r>
        <w:r w:rsidR="00B75C47" w:rsidRPr="001A1FB9">
          <w:rPr>
            <w:noProof/>
            <w:webHidden/>
          </w:rPr>
          <w:instrText xml:space="preserve"> PAGEREF _Toc107827146 \h </w:instrText>
        </w:r>
        <w:r w:rsidR="00B75C47" w:rsidRPr="001A1FB9">
          <w:rPr>
            <w:noProof/>
            <w:webHidden/>
          </w:rPr>
        </w:r>
        <w:r w:rsidR="00B75C47" w:rsidRPr="001A1FB9">
          <w:rPr>
            <w:noProof/>
            <w:webHidden/>
          </w:rPr>
          <w:fldChar w:fldCharType="separate"/>
        </w:r>
        <w:r w:rsidR="000B4789">
          <w:rPr>
            <w:noProof/>
            <w:webHidden/>
          </w:rPr>
          <w:t>36</w:t>
        </w:r>
        <w:r w:rsidR="00B75C47" w:rsidRPr="001A1FB9">
          <w:rPr>
            <w:noProof/>
            <w:webHidden/>
          </w:rPr>
          <w:fldChar w:fldCharType="end"/>
        </w:r>
      </w:hyperlink>
    </w:p>
    <w:p w14:paraId="2B1F12E9" w14:textId="6B5E38E9" w:rsidR="00B75C47" w:rsidRPr="001A1FB9" w:rsidRDefault="00000000" w:rsidP="005B6991">
      <w:pPr>
        <w:pStyle w:val="25"/>
        <w:tabs>
          <w:tab w:val="left" w:pos="1021"/>
        </w:tabs>
        <w:spacing w:after="0"/>
        <w:ind w:left="934"/>
        <w:outlineLvl w:val="9"/>
        <w:rPr>
          <w:rFonts w:asciiTheme="minorHAnsi" w:eastAsiaTheme="minorEastAsia" w:hAnsiTheme="minorHAnsi" w:cstheme="minorBidi"/>
          <w:kern w:val="2"/>
          <w:sz w:val="21"/>
          <w:szCs w:val="22"/>
          <w:lang w:val="en-US" w:eastAsia="ja-JP"/>
        </w:rPr>
      </w:pPr>
      <w:hyperlink w:anchor="_Toc107827147" w:history="1">
        <w:r w:rsidR="00B75C47" w:rsidRPr="001A1FB9">
          <w:rPr>
            <w:rStyle w:val="ae"/>
          </w:rPr>
          <w:t>40.</w:t>
        </w:r>
        <w:r w:rsidR="00B75C47" w:rsidRPr="001A1FB9">
          <w:rPr>
            <w:rFonts w:asciiTheme="minorHAnsi" w:eastAsiaTheme="minorEastAsia" w:hAnsiTheme="minorHAnsi" w:cstheme="minorBidi"/>
            <w:kern w:val="2"/>
            <w:sz w:val="21"/>
            <w:szCs w:val="22"/>
            <w:lang w:val="en-US" w:eastAsia="ja-JP"/>
          </w:rPr>
          <w:tab/>
        </w:r>
        <w:r w:rsidR="00B75C47" w:rsidRPr="001A1FB9">
          <w:rPr>
            <w:rStyle w:val="ae"/>
          </w:rPr>
          <w:t>Aclaración de las Ofertas de la Segunda Etapa</w:t>
        </w:r>
        <w:r w:rsidR="00B75C47" w:rsidRPr="001A1FB9">
          <w:rPr>
            <w:webHidden/>
          </w:rPr>
          <w:tab/>
        </w:r>
        <w:r w:rsidR="00B75C47" w:rsidRPr="001A1FB9">
          <w:rPr>
            <w:webHidden/>
          </w:rPr>
          <w:fldChar w:fldCharType="begin"/>
        </w:r>
        <w:r w:rsidR="00B75C47" w:rsidRPr="001A1FB9">
          <w:rPr>
            <w:webHidden/>
          </w:rPr>
          <w:instrText xml:space="preserve"> PAGEREF _Toc107827147 \h </w:instrText>
        </w:r>
        <w:r w:rsidR="00B75C47" w:rsidRPr="001A1FB9">
          <w:rPr>
            <w:webHidden/>
          </w:rPr>
        </w:r>
        <w:r w:rsidR="00B75C47" w:rsidRPr="001A1FB9">
          <w:rPr>
            <w:webHidden/>
          </w:rPr>
          <w:fldChar w:fldCharType="separate"/>
        </w:r>
        <w:r w:rsidR="000B4789">
          <w:rPr>
            <w:webHidden/>
          </w:rPr>
          <w:t>36</w:t>
        </w:r>
        <w:r w:rsidR="00B75C47" w:rsidRPr="001A1FB9">
          <w:rPr>
            <w:webHidden/>
          </w:rPr>
          <w:fldChar w:fldCharType="end"/>
        </w:r>
      </w:hyperlink>
    </w:p>
    <w:p w14:paraId="6225384E" w14:textId="38116524" w:rsidR="00B75C47" w:rsidRPr="001A1FB9" w:rsidRDefault="00000000" w:rsidP="005B6991">
      <w:pPr>
        <w:pStyle w:val="25"/>
        <w:tabs>
          <w:tab w:val="left" w:pos="1021"/>
        </w:tabs>
        <w:spacing w:after="0"/>
        <w:ind w:left="934"/>
        <w:outlineLvl w:val="9"/>
        <w:rPr>
          <w:rFonts w:asciiTheme="minorHAnsi" w:eastAsiaTheme="minorEastAsia" w:hAnsiTheme="minorHAnsi" w:cstheme="minorBidi"/>
          <w:kern w:val="2"/>
          <w:sz w:val="21"/>
          <w:szCs w:val="22"/>
          <w:lang w:val="en-US" w:eastAsia="ja-JP"/>
        </w:rPr>
      </w:pPr>
      <w:hyperlink w:anchor="_Toc107827148" w:history="1">
        <w:r w:rsidR="00B75C47" w:rsidRPr="001A1FB9">
          <w:rPr>
            <w:rStyle w:val="ae"/>
            <w:iCs/>
          </w:rPr>
          <w:t>41.</w:t>
        </w:r>
        <w:r w:rsidR="00B75C47" w:rsidRPr="001A1FB9">
          <w:rPr>
            <w:rFonts w:asciiTheme="minorHAnsi" w:eastAsiaTheme="minorEastAsia" w:hAnsiTheme="minorHAnsi" w:cstheme="minorBidi"/>
            <w:kern w:val="2"/>
            <w:sz w:val="21"/>
            <w:szCs w:val="22"/>
            <w:lang w:val="en-US" w:eastAsia="ja-JP"/>
          </w:rPr>
          <w:tab/>
        </w:r>
        <w:r w:rsidR="00B75C47" w:rsidRPr="001A1FB9">
          <w:rPr>
            <w:rStyle w:val="ae"/>
            <w:iCs/>
          </w:rPr>
          <w:t>Desviaciones, reservas y omisiones</w:t>
        </w:r>
        <w:r w:rsidR="00B75C47" w:rsidRPr="001A1FB9">
          <w:rPr>
            <w:webHidden/>
          </w:rPr>
          <w:tab/>
        </w:r>
        <w:r w:rsidR="00B75C47" w:rsidRPr="001A1FB9">
          <w:rPr>
            <w:webHidden/>
          </w:rPr>
          <w:fldChar w:fldCharType="begin"/>
        </w:r>
        <w:r w:rsidR="00B75C47" w:rsidRPr="001A1FB9">
          <w:rPr>
            <w:webHidden/>
          </w:rPr>
          <w:instrText xml:space="preserve"> PAGEREF _Toc107827148 \h </w:instrText>
        </w:r>
        <w:r w:rsidR="00B75C47" w:rsidRPr="001A1FB9">
          <w:rPr>
            <w:webHidden/>
          </w:rPr>
        </w:r>
        <w:r w:rsidR="00B75C47" w:rsidRPr="001A1FB9">
          <w:rPr>
            <w:webHidden/>
          </w:rPr>
          <w:fldChar w:fldCharType="separate"/>
        </w:r>
        <w:r w:rsidR="000B4789">
          <w:rPr>
            <w:webHidden/>
          </w:rPr>
          <w:t>36</w:t>
        </w:r>
        <w:r w:rsidR="00B75C47" w:rsidRPr="001A1FB9">
          <w:rPr>
            <w:webHidden/>
          </w:rPr>
          <w:fldChar w:fldCharType="end"/>
        </w:r>
      </w:hyperlink>
    </w:p>
    <w:p w14:paraId="48EDE300" w14:textId="5C918F50" w:rsidR="00B75C47" w:rsidRPr="001A1FB9" w:rsidRDefault="00000000" w:rsidP="005B6991">
      <w:pPr>
        <w:pStyle w:val="25"/>
        <w:tabs>
          <w:tab w:val="left" w:pos="1021"/>
        </w:tabs>
        <w:spacing w:after="0"/>
        <w:ind w:left="934"/>
        <w:outlineLvl w:val="9"/>
        <w:rPr>
          <w:rFonts w:asciiTheme="minorHAnsi" w:eastAsiaTheme="minorEastAsia" w:hAnsiTheme="minorHAnsi" w:cstheme="minorBidi"/>
          <w:kern w:val="2"/>
          <w:sz w:val="21"/>
          <w:szCs w:val="22"/>
          <w:lang w:val="en-US" w:eastAsia="ja-JP"/>
        </w:rPr>
      </w:pPr>
      <w:hyperlink w:anchor="_Toc107827149" w:history="1">
        <w:r w:rsidR="00B75C47" w:rsidRPr="001A1FB9">
          <w:rPr>
            <w:rStyle w:val="ae"/>
            <w:iCs/>
          </w:rPr>
          <w:t>42.</w:t>
        </w:r>
        <w:r w:rsidR="00B75C47" w:rsidRPr="001A1FB9">
          <w:rPr>
            <w:rFonts w:asciiTheme="minorHAnsi" w:eastAsiaTheme="minorEastAsia" w:hAnsiTheme="minorHAnsi" w:cstheme="minorBidi"/>
            <w:kern w:val="2"/>
            <w:sz w:val="21"/>
            <w:szCs w:val="22"/>
            <w:lang w:val="en-US" w:eastAsia="ja-JP"/>
          </w:rPr>
          <w:tab/>
        </w:r>
        <w:r w:rsidR="00B75C47" w:rsidRPr="001A1FB9">
          <w:rPr>
            <w:rStyle w:val="ae"/>
            <w:iCs/>
            <w:lang w:eastAsia="ja-JP"/>
          </w:rPr>
          <w:t>Examen preliminar de las Ofertas de la Segunda Etapa</w:t>
        </w:r>
        <w:r w:rsidR="00B75C47" w:rsidRPr="001A1FB9">
          <w:rPr>
            <w:webHidden/>
          </w:rPr>
          <w:tab/>
        </w:r>
        <w:r w:rsidR="00B75C47" w:rsidRPr="001A1FB9">
          <w:rPr>
            <w:webHidden/>
          </w:rPr>
          <w:fldChar w:fldCharType="begin"/>
        </w:r>
        <w:r w:rsidR="00B75C47" w:rsidRPr="001A1FB9">
          <w:rPr>
            <w:webHidden/>
          </w:rPr>
          <w:instrText xml:space="preserve"> PAGEREF _Toc107827149 \h </w:instrText>
        </w:r>
        <w:r w:rsidR="00B75C47" w:rsidRPr="001A1FB9">
          <w:rPr>
            <w:webHidden/>
          </w:rPr>
        </w:r>
        <w:r w:rsidR="00B75C47" w:rsidRPr="001A1FB9">
          <w:rPr>
            <w:webHidden/>
          </w:rPr>
          <w:fldChar w:fldCharType="separate"/>
        </w:r>
        <w:r w:rsidR="000B4789">
          <w:rPr>
            <w:webHidden/>
          </w:rPr>
          <w:t>37</w:t>
        </w:r>
        <w:r w:rsidR="00B75C47" w:rsidRPr="001A1FB9">
          <w:rPr>
            <w:webHidden/>
          </w:rPr>
          <w:fldChar w:fldCharType="end"/>
        </w:r>
      </w:hyperlink>
    </w:p>
    <w:p w14:paraId="692A4898" w14:textId="78CCD4FA" w:rsidR="00B75C47" w:rsidRPr="001A1FB9" w:rsidRDefault="00000000" w:rsidP="005B6991">
      <w:pPr>
        <w:pStyle w:val="25"/>
        <w:tabs>
          <w:tab w:val="left" w:pos="1021"/>
        </w:tabs>
        <w:spacing w:after="0"/>
        <w:ind w:left="934"/>
        <w:outlineLvl w:val="9"/>
        <w:rPr>
          <w:rFonts w:asciiTheme="minorHAnsi" w:eastAsiaTheme="minorEastAsia" w:hAnsiTheme="minorHAnsi" w:cstheme="minorBidi"/>
          <w:kern w:val="2"/>
          <w:sz w:val="21"/>
          <w:szCs w:val="22"/>
          <w:lang w:val="en-US" w:eastAsia="ja-JP"/>
        </w:rPr>
      </w:pPr>
      <w:hyperlink w:anchor="_Toc107827150" w:history="1">
        <w:r w:rsidR="00B75C47" w:rsidRPr="001A1FB9">
          <w:rPr>
            <w:rStyle w:val="ae"/>
            <w:lang w:eastAsia="ja-JP"/>
          </w:rPr>
          <w:t>43.</w:t>
        </w:r>
        <w:r w:rsidR="00B75C47" w:rsidRPr="001A1FB9">
          <w:rPr>
            <w:rFonts w:asciiTheme="minorHAnsi" w:eastAsiaTheme="minorEastAsia" w:hAnsiTheme="minorHAnsi" w:cstheme="minorBidi"/>
            <w:kern w:val="2"/>
            <w:sz w:val="21"/>
            <w:szCs w:val="22"/>
            <w:lang w:val="en-US" w:eastAsia="ja-JP"/>
          </w:rPr>
          <w:tab/>
        </w:r>
        <w:r w:rsidR="00B75C47" w:rsidRPr="001A1FB9">
          <w:rPr>
            <w:rStyle w:val="ae"/>
          </w:rPr>
          <w:t>Calificación de los Licitante</w:t>
        </w:r>
        <w:r w:rsidR="00B75C47" w:rsidRPr="001A1FB9">
          <w:rPr>
            <w:rStyle w:val="ae"/>
            <w:lang w:val="en-GB"/>
          </w:rPr>
          <w:t>s</w:t>
        </w:r>
        <w:r w:rsidR="00B75C47" w:rsidRPr="001A1FB9">
          <w:rPr>
            <w:webHidden/>
          </w:rPr>
          <w:tab/>
        </w:r>
        <w:r w:rsidR="00B75C47" w:rsidRPr="001A1FB9">
          <w:rPr>
            <w:webHidden/>
          </w:rPr>
          <w:fldChar w:fldCharType="begin"/>
        </w:r>
        <w:r w:rsidR="00B75C47" w:rsidRPr="001A1FB9">
          <w:rPr>
            <w:webHidden/>
          </w:rPr>
          <w:instrText xml:space="preserve"> PAGEREF _Toc107827150 \h </w:instrText>
        </w:r>
        <w:r w:rsidR="00B75C47" w:rsidRPr="001A1FB9">
          <w:rPr>
            <w:webHidden/>
          </w:rPr>
        </w:r>
        <w:r w:rsidR="00B75C47" w:rsidRPr="001A1FB9">
          <w:rPr>
            <w:webHidden/>
          </w:rPr>
          <w:fldChar w:fldCharType="separate"/>
        </w:r>
        <w:r w:rsidR="000B4789">
          <w:rPr>
            <w:webHidden/>
          </w:rPr>
          <w:t>37</w:t>
        </w:r>
        <w:r w:rsidR="00B75C47" w:rsidRPr="001A1FB9">
          <w:rPr>
            <w:webHidden/>
          </w:rPr>
          <w:fldChar w:fldCharType="end"/>
        </w:r>
      </w:hyperlink>
    </w:p>
    <w:p w14:paraId="162FE802" w14:textId="336CB4A8" w:rsidR="00B75C47" w:rsidRPr="001A1FB9" w:rsidRDefault="00000000" w:rsidP="005B6991">
      <w:pPr>
        <w:pStyle w:val="25"/>
        <w:tabs>
          <w:tab w:val="left" w:pos="1021"/>
        </w:tabs>
        <w:spacing w:after="0"/>
        <w:ind w:left="934"/>
        <w:outlineLvl w:val="9"/>
        <w:rPr>
          <w:rFonts w:asciiTheme="minorHAnsi" w:eastAsiaTheme="minorEastAsia" w:hAnsiTheme="minorHAnsi" w:cstheme="minorBidi"/>
          <w:kern w:val="2"/>
          <w:sz w:val="21"/>
          <w:szCs w:val="22"/>
          <w:lang w:val="en-US" w:eastAsia="ja-JP"/>
        </w:rPr>
      </w:pPr>
      <w:hyperlink w:anchor="_Toc107827151" w:history="1">
        <w:r w:rsidR="00B75C47" w:rsidRPr="001A1FB9">
          <w:rPr>
            <w:rStyle w:val="ae"/>
          </w:rPr>
          <w:t>44.</w:t>
        </w:r>
        <w:r w:rsidR="00B75C47" w:rsidRPr="001A1FB9">
          <w:rPr>
            <w:rFonts w:asciiTheme="minorHAnsi" w:eastAsiaTheme="minorEastAsia" w:hAnsiTheme="minorHAnsi" w:cstheme="minorBidi"/>
            <w:kern w:val="2"/>
            <w:sz w:val="21"/>
            <w:szCs w:val="22"/>
            <w:lang w:val="en-US" w:eastAsia="ja-JP"/>
          </w:rPr>
          <w:tab/>
        </w:r>
        <w:r w:rsidR="00B75C47" w:rsidRPr="001A1FB9">
          <w:rPr>
            <w:rStyle w:val="ae"/>
            <w:lang w:eastAsia="ja-JP"/>
          </w:rPr>
          <w:t>Determinación de las Ofertas de la Segunda Etapa que se ajustan al Documento de Licitación</w:t>
        </w:r>
        <w:r w:rsidR="00B75C47" w:rsidRPr="001A1FB9">
          <w:rPr>
            <w:webHidden/>
          </w:rPr>
          <w:tab/>
        </w:r>
        <w:r w:rsidR="00B75C47" w:rsidRPr="001A1FB9">
          <w:rPr>
            <w:webHidden/>
          </w:rPr>
          <w:fldChar w:fldCharType="begin"/>
        </w:r>
        <w:r w:rsidR="00B75C47" w:rsidRPr="001A1FB9">
          <w:rPr>
            <w:webHidden/>
          </w:rPr>
          <w:instrText xml:space="preserve"> PAGEREF _Toc107827151 \h </w:instrText>
        </w:r>
        <w:r w:rsidR="00B75C47" w:rsidRPr="001A1FB9">
          <w:rPr>
            <w:webHidden/>
          </w:rPr>
        </w:r>
        <w:r w:rsidR="00B75C47" w:rsidRPr="001A1FB9">
          <w:rPr>
            <w:webHidden/>
          </w:rPr>
          <w:fldChar w:fldCharType="separate"/>
        </w:r>
        <w:r w:rsidR="000B4789">
          <w:rPr>
            <w:webHidden/>
          </w:rPr>
          <w:t>38</w:t>
        </w:r>
        <w:r w:rsidR="00B75C47" w:rsidRPr="001A1FB9">
          <w:rPr>
            <w:webHidden/>
          </w:rPr>
          <w:fldChar w:fldCharType="end"/>
        </w:r>
      </w:hyperlink>
    </w:p>
    <w:p w14:paraId="46E440B6" w14:textId="05EF8EED" w:rsidR="00B75C47" w:rsidRPr="001A1FB9" w:rsidRDefault="00000000" w:rsidP="005B6991">
      <w:pPr>
        <w:pStyle w:val="25"/>
        <w:tabs>
          <w:tab w:val="left" w:pos="1021"/>
        </w:tabs>
        <w:spacing w:after="0"/>
        <w:ind w:left="934"/>
        <w:outlineLvl w:val="9"/>
        <w:rPr>
          <w:rFonts w:asciiTheme="minorHAnsi" w:eastAsiaTheme="minorEastAsia" w:hAnsiTheme="minorHAnsi" w:cstheme="minorBidi"/>
          <w:kern w:val="2"/>
          <w:sz w:val="21"/>
          <w:szCs w:val="22"/>
          <w:lang w:val="en-US" w:eastAsia="ja-JP"/>
        </w:rPr>
      </w:pPr>
      <w:hyperlink w:anchor="_Toc107827152" w:history="1">
        <w:r w:rsidR="00B75C47" w:rsidRPr="001A1FB9">
          <w:rPr>
            <w:rStyle w:val="ae"/>
          </w:rPr>
          <w:t>45.</w:t>
        </w:r>
        <w:r w:rsidR="00B75C47" w:rsidRPr="001A1FB9">
          <w:rPr>
            <w:rFonts w:asciiTheme="minorHAnsi" w:eastAsiaTheme="minorEastAsia" w:hAnsiTheme="minorHAnsi" w:cstheme="minorBidi"/>
            <w:kern w:val="2"/>
            <w:sz w:val="21"/>
            <w:szCs w:val="22"/>
            <w:lang w:val="en-US" w:eastAsia="ja-JP"/>
          </w:rPr>
          <w:tab/>
        </w:r>
        <w:r w:rsidR="00B75C47" w:rsidRPr="001A1FB9">
          <w:rPr>
            <w:rStyle w:val="ae"/>
          </w:rPr>
          <w:t>Inconformidades no significativas</w:t>
        </w:r>
        <w:r w:rsidR="00B75C47" w:rsidRPr="001A1FB9">
          <w:rPr>
            <w:webHidden/>
          </w:rPr>
          <w:tab/>
        </w:r>
        <w:r w:rsidR="00B75C47" w:rsidRPr="001A1FB9">
          <w:rPr>
            <w:webHidden/>
          </w:rPr>
          <w:fldChar w:fldCharType="begin"/>
        </w:r>
        <w:r w:rsidR="00B75C47" w:rsidRPr="001A1FB9">
          <w:rPr>
            <w:webHidden/>
          </w:rPr>
          <w:instrText xml:space="preserve"> PAGEREF _Toc107827152 \h </w:instrText>
        </w:r>
        <w:r w:rsidR="00B75C47" w:rsidRPr="001A1FB9">
          <w:rPr>
            <w:webHidden/>
          </w:rPr>
        </w:r>
        <w:r w:rsidR="00B75C47" w:rsidRPr="001A1FB9">
          <w:rPr>
            <w:webHidden/>
          </w:rPr>
          <w:fldChar w:fldCharType="separate"/>
        </w:r>
        <w:r w:rsidR="000B4789">
          <w:rPr>
            <w:webHidden/>
          </w:rPr>
          <w:t>39</w:t>
        </w:r>
        <w:r w:rsidR="00B75C47" w:rsidRPr="001A1FB9">
          <w:rPr>
            <w:webHidden/>
          </w:rPr>
          <w:fldChar w:fldCharType="end"/>
        </w:r>
      </w:hyperlink>
    </w:p>
    <w:p w14:paraId="3D93517F" w14:textId="1B138E32" w:rsidR="00B75C47" w:rsidRPr="001A1FB9" w:rsidRDefault="00000000" w:rsidP="005B6991">
      <w:pPr>
        <w:pStyle w:val="25"/>
        <w:tabs>
          <w:tab w:val="left" w:pos="1021"/>
        </w:tabs>
        <w:spacing w:after="0"/>
        <w:ind w:left="934"/>
        <w:outlineLvl w:val="9"/>
        <w:rPr>
          <w:rFonts w:asciiTheme="minorHAnsi" w:eastAsiaTheme="minorEastAsia" w:hAnsiTheme="minorHAnsi" w:cstheme="minorBidi"/>
          <w:kern w:val="2"/>
          <w:sz w:val="21"/>
          <w:szCs w:val="22"/>
          <w:lang w:val="en-US" w:eastAsia="ja-JP"/>
        </w:rPr>
      </w:pPr>
      <w:hyperlink w:anchor="_Toc107827153" w:history="1">
        <w:r w:rsidR="00B75C47" w:rsidRPr="001A1FB9">
          <w:rPr>
            <w:rStyle w:val="ae"/>
          </w:rPr>
          <w:t>46.</w:t>
        </w:r>
        <w:r w:rsidR="00B75C47" w:rsidRPr="001A1FB9">
          <w:rPr>
            <w:rFonts w:asciiTheme="minorHAnsi" w:eastAsiaTheme="minorEastAsia" w:hAnsiTheme="minorHAnsi" w:cstheme="minorBidi"/>
            <w:kern w:val="2"/>
            <w:sz w:val="21"/>
            <w:szCs w:val="22"/>
            <w:lang w:val="en-US" w:eastAsia="ja-JP"/>
          </w:rPr>
          <w:tab/>
        </w:r>
        <w:r w:rsidR="00B75C47" w:rsidRPr="001A1FB9">
          <w:rPr>
            <w:rStyle w:val="ae"/>
          </w:rPr>
          <w:t>Corrección de errores aritméticos</w:t>
        </w:r>
        <w:r w:rsidR="00B75C47" w:rsidRPr="001A1FB9">
          <w:rPr>
            <w:webHidden/>
          </w:rPr>
          <w:tab/>
        </w:r>
        <w:r w:rsidR="00B75C47" w:rsidRPr="001A1FB9">
          <w:rPr>
            <w:webHidden/>
          </w:rPr>
          <w:fldChar w:fldCharType="begin"/>
        </w:r>
        <w:r w:rsidR="00B75C47" w:rsidRPr="001A1FB9">
          <w:rPr>
            <w:webHidden/>
          </w:rPr>
          <w:instrText xml:space="preserve"> PAGEREF _Toc107827153 \h </w:instrText>
        </w:r>
        <w:r w:rsidR="00B75C47" w:rsidRPr="001A1FB9">
          <w:rPr>
            <w:webHidden/>
          </w:rPr>
        </w:r>
        <w:r w:rsidR="00B75C47" w:rsidRPr="001A1FB9">
          <w:rPr>
            <w:webHidden/>
          </w:rPr>
          <w:fldChar w:fldCharType="separate"/>
        </w:r>
        <w:r w:rsidR="000B4789">
          <w:rPr>
            <w:webHidden/>
          </w:rPr>
          <w:t>40</w:t>
        </w:r>
        <w:r w:rsidR="00B75C47" w:rsidRPr="001A1FB9">
          <w:rPr>
            <w:webHidden/>
          </w:rPr>
          <w:fldChar w:fldCharType="end"/>
        </w:r>
      </w:hyperlink>
    </w:p>
    <w:p w14:paraId="57AA44A2" w14:textId="19587D8F" w:rsidR="00B75C47" w:rsidRPr="001A1FB9" w:rsidRDefault="00000000" w:rsidP="005B6991">
      <w:pPr>
        <w:pStyle w:val="25"/>
        <w:tabs>
          <w:tab w:val="left" w:pos="1021"/>
        </w:tabs>
        <w:spacing w:after="0"/>
        <w:ind w:left="934"/>
        <w:outlineLvl w:val="9"/>
        <w:rPr>
          <w:rFonts w:asciiTheme="minorHAnsi" w:eastAsiaTheme="minorEastAsia" w:hAnsiTheme="minorHAnsi" w:cstheme="minorBidi"/>
          <w:kern w:val="2"/>
          <w:sz w:val="21"/>
          <w:szCs w:val="22"/>
          <w:lang w:val="en-US" w:eastAsia="ja-JP"/>
        </w:rPr>
      </w:pPr>
      <w:hyperlink w:anchor="_Toc107827154" w:history="1">
        <w:r w:rsidR="00B75C47" w:rsidRPr="001A1FB9">
          <w:rPr>
            <w:rStyle w:val="ae"/>
          </w:rPr>
          <w:t>47.</w:t>
        </w:r>
        <w:r w:rsidR="00B75C47" w:rsidRPr="001A1FB9">
          <w:rPr>
            <w:rFonts w:asciiTheme="minorHAnsi" w:eastAsiaTheme="minorEastAsia" w:hAnsiTheme="minorHAnsi" w:cstheme="minorBidi"/>
            <w:kern w:val="2"/>
            <w:sz w:val="21"/>
            <w:szCs w:val="22"/>
            <w:lang w:val="en-US" w:eastAsia="ja-JP"/>
          </w:rPr>
          <w:tab/>
        </w:r>
        <w:r w:rsidR="00B75C47" w:rsidRPr="001A1FB9">
          <w:rPr>
            <w:rStyle w:val="ae"/>
          </w:rPr>
          <w:t>Conversión a una moneda única</w:t>
        </w:r>
        <w:r w:rsidR="00B75C47" w:rsidRPr="001A1FB9">
          <w:rPr>
            <w:webHidden/>
          </w:rPr>
          <w:tab/>
        </w:r>
        <w:r w:rsidR="00B75C47" w:rsidRPr="001A1FB9">
          <w:rPr>
            <w:webHidden/>
          </w:rPr>
          <w:fldChar w:fldCharType="begin"/>
        </w:r>
        <w:r w:rsidR="00B75C47" w:rsidRPr="001A1FB9">
          <w:rPr>
            <w:webHidden/>
          </w:rPr>
          <w:instrText xml:space="preserve"> PAGEREF _Toc107827154 \h </w:instrText>
        </w:r>
        <w:r w:rsidR="00B75C47" w:rsidRPr="001A1FB9">
          <w:rPr>
            <w:webHidden/>
          </w:rPr>
        </w:r>
        <w:r w:rsidR="00B75C47" w:rsidRPr="001A1FB9">
          <w:rPr>
            <w:webHidden/>
          </w:rPr>
          <w:fldChar w:fldCharType="separate"/>
        </w:r>
        <w:r w:rsidR="000B4789">
          <w:rPr>
            <w:webHidden/>
          </w:rPr>
          <w:t>40</w:t>
        </w:r>
        <w:r w:rsidR="00B75C47" w:rsidRPr="001A1FB9">
          <w:rPr>
            <w:webHidden/>
          </w:rPr>
          <w:fldChar w:fldCharType="end"/>
        </w:r>
      </w:hyperlink>
    </w:p>
    <w:p w14:paraId="3A17F057" w14:textId="047A114B" w:rsidR="00B75C47" w:rsidRPr="001A1FB9" w:rsidRDefault="00000000" w:rsidP="005B6991">
      <w:pPr>
        <w:pStyle w:val="25"/>
        <w:tabs>
          <w:tab w:val="left" w:pos="1021"/>
        </w:tabs>
        <w:spacing w:after="0"/>
        <w:ind w:left="934"/>
        <w:outlineLvl w:val="9"/>
        <w:rPr>
          <w:rFonts w:asciiTheme="minorHAnsi" w:eastAsiaTheme="minorEastAsia" w:hAnsiTheme="minorHAnsi" w:cstheme="minorBidi"/>
          <w:kern w:val="2"/>
          <w:sz w:val="21"/>
          <w:szCs w:val="22"/>
          <w:lang w:val="en-US" w:eastAsia="ja-JP"/>
        </w:rPr>
      </w:pPr>
      <w:hyperlink w:anchor="_Toc107827155" w:history="1">
        <w:r w:rsidR="00B75C47" w:rsidRPr="001A1FB9">
          <w:rPr>
            <w:rStyle w:val="ae"/>
          </w:rPr>
          <w:t>48.</w:t>
        </w:r>
        <w:r w:rsidR="00B75C47" w:rsidRPr="001A1FB9">
          <w:rPr>
            <w:rFonts w:asciiTheme="minorHAnsi" w:eastAsiaTheme="minorEastAsia" w:hAnsiTheme="minorHAnsi" w:cstheme="minorBidi"/>
            <w:kern w:val="2"/>
            <w:sz w:val="21"/>
            <w:szCs w:val="22"/>
            <w:lang w:val="en-US" w:eastAsia="ja-JP"/>
          </w:rPr>
          <w:tab/>
        </w:r>
        <w:r w:rsidR="00B75C47" w:rsidRPr="001A1FB9">
          <w:rPr>
            <w:rStyle w:val="ae"/>
            <w:lang w:val="es-ES"/>
          </w:rPr>
          <w:t>Evaluación Financiera de las Ofertas de la Segunda Etapa</w:t>
        </w:r>
        <w:r w:rsidR="00B75C47" w:rsidRPr="001A1FB9">
          <w:rPr>
            <w:webHidden/>
          </w:rPr>
          <w:tab/>
        </w:r>
        <w:r w:rsidR="00B75C47" w:rsidRPr="001A1FB9">
          <w:rPr>
            <w:webHidden/>
          </w:rPr>
          <w:fldChar w:fldCharType="begin"/>
        </w:r>
        <w:r w:rsidR="00B75C47" w:rsidRPr="001A1FB9">
          <w:rPr>
            <w:webHidden/>
          </w:rPr>
          <w:instrText xml:space="preserve"> PAGEREF _Toc107827155 \h </w:instrText>
        </w:r>
        <w:r w:rsidR="00B75C47" w:rsidRPr="001A1FB9">
          <w:rPr>
            <w:webHidden/>
          </w:rPr>
        </w:r>
        <w:r w:rsidR="00B75C47" w:rsidRPr="001A1FB9">
          <w:rPr>
            <w:webHidden/>
          </w:rPr>
          <w:fldChar w:fldCharType="separate"/>
        </w:r>
        <w:r w:rsidR="000B4789">
          <w:rPr>
            <w:webHidden/>
          </w:rPr>
          <w:t>40</w:t>
        </w:r>
        <w:r w:rsidR="00B75C47" w:rsidRPr="001A1FB9">
          <w:rPr>
            <w:webHidden/>
          </w:rPr>
          <w:fldChar w:fldCharType="end"/>
        </w:r>
      </w:hyperlink>
    </w:p>
    <w:p w14:paraId="436C0C40" w14:textId="4FD9AB28" w:rsidR="00B75C47" w:rsidRPr="001A1FB9" w:rsidRDefault="00000000" w:rsidP="005B6991">
      <w:pPr>
        <w:pStyle w:val="25"/>
        <w:tabs>
          <w:tab w:val="left" w:pos="1021"/>
        </w:tabs>
        <w:spacing w:after="0"/>
        <w:ind w:left="934"/>
        <w:outlineLvl w:val="9"/>
        <w:rPr>
          <w:rFonts w:asciiTheme="minorHAnsi" w:eastAsiaTheme="minorEastAsia" w:hAnsiTheme="minorHAnsi" w:cstheme="minorBidi"/>
          <w:kern w:val="2"/>
          <w:sz w:val="21"/>
          <w:szCs w:val="22"/>
          <w:lang w:val="en-US" w:eastAsia="ja-JP"/>
        </w:rPr>
      </w:pPr>
      <w:hyperlink w:anchor="_Toc107827156" w:history="1">
        <w:r w:rsidR="00B75C47" w:rsidRPr="001A1FB9">
          <w:rPr>
            <w:rStyle w:val="ae"/>
          </w:rPr>
          <w:t>49.</w:t>
        </w:r>
        <w:r w:rsidR="00B75C47" w:rsidRPr="001A1FB9">
          <w:rPr>
            <w:rFonts w:asciiTheme="minorHAnsi" w:eastAsiaTheme="minorEastAsia" w:hAnsiTheme="minorHAnsi" w:cstheme="minorBidi"/>
            <w:kern w:val="2"/>
            <w:sz w:val="21"/>
            <w:szCs w:val="22"/>
            <w:lang w:val="en-US" w:eastAsia="ja-JP"/>
          </w:rPr>
          <w:tab/>
        </w:r>
        <w:r w:rsidR="00B75C47" w:rsidRPr="001A1FB9">
          <w:rPr>
            <w:rStyle w:val="ae"/>
          </w:rPr>
          <w:t>Comparación de las Ofertas</w:t>
        </w:r>
        <w:r w:rsidR="00B75C47" w:rsidRPr="001A1FB9">
          <w:rPr>
            <w:webHidden/>
          </w:rPr>
          <w:tab/>
        </w:r>
        <w:r w:rsidR="00B75C47" w:rsidRPr="001A1FB9">
          <w:rPr>
            <w:webHidden/>
          </w:rPr>
          <w:fldChar w:fldCharType="begin"/>
        </w:r>
        <w:r w:rsidR="00B75C47" w:rsidRPr="001A1FB9">
          <w:rPr>
            <w:webHidden/>
          </w:rPr>
          <w:instrText xml:space="preserve"> PAGEREF _Toc107827156 \h </w:instrText>
        </w:r>
        <w:r w:rsidR="00B75C47" w:rsidRPr="001A1FB9">
          <w:rPr>
            <w:webHidden/>
          </w:rPr>
        </w:r>
        <w:r w:rsidR="00B75C47" w:rsidRPr="001A1FB9">
          <w:rPr>
            <w:webHidden/>
          </w:rPr>
          <w:fldChar w:fldCharType="separate"/>
        </w:r>
        <w:r w:rsidR="000B4789">
          <w:rPr>
            <w:webHidden/>
          </w:rPr>
          <w:t>41</w:t>
        </w:r>
        <w:r w:rsidR="00B75C47" w:rsidRPr="001A1FB9">
          <w:rPr>
            <w:webHidden/>
          </w:rPr>
          <w:fldChar w:fldCharType="end"/>
        </w:r>
      </w:hyperlink>
    </w:p>
    <w:p w14:paraId="231EDA81" w14:textId="3906F3B7" w:rsidR="00B75C47" w:rsidRPr="001A1FB9" w:rsidRDefault="00000000" w:rsidP="005B6991">
      <w:pPr>
        <w:pStyle w:val="25"/>
        <w:tabs>
          <w:tab w:val="left" w:pos="1021"/>
        </w:tabs>
        <w:spacing w:after="0"/>
        <w:ind w:left="934"/>
        <w:outlineLvl w:val="9"/>
        <w:rPr>
          <w:rFonts w:asciiTheme="minorHAnsi" w:eastAsiaTheme="minorEastAsia" w:hAnsiTheme="minorHAnsi" w:cstheme="minorBidi"/>
          <w:kern w:val="2"/>
          <w:sz w:val="21"/>
          <w:szCs w:val="22"/>
          <w:lang w:val="en-US" w:eastAsia="ja-JP"/>
        </w:rPr>
      </w:pPr>
      <w:hyperlink w:anchor="_Toc107827157" w:history="1">
        <w:r w:rsidR="00B75C47" w:rsidRPr="001A1FB9">
          <w:rPr>
            <w:rStyle w:val="ae"/>
          </w:rPr>
          <w:t>50.</w:t>
        </w:r>
        <w:r w:rsidR="00B75C47" w:rsidRPr="001A1FB9">
          <w:rPr>
            <w:rFonts w:asciiTheme="minorHAnsi" w:eastAsiaTheme="minorEastAsia" w:hAnsiTheme="minorHAnsi" w:cstheme="minorBidi"/>
            <w:kern w:val="2"/>
            <w:sz w:val="21"/>
            <w:szCs w:val="22"/>
            <w:lang w:val="en-US" w:eastAsia="ja-JP"/>
          </w:rPr>
          <w:tab/>
        </w:r>
        <w:r w:rsidR="00B75C47" w:rsidRPr="001A1FB9">
          <w:rPr>
            <w:rStyle w:val="ae"/>
          </w:rPr>
          <w:t>Derecho del Contratante de aceptar cualquier Oferta y de rechazar alguna o todas las Ofertas</w:t>
        </w:r>
        <w:r w:rsidR="00B75C47" w:rsidRPr="001A1FB9">
          <w:rPr>
            <w:webHidden/>
          </w:rPr>
          <w:tab/>
        </w:r>
        <w:r w:rsidR="00B75C47" w:rsidRPr="001A1FB9">
          <w:rPr>
            <w:webHidden/>
          </w:rPr>
          <w:fldChar w:fldCharType="begin"/>
        </w:r>
        <w:r w:rsidR="00B75C47" w:rsidRPr="001A1FB9">
          <w:rPr>
            <w:webHidden/>
          </w:rPr>
          <w:instrText xml:space="preserve"> PAGEREF _Toc107827157 \h </w:instrText>
        </w:r>
        <w:r w:rsidR="00B75C47" w:rsidRPr="001A1FB9">
          <w:rPr>
            <w:webHidden/>
          </w:rPr>
        </w:r>
        <w:r w:rsidR="00B75C47" w:rsidRPr="001A1FB9">
          <w:rPr>
            <w:webHidden/>
          </w:rPr>
          <w:fldChar w:fldCharType="separate"/>
        </w:r>
        <w:r w:rsidR="000B4789">
          <w:rPr>
            <w:webHidden/>
          </w:rPr>
          <w:t>42</w:t>
        </w:r>
        <w:r w:rsidR="00B75C47" w:rsidRPr="001A1FB9">
          <w:rPr>
            <w:webHidden/>
          </w:rPr>
          <w:fldChar w:fldCharType="end"/>
        </w:r>
      </w:hyperlink>
    </w:p>
    <w:p w14:paraId="71B145E0" w14:textId="28E04A1E" w:rsidR="00B75C47" w:rsidRPr="001A1FB9" w:rsidRDefault="00000000" w:rsidP="005B6991">
      <w:pPr>
        <w:pStyle w:val="12"/>
        <w:spacing w:after="0"/>
        <w:outlineLvl w:val="9"/>
        <w:rPr>
          <w:rFonts w:asciiTheme="minorHAnsi" w:eastAsiaTheme="minorEastAsia" w:hAnsiTheme="minorHAnsi" w:cstheme="minorBidi"/>
          <w:b w:val="0"/>
          <w:noProof/>
          <w:kern w:val="2"/>
          <w:sz w:val="21"/>
          <w:szCs w:val="22"/>
          <w:lang w:eastAsia="ja-JP"/>
        </w:rPr>
      </w:pPr>
      <w:hyperlink w:anchor="_Toc107827158" w:history="1">
        <w:r w:rsidR="00B75C47" w:rsidRPr="001A1FB9">
          <w:rPr>
            <w:rStyle w:val="ae"/>
            <w:noProof/>
          </w:rPr>
          <w:t>F.</w:t>
        </w:r>
        <w:r w:rsidR="00B75C47" w:rsidRPr="001A1FB9">
          <w:rPr>
            <w:rStyle w:val="ae"/>
            <w:noProof/>
            <w:lang w:eastAsia="ja-JP"/>
          </w:rPr>
          <w:t xml:space="preserve">  </w:t>
        </w:r>
        <w:r w:rsidR="00B75C47" w:rsidRPr="001A1FB9">
          <w:rPr>
            <w:rStyle w:val="ae"/>
            <w:noProof/>
          </w:rPr>
          <w:t>Adjudicación del Contrato</w:t>
        </w:r>
        <w:r w:rsidR="00B75C47" w:rsidRPr="001A1FB9">
          <w:rPr>
            <w:noProof/>
            <w:webHidden/>
          </w:rPr>
          <w:tab/>
        </w:r>
        <w:r w:rsidR="00B75C47" w:rsidRPr="001A1FB9">
          <w:rPr>
            <w:noProof/>
            <w:webHidden/>
          </w:rPr>
          <w:fldChar w:fldCharType="begin"/>
        </w:r>
        <w:r w:rsidR="00B75C47" w:rsidRPr="001A1FB9">
          <w:rPr>
            <w:noProof/>
            <w:webHidden/>
          </w:rPr>
          <w:instrText xml:space="preserve"> PAGEREF _Toc107827158 \h </w:instrText>
        </w:r>
        <w:r w:rsidR="00B75C47" w:rsidRPr="001A1FB9">
          <w:rPr>
            <w:noProof/>
            <w:webHidden/>
          </w:rPr>
        </w:r>
        <w:r w:rsidR="00B75C47" w:rsidRPr="001A1FB9">
          <w:rPr>
            <w:noProof/>
            <w:webHidden/>
          </w:rPr>
          <w:fldChar w:fldCharType="separate"/>
        </w:r>
        <w:r w:rsidR="000B4789">
          <w:rPr>
            <w:noProof/>
            <w:webHidden/>
          </w:rPr>
          <w:t>42</w:t>
        </w:r>
        <w:r w:rsidR="00B75C47" w:rsidRPr="001A1FB9">
          <w:rPr>
            <w:noProof/>
            <w:webHidden/>
          </w:rPr>
          <w:fldChar w:fldCharType="end"/>
        </w:r>
      </w:hyperlink>
    </w:p>
    <w:p w14:paraId="38D2995D" w14:textId="64C71E6C" w:rsidR="00B75C47" w:rsidRPr="001A1FB9" w:rsidRDefault="00000000" w:rsidP="005B6991">
      <w:pPr>
        <w:pStyle w:val="25"/>
        <w:tabs>
          <w:tab w:val="left" w:pos="1021"/>
        </w:tabs>
        <w:spacing w:after="0"/>
        <w:ind w:left="934"/>
        <w:outlineLvl w:val="9"/>
        <w:rPr>
          <w:rFonts w:asciiTheme="minorHAnsi" w:eastAsiaTheme="minorEastAsia" w:hAnsiTheme="minorHAnsi" w:cstheme="minorBidi"/>
          <w:kern w:val="2"/>
          <w:sz w:val="21"/>
          <w:szCs w:val="22"/>
          <w:lang w:val="en-US" w:eastAsia="ja-JP"/>
        </w:rPr>
      </w:pPr>
      <w:hyperlink w:anchor="_Toc107827159" w:history="1">
        <w:r w:rsidR="00B75C47" w:rsidRPr="001A1FB9">
          <w:rPr>
            <w:rStyle w:val="ae"/>
          </w:rPr>
          <w:t>51.</w:t>
        </w:r>
        <w:r w:rsidR="00B75C47" w:rsidRPr="001A1FB9">
          <w:rPr>
            <w:rFonts w:asciiTheme="minorHAnsi" w:eastAsiaTheme="minorEastAsia" w:hAnsiTheme="minorHAnsi" w:cstheme="minorBidi"/>
            <w:kern w:val="2"/>
            <w:sz w:val="21"/>
            <w:szCs w:val="22"/>
            <w:lang w:val="en-US" w:eastAsia="ja-JP"/>
          </w:rPr>
          <w:tab/>
        </w:r>
        <w:r w:rsidR="00B75C47" w:rsidRPr="001A1FB9">
          <w:rPr>
            <w:rStyle w:val="ae"/>
          </w:rPr>
          <w:t>Criterios de adjudicación</w:t>
        </w:r>
        <w:r w:rsidR="00B75C47" w:rsidRPr="001A1FB9">
          <w:rPr>
            <w:webHidden/>
          </w:rPr>
          <w:tab/>
        </w:r>
        <w:r w:rsidR="00B75C47" w:rsidRPr="001A1FB9">
          <w:rPr>
            <w:webHidden/>
          </w:rPr>
          <w:fldChar w:fldCharType="begin"/>
        </w:r>
        <w:r w:rsidR="00B75C47" w:rsidRPr="001A1FB9">
          <w:rPr>
            <w:webHidden/>
          </w:rPr>
          <w:instrText xml:space="preserve"> PAGEREF _Toc107827159 \h </w:instrText>
        </w:r>
        <w:r w:rsidR="00B75C47" w:rsidRPr="001A1FB9">
          <w:rPr>
            <w:webHidden/>
          </w:rPr>
        </w:r>
        <w:r w:rsidR="00B75C47" w:rsidRPr="001A1FB9">
          <w:rPr>
            <w:webHidden/>
          </w:rPr>
          <w:fldChar w:fldCharType="separate"/>
        </w:r>
        <w:r w:rsidR="000B4789">
          <w:rPr>
            <w:webHidden/>
          </w:rPr>
          <w:t>42</w:t>
        </w:r>
        <w:r w:rsidR="00B75C47" w:rsidRPr="001A1FB9">
          <w:rPr>
            <w:webHidden/>
          </w:rPr>
          <w:fldChar w:fldCharType="end"/>
        </w:r>
      </w:hyperlink>
    </w:p>
    <w:p w14:paraId="02524959" w14:textId="4917EA6F" w:rsidR="00B75C47" w:rsidRPr="001A1FB9" w:rsidRDefault="00000000" w:rsidP="005B6991">
      <w:pPr>
        <w:pStyle w:val="25"/>
        <w:tabs>
          <w:tab w:val="left" w:pos="1021"/>
        </w:tabs>
        <w:spacing w:after="0"/>
        <w:ind w:left="934"/>
        <w:outlineLvl w:val="9"/>
        <w:rPr>
          <w:rFonts w:asciiTheme="minorHAnsi" w:eastAsiaTheme="minorEastAsia" w:hAnsiTheme="minorHAnsi" w:cstheme="minorBidi"/>
          <w:kern w:val="2"/>
          <w:sz w:val="21"/>
          <w:szCs w:val="22"/>
          <w:lang w:val="en-US" w:eastAsia="ja-JP"/>
        </w:rPr>
      </w:pPr>
      <w:hyperlink w:anchor="_Toc107827160" w:history="1">
        <w:r w:rsidR="00B75C47" w:rsidRPr="001A1FB9">
          <w:rPr>
            <w:rStyle w:val="ae"/>
          </w:rPr>
          <w:t>52.</w:t>
        </w:r>
        <w:r w:rsidR="00B75C47" w:rsidRPr="001A1FB9">
          <w:rPr>
            <w:rFonts w:asciiTheme="minorHAnsi" w:eastAsiaTheme="minorEastAsia" w:hAnsiTheme="minorHAnsi" w:cstheme="minorBidi"/>
            <w:kern w:val="2"/>
            <w:sz w:val="21"/>
            <w:szCs w:val="22"/>
            <w:lang w:val="en-US" w:eastAsia="ja-JP"/>
          </w:rPr>
          <w:tab/>
        </w:r>
        <w:r w:rsidR="00B75C47" w:rsidRPr="001A1FB9">
          <w:rPr>
            <w:rStyle w:val="ae"/>
          </w:rPr>
          <w:t>Notificación de la adjudicación</w:t>
        </w:r>
        <w:r w:rsidR="00B75C47" w:rsidRPr="001A1FB9">
          <w:rPr>
            <w:webHidden/>
          </w:rPr>
          <w:tab/>
        </w:r>
        <w:r w:rsidR="00B75C47" w:rsidRPr="001A1FB9">
          <w:rPr>
            <w:webHidden/>
          </w:rPr>
          <w:fldChar w:fldCharType="begin"/>
        </w:r>
        <w:r w:rsidR="00B75C47" w:rsidRPr="001A1FB9">
          <w:rPr>
            <w:webHidden/>
          </w:rPr>
          <w:instrText xml:space="preserve"> PAGEREF _Toc107827160 \h </w:instrText>
        </w:r>
        <w:r w:rsidR="00B75C47" w:rsidRPr="001A1FB9">
          <w:rPr>
            <w:webHidden/>
          </w:rPr>
        </w:r>
        <w:r w:rsidR="00B75C47" w:rsidRPr="001A1FB9">
          <w:rPr>
            <w:webHidden/>
          </w:rPr>
          <w:fldChar w:fldCharType="separate"/>
        </w:r>
        <w:r w:rsidR="000B4789">
          <w:rPr>
            <w:webHidden/>
          </w:rPr>
          <w:t>42</w:t>
        </w:r>
        <w:r w:rsidR="00B75C47" w:rsidRPr="001A1FB9">
          <w:rPr>
            <w:webHidden/>
          </w:rPr>
          <w:fldChar w:fldCharType="end"/>
        </w:r>
      </w:hyperlink>
    </w:p>
    <w:p w14:paraId="29D49687" w14:textId="773E1CFA" w:rsidR="00B75C47" w:rsidRPr="001A1FB9" w:rsidRDefault="00000000" w:rsidP="005B6991">
      <w:pPr>
        <w:pStyle w:val="25"/>
        <w:tabs>
          <w:tab w:val="left" w:pos="1021"/>
        </w:tabs>
        <w:spacing w:after="0"/>
        <w:ind w:left="934"/>
        <w:outlineLvl w:val="9"/>
        <w:rPr>
          <w:rFonts w:asciiTheme="minorHAnsi" w:eastAsiaTheme="minorEastAsia" w:hAnsiTheme="minorHAnsi" w:cstheme="minorBidi"/>
          <w:kern w:val="2"/>
          <w:sz w:val="21"/>
          <w:szCs w:val="22"/>
          <w:lang w:val="en-US" w:eastAsia="ja-JP"/>
        </w:rPr>
      </w:pPr>
      <w:hyperlink w:anchor="_Toc107827161" w:history="1">
        <w:r w:rsidR="00B75C47" w:rsidRPr="001A1FB9">
          <w:rPr>
            <w:rStyle w:val="ae"/>
          </w:rPr>
          <w:t>53.</w:t>
        </w:r>
        <w:r w:rsidR="00B75C47" w:rsidRPr="001A1FB9">
          <w:rPr>
            <w:rFonts w:asciiTheme="minorHAnsi" w:eastAsiaTheme="minorEastAsia" w:hAnsiTheme="minorHAnsi" w:cstheme="minorBidi"/>
            <w:kern w:val="2"/>
            <w:sz w:val="21"/>
            <w:szCs w:val="22"/>
            <w:lang w:val="en-US" w:eastAsia="ja-JP"/>
          </w:rPr>
          <w:tab/>
        </w:r>
        <w:r w:rsidR="00B75C47" w:rsidRPr="001A1FB9">
          <w:rPr>
            <w:rStyle w:val="ae"/>
          </w:rPr>
          <w:t>Firma del Contrato</w:t>
        </w:r>
        <w:r w:rsidR="00B75C47" w:rsidRPr="001A1FB9">
          <w:rPr>
            <w:webHidden/>
          </w:rPr>
          <w:tab/>
        </w:r>
        <w:r w:rsidR="00B75C47" w:rsidRPr="001A1FB9">
          <w:rPr>
            <w:webHidden/>
          </w:rPr>
          <w:fldChar w:fldCharType="begin"/>
        </w:r>
        <w:r w:rsidR="00B75C47" w:rsidRPr="001A1FB9">
          <w:rPr>
            <w:webHidden/>
          </w:rPr>
          <w:instrText xml:space="preserve"> PAGEREF _Toc107827161 \h </w:instrText>
        </w:r>
        <w:r w:rsidR="00B75C47" w:rsidRPr="001A1FB9">
          <w:rPr>
            <w:webHidden/>
          </w:rPr>
        </w:r>
        <w:r w:rsidR="00B75C47" w:rsidRPr="001A1FB9">
          <w:rPr>
            <w:webHidden/>
          </w:rPr>
          <w:fldChar w:fldCharType="separate"/>
        </w:r>
        <w:r w:rsidR="000B4789">
          <w:rPr>
            <w:webHidden/>
          </w:rPr>
          <w:t>43</w:t>
        </w:r>
        <w:r w:rsidR="00B75C47" w:rsidRPr="001A1FB9">
          <w:rPr>
            <w:webHidden/>
          </w:rPr>
          <w:fldChar w:fldCharType="end"/>
        </w:r>
      </w:hyperlink>
    </w:p>
    <w:p w14:paraId="5B9F7F8D" w14:textId="58C1EBD2" w:rsidR="00B75C47" w:rsidRPr="001A1FB9" w:rsidRDefault="00000000" w:rsidP="005B6991">
      <w:pPr>
        <w:pStyle w:val="25"/>
        <w:tabs>
          <w:tab w:val="left" w:pos="1021"/>
        </w:tabs>
        <w:spacing w:after="0"/>
        <w:ind w:left="934"/>
        <w:outlineLvl w:val="9"/>
        <w:rPr>
          <w:rFonts w:asciiTheme="minorHAnsi" w:eastAsiaTheme="minorEastAsia" w:hAnsiTheme="minorHAnsi" w:cstheme="minorBidi"/>
          <w:kern w:val="2"/>
          <w:sz w:val="21"/>
          <w:szCs w:val="22"/>
          <w:lang w:val="en-US" w:eastAsia="ja-JP"/>
        </w:rPr>
      </w:pPr>
      <w:hyperlink w:anchor="_Toc107827162" w:history="1">
        <w:r w:rsidR="00B75C47" w:rsidRPr="001A1FB9">
          <w:rPr>
            <w:rStyle w:val="ae"/>
          </w:rPr>
          <w:t>54.</w:t>
        </w:r>
        <w:r w:rsidR="00B75C47" w:rsidRPr="001A1FB9">
          <w:rPr>
            <w:rFonts w:asciiTheme="minorHAnsi" w:eastAsiaTheme="minorEastAsia" w:hAnsiTheme="minorHAnsi" w:cstheme="minorBidi"/>
            <w:kern w:val="2"/>
            <w:sz w:val="21"/>
            <w:szCs w:val="22"/>
            <w:lang w:val="en-US" w:eastAsia="ja-JP"/>
          </w:rPr>
          <w:tab/>
        </w:r>
        <w:r w:rsidR="00B75C47" w:rsidRPr="001A1FB9">
          <w:rPr>
            <w:rStyle w:val="ae"/>
          </w:rPr>
          <w:t>Garantía de Cumplimiento</w:t>
        </w:r>
        <w:r w:rsidR="00B75C47" w:rsidRPr="001A1FB9">
          <w:rPr>
            <w:webHidden/>
          </w:rPr>
          <w:tab/>
        </w:r>
        <w:r w:rsidR="00B75C47" w:rsidRPr="001A1FB9">
          <w:rPr>
            <w:webHidden/>
          </w:rPr>
          <w:fldChar w:fldCharType="begin"/>
        </w:r>
        <w:r w:rsidR="00B75C47" w:rsidRPr="001A1FB9">
          <w:rPr>
            <w:webHidden/>
          </w:rPr>
          <w:instrText xml:space="preserve"> PAGEREF _Toc107827162 \h </w:instrText>
        </w:r>
        <w:r w:rsidR="00B75C47" w:rsidRPr="001A1FB9">
          <w:rPr>
            <w:webHidden/>
          </w:rPr>
        </w:r>
        <w:r w:rsidR="00B75C47" w:rsidRPr="001A1FB9">
          <w:rPr>
            <w:webHidden/>
          </w:rPr>
          <w:fldChar w:fldCharType="separate"/>
        </w:r>
        <w:r w:rsidR="000B4789">
          <w:rPr>
            <w:webHidden/>
          </w:rPr>
          <w:t>43</w:t>
        </w:r>
        <w:r w:rsidR="00B75C47" w:rsidRPr="001A1FB9">
          <w:rPr>
            <w:webHidden/>
          </w:rPr>
          <w:fldChar w:fldCharType="end"/>
        </w:r>
      </w:hyperlink>
    </w:p>
    <w:p w14:paraId="10ED3225" w14:textId="417F097A" w:rsidR="00B75C47" w:rsidRPr="001A1FB9" w:rsidRDefault="00000000" w:rsidP="005B6991">
      <w:pPr>
        <w:pStyle w:val="25"/>
        <w:tabs>
          <w:tab w:val="left" w:pos="1021"/>
        </w:tabs>
        <w:spacing w:after="0"/>
        <w:ind w:left="934"/>
        <w:outlineLvl w:val="9"/>
        <w:rPr>
          <w:rFonts w:asciiTheme="minorHAnsi" w:eastAsiaTheme="minorEastAsia" w:hAnsiTheme="minorHAnsi" w:cstheme="minorBidi"/>
          <w:kern w:val="2"/>
          <w:sz w:val="21"/>
          <w:szCs w:val="22"/>
          <w:lang w:val="en-US" w:eastAsia="ja-JP"/>
        </w:rPr>
      </w:pPr>
      <w:hyperlink w:anchor="_Toc107827163" w:history="1">
        <w:r w:rsidR="00B75C47" w:rsidRPr="001A1FB9">
          <w:rPr>
            <w:rStyle w:val="ae"/>
          </w:rPr>
          <w:t>55.</w:t>
        </w:r>
        <w:r w:rsidR="00B75C47" w:rsidRPr="001A1FB9">
          <w:rPr>
            <w:rFonts w:asciiTheme="minorHAnsi" w:eastAsiaTheme="minorEastAsia" w:hAnsiTheme="minorHAnsi" w:cstheme="minorBidi"/>
            <w:kern w:val="2"/>
            <w:sz w:val="21"/>
            <w:szCs w:val="22"/>
            <w:lang w:val="en-US" w:eastAsia="ja-JP"/>
          </w:rPr>
          <w:tab/>
        </w:r>
        <w:r w:rsidR="00B75C47" w:rsidRPr="001A1FB9">
          <w:rPr>
            <w:rStyle w:val="ae"/>
          </w:rPr>
          <w:t>Notificación a los Licitantes que no fueron seleccionados para la adjudicación y Solicitud de explicaciones</w:t>
        </w:r>
        <w:r w:rsidR="00B75C47" w:rsidRPr="001A1FB9">
          <w:rPr>
            <w:webHidden/>
          </w:rPr>
          <w:tab/>
        </w:r>
        <w:r w:rsidR="00B75C47" w:rsidRPr="001A1FB9">
          <w:rPr>
            <w:webHidden/>
          </w:rPr>
          <w:fldChar w:fldCharType="begin"/>
        </w:r>
        <w:r w:rsidR="00B75C47" w:rsidRPr="001A1FB9">
          <w:rPr>
            <w:webHidden/>
          </w:rPr>
          <w:instrText xml:space="preserve"> PAGEREF _Toc107827163 \h </w:instrText>
        </w:r>
        <w:r w:rsidR="00B75C47" w:rsidRPr="001A1FB9">
          <w:rPr>
            <w:webHidden/>
          </w:rPr>
        </w:r>
        <w:r w:rsidR="00B75C47" w:rsidRPr="001A1FB9">
          <w:rPr>
            <w:webHidden/>
          </w:rPr>
          <w:fldChar w:fldCharType="separate"/>
        </w:r>
        <w:r w:rsidR="000B4789">
          <w:rPr>
            <w:webHidden/>
          </w:rPr>
          <w:t>44</w:t>
        </w:r>
        <w:r w:rsidR="00B75C47" w:rsidRPr="001A1FB9">
          <w:rPr>
            <w:webHidden/>
          </w:rPr>
          <w:fldChar w:fldCharType="end"/>
        </w:r>
      </w:hyperlink>
    </w:p>
    <w:bookmarkEnd w:id="433"/>
    <w:p w14:paraId="55C479A7" w14:textId="77777777" w:rsidR="00D80DF0" w:rsidRPr="001A1FB9" w:rsidRDefault="00FB7B21" w:rsidP="005B6991">
      <w:pPr>
        <w:pStyle w:val="12"/>
        <w:spacing w:before="0" w:after="0"/>
        <w:outlineLvl w:val="9"/>
        <w:rPr>
          <w:lang w:val="es-ES_tradnl"/>
        </w:rPr>
      </w:pPr>
      <w:r w:rsidRPr="001A1FB9">
        <w:rPr>
          <w:lang w:val="es-ES_tradnl"/>
        </w:rPr>
        <w:fldChar w:fldCharType="end"/>
      </w:r>
      <w:r w:rsidRPr="001A1FB9">
        <w:rPr>
          <w:lang w:val="es-ES_tradnl"/>
        </w:rPr>
        <w:br w:type="page"/>
      </w:r>
    </w:p>
    <w:tbl>
      <w:tblPr>
        <w:tblW w:w="9270" w:type="dxa"/>
        <w:tblInd w:w="-72" w:type="dxa"/>
        <w:tblLayout w:type="fixed"/>
        <w:tblLook w:val="0000" w:firstRow="0" w:lastRow="0" w:firstColumn="0" w:lastColumn="0" w:noHBand="0" w:noVBand="0"/>
      </w:tblPr>
      <w:tblGrid>
        <w:gridCol w:w="2430"/>
        <w:gridCol w:w="6840"/>
      </w:tblGrid>
      <w:tr w:rsidR="00D80DF0" w:rsidRPr="001A1FB9" w14:paraId="451372DF" w14:textId="77777777">
        <w:tc>
          <w:tcPr>
            <w:tcW w:w="9270" w:type="dxa"/>
            <w:gridSpan w:val="2"/>
            <w:vAlign w:val="center"/>
          </w:tcPr>
          <w:p w14:paraId="6D7BE52A" w14:textId="77777777" w:rsidR="00D80DF0" w:rsidRPr="001A1FB9" w:rsidRDefault="00FB7B21">
            <w:pPr>
              <w:pStyle w:val="S1b-header1"/>
              <w:numPr>
                <w:ilvl w:val="0"/>
                <w:numId w:val="0"/>
              </w:numPr>
              <w:spacing w:after="200"/>
              <w:ind w:left="1"/>
            </w:pPr>
            <w:bookmarkStart w:id="434" w:name="_Toc125791261"/>
            <w:bookmarkStart w:id="435" w:name="_Toc107827099"/>
            <w:r w:rsidRPr="001A1FB9">
              <w:rPr>
                <w:lang w:eastAsia="ja-JP"/>
              </w:rPr>
              <w:t xml:space="preserve">A.  </w:t>
            </w:r>
            <w:r w:rsidRPr="001A1FB9">
              <w:t>General</w:t>
            </w:r>
            <w:bookmarkEnd w:id="434"/>
            <w:r w:rsidRPr="001A1FB9">
              <w:t>idades</w:t>
            </w:r>
            <w:bookmarkEnd w:id="435"/>
          </w:p>
        </w:tc>
      </w:tr>
      <w:tr w:rsidR="00D80DF0" w:rsidRPr="001A1FB9" w14:paraId="01831977" w14:textId="77777777">
        <w:tc>
          <w:tcPr>
            <w:tcW w:w="2430" w:type="dxa"/>
          </w:tcPr>
          <w:p w14:paraId="162A9D2C" w14:textId="77777777" w:rsidR="00D80DF0" w:rsidRPr="001A1FB9" w:rsidRDefault="00FB7B21">
            <w:pPr>
              <w:pStyle w:val="S1-OptB-header2"/>
            </w:pPr>
            <w:bookmarkStart w:id="436" w:name="_Toc107827100"/>
            <w:r w:rsidRPr="001A1FB9">
              <w:t>Alcance de la licitación</w:t>
            </w:r>
            <w:bookmarkEnd w:id="436"/>
          </w:p>
        </w:tc>
        <w:tc>
          <w:tcPr>
            <w:tcW w:w="6840" w:type="dxa"/>
          </w:tcPr>
          <w:p w14:paraId="7BDC5162" w14:textId="34CA6E81" w:rsidR="00D80DF0" w:rsidRPr="001A1FB9" w:rsidRDefault="00FB7B21">
            <w:pPr>
              <w:pStyle w:val="OptB-S1-subpara"/>
              <w:tabs>
                <w:tab w:val="clear" w:pos="718"/>
                <w:tab w:val="num" w:pos="511"/>
              </w:tabs>
              <w:ind w:left="511" w:hanging="511"/>
            </w:pPr>
            <w:r w:rsidRPr="001A1FB9">
              <w:t xml:space="preserve">En relación con </w:t>
            </w:r>
            <w:r w:rsidRPr="001A1FB9">
              <w:rPr>
                <w:lang w:eastAsia="ja-JP"/>
              </w:rPr>
              <w:t xml:space="preserve">el Llamado </w:t>
            </w:r>
            <w:r w:rsidRPr="001A1FB9">
              <w:t>a Licitación</w:t>
            </w:r>
            <w:r w:rsidRPr="001A1FB9">
              <w:rPr>
                <w:b/>
              </w:rPr>
              <w:t xml:space="preserve"> indicad</w:t>
            </w:r>
            <w:r w:rsidRPr="001A1FB9">
              <w:rPr>
                <w:b/>
                <w:lang w:eastAsia="ja-JP"/>
              </w:rPr>
              <w:t>o</w:t>
            </w:r>
            <w:r w:rsidRPr="001A1FB9">
              <w:rPr>
                <w:b/>
              </w:rPr>
              <w:t xml:space="preserve"> en la Sección II, Datos de la Licitación (DDL)</w:t>
            </w:r>
            <w:r w:rsidRPr="001A1FB9">
              <w:t xml:space="preserve">, el Contratante que </w:t>
            </w:r>
            <w:r w:rsidRPr="001A1FB9">
              <w:rPr>
                <w:b/>
              </w:rPr>
              <w:t>se indica en los DDL</w:t>
            </w:r>
            <w:r w:rsidRPr="001A1FB9">
              <w:t xml:space="preserve">, con domicilio en el País, como </w:t>
            </w:r>
            <w:r w:rsidRPr="001A1FB9">
              <w:rPr>
                <w:b/>
              </w:rPr>
              <w:t>se indica en los DDL</w:t>
            </w:r>
            <w:r w:rsidRPr="001A1FB9">
              <w:t>, emite este Documento de Licitación</w:t>
            </w:r>
            <w:r w:rsidRPr="001A1FB9">
              <w:rPr>
                <w:b/>
              </w:rPr>
              <w:t xml:space="preserve"> </w:t>
            </w:r>
            <w:r w:rsidRPr="001A1FB9">
              <w:t>(en adelante “Documento de Licitación”) para la adquisición de</w:t>
            </w:r>
            <w:r w:rsidR="00AE53E8" w:rsidRPr="001A1FB9">
              <w:t>l</w:t>
            </w:r>
            <w:r w:rsidRPr="001A1FB9">
              <w:t xml:space="preserve"> Diseño, Suministro e Instalación de Planta descrita en la Sección VI, Requisitos del Contratante. </w:t>
            </w:r>
          </w:p>
          <w:p w14:paraId="4E2B29D7" w14:textId="376E0257" w:rsidR="00D80DF0" w:rsidRPr="001A1FB9" w:rsidRDefault="00FB7B21">
            <w:pPr>
              <w:pStyle w:val="OptB-S1-subpara"/>
              <w:numPr>
                <w:ilvl w:val="0"/>
                <w:numId w:val="0"/>
              </w:numPr>
              <w:ind w:left="509"/>
              <w:rPr>
                <w:b/>
                <w:szCs w:val="24"/>
              </w:rPr>
            </w:pPr>
            <w:r w:rsidRPr="001A1FB9">
              <w:rPr>
                <w:szCs w:val="24"/>
              </w:rPr>
              <w:t xml:space="preserve">El nombre del Proyecto y el nombre del Contrato </w:t>
            </w:r>
            <w:r w:rsidRPr="001A1FB9">
              <w:rPr>
                <w:b/>
                <w:szCs w:val="24"/>
                <w:lang w:eastAsia="ja-JP"/>
              </w:rPr>
              <w:t>se indican</w:t>
            </w:r>
            <w:r w:rsidRPr="001A1FB9">
              <w:rPr>
                <w:b/>
                <w:szCs w:val="24"/>
              </w:rPr>
              <w:t xml:space="preserve"> en los DDL</w:t>
            </w:r>
            <w:r w:rsidRPr="001A1FB9">
              <w:rPr>
                <w:szCs w:val="24"/>
              </w:rPr>
              <w:t>.</w:t>
            </w:r>
          </w:p>
          <w:p w14:paraId="68F10614" w14:textId="77777777" w:rsidR="00D80DF0" w:rsidRPr="001A1FB9" w:rsidRDefault="00FB7B21">
            <w:pPr>
              <w:pStyle w:val="OptB-S1-subpara"/>
              <w:numPr>
                <w:ilvl w:val="0"/>
                <w:numId w:val="0"/>
              </w:numPr>
              <w:ind w:left="509"/>
            </w:pPr>
            <w:r w:rsidRPr="001A1FB9">
              <w:rPr>
                <w:lang w:val="es-ES"/>
              </w:rPr>
              <w:t xml:space="preserve">También se podrán solicitar Ofertas para lotes múltiples del Proyecto, como </w:t>
            </w:r>
            <w:r w:rsidRPr="001A1FB9">
              <w:rPr>
                <w:b/>
                <w:lang w:val="es-ES"/>
              </w:rPr>
              <w:t>se indican en los DDL</w:t>
            </w:r>
            <w:r w:rsidRPr="001A1FB9">
              <w:rPr>
                <w:lang w:val="es-ES"/>
              </w:rPr>
              <w:t>. Las Ofertas podrán ser presentadas, ya sea para lotes individuales o para lotes múltiples del Proyecto, en cualquier combinación.</w:t>
            </w:r>
          </w:p>
        </w:tc>
      </w:tr>
      <w:tr w:rsidR="00D80DF0" w:rsidRPr="001A1FB9" w14:paraId="2DE3CEB2" w14:textId="77777777">
        <w:tc>
          <w:tcPr>
            <w:tcW w:w="2430" w:type="dxa"/>
          </w:tcPr>
          <w:p w14:paraId="1D74A8CC" w14:textId="77777777" w:rsidR="00D80DF0" w:rsidRPr="001A1FB9" w:rsidRDefault="00D80DF0">
            <w:pPr>
              <w:spacing w:after="200"/>
            </w:pPr>
          </w:p>
        </w:tc>
        <w:tc>
          <w:tcPr>
            <w:tcW w:w="6840" w:type="dxa"/>
          </w:tcPr>
          <w:p w14:paraId="1F7C674A" w14:textId="02AFB704" w:rsidR="00D80DF0" w:rsidRPr="001A1FB9" w:rsidRDefault="00FB7B21">
            <w:pPr>
              <w:spacing w:after="200"/>
              <w:ind w:left="601" w:hanging="601"/>
            </w:pPr>
            <w:r w:rsidRPr="001A1FB9">
              <w:t>1.2</w:t>
            </w:r>
            <w:r w:rsidRPr="001A1FB9">
              <w:tab/>
              <w:t>A lo largo de este Documento de Licitación:</w:t>
            </w:r>
          </w:p>
          <w:p w14:paraId="02934450" w14:textId="77777777" w:rsidR="00D80DF0" w:rsidRPr="001A1FB9" w:rsidRDefault="00FB7B21">
            <w:pPr>
              <w:spacing w:after="200"/>
              <w:ind w:left="1026" w:hanging="425"/>
              <w:rPr>
                <w:lang w:eastAsia="ja-JP"/>
              </w:rPr>
            </w:pPr>
            <w:r w:rsidRPr="001A1FB9">
              <w:rPr>
                <w:lang w:val="es-ES"/>
              </w:rPr>
              <w:t>(a)</w:t>
            </w:r>
            <w:r w:rsidRPr="001A1FB9">
              <w:rPr>
                <w:lang w:val="es-ES"/>
              </w:rPr>
              <w:tab/>
              <w:t>los términos de “Instalaciones” y “Planta y Servicios de Instalación” son sinónimos del término “Diseño, Suministro e Instalación de Planta”;</w:t>
            </w:r>
            <w:r w:rsidRPr="001A1FB9">
              <w:rPr>
                <w:rFonts w:hint="eastAsia"/>
                <w:lang w:eastAsia="ja-JP"/>
              </w:rPr>
              <w:t xml:space="preserve"> </w:t>
            </w:r>
          </w:p>
          <w:p w14:paraId="66B0524B" w14:textId="2A0CD44B" w:rsidR="00D80DF0" w:rsidRPr="001A1FB9" w:rsidRDefault="00FB7B21">
            <w:pPr>
              <w:spacing w:after="200"/>
              <w:ind w:left="1026" w:hanging="425"/>
              <w:rPr>
                <w:rFonts w:ascii="Times New Roman Bold" w:hAnsi="Times New Roman Bold"/>
              </w:rPr>
            </w:pPr>
            <w:r w:rsidRPr="001A1FB9">
              <w:rPr>
                <w:rFonts w:hint="eastAsia"/>
                <w:lang w:eastAsia="ja-JP"/>
              </w:rPr>
              <w:t>(</w:t>
            </w:r>
            <w:r w:rsidRPr="001A1FB9">
              <w:rPr>
                <w:lang w:eastAsia="ja-JP"/>
              </w:rPr>
              <w:t>b</w:t>
            </w:r>
            <w:r w:rsidRPr="001A1FB9">
              <w:rPr>
                <w:rFonts w:hint="eastAsia"/>
                <w:lang w:eastAsia="ja-JP"/>
              </w:rPr>
              <w:t>)</w:t>
            </w:r>
            <w:r w:rsidRPr="001A1FB9">
              <w:rPr>
                <w:lang w:eastAsia="ja-JP"/>
              </w:rPr>
              <w:tab/>
            </w:r>
            <w:r w:rsidRPr="001A1FB9">
              <w:t>el término “por escrito” significa comunicado en forma escrita y entregado contra acuse de recibo;</w:t>
            </w:r>
          </w:p>
          <w:p w14:paraId="1551E34D" w14:textId="2D6C93B4" w:rsidR="00D80DF0" w:rsidRPr="001A1FB9" w:rsidRDefault="00FB7B21">
            <w:pPr>
              <w:spacing w:after="200"/>
              <w:ind w:left="1026" w:hanging="425"/>
              <w:rPr>
                <w:rFonts w:ascii="Times New Roman Bold" w:hAnsi="Times New Roman Bold"/>
              </w:rPr>
            </w:pPr>
            <w:r w:rsidRPr="001A1FB9">
              <w:rPr>
                <w:rFonts w:hint="eastAsia"/>
                <w:lang w:eastAsia="ja-JP"/>
              </w:rPr>
              <w:t>(</w:t>
            </w:r>
            <w:r w:rsidRPr="001A1FB9">
              <w:rPr>
                <w:lang w:eastAsia="ja-JP"/>
              </w:rPr>
              <w:t>c</w:t>
            </w:r>
            <w:r w:rsidRPr="001A1FB9">
              <w:rPr>
                <w:rFonts w:hint="eastAsia"/>
                <w:lang w:eastAsia="ja-JP"/>
              </w:rPr>
              <w:t>)</w:t>
            </w:r>
            <w:r w:rsidRPr="001A1FB9">
              <w:rPr>
                <w:lang w:eastAsia="ja-JP"/>
              </w:rPr>
              <w:tab/>
            </w:r>
            <w:r w:rsidRPr="001A1FB9">
              <w:t xml:space="preserve">excepto cuando el contexto requiera lo contrario, las palabras indicando el singular también incluyen el plural y las palabras indicando el plural también incluyen el singular; </w:t>
            </w:r>
          </w:p>
          <w:p w14:paraId="0189BDD2" w14:textId="62101652" w:rsidR="00D80DF0" w:rsidRPr="001A1FB9" w:rsidRDefault="00FB7B21">
            <w:pPr>
              <w:spacing w:after="200"/>
              <w:ind w:left="1026" w:hanging="425"/>
            </w:pPr>
            <w:r w:rsidRPr="001A1FB9">
              <w:rPr>
                <w:rFonts w:hint="eastAsia"/>
                <w:lang w:eastAsia="ja-JP"/>
              </w:rPr>
              <w:t>(</w:t>
            </w:r>
            <w:r w:rsidRPr="001A1FB9">
              <w:rPr>
                <w:lang w:eastAsia="ja-JP"/>
              </w:rPr>
              <w:t>d</w:t>
            </w:r>
            <w:r w:rsidRPr="001A1FB9">
              <w:rPr>
                <w:rFonts w:hint="eastAsia"/>
                <w:lang w:eastAsia="ja-JP"/>
              </w:rPr>
              <w:t>)</w:t>
            </w:r>
            <w:r w:rsidRPr="001A1FB9">
              <w:rPr>
                <w:lang w:eastAsia="ja-JP"/>
              </w:rPr>
              <w:tab/>
            </w:r>
            <w:r w:rsidRPr="001A1FB9">
              <w:t xml:space="preserve">“día” significa día calendario; </w:t>
            </w:r>
          </w:p>
          <w:p w14:paraId="1C43C149" w14:textId="77777777" w:rsidR="00D80DF0" w:rsidRPr="001A1FB9" w:rsidRDefault="00FB7B21" w:rsidP="00AE53E8">
            <w:pPr>
              <w:spacing w:after="200"/>
              <w:ind w:left="1029" w:hanging="428"/>
              <w:rPr>
                <w:rFonts w:ascii="Times New Roman Bold" w:hAnsi="Times New Roman Bold"/>
                <w:b/>
                <w:lang w:val="es-ES"/>
              </w:rPr>
            </w:pPr>
            <w:r w:rsidRPr="001A1FB9">
              <w:rPr>
                <w:lang w:val="es-ES"/>
              </w:rPr>
              <w:t>(e)</w:t>
            </w:r>
            <w:r w:rsidRPr="001A1FB9">
              <w:rPr>
                <w:lang w:val="es-ES"/>
              </w:rPr>
              <w:tab/>
              <w:t xml:space="preserve">“firma” significa una entidad privada, una compañía de propiedad estatal o una institución; y </w:t>
            </w:r>
          </w:p>
          <w:p w14:paraId="6E5AD680" w14:textId="77777777" w:rsidR="00D80DF0" w:rsidRPr="001A1FB9" w:rsidRDefault="00FB7B21">
            <w:pPr>
              <w:spacing w:after="200"/>
              <w:ind w:left="1026" w:hanging="425"/>
              <w:rPr>
                <w:lang w:eastAsia="ja-JP"/>
              </w:rPr>
            </w:pPr>
            <w:r w:rsidRPr="001A1FB9">
              <w:rPr>
                <w:lang w:val="es-ES"/>
              </w:rPr>
              <w:t>(f)</w:t>
            </w:r>
            <w:r w:rsidRPr="001A1FB9">
              <w:rPr>
                <w:lang w:val="es-ES"/>
              </w:rPr>
              <w:tab/>
              <w:t>“Joint Venture” o “JV” significa cualquier combinación de dos o más firmas en la forma de un joint venture, consorcio, asociación u otra agrupación no constituida bajo un acuerdo existente o con la intención de celebrar un acuerdo sustentado por una carta de intención formal.</w:t>
            </w:r>
          </w:p>
        </w:tc>
      </w:tr>
      <w:tr w:rsidR="00D80DF0" w:rsidRPr="001A1FB9" w14:paraId="116FA0BF" w14:textId="77777777">
        <w:tc>
          <w:tcPr>
            <w:tcW w:w="2430" w:type="dxa"/>
          </w:tcPr>
          <w:p w14:paraId="177D4AF9" w14:textId="77777777" w:rsidR="00D80DF0" w:rsidRPr="001A1FB9" w:rsidRDefault="00FB7B21">
            <w:pPr>
              <w:pStyle w:val="S1-OptB-header2"/>
            </w:pPr>
            <w:bookmarkStart w:id="437" w:name="_Toc107827101"/>
            <w:r w:rsidRPr="001A1FB9">
              <w:t>Fuente de fondos</w:t>
            </w:r>
            <w:bookmarkEnd w:id="437"/>
          </w:p>
        </w:tc>
        <w:tc>
          <w:tcPr>
            <w:tcW w:w="6840" w:type="dxa"/>
          </w:tcPr>
          <w:p w14:paraId="3CB1F0CC" w14:textId="609D38F2" w:rsidR="00D80DF0" w:rsidRPr="001A1FB9" w:rsidRDefault="00FB7B21">
            <w:pPr>
              <w:spacing w:after="200"/>
              <w:ind w:left="601" w:hanging="601"/>
            </w:pPr>
            <w:r w:rsidRPr="001A1FB9">
              <w:rPr>
                <w:rFonts w:hint="eastAsia"/>
                <w:lang w:eastAsia="ja-JP"/>
              </w:rPr>
              <w:t>2.1</w:t>
            </w:r>
            <w:r w:rsidRPr="001A1FB9">
              <w:rPr>
                <w:lang w:eastAsia="ja-JP"/>
              </w:rPr>
              <w:tab/>
            </w:r>
            <w:r w:rsidRPr="001A1FB9">
              <w:t xml:space="preserve">El Prestatario </w:t>
            </w:r>
            <w:r w:rsidRPr="001A1FB9">
              <w:rPr>
                <w:b/>
              </w:rPr>
              <w:t xml:space="preserve">indicado en los </w:t>
            </w:r>
            <w:r w:rsidRPr="001A1FB9">
              <w:rPr>
                <w:b/>
                <w:spacing w:val="-2"/>
              </w:rPr>
              <w:t>DDL</w:t>
            </w:r>
            <w:r w:rsidRPr="001A1FB9">
              <w:t xml:space="preserve"> ha recibido o ha solicitado un Préstamo AOD del Japón de la Agencia de Cooperación Internacional del Japón (en adelante denominada “JICA”), con el número, por el monto y en la fecha del Convenio de Préstamo</w:t>
            </w:r>
            <w:r w:rsidRPr="001A1FB9">
              <w:rPr>
                <w:b/>
              </w:rPr>
              <w:t xml:space="preserve"> indicados en los </w:t>
            </w:r>
            <w:r w:rsidRPr="001A1FB9">
              <w:rPr>
                <w:b/>
                <w:spacing w:val="-2"/>
              </w:rPr>
              <w:t>DDL</w:t>
            </w:r>
            <w:r w:rsidRPr="001A1FB9">
              <w:t>, para cubrir el costo del Proyecto. El Prestatario tiene la intención de utilizar una porción de los recursos de este Préstamo para pagos bajo el Contrato (</w:t>
            </w:r>
            <w:r w:rsidRPr="001A1FB9">
              <w:rPr>
                <w:lang w:eastAsia="ja-JP"/>
              </w:rPr>
              <w:t xml:space="preserve">o </w:t>
            </w:r>
            <w:r w:rsidRPr="001A1FB9">
              <w:t>Contratos) para el cual se emite este Documento de Licitación.</w:t>
            </w:r>
          </w:p>
        </w:tc>
      </w:tr>
      <w:tr w:rsidR="00D80DF0" w:rsidRPr="001A1FB9" w14:paraId="2C4753B4" w14:textId="77777777">
        <w:tc>
          <w:tcPr>
            <w:tcW w:w="2430" w:type="dxa"/>
          </w:tcPr>
          <w:p w14:paraId="027682AD" w14:textId="77777777" w:rsidR="00D80DF0" w:rsidRPr="001A1FB9" w:rsidRDefault="00D80DF0">
            <w:pPr>
              <w:spacing w:after="200"/>
            </w:pPr>
          </w:p>
        </w:tc>
        <w:tc>
          <w:tcPr>
            <w:tcW w:w="6840" w:type="dxa"/>
          </w:tcPr>
          <w:p w14:paraId="177FDEAC" w14:textId="77777777" w:rsidR="00D80DF0" w:rsidRPr="001A1FB9" w:rsidRDefault="00FB7B21">
            <w:pPr>
              <w:spacing w:after="200"/>
              <w:ind w:left="601" w:hanging="601"/>
            </w:pPr>
            <w:r w:rsidRPr="001A1FB9">
              <w:rPr>
                <w:rFonts w:hint="eastAsia"/>
                <w:lang w:eastAsia="ja-JP"/>
              </w:rPr>
              <w:t>2.2</w:t>
            </w:r>
            <w:r w:rsidRPr="001A1FB9">
              <w:rPr>
                <w:lang w:eastAsia="ja-JP"/>
              </w:rPr>
              <w:tab/>
            </w:r>
            <w:r w:rsidRPr="001A1FB9">
              <w:t xml:space="preserve">El desembolso de un Préstamo AOD del Japón por parte de JICA estará sujeto, en todos los aspectos, a los términos y condiciones del Convenio de Préstamo, incluyendo los procedimientos de desembolso y las Normas para Adquisiciones financiadas por Préstamos AOD del Japón aplicables </w:t>
            </w:r>
            <w:r w:rsidRPr="001A1FB9">
              <w:rPr>
                <w:b/>
              </w:rPr>
              <w:t>indicadas en los DDL</w:t>
            </w:r>
            <w:r w:rsidRPr="001A1FB9">
              <w:t>. Ninguna otra parte salvo el Prestatario derivará ningún derecho del Convenio de Préstamo o tendrá ningún derecho sobre los recursos del Préstamo.</w:t>
            </w:r>
          </w:p>
          <w:p w14:paraId="1F8E2C54" w14:textId="77777777" w:rsidR="00D80DF0" w:rsidRPr="001A1FB9" w:rsidRDefault="00FB7B21">
            <w:pPr>
              <w:spacing w:after="200"/>
              <w:ind w:left="601" w:hanging="601"/>
              <w:rPr>
                <w:lang w:eastAsia="ja-JP"/>
              </w:rPr>
            </w:pPr>
            <w:r w:rsidRPr="001A1FB9">
              <w:rPr>
                <w:rFonts w:hint="eastAsia"/>
                <w:lang w:eastAsia="ja-JP"/>
              </w:rPr>
              <w:t>2.3</w:t>
            </w:r>
            <w:r w:rsidRPr="001A1FB9">
              <w:rPr>
                <w:lang w:eastAsia="ja-JP"/>
              </w:rPr>
              <w:tab/>
            </w:r>
            <w:r w:rsidRPr="001A1FB9">
              <w:t>El Convenio de Préstamo antes mencionado cubrirá sólo una parte del costo del proyecto. Con respecto a la porción restante, el Prestatario, la Agencia Ejecutora del Proyecto y el Contratante tomarán las medidas apropiadas para su financiación a trav</w:t>
            </w:r>
            <w:r w:rsidRPr="001A1FB9">
              <w:rPr>
                <w:lang w:val="es-ES"/>
              </w:rPr>
              <w:t xml:space="preserve">és de otras fuentes </w:t>
            </w:r>
            <w:r w:rsidRPr="001A1FB9">
              <w:rPr>
                <w:b/>
                <w:lang w:val="es-ES"/>
              </w:rPr>
              <w:t>indicadas en los DDL</w:t>
            </w:r>
            <w:r w:rsidRPr="001A1FB9">
              <w:t>.</w:t>
            </w:r>
          </w:p>
        </w:tc>
      </w:tr>
      <w:tr w:rsidR="00D80DF0" w:rsidRPr="001A1FB9" w14:paraId="4F037CB3" w14:textId="77777777">
        <w:tc>
          <w:tcPr>
            <w:tcW w:w="2430" w:type="dxa"/>
          </w:tcPr>
          <w:p w14:paraId="4762FB47" w14:textId="77777777" w:rsidR="00D80DF0" w:rsidRPr="001A1FB9" w:rsidRDefault="00FB7B21">
            <w:pPr>
              <w:pStyle w:val="S1-OptB-header2"/>
            </w:pPr>
            <w:r w:rsidRPr="001A1FB9">
              <w:br w:type="page"/>
            </w:r>
            <w:bookmarkStart w:id="438" w:name="_Toc107827102"/>
            <w:r w:rsidRPr="001A1FB9">
              <w:t>Prácticas corruptas y fraudulentas</w:t>
            </w:r>
            <w:bookmarkEnd w:id="438"/>
          </w:p>
        </w:tc>
        <w:tc>
          <w:tcPr>
            <w:tcW w:w="6840" w:type="dxa"/>
          </w:tcPr>
          <w:p w14:paraId="3B4EB94C" w14:textId="77777777" w:rsidR="00D80DF0" w:rsidRPr="001A1FB9" w:rsidRDefault="00FB7B21">
            <w:pPr>
              <w:spacing w:after="200"/>
              <w:ind w:left="601" w:hanging="601"/>
            </w:pPr>
            <w:r w:rsidRPr="001A1FB9">
              <w:rPr>
                <w:rFonts w:hint="eastAsia"/>
                <w:lang w:eastAsia="ja-JP"/>
              </w:rPr>
              <w:t>3.1</w:t>
            </w:r>
            <w:r w:rsidRPr="001A1FB9">
              <w:rPr>
                <w:lang w:eastAsia="ja-JP"/>
              </w:rPr>
              <w:tab/>
            </w:r>
            <w:r w:rsidRPr="001A1FB9">
              <w:t>Es política de JICA exigir que los Licitantes y los Contratistas, así como los Prestatarios, las Agencias Ejecutoras del Proyecto y los Contratantes, en contratos financiados con Préstamos AOD del Japón y otra AOD del Japón, observen las más altas normas de ética durante la adquisición y la ejecución de dichos contratos. En cumplimiento con esta política, JICA:</w:t>
            </w:r>
          </w:p>
          <w:p w14:paraId="56275EAB" w14:textId="0A9E7528" w:rsidR="00D80DF0" w:rsidRPr="001A1FB9" w:rsidRDefault="00FB7B21">
            <w:pPr>
              <w:spacing w:after="200"/>
              <w:ind w:left="1026" w:hanging="425"/>
            </w:pPr>
            <w:r w:rsidRPr="001A1FB9">
              <w:t>(</w:t>
            </w:r>
            <w:r w:rsidRPr="001A1FB9">
              <w:rPr>
                <w:lang w:eastAsia="ja-JP"/>
              </w:rPr>
              <w:t>a</w:t>
            </w:r>
            <w:r w:rsidRPr="001A1FB9">
              <w:t>)</w:t>
            </w:r>
            <w:r w:rsidRPr="001A1FB9">
              <w:tab/>
              <w:t>rechazará una proposición de adjudicación si determina que el Licitante recomendado para la adjudicación ha participado en prácticas corruptas o fraudulentas al competir por el contrato en cuestión.</w:t>
            </w:r>
          </w:p>
          <w:p w14:paraId="3F679997" w14:textId="18E4A710" w:rsidR="00D80DF0" w:rsidRPr="001A1FB9" w:rsidRDefault="00FB7B21">
            <w:pPr>
              <w:spacing w:after="200"/>
              <w:ind w:left="1026" w:hanging="425"/>
            </w:pPr>
            <w:r w:rsidRPr="001A1FB9">
              <w:t>(</w:t>
            </w:r>
            <w:r w:rsidRPr="001A1FB9">
              <w:rPr>
                <w:lang w:eastAsia="ja-JP"/>
              </w:rPr>
              <w:t>b</w:t>
            </w:r>
            <w:r w:rsidRPr="001A1FB9">
              <w:t>)</w:t>
            </w:r>
            <w:r w:rsidRPr="001A1FB9">
              <w:tab/>
            </w:r>
            <w:r w:rsidRPr="001A1FB9">
              <w:rPr>
                <w:lang w:eastAsia="ja-JP"/>
              </w:rPr>
              <w:t xml:space="preserve">reconocerá a un Contratista como inelegible, por un periodo determinado por JICA, para ser adjudicado un contrato financiado por Préstamos AOD del Japón si en cualquier momento determina que el Licitante o el Contratista ha estado involucrado en cualquier práctica corrupta o fraudulenta al competir o ejecutar cualquier otro contrato financiado por Préstamos AOD del Japón u otra AOD del Japón. </w:t>
            </w:r>
            <w:r w:rsidRPr="001A1FB9">
              <w:rPr>
                <w:lang w:val="es-ES" w:eastAsia="ja-JP"/>
              </w:rPr>
              <w:t xml:space="preserve">La lista de las firmas y personas declaradas inelegibles se encuentra disponible en la dirección electrónica </w:t>
            </w:r>
            <w:r w:rsidRPr="001A1FB9">
              <w:rPr>
                <w:b/>
                <w:lang w:val="es-ES" w:eastAsia="ja-JP"/>
              </w:rPr>
              <w:t>indicada en los DDL</w:t>
            </w:r>
            <w:r w:rsidRPr="001A1FB9">
              <w:rPr>
                <w:lang w:val="es-ES" w:eastAsia="ja-JP"/>
              </w:rPr>
              <w:t>.</w:t>
            </w:r>
          </w:p>
          <w:p w14:paraId="047C1D09" w14:textId="044491A0" w:rsidR="00D80DF0" w:rsidRPr="001A1FB9" w:rsidRDefault="00FB7B21">
            <w:pPr>
              <w:spacing w:after="200"/>
              <w:ind w:left="1026" w:hanging="425"/>
            </w:pPr>
            <w:r w:rsidRPr="001A1FB9">
              <w:t>(</w:t>
            </w:r>
            <w:r w:rsidRPr="001A1FB9">
              <w:rPr>
                <w:lang w:eastAsia="ja-JP"/>
              </w:rPr>
              <w:t>c</w:t>
            </w:r>
            <w:r w:rsidRPr="001A1FB9">
              <w:t>)</w:t>
            </w:r>
            <w:r w:rsidRPr="001A1FB9">
              <w:tab/>
              <w:t xml:space="preserve">reconocerá a un Contratista como inelegible para ser adjudicado un contrato financiado por Préstamos AOD del Japón si el Contratista o subcontratista, que tiene un contrato directo con el Contratista, está inhabilitado bajo las decisiones de inhabilitación cruzada por los Bancos Multilaterales de Desarrollo. Tal periodo de inelegibilidad no excederá tres (3) años desde (e incluyendo) la fecha en la que la inhabilitación cruzada es impuesta. </w:t>
            </w:r>
            <w:r w:rsidR="005A1081" w:rsidRPr="005A1081">
              <w:t>No obstante lo anterior, tomando en cuenta los factores relevantes tales como el estado del proyecto financiado por Préstamos AOD del Japón, el Prestatario podrá solicitar la no objeción de JICA para reconocer, y al obtener la no objeción previa de JICA podrá reconocer, la elegibilidad de cualquier Contratista o subcontratista que haya sido inhabilitado, si desde el punto de vista del Prestatario, la inelegibilidad de dicho Contratista o subcontratista resultaría en una clara y significativa desventaja para el Prestatario.</w:t>
            </w:r>
          </w:p>
          <w:p w14:paraId="4F96EA2B" w14:textId="23A5BF54" w:rsidR="00D80DF0" w:rsidRPr="001A1FB9" w:rsidRDefault="00FB7B21">
            <w:pPr>
              <w:spacing w:after="200"/>
              <w:ind w:left="1026"/>
              <w:rPr>
                <w:szCs w:val="24"/>
                <w:lang w:eastAsia="ja-JP"/>
              </w:rPr>
            </w:pPr>
            <w:r w:rsidRPr="001A1FB9">
              <w:t>Las “decisiones de inhabilitación cruzada por los Bancos Multilaterales de Desarrollo” son una sanción corporativa conforme al acuerdo entre el Grupo del Banco Africano de Desarrollo, Banco Asiático de Desarrollo, Banco Europeo para la Reconstrucción y Desarrollo, Grupo del Banco Interamericano de Desarrollo y el Grupo del Banco Mundial firmado el 9 de abril de 2010 (con sus eventuales modificaciones). JICA reconocerá las inhabilitaciones por parte del Grupo del Banco Mundial cuyo periodo exceda un año y hayan sido impuestas después del 19 de julio de 2010, fecha en la cual el Grupo del Banco Mundial empezó a operar las inhabilitaciones cruzadas, como “decisiones de inhabilitación cruzada por los Bancos Multilaterales de Desarrollo”. La lista de firmas y personas individuales inhabilitadas se encuentra disponible en la dirección electrónica</w:t>
            </w:r>
            <w:r w:rsidRPr="001A1FB9">
              <w:rPr>
                <w:b/>
              </w:rPr>
              <w:t xml:space="preserve"> indicada en los DDL</w:t>
            </w:r>
            <w:r w:rsidRPr="001A1FB9">
              <w:rPr>
                <w:rFonts w:eastAsia="ＭＳ ゴシック"/>
                <w:kern w:val="2"/>
                <w:szCs w:val="21"/>
                <w:lang w:eastAsia="ja-JP"/>
              </w:rPr>
              <w:t>.</w:t>
            </w:r>
            <w:r w:rsidRPr="001A1FB9">
              <w:rPr>
                <w:szCs w:val="24"/>
                <w:lang w:eastAsia="ja-JP"/>
              </w:rPr>
              <w:t xml:space="preserve"> </w:t>
            </w:r>
          </w:p>
          <w:p w14:paraId="6BA25E2B" w14:textId="1FFE1275" w:rsidR="00D80DF0" w:rsidRPr="001A1FB9" w:rsidRDefault="00FB7B21">
            <w:pPr>
              <w:spacing w:after="200"/>
              <w:ind w:left="1026"/>
              <w:rPr>
                <w:lang w:eastAsia="ja-JP"/>
              </w:rPr>
            </w:pPr>
            <w:r w:rsidRPr="001A1FB9">
              <w:t>JICA reconocerá a un Licitante o Contratista como inelegible para ser adjudicado un contrato financiado con Préstamos AOD del Japón si el Licitante o Contratista está inhabilitado por el Grupo del Banco Mundial por el periodo que empieza en la fecha del Llamado a Licitación, si no se ha realizado la precalificación, o en la fecha de la publicación del Aviso de Precalificación si se ha realizado la precalificación, hasta la firma del contrato, a no ser que (i) tal periodo de inhabilitación no exceda un año, (ii) hayan pasado tres (3) años desde la decisión de inhabilitación</w:t>
            </w:r>
            <w:r w:rsidR="00B91B9F" w:rsidRPr="00B91B9F">
              <w:t>, o (iii) JICA dé su no objeción sobre la elegibilidad del mismo en el caso de una clara y significativa desventaja para el Prestatario</w:t>
            </w:r>
            <w:r w:rsidRPr="001A1FB9">
              <w:t>.</w:t>
            </w:r>
          </w:p>
        </w:tc>
      </w:tr>
      <w:tr w:rsidR="00D80DF0" w:rsidRPr="001A1FB9" w14:paraId="7B220B35" w14:textId="77777777">
        <w:tc>
          <w:tcPr>
            <w:tcW w:w="2430" w:type="dxa"/>
          </w:tcPr>
          <w:p w14:paraId="53D3BA37" w14:textId="77777777" w:rsidR="00D80DF0" w:rsidRPr="001A1FB9" w:rsidRDefault="00D80DF0">
            <w:pPr>
              <w:pStyle w:val="S1-OptB-header2"/>
              <w:numPr>
                <w:ilvl w:val="0"/>
                <w:numId w:val="0"/>
              </w:numPr>
            </w:pPr>
          </w:p>
        </w:tc>
        <w:tc>
          <w:tcPr>
            <w:tcW w:w="6840" w:type="dxa"/>
          </w:tcPr>
          <w:p w14:paraId="7C9BABFD" w14:textId="77777777" w:rsidR="00D80DF0" w:rsidRPr="001A1FB9" w:rsidRDefault="00FB7B21">
            <w:pPr>
              <w:spacing w:after="200"/>
              <w:ind w:left="1026"/>
              <w:rPr>
                <w:lang w:eastAsia="ja-JP"/>
              </w:rPr>
            </w:pPr>
            <w:r w:rsidRPr="001A1FB9">
              <w:t>Si se descubre que el Contratista era inelegible para ser adjudicado un contrato de acuerdo con lo estipulado arriba, JICA, en principio, impondrá sanciones contra el Contratista.</w:t>
            </w:r>
          </w:p>
        </w:tc>
      </w:tr>
      <w:tr w:rsidR="00D80DF0" w:rsidRPr="001A1FB9" w14:paraId="7E7F209A" w14:textId="77777777">
        <w:tc>
          <w:tcPr>
            <w:tcW w:w="2430" w:type="dxa"/>
          </w:tcPr>
          <w:p w14:paraId="6414EBA9" w14:textId="77777777" w:rsidR="00D80DF0" w:rsidRPr="001A1FB9" w:rsidRDefault="00D80DF0">
            <w:pPr>
              <w:pStyle w:val="S1-OptB-header2"/>
              <w:numPr>
                <w:ilvl w:val="0"/>
                <w:numId w:val="0"/>
              </w:numPr>
            </w:pPr>
          </w:p>
        </w:tc>
        <w:tc>
          <w:tcPr>
            <w:tcW w:w="6840" w:type="dxa"/>
          </w:tcPr>
          <w:p w14:paraId="11A19288" w14:textId="7116DB7B" w:rsidR="00D80DF0" w:rsidRPr="001A1FB9" w:rsidRDefault="00FB7B21">
            <w:pPr>
              <w:spacing w:after="200"/>
              <w:ind w:left="1026"/>
              <w:rPr>
                <w:lang w:eastAsia="ja-JP"/>
              </w:rPr>
            </w:pPr>
            <w:r w:rsidRPr="001A1FB9">
              <w:t>Si se descubre que un subcontratista, el cual tiene un contrato directo con el Contratista, estaba inhabilitado por el Grupo del Banco Mundial en la fecha del subcon</w:t>
            </w:r>
            <w:r w:rsidRPr="001A1FB9">
              <w:rPr>
                <w:lang w:eastAsia="ja-JP"/>
              </w:rPr>
              <w:t>trato, JICA, en principio, exigirá al Prestatario que solicite al Contratista que cancele el subcontrato inmediatamente, a no ser que (i) el periodo de tal inhabilitación no exceda un año, (ii) tres (3) años hayan pasado desde la decisión de inhabilitación</w:t>
            </w:r>
            <w:r w:rsidR="00B91B9F" w:rsidRPr="00B91B9F">
              <w:rPr>
                <w:lang w:eastAsia="ja-JP"/>
              </w:rPr>
              <w:t>, o (iii) JICA dé su no objeción sobre la elegibilidad del mismo en el caso de una clara y significativa desventaja para el Prestatario</w:t>
            </w:r>
            <w:r w:rsidRPr="001A1FB9">
              <w:rPr>
                <w:lang w:eastAsia="ja-JP"/>
              </w:rPr>
              <w:t>. Si el Contratista no acepta cancelar el subcontrato, JICA exigirá al Prestatario declarar invalidez o cancelación del contrato y demandará la devolución de los recursos del préstamo concernientes o cualquier otro remedio bajo motivo de violación contractual.</w:t>
            </w:r>
          </w:p>
        </w:tc>
      </w:tr>
      <w:tr w:rsidR="00D80DF0" w:rsidRPr="001A1FB9" w14:paraId="76ED7A9F" w14:textId="77777777">
        <w:trPr>
          <w:trHeight w:val="70"/>
        </w:trPr>
        <w:tc>
          <w:tcPr>
            <w:tcW w:w="2430" w:type="dxa"/>
          </w:tcPr>
          <w:p w14:paraId="6E12B2CC" w14:textId="77777777" w:rsidR="00D80DF0" w:rsidRPr="001A1FB9" w:rsidRDefault="00D80DF0">
            <w:pPr>
              <w:spacing w:after="200"/>
            </w:pPr>
          </w:p>
        </w:tc>
        <w:tc>
          <w:tcPr>
            <w:tcW w:w="6840" w:type="dxa"/>
          </w:tcPr>
          <w:p w14:paraId="5E6229E1" w14:textId="77777777" w:rsidR="00D80DF0" w:rsidRPr="001A1FB9" w:rsidRDefault="00FB7B21">
            <w:pPr>
              <w:spacing w:after="200"/>
              <w:ind w:left="601" w:hanging="601"/>
              <w:rPr>
                <w:lang w:eastAsia="ja-JP"/>
              </w:rPr>
            </w:pPr>
            <w:r w:rsidRPr="001A1FB9">
              <w:rPr>
                <w:lang w:val="es-ES"/>
              </w:rPr>
              <w:t>3.2</w:t>
            </w:r>
            <w:r w:rsidRPr="001A1FB9">
              <w:rPr>
                <w:lang w:val="es-ES" w:eastAsia="ja-JP"/>
              </w:rPr>
              <w:tab/>
              <w:t>Si el Contratante determina, basado en evidencia razonable, que el Licitante ha estado involucrado en cualquier práctica corrupta o fraudulenta, el Contratante podrá descalificar a dicho Licitante después de haberle notificado las razones de su descalificación.</w:t>
            </w:r>
          </w:p>
        </w:tc>
      </w:tr>
      <w:tr w:rsidR="00D80DF0" w:rsidRPr="001A1FB9" w14:paraId="0B891772" w14:textId="77777777">
        <w:trPr>
          <w:trHeight w:val="70"/>
        </w:trPr>
        <w:tc>
          <w:tcPr>
            <w:tcW w:w="2430" w:type="dxa"/>
          </w:tcPr>
          <w:p w14:paraId="0F861675" w14:textId="77777777" w:rsidR="00D80DF0" w:rsidRPr="001A1FB9" w:rsidRDefault="00D80DF0">
            <w:pPr>
              <w:spacing w:after="200"/>
            </w:pPr>
          </w:p>
        </w:tc>
        <w:tc>
          <w:tcPr>
            <w:tcW w:w="6840" w:type="dxa"/>
          </w:tcPr>
          <w:p w14:paraId="2618412D" w14:textId="738D5FFD" w:rsidR="00D80DF0" w:rsidRPr="001A1FB9" w:rsidRDefault="00FB7B21">
            <w:pPr>
              <w:spacing w:after="200"/>
              <w:ind w:left="601" w:hanging="601"/>
            </w:pPr>
            <w:r w:rsidRPr="001A1FB9">
              <w:rPr>
                <w:rFonts w:hint="eastAsia"/>
                <w:lang w:eastAsia="ja-JP"/>
              </w:rPr>
              <w:t>3.</w:t>
            </w:r>
            <w:r w:rsidRPr="001A1FB9">
              <w:rPr>
                <w:lang w:eastAsia="ja-JP"/>
              </w:rPr>
              <w:t>3</w:t>
            </w:r>
            <w:r w:rsidRPr="001A1FB9">
              <w:rPr>
                <w:lang w:eastAsia="ja-JP"/>
              </w:rPr>
              <w:tab/>
            </w:r>
            <w:r w:rsidRPr="001A1FB9">
              <w:t>Además, los Licitantes deberán tener presentes las disposiciones establecidas en la cláusula 6 de las Condiciones del Contrato.</w:t>
            </w:r>
          </w:p>
        </w:tc>
      </w:tr>
      <w:tr w:rsidR="00D80DF0" w:rsidRPr="001A1FB9" w14:paraId="4A323C9D" w14:textId="77777777">
        <w:tc>
          <w:tcPr>
            <w:tcW w:w="2430" w:type="dxa"/>
          </w:tcPr>
          <w:p w14:paraId="25551774" w14:textId="77777777" w:rsidR="00D80DF0" w:rsidRPr="001A1FB9" w:rsidRDefault="00FB7B21">
            <w:pPr>
              <w:pStyle w:val="S1-OptB-header2"/>
            </w:pPr>
            <w:bookmarkStart w:id="439" w:name="_Toc107827103"/>
            <w:r w:rsidRPr="001A1FB9">
              <w:t>Licitantes elegibles</w:t>
            </w:r>
            <w:bookmarkEnd w:id="439"/>
          </w:p>
        </w:tc>
        <w:tc>
          <w:tcPr>
            <w:tcW w:w="6840" w:type="dxa"/>
          </w:tcPr>
          <w:p w14:paraId="4C7188F8" w14:textId="0C234269" w:rsidR="00D80DF0" w:rsidRPr="001A1FB9" w:rsidRDefault="00FB7B21">
            <w:pPr>
              <w:spacing w:after="200"/>
              <w:ind w:left="601" w:hanging="601"/>
            </w:pPr>
            <w:r w:rsidRPr="001A1FB9">
              <w:rPr>
                <w:rFonts w:hint="eastAsia"/>
                <w:lang w:eastAsia="ja-JP"/>
              </w:rPr>
              <w:t>4.1</w:t>
            </w:r>
            <w:r w:rsidRPr="001A1FB9">
              <w:rPr>
                <w:lang w:eastAsia="ja-JP"/>
              </w:rPr>
              <w:tab/>
            </w:r>
            <w:r w:rsidRPr="001A1FB9">
              <w:t xml:space="preserve">El Licitante puede ser una firma </w:t>
            </w:r>
            <w:r w:rsidRPr="001A1FB9">
              <w:rPr>
                <w:lang w:eastAsia="ja-JP"/>
              </w:rPr>
              <w:t>individual</w:t>
            </w:r>
            <w:r w:rsidRPr="001A1FB9">
              <w:t xml:space="preserve"> o un JV. En el caso de un JV:</w:t>
            </w:r>
          </w:p>
          <w:p w14:paraId="3AA0650A" w14:textId="4FA8209C" w:rsidR="00D80DF0" w:rsidRPr="001A1FB9" w:rsidRDefault="00FB7B21">
            <w:pPr>
              <w:spacing w:after="200"/>
              <w:ind w:left="1026" w:hanging="425"/>
              <w:rPr>
                <w:bCs/>
              </w:rPr>
            </w:pPr>
            <w:r w:rsidRPr="001A1FB9">
              <w:rPr>
                <w:bCs/>
              </w:rPr>
              <w:t>(a)</w:t>
            </w:r>
            <w:r w:rsidRPr="001A1FB9">
              <w:rPr>
                <w:bCs/>
              </w:rPr>
              <w:tab/>
            </w:r>
            <w:r w:rsidR="00FB6A84" w:rsidRPr="001A1FB9">
              <w:t>T</w:t>
            </w:r>
            <w:r w:rsidRPr="001A1FB9">
              <w:t xml:space="preserve">odos los </w:t>
            </w:r>
            <w:r w:rsidRPr="001A1FB9">
              <w:rPr>
                <w:lang w:eastAsia="ja-JP"/>
              </w:rPr>
              <w:t>integrantes</w:t>
            </w:r>
            <w:r w:rsidRPr="001A1FB9">
              <w:t xml:space="preserve"> serán solidariamente responsables por la ejecución del Contrato de </w:t>
            </w:r>
            <w:r w:rsidRPr="001A1FB9">
              <w:rPr>
                <w:lang w:eastAsia="ja-JP"/>
              </w:rPr>
              <w:t>acuerdo</w:t>
            </w:r>
            <w:r w:rsidRPr="001A1FB9">
              <w:t xml:space="preserve"> con los términos del Contrato.</w:t>
            </w:r>
            <w:r w:rsidRPr="001A1FB9">
              <w:rPr>
                <w:bCs/>
              </w:rPr>
              <w:t xml:space="preserve"> </w:t>
            </w:r>
          </w:p>
          <w:p w14:paraId="36510D65" w14:textId="7B4B1C8E" w:rsidR="00D80DF0" w:rsidRPr="001A1FB9" w:rsidRDefault="00FB7B21">
            <w:pPr>
              <w:spacing w:after="200"/>
              <w:ind w:left="1026" w:hanging="425"/>
            </w:pPr>
            <w:r w:rsidRPr="001A1FB9">
              <w:rPr>
                <w:bCs/>
              </w:rPr>
              <w:t>(b)</w:t>
            </w:r>
            <w:r w:rsidRPr="001A1FB9">
              <w:rPr>
                <w:bCs/>
              </w:rPr>
              <w:tab/>
            </w:r>
            <w:r w:rsidRPr="001A1FB9">
              <w:t xml:space="preserve">El JV nominará a un </w:t>
            </w:r>
            <w:r w:rsidRPr="001A1FB9">
              <w:rPr>
                <w:lang w:eastAsia="ja-JP"/>
              </w:rPr>
              <w:t>r</w:t>
            </w:r>
            <w:r w:rsidRPr="001A1FB9">
              <w:t>epresentante quien tendrá la autoridad de realizar todos los negocios por cuenta y en representación de todos y cada uno de los integrantes del JV durante el proceso de licitación, y durante la ejecución del contrato en caso el JV sea adjudicado el Contrato.</w:t>
            </w:r>
          </w:p>
          <w:p w14:paraId="5E7BB095" w14:textId="77777777" w:rsidR="00D80DF0" w:rsidRPr="001A1FB9" w:rsidRDefault="00FB7B21">
            <w:pPr>
              <w:spacing w:after="200"/>
              <w:ind w:left="1026" w:hanging="425"/>
              <w:rPr>
                <w:bCs/>
              </w:rPr>
            </w:pPr>
            <w:r w:rsidRPr="001A1FB9">
              <w:rPr>
                <w:lang w:val="es-ES"/>
              </w:rPr>
              <w:t>(c)</w:t>
            </w:r>
            <w:r w:rsidRPr="001A1FB9">
              <w:rPr>
                <w:lang w:val="es-ES"/>
              </w:rPr>
              <w:tab/>
              <w:t xml:space="preserve">Una Oferta presentada por un JV, incluirá una copia del Acuerdo de JV celebrado entre todos los integrantes. </w:t>
            </w:r>
            <w:r w:rsidRPr="001A1FB9">
              <w:rPr>
                <w:lang w:val="es-ES" w:eastAsia="ja-JP"/>
              </w:rPr>
              <w:t>Alternativamente, todos los integrantes firmarán y presentarán junto con la Oferta, una carta de intención formal para celebrar un</w:t>
            </w:r>
            <w:r w:rsidRPr="001A1FB9">
              <w:rPr>
                <w:lang w:val="es-ES"/>
              </w:rPr>
              <w:t xml:space="preserve"> JV en caso de que la Oferta sea aceptada, acompañada de una copia del Acuerdo propuesto. El Acuerdo de JV o el Acuerdo propuesto de JV, según sea el caso, deberán indicar al menos la parte (o las partes) de la Planta y los Servicios de Instalación que serán ejecutadas por cada integrante.</w:t>
            </w:r>
          </w:p>
        </w:tc>
      </w:tr>
      <w:tr w:rsidR="00D80DF0" w:rsidRPr="001A1FB9" w14:paraId="0AA3C081" w14:textId="77777777">
        <w:tc>
          <w:tcPr>
            <w:tcW w:w="2430" w:type="dxa"/>
          </w:tcPr>
          <w:p w14:paraId="044C2FE0" w14:textId="77777777" w:rsidR="00D80DF0" w:rsidRPr="001A1FB9" w:rsidRDefault="00D80DF0">
            <w:pPr>
              <w:pStyle w:val="Header1-Clauses"/>
              <w:spacing w:after="200"/>
              <w:rPr>
                <w:i/>
              </w:rPr>
            </w:pPr>
          </w:p>
        </w:tc>
        <w:tc>
          <w:tcPr>
            <w:tcW w:w="6840" w:type="dxa"/>
          </w:tcPr>
          <w:p w14:paraId="79D559DF" w14:textId="5E698005" w:rsidR="00D80DF0" w:rsidRPr="001A1FB9" w:rsidRDefault="00FB7B21">
            <w:pPr>
              <w:spacing w:after="200"/>
              <w:ind w:left="601" w:hanging="601"/>
            </w:pPr>
            <w:r w:rsidRPr="001A1FB9">
              <w:rPr>
                <w:rFonts w:hint="eastAsia"/>
                <w:lang w:eastAsia="ja-JP"/>
              </w:rPr>
              <w:t>4.2</w:t>
            </w:r>
            <w:r w:rsidRPr="001A1FB9">
              <w:rPr>
                <w:lang w:eastAsia="ja-JP"/>
              </w:rPr>
              <w:tab/>
            </w:r>
            <w:r w:rsidRPr="001A1FB9">
              <w:t>El Licitante no tendrá conflicto de intereses. El Licitante será descalificado bajo cualquiera de las circunstancias estipuladas abajo, en las que se determina que este tiene conflicto de intereses, en cualquier parte del proceso de licitación/selección y/o la ejecución del Contrato, a no ser que el conflicto haya sido resuelto de una manera aceptable para JICA.</w:t>
            </w:r>
          </w:p>
          <w:p w14:paraId="08E5B461" w14:textId="77777777" w:rsidR="00D80DF0" w:rsidRPr="001A1FB9" w:rsidRDefault="00FB7B21">
            <w:pPr>
              <w:spacing w:after="200"/>
              <w:ind w:left="1026" w:hanging="425"/>
              <w:rPr>
                <w:lang w:eastAsia="ja-JP"/>
              </w:rPr>
            </w:pPr>
            <w:r w:rsidRPr="001A1FB9">
              <w:rPr>
                <w:rFonts w:hint="eastAsia"/>
                <w:lang w:eastAsia="ja-JP"/>
              </w:rPr>
              <w:t>(a)</w:t>
            </w:r>
            <w:r w:rsidRPr="001A1FB9">
              <w:rPr>
                <w:lang w:eastAsia="ja-JP"/>
              </w:rPr>
              <w:tab/>
            </w:r>
            <w:r w:rsidRPr="001A1FB9">
              <w:t xml:space="preserve">Una firma será descalificada de proveer bienes o servicios </w:t>
            </w:r>
            <w:r w:rsidRPr="001A1FB9">
              <w:rPr>
                <w:lang w:eastAsia="ja-JP"/>
              </w:rPr>
              <w:t>distintos</w:t>
            </w:r>
            <w:r w:rsidRPr="001A1FB9">
              <w:t xml:space="preserve"> a los de consultoría resultantes de o directamente relacionados con los servicios de consultoría para la preparación o implementación de un proyecto provistos por la misma firma o por cualquier afiliado que directa o indirectamente controla, es controlado por, o está bajo común control con dicha firma. Esta disposición no aplica a las diversas firmas (consultores, contratistas o proveedores) por la sola razón de que conjuntamente estén desempeñando las obligaciones del Contratista bajo un contrato a llave en mano o un contrato de diseño y construcción.</w:t>
            </w:r>
          </w:p>
          <w:p w14:paraId="6F45A428" w14:textId="7FF7CE12" w:rsidR="00D80DF0" w:rsidRPr="001A1FB9" w:rsidRDefault="00FB7B21">
            <w:pPr>
              <w:spacing w:after="200"/>
              <w:ind w:left="1026" w:hanging="425"/>
              <w:rPr>
                <w:lang w:eastAsia="ja-JP"/>
              </w:rPr>
            </w:pPr>
            <w:r w:rsidRPr="001A1FB9">
              <w:rPr>
                <w:rFonts w:hint="eastAsia"/>
                <w:lang w:eastAsia="ja-JP"/>
              </w:rPr>
              <w:t>(b)</w:t>
            </w:r>
            <w:r w:rsidRPr="001A1FB9">
              <w:rPr>
                <w:lang w:eastAsia="ja-JP"/>
              </w:rPr>
              <w:tab/>
              <w:t>Una firma que tenga relación cercana de trabajo con el personal profesional del Prestatario (o de la Agencia Ejecutora del Proyecto o del Contratante), que está directa o indirectamente involucrado en alguna parte de: (i) la preparación del Documento de Precalificación (de haberlo) y/o del Documento de Licitación para el Contrato, (ii) la evaluación del proceso de precalificación (de haberse realizado) y/o la evaluación de las Ofertas, o (iii) la supervisión de tal contrato, será descalificada.</w:t>
            </w:r>
          </w:p>
          <w:p w14:paraId="5DB79834" w14:textId="2F1604A5" w:rsidR="00D80DF0" w:rsidRPr="001A1FB9" w:rsidRDefault="00FB7B21">
            <w:pPr>
              <w:spacing w:after="200"/>
              <w:ind w:left="1026" w:hanging="425"/>
              <w:rPr>
                <w:lang w:eastAsia="ja-JP"/>
              </w:rPr>
            </w:pPr>
            <w:r w:rsidRPr="001A1FB9">
              <w:rPr>
                <w:rFonts w:hint="eastAsia"/>
                <w:lang w:eastAsia="ja-JP"/>
              </w:rPr>
              <w:t>(c)</w:t>
            </w:r>
            <w:r w:rsidRPr="001A1FB9">
              <w:rPr>
                <w:lang w:eastAsia="ja-JP"/>
              </w:rPr>
              <w:tab/>
              <w:t>Basado en el principio de “Una Oferta por Licitante”, el cual tiene por objeto asegurar la competencia leal, una firma y cualquier afiliado que directa o indirectamente controla, es controlado por, o que está bajo común control con dicha firma no serán permitidos presentar más de una Oferta, ya sea individualmente</w:t>
            </w:r>
            <w:r w:rsidRPr="001A1FB9">
              <w:t xml:space="preserve"> como una firma individual o como un integrante de un J</w:t>
            </w:r>
            <w:r w:rsidRPr="001A1FB9">
              <w:rPr>
                <w:lang w:eastAsia="ja-JP"/>
              </w:rPr>
              <w:t xml:space="preserve">V. </w:t>
            </w:r>
            <w:r w:rsidR="00CE3CE7" w:rsidRPr="002217FC">
              <w:rPr>
                <w:lang w:eastAsia="ja-JP"/>
              </w:rPr>
              <w:t xml:space="preserve">Sin embargo, esto no impedirá que una firma (incluyendo sus afiliados) participe en una Oferta, ya sea individualmente o como un integrante de un JV, y que al mismo tiempo, dicha firma (incluyendo sus afiliados) participe en otras Ofertas si actúa en capacidad de subcontratista pero NO se le permitirá presentar una Oferta si actúa en capacidad de subcontratista especializado (referirse a la cláusula </w:t>
            </w:r>
            <w:r w:rsidR="00CE3CE7">
              <w:rPr>
                <w:rFonts w:hint="eastAsia"/>
                <w:lang w:eastAsia="ja-JP"/>
              </w:rPr>
              <w:t>14</w:t>
            </w:r>
            <w:r w:rsidR="00CE3CE7" w:rsidRPr="002217FC">
              <w:rPr>
                <w:lang w:eastAsia="ja-JP"/>
              </w:rPr>
              <w:t>.</w:t>
            </w:r>
            <w:r w:rsidR="00CE3CE7">
              <w:rPr>
                <w:lang w:eastAsia="ja-JP"/>
              </w:rPr>
              <w:t>3</w:t>
            </w:r>
            <w:r w:rsidR="00CE3CE7" w:rsidRPr="002217FC">
              <w:rPr>
                <w:lang w:eastAsia="ja-JP"/>
              </w:rPr>
              <w:t xml:space="preserve"> de las IA</w:t>
            </w:r>
            <w:r w:rsidR="00CE3CE7">
              <w:rPr>
                <w:lang w:eastAsia="ja-JP"/>
              </w:rPr>
              <w:t>L</w:t>
            </w:r>
            <w:r w:rsidR="00CE3CE7" w:rsidRPr="002217FC">
              <w:rPr>
                <w:lang w:eastAsia="ja-JP"/>
              </w:rPr>
              <w:t>). Una firma (incluyendo sus afiliados) que actúa en capacidad de subcontratista especializado o de subcontratista en cualquier Oferta, podrá participar en otras Ofertas, pero sólo en capacidad de subcontratista especializado o de subcontratista.</w:t>
            </w:r>
          </w:p>
          <w:p w14:paraId="6756DE87" w14:textId="5227900B" w:rsidR="00D80DF0" w:rsidRPr="001A1FB9" w:rsidRDefault="00FB7B21">
            <w:pPr>
              <w:spacing w:after="200"/>
              <w:ind w:left="1026" w:hanging="425"/>
              <w:rPr>
                <w:i/>
                <w:lang w:eastAsia="ja-JP"/>
              </w:rPr>
            </w:pPr>
            <w:r w:rsidRPr="001A1FB9">
              <w:rPr>
                <w:rFonts w:hint="eastAsia"/>
                <w:lang w:eastAsia="ja-JP"/>
              </w:rPr>
              <w:t>(d)</w:t>
            </w:r>
            <w:r w:rsidRPr="001A1FB9">
              <w:rPr>
                <w:lang w:eastAsia="ja-JP"/>
              </w:rPr>
              <w:tab/>
              <w:t>Asimismo, una firma que tenga cualquier otro tipo de conflicto de intereses diferente a los descritos en</w:t>
            </w:r>
            <w:r w:rsidRPr="001A1FB9">
              <w:t xml:space="preserve"> los párrafos (a) a (c) arriba mencionados </w:t>
            </w:r>
            <w:r w:rsidRPr="001A1FB9">
              <w:rPr>
                <w:lang w:eastAsia="ja-JP"/>
              </w:rPr>
              <w:t xml:space="preserve">será descalificada. </w:t>
            </w:r>
          </w:p>
        </w:tc>
      </w:tr>
      <w:tr w:rsidR="00D80DF0" w:rsidRPr="001A1FB9" w14:paraId="0D01F13A" w14:textId="77777777">
        <w:tc>
          <w:tcPr>
            <w:tcW w:w="2430" w:type="dxa"/>
          </w:tcPr>
          <w:p w14:paraId="471CD813" w14:textId="77777777" w:rsidR="00D80DF0" w:rsidRPr="001A1FB9" w:rsidRDefault="00D80DF0">
            <w:pPr>
              <w:pStyle w:val="Header1-Clauses"/>
              <w:spacing w:after="200"/>
              <w:rPr>
                <w:i/>
              </w:rPr>
            </w:pPr>
          </w:p>
        </w:tc>
        <w:tc>
          <w:tcPr>
            <w:tcW w:w="6840" w:type="dxa"/>
          </w:tcPr>
          <w:p w14:paraId="389A281F" w14:textId="3D23D0FC" w:rsidR="00D80DF0" w:rsidRPr="001A1FB9" w:rsidRDefault="00FB7B21">
            <w:pPr>
              <w:spacing w:after="200"/>
              <w:ind w:left="601" w:hanging="601"/>
            </w:pPr>
            <w:r w:rsidRPr="001A1FB9">
              <w:rPr>
                <w:rFonts w:hint="eastAsia"/>
                <w:lang w:eastAsia="ja-JP"/>
              </w:rPr>
              <w:t>4.3</w:t>
            </w:r>
            <w:r w:rsidRPr="001A1FB9">
              <w:rPr>
                <w:lang w:eastAsia="ja-JP"/>
              </w:rPr>
              <w:tab/>
            </w:r>
            <w:r w:rsidRPr="001A1FB9">
              <w:t>El Licitante cumplirá los requisitos en relación a la elegibilidad de los Licitantes indicados en la Sección V, Países de Origen Elegible de Préstamos AOD del Japón.</w:t>
            </w:r>
          </w:p>
        </w:tc>
      </w:tr>
      <w:tr w:rsidR="00D80DF0" w:rsidRPr="001A1FB9" w14:paraId="7C2633E6" w14:textId="77777777">
        <w:tc>
          <w:tcPr>
            <w:tcW w:w="2430" w:type="dxa"/>
          </w:tcPr>
          <w:p w14:paraId="1E8FE7E2" w14:textId="77777777" w:rsidR="00D80DF0" w:rsidRPr="001A1FB9" w:rsidRDefault="00D80DF0">
            <w:pPr>
              <w:pStyle w:val="Header1-Clauses"/>
              <w:spacing w:after="200"/>
              <w:rPr>
                <w:i/>
              </w:rPr>
            </w:pPr>
          </w:p>
        </w:tc>
        <w:tc>
          <w:tcPr>
            <w:tcW w:w="6840" w:type="dxa"/>
          </w:tcPr>
          <w:p w14:paraId="11BF8A38" w14:textId="2215194F" w:rsidR="00D80DF0" w:rsidRPr="001A1FB9" w:rsidRDefault="00FB7B21">
            <w:pPr>
              <w:spacing w:after="200"/>
              <w:ind w:left="601" w:hanging="601"/>
              <w:rPr>
                <w:i/>
              </w:rPr>
            </w:pPr>
            <w:r w:rsidRPr="001A1FB9">
              <w:rPr>
                <w:rFonts w:hint="eastAsia"/>
                <w:lang w:eastAsia="ja-JP"/>
              </w:rPr>
              <w:t>4.4</w:t>
            </w:r>
            <w:r w:rsidRPr="001A1FB9">
              <w:rPr>
                <w:lang w:eastAsia="ja-JP"/>
              </w:rPr>
              <w:tab/>
              <w:t>El Licitante que haya sido determinado inelegible por JICA de acuerdo con la subcláusula 3.1 de las IAL, no será elegible para ser adjudicado un Contrato.</w:t>
            </w:r>
            <w:r w:rsidRPr="001A1FB9">
              <w:t xml:space="preserve"> </w:t>
            </w:r>
          </w:p>
        </w:tc>
      </w:tr>
      <w:tr w:rsidR="00D80DF0" w:rsidRPr="001A1FB9" w14:paraId="12B0F4E3" w14:textId="77777777">
        <w:tc>
          <w:tcPr>
            <w:tcW w:w="2430" w:type="dxa"/>
          </w:tcPr>
          <w:p w14:paraId="60A1E92D" w14:textId="77777777" w:rsidR="00D80DF0" w:rsidRPr="001A1FB9" w:rsidRDefault="00D80DF0">
            <w:pPr>
              <w:pStyle w:val="Header1-Clauses"/>
              <w:spacing w:after="200"/>
              <w:rPr>
                <w:i/>
              </w:rPr>
            </w:pPr>
          </w:p>
        </w:tc>
        <w:tc>
          <w:tcPr>
            <w:tcW w:w="6840" w:type="dxa"/>
          </w:tcPr>
          <w:p w14:paraId="3E7B4F78" w14:textId="77777777" w:rsidR="00D80DF0" w:rsidRPr="001A1FB9" w:rsidRDefault="00FB7B21">
            <w:pPr>
              <w:spacing w:after="200"/>
              <w:ind w:left="601" w:hanging="601"/>
            </w:pPr>
            <w:r w:rsidRPr="001A1FB9">
              <w:rPr>
                <w:rFonts w:hint="eastAsia"/>
                <w:lang w:eastAsia="ja-JP"/>
              </w:rPr>
              <w:t>4.5</w:t>
            </w:r>
            <w:r w:rsidRPr="001A1FB9">
              <w:rPr>
                <w:lang w:eastAsia="ja-JP"/>
              </w:rPr>
              <w:tab/>
            </w:r>
            <w:r w:rsidRPr="001A1FB9">
              <w:t>Esta licitación está abierta solamente a los Licitantes precalificados</w:t>
            </w:r>
            <w:r w:rsidRPr="001A1FB9">
              <w:rPr>
                <w:lang w:eastAsia="ja-JP"/>
              </w:rPr>
              <w:t xml:space="preserve"> a menos que </w:t>
            </w:r>
            <w:r w:rsidRPr="001A1FB9">
              <w:rPr>
                <w:b/>
                <w:lang w:eastAsia="ja-JP"/>
              </w:rPr>
              <w:t>se indique lo contrario en los DDL</w:t>
            </w:r>
            <w:r w:rsidRPr="001A1FB9">
              <w:rPr>
                <w:lang w:eastAsia="ja-JP"/>
              </w:rPr>
              <w:t>.</w:t>
            </w:r>
          </w:p>
          <w:p w14:paraId="1BA48C8E" w14:textId="1E78A34C" w:rsidR="00D80DF0" w:rsidRPr="001A1FB9" w:rsidRDefault="00FB7B21">
            <w:pPr>
              <w:spacing w:after="200"/>
              <w:ind w:left="601" w:hanging="601"/>
            </w:pPr>
            <w:r w:rsidRPr="001A1FB9">
              <w:rPr>
                <w:rFonts w:hint="eastAsia"/>
                <w:lang w:eastAsia="ja-JP"/>
              </w:rPr>
              <w:t>4.6</w:t>
            </w:r>
            <w:r w:rsidRPr="001A1FB9">
              <w:rPr>
                <w:lang w:eastAsia="ja-JP"/>
              </w:rPr>
              <w:tab/>
            </w:r>
            <w:r w:rsidRPr="001A1FB9">
              <w:rPr>
                <w:spacing w:val="-2"/>
                <w:lang w:eastAsia="ja-JP"/>
              </w:rPr>
              <w:t xml:space="preserve">El </w:t>
            </w:r>
            <w:r w:rsidRPr="001A1FB9">
              <w:rPr>
                <w:spacing w:val="-2"/>
              </w:rPr>
              <w:t>Licitante proporcionará evidencia satisfactoria al Contratante sobre su continua elegibilidad, cuando el Contratante razonablemente lo solicite.</w:t>
            </w:r>
          </w:p>
        </w:tc>
      </w:tr>
      <w:tr w:rsidR="00D80DF0" w:rsidRPr="001A1FB9" w14:paraId="7E7A9F9C" w14:textId="77777777">
        <w:tc>
          <w:tcPr>
            <w:tcW w:w="2430" w:type="dxa"/>
          </w:tcPr>
          <w:p w14:paraId="29AF5F04" w14:textId="2E5FBAA2" w:rsidR="00D80DF0" w:rsidRPr="001A1FB9" w:rsidRDefault="00FB7B21">
            <w:pPr>
              <w:pStyle w:val="S1-OptB-header2"/>
            </w:pPr>
            <w:bookmarkStart w:id="440" w:name="_Toc334024358"/>
            <w:bookmarkStart w:id="441" w:name="_Toc338427953"/>
            <w:bookmarkStart w:id="442" w:name="_Toc338428163"/>
            <w:bookmarkStart w:id="443" w:name="_Toc338428255"/>
            <w:bookmarkStart w:id="444" w:name="_Toc338428347"/>
            <w:bookmarkStart w:id="445" w:name="_Toc338853035"/>
            <w:bookmarkStart w:id="446" w:name="_Toc342922598"/>
            <w:bookmarkStart w:id="447" w:name="_Toc342985144"/>
            <w:bookmarkStart w:id="448" w:name="_Toc342988294"/>
            <w:bookmarkStart w:id="449" w:name="_Toc342988463"/>
            <w:bookmarkStart w:id="450" w:name="_Toc342988571"/>
            <w:bookmarkStart w:id="451" w:name="_Toc342988679"/>
            <w:bookmarkStart w:id="452" w:name="_Toc125791266"/>
            <w:bookmarkStart w:id="453" w:name="_Toc107827104"/>
            <w:bookmarkEnd w:id="440"/>
            <w:bookmarkEnd w:id="441"/>
            <w:bookmarkEnd w:id="442"/>
            <w:bookmarkEnd w:id="443"/>
            <w:bookmarkEnd w:id="444"/>
            <w:bookmarkEnd w:id="445"/>
            <w:bookmarkEnd w:id="446"/>
            <w:bookmarkEnd w:id="447"/>
            <w:bookmarkEnd w:id="448"/>
            <w:bookmarkEnd w:id="449"/>
            <w:bookmarkEnd w:id="450"/>
            <w:bookmarkEnd w:id="451"/>
            <w:r w:rsidRPr="001A1FB9">
              <w:t>Bienes y servicios elegibles</w:t>
            </w:r>
            <w:bookmarkEnd w:id="452"/>
            <w:bookmarkEnd w:id="453"/>
          </w:p>
        </w:tc>
        <w:tc>
          <w:tcPr>
            <w:tcW w:w="6840" w:type="dxa"/>
          </w:tcPr>
          <w:p w14:paraId="47DCD8EC" w14:textId="5A381A72" w:rsidR="00D80DF0" w:rsidRPr="001A1FB9" w:rsidRDefault="00FB7B21">
            <w:pPr>
              <w:spacing w:after="200"/>
              <w:ind w:left="601" w:hanging="601"/>
            </w:pPr>
            <w:r w:rsidRPr="001A1FB9">
              <w:rPr>
                <w:rFonts w:hint="eastAsia"/>
                <w:lang w:eastAsia="ja-JP"/>
              </w:rPr>
              <w:t>5.1</w:t>
            </w:r>
            <w:r w:rsidRPr="001A1FB9">
              <w:rPr>
                <w:lang w:eastAsia="ja-JP"/>
              </w:rPr>
              <w:tab/>
              <w:t xml:space="preserve">Los bienes y servicios constituyendo </w:t>
            </w:r>
            <w:r w:rsidRPr="001A1FB9">
              <w:t>la Planta y los Servicios de Instalación que hayan de suministrarse de conformidad con el Contrato y que sean financiados por JICA cumplirán los requisitos indicados en la Sección V, Países de Origen Elegible de Préstamos AOD del Japón.</w:t>
            </w:r>
          </w:p>
        </w:tc>
      </w:tr>
      <w:tr w:rsidR="00D80DF0" w:rsidRPr="001A1FB9" w14:paraId="7D011939" w14:textId="77777777">
        <w:tc>
          <w:tcPr>
            <w:tcW w:w="9270" w:type="dxa"/>
            <w:gridSpan w:val="2"/>
          </w:tcPr>
          <w:p w14:paraId="2D750301" w14:textId="115DA1DF" w:rsidR="00D80DF0" w:rsidRPr="001A1FB9" w:rsidRDefault="00FB7B21">
            <w:pPr>
              <w:pStyle w:val="S1b-header1"/>
              <w:numPr>
                <w:ilvl w:val="0"/>
                <w:numId w:val="0"/>
              </w:numPr>
            </w:pPr>
            <w:bookmarkStart w:id="454" w:name="_Toc125791267"/>
            <w:bookmarkStart w:id="455" w:name="_Toc107827105"/>
            <w:r w:rsidRPr="001A1FB9">
              <w:rPr>
                <w:lang w:eastAsia="ja-JP"/>
              </w:rPr>
              <w:t xml:space="preserve">B.  </w:t>
            </w:r>
            <w:r w:rsidRPr="001A1FB9">
              <w:t>Contenido del Documento de Licitación</w:t>
            </w:r>
            <w:bookmarkEnd w:id="454"/>
            <w:bookmarkEnd w:id="455"/>
          </w:p>
        </w:tc>
      </w:tr>
      <w:tr w:rsidR="00D80DF0" w:rsidRPr="001A1FB9" w14:paraId="307EC7FF" w14:textId="77777777">
        <w:tc>
          <w:tcPr>
            <w:tcW w:w="2430" w:type="dxa"/>
          </w:tcPr>
          <w:p w14:paraId="2E319412" w14:textId="334AAC61" w:rsidR="00D80DF0" w:rsidRPr="001A1FB9" w:rsidRDefault="00FB7B21">
            <w:pPr>
              <w:pStyle w:val="S1-OptB-header2"/>
            </w:pPr>
            <w:bookmarkStart w:id="456" w:name="_Toc125791268"/>
            <w:bookmarkStart w:id="457" w:name="_Toc107827106"/>
            <w:r w:rsidRPr="001A1FB9">
              <w:t>Sec</w:t>
            </w:r>
            <w:bookmarkEnd w:id="456"/>
            <w:r w:rsidRPr="001A1FB9">
              <w:t>ciones del Documento de Licitación</w:t>
            </w:r>
            <w:bookmarkEnd w:id="457"/>
          </w:p>
        </w:tc>
        <w:tc>
          <w:tcPr>
            <w:tcW w:w="6840" w:type="dxa"/>
          </w:tcPr>
          <w:p w14:paraId="3F0A53D3" w14:textId="6BD0EBA9" w:rsidR="00D80DF0" w:rsidRPr="001A1FB9" w:rsidRDefault="00FB7B21">
            <w:pPr>
              <w:spacing w:after="200"/>
              <w:ind w:left="601" w:hanging="601"/>
              <w:rPr>
                <w:spacing w:val="-4"/>
              </w:rPr>
            </w:pPr>
            <w:r w:rsidRPr="001A1FB9">
              <w:rPr>
                <w:rFonts w:hint="eastAsia"/>
                <w:lang w:eastAsia="ja-JP"/>
              </w:rPr>
              <w:t>6.1</w:t>
            </w:r>
            <w:r w:rsidRPr="001A1FB9">
              <w:rPr>
                <w:lang w:eastAsia="ja-JP"/>
              </w:rPr>
              <w:tab/>
            </w:r>
            <w:r w:rsidRPr="001A1FB9">
              <w:t>El Documento de Licitación consiste de las Partes 1, 2 y 3, que comprenden todas las Secciones que se indican a continuación y que deberán leerse conjuntamente con cualquier adenda que se emita de conformidad con la cláusula 8 de las IAL.</w:t>
            </w:r>
          </w:p>
          <w:p w14:paraId="0A3EA4F7" w14:textId="77777777" w:rsidR="00D80DF0" w:rsidRPr="001A1FB9" w:rsidRDefault="00FB7B21">
            <w:pPr>
              <w:spacing w:after="120"/>
              <w:ind w:left="1860" w:hanging="1259"/>
              <w:rPr>
                <w:b/>
              </w:rPr>
            </w:pPr>
            <w:r w:rsidRPr="001A1FB9">
              <w:rPr>
                <w:b/>
              </w:rPr>
              <w:t>PARTE 1</w:t>
            </w:r>
            <w:r w:rsidRPr="001A1FB9">
              <w:rPr>
                <w:b/>
              </w:rPr>
              <w:tab/>
              <w:t>Procedimiento</w:t>
            </w:r>
            <w:r w:rsidRPr="001A1FB9">
              <w:rPr>
                <w:b/>
                <w:lang w:eastAsia="ja-JP"/>
              </w:rPr>
              <w:t>s</w:t>
            </w:r>
            <w:r w:rsidRPr="001A1FB9">
              <w:rPr>
                <w:b/>
              </w:rPr>
              <w:t xml:space="preserve"> de Licitación</w:t>
            </w:r>
          </w:p>
          <w:p w14:paraId="204B4D02" w14:textId="543FCEA4" w:rsidR="00D80DF0" w:rsidRPr="001A1FB9" w:rsidRDefault="00FB7B21">
            <w:pPr>
              <w:numPr>
                <w:ilvl w:val="0"/>
                <w:numId w:val="1"/>
              </w:numPr>
              <w:tabs>
                <w:tab w:val="clear" w:pos="432"/>
                <w:tab w:val="left" w:pos="884"/>
                <w:tab w:val="left" w:pos="2229"/>
              </w:tabs>
              <w:spacing w:after="120"/>
              <w:ind w:left="884" w:hanging="283"/>
            </w:pPr>
            <w:r w:rsidRPr="001A1FB9">
              <w:t>Sección I.</w:t>
            </w:r>
            <w:r w:rsidR="00913DDE" w:rsidRPr="001A1FB9">
              <w:rPr>
                <w:lang w:eastAsia="ja-JP"/>
              </w:rPr>
              <w:tab/>
            </w:r>
            <w:r w:rsidRPr="001A1FB9">
              <w:t>Instrucciones a los Licitantes (IAL)</w:t>
            </w:r>
          </w:p>
          <w:p w14:paraId="03D5FED3" w14:textId="2EE74FEE" w:rsidR="00D80DF0" w:rsidRPr="001A1FB9" w:rsidRDefault="00FB7B21" w:rsidP="00913DDE">
            <w:pPr>
              <w:numPr>
                <w:ilvl w:val="0"/>
                <w:numId w:val="1"/>
              </w:numPr>
              <w:tabs>
                <w:tab w:val="clear" w:pos="432"/>
                <w:tab w:val="left" w:pos="884"/>
                <w:tab w:val="left" w:pos="2212"/>
              </w:tabs>
              <w:spacing w:after="120"/>
              <w:ind w:left="1168" w:hanging="567"/>
            </w:pPr>
            <w:r w:rsidRPr="001A1FB9">
              <w:t>Sección II.</w:t>
            </w:r>
            <w:r w:rsidR="00913DDE" w:rsidRPr="001A1FB9">
              <w:rPr>
                <w:lang w:eastAsia="ja-JP"/>
              </w:rPr>
              <w:tab/>
            </w:r>
            <w:r w:rsidRPr="001A1FB9">
              <w:t>Datos de la Licitación (DDL)</w:t>
            </w:r>
          </w:p>
          <w:p w14:paraId="439DA7DD" w14:textId="7AF23BF1" w:rsidR="00D80DF0" w:rsidRPr="001A1FB9" w:rsidRDefault="00FB7B21" w:rsidP="00913DDE">
            <w:pPr>
              <w:numPr>
                <w:ilvl w:val="0"/>
                <w:numId w:val="1"/>
              </w:numPr>
              <w:tabs>
                <w:tab w:val="clear" w:pos="432"/>
                <w:tab w:val="left" w:pos="884"/>
                <w:tab w:val="left" w:pos="2212"/>
              </w:tabs>
              <w:spacing w:after="120"/>
              <w:ind w:left="1168" w:hanging="567"/>
            </w:pPr>
            <w:r w:rsidRPr="001A1FB9">
              <w:t>Sección III.</w:t>
            </w:r>
            <w:r w:rsidR="00913DDE" w:rsidRPr="001A1FB9">
              <w:rPr>
                <w:lang w:eastAsia="ja-JP"/>
              </w:rPr>
              <w:tab/>
            </w:r>
            <w:r w:rsidRPr="001A1FB9">
              <w:t>Criterios de Evaluación y Calificación</w:t>
            </w:r>
            <w:r w:rsidRPr="001A1FB9">
              <w:rPr>
                <w:lang w:eastAsia="ja-JP"/>
              </w:rPr>
              <w:t xml:space="preserve"> (CEC)</w:t>
            </w:r>
          </w:p>
          <w:p w14:paraId="123DA081" w14:textId="39F28EA1" w:rsidR="00D80DF0" w:rsidRPr="001A1FB9" w:rsidRDefault="00FB7B21" w:rsidP="00913DDE">
            <w:pPr>
              <w:numPr>
                <w:ilvl w:val="0"/>
                <w:numId w:val="1"/>
              </w:numPr>
              <w:tabs>
                <w:tab w:val="clear" w:pos="432"/>
                <w:tab w:val="left" w:pos="884"/>
                <w:tab w:val="left" w:pos="2212"/>
              </w:tabs>
              <w:spacing w:after="120"/>
              <w:ind w:left="1168" w:hanging="567"/>
            </w:pPr>
            <w:r w:rsidRPr="001A1FB9">
              <w:t>Sección IV.</w:t>
            </w:r>
            <w:r w:rsidR="00913DDE" w:rsidRPr="001A1FB9">
              <w:rPr>
                <w:lang w:eastAsia="ja-JP"/>
              </w:rPr>
              <w:tab/>
            </w:r>
            <w:r w:rsidRPr="001A1FB9">
              <w:t>Formularios de la Oferta</w:t>
            </w:r>
          </w:p>
          <w:p w14:paraId="614338D2" w14:textId="2956768E" w:rsidR="00D80DF0" w:rsidRPr="001A1FB9" w:rsidRDefault="00FB7B21" w:rsidP="00913DDE">
            <w:pPr>
              <w:numPr>
                <w:ilvl w:val="0"/>
                <w:numId w:val="1"/>
              </w:numPr>
              <w:tabs>
                <w:tab w:val="clear" w:pos="432"/>
                <w:tab w:val="left" w:pos="884"/>
                <w:tab w:val="left" w:pos="2212"/>
              </w:tabs>
              <w:spacing w:after="120"/>
              <w:ind w:left="885" w:hanging="284"/>
            </w:pPr>
            <w:r w:rsidRPr="001A1FB9">
              <w:t>Sección V.</w:t>
            </w:r>
            <w:r w:rsidR="00913DDE" w:rsidRPr="001A1FB9">
              <w:rPr>
                <w:lang w:eastAsia="ja-JP"/>
              </w:rPr>
              <w:tab/>
            </w:r>
            <w:r w:rsidRPr="001A1FB9">
              <w:t>Países de Origen Elegible de Préstamos AOD del Japón</w:t>
            </w:r>
          </w:p>
          <w:p w14:paraId="6AE7C6D3" w14:textId="77777777" w:rsidR="00D80DF0" w:rsidRPr="001A1FB9" w:rsidRDefault="00FB7B21">
            <w:pPr>
              <w:spacing w:after="120"/>
              <w:ind w:left="1860" w:hanging="1259"/>
              <w:rPr>
                <w:b/>
                <w:iCs/>
              </w:rPr>
            </w:pPr>
            <w:r w:rsidRPr="001A1FB9">
              <w:rPr>
                <w:b/>
              </w:rPr>
              <w:t>PARTE 2</w:t>
            </w:r>
            <w:r w:rsidRPr="001A1FB9">
              <w:rPr>
                <w:b/>
              </w:rPr>
              <w:tab/>
              <w:t>Requisitos del Contratante</w:t>
            </w:r>
          </w:p>
          <w:p w14:paraId="58C37421" w14:textId="750EE4AC" w:rsidR="00D80DF0" w:rsidRPr="001A1FB9" w:rsidRDefault="00FB7B21" w:rsidP="00913DDE">
            <w:pPr>
              <w:numPr>
                <w:ilvl w:val="0"/>
                <w:numId w:val="1"/>
              </w:numPr>
              <w:tabs>
                <w:tab w:val="clear" w:pos="432"/>
                <w:tab w:val="left" w:pos="884"/>
                <w:tab w:val="left" w:pos="2212"/>
              </w:tabs>
              <w:spacing w:after="200"/>
              <w:ind w:left="1168" w:hanging="567"/>
            </w:pPr>
            <w:r w:rsidRPr="001A1FB9">
              <w:t>Sección VI.</w:t>
            </w:r>
            <w:r w:rsidR="00913DDE" w:rsidRPr="001A1FB9">
              <w:rPr>
                <w:lang w:eastAsia="ja-JP"/>
              </w:rPr>
              <w:tab/>
            </w:r>
            <w:r w:rsidRPr="001A1FB9">
              <w:t>Requisitos del Contratante</w:t>
            </w:r>
          </w:p>
          <w:p w14:paraId="5D4AE9FB" w14:textId="77777777" w:rsidR="00D80DF0" w:rsidRPr="001A1FB9" w:rsidRDefault="00FB7B21">
            <w:pPr>
              <w:spacing w:after="120"/>
              <w:ind w:left="1860" w:hanging="1259"/>
              <w:rPr>
                <w:b/>
                <w:i/>
              </w:rPr>
            </w:pPr>
            <w:r w:rsidRPr="001A1FB9">
              <w:rPr>
                <w:b/>
              </w:rPr>
              <w:t>PARTE 3</w:t>
            </w:r>
            <w:r w:rsidRPr="001A1FB9">
              <w:rPr>
                <w:b/>
              </w:rPr>
              <w:tab/>
              <w:t>Condiciones del Contrato y Formularios del Contrato</w:t>
            </w:r>
          </w:p>
          <w:p w14:paraId="1DFF33C7" w14:textId="57679870" w:rsidR="00D80DF0" w:rsidRPr="001A1FB9" w:rsidRDefault="00FB7B21" w:rsidP="00913DDE">
            <w:pPr>
              <w:numPr>
                <w:ilvl w:val="0"/>
                <w:numId w:val="1"/>
              </w:numPr>
              <w:tabs>
                <w:tab w:val="clear" w:pos="432"/>
                <w:tab w:val="left" w:pos="884"/>
                <w:tab w:val="left" w:pos="2212"/>
              </w:tabs>
              <w:spacing w:afterLines="50" w:after="120"/>
              <w:ind w:left="885" w:hanging="284"/>
            </w:pPr>
            <w:r w:rsidRPr="001A1FB9">
              <w:t>Sección VII.</w:t>
            </w:r>
            <w:r w:rsidR="00913DDE" w:rsidRPr="001A1FB9">
              <w:rPr>
                <w:lang w:eastAsia="ja-JP"/>
              </w:rPr>
              <w:tab/>
            </w:r>
            <w:r w:rsidRPr="001A1FB9">
              <w:t>Condiciones Generales (CG</w:t>
            </w:r>
            <w:r w:rsidRPr="001A1FB9">
              <w:rPr>
                <w:i/>
              </w:rPr>
              <w:t>)</w:t>
            </w:r>
          </w:p>
          <w:p w14:paraId="62721ADA" w14:textId="3C4FE791" w:rsidR="00D80DF0" w:rsidRPr="001A1FB9" w:rsidRDefault="00FB7B21" w:rsidP="00913DDE">
            <w:pPr>
              <w:numPr>
                <w:ilvl w:val="0"/>
                <w:numId w:val="1"/>
              </w:numPr>
              <w:tabs>
                <w:tab w:val="clear" w:pos="432"/>
                <w:tab w:val="left" w:pos="884"/>
                <w:tab w:val="left" w:pos="2212"/>
              </w:tabs>
              <w:spacing w:afterLines="50" w:after="120"/>
              <w:ind w:left="885" w:hanging="284"/>
            </w:pPr>
            <w:r w:rsidRPr="001A1FB9">
              <w:t>Sección VIII.</w:t>
            </w:r>
            <w:r w:rsidR="00913DDE" w:rsidRPr="001A1FB9">
              <w:rPr>
                <w:lang w:eastAsia="ja-JP"/>
              </w:rPr>
              <w:tab/>
            </w:r>
            <w:r w:rsidRPr="001A1FB9">
              <w:t>Condiciones Particulares (CP</w:t>
            </w:r>
            <w:r w:rsidRPr="001A1FB9">
              <w:rPr>
                <w:lang w:eastAsia="ja-JP"/>
              </w:rPr>
              <w:t>)</w:t>
            </w:r>
          </w:p>
          <w:p w14:paraId="4E7D1AED" w14:textId="60736836" w:rsidR="00D80DF0" w:rsidRPr="001A1FB9" w:rsidRDefault="00FB7B21" w:rsidP="00913DDE">
            <w:pPr>
              <w:numPr>
                <w:ilvl w:val="0"/>
                <w:numId w:val="1"/>
              </w:numPr>
              <w:tabs>
                <w:tab w:val="clear" w:pos="432"/>
                <w:tab w:val="left" w:pos="884"/>
                <w:tab w:val="left" w:pos="2212"/>
              </w:tabs>
              <w:spacing w:after="200"/>
              <w:ind w:left="885" w:hanging="284"/>
            </w:pPr>
            <w:r w:rsidRPr="001A1FB9">
              <w:rPr>
                <w:lang w:eastAsia="ja-JP"/>
              </w:rPr>
              <w:t>Sección IX.</w:t>
            </w:r>
            <w:r w:rsidR="00913DDE" w:rsidRPr="001A1FB9">
              <w:rPr>
                <w:lang w:eastAsia="ja-JP"/>
              </w:rPr>
              <w:tab/>
            </w:r>
            <w:r w:rsidRPr="001A1FB9">
              <w:rPr>
                <w:lang w:eastAsia="ja-JP"/>
              </w:rPr>
              <w:t>Formularios del Contrato</w:t>
            </w:r>
          </w:p>
        </w:tc>
      </w:tr>
      <w:tr w:rsidR="00D80DF0" w:rsidRPr="001A1FB9" w14:paraId="205195CC" w14:textId="77777777">
        <w:tc>
          <w:tcPr>
            <w:tcW w:w="2430" w:type="dxa"/>
          </w:tcPr>
          <w:p w14:paraId="0ACB4992" w14:textId="77777777" w:rsidR="00D80DF0" w:rsidRPr="001A1FB9" w:rsidRDefault="00D80DF0">
            <w:pPr>
              <w:spacing w:after="200"/>
            </w:pPr>
          </w:p>
        </w:tc>
        <w:tc>
          <w:tcPr>
            <w:tcW w:w="6840" w:type="dxa"/>
          </w:tcPr>
          <w:p w14:paraId="33D227E7" w14:textId="5D68BD43" w:rsidR="00D80DF0" w:rsidRPr="001A1FB9" w:rsidRDefault="00FB7B21">
            <w:pPr>
              <w:spacing w:after="200"/>
              <w:ind w:left="601" w:hanging="601"/>
            </w:pPr>
            <w:r w:rsidRPr="001A1FB9">
              <w:rPr>
                <w:rFonts w:hint="eastAsia"/>
                <w:lang w:eastAsia="ja-JP"/>
              </w:rPr>
              <w:t>6.2</w:t>
            </w:r>
            <w:r w:rsidRPr="001A1FB9">
              <w:rPr>
                <w:lang w:eastAsia="ja-JP"/>
              </w:rPr>
              <w:tab/>
              <w:t>El Llamado</w:t>
            </w:r>
            <w:r w:rsidRPr="001A1FB9">
              <w:t xml:space="preserve"> a Licitación emitid</w:t>
            </w:r>
            <w:r w:rsidRPr="001A1FB9">
              <w:rPr>
                <w:lang w:eastAsia="ja-JP"/>
              </w:rPr>
              <w:t>o</w:t>
            </w:r>
            <w:r w:rsidRPr="001A1FB9">
              <w:t xml:space="preserve"> por el Contratante no forma parte del Documento de Licitación.</w:t>
            </w:r>
          </w:p>
        </w:tc>
      </w:tr>
      <w:tr w:rsidR="00D80DF0" w:rsidRPr="001A1FB9" w14:paraId="4240C650" w14:textId="77777777">
        <w:tc>
          <w:tcPr>
            <w:tcW w:w="2430" w:type="dxa"/>
          </w:tcPr>
          <w:p w14:paraId="74EC7485" w14:textId="77777777" w:rsidR="00D80DF0" w:rsidRPr="001A1FB9" w:rsidRDefault="00D80DF0">
            <w:pPr>
              <w:spacing w:after="200"/>
            </w:pPr>
          </w:p>
        </w:tc>
        <w:tc>
          <w:tcPr>
            <w:tcW w:w="6840" w:type="dxa"/>
          </w:tcPr>
          <w:p w14:paraId="2E3F021C" w14:textId="52A389E7" w:rsidR="00D80DF0" w:rsidRPr="001A1FB9" w:rsidRDefault="00FB7B21">
            <w:pPr>
              <w:spacing w:after="200"/>
              <w:ind w:left="601" w:hanging="601"/>
            </w:pPr>
            <w:r w:rsidRPr="001A1FB9">
              <w:rPr>
                <w:rFonts w:hint="eastAsia"/>
                <w:lang w:eastAsia="ja-JP"/>
              </w:rPr>
              <w:t>6.3</w:t>
            </w:r>
            <w:r w:rsidRPr="001A1FB9">
              <w:rPr>
                <w:lang w:eastAsia="ja-JP"/>
              </w:rPr>
              <w:tab/>
            </w:r>
            <w:r w:rsidRPr="001A1FB9">
              <w:t xml:space="preserve">A no ser que se obtengan directamente del Contratante, el Contratante no se responsabiliza por la integridad del Documento de Licitación, respuestas a las solicitudes de aclaración, acta de la reunión previa a la licitación (de haberla), o </w:t>
            </w:r>
            <w:r w:rsidRPr="001A1FB9">
              <w:rPr>
                <w:lang w:eastAsia="ja-JP"/>
              </w:rPr>
              <w:t>a</w:t>
            </w:r>
            <w:r w:rsidRPr="001A1FB9">
              <w:t>dendas al Documento de Licitación de conformidad con la cláusula 8 de las IAL. En caso de cualquier discrepancia, los documentos obtenidos directamente del Contratante prevalecerán.</w:t>
            </w:r>
          </w:p>
        </w:tc>
      </w:tr>
      <w:tr w:rsidR="00D80DF0" w:rsidRPr="001A1FB9" w14:paraId="21CDB279" w14:textId="77777777">
        <w:tc>
          <w:tcPr>
            <w:tcW w:w="2430" w:type="dxa"/>
          </w:tcPr>
          <w:p w14:paraId="4A04B23E" w14:textId="77777777" w:rsidR="00D80DF0" w:rsidRPr="001A1FB9" w:rsidRDefault="00D80DF0">
            <w:pPr>
              <w:spacing w:after="200"/>
            </w:pPr>
          </w:p>
        </w:tc>
        <w:tc>
          <w:tcPr>
            <w:tcW w:w="6840" w:type="dxa"/>
          </w:tcPr>
          <w:p w14:paraId="3136E3CB" w14:textId="21FAE257" w:rsidR="00D80DF0" w:rsidRPr="001A1FB9" w:rsidRDefault="00FB7B21">
            <w:pPr>
              <w:spacing w:after="200"/>
              <w:ind w:left="601" w:hanging="601"/>
            </w:pPr>
            <w:r w:rsidRPr="001A1FB9">
              <w:rPr>
                <w:rFonts w:hint="eastAsia"/>
                <w:lang w:eastAsia="ja-JP"/>
              </w:rPr>
              <w:t>6.4</w:t>
            </w:r>
            <w:r w:rsidRPr="001A1FB9">
              <w:rPr>
                <w:lang w:eastAsia="ja-JP"/>
              </w:rPr>
              <w:tab/>
            </w:r>
            <w:r w:rsidRPr="001A1FB9">
              <w:rPr>
                <w:spacing w:val="-2"/>
              </w:rPr>
              <w:t xml:space="preserve">Es responsabilidad del Licitante examinar todas las instrucciones, formularios, términos y especificaciones en el Documento de Licitación y proporcionar en su Oferta toda la información y documentación solicitada en el Documento de Licitación. </w:t>
            </w:r>
            <w:r w:rsidRPr="001A1FB9">
              <w:rPr>
                <w:spacing w:val="-2"/>
                <w:lang w:val="es-419"/>
              </w:rPr>
              <w:t>La información o documentación debe ser completa, precisa, actualizada y verificable</w:t>
            </w:r>
            <w:r w:rsidRPr="001A1FB9">
              <w:rPr>
                <w:spacing w:val="-2"/>
                <w:lang w:val="es-ES"/>
              </w:rPr>
              <w:t>.</w:t>
            </w:r>
          </w:p>
        </w:tc>
      </w:tr>
      <w:tr w:rsidR="00D80DF0" w:rsidRPr="001A1FB9" w14:paraId="74EACF4E" w14:textId="77777777">
        <w:tc>
          <w:tcPr>
            <w:tcW w:w="2430" w:type="dxa"/>
          </w:tcPr>
          <w:p w14:paraId="6B44899F" w14:textId="3E36010D" w:rsidR="00D80DF0" w:rsidRPr="001A1FB9" w:rsidRDefault="00FB7B21">
            <w:pPr>
              <w:pStyle w:val="S1-OptB-header2"/>
            </w:pPr>
            <w:bookmarkStart w:id="458" w:name="_Toc107827107"/>
            <w:r w:rsidRPr="001A1FB9">
              <w:t>Aclaración del Documento de Licitación, visita al Sitio y reunión previa a la licitación</w:t>
            </w:r>
            <w:bookmarkEnd w:id="458"/>
          </w:p>
        </w:tc>
        <w:tc>
          <w:tcPr>
            <w:tcW w:w="6840" w:type="dxa"/>
          </w:tcPr>
          <w:p w14:paraId="3F608568" w14:textId="16D969BA" w:rsidR="00D80DF0" w:rsidRPr="001A1FB9" w:rsidRDefault="00FB7B21">
            <w:pPr>
              <w:spacing w:after="200"/>
              <w:ind w:left="601" w:hanging="601"/>
            </w:pPr>
            <w:r w:rsidRPr="001A1FB9">
              <w:rPr>
                <w:rFonts w:hint="eastAsia"/>
                <w:lang w:eastAsia="ja-JP"/>
              </w:rPr>
              <w:t>7.1</w:t>
            </w:r>
            <w:r w:rsidRPr="001A1FB9">
              <w:rPr>
                <w:lang w:eastAsia="ja-JP"/>
              </w:rPr>
              <w:tab/>
              <w:t xml:space="preserve">El </w:t>
            </w:r>
            <w:r w:rsidRPr="001A1FB9">
              <w:t xml:space="preserve">Licitante </w:t>
            </w:r>
            <w:r w:rsidRPr="001A1FB9">
              <w:rPr>
                <w:lang w:eastAsia="ja-JP"/>
              </w:rPr>
              <w:t xml:space="preserve">que requiera alguna aclaración sobre el Documento de </w:t>
            </w:r>
            <w:r w:rsidRPr="001A1FB9">
              <w:t xml:space="preserve">Licitación </w:t>
            </w:r>
            <w:r w:rsidRPr="001A1FB9">
              <w:rPr>
                <w:lang w:eastAsia="ja-JP"/>
              </w:rPr>
              <w:t xml:space="preserve">deberá comunicarse con el Contratante por escrito a la dirección del Contratante que </w:t>
            </w:r>
            <w:r w:rsidRPr="001A1FB9">
              <w:rPr>
                <w:b/>
                <w:lang w:eastAsia="ja-JP"/>
              </w:rPr>
              <w:t>se indica en los DDL</w:t>
            </w:r>
            <w:r w:rsidRPr="001A1FB9">
              <w:rPr>
                <w:lang w:eastAsia="ja-JP"/>
              </w:rPr>
              <w:t>,</w:t>
            </w:r>
            <w:r w:rsidRPr="001A1FB9">
              <w:rPr>
                <w:b/>
                <w:lang w:eastAsia="ja-JP"/>
              </w:rPr>
              <w:t xml:space="preserve"> </w:t>
            </w:r>
            <w:r w:rsidRPr="001A1FB9">
              <w:t>o plantear sus inquietudes</w:t>
            </w:r>
            <w:r w:rsidRPr="001A1FB9">
              <w:rPr>
                <w:lang w:eastAsia="ja-JP"/>
              </w:rPr>
              <w:t xml:space="preserve"> durante</w:t>
            </w:r>
            <w:r w:rsidRPr="001A1FB9">
              <w:t xml:space="preserve"> la reunión previa a la licitación, en caso de que la subcláusula 7.4 de las IAL estipule la realización de esta reunión.</w:t>
            </w:r>
            <w:r w:rsidRPr="001A1FB9">
              <w:rPr>
                <w:lang w:eastAsia="ja-JP"/>
              </w:rPr>
              <w:t xml:space="preserve"> El Contratante responderá por escrito a todas las solicitudes de aclaración, siempre que dichas solicitudes sean recibidas por el Contratante a más tardar catorce (14) días antes de la fecha límite para la presentación de las Ofertas. El Contratante enviará copias de su respuesta, incluyendo una descripción de las consultas realizadas sin identificar su fuente, a todos los </w:t>
            </w:r>
            <w:r w:rsidRPr="001A1FB9">
              <w:t>Licitante</w:t>
            </w:r>
            <w:r w:rsidRPr="001A1FB9">
              <w:rPr>
                <w:lang w:eastAsia="ja-JP"/>
              </w:rPr>
              <w:t>s</w:t>
            </w:r>
            <w:r w:rsidRPr="001A1FB9">
              <w:t xml:space="preserve"> </w:t>
            </w:r>
            <w:r w:rsidRPr="001A1FB9">
              <w:rPr>
                <w:lang w:eastAsia="ja-JP"/>
              </w:rPr>
              <w:t xml:space="preserve">que adquirieron el Documento de </w:t>
            </w:r>
            <w:r w:rsidRPr="001A1FB9">
              <w:t xml:space="preserve">Licitación </w:t>
            </w:r>
            <w:r w:rsidRPr="001A1FB9">
              <w:rPr>
                <w:lang w:eastAsia="ja-JP"/>
              </w:rPr>
              <w:t>de conformidad con la subc</w:t>
            </w:r>
            <w:r w:rsidRPr="001A1FB9">
              <w:t xml:space="preserve">láusula </w:t>
            </w:r>
            <w:r w:rsidRPr="001A1FB9">
              <w:rPr>
                <w:lang w:eastAsia="ja-JP"/>
              </w:rPr>
              <w:t>6.3</w:t>
            </w:r>
            <w:r w:rsidRPr="001A1FB9">
              <w:t xml:space="preserve"> de las IAL.</w:t>
            </w:r>
            <w:r w:rsidRPr="001A1FB9">
              <w:rPr>
                <w:lang w:eastAsia="ja-JP"/>
              </w:rPr>
              <w:t xml:space="preserve"> Si así lo </w:t>
            </w:r>
            <w:r w:rsidRPr="001A1FB9">
              <w:rPr>
                <w:b/>
                <w:lang w:eastAsia="ja-JP"/>
              </w:rPr>
              <w:t>indican los DDL</w:t>
            </w:r>
            <w:r w:rsidRPr="001A1FB9">
              <w:rPr>
                <w:lang w:eastAsia="ja-JP"/>
              </w:rPr>
              <w:t xml:space="preserve">, el Contratante también publicará prontamente sus respuestas en la página web del Contratante </w:t>
            </w:r>
            <w:r w:rsidRPr="001A1FB9">
              <w:rPr>
                <w:b/>
                <w:lang w:eastAsia="ja-JP"/>
              </w:rPr>
              <w:t>indicada en los DDL</w:t>
            </w:r>
            <w:r w:rsidRPr="001A1FB9">
              <w:rPr>
                <w:lang w:eastAsia="ja-JP"/>
              </w:rPr>
              <w:t>. Si las aclaraciones resultan en cambios en los elementos esenciales del Documento de Licitación, el Contratante enmendará el Documento de Licitación siguiendo el procedimiento en la cláusula 8 y las subcláusulas 18.2 y 36.2 de las IAL</w:t>
            </w:r>
            <w:r w:rsidRPr="001A1FB9">
              <w:t>.</w:t>
            </w:r>
          </w:p>
        </w:tc>
      </w:tr>
      <w:tr w:rsidR="00D80DF0" w:rsidRPr="001A1FB9" w14:paraId="42BF5E44" w14:textId="77777777">
        <w:tc>
          <w:tcPr>
            <w:tcW w:w="2430" w:type="dxa"/>
          </w:tcPr>
          <w:p w14:paraId="6F1FCC15" w14:textId="77777777" w:rsidR="00D80DF0" w:rsidRPr="001A1FB9" w:rsidRDefault="00D80DF0">
            <w:pPr>
              <w:pStyle w:val="Header1-Clauses"/>
              <w:spacing w:after="200"/>
            </w:pPr>
          </w:p>
        </w:tc>
        <w:tc>
          <w:tcPr>
            <w:tcW w:w="6840" w:type="dxa"/>
          </w:tcPr>
          <w:p w14:paraId="31E53F6F" w14:textId="7F760762" w:rsidR="00D80DF0" w:rsidRPr="001A1FB9" w:rsidRDefault="00FB7B21">
            <w:pPr>
              <w:spacing w:after="200"/>
              <w:ind w:left="601" w:hanging="601"/>
            </w:pPr>
            <w:r w:rsidRPr="001A1FB9">
              <w:rPr>
                <w:rFonts w:hint="eastAsia"/>
                <w:lang w:eastAsia="ja-JP"/>
              </w:rPr>
              <w:t>7.2</w:t>
            </w:r>
            <w:r w:rsidRPr="001A1FB9">
              <w:rPr>
                <w:lang w:eastAsia="ja-JP"/>
              </w:rPr>
              <w:tab/>
            </w:r>
            <w:r w:rsidRPr="001A1FB9">
              <w:t>Se recomienda que el Licitante visite y examine el Sitio donde se instalará la Planta y sus alrededores y que obtenga por sí mismo, bajo su propia responsabilidad, toda la información que pueda necesitar para preparar la Oferta y celebrar un Contrato para la ejecución de la Planta y los Servicios de Instalación. Los costos relacionados con la visita al Sitio de las Instalaciones correrán por cuenta del Licitante.</w:t>
            </w:r>
          </w:p>
        </w:tc>
      </w:tr>
      <w:tr w:rsidR="00D80DF0" w:rsidRPr="001A1FB9" w14:paraId="664D24FC" w14:textId="77777777">
        <w:tc>
          <w:tcPr>
            <w:tcW w:w="2430" w:type="dxa"/>
          </w:tcPr>
          <w:p w14:paraId="4290217B" w14:textId="77777777" w:rsidR="00D80DF0" w:rsidRPr="001A1FB9" w:rsidRDefault="00D80DF0">
            <w:pPr>
              <w:pStyle w:val="Header1-Clauses"/>
              <w:spacing w:after="200"/>
            </w:pPr>
          </w:p>
        </w:tc>
        <w:tc>
          <w:tcPr>
            <w:tcW w:w="6840" w:type="dxa"/>
          </w:tcPr>
          <w:p w14:paraId="2E61502A" w14:textId="77777777" w:rsidR="00D80DF0" w:rsidRPr="001A1FB9" w:rsidRDefault="00FB7B21">
            <w:pPr>
              <w:spacing w:after="200"/>
              <w:ind w:left="601" w:hanging="601"/>
            </w:pPr>
            <w:r w:rsidRPr="001A1FB9">
              <w:rPr>
                <w:rFonts w:hint="eastAsia"/>
                <w:lang w:eastAsia="ja-JP"/>
              </w:rPr>
              <w:t>7.3</w:t>
            </w:r>
            <w:r w:rsidRPr="001A1FB9">
              <w:rPr>
                <w:lang w:eastAsia="ja-JP"/>
              </w:rPr>
              <w:tab/>
            </w:r>
            <w:r w:rsidRPr="001A1FB9">
              <w:t>El Contratante autorizará el acceso del Licitante y de cualquier miembro de su personal o representante a sus propiedades y terrenos para los fines de la visita, pero sólo bajo la expresa condición de que el Licitante y cualquier miembro de su personal o representante eximan y mantengan indemnes al Contratante y a su personal y representantes de cualquier obligación al respecto, y se hagan responsables de cualquier muerte o lesión personal, pérdida de propiedad o daños a la misma, así como de toda otra pérdida, daño, costos y gastos que se incurran como resultado de la inspección.</w:t>
            </w:r>
          </w:p>
        </w:tc>
      </w:tr>
      <w:tr w:rsidR="00D80DF0" w:rsidRPr="001A1FB9" w14:paraId="51AE717E" w14:textId="77777777">
        <w:tc>
          <w:tcPr>
            <w:tcW w:w="2430" w:type="dxa"/>
          </w:tcPr>
          <w:p w14:paraId="3890CD8F" w14:textId="77777777" w:rsidR="00D80DF0" w:rsidRPr="001A1FB9" w:rsidRDefault="00D80DF0">
            <w:pPr>
              <w:pStyle w:val="Header1-Clauses"/>
              <w:spacing w:after="200"/>
            </w:pPr>
          </w:p>
        </w:tc>
        <w:tc>
          <w:tcPr>
            <w:tcW w:w="6840" w:type="dxa"/>
          </w:tcPr>
          <w:p w14:paraId="262AC403" w14:textId="7DD19C30" w:rsidR="00D80DF0" w:rsidRPr="001A1FB9" w:rsidRDefault="00FB7B21">
            <w:pPr>
              <w:spacing w:after="200"/>
              <w:ind w:left="601" w:hanging="601"/>
            </w:pPr>
            <w:r w:rsidRPr="001A1FB9">
              <w:rPr>
                <w:rFonts w:hint="eastAsia"/>
                <w:lang w:eastAsia="ja-JP"/>
              </w:rPr>
              <w:t>7.4</w:t>
            </w:r>
            <w:r w:rsidRPr="001A1FB9">
              <w:rPr>
                <w:lang w:eastAsia="ja-JP"/>
              </w:rPr>
              <w:tab/>
            </w:r>
            <w:r w:rsidRPr="001A1FB9">
              <w:t xml:space="preserve">Se invitará al representante designado por el Licitante a asistir a una reunión previa a la licitación, si así </w:t>
            </w:r>
            <w:r w:rsidRPr="001A1FB9">
              <w:rPr>
                <w:b/>
              </w:rPr>
              <w:t>se</w:t>
            </w:r>
            <w:r w:rsidRPr="001A1FB9">
              <w:t xml:space="preserve"> </w:t>
            </w:r>
            <w:r w:rsidRPr="001A1FB9">
              <w:rPr>
                <w:b/>
              </w:rPr>
              <w:t>indica en los DDL</w:t>
            </w:r>
            <w:r w:rsidRPr="001A1FB9">
              <w:t>. Esta reunión tendrá como finalidad aclarar dudas y responder a preguntas con respecto a cualquier tema que se plantee durante esa etapa.</w:t>
            </w:r>
            <w:r w:rsidRPr="001A1FB9">
              <w:rPr>
                <w:lang w:eastAsia="ja-JP"/>
              </w:rPr>
              <w:t xml:space="preserve"> </w:t>
            </w:r>
          </w:p>
        </w:tc>
      </w:tr>
      <w:tr w:rsidR="00D80DF0" w:rsidRPr="001A1FB9" w14:paraId="0811267C" w14:textId="77777777">
        <w:trPr>
          <w:cantSplit/>
        </w:trPr>
        <w:tc>
          <w:tcPr>
            <w:tcW w:w="2430" w:type="dxa"/>
          </w:tcPr>
          <w:p w14:paraId="2C44D6C7" w14:textId="77777777" w:rsidR="00D80DF0" w:rsidRPr="001A1FB9" w:rsidRDefault="00D80DF0">
            <w:pPr>
              <w:pStyle w:val="Header1-Clauses"/>
              <w:spacing w:after="200"/>
            </w:pPr>
          </w:p>
        </w:tc>
        <w:tc>
          <w:tcPr>
            <w:tcW w:w="6840" w:type="dxa"/>
          </w:tcPr>
          <w:p w14:paraId="67F04843" w14:textId="570239DB" w:rsidR="00D80DF0" w:rsidRPr="001A1FB9" w:rsidRDefault="00FB7B21">
            <w:pPr>
              <w:spacing w:after="200"/>
              <w:ind w:left="601" w:hanging="601"/>
            </w:pPr>
            <w:r w:rsidRPr="001A1FB9">
              <w:rPr>
                <w:rFonts w:hint="eastAsia"/>
                <w:lang w:eastAsia="ja-JP"/>
              </w:rPr>
              <w:t>7.5</w:t>
            </w:r>
            <w:r w:rsidRPr="001A1FB9">
              <w:rPr>
                <w:lang w:eastAsia="ja-JP"/>
              </w:rPr>
              <w:tab/>
            </w:r>
            <w:r w:rsidRPr="001A1FB9">
              <w:t>Se solicita que los Licitantes hagan llegar sus preguntas por escrito de manera que el Contratante las reciba a más tardar siete (7) días antes de la reunión.</w:t>
            </w:r>
          </w:p>
        </w:tc>
      </w:tr>
      <w:tr w:rsidR="00D80DF0" w:rsidRPr="001A1FB9" w14:paraId="07925FAC" w14:textId="77777777">
        <w:tc>
          <w:tcPr>
            <w:tcW w:w="2430" w:type="dxa"/>
          </w:tcPr>
          <w:p w14:paraId="14FE04FE" w14:textId="77777777" w:rsidR="00D80DF0" w:rsidRPr="001A1FB9" w:rsidRDefault="00D80DF0">
            <w:pPr>
              <w:pStyle w:val="Header1-Clauses"/>
              <w:spacing w:after="200"/>
            </w:pPr>
          </w:p>
        </w:tc>
        <w:tc>
          <w:tcPr>
            <w:tcW w:w="6840" w:type="dxa"/>
          </w:tcPr>
          <w:p w14:paraId="7012429C" w14:textId="02835B5E" w:rsidR="00D80DF0" w:rsidRPr="001A1FB9" w:rsidRDefault="00FB7B21">
            <w:pPr>
              <w:spacing w:after="200"/>
              <w:ind w:left="601" w:hanging="601"/>
            </w:pPr>
            <w:r w:rsidRPr="001A1FB9">
              <w:rPr>
                <w:rFonts w:hint="eastAsia"/>
                <w:lang w:eastAsia="ja-JP"/>
              </w:rPr>
              <w:t>7.6</w:t>
            </w:r>
            <w:r w:rsidRPr="001A1FB9">
              <w:rPr>
                <w:lang w:eastAsia="ja-JP"/>
              </w:rPr>
              <w:tab/>
            </w:r>
            <w:r w:rsidRPr="001A1FB9">
              <w:t xml:space="preserve">El acta de la reunión previa a la licitación, de </w:t>
            </w:r>
            <w:r w:rsidRPr="001A1FB9">
              <w:rPr>
                <w:lang w:eastAsia="ja-JP"/>
              </w:rPr>
              <w:t>haber dicha reunión</w:t>
            </w:r>
            <w:r w:rsidRPr="001A1FB9">
              <w:t>,</w:t>
            </w:r>
            <w:r w:rsidRPr="001A1FB9">
              <w:rPr>
                <w:lang w:eastAsia="ja-JP"/>
              </w:rPr>
              <w:t xml:space="preserve"> conteniendo</w:t>
            </w:r>
            <w:r w:rsidRPr="001A1FB9">
              <w:t xml:space="preserve"> el texto de las preguntas formuladas por los Licitantes, sin identificar la fuente, y las respuestas dadas, junto con las respuestas preparadas después de la reunión, serán transmitidas prontamente a todos los Licitantes que obtuvieron el Documento de Licitación, de conformidad con la subcláusula 6.3 de las IAL. Cualquier modificación al Documento de Licitación que pueda ser necesaria</w:t>
            </w:r>
            <w:r w:rsidRPr="001A1FB9">
              <w:rPr>
                <w:lang w:eastAsia="ja-JP"/>
              </w:rPr>
              <w:t xml:space="preserve"> </w:t>
            </w:r>
            <w:r w:rsidRPr="001A1FB9">
              <w:t xml:space="preserve">como resultado de la reunión previa a la licitación será hecha por el Contratante exclusivamente a través de la emisión de una </w:t>
            </w:r>
            <w:r w:rsidRPr="001A1FB9">
              <w:rPr>
                <w:lang w:eastAsia="ja-JP"/>
              </w:rPr>
              <w:t>a</w:t>
            </w:r>
            <w:r w:rsidRPr="001A1FB9">
              <w:t>denda de conformidad con la cláusula 8 de las IAL</w:t>
            </w:r>
            <w:r w:rsidRPr="001A1FB9">
              <w:rPr>
                <w:lang w:eastAsia="ja-JP"/>
              </w:rPr>
              <w:t>,</w:t>
            </w:r>
            <w:r w:rsidRPr="001A1FB9">
              <w:t xml:space="preserve"> y no a través del acta de la reunión previa a la licitación. La no asistencia a la reunión previa a la licitación no será causal de descalificación de un Licitante.</w:t>
            </w:r>
          </w:p>
        </w:tc>
      </w:tr>
      <w:tr w:rsidR="00D80DF0" w:rsidRPr="001A1FB9" w14:paraId="7B0278D7" w14:textId="77777777">
        <w:tc>
          <w:tcPr>
            <w:tcW w:w="2430" w:type="dxa"/>
          </w:tcPr>
          <w:p w14:paraId="156D0CD9" w14:textId="43FC1B56" w:rsidR="00D80DF0" w:rsidRPr="001A1FB9" w:rsidRDefault="00FB7B21">
            <w:pPr>
              <w:pStyle w:val="S1-OptB-header2"/>
            </w:pPr>
            <w:bookmarkStart w:id="459" w:name="_Toc342922607"/>
            <w:bookmarkStart w:id="460" w:name="_Toc342985153"/>
            <w:bookmarkStart w:id="461" w:name="_Toc342988303"/>
            <w:bookmarkStart w:id="462" w:name="_Toc342988472"/>
            <w:bookmarkStart w:id="463" w:name="_Toc342988580"/>
            <w:bookmarkStart w:id="464" w:name="_Toc342988688"/>
            <w:bookmarkStart w:id="465" w:name="_Toc107827108"/>
            <w:bookmarkEnd w:id="459"/>
            <w:bookmarkEnd w:id="460"/>
            <w:bookmarkEnd w:id="461"/>
            <w:bookmarkEnd w:id="462"/>
            <w:bookmarkEnd w:id="463"/>
            <w:bookmarkEnd w:id="464"/>
            <w:r w:rsidRPr="001A1FB9">
              <w:t>Enmiendas al Documento de Licitación</w:t>
            </w:r>
            <w:bookmarkEnd w:id="465"/>
          </w:p>
        </w:tc>
        <w:tc>
          <w:tcPr>
            <w:tcW w:w="6840" w:type="dxa"/>
          </w:tcPr>
          <w:p w14:paraId="13929FA0" w14:textId="7DB385AC" w:rsidR="00D80DF0" w:rsidRPr="001A1FB9" w:rsidRDefault="00FB7B21">
            <w:pPr>
              <w:spacing w:after="200"/>
              <w:ind w:left="601" w:hanging="601"/>
            </w:pPr>
            <w:r w:rsidRPr="001A1FB9">
              <w:rPr>
                <w:rFonts w:hint="eastAsia"/>
                <w:lang w:eastAsia="ja-JP"/>
              </w:rPr>
              <w:t>8.1</w:t>
            </w:r>
            <w:r w:rsidRPr="001A1FB9">
              <w:rPr>
                <w:lang w:eastAsia="ja-JP"/>
              </w:rPr>
              <w:tab/>
            </w:r>
            <w:r w:rsidRPr="001A1FB9">
              <w:t>El Contratante podrá enmendar el Documento de Licitación</w:t>
            </w:r>
            <w:r w:rsidRPr="001A1FB9">
              <w:rPr>
                <w:spacing w:val="-2"/>
              </w:rPr>
              <w:t xml:space="preserve"> </w:t>
            </w:r>
            <w:r w:rsidRPr="001A1FB9">
              <w:t>mediante la emisión de una adenda, en cualquier momento antes del plazo límite para la presentación de las Ofertas.</w:t>
            </w:r>
          </w:p>
        </w:tc>
      </w:tr>
      <w:tr w:rsidR="00D80DF0" w:rsidRPr="001A1FB9" w14:paraId="16EA34EA" w14:textId="77777777">
        <w:tc>
          <w:tcPr>
            <w:tcW w:w="2430" w:type="dxa"/>
          </w:tcPr>
          <w:p w14:paraId="28E2C765" w14:textId="77777777" w:rsidR="00D80DF0" w:rsidRPr="001A1FB9" w:rsidRDefault="00D80DF0">
            <w:pPr>
              <w:pStyle w:val="Header1-Clauses"/>
              <w:spacing w:after="200"/>
            </w:pPr>
          </w:p>
        </w:tc>
        <w:tc>
          <w:tcPr>
            <w:tcW w:w="6840" w:type="dxa"/>
          </w:tcPr>
          <w:p w14:paraId="1F0827C3" w14:textId="3A96D50A" w:rsidR="00D80DF0" w:rsidRPr="001A1FB9" w:rsidRDefault="00FB7B21">
            <w:pPr>
              <w:spacing w:after="200"/>
              <w:ind w:left="601" w:hanging="601"/>
            </w:pPr>
            <w:r w:rsidRPr="001A1FB9">
              <w:rPr>
                <w:rFonts w:hint="eastAsia"/>
                <w:lang w:eastAsia="ja-JP"/>
              </w:rPr>
              <w:t>8.2</w:t>
            </w:r>
            <w:r w:rsidRPr="001A1FB9">
              <w:rPr>
                <w:lang w:eastAsia="ja-JP"/>
              </w:rPr>
              <w:tab/>
              <w:t xml:space="preserve">Cualquier adenda emitida formará parte integral del Documento de </w:t>
            </w:r>
            <w:r w:rsidRPr="001A1FB9">
              <w:t xml:space="preserve">Licitación </w:t>
            </w:r>
            <w:r w:rsidRPr="001A1FB9">
              <w:rPr>
                <w:lang w:eastAsia="ja-JP"/>
              </w:rPr>
              <w:t xml:space="preserve">y será comunicada por escrito a todos los que hayan obtenido el Documento de </w:t>
            </w:r>
            <w:r w:rsidRPr="001A1FB9">
              <w:t xml:space="preserve">Licitación </w:t>
            </w:r>
            <w:r w:rsidRPr="001A1FB9">
              <w:rPr>
                <w:lang w:eastAsia="ja-JP"/>
              </w:rPr>
              <w:t>directamente del Contratante</w:t>
            </w:r>
            <w:r w:rsidRPr="001A1FB9">
              <w:t xml:space="preserve"> de conformidad con la subcláusula 6.3 de las IAL</w:t>
            </w:r>
            <w:r w:rsidRPr="001A1FB9">
              <w:rPr>
                <w:lang w:eastAsia="ja-JP"/>
              </w:rPr>
              <w:t xml:space="preserve">. Si así </w:t>
            </w:r>
            <w:r w:rsidRPr="001A1FB9">
              <w:rPr>
                <w:b/>
                <w:lang w:eastAsia="ja-JP"/>
              </w:rPr>
              <w:t xml:space="preserve">se indica en los </w:t>
            </w:r>
            <w:r w:rsidRPr="001A1FB9">
              <w:rPr>
                <w:b/>
              </w:rPr>
              <w:t>DDL</w:t>
            </w:r>
            <w:r w:rsidRPr="001A1FB9">
              <w:rPr>
                <w:lang w:eastAsia="ja-JP"/>
              </w:rPr>
              <w:t>, el Contratante también publicará prontamente la adenda en la página web del Contratante de conformidad con la subcláusula 7.1 de las IAL.</w:t>
            </w:r>
          </w:p>
        </w:tc>
      </w:tr>
      <w:tr w:rsidR="00D80DF0" w:rsidRPr="001A1FB9" w14:paraId="4579B846" w14:textId="77777777">
        <w:tc>
          <w:tcPr>
            <w:tcW w:w="2430" w:type="dxa"/>
          </w:tcPr>
          <w:p w14:paraId="31FCBD04" w14:textId="77777777" w:rsidR="00D80DF0" w:rsidRPr="001A1FB9" w:rsidRDefault="00D80DF0">
            <w:pPr>
              <w:pStyle w:val="Header1-Clauses"/>
              <w:spacing w:after="200"/>
            </w:pPr>
          </w:p>
        </w:tc>
        <w:tc>
          <w:tcPr>
            <w:tcW w:w="6840" w:type="dxa"/>
          </w:tcPr>
          <w:p w14:paraId="47EC0B49" w14:textId="5157DA12" w:rsidR="00D80DF0" w:rsidRPr="001A1FB9" w:rsidRDefault="00FB7B21">
            <w:pPr>
              <w:spacing w:after="200"/>
              <w:ind w:left="601" w:hanging="601"/>
            </w:pPr>
            <w:r w:rsidRPr="001A1FB9">
              <w:rPr>
                <w:rFonts w:hint="eastAsia"/>
                <w:lang w:eastAsia="ja-JP"/>
              </w:rPr>
              <w:t>8.3</w:t>
            </w:r>
            <w:r w:rsidRPr="001A1FB9">
              <w:rPr>
                <w:lang w:eastAsia="ja-JP"/>
              </w:rPr>
              <w:tab/>
            </w:r>
            <w:r w:rsidRPr="001A1FB9">
              <w:t xml:space="preserve">El Contratante podrá extender el plazo para la presentación de las Ofertas, conforme a las </w:t>
            </w:r>
            <w:r w:rsidRPr="001A1FB9">
              <w:rPr>
                <w:lang w:eastAsia="ja-JP"/>
              </w:rPr>
              <w:t>subc</w:t>
            </w:r>
            <w:r w:rsidRPr="001A1FB9">
              <w:t>láusulas 18.2 o 36.2 de las IAL, a fin de dar a los Licitantes un plazo razonable para que puedan tomar en cuenta la adenda en la preparación de sus Ofertas.</w:t>
            </w:r>
          </w:p>
        </w:tc>
      </w:tr>
      <w:tr w:rsidR="00D80DF0" w:rsidRPr="001A1FB9" w14:paraId="2DBA9C2B" w14:textId="77777777">
        <w:tc>
          <w:tcPr>
            <w:tcW w:w="2430" w:type="dxa"/>
          </w:tcPr>
          <w:p w14:paraId="699F3D94" w14:textId="3255C1D3" w:rsidR="00D80DF0" w:rsidRPr="001A1FB9" w:rsidRDefault="00FB7B21">
            <w:pPr>
              <w:pStyle w:val="S1-OptB-header2"/>
            </w:pPr>
            <w:bookmarkStart w:id="466" w:name="_Toc125791271"/>
            <w:bookmarkStart w:id="467" w:name="_Toc107827109"/>
            <w:r w:rsidRPr="001A1FB9">
              <w:t>Cos</w:t>
            </w:r>
            <w:bookmarkEnd w:id="466"/>
            <w:r w:rsidRPr="001A1FB9">
              <w:t>to de participa</w:t>
            </w:r>
            <w:r w:rsidRPr="001A1FB9">
              <w:rPr>
                <w:lang w:val="es-ES"/>
              </w:rPr>
              <w:t>ción</w:t>
            </w:r>
            <w:r w:rsidRPr="001A1FB9">
              <w:t xml:space="preserve"> en la licitación</w:t>
            </w:r>
            <w:bookmarkEnd w:id="467"/>
          </w:p>
        </w:tc>
        <w:tc>
          <w:tcPr>
            <w:tcW w:w="6840" w:type="dxa"/>
          </w:tcPr>
          <w:p w14:paraId="1D0A430A" w14:textId="77DA7680" w:rsidR="00D80DF0" w:rsidRPr="001A1FB9" w:rsidRDefault="00FB7B21">
            <w:pPr>
              <w:spacing w:after="200"/>
              <w:ind w:left="601" w:hanging="601"/>
            </w:pPr>
            <w:r w:rsidRPr="001A1FB9">
              <w:rPr>
                <w:rFonts w:hint="eastAsia"/>
                <w:lang w:eastAsia="ja-JP"/>
              </w:rPr>
              <w:t>9.1</w:t>
            </w:r>
            <w:r w:rsidRPr="001A1FB9">
              <w:rPr>
                <w:lang w:eastAsia="ja-JP"/>
              </w:rPr>
              <w:tab/>
            </w:r>
            <w:r w:rsidRPr="001A1FB9">
              <w:t>El Licitante asumirá todos los gastos relacionados con la preparación y presentación de su Oferta, y el Contratante no será responsable por dichos costos, independientemente de la realización o resultado del proceso de licitación.</w:t>
            </w:r>
          </w:p>
        </w:tc>
      </w:tr>
      <w:tr w:rsidR="00D80DF0" w:rsidRPr="001A1FB9" w14:paraId="36A34F2A" w14:textId="77777777">
        <w:tc>
          <w:tcPr>
            <w:tcW w:w="2430" w:type="dxa"/>
          </w:tcPr>
          <w:p w14:paraId="6B05E6AD" w14:textId="77777777" w:rsidR="00D80DF0" w:rsidRPr="001A1FB9" w:rsidRDefault="00FB7B21">
            <w:pPr>
              <w:pStyle w:val="S1-OptB-header2"/>
            </w:pPr>
            <w:bookmarkStart w:id="468" w:name="_Toc125791272"/>
            <w:bookmarkStart w:id="469" w:name="_Toc107827110"/>
            <w:r w:rsidRPr="001A1FB9">
              <w:t>Idioma de la Oferta</w:t>
            </w:r>
            <w:bookmarkEnd w:id="468"/>
            <w:bookmarkEnd w:id="469"/>
          </w:p>
        </w:tc>
        <w:tc>
          <w:tcPr>
            <w:tcW w:w="6840" w:type="dxa"/>
          </w:tcPr>
          <w:p w14:paraId="5C6F5882" w14:textId="77777777" w:rsidR="00D80DF0" w:rsidRPr="001A1FB9" w:rsidRDefault="00FB7B21">
            <w:pPr>
              <w:spacing w:after="200"/>
              <w:ind w:left="601" w:hanging="601"/>
            </w:pPr>
            <w:r w:rsidRPr="001A1FB9">
              <w:rPr>
                <w:rFonts w:hint="eastAsia"/>
                <w:lang w:eastAsia="ja-JP"/>
              </w:rPr>
              <w:t>10.1</w:t>
            </w:r>
            <w:r w:rsidRPr="001A1FB9">
              <w:rPr>
                <w:lang w:eastAsia="ja-JP"/>
              </w:rPr>
              <w:tab/>
            </w:r>
            <w:r w:rsidRPr="001A1FB9">
              <w:t xml:space="preserve">La Oferta, así como toda la correspondencia y documentos relacionados con la Oferta intercambiados entre el Licitante y el Contratante, serán escritos en el idioma </w:t>
            </w:r>
            <w:r w:rsidRPr="001A1FB9">
              <w:rPr>
                <w:b/>
                <w:spacing w:val="-2"/>
                <w:lang w:eastAsia="ja-JP"/>
              </w:rPr>
              <w:t xml:space="preserve">indicado </w:t>
            </w:r>
            <w:r w:rsidRPr="001A1FB9">
              <w:rPr>
                <w:b/>
              </w:rPr>
              <w:t>en los DDL</w:t>
            </w:r>
            <w:r w:rsidRPr="001A1FB9">
              <w:t>. Los documentos complementarios y material impreso que formen parte de la Oferta, pueden estar en otro idioma siempre que estos estén acompañados de una traducción fiel de los párrafos pertinentes al idioma</w:t>
            </w:r>
            <w:r w:rsidRPr="001A1FB9">
              <w:rPr>
                <w:spacing w:val="-2"/>
                <w:lang w:eastAsia="ja-JP"/>
              </w:rPr>
              <w:t xml:space="preserve"> de la Oferta</w:t>
            </w:r>
            <w:r w:rsidRPr="001A1FB9">
              <w:t>,</w:t>
            </w:r>
            <w:r w:rsidRPr="001A1FB9">
              <w:rPr>
                <w:b/>
              </w:rPr>
              <w:t xml:space="preserve"> </w:t>
            </w:r>
            <w:r w:rsidRPr="001A1FB9">
              <w:t>y en ese caso, para efectos de interpretación de la Oferta, dicha traducción prevalecerá.</w:t>
            </w:r>
          </w:p>
        </w:tc>
      </w:tr>
      <w:tr w:rsidR="00D80DF0" w:rsidRPr="001A1FB9" w14:paraId="30543129" w14:textId="77777777">
        <w:tc>
          <w:tcPr>
            <w:tcW w:w="9270" w:type="dxa"/>
            <w:gridSpan w:val="2"/>
          </w:tcPr>
          <w:p w14:paraId="3220D33A" w14:textId="77777777" w:rsidR="00D80DF0" w:rsidRPr="001A1FB9" w:rsidRDefault="00FB7B21">
            <w:pPr>
              <w:pStyle w:val="S1b-header1"/>
              <w:numPr>
                <w:ilvl w:val="0"/>
                <w:numId w:val="0"/>
              </w:numPr>
              <w:spacing w:after="200"/>
            </w:pPr>
            <w:bookmarkStart w:id="470" w:name="_Toc125791273"/>
            <w:bookmarkStart w:id="471" w:name="_Toc107827111"/>
            <w:r w:rsidRPr="001A1FB9">
              <w:t xml:space="preserve">C1. </w:t>
            </w:r>
            <w:r w:rsidRPr="001A1FB9">
              <w:rPr>
                <w:lang w:eastAsia="ja-JP"/>
              </w:rPr>
              <w:t xml:space="preserve"> Ofertas de la Primera Etapa</w:t>
            </w:r>
            <w:r w:rsidRPr="001A1FB9">
              <w:t>: Prepara</w:t>
            </w:r>
            <w:bookmarkEnd w:id="470"/>
            <w:r w:rsidRPr="001A1FB9">
              <w:t>ción</w:t>
            </w:r>
            <w:bookmarkEnd w:id="471"/>
            <w:r w:rsidRPr="001A1FB9">
              <w:t xml:space="preserve"> </w:t>
            </w:r>
          </w:p>
        </w:tc>
      </w:tr>
      <w:tr w:rsidR="00D80DF0" w:rsidRPr="001A1FB9" w14:paraId="199DB5A4" w14:textId="77777777">
        <w:tc>
          <w:tcPr>
            <w:tcW w:w="2430" w:type="dxa"/>
            <w:tcBorders>
              <w:bottom w:val="nil"/>
            </w:tcBorders>
          </w:tcPr>
          <w:p w14:paraId="28EECA9D" w14:textId="77777777" w:rsidR="00D80DF0" w:rsidRPr="001A1FB9" w:rsidRDefault="00FB7B21">
            <w:pPr>
              <w:pStyle w:val="S1-OptB-header2"/>
            </w:pPr>
            <w:bookmarkStart w:id="472" w:name="_Toc125791274"/>
            <w:bookmarkStart w:id="473" w:name="_Toc107827112"/>
            <w:r w:rsidRPr="001A1FB9">
              <w:t>Documentos que conforman la Oferta de la Primera Etapa</w:t>
            </w:r>
            <w:bookmarkEnd w:id="472"/>
            <w:bookmarkEnd w:id="473"/>
          </w:p>
        </w:tc>
        <w:tc>
          <w:tcPr>
            <w:tcW w:w="6840" w:type="dxa"/>
            <w:tcBorders>
              <w:bottom w:val="nil"/>
            </w:tcBorders>
          </w:tcPr>
          <w:p w14:paraId="6BDF9EE8" w14:textId="2709CCE7" w:rsidR="00D80DF0" w:rsidRPr="001A1FB9" w:rsidRDefault="00FB7B21">
            <w:pPr>
              <w:spacing w:after="200"/>
              <w:ind w:left="601" w:hanging="601"/>
            </w:pPr>
            <w:r w:rsidRPr="001A1FB9">
              <w:rPr>
                <w:rFonts w:hint="eastAsia"/>
                <w:lang w:eastAsia="ja-JP"/>
              </w:rPr>
              <w:t>11.1</w:t>
            </w:r>
            <w:r w:rsidRPr="001A1FB9">
              <w:rPr>
                <w:lang w:eastAsia="ja-JP"/>
              </w:rPr>
              <w:tab/>
            </w:r>
            <w:r w:rsidRPr="001A1FB9">
              <w:t>La Oferta de la Primera Etapa estará compuesta por los siguientes documentos:</w:t>
            </w:r>
          </w:p>
          <w:p w14:paraId="7CE01B1F" w14:textId="77777777" w:rsidR="00D80DF0" w:rsidRPr="001A1FB9" w:rsidRDefault="00FB7B21">
            <w:pPr>
              <w:spacing w:after="200"/>
              <w:ind w:left="1026" w:hanging="425"/>
            </w:pPr>
            <w:r w:rsidRPr="001A1FB9">
              <w:rPr>
                <w:rFonts w:hint="eastAsia"/>
                <w:lang w:eastAsia="ja-JP"/>
              </w:rPr>
              <w:t>(a)</w:t>
            </w:r>
            <w:r w:rsidRPr="001A1FB9">
              <w:rPr>
                <w:lang w:eastAsia="ja-JP"/>
              </w:rPr>
              <w:tab/>
            </w:r>
            <w:r w:rsidRPr="001A1FB9">
              <w:t>Carta de la Oferta de la Primera Etapa, de conformidad con la subcláusula 12.1 de las IAL;</w:t>
            </w:r>
          </w:p>
          <w:p w14:paraId="3C7D6362" w14:textId="54A2C21B" w:rsidR="00D80DF0" w:rsidRPr="001A1FB9" w:rsidRDefault="00FB7B21">
            <w:pPr>
              <w:spacing w:after="200"/>
              <w:ind w:left="1026" w:hanging="425"/>
            </w:pPr>
            <w:r w:rsidRPr="001A1FB9">
              <w:rPr>
                <w:rFonts w:hint="eastAsia"/>
                <w:lang w:eastAsia="ja-JP"/>
              </w:rPr>
              <w:t>(b)</w:t>
            </w:r>
            <w:r w:rsidRPr="001A1FB9">
              <w:rPr>
                <w:lang w:eastAsia="ja-JP"/>
              </w:rPr>
              <w:tab/>
              <w:t>Poder Notarial, que autorice al signatario de la Oferta a comprometer al Licitante, de conformidad con las subcláusulas 16.2 y 16.3 de las IAL;</w:t>
            </w:r>
          </w:p>
          <w:p w14:paraId="315A6877" w14:textId="101E3BFA" w:rsidR="00D80DF0" w:rsidRPr="001A1FB9" w:rsidRDefault="00FB7B21">
            <w:pPr>
              <w:spacing w:after="200"/>
              <w:ind w:left="1026" w:hanging="425"/>
            </w:pPr>
            <w:r w:rsidRPr="001A1FB9">
              <w:rPr>
                <w:rFonts w:hint="eastAsia"/>
                <w:lang w:eastAsia="ja-JP"/>
              </w:rPr>
              <w:t>(c)</w:t>
            </w:r>
            <w:r w:rsidRPr="001A1FB9">
              <w:rPr>
                <w:lang w:eastAsia="ja-JP"/>
              </w:rPr>
              <w:tab/>
              <w:t>copia del Acuerdo de JV o carta de intención para celebrar un JV acompañada de un borrador del acuerdo, en el caso que la Oferta sea presentada por un JV, de conformidad con la subcláusula 4.1 de las IAL;</w:t>
            </w:r>
          </w:p>
          <w:p w14:paraId="18017596" w14:textId="30A9074C" w:rsidR="00D80DF0" w:rsidRPr="001A1FB9" w:rsidRDefault="00FB7B21">
            <w:pPr>
              <w:spacing w:after="200"/>
              <w:ind w:left="1026" w:hanging="425"/>
            </w:pPr>
            <w:r w:rsidRPr="001A1FB9">
              <w:rPr>
                <w:rFonts w:hint="eastAsia"/>
                <w:lang w:eastAsia="ja-JP"/>
              </w:rPr>
              <w:t>(</w:t>
            </w:r>
            <w:r w:rsidRPr="001A1FB9">
              <w:rPr>
                <w:lang w:eastAsia="ja-JP"/>
              </w:rPr>
              <w:t>d</w:t>
            </w:r>
            <w:r w:rsidRPr="001A1FB9">
              <w:rPr>
                <w:rFonts w:hint="eastAsia"/>
                <w:lang w:eastAsia="ja-JP"/>
              </w:rPr>
              <w:t>)</w:t>
            </w:r>
            <w:r w:rsidRPr="001A1FB9">
              <w:rPr>
                <w:lang w:eastAsia="ja-JP"/>
              </w:rPr>
              <w:tab/>
              <w:t>evidencia documentada de conformidad con la cláusula 15 de las IAL que establezca la elegibilidad y las calificaciones del Licitante para ejecutar el Contrato en caso de que su Oferta sea aceptada;</w:t>
            </w:r>
          </w:p>
          <w:p w14:paraId="6A7A4BBE" w14:textId="74B0A8B1" w:rsidR="00D80DF0" w:rsidRPr="001A1FB9" w:rsidRDefault="00FB7B21">
            <w:pPr>
              <w:spacing w:after="200"/>
              <w:ind w:left="1026" w:hanging="425"/>
            </w:pPr>
            <w:r w:rsidRPr="001A1FB9">
              <w:rPr>
                <w:rFonts w:hint="eastAsia"/>
                <w:lang w:eastAsia="ja-JP"/>
              </w:rPr>
              <w:t>(</w:t>
            </w:r>
            <w:r w:rsidRPr="001A1FB9">
              <w:rPr>
                <w:lang w:eastAsia="ja-JP"/>
              </w:rPr>
              <w:t>e</w:t>
            </w:r>
            <w:r w:rsidRPr="001A1FB9">
              <w:rPr>
                <w:rFonts w:hint="eastAsia"/>
                <w:lang w:eastAsia="ja-JP"/>
              </w:rPr>
              <w:t>)</w:t>
            </w:r>
            <w:r w:rsidRPr="001A1FB9">
              <w:rPr>
                <w:lang w:eastAsia="ja-JP"/>
              </w:rPr>
              <w:tab/>
              <w:t>evidencia documentada de conformidad con la subcláusula 14.2 de las IAL que establezca que la Planta y los Servicios de Instalación propuestos por el Licitante se ajustan al Documento de Licitación;</w:t>
            </w:r>
          </w:p>
          <w:p w14:paraId="70B8A172" w14:textId="77777777" w:rsidR="00D80DF0" w:rsidRPr="001A1FB9" w:rsidRDefault="00FB7B21">
            <w:pPr>
              <w:spacing w:after="200"/>
              <w:ind w:left="1026" w:hanging="425"/>
              <w:rPr>
                <w:lang w:val="es-ES"/>
              </w:rPr>
            </w:pPr>
            <w:r w:rsidRPr="001A1FB9">
              <w:rPr>
                <w:lang w:val="es-ES"/>
              </w:rPr>
              <w:t>(f)</w:t>
            </w:r>
            <w:r w:rsidRPr="001A1FB9">
              <w:rPr>
                <w:lang w:val="es-ES"/>
              </w:rPr>
              <w:tab/>
            </w:r>
            <w:r w:rsidRPr="001A1FB9">
              <w:t>Propuesta Técnica de conformidad con la cláusula 14 de las IAL</w:t>
            </w:r>
            <w:r w:rsidRPr="001A1FB9">
              <w:rPr>
                <w:lang w:val="es-ES"/>
              </w:rPr>
              <w:t>;</w:t>
            </w:r>
          </w:p>
          <w:p w14:paraId="7616820E" w14:textId="3872242B" w:rsidR="00D80DF0" w:rsidRPr="001A1FB9" w:rsidRDefault="00FB7B21">
            <w:pPr>
              <w:spacing w:after="200"/>
              <w:ind w:left="1026" w:hanging="425"/>
            </w:pPr>
            <w:r w:rsidRPr="001A1FB9">
              <w:rPr>
                <w:rFonts w:hint="eastAsia"/>
                <w:lang w:eastAsia="ja-JP"/>
              </w:rPr>
              <w:t>(</w:t>
            </w:r>
            <w:r w:rsidRPr="001A1FB9">
              <w:rPr>
                <w:lang w:eastAsia="ja-JP"/>
              </w:rPr>
              <w:t>g</w:t>
            </w:r>
            <w:r w:rsidRPr="001A1FB9">
              <w:rPr>
                <w:rFonts w:hint="eastAsia"/>
                <w:lang w:eastAsia="ja-JP"/>
              </w:rPr>
              <w:t>)</w:t>
            </w:r>
            <w:r w:rsidRPr="001A1FB9">
              <w:rPr>
                <w:lang w:eastAsia="ja-JP"/>
              </w:rPr>
              <w:tab/>
              <w:t>Propuestas Técnicas alternativas de conformidad con la cláusula 13 de las IAL;</w:t>
            </w:r>
          </w:p>
          <w:p w14:paraId="588845CD" w14:textId="77777777" w:rsidR="00D80DF0" w:rsidRPr="001A1FB9" w:rsidRDefault="00FB7B21">
            <w:pPr>
              <w:spacing w:after="200"/>
              <w:ind w:left="1026" w:hanging="425"/>
              <w:rPr>
                <w:lang w:eastAsia="ja-JP"/>
              </w:rPr>
            </w:pPr>
            <w:r w:rsidRPr="001A1FB9">
              <w:rPr>
                <w:lang w:val="es-ES"/>
              </w:rPr>
              <w:t>(h)</w:t>
            </w:r>
            <w:r w:rsidRPr="001A1FB9">
              <w:rPr>
                <w:lang w:val="es-ES"/>
              </w:rPr>
              <w:tab/>
            </w:r>
            <w:r w:rsidRPr="001A1FB9">
              <w:rPr>
                <w:lang w:eastAsia="ja-JP"/>
              </w:rPr>
              <w:t>R</w:t>
            </w:r>
            <w:r w:rsidRPr="001A1FB9">
              <w:t xml:space="preserve">econocimiento de Cumplimiento de las Normas para Adquisiciones financiadas por Préstamos AOD del Japón </w:t>
            </w:r>
            <w:r w:rsidRPr="001A1FB9">
              <w:rPr>
                <w:spacing w:val="-2"/>
                <w:lang w:eastAsia="ja-JP"/>
              </w:rPr>
              <w:t>(Formulario RCN), que será firmado y fechado por el representante autorizado del Licitante</w:t>
            </w:r>
            <w:r w:rsidRPr="001A1FB9">
              <w:rPr>
                <w:lang w:val="es-ES"/>
              </w:rPr>
              <w:t>; y</w:t>
            </w:r>
            <w:r w:rsidRPr="001A1FB9">
              <w:rPr>
                <w:rFonts w:hint="eastAsia"/>
                <w:lang w:eastAsia="ja-JP"/>
              </w:rPr>
              <w:t xml:space="preserve"> </w:t>
            </w:r>
          </w:p>
          <w:p w14:paraId="0B11FF88" w14:textId="4730EA3E" w:rsidR="00D80DF0" w:rsidRPr="001A1FB9" w:rsidRDefault="00FB7B21">
            <w:pPr>
              <w:spacing w:after="200"/>
              <w:ind w:left="1026" w:hanging="425"/>
            </w:pPr>
            <w:r w:rsidRPr="001A1FB9">
              <w:rPr>
                <w:rFonts w:hint="eastAsia"/>
                <w:lang w:eastAsia="ja-JP"/>
              </w:rPr>
              <w:t>(</w:t>
            </w:r>
            <w:r w:rsidRPr="001A1FB9">
              <w:rPr>
                <w:lang w:eastAsia="ja-JP"/>
              </w:rPr>
              <w:t>i</w:t>
            </w:r>
            <w:r w:rsidRPr="001A1FB9">
              <w:rPr>
                <w:rFonts w:hint="eastAsia"/>
                <w:lang w:eastAsia="ja-JP"/>
              </w:rPr>
              <w:t>)</w:t>
            </w:r>
            <w:r w:rsidRPr="001A1FB9">
              <w:rPr>
                <w:lang w:eastAsia="ja-JP"/>
              </w:rPr>
              <w:tab/>
              <w:t>cualquier otro documento</w:t>
            </w:r>
            <w:r w:rsidRPr="001A1FB9">
              <w:rPr>
                <w:b/>
                <w:lang w:eastAsia="ja-JP"/>
              </w:rPr>
              <w:t xml:space="preserve"> requerido en los DDL</w:t>
            </w:r>
            <w:r w:rsidRPr="001A1FB9">
              <w:rPr>
                <w:lang w:eastAsia="ja-JP"/>
              </w:rPr>
              <w:t>.</w:t>
            </w:r>
          </w:p>
          <w:p w14:paraId="4C84B196" w14:textId="3A9732F3" w:rsidR="00D80DF0" w:rsidRPr="001A1FB9" w:rsidRDefault="00FB7B21">
            <w:pPr>
              <w:spacing w:after="200"/>
              <w:ind w:left="601"/>
            </w:pPr>
            <w:r w:rsidRPr="001A1FB9">
              <w:t>Las Ofertas de la Primera Etapa son propuestas sin cotización, y no deberán contener precios, Listas de Precios ni otras referencias a tarifas o precios para completar las Instalaciones. Se rechazarán todas aquellas Ofertas de la Primera Etapa que contengan dicha información sobre precios.</w:t>
            </w:r>
          </w:p>
        </w:tc>
      </w:tr>
      <w:tr w:rsidR="00D80DF0" w:rsidRPr="001A1FB9" w14:paraId="6F23B135" w14:textId="77777777">
        <w:trPr>
          <w:cantSplit/>
        </w:trPr>
        <w:tc>
          <w:tcPr>
            <w:tcW w:w="2430" w:type="dxa"/>
          </w:tcPr>
          <w:p w14:paraId="524E0881" w14:textId="77777777" w:rsidR="00D80DF0" w:rsidRPr="001A1FB9" w:rsidRDefault="00FB7B21">
            <w:pPr>
              <w:pStyle w:val="S1-OptB-header2"/>
            </w:pPr>
            <w:bookmarkStart w:id="474" w:name="_Toc125791275"/>
            <w:bookmarkStart w:id="475" w:name="_Toc107827113"/>
            <w:r w:rsidRPr="001A1FB9">
              <w:t>Carta de la Oferta de la Primera Etapa y anexos</w:t>
            </w:r>
            <w:bookmarkEnd w:id="474"/>
            <w:bookmarkEnd w:id="475"/>
            <w:r w:rsidRPr="001A1FB9">
              <w:t xml:space="preserve"> </w:t>
            </w:r>
          </w:p>
        </w:tc>
        <w:tc>
          <w:tcPr>
            <w:tcW w:w="6840" w:type="dxa"/>
            <w:tcBorders>
              <w:bottom w:val="nil"/>
            </w:tcBorders>
          </w:tcPr>
          <w:p w14:paraId="16A911FC" w14:textId="3C6CD286" w:rsidR="00D80DF0" w:rsidRPr="001A1FB9" w:rsidRDefault="00FB7B21">
            <w:pPr>
              <w:spacing w:after="200"/>
              <w:ind w:left="601" w:hanging="601"/>
            </w:pPr>
            <w:r w:rsidRPr="001A1FB9">
              <w:rPr>
                <w:rFonts w:hint="eastAsia"/>
                <w:lang w:eastAsia="ja-JP"/>
              </w:rPr>
              <w:t>12.1</w:t>
            </w:r>
            <w:r w:rsidRPr="001A1FB9">
              <w:rPr>
                <w:lang w:eastAsia="ja-JP"/>
              </w:rPr>
              <w:tab/>
              <w:t xml:space="preserve">El Licitante </w:t>
            </w:r>
            <w:r w:rsidRPr="001A1FB9">
              <w:rPr>
                <w:lang w:val="es-ES" w:eastAsia="ja-JP"/>
              </w:rPr>
              <w:t xml:space="preserve">preparará </w:t>
            </w:r>
            <w:r w:rsidRPr="001A1FB9">
              <w:t xml:space="preserve">la Carta de la Oferta de la Primera Etapa y cualquier anexo, usando los formularios pertinentes que se incluyen en la Sección IV, Formularios de la Oferta. Los formularios deberán completarse siguiendo las instrucciones indicadas en cada formulario. </w:t>
            </w:r>
          </w:p>
        </w:tc>
      </w:tr>
      <w:tr w:rsidR="00D80DF0" w:rsidRPr="001A1FB9" w14:paraId="324C8652" w14:textId="77777777">
        <w:tc>
          <w:tcPr>
            <w:tcW w:w="2430" w:type="dxa"/>
          </w:tcPr>
          <w:p w14:paraId="47523517" w14:textId="77777777" w:rsidR="00D80DF0" w:rsidRPr="001A1FB9" w:rsidRDefault="00FB7B21">
            <w:pPr>
              <w:pStyle w:val="S1-OptB-header2"/>
            </w:pPr>
            <w:bookmarkStart w:id="476" w:name="_Toc107827114"/>
            <w:r w:rsidRPr="001A1FB9">
              <w:t>Propuestas Técnicas alternativas</w:t>
            </w:r>
            <w:bookmarkEnd w:id="476"/>
          </w:p>
        </w:tc>
        <w:tc>
          <w:tcPr>
            <w:tcW w:w="6840" w:type="dxa"/>
          </w:tcPr>
          <w:p w14:paraId="37CB907E" w14:textId="31B077F5" w:rsidR="00D80DF0" w:rsidRPr="001A1FB9" w:rsidRDefault="00FB7B21">
            <w:pPr>
              <w:spacing w:after="200"/>
              <w:ind w:left="601" w:hanging="601"/>
            </w:pPr>
            <w:r w:rsidRPr="001A1FB9">
              <w:rPr>
                <w:rFonts w:hint="eastAsia"/>
                <w:lang w:eastAsia="ja-JP"/>
              </w:rPr>
              <w:t>13.1</w:t>
            </w:r>
            <w:r w:rsidRPr="001A1FB9">
              <w:rPr>
                <w:lang w:eastAsia="ja-JP"/>
              </w:rPr>
              <w:tab/>
            </w:r>
            <w:r w:rsidRPr="001A1FB9">
              <w:t>Los Licitantes deberán tener en cuenta de que están permitidos de proponer alternativas técnicas junto con sus Ofertas de la Primera Etapa, además de o en lugar de los requisitos que se especifican en el Documento de Licitación, siempre y cuando puedan documentar que las alternativas técnicas se proponen en beneficio del Contratante, responden a los principales objetivos del Contrato y satisfacen los criterios de desempeño y técnicos básicos que se estipulan en el Documento de Licitación.</w:t>
            </w:r>
          </w:p>
          <w:p w14:paraId="17730326" w14:textId="593EA545" w:rsidR="00D80DF0" w:rsidRPr="001A1FB9" w:rsidRDefault="00FB7B21">
            <w:pPr>
              <w:spacing w:after="200"/>
              <w:ind w:left="601" w:hanging="601"/>
            </w:pPr>
            <w:r w:rsidRPr="001A1FB9">
              <w:rPr>
                <w:rFonts w:hint="eastAsia"/>
                <w:lang w:eastAsia="ja-JP"/>
              </w:rPr>
              <w:t>13.2</w:t>
            </w:r>
            <w:r w:rsidRPr="001A1FB9">
              <w:rPr>
                <w:lang w:eastAsia="ja-JP"/>
              </w:rPr>
              <w:tab/>
            </w:r>
            <w:r w:rsidRPr="001A1FB9">
              <w:t>Cualquier Propuesta Técnica alternativa presentada por el Licitante como parte de su Oferta de la Primera Etapa, será objeto de aclaración con el Licitante, de conformidad con la cláusula 26 de las IAL.</w:t>
            </w:r>
          </w:p>
        </w:tc>
      </w:tr>
      <w:tr w:rsidR="00D80DF0" w:rsidRPr="001A1FB9" w14:paraId="188A3FFA" w14:textId="77777777">
        <w:tc>
          <w:tcPr>
            <w:tcW w:w="2430" w:type="dxa"/>
          </w:tcPr>
          <w:p w14:paraId="5BF778EC" w14:textId="77777777" w:rsidR="00D80DF0" w:rsidRPr="001A1FB9" w:rsidRDefault="00FB7B21">
            <w:pPr>
              <w:pStyle w:val="S1-OptB-header2"/>
            </w:pPr>
            <w:bookmarkStart w:id="477" w:name="_Toc90547253"/>
            <w:bookmarkStart w:id="478" w:name="_Toc107827115"/>
            <w:r w:rsidRPr="001A1FB9">
              <w:rPr>
                <w:lang w:val="en-GB"/>
              </w:rPr>
              <w:t>Propuesta Técnica y Subcontratistas</w:t>
            </w:r>
            <w:bookmarkEnd w:id="477"/>
            <w:bookmarkEnd w:id="478"/>
          </w:p>
        </w:tc>
        <w:tc>
          <w:tcPr>
            <w:tcW w:w="6840" w:type="dxa"/>
          </w:tcPr>
          <w:p w14:paraId="3FE6E920" w14:textId="268CED21" w:rsidR="00D80DF0" w:rsidRPr="001A1FB9" w:rsidRDefault="00FB7B21">
            <w:pPr>
              <w:spacing w:after="200"/>
              <w:ind w:left="601" w:hanging="601"/>
              <w:rPr>
                <w:lang w:eastAsia="ja-JP"/>
              </w:rPr>
            </w:pPr>
            <w:r w:rsidRPr="001A1FB9">
              <w:rPr>
                <w:lang w:val="es-ES"/>
              </w:rPr>
              <w:t>14.1</w:t>
            </w:r>
            <w:r w:rsidRPr="001A1FB9">
              <w:rPr>
                <w:lang w:val="es-ES"/>
              </w:rPr>
              <w:tab/>
              <w:t xml:space="preserve">El Licitante entregará como parte de su Oferta de la Primera Etapa, una Propuesta Técnica con la metodología de diseño, una descripción de los métodos de trabajo, los equipos, el personal, el cronograma y el </w:t>
            </w:r>
            <w:r w:rsidRPr="001A1FB9">
              <w:rPr>
                <w:lang w:val="es-ES" w:eastAsia="ja-JP"/>
              </w:rPr>
              <w:t>plan de la seguridad,</w:t>
            </w:r>
            <w:r w:rsidRPr="001A1FB9">
              <w:rPr>
                <w:lang w:val="es-ES"/>
              </w:rPr>
              <w:t xml:space="preserve"> así como cualquier otra información estipulada en la Sección IV, </w:t>
            </w:r>
            <w:r w:rsidRPr="001A1FB9">
              <w:rPr>
                <w:lang w:val="es-ES" w:eastAsia="ja-JP"/>
              </w:rPr>
              <w:t xml:space="preserve">Formularios de la Oferta, </w:t>
            </w:r>
            <w:r w:rsidRPr="001A1FB9">
              <w:rPr>
                <w:lang w:val="es-ES"/>
              </w:rPr>
              <w:t xml:space="preserve">con detalles suficientes para demostrar que la propuesta del Licitante se ajusta sustancialmente al Documento de Licitación y cumple los Requisitos del Contratante y el plazo </w:t>
            </w:r>
            <w:r w:rsidRPr="001A1FB9">
              <w:rPr>
                <w:lang w:val="es-ES" w:eastAsia="ja-JP"/>
              </w:rPr>
              <w:t>de terminación</w:t>
            </w:r>
            <w:r w:rsidRPr="001A1FB9">
              <w:rPr>
                <w:lang w:val="es-ES"/>
              </w:rPr>
              <w:t>.</w:t>
            </w:r>
          </w:p>
        </w:tc>
      </w:tr>
      <w:tr w:rsidR="00D80DF0" w:rsidRPr="001A1FB9" w14:paraId="224EF3B5" w14:textId="77777777">
        <w:tc>
          <w:tcPr>
            <w:tcW w:w="2430" w:type="dxa"/>
          </w:tcPr>
          <w:p w14:paraId="0AC51B03" w14:textId="77777777" w:rsidR="00D80DF0" w:rsidRPr="001A1FB9" w:rsidRDefault="00D80DF0">
            <w:pPr>
              <w:pStyle w:val="S1-OptB-header2"/>
              <w:numPr>
                <w:ilvl w:val="0"/>
                <w:numId w:val="0"/>
              </w:numPr>
            </w:pPr>
          </w:p>
        </w:tc>
        <w:tc>
          <w:tcPr>
            <w:tcW w:w="6840" w:type="dxa"/>
          </w:tcPr>
          <w:p w14:paraId="46A9F69D" w14:textId="736D4C58" w:rsidR="00D80DF0" w:rsidRPr="001A1FB9" w:rsidRDefault="00FB7B21">
            <w:pPr>
              <w:spacing w:after="200"/>
              <w:ind w:left="601" w:hanging="601"/>
              <w:rPr>
                <w:lang w:val="es-ES"/>
              </w:rPr>
            </w:pPr>
            <w:r w:rsidRPr="001A1FB9">
              <w:rPr>
                <w:lang w:val="es-ES" w:eastAsia="ja-JP"/>
              </w:rPr>
              <w:t>14.2</w:t>
            </w:r>
            <w:r w:rsidRPr="001A1FB9">
              <w:rPr>
                <w:lang w:val="es-ES" w:eastAsia="ja-JP"/>
              </w:rPr>
              <w:tab/>
            </w:r>
            <w:r w:rsidRPr="001A1FB9">
              <w:rPr>
                <w:lang w:val="es-ES"/>
              </w:rPr>
              <w:t>La evidencia documentada de la conformidad de la Planta y los Servicios de Instalación con el Documento de Licitación podrá ser en la forma de documentación, planos y datos, y deberá incluir lo siguiente:</w:t>
            </w:r>
          </w:p>
          <w:p w14:paraId="0166CB8B" w14:textId="42AF8EA1" w:rsidR="00D80DF0" w:rsidRPr="001A1FB9" w:rsidRDefault="00FB7B21">
            <w:pPr>
              <w:pStyle w:val="StyleStyleHeader1-ClausesAfter0ptLeft0Hanging"/>
              <w:tabs>
                <w:tab w:val="left" w:pos="1149"/>
              </w:tabs>
              <w:ind w:left="998" w:hanging="397"/>
              <w:rPr>
                <w:lang w:val="es-ES"/>
              </w:rPr>
            </w:pPr>
            <w:r w:rsidRPr="001A1FB9">
              <w:rPr>
                <w:lang w:val="es-ES" w:eastAsia="ja-JP"/>
              </w:rPr>
              <w:t>(a)</w:t>
            </w:r>
            <w:r w:rsidRPr="001A1FB9">
              <w:rPr>
                <w:lang w:val="es-ES" w:eastAsia="ja-JP"/>
              </w:rPr>
              <w:tab/>
              <w:t>una descripción detallada de las principales características técnicas y de desempeño de la Planta y los Servicios de Instalación</w:t>
            </w:r>
            <w:r w:rsidRPr="001A1FB9">
              <w:rPr>
                <w:lang w:val="es-ES"/>
              </w:rPr>
              <w:t>, incluidas las garantías de funcionamiento de la Planta y los Servicios de Instalación que se proponen</w:t>
            </w:r>
            <w:r w:rsidR="009E01D0" w:rsidRPr="001A1FB9">
              <w:rPr>
                <w:lang w:val="es-ES"/>
              </w:rPr>
              <w:t>,</w:t>
            </w:r>
            <w:r w:rsidRPr="001A1FB9">
              <w:rPr>
                <w:lang w:val="es-ES"/>
              </w:rPr>
              <w:t xml:space="preserve"> en respuesta a los Requisitos del Contratante</w:t>
            </w:r>
            <w:r w:rsidRPr="001A1FB9">
              <w:rPr>
                <w:rFonts w:hint="eastAsia"/>
                <w:lang w:val="es-ES" w:eastAsia="ja-JP"/>
              </w:rPr>
              <w:t>.</w:t>
            </w:r>
            <w:r w:rsidRPr="001A1FB9">
              <w:rPr>
                <w:lang w:val="es-ES" w:eastAsia="ja-JP"/>
              </w:rPr>
              <w:t xml:space="preserve"> Las garantías de funcionamiento de la Planta y los Servicios de Instalación que se proponen se especificarán en el formulario correspondiente en la Sección IV, Formularios de la Oferta</w:t>
            </w:r>
            <w:r w:rsidRPr="001A1FB9">
              <w:rPr>
                <w:lang w:val="es-ES"/>
              </w:rPr>
              <w:t>;</w:t>
            </w:r>
          </w:p>
          <w:p w14:paraId="5F9B3330" w14:textId="6C763745" w:rsidR="00D80DF0" w:rsidRPr="001A1FB9" w:rsidRDefault="00FB7B21">
            <w:pPr>
              <w:pStyle w:val="StyleStyleHeader1-ClausesAfter0ptLeft0Hanging"/>
              <w:tabs>
                <w:tab w:val="clear" w:pos="576"/>
              </w:tabs>
              <w:ind w:left="998" w:hanging="397"/>
              <w:rPr>
                <w:lang w:val="es-ES"/>
              </w:rPr>
            </w:pPr>
            <w:r w:rsidRPr="001A1FB9">
              <w:rPr>
                <w:lang w:val="es-ES"/>
              </w:rPr>
              <w:t>(b)</w:t>
            </w:r>
            <w:r w:rsidRPr="001A1FB9">
              <w:rPr>
                <w:lang w:val="es-ES"/>
              </w:rPr>
              <w:tab/>
              <w:t xml:space="preserve">una lista en que se enumeren todos los detalles particulares, incluidas las fuentes disponibles, de todos los repuestos (es decir, Repuestos Obligatorios y Repuestos Recomendados (si son requeridos)), herramientas especiales, etc., necesarios para asegurar el buen funcionamiento continuado de la planta durante el periodo </w:t>
            </w:r>
            <w:r w:rsidRPr="001A1FB9">
              <w:rPr>
                <w:b/>
                <w:lang w:val="es-ES"/>
              </w:rPr>
              <w:t>indicado en los DDL</w:t>
            </w:r>
            <w:r w:rsidRPr="001A1FB9">
              <w:rPr>
                <w:lang w:val="es-ES"/>
              </w:rPr>
              <w:t>, tras la Aceptación Operativa de las Instalaciones de conformidad con las disposiciones del Contrato; y</w:t>
            </w:r>
          </w:p>
          <w:p w14:paraId="6007B245" w14:textId="227B2628" w:rsidR="00D80DF0" w:rsidRPr="001A1FB9" w:rsidRDefault="00FB7B21">
            <w:pPr>
              <w:pStyle w:val="StyleStyleHeader1-ClausesAfter0ptLeft0Hanging"/>
              <w:tabs>
                <w:tab w:val="clear" w:pos="576"/>
              </w:tabs>
              <w:ind w:left="998" w:hanging="397"/>
              <w:rPr>
                <w:lang w:eastAsia="ja-JP"/>
              </w:rPr>
            </w:pPr>
            <w:r w:rsidRPr="001A1FB9">
              <w:rPr>
                <w:lang w:val="es-ES" w:eastAsia="ja-JP"/>
              </w:rPr>
              <w:t>(c)</w:t>
            </w:r>
            <w:r w:rsidRPr="001A1FB9">
              <w:rPr>
                <w:lang w:val="es-ES"/>
              </w:rPr>
              <w:tab/>
            </w:r>
            <w:r w:rsidRPr="001A1FB9">
              <w:rPr>
                <w:lang w:val="es-ES" w:eastAsia="ja-JP"/>
              </w:rPr>
              <w:t xml:space="preserve">evidencia </w:t>
            </w:r>
            <w:r w:rsidRPr="001A1FB9">
              <w:rPr>
                <w:rFonts w:hint="eastAsia"/>
                <w:lang w:val="es-ES" w:eastAsia="ja-JP"/>
              </w:rPr>
              <w:t>s</w:t>
            </w:r>
            <w:r w:rsidRPr="001A1FB9">
              <w:rPr>
                <w:lang w:val="es-ES" w:eastAsia="ja-JP"/>
              </w:rPr>
              <w:t>uficiente que demuestre el cumplimiento sustancial de la Planta y los Servicios de Instalación con los Requisitos del Contratante</w:t>
            </w:r>
            <w:r w:rsidRPr="001A1FB9">
              <w:rPr>
                <w:lang w:val="es-ES"/>
              </w:rPr>
              <w:t>. El Licitante deberá tener en cuenta que las normas para fabricación, materiales y equipos designadas por el Contratante en el Documento de Licitación se proponen ser descriptivas solamente (a fin de establecer parámetros de calidad y desempeño), más no restrictivas. El Licitante podrá incorporar en su Propuesta Técnica, normas, marcas comerciales y/o números de catálogo alternativos, a condición de demostrar, a satisfacción del Contratante, que tales sustituciones son sustancialmente equivalentes o superiores a las normas designadas en los Requisitos del Contratante.</w:t>
            </w:r>
          </w:p>
        </w:tc>
      </w:tr>
      <w:tr w:rsidR="00D80DF0" w:rsidRPr="001A1FB9" w14:paraId="2AC13CA2" w14:textId="77777777">
        <w:trPr>
          <w:trHeight w:val="993"/>
        </w:trPr>
        <w:tc>
          <w:tcPr>
            <w:tcW w:w="2430" w:type="dxa"/>
          </w:tcPr>
          <w:p w14:paraId="49E83D25" w14:textId="77777777" w:rsidR="00D80DF0" w:rsidRPr="001A1FB9" w:rsidRDefault="00D80DF0">
            <w:pPr>
              <w:pStyle w:val="S1-OptB-header2"/>
              <w:numPr>
                <w:ilvl w:val="0"/>
                <w:numId w:val="0"/>
              </w:numPr>
            </w:pPr>
          </w:p>
        </w:tc>
        <w:tc>
          <w:tcPr>
            <w:tcW w:w="6840" w:type="dxa"/>
          </w:tcPr>
          <w:p w14:paraId="6D7E9ED6" w14:textId="77777777" w:rsidR="00D80DF0" w:rsidRPr="001A1FB9" w:rsidRDefault="00FB7B21">
            <w:pPr>
              <w:pStyle w:val="S1-subpara"/>
              <w:numPr>
                <w:ilvl w:val="0"/>
                <w:numId w:val="0"/>
              </w:numPr>
              <w:ind w:left="601" w:hanging="601"/>
              <w:rPr>
                <w:lang w:val="es-ES"/>
              </w:rPr>
            </w:pPr>
            <w:r w:rsidRPr="001A1FB9">
              <w:rPr>
                <w:lang w:val="es-ES"/>
              </w:rPr>
              <w:t>14.3</w:t>
            </w:r>
            <w:r w:rsidRPr="001A1FB9">
              <w:rPr>
                <w:lang w:val="es-ES"/>
              </w:rPr>
              <w:tab/>
              <w:t xml:space="preserve">El Licitante podrá proponer la subcontratación de alguna de las actividades clave para la cual la experiencia de los subcontratistas propuestos ha sido evaluada en el proceso de Precalificación, o de lo contrario las actividades clave indicadas en el subfactor 2.4.2(b) de los Criterios de Evaluación y Calificación de la Sección III (subcontratistas especializados). En tal caso, </w:t>
            </w:r>
          </w:p>
          <w:p w14:paraId="2DA07540" w14:textId="77777777" w:rsidR="00D80DF0" w:rsidRPr="001A1FB9" w:rsidRDefault="00FB7B21" w:rsidP="007F6638">
            <w:pPr>
              <w:pStyle w:val="StyleHeader1-ClausesAfter0pt"/>
              <w:numPr>
                <w:ilvl w:val="0"/>
                <w:numId w:val="28"/>
              </w:numPr>
              <w:ind w:left="998" w:hanging="397"/>
              <w:rPr>
                <w:lang w:val="es-ES"/>
              </w:rPr>
            </w:pPr>
            <w:r w:rsidRPr="001A1FB9">
              <w:rPr>
                <w:lang w:val="es-ES"/>
              </w:rPr>
              <w:t>el Licitante podrá indicar uno o más subcontratistas para cualquiera de las actividades clave y se aceptará la suma de las calificaciones que los subcontratistas obtengan por cada criterio de las actividades clave, salvo lo dispuesto en la subcláusula 14.3(d) de las IAL. Se considerará que las tarifas y precios cotizados se aplican a cualquier subcontratista nombrado por el Contratista, y no se permitirá ningún ajuste de tarifas o precios;</w:t>
            </w:r>
          </w:p>
          <w:p w14:paraId="7FBED550" w14:textId="77777777" w:rsidR="00D80DF0" w:rsidRPr="001A1FB9" w:rsidRDefault="00FB7B21" w:rsidP="007F6638">
            <w:pPr>
              <w:pStyle w:val="StyleHeader1-ClausesAfter0pt"/>
              <w:numPr>
                <w:ilvl w:val="0"/>
                <w:numId w:val="28"/>
              </w:numPr>
              <w:tabs>
                <w:tab w:val="left" w:pos="576"/>
              </w:tabs>
              <w:ind w:left="998" w:hanging="397"/>
              <w:rPr>
                <w:spacing w:val="-4"/>
                <w:lang w:val="es-ES"/>
              </w:rPr>
            </w:pPr>
            <w:r w:rsidRPr="001A1FB9">
              <w:rPr>
                <w:spacing w:val="-4"/>
                <w:lang w:val="es-ES"/>
              </w:rPr>
              <w:t xml:space="preserve">el Licitante identificará claramente al (a los) subcontratista(s) especializado(s) propuesto(s) en los Formularios ELE-3, EXP-2(b) y FAB de la Sección IV, Formularios de la Oferta y presentará la Planilla de Subcontratistas como parte de su Propuesta Técnica, enumerando todos los subcontratistas que se proponen, incluyendo la información que permita determinar el cumplimiento de los requisitos </w:t>
            </w:r>
            <w:r w:rsidRPr="001A1FB9">
              <w:rPr>
                <w:rFonts w:hint="eastAsia"/>
                <w:spacing w:val="-4"/>
                <w:lang w:val="es-ES" w:eastAsia="ja-JP"/>
              </w:rPr>
              <w:t>e</w:t>
            </w:r>
            <w:r w:rsidRPr="001A1FB9">
              <w:rPr>
                <w:spacing w:val="-4"/>
                <w:lang w:val="es-ES" w:eastAsia="ja-JP"/>
              </w:rPr>
              <w:t>stablecidos</w:t>
            </w:r>
            <w:r w:rsidRPr="001A1FB9">
              <w:rPr>
                <w:spacing w:val="-4"/>
                <w:lang w:val="es-ES"/>
              </w:rPr>
              <w:t xml:space="preserve"> por el Contratante; </w:t>
            </w:r>
          </w:p>
          <w:p w14:paraId="570A5FB0" w14:textId="77777777" w:rsidR="00D80DF0" w:rsidRPr="001A1FB9" w:rsidRDefault="00FB7B21" w:rsidP="007F6638">
            <w:pPr>
              <w:pStyle w:val="StyleHeader1-ClausesAfter0pt"/>
              <w:numPr>
                <w:ilvl w:val="0"/>
                <w:numId w:val="28"/>
              </w:numPr>
              <w:tabs>
                <w:tab w:val="left" w:pos="576"/>
              </w:tabs>
              <w:ind w:left="998" w:hanging="397"/>
              <w:rPr>
                <w:lang w:val="es-ES"/>
              </w:rPr>
            </w:pPr>
            <w:r w:rsidRPr="001A1FB9">
              <w:rPr>
                <w:lang w:val="es-ES"/>
              </w:rPr>
              <w:t xml:space="preserve">no se permitirá la sustitución del (de los) subcontratista(s) propuesto(s) después de la fecha límite para la presentación de Ofertas determinada por el Contratante de conformidad con la subcláusula 18.1 de las IAL; </w:t>
            </w:r>
          </w:p>
          <w:p w14:paraId="4405C611" w14:textId="77777777" w:rsidR="00D80DF0" w:rsidRPr="001A1FB9" w:rsidRDefault="00FB7B21" w:rsidP="007F6638">
            <w:pPr>
              <w:pStyle w:val="StyleHeader1-ClausesAfter0pt"/>
              <w:numPr>
                <w:ilvl w:val="0"/>
                <w:numId w:val="28"/>
              </w:numPr>
              <w:tabs>
                <w:tab w:val="left" w:pos="576"/>
              </w:tabs>
              <w:ind w:left="998" w:hanging="397"/>
              <w:rPr>
                <w:spacing w:val="-2"/>
                <w:lang w:val="es-ES"/>
              </w:rPr>
            </w:pPr>
            <w:r w:rsidRPr="001A1FB9">
              <w:rPr>
                <w:spacing w:val="-2"/>
                <w:lang w:val="es-ES"/>
              </w:rPr>
              <w:t>si la evaluación de la Oferta de Precio se ajusta directamente por las calificaciones, servicios y/o producto(s) del (de los) subcontratista(s) según los Criterios de Evaluación y Calificación de la Sección III (por ejemplo, la Oferta de Precio se ajusta según el funcionamiento de la Planta del subcontratista), sólo un subcontratista o la combinación de subcontratistas serán propuestos; y</w:t>
            </w:r>
          </w:p>
          <w:p w14:paraId="2C8C5FEE" w14:textId="77777777" w:rsidR="00D80DF0" w:rsidRPr="001A1FB9" w:rsidRDefault="00FB7B21" w:rsidP="007F6638">
            <w:pPr>
              <w:pStyle w:val="StyleHeader1-ClausesAfter0pt"/>
              <w:numPr>
                <w:ilvl w:val="0"/>
                <w:numId w:val="28"/>
              </w:numPr>
              <w:tabs>
                <w:tab w:val="left" w:pos="576"/>
              </w:tabs>
              <w:ind w:left="998" w:hanging="397"/>
              <w:rPr>
                <w:spacing w:val="-4"/>
                <w:lang w:val="es-ES"/>
              </w:rPr>
            </w:pPr>
            <w:r w:rsidRPr="001A1FB9">
              <w:rPr>
                <w:spacing w:val="-4"/>
                <w:lang w:val="es-ES"/>
              </w:rPr>
              <w:t>en el caso de que el proceso de precalificación se haya realizado previo al de licitación, el Licitante nombrará y especificará en la Planilla de Subcontratistas, el(los) mismo(s) subcontratista(s) especializado(s) cuya experiencia en las actividades clave ha sido evaluada en el proceso de precalificación, a menos que la sustitución de dichos subcontratistas sea explícitamente aprobada por el Contratante de conformidad con la subcláusula 15.2 de las IAL.</w:t>
            </w:r>
          </w:p>
          <w:p w14:paraId="2048FA90" w14:textId="77777777" w:rsidR="00D80DF0" w:rsidRPr="001A1FB9" w:rsidRDefault="00FB7B21">
            <w:pPr>
              <w:pStyle w:val="StyleHeader1-ClausesAfter0pt"/>
              <w:tabs>
                <w:tab w:val="left" w:pos="576"/>
              </w:tabs>
              <w:ind w:left="601"/>
              <w:rPr>
                <w:spacing w:val="-2"/>
                <w:lang w:val="es-ES"/>
              </w:rPr>
            </w:pPr>
            <w:r w:rsidRPr="001A1FB9">
              <w:rPr>
                <w:spacing w:val="-2"/>
                <w:lang w:val="es-ES"/>
              </w:rPr>
              <w:t>También, el Licitante podrá proponer la subcontratación de los elementos importantes de la Planta que son indicados por el Contratante en la subcláusula 1.1.3 de los Criterios de Evaluación y Calificación en la Sección III.  En tal caso, se aplicarán los párrafos (a) y (b) indicados arriba en esta subcláusula 14.3 de las IAL, salvo la presentación del Formulario EXP-2(b) de la Sección IV, Formularios de la Oferta.</w:t>
            </w:r>
          </w:p>
        </w:tc>
      </w:tr>
      <w:tr w:rsidR="00D80DF0" w:rsidRPr="001A1FB9" w14:paraId="1A8C1EB0" w14:textId="77777777">
        <w:tc>
          <w:tcPr>
            <w:tcW w:w="2430" w:type="dxa"/>
          </w:tcPr>
          <w:p w14:paraId="523FCFEB" w14:textId="69738866" w:rsidR="00D80DF0" w:rsidRPr="001A1FB9" w:rsidRDefault="00FB7B21" w:rsidP="007F6638">
            <w:pPr>
              <w:pStyle w:val="S1-OptB-header2"/>
              <w:numPr>
                <w:ilvl w:val="0"/>
                <w:numId w:val="43"/>
              </w:numPr>
            </w:pPr>
            <w:bookmarkStart w:id="479" w:name="_Toc107827116"/>
            <w:r w:rsidRPr="001A1FB9">
              <w:t>Documentos que establecen las calificaciones del Licitante</w:t>
            </w:r>
            <w:bookmarkEnd w:id="479"/>
          </w:p>
        </w:tc>
        <w:tc>
          <w:tcPr>
            <w:tcW w:w="6840" w:type="dxa"/>
          </w:tcPr>
          <w:p w14:paraId="751845A1" w14:textId="7F643460" w:rsidR="00D80DF0" w:rsidRPr="001A1FB9" w:rsidRDefault="00FB7B21">
            <w:pPr>
              <w:spacing w:after="200"/>
              <w:ind w:left="601" w:hanging="601"/>
            </w:pPr>
            <w:r w:rsidRPr="001A1FB9">
              <w:rPr>
                <w:rFonts w:hint="eastAsia"/>
                <w:lang w:eastAsia="ja-JP"/>
              </w:rPr>
              <w:t>15.1</w:t>
            </w:r>
            <w:r w:rsidRPr="001A1FB9">
              <w:rPr>
                <w:lang w:eastAsia="ja-JP"/>
              </w:rPr>
              <w:tab/>
              <w:t>D</w:t>
            </w:r>
            <w:r w:rsidRPr="001A1FB9">
              <w:t xml:space="preserve">e conformidad con la Sección III, Criterios de Evaluación y Calificación: </w:t>
            </w:r>
          </w:p>
          <w:p w14:paraId="3F343AD5" w14:textId="518AE4CA" w:rsidR="00D80DF0" w:rsidRPr="001A1FB9" w:rsidRDefault="00FB7B21">
            <w:pPr>
              <w:pStyle w:val="P3Header1-Clauses"/>
              <w:spacing w:after="200"/>
              <w:ind w:left="1026" w:hanging="425"/>
              <w:jc w:val="both"/>
              <w:rPr>
                <w:b w:val="0"/>
              </w:rPr>
            </w:pPr>
            <w:r w:rsidRPr="001A1FB9">
              <w:rPr>
                <w:b w:val="0"/>
                <w:lang w:val="es-ES"/>
              </w:rPr>
              <w:t>(a)</w:t>
            </w:r>
            <w:r w:rsidRPr="001A1FB9">
              <w:rPr>
                <w:b w:val="0"/>
                <w:lang w:val="es-ES"/>
              </w:rPr>
              <w:tab/>
            </w:r>
            <w:r w:rsidRPr="001A1FB9">
              <w:rPr>
                <w:b w:val="0"/>
                <w:lang w:eastAsia="ja-JP"/>
              </w:rPr>
              <w:t xml:space="preserve">si el proceso de precalificación fue realizado previo al proceso de licitación, </w:t>
            </w:r>
            <w:r w:rsidRPr="001A1FB9">
              <w:rPr>
                <w:b w:val="0"/>
              </w:rPr>
              <w:t xml:space="preserve">el Licitante proporcionará en los correspondientes formularios de información incluidos en la Sección IV, Formularios de la Oferta, información actualizada de cualquier aspecto evaluado con el fin de demostrar que el Licitante continúa cumpliendo los criterios usados en el momento de la precalificación, y </w:t>
            </w:r>
          </w:p>
          <w:p w14:paraId="51C1D545" w14:textId="3D163CEA" w:rsidR="00D80DF0" w:rsidRPr="001A1FB9" w:rsidRDefault="00FB7B21">
            <w:pPr>
              <w:pStyle w:val="P3Header1-Clauses"/>
              <w:spacing w:after="200"/>
              <w:ind w:left="1026" w:hanging="425"/>
              <w:jc w:val="both"/>
              <w:rPr>
                <w:b w:val="0"/>
              </w:rPr>
            </w:pPr>
            <w:r w:rsidRPr="001A1FB9">
              <w:rPr>
                <w:b w:val="0"/>
                <w:lang w:val="es-ES"/>
              </w:rPr>
              <w:t>(b)</w:t>
            </w:r>
            <w:r w:rsidRPr="001A1FB9">
              <w:rPr>
                <w:b w:val="0"/>
                <w:lang w:val="es-ES"/>
              </w:rPr>
              <w:tab/>
            </w:r>
            <w:r w:rsidRPr="001A1FB9">
              <w:rPr>
                <w:b w:val="0"/>
              </w:rPr>
              <w:t xml:space="preserve">si el proceso de precalificación no fue realizado previo al proceso de </w:t>
            </w:r>
            <w:r w:rsidRPr="001A1FB9">
              <w:rPr>
                <w:b w:val="0"/>
                <w:lang w:eastAsia="ja-JP"/>
              </w:rPr>
              <w:t>l</w:t>
            </w:r>
            <w:r w:rsidRPr="001A1FB9">
              <w:rPr>
                <w:b w:val="0"/>
              </w:rPr>
              <w:t>icitación, el Licitante deberá proporcionar la información solicitada en los correspondientes formularios de información que aparecen en la Sección IV, Formularios de la Oferta.</w:t>
            </w:r>
          </w:p>
          <w:p w14:paraId="141F9462" w14:textId="77777777" w:rsidR="00D80DF0" w:rsidRPr="001A1FB9" w:rsidRDefault="00FB7B21">
            <w:pPr>
              <w:spacing w:after="200"/>
              <w:ind w:left="601"/>
            </w:pPr>
            <w:r w:rsidRPr="001A1FB9">
              <w:rPr>
                <w:lang w:val="es-ES" w:eastAsia="ja-JP"/>
              </w:rPr>
              <w:t>Los Criterios de Evaluación y de Calificación anteriormente mencionados, contienen entre otros, los requisitos de elegibilidad como se indica en la cláusula 4 de las IAL</w:t>
            </w:r>
            <w:r w:rsidRPr="001A1FB9">
              <w:rPr>
                <w:lang w:val="es-ES"/>
              </w:rPr>
              <w:t>.</w:t>
            </w:r>
          </w:p>
        </w:tc>
      </w:tr>
      <w:tr w:rsidR="00D80DF0" w:rsidRPr="001A1FB9" w14:paraId="2EA2E6A9" w14:textId="77777777">
        <w:tc>
          <w:tcPr>
            <w:tcW w:w="2430" w:type="dxa"/>
          </w:tcPr>
          <w:p w14:paraId="0C820A6D" w14:textId="77777777" w:rsidR="00D80DF0" w:rsidRPr="001A1FB9" w:rsidRDefault="00D80DF0">
            <w:pPr>
              <w:pStyle w:val="S1-OptB-header2"/>
              <w:numPr>
                <w:ilvl w:val="0"/>
                <w:numId w:val="0"/>
              </w:numPr>
            </w:pPr>
          </w:p>
        </w:tc>
        <w:tc>
          <w:tcPr>
            <w:tcW w:w="6840" w:type="dxa"/>
          </w:tcPr>
          <w:p w14:paraId="73D6ABD2" w14:textId="192BA29E" w:rsidR="00D80DF0" w:rsidRPr="001A1FB9" w:rsidRDefault="00FB7B21">
            <w:pPr>
              <w:spacing w:after="200"/>
              <w:ind w:left="601" w:hanging="601"/>
              <w:rPr>
                <w:lang w:eastAsia="ja-JP"/>
              </w:rPr>
            </w:pPr>
            <w:r w:rsidRPr="001A1FB9">
              <w:rPr>
                <w:rFonts w:hint="eastAsia"/>
                <w:lang w:eastAsia="ja-JP"/>
              </w:rPr>
              <w:t>15.2</w:t>
            </w:r>
            <w:r w:rsidRPr="001A1FB9">
              <w:rPr>
                <w:lang w:eastAsia="ja-JP"/>
              </w:rPr>
              <w:tab/>
            </w:r>
            <w:r w:rsidRPr="001A1FB9">
              <w:t xml:space="preserve">Cualquier cambio en la estructura o formación de un Licitante después de haber sido precalificado e invitado a presentar Ofertas (incluyendo, en el caso de un JV, cualquier cambio en la estructura o formación de cualquier integrante del JV), estará sujeto a la aprobación por escrito del Contratante antes del plazo límite para la presentación de las Ofertas. Dicha </w:t>
            </w:r>
            <w:r w:rsidRPr="001A1FB9">
              <w:rPr>
                <w:lang w:eastAsia="ja-JP"/>
              </w:rPr>
              <w:t>aprobación</w:t>
            </w:r>
            <w:r w:rsidRPr="001A1FB9">
              <w:t xml:space="preserve"> será negada, si</w:t>
            </w:r>
            <w:r w:rsidRPr="001A1FB9">
              <w:rPr>
                <w:lang w:eastAsia="ja-JP"/>
              </w:rPr>
              <w:t xml:space="preserve">: </w:t>
            </w:r>
          </w:p>
          <w:p w14:paraId="0D8A8849" w14:textId="39C8A3C6" w:rsidR="00D80DF0" w:rsidRPr="001A1FB9" w:rsidRDefault="00FB7B21">
            <w:pPr>
              <w:pStyle w:val="P3Header1-Clauses"/>
              <w:spacing w:after="200"/>
              <w:ind w:left="1026" w:hanging="425"/>
              <w:jc w:val="both"/>
              <w:rPr>
                <w:b w:val="0"/>
              </w:rPr>
            </w:pPr>
            <w:r w:rsidRPr="001A1FB9">
              <w:rPr>
                <w:b w:val="0"/>
                <w:spacing w:val="-2"/>
                <w:lang w:val="es-ES"/>
              </w:rPr>
              <w:t>(a)</w:t>
            </w:r>
            <w:r w:rsidRPr="001A1FB9">
              <w:rPr>
                <w:b w:val="0"/>
                <w:spacing w:val="-2"/>
                <w:lang w:val="es-ES"/>
              </w:rPr>
              <w:tab/>
            </w:r>
            <w:r w:rsidRPr="001A1FB9">
              <w:rPr>
                <w:b w:val="0"/>
                <w:lang w:eastAsia="ja-JP"/>
              </w:rPr>
              <w:t xml:space="preserve">tal cambio no se ha producido por una libre decisión de las firmas involucradas; </w:t>
            </w:r>
          </w:p>
          <w:p w14:paraId="169B08B4" w14:textId="49BF0729" w:rsidR="00D80DF0" w:rsidRPr="001A1FB9" w:rsidRDefault="00FB7B21">
            <w:pPr>
              <w:pStyle w:val="P3Header1-Clauses"/>
              <w:spacing w:after="200"/>
              <w:ind w:left="1026" w:hanging="425"/>
              <w:jc w:val="both"/>
              <w:rPr>
                <w:b w:val="0"/>
              </w:rPr>
            </w:pPr>
            <w:r w:rsidRPr="001A1FB9">
              <w:rPr>
                <w:b w:val="0"/>
                <w:spacing w:val="-2"/>
                <w:lang w:val="es-ES"/>
              </w:rPr>
              <w:t>(b)</w:t>
            </w:r>
            <w:r w:rsidRPr="001A1FB9">
              <w:rPr>
                <w:b w:val="0"/>
                <w:spacing w:val="-2"/>
                <w:lang w:val="es-ES"/>
              </w:rPr>
              <w:tab/>
            </w:r>
            <w:r w:rsidRPr="001A1FB9">
              <w:rPr>
                <w:b w:val="0"/>
              </w:rPr>
              <w:t>como consecuencia del cambio</w:t>
            </w:r>
            <w:r w:rsidRPr="001A1FB9">
              <w:rPr>
                <w:b w:val="0"/>
                <w:lang w:eastAsia="ja-JP"/>
              </w:rPr>
              <w:t>,</w:t>
            </w:r>
            <w:r w:rsidRPr="001A1FB9">
              <w:rPr>
                <w:b w:val="0"/>
              </w:rPr>
              <w:t xml:space="preserve"> el Licitante ya no cumple sustancialmente con los criterios de calificación establecidos en el Documento de Precalificación</w:t>
            </w:r>
            <w:r w:rsidRPr="001A1FB9">
              <w:rPr>
                <w:b w:val="0"/>
                <w:lang w:eastAsia="ja-JP"/>
              </w:rPr>
              <w:t>;</w:t>
            </w:r>
            <w:r w:rsidRPr="001A1FB9">
              <w:rPr>
                <w:b w:val="0"/>
              </w:rPr>
              <w:t xml:space="preserve"> o </w:t>
            </w:r>
          </w:p>
          <w:p w14:paraId="54A98CFF" w14:textId="77777777" w:rsidR="00D80DF0" w:rsidRPr="001A1FB9" w:rsidRDefault="00FB7B21">
            <w:pPr>
              <w:pStyle w:val="P3Header1-Clauses"/>
              <w:spacing w:after="200"/>
              <w:ind w:left="1026" w:hanging="425"/>
              <w:jc w:val="both"/>
              <w:rPr>
                <w:b w:val="0"/>
              </w:rPr>
            </w:pPr>
            <w:r w:rsidRPr="001A1FB9">
              <w:rPr>
                <w:b w:val="0"/>
                <w:spacing w:val="-2"/>
                <w:lang w:val="es-ES"/>
              </w:rPr>
              <w:t>(c)</w:t>
            </w:r>
            <w:r w:rsidRPr="001A1FB9">
              <w:rPr>
                <w:b w:val="0"/>
                <w:spacing w:val="-2"/>
                <w:lang w:val="es-ES"/>
              </w:rPr>
              <w:tab/>
            </w:r>
            <w:r w:rsidRPr="001A1FB9">
              <w:rPr>
                <w:b w:val="0"/>
              </w:rPr>
              <w:t xml:space="preserve">en la opinión del Contratante, el cambio puede conllevar una considerable reducción de la competencia. </w:t>
            </w:r>
          </w:p>
          <w:p w14:paraId="079307E7" w14:textId="6DC75532" w:rsidR="00D80DF0" w:rsidRPr="001A1FB9" w:rsidRDefault="00FB7B21">
            <w:pPr>
              <w:spacing w:after="200"/>
              <w:ind w:left="601"/>
            </w:pPr>
            <w:r w:rsidRPr="001A1FB9">
              <w:t>Cualquiera de estos cambios deberá ser presentado al Contratante a más tardar veintiocho (28) días antes de la fecha límite para la presentación de Ofertas.</w:t>
            </w:r>
          </w:p>
        </w:tc>
      </w:tr>
      <w:tr w:rsidR="00D80DF0" w:rsidRPr="001A1FB9" w14:paraId="696BB13E" w14:textId="77777777">
        <w:tc>
          <w:tcPr>
            <w:tcW w:w="2430" w:type="dxa"/>
          </w:tcPr>
          <w:p w14:paraId="3C79BE12" w14:textId="77777777" w:rsidR="00D80DF0" w:rsidRPr="001A1FB9" w:rsidRDefault="00FB7B21">
            <w:pPr>
              <w:pStyle w:val="S1-OptB-header2"/>
            </w:pPr>
            <w:bookmarkStart w:id="480" w:name="_Toc334024376"/>
            <w:bookmarkStart w:id="481" w:name="_Toc338427971"/>
            <w:bookmarkStart w:id="482" w:name="_Toc338428181"/>
            <w:bookmarkStart w:id="483" w:name="_Toc338428273"/>
            <w:bookmarkStart w:id="484" w:name="_Toc338428365"/>
            <w:bookmarkStart w:id="485" w:name="_Toc338853053"/>
            <w:bookmarkStart w:id="486" w:name="_Toc342922619"/>
            <w:bookmarkStart w:id="487" w:name="_Toc342985165"/>
            <w:bookmarkStart w:id="488" w:name="_Toc342988315"/>
            <w:bookmarkStart w:id="489" w:name="_Toc342988484"/>
            <w:bookmarkStart w:id="490" w:name="_Toc342988592"/>
            <w:bookmarkStart w:id="491" w:name="_Toc342988700"/>
            <w:bookmarkStart w:id="492" w:name="_Toc107827117"/>
            <w:bookmarkEnd w:id="480"/>
            <w:bookmarkEnd w:id="481"/>
            <w:bookmarkEnd w:id="482"/>
            <w:bookmarkEnd w:id="483"/>
            <w:bookmarkEnd w:id="484"/>
            <w:bookmarkEnd w:id="485"/>
            <w:bookmarkEnd w:id="486"/>
            <w:bookmarkEnd w:id="487"/>
            <w:bookmarkEnd w:id="488"/>
            <w:bookmarkEnd w:id="489"/>
            <w:bookmarkEnd w:id="490"/>
            <w:bookmarkEnd w:id="491"/>
            <w:r w:rsidRPr="001A1FB9">
              <w:rPr>
                <w:lang w:eastAsia="ja-JP"/>
              </w:rPr>
              <w:t>Formato y firma de la Oferta de la Primera Etapa</w:t>
            </w:r>
            <w:bookmarkEnd w:id="492"/>
            <w:r w:rsidRPr="001A1FB9">
              <w:rPr>
                <w:lang w:eastAsia="ja-JP"/>
              </w:rPr>
              <w:t xml:space="preserve"> </w:t>
            </w:r>
          </w:p>
        </w:tc>
        <w:tc>
          <w:tcPr>
            <w:tcW w:w="6840" w:type="dxa"/>
          </w:tcPr>
          <w:p w14:paraId="257D7B61" w14:textId="5C704C84" w:rsidR="00D80DF0" w:rsidRPr="001A1FB9" w:rsidRDefault="00FB7B21">
            <w:pPr>
              <w:spacing w:after="200"/>
              <w:ind w:left="601" w:hanging="601"/>
            </w:pPr>
            <w:r w:rsidRPr="001A1FB9">
              <w:rPr>
                <w:rFonts w:hint="eastAsia"/>
                <w:lang w:eastAsia="ja-JP"/>
              </w:rPr>
              <w:t>1</w:t>
            </w:r>
            <w:r w:rsidRPr="001A1FB9">
              <w:rPr>
                <w:lang w:eastAsia="ja-JP"/>
              </w:rPr>
              <w:t>6</w:t>
            </w:r>
            <w:r w:rsidRPr="001A1FB9">
              <w:rPr>
                <w:rFonts w:hint="eastAsia"/>
                <w:lang w:eastAsia="ja-JP"/>
              </w:rPr>
              <w:t>.1</w:t>
            </w:r>
            <w:r w:rsidRPr="001A1FB9">
              <w:rPr>
                <w:lang w:eastAsia="ja-JP"/>
              </w:rPr>
              <w:tab/>
            </w:r>
            <w:r w:rsidRPr="001A1FB9">
              <w:t>El Licitante preparará un original de la Oferta de la Primera Etapa incluyendo los documentos según se señala en la cláusula 11 de las IAL, y lo marcará claramente como “</w:t>
            </w:r>
            <w:r w:rsidRPr="001A1FB9">
              <w:rPr>
                <w:smallCaps/>
                <w:szCs w:val="24"/>
              </w:rPr>
              <w:t xml:space="preserve">Oferta de la Primera Etapa </w:t>
            </w:r>
            <w:r w:rsidRPr="001A1FB9">
              <w:rPr>
                <w:smallCaps/>
                <w:szCs w:val="24"/>
                <w:lang w:eastAsia="ja-JP"/>
              </w:rPr>
              <w:t>-</w:t>
            </w:r>
            <w:r w:rsidRPr="001A1FB9">
              <w:rPr>
                <w:smallCaps/>
                <w:szCs w:val="24"/>
              </w:rPr>
              <w:t xml:space="preserve"> Original</w:t>
            </w:r>
            <w:r w:rsidRPr="001A1FB9">
              <w:t xml:space="preserve">” incluidas las Propuestas Técnicas alternativas, de haberlas. </w:t>
            </w:r>
          </w:p>
          <w:p w14:paraId="59F2EC9D" w14:textId="5B343938" w:rsidR="00D80DF0" w:rsidRPr="001A1FB9" w:rsidRDefault="00FB7B21">
            <w:pPr>
              <w:spacing w:after="200"/>
              <w:ind w:left="601"/>
            </w:pPr>
            <w:r w:rsidRPr="001A1FB9">
              <w:t xml:space="preserve">Además, el Licitante presentará el número de copias de la Oferta de la Primera Etapa que </w:t>
            </w:r>
            <w:r w:rsidRPr="001A1FB9">
              <w:rPr>
                <w:b/>
              </w:rPr>
              <w:t>se</w:t>
            </w:r>
            <w:r w:rsidRPr="001A1FB9">
              <w:t xml:space="preserve"> </w:t>
            </w:r>
            <w:r w:rsidRPr="001A1FB9">
              <w:rPr>
                <w:b/>
                <w:bCs/>
              </w:rPr>
              <w:t>indica en los DDL</w:t>
            </w:r>
            <w:r w:rsidRPr="001A1FB9">
              <w:t xml:space="preserve"> y marcará claramente cada ejemplar como “</w:t>
            </w:r>
            <w:r w:rsidRPr="001A1FB9">
              <w:rPr>
                <w:smallCaps/>
                <w:szCs w:val="24"/>
              </w:rPr>
              <w:t>Oferta de la Primera Etapa - Copia</w:t>
            </w:r>
            <w:r w:rsidRPr="001A1FB9">
              <w:t xml:space="preserve">”. </w:t>
            </w:r>
          </w:p>
          <w:p w14:paraId="576C1B99" w14:textId="77777777" w:rsidR="00D80DF0" w:rsidRPr="001A1FB9" w:rsidRDefault="00FB7B21">
            <w:pPr>
              <w:spacing w:after="200"/>
              <w:ind w:left="601"/>
            </w:pPr>
            <w:r w:rsidRPr="001A1FB9">
              <w:t>En el caso de discrepancia entre el original y las copias, el original prevalecerá.</w:t>
            </w:r>
          </w:p>
        </w:tc>
      </w:tr>
      <w:tr w:rsidR="00D80DF0" w:rsidRPr="001A1FB9" w14:paraId="1A87B44D" w14:textId="77777777">
        <w:tc>
          <w:tcPr>
            <w:tcW w:w="2430" w:type="dxa"/>
          </w:tcPr>
          <w:p w14:paraId="637B909B" w14:textId="77777777" w:rsidR="00D80DF0" w:rsidRPr="001A1FB9" w:rsidRDefault="00D80DF0">
            <w:pPr>
              <w:spacing w:after="200"/>
            </w:pPr>
          </w:p>
        </w:tc>
        <w:tc>
          <w:tcPr>
            <w:tcW w:w="6840" w:type="dxa"/>
          </w:tcPr>
          <w:p w14:paraId="16677888" w14:textId="2B07C790" w:rsidR="00D80DF0" w:rsidRPr="001A1FB9" w:rsidRDefault="00FB7B21">
            <w:pPr>
              <w:spacing w:after="200"/>
              <w:ind w:left="601" w:hanging="601"/>
            </w:pPr>
            <w:r w:rsidRPr="001A1FB9">
              <w:rPr>
                <w:rFonts w:hint="eastAsia"/>
                <w:szCs w:val="24"/>
                <w:lang w:eastAsia="ja-JP"/>
              </w:rPr>
              <w:t>1</w:t>
            </w:r>
            <w:r w:rsidRPr="001A1FB9">
              <w:rPr>
                <w:szCs w:val="24"/>
                <w:lang w:eastAsia="ja-JP"/>
              </w:rPr>
              <w:t>6</w:t>
            </w:r>
            <w:r w:rsidRPr="001A1FB9">
              <w:rPr>
                <w:rFonts w:hint="eastAsia"/>
                <w:szCs w:val="24"/>
                <w:lang w:eastAsia="ja-JP"/>
              </w:rPr>
              <w:t>.2</w:t>
            </w:r>
            <w:r w:rsidRPr="001A1FB9">
              <w:rPr>
                <w:szCs w:val="24"/>
                <w:lang w:eastAsia="ja-JP"/>
              </w:rPr>
              <w:tab/>
            </w:r>
            <w:r w:rsidRPr="001A1FB9">
              <w:rPr>
                <w:szCs w:val="24"/>
              </w:rPr>
              <w:t>E</w:t>
            </w:r>
            <w:r w:rsidRPr="001A1FB9">
              <w:t>l original de la Oferta de la Primera Etapa será mecanografiado o escrito con tinta indeleble y estará firmado por la persona debidamente autorizada para firmar en nombre del Licitante.</w:t>
            </w:r>
            <w:r w:rsidRPr="001A1FB9">
              <w:rPr>
                <w:iCs/>
              </w:rPr>
              <w:t xml:space="preserve"> Esta autorización se presentará en la forma de un Poder Notarial que deberá adjuntarse a la Oferta de la Primera Etapa. </w:t>
            </w:r>
            <w:r w:rsidRPr="001A1FB9">
              <w:t>Todas las páginas de la Oferta de la Primera Etapa que contengan anotaciones o enmiendas deberán estar firmadas o rubricadas por la persona que firma la Oferta de la Primera Etapa.</w:t>
            </w:r>
          </w:p>
        </w:tc>
      </w:tr>
      <w:tr w:rsidR="00D80DF0" w:rsidRPr="001A1FB9" w14:paraId="2D1AAABD" w14:textId="77777777">
        <w:trPr>
          <w:cantSplit/>
        </w:trPr>
        <w:tc>
          <w:tcPr>
            <w:tcW w:w="2430" w:type="dxa"/>
          </w:tcPr>
          <w:p w14:paraId="631CBEF8" w14:textId="77777777" w:rsidR="00D80DF0" w:rsidRPr="001A1FB9" w:rsidRDefault="00D80DF0">
            <w:pPr>
              <w:spacing w:after="200"/>
            </w:pPr>
          </w:p>
        </w:tc>
        <w:tc>
          <w:tcPr>
            <w:tcW w:w="6840" w:type="dxa"/>
          </w:tcPr>
          <w:p w14:paraId="60D7177E" w14:textId="32704765" w:rsidR="00D80DF0" w:rsidRPr="001A1FB9" w:rsidRDefault="00FB7B21">
            <w:pPr>
              <w:spacing w:after="200"/>
              <w:ind w:left="601" w:hanging="601"/>
            </w:pPr>
            <w:r w:rsidRPr="001A1FB9">
              <w:rPr>
                <w:rFonts w:hint="eastAsia"/>
                <w:lang w:eastAsia="ja-JP"/>
              </w:rPr>
              <w:t>1</w:t>
            </w:r>
            <w:r w:rsidRPr="001A1FB9">
              <w:rPr>
                <w:lang w:eastAsia="ja-JP"/>
              </w:rPr>
              <w:t>6</w:t>
            </w:r>
            <w:r w:rsidRPr="001A1FB9">
              <w:rPr>
                <w:rFonts w:hint="eastAsia"/>
                <w:lang w:eastAsia="ja-JP"/>
              </w:rPr>
              <w:t>.3</w:t>
            </w:r>
            <w:r w:rsidRPr="001A1FB9">
              <w:rPr>
                <w:lang w:eastAsia="ja-JP"/>
              </w:rPr>
              <w:tab/>
            </w:r>
            <w:r w:rsidRPr="001A1FB9">
              <w:t>Una Oferta de la Primera Etapa presentada por un JV será firmada por un representante autorizado del JV, acompañada de un Poder Notarial firmado por cada integrante del JV, otorgando a ese representante autorizado el derecho de firmar en nombre del JV, de tal modo que sea legalmente obligatoria para todos los integrantes. Asimismo, dicho poder estará firmado por una persona debidamente autorizada para firmar en nombre de cada integrante, según se evidencia en un Poder Notarial.</w:t>
            </w:r>
          </w:p>
          <w:p w14:paraId="36AD3017" w14:textId="186FC24A" w:rsidR="00D80DF0" w:rsidRPr="001A1FB9" w:rsidRDefault="00FB7B21">
            <w:pPr>
              <w:spacing w:after="200"/>
              <w:ind w:left="601" w:hanging="601"/>
            </w:pPr>
            <w:r w:rsidRPr="001A1FB9">
              <w:rPr>
                <w:rFonts w:hint="eastAsia"/>
                <w:lang w:eastAsia="ja-JP"/>
              </w:rPr>
              <w:t>1</w:t>
            </w:r>
            <w:r w:rsidRPr="001A1FB9">
              <w:rPr>
                <w:lang w:eastAsia="ja-JP"/>
              </w:rPr>
              <w:t>6</w:t>
            </w:r>
            <w:r w:rsidRPr="001A1FB9">
              <w:rPr>
                <w:rFonts w:hint="eastAsia"/>
                <w:lang w:eastAsia="ja-JP"/>
              </w:rPr>
              <w:t>.4</w:t>
            </w:r>
            <w:r w:rsidRPr="001A1FB9">
              <w:rPr>
                <w:lang w:eastAsia="ja-JP"/>
              </w:rPr>
              <w:tab/>
            </w:r>
            <w:r w:rsidRPr="001A1FB9">
              <w:t>Los textos entre líneas, tachaduras o palabras superpuestas serán válidos solamente si llevan la firma o la rúbrica de la persona que firma la Oferta de la Primera Etapa.</w:t>
            </w:r>
          </w:p>
        </w:tc>
      </w:tr>
      <w:tr w:rsidR="00D80DF0" w:rsidRPr="001A1FB9" w14:paraId="0F7AF956" w14:textId="77777777">
        <w:trPr>
          <w:cantSplit/>
        </w:trPr>
        <w:tc>
          <w:tcPr>
            <w:tcW w:w="2430" w:type="dxa"/>
          </w:tcPr>
          <w:p w14:paraId="7314D9F7" w14:textId="77777777" w:rsidR="00D80DF0" w:rsidRPr="001A1FB9" w:rsidRDefault="00D80DF0">
            <w:pPr>
              <w:spacing w:after="200"/>
            </w:pPr>
          </w:p>
        </w:tc>
        <w:tc>
          <w:tcPr>
            <w:tcW w:w="6840" w:type="dxa"/>
          </w:tcPr>
          <w:p w14:paraId="01FAD99C" w14:textId="77777777" w:rsidR="00D80DF0" w:rsidRPr="001A1FB9" w:rsidRDefault="00FB7B21">
            <w:pPr>
              <w:spacing w:after="200"/>
              <w:ind w:left="601" w:hanging="601"/>
              <w:rPr>
                <w:lang w:eastAsia="ja-JP"/>
              </w:rPr>
            </w:pPr>
            <w:r w:rsidRPr="001A1FB9">
              <w:rPr>
                <w:lang w:val="es-ES"/>
              </w:rPr>
              <w:t>16.5</w:t>
            </w:r>
            <w:r w:rsidRPr="001A1FB9">
              <w:rPr>
                <w:lang w:val="es-ES"/>
              </w:rPr>
              <w:tab/>
              <w:t>El Licitante marcará claramente como “</w:t>
            </w:r>
            <w:r w:rsidRPr="001A1FB9">
              <w:rPr>
                <w:bCs/>
                <w:smallCaps/>
                <w:szCs w:val="24"/>
                <w:lang w:val="es-ES" w:eastAsia="ja-JP"/>
              </w:rPr>
              <w:t>Confidencial</w:t>
            </w:r>
            <w:r w:rsidRPr="001A1FB9">
              <w:rPr>
                <w:lang w:val="es-ES"/>
              </w:rPr>
              <w:t>” cualquier información que él considere como confidencial para sus operaciones. Dicha información podrá incluir información propia de la firma, secretos comerciales o información delicada desde el punto de vista comercial o financiero.</w:t>
            </w:r>
          </w:p>
        </w:tc>
      </w:tr>
      <w:tr w:rsidR="00D80DF0" w:rsidRPr="001A1FB9" w14:paraId="783A1918" w14:textId="77777777">
        <w:tc>
          <w:tcPr>
            <w:tcW w:w="9270" w:type="dxa"/>
            <w:gridSpan w:val="2"/>
          </w:tcPr>
          <w:p w14:paraId="7BBC0C8B" w14:textId="127D4722" w:rsidR="00D80DF0" w:rsidRPr="001A1FB9" w:rsidRDefault="00FB7B21">
            <w:pPr>
              <w:pStyle w:val="S1b-header1"/>
              <w:numPr>
                <w:ilvl w:val="0"/>
                <w:numId w:val="0"/>
              </w:numPr>
              <w:spacing w:after="200"/>
              <w:rPr>
                <w:i/>
              </w:rPr>
            </w:pPr>
            <w:bookmarkStart w:id="493" w:name="_Toc125791281"/>
            <w:bookmarkStart w:id="494" w:name="_Toc107827118"/>
            <w:r w:rsidRPr="001A1FB9">
              <w:t xml:space="preserve">C2. </w:t>
            </w:r>
            <w:r w:rsidRPr="001A1FB9">
              <w:rPr>
                <w:lang w:eastAsia="ja-JP"/>
              </w:rPr>
              <w:t xml:space="preserve"> Ofertas de la Primera Etapa</w:t>
            </w:r>
            <w:r w:rsidRPr="001A1FB9">
              <w:t xml:space="preserve">: </w:t>
            </w:r>
            <w:bookmarkEnd w:id="493"/>
            <w:r w:rsidRPr="001A1FB9">
              <w:t>Presentación y Apertura</w:t>
            </w:r>
            <w:bookmarkEnd w:id="494"/>
          </w:p>
        </w:tc>
      </w:tr>
      <w:tr w:rsidR="00D80DF0" w:rsidRPr="001A1FB9" w14:paraId="1C59E539" w14:textId="77777777">
        <w:tc>
          <w:tcPr>
            <w:tcW w:w="2430" w:type="dxa"/>
          </w:tcPr>
          <w:p w14:paraId="67E19D6F" w14:textId="6F0DB3B2" w:rsidR="00D80DF0" w:rsidRPr="001A1FB9" w:rsidRDefault="00FB7B21">
            <w:pPr>
              <w:pStyle w:val="S1-OptB-header2"/>
            </w:pPr>
            <w:bookmarkStart w:id="495" w:name="_Toc107827119"/>
            <w:r w:rsidRPr="001A1FB9">
              <w:t>Procedimiento para sellar y marcar las Ofertas de la Primera Etapa</w:t>
            </w:r>
            <w:bookmarkEnd w:id="495"/>
          </w:p>
        </w:tc>
        <w:tc>
          <w:tcPr>
            <w:tcW w:w="6840" w:type="dxa"/>
          </w:tcPr>
          <w:p w14:paraId="1E013719" w14:textId="096253A2" w:rsidR="00D80DF0" w:rsidRPr="001A1FB9" w:rsidRDefault="00FB7B21">
            <w:pPr>
              <w:spacing w:after="200"/>
              <w:ind w:left="601" w:hanging="601"/>
            </w:pPr>
            <w:r w:rsidRPr="001A1FB9">
              <w:rPr>
                <w:rFonts w:hint="eastAsia"/>
                <w:lang w:eastAsia="ja-JP"/>
              </w:rPr>
              <w:t>1</w:t>
            </w:r>
            <w:r w:rsidRPr="001A1FB9">
              <w:rPr>
                <w:lang w:eastAsia="ja-JP"/>
              </w:rPr>
              <w:t>7</w:t>
            </w:r>
            <w:r w:rsidRPr="001A1FB9">
              <w:rPr>
                <w:rFonts w:hint="eastAsia"/>
                <w:lang w:eastAsia="ja-JP"/>
              </w:rPr>
              <w:t>.</w:t>
            </w:r>
            <w:r w:rsidRPr="001A1FB9">
              <w:rPr>
                <w:lang w:eastAsia="ja-JP"/>
              </w:rPr>
              <w:t>1</w:t>
            </w:r>
            <w:r w:rsidRPr="001A1FB9">
              <w:rPr>
                <w:lang w:eastAsia="ja-JP"/>
              </w:rPr>
              <w:tab/>
            </w:r>
            <w:r w:rsidRPr="001A1FB9">
              <w:t xml:space="preserve">El Licitante depositará: </w:t>
            </w:r>
          </w:p>
          <w:p w14:paraId="2FAB7E7E" w14:textId="2C3CA5F7" w:rsidR="00D80DF0" w:rsidRPr="001A1FB9" w:rsidRDefault="00FB7B21">
            <w:pPr>
              <w:tabs>
                <w:tab w:val="left" w:pos="1189"/>
              </w:tabs>
              <w:spacing w:after="200"/>
              <w:ind w:left="1026" w:hanging="425"/>
            </w:pPr>
            <w:r w:rsidRPr="001A1FB9">
              <w:rPr>
                <w:lang w:val="es-ES"/>
              </w:rPr>
              <w:t xml:space="preserve">(a) </w:t>
            </w:r>
            <w:r w:rsidRPr="001A1FB9">
              <w:rPr>
                <w:lang w:val="es-ES"/>
              </w:rPr>
              <w:tab/>
            </w:r>
            <w:r w:rsidRPr="001A1FB9">
              <w:t xml:space="preserve">en un sobre sellado, debidamente marcado como </w:t>
            </w:r>
            <w:r w:rsidRPr="001A1FB9">
              <w:rPr>
                <w:smallCaps/>
                <w:szCs w:val="24"/>
              </w:rPr>
              <w:t>“Oferta de la Primera Etapa - Original</w:t>
            </w:r>
            <w:r w:rsidRPr="001A1FB9">
              <w:t xml:space="preserve">”, </w:t>
            </w:r>
            <w:r w:rsidRPr="001A1FB9">
              <w:rPr>
                <w:lang w:val="es-ES"/>
              </w:rPr>
              <w:t>todos los documentos que conforman la Oferta de la Primera Etapa, como se describe en la subcláusula 11.1 de las IAL; y</w:t>
            </w:r>
            <w:r w:rsidRPr="001A1FB9">
              <w:t xml:space="preserve"> </w:t>
            </w:r>
          </w:p>
          <w:p w14:paraId="61207B64" w14:textId="2DB7B3AC" w:rsidR="00D80DF0" w:rsidRPr="001A1FB9" w:rsidRDefault="00FB7B21">
            <w:pPr>
              <w:tabs>
                <w:tab w:val="left" w:pos="1189"/>
              </w:tabs>
              <w:spacing w:after="200"/>
              <w:ind w:left="1026" w:hanging="425"/>
              <w:rPr>
                <w:smallCaps/>
                <w:szCs w:val="24"/>
              </w:rPr>
            </w:pPr>
            <w:r w:rsidRPr="001A1FB9">
              <w:rPr>
                <w:lang w:val="es-ES"/>
              </w:rPr>
              <w:t xml:space="preserve">(b) </w:t>
            </w:r>
            <w:r w:rsidRPr="001A1FB9">
              <w:rPr>
                <w:lang w:val="es-ES"/>
              </w:rPr>
              <w:tab/>
            </w:r>
            <w:r w:rsidRPr="001A1FB9">
              <w:rPr>
                <w:spacing w:val="-2"/>
                <w:lang w:val="es-ES"/>
              </w:rPr>
              <w:t>en sobres sellados, debidamente marcados como</w:t>
            </w:r>
            <w:r w:rsidRPr="001A1FB9">
              <w:rPr>
                <w:smallCaps/>
                <w:spacing w:val="-2"/>
                <w:szCs w:val="24"/>
              </w:rPr>
              <w:t xml:space="preserve"> “Oferta de la Primera Etapa - </w:t>
            </w:r>
            <w:r w:rsidRPr="001A1FB9">
              <w:rPr>
                <w:spacing w:val="-2"/>
              </w:rPr>
              <w:t>C</w:t>
            </w:r>
            <w:r w:rsidRPr="001A1FB9">
              <w:rPr>
                <w:smallCaps/>
                <w:spacing w:val="-2"/>
                <w:szCs w:val="24"/>
              </w:rPr>
              <w:t xml:space="preserve">opia”, </w:t>
            </w:r>
            <w:r w:rsidRPr="001A1FB9">
              <w:rPr>
                <w:spacing w:val="-2"/>
                <w:lang w:val="es-ES"/>
              </w:rPr>
              <w:t>todas las copias requeridas de la Oferta de la Primera Etapa, numeradas secuencialmente</w:t>
            </w:r>
            <w:r w:rsidRPr="001A1FB9">
              <w:rPr>
                <w:smallCaps/>
                <w:spacing w:val="-2"/>
                <w:szCs w:val="24"/>
              </w:rPr>
              <w:t>.</w:t>
            </w:r>
            <w:r w:rsidRPr="001A1FB9">
              <w:rPr>
                <w:smallCaps/>
                <w:szCs w:val="24"/>
              </w:rPr>
              <w:t xml:space="preserve"> </w:t>
            </w:r>
          </w:p>
          <w:p w14:paraId="362AA071" w14:textId="7B749723" w:rsidR="00D80DF0" w:rsidRPr="001A1FB9" w:rsidRDefault="00FB7B21">
            <w:pPr>
              <w:tabs>
                <w:tab w:val="left" w:pos="1189"/>
              </w:tabs>
              <w:spacing w:after="200"/>
              <w:ind w:left="617" w:hanging="16"/>
              <w:rPr>
                <w:lang w:eastAsia="ja-JP"/>
              </w:rPr>
            </w:pPr>
            <w:r w:rsidRPr="001A1FB9">
              <w:t xml:space="preserve">Estos sobres (sobres interiores) que contienen el original y las copias serán depositados a su vez en un solo sobre (sobre exterior). </w:t>
            </w:r>
          </w:p>
        </w:tc>
      </w:tr>
      <w:tr w:rsidR="00D80DF0" w:rsidRPr="001A1FB9" w14:paraId="042E8AE2" w14:textId="77777777">
        <w:tc>
          <w:tcPr>
            <w:tcW w:w="2430" w:type="dxa"/>
          </w:tcPr>
          <w:p w14:paraId="3FBB6AD6" w14:textId="77777777" w:rsidR="00D80DF0" w:rsidRPr="001A1FB9" w:rsidRDefault="00D80DF0">
            <w:pPr>
              <w:pStyle w:val="Header1-Clauses"/>
              <w:spacing w:after="200"/>
            </w:pPr>
          </w:p>
        </w:tc>
        <w:tc>
          <w:tcPr>
            <w:tcW w:w="6840" w:type="dxa"/>
          </w:tcPr>
          <w:p w14:paraId="13FE7740" w14:textId="42D708C2" w:rsidR="00D80DF0" w:rsidRPr="001A1FB9" w:rsidRDefault="00FB7B21">
            <w:pPr>
              <w:spacing w:after="200"/>
              <w:ind w:left="601" w:hanging="601"/>
            </w:pPr>
            <w:r w:rsidRPr="001A1FB9">
              <w:rPr>
                <w:rFonts w:hint="eastAsia"/>
                <w:lang w:eastAsia="ja-JP"/>
              </w:rPr>
              <w:t>1</w:t>
            </w:r>
            <w:r w:rsidRPr="001A1FB9">
              <w:rPr>
                <w:lang w:eastAsia="ja-JP"/>
              </w:rPr>
              <w:t>7</w:t>
            </w:r>
            <w:r w:rsidRPr="001A1FB9">
              <w:rPr>
                <w:rFonts w:hint="eastAsia"/>
                <w:lang w:eastAsia="ja-JP"/>
              </w:rPr>
              <w:t>.2</w:t>
            </w:r>
            <w:r w:rsidRPr="001A1FB9">
              <w:rPr>
                <w:lang w:eastAsia="ja-JP"/>
              </w:rPr>
              <w:tab/>
            </w:r>
            <w:r w:rsidRPr="001A1FB9">
              <w:t>Los sobres interiores y exteriores deberán estar:</w:t>
            </w:r>
          </w:p>
          <w:p w14:paraId="24318E1F" w14:textId="4E77DBCF" w:rsidR="00D80DF0" w:rsidRPr="001A1FB9" w:rsidRDefault="00FB7B21">
            <w:pPr>
              <w:spacing w:after="200"/>
              <w:ind w:left="1026" w:hanging="425"/>
            </w:pPr>
            <w:r w:rsidRPr="001A1FB9">
              <w:rPr>
                <w:rFonts w:hint="eastAsia"/>
                <w:lang w:eastAsia="ja-JP"/>
              </w:rPr>
              <w:t>(a)</w:t>
            </w:r>
            <w:r w:rsidRPr="001A1FB9">
              <w:rPr>
                <w:lang w:eastAsia="ja-JP"/>
              </w:rPr>
              <w:tab/>
              <w:t xml:space="preserve">claramente marcados </w:t>
            </w:r>
            <w:r w:rsidRPr="001A1FB9">
              <w:t>con el nombre y la dirección del Licitante;</w:t>
            </w:r>
          </w:p>
          <w:p w14:paraId="1C25F3C3" w14:textId="7A9A6A89" w:rsidR="00D80DF0" w:rsidRPr="001A1FB9" w:rsidRDefault="00FB7B21">
            <w:pPr>
              <w:spacing w:after="200"/>
              <w:ind w:left="1026" w:hanging="425"/>
            </w:pPr>
            <w:r w:rsidRPr="001A1FB9">
              <w:rPr>
                <w:rFonts w:hint="eastAsia"/>
                <w:lang w:eastAsia="ja-JP"/>
              </w:rPr>
              <w:t>(b)</w:t>
            </w:r>
            <w:r w:rsidRPr="001A1FB9">
              <w:rPr>
                <w:lang w:eastAsia="ja-JP"/>
              </w:rPr>
              <w:tab/>
            </w:r>
            <w:r w:rsidRPr="001A1FB9">
              <w:t>dirigidos al Contratante de conformidad con la subcláusula 18.1 de las IAL;</w:t>
            </w:r>
          </w:p>
          <w:p w14:paraId="770531AA" w14:textId="10F5FD76" w:rsidR="00D80DF0" w:rsidRPr="001A1FB9" w:rsidRDefault="00FB7B21">
            <w:pPr>
              <w:spacing w:after="200"/>
              <w:ind w:left="1026" w:hanging="425"/>
            </w:pPr>
            <w:r w:rsidRPr="001A1FB9">
              <w:rPr>
                <w:rFonts w:hint="eastAsia"/>
                <w:lang w:eastAsia="ja-JP"/>
              </w:rPr>
              <w:t>(c)</w:t>
            </w:r>
            <w:r w:rsidRPr="001A1FB9">
              <w:rPr>
                <w:lang w:eastAsia="ja-JP"/>
              </w:rPr>
              <w:tab/>
            </w:r>
            <w:r w:rsidRPr="001A1FB9">
              <w:t xml:space="preserve">claramente marcados con la identificación específica de este proceso de licitación </w:t>
            </w:r>
            <w:r w:rsidRPr="001A1FB9">
              <w:rPr>
                <w:b/>
              </w:rPr>
              <w:t>indicada en la subcláusula 1.1 de los DDL</w:t>
            </w:r>
            <w:r w:rsidRPr="001A1FB9">
              <w:t>; y</w:t>
            </w:r>
          </w:p>
          <w:p w14:paraId="1D4F3EF2" w14:textId="5C9156AE" w:rsidR="00D80DF0" w:rsidRPr="001A1FB9" w:rsidRDefault="00FB7B21">
            <w:pPr>
              <w:spacing w:after="200"/>
              <w:ind w:left="1026" w:hanging="425"/>
            </w:pPr>
            <w:r w:rsidRPr="001A1FB9">
              <w:rPr>
                <w:rFonts w:hint="eastAsia"/>
                <w:lang w:eastAsia="ja-JP"/>
              </w:rPr>
              <w:t>(d)</w:t>
            </w:r>
            <w:r w:rsidRPr="001A1FB9">
              <w:rPr>
                <w:lang w:eastAsia="ja-JP"/>
              </w:rPr>
              <w:tab/>
              <w:t xml:space="preserve">claramente marcados con </w:t>
            </w:r>
            <w:r w:rsidRPr="001A1FB9">
              <w:t>la advertencia de “</w:t>
            </w:r>
            <w:r w:rsidRPr="001A1FB9">
              <w:rPr>
                <w:smallCaps/>
                <w:szCs w:val="24"/>
                <w:lang w:val="es-ES"/>
              </w:rPr>
              <w:t>No abrir antes de la hora y fecha de la apertura de las Ofertas de la Primera Etapa</w:t>
            </w:r>
            <w:r w:rsidRPr="001A1FB9">
              <w:rPr>
                <w:smallCaps/>
                <w:szCs w:val="24"/>
              </w:rPr>
              <w:t xml:space="preserve">”, </w:t>
            </w:r>
            <w:r w:rsidRPr="001A1FB9">
              <w:t>de conformidad con la subcláusula 21.1 de las IAL.</w:t>
            </w:r>
          </w:p>
        </w:tc>
      </w:tr>
      <w:tr w:rsidR="00D80DF0" w:rsidRPr="001A1FB9" w14:paraId="1820330E" w14:textId="77777777">
        <w:tc>
          <w:tcPr>
            <w:tcW w:w="2430" w:type="dxa"/>
          </w:tcPr>
          <w:p w14:paraId="08929FBA" w14:textId="77777777" w:rsidR="00D80DF0" w:rsidRPr="001A1FB9" w:rsidRDefault="00D80DF0">
            <w:pPr>
              <w:pStyle w:val="Header1-Clauses"/>
              <w:spacing w:after="200"/>
            </w:pPr>
          </w:p>
        </w:tc>
        <w:tc>
          <w:tcPr>
            <w:tcW w:w="6840" w:type="dxa"/>
          </w:tcPr>
          <w:p w14:paraId="7C0648B5" w14:textId="4EB74559" w:rsidR="00D80DF0" w:rsidRPr="001A1FB9" w:rsidRDefault="00FB7B21">
            <w:pPr>
              <w:spacing w:after="200"/>
              <w:ind w:left="601" w:hanging="601"/>
            </w:pPr>
            <w:r w:rsidRPr="001A1FB9">
              <w:rPr>
                <w:rFonts w:hint="eastAsia"/>
                <w:lang w:eastAsia="ja-JP"/>
              </w:rPr>
              <w:t>1</w:t>
            </w:r>
            <w:r w:rsidRPr="001A1FB9">
              <w:rPr>
                <w:lang w:eastAsia="ja-JP"/>
              </w:rPr>
              <w:t>7</w:t>
            </w:r>
            <w:r w:rsidRPr="001A1FB9">
              <w:rPr>
                <w:rFonts w:hint="eastAsia"/>
                <w:lang w:eastAsia="ja-JP"/>
              </w:rPr>
              <w:t>.3</w:t>
            </w:r>
            <w:r w:rsidRPr="001A1FB9">
              <w:rPr>
                <w:lang w:eastAsia="ja-JP"/>
              </w:rPr>
              <w:tab/>
            </w:r>
            <w:r w:rsidRPr="001A1FB9">
              <w:t>Si todos los sobres no están sellados y marcados como se requiere, el Contratante no se responsabilizará en caso de que la Oferta de la Primera Etapa se extravíe o sea abierta prematuramente.</w:t>
            </w:r>
          </w:p>
        </w:tc>
      </w:tr>
      <w:tr w:rsidR="00D80DF0" w:rsidRPr="001A1FB9" w14:paraId="0777E8C5" w14:textId="77777777">
        <w:tc>
          <w:tcPr>
            <w:tcW w:w="2430" w:type="dxa"/>
          </w:tcPr>
          <w:p w14:paraId="265357C2" w14:textId="77777777" w:rsidR="00D80DF0" w:rsidRPr="001A1FB9" w:rsidRDefault="00FB7B21">
            <w:pPr>
              <w:pStyle w:val="S1-OptB-header2"/>
            </w:pPr>
            <w:bookmarkStart w:id="496" w:name="_Toc125791283"/>
            <w:bookmarkStart w:id="497" w:name="_Toc107827120"/>
            <w:r w:rsidRPr="001A1FB9">
              <w:t>Fecha límite para la presentación de Ofertas de la Primera Etapa</w:t>
            </w:r>
            <w:bookmarkEnd w:id="496"/>
            <w:bookmarkEnd w:id="497"/>
          </w:p>
        </w:tc>
        <w:tc>
          <w:tcPr>
            <w:tcW w:w="6840" w:type="dxa"/>
          </w:tcPr>
          <w:p w14:paraId="665A85BD" w14:textId="67EC5600" w:rsidR="00D80DF0" w:rsidRPr="001A1FB9" w:rsidRDefault="00FB7B21">
            <w:pPr>
              <w:spacing w:after="200"/>
              <w:ind w:left="601" w:hanging="601"/>
            </w:pPr>
            <w:r w:rsidRPr="001A1FB9">
              <w:rPr>
                <w:lang w:eastAsia="ja-JP"/>
              </w:rPr>
              <w:t>18</w:t>
            </w:r>
            <w:r w:rsidRPr="001A1FB9">
              <w:rPr>
                <w:rFonts w:hint="eastAsia"/>
                <w:lang w:eastAsia="ja-JP"/>
              </w:rPr>
              <w:t>.1</w:t>
            </w:r>
            <w:r w:rsidRPr="001A1FB9">
              <w:rPr>
                <w:lang w:eastAsia="ja-JP"/>
              </w:rPr>
              <w:tab/>
            </w:r>
            <w:r w:rsidRPr="001A1FB9">
              <w:t xml:space="preserve">El Contratante deberá recibir las Ofertas de la Primera Etapa en la dirección y, a más tardar, a la hora y fecha que </w:t>
            </w:r>
            <w:r w:rsidRPr="001A1FB9">
              <w:rPr>
                <w:b/>
              </w:rPr>
              <w:t>se</w:t>
            </w:r>
            <w:r w:rsidRPr="001A1FB9">
              <w:t xml:space="preserve"> </w:t>
            </w:r>
            <w:r w:rsidRPr="001A1FB9">
              <w:rPr>
                <w:b/>
                <w:bCs/>
              </w:rPr>
              <w:t>indican en los DDL</w:t>
            </w:r>
            <w:r w:rsidRPr="001A1FB9">
              <w:rPr>
                <w:bCs/>
              </w:rPr>
              <w:t>.</w:t>
            </w:r>
          </w:p>
          <w:p w14:paraId="39C9A2D0" w14:textId="4CD7F9E7" w:rsidR="00D80DF0" w:rsidRPr="001A1FB9" w:rsidRDefault="00FB7B21">
            <w:pPr>
              <w:spacing w:after="200"/>
              <w:ind w:left="601" w:hanging="601"/>
            </w:pPr>
            <w:r w:rsidRPr="001A1FB9">
              <w:rPr>
                <w:lang w:eastAsia="ja-JP"/>
              </w:rPr>
              <w:t>18</w:t>
            </w:r>
            <w:r w:rsidRPr="001A1FB9">
              <w:rPr>
                <w:rFonts w:hint="eastAsia"/>
                <w:lang w:eastAsia="ja-JP"/>
              </w:rPr>
              <w:t>.2</w:t>
            </w:r>
            <w:r w:rsidRPr="001A1FB9">
              <w:rPr>
                <w:lang w:eastAsia="ja-JP"/>
              </w:rPr>
              <w:tab/>
            </w:r>
            <w:r w:rsidRPr="001A1FB9">
              <w:t>El Contratante podrá, a su discreción, extender el plazo para la presentación de las Ofertas de la Primera Etapa mediante una enmienda al Documento de Licitación, de conformidad con la cláusula 8 de las IAL, en cuyo caso todos los deberes y obligaciones del Contratante y los Licitantes sujetos a la fecha límite anterior, quedarán sujetos a la nueva fecha límite prorrogada.</w:t>
            </w:r>
          </w:p>
        </w:tc>
      </w:tr>
      <w:tr w:rsidR="00D80DF0" w:rsidRPr="001A1FB9" w14:paraId="343539F5" w14:textId="77777777">
        <w:trPr>
          <w:cantSplit/>
        </w:trPr>
        <w:tc>
          <w:tcPr>
            <w:tcW w:w="2430" w:type="dxa"/>
          </w:tcPr>
          <w:p w14:paraId="1E2993ED" w14:textId="77777777" w:rsidR="00D80DF0" w:rsidRPr="001A1FB9" w:rsidRDefault="00FB7B21">
            <w:pPr>
              <w:pStyle w:val="S1-OptB-header2"/>
            </w:pPr>
            <w:bookmarkStart w:id="498" w:name="_Toc107827121"/>
            <w:r w:rsidRPr="001A1FB9">
              <w:rPr>
                <w:lang w:eastAsia="ja-JP"/>
              </w:rPr>
              <w:t>Ofertas tardías</w:t>
            </w:r>
            <w:bookmarkEnd w:id="498"/>
          </w:p>
        </w:tc>
        <w:tc>
          <w:tcPr>
            <w:tcW w:w="6840" w:type="dxa"/>
            <w:shd w:val="clear" w:color="auto" w:fill="auto"/>
          </w:tcPr>
          <w:p w14:paraId="3C1CB414" w14:textId="182BAC9F" w:rsidR="00D80DF0" w:rsidRPr="001A1FB9" w:rsidRDefault="00FB7B21">
            <w:pPr>
              <w:spacing w:after="200"/>
              <w:ind w:left="601" w:hanging="601"/>
            </w:pPr>
            <w:r w:rsidRPr="001A1FB9">
              <w:rPr>
                <w:rFonts w:hint="eastAsia"/>
                <w:lang w:eastAsia="ja-JP"/>
              </w:rPr>
              <w:t>1</w:t>
            </w:r>
            <w:r w:rsidRPr="001A1FB9">
              <w:rPr>
                <w:lang w:eastAsia="ja-JP"/>
              </w:rPr>
              <w:t>9</w:t>
            </w:r>
            <w:r w:rsidRPr="001A1FB9">
              <w:rPr>
                <w:rFonts w:hint="eastAsia"/>
                <w:lang w:eastAsia="ja-JP"/>
              </w:rPr>
              <w:t>.1</w:t>
            </w:r>
            <w:r w:rsidRPr="001A1FB9">
              <w:rPr>
                <w:lang w:eastAsia="ja-JP"/>
              </w:rPr>
              <w:tab/>
            </w:r>
            <w:r w:rsidRPr="001A1FB9">
              <w:t>El Contratante no considerará ninguna Oferta de la Primera Etapa que llegue con posterioridad al plazo límite para la presentación de las Ofertas de la Primera Etapa, de conformidad con la cláusula 18 de las IAL. Todas las Ofertas de la Primera Etapa que sean recibidas por el Contratante después del plazo límite para la presentación de las Ofertas de la Primera Etapa serán declaradas tardías, y serán rechazadas y devueltas a los Licitantes sin abrir.</w:t>
            </w:r>
          </w:p>
        </w:tc>
      </w:tr>
      <w:tr w:rsidR="00D80DF0" w:rsidRPr="001A1FB9" w14:paraId="3C5ECAD2" w14:textId="77777777">
        <w:tc>
          <w:tcPr>
            <w:tcW w:w="2430" w:type="dxa"/>
          </w:tcPr>
          <w:p w14:paraId="78FD4BE9" w14:textId="77777777" w:rsidR="00D80DF0" w:rsidRPr="001A1FB9" w:rsidRDefault="00FB7B21">
            <w:pPr>
              <w:pStyle w:val="S1-OptB-header2"/>
            </w:pPr>
            <w:bookmarkStart w:id="499" w:name="_Toc334024386"/>
            <w:bookmarkStart w:id="500" w:name="_Toc338427981"/>
            <w:bookmarkStart w:id="501" w:name="_Toc338428191"/>
            <w:bookmarkStart w:id="502" w:name="_Toc338428283"/>
            <w:bookmarkStart w:id="503" w:name="_Toc338428375"/>
            <w:bookmarkStart w:id="504" w:name="_Toc338853063"/>
            <w:bookmarkStart w:id="505" w:name="_Toc342922629"/>
            <w:bookmarkStart w:id="506" w:name="_Toc342985175"/>
            <w:bookmarkStart w:id="507" w:name="_Toc342988325"/>
            <w:bookmarkStart w:id="508" w:name="_Toc342988494"/>
            <w:bookmarkStart w:id="509" w:name="_Toc342988602"/>
            <w:bookmarkStart w:id="510" w:name="_Toc342988710"/>
            <w:bookmarkStart w:id="511" w:name="_Toc125791284"/>
            <w:bookmarkStart w:id="512" w:name="_Toc107827122"/>
            <w:bookmarkEnd w:id="499"/>
            <w:bookmarkEnd w:id="500"/>
            <w:bookmarkEnd w:id="501"/>
            <w:bookmarkEnd w:id="502"/>
            <w:bookmarkEnd w:id="503"/>
            <w:bookmarkEnd w:id="504"/>
            <w:bookmarkEnd w:id="505"/>
            <w:bookmarkEnd w:id="506"/>
            <w:bookmarkEnd w:id="507"/>
            <w:bookmarkEnd w:id="508"/>
            <w:bookmarkEnd w:id="509"/>
            <w:bookmarkEnd w:id="510"/>
            <w:r w:rsidRPr="001A1FB9">
              <w:t>Sustitución y modificación de las Ofertas de la Primera Etapa</w:t>
            </w:r>
            <w:bookmarkEnd w:id="511"/>
            <w:bookmarkEnd w:id="512"/>
            <w:r w:rsidRPr="001A1FB9">
              <w:t xml:space="preserve"> </w:t>
            </w:r>
          </w:p>
        </w:tc>
        <w:tc>
          <w:tcPr>
            <w:tcW w:w="6840" w:type="dxa"/>
          </w:tcPr>
          <w:p w14:paraId="285616AB" w14:textId="4E13864F" w:rsidR="00D80DF0" w:rsidRPr="001A1FB9" w:rsidRDefault="00FB7B21">
            <w:pPr>
              <w:spacing w:after="200"/>
              <w:ind w:left="601" w:hanging="601"/>
            </w:pPr>
            <w:r w:rsidRPr="001A1FB9">
              <w:rPr>
                <w:rFonts w:hint="eastAsia"/>
                <w:lang w:eastAsia="ja-JP"/>
              </w:rPr>
              <w:t>2</w:t>
            </w:r>
            <w:r w:rsidRPr="001A1FB9">
              <w:rPr>
                <w:lang w:eastAsia="ja-JP"/>
              </w:rPr>
              <w:t>0</w:t>
            </w:r>
            <w:r w:rsidRPr="001A1FB9">
              <w:rPr>
                <w:rFonts w:hint="eastAsia"/>
                <w:lang w:eastAsia="ja-JP"/>
              </w:rPr>
              <w:t>.1</w:t>
            </w:r>
            <w:r w:rsidRPr="001A1FB9">
              <w:rPr>
                <w:lang w:eastAsia="ja-JP"/>
              </w:rPr>
              <w:tab/>
            </w:r>
            <w:r w:rsidRPr="001A1FB9">
              <w:t>Un Licitante podrá sustituir o modificar su Oferta de la Primera Etapa después de presentada y antes de la fecha límite para la presentación de Ofertas de la Primera Etapa, debiendo enviar para ello una comunicación por escrito debidamente firmada por un representante autorizado, y deberá incluir una copia del Poder Notarial, de conformidad con las subcláusulas 16.2 y 16.3 de las IAL. La sustitución o modificación correspondiente de la Oferta deberá acompañar a dicha comunicación por escrito. Todas las comunicaciones deberán ser:</w:t>
            </w:r>
          </w:p>
          <w:p w14:paraId="09B05CB1" w14:textId="60A97ABA" w:rsidR="00D80DF0" w:rsidRPr="001A1FB9" w:rsidRDefault="00FB7B21">
            <w:pPr>
              <w:spacing w:after="200"/>
              <w:ind w:left="1026" w:hanging="425"/>
              <w:rPr>
                <w:spacing w:val="-4"/>
                <w:lang w:val="es-ES"/>
              </w:rPr>
            </w:pPr>
            <w:r w:rsidRPr="001A1FB9">
              <w:rPr>
                <w:spacing w:val="-4"/>
                <w:lang w:val="es-ES"/>
              </w:rPr>
              <w:t>(a)</w:t>
            </w:r>
            <w:r w:rsidRPr="001A1FB9">
              <w:rPr>
                <w:spacing w:val="-4"/>
                <w:lang w:val="es-ES"/>
              </w:rPr>
              <w:tab/>
            </w:r>
            <w:r w:rsidRPr="001A1FB9">
              <w:rPr>
                <w:lang w:val="es-ES"/>
              </w:rPr>
              <w:t>preparadas y prese</w:t>
            </w:r>
            <w:r w:rsidRPr="001A1FB9">
              <w:rPr>
                <w:bCs/>
                <w:spacing w:val="-4"/>
                <w:lang w:val="es-ES"/>
              </w:rPr>
              <w:t>ntadas de conformidad con las cláusulas 16 y 17 de las IAL</w:t>
            </w:r>
            <w:r w:rsidRPr="001A1FB9">
              <w:rPr>
                <w:spacing w:val="-4"/>
                <w:lang w:val="es-ES"/>
              </w:rPr>
              <w:t xml:space="preserve">, </w:t>
            </w:r>
            <w:r w:rsidRPr="001A1FB9">
              <w:rPr>
                <w:lang w:val="es-ES"/>
              </w:rPr>
              <w:t>y los respectivos sobres deberán estar claramente marcados como</w:t>
            </w:r>
            <w:r w:rsidRPr="001A1FB9">
              <w:rPr>
                <w:spacing w:val="-4"/>
                <w:lang w:val="es-ES"/>
              </w:rPr>
              <w:t xml:space="preserve"> “</w:t>
            </w:r>
            <w:r w:rsidRPr="001A1FB9">
              <w:rPr>
                <w:smallCaps/>
                <w:szCs w:val="24"/>
                <w:lang w:val="es-ES"/>
              </w:rPr>
              <w:t>Oferta de la Primera Etapa -</w:t>
            </w:r>
            <w:r w:rsidRPr="001A1FB9">
              <w:rPr>
                <w:smallCaps/>
                <w:szCs w:val="24"/>
                <w:lang w:val="es-ES" w:eastAsia="ja-JP"/>
              </w:rPr>
              <w:t xml:space="preserve"> </w:t>
            </w:r>
            <w:r w:rsidRPr="001A1FB9">
              <w:rPr>
                <w:smallCaps/>
                <w:lang w:val="es-ES"/>
              </w:rPr>
              <w:t>Sustitución</w:t>
            </w:r>
            <w:r w:rsidRPr="001A1FB9">
              <w:rPr>
                <w:spacing w:val="-4"/>
                <w:lang w:val="es-ES"/>
              </w:rPr>
              <w:t>”, “</w:t>
            </w:r>
            <w:r w:rsidRPr="001A1FB9">
              <w:rPr>
                <w:smallCaps/>
                <w:szCs w:val="24"/>
                <w:lang w:val="es-ES"/>
              </w:rPr>
              <w:t>Oferta de la Primera Etapa</w:t>
            </w:r>
            <w:r w:rsidRPr="001A1FB9">
              <w:rPr>
                <w:spacing w:val="-4"/>
                <w:lang w:val="es-ES"/>
              </w:rPr>
              <w:t xml:space="preserve"> - </w:t>
            </w:r>
            <w:r w:rsidRPr="001A1FB9">
              <w:rPr>
                <w:smallCaps/>
                <w:szCs w:val="24"/>
                <w:lang w:val="es-ES" w:eastAsia="ja-JP"/>
              </w:rPr>
              <w:t>Modificación</w:t>
            </w:r>
            <w:r w:rsidRPr="001A1FB9">
              <w:rPr>
                <w:spacing w:val="-4"/>
                <w:lang w:val="es-ES"/>
              </w:rPr>
              <w:t>”; y</w:t>
            </w:r>
          </w:p>
          <w:p w14:paraId="4DE0991D" w14:textId="77777777" w:rsidR="00D80DF0" w:rsidRPr="001A1FB9" w:rsidRDefault="00FB7B21">
            <w:pPr>
              <w:spacing w:after="200"/>
              <w:ind w:left="1026" w:hanging="425"/>
              <w:rPr>
                <w:spacing w:val="-4"/>
              </w:rPr>
            </w:pPr>
            <w:r w:rsidRPr="001A1FB9">
              <w:rPr>
                <w:spacing w:val="-4"/>
                <w:lang w:val="es-ES"/>
              </w:rPr>
              <w:t>(b)</w:t>
            </w:r>
            <w:r w:rsidRPr="001A1FB9">
              <w:rPr>
                <w:spacing w:val="-4"/>
                <w:lang w:val="es-ES"/>
              </w:rPr>
              <w:tab/>
            </w:r>
            <w:r w:rsidRPr="001A1FB9">
              <w:rPr>
                <w:lang w:val="es-ES"/>
              </w:rPr>
              <w:t xml:space="preserve">recibidas por el Contratante antes del plazo límite establecido para la presentación de las Ofertas, de conformidad con la </w:t>
            </w:r>
            <w:r w:rsidRPr="001A1FB9">
              <w:rPr>
                <w:bCs/>
                <w:spacing w:val="-4"/>
                <w:lang w:val="es-ES"/>
              </w:rPr>
              <w:t xml:space="preserve">cláusula </w:t>
            </w:r>
            <w:r w:rsidRPr="001A1FB9">
              <w:rPr>
                <w:lang w:val="es-ES"/>
              </w:rPr>
              <w:t>18 de las IAL</w:t>
            </w:r>
            <w:r w:rsidRPr="001A1FB9">
              <w:t>.</w:t>
            </w:r>
          </w:p>
        </w:tc>
      </w:tr>
      <w:tr w:rsidR="00D80DF0" w:rsidRPr="001A1FB9" w14:paraId="41250EA7" w14:textId="77777777">
        <w:tc>
          <w:tcPr>
            <w:tcW w:w="2430" w:type="dxa"/>
          </w:tcPr>
          <w:p w14:paraId="1B97B99A" w14:textId="5E1469ED" w:rsidR="00D80DF0" w:rsidRPr="001A1FB9" w:rsidRDefault="00FB7B21">
            <w:pPr>
              <w:pStyle w:val="S1-OptB-header2"/>
            </w:pPr>
            <w:bookmarkStart w:id="513" w:name="_Toc347824035"/>
            <w:bookmarkStart w:id="514" w:name="_Toc125791285"/>
            <w:bookmarkStart w:id="515" w:name="_Toc107827123"/>
            <w:r w:rsidRPr="001A1FB9">
              <w:t>Apertura de las Ofertas de la Primera Etapa</w:t>
            </w:r>
            <w:bookmarkEnd w:id="513"/>
            <w:bookmarkEnd w:id="514"/>
            <w:bookmarkEnd w:id="515"/>
            <w:r w:rsidRPr="001A1FB9">
              <w:t xml:space="preserve"> </w:t>
            </w:r>
          </w:p>
        </w:tc>
        <w:tc>
          <w:tcPr>
            <w:tcW w:w="6840" w:type="dxa"/>
          </w:tcPr>
          <w:p w14:paraId="26B7FE39" w14:textId="395D9AEE" w:rsidR="00D80DF0" w:rsidRPr="001A1FB9" w:rsidRDefault="00FB7B21">
            <w:pPr>
              <w:spacing w:after="200"/>
              <w:ind w:left="601" w:hanging="601"/>
            </w:pPr>
            <w:r w:rsidRPr="001A1FB9">
              <w:rPr>
                <w:rFonts w:hint="eastAsia"/>
                <w:lang w:eastAsia="ja-JP"/>
              </w:rPr>
              <w:t>2</w:t>
            </w:r>
            <w:r w:rsidRPr="001A1FB9">
              <w:rPr>
                <w:lang w:eastAsia="ja-JP"/>
              </w:rPr>
              <w:t>1</w:t>
            </w:r>
            <w:r w:rsidRPr="001A1FB9">
              <w:rPr>
                <w:rFonts w:hint="eastAsia"/>
                <w:lang w:eastAsia="ja-JP"/>
              </w:rPr>
              <w:t>.1</w:t>
            </w:r>
            <w:r w:rsidRPr="001A1FB9">
              <w:rPr>
                <w:lang w:eastAsia="ja-JP"/>
              </w:rPr>
              <w:tab/>
            </w:r>
            <w:r w:rsidRPr="001A1FB9">
              <w:t xml:space="preserve">Excepto en los casos indicados en las cláusulas 19 y 20 de las IAL, el Contratante abrirá públicamente y leerá en voz alta de conformidad con la subcláusula 21.4 de las IAL todas las Ofertas de la Primera Etapa recibidas hasta el plazo límite para la presentación de Ofertas, en la fecha, hora y lugar </w:t>
            </w:r>
            <w:r w:rsidRPr="001A1FB9">
              <w:rPr>
                <w:b/>
              </w:rPr>
              <w:t>indicados en los DDL</w:t>
            </w:r>
            <w:r w:rsidRPr="001A1FB9">
              <w:t>,</w:t>
            </w:r>
            <w:r w:rsidRPr="001A1FB9">
              <w:rPr>
                <w:b/>
              </w:rPr>
              <w:t xml:space="preserve"> </w:t>
            </w:r>
            <w:r w:rsidRPr="001A1FB9">
              <w:t>en presencia de los representantes designados de los Licitantes y cualquier persona que decida asistir.</w:t>
            </w:r>
            <w:r w:rsidRPr="001A1FB9">
              <w:rPr>
                <w:lang w:eastAsia="ja-JP"/>
              </w:rPr>
              <w:t xml:space="preserve"> </w:t>
            </w:r>
          </w:p>
          <w:p w14:paraId="7BA089CD" w14:textId="2C1F23AD" w:rsidR="00D80DF0" w:rsidRPr="001A1FB9" w:rsidRDefault="00FB7B21">
            <w:pPr>
              <w:spacing w:after="200"/>
              <w:ind w:left="601" w:hanging="601"/>
            </w:pPr>
            <w:r w:rsidRPr="001A1FB9">
              <w:rPr>
                <w:rFonts w:hint="eastAsia"/>
                <w:lang w:eastAsia="ja-JP"/>
              </w:rPr>
              <w:t>2</w:t>
            </w:r>
            <w:r w:rsidRPr="001A1FB9">
              <w:rPr>
                <w:lang w:eastAsia="ja-JP"/>
              </w:rPr>
              <w:t>1</w:t>
            </w:r>
            <w:r w:rsidRPr="001A1FB9">
              <w:rPr>
                <w:rFonts w:hint="eastAsia"/>
                <w:lang w:eastAsia="ja-JP"/>
              </w:rPr>
              <w:t>.2</w:t>
            </w:r>
            <w:r w:rsidRPr="001A1FB9">
              <w:rPr>
                <w:lang w:eastAsia="ja-JP"/>
              </w:rPr>
              <w:tab/>
            </w:r>
            <w:r w:rsidRPr="001A1FB9">
              <w:rPr>
                <w:spacing w:val="-2"/>
              </w:rPr>
              <w:t>Primero, se abrirán los sobres exteriores marcados como “</w:t>
            </w:r>
            <w:r w:rsidRPr="001A1FB9">
              <w:rPr>
                <w:smallCaps/>
                <w:spacing w:val="-2"/>
                <w:szCs w:val="24"/>
              </w:rPr>
              <w:t>Oferta de la Primera Etapa</w:t>
            </w:r>
            <w:r w:rsidRPr="001A1FB9">
              <w:rPr>
                <w:spacing w:val="-2"/>
              </w:rPr>
              <w:t xml:space="preserve"> - S</w:t>
            </w:r>
            <w:r w:rsidRPr="001A1FB9">
              <w:rPr>
                <w:smallCaps/>
                <w:spacing w:val="-2"/>
                <w:szCs w:val="24"/>
              </w:rPr>
              <w:t>ustitución</w:t>
            </w:r>
            <w:r w:rsidRPr="001A1FB9">
              <w:rPr>
                <w:spacing w:val="-2"/>
              </w:rPr>
              <w:t>”. Los sobres interiores que contienen la Oferta de la Primera Etapa de Sustitución serán intercambiados por los sobres correspondientes que están siendo sustituidos</w:t>
            </w:r>
            <w:r w:rsidRPr="001A1FB9">
              <w:rPr>
                <w:spacing w:val="-2"/>
                <w:lang w:eastAsia="ja-JP"/>
              </w:rPr>
              <w:t>,</w:t>
            </w:r>
            <w:r w:rsidRPr="001A1FB9">
              <w:rPr>
                <w:spacing w:val="-2"/>
              </w:rPr>
              <w:t xml:space="preserve"> los cuales serán devueltos al Licitante sin abrir. Sólo se abrirá y leerá en voz alta la Oferta de la Primera Etapa de Sustitución, de haberla. No se permitirá la sustitución de ninguna Oferta a menos que la comunicación de sustitución correspondiente contenga una autorización válida para solicitar la sustitución y sea leída en voz alta en el acto de apertura de las Ofertas de la Primera Etapa.</w:t>
            </w:r>
          </w:p>
          <w:p w14:paraId="58D3670C" w14:textId="68B2CDD2" w:rsidR="00D80DF0" w:rsidRPr="001A1FB9" w:rsidRDefault="00FB7B21">
            <w:pPr>
              <w:spacing w:after="200"/>
              <w:ind w:left="601" w:hanging="601"/>
            </w:pPr>
            <w:r w:rsidRPr="001A1FB9">
              <w:rPr>
                <w:rFonts w:hint="eastAsia"/>
                <w:lang w:eastAsia="ja-JP"/>
              </w:rPr>
              <w:t>2</w:t>
            </w:r>
            <w:r w:rsidRPr="001A1FB9">
              <w:rPr>
                <w:lang w:eastAsia="ja-JP"/>
              </w:rPr>
              <w:t>1</w:t>
            </w:r>
            <w:r w:rsidRPr="001A1FB9">
              <w:rPr>
                <w:rFonts w:hint="eastAsia"/>
                <w:lang w:eastAsia="ja-JP"/>
              </w:rPr>
              <w:t>.3</w:t>
            </w:r>
            <w:r w:rsidRPr="001A1FB9">
              <w:rPr>
                <w:lang w:eastAsia="ja-JP"/>
              </w:rPr>
              <w:tab/>
              <w:t>Seguidamente, los sobres exteriores marcados como “</w:t>
            </w:r>
            <w:r w:rsidRPr="001A1FB9">
              <w:rPr>
                <w:smallCaps/>
                <w:szCs w:val="24"/>
              </w:rPr>
              <w:t>Oferta de la Primera Etapa - Modificación</w:t>
            </w:r>
            <w:r w:rsidRPr="001A1FB9">
              <w:rPr>
                <w:lang w:eastAsia="ja-JP"/>
              </w:rPr>
              <w:t>” se abrirán. No se permitirán modificaciones de la Oferta de la Primera Etapa a menos que la comunicación de modificación correspondiente contenga una autorización válida para solicitar la modificación y sea leída en voz alta en el acto de apertura de las Ofertas de la Primera Etapa. Sólo las Ofertas de la Primera Etapa, tanto la Original como la Modificación, se abrirán y serán leídas en voz alta en el acto de apertura de las Ofertas.</w:t>
            </w:r>
          </w:p>
        </w:tc>
      </w:tr>
      <w:tr w:rsidR="00D80DF0" w:rsidRPr="001A1FB9" w14:paraId="6EB45C47" w14:textId="77777777">
        <w:tc>
          <w:tcPr>
            <w:tcW w:w="2430" w:type="dxa"/>
          </w:tcPr>
          <w:p w14:paraId="45AFE799" w14:textId="77777777" w:rsidR="00D80DF0" w:rsidRPr="001A1FB9" w:rsidRDefault="00D80DF0">
            <w:pPr>
              <w:pStyle w:val="S1-OptB-header2"/>
              <w:numPr>
                <w:ilvl w:val="0"/>
                <w:numId w:val="0"/>
              </w:numPr>
            </w:pPr>
          </w:p>
        </w:tc>
        <w:tc>
          <w:tcPr>
            <w:tcW w:w="6840" w:type="dxa"/>
          </w:tcPr>
          <w:p w14:paraId="0854A4A3" w14:textId="3CDEBFEE" w:rsidR="00D80DF0" w:rsidRPr="001A1FB9" w:rsidRDefault="00FB7B21">
            <w:pPr>
              <w:spacing w:after="200"/>
              <w:ind w:left="601" w:hanging="601"/>
            </w:pPr>
            <w:r w:rsidRPr="001A1FB9">
              <w:rPr>
                <w:rFonts w:hint="eastAsia"/>
                <w:lang w:eastAsia="ja-JP"/>
              </w:rPr>
              <w:t>2</w:t>
            </w:r>
            <w:r w:rsidRPr="001A1FB9">
              <w:rPr>
                <w:lang w:eastAsia="ja-JP"/>
              </w:rPr>
              <w:t>1</w:t>
            </w:r>
            <w:r w:rsidRPr="001A1FB9">
              <w:rPr>
                <w:rFonts w:hint="eastAsia"/>
                <w:lang w:eastAsia="ja-JP"/>
              </w:rPr>
              <w:t>.4</w:t>
            </w:r>
            <w:r w:rsidRPr="001A1FB9">
              <w:rPr>
                <w:lang w:eastAsia="ja-JP"/>
              </w:rPr>
              <w:tab/>
              <w:t xml:space="preserve">Seguidamente, </w:t>
            </w:r>
            <w:r w:rsidRPr="001A1FB9">
              <w:t>todos los demás sobres conteniendo las Ofertas de la Primera Etapa serán abiertos uno por uno, leyendo en voz alta:</w:t>
            </w:r>
          </w:p>
          <w:p w14:paraId="323CC2B4" w14:textId="77777777" w:rsidR="00D80DF0" w:rsidRPr="001A1FB9" w:rsidRDefault="00FB7B21">
            <w:pPr>
              <w:spacing w:after="200"/>
              <w:ind w:left="1026" w:hanging="425"/>
            </w:pPr>
            <w:r w:rsidRPr="001A1FB9">
              <w:rPr>
                <w:rFonts w:hint="eastAsia"/>
                <w:lang w:eastAsia="ja-JP"/>
              </w:rPr>
              <w:t>(a)</w:t>
            </w:r>
            <w:r w:rsidRPr="001A1FB9">
              <w:rPr>
                <w:lang w:eastAsia="ja-JP"/>
              </w:rPr>
              <w:tab/>
            </w:r>
            <w:r w:rsidRPr="001A1FB9">
              <w:t>el nombre del Licitante;</w:t>
            </w:r>
          </w:p>
          <w:p w14:paraId="600643C9" w14:textId="77777777" w:rsidR="00D80DF0" w:rsidRPr="001A1FB9" w:rsidRDefault="00FB7B21">
            <w:pPr>
              <w:spacing w:after="200"/>
              <w:ind w:left="1026" w:hanging="425"/>
            </w:pPr>
            <w:r w:rsidRPr="001A1FB9">
              <w:rPr>
                <w:rFonts w:hint="eastAsia"/>
                <w:lang w:eastAsia="ja-JP"/>
              </w:rPr>
              <w:t>(b)</w:t>
            </w:r>
            <w:r w:rsidRPr="001A1FB9">
              <w:rPr>
                <w:rFonts w:hint="eastAsia"/>
              </w:rPr>
              <w:tab/>
            </w:r>
            <w:r w:rsidRPr="001A1FB9">
              <w:t>si hay alguna sustitución o modificación; y</w:t>
            </w:r>
          </w:p>
          <w:p w14:paraId="6B637266" w14:textId="77777777" w:rsidR="00D80DF0" w:rsidRPr="001A1FB9" w:rsidRDefault="00FB7B21">
            <w:pPr>
              <w:spacing w:after="200"/>
              <w:ind w:left="1026" w:hanging="425"/>
              <w:rPr>
                <w:lang w:eastAsia="ja-JP"/>
              </w:rPr>
            </w:pPr>
            <w:r w:rsidRPr="001A1FB9">
              <w:rPr>
                <w:rFonts w:hint="eastAsia"/>
                <w:lang w:eastAsia="ja-JP"/>
              </w:rPr>
              <w:t>(c)</w:t>
            </w:r>
            <w:r w:rsidRPr="001A1FB9">
              <w:rPr>
                <w:lang w:eastAsia="ja-JP"/>
              </w:rPr>
              <w:tab/>
            </w:r>
            <w:r w:rsidRPr="001A1FB9">
              <w:t>cualquier otro detalle que el Contratante considere pertinente</w:t>
            </w:r>
            <w:r w:rsidRPr="001A1FB9">
              <w:rPr>
                <w:lang w:eastAsia="ja-JP"/>
              </w:rPr>
              <w:t>.</w:t>
            </w:r>
          </w:p>
          <w:p w14:paraId="6128A0F9" w14:textId="34471A5B" w:rsidR="00D80DF0" w:rsidRPr="001A1FB9" w:rsidRDefault="00FB7B21">
            <w:pPr>
              <w:spacing w:after="200"/>
              <w:ind w:left="601"/>
            </w:pPr>
            <w:r w:rsidRPr="001A1FB9">
              <w:t>Sólo las Ofertas de la Primera Etapa, incluyendo las Propuestas Técnicas alternativas que sean leídas en voz alta en el acto de apertura de las Ofertas de la Primera Etapa serán consideradas para la evaluación. El Contratante no discutirá los méritos de ninguna Oferta ni rechazará ninguna Oferta (excepto las Ofertas tardías, de conformidad con la subcláusula 19.1 de las IAL).</w:t>
            </w:r>
          </w:p>
        </w:tc>
      </w:tr>
      <w:tr w:rsidR="00D80DF0" w:rsidRPr="001A1FB9" w14:paraId="11FDDD7A" w14:textId="77777777">
        <w:tc>
          <w:tcPr>
            <w:tcW w:w="2430" w:type="dxa"/>
          </w:tcPr>
          <w:p w14:paraId="1844F83F" w14:textId="26CADE1E" w:rsidR="00D80DF0" w:rsidRPr="001A1FB9" w:rsidRDefault="00D80DF0">
            <w:pPr>
              <w:pStyle w:val="S1-OptB-header2"/>
              <w:numPr>
                <w:ilvl w:val="0"/>
                <w:numId w:val="0"/>
              </w:numPr>
            </w:pPr>
          </w:p>
        </w:tc>
        <w:tc>
          <w:tcPr>
            <w:tcW w:w="6840" w:type="dxa"/>
          </w:tcPr>
          <w:p w14:paraId="28F44475" w14:textId="4FB7DC32" w:rsidR="00D80DF0" w:rsidRPr="001A1FB9" w:rsidRDefault="00FB7B21">
            <w:pPr>
              <w:spacing w:after="200"/>
              <w:ind w:left="601" w:hanging="601"/>
            </w:pPr>
            <w:r w:rsidRPr="001A1FB9">
              <w:rPr>
                <w:rFonts w:hint="eastAsia"/>
                <w:lang w:eastAsia="ja-JP"/>
              </w:rPr>
              <w:t>2</w:t>
            </w:r>
            <w:r w:rsidRPr="001A1FB9">
              <w:rPr>
                <w:lang w:eastAsia="ja-JP"/>
              </w:rPr>
              <w:t>1</w:t>
            </w:r>
            <w:r w:rsidRPr="001A1FB9">
              <w:rPr>
                <w:rFonts w:hint="eastAsia"/>
                <w:lang w:eastAsia="ja-JP"/>
              </w:rPr>
              <w:t>.5</w:t>
            </w:r>
            <w:r w:rsidRPr="001A1FB9">
              <w:rPr>
                <w:lang w:eastAsia="ja-JP"/>
              </w:rPr>
              <w:tab/>
            </w:r>
            <w:r w:rsidRPr="001A1FB9">
              <w:t xml:space="preserve">El Contratante preparará un acta del acto de apertura de las Ofertas de la Primera Etapa que incluirá como mínimo: </w:t>
            </w:r>
          </w:p>
          <w:p w14:paraId="3DF2FF7E" w14:textId="77777777" w:rsidR="00D80DF0" w:rsidRPr="001A1FB9" w:rsidRDefault="00FB7B21">
            <w:pPr>
              <w:spacing w:after="200"/>
              <w:ind w:left="1026" w:hanging="425"/>
            </w:pPr>
            <w:r w:rsidRPr="001A1FB9">
              <w:rPr>
                <w:lang w:val="es-ES"/>
              </w:rPr>
              <w:t>(a)</w:t>
            </w:r>
            <w:r w:rsidRPr="001A1FB9">
              <w:rPr>
                <w:lang w:val="es-ES" w:eastAsia="ja-JP"/>
              </w:rPr>
              <w:tab/>
            </w:r>
            <w:r w:rsidRPr="001A1FB9">
              <w:t xml:space="preserve">el nombre del Licitante; y </w:t>
            </w:r>
          </w:p>
          <w:p w14:paraId="2E404716" w14:textId="05236FD2" w:rsidR="00D80DF0" w:rsidRPr="001A1FB9" w:rsidRDefault="00FB7B21">
            <w:pPr>
              <w:spacing w:after="200"/>
              <w:ind w:left="1026" w:hanging="425"/>
            </w:pPr>
            <w:r w:rsidRPr="001A1FB9">
              <w:rPr>
                <w:lang w:val="es-ES"/>
              </w:rPr>
              <w:t>(b)</w:t>
            </w:r>
            <w:r w:rsidRPr="001A1FB9">
              <w:rPr>
                <w:lang w:val="es-ES" w:eastAsia="ja-JP"/>
              </w:rPr>
              <w:tab/>
            </w:r>
            <w:r w:rsidRPr="001A1FB9">
              <w:t xml:space="preserve">si hay alguna sustitución o modificación, incluyendo cualquier Propuesta Técnica alternativa. </w:t>
            </w:r>
          </w:p>
          <w:p w14:paraId="72F3E750" w14:textId="77777777" w:rsidR="00D80DF0" w:rsidRPr="001A1FB9" w:rsidRDefault="00FB7B21">
            <w:pPr>
              <w:spacing w:after="200"/>
              <w:ind w:left="601"/>
            </w:pPr>
            <w:r w:rsidRPr="001A1FB9">
              <w:t xml:space="preserve">Se les solicitará a los representantes de los Licitantes presentes que firmen el acta. La omisión de la firma de un Licitante no invalidará el contenido y </w:t>
            </w:r>
            <w:r w:rsidRPr="001A1FB9">
              <w:rPr>
                <w:lang w:eastAsia="ja-JP"/>
              </w:rPr>
              <w:t>efecto</w:t>
            </w:r>
            <w:r w:rsidRPr="001A1FB9">
              <w:t xml:space="preserve"> del acta. Una copia del acta será distribuida a todos los Licitantes</w:t>
            </w:r>
            <w:r w:rsidRPr="001A1FB9">
              <w:rPr>
                <w:lang w:val="es-ES"/>
              </w:rPr>
              <w:t xml:space="preserve"> que presentaron las Ofertas de la Primera Etapa a tiempo, y a JICA</w:t>
            </w:r>
            <w:r w:rsidRPr="001A1FB9">
              <w:t>.</w:t>
            </w:r>
          </w:p>
        </w:tc>
      </w:tr>
      <w:tr w:rsidR="00D80DF0" w:rsidRPr="001A1FB9" w14:paraId="01CD6DE2" w14:textId="77777777">
        <w:tc>
          <w:tcPr>
            <w:tcW w:w="9270" w:type="dxa"/>
            <w:gridSpan w:val="2"/>
          </w:tcPr>
          <w:p w14:paraId="53265D12" w14:textId="3B857CF8" w:rsidR="00D80DF0" w:rsidRPr="001A1FB9" w:rsidRDefault="00FB7B21">
            <w:pPr>
              <w:pStyle w:val="S1b-header1"/>
              <w:numPr>
                <w:ilvl w:val="0"/>
                <w:numId w:val="0"/>
              </w:numPr>
            </w:pPr>
            <w:bookmarkStart w:id="516" w:name="_Toc125791286"/>
            <w:bookmarkStart w:id="517" w:name="_Toc107827124"/>
            <w:r w:rsidRPr="001A1FB9">
              <w:t xml:space="preserve">C3. </w:t>
            </w:r>
            <w:r w:rsidRPr="001A1FB9">
              <w:rPr>
                <w:lang w:eastAsia="ja-JP"/>
              </w:rPr>
              <w:t xml:space="preserve"> Ofertas de la Primera Etapa</w:t>
            </w:r>
            <w:r w:rsidRPr="001A1FB9">
              <w:t>: Evaluación</w:t>
            </w:r>
            <w:bookmarkEnd w:id="516"/>
            <w:bookmarkEnd w:id="517"/>
          </w:p>
        </w:tc>
      </w:tr>
      <w:tr w:rsidR="00D80DF0" w:rsidRPr="001A1FB9" w14:paraId="01ACAF5A" w14:textId="77777777">
        <w:tc>
          <w:tcPr>
            <w:tcW w:w="2430" w:type="dxa"/>
          </w:tcPr>
          <w:p w14:paraId="40FD319F" w14:textId="77777777" w:rsidR="00D80DF0" w:rsidRPr="001A1FB9" w:rsidRDefault="00FB7B21">
            <w:pPr>
              <w:pStyle w:val="S1-OptB-header2"/>
            </w:pPr>
            <w:bookmarkStart w:id="518" w:name="_Toc107827125"/>
            <w:r w:rsidRPr="001A1FB9">
              <w:rPr>
                <w:lang w:eastAsia="ja-JP"/>
              </w:rPr>
              <w:t>Confidencialidad</w:t>
            </w:r>
            <w:bookmarkEnd w:id="518"/>
          </w:p>
        </w:tc>
        <w:tc>
          <w:tcPr>
            <w:tcW w:w="6840" w:type="dxa"/>
          </w:tcPr>
          <w:p w14:paraId="4C657548" w14:textId="24ABFAB5" w:rsidR="00D80DF0" w:rsidRPr="001A1FB9" w:rsidRDefault="00FB7B21">
            <w:pPr>
              <w:spacing w:after="200"/>
              <w:ind w:left="601" w:hanging="601"/>
            </w:pPr>
            <w:r w:rsidRPr="001A1FB9">
              <w:rPr>
                <w:rFonts w:hint="eastAsia"/>
                <w:lang w:eastAsia="ja-JP"/>
              </w:rPr>
              <w:t>2</w:t>
            </w:r>
            <w:r w:rsidRPr="001A1FB9">
              <w:rPr>
                <w:lang w:eastAsia="ja-JP"/>
              </w:rPr>
              <w:t>2</w:t>
            </w:r>
            <w:r w:rsidRPr="001A1FB9">
              <w:rPr>
                <w:rFonts w:hint="eastAsia"/>
                <w:lang w:eastAsia="ja-JP"/>
              </w:rPr>
              <w:t>.1</w:t>
            </w:r>
            <w:r w:rsidRPr="001A1FB9">
              <w:rPr>
                <w:lang w:eastAsia="ja-JP"/>
              </w:rPr>
              <w:tab/>
            </w:r>
            <w:r w:rsidRPr="001A1FB9">
              <w:t>No se divulgará a los Licitantes ni a ninguna otra persona que no esté oficialmente involucrada en el proceso de licitación, información relacionada con la evaluación de las Ofertas de la Primera y de la Segunda Etapa ni sobre la recomendación de adjudicación del Contrato hasta que se haya comunicado la adjudicación del Contrato a todos los Licitantes de conformidad con la cláusula 52 de las IAL.</w:t>
            </w:r>
          </w:p>
          <w:p w14:paraId="6B5137CD" w14:textId="77777777" w:rsidR="00D80DF0" w:rsidRPr="001A1FB9" w:rsidRDefault="00FB7B21">
            <w:pPr>
              <w:spacing w:after="200"/>
              <w:ind w:left="601"/>
              <w:rPr>
                <w:lang w:val="es-ES"/>
              </w:rPr>
            </w:pPr>
            <w:r w:rsidRPr="001A1FB9">
              <w:rPr>
                <w:lang w:val="es-ES"/>
              </w:rPr>
              <w:t>El uso de información confidencial, por parte de cualquier Licitante, relacionada con este proceso de licitación podrá resultar en el rechazo de su Oferta</w:t>
            </w:r>
            <w:r w:rsidRPr="001A1FB9">
              <w:rPr>
                <w:szCs w:val="21"/>
                <w:lang w:val="es-ES"/>
              </w:rPr>
              <w:t>.</w:t>
            </w:r>
          </w:p>
          <w:p w14:paraId="25D69BDA" w14:textId="74BDA5AD" w:rsidR="00D80DF0" w:rsidRPr="001A1FB9" w:rsidRDefault="00FB7B21">
            <w:pPr>
              <w:spacing w:after="200"/>
              <w:ind w:left="601" w:hanging="601"/>
            </w:pPr>
            <w:r w:rsidRPr="001A1FB9">
              <w:rPr>
                <w:rFonts w:hint="eastAsia"/>
                <w:lang w:eastAsia="ja-JP"/>
              </w:rPr>
              <w:t>2</w:t>
            </w:r>
            <w:r w:rsidRPr="001A1FB9">
              <w:rPr>
                <w:lang w:eastAsia="ja-JP"/>
              </w:rPr>
              <w:t>2</w:t>
            </w:r>
            <w:r w:rsidRPr="001A1FB9">
              <w:rPr>
                <w:rFonts w:hint="eastAsia"/>
                <w:lang w:eastAsia="ja-JP"/>
              </w:rPr>
              <w:t>.2</w:t>
            </w:r>
            <w:r w:rsidRPr="001A1FB9">
              <w:rPr>
                <w:lang w:eastAsia="ja-JP"/>
              </w:rPr>
              <w:tab/>
            </w:r>
            <w:r w:rsidRPr="001A1FB9">
              <w:t>Cualquier intento por parte de un Licitante de influenciar al Contratante en cuanto a la evaluación de las Ofertas de la Primera y de la Segunda Etapa, o la decisión de adjudicación del Contrato podrá resultar en el rechazo de su Oferta.</w:t>
            </w:r>
          </w:p>
          <w:p w14:paraId="3525AEB9" w14:textId="4E626EF8" w:rsidR="00D80DF0" w:rsidRPr="001A1FB9" w:rsidRDefault="00FB7B21">
            <w:pPr>
              <w:spacing w:after="200"/>
              <w:ind w:left="601" w:hanging="601"/>
            </w:pPr>
            <w:r w:rsidRPr="001A1FB9">
              <w:rPr>
                <w:rFonts w:hint="eastAsia"/>
                <w:lang w:eastAsia="ja-JP"/>
              </w:rPr>
              <w:t>2</w:t>
            </w:r>
            <w:r w:rsidRPr="001A1FB9">
              <w:rPr>
                <w:lang w:eastAsia="ja-JP"/>
              </w:rPr>
              <w:t>2</w:t>
            </w:r>
            <w:r w:rsidRPr="001A1FB9">
              <w:rPr>
                <w:rFonts w:hint="eastAsia"/>
                <w:lang w:eastAsia="ja-JP"/>
              </w:rPr>
              <w:t>.3</w:t>
            </w:r>
            <w:r w:rsidRPr="001A1FB9">
              <w:rPr>
                <w:lang w:eastAsia="ja-JP"/>
              </w:rPr>
              <w:tab/>
            </w:r>
            <w:r w:rsidRPr="001A1FB9">
              <w:t xml:space="preserve">No obstante lo dispuesto en la subcláusula 22.2 de las IAL, si durante el plazo transcurrido entre el acto de apertura de las Ofertas de la Primera Etapa y la fecha de adjudicación del Contrato, cualquier Licitante desea comunicarse con el Contratante sobre cualquier asunto relacionado con el proceso de licitación, lo deberá hacer por escrito, </w:t>
            </w:r>
            <w:r w:rsidRPr="001A1FB9">
              <w:rPr>
                <w:lang w:val="es-ES"/>
              </w:rPr>
              <w:t xml:space="preserve">con excepción de la reunión de aclaración de conformidad con la subcláusula </w:t>
            </w:r>
            <w:r w:rsidRPr="001A1FB9">
              <w:rPr>
                <w:lang w:val="es-ES" w:eastAsia="ja-JP"/>
              </w:rPr>
              <w:t>26.1 de las IAL</w:t>
            </w:r>
            <w:r w:rsidRPr="001A1FB9">
              <w:t>.</w:t>
            </w:r>
          </w:p>
        </w:tc>
      </w:tr>
      <w:tr w:rsidR="00D80DF0" w:rsidRPr="001A1FB9" w14:paraId="35432A4A" w14:textId="77777777">
        <w:tc>
          <w:tcPr>
            <w:tcW w:w="2430" w:type="dxa"/>
          </w:tcPr>
          <w:p w14:paraId="58CFAF64" w14:textId="77777777" w:rsidR="00D80DF0" w:rsidRPr="001A1FB9" w:rsidRDefault="00FB7B21">
            <w:pPr>
              <w:pStyle w:val="S1-OptB-header2"/>
            </w:pPr>
            <w:bookmarkStart w:id="519" w:name="_Toc107827126"/>
            <w:r w:rsidRPr="001A1FB9">
              <w:rPr>
                <w:iCs/>
                <w:lang w:eastAsia="ja-JP"/>
              </w:rPr>
              <w:t>Examen preliminar de las Ofertas de la Primera Etapa</w:t>
            </w:r>
            <w:bookmarkEnd w:id="519"/>
          </w:p>
        </w:tc>
        <w:tc>
          <w:tcPr>
            <w:tcW w:w="6840" w:type="dxa"/>
          </w:tcPr>
          <w:p w14:paraId="328862CD" w14:textId="3147FD15" w:rsidR="00D80DF0" w:rsidRPr="001A1FB9" w:rsidRDefault="00FB7B21">
            <w:pPr>
              <w:spacing w:after="200"/>
              <w:ind w:left="601" w:hanging="601"/>
            </w:pPr>
            <w:r w:rsidRPr="001A1FB9">
              <w:rPr>
                <w:rFonts w:hint="eastAsia"/>
                <w:lang w:eastAsia="ja-JP"/>
              </w:rPr>
              <w:t>2</w:t>
            </w:r>
            <w:r w:rsidRPr="001A1FB9">
              <w:rPr>
                <w:lang w:eastAsia="ja-JP"/>
              </w:rPr>
              <w:t>3</w:t>
            </w:r>
            <w:r w:rsidRPr="001A1FB9">
              <w:rPr>
                <w:rFonts w:hint="eastAsia"/>
                <w:lang w:eastAsia="ja-JP"/>
              </w:rPr>
              <w:t>.1</w:t>
            </w:r>
            <w:r w:rsidRPr="001A1FB9">
              <w:rPr>
                <w:lang w:eastAsia="ja-JP"/>
              </w:rPr>
              <w:tab/>
              <w:t>El Contratante examinará las Ofertas de la Primera Etapa para confirmar que todos los documentos e información requeridos en la subcláusula 11.1 de las IAL han sido presentados, y para determinar la integridad de cada documento presentado.</w:t>
            </w:r>
          </w:p>
        </w:tc>
      </w:tr>
      <w:tr w:rsidR="00D80DF0" w:rsidRPr="001A1FB9" w14:paraId="445BB84B" w14:textId="77777777">
        <w:tc>
          <w:tcPr>
            <w:tcW w:w="2430" w:type="dxa"/>
          </w:tcPr>
          <w:p w14:paraId="6CBA2E39" w14:textId="77777777" w:rsidR="00D80DF0" w:rsidRPr="001A1FB9" w:rsidRDefault="00D80DF0">
            <w:pPr>
              <w:pStyle w:val="S1-OptB-header2"/>
              <w:numPr>
                <w:ilvl w:val="0"/>
                <w:numId w:val="0"/>
              </w:numPr>
              <w:rPr>
                <w:iCs/>
                <w:lang w:eastAsia="ja-JP"/>
              </w:rPr>
            </w:pPr>
          </w:p>
        </w:tc>
        <w:tc>
          <w:tcPr>
            <w:tcW w:w="6840" w:type="dxa"/>
          </w:tcPr>
          <w:p w14:paraId="3D8C3CA4" w14:textId="31C4D211" w:rsidR="00D80DF0" w:rsidRPr="001A1FB9" w:rsidRDefault="00FB7B21">
            <w:pPr>
              <w:spacing w:after="200"/>
              <w:ind w:left="601" w:hanging="601"/>
            </w:pPr>
            <w:r w:rsidRPr="001A1FB9">
              <w:rPr>
                <w:rFonts w:hint="eastAsia"/>
                <w:lang w:eastAsia="ja-JP"/>
              </w:rPr>
              <w:t>2</w:t>
            </w:r>
            <w:r w:rsidRPr="001A1FB9">
              <w:rPr>
                <w:lang w:eastAsia="ja-JP"/>
              </w:rPr>
              <w:t>3</w:t>
            </w:r>
            <w:r w:rsidRPr="001A1FB9">
              <w:rPr>
                <w:rFonts w:hint="eastAsia"/>
                <w:lang w:eastAsia="ja-JP"/>
              </w:rPr>
              <w:t>.2</w:t>
            </w:r>
            <w:r w:rsidRPr="001A1FB9">
              <w:rPr>
                <w:lang w:eastAsia="ja-JP"/>
              </w:rPr>
              <w:tab/>
            </w:r>
            <w:r w:rsidRPr="001A1FB9">
              <w:t xml:space="preserve">El Contratante </w:t>
            </w:r>
            <w:r w:rsidRPr="001A1FB9">
              <w:rPr>
                <w:lang w:eastAsia="ja-JP"/>
              </w:rPr>
              <w:t>confirmará que los siguientes documentos e información han sido presentados en la Oferta de la Primera Etapa. Si cualquiera de estos documentos o información faltara, la Oferta será rechazada.</w:t>
            </w:r>
          </w:p>
          <w:p w14:paraId="47FF23D6" w14:textId="77777777" w:rsidR="00D80DF0" w:rsidRPr="001A1FB9" w:rsidRDefault="00FB7B21">
            <w:pPr>
              <w:spacing w:after="200"/>
              <w:ind w:left="1026" w:hanging="425"/>
            </w:pPr>
            <w:r w:rsidRPr="001A1FB9">
              <w:rPr>
                <w:rFonts w:hint="eastAsia"/>
                <w:lang w:eastAsia="ja-JP"/>
              </w:rPr>
              <w:t>(a)</w:t>
            </w:r>
            <w:r w:rsidRPr="001A1FB9">
              <w:rPr>
                <w:lang w:eastAsia="ja-JP"/>
              </w:rPr>
              <w:tab/>
            </w:r>
            <w:r w:rsidRPr="001A1FB9">
              <w:t>Carta de la Oferta de la Primera Etapa;</w:t>
            </w:r>
          </w:p>
          <w:p w14:paraId="220EB4CA" w14:textId="66BB9BEF" w:rsidR="00D80DF0" w:rsidRPr="001A1FB9" w:rsidRDefault="00FB7B21">
            <w:pPr>
              <w:spacing w:after="200"/>
              <w:ind w:left="1026" w:hanging="425"/>
            </w:pPr>
            <w:r w:rsidRPr="001A1FB9">
              <w:rPr>
                <w:rFonts w:hint="eastAsia"/>
                <w:lang w:eastAsia="ja-JP"/>
              </w:rPr>
              <w:t>(b)</w:t>
            </w:r>
            <w:r w:rsidRPr="001A1FB9">
              <w:rPr>
                <w:lang w:eastAsia="ja-JP"/>
              </w:rPr>
              <w:tab/>
            </w:r>
            <w:r w:rsidRPr="001A1FB9">
              <w:t>Poder Notarial para comprometer al Licitante; y</w:t>
            </w:r>
          </w:p>
          <w:p w14:paraId="293A8060" w14:textId="4659FDC9" w:rsidR="00D80DF0" w:rsidRPr="001A1FB9" w:rsidRDefault="00FB7B21">
            <w:pPr>
              <w:spacing w:after="200"/>
              <w:ind w:left="1026" w:hanging="425"/>
              <w:rPr>
                <w:lang w:eastAsia="ja-JP"/>
              </w:rPr>
            </w:pPr>
            <w:r w:rsidRPr="001A1FB9">
              <w:rPr>
                <w:rFonts w:hint="eastAsia"/>
                <w:lang w:eastAsia="ja-JP"/>
              </w:rPr>
              <w:t>(c)</w:t>
            </w:r>
            <w:r w:rsidRPr="001A1FB9">
              <w:rPr>
                <w:lang w:eastAsia="ja-JP"/>
              </w:rPr>
              <w:tab/>
              <w:t>Propuesta Técnica de conformidad con la cláusula 14 de las IAL.</w:t>
            </w:r>
          </w:p>
        </w:tc>
      </w:tr>
      <w:tr w:rsidR="00D80DF0" w:rsidRPr="001A1FB9" w14:paraId="229926D4" w14:textId="77777777">
        <w:tc>
          <w:tcPr>
            <w:tcW w:w="2430" w:type="dxa"/>
          </w:tcPr>
          <w:p w14:paraId="10B0A2F2" w14:textId="77777777" w:rsidR="00D80DF0" w:rsidRPr="001A1FB9" w:rsidRDefault="00FB7B21">
            <w:pPr>
              <w:pStyle w:val="S1-OptB-header2"/>
            </w:pPr>
            <w:bookmarkStart w:id="520" w:name="_Toc107827127"/>
            <w:r w:rsidRPr="001A1FB9">
              <w:t>Calificación de los Licitantes</w:t>
            </w:r>
            <w:bookmarkEnd w:id="520"/>
          </w:p>
        </w:tc>
        <w:tc>
          <w:tcPr>
            <w:tcW w:w="6840" w:type="dxa"/>
          </w:tcPr>
          <w:p w14:paraId="6367DD14" w14:textId="0569D952" w:rsidR="00D80DF0" w:rsidRPr="001A1FB9" w:rsidRDefault="00FB7B21">
            <w:pPr>
              <w:spacing w:after="200"/>
              <w:ind w:left="601" w:hanging="601"/>
            </w:pPr>
            <w:r w:rsidRPr="001A1FB9">
              <w:rPr>
                <w:rFonts w:hint="eastAsia"/>
                <w:lang w:eastAsia="ja-JP"/>
              </w:rPr>
              <w:t>2</w:t>
            </w:r>
            <w:r w:rsidRPr="001A1FB9">
              <w:rPr>
                <w:lang w:eastAsia="ja-JP"/>
              </w:rPr>
              <w:t>4</w:t>
            </w:r>
            <w:r w:rsidRPr="001A1FB9">
              <w:rPr>
                <w:rFonts w:hint="eastAsia"/>
                <w:lang w:eastAsia="ja-JP"/>
              </w:rPr>
              <w:t>.1</w:t>
            </w:r>
            <w:r w:rsidRPr="001A1FB9">
              <w:rPr>
                <w:lang w:eastAsia="ja-JP"/>
              </w:rPr>
              <w:tab/>
            </w:r>
            <w:r w:rsidRPr="001A1FB9">
              <w:t>El Licitante cumplirá sustancialmente o superará los requisitos específicos de calificación. El Contratante determinará a su satisfacción si los Licitantes cumplen los criterios de calificación indicados en la Sección III, Criterios de Evaluación y Calificación, durante la evaluación de las Ofertas de la Primera Etapa.</w:t>
            </w:r>
          </w:p>
        </w:tc>
      </w:tr>
      <w:tr w:rsidR="00D80DF0" w:rsidRPr="001A1FB9" w14:paraId="55D8BAE7" w14:textId="77777777">
        <w:tc>
          <w:tcPr>
            <w:tcW w:w="2430" w:type="dxa"/>
          </w:tcPr>
          <w:p w14:paraId="68734F55" w14:textId="77777777" w:rsidR="00D80DF0" w:rsidRPr="001A1FB9" w:rsidRDefault="00D80DF0">
            <w:pPr>
              <w:pStyle w:val="S1-OptB-header2"/>
              <w:numPr>
                <w:ilvl w:val="0"/>
                <w:numId w:val="0"/>
              </w:numPr>
            </w:pPr>
          </w:p>
        </w:tc>
        <w:tc>
          <w:tcPr>
            <w:tcW w:w="6840" w:type="dxa"/>
          </w:tcPr>
          <w:p w14:paraId="2AB75230" w14:textId="44439215" w:rsidR="00D80DF0" w:rsidRPr="001A1FB9" w:rsidRDefault="00FB7B21">
            <w:pPr>
              <w:spacing w:after="200"/>
              <w:ind w:left="601" w:hanging="601"/>
            </w:pPr>
            <w:r w:rsidRPr="001A1FB9">
              <w:rPr>
                <w:rFonts w:hint="eastAsia"/>
                <w:lang w:eastAsia="ja-JP"/>
              </w:rPr>
              <w:t>2</w:t>
            </w:r>
            <w:r w:rsidRPr="001A1FB9">
              <w:rPr>
                <w:lang w:eastAsia="ja-JP"/>
              </w:rPr>
              <w:t>4</w:t>
            </w:r>
            <w:r w:rsidRPr="001A1FB9">
              <w:rPr>
                <w:rFonts w:hint="eastAsia"/>
                <w:lang w:eastAsia="ja-JP"/>
              </w:rPr>
              <w:t>.2</w:t>
            </w:r>
            <w:r w:rsidRPr="001A1FB9">
              <w:rPr>
                <w:lang w:eastAsia="ja-JP"/>
              </w:rPr>
              <w:tab/>
            </w:r>
            <w:r w:rsidRPr="001A1FB9">
              <w:t xml:space="preserve">La determinación deberá basarse en un análisis de la evidencia documentada de las calificaciones de los Licitantes, presentada por ellos, de conformidad con la cláusula 15 de las IAL. </w:t>
            </w:r>
            <w:r w:rsidRPr="001A1FB9">
              <w:rPr>
                <w:lang w:val="es-ES"/>
              </w:rPr>
              <w:t>Para fines de esta determinación, solamente la calificación de la(s) entidad(es) legal(es) que conforma(n) el Licitante será(n) considerada(s). En particular, las calificaciones de las entidades afiliadas (tales como la(s) empresa(s) matriz(ces), compañías del grupo, subsidiarias u otras empresas afiliadas) no se considerarán a menos que éstas formen parte del Licitante bajo un acuerdo de JV de conformidad con la subcláusula 4.1 de las IAL o sean contratados como subcontratistas especializados de conformidad con la subcláusula 14.3 de las IAL para la realización de las actividades clave descritas en el subfactor 2.4.2(b) de los Criterios de Evaluación y Calificación de la Sección III</w:t>
            </w:r>
            <w:r w:rsidRPr="001A1FB9">
              <w:rPr>
                <w:lang w:val="es-ES" w:eastAsia="ja-JP"/>
              </w:rPr>
              <w:t>.</w:t>
            </w:r>
          </w:p>
        </w:tc>
      </w:tr>
      <w:tr w:rsidR="00D80DF0" w:rsidRPr="001A1FB9" w14:paraId="7E9F96AF" w14:textId="77777777">
        <w:tc>
          <w:tcPr>
            <w:tcW w:w="2430" w:type="dxa"/>
          </w:tcPr>
          <w:p w14:paraId="768703FC" w14:textId="77777777" w:rsidR="00D80DF0" w:rsidRPr="001A1FB9" w:rsidRDefault="00D80DF0">
            <w:pPr>
              <w:pStyle w:val="S1-OptB-header2"/>
              <w:numPr>
                <w:ilvl w:val="0"/>
                <w:numId w:val="0"/>
              </w:numPr>
            </w:pPr>
          </w:p>
        </w:tc>
        <w:tc>
          <w:tcPr>
            <w:tcW w:w="6840" w:type="dxa"/>
          </w:tcPr>
          <w:p w14:paraId="34B0D31C" w14:textId="77777777" w:rsidR="00D80DF0" w:rsidRPr="001A1FB9" w:rsidRDefault="00FB7B21">
            <w:pPr>
              <w:spacing w:after="200"/>
              <w:ind w:left="601" w:hanging="601"/>
              <w:rPr>
                <w:lang w:eastAsia="ja-JP"/>
              </w:rPr>
            </w:pPr>
            <w:r w:rsidRPr="001A1FB9">
              <w:rPr>
                <w:lang w:val="es-ES"/>
              </w:rPr>
              <w:t>24.3</w:t>
            </w:r>
            <w:r w:rsidRPr="001A1FB9">
              <w:rPr>
                <w:lang w:val="es-ES"/>
              </w:rPr>
              <w:tab/>
              <w:t>El Contratante se reserva el derecho de dispensar desviaciones menores (no significativas) en los criterios de calificación si estas no afectan significativamente la capacidad técnica y los recursos financieros del Licitante para ejecutar el contrato.</w:t>
            </w:r>
          </w:p>
        </w:tc>
      </w:tr>
      <w:tr w:rsidR="00D80DF0" w:rsidRPr="001A1FB9" w14:paraId="221DA7D2" w14:textId="77777777">
        <w:tc>
          <w:tcPr>
            <w:tcW w:w="2430" w:type="dxa"/>
          </w:tcPr>
          <w:p w14:paraId="4B64BCA6" w14:textId="77777777" w:rsidR="00D80DF0" w:rsidRPr="001A1FB9" w:rsidRDefault="00D80DF0">
            <w:pPr>
              <w:pStyle w:val="S1-OptB-header2"/>
              <w:numPr>
                <w:ilvl w:val="0"/>
                <w:numId w:val="0"/>
              </w:numPr>
            </w:pPr>
          </w:p>
        </w:tc>
        <w:tc>
          <w:tcPr>
            <w:tcW w:w="6840" w:type="dxa"/>
          </w:tcPr>
          <w:p w14:paraId="63F0A603" w14:textId="374E0212" w:rsidR="00D80DF0" w:rsidRPr="001A1FB9" w:rsidRDefault="00FB7B21">
            <w:pPr>
              <w:spacing w:after="200"/>
              <w:ind w:left="601" w:hanging="601"/>
            </w:pPr>
            <w:r w:rsidRPr="001A1FB9">
              <w:rPr>
                <w:lang w:eastAsia="ja-JP"/>
              </w:rPr>
              <w:t>24.4</w:t>
            </w:r>
            <w:r w:rsidRPr="001A1FB9">
              <w:rPr>
                <w:lang w:eastAsia="ja-JP"/>
              </w:rPr>
              <w:tab/>
            </w:r>
            <w:r w:rsidRPr="001A1FB9">
              <w:t>Una determinación afirmativa será un prerrequisito para que el Licitante sea invitado por el Contratante a una reunión de aclaración de conformidad con la cláusula 26 de las IAL. Una determinación negativa resultará en el rechazo de la Oferta de la Primera Etapa del Licitante.</w:t>
            </w:r>
          </w:p>
        </w:tc>
      </w:tr>
      <w:tr w:rsidR="00D80DF0" w:rsidRPr="001A1FB9" w14:paraId="7CA64077" w14:textId="77777777">
        <w:tc>
          <w:tcPr>
            <w:tcW w:w="2430" w:type="dxa"/>
          </w:tcPr>
          <w:p w14:paraId="66BBD7E3" w14:textId="77777777" w:rsidR="00D80DF0" w:rsidRPr="001A1FB9" w:rsidRDefault="00D80DF0">
            <w:pPr>
              <w:pStyle w:val="S1-OptB-header2"/>
              <w:numPr>
                <w:ilvl w:val="0"/>
                <w:numId w:val="0"/>
              </w:numPr>
            </w:pPr>
          </w:p>
        </w:tc>
        <w:tc>
          <w:tcPr>
            <w:tcW w:w="6840" w:type="dxa"/>
          </w:tcPr>
          <w:p w14:paraId="4F560CEF" w14:textId="77777777" w:rsidR="00D80DF0" w:rsidRPr="001A1FB9" w:rsidRDefault="00FB7B21">
            <w:pPr>
              <w:spacing w:after="200"/>
              <w:ind w:left="601" w:hanging="601"/>
              <w:rPr>
                <w:bCs/>
                <w:lang w:val="es-ES"/>
              </w:rPr>
            </w:pPr>
            <w:r w:rsidRPr="001A1FB9">
              <w:rPr>
                <w:bCs/>
                <w:lang w:val="es-ES"/>
              </w:rPr>
              <w:t>24.5</w:t>
            </w:r>
            <w:r w:rsidRPr="001A1FB9">
              <w:rPr>
                <w:bCs/>
                <w:lang w:val="es-ES"/>
              </w:rPr>
              <w:tab/>
              <w:t>Los subcontratistas propuestos por el Licitante en su Oferta cumplirán los requisitos de elegibilidad de la cláusula 4 de las IAL.</w:t>
            </w:r>
          </w:p>
          <w:p w14:paraId="333B1520" w14:textId="77777777" w:rsidR="00D80DF0" w:rsidRPr="001A1FB9" w:rsidRDefault="00FB7B21">
            <w:pPr>
              <w:pStyle w:val="StyleHeader1-ClausesAfter0pt"/>
              <w:tabs>
                <w:tab w:val="left" w:pos="522"/>
              </w:tabs>
              <w:ind w:left="601"/>
              <w:rPr>
                <w:lang w:eastAsia="ja-JP"/>
              </w:rPr>
            </w:pPr>
            <w:r w:rsidRPr="001A1FB9">
              <w:rPr>
                <w:lang w:val="es-ES" w:eastAsia="ja-JP"/>
              </w:rPr>
              <w:t>Asimismo</w:t>
            </w:r>
            <w:r w:rsidRPr="001A1FB9">
              <w:rPr>
                <w:rFonts w:hint="eastAsia"/>
                <w:lang w:val="es-ES" w:eastAsia="ja-JP"/>
              </w:rPr>
              <w:t xml:space="preserve">, </w:t>
            </w:r>
            <w:r w:rsidRPr="001A1FB9">
              <w:rPr>
                <w:lang w:val="es-ES" w:eastAsia="ja-JP"/>
              </w:rPr>
              <w:t>si el subcontratista especializado</w:t>
            </w:r>
            <w:r w:rsidRPr="001A1FB9">
              <w:rPr>
                <w:rFonts w:hint="eastAsia"/>
                <w:lang w:val="es-ES" w:eastAsia="ja-JP"/>
              </w:rPr>
              <w:t xml:space="preserve"> </w:t>
            </w:r>
            <w:r w:rsidRPr="001A1FB9">
              <w:rPr>
                <w:lang w:val="es-ES" w:eastAsia="ja-JP"/>
              </w:rPr>
              <w:t>propuesto</w:t>
            </w:r>
            <w:r w:rsidRPr="001A1FB9">
              <w:rPr>
                <w:rFonts w:hint="eastAsia"/>
                <w:lang w:val="es-ES" w:eastAsia="ja-JP"/>
              </w:rPr>
              <w:t xml:space="preserve"> </w:t>
            </w:r>
            <w:r w:rsidRPr="001A1FB9">
              <w:rPr>
                <w:lang w:val="es-ES" w:eastAsia="ja-JP"/>
              </w:rPr>
              <w:t xml:space="preserve">de conformidad con la </w:t>
            </w:r>
            <w:r w:rsidRPr="001A1FB9">
              <w:rPr>
                <w:rFonts w:hint="eastAsia"/>
                <w:lang w:val="es-ES" w:eastAsia="ja-JP"/>
              </w:rPr>
              <w:t>s</w:t>
            </w:r>
            <w:r w:rsidRPr="001A1FB9">
              <w:rPr>
                <w:lang w:val="es-ES" w:eastAsia="ja-JP"/>
              </w:rPr>
              <w:t>ubcláusula</w:t>
            </w:r>
            <w:r w:rsidRPr="001A1FB9">
              <w:rPr>
                <w:rFonts w:hint="eastAsia"/>
                <w:lang w:val="es-ES" w:eastAsia="ja-JP"/>
              </w:rPr>
              <w:t xml:space="preserve"> 1</w:t>
            </w:r>
            <w:r w:rsidRPr="001A1FB9">
              <w:rPr>
                <w:lang w:val="es-ES" w:eastAsia="ja-JP"/>
              </w:rPr>
              <w:t>4</w:t>
            </w:r>
            <w:r w:rsidRPr="001A1FB9">
              <w:rPr>
                <w:rFonts w:hint="eastAsia"/>
                <w:lang w:val="es-ES" w:eastAsia="ja-JP"/>
              </w:rPr>
              <w:t>.</w:t>
            </w:r>
            <w:r w:rsidRPr="001A1FB9">
              <w:rPr>
                <w:lang w:val="es-ES" w:eastAsia="ja-JP"/>
              </w:rPr>
              <w:t xml:space="preserve">3 de las IAL, no cumple con los criterios correspondientes de las actividades clave indicadas en el subfactor 2.4.2(b) de los Criterios de Evaluación y Calificación de la Sección III, </w:t>
            </w:r>
            <w:r w:rsidRPr="001A1FB9">
              <w:rPr>
                <w:lang w:val="es-ES"/>
              </w:rPr>
              <w:t>el Licitante que haya propuesto a ese subcontratista especializado será descalificado.</w:t>
            </w:r>
          </w:p>
        </w:tc>
      </w:tr>
      <w:tr w:rsidR="00D80DF0" w:rsidRPr="001A1FB9" w14:paraId="4CBB4372" w14:textId="77777777">
        <w:tc>
          <w:tcPr>
            <w:tcW w:w="2430" w:type="dxa"/>
          </w:tcPr>
          <w:p w14:paraId="11041F40" w14:textId="4E0A4784" w:rsidR="00D80DF0" w:rsidRPr="001A1FB9" w:rsidRDefault="00FB7B21">
            <w:pPr>
              <w:pStyle w:val="S1-OptB-header2"/>
            </w:pPr>
            <w:bookmarkStart w:id="521" w:name="_Toc107827128"/>
            <w:r w:rsidRPr="001A1FB9">
              <w:t>Evaluación de las Ofertas de la Primera Etapa</w:t>
            </w:r>
            <w:bookmarkEnd w:id="521"/>
          </w:p>
        </w:tc>
        <w:tc>
          <w:tcPr>
            <w:tcW w:w="6840" w:type="dxa"/>
          </w:tcPr>
          <w:p w14:paraId="662FA434" w14:textId="5024505C" w:rsidR="00D80DF0" w:rsidRPr="001A1FB9" w:rsidRDefault="00FB7B21">
            <w:pPr>
              <w:spacing w:after="200"/>
              <w:ind w:left="601" w:hanging="601"/>
              <w:rPr>
                <w:lang w:eastAsia="ja-JP"/>
              </w:rPr>
            </w:pPr>
            <w:r w:rsidRPr="001A1FB9">
              <w:rPr>
                <w:lang w:val="es-ES"/>
              </w:rPr>
              <w:t>25.1</w:t>
            </w:r>
            <w:r w:rsidRPr="001A1FB9">
              <w:rPr>
                <w:lang w:val="es-ES"/>
              </w:rPr>
              <w:tab/>
            </w:r>
            <w:r w:rsidRPr="001A1FB9">
              <w:rPr>
                <w:lang w:val="es-ES" w:eastAsia="ja-JP"/>
              </w:rPr>
              <w:t>E</w:t>
            </w:r>
            <w:r w:rsidRPr="001A1FB9">
              <w:rPr>
                <w:lang w:val="es-ES"/>
              </w:rPr>
              <w:t>l Contratante hará una evaluación de las Ofertas de la Primera Etapa para determinar si están completas, si los documentos han sido debidamente firmados, y si, en términos generales, las Ofertas de la Primera Etapa se han presentado conforme a lo establecido. Las Ofertas de la Primera Etapa que no se ajusten al Documento de Licitación serán rechazadas por el Contratante y no serán más consideradas en la evaluación.</w:t>
            </w:r>
          </w:p>
        </w:tc>
      </w:tr>
      <w:tr w:rsidR="00D80DF0" w:rsidRPr="001A1FB9" w14:paraId="77E93C3F" w14:textId="77777777">
        <w:tc>
          <w:tcPr>
            <w:tcW w:w="2430" w:type="dxa"/>
          </w:tcPr>
          <w:p w14:paraId="47173D1D" w14:textId="77777777" w:rsidR="00D80DF0" w:rsidRPr="001A1FB9" w:rsidRDefault="00D80DF0">
            <w:pPr>
              <w:pStyle w:val="S1-OptB-header2"/>
              <w:numPr>
                <w:ilvl w:val="0"/>
                <w:numId w:val="0"/>
              </w:numPr>
            </w:pPr>
          </w:p>
        </w:tc>
        <w:tc>
          <w:tcPr>
            <w:tcW w:w="6840" w:type="dxa"/>
          </w:tcPr>
          <w:p w14:paraId="61904D10" w14:textId="77777777" w:rsidR="00D80DF0" w:rsidRPr="001A1FB9" w:rsidRDefault="00FB7B21">
            <w:pPr>
              <w:spacing w:after="200"/>
              <w:ind w:left="601" w:hanging="601"/>
              <w:rPr>
                <w:lang w:eastAsia="ja-JP"/>
              </w:rPr>
            </w:pPr>
            <w:r w:rsidRPr="001A1FB9">
              <w:rPr>
                <w:lang w:val="es-ES"/>
              </w:rPr>
              <w:t>25.2</w:t>
            </w:r>
            <w:r w:rsidRPr="001A1FB9">
              <w:rPr>
                <w:lang w:val="es-ES"/>
              </w:rPr>
              <w:tab/>
            </w:r>
            <w:r w:rsidRPr="001A1FB9">
              <w:rPr>
                <w:lang w:val="es-ES" w:eastAsia="ja-JP"/>
              </w:rPr>
              <w:t>El Contratante podrá solicitar al Licitante que presente, dentro de un plazo razonable, la información o documentación necesaria para rectificar omisiones no significativas en la Oferta de la Primera Etapa relacionadas con requisitos referentes a la documentación</w:t>
            </w:r>
            <w:r w:rsidRPr="001A1FB9">
              <w:rPr>
                <w:lang w:val="es-ES"/>
              </w:rPr>
              <w:t xml:space="preserve">.  </w:t>
            </w:r>
            <w:r w:rsidRPr="001A1FB9">
              <w:rPr>
                <w:lang w:val="es-ES" w:eastAsia="ja-JP"/>
              </w:rPr>
              <w:t>Si el Licitante no cumple con la solicitud, su Propuesta Técnica podrá ser rechazada</w:t>
            </w:r>
            <w:r w:rsidRPr="001A1FB9">
              <w:rPr>
                <w:lang w:val="es-ES"/>
              </w:rPr>
              <w:t>.</w:t>
            </w:r>
          </w:p>
        </w:tc>
      </w:tr>
      <w:tr w:rsidR="00D80DF0" w:rsidRPr="001A1FB9" w14:paraId="1F64D6E3" w14:textId="77777777">
        <w:tc>
          <w:tcPr>
            <w:tcW w:w="2430" w:type="dxa"/>
          </w:tcPr>
          <w:p w14:paraId="49B92A22" w14:textId="1C2BACE5" w:rsidR="00D80DF0" w:rsidRPr="001A1FB9" w:rsidRDefault="00D80DF0">
            <w:pPr>
              <w:pStyle w:val="S1-OptB-header2"/>
              <w:numPr>
                <w:ilvl w:val="0"/>
                <w:numId w:val="0"/>
              </w:numPr>
            </w:pPr>
          </w:p>
        </w:tc>
        <w:tc>
          <w:tcPr>
            <w:tcW w:w="6840" w:type="dxa"/>
          </w:tcPr>
          <w:p w14:paraId="5F922DE5" w14:textId="5D39BCBE" w:rsidR="00D80DF0" w:rsidRPr="001A1FB9" w:rsidRDefault="00FB7B21">
            <w:pPr>
              <w:spacing w:after="200"/>
              <w:ind w:left="601" w:hanging="601"/>
            </w:pPr>
            <w:r w:rsidRPr="001A1FB9">
              <w:rPr>
                <w:rFonts w:hint="eastAsia"/>
                <w:lang w:eastAsia="ja-JP"/>
              </w:rPr>
              <w:t>2</w:t>
            </w:r>
            <w:r w:rsidRPr="001A1FB9">
              <w:rPr>
                <w:lang w:eastAsia="ja-JP"/>
              </w:rPr>
              <w:t>5</w:t>
            </w:r>
            <w:r w:rsidRPr="001A1FB9">
              <w:rPr>
                <w:rFonts w:hint="eastAsia"/>
                <w:lang w:eastAsia="ja-JP"/>
              </w:rPr>
              <w:t>.</w:t>
            </w:r>
            <w:r w:rsidRPr="001A1FB9">
              <w:rPr>
                <w:lang w:eastAsia="ja-JP"/>
              </w:rPr>
              <w:t>3</w:t>
            </w:r>
            <w:r w:rsidRPr="001A1FB9">
              <w:rPr>
                <w:lang w:eastAsia="ja-JP"/>
              </w:rPr>
              <w:tab/>
            </w:r>
            <w:r w:rsidRPr="001A1FB9">
              <w:t xml:space="preserve">El Contratante realizará una evaluación </w:t>
            </w:r>
            <w:r w:rsidRPr="001A1FB9">
              <w:rPr>
                <w:lang w:val="es-ES"/>
              </w:rPr>
              <w:t xml:space="preserve">técnica </w:t>
            </w:r>
            <w:r w:rsidRPr="001A1FB9">
              <w:t xml:space="preserve">detallada de las Ofertas de la Primera Etapa que no hayan sido rechazadas previamente por no ajustarse sustancialmente a los requisitos del Documento de Licitación, a fin de determinar si sus aspectos técnicos cumplen con lo estipulado en el Documento de Licitación, </w:t>
            </w:r>
            <w:r w:rsidRPr="001A1FB9">
              <w:rPr>
                <w:lang w:val="es-ES"/>
              </w:rPr>
              <w:t>aplicando los criterios que se indican en los Criterios de Evaluación y Calificación de la Sección III. Los Repuestos Recomendados, de haberlos, propuestos por el Licitante no serán sujetos de evaluación</w:t>
            </w:r>
            <w:r w:rsidRPr="001A1FB9">
              <w:t xml:space="preserve">. </w:t>
            </w:r>
          </w:p>
          <w:p w14:paraId="1227E40F" w14:textId="7ABCC4D1" w:rsidR="00D80DF0" w:rsidRPr="001A1FB9" w:rsidRDefault="00FB7B21">
            <w:pPr>
              <w:spacing w:after="200"/>
              <w:ind w:left="601" w:hanging="601"/>
            </w:pPr>
            <w:r w:rsidRPr="001A1FB9">
              <w:rPr>
                <w:rFonts w:hint="eastAsia"/>
                <w:lang w:eastAsia="ja-JP"/>
              </w:rPr>
              <w:t>2</w:t>
            </w:r>
            <w:r w:rsidRPr="001A1FB9">
              <w:rPr>
                <w:lang w:eastAsia="ja-JP"/>
              </w:rPr>
              <w:t>5</w:t>
            </w:r>
            <w:r w:rsidRPr="001A1FB9">
              <w:rPr>
                <w:rFonts w:hint="eastAsia"/>
                <w:lang w:eastAsia="ja-JP"/>
              </w:rPr>
              <w:t>.</w:t>
            </w:r>
            <w:r w:rsidRPr="001A1FB9">
              <w:rPr>
                <w:lang w:eastAsia="ja-JP"/>
              </w:rPr>
              <w:t>4</w:t>
            </w:r>
            <w:r w:rsidRPr="001A1FB9">
              <w:rPr>
                <w:lang w:eastAsia="ja-JP"/>
              </w:rPr>
              <w:tab/>
            </w:r>
            <w:r w:rsidRPr="001A1FB9">
              <w:t>El Contratante examinará asimismo las Propuestas Técnicas alternativas, de haberlas, que haya presentado el Licitante conforme a la cláusula 13 de las IAL, para determinar si dichas alternativas podrán o no constituir una base aceptable para una Oferta de la Segunda Etapa que pudiera presentarse sobre la base de sus propios méritos.</w:t>
            </w:r>
          </w:p>
        </w:tc>
      </w:tr>
      <w:tr w:rsidR="00D80DF0" w:rsidRPr="001A1FB9" w14:paraId="7E640191" w14:textId="77777777">
        <w:tc>
          <w:tcPr>
            <w:tcW w:w="2430" w:type="dxa"/>
          </w:tcPr>
          <w:p w14:paraId="7A948838" w14:textId="77777777" w:rsidR="00D80DF0" w:rsidRPr="001A1FB9" w:rsidRDefault="00D80DF0">
            <w:pPr>
              <w:pStyle w:val="S1-OptB-header2"/>
              <w:numPr>
                <w:ilvl w:val="0"/>
                <w:numId w:val="0"/>
              </w:numPr>
            </w:pPr>
          </w:p>
        </w:tc>
        <w:tc>
          <w:tcPr>
            <w:tcW w:w="6840" w:type="dxa"/>
          </w:tcPr>
          <w:p w14:paraId="2F3AD0AB" w14:textId="77777777" w:rsidR="00D80DF0" w:rsidRPr="001A1FB9" w:rsidRDefault="00FB7B21">
            <w:pPr>
              <w:spacing w:after="200"/>
              <w:ind w:left="601" w:hanging="601"/>
              <w:rPr>
                <w:lang w:eastAsia="ja-JP"/>
              </w:rPr>
            </w:pPr>
            <w:r w:rsidRPr="001A1FB9">
              <w:rPr>
                <w:spacing w:val="-4"/>
                <w:lang w:val="es-ES"/>
              </w:rPr>
              <w:t>25.5</w:t>
            </w:r>
            <w:r w:rsidRPr="001A1FB9">
              <w:rPr>
                <w:spacing w:val="-4"/>
                <w:lang w:val="es-ES"/>
              </w:rPr>
              <w:tab/>
            </w:r>
            <w:r w:rsidRPr="001A1FB9">
              <w:rPr>
                <w:lang w:val="es-ES"/>
              </w:rPr>
              <w:t xml:space="preserve">En caso de determinarse que un fabricante o subcontratista propuesto en la subcláusula 1.1.3 de los Criterios de Evaluación y Calificación de la Sección III es inaceptable, no se rechazará la Oferta sino que se solicitará al Licitante que lo reemplace por un fabricante o subcontratista aceptable sin modificación alguna en el precio de la Oferta por medio del Memorando </w:t>
            </w:r>
            <w:r w:rsidRPr="001A1FB9">
              <w:rPr>
                <w:spacing w:val="-4"/>
                <w:lang w:val="es-ES"/>
              </w:rPr>
              <w:t>titulado</w:t>
            </w:r>
            <w:r w:rsidRPr="001A1FB9">
              <w:rPr>
                <w:lang w:val="es-ES"/>
              </w:rPr>
              <w:t xml:space="preserve"> “</w:t>
            </w:r>
            <w:r w:rsidRPr="001A1FB9">
              <w:rPr>
                <w:b/>
                <w:lang w:val="es-ES"/>
              </w:rPr>
              <w:t xml:space="preserve">Modificaciones </w:t>
            </w:r>
            <w:r w:rsidRPr="001A1FB9">
              <w:rPr>
                <w:rFonts w:hint="eastAsia"/>
                <w:b/>
                <w:lang w:val="es-ES" w:eastAsia="ja-JP"/>
              </w:rPr>
              <w:t>r</w:t>
            </w:r>
            <w:r w:rsidRPr="001A1FB9">
              <w:rPr>
                <w:b/>
                <w:lang w:val="es-ES" w:eastAsia="ja-JP"/>
              </w:rPr>
              <w:t>equerid</w:t>
            </w:r>
            <w:r w:rsidRPr="001A1FB9">
              <w:rPr>
                <w:b/>
                <w:lang w:val="es-ES"/>
              </w:rPr>
              <w:t>as tras la evaluación de la primera etapa</w:t>
            </w:r>
            <w:r w:rsidRPr="001A1FB9">
              <w:rPr>
                <w:lang w:val="es-ES"/>
              </w:rPr>
              <w:t>” que es emitido junto con la invitación a presentar una Oferta de la Segunda Etapa</w:t>
            </w:r>
            <w:r w:rsidRPr="001A1FB9">
              <w:rPr>
                <w:spacing w:val="-4"/>
                <w:lang w:val="es-ES"/>
              </w:rPr>
              <w:t>.</w:t>
            </w:r>
          </w:p>
        </w:tc>
      </w:tr>
      <w:tr w:rsidR="00D80DF0" w:rsidRPr="001A1FB9" w14:paraId="6B76A96A" w14:textId="77777777">
        <w:tc>
          <w:tcPr>
            <w:tcW w:w="9270" w:type="dxa"/>
            <w:gridSpan w:val="2"/>
          </w:tcPr>
          <w:p w14:paraId="5D9D0286" w14:textId="02D48DAC" w:rsidR="00D80DF0" w:rsidRPr="001A1FB9" w:rsidRDefault="00FB7B21">
            <w:pPr>
              <w:pStyle w:val="S1b-header1"/>
              <w:numPr>
                <w:ilvl w:val="0"/>
                <w:numId w:val="0"/>
              </w:numPr>
            </w:pPr>
            <w:bookmarkStart w:id="522" w:name="_Toc125791290"/>
            <w:bookmarkStart w:id="523" w:name="_Toc107827129"/>
            <w:r w:rsidRPr="001A1FB9">
              <w:t>D.</w:t>
            </w:r>
            <w:r w:rsidRPr="001A1FB9">
              <w:rPr>
                <w:lang w:eastAsia="ja-JP"/>
              </w:rPr>
              <w:t xml:space="preserve">  </w:t>
            </w:r>
            <w:bookmarkEnd w:id="522"/>
            <w:r w:rsidRPr="001A1FB9">
              <w:t>Aclaración de las Ofertas de la Primera Etapa</w:t>
            </w:r>
            <w:bookmarkEnd w:id="523"/>
          </w:p>
        </w:tc>
      </w:tr>
      <w:tr w:rsidR="00D80DF0" w:rsidRPr="001A1FB9" w14:paraId="5BFC1618" w14:textId="77777777">
        <w:tc>
          <w:tcPr>
            <w:tcW w:w="2430" w:type="dxa"/>
          </w:tcPr>
          <w:p w14:paraId="424E4670" w14:textId="77777777" w:rsidR="00D80DF0" w:rsidRPr="001A1FB9" w:rsidRDefault="00FB7B21">
            <w:pPr>
              <w:pStyle w:val="S1-OptB-header2"/>
            </w:pPr>
            <w:bookmarkStart w:id="524" w:name="_Toc125791291"/>
            <w:bookmarkStart w:id="525" w:name="_Toc107827130"/>
            <w:bookmarkStart w:id="526" w:name="_Toc347824040"/>
            <w:r w:rsidRPr="001A1FB9">
              <w:t>Procedimientos de aclaración</w:t>
            </w:r>
            <w:bookmarkEnd w:id="524"/>
            <w:bookmarkEnd w:id="525"/>
            <w:r w:rsidRPr="001A1FB9">
              <w:t xml:space="preserve"> </w:t>
            </w:r>
            <w:bookmarkEnd w:id="526"/>
          </w:p>
        </w:tc>
        <w:tc>
          <w:tcPr>
            <w:tcW w:w="6840" w:type="dxa"/>
          </w:tcPr>
          <w:p w14:paraId="4FF10523" w14:textId="0380FA6A" w:rsidR="00D80DF0" w:rsidRPr="001A1FB9" w:rsidRDefault="00FB7B21">
            <w:pPr>
              <w:spacing w:after="200"/>
              <w:ind w:left="601" w:hanging="601"/>
            </w:pPr>
            <w:r w:rsidRPr="001A1FB9">
              <w:rPr>
                <w:rFonts w:hint="eastAsia"/>
                <w:lang w:eastAsia="ja-JP"/>
              </w:rPr>
              <w:t>2</w:t>
            </w:r>
            <w:r w:rsidRPr="001A1FB9">
              <w:rPr>
                <w:lang w:eastAsia="ja-JP"/>
              </w:rPr>
              <w:t>6</w:t>
            </w:r>
            <w:r w:rsidRPr="001A1FB9">
              <w:rPr>
                <w:rFonts w:hint="eastAsia"/>
                <w:lang w:eastAsia="ja-JP"/>
              </w:rPr>
              <w:t>.1</w:t>
            </w:r>
            <w:r w:rsidRPr="001A1FB9">
              <w:rPr>
                <w:lang w:eastAsia="ja-JP"/>
              </w:rPr>
              <w:tab/>
            </w:r>
            <w:r w:rsidRPr="001A1FB9">
              <w:t>El Contratante podrá sostener reuniones aclaratorias con cualquiera o cada uno de los Licitantes a fin de aclarar cualquier aspecto de su Oferta de la Primera Etapa que requiera explicación, y para examinar cualquiera de las soluciones alternativas presentadas por el Licitante, desviaciones y/o reservas formuladas por éste con respecto a las disposiciones comerciales o contractuales del Documento de Licitación. El Contratante también podrá solicitar aclaraciones por escrito.</w:t>
            </w:r>
          </w:p>
          <w:p w14:paraId="6C5EF05F" w14:textId="31CA11E5" w:rsidR="00D80DF0" w:rsidRPr="001A1FB9" w:rsidRDefault="00FB7B21">
            <w:pPr>
              <w:spacing w:after="200"/>
              <w:ind w:left="601" w:hanging="601"/>
            </w:pPr>
            <w:r w:rsidRPr="001A1FB9">
              <w:rPr>
                <w:rFonts w:hint="eastAsia"/>
                <w:lang w:eastAsia="ja-JP"/>
              </w:rPr>
              <w:t>2</w:t>
            </w:r>
            <w:r w:rsidRPr="001A1FB9">
              <w:rPr>
                <w:lang w:eastAsia="ja-JP"/>
              </w:rPr>
              <w:t>6</w:t>
            </w:r>
            <w:r w:rsidRPr="001A1FB9">
              <w:rPr>
                <w:rFonts w:hint="eastAsia"/>
                <w:lang w:eastAsia="ja-JP"/>
              </w:rPr>
              <w:t>.2</w:t>
            </w:r>
            <w:r w:rsidRPr="001A1FB9">
              <w:rPr>
                <w:lang w:eastAsia="ja-JP"/>
              </w:rPr>
              <w:tab/>
            </w:r>
            <w:r w:rsidRPr="001A1FB9">
              <w:t>El Contratante podrá traer a la atención del Licitante cualquier enmienda o modificación que el Contratante pudiera requerir que se haga en la Oferta de la Primera Etapa; sin embargo, el Contratante no podrá solicitar enmiendas o modificaciones que discrepen de los requisitos del Contratante, a menos que tenga la intención de enmendar el Documento de Licitación de conformidad con la subcláusula 27.1(a) de las IAL.</w:t>
            </w:r>
          </w:p>
          <w:p w14:paraId="1138527E" w14:textId="78ADA91A" w:rsidR="00D80DF0" w:rsidRPr="001A1FB9" w:rsidRDefault="00FB7B21">
            <w:pPr>
              <w:spacing w:after="200"/>
              <w:ind w:left="601" w:hanging="601"/>
            </w:pPr>
            <w:r w:rsidRPr="001A1FB9">
              <w:rPr>
                <w:rFonts w:hint="eastAsia"/>
                <w:lang w:eastAsia="ja-JP"/>
              </w:rPr>
              <w:t>2</w:t>
            </w:r>
            <w:r w:rsidRPr="001A1FB9">
              <w:rPr>
                <w:lang w:eastAsia="ja-JP"/>
              </w:rPr>
              <w:t>6</w:t>
            </w:r>
            <w:r w:rsidRPr="001A1FB9">
              <w:rPr>
                <w:rFonts w:hint="eastAsia"/>
                <w:lang w:eastAsia="ja-JP"/>
              </w:rPr>
              <w:t>.3</w:t>
            </w:r>
            <w:r w:rsidRPr="001A1FB9">
              <w:rPr>
                <w:lang w:eastAsia="ja-JP"/>
              </w:rPr>
              <w:tab/>
            </w:r>
            <w:r w:rsidRPr="001A1FB9">
              <w:t>El Contratante comunicará al Licitante toda desviación y/o reservas en la Oferta de la Primera Etapa con respecto a las disposiciones comerciales o contractuales del Documento de Licitación, que sean inaceptables y que deban ser retiradas de la Oferta de la Segunda Etapa.</w:t>
            </w:r>
          </w:p>
          <w:p w14:paraId="38C1677E" w14:textId="2031ACBB" w:rsidR="00D80DF0" w:rsidRPr="001A1FB9" w:rsidRDefault="00FB7B21">
            <w:pPr>
              <w:spacing w:after="200"/>
              <w:ind w:left="601" w:hanging="601"/>
            </w:pPr>
            <w:r w:rsidRPr="001A1FB9">
              <w:rPr>
                <w:rFonts w:hint="eastAsia"/>
                <w:lang w:eastAsia="ja-JP"/>
              </w:rPr>
              <w:t>2</w:t>
            </w:r>
            <w:r w:rsidRPr="001A1FB9">
              <w:rPr>
                <w:lang w:eastAsia="ja-JP"/>
              </w:rPr>
              <w:t>6</w:t>
            </w:r>
            <w:r w:rsidRPr="001A1FB9">
              <w:rPr>
                <w:rFonts w:hint="eastAsia"/>
                <w:lang w:eastAsia="ja-JP"/>
              </w:rPr>
              <w:t>.4</w:t>
            </w:r>
            <w:r w:rsidRPr="001A1FB9">
              <w:rPr>
                <w:lang w:eastAsia="ja-JP"/>
              </w:rPr>
              <w:tab/>
            </w:r>
            <w:r w:rsidRPr="001A1FB9">
              <w:t>El Contratante comunicará también al Licitante si su Propuesta Técnica alternativa, de haberla, es o no es aceptable, e indicará hasta qué punto (si procede) el Licitante podrá incorporarla en su Oferta de la Segunda Etapa.</w:t>
            </w:r>
          </w:p>
          <w:p w14:paraId="6EAC1DB2" w14:textId="4BEF4817" w:rsidR="00D80DF0" w:rsidRPr="001A1FB9" w:rsidRDefault="00FB7B21">
            <w:pPr>
              <w:spacing w:after="200"/>
              <w:ind w:left="601" w:hanging="601"/>
            </w:pPr>
            <w:r w:rsidRPr="001A1FB9">
              <w:rPr>
                <w:rFonts w:hint="eastAsia"/>
                <w:lang w:eastAsia="ja-JP"/>
              </w:rPr>
              <w:t>2</w:t>
            </w:r>
            <w:r w:rsidRPr="001A1FB9">
              <w:rPr>
                <w:lang w:eastAsia="ja-JP"/>
              </w:rPr>
              <w:t>6</w:t>
            </w:r>
            <w:r w:rsidRPr="001A1FB9">
              <w:rPr>
                <w:rFonts w:hint="eastAsia"/>
                <w:lang w:eastAsia="ja-JP"/>
              </w:rPr>
              <w:t>.5</w:t>
            </w:r>
            <w:r w:rsidRPr="001A1FB9">
              <w:rPr>
                <w:lang w:eastAsia="ja-JP"/>
              </w:rPr>
              <w:tab/>
            </w:r>
            <w:r w:rsidRPr="001A1FB9">
              <w:t>El Contratante emitirá un Memorando titulado “</w:t>
            </w:r>
            <w:r w:rsidRPr="001A1FB9">
              <w:rPr>
                <w:b/>
              </w:rPr>
              <w:t>Modificaciones requeridas tras la evaluación de la primera etapa</w:t>
            </w:r>
            <w:r w:rsidRPr="001A1FB9">
              <w:t>”, en el que se documentarán las eventuales aclaraciones hechas por escrito y/o en el curso de una reunión, de haberlas, y se incluirá un Anexo con una lista de todas las decisiones y las enmiendas o modificaciones requeridas consiguientes a la aclaración de la Oferta de la Primera Etapa. El Memorando se comunicará al Licitante como parte de la Invitación a presentar Ofertas de la Segunda Etapa.</w:t>
            </w:r>
          </w:p>
        </w:tc>
      </w:tr>
      <w:tr w:rsidR="00D80DF0" w:rsidRPr="001A1FB9" w14:paraId="350ABD37" w14:textId="77777777">
        <w:tc>
          <w:tcPr>
            <w:tcW w:w="2430" w:type="dxa"/>
          </w:tcPr>
          <w:p w14:paraId="70E88E3A" w14:textId="77777777" w:rsidR="00D80DF0" w:rsidRPr="001A1FB9" w:rsidRDefault="00FB7B21">
            <w:pPr>
              <w:pStyle w:val="S1-OptB-header2"/>
            </w:pPr>
            <w:bookmarkStart w:id="527" w:name="_Toc347824041"/>
            <w:bookmarkStart w:id="528" w:name="_Toc125791292"/>
            <w:bookmarkStart w:id="529" w:name="_Toc107827131"/>
            <w:r w:rsidRPr="001A1FB9">
              <w:t>Invita</w:t>
            </w:r>
            <w:bookmarkEnd w:id="527"/>
            <w:bookmarkEnd w:id="528"/>
            <w:r w:rsidRPr="001A1FB9">
              <w:t>ción a presentar Ofertas de la Segunda Etapa</w:t>
            </w:r>
            <w:bookmarkEnd w:id="529"/>
          </w:p>
        </w:tc>
        <w:tc>
          <w:tcPr>
            <w:tcW w:w="6840" w:type="dxa"/>
          </w:tcPr>
          <w:p w14:paraId="24A53C69" w14:textId="29F61A59" w:rsidR="00D80DF0" w:rsidRPr="001A1FB9" w:rsidRDefault="00FB7B21">
            <w:pPr>
              <w:spacing w:after="200"/>
              <w:ind w:left="601" w:hanging="601"/>
            </w:pPr>
            <w:r w:rsidRPr="001A1FB9">
              <w:rPr>
                <w:lang w:eastAsia="ja-JP"/>
              </w:rPr>
              <w:t>27</w:t>
            </w:r>
            <w:r w:rsidRPr="001A1FB9">
              <w:rPr>
                <w:rFonts w:hint="eastAsia"/>
                <w:lang w:eastAsia="ja-JP"/>
              </w:rPr>
              <w:t>.1</w:t>
            </w:r>
            <w:r w:rsidRPr="001A1FB9">
              <w:rPr>
                <w:lang w:eastAsia="ja-JP"/>
              </w:rPr>
              <w:tab/>
            </w:r>
            <w:r w:rsidRPr="001A1FB9">
              <w:t>Al término del proceso aclaratorio realizado según se requiera conforme a la cláusula 26 de las IAL:</w:t>
            </w:r>
          </w:p>
          <w:p w14:paraId="720B4D00" w14:textId="756574BA" w:rsidR="00D80DF0" w:rsidRPr="001A1FB9" w:rsidRDefault="00FB7B21">
            <w:pPr>
              <w:spacing w:after="200"/>
              <w:ind w:left="1026" w:hanging="425"/>
            </w:pPr>
            <w:r w:rsidRPr="001A1FB9">
              <w:t>(a)</w:t>
            </w:r>
            <w:r w:rsidRPr="001A1FB9">
              <w:tab/>
              <w:t>el Contratante podrá considerar necesario hacer una enmienda del Documento de Licitación a raíz del proceso de evaluación y aclaración de la Primera Etapa, con el fin de aclarar los requisitos y mejorar las condiciones de competencia sin comprometer los objetivos fundamentales del proyecto; y/o</w:t>
            </w:r>
          </w:p>
          <w:p w14:paraId="3695F66E" w14:textId="77777777" w:rsidR="00D80DF0" w:rsidRPr="001A1FB9" w:rsidRDefault="00FB7B21">
            <w:pPr>
              <w:spacing w:after="200"/>
              <w:ind w:left="1026" w:hanging="425"/>
            </w:pPr>
            <w:r w:rsidRPr="001A1FB9">
              <w:t>(b)</w:t>
            </w:r>
            <w:r w:rsidRPr="001A1FB9">
              <w:tab/>
              <w:t>para todos los Licitantes, el Contratante optará ya sea por:</w:t>
            </w:r>
          </w:p>
          <w:p w14:paraId="321BB680" w14:textId="0D413667" w:rsidR="00D80DF0" w:rsidRPr="001A1FB9" w:rsidRDefault="00FB7B21">
            <w:pPr>
              <w:spacing w:after="200"/>
              <w:ind w:left="1451" w:hanging="425"/>
            </w:pPr>
            <w:r w:rsidRPr="001A1FB9">
              <w:t>(i)</w:t>
            </w:r>
            <w:r w:rsidRPr="001A1FB9">
              <w:tab/>
              <w:t>invitar al Licitante a presentar en la Segunda Etapa una Oferta técnica final actualizada y una Oferta comercial, con base en su Oferta de la Primera Etapa, tomando en cuenta el Documento de Licitación y sus eventuales enmiendas, así como cualquier otra modificación que conste en el Memorando titulado “</w:t>
            </w:r>
            <w:r w:rsidRPr="001A1FB9">
              <w:rPr>
                <w:b/>
              </w:rPr>
              <w:t>Modificaciones requeridas tras la evaluación de la primera etapa</w:t>
            </w:r>
            <w:r w:rsidRPr="001A1FB9">
              <w:t>”. Los Licitantes podrán presentar una sola Oferta de la Segunda Etapa; o</w:t>
            </w:r>
          </w:p>
          <w:p w14:paraId="6C350C7D" w14:textId="2C564F4B" w:rsidR="00D80DF0" w:rsidRPr="001A1FB9" w:rsidRDefault="00FB7B21">
            <w:pPr>
              <w:spacing w:after="200"/>
              <w:ind w:left="1451" w:hanging="425"/>
            </w:pPr>
            <w:r w:rsidRPr="001A1FB9">
              <w:t>(ii)</w:t>
            </w:r>
            <w:r w:rsidRPr="001A1FB9">
              <w:tab/>
              <w:t>notificar al Licitante que su Oferta ha sido rechazada por no ajustarse al Documento de Licitación, o porque el Licitante no cumple los requisitos mínimos de calificación establecidos en el Documento de Licitación.</w:t>
            </w:r>
          </w:p>
          <w:p w14:paraId="4A2CF5E5" w14:textId="6300FD25" w:rsidR="00D80DF0" w:rsidRPr="001A1FB9" w:rsidRDefault="00FB7B21">
            <w:pPr>
              <w:spacing w:after="200"/>
              <w:ind w:left="601" w:hanging="601"/>
            </w:pPr>
            <w:r w:rsidRPr="001A1FB9">
              <w:rPr>
                <w:lang w:eastAsia="ja-JP"/>
              </w:rPr>
              <w:t>27</w:t>
            </w:r>
            <w:r w:rsidRPr="001A1FB9">
              <w:rPr>
                <w:rFonts w:hint="eastAsia"/>
                <w:lang w:eastAsia="ja-JP"/>
              </w:rPr>
              <w:t>.2</w:t>
            </w:r>
            <w:r w:rsidRPr="001A1FB9">
              <w:rPr>
                <w:lang w:eastAsia="ja-JP"/>
              </w:rPr>
              <w:tab/>
            </w:r>
            <w:r w:rsidRPr="001A1FB9">
              <w:t>El plazo límite para la presentación de Ofertas de la Segunda Etapa se especificará en la Invitación a presentar Ofertas de la Segunda Etapa, de conformidad con la subcláusula 36.1 de las IAL.</w:t>
            </w:r>
          </w:p>
          <w:p w14:paraId="39E22DFB" w14:textId="6DEEEAB6" w:rsidR="00D80DF0" w:rsidRPr="001A1FB9" w:rsidRDefault="00FB7B21">
            <w:pPr>
              <w:spacing w:after="200"/>
              <w:ind w:left="601" w:hanging="601"/>
            </w:pPr>
            <w:r w:rsidRPr="001A1FB9">
              <w:rPr>
                <w:lang w:eastAsia="ja-JP"/>
              </w:rPr>
              <w:t>27</w:t>
            </w:r>
            <w:r w:rsidRPr="001A1FB9">
              <w:rPr>
                <w:rFonts w:hint="eastAsia"/>
                <w:lang w:eastAsia="ja-JP"/>
              </w:rPr>
              <w:t>.3</w:t>
            </w:r>
            <w:r w:rsidRPr="001A1FB9">
              <w:rPr>
                <w:lang w:eastAsia="ja-JP"/>
              </w:rPr>
              <w:tab/>
            </w:r>
            <w:r w:rsidRPr="001A1FB9">
              <w:t>Los Licitantes no tendrán la opción de formar JV(s) con otros Licitantes, ni de modificar la estructura o los integrantes del JV en caso de que el Licitante en la Primera Etapa fuera un JV.</w:t>
            </w:r>
          </w:p>
        </w:tc>
      </w:tr>
      <w:tr w:rsidR="00D80DF0" w:rsidRPr="001A1FB9" w14:paraId="2A567D08" w14:textId="77777777">
        <w:tc>
          <w:tcPr>
            <w:tcW w:w="9270" w:type="dxa"/>
            <w:gridSpan w:val="2"/>
          </w:tcPr>
          <w:p w14:paraId="7809C84F" w14:textId="77777777" w:rsidR="00D80DF0" w:rsidRPr="001A1FB9" w:rsidRDefault="00FB7B21">
            <w:pPr>
              <w:pStyle w:val="S1b-header1"/>
              <w:numPr>
                <w:ilvl w:val="0"/>
                <w:numId w:val="0"/>
              </w:numPr>
            </w:pPr>
            <w:bookmarkStart w:id="530" w:name="_Toc125791293"/>
            <w:bookmarkStart w:id="531" w:name="_Toc107827132"/>
            <w:r w:rsidRPr="001A1FB9">
              <w:t>E1.</w:t>
            </w:r>
            <w:r w:rsidRPr="001A1FB9">
              <w:rPr>
                <w:lang w:eastAsia="ja-JP"/>
              </w:rPr>
              <w:t xml:space="preserve">  </w:t>
            </w:r>
            <w:bookmarkEnd w:id="530"/>
            <w:r w:rsidRPr="001A1FB9">
              <w:t>Preparación de las Ofertas de la Segunda Etapa</w:t>
            </w:r>
            <w:bookmarkEnd w:id="531"/>
          </w:p>
        </w:tc>
      </w:tr>
      <w:tr w:rsidR="00D80DF0" w:rsidRPr="001A1FB9" w14:paraId="02B49B98" w14:textId="77777777">
        <w:tc>
          <w:tcPr>
            <w:tcW w:w="2430" w:type="dxa"/>
          </w:tcPr>
          <w:p w14:paraId="530758F9" w14:textId="77777777" w:rsidR="00D80DF0" w:rsidRPr="001A1FB9" w:rsidRDefault="00FB7B21">
            <w:pPr>
              <w:pStyle w:val="S1-OptB-header2"/>
            </w:pPr>
            <w:bookmarkStart w:id="532" w:name="_Toc125791294"/>
            <w:bookmarkStart w:id="533" w:name="_Toc107827133"/>
            <w:r w:rsidRPr="001A1FB9">
              <w:t>Documentos que conforman la Oferta de la Segunda Etapa</w:t>
            </w:r>
            <w:bookmarkEnd w:id="532"/>
            <w:bookmarkEnd w:id="533"/>
          </w:p>
        </w:tc>
        <w:tc>
          <w:tcPr>
            <w:tcW w:w="6840" w:type="dxa"/>
          </w:tcPr>
          <w:p w14:paraId="5BED23B8" w14:textId="378B3C2E" w:rsidR="00D80DF0" w:rsidRPr="001A1FB9" w:rsidRDefault="00FB7B21">
            <w:pPr>
              <w:spacing w:after="200"/>
              <w:ind w:left="601" w:hanging="601"/>
            </w:pPr>
            <w:r w:rsidRPr="001A1FB9">
              <w:rPr>
                <w:lang w:eastAsia="ja-JP"/>
              </w:rPr>
              <w:t>28</w:t>
            </w:r>
            <w:r w:rsidRPr="001A1FB9">
              <w:rPr>
                <w:rFonts w:hint="eastAsia"/>
                <w:lang w:eastAsia="ja-JP"/>
              </w:rPr>
              <w:t>.1</w:t>
            </w:r>
            <w:r w:rsidRPr="001A1FB9">
              <w:rPr>
                <w:lang w:eastAsia="ja-JP"/>
              </w:rPr>
              <w:tab/>
              <w:t xml:space="preserve">La </w:t>
            </w:r>
            <w:r w:rsidRPr="001A1FB9">
              <w:t xml:space="preserve">Oferta de la Segunda Etapa estará compuesta por los siguientes documentos: </w:t>
            </w:r>
          </w:p>
          <w:p w14:paraId="33802CD3" w14:textId="77777777" w:rsidR="00D80DF0" w:rsidRPr="001A1FB9" w:rsidRDefault="00FB7B21">
            <w:pPr>
              <w:spacing w:after="200"/>
              <w:ind w:left="1026" w:hanging="425"/>
            </w:pPr>
            <w:r w:rsidRPr="001A1FB9">
              <w:rPr>
                <w:rFonts w:hint="eastAsia"/>
                <w:lang w:eastAsia="ja-JP"/>
              </w:rPr>
              <w:t>(a)</w:t>
            </w:r>
            <w:r w:rsidRPr="001A1FB9">
              <w:rPr>
                <w:lang w:eastAsia="ja-JP"/>
              </w:rPr>
              <w:tab/>
            </w:r>
            <w:r w:rsidRPr="001A1FB9">
              <w:t>Carta de la Oferta de la Segunda Etapa, de conformidad con la cláusula 29 de las IAL;</w:t>
            </w:r>
          </w:p>
          <w:p w14:paraId="57447278" w14:textId="676034A7" w:rsidR="00D80DF0" w:rsidRPr="001A1FB9" w:rsidRDefault="00FB7B21">
            <w:pPr>
              <w:spacing w:after="200"/>
              <w:ind w:left="1026" w:hanging="425"/>
            </w:pPr>
            <w:r w:rsidRPr="001A1FB9">
              <w:rPr>
                <w:rFonts w:hint="eastAsia"/>
                <w:lang w:eastAsia="ja-JP"/>
              </w:rPr>
              <w:t>(b)</w:t>
            </w:r>
            <w:r w:rsidRPr="001A1FB9">
              <w:rPr>
                <w:lang w:eastAsia="ja-JP"/>
              </w:rPr>
              <w:tab/>
            </w:r>
            <w:r w:rsidRPr="001A1FB9">
              <w:t>Planillas debidamente completadas de conformidad con la subcláusula 29.1 y la cláusula 30 de las IAL, incluyendo las Listas de Precios completadas y la Planilla de Datos de Ajuste completada (si se requiere alguna de conformidad con la subcláusula 30.7 de las IAL);</w:t>
            </w:r>
          </w:p>
          <w:p w14:paraId="77E83AEF" w14:textId="70D0DC7B" w:rsidR="00D80DF0" w:rsidRPr="001A1FB9" w:rsidRDefault="00FB7B21">
            <w:pPr>
              <w:spacing w:after="200"/>
              <w:ind w:left="1026" w:hanging="425"/>
            </w:pPr>
            <w:r w:rsidRPr="001A1FB9">
              <w:rPr>
                <w:rFonts w:hint="eastAsia"/>
                <w:lang w:eastAsia="ja-JP"/>
              </w:rPr>
              <w:t>(c)</w:t>
            </w:r>
            <w:r w:rsidRPr="001A1FB9">
              <w:rPr>
                <w:lang w:eastAsia="ja-JP"/>
              </w:rPr>
              <w:tab/>
            </w:r>
            <w:r w:rsidRPr="001A1FB9">
              <w:t>Garantía de Seriedad de la Oferta, de conformidad con la cláusula 33 de las IAL;</w:t>
            </w:r>
          </w:p>
          <w:p w14:paraId="18537CBD" w14:textId="009EC9CD" w:rsidR="00D80DF0" w:rsidRPr="001A1FB9" w:rsidRDefault="00FB7B21">
            <w:pPr>
              <w:spacing w:after="200"/>
              <w:ind w:left="1026" w:hanging="425"/>
            </w:pPr>
            <w:r w:rsidRPr="001A1FB9">
              <w:rPr>
                <w:rFonts w:hint="eastAsia"/>
                <w:lang w:eastAsia="ja-JP"/>
              </w:rPr>
              <w:t>(</w:t>
            </w:r>
            <w:r w:rsidRPr="001A1FB9">
              <w:rPr>
                <w:lang w:eastAsia="ja-JP"/>
              </w:rPr>
              <w:t>d</w:t>
            </w:r>
            <w:r w:rsidRPr="001A1FB9">
              <w:rPr>
                <w:rFonts w:hint="eastAsia"/>
                <w:lang w:eastAsia="ja-JP"/>
              </w:rPr>
              <w:t>)</w:t>
            </w:r>
            <w:r w:rsidRPr="001A1FB9">
              <w:rPr>
                <w:lang w:eastAsia="ja-JP"/>
              </w:rPr>
              <w:tab/>
            </w:r>
            <w:r w:rsidRPr="001A1FB9">
              <w:t>Poder Notarial, que autorice al signatario de la Oferta a comprometer al Licitante, de conformidad con las subcláusulas 34.2 y 34.4 de las IAL;</w:t>
            </w:r>
          </w:p>
          <w:p w14:paraId="55E52458" w14:textId="002E136D" w:rsidR="00D80DF0" w:rsidRPr="001A1FB9" w:rsidRDefault="00FB7B21">
            <w:pPr>
              <w:spacing w:after="200"/>
              <w:ind w:left="1026" w:hanging="425"/>
            </w:pPr>
            <w:r w:rsidRPr="001A1FB9">
              <w:rPr>
                <w:rFonts w:hint="eastAsia"/>
                <w:lang w:eastAsia="ja-JP"/>
              </w:rPr>
              <w:t>(</w:t>
            </w:r>
            <w:r w:rsidRPr="001A1FB9">
              <w:rPr>
                <w:lang w:eastAsia="ja-JP"/>
              </w:rPr>
              <w:t>e</w:t>
            </w:r>
            <w:r w:rsidRPr="001A1FB9">
              <w:rPr>
                <w:rFonts w:hint="eastAsia"/>
                <w:lang w:eastAsia="ja-JP"/>
              </w:rPr>
              <w:t>)</w:t>
            </w:r>
            <w:r w:rsidRPr="001A1FB9">
              <w:rPr>
                <w:lang w:eastAsia="ja-JP"/>
              </w:rPr>
              <w:tab/>
            </w:r>
            <w:r w:rsidRPr="001A1FB9">
              <w:t>Oferta de la Primera Etapa actualizada, que incluya cualquier modificación requerida en la Oferta de la Primera Etapa, según se registra en el Memorando titulado “</w:t>
            </w:r>
            <w:r w:rsidRPr="001A1FB9">
              <w:rPr>
                <w:b/>
              </w:rPr>
              <w:t>Modificaciones requeridas tras la evaluación de la primera etapa</w:t>
            </w:r>
            <w:r w:rsidRPr="001A1FB9">
              <w:t>”;</w:t>
            </w:r>
          </w:p>
          <w:p w14:paraId="490724C9" w14:textId="3244FD2B" w:rsidR="00D80DF0" w:rsidRPr="001A1FB9" w:rsidRDefault="00FB7B21">
            <w:pPr>
              <w:spacing w:after="200"/>
              <w:ind w:left="1026" w:hanging="425"/>
            </w:pPr>
            <w:r w:rsidRPr="001A1FB9">
              <w:rPr>
                <w:rFonts w:hint="eastAsia"/>
                <w:lang w:eastAsia="ja-JP"/>
              </w:rPr>
              <w:t>(</w:t>
            </w:r>
            <w:r w:rsidRPr="001A1FB9">
              <w:rPr>
                <w:lang w:eastAsia="ja-JP"/>
              </w:rPr>
              <w:t>f</w:t>
            </w:r>
            <w:r w:rsidRPr="001A1FB9">
              <w:rPr>
                <w:rFonts w:hint="eastAsia"/>
                <w:lang w:eastAsia="ja-JP"/>
              </w:rPr>
              <w:t>)</w:t>
            </w:r>
            <w:r w:rsidRPr="001A1FB9">
              <w:rPr>
                <w:lang w:eastAsia="ja-JP"/>
              </w:rPr>
              <w:tab/>
            </w:r>
            <w:r w:rsidRPr="001A1FB9">
              <w:t>evidencia documentada relativa a todo cambio que pueda haber ocurrido entre la presentación de las Ofertas de la Primera Etapa y de la Segunda Etapa, y que tenga un efecto significativo sobre la elegibilidad del Licitante y sus calificaciones para ejecutar el Contrato en caso de que su Oferta sea aceptada;</w:t>
            </w:r>
          </w:p>
          <w:p w14:paraId="321B0F8F" w14:textId="5D92689F" w:rsidR="00D80DF0" w:rsidRPr="001A1FB9" w:rsidRDefault="00FB7B21">
            <w:pPr>
              <w:spacing w:after="200"/>
              <w:ind w:left="1026" w:hanging="425"/>
            </w:pPr>
            <w:r w:rsidRPr="001A1FB9">
              <w:rPr>
                <w:rFonts w:hint="eastAsia"/>
                <w:lang w:eastAsia="ja-JP"/>
              </w:rPr>
              <w:t>(</w:t>
            </w:r>
            <w:r w:rsidRPr="001A1FB9">
              <w:rPr>
                <w:lang w:eastAsia="ja-JP"/>
              </w:rPr>
              <w:t>g</w:t>
            </w:r>
            <w:r w:rsidRPr="001A1FB9">
              <w:rPr>
                <w:rFonts w:hint="eastAsia"/>
                <w:lang w:eastAsia="ja-JP"/>
              </w:rPr>
              <w:t>)</w:t>
            </w:r>
            <w:r w:rsidRPr="001A1FB9">
              <w:rPr>
                <w:lang w:eastAsia="ja-JP"/>
              </w:rPr>
              <w:tab/>
            </w:r>
            <w:r w:rsidRPr="001A1FB9">
              <w:t>evidencia documentada que establezca que todas las Instalaciones adicionales o modificadas que el Licitante deba suministrar e instalar de conformidad con los requisitos estipulados en el Memorando titulado “</w:t>
            </w:r>
            <w:r w:rsidRPr="001A1FB9">
              <w:rPr>
                <w:b/>
              </w:rPr>
              <w:t>Modificaciones requeridas tras la evaluación de la primera etapa</w:t>
            </w:r>
            <w:r w:rsidRPr="001A1FB9">
              <w:t xml:space="preserve">”, son técnicamente aceptables. </w:t>
            </w:r>
          </w:p>
          <w:p w14:paraId="5330A0F0" w14:textId="4B26E97D" w:rsidR="00D80DF0" w:rsidRPr="001A1FB9" w:rsidRDefault="00FB7B21">
            <w:pPr>
              <w:spacing w:after="200"/>
              <w:ind w:left="1026"/>
            </w:pPr>
            <w:r w:rsidRPr="001A1FB9">
              <w:t>La evidencia documentada de la conformidad de la Planta y los Servicios de Instalación con los requisitos estipulados en el Memorando titulado “</w:t>
            </w:r>
            <w:r w:rsidRPr="001A1FB9">
              <w:rPr>
                <w:b/>
              </w:rPr>
              <w:t>Modificaciones requeridas tras la evaluación de la primera etapa</w:t>
            </w:r>
            <w:r w:rsidRPr="001A1FB9">
              <w:t>” puede consistir en documentación, planos y datos. Las garantías de funcionamiento de todos los elementos adicionales o modificados de la Planta y los Servicios de Instalación deberán ser las que se especifican en el formulario correspondiente en la Sección IV, Formularios de la Oferta;</w:t>
            </w:r>
          </w:p>
          <w:p w14:paraId="0B9AF5AD" w14:textId="4475A4B8" w:rsidR="00D80DF0" w:rsidRPr="001A1FB9" w:rsidRDefault="00FB7B21">
            <w:pPr>
              <w:spacing w:after="200"/>
              <w:ind w:left="1026" w:hanging="425"/>
            </w:pPr>
            <w:r w:rsidRPr="001A1FB9">
              <w:rPr>
                <w:rFonts w:hint="eastAsia"/>
                <w:lang w:eastAsia="ja-JP"/>
              </w:rPr>
              <w:t>(</w:t>
            </w:r>
            <w:r w:rsidRPr="001A1FB9">
              <w:rPr>
                <w:lang w:eastAsia="ja-JP"/>
              </w:rPr>
              <w:t>h</w:t>
            </w:r>
            <w:r w:rsidRPr="001A1FB9">
              <w:rPr>
                <w:rFonts w:hint="eastAsia"/>
                <w:lang w:eastAsia="ja-JP"/>
              </w:rPr>
              <w:t>)</w:t>
            </w:r>
            <w:r w:rsidRPr="001A1FB9">
              <w:rPr>
                <w:lang w:eastAsia="ja-JP"/>
              </w:rPr>
              <w:tab/>
            </w:r>
            <w:r w:rsidRPr="001A1FB9">
              <w:t>Si como un resultado del cumplimiento del Memorando titulado “</w:t>
            </w:r>
            <w:r w:rsidRPr="001A1FB9">
              <w:rPr>
                <w:b/>
              </w:rPr>
              <w:t>Modificaciones requeridas tras la evaluación de la primera etapa</w:t>
            </w:r>
            <w:r w:rsidRPr="001A1FB9">
              <w:t>”, el Licitante tiene intención de contratar subcontratistas o fabricantes adicionales o distintos a los nombrados en su Oferta de la Primera Etapa para elementos importantes de la Planta que se proponga adquirir o subcontratar a partir de la lista suministrada por el Contratante en la subcláusula 1.1.3 de los Criterios de Evaluación y Calificación de la Sección III, el Licitante deberá dar detalles sobre los subcontratistas propuestos, incluidos los fabricantes para cada uno de los elementos. Además, el Licitante deberá incluir en su oferta información que establezca el cumplimiento de los requisitos especificados por el Contratante para los elementos citados; y</w:t>
            </w:r>
          </w:p>
          <w:p w14:paraId="52CFA332" w14:textId="602CC164" w:rsidR="00D80DF0" w:rsidRPr="001A1FB9" w:rsidRDefault="00FB7B21" w:rsidP="00783D0C">
            <w:pPr>
              <w:spacing w:after="200"/>
              <w:ind w:left="1026" w:hanging="425"/>
            </w:pPr>
            <w:r w:rsidRPr="001A1FB9">
              <w:rPr>
                <w:rFonts w:hint="eastAsia"/>
                <w:lang w:eastAsia="ja-JP"/>
              </w:rPr>
              <w:t>(</w:t>
            </w:r>
            <w:r w:rsidRPr="001A1FB9">
              <w:rPr>
                <w:lang w:eastAsia="ja-JP"/>
              </w:rPr>
              <w:t>i</w:t>
            </w:r>
            <w:r w:rsidRPr="001A1FB9">
              <w:rPr>
                <w:rFonts w:hint="eastAsia"/>
                <w:lang w:eastAsia="ja-JP"/>
              </w:rPr>
              <w:t>)</w:t>
            </w:r>
            <w:r w:rsidRPr="001A1FB9">
              <w:rPr>
                <w:lang w:eastAsia="ja-JP"/>
              </w:rPr>
              <w:tab/>
              <w:t xml:space="preserve">cualquier </w:t>
            </w:r>
            <w:r w:rsidRPr="001A1FB9">
              <w:t xml:space="preserve">otro documento </w:t>
            </w:r>
            <w:r w:rsidRPr="001A1FB9">
              <w:rPr>
                <w:b/>
              </w:rPr>
              <w:t>requerido en los DDL</w:t>
            </w:r>
            <w:r w:rsidRPr="001A1FB9">
              <w:t>.</w:t>
            </w:r>
          </w:p>
        </w:tc>
      </w:tr>
      <w:tr w:rsidR="00D80DF0" w:rsidRPr="001A1FB9" w14:paraId="075487B1" w14:textId="77777777">
        <w:tc>
          <w:tcPr>
            <w:tcW w:w="2430" w:type="dxa"/>
          </w:tcPr>
          <w:p w14:paraId="65C1D54E" w14:textId="3D0E9CD7" w:rsidR="00D80DF0" w:rsidRPr="001A1FB9" w:rsidRDefault="00FB7B21">
            <w:pPr>
              <w:pStyle w:val="S1-OptB-header2"/>
            </w:pPr>
            <w:bookmarkStart w:id="534" w:name="_Toc125791295"/>
            <w:bookmarkStart w:id="535" w:name="_Toc107827134"/>
            <w:r w:rsidRPr="001A1FB9">
              <w:t xml:space="preserve">Carta de la Oferta de la Segunda Etapa y </w:t>
            </w:r>
            <w:bookmarkEnd w:id="534"/>
            <w:r w:rsidRPr="001A1FB9">
              <w:t>planillas</w:t>
            </w:r>
            <w:bookmarkEnd w:id="535"/>
          </w:p>
        </w:tc>
        <w:tc>
          <w:tcPr>
            <w:tcW w:w="6840" w:type="dxa"/>
          </w:tcPr>
          <w:p w14:paraId="58210F4B" w14:textId="273489A4" w:rsidR="00D80DF0" w:rsidRPr="001A1FB9" w:rsidRDefault="00FB7B21">
            <w:pPr>
              <w:spacing w:after="200"/>
              <w:ind w:left="601" w:hanging="601"/>
            </w:pPr>
            <w:r w:rsidRPr="001A1FB9">
              <w:rPr>
                <w:rFonts w:hint="eastAsia"/>
                <w:lang w:eastAsia="ja-JP"/>
              </w:rPr>
              <w:t>2</w:t>
            </w:r>
            <w:r w:rsidRPr="001A1FB9">
              <w:rPr>
                <w:lang w:eastAsia="ja-JP"/>
              </w:rPr>
              <w:t>9</w:t>
            </w:r>
            <w:r w:rsidRPr="001A1FB9">
              <w:rPr>
                <w:rFonts w:hint="eastAsia"/>
                <w:lang w:eastAsia="ja-JP"/>
              </w:rPr>
              <w:t>.1</w:t>
            </w:r>
            <w:r w:rsidRPr="001A1FB9">
              <w:rPr>
                <w:lang w:eastAsia="ja-JP"/>
              </w:rPr>
              <w:tab/>
              <w:t xml:space="preserve">El </w:t>
            </w:r>
            <w:r w:rsidRPr="001A1FB9">
              <w:t>Licitante preparará la Carta de la Oferta de la Segunda Etapa y las Planillas, incluyendo las Listas de Precios y la Planilla de Datos de Ajuste (sólo si se requiere en la subcláusula 30.7 de las IAL), usando los formularios pertinentes que se incluyen en la Sección IV, Formularios de la Oferta. Los formularios deberán completarse sin realizar ningún tipo de modificaciones al texto, y no se aceptarán sustituciones. Todos los espacios en blanco deberán llenarse con la información solicitada.</w:t>
            </w:r>
          </w:p>
        </w:tc>
      </w:tr>
      <w:tr w:rsidR="00D80DF0" w:rsidRPr="001A1FB9" w14:paraId="754D178A" w14:textId="77777777">
        <w:tc>
          <w:tcPr>
            <w:tcW w:w="2430" w:type="dxa"/>
          </w:tcPr>
          <w:p w14:paraId="50E643CD" w14:textId="77777777" w:rsidR="00D80DF0" w:rsidRPr="001A1FB9" w:rsidRDefault="00FB7B21">
            <w:pPr>
              <w:pStyle w:val="S1-OptB-header2"/>
            </w:pPr>
            <w:bookmarkStart w:id="536" w:name="_Toc107827135"/>
            <w:r w:rsidRPr="001A1FB9">
              <w:t>Precios y descuentos de la Oferta</w:t>
            </w:r>
            <w:bookmarkEnd w:id="536"/>
          </w:p>
        </w:tc>
        <w:tc>
          <w:tcPr>
            <w:tcW w:w="6840" w:type="dxa"/>
          </w:tcPr>
          <w:p w14:paraId="2CC3F9A6" w14:textId="77777777" w:rsidR="00D80DF0" w:rsidRPr="001A1FB9" w:rsidRDefault="00FB7B21">
            <w:pPr>
              <w:spacing w:after="200"/>
              <w:ind w:left="601" w:hanging="601"/>
              <w:rPr>
                <w:lang w:eastAsia="ja-JP"/>
              </w:rPr>
            </w:pPr>
            <w:r w:rsidRPr="001A1FB9">
              <w:rPr>
                <w:lang w:val="es-ES"/>
              </w:rPr>
              <w:t>30.1</w:t>
            </w:r>
            <w:r w:rsidRPr="001A1FB9">
              <w:rPr>
                <w:lang w:val="es-ES"/>
              </w:rPr>
              <w:tab/>
            </w:r>
            <w:r w:rsidRPr="001A1FB9">
              <w:rPr>
                <w:lang w:eastAsia="ja-JP"/>
              </w:rPr>
              <w:t>L</w:t>
            </w:r>
            <w:r w:rsidRPr="001A1FB9">
              <w:t>os precios y descuentos (incluida cualquier reducción de precio) que cotice el Licitante en la Carta de la Oferta de la Segunda Etapa y la Lista de Precios se ceñirán a los requisitos indicados a continuación</w:t>
            </w:r>
            <w:r w:rsidRPr="001A1FB9">
              <w:rPr>
                <w:lang w:val="es-ES"/>
              </w:rPr>
              <w:t>.</w:t>
            </w:r>
          </w:p>
        </w:tc>
      </w:tr>
      <w:tr w:rsidR="00D80DF0" w:rsidRPr="001A1FB9" w14:paraId="185DCC85" w14:textId="77777777">
        <w:tc>
          <w:tcPr>
            <w:tcW w:w="2430" w:type="dxa"/>
          </w:tcPr>
          <w:p w14:paraId="298CF8DA" w14:textId="25910E4E" w:rsidR="00D80DF0" w:rsidRPr="001A1FB9" w:rsidRDefault="00D80DF0">
            <w:pPr>
              <w:pStyle w:val="S1-OptB-header2"/>
              <w:numPr>
                <w:ilvl w:val="0"/>
                <w:numId w:val="0"/>
              </w:numPr>
            </w:pPr>
          </w:p>
        </w:tc>
        <w:tc>
          <w:tcPr>
            <w:tcW w:w="6840" w:type="dxa"/>
          </w:tcPr>
          <w:p w14:paraId="20339671" w14:textId="5154ADEB" w:rsidR="00D80DF0" w:rsidRPr="001A1FB9" w:rsidRDefault="00FB7B21">
            <w:pPr>
              <w:spacing w:after="200"/>
              <w:ind w:left="601" w:hanging="601"/>
            </w:pPr>
            <w:r w:rsidRPr="001A1FB9">
              <w:rPr>
                <w:rFonts w:hint="eastAsia"/>
                <w:lang w:eastAsia="ja-JP"/>
              </w:rPr>
              <w:t>3</w:t>
            </w:r>
            <w:r w:rsidRPr="001A1FB9">
              <w:rPr>
                <w:lang w:eastAsia="ja-JP"/>
              </w:rPr>
              <w:t>0</w:t>
            </w:r>
            <w:r w:rsidRPr="001A1FB9">
              <w:rPr>
                <w:rFonts w:hint="eastAsia"/>
                <w:lang w:eastAsia="ja-JP"/>
              </w:rPr>
              <w:t>.</w:t>
            </w:r>
            <w:r w:rsidRPr="001A1FB9">
              <w:rPr>
                <w:lang w:eastAsia="ja-JP"/>
              </w:rPr>
              <w:t>2</w:t>
            </w:r>
            <w:r w:rsidRPr="001A1FB9">
              <w:rPr>
                <w:lang w:eastAsia="ja-JP"/>
              </w:rPr>
              <w:tab/>
            </w:r>
            <w:r w:rsidRPr="001A1FB9">
              <w:rPr>
                <w:b/>
              </w:rPr>
              <w:t>A menos que se indique lo contrario en los DDL</w:t>
            </w:r>
            <w:r w:rsidRPr="001A1FB9">
              <w:t xml:space="preserve">, los Licitantes deberán cotizar la totalidad de la Planta y los Servicios de Instalación sobre la base de un contrato de “responsabilidad única”, de forma tal que el Precio total de la Oferta cubra todas las obligaciones del Contratista que se mencionen en el Documento de Licitación o puedan deducirse razonablemente del mismo en lo referente a diseño, fabricación, incluidas las adquisiciones y los subcontratos (si los hubiere), entrega, construcción, instalación y terminación de la Planta. Esto comprende todos los requisitos bajo las obligaciones del Contratista en cuanto a pruebas, inspección y ensayo previos y puesta en servicio de la Planta, así como sus obligaciones respecto a la operación, los servicios de mantenimiento y capacitación y los demás artículos y servicios que se especifiquen en el Documento de Licitación, todo ello de conformidad con las disposiciones de las Condiciones del Contrato. </w:t>
            </w:r>
          </w:p>
          <w:p w14:paraId="761F3F52" w14:textId="77777777" w:rsidR="00D80DF0" w:rsidRPr="001A1FB9" w:rsidRDefault="00FB7B21">
            <w:pPr>
              <w:spacing w:after="200"/>
              <w:ind w:left="601"/>
            </w:pPr>
            <w:r w:rsidRPr="001A1FB9">
              <w:t>Los artículos para los cuales el Licitante no haya cotizado precios no serán pagados por el Contratante al ser ejecutados y se considerarán cubiertos por los precios para otros artículos.</w:t>
            </w:r>
          </w:p>
          <w:p w14:paraId="2CB0A528" w14:textId="0D8370F5" w:rsidR="00D80DF0" w:rsidRPr="001A1FB9" w:rsidRDefault="00FB7B21">
            <w:pPr>
              <w:spacing w:after="200"/>
              <w:ind w:left="601" w:hanging="601"/>
            </w:pPr>
            <w:r w:rsidRPr="001A1FB9">
              <w:rPr>
                <w:rFonts w:hint="eastAsia"/>
                <w:lang w:eastAsia="ja-JP"/>
              </w:rPr>
              <w:t>3</w:t>
            </w:r>
            <w:r w:rsidRPr="001A1FB9">
              <w:rPr>
                <w:lang w:eastAsia="ja-JP"/>
              </w:rPr>
              <w:t>0</w:t>
            </w:r>
            <w:r w:rsidRPr="001A1FB9">
              <w:rPr>
                <w:rFonts w:hint="eastAsia"/>
                <w:lang w:eastAsia="ja-JP"/>
              </w:rPr>
              <w:t>.</w:t>
            </w:r>
            <w:r w:rsidRPr="001A1FB9">
              <w:rPr>
                <w:lang w:eastAsia="ja-JP"/>
              </w:rPr>
              <w:t>3</w:t>
            </w:r>
            <w:r w:rsidRPr="001A1FB9">
              <w:rPr>
                <w:lang w:eastAsia="ja-JP"/>
              </w:rPr>
              <w:tab/>
            </w:r>
            <w:r w:rsidRPr="001A1FB9">
              <w:t>El Licitante deberá desglosar los precios en el modo y con el nivel de detalle que se exigen en las Listas de Precios incluidas en la Sección IV, Formularios de la Oferta.</w:t>
            </w:r>
            <w:r w:rsidRPr="001A1FB9">
              <w:rPr>
                <w:lang w:eastAsia="ja-JP"/>
              </w:rPr>
              <w:t xml:space="preserve"> </w:t>
            </w:r>
            <w:r w:rsidRPr="001A1FB9">
              <w:t>En las Listas, los Licitantes deberán proporcionar los detalles que se soliciten y el siguiente desglose de sus precios:</w:t>
            </w:r>
          </w:p>
          <w:p w14:paraId="0FBCB93A" w14:textId="77777777" w:rsidR="00D80DF0" w:rsidRPr="001A1FB9" w:rsidRDefault="00FB7B21">
            <w:pPr>
              <w:spacing w:after="200"/>
              <w:ind w:left="1026" w:hanging="425"/>
              <w:rPr>
                <w:lang w:eastAsia="ja-JP"/>
              </w:rPr>
            </w:pPr>
            <w:r w:rsidRPr="001A1FB9">
              <w:t>(a)</w:t>
            </w:r>
            <w:r w:rsidRPr="001A1FB9">
              <w:tab/>
              <w:t xml:space="preserve">Planta Suministrada desde el Exterior (Lista No. 1): El precio de la Planta deberá cotizarse sobre una base CIP (lugar de destino convenido) </w:t>
            </w:r>
            <w:r w:rsidRPr="001A1FB9">
              <w:rPr>
                <w:b/>
              </w:rPr>
              <w:t>según se indica en</w:t>
            </w:r>
            <w:r w:rsidRPr="001A1FB9">
              <w:t xml:space="preserve"> </w:t>
            </w:r>
            <w:r w:rsidRPr="001A1FB9">
              <w:rPr>
                <w:b/>
              </w:rPr>
              <w:t>los DDL</w:t>
            </w:r>
            <w:r w:rsidRPr="001A1FB9">
              <w:t>.</w:t>
            </w:r>
          </w:p>
          <w:p w14:paraId="561A9F0D" w14:textId="13E2BC36" w:rsidR="00D80DF0" w:rsidRPr="001A1FB9" w:rsidRDefault="00FB7B21">
            <w:pPr>
              <w:spacing w:after="200"/>
              <w:ind w:left="1026" w:hanging="425"/>
            </w:pPr>
            <w:r w:rsidRPr="001A1FB9">
              <w:t>(b)</w:t>
            </w:r>
            <w:r w:rsidRPr="001A1FB9">
              <w:tab/>
              <w:t xml:space="preserve">Planta Suministrada desde </w:t>
            </w:r>
            <w:r w:rsidR="004F2A10" w:rsidRPr="001A1FB9">
              <w:t>dentro d</w:t>
            </w:r>
            <w:r w:rsidRPr="001A1FB9">
              <w:t xml:space="preserve">el País del Contratante (Lista No. 2): El precio de la Planta deberá cotizarse de acuerdo con la definición EXW de Incoterms </w:t>
            </w:r>
            <w:r w:rsidRPr="001A1FB9">
              <w:rPr>
                <w:szCs w:val="24"/>
              </w:rPr>
              <w:t xml:space="preserve">(tales como “ex-works”, “ex-factory”, “ex-warehouse” o “off-the-shelf”, según corresponda), e </w:t>
            </w:r>
            <w:r w:rsidRPr="001A1FB9">
              <w:rPr>
                <w:szCs w:val="24"/>
                <w:lang w:eastAsia="ja-JP"/>
              </w:rPr>
              <w:t xml:space="preserve">incluye </w:t>
            </w:r>
            <w:r w:rsidRPr="001A1FB9">
              <w:t>impuesto a las ventas y todos los otros impuestos pagaderos en el país del Contratante sobre la Planta vigentes en la Fecha de Base, en caso de adjudicarse el Contrato al Licitante</w:t>
            </w:r>
            <w:r w:rsidRPr="001A1FB9">
              <w:rPr>
                <w:szCs w:val="24"/>
                <w:lang w:eastAsia="ja-JP"/>
              </w:rPr>
              <w:t>.</w:t>
            </w:r>
          </w:p>
          <w:p w14:paraId="5654A806" w14:textId="77777777" w:rsidR="00D80DF0" w:rsidRPr="001A1FB9" w:rsidRDefault="00FB7B21">
            <w:pPr>
              <w:spacing w:after="200"/>
              <w:ind w:left="1026" w:hanging="425"/>
            </w:pPr>
            <w:r w:rsidRPr="001A1FB9">
              <w:t>(c)</w:t>
            </w:r>
            <w:r w:rsidRPr="001A1FB9">
              <w:tab/>
              <w:t>Servicios de Diseño (Lista No. 3).</w:t>
            </w:r>
          </w:p>
          <w:p w14:paraId="08BEDEBA" w14:textId="300411D0" w:rsidR="00D80DF0" w:rsidRPr="001A1FB9" w:rsidRDefault="00FB7B21">
            <w:pPr>
              <w:spacing w:after="200"/>
              <w:ind w:left="1026" w:hanging="425"/>
            </w:pPr>
            <w:r w:rsidRPr="001A1FB9">
              <w:t>(d)</w:t>
            </w:r>
            <w:r w:rsidRPr="001A1FB9">
              <w:tab/>
              <w:t xml:space="preserve">Servicios de Instalación y Otros Servicios (Lista No. 4): El precio deberá cotizarse por separado y deberá incluir las tarifas o precios del transporte local al lugar de destino final convenido según </w:t>
            </w:r>
            <w:r w:rsidRPr="001A1FB9">
              <w:rPr>
                <w:b/>
              </w:rPr>
              <w:t>se indica en los DDL</w:t>
            </w:r>
            <w:r w:rsidRPr="001A1FB9">
              <w:t xml:space="preserve">, los seguros y otros servicios asociados a la entrega de la Planta, toda la mano de obra, equipos del contratista, obras provisionales, materiales, bienes fungibles y toda cosa y asunto de cualquier índole, incluyendo servicios de operación y mantenimiento, suministro de manuales de operación y mantenimiento, capacitación, etc., que se indiquen en el documento de licitación como necesarios para la ejecución adecuada de los servicios de instalación y de otra índole, incluidos todos los impuestos, derechos, gravámenes y cargos que sean pagaderos en el </w:t>
            </w:r>
            <w:r w:rsidR="0062120C" w:rsidRPr="001A1FB9">
              <w:t>p</w:t>
            </w:r>
            <w:r w:rsidRPr="001A1FB9">
              <w:t xml:space="preserve">aís del Contratante veintiocho (28) días antes de la fecha límite para la presentación de las Ofertas de la Segunda Etapa (la Fecha de Base). </w:t>
            </w:r>
          </w:p>
          <w:p w14:paraId="1D73324E" w14:textId="77777777" w:rsidR="00D80DF0" w:rsidRPr="001A1FB9" w:rsidRDefault="00FB7B21">
            <w:pPr>
              <w:spacing w:after="200"/>
              <w:ind w:left="1026" w:hanging="425"/>
            </w:pPr>
            <w:r w:rsidRPr="001A1FB9">
              <w:t>(e)</w:t>
            </w:r>
            <w:r w:rsidRPr="001A1FB9">
              <w:tab/>
              <w:t>Repuestos Obligatorios (Lista No. 5): El precio deberá cotizarse por separado como se indican en los párrafos (a) o (b) de esta subcláusula, de acuerdo con el origen de los repuestos.</w:t>
            </w:r>
          </w:p>
          <w:p w14:paraId="675D9EAB" w14:textId="5A7C9E3F" w:rsidR="00D80DF0" w:rsidRPr="001A1FB9" w:rsidRDefault="00FB7B21">
            <w:pPr>
              <w:spacing w:after="200"/>
              <w:ind w:left="1026" w:hanging="425"/>
            </w:pPr>
            <w:r w:rsidRPr="001A1FB9">
              <w:t>(f)</w:t>
            </w:r>
            <w:r w:rsidRPr="001A1FB9">
              <w:tab/>
              <w:t>Repuestos Recomendados (Lista No. 6): El precio deberá cotizarse por separado como se indican en los párrafos (a) o (b) de esta subcláusula, de acuerdo con el origen de los repuestos.</w:t>
            </w:r>
          </w:p>
          <w:p w14:paraId="1D210F89" w14:textId="3C6E870D" w:rsidR="00D80DF0" w:rsidRPr="001A1FB9" w:rsidRDefault="00FB7B21">
            <w:pPr>
              <w:spacing w:after="200"/>
              <w:ind w:left="601" w:hanging="601"/>
            </w:pPr>
            <w:r w:rsidRPr="001A1FB9">
              <w:rPr>
                <w:rFonts w:hint="eastAsia"/>
                <w:lang w:eastAsia="ja-JP"/>
              </w:rPr>
              <w:t>3</w:t>
            </w:r>
            <w:r w:rsidRPr="001A1FB9">
              <w:rPr>
                <w:lang w:eastAsia="ja-JP"/>
              </w:rPr>
              <w:t>0</w:t>
            </w:r>
            <w:r w:rsidRPr="001A1FB9">
              <w:rPr>
                <w:rFonts w:hint="eastAsia"/>
                <w:lang w:eastAsia="ja-JP"/>
              </w:rPr>
              <w:t>.</w:t>
            </w:r>
            <w:r w:rsidRPr="001A1FB9">
              <w:rPr>
                <w:lang w:eastAsia="ja-JP"/>
              </w:rPr>
              <w:t>4</w:t>
            </w:r>
            <w:r w:rsidRPr="001A1FB9">
              <w:rPr>
                <w:lang w:eastAsia="ja-JP"/>
              </w:rPr>
              <w:tab/>
            </w:r>
            <w:r w:rsidRPr="001A1FB9">
              <w:t>Las presentes disposiciones se regirán por la edición más reciente de Incoterms (vigente en la Fecha de Base), publicada por la Cámara de Comercio Internacional.</w:t>
            </w:r>
          </w:p>
        </w:tc>
      </w:tr>
      <w:tr w:rsidR="00D80DF0" w:rsidRPr="001A1FB9" w14:paraId="467E6CC0" w14:textId="77777777">
        <w:tc>
          <w:tcPr>
            <w:tcW w:w="2430" w:type="dxa"/>
          </w:tcPr>
          <w:p w14:paraId="617BC44F" w14:textId="77777777" w:rsidR="00D80DF0" w:rsidRPr="001A1FB9" w:rsidRDefault="00D80DF0">
            <w:pPr>
              <w:pStyle w:val="i"/>
              <w:suppressAutoHyphens w:val="0"/>
              <w:spacing w:after="200"/>
              <w:rPr>
                <w:rFonts w:ascii="Times New Roman" w:hAnsi="Times New Roman"/>
                <w:lang w:val="es-ES_tradnl"/>
              </w:rPr>
            </w:pPr>
          </w:p>
        </w:tc>
        <w:tc>
          <w:tcPr>
            <w:tcW w:w="6840" w:type="dxa"/>
          </w:tcPr>
          <w:p w14:paraId="6426FB2A" w14:textId="77777777" w:rsidR="00D80DF0" w:rsidRPr="001A1FB9" w:rsidRDefault="00FB7B21">
            <w:pPr>
              <w:spacing w:after="200"/>
              <w:ind w:left="601" w:hanging="601"/>
              <w:rPr>
                <w:lang w:eastAsia="ja-JP"/>
              </w:rPr>
            </w:pPr>
            <w:r w:rsidRPr="001A1FB9">
              <w:rPr>
                <w:lang w:val="es-ES"/>
              </w:rPr>
              <w:t>30.5</w:t>
            </w:r>
            <w:r w:rsidRPr="001A1FB9">
              <w:rPr>
                <w:lang w:val="es-ES"/>
              </w:rPr>
              <w:tab/>
              <w:t xml:space="preserve">El precio que se cotice en la Carta de la Oferta de la Segunda Etapa, de conformidad con la </w:t>
            </w:r>
            <w:r w:rsidRPr="001A1FB9">
              <w:rPr>
                <w:lang w:val="es-ES" w:eastAsia="ja-JP"/>
              </w:rPr>
              <w:t>subc</w:t>
            </w:r>
            <w:r w:rsidRPr="001A1FB9">
              <w:rPr>
                <w:lang w:val="es-ES"/>
              </w:rPr>
              <w:t>láusula 29.1 de las IAL, será el precio total de la Oferta. La ausencia del precio total de la oferta en la Carta de la Oferta de la Segunda Etapa podrá resultar en el rechazo de la Oferta.</w:t>
            </w:r>
          </w:p>
        </w:tc>
      </w:tr>
      <w:tr w:rsidR="00D80DF0" w:rsidRPr="001A1FB9" w14:paraId="22067AF3" w14:textId="77777777">
        <w:tc>
          <w:tcPr>
            <w:tcW w:w="2430" w:type="dxa"/>
          </w:tcPr>
          <w:p w14:paraId="7B1ECA34" w14:textId="77777777" w:rsidR="00D80DF0" w:rsidRPr="001A1FB9" w:rsidRDefault="00D80DF0">
            <w:pPr>
              <w:pStyle w:val="i"/>
              <w:suppressAutoHyphens w:val="0"/>
              <w:spacing w:after="200"/>
              <w:rPr>
                <w:rFonts w:ascii="Times New Roman" w:hAnsi="Times New Roman"/>
                <w:lang w:val="es-ES_tradnl"/>
              </w:rPr>
            </w:pPr>
          </w:p>
        </w:tc>
        <w:tc>
          <w:tcPr>
            <w:tcW w:w="6840" w:type="dxa"/>
          </w:tcPr>
          <w:p w14:paraId="67401F87" w14:textId="77777777" w:rsidR="00D80DF0" w:rsidRPr="001A1FB9" w:rsidRDefault="00FB7B21">
            <w:pPr>
              <w:spacing w:after="200"/>
              <w:ind w:left="601" w:hanging="601"/>
              <w:rPr>
                <w:lang w:eastAsia="ja-JP"/>
              </w:rPr>
            </w:pPr>
            <w:r w:rsidRPr="001A1FB9">
              <w:rPr>
                <w:lang w:val="es-ES"/>
              </w:rPr>
              <w:t>30.6</w:t>
            </w:r>
            <w:r w:rsidRPr="001A1FB9">
              <w:rPr>
                <w:lang w:val="es-ES"/>
              </w:rPr>
              <w:tab/>
              <w:t xml:space="preserve">El Licitante cotizará cualquier descuento e indicará la metodología para su aplicación en la Carta de la Oferta de la Segunda Etapa, de conformidad con la </w:t>
            </w:r>
            <w:r w:rsidRPr="001A1FB9">
              <w:rPr>
                <w:lang w:val="es-ES" w:eastAsia="ja-JP"/>
              </w:rPr>
              <w:t>subc</w:t>
            </w:r>
            <w:r w:rsidRPr="001A1FB9">
              <w:rPr>
                <w:lang w:val="es-ES"/>
              </w:rPr>
              <w:t>láusula 29.1 de las IAL.</w:t>
            </w:r>
          </w:p>
        </w:tc>
      </w:tr>
      <w:tr w:rsidR="00D80DF0" w:rsidRPr="001A1FB9" w14:paraId="03BE21FD" w14:textId="77777777">
        <w:tc>
          <w:tcPr>
            <w:tcW w:w="2430" w:type="dxa"/>
          </w:tcPr>
          <w:p w14:paraId="6DA78E3F" w14:textId="77777777" w:rsidR="00D80DF0" w:rsidRPr="001A1FB9" w:rsidRDefault="00D80DF0">
            <w:pPr>
              <w:pStyle w:val="i"/>
              <w:suppressAutoHyphens w:val="0"/>
              <w:spacing w:after="200"/>
              <w:rPr>
                <w:rFonts w:ascii="Times New Roman" w:hAnsi="Times New Roman"/>
                <w:lang w:val="es-ES_tradnl"/>
              </w:rPr>
            </w:pPr>
          </w:p>
        </w:tc>
        <w:tc>
          <w:tcPr>
            <w:tcW w:w="6840" w:type="dxa"/>
          </w:tcPr>
          <w:p w14:paraId="5008FC26" w14:textId="77777777" w:rsidR="00D80DF0" w:rsidRPr="001A1FB9" w:rsidRDefault="00FB7B21">
            <w:pPr>
              <w:spacing w:after="200"/>
              <w:ind w:left="601" w:hanging="601"/>
              <w:rPr>
                <w:lang w:eastAsia="ja-JP"/>
              </w:rPr>
            </w:pPr>
            <w:r w:rsidRPr="001A1FB9">
              <w:rPr>
                <w:rStyle w:val="StyleHeader2-SubClausesBoldChar"/>
                <w:b w:val="0"/>
                <w:lang w:val="es-ES"/>
              </w:rPr>
              <w:t>30.7</w:t>
            </w:r>
            <w:r w:rsidRPr="001A1FB9">
              <w:rPr>
                <w:rStyle w:val="StyleHeader2-SubClausesBoldChar"/>
                <w:b w:val="0"/>
                <w:lang w:val="es-ES"/>
              </w:rPr>
              <w:tab/>
            </w:r>
            <w:r w:rsidRPr="001A1FB9">
              <w:rPr>
                <w:b/>
                <w:lang w:eastAsia="ja-JP"/>
              </w:rPr>
              <w:t>S</w:t>
            </w:r>
            <w:r w:rsidRPr="001A1FB9">
              <w:rPr>
                <w:b/>
                <w:bCs/>
                <w:lang w:val="es-ES"/>
              </w:rPr>
              <w:t>alvo se disponga lo contrario en los DDL</w:t>
            </w:r>
            <w:r w:rsidRPr="001A1FB9">
              <w:rPr>
                <w:bCs/>
                <w:lang w:val="es-ES"/>
              </w:rPr>
              <w:t xml:space="preserve"> y en el Apéndice correspondiente del Convenio del Contrato y/o las Condiciones del Contrato, las tarifas y precios cotizados por el Licitante estarán sujetos a ajuste durante la ejecución del </w:t>
            </w:r>
            <w:r w:rsidRPr="001A1FB9">
              <w:rPr>
                <w:bCs/>
                <w:lang w:val="es-ES" w:eastAsia="ja-JP"/>
              </w:rPr>
              <w:t>C</w:t>
            </w:r>
            <w:r w:rsidRPr="001A1FB9">
              <w:rPr>
                <w:bCs/>
                <w:lang w:val="es-ES"/>
              </w:rPr>
              <w:t>ontrato, de conformidad con las disposiciones pertinentes de las Condiciones del Contrato. En dicho caso, el Licitante especificará los índices y/o los coeficientes de ponderación para las fórmulas de ajuste de precios en la Planilla de Datos de Ajuste, y el Contratante podrá exigir al Licitante que justifique los índices y coeficientes de ponderación propuestos</w:t>
            </w:r>
            <w:r w:rsidRPr="001A1FB9">
              <w:rPr>
                <w:lang w:val="es-ES"/>
              </w:rPr>
              <w:t>.</w:t>
            </w:r>
          </w:p>
        </w:tc>
      </w:tr>
      <w:tr w:rsidR="00D80DF0" w:rsidRPr="001A1FB9" w14:paraId="7BDD1879" w14:textId="77777777">
        <w:tc>
          <w:tcPr>
            <w:tcW w:w="2430" w:type="dxa"/>
          </w:tcPr>
          <w:p w14:paraId="302A94C4" w14:textId="77777777" w:rsidR="00D80DF0" w:rsidRPr="001A1FB9" w:rsidRDefault="00D80DF0">
            <w:pPr>
              <w:pStyle w:val="i"/>
              <w:suppressAutoHyphens w:val="0"/>
              <w:spacing w:after="200"/>
              <w:rPr>
                <w:rFonts w:ascii="Times New Roman" w:hAnsi="Times New Roman"/>
                <w:lang w:val="es-ES_tradnl"/>
              </w:rPr>
            </w:pPr>
          </w:p>
        </w:tc>
        <w:tc>
          <w:tcPr>
            <w:tcW w:w="6840" w:type="dxa"/>
          </w:tcPr>
          <w:p w14:paraId="6B7ED5CD" w14:textId="62137447" w:rsidR="00D80DF0" w:rsidRPr="001A1FB9" w:rsidRDefault="00FB7B21">
            <w:pPr>
              <w:spacing w:after="200"/>
              <w:ind w:left="601" w:hanging="601"/>
            </w:pPr>
            <w:r w:rsidRPr="001A1FB9">
              <w:rPr>
                <w:rFonts w:hint="eastAsia"/>
                <w:lang w:eastAsia="ja-JP"/>
              </w:rPr>
              <w:t>3</w:t>
            </w:r>
            <w:r w:rsidRPr="001A1FB9">
              <w:rPr>
                <w:lang w:eastAsia="ja-JP"/>
              </w:rPr>
              <w:t>0</w:t>
            </w:r>
            <w:r w:rsidRPr="001A1FB9">
              <w:rPr>
                <w:rFonts w:hint="eastAsia"/>
                <w:lang w:eastAsia="ja-JP"/>
              </w:rPr>
              <w:t>.</w:t>
            </w:r>
            <w:r w:rsidRPr="001A1FB9">
              <w:rPr>
                <w:lang w:eastAsia="ja-JP"/>
              </w:rPr>
              <w:t>8</w:t>
            </w:r>
            <w:r w:rsidRPr="001A1FB9">
              <w:rPr>
                <w:lang w:eastAsia="ja-JP"/>
              </w:rPr>
              <w:tab/>
            </w:r>
            <w:r w:rsidRPr="001A1FB9">
              <w:rPr>
                <w:b/>
              </w:rPr>
              <w:t xml:space="preserve">Si así se </w:t>
            </w:r>
            <w:r w:rsidRPr="001A1FB9">
              <w:rPr>
                <w:b/>
                <w:lang w:eastAsia="ja-JP"/>
              </w:rPr>
              <w:t>indicara</w:t>
            </w:r>
            <w:r w:rsidRPr="001A1FB9">
              <w:rPr>
                <w:b/>
              </w:rPr>
              <w:t xml:space="preserve"> en la </w:t>
            </w:r>
            <w:r w:rsidRPr="001A1FB9">
              <w:rPr>
                <w:b/>
                <w:lang w:eastAsia="ja-JP"/>
              </w:rPr>
              <w:t>subc</w:t>
            </w:r>
            <w:r w:rsidRPr="001A1FB9">
              <w:rPr>
                <w:b/>
              </w:rPr>
              <w:t>láusula 1.1 de los DD</w:t>
            </w:r>
            <w:r w:rsidRPr="001A1FB9">
              <w:rPr>
                <w:b/>
                <w:lang w:eastAsia="ja-JP"/>
              </w:rPr>
              <w:t>L</w:t>
            </w:r>
            <w:r w:rsidRPr="001A1FB9">
              <w:t xml:space="preserve">, se invita a presentar Ofertas para lotes </w:t>
            </w:r>
            <w:r w:rsidRPr="001A1FB9">
              <w:rPr>
                <w:lang w:val="es-ES"/>
              </w:rPr>
              <w:t>múltiples</w:t>
            </w:r>
            <w:r w:rsidRPr="001A1FB9">
              <w:t>. Los Licitantes que deseen ofrecer cualquier tipo de descuentos (incluyendo reducciones de precio) en caso de que se les adjudique más de un lote, especificarán en su Carta de la Oferta de la Segunda Etapa, los descuentos aplicables para dicha adjudicación. Los descuentos se presentarán de conformidad con la subcláusula 30.6 de las IAL, siempre y cuando las Ofertas de todos los lotes se abran al mismo tiempo.</w:t>
            </w:r>
          </w:p>
        </w:tc>
      </w:tr>
      <w:tr w:rsidR="00D80DF0" w:rsidRPr="001A1FB9" w14:paraId="7CA92A91" w14:textId="77777777">
        <w:trPr>
          <w:cantSplit/>
        </w:trPr>
        <w:tc>
          <w:tcPr>
            <w:tcW w:w="2430" w:type="dxa"/>
          </w:tcPr>
          <w:p w14:paraId="6C00D5A9" w14:textId="77777777" w:rsidR="00D80DF0" w:rsidRPr="001A1FB9" w:rsidRDefault="00D80DF0">
            <w:pPr>
              <w:pStyle w:val="S1-OptB-header2"/>
              <w:numPr>
                <w:ilvl w:val="0"/>
                <w:numId w:val="0"/>
              </w:numPr>
            </w:pPr>
          </w:p>
        </w:tc>
        <w:tc>
          <w:tcPr>
            <w:tcW w:w="6840" w:type="dxa"/>
          </w:tcPr>
          <w:p w14:paraId="7711B066" w14:textId="77777777" w:rsidR="00D80DF0" w:rsidRPr="001A1FB9" w:rsidRDefault="00FB7B21">
            <w:pPr>
              <w:spacing w:after="200"/>
              <w:ind w:left="601" w:hanging="601"/>
              <w:rPr>
                <w:lang w:eastAsia="ja-JP"/>
              </w:rPr>
            </w:pPr>
            <w:r w:rsidRPr="001A1FB9">
              <w:rPr>
                <w:lang w:val="es-ES"/>
              </w:rPr>
              <w:t>30.9</w:t>
            </w:r>
            <w:r w:rsidRPr="001A1FB9">
              <w:rPr>
                <w:b/>
                <w:lang w:val="es-ES"/>
              </w:rPr>
              <w:tab/>
            </w:r>
            <w:r w:rsidRPr="001A1FB9">
              <w:rPr>
                <w:b/>
                <w:lang w:val="es-ES" w:eastAsia="ja-JP"/>
              </w:rPr>
              <w:t>A</w:t>
            </w:r>
            <w:r w:rsidRPr="001A1FB9">
              <w:rPr>
                <w:b/>
                <w:lang w:val="es-ES"/>
              </w:rPr>
              <w:t xml:space="preserve"> menos que se indique lo contrario en los DDL,</w:t>
            </w:r>
            <w:r w:rsidRPr="001A1FB9">
              <w:rPr>
                <w:lang w:val="es-ES"/>
              </w:rPr>
              <w:t xml:space="preserve"> todos </w:t>
            </w:r>
            <w:r w:rsidRPr="001A1FB9">
              <w:rPr>
                <w:lang w:val="es-ES" w:eastAsia="ja-JP"/>
              </w:rPr>
              <w:t>l</w:t>
            </w:r>
            <w:r w:rsidRPr="001A1FB9">
              <w:rPr>
                <w:lang w:val="es-ES"/>
              </w:rPr>
              <w:t xml:space="preserve">os derechos, impuestos y </w:t>
            </w:r>
            <w:r w:rsidRPr="001A1FB9">
              <w:rPr>
                <w:rFonts w:hint="eastAsia"/>
                <w:lang w:val="es-ES" w:eastAsia="ja-JP"/>
              </w:rPr>
              <w:t>o</w:t>
            </w:r>
            <w:r w:rsidRPr="001A1FB9">
              <w:rPr>
                <w:lang w:val="es-ES" w:eastAsia="ja-JP"/>
              </w:rPr>
              <w:t xml:space="preserve">tros </w:t>
            </w:r>
            <w:r w:rsidRPr="001A1FB9">
              <w:rPr>
                <w:lang w:val="es-ES"/>
              </w:rPr>
              <w:t xml:space="preserve">gravámenes </w:t>
            </w:r>
            <w:r w:rsidRPr="001A1FB9">
              <w:rPr>
                <w:lang w:val="es-ES" w:eastAsia="ja-JP"/>
              </w:rPr>
              <w:t>pagaderos por</w:t>
            </w:r>
            <w:r w:rsidRPr="001A1FB9">
              <w:rPr>
                <w:lang w:val="es-ES"/>
              </w:rPr>
              <w:t xml:space="preserve"> el </w:t>
            </w:r>
            <w:r w:rsidRPr="001A1FB9">
              <w:rPr>
                <w:lang w:val="es-ES" w:eastAsia="ja-JP"/>
              </w:rPr>
              <w:t>C</w:t>
            </w:r>
            <w:r w:rsidRPr="001A1FB9">
              <w:rPr>
                <w:lang w:val="es-ES"/>
              </w:rPr>
              <w:t xml:space="preserve">ontratista en virtud del </w:t>
            </w:r>
            <w:r w:rsidRPr="001A1FB9">
              <w:rPr>
                <w:lang w:val="es-ES" w:eastAsia="ja-JP"/>
              </w:rPr>
              <w:t>C</w:t>
            </w:r>
            <w:r w:rsidRPr="001A1FB9">
              <w:rPr>
                <w:lang w:val="es-ES"/>
              </w:rPr>
              <w:t xml:space="preserve">ontrato, o por cualquier otro motivo, </w:t>
            </w:r>
            <w:r w:rsidRPr="001A1FB9">
              <w:rPr>
                <w:lang w:val="es-ES" w:eastAsia="ja-JP"/>
              </w:rPr>
              <w:t>vigentes en la Fecha de Base</w:t>
            </w:r>
            <w:r w:rsidRPr="001A1FB9">
              <w:rPr>
                <w:lang w:val="es-ES"/>
              </w:rPr>
              <w:t xml:space="preserve">, se incluirán en las tarifas y precios y en el </w:t>
            </w:r>
            <w:r w:rsidRPr="001A1FB9">
              <w:rPr>
                <w:lang w:val="es-ES" w:eastAsia="ja-JP"/>
              </w:rPr>
              <w:t>Pr</w:t>
            </w:r>
            <w:r w:rsidRPr="001A1FB9">
              <w:rPr>
                <w:lang w:val="es-ES"/>
              </w:rPr>
              <w:t>ecio total de la Oferta que presente el Licitante.</w:t>
            </w:r>
          </w:p>
        </w:tc>
      </w:tr>
      <w:tr w:rsidR="00D80DF0" w:rsidRPr="001A1FB9" w14:paraId="2B78CBE9" w14:textId="77777777">
        <w:trPr>
          <w:cantSplit/>
        </w:trPr>
        <w:tc>
          <w:tcPr>
            <w:tcW w:w="2430" w:type="dxa"/>
          </w:tcPr>
          <w:p w14:paraId="00D30413" w14:textId="77777777" w:rsidR="00D80DF0" w:rsidRPr="001A1FB9" w:rsidRDefault="00D80DF0">
            <w:pPr>
              <w:pStyle w:val="S1-OptB-header2"/>
              <w:numPr>
                <w:ilvl w:val="0"/>
                <w:numId w:val="0"/>
              </w:numPr>
            </w:pPr>
          </w:p>
        </w:tc>
        <w:tc>
          <w:tcPr>
            <w:tcW w:w="6840" w:type="dxa"/>
          </w:tcPr>
          <w:p w14:paraId="3A500912" w14:textId="77777777" w:rsidR="00D80DF0" w:rsidRPr="001A1FB9" w:rsidRDefault="00FB7B21">
            <w:pPr>
              <w:pStyle w:val="StyleHeader1-ClausesAfter0pt"/>
              <w:ind w:left="601" w:hanging="601"/>
              <w:rPr>
                <w:lang w:eastAsia="ja-JP"/>
              </w:rPr>
            </w:pPr>
            <w:r w:rsidRPr="001A1FB9">
              <w:rPr>
                <w:lang w:val="es-ES"/>
              </w:rPr>
              <w:t>30.10</w:t>
            </w:r>
            <w:r w:rsidRPr="001A1FB9">
              <w:rPr>
                <w:lang w:val="es-ES"/>
              </w:rPr>
              <w:tab/>
              <w:t xml:space="preserve">Los montos exactos y monedas de los Montos Provisionales Específicos y de las reservas para imprevistos, de haberlos, se indicarán en la Lista de Precios completada como </w:t>
            </w:r>
            <w:r w:rsidRPr="001A1FB9">
              <w:rPr>
                <w:b/>
                <w:lang w:val="es-ES"/>
              </w:rPr>
              <w:t>se estipulan en los DDL</w:t>
            </w:r>
            <w:r w:rsidRPr="001A1FB9">
              <w:rPr>
                <w:lang w:val="es-ES"/>
              </w:rPr>
              <w:t>. El Licitante deberá tener presente las disposiciones establecidas en la subcláusula 39.4 de las Condiciones del Contrato.</w:t>
            </w:r>
          </w:p>
        </w:tc>
      </w:tr>
      <w:tr w:rsidR="00D80DF0" w:rsidRPr="001A1FB9" w14:paraId="4393CAFA" w14:textId="77777777">
        <w:trPr>
          <w:cantSplit/>
        </w:trPr>
        <w:tc>
          <w:tcPr>
            <w:tcW w:w="2430" w:type="dxa"/>
          </w:tcPr>
          <w:p w14:paraId="54337CD0" w14:textId="77777777" w:rsidR="00D80DF0" w:rsidRPr="001A1FB9" w:rsidRDefault="00FB7B21">
            <w:pPr>
              <w:pStyle w:val="S1-OptB-header2"/>
            </w:pPr>
            <w:bookmarkStart w:id="537" w:name="_Toc107827136"/>
            <w:r w:rsidRPr="001A1FB9">
              <w:t>Monedas de la Oferta y de pago</w:t>
            </w:r>
            <w:bookmarkEnd w:id="537"/>
          </w:p>
        </w:tc>
        <w:tc>
          <w:tcPr>
            <w:tcW w:w="6840" w:type="dxa"/>
          </w:tcPr>
          <w:p w14:paraId="5648293A" w14:textId="1F60AFCC" w:rsidR="00D80DF0" w:rsidRPr="001A1FB9" w:rsidRDefault="00FB7B21">
            <w:pPr>
              <w:spacing w:after="200"/>
              <w:ind w:left="601" w:hanging="601"/>
            </w:pPr>
            <w:r w:rsidRPr="001A1FB9">
              <w:rPr>
                <w:rFonts w:hint="eastAsia"/>
                <w:lang w:eastAsia="ja-JP"/>
              </w:rPr>
              <w:t>3</w:t>
            </w:r>
            <w:r w:rsidRPr="001A1FB9">
              <w:rPr>
                <w:lang w:eastAsia="ja-JP"/>
              </w:rPr>
              <w:t>1</w:t>
            </w:r>
            <w:r w:rsidRPr="001A1FB9">
              <w:rPr>
                <w:rFonts w:hint="eastAsia"/>
                <w:lang w:eastAsia="ja-JP"/>
              </w:rPr>
              <w:t>.1</w:t>
            </w:r>
            <w:r w:rsidRPr="001A1FB9">
              <w:rPr>
                <w:lang w:eastAsia="ja-JP"/>
              </w:rPr>
              <w:tab/>
              <w:t xml:space="preserve">La moneda (o monedas) de la Oferta será la </w:t>
            </w:r>
            <w:r w:rsidRPr="001A1FB9">
              <w:rPr>
                <w:b/>
                <w:lang w:eastAsia="ja-JP"/>
              </w:rPr>
              <w:t>estipulada en los DDL</w:t>
            </w:r>
            <w:r w:rsidRPr="001A1FB9">
              <w:rPr>
                <w:lang w:eastAsia="ja-JP"/>
              </w:rPr>
              <w:t xml:space="preserve">. El pago del </w:t>
            </w:r>
            <w:r w:rsidRPr="001A1FB9">
              <w:t>Precio del Contrato</w:t>
            </w:r>
            <w:r w:rsidRPr="001A1FB9">
              <w:rPr>
                <w:lang w:eastAsia="ja-JP"/>
              </w:rPr>
              <w:t xml:space="preserve"> se realizará en la moneda o monedas en las que se </w:t>
            </w:r>
            <w:r w:rsidRPr="001A1FB9">
              <w:rPr>
                <w:bCs/>
                <w:lang w:eastAsia="ja-JP"/>
              </w:rPr>
              <w:t>expresa el Precio de la Oferta en la Oferta del Licitante al que se le adjudica el Contrato.</w:t>
            </w:r>
          </w:p>
          <w:p w14:paraId="296284F7" w14:textId="393F72C5" w:rsidR="00D80DF0" w:rsidRPr="001A1FB9" w:rsidRDefault="00FB7B21">
            <w:pPr>
              <w:spacing w:after="200"/>
              <w:ind w:left="601" w:hanging="601"/>
              <w:rPr>
                <w:i/>
              </w:rPr>
            </w:pPr>
            <w:r w:rsidRPr="001A1FB9">
              <w:rPr>
                <w:rFonts w:hint="eastAsia"/>
                <w:lang w:eastAsia="ja-JP"/>
              </w:rPr>
              <w:t>3</w:t>
            </w:r>
            <w:r w:rsidRPr="001A1FB9">
              <w:rPr>
                <w:lang w:eastAsia="ja-JP"/>
              </w:rPr>
              <w:t>1</w:t>
            </w:r>
            <w:r w:rsidRPr="001A1FB9">
              <w:rPr>
                <w:rFonts w:hint="eastAsia"/>
                <w:lang w:eastAsia="ja-JP"/>
              </w:rPr>
              <w:t>.2</w:t>
            </w:r>
            <w:r w:rsidRPr="001A1FB9">
              <w:rPr>
                <w:lang w:eastAsia="ja-JP"/>
              </w:rPr>
              <w:tab/>
            </w:r>
            <w:r w:rsidRPr="001A1FB9">
              <w:t>El Contratante podrá requerir al Licitante que justifique</w:t>
            </w:r>
            <w:r w:rsidRPr="001A1FB9">
              <w:rPr>
                <w:lang w:eastAsia="ja-JP"/>
              </w:rPr>
              <w:t xml:space="preserve">, </w:t>
            </w:r>
            <w:r w:rsidRPr="001A1FB9">
              <w:t>a satisfacción</w:t>
            </w:r>
            <w:r w:rsidRPr="001A1FB9">
              <w:rPr>
                <w:lang w:eastAsia="ja-JP"/>
              </w:rPr>
              <w:t xml:space="preserve"> del Contratante, </w:t>
            </w:r>
            <w:r w:rsidRPr="001A1FB9">
              <w:t xml:space="preserve">sus necesidades de moneda </w:t>
            </w:r>
            <w:r w:rsidRPr="001A1FB9">
              <w:rPr>
                <w:lang w:eastAsia="ja-JP"/>
              </w:rPr>
              <w:t xml:space="preserve">local y </w:t>
            </w:r>
            <w:r w:rsidRPr="001A1FB9">
              <w:t>extranjera</w:t>
            </w:r>
            <w:r w:rsidRPr="001A1FB9">
              <w:rPr>
                <w:lang w:val="es-ES"/>
              </w:rPr>
              <w:t xml:space="preserve"> y que proporcione evidencia de que los montos incluidos en las tarifas unitarias y precios que se indican en la Planilla de Datos de Ajuste son razonables</w:t>
            </w:r>
            <w:r w:rsidRPr="001A1FB9">
              <w:t>.</w:t>
            </w:r>
          </w:p>
        </w:tc>
      </w:tr>
      <w:tr w:rsidR="00D80DF0" w:rsidRPr="001A1FB9" w14:paraId="14E4D19C" w14:textId="77777777">
        <w:tc>
          <w:tcPr>
            <w:tcW w:w="2430" w:type="dxa"/>
          </w:tcPr>
          <w:p w14:paraId="17DEAB18" w14:textId="77777777" w:rsidR="00D80DF0" w:rsidRPr="001A1FB9" w:rsidRDefault="00FB7B21">
            <w:pPr>
              <w:pStyle w:val="S1-OptB-header2"/>
            </w:pPr>
            <w:bookmarkStart w:id="538" w:name="_Toc125791298"/>
            <w:bookmarkStart w:id="539" w:name="_Toc107827137"/>
            <w:r w:rsidRPr="001A1FB9">
              <w:t>Periodo de validez de las Ofertas</w:t>
            </w:r>
            <w:bookmarkEnd w:id="538"/>
            <w:r w:rsidRPr="001A1FB9">
              <w:t xml:space="preserve"> de la Segunda Etapa</w:t>
            </w:r>
            <w:bookmarkEnd w:id="539"/>
          </w:p>
        </w:tc>
        <w:tc>
          <w:tcPr>
            <w:tcW w:w="6840" w:type="dxa"/>
          </w:tcPr>
          <w:p w14:paraId="54567C21" w14:textId="1D58B827" w:rsidR="00D80DF0" w:rsidRPr="001A1FB9" w:rsidRDefault="00FB7B21">
            <w:pPr>
              <w:spacing w:after="200"/>
              <w:ind w:left="601" w:hanging="601"/>
            </w:pPr>
            <w:r w:rsidRPr="001A1FB9">
              <w:rPr>
                <w:rFonts w:hint="eastAsia"/>
                <w:lang w:eastAsia="ja-JP"/>
              </w:rPr>
              <w:t>3</w:t>
            </w:r>
            <w:r w:rsidRPr="001A1FB9">
              <w:rPr>
                <w:lang w:eastAsia="ja-JP"/>
              </w:rPr>
              <w:t>2</w:t>
            </w:r>
            <w:r w:rsidRPr="001A1FB9">
              <w:rPr>
                <w:rFonts w:hint="eastAsia"/>
                <w:lang w:eastAsia="ja-JP"/>
              </w:rPr>
              <w:t>.1</w:t>
            </w:r>
            <w:r w:rsidRPr="001A1FB9">
              <w:rPr>
                <w:lang w:eastAsia="ja-JP"/>
              </w:rPr>
              <w:tab/>
            </w:r>
            <w:r w:rsidRPr="001A1FB9">
              <w:t xml:space="preserve">Las Ofertas de la Segunda Etapa permanecerán válidas durante el periodo </w:t>
            </w:r>
            <w:r w:rsidRPr="001A1FB9">
              <w:rPr>
                <w:b/>
                <w:bCs/>
              </w:rPr>
              <w:t xml:space="preserve">indicado en los DDL </w:t>
            </w:r>
            <w:r w:rsidRPr="001A1FB9">
              <w:t>a partir de la fecha límite para</w:t>
            </w:r>
            <w:r w:rsidRPr="001A1FB9">
              <w:rPr>
                <w:bCs/>
              </w:rPr>
              <w:t xml:space="preserve"> presentación de Ofertas de la Segunda Etapa establecida por el Contratante en la </w:t>
            </w:r>
            <w:r w:rsidRPr="001A1FB9">
              <w:rPr>
                <w:lang w:eastAsia="ja-JP"/>
              </w:rPr>
              <w:t>subc</w:t>
            </w:r>
            <w:r w:rsidRPr="001A1FB9">
              <w:t xml:space="preserve">láusula </w:t>
            </w:r>
            <w:r w:rsidRPr="001A1FB9">
              <w:rPr>
                <w:bCs/>
              </w:rPr>
              <w:t>36.1 de las IAL</w:t>
            </w:r>
            <w:r w:rsidRPr="001A1FB9">
              <w:t xml:space="preserve">. </w:t>
            </w:r>
            <w:r w:rsidRPr="001A1FB9">
              <w:rPr>
                <w:lang w:eastAsia="ja-JP"/>
              </w:rPr>
              <w:t>Una</w:t>
            </w:r>
            <w:r w:rsidRPr="001A1FB9">
              <w:t xml:space="preserve"> Oferta con un periodo de validez menor será rechazada por el Contratante por incumplimiento.</w:t>
            </w:r>
          </w:p>
        </w:tc>
      </w:tr>
      <w:tr w:rsidR="00D80DF0" w:rsidRPr="001A1FB9" w14:paraId="494111E9" w14:textId="77777777">
        <w:tc>
          <w:tcPr>
            <w:tcW w:w="2430" w:type="dxa"/>
          </w:tcPr>
          <w:p w14:paraId="294A1C6C" w14:textId="77777777" w:rsidR="00D80DF0" w:rsidRPr="001A1FB9" w:rsidRDefault="00D80DF0">
            <w:pPr>
              <w:spacing w:after="200"/>
            </w:pPr>
          </w:p>
        </w:tc>
        <w:tc>
          <w:tcPr>
            <w:tcW w:w="6840" w:type="dxa"/>
          </w:tcPr>
          <w:p w14:paraId="1B313168" w14:textId="04B99A78" w:rsidR="00D80DF0" w:rsidRPr="001A1FB9" w:rsidRDefault="00FB7B21">
            <w:pPr>
              <w:spacing w:after="200"/>
              <w:ind w:left="601" w:hanging="601"/>
            </w:pPr>
            <w:r w:rsidRPr="001A1FB9">
              <w:rPr>
                <w:rFonts w:hint="eastAsia"/>
                <w:lang w:eastAsia="ja-JP"/>
              </w:rPr>
              <w:t>3</w:t>
            </w:r>
            <w:r w:rsidRPr="001A1FB9">
              <w:rPr>
                <w:lang w:eastAsia="ja-JP"/>
              </w:rPr>
              <w:t>2</w:t>
            </w:r>
            <w:r w:rsidRPr="001A1FB9">
              <w:rPr>
                <w:rFonts w:hint="eastAsia"/>
                <w:lang w:eastAsia="ja-JP"/>
              </w:rPr>
              <w:t>.2</w:t>
            </w:r>
            <w:r w:rsidRPr="001A1FB9">
              <w:rPr>
                <w:lang w:eastAsia="ja-JP"/>
              </w:rPr>
              <w:tab/>
            </w:r>
            <w:r w:rsidRPr="001A1FB9">
              <w:t xml:space="preserve">En circunstancias excepcionales, antes del vencimiento del periodo de validez de la Oferta de la Segunda Etapa, el Contratante podrá solicitar a los Licitantes que extiendan el periodo de validez de sus Ofertas de la Segunda Etapa. Tanto la solicitud como las respuestas se harán por escrito. La Garantía de Seriedad de la Oferta también será extendida por un periodo de veintiocho (28) días más allá de la fecha límite del periodo de validez prorrogado. Los Licitantes podrán rechazar la solicitud sin por ello perder la Garantía de Seriedad de la Oferta. A los Licitantes que acepten la solicitud no se les pedirá ni se les permitirá que modifiquen su Oferta, salvo en los casos contemplados en la </w:t>
            </w:r>
            <w:r w:rsidRPr="001A1FB9">
              <w:rPr>
                <w:lang w:eastAsia="ja-JP"/>
              </w:rPr>
              <w:t>subc</w:t>
            </w:r>
            <w:r w:rsidRPr="001A1FB9">
              <w:t>láusula 32.3 de las IAL.</w:t>
            </w:r>
          </w:p>
        </w:tc>
      </w:tr>
      <w:tr w:rsidR="00D80DF0" w:rsidRPr="001A1FB9" w14:paraId="7ADA4BBB" w14:textId="77777777">
        <w:tc>
          <w:tcPr>
            <w:tcW w:w="2430" w:type="dxa"/>
          </w:tcPr>
          <w:p w14:paraId="6058FB26" w14:textId="77777777" w:rsidR="00D80DF0" w:rsidRPr="001A1FB9" w:rsidRDefault="00D80DF0">
            <w:pPr>
              <w:spacing w:after="200"/>
            </w:pPr>
          </w:p>
        </w:tc>
        <w:tc>
          <w:tcPr>
            <w:tcW w:w="6840" w:type="dxa"/>
          </w:tcPr>
          <w:p w14:paraId="50A7C309" w14:textId="5F67A99C" w:rsidR="00D80DF0" w:rsidRPr="001A1FB9" w:rsidRDefault="00FB7B21">
            <w:pPr>
              <w:spacing w:after="200"/>
              <w:ind w:left="601" w:hanging="601"/>
            </w:pPr>
            <w:r w:rsidRPr="001A1FB9">
              <w:rPr>
                <w:rFonts w:hint="eastAsia"/>
                <w:lang w:eastAsia="ja-JP"/>
              </w:rPr>
              <w:t>3</w:t>
            </w:r>
            <w:r w:rsidRPr="001A1FB9">
              <w:rPr>
                <w:lang w:eastAsia="ja-JP"/>
              </w:rPr>
              <w:t>2</w:t>
            </w:r>
            <w:r w:rsidRPr="001A1FB9">
              <w:rPr>
                <w:rFonts w:hint="eastAsia"/>
                <w:lang w:eastAsia="ja-JP"/>
              </w:rPr>
              <w:t>.3</w:t>
            </w:r>
            <w:r w:rsidRPr="001A1FB9">
              <w:rPr>
                <w:lang w:eastAsia="ja-JP"/>
              </w:rPr>
              <w:tab/>
            </w:r>
            <w:r w:rsidRPr="001A1FB9">
              <w:t>Si la adjudicación se retrasa por un periodo de más de cincuenta y seis (56) días más allá de la fecha de expiración de la validez inicial de la Oferta, el Precio del Contrato será determinado de la siguiente manera:</w:t>
            </w:r>
          </w:p>
          <w:p w14:paraId="4EF20F21" w14:textId="77777777" w:rsidR="00D80DF0" w:rsidRPr="001A1FB9" w:rsidRDefault="00FB7B21">
            <w:pPr>
              <w:spacing w:after="200"/>
              <w:ind w:left="1026" w:hanging="425"/>
              <w:rPr>
                <w:b/>
                <w:lang w:eastAsia="ja-JP"/>
              </w:rPr>
            </w:pPr>
            <w:r w:rsidRPr="001A1FB9">
              <w:rPr>
                <w:rFonts w:hint="eastAsia"/>
                <w:lang w:eastAsia="ja-JP"/>
              </w:rPr>
              <w:t>(a)</w:t>
            </w:r>
            <w:r w:rsidRPr="001A1FB9">
              <w:rPr>
                <w:lang w:eastAsia="ja-JP"/>
              </w:rPr>
              <w:tab/>
            </w:r>
            <w:r w:rsidRPr="001A1FB9">
              <w:t xml:space="preserve">En el caso de contratos a precio fijo, el Precio del Contrato será el Precio de la Oferta ajustado por el factor </w:t>
            </w:r>
            <w:r w:rsidRPr="001A1FB9">
              <w:rPr>
                <w:b/>
              </w:rPr>
              <w:t>indicado en los DDL</w:t>
            </w:r>
            <w:r w:rsidRPr="001A1FB9">
              <w:rPr>
                <w:lang w:eastAsia="ja-JP"/>
              </w:rPr>
              <w:t>.</w:t>
            </w:r>
          </w:p>
          <w:p w14:paraId="373B3D2E" w14:textId="049CF476" w:rsidR="00D80DF0" w:rsidRPr="001A1FB9" w:rsidRDefault="00FB7B21">
            <w:pPr>
              <w:spacing w:after="200"/>
              <w:ind w:left="1026" w:hanging="425"/>
              <w:rPr>
                <w:lang w:eastAsia="ja-JP"/>
              </w:rPr>
            </w:pPr>
            <w:r w:rsidRPr="001A1FB9">
              <w:rPr>
                <w:rFonts w:hint="eastAsia"/>
                <w:lang w:eastAsia="ja-JP"/>
              </w:rPr>
              <w:t>(b)</w:t>
            </w:r>
            <w:r w:rsidRPr="001A1FB9">
              <w:rPr>
                <w:lang w:eastAsia="ja-JP"/>
              </w:rPr>
              <w:tab/>
            </w:r>
            <w:r w:rsidRPr="001A1FB9">
              <w:t>En el caso de contratos con precios ajustables, no se realizará ajuste alguno.</w:t>
            </w:r>
          </w:p>
          <w:p w14:paraId="76A6DF88" w14:textId="64BE95B2" w:rsidR="00D80DF0" w:rsidRPr="001A1FB9" w:rsidRDefault="00FB7B21">
            <w:pPr>
              <w:spacing w:after="200"/>
              <w:ind w:left="601"/>
              <w:rPr>
                <w:b/>
                <w:lang w:eastAsia="ja-JP"/>
              </w:rPr>
            </w:pPr>
            <w:r w:rsidRPr="001A1FB9">
              <w:t xml:space="preserve">En cualquier caso, la evaluación de la Oferta se basará en el Precio de la Oferta sin tomar en cuenta el efecto del ajuste indicado </w:t>
            </w:r>
            <w:r w:rsidRPr="001A1FB9">
              <w:rPr>
                <w:lang w:val="es-ES"/>
              </w:rPr>
              <w:t xml:space="preserve">en el párrafo de </w:t>
            </w:r>
            <w:r w:rsidRPr="001A1FB9">
              <w:t>arriba.</w:t>
            </w:r>
          </w:p>
        </w:tc>
      </w:tr>
      <w:tr w:rsidR="00D80DF0" w:rsidRPr="001A1FB9" w14:paraId="3EF05917" w14:textId="77777777">
        <w:tc>
          <w:tcPr>
            <w:tcW w:w="2430" w:type="dxa"/>
          </w:tcPr>
          <w:p w14:paraId="2398315B" w14:textId="77777777" w:rsidR="00D80DF0" w:rsidRPr="001A1FB9" w:rsidRDefault="00FB7B21">
            <w:pPr>
              <w:pStyle w:val="S1-OptB-header2"/>
            </w:pPr>
            <w:bookmarkStart w:id="540" w:name="_Toc107827138"/>
            <w:r w:rsidRPr="001A1FB9">
              <w:t>Garantía de Seriedad de la Oferta</w:t>
            </w:r>
            <w:bookmarkEnd w:id="540"/>
          </w:p>
        </w:tc>
        <w:tc>
          <w:tcPr>
            <w:tcW w:w="6840" w:type="dxa"/>
          </w:tcPr>
          <w:p w14:paraId="20AA439B" w14:textId="7E81B8A9" w:rsidR="00D80DF0" w:rsidRPr="001A1FB9" w:rsidRDefault="00FB7B21">
            <w:pPr>
              <w:spacing w:after="200"/>
              <w:ind w:left="601" w:hanging="601"/>
            </w:pPr>
            <w:r w:rsidRPr="001A1FB9">
              <w:rPr>
                <w:rStyle w:val="StyleHeader2-SubClausesBoldChar"/>
                <w:rFonts w:hint="eastAsia"/>
                <w:b w:val="0"/>
                <w:lang w:eastAsia="ja-JP"/>
              </w:rPr>
              <w:t>3</w:t>
            </w:r>
            <w:r w:rsidRPr="001A1FB9">
              <w:rPr>
                <w:rStyle w:val="StyleHeader2-SubClausesBoldChar"/>
                <w:b w:val="0"/>
                <w:lang w:eastAsia="ja-JP"/>
              </w:rPr>
              <w:t>3</w:t>
            </w:r>
            <w:r w:rsidRPr="001A1FB9">
              <w:rPr>
                <w:rStyle w:val="StyleHeader2-SubClausesBoldChar"/>
                <w:rFonts w:hint="eastAsia"/>
                <w:b w:val="0"/>
                <w:lang w:eastAsia="ja-JP"/>
              </w:rPr>
              <w:t>.1</w:t>
            </w:r>
            <w:r w:rsidRPr="001A1FB9">
              <w:rPr>
                <w:rStyle w:val="StyleHeader2-SubClausesBoldChar"/>
                <w:b w:val="0"/>
                <w:lang w:eastAsia="ja-JP"/>
              </w:rPr>
              <w:tab/>
            </w:r>
            <w:r w:rsidRPr="001A1FB9">
              <w:rPr>
                <w:rStyle w:val="StyleHeader2-SubClausesBoldChar"/>
                <w:b w:val="0"/>
              </w:rPr>
              <w:t xml:space="preserve">El Licitante </w:t>
            </w:r>
            <w:r w:rsidRPr="001A1FB9">
              <w:t>presentará</w:t>
            </w:r>
            <w:r w:rsidRPr="001A1FB9">
              <w:rPr>
                <w:rStyle w:val="StyleHeader2-SubClausesBoldChar"/>
                <w:b w:val="0"/>
              </w:rPr>
              <w:t xml:space="preserve"> como parte de su Oferta de la Segunda Etapa, una Garantía de Seriedad de la Oferta, en el monto y moneda </w:t>
            </w:r>
            <w:r w:rsidRPr="001A1FB9">
              <w:rPr>
                <w:rStyle w:val="StyleHeader2-SubClausesBoldChar"/>
              </w:rPr>
              <w:t>indicados en los DDL</w:t>
            </w:r>
            <w:r w:rsidRPr="001A1FB9">
              <w:rPr>
                <w:rStyle w:val="StyleHeader2-SubClausesBoldChar"/>
                <w:b w:val="0"/>
              </w:rPr>
              <w:t>.</w:t>
            </w:r>
          </w:p>
        </w:tc>
      </w:tr>
      <w:tr w:rsidR="00D80DF0" w:rsidRPr="001A1FB9" w14:paraId="4867F90C" w14:textId="77777777">
        <w:tc>
          <w:tcPr>
            <w:tcW w:w="2430" w:type="dxa"/>
          </w:tcPr>
          <w:p w14:paraId="2596A1A5" w14:textId="77777777" w:rsidR="00D80DF0" w:rsidRPr="001A1FB9" w:rsidRDefault="00D80DF0">
            <w:pPr>
              <w:spacing w:after="200"/>
            </w:pPr>
          </w:p>
        </w:tc>
        <w:tc>
          <w:tcPr>
            <w:tcW w:w="6840" w:type="dxa"/>
          </w:tcPr>
          <w:p w14:paraId="1EC40C10" w14:textId="5196224E" w:rsidR="00D80DF0" w:rsidRPr="001A1FB9" w:rsidRDefault="00FB7B21">
            <w:pPr>
              <w:spacing w:after="200"/>
              <w:ind w:left="601" w:hanging="601"/>
            </w:pPr>
            <w:r w:rsidRPr="001A1FB9">
              <w:rPr>
                <w:rFonts w:hint="eastAsia"/>
                <w:lang w:eastAsia="ja-JP"/>
              </w:rPr>
              <w:t>3</w:t>
            </w:r>
            <w:r w:rsidRPr="001A1FB9">
              <w:rPr>
                <w:lang w:eastAsia="ja-JP"/>
              </w:rPr>
              <w:t>3</w:t>
            </w:r>
            <w:r w:rsidRPr="001A1FB9">
              <w:rPr>
                <w:rFonts w:hint="eastAsia"/>
                <w:lang w:eastAsia="ja-JP"/>
              </w:rPr>
              <w:t>.2</w:t>
            </w:r>
            <w:r w:rsidRPr="001A1FB9">
              <w:rPr>
                <w:lang w:eastAsia="ja-JP"/>
              </w:rPr>
              <w:tab/>
            </w:r>
            <w:r w:rsidRPr="001A1FB9">
              <w:t>La Garantía de Seriedad de la Oferta deberá ser una garantía a primer requerimiento presentada en cualquiera de las siguientes formas a opción del Licitante:</w:t>
            </w:r>
          </w:p>
          <w:p w14:paraId="620F8279" w14:textId="77777777" w:rsidR="00D80DF0" w:rsidRPr="001A1FB9" w:rsidRDefault="00FB7B21">
            <w:pPr>
              <w:spacing w:after="200"/>
              <w:ind w:left="1026" w:hanging="425"/>
            </w:pPr>
            <w:r w:rsidRPr="001A1FB9">
              <w:rPr>
                <w:rFonts w:hint="eastAsia"/>
                <w:lang w:eastAsia="ja-JP"/>
              </w:rPr>
              <w:t>(a)</w:t>
            </w:r>
            <w:r w:rsidRPr="001A1FB9">
              <w:rPr>
                <w:lang w:eastAsia="ja-JP"/>
              </w:rPr>
              <w:tab/>
            </w:r>
            <w:r w:rsidRPr="001A1FB9">
              <w:t>una garantía incondicional emitida por un banco o una institución financiera no bancaria (tal como una compañía aseguradora o avalista);</w:t>
            </w:r>
          </w:p>
          <w:p w14:paraId="080D52CC" w14:textId="77777777" w:rsidR="00D80DF0" w:rsidRPr="001A1FB9" w:rsidRDefault="00FB7B21">
            <w:pPr>
              <w:spacing w:after="200"/>
              <w:ind w:left="1026" w:hanging="425"/>
            </w:pPr>
            <w:r w:rsidRPr="001A1FB9">
              <w:rPr>
                <w:rFonts w:hint="eastAsia"/>
                <w:lang w:eastAsia="ja-JP"/>
              </w:rPr>
              <w:t>(b)</w:t>
            </w:r>
            <w:r w:rsidRPr="001A1FB9">
              <w:rPr>
                <w:lang w:eastAsia="ja-JP"/>
              </w:rPr>
              <w:tab/>
            </w:r>
            <w:r w:rsidRPr="001A1FB9">
              <w:t>una carta de crédito contingente irrevocable;</w:t>
            </w:r>
          </w:p>
          <w:p w14:paraId="022E12BC" w14:textId="77777777" w:rsidR="00D80DF0" w:rsidRPr="001A1FB9" w:rsidRDefault="00FB7B21">
            <w:pPr>
              <w:spacing w:after="200"/>
              <w:ind w:left="1026" w:hanging="425"/>
              <w:rPr>
                <w:lang w:val="es-ES"/>
              </w:rPr>
            </w:pPr>
            <w:r w:rsidRPr="001A1FB9">
              <w:rPr>
                <w:rFonts w:hint="eastAsia"/>
                <w:lang w:val="es-ES" w:eastAsia="ja-JP"/>
              </w:rPr>
              <w:t>(c)</w:t>
            </w:r>
            <w:r w:rsidRPr="001A1FB9">
              <w:rPr>
                <w:lang w:val="es-ES" w:eastAsia="ja-JP"/>
              </w:rPr>
              <w:tab/>
            </w:r>
            <w:r w:rsidRPr="001A1FB9">
              <w:rPr>
                <w:lang w:val="es-ES"/>
              </w:rPr>
              <w:t>un cheque de gerencia o cheque certificado; o</w:t>
            </w:r>
          </w:p>
          <w:p w14:paraId="3C9179BC" w14:textId="77777777" w:rsidR="00D80DF0" w:rsidRPr="001A1FB9" w:rsidRDefault="00FB7B21">
            <w:pPr>
              <w:spacing w:after="200"/>
              <w:ind w:left="1026" w:hanging="425"/>
              <w:rPr>
                <w:bCs/>
              </w:rPr>
            </w:pPr>
            <w:r w:rsidRPr="001A1FB9">
              <w:rPr>
                <w:rFonts w:hint="eastAsia"/>
                <w:lang w:eastAsia="ja-JP"/>
              </w:rPr>
              <w:t>(d)</w:t>
            </w:r>
            <w:r w:rsidRPr="001A1FB9">
              <w:rPr>
                <w:lang w:eastAsia="ja-JP"/>
              </w:rPr>
              <w:tab/>
            </w:r>
            <w:r w:rsidRPr="001A1FB9">
              <w:t xml:space="preserve">otra garantía </w:t>
            </w:r>
            <w:r w:rsidRPr="001A1FB9">
              <w:rPr>
                <w:rStyle w:val="StyleHeader2-SubClausesBoldChar"/>
              </w:rPr>
              <w:t xml:space="preserve">indicada </w:t>
            </w:r>
            <w:r w:rsidRPr="001A1FB9">
              <w:rPr>
                <w:b/>
              </w:rPr>
              <w:t>en los DDL</w:t>
            </w:r>
            <w:r w:rsidRPr="001A1FB9">
              <w:rPr>
                <w:bCs/>
              </w:rPr>
              <w:t xml:space="preserve">, </w:t>
            </w:r>
          </w:p>
          <w:p w14:paraId="33F7E70F" w14:textId="63BFC9F0" w:rsidR="00D80DF0" w:rsidRPr="001A1FB9" w:rsidRDefault="00FB7B21">
            <w:pPr>
              <w:spacing w:after="200"/>
              <w:ind w:left="601"/>
            </w:pPr>
            <w:r w:rsidRPr="001A1FB9">
              <w:rPr>
                <w:lang w:eastAsia="ja-JP"/>
              </w:rPr>
              <w:t>e</w:t>
            </w:r>
            <w:r w:rsidRPr="001A1FB9">
              <w:t xml:space="preserve">mitida por una institución de prestigio. Si la garantía </w:t>
            </w:r>
            <w:r w:rsidRPr="001A1FB9">
              <w:rPr>
                <w:iCs/>
              </w:rPr>
              <w:t>incondicional</w:t>
            </w:r>
            <w:r w:rsidRPr="001A1FB9">
              <w:t xml:space="preserve"> es emitida por una</w:t>
            </w:r>
            <w:r w:rsidRPr="001A1FB9">
              <w:rPr>
                <w:lang w:eastAsia="ja-JP"/>
              </w:rPr>
              <w:t xml:space="preserve"> institución financiera no bancaria </w:t>
            </w:r>
            <w:r w:rsidRPr="001A1FB9">
              <w:t xml:space="preserve">situada fuera del país del Contratante, la institución financiera emisora deberá tener una institución financiera corresponsal en el país del Contratante que permita hacer efectiva la garantía. Si se trata de una garantía bancaria, la Garantía de Seriedad de la Oferta deberá presentarse utilizando ya sea el Formulario de Garantía de Seriedad de la Oferta que se incluye en la Sección IV, Formularios de la Oferta, u otro formato sustancialmente similar aprobado por el Contratante con anterioridad a la presentación de la Oferta. En cualquier caso, el formulario deberá incluir el nombre completo del Licitante. La Garantía de Seriedad de la Oferta será válida por un periodo de veintiocho (28) días posteriores a la fecha límite de validez original de la Oferta de la Segunda Etapa, o a cualquier periodo de prórroga, si éste se hubiera solicitado de conformidad con la </w:t>
            </w:r>
            <w:r w:rsidRPr="001A1FB9">
              <w:rPr>
                <w:lang w:eastAsia="ja-JP"/>
              </w:rPr>
              <w:t>subc</w:t>
            </w:r>
            <w:r w:rsidRPr="001A1FB9">
              <w:t>láusula 32.2 de las IAL.</w:t>
            </w:r>
          </w:p>
        </w:tc>
      </w:tr>
      <w:tr w:rsidR="00D80DF0" w:rsidRPr="001A1FB9" w14:paraId="15D622A2" w14:textId="77777777">
        <w:tc>
          <w:tcPr>
            <w:tcW w:w="2430" w:type="dxa"/>
          </w:tcPr>
          <w:p w14:paraId="57CA2FF4" w14:textId="77777777" w:rsidR="00D80DF0" w:rsidRPr="001A1FB9" w:rsidRDefault="00D80DF0">
            <w:pPr>
              <w:spacing w:after="200"/>
            </w:pPr>
          </w:p>
        </w:tc>
        <w:tc>
          <w:tcPr>
            <w:tcW w:w="6840" w:type="dxa"/>
          </w:tcPr>
          <w:p w14:paraId="029E8161" w14:textId="0B8D513C" w:rsidR="00D80DF0" w:rsidRPr="001A1FB9" w:rsidRDefault="00FB7B21">
            <w:pPr>
              <w:spacing w:after="200"/>
              <w:ind w:left="601" w:hanging="601"/>
            </w:pPr>
            <w:r w:rsidRPr="001A1FB9">
              <w:rPr>
                <w:rFonts w:hint="eastAsia"/>
                <w:lang w:eastAsia="ja-JP"/>
              </w:rPr>
              <w:t>3</w:t>
            </w:r>
            <w:r w:rsidRPr="001A1FB9">
              <w:rPr>
                <w:lang w:eastAsia="ja-JP"/>
              </w:rPr>
              <w:t>3</w:t>
            </w:r>
            <w:r w:rsidRPr="001A1FB9">
              <w:rPr>
                <w:rFonts w:hint="eastAsia"/>
                <w:lang w:eastAsia="ja-JP"/>
              </w:rPr>
              <w:t>.3</w:t>
            </w:r>
            <w:r w:rsidRPr="001A1FB9">
              <w:rPr>
                <w:lang w:eastAsia="ja-JP"/>
              </w:rPr>
              <w:tab/>
              <w:t>Una</w:t>
            </w:r>
            <w:r w:rsidRPr="001A1FB9">
              <w:t xml:space="preserve"> Oferta que no esté acompañada por una Garantía de Seriedad de la Oferta que se ajuste </w:t>
            </w:r>
            <w:r w:rsidRPr="001A1FB9">
              <w:rPr>
                <w:iCs/>
                <w:szCs w:val="24"/>
              </w:rPr>
              <w:t>sustancialmente al Documento de Licitación</w:t>
            </w:r>
            <w:r w:rsidRPr="001A1FB9">
              <w:t>, será rechazada por el Contratante por incumplimiento</w:t>
            </w:r>
            <w:r w:rsidRPr="001A1FB9">
              <w:rPr>
                <w:lang w:eastAsia="ja-JP"/>
              </w:rPr>
              <w:t>.</w:t>
            </w:r>
          </w:p>
        </w:tc>
      </w:tr>
      <w:tr w:rsidR="00D80DF0" w:rsidRPr="001A1FB9" w14:paraId="59337499" w14:textId="77777777">
        <w:tc>
          <w:tcPr>
            <w:tcW w:w="2430" w:type="dxa"/>
          </w:tcPr>
          <w:p w14:paraId="52FB63C4" w14:textId="77777777" w:rsidR="00D80DF0" w:rsidRPr="001A1FB9" w:rsidRDefault="00D80DF0">
            <w:pPr>
              <w:spacing w:after="200"/>
            </w:pPr>
          </w:p>
        </w:tc>
        <w:tc>
          <w:tcPr>
            <w:tcW w:w="6840" w:type="dxa"/>
          </w:tcPr>
          <w:p w14:paraId="112F288D" w14:textId="7EF4E120" w:rsidR="00D80DF0" w:rsidRPr="001A1FB9" w:rsidRDefault="00FB7B21">
            <w:pPr>
              <w:spacing w:after="200"/>
              <w:ind w:left="601" w:hanging="601"/>
            </w:pPr>
            <w:r w:rsidRPr="001A1FB9">
              <w:rPr>
                <w:rFonts w:hint="eastAsia"/>
                <w:lang w:eastAsia="ja-JP"/>
              </w:rPr>
              <w:t>3</w:t>
            </w:r>
            <w:r w:rsidRPr="001A1FB9">
              <w:rPr>
                <w:lang w:eastAsia="ja-JP"/>
              </w:rPr>
              <w:t>3</w:t>
            </w:r>
            <w:r w:rsidRPr="001A1FB9">
              <w:rPr>
                <w:rFonts w:hint="eastAsia"/>
                <w:lang w:eastAsia="ja-JP"/>
              </w:rPr>
              <w:t>.4</w:t>
            </w:r>
            <w:r w:rsidRPr="001A1FB9">
              <w:rPr>
                <w:lang w:eastAsia="ja-JP"/>
              </w:rPr>
              <w:tab/>
              <w:t>L</w:t>
            </w:r>
            <w:r w:rsidRPr="001A1FB9">
              <w:t>as Garantías de Seriedad de la Oferta de los Licitantes cuyas Ofertas no fueron seleccionadas serán devueltas tan pronto como sea posible, después que el Licitante al que se haya adjudicado el Contrato firme el Contrato y suministre la Garantía de Cumplimiento, de conformidad con la cláusula 54 de las IAL.</w:t>
            </w:r>
          </w:p>
        </w:tc>
      </w:tr>
      <w:tr w:rsidR="00D80DF0" w:rsidRPr="001A1FB9" w14:paraId="1C3AD3C8" w14:textId="77777777">
        <w:trPr>
          <w:cantSplit/>
        </w:trPr>
        <w:tc>
          <w:tcPr>
            <w:tcW w:w="2430" w:type="dxa"/>
          </w:tcPr>
          <w:p w14:paraId="260D0772" w14:textId="77777777" w:rsidR="00D80DF0" w:rsidRPr="001A1FB9" w:rsidRDefault="00D80DF0">
            <w:pPr>
              <w:spacing w:after="200"/>
            </w:pPr>
          </w:p>
        </w:tc>
        <w:tc>
          <w:tcPr>
            <w:tcW w:w="6840" w:type="dxa"/>
          </w:tcPr>
          <w:p w14:paraId="5CE36F89" w14:textId="6C07601C" w:rsidR="00D80DF0" w:rsidRPr="001A1FB9" w:rsidRDefault="00FB7B21">
            <w:pPr>
              <w:spacing w:after="200"/>
              <w:ind w:left="601" w:hanging="601"/>
            </w:pPr>
            <w:r w:rsidRPr="001A1FB9">
              <w:rPr>
                <w:rFonts w:hint="eastAsia"/>
                <w:lang w:eastAsia="ja-JP"/>
              </w:rPr>
              <w:t>3</w:t>
            </w:r>
            <w:r w:rsidRPr="001A1FB9">
              <w:rPr>
                <w:lang w:eastAsia="ja-JP"/>
              </w:rPr>
              <w:t>3</w:t>
            </w:r>
            <w:r w:rsidRPr="001A1FB9">
              <w:rPr>
                <w:rFonts w:hint="eastAsia"/>
                <w:lang w:eastAsia="ja-JP"/>
              </w:rPr>
              <w:t>.5</w:t>
            </w:r>
            <w:r w:rsidRPr="001A1FB9">
              <w:rPr>
                <w:lang w:eastAsia="ja-JP"/>
              </w:rPr>
              <w:tab/>
              <w:t>L</w:t>
            </w:r>
            <w:r w:rsidRPr="001A1FB9">
              <w:t xml:space="preserve">a Garantía de Seriedad de la Oferta del Licitante seleccionado para la adjudicación del Contrato será devuelta, tan pronto como sea posible, una vez que dicho Licitante haya firmado el Contrato y suministrado la </w:t>
            </w:r>
            <w:r w:rsidRPr="001A1FB9">
              <w:rPr>
                <w:lang w:eastAsia="ja-JP"/>
              </w:rPr>
              <w:t>G</w:t>
            </w:r>
            <w:r w:rsidRPr="001A1FB9">
              <w:t xml:space="preserve">arantía de </w:t>
            </w:r>
            <w:r w:rsidRPr="001A1FB9">
              <w:rPr>
                <w:lang w:eastAsia="ja-JP"/>
              </w:rPr>
              <w:t>C</w:t>
            </w:r>
            <w:r w:rsidRPr="001A1FB9">
              <w:t>umplimiento requerida.</w:t>
            </w:r>
          </w:p>
        </w:tc>
      </w:tr>
      <w:tr w:rsidR="00D80DF0" w:rsidRPr="001A1FB9" w14:paraId="0BF62238" w14:textId="77777777">
        <w:tc>
          <w:tcPr>
            <w:tcW w:w="2430" w:type="dxa"/>
            <w:tcBorders>
              <w:bottom w:val="nil"/>
            </w:tcBorders>
          </w:tcPr>
          <w:p w14:paraId="17DB608C" w14:textId="77777777" w:rsidR="00D80DF0" w:rsidRPr="001A1FB9" w:rsidRDefault="00D80DF0">
            <w:pPr>
              <w:spacing w:after="200"/>
            </w:pPr>
          </w:p>
        </w:tc>
        <w:tc>
          <w:tcPr>
            <w:tcW w:w="6840" w:type="dxa"/>
          </w:tcPr>
          <w:p w14:paraId="561399E0" w14:textId="2A6ACE89" w:rsidR="00D80DF0" w:rsidRPr="001A1FB9" w:rsidRDefault="00FB7B21">
            <w:pPr>
              <w:spacing w:after="200"/>
              <w:ind w:left="601" w:hanging="601"/>
            </w:pPr>
            <w:r w:rsidRPr="001A1FB9">
              <w:rPr>
                <w:rFonts w:hint="eastAsia"/>
                <w:lang w:eastAsia="ja-JP"/>
              </w:rPr>
              <w:t>3</w:t>
            </w:r>
            <w:r w:rsidRPr="001A1FB9">
              <w:rPr>
                <w:lang w:eastAsia="ja-JP"/>
              </w:rPr>
              <w:t>3</w:t>
            </w:r>
            <w:r w:rsidRPr="001A1FB9">
              <w:rPr>
                <w:rFonts w:hint="eastAsia"/>
                <w:lang w:eastAsia="ja-JP"/>
              </w:rPr>
              <w:t>.6</w:t>
            </w:r>
            <w:r w:rsidRPr="001A1FB9">
              <w:rPr>
                <w:lang w:eastAsia="ja-JP"/>
              </w:rPr>
              <w:tab/>
              <w:t>La Garantía de Seriedad de la Oferta podrá perderse</w:t>
            </w:r>
            <w:r w:rsidRPr="001A1FB9">
              <w:t>:</w:t>
            </w:r>
          </w:p>
          <w:p w14:paraId="4902F6FF" w14:textId="77777777" w:rsidR="00D80DF0" w:rsidRPr="001A1FB9" w:rsidRDefault="00FB7B21">
            <w:pPr>
              <w:spacing w:after="200"/>
              <w:ind w:left="1026" w:hanging="425"/>
            </w:pPr>
            <w:r w:rsidRPr="001A1FB9">
              <w:rPr>
                <w:rFonts w:hint="eastAsia"/>
                <w:lang w:eastAsia="ja-JP"/>
              </w:rPr>
              <w:t>(a)</w:t>
            </w:r>
            <w:r w:rsidRPr="001A1FB9">
              <w:rPr>
                <w:lang w:eastAsia="ja-JP"/>
              </w:rPr>
              <w:tab/>
            </w:r>
            <w:r w:rsidRPr="001A1FB9">
              <w:t>si un Licitante retira su Oferta durante el periodo de validez de la Oferta especificado por el Licitante en la Carta de la Oferta de la Segunda Etapa, o cualquier prórroga del mismo proporcionada por el Licitante; o</w:t>
            </w:r>
          </w:p>
          <w:p w14:paraId="11CA7F90" w14:textId="41D06D8C" w:rsidR="00D80DF0" w:rsidRPr="001A1FB9" w:rsidRDefault="00FB7B21">
            <w:pPr>
              <w:spacing w:after="200"/>
              <w:ind w:left="1026" w:hanging="425"/>
            </w:pPr>
            <w:r w:rsidRPr="001A1FB9">
              <w:rPr>
                <w:rFonts w:hint="eastAsia"/>
                <w:lang w:eastAsia="ja-JP"/>
              </w:rPr>
              <w:t>(b)</w:t>
            </w:r>
            <w:r w:rsidRPr="001A1FB9">
              <w:rPr>
                <w:lang w:eastAsia="ja-JP"/>
              </w:rPr>
              <w:tab/>
            </w:r>
            <w:r w:rsidRPr="001A1FB9">
              <w:t xml:space="preserve">si el Licitante seleccionado para la adjudicación del Contrato: </w:t>
            </w:r>
          </w:p>
          <w:p w14:paraId="208C7282" w14:textId="5A842F28" w:rsidR="00D80DF0" w:rsidRPr="001A1FB9" w:rsidRDefault="00FB7B21">
            <w:pPr>
              <w:spacing w:after="200"/>
              <w:ind w:left="1451" w:hanging="425"/>
            </w:pPr>
            <w:r w:rsidRPr="001A1FB9">
              <w:rPr>
                <w:rFonts w:hint="eastAsia"/>
                <w:spacing w:val="-4"/>
                <w:lang w:eastAsia="ja-JP"/>
              </w:rPr>
              <w:t>(i)</w:t>
            </w:r>
            <w:r w:rsidRPr="001A1FB9">
              <w:rPr>
                <w:spacing w:val="-4"/>
              </w:rPr>
              <w:tab/>
              <w:t xml:space="preserve">no </w:t>
            </w:r>
            <w:r w:rsidRPr="001A1FB9">
              <w:t>firma el Contrato de conformidad con la cláusula 53 de las IAL; o</w:t>
            </w:r>
          </w:p>
          <w:p w14:paraId="4711ABBC" w14:textId="7953CC97" w:rsidR="00D80DF0" w:rsidRPr="001A1FB9" w:rsidRDefault="00FB7B21">
            <w:pPr>
              <w:spacing w:after="200"/>
              <w:ind w:left="1451" w:hanging="425"/>
            </w:pPr>
            <w:r w:rsidRPr="001A1FB9">
              <w:rPr>
                <w:rFonts w:hint="eastAsia"/>
                <w:lang w:eastAsia="ja-JP"/>
              </w:rPr>
              <w:t>(ii)</w:t>
            </w:r>
            <w:r w:rsidRPr="001A1FB9">
              <w:rPr>
                <w:lang w:eastAsia="ja-JP"/>
              </w:rPr>
              <w:tab/>
              <w:t xml:space="preserve">no </w:t>
            </w:r>
            <w:r w:rsidRPr="001A1FB9">
              <w:t>suministra la Garantía de Cumplimiento de conformidad con la cláusula 54 de las IAL.</w:t>
            </w:r>
          </w:p>
        </w:tc>
      </w:tr>
      <w:tr w:rsidR="00D80DF0" w:rsidRPr="001A1FB9" w14:paraId="1E381587" w14:textId="77777777">
        <w:tc>
          <w:tcPr>
            <w:tcW w:w="2430" w:type="dxa"/>
          </w:tcPr>
          <w:p w14:paraId="7C8B666D" w14:textId="77777777" w:rsidR="00D80DF0" w:rsidRPr="001A1FB9" w:rsidRDefault="00D80DF0">
            <w:pPr>
              <w:pStyle w:val="Header1-Clauses"/>
              <w:spacing w:after="200"/>
            </w:pPr>
          </w:p>
        </w:tc>
        <w:tc>
          <w:tcPr>
            <w:tcW w:w="6840" w:type="dxa"/>
          </w:tcPr>
          <w:p w14:paraId="0AE56A9F" w14:textId="4F4EE644" w:rsidR="00D80DF0" w:rsidRPr="001A1FB9" w:rsidRDefault="00FB7B21">
            <w:pPr>
              <w:spacing w:after="200"/>
              <w:ind w:left="601" w:hanging="601"/>
            </w:pPr>
            <w:r w:rsidRPr="001A1FB9">
              <w:rPr>
                <w:rFonts w:hint="eastAsia"/>
                <w:lang w:eastAsia="ja-JP"/>
              </w:rPr>
              <w:t>3</w:t>
            </w:r>
            <w:r w:rsidRPr="001A1FB9">
              <w:rPr>
                <w:lang w:eastAsia="ja-JP"/>
              </w:rPr>
              <w:t>3</w:t>
            </w:r>
            <w:r w:rsidRPr="001A1FB9">
              <w:rPr>
                <w:rFonts w:hint="eastAsia"/>
                <w:lang w:eastAsia="ja-JP"/>
              </w:rPr>
              <w:t>.7</w:t>
            </w:r>
            <w:r w:rsidRPr="001A1FB9">
              <w:rPr>
                <w:lang w:eastAsia="ja-JP"/>
              </w:rPr>
              <w:tab/>
            </w:r>
            <w:r w:rsidRPr="001A1FB9">
              <w:t>La Garantía de Seriedad de la Oferta de un JV será emitida en nombre del JV que presenta la Oferta. Si dicho JV no ha sido legalmente constituido como un JV jurídicamente vinculante en el momento de presentar la Oferta de la Segunda Etapa, la Garantía de Seriedad de la Oferta deberá hacerse a nombre de todos los futuros integrantes del JV tal como se nombran en la carta de intención mencionada en la subcláusula 4.1 de las IAL.</w:t>
            </w:r>
          </w:p>
        </w:tc>
      </w:tr>
      <w:tr w:rsidR="00D80DF0" w:rsidRPr="001A1FB9" w14:paraId="14F55D04" w14:textId="77777777">
        <w:trPr>
          <w:cantSplit/>
        </w:trPr>
        <w:tc>
          <w:tcPr>
            <w:tcW w:w="2430" w:type="dxa"/>
          </w:tcPr>
          <w:p w14:paraId="689EA59F" w14:textId="77777777" w:rsidR="00D80DF0" w:rsidRPr="001A1FB9" w:rsidRDefault="00FB7B21">
            <w:pPr>
              <w:pStyle w:val="S1-OptB-header2"/>
            </w:pPr>
            <w:bookmarkStart w:id="541" w:name="_Toc125791300"/>
            <w:bookmarkStart w:id="542" w:name="_Toc107827139"/>
            <w:r w:rsidRPr="001A1FB9">
              <w:t>Formato y firma de la Oferta de la Segunda Etapa</w:t>
            </w:r>
            <w:bookmarkEnd w:id="541"/>
            <w:bookmarkEnd w:id="542"/>
          </w:p>
        </w:tc>
        <w:tc>
          <w:tcPr>
            <w:tcW w:w="6840" w:type="dxa"/>
          </w:tcPr>
          <w:p w14:paraId="2944ACD7" w14:textId="4859E6D5" w:rsidR="00D80DF0" w:rsidRPr="001A1FB9" w:rsidRDefault="00FB7B21">
            <w:pPr>
              <w:spacing w:after="200"/>
              <w:ind w:left="601" w:hanging="601"/>
            </w:pPr>
            <w:r w:rsidRPr="001A1FB9">
              <w:rPr>
                <w:rFonts w:hint="eastAsia"/>
                <w:lang w:eastAsia="ja-JP"/>
              </w:rPr>
              <w:t>3</w:t>
            </w:r>
            <w:r w:rsidRPr="001A1FB9">
              <w:rPr>
                <w:lang w:eastAsia="ja-JP"/>
              </w:rPr>
              <w:t>4</w:t>
            </w:r>
            <w:r w:rsidRPr="001A1FB9">
              <w:rPr>
                <w:rFonts w:hint="eastAsia"/>
                <w:lang w:eastAsia="ja-JP"/>
              </w:rPr>
              <w:t>.1</w:t>
            </w:r>
            <w:r w:rsidRPr="001A1FB9">
              <w:rPr>
                <w:lang w:eastAsia="ja-JP"/>
              </w:rPr>
              <w:tab/>
            </w:r>
            <w:r w:rsidRPr="001A1FB9">
              <w:t>El Licitante preparará un original de la Oferta de la Segunda Etapa incluyendo los documentos según se señala en la cláusula 28 de las IAL, y lo marcará claramente como “</w:t>
            </w:r>
            <w:r w:rsidRPr="001A1FB9">
              <w:rPr>
                <w:smallCaps/>
                <w:szCs w:val="24"/>
              </w:rPr>
              <w:t>Oferta de la Segunda Etapa - Original</w:t>
            </w:r>
            <w:r w:rsidRPr="001A1FB9">
              <w:t xml:space="preserve">”. </w:t>
            </w:r>
          </w:p>
          <w:p w14:paraId="4AA7730B" w14:textId="77777777" w:rsidR="00D80DF0" w:rsidRPr="001A1FB9" w:rsidRDefault="00FB7B21">
            <w:pPr>
              <w:spacing w:after="200"/>
              <w:ind w:left="601"/>
            </w:pPr>
            <w:r w:rsidRPr="001A1FB9">
              <w:t xml:space="preserve">Además, el Licitante presentará el número de copias de la Oferta de la Segunda Etapa que </w:t>
            </w:r>
            <w:r w:rsidRPr="001A1FB9">
              <w:rPr>
                <w:b/>
              </w:rPr>
              <w:t>se</w:t>
            </w:r>
            <w:r w:rsidRPr="001A1FB9">
              <w:t xml:space="preserve"> </w:t>
            </w:r>
            <w:r w:rsidRPr="001A1FB9">
              <w:rPr>
                <w:b/>
                <w:bCs/>
              </w:rPr>
              <w:t>indica en los DDL</w:t>
            </w:r>
            <w:r w:rsidRPr="001A1FB9">
              <w:t xml:space="preserve"> y marcará claramente cada ejemplar como “</w:t>
            </w:r>
            <w:r w:rsidRPr="001A1FB9">
              <w:rPr>
                <w:smallCaps/>
                <w:szCs w:val="24"/>
              </w:rPr>
              <w:t>Oferta de la Segunda Etapa - Copia</w:t>
            </w:r>
            <w:r w:rsidRPr="001A1FB9">
              <w:t>”. En el caso de discrepancia entre el original y las copias, el original prevalecerá.</w:t>
            </w:r>
          </w:p>
        </w:tc>
      </w:tr>
      <w:tr w:rsidR="00D80DF0" w:rsidRPr="001A1FB9" w14:paraId="18ED89CD" w14:textId="77777777">
        <w:tc>
          <w:tcPr>
            <w:tcW w:w="2430" w:type="dxa"/>
          </w:tcPr>
          <w:p w14:paraId="23FE2B23" w14:textId="77777777" w:rsidR="00D80DF0" w:rsidRPr="001A1FB9" w:rsidRDefault="00D80DF0">
            <w:pPr>
              <w:spacing w:after="200"/>
            </w:pPr>
          </w:p>
        </w:tc>
        <w:tc>
          <w:tcPr>
            <w:tcW w:w="6840" w:type="dxa"/>
          </w:tcPr>
          <w:p w14:paraId="68C99888" w14:textId="7B4EF05F" w:rsidR="00D80DF0" w:rsidRPr="001A1FB9" w:rsidRDefault="00FB7B21">
            <w:pPr>
              <w:spacing w:after="200"/>
              <w:ind w:left="601" w:hanging="601"/>
            </w:pPr>
            <w:r w:rsidRPr="001A1FB9">
              <w:rPr>
                <w:rFonts w:hint="eastAsia"/>
                <w:szCs w:val="24"/>
                <w:lang w:eastAsia="ja-JP"/>
              </w:rPr>
              <w:t>3</w:t>
            </w:r>
            <w:r w:rsidRPr="001A1FB9">
              <w:rPr>
                <w:szCs w:val="24"/>
                <w:lang w:eastAsia="ja-JP"/>
              </w:rPr>
              <w:t>4</w:t>
            </w:r>
            <w:r w:rsidRPr="001A1FB9">
              <w:rPr>
                <w:rFonts w:hint="eastAsia"/>
                <w:szCs w:val="24"/>
                <w:lang w:eastAsia="ja-JP"/>
              </w:rPr>
              <w:t>.2</w:t>
            </w:r>
            <w:r w:rsidRPr="001A1FB9">
              <w:rPr>
                <w:szCs w:val="24"/>
                <w:lang w:eastAsia="ja-JP"/>
              </w:rPr>
              <w:tab/>
            </w:r>
            <w:r w:rsidRPr="001A1FB9">
              <w:rPr>
                <w:szCs w:val="24"/>
              </w:rPr>
              <w:t>E</w:t>
            </w:r>
            <w:r w:rsidRPr="001A1FB9">
              <w:t>l original de la Oferta de la Segunda Etapa será mecanografiado o escrito con tinta indeleble y estará firmado por la persona debidamente autorizada para firmar en nombre del Licitante.</w:t>
            </w:r>
            <w:r w:rsidRPr="001A1FB9">
              <w:rPr>
                <w:iCs/>
              </w:rPr>
              <w:t xml:space="preserve"> Esta autorización se presentará en la forma de un Poder Notarial que deberá adjuntarse a la Oferta de la Segunda Etapa. </w:t>
            </w:r>
            <w:r w:rsidRPr="001A1FB9">
              <w:t>Todas las páginas de la Oferta de la Segunda Etapa que contengan anotaciones o enmiendas deberán estar firmadas o rubricadas por la persona que firma la Oferta de la Segunda Etapa.</w:t>
            </w:r>
          </w:p>
        </w:tc>
      </w:tr>
      <w:tr w:rsidR="00D80DF0" w:rsidRPr="001A1FB9" w14:paraId="3E10B7F1" w14:textId="77777777">
        <w:tc>
          <w:tcPr>
            <w:tcW w:w="2430" w:type="dxa"/>
          </w:tcPr>
          <w:p w14:paraId="6BCC42A1" w14:textId="77777777" w:rsidR="00D80DF0" w:rsidRPr="001A1FB9" w:rsidRDefault="00D80DF0">
            <w:pPr>
              <w:spacing w:after="180"/>
            </w:pPr>
          </w:p>
        </w:tc>
        <w:tc>
          <w:tcPr>
            <w:tcW w:w="6840" w:type="dxa"/>
          </w:tcPr>
          <w:p w14:paraId="16250D6E" w14:textId="3C639E61" w:rsidR="00D80DF0" w:rsidRPr="001A1FB9" w:rsidRDefault="00FB7B21">
            <w:pPr>
              <w:spacing w:after="200"/>
              <w:ind w:left="601" w:hanging="601"/>
            </w:pPr>
            <w:r w:rsidRPr="001A1FB9">
              <w:rPr>
                <w:rFonts w:hint="eastAsia"/>
                <w:lang w:eastAsia="ja-JP"/>
              </w:rPr>
              <w:t>3</w:t>
            </w:r>
            <w:r w:rsidRPr="001A1FB9">
              <w:rPr>
                <w:lang w:eastAsia="ja-JP"/>
              </w:rPr>
              <w:t>4</w:t>
            </w:r>
            <w:r w:rsidRPr="001A1FB9">
              <w:rPr>
                <w:rFonts w:hint="eastAsia"/>
                <w:lang w:eastAsia="ja-JP"/>
              </w:rPr>
              <w:t>.3</w:t>
            </w:r>
            <w:r w:rsidRPr="001A1FB9">
              <w:rPr>
                <w:lang w:eastAsia="ja-JP"/>
              </w:rPr>
              <w:tab/>
            </w:r>
            <w:r w:rsidRPr="001A1FB9">
              <w:t xml:space="preserve">Una Oferta presentada por un JV será firmada por un representante autorizado del JV, </w:t>
            </w:r>
            <w:r w:rsidRPr="001A1FB9">
              <w:rPr>
                <w:lang w:val="es-ES" w:eastAsia="ja-JP"/>
              </w:rPr>
              <w:t>acompañada de un Poder Notarial firmado por cada integrante del JV</w:t>
            </w:r>
            <w:r w:rsidRPr="001A1FB9">
              <w:rPr>
                <w:lang w:val="es-ES"/>
              </w:rPr>
              <w:t xml:space="preserve">, otorgando a ese representante autorizado el derecho de firmar en nombre del JV, </w:t>
            </w:r>
            <w:r w:rsidRPr="001A1FB9">
              <w:t xml:space="preserve">de tal modo que sea legalmente obligatoria para todos los integrantes. </w:t>
            </w:r>
            <w:r w:rsidRPr="001A1FB9">
              <w:rPr>
                <w:lang w:val="es-ES"/>
              </w:rPr>
              <w:t xml:space="preserve">Asimismo, dicho poder estará firmado por una persona debidamente autorizada para firmar en nombre de cada integrante, </w:t>
            </w:r>
            <w:r w:rsidRPr="001A1FB9">
              <w:t>según se evidencia en un Poder Notarial.</w:t>
            </w:r>
          </w:p>
          <w:p w14:paraId="26810104" w14:textId="54BFC8B4" w:rsidR="00D80DF0" w:rsidRPr="001A1FB9" w:rsidRDefault="00FB7B21">
            <w:pPr>
              <w:spacing w:after="200"/>
              <w:ind w:left="601" w:hanging="601"/>
            </w:pPr>
            <w:r w:rsidRPr="001A1FB9">
              <w:rPr>
                <w:rFonts w:hint="eastAsia"/>
                <w:lang w:eastAsia="ja-JP"/>
              </w:rPr>
              <w:t>3</w:t>
            </w:r>
            <w:r w:rsidRPr="001A1FB9">
              <w:rPr>
                <w:lang w:eastAsia="ja-JP"/>
              </w:rPr>
              <w:t>4</w:t>
            </w:r>
            <w:r w:rsidRPr="001A1FB9">
              <w:rPr>
                <w:rFonts w:hint="eastAsia"/>
                <w:lang w:eastAsia="ja-JP"/>
              </w:rPr>
              <w:t>.4</w:t>
            </w:r>
            <w:r w:rsidRPr="001A1FB9">
              <w:rPr>
                <w:lang w:eastAsia="ja-JP"/>
              </w:rPr>
              <w:tab/>
            </w:r>
            <w:r w:rsidRPr="001A1FB9">
              <w:t>Los textos entre líneas, tachaduras o palabras superpuestas serán válidos solamente si llevan la firma o la rúbrica de la persona que firma la Oferta de la Segunda Etapa.</w:t>
            </w:r>
          </w:p>
        </w:tc>
      </w:tr>
      <w:tr w:rsidR="00D80DF0" w:rsidRPr="001A1FB9" w14:paraId="312B132B" w14:textId="77777777">
        <w:tc>
          <w:tcPr>
            <w:tcW w:w="2430" w:type="dxa"/>
          </w:tcPr>
          <w:p w14:paraId="226D68F3" w14:textId="77777777" w:rsidR="00D80DF0" w:rsidRPr="001A1FB9" w:rsidRDefault="00D80DF0">
            <w:pPr>
              <w:spacing w:after="180"/>
            </w:pPr>
          </w:p>
        </w:tc>
        <w:tc>
          <w:tcPr>
            <w:tcW w:w="6840" w:type="dxa"/>
          </w:tcPr>
          <w:p w14:paraId="5A60084B" w14:textId="77777777" w:rsidR="00D80DF0" w:rsidRPr="001A1FB9" w:rsidRDefault="00FB7B21">
            <w:pPr>
              <w:spacing w:after="200"/>
              <w:ind w:left="601" w:hanging="601"/>
              <w:rPr>
                <w:lang w:eastAsia="ja-JP"/>
              </w:rPr>
            </w:pPr>
            <w:r w:rsidRPr="001A1FB9">
              <w:rPr>
                <w:lang w:val="es-ES"/>
              </w:rPr>
              <w:t>34.5</w:t>
            </w:r>
            <w:r w:rsidRPr="001A1FB9">
              <w:rPr>
                <w:lang w:val="es-ES"/>
              </w:rPr>
              <w:tab/>
              <w:t>El Licitante marcará claramente como “</w:t>
            </w:r>
            <w:r w:rsidRPr="001A1FB9">
              <w:rPr>
                <w:smallCaps/>
                <w:szCs w:val="24"/>
                <w:lang w:val="es-ES" w:eastAsia="ja-JP"/>
              </w:rPr>
              <w:t>Confidencial</w:t>
            </w:r>
            <w:r w:rsidRPr="001A1FB9">
              <w:rPr>
                <w:lang w:val="es-ES"/>
              </w:rPr>
              <w:t>” cualquier información que él considere como confidencial para sus operaciones. Dicha información podrá incluir información propia de la firma, secretos comerciales o información delicada desde el punto de vista comercial o financiero.</w:t>
            </w:r>
          </w:p>
        </w:tc>
      </w:tr>
      <w:tr w:rsidR="00D80DF0" w:rsidRPr="001A1FB9" w14:paraId="600AEDD8" w14:textId="77777777">
        <w:tc>
          <w:tcPr>
            <w:tcW w:w="9270" w:type="dxa"/>
            <w:gridSpan w:val="2"/>
          </w:tcPr>
          <w:p w14:paraId="5C8B1E01" w14:textId="77777777" w:rsidR="00D80DF0" w:rsidRPr="001A1FB9" w:rsidRDefault="00FB7B21">
            <w:pPr>
              <w:pStyle w:val="S1b-header1"/>
              <w:numPr>
                <w:ilvl w:val="0"/>
                <w:numId w:val="0"/>
              </w:numPr>
            </w:pPr>
            <w:bookmarkStart w:id="543" w:name="_Toc125791301"/>
            <w:bookmarkStart w:id="544" w:name="_Toc107827140"/>
            <w:r w:rsidRPr="001A1FB9">
              <w:t>E2.</w:t>
            </w:r>
            <w:r w:rsidRPr="001A1FB9">
              <w:rPr>
                <w:lang w:eastAsia="ja-JP"/>
              </w:rPr>
              <w:t xml:space="preserve">  Ofertas de la Segunda Etapa</w:t>
            </w:r>
            <w:r w:rsidRPr="001A1FB9">
              <w:t>: Presentación y Apertura</w:t>
            </w:r>
            <w:bookmarkEnd w:id="543"/>
            <w:bookmarkEnd w:id="544"/>
            <w:r w:rsidRPr="001A1FB9">
              <w:t xml:space="preserve"> </w:t>
            </w:r>
          </w:p>
        </w:tc>
      </w:tr>
      <w:tr w:rsidR="00D80DF0" w:rsidRPr="001A1FB9" w14:paraId="74B6A23B" w14:textId="77777777">
        <w:tc>
          <w:tcPr>
            <w:tcW w:w="2430" w:type="dxa"/>
          </w:tcPr>
          <w:p w14:paraId="1E535D60" w14:textId="662A4F2E" w:rsidR="00D80DF0" w:rsidRPr="001A1FB9" w:rsidRDefault="00FB7B21">
            <w:pPr>
              <w:pStyle w:val="S1-OptB-header2"/>
            </w:pPr>
            <w:bookmarkStart w:id="545" w:name="_Toc125791302"/>
            <w:bookmarkStart w:id="546" w:name="_Toc107827141"/>
            <w:r w:rsidRPr="001A1FB9">
              <w:t>Procedimiento para sellar y marcar las Ofertas de la Segunda Etapa</w:t>
            </w:r>
            <w:bookmarkEnd w:id="545"/>
            <w:bookmarkEnd w:id="546"/>
          </w:p>
        </w:tc>
        <w:tc>
          <w:tcPr>
            <w:tcW w:w="6840" w:type="dxa"/>
          </w:tcPr>
          <w:p w14:paraId="37804F4C" w14:textId="63C7725F" w:rsidR="00D80DF0" w:rsidRPr="001A1FB9" w:rsidRDefault="00FB7B21">
            <w:pPr>
              <w:spacing w:after="200"/>
              <w:ind w:left="653" w:hangingChars="272" w:hanging="653"/>
            </w:pPr>
            <w:r w:rsidRPr="001A1FB9">
              <w:rPr>
                <w:rFonts w:hint="eastAsia"/>
                <w:lang w:eastAsia="ja-JP"/>
              </w:rPr>
              <w:t>3</w:t>
            </w:r>
            <w:r w:rsidRPr="001A1FB9">
              <w:rPr>
                <w:lang w:eastAsia="ja-JP"/>
              </w:rPr>
              <w:t>5</w:t>
            </w:r>
            <w:r w:rsidRPr="001A1FB9">
              <w:rPr>
                <w:rFonts w:hint="eastAsia"/>
                <w:lang w:eastAsia="ja-JP"/>
              </w:rPr>
              <w:t>.1</w:t>
            </w:r>
            <w:r w:rsidRPr="001A1FB9">
              <w:rPr>
                <w:lang w:eastAsia="ja-JP"/>
              </w:rPr>
              <w:tab/>
            </w:r>
            <w:r w:rsidRPr="001A1FB9">
              <w:t xml:space="preserve">El Licitante depositará: </w:t>
            </w:r>
          </w:p>
          <w:p w14:paraId="506EFAF0" w14:textId="5F6E5A84" w:rsidR="00D80DF0" w:rsidRPr="001A1FB9" w:rsidRDefault="00FB7B21">
            <w:pPr>
              <w:spacing w:after="200"/>
              <w:ind w:left="1026" w:hanging="425"/>
            </w:pPr>
            <w:r w:rsidRPr="001A1FB9">
              <w:rPr>
                <w:lang w:val="es-ES"/>
              </w:rPr>
              <w:t xml:space="preserve">(a) </w:t>
            </w:r>
            <w:r w:rsidRPr="001A1FB9">
              <w:rPr>
                <w:lang w:val="es-ES"/>
              </w:rPr>
              <w:tab/>
            </w:r>
            <w:r w:rsidRPr="001A1FB9">
              <w:rPr>
                <w:spacing w:val="-2"/>
              </w:rPr>
              <w:t xml:space="preserve">en un sobre sellado, debidamente marcado como </w:t>
            </w:r>
            <w:r w:rsidRPr="001A1FB9">
              <w:rPr>
                <w:smallCaps/>
                <w:spacing w:val="-2"/>
                <w:szCs w:val="24"/>
              </w:rPr>
              <w:t>“Oferta de la Segunda Etapa - Original</w:t>
            </w:r>
            <w:r w:rsidRPr="001A1FB9">
              <w:rPr>
                <w:spacing w:val="-2"/>
              </w:rPr>
              <w:t xml:space="preserve">”, </w:t>
            </w:r>
            <w:r w:rsidRPr="001A1FB9">
              <w:rPr>
                <w:spacing w:val="-2"/>
                <w:lang w:val="es-ES"/>
              </w:rPr>
              <w:t>todos los documentos que conforman la Oferta de la Segunda Etapa, como se describe en la subcláusula 28.1 de las IAL;</w:t>
            </w:r>
            <w:r w:rsidRPr="001A1FB9">
              <w:rPr>
                <w:spacing w:val="-2"/>
              </w:rPr>
              <w:t xml:space="preserve"> y </w:t>
            </w:r>
          </w:p>
          <w:p w14:paraId="4C9DAB58" w14:textId="27936BFF" w:rsidR="00D80DF0" w:rsidRPr="001A1FB9" w:rsidRDefault="00FB7B21">
            <w:pPr>
              <w:spacing w:after="200"/>
              <w:ind w:left="1026" w:hanging="425"/>
              <w:rPr>
                <w:smallCaps/>
                <w:szCs w:val="24"/>
              </w:rPr>
            </w:pPr>
            <w:r w:rsidRPr="001A1FB9">
              <w:rPr>
                <w:lang w:val="es-ES"/>
              </w:rPr>
              <w:t xml:space="preserve">(b) </w:t>
            </w:r>
            <w:r w:rsidRPr="001A1FB9">
              <w:rPr>
                <w:lang w:val="es-ES"/>
              </w:rPr>
              <w:tab/>
            </w:r>
            <w:r w:rsidRPr="001A1FB9">
              <w:rPr>
                <w:spacing w:val="-4"/>
                <w:lang w:val="es-ES"/>
              </w:rPr>
              <w:t>en sobres sellados, debidamente marcados como</w:t>
            </w:r>
            <w:r w:rsidRPr="001A1FB9">
              <w:rPr>
                <w:smallCaps/>
                <w:spacing w:val="-4"/>
                <w:szCs w:val="24"/>
              </w:rPr>
              <w:t xml:space="preserve"> “Oferta de la Segunda Etapa - </w:t>
            </w:r>
            <w:r w:rsidRPr="001A1FB9">
              <w:rPr>
                <w:spacing w:val="-4"/>
              </w:rPr>
              <w:t>C</w:t>
            </w:r>
            <w:r w:rsidRPr="001A1FB9">
              <w:rPr>
                <w:smallCaps/>
                <w:spacing w:val="-4"/>
                <w:szCs w:val="24"/>
              </w:rPr>
              <w:t xml:space="preserve">opia”, </w:t>
            </w:r>
            <w:r w:rsidRPr="001A1FB9">
              <w:rPr>
                <w:spacing w:val="-4"/>
                <w:lang w:val="es-ES"/>
              </w:rPr>
              <w:t>todas las copias requeridas de la Oferta de la Segunda Etapa, numeradas secuencialmente</w:t>
            </w:r>
            <w:r w:rsidRPr="001A1FB9">
              <w:rPr>
                <w:smallCaps/>
                <w:spacing w:val="-4"/>
                <w:szCs w:val="24"/>
              </w:rPr>
              <w:t xml:space="preserve">. </w:t>
            </w:r>
          </w:p>
          <w:p w14:paraId="57C326DC" w14:textId="5DA2DAA5" w:rsidR="00D80DF0" w:rsidRPr="001A1FB9" w:rsidRDefault="00FB7B21">
            <w:pPr>
              <w:spacing w:after="200"/>
              <w:ind w:left="601" w:firstLine="1"/>
            </w:pPr>
            <w:r w:rsidRPr="001A1FB9">
              <w:t xml:space="preserve">Estos sobres (sobres interiores) que contienen el original y las copias serán depositados a su vez en un solo sobre (sobre exterior). </w:t>
            </w:r>
          </w:p>
        </w:tc>
      </w:tr>
      <w:tr w:rsidR="00D80DF0" w:rsidRPr="001A1FB9" w14:paraId="5A2402D8" w14:textId="77777777">
        <w:tc>
          <w:tcPr>
            <w:tcW w:w="2430" w:type="dxa"/>
          </w:tcPr>
          <w:p w14:paraId="1D7AA93F" w14:textId="77777777" w:rsidR="00D80DF0" w:rsidRPr="001A1FB9" w:rsidRDefault="00D80DF0">
            <w:pPr>
              <w:spacing w:after="200"/>
            </w:pPr>
          </w:p>
        </w:tc>
        <w:tc>
          <w:tcPr>
            <w:tcW w:w="6840" w:type="dxa"/>
          </w:tcPr>
          <w:p w14:paraId="05BB9A73" w14:textId="4BAAD0F2" w:rsidR="00D80DF0" w:rsidRPr="001A1FB9" w:rsidRDefault="00FB7B21">
            <w:pPr>
              <w:spacing w:after="200"/>
              <w:ind w:left="601" w:hanging="601"/>
            </w:pPr>
            <w:r w:rsidRPr="001A1FB9">
              <w:rPr>
                <w:rFonts w:hint="eastAsia"/>
                <w:lang w:eastAsia="ja-JP"/>
              </w:rPr>
              <w:t>3</w:t>
            </w:r>
            <w:r w:rsidRPr="001A1FB9">
              <w:rPr>
                <w:lang w:eastAsia="ja-JP"/>
              </w:rPr>
              <w:t>5</w:t>
            </w:r>
            <w:r w:rsidRPr="001A1FB9">
              <w:rPr>
                <w:rFonts w:hint="eastAsia"/>
                <w:lang w:eastAsia="ja-JP"/>
              </w:rPr>
              <w:t>.2</w:t>
            </w:r>
            <w:r w:rsidRPr="001A1FB9">
              <w:rPr>
                <w:lang w:eastAsia="ja-JP"/>
              </w:rPr>
              <w:tab/>
            </w:r>
            <w:r w:rsidRPr="001A1FB9">
              <w:t>Los sobres interiores y exteriores deberán estar:</w:t>
            </w:r>
          </w:p>
          <w:p w14:paraId="0920E8F9" w14:textId="731EA80E" w:rsidR="00D80DF0" w:rsidRPr="001A1FB9" w:rsidRDefault="00FB7B21">
            <w:pPr>
              <w:spacing w:after="200"/>
              <w:ind w:left="1026" w:hanging="425"/>
            </w:pPr>
            <w:r w:rsidRPr="001A1FB9">
              <w:rPr>
                <w:rFonts w:hint="eastAsia"/>
                <w:lang w:eastAsia="ja-JP"/>
              </w:rPr>
              <w:t>(a)</w:t>
            </w:r>
            <w:r w:rsidRPr="001A1FB9">
              <w:rPr>
                <w:lang w:eastAsia="ja-JP"/>
              </w:rPr>
              <w:tab/>
            </w:r>
            <w:r w:rsidRPr="001A1FB9">
              <w:t xml:space="preserve">claramente marcados con el nombre y la dirección del Licitante; </w:t>
            </w:r>
          </w:p>
          <w:p w14:paraId="4E965EF7" w14:textId="0A4A06DF" w:rsidR="00D80DF0" w:rsidRPr="001A1FB9" w:rsidRDefault="00FB7B21">
            <w:pPr>
              <w:spacing w:after="200"/>
              <w:ind w:left="1026" w:hanging="425"/>
            </w:pPr>
            <w:r w:rsidRPr="001A1FB9">
              <w:rPr>
                <w:rFonts w:hint="eastAsia"/>
                <w:lang w:eastAsia="ja-JP"/>
              </w:rPr>
              <w:t>(b)</w:t>
            </w:r>
            <w:r w:rsidRPr="001A1FB9">
              <w:rPr>
                <w:lang w:eastAsia="ja-JP"/>
              </w:rPr>
              <w:tab/>
            </w:r>
            <w:r w:rsidRPr="001A1FB9">
              <w:t>dirigidos al Contratante de conformidad con la subcláusula 36.1 de las IAL;</w:t>
            </w:r>
          </w:p>
          <w:p w14:paraId="79C600A5" w14:textId="54F658C6" w:rsidR="00D80DF0" w:rsidRPr="001A1FB9" w:rsidRDefault="00FB7B21">
            <w:pPr>
              <w:spacing w:after="200"/>
              <w:ind w:left="1026" w:hanging="425"/>
            </w:pPr>
            <w:r w:rsidRPr="001A1FB9">
              <w:rPr>
                <w:rFonts w:hint="eastAsia"/>
                <w:lang w:eastAsia="ja-JP"/>
              </w:rPr>
              <w:t>(c)</w:t>
            </w:r>
            <w:r w:rsidRPr="001A1FB9">
              <w:rPr>
                <w:lang w:eastAsia="ja-JP"/>
              </w:rPr>
              <w:tab/>
            </w:r>
            <w:r w:rsidRPr="001A1FB9">
              <w:t xml:space="preserve">claramente marcados con la identificación específica de este proceso de licitación </w:t>
            </w:r>
            <w:r w:rsidRPr="001A1FB9">
              <w:rPr>
                <w:b/>
              </w:rPr>
              <w:t>indicada en la subcláusula 1.1 de los DDL</w:t>
            </w:r>
            <w:r w:rsidRPr="001A1FB9">
              <w:t xml:space="preserve">; y </w:t>
            </w:r>
          </w:p>
          <w:p w14:paraId="3C13AEC1" w14:textId="712D36AE" w:rsidR="00D80DF0" w:rsidRPr="001A1FB9" w:rsidRDefault="00FB7B21">
            <w:pPr>
              <w:spacing w:after="200"/>
              <w:ind w:left="1026" w:hanging="425"/>
            </w:pPr>
            <w:r w:rsidRPr="001A1FB9">
              <w:rPr>
                <w:rFonts w:hint="eastAsia"/>
                <w:lang w:eastAsia="ja-JP"/>
              </w:rPr>
              <w:t>(d)</w:t>
            </w:r>
            <w:r w:rsidRPr="001A1FB9">
              <w:rPr>
                <w:lang w:eastAsia="ja-JP"/>
              </w:rPr>
              <w:tab/>
            </w:r>
            <w:r w:rsidRPr="001A1FB9">
              <w:t>claramente marcados con la advertencia de “</w:t>
            </w:r>
            <w:r w:rsidRPr="001A1FB9">
              <w:rPr>
                <w:smallCaps/>
                <w:szCs w:val="24"/>
              </w:rPr>
              <w:t>No abrir antes de la hora y fecha de la apertura de las Ofertas de la Segunda Etapa</w:t>
            </w:r>
            <w:r w:rsidRPr="001A1FB9">
              <w:t>”, de conformidad con la subcláusula 39.1 de las IAL.</w:t>
            </w:r>
          </w:p>
        </w:tc>
      </w:tr>
      <w:tr w:rsidR="00D80DF0" w:rsidRPr="001A1FB9" w14:paraId="7F409A04" w14:textId="77777777">
        <w:tc>
          <w:tcPr>
            <w:tcW w:w="2430" w:type="dxa"/>
          </w:tcPr>
          <w:p w14:paraId="328E056A" w14:textId="77777777" w:rsidR="00D80DF0" w:rsidRPr="001A1FB9" w:rsidRDefault="00D80DF0">
            <w:pPr>
              <w:spacing w:after="200"/>
            </w:pPr>
          </w:p>
        </w:tc>
        <w:tc>
          <w:tcPr>
            <w:tcW w:w="6840" w:type="dxa"/>
          </w:tcPr>
          <w:p w14:paraId="0D729165" w14:textId="6E97A92B" w:rsidR="00D80DF0" w:rsidRPr="001A1FB9" w:rsidRDefault="00FB7B21">
            <w:pPr>
              <w:spacing w:after="200"/>
              <w:ind w:left="601" w:hanging="601"/>
            </w:pPr>
            <w:r w:rsidRPr="001A1FB9">
              <w:rPr>
                <w:rFonts w:hint="eastAsia"/>
                <w:lang w:eastAsia="ja-JP"/>
              </w:rPr>
              <w:t>3</w:t>
            </w:r>
            <w:r w:rsidRPr="001A1FB9">
              <w:rPr>
                <w:lang w:eastAsia="ja-JP"/>
              </w:rPr>
              <w:t>5</w:t>
            </w:r>
            <w:r w:rsidRPr="001A1FB9">
              <w:rPr>
                <w:rFonts w:hint="eastAsia"/>
                <w:lang w:eastAsia="ja-JP"/>
              </w:rPr>
              <w:t>.3</w:t>
            </w:r>
            <w:r w:rsidRPr="001A1FB9">
              <w:rPr>
                <w:lang w:eastAsia="ja-JP"/>
              </w:rPr>
              <w:tab/>
            </w:r>
            <w:r w:rsidRPr="001A1FB9">
              <w:t>Si todos los sobres no están sellados y marcados como se requiere, el Contratante no se responsabilizará en caso de que la Oferta de la Segunda Etapa se extravíe o sea abierta prematuramente.</w:t>
            </w:r>
          </w:p>
        </w:tc>
      </w:tr>
      <w:tr w:rsidR="00D80DF0" w:rsidRPr="001A1FB9" w14:paraId="4748D13B" w14:textId="77777777">
        <w:trPr>
          <w:trHeight w:val="709"/>
        </w:trPr>
        <w:tc>
          <w:tcPr>
            <w:tcW w:w="2430" w:type="dxa"/>
          </w:tcPr>
          <w:p w14:paraId="6C6192D9" w14:textId="77777777" w:rsidR="00D80DF0" w:rsidRPr="001A1FB9" w:rsidRDefault="00FB7B21">
            <w:pPr>
              <w:pStyle w:val="S1-OptB-header2"/>
            </w:pPr>
            <w:bookmarkStart w:id="547" w:name="_Toc125791303"/>
            <w:bookmarkStart w:id="548" w:name="_Toc107827142"/>
            <w:r w:rsidRPr="001A1FB9">
              <w:t>Fecha límite para la presentación de Ofertas de la Segunda Etapa</w:t>
            </w:r>
            <w:bookmarkEnd w:id="547"/>
            <w:bookmarkEnd w:id="548"/>
          </w:p>
        </w:tc>
        <w:tc>
          <w:tcPr>
            <w:tcW w:w="6840" w:type="dxa"/>
          </w:tcPr>
          <w:p w14:paraId="764B715C" w14:textId="36C17B13" w:rsidR="00D80DF0" w:rsidRPr="001A1FB9" w:rsidRDefault="00FB7B21">
            <w:pPr>
              <w:spacing w:after="200"/>
              <w:ind w:left="601" w:hanging="601"/>
            </w:pPr>
            <w:r w:rsidRPr="001A1FB9">
              <w:rPr>
                <w:rFonts w:hint="eastAsia"/>
                <w:lang w:eastAsia="ja-JP"/>
              </w:rPr>
              <w:t>3</w:t>
            </w:r>
            <w:r w:rsidRPr="001A1FB9">
              <w:rPr>
                <w:lang w:eastAsia="ja-JP"/>
              </w:rPr>
              <w:t>6</w:t>
            </w:r>
            <w:r w:rsidRPr="001A1FB9">
              <w:rPr>
                <w:rFonts w:hint="eastAsia"/>
                <w:lang w:eastAsia="ja-JP"/>
              </w:rPr>
              <w:t>.1</w:t>
            </w:r>
            <w:r w:rsidRPr="001A1FB9">
              <w:rPr>
                <w:lang w:eastAsia="ja-JP"/>
              </w:rPr>
              <w:tab/>
            </w:r>
            <w:r w:rsidRPr="001A1FB9">
              <w:t xml:space="preserve">El Contratante deberá recibir las Ofertas de la Segunda Etapa en la dirección y, a más tardar, a la hora y fecha que se </w:t>
            </w:r>
            <w:r w:rsidRPr="001A1FB9">
              <w:rPr>
                <w:bCs/>
              </w:rPr>
              <w:t>indican en la Carta de Invitación a presentar Ofertas de la Segunda Etapa.</w:t>
            </w:r>
          </w:p>
        </w:tc>
      </w:tr>
      <w:tr w:rsidR="00D80DF0" w:rsidRPr="001A1FB9" w14:paraId="08F64805" w14:textId="77777777">
        <w:tc>
          <w:tcPr>
            <w:tcW w:w="2430" w:type="dxa"/>
          </w:tcPr>
          <w:p w14:paraId="4F8F932F" w14:textId="77777777" w:rsidR="00D80DF0" w:rsidRPr="001A1FB9" w:rsidRDefault="00D80DF0">
            <w:pPr>
              <w:pStyle w:val="Header1-Clauses"/>
              <w:spacing w:after="200"/>
            </w:pPr>
          </w:p>
        </w:tc>
        <w:tc>
          <w:tcPr>
            <w:tcW w:w="6840" w:type="dxa"/>
          </w:tcPr>
          <w:p w14:paraId="520E483E" w14:textId="141D7401" w:rsidR="00D80DF0" w:rsidRPr="001A1FB9" w:rsidRDefault="00FB7B21">
            <w:pPr>
              <w:spacing w:after="200"/>
              <w:ind w:left="601" w:hanging="601"/>
            </w:pPr>
            <w:r w:rsidRPr="001A1FB9">
              <w:rPr>
                <w:rFonts w:hint="eastAsia"/>
                <w:lang w:eastAsia="ja-JP"/>
              </w:rPr>
              <w:t>3</w:t>
            </w:r>
            <w:r w:rsidRPr="001A1FB9">
              <w:rPr>
                <w:lang w:eastAsia="ja-JP"/>
              </w:rPr>
              <w:t>6</w:t>
            </w:r>
            <w:r w:rsidRPr="001A1FB9">
              <w:rPr>
                <w:rFonts w:hint="eastAsia"/>
                <w:lang w:eastAsia="ja-JP"/>
              </w:rPr>
              <w:t>.2</w:t>
            </w:r>
            <w:r w:rsidRPr="001A1FB9">
              <w:rPr>
                <w:lang w:eastAsia="ja-JP"/>
              </w:rPr>
              <w:tab/>
            </w:r>
            <w:r w:rsidRPr="001A1FB9">
              <w:t>El Contratante podrá, a su discreción, extender el plazo para la presentación de las Ofertas de la Segunda Etapa mediante una enmienda al Documento de Licitación, de conformidad con la cláusula 8 de las IAL, en cuyo caso todos los deberes y obligaciones del Contratante y los Licitantes sujetos a la fecha límite anterior, quedarán sujetos a la nueva fecha límite prorrogada.</w:t>
            </w:r>
          </w:p>
        </w:tc>
      </w:tr>
      <w:tr w:rsidR="00D80DF0" w:rsidRPr="001A1FB9" w14:paraId="7C0235BA" w14:textId="77777777">
        <w:tc>
          <w:tcPr>
            <w:tcW w:w="2430" w:type="dxa"/>
          </w:tcPr>
          <w:p w14:paraId="6B35A4F5" w14:textId="77777777" w:rsidR="00D80DF0" w:rsidRPr="001A1FB9" w:rsidRDefault="00FB7B21">
            <w:pPr>
              <w:pStyle w:val="S1-OptB-header2"/>
            </w:pPr>
            <w:bookmarkStart w:id="549" w:name="_Toc107827143"/>
            <w:r w:rsidRPr="001A1FB9">
              <w:t>Ofertas tardías</w:t>
            </w:r>
            <w:bookmarkEnd w:id="549"/>
          </w:p>
        </w:tc>
        <w:tc>
          <w:tcPr>
            <w:tcW w:w="6840" w:type="dxa"/>
          </w:tcPr>
          <w:p w14:paraId="04062D3D" w14:textId="6DE0269E" w:rsidR="00D80DF0" w:rsidRPr="001A1FB9" w:rsidRDefault="00FB7B21">
            <w:pPr>
              <w:spacing w:after="200"/>
              <w:ind w:left="601" w:hanging="601"/>
            </w:pPr>
            <w:r w:rsidRPr="001A1FB9">
              <w:rPr>
                <w:lang w:eastAsia="ja-JP"/>
              </w:rPr>
              <w:t>37</w:t>
            </w:r>
            <w:r w:rsidRPr="001A1FB9">
              <w:rPr>
                <w:rFonts w:hint="eastAsia"/>
                <w:lang w:eastAsia="ja-JP"/>
              </w:rPr>
              <w:t>.1</w:t>
            </w:r>
            <w:r w:rsidRPr="001A1FB9">
              <w:rPr>
                <w:lang w:eastAsia="ja-JP"/>
              </w:rPr>
              <w:tab/>
            </w:r>
            <w:r w:rsidRPr="001A1FB9">
              <w:t>El Contratante no considerará ninguna Oferta de la Segunda Etapa que llegue con posterioridad al plazo límite para la presentación de las Ofertas de la Segunda Etapa, de conformidad con la cláusula 36 de las IAL. Todas las Ofertas que sean recibidas por el Contratante después del plazo límite para la presentación de las Ofertas de la Segunda Etapa serán declaradas tardías, y serán rechazadas y devueltas a los Licitantes sin abrir.</w:t>
            </w:r>
          </w:p>
        </w:tc>
      </w:tr>
      <w:tr w:rsidR="00D80DF0" w:rsidRPr="001A1FB9" w14:paraId="68ED7FD7" w14:textId="77777777">
        <w:tc>
          <w:tcPr>
            <w:tcW w:w="2430" w:type="dxa"/>
          </w:tcPr>
          <w:p w14:paraId="7BD42617" w14:textId="77777777" w:rsidR="00D80DF0" w:rsidRPr="001A1FB9" w:rsidRDefault="00FB7B21">
            <w:pPr>
              <w:pStyle w:val="S1-OptB-header2"/>
            </w:pPr>
            <w:bookmarkStart w:id="550" w:name="_Toc125791305"/>
            <w:bookmarkStart w:id="551" w:name="_Toc107827144"/>
            <w:r w:rsidRPr="001A1FB9">
              <w:t>Retiro, sustitución y modificación de las Ofertas de la Segunda Etapa</w:t>
            </w:r>
            <w:bookmarkEnd w:id="550"/>
            <w:bookmarkEnd w:id="551"/>
            <w:r w:rsidRPr="001A1FB9">
              <w:t xml:space="preserve"> </w:t>
            </w:r>
          </w:p>
        </w:tc>
        <w:tc>
          <w:tcPr>
            <w:tcW w:w="6840" w:type="dxa"/>
          </w:tcPr>
          <w:p w14:paraId="14C63492" w14:textId="4E824A0C" w:rsidR="00D80DF0" w:rsidRPr="001A1FB9" w:rsidRDefault="00FB7B21">
            <w:pPr>
              <w:spacing w:after="200"/>
              <w:ind w:left="601" w:hanging="601"/>
            </w:pPr>
            <w:r w:rsidRPr="001A1FB9">
              <w:rPr>
                <w:lang w:eastAsia="ja-JP"/>
              </w:rPr>
              <w:t>38</w:t>
            </w:r>
            <w:r w:rsidRPr="001A1FB9">
              <w:rPr>
                <w:rFonts w:hint="eastAsia"/>
                <w:lang w:eastAsia="ja-JP"/>
              </w:rPr>
              <w:t>.1</w:t>
            </w:r>
            <w:r w:rsidRPr="001A1FB9">
              <w:rPr>
                <w:lang w:eastAsia="ja-JP"/>
              </w:rPr>
              <w:tab/>
            </w:r>
            <w:r w:rsidRPr="001A1FB9">
              <w:t>Un Licitante podrá retirar, sustituir o modificar su Oferta de la Segunda Etapa después de presentada</w:t>
            </w:r>
            <w:r w:rsidRPr="001A1FB9">
              <w:rPr>
                <w:lang w:val="es-ES"/>
              </w:rPr>
              <w:t xml:space="preserve"> y antes de la fecha límite para la presentación de Ofertas de la Segunda Etapa</w:t>
            </w:r>
            <w:r w:rsidRPr="001A1FB9">
              <w:t>, debiendo enviar para ello una comunicación por escrito debidamente firmada por un representante autorizado, y deberá incluir una copia del Poder Notarial, de conformidad con las subcláusulas 34.2 y 34.3 de las IAL. La sustitución o modificación correspondiente de la Oferta de la Segunda Etapa deberá acompañar a dicha comunicación por escrito. Todas las comunicaciones deberán ser</w:t>
            </w:r>
            <w:r w:rsidRPr="001A1FB9">
              <w:rPr>
                <w:spacing w:val="-4"/>
                <w:szCs w:val="24"/>
              </w:rPr>
              <w:t>:</w:t>
            </w:r>
          </w:p>
          <w:p w14:paraId="12DB9464" w14:textId="646CB3EE" w:rsidR="00D80DF0" w:rsidRPr="001A1FB9" w:rsidRDefault="00FB7B21">
            <w:pPr>
              <w:spacing w:after="200"/>
              <w:ind w:left="1026" w:hanging="425"/>
              <w:rPr>
                <w:bCs/>
                <w:spacing w:val="-4"/>
              </w:rPr>
            </w:pPr>
            <w:r w:rsidRPr="001A1FB9">
              <w:rPr>
                <w:rFonts w:hint="eastAsia"/>
                <w:lang w:eastAsia="ja-JP"/>
              </w:rPr>
              <w:t>(a)</w:t>
            </w:r>
            <w:r w:rsidRPr="001A1FB9">
              <w:rPr>
                <w:lang w:eastAsia="ja-JP"/>
              </w:rPr>
              <w:tab/>
            </w:r>
            <w:r w:rsidRPr="001A1FB9">
              <w:rPr>
                <w:spacing w:val="-4"/>
              </w:rPr>
              <w:t>preparadas y prese</w:t>
            </w:r>
            <w:r w:rsidRPr="001A1FB9">
              <w:rPr>
                <w:bCs/>
                <w:spacing w:val="-4"/>
              </w:rPr>
              <w:t>ntadas de conformidad con las cláusulas 34 y 35 de las IAL</w:t>
            </w:r>
            <w:r w:rsidRPr="001A1FB9">
              <w:rPr>
                <w:spacing w:val="-4"/>
              </w:rPr>
              <w:t xml:space="preserve"> (con la excepción que las comunicaciones de retiro no requieren copias), y los respectivos sobres exteriores deberán estar claramente marcados como </w:t>
            </w:r>
            <w:r w:rsidRPr="001A1FB9">
              <w:rPr>
                <w:bCs/>
                <w:spacing w:val="-4"/>
              </w:rPr>
              <w:t>“</w:t>
            </w:r>
            <w:r w:rsidRPr="001A1FB9">
              <w:rPr>
                <w:bCs/>
                <w:smallCaps/>
                <w:spacing w:val="-4"/>
                <w:szCs w:val="24"/>
              </w:rPr>
              <w:t>Oferta de la Segunda Etapa - Retiro</w:t>
            </w:r>
            <w:r w:rsidRPr="001A1FB9">
              <w:rPr>
                <w:bCs/>
                <w:spacing w:val="-4"/>
              </w:rPr>
              <w:t>”, “</w:t>
            </w:r>
            <w:r w:rsidRPr="001A1FB9">
              <w:rPr>
                <w:bCs/>
                <w:smallCaps/>
                <w:spacing w:val="-4"/>
                <w:szCs w:val="24"/>
              </w:rPr>
              <w:t>Oferta de la Segunda Etapa - Sustitución</w:t>
            </w:r>
            <w:r w:rsidRPr="001A1FB9">
              <w:rPr>
                <w:bCs/>
                <w:spacing w:val="-4"/>
              </w:rPr>
              <w:t>”, “</w:t>
            </w:r>
            <w:r w:rsidRPr="001A1FB9">
              <w:rPr>
                <w:bCs/>
                <w:smallCaps/>
                <w:spacing w:val="-4"/>
                <w:szCs w:val="24"/>
              </w:rPr>
              <w:t>Oferta de la Segunda Etapa - Modificación</w:t>
            </w:r>
            <w:r w:rsidRPr="001A1FB9">
              <w:rPr>
                <w:bCs/>
                <w:spacing w:val="-4"/>
              </w:rPr>
              <w:t>”; y</w:t>
            </w:r>
          </w:p>
          <w:p w14:paraId="0CD88185" w14:textId="393FA394" w:rsidR="00D80DF0" w:rsidRPr="001A1FB9" w:rsidRDefault="00FB7B21">
            <w:pPr>
              <w:spacing w:after="200"/>
              <w:ind w:left="1026" w:hanging="425"/>
              <w:rPr>
                <w:spacing w:val="-4"/>
              </w:rPr>
            </w:pPr>
            <w:r w:rsidRPr="001A1FB9">
              <w:rPr>
                <w:rFonts w:hint="eastAsia"/>
                <w:lang w:eastAsia="ja-JP"/>
              </w:rPr>
              <w:t>(b)</w:t>
            </w:r>
            <w:r w:rsidRPr="001A1FB9">
              <w:rPr>
                <w:lang w:eastAsia="ja-JP"/>
              </w:rPr>
              <w:tab/>
            </w:r>
            <w:r w:rsidRPr="001A1FB9">
              <w:t xml:space="preserve">recibidas por el Contratante antes del plazo límite establecido para la presentación de las Ofertas de la Segunda Etapa, de conformidad con la </w:t>
            </w:r>
            <w:r w:rsidRPr="001A1FB9">
              <w:rPr>
                <w:bCs/>
                <w:spacing w:val="-4"/>
              </w:rPr>
              <w:t xml:space="preserve">cláusula </w:t>
            </w:r>
            <w:r w:rsidRPr="001A1FB9">
              <w:t>36 de las IAL.</w:t>
            </w:r>
          </w:p>
        </w:tc>
      </w:tr>
      <w:tr w:rsidR="00D80DF0" w:rsidRPr="001A1FB9" w14:paraId="215CB07B" w14:textId="77777777">
        <w:tc>
          <w:tcPr>
            <w:tcW w:w="2430" w:type="dxa"/>
          </w:tcPr>
          <w:p w14:paraId="7A4E419B" w14:textId="77777777" w:rsidR="00D80DF0" w:rsidRPr="001A1FB9" w:rsidRDefault="00D80DF0">
            <w:pPr>
              <w:spacing w:after="200"/>
            </w:pPr>
          </w:p>
        </w:tc>
        <w:tc>
          <w:tcPr>
            <w:tcW w:w="6840" w:type="dxa"/>
          </w:tcPr>
          <w:p w14:paraId="2737C3BB" w14:textId="3321C9E8" w:rsidR="00D80DF0" w:rsidRPr="001A1FB9" w:rsidRDefault="00FB7B21">
            <w:pPr>
              <w:spacing w:after="200"/>
              <w:ind w:left="601" w:hanging="601"/>
            </w:pPr>
            <w:r w:rsidRPr="001A1FB9">
              <w:rPr>
                <w:lang w:eastAsia="ja-JP"/>
              </w:rPr>
              <w:t>38</w:t>
            </w:r>
            <w:r w:rsidRPr="001A1FB9">
              <w:rPr>
                <w:rFonts w:hint="eastAsia"/>
                <w:lang w:eastAsia="ja-JP"/>
              </w:rPr>
              <w:t>.2</w:t>
            </w:r>
            <w:r w:rsidRPr="001A1FB9">
              <w:rPr>
                <w:lang w:eastAsia="ja-JP"/>
              </w:rPr>
              <w:tab/>
            </w:r>
            <w:r w:rsidRPr="001A1FB9">
              <w:t>Las Ofertas cuyo retiro fue solicitado de conformidad con la subcláusula 38.1 de las IAL serán devueltas sin abrir a los Licitantes.</w:t>
            </w:r>
          </w:p>
        </w:tc>
      </w:tr>
      <w:tr w:rsidR="00D80DF0" w:rsidRPr="001A1FB9" w14:paraId="43EF2C83" w14:textId="77777777">
        <w:tc>
          <w:tcPr>
            <w:tcW w:w="2430" w:type="dxa"/>
          </w:tcPr>
          <w:p w14:paraId="7BEB2676" w14:textId="77777777" w:rsidR="00D80DF0" w:rsidRPr="001A1FB9" w:rsidRDefault="00D80DF0">
            <w:pPr>
              <w:spacing w:after="200"/>
              <w:rPr>
                <w:lang w:eastAsia="ja-JP"/>
              </w:rPr>
            </w:pPr>
          </w:p>
        </w:tc>
        <w:tc>
          <w:tcPr>
            <w:tcW w:w="6840" w:type="dxa"/>
          </w:tcPr>
          <w:p w14:paraId="072F7D86" w14:textId="324B9DCD" w:rsidR="00D80DF0" w:rsidRPr="001A1FB9" w:rsidRDefault="00FB7B21">
            <w:pPr>
              <w:spacing w:after="200"/>
              <w:ind w:left="601" w:hanging="601"/>
            </w:pPr>
            <w:r w:rsidRPr="001A1FB9">
              <w:rPr>
                <w:lang w:eastAsia="ja-JP"/>
              </w:rPr>
              <w:t>38</w:t>
            </w:r>
            <w:r w:rsidRPr="001A1FB9">
              <w:rPr>
                <w:rFonts w:hint="eastAsia"/>
                <w:lang w:eastAsia="ja-JP"/>
              </w:rPr>
              <w:t>.3</w:t>
            </w:r>
            <w:r w:rsidRPr="001A1FB9">
              <w:rPr>
                <w:lang w:eastAsia="ja-JP"/>
              </w:rPr>
              <w:tab/>
            </w:r>
            <w:r w:rsidRPr="001A1FB9">
              <w:t>Ninguna Oferta podrá ser retirada, sustituida ni modificada durante el intervalo comprendido entre el plazo límite para la presentación de las Ofertas de la Segunda Etapa y la expiración del periodo de validez de la Oferta especificado por el Licitante en la Carta de la Oferta de la Segunda Etapa o cualquier otra extensión del mismo.</w:t>
            </w:r>
          </w:p>
        </w:tc>
      </w:tr>
      <w:tr w:rsidR="00D80DF0" w:rsidRPr="001A1FB9" w14:paraId="1FBD04D0" w14:textId="77777777">
        <w:tc>
          <w:tcPr>
            <w:tcW w:w="2430" w:type="dxa"/>
          </w:tcPr>
          <w:p w14:paraId="498B6539" w14:textId="77777777" w:rsidR="00D80DF0" w:rsidRPr="001A1FB9" w:rsidRDefault="00FB7B21">
            <w:pPr>
              <w:pStyle w:val="S1-OptB-header2"/>
            </w:pPr>
            <w:bookmarkStart w:id="552" w:name="_Toc107827145"/>
            <w:r w:rsidRPr="001A1FB9">
              <w:t>Apertura de las Ofertas de la Segunda Etapa</w:t>
            </w:r>
            <w:bookmarkEnd w:id="552"/>
          </w:p>
        </w:tc>
        <w:tc>
          <w:tcPr>
            <w:tcW w:w="6840" w:type="dxa"/>
          </w:tcPr>
          <w:p w14:paraId="03B70810" w14:textId="22E22E59" w:rsidR="00D80DF0" w:rsidRPr="001A1FB9" w:rsidRDefault="00FB7B21">
            <w:pPr>
              <w:spacing w:after="200"/>
              <w:ind w:left="601" w:hanging="601"/>
            </w:pPr>
            <w:r w:rsidRPr="001A1FB9">
              <w:rPr>
                <w:lang w:eastAsia="ja-JP"/>
              </w:rPr>
              <w:t>39</w:t>
            </w:r>
            <w:r w:rsidRPr="001A1FB9">
              <w:rPr>
                <w:rFonts w:hint="eastAsia"/>
                <w:lang w:eastAsia="ja-JP"/>
              </w:rPr>
              <w:t>.1</w:t>
            </w:r>
            <w:r w:rsidRPr="001A1FB9">
              <w:rPr>
                <w:lang w:eastAsia="ja-JP"/>
              </w:rPr>
              <w:tab/>
            </w:r>
            <w:r w:rsidRPr="001A1FB9">
              <w:t>Excepto en los casos indicados en las cláusulas 37 y 38 de las IAL, el Contratante abrirá públicamente y leerá en voz alta de conformidad con la subcláusula 39.5 de las IAL todas las Ofertas de la Segunda Etapa recibidas hasta el plazo límite para la presentación de Ofertas, en la fecha, hora y lugar indicados en la Carta de Invitación a presentar Ofertas de la Segunda Etapa, en presencia de los representantes designados de los Licitantes y cualquier persona que decida asistir.</w:t>
            </w:r>
          </w:p>
        </w:tc>
      </w:tr>
      <w:tr w:rsidR="00D80DF0" w:rsidRPr="001A1FB9" w14:paraId="40E0CB93" w14:textId="77777777">
        <w:tc>
          <w:tcPr>
            <w:tcW w:w="2430" w:type="dxa"/>
          </w:tcPr>
          <w:p w14:paraId="316E5F7A" w14:textId="77777777" w:rsidR="00D80DF0" w:rsidRPr="001A1FB9" w:rsidRDefault="00D80DF0">
            <w:pPr>
              <w:spacing w:after="200"/>
            </w:pPr>
          </w:p>
        </w:tc>
        <w:tc>
          <w:tcPr>
            <w:tcW w:w="6840" w:type="dxa"/>
          </w:tcPr>
          <w:p w14:paraId="7251A2D5" w14:textId="5A18DB4E" w:rsidR="00D80DF0" w:rsidRPr="001A1FB9" w:rsidRDefault="00FB7B21">
            <w:pPr>
              <w:spacing w:after="200"/>
              <w:ind w:left="601" w:hanging="601"/>
            </w:pPr>
            <w:r w:rsidRPr="001A1FB9">
              <w:rPr>
                <w:lang w:eastAsia="ja-JP"/>
              </w:rPr>
              <w:t>39</w:t>
            </w:r>
            <w:r w:rsidRPr="001A1FB9">
              <w:rPr>
                <w:rFonts w:hint="eastAsia"/>
                <w:lang w:eastAsia="ja-JP"/>
              </w:rPr>
              <w:t>.2</w:t>
            </w:r>
            <w:r w:rsidRPr="001A1FB9">
              <w:rPr>
                <w:lang w:eastAsia="ja-JP"/>
              </w:rPr>
              <w:tab/>
            </w:r>
            <w:r w:rsidRPr="001A1FB9">
              <w:t>Primero, se abrirán y leerán en voz alta los sobres marcados como “</w:t>
            </w:r>
            <w:r w:rsidRPr="001A1FB9">
              <w:rPr>
                <w:smallCaps/>
                <w:szCs w:val="24"/>
              </w:rPr>
              <w:t>Oferta de la Segunda Etapa - Retiro</w:t>
            </w:r>
            <w:r w:rsidRPr="001A1FB9">
              <w:t>” y el sobre con la Oferta correspondiente será devuelto al Licitante sin abrir. No se permitirá el retiro de ninguna Oferta a menos que la comunicación de retiro correspondiente contenga una autorización válida para solicitar el retiro y sea leída en voz alta en el acto de apertura de las Ofertas de la Segunda Etapa.</w:t>
            </w:r>
          </w:p>
        </w:tc>
      </w:tr>
      <w:tr w:rsidR="00D80DF0" w:rsidRPr="001A1FB9" w14:paraId="00DBF9A0" w14:textId="77777777">
        <w:tc>
          <w:tcPr>
            <w:tcW w:w="2430" w:type="dxa"/>
          </w:tcPr>
          <w:p w14:paraId="0AEEAC88" w14:textId="77777777" w:rsidR="00D80DF0" w:rsidRPr="001A1FB9" w:rsidRDefault="00D80DF0">
            <w:pPr>
              <w:spacing w:after="200"/>
            </w:pPr>
          </w:p>
        </w:tc>
        <w:tc>
          <w:tcPr>
            <w:tcW w:w="6840" w:type="dxa"/>
          </w:tcPr>
          <w:p w14:paraId="015DA6FD" w14:textId="06A22A6A" w:rsidR="00D80DF0" w:rsidRPr="001A1FB9" w:rsidRDefault="00FB7B21">
            <w:pPr>
              <w:spacing w:after="200"/>
              <w:ind w:left="601" w:hanging="601"/>
            </w:pPr>
            <w:r w:rsidRPr="001A1FB9">
              <w:rPr>
                <w:lang w:eastAsia="ja-JP"/>
              </w:rPr>
              <w:t>39</w:t>
            </w:r>
            <w:r w:rsidRPr="001A1FB9">
              <w:rPr>
                <w:rFonts w:hint="eastAsia"/>
                <w:lang w:eastAsia="ja-JP"/>
              </w:rPr>
              <w:t>.3</w:t>
            </w:r>
            <w:r w:rsidRPr="001A1FB9">
              <w:rPr>
                <w:lang w:eastAsia="ja-JP"/>
              </w:rPr>
              <w:tab/>
            </w:r>
            <w:r w:rsidRPr="001A1FB9">
              <w:rPr>
                <w:spacing w:val="-2"/>
              </w:rPr>
              <w:t>Segundo, se abrirán los sobres exteriores marcados como “</w:t>
            </w:r>
            <w:r w:rsidRPr="001A1FB9">
              <w:rPr>
                <w:smallCaps/>
                <w:spacing w:val="-2"/>
                <w:szCs w:val="24"/>
              </w:rPr>
              <w:t xml:space="preserve">Oferta de la Segunda Etapa - </w:t>
            </w:r>
            <w:r w:rsidRPr="001A1FB9">
              <w:rPr>
                <w:spacing w:val="-2"/>
              </w:rPr>
              <w:t>S</w:t>
            </w:r>
            <w:r w:rsidRPr="001A1FB9">
              <w:rPr>
                <w:smallCaps/>
                <w:spacing w:val="-2"/>
                <w:szCs w:val="24"/>
              </w:rPr>
              <w:t>ustitución</w:t>
            </w:r>
            <w:r w:rsidRPr="001A1FB9">
              <w:rPr>
                <w:spacing w:val="-2"/>
              </w:rPr>
              <w:t>”. Los sobres interiores que contienen la Oferta de la Segunda Etapa de Sustitución serán intercambiados por los sobres correspondientes que están siendo sustituidos</w:t>
            </w:r>
            <w:r w:rsidRPr="001A1FB9">
              <w:rPr>
                <w:spacing w:val="-2"/>
                <w:lang w:eastAsia="ja-JP"/>
              </w:rPr>
              <w:t>,</w:t>
            </w:r>
            <w:r w:rsidRPr="001A1FB9">
              <w:rPr>
                <w:spacing w:val="-2"/>
              </w:rPr>
              <w:t xml:space="preserve"> los cuales serán devueltos al Licitante sin abrir. Sólo se abrirá y leerá en voz alta la Oferta de la Segunda Etapa de Sustitución, de haberla. No se permitirá la sustitución de ningún sobre a menos que la comunicación de sustitución correspondiente contenga una autorización válida para solicitar la sustitución y sea leída en voz alta en el acto de apertura de las Ofertas de la Segunda Etapa.</w:t>
            </w:r>
          </w:p>
        </w:tc>
      </w:tr>
      <w:tr w:rsidR="00D80DF0" w:rsidRPr="001A1FB9" w14:paraId="4553D834" w14:textId="77777777">
        <w:tc>
          <w:tcPr>
            <w:tcW w:w="2430" w:type="dxa"/>
          </w:tcPr>
          <w:p w14:paraId="12042E12" w14:textId="77777777" w:rsidR="00D80DF0" w:rsidRPr="001A1FB9" w:rsidRDefault="00D80DF0">
            <w:pPr>
              <w:spacing w:after="200"/>
            </w:pPr>
          </w:p>
        </w:tc>
        <w:tc>
          <w:tcPr>
            <w:tcW w:w="6840" w:type="dxa"/>
          </w:tcPr>
          <w:p w14:paraId="45681754" w14:textId="7486AD0E" w:rsidR="00D80DF0" w:rsidRPr="001A1FB9" w:rsidRDefault="00FB7B21">
            <w:pPr>
              <w:spacing w:after="200"/>
              <w:ind w:left="601" w:hanging="601"/>
            </w:pPr>
            <w:r w:rsidRPr="001A1FB9">
              <w:rPr>
                <w:lang w:eastAsia="ja-JP"/>
              </w:rPr>
              <w:t>39</w:t>
            </w:r>
            <w:r w:rsidRPr="001A1FB9">
              <w:rPr>
                <w:rFonts w:hint="eastAsia"/>
                <w:lang w:eastAsia="ja-JP"/>
              </w:rPr>
              <w:t>.4</w:t>
            </w:r>
            <w:r w:rsidRPr="001A1FB9">
              <w:rPr>
                <w:lang w:eastAsia="ja-JP"/>
              </w:rPr>
              <w:tab/>
              <w:t>Seguidamente, los sobres exteriores marcados como “</w:t>
            </w:r>
            <w:r w:rsidRPr="001A1FB9">
              <w:rPr>
                <w:smallCaps/>
                <w:szCs w:val="24"/>
              </w:rPr>
              <w:t>Oferta de la Segunda Etapa - Modificación</w:t>
            </w:r>
            <w:r w:rsidRPr="001A1FB9">
              <w:rPr>
                <w:lang w:eastAsia="ja-JP"/>
              </w:rPr>
              <w:t xml:space="preserve">” se abrirán. No se permitirán modificaciones de la Oferta de la Segunda Etapa a menos que la comunicación de modificación correspondiente contenga una autorización válida para solicitar la modificación y sea leída en voz alta en el acto de apertura de las Ofertas de la Segunda Etapa. Sólo las Ofertas de la Segunda Etapa, tanto la Original como la Modificación, se abrirán y serán leídas en voz alta en el acto de apertura. </w:t>
            </w:r>
          </w:p>
        </w:tc>
      </w:tr>
      <w:tr w:rsidR="00D80DF0" w:rsidRPr="001A1FB9" w14:paraId="6E4CB09A" w14:textId="77777777">
        <w:tc>
          <w:tcPr>
            <w:tcW w:w="2430" w:type="dxa"/>
          </w:tcPr>
          <w:p w14:paraId="3C9A2D97" w14:textId="77777777" w:rsidR="00D80DF0" w:rsidRPr="001A1FB9" w:rsidRDefault="00D80DF0">
            <w:pPr>
              <w:spacing w:after="200"/>
            </w:pPr>
          </w:p>
        </w:tc>
        <w:tc>
          <w:tcPr>
            <w:tcW w:w="6840" w:type="dxa"/>
          </w:tcPr>
          <w:p w14:paraId="01D3C683" w14:textId="2B6D7675" w:rsidR="00D80DF0" w:rsidRPr="001A1FB9" w:rsidRDefault="00FB7B21">
            <w:pPr>
              <w:spacing w:after="200"/>
              <w:ind w:left="601" w:hanging="601"/>
            </w:pPr>
            <w:r w:rsidRPr="001A1FB9">
              <w:rPr>
                <w:lang w:eastAsia="ja-JP"/>
              </w:rPr>
              <w:t>39</w:t>
            </w:r>
            <w:r w:rsidRPr="001A1FB9">
              <w:rPr>
                <w:rFonts w:hint="eastAsia"/>
                <w:lang w:eastAsia="ja-JP"/>
              </w:rPr>
              <w:t>.5</w:t>
            </w:r>
            <w:r w:rsidRPr="001A1FB9">
              <w:rPr>
                <w:lang w:eastAsia="ja-JP"/>
              </w:rPr>
              <w:tab/>
              <w:t xml:space="preserve">Seguidamente, </w:t>
            </w:r>
            <w:r w:rsidRPr="001A1FB9">
              <w:t>todos los demás sobres conteniendo las Ofertas de la Segunda Etapa serán abiertos uno por uno, leyendo en voz alta:</w:t>
            </w:r>
          </w:p>
          <w:p w14:paraId="34733C19" w14:textId="77777777" w:rsidR="00D80DF0" w:rsidRPr="001A1FB9" w:rsidRDefault="00FB7B21">
            <w:pPr>
              <w:spacing w:after="200"/>
              <w:ind w:left="1026" w:hanging="425"/>
            </w:pPr>
            <w:r w:rsidRPr="001A1FB9">
              <w:rPr>
                <w:rFonts w:hint="eastAsia"/>
                <w:lang w:eastAsia="ja-JP"/>
              </w:rPr>
              <w:t>(a)</w:t>
            </w:r>
            <w:r w:rsidRPr="001A1FB9">
              <w:rPr>
                <w:lang w:eastAsia="ja-JP"/>
              </w:rPr>
              <w:tab/>
            </w:r>
            <w:r w:rsidRPr="001A1FB9">
              <w:t>el nombre del Licitante;</w:t>
            </w:r>
          </w:p>
          <w:p w14:paraId="43D560E1" w14:textId="67B164D1" w:rsidR="00D80DF0" w:rsidRPr="001A1FB9" w:rsidRDefault="00FB7B21">
            <w:pPr>
              <w:spacing w:after="200"/>
              <w:ind w:left="1026" w:hanging="425"/>
            </w:pPr>
            <w:r w:rsidRPr="001A1FB9">
              <w:rPr>
                <w:rFonts w:hint="eastAsia"/>
                <w:lang w:eastAsia="ja-JP"/>
              </w:rPr>
              <w:t>(b)</w:t>
            </w:r>
            <w:r w:rsidRPr="001A1FB9">
              <w:rPr>
                <w:lang w:eastAsia="ja-JP"/>
              </w:rPr>
              <w:tab/>
            </w:r>
            <w:r w:rsidRPr="001A1FB9">
              <w:t>si hay algún retiro, sustitución o modificación;</w:t>
            </w:r>
          </w:p>
          <w:p w14:paraId="6BF26164" w14:textId="1B7587B6" w:rsidR="00D80DF0" w:rsidRPr="001A1FB9" w:rsidRDefault="00FB7B21">
            <w:pPr>
              <w:spacing w:after="200"/>
              <w:ind w:left="1026" w:hanging="425"/>
            </w:pPr>
            <w:r w:rsidRPr="001A1FB9">
              <w:rPr>
                <w:rFonts w:hint="eastAsia"/>
                <w:lang w:eastAsia="ja-JP"/>
              </w:rPr>
              <w:t>(c)</w:t>
            </w:r>
            <w:r w:rsidRPr="001A1FB9">
              <w:rPr>
                <w:lang w:eastAsia="ja-JP"/>
              </w:rPr>
              <w:tab/>
            </w:r>
            <w:r w:rsidRPr="001A1FB9">
              <w:t xml:space="preserve">el Precio total de la Oferta, incluyendo cualquier descuento, </w:t>
            </w:r>
            <w:r w:rsidRPr="001A1FB9">
              <w:rPr>
                <w:szCs w:val="24"/>
              </w:rPr>
              <w:t xml:space="preserve">y </w:t>
            </w:r>
            <w:r w:rsidRPr="001A1FB9">
              <w:rPr>
                <w:szCs w:val="24"/>
                <w:lang w:val="es-ES"/>
              </w:rPr>
              <w:t>en el caso del proceso de licitación de lotes múltiples, el precio total de cada lote junto con la suma de los precios totales de todos los lotes incluyendo cualquier descuento</w:t>
            </w:r>
            <w:r w:rsidRPr="001A1FB9">
              <w:t>;</w:t>
            </w:r>
          </w:p>
          <w:p w14:paraId="4C8F285F" w14:textId="77777777" w:rsidR="00D80DF0" w:rsidRPr="001A1FB9" w:rsidRDefault="00FB7B21">
            <w:pPr>
              <w:spacing w:after="200"/>
              <w:ind w:left="1026" w:hanging="425"/>
            </w:pPr>
            <w:r w:rsidRPr="001A1FB9">
              <w:rPr>
                <w:rFonts w:hint="eastAsia"/>
                <w:lang w:eastAsia="ja-JP"/>
              </w:rPr>
              <w:t>(d)</w:t>
            </w:r>
            <w:r w:rsidRPr="001A1FB9">
              <w:rPr>
                <w:lang w:eastAsia="ja-JP"/>
              </w:rPr>
              <w:tab/>
            </w:r>
            <w:r w:rsidRPr="001A1FB9">
              <w:t>la presencia o ausencia de la Garantía de Seriedad de la Oferta; y</w:t>
            </w:r>
          </w:p>
          <w:p w14:paraId="2B0CA5D8" w14:textId="77777777" w:rsidR="00D80DF0" w:rsidRPr="001A1FB9" w:rsidRDefault="00FB7B21">
            <w:pPr>
              <w:spacing w:after="200"/>
              <w:ind w:left="1026" w:hanging="425"/>
            </w:pPr>
            <w:r w:rsidRPr="001A1FB9">
              <w:rPr>
                <w:rFonts w:hint="eastAsia"/>
                <w:lang w:eastAsia="ja-JP"/>
              </w:rPr>
              <w:t>(e)</w:t>
            </w:r>
            <w:r w:rsidRPr="001A1FB9">
              <w:rPr>
                <w:lang w:eastAsia="ja-JP"/>
              </w:rPr>
              <w:tab/>
            </w:r>
            <w:r w:rsidRPr="001A1FB9">
              <w:t>cualquier otro detalle que el Contratante considere pertinente.</w:t>
            </w:r>
          </w:p>
          <w:p w14:paraId="1F432770" w14:textId="288CA149" w:rsidR="00D80DF0" w:rsidRPr="001A1FB9" w:rsidRDefault="00FB7B21">
            <w:pPr>
              <w:spacing w:after="200"/>
              <w:ind w:left="601"/>
            </w:pPr>
            <w:r w:rsidRPr="001A1FB9">
              <w:t>Solamente las Ofertas y los descuentos de las Ofertas que sean leídos en voz alta y registrados en el acto de apertura de las Ofertas de la Segunda Etapa serán considerados para la evaluación. El Contratante no discutirá los méritos de ninguna Oferta ni rechazará ninguna Oferta en el acto de apertura de las Ofertas de la Segunda Etapa, excepto las Ofertas tardías, de conformidad con la subcláusula 37.1 de las IAL.</w:t>
            </w:r>
          </w:p>
        </w:tc>
      </w:tr>
      <w:tr w:rsidR="00D80DF0" w:rsidRPr="001A1FB9" w14:paraId="2A9E705E" w14:textId="77777777">
        <w:tc>
          <w:tcPr>
            <w:tcW w:w="2430" w:type="dxa"/>
          </w:tcPr>
          <w:p w14:paraId="0F1FF7A3" w14:textId="77777777" w:rsidR="00D80DF0" w:rsidRPr="001A1FB9" w:rsidRDefault="00D80DF0">
            <w:pPr>
              <w:spacing w:after="200"/>
            </w:pPr>
          </w:p>
        </w:tc>
        <w:tc>
          <w:tcPr>
            <w:tcW w:w="6840" w:type="dxa"/>
          </w:tcPr>
          <w:p w14:paraId="586BED13" w14:textId="3E175EBD" w:rsidR="00D80DF0" w:rsidRPr="001A1FB9" w:rsidRDefault="00FB7B21">
            <w:pPr>
              <w:spacing w:after="200"/>
              <w:ind w:left="601" w:hanging="601"/>
            </w:pPr>
            <w:r w:rsidRPr="001A1FB9">
              <w:rPr>
                <w:lang w:eastAsia="ja-JP"/>
              </w:rPr>
              <w:t>3</w:t>
            </w:r>
            <w:r w:rsidRPr="001A1FB9">
              <w:rPr>
                <w:rFonts w:hint="eastAsia"/>
                <w:lang w:eastAsia="ja-JP"/>
              </w:rPr>
              <w:t>9.6</w:t>
            </w:r>
            <w:r w:rsidRPr="001A1FB9">
              <w:rPr>
                <w:lang w:eastAsia="ja-JP"/>
              </w:rPr>
              <w:tab/>
            </w:r>
            <w:r w:rsidRPr="001A1FB9">
              <w:t xml:space="preserve">El Contratante preparará un acta del acto de apertura de las Ofertas de la Segunda Etapa que incluirá como mínimo: </w:t>
            </w:r>
          </w:p>
          <w:p w14:paraId="3F72C8F8" w14:textId="219A5400" w:rsidR="00D80DF0" w:rsidRPr="001A1FB9" w:rsidRDefault="00FB7B21">
            <w:pPr>
              <w:pStyle w:val="P3Header1-Clauses"/>
              <w:spacing w:after="180"/>
              <w:ind w:left="998" w:hanging="397"/>
              <w:jc w:val="both"/>
              <w:rPr>
                <w:b w:val="0"/>
              </w:rPr>
            </w:pPr>
            <w:r w:rsidRPr="001A1FB9">
              <w:rPr>
                <w:b w:val="0"/>
                <w:lang w:val="es-ES"/>
              </w:rPr>
              <w:t>(a)</w:t>
            </w:r>
            <w:r w:rsidRPr="001A1FB9">
              <w:rPr>
                <w:b w:val="0"/>
                <w:lang w:val="es-ES"/>
              </w:rPr>
              <w:tab/>
            </w:r>
            <w:r w:rsidRPr="001A1FB9">
              <w:rPr>
                <w:b w:val="0"/>
              </w:rPr>
              <w:t xml:space="preserve">el nombre del Licitante; </w:t>
            </w:r>
          </w:p>
          <w:p w14:paraId="3194AE7B" w14:textId="77777777" w:rsidR="00D80DF0" w:rsidRPr="001A1FB9" w:rsidRDefault="00FB7B21">
            <w:pPr>
              <w:pStyle w:val="P3Header1-Clauses"/>
              <w:spacing w:after="180"/>
              <w:ind w:left="998" w:hanging="397"/>
              <w:jc w:val="both"/>
              <w:rPr>
                <w:b w:val="0"/>
              </w:rPr>
            </w:pPr>
            <w:r w:rsidRPr="001A1FB9">
              <w:rPr>
                <w:b w:val="0"/>
                <w:lang w:val="es-ES"/>
              </w:rPr>
              <w:t>(b)</w:t>
            </w:r>
            <w:r w:rsidRPr="001A1FB9">
              <w:rPr>
                <w:b w:val="0"/>
                <w:lang w:val="es-ES"/>
              </w:rPr>
              <w:tab/>
            </w:r>
            <w:r w:rsidRPr="001A1FB9">
              <w:rPr>
                <w:b w:val="0"/>
              </w:rPr>
              <w:t xml:space="preserve">si hay algún retiro, sustitución o modificación; </w:t>
            </w:r>
          </w:p>
          <w:p w14:paraId="2FF67D1A" w14:textId="38954796" w:rsidR="00D80DF0" w:rsidRPr="001A1FB9" w:rsidRDefault="00FB7B21">
            <w:pPr>
              <w:pStyle w:val="P3Header1-Clauses"/>
              <w:spacing w:after="180"/>
              <w:ind w:left="998" w:hanging="397"/>
              <w:jc w:val="both"/>
              <w:rPr>
                <w:b w:val="0"/>
              </w:rPr>
            </w:pPr>
            <w:r w:rsidRPr="001A1FB9">
              <w:rPr>
                <w:b w:val="0"/>
                <w:lang w:val="es-ES"/>
              </w:rPr>
              <w:t>(c)</w:t>
            </w:r>
            <w:r w:rsidRPr="001A1FB9">
              <w:rPr>
                <w:b w:val="0"/>
                <w:lang w:val="es-ES"/>
              </w:rPr>
              <w:tab/>
            </w:r>
            <w:r w:rsidRPr="001A1FB9">
              <w:rPr>
                <w:b w:val="0"/>
              </w:rPr>
              <w:t>el Precio total de la Oferta, incluyendo cualquier descuento,</w:t>
            </w:r>
            <w:r w:rsidRPr="001A1FB9">
              <w:rPr>
                <w:szCs w:val="24"/>
              </w:rPr>
              <w:t xml:space="preserve"> </w:t>
            </w:r>
            <w:r w:rsidRPr="001A1FB9">
              <w:rPr>
                <w:b w:val="0"/>
                <w:szCs w:val="24"/>
              </w:rPr>
              <w:t xml:space="preserve">y </w:t>
            </w:r>
            <w:r w:rsidRPr="001A1FB9">
              <w:rPr>
                <w:b w:val="0"/>
                <w:szCs w:val="24"/>
                <w:lang w:val="es-ES"/>
              </w:rPr>
              <w:t>en el caso del proceso de licitación de lotes múltiples, el precio total de cada lote junto con la suma de los precios totales de todos los lotes incluyendo cualquier descuento</w:t>
            </w:r>
            <w:r w:rsidRPr="001A1FB9">
              <w:rPr>
                <w:b w:val="0"/>
              </w:rPr>
              <w:t xml:space="preserve">; y </w:t>
            </w:r>
          </w:p>
          <w:p w14:paraId="1E2A0ED0" w14:textId="77777777" w:rsidR="00D80DF0" w:rsidRPr="001A1FB9" w:rsidRDefault="00FB7B21">
            <w:pPr>
              <w:pStyle w:val="P3Header1-Clauses"/>
              <w:spacing w:after="180"/>
              <w:ind w:left="998" w:hanging="397"/>
              <w:jc w:val="both"/>
              <w:rPr>
                <w:b w:val="0"/>
              </w:rPr>
            </w:pPr>
            <w:r w:rsidRPr="001A1FB9">
              <w:rPr>
                <w:b w:val="0"/>
                <w:lang w:val="es-ES"/>
              </w:rPr>
              <w:t>(d)</w:t>
            </w:r>
            <w:r w:rsidRPr="001A1FB9">
              <w:rPr>
                <w:b w:val="0"/>
                <w:lang w:val="es-ES"/>
              </w:rPr>
              <w:tab/>
            </w:r>
            <w:r w:rsidRPr="001A1FB9">
              <w:rPr>
                <w:b w:val="0"/>
              </w:rPr>
              <w:t xml:space="preserve">la presencia o ausencia de la Garantía de Seriedad de la Oferta. </w:t>
            </w:r>
          </w:p>
          <w:p w14:paraId="4E86F629" w14:textId="77777777" w:rsidR="00D80DF0" w:rsidRPr="001A1FB9" w:rsidRDefault="00FB7B21">
            <w:pPr>
              <w:spacing w:after="200"/>
              <w:ind w:left="601"/>
            </w:pPr>
            <w:r w:rsidRPr="001A1FB9">
              <w:t xml:space="preserve">Se les solicitará a los representantes de los Licitantes presentes que firmen el acta. La omisión de la firma de un Licitante no invalidará el contenido y </w:t>
            </w:r>
            <w:r w:rsidRPr="001A1FB9">
              <w:rPr>
                <w:lang w:eastAsia="ja-JP"/>
              </w:rPr>
              <w:t>efecto</w:t>
            </w:r>
            <w:r w:rsidRPr="001A1FB9">
              <w:t xml:space="preserve"> del acta. Una copia del acta será distribuida a todos los Licitantes</w:t>
            </w:r>
            <w:r w:rsidRPr="001A1FB9">
              <w:rPr>
                <w:lang w:val="es-ES"/>
              </w:rPr>
              <w:t xml:space="preserve"> que presentaron las Ofertas de la Segunda Etapa a tiempo, y a JICA</w:t>
            </w:r>
            <w:r w:rsidRPr="001A1FB9">
              <w:t>.</w:t>
            </w:r>
          </w:p>
        </w:tc>
      </w:tr>
      <w:tr w:rsidR="00D80DF0" w:rsidRPr="001A1FB9" w14:paraId="6EF687D6" w14:textId="77777777">
        <w:tc>
          <w:tcPr>
            <w:tcW w:w="9270" w:type="dxa"/>
            <w:gridSpan w:val="2"/>
          </w:tcPr>
          <w:p w14:paraId="1B498817" w14:textId="77777777" w:rsidR="00D80DF0" w:rsidRPr="001A1FB9" w:rsidRDefault="00FB7B21">
            <w:pPr>
              <w:pStyle w:val="S1b-header1"/>
              <w:numPr>
                <w:ilvl w:val="0"/>
                <w:numId w:val="0"/>
              </w:numPr>
              <w:spacing w:after="200"/>
            </w:pPr>
            <w:bookmarkStart w:id="553" w:name="_Toc125791307"/>
            <w:bookmarkStart w:id="554" w:name="_Toc107827146"/>
            <w:r w:rsidRPr="001A1FB9">
              <w:t xml:space="preserve">E3. </w:t>
            </w:r>
            <w:r w:rsidRPr="001A1FB9">
              <w:rPr>
                <w:lang w:eastAsia="ja-JP"/>
              </w:rPr>
              <w:t xml:space="preserve"> Ofertas de la Segunda Etapa</w:t>
            </w:r>
            <w:r w:rsidRPr="001A1FB9">
              <w:t>: Evaluación y Compa</w:t>
            </w:r>
            <w:bookmarkEnd w:id="553"/>
            <w:r w:rsidRPr="001A1FB9">
              <w:t>ración</w:t>
            </w:r>
            <w:bookmarkEnd w:id="554"/>
          </w:p>
        </w:tc>
      </w:tr>
      <w:tr w:rsidR="00D80DF0" w:rsidRPr="001A1FB9" w14:paraId="521869DA" w14:textId="77777777">
        <w:tc>
          <w:tcPr>
            <w:tcW w:w="2430" w:type="dxa"/>
          </w:tcPr>
          <w:p w14:paraId="02C60067" w14:textId="77777777" w:rsidR="00D80DF0" w:rsidRPr="001A1FB9" w:rsidRDefault="00FB7B21">
            <w:pPr>
              <w:pStyle w:val="S1-OptB-header2"/>
            </w:pPr>
            <w:bookmarkStart w:id="555" w:name="_Toc342922661"/>
            <w:bookmarkStart w:id="556" w:name="_Toc342985207"/>
            <w:bookmarkStart w:id="557" w:name="_Toc342988357"/>
            <w:bookmarkStart w:id="558" w:name="_Toc342988526"/>
            <w:bookmarkStart w:id="559" w:name="_Toc342988634"/>
            <w:bookmarkStart w:id="560" w:name="_Toc342988742"/>
            <w:bookmarkStart w:id="561" w:name="_Toc342922664"/>
            <w:bookmarkStart w:id="562" w:name="_Toc342985210"/>
            <w:bookmarkStart w:id="563" w:name="_Toc342988360"/>
            <w:bookmarkStart w:id="564" w:name="_Toc342988529"/>
            <w:bookmarkStart w:id="565" w:name="_Toc342988637"/>
            <w:bookmarkStart w:id="566" w:name="_Toc342988745"/>
            <w:bookmarkStart w:id="567" w:name="_Toc125791309"/>
            <w:bookmarkStart w:id="568" w:name="_Toc107827147"/>
            <w:bookmarkEnd w:id="555"/>
            <w:bookmarkEnd w:id="556"/>
            <w:bookmarkEnd w:id="557"/>
            <w:bookmarkEnd w:id="558"/>
            <w:bookmarkEnd w:id="559"/>
            <w:bookmarkEnd w:id="560"/>
            <w:bookmarkEnd w:id="561"/>
            <w:bookmarkEnd w:id="562"/>
            <w:bookmarkEnd w:id="563"/>
            <w:bookmarkEnd w:id="564"/>
            <w:bookmarkEnd w:id="565"/>
            <w:bookmarkEnd w:id="566"/>
            <w:r w:rsidRPr="001A1FB9">
              <w:t>Aclaración de las Ofertas de la Segunda Etapa</w:t>
            </w:r>
            <w:bookmarkEnd w:id="567"/>
            <w:bookmarkEnd w:id="568"/>
          </w:p>
          <w:p w14:paraId="010A1303" w14:textId="77777777" w:rsidR="00D80DF0" w:rsidRPr="001A1FB9" w:rsidRDefault="00D80DF0">
            <w:pPr>
              <w:pStyle w:val="Header1-Clauses"/>
              <w:spacing w:after="200"/>
            </w:pPr>
          </w:p>
        </w:tc>
        <w:tc>
          <w:tcPr>
            <w:tcW w:w="6840" w:type="dxa"/>
          </w:tcPr>
          <w:p w14:paraId="7A881848" w14:textId="5B769AE1" w:rsidR="00D80DF0" w:rsidRPr="001A1FB9" w:rsidRDefault="00FB7B21">
            <w:pPr>
              <w:spacing w:after="200"/>
              <w:ind w:left="601" w:hanging="601"/>
            </w:pPr>
            <w:r w:rsidRPr="001A1FB9">
              <w:rPr>
                <w:rFonts w:hint="eastAsia"/>
                <w:lang w:eastAsia="ja-JP"/>
              </w:rPr>
              <w:t>4</w:t>
            </w:r>
            <w:r w:rsidRPr="001A1FB9">
              <w:rPr>
                <w:lang w:eastAsia="ja-JP"/>
              </w:rPr>
              <w:t>0</w:t>
            </w:r>
            <w:r w:rsidRPr="001A1FB9">
              <w:rPr>
                <w:rFonts w:hint="eastAsia"/>
                <w:lang w:eastAsia="ja-JP"/>
              </w:rPr>
              <w:t>.1</w:t>
            </w:r>
            <w:r w:rsidRPr="001A1FB9">
              <w:rPr>
                <w:lang w:eastAsia="ja-JP"/>
              </w:rPr>
              <w:tab/>
            </w:r>
            <w:r w:rsidRPr="001A1FB9">
              <w:t xml:space="preserve">El Contratante, a su propia discreción, y con el fin de facilitar el examen, evaluación y la comparación de las Ofertas </w:t>
            </w:r>
            <w:r w:rsidRPr="001A1FB9">
              <w:rPr>
                <w:lang w:eastAsia="ja-JP"/>
              </w:rPr>
              <w:t>de la Segunda Etapa</w:t>
            </w:r>
            <w:r w:rsidRPr="001A1FB9">
              <w:t xml:space="preserve">, y la calificación de los Licitantes, podrá solicitar a cualquier </w:t>
            </w:r>
            <w:r w:rsidRPr="001A1FB9">
              <w:rPr>
                <w:lang w:eastAsia="ja-JP"/>
              </w:rPr>
              <w:t xml:space="preserve">Licitante </w:t>
            </w:r>
            <w:r w:rsidRPr="001A1FB9">
              <w:t>aclaraciones</w:t>
            </w:r>
            <w:r w:rsidRPr="001A1FB9">
              <w:rPr>
                <w:lang w:eastAsia="ja-JP"/>
              </w:rPr>
              <w:t xml:space="preserve"> de su Oferta, concediendo un plazo razonable para responder.</w:t>
            </w:r>
            <w:r w:rsidRPr="001A1FB9">
              <w:t xml:space="preserve"> No se considerarán aclaraciones a una Oferta presentada</w:t>
            </w:r>
            <w:r w:rsidRPr="001A1FB9">
              <w:rPr>
                <w:lang w:eastAsia="ja-JP"/>
              </w:rPr>
              <w:t>s</w:t>
            </w:r>
            <w:r w:rsidRPr="001A1FB9">
              <w:t xml:space="preserve"> por un Licitante cuando dichas aclaraciones no sean en respuesta a una solicitud del Contratante. La solicitud de aclaración del Contratante y la respuesta, se harán por escrito. No se solicitará</w:t>
            </w:r>
            <w:r w:rsidRPr="001A1FB9">
              <w:rPr>
                <w:lang w:eastAsia="ja-JP"/>
              </w:rPr>
              <w:t>n</w:t>
            </w:r>
            <w:r w:rsidRPr="001A1FB9">
              <w:t>, ofrecerá</w:t>
            </w:r>
            <w:r w:rsidRPr="001A1FB9">
              <w:rPr>
                <w:lang w:eastAsia="ja-JP"/>
              </w:rPr>
              <w:t>n</w:t>
            </w:r>
            <w:r w:rsidRPr="001A1FB9">
              <w:t xml:space="preserve"> o permitirá</w:t>
            </w:r>
            <w:r w:rsidRPr="001A1FB9">
              <w:rPr>
                <w:lang w:eastAsia="ja-JP"/>
              </w:rPr>
              <w:t>n</w:t>
            </w:r>
            <w:r w:rsidRPr="001A1FB9">
              <w:t xml:space="preserve"> cambios</w:t>
            </w:r>
            <w:r w:rsidRPr="001A1FB9">
              <w:rPr>
                <w:lang w:eastAsia="ja-JP"/>
              </w:rPr>
              <w:t xml:space="preserve"> en el precio ni en la sustancia de la Oferta de la Segunda Etapa, </w:t>
            </w:r>
            <w:r w:rsidRPr="001A1FB9">
              <w:rPr>
                <w:lang w:val="es-ES" w:eastAsia="ja-JP"/>
              </w:rPr>
              <w:t xml:space="preserve">incluyendo cualquier aumento o disminución en forma voluntaria en los precios, </w:t>
            </w:r>
            <w:r w:rsidRPr="001A1FB9">
              <w:t xml:space="preserve">excepto para confirmar correcciones de errores aritméticos descubiertos por el Contratante en la evaluación de las Ofertas, de conformidad con la </w:t>
            </w:r>
            <w:r w:rsidRPr="001A1FB9">
              <w:rPr>
                <w:lang w:eastAsia="ja-JP"/>
              </w:rPr>
              <w:t>c</w:t>
            </w:r>
            <w:r w:rsidRPr="001A1FB9">
              <w:t>láusula 46 de las IAL.</w:t>
            </w:r>
          </w:p>
        </w:tc>
      </w:tr>
      <w:tr w:rsidR="00D80DF0" w:rsidRPr="001A1FB9" w14:paraId="2B285CD9" w14:textId="77777777">
        <w:tc>
          <w:tcPr>
            <w:tcW w:w="2430" w:type="dxa"/>
          </w:tcPr>
          <w:p w14:paraId="0DA1A5FE" w14:textId="77777777" w:rsidR="00D80DF0" w:rsidRPr="001A1FB9" w:rsidRDefault="00D80DF0">
            <w:pPr>
              <w:pStyle w:val="Header1-Clauses"/>
              <w:spacing w:after="200"/>
            </w:pPr>
          </w:p>
        </w:tc>
        <w:tc>
          <w:tcPr>
            <w:tcW w:w="6840" w:type="dxa"/>
          </w:tcPr>
          <w:p w14:paraId="0D69B3EE" w14:textId="702096AE" w:rsidR="00D80DF0" w:rsidRPr="001A1FB9" w:rsidRDefault="00FB7B21">
            <w:pPr>
              <w:spacing w:after="200"/>
              <w:ind w:left="601" w:hanging="601"/>
            </w:pPr>
            <w:r w:rsidRPr="001A1FB9">
              <w:rPr>
                <w:rFonts w:hint="eastAsia"/>
                <w:lang w:eastAsia="ja-JP"/>
              </w:rPr>
              <w:t>4</w:t>
            </w:r>
            <w:r w:rsidRPr="001A1FB9">
              <w:rPr>
                <w:lang w:eastAsia="ja-JP"/>
              </w:rPr>
              <w:t>0</w:t>
            </w:r>
            <w:r w:rsidRPr="001A1FB9">
              <w:rPr>
                <w:rFonts w:hint="eastAsia"/>
                <w:lang w:eastAsia="ja-JP"/>
              </w:rPr>
              <w:t>.2</w:t>
            </w:r>
            <w:r w:rsidRPr="001A1FB9">
              <w:rPr>
                <w:lang w:eastAsia="ja-JP"/>
              </w:rPr>
              <w:tab/>
            </w:r>
            <w:r w:rsidRPr="001A1FB9">
              <w:t xml:space="preserve">Si un Licitante no proporciona las aclaraciones </w:t>
            </w:r>
            <w:r w:rsidRPr="001A1FB9">
              <w:rPr>
                <w:lang w:eastAsia="ja-JP"/>
              </w:rPr>
              <w:t>de su Oferta de la Segunda Etapa</w:t>
            </w:r>
            <w:r w:rsidRPr="001A1FB9">
              <w:t xml:space="preserve"> </w:t>
            </w:r>
            <w:r w:rsidRPr="001A1FB9">
              <w:rPr>
                <w:lang w:eastAsia="ja-JP"/>
              </w:rPr>
              <w:t xml:space="preserve">hasta </w:t>
            </w:r>
            <w:r w:rsidRPr="001A1FB9">
              <w:t xml:space="preserve">la fecha y hora establecidas por el Contratante en la solicitud de aclaración, su </w:t>
            </w:r>
            <w:r w:rsidRPr="001A1FB9">
              <w:rPr>
                <w:lang w:eastAsia="ja-JP"/>
              </w:rPr>
              <w:t>Oferta</w:t>
            </w:r>
            <w:r w:rsidRPr="001A1FB9">
              <w:t xml:space="preserve"> podrá ser rechazada.</w:t>
            </w:r>
          </w:p>
        </w:tc>
      </w:tr>
      <w:tr w:rsidR="00D80DF0" w:rsidRPr="001A1FB9" w14:paraId="78B6D300" w14:textId="77777777">
        <w:tc>
          <w:tcPr>
            <w:tcW w:w="2430" w:type="dxa"/>
          </w:tcPr>
          <w:p w14:paraId="467EAAD4" w14:textId="77777777" w:rsidR="00D80DF0" w:rsidRPr="001A1FB9" w:rsidRDefault="00FB7B21">
            <w:pPr>
              <w:pStyle w:val="S1-OptB-header2"/>
              <w:rPr>
                <w:iCs/>
              </w:rPr>
            </w:pPr>
            <w:bookmarkStart w:id="569" w:name="_Toc107827148"/>
            <w:r w:rsidRPr="001A1FB9">
              <w:rPr>
                <w:iCs/>
              </w:rPr>
              <w:t>Desviaciones, reservas y omisiones</w:t>
            </w:r>
            <w:bookmarkEnd w:id="569"/>
          </w:p>
        </w:tc>
        <w:tc>
          <w:tcPr>
            <w:tcW w:w="6840" w:type="dxa"/>
          </w:tcPr>
          <w:p w14:paraId="046C5120" w14:textId="77777777" w:rsidR="00D80DF0" w:rsidRPr="001A1FB9" w:rsidRDefault="00FB7B21">
            <w:pPr>
              <w:pStyle w:val="S1-subpara"/>
              <w:numPr>
                <w:ilvl w:val="0"/>
                <w:numId w:val="0"/>
              </w:numPr>
              <w:ind w:left="601" w:hanging="601"/>
              <w:rPr>
                <w:iCs/>
              </w:rPr>
            </w:pPr>
            <w:r w:rsidRPr="001A1FB9">
              <w:rPr>
                <w:rFonts w:hint="eastAsia"/>
                <w:lang w:eastAsia="ja-JP"/>
              </w:rPr>
              <w:t>4</w:t>
            </w:r>
            <w:r w:rsidRPr="001A1FB9">
              <w:rPr>
                <w:lang w:eastAsia="ja-JP"/>
              </w:rPr>
              <w:t>1</w:t>
            </w:r>
            <w:r w:rsidRPr="001A1FB9">
              <w:rPr>
                <w:rFonts w:hint="eastAsia"/>
                <w:lang w:eastAsia="ja-JP"/>
              </w:rPr>
              <w:t>.1</w:t>
            </w:r>
            <w:r w:rsidRPr="001A1FB9">
              <w:rPr>
                <w:lang w:eastAsia="ja-JP"/>
              </w:rPr>
              <w:tab/>
            </w:r>
            <w:r w:rsidRPr="001A1FB9">
              <w:t>Durante la evaluación de las Ofertas de la Segunda Etapa, se aplican las siguientes definiciones:</w:t>
            </w:r>
          </w:p>
          <w:p w14:paraId="4A70DE63" w14:textId="480F9A45" w:rsidR="00D80DF0" w:rsidRPr="001A1FB9" w:rsidRDefault="00FB7B21">
            <w:pPr>
              <w:spacing w:after="200"/>
              <w:ind w:left="1026" w:hanging="425"/>
            </w:pPr>
            <w:r w:rsidRPr="001A1FB9">
              <w:rPr>
                <w:iCs/>
              </w:rPr>
              <w:t>(a)</w:t>
            </w:r>
            <w:r w:rsidRPr="001A1FB9">
              <w:rPr>
                <w:iCs/>
              </w:rPr>
              <w:tab/>
            </w:r>
            <w:r w:rsidRPr="001A1FB9">
              <w:t xml:space="preserve">“Desviación” es un apartamiento con respecto a los requisitos especificados en el Documento de Licitación; </w:t>
            </w:r>
          </w:p>
          <w:p w14:paraId="67106AC8" w14:textId="64CD3782" w:rsidR="00D80DF0" w:rsidRPr="001A1FB9" w:rsidRDefault="00FB7B21">
            <w:pPr>
              <w:spacing w:after="200"/>
              <w:ind w:left="1026" w:hanging="425"/>
            </w:pPr>
            <w:r w:rsidRPr="001A1FB9">
              <w:t>(b)</w:t>
            </w:r>
            <w:r w:rsidRPr="001A1FB9">
              <w:tab/>
              <w:t>“Reserva” es establecer condiciones limitantes o abstenerse de aceptar plenamente los requisitos especificados en el Documento de Licitación; y</w:t>
            </w:r>
          </w:p>
          <w:p w14:paraId="7BDD6D4B" w14:textId="76186074" w:rsidR="00D80DF0" w:rsidRPr="001A1FB9" w:rsidRDefault="00FB7B21">
            <w:pPr>
              <w:spacing w:after="200"/>
              <w:ind w:left="1026" w:hanging="425"/>
              <w:rPr>
                <w:iCs/>
              </w:rPr>
            </w:pPr>
            <w:r w:rsidRPr="001A1FB9">
              <w:t>(c)</w:t>
            </w:r>
            <w:r w:rsidRPr="001A1FB9">
              <w:tab/>
              <w:t>“</w:t>
            </w:r>
            <w:r w:rsidRPr="001A1FB9">
              <w:rPr>
                <w:iCs/>
              </w:rPr>
              <w:t>Omisión” es la falta de presentación de una parte o de la totalidad de la información o de la documentación requerida en el Documento de Licitación</w:t>
            </w:r>
            <w:r w:rsidRPr="001A1FB9">
              <w:t>.</w:t>
            </w:r>
          </w:p>
        </w:tc>
      </w:tr>
      <w:tr w:rsidR="00D80DF0" w:rsidRPr="001A1FB9" w14:paraId="04A52449" w14:textId="77777777">
        <w:tc>
          <w:tcPr>
            <w:tcW w:w="2430" w:type="dxa"/>
          </w:tcPr>
          <w:p w14:paraId="18C9917A" w14:textId="77777777" w:rsidR="00D80DF0" w:rsidRPr="001A1FB9" w:rsidRDefault="00FB7B21">
            <w:pPr>
              <w:pStyle w:val="S1-OptB-header2"/>
              <w:rPr>
                <w:iCs/>
              </w:rPr>
            </w:pPr>
            <w:bookmarkStart w:id="570" w:name="_Toc107827149"/>
            <w:r w:rsidRPr="001A1FB9">
              <w:rPr>
                <w:iCs/>
                <w:lang w:eastAsia="ja-JP"/>
              </w:rPr>
              <w:t>Examen preliminar de las Ofertas de la Segunda Etapa</w:t>
            </w:r>
            <w:bookmarkEnd w:id="570"/>
          </w:p>
        </w:tc>
        <w:tc>
          <w:tcPr>
            <w:tcW w:w="6840" w:type="dxa"/>
          </w:tcPr>
          <w:p w14:paraId="07DEAD25" w14:textId="4B940B1A" w:rsidR="00D80DF0" w:rsidRPr="001A1FB9" w:rsidRDefault="00FB7B21">
            <w:pPr>
              <w:spacing w:after="200"/>
              <w:ind w:left="601" w:hanging="601"/>
              <w:rPr>
                <w:iCs/>
              </w:rPr>
            </w:pPr>
            <w:r w:rsidRPr="001A1FB9">
              <w:rPr>
                <w:rFonts w:hint="eastAsia"/>
                <w:lang w:eastAsia="ja-JP"/>
              </w:rPr>
              <w:t>4</w:t>
            </w:r>
            <w:r w:rsidRPr="001A1FB9">
              <w:rPr>
                <w:lang w:eastAsia="ja-JP"/>
              </w:rPr>
              <w:t>2</w:t>
            </w:r>
            <w:r w:rsidRPr="001A1FB9">
              <w:rPr>
                <w:rFonts w:hint="eastAsia"/>
                <w:lang w:eastAsia="ja-JP"/>
              </w:rPr>
              <w:t>.1</w:t>
            </w:r>
            <w:r w:rsidRPr="001A1FB9">
              <w:rPr>
                <w:lang w:eastAsia="ja-JP"/>
              </w:rPr>
              <w:tab/>
              <w:t>El Contratante examinará las Ofertas de la Segunda Etapa para confirmar que todos los documentos e información requeridos en la subcláusula 28.1 de las IAL han sido presentados, y para determinar la integridad de cada documento presentado.</w:t>
            </w:r>
          </w:p>
        </w:tc>
      </w:tr>
      <w:tr w:rsidR="00D80DF0" w:rsidRPr="001A1FB9" w14:paraId="3C7F28A6" w14:textId="77777777">
        <w:tc>
          <w:tcPr>
            <w:tcW w:w="2430" w:type="dxa"/>
          </w:tcPr>
          <w:p w14:paraId="4E6DAEB4" w14:textId="77777777" w:rsidR="00D80DF0" w:rsidRPr="001A1FB9" w:rsidRDefault="00D80DF0">
            <w:pPr>
              <w:pStyle w:val="S1-OptB-header2"/>
              <w:numPr>
                <w:ilvl w:val="0"/>
                <w:numId w:val="0"/>
              </w:numPr>
              <w:rPr>
                <w:iCs/>
                <w:lang w:eastAsia="ja-JP"/>
              </w:rPr>
            </w:pPr>
          </w:p>
        </w:tc>
        <w:tc>
          <w:tcPr>
            <w:tcW w:w="6840" w:type="dxa"/>
          </w:tcPr>
          <w:p w14:paraId="60D41358" w14:textId="097ACE19" w:rsidR="00D80DF0" w:rsidRPr="001A1FB9" w:rsidRDefault="00FB7B21">
            <w:pPr>
              <w:spacing w:after="200"/>
              <w:ind w:left="601" w:hanging="601"/>
            </w:pPr>
            <w:r w:rsidRPr="001A1FB9">
              <w:rPr>
                <w:rFonts w:hint="eastAsia"/>
                <w:lang w:eastAsia="ja-JP"/>
              </w:rPr>
              <w:t>4</w:t>
            </w:r>
            <w:r w:rsidRPr="001A1FB9">
              <w:rPr>
                <w:lang w:eastAsia="ja-JP"/>
              </w:rPr>
              <w:t>2</w:t>
            </w:r>
            <w:r w:rsidRPr="001A1FB9">
              <w:rPr>
                <w:rFonts w:hint="eastAsia"/>
                <w:lang w:eastAsia="ja-JP"/>
              </w:rPr>
              <w:t>.2</w:t>
            </w:r>
            <w:r w:rsidRPr="001A1FB9">
              <w:rPr>
                <w:lang w:eastAsia="ja-JP"/>
              </w:rPr>
              <w:tab/>
            </w:r>
            <w:r w:rsidRPr="001A1FB9">
              <w:t xml:space="preserve">El Contratante </w:t>
            </w:r>
            <w:r w:rsidRPr="001A1FB9">
              <w:rPr>
                <w:lang w:eastAsia="ja-JP"/>
              </w:rPr>
              <w:t>confirmará que los siguientes documentos e información han sido presentados en la Oferta de la Segunda Etapa. Si cualquiera de estos documentos o información faltara, la Oferta será rechazada.</w:t>
            </w:r>
          </w:p>
          <w:p w14:paraId="42F6FCA6" w14:textId="77777777" w:rsidR="00D80DF0" w:rsidRPr="001A1FB9" w:rsidRDefault="00FB7B21">
            <w:pPr>
              <w:spacing w:after="200"/>
              <w:ind w:left="1026" w:hanging="425"/>
            </w:pPr>
            <w:r w:rsidRPr="001A1FB9">
              <w:rPr>
                <w:rFonts w:hint="eastAsia"/>
                <w:lang w:eastAsia="ja-JP"/>
              </w:rPr>
              <w:t>(a)</w:t>
            </w:r>
            <w:r w:rsidRPr="001A1FB9">
              <w:rPr>
                <w:lang w:eastAsia="ja-JP"/>
              </w:rPr>
              <w:tab/>
            </w:r>
            <w:r w:rsidRPr="001A1FB9">
              <w:t>Carta de la Oferta de la Segunda Etapa;</w:t>
            </w:r>
          </w:p>
          <w:p w14:paraId="18473271" w14:textId="77777777" w:rsidR="00D80DF0" w:rsidRPr="001A1FB9" w:rsidRDefault="00FB7B21">
            <w:pPr>
              <w:pStyle w:val="StyleHeader1-ClausesAfter0pt"/>
              <w:ind w:left="1026" w:hanging="425"/>
              <w:rPr>
                <w:lang w:val="es-ES"/>
              </w:rPr>
            </w:pPr>
            <w:r w:rsidRPr="001A1FB9">
              <w:rPr>
                <w:lang w:val="es-ES" w:eastAsia="ja-JP"/>
              </w:rPr>
              <w:t>(b)</w:t>
            </w:r>
            <w:r w:rsidRPr="001A1FB9">
              <w:rPr>
                <w:lang w:val="es-ES" w:eastAsia="ja-JP"/>
              </w:rPr>
              <w:tab/>
            </w:r>
            <w:r w:rsidRPr="001A1FB9">
              <w:rPr>
                <w:iCs/>
              </w:rPr>
              <w:t>Poder Notarial</w:t>
            </w:r>
            <w:r w:rsidRPr="001A1FB9">
              <w:rPr>
                <w:lang w:eastAsia="ja-JP"/>
              </w:rPr>
              <w:t xml:space="preserve"> para comprometer al Licitante</w:t>
            </w:r>
            <w:r w:rsidRPr="001A1FB9">
              <w:rPr>
                <w:lang w:val="es-ES" w:eastAsia="ja-JP"/>
              </w:rPr>
              <w:t>;</w:t>
            </w:r>
          </w:p>
          <w:p w14:paraId="7E66CD1F" w14:textId="47414CE7" w:rsidR="00D80DF0" w:rsidRPr="001A1FB9" w:rsidRDefault="00FB7B21">
            <w:pPr>
              <w:spacing w:after="200"/>
              <w:ind w:left="1026" w:hanging="425"/>
            </w:pPr>
            <w:r w:rsidRPr="001A1FB9">
              <w:rPr>
                <w:rFonts w:hint="eastAsia"/>
                <w:lang w:eastAsia="ja-JP"/>
              </w:rPr>
              <w:t>(</w:t>
            </w:r>
            <w:r w:rsidRPr="001A1FB9">
              <w:rPr>
                <w:lang w:eastAsia="ja-JP"/>
              </w:rPr>
              <w:t>c</w:t>
            </w:r>
            <w:r w:rsidRPr="001A1FB9">
              <w:rPr>
                <w:rFonts w:hint="eastAsia"/>
                <w:lang w:eastAsia="ja-JP"/>
              </w:rPr>
              <w:t>)</w:t>
            </w:r>
            <w:r w:rsidRPr="001A1FB9">
              <w:rPr>
                <w:lang w:eastAsia="ja-JP"/>
              </w:rPr>
              <w:tab/>
            </w:r>
            <w:r w:rsidRPr="001A1FB9">
              <w:t>Garantía de Seriedad de la Oferta;</w:t>
            </w:r>
          </w:p>
          <w:p w14:paraId="27771D26" w14:textId="52A2DFD8" w:rsidR="00D80DF0" w:rsidRPr="001A1FB9" w:rsidRDefault="00FB7B21">
            <w:pPr>
              <w:spacing w:after="200"/>
              <w:ind w:left="1026" w:hanging="425"/>
            </w:pPr>
            <w:r w:rsidRPr="001A1FB9">
              <w:rPr>
                <w:rFonts w:hint="eastAsia"/>
                <w:lang w:eastAsia="ja-JP"/>
              </w:rPr>
              <w:t>(d)</w:t>
            </w:r>
            <w:r w:rsidRPr="001A1FB9">
              <w:rPr>
                <w:lang w:eastAsia="ja-JP"/>
              </w:rPr>
              <w:tab/>
            </w:r>
            <w:r w:rsidRPr="001A1FB9">
              <w:t>Oferta de la Primera Etapa actualizada; y</w:t>
            </w:r>
          </w:p>
          <w:p w14:paraId="1FA5F39A" w14:textId="77777777" w:rsidR="00D80DF0" w:rsidRPr="001A1FB9" w:rsidRDefault="00FB7B21">
            <w:pPr>
              <w:spacing w:after="200"/>
              <w:ind w:left="1026" w:hanging="425"/>
              <w:rPr>
                <w:lang w:eastAsia="ja-JP"/>
              </w:rPr>
            </w:pPr>
            <w:r w:rsidRPr="001A1FB9">
              <w:rPr>
                <w:rFonts w:hint="eastAsia"/>
                <w:lang w:eastAsia="ja-JP"/>
              </w:rPr>
              <w:t>(e)</w:t>
            </w:r>
            <w:r w:rsidRPr="001A1FB9">
              <w:rPr>
                <w:lang w:eastAsia="ja-JP"/>
              </w:rPr>
              <w:tab/>
            </w:r>
            <w:r w:rsidRPr="001A1FB9">
              <w:t>Li</w:t>
            </w:r>
            <w:r w:rsidRPr="001A1FB9">
              <w:rPr>
                <w:lang w:eastAsia="ja-JP"/>
              </w:rPr>
              <w:t>stas de Precios.</w:t>
            </w:r>
          </w:p>
        </w:tc>
      </w:tr>
      <w:tr w:rsidR="00D80DF0" w:rsidRPr="001A1FB9" w14:paraId="3D468AC1" w14:textId="77777777">
        <w:trPr>
          <w:cantSplit/>
        </w:trPr>
        <w:tc>
          <w:tcPr>
            <w:tcW w:w="2430" w:type="dxa"/>
          </w:tcPr>
          <w:p w14:paraId="754729A4" w14:textId="4D724E0A" w:rsidR="00D80DF0" w:rsidRPr="001A1FB9" w:rsidRDefault="00FB7B21">
            <w:pPr>
              <w:pStyle w:val="S1-OptB-header2"/>
              <w:rPr>
                <w:lang w:eastAsia="ja-JP"/>
              </w:rPr>
            </w:pPr>
            <w:bookmarkStart w:id="571" w:name="_Toc107827150"/>
            <w:r w:rsidRPr="001A1FB9">
              <w:t>Calificación de los Licitante</w:t>
            </w:r>
            <w:r w:rsidRPr="001A1FB9">
              <w:rPr>
                <w:lang w:val="en-GB"/>
              </w:rPr>
              <w:t>s</w:t>
            </w:r>
            <w:bookmarkEnd w:id="571"/>
          </w:p>
        </w:tc>
        <w:tc>
          <w:tcPr>
            <w:tcW w:w="6840" w:type="dxa"/>
          </w:tcPr>
          <w:p w14:paraId="46156167" w14:textId="34B0BB7B" w:rsidR="00D80DF0" w:rsidRPr="001A1FB9" w:rsidRDefault="00FB7B21">
            <w:pPr>
              <w:spacing w:after="200"/>
              <w:ind w:left="601" w:hanging="601"/>
              <w:rPr>
                <w:lang w:eastAsia="ja-JP"/>
              </w:rPr>
            </w:pPr>
            <w:r w:rsidRPr="001A1FB9">
              <w:rPr>
                <w:lang w:val="es-ES"/>
              </w:rPr>
              <w:t>43.1</w:t>
            </w:r>
            <w:r w:rsidRPr="001A1FB9">
              <w:rPr>
                <w:lang w:val="es-ES"/>
              </w:rPr>
              <w:tab/>
              <w:t xml:space="preserve">El Contratante determinará a su satisfacción si el Licitante seleccionado por haber presentado la Oferta evaluada más baja y que se ajusta sustancialmente al Documento de Licitación sigue cumpliendo los criterios de calificación indicados en la Sección III, Criterios de Evaluación y Calificación. </w:t>
            </w:r>
          </w:p>
        </w:tc>
      </w:tr>
      <w:tr w:rsidR="00D80DF0" w:rsidRPr="001A1FB9" w14:paraId="27BA370F" w14:textId="77777777">
        <w:trPr>
          <w:cantSplit/>
        </w:trPr>
        <w:tc>
          <w:tcPr>
            <w:tcW w:w="2430" w:type="dxa"/>
          </w:tcPr>
          <w:p w14:paraId="5645DBE3" w14:textId="77777777" w:rsidR="00D80DF0" w:rsidRPr="001A1FB9" w:rsidRDefault="00D80DF0">
            <w:pPr>
              <w:pStyle w:val="S1-OptB-header2"/>
              <w:numPr>
                <w:ilvl w:val="0"/>
                <w:numId w:val="0"/>
              </w:numPr>
              <w:rPr>
                <w:lang w:eastAsia="ja-JP"/>
              </w:rPr>
            </w:pPr>
          </w:p>
        </w:tc>
        <w:tc>
          <w:tcPr>
            <w:tcW w:w="6840" w:type="dxa"/>
          </w:tcPr>
          <w:p w14:paraId="51118222" w14:textId="7B15265C" w:rsidR="00D80DF0" w:rsidRPr="001A1FB9" w:rsidRDefault="00FB7B21">
            <w:pPr>
              <w:spacing w:after="200"/>
              <w:ind w:left="601" w:hanging="601"/>
              <w:rPr>
                <w:lang w:val="es-ES"/>
              </w:rPr>
            </w:pPr>
            <w:r w:rsidRPr="001A1FB9">
              <w:rPr>
                <w:lang w:val="es-ES"/>
              </w:rPr>
              <w:t>43.2</w:t>
            </w:r>
            <w:r w:rsidRPr="001A1FB9">
              <w:rPr>
                <w:lang w:val="es-ES"/>
              </w:rPr>
              <w:tab/>
              <w:t>Una determinación afirmativa será un prerrequisito para la adjudicación del Contrato al Licitante. Una determinación negativa resultará en el rechazo de la Oferta, en cuyo caso el Contratante procederá a la siguiente Oferta evaluada más baja para hacer una determinación similar con respecto a las calificaciones del Licitante.</w:t>
            </w:r>
          </w:p>
        </w:tc>
      </w:tr>
      <w:tr w:rsidR="00D80DF0" w:rsidRPr="001A1FB9" w14:paraId="25F2CDF6" w14:textId="77777777">
        <w:trPr>
          <w:cantSplit/>
        </w:trPr>
        <w:tc>
          <w:tcPr>
            <w:tcW w:w="2430" w:type="dxa"/>
          </w:tcPr>
          <w:p w14:paraId="2DDEF2B9" w14:textId="77777777" w:rsidR="00D80DF0" w:rsidRPr="001A1FB9" w:rsidRDefault="00D80DF0">
            <w:pPr>
              <w:pStyle w:val="S1-OptB-header2"/>
              <w:numPr>
                <w:ilvl w:val="0"/>
                <w:numId w:val="0"/>
              </w:numPr>
              <w:rPr>
                <w:lang w:eastAsia="ja-JP"/>
              </w:rPr>
            </w:pPr>
          </w:p>
        </w:tc>
        <w:tc>
          <w:tcPr>
            <w:tcW w:w="6840" w:type="dxa"/>
          </w:tcPr>
          <w:p w14:paraId="5D12667E" w14:textId="77777777" w:rsidR="00D80DF0" w:rsidRPr="001A1FB9" w:rsidRDefault="00FB7B21">
            <w:pPr>
              <w:spacing w:after="200"/>
              <w:ind w:left="601" w:hanging="601"/>
              <w:rPr>
                <w:lang w:eastAsia="ja-JP"/>
              </w:rPr>
            </w:pPr>
            <w:r w:rsidRPr="001A1FB9">
              <w:rPr>
                <w:lang w:val="es-ES"/>
              </w:rPr>
              <w:t>43.3</w:t>
            </w:r>
            <w:r w:rsidRPr="001A1FB9">
              <w:rPr>
                <w:lang w:val="es-ES"/>
              </w:rPr>
              <w:tab/>
              <w:t>Los subcontratistas propuestos por el Licitante en su Oferta cumplirán los requisitos de elegibilidad de la cláusula 4 de las IAL.</w:t>
            </w:r>
          </w:p>
        </w:tc>
      </w:tr>
      <w:tr w:rsidR="00D80DF0" w:rsidRPr="001A1FB9" w14:paraId="091EFF81" w14:textId="77777777">
        <w:trPr>
          <w:cantSplit/>
        </w:trPr>
        <w:tc>
          <w:tcPr>
            <w:tcW w:w="2430" w:type="dxa"/>
          </w:tcPr>
          <w:p w14:paraId="6ED41634" w14:textId="09785A34" w:rsidR="00D80DF0" w:rsidRPr="001A1FB9" w:rsidRDefault="00FB7B21">
            <w:pPr>
              <w:pStyle w:val="S1-OptB-header2"/>
            </w:pPr>
            <w:bookmarkStart w:id="572" w:name="_Toc107827151"/>
            <w:r w:rsidRPr="001A1FB9">
              <w:rPr>
                <w:lang w:eastAsia="ja-JP"/>
              </w:rPr>
              <w:t>Determinación de las Ofertas de la Segunda Etapa que se ajustan al Documento de Licitación</w:t>
            </w:r>
            <w:bookmarkEnd w:id="572"/>
          </w:p>
        </w:tc>
        <w:tc>
          <w:tcPr>
            <w:tcW w:w="6840" w:type="dxa"/>
          </w:tcPr>
          <w:p w14:paraId="54E14500" w14:textId="77777777" w:rsidR="00D80DF0" w:rsidRPr="001A1FB9" w:rsidRDefault="00FB7B21">
            <w:pPr>
              <w:spacing w:after="200"/>
              <w:ind w:left="601" w:hanging="601"/>
            </w:pPr>
            <w:r w:rsidRPr="001A1FB9">
              <w:rPr>
                <w:rFonts w:hint="eastAsia"/>
                <w:lang w:eastAsia="ja-JP"/>
              </w:rPr>
              <w:t>4</w:t>
            </w:r>
            <w:r w:rsidRPr="001A1FB9">
              <w:rPr>
                <w:lang w:eastAsia="ja-JP"/>
              </w:rPr>
              <w:t>4</w:t>
            </w:r>
            <w:r w:rsidRPr="001A1FB9">
              <w:rPr>
                <w:rFonts w:hint="eastAsia"/>
                <w:lang w:eastAsia="ja-JP"/>
              </w:rPr>
              <w:t>.1</w:t>
            </w:r>
            <w:r w:rsidRPr="001A1FB9">
              <w:rPr>
                <w:lang w:eastAsia="ja-JP"/>
              </w:rPr>
              <w:tab/>
            </w:r>
            <w:r w:rsidRPr="001A1FB9">
              <w:t>Para determinar si una Oferta de la Segunda Etapa se ajusta al Documento de Licitación, el Contratante se basará en el contenido de la propia Oferta de la Segunda Etapa, según se define en la sub</w:t>
            </w:r>
            <w:r w:rsidRPr="001A1FB9">
              <w:rPr>
                <w:lang w:eastAsia="ja-JP"/>
              </w:rPr>
              <w:t>c</w:t>
            </w:r>
            <w:r w:rsidRPr="001A1FB9">
              <w:t>láusula 28.1 de las IAL.</w:t>
            </w:r>
          </w:p>
          <w:p w14:paraId="5964BFCD" w14:textId="3300994A" w:rsidR="00AD5C9E" w:rsidRPr="001A1FB9" w:rsidRDefault="00AD5C9E">
            <w:pPr>
              <w:spacing w:after="200"/>
              <w:ind w:left="601" w:hanging="601"/>
            </w:pPr>
            <w:r w:rsidRPr="001A1FB9">
              <w:t>44.2</w:t>
            </w:r>
            <w:r w:rsidRPr="001A1FB9">
              <w:rPr>
                <w:lang w:eastAsia="ja-JP"/>
              </w:rPr>
              <w:tab/>
              <w:t xml:space="preserve">Para fines de esta determinación, </w:t>
            </w:r>
            <w:r w:rsidRPr="001A1FB9">
              <w:t>una Oferta de la Segunda Etapa que se ajusta sustancialmente al Documento de Licitación es aquella que satisface los requisitos del Documento de Licitación y que ha incorporado debidamente todas las modificaciones enunciadas en el Memorando titulado “</w:t>
            </w:r>
            <w:r w:rsidRPr="001A1FB9">
              <w:rPr>
                <w:b/>
              </w:rPr>
              <w:t>Modificaciones requeridas tras la evaluación de la primera etapa</w:t>
            </w:r>
            <w:r w:rsidRPr="001A1FB9">
              <w:t>” sin desviaciones, reservas u omisiones significativas. Una desviación, reserva u omisión significativa es aquella que,</w:t>
            </w:r>
          </w:p>
        </w:tc>
      </w:tr>
      <w:tr w:rsidR="00D80DF0" w:rsidRPr="001A1FB9" w14:paraId="7F81DA82" w14:textId="77777777">
        <w:tc>
          <w:tcPr>
            <w:tcW w:w="2430" w:type="dxa"/>
          </w:tcPr>
          <w:p w14:paraId="053CBE26" w14:textId="77777777" w:rsidR="00D80DF0" w:rsidRPr="001A1FB9" w:rsidRDefault="00D80DF0">
            <w:pPr>
              <w:pStyle w:val="explanatorynotes"/>
              <w:suppressAutoHyphens w:val="0"/>
              <w:spacing w:after="200" w:line="240" w:lineRule="auto"/>
              <w:rPr>
                <w:rFonts w:ascii="Times New Roman" w:hAnsi="Times New Roman"/>
                <w:lang w:val="es-ES_tradnl"/>
              </w:rPr>
            </w:pPr>
          </w:p>
        </w:tc>
        <w:tc>
          <w:tcPr>
            <w:tcW w:w="6840" w:type="dxa"/>
          </w:tcPr>
          <w:p w14:paraId="64E921BD" w14:textId="24665631" w:rsidR="00D80DF0" w:rsidRPr="001A1FB9" w:rsidRDefault="00FB7B21">
            <w:pPr>
              <w:spacing w:after="200"/>
              <w:ind w:left="1026" w:hanging="425"/>
            </w:pPr>
            <w:r w:rsidRPr="001A1FB9">
              <w:rPr>
                <w:rFonts w:hint="eastAsia"/>
                <w:lang w:eastAsia="ja-JP"/>
              </w:rPr>
              <w:t>(a)</w:t>
            </w:r>
            <w:r w:rsidRPr="001A1FB9">
              <w:rPr>
                <w:lang w:eastAsia="ja-JP"/>
              </w:rPr>
              <w:tab/>
            </w:r>
            <w:r w:rsidRPr="001A1FB9">
              <w:t xml:space="preserve">si es aceptada: </w:t>
            </w:r>
          </w:p>
          <w:p w14:paraId="5EC02F31" w14:textId="77777777" w:rsidR="00D80DF0" w:rsidRPr="001A1FB9" w:rsidRDefault="00FB7B21">
            <w:pPr>
              <w:spacing w:after="200"/>
              <w:ind w:left="1451" w:hanging="425"/>
            </w:pPr>
            <w:r w:rsidRPr="001A1FB9">
              <w:rPr>
                <w:rFonts w:hint="eastAsia"/>
                <w:lang w:eastAsia="ja-JP"/>
              </w:rPr>
              <w:t>(i)</w:t>
            </w:r>
            <w:r w:rsidRPr="001A1FB9">
              <w:rPr>
                <w:lang w:eastAsia="ja-JP"/>
              </w:rPr>
              <w:tab/>
            </w:r>
            <w:r w:rsidRPr="001A1FB9">
              <w:t>afectaría de manera sustancial el alcance, la calidad o el funcionamiento de la Planta y los Servicios de Instalación especificados en el Contrato; o</w:t>
            </w:r>
          </w:p>
          <w:p w14:paraId="0DDF5B59" w14:textId="5C810503" w:rsidR="00D80DF0" w:rsidRPr="001A1FB9" w:rsidRDefault="00FB7B21">
            <w:pPr>
              <w:spacing w:after="200"/>
              <w:ind w:left="1451" w:hanging="425"/>
            </w:pPr>
            <w:r w:rsidRPr="001A1FB9">
              <w:rPr>
                <w:rFonts w:hint="eastAsia"/>
                <w:lang w:eastAsia="ja-JP"/>
              </w:rPr>
              <w:t>(ii)</w:t>
            </w:r>
            <w:r w:rsidRPr="001A1FB9">
              <w:rPr>
                <w:lang w:eastAsia="ja-JP"/>
              </w:rPr>
              <w:tab/>
            </w:r>
            <w:r w:rsidRPr="001A1FB9">
              <w:t>limitaría de una manera sustancial, contraria al Documento de Licitación, los derechos del Contratante o las obligaciones del Licitante en virtud del Contrato; o</w:t>
            </w:r>
          </w:p>
          <w:p w14:paraId="4CC01210" w14:textId="0858E1F6" w:rsidR="00D80DF0" w:rsidRPr="001A1FB9" w:rsidRDefault="00FB7B21">
            <w:pPr>
              <w:spacing w:after="200"/>
              <w:ind w:left="1026" w:hanging="425"/>
            </w:pPr>
            <w:r w:rsidRPr="001A1FB9">
              <w:rPr>
                <w:rFonts w:hint="eastAsia"/>
                <w:lang w:eastAsia="ja-JP"/>
              </w:rPr>
              <w:t>(b)</w:t>
            </w:r>
            <w:r w:rsidRPr="001A1FB9">
              <w:rPr>
                <w:lang w:eastAsia="ja-JP"/>
              </w:rPr>
              <w:tab/>
            </w:r>
            <w:r w:rsidRPr="001A1FB9">
              <w:t>si es rectificada, afectaría injustamente la posición competitiva de los otros Licitantes que presentan Ofertas de la Segunda Etapa que se ajustan sustancialmente al Documento de Licitación.</w:t>
            </w:r>
          </w:p>
        </w:tc>
      </w:tr>
      <w:tr w:rsidR="00D80DF0" w:rsidRPr="001A1FB9" w14:paraId="1EF823AE" w14:textId="77777777">
        <w:tc>
          <w:tcPr>
            <w:tcW w:w="2430" w:type="dxa"/>
          </w:tcPr>
          <w:p w14:paraId="636FD4F3" w14:textId="77777777" w:rsidR="00D80DF0" w:rsidRPr="001A1FB9" w:rsidRDefault="00D80DF0"/>
        </w:tc>
        <w:tc>
          <w:tcPr>
            <w:tcW w:w="6840" w:type="dxa"/>
          </w:tcPr>
          <w:p w14:paraId="544966C3" w14:textId="389769B7" w:rsidR="00D80DF0" w:rsidRPr="001A1FB9" w:rsidRDefault="00FB7B21">
            <w:pPr>
              <w:tabs>
                <w:tab w:val="left" w:pos="5277"/>
              </w:tabs>
              <w:spacing w:after="200"/>
              <w:ind w:left="601" w:hanging="601"/>
              <w:rPr>
                <w:lang w:val="es-ES"/>
              </w:rPr>
            </w:pPr>
            <w:r w:rsidRPr="001A1FB9">
              <w:rPr>
                <w:lang w:val="es-ES" w:eastAsia="ja-JP"/>
              </w:rPr>
              <w:t>44</w:t>
            </w:r>
            <w:r w:rsidRPr="001A1FB9">
              <w:rPr>
                <w:lang w:val="es-ES"/>
              </w:rPr>
              <w:t>.3</w:t>
            </w:r>
            <w:r w:rsidRPr="001A1FB9">
              <w:rPr>
                <w:lang w:val="es-ES"/>
              </w:rPr>
              <w:tab/>
              <w:t>El Contratante efectuará una evaluación técnica de las Ofertas de la Segunda Etapa que no hayan sido previamente rechazadas por no ajustarse sustancialmente al Documento de Licitación, a fin de determinar si los aspectos técnicos concernientes a las modificaciones efectuadas en la Oferta técnicamente aceptable que se detallan en el Memorando titulado “</w:t>
            </w:r>
            <w:r w:rsidRPr="001A1FB9">
              <w:rPr>
                <w:b/>
                <w:lang w:val="es-ES"/>
              </w:rPr>
              <w:t>Modificaciones requeridas tras la evaluación de la primera etapa</w:t>
            </w:r>
            <w:r w:rsidRPr="001A1FB9">
              <w:rPr>
                <w:lang w:val="es-ES"/>
              </w:rPr>
              <w:t xml:space="preserve">”, conforme a la subcláusula 26.5 de las IAL, se han abordado debidamente y se ajustan sustancialmente a los requisitos del Documento de Licitación. Los Repuestos Recomendados, de haberlos, propuestos por el Licitante no serán </w:t>
            </w:r>
            <w:r w:rsidRPr="001A1FB9">
              <w:rPr>
                <w:rFonts w:hint="eastAsia"/>
                <w:lang w:val="es-ES" w:eastAsia="ja-JP"/>
              </w:rPr>
              <w:t>s</w:t>
            </w:r>
            <w:r w:rsidRPr="001A1FB9">
              <w:rPr>
                <w:lang w:val="es-ES" w:eastAsia="ja-JP"/>
              </w:rPr>
              <w:t>ujetos de</w:t>
            </w:r>
            <w:r w:rsidRPr="001A1FB9">
              <w:rPr>
                <w:lang w:val="es-ES"/>
              </w:rPr>
              <w:t xml:space="preserve"> evaluación.</w:t>
            </w:r>
          </w:p>
        </w:tc>
      </w:tr>
      <w:tr w:rsidR="00D80DF0" w:rsidRPr="001A1FB9" w14:paraId="65E4571B" w14:textId="77777777">
        <w:tc>
          <w:tcPr>
            <w:tcW w:w="2430" w:type="dxa"/>
          </w:tcPr>
          <w:p w14:paraId="307D7FB6" w14:textId="77777777" w:rsidR="00D80DF0" w:rsidRPr="001A1FB9" w:rsidRDefault="00D80DF0"/>
        </w:tc>
        <w:tc>
          <w:tcPr>
            <w:tcW w:w="6840" w:type="dxa"/>
          </w:tcPr>
          <w:p w14:paraId="5999371E" w14:textId="5FCA9D69" w:rsidR="00D80DF0" w:rsidRPr="001A1FB9" w:rsidRDefault="00FB7B21">
            <w:pPr>
              <w:spacing w:after="200"/>
              <w:ind w:left="601" w:hanging="601"/>
              <w:rPr>
                <w:lang w:eastAsia="ja-JP"/>
              </w:rPr>
            </w:pPr>
            <w:r w:rsidRPr="001A1FB9">
              <w:rPr>
                <w:lang w:val="es-ES" w:eastAsia="ja-JP"/>
              </w:rPr>
              <w:t>44.4</w:t>
            </w:r>
            <w:r w:rsidRPr="001A1FB9">
              <w:rPr>
                <w:lang w:val="es-ES"/>
              </w:rPr>
              <w:tab/>
              <w:t>También se evaluará la capacidad de los fabricantes o subcontratistas adicionales o distintos que se propongan en su Oferta en cumplimiento con el Memorando titulado</w:t>
            </w:r>
            <w:r w:rsidRPr="001A1FB9">
              <w:rPr>
                <w:lang w:val="es-ES" w:eastAsia="ja-JP"/>
              </w:rPr>
              <w:t xml:space="preserve"> “</w:t>
            </w:r>
            <w:r w:rsidRPr="001A1FB9">
              <w:rPr>
                <w:b/>
                <w:lang w:val="es-ES"/>
              </w:rPr>
              <w:t>Modificaciones requeridas tras la evaluación de la primera etapa</w:t>
            </w:r>
            <w:r w:rsidRPr="001A1FB9">
              <w:rPr>
                <w:lang w:val="es-ES" w:eastAsia="ja-JP"/>
              </w:rPr>
              <w:t xml:space="preserve">”, a fin de determinar su aceptabilidad conforme a la subcláusula 1.1.3 de los Criterios de Evaluación y Calificación de la Sección III.  </w:t>
            </w:r>
            <w:r w:rsidRPr="001A1FB9">
              <w:rPr>
                <w:lang w:val="es-ES"/>
              </w:rPr>
              <w:t>En caso de determinarse que un fabricante o subcontratista adicional o distinto es inaceptable, no se rechazará la Oferta, sino que se solicitará al Licitante que lo reemplace por un fabricante o subcontratista aceptable, sin modificación alguna en el precio de la Oferta. Previamente a la emisión de la Carta de Aceptación, se deberá completar la Planilla correspondiente que se adjunta al Convenio del Contrato, en la que se indican los fabricantes o subcontratistas aprobados para cada elemento en cuestión</w:t>
            </w:r>
            <w:r w:rsidRPr="001A1FB9">
              <w:rPr>
                <w:lang w:val="es-ES" w:eastAsia="ja-JP"/>
              </w:rPr>
              <w:t>.</w:t>
            </w:r>
          </w:p>
        </w:tc>
      </w:tr>
      <w:tr w:rsidR="00D80DF0" w:rsidRPr="001A1FB9" w14:paraId="2A3F9F6B" w14:textId="77777777">
        <w:tc>
          <w:tcPr>
            <w:tcW w:w="2430" w:type="dxa"/>
          </w:tcPr>
          <w:p w14:paraId="03EEA584" w14:textId="77777777" w:rsidR="00D80DF0" w:rsidRPr="001A1FB9" w:rsidRDefault="00D80DF0">
            <w:pPr>
              <w:spacing w:after="200"/>
            </w:pPr>
          </w:p>
        </w:tc>
        <w:tc>
          <w:tcPr>
            <w:tcW w:w="6840" w:type="dxa"/>
          </w:tcPr>
          <w:p w14:paraId="75507258" w14:textId="356E438E" w:rsidR="00D80DF0" w:rsidRPr="001A1FB9" w:rsidRDefault="00FB7B21">
            <w:pPr>
              <w:spacing w:after="200"/>
              <w:ind w:left="601" w:hanging="601"/>
            </w:pPr>
            <w:r w:rsidRPr="001A1FB9">
              <w:rPr>
                <w:rFonts w:hint="eastAsia"/>
                <w:lang w:eastAsia="ja-JP"/>
              </w:rPr>
              <w:t>4</w:t>
            </w:r>
            <w:r w:rsidRPr="001A1FB9">
              <w:rPr>
                <w:lang w:eastAsia="ja-JP"/>
              </w:rPr>
              <w:t>4</w:t>
            </w:r>
            <w:r w:rsidRPr="001A1FB9">
              <w:rPr>
                <w:rFonts w:hint="eastAsia"/>
                <w:lang w:eastAsia="ja-JP"/>
              </w:rPr>
              <w:t>.</w:t>
            </w:r>
            <w:r w:rsidRPr="001A1FB9">
              <w:rPr>
                <w:lang w:eastAsia="ja-JP"/>
              </w:rPr>
              <w:t>5</w:t>
            </w:r>
            <w:r w:rsidRPr="001A1FB9">
              <w:rPr>
                <w:lang w:eastAsia="ja-JP"/>
              </w:rPr>
              <w:tab/>
            </w:r>
            <w:r w:rsidRPr="001A1FB9">
              <w:t>Si una Oferta de la Segunda Etapa no se ajusta sustancialmente a los requisitos del Documento de Licitación, será rechazada por el Contratante y no podrá convertirse posteriormente en una Oferta que se ajuste al Documento de Licitación mediante la corrección de las desviaciones, reservas u omisiones significativa</w:t>
            </w:r>
            <w:r w:rsidRPr="001A1FB9">
              <w:rPr>
                <w:lang w:eastAsia="ja-JP"/>
              </w:rPr>
              <w:t>s</w:t>
            </w:r>
            <w:r w:rsidRPr="001A1FB9">
              <w:t>.</w:t>
            </w:r>
          </w:p>
        </w:tc>
      </w:tr>
      <w:tr w:rsidR="00D80DF0" w:rsidRPr="001A1FB9" w14:paraId="5145F68B" w14:textId="77777777">
        <w:tc>
          <w:tcPr>
            <w:tcW w:w="2430" w:type="dxa"/>
          </w:tcPr>
          <w:p w14:paraId="65D392AD" w14:textId="77777777" w:rsidR="00D80DF0" w:rsidRPr="001A1FB9" w:rsidRDefault="00FB7B21">
            <w:pPr>
              <w:pStyle w:val="S1-OptB-header2"/>
            </w:pPr>
            <w:bookmarkStart w:id="573" w:name="_Toc125791312"/>
            <w:bookmarkStart w:id="574" w:name="_Toc107827152"/>
            <w:r w:rsidRPr="001A1FB9">
              <w:t>Inconformidades no significativas</w:t>
            </w:r>
            <w:bookmarkEnd w:id="573"/>
            <w:bookmarkEnd w:id="574"/>
            <w:r w:rsidRPr="001A1FB9">
              <w:t xml:space="preserve"> </w:t>
            </w:r>
          </w:p>
        </w:tc>
        <w:tc>
          <w:tcPr>
            <w:tcW w:w="6840" w:type="dxa"/>
          </w:tcPr>
          <w:p w14:paraId="00AEE9A4" w14:textId="474AF5FA" w:rsidR="00D80DF0" w:rsidRPr="001A1FB9" w:rsidRDefault="00FB7B21">
            <w:pPr>
              <w:spacing w:after="200"/>
              <w:ind w:left="601" w:hanging="601"/>
            </w:pPr>
            <w:r w:rsidRPr="001A1FB9">
              <w:rPr>
                <w:rFonts w:hint="eastAsia"/>
                <w:lang w:eastAsia="ja-JP"/>
              </w:rPr>
              <w:t>4</w:t>
            </w:r>
            <w:r w:rsidRPr="001A1FB9">
              <w:rPr>
                <w:lang w:eastAsia="ja-JP"/>
              </w:rPr>
              <w:t>5</w:t>
            </w:r>
            <w:r w:rsidRPr="001A1FB9">
              <w:rPr>
                <w:rFonts w:hint="eastAsia"/>
                <w:lang w:eastAsia="ja-JP"/>
              </w:rPr>
              <w:t>.1</w:t>
            </w:r>
            <w:r w:rsidRPr="001A1FB9">
              <w:rPr>
                <w:lang w:eastAsia="ja-JP"/>
              </w:rPr>
              <w:tab/>
            </w:r>
            <w:r w:rsidRPr="001A1FB9">
              <w:t>Siempre y cuando una Oferta de la Segunda Etapa se ajuste sustancialmente al Documento de Licitación, el Contratante podrá dispensar cualquier tipo de inconformidades</w:t>
            </w:r>
            <w:r w:rsidRPr="001A1FB9">
              <w:rPr>
                <w:lang w:eastAsia="ja-JP"/>
              </w:rPr>
              <w:t xml:space="preserve"> </w:t>
            </w:r>
            <w:r w:rsidRPr="001A1FB9">
              <w:t>(desviación, reserva u omisión) en la Oferta de la Segunda Etapa.</w:t>
            </w:r>
          </w:p>
        </w:tc>
      </w:tr>
      <w:tr w:rsidR="00D80DF0" w:rsidRPr="001A1FB9" w14:paraId="13F3707A" w14:textId="77777777">
        <w:tc>
          <w:tcPr>
            <w:tcW w:w="2430" w:type="dxa"/>
          </w:tcPr>
          <w:p w14:paraId="041014A8" w14:textId="77777777" w:rsidR="00D80DF0" w:rsidRPr="001A1FB9" w:rsidRDefault="00D80DF0">
            <w:pPr>
              <w:pStyle w:val="S1-OptB-header2"/>
              <w:numPr>
                <w:ilvl w:val="0"/>
                <w:numId w:val="0"/>
              </w:numPr>
            </w:pPr>
          </w:p>
        </w:tc>
        <w:tc>
          <w:tcPr>
            <w:tcW w:w="6840" w:type="dxa"/>
          </w:tcPr>
          <w:p w14:paraId="77F52E05" w14:textId="363BC80F" w:rsidR="00D80DF0" w:rsidRPr="001A1FB9" w:rsidRDefault="00FB7B21">
            <w:pPr>
              <w:spacing w:after="200"/>
              <w:ind w:left="601" w:hanging="601"/>
            </w:pPr>
            <w:r w:rsidRPr="001A1FB9">
              <w:rPr>
                <w:rFonts w:hint="eastAsia"/>
                <w:lang w:eastAsia="ja-JP"/>
              </w:rPr>
              <w:t>4</w:t>
            </w:r>
            <w:r w:rsidRPr="001A1FB9">
              <w:rPr>
                <w:lang w:eastAsia="ja-JP"/>
              </w:rPr>
              <w:t>5</w:t>
            </w:r>
            <w:r w:rsidRPr="001A1FB9">
              <w:rPr>
                <w:rFonts w:hint="eastAsia"/>
                <w:lang w:eastAsia="ja-JP"/>
              </w:rPr>
              <w:t>.2</w:t>
            </w:r>
            <w:r w:rsidRPr="001A1FB9">
              <w:rPr>
                <w:lang w:eastAsia="ja-JP"/>
              </w:rPr>
              <w:tab/>
            </w:r>
            <w:r w:rsidRPr="001A1FB9">
              <w:t>Siempre y cuando una Oferta de la Segunda Etapa se ajuste sustancialmente al Documento de Licitación, el Contratante podrá solicitar al Licitante que presente, dentro de un plazo razonable, la información o documentación necesaria para rectificar inconformidades no significativas en la Oferta de la Segunda Etapa, relacionadas con requisitos referentes a la documentación. La solicitud de información o documentación relativa a dichas inconformidades no podrá estar relacionada de ninguna manera con el precio de la Oferta de la Segunda Etapa. Si el Licitante no cumple con la solicitud, su Oferta de la Segunda Etapa podrá ser rechazada.</w:t>
            </w:r>
          </w:p>
        </w:tc>
      </w:tr>
      <w:tr w:rsidR="00D80DF0" w:rsidRPr="001A1FB9" w14:paraId="6A78AC95" w14:textId="77777777">
        <w:tc>
          <w:tcPr>
            <w:tcW w:w="2430" w:type="dxa"/>
          </w:tcPr>
          <w:p w14:paraId="7D2EB921" w14:textId="77777777" w:rsidR="00D80DF0" w:rsidRPr="001A1FB9" w:rsidRDefault="00D80DF0">
            <w:pPr>
              <w:pStyle w:val="S1-OptB-header2"/>
              <w:numPr>
                <w:ilvl w:val="0"/>
                <w:numId w:val="0"/>
              </w:numPr>
            </w:pPr>
          </w:p>
        </w:tc>
        <w:tc>
          <w:tcPr>
            <w:tcW w:w="6840" w:type="dxa"/>
          </w:tcPr>
          <w:p w14:paraId="04812BC4" w14:textId="6891A1B4" w:rsidR="00D80DF0" w:rsidRPr="001A1FB9" w:rsidRDefault="00FB7B21">
            <w:pPr>
              <w:spacing w:after="200"/>
              <w:ind w:left="601" w:hanging="601"/>
            </w:pPr>
            <w:r w:rsidRPr="001A1FB9">
              <w:rPr>
                <w:rFonts w:hint="eastAsia"/>
                <w:lang w:eastAsia="ja-JP"/>
              </w:rPr>
              <w:t>4</w:t>
            </w:r>
            <w:r w:rsidRPr="001A1FB9">
              <w:rPr>
                <w:lang w:eastAsia="ja-JP"/>
              </w:rPr>
              <w:t>5</w:t>
            </w:r>
            <w:r w:rsidRPr="001A1FB9">
              <w:rPr>
                <w:rFonts w:hint="eastAsia"/>
                <w:lang w:eastAsia="ja-JP"/>
              </w:rPr>
              <w:t>.3</w:t>
            </w:r>
            <w:r w:rsidRPr="001A1FB9">
              <w:rPr>
                <w:lang w:eastAsia="ja-JP"/>
              </w:rPr>
              <w:tab/>
              <w:t>S</w:t>
            </w:r>
            <w:r w:rsidRPr="001A1FB9">
              <w:t xml:space="preserve">iempre y cuando una Oferta de la Segunda Etapa se ajuste sustancialmente al Documento de Licitación, el Contratante rectificará inconformidades </w:t>
            </w:r>
            <w:r w:rsidRPr="001A1FB9">
              <w:rPr>
                <w:lang w:eastAsia="ja-JP"/>
              </w:rPr>
              <w:t>c</w:t>
            </w:r>
            <w:r w:rsidRPr="001A1FB9">
              <w:t xml:space="preserve">uantificables no significativas relacionadas con el </w:t>
            </w:r>
            <w:r w:rsidRPr="001A1FB9">
              <w:rPr>
                <w:lang w:eastAsia="ja-JP"/>
              </w:rPr>
              <w:t>P</w:t>
            </w:r>
            <w:r w:rsidRPr="001A1FB9">
              <w:t xml:space="preserve">recio de la Oferta. Para ello, se ajustará el </w:t>
            </w:r>
            <w:r w:rsidRPr="001A1FB9">
              <w:rPr>
                <w:lang w:eastAsia="ja-JP"/>
              </w:rPr>
              <w:t>P</w:t>
            </w:r>
            <w:r w:rsidRPr="001A1FB9">
              <w:t xml:space="preserve">recio de la Oferta, únicamente para fines de comparación, para reflejar el precio de un </w:t>
            </w:r>
            <w:r w:rsidRPr="001A1FB9">
              <w:rPr>
                <w:lang w:eastAsia="ja-JP"/>
              </w:rPr>
              <w:t>artículo</w:t>
            </w:r>
            <w:r w:rsidRPr="001A1FB9">
              <w:t xml:space="preserve"> o componente que falte o que presente inconformidades,</w:t>
            </w:r>
            <w:r w:rsidRPr="001A1FB9">
              <w:rPr>
                <w:i/>
              </w:rPr>
              <w:t xml:space="preserve"> </w:t>
            </w:r>
            <w:r w:rsidRPr="001A1FB9">
              <w:rPr>
                <w:lang w:val="es-ES"/>
              </w:rPr>
              <w:t xml:space="preserve">agregando el precio promedio del </w:t>
            </w:r>
            <w:r w:rsidRPr="001A1FB9">
              <w:rPr>
                <w:lang w:eastAsia="ja-JP"/>
              </w:rPr>
              <w:t>artículo</w:t>
            </w:r>
            <w:r w:rsidRPr="001A1FB9">
              <w:rPr>
                <w:lang w:val="es-ES"/>
              </w:rPr>
              <w:t xml:space="preserve"> o componente cotizado por los Licitantes que presentaron las Ofertas que se ajustan sustancialmente al Documento de Licitación. Si el precio del </w:t>
            </w:r>
            <w:r w:rsidRPr="001A1FB9">
              <w:rPr>
                <w:lang w:eastAsia="ja-JP"/>
              </w:rPr>
              <w:t>artículo</w:t>
            </w:r>
            <w:r w:rsidRPr="001A1FB9">
              <w:rPr>
                <w:lang w:val="es-ES"/>
              </w:rPr>
              <w:t xml:space="preserve"> o componente no se puede derivar del precio de otras Ofertas que se ajustan sustancialmente al Documento de Licitación, el Contratante deberá utilizar su mejor estimación</w:t>
            </w:r>
            <w:r w:rsidRPr="001A1FB9">
              <w:rPr>
                <w:lang w:eastAsia="ja-JP"/>
              </w:rPr>
              <w:t>.</w:t>
            </w:r>
          </w:p>
        </w:tc>
      </w:tr>
      <w:tr w:rsidR="00D80DF0" w:rsidRPr="001A1FB9" w14:paraId="67DF979A" w14:textId="77777777">
        <w:tc>
          <w:tcPr>
            <w:tcW w:w="2430" w:type="dxa"/>
          </w:tcPr>
          <w:p w14:paraId="3281BAAE" w14:textId="77777777" w:rsidR="00D80DF0" w:rsidRPr="001A1FB9" w:rsidRDefault="00FB7B21">
            <w:pPr>
              <w:pStyle w:val="S1-OptB-header2"/>
            </w:pPr>
            <w:bookmarkStart w:id="575" w:name="_Toc334024430"/>
            <w:bookmarkStart w:id="576" w:name="_Toc338428026"/>
            <w:bookmarkStart w:id="577" w:name="_Toc338428224"/>
            <w:bookmarkStart w:id="578" w:name="_Toc338428316"/>
            <w:bookmarkStart w:id="579" w:name="_Toc338428408"/>
            <w:bookmarkStart w:id="580" w:name="_Toc338853096"/>
            <w:bookmarkStart w:id="581" w:name="_Toc342922672"/>
            <w:bookmarkStart w:id="582" w:name="_Toc342985218"/>
            <w:bookmarkStart w:id="583" w:name="_Toc342988368"/>
            <w:bookmarkStart w:id="584" w:name="_Toc342988537"/>
            <w:bookmarkStart w:id="585" w:name="_Toc342988645"/>
            <w:bookmarkStart w:id="586" w:name="_Toc342988753"/>
            <w:bookmarkStart w:id="587" w:name="_Toc334024433"/>
            <w:bookmarkStart w:id="588" w:name="_Toc338428029"/>
            <w:bookmarkStart w:id="589" w:name="_Toc338428227"/>
            <w:bookmarkStart w:id="590" w:name="_Toc338428319"/>
            <w:bookmarkStart w:id="591" w:name="_Toc338428411"/>
            <w:bookmarkStart w:id="592" w:name="_Toc338853099"/>
            <w:bookmarkStart w:id="593" w:name="_Toc342922675"/>
            <w:bookmarkStart w:id="594" w:name="_Toc342985221"/>
            <w:bookmarkStart w:id="595" w:name="_Toc342988371"/>
            <w:bookmarkStart w:id="596" w:name="_Toc342988540"/>
            <w:bookmarkStart w:id="597" w:name="_Toc342988648"/>
            <w:bookmarkStart w:id="598" w:name="_Toc342988756"/>
            <w:bookmarkStart w:id="599" w:name="_Toc107827153"/>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r w:rsidRPr="001A1FB9">
              <w:t>Corrección de errores aritméticos</w:t>
            </w:r>
            <w:bookmarkEnd w:id="599"/>
          </w:p>
        </w:tc>
        <w:tc>
          <w:tcPr>
            <w:tcW w:w="6840" w:type="dxa"/>
          </w:tcPr>
          <w:p w14:paraId="35E363ED" w14:textId="780B2A7A" w:rsidR="00D80DF0" w:rsidRPr="001A1FB9" w:rsidRDefault="00FB7B21">
            <w:pPr>
              <w:spacing w:after="200"/>
              <w:ind w:left="601" w:hanging="601"/>
            </w:pPr>
            <w:r w:rsidRPr="001A1FB9">
              <w:rPr>
                <w:rFonts w:hint="eastAsia"/>
                <w:lang w:eastAsia="ja-JP"/>
              </w:rPr>
              <w:t>4</w:t>
            </w:r>
            <w:r w:rsidRPr="001A1FB9">
              <w:rPr>
                <w:lang w:eastAsia="ja-JP"/>
              </w:rPr>
              <w:t>6</w:t>
            </w:r>
            <w:r w:rsidRPr="001A1FB9">
              <w:rPr>
                <w:rFonts w:hint="eastAsia"/>
                <w:lang w:eastAsia="ja-JP"/>
              </w:rPr>
              <w:t>.1</w:t>
            </w:r>
            <w:r w:rsidRPr="001A1FB9">
              <w:rPr>
                <w:lang w:eastAsia="ja-JP"/>
              </w:rPr>
              <w:tab/>
            </w:r>
            <w:r w:rsidRPr="001A1FB9">
              <w:t>Siempre y cuando la Oferta de la Segunda Etapa se ajuste sustancialmente al Documento de Licitación, el Contratante corregirá errores aritméticos de la siguiente manera:</w:t>
            </w:r>
          </w:p>
          <w:p w14:paraId="6F7D5635" w14:textId="08AC092E" w:rsidR="00D80DF0" w:rsidRPr="001A1FB9" w:rsidRDefault="00FB7B21">
            <w:pPr>
              <w:spacing w:after="200"/>
              <w:ind w:left="1026" w:hanging="425"/>
            </w:pPr>
            <w:r w:rsidRPr="001A1FB9">
              <w:rPr>
                <w:rFonts w:hint="eastAsia"/>
                <w:lang w:eastAsia="ja-JP"/>
              </w:rPr>
              <w:t>(a)</w:t>
            </w:r>
            <w:r w:rsidRPr="001A1FB9">
              <w:rPr>
                <w:lang w:eastAsia="ja-JP"/>
              </w:rPr>
              <w:tab/>
            </w:r>
            <w:r w:rsidRPr="001A1FB9">
              <w:t>cuando se constatan errores entre el total de los montos consignados en la columna correspondiente al desglose de precios y el monto que se consigna como Precio Total, prevalecerá el total de los montos consignados en la columna de desglose de precios y se corregirá el monto consignado en el Precio Total;</w:t>
            </w:r>
          </w:p>
          <w:p w14:paraId="36612AA9" w14:textId="6071A43E" w:rsidR="00D80DF0" w:rsidRPr="001A1FB9" w:rsidRDefault="00FB7B21">
            <w:pPr>
              <w:spacing w:after="200"/>
              <w:ind w:left="1026" w:hanging="425"/>
            </w:pPr>
            <w:r w:rsidRPr="001A1FB9">
              <w:rPr>
                <w:rFonts w:hint="eastAsia"/>
                <w:lang w:eastAsia="ja-JP"/>
              </w:rPr>
              <w:t>(b)</w:t>
            </w:r>
            <w:r w:rsidRPr="001A1FB9">
              <w:rPr>
                <w:lang w:eastAsia="ja-JP"/>
              </w:rPr>
              <w:tab/>
            </w:r>
            <w:r w:rsidRPr="001A1FB9">
              <w:t>cuando se constatan errores entre el total de los montos de las Listas Nos. 1 a 5 y el monto consignado en el Resumen Global, prevalecerá el total de los montos de las Listas Nos. 1 a 5 y se corregirá el monto consignado en el Resumen Global; y</w:t>
            </w:r>
          </w:p>
          <w:p w14:paraId="48AE7587" w14:textId="37279552" w:rsidR="00D80DF0" w:rsidRPr="001A1FB9" w:rsidRDefault="00FB7B21">
            <w:pPr>
              <w:spacing w:after="200"/>
              <w:ind w:left="1026" w:hanging="425"/>
            </w:pPr>
            <w:r w:rsidRPr="001A1FB9">
              <w:rPr>
                <w:rFonts w:hint="eastAsia"/>
                <w:lang w:eastAsia="ja-JP"/>
              </w:rPr>
              <w:t>(c)</w:t>
            </w:r>
            <w:r w:rsidRPr="001A1FB9">
              <w:rPr>
                <w:lang w:eastAsia="ja-JP"/>
              </w:rPr>
              <w:tab/>
            </w:r>
            <w:r w:rsidRPr="001A1FB9">
              <w:t>cuando hay una discrepancia entre palabras y cifras, prevalecerá el monto expresado en palabras, a menos que el monto expresado en palabras corresponda a un error aritmético, en cuyo caso prevalecerán los montos en cifras con sujeción a los párrafos (a) y (b) arriba mencionados.</w:t>
            </w:r>
          </w:p>
        </w:tc>
      </w:tr>
      <w:tr w:rsidR="00D80DF0" w:rsidRPr="001A1FB9" w14:paraId="77C4EDAD" w14:textId="77777777">
        <w:tc>
          <w:tcPr>
            <w:tcW w:w="2430" w:type="dxa"/>
          </w:tcPr>
          <w:p w14:paraId="07C7EDCD" w14:textId="77777777" w:rsidR="00D80DF0" w:rsidRPr="001A1FB9" w:rsidRDefault="00D80DF0">
            <w:pPr>
              <w:pStyle w:val="Header1-Clauses"/>
              <w:spacing w:after="200"/>
            </w:pPr>
          </w:p>
        </w:tc>
        <w:tc>
          <w:tcPr>
            <w:tcW w:w="6840" w:type="dxa"/>
            <w:shd w:val="clear" w:color="auto" w:fill="auto"/>
          </w:tcPr>
          <w:p w14:paraId="1BFA98CF" w14:textId="20E3CC86" w:rsidR="00D80DF0" w:rsidRPr="001A1FB9" w:rsidRDefault="00FB7B21">
            <w:pPr>
              <w:spacing w:after="200"/>
              <w:ind w:left="601" w:hanging="601"/>
            </w:pPr>
            <w:r w:rsidRPr="001A1FB9">
              <w:rPr>
                <w:rFonts w:hint="eastAsia"/>
                <w:lang w:eastAsia="ja-JP"/>
              </w:rPr>
              <w:t>4</w:t>
            </w:r>
            <w:r w:rsidRPr="001A1FB9">
              <w:rPr>
                <w:lang w:eastAsia="ja-JP"/>
              </w:rPr>
              <w:t>6</w:t>
            </w:r>
            <w:r w:rsidRPr="001A1FB9">
              <w:rPr>
                <w:rFonts w:hint="eastAsia"/>
                <w:lang w:eastAsia="ja-JP"/>
              </w:rPr>
              <w:t>.2</w:t>
            </w:r>
            <w:r w:rsidRPr="001A1FB9">
              <w:rPr>
                <w:lang w:eastAsia="ja-JP"/>
              </w:rPr>
              <w:tab/>
            </w:r>
            <w:r w:rsidRPr="001A1FB9">
              <w:t>Se solicitará al Licitante que acepte la corrección de los errores aritméticos. Si el Licitante no acepta la corrección de conformidad con la subcláusula 46.1 de las IAL, su Oferta será rechazada.</w:t>
            </w:r>
          </w:p>
        </w:tc>
      </w:tr>
      <w:tr w:rsidR="00D80DF0" w:rsidRPr="001A1FB9" w14:paraId="7FBD4E9B" w14:textId="77777777">
        <w:tc>
          <w:tcPr>
            <w:tcW w:w="2430" w:type="dxa"/>
          </w:tcPr>
          <w:p w14:paraId="58DEF3B1" w14:textId="77777777" w:rsidR="00D80DF0" w:rsidRPr="001A1FB9" w:rsidRDefault="00FB7B21">
            <w:pPr>
              <w:pStyle w:val="S1-OptB-header2"/>
            </w:pPr>
            <w:bookmarkStart w:id="600" w:name="_Toc107827154"/>
            <w:r w:rsidRPr="001A1FB9">
              <w:t>Conversión a una moneda única</w:t>
            </w:r>
            <w:bookmarkEnd w:id="600"/>
          </w:p>
        </w:tc>
        <w:tc>
          <w:tcPr>
            <w:tcW w:w="6840" w:type="dxa"/>
          </w:tcPr>
          <w:p w14:paraId="7C37B23A" w14:textId="5E29E3DB" w:rsidR="00D80DF0" w:rsidRPr="001A1FB9" w:rsidRDefault="00FB7B21">
            <w:pPr>
              <w:spacing w:after="200"/>
              <w:ind w:left="601" w:hanging="601"/>
            </w:pPr>
            <w:r w:rsidRPr="001A1FB9">
              <w:rPr>
                <w:rFonts w:hint="eastAsia"/>
                <w:lang w:eastAsia="ja-JP"/>
              </w:rPr>
              <w:t>4</w:t>
            </w:r>
            <w:r w:rsidRPr="001A1FB9">
              <w:rPr>
                <w:lang w:eastAsia="ja-JP"/>
              </w:rPr>
              <w:t>7</w:t>
            </w:r>
            <w:r w:rsidRPr="001A1FB9">
              <w:rPr>
                <w:rFonts w:hint="eastAsia"/>
                <w:lang w:eastAsia="ja-JP"/>
              </w:rPr>
              <w:t>.1</w:t>
            </w:r>
            <w:r w:rsidRPr="001A1FB9">
              <w:rPr>
                <w:lang w:eastAsia="ja-JP"/>
              </w:rPr>
              <w:tab/>
            </w:r>
            <w:r w:rsidRPr="001A1FB9">
              <w:t xml:space="preserve">Para efectos de evaluación y comparación, se convertirán todos los precios de las Ofertas expresados en diferentes monedas a la moneda única </w:t>
            </w:r>
            <w:r w:rsidRPr="001A1FB9">
              <w:rPr>
                <w:b/>
              </w:rPr>
              <w:t>indicada en los DDL</w:t>
            </w:r>
            <w:r w:rsidRPr="001A1FB9">
              <w:t xml:space="preserve">. </w:t>
            </w:r>
            <w:r w:rsidRPr="001A1FB9">
              <w:rPr>
                <w:lang w:val="es-ES"/>
              </w:rPr>
              <w:t xml:space="preserve">El Contratante convertirá los montos de las diferentes monedas expresadas en el Precio de la Oferta, corregidos de conformidad con la cláusula </w:t>
            </w:r>
            <w:r w:rsidRPr="001A1FB9">
              <w:rPr>
                <w:lang w:val="es-ES" w:eastAsia="ja-JP"/>
              </w:rPr>
              <w:t xml:space="preserve">46 de las IAL, a la moneda única que se indica arriba utilizando la tasa de cambio para la venta establecida para transacciones similares por la autoridad </w:t>
            </w:r>
            <w:r w:rsidRPr="001A1FB9">
              <w:rPr>
                <w:b/>
                <w:lang w:val="es-ES"/>
              </w:rPr>
              <w:t>indicada en los DDL</w:t>
            </w:r>
            <w:r w:rsidRPr="001A1FB9">
              <w:rPr>
                <w:lang w:val="es-ES"/>
              </w:rPr>
              <w:t xml:space="preserve"> y en la fecha </w:t>
            </w:r>
            <w:r w:rsidRPr="001A1FB9">
              <w:rPr>
                <w:b/>
                <w:lang w:val="es-ES"/>
              </w:rPr>
              <w:t>estipulada en los DDL</w:t>
            </w:r>
            <w:r w:rsidRPr="001A1FB9">
              <w:rPr>
                <w:lang w:val="es-ES"/>
              </w:rPr>
              <w:t>.</w:t>
            </w:r>
          </w:p>
        </w:tc>
      </w:tr>
      <w:tr w:rsidR="00D80DF0" w:rsidRPr="001A1FB9" w14:paraId="7282F4A9" w14:textId="77777777">
        <w:tc>
          <w:tcPr>
            <w:tcW w:w="2430" w:type="dxa"/>
            <w:tcBorders>
              <w:bottom w:val="nil"/>
            </w:tcBorders>
          </w:tcPr>
          <w:p w14:paraId="09953509" w14:textId="77777777" w:rsidR="00D80DF0" w:rsidRPr="001A1FB9" w:rsidRDefault="00FB7B21">
            <w:pPr>
              <w:pStyle w:val="S1-OptB-header2"/>
            </w:pPr>
            <w:bookmarkStart w:id="601" w:name="_Toc90547293"/>
            <w:bookmarkStart w:id="602" w:name="_Toc107827155"/>
            <w:r w:rsidRPr="001A1FB9">
              <w:rPr>
                <w:lang w:val="es-ES"/>
              </w:rPr>
              <w:t>Evaluación Financiera de las Ofertas de la Segunda Etapa</w:t>
            </w:r>
            <w:bookmarkEnd w:id="601"/>
            <w:bookmarkEnd w:id="602"/>
          </w:p>
        </w:tc>
        <w:tc>
          <w:tcPr>
            <w:tcW w:w="6840" w:type="dxa"/>
          </w:tcPr>
          <w:p w14:paraId="3DA6F1D2" w14:textId="63BFCF88" w:rsidR="00D80DF0" w:rsidRPr="001A1FB9" w:rsidRDefault="00FB7B21">
            <w:pPr>
              <w:spacing w:after="200"/>
              <w:ind w:left="601" w:hanging="601"/>
            </w:pPr>
            <w:r w:rsidRPr="001A1FB9">
              <w:rPr>
                <w:lang w:eastAsia="ja-JP"/>
              </w:rPr>
              <w:t>48.1</w:t>
            </w:r>
            <w:r w:rsidRPr="001A1FB9">
              <w:rPr>
                <w:lang w:eastAsia="ja-JP"/>
              </w:rPr>
              <w:tab/>
            </w:r>
            <w:r w:rsidRPr="001A1FB9">
              <w:t>Al evaluar las Ofertas de la Segunda Etapa, el Contratante considerará lo siguiente:</w:t>
            </w:r>
          </w:p>
          <w:p w14:paraId="4897C966" w14:textId="47596A64" w:rsidR="00D80DF0" w:rsidRPr="001A1FB9" w:rsidRDefault="00FB7B21">
            <w:pPr>
              <w:spacing w:after="200"/>
              <w:ind w:left="1026" w:hanging="425"/>
            </w:pPr>
            <w:r w:rsidRPr="001A1FB9">
              <w:rPr>
                <w:rFonts w:hint="eastAsia"/>
                <w:lang w:eastAsia="ja-JP"/>
              </w:rPr>
              <w:t>(a)</w:t>
            </w:r>
            <w:r w:rsidRPr="001A1FB9">
              <w:rPr>
                <w:lang w:eastAsia="ja-JP"/>
              </w:rPr>
              <w:tab/>
            </w:r>
            <w:r w:rsidRPr="001A1FB9">
              <w:t>el Precio de la Oferta, excluidos los Montos Provisionales Espec</w:t>
            </w:r>
            <w:r w:rsidRPr="001A1FB9">
              <w:rPr>
                <w:lang w:val="es-ES"/>
              </w:rPr>
              <w:t>íficos</w:t>
            </w:r>
            <w:r w:rsidRPr="001A1FB9">
              <w:t xml:space="preserve"> y las reservas para imprevistos, de haberlos, que se indican en el Resumen Global de las Listas de Precios;</w:t>
            </w:r>
          </w:p>
          <w:p w14:paraId="02162C2B" w14:textId="4C534A4E" w:rsidR="00D80DF0" w:rsidRPr="001A1FB9" w:rsidRDefault="00FB7B21">
            <w:pPr>
              <w:spacing w:after="200"/>
              <w:ind w:left="1026" w:hanging="425"/>
            </w:pPr>
            <w:r w:rsidRPr="001A1FB9">
              <w:rPr>
                <w:rFonts w:hint="eastAsia"/>
                <w:lang w:eastAsia="ja-JP"/>
              </w:rPr>
              <w:t>(b)</w:t>
            </w:r>
            <w:r w:rsidRPr="001A1FB9">
              <w:rPr>
                <w:lang w:eastAsia="ja-JP"/>
              </w:rPr>
              <w:tab/>
            </w:r>
            <w:r w:rsidRPr="001A1FB9">
              <w:t>el ajuste de precio por correcciones de errores aritméticos, de conformidad con la subcláusula 46.1 de las IAL;</w:t>
            </w:r>
          </w:p>
          <w:p w14:paraId="27A9267E" w14:textId="3DFA96EE" w:rsidR="00D80DF0" w:rsidRPr="001A1FB9" w:rsidRDefault="00FB7B21">
            <w:pPr>
              <w:spacing w:after="200"/>
              <w:ind w:left="1026" w:hanging="425"/>
            </w:pPr>
            <w:r w:rsidRPr="001A1FB9">
              <w:rPr>
                <w:rFonts w:hint="eastAsia"/>
                <w:lang w:eastAsia="ja-JP"/>
              </w:rPr>
              <w:t>(c)</w:t>
            </w:r>
            <w:r w:rsidRPr="001A1FB9">
              <w:rPr>
                <w:lang w:eastAsia="ja-JP"/>
              </w:rPr>
              <w:tab/>
            </w:r>
            <w:r w:rsidRPr="001A1FB9">
              <w:t>el ajuste de precio por descuentos ofrecidos, de conformidad con la subcláusula 30.6 de las IAL;</w:t>
            </w:r>
          </w:p>
          <w:p w14:paraId="1F368472" w14:textId="77777777" w:rsidR="00D80DF0" w:rsidRPr="001A1FB9" w:rsidRDefault="00FB7B21">
            <w:pPr>
              <w:pStyle w:val="StyleHeader1-ClausesAfter0pt"/>
              <w:ind w:left="1026" w:hanging="425"/>
              <w:rPr>
                <w:lang w:val="es-ES"/>
              </w:rPr>
            </w:pPr>
            <w:r w:rsidRPr="001A1FB9">
              <w:rPr>
                <w:lang w:val="es-ES"/>
              </w:rPr>
              <w:t>(d)</w:t>
            </w:r>
            <w:r w:rsidRPr="001A1FB9">
              <w:rPr>
                <w:lang w:val="es-ES"/>
              </w:rPr>
              <w:tab/>
            </w:r>
            <w:r w:rsidRPr="001A1FB9">
              <w:t>los factores de evaluación adicionales indicados en la Sección III, Criterios de Evaluación y Calificación</w:t>
            </w:r>
            <w:r w:rsidRPr="001A1FB9">
              <w:rPr>
                <w:lang w:val="es-ES"/>
              </w:rPr>
              <w:t>;</w:t>
            </w:r>
          </w:p>
          <w:p w14:paraId="0983DDA3" w14:textId="4197CF1F" w:rsidR="00D80DF0" w:rsidRPr="001A1FB9" w:rsidRDefault="00FB7B21">
            <w:pPr>
              <w:spacing w:after="200"/>
              <w:ind w:left="1026" w:hanging="425"/>
            </w:pPr>
            <w:r w:rsidRPr="001A1FB9">
              <w:rPr>
                <w:rFonts w:hint="eastAsia"/>
                <w:lang w:eastAsia="ja-JP"/>
              </w:rPr>
              <w:t>(</w:t>
            </w:r>
            <w:r w:rsidRPr="001A1FB9">
              <w:rPr>
                <w:lang w:eastAsia="ja-JP"/>
              </w:rPr>
              <w:t>e</w:t>
            </w:r>
            <w:r w:rsidRPr="001A1FB9">
              <w:rPr>
                <w:rFonts w:hint="eastAsia"/>
                <w:lang w:eastAsia="ja-JP"/>
              </w:rPr>
              <w:t>)</w:t>
            </w:r>
            <w:r w:rsidRPr="001A1FB9">
              <w:rPr>
                <w:lang w:eastAsia="ja-JP"/>
              </w:rPr>
              <w:tab/>
            </w:r>
            <w:r w:rsidRPr="001A1FB9">
              <w:t>el ajuste de precio por inconformidades cuantificables no significativas, según se establece en la subcláusula 45.3 de las IAL; y</w:t>
            </w:r>
          </w:p>
          <w:p w14:paraId="22DA6FFD" w14:textId="78365D3A" w:rsidR="00D80DF0" w:rsidRPr="001A1FB9" w:rsidRDefault="00FB7B21">
            <w:pPr>
              <w:spacing w:after="200"/>
              <w:ind w:left="1026" w:hanging="425"/>
            </w:pPr>
            <w:r w:rsidRPr="001A1FB9">
              <w:rPr>
                <w:rFonts w:hint="eastAsia"/>
                <w:lang w:eastAsia="ja-JP"/>
              </w:rPr>
              <w:t>(</w:t>
            </w:r>
            <w:r w:rsidRPr="001A1FB9">
              <w:rPr>
                <w:lang w:eastAsia="ja-JP"/>
              </w:rPr>
              <w:t>f</w:t>
            </w:r>
            <w:r w:rsidRPr="001A1FB9">
              <w:rPr>
                <w:rFonts w:hint="eastAsia"/>
                <w:lang w:eastAsia="ja-JP"/>
              </w:rPr>
              <w:t>)</w:t>
            </w:r>
            <w:r w:rsidRPr="001A1FB9">
              <w:rPr>
                <w:lang w:eastAsia="ja-JP"/>
              </w:rPr>
              <w:tab/>
            </w:r>
            <w:r w:rsidRPr="001A1FB9">
              <w:t>la conversión a una moneda única del monto resultante de la aplicación de los párrafos (a) a (e) arriba, si procede, de conformidad con la subcláusula 47.1 de las IAL.</w:t>
            </w:r>
          </w:p>
          <w:p w14:paraId="3106F21C" w14:textId="114A34A4" w:rsidR="00D80DF0" w:rsidRPr="001A1FB9" w:rsidRDefault="00FB7B21">
            <w:pPr>
              <w:spacing w:after="200"/>
              <w:ind w:left="653"/>
              <w:rPr>
                <w:bCs/>
                <w:iCs/>
              </w:rPr>
            </w:pPr>
            <w:r w:rsidRPr="001A1FB9">
              <w:rPr>
                <w:lang w:val="es-ES"/>
              </w:rPr>
              <w:t>El precio de los Repuestos Recomendados, de haberlos, indicado en la Lista de Precios no será sujeto de evaluación.</w:t>
            </w:r>
          </w:p>
        </w:tc>
      </w:tr>
      <w:tr w:rsidR="00D80DF0" w:rsidRPr="001A1FB9" w14:paraId="1009BE03" w14:textId="77777777">
        <w:tc>
          <w:tcPr>
            <w:tcW w:w="2430" w:type="dxa"/>
          </w:tcPr>
          <w:p w14:paraId="24F0E517" w14:textId="77777777" w:rsidR="00D80DF0" w:rsidRPr="001A1FB9" w:rsidRDefault="00D80DF0">
            <w:pPr>
              <w:spacing w:after="200"/>
            </w:pPr>
          </w:p>
        </w:tc>
        <w:tc>
          <w:tcPr>
            <w:tcW w:w="6840" w:type="dxa"/>
          </w:tcPr>
          <w:p w14:paraId="48917A32" w14:textId="2C189AC9" w:rsidR="00D80DF0" w:rsidRPr="001A1FB9" w:rsidRDefault="00FB7B21">
            <w:pPr>
              <w:spacing w:after="200"/>
              <w:ind w:left="601" w:hanging="601"/>
            </w:pPr>
            <w:r w:rsidRPr="001A1FB9">
              <w:rPr>
                <w:lang w:eastAsia="ja-JP"/>
              </w:rPr>
              <w:t>48.2</w:t>
            </w:r>
            <w:r w:rsidRPr="001A1FB9">
              <w:rPr>
                <w:lang w:eastAsia="ja-JP"/>
              </w:rPr>
              <w:tab/>
            </w:r>
            <w:r w:rsidRPr="001A1FB9">
              <w:t>Si el ajuste de precios es permitido de conformidad con la subcláusula 30.7 de las IAL, en la evaluación de la Oferta no se tomará en cuenta el efecto estimado de las disposiciones de ajuste de precios de las Condiciones del Contrato aplicadas durante el periodo de ejecución del Contrato.</w:t>
            </w:r>
          </w:p>
        </w:tc>
      </w:tr>
      <w:tr w:rsidR="00D80DF0" w:rsidRPr="001A1FB9" w14:paraId="4E98FBC2" w14:textId="77777777">
        <w:tc>
          <w:tcPr>
            <w:tcW w:w="2430" w:type="dxa"/>
          </w:tcPr>
          <w:p w14:paraId="60CB3781" w14:textId="77777777" w:rsidR="00D80DF0" w:rsidRPr="001A1FB9" w:rsidRDefault="00D80DF0">
            <w:pPr>
              <w:spacing w:after="200"/>
            </w:pPr>
          </w:p>
        </w:tc>
        <w:tc>
          <w:tcPr>
            <w:tcW w:w="6840" w:type="dxa"/>
          </w:tcPr>
          <w:p w14:paraId="6F1D3577" w14:textId="5304C4A7" w:rsidR="00D80DF0" w:rsidRPr="001A1FB9" w:rsidRDefault="00FB7B21">
            <w:pPr>
              <w:spacing w:after="200"/>
              <w:ind w:left="601" w:hanging="601"/>
            </w:pPr>
            <w:r w:rsidRPr="001A1FB9">
              <w:rPr>
                <w:lang w:eastAsia="ja-JP"/>
              </w:rPr>
              <w:t>48.3</w:t>
            </w:r>
            <w:r w:rsidRPr="001A1FB9">
              <w:rPr>
                <w:lang w:eastAsia="ja-JP"/>
              </w:rPr>
              <w:tab/>
            </w:r>
            <w:r w:rsidRPr="001A1FB9">
              <w:t>En el caso de la licitación de lotes múltiples, se determinará el precio evaluado más bajo del (de los) lote(s), según se especifica en la Sección III, Criterios de Evaluación y Calificación.</w:t>
            </w:r>
          </w:p>
        </w:tc>
      </w:tr>
      <w:tr w:rsidR="00D80DF0" w:rsidRPr="001A1FB9" w14:paraId="76368C01" w14:textId="77777777">
        <w:trPr>
          <w:cantSplit/>
        </w:trPr>
        <w:tc>
          <w:tcPr>
            <w:tcW w:w="2430" w:type="dxa"/>
          </w:tcPr>
          <w:p w14:paraId="1C571929" w14:textId="77777777" w:rsidR="00D80DF0" w:rsidRPr="001A1FB9" w:rsidRDefault="00FB7B21">
            <w:pPr>
              <w:pStyle w:val="S1-OptB-header2"/>
            </w:pPr>
            <w:bookmarkStart w:id="603" w:name="_Toc107827156"/>
            <w:r w:rsidRPr="001A1FB9">
              <w:t>Comparación de las Ofertas</w:t>
            </w:r>
            <w:bookmarkEnd w:id="603"/>
          </w:p>
        </w:tc>
        <w:tc>
          <w:tcPr>
            <w:tcW w:w="6840" w:type="dxa"/>
          </w:tcPr>
          <w:p w14:paraId="546D0A72" w14:textId="0A27EE58" w:rsidR="00D80DF0" w:rsidRPr="001A1FB9" w:rsidRDefault="00FB7B21">
            <w:pPr>
              <w:spacing w:after="200"/>
              <w:ind w:left="601" w:hanging="601"/>
            </w:pPr>
            <w:r w:rsidRPr="001A1FB9">
              <w:rPr>
                <w:lang w:eastAsia="ja-JP"/>
              </w:rPr>
              <w:t>49</w:t>
            </w:r>
            <w:r w:rsidRPr="001A1FB9">
              <w:rPr>
                <w:rFonts w:hint="eastAsia"/>
                <w:lang w:eastAsia="ja-JP"/>
              </w:rPr>
              <w:t>.1</w:t>
            </w:r>
            <w:r w:rsidRPr="001A1FB9">
              <w:rPr>
                <w:lang w:eastAsia="ja-JP"/>
              </w:rPr>
              <w:tab/>
            </w:r>
            <w:r w:rsidRPr="001A1FB9">
              <w:t xml:space="preserve">El Contratante comparará </w:t>
            </w:r>
            <w:r w:rsidRPr="001A1FB9">
              <w:rPr>
                <w:lang w:eastAsia="ja-JP"/>
              </w:rPr>
              <w:t xml:space="preserve">los precios evaluados de todas las Ofertas de la Segunda Etapa </w:t>
            </w:r>
            <w:r w:rsidRPr="001A1FB9">
              <w:t>que se ajustan sustancialmente al Documento de Licitación,</w:t>
            </w:r>
            <w:r w:rsidRPr="001A1FB9">
              <w:rPr>
                <w:lang w:eastAsia="ja-JP"/>
              </w:rPr>
              <w:t xml:space="preserve"> de</w:t>
            </w:r>
            <w:r w:rsidRPr="001A1FB9">
              <w:t xml:space="preserve"> conformidad con la subcláusula 48.1 de las IAL para determinar la Oferta evaluada más baja</w:t>
            </w:r>
            <w:r w:rsidRPr="001A1FB9">
              <w:rPr>
                <w:lang w:eastAsia="ja-JP"/>
              </w:rPr>
              <w:t>.</w:t>
            </w:r>
          </w:p>
        </w:tc>
      </w:tr>
      <w:tr w:rsidR="00D80DF0" w:rsidRPr="001A1FB9" w14:paraId="246DEBAE" w14:textId="77777777">
        <w:tc>
          <w:tcPr>
            <w:tcW w:w="2430" w:type="dxa"/>
          </w:tcPr>
          <w:p w14:paraId="25A60557" w14:textId="77777777" w:rsidR="00D80DF0" w:rsidRPr="001A1FB9" w:rsidRDefault="00D80DF0">
            <w:pPr>
              <w:pStyle w:val="S1-OptB-header2"/>
              <w:numPr>
                <w:ilvl w:val="0"/>
                <w:numId w:val="0"/>
              </w:numPr>
            </w:pPr>
          </w:p>
        </w:tc>
        <w:tc>
          <w:tcPr>
            <w:tcW w:w="6840" w:type="dxa"/>
          </w:tcPr>
          <w:p w14:paraId="6D27A18F" w14:textId="5052E714" w:rsidR="00D80DF0" w:rsidRPr="001A1FB9" w:rsidRDefault="00FB7B21">
            <w:pPr>
              <w:spacing w:after="200"/>
              <w:ind w:left="601" w:hanging="601"/>
              <w:rPr>
                <w:lang w:eastAsia="ja-JP"/>
              </w:rPr>
            </w:pPr>
            <w:r w:rsidRPr="001A1FB9">
              <w:rPr>
                <w:lang w:eastAsia="ja-JP"/>
              </w:rPr>
              <w:t>49</w:t>
            </w:r>
            <w:r w:rsidRPr="001A1FB9">
              <w:rPr>
                <w:rFonts w:hint="eastAsia"/>
                <w:lang w:eastAsia="ja-JP"/>
              </w:rPr>
              <w:t>.</w:t>
            </w:r>
            <w:r w:rsidRPr="001A1FB9">
              <w:rPr>
                <w:lang w:eastAsia="ja-JP"/>
              </w:rPr>
              <w:t>2</w:t>
            </w:r>
            <w:r w:rsidRPr="001A1FB9">
              <w:rPr>
                <w:lang w:eastAsia="ja-JP"/>
              </w:rPr>
              <w:tab/>
            </w:r>
            <w:r w:rsidRPr="001A1FB9">
              <w:t xml:space="preserve">Si la Oferta que resulta en la Oferta con el precio evaluado más bajo, está seriamente desequilibrada o implica pagos iniciales abultados a juicio del Contratante, éste podrá exigir al Licitante que entregue un análisis detallado de los precios para todos o cualquiera de los artículos de las </w:t>
            </w:r>
            <w:r w:rsidRPr="001A1FB9">
              <w:rPr>
                <w:lang w:eastAsia="ja-JP"/>
              </w:rPr>
              <w:t>L</w:t>
            </w:r>
            <w:r w:rsidRPr="001A1FB9">
              <w:t xml:space="preserve">istas de </w:t>
            </w:r>
            <w:r w:rsidRPr="001A1FB9">
              <w:rPr>
                <w:lang w:eastAsia="ja-JP"/>
              </w:rPr>
              <w:t>Precios</w:t>
            </w:r>
            <w:r w:rsidRPr="001A1FB9">
              <w:t>, a fin de demostrar la coherencia interna de dichos precios</w:t>
            </w:r>
            <w:r w:rsidRPr="001A1FB9">
              <w:rPr>
                <w:iCs/>
              </w:rPr>
              <w:t xml:space="preserve"> con el alcance del Diseño, Suministro e Instalación de Planta, la metodología propuesta, el cronograma y cualquier otro de los requisitos del Documento de Licitación. Tras la evaluación de los análisis de precios y tomando en cuenta las condiciones de pago, el Contratante podrá exigir que por cuenta del Licitante se aumente el monto de la Garantía de Cumplimiento, para llevarlo </w:t>
            </w:r>
            <w:r w:rsidRPr="001A1FB9">
              <w:t>a un nivel que proteja al Contratante de pérdidas financieras en caso de incumplimiento bajo el Contrato por parte del Licitante seleccionado para la adjudicación del Contrato.</w:t>
            </w:r>
          </w:p>
        </w:tc>
      </w:tr>
      <w:tr w:rsidR="00D80DF0" w:rsidRPr="001A1FB9" w14:paraId="135ECF32" w14:textId="77777777">
        <w:tc>
          <w:tcPr>
            <w:tcW w:w="2430" w:type="dxa"/>
          </w:tcPr>
          <w:p w14:paraId="27F72816" w14:textId="77777777" w:rsidR="00D80DF0" w:rsidRPr="001A1FB9" w:rsidRDefault="00D80DF0">
            <w:pPr>
              <w:pStyle w:val="S1-OptB-header2"/>
              <w:numPr>
                <w:ilvl w:val="0"/>
                <w:numId w:val="0"/>
              </w:numPr>
            </w:pPr>
          </w:p>
        </w:tc>
        <w:tc>
          <w:tcPr>
            <w:tcW w:w="6840" w:type="dxa"/>
          </w:tcPr>
          <w:p w14:paraId="4FC99E78" w14:textId="77777777" w:rsidR="00D80DF0" w:rsidRPr="001A1FB9" w:rsidRDefault="00FB7B21">
            <w:pPr>
              <w:spacing w:after="200"/>
              <w:ind w:left="601" w:hanging="601"/>
              <w:rPr>
                <w:lang w:val="es-ES"/>
              </w:rPr>
            </w:pPr>
            <w:r w:rsidRPr="001A1FB9">
              <w:rPr>
                <w:lang w:val="es-ES"/>
              </w:rPr>
              <w:t>49.3</w:t>
            </w:r>
            <w:r w:rsidRPr="001A1FB9">
              <w:rPr>
                <w:lang w:val="es-ES"/>
              </w:rPr>
              <w:tab/>
              <w:t>En caso de identificarse una potencial Oferta anormalmente baja, el Contratante solicitará al Licitante que presente aclaraciones por escrito, incluido un análisis de precios detallado de su Precio de la Oferta en relación con el objeto del contrato, el alcance, la metodología propuesta, el cronograma, la distribución de riesgos y las responsabilidades y cualquier otro requisito establecido en el Documento de Licitación.</w:t>
            </w:r>
          </w:p>
          <w:p w14:paraId="04D15091" w14:textId="77777777" w:rsidR="00D80DF0" w:rsidRPr="001A1FB9" w:rsidRDefault="00FB7B21">
            <w:pPr>
              <w:spacing w:after="200"/>
              <w:ind w:left="601" w:hanging="601"/>
              <w:rPr>
                <w:lang w:val="es-ES"/>
              </w:rPr>
            </w:pPr>
            <w:r w:rsidRPr="001A1FB9">
              <w:rPr>
                <w:lang w:val="es-ES"/>
              </w:rPr>
              <w:tab/>
              <w:t>Tras evaluar el análisis de precios, el Contratante rechazará la Oferta si determina que el Licitante no ha demostrado su capacidad para cumplir el Contrato al Precio ofrecido en su Oferta.</w:t>
            </w:r>
          </w:p>
          <w:p w14:paraId="6D0C7E86" w14:textId="77777777" w:rsidR="00D80DF0" w:rsidRPr="001A1FB9" w:rsidRDefault="00FB7B21">
            <w:pPr>
              <w:spacing w:after="200"/>
              <w:ind w:left="601" w:hanging="601"/>
              <w:rPr>
                <w:lang w:eastAsia="ja-JP"/>
              </w:rPr>
            </w:pPr>
            <w:r w:rsidRPr="001A1FB9">
              <w:rPr>
                <w:lang w:val="es-ES"/>
              </w:rPr>
              <w:tab/>
            </w:r>
            <w:r w:rsidRPr="001A1FB9">
              <w:rPr>
                <w:bCs/>
                <w:lang w:val="es-ES"/>
              </w:rPr>
              <w:t>Para fines de esta subcláusula</w:t>
            </w:r>
            <w:r w:rsidRPr="001A1FB9">
              <w:rPr>
                <w:lang w:val="es-ES"/>
              </w:rPr>
              <w:t xml:space="preserve"> 49.3 de las IAL, una Oferta anormalmente baja es aquella cuyo precio, en combinación con otros de sus elementos, es tan bajo que genera dudas respecto de la capacidad del Licitante para cumplir con el Contrato al Precio ofrecido en su Oferta.</w:t>
            </w:r>
          </w:p>
        </w:tc>
      </w:tr>
      <w:tr w:rsidR="00D80DF0" w:rsidRPr="001A1FB9" w14:paraId="1D11270D" w14:textId="77777777">
        <w:trPr>
          <w:trHeight w:val="1629"/>
        </w:trPr>
        <w:tc>
          <w:tcPr>
            <w:tcW w:w="2430" w:type="dxa"/>
          </w:tcPr>
          <w:p w14:paraId="0E66C106" w14:textId="77777777" w:rsidR="00D80DF0" w:rsidRPr="001A1FB9" w:rsidRDefault="00FB7B21">
            <w:pPr>
              <w:pStyle w:val="S1-OptB-header2"/>
            </w:pPr>
            <w:bookmarkStart w:id="604" w:name="_Toc107827157"/>
            <w:r w:rsidRPr="001A1FB9">
              <w:t>Derecho del Contratante de aceptar cualquier Oferta y de rechazar alguna o todas las Ofertas</w:t>
            </w:r>
            <w:bookmarkEnd w:id="604"/>
          </w:p>
        </w:tc>
        <w:tc>
          <w:tcPr>
            <w:tcW w:w="6840" w:type="dxa"/>
          </w:tcPr>
          <w:p w14:paraId="1707B0AA" w14:textId="1777C8AE" w:rsidR="00D80DF0" w:rsidRPr="001A1FB9" w:rsidRDefault="00FB7B21">
            <w:pPr>
              <w:spacing w:after="200"/>
              <w:ind w:left="601" w:hanging="601"/>
            </w:pPr>
            <w:r w:rsidRPr="001A1FB9">
              <w:rPr>
                <w:rFonts w:hint="eastAsia"/>
                <w:lang w:eastAsia="ja-JP"/>
              </w:rPr>
              <w:t>5</w:t>
            </w:r>
            <w:r w:rsidRPr="001A1FB9">
              <w:rPr>
                <w:lang w:eastAsia="ja-JP"/>
              </w:rPr>
              <w:t>0</w:t>
            </w:r>
            <w:r w:rsidRPr="001A1FB9">
              <w:rPr>
                <w:rFonts w:hint="eastAsia"/>
                <w:lang w:eastAsia="ja-JP"/>
              </w:rPr>
              <w:t>.1</w:t>
            </w:r>
            <w:r w:rsidRPr="001A1FB9">
              <w:rPr>
                <w:lang w:eastAsia="ja-JP"/>
              </w:rPr>
              <w:tab/>
            </w:r>
            <w:r w:rsidRPr="001A1FB9">
              <w:rPr>
                <w:spacing w:val="-2"/>
              </w:rPr>
              <w:t xml:space="preserve">El Contratante se reserva el derecho de aceptar o rechazar cualquier Oferta, y de anular el proceso de licitación y rechazar todas las Ofertas en cualquier momento antes de la adjudicación del </w:t>
            </w:r>
            <w:r w:rsidRPr="001A1FB9">
              <w:rPr>
                <w:spacing w:val="-2"/>
                <w:lang w:eastAsia="ja-JP"/>
              </w:rPr>
              <w:t>C</w:t>
            </w:r>
            <w:r w:rsidRPr="001A1FB9">
              <w:rPr>
                <w:spacing w:val="-2"/>
              </w:rPr>
              <w:t>ontrato, sin que por ello adquiera responsabilidad alguna ante los Licitantes. En caso de anular</w:t>
            </w:r>
            <w:r w:rsidRPr="001A1FB9">
              <w:rPr>
                <w:spacing w:val="-2"/>
                <w:lang w:eastAsia="ja-JP"/>
              </w:rPr>
              <w:t>se</w:t>
            </w:r>
            <w:r w:rsidRPr="001A1FB9">
              <w:rPr>
                <w:spacing w:val="-2"/>
              </w:rPr>
              <w:t xml:space="preserve"> el proceso, </w:t>
            </w:r>
            <w:r w:rsidRPr="001A1FB9">
              <w:rPr>
                <w:spacing w:val="-2"/>
                <w:lang w:eastAsia="ja-JP"/>
              </w:rPr>
              <w:t>todas las Ofertas presentadas y particularmente, las Garantías de Seriedad de la Oferta serán devueltas</w:t>
            </w:r>
            <w:r w:rsidRPr="001A1FB9">
              <w:rPr>
                <w:spacing w:val="-2"/>
              </w:rPr>
              <w:t xml:space="preserve"> con prontitud a los Licitantes.</w:t>
            </w:r>
          </w:p>
        </w:tc>
      </w:tr>
      <w:tr w:rsidR="00D80DF0" w:rsidRPr="001A1FB9" w14:paraId="34A5FCA9" w14:textId="77777777">
        <w:tc>
          <w:tcPr>
            <w:tcW w:w="9270" w:type="dxa"/>
            <w:gridSpan w:val="2"/>
          </w:tcPr>
          <w:p w14:paraId="3613E787" w14:textId="77777777" w:rsidR="00D80DF0" w:rsidRPr="001A1FB9" w:rsidRDefault="00FB7B21">
            <w:pPr>
              <w:pStyle w:val="S1b-header1"/>
              <w:numPr>
                <w:ilvl w:val="0"/>
                <w:numId w:val="0"/>
              </w:numPr>
              <w:spacing w:after="200"/>
            </w:pPr>
            <w:bookmarkStart w:id="605" w:name="_Toc125791313"/>
            <w:bookmarkStart w:id="606" w:name="_Toc107827158"/>
            <w:r w:rsidRPr="001A1FB9">
              <w:t>F.</w:t>
            </w:r>
            <w:r w:rsidRPr="001A1FB9">
              <w:rPr>
                <w:lang w:eastAsia="ja-JP"/>
              </w:rPr>
              <w:t xml:space="preserve">  </w:t>
            </w:r>
            <w:r w:rsidRPr="001A1FB9">
              <w:t>A</w:t>
            </w:r>
            <w:bookmarkEnd w:id="605"/>
            <w:r w:rsidRPr="001A1FB9">
              <w:t>djudicación del Contrato</w:t>
            </w:r>
            <w:bookmarkEnd w:id="606"/>
          </w:p>
        </w:tc>
      </w:tr>
      <w:tr w:rsidR="00D80DF0" w:rsidRPr="001A1FB9" w14:paraId="7EC8524B" w14:textId="77777777">
        <w:tc>
          <w:tcPr>
            <w:tcW w:w="2430" w:type="dxa"/>
          </w:tcPr>
          <w:p w14:paraId="5EDAB855" w14:textId="77777777" w:rsidR="00D80DF0" w:rsidRPr="001A1FB9" w:rsidRDefault="00FB7B21">
            <w:pPr>
              <w:pStyle w:val="S1-OptB-header2"/>
            </w:pPr>
            <w:bookmarkStart w:id="607" w:name="_Toc107827159"/>
            <w:r w:rsidRPr="001A1FB9">
              <w:t>Criterios de adjudicación</w:t>
            </w:r>
            <w:bookmarkEnd w:id="607"/>
          </w:p>
        </w:tc>
        <w:tc>
          <w:tcPr>
            <w:tcW w:w="6840" w:type="dxa"/>
          </w:tcPr>
          <w:p w14:paraId="07DE8606" w14:textId="70F8474A" w:rsidR="00D80DF0" w:rsidRPr="001A1FB9" w:rsidRDefault="00FB7B21">
            <w:pPr>
              <w:spacing w:after="200"/>
              <w:ind w:left="601" w:hanging="601"/>
            </w:pPr>
            <w:r w:rsidRPr="001A1FB9">
              <w:rPr>
                <w:rFonts w:hint="eastAsia"/>
                <w:lang w:eastAsia="ja-JP"/>
              </w:rPr>
              <w:t>5</w:t>
            </w:r>
            <w:r w:rsidRPr="001A1FB9">
              <w:rPr>
                <w:lang w:eastAsia="ja-JP"/>
              </w:rPr>
              <w:t>1</w:t>
            </w:r>
            <w:r w:rsidRPr="001A1FB9">
              <w:rPr>
                <w:rFonts w:hint="eastAsia"/>
                <w:lang w:eastAsia="ja-JP"/>
              </w:rPr>
              <w:t>.1</w:t>
            </w:r>
            <w:r w:rsidRPr="001A1FB9">
              <w:rPr>
                <w:lang w:eastAsia="ja-JP"/>
              </w:rPr>
              <w:tab/>
            </w:r>
            <w:r w:rsidRPr="001A1FB9">
              <w:t>Sujeto a la subcláusula 50.1 de las IAL, el Contratante adjudicará el Contrato al Licitante cuya Oferta haya sido determinada como la Oferta evaluada más baja y se ajuste sustancialmente al Documento de Licitación, siempre y cuando se haya determinado que el Licitante está calificado para ejecutar el Contrato satisfactoriamente.</w:t>
            </w:r>
          </w:p>
        </w:tc>
      </w:tr>
      <w:tr w:rsidR="00D80DF0" w:rsidRPr="001A1FB9" w14:paraId="6CE2DD40" w14:textId="77777777">
        <w:tc>
          <w:tcPr>
            <w:tcW w:w="2430" w:type="dxa"/>
          </w:tcPr>
          <w:p w14:paraId="6609F756" w14:textId="77777777" w:rsidR="00D80DF0" w:rsidRPr="001A1FB9" w:rsidRDefault="00FB7B21">
            <w:pPr>
              <w:pStyle w:val="S1-OptB-header2"/>
            </w:pPr>
            <w:bookmarkStart w:id="608" w:name="_Toc125791315"/>
            <w:bookmarkStart w:id="609" w:name="_Toc107827160"/>
            <w:r w:rsidRPr="001A1FB9">
              <w:t>N</w:t>
            </w:r>
            <w:bookmarkEnd w:id="608"/>
            <w:r w:rsidRPr="001A1FB9">
              <w:t>otificación de la adjudicación</w:t>
            </w:r>
            <w:bookmarkEnd w:id="609"/>
          </w:p>
        </w:tc>
        <w:tc>
          <w:tcPr>
            <w:tcW w:w="6840" w:type="dxa"/>
          </w:tcPr>
          <w:p w14:paraId="0BDE5EAD" w14:textId="077F6550" w:rsidR="00D80DF0" w:rsidRPr="001A1FB9" w:rsidRDefault="00FB7B21">
            <w:pPr>
              <w:spacing w:after="200"/>
              <w:ind w:left="601" w:hanging="601"/>
            </w:pPr>
            <w:r w:rsidRPr="001A1FB9">
              <w:rPr>
                <w:rFonts w:hint="eastAsia"/>
                <w:lang w:eastAsia="ja-JP"/>
              </w:rPr>
              <w:t>5</w:t>
            </w:r>
            <w:r w:rsidRPr="001A1FB9">
              <w:rPr>
                <w:lang w:eastAsia="ja-JP"/>
              </w:rPr>
              <w:t>2</w:t>
            </w:r>
            <w:r w:rsidRPr="001A1FB9">
              <w:rPr>
                <w:rFonts w:hint="eastAsia"/>
                <w:lang w:eastAsia="ja-JP"/>
              </w:rPr>
              <w:t>.1</w:t>
            </w:r>
            <w:r w:rsidRPr="001A1FB9">
              <w:rPr>
                <w:lang w:eastAsia="ja-JP"/>
              </w:rPr>
              <w:tab/>
            </w:r>
            <w:r w:rsidRPr="001A1FB9">
              <w:t>Antes de la expiración del periodo de validez de las Ofertas, el Contratante notificará por escrito al Licitante seleccionado para la adjudicación del Contrato, que su Oferta ha sido aceptada. En la carta de notificación (denominada en lo sucesivo y en las Condiciones del Contrato y Formularios del Contrato “la Carta de Aceptación”), se especificará el monto que el Contratante pagará al Contratista por la ejecución y la terminación de la Planta y los Servicios de Instalación (denominado en lo sucesivo y en las Condiciones del Contrato y Formularios del Contrato “el Precio del Contrato”).</w:t>
            </w:r>
          </w:p>
        </w:tc>
      </w:tr>
      <w:tr w:rsidR="00D80DF0" w:rsidRPr="001A1FB9" w14:paraId="5F440B72" w14:textId="77777777">
        <w:tc>
          <w:tcPr>
            <w:tcW w:w="2430" w:type="dxa"/>
          </w:tcPr>
          <w:p w14:paraId="564EC840" w14:textId="77777777" w:rsidR="00D80DF0" w:rsidRPr="001A1FB9" w:rsidRDefault="00D80DF0">
            <w:pPr>
              <w:pStyle w:val="S1-OptB-header2"/>
              <w:numPr>
                <w:ilvl w:val="0"/>
                <w:numId w:val="0"/>
              </w:numPr>
            </w:pPr>
          </w:p>
        </w:tc>
        <w:tc>
          <w:tcPr>
            <w:tcW w:w="6840" w:type="dxa"/>
          </w:tcPr>
          <w:p w14:paraId="27651D96" w14:textId="68A87E9D" w:rsidR="00D80DF0" w:rsidRPr="001A1FB9" w:rsidRDefault="00FB7B21">
            <w:pPr>
              <w:spacing w:after="200"/>
              <w:ind w:left="601" w:hanging="601"/>
            </w:pPr>
            <w:r w:rsidRPr="001A1FB9">
              <w:rPr>
                <w:lang w:eastAsia="ja-JP"/>
              </w:rPr>
              <w:t>52.2</w:t>
            </w:r>
            <w:r w:rsidRPr="001A1FB9">
              <w:rPr>
                <w:lang w:eastAsia="ja-JP"/>
              </w:rPr>
              <w:tab/>
            </w:r>
            <w:r w:rsidRPr="001A1FB9">
              <w:t>Después que un Contrato haya sido determinado ser elegible para el financiamiento bajo Préstamos AOD del Japón, la siguiente información podrá ser hecha pública por JICA</w:t>
            </w:r>
            <w:r w:rsidRPr="001A1FB9">
              <w:rPr>
                <w:spacing w:val="-4"/>
              </w:rPr>
              <w:t>:</w:t>
            </w:r>
          </w:p>
          <w:p w14:paraId="6D2CD144" w14:textId="77777777" w:rsidR="00D80DF0" w:rsidRPr="001A1FB9" w:rsidRDefault="00FB7B21">
            <w:pPr>
              <w:spacing w:after="200"/>
              <w:ind w:left="1026" w:hanging="425"/>
            </w:pPr>
            <w:r w:rsidRPr="001A1FB9">
              <w:rPr>
                <w:rFonts w:hint="eastAsia"/>
                <w:lang w:eastAsia="ja-JP"/>
              </w:rPr>
              <w:t>(a)</w:t>
            </w:r>
            <w:r w:rsidRPr="001A1FB9">
              <w:rPr>
                <w:lang w:eastAsia="ja-JP"/>
              </w:rPr>
              <w:tab/>
            </w:r>
            <w:r w:rsidRPr="001A1FB9">
              <w:t xml:space="preserve">nombre de cada uno de los Licitantes que presentaron una Oferta; </w:t>
            </w:r>
          </w:p>
          <w:p w14:paraId="6B650C5F" w14:textId="77777777" w:rsidR="00D80DF0" w:rsidRPr="001A1FB9" w:rsidRDefault="00FB7B21">
            <w:pPr>
              <w:spacing w:after="200"/>
              <w:ind w:left="1026" w:hanging="425"/>
            </w:pPr>
            <w:r w:rsidRPr="001A1FB9">
              <w:rPr>
                <w:rFonts w:hint="eastAsia"/>
                <w:lang w:eastAsia="ja-JP"/>
              </w:rPr>
              <w:t>(b)</w:t>
            </w:r>
            <w:r w:rsidRPr="001A1FB9">
              <w:rPr>
                <w:lang w:eastAsia="ja-JP"/>
              </w:rPr>
              <w:tab/>
            </w:r>
            <w:r w:rsidRPr="001A1FB9">
              <w:t>Precios de las Ofertas conforme se leyeron en voz alta en el acto de apertura de las Ofertas;</w:t>
            </w:r>
          </w:p>
          <w:p w14:paraId="1E987D4B" w14:textId="77777777" w:rsidR="00D80DF0" w:rsidRPr="001A1FB9" w:rsidRDefault="00FB7B21">
            <w:pPr>
              <w:spacing w:after="200"/>
              <w:ind w:left="1026" w:hanging="425"/>
            </w:pPr>
            <w:r w:rsidRPr="001A1FB9">
              <w:rPr>
                <w:rFonts w:hint="eastAsia"/>
                <w:lang w:eastAsia="ja-JP"/>
              </w:rPr>
              <w:t>(c)</w:t>
            </w:r>
            <w:r w:rsidRPr="001A1FB9">
              <w:rPr>
                <w:lang w:eastAsia="ja-JP"/>
              </w:rPr>
              <w:tab/>
            </w:r>
            <w:r w:rsidRPr="001A1FB9">
              <w:t>nombre y dirección del Licitante seleccionado para la adjudicación del Contrato; y</w:t>
            </w:r>
          </w:p>
          <w:p w14:paraId="5B0B658F" w14:textId="230E39C2" w:rsidR="00D80DF0" w:rsidRPr="001A1FB9" w:rsidRDefault="00FB7B21">
            <w:pPr>
              <w:spacing w:after="200"/>
              <w:ind w:left="1026" w:hanging="425"/>
            </w:pPr>
            <w:r w:rsidRPr="001A1FB9">
              <w:rPr>
                <w:rFonts w:hint="eastAsia"/>
                <w:lang w:eastAsia="ja-JP"/>
              </w:rPr>
              <w:t>(d)</w:t>
            </w:r>
            <w:r w:rsidRPr="001A1FB9">
              <w:rPr>
                <w:lang w:eastAsia="ja-JP"/>
              </w:rPr>
              <w:tab/>
            </w:r>
            <w:r w:rsidRPr="001A1FB9">
              <w:t>fecha de la firma y monto del Contrato.</w:t>
            </w:r>
          </w:p>
        </w:tc>
      </w:tr>
      <w:tr w:rsidR="00D80DF0" w:rsidRPr="001A1FB9" w14:paraId="0896EA0A" w14:textId="77777777">
        <w:tc>
          <w:tcPr>
            <w:tcW w:w="2430" w:type="dxa"/>
          </w:tcPr>
          <w:p w14:paraId="5077EEDA" w14:textId="77777777" w:rsidR="00D80DF0" w:rsidRPr="001A1FB9" w:rsidRDefault="00D80DF0">
            <w:pPr>
              <w:pStyle w:val="S1-OptB-header2"/>
              <w:numPr>
                <w:ilvl w:val="0"/>
                <w:numId w:val="0"/>
              </w:numPr>
            </w:pPr>
          </w:p>
        </w:tc>
        <w:tc>
          <w:tcPr>
            <w:tcW w:w="6840" w:type="dxa"/>
          </w:tcPr>
          <w:p w14:paraId="24130441" w14:textId="5D91F125" w:rsidR="00D80DF0" w:rsidRPr="001A1FB9" w:rsidRDefault="00FB7B21">
            <w:pPr>
              <w:spacing w:after="200"/>
              <w:ind w:left="601" w:hanging="601"/>
            </w:pPr>
            <w:r w:rsidRPr="001A1FB9">
              <w:rPr>
                <w:lang w:eastAsia="ja-JP"/>
              </w:rPr>
              <w:t>52.3</w:t>
            </w:r>
            <w:r w:rsidRPr="001A1FB9">
              <w:rPr>
                <w:lang w:eastAsia="ja-JP"/>
              </w:rPr>
              <w:tab/>
            </w:r>
            <w:r w:rsidRPr="001A1FB9">
              <w:t>La Carta de Aceptación constituirá un contrato vinculante hasta que se prepare y se firme un Contrato formal.</w:t>
            </w:r>
          </w:p>
        </w:tc>
      </w:tr>
      <w:tr w:rsidR="00D80DF0" w:rsidRPr="001A1FB9" w14:paraId="30FEA1B0" w14:textId="77777777">
        <w:tc>
          <w:tcPr>
            <w:tcW w:w="2430" w:type="dxa"/>
          </w:tcPr>
          <w:p w14:paraId="65891DD4" w14:textId="77777777" w:rsidR="00D80DF0" w:rsidRPr="001A1FB9" w:rsidRDefault="00FB7B21">
            <w:pPr>
              <w:pStyle w:val="S1-OptB-header2"/>
            </w:pPr>
            <w:bookmarkStart w:id="610" w:name="_Toc342922690"/>
            <w:bookmarkStart w:id="611" w:name="_Toc342985236"/>
            <w:bookmarkStart w:id="612" w:name="_Toc342988386"/>
            <w:bookmarkStart w:id="613" w:name="_Toc342988555"/>
            <w:bookmarkStart w:id="614" w:name="_Toc342988663"/>
            <w:bookmarkStart w:id="615" w:name="_Toc342988771"/>
            <w:bookmarkStart w:id="616" w:name="_Toc334024448"/>
            <w:bookmarkStart w:id="617" w:name="_Toc338428044"/>
            <w:bookmarkStart w:id="618" w:name="_Toc338428242"/>
            <w:bookmarkStart w:id="619" w:name="_Toc338428334"/>
            <w:bookmarkStart w:id="620" w:name="_Toc338428426"/>
            <w:bookmarkStart w:id="621" w:name="_Toc338853114"/>
            <w:bookmarkStart w:id="622" w:name="_Toc342922693"/>
            <w:bookmarkStart w:id="623" w:name="_Toc342985239"/>
            <w:bookmarkStart w:id="624" w:name="_Toc342988389"/>
            <w:bookmarkStart w:id="625" w:name="_Toc342988558"/>
            <w:bookmarkStart w:id="626" w:name="_Toc342988666"/>
            <w:bookmarkStart w:id="627" w:name="_Toc342988774"/>
            <w:bookmarkStart w:id="628" w:name="_Toc107827161"/>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r w:rsidRPr="001A1FB9">
              <w:t>Firma del Contrato</w:t>
            </w:r>
            <w:bookmarkEnd w:id="628"/>
          </w:p>
        </w:tc>
        <w:tc>
          <w:tcPr>
            <w:tcW w:w="6840" w:type="dxa"/>
          </w:tcPr>
          <w:p w14:paraId="584A2F1F" w14:textId="42DD0C6E" w:rsidR="00D80DF0" w:rsidRPr="001A1FB9" w:rsidRDefault="00FB7B21">
            <w:pPr>
              <w:spacing w:after="200"/>
              <w:ind w:left="601" w:hanging="601"/>
            </w:pPr>
            <w:r w:rsidRPr="001A1FB9">
              <w:rPr>
                <w:rFonts w:hint="eastAsia"/>
                <w:lang w:eastAsia="ja-JP"/>
              </w:rPr>
              <w:t>5</w:t>
            </w:r>
            <w:r w:rsidRPr="001A1FB9">
              <w:rPr>
                <w:lang w:eastAsia="ja-JP"/>
              </w:rPr>
              <w:t>3</w:t>
            </w:r>
            <w:r w:rsidRPr="001A1FB9">
              <w:rPr>
                <w:rFonts w:hint="eastAsia"/>
                <w:lang w:eastAsia="ja-JP"/>
              </w:rPr>
              <w:t>.1</w:t>
            </w:r>
            <w:r w:rsidRPr="001A1FB9">
              <w:rPr>
                <w:lang w:eastAsia="ja-JP"/>
              </w:rPr>
              <w:tab/>
            </w:r>
            <w:r w:rsidRPr="001A1FB9">
              <w:t xml:space="preserve">Inmediatamente después de la notificación, el Contratante enviará el </w:t>
            </w:r>
            <w:r w:rsidRPr="001A1FB9">
              <w:rPr>
                <w:lang w:eastAsia="ja-JP"/>
              </w:rPr>
              <w:t>Convenio del Contrato</w:t>
            </w:r>
            <w:r w:rsidRPr="001A1FB9">
              <w:t xml:space="preserve"> al Licitante seleccionado para la adjudicación del Contrato</w:t>
            </w:r>
            <w:r w:rsidRPr="001A1FB9">
              <w:rPr>
                <w:lang w:eastAsia="ja-JP"/>
              </w:rPr>
              <w:t>.</w:t>
            </w:r>
          </w:p>
        </w:tc>
      </w:tr>
      <w:tr w:rsidR="00D80DF0" w:rsidRPr="001A1FB9" w14:paraId="7EB99048" w14:textId="77777777">
        <w:tc>
          <w:tcPr>
            <w:tcW w:w="2430" w:type="dxa"/>
          </w:tcPr>
          <w:p w14:paraId="338DA638" w14:textId="77777777" w:rsidR="00D80DF0" w:rsidRPr="001A1FB9" w:rsidRDefault="00D80DF0">
            <w:pPr>
              <w:pStyle w:val="Header1-Clauses"/>
              <w:spacing w:after="200"/>
            </w:pPr>
          </w:p>
        </w:tc>
        <w:tc>
          <w:tcPr>
            <w:tcW w:w="6840" w:type="dxa"/>
          </w:tcPr>
          <w:p w14:paraId="5C2E7E8B" w14:textId="3532B8B2" w:rsidR="00D80DF0" w:rsidRPr="001A1FB9" w:rsidRDefault="00FB7B21">
            <w:pPr>
              <w:spacing w:after="200"/>
              <w:ind w:left="601" w:hanging="601"/>
            </w:pPr>
            <w:r w:rsidRPr="001A1FB9">
              <w:rPr>
                <w:rFonts w:hint="eastAsia"/>
                <w:lang w:eastAsia="ja-JP"/>
              </w:rPr>
              <w:t>5</w:t>
            </w:r>
            <w:r w:rsidRPr="001A1FB9">
              <w:rPr>
                <w:lang w:eastAsia="ja-JP"/>
              </w:rPr>
              <w:t>3</w:t>
            </w:r>
            <w:r w:rsidRPr="001A1FB9">
              <w:rPr>
                <w:rFonts w:hint="eastAsia"/>
                <w:lang w:eastAsia="ja-JP"/>
              </w:rPr>
              <w:t>.2</w:t>
            </w:r>
            <w:r w:rsidRPr="001A1FB9">
              <w:rPr>
                <w:lang w:eastAsia="ja-JP"/>
              </w:rPr>
              <w:tab/>
            </w:r>
            <w:r w:rsidRPr="001A1FB9">
              <w:t xml:space="preserve">Dentro de un plazo de veintiocho (28) días siguientes de haber recibido el </w:t>
            </w:r>
            <w:r w:rsidRPr="001A1FB9">
              <w:rPr>
                <w:lang w:eastAsia="ja-JP"/>
              </w:rPr>
              <w:t>Convenio del Contrato</w:t>
            </w:r>
            <w:r w:rsidRPr="001A1FB9">
              <w:t>, el Licitante seleccionado para la adjudicación del Contrato deberá firmar</w:t>
            </w:r>
            <w:r w:rsidRPr="001A1FB9">
              <w:rPr>
                <w:lang w:eastAsia="ja-JP"/>
              </w:rPr>
              <w:t>lo</w:t>
            </w:r>
            <w:r w:rsidRPr="001A1FB9">
              <w:t>, fechar</w:t>
            </w:r>
            <w:r w:rsidRPr="001A1FB9">
              <w:rPr>
                <w:lang w:eastAsia="ja-JP"/>
              </w:rPr>
              <w:t>lo</w:t>
            </w:r>
            <w:r w:rsidRPr="001A1FB9">
              <w:t xml:space="preserve"> y devolver</w:t>
            </w:r>
            <w:r w:rsidRPr="001A1FB9">
              <w:rPr>
                <w:lang w:eastAsia="ja-JP"/>
              </w:rPr>
              <w:t xml:space="preserve">lo </w:t>
            </w:r>
            <w:r w:rsidRPr="001A1FB9">
              <w:t>al Contratante.</w:t>
            </w:r>
          </w:p>
        </w:tc>
      </w:tr>
      <w:tr w:rsidR="00D80DF0" w:rsidRPr="001A1FB9" w14:paraId="6BC56CC8" w14:textId="77777777">
        <w:tc>
          <w:tcPr>
            <w:tcW w:w="2430" w:type="dxa"/>
          </w:tcPr>
          <w:p w14:paraId="2FE108AD" w14:textId="77777777" w:rsidR="00D80DF0" w:rsidRPr="001A1FB9" w:rsidRDefault="00FB7B21">
            <w:pPr>
              <w:pStyle w:val="S1-OptB-header2"/>
            </w:pPr>
            <w:bookmarkStart w:id="629" w:name="_Toc334024452"/>
            <w:bookmarkStart w:id="630" w:name="_Toc338428048"/>
            <w:bookmarkStart w:id="631" w:name="_Toc338428246"/>
            <w:bookmarkStart w:id="632" w:name="_Toc338428338"/>
            <w:bookmarkStart w:id="633" w:name="_Toc338428430"/>
            <w:bookmarkStart w:id="634" w:name="_Toc338853118"/>
            <w:bookmarkStart w:id="635" w:name="_Toc342922697"/>
            <w:bookmarkStart w:id="636" w:name="_Toc342985243"/>
            <w:bookmarkStart w:id="637" w:name="_Toc342988393"/>
            <w:bookmarkStart w:id="638" w:name="_Toc342988562"/>
            <w:bookmarkStart w:id="639" w:name="_Toc342988670"/>
            <w:bookmarkStart w:id="640" w:name="_Toc342988778"/>
            <w:bookmarkStart w:id="641" w:name="_Toc107827162"/>
            <w:bookmarkEnd w:id="629"/>
            <w:bookmarkEnd w:id="630"/>
            <w:bookmarkEnd w:id="631"/>
            <w:bookmarkEnd w:id="632"/>
            <w:bookmarkEnd w:id="633"/>
            <w:bookmarkEnd w:id="634"/>
            <w:bookmarkEnd w:id="635"/>
            <w:bookmarkEnd w:id="636"/>
            <w:bookmarkEnd w:id="637"/>
            <w:bookmarkEnd w:id="638"/>
            <w:bookmarkEnd w:id="639"/>
            <w:bookmarkEnd w:id="640"/>
            <w:r w:rsidRPr="001A1FB9">
              <w:t>Garantía de Cumplimiento</w:t>
            </w:r>
            <w:bookmarkEnd w:id="641"/>
          </w:p>
        </w:tc>
        <w:tc>
          <w:tcPr>
            <w:tcW w:w="6840" w:type="dxa"/>
          </w:tcPr>
          <w:p w14:paraId="6716ABB0" w14:textId="31399113" w:rsidR="00D80DF0" w:rsidRPr="001A1FB9" w:rsidRDefault="00FB7B21">
            <w:pPr>
              <w:spacing w:after="200"/>
              <w:ind w:left="601" w:hanging="601"/>
            </w:pPr>
            <w:r w:rsidRPr="001A1FB9">
              <w:rPr>
                <w:rFonts w:hint="eastAsia"/>
                <w:lang w:eastAsia="ja-JP"/>
              </w:rPr>
              <w:t>5</w:t>
            </w:r>
            <w:r w:rsidRPr="001A1FB9">
              <w:rPr>
                <w:lang w:eastAsia="ja-JP"/>
              </w:rPr>
              <w:t>4</w:t>
            </w:r>
            <w:r w:rsidRPr="001A1FB9">
              <w:rPr>
                <w:rFonts w:hint="eastAsia"/>
                <w:lang w:eastAsia="ja-JP"/>
              </w:rPr>
              <w:t>.1</w:t>
            </w:r>
            <w:r w:rsidRPr="001A1FB9">
              <w:rPr>
                <w:lang w:eastAsia="ja-JP"/>
              </w:rPr>
              <w:tab/>
            </w:r>
            <w:r w:rsidRPr="001A1FB9">
              <w:t xml:space="preserve">Dentro de un plazo de veintiocho (28) días después de haber recibido la Carta de Aceptación por parte del Contratante, el Licitante seleccionado para la adjudicación del </w:t>
            </w:r>
            <w:r w:rsidRPr="001A1FB9">
              <w:rPr>
                <w:lang w:eastAsia="ja-JP"/>
              </w:rPr>
              <w:t>C</w:t>
            </w:r>
            <w:r w:rsidRPr="001A1FB9">
              <w:t xml:space="preserve">ontrato presentará la Garantía de Cumplimiento de conformidad con las Condiciones del Contrato, sujeto a la subcláusula 49.2 de las IAL, utilizando para ello el Formulario de Garantía de Cumplimiento incluido en la Sección IX, Formularios del Contrato u otro formulario aceptable para el Contratante. Si el Licitante seleccionado para la adjudicación del </w:t>
            </w:r>
            <w:r w:rsidRPr="001A1FB9">
              <w:rPr>
                <w:lang w:eastAsia="ja-JP"/>
              </w:rPr>
              <w:t>C</w:t>
            </w:r>
            <w:r w:rsidRPr="001A1FB9">
              <w:t xml:space="preserve">ontrato suministra una fianza como Garantía de Cumplimiento, dicha fianza deberá haber sido emitida por una compañía afianzadora o una aseguradora que el Licitante seleccionado haya determinado que es aceptable para el Contratante. Si la fianza es emitida por una entidad extranjera, ésta deberá tener una institución financiera corresponsal en el </w:t>
            </w:r>
            <w:r w:rsidRPr="001A1FB9">
              <w:rPr>
                <w:lang w:eastAsia="ja-JP"/>
              </w:rPr>
              <w:t>p</w:t>
            </w:r>
            <w:r w:rsidRPr="001A1FB9">
              <w:t>aís del Contratante.</w:t>
            </w:r>
          </w:p>
        </w:tc>
      </w:tr>
      <w:tr w:rsidR="00D80DF0" w:rsidRPr="001A1FB9" w14:paraId="0F02F580" w14:textId="77777777">
        <w:tc>
          <w:tcPr>
            <w:tcW w:w="2430" w:type="dxa"/>
          </w:tcPr>
          <w:p w14:paraId="0FEB1970" w14:textId="77777777" w:rsidR="00D80DF0" w:rsidRPr="001A1FB9" w:rsidRDefault="00D80DF0">
            <w:pPr>
              <w:spacing w:after="200"/>
            </w:pPr>
          </w:p>
        </w:tc>
        <w:tc>
          <w:tcPr>
            <w:tcW w:w="6840" w:type="dxa"/>
          </w:tcPr>
          <w:p w14:paraId="493B9D00" w14:textId="0E6B0BF8" w:rsidR="00D80DF0" w:rsidRPr="001A1FB9" w:rsidRDefault="00FB7B21">
            <w:pPr>
              <w:spacing w:after="200"/>
              <w:ind w:left="601" w:hanging="601"/>
            </w:pPr>
            <w:r w:rsidRPr="001A1FB9">
              <w:rPr>
                <w:rFonts w:hint="eastAsia"/>
                <w:lang w:eastAsia="ja-JP"/>
              </w:rPr>
              <w:t>5</w:t>
            </w:r>
            <w:r w:rsidRPr="001A1FB9">
              <w:rPr>
                <w:lang w:eastAsia="ja-JP"/>
              </w:rPr>
              <w:t>4</w:t>
            </w:r>
            <w:r w:rsidRPr="001A1FB9">
              <w:rPr>
                <w:rFonts w:hint="eastAsia"/>
                <w:lang w:eastAsia="ja-JP"/>
              </w:rPr>
              <w:t>.2</w:t>
            </w:r>
            <w:r w:rsidRPr="001A1FB9">
              <w:rPr>
                <w:lang w:eastAsia="ja-JP"/>
              </w:rPr>
              <w:tab/>
            </w:r>
            <w:r w:rsidRPr="001A1FB9">
              <w:rPr>
                <w:spacing w:val="-2"/>
              </w:rPr>
              <w:t>El incumplimiento por parte del Licitante seleccionado de sus obligaciones de presentar la Garantía de Cumplimiento antes mencionada o de firmar el Contrato, constituirá causa suficiente para la anulación de la adjudicación y la pérdida de la Garantía de Seriedad de la Oferta. En este caso, el Contratante podrá adjudicar el Contrato al Licitante que presentó la siguiente Oferta evaluada más baja que se ajusta sustancialmente al Documento de Licitación y que el Contratante haya determinado que está calificado para ejecutar satisfactoriamente el Contrato.</w:t>
            </w:r>
          </w:p>
        </w:tc>
      </w:tr>
      <w:tr w:rsidR="00D80DF0" w:rsidRPr="001A1FB9" w14:paraId="6BCB3BEB" w14:textId="77777777">
        <w:tc>
          <w:tcPr>
            <w:tcW w:w="2430" w:type="dxa"/>
          </w:tcPr>
          <w:p w14:paraId="7F90E392" w14:textId="77777777" w:rsidR="00D80DF0" w:rsidRPr="001A1FB9" w:rsidRDefault="00FB7B21">
            <w:pPr>
              <w:pStyle w:val="S1-OptB-header2"/>
            </w:pPr>
            <w:bookmarkStart w:id="642" w:name="_Toc107827163"/>
            <w:r w:rsidRPr="001A1FB9">
              <w:t>Notificación a los Licitantes que no fueron seleccionados para la adjudicación y Solicitud de explicaciones</w:t>
            </w:r>
            <w:bookmarkEnd w:id="642"/>
          </w:p>
        </w:tc>
        <w:tc>
          <w:tcPr>
            <w:tcW w:w="6840" w:type="dxa"/>
          </w:tcPr>
          <w:p w14:paraId="74776174" w14:textId="77777777" w:rsidR="00D80DF0" w:rsidRPr="001A1FB9" w:rsidRDefault="00FB7B21">
            <w:pPr>
              <w:spacing w:after="200"/>
              <w:ind w:left="601" w:hanging="601"/>
              <w:rPr>
                <w:lang w:val="es-ES"/>
              </w:rPr>
            </w:pPr>
            <w:r w:rsidRPr="001A1FB9">
              <w:rPr>
                <w:lang w:val="es-ES"/>
              </w:rPr>
              <w:t>55.1</w:t>
            </w:r>
            <w:r w:rsidRPr="001A1FB9">
              <w:rPr>
                <w:lang w:val="es-ES"/>
              </w:rPr>
              <w:tab/>
              <w:t>El Contratante notificará los resultados de la licitación a los Licitantes cuyas Ofertas no fueron seleccionadas tan pronto como sea posible, después que el Licitante seleccionado para la adjudicación firme el Contrato y suministre la Garantía de Cumplimiento, de conformidad con la cláusula 54 de las IAL.</w:t>
            </w:r>
          </w:p>
          <w:p w14:paraId="22E2A471" w14:textId="77777777" w:rsidR="00D80DF0" w:rsidRPr="001A1FB9" w:rsidRDefault="00FB7B21">
            <w:pPr>
              <w:spacing w:after="200"/>
              <w:ind w:left="601" w:hanging="601"/>
              <w:rPr>
                <w:lang w:eastAsia="ja-JP"/>
              </w:rPr>
            </w:pPr>
            <w:r w:rsidRPr="001A1FB9">
              <w:rPr>
                <w:lang w:val="es-ES"/>
              </w:rPr>
              <w:t>55.2</w:t>
            </w:r>
            <w:r w:rsidRPr="001A1FB9">
              <w:rPr>
                <w:lang w:val="es-ES"/>
              </w:rPr>
              <w:tab/>
              <w:t>Tras la recepción de la notificación del Contratante de conformidad con la subcláusula 55.1 de las IAL de arriba, los Licitantes que no fueron seleccionados para la adjudicación (incluyendo aquellos que fueron rechazados debido a que sus Ofertas de la Primera Etapa no se ajustaron sustancialmente al Documento de Licitación) podrán solicitar por escrito al Contratante que se les expliquen las razones por las cuales sus Ofertas no fueron seleccionadas. El Contratante responderá con prontitud y por escrito a cualquier Licitante que no haya sido seleccionado, quien solicite una explicación de conformidad con esta Cláusula.</w:t>
            </w:r>
          </w:p>
        </w:tc>
      </w:tr>
    </w:tbl>
    <w:p w14:paraId="6EC6A167" w14:textId="77777777" w:rsidR="00D80DF0" w:rsidRPr="001A1FB9" w:rsidRDefault="00D80DF0">
      <w:pPr>
        <w:rPr>
          <w:lang w:eastAsia="ja-JP"/>
        </w:rPr>
      </w:pPr>
    </w:p>
    <w:p w14:paraId="552AD026" w14:textId="77777777" w:rsidR="00D80DF0" w:rsidRPr="001A1FB9" w:rsidRDefault="00D80DF0">
      <w:pPr>
        <w:tabs>
          <w:tab w:val="left" w:pos="2985"/>
        </w:tabs>
        <w:jc w:val="left"/>
        <w:rPr>
          <w:lang w:eastAsia="ja-JP"/>
        </w:rPr>
      </w:pPr>
    </w:p>
    <w:p w14:paraId="668012A6" w14:textId="77777777" w:rsidR="00D80DF0" w:rsidRPr="001A1FB9" w:rsidRDefault="00D80DF0">
      <w:pPr>
        <w:rPr>
          <w:lang w:val="es-ES" w:eastAsia="ja-JP"/>
        </w:rPr>
        <w:sectPr w:rsidR="00D80DF0" w:rsidRPr="001A1FB9">
          <w:headerReference w:type="even" r:id="rId72"/>
          <w:headerReference w:type="default" r:id="rId73"/>
          <w:headerReference w:type="first" r:id="rId74"/>
          <w:type w:val="oddPage"/>
          <w:pgSz w:w="12240" w:h="15840" w:code="1"/>
          <w:pgMar w:top="1440" w:right="1440" w:bottom="1440" w:left="1797" w:header="720" w:footer="720" w:gutter="0"/>
          <w:pgNumType w:start="1" w:chapStyle="1"/>
          <w:cols w:space="720"/>
        </w:sectPr>
      </w:pPr>
    </w:p>
    <w:tbl>
      <w:tblPr>
        <w:tblW w:w="9014" w:type="dxa"/>
        <w:tblLayout w:type="fixed"/>
        <w:tblLook w:val="0000" w:firstRow="0" w:lastRow="0" w:firstColumn="0" w:lastColumn="0" w:noHBand="0" w:noVBand="0"/>
      </w:tblPr>
      <w:tblGrid>
        <w:gridCol w:w="9014"/>
      </w:tblGrid>
      <w:tr w:rsidR="00D80DF0" w:rsidRPr="001A1FB9" w14:paraId="0CEC6F8C" w14:textId="77777777" w:rsidTr="001E7E5A">
        <w:trPr>
          <w:trHeight w:val="801"/>
        </w:trPr>
        <w:tc>
          <w:tcPr>
            <w:tcW w:w="9014" w:type="dxa"/>
            <w:vAlign w:val="center"/>
          </w:tcPr>
          <w:p w14:paraId="5A586A22" w14:textId="77777777" w:rsidR="00D80DF0" w:rsidRPr="001A1FB9" w:rsidRDefault="00FB7B21">
            <w:pPr>
              <w:pStyle w:val="16"/>
            </w:pPr>
            <w:bookmarkStart w:id="643" w:name="_Toc353974390"/>
            <w:bookmarkStart w:id="644" w:name="_Toc101956169"/>
            <w:r w:rsidRPr="001A1FB9">
              <w:t>Sección II.  Datos de la Licitación</w:t>
            </w:r>
            <w:bookmarkEnd w:id="643"/>
            <w:bookmarkEnd w:id="644"/>
          </w:p>
        </w:tc>
      </w:tr>
    </w:tbl>
    <w:p w14:paraId="6580157D" w14:textId="77777777" w:rsidR="00D80DF0" w:rsidRPr="001A1FB9" w:rsidRDefault="00D80DF0"/>
    <w:tbl>
      <w:tblPr>
        <w:tblW w:w="9067" w:type="dxa"/>
        <w:tblBorders>
          <w:top w:val="single" w:sz="4" w:space="0" w:color="000000"/>
          <w:left w:val="single" w:sz="4" w:space="0" w:color="000000"/>
          <w:bottom w:val="single" w:sz="4" w:space="0" w:color="000000"/>
          <w:right w:val="single" w:sz="4" w:space="0" w:color="000000"/>
        </w:tblBorders>
        <w:tblLayout w:type="fixed"/>
        <w:tblLook w:val="01E0" w:firstRow="1" w:lastRow="1" w:firstColumn="1" w:lastColumn="1" w:noHBand="0" w:noVBand="0"/>
      </w:tblPr>
      <w:tblGrid>
        <w:gridCol w:w="9067"/>
      </w:tblGrid>
      <w:tr w:rsidR="00D80DF0" w:rsidRPr="001A1FB9" w14:paraId="024DD2BC" w14:textId="77777777">
        <w:tc>
          <w:tcPr>
            <w:tcW w:w="9067" w:type="dxa"/>
            <w:shd w:val="clear" w:color="auto" w:fill="auto"/>
          </w:tcPr>
          <w:p w14:paraId="7DC54F1F" w14:textId="77777777" w:rsidR="00D80DF0" w:rsidRPr="001A1FB9" w:rsidRDefault="00D80DF0">
            <w:pPr>
              <w:suppressAutoHyphens/>
              <w:ind w:left="360" w:hanging="360"/>
              <w:jc w:val="center"/>
              <w:rPr>
                <w:rFonts w:ascii="Tms Rmn" w:hAnsi="Tms Rmn"/>
                <w:b/>
                <w:lang w:eastAsia="ja-JP"/>
              </w:rPr>
            </w:pPr>
          </w:p>
          <w:p w14:paraId="15795BFD" w14:textId="63161EB7" w:rsidR="00D80DF0" w:rsidRPr="001A1FB9" w:rsidRDefault="00FB7B21">
            <w:pPr>
              <w:pStyle w:val="2"/>
              <w:suppressAutoHyphens/>
              <w:spacing w:after="0"/>
              <w:ind w:left="360" w:hanging="360"/>
              <w:rPr>
                <w:rFonts w:ascii="Times New Roman" w:hAnsi="Times New Roman"/>
                <w:lang w:val="es-ES_tradnl"/>
              </w:rPr>
            </w:pPr>
            <w:bookmarkStart w:id="645" w:name="_Toc101956170"/>
            <w:r w:rsidRPr="001A1FB9">
              <w:rPr>
                <w:b w:val="0"/>
                <w:bCs/>
                <w:sz w:val="28"/>
                <w:szCs w:val="28"/>
                <w:lang w:val="es-ES_tradnl"/>
              </w:rPr>
              <w:t xml:space="preserve">Notas </w:t>
            </w:r>
            <w:r w:rsidRPr="001A1FB9">
              <w:rPr>
                <w:b w:val="0"/>
                <w:bCs/>
                <w:sz w:val="28"/>
                <w:szCs w:val="28"/>
                <w:lang w:val="es-ES_tradnl" w:eastAsia="ja-JP"/>
              </w:rPr>
              <w:t>para el Contratante</w:t>
            </w:r>
            <w:bookmarkEnd w:id="645"/>
          </w:p>
          <w:p w14:paraId="6BCAB8F9" w14:textId="77777777" w:rsidR="00D80DF0" w:rsidRPr="001A1FB9" w:rsidRDefault="00D80DF0">
            <w:pPr>
              <w:suppressAutoHyphens/>
              <w:ind w:left="360" w:hanging="360"/>
              <w:rPr>
                <w:rFonts w:ascii="Tms Rmn" w:hAnsi="Tms Rmn"/>
                <w:lang w:eastAsia="ja-JP"/>
              </w:rPr>
            </w:pPr>
          </w:p>
          <w:p w14:paraId="5B270DE9" w14:textId="0B6E5341" w:rsidR="00D80DF0" w:rsidRPr="001A1FB9" w:rsidRDefault="00FB7B21">
            <w:pPr>
              <w:pStyle w:val="BankNormal"/>
              <w:spacing w:after="200"/>
              <w:rPr>
                <w:b w:val="0"/>
                <w:bCs/>
                <w:szCs w:val="24"/>
                <w:lang w:eastAsia="ja-JP"/>
              </w:rPr>
            </w:pPr>
            <w:r w:rsidRPr="001A1FB9">
              <w:rPr>
                <w:b w:val="0"/>
                <w:bCs/>
                <w:szCs w:val="24"/>
              </w:rPr>
              <w:t xml:space="preserve">La Sección II, Datos de la Licitación, deberá ser completada por el Contratante antes de emitir el Documento de Licitación. </w:t>
            </w:r>
          </w:p>
          <w:p w14:paraId="044D7B64" w14:textId="24309602" w:rsidR="00D80DF0" w:rsidRPr="001A1FB9" w:rsidRDefault="00FB7B21">
            <w:pPr>
              <w:suppressAutoHyphens/>
              <w:spacing w:after="200"/>
              <w:rPr>
                <w:rFonts w:ascii="Tms Rmn" w:hAnsi="Tms Rmn"/>
              </w:rPr>
            </w:pPr>
            <w:r w:rsidRPr="001A1FB9">
              <w:t>Los Datos de la Licitación (DDL) contienen información y disposiciones que son específicas para cada contratación y que complementan lo dispuesto en la Secci</w:t>
            </w:r>
            <w:r w:rsidRPr="001A1FB9">
              <w:rPr>
                <w:lang w:val="es-ES"/>
              </w:rPr>
              <w:t>ón I, Instrucciones a los Licitantes</w:t>
            </w:r>
            <w:r w:rsidRPr="001A1FB9">
              <w:t xml:space="preserve">. El Contratante deberá especificar en los DDL solamente la información que las IAL requieran que se especifique en los DDL. Toda la información será proporcionada; </w:t>
            </w:r>
            <w:r w:rsidRPr="001A1FB9">
              <w:rPr>
                <w:b/>
              </w:rPr>
              <w:t>no se dejará ninguna cláusula en blanco</w:t>
            </w:r>
            <w:r w:rsidRPr="001A1FB9">
              <w:t>.</w:t>
            </w:r>
          </w:p>
          <w:p w14:paraId="2B835357" w14:textId="77777777" w:rsidR="00D80DF0" w:rsidRPr="001A1FB9" w:rsidRDefault="00FB7B21">
            <w:pPr>
              <w:suppressAutoHyphens/>
              <w:spacing w:after="200"/>
            </w:pPr>
            <w:r w:rsidRPr="001A1FB9">
              <w:t>Para facilitar la preparación de los DDL, sus cláusulas están enumeradas con la misma numeración que las cláusulas de las IAL correspondientes.</w:t>
            </w:r>
          </w:p>
          <w:p w14:paraId="68210A4B" w14:textId="77777777" w:rsidR="00D80DF0" w:rsidRPr="001A1FB9" w:rsidRDefault="00FB7B21">
            <w:pPr>
              <w:rPr>
                <w:lang w:val="es-ES" w:eastAsia="ja-JP"/>
              </w:rPr>
            </w:pPr>
            <w:r w:rsidRPr="001A1FB9">
              <w:rPr>
                <w:lang w:val="es-ES"/>
              </w:rPr>
              <w:t>Se deben observar las siguientes instrucciones al momento de proporcionar la información en los DDL</w:t>
            </w:r>
            <w:r w:rsidRPr="001A1FB9">
              <w:rPr>
                <w:lang w:val="es-ES" w:eastAsia="ja-JP"/>
              </w:rPr>
              <w:t>:</w:t>
            </w:r>
          </w:p>
          <w:p w14:paraId="5694C958" w14:textId="77777777" w:rsidR="00D80DF0" w:rsidRPr="001A1FB9" w:rsidRDefault="00FB7B21">
            <w:pPr>
              <w:tabs>
                <w:tab w:val="left" w:pos="426"/>
              </w:tabs>
              <w:spacing w:after="60"/>
              <w:ind w:left="425" w:hanging="425"/>
              <w:rPr>
                <w:lang w:val="es-ES" w:eastAsia="ja-JP"/>
              </w:rPr>
            </w:pPr>
            <w:r w:rsidRPr="001A1FB9">
              <w:rPr>
                <w:lang w:val="es-ES" w:eastAsia="ja-JP"/>
              </w:rPr>
              <w:t xml:space="preserve">(a) </w:t>
            </w:r>
            <w:r w:rsidRPr="001A1FB9">
              <w:rPr>
                <w:lang w:val="es-ES" w:eastAsia="ja-JP"/>
              </w:rPr>
              <w:tab/>
            </w:r>
            <w:r w:rsidRPr="001A1FB9">
              <w:rPr>
                <w:lang w:val="es-ES"/>
              </w:rPr>
              <w:t>D</w:t>
            </w:r>
            <w:r w:rsidRPr="001A1FB9">
              <w:rPr>
                <w:lang w:val="es-ES" w:eastAsia="ja-JP"/>
              </w:rPr>
              <w:t>etalles específicos, tales como el nombre del Contratante y la dirección para la presentación de Ofertas, deben ser proporcionados en los espacios indicados por las notas en letra cursiva entre corchetes.</w:t>
            </w:r>
          </w:p>
          <w:p w14:paraId="24FD169A" w14:textId="77777777" w:rsidR="00D80DF0" w:rsidRPr="001A1FB9" w:rsidRDefault="00FB7B21">
            <w:pPr>
              <w:tabs>
                <w:tab w:val="left" w:pos="426"/>
              </w:tabs>
              <w:spacing w:after="60"/>
              <w:ind w:left="425" w:hanging="425"/>
              <w:rPr>
                <w:lang w:val="es-ES" w:eastAsia="ja-JP"/>
              </w:rPr>
            </w:pPr>
            <w:r w:rsidRPr="001A1FB9">
              <w:rPr>
                <w:lang w:val="es-ES" w:eastAsia="ja-JP"/>
              </w:rPr>
              <w:t xml:space="preserve">(b) </w:t>
            </w:r>
            <w:r w:rsidRPr="001A1FB9">
              <w:rPr>
                <w:lang w:val="es-ES" w:eastAsia="ja-JP"/>
              </w:rPr>
              <w:tab/>
              <w:t xml:space="preserve">Las notas en letra cursiva no son parte de los DDL a emitirse, pero contienen guías e instrucciones para el Contratante. Estas notas serán eliminadas del Documento de Licitación que se </w:t>
            </w:r>
            <w:r w:rsidRPr="001A1FB9">
              <w:rPr>
                <w:rFonts w:hint="eastAsia"/>
                <w:lang w:val="es-ES" w:eastAsia="ja-JP"/>
              </w:rPr>
              <w:t>e</w:t>
            </w:r>
            <w:r w:rsidRPr="001A1FB9">
              <w:rPr>
                <w:lang w:val="es-ES" w:eastAsia="ja-JP"/>
              </w:rPr>
              <w:t>mita a los Licitantes.</w:t>
            </w:r>
          </w:p>
          <w:p w14:paraId="1C58DF6C" w14:textId="77777777" w:rsidR="00D80DF0" w:rsidRPr="001A1FB9" w:rsidRDefault="00FB7B21">
            <w:pPr>
              <w:tabs>
                <w:tab w:val="left" w:pos="426"/>
              </w:tabs>
              <w:spacing w:after="60"/>
              <w:ind w:left="425" w:hanging="425"/>
              <w:rPr>
                <w:lang w:val="es-ES" w:eastAsia="ja-JP"/>
              </w:rPr>
            </w:pPr>
            <w:r w:rsidRPr="001A1FB9">
              <w:rPr>
                <w:lang w:val="es-ES" w:eastAsia="ja-JP"/>
              </w:rPr>
              <w:t xml:space="preserve">(c) </w:t>
            </w:r>
            <w:r w:rsidRPr="001A1FB9">
              <w:rPr>
                <w:lang w:val="es-ES" w:eastAsia="ja-JP"/>
              </w:rPr>
              <w:tab/>
              <w:t>Cuando se muestren Cláusulas o textos alternativos, seleccione aquellos que mejor se ajusten al tipo de contratos y elimine los textos alternativos que no se utilicen.</w:t>
            </w:r>
          </w:p>
          <w:p w14:paraId="18800508" w14:textId="77777777" w:rsidR="00D80DF0" w:rsidRPr="001A1FB9" w:rsidRDefault="00D80DF0">
            <w:pPr>
              <w:suppressAutoHyphens/>
              <w:spacing w:after="200"/>
              <w:rPr>
                <w:rFonts w:ascii="Tms Rmn" w:hAnsi="Tms Rmn"/>
                <w:b/>
                <w:lang w:val="es-ES"/>
              </w:rPr>
            </w:pPr>
          </w:p>
        </w:tc>
      </w:tr>
    </w:tbl>
    <w:p w14:paraId="7E9A2D11" w14:textId="77777777" w:rsidR="00D80DF0" w:rsidRPr="001A1FB9" w:rsidRDefault="00D80DF0">
      <w:pPr>
        <w:rPr>
          <w:b/>
          <w:lang w:eastAsia="ja-JP"/>
        </w:rPr>
      </w:pPr>
    </w:p>
    <w:p w14:paraId="7BBFDCE9" w14:textId="77777777" w:rsidR="00D80DF0" w:rsidRPr="001A1FB9" w:rsidRDefault="00D80DF0">
      <w:pPr>
        <w:rPr>
          <w:b/>
          <w:lang w:eastAsia="ja-JP"/>
        </w:rPr>
      </w:pPr>
    </w:p>
    <w:p w14:paraId="0A8AD19B" w14:textId="77777777" w:rsidR="00D80DF0" w:rsidRPr="001A1FB9" w:rsidRDefault="00D80DF0">
      <w:pPr>
        <w:rPr>
          <w:b/>
          <w:lang w:eastAsia="ja-JP"/>
        </w:rPr>
      </w:pPr>
    </w:p>
    <w:p w14:paraId="0A97DDA3" w14:textId="77777777" w:rsidR="00D80DF0" w:rsidRPr="001A1FB9" w:rsidRDefault="00D80DF0">
      <w:pPr>
        <w:spacing w:afterLines="100" w:after="240"/>
        <w:jc w:val="center"/>
        <w:rPr>
          <w:b/>
          <w:sz w:val="44"/>
          <w:szCs w:val="44"/>
        </w:rPr>
        <w:sectPr w:rsidR="00D80DF0" w:rsidRPr="001A1FB9">
          <w:headerReference w:type="even" r:id="rId75"/>
          <w:headerReference w:type="default" r:id="rId76"/>
          <w:headerReference w:type="first" r:id="rId77"/>
          <w:type w:val="oddPage"/>
          <w:pgSz w:w="12240" w:h="15840" w:code="1"/>
          <w:pgMar w:top="1440" w:right="1440" w:bottom="1440" w:left="1800" w:header="720" w:footer="720" w:gutter="0"/>
          <w:cols w:space="720"/>
          <w:titlePg/>
        </w:sectPr>
      </w:pPr>
    </w:p>
    <w:p w14:paraId="7F1E5DC6" w14:textId="77777777" w:rsidR="00D80DF0" w:rsidRPr="001A1FB9" w:rsidRDefault="00FB7B21" w:rsidP="00611FC9">
      <w:pPr>
        <w:pStyle w:val="3"/>
        <w:spacing w:after="240"/>
        <w:ind w:left="432"/>
        <w:jc w:val="center"/>
        <w:rPr>
          <w:b/>
          <w:sz w:val="36"/>
          <w:szCs w:val="36"/>
          <w:lang w:eastAsia="ja-JP"/>
        </w:rPr>
      </w:pPr>
      <w:bookmarkStart w:id="646" w:name="_Toc101956171"/>
      <w:r w:rsidRPr="001A1FB9">
        <w:rPr>
          <w:b/>
          <w:sz w:val="36"/>
          <w:szCs w:val="36"/>
        </w:rPr>
        <w:t>Datos de la Licitación</w:t>
      </w:r>
      <w:bookmarkEnd w:id="646"/>
    </w:p>
    <w:tbl>
      <w:tblPr>
        <w:tblW w:w="8952"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440"/>
        <w:gridCol w:w="7512"/>
      </w:tblGrid>
      <w:tr w:rsidR="00D80DF0" w:rsidRPr="001A1FB9" w14:paraId="6B10714E" w14:textId="77777777" w:rsidTr="003E5455">
        <w:trPr>
          <w:trHeight w:val="20"/>
        </w:trPr>
        <w:tc>
          <w:tcPr>
            <w:tcW w:w="8952" w:type="dxa"/>
            <w:gridSpan w:val="2"/>
            <w:tcBorders>
              <w:top w:val="single" w:sz="12" w:space="0" w:color="000000"/>
              <w:bottom w:val="single" w:sz="12" w:space="0" w:color="000000"/>
            </w:tcBorders>
            <w:shd w:val="clear" w:color="auto" w:fill="E6E6E6"/>
            <w:vAlign w:val="center"/>
          </w:tcPr>
          <w:p w14:paraId="4B007189" w14:textId="77777777" w:rsidR="00D80DF0" w:rsidRPr="001A1FB9" w:rsidRDefault="00FB7B21" w:rsidP="003E5455">
            <w:pPr>
              <w:spacing w:before="120" w:after="120"/>
              <w:jc w:val="center"/>
              <w:rPr>
                <w:b/>
                <w:sz w:val="28"/>
                <w:lang w:eastAsia="ja-JP"/>
              </w:rPr>
            </w:pPr>
            <w:r w:rsidRPr="001A1FB9">
              <w:rPr>
                <w:b/>
                <w:sz w:val="28"/>
              </w:rPr>
              <w:t xml:space="preserve">A.  </w:t>
            </w:r>
            <w:r w:rsidRPr="001A1FB9">
              <w:rPr>
                <w:b/>
                <w:sz w:val="28"/>
                <w:lang w:eastAsia="ja-JP"/>
              </w:rPr>
              <w:t>Generalidades</w:t>
            </w:r>
          </w:p>
        </w:tc>
      </w:tr>
      <w:tr w:rsidR="00D80DF0" w:rsidRPr="001A1FB9" w14:paraId="353E4BC4" w14:textId="77777777" w:rsidTr="003E5455">
        <w:trPr>
          <w:trHeight w:val="20"/>
        </w:trPr>
        <w:tc>
          <w:tcPr>
            <w:tcW w:w="1440" w:type="dxa"/>
            <w:tcBorders>
              <w:top w:val="single" w:sz="6" w:space="0" w:color="000000"/>
              <w:bottom w:val="nil"/>
              <w:right w:val="single" w:sz="8" w:space="0" w:color="000000"/>
            </w:tcBorders>
          </w:tcPr>
          <w:p w14:paraId="70D7A3AF" w14:textId="77777777" w:rsidR="00D80DF0" w:rsidRPr="001A1FB9" w:rsidRDefault="00FB7B21">
            <w:pPr>
              <w:spacing w:before="60" w:after="60"/>
              <w:rPr>
                <w:b/>
              </w:rPr>
            </w:pPr>
            <w:r w:rsidRPr="001A1FB9">
              <w:rPr>
                <w:b/>
              </w:rPr>
              <w:t>IAL 1.1</w:t>
            </w:r>
          </w:p>
        </w:tc>
        <w:tc>
          <w:tcPr>
            <w:tcW w:w="7512" w:type="dxa"/>
            <w:tcBorders>
              <w:left w:val="single" w:sz="8" w:space="0" w:color="000000"/>
              <w:bottom w:val="nil"/>
            </w:tcBorders>
          </w:tcPr>
          <w:p w14:paraId="1BAF7593" w14:textId="77777777" w:rsidR="00D80DF0" w:rsidRPr="001A1FB9" w:rsidRDefault="00FB7B21">
            <w:pPr>
              <w:tabs>
                <w:tab w:val="right" w:pos="7272"/>
              </w:tabs>
              <w:spacing w:before="60" w:after="120"/>
            </w:pPr>
            <w:r w:rsidRPr="001A1FB9">
              <w:t>El número del Llamado a Licitación es: [</w:t>
            </w:r>
            <w:r w:rsidRPr="001A1FB9">
              <w:rPr>
                <w:i/>
              </w:rPr>
              <w:t>indicar el número del Llamado a Licitación</w:t>
            </w:r>
            <w:r w:rsidRPr="001A1FB9">
              <w:t>]</w:t>
            </w:r>
          </w:p>
        </w:tc>
      </w:tr>
      <w:tr w:rsidR="00D80DF0" w:rsidRPr="001A1FB9" w14:paraId="20D199FC" w14:textId="77777777" w:rsidTr="003E5455">
        <w:trPr>
          <w:trHeight w:val="20"/>
        </w:trPr>
        <w:tc>
          <w:tcPr>
            <w:tcW w:w="1440" w:type="dxa"/>
            <w:tcBorders>
              <w:top w:val="nil"/>
              <w:left w:val="single" w:sz="12" w:space="0" w:color="000000"/>
              <w:bottom w:val="nil"/>
              <w:right w:val="single" w:sz="8" w:space="0" w:color="000000"/>
            </w:tcBorders>
          </w:tcPr>
          <w:p w14:paraId="31ED5CFF" w14:textId="76F78DC9" w:rsidR="00D80DF0" w:rsidRPr="001A1FB9" w:rsidRDefault="00D80DF0">
            <w:pPr>
              <w:spacing w:before="60" w:after="60"/>
              <w:rPr>
                <w:b/>
              </w:rPr>
            </w:pPr>
          </w:p>
        </w:tc>
        <w:tc>
          <w:tcPr>
            <w:tcW w:w="7512" w:type="dxa"/>
            <w:tcBorders>
              <w:top w:val="nil"/>
              <w:left w:val="single" w:sz="8" w:space="0" w:color="000000"/>
              <w:bottom w:val="nil"/>
              <w:right w:val="single" w:sz="12" w:space="0" w:color="000000"/>
            </w:tcBorders>
          </w:tcPr>
          <w:p w14:paraId="7A155E5A" w14:textId="3C55111C" w:rsidR="00D80DF0" w:rsidRPr="001A1FB9" w:rsidRDefault="00FB7B21">
            <w:pPr>
              <w:tabs>
                <w:tab w:val="right" w:pos="7272"/>
              </w:tabs>
              <w:spacing w:before="60" w:after="120"/>
            </w:pPr>
            <w:r w:rsidRPr="001A1FB9">
              <w:t>El Contratante es:</w:t>
            </w:r>
            <w:r w:rsidRPr="001A1FB9">
              <w:rPr>
                <w:b/>
              </w:rPr>
              <w:t xml:space="preserve"> </w:t>
            </w:r>
            <w:r w:rsidRPr="001A1FB9">
              <w:t>[</w:t>
            </w:r>
            <w:r w:rsidRPr="001A1FB9">
              <w:rPr>
                <w:i/>
              </w:rPr>
              <w:t>indicar el nombre del Contratante</w:t>
            </w:r>
            <w:r w:rsidRPr="001A1FB9">
              <w:t xml:space="preserve">] </w:t>
            </w:r>
            <w:r w:rsidRPr="001A1FB9">
              <w:rPr>
                <w:lang w:val="es-ES"/>
              </w:rPr>
              <w:t>situado en [</w:t>
            </w:r>
            <w:r w:rsidRPr="001A1FB9">
              <w:rPr>
                <w:i/>
                <w:lang w:val="es-ES"/>
              </w:rPr>
              <w:t>indicar el nombre del país del Contratante / Prestatario</w:t>
            </w:r>
            <w:r w:rsidRPr="001A1FB9">
              <w:rPr>
                <w:lang w:val="es-ES"/>
              </w:rPr>
              <w:t>]</w:t>
            </w:r>
          </w:p>
        </w:tc>
      </w:tr>
      <w:tr w:rsidR="00D80DF0" w:rsidRPr="001A1FB9" w14:paraId="44A1D1F7" w14:textId="77777777" w:rsidTr="003E5455">
        <w:trPr>
          <w:trHeight w:val="20"/>
        </w:trPr>
        <w:tc>
          <w:tcPr>
            <w:tcW w:w="1440" w:type="dxa"/>
            <w:tcBorders>
              <w:top w:val="nil"/>
              <w:bottom w:val="nil"/>
              <w:right w:val="single" w:sz="8" w:space="0" w:color="000000"/>
            </w:tcBorders>
          </w:tcPr>
          <w:p w14:paraId="240D129E" w14:textId="77777777" w:rsidR="00D80DF0" w:rsidRPr="001A1FB9" w:rsidRDefault="00D80DF0">
            <w:pPr>
              <w:spacing w:before="60" w:after="60"/>
              <w:rPr>
                <w:b/>
              </w:rPr>
            </w:pPr>
          </w:p>
        </w:tc>
        <w:tc>
          <w:tcPr>
            <w:tcW w:w="7512" w:type="dxa"/>
            <w:tcBorders>
              <w:top w:val="nil"/>
              <w:left w:val="single" w:sz="8" w:space="0" w:color="000000"/>
              <w:bottom w:val="nil"/>
            </w:tcBorders>
          </w:tcPr>
          <w:p w14:paraId="24900879" w14:textId="77777777" w:rsidR="00D80DF0" w:rsidRPr="001A1FB9" w:rsidRDefault="00FB7B21">
            <w:pPr>
              <w:tabs>
                <w:tab w:val="right" w:pos="7272"/>
              </w:tabs>
              <w:spacing w:before="60" w:after="120"/>
            </w:pPr>
            <w:r w:rsidRPr="001A1FB9">
              <w:rPr>
                <w:lang w:val="es-ES"/>
              </w:rPr>
              <w:t>El Proyecto es: [</w:t>
            </w:r>
            <w:r w:rsidRPr="001A1FB9">
              <w:rPr>
                <w:i/>
                <w:lang w:val="es-ES"/>
              </w:rPr>
              <w:t>indicar el nombre del Proyecto</w:t>
            </w:r>
            <w:r w:rsidRPr="001A1FB9">
              <w:rPr>
                <w:lang w:val="es-ES"/>
              </w:rPr>
              <w:t>]</w:t>
            </w:r>
          </w:p>
        </w:tc>
      </w:tr>
      <w:tr w:rsidR="00D80DF0" w:rsidRPr="001A1FB9" w14:paraId="677F7E53" w14:textId="77777777" w:rsidTr="003E5455">
        <w:trPr>
          <w:trHeight w:val="20"/>
        </w:trPr>
        <w:tc>
          <w:tcPr>
            <w:tcW w:w="1440" w:type="dxa"/>
            <w:tcBorders>
              <w:top w:val="nil"/>
              <w:bottom w:val="nil"/>
              <w:right w:val="single" w:sz="8" w:space="0" w:color="000000"/>
            </w:tcBorders>
          </w:tcPr>
          <w:p w14:paraId="0F00B990" w14:textId="267E3C89" w:rsidR="00D80DF0" w:rsidRPr="001A1FB9" w:rsidRDefault="00D80DF0">
            <w:pPr>
              <w:spacing w:before="60" w:after="60"/>
              <w:rPr>
                <w:b/>
              </w:rPr>
            </w:pPr>
          </w:p>
        </w:tc>
        <w:tc>
          <w:tcPr>
            <w:tcW w:w="7512" w:type="dxa"/>
            <w:tcBorders>
              <w:top w:val="nil"/>
              <w:left w:val="single" w:sz="8" w:space="0" w:color="000000"/>
              <w:bottom w:val="nil"/>
            </w:tcBorders>
          </w:tcPr>
          <w:p w14:paraId="29DB9212" w14:textId="16D33AC4" w:rsidR="00D80DF0" w:rsidRPr="001A1FB9" w:rsidRDefault="00FB7B21">
            <w:pPr>
              <w:tabs>
                <w:tab w:val="right" w:pos="7272"/>
              </w:tabs>
              <w:spacing w:before="60" w:after="120"/>
            </w:pPr>
            <w:r w:rsidRPr="001A1FB9">
              <w:t>El nombre del Contrato es: [</w:t>
            </w:r>
            <w:r w:rsidRPr="001A1FB9">
              <w:rPr>
                <w:i/>
                <w:lang w:eastAsia="ja-JP"/>
              </w:rPr>
              <w:t>indicar el nombre del Contrato</w:t>
            </w:r>
            <w:r w:rsidRPr="001A1FB9">
              <w:t>]</w:t>
            </w:r>
          </w:p>
        </w:tc>
      </w:tr>
      <w:tr w:rsidR="00D80DF0" w:rsidRPr="001A1FB9" w14:paraId="10CD078E" w14:textId="77777777" w:rsidTr="003E5455">
        <w:trPr>
          <w:trHeight w:val="3148"/>
        </w:trPr>
        <w:tc>
          <w:tcPr>
            <w:tcW w:w="1440" w:type="dxa"/>
            <w:tcBorders>
              <w:top w:val="nil"/>
              <w:bottom w:val="single" w:sz="8" w:space="0" w:color="000000"/>
              <w:right w:val="single" w:sz="8" w:space="0" w:color="000000"/>
            </w:tcBorders>
          </w:tcPr>
          <w:p w14:paraId="211E226D" w14:textId="77777777" w:rsidR="00D80DF0" w:rsidRPr="001A1FB9" w:rsidRDefault="00D80DF0">
            <w:pPr>
              <w:spacing w:before="60" w:after="60"/>
              <w:rPr>
                <w:b/>
              </w:rPr>
            </w:pPr>
          </w:p>
        </w:tc>
        <w:tc>
          <w:tcPr>
            <w:tcW w:w="7512" w:type="dxa"/>
            <w:tcBorders>
              <w:top w:val="nil"/>
              <w:left w:val="single" w:sz="8" w:space="0" w:color="000000"/>
              <w:bottom w:val="single" w:sz="8" w:space="0" w:color="000000"/>
            </w:tcBorders>
          </w:tcPr>
          <w:p w14:paraId="1C1B7522" w14:textId="77777777" w:rsidR="00D80DF0" w:rsidRPr="001A1FB9" w:rsidRDefault="00FB7B21">
            <w:pPr>
              <w:spacing w:before="60" w:after="60"/>
              <w:rPr>
                <w:i/>
                <w:lang w:val="es-ES"/>
              </w:rPr>
            </w:pPr>
            <w:r w:rsidRPr="001A1FB9">
              <w:rPr>
                <w:lang w:val="es-ES"/>
              </w:rPr>
              <w:t>Los lotes múltiples del Proyecto para los cuales las Ofertas han sido invitadas son: [</w:t>
            </w:r>
            <w:r w:rsidRPr="001A1FB9">
              <w:rPr>
                <w:i/>
                <w:lang w:val="es-ES"/>
              </w:rPr>
              <w:t>Si las Ofertas se invitan para lotes múltiples del Proyecto, indique “como se estipula en el cuadro de abajo” y enumere los números de lotes y nombres de contratos en el cuadro siguiente. De lo contrario, elimine por completo el cuadro de abajo e indique “no se aplica”.</w:t>
            </w:r>
            <w:r w:rsidRPr="001A1FB9">
              <w:rPr>
                <w:lang w:val="es-E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9"/>
              <w:gridCol w:w="3119"/>
            </w:tblGrid>
            <w:tr w:rsidR="00D80DF0" w:rsidRPr="001A1FB9" w14:paraId="6F9D83D6" w14:textId="77777777">
              <w:tc>
                <w:tcPr>
                  <w:tcW w:w="2599" w:type="dxa"/>
                  <w:shd w:val="clear" w:color="auto" w:fill="auto"/>
                </w:tcPr>
                <w:p w14:paraId="64696268" w14:textId="77777777" w:rsidR="00D80DF0" w:rsidRPr="001A1FB9" w:rsidRDefault="00FB7B21">
                  <w:pPr>
                    <w:jc w:val="center"/>
                  </w:pPr>
                  <w:r w:rsidRPr="001A1FB9">
                    <w:t>Número de Lote</w:t>
                  </w:r>
                </w:p>
              </w:tc>
              <w:tc>
                <w:tcPr>
                  <w:tcW w:w="3119" w:type="dxa"/>
                  <w:shd w:val="clear" w:color="auto" w:fill="auto"/>
                </w:tcPr>
                <w:p w14:paraId="39F10D71" w14:textId="77777777" w:rsidR="00D80DF0" w:rsidRPr="001A1FB9" w:rsidRDefault="00FB7B21">
                  <w:pPr>
                    <w:jc w:val="center"/>
                  </w:pPr>
                  <w:r w:rsidRPr="001A1FB9">
                    <w:t>Nombre del Contrato</w:t>
                  </w:r>
                </w:p>
              </w:tc>
            </w:tr>
            <w:tr w:rsidR="00D80DF0" w:rsidRPr="001A1FB9" w14:paraId="26670A54" w14:textId="77777777">
              <w:tc>
                <w:tcPr>
                  <w:tcW w:w="2599" w:type="dxa"/>
                  <w:shd w:val="clear" w:color="auto" w:fill="auto"/>
                </w:tcPr>
                <w:p w14:paraId="08D79624" w14:textId="77777777" w:rsidR="00D80DF0" w:rsidRPr="001A1FB9" w:rsidRDefault="00FB7B21">
                  <w:pPr>
                    <w:spacing w:after="60"/>
                    <w:rPr>
                      <w:i/>
                    </w:rPr>
                  </w:pPr>
                  <w:r w:rsidRPr="001A1FB9">
                    <w:rPr>
                      <w:lang w:val="es-ES"/>
                    </w:rPr>
                    <w:t>[</w:t>
                  </w:r>
                  <w:r w:rsidRPr="001A1FB9">
                    <w:rPr>
                      <w:i/>
                      <w:lang w:val="es-ES"/>
                    </w:rPr>
                    <w:t>indicar número de lote</w:t>
                  </w:r>
                  <w:r w:rsidRPr="001A1FB9">
                    <w:rPr>
                      <w:lang w:val="es-ES"/>
                    </w:rPr>
                    <w:t>]</w:t>
                  </w:r>
                </w:p>
              </w:tc>
              <w:tc>
                <w:tcPr>
                  <w:tcW w:w="3119" w:type="dxa"/>
                  <w:shd w:val="clear" w:color="auto" w:fill="auto"/>
                </w:tcPr>
                <w:p w14:paraId="51A79E0C" w14:textId="77777777" w:rsidR="00D80DF0" w:rsidRPr="001A1FB9" w:rsidRDefault="00FB7B21">
                  <w:pPr>
                    <w:spacing w:after="60"/>
                    <w:rPr>
                      <w:i/>
                    </w:rPr>
                  </w:pPr>
                  <w:r w:rsidRPr="001A1FB9">
                    <w:rPr>
                      <w:lang w:val="es-ES"/>
                    </w:rPr>
                    <w:t>[</w:t>
                  </w:r>
                  <w:r w:rsidRPr="001A1FB9">
                    <w:rPr>
                      <w:i/>
                      <w:lang w:val="es-ES"/>
                    </w:rPr>
                    <w:t>indicar nombre del contrato</w:t>
                  </w:r>
                  <w:r w:rsidRPr="001A1FB9">
                    <w:rPr>
                      <w:lang w:val="es-ES"/>
                    </w:rPr>
                    <w:t>]</w:t>
                  </w:r>
                </w:p>
              </w:tc>
            </w:tr>
            <w:tr w:rsidR="00D80DF0" w:rsidRPr="001A1FB9" w14:paraId="374D7B87" w14:textId="77777777">
              <w:tc>
                <w:tcPr>
                  <w:tcW w:w="2599" w:type="dxa"/>
                  <w:shd w:val="clear" w:color="auto" w:fill="auto"/>
                </w:tcPr>
                <w:p w14:paraId="5A03F56E" w14:textId="77777777" w:rsidR="00D80DF0" w:rsidRPr="001A1FB9" w:rsidRDefault="00FB7B21">
                  <w:pPr>
                    <w:spacing w:after="60"/>
                    <w:rPr>
                      <w:i/>
                    </w:rPr>
                  </w:pPr>
                  <w:r w:rsidRPr="001A1FB9">
                    <w:rPr>
                      <w:lang w:val="es-ES"/>
                    </w:rPr>
                    <w:t>[</w:t>
                  </w:r>
                  <w:r w:rsidRPr="001A1FB9">
                    <w:rPr>
                      <w:i/>
                      <w:lang w:val="es-ES"/>
                    </w:rPr>
                    <w:t>indicar número de lote</w:t>
                  </w:r>
                  <w:r w:rsidRPr="001A1FB9">
                    <w:rPr>
                      <w:lang w:val="es-ES"/>
                    </w:rPr>
                    <w:t>]</w:t>
                  </w:r>
                </w:p>
              </w:tc>
              <w:tc>
                <w:tcPr>
                  <w:tcW w:w="3119" w:type="dxa"/>
                  <w:shd w:val="clear" w:color="auto" w:fill="auto"/>
                </w:tcPr>
                <w:p w14:paraId="64EB70A6" w14:textId="77777777" w:rsidR="00D80DF0" w:rsidRPr="001A1FB9" w:rsidRDefault="00FB7B21">
                  <w:pPr>
                    <w:spacing w:after="60"/>
                    <w:rPr>
                      <w:i/>
                    </w:rPr>
                  </w:pPr>
                  <w:r w:rsidRPr="001A1FB9">
                    <w:rPr>
                      <w:lang w:val="es-ES"/>
                    </w:rPr>
                    <w:t>[</w:t>
                  </w:r>
                  <w:r w:rsidRPr="001A1FB9">
                    <w:rPr>
                      <w:i/>
                      <w:lang w:val="es-ES"/>
                    </w:rPr>
                    <w:t>indicar nombre del contrato</w:t>
                  </w:r>
                  <w:r w:rsidRPr="001A1FB9">
                    <w:rPr>
                      <w:lang w:val="es-ES"/>
                    </w:rPr>
                    <w:t>]</w:t>
                  </w:r>
                </w:p>
              </w:tc>
            </w:tr>
            <w:tr w:rsidR="00D80DF0" w:rsidRPr="001A1FB9" w14:paraId="1B44E55E" w14:textId="77777777">
              <w:tc>
                <w:tcPr>
                  <w:tcW w:w="2599" w:type="dxa"/>
                  <w:shd w:val="clear" w:color="auto" w:fill="auto"/>
                </w:tcPr>
                <w:p w14:paraId="3288C11C" w14:textId="77777777" w:rsidR="00D80DF0" w:rsidRPr="001A1FB9" w:rsidRDefault="00FB7B21">
                  <w:pPr>
                    <w:spacing w:after="60"/>
                    <w:rPr>
                      <w:i/>
                    </w:rPr>
                  </w:pPr>
                  <w:r w:rsidRPr="001A1FB9">
                    <w:rPr>
                      <w:lang w:val="es-ES"/>
                    </w:rPr>
                    <w:t>[</w:t>
                  </w:r>
                  <w:r w:rsidRPr="001A1FB9">
                    <w:rPr>
                      <w:i/>
                      <w:lang w:val="es-ES"/>
                    </w:rPr>
                    <w:t>indicar número de lote</w:t>
                  </w:r>
                  <w:r w:rsidRPr="001A1FB9">
                    <w:rPr>
                      <w:lang w:val="es-ES"/>
                    </w:rPr>
                    <w:t>]</w:t>
                  </w:r>
                </w:p>
              </w:tc>
              <w:tc>
                <w:tcPr>
                  <w:tcW w:w="3119" w:type="dxa"/>
                  <w:shd w:val="clear" w:color="auto" w:fill="auto"/>
                </w:tcPr>
                <w:p w14:paraId="43652B8F" w14:textId="77777777" w:rsidR="00D80DF0" w:rsidRPr="001A1FB9" w:rsidRDefault="00FB7B21">
                  <w:pPr>
                    <w:spacing w:after="60"/>
                    <w:rPr>
                      <w:i/>
                    </w:rPr>
                  </w:pPr>
                  <w:r w:rsidRPr="001A1FB9">
                    <w:rPr>
                      <w:lang w:val="es-ES"/>
                    </w:rPr>
                    <w:t>[</w:t>
                  </w:r>
                  <w:r w:rsidRPr="001A1FB9">
                    <w:rPr>
                      <w:i/>
                      <w:lang w:val="es-ES"/>
                    </w:rPr>
                    <w:t>indicar nombre del contrato</w:t>
                  </w:r>
                  <w:r w:rsidRPr="001A1FB9">
                    <w:rPr>
                      <w:lang w:val="es-ES"/>
                    </w:rPr>
                    <w:t>]</w:t>
                  </w:r>
                </w:p>
              </w:tc>
            </w:tr>
          </w:tbl>
          <w:p w14:paraId="3D200783" w14:textId="77777777" w:rsidR="00D80DF0" w:rsidRPr="001A1FB9" w:rsidRDefault="00D80DF0">
            <w:pPr>
              <w:tabs>
                <w:tab w:val="right" w:pos="7272"/>
              </w:tabs>
              <w:spacing w:before="60" w:after="120"/>
            </w:pPr>
          </w:p>
        </w:tc>
      </w:tr>
      <w:tr w:rsidR="00D80DF0" w:rsidRPr="001A1FB9" w14:paraId="7D56FEC9" w14:textId="77777777" w:rsidTr="003E5455">
        <w:trPr>
          <w:trHeight w:val="20"/>
        </w:trPr>
        <w:tc>
          <w:tcPr>
            <w:tcW w:w="1440" w:type="dxa"/>
            <w:tcBorders>
              <w:top w:val="single" w:sz="8" w:space="0" w:color="000000"/>
              <w:bottom w:val="nil"/>
              <w:right w:val="single" w:sz="8" w:space="0" w:color="000000"/>
            </w:tcBorders>
          </w:tcPr>
          <w:p w14:paraId="24A799B2" w14:textId="77777777" w:rsidR="00D80DF0" w:rsidRPr="001A1FB9" w:rsidRDefault="00FB7B21">
            <w:pPr>
              <w:spacing w:before="60" w:after="60"/>
              <w:rPr>
                <w:b/>
              </w:rPr>
            </w:pPr>
            <w:r w:rsidRPr="001A1FB9">
              <w:rPr>
                <w:b/>
              </w:rPr>
              <w:t>IAL 2.1</w:t>
            </w:r>
          </w:p>
        </w:tc>
        <w:tc>
          <w:tcPr>
            <w:tcW w:w="7512" w:type="dxa"/>
            <w:tcBorders>
              <w:top w:val="single" w:sz="8" w:space="0" w:color="000000"/>
              <w:left w:val="single" w:sz="8" w:space="0" w:color="000000"/>
              <w:bottom w:val="nil"/>
            </w:tcBorders>
          </w:tcPr>
          <w:p w14:paraId="4CC0039A" w14:textId="408241FA" w:rsidR="00D80DF0" w:rsidRPr="001A1FB9" w:rsidRDefault="00FB7B21">
            <w:pPr>
              <w:tabs>
                <w:tab w:val="right" w:pos="7272"/>
              </w:tabs>
              <w:spacing w:before="60" w:after="120"/>
              <w:rPr>
                <w:u w:val="single"/>
              </w:rPr>
            </w:pPr>
            <w:r w:rsidRPr="001A1FB9">
              <w:t xml:space="preserve">El Prestatario es: </w:t>
            </w:r>
            <w:r w:rsidRPr="001A1FB9">
              <w:rPr>
                <w:bCs/>
                <w:iCs/>
              </w:rPr>
              <w:t>[</w:t>
            </w:r>
            <w:r w:rsidRPr="001A1FB9">
              <w:rPr>
                <w:bCs/>
                <w:i/>
                <w:iCs/>
                <w:lang w:eastAsia="ja-JP"/>
              </w:rPr>
              <w:t>indicar el nombre del Prestatario</w:t>
            </w:r>
            <w:r w:rsidRPr="001A1FB9">
              <w:rPr>
                <w:bCs/>
                <w:iCs/>
                <w:lang w:eastAsia="ja-JP"/>
              </w:rPr>
              <w:t>]</w:t>
            </w:r>
          </w:p>
        </w:tc>
      </w:tr>
      <w:tr w:rsidR="00D80DF0" w:rsidRPr="001A1FB9" w14:paraId="1A750B0C" w14:textId="77777777" w:rsidTr="003E5455">
        <w:trPr>
          <w:trHeight w:val="20"/>
        </w:trPr>
        <w:tc>
          <w:tcPr>
            <w:tcW w:w="1440" w:type="dxa"/>
            <w:tcBorders>
              <w:top w:val="nil"/>
              <w:bottom w:val="nil"/>
              <w:right w:val="single" w:sz="8" w:space="0" w:color="000000"/>
            </w:tcBorders>
          </w:tcPr>
          <w:p w14:paraId="0D796F0A" w14:textId="6029E651" w:rsidR="00D80DF0" w:rsidRPr="001A1FB9" w:rsidRDefault="00D80DF0">
            <w:pPr>
              <w:spacing w:before="60" w:after="60"/>
              <w:rPr>
                <w:b/>
              </w:rPr>
            </w:pPr>
          </w:p>
        </w:tc>
        <w:tc>
          <w:tcPr>
            <w:tcW w:w="7512" w:type="dxa"/>
            <w:tcBorders>
              <w:top w:val="nil"/>
              <w:left w:val="single" w:sz="8" w:space="0" w:color="000000"/>
              <w:bottom w:val="nil"/>
            </w:tcBorders>
          </w:tcPr>
          <w:p w14:paraId="06A59C97" w14:textId="77777777" w:rsidR="00D80DF0" w:rsidRPr="001A1FB9" w:rsidRDefault="00FB7B21">
            <w:pPr>
              <w:tabs>
                <w:tab w:val="right" w:pos="7272"/>
              </w:tabs>
              <w:spacing w:afterLines="50" w:after="120"/>
              <w:rPr>
                <w:i/>
                <w:lang w:eastAsia="ja-JP"/>
              </w:rPr>
            </w:pPr>
            <w:r w:rsidRPr="001A1FB9">
              <w:rPr>
                <w:lang w:eastAsia="ja-JP"/>
              </w:rPr>
              <w:t xml:space="preserve">El número del Convenio de Préstamo de JICA es: </w:t>
            </w:r>
            <w:r w:rsidRPr="001A1FB9">
              <w:rPr>
                <w:iCs/>
                <w:lang w:eastAsia="ja-JP"/>
              </w:rPr>
              <w:t>[</w:t>
            </w:r>
            <w:r w:rsidRPr="001A1FB9">
              <w:rPr>
                <w:i/>
                <w:iCs/>
                <w:lang w:eastAsia="ja-JP"/>
              </w:rPr>
              <w:t>indicar el número del Convenio de Préstamo de JICA</w:t>
            </w:r>
            <w:r w:rsidRPr="001A1FB9">
              <w:rPr>
                <w:iCs/>
                <w:lang w:eastAsia="ja-JP"/>
              </w:rPr>
              <w:t>]</w:t>
            </w:r>
          </w:p>
        </w:tc>
      </w:tr>
      <w:tr w:rsidR="00D80DF0" w:rsidRPr="001A1FB9" w14:paraId="5C687241" w14:textId="77777777" w:rsidTr="003E5455">
        <w:trPr>
          <w:trHeight w:val="20"/>
        </w:trPr>
        <w:tc>
          <w:tcPr>
            <w:tcW w:w="1440" w:type="dxa"/>
            <w:tcBorders>
              <w:top w:val="nil"/>
              <w:bottom w:val="nil"/>
              <w:right w:val="single" w:sz="8" w:space="0" w:color="000000"/>
            </w:tcBorders>
          </w:tcPr>
          <w:p w14:paraId="17359C0F" w14:textId="77777777" w:rsidR="00D80DF0" w:rsidRPr="001A1FB9" w:rsidRDefault="00D80DF0">
            <w:pPr>
              <w:spacing w:before="60" w:after="60"/>
              <w:rPr>
                <w:b/>
              </w:rPr>
            </w:pPr>
          </w:p>
        </w:tc>
        <w:tc>
          <w:tcPr>
            <w:tcW w:w="7512" w:type="dxa"/>
            <w:tcBorders>
              <w:top w:val="nil"/>
              <w:left w:val="single" w:sz="8" w:space="0" w:color="000000"/>
              <w:bottom w:val="nil"/>
            </w:tcBorders>
          </w:tcPr>
          <w:p w14:paraId="7EB0B6F9" w14:textId="77777777" w:rsidR="00D80DF0" w:rsidRPr="001A1FB9" w:rsidRDefault="00FB7B21">
            <w:pPr>
              <w:tabs>
                <w:tab w:val="right" w:pos="7254"/>
              </w:tabs>
              <w:spacing w:before="60" w:afterLines="50" w:after="120"/>
              <w:rPr>
                <w:i/>
                <w:iCs/>
                <w:lang w:eastAsia="ja-JP"/>
              </w:rPr>
            </w:pPr>
            <w:r w:rsidRPr="001A1FB9">
              <w:rPr>
                <w:lang w:eastAsia="ja-JP"/>
              </w:rPr>
              <w:t xml:space="preserve">El monto del Préstamo AOD del Japón es: </w:t>
            </w:r>
            <w:r w:rsidRPr="001A1FB9">
              <w:rPr>
                <w:iCs/>
                <w:lang w:eastAsia="ja-JP"/>
              </w:rPr>
              <w:t>[</w:t>
            </w:r>
            <w:r w:rsidRPr="001A1FB9">
              <w:rPr>
                <w:i/>
                <w:iCs/>
                <w:lang w:eastAsia="ja-JP"/>
              </w:rPr>
              <w:t>indicar el monto en yenes japoneses</w:t>
            </w:r>
            <w:r w:rsidRPr="001A1FB9">
              <w:rPr>
                <w:iCs/>
                <w:lang w:eastAsia="ja-JP"/>
              </w:rPr>
              <w:t>]</w:t>
            </w:r>
          </w:p>
        </w:tc>
      </w:tr>
      <w:tr w:rsidR="00D80DF0" w:rsidRPr="001A1FB9" w14:paraId="688BE086" w14:textId="77777777" w:rsidTr="003E5455">
        <w:trPr>
          <w:trHeight w:val="20"/>
        </w:trPr>
        <w:tc>
          <w:tcPr>
            <w:tcW w:w="1440" w:type="dxa"/>
            <w:tcBorders>
              <w:top w:val="nil"/>
              <w:bottom w:val="single" w:sz="8" w:space="0" w:color="000000"/>
              <w:right w:val="single" w:sz="8" w:space="0" w:color="000000"/>
            </w:tcBorders>
          </w:tcPr>
          <w:p w14:paraId="2DF414EF" w14:textId="77777777" w:rsidR="00D80DF0" w:rsidRPr="001A1FB9" w:rsidRDefault="00D80DF0">
            <w:pPr>
              <w:spacing w:before="60" w:after="60"/>
              <w:rPr>
                <w:b/>
              </w:rPr>
            </w:pPr>
          </w:p>
        </w:tc>
        <w:tc>
          <w:tcPr>
            <w:tcW w:w="7512" w:type="dxa"/>
            <w:tcBorders>
              <w:top w:val="nil"/>
              <w:left w:val="single" w:sz="8" w:space="0" w:color="000000"/>
              <w:bottom w:val="single" w:sz="8" w:space="0" w:color="000000"/>
            </w:tcBorders>
          </w:tcPr>
          <w:p w14:paraId="07D3EF31" w14:textId="77777777" w:rsidR="00D80DF0" w:rsidRPr="001A1FB9" w:rsidRDefault="00FB7B21">
            <w:pPr>
              <w:tabs>
                <w:tab w:val="right" w:pos="7254"/>
              </w:tabs>
              <w:spacing w:before="60" w:after="120"/>
            </w:pPr>
            <w:r w:rsidRPr="001A1FB9">
              <w:rPr>
                <w:lang w:eastAsia="ja-JP"/>
              </w:rPr>
              <w:t>La fecha en que se firmó el Convenio de Préstamo es:</w:t>
            </w:r>
            <w:r w:rsidRPr="001A1FB9">
              <w:t xml:space="preserve"> </w:t>
            </w:r>
            <w:r w:rsidRPr="001A1FB9">
              <w:rPr>
                <w:bCs/>
                <w:iCs/>
              </w:rPr>
              <w:t>[</w:t>
            </w:r>
            <w:r w:rsidRPr="001A1FB9">
              <w:rPr>
                <w:bCs/>
                <w:i/>
                <w:iCs/>
              </w:rPr>
              <w:t>indicar la fecha en que se firmó el Convenio de Préstamo</w:t>
            </w:r>
            <w:r w:rsidRPr="001A1FB9">
              <w:rPr>
                <w:bCs/>
                <w:iCs/>
                <w:lang w:eastAsia="ja-JP"/>
              </w:rPr>
              <w:t>]</w:t>
            </w:r>
          </w:p>
        </w:tc>
      </w:tr>
      <w:tr w:rsidR="00D80DF0" w:rsidRPr="001A1FB9" w14:paraId="0166F1D1" w14:textId="77777777" w:rsidTr="003E5455">
        <w:trPr>
          <w:trHeight w:val="20"/>
        </w:trPr>
        <w:tc>
          <w:tcPr>
            <w:tcW w:w="1440" w:type="dxa"/>
            <w:tcBorders>
              <w:top w:val="single" w:sz="8" w:space="0" w:color="000000"/>
              <w:bottom w:val="single" w:sz="8" w:space="0" w:color="000000"/>
              <w:right w:val="single" w:sz="8" w:space="0" w:color="000000"/>
            </w:tcBorders>
          </w:tcPr>
          <w:p w14:paraId="1C2C94BC" w14:textId="77777777" w:rsidR="00D80DF0" w:rsidRPr="001A1FB9" w:rsidRDefault="00FB7B21">
            <w:pPr>
              <w:spacing w:before="60" w:after="60"/>
              <w:rPr>
                <w:b/>
              </w:rPr>
            </w:pPr>
            <w:r w:rsidRPr="001A1FB9">
              <w:rPr>
                <w:b/>
              </w:rPr>
              <w:t>IAL 2.</w:t>
            </w:r>
            <w:r w:rsidRPr="001A1FB9">
              <w:rPr>
                <w:b/>
                <w:lang w:eastAsia="ja-JP"/>
              </w:rPr>
              <w:t>2</w:t>
            </w:r>
          </w:p>
        </w:tc>
        <w:tc>
          <w:tcPr>
            <w:tcW w:w="7512" w:type="dxa"/>
            <w:tcBorders>
              <w:top w:val="single" w:sz="8" w:space="0" w:color="000000"/>
              <w:left w:val="single" w:sz="8" w:space="0" w:color="000000"/>
              <w:bottom w:val="single" w:sz="8" w:space="0" w:color="000000"/>
            </w:tcBorders>
          </w:tcPr>
          <w:p w14:paraId="7552B7ED" w14:textId="26392209" w:rsidR="00D80DF0" w:rsidRPr="001A1FB9" w:rsidRDefault="00FB7B21">
            <w:pPr>
              <w:tabs>
                <w:tab w:val="right" w:pos="7254"/>
              </w:tabs>
              <w:spacing w:before="60" w:after="120"/>
            </w:pPr>
            <w:r w:rsidRPr="001A1FB9">
              <w:rPr>
                <w:spacing w:val="-2"/>
                <w:lang w:eastAsia="ja-JP"/>
              </w:rPr>
              <w:t>Las Normas para Adquisiciones financiadas por Préstamos AOD del Japón aplicables son aquellas publicadas en: [</w:t>
            </w:r>
            <w:r w:rsidRPr="001A1FB9">
              <w:rPr>
                <w:i/>
                <w:spacing w:val="-2"/>
                <w:lang w:eastAsia="ja-JP"/>
              </w:rPr>
              <w:t xml:space="preserve">indicar una de las siguientes opciones: </w:t>
            </w:r>
            <w:r w:rsidR="004161E0" w:rsidRPr="004161E0">
              <w:rPr>
                <w:i/>
                <w:spacing w:val="-2"/>
                <w:lang w:eastAsia="ja-JP"/>
              </w:rPr>
              <w:t>octubre 2023,</w:t>
            </w:r>
            <w:r w:rsidR="004161E0">
              <w:rPr>
                <w:i/>
                <w:spacing w:val="-2"/>
                <w:lang w:eastAsia="ja-JP"/>
              </w:rPr>
              <w:t xml:space="preserve"> </w:t>
            </w:r>
            <w:r w:rsidRPr="001A1FB9">
              <w:rPr>
                <w:i/>
                <w:spacing w:val="-2"/>
                <w:lang w:eastAsia="ja-JP"/>
              </w:rPr>
              <w:t>abril 2012, marzo 2009 u octubre 1999</w:t>
            </w:r>
            <w:r w:rsidRPr="001A1FB9">
              <w:rPr>
                <w:spacing w:val="-2"/>
                <w:lang w:eastAsia="ja-JP"/>
              </w:rPr>
              <w:t>]</w:t>
            </w:r>
          </w:p>
        </w:tc>
      </w:tr>
      <w:tr w:rsidR="00D80DF0" w:rsidRPr="001A1FB9" w14:paraId="79B970F5" w14:textId="77777777" w:rsidTr="003E5455">
        <w:trPr>
          <w:trHeight w:val="20"/>
        </w:trPr>
        <w:tc>
          <w:tcPr>
            <w:tcW w:w="1440" w:type="dxa"/>
            <w:tcBorders>
              <w:top w:val="single" w:sz="8" w:space="0" w:color="000000"/>
              <w:bottom w:val="single" w:sz="8" w:space="0" w:color="000000"/>
              <w:right w:val="single" w:sz="8" w:space="0" w:color="000000"/>
            </w:tcBorders>
          </w:tcPr>
          <w:p w14:paraId="655795FF" w14:textId="77777777" w:rsidR="00D80DF0" w:rsidRPr="001A1FB9" w:rsidRDefault="00FB7B21">
            <w:pPr>
              <w:spacing w:before="60" w:after="60"/>
              <w:rPr>
                <w:b/>
                <w:lang w:eastAsia="ja-JP"/>
              </w:rPr>
            </w:pPr>
            <w:r w:rsidRPr="001A1FB9">
              <w:rPr>
                <w:b/>
              </w:rPr>
              <w:t>IAL 2.3</w:t>
            </w:r>
          </w:p>
        </w:tc>
        <w:tc>
          <w:tcPr>
            <w:tcW w:w="7512" w:type="dxa"/>
            <w:tcBorders>
              <w:top w:val="single" w:sz="8" w:space="0" w:color="000000"/>
              <w:left w:val="single" w:sz="8" w:space="0" w:color="000000"/>
              <w:bottom w:val="single" w:sz="8" w:space="0" w:color="000000"/>
            </w:tcBorders>
          </w:tcPr>
          <w:p w14:paraId="6C2244E2" w14:textId="77777777" w:rsidR="00D80DF0" w:rsidRPr="001A1FB9" w:rsidRDefault="00FB7B21">
            <w:pPr>
              <w:tabs>
                <w:tab w:val="right" w:pos="7254"/>
              </w:tabs>
              <w:spacing w:before="60" w:after="120"/>
              <w:rPr>
                <w:rFonts w:cs="Arial"/>
                <w:szCs w:val="22"/>
                <w:lang w:eastAsia="ja-JP"/>
              </w:rPr>
            </w:pPr>
            <w:r w:rsidRPr="001A1FB9">
              <w:rPr>
                <w:spacing w:val="-2"/>
                <w:lang w:val="es-ES" w:eastAsia="ja-JP"/>
              </w:rPr>
              <w:t xml:space="preserve">Las otras fuentes de financiamiento son: </w:t>
            </w:r>
            <w:r w:rsidRPr="001A1FB9">
              <w:rPr>
                <w:bCs/>
                <w:iCs/>
                <w:lang w:val="es-ES"/>
              </w:rPr>
              <w:t>[</w:t>
            </w:r>
            <w:r w:rsidRPr="001A1FB9">
              <w:rPr>
                <w:bCs/>
                <w:i/>
                <w:iCs/>
                <w:lang w:val="es-ES" w:eastAsia="ja-JP"/>
              </w:rPr>
              <w:t>i</w:t>
            </w:r>
            <w:r w:rsidRPr="001A1FB9">
              <w:rPr>
                <w:bCs/>
                <w:i/>
                <w:iCs/>
                <w:lang w:val="es-ES"/>
              </w:rPr>
              <w:t>ndicar las otras fuentes de financiamiento</w:t>
            </w:r>
            <w:r w:rsidRPr="001A1FB9">
              <w:rPr>
                <w:bCs/>
                <w:iCs/>
                <w:lang w:val="es-ES" w:eastAsia="ja-JP"/>
              </w:rPr>
              <w:t>]</w:t>
            </w:r>
          </w:p>
        </w:tc>
      </w:tr>
      <w:tr w:rsidR="00D80DF0" w:rsidRPr="001A1FB9" w14:paraId="104C508C" w14:textId="77777777" w:rsidTr="003E5455">
        <w:trPr>
          <w:trHeight w:val="20"/>
        </w:trPr>
        <w:tc>
          <w:tcPr>
            <w:tcW w:w="1440" w:type="dxa"/>
            <w:tcBorders>
              <w:top w:val="single" w:sz="8" w:space="0" w:color="000000"/>
              <w:bottom w:val="single" w:sz="8" w:space="0" w:color="000000"/>
              <w:right w:val="single" w:sz="8" w:space="0" w:color="000000"/>
            </w:tcBorders>
          </w:tcPr>
          <w:p w14:paraId="5A2F65B5" w14:textId="77777777" w:rsidR="00D80DF0" w:rsidRPr="001A1FB9" w:rsidRDefault="00FB7B21">
            <w:pPr>
              <w:spacing w:before="60" w:after="60"/>
              <w:rPr>
                <w:b/>
                <w:lang w:eastAsia="ja-JP"/>
              </w:rPr>
            </w:pPr>
            <w:r w:rsidRPr="001A1FB9">
              <w:rPr>
                <w:rFonts w:hint="eastAsia"/>
                <w:b/>
                <w:lang w:eastAsia="ja-JP"/>
              </w:rPr>
              <w:t>I</w:t>
            </w:r>
            <w:r w:rsidRPr="001A1FB9">
              <w:rPr>
                <w:b/>
                <w:lang w:eastAsia="ja-JP"/>
              </w:rPr>
              <w:t>AL</w:t>
            </w:r>
            <w:r w:rsidRPr="001A1FB9">
              <w:rPr>
                <w:rFonts w:hint="eastAsia"/>
                <w:b/>
                <w:lang w:eastAsia="ja-JP"/>
              </w:rPr>
              <w:t xml:space="preserve"> 3.1</w:t>
            </w:r>
            <w:r w:rsidRPr="001A1FB9">
              <w:rPr>
                <w:b/>
                <w:lang w:eastAsia="ja-JP"/>
              </w:rPr>
              <w:t>(b)</w:t>
            </w:r>
          </w:p>
        </w:tc>
        <w:tc>
          <w:tcPr>
            <w:tcW w:w="7512" w:type="dxa"/>
            <w:tcBorders>
              <w:top w:val="single" w:sz="8" w:space="0" w:color="000000"/>
              <w:left w:val="single" w:sz="8" w:space="0" w:color="000000"/>
              <w:bottom w:val="single" w:sz="8" w:space="0" w:color="000000"/>
            </w:tcBorders>
          </w:tcPr>
          <w:p w14:paraId="675DB096" w14:textId="3F0BCA69" w:rsidR="00D80DF0" w:rsidRPr="004F4735" w:rsidRDefault="00FB7B21" w:rsidP="004F4735">
            <w:pPr>
              <w:tabs>
                <w:tab w:val="right" w:pos="7254"/>
              </w:tabs>
              <w:spacing w:before="60" w:after="120"/>
              <w:jc w:val="left"/>
              <w:rPr>
                <w:rFonts w:cs="Arial"/>
                <w:szCs w:val="22"/>
                <w:lang w:val="es-ES" w:eastAsia="ja-JP"/>
              </w:rPr>
            </w:pPr>
            <w:r w:rsidRPr="001A1FB9">
              <w:rPr>
                <w:rFonts w:cs="Arial"/>
                <w:szCs w:val="22"/>
                <w:lang w:val="es-ES" w:eastAsia="ja-JP"/>
              </w:rPr>
              <w:t xml:space="preserve">La lista de firmas y personas </w:t>
            </w:r>
            <w:r w:rsidRPr="001A1FB9">
              <w:rPr>
                <w:rFonts w:cs="Arial" w:hint="eastAsia"/>
                <w:szCs w:val="22"/>
                <w:lang w:val="es-ES" w:eastAsia="ja-JP"/>
              </w:rPr>
              <w:t>d</w:t>
            </w:r>
            <w:r w:rsidRPr="001A1FB9">
              <w:rPr>
                <w:rFonts w:cs="Arial"/>
                <w:szCs w:val="22"/>
                <w:lang w:val="es-ES" w:eastAsia="ja-JP"/>
              </w:rPr>
              <w:t>eclaradas inelegibles se encuentra disponible en la página web de JICA:</w:t>
            </w:r>
            <w:r w:rsidR="004F4735">
              <w:rPr>
                <w:rFonts w:cs="Arial"/>
                <w:szCs w:val="22"/>
                <w:lang w:val="es-ES" w:eastAsia="ja-JP"/>
              </w:rPr>
              <w:br/>
            </w:r>
            <w:r w:rsidR="004F4735" w:rsidRPr="004F4735">
              <w:rPr>
                <w:rFonts w:cs="Arial"/>
                <w:szCs w:val="22"/>
                <w:lang w:val="es-ES" w:eastAsia="ja-JP"/>
              </w:rPr>
              <w:t>www.jica.go.jp/english/about/organization/corp_gov/index.html</w:t>
            </w:r>
          </w:p>
        </w:tc>
      </w:tr>
      <w:tr w:rsidR="00D80DF0" w:rsidRPr="001A1FB9" w14:paraId="24B30A50" w14:textId="77777777" w:rsidTr="003E5455">
        <w:trPr>
          <w:trHeight w:val="20"/>
        </w:trPr>
        <w:tc>
          <w:tcPr>
            <w:tcW w:w="1440" w:type="dxa"/>
            <w:tcBorders>
              <w:top w:val="single" w:sz="8" w:space="0" w:color="000000"/>
              <w:bottom w:val="single" w:sz="8" w:space="0" w:color="000000"/>
              <w:right w:val="single" w:sz="8" w:space="0" w:color="000000"/>
            </w:tcBorders>
          </w:tcPr>
          <w:p w14:paraId="5ABACD78" w14:textId="77777777" w:rsidR="00D80DF0" w:rsidRPr="001A1FB9" w:rsidRDefault="00FB7B21">
            <w:pPr>
              <w:spacing w:before="60" w:after="60"/>
              <w:rPr>
                <w:b/>
              </w:rPr>
            </w:pPr>
            <w:r w:rsidRPr="001A1FB9">
              <w:rPr>
                <w:b/>
                <w:lang w:eastAsia="ja-JP"/>
              </w:rPr>
              <w:t>IAL 3.1(c)</w:t>
            </w:r>
          </w:p>
        </w:tc>
        <w:tc>
          <w:tcPr>
            <w:tcW w:w="7512" w:type="dxa"/>
            <w:tcBorders>
              <w:top w:val="single" w:sz="8" w:space="0" w:color="000000"/>
              <w:left w:val="single" w:sz="8" w:space="0" w:color="000000"/>
              <w:bottom w:val="single" w:sz="8" w:space="0" w:color="000000"/>
            </w:tcBorders>
          </w:tcPr>
          <w:p w14:paraId="4B6960CA" w14:textId="32586248" w:rsidR="00D80DF0" w:rsidRPr="001A1FB9" w:rsidRDefault="00FB7B21">
            <w:pPr>
              <w:tabs>
                <w:tab w:val="right" w:pos="7254"/>
              </w:tabs>
              <w:spacing w:before="60" w:after="120"/>
              <w:rPr>
                <w:spacing w:val="-2"/>
                <w:lang w:eastAsia="ja-JP"/>
              </w:rPr>
            </w:pPr>
            <w:r w:rsidRPr="001A1FB9">
              <w:rPr>
                <w:rFonts w:cs="Arial"/>
                <w:szCs w:val="22"/>
                <w:lang w:eastAsia="ja-JP"/>
              </w:rPr>
              <w:t>La lista de firmas y personas inhabilitadas se encuentra disponible en la página web del Banco Mundial: www.worldbank.org/debarr</w:t>
            </w:r>
          </w:p>
        </w:tc>
      </w:tr>
      <w:tr w:rsidR="00D80DF0" w:rsidRPr="001A1FB9" w14:paraId="552A1DB9" w14:textId="77777777" w:rsidTr="003E5455">
        <w:trPr>
          <w:trHeight w:val="20"/>
        </w:trPr>
        <w:tc>
          <w:tcPr>
            <w:tcW w:w="1440" w:type="dxa"/>
            <w:tcBorders>
              <w:top w:val="single" w:sz="8" w:space="0" w:color="000000"/>
              <w:bottom w:val="single" w:sz="12" w:space="0" w:color="000000"/>
              <w:right w:val="single" w:sz="8" w:space="0" w:color="000000"/>
            </w:tcBorders>
          </w:tcPr>
          <w:p w14:paraId="039F6C3E" w14:textId="77777777" w:rsidR="00D80DF0" w:rsidRPr="001A1FB9" w:rsidRDefault="00FB7B21">
            <w:pPr>
              <w:spacing w:before="60" w:after="60"/>
              <w:rPr>
                <w:b/>
                <w:lang w:eastAsia="ja-JP"/>
              </w:rPr>
            </w:pPr>
            <w:r w:rsidRPr="001A1FB9">
              <w:rPr>
                <w:b/>
              </w:rPr>
              <w:t xml:space="preserve">IAL </w:t>
            </w:r>
            <w:r w:rsidRPr="001A1FB9">
              <w:rPr>
                <w:b/>
                <w:lang w:eastAsia="ja-JP"/>
              </w:rPr>
              <w:t>4.5</w:t>
            </w:r>
          </w:p>
        </w:tc>
        <w:tc>
          <w:tcPr>
            <w:tcW w:w="7512" w:type="dxa"/>
            <w:tcBorders>
              <w:top w:val="single" w:sz="8" w:space="0" w:color="000000"/>
              <w:left w:val="single" w:sz="8" w:space="0" w:color="000000"/>
              <w:bottom w:val="single" w:sz="12" w:space="0" w:color="000000"/>
            </w:tcBorders>
          </w:tcPr>
          <w:p w14:paraId="16083D73" w14:textId="77777777" w:rsidR="00D80DF0" w:rsidRPr="001A1FB9" w:rsidRDefault="00FB7B21">
            <w:pPr>
              <w:tabs>
                <w:tab w:val="right" w:pos="7254"/>
              </w:tabs>
              <w:spacing w:before="60" w:after="120"/>
              <w:rPr>
                <w:rFonts w:cs="Arial"/>
                <w:szCs w:val="22"/>
                <w:lang w:eastAsia="ja-JP"/>
              </w:rPr>
            </w:pPr>
            <w:r w:rsidRPr="001A1FB9">
              <w:t xml:space="preserve">Esta licitación </w:t>
            </w:r>
            <w:r w:rsidRPr="001A1FB9">
              <w:rPr>
                <w:lang w:eastAsia="ja-JP"/>
              </w:rPr>
              <w:t>[</w:t>
            </w:r>
            <w:r w:rsidRPr="001A1FB9">
              <w:rPr>
                <w:i/>
                <w:lang w:eastAsia="ja-JP"/>
              </w:rPr>
              <w:t>seleccionar “está” o “no está”, según corresponda</w:t>
            </w:r>
            <w:r w:rsidRPr="001A1FB9">
              <w:rPr>
                <w:lang w:eastAsia="ja-JP"/>
              </w:rPr>
              <w:t>] sujeta a precalificación.</w:t>
            </w:r>
          </w:p>
        </w:tc>
      </w:tr>
      <w:tr w:rsidR="00D80DF0" w:rsidRPr="001A1FB9" w14:paraId="175CC6EE" w14:textId="77777777" w:rsidTr="003E5455">
        <w:tblPrEx>
          <w:tblBorders>
            <w:insideH w:val="single" w:sz="8" w:space="0" w:color="000000"/>
          </w:tblBorders>
        </w:tblPrEx>
        <w:trPr>
          <w:trHeight w:val="20"/>
        </w:trPr>
        <w:tc>
          <w:tcPr>
            <w:tcW w:w="8952" w:type="dxa"/>
            <w:gridSpan w:val="2"/>
            <w:tcBorders>
              <w:top w:val="single" w:sz="12" w:space="0" w:color="000000"/>
              <w:bottom w:val="single" w:sz="12" w:space="0" w:color="000000"/>
            </w:tcBorders>
            <w:shd w:val="clear" w:color="auto" w:fill="E6E6E6"/>
            <w:vAlign w:val="center"/>
          </w:tcPr>
          <w:p w14:paraId="4BC31DD8" w14:textId="593BE282" w:rsidR="00D80DF0" w:rsidRPr="001A1FB9" w:rsidRDefault="00FB7B21" w:rsidP="003E5455">
            <w:pPr>
              <w:tabs>
                <w:tab w:val="right" w:pos="7434"/>
              </w:tabs>
              <w:spacing w:before="120" w:after="120"/>
              <w:jc w:val="center"/>
              <w:rPr>
                <w:b/>
                <w:sz w:val="28"/>
                <w:lang w:eastAsia="ja-JP"/>
              </w:rPr>
            </w:pPr>
            <w:r w:rsidRPr="001A1FB9">
              <w:rPr>
                <w:b/>
                <w:sz w:val="28"/>
              </w:rPr>
              <w:t>B.  Contenido del Documento de Licitación</w:t>
            </w:r>
          </w:p>
        </w:tc>
      </w:tr>
      <w:tr w:rsidR="00D80DF0" w:rsidRPr="001A1FB9" w14:paraId="14873750" w14:textId="77777777" w:rsidTr="003E5455">
        <w:tblPrEx>
          <w:tblBorders>
            <w:insideH w:val="single" w:sz="8" w:space="0" w:color="000000"/>
          </w:tblBorders>
        </w:tblPrEx>
        <w:trPr>
          <w:trHeight w:val="20"/>
        </w:trPr>
        <w:tc>
          <w:tcPr>
            <w:tcW w:w="1440" w:type="dxa"/>
            <w:tcBorders>
              <w:top w:val="single" w:sz="12" w:space="0" w:color="000000"/>
              <w:bottom w:val="single" w:sz="8" w:space="0" w:color="000000"/>
              <w:right w:val="single" w:sz="8" w:space="0" w:color="000000"/>
            </w:tcBorders>
          </w:tcPr>
          <w:p w14:paraId="5D485BAC" w14:textId="77777777" w:rsidR="00D80DF0" w:rsidRPr="001A1FB9" w:rsidRDefault="00FB7B21">
            <w:pPr>
              <w:tabs>
                <w:tab w:val="right" w:pos="7254"/>
              </w:tabs>
              <w:spacing w:before="60" w:after="60"/>
              <w:rPr>
                <w:b/>
              </w:rPr>
            </w:pPr>
            <w:r w:rsidRPr="001A1FB9">
              <w:rPr>
                <w:b/>
              </w:rPr>
              <w:t>IAL 7.1</w:t>
            </w:r>
          </w:p>
        </w:tc>
        <w:tc>
          <w:tcPr>
            <w:tcW w:w="7512" w:type="dxa"/>
            <w:tcBorders>
              <w:top w:val="single" w:sz="12" w:space="0" w:color="000000"/>
              <w:left w:val="single" w:sz="8" w:space="0" w:color="000000"/>
            </w:tcBorders>
          </w:tcPr>
          <w:p w14:paraId="3BF1ACB4" w14:textId="041D1D8E" w:rsidR="00D80DF0" w:rsidRPr="001A1FB9" w:rsidRDefault="00FB7B21">
            <w:pPr>
              <w:tabs>
                <w:tab w:val="right" w:pos="7254"/>
              </w:tabs>
              <w:spacing w:before="60" w:after="60"/>
              <w:rPr>
                <w:bCs/>
                <w:iCs/>
              </w:rPr>
            </w:pPr>
            <w:r w:rsidRPr="001A1FB9">
              <w:t xml:space="preserve">La dirección del Contratante para </w:t>
            </w:r>
            <w:r w:rsidRPr="001A1FB9">
              <w:rPr>
                <w:b/>
                <w:bCs/>
                <w:u w:val="single"/>
              </w:rPr>
              <w:t>obtener aclaraciones</w:t>
            </w:r>
            <w:r w:rsidRPr="001A1FB9">
              <w:rPr>
                <w:bCs/>
              </w:rPr>
              <w:t xml:space="preserve"> únicamente</w:t>
            </w:r>
            <w:r w:rsidRPr="001A1FB9">
              <w:t>, es:</w:t>
            </w:r>
            <w:r w:rsidRPr="001A1FB9">
              <w:rPr>
                <w:bCs/>
                <w:iCs/>
              </w:rPr>
              <w:t xml:space="preserve"> </w:t>
            </w:r>
          </w:p>
          <w:p w14:paraId="417B395A" w14:textId="77777777" w:rsidR="00D80DF0" w:rsidRPr="001A1FB9" w:rsidRDefault="00FB7B21">
            <w:pPr>
              <w:spacing w:afterLines="50" w:after="120"/>
              <w:ind w:rightChars="38" w:right="91"/>
              <w:rPr>
                <w:i/>
                <w:iCs/>
              </w:rPr>
            </w:pPr>
            <w:r w:rsidRPr="001A1FB9">
              <w:t>Atención:</w:t>
            </w:r>
            <w:r w:rsidRPr="001A1FB9">
              <w:rPr>
                <w:i/>
              </w:rPr>
              <w:t xml:space="preserve"> </w:t>
            </w:r>
            <w:r w:rsidRPr="001A1FB9">
              <w:rPr>
                <w:iCs/>
              </w:rPr>
              <w:t>[</w:t>
            </w:r>
            <w:r w:rsidRPr="001A1FB9">
              <w:rPr>
                <w:i/>
                <w:iCs/>
              </w:rPr>
              <w:t>indicar</w:t>
            </w:r>
            <w:r w:rsidRPr="001A1FB9">
              <w:rPr>
                <w:i/>
                <w:spacing w:val="-2"/>
                <w:lang w:eastAsia="ja-JP"/>
              </w:rPr>
              <w:t xml:space="preserve"> </w:t>
            </w:r>
            <w:r w:rsidRPr="001A1FB9">
              <w:rPr>
                <w:i/>
                <w:iCs/>
              </w:rPr>
              <w:t>el nombre completo de la persona, si corresponde</w:t>
            </w:r>
            <w:r w:rsidRPr="001A1FB9">
              <w:rPr>
                <w:iCs/>
              </w:rPr>
              <w:t>]</w:t>
            </w:r>
          </w:p>
          <w:p w14:paraId="2F5401DF" w14:textId="5E52C6F5" w:rsidR="00D80DF0" w:rsidRPr="001A1FB9" w:rsidRDefault="00FB7B21">
            <w:pPr>
              <w:spacing w:afterLines="50" w:after="120"/>
              <w:ind w:rightChars="38" w:right="91"/>
              <w:rPr>
                <w:i/>
                <w:iCs/>
              </w:rPr>
            </w:pPr>
            <w:r w:rsidRPr="001A1FB9">
              <w:t>Dirección de correo:</w:t>
            </w:r>
            <w:r w:rsidRPr="001A1FB9">
              <w:rPr>
                <w:i/>
              </w:rPr>
              <w:t xml:space="preserve"> </w:t>
            </w:r>
            <w:r w:rsidRPr="001A1FB9">
              <w:rPr>
                <w:iCs/>
              </w:rPr>
              <w:t>[</w:t>
            </w:r>
            <w:r w:rsidRPr="001A1FB9">
              <w:rPr>
                <w:i/>
                <w:iCs/>
              </w:rPr>
              <w:t>indicar</w:t>
            </w:r>
            <w:r w:rsidRPr="001A1FB9">
              <w:rPr>
                <w:i/>
                <w:spacing w:val="-2"/>
                <w:lang w:eastAsia="ja-JP"/>
              </w:rPr>
              <w:t xml:space="preserve"> </w:t>
            </w:r>
            <w:r w:rsidRPr="001A1FB9">
              <w:rPr>
                <w:i/>
                <w:iCs/>
              </w:rPr>
              <w:t>la dirección de correo</w:t>
            </w:r>
            <w:r w:rsidRPr="001A1FB9">
              <w:rPr>
                <w:iCs/>
              </w:rPr>
              <w:t>]</w:t>
            </w:r>
          </w:p>
          <w:p w14:paraId="0DFE4391" w14:textId="77777777" w:rsidR="00D80DF0" w:rsidRPr="001A1FB9" w:rsidRDefault="00FB7B21">
            <w:pPr>
              <w:tabs>
                <w:tab w:val="right" w:pos="7254"/>
              </w:tabs>
              <w:spacing w:before="60" w:after="60"/>
            </w:pPr>
            <w:r w:rsidRPr="001A1FB9">
              <w:t>Dirección de correo electrónico: [</w:t>
            </w:r>
            <w:r w:rsidRPr="001A1FB9">
              <w:rPr>
                <w:i/>
              </w:rPr>
              <w:t>indicar la(s) dirección(ones) de correo electrónico, si corresponde</w:t>
            </w:r>
            <w:r w:rsidRPr="001A1FB9">
              <w:t>]</w:t>
            </w:r>
          </w:p>
          <w:p w14:paraId="6E72D1A9" w14:textId="3FBA714B" w:rsidR="00D80DF0" w:rsidRPr="001A1FB9" w:rsidRDefault="00FB7B21">
            <w:pPr>
              <w:pStyle w:val="i"/>
              <w:widowControl w:val="0"/>
              <w:tabs>
                <w:tab w:val="right" w:pos="7254"/>
              </w:tabs>
              <w:suppressAutoHyphens w:val="0"/>
              <w:spacing w:after="160"/>
              <w:ind w:rightChars="38" w:right="91"/>
              <w:rPr>
                <w:lang w:val="es-ES_tradnl" w:eastAsia="ja-JP"/>
              </w:rPr>
            </w:pPr>
            <w:r w:rsidRPr="001A1FB9">
              <w:rPr>
                <w:lang w:val="es-ES_tradnl" w:eastAsia="ja-JP"/>
              </w:rPr>
              <w:t>Las respuestas a cualquier solicitud de aclaración, de haberla, [</w:t>
            </w:r>
            <w:r w:rsidRPr="001A1FB9">
              <w:rPr>
                <w:i/>
                <w:lang w:val="es-ES_tradnl" w:eastAsia="ja-JP"/>
              </w:rPr>
              <w:t>seleccionar “serán” o “no serán”, según corresponda</w:t>
            </w:r>
            <w:r w:rsidRPr="001A1FB9">
              <w:rPr>
                <w:lang w:val="es-ES_tradnl" w:eastAsia="ja-JP"/>
              </w:rPr>
              <w:t>]</w:t>
            </w:r>
            <w:r w:rsidRPr="001A1FB9">
              <w:rPr>
                <w:i/>
                <w:lang w:val="es-ES_tradnl" w:eastAsia="ja-JP"/>
              </w:rPr>
              <w:t xml:space="preserve"> </w:t>
            </w:r>
            <w:r w:rsidRPr="001A1FB9">
              <w:rPr>
                <w:lang w:val="es-ES_tradnl" w:eastAsia="ja-JP"/>
              </w:rPr>
              <w:t>publicadas en la página web del Contratante como se indica abajo.</w:t>
            </w:r>
          </w:p>
          <w:p w14:paraId="45E2453E" w14:textId="254D5375" w:rsidR="00D80DF0" w:rsidRPr="001A1FB9" w:rsidRDefault="00FB7B21" w:rsidP="00F02D16">
            <w:pPr>
              <w:tabs>
                <w:tab w:val="right" w:pos="7254"/>
              </w:tabs>
              <w:spacing w:before="60" w:after="120"/>
            </w:pPr>
            <w:r w:rsidRPr="001A1FB9">
              <w:rPr>
                <w:lang w:eastAsia="ja-JP"/>
              </w:rPr>
              <w:t>Página Web: [</w:t>
            </w:r>
            <w:r w:rsidRPr="001A1FB9">
              <w:rPr>
                <w:i/>
                <w:lang w:eastAsia="ja-JP"/>
              </w:rPr>
              <w:t>indicar la página web del Contratante si las respuestas a las solicitudes de aclaraciones serán publicadas en la página web del Contratante. De lo contrario, indicar “N/A”.</w:t>
            </w:r>
            <w:r w:rsidRPr="001A1FB9">
              <w:rPr>
                <w:lang w:eastAsia="ja-JP"/>
              </w:rPr>
              <w:t>]</w:t>
            </w:r>
          </w:p>
        </w:tc>
      </w:tr>
      <w:tr w:rsidR="00D80DF0" w:rsidRPr="001A1FB9" w14:paraId="0FC0B44F" w14:textId="77777777" w:rsidTr="003E5455">
        <w:tblPrEx>
          <w:tblBorders>
            <w:insideH w:val="single" w:sz="8" w:space="0" w:color="000000"/>
          </w:tblBorders>
        </w:tblPrEx>
        <w:trPr>
          <w:trHeight w:val="20"/>
        </w:trPr>
        <w:tc>
          <w:tcPr>
            <w:tcW w:w="1440" w:type="dxa"/>
            <w:tcBorders>
              <w:top w:val="single" w:sz="8" w:space="0" w:color="000000"/>
              <w:bottom w:val="single" w:sz="8" w:space="0" w:color="000000"/>
              <w:right w:val="single" w:sz="8" w:space="0" w:color="000000"/>
            </w:tcBorders>
          </w:tcPr>
          <w:p w14:paraId="665173AB" w14:textId="77777777" w:rsidR="00D80DF0" w:rsidRPr="001A1FB9" w:rsidRDefault="00FB7B21">
            <w:pPr>
              <w:tabs>
                <w:tab w:val="right" w:pos="7254"/>
              </w:tabs>
              <w:spacing w:before="60" w:after="60"/>
              <w:rPr>
                <w:b/>
              </w:rPr>
            </w:pPr>
            <w:r w:rsidRPr="001A1FB9">
              <w:rPr>
                <w:b/>
              </w:rPr>
              <w:t>IAL 7.4</w:t>
            </w:r>
          </w:p>
        </w:tc>
        <w:tc>
          <w:tcPr>
            <w:tcW w:w="7512" w:type="dxa"/>
            <w:tcBorders>
              <w:left w:val="single" w:sz="8" w:space="0" w:color="000000"/>
            </w:tcBorders>
          </w:tcPr>
          <w:p w14:paraId="5DCF5258" w14:textId="272C3567" w:rsidR="00D80DF0" w:rsidRPr="001A1FB9" w:rsidRDefault="00FB7B21">
            <w:pPr>
              <w:tabs>
                <w:tab w:val="right" w:pos="7254"/>
              </w:tabs>
              <w:spacing w:before="60" w:after="160"/>
              <w:rPr>
                <w:lang w:eastAsia="ja-JP"/>
              </w:rPr>
            </w:pPr>
            <w:r w:rsidRPr="001A1FB9">
              <w:t>[</w:t>
            </w:r>
            <w:r w:rsidRPr="001A1FB9">
              <w:rPr>
                <w:bCs/>
                <w:i/>
                <w:iCs/>
                <w:lang w:eastAsia="ja-JP"/>
              </w:rPr>
              <w:t>I</w:t>
            </w:r>
            <w:r w:rsidRPr="001A1FB9">
              <w:rPr>
                <w:bCs/>
                <w:i/>
                <w:iCs/>
              </w:rPr>
              <w:t xml:space="preserve">ndicar </w:t>
            </w:r>
            <w:r w:rsidRPr="001A1FB9">
              <w:rPr>
                <w:i/>
              </w:rPr>
              <w:t>“</w:t>
            </w:r>
            <w:r w:rsidRPr="001A1FB9">
              <w:rPr>
                <w:bCs/>
                <w:i/>
                <w:iCs/>
                <w:lang w:eastAsia="ja-JP"/>
              </w:rPr>
              <w:t>Se</w:t>
            </w:r>
            <w:r w:rsidRPr="001A1FB9">
              <w:rPr>
                <w:bCs/>
                <w:i/>
                <w:iCs/>
              </w:rPr>
              <w:t xml:space="preserve"> llevará</w:t>
            </w:r>
            <w:r w:rsidRPr="001A1FB9">
              <w:rPr>
                <w:bCs/>
                <w:i/>
                <w:iCs/>
                <w:lang w:eastAsia="ja-JP"/>
              </w:rPr>
              <w:t xml:space="preserve"> a cabo</w:t>
            </w:r>
            <w:r w:rsidRPr="001A1FB9">
              <w:rPr>
                <w:i/>
              </w:rPr>
              <w:t>”</w:t>
            </w:r>
            <w:r w:rsidRPr="001A1FB9">
              <w:rPr>
                <w:bCs/>
                <w:i/>
                <w:iCs/>
              </w:rPr>
              <w:t xml:space="preserve"> o </w:t>
            </w:r>
            <w:r w:rsidRPr="001A1FB9">
              <w:rPr>
                <w:i/>
              </w:rPr>
              <w:t>“</w:t>
            </w:r>
            <w:r w:rsidRPr="001A1FB9">
              <w:rPr>
                <w:bCs/>
                <w:i/>
                <w:iCs/>
                <w:lang w:eastAsia="ja-JP"/>
              </w:rPr>
              <w:t>No se llevará a cabo</w:t>
            </w:r>
            <w:r w:rsidRPr="001A1FB9">
              <w:rPr>
                <w:i/>
              </w:rPr>
              <w:t>”, según corresponda</w:t>
            </w:r>
            <w:r w:rsidRPr="001A1FB9">
              <w:t>] una reunión previa a la licitación en la siguiente fecha, hora y lugar:</w:t>
            </w:r>
          </w:p>
          <w:p w14:paraId="7596D108" w14:textId="77777777" w:rsidR="00D80DF0" w:rsidRPr="001A1FB9" w:rsidRDefault="00FB7B21">
            <w:pPr>
              <w:tabs>
                <w:tab w:val="right" w:pos="7254"/>
              </w:tabs>
              <w:spacing w:before="60" w:after="60"/>
              <w:rPr>
                <w:i/>
                <w:iCs/>
                <w:lang w:eastAsia="ja-JP"/>
              </w:rPr>
            </w:pPr>
            <w:r w:rsidRPr="001A1FB9">
              <w:rPr>
                <w:iCs/>
                <w:lang w:eastAsia="ja-JP"/>
              </w:rPr>
              <w:t>[</w:t>
            </w:r>
            <w:r w:rsidRPr="001A1FB9">
              <w:rPr>
                <w:i/>
                <w:iCs/>
                <w:lang w:eastAsia="ja-JP"/>
              </w:rPr>
              <w:t xml:space="preserve">Si se llevará a cabo una reunión previa a la licitación, indicar la fecha, hora y lugar en los espacios proporcionados abajo. De lo contrario, indicar </w:t>
            </w:r>
            <w:r w:rsidRPr="001A1FB9">
              <w:rPr>
                <w:iCs/>
                <w:lang w:eastAsia="ja-JP"/>
              </w:rPr>
              <w:t>“</w:t>
            </w:r>
            <w:r w:rsidRPr="001A1FB9">
              <w:rPr>
                <w:i/>
                <w:iCs/>
                <w:lang w:eastAsia="ja-JP"/>
              </w:rPr>
              <w:t>N/A</w:t>
            </w:r>
            <w:r w:rsidRPr="001A1FB9">
              <w:rPr>
                <w:iCs/>
                <w:lang w:eastAsia="ja-JP"/>
              </w:rPr>
              <w:t>”</w:t>
            </w:r>
            <w:r w:rsidRPr="001A1FB9">
              <w:rPr>
                <w:i/>
                <w:iCs/>
                <w:lang w:eastAsia="ja-JP"/>
              </w:rPr>
              <w:t xml:space="preserve"> en los espacios proporcionados para la fecha, hora y lugar.</w:t>
            </w:r>
            <w:r w:rsidRPr="001A1FB9">
              <w:rPr>
                <w:iCs/>
                <w:lang w:eastAsia="ja-JP"/>
              </w:rPr>
              <w:t>]</w:t>
            </w:r>
          </w:p>
          <w:p w14:paraId="35DE22A8" w14:textId="77777777" w:rsidR="00D80DF0" w:rsidRPr="001A1FB9" w:rsidRDefault="00FB7B21">
            <w:pPr>
              <w:tabs>
                <w:tab w:val="right" w:pos="7254"/>
              </w:tabs>
            </w:pPr>
            <w:r w:rsidRPr="001A1FB9">
              <w:t>Fecha:</w:t>
            </w:r>
            <w:r w:rsidRPr="001A1FB9">
              <w:rPr>
                <w:u w:val="single"/>
              </w:rPr>
              <w:tab/>
            </w:r>
          </w:p>
          <w:p w14:paraId="25E45F86" w14:textId="77777777" w:rsidR="00D80DF0" w:rsidRPr="001A1FB9" w:rsidRDefault="00FB7B21">
            <w:pPr>
              <w:tabs>
                <w:tab w:val="right" w:pos="7254"/>
              </w:tabs>
              <w:rPr>
                <w:i/>
              </w:rPr>
            </w:pPr>
            <w:r w:rsidRPr="001A1FB9">
              <w:t xml:space="preserve">Hora: </w:t>
            </w:r>
            <w:r w:rsidRPr="001A1FB9">
              <w:rPr>
                <w:u w:val="single"/>
              </w:rPr>
              <w:tab/>
            </w:r>
          </w:p>
          <w:p w14:paraId="45315F03" w14:textId="77777777" w:rsidR="00D80DF0" w:rsidRPr="001A1FB9" w:rsidRDefault="00FB7B21">
            <w:pPr>
              <w:tabs>
                <w:tab w:val="right" w:pos="7254"/>
              </w:tabs>
              <w:rPr>
                <w:i/>
              </w:rPr>
            </w:pPr>
            <w:r w:rsidRPr="001A1FB9">
              <w:t xml:space="preserve">Lugar: </w:t>
            </w:r>
            <w:r w:rsidRPr="001A1FB9">
              <w:rPr>
                <w:u w:val="single"/>
              </w:rPr>
              <w:tab/>
            </w:r>
          </w:p>
          <w:p w14:paraId="1216CCEF" w14:textId="2AA47C3E" w:rsidR="00D80DF0" w:rsidRPr="001A1FB9" w:rsidRDefault="00FB7B21">
            <w:pPr>
              <w:pStyle w:val="i"/>
              <w:tabs>
                <w:tab w:val="right" w:pos="7254"/>
              </w:tabs>
              <w:suppressAutoHyphens w:val="0"/>
              <w:spacing w:before="60" w:after="120"/>
              <w:rPr>
                <w:rFonts w:ascii="Times New Roman" w:hAnsi="Times New Roman"/>
                <w:lang w:val="es-ES_tradnl"/>
              </w:rPr>
            </w:pPr>
            <w:r w:rsidRPr="001A1FB9">
              <w:rPr>
                <w:lang w:val="es-ES_tradnl"/>
              </w:rPr>
              <w:t xml:space="preserve">Al momento de la reunión previa a la licitación, el Contratante </w:t>
            </w:r>
            <w:r w:rsidRPr="001A1FB9">
              <w:rPr>
                <w:bCs/>
                <w:iCs/>
                <w:lang w:val="es-ES_tradnl"/>
              </w:rPr>
              <w:t>[</w:t>
            </w:r>
            <w:r w:rsidRPr="001A1FB9">
              <w:rPr>
                <w:bCs/>
                <w:i/>
                <w:iCs/>
                <w:lang w:val="es-ES_tradnl"/>
              </w:rPr>
              <w:t>seleccionar “organizará”</w:t>
            </w:r>
            <w:r w:rsidRPr="001A1FB9">
              <w:rPr>
                <w:bCs/>
                <w:i/>
                <w:iCs/>
                <w:lang w:val="es-ES_tradnl" w:eastAsia="ja-JP"/>
              </w:rPr>
              <w:t xml:space="preserve"> o “no organizará”, según corresponda</w:t>
            </w:r>
            <w:r w:rsidRPr="001A1FB9">
              <w:rPr>
                <w:bCs/>
                <w:iCs/>
                <w:lang w:val="es-ES_tradnl" w:eastAsia="ja-JP"/>
              </w:rPr>
              <w:t>]</w:t>
            </w:r>
            <w:r w:rsidRPr="001A1FB9">
              <w:rPr>
                <w:lang w:val="es-ES_tradnl"/>
              </w:rPr>
              <w:t xml:space="preserve"> una visita al sitio de las instalaciones</w:t>
            </w:r>
            <w:r w:rsidRPr="001A1FB9">
              <w:rPr>
                <w:lang w:val="es-ES_tradnl" w:eastAsia="ja-JP"/>
              </w:rPr>
              <w:t>.</w:t>
            </w:r>
          </w:p>
        </w:tc>
      </w:tr>
      <w:tr w:rsidR="00D80DF0" w:rsidRPr="001A1FB9" w14:paraId="4E3B2B3E" w14:textId="77777777" w:rsidTr="003E5455">
        <w:tblPrEx>
          <w:tblBorders>
            <w:insideH w:val="single" w:sz="8" w:space="0" w:color="000000"/>
          </w:tblBorders>
        </w:tblPrEx>
        <w:trPr>
          <w:trHeight w:val="20"/>
        </w:trPr>
        <w:tc>
          <w:tcPr>
            <w:tcW w:w="1440" w:type="dxa"/>
            <w:tcBorders>
              <w:top w:val="single" w:sz="8" w:space="0" w:color="000000"/>
              <w:bottom w:val="single" w:sz="8" w:space="0" w:color="000000"/>
              <w:right w:val="single" w:sz="8" w:space="0" w:color="000000"/>
            </w:tcBorders>
          </w:tcPr>
          <w:p w14:paraId="6ED1F91D" w14:textId="77777777" w:rsidR="00D80DF0" w:rsidRPr="001A1FB9" w:rsidRDefault="00FB7B21">
            <w:pPr>
              <w:tabs>
                <w:tab w:val="right" w:pos="7254"/>
              </w:tabs>
              <w:spacing w:before="60" w:after="60"/>
              <w:rPr>
                <w:b/>
              </w:rPr>
            </w:pPr>
            <w:r w:rsidRPr="001A1FB9">
              <w:rPr>
                <w:b/>
                <w:lang w:eastAsia="ja-JP"/>
              </w:rPr>
              <w:t>IAL 8.2</w:t>
            </w:r>
          </w:p>
        </w:tc>
        <w:tc>
          <w:tcPr>
            <w:tcW w:w="7512" w:type="dxa"/>
            <w:tcBorders>
              <w:left w:val="single" w:sz="8" w:space="0" w:color="000000"/>
            </w:tcBorders>
          </w:tcPr>
          <w:p w14:paraId="084EB324" w14:textId="77777777" w:rsidR="00D80DF0" w:rsidRPr="001A1FB9" w:rsidRDefault="00FB7B21">
            <w:pPr>
              <w:tabs>
                <w:tab w:val="right" w:pos="7254"/>
              </w:tabs>
              <w:spacing w:before="60" w:after="120"/>
            </w:pPr>
            <w:r w:rsidRPr="001A1FB9">
              <w:rPr>
                <w:lang w:eastAsia="ja-JP"/>
              </w:rPr>
              <w:t>Las adendas, de haberlas, [</w:t>
            </w:r>
            <w:r w:rsidRPr="001A1FB9">
              <w:rPr>
                <w:i/>
                <w:lang w:eastAsia="ja-JP"/>
              </w:rPr>
              <w:t>seleccionar “serán” o “no serán”, según corresponda</w:t>
            </w:r>
            <w:r w:rsidRPr="001A1FB9">
              <w:rPr>
                <w:lang w:eastAsia="ja-JP"/>
              </w:rPr>
              <w:t>]</w:t>
            </w:r>
            <w:r w:rsidRPr="001A1FB9">
              <w:rPr>
                <w:i/>
                <w:lang w:eastAsia="ja-JP"/>
              </w:rPr>
              <w:t xml:space="preserve"> </w:t>
            </w:r>
            <w:r w:rsidRPr="001A1FB9">
              <w:rPr>
                <w:lang w:eastAsia="ja-JP"/>
              </w:rPr>
              <w:t>publicadas en la página web del Contratante.</w:t>
            </w:r>
          </w:p>
        </w:tc>
      </w:tr>
      <w:tr w:rsidR="00D80DF0" w:rsidRPr="001A1FB9" w14:paraId="3A86A901" w14:textId="77777777" w:rsidTr="003E5455">
        <w:tblPrEx>
          <w:tblBorders>
            <w:insideH w:val="single" w:sz="8" w:space="0" w:color="000000"/>
          </w:tblBorders>
        </w:tblPrEx>
        <w:trPr>
          <w:trHeight w:val="20"/>
        </w:trPr>
        <w:tc>
          <w:tcPr>
            <w:tcW w:w="1440" w:type="dxa"/>
            <w:tcBorders>
              <w:top w:val="single" w:sz="8" w:space="0" w:color="000000"/>
              <w:bottom w:val="single" w:sz="12" w:space="0" w:color="000000"/>
              <w:right w:val="single" w:sz="8" w:space="0" w:color="000000"/>
            </w:tcBorders>
          </w:tcPr>
          <w:p w14:paraId="4EF6C815" w14:textId="77777777" w:rsidR="00D80DF0" w:rsidRPr="001A1FB9" w:rsidRDefault="00FB7B21">
            <w:pPr>
              <w:tabs>
                <w:tab w:val="right" w:pos="7254"/>
              </w:tabs>
              <w:spacing w:before="60" w:after="60"/>
              <w:rPr>
                <w:b/>
              </w:rPr>
            </w:pPr>
            <w:r w:rsidRPr="001A1FB9">
              <w:rPr>
                <w:b/>
              </w:rPr>
              <w:t>IAL 10.1</w:t>
            </w:r>
          </w:p>
        </w:tc>
        <w:tc>
          <w:tcPr>
            <w:tcW w:w="7512" w:type="dxa"/>
            <w:tcBorders>
              <w:left w:val="single" w:sz="8" w:space="0" w:color="000000"/>
              <w:bottom w:val="single" w:sz="12" w:space="0" w:color="000000"/>
            </w:tcBorders>
          </w:tcPr>
          <w:p w14:paraId="6C66B04F" w14:textId="77777777" w:rsidR="00D80DF0" w:rsidRPr="001A1FB9" w:rsidRDefault="00FB7B21">
            <w:pPr>
              <w:tabs>
                <w:tab w:val="right" w:pos="7254"/>
              </w:tabs>
              <w:spacing w:before="60" w:after="120"/>
            </w:pPr>
            <w:r w:rsidRPr="001A1FB9">
              <w:rPr>
                <w:iCs/>
              </w:rPr>
              <w:t>El idioma de la Oferta es: [</w:t>
            </w:r>
            <w:r w:rsidRPr="001A1FB9">
              <w:rPr>
                <w:i/>
                <w:iCs/>
              </w:rPr>
              <w:t>indicar uno de los siguientes idiomas: japonés, inglés, francés o español.</w:t>
            </w:r>
            <w:r w:rsidRPr="001A1FB9">
              <w:rPr>
                <w:iCs/>
              </w:rPr>
              <w:t>]</w:t>
            </w:r>
          </w:p>
        </w:tc>
      </w:tr>
      <w:tr w:rsidR="00D80DF0" w:rsidRPr="001A1FB9" w14:paraId="541938DF" w14:textId="77777777" w:rsidTr="003E5455">
        <w:tblPrEx>
          <w:tblBorders>
            <w:insideH w:val="single" w:sz="8" w:space="0" w:color="000000"/>
          </w:tblBorders>
        </w:tblPrEx>
        <w:trPr>
          <w:trHeight w:val="20"/>
        </w:trPr>
        <w:tc>
          <w:tcPr>
            <w:tcW w:w="8952" w:type="dxa"/>
            <w:gridSpan w:val="2"/>
            <w:tcBorders>
              <w:top w:val="single" w:sz="12" w:space="0" w:color="000000"/>
              <w:bottom w:val="single" w:sz="12" w:space="0" w:color="000000"/>
            </w:tcBorders>
            <w:shd w:val="clear" w:color="auto" w:fill="E6E6E6"/>
            <w:vAlign w:val="center"/>
          </w:tcPr>
          <w:p w14:paraId="5B0E7131" w14:textId="77777777" w:rsidR="00D80DF0" w:rsidRPr="001A1FB9" w:rsidRDefault="00FB7B21" w:rsidP="003E5455">
            <w:pPr>
              <w:tabs>
                <w:tab w:val="right" w:pos="7254"/>
              </w:tabs>
              <w:spacing w:before="120" w:after="120"/>
              <w:jc w:val="center"/>
              <w:rPr>
                <w:b/>
                <w:sz w:val="28"/>
              </w:rPr>
            </w:pPr>
            <w:r w:rsidRPr="001A1FB9">
              <w:rPr>
                <w:b/>
                <w:sz w:val="28"/>
              </w:rPr>
              <w:t>C1.  Ofertas de la Primera Etapa: Preparación</w:t>
            </w:r>
          </w:p>
        </w:tc>
      </w:tr>
      <w:tr w:rsidR="00D80DF0" w:rsidRPr="001A1FB9" w14:paraId="7943A72C" w14:textId="77777777" w:rsidTr="003E5455">
        <w:tblPrEx>
          <w:tblBorders>
            <w:insideH w:val="single" w:sz="8" w:space="0" w:color="000000"/>
          </w:tblBorders>
        </w:tblPrEx>
        <w:trPr>
          <w:trHeight w:val="20"/>
        </w:trPr>
        <w:tc>
          <w:tcPr>
            <w:tcW w:w="1440" w:type="dxa"/>
            <w:tcBorders>
              <w:top w:val="single" w:sz="12" w:space="0" w:color="000000"/>
              <w:bottom w:val="single" w:sz="8" w:space="0" w:color="000000"/>
              <w:right w:val="single" w:sz="8" w:space="0" w:color="000000"/>
            </w:tcBorders>
          </w:tcPr>
          <w:p w14:paraId="66A79535" w14:textId="2A714E7C" w:rsidR="00D80DF0" w:rsidRPr="001A1FB9" w:rsidRDefault="00FB7B21">
            <w:pPr>
              <w:tabs>
                <w:tab w:val="right" w:pos="7434"/>
              </w:tabs>
              <w:spacing w:before="60" w:after="60"/>
              <w:rPr>
                <w:b/>
              </w:rPr>
            </w:pPr>
            <w:r w:rsidRPr="001A1FB9">
              <w:rPr>
                <w:b/>
              </w:rPr>
              <w:t>IAL 11.1(</w:t>
            </w:r>
            <w:r w:rsidRPr="001A1FB9">
              <w:rPr>
                <w:b/>
                <w:lang w:eastAsia="ja-JP"/>
              </w:rPr>
              <w:t>i</w:t>
            </w:r>
            <w:r w:rsidRPr="001A1FB9">
              <w:rPr>
                <w:b/>
              </w:rPr>
              <w:t>)</w:t>
            </w:r>
          </w:p>
        </w:tc>
        <w:tc>
          <w:tcPr>
            <w:tcW w:w="7512" w:type="dxa"/>
            <w:tcBorders>
              <w:top w:val="single" w:sz="12" w:space="0" w:color="000000"/>
              <w:left w:val="single" w:sz="8" w:space="0" w:color="000000"/>
            </w:tcBorders>
          </w:tcPr>
          <w:p w14:paraId="4613F60F" w14:textId="57DCB261" w:rsidR="00D80DF0" w:rsidRPr="001A1FB9" w:rsidRDefault="00FB7B21">
            <w:pPr>
              <w:tabs>
                <w:tab w:val="right" w:pos="7254"/>
              </w:tabs>
              <w:spacing w:before="60"/>
            </w:pPr>
            <w:r w:rsidRPr="001A1FB9">
              <w:t>El Licitante deberá presentar los siguientes documentos adicionales en su Oferta</w:t>
            </w:r>
            <w:r w:rsidRPr="001A1FB9">
              <w:rPr>
                <w:lang w:eastAsia="ja-JP"/>
              </w:rPr>
              <w:t xml:space="preserve"> de la Primera Etapa</w:t>
            </w:r>
            <w:r w:rsidRPr="001A1FB9">
              <w:t>:</w:t>
            </w:r>
          </w:p>
          <w:p w14:paraId="06D37532" w14:textId="48B42115" w:rsidR="00D80DF0" w:rsidRPr="001A1FB9" w:rsidRDefault="00FB7B21">
            <w:pPr>
              <w:tabs>
                <w:tab w:val="right" w:pos="7254"/>
              </w:tabs>
              <w:spacing w:before="60" w:after="120"/>
            </w:pPr>
            <w:r w:rsidRPr="001A1FB9">
              <w:rPr>
                <w:iCs/>
                <w:lang w:eastAsia="ja-JP"/>
              </w:rPr>
              <w:t>[</w:t>
            </w:r>
            <w:r w:rsidRPr="001A1FB9">
              <w:rPr>
                <w:i/>
                <w:iCs/>
                <w:lang w:eastAsia="ja-JP"/>
              </w:rPr>
              <w:t xml:space="preserve">Enumere documentos adicionales no indicados en </w:t>
            </w:r>
            <w:r w:rsidRPr="001A1FB9">
              <w:rPr>
                <w:i/>
              </w:rPr>
              <w:t>la subcláusula 11.1 de las IAL que deberán presentarse junto con la Oferta</w:t>
            </w:r>
            <w:r w:rsidRPr="001A1FB9">
              <w:rPr>
                <w:lang w:eastAsia="ja-JP"/>
              </w:rPr>
              <w:t xml:space="preserve"> </w:t>
            </w:r>
            <w:r w:rsidRPr="001A1FB9">
              <w:rPr>
                <w:i/>
                <w:lang w:eastAsia="ja-JP"/>
              </w:rPr>
              <w:t>de la Primera Etapa.</w:t>
            </w:r>
            <w:r w:rsidRPr="001A1FB9">
              <w:rPr>
                <w:bCs/>
                <w:iCs/>
              </w:rPr>
              <w:t xml:space="preserve"> </w:t>
            </w:r>
            <w:r w:rsidRPr="001A1FB9">
              <w:rPr>
                <w:bCs/>
                <w:i/>
                <w:iCs/>
                <w:lang w:eastAsia="ja-JP"/>
              </w:rPr>
              <w:t xml:space="preserve">Si ningún documento adicional debe presentarse, indicar </w:t>
            </w:r>
            <w:r w:rsidRPr="001A1FB9">
              <w:rPr>
                <w:i/>
                <w:lang w:eastAsia="ja-JP"/>
              </w:rPr>
              <w:t>“</w:t>
            </w:r>
            <w:r w:rsidRPr="001A1FB9">
              <w:rPr>
                <w:bCs/>
                <w:i/>
                <w:iCs/>
                <w:lang w:eastAsia="ja-JP"/>
              </w:rPr>
              <w:t>ninguno</w:t>
            </w:r>
            <w:r w:rsidRPr="001A1FB9">
              <w:rPr>
                <w:i/>
                <w:lang w:eastAsia="ja-JP"/>
              </w:rPr>
              <w:t>”</w:t>
            </w:r>
            <w:r w:rsidRPr="001A1FB9">
              <w:rPr>
                <w:lang w:eastAsia="ja-JP"/>
              </w:rPr>
              <w:t>.</w:t>
            </w:r>
            <w:r w:rsidRPr="001A1FB9">
              <w:rPr>
                <w:bCs/>
                <w:iCs/>
              </w:rPr>
              <w:t>]</w:t>
            </w:r>
          </w:p>
        </w:tc>
      </w:tr>
      <w:tr w:rsidR="00D80DF0" w:rsidRPr="001A1FB9" w14:paraId="0CA2C9A7" w14:textId="77777777" w:rsidTr="003E5455">
        <w:tblPrEx>
          <w:tblBorders>
            <w:insideH w:val="single" w:sz="8" w:space="0" w:color="000000"/>
          </w:tblBorders>
        </w:tblPrEx>
        <w:trPr>
          <w:trHeight w:val="20"/>
        </w:trPr>
        <w:tc>
          <w:tcPr>
            <w:tcW w:w="1440" w:type="dxa"/>
            <w:tcBorders>
              <w:top w:val="single" w:sz="8" w:space="0" w:color="000000"/>
              <w:bottom w:val="single" w:sz="8" w:space="0" w:color="000000"/>
              <w:right w:val="single" w:sz="8" w:space="0" w:color="000000"/>
            </w:tcBorders>
          </w:tcPr>
          <w:p w14:paraId="3371430A" w14:textId="13FCC322" w:rsidR="00D80DF0" w:rsidRPr="001A1FB9" w:rsidRDefault="00FB7B21">
            <w:pPr>
              <w:tabs>
                <w:tab w:val="right" w:pos="7434"/>
              </w:tabs>
              <w:spacing w:before="60" w:after="60"/>
              <w:rPr>
                <w:b/>
              </w:rPr>
            </w:pPr>
            <w:r w:rsidRPr="001A1FB9">
              <w:rPr>
                <w:b/>
              </w:rPr>
              <w:t>IAL 14.2(b)</w:t>
            </w:r>
          </w:p>
        </w:tc>
        <w:tc>
          <w:tcPr>
            <w:tcW w:w="7512" w:type="dxa"/>
            <w:tcBorders>
              <w:left w:val="single" w:sz="8" w:space="0" w:color="000000"/>
            </w:tcBorders>
          </w:tcPr>
          <w:p w14:paraId="1B259A72" w14:textId="5FE69F8B" w:rsidR="00D80DF0" w:rsidRPr="001A1FB9" w:rsidRDefault="00FB7B21">
            <w:pPr>
              <w:keepNext/>
              <w:keepLines/>
              <w:spacing w:before="60" w:afterLines="50" w:after="120"/>
              <w:rPr>
                <w:i/>
                <w:sz w:val="20"/>
              </w:rPr>
            </w:pPr>
            <w:r w:rsidRPr="001A1FB9">
              <w:t>El periodo transcurrido después de la Aceptación Operativa, para que el Licitante suministre los repuestos (</w:t>
            </w:r>
            <w:r w:rsidRPr="001A1FB9">
              <w:rPr>
                <w:lang w:val="es-ES"/>
              </w:rPr>
              <w:t xml:space="preserve">es decir, Repuestos Obligatorios y Repuestos Recomendados </w:t>
            </w:r>
            <w:r w:rsidRPr="001A1FB9">
              <w:rPr>
                <w:rFonts w:hint="eastAsia"/>
                <w:lang w:val="es-ES" w:eastAsia="ja-JP"/>
              </w:rPr>
              <w:t>(</w:t>
            </w:r>
            <w:r w:rsidRPr="001A1FB9">
              <w:rPr>
                <w:lang w:val="es-ES"/>
              </w:rPr>
              <w:t>si son requeridos)</w:t>
            </w:r>
            <w:r w:rsidRPr="001A1FB9">
              <w:t>), herramientas especiales, etc., será de: [</w:t>
            </w:r>
            <w:r w:rsidRPr="001A1FB9">
              <w:rPr>
                <w:i/>
                <w:lang w:eastAsia="ja-JP"/>
              </w:rPr>
              <w:t xml:space="preserve">indicar </w:t>
            </w:r>
            <w:r w:rsidRPr="001A1FB9">
              <w:rPr>
                <w:i/>
              </w:rPr>
              <w:t>el número de años según corresponda, normalmente dos (2) años</w:t>
            </w:r>
            <w:r w:rsidRPr="001A1FB9">
              <w:t>].</w:t>
            </w:r>
          </w:p>
        </w:tc>
      </w:tr>
      <w:tr w:rsidR="00D80DF0" w:rsidRPr="001A1FB9" w14:paraId="7B02B9FF" w14:textId="77777777" w:rsidTr="003E5455">
        <w:tblPrEx>
          <w:tblBorders>
            <w:insideH w:val="single" w:sz="8" w:space="0" w:color="000000"/>
          </w:tblBorders>
        </w:tblPrEx>
        <w:trPr>
          <w:trHeight w:val="20"/>
        </w:trPr>
        <w:tc>
          <w:tcPr>
            <w:tcW w:w="1440" w:type="dxa"/>
            <w:tcBorders>
              <w:top w:val="single" w:sz="8" w:space="0" w:color="000000"/>
              <w:bottom w:val="single" w:sz="8" w:space="0" w:color="000000"/>
              <w:right w:val="single" w:sz="8" w:space="0" w:color="000000"/>
            </w:tcBorders>
          </w:tcPr>
          <w:p w14:paraId="5C1ED505" w14:textId="2D8370BD" w:rsidR="00D80DF0" w:rsidRPr="001A1FB9" w:rsidRDefault="00FB7B21">
            <w:pPr>
              <w:tabs>
                <w:tab w:val="right" w:pos="7434"/>
              </w:tabs>
              <w:spacing w:before="60" w:after="60"/>
              <w:rPr>
                <w:b/>
              </w:rPr>
            </w:pPr>
            <w:r w:rsidRPr="001A1FB9">
              <w:rPr>
                <w:b/>
              </w:rPr>
              <w:t>IAL 1</w:t>
            </w:r>
            <w:r w:rsidRPr="001A1FB9">
              <w:rPr>
                <w:b/>
                <w:lang w:eastAsia="ja-JP"/>
              </w:rPr>
              <w:t>6</w:t>
            </w:r>
            <w:r w:rsidRPr="001A1FB9">
              <w:rPr>
                <w:b/>
              </w:rPr>
              <w:t>.1</w:t>
            </w:r>
          </w:p>
        </w:tc>
        <w:tc>
          <w:tcPr>
            <w:tcW w:w="7512" w:type="dxa"/>
            <w:tcBorders>
              <w:left w:val="single" w:sz="8" w:space="0" w:color="000000"/>
            </w:tcBorders>
          </w:tcPr>
          <w:p w14:paraId="25DF1A5A" w14:textId="2688C2F3" w:rsidR="00D80DF0" w:rsidRPr="001A1FB9" w:rsidRDefault="00FB7B21">
            <w:pPr>
              <w:keepNext/>
              <w:keepLines/>
              <w:spacing w:before="60" w:afterLines="50" w:after="120"/>
            </w:pPr>
            <w:r w:rsidRPr="001A1FB9">
              <w:t>Además del original, el número de copias de la Oferta de la Primera Etapa es: [</w:t>
            </w:r>
            <w:r w:rsidRPr="001A1FB9">
              <w:rPr>
                <w:i/>
              </w:rPr>
              <w:t>indicar el número de copias</w:t>
            </w:r>
            <w:r w:rsidRPr="001A1FB9">
              <w:t xml:space="preserve">] </w:t>
            </w:r>
          </w:p>
        </w:tc>
      </w:tr>
      <w:tr w:rsidR="00D80DF0" w:rsidRPr="001A1FB9" w14:paraId="02D383FE" w14:textId="77777777" w:rsidTr="003E5455">
        <w:tblPrEx>
          <w:tblBorders>
            <w:insideH w:val="single" w:sz="8" w:space="0" w:color="000000"/>
          </w:tblBorders>
        </w:tblPrEx>
        <w:trPr>
          <w:trHeight w:val="20"/>
        </w:trPr>
        <w:tc>
          <w:tcPr>
            <w:tcW w:w="8952"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5405EFF6" w14:textId="77777777" w:rsidR="00D80DF0" w:rsidRPr="001A1FB9" w:rsidRDefault="00FB7B21">
            <w:pPr>
              <w:keepNext/>
              <w:keepLines/>
              <w:spacing w:before="120" w:after="120"/>
              <w:jc w:val="center"/>
            </w:pPr>
            <w:r w:rsidRPr="001A1FB9">
              <w:rPr>
                <w:b/>
                <w:sz w:val="28"/>
              </w:rPr>
              <w:t>C2.  Ofertas de la Primera Etapa: Presentación y Apertura</w:t>
            </w:r>
          </w:p>
        </w:tc>
      </w:tr>
      <w:tr w:rsidR="00D80DF0" w:rsidRPr="001A1FB9" w14:paraId="07AC4731" w14:textId="77777777" w:rsidTr="003E5455">
        <w:tblPrEx>
          <w:tblBorders>
            <w:insideH w:val="single" w:sz="8" w:space="0" w:color="000000"/>
          </w:tblBorders>
        </w:tblPrEx>
        <w:trPr>
          <w:trHeight w:val="2689"/>
        </w:trPr>
        <w:tc>
          <w:tcPr>
            <w:tcW w:w="1440" w:type="dxa"/>
            <w:tcBorders>
              <w:top w:val="single" w:sz="12" w:space="0" w:color="000000"/>
              <w:bottom w:val="single" w:sz="8" w:space="0" w:color="000000"/>
              <w:right w:val="single" w:sz="8" w:space="0" w:color="000000"/>
            </w:tcBorders>
          </w:tcPr>
          <w:p w14:paraId="077B4FAA" w14:textId="67ABB845" w:rsidR="00D80DF0" w:rsidRPr="001A1FB9" w:rsidRDefault="00FB7B21">
            <w:pPr>
              <w:tabs>
                <w:tab w:val="right" w:pos="7434"/>
              </w:tabs>
              <w:spacing w:before="60" w:after="60"/>
              <w:rPr>
                <w:b/>
              </w:rPr>
            </w:pPr>
            <w:r w:rsidRPr="001A1FB9">
              <w:rPr>
                <w:b/>
              </w:rPr>
              <w:t xml:space="preserve">IAL </w:t>
            </w:r>
            <w:r w:rsidRPr="001A1FB9">
              <w:rPr>
                <w:b/>
                <w:lang w:eastAsia="ja-JP"/>
              </w:rPr>
              <w:t>18</w:t>
            </w:r>
            <w:r w:rsidRPr="001A1FB9">
              <w:rPr>
                <w:b/>
              </w:rPr>
              <w:t xml:space="preserve">.1 </w:t>
            </w:r>
          </w:p>
        </w:tc>
        <w:tc>
          <w:tcPr>
            <w:tcW w:w="7512" w:type="dxa"/>
            <w:tcBorders>
              <w:top w:val="single" w:sz="12" w:space="0" w:color="000000"/>
              <w:left w:val="single" w:sz="8" w:space="0" w:color="000000"/>
              <w:bottom w:val="single" w:sz="8" w:space="0" w:color="000000"/>
            </w:tcBorders>
          </w:tcPr>
          <w:p w14:paraId="20ABDC91" w14:textId="7AC6F868" w:rsidR="00D80DF0" w:rsidRPr="001A1FB9" w:rsidRDefault="00FB7B21">
            <w:pPr>
              <w:pStyle w:val="Default"/>
              <w:spacing w:before="60" w:after="200"/>
              <w:jc w:val="both"/>
              <w:rPr>
                <w:color w:val="auto"/>
                <w:lang w:val="es-ES_tradnl"/>
              </w:rPr>
            </w:pPr>
            <w:r w:rsidRPr="001A1FB9">
              <w:rPr>
                <w:color w:val="auto"/>
                <w:lang w:val="es-ES_tradnl"/>
              </w:rPr>
              <w:t xml:space="preserve">La dirección del Contratante para </w:t>
            </w:r>
            <w:r w:rsidRPr="001A1FB9">
              <w:rPr>
                <w:b/>
                <w:bCs/>
                <w:color w:val="auto"/>
                <w:u w:val="single"/>
                <w:lang w:val="es-ES_tradnl"/>
              </w:rPr>
              <w:t>fines de presentación de las Ofertas de la Primera Etapa</w:t>
            </w:r>
            <w:r w:rsidRPr="001A1FB9">
              <w:rPr>
                <w:b/>
                <w:bCs/>
                <w:color w:val="auto"/>
                <w:lang w:val="es-ES_tradnl"/>
              </w:rPr>
              <w:t xml:space="preserve"> </w:t>
            </w:r>
            <w:r w:rsidRPr="001A1FB9">
              <w:rPr>
                <w:color w:val="auto"/>
                <w:lang w:val="es-ES_tradnl"/>
              </w:rPr>
              <w:t xml:space="preserve">únicamente, es: </w:t>
            </w:r>
          </w:p>
          <w:p w14:paraId="7C396CCC" w14:textId="77777777" w:rsidR="00D80DF0" w:rsidRPr="001A1FB9" w:rsidRDefault="00FB7B21" w:rsidP="00F02D16">
            <w:pPr>
              <w:pStyle w:val="Default"/>
              <w:spacing w:after="60"/>
              <w:jc w:val="both"/>
              <w:rPr>
                <w:i/>
                <w:color w:val="auto"/>
                <w:lang w:val="es-ES_tradnl"/>
              </w:rPr>
            </w:pPr>
            <w:r w:rsidRPr="001A1FB9">
              <w:rPr>
                <w:color w:val="auto"/>
                <w:lang w:val="es-ES_tradnl"/>
              </w:rPr>
              <w:t>Atención: [</w:t>
            </w:r>
            <w:r w:rsidRPr="001A1FB9">
              <w:rPr>
                <w:i/>
                <w:color w:val="auto"/>
                <w:lang w:val="es-ES_tradnl"/>
              </w:rPr>
              <w:t>indicar el nombre completo de la persona, si corresponde</w:t>
            </w:r>
            <w:r w:rsidRPr="001A1FB9">
              <w:rPr>
                <w:color w:val="auto"/>
                <w:lang w:val="es-ES_tradnl"/>
              </w:rPr>
              <w:t>]</w:t>
            </w:r>
          </w:p>
          <w:p w14:paraId="420FBFAA" w14:textId="3E349C13" w:rsidR="00D80DF0" w:rsidRPr="001A1FB9" w:rsidRDefault="00FB7B21">
            <w:pPr>
              <w:pStyle w:val="Default"/>
              <w:jc w:val="both"/>
              <w:rPr>
                <w:i/>
                <w:color w:val="auto"/>
                <w:lang w:val="es-ES_tradnl"/>
              </w:rPr>
            </w:pPr>
            <w:r w:rsidRPr="001A1FB9">
              <w:rPr>
                <w:color w:val="auto"/>
                <w:lang w:val="es-ES_tradnl"/>
              </w:rPr>
              <w:t>Dirección de correo: [</w:t>
            </w:r>
            <w:r w:rsidRPr="001A1FB9">
              <w:rPr>
                <w:i/>
                <w:color w:val="auto"/>
                <w:lang w:val="es-ES_tradnl"/>
              </w:rPr>
              <w:t>indicar la dirección de correo</w:t>
            </w:r>
            <w:r w:rsidRPr="001A1FB9">
              <w:rPr>
                <w:color w:val="auto"/>
                <w:lang w:val="es-ES_tradnl"/>
              </w:rPr>
              <w:t>]</w:t>
            </w:r>
          </w:p>
          <w:p w14:paraId="6519088A" w14:textId="77777777" w:rsidR="00D80DF0" w:rsidRPr="001A1FB9" w:rsidRDefault="00D80DF0">
            <w:pPr>
              <w:pStyle w:val="Default"/>
              <w:jc w:val="both"/>
              <w:rPr>
                <w:color w:val="auto"/>
                <w:lang w:val="es-ES_tradnl"/>
              </w:rPr>
            </w:pPr>
          </w:p>
          <w:p w14:paraId="0C699152" w14:textId="77777777" w:rsidR="00D80DF0" w:rsidRPr="001A1FB9" w:rsidRDefault="00FB7B21">
            <w:pPr>
              <w:pStyle w:val="Default"/>
              <w:jc w:val="both"/>
              <w:rPr>
                <w:color w:val="auto"/>
                <w:lang w:val="es-ES_tradnl"/>
              </w:rPr>
            </w:pPr>
            <w:r w:rsidRPr="001A1FB9">
              <w:rPr>
                <w:b/>
                <w:bCs/>
                <w:color w:val="auto"/>
                <w:lang w:val="es-ES_tradnl"/>
              </w:rPr>
              <w:t xml:space="preserve">El plazo para la presentación de Ofertas de la Primera Etapa es: </w:t>
            </w:r>
          </w:p>
          <w:p w14:paraId="48F89B94" w14:textId="3C2D0BDB" w:rsidR="00D80DF0" w:rsidRPr="001A1FB9" w:rsidRDefault="00FB7B21">
            <w:pPr>
              <w:tabs>
                <w:tab w:val="right" w:pos="7254"/>
              </w:tabs>
              <w:spacing w:before="60" w:after="60"/>
            </w:pPr>
            <w:r w:rsidRPr="001A1FB9">
              <w:rPr>
                <w:szCs w:val="24"/>
              </w:rPr>
              <w:t xml:space="preserve">Fecha: </w:t>
            </w:r>
            <w:r w:rsidRPr="001A1FB9">
              <w:rPr>
                <w:bCs/>
                <w:iCs/>
              </w:rPr>
              <w:t>[</w:t>
            </w:r>
            <w:r w:rsidRPr="001A1FB9">
              <w:rPr>
                <w:bCs/>
                <w:i/>
                <w:iCs/>
              </w:rPr>
              <w:t>indicar día, mes y año,</w:t>
            </w:r>
            <w:r w:rsidRPr="001A1FB9">
              <w:rPr>
                <w:i/>
              </w:rPr>
              <w:t xml:space="preserve"> por ejemplo, 15 de junio de 2018</w:t>
            </w:r>
            <w:r w:rsidRPr="001A1FB9">
              <w:t>]</w:t>
            </w:r>
          </w:p>
          <w:p w14:paraId="25995DB2" w14:textId="392E4923" w:rsidR="00D80DF0" w:rsidRPr="001A1FB9" w:rsidRDefault="00FB7B21" w:rsidP="00F02D16">
            <w:pPr>
              <w:tabs>
                <w:tab w:val="right" w:pos="7254"/>
              </w:tabs>
              <w:spacing w:after="120"/>
              <w:rPr>
                <w:lang w:eastAsia="ja-JP"/>
              </w:rPr>
            </w:pPr>
            <w:r w:rsidRPr="001A1FB9">
              <w:t xml:space="preserve">Hora: </w:t>
            </w:r>
            <w:r w:rsidRPr="001A1FB9">
              <w:rPr>
                <w:bCs/>
              </w:rPr>
              <w:t>[</w:t>
            </w:r>
            <w:r w:rsidRPr="001A1FB9">
              <w:rPr>
                <w:bCs/>
                <w:i/>
              </w:rPr>
              <w:t>indicar hora</w:t>
            </w:r>
            <w:r w:rsidRPr="001A1FB9">
              <w:rPr>
                <w:i/>
              </w:rPr>
              <w:t>, e identificar si es a.m. o p.m., por ejemplo, 10.30 a.m.</w:t>
            </w:r>
            <w:r w:rsidRPr="001A1FB9">
              <w:rPr>
                <w:bCs/>
              </w:rPr>
              <w:t>]</w:t>
            </w:r>
          </w:p>
        </w:tc>
      </w:tr>
      <w:tr w:rsidR="00D80DF0" w:rsidRPr="001A1FB9" w14:paraId="143B1BEA" w14:textId="77777777" w:rsidTr="003E5455">
        <w:tblPrEx>
          <w:tblBorders>
            <w:insideH w:val="single" w:sz="8" w:space="0" w:color="000000"/>
          </w:tblBorders>
        </w:tblPrEx>
        <w:trPr>
          <w:trHeight w:val="20"/>
        </w:trPr>
        <w:tc>
          <w:tcPr>
            <w:tcW w:w="1440" w:type="dxa"/>
            <w:tcBorders>
              <w:top w:val="single" w:sz="8" w:space="0" w:color="000000"/>
              <w:bottom w:val="single" w:sz="8" w:space="0" w:color="000000"/>
              <w:right w:val="single" w:sz="8" w:space="0" w:color="000000"/>
            </w:tcBorders>
          </w:tcPr>
          <w:p w14:paraId="7733C7E3" w14:textId="3FB887AD" w:rsidR="00D80DF0" w:rsidRPr="001A1FB9" w:rsidRDefault="00FB7B21">
            <w:pPr>
              <w:tabs>
                <w:tab w:val="right" w:pos="7434"/>
              </w:tabs>
              <w:spacing w:before="60" w:after="60"/>
              <w:rPr>
                <w:b/>
              </w:rPr>
            </w:pPr>
            <w:r w:rsidRPr="001A1FB9">
              <w:rPr>
                <w:b/>
              </w:rPr>
              <w:t>IAL 2</w:t>
            </w:r>
            <w:r w:rsidRPr="001A1FB9">
              <w:rPr>
                <w:b/>
                <w:lang w:eastAsia="ja-JP"/>
              </w:rPr>
              <w:t>1</w:t>
            </w:r>
            <w:r w:rsidRPr="001A1FB9">
              <w:rPr>
                <w:b/>
              </w:rPr>
              <w:t>.1</w:t>
            </w:r>
          </w:p>
        </w:tc>
        <w:tc>
          <w:tcPr>
            <w:tcW w:w="7512" w:type="dxa"/>
            <w:tcBorders>
              <w:top w:val="single" w:sz="8" w:space="0" w:color="000000"/>
              <w:left w:val="single" w:sz="8" w:space="0" w:color="000000"/>
            </w:tcBorders>
          </w:tcPr>
          <w:p w14:paraId="18884C4C" w14:textId="34BB4F4B" w:rsidR="00D80DF0" w:rsidRPr="001A1FB9" w:rsidRDefault="00FB7B21">
            <w:pPr>
              <w:pStyle w:val="Default"/>
              <w:spacing w:before="60" w:after="200"/>
              <w:jc w:val="both"/>
              <w:rPr>
                <w:color w:val="auto"/>
                <w:szCs w:val="20"/>
                <w:lang w:val="es-ES_tradnl" w:eastAsia="ja-JP"/>
              </w:rPr>
            </w:pPr>
            <w:r w:rsidRPr="001A1FB9">
              <w:rPr>
                <w:color w:val="auto"/>
                <w:szCs w:val="20"/>
                <w:lang w:val="es-ES_tradnl"/>
              </w:rPr>
              <w:t>La apertura de las Ofertas de la Primera Etapa tendrá lugar en:</w:t>
            </w:r>
          </w:p>
          <w:p w14:paraId="3FE3CAC3" w14:textId="10DDC42B" w:rsidR="00D80DF0" w:rsidRPr="001A1FB9" w:rsidRDefault="00FB7B21" w:rsidP="00F02D16">
            <w:pPr>
              <w:pStyle w:val="Default"/>
              <w:spacing w:after="60"/>
              <w:jc w:val="both"/>
              <w:rPr>
                <w:color w:val="auto"/>
                <w:lang w:val="es-ES_tradnl"/>
              </w:rPr>
            </w:pPr>
            <w:r w:rsidRPr="001A1FB9">
              <w:rPr>
                <w:color w:val="auto"/>
                <w:lang w:val="es-ES_tradnl"/>
              </w:rPr>
              <w:t>Dirección de correo: [</w:t>
            </w:r>
            <w:r w:rsidRPr="001A1FB9">
              <w:rPr>
                <w:i/>
                <w:color w:val="auto"/>
                <w:lang w:val="es-ES_tradnl"/>
              </w:rPr>
              <w:t>indicar la dirección de correo</w:t>
            </w:r>
            <w:r w:rsidRPr="001A1FB9">
              <w:rPr>
                <w:color w:val="auto"/>
                <w:lang w:val="es-ES_tradnl"/>
              </w:rPr>
              <w:t>]</w:t>
            </w:r>
          </w:p>
          <w:p w14:paraId="12913644" w14:textId="7CD046F5" w:rsidR="00D80DF0" w:rsidRPr="001A1FB9" w:rsidRDefault="00FB7B21">
            <w:pPr>
              <w:pStyle w:val="Default"/>
              <w:jc w:val="both"/>
              <w:rPr>
                <w:i/>
                <w:color w:val="auto"/>
                <w:lang w:val="es-ES_tradnl"/>
              </w:rPr>
            </w:pPr>
            <w:r w:rsidRPr="001A1FB9">
              <w:rPr>
                <w:color w:val="auto"/>
                <w:lang w:val="es-ES_tradnl"/>
              </w:rPr>
              <w:t>Fecha: [</w:t>
            </w:r>
            <w:r w:rsidRPr="001A1FB9">
              <w:rPr>
                <w:i/>
                <w:color w:val="auto"/>
                <w:lang w:val="es-ES_tradnl"/>
              </w:rPr>
              <w:t>indicar día, mes y año, por ejemplo, 15 de junio de 2018</w:t>
            </w:r>
            <w:r w:rsidRPr="001A1FB9">
              <w:rPr>
                <w:color w:val="auto"/>
                <w:lang w:val="es-ES_tradnl"/>
              </w:rPr>
              <w:t>]</w:t>
            </w:r>
          </w:p>
          <w:p w14:paraId="67DB7ECE" w14:textId="77777777" w:rsidR="00D80DF0" w:rsidRPr="001A1FB9" w:rsidRDefault="00FB7B21">
            <w:pPr>
              <w:tabs>
                <w:tab w:val="right" w:pos="7254"/>
              </w:tabs>
              <w:spacing w:before="60" w:after="60"/>
              <w:rPr>
                <w:bCs/>
                <w:i/>
                <w:iCs/>
              </w:rPr>
            </w:pPr>
            <w:r w:rsidRPr="001A1FB9">
              <w:rPr>
                <w:szCs w:val="24"/>
              </w:rPr>
              <w:t xml:space="preserve">Hora: </w:t>
            </w:r>
            <w:r w:rsidRPr="001A1FB9">
              <w:rPr>
                <w:bCs/>
                <w:iCs/>
              </w:rPr>
              <w:t>[</w:t>
            </w:r>
            <w:r w:rsidRPr="001A1FB9">
              <w:rPr>
                <w:bCs/>
                <w:i/>
                <w:iCs/>
              </w:rPr>
              <w:t>indicar hora</w:t>
            </w:r>
            <w:r w:rsidRPr="001A1FB9">
              <w:rPr>
                <w:i/>
                <w:iCs/>
              </w:rPr>
              <w:t>, e identificar si es a.m. o p.m., por ejemplo, 10.30 a.m.</w:t>
            </w:r>
            <w:r w:rsidRPr="001A1FB9">
              <w:rPr>
                <w:bCs/>
                <w:iCs/>
              </w:rPr>
              <w:t>]</w:t>
            </w:r>
          </w:p>
          <w:p w14:paraId="6A9C9633" w14:textId="3320FF2F" w:rsidR="00D80DF0" w:rsidRPr="001A1FB9" w:rsidRDefault="00FB7B21">
            <w:pPr>
              <w:keepNext/>
              <w:keepLines/>
              <w:tabs>
                <w:tab w:val="left" w:pos="7164"/>
              </w:tabs>
              <w:spacing w:beforeLines="50" w:before="120" w:afterLines="50" w:after="120"/>
            </w:pPr>
            <w:r w:rsidRPr="001A1FB9">
              <w:t>[</w:t>
            </w:r>
            <w:r w:rsidRPr="001A1FB9">
              <w:rPr>
                <w:i/>
              </w:rPr>
              <w:t>La fecha deberá ser la misma como se estipula para la fecha límite para la presentación de las Ofertas (en la cláusula 18 de las IAL)</w:t>
            </w:r>
            <w:r w:rsidRPr="001A1FB9">
              <w:t>.]</w:t>
            </w:r>
          </w:p>
        </w:tc>
      </w:tr>
      <w:tr w:rsidR="00D80DF0" w:rsidRPr="001A1FB9" w14:paraId="3E643CA6" w14:textId="77777777" w:rsidTr="003E5455">
        <w:tblPrEx>
          <w:tblBorders>
            <w:insideH w:val="single" w:sz="8" w:space="0" w:color="000000"/>
          </w:tblBorders>
        </w:tblPrEx>
        <w:trPr>
          <w:trHeight w:val="20"/>
        </w:trPr>
        <w:tc>
          <w:tcPr>
            <w:tcW w:w="8952" w:type="dxa"/>
            <w:gridSpan w:val="2"/>
            <w:tcBorders>
              <w:top w:val="single" w:sz="12" w:space="0" w:color="000000"/>
              <w:bottom w:val="single" w:sz="12" w:space="0" w:color="000000"/>
            </w:tcBorders>
            <w:shd w:val="clear" w:color="auto" w:fill="E6E6E6"/>
          </w:tcPr>
          <w:p w14:paraId="3AAA9D60" w14:textId="77777777" w:rsidR="00D80DF0" w:rsidRPr="001A1FB9" w:rsidRDefault="00FB7B21">
            <w:pPr>
              <w:pStyle w:val="23"/>
              <w:keepNext/>
              <w:ind w:left="289"/>
            </w:pPr>
            <w:r w:rsidRPr="001A1FB9">
              <w:t>E1. Preparación de las Ofertas de la Segunda Etapa</w:t>
            </w:r>
          </w:p>
        </w:tc>
      </w:tr>
      <w:tr w:rsidR="00D80DF0" w:rsidRPr="001A1FB9" w14:paraId="00980E75" w14:textId="77777777" w:rsidTr="003E5455">
        <w:tblPrEx>
          <w:tblBorders>
            <w:insideH w:val="single" w:sz="8" w:space="0" w:color="000000"/>
          </w:tblBorders>
        </w:tblPrEx>
        <w:trPr>
          <w:trHeight w:val="20"/>
        </w:trPr>
        <w:tc>
          <w:tcPr>
            <w:tcW w:w="1440" w:type="dxa"/>
            <w:tcBorders>
              <w:top w:val="single" w:sz="12" w:space="0" w:color="000000"/>
              <w:bottom w:val="single" w:sz="8" w:space="0" w:color="000000"/>
              <w:right w:val="single" w:sz="8" w:space="0" w:color="000000"/>
            </w:tcBorders>
          </w:tcPr>
          <w:p w14:paraId="26777ECD" w14:textId="48BC730F" w:rsidR="00D80DF0" w:rsidRPr="001A1FB9" w:rsidRDefault="00FB7B21">
            <w:pPr>
              <w:tabs>
                <w:tab w:val="right" w:pos="7434"/>
              </w:tabs>
              <w:spacing w:before="60" w:after="60"/>
              <w:rPr>
                <w:b/>
              </w:rPr>
            </w:pPr>
            <w:r w:rsidRPr="001A1FB9">
              <w:rPr>
                <w:b/>
              </w:rPr>
              <w:t xml:space="preserve">IAL </w:t>
            </w:r>
            <w:r w:rsidRPr="001A1FB9">
              <w:rPr>
                <w:b/>
                <w:lang w:eastAsia="ja-JP"/>
              </w:rPr>
              <w:t>28.1</w:t>
            </w:r>
            <w:r w:rsidRPr="001A1FB9">
              <w:rPr>
                <w:b/>
              </w:rPr>
              <w:t>(</w:t>
            </w:r>
            <w:r w:rsidRPr="001A1FB9">
              <w:rPr>
                <w:b/>
                <w:lang w:eastAsia="ja-JP"/>
              </w:rPr>
              <w:t>i</w:t>
            </w:r>
            <w:r w:rsidRPr="001A1FB9">
              <w:rPr>
                <w:b/>
              </w:rPr>
              <w:t>)</w:t>
            </w:r>
          </w:p>
        </w:tc>
        <w:tc>
          <w:tcPr>
            <w:tcW w:w="7512" w:type="dxa"/>
            <w:tcBorders>
              <w:top w:val="single" w:sz="12" w:space="0" w:color="000000"/>
              <w:left w:val="single" w:sz="8" w:space="0" w:color="000000"/>
            </w:tcBorders>
          </w:tcPr>
          <w:p w14:paraId="514857C9" w14:textId="357AFBD3" w:rsidR="00D80DF0" w:rsidRPr="001A1FB9" w:rsidRDefault="00FB7B21">
            <w:pPr>
              <w:tabs>
                <w:tab w:val="right" w:pos="7254"/>
              </w:tabs>
              <w:spacing w:before="60" w:after="60"/>
              <w:rPr>
                <w:u w:val="single"/>
                <w:lang w:eastAsia="ja-JP"/>
              </w:rPr>
            </w:pPr>
            <w:r w:rsidRPr="001A1FB9">
              <w:t>El Licitante deberá presentar los siguientes documentos adicionales en su Oferta</w:t>
            </w:r>
            <w:r w:rsidRPr="001A1FB9">
              <w:rPr>
                <w:lang w:eastAsia="ja-JP"/>
              </w:rPr>
              <w:t xml:space="preserve"> de la Segunda Etapa</w:t>
            </w:r>
            <w:r w:rsidRPr="001A1FB9">
              <w:t xml:space="preserve">: </w:t>
            </w:r>
          </w:p>
          <w:p w14:paraId="5F5CA7A3" w14:textId="21ECCA4D" w:rsidR="00D80DF0" w:rsidRPr="001A1FB9" w:rsidRDefault="00FB7B21">
            <w:pPr>
              <w:tabs>
                <w:tab w:val="right" w:pos="7254"/>
              </w:tabs>
              <w:spacing w:before="60" w:after="120"/>
              <w:rPr>
                <w:lang w:eastAsia="ja-JP"/>
              </w:rPr>
            </w:pPr>
            <w:r w:rsidRPr="001A1FB9">
              <w:t>[</w:t>
            </w:r>
            <w:r w:rsidRPr="001A1FB9">
              <w:rPr>
                <w:i/>
                <w:iCs/>
                <w:lang w:eastAsia="ja-JP"/>
              </w:rPr>
              <w:t xml:space="preserve">Enumere documentos adicionales no indicados en </w:t>
            </w:r>
            <w:r w:rsidRPr="001A1FB9">
              <w:rPr>
                <w:i/>
              </w:rPr>
              <w:t>la subcláusula 28.1 de las IAL que deberán presentarse junto con la Oferta</w:t>
            </w:r>
            <w:r w:rsidRPr="001A1FB9">
              <w:rPr>
                <w:lang w:eastAsia="ja-JP"/>
              </w:rPr>
              <w:t xml:space="preserve"> </w:t>
            </w:r>
            <w:r w:rsidRPr="001A1FB9">
              <w:rPr>
                <w:i/>
                <w:lang w:eastAsia="ja-JP"/>
              </w:rPr>
              <w:t>de la Segunda Etapa.</w:t>
            </w:r>
            <w:r w:rsidRPr="001A1FB9">
              <w:rPr>
                <w:bCs/>
                <w:iCs/>
              </w:rPr>
              <w:t xml:space="preserve"> </w:t>
            </w:r>
            <w:r w:rsidRPr="001A1FB9">
              <w:rPr>
                <w:bCs/>
                <w:i/>
                <w:iCs/>
                <w:lang w:eastAsia="ja-JP"/>
              </w:rPr>
              <w:t xml:space="preserve">Si ningún documento adicional debe presentarse, indicar </w:t>
            </w:r>
            <w:r w:rsidRPr="001A1FB9">
              <w:rPr>
                <w:i/>
                <w:lang w:eastAsia="ja-JP"/>
              </w:rPr>
              <w:t>“</w:t>
            </w:r>
            <w:r w:rsidRPr="001A1FB9">
              <w:rPr>
                <w:bCs/>
                <w:i/>
                <w:iCs/>
                <w:lang w:eastAsia="ja-JP"/>
              </w:rPr>
              <w:t>ninguno</w:t>
            </w:r>
            <w:r w:rsidRPr="001A1FB9">
              <w:rPr>
                <w:i/>
                <w:lang w:eastAsia="ja-JP"/>
              </w:rPr>
              <w:t>”.</w:t>
            </w:r>
            <w:r w:rsidRPr="001A1FB9">
              <w:rPr>
                <w:bCs/>
                <w:iCs/>
              </w:rPr>
              <w:t>]</w:t>
            </w:r>
          </w:p>
        </w:tc>
      </w:tr>
      <w:tr w:rsidR="00D80DF0" w:rsidRPr="001A1FB9" w14:paraId="315A014B" w14:textId="77777777" w:rsidTr="003E5455">
        <w:tblPrEx>
          <w:tblBorders>
            <w:insideH w:val="single" w:sz="8" w:space="0" w:color="000000"/>
          </w:tblBorders>
        </w:tblPrEx>
        <w:trPr>
          <w:trHeight w:val="20"/>
        </w:trPr>
        <w:tc>
          <w:tcPr>
            <w:tcW w:w="1440" w:type="dxa"/>
            <w:tcBorders>
              <w:top w:val="single" w:sz="8" w:space="0" w:color="000000"/>
              <w:bottom w:val="single" w:sz="8" w:space="0" w:color="000000"/>
              <w:right w:val="single" w:sz="8" w:space="0" w:color="000000"/>
            </w:tcBorders>
          </w:tcPr>
          <w:p w14:paraId="646F43BE" w14:textId="660965EA" w:rsidR="00D80DF0" w:rsidRPr="001A1FB9" w:rsidRDefault="00FB7B21">
            <w:pPr>
              <w:tabs>
                <w:tab w:val="right" w:pos="7434"/>
              </w:tabs>
              <w:spacing w:before="60" w:after="60"/>
              <w:rPr>
                <w:b/>
              </w:rPr>
            </w:pPr>
            <w:r w:rsidRPr="001A1FB9">
              <w:rPr>
                <w:b/>
              </w:rPr>
              <w:t xml:space="preserve">IAL </w:t>
            </w:r>
            <w:r w:rsidRPr="001A1FB9">
              <w:rPr>
                <w:b/>
                <w:lang w:eastAsia="ja-JP"/>
              </w:rPr>
              <w:t>30</w:t>
            </w:r>
            <w:r w:rsidRPr="001A1FB9">
              <w:rPr>
                <w:b/>
              </w:rPr>
              <w:t>.2</w:t>
            </w:r>
          </w:p>
        </w:tc>
        <w:tc>
          <w:tcPr>
            <w:tcW w:w="7512" w:type="dxa"/>
            <w:tcBorders>
              <w:left w:val="single" w:sz="8" w:space="0" w:color="000000"/>
            </w:tcBorders>
          </w:tcPr>
          <w:p w14:paraId="1B86B46E" w14:textId="77777777" w:rsidR="00D80DF0" w:rsidRPr="001A1FB9" w:rsidRDefault="00FB7B21">
            <w:pPr>
              <w:tabs>
                <w:tab w:val="right" w:pos="7254"/>
              </w:tabs>
              <w:spacing w:before="60"/>
              <w:rPr>
                <w:lang w:eastAsia="ja-JP"/>
              </w:rPr>
            </w:pPr>
            <w:r w:rsidRPr="001A1FB9">
              <w:rPr>
                <w:lang w:eastAsia="ja-JP"/>
              </w:rPr>
              <w:t>[</w:t>
            </w:r>
            <w:r w:rsidRPr="001A1FB9">
              <w:rPr>
                <w:i/>
              </w:rPr>
              <w:t>Utili</w:t>
            </w:r>
            <w:r w:rsidRPr="001A1FB9">
              <w:rPr>
                <w:i/>
                <w:lang w:eastAsia="ja-JP"/>
              </w:rPr>
              <w:t>zar</w:t>
            </w:r>
            <w:r w:rsidRPr="001A1FB9">
              <w:rPr>
                <w:i/>
              </w:rPr>
              <w:t xml:space="preserve"> una de las siguientes opciones según corresponda.</w:t>
            </w:r>
            <w:r w:rsidRPr="001A1FB9">
              <w:rPr>
                <w:lang w:eastAsia="ja-JP"/>
              </w:rPr>
              <w:t>]</w:t>
            </w:r>
          </w:p>
          <w:p w14:paraId="19C4AE30" w14:textId="77777777" w:rsidR="00D80DF0" w:rsidRPr="001A1FB9" w:rsidRDefault="00FB7B21">
            <w:pPr>
              <w:autoSpaceDE w:val="0"/>
              <w:autoSpaceDN w:val="0"/>
              <w:adjustRightInd w:val="0"/>
              <w:spacing w:beforeLines="50" w:before="120" w:after="120"/>
            </w:pPr>
            <w:r w:rsidRPr="001A1FB9">
              <w:t>Los Licitantes deberán cotizar la totalidad de la Planta y los Servicios de Instalación sobre la base de un contrato de responsabilidad única.</w:t>
            </w:r>
          </w:p>
          <w:p w14:paraId="295B3331" w14:textId="77777777" w:rsidR="00D80DF0" w:rsidRPr="001A1FB9" w:rsidRDefault="00FB7B21">
            <w:pPr>
              <w:autoSpaceDE w:val="0"/>
              <w:autoSpaceDN w:val="0"/>
              <w:adjustRightInd w:val="0"/>
              <w:spacing w:after="200"/>
              <w:jc w:val="left"/>
              <w:rPr>
                <w:lang w:eastAsia="ja-JP"/>
              </w:rPr>
            </w:pPr>
            <w:r w:rsidRPr="001A1FB9">
              <w:rPr>
                <w:lang w:eastAsia="ja-JP"/>
              </w:rPr>
              <w:t>[</w:t>
            </w:r>
            <w:r w:rsidRPr="001A1FB9">
              <w:rPr>
                <w:i/>
              </w:rPr>
              <w:t>o</w:t>
            </w:r>
            <w:r w:rsidRPr="001A1FB9">
              <w:rPr>
                <w:lang w:eastAsia="ja-JP"/>
              </w:rPr>
              <w:t>]</w:t>
            </w:r>
          </w:p>
          <w:p w14:paraId="2AC7AAC8" w14:textId="24C5277C" w:rsidR="00D80DF0" w:rsidRPr="001A1FB9" w:rsidRDefault="00FB7B21">
            <w:pPr>
              <w:tabs>
                <w:tab w:val="right" w:pos="7254"/>
              </w:tabs>
              <w:spacing w:after="120"/>
              <w:rPr>
                <w:i/>
                <w:lang w:eastAsia="ja-JP"/>
              </w:rPr>
            </w:pPr>
            <w:r w:rsidRPr="001A1FB9">
              <w:t>Los Licitantes deberán cotizar los siguientes componentes o servicios sobre la base de un contrato de responsabilidad única: [</w:t>
            </w:r>
            <w:r w:rsidRPr="001A1FB9">
              <w:rPr>
                <w:i/>
              </w:rPr>
              <w:t>indicar la lista de los componentes o servicios</w:t>
            </w:r>
            <w:r w:rsidRPr="001A1FB9">
              <w:rPr>
                <w:iCs/>
              </w:rPr>
              <w:t>]</w:t>
            </w:r>
          </w:p>
          <w:p w14:paraId="48EF752D" w14:textId="77777777" w:rsidR="00D80DF0" w:rsidRPr="001A1FB9" w:rsidRDefault="00FB7B21">
            <w:pPr>
              <w:tabs>
                <w:tab w:val="right" w:pos="7254"/>
              </w:tabs>
              <w:spacing w:before="60" w:afterLines="50" w:after="120"/>
              <w:rPr>
                <w:lang w:eastAsia="ja-JP"/>
              </w:rPr>
            </w:pPr>
            <w:r w:rsidRPr="001A1FB9">
              <w:rPr>
                <w:lang w:eastAsia="ja-JP"/>
              </w:rPr>
              <w:t>[</w:t>
            </w:r>
            <w:r w:rsidRPr="001A1FB9">
              <w:rPr>
                <w:i/>
              </w:rPr>
              <w:t>y/o</w:t>
            </w:r>
            <w:r w:rsidRPr="001A1FB9">
              <w:rPr>
                <w:lang w:eastAsia="ja-JP"/>
              </w:rPr>
              <w:t>]</w:t>
            </w:r>
          </w:p>
          <w:p w14:paraId="256F13DE" w14:textId="1197B660" w:rsidR="00D80DF0" w:rsidRPr="001A1FB9" w:rsidRDefault="00FB7B21" w:rsidP="004B71BB">
            <w:pPr>
              <w:tabs>
                <w:tab w:val="right" w:pos="7254"/>
              </w:tabs>
              <w:spacing w:before="60" w:after="120"/>
              <w:rPr>
                <w:i/>
                <w:lang w:eastAsia="ja-JP"/>
              </w:rPr>
            </w:pPr>
            <w:r w:rsidRPr="001A1FB9">
              <w:t>El Contratante tendrá la responsabilidad del suministro de los siguientes componentes o servicios: [</w:t>
            </w:r>
            <w:r w:rsidRPr="001A1FB9">
              <w:rPr>
                <w:i/>
              </w:rPr>
              <w:t>indicar la lista de los componentes o servicios</w:t>
            </w:r>
            <w:r w:rsidRPr="001A1FB9">
              <w:t>]</w:t>
            </w:r>
          </w:p>
        </w:tc>
      </w:tr>
      <w:tr w:rsidR="00D80DF0" w:rsidRPr="001A1FB9" w14:paraId="115F8017" w14:textId="77777777" w:rsidTr="003E5455">
        <w:tblPrEx>
          <w:tblBorders>
            <w:insideH w:val="single" w:sz="8" w:space="0" w:color="000000"/>
          </w:tblBorders>
        </w:tblPrEx>
        <w:trPr>
          <w:trHeight w:val="1313"/>
        </w:trPr>
        <w:tc>
          <w:tcPr>
            <w:tcW w:w="1440" w:type="dxa"/>
            <w:tcBorders>
              <w:top w:val="single" w:sz="8" w:space="0" w:color="000000"/>
              <w:bottom w:val="single" w:sz="8" w:space="0" w:color="000000"/>
              <w:right w:val="single" w:sz="8" w:space="0" w:color="000000"/>
            </w:tcBorders>
          </w:tcPr>
          <w:p w14:paraId="2B7A18CE" w14:textId="6ED71281" w:rsidR="00D80DF0" w:rsidRPr="001A1FB9" w:rsidRDefault="00FB7B21">
            <w:pPr>
              <w:tabs>
                <w:tab w:val="right" w:pos="7434"/>
              </w:tabs>
              <w:spacing w:before="60" w:after="60"/>
              <w:rPr>
                <w:b/>
                <w:lang w:eastAsia="ja-JP"/>
              </w:rPr>
            </w:pPr>
            <w:r w:rsidRPr="001A1FB9">
              <w:rPr>
                <w:b/>
              </w:rPr>
              <w:t xml:space="preserve">IAL </w:t>
            </w:r>
            <w:r w:rsidRPr="001A1FB9">
              <w:rPr>
                <w:b/>
                <w:lang w:eastAsia="ja-JP"/>
              </w:rPr>
              <w:t>30</w:t>
            </w:r>
            <w:r w:rsidRPr="001A1FB9">
              <w:rPr>
                <w:b/>
              </w:rPr>
              <w:t>. 3(a) y (d)</w:t>
            </w:r>
          </w:p>
        </w:tc>
        <w:tc>
          <w:tcPr>
            <w:tcW w:w="7512" w:type="dxa"/>
            <w:tcBorders>
              <w:left w:val="single" w:sz="8" w:space="0" w:color="000000"/>
            </w:tcBorders>
          </w:tcPr>
          <w:p w14:paraId="06165FF8" w14:textId="4BEDDED7" w:rsidR="00D80DF0" w:rsidRPr="001A1FB9" w:rsidRDefault="00FB7B21">
            <w:pPr>
              <w:tabs>
                <w:tab w:val="right" w:pos="7254"/>
              </w:tabs>
              <w:spacing w:before="60"/>
              <w:rPr>
                <w:bCs/>
                <w:iCs/>
              </w:rPr>
            </w:pPr>
            <w:r w:rsidRPr="001A1FB9">
              <w:t>Lugar de destino:</w:t>
            </w:r>
            <w:r w:rsidRPr="001A1FB9">
              <w:rPr>
                <w:lang w:eastAsia="ja-JP"/>
              </w:rPr>
              <w:t xml:space="preserve"> </w:t>
            </w:r>
            <w:r w:rsidRPr="001A1FB9">
              <w:t>[</w:t>
            </w:r>
            <w:r w:rsidRPr="001A1FB9">
              <w:rPr>
                <w:bCs/>
                <w:i/>
                <w:iCs/>
              </w:rPr>
              <w:t>indicar el lugar de destino convenido seg</w:t>
            </w:r>
            <w:r w:rsidRPr="001A1FB9">
              <w:rPr>
                <w:bCs/>
                <w:i/>
                <w:iCs/>
                <w:lang w:val="es-ES"/>
              </w:rPr>
              <w:t>ún el Incoterm utilizado</w:t>
            </w:r>
            <w:r w:rsidRPr="001A1FB9">
              <w:rPr>
                <w:bCs/>
                <w:iCs/>
              </w:rPr>
              <w:t>]</w:t>
            </w:r>
          </w:p>
          <w:p w14:paraId="236C6B5C" w14:textId="77777777" w:rsidR="00D80DF0" w:rsidRPr="001A1FB9" w:rsidRDefault="00FB7B21" w:rsidP="00AE6D8E">
            <w:pPr>
              <w:tabs>
                <w:tab w:val="right" w:pos="7254"/>
              </w:tabs>
              <w:spacing w:before="60" w:after="120"/>
              <w:rPr>
                <w:lang w:eastAsia="ja-JP"/>
              </w:rPr>
            </w:pPr>
            <w:r w:rsidRPr="001A1FB9">
              <w:rPr>
                <w:lang w:val="es-ES" w:eastAsia="ja-JP"/>
              </w:rPr>
              <w:t>Lugar de destino final (sitio del Proyecto): [</w:t>
            </w:r>
            <w:r w:rsidRPr="001A1FB9">
              <w:rPr>
                <w:i/>
                <w:lang w:val="es-ES" w:eastAsia="ja-JP"/>
              </w:rPr>
              <w:t>in</w:t>
            </w:r>
            <w:r w:rsidRPr="001A1FB9">
              <w:rPr>
                <w:rFonts w:hint="eastAsia"/>
                <w:i/>
                <w:lang w:val="es-ES" w:eastAsia="ja-JP"/>
              </w:rPr>
              <w:t>d</w:t>
            </w:r>
            <w:r w:rsidRPr="001A1FB9">
              <w:rPr>
                <w:i/>
                <w:lang w:val="es-ES" w:eastAsia="ja-JP"/>
              </w:rPr>
              <w:t>icar el lugar de destino final, si es diferente del lugar de destino convenido</w:t>
            </w:r>
            <w:r w:rsidRPr="001A1FB9">
              <w:rPr>
                <w:lang w:val="es-ES" w:eastAsia="ja-JP"/>
              </w:rPr>
              <w:t>]</w:t>
            </w:r>
          </w:p>
        </w:tc>
      </w:tr>
      <w:tr w:rsidR="00D80DF0" w:rsidRPr="001A1FB9" w14:paraId="1EBC17BD" w14:textId="77777777" w:rsidTr="003E5455">
        <w:tblPrEx>
          <w:tblBorders>
            <w:insideH w:val="single" w:sz="8" w:space="0" w:color="000000"/>
          </w:tblBorders>
        </w:tblPrEx>
        <w:trPr>
          <w:trHeight w:val="20"/>
        </w:trPr>
        <w:tc>
          <w:tcPr>
            <w:tcW w:w="1440" w:type="dxa"/>
            <w:tcBorders>
              <w:top w:val="single" w:sz="8" w:space="0" w:color="000000"/>
              <w:bottom w:val="single" w:sz="8" w:space="0" w:color="000000"/>
              <w:right w:val="single" w:sz="8" w:space="0" w:color="000000"/>
            </w:tcBorders>
          </w:tcPr>
          <w:p w14:paraId="6F680CB0" w14:textId="0924008E" w:rsidR="00D80DF0" w:rsidRPr="001A1FB9" w:rsidRDefault="00FB7B21">
            <w:pPr>
              <w:tabs>
                <w:tab w:val="right" w:pos="7434"/>
              </w:tabs>
              <w:spacing w:before="60" w:after="60"/>
              <w:rPr>
                <w:b/>
              </w:rPr>
            </w:pPr>
            <w:r w:rsidRPr="001A1FB9">
              <w:rPr>
                <w:b/>
              </w:rPr>
              <w:t xml:space="preserve">IAL </w:t>
            </w:r>
            <w:r w:rsidRPr="001A1FB9">
              <w:rPr>
                <w:b/>
                <w:lang w:eastAsia="ja-JP"/>
              </w:rPr>
              <w:t>30</w:t>
            </w:r>
            <w:r w:rsidRPr="001A1FB9">
              <w:rPr>
                <w:b/>
              </w:rPr>
              <w:t>.7</w:t>
            </w:r>
          </w:p>
        </w:tc>
        <w:tc>
          <w:tcPr>
            <w:tcW w:w="7512" w:type="dxa"/>
            <w:tcBorders>
              <w:left w:val="single" w:sz="8" w:space="0" w:color="000000"/>
            </w:tcBorders>
          </w:tcPr>
          <w:p w14:paraId="05BBB613" w14:textId="607B00D9" w:rsidR="00D80DF0" w:rsidRPr="001A1FB9" w:rsidRDefault="00FB7B21">
            <w:pPr>
              <w:tabs>
                <w:tab w:val="left" w:pos="3195"/>
              </w:tabs>
              <w:spacing w:before="60" w:afterLines="50" w:after="120"/>
              <w:ind w:left="2"/>
            </w:pPr>
            <w:r w:rsidRPr="001A1FB9">
              <w:t>Los precios cotizados por el Licitante serán: [</w:t>
            </w:r>
            <w:r w:rsidRPr="001A1FB9">
              <w:rPr>
                <w:bCs/>
                <w:i/>
                <w:iCs/>
              </w:rPr>
              <w:t xml:space="preserve">indicar “ajustables” o “no ajustables; </w:t>
            </w:r>
            <w:r w:rsidRPr="001A1FB9">
              <w:rPr>
                <w:bCs/>
                <w:i/>
              </w:rPr>
              <w:t>por consiguiente, el Licitante no necesita proporcionar los índices y ponderaciones para la fórmula de ajuste de precios en la Planilla de Datos de Ajuste.”, según corresponda.</w:t>
            </w:r>
            <w:r w:rsidRPr="001A1FB9">
              <w:t>]</w:t>
            </w:r>
          </w:p>
          <w:p w14:paraId="0D44AD61" w14:textId="77777777" w:rsidR="00D80DF0" w:rsidRPr="001A1FB9" w:rsidRDefault="00FB7B21">
            <w:pPr>
              <w:tabs>
                <w:tab w:val="left" w:pos="3195"/>
              </w:tabs>
              <w:spacing w:afterLines="50" w:after="120"/>
              <w:ind w:left="2"/>
              <w:rPr>
                <w:u w:val="single"/>
              </w:rPr>
            </w:pPr>
            <w:r w:rsidRPr="001A1FB9">
              <w:rPr>
                <w:bCs/>
                <w:lang w:eastAsia="ja-JP"/>
              </w:rPr>
              <w:t>[</w:t>
            </w:r>
            <w:r w:rsidRPr="001A1FB9">
              <w:rPr>
                <w:bCs/>
                <w:i/>
                <w:lang w:eastAsia="ja-JP"/>
              </w:rPr>
              <w:t>El ajuste de precios es recomendado para contratos con una duración mayor de 18 meses o cuando se espera que la inflación local o extranjera sea alta.</w:t>
            </w:r>
            <w:r w:rsidRPr="001A1FB9">
              <w:rPr>
                <w:bCs/>
              </w:rPr>
              <w:t>]</w:t>
            </w:r>
          </w:p>
        </w:tc>
      </w:tr>
      <w:tr w:rsidR="00D80DF0" w:rsidRPr="001A1FB9" w14:paraId="7511F2D8" w14:textId="77777777" w:rsidTr="003E5455">
        <w:tblPrEx>
          <w:tblBorders>
            <w:insideH w:val="single" w:sz="8" w:space="0" w:color="000000"/>
          </w:tblBorders>
        </w:tblPrEx>
        <w:trPr>
          <w:trHeight w:val="20"/>
        </w:trPr>
        <w:tc>
          <w:tcPr>
            <w:tcW w:w="1440" w:type="dxa"/>
            <w:tcBorders>
              <w:top w:val="single" w:sz="8" w:space="0" w:color="000000"/>
              <w:bottom w:val="single" w:sz="8" w:space="0" w:color="000000"/>
              <w:right w:val="single" w:sz="8" w:space="0" w:color="000000"/>
            </w:tcBorders>
          </w:tcPr>
          <w:p w14:paraId="30E77BA9" w14:textId="77777777" w:rsidR="00D80DF0" w:rsidRPr="001A1FB9" w:rsidRDefault="00FB7B21">
            <w:pPr>
              <w:tabs>
                <w:tab w:val="right" w:pos="7434"/>
              </w:tabs>
              <w:spacing w:before="60" w:after="60"/>
              <w:rPr>
                <w:b/>
              </w:rPr>
            </w:pPr>
            <w:r w:rsidRPr="001A1FB9">
              <w:rPr>
                <w:b/>
                <w:lang w:eastAsia="ja-JP"/>
              </w:rPr>
              <w:t>IAL 30.9</w:t>
            </w:r>
          </w:p>
        </w:tc>
        <w:tc>
          <w:tcPr>
            <w:tcW w:w="7512" w:type="dxa"/>
            <w:tcBorders>
              <w:top w:val="single" w:sz="8" w:space="0" w:color="000000"/>
              <w:left w:val="single" w:sz="8" w:space="0" w:color="000000"/>
              <w:bottom w:val="single" w:sz="8" w:space="0" w:color="000000"/>
            </w:tcBorders>
          </w:tcPr>
          <w:p w14:paraId="3B7FDF9B" w14:textId="77777777" w:rsidR="00D80DF0" w:rsidRPr="001A1FB9" w:rsidRDefault="00FB7B21">
            <w:pPr>
              <w:pStyle w:val="aff6"/>
              <w:tabs>
                <w:tab w:val="clear" w:pos="9000"/>
                <w:tab w:val="clear" w:pos="9360"/>
                <w:tab w:val="right" w:pos="7848"/>
              </w:tabs>
              <w:suppressAutoHyphens w:val="0"/>
              <w:spacing w:before="60" w:after="60"/>
              <w:rPr>
                <w:rFonts w:ascii="TimesNewRomanPSMT" w:hAnsi="TimesNewRomanPSMT" w:cs="TimesNewRomanPSMT"/>
                <w:i/>
                <w:iCs/>
                <w:szCs w:val="24"/>
                <w:lang w:val="es-ES" w:eastAsia="ja-JP" w:bidi="ta-IN"/>
              </w:rPr>
            </w:pPr>
            <w:r w:rsidRPr="001A1FB9">
              <w:rPr>
                <w:rFonts w:ascii="TimesNewRomanPSMT" w:hAnsi="TimesNewRomanPSMT" w:cs="TimesNewRomanPSMT"/>
                <w:iCs/>
                <w:szCs w:val="24"/>
                <w:lang w:val="es-ES" w:eastAsia="ja-JP" w:bidi="ta-IN"/>
              </w:rPr>
              <w:t>[</w:t>
            </w:r>
            <w:r w:rsidRPr="001A1FB9">
              <w:rPr>
                <w:rFonts w:ascii="TimesNewRomanPSMT" w:hAnsi="TimesNewRomanPSMT" w:cs="TimesNewRomanPSMT"/>
                <w:i/>
                <w:iCs/>
                <w:szCs w:val="24"/>
                <w:lang w:val="es-ES" w:eastAsia="ja-JP" w:bidi="ta-IN"/>
              </w:rPr>
              <w:t>Esta subcláusula 30.9 de las IAL deberá ser coherente con la subcláusula 14.1 de las Condiciones del Contrato.</w:t>
            </w:r>
            <w:r w:rsidRPr="001A1FB9">
              <w:rPr>
                <w:rFonts w:ascii="TimesNewRomanPSMT" w:hAnsi="TimesNewRomanPSMT" w:cs="TimesNewRomanPSMT"/>
                <w:iCs/>
                <w:szCs w:val="24"/>
                <w:lang w:val="es-ES" w:eastAsia="ja-JP" w:bidi="ta-IN"/>
              </w:rPr>
              <w:t>]</w:t>
            </w:r>
          </w:p>
          <w:p w14:paraId="33B215A6" w14:textId="653F6E0A" w:rsidR="00D80DF0" w:rsidRPr="001A1FB9" w:rsidRDefault="00FB7B21">
            <w:pPr>
              <w:pStyle w:val="aff6"/>
              <w:tabs>
                <w:tab w:val="right" w:pos="7848"/>
              </w:tabs>
              <w:spacing w:before="60" w:after="240"/>
              <w:rPr>
                <w:rFonts w:ascii="TimesNewRomanPSMT" w:hAnsi="TimesNewRomanPSMT" w:cs="TimesNewRomanPSMT"/>
                <w:iCs/>
                <w:szCs w:val="24"/>
                <w:lang w:val="es-ES" w:eastAsia="ja-JP" w:bidi="ta-IN"/>
              </w:rPr>
            </w:pPr>
            <w:r w:rsidRPr="001A1FB9">
              <w:rPr>
                <w:rFonts w:ascii="TimesNewRomanPSMT" w:hAnsi="TimesNewRomanPSMT" w:cs="TimesNewRomanPSMT"/>
                <w:iCs/>
                <w:szCs w:val="24"/>
                <w:lang w:val="es-ES" w:eastAsia="ja-JP" w:bidi="ta-IN"/>
              </w:rPr>
              <w:t>De conformidad con la subcláusula 14.2 de las Condiciones del Contrato, la Planta que se especifica en la Lista de Precios No.</w:t>
            </w:r>
            <w:r w:rsidR="004B71BB" w:rsidRPr="001A1FB9">
              <w:rPr>
                <w:rFonts w:ascii="TimesNewRomanPSMT" w:hAnsi="TimesNewRomanPSMT" w:cs="TimesNewRomanPSMT"/>
                <w:iCs/>
                <w:szCs w:val="24"/>
                <w:lang w:val="es-ES" w:eastAsia="ja-JP" w:bidi="ta-IN"/>
              </w:rPr>
              <w:t xml:space="preserve"> </w:t>
            </w:r>
            <w:r w:rsidRPr="001A1FB9">
              <w:rPr>
                <w:rFonts w:ascii="TimesNewRomanPSMT" w:hAnsi="TimesNewRomanPSMT" w:cs="TimesNewRomanPSMT"/>
                <w:iCs/>
                <w:szCs w:val="24"/>
                <w:lang w:val="es-ES" w:eastAsia="ja-JP" w:bidi="ta-IN"/>
              </w:rPr>
              <w:t>1, estará exenta del pago de derechos e impuestos de importación.</w:t>
            </w:r>
          </w:p>
          <w:p w14:paraId="51F56110" w14:textId="77777777" w:rsidR="00D80DF0" w:rsidRPr="001A1FB9" w:rsidRDefault="00FB7B21">
            <w:pPr>
              <w:pStyle w:val="aff6"/>
              <w:tabs>
                <w:tab w:val="clear" w:pos="9000"/>
                <w:tab w:val="clear" w:pos="9360"/>
                <w:tab w:val="right" w:pos="7848"/>
              </w:tabs>
              <w:suppressAutoHyphens w:val="0"/>
              <w:spacing w:before="60" w:after="180"/>
              <w:rPr>
                <w:iCs/>
                <w:szCs w:val="24"/>
                <w:lang w:val="es-ES" w:eastAsia="ja-JP" w:bidi="ta-IN"/>
              </w:rPr>
            </w:pPr>
            <w:r w:rsidRPr="001A1FB9">
              <w:rPr>
                <w:iCs/>
                <w:szCs w:val="24"/>
                <w:lang w:val="es-ES" w:eastAsia="ja-JP" w:bidi="ta-IN"/>
              </w:rPr>
              <w:t>[</w:t>
            </w:r>
            <w:r w:rsidRPr="001A1FB9">
              <w:rPr>
                <w:i/>
                <w:iCs/>
                <w:szCs w:val="24"/>
                <w:lang w:val="es-ES" w:eastAsia="ja-JP" w:bidi="ta-IN"/>
              </w:rPr>
              <w:t>El Contratante elegirá (a) y/o (b) del siguiente párrafo, según corresponda, y completará los subpárrafos, indicando claramente los impuestos, derechos y gravámenes que serán exentos y las correspondientes categorías de exención (descritas abajo), de conformidad con el Canje de Notas firmado entre el Gobierno del País del Contratante y el Gobierno del Japón, y según la ley del País del Contratante. En caso de no aplicarse, elimine por completo el siguiente párrafo</w:t>
            </w:r>
            <w:r w:rsidRPr="001A1FB9">
              <w:rPr>
                <w:i/>
                <w:lang w:val="es-ES"/>
              </w:rPr>
              <w:t>.</w:t>
            </w:r>
            <w:r w:rsidRPr="001A1FB9">
              <w:rPr>
                <w:iCs/>
                <w:szCs w:val="24"/>
                <w:lang w:val="es-ES" w:eastAsia="ja-JP" w:bidi="ta-IN"/>
              </w:rPr>
              <w:t>]</w:t>
            </w:r>
          </w:p>
          <w:p w14:paraId="4D9981E5" w14:textId="77777777" w:rsidR="00D80DF0" w:rsidRPr="001A1FB9" w:rsidRDefault="00FB7B21">
            <w:pPr>
              <w:pStyle w:val="aff6"/>
              <w:tabs>
                <w:tab w:val="right" w:pos="7848"/>
              </w:tabs>
              <w:spacing w:before="60" w:after="60"/>
              <w:rPr>
                <w:rFonts w:ascii="TimesNewRomanPSMT" w:hAnsi="TimesNewRomanPSMT" w:cs="TimesNewRomanPSMT"/>
                <w:iCs/>
                <w:szCs w:val="24"/>
                <w:lang w:val="es-ES" w:eastAsia="ja-JP" w:bidi="ta-IN"/>
              </w:rPr>
            </w:pPr>
            <w:r w:rsidRPr="001A1FB9">
              <w:rPr>
                <w:rFonts w:ascii="TimesNewRomanPSMT" w:hAnsi="TimesNewRomanPSMT" w:cs="TimesNewRomanPSMT"/>
                <w:iCs/>
                <w:szCs w:val="24"/>
                <w:lang w:val="es-ES" w:eastAsia="ja-JP" w:bidi="ta-IN"/>
              </w:rPr>
              <w:t>En relación a las obligaciones del Contratista con respecto a los derechos, impuestos y gravámenes, se aplicará lo siguiente:</w:t>
            </w:r>
          </w:p>
          <w:p w14:paraId="15191B4A" w14:textId="77777777" w:rsidR="00D80DF0" w:rsidRPr="001A1FB9" w:rsidRDefault="00FB7B21">
            <w:pPr>
              <w:pStyle w:val="aff6"/>
              <w:tabs>
                <w:tab w:val="left" w:pos="397"/>
                <w:tab w:val="right" w:pos="7848"/>
              </w:tabs>
              <w:spacing w:before="60" w:after="60"/>
              <w:ind w:left="397" w:hanging="397"/>
              <w:rPr>
                <w:iCs/>
                <w:szCs w:val="24"/>
                <w:lang w:val="es-ES" w:eastAsia="ja-JP" w:bidi="ta-IN"/>
              </w:rPr>
            </w:pPr>
            <w:r w:rsidRPr="001A1FB9">
              <w:rPr>
                <w:iCs/>
                <w:szCs w:val="24"/>
                <w:lang w:val="es-ES" w:eastAsia="ja-JP" w:bidi="ta-IN"/>
              </w:rPr>
              <w:t>(a)</w:t>
            </w:r>
            <w:r w:rsidRPr="001A1FB9">
              <w:rPr>
                <w:iCs/>
                <w:szCs w:val="24"/>
                <w:lang w:val="es-ES" w:eastAsia="ja-JP" w:bidi="ta-IN"/>
              </w:rPr>
              <w:tab/>
              <w:t>los derechos, impuestos y gravámenes indicados en el cuadro de abajo serán exentos. Dichos derechos, impuestos y gravámenes exentos se divide</w:t>
            </w:r>
            <w:r w:rsidRPr="001A1FB9">
              <w:rPr>
                <w:rFonts w:hint="eastAsia"/>
                <w:iCs/>
                <w:szCs w:val="24"/>
                <w:lang w:val="es-ES" w:eastAsia="ja-JP" w:bidi="ta-IN"/>
              </w:rPr>
              <w:t>n</w:t>
            </w:r>
            <w:r w:rsidRPr="001A1FB9">
              <w:rPr>
                <w:iCs/>
                <w:szCs w:val="24"/>
                <w:lang w:val="es-ES" w:eastAsia="ja-JP" w:bidi="ta-IN"/>
              </w:rPr>
              <w:t xml:space="preserve"> en dos categorías, como sigue:</w:t>
            </w:r>
          </w:p>
          <w:p w14:paraId="7F38AB56" w14:textId="77777777" w:rsidR="00D80DF0" w:rsidRPr="001A1FB9" w:rsidRDefault="00FB7B21">
            <w:pPr>
              <w:pStyle w:val="aff6"/>
              <w:tabs>
                <w:tab w:val="left" w:pos="397"/>
                <w:tab w:val="right" w:pos="7848"/>
              </w:tabs>
              <w:spacing w:before="60" w:after="60"/>
              <w:ind w:left="794" w:hanging="397"/>
              <w:rPr>
                <w:iCs/>
                <w:szCs w:val="24"/>
                <w:lang w:val="es-ES" w:eastAsia="ja-JP" w:bidi="ta-IN"/>
              </w:rPr>
            </w:pPr>
            <w:r w:rsidRPr="001A1FB9">
              <w:rPr>
                <w:iCs/>
                <w:szCs w:val="24"/>
                <w:lang w:val="es-ES" w:eastAsia="ja-JP" w:bidi="ta-IN"/>
              </w:rPr>
              <w:t>(i)</w:t>
            </w:r>
            <w:r w:rsidRPr="001A1FB9">
              <w:rPr>
                <w:iCs/>
                <w:szCs w:val="24"/>
                <w:lang w:val="es-ES" w:eastAsia="ja-JP" w:bidi="ta-IN"/>
              </w:rPr>
              <w:tab/>
              <w:t>categoría de “No Pago”: El Contratista tendrá derecho a las exenciones de derechos, impuestos y gravámenes que recaen en esta categoría, sin tener necesidad de realizar ningún pago generado, o derivado, o en relación con estas obligaciones.</w:t>
            </w:r>
          </w:p>
          <w:p w14:paraId="3C12110E" w14:textId="77777777" w:rsidR="00D80DF0" w:rsidRPr="001A1FB9" w:rsidRDefault="00FB7B21">
            <w:pPr>
              <w:pStyle w:val="aff6"/>
              <w:spacing w:after="240"/>
              <w:ind w:left="794" w:hanging="397"/>
              <w:rPr>
                <w:lang w:val="es-ES" w:bidi="ta-IN"/>
              </w:rPr>
            </w:pPr>
            <w:r w:rsidRPr="001A1FB9">
              <w:rPr>
                <w:iCs/>
                <w:szCs w:val="24"/>
                <w:lang w:val="es-ES" w:eastAsia="ja-JP" w:bidi="ta-IN"/>
              </w:rPr>
              <w:t>(ii)</w:t>
            </w:r>
            <w:r w:rsidRPr="001A1FB9">
              <w:rPr>
                <w:iCs/>
                <w:szCs w:val="24"/>
                <w:lang w:val="es-ES" w:eastAsia="ja-JP" w:bidi="ta-IN"/>
              </w:rPr>
              <w:tab/>
              <w:t>categoría de “Pago y Reembolso”: El Contratista tendrá derecho a las exenciones de derechos, impuestos y gravámenes que recaen en esta categoría, siempre y cuando que el Contratista realice todos los pagos generados, o derivados o en relación con estas obligaciones y que luego solicite el reembolso de la autoridad correspondiente, siguiendo los procedimientos determinados por dicha autoridad.</w:t>
            </w:r>
          </w:p>
          <w:tbl>
            <w:tblPr>
              <w:tblW w:w="6823"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2278"/>
              <w:gridCol w:w="3882"/>
            </w:tblGrid>
            <w:tr w:rsidR="00D80DF0" w:rsidRPr="001A1FB9" w14:paraId="3460D921" w14:textId="77777777">
              <w:tc>
                <w:tcPr>
                  <w:tcW w:w="663" w:type="dxa"/>
                  <w:shd w:val="clear" w:color="auto" w:fill="auto"/>
                </w:tcPr>
                <w:p w14:paraId="1C252805" w14:textId="77777777" w:rsidR="00D80DF0" w:rsidRPr="001A1FB9" w:rsidRDefault="00FB7B21">
                  <w:pPr>
                    <w:jc w:val="center"/>
                    <w:rPr>
                      <w:szCs w:val="24"/>
                      <w:lang w:bidi="ta-IN"/>
                    </w:rPr>
                  </w:pPr>
                  <w:r w:rsidRPr="001A1FB9">
                    <w:rPr>
                      <w:szCs w:val="24"/>
                      <w:lang w:bidi="ta-IN"/>
                    </w:rPr>
                    <w:t>No.</w:t>
                  </w:r>
                </w:p>
              </w:tc>
              <w:tc>
                <w:tcPr>
                  <w:tcW w:w="2278" w:type="dxa"/>
                  <w:shd w:val="clear" w:color="auto" w:fill="auto"/>
                </w:tcPr>
                <w:p w14:paraId="587D0ACD" w14:textId="77777777" w:rsidR="00D80DF0" w:rsidRPr="001A1FB9" w:rsidRDefault="00FB7B21">
                  <w:pPr>
                    <w:jc w:val="center"/>
                    <w:rPr>
                      <w:szCs w:val="24"/>
                      <w:lang w:bidi="ta-IN"/>
                    </w:rPr>
                  </w:pPr>
                  <w:r w:rsidRPr="001A1FB9">
                    <w:rPr>
                      <w:iCs/>
                      <w:szCs w:val="24"/>
                      <w:lang w:bidi="ta-IN"/>
                    </w:rPr>
                    <w:t>Derecho/ Impuesto/ Gravamen</w:t>
                  </w:r>
                </w:p>
              </w:tc>
              <w:tc>
                <w:tcPr>
                  <w:tcW w:w="3882" w:type="dxa"/>
                  <w:shd w:val="clear" w:color="auto" w:fill="auto"/>
                </w:tcPr>
                <w:p w14:paraId="50144326" w14:textId="77777777" w:rsidR="00D80DF0" w:rsidRPr="001A1FB9" w:rsidRDefault="00FB7B21">
                  <w:pPr>
                    <w:jc w:val="center"/>
                    <w:rPr>
                      <w:szCs w:val="24"/>
                      <w:lang w:bidi="ta-IN"/>
                    </w:rPr>
                  </w:pPr>
                  <w:r w:rsidRPr="001A1FB9">
                    <w:rPr>
                      <w:szCs w:val="24"/>
                      <w:lang w:bidi="ta-IN"/>
                    </w:rPr>
                    <w:t>Categor</w:t>
                  </w:r>
                  <w:r w:rsidRPr="001A1FB9">
                    <w:rPr>
                      <w:szCs w:val="24"/>
                      <w:lang w:val="es-ES" w:bidi="ta-IN"/>
                    </w:rPr>
                    <w:t>í</w:t>
                  </w:r>
                  <w:r w:rsidRPr="001A1FB9">
                    <w:rPr>
                      <w:szCs w:val="24"/>
                      <w:lang w:bidi="ta-IN"/>
                    </w:rPr>
                    <w:t>a de exención</w:t>
                  </w:r>
                </w:p>
              </w:tc>
            </w:tr>
            <w:tr w:rsidR="00D80DF0" w:rsidRPr="001A1FB9" w14:paraId="33F2F98C" w14:textId="77777777">
              <w:tc>
                <w:tcPr>
                  <w:tcW w:w="663" w:type="dxa"/>
                  <w:shd w:val="clear" w:color="auto" w:fill="auto"/>
                </w:tcPr>
                <w:p w14:paraId="0276960B" w14:textId="77777777" w:rsidR="00D80DF0" w:rsidRPr="001A1FB9" w:rsidRDefault="00FB7B21">
                  <w:pPr>
                    <w:jc w:val="center"/>
                    <w:rPr>
                      <w:lang w:bidi="ta-IN"/>
                    </w:rPr>
                  </w:pPr>
                  <w:r w:rsidRPr="001A1FB9">
                    <w:rPr>
                      <w:lang w:bidi="ta-IN"/>
                    </w:rPr>
                    <w:t>1</w:t>
                  </w:r>
                </w:p>
              </w:tc>
              <w:tc>
                <w:tcPr>
                  <w:tcW w:w="2278" w:type="dxa"/>
                  <w:shd w:val="clear" w:color="auto" w:fill="auto"/>
                </w:tcPr>
                <w:p w14:paraId="1A66C950" w14:textId="77777777" w:rsidR="00D80DF0" w:rsidRPr="001A1FB9" w:rsidRDefault="00FB7B21">
                  <w:pPr>
                    <w:jc w:val="left"/>
                    <w:rPr>
                      <w:i/>
                      <w:lang w:bidi="ta-IN"/>
                    </w:rPr>
                  </w:pPr>
                  <w:r w:rsidRPr="001A1FB9">
                    <w:rPr>
                      <w:lang w:val="es-ES" w:bidi="ta-IN"/>
                    </w:rPr>
                    <w:t>[</w:t>
                  </w:r>
                  <w:r w:rsidRPr="001A1FB9">
                    <w:rPr>
                      <w:i/>
                      <w:lang w:val="es-ES" w:bidi="ta-IN"/>
                    </w:rPr>
                    <w:t>indicar derecho/ impuesto/gravamen</w:t>
                  </w:r>
                  <w:r w:rsidRPr="001A1FB9">
                    <w:rPr>
                      <w:iCs/>
                      <w:szCs w:val="24"/>
                      <w:lang w:val="es-ES" w:bidi="ta-IN"/>
                    </w:rPr>
                    <w:t>]</w:t>
                  </w:r>
                </w:p>
              </w:tc>
              <w:tc>
                <w:tcPr>
                  <w:tcW w:w="3882" w:type="dxa"/>
                  <w:shd w:val="clear" w:color="auto" w:fill="auto"/>
                </w:tcPr>
                <w:p w14:paraId="7445C712" w14:textId="77777777" w:rsidR="00D80DF0" w:rsidRPr="001A1FB9" w:rsidRDefault="00FB7B21">
                  <w:pPr>
                    <w:jc w:val="left"/>
                    <w:rPr>
                      <w:i/>
                      <w:lang w:val="es-ES" w:bidi="ta-IN"/>
                    </w:rPr>
                  </w:pPr>
                  <w:r w:rsidRPr="001A1FB9">
                    <w:rPr>
                      <w:lang w:val="es-ES" w:bidi="ta-IN"/>
                    </w:rPr>
                    <w:t>[</w:t>
                  </w:r>
                  <w:r w:rsidRPr="001A1FB9">
                    <w:rPr>
                      <w:i/>
                      <w:lang w:val="es-ES" w:bidi="ta-IN"/>
                    </w:rPr>
                    <w:t>indicar ya sea “No Pago” o “Pago y Reembolso”</w:t>
                  </w:r>
                  <w:r w:rsidRPr="001A1FB9">
                    <w:rPr>
                      <w:lang w:val="es-ES" w:bidi="ta-IN"/>
                    </w:rPr>
                    <w:t>]</w:t>
                  </w:r>
                </w:p>
              </w:tc>
            </w:tr>
            <w:tr w:rsidR="00D80DF0" w:rsidRPr="001A1FB9" w14:paraId="44AA1C6E" w14:textId="77777777">
              <w:tc>
                <w:tcPr>
                  <w:tcW w:w="663" w:type="dxa"/>
                  <w:shd w:val="clear" w:color="auto" w:fill="auto"/>
                </w:tcPr>
                <w:p w14:paraId="0B5C3B04" w14:textId="77777777" w:rsidR="00D80DF0" w:rsidRPr="001A1FB9" w:rsidRDefault="00FB7B21">
                  <w:pPr>
                    <w:jc w:val="center"/>
                    <w:rPr>
                      <w:lang w:bidi="ta-IN"/>
                    </w:rPr>
                  </w:pPr>
                  <w:r w:rsidRPr="001A1FB9">
                    <w:rPr>
                      <w:lang w:bidi="ta-IN"/>
                    </w:rPr>
                    <w:t>2</w:t>
                  </w:r>
                </w:p>
              </w:tc>
              <w:tc>
                <w:tcPr>
                  <w:tcW w:w="2278" w:type="dxa"/>
                  <w:shd w:val="clear" w:color="auto" w:fill="auto"/>
                </w:tcPr>
                <w:p w14:paraId="6C50C30B" w14:textId="77777777" w:rsidR="00D80DF0" w:rsidRPr="001A1FB9" w:rsidRDefault="00FB7B21">
                  <w:pPr>
                    <w:jc w:val="left"/>
                    <w:rPr>
                      <w:i/>
                      <w:lang w:bidi="ta-IN"/>
                    </w:rPr>
                  </w:pPr>
                  <w:r w:rsidRPr="001A1FB9">
                    <w:rPr>
                      <w:lang w:val="es-ES" w:bidi="ta-IN"/>
                    </w:rPr>
                    <w:t>[</w:t>
                  </w:r>
                  <w:r w:rsidRPr="001A1FB9">
                    <w:rPr>
                      <w:i/>
                      <w:lang w:val="es-ES" w:bidi="ta-IN"/>
                    </w:rPr>
                    <w:t>indicar derecho/ impuesto/gravamen</w:t>
                  </w:r>
                  <w:r w:rsidRPr="001A1FB9">
                    <w:rPr>
                      <w:iCs/>
                      <w:szCs w:val="24"/>
                      <w:lang w:val="es-ES" w:bidi="ta-IN"/>
                    </w:rPr>
                    <w:t>]</w:t>
                  </w:r>
                </w:p>
              </w:tc>
              <w:tc>
                <w:tcPr>
                  <w:tcW w:w="3882" w:type="dxa"/>
                  <w:shd w:val="clear" w:color="auto" w:fill="auto"/>
                </w:tcPr>
                <w:p w14:paraId="71577ED8" w14:textId="77777777" w:rsidR="00D80DF0" w:rsidRPr="001A1FB9" w:rsidRDefault="00FB7B21">
                  <w:pPr>
                    <w:jc w:val="left"/>
                    <w:rPr>
                      <w:i/>
                      <w:lang w:val="es-ES" w:bidi="ta-IN"/>
                    </w:rPr>
                  </w:pPr>
                  <w:r w:rsidRPr="001A1FB9">
                    <w:rPr>
                      <w:lang w:val="es-ES" w:bidi="ta-IN"/>
                    </w:rPr>
                    <w:t>[</w:t>
                  </w:r>
                  <w:r w:rsidRPr="001A1FB9">
                    <w:rPr>
                      <w:i/>
                      <w:lang w:val="es-ES" w:bidi="ta-IN"/>
                    </w:rPr>
                    <w:t>indicar ya sea “No Pago” o “Pago y Reembolso”</w:t>
                  </w:r>
                  <w:r w:rsidRPr="001A1FB9">
                    <w:rPr>
                      <w:lang w:val="es-ES" w:bidi="ta-IN"/>
                    </w:rPr>
                    <w:t>]</w:t>
                  </w:r>
                </w:p>
              </w:tc>
            </w:tr>
            <w:tr w:rsidR="00D80DF0" w:rsidRPr="001A1FB9" w14:paraId="59AD38BB" w14:textId="77777777">
              <w:tc>
                <w:tcPr>
                  <w:tcW w:w="663" w:type="dxa"/>
                  <w:shd w:val="clear" w:color="auto" w:fill="auto"/>
                </w:tcPr>
                <w:p w14:paraId="4D117A75" w14:textId="77777777" w:rsidR="00D80DF0" w:rsidRPr="001A1FB9" w:rsidRDefault="00FB7B21">
                  <w:pPr>
                    <w:jc w:val="center"/>
                    <w:rPr>
                      <w:lang w:bidi="ta-IN"/>
                    </w:rPr>
                  </w:pPr>
                  <w:r w:rsidRPr="001A1FB9">
                    <w:rPr>
                      <w:lang w:bidi="ta-IN"/>
                    </w:rPr>
                    <w:t>3</w:t>
                  </w:r>
                </w:p>
              </w:tc>
              <w:tc>
                <w:tcPr>
                  <w:tcW w:w="2278" w:type="dxa"/>
                  <w:shd w:val="clear" w:color="auto" w:fill="auto"/>
                </w:tcPr>
                <w:p w14:paraId="3293B3D2" w14:textId="77777777" w:rsidR="00D80DF0" w:rsidRPr="001A1FB9" w:rsidRDefault="00FB7B21">
                  <w:pPr>
                    <w:jc w:val="left"/>
                    <w:rPr>
                      <w:i/>
                      <w:lang w:bidi="ta-IN"/>
                    </w:rPr>
                  </w:pPr>
                  <w:r w:rsidRPr="001A1FB9">
                    <w:rPr>
                      <w:lang w:val="es-ES" w:bidi="ta-IN"/>
                    </w:rPr>
                    <w:t>[</w:t>
                  </w:r>
                  <w:r w:rsidRPr="001A1FB9">
                    <w:rPr>
                      <w:i/>
                      <w:lang w:val="es-ES" w:bidi="ta-IN"/>
                    </w:rPr>
                    <w:t>indicar derecho/ impuesto/gravamen</w:t>
                  </w:r>
                  <w:r w:rsidRPr="001A1FB9">
                    <w:rPr>
                      <w:iCs/>
                      <w:szCs w:val="24"/>
                      <w:lang w:val="es-ES" w:bidi="ta-IN"/>
                    </w:rPr>
                    <w:t>]</w:t>
                  </w:r>
                </w:p>
              </w:tc>
              <w:tc>
                <w:tcPr>
                  <w:tcW w:w="3882" w:type="dxa"/>
                  <w:shd w:val="clear" w:color="auto" w:fill="auto"/>
                </w:tcPr>
                <w:p w14:paraId="6766468B" w14:textId="77777777" w:rsidR="00D80DF0" w:rsidRPr="001A1FB9" w:rsidRDefault="00FB7B21">
                  <w:pPr>
                    <w:jc w:val="left"/>
                    <w:rPr>
                      <w:i/>
                      <w:lang w:val="es-ES" w:bidi="ta-IN"/>
                    </w:rPr>
                  </w:pPr>
                  <w:r w:rsidRPr="001A1FB9">
                    <w:rPr>
                      <w:lang w:val="es-ES" w:bidi="ta-IN"/>
                    </w:rPr>
                    <w:t>[</w:t>
                  </w:r>
                  <w:r w:rsidRPr="001A1FB9">
                    <w:rPr>
                      <w:i/>
                      <w:lang w:val="es-ES" w:bidi="ta-IN"/>
                    </w:rPr>
                    <w:t>indicar ya sea “No Pago” o “Pago y Reembolso”</w:t>
                  </w:r>
                  <w:r w:rsidRPr="001A1FB9">
                    <w:rPr>
                      <w:lang w:val="es-ES" w:bidi="ta-IN"/>
                    </w:rPr>
                    <w:t>]</w:t>
                  </w:r>
                </w:p>
              </w:tc>
            </w:tr>
            <w:tr w:rsidR="00D80DF0" w:rsidRPr="001A1FB9" w14:paraId="12EDE3C3" w14:textId="77777777">
              <w:tc>
                <w:tcPr>
                  <w:tcW w:w="663" w:type="dxa"/>
                  <w:shd w:val="clear" w:color="auto" w:fill="auto"/>
                </w:tcPr>
                <w:p w14:paraId="65664FE6" w14:textId="77777777" w:rsidR="00D80DF0" w:rsidRPr="001A1FB9" w:rsidRDefault="00FB7B21">
                  <w:pPr>
                    <w:jc w:val="center"/>
                    <w:rPr>
                      <w:lang w:val="es-ES" w:bidi="ta-IN"/>
                    </w:rPr>
                  </w:pPr>
                  <w:r w:rsidRPr="001A1FB9">
                    <w:rPr>
                      <w:lang w:val="es-ES" w:bidi="ta-IN"/>
                    </w:rPr>
                    <w:t>etc.</w:t>
                  </w:r>
                </w:p>
              </w:tc>
              <w:tc>
                <w:tcPr>
                  <w:tcW w:w="2278" w:type="dxa"/>
                  <w:shd w:val="clear" w:color="auto" w:fill="auto"/>
                </w:tcPr>
                <w:p w14:paraId="21140EF6" w14:textId="77777777" w:rsidR="00D80DF0" w:rsidRPr="001A1FB9" w:rsidRDefault="00D80DF0">
                  <w:pPr>
                    <w:rPr>
                      <w:i/>
                      <w:lang w:val="es-ES" w:bidi="ta-IN"/>
                    </w:rPr>
                  </w:pPr>
                </w:p>
              </w:tc>
              <w:tc>
                <w:tcPr>
                  <w:tcW w:w="3882" w:type="dxa"/>
                  <w:shd w:val="clear" w:color="auto" w:fill="auto"/>
                </w:tcPr>
                <w:p w14:paraId="198EB622" w14:textId="77777777" w:rsidR="00D80DF0" w:rsidRPr="001A1FB9" w:rsidRDefault="00D80DF0">
                  <w:pPr>
                    <w:rPr>
                      <w:i/>
                      <w:lang w:val="es-ES" w:bidi="ta-IN"/>
                    </w:rPr>
                  </w:pPr>
                </w:p>
              </w:tc>
            </w:tr>
          </w:tbl>
          <w:p w14:paraId="4B47662A" w14:textId="77777777" w:rsidR="00D80DF0" w:rsidRPr="001A1FB9" w:rsidRDefault="00D80DF0">
            <w:pPr>
              <w:pStyle w:val="aff6"/>
              <w:tabs>
                <w:tab w:val="left" w:pos="397"/>
                <w:tab w:val="right" w:pos="7848"/>
              </w:tabs>
              <w:ind w:left="397" w:hanging="397"/>
              <w:rPr>
                <w:rFonts w:ascii="TimesNewRomanPSMT" w:hAnsi="TimesNewRomanPSMT" w:cs="TimesNewRomanPSMT"/>
                <w:iCs/>
                <w:szCs w:val="24"/>
                <w:lang w:val="es-ES" w:eastAsia="ja-JP" w:bidi="ta-IN"/>
              </w:rPr>
            </w:pPr>
          </w:p>
          <w:p w14:paraId="0D272730" w14:textId="77777777" w:rsidR="00D80DF0" w:rsidRPr="001A1FB9" w:rsidRDefault="00FB7B21">
            <w:pPr>
              <w:pStyle w:val="aff6"/>
              <w:tabs>
                <w:tab w:val="left" w:pos="397"/>
                <w:tab w:val="right" w:pos="7848"/>
              </w:tabs>
              <w:spacing w:before="60" w:after="60"/>
              <w:ind w:left="397" w:hanging="397"/>
              <w:rPr>
                <w:rFonts w:ascii="TimesNewRomanPSMT" w:hAnsi="TimesNewRomanPSMT" w:cs="TimesNewRomanPSMT"/>
                <w:iCs/>
                <w:szCs w:val="24"/>
                <w:lang w:val="es-ES" w:eastAsia="ja-JP" w:bidi="ta-IN"/>
              </w:rPr>
            </w:pPr>
            <w:r w:rsidRPr="001A1FB9">
              <w:rPr>
                <w:rFonts w:ascii="TimesNewRomanPSMT" w:hAnsi="TimesNewRomanPSMT" w:cs="TimesNewRomanPSMT"/>
                <w:iCs/>
                <w:szCs w:val="24"/>
                <w:lang w:val="es-ES" w:eastAsia="ja-JP" w:bidi="ta-IN"/>
              </w:rPr>
              <w:t>(b)</w:t>
            </w:r>
            <w:r w:rsidRPr="001A1FB9">
              <w:rPr>
                <w:iCs/>
                <w:szCs w:val="24"/>
                <w:lang w:val="es-ES" w:eastAsia="ja-JP" w:bidi="ta-IN"/>
              </w:rPr>
              <w:tab/>
            </w:r>
            <w:r w:rsidRPr="001A1FB9">
              <w:rPr>
                <w:rFonts w:ascii="TimesNewRomanPSMT" w:hAnsi="TimesNewRomanPSMT" w:cs="TimesNewRomanPSMT"/>
                <w:iCs/>
                <w:szCs w:val="24"/>
                <w:lang w:val="es-ES" w:eastAsia="ja-JP" w:bidi="ta-IN"/>
              </w:rPr>
              <w:t>los derechos, impuestos y otros gravámenes indicados a continuación serán pagados por el Contratante en nombre del Contratista:</w:t>
            </w:r>
          </w:p>
          <w:p w14:paraId="32170C51" w14:textId="77777777" w:rsidR="00D80DF0" w:rsidRPr="001A1FB9" w:rsidRDefault="00FB7B21">
            <w:pPr>
              <w:pStyle w:val="aff6"/>
              <w:tabs>
                <w:tab w:val="left" w:pos="397"/>
                <w:tab w:val="right" w:pos="7848"/>
              </w:tabs>
              <w:spacing w:before="60" w:after="60"/>
              <w:ind w:left="397" w:hanging="397"/>
              <w:rPr>
                <w:rFonts w:ascii="TimesNewRomanPSMT" w:hAnsi="TimesNewRomanPSMT" w:cs="TimesNewRomanPSMT"/>
                <w:iCs/>
                <w:szCs w:val="24"/>
                <w:lang w:val="es-ES" w:eastAsia="ja-JP" w:bidi="ta-IN"/>
              </w:rPr>
            </w:pPr>
            <w:r w:rsidRPr="001A1FB9">
              <w:rPr>
                <w:rFonts w:ascii="TimesNewRomanPSMT" w:hAnsi="TimesNewRomanPSMT" w:cs="TimesNewRomanPSMT"/>
                <w:iCs/>
                <w:szCs w:val="24"/>
                <w:lang w:val="es-ES" w:eastAsia="ja-JP" w:bidi="ta-IN"/>
              </w:rPr>
              <w:tab/>
              <w:t>[</w:t>
            </w:r>
            <w:r w:rsidRPr="001A1FB9">
              <w:rPr>
                <w:rFonts w:ascii="TimesNewRomanPSMT" w:hAnsi="TimesNewRomanPSMT" w:cs="TimesNewRomanPSMT"/>
                <w:i/>
                <w:iCs/>
                <w:szCs w:val="24"/>
                <w:lang w:val="es-ES" w:eastAsia="ja-JP" w:bidi="ta-IN"/>
              </w:rPr>
              <w:t>indicar la lista de los derechos, impuestos y gravámenes</w:t>
            </w:r>
            <w:r w:rsidRPr="001A1FB9">
              <w:rPr>
                <w:rFonts w:ascii="TimesNewRomanPSMT" w:hAnsi="TimesNewRomanPSMT" w:cs="TimesNewRomanPSMT"/>
                <w:iCs/>
                <w:szCs w:val="24"/>
                <w:lang w:val="es-ES" w:eastAsia="ja-JP" w:bidi="ta-IN"/>
              </w:rPr>
              <w:t>]</w:t>
            </w:r>
          </w:p>
          <w:p w14:paraId="39405BE3" w14:textId="77777777" w:rsidR="00D80DF0" w:rsidRPr="001A1FB9" w:rsidRDefault="00D80DF0">
            <w:pPr>
              <w:tabs>
                <w:tab w:val="right" w:pos="7254"/>
              </w:tabs>
            </w:pPr>
          </w:p>
        </w:tc>
      </w:tr>
      <w:tr w:rsidR="00D80DF0" w:rsidRPr="001A1FB9" w14:paraId="160654E8" w14:textId="77777777" w:rsidTr="003E5455">
        <w:tblPrEx>
          <w:tblBorders>
            <w:insideH w:val="single" w:sz="8" w:space="0" w:color="000000"/>
          </w:tblBorders>
        </w:tblPrEx>
        <w:trPr>
          <w:trHeight w:val="20"/>
        </w:trPr>
        <w:tc>
          <w:tcPr>
            <w:tcW w:w="1440" w:type="dxa"/>
            <w:tcBorders>
              <w:top w:val="single" w:sz="8" w:space="0" w:color="000000"/>
              <w:bottom w:val="single" w:sz="8" w:space="0" w:color="000000"/>
              <w:right w:val="single" w:sz="8" w:space="0" w:color="000000"/>
            </w:tcBorders>
          </w:tcPr>
          <w:p w14:paraId="4C9E5170" w14:textId="77777777" w:rsidR="00D80DF0" w:rsidRPr="001A1FB9" w:rsidRDefault="00FB7B21">
            <w:pPr>
              <w:tabs>
                <w:tab w:val="right" w:pos="7434"/>
              </w:tabs>
              <w:spacing w:before="60" w:after="60"/>
              <w:rPr>
                <w:b/>
              </w:rPr>
            </w:pPr>
            <w:r w:rsidRPr="001A1FB9">
              <w:rPr>
                <w:b/>
              </w:rPr>
              <w:t>IAL 30.10</w:t>
            </w:r>
          </w:p>
        </w:tc>
        <w:tc>
          <w:tcPr>
            <w:tcW w:w="7512" w:type="dxa"/>
            <w:tcBorders>
              <w:top w:val="single" w:sz="8" w:space="0" w:color="000000"/>
              <w:left w:val="single" w:sz="8" w:space="0" w:color="000000"/>
              <w:bottom w:val="single" w:sz="8" w:space="0" w:color="000000"/>
            </w:tcBorders>
          </w:tcPr>
          <w:p w14:paraId="70A71106" w14:textId="77777777" w:rsidR="00D80DF0" w:rsidRPr="001A1FB9" w:rsidRDefault="00FB7B21">
            <w:pPr>
              <w:pStyle w:val="explanatorynotes"/>
              <w:spacing w:before="60" w:after="0" w:line="240" w:lineRule="auto"/>
              <w:rPr>
                <w:rFonts w:ascii="Times New Roman" w:hAnsi="Times New Roman"/>
                <w:i/>
                <w:szCs w:val="24"/>
                <w:lang w:val="es-ES"/>
              </w:rPr>
            </w:pPr>
            <w:r w:rsidRPr="001A1FB9">
              <w:rPr>
                <w:rFonts w:ascii="Times New Roman" w:hAnsi="Times New Roman"/>
                <w:szCs w:val="24"/>
                <w:lang w:val="es-ES"/>
              </w:rPr>
              <w:t>[</w:t>
            </w:r>
            <w:r w:rsidRPr="001A1FB9">
              <w:rPr>
                <w:rFonts w:ascii="Times New Roman" w:hAnsi="Times New Roman"/>
                <w:i/>
                <w:color w:val="000000"/>
                <w:szCs w:val="24"/>
                <w:lang w:val="es-ES"/>
              </w:rPr>
              <w:t>Se tienen los Montos Provisionales Específicos y la</w:t>
            </w:r>
            <w:r w:rsidRPr="001A1FB9">
              <w:rPr>
                <w:rFonts w:ascii="Times New Roman" w:hAnsi="Times New Roman" w:hint="eastAsia"/>
                <w:i/>
                <w:color w:val="000000"/>
                <w:szCs w:val="24"/>
                <w:lang w:val="es-ES" w:eastAsia="ja-JP"/>
              </w:rPr>
              <w:t>s</w:t>
            </w:r>
            <w:r w:rsidRPr="001A1FB9">
              <w:rPr>
                <w:rFonts w:ascii="Times New Roman" w:hAnsi="Times New Roman"/>
                <w:i/>
                <w:color w:val="000000"/>
                <w:szCs w:val="24"/>
                <w:lang w:val="es-ES"/>
              </w:rPr>
              <w:t xml:space="preserve"> reservas para imprevistos</w:t>
            </w:r>
            <w:r w:rsidRPr="001A1FB9">
              <w:rPr>
                <w:rFonts w:ascii="Times New Roman" w:hAnsi="Times New Roman"/>
                <w:i/>
                <w:szCs w:val="24"/>
                <w:lang w:val="es-ES"/>
              </w:rPr>
              <w:t>.</w:t>
            </w:r>
            <w:r w:rsidRPr="001A1FB9">
              <w:rPr>
                <w:rFonts w:ascii="Times New Roman" w:hAnsi="Times New Roman"/>
                <w:szCs w:val="24"/>
                <w:lang w:val="es-ES"/>
              </w:rPr>
              <w:t>]</w:t>
            </w:r>
          </w:p>
          <w:p w14:paraId="5444FD21" w14:textId="4F46B69E" w:rsidR="00D80DF0" w:rsidRPr="001A1FB9" w:rsidRDefault="00FB7B21">
            <w:pPr>
              <w:pStyle w:val="aff6"/>
              <w:tabs>
                <w:tab w:val="clear" w:pos="9000"/>
                <w:tab w:val="clear" w:pos="9360"/>
                <w:tab w:val="right" w:pos="7848"/>
              </w:tabs>
              <w:suppressAutoHyphens w:val="0"/>
              <w:spacing w:before="60" w:after="60"/>
              <w:rPr>
                <w:bCs/>
                <w:iCs/>
                <w:lang w:val="es-ES" w:eastAsia="fr-FR"/>
              </w:rPr>
            </w:pPr>
            <w:r w:rsidRPr="001A1FB9">
              <w:rPr>
                <w:bCs/>
                <w:iCs/>
                <w:color w:val="000000"/>
                <w:lang w:val="es-ES" w:eastAsia="fr-FR"/>
              </w:rPr>
              <w:t xml:space="preserve">Los Montos y Monedas de los Montos Provisionales Específicos </w:t>
            </w:r>
            <w:r w:rsidR="002F5F90" w:rsidRPr="001A1FB9">
              <w:rPr>
                <w:bCs/>
                <w:iCs/>
                <w:color w:val="000000"/>
                <w:lang w:val="es-ES" w:eastAsia="fr-FR"/>
              </w:rPr>
              <w:t xml:space="preserve">serán </w:t>
            </w:r>
            <w:r w:rsidRPr="001A1FB9">
              <w:rPr>
                <w:bCs/>
                <w:iCs/>
                <w:color w:val="000000"/>
                <w:lang w:val="es-ES" w:eastAsia="fr-FR"/>
              </w:rPr>
              <w:t>los siguientes</w:t>
            </w:r>
            <w:r w:rsidRPr="001A1FB9">
              <w:rPr>
                <w:bCs/>
                <w:iCs/>
                <w:lang w:val="es-ES" w:eastAsia="fr-FR"/>
              </w:rPr>
              <w:t>:</w:t>
            </w:r>
          </w:p>
          <w:p w14:paraId="75AFAED5" w14:textId="77777777" w:rsidR="00D80DF0" w:rsidRPr="001A1FB9" w:rsidRDefault="00FB7B21">
            <w:pPr>
              <w:rPr>
                <w:lang w:val="es-ES" w:eastAsia="fr-FR"/>
              </w:rPr>
            </w:pPr>
            <w:r w:rsidRPr="001A1FB9">
              <w:rPr>
                <w:lang w:val="es-ES" w:eastAsia="fr-FR"/>
              </w:rPr>
              <w:t>[</w:t>
            </w:r>
            <w:r w:rsidRPr="001A1FB9">
              <w:rPr>
                <w:i/>
                <w:lang w:val="es-ES" w:eastAsia="fr-FR"/>
              </w:rPr>
              <w:t>El Contratante indicará en el cuadro de abajo, el número de ítem, la descripción y las porciones de moneda local y extranjera del monto para cada Monto Provisional como se indica en la Planilla de Montos Provisionales Específicos de la Lista de Precios.</w:t>
            </w:r>
            <w:r w:rsidRPr="001A1FB9">
              <w:rPr>
                <w:lang w:val="es-ES" w:eastAsia="fr-FR"/>
              </w:rPr>
              <w:t>]</w:t>
            </w:r>
          </w:p>
          <w:p w14:paraId="6FD30508" w14:textId="77777777" w:rsidR="00D80DF0" w:rsidRPr="001A1FB9" w:rsidRDefault="00D80DF0">
            <w:pPr>
              <w:rPr>
                <w:lang w:val="es-ES" w:eastAsia="fr-FR"/>
              </w:rPr>
            </w:pPr>
          </w:p>
          <w:tbl>
            <w:tblPr>
              <w:tblW w:w="7163" w:type="dxa"/>
              <w:tblLayout w:type="fixed"/>
              <w:tblLook w:val="0000" w:firstRow="0" w:lastRow="0" w:firstColumn="0" w:lastColumn="0" w:noHBand="0" w:noVBand="0"/>
            </w:tblPr>
            <w:tblGrid>
              <w:gridCol w:w="812"/>
              <w:gridCol w:w="3831"/>
              <w:gridCol w:w="1260"/>
              <w:gridCol w:w="1260"/>
            </w:tblGrid>
            <w:tr w:rsidR="00D80DF0" w:rsidRPr="001A1FB9" w14:paraId="6AD42F0D" w14:textId="77777777">
              <w:tc>
                <w:tcPr>
                  <w:tcW w:w="812" w:type="dxa"/>
                  <w:vMerge w:val="restart"/>
                  <w:tcBorders>
                    <w:top w:val="single" w:sz="4" w:space="0" w:color="auto"/>
                    <w:left w:val="single" w:sz="4" w:space="0" w:color="auto"/>
                    <w:bottom w:val="single" w:sz="4" w:space="0" w:color="auto"/>
                    <w:right w:val="single" w:sz="4" w:space="0" w:color="auto"/>
                  </w:tcBorders>
                </w:tcPr>
                <w:p w14:paraId="0D74F43A" w14:textId="77777777" w:rsidR="00D80DF0" w:rsidRPr="001A1FB9" w:rsidRDefault="00FB7B21">
                  <w:pPr>
                    <w:jc w:val="center"/>
                    <w:rPr>
                      <w:lang w:val="es-ES" w:eastAsia="ja-JP"/>
                    </w:rPr>
                  </w:pPr>
                  <w:r w:rsidRPr="001A1FB9">
                    <w:rPr>
                      <w:color w:val="000000"/>
                      <w:lang w:val="es-ES"/>
                    </w:rPr>
                    <w:t>No. de ítem</w:t>
                  </w:r>
                  <w:r w:rsidRPr="001A1FB9">
                    <w:rPr>
                      <w:color w:val="000000"/>
                      <w:lang w:val="es-ES" w:eastAsia="ja-JP"/>
                    </w:rPr>
                    <w:t xml:space="preserve"> </w:t>
                  </w:r>
                </w:p>
              </w:tc>
              <w:tc>
                <w:tcPr>
                  <w:tcW w:w="3831" w:type="dxa"/>
                  <w:vMerge w:val="restart"/>
                  <w:tcBorders>
                    <w:top w:val="single" w:sz="4" w:space="0" w:color="auto"/>
                    <w:left w:val="single" w:sz="4" w:space="0" w:color="auto"/>
                    <w:bottom w:val="single" w:sz="4" w:space="0" w:color="auto"/>
                    <w:right w:val="single" w:sz="4" w:space="0" w:color="auto"/>
                  </w:tcBorders>
                </w:tcPr>
                <w:p w14:paraId="5ACA1356" w14:textId="77777777" w:rsidR="00D80DF0" w:rsidRPr="001A1FB9" w:rsidRDefault="00FB7B21">
                  <w:pPr>
                    <w:jc w:val="center"/>
                    <w:rPr>
                      <w:lang w:val="es-ES"/>
                    </w:rPr>
                  </w:pPr>
                  <w:r w:rsidRPr="001A1FB9">
                    <w:rPr>
                      <w:color w:val="000000"/>
                      <w:lang w:val="es-ES"/>
                    </w:rPr>
                    <w:t>Descripción</w:t>
                  </w:r>
                </w:p>
              </w:tc>
              <w:tc>
                <w:tcPr>
                  <w:tcW w:w="2520" w:type="dxa"/>
                  <w:gridSpan w:val="2"/>
                  <w:tcBorders>
                    <w:top w:val="single" w:sz="4" w:space="0" w:color="auto"/>
                    <w:left w:val="single" w:sz="4" w:space="0" w:color="auto"/>
                    <w:bottom w:val="single" w:sz="4" w:space="0" w:color="auto"/>
                    <w:right w:val="single" w:sz="4" w:space="0" w:color="auto"/>
                  </w:tcBorders>
                </w:tcPr>
                <w:p w14:paraId="1554A1E9" w14:textId="77777777" w:rsidR="00D80DF0" w:rsidRPr="001A1FB9" w:rsidRDefault="00FB7B21">
                  <w:pPr>
                    <w:jc w:val="center"/>
                    <w:rPr>
                      <w:lang w:val="es-ES"/>
                    </w:rPr>
                  </w:pPr>
                  <w:r w:rsidRPr="001A1FB9">
                    <w:rPr>
                      <w:color w:val="000000"/>
                      <w:lang w:val="es-ES"/>
                    </w:rPr>
                    <w:t>Monto</w:t>
                  </w:r>
                </w:p>
              </w:tc>
            </w:tr>
            <w:tr w:rsidR="00D80DF0" w:rsidRPr="001A1FB9" w14:paraId="0FF759D2" w14:textId="77777777">
              <w:trPr>
                <w:trHeight w:val="27"/>
              </w:trPr>
              <w:tc>
                <w:tcPr>
                  <w:tcW w:w="812" w:type="dxa"/>
                  <w:vMerge/>
                  <w:tcBorders>
                    <w:top w:val="single" w:sz="4" w:space="0" w:color="auto"/>
                    <w:left w:val="single" w:sz="4" w:space="0" w:color="auto"/>
                    <w:bottom w:val="single" w:sz="4" w:space="0" w:color="auto"/>
                    <w:right w:val="single" w:sz="4" w:space="0" w:color="auto"/>
                  </w:tcBorders>
                </w:tcPr>
                <w:p w14:paraId="691DE388" w14:textId="77777777" w:rsidR="00D80DF0" w:rsidRPr="001A1FB9" w:rsidRDefault="00D80DF0">
                  <w:pPr>
                    <w:jc w:val="center"/>
                    <w:rPr>
                      <w:lang w:val="es-ES"/>
                    </w:rPr>
                  </w:pPr>
                </w:p>
              </w:tc>
              <w:tc>
                <w:tcPr>
                  <w:tcW w:w="3831" w:type="dxa"/>
                  <w:vMerge/>
                  <w:tcBorders>
                    <w:top w:val="single" w:sz="4" w:space="0" w:color="auto"/>
                    <w:left w:val="single" w:sz="4" w:space="0" w:color="auto"/>
                    <w:bottom w:val="single" w:sz="4" w:space="0" w:color="auto"/>
                    <w:right w:val="single" w:sz="4" w:space="0" w:color="auto"/>
                  </w:tcBorders>
                </w:tcPr>
                <w:p w14:paraId="3AAEC221" w14:textId="77777777" w:rsidR="00D80DF0" w:rsidRPr="001A1FB9" w:rsidRDefault="00D80DF0">
                  <w:pPr>
                    <w:jc w:val="center"/>
                    <w:rPr>
                      <w:lang w:val="es-ES"/>
                    </w:rPr>
                  </w:pPr>
                </w:p>
              </w:tc>
              <w:tc>
                <w:tcPr>
                  <w:tcW w:w="1260" w:type="dxa"/>
                  <w:tcBorders>
                    <w:top w:val="single" w:sz="4" w:space="0" w:color="auto"/>
                    <w:left w:val="single" w:sz="4" w:space="0" w:color="auto"/>
                    <w:bottom w:val="single" w:sz="4" w:space="0" w:color="auto"/>
                    <w:right w:val="single" w:sz="4" w:space="0" w:color="auto"/>
                  </w:tcBorders>
                </w:tcPr>
                <w:p w14:paraId="5D5A5124" w14:textId="77777777" w:rsidR="00D80DF0" w:rsidRPr="001A1FB9" w:rsidRDefault="00FB7B21">
                  <w:pPr>
                    <w:jc w:val="center"/>
                    <w:rPr>
                      <w:lang w:val="es-ES" w:eastAsia="ja-JP"/>
                    </w:rPr>
                  </w:pPr>
                  <w:r w:rsidRPr="001A1FB9">
                    <w:rPr>
                      <w:color w:val="000000"/>
                      <w:lang w:val="es-ES" w:eastAsia="ja-JP"/>
                    </w:rPr>
                    <w:t>Local</w:t>
                  </w:r>
                </w:p>
              </w:tc>
              <w:tc>
                <w:tcPr>
                  <w:tcW w:w="1260" w:type="dxa"/>
                  <w:tcBorders>
                    <w:top w:val="single" w:sz="4" w:space="0" w:color="auto"/>
                    <w:left w:val="single" w:sz="4" w:space="0" w:color="auto"/>
                    <w:bottom w:val="single" w:sz="4" w:space="0" w:color="auto"/>
                    <w:right w:val="single" w:sz="4" w:space="0" w:color="auto"/>
                  </w:tcBorders>
                </w:tcPr>
                <w:p w14:paraId="6CE7B428" w14:textId="77777777" w:rsidR="00D80DF0" w:rsidRPr="001A1FB9" w:rsidRDefault="00FB7B21">
                  <w:pPr>
                    <w:jc w:val="center"/>
                    <w:rPr>
                      <w:lang w:val="es-ES" w:eastAsia="ja-JP"/>
                    </w:rPr>
                  </w:pPr>
                  <w:r w:rsidRPr="001A1FB9">
                    <w:rPr>
                      <w:color w:val="000000"/>
                      <w:lang w:val="es-ES" w:eastAsia="ja-JP"/>
                    </w:rPr>
                    <w:t>Extranjero</w:t>
                  </w:r>
                </w:p>
              </w:tc>
            </w:tr>
            <w:tr w:rsidR="00D80DF0" w:rsidRPr="001A1FB9" w14:paraId="02235330" w14:textId="77777777">
              <w:tc>
                <w:tcPr>
                  <w:tcW w:w="812" w:type="dxa"/>
                  <w:tcBorders>
                    <w:top w:val="single" w:sz="4" w:space="0" w:color="auto"/>
                    <w:left w:val="single" w:sz="4" w:space="0" w:color="auto"/>
                    <w:bottom w:val="single" w:sz="4" w:space="0" w:color="auto"/>
                    <w:right w:val="single" w:sz="4" w:space="0" w:color="auto"/>
                  </w:tcBorders>
                </w:tcPr>
                <w:p w14:paraId="1F3D875C" w14:textId="77777777" w:rsidR="00D80DF0" w:rsidRPr="001A1FB9" w:rsidRDefault="00FB7B21">
                  <w:pPr>
                    <w:jc w:val="center"/>
                    <w:rPr>
                      <w:lang w:val="es-ES"/>
                    </w:rPr>
                  </w:pPr>
                  <w:r w:rsidRPr="001A1FB9">
                    <w:rPr>
                      <w:lang w:val="es-ES"/>
                    </w:rPr>
                    <w:t>1</w:t>
                  </w:r>
                </w:p>
              </w:tc>
              <w:tc>
                <w:tcPr>
                  <w:tcW w:w="3831" w:type="dxa"/>
                  <w:tcBorders>
                    <w:top w:val="single" w:sz="4" w:space="0" w:color="auto"/>
                    <w:left w:val="single" w:sz="4" w:space="0" w:color="auto"/>
                    <w:bottom w:val="single" w:sz="4" w:space="0" w:color="auto"/>
                    <w:right w:val="single" w:sz="4" w:space="0" w:color="auto"/>
                  </w:tcBorders>
                </w:tcPr>
                <w:p w14:paraId="167EA57F" w14:textId="77777777" w:rsidR="00D80DF0" w:rsidRPr="001A1FB9" w:rsidRDefault="00D80DF0">
                  <w:pPr>
                    <w:jc w:val="left"/>
                    <w:rPr>
                      <w:lang w:val="es-ES"/>
                    </w:rPr>
                  </w:pPr>
                </w:p>
              </w:tc>
              <w:tc>
                <w:tcPr>
                  <w:tcW w:w="1260" w:type="dxa"/>
                  <w:tcBorders>
                    <w:top w:val="single" w:sz="4" w:space="0" w:color="auto"/>
                    <w:left w:val="single" w:sz="4" w:space="0" w:color="auto"/>
                    <w:bottom w:val="single" w:sz="4" w:space="0" w:color="auto"/>
                    <w:right w:val="single" w:sz="4" w:space="0" w:color="auto"/>
                  </w:tcBorders>
                </w:tcPr>
                <w:p w14:paraId="139FC125" w14:textId="77777777" w:rsidR="00D80DF0" w:rsidRPr="001A1FB9" w:rsidRDefault="00D80DF0">
                  <w:pPr>
                    <w:tabs>
                      <w:tab w:val="decimal" w:pos="1050"/>
                    </w:tabs>
                    <w:jc w:val="left"/>
                    <w:rPr>
                      <w:lang w:val="es-ES"/>
                    </w:rPr>
                  </w:pPr>
                </w:p>
              </w:tc>
              <w:tc>
                <w:tcPr>
                  <w:tcW w:w="1260" w:type="dxa"/>
                  <w:tcBorders>
                    <w:top w:val="single" w:sz="4" w:space="0" w:color="auto"/>
                    <w:left w:val="single" w:sz="4" w:space="0" w:color="auto"/>
                    <w:bottom w:val="single" w:sz="4" w:space="0" w:color="auto"/>
                    <w:right w:val="single" w:sz="4" w:space="0" w:color="auto"/>
                  </w:tcBorders>
                </w:tcPr>
                <w:p w14:paraId="72C17145" w14:textId="77777777" w:rsidR="00D80DF0" w:rsidRPr="001A1FB9" w:rsidRDefault="00D80DF0">
                  <w:pPr>
                    <w:tabs>
                      <w:tab w:val="decimal" w:pos="1050"/>
                    </w:tabs>
                    <w:jc w:val="left"/>
                    <w:rPr>
                      <w:lang w:val="es-ES"/>
                    </w:rPr>
                  </w:pPr>
                </w:p>
              </w:tc>
            </w:tr>
            <w:tr w:rsidR="00D80DF0" w:rsidRPr="001A1FB9" w14:paraId="4BA6B204" w14:textId="77777777">
              <w:tc>
                <w:tcPr>
                  <w:tcW w:w="812" w:type="dxa"/>
                  <w:tcBorders>
                    <w:top w:val="single" w:sz="4" w:space="0" w:color="auto"/>
                    <w:left w:val="single" w:sz="4" w:space="0" w:color="auto"/>
                    <w:bottom w:val="single" w:sz="4" w:space="0" w:color="auto"/>
                    <w:right w:val="single" w:sz="4" w:space="0" w:color="auto"/>
                  </w:tcBorders>
                </w:tcPr>
                <w:p w14:paraId="203B1A4D" w14:textId="77777777" w:rsidR="00D80DF0" w:rsidRPr="001A1FB9" w:rsidRDefault="00FB7B21">
                  <w:pPr>
                    <w:jc w:val="center"/>
                    <w:rPr>
                      <w:lang w:val="es-ES"/>
                    </w:rPr>
                  </w:pPr>
                  <w:r w:rsidRPr="001A1FB9">
                    <w:rPr>
                      <w:lang w:val="es-ES"/>
                    </w:rPr>
                    <w:t>2</w:t>
                  </w:r>
                </w:p>
              </w:tc>
              <w:tc>
                <w:tcPr>
                  <w:tcW w:w="3831" w:type="dxa"/>
                  <w:tcBorders>
                    <w:top w:val="single" w:sz="4" w:space="0" w:color="auto"/>
                    <w:left w:val="single" w:sz="4" w:space="0" w:color="auto"/>
                    <w:bottom w:val="single" w:sz="4" w:space="0" w:color="auto"/>
                    <w:right w:val="single" w:sz="4" w:space="0" w:color="auto"/>
                  </w:tcBorders>
                </w:tcPr>
                <w:p w14:paraId="166CC8DB" w14:textId="77777777" w:rsidR="00D80DF0" w:rsidRPr="001A1FB9" w:rsidRDefault="00D80DF0">
                  <w:pPr>
                    <w:jc w:val="left"/>
                    <w:rPr>
                      <w:lang w:val="es-ES"/>
                    </w:rPr>
                  </w:pPr>
                </w:p>
              </w:tc>
              <w:tc>
                <w:tcPr>
                  <w:tcW w:w="1260" w:type="dxa"/>
                  <w:tcBorders>
                    <w:top w:val="single" w:sz="4" w:space="0" w:color="auto"/>
                    <w:left w:val="single" w:sz="4" w:space="0" w:color="auto"/>
                    <w:bottom w:val="single" w:sz="4" w:space="0" w:color="auto"/>
                    <w:right w:val="single" w:sz="4" w:space="0" w:color="auto"/>
                  </w:tcBorders>
                </w:tcPr>
                <w:p w14:paraId="66622B9C" w14:textId="77777777" w:rsidR="00D80DF0" w:rsidRPr="001A1FB9" w:rsidRDefault="00D80DF0">
                  <w:pPr>
                    <w:tabs>
                      <w:tab w:val="decimal" w:pos="1050"/>
                    </w:tabs>
                    <w:jc w:val="left"/>
                    <w:rPr>
                      <w:lang w:val="es-ES"/>
                    </w:rPr>
                  </w:pPr>
                </w:p>
              </w:tc>
              <w:tc>
                <w:tcPr>
                  <w:tcW w:w="1260" w:type="dxa"/>
                  <w:tcBorders>
                    <w:top w:val="single" w:sz="4" w:space="0" w:color="auto"/>
                    <w:left w:val="single" w:sz="4" w:space="0" w:color="auto"/>
                    <w:bottom w:val="single" w:sz="4" w:space="0" w:color="auto"/>
                    <w:right w:val="single" w:sz="4" w:space="0" w:color="auto"/>
                  </w:tcBorders>
                </w:tcPr>
                <w:p w14:paraId="5F2FE666" w14:textId="77777777" w:rsidR="00D80DF0" w:rsidRPr="001A1FB9" w:rsidRDefault="00D80DF0">
                  <w:pPr>
                    <w:tabs>
                      <w:tab w:val="decimal" w:pos="1050"/>
                    </w:tabs>
                    <w:jc w:val="left"/>
                    <w:rPr>
                      <w:lang w:val="es-ES"/>
                    </w:rPr>
                  </w:pPr>
                </w:p>
              </w:tc>
            </w:tr>
            <w:tr w:rsidR="00D80DF0" w:rsidRPr="001A1FB9" w14:paraId="6F39D09A" w14:textId="77777777">
              <w:tc>
                <w:tcPr>
                  <w:tcW w:w="812" w:type="dxa"/>
                  <w:tcBorders>
                    <w:top w:val="single" w:sz="4" w:space="0" w:color="auto"/>
                    <w:left w:val="single" w:sz="4" w:space="0" w:color="auto"/>
                    <w:bottom w:val="single" w:sz="4" w:space="0" w:color="auto"/>
                    <w:right w:val="single" w:sz="4" w:space="0" w:color="auto"/>
                  </w:tcBorders>
                </w:tcPr>
                <w:p w14:paraId="550830EC" w14:textId="77777777" w:rsidR="00D80DF0" w:rsidRPr="001A1FB9" w:rsidRDefault="00FB7B21">
                  <w:pPr>
                    <w:jc w:val="center"/>
                    <w:rPr>
                      <w:lang w:val="es-ES"/>
                    </w:rPr>
                  </w:pPr>
                  <w:r w:rsidRPr="001A1FB9">
                    <w:rPr>
                      <w:lang w:val="es-ES"/>
                    </w:rPr>
                    <w:t>3</w:t>
                  </w:r>
                </w:p>
              </w:tc>
              <w:tc>
                <w:tcPr>
                  <w:tcW w:w="3831" w:type="dxa"/>
                  <w:tcBorders>
                    <w:top w:val="single" w:sz="4" w:space="0" w:color="auto"/>
                    <w:left w:val="single" w:sz="4" w:space="0" w:color="auto"/>
                    <w:bottom w:val="single" w:sz="4" w:space="0" w:color="auto"/>
                    <w:right w:val="single" w:sz="4" w:space="0" w:color="auto"/>
                  </w:tcBorders>
                </w:tcPr>
                <w:p w14:paraId="3649B609" w14:textId="77777777" w:rsidR="00D80DF0" w:rsidRPr="001A1FB9" w:rsidRDefault="00D80DF0">
                  <w:pPr>
                    <w:jc w:val="left"/>
                    <w:rPr>
                      <w:lang w:val="es-ES"/>
                    </w:rPr>
                  </w:pPr>
                </w:p>
              </w:tc>
              <w:tc>
                <w:tcPr>
                  <w:tcW w:w="1260" w:type="dxa"/>
                  <w:tcBorders>
                    <w:top w:val="single" w:sz="4" w:space="0" w:color="auto"/>
                    <w:left w:val="single" w:sz="4" w:space="0" w:color="auto"/>
                    <w:bottom w:val="single" w:sz="4" w:space="0" w:color="auto"/>
                    <w:right w:val="single" w:sz="4" w:space="0" w:color="auto"/>
                  </w:tcBorders>
                </w:tcPr>
                <w:p w14:paraId="44D94B1D" w14:textId="77777777" w:rsidR="00D80DF0" w:rsidRPr="001A1FB9" w:rsidRDefault="00D80DF0">
                  <w:pPr>
                    <w:tabs>
                      <w:tab w:val="decimal" w:pos="1050"/>
                    </w:tabs>
                    <w:jc w:val="left"/>
                    <w:rPr>
                      <w:lang w:val="es-ES"/>
                    </w:rPr>
                  </w:pPr>
                </w:p>
              </w:tc>
              <w:tc>
                <w:tcPr>
                  <w:tcW w:w="1260" w:type="dxa"/>
                  <w:tcBorders>
                    <w:top w:val="single" w:sz="4" w:space="0" w:color="auto"/>
                    <w:left w:val="single" w:sz="4" w:space="0" w:color="auto"/>
                    <w:bottom w:val="single" w:sz="4" w:space="0" w:color="auto"/>
                    <w:right w:val="single" w:sz="4" w:space="0" w:color="auto"/>
                  </w:tcBorders>
                </w:tcPr>
                <w:p w14:paraId="5F237B30" w14:textId="77777777" w:rsidR="00D80DF0" w:rsidRPr="001A1FB9" w:rsidRDefault="00D80DF0">
                  <w:pPr>
                    <w:tabs>
                      <w:tab w:val="decimal" w:pos="1050"/>
                    </w:tabs>
                    <w:jc w:val="left"/>
                    <w:rPr>
                      <w:lang w:val="es-ES"/>
                    </w:rPr>
                  </w:pPr>
                </w:p>
              </w:tc>
            </w:tr>
            <w:tr w:rsidR="00D80DF0" w:rsidRPr="001A1FB9" w14:paraId="24E56EDB" w14:textId="77777777">
              <w:tc>
                <w:tcPr>
                  <w:tcW w:w="812" w:type="dxa"/>
                  <w:tcBorders>
                    <w:top w:val="single" w:sz="4" w:space="0" w:color="auto"/>
                    <w:left w:val="single" w:sz="4" w:space="0" w:color="auto"/>
                    <w:bottom w:val="single" w:sz="4" w:space="0" w:color="auto"/>
                    <w:right w:val="single" w:sz="4" w:space="0" w:color="auto"/>
                  </w:tcBorders>
                </w:tcPr>
                <w:p w14:paraId="1804A0EE" w14:textId="77777777" w:rsidR="00D80DF0" w:rsidRPr="001A1FB9" w:rsidRDefault="00FB7B21">
                  <w:pPr>
                    <w:jc w:val="center"/>
                    <w:rPr>
                      <w:lang w:val="es-ES"/>
                    </w:rPr>
                  </w:pPr>
                  <w:r w:rsidRPr="001A1FB9">
                    <w:rPr>
                      <w:lang w:val="es-ES"/>
                    </w:rPr>
                    <w:t>etc.</w:t>
                  </w:r>
                </w:p>
              </w:tc>
              <w:tc>
                <w:tcPr>
                  <w:tcW w:w="3831" w:type="dxa"/>
                  <w:tcBorders>
                    <w:top w:val="single" w:sz="4" w:space="0" w:color="auto"/>
                    <w:left w:val="single" w:sz="4" w:space="0" w:color="auto"/>
                    <w:bottom w:val="single" w:sz="4" w:space="0" w:color="auto"/>
                    <w:right w:val="single" w:sz="4" w:space="0" w:color="auto"/>
                  </w:tcBorders>
                </w:tcPr>
                <w:p w14:paraId="049E7D0B" w14:textId="77777777" w:rsidR="00D80DF0" w:rsidRPr="001A1FB9" w:rsidRDefault="00D80DF0">
                  <w:pPr>
                    <w:jc w:val="left"/>
                    <w:rPr>
                      <w:lang w:val="es-ES"/>
                    </w:rPr>
                  </w:pPr>
                </w:p>
              </w:tc>
              <w:tc>
                <w:tcPr>
                  <w:tcW w:w="1260" w:type="dxa"/>
                  <w:tcBorders>
                    <w:top w:val="single" w:sz="4" w:space="0" w:color="auto"/>
                    <w:left w:val="single" w:sz="4" w:space="0" w:color="auto"/>
                    <w:bottom w:val="single" w:sz="4" w:space="0" w:color="auto"/>
                    <w:right w:val="single" w:sz="4" w:space="0" w:color="auto"/>
                  </w:tcBorders>
                </w:tcPr>
                <w:p w14:paraId="4F2FB369" w14:textId="77777777" w:rsidR="00D80DF0" w:rsidRPr="001A1FB9" w:rsidRDefault="00D80DF0">
                  <w:pPr>
                    <w:tabs>
                      <w:tab w:val="decimal" w:pos="1050"/>
                    </w:tabs>
                    <w:jc w:val="left"/>
                    <w:rPr>
                      <w:lang w:val="es-ES"/>
                    </w:rPr>
                  </w:pPr>
                </w:p>
              </w:tc>
              <w:tc>
                <w:tcPr>
                  <w:tcW w:w="1260" w:type="dxa"/>
                  <w:tcBorders>
                    <w:top w:val="single" w:sz="4" w:space="0" w:color="auto"/>
                    <w:left w:val="single" w:sz="4" w:space="0" w:color="auto"/>
                    <w:bottom w:val="single" w:sz="4" w:space="0" w:color="auto"/>
                    <w:right w:val="single" w:sz="4" w:space="0" w:color="auto"/>
                  </w:tcBorders>
                </w:tcPr>
                <w:p w14:paraId="7402A79F" w14:textId="77777777" w:rsidR="00D80DF0" w:rsidRPr="001A1FB9" w:rsidRDefault="00D80DF0">
                  <w:pPr>
                    <w:tabs>
                      <w:tab w:val="decimal" w:pos="1050"/>
                    </w:tabs>
                    <w:jc w:val="left"/>
                    <w:rPr>
                      <w:lang w:val="es-ES"/>
                    </w:rPr>
                  </w:pPr>
                </w:p>
              </w:tc>
            </w:tr>
            <w:tr w:rsidR="00D80DF0" w:rsidRPr="001A1FB9" w14:paraId="07117705" w14:textId="77777777">
              <w:tc>
                <w:tcPr>
                  <w:tcW w:w="4643" w:type="dxa"/>
                  <w:gridSpan w:val="2"/>
                  <w:tcBorders>
                    <w:top w:val="single" w:sz="4" w:space="0" w:color="auto"/>
                    <w:left w:val="single" w:sz="4" w:space="0" w:color="auto"/>
                    <w:bottom w:val="single" w:sz="4" w:space="0" w:color="auto"/>
                    <w:right w:val="single" w:sz="4" w:space="0" w:color="auto"/>
                  </w:tcBorders>
                </w:tcPr>
                <w:p w14:paraId="10DA9736" w14:textId="77777777" w:rsidR="00D80DF0" w:rsidRPr="001A1FB9" w:rsidRDefault="00FB7B21">
                  <w:pPr>
                    <w:jc w:val="center"/>
                    <w:rPr>
                      <w:lang w:val="es-ES"/>
                    </w:rPr>
                  </w:pPr>
                  <w:r w:rsidRPr="001A1FB9">
                    <w:rPr>
                      <w:color w:val="000000"/>
                      <w:lang w:val="es-ES"/>
                    </w:rPr>
                    <w:t>Total – Montos Provisionales Específicos</w:t>
                  </w:r>
                </w:p>
              </w:tc>
              <w:tc>
                <w:tcPr>
                  <w:tcW w:w="1260" w:type="dxa"/>
                  <w:tcBorders>
                    <w:top w:val="single" w:sz="4" w:space="0" w:color="auto"/>
                    <w:left w:val="single" w:sz="4" w:space="0" w:color="auto"/>
                    <w:bottom w:val="single" w:sz="4" w:space="0" w:color="auto"/>
                    <w:right w:val="single" w:sz="4" w:space="0" w:color="auto"/>
                  </w:tcBorders>
                </w:tcPr>
                <w:p w14:paraId="2CE7A951" w14:textId="77777777" w:rsidR="00D80DF0" w:rsidRPr="001A1FB9" w:rsidRDefault="00D80DF0">
                  <w:pPr>
                    <w:tabs>
                      <w:tab w:val="decimal" w:pos="1050"/>
                    </w:tabs>
                    <w:jc w:val="left"/>
                    <w:rPr>
                      <w:lang w:val="es-ES"/>
                    </w:rPr>
                  </w:pPr>
                </w:p>
              </w:tc>
              <w:tc>
                <w:tcPr>
                  <w:tcW w:w="1260" w:type="dxa"/>
                  <w:tcBorders>
                    <w:top w:val="single" w:sz="4" w:space="0" w:color="auto"/>
                    <w:left w:val="single" w:sz="4" w:space="0" w:color="auto"/>
                    <w:bottom w:val="single" w:sz="4" w:space="0" w:color="auto"/>
                    <w:right w:val="single" w:sz="4" w:space="0" w:color="auto"/>
                  </w:tcBorders>
                </w:tcPr>
                <w:p w14:paraId="4E5752D4" w14:textId="77777777" w:rsidR="00D80DF0" w:rsidRPr="001A1FB9" w:rsidRDefault="00D80DF0">
                  <w:pPr>
                    <w:tabs>
                      <w:tab w:val="decimal" w:pos="1050"/>
                    </w:tabs>
                    <w:jc w:val="left"/>
                    <w:rPr>
                      <w:lang w:val="es-ES"/>
                    </w:rPr>
                  </w:pPr>
                </w:p>
              </w:tc>
            </w:tr>
          </w:tbl>
          <w:p w14:paraId="440FB2CA" w14:textId="77777777" w:rsidR="00D80DF0" w:rsidRPr="001A1FB9" w:rsidRDefault="00FB7B21">
            <w:pPr>
              <w:rPr>
                <w:lang w:val="es-ES" w:eastAsia="fr-FR"/>
              </w:rPr>
            </w:pPr>
            <w:r w:rsidRPr="001A1FB9">
              <w:rPr>
                <w:b/>
                <w:noProof/>
                <w:lang w:val="en-US" w:eastAsia="ja-JP"/>
              </w:rPr>
              <mc:AlternateContent>
                <mc:Choice Requires="wps">
                  <w:drawing>
                    <wp:anchor distT="0" distB="0" distL="114300" distR="114300" simplePos="0" relativeHeight="251666432" behindDoc="0" locked="0" layoutInCell="1" allowOverlap="1" wp14:anchorId="1332C5D7" wp14:editId="1DDC87E6">
                      <wp:simplePos x="0" y="0"/>
                      <wp:positionH relativeFrom="column">
                        <wp:posOffset>-85725</wp:posOffset>
                      </wp:positionH>
                      <wp:positionV relativeFrom="paragraph">
                        <wp:posOffset>189230</wp:posOffset>
                      </wp:positionV>
                      <wp:extent cx="4752000" cy="11430"/>
                      <wp:effectExtent l="0" t="0" r="29845" b="2667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52000" cy="1143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F0CA9F" id="AutoShape 4" o:spid="_x0000_s1026" type="#_x0000_t32" style="position:absolute;left:0;text-align:left;margin-left:-6.75pt;margin-top:14.9pt;width:374.15pt;height:.9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" strokeweight=".25pt"/>
                  </w:pict>
                </mc:Fallback>
              </mc:AlternateContent>
            </w:r>
          </w:p>
          <w:p w14:paraId="294ABD29" w14:textId="77777777" w:rsidR="00D80DF0" w:rsidRPr="001A1FB9" w:rsidRDefault="00D80DF0">
            <w:pPr>
              <w:pStyle w:val="explanatorynotes"/>
              <w:spacing w:after="0" w:line="240" w:lineRule="auto"/>
              <w:rPr>
                <w:rFonts w:ascii="Times New Roman" w:hAnsi="Times New Roman"/>
                <w:szCs w:val="24"/>
                <w:lang w:val="es-ES" w:eastAsia="ja-JP"/>
              </w:rPr>
            </w:pPr>
          </w:p>
          <w:p w14:paraId="33479634" w14:textId="77777777" w:rsidR="00D80DF0" w:rsidRPr="001A1FB9" w:rsidRDefault="00FB7B21">
            <w:pPr>
              <w:pStyle w:val="explanatorynotes"/>
              <w:spacing w:after="0" w:line="240" w:lineRule="auto"/>
              <w:rPr>
                <w:rFonts w:ascii="Times New Roman" w:hAnsi="Times New Roman"/>
                <w:i/>
                <w:szCs w:val="24"/>
                <w:lang w:val="es-ES"/>
              </w:rPr>
            </w:pPr>
            <w:r w:rsidRPr="001A1FB9">
              <w:rPr>
                <w:rFonts w:ascii="Times New Roman" w:hAnsi="Times New Roman"/>
                <w:szCs w:val="24"/>
                <w:lang w:val="es-ES" w:eastAsia="ja-JP"/>
              </w:rPr>
              <w:t>[</w:t>
            </w:r>
            <w:r w:rsidRPr="001A1FB9">
              <w:rPr>
                <w:rFonts w:ascii="Times New Roman" w:hAnsi="Times New Roman"/>
                <w:i/>
                <w:color w:val="000000"/>
                <w:szCs w:val="24"/>
                <w:lang w:val="es-ES"/>
              </w:rPr>
              <w:t>En general, las reservas para imprevistos se calcularán mediante la multiplicación del porcentaje predeterminado (</w:t>
            </w:r>
            <w:r w:rsidRPr="001A1FB9">
              <w:rPr>
                <w:rFonts w:ascii="Times New Roman" w:hAnsi="Times New Roman"/>
                <w:i/>
                <w:szCs w:val="24"/>
                <w:lang w:val="es-ES"/>
              </w:rPr>
              <w:t>que será indicado</w:t>
            </w:r>
            <w:r w:rsidRPr="001A1FB9">
              <w:rPr>
                <w:rFonts w:ascii="Times New Roman" w:hAnsi="Times New Roman"/>
                <w:i/>
                <w:color w:val="000000"/>
                <w:szCs w:val="24"/>
                <w:lang w:val="es-ES"/>
              </w:rPr>
              <w:t xml:space="preserve"> por el Contratante en el Documento de Licitación) y el costo de base (suma total de las Listas más los Montos Provisionales, cotizada por el Licitante en su Oferta</w:t>
            </w:r>
            <w:r w:rsidRPr="001A1FB9">
              <w:rPr>
                <w:rFonts w:ascii="Times New Roman" w:hAnsi="Times New Roman" w:hint="eastAsia"/>
                <w:i/>
                <w:color w:val="000000"/>
                <w:szCs w:val="24"/>
                <w:lang w:val="es-ES" w:eastAsia="ja-JP"/>
              </w:rPr>
              <w:t xml:space="preserve"> </w:t>
            </w:r>
            <w:r w:rsidRPr="001A1FB9">
              <w:rPr>
                <w:rFonts w:ascii="Times New Roman" w:hAnsi="Times New Roman"/>
                <w:i/>
                <w:color w:val="000000"/>
                <w:szCs w:val="24"/>
                <w:lang w:val="es-ES" w:eastAsia="ja-JP"/>
              </w:rPr>
              <w:t>de la Segunda Etapa</w:t>
            </w:r>
            <w:r w:rsidRPr="001A1FB9">
              <w:rPr>
                <w:rFonts w:ascii="Times New Roman" w:hAnsi="Times New Roman"/>
                <w:i/>
                <w:color w:val="000000"/>
                <w:szCs w:val="24"/>
                <w:lang w:val="es-ES"/>
              </w:rPr>
              <w:t xml:space="preserve">). Como alternativa a la calculación de este porcentaje, el Contratante puede </w:t>
            </w:r>
            <w:r w:rsidRPr="001A1FB9">
              <w:rPr>
                <w:rFonts w:ascii="Times New Roman" w:hAnsi="Times New Roman" w:hint="eastAsia"/>
                <w:i/>
                <w:color w:val="000000"/>
                <w:szCs w:val="24"/>
                <w:lang w:val="es-ES" w:eastAsia="ja-JP"/>
              </w:rPr>
              <w:t>pre</w:t>
            </w:r>
            <w:r w:rsidRPr="001A1FB9">
              <w:rPr>
                <w:rFonts w:ascii="Times New Roman" w:hAnsi="Times New Roman"/>
                <w:i/>
                <w:color w:val="000000"/>
                <w:szCs w:val="24"/>
                <w:lang w:val="es-ES"/>
              </w:rPr>
              <w:t>determinar un monto fijo, en base al valor estimado del contrato, y lo incluirá en el Documento de Licitación como una</w:t>
            </w:r>
            <w:r w:rsidRPr="001A1FB9">
              <w:rPr>
                <w:rFonts w:ascii="Times New Roman" w:hAnsi="Times New Roman"/>
                <w:i/>
                <w:szCs w:val="24"/>
                <w:lang w:val="es-ES"/>
              </w:rPr>
              <w:t xml:space="preserve"> cifra (común</w:t>
            </w:r>
            <w:r w:rsidRPr="001A1FB9">
              <w:rPr>
                <w:rFonts w:ascii="Times New Roman" w:hAnsi="Times New Roman"/>
                <w:i/>
                <w:color w:val="000000"/>
                <w:szCs w:val="24"/>
                <w:lang w:val="es-ES"/>
              </w:rPr>
              <w:t xml:space="preserve"> para cada Licitante)</w:t>
            </w:r>
            <w:r w:rsidRPr="001A1FB9">
              <w:rPr>
                <w:rFonts w:ascii="Times New Roman" w:hAnsi="Times New Roman"/>
                <w:i/>
                <w:szCs w:val="24"/>
                <w:lang w:val="es-ES"/>
              </w:rPr>
              <w:t>.</w:t>
            </w:r>
          </w:p>
          <w:p w14:paraId="5C5A073B" w14:textId="77777777" w:rsidR="00D80DF0" w:rsidRPr="001A1FB9" w:rsidRDefault="00D80DF0">
            <w:pPr>
              <w:pStyle w:val="explanatorynotes"/>
              <w:spacing w:after="0" w:line="240" w:lineRule="auto"/>
              <w:rPr>
                <w:rFonts w:ascii="Times New Roman" w:hAnsi="Times New Roman"/>
                <w:i/>
                <w:szCs w:val="24"/>
                <w:lang w:val="es-ES"/>
              </w:rPr>
            </w:pPr>
          </w:p>
          <w:p w14:paraId="04D44112" w14:textId="77777777" w:rsidR="00D80DF0" w:rsidRPr="001A1FB9" w:rsidRDefault="00FB7B21">
            <w:pPr>
              <w:rPr>
                <w:i/>
                <w:szCs w:val="24"/>
                <w:lang w:val="es-ES" w:eastAsia="fr-FR"/>
              </w:rPr>
            </w:pPr>
            <w:r w:rsidRPr="001A1FB9">
              <w:rPr>
                <w:i/>
                <w:color w:val="000000"/>
                <w:szCs w:val="24"/>
                <w:lang w:val="es-ES" w:eastAsia="fr-FR"/>
              </w:rPr>
              <w:t xml:space="preserve">De acuerdo </w:t>
            </w:r>
            <w:r w:rsidRPr="001A1FB9">
              <w:rPr>
                <w:i/>
                <w:szCs w:val="24"/>
                <w:lang w:val="es-ES" w:eastAsia="fr-FR"/>
              </w:rPr>
              <w:t>con</w:t>
            </w:r>
            <w:r w:rsidRPr="001A1FB9">
              <w:rPr>
                <w:i/>
                <w:color w:val="000000"/>
                <w:szCs w:val="24"/>
                <w:lang w:val="es-ES" w:eastAsia="fr-FR"/>
              </w:rPr>
              <w:t xml:space="preserve"> las instrucciones indicadas arriba, el Contratante podrá elegir, ya sea la Opción A (es decir, indicar un porcentaje determinado) o ya sea la Opción B (es decir, indicar un monto fijo), según corresponda, y eliminará la otra opción</w:t>
            </w:r>
            <w:r w:rsidRPr="001A1FB9">
              <w:rPr>
                <w:i/>
                <w:szCs w:val="24"/>
                <w:lang w:val="es-ES" w:eastAsia="fr-FR"/>
              </w:rPr>
              <w:t xml:space="preserve">. </w:t>
            </w:r>
          </w:p>
          <w:p w14:paraId="5DD112D3" w14:textId="77777777" w:rsidR="00D80DF0" w:rsidRPr="001A1FB9" w:rsidRDefault="00D80DF0">
            <w:pPr>
              <w:rPr>
                <w:i/>
                <w:szCs w:val="24"/>
                <w:lang w:val="es-ES" w:eastAsia="fr-FR"/>
              </w:rPr>
            </w:pPr>
          </w:p>
          <w:p w14:paraId="38CC06D7" w14:textId="77777777" w:rsidR="00D80DF0" w:rsidRPr="001A1FB9" w:rsidRDefault="00FB7B21">
            <w:pPr>
              <w:rPr>
                <w:i/>
                <w:szCs w:val="24"/>
                <w:lang w:val="es-ES" w:eastAsia="fr-FR"/>
              </w:rPr>
            </w:pPr>
            <w:r w:rsidRPr="001A1FB9">
              <w:rPr>
                <w:i/>
                <w:color w:val="000000"/>
                <w:szCs w:val="24"/>
                <w:lang w:val="es-ES" w:eastAsia="fr-FR"/>
              </w:rPr>
              <w:t>Si se elige la Opción A, se debe indicar el porcentaje correspondiente en la descripción del ítem, y si se elige la Opción B, se debe indicar las porciones correspondientes de moneda local y extranjera del Monto en las columnas respectivas de “Monto”, para que el ítem (D) (es decir, Se añaden las reservas para imprevistos) del Resumen Global de la Lista de Precios sea consistente con esta disposición de las IAL</w:t>
            </w:r>
            <w:r w:rsidRPr="001A1FB9">
              <w:rPr>
                <w:i/>
                <w:szCs w:val="24"/>
                <w:lang w:val="es-ES" w:eastAsia="fr-FR"/>
              </w:rPr>
              <w:t>.</w:t>
            </w:r>
            <w:r w:rsidRPr="001A1FB9">
              <w:rPr>
                <w:szCs w:val="24"/>
                <w:lang w:val="es-ES" w:eastAsia="fr-FR"/>
              </w:rPr>
              <w:t>]</w:t>
            </w:r>
          </w:p>
          <w:p w14:paraId="062F25F3" w14:textId="77777777" w:rsidR="00D80DF0" w:rsidRPr="001A1FB9" w:rsidRDefault="00D80DF0">
            <w:pPr>
              <w:pStyle w:val="aff6"/>
              <w:tabs>
                <w:tab w:val="clear" w:pos="9000"/>
                <w:tab w:val="clear" w:pos="9360"/>
                <w:tab w:val="right" w:pos="7848"/>
              </w:tabs>
              <w:suppressAutoHyphens w:val="0"/>
              <w:rPr>
                <w:rFonts w:ascii="TimesNewRomanPSMT" w:hAnsi="TimesNewRomanPSMT" w:cs="TimesNewRomanPSMT"/>
                <w:iCs/>
                <w:szCs w:val="24"/>
                <w:lang w:val="es-ES" w:eastAsia="ja-JP" w:bidi="ta-IN"/>
              </w:rPr>
            </w:pPr>
          </w:p>
          <w:p w14:paraId="59CF8576" w14:textId="77777777" w:rsidR="00D80DF0" w:rsidRPr="001A1FB9" w:rsidRDefault="00FB7B21">
            <w:pPr>
              <w:pStyle w:val="aff6"/>
              <w:tabs>
                <w:tab w:val="clear" w:pos="9000"/>
                <w:tab w:val="clear" w:pos="9360"/>
                <w:tab w:val="right" w:pos="7848"/>
              </w:tabs>
              <w:suppressAutoHyphens w:val="0"/>
              <w:rPr>
                <w:bCs/>
                <w:iCs/>
                <w:lang w:val="es-ES" w:eastAsia="fr-FR"/>
              </w:rPr>
            </w:pPr>
            <w:r w:rsidRPr="001A1FB9">
              <w:rPr>
                <w:bCs/>
                <w:iCs/>
                <w:color w:val="000000"/>
                <w:lang w:val="es-ES" w:eastAsia="fr-FR"/>
              </w:rPr>
              <w:t>Las reservas para imprevistos serán las siguientes</w:t>
            </w:r>
            <w:r w:rsidRPr="001A1FB9">
              <w:rPr>
                <w:bCs/>
                <w:iCs/>
                <w:lang w:val="es-ES" w:eastAsia="fr-FR"/>
              </w:rPr>
              <w:t>:</w:t>
            </w:r>
          </w:p>
          <w:p w14:paraId="093FE3D3" w14:textId="77777777" w:rsidR="00D80DF0" w:rsidRPr="001A1FB9" w:rsidRDefault="00FB7B21">
            <w:pPr>
              <w:rPr>
                <w:lang w:val="es-ES" w:eastAsia="fr-FR"/>
              </w:rPr>
            </w:pPr>
            <w:r w:rsidRPr="001A1FB9">
              <w:rPr>
                <w:lang w:val="es-ES" w:eastAsia="fr-FR"/>
              </w:rPr>
              <w:t>[</w:t>
            </w:r>
            <w:r w:rsidRPr="001A1FB9">
              <w:rPr>
                <w:i/>
                <w:lang w:val="es-ES" w:eastAsia="ja-JP"/>
              </w:rPr>
              <w:t>E</w:t>
            </w:r>
            <w:r w:rsidRPr="001A1FB9">
              <w:rPr>
                <w:i/>
                <w:lang w:val="es-ES" w:eastAsia="fr-FR"/>
              </w:rPr>
              <w:t xml:space="preserve">lija </w:t>
            </w:r>
            <w:r w:rsidRPr="001A1FB9">
              <w:rPr>
                <w:i/>
                <w:color w:val="000000"/>
                <w:lang w:val="es-ES" w:eastAsia="fr-FR"/>
              </w:rPr>
              <w:t>una de las siguientes opciones, según corresponda y elimine la otra opción</w:t>
            </w:r>
            <w:r w:rsidRPr="001A1FB9">
              <w:rPr>
                <w:i/>
                <w:lang w:val="es-ES" w:eastAsia="fr-FR"/>
              </w:rPr>
              <w:t>.</w:t>
            </w:r>
            <w:r w:rsidRPr="001A1FB9">
              <w:rPr>
                <w:lang w:val="es-ES" w:eastAsia="fr-FR"/>
              </w:rPr>
              <w:t>]</w:t>
            </w:r>
          </w:p>
          <w:p w14:paraId="7313D4F7" w14:textId="77777777" w:rsidR="00D80DF0" w:rsidRPr="001A1FB9" w:rsidRDefault="00D80DF0">
            <w:pPr>
              <w:rPr>
                <w:lang w:val="es-ES" w:eastAsia="fr-FR"/>
              </w:rPr>
            </w:pPr>
          </w:p>
          <w:p w14:paraId="5ADDF43A" w14:textId="77777777" w:rsidR="00D80DF0" w:rsidRPr="001A1FB9" w:rsidRDefault="00FB7B21">
            <w:pPr>
              <w:rPr>
                <w:lang w:val="es-ES" w:eastAsia="fr-FR"/>
              </w:rPr>
            </w:pPr>
            <w:r w:rsidRPr="001A1FB9">
              <w:rPr>
                <w:lang w:val="es-ES" w:eastAsia="fr-FR"/>
              </w:rPr>
              <w:t>[</w:t>
            </w:r>
            <w:r w:rsidRPr="001A1FB9">
              <w:rPr>
                <w:i/>
                <w:lang w:val="es-ES" w:eastAsia="fr-FR"/>
              </w:rPr>
              <w:t>Opción A</w:t>
            </w:r>
            <w:r w:rsidRPr="001A1FB9">
              <w:rPr>
                <w:lang w:val="es-ES" w:eastAsia="fr-FR"/>
              </w:rPr>
              <w:t>]</w:t>
            </w:r>
          </w:p>
          <w:p w14:paraId="0FEF2F83" w14:textId="77777777" w:rsidR="00D80DF0" w:rsidRPr="001A1FB9" w:rsidRDefault="00FB7B21">
            <w:pPr>
              <w:rPr>
                <w:bCs/>
                <w:iCs/>
                <w:lang w:val="es-ES" w:eastAsia="fr-FR"/>
              </w:rPr>
            </w:pPr>
            <w:r w:rsidRPr="001A1FB9">
              <w:rPr>
                <w:bCs/>
                <w:iCs/>
                <w:lang w:val="es-ES" w:eastAsia="fr-FR"/>
              </w:rPr>
              <w:t>[</w:t>
            </w:r>
            <w:r w:rsidRPr="001A1FB9">
              <w:rPr>
                <w:bCs/>
                <w:i/>
                <w:iCs/>
                <w:lang w:val="es-ES" w:eastAsia="fr-FR"/>
              </w:rPr>
              <w:t>Indicar el porcentaje correspondiente</w:t>
            </w:r>
            <w:r w:rsidRPr="001A1FB9">
              <w:rPr>
                <w:bCs/>
                <w:iCs/>
                <w:lang w:val="es-ES" w:eastAsia="fr-FR"/>
              </w:rPr>
              <w:t>]</w:t>
            </w:r>
            <w:r w:rsidRPr="001A1FB9">
              <w:rPr>
                <w:bCs/>
                <w:i/>
                <w:iCs/>
                <w:lang w:val="es-ES" w:eastAsia="fr-FR"/>
              </w:rPr>
              <w:t xml:space="preserve"> </w:t>
            </w:r>
            <w:r w:rsidRPr="001A1FB9">
              <w:rPr>
                <w:bCs/>
                <w:iCs/>
                <w:lang w:val="es-ES" w:eastAsia="fr-FR"/>
              </w:rPr>
              <w:t>del Precio de la Oferta en la moneda o monedas en la(s) cual(es) se indica el Precio de la Oferta en la Oferta presentada por el Licitante.</w:t>
            </w:r>
          </w:p>
          <w:p w14:paraId="65FE7148" w14:textId="77777777" w:rsidR="00D80DF0" w:rsidRPr="001A1FB9" w:rsidRDefault="00D80DF0">
            <w:pPr>
              <w:rPr>
                <w:lang w:val="es-ES" w:eastAsia="fr-FR"/>
              </w:rPr>
            </w:pPr>
          </w:p>
          <w:p w14:paraId="6D4CB5F0" w14:textId="77777777" w:rsidR="00D80DF0" w:rsidRPr="001A1FB9" w:rsidRDefault="00FB7B21">
            <w:pPr>
              <w:rPr>
                <w:lang w:val="es-ES" w:eastAsia="fr-FR"/>
              </w:rPr>
            </w:pPr>
            <w:r w:rsidRPr="001A1FB9">
              <w:rPr>
                <w:lang w:val="es-ES" w:eastAsia="fr-FR"/>
              </w:rPr>
              <w:t>[</w:t>
            </w:r>
            <w:r w:rsidRPr="001A1FB9">
              <w:rPr>
                <w:i/>
                <w:lang w:val="es-ES" w:eastAsia="fr-FR"/>
              </w:rPr>
              <w:t>Opción B</w:t>
            </w:r>
            <w:r w:rsidRPr="001A1FB9">
              <w:rPr>
                <w:lang w:val="es-ES" w:eastAsia="fr-FR"/>
              </w:rPr>
              <w:t>]</w:t>
            </w:r>
          </w:p>
          <w:p w14:paraId="32ECAFC6" w14:textId="77777777" w:rsidR="00D80DF0" w:rsidRPr="001A1FB9" w:rsidRDefault="00FB7B21">
            <w:pPr>
              <w:rPr>
                <w:bCs/>
                <w:iCs/>
                <w:color w:val="000000"/>
                <w:lang w:val="es-ES" w:eastAsia="fr-FR"/>
              </w:rPr>
            </w:pPr>
            <w:r w:rsidRPr="001A1FB9">
              <w:rPr>
                <w:bCs/>
                <w:iCs/>
                <w:color w:val="000000"/>
                <w:lang w:val="es-ES" w:eastAsia="fr-FR"/>
              </w:rPr>
              <w:t>[</w:t>
            </w:r>
            <w:r w:rsidRPr="001A1FB9">
              <w:rPr>
                <w:bCs/>
                <w:i/>
                <w:iCs/>
                <w:color w:val="000000"/>
                <w:lang w:val="es-ES" w:eastAsia="fr-FR"/>
              </w:rPr>
              <w:t xml:space="preserve">Indicar el monto fijo correspondiente en la moneda o monedas </w:t>
            </w:r>
            <w:r w:rsidRPr="001A1FB9">
              <w:rPr>
                <w:bCs/>
                <w:i/>
                <w:iCs/>
                <w:color w:val="000000"/>
                <w:lang w:val="es-ES" w:eastAsia="ja-JP"/>
              </w:rPr>
              <w:t>aplicabl</w:t>
            </w:r>
            <w:r w:rsidRPr="001A1FB9">
              <w:rPr>
                <w:bCs/>
                <w:i/>
                <w:iCs/>
                <w:color w:val="000000"/>
                <w:lang w:val="es-ES" w:eastAsia="fr-FR"/>
              </w:rPr>
              <w:t>es</w:t>
            </w:r>
            <w:r w:rsidRPr="001A1FB9">
              <w:rPr>
                <w:bCs/>
                <w:iCs/>
                <w:color w:val="000000"/>
                <w:lang w:val="es-ES" w:eastAsia="fr-FR"/>
              </w:rPr>
              <w:t>]</w:t>
            </w:r>
          </w:p>
          <w:p w14:paraId="3D2014DF" w14:textId="77777777" w:rsidR="00D80DF0" w:rsidRPr="001A1FB9" w:rsidRDefault="00FB7B21">
            <w:pPr>
              <w:rPr>
                <w:bCs/>
                <w:iCs/>
                <w:lang w:val="es-ES" w:eastAsia="fr-FR"/>
              </w:rPr>
            </w:pPr>
            <w:r w:rsidRPr="001A1FB9">
              <w:rPr>
                <w:bCs/>
                <w:iCs/>
                <w:lang w:val="es-ES" w:eastAsia="fr-FR"/>
              </w:rPr>
              <w:t xml:space="preserve"> </w:t>
            </w:r>
          </w:p>
          <w:p w14:paraId="12CD95F7" w14:textId="77777777" w:rsidR="00D80DF0" w:rsidRPr="001A1FB9" w:rsidRDefault="00FB7B21">
            <w:pPr>
              <w:rPr>
                <w:lang w:val="es-ES" w:eastAsia="fr-FR"/>
              </w:rPr>
            </w:pPr>
            <w:r w:rsidRPr="001A1FB9">
              <w:rPr>
                <w:bCs/>
                <w:iCs/>
                <w:lang w:val="es-ES" w:eastAsia="fr-FR"/>
              </w:rPr>
              <w:t>[</w:t>
            </w:r>
            <w:r w:rsidRPr="001A1FB9">
              <w:rPr>
                <w:i/>
                <w:lang w:val="es-ES" w:eastAsia="fr-FR"/>
              </w:rPr>
              <w:t>Si no hay ningún monto asignado para los Montos Provisionales Específicos o las reservas para imprevistos en la Lista de Precios, elimine todo el texto de arriba e indique “La subcláusula 30.10 de los DDL no se aplica.”</w:t>
            </w:r>
            <w:r w:rsidRPr="001A1FB9">
              <w:rPr>
                <w:lang w:val="es-ES" w:eastAsia="fr-FR"/>
              </w:rPr>
              <w:t>]</w:t>
            </w:r>
          </w:p>
          <w:p w14:paraId="73FEEE3B" w14:textId="77777777" w:rsidR="00D80DF0" w:rsidRPr="001A1FB9" w:rsidRDefault="00D80DF0">
            <w:pPr>
              <w:tabs>
                <w:tab w:val="right" w:pos="7254"/>
              </w:tabs>
              <w:spacing w:before="60"/>
            </w:pPr>
          </w:p>
        </w:tc>
      </w:tr>
      <w:tr w:rsidR="00D80DF0" w:rsidRPr="001A1FB9" w14:paraId="7DAA7C15" w14:textId="77777777" w:rsidTr="003E5455">
        <w:tblPrEx>
          <w:tblBorders>
            <w:insideH w:val="single" w:sz="8" w:space="0" w:color="000000"/>
          </w:tblBorders>
        </w:tblPrEx>
        <w:trPr>
          <w:trHeight w:val="963"/>
        </w:trPr>
        <w:tc>
          <w:tcPr>
            <w:tcW w:w="1440" w:type="dxa"/>
            <w:tcBorders>
              <w:top w:val="single" w:sz="8" w:space="0" w:color="000000"/>
              <w:bottom w:val="single" w:sz="8" w:space="0" w:color="000000"/>
              <w:right w:val="single" w:sz="8" w:space="0" w:color="000000"/>
            </w:tcBorders>
          </w:tcPr>
          <w:p w14:paraId="0BF40B58" w14:textId="69DC60C4" w:rsidR="00D80DF0" w:rsidRPr="001A1FB9" w:rsidRDefault="00FB7B21">
            <w:pPr>
              <w:tabs>
                <w:tab w:val="right" w:pos="7434"/>
              </w:tabs>
              <w:spacing w:before="60" w:after="60"/>
              <w:rPr>
                <w:b/>
                <w:i/>
              </w:rPr>
            </w:pPr>
            <w:r w:rsidRPr="001A1FB9">
              <w:rPr>
                <w:b/>
              </w:rPr>
              <w:t>IAL 3</w:t>
            </w:r>
            <w:r w:rsidRPr="001A1FB9">
              <w:rPr>
                <w:b/>
                <w:lang w:eastAsia="ja-JP"/>
              </w:rPr>
              <w:t>1</w:t>
            </w:r>
            <w:r w:rsidRPr="001A1FB9">
              <w:rPr>
                <w:b/>
              </w:rPr>
              <w:t>.1</w:t>
            </w:r>
            <w:r w:rsidRPr="001A1FB9">
              <w:rPr>
                <w:b/>
                <w:i/>
              </w:rPr>
              <w:t xml:space="preserve"> </w:t>
            </w:r>
          </w:p>
        </w:tc>
        <w:tc>
          <w:tcPr>
            <w:tcW w:w="7512" w:type="dxa"/>
            <w:tcBorders>
              <w:top w:val="single" w:sz="8" w:space="0" w:color="000000"/>
              <w:left w:val="single" w:sz="8" w:space="0" w:color="000000"/>
            </w:tcBorders>
          </w:tcPr>
          <w:p w14:paraId="2C63F840" w14:textId="77777777" w:rsidR="00D80DF0" w:rsidRPr="001A1FB9" w:rsidRDefault="00FB7B21">
            <w:pPr>
              <w:tabs>
                <w:tab w:val="right" w:pos="7254"/>
              </w:tabs>
              <w:spacing w:before="60" w:after="120"/>
            </w:pPr>
            <w:r w:rsidRPr="001A1FB9">
              <w:t>La(s) moneda(s) de la Oferta será(n) tal como se describe(n) a continuación</w:t>
            </w:r>
            <w:r w:rsidRPr="001A1FB9">
              <w:rPr>
                <w:iCs/>
              </w:rPr>
              <w:t>:</w:t>
            </w:r>
          </w:p>
          <w:p w14:paraId="12377B75" w14:textId="69A11F8E" w:rsidR="00D80DF0" w:rsidRPr="001A1FB9" w:rsidRDefault="00FB7B21">
            <w:pPr>
              <w:spacing w:before="60" w:afterLines="50" w:after="120"/>
              <w:ind w:left="425" w:hangingChars="177" w:hanging="425"/>
            </w:pPr>
            <w:r w:rsidRPr="001A1FB9">
              <w:rPr>
                <w:lang w:eastAsia="ja-JP"/>
              </w:rPr>
              <w:t>(a)</w:t>
            </w:r>
            <w:r w:rsidRPr="001A1FB9">
              <w:rPr>
                <w:lang w:eastAsia="ja-JP"/>
              </w:rPr>
              <w:tab/>
            </w:r>
            <w:r w:rsidRPr="001A1FB9">
              <w:t>los suministros a la Planta y a los Servicios de Instalaci</w:t>
            </w:r>
            <w:r w:rsidRPr="001A1FB9">
              <w:rPr>
                <w:lang w:val="es-ES"/>
              </w:rPr>
              <w:t>ón</w:t>
            </w:r>
            <w:r w:rsidRPr="001A1FB9">
              <w:t xml:space="preserve"> que el Licitante se propone suministrar desde dentro del país del Contratante se cotizarán en [</w:t>
            </w:r>
            <w:r w:rsidRPr="001A1FB9">
              <w:rPr>
                <w:i/>
                <w:lang w:eastAsia="ja-JP"/>
              </w:rPr>
              <w:t>indicar el nombre de la moneda del país del Contratante</w:t>
            </w:r>
            <w:r w:rsidRPr="001A1FB9">
              <w:t xml:space="preserve">], en adelante denominada “la moneda local”, </w:t>
            </w:r>
            <w:r w:rsidRPr="001A1FB9">
              <w:rPr>
                <w:lang w:val="es-ES"/>
              </w:rPr>
              <w:t>en [</w:t>
            </w:r>
            <w:r w:rsidRPr="001A1FB9">
              <w:rPr>
                <w:i/>
                <w:lang w:val="es-ES"/>
              </w:rPr>
              <w:t>indicar el número de posiciones decimales</w:t>
            </w:r>
            <w:r w:rsidRPr="001A1FB9">
              <w:t>] decimal(es); y</w:t>
            </w:r>
          </w:p>
          <w:p w14:paraId="7587E090" w14:textId="680C5547" w:rsidR="00D80DF0" w:rsidRPr="001A1FB9" w:rsidRDefault="00FB7B21">
            <w:pPr>
              <w:spacing w:before="60" w:afterLines="50" w:after="120"/>
              <w:ind w:left="425" w:hangingChars="177" w:hanging="425"/>
            </w:pPr>
            <w:r w:rsidRPr="001A1FB9">
              <w:rPr>
                <w:lang w:eastAsia="ja-JP"/>
              </w:rPr>
              <w:t>(b)</w:t>
            </w:r>
            <w:r w:rsidRPr="001A1FB9">
              <w:rPr>
                <w:lang w:eastAsia="ja-JP"/>
              </w:rPr>
              <w:tab/>
            </w:r>
            <w:r w:rsidRPr="001A1FB9">
              <w:t xml:space="preserve">los suministros a la Planta y a los Servicios de Instalación que el Licitante se propone suministrar desde fuera del país del Contratante (en adelante denominada “la moneda extranjera”), se cotizarán en: </w:t>
            </w:r>
          </w:p>
          <w:p w14:paraId="78BEE2D4" w14:textId="77777777" w:rsidR="00D80DF0" w:rsidRPr="001A1FB9" w:rsidRDefault="00FB7B21">
            <w:pPr>
              <w:pStyle w:val="4"/>
              <w:tabs>
                <w:tab w:val="left" w:pos="1572"/>
              </w:tabs>
              <w:spacing w:after="0"/>
              <w:ind w:leftChars="177" w:left="992" w:rightChars="7" w:right="17" w:hanging="567"/>
              <w:rPr>
                <w:b/>
                <w:lang w:val="es-ES" w:eastAsia="ja-JP"/>
              </w:rPr>
            </w:pPr>
            <w:r w:rsidRPr="001A1FB9">
              <w:rPr>
                <w:lang w:val="es-ES" w:eastAsia="ja-JP"/>
              </w:rPr>
              <w:t xml:space="preserve">(i) </w:t>
            </w:r>
            <w:r w:rsidRPr="001A1FB9">
              <w:rPr>
                <w:lang w:val="es-ES" w:eastAsia="ja-JP"/>
              </w:rPr>
              <w:tab/>
              <w:t xml:space="preserve">Yenes japoneses (JPY), sin decimales; y/o </w:t>
            </w:r>
          </w:p>
          <w:p w14:paraId="77DD3E43" w14:textId="55A04A25" w:rsidR="00D80DF0" w:rsidRPr="001A1FB9" w:rsidRDefault="00FB7B21" w:rsidP="00AE6D8E">
            <w:pPr>
              <w:pStyle w:val="4"/>
              <w:tabs>
                <w:tab w:val="left" w:pos="1572"/>
              </w:tabs>
              <w:spacing w:after="120"/>
              <w:ind w:leftChars="177" w:left="992" w:rightChars="7" w:right="17" w:hanging="567"/>
              <w:rPr>
                <w:lang w:val="es-ES"/>
              </w:rPr>
            </w:pPr>
            <w:r w:rsidRPr="001A1FB9">
              <w:rPr>
                <w:lang w:val="es-ES" w:eastAsia="ja-JP"/>
              </w:rPr>
              <w:t xml:space="preserve">(ii) </w:t>
            </w:r>
            <w:r w:rsidRPr="001A1FB9">
              <w:rPr>
                <w:lang w:val="es-ES" w:eastAsia="ja-JP"/>
              </w:rPr>
              <w:tab/>
              <w:t>[</w:t>
            </w:r>
            <w:r w:rsidRPr="001A1FB9">
              <w:rPr>
                <w:i/>
                <w:lang w:val="es-ES" w:eastAsia="ja-JP"/>
              </w:rPr>
              <w:t>otra moneda o monedas de comercio internacional, de haberla(s)</w:t>
            </w:r>
            <w:r w:rsidRPr="001A1FB9">
              <w:rPr>
                <w:lang w:val="es-ES" w:eastAsia="ja-JP"/>
              </w:rPr>
              <w:t>] en [</w:t>
            </w:r>
            <w:r w:rsidRPr="001A1FB9">
              <w:rPr>
                <w:i/>
                <w:lang w:val="es-ES" w:eastAsia="ja-JP"/>
              </w:rPr>
              <w:t>indicar el número de posiciones decimales</w:t>
            </w:r>
            <w:r w:rsidRPr="001A1FB9">
              <w:rPr>
                <w:lang w:val="es-ES" w:eastAsia="ja-JP"/>
              </w:rPr>
              <w:t>] decimal(es).</w:t>
            </w:r>
          </w:p>
        </w:tc>
      </w:tr>
      <w:tr w:rsidR="00D80DF0" w:rsidRPr="001A1FB9" w14:paraId="1AF59BBE" w14:textId="77777777" w:rsidTr="003E5455">
        <w:tblPrEx>
          <w:tblBorders>
            <w:insideH w:val="single" w:sz="8" w:space="0" w:color="000000"/>
          </w:tblBorders>
        </w:tblPrEx>
        <w:trPr>
          <w:trHeight w:val="1540"/>
        </w:trPr>
        <w:tc>
          <w:tcPr>
            <w:tcW w:w="1440" w:type="dxa"/>
            <w:tcBorders>
              <w:top w:val="single" w:sz="8" w:space="0" w:color="000000"/>
              <w:bottom w:val="single" w:sz="8" w:space="0" w:color="000000"/>
              <w:right w:val="single" w:sz="8" w:space="0" w:color="000000"/>
            </w:tcBorders>
          </w:tcPr>
          <w:p w14:paraId="106739A1" w14:textId="01496375" w:rsidR="00D80DF0" w:rsidRPr="001A1FB9" w:rsidRDefault="00FB7B21">
            <w:pPr>
              <w:tabs>
                <w:tab w:val="right" w:pos="7434"/>
              </w:tabs>
              <w:spacing w:before="60" w:after="60"/>
              <w:rPr>
                <w:b/>
              </w:rPr>
            </w:pPr>
            <w:r w:rsidRPr="001A1FB9">
              <w:rPr>
                <w:b/>
              </w:rPr>
              <w:t>IAL 3</w:t>
            </w:r>
            <w:r w:rsidRPr="001A1FB9">
              <w:rPr>
                <w:b/>
                <w:lang w:eastAsia="ja-JP"/>
              </w:rPr>
              <w:t>2</w:t>
            </w:r>
            <w:r w:rsidRPr="001A1FB9">
              <w:rPr>
                <w:b/>
              </w:rPr>
              <w:t>.1</w:t>
            </w:r>
          </w:p>
        </w:tc>
        <w:tc>
          <w:tcPr>
            <w:tcW w:w="7512" w:type="dxa"/>
            <w:tcBorders>
              <w:left w:val="single" w:sz="8" w:space="0" w:color="000000"/>
            </w:tcBorders>
          </w:tcPr>
          <w:p w14:paraId="631A7CAD" w14:textId="345042E7" w:rsidR="00D80DF0" w:rsidRPr="001A1FB9" w:rsidRDefault="00FB7B21">
            <w:pPr>
              <w:tabs>
                <w:tab w:val="right" w:pos="7254"/>
              </w:tabs>
              <w:spacing w:before="60" w:after="60"/>
              <w:rPr>
                <w:lang w:eastAsia="ja-JP"/>
              </w:rPr>
            </w:pPr>
            <w:r w:rsidRPr="001A1FB9">
              <w:t xml:space="preserve">El periodo de validez de la Oferta de la Segunda Etapa será de: </w:t>
            </w:r>
            <w:r w:rsidRPr="001A1FB9">
              <w:rPr>
                <w:iCs/>
              </w:rPr>
              <w:t>[</w:t>
            </w:r>
            <w:r w:rsidRPr="001A1FB9">
              <w:rPr>
                <w:i/>
                <w:iCs/>
                <w:lang w:eastAsia="ja-JP"/>
              </w:rPr>
              <w:t>indicar número de días requeridos para la evaluación, la aprobación y la adjudicación del Contrato más días imprevistos</w:t>
            </w:r>
            <w:r w:rsidRPr="001A1FB9">
              <w:rPr>
                <w:iCs/>
                <w:lang w:eastAsia="ja-JP"/>
              </w:rPr>
              <w:t>]</w:t>
            </w:r>
            <w:r w:rsidRPr="001A1FB9">
              <w:t xml:space="preserve"> días. </w:t>
            </w:r>
          </w:p>
          <w:p w14:paraId="0A2DD29E" w14:textId="77777777" w:rsidR="00D80DF0" w:rsidRPr="001A1FB9" w:rsidRDefault="00FB7B21" w:rsidP="00AE6D8E">
            <w:pPr>
              <w:tabs>
                <w:tab w:val="right" w:pos="7254"/>
              </w:tabs>
              <w:spacing w:before="60" w:after="200"/>
              <w:rPr>
                <w:lang w:eastAsia="ja-JP"/>
              </w:rPr>
            </w:pPr>
            <w:r w:rsidRPr="001A1FB9">
              <w:rPr>
                <w:bCs/>
                <w:iCs/>
              </w:rPr>
              <w:t>[</w:t>
            </w:r>
            <w:r w:rsidRPr="001A1FB9">
              <w:rPr>
                <w:bCs/>
                <w:i/>
                <w:iCs/>
              </w:rPr>
              <w:t>Este periodo debe ser realista, dando suficiente tiempo para la evaluación de Ofertas, tomando en cuenta la complejidad de las Instalaciones y el tiempo necesario para obtener referencias, aclaraciones, autorizaciones y aprobaciones (incluyendo la no objeción de JICA) y para notificar la adjudicación. Normalmente el periodo de validez no debe exceder 120 días.</w:t>
            </w:r>
            <w:r w:rsidRPr="001A1FB9">
              <w:rPr>
                <w:bCs/>
                <w:iCs/>
              </w:rPr>
              <w:t>]</w:t>
            </w:r>
          </w:p>
        </w:tc>
      </w:tr>
      <w:tr w:rsidR="00D80DF0" w:rsidRPr="001A1FB9" w14:paraId="037F2C4E" w14:textId="77777777" w:rsidTr="003E5455">
        <w:tblPrEx>
          <w:tblBorders>
            <w:insideH w:val="single" w:sz="8" w:space="0" w:color="000000"/>
          </w:tblBorders>
        </w:tblPrEx>
        <w:trPr>
          <w:trHeight w:val="2390"/>
        </w:trPr>
        <w:tc>
          <w:tcPr>
            <w:tcW w:w="1440" w:type="dxa"/>
            <w:tcBorders>
              <w:top w:val="single" w:sz="8" w:space="0" w:color="000000"/>
              <w:bottom w:val="single" w:sz="8" w:space="0" w:color="000000"/>
              <w:right w:val="single" w:sz="8" w:space="0" w:color="000000"/>
            </w:tcBorders>
          </w:tcPr>
          <w:p w14:paraId="7D31C565" w14:textId="77777777" w:rsidR="00D80DF0" w:rsidRPr="001A1FB9" w:rsidRDefault="00FB7B21">
            <w:pPr>
              <w:tabs>
                <w:tab w:val="right" w:pos="7434"/>
              </w:tabs>
              <w:spacing w:before="60" w:after="60"/>
              <w:rPr>
                <w:b/>
              </w:rPr>
            </w:pPr>
            <w:r w:rsidRPr="001A1FB9">
              <w:rPr>
                <w:b/>
              </w:rPr>
              <w:t>IAL 32.3(a)</w:t>
            </w:r>
          </w:p>
        </w:tc>
        <w:tc>
          <w:tcPr>
            <w:tcW w:w="7512" w:type="dxa"/>
            <w:tcBorders>
              <w:top w:val="single" w:sz="8" w:space="0" w:color="000000"/>
              <w:left w:val="single" w:sz="8" w:space="0" w:color="000000"/>
              <w:bottom w:val="single" w:sz="8" w:space="0" w:color="000000"/>
            </w:tcBorders>
          </w:tcPr>
          <w:p w14:paraId="796EB77D" w14:textId="77777777" w:rsidR="00D80DF0" w:rsidRPr="001A1FB9" w:rsidRDefault="00FB7B21">
            <w:pPr>
              <w:tabs>
                <w:tab w:val="right" w:pos="7254"/>
              </w:tabs>
              <w:spacing w:beforeLines="60" w:before="144" w:afterLines="60" w:after="144"/>
              <w:contextualSpacing/>
              <w:rPr>
                <w:lang w:val="es-ES"/>
              </w:rPr>
            </w:pPr>
            <w:r w:rsidRPr="001A1FB9">
              <w:rPr>
                <w:lang w:val="es-ES" w:eastAsia="ja-JP"/>
              </w:rPr>
              <w:t>[</w:t>
            </w:r>
            <w:r w:rsidRPr="001A1FB9">
              <w:rPr>
                <w:i/>
                <w:lang w:val="es-ES" w:eastAsia="ja-JP"/>
              </w:rPr>
              <w:t>Indicar lo siguiente sólo en caso de contratos a precio fijo. Si se trata de contratos con precios ajustables, elimine por completo el siguiente texto e indique “La subcláusula 32.3(a) de los DDL no se aplica”</w:t>
            </w:r>
            <w:r w:rsidRPr="001A1FB9">
              <w:rPr>
                <w:lang w:val="es-ES" w:eastAsia="ja-JP"/>
              </w:rPr>
              <w:t>.]</w:t>
            </w:r>
          </w:p>
          <w:p w14:paraId="278223BB" w14:textId="77777777" w:rsidR="00D80DF0" w:rsidRPr="001A1FB9" w:rsidRDefault="00D80DF0">
            <w:pPr>
              <w:tabs>
                <w:tab w:val="right" w:pos="7254"/>
              </w:tabs>
              <w:spacing w:beforeLines="60" w:before="144" w:afterLines="60" w:after="144"/>
              <w:contextualSpacing/>
              <w:rPr>
                <w:lang w:val="es-ES"/>
              </w:rPr>
            </w:pPr>
          </w:p>
          <w:p w14:paraId="46A1975F" w14:textId="77777777" w:rsidR="00D80DF0" w:rsidRPr="001A1FB9" w:rsidRDefault="00FB7B21">
            <w:pPr>
              <w:tabs>
                <w:tab w:val="right" w:pos="7254"/>
              </w:tabs>
              <w:spacing w:beforeLines="60" w:before="144" w:afterLines="60" w:after="144"/>
              <w:contextualSpacing/>
              <w:rPr>
                <w:lang w:val="es-ES"/>
              </w:rPr>
            </w:pPr>
            <w:r w:rsidRPr="001A1FB9">
              <w:rPr>
                <w:lang w:val="es-ES"/>
              </w:rPr>
              <w:t>Las porciones en moneda local y extranjera del precio del Contrato se ajustarán mediante el uso de la siguiente fórmula:</w:t>
            </w:r>
          </w:p>
          <w:p w14:paraId="4038FA91" w14:textId="77777777" w:rsidR="00D80DF0" w:rsidRPr="001A1FB9" w:rsidRDefault="00000000">
            <w:pPr>
              <w:pStyle w:val="affc"/>
              <w:spacing w:beforeLines="60" w:before="144" w:afterLines="60" w:after="144" w:line="240" w:lineRule="auto"/>
              <w:ind w:leftChars="0" w:left="0"/>
              <w:contextualSpacing/>
              <w:jc w:val="left"/>
              <w:rPr>
                <w:rFonts w:ascii="Times New Roman" w:hAnsi="Times New Roman"/>
                <w:sz w:val="24"/>
                <w:szCs w:val="24"/>
              </w:rPr>
            </w:pPr>
            <m:oMathPara>
              <m:oMathParaPr>
                <m:jc m:val="left"/>
              </m:oMathParaPr>
              <m:oMath>
                <m:sSub>
                  <m:sSubPr>
                    <m:ctrlPr>
                      <w:rPr>
                        <w:rFonts w:ascii="Cambria Math" w:hAnsi="Cambria Math"/>
                      </w:rPr>
                    </m:ctrlPr>
                  </m:sSubPr>
                  <m:e>
                    <m:r>
                      <m:rPr>
                        <m:sty m:val="p"/>
                      </m:rPr>
                      <w:rPr>
                        <w:rFonts w:ascii="Cambria Math" w:hAnsi="Cambria Math"/>
                      </w:rPr>
                      <m:t>BP</m:t>
                    </m:r>
                  </m:e>
                  <m:sub>
                    <m:r>
                      <m:rPr>
                        <m:sty m:val="p"/>
                      </m:rPr>
                      <w:rPr>
                        <w:rFonts w:ascii="Cambria Math" w:hAnsi="Cambria Math"/>
                      </w:rPr>
                      <m:t>A</m:t>
                    </m:r>
                  </m:sub>
                </m:sSub>
                <m:r>
                  <w:rPr>
                    <w:rFonts w:ascii="Cambria Math" w:hAnsi="Cambria Math"/>
                  </w:rPr>
                  <m:t>=</m:t>
                </m:r>
                <m:sSub>
                  <m:sSubPr>
                    <m:ctrlPr>
                      <w:rPr>
                        <w:rFonts w:ascii="Cambria Math" w:hAnsi="Cambria Math"/>
                      </w:rPr>
                    </m:ctrlPr>
                  </m:sSubPr>
                  <m:e>
                    <m:r>
                      <m:rPr>
                        <m:sty m:val="p"/>
                      </m:rPr>
                      <w:rPr>
                        <w:rFonts w:ascii="Cambria Math" w:hAnsi="Cambria Math"/>
                      </w:rPr>
                      <m:t>BP</m:t>
                    </m:r>
                  </m:e>
                  <m:sub>
                    <m:r>
                      <m:rPr>
                        <m:sty m:val="p"/>
                      </m:rPr>
                      <w:rPr>
                        <w:rFonts w:ascii="Cambria Math" w:hAnsi="Cambria Math"/>
                      </w:rPr>
                      <m:t>0</m:t>
                    </m:r>
                  </m:sub>
                </m:sSub>
                <m:d>
                  <m:dPr>
                    <m:ctrlPr>
                      <w:rPr>
                        <w:rFonts w:ascii="Cambria Math" w:hAnsi="Cambria Math"/>
                        <w:i/>
                      </w:rPr>
                    </m:ctrlPr>
                  </m:dPr>
                  <m:e>
                    <m:r>
                      <w:rPr>
                        <w:rFonts w:ascii="Cambria Math" w:hAnsi="Cambria Math"/>
                      </w:rPr>
                      <m:t>1+</m:t>
                    </m:r>
                    <m:f>
                      <m:fPr>
                        <m:ctrlPr>
                          <w:rPr>
                            <w:rFonts w:ascii="Cambria Math" w:eastAsia="游明朝" w:hAnsi="Cambria Math"/>
                            <w:i/>
                            <w:sz w:val="22"/>
                            <w:szCs w:val="22"/>
                            <w:lang w:val="en-US"/>
                          </w:rPr>
                        </m:ctrlPr>
                      </m:fPr>
                      <m:num>
                        <m:r>
                          <m:rPr>
                            <m:sty m:val="p"/>
                          </m:rPr>
                          <w:rPr>
                            <w:rFonts w:ascii="Cambria Math" w:hAnsi="Cambria Math"/>
                          </w:rPr>
                          <m:t>DP×AF</m:t>
                        </m:r>
                      </m:num>
                      <m:den>
                        <m:r>
                          <w:rPr>
                            <w:rFonts w:ascii="Cambria Math" w:hAnsi="Cambria Math"/>
                          </w:rPr>
                          <m:t>365</m:t>
                        </m:r>
                      </m:den>
                    </m:f>
                  </m:e>
                </m:d>
              </m:oMath>
            </m:oMathPara>
          </w:p>
          <w:p w14:paraId="1CC86D3D" w14:textId="77777777" w:rsidR="001640E4" w:rsidRPr="001A1FB9" w:rsidRDefault="001640E4">
            <w:pPr>
              <w:pStyle w:val="affc"/>
              <w:spacing w:beforeLines="60" w:before="144" w:afterLines="60" w:after="144" w:line="240" w:lineRule="auto"/>
              <w:ind w:leftChars="0" w:left="0" w:firstLine="254"/>
              <w:contextualSpacing/>
              <w:jc w:val="left"/>
              <w:rPr>
                <w:rFonts w:ascii="Times New Roman" w:hAnsi="Times New Roman"/>
                <w:sz w:val="24"/>
                <w:szCs w:val="24"/>
                <w:lang w:val="es-ES"/>
              </w:rPr>
            </w:pPr>
          </w:p>
          <w:p w14:paraId="64F16B75" w14:textId="77777777" w:rsidR="00D80DF0" w:rsidRPr="001A1FB9" w:rsidRDefault="00FB7B21">
            <w:pPr>
              <w:pStyle w:val="affc"/>
              <w:spacing w:beforeLines="60" w:before="144" w:afterLines="60" w:after="144" w:line="240" w:lineRule="auto"/>
              <w:ind w:leftChars="0" w:left="0" w:firstLine="254"/>
              <w:contextualSpacing/>
              <w:jc w:val="left"/>
              <w:rPr>
                <w:rFonts w:ascii="Times New Roman" w:hAnsi="Times New Roman"/>
                <w:sz w:val="24"/>
                <w:szCs w:val="24"/>
                <w:lang w:val="es-ES"/>
              </w:rPr>
            </w:pPr>
            <w:r w:rsidRPr="001A1FB9">
              <w:rPr>
                <w:rFonts w:ascii="Times New Roman" w:hAnsi="Times New Roman"/>
                <w:sz w:val="24"/>
                <w:szCs w:val="24"/>
                <w:lang w:val="es-ES"/>
              </w:rPr>
              <w:t>Donde:</w:t>
            </w:r>
          </w:p>
          <w:p w14:paraId="1CB45F18" w14:textId="77777777" w:rsidR="00D80DF0" w:rsidRPr="001A1FB9" w:rsidRDefault="00FB7B21">
            <w:pPr>
              <w:pStyle w:val="affc"/>
              <w:spacing w:beforeLines="60" w:before="144" w:afterLines="60" w:after="144" w:line="240" w:lineRule="auto"/>
              <w:ind w:leftChars="0" w:left="220"/>
              <w:contextualSpacing/>
              <w:rPr>
                <w:rFonts w:ascii="Times New Roman" w:hAnsi="Times New Roman"/>
                <w:sz w:val="24"/>
                <w:szCs w:val="24"/>
                <w:lang w:val="es-ES"/>
              </w:rPr>
            </w:pPr>
            <w:r w:rsidRPr="001A1FB9">
              <w:rPr>
                <w:rFonts w:ascii="Times New Roman" w:hAnsi="Times New Roman"/>
                <w:sz w:val="24"/>
                <w:szCs w:val="24"/>
                <w:lang w:val="es-ES"/>
              </w:rPr>
              <w:t>“BP</w:t>
            </w:r>
            <w:r w:rsidRPr="001A1FB9">
              <w:rPr>
                <w:rFonts w:ascii="Times New Roman" w:hAnsi="Times New Roman"/>
                <w:sz w:val="24"/>
                <w:szCs w:val="24"/>
                <w:vertAlign w:val="subscript"/>
                <w:lang w:val="es-ES"/>
              </w:rPr>
              <w:t>A</w:t>
            </w:r>
            <w:r w:rsidRPr="001A1FB9">
              <w:rPr>
                <w:rFonts w:ascii="Times New Roman" w:hAnsi="Times New Roman"/>
                <w:sz w:val="24"/>
                <w:szCs w:val="24"/>
                <w:lang w:val="es-ES"/>
              </w:rPr>
              <w:t>”</w:t>
            </w:r>
            <w:r w:rsidRPr="001A1FB9">
              <w:rPr>
                <w:rFonts w:ascii="Times New Roman" w:hAnsi="Times New Roman"/>
                <w:sz w:val="24"/>
                <w:szCs w:val="24"/>
                <w:vertAlign w:val="subscript"/>
                <w:lang w:val="es-ES"/>
              </w:rPr>
              <w:t xml:space="preserve"> </w:t>
            </w:r>
            <w:r w:rsidRPr="001A1FB9">
              <w:rPr>
                <w:rFonts w:ascii="Times New Roman" w:hAnsi="Times New Roman"/>
                <w:sz w:val="24"/>
                <w:szCs w:val="24"/>
                <w:lang w:val="es-ES"/>
              </w:rPr>
              <w:t>es la porción local (o extranjera) del Precio de la Oferta con ajuste por retraso en la adjudicación del Contrato.</w:t>
            </w:r>
          </w:p>
          <w:p w14:paraId="4EB0CB4C" w14:textId="77777777" w:rsidR="00D80DF0" w:rsidRPr="001A1FB9" w:rsidRDefault="00FB7B21">
            <w:pPr>
              <w:pStyle w:val="affc"/>
              <w:spacing w:beforeLines="60" w:before="144" w:afterLines="60" w:after="144" w:line="240" w:lineRule="auto"/>
              <w:ind w:leftChars="0" w:left="220"/>
              <w:contextualSpacing/>
              <w:rPr>
                <w:rFonts w:ascii="Times New Roman" w:hAnsi="Times New Roman"/>
                <w:sz w:val="24"/>
                <w:szCs w:val="24"/>
                <w:lang w:val="es-ES"/>
              </w:rPr>
            </w:pPr>
            <w:r w:rsidRPr="001A1FB9">
              <w:rPr>
                <w:rFonts w:ascii="Times New Roman" w:hAnsi="Times New Roman"/>
                <w:sz w:val="24"/>
                <w:szCs w:val="24"/>
                <w:lang w:val="es-ES"/>
              </w:rPr>
              <w:t>“BP</w:t>
            </w:r>
            <w:r w:rsidRPr="001A1FB9">
              <w:rPr>
                <w:rFonts w:ascii="Times New Roman" w:hAnsi="Times New Roman"/>
                <w:sz w:val="24"/>
                <w:szCs w:val="24"/>
                <w:vertAlign w:val="subscript"/>
                <w:lang w:val="es-ES"/>
              </w:rPr>
              <w:t>O</w:t>
            </w:r>
            <w:r w:rsidRPr="001A1FB9">
              <w:rPr>
                <w:rFonts w:ascii="Times New Roman" w:hAnsi="Times New Roman"/>
                <w:sz w:val="24"/>
                <w:szCs w:val="24"/>
                <w:lang w:val="es-ES"/>
              </w:rPr>
              <w:t>”</w:t>
            </w:r>
            <w:r w:rsidRPr="001A1FB9">
              <w:rPr>
                <w:rFonts w:ascii="Times New Roman" w:hAnsi="Times New Roman"/>
                <w:sz w:val="24"/>
                <w:szCs w:val="24"/>
                <w:vertAlign w:val="subscript"/>
                <w:lang w:val="es-ES"/>
              </w:rPr>
              <w:t xml:space="preserve"> </w:t>
            </w:r>
            <w:r w:rsidRPr="001A1FB9">
              <w:rPr>
                <w:rFonts w:ascii="Times New Roman" w:hAnsi="Times New Roman"/>
                <w:sz w:val="24"/>
                <w:szCs w:val="24"/>
                <w:lang w:val="es-ES"/>
              </w:rPr>
              <w:t>es la porción local (o extranjera) del Precio de la Oferta como se indica en la Carta de la Oferta.</w:t>
            </w:r>
          </w:p>
          <w:p w14:paraId="6F74098F" w14:textId="77777777" w:rsidR="00D80DF0" w:rsidRPr="001A1FB9" w:rsidRDefault="00FB7B21">
            <w:pPr>
              <w:pStyle w:val="affc"/>
              <w:spacing w:beforeLines="60" w:before="144" w:afterLines="60" w:after="144" w:line="240" w:lineRule="auto"/>
              <w:ind w:leftChars="0" w:left="220"/>
              <w:contextualSpacing/>
              <w:rPr>
                <w:rFonts w:ascii="Times New Roman" w:hAnsi="Times New Roman"/>
                <w:sz w:val="24"/>
                <w:szCs w:val="24"/>
                <w:lang w:val="es-ES"/>
              </w:rPr>
            </w:pPr>
            <w:r w:rsidRPr="001A1FB9">
              <w:rPr>
                <w:rFonts w:ascii="Times New Roman" w:hAnsi="Times New Roman"/>
                <w:sz w:val="24"/>
                <w:szCs w:val="24"/>
                <w:lang w:val="es-ES"/>
              </w:rPr>
              <w:t>“DP” es el periodo de retraso, calculado por el número de días entre la fecha de adjudicación y cincuenta y seis (56) días después de la fecha de vencimiento del periodo de validez inicial de la Oferta.</w:t>
            </w:r>
          </w:p>
          <w:p w14:paraId="519FA2D1" w14:textId="77777777" w:rsidR="00D80DF0" w:rsidRPr="001A1FB9" w:rsidRDefault="00FB7B21">
            <w:pPr>
              <w:pStyle w:val="affc"/>
              <w:spacing w:beforeLines="60" w:before="144" w:afterLines="60" w:after="144" w:line="240" w:lineRule="auto"/>
              <w:ind w:leftChars="0" w:left="220"/>
              <w:contextualSpacing/>
              <w:rPr>
                <w:rFonts w:ascii="Times New Roman" w:hAnsi="Times New Roman"/>
                <w:sz w:val="24"/>
                <w:szCs w:val="24"/>
                <w:lang w:val="es-ES"/>
              </w:rPr>
            </w:pPr>
            <w:r w:rsidRPr="001A1FB9">
              <w:rPr>
                <w:rFonts w:ascii="Times New Roman" w:hAnsi="Times New Roman"/>
                <w:sz w:val="24"/>
                <w:szCs w:val="24"/>
                <w:lang w:val="es-ES"/>
              </w:rPr>
              <w:t>“AF” es:</w:t>
            </w:r>
          </w:p>
          <w:p w14:paraId="74360D1B" w14:textId="77777777" w:rsidR="00D80DF0" w:rsidRPr="001A1FB9" w:rsidRDefault="00FB7B21">
            <w:pPr>
              <w:pStyle w:val="StyleHeader1-ClausesAfter0pt"/>
              <w:tabs>
                <w:tab w:val="left" w:pos="1006"/>
              </w:tabs>
              <w:spacing w:before="60" w:after="60"/>
              <w:ind w:left="645" w:hanging="425"/>
              <w:contextualSpacing/>
              <w:rPr>
                <w:szCs w:val="24"/>
                <w:lang w:val="es-ES"/>
              </w:rPr>
            </w:pPr>
            <w:r w:rsidRPr="001A1FB9">
              <w:rPr>
                <w:szCs w:val="24"/>
                <w:lang w:val="es-ES"/>
              </w:rPr>
              <w:t>(a)</w:t>
            </w:r>
            <w:r w:rsidRPr="001A1FB9">
              <w:rPr>
                <w:szCs w:val="24"/>
                <w:lang w:val="es-ES"/>
              </w:rPr>
              <w:tab/>
              <w:t>en caso de la moneda local, el índice promedio anual de inflación en el país del Contratante, calculado en base a los datos oficiales publicados por la autoridad pertinente del país del Contratante, responsable de la publicación de dichos datos, tomando en cuenta el periodo de los últimos tres (3) años desde la fecha y un (1) mes previo a la fecha de la adjudicación.</w:t>
            </w:r>
          </w:p>
          <w:p w14:paraId="58A1B533" w14:textId="77777777" w:rsidR="00D80DF0" w:rsidRPr="001A1FB9" w:rsidRDefault="00FB7B21">
            <w:pPr>
              <w:pStyle w:val="StyleHeader1-ClausesAfter0pt"/>
              <w:tabs>
                <w:tab w:val="left" w:pos="1006"/>
              </w:tabs>
              <w:spacing w:before="60" w:after="60"/>
              <w:ind w:left="645" w:hanging="425"/>
              <w:contextualSpacing/>
              <w:rPr>
                <w:szCs w:val="24"/>
                <w:lang w:val="es-ES"/>
              </w:rPr>
            </w:pPr>
            <w:r w:rsidRPr="001A1FB9">
              <w:rPr>
                <w:szCs w:val="24"/>
                <w:lang w:val="es-ES"/>
              </w:rPr>
              <w:t>(b)</w:t>
            </w:r>
            <w:r w:rsidRPr="001A1FB9">
              <w:rPr>
                <w:szCs w:val="24"/>
                <w:lang w:val="es-ES"/>
              </w:rPr>
              <w:tab/>
              <w:t>en caso de la moneda extranjera, el índice promedio anual de inflación en el país de la moneda extranjera, calculado en base a los datos oficiales publicados por la autoridad pertinente de ese país, responsable de la publicación de dichos datos, tomando en cuenta el periodo de los últimos tres (3) años desde la fecha y un (1) mes previo a la fecha de la adjudicación.</w:t>
            </w:r>
          </w:p>
          <w:p w14:paraId="4EB1510D" w14:textId="77777777" w:rsidR="00D80DF0" w:rsidRPr="001A1FB9" w:rsidRDefault="00D80DF0">
            <w:pPr>
              <w:pStyle w:val="StyleHeader1-ClausesAfter0pt"/>
              <w:tabs>
                <w:tab w:val="left" w:pos="1006"/>
              </w:tabs>
              <w:spacing w:before="60" w:after="60"/>
              <w:ind w:left="645" w:hanging="425"/>
              <w:contextualSpacing/>
              <w:rPr>
                <w:szCs w:val="24"/>
                <w:lang w:val="es-ES"/>
              </w:rPr>
            </w:pPr>
          </w:p>
        </w:tc>
      </w:tr>
      <w:tr w:rsidR="00D80DF0" w:rsidRPr="001A1FB9" w14:paraId="102654F4" w14:textId="77777777" w:rsidTr="003E5455">
        <w:tblPrEx>
          <w:tblBorders>
            <w:insideH w:val="single" w:sz="8" w:space="0" w:color="000000"/>
          </w:tblBorders>
        </w:tblPrEx>
        <w:trPr>
          <w:trHeight w:val="20"/>
        </w:trPr>
        <w:tc>
          <w:tcPr>
            <w:tcW w:w="1440" w:type="dxa"/>
            <w:tcBorders>
              <w:top w:val="single" w:sz="8" w:space="0" w:color="000000"/>
              <w:bottom w:val="single" w:sz="8" w:space="0" w:color="000000"/>
              <w:right w:val="single" w:sz="8" w:space="0" w:color="000000"/>
            </w:tcBorders>
          </w:tcPr>
          <w:p w14:paraId="40D351E0" w14:textId="73233F7D" w:rsidR="00D80DF0" w:rsidRPr="001A1FB9" w:rsidRDefault="00FB7B21">
            <w:pPr>
              <w:tabs>
                <w:tab w:val="right" w:pos="7434"/>
              </w:tabs>
              <w:spacing w:before="60" w:after="60"/>
              <w:rPr>
                <w:b/>
              </w:rPr>
            </w:pPr>
            <w:r w:rsidRPr="001A1FB9">
              <w:rPr>
                <w:b/>
              </w:rPr>
              <w:t>IAL 3</w:t>
            </w:r>
            <w:r w:rsidRPr="001A1FB9">
              <w:rPr>
                <w:b/>
                <w:lang w:eastAsia="ja-JP"/>
              </w:rPr>
              <w:t>3</w:t>
            </w:r>
            <w:r w:rsidRPr="001A1FB9">
              <w:rPr>
                <w:b/>
              </w:rPr>
              <w:t>.1</w:t>
            </w:r>
          </w:p>
          <w:p w14:paraId="05F8D84B" w14:textId="77777777" w:rsidR="00D80DF0" w:rsidRPr="001A1FB9" w:rsidRDefault="00D80DF0">
            <w:pPr>
              <w:tabs>
                <w:tab w:val="right" w:pos="7434"/>
              </w:tabs>
              <w:spacing w:before="60" w:after="60"/>
              <w:rPr>
                <w:b/>
              </w:rPr>
            </w:pPr>
          </w:p>
        </w:tc>
        <w:tc>
          <w:tcPr>
            <w:tcW w:w="7512" w:type="dxa"/>
            <w:tcBorders>
              <w:left w:val="single" w:sz="8" w:space="0" w:color="000000"/>
            </w:tcBorders>
          </w:tcPr>
          <w:p w14:paraId="368E6786" w14:textId="708DF4C4" w:rsidR="00D80DF0" w:rsidRPr="001A1FB9" w:rsidRDefault="00FB7B21">
            <w:pPr>
              <w:tabs>
                <w:tab w:val="right" w:pos="7254"/>
              </w:tabs>
              <w:spacing w:before="60" w:after="120"/>
              <w:rPr>
                <w:i/>
              </w:rPr>
            </w:pPr>
            <w:r w:rsidRPr="001A1FB9">
              <w:rPr>
                <w:bCs/>
                <w:iCs/>
              </w:rPr>
              <w:t xml:space="preserve">El monto y moneda de la Garantía de Seriedad de la Oferta será: </w:t>
            </w:r>
            <w:r w:rsidRPr="001A1FB9">
              <w:rPr>
                <w:bCs/>
              </w:rPr>
              <w:t>[</w:t>
            </w:r>
            <w:r w:rsidRPr="001A1FB9">
              <w:rPr>
                <w:bCs/>
                <w:i/>
                <w:lang w:eastAsia="ja-JP"/>
              </w:rPr>
              <w:t>indicar el monto y la moneda de la Garantía de Seriedad de la Oferta. El monto deberá ser aproximadamente entre 1,5% y 2,5% del valor estimado del contrato.</w:t>
            </w:r>
            <w:r w:rsidRPr="001A1FB9">
              <w:rPr>
                <w:bCs/>
              </w:rPr>
              <w:t>]</w:t>
            </w:r>
          </w:p>
        </w:tc>
      </w:tr>
      <w:tr w:rsidR="00D80DF0" w:rsidRPr="001A1FB9" w14:paraId="584CC6D4" w14:textId="77777777" w:rsidTr="003E5455">
        <w:tblPrEx>
          <w:tblBorders>
            <w:insideH w:val="single" w:sz="8" w:space="0" w:color="000000"/>
          </w:tblBorders>
        </w:tblPrEx>
        <w:trPr>
          <w:trHeight w:val="20"/>
        </w:trPr>
        <w:tc>
          <w:tcPr>
            <w:tcW w:w="1440" w:type="dxa"/>
            <w:tcBorders>
              <w:top w:val="single" w:sz="8" w:space="0" w:color="000000"/>
              <w:bottom w:val="single" w:sz="8" w:space="0" w:color="000000"/>
              <w:right w:val="single" w:sz="8" w:space="0" w:color="000000"/>
            </w:tcBorders>
          </w:tcPr>
          <w:p w14:paraId="2995BCE1" w14:textId="7B0E4BB7" w:rsidR="00D80DF0" w:rsidRPr="001A1FB9" w:rsidRDefault="00FB7B21">
            <w:pPr>
              <w:tabs>
                <w:tab w:val="right" w:pos="7434"/>
              </w:tabs>
              <w:spacing w:before="60" w:after="60"/>
              <w:rPr>
                <w:b/>
              </w:rPr>
            </w:pPr>
            <w:r w:rsidRPr="001A1FB9">
              <w:rPr>
                <w:b/>
              </w:rPr>
              <w:t>IAL 3</w:t>
            </w:r>
            <w:r w:rsidRPr="001A1FB9">
              <w:rPr>
                <w:b/>
                <w:lang w:eastAsia="ja-JP"/>
              </w:rPr>
              <w:t>3</w:t>
            </w:r>
            <w:r w:rsidRPr="001A1FB9">
              <w:rPr>
                <w:b/>
              </w:rPr>
              <w:t>.</w:t>
            </w:r>
            <w:r w:rsidRPr="001A1FB9">
              <w:rPr>
                <w:b/>
                <w:lang w:eastAsia="ja-JP"/>
              </w:rPr>
              <w:t>2</w:t>
            </w:r>
            <w:r w:rsidRPr="001A1FB9">
              <w:rPr>
                <w:b/>
              </w:rPr>
              <w:t>(d)</w:t>
            </w:r>
          </w:p>
        </w:tc>
        <w:tc>
          <w:tcPr>
            <w:tcW w:w="7512" w:type="dxa"/>
            <w:tcBorders>
              <w:left w:val="single" w:sz="8" w:space="0" w:color="000000"/>
            </w:tcBorders>
          </w:tcPr>
          <w:p w14:paraId="707BCBF7" w14:textId="6E7BB08D" w:rsidR="00D80DF0" w:rsidRPr="001A1FB9" w:rsidRDefault="00FB7B21" w:rsidP="00AE6D8E">
            <w:pPr>
              <w:tabs>
                <w:tab w:val="right" w:pos="7254"/>
              </w:tabs>
              <w:spacing w:before="60" w:after="120"/>
              <w:rPr>
                <w:i/>
                <w:lang w:eastAsia="ja-JP"/>
              </w:rPr>
            </w:pPr>
            <w:r w:rsidRPr="001A1FB9">
              <w:rPr>
                <w:iCs/>
              </w:rPr>
              <w:t xml:space="preserve">Otro tipo de garantías aceptables: </w:t>
            </w:r>
            <w:r w:rsidRPr="001A1FB9">
              <w:rPr>
                <w:bCs/>
                <w:iCs/>
              </w:rPr>
              <w:t>[</w:t>
            </w:r>
            <w:r w:rsidRPr="001A1FB9">
              <w:rPr>
                <w:bCs/>
                <w:i/>
                <w:iCs/>
              </w:rPr>
              <w:t>indicar los nombres de otras garantías aceptables. Indicar “ninguna” si no se aceptan otras formas de Garantía de Seriedad de la Oferta adicionales a las que se enumeran en la subcláusula 33.2 (a) a (c) de las IAL.</w:t>
            </w:r>
            <w:r w:rsidRPr="001A1FB9">
              <w:rPr>
                <w:bCs/>
                <w:iCs/>
              </w:rPr>
              <w:t>]</w:t>
            </w:r>
          </w:p>
        </w:tc>
      </w:tr>
      <w:tr w:rsidR="00D80DF0" w:rsidRPr="001A1FB9" w14:paraId="00BB76B5" w14:textId="77777777" w:rsidTr="003E5455">
        <w:tblPrEx>
          <w:tblBorders>
            <w:insideH w:val="single" w:sz="8" w:space="0" w:color="000000"/>
          </w:tblBorders>
        </w:tblPrEx>
        <w:trPr>
          <w:trHeight w:val="20"/>
        </w:trPr>
        <w:tc>
          <w:tcPr>
            <w:tcW w:w="1440" w:type="dxa"/>
            <w:tcBorders>
              <w:top w:val="single" w:sz="8" w:space="0" w:color="000000"/>
              <w:bottom w:val="single" w:sz="8" w:space="0" w:color="000000"/>
              <w:right w:val="single" w:sz="8" w:space="0" w:color="000000"/>
            </w:tcBorders>
          </w:tcPr>
          <w:p w14:paraId="147495D9" w14:textId="1A3101D8" w:rsidR="00D80DF0" w:rsidRPr="001A1FB9" w:rsidRDefault="00FB7B21">
            <w:pPr>
              <w:tabs>
                <w:tab w:val="right" w:pos="7434"/>
              </w:tabs>
              <w:spacing w:before="60" w:after="60"/>
              <w:rPr>
                <w:b/>
              </w:rPr>
            </w:pPr>
            <w:r w:rsidRPr="001A1FB9">
              <w:rPr>
                <w:b/>
              </w:rPr>
              <w:t>IAL 3</w:t>
            </w:r>
            <w:r w:rsidRPr="001A1FB9">
              <w:rPr>
                <w:b/>
                <w:lang w:eastAsia="ja-JP"/>
              </w:rPr>
              <w:t>4</w:t>
            </w:r>
            <w:r w:rsidRPr="001A1FB9">
              <w:rPr>
                <w:b/>
              </w:rPr>
              <w:t>.1</w:t>
            </w:r>
          </w:p>
        </w:tc>
        <w:tc>
          <w:tcPr>
            <w:tcW w:w="7512" w:type="dxa"/>
            <w:tcBorders>
              <w:left w:val="single" w:sz="8" w:space="0" w:color="000000"/>
              <w:bottom w:val="single" w:sz="8" w:space="0" w:color="000000"/>
            </w:tcBorders>
          </w:tcPr>
          <w:p w14:paraId="57A56FB6" w14:textId="65206F3E" w:rsidR="00D80DF0" w:rsidRPr="001A1FB9" w:rsidRDefault="00FB7B21">
            <w:pPr>
              <w:tabs>
                <w:tab w:val="left" w:pos="4602"/>
                <w:tab w:val="right" w:pos="7254"/>
              </w:tabs>
              <w:spacing w:before="60" w:after="120"/>
              <w:rPr>
                <w:u w:val="single"/>
                <w:lang w:eastAsia="ja-JP"/>
              </w:rPr>
            </w:pPr>
            <w:r w:rsidRPr="001A1FB9">
              <w:t xml:space="preserve">Además del original, el número de copias de la Oferta de la Segunda Etapa es: </w:t>
            </w:r>
            <w:r w:rsidRPr="001A1FB9">
              <w:rPr>
                <w:bCs/>
                <w:iCs/>
              </w:rPr>
              <w:t>[</w:t>
            </w:r>
            <w:r w:rsidRPr="001A1FB9">
              <w:rPr>
                <w:bCs/>
                <w:i/>
                <w:iCs/>
              </w:rPr>
              <w:t>indicar el número de copias</w:t>
            </w:r>
            <w:r w:rsidRPr="001A1FB9">
              <w:rPr>
                <w:bCs/>
                <w:iCs/>
              </w:rPr>
              <w:t>]</w:t>
            </w:r>
          </w:p>
        </w:tc>
      </w:tr>
      <w:tr w:rsidR="00D80DF0" w:rsidRPr="001A1FB9" w14:paraId="4E076D6D" w14:textId="77777777" w:rsidTr="003E5455">
        <w:tblPrEx>
          <w:tblBorders>
            <w:insideH w:val="single" w:sz="8" w:space="0" w:color="000000"/>
          </w:tblBorders>
        </w:tblPrEx>
        <w:trPr>
          <w:trHeight w:val="20"/>
        </w:trPr>
        <w:tc>
          <w:tcPr>
            <w:tcW w:w="8952" w:type="dxa"/>
            <w:gridSpan w:val="2"/>
            <w:tcBorders>
              <w:top w:val="single" w:sz="12" w:space="0" w:color="000000"/>
              <w:bottom w:val="single" w:sz="12" w:space="0" w:color="000000"/>
            </w:tcBorders>
            <w:shd w:val="clear" w:color="auto" w:fill="E6E6E6"/>
          </w:tcPr>
          <w:p w14:paraId="42E10847" w14:textId="77777777" w:rsidR="00D80DF0" w:rsidRPr="001A1FB9" w:rsidRDefault="00FB7B21">
            <w:pPr>
              <w:pStyle w:val="23"/>
              <w:keepNext/>
              <w:keepLines/>
              <w:ind w:left="720"/>
              <w:rPr>
                <w:b w:val="0"/>
              </w:rPr>
            </w:pPr>
            <w:r w:rsidRPr="001A1FB9">
              <w:t>E</w:t>
            </w:r>
            <w:r w:rsidRPr="001A1FB9">
              <w:rPr>
                <w:lang w:eastAsia="ja-JP"/>
              </w:rPr>
              <w:t>3</w:t>
            </w:r>
            <w:r w:rsidRPr="001A1FB9">
              <w:t>. Ofertas de la Segunda Etapa: Evaluación y Comparación</w:t>
            </w:r>
          </w:p>
        </w:tc>
      </w:tr>
      <w:tr w:rsidR="00D80DF0" w:rsidRPr="001A1FB9" w14:paraId="4A46C1B3" w14:textId="77777777" w:rsidTr="008524D1">
        <w:tblPrEx>
          <w:tblBorders>
            <w:insideH w:val="single" w:sz="8" w:space="0" w:color="000000"/>
          </w:tblBorders>
        </w:tblPrEx>
        <w:trPr>
          <w:trHeight w:val="20"/>
        </w:trPr>
        <w:tc>
          <w:tcPr>
            <w:tcW w:w="1440" w:type="dxa"/>
            <w:tcBorders>
              <w:top w:val="single" w:sz="12" w:space="0" w:color="000000"/>
              <w:bottom w:val="single" w:sz="12" w:space="0" w:color="000000"/>
              <w:right w:val="single" w:sz="8" w:space="0" w:color="000000"/>
            </w:tcBorders>
          </w:tcPr>
          <w:p w14:paraId="0DFDBC14" w14:textId="28588B12" w:rsidR="00D80DF0" w:rsidRPr="001A1FB9" w:rsidRDefault="00FB7B21">
            <w:pPr>
              <w:tabs>
                <w:tab w:val="right" w:pos="7434"/>
              </w:tabs>
              <w:spacing w:before="60" w:after="60"/>
              <w:rPr>
                <w:b/>
              </w:rPr>
            </w:pPr>
            <w:r w:rsidRPr="001A1FB9">
              <w:rPr>
                <w:b/>
              </w:rPr>
              <w:t>IAL 4</w:t>
            </w:r>
            <w:r w:rsidRPr="001A1FB9">
              <w:rPr>
                <w:b/>
                <w:lang w:eastAsia="ja-JP"/>
              </w:rPr>
              <w:t>7</w:t>
            </w:r>
            <w:r w:rsidRPr="001A1FB9">
              <w:rPr>
                <w:b/>
              </w:rPr>
              <w:t>.1</w:t>
            </w:r>
          </w:p>
          <w:p w14:paraId="5A24F7B2" w14:textId="77777777" w:rsidR="00D80DF0" w:rsidRPr="001A1FB9" w:rsidRDefault="00D80DF0">
            <w:pPr>
              <w:tabs>
                <w:tab w:val="right" w:pos="7434"/>
              </w:tabs>
              <w:spacing w:before="60" w:after="60"/>
              <w:rPr>
                <w:b/>
                <w:i/>
              </w:rPr>
            </w:pPr>
          </w:p>
          <w:p w14:paraId="573F5CDA" w14:textId="77777777" w:rsidR="00D80DF0" w:rsidRPr="001A1FB9" w:rsidRDefault="00D80DF0">
            <w:pPr>
              <w:tabs>
                <w:tab w:val="right" w:pos="7434"/>
              </w:tabs>
              <w:spacing w:before="60" w:after="60"/>
              <w:rPr>
                <w:b/>
                <w:i/>
              </w:rPr>
            </w:pPr>
          </w:p>
        </w:tc>
        <w:tc>
          <w:tcPr>
            <w:tcW w:w="7512" w:type="dxa"/>
            <w:tcBorders>
              <w:top w:val="single" w:sz="12" w:space="0" w:color="000000"/>
              <w:left w:val="single" w:sz="8" w:space="0" w:color="000000"/>
              <w:bottom w:val="single" w:sz="12" w:space="0" w:color="000000"/>
            </w:tcBorders>
          </w:tcPr>
          <w:p w14:paraId="34D9F455" w14:textId="77777777" w:rsidR="00D80DF0" w:rsidRPr="001A1FB9" w:rsidRDefault="00FB7B21">
            <w:pPr>
              <w:tabs>
                <w:tab w:val="right" w:pos="7254"/>
              </w:tabs>
              <w:spacing w:before="60" w:after="60"/>
              <w:rPr>
                <w:i/>
                <w:iCs/>
                <w:lang w:eastAsia="ja-JP"/>
              </w:rPr>
            </w:pPr>
            <w:r w:rsidRPr="001A1FB9">
              <w:t xml:space="preserve">La moneda que se usará para efectos de la evaluación y comparación de Ofertas para convertir a una moneda única todos los Precios de las Ofertas expresados en varias monedas es: </w:t>
            </w:r>
            <w:r w:rsidRPr="001A1FB9">
              <w:rPr>
                <w:iCs/>
                <w:lang w:eastAsia="ja-JP"/>
              </w:rPr>
              <w:t>[</w:t>
            </w:r>
            <w:r w:rsidRPr="001A1FB9">
              <w:rPr>
                <w:i/>
                <w:iCs/>
                <w:lang w:eastAsia="ja-JP"/>
              </w:rPr>
              <w:t>indicar yenes japoneses o cualquier otra moneda</w:t>
            </w:r>
            <w:r w:rsidRPr="001A1FB9">
              <w:rPr>
                <w:iCs/>
                <w:lang w:eastAsia="ja-JP"/>
              </w:rPr>
              <w:t>]</w:t>
            </w:r>
            <w:r w:rsidRPr="001A1FB9">
              <w:t xml:space="preserve"> </w:t>
            </w:r>
          </w:p>
          <w:p w14:paraId="287F3241" w14:textId="77777777" w:rsidR="00D80DF0" w:rsidRPr="001A1FB9" w:rsidRDefault="00FB7B21">
            <w:pPr>
              <w:tabs>
                <w:tab w:val="right" w:pos="7254"/>
              </w:tabs>
              <w:spacing w:before="60" w:after="60"/>
              <w:rPr>
                <w:b/>
                <w:lang w:eastAsia="ja-JP"/>
              </w:rPr>
            </w:pPr>
            <w:r w:rsidRPr="001A1FB9">
              <w:t>La fuente de la tasa de cambio será: [</w:t>
            </w:r>
            <w:r w:rsidRPr="001A1FB9">
              <w:rPr>
                <w:i/>
              </w:rPr>
              <w:t>indicar nombre de la fuente de las tasas de cambio</w:t>
            </w:r>
            <w:r w:rsidRPr="001A1FB9">
              <w:rPr>
                <w:i/>
                <w:iCs/>
              </w:rPr>
              <w:t xml:space="preserve"> (por ejemplo, el Banco Central en el país del Contratante</w:t>
            </w:r>
            <w:r w:rsidRPr="001A1FB9">
              <w:rPr>
                <w:i/>
              </w:rPr>
              <w:t>).</w:t>
            </w:r>
            <w:r w:rsidRPr="001A1FB9">
              <w:t>]</w:t>
            </w:r>
          </w:p>
          <w:p w14:paraId="32B7A521" w14:textId="49F16EBE" w:rsidR="00D80DF0" w:rsidRPr="001A1FB9" w:rsidRDefault="00FB7B21">
            <w:pPr>
              <w:autoSpaceDE w:val="0"/>
              <w:autoSpaceDN w:val="0"/>
              <w:adjustRightInd w:val="0"/>
              <w:spacing w:before="60" w:after="120"/>
              <w:rPr>
                <w:b/>
              </w:rPr>
            </w:pPr>
            <w:r w:rsidRPr="001A1FB9">
              <w:t xml:space="preserve">La fecha para la tasa de cambio será: </w:t>
            </w:r>
            <w:r w:rsidRPr="001A1FB9">
              <w:rPr>
                <w:iCs/>
                <w:lang w:eastAsia="ja-JP"/>
              </w:rPr>
              <w:t>[</w:t>
            </w:r>
            <w:r w:rsidRPr="001A1FB9">
              <w:rPr>
                <w:i/>
                <w:iCs/>
                <w:lang w:eastAsia="ja-JP"/>
              </w:rPr>
              <w:t>indicar día, mes y año, por ejemplo, 15 de junio de 2018. La fecha no deberá ser anterior a los treinta (30) días antes de la fecha de apertura de las Ofertas de la Segunda Etapa indicada en la subcláusula 39.1 de las IAL, ni posterior a la misma.</w:t>
            </w:r>
            <w:r w:rsidRPr="001A1FB9">
              <w:rPr>
                <w:iCs/>
                <w:lang w:eastAsia="ja-JP"/>
              </w:rPr>
              <w:t>]</w:t>
            </w:r>
          </w:p>
        </w:tc>
      </w:tr>
    </w:tbl>
    <w:p w14:paraId="1781BA49" w14:textId="77777777" w:rsidR="00D80DF0" w:rsidRPr="001A1FB9" w:rsidRDefault="00D80DF0">
      <w:pPr>
        <w:pStyle w:val="a4"/>
      </w:pPr>
    </w:p>
    <w:p w14:paraId="66D43638" w14:textId="77777777" w:rsidR="00D80DF0" w:rsidRPr="001A1FB9" w:rsidRDefault="00D80DF0">
      <w:pPr>
        <w:pStyle w:val="a4"/>
      </w:pPr>
    </w:p>
    <w:p w14:paraId="7630E8EB" w14:textId="77777777" w:rsidR="00D80DF0" w:rsidRPr="001A1FB9" w:rsidRDefault="00D80DF0">
      <w:pPr>
        <w:pStyle w:val="a4"/>
        <w:sectPr w:rsidR="00D80DF0" w:rsidRPr="001A1FB9" w:rsidSect="00D23492">
          <w:headerReference w:type="even" r:id="rId78"/>
          <w:headerReference w:type="default" r:id="rId79"/>
          <w:headerReference w:type="first" r:id="rId80"/>
          <w:type w:val="oddPage"/>
          <w:pgSz w:w="12240" w:h="15840" w:code="1"/>
          <w:pgMar w:top="1440" w:right="1440" w:bottom="1440" w:left="1797" w:header="720" w:footer="720" w:gutter="0"/>
          <w:pgNumType w:start="1"/>
          <w:cols w:space="720"/>
        </w:sectPr>
      </w:pPr>
    </w:p>
    <w:tbl>
      <w:tblPr>
        <w:tblW w:w="9014" w:type="dxa"/>
        <w:tblLayout w:type="fixed"/>
        <w:tblLook w:val="0000" w:firstRow="0" w:lastRow="0" w:firstColumn="0" w:lastColumn="0" w:noHBand="0" w:noVBand="0"/>
      </w:tblPr>
      <w:tblGrid>
        <w:gridCol w:w="9014"/>
      </w:tblGrid>
      <w:tr w:rsidR="00D80DF0" w:rsidRPr="001A1FB9" w14:paraId="309082FD" w14:textId="77777777" w:rsidTr="00FA4328">
        <w:trPr>
          <w:cantSplit/>
          <w:trHeight w:val="1560"/>
        </w:trPr>
        <w:tc>
          <w:tcPr>
            <w:tcW w:w="9014" w:type="dxa"/>
            <w:tcBorders>
              <w:top w:val="nil"/>
            </w:tcBorders>
            <w:vAlign w:val="center"/>
          </w:tcPr>
          <w:p w14:paraId="21937231" w14:textId="77777777" w:rsidR="00D80DF0" w:rsidRPr="001A1FB9" w:rsidRDefault="00FB7B21">
            <w:pPr>
              <w:pStyle w:val="16"/>
              <w:rPr>
                <w:sz w:val="28"/>
              </w:rPr>
            </w:pPr>
            <w:bookmarkStart w:id="647" w:name="_Toc125954065"/>
            <w:bookmarkStart w:id="648" w:name="_Toc353974391"/>
            <w:bookmarkStart w:id="649" w:name="_Toc101956172"/>
            <w:r w:rsidRPr="001A1FB9">
              <w:t>Sección III.  Criterios de Evaluación y Calificación</w:t>
            </w:r>
            <w:r w:rsidRPr="001A1FB9">
              <w:br/>
              <w:t>(</w:t>
            </w:r>
            <w:r w:rsidRPr="001A1FB9">
              <w:rPr>
                <w:lang w:val="es-ES"/>
              </w:rPr>
              <w:t xml:space="preserve">Opción I: </w:t>
            </w:r>
            <w:r w:rsidRPr="001A1FB9">
              <w:t>Con Calificación Previa)</w:t>
            </w:r>
            <w:bookmarkEnd w:id="647"/>
            <w:bookmarkEnd w:id="648"/>
            <w:bookmarkEnd w:id="649"/>
          </w:p>
        </w:tc>
      </w:tr>
    </w:tbl>
    <w:p w14:paraId="32FDFECD" w14:textId="77777777" w:rsidR="00D80DF0" w:rsidRPr="001A1FB9" w:rsidRDefault="00D80DF0">
      <w:pPr>
        <w:pStyle w:val="af4"/>
        <w:jc w:val="both"/>
        <w:rPr>
          <w:b w:val="0"/>
          <w:sz w:val="24"/>
          <w:lang w:eastAsia="ja-JP"/>
        </w:rPr>
      </w:pPr>
    </w:p>
    <w:p w14:paraId="5524BE9C" w14:textId="77777777" w:rsidR="00D80DF0" w:rsidRPr="001A1FB9" w:rsidRDefault="00D80DF0">
      <w:pPr>
        <w:pStyle w:val="af4"/>
        <w:jc w:val="both"/>
        <w:rPr>
          <w:b w:val="0"/>
          <w:sz w:val="24"/>
          <w:lang w:eastAsia="ja-JP"/>
        </w:rPr>
      </w:pPr>
    </w:p>
    <w:p w14:paraId="7DB15317" w14:textId="77777777" w:rsidR="00D80DF0" w:rsidRPr="001A1FB9" w:rsidRDefault="00D80DF0">
      <w:pPr>
        <w:pStyle w:val="ac"/>
        <w:pBdr>
          <w:top w:val="single" w:sz="4" w:space="1" w:color="auto"/>
          <w:left w:val="single" w:sz="4" w:space="4" w:color="auto"/>
          <w:bottom w:val="single" w:sz="4" w:space="1" w:color="auto"/>
          <w:right w:val="single" w:sz="4" w:space="4" w:color="auto"/>
        </w:pBdr>
        <w:rPr>
          <w:lang w:eastAsia="ja-JP"/>
        </w:rPr>
      </w:pPr>
    </w:p>
    <w:p w14:paraId="16CD9331" w14:textId="586C2075" w:rsidR="00D80DF0" w:rsidRPr="001A1FB9" w:rsidRDefault="00FB7B21">
      <w:pPr>
        <w:pStyle w:val="ac"/>
        <w:pBdr>
          <w:top w:val="single" w:sz="4" w:space="1" w:color="auto"/>
          <w:left w:val="single" w:sz="4" w:space="4" w:color="auto"/>
          <w:bottom w:val="single" w:sz="4" w:space="1" w:color="auto"/>
          <w:right w:val="single" w:sz="4" w:space="4" w:color="auto"/>
        </w:pBdr>
        <w:jc w:val="center"/>
        <w:rPr>
          <w:b/>
          <w:sz w:val="28"/>
          <w:szCs w:val="28"/>
          <w:lang w:eastAsia="ja-JP"/>
        </w:rPr>
      </w:pPr>
      <w:r w:rsidRPr="001A1FB9">
        <w:rPr>
          <w:b/>
          <w:sz w:val="28"/>
          <w:szCs w:val="28"/>
          <w:lang w:eastAsia="ja-JP"/>
        </w:rPr>
        <w:t>Notas para el Contratante</w:t>
      </w:r>
    </w:p>
    <w:p w14:paraId="67947FC3" w14:textId="77777777" w:rsidR="00D80DF0" w:rsidRPr="001A1FB9" w:rsidRDefault="00D80DF0">
      <w:pPr>
        <w:pStyle w:val="ac"/>
        <w:pBdr>
          <w:top w:val="single" w:sz="4" w:space="1" w:color="auto"/>
          <w:left w:val="single" w:sz="4" w:space="4" w:color="auto"/>
          <w:bottom w:val="single" w:sz="4" w:space="1" w:color="auto"/>
          <w:right w:val="single" w:sz="4" w:space="4" w:color="auto"/>
        </w:pBdr>
        <w:jc w:val="center"/>
        <w:rPr>
          <w:b/>
          <w:lang w:eastAsia="ja-JP"/>
        </w:rPr>
      </w:pPr>
    </w:p>
    <w:p w14:paraId="46F64830" w14:textId="7D7459A3" w:rsidR="00D80DF0" w:rsidRPr="001A1FB9" w:rsidRDefault="00FB7B21">
      <w:pPr>
        <w:pStyle w:val="ac"/>
        <w:pBdr>
          <w:top w:val="single" w:sz="4" w:space="1" w:color="auto"/>
          <w:left w:val="single" w:sz="4" w:space="4" w:color="auto"/>
          <w:bottom w:val="single" w:sz="4" w:space="1" w:color="auto"/>
          <w:right w:val="single" w:sz="4" w:space="4" w:color="auto"/>
        </w:pBdr>
        <w:spacing w:after="200"/>
        <w:rPr>
          <w:lang w:eastAsia="ja-JP"/>
        </w:rPr>
      </w:pPr>
      <w:r w:rsidRPr="001A1FB9">
        <w:t xml:space="preserve">Esta Sección especifica los criterios para determinar la Oferta </w:t>
      </w:r>
      <w:r w:rsidR="0079574A" w:rsidRPr="001A1FB9">
        <w:t xml:space="preserve">evaluada </w:t>
      </w:r>
      <w:r w:rsidRPr="001A1FB9">
        <w:t>más baja y las calificaciones del Licitante para ejecutar el Contrato. No se utilizarán otros factores, métodos o criterios. El Licitante proporcionará toda la información solicitada en los formularios que se incluyen en la Sección IV, Formularios de la Oferta.</w:t>
      </w:r>
    </w:p>
    <w:p w14:paraId="713C25F0" w14:textId="77777777" w:rsidR="00D80DF0" w:rsidRPr="001A1FB9" w:rsidRDefault="00FB7B21">
      <w:pPr>
        <w:pStyle w:val="af4"/>
        <w:pBdr>
          <w:top w:val="single" w:sz="4" w:space="1" w:color="auto"/>
          <w:left w:val="single" w:sz="4" w:space="4" w:color="auto"/>
          <w:bottom w:val="single" w:sz="4" w:space="1" w:color="auto"/>
          <w:right w:val="single" w:sz="4" w:space="4" w:color="auto"/>
        </w:pBdr>
        <w:jc w:val="both"/>
        <w:rPr>
          <w:b w:val="0"/>
          <w:sz w:val="24"/>
          <w:lang w:val="es-ES"/>
        </w:rPr>
      </w:pPr>
      <w:r w:rsidRPr="001A1FB9">
        <w:rPr>
          <w:b w:val="0"/>
          <w:sz w:val="24"/>
          <w:lang w:val="es-ES"/>
        </w:rPr>
        <w:t>Las notas tituladas “</w:t>
      </w:r>
      <w:r w:rsidRPr="001A1FB9">
        <w:rPr>
          <w:b w:val="0"/>
          <w:i/>
          <w:sz w:val="24"/>
          <w:lang w:val="es-ES"/>
        </w:rPr>
        <w:t>Notas para el Contratante</w:t>
      </w:r>
      <w:r w:rsidRPr="001A1FB9">
        <w:rPr>
          <w:b w:val="0"/>
          <w:sz w:val="24"/>
          <w:lang w:val="es-ES"/>
        </w:rPr>
        <w:t>”, notas “en recuadro” y notas en letra cursiva no son parte de los Criterios de Evaluación y Calificación a emitirse, pero contienen guías e instrucciones para el Contratante. Estas notas serán eliminadas del Documento de Licitación que se emita a los Licitantes.</w:t>
      </w:r>
    </w:p>
    <w:p w14:paraId="2B88537D" w14:textId="77777777" w:rsidR="00D80DF0" w:rsidRPr="001A1FB9" w:rsidRDefault="00D80DF0">
      <w:pPr>
        <w:pStyle w:val="af4"/>
        <w:pBdr>
          <w:top w:val="single" w:sz="4" w:space="1" w:color="auto"/>
          <w:left w:val="single" w:sz="4" w:space="4" w:color="auto"/>
          <w:bottom w:val="single" w:sz="4" w:space="1" w:color="auto"/>
          <w:right w:val="single" w:sz="4" w:space="4" w:color="auto"/>
        </w:pBdr>
        <w:rPr>
          <w:b w:val="0"/>
          <w:sz w:val="24"/>
          <w:lang w:val="es-ES"/>
        </w:rPr>
      </w:pPr>
    </w:p>
    <w:p w14:paraId="27F79A15" w14:textId="77777777" w:rsidR="00D80DF0" w:rsidRPr="001A1FB9" w:rsidRDefault="00FB7B21">
      <w:pPr>
        <w:pStyle w:val="af4"/>
        <w:pBdr>
          <w:top w:val="single" w:sz="4" w:space="1" w:color="auto"/>
          <w:left w:val="single" w:sz="4" w:space="4" w:color="auto"/>
          <w:bottom w:val="single" w:sz="4" w:space="1" w:color="auto"/>
          <w:right w:val="single" w:sz="4" w:space="4" w:color="auto"/>
        </w:pBdr>
        <w:jc w:val="both"/>
        <w:rPr>
          <w:b w:val="0"/>
          <w:sz w:val="24"/>
          <w:lang w:val="es-ES"/>
        </w:rPr>
      </w:pPr>
      <w:r w:rsidRPr="001A1FB9">
        <w:rPr>
          <w:b w:val="0"/>
          <w:sz w:val="24"/>
          <w:lang w:val="es-ES"/>
        </w:rPr>
        <w:t>Las “</w:t>
      </w:r>
      <w:r w:rsidRPr="001A1FB9">
        <w:rPr>
          <w:b w:val="0"/>
          <w:i/>
          <w:sz w:val="24"/>
          <w:lang w:val="es-ES"/>
        </w:rPr>
        <w:t>Notas para los Licitantes</w:t>
      </w:r>
      <w:r w:rsidRPr="001A1FB9">
        <w:rPr>
          <w:b w:val="0"/>
          <w:sz w:val="24"/>
          <w:lang w:val="es-ES"/>
        </w:rPr>
        <w:t>” que se indican en esta Sección III deberán ser incluidas en el Documento de Licitación que se emita a los Licitantes.</w:t>
      </w:r>
    </w:p>
    <w:p w14:paraId="60DEEFE5" w14:textId="77777777" w:rsidR="00D80DF0" w:rsidRPr="001A1FB9" w:rsidRDefault="00D80DF0">
      <w:pPr>
        <w:pStyle w:val="af4"/>
        <w:pBdr>
          <w:top w:val="single" w:sz="4" w:space="1" w:color="auto"/>
          <w:left w:val="single" w:sz="4" w:space="4" w:color="auto"/>
          <w:bottom w:val="single" w:sz="4" w:space="1" w:color="auto"/>
          <w:right w:val="single" w:sz="4" w:space="4" w:color="auto"/>
        </w:pBdr>
        <w:jc w:val="both"/>
        <w:rPr>
          <w:b w:val="0"/>
          <w:sz w:val="24"/>
          <w:lang w:val="es-ES"/>
        </w:rPr>
      </w:pPr>
    </w:p>
    <w:p w14:paraId="63A5FCFB" w14:textId="77777777" w:rsidR="00D80DF0" w:rsidRPr="001A1FB9" w:rsidRDefault="00D80DF0">
      <w:pPr>
        <w:jc w:val="center"/>
        <w:rPr>
          <w:b/>
          <w:iCs/>
          <w:sz w:val="44"/>
          <w:szCs w:val="44"/>
        </w:rPr>
        <w:sectPr w:rsidR="00D80DF0" w:rsidRPr="001A1FB9" w:rsidSect="00D23492">
          <w:headerReference w:type="even" r:id="rId81"/>
          <w:headerReference w:type="default" r:id="rId82"/>
          <w:headerReference w:type="first" r:id="rId83"/>
          <w:footerReference w:type="first" r:id="rId84"/>
          <w:pgSz w:w="12240" w:h="15840" w:code="1"/>
          <w:pgMar w:top="1440" w:right="1440" w:bottom="1440" w:left="1797" w:header="720" w:footer="720" w:gutter="0"/>
          <w:pgNumType w:start="1"/>
          <w:cols w:space="720"/>
          <w:titlePg/>
        </w:sectPr>
      </w:pPr>
    </w:p>
    <w:p w14:paraId="71E70C63" w14:textId="77777777" w:rsidR="00D80DF0" w:rsidRPr="001A1FB9" w:rsidRDefault="00FB7B21">
      <w:pPr>
        <w:pStyle w:val="2"/>
        <w:rPr>
          <w:b w:val="0"/>
          <w:iCs/>
          <w:sz w:val="32"/>
          <w:szCs w:val="32"/>
          <w:lang w:val="es-ES" w:eastAsia="ja-JP"/>
        </w:rPr>
      </w:pPr>
      <w:bookmarkStart w:id="650" w:name="_Toc101956173"/>
      <w:r w:rsidRPr="001A1FB9">
        <w:rPr>
          <w:iCs/>
          <w:sz w:val="32"/>
          <w:szCs w:val="32"/>
          <w:lang w:val="es-ES"/>
        </w:rPr>
        <w:t>Criterios de Evaluación y Calificación</w:t>
      </w:r>
      <w:r w:rsidRPr="001A1FB9">
        <w:rPr>
          <w:iCs/>
          <w:sz w:val="32"/>
          <w:szCs w:val="32"/>
          <w:lang w:val="es-ES"/>
        </w:rPr>
        <w:br/>
        <w:t>(Con Calificación Previa)</w:t>
      </w:r>
      <w:bookmarkEnd w:id="650"/>
    </w:p>
    <w:p w14:paraId="47D31EB0" w14:textId="77777777" w:rsidR="00D80DF0" w:rsidRPr="001A1FB9" w:rsidRDefault="00FB7B21">
      <w:pPr>
        <w:jc w:val="left"/>
        <w:rPr>
          <w:b/>
          <w:iCs/>
          <w:sz w:val="30"/>
          <w:szCs w:val="30"/>
        </w:rPr>
      </w:pPr>
      <w:r w:rsidRPr="001A1FB9">
        <w:rPr>
          <w:b/>
          <w:iCs/>
          <w:sz w:val="30"/>
          <w:szCs w:val="30"/>
        </w:rPr>
        <w:t>Ofertas de la Primera Etapa</w:t>
      </w:r>
    </w:p>
    <w:p w14:paraId="094D0EFF" w14:textId="77777777" w:rsidR="00D80DF0" w:rsidRPr="001A1FB9" w:rsidRDefault="00D80DF0">
      <w:pPr>
        <w:jc w:val="left"/>
        <w:rPr>
          <w:b/>
          <w:i/>
          <w:iCs/>
          <w:sz w:val="28"/>
        </w:rPr>
      </w:pPr>
    </w:p>
    <w:p w14:paraId="6C4503EE" w14:textId="77777777" w:rsidR="00D80DF0" w:rsidRPr="001A1FB9" w:rsidRDefault="00FB7B21">
      <w:pPr>
        <w:spacing w:after="200"/>
        <w:ind w:left="851" w:hanging="851"/>
        <w:jc w:val="left"/>
        <w:rPr>
          <w:b/>
          <w:iCs/>
          <w:sz w:val="30"/>
          <w:szCs w:val="30"/>
        </w:rPr>
      </w:pPr>
      <w:r w:rsidRPr="001A1FB9">
        <w:rPr>
          <w:b/>
          <w:iCs/>
          <w:sz w:val="30"/>
          <w:szCs w:val="30"/>
        </w:rPr>
        <w:t xml:space="preserve">1. </w:t>
      </w:r>
      <w:r w:rsidRPr="001A1FB9">
        <w:rPr>
          <w:b/>
          <w:iCs/>
          <w:sz w:val="30"/>
          <w:szCs w:val="30"/>
        </w:rPr>
        <w:tab/>
        <w:t>Evaluación</w:t>
      </w:r>
    </w:p>
    <w:p w14:paraId="2EB4C39D" w14:textId="77777777" w:rsidR="00D80DF0" w:rsidRPr="001A1FB9" w:rsidRDefault="00FB7B21">
      <w:pPr>
        <w:pStyle w:val="a4"/>
        <w:tabs>
          <w:tab w:val="clear" w:pos="9504"/>
        </w:tabs>
        <w:spacing w:before="0"/>
        <w:ind w:left="851" w:hanging="851"/>
        <w:jc w:val="both"/>
        <w:rPr>
          <w:sz w:val="28"/>
          <w:szCs w:val="28"/>
          <w:lang w:eastAsia="ja-JP"/>
        </w:rPr>
      </w:pPr>
      <w:r w:rsidRPr="001A1FB9">
        <w:rPr>
          <w:b/>
          <w:sz w:val="28"/>
          <w:szCs w:val="28"/>
        </w:rPr>
        <w:t>1.1</w:t>
      </w:r>
      <w:r w:rsidRPr="001A1FB9">
        <w:rPr>
          <w:b/>
          <w:sz w:val="28"/>
          <w:szCs w:val="28"/>
        </w:rPr>
        <w:tab/>
        <w:t>Evaluación de la Oferta Técnica</w:t>
      </w:r>
      <w:r w:rsidRPr="001A1FB9">
        <w:rPr>
          <w:sz w:val="28"/>
          <w:szCs w:val="28"/>
        </w:rPr>
        <w:t xml:space="preserve"> </w:t>
      </w:r>
    </w:p>
    <w:p w14:paraId="67C12524" w14:textId="77777777" w:rsidR="00D80DF0" w:rsidRPr="001A1FB9" w:rsidRDefault="00FB7B21">
      <w:pPr>
        <w:spacing w:after="120"/>
        <w:ind w:left="851"/>
        <w:rPr>
          <w:szCs w:val="24"/>
          <w:lang w:val="es-ES"/>
        </w:rPr>
      </w:pPr>
      <w:r w:rsidRPr="001A1FB9">
        <w:rPr>
          <w:szCs w:val="24"/>
          <w:lang w:val="es-ES"/>
        </w:rPr>
        <w:t xml:space="preserve">La evaluación de las Ofertas de la Primera Etapa consiste en lo siguiente: </w:t>
      </w:r>
    </w:p>
    <w:p w14:paraId="77BABE60" w14:textId="77777777" w:rsidR="00D80DF0" w:rsidRPr="001A1FB9" w:rsidRDefault="00FB7B21" w:rsidP="0021136F">
      <w:pPr>
        <w:widowControl w:val="0"/>
        <w:tabs>
          <w:tab w:val="left" w:pos="1418"/>
        </w:tabs>
        <w:spacing w:after="60" w:line="0" w:lineRule="atLeast"/>
        <w:ind w:left="1418" w:hanging="567"/>
        <w:rPr>
          <w:szCs w:val="24"/>
          <w:lang w:val="es-ES"/>
        </w:rPr>
      </w:pPr>
      <w:r w:rsidRPr="001A1FB9">
        <w:rPr>
          <w:szCs w:val="24"/>
          <w:lang w:val="es-ES"/>
        </w:rPr>
        <w:t>(a)</w:t>
      </w:r>
      <w:r w:rsidRPr="001A1FB9">
        <w:rPr>
          <w:szCs w:val="24"/>
          <w:lang w:val="es-ES"/>
        </w:rPr>
        <w:tab/>
        <w:t>evaluación de la calificación del Licitante para ejecutar satisfactoriamente el Contrato de conformidad con la cláusula 24 de las IAL. Para fines de esta evaluación, los criterios de calificación se describen en detalle en la cláusula 2 (</w:t>
      </w:r>
      <w:r w:rsidRPr="001A1FB9">
        <w:rPr>
          <w:i/>
          <w:szCs w:val="24"/>
          <w:lang w:val="es-ES"/>
        </w:rPr>
        <w:t>Calificación</w:t>
      </w:r>
      <w:r w:rsidRPr="001A1FB9">
        <w:rPr>
          <w:szCs w:val="24"/>
          <w:lang w:val="es-ES"/>
        </w:rPr>
        <w:t>) de abajo.</w:t>
      </w:r>
    </w:p>
    <w:p w14:paraId="52266315" w14:textId="77777777" w:rsidR="00D80DF0" w:rsidRPr="001A1FB9" w:rsidRDefault="00FB7B21" w:rsidP="0021136F">
      <w:pPr>
        <w:widowControl w:val="0"/>
        <w:tabs>
          <w:tab w:val="left" w:pos="1418"/>
        </w:tabs>
        <w:spacing w:after="60" w:line="0" w:lineRule="atLeast"/>
        <w:ind w:left="1418" w:hanging="567"/>
        <w:rPr>
          <w:szCs w:val="24"/>
          <w:lang w:val="es-ES"/>
        </w:rPr>
      </w:pPr>
      <w:r w:rsidRPr="001A1FB9">
        <w:rPr>
          <w:szCs w:val="24"/>
          <w:lang w:val="es-ES"/>
        </w:rPr>
        <w:t>(b)</w:t>
      </w:r>
      <w:r w:rsidRPr="001A1FB9">
        <w:rPr>
          <w:szCs w:val="24"/>
          <w:lang w:val="es-ES"/>
        </w:rPr>
        <w:tab/>
        <w:t>determinación que la Oferta de la Primera Etapa se ajusta sustancialmente al Documento de Licitación de conformidad con la cláusula 25 de las IAL. Para fines de esta determinación, los criterios de evaluación han sido detallados a continuación.</w:t>
      </w:r>
    </w:p>
    <w:p w14:paraId="25B4005C" w14:textId="77777777" w:rsidR="00D80DF0" w:rsidRPr="001A1FB9" w:rsidRDefault="00FB7B21" w:rsidP="0021136F">
      <w:pPr>
        <w:spacing w:after="120"/>
        <w:ind w:left="1417"/>
        <w:rPr>
          <w:szCs w:val="24"/>
          <w:lang w:val="es-ES"/>
        </w:rPr>
      </w:pPr>
      <w:r w:rsidRPr="001A1FB9">
        <w:rPr>
          <w:szCs w:val="24"/>
          <w:lang w:val="es-ES"/>
        </w:rPr>
        <w:t>La determinación que la Oferta de la Primera Etapa se ajusta sustancialmente al Documento de Licitación comprenderá, entre otras cosas, la evaluación de la conformidad de la Propuesta Técnica del Licitante, en la cual se evaluará la capacidad técnica del Licitante para completar las Instalaciones de acuerdo a los siguientes términos. En base a esta evaluación, el Contratante determinará si la Propuesta Técnica se ajusta sustancialmente a los requisitos estipulados en la Sección VI, Requisitos del Contratante.</w:t>
      </w:r>
    </w:p>
    <w:p w14:paraId="057E9A33" w14:textId="77777777" w:rsidR="00D80DF0" w:rsidRPr="001A1FB9" w:rsidRDefault="00FB7B21" w:rsidP="0021136F">
      <w:pPr>
        <w:widowControl w:val="0"/>
        <w:tabs>
          <w:tab w:val="left" w:pos="1843"/>
        </w:tabs>
        <w:spacing w:after="60" w:line="0" w:lineRule="atLeast"/>
        <w:ind w:left="1984" w:hanging="567"/>
        <w:rPr>
          <w:szCs w:val="24"/>
          <w:lang w:val="es-ES"/>
        </w:rPr>
      </w:pPr>
      <w:r w:rsidRPr="001A1FB9">
        <w:rPr>
          <w:szCs w:val="24"/>
          <w:lang w:val="es-ES"/>
        </w:rPr>
        <w:t>(i)</w:t>
      </w:r>
      <w:r w:rsidRPr="001A1FB9">
        <w:rPr>
          <w:szCs w:val="24"/>
          <w:lang w:val="es-ES"/>
        </w:rPr>
        <w:tab/>
        <w:t xml:space="preserve">integridad general de la Oferta y su grado de cumplimiento de los Requisitos del Contratante. </w:t>
      </w:r>
    </w:p>
    <w:p w14:paraId="64EE42A8" w14:textId="77777777" w:rsidR="00D80DF0" w:rsidRPr="001A1FB9" w:rsidRDefault="00FB7B21" w:rsidP="0021136F">
      <w:pPr>
        <w:widowControl w:val="0"/>
        <w:tabs>
          <w:tab w:val="left" w:pos="1418"/>
        </w:tabs>
        <w:spacing w:after="60" w:line="0" w:lineRule="atLeast"/>
        <w:ind w:left="1984" w:hanging="567"/>
        <w:rPr>
          <w:szCs w:val="24"/>
          <w:lang w:val="es-ES"/>
        </w:rPr>
      </w:pPr>
      <w:r w:rsidRPr="001A1FB9">
        <w:rPr>
          <w:szCs w:val="24"/>
          <w:lang w:val="es-ES"/>
        </w:rPr>
        <w:t>(ii)</w:t>
      </w:r>
      <w:r w:rsidRPr="001A1FB9">
        <w:rPr>
          <w:szCs w:val="24"/>
          <w:lang w:val="es-ES"/>
        </w:rPr>
        <w:tab/>
        <w:t>conformidad de la Planta y los Servicios de Instalación propuestos con los criterios especificados de rendimiento, incluida la conformidad con los niveles aceptables mínimos (o máximos, según sea el caso) que correspondan a cada garantía de funcionamiento, según se indiquen en los Requisitos del Contratante y en esta Sección.</w:t>
      </w:r>
    </w:p>
    <w:p w14:paraId="238026B6" w14:textId="77777777" w:rsidR="00D80DF0" w:rsidRPr="001A1FB9" w:rsidRDefault="00FB7B21" w:rsidP="0021136F">
      <w:pPr>
        <w:widowControl w:val="0"/>
        <w:tabs>
          <w:tab w:val="left" w:pos="1418"/>
        </w:tabs>
        <w:spacing w:after="60" w:line="0" w:lineRule="atLeast"/>
        <w:ind w:left="1984" w:hanging="567"/>
        <w:rPr>
          <w:szCs w:val="24"/>
          <w:lang w:val="es-ES"/>
        </w:rPr>
      </w:pPr>
      <w:r w:rsidRPr="001A1FB9">
        <w:rPr>
          <w:szCs w:val="24"/>
          <w:lang w:val="es-ES"/>
        </w:rPr>
        <w:t>(iii)</w:t>
      </w:r>
      <w:r w:rsidRPr="001A1FB9">
        <w:rPr>
          <w:szCs w:val="24"/>
          <w:lang w:val="es-ES"/>
        </w:rPr>
        <w:tab/>
        <w:t xml:space="preserve">grado en que la Planta y los Servicios de Instalación propuestos sean apropiados para las condiciones ambientales y climáticas del sitio de las instalaciones. </w:t>
      </w:r>
    </w:p>
    <w:p w14:paraId="0659DB61" w14:textId="1F54AC10" w:rsidR="00D80DF0" w:rsidRPr="001A1FB9" w:rsidRDefault="00FB7B21" w:rsidP="0021136F">
      <w:pPr>
        <w:widowControl w:val="0"/>
        <w:tabs>
          <w:tab w:val="left" w:pos="1418"/>
        </w:tabs>
        <w:spacing w:after="60" w:line="0" w:lineRule="atLeast"/>
        <w:ind w:left="1984" w:hanging="567"/>
        <w:rPr>
          <w:szCs w:val="24"/>
          <w:lang w:val="es-ES"/>
        </w:rPr>
      </w:pPr>
      <w:r w:rsidRPr="001A1FB9">
        <w:rPr>
          <w:szCs w:val="24"/>
          <w:lang w:val="es-ES"/>
        </w:rPr>
        <w:t>(iv)</w:t>
      </w:r>
      <w:r w:rsidRPr="001A1FB9">
        <w:rPr>
          <w:szCs w:val="24"/>
          <w:lang w:val="es-ES"/>
        </w:rPr>
        <w:tab/>
        <w:t>calidad, función y operación de todo método de control de procesos incluido en la Oferta.</w:t>
      </w:r>
    </w:p>
    <w:p w14:paraId="4041C1C0" w14:textId="77777777" w:rsidR="00D80DF0" w:rsidRPr="001A1FB9" w:rsidRDefault="00FB7B21" w:rsidP="0021136F">
      <w:pPr>
        <w:widowControl w:val="0"/>
        <w:tabs>
          <w:tab w:val="left" w:pos="1418"/>
        </w:tabs>
        <w:spacing w:after="60" w:line="0" w:lineRule="atLeast"/>
        <w:ind w:left="1984" w:hanging="567"/>
        <w:rPr>
          <w:szCs w:val="24"/>
          <w:lang w:val="es-ES"/>
        </w:rPr>
      </w:pPr>
      <w:r w:rsidRPr="001A1FB9">
        <w:rPr>
          <w:szCs w:val="24"/>
          <w:lang w:val="es-ES"/>
        </w:rPr>
        <w:t>(v)</w:t>
      </w:r>
      <w:r w:rsidRPr="001A1FB9">
        <w:rPr>
          <w:szCs w:val="24"/>
          <w:lang w:val="es-ES"/>
        </w:rPr>
        <w:tab/>
        <w:t>tipo, cantidad y disponibilidad a largo plazo de los repuestos obligatorios y recomendados y los servicios de mantenimiento.</w:t>
      </w:r>
    </w:p>
    <w:p w14:paraId="35B2AE5B" w14:textId="77777777" w:rsidR="00D80DF0" w:rsidRPr="001A1FB9" w:rsidRDefault="00FB7B21" w:rsidP="0021136F">
      <w:pPr>
        <w:widowControl w:val="0"/>
        <w:tabs>
          <w:tab w:val="left" w:pos="1418"/>
        </w:tabs>
        <w:spacing w:after="60" w:line="0" w:lineRule="atLeast"/>
        <w:ind w:left="1984" w:hanging="567"/>
        <w:rPr>
          <w:szCs w:val="24"/>
          <w:lang w:val="es-ES"/>
        </w:rPr>
      </w:pPr>
      <w:r w:rsidRPr="001A1FB9">
        <w:rPr>
          <w:szCs w:val="24"/>
          <w:lang w:val="es-ES"/>
        </w:rPr>
        <w:t>(vi)</w:t>
      </w:r>
      <w:r w:rsidRPr="001A1FB9">
        <w:rPr>
          <w:szCs w:val="24"/>
          <w:lang w:val="es-ES"/>
        </w:rPr>
        <w:tab/>
        <w:t>movilización de los equipos clave de construcción y del personal en la ejecución de la Planta y los Servicios de Instalación.</w:t>
      </w:r>
    </w:p>
    <w:p w14:paraId="22D7971A" w14:textId="77777777" w:rsidR="00D80DF0" w:rsidRPr="001A1FB9" w:rsidRDefault="00FB7B21" w:rsidP="0021136F">
      <w:pPr>
        <w:widowControl w:val="0"/>
        <w:tabs>
          <w:tab w:val="left" w:pos="1418"/>
        </w:tabs>
        <w:spacing w:after="60" w:line="0" w:lineRule="atLeast"/>
        <w:ind w:left="1984" w:hanging="567"/>
        <w:rPr>
          <w:szCs w:val="24"/>
          <w:lang w:val="es-ES" w:eastAsia="ja-JP"/>
        </w:rPr>
      </w:pPr>
      <w:r w:rsidRPr="001A1FB9">
        <w:rPr>
          <w:szCs w:val="24"/>
          <w:lang w:val="es-ES"/>
        </w:rPr>
        <w:t>(vii)</w:t>
      </w:r>
      <w:r w:rsidRPr="001A1FB9">
        <w:rPr>
          <w:szCs w:val="24"/>
          <w:lang w:val="es-ES"/>
        </w:rPr>
        <w:tab/>
        <w:t>supervisión y control adecuados de la ejecución de la Planta y los Servicios de Instalación mediante la asignación apropiada del personal.</w:t>
      </w:r>
    </w:p>
    <w:p w14:paraId="43CC8335" w14:textId="77777777" w:rsidR="00D80DF0" w:rsidRPr="001A1FB9" w:rsidRDefault="00FB7B21" w:rsidP="0021136F">
      <w:pPr>
        <w:widowControl w:val="0"/>
        <w:tabs>
          <w:tab w:val="left" w:pos="1418"/>
        </w:tabs>
        <w:spacing w:after="60" w:line="0" w:lineRule="atLeast"/>
        <w:ind w:left="1984" w:hanging="567"/>
        <w:rPr>
          <w:szCs w:val="24"/>
          <w:lang w:val="es-ES"/>
        </w:rPr>
      </w:pPr>
      <w:r w:rsidRPr="001A1FB9">
        <w:rPr>
          <w:szCs w:val="24"/>
          <w:lang w:val="es-ES"/>
        </w:rPr>
        <w:t>(viii)</w:t>
      </w:r>
      <w:r w:rsidRPr="001A1FB9">
        <w:rPr>
          <w:szCs w:val="24"/>
          <w:lang w:val="es-ES"/>
        </w:rPr>
        <w:tab/>
        <w:t>planificación y programación de todas las actividades de trabajo de tal manera que las Instalaciones serán completadas a tiempo y que cumplirán todos los requisitos del Contrato, principalmente el cumplimiento con el plan de ejecución que se consigna en el correspondiente Apéndice del Convenio del Contrato, conforme lo acredite el cronograma por etapas incluido en la Propuesta Técnica.</w:t>
      </w:r>
    </w:p>
    <w:p w14:paraId="17D25C07" w14:textId="77777777" w:rsidR="00D80DF0" w:rsidRPr="001A1FB9" w:rsidRDefault="00FB7B21" w:rsidP="0021136F">
      <w:pPr>
        <w:widowControl w:val="0"/>
        <w:tabs>
          <w:tab w:val="left" w:pos="1418"/>
        </w:tabs>
        <w:spacing w:after="60" w:line="0" w:lineRule="atLeast"/>
        <w:ind w:left="1984" w:hanging="567"/>
        <w:rPr>
          <w:szCs w:val="24"/>
          <w:lang w:val="es-ES"/>
        </w:rPr>
      </w:pPr>
      <w:r w:rsidRPr="001A1FB9">
        <w:rPr>
          <w:szCs w:val="24"/>
          <w:lang w:val="es-ES"/>
        </w:rPr>
        <w:t>(ix)</w:t>
      </w:r>
      <w:r w:rsidRPr="001A1FB9">
        <w:rPr>
          <w:szCs w:val="24"/>
          <w:lang w:val="es-ES"/>
        </w:rPr>
        <w:tab/>
        <w:t>ejecución de la Planta y los Servicios de Instalación en debida conformidad con todos los requisitos del Contrato, incluidos pero no de manera exclusiva los métodos de trabajo, fuentes de material, etc.</w:t>
      </w:r>
    </w:p>
    <w:p w14:paraId="7C212EDD" w14:textId="77777777" w:rsidR="00D80DF0" w:rsidRPr="001A1FB9" w:rsidRDefault="00FB7B21" w:rsidP="0021136F">
      <w:pPr>
        <w:widowControl w:val="0"/>
        <w:tabs>
          <w:tab w:val="left" w:pos="1418"/>
        </w:tabs>
        <w:spacing w:after="60" w:line="0" w:lineRule="atLeast"/>
        <w:ind w:left="1984" w:hanging="567"/>
        <w:rPr>
          <w:szCs w:val="24"/>
          <w:lang w:val="es-ES"/>
        </w:rPr>
      </w:pPr>
      <w:r w:rsidRPr="001A1FB9">
        <w:rPr>
          <w:szCs w:val="24"/>
          <w:lang w:val="es-ES"/>
        </w:rPr>
        <w:t>(x)</w:t>
      </w:r>
      <w:r w:rsidRPr="001A1FB9">
        <w:rPr>
          <w:szCs w:val="24"/>
          <w:lang w:val="es-ES"/>
        </w:rPr>
        <w:tab/>
        <w:t>realización de todas las operaciones para la ejecución de la Planta y los Servicios de Instalación en una manera segura y respetuosa del medio ambiente.</w:t>
      </w:r>
    </w:p>
    <w:p w14:paraId="200FC893" w14:textId="77777777" w:rsidR="00D80DF0" w:rsidRPr="001A1FB9" w:rsidRDefault="00FB7B21" w:rsidP="0021136F">
      <w:pPr>
        <w:widowControl w:val="0"/>
        <w:tabs>
          <w:tab w:val="left" w:pos="1418"/>
        </w:tabs>
        <w:spacing w:after="60" w:line="0" w:lineRule="atLeast"/>
        <w:ind w:left="1984" w:hanging="567"/>
        <w:rPr>
          <w:szCs w:val="24"/>
          <w:lang w:val="es-ES"/>
        </w:rPr>
      </w:pPr>
      <w:r w:rsidRPr="001A1FB9">
        <w:rPr>
          <w:szCs w:val="24"/>
          <w:lang w:val="es-ES"/>
        </w:rPr>
        <w:t>(xi)</w:t>
      </w:r>
      <w:r w:rsidRPr="001A1FB9">
        <w:rPr>
          <w:szCs w:val="24"/>
          <w:lang w:val="es-ES"/>
        </w:rPr>
        <w:tab/>
        <w:t>conformidad de los subcontratistas propuestos de acuerdo con los elementos indicados en la subcláusula 1.1.3 de abajo, si se aplica.</w:t>
      </w:r>
    </w:p>
    <w:p w14:paraId="188E85A6" w14:textId="77777777" w:rsidR="00D80DF0" w:rsidRPr="001A1FB9" w:rsidRDefault="00D80DF0">
      <w:pPr>
        <w:ind w:left="851"/>
        <w:jc w:val="left"/>
        <w:rPr>
          <w:b/>
          <w:bCs/>
          <w:lang w:val="es-ES" w:eastAsia="ja-JP"/>
        </w:rPr>
      </w:pPr>
    </w:p>
    <w:p w14:paraId="2EA9E768" w14:textId="77777777" w:rsidR="00D80DF0" w:rsidRPr="001A1FB9" w:rsidRDefault="00FB7B21" w:rsidP="0021136F">
      <w:pPr>
        <w:pStyle w:val="a4"/>
        <w:tabs>
          <w:tab w:val="clear" w:pos="9504"/>
        </w:tabs>
        <w:spacing w:before="0"/>
        <w:ind w:left="850"/>
        <w:jc w:val="both"/>
        <w:rPr>
          <w:lang w:val="es-ES" w:eastAsia="ja-JP"/>
        </w:rPr>
      </w:pPr>
      <w:r w:rsidRPr="001A1FB9">
        <w:rPr>
          <w:lang w:val="es-ES" w:eastAsia="ja-JP"/>
        </w:rPr>
        <w:t>La Oferta que no cumpla los criterios mínimos aceptables de integridad, coherencia y detalle, ni los niveles mínimos (o máximos, según sea el caso) aceptables para las garantías de funcionamiento especificadas, podrá ser rechazada de conformidad con la subcláusula 25.1 de las IAL.</w:t>
      </w:r>
    </w:p>
    <w:p w14:paraId="5E81EA9A" w14:textId="77777777" w:rsidR="00D80DF0" w:rsidRPr="001A1FB9" w:rsidRDefault="00D80DF0" w:rsidP="006D5869">
      <w:pPr>
        <w:pStyle w:val="a4"/>
        <w:tabs>
          <w:tab w:val="clear" w:pos="9504"/>
        </w:tabs>
        <w:spacing w:before="0"/>
        <w:ind w:left="720"/>
        <w:jc w:val="both"/>
        <w:rPr>
          <w:lang w:eastAsia="ja-JP"/>
        </w:rPr>
      </w:pPr>
    </w:p>
    <w:p w14:paraId="3911FFE5" w14:textId="1B2D119C" w:rsidR="00D80DF0" w:rsidRPr="001A1FB9" w:rsidRDefault="00FB7B21" w:rsidP="007F6638">
      <w:pPr>
        <w:numPr>
          <w:ilvl w:val="2"/>
          <w:numId w:val="45"/>
        </w:numPr>
        <w:tabs>
          <w:tab w:val="clear" w:pos="1260"/>
        </w:tabs>
        <w:ind w:left="851" w:hanging="851"/>
        <w:jc w:val="left"/>
        <w:rPr>
          <w:b/>
          <w:lang w:eastAsia="ja-JP"/>
        </w:rPr>
      </w:pPr>
      <w:r w:rsidRPr="001A1FB9">
        <w:rPr>
          <w:b/>
          <w:lang w:eastAsia="ja-JP"/>
        </w:rPr>
        <w:t>Personal</w:t>
      </w:r>
    </w:p>
    <w:p w14:paraId="540B252F" w14:textId="77777777" w:rsidR="00D80DF0" w:rsidRPr="001A1FB9" w:rsidRDefault="00FB7B21">
      <w:pPr>
        <w:tabs>
          <w:tab w:val="right" w:pos="7254"/>
        </w:tabs>
        <w:spacing w:after="240"/>
        <w:ind w:left="850"/>
        <w:rPr>
          <w:iCs/>
        </w:rPr>
      </w:pPr>
      <w:r w:rsidRPr="001A1FB9">
        <w:rPr>
          <w:szCs w:val="24"/>
        </w:rPr>
        <w:t>El Licitante deberá demostrar que cuenta con el personal para los cargos clave que reúnen los siguientes requisitos</w:t>
      </w:r>
      <w:r w:rsidRPr="001A1FB9">
        <w:rPr>
          <w:iCs/>
        </w:rPr>
        <w:t>:</w:t>
      </w:r>
    </w:p>
    <w:tbl>
      <w:tblPr>
        <w:tblW w:w="8435"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05"/>
        <w:gridCol w:w="1701"/>
        <w:gridCol w:w="1920"/>
      </w:tblGrid>
      <w:tr w:rsidR="00D80DF0" w:rsidRPr="001A1FB9" w14:paraId="2DB22085" w14:textId="77777777" w:rsidTr="00437509">
        <w:trPr>
          <w:cantSplit/>
        </w:trPr>
        <w:tc>
          <w:tcPr>
            <w:tcW w:w="709" w:type="dxa"/>
            <w:vMerge w:val="restart"/>
            <w:tcBorders>
              <w:top w:val="single" w:sz="12" w:space="0" w:color="auto"/>
              <w:left w:val="single" w:sz="12" w:space="0" w:color="auto"/>
              <w:right w:val="single" w:sz="12" w:space="0" w:color="auto"/>
            </w:tcBorders>
            <w:shd w:val="clear" w:color="auto" w:fill="D9D9D9" w:themeFill="background1" w:themeFillShade="D9"/>
            <w:vAlign w:val="center"/>
          </w:tcPr>
          <w:p w14:paraId="4A9E4E1F" w14:textId="77777777" w:rsidR="00D80DF0" w:rsidRPr="001A1FB9" w:rsidRDefault="00FB7B21">
            <w:pPr>
              <w:spacing w:line="0" w:lineRule="atLeast"/>
              <w:jc w:val="center"/>
              <w:rPr>
                <w:rFonts w:ascii="Arial" w:hAnsi="Arial" w:cs="Arial"/>
                <w:b/>
                <w:bCs/>
                <w:sz w:val="20"/>
              </w:rPr>
            </w:pPr>
            <w:r w:rsidRPr="001A1FB9">
              <w:rPr>
                <w:rFonts w:ascii="Arial" w:hAnsi="Arial" w:cs="Arial"/>
                <w:b/>
                <w:bCs/>
                <w:sz w:val="20"/>
              </w:rPr>
              <w:t>No.</w:t>
            </w:r>
          </w:p>
        </w:tc>
        <w:tc>
          <w:tcPr>
            <w:tcW w:w="4105" w:type="dxa"/>
            <w:vMerge w:val="restart"/>
            <w:tcBorders>
              <w:top w:val="single" w:sz="12" w:space="0" w:color="auto"/>
              <w:left w:val="single" w:sz="12" w:space="0" w:color="auto"/>
              <w:right w:val="single" w:sz="12" w:space="0" w:color="auto"/>
            </w:tcBorders>
            <w:shd w:val="clear" w:color="auto" w:fill="D9D9D9" w:themeFill="background1" w:themeFillShade="D9"/>
            <w:vAlign w:val="center"/>
          </w:tcPr>
          <w:p w14:paraId="3627E822" w14:textId="77777777" w:rsidR="00D80DF0" w:rsidRPr="001A1FB9" w:rsidRDefault="00FB7B21">
            <w:pPr>
              <w:spacing w:line="0" w:lineRule="atLeast"/>
              <w:jc w:val="center"/>
              <w:rPr>
                <w:rFonts w:ascii="Arial" w:hAnsi="Arial" w:cs="Arial"/>
                <w:b/>
                <w:bCs/>
                <w:sz w:val="20"/>
              </w:rPr>
            </w:pPr>
            <w:r w:rsidRPr="001A1FB9">
              <w:rPr>
                <w:rFonts w:ascii="Arial" w:hAnsi="Arial" w:cs="Arial"/>
                <w:b/>
                <w:bCs/>
                <w:sz w:val="20"/>
              </w:rPr>
              <w:t>Cargo</w:t>
            </w:r>
          </w:p>
        </w:tc>
        <w:tc>
          <w:tcPr>
            <w:tcW w:w="3621"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4013745" w14:textId="77777777" w:rsidR="00D80DF0" w:rsidRPr="001A1FB9" w:rsidRDefault="00FB7B21">
            <w:pPr>
              <w:spacing w:line="0" w:lineRule="atLeast"/>
              <w:jc w:val="center"/>
              <w:rPr>
                <w:rFonts w:ascii="Arial" w:hAnsi="Arial" w:cs="Arial"/>
                <w:b/>
                <w:bCs/>
                <w:sz w:val="20"/>
              </w:rPr>
            </w:pPr>
            <w:r w:rsidRPr="001A1FB9">
              <w:rPr>
                <w:rFonts w:ascii="Arial" w:hAnsi="Arial" w:cs="Arial" w:hint="eastAsia"/>
                <w:b/>
                <w:bCs/>
                <w:sz w:val="20"/>
              </w:rPr>
              <w:t>N</w:t>
            </w:r>
            <w:r w:rsidRPr="001A1FB9">
              <w:rPr>
                <w:rFonts w:ascii="Arial" w:hAnsi="Arial" w:cs="Arial"/>
                <w:b/>
                <w:bCs/>
                <w:sz w:val="20"/>
              </w:rPr>
              <w:t>úmero mínimo de años</w:t>
            </w:r>
          </w:p>
        </w:tc>
      </w:tr>
      <w:tr w:rsidR="00D80DF0" w:rsidRPr="001A1FB9" w14:paraId="46854102" w14:textId="77777777" w:rsidTr="00437509">
        <w:trPr>
          <w:cantSplit/>
        </w:trPr>
        <w:tc>
          <w:tcPr>
            <w:tcW w:w="709" w:type="dxa"/>
            <w:vMerge/>
            <w:tcBorders>
              <w:left w:val="single" w:sz="12" w:space="0" w:color="auto"/>
              <w:bottom w:val="single" w:sz="12" w:space="0" w:color="auto"/>
              <w:right w:val="single" w:sz="12" w:space="0" w:color="auto"/>
            </w:tcBorders>
            <w:shd w:val="clear" w:color="auto" w:fill="D9D9D9" w:themeFill="background1" w:themeFillShade="D9"/>
            <w:vAlign w:val="center"/>
          </w:tcPr>
          <w:p w14:paraId="2596489D" w14:textId="77777777" w:rsidR="00D80DF0" w:rsidRPr="001A1FB9" w:rsidRDefault="00D80DF0">
            <w:pPr>
              <w:spacing w:line="0" w:lineRule="atLeast"/>
              <w:jc w:val="center"/>
              <w:rPr>
                <w:rFonts w:ascii="Arial" w:hAnsi="Arial" w:cs="Arial"/>
                <w:b/>
                <w:bCs/>
                <w:sz w:val="20"/>
              </w:rPr>
            </w:pPr>
          </w:p>
        </w:tc>
        <w:tc>
          <w:tcPr>
            <w:tcW w:w="4105" w:type="dxa"/>
            <w:vMerge/>
            <w:tcBorders>
              <w:left w:val="single" w:sz="12" w:space="0" w:color="auto"/>
              <w:bottom w:val="single" w:sz="12" w:space="0" w:color="auto"/>
              <w:right w:val="single" w:sz="12" w:space="0" w:color="auto"/>
            </w:tcBorders>
            <w:shd w:val="clear" w:color="auto" w:fill="D9D9D9" w:themeFill="background1" w:themeFillShade="D9"/>
            <w:vAlign w:val="center"/>
          </w:tcPr>
          <w:p w14:paraId="116C6EA7" w14:textId="77777777" w:rsidR="00D80DF0" w:rsidRPr="001A1FB9" w:rsidRDefault="00D80DF0">
            <w:pPr>
              <w:spacing w:line="0" w:lineRule="atLeast"/>
              <w:jc w:val="center"/>
              <w:rPr>
                <w:rFonts w:ascii="Arial" w:hAnsi="Arial" w:cs="Arial"/>
                <w:b/>
                <w:bCs/>
                <w:sz w:val="20"/>
              </w:rPr>
            </w:pPr>
          </w:p>
        </w:tc>
        <w:tc>
          <w:tcPr>
            <w:tcW w:w="170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7DDB851" w14:textId="2B094EDC" w:rsidR="00D80DF0" w:rsidRPr="001A1FB9" w:rsidRDefault="00FB7B21">
            <w:pPr>
              <w:spacing w:line="0" w:lineRule="atLeast"/>
              <w:jc w:val="center"/>
              <w:rPr>
                <w:rFonts w:ascii="Arial" w:hAnsi="Arial" w:cs="Arial"/>
                <w:b/>
                <w:bCs/>
                <w:sz w:val="20"/>
              </w:rPr>
            </w:pPr>
            <w:r w:rsidRPr="001A1FB9">
              <w:rPr>
                <w:rFonts w:ascii="Arial" w:hAnsi="Arial" w:cs="Arial"/>
                <w:b/>
                <w:bCs/>
                <w:sz w:val="20"/>
              </w:rPr>
              <w:t>Cargos similares</w:t>
            </w:r>
          </w:p>
        </w:tc>
        <w:tc>
          <w:tcPr>
            <w:tcW w:w="192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FF49F04" w14:textId="00D2BD40" w:rsidR="00D80DF0" w:rsidRPr="001A1FB9" w:rsidRDefault="00FB7B21">
            <w:pPr>
              <w:spacing w:line="0" w:lineRule="atLeast"/>
              <w:jc w:val="center"/>
              <w:rPr>
                <w:rFonts w:ascii="Arial" w:hAnsi="Arial" w:cs="Arial"/>
                <w:b/>
                <w:bCs/>
                <w:sz w:val="20"/>
              </w:rPr>
            </w:pPr>
            <w:r w:rsidRPr="001A1FB9">
              <w:rPr>
                <w:rFonts w:ascii="Arial" w:hAnsi="Arial" w:cs="Arial"/>
                <w:b/>
                <w:bCs/>
                <w:sz w:val="20"/>
              </w:rPr>
              <w:t xml:space="preserve">Experiencia total de trabajo </w:t>
            </w:r>
          </w:p>
        </w:tc>
      </w:tr>
      <w:tr w:rsidR="00D80DF0" w:rsidRPr="001A1FB9" w14:paraId="5F60E82B" w14:textId="77777777" w:rsidTr="00437509">
        <w:trPr>
          <w:trHeight w:val="278"/>
        </w:trPr>
        <w:tc>
          <w:tcPr>
            <w:tcW w:w="709" w:type="dxa"/>
            <w:tcBorders>
              <w:top w:val="single" w:sz="12" w:space="0" w:color="auto"/>
            </w:tcBorders>
          </w:tcPr>
          <w:p w14:paraId="011BBA6E" w14:textId="77777777" w:rsidR="00D80DF0" w:rsidRPr="001A1FB9" w:rsidRDefault="00FB7B21">
            <w:pPr>
              <w:pStyle w:val="a6"/>
              <w:pBdr>
                <w:bottom w:val="none" w:sz="0" w:space="0" w:color="auto"/>
              </w:pBdr>
              <w:tabs>
                <w:tab w:val="clear" w:pos="9000"/>
              </w:tabs>
              <w:spacing w:line="0" w:lineRule="atLeast"/>
              <w:jc w:val="center"/>
              <w:rPr>
                <w:iCs/>
                <w:sz w:val="24"/>
                <w:szCs w:val="24"/>
              </w:rPr>
            </w:pPr>
            <w:r w:rsidRPr="001A1FB9">
              <w:rPr>
                <w:iCs/>
                <w:sz w:val="24"/>
                <w:szCs w:val="24"/>
              </w:rPr>
              <w:t>1</w:t>
            </w:r>
          </w:p>
        </w:tc>
        <w:tc>
          <w:tcPr>
            <w:tcW w:w="4105" w:type="dxa"/>
            <w:tcBorders>
              <w:top w:val="single" w:sz="12" w:space="0" w:color="auto"/>
            </w:tcBorders>
          </w:tcPr>
          <w:p w14:paraId="1FCBB321" w14:textId="2FB30110" w:rsidR="00D80DF0" w:rsidRPr="001A1FB9" w:rsidRDefault="00D80DF0">
            <w:pPr>
              <w:spacing w:line="0" w:lineRule="atLeast"/>
              <w:rPr>
                <w:sz w:val="22"/>
                <w:szCs w:val="22"/>
              </w:rPr>
            </w:pPr>
          </w:p>
        </w:tc>
        <w:tc>
          <w:tcPr>
            <w:tcW w:w="1701" w:type="dxa"/>
            <w:tcBorders>
              <w:top w:val="single" w:sz="12" w:space="0" w:color="auto"/>
            </w:tcBorders>
          </w:tcPr>
          <w:p w14:paraId="64A3B00F" w14:textId="77777777" w:rsidR="00D80DF0" w:rsidRPr="001A1FB9" w:rsidRDefault="00D80DF0">
            <w:pPr>
              <w:spacing w:line="0" w:lineRule="atLeast"/>
              <w:rPr>
                <w:rFonts w:ascii="Arial" w:hAnsi="Arial" w:cs="Arial"/>
                <w:iCs/>
                <w:sz w:val="20"/>
              </w:rPr>
            </w:pPr>
          </w:p>
        </w:tc>
        <w:tc>
          <w:tcPr>
            <w:tcW w:w="1920" w:type="dxa"/>
            <w:tcBorders>
              <w:top w:val="single" w:sz="12" w:space="0" w:color="auto"/>
            </w:tcBorders>
          </w:tcPr>
          <w:p w14:paraId="76A62831" w14:textId="77777777" w:rsidR="00D80DF0" w:rsidRPr="001A1FB9" w:rsidRDefault="00D80DF0">
            <w:pPr>
              <w:spacing w:line="0" w:lineRule="atLeast"/>
              <w:rPr>
                <w:rFonts w:ascii="Arial" w:hAnsi="Arial" w:cs="Arial"/>
                <w:iCs/>
                <w:sz w:val="20"/>
              </w:rPr>
            </w:pPr>
          </w:p>
        </w:tc>
      </w:tr>
      <w:tr w:rsidR="00D80DF0" w:rsidRPr="001A1FB9" w14:paraId="23C48EBC" w14:textId="77777777" w:rsidTr="00437509">
        <w:trPr>
          <w:trHeight w:val="278"/>
        </w:trPr>
        <w:tc>
          <w:tcPr>
            <w:tcW w:w="709" w:type="dxa"/>
          </w:tcPr>
          <w:p w14:paraId="23B7A9F1" w14:textId="77777777" w:rsidR="00D80DF0" w:rsidRPr="001A1FB9" w:rsidRDefault="00FB7B21">
            <w:pPr>
              <w:spacing w:line="0" w:lineRule="atLeast"/>
              <w:jc w:val="center"/>
              <w:rPr>
                <w:iCs/>
                <w:szCs w:val="24"/>
              </w:rPr>
            </w:pPr>
            <w:r w:rsidRPr="001A1FB9">
              <w:rPr>
                <w:iCs/>
                <w:szCs w:val="24"/>
              </w:rPr>
              <w:t>2</w:t>
            </w:r>
          </w:p>
        </w:tc>
        <w:tc>
          <w:tcPr>
            <w:tcW w:w="4105" w:type="dxa"/>
          </w:tcPr>
          <w:p w14:paraId="57FF40BD" w14:textId="0E01E7F5" w:rsidR="00D80DF0" w:rsidRPr="001A1FB9" w:rsidRDefault="00D80DF0">
            <w:pPr>
              <w:spacing w:line="0" w:lineRule="atLeast"/>
              <w:rPr>
                <w:i/>
                <w:sz w:val="22"/>
                <w:szCs w:val="22"/>
              </w:rPr>
            </w:pPr>
          </w:p>
        </w:tc>
        <w:tc>
          <w:tcPr>
            <w:tcW w:w="1701" w:type="dxa"/>
          </w:tcPr>
          <w:p w14:paraId="766389B8" w14:textId="77777777" w:rsidR="00D80DF0" w:rsidRPr="001A1FB9" w:rsidRDefault="00D80DF0">
            <w:pPr>
              <w:spacing w:line="0" w:lineRule="atLeast"/>
              <w:rPr>
                <w:rFonts w:ascii="Arial" w:hAnsi="Arial" w:cs="Arial"/>
                <w:iCs/>
                <w:sz w:val="20"/>
                <w:u w:val="single"/>
              </w:rPr>
            </w:pPr>
          </w:p>
        </w:tc>
        <w:tc>
          <w:tcPr>
            <w:tcW w:w="1920" w:type="dxa"/>
          </w:tcPr>
          <w:p w14:paraId="63A749BC" w14:textId="77777777" w:rsidR="00D80DF0" w:rsidRPr="001A1FB9" w:rsidRDefault="00D80DF0">
            <w:pPr>
              <w:spacing w:line="0" w:lineRule="atLeast"/>
              <w:rPr>
                <w:rFonts w:ascii="Arial" w:hAnsi="Arial" w:cs="Arial"/>
                <w:iCs/>
                <w:sz w:val="20"/>
              </w:rPr>
            </w:pPr>
          </w:p>
        </w:tc>
      </w:tr>
      <w:tr w:rsidR="00D80DF0" w:rsidRPr="001A1FB9" w14:paraId="587503EA" w14:textId="77777777" w:rsidTr="00437509">
        <w:trPr>
          <w:trHeight w:val="278"/>
        </w:trPr>
        <w:tc>
          <w:tcPr>
            <w:tcW w:w="709" w:type="dxa"/>
          </w:tcPr>
          <w:p w14:paraId="46A4892E" w14:textId="77777777" w:rsidR="00D80DF0" w:rsidRPr="001A1FB9" w:rsidRDefault="00FB7B21">
            <w:pPr>
              <w:spacing w:line="0" w:lineRule="atLeast"/>
              <w:jc w:val="center"/>
              <w:rPr>
                <w:iCs/>
                <w:szCs w:val="24"/>
              </w:rPr>
            </w:pPr>
            <w:r w:rsidRPr="001A1FB9">
              <w:rPr>
                <w:iCs/>
                <w:szCs w:val="24"/>
              </w:rPr>
              <w:t>3</w:t>
            </w:r>
          </w:p>
        </w:tc>
        <w:tc>
          <w:tcPr>
            <w:tcW w:w="4105" w:type="dxa"/>
          </w:tcPr>
          <w:p w14:paraId="312F7D1B" w14:textId="784E033C" w:rsidR="00D80DF0" w:rsidRPr="001A1FB9" w:rsidRDefault="00D80DF0">
            <w:pPr>
              <w:spacing w:line="0" w:lineRule="atLeast"/>
              <w:rPr>
                <w:i/>
                <w:sz w:val="22"/>
                <w:szCs w:val="22"/>
              </w:rPr>
            </w:pPr>
          </w:p>
        </w:tc>
        <w:tc>
          <w:tcPr>
            <w:tcW w:w="1701" w:type="dxa"/>
          </w:tcPr>
          <w:p w14:paraId="05DF5505" w14:textId="77777777" w:rsidR="00D80DF0" w:rsidRPr="001A1FB9" w:rsidRDefault="00D80DF0">
            <w:pPr>
              <w:spacing w:line="0" w:lineRule="atLeast"/>
              <w:rPr>
                <w:rFonts w:ascii="Arial" w:hAnsi="Arial" w:cs="Arial"/>
                <w:iCs/>
                <w:sz w:val="20"/>
                <w:u w:val="single"/>
              </w:rPr>
            </w:pPr>
          </w:p>
        </w:tc>
        <w:tc>
          <w:tcPr>
            <w:tcW w:w="1920" w:type="dxa"/>
          </w:tcPr>
          <w:p w14:paraId="63CD5CFB" w14:textId="77777777" w:rsidR="00D80DF0" w:rsidRPr="001A1FB9" w:rsidRDefault="00D80DF0">
            <w:pPr>
              <w:spacing w:line="0" w:lineRule="atLeast"/>
              <w:rPr>
                <w:rFonts w:ascii="Arial" w:hAnsi="Arial" w:cs="Arial"/>
                <w:iCs/>
                <w:sz w:val="20"/>
                <w:u w:val="single"/>
              </w:rPr>
            </w:pPr>
          </w:p>
        </w:tc>
      </w:tr>
      <w:tr w:rsidR="00D80DF0" w:rsidRPr="001A1FB9" w14:paraId="13BB45A4" w14:textId="77777777" w:rsidTr="00437509">
        <w:trPr>
          <w:trHeight w:val="278"/>
        </w:trPr>
        <w:tc>
          <w:tcPr>
            <w:tcW w:w="709" w:type="dxa"/>
          </w:tcPr>
          <w:p w14:paraId="1C241614" w14:textId="77777777" w:rsidR="00D80DF0" w:rsidRPr="001A1FB9" w:rsidRDefault="00FB7B21">
            <w:pPr>
              <w:spacing w:line="0" w:lineRule="atLeast"/>
              <w:jc w:val="center"/>
              <w:rPr>
                <w:iCs/>
                <w:szCs w:val="24"/>
              </w:rPr>
            </w:pPr>
            <w:r w:rsidRPr="001A1FB9">
              <w:rPr>
                <w:rFonts w:hint="eastAsia"/>
                <w:iCs/>
                <w:szCs w:val="24"/>
              </w:rPr>
              <w:t>4</w:t>
            </w:r>
          </w:p>
        </w:tc>
        <w:tc>
          <w:tcPr>
            <w:tcW w:w="4105" w:type="dxa"/>
          </w:tcPr>
          <w:p w14:paraId="2F6FD096" w14:textId="77777777" w:rsidR="00D80DF0" w:rsidRPr="001A1FB9" w:rsidRDefault="00D80DF0">
            <w:pPr>
              <w:spacing w:line="0" w:lineRule="atLeast"/>
              <w:rPr>
                <w:iCs/>
                <w:sz w:val="20"/>
              </w:rPr>
            </w:pPr>
          </w:p>
        </w:tc>
        <w:tc>
          <w:tcPr>
            <w:tcW w:w="1701" w:type="dxa"/>
          </w:tcPr>
          <w:p w14:paraId="6FA1E3BB" w14:textId="77777777" w:rsidR="00D80DF0" w:rsidRPr="001A1FB9" w:rsidRDefault="00D80DF0">
            <w:pPr>
              <w:spacing w:line="0" w:lineRule="atLeast"/>
              <w:rPr>
                <w:iCs/>
                <w:sz w:val="20"/>
                <w:u w:val="single"/>
              </w:rPr>
            </w:pPr>
          </w:p>
        </w:tc>
        <w:tc>
          <w:tcPr>
            <w:tcW w:w="1920" w:type="dxa"/>
          </w:tcPr>
          <w:p w14:paraId="30AA6396" w14:textId="77777777" w:rsidR="00D80DF0" w:rsidRPr="001A1FB9" w:rsidRDefault="00D80DF0">
            <w:pPr>
              <w:spacing w:line="0" w:lineRule="atLeast"/>
              <w:rPr>
                <w:iCs/>
                <w:sz w:val="20"/>
              </w:rPr>
            </w:pPr>
          </w:p>
        </w:tc>
      </w:tr>
      <w:tr w:rsidR="00D80DF0" w:rsidRPr="001A1FB9" w14:paraId="777D41CE" w14:textId="77777777" w:rsidTr="00437509">
        <w:trPr>
          <w:trHeight w:val="278"/>
        </w:trPr>
        <w:tc>
          <w:tcPr>
            <w:tcW w:w="709" w:type="dxa"/>
          </w:tcPr>
          <w:p w14:paraId="126B5762" w14:textId="77777777" w:rsidR="00D80DF0" w:rsidRPr="001A1FB9" w:rsidRDefault="00FB7B21">
            <w:pPr>
              <w:spacing w:line="0" w:lineRule="atLeast"/>
              <w:jc w:val="center"/>
              <w:rPr>
                <w:iCs/>
                <w:szCs w:val="24"/>
              </w:rPr>
            </w:pPr>
            <w:r w:rsidRPr="001A1FB9">
              <w:rPr>
                <w:rFonts w:hint="eastAsia"/>
                <w:iCs/>
                <w:szCs w:val="24"/>
              </w:rPr>
              <w:t>5</w:t>
            </w:r>
          </w:p>
        </w:tc>
        <w:tc>
          <w:tcPr>
            <w:tcW w:w="4105" w:type="dxa"/>
          </w:tcPr>
          <w:p w14:paraId="3B0403EC" w14:textId="77777777" w:rsidR="00D80DF0" w:rsidRPr="001A1FB9" w:rsidRDefault="00D80DF0">
            <w:pPr>
              <w:spacing w:line="0" w:lineRule="atLeast"/>
              <w:rPr>
                <w:iCs/>
                <w:sz w:val="20"/>
              </w:rPr>
            </w:pPr>
          </w:p>
        </w:tc>
        <w:tc>
          <w:tcPr>
            <w:tcW w:w="1701" w:type="dxa"/>
          </w:tcPr>
          <w:p w14:paraId="24174CDA" w14:textId="77777777" w:rsidR="00D80DF0" w:rsidRPr="001A1FB9" w:rsidRDefault="00D80DF0">
            <w:pPr>
              <w:spacing w:line="0" w:lineRule="atLeast"/>
              <w:rPr>
                <w:iCs/>
                <w:sz w:val="20"/>
                <w:u w:val="single"/>
              </w:rPr>
            </w:pPr>
          </w:p>
        </w:tc>
        <w:tc>
          <w:tcPr>
            <w:tcW w:w="1920" w:type="dxa"/>
          </w:tcPr>
          <w:p w14:paraId="2CEC120D" w14:textId="77777777" w:rsidR="00D80DF0" w:rsidRPr="001A1FB9" w:rsidRDefault="00D80DF0">
            <w:pPr>
              <w:spacing w:line="0" w:lineRule="atLeast"/>
              <w:rPr>
                <w:iCs/>
                <w:sz w:val="20"/>
              </w:rPr>
            </w:pPr>
          </w:p>
        </w:tc>
      </w:tr>
      <w:tr w:rsidR="00D80DF0" w:rsidRPr="001A1FB9" w14:paraId="1A7CC370" w14:textId="77777777" w:rsidTr="00437509">
        <w:trPr>
          <w:trHeight w:val="278"/>
        </w:trPr>
        <w:tc>
          <w:tcPr>
            <w:tcW w:w="709" w:type="dxa"/>
          </w:tcPr>
          <w:p w14:paraId="1B5267CF" w14:textId="77777777" w:rsidR="00D80DF0" w:rsidRPr="001A1FB9" w:rsidRDefault="00FB7B21">
            <w:pPr>
              <w:spacing w:line="0" w:lineRule="atLeast"/>
              <w:jc w:val="center"/>
              <w:rPr>
                <w:iCs/>
                <w:sz w:val="20"/>
              </w:rPr>
            </w:pPr>
            <w:r w:rsidRPr="001A1FB9">
              <w:rPr>
                <w:iCs/>
                <w:sz w:val="20"/>
              </w:rPr>
              <w:t>…</w:t>
            </w:r>
          </w:p>
        </w:tc>
        <w:tc>
          <w:tcPr>
            <w:tcW w:w="4105" w:type="dxa"/>
          </w:tcPr>
          <w:p w14:paraId="4365404C" w14:textId="77777777" w:rsidR="00D80DF0" w:rsidRPr="001A1FB9" w:rsidRDefault="00D80DF0">
            <w:pPr>
              <w:spacing w:line="0" w:lineRule="atLeast"/>
              <w:rPr>
                <w:iCs/>
                <w:sz w:val="20"/>
              </w:rPr>
            </w:pPr>
          </w:p>
        </w:tc>
        <w:tc>
          <w:tcPr>
            <w:tcW w:w="1701" w:type="dxa"/>
          </w:tcPr>
          <w:p w14:paraId="1E60841F" w14:textId="77777777" w:rsidR="00D80DF0" w:rsidRPr="001A1FB9" w:rsidRDefault="00D80DF0">
            <w:pPr>
              <w:spacing w:line="0" w:lineRule="atLeast"/>
              <w:rPr>
                <w:iCs/>
                <w:sz w:val="20"/>
                <w:u w:val="single"/>
              </w:rPr>
            </w:pPr>
          </w:p>
        </w:tc>
        <w:tc>
          <w:tcPr>
            <w:tcW w:w="1920" w:type="dxa"/>
          </w:tcPr>
          <w:p w14:paraId="77B94AF0" w14:textId="77777777" w:rsidR="00D80DF0" w:rsidRPr="001A1FB9" w:rsidRDefault="00D80DF0">
            <w:pPr>
              <w:spacing w:line="0" w:lineRule="atLeast"/>
              <w:rPr>
                <w:iCs/>
                <w:sz w:val="20"/>
              </w:rPr>
            </w:pPr>
          </w:p>
        </w:tc>
      </w:tr>
      <w:tr w:rsidR="00D80DF0" w:rsidRPr="001A1FB9" w14:paraId="05A61B92" w14:textId="77777777" w:rsidTr="00437509">
        <w:trPr>
          <w:trHeight w:val="841"/>
        </w:trPr>
        <w:tc>
          <w:tcPr>
            <w:tcW w:w="8435" w:type="dxa"/>
            <w:gridSpan w:val="4"/>
          </w:tcPr>
          <w:p w14:paraId="3F62690B" w14:textId="77777777" w:rsidR="00D80DF0" w:rsidRPr="001A1FB9" w:rsidRDefault="00FB7B21">
            <w:pPr>
              <w:spacing w:line="0" w:lineRule="atLeast"/>
              <w:rPr>
                <w:rFonts w:ascii="Arial" w:hAnsi="Arial" w:cs="Arial"/>
                <w:b/>
                <w:i/>
                <w:sz w:val="20"/>
                <w:lang w:eastAsia="ja-JP"/>
              </w:rPr>
            </w:pPr>
            <w:r w:rsidRPr="001A1FB9">
              <w:rPr>
                <w:rFonts w:ascii="Arial" w:hAnsi="Arial" w:cs="Arial"/>
                <w:i/>
                <w:sz w:val="20"/>
                <w:u w:val="single"/>
                <w:lang w:eastAsia="ja-JP"/>
              </w:rPr>
              <w:t>Notas para el Contratante</w:t>
            </w:r>
            <w:r w:rsidRPr="001A1FB9">
              <w:rPr>
                <w:rFonts w:ascii="Arial" w:hAnsi="Arial" w:cs="Arial"/>
                <w:i/>
                <w:sz w:val="20"/>
                <w:lang w:eastAsia="ja-JP"/>
              </w:rPr>
              <w:t>:</w:t>
            </w:r>
          </w:p>
          <w:p w14:paraId="3D649E2B" w14:textId="24C79062" w:rsidR="00D80DF0" w:rsidRPr="001A1FB9" w:rsidRDefault="00FB7B21">
            <w:pPr>
              <w:widowControl w:val="0"/>
              <w:tabs>
                <w:tab w:val="left" w:pos="455"/>
              </w:tabs>
              <w:autoSpaceDE w:val="0"/>
              <w:autoSpaceDN w:val="0"/>
              <w:spacing w:after="120" w:line="0" w:lineRule="atLeast"/>
              <w:ind w:left="455" w:hanging="455"/>
              <w:rPr>
                <w:rFonts w:ascii="Arial" w:hAnsi="Arial" w:cs="Arial"/>
                <w:i/>
                <w:sz w:val="20"/>
              </w:rPr>
            </w:pPr>
            <w:r w:rsidRPr="001A1FB9">
              <w:rPr>
                <w:rFonts w:ascii="Arial" w:hAnsi="Arial" w:cs="Arial"/>
                <w:i/>
                <w:sz w:val="20"/>
                <w:lang w:eastAsia="ja-JP"/>
              </w:rPr>
              <w:t>(a)</w:t>
            </w:r>
            <w:r w:rsidRPr="001A1FB9">
              <w:rPr>
                <w:rFonts w:ascii="Arial" w:hAnsi="Arial" w:cs="Arial"/>
                <w:i/>
                <w:sz w:val="20"/>
                <w:lang w:eastAsia="ja-JP"/>
              </w:rPr>
              <w:tab/>
            </w:r>
            <w:r w:rsidRPr="001A1FB9">
              <w:rPr>
                <w:rFonts w:ascii="Arial" w:hAnsi="Arial" w:cs="Arial"/>
                <w:i/>
                <w:sz w:val="20"/>
              </w:rPr>
              <w:t>Los cargos indicados deberán limitarse a los cargos principales que son esenciales para la adecuada y oportuna ejecución de la Planta y los Servicios de Instalación, tales como Jefe de Proyecto, Ingeniero(s) Jefe, Director(es) de Diseño o Director(es) de Sección que es (son) responsable(s) de las actividades principales. El Contratante debe asegurar que el número de cargos sea limitado al mínimo necesario para tal propósito.</w:t>
            </w:r>
          </w:p>
          <w:p w14:paraId="5814A2EC" w14:textId="029F9F20" w:rsidR="00D80DF0" w:rsidRPr="001A1FB9" w:rsidRDefault="00FB7B21">
            <w:pPr>
              <w:widowControl w:val="0"/>
              <w:tabs>
                <w:tab w:val="left" w:pos="455"/>
              </w:tabs>
              <w:autoSpaceDE w:val="0"/>
              <w:autoSpaceDN w:val="0"/>
              <w:spacing w:after="120" w:line="0" w:lineRule="atLeast"/>
              <w:ind w:left="455" w:hanging="455"/>
              <w:rPr>
                <w:rFonts w:ascii="Arial" w:hAnsi="Arial" w:cs="Arial"/>
                <w:i/>
                <w:sz w:val="20"/>
              </w:rPr>
            </w:pPr>
            <w:r w:rsidRPr="001A1FB9">
              <w:rPr>
                <w:rFonts w:ascii="Arial" w:hAnsi="Arial" w:cs="Arial"/>
                <w:i/>
                <w:sz w:val="20"/>
                <w:lang w:eastAsia="ja-JP"/>
              </w:rPr>
              <w:t>(b)</w:t>
            </w:r>
            <w:r w:rsidRPr="001A1FB9">
              <w:rPr>
                <w:rFonts w:ascii="Arial" w:hAnsi="Arial" w:cs="Arial"/>
                <w:i/>
                <w:sz w:val="20"/>
                <w:lang w:eastAsia="ja-JP"/>
              </w:rPr>
              <w:tab/>
            </w:r>
            <w:r w:rsidRPr="001A1FB9">
              <w:rPr>
                <w:rFonts w:ascii="Arial" w:hAnsi="Arial" w:cs="Arial"/>
                <w:i/>
                <w:sz w:val="20"/>
              </w:rPr>
              <w:t xml:space="preserve">Entre los cargos clave se incluirá un Jefe de Salud y Seguridad. </w:t>
            </w:r>
          </w:p>
          <w:p w14:paraId="68C5C1BB" w14:textId="10C63F17" w:rsidR="00D80DF0" w:rsidRPr="001A1FB9" w:rsidRDefault="00FB7B21">
            <w:pPr>
              <w:widowControl w:val="0"/>
              <w:tabs>
                <w:tab w:val="left" w:pos="455"/>
              </w:tabs>
              <w:autoSpaceDE w:val="0"/>
              <w:autoSpaceDN w:val="0"/>
              <w:spacing w:after="120" w:line="0" w:lineRule="atLeast"/>
              <w:ind w:left="455" w:hanging="455"/>
              <w:rPr>
                <w:iCs/>
                <w:sz w:val="20"/>
              </w:rPr>
            </w:pPr>
            <w:r w:rsidRPr="001A1FB9">
              <w:rPr>
                <w:rFonts w:ascii="Arial" w:hAnsi="Arial" w:cs="Arial"/>
                <w:i/>
                <w:sz w:val="20"/>
                <w:lang w:eastAsia="ja-JP"/>
              </w:rPr>
              <w:t>(c)</w:t>
            </w:r>
            <w:r w:rsidRPr="001A1FB9">
              <w:rPr>
                <w:rFonts w:ascii="Arial" w:hAnsi="Arial" w:cs="Arial"/>
                <w:i/>
                <w:sz w:val="20"/>
                <w:lang w:eastAsia="ja-JP"/>
              </w:rPr>
              <w:tab/>
              <w:t>Indicar los requisitos para la adjudicación de lotes múltiples, si corresponde.</w:t>
            </w:r>
          </w:p>
        </w:tc>
      </w:tr>
    </w:tbl>
    <w:p w14:paraId="507C7473" w14:textId="77777777" w:rsidR="00D80DF0" w:rsidRPr="001A1FB9" w:rsidRDefault="00D80DF0">
      <w:pPr>
        <w:ind w:left="1440"/>
        <w:rPr>
          <w:szCs w:val="24"/>
        </w:rPr>
      </w:pPr>
    </w:p>
    <w:p w14:paraId="518C3366" w14:textId="77777777" w:rsidR="00D80DF0" w:rsidRPr="001A1FB9" w:rsidRDefault="00FB7B21">
      <w:pPr>
        <w:tabs>
          <w:tab w:val="right" w:pos="7254"/>
        </w:tabs>
        <w:spacing w:after="240"/>
        <w:ind w:left="850"/>
        <w:rPr>
          <w:szCs w:val="24"/>
        </w:rPr>
      </w:pPr>
      <w:r w:rsidRPr="001A1FB9">
        <w:rPr>
          <w:rFonts w:hint="eastAsia"/>
          <w:szCs w:val="24"/>
        </w:rPr>
        <w:t>No se evaluar</w:t>
      </w:r>
      <w:r w:rsidRPr="001A1FB9">
        <w:rPr>
          <w:szCs w:val="24"/>
        </w:rPr>
        <w:t>án candidatos alternativos para los cargos clave.</w:t>
      </w:r>
    </w:p>
    <w:p w14:paraId="0A9C9ECF" w14:textId="206F101A" w:rsidR="00D80DF0" w:rsidRPr="001A1FB9" w:rsidRDefault="00FB7B21" w:rsidP="0021136F">
      <w:pPr>
        <w:ind w:left="850"/>
        <w:rPr>
          <w:szCs w:val="24"/>
        </w:rPr>
      </w:pPr>
      <w:r w:rsidRPr="001A1FB9">
        <w:rPr>
          <w:iCs/>
        </w:rPr>
        <w:t xml:space="preserve">El Licitante deberá proporcionar datos detallados sobre el personal propuesto para el Contrato junto con su experiencia en los Formularios </w:t>
      </w:r>
      <w:r w:rsidRPr="001A1FB9">
        <w:rPr>
          <w:szCs w:val="24"/>
          <w:lang w:eastAsia="ja-JP"/>
        </w:rPr>
        <w:t>PER-1 y PER-2 en la Sección</w:t>
      </w:r>
      <w:r w:rsidRPr="001A1FB9">
        <w:rPr>
          <w:szCs w:val="24"/>
        </w:rPr>
        <w:t xml:space="preserve"> IV, Formularios de la Oferta.</w:t>
      </w:r>
    </w:p>
    <w:p w14:paraId="35851B01" w14:textId="77777777" w:rsidR="00D80DF0" w:rsidRPr="001A1FB9" w:rsidRDefault="00D80DF0">
      <w:pPr>
        <w:ind w:left="850"/>
        <w:rPr>
          <w:iCs/>
          <w:lang w:eastAsia="ja-JP"/>
        </w:rPr>
      </w:pPr>
    </w:p>
    <w:p w14:paraId="4E69CADB" w14:textId="4F20DC81" w:rsidR="00D80DF0" w:rsidRPr="001A1FB9" w:rsidRDefault="00FB7B21" w:rsidP="007F6638">
      <w:pPr>
        <w:numPr>
          <w:ilvl w:val="2"/>
          <w:numId w:val="45"/>
        </w:numPr>
        <w:ind w:left="851" w:hanging="851"/>
        <w:jc w:val="left"/>
        <w:rPr>
          <w:b/>
          <w:lang w:eastAsia="ja-JP"/>
        </w:rPr>
      </w:pPr>
      <w:r w:rsidRPr="001A1FB9">
        <w:rPr>
          <w:b/>
          <w:lang w:eastAsia="ja-JP"/>
        </w:rPr>
        <w:t>Equipos de Construcción</w:t>
      </w:r>
    </w:p>
    <w:p w14:paraId="00B0BBDC" w14:textId="77777777" w:rsidR="00D80DF0" w:rsidRPr="001A1FB9" w:rsidRDefault="00FB7B21">
      <w:pPr>
        <w:widowControl w:val="0"/>
        <w:spacing w:line="0" w:lineRule="atLeast"/>
        <w:ind w:left="850"/>
        <w:rPr>
          <w:szCs w:val="24"/>
          <w:lang w:eastAsia="ja-JP"/>
        </w:rPr>
      </w:pPr>
      <w:r w:rsidRPr="001A1FB9">
        <w:rPr>
          <w:szCs w:val="24"/>
        </w:rPr>
        <w:t>El Licitante deberá demostrar que cuenta con los equipos clave de construcción enumerados a continuación:</w:t>
      </w:r>
    </w:p>
    <w:p w14:paraId="172398C1" w14:textId="77777777" w:rsidR="00D80DF0" w:rsidRPr="001A1FB9" w:rsidRDefault="00D80DF0">
      <w:pPr>
        <w:widowControl w:val="0"/>
        <w:spacing w:line="0" w:lineRule="atLeast"/>
        <w:ind w:left="851"/>
        <w:rPr>
          <w:iCs/>
        </w:rPr>
      </w:pPr>
    </w:p>
    <w:tbl>
      <w:tblPr>
        <w:tblW w:w="8080"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4110"/>
        <w:gridCol w:w="3261"/>
      </w:tblGrid>
      <w:tr w:rsidR="00D80DF0" w:rsidRPr="001A1FB9" w14:paraId="7EAA194D" w14:textId="77777777" w:rsidTr="00437509">
        <w:tc>
          <w:tcPr>
            <w:tcW w:w="70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BA7CF93" w14:textId="77777777" w:rsidR="00D80DF0" w:rsidRPr="001A1FB9" w:rsidRDefault="00FB7B21">
            <w:pPr>
              <w:spacing w:line="0" w:lineRule="atLeast"/>
              <w:jc w:val="center"/>
              <w:rPr>
                <w:rFonts w:ascii="Arial" w:hAnsi="Arial" w:cs="Arial"/>
                <w:b/>
                <w:bCs/>
                <w:sz w:val="20"/>
              </w:rPr>
            </w:pPr>
            <w:r w:rsidRPr="001A1FB9">
              <w:rPr>
                <w:rFonts w:ascii="Arial" w:hAnsi="Arial" w:cs="Arial"/>
                <w:b/>
                <w:bCs/>
                <w:sz w:val="20"/>
              </w:rPr>
              <w:t>No.</w:t>
            </w:r>
          </w:p>
        </w:tc>
        <w:tc>
          <w:tcPr>
            <w:tcW w:w="411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FD306DD" w14:textId="4799D263" w:rsidR="00D80DF0" w:rsidRPr="001A1FB9" w:rsidRDefault="00FB7B21">
            <w:pPr>
              <w:spacing w:line="0" w:lineRule="atLeast"/>
              <w:jc w:val="center"/>
              <w:rPr>
                <w:rFonts w:ascii="Arial" w:hAnsi="Arial" w:cs="Arial"/>
                <w:b/>
                <w:bCs/>
                <w:sz w:val="20"/>
              </w:rPr>
            </w:pPr>
            <w:r w:rsidRPr="001A1FB9">
              <w:rPr>
                <w:rFonts w:ascii="Arial" w:hAnsi="Arial" w:cs="Arial"/>
                <w:b/>
                <w:bCs/>
                <w:sz w:val="20"/>
              </w:rPr>
              <w:t>Tipos y características funcionales requeridas de los equipos</w:t>
            </w:r>
          </w:p>
        </w:tc>
        <w:tc>
          <w:tcPr>
            <w:tcW w:w="326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DBB4751" w14:textId="7328E81E" w:rsidR="00D80DF0" w:rsidRPr="001A1FB9" w:rsidRDefault="00FB7B21">
            <w:pPr>
              <w:spacing w:line="0" w:lineRule="atLeast"/>
              <w:jc w:val="center"/>
              <w:rPr>
                <w:rFonts w:ascii="Arial" w:hAnsi="Arial" w:cs="Arial"/>
                <w:b/>
                <w:bCs/>
                <w:sz w:val="20"/>
              </w:rPr>
            </w:pPr>
            <w:r w:rsidRPr="001A1FB9">
              <w:rPr>
                <w:rFonts w:ascii="Arial" w:hAnsi="Arial" w:cs="Arial"/>
                <w:b/>
                <w:bCs/>
                <w:sz w:val="20"/>
              </w:rPr>
              <w:t>Requisito mínimo</w:t>
            </w:r>
          </w:p>
          <w:p w14:paraId="74ABD227" w14:textId="035DC408" w:rsidR="00D80DF0" w:rsidRPr="001A1FB9" w:rsidRDefault="00FB7B21">
            <w:pPr>
              <w:spacing w:line="0" w:lineRule="atLeast"/>
              <w:jc w:val="center"/>
              <w:rPr>
                <w:rFonts w:ascii="Arial" w:hAnsi="Arial" w:cs="Arial"/>
                <w:b/>
                <w:bCs/>
                <w:sz w:val="20"/>
              </w:rPr>
            </w:pPr>
            <w:r w:rsidRPr="001A1FB9">
              <w:rPr>
                <w:rFonts w:ascii="Arial" w:hAnsi="Arial" w:cs="Arial"/>
                <w:b/>
                <w:bCs/>
                <w:sz w:val="20"/>
              </w:rPr>
              <w:t>(Número de unidades)</w:t>
            </w:r>
          </w:p>
        </w:tc>
      </w:tr>
      <w:tr w:rsidR="00D80DF0" w:rsidRPr="001A1FB9" w14:paraId="3347D5E8" w14:textId="77777777" w:rsidTr="00437509">
        <w:tc>
          <w:tcPr>
            <w:tcW w:w="709" w:type="dxa"/>
            <w:tcBorders>
              <w:top w:val="single" w:sz="12" w:space="0" w:color="auto"/>
            </w:tcBorders>
          </w:tcPr>
          <w:p w14:paraId="5E9997FB" w14:textId="77777777" w:rsidR="00D80DF0" w:rsidRPr="001A1FB9" w:rsidRDefault="00FB7B21">
            <w:pPr>
              <w:pStyle w:val="a6"/>
              <w:pBdr>
                <w:bottom w:val="none" w:sz="0" w:space="0" w:color="auto"/>
              </w:pBdr>
              <w:tabs>
                <w:tab w:val="clear" w:pos="9000"/>
              </w:tabs>
              <w:spacing w:before="60" w:line="0" w:lineRule="atLeast"/>
              <w:jc w:val="center"/>
              <w:rPr>
                <w:iCs/>
                <w:sz w:val="24"/>
                <w:szCs w:val="24"/>
              </w:rPr>
            </w:pPr>
            <w:r w:rsidRPr="001A1FB9">
              <w:rPr>
                <w:iCs/>
                <w:sz w:val="24"/>
                <w:szCs w:val="24"/>
              </w:rPr>
              <w:t>1</w:t>
            </w:r>
          </w:p>
        </w:tc>
        <w:tc>
          <w:tcPr>
            <w:tcW w:w="4110" w:type="dxa"/>
            <w:tcBorders>
              <w:top w:val="single" w:sz="12" w:space="0" w:color="auto"/>
            </w:tcBorders>
          </w:tcPr>
          <w:p w14:paraId="45685F82" w14:textId="77777777" w:rsidR="00D80DF0" w:rsidRPr="001A1FB9" w:rsidRDefault="00D80DF0">
            <w:pPr>
              <w:spacing w:before="60" w:line="0" w:lineRule="atLeast"/>
              <w:rPr>
                <w:rFonts w:ascii="Arial" w:hAnsi="Arial" w:cs="Arial"/>
                <w:iCs/>
                <w:sz w:val="20"/>
              </w:rPr>
            </w:pPr>
          </w:p>
        </w:tc>
        <w:tc>
          <w:tcPr>
            <w:tcW w:w="3261" w:type="dxa"/>
            <w:tcBorders>
              <w:top w:val="single" w:sz="12" w:space="0" w:color="auto"/>
            </w:tcBorders>
          </w:tcPr>
          <w:p w14:paraId="5024EA92" w14:textId="77777777" w:rsidR="00D80DF0" w:rsidRPr="001A1FB9" w:rsidRDefault="00D80DF0">
            <w:pPr>
              <w:spacing w:before="60" w:line="0" w:lineRule="atLeast"/>
              <w:rPr>
                <w:rFonts w:ascii="Arial" w:hAnsi="Arial" w:cs="Arial"/>
                <w:iCs/>
                <w:sz w:val="20"/>
              </w:rPr>
            </w:pPr>
          </w:p>
        </w:tc>
      </w:tr>
      <w:tr w:rsidR="00D80DF0" w:rsidRPr="001A1FB9" w14:paraId="255D06A3" w14:textId="77777777" w:rsidTr="00437509">
        <w:tc>
          <w:tcPr>
            <w:tcW w:w="709" w:type="dxa"/>
          </w:tcPr>
          <w:p w14:paraId="65E5EA37" w14:textId="77777777" w:rsidR="00D80DF0" w:rsidRPr="001A1FB9" w:rsidRDefault="00FB7B21">
            <w:pPr>
              <w:spacing w:before="60" w:line="0" w:lineRule="atLeast"/>
              <w:jc w:val="center"/>
              <w:rPr>
                <w:iCs/>
                <w:szCs w:val="24"/>
              </w:rPr>
            </w:pPr>
            <w:r w:rsidRPr="001A1FB9">
              <w:rPr>
                <w:iCs/>
                <w:szCs w:val="24"/>
              </w:rPr>
              <w:t>2</w:t>
            </w:r>
          </w:p>
        </w:tc>
        <w:tc>
          <w:tcPr>
            <w:tcW w:w="4110" w:type="dxa"/>
          </w:tcPr>
          <w:p w14:paraId="40571E04" w14:textId="77777777" w:rsidR="00D80DF0" w:rsidRPr="001A1FB9" w:rsidRDefault="00D80DF0">
            <w:pPr>
              <w:spacing w:before="60" w:line="0" w:lineRule="atLeast"/>
              <w:rPr>
                <w:rFonts w:ascii="Arial" w:hAnsi="Arial" w:cs="Arial"/>
                <w:iCs/>
                <w:sz w:val="20"/>
              </w:rPr>
            </w:pPr>
          </w:p>
        </w:tc>
        <w:tc>
          <w:tcPr>
            <w:tcW w:w="3261" w:type="dxa"/>
          </w:tcPr>
          <w:p w14:paraId="692757B7" w14:textId="77777777" w:rsidR="00D80DF0" w:rsidRPr="001A1FB9" w:rsidRDefault="00D80DF0">
            <w:pPr>
              <w:spacing w:before="60" w:line="0" w:lineRule="atLeast"/>
              <w:rPr>
                <w:rFonts w:ascii="Arial" w:hAnsi="Arial" w:cs="Arial"/>
                <w:iCs/>
                <w:sz w:val="20"/>
                <w:u w:val="single"/>
              </w:rPr>
            </w:pPr>
          </w:p>
        </w:tc>
      </w:tr>
      <w:tr w:rsidR="00D80DF0" w:rsidRPr="001A1FB9" w14:paraId="67F61659" w14:textId="77777777" w:rsidTr="00437509">
        <w:tc>
          <w:tcPr>
            <w:tcW w:w="709" w:type="dxa"/>
          </w:tcPr>
          <w:p w14:paraId="7CD4580E" w14:textId="77777777" w:rsidR="00D80DF0" w:rsidRPr="001A1FB9" w:rsidRDefault="00FB7B21">
            <w:pPr>
              <w:spacing w:before="60" w:line="0" w:lineRule="atLeast"/>
              <w:jc w:val="center"/>
              <w:rPr>
                <w:iCs/>
                <w:szCs w:val="24"/>
              </w:rPr>
            </w:pPr>
            <w:r w:rsidRPr="001A1FB9">
              <w:rPr>
                <w:iCs/>
                <w:szCs w:val="24"/>
              </w:rPr>
              <w:t>3</w:t>
            </w:r>
          </w:p>
        </w:tc>
        <w:tc>
          <w:tcPr>
            <w:tcW w:w="4110" w:type="dxa"/>
          </w:tcPr>
          <w:p w14:paraId="7942FDCE" w14:textId="77777777" w:rsidR="00D80DF0" w:rsidRPr="001A1FB9" w:rsidRDefault="00D80DF0">
            <w:pPr>
              <w:spacing w:before="60" w:line="0" w:lineRule="atLeast"/>
              <w:rPr>
                <w:rFonts w:ascii="Arial" w:hAnsi="Arial" w:cs="Arial"/>
                <w:iCs/>
                <w:sz w:val="20"/>
              </w:rPr>
            </w:pPr>
          </w:p>
        </w:tc>
        <w:tc>
          <w:tcPr>
            <w:tcW w:w="3261" w:type="dxa"/>
          </w:tcPr>
          <w:p w14:paraId="1A0FB742" w14:textId="77777777" w:rsidR="00D80DF0" w:rsidRPr="001A1FB9" w:rsidRDefault="00D80DF0">
            <w:pPr>
              <w:spacing w:before="60" w:line="0" w:lineRule="atLeast"/>
              <w:rPr>
                <w:rFonts w:ascii="Arial" w:hAnsi="Arial" w:cs="Arial"/>
                <w:iCs/>
                <w:sz w:val="20"/>
                <w:u w:val="single"/>
              </w:rPr>
            </w:pPr>
          </w:p>
        </w:tc>
      </w:tr>
      <w:tr w:rsidR="00D80DF0" w:rsidRPr="001A1FB9" w14:paraId="42D1CA97" w14:textId="77777777" w:rsidTr="00437509">
        <w:tc>
          <w:tcPr>
            <w:tcW w:w="709" w:type="dxa"/>
          </w:tcPr>
          <w:p w14:paraId="66C43716" w14:textId="77777777" w:rsidR="00D80DF0" w:rsidRPr="001A1FB9" w:rsidRDefault="00FB7B21">
            <w:pPr>
              <w:spacing w:before="60" w:line="0" w:lineRule="atLeast"/>
              <w:jc w:val="center"/>
              <w:rPr>
                <w:iCs/>
                <w:szCs w:val="24"/>
              </w:rPr>
            </w:pPr>
            <w:r w:rsidRPr="001A1FB9">
              <w:rPr>
                <w:rFonts w:hint="eastAsia"/>
                <w:iCs/>
                <w:szCs w:val="24"/>
              </w:rPr>
              <w:t>4</w:t>
            </w:r>
          </w:p>
        </w:tc>
        <w:tc>
          <w:tcPr>
            <w:tcW w:w="4110" w:type="dxa"/>
          </w:tcPr>
          <w:p w14:paraId="10823045" w14:textId="77777777" w:rsidR="00D80DF0" w:rsidRPr="001A1FB9" w:rsidRDefault="00D80DF0">
            <w:pPr>
              <w:spacing w:before="60" w:line="0" w:lineRule="atLeast"/>
              <w:rPr>
                <w:iCs/>
                <w:sz w:val="20"/>
              </w:rPr>
            </w:pPr>
          </w:p>
        </w:tc>
        <w:tc>
          <w:tcPr>
            <w:tcW w:w="3261" w:type="dxa"/>
          </w:tcPr>
          <w:p w14:paraId="6D828268" w14:textId="77777777" w:rsidR="00D80DF0" w:rsidRPr="001A1FB9" w:rsidRDefault="00D80DF0">
            <w:pPr>
              <w:spacing w:before="60" w:line="0" w:lineRule="atLeast"/>
              <w:rPr>
                <w:iCs/>
                <w:sz w:val="20"/>
                <w:u w:val="single"/>
              </w:rPr>
            </w:pPr>
          </w:p>
        </w:tc>
      </w:tr>
      <w:tr w:rsidR="00D80DF0" w:rsidRPr="001A1FB9" w14:paraId="5BDD3D11" w14:textId="77777777" w:rsidTr="00437509">
        <w:tc>
          <w:tcPr>
            <w:tcW w:w="709" w:type="dxa"/>
          </w:tcPr>
          <w:p w14:paraId="0555D19C" w14:textId="77777777" w:rsidR="00D80DF0" w:rsidRPr="001A1FB9" w:rsidRDefault="00FB7B21">
            <w:pPr>
              <w:spacing w:before="60" w:line="0" w:lineRule="atLeast"/>
              <w:jc w:val="center"/>
              <w:rPr>
                <w:iCs/>
                <w:szCs w:val="24"/>
              </w:rPr>
            </w:pPr>
            <w:r w:rsidRPr="001A1FB9">
              <w:rPr>
                <w:rFonts w:hint="eastAsia"/>
                <w:iCs/>
                <w:szCs w:val="24"/>
              </w:rPr>
              <w:t>5</w:t>
            </w:r>
          </w:p>
        </w:tc>
        <w:tc>
          <w:tcPr>
            <w:tcW w:w="4110" w:type="dxa"/>
          </w:tcPr>
          <w:p w14:paraId="4856FD7A" w14:textId="77777777" w:rsidR="00D80DF0" w:rsidRPr="001A1FB9" w:rsidRDefault="00D80DF0">
            <w:pPr>
              <w:spacing w:before="60" w:line="0" w:lineRule="atLeast"/>
              <w:rPr>
                <w:iCs/>
                <w:sz w:val="20"/>
              </w:rPr>
            </w:pPr>
          </w:p>
        </w:tc>
        <w:tc>
          <w:tcPr>
            <w:tcW w:w="3261" w:type="dxa"/>
          </w:tcPr>
          <w:p w14:paraId="4C4706D0" w14:textId="77777777" w:rsidR="00D80DF0" w:rsidRPr="001A1FB9" w:rsidRDefault="00D80DF0">
            <w:pPr>
              <w:spacing w:before="60" w:line="0" w:lineRule="atLeast"/>
              <w:rPr>
                <w:iCs/>
                <w:sz w:val="20"/>
                <w:u w:val="single"/>
              </w:rPr>
            </w:pPr>
          </w:p>
        </w:tc>
      </w:tr>
      <w:tr w:rsidR="00D80DF0" w:rsidRPr="001A1FB9" w14:paraId="3F063D63" w14:textId="77777777" w:rsidTr="00437509">
        <w:tc>
          <w:tcPr>
            <w:tcW w:w="709" w:type="dxa"/>
          </w:tcPr>
          <w:p w14:paraId="517C9768" w14:textId="1F5B2FF6" w:rsidR="00D80DF0" w:rsidRPr="001A1FB9" w:rsidRDefault="00D80DF0">
            <w:pPr>
              <w:spacing w:before="60" w:line="0" w:lineRule="atLeast"/>
              <w:jc w:val="center"/>
              <w:rPr>
                <w:iCs/>
                <w:szCs w:val="24"/>
              </w:rPr>
            </w:pPr>
          </w:p>
        </w:tc>
        <w:tc>
          <w:tcPr>
            <w:tcW w:w="4110" w:type="dxa"/>
          </w:tcPr>
          <w:p w14:paraId="33C94FA4" w14:textId="77777777" w:rsidR="00D80DF0" w:rsidRPr="001A1FB9" w:rsidRDefault="00D80DF0">
            <w:pPr>
              <w:spacing w:before="60" w:line="0" w:lineRule="atLeast"/>
              <w:rPr>
                <w:iCs/>
                <w:sz w:val="20"/>
              </w:rPr>
            </w:pPr>
          </w:p>
        </w:tc>
        <w:tc>
          <w:tcPr>
            <w:tcW w:w="3261" w:type="dxa"/>
          </w:tcPr>
          <w:p w14:paraId="4D011EC5" w14:textId="77777777" w:rsidR="00D80DF0" w:rsidRPr="001A1FB9" w:rsidRDefault="00D80DF0">
            <w:pPr>
              <w:spacing w:before="60" w:line="0" w:lineRule="atLeast"/>
              <w:rPr>
                <w:iCs/>
                <w:sz w:val="20"/>
                <w:u w:val="single"/>
              </w:rPr>
            </w:pPr>
          </w:p>
        </w:tc>
      </w:tr>
      <w:tr w:rsidR="00D80DF0" w:rsidRPr="001A1FB9" w14:paraId="7FA17313" w14:textId="77777777" w:rsidTr="00437509">
        <w:trPr>
          <w:trHeight w:val="1619"/>
        </w:trPr>
        <w:tc>
          <w:tcPr>
            <w:tcW w:w="8080" w:type="dxa"/>
            <w:gridSpan w:val="3"/>
          </w:tcPr>
          <w:p w14:paraId="6D6DE64A" w14:textId="77777777" w:rsidR="00D80DF0" w:rsidRPr="001A1FB9" w:rsidRDefault="00FB7B21">
            <w:pPr>
              <w:spacing w:line="0" w:lineRule="atLeast"/>
              <w:rPr>
                <w:rFonts w:ascii="Arial" w:hAnsi="Arial" w:cs="Arial"/>
                <w:b/>
                <w:i/>
                <w:sz w:val="20"/>
                <w:lang w:eastAsia="ja-JP"/>
              </w:rPr>
            </w:pPr>
            <w:r w:rsidRPr="001A1FB9">
              <w:rPr>
                <w:rFonts w:ascii="Arial" w:hAnsi="Arial" w:cs="Arial"/>
                <w:i/>
                <w:sz w:val="20"/>
                <w:u w:val="single"/>
                <w:lang w:eastAsia="ja-JP"/>
              </w:rPr>
              <w:t>Notas para el Contratante</w:t>
            </w:r>
            <w:r w:rsidRPr="001A1FB9">
              <w:rPr>
                <w:rFonts w:ascii="Arial" w:hAnsi="Arial" w:cs="Arial"/>
                <w:i/>
                <w:sz w:val="20"/>
                <w:lang w:eastAsia="ja-JP"/>
              </w:rPr>
              <w:t>:</w:t>
            </w:r>
          </w:p>
          <w:p w14:paraId="2C28913B" w14:textId="1B98DC84" w:rsidR="00D80DF0" w:rsidRPr="001A1FB9" w:rsidRDefault="00FB7B21" w:rsidP="007F6638">
            <w:pPr>
              <w:pStyle w:val="affc"/>
              <w:numPr>
                <w:ilvl w:val="0"/>
                <w:numId w:val="29"/>
              </w:numPr>
              <w:spacing w:after="120" w:line="0" w:lineRule="atLeast"/>
              <w:ind w:leftChars="0"/>
              <w:rPr>
                <w:rFonts w:ascii="Arial" w:hAnsi="Arial" w:cs="Arial"/>
                <w:i/>
                <w:sz w:val="20"/>
                <w:lang w:val="es-ES"/>
              </w:rPr>
            </w:pPr>
            <w:r w:rsidRPr="001A1FB9">
              <w:rPr>
                <w:rFonts w:ascii="Arial" w:hAnsi="Arial" w:cs="Arial"/>
                <w:i/>
                <w:sz w:val="20"/>
                <w:lang w:val="es-ES"/>
              </w:rPr>
              <w:t>Los ítems enumerados deberán limitarse a equipos principales de construcción que son esenciales para la adecuada y oportuna ejecución de la Planta y los Servicios de Instalación, y a los ítems que a los Licitantes no les resulte fácil comprar, arrendar o alquilar dentro del plazo requerido.</w:t>
            </w:r>
          </w:p>
          <w:p w14:paraId="762B8BDC" w14:textId="52506A93" w:rsidR="00D80DF0" w:rsidRPr="001A1FB9" w:rsidRDefault="00FB7B21" w:rsidP="007F6638">
            <w:pPr>
              <w:pStyle w:val="affc"/>
              <w:numPr>
                <w:ilvl w:val="0"/>
                <w:numId w:val="29"/>
              </w:numPr>
              <w:spacing w:line="0" w:lineRule="atLeast"/>
              <w:ind w:leftChars="0"/>
              <w:rPr>
                <w:iCs/>
                <w:u w:val="single"/>
                <w:lang w:val="es-ES"/>
              </w:rPr>
            </w:pPr>
            <w:r w:rsidRPr="001A1FB9">
              <w:rPr>
                <w:rFonts w:ascii="Arial" w:hAnsi="Arial" w:cs="Arial"/>
                <w:i/>
                <w:sz w:val="20"/>
                <w:lang w:val="es-ES"/>
              </w:rPr>
              <w:t>Indicar los requisitos para la adjudicación de lotes múltiples, si corresponde.</w:t>
            </w:r>
          </w:p>
        </w:tc>
      </w:tr>
    </w:tbl>
    <w:p w14:paraId="6FC89F5A" w14:textId="77777777" w:rsidR="00D80DF0" w:rsidRPr="001A1FB9" w:rsidRDefault="00D80DF0">
      <w:pPr>
        <w:tabs>
          <w:tab w:val="left" w:pos="432"/>
          <w:tab w:val="left" w:pos="2952"/>
          <w:tab w:val="left" w:pos="5832"/>
        </w:tabs>
        <w:rPr>
          <w:i/>
          <w:iCs/>
        </w:rPr>
      </w:pPr>
    </w:p>
    <w:p w14:paraId="7E963ED8" w14:textId="77777777" w:rsidR="00D80DF0" w:rsidRPr="001A1FB9" w:rsidRDefault="00FB7B21">
      <w:pPr>
        <w:pStyle w:val="a4"/>
        <w:tabs>
          <w:tab w:val="clear" w:pos="9504"/>
          <w:tab w:val="left" w:pos="1440"/>
        </w:tabs>
        <w:spacing w:before="0" w:after="200"/>
        <w:ind w:left="850"/>
        <w:jc w:val="both"/>
        <w:rPr>
          <w:szCs w:val="24"/>
        </w:rPr>
      </w:pPr>
      <w:r w:rsidRPr="001A1FB9">
        <w:t>El Licitante deberá proporcionar detalles sobre los equipos propuestos en el Formulario</w:t>
      </w:r>
      <w:r w:rsidRPr="001A1FB9">
        <w:rPr>
          <w:lang w:eastAsia="ja-JP"/>
        </w:rPr>
        <w:t xml:space="preserve"> EQU </w:t>
      </w:r>
      <w:r w:rsidRPr="001A1FB9">
        <w:rPr>
          <w:szCs w:val="24"/>
          <w:lang w:eastAsia="ja-JP"/>
        </w:rPr>
        <w:t>en la Sección</w:t>
      </w:r>
      <w:r w:rsidRPr="001A1FB9">
        <w:rPr>
          <w:szCs w:val="24"/>
        </w:rPr>
        <w:t xml:space="preserve"> IV, Formularios de la Oferta.</w:t>
      </w:r>
    </w:p>
    <w:p w14:paraId="64F5EE1C" w14:textId="77777777" w:rsidR="00D80DF0" w:rsidRPr="001A1FB9" w:rsidRDefault="00D80DF0">
      <w:pPr>
        <w:tabs>
          <w:tab w:val="left" w:pos="432"/>
          <w:tab w:val="left" w:pos="2952"/>
          <w:tab w:val="left" w:pos="5832"/>
        </w:tabs>
        <w:rPr>
          <w:iCs/>
          <w:lang w:eastAsia="ja-JP"/>
        </w:rPr>
      </w:pPr>
    </w:p>
    <w:p w14:paraId="49BC9BF0" w14:textId="77777777" w:rsidR="00D80DF0" w:rsidRPr="001A1FB9" w:rsidRDefault="00FB7B21" w:rsidP="007F6638">
      <w:pPr>
        <w:numPr>
          <w:ilvl w:val="2"/>
          <w:numId w:val="45"/>
        </w:numPr>
        <w:ind w:left="851" w:hanging="851"/>
        <w:jc w:val="left"/>
        <w:rPr>
          <w:b/>
          <w:bCs/>
          <w:lang w:val="es-ES" w:eastAsia="ja-JP"/>
        </w:rPr>
      </w:pPr>
      <w:r w:rsidRPr="001A1FB9">
        <w:rPr>
          <w:b/>
          <w:bCs/>
          <w:lang w:val="es-ES" w:eastAsia="ja-JP"/>
        </w:rPr>
        <w:t xml:space="preserve">Subcontratista para elementos importantes de la Planta </w:t>
      </w:r>
    </w:p>
    <w:p w14:paraId="63B71203" w14:textId="77777777" w:rsidR="00D80DF0" w:rsidRPr="001A1FB9" w:rsidRDefault="00FB7B21">
      <w:pPr>
        <w:ind w:left="850"/>
        <w:rPr>
          <w:rFonts w:cs="Arial"/>
          <w:sz w:val="20"/>
          <w:lang w:val="es-ES"/>
        </w:rPr>
      </w:pPr>
      <w:r w:rsidRPr="001A1FB9">
        <w:rPr>
          <w:szCs w:val="24"/>
          <w:lang w:val="es-ES"/>
        </w:rPr>
        <w:t>Los Subcontratistas/fabricantes para los siguientes elementos importantes de la Planta deberán cumplir los siguientes criterios mínimos para dicho elemento. El incumplimiento de este requisito será causa de rechazo del Subcontratista pero no del Licitante</w:t>
      </w:r>
      <w:r w:rsidRPr="001A1FB9">
        <w:rPr>
          <w:rFonts w:cs="Arial"/>
          <w:lang w:val="es-ES"/>
        </w:rPr>
        <w:t>.</w:t>
      </w:r>
    </w:p>
    <w:p w14:paraId="013AF667" w14:textId="77777777" w:rsidR="00D80DF0" w:rsidRPr="001A1FB9" w:rsidRDefault="00D80DF0">
      <w:pPr>
        <w:widowControl w:val="0"/>
        <w:spacing w:line="0" w:lineRule="atLeast"/>
        <w:rPr>
          <w:szCs w:val="24"/>
          <w:lang w:val="es-ES"/>
        </w:rPr>
      </w:pPr>
    </w:p>
    <w:tbl>
      <w:tblPr>
        <w:tblpPr w:leftFromText="142" w:rightFromText="142" w:vertAnchor="text" w:tblpX="891" w:tblpY="1"/>
        <w:tblOverlap w:val="never"/>
        <w:tblW w:w="8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
        <w:gridCol w:w="3543"/>
        <w:gridCol w:w="1701"/>
        <w:gridCol w:w="1843"/>
      </w:tblGrid>
      <w:tr w:rsidR="00D80DF0" w:rsidRPr="001A1FB9" w14:paraId="6A4AC551" w14:textId="77777777" w:rsidTr="006D5869">
        <w:tc>
          <w:tcPr>
            <w:tcW w:w="978" w:type="dxa"/>
            <w:tcBorders>
              <w:top w:val="single" w:sz="12" w:space="0" w:color="auto"/>
              <w:left w:val="single" w:sz="12" w:space="0" w:color="auto"/>
              <w:bottom w:val="single" w:sz="12" w:space="0" w:color="auto"/>
              <w:right w:val="single" w:sz="12" w:space="0" w:color="auto"/>
            </w:tcBorders>
            <w:shd w:val="clear" w:color="auto" w:fill="D9D9D9"/>
            <w:vAlign w:val="center"/>
          </w:tcPr>
          <w:p w14:paraId="4E0B83D1" w14:textId="77777777" w:rsidR="00D80DF0" w:rsidRPr="001A1FB9" w:rsidRDefault="00FB7B21">
            <w:pPr>
              <w:jc w:val="center"/>
              <w:rPr>
                <w:rFonts w:ascii="Arial" w:hAnsi="Arial" w:cs="Arial"/>
                <w:b/>
                <w:bCs/>
                <w:sz w:val="20"/>
                <w:lang w:val="en-GB"/>
              </w:rPr>
            </w:pPr>
            <w:r w:rsidRPr="001A1FB9">
              <w:rPr>
                <w:rFonts w:cs="Arial"/>
                <w:b/>
                <w:bCs/>
                <w:lang w:val="en-GB"/>
              </w:rPr>
              <w:t>No. de ítem</w:t>
            </w:r>
          </w:p>
        </w:tc>
        <w:tc>
          <w:tcPr>
            <w:tcW w:w="3543" w:type="dxa"/>
            <w:tcBorders>
              <w:top w:val="single" w:sz="12" w:space="0" w:color="auto"/>
              <w:left w:val="single" w:sz="12" w:space="0" w:color="auto"/>
              <w:bottom w:val="single" w:sz="12" w:space="0" w:color="auto"/>
              <w:right w:val="single" w:sz="12" w:space="0" w:color="auto"/>
            </w:tcBorders>
            <w:shd w:val="clear" w:color="auto" w:fill="D9D9D9"/>
            <w:vAlign w:val="center"/>
          </w:tcPr>
          <w:p w14:paraId="2ACCBDD3" w14:textId="77777777" w:rsidR="00D80DF0" w:rsidRPr="001A1FB9" w:rsidRDefault="00FB7B21">
            <w:pPr>
              <w:jc w:val="center"/>
              <w:rPr>
                <w:rFonts w:ascii="Arial" w:hAnsi="Arial" w:cs="Arial"/>
                <w:b/>
                <w:bCs/>
                <w:sz w:val="20"/>
                <w:lang w:val="en-GB"/>
              </w:rPr>
            </w:pPr>
            <w:r w:rsidRPr="001A1FB9">
              <w:rPr>
                <w:rFonts w:cs="Arial"/>
                <w:b/>
                <w:bCs/>
                <w:lang w:val="en-GB"/>
              </w:rPr>
              <w:t>Descripción del ítem</w:t>
            </w:r>
          </w:p>
        </w:tc>
        <w:tc>
          <w:tcPr>
            <w:tcW w:w="1701" w:type="dxa"/>
            <w:tcBorders>
              <w:top w:val="single" w:sz="12" w:space="0" w:color="auto"/>
              <w:left w:val="single" w:sz="12" w:space="0" w:color="auto"/>
              <w:bottom w:val="single" w:sz="12" w:space="0" w:color="auto"/>
              <w:right w:val="single" w:sz="12" w:space="0" w:color="auto"/>
            </w:tcBorders>
            <w:shd w:val="clear" w:color="auto" w:fill="D9D9D9"/>
            <w:vAlign w:val="center"/>
          </w:tcPr>
          <w:p w14:paraId="0B9AFEE1" w14:textId="77777777" w:rsidR="00D80DF0" w:rsidRPr="001A1FB9" w:rsidRDefault="00FB7B21">
            <w:pPr>
              <w:jc w:val="center"/>
              <w:rPr>
                <w:rFonts w:ascii="Arial" w:hAnsi="Arial" w:cs="Arial"/>
                <w:b/>
                <w:bCs/>
                <w:sz w:val="20"/>
                <w:lang w:val="es-ES"/>
              </w:rPr>
            </w:pPr>
            <w:r w:rsidRPr="001A1FB9">
              <w:rPr>
                <w:rFonts w:cs="Arial"/>
                <w:b/>
                <w:bCs/>
                <w:lang w:val="es-ES"/>
              </w:rPr>
              <w:t>Criterios mínimos a cumplir</w:t>
            </w:r>
          </w:p>
        </w:tc>
        <w:tc>
          <w:tcPr>
            <w:tcW w:w="1843" w:type="dxa"/>
            <w:tcBorders>
              <w:top w:val="single" w:sz="12" w:space="0" w:color="auto"/>
              <w:left w:val="single" w:sz="12" w:space="0" w:color="auto"/>
              <w:bottom w:val="single" w:sz="12" w:space="0" w:color="auto"/>
              <w:right w:val="single" w:sz="12" w:space="0" w:color="auto"/>
            </w:tcBorders>
            <w:shd w:val="clear" w:color="auto" w:fill="D9D9D9"/>
            <w:vAlign w:val="center"/>
          </w:tcPr>
          <w:p w14:paraId="5430AC31" w14:textId="77777777" w:rsidR="00D80DF0" w:rsidRPr="001A1FB9" w:rsidRDefault="00FB7B21">
            <w:pPr>
              <w:jc w:val="center"/>
              <w:rPr>
                <w:rFonts w:cs="Arial"/>
                <w:b/>
                <w:bCs/>
                <w:lang w:val="en-GB"/>
              </w:rPr>
            </w:pPr>
            <w:r w:rsidRPr="001A1FB9">
              <w:rPr>
                <w:rFonts w:cs="Arial"/>
                <w:b/>
                <w:bCs/>
                <w:lang w:val="en-GB"/>
              </w:rPr>
              <w:t>Requisitos de presentación</w:t>
            </w:r>
          </w:p>
        </w:tc>
      </w:tr>
      <w:tr w:rsidR="00D80DF0" w:rsidRPr="001A1FB9" w14:paraId="23B5BC45" w14:textId="77777777" w:rsidTr="006D5869">
        <w:tc>
          <w:tcPr>
            <w:tcW w:w="978" w:type="dxa"/>
            <w:tcBorders>
              <w:top w:val="single" w:sz="12" w:space="0" w:color="auto"/>
            </w:tcBorders>
          </w:tcPr>
          <w:p w14:paraId="51809562" w14:textId="77777777" w:rsidR="00D80DF0" w:rsidRPr="001A1FB9" w:rsidRDefault="00FB7B21">
            <w:pPr>
              <w:jc w:val="center"/>
              <w:rPr>
                <w:lang w:val="en-GB"/>
              </w:rPr>
            </w:pPr>
            <w:r w:rsidRPr="001A1FB9">
              <w:rPr>
                <w:lang w:val="en-GB"/>
              </w:rPr>
              <w:t>1</w:t>
            </w:r>
          </w:p>
        </w:tc>
        <w:tc>
          <w:tcPr>
            <w:tcW w:w="3543" w:type="dxa"/>
            <w:tcBorders>
              <w:top w:val="single" w:sz="12" w:space="0" w:color="auto"/>
            </w:tcBorders>
          </w:tcPr>
          <w:p w14:paraId="4CEFAC17" w14:textId="77777777" w:rsidR="00D80DF0" w:rsidRPr="001A1FB9" w:rsidRDefault="00D80DF0">
            <w:pPr>
              <w:rPr>
                <w:rFonts w:ascii="Arial" w:hAnsi="Arial" w:cs="Arial"/>
                <w:sz w:val="20"/>
                <w:lang w:val="en-GB" w:eastAsia="ja-JP"/>
              </w:rPr>
            </w:pPr>
          </w:p>
        </w:tc>
        <w:tc>
          <w:tcPr>
            <w:tcW w:w="1701" w:type="dxa"/>
            <w:tcBorders>
              <w:top w:val="single" w:sz="12" w:space="0" w:color="auto"/>
            </w:tcBorders>
          </w:tcPr>
          <w:p w14:paraId="21A9BFE1" w14:textId="77777777" w:rsidR="00D80DF0" w:rsidRPr="001A1FB9" w:rsidRDefault="00D80DF0">
            <w:pPr>
              <w:rPr>
                <w:rFonts w:ascii="Arial" w:hAnsi="Arial" w:cs="Arial"/>
                <w:sz w:val="20"/>
                <w:lang w:val="en-GB"/>
              </w:rPr>
            </w:pPr>
          </w:p>
        </w:tc>
        <w:tc>
          <w:tcPr>
            <w:tcW w:w="1843" w:type="dxa"/>
            <w:tcBorders>
              <w:top w:val="single" w:sz="12" w:space="0" w:color="auto"/>
            </w:tcBorders>
          </w:tcPr>
          <w:p w14:paraId="0832E632" w14:textId="77777777" w:rsidR="00D80DF0" w:rsidRPr="001A1FB9" w:rsidRDefault="00D80DF0">
            <w:pPr>
              <w:rPr>
                <w:rFonts w:ascii="Arial" w:hAnsi="Arial" w:cs="Arial"/>
                <w:sz w:val="20"/>
                <w:lang w:val="en-GB"/>
              </w:rPr>
            </w:pPr>
          </w:p>
        </w:tc>
      </w:tr>
      <w:tr w:rsidR="00D80DF0" w:rsidRPr="001A1FB9" w14:paraId="10D90D0C" w14:textId="77777777" w:rsidTr="006D5869">
        <w:tc>
          <w:tcPr>
            <w:tcW w:w="978" w:type="dxa"/>
          </w:tcPr>
          <w:p w14:paraId="0E046E13" w14:textId="77777777" w:rsidR="00D80DF0" w:rsidRPr="001A1FB9" w:rsidRDefault="00FB7B21">
            <w:pPr>
              <w:jc w:val="center"/>
              <w:rPr>
                <w:lang w:val="en-GB"/>
              </w:rPr>
            </w:pPr>
            <w:r w:rsidRPr="001A1FB9">
              <w:rPr>
                <w:lang w:val="en-GB"/>
              </w:rPr>
              <w:t>2</w:t>
            </w:r>
          </w:p>
        </w:tc>
        <w:tc>
          <w:tcPr>
            <w:tcW w:w="3543" w:type="dxa"/>
          </w:tcPr>
          <w:p w14:paraId="5AFF7B8F" w14:textId="77777777" w:rsidR="00D80DF0" w:rsidRPr="001A1FB9" w:rsidRDefault="00D80DF0">
            <w:pPr>
              <w:rPr>
                <w:rFonts w:ascii="Arial" w:hAnsi="Arial" w:cs="Arial"/>
                <w:sz w:val="20"/>
                <w:lang w:val="en-GB"/>
              </w:rPr>
            </w:pPr>
          </w:p>
        </w:tc>
        <w:tc>
          <w:tcPr>
            <w:tcW w:w="1701" w:type="dxa"/>
          </w:tcPr>
          <w:p w14:paraId="163400AF" w14:textId="77777777" w:rsidR="00D80DF0" w:rsidRPr="001A1FB9" w:rsidRDefault="00D80DF0">
            <w:pPr>
              <w:rPr>
                <w:rFonts w:ascii="Arial" w:hAnsi="Arial" w:cs="Arial"/>
                <w:sz w:val="20"/>
                <w:u w:val="single"/>
                <w:lang w:val="en-GB"/>
              </w:rPr>
            </w:pPr>
          </w:p>
        </w:tc>
        <w:tc>
          <w:tcPr>
            <w:tcW w:w="1843" w:type="dxa"/>
          </w:tcPr>
          <w:p w14:paraId="640AE3FB" w14:textId="77777777" w:rsidR="00D80DF0" w:rsidRPr="001A1FB9" w:rsidRDefault="00D80DF0">
            <w:pPr>
              <w:rPr>
                <w:rFonts w:ascii="Arial" w:hAnsi="Arial" w:cs="Arial"/>
                <w:sz w:val="20"/>
                <w:u w:val="single"/>
                <w:lang w:val="en-GB"/>
              </w:rPr>
            </w:pPr>
          </w:p>
        </w:tc>
      </w:tr>
      <w:tr w:rsidR="00D80DF0" w:rsidRPr="001A1FB9" w14:paraId="16B755DF" w14:textId="77777777" w:rsidTr="006D5869">
        <w:tc>
          <w:tcPr>
            <w:tcW w:w="978" w:type="dxa"/>
          </w:tcPr>
          <w:p w14:paraId="71D6384F" w14:textId="77777777" w:rsidR="00D80DF0" w:rsidRPr="001A1FB9" w:rsidRDefault="00FB7B21">
            <w:pPr>
              <w:jc w:val="center"/>
              <w:rPr>
                <w:lang w:val="en-GB"/>
              </w:rPr>
            </w:pPr>
            <w:r w:rsidRPr="001A1FB9">
              <w:rPr>
                <w:lang w:val="en-GB"/>
              </w:rPr>
              <w:t>3</w:t>
            </w:r>
          </w:p>
        </w:tc>
        <w:tc>
          <w:tcPr>
            <w:tcW w:w="3543" w:type="dxa"/>
          </w:tcPr>
          <w:p w14:paraId="423B1C52" w14:textId="77777777" w:rsidR="00D80DF0" w:rsidRPr="001A1FB9" w:rsidRDefault="00D80DF0">
            <w:pPr>
              <w:rPr>
                <w:rFonts w:ascii="Arial" w:hAnsi="Arial" w:cs="Arial"/>
                <w:sz w:val="20"/>
                <w:lang w:val="en-GB"/>
              </w:rPr>
            </w:pPr>
          </w:p>
        </w:tc>
        <w:tc>
          <w:tcPr>
            <w:tcW w:w="1701" w:type="dxa"/>
          </w:tcPr>
          <w:p w14:paraId="70BA45BC" w14:textId="77777777" w:rsidR="00D80DF0" w:rsidRPr="001A1FB9" w:rsidRDefault="00D80DF0">
            <w:pPr>
              <w:rPr>
                <w:rFonts w:ascii="Arial" w:hAnsi="Arial" w:cs="Arial"/>
                <w:sz w:val="20"/>
                <w:u w:val="single"/>
                <w:lang w:val="en-GB"/>
              </w:rPr>
            </w:pPr>
          </w:p>
        </w:tc>
        <w:tc>
          <w:tcPr>
            <w:tcW w:w="1843" w:type="dxa"/>
          </w:tcPr>
          <w:p w14:paraId="3512363B" w14:textId="77777777" w:rsidR="00D80DF0" w:rsidRPr="001A1FB9" w:rsidRDefault="00D80DF0">
            <w:pPr>
              <w:rPr>
                <w:rFonts w:ascii="Arial" w:hAnsi="Arial" w:cs="Arial"/>
                <w:sz w:val="20"/>
                <w:u w:val="single"/>
                <w:lang w:val="en-GB"/>
              </w:rPr>
            </w:pPr>
          </w:p>
        </w:tc>
      </w:tr>
      <w:tr w:rsidR="00D80DF0" w:rsidRPr="001A1FB9" w14:paraId="0E02C094" w14:textId="77777777" w:rsidTr="006D5869">
        <w:tc>
          <w:tcPr>
            <w:tcW w:w="978" w:type="dxa"/>
          </w:tcPr>
          <w:p w14:paraId="1265F6B9" w14:textId="77777777" w:rsidR="00D80DF0" w:rsidRPr="001A1FB9" w:rsidRDefault="00FB7B21">
            <w:pPr>
              <w:jc w:val="center"/>
              <w:rPr>
                <w:lang w:val="en-GB"/>
              </w:rPr>
            </w:pPr>
            <w:r w:rsidRPr="001A1FB9">
              <w:rPr>
                <w:lang w:val="en-GB"/>
              </w:rPr>
              <w:t>4</w:t>
            </w:r>
          </w:p>
        </w:tc>
        <w:tc>
          <w:tcPr>
            <w:tcW w:w="3543" w:type="dxa"/>
          </w:tcPr>
          <w:p w14:paraId="6CB6DF36" w14:textId="77777777" w:rsidR="00D80DF0" w:rsidRPr="001A1FB9" w:rsidRDefault="00D80DF0">
            <w:pPr>
              <w:rPr>
                <w:rFonts w:ascii="Arial" w:hAnsi="Arial" w:cs="Arial"/>
                <w:sz w:val="20"/>
                <w:lang w:val="en-GB"/>
              </w:rPr>
            </w:pPr>
          </w:p>
        </w:tc>
        <w:tc>
          <w:tcPr>
            <w:tcW w:w="1701" w:type="dxa"/>
          </w:tcPr>
          <w:p w14:paraId="3E9E09D0" w14:textId="77777777" w:rsidR="00D80DF0" w:rsidRPr="001A1FB9" w:rsidRDefault="00D80DF0">
            <w:pPr>
              <w:rPr>
                <w:rFonts w:ascii="Arial" w:hAnsi="Arial" w:cs="Arial"/>
                <w:sz w:val="20"/>
                <w:u w:val="single"/>
                <w:lang w:val="en-GB"/>
              </w:rPr>
            </w:pPr>
          </w:p>
        </w:tc>
        <w:tc>
          <w:tcPr>
            <w:tcW w:w="1843" w:type="dxa"/>
          </w:tcPr>
          <w:p w14:paraId="4FEB3951" w14:textId="77777777" w:rsidR="00D80DF0" w:rsidRPr="001A1FB9" w:rsidRDefault="00D80DF0">
            <w:pPr>
              <w:rPr>
                <w:rFonts w:ascii="Arial" w:hAnsi="Arial" w:cs="Arial"/>
                <w:sz w:val="20"/>
                <w:u w:val="single"/>
                <w:lang w:val="en-GB"/>
              </w:rPr>
            </w:pPr>
          </w:p>
        </w:tc>
      </w:tr>
      <w:tr w:rsidR="00D80DF0" w:rsidRPr="001A1FB9" w14:paraId="434BB8F5" w14:textId="77777777" w:rsidTr="006D5869">
        <w:tc>
          <w:tcPr>
            <w:tcW w:w="978" w:type="dxa"/>
          </w:tcPr>
          <w:p w14:paraId="1AA2B3AD" w14:textId="77777777" w:rsidR="00D80DF0" w:rsidRPr="001A1FB9" w:rsidRDefault="00FB7B21">
            <w:pPr>
              <w:jc w:val="center"/>
              <w:rPr>
                <w:lang w:val="en-GB"/>
              </w:rPr>
            </w:pPr>
            <w:r w:rsidRPr="001A1FB9">
              <w:rPr>
                <w:lang w:val="en-GB"/>
              </w:rPr>
              <w:t>5</w:t>
            </w:r>
          </w:p>
        </w:tc>
        <w:tc>
          <w:tcPr>
            <w:tcW w:w="3543" w:type="dxa"/>
          </w:tcPr>
          <w:p w14:paraId="6ED3B961" w14:textId="77777777" w:rsidR="00D80DF0" w:rsidRPr="001A1FB9" w:rsidRDefault="00D80DF0">
            <w:pPr>
              <w:rPr>
                <w:rFonts w:ascii="Arial" w:hAnsi="Arial" w:cs="Arial"/>
                <w:sz w:val="20"/>
                <w:lang w:val="en-GB"/>
              </w:rPr>
            </w:pPr>
          </w:p>
        </w:tc>
        <w:tc>
          <w:tcPr>
            <w:tcW w:w="1701" w:type="dxa"/>
          </w:tcPr>
          <w:p w14:paraId="4B7BADA8" w14:textId="77777777" w:rsidR="00D80DF0" w:rsidRPr="001A1FB9" w:rsidRDefault="00D80DF0">
            <w:pPr>
              <w:rPr>
                <w:rFonts w:ascii="Arial" w:hAnsi="Arial" w:cs="Arial"/>
                <w:sz w:val="20"/>
                <w:u w:val="single"/>
                <w:lang w:val="en-GB"/>
              </w:rPr>
            </w:pPr>
          </w:p>
        </w:tc>
        <w:tc>
          <w:tcPr>
            <w:tcW w:w="1843" w:type="dxa"/>
          </w:tcPr>
          <w:p w14:paraId="62C1E3C4" w14:textId="77777777" w:rsidR="00D80DF0" w:rsidRPr="001A1FB9" w:rsidRDefault="00D80DF0">
            <w:pPr>
              <w:rPr>
                <w:rFonts w:ascii="Arial" w:hAnsi="Arial" w:cs="Arial"/>
                <w:sz w:val="20"/>
                <w:u w:val="single"/>
                <w:lang w:val="en-GB"/>
              </w:rPr>
            </w:pPr>
          </w:p>
        </w:tc>
      </w:tr>
      <w:tr w:rsidR="00D80DF0" w:rsidRPr="001A1FB9" w14:paraId="59B91D34" w14:textId="77777777" w:rsidTr="006D5869">
        <w:tc>
          <w:tcPr>
            <w:tcW w:w="978" w:type="dxa"/>
          </w:tcPr>
          <w:p w14:paraId="4B037847" w14:textId="77777777" w:rsidR="00D80DF0" w:rsidRPr="001A1FB9" w:rsidRDefault="00D80DF0" w:rsidP="00437509">
            <w:pPr>
              <w:jc w:val="center"/>
              <w:rPr>
                <w:lang w:val="en-GB"/>
              </w:rPr>
            </w:pPr>
          </w:p>
        </w:tc>
        <w:tc>
          <w:tcPr>
            <w:tcW w:w="3543" w:type="dxa"/>
          </w:tcPr>
          <w:p w14:paraId="5F2A1D7F" w14:textId="77777777" w:rsidR="00D80DF0" w:rsidRPr="001A1FB9" w:rsidRDefault="00D80DF0">
            <w:pPr>
              <w:rPr>
                <w:lang w:val="en-GB"/>
              </w:rPr>
            </w:pPr>
          </w:p>
        </w:tc>
        <w:tc>
          <w:tcPr>
            <w:tcW w:w="1701" w:type="dxa"/>
          </w:tcPr>
          <w:p w14:paraId="6DBA8BF1" w14:textId="77777777" w:rsidR="00D80DF0" w:rsidRPr="001A1FB9" w:rsidRDefault="00D80DF0">
            <w:pPr>
              <w:rPr>
                <w:u w:val="single"/>
                <w:lang w:val="en-GB"/>
              </w:rPr>
            </w:pPr>
          </w:p>
        </w:tc>
        <w:tc>
          <w:tcPr>
            <w:tcW w:w="1843" w:type="dxa"/>
          </w:tcPr>
          <w:p w14:paraId="28979197" w14:textId="77777777" w:rsidR="00D80DF0" w:rsidRPr="001A1FB9" w:rsidRDefault="00D80DF0">
            <w:pPr>
              <w:rPr>
                <w:u w:val="single"/>
                <w:lang w:val="en-GB"/>
              </w:rPr>
            </w:pPr>
          </w:p>
        </w:tc>
      </w:tr>
      <w:tr w:rsidR="00D80DF0" w:rsidRPr="001A1FB9" w14:paraId="3EC08D5C" w14:textId="77777777" w:rsidTr="006D5869">
        <w:tc>
          <w:tcPr>
            <w:tcW w:w="8065" w:type="dxa"/>
            <w:gridSpan w:val="4"/>
          </w:tcPr>
          <w:p w14:paraId="2DA23B71" w14:textId="77777777" w:rsidR="00D80DF0" w:rsidRPr="001A1FB9" w:rsidRDefault="00FB7B21">
            <w:pPr>
              <w:widowControl w:val="0"/>
              <w:spacing w:line="0" w:lineRule="atLeast"/>
              <w:rPr>
                <w:rFonts w:ascii="Arial" w:hAnsi="Arial" w:cs="Arial"/>
                <w:i/>
                <w:sz w:val="20"/>
                <w:lang w:val="es-ES" w:eastAsia="ja-JP"/>
              </w:rPr>
            </w:pPr>
            <w:r w:rsidRPr="001A1FB9">
              <w:rPr>
                <w:rFonts w:ascii="Arial" w:hAnsi="Arial" w:cs="Arial" w:hint="eastAsia"/>
                <w:i/>
                <w:sz w:val="20"/>
                <w:u w:val="single"/>
                <w:lang w:val="es-ES" w:eastAsia="ja-JP"/>
              </w:rPr>
              <w:t>Not</w:t>
            </w:r>
            <w:r w:rsidRPr="001A1FB9">
              <w:rPr>
                <w:rFonts w:ascii="Arial" w:hAnsi="Arial" w:cs="Arial"/>
                <w:i/>
                <w:sz w:val="20"/>
                <w:u w:val="single"/>
                <w:lang w:val="es-ES" w:eastAsia="ja-JP"/>
              </w:rPr>
              <w:t>a</w:t>
            </w:r>
            <w:r w:rsidRPr="001A1FB9">
              <w:rPr>
                <w:rFonts w:ascii="Arial" w:hAnsi="Arial" w:cs="Arial" w:hint="eastAsia"/>
                <w:i/>
                <w:sz w:val="20"/>
                <w:u w:val="single"/>
                <w:lang w:val="es-ES" w:eastAsia="ja-JP"/>
              </w:rPr>
              <w:t xml:space="preserve">s </w:t>
            </w:r>
            <w:r w:rsidRPr="001A1FB9">
              <w:rPr>
                <w:rFonts w:ascii="Arial" w:hAnsi="Arial" w:cs="Arial"/>
                <w:i/>
                <w:sz w:val="20"/>
                <w:u w:val="single"/>
                <w:lang w:val="es-ES" w:eastAsia="ja-JP"/>
              </w:rPr>
              <w:t>para el Contratante</w:t>
            </w:r>
            <w:r w:rsidRPr="001A1FB9">
              <w:rPr>
                <w:rFonts w:ascii="Arial" w:hAnsi="Arial" w:cs="Arial" w:hint="eastAsia"/>
                <w:i/>
                <w:sz w:val="20"/>
                <w:lang w:val="es-ES" w:eastAsia="ja-JP"/>
              </w:rPr>
              <w:t>:</w:t>
            </w:r>
          </w:p>
          <w:p w14:paraId="43CF38F0" w14:textId="77777777" w:rsidR="00D80DF0" w:rsidRPr="001A1FB9" w:rsidRDefault="00FB7B21">
            <w:pPr>
              <w:widowControl w:val="0"/>
              <w:tabs>
                <w:tab w:val="left" w:pos="455"/>
              </w:tabs>
              <w:autoSpaceDE w:val="0"/>
              <w:autoSpaceDN w:val="0"/>
              <w:spacing w:after="120" w:line="0" w:lineRule="atLeast"/>
              <w:ind w:left="455" w:hanging="455"/>
              <w:rPr>
                <w:rFonts w:ascii="Arial" w:hAnsi="Arial" w:cs="Arial"/>
                <w:i/>
                <w:sz w:val="20"/>
                <w:lang w:val="es-ES" w:eastAsia="ja-JP"/>
              </w:rPr>
            </w:pPr>
            <w:r w:rsidRPr="001A1FB9">
              <w:rPr>
                <w:rFonts w:ascii="Arial" w:hAnsi="Arial" w:cs="Arial"/>
                <w:i/>
                <w:sz w:val="20"/>
                <w:lang w:val="es-ES"/>
              </w:rPr>
              <w:t>(a)</w:t>
            </w:r>
            <w:r w:rsidRPr="001A1FB9">
              <w:rPr>
                <w:rFonts w:ascii="Arial" w:hAnsi="Arial" w:cs="Arial"/>
                <w:i/>
                <w:sz w:val="20"/>
                <w:lang w:val="es-ES"/>
              </w:rPr>
              <w:tab/>
              <w:t xml:space="preserve">Los ítems indicados deberán limitarse a los elementos de importancia primordial para los cuales el Contratante desea confirmar la conformidad e idoneidad de los Subcontratistas propuestos en la etapa de licitación. </w:t>
            </w:r>
          </w:p>
          <w:p w14:paraId="7FC835B0" w14:textId="77777777" w:rsidR="00D80DF0" w:rsidRPr="001A1FB9" w:rsidRDefault="00FB7B21">
            <w:pPr>
              <w:widowControl w:val="0"/>
              <w:tabs>
                <w:tab w:val="left" w:pos="455"/>
              </w:tabs>
              <w:autoSpaceDE w:val="0"/>
              <w:autoSpaceDN w:val="0"/>
              <w:spacing w:after="120" w:line="0" w:lineRule="atLeast"/>
              <w:ind w:left="455" w:hanging="455"/>
              <w:rPr>
                <w:u w:val="single"/>
                <w:lang w:val="es-ES"/>
              </w:rPr>
            </w:pPr>
            <w:r w:rsidRPr="001A1FB9">
              <w:rPr>
                <w:rFonts w:ascii="Arial" w:hAnsi="Arial" w:cs="Arial"/>
                <w:i/>
                <w:sz w:val="20"/>
                <w:lang w:val="es-ES" w:eastAsia="ja-JP"/>
              </w:rPr>
              <w:t>(b)</w:t>
            </w:r>
            <w:r w:rsidRPr="001A1FB9">
              <w:rPr>
                <w:rFonts w:ascii="Arial" w:hAnsi="Arial" w:cs="Arial"/>
                <w:i/>
                <w:sz w:val="20"/>
                <w:lang w:val="es-ES" w:eastAsia="ja-JP"/>
              </w:rPr>
              <w:tab/>
            </w:r>
            <w:r w:rsidRPr="001A1FB9">
              <w:rPr>
                <w:rFonts w:ascii="Arial" w:hAnsi="Arial" w:cs="Arial"/>
                <w:i/>
                <w:sz w:val="20"/>
                <w:lang w:val="es-ES"/>
              </w:rPr>
              <w:t xml:space="preserve">Enumere los requisitos de presentación que no estén indicados en el Formulario ELE-3 que deberán presentarse junto con la Oferta para demostrar el cumplimiento de los requisitos. En caso de no haber ningún documento adicional para presentarse, indique “ninguno”.  </w:t>
            </w:r>
          </w:p>
        </w:tc>
      </w:tr>
    </w:tbl>
    <w:p w14:paraId="7BFBD5F7" w14:textId="77777777" w:rsidR="00D80DF0" w:rsidRPr="001A1FB9" w:rsidRDefault="00D80DF0">
      <w:pPr>
        <w:widowControl w:val="0"/>
        <w:spacing w:line="0" w:lineRule="atLeast"/>
        <w:jc w:val="left"/>
        <w:rPr>
          <w:lang w:val="es-ES"/>
        </w:rPr>
      </w:pPr>
    </w:p>
    <w:p w14:paraId="074C52E1" w14:textId="77777777" w:rsidR="00D80DF0" w:rsidRPr="001A1FB9" w:rsidRDefault="00D80DF0">
      <w:pPr>
        <w:widowControl w:val="0"/>
        <w:spacing w:line="0" w:lineRule="atLeast"/>
        <w:jc w:val="left"/>
        <w:rPr>
          <w:lang w:val="es-ES"/>
        </w:rPr>
      </w:pPr>
    </w:p>
    <w:p w14:paraId="161435D1" w14:textId="77777777" w:rsidR="00D80DF0" w:rsidRPr="001A1FB9" w:rsidRDefault="00D80DF0">
      <w:pPr>
        <w:ind w:rightChars="-87" w:right="-209"/>
        <w:rPr>
          <w:szCs w:val="24"/>
          <w:lang w:val="es-ES"/>
        </w:rPr>
      </w:pPr>
    </w:p>
    <w:p w14:paraId="20614F9F" w14:textId="77777777" w:rsidR="00D80DF0" w:rsidRPr="001A1FB9" w:rsidRDefault="00D80DF0">
      <w:pPr>
        <w:rPr>
          <w:szCs w:val="24"/>
          <w:lang w:val="es-ES"/>
        </w:rPr>
      </w:pPr>
    </w:p>
    <w:p w14:paraId="50383F2F" w14:textId="77777777" w:rsidR="00D80DF0" w:rsidRPr="001A1FB9" w:rsidRDefault="00D80DF0">
      <w:pPr>
        <w:rPr>
          <w:szCs w:val="24"/>
          <w:lang w:val="es-ES"/>
        </w:rPr>
      </w:pPr>
    </w:p>
    <w:p w14:paraId="18DCBF4D" w14:textId="77777777" w:rsidR="00D80DF0" w:rsidRPr="001A1FB9" w:rsidRDefault="00D80DF0">
      <w:pPr>
        <w:rPr>
          <w:szCs w:val="24"/>
          <w:lang w:val="es-ES"/>
        </w:rPr>
      </w:pPr>
    </w:p>
    <w:p w14:paraId="67A39C8D" w14:textId="5A0D9A5D" w:rsidR="00D80DF0" w:rsidRPr="001A1FB9" w:rsidRDefault="00FB7B21">
      <w:pPr>
        <w:ind w:left="850"/>
        <w:rPr>
          <w:szCs w:val="24"/>
          <w:lang w:val="es-ES"/>
        </w:rPr>
      </w:pPr>
      <w:r w:rsidRPr="001A1FB9">
        <w:rPr>
          <w:szCs w:val="24"/>
          <w:lang w:val="es-ES"/>
        </w:rPr>
        <w:t xml:space="preserve">En el caso de que un Licitante, en virtud del contrato, ofrezca suministrar e instalar elementos importantes de la Planta que no fabrica ni produzca, el Licitante deberá presentar, utilizando el formulario que se incluye en la Sección IV, Formularios de la Oferta, la correspondiente autorización del fabricante en la que se demuestra que el Licitante ha sido debidamente autorizado por el fabricante o productor de la planta y equipo o componente en cuestión para suministrar e instalar ese elemento en el país del Contratante. </w:t>
      </w:r>
    </w:p>
    <w:p w14:paraId="0AB9B42D" w14:textId="77777777" w:rsidR="00D80DF0" w:rsidRPr="001A1FB9" w:rsidRDefault="00D80DF0">
      <w:pPr>
        <w:ind w:left="850" w:rightChars="-87" w:right="-209"/>
        <w:rPr>
          <w:szCs w:val="24"/>
          <w:lang w:val="es-ES"/>
        </w:rPr>
      </w:pPr>
    </w:p>
    <w:p w14:paraId="1141EBDB" w14:textId="15E45A78" w:rsidR="00D80DF0" w:rsidRPr="001A1FB9" w:rsidRDefault="00FB7B21" w:rsidP="007F6638">
      <w:pPr>
        <w:numPr>
          <w:ilvl w:val="2"/>
          <w:numId w:val="45"/>
        </w:numPr>
        <w:ind w:left="851" w:hanging="851"/>
        <w:jc w:val="left"/>
        <w:rPr>
          <w:b/>
          <w:lang w:eastAsia="ja-JP"/>
        </w:rPr>
      </w:pPr>
      <w:r w:rsidRPr="001A1FB9">
        <w:rPr>
          <w:b/>
          <w:lang w:eastAsia="ja-JP"/>
        </w:rPr>
        <w:t>Otros Criterios de Evaluación</w:t>
      </w:r>
    </w:p>
    <w:p w14:paraId="2901EB4E" w14:textId="70AF386A" w:rsidR="00D80DF0" w:rsidRPr="001A1FB9" w:rsidRDefault="00FB7B21">
      <w:pPr>
        <w:pStyle w:val="a4"/>
        <w:tabs>
          <w:tab w:val="clear" w:pos="9504"/>
        </w:tabs>
        <w:spacing w:before="0"/>
        <w:ind w:left="851"/>
        <w:jc w:val="both"/>
        <w:rPr>
          <w:lang w:eastAsia="ja-JP"/>
        </w:rPr>
      </w:pPr>
      <w:r w:rsidRPr="001A1FB9">
        <w:rPr>
          <w:szCs w:val="24"/>
        </w:rPr>
        <w:t>[</w:t>
      </w:r>
      <w:r w:rsidRPr="001A1FB9">
        <w:rPr>
          <w:i/>
          <w:szCs w:val="24"/>
        </w:rPr>
        <w:t>Indicar los otros criterios de evaluación, si corresponde; de lo contrario, indicar “N/A”</w:t>
      </w:r>
      <w:r w:rsidRPr="001A1FB9">
        <w:rPr>
          <w:i/>
          <w:szCs w:val="24"/>
          <w:lang w:eastAsia="ja-JP"/>
        </w:rPr>
        <w:t>.</w:t>
      </w:r>
      <w:r w:rsidRPr="001A1FB9">
        <w:rPr>
          <w:szCs w:val="24"/>
        </w:rPr>
        <w:t xml:space="preserve">] </w:t>
      </w:r>
    </w:p>
    <w:p w14:paraId="49ACD266" w14:textId="414332EC" w:rsidR="00D80DF0" w:rsidRPr="001A1FB9" w:rsidRDefault="00FB7B21">
      <w:pPr>
        <w:widowControl w:val="0"/>
        <w:spacing w:line="0" w:lineRule="atLeast"/>
        <w:ind w:left="851"/>
        <w:jc w:val="left"/>
      </w:pPr>
      <w:r w:rsidRPr="001A1FB9">
        <w:t>………………………………………………………………………………………...…</w:t>
      </w:r>
      <w:r w:rsidR="00153B3E" w:rsidRPr="001A1FB9">
        <w:t>………………………………………………………………………………………...…</w:t>
      </w:r>
    </w:p>
    <w:p w14:paraId="06105C57" w14:textId="77777777" w:rsidR="00D80DF0" w:rsidRPr="001A1FB9" w:rsidRDefault="00FB7B21">
      <w:pPr>
        <w:jc w:val="left"/>
        <w:rPr>
          <w:b/>
          <w:iCs/>
          <w:sz w:val="28"/>
          <w:lang w:eastAsia="ja-JP"/>
        </w:rPr>
      </w:pPr>
      <w:r w:rsidRPr="001A1FB9">
        <w:rPr>
          <w:b/>
          <w:iCs/>
          <w:sz w:val="28"/>
          <w:lang w:eastAsia="ja-JP"/>
        </w:rPr>
        <w:br w:type="page"/>
      </w:r>
    </w:p>
    <w:p w14:paraId="3E30B3D7" w14:textId="77777777" w:rsidR="00D80DF0" w:rsidRPr="001A1FB9" w:rsidRDefault="00FB7B21">
      <w:pPr>
        <w:spacing w:after="200"/>
        <w:ind w:left="851" w:hanging="851"/>
        <w:jc w:val="left"/>
        <w:rPr>
          <w:b/>
          <w:iCs/>
          <w:sz w:val="30"/>
          <w:szCs w:val="30"/>
          <w:lang w:eastAsia="ja-JP"/>
        </w:rPr>
      </w:pPr>
      <w:r w:rsidRPr="001A1FB9">
        <w:rPr>
          <w:b/>
          <w:iCs/>
          <w:sz w:val="30"/>
          <w:szCs w:val="30"/>
          <w:lang w:eastAsia="ja-JP"/>
        </w:rPr>
        <w:t xml:space="preserve">2. </w:t>
      </w:r>
      <w:r w:rsidRPr="001A1FB9">
        <w:rPr>
          <w:b/>
          <w:iCs/>
          <w:sz w:val="30"/>
          <w:szCs w:val="30"/>
        </w:rPr>
        <w:tab/>
        <w:t>Calificación</w:t>
      </w:r>
    </w:p>
    <w:p w14:paraId="6D700742" w14:textId="77777777" w:rsidR="00D80DF0" w:rsidRPr="001A1FB9" w:rsidRDefault="00FB7B21">
      <w:pPr>
        <w:ind w:left="1418" w:hanging="567"/>
        <w:rPr>
          <w:b/>
          <w:lang w:val="es-ES"/>
        </w:rPr>
      </w:pPr>
      <w:r w:rsidRPr="001A1FB9">
        <w:rPr>
          <w:b/>
          <w:lang w:val="es-ES"/>
        </w:rPr>
        <w:t xml:space="preserve">(I) </w:t>
      </w:r>
      <w:r w:rsidRPr="001A1FB9">
        <w:rPr>
          <w:b/>
          <w:lang w:val="es-ES"/>
        </w:rPr>
        <w:tab/>
        <w:t>Calificación</w:t>
      </w:r>
      <w:r w:rsidRPr="001A1FB9">
        <w:rPr>
          <w:rFonts w:hint="eastAsia"/>
          <w:b/>
          <w:lang w:val="es-ES"/>
        </w:rPr>
        <w:t xml:space="preserve"> </w:t>
      </w:r>
      <w:r w:rsidRPr="001A1FB9">
        <w:rPr>
          <w:b/>
          <w:lang w:val="es-ES"/>
        </w:rPr>
        <w:t>del Licitante, no se incluirán las Entidades Afiliadas del Licitante</w:t>
      </w:r>
      <w:r w:rsidRPr="001A1FB9">
        <w:rPr>
          <w:rFonts w:hint="eastAsia"/>
          <w:b/>
          <w:lang w:val="es-ES"/>
        </w:rPr>
        <w:t xml:space="preserve"> </w:t>
      </w:r>
    </w:p>
    <w:p w14:paraId="7DD36C1A" w14:textId="77777777" w:rsidR="00D80DF0" w:rsidRPr="001A1FB9" w:rsidRDefault="00FB7B21">
      <w:pPr>
        <w:ind w:left="1440" w:firstLine="1"/>
        <w:rPr>
          <w:lang w:val="es-ES"/>
        </w:rPr>
      </w:pPr>
      <w:r w:rsidRPr="001A1FB9">
        <w:rPr>
          <w:lang w:val="es-ES"/>
        </w:rPr>
        <w:t>Los criterios de calificación serán cumplidos por la entidad o entidades legales que forman parte del Licitante (bajo un acuerdo de JV o como subcontratistas especializados a ser contratados para realizar las actividades clave detalladas en esta Sección), y no se incluirán a la(s) empresa(s) matriz(ces) del Licitante, compañías del grupo, subsidiarias u otras empresas afiliadas.</w:t>
      </w:r>
    </w:p>
    <w:p w14:paraId="32E72ED6" w14:textId="77777777" w:rsidR="00D80DF0" w:rsidRPr="001A1FB9" w:rsidRDefault="00D80DF0">
      <w:pPr>
        <w:ind w:leftChars="500" w:left="1200" w:rightChars="-87" w:right="-209"/>
        <w:rPr>
          <w:lang w:val="es-ES"/>
        </w:rPr>
      </w:pPr>
    </w:p>
    <w:p w14:paraId="69FC984A" w14:textId="0D142EBA" w:rsidR="00D80DF0" w:rsidRPr="001A1FB9" w:rsidRDefault="00FB7B21">
      <w:pPr>
        <w:ind w:left="1418" w:hanging="567"/>
        <w:rPr>
          <w:spacing w:val="-2"/>
          <w:lang w:eastAsia="ja-JP"/>
        </w:rPr>
      </w:pPr>
      <w:r w:rsidRPr="001A1FB9">
        <w:rPr>
          <w:b/>
          <w:spacing w:val="-2"/>
          <w:lang w:eastAsia="ja-JP"/>
        </w:rPr>
        <w:t>(II)</w:t>
      </w:r>
      <w:r w:rsidRPr="001A1FB9">
        <w:rPr>
          <w:b/>
          <w:spacing w:val="-2"/>
          <w:lang w:eastAsia="ja-JP"/>
        </w:rPr>
        <w:tab/>
        <w:t>Tasa de Cambio para los Criterios de Calificación</w:t>
      </w:r>
    </w:p>
    <w:p w14:paraId="1A6B32D7" w14:textId="5A513E8E" w:rsidR="00D80DF0" w:rsidRPr="001A1FB9" w:rsidRDefault="00FB7B21">
      <w:pPr>
        <w:spacing w:after="160"/>
        <w:ind w:left="1440" w:firstLine="1"/>
        <w:rPr>
          <w:spacing w:val="-2"/>
        </w:rPr>
      </w:pPr>
      <w:r w:rsidRPr="001A1FB9">
        <w:rPr>
          <w:spacing w:val="-2"/>
        </w:rPr>
        <w:t>Cuando alguno de los Formularios en la Sección IV, Formularios de la Oferta, requiera al Licitante que indique una cantidad monetaria, el Licitante debe indicar el equivalente en dólares americanos (USD), utilizando la tasa de cambio determinada de la siguiente manera:</w:t>
      </w:r>
    </w:p>
    <w:p w14:paraId="1D8A216C" w14:textId="77777777" w:rsidR="00D80DF0" w:rsidRPr="001A1FB9" w:rsidRDefault="00FB7B21" w:rsidP="007F6638">
      <w:pPr>
        <w:numPr>
          <w:ilvl w:val="0"/>
          <w:numId w:val="14"/>
        </w:numPr>
        <w:tabs>
          <w:tab w:val="clear" w:pos="1321"/>
          <w:tab w:val="num" w:pos="469"/>
        </w:tabs>
        <w:spacing w:after="160" w:line="0" w:lineRule="atLeast"/>
        <w:ind w:left="1894" w:hanging="454"/>
        <w:rPr>
          <w:spacing w:val="-2"/>
        </w:rPr>
      </w:pPr>
      <w:r w:rsidRPr="001A1FB9">
        <w:rPr>
          <w:spacing w:val="-2"/>
        </w:rPr>
        <w:t>Para la facturación o datos financieros solicitados para cada año – La tasa de cambio prevaleciente el último día del respectivo año calendario o año fiscal, según corresponda.</w:t>
      </w:r>
    </w:p>
    <w:p w14:paraId="5730F25E" w14:textId="79D9B522" w:rsidR="00D80DF0" w:rsidRPr="001A1FB9" w:rsidRDefault="00FB7B21" w:rsidP="007F6638">
      <w:pPr>
        <w:numPr>
          <w:ilvl w:val="0"/>
          <w:numId w:val="14"/>
        </w:numPr>
        <w:tabs>
          <w:tab w:val="clear" w:pos="1321"/>
          <w:tab w:val="num" w:pos="469"/>
        </w:tabs>
        <w:spacing w:after="160" w:line="0" w:lineRule="atLeast"/>
        <w:ind w:left="1894" w:hanging="454"/>
        <w:rPr>
          <w:spacing w:val="-2"/>
          <w:lang w:eastAsia="ja-JP"/>
        </w:rPr>
      </w:pPr>
      <w:r w:rsidRPr="001A1FB9">
        <w:rPr>
          <w:spacing w:val="-2"/>
        </w:rPr>
        <w:t xml:space="preserve">Valor de un contrato individual – La tasa de cambio prevaleciente en la fecha del contrato. </w:t>
      </w:r>
    </w:p>
    <w:p w14:paraId="0BCEDA97" w14:textId="3006DA9B" w:rsidR="00D80DF0" w:rsidRPr="001A1FB9" w:rsidRDefault="00FB7B21">
      <w:pPr>
        <w:ind w:left="1440" w:firstLine="1"/>
        <w:rPr>
          <w:lang w:eastAsia="ja-JP"/>
        </w:rPr>
      </w:pPr>
      <w:r w:rsidRPr="001A1FB9">
        <w:rPr>
          <w:spacing w:val="-2"/>
          <w:lang w:eastAsia="ja-JP"/>
        </w:rPr>
        <w:t xml:space="preserve">Las tasas de cambio serán obtenidas de la fuente disponible públicamente que se </w:t>
      </w:r>
      <w:r w:rsidRPr="001A1FB9">
        <w:rPr>
          <w:b/>
          <w:spacing w:val="-2"/>
          <w:lang w:eastAsia="ja-JP"/>
        </w:rPr>
        <w:t xml:space="preserve">indica en la subcláusula 47.1 de los DDL </w:t>
      </w:r>
      <w:r w:rsidRPr="001A1FB9">
        <w:rPr>
          <w:spacing w:val="-2"/>
          <w:lang w:eastAsia="ja-JP"/>
        </w:rPr>
        <w:t>o, en caso de que dichas tasas no estén disponibles en la fuente arriba indicada, cualquier otra fuente disponible públicamente que sea aceptable para el Contratante. Cualquier error en la determinación de las tasas de cambio podrá ser corregido por el Contratante.</w:t>
      </w:r>
    </w:p>
    <w:p w14:paraId="5E19A77A" w14:textId="77777777" w:rsidR="00D80DF0" w:rsidRPr="001A1FB9" w:rsidRDefault="00D80DF0">
      <w:pPr>
        <w:spacing w:line="0" w:lineRule="atLeast"/>
        <w:ind w:leftChars="300" w:left="720"/>
        <w:rPr>
          <w:lang w:eastAsia="ja-JP"/>
        </w:rPr>
      </w:pPr>
    </w:p>
    <w:p w14:paraId="193AE331" w14:textId="629EF377" w:rsidR="00D80DF0" w:rsidRPr="001A1FB9" w:rsidRDefault="00FB7B21">
      <w:pPr>
        <w:ind w:left="1418" w:hanging="567"/>
        <w:rPr>
          <w:b/>
          <w:iCs/>
        </w:rPr>
      </w:pPr>
      <w:r w:rsidRPr="001A1FB9">
        <w:rPr>
          <w:b/>
          <w:iCs/>
          <w:lang w:eastAsia="ja-JP"/>
        </w:rPr>
        <w:t>(III)</w:t>
      </w:r>
      <w:r w:rsidRPr="001A1FB9">
        <w:rPr>
          <w:b/>
        </w:rPr>
        <w:tab/>
      </w:r>
      <w:r w:rsidRPr="001A1FB9">
        <w:rPr>
          <w:b/>
          <w:iCs/>
        </w:rPr>
        <w:t>Actualización de la Información</w:t>
      </w:r>
    </w:p>
    <w:p w14:paraId="032A898C" w14:textId="29C542C6" w:rsidR="00D80DF0" w:rsidRPr="001A1FB9" w:rsidRDefault="00FB7B21">
      <w:pPr>
        <w:ind w:left="1440" w:firstLine="1"/>
        <w:rPr>
          <w:bCs/>
        </w:rPr>
      </w:pPr>
      <w:r w:rsidRPr="001A1FB9">
        <w:rPr>
          <w:bCs/>
        </w:rPr>
        <w:t xml:space="preserve">El Licitante deberá seguir cumpliendo los criterios que se aplicaron al momento de la precalificación. Se requerirá la actualización y re-evaluación de la siguiente información que fue </w:t>
      </w:r>
      <w:r w:rsidRPr="001A1FB9">
        <w:rPr>
          <w:bCs/>
          <w:lang w:eastAsia="ja-JP"/>
        </w:rPr>
        <w:t>previa</w:t>
      </w:r>
      <w:r w:rsidRPr="001A1FB9">
        <w:rPr>
          <w:bCs/>
        </w:rPr>
        <w:t>mente evaluada durante el proceso de precalificación</w:t>
      </w:r>
      <w:r w:rsidRPr="001A1FB9">
        <w:rPr>
          <w:bCs/>
          <w:lang w:val="es-ES" w:eastAsia="ja-JP"/>
        </w:rPr>
        <w:t>:</w:t>
      </w:r>
    </w:p>
    <w:p w14:paraId="11EB82EC" w14:textId="0F9F6493" w:rsidR="00D80DF0" w:rsidRPr="001A1FB9" w:rsidRDefault="00FB7B21">
      <w:pPr>
        <w:tabs>
          <w:tab w:val="left" w:pos="1276"/>
        </w:tabs>
        <w:spacing w:after="160"/>
        <w:ind w:left="1866" w:hanging="426"/>
        <w:rPr>
          <w:bCs/>
        </w:rPr>
      </w:pPr>
      <w:r w:rsidRPr="001A1FB9">
        <w:rPr>
          <w:bCs/>
        </w:rPr>
        <w:t xml:space="preserve">(a) </w:t>
      </w:r>
      <w:r w:rsidRPr="001A1FB9">
        <w:rPr>
          <w:bCs/>
          <w:lang w:val="es-ES" w:eastAsia="ja-JP"/>
        </w:rPr>
        <w:tab/>
      </w:r>
      <w:r w:rsidRPr="001A1FB9">
        <w:rPr>
          <w:bCs/>
        </w:rPr>
        <w:t xml:space="preserve">Elegibilidad. </w:t>
      </w:r>
    </w:p>
    <w:p w14:paraId="130A6105" w14:textId="77777777" w:rsidR="00D80DF0" w:rsidRPr="001A1FB9" w:rsidRDefault="00FB7B21">
      <w:pPr>
        <w:tabs>
          <w:tab w:val="left" w:pos="1276"/>
        </w:tabs>
        <w:spacing w:after="160"/>
        <w:ind w:left="1866" w:hanging="426"/>
        <w:rPr>
          <w:bCs/>
        </w:rPr>
      </w:pPr>
      <w:r w:rsidRPr="001A1FB9">
        <w:rPr>
          <w:bCs/>
        </w:rPr>
        <w:t xml:space="preserve">(b) </w:t>
      </w:r>
      <w:r w:rsidRPr="001A1FB9">
        <w:rPr>
          <w:bCs/>
          <w:lang w:val="es-ES" w:eastAsia="ja-JP"/>
        </w:rPr>
        <w:tab/>
      </w:r>
      <w:r w:rsidRPr="001A1FB9">
        <w:rPr>
          <w:bCs/>
        </w:rPr>
        <w:t xml:space="preserve">Antecedentes de Incumplimiento de Contratos y Litigios. </w:t>
      </w:r>
    </w:p>
    <w:p w14:paraId="1038B9A9" w14:textId="77777777" w:rsidR="00D80DF0" w:rsidRPr="001A1FB9" w:rsidRDefault="00FB7B21">
      <w:pPr>
        <w:tabs>
          <w:tab w:val="left" w:pos="1276"/>
        </w:tabs>
        <w:spacing w:after="160"/>
        <w:ind w:left="1866" w:hanging="426"/>
        <w:rPr>
          <w:lang w:eastAsia="ja-JP"/>
        </w:rPr>
      </w:pPr>
      <w:r w:rsidRPr="001A1FB9">
        <w:rPr>
          <w:bCs/>
        </w:rPr>
        <w:t xml:space="preserve">(c) </w:t>
      </w:r>
      <w:r w:rsidRPr="001A1FB9">
        <w:rPr>
          <w:bCs/>
          <w:lang w:val="es-ES" w:eastAsia="ja-JP"/>
        </w:rPr>
        <w:tab/>
      </w:r>
      <w:r w:rsidRPr="001A1FB9">
        <w:rPr>
          <w:bCs/>
        </w:rPr>
        <w:t>Situación y Capacidad Financieras.</w:t>
      </w:r>
      <w:r w:rsidRPr="001A1FB9">
        <w:rPr>
          <w:iCs/>
        </w:rPr>
        <w:t xml:space="preserve"> </w:t>
      </w:r>
    </w:p>
    <w:p w14:paraId="6B374EC0" w14:textId="77777777" w:rsidR="00D80DF0" w:rsidRPr="001A1FB9" w:rsidRDefault="00FB7B21">
      <w:pPr>
        <w:ind w:left="1440" w:firstLine="1"/>
        <w:rPr>
          <w:bCs/>
          <w:lang w:val="es-ES" w:eastAsia="ja-JP"/>
        </w:rPr>
      </w:pPr>
      <w:r w:rsidRPr="001A1FB9">
        <w:rPr>
          <w:bCs/>
          <w:lang w:val="es-ES" w:eastAsia="ja-JP"/>
        </w:rPr>
        <w:t xml:space="preserve">El Licitante deberá proporcionar los detalles actualizados para los criterios de arriba </w:t>
      </w:r>
      <w:r w:rsidRPr="001A1FB9">
        <w:rPr>
          <w:bCs/>
        </w:rPr>
        <w:t>usando</w:t>
      </w:r>
      <w:r w:rsidRPr="001A1FB9">
        <w:rPr>
          <w:bCs/>
          <w:lang w:val="es-ES" w:eastAsia="ja-JP"/>
        </w:rPr>
        <w:t xml:space="preserve"> los formularios correspondientes que se incluyen en la Sección IV, Formularios de la Oferta.</w:t>
      </w:r>
    </w:p>
    <w:p w14:paraId="43D50B18" w14:textId="77777777" w:rsidR="00D80DF0" w:rsidRPr="001A1FB9" w:rsidRDefault="00D80DF0">
      <w:pPr>
        <w:pStyle w:val="a4"/>
        <w:tabs>
          <w:tab w:val="clear" w:pos="9504"/>
        </w:tabs>
        <w:spacing w:before="0" w:after="200"/>
        <w:ind w:left="1440" w:hanging="720"/>
        <w:rPr>
          <w:b/>
          <w:bCs/>
          <w:iCs/>
          <w:lang w:val="es-ES" w:eastAsia="ja-JP"/>
        </w:rPr>
      </w:pPr>
    </w:p>
    <w:p w14:paraId="5F176E8F" w14:textId="77777777" w:rsidR="00D80DF0" w:rsidRPr="001A1FB9" w:rsidRDefault="00D80DF0">
      <w:pPr>
        <w:pStyle w:val="a4"/>
        <w:tabs>
          <w:tab w:val="clear" w:pos="9504"/>
        </w:tabs>
        <w:spacing w:before="0" w:after="200"/>
        <w:ind w:left="1440" w:hanging="720"/>
        <w:rPr>
          <w:b/>
          <w:bCs/>
          <w:iCs/>
          <w:lang w:eastAsia="ja-JP"/>
        </w:rPr>
        <w:sectPr w:rsidR="00D80DF0" w:rsidRPr="001A1FB9" w:rsidSect="0021136F">
          <w:headerReference w:type="even" r:id="rId85"/>
          <w:headerReference w:type="default" r:id="rId86"/>
          <w:headerReference w:type="first" r:id="rId87"/>
          <w:type w:val="oddPage"/>
          <w:pgSz w:w="12240" w:h="15840" w:code="1"/>
          <w:pgMar w:top="1440" w:right="1440" w:bottom="1440" w:left="1440" w:header="720" w:footer="720" w:gutter="0"/>
          <w:pgNumType w:start="1"/>
          <w:cols w:space="720"/>
          <w:docGrid w:linePitch="326"/>
        </w:sectPr>
      </w:pPr>
    </w:p>
    <w:p w14:paraId="012E7672" w14:textId="0B59BBD0" w:rsidR="00D80DF0" w:rsidRPr="001A1FB9" w:rsidRDefault="00FB7B21">
      <w:pPr>
        <w:keepNext/>
        <w:keepLines/>
        <w:spacing w:beforeLines="100" w:before="240"/>
        <w:jc w:val="left"/>
        <w:rPr>
          <w:b/>
          <w:iCs/>
          <w:sz w:val="28"/>
          <w:szCs w:val="28"/>
        </w:rPr>
      </w:pPr>
      <w:r w:rsidRPr="001A1FB9">
        <w:rPr>
          <w:b/>
          <w:iCs/>
          <w:sz w:val="28"/>
          <w:szCs w:val="28"/>
        </w:rPr>
        <w:t>Ofertas de la Segunda Etapa</w:t>
      </w:r>
    </w:p>
    <w:p w14:paraId="6E82A5B0" w14:textId="77777777" w:rsidR="00D80DF0" w:rsidRPr="001A1FB9" w:rsidRDefault="00D80DF0">
      <w:pPr>
        <w:keepNext/>
        <w:keepLines/>
        <w:jc w:val="left"/>
        <w:rPr>
          <w:iCs/>
          <w:sz w:val="28"/>
          <w:szCs w:val="28"/>
        </w:rPr>
      </w:pPr>
    </w:p>
    <w:p w14:paraId="251B4C93" w14:textId="77777777" w:rsidR="00D80DF0" w:rsidRPr="001A1FB9" w:rsidRDefault="00FB7B21">
      <w:pPr>
        <w:keepNext/>
        <w:keepLines/>
        <w:spacing w:after="200"/>
        <w:ind w:left="849" w:hangingChars="282" w:hanging="849"/>
        <w:jc w:val="left"/>
        <w:rPr>
          <w:b/>
          <w:iCs/>
          <w:sz w:val="30"/>
          <w:szCs w:val="30"/>
        </w:rPr>
      </w:pPr>
      <w:r w:rsidRPr="001A1FB9">
        <w:rPr>
          <w:b/>
          <w:iCs/>
          <w:sz w:val="30"/>
          <w:szCs w:val="30"/>
        </w:rPr>
        <w:t xml:space="preserve">1. </w:t>
      </w:r>
      <w:r w:rsidRPr="001A1FB9">
        <w:rPr>
          <w:b/>
          <w:iCs/>
          <w:sz w:val="30"/>
          <w:szCs w:val="30"/>
        </w:rPr>
        <w:tab/>
        <w:t>Evaluación</w:t>
      </w:r>
    </w:p>
    <w:p w14:paraId="2355572E" w14:textId="77777777" w:rsidR="00D80DF0" w:rsidRPr="001A1FB9" w:rsidRDefault="00FB7B21">
      <w:pPr>
        <w:pStyle w:val="a4"/>
        <w:tabs>
          <w:tab w:val="clear" w:pos="9504"/>
          <w:tab w:val="left" w:pos="851"/>
        </w:tabs>
        <w:spacing w:before="0"/>
        <w:jc w:val="both"/>
        <w:rPr>
          <w:sz w:val="28"/>
          <w:szCs w:val="28"/>
          <w:lang w:eastAsia="ja-JP"/>
        </w:rPr>
      </w:pPr>
      <w:r w:rsidRPr="001A1FB9">
        <w:rPr>
          <w:b/>
          <w:sz w:val="28"/>
          <w:szCs w:val="28"/>
          <w:lang w:eastAsia="ja-JP"/>
        </w:rPr>
        <w:t>1</w:t>
      </w:r>
      <w:r w:rsidRPr="001A1FB9">
        <w:rPr>
          <w:b/>
          <w:sz w:val="28"/>
          <w:szCs w:val="28"/>
        </w:rPr>
        <w:t>.1</w:t>
      </w:r>
      <w:r w:rsidRPr="001A1FB9">
        <w:rPr>
          <w:b/>
          <w:sz w:val="28"/>
          <w:szCs w:val="28"/>
        </w:rPr>
        <w:tab/>
        <w:t>Evaluación Técnica</w:t>
      </w:r>
      <w:r w:rsidRPr="001A1FB9">
        <w:rPr>
          <w:sz w:val="28"/>
          <w:szCs w:val="28"/>
        </w:rPr>
        <w:t xml:space="preserve"> </w:t>
      </w:r>
    </w:p>
    <w:p w14:paraId="1BFE46E5" w14:textId="77777777" w:rsidR="00D80DF0" w:rsidRPr="001A1FB9" w:rsidRDefault="00FB7B21">
      <w:pPr>
        <w:spacing w:after="120"/>
        <w:ind w:left="850"/>
        <w:rPr>
          <w:szCs w:val="24"/>
          <w:lang w:val="es-ES"/>
        </w:rPr>
      </w:pPr>
      <w:r w:rsidRPr="001A1FB9">
        <w:rPr>
          <w:szCs w:val="24"/>
          <w:lang w:val="es-ES"/>
        </w:rPr>
        <w:t>La evaluaci</w:t>
      </w:r>
      <w:r w:rsidRPr="001A1FB9">
        <w:rPr>
          <w:szCs w:val="24"/>
          <w:lang w:val="es-ES" w:eastAsia="ja-JP"/>
        </w:rPr>
        <w:t>ón de las Ofertas de la Segunda Etapa consiste en lo siguiente</w:t>
      </w:r>
      <w:r w:rsidRPr="001A1FB9">
        <w:rPr>
          <w:szCs w:val="24"/>
          <w:lang w:val="es-ES"/>
        </w:rPr>
        <w:t xml:space="preserve">: </w:t>
      </w:r>
    </w:p>
    <w:p w14:paraId="04F2881A" w14:textId="77777777" w:rsidR="00D80DF0" w:rsidRPr="001A1FB9" w:rsidRDefault="00FB7B21">
      <w:pPr>
        <w:widowControl w:val="0"/>
        <w:tabs>
          <w:tab w:val="left" w:pos="1418"/>
        </w:tabs>
        <w:spacing w:after="60" w:line="0" w:lineRule="atLeast"/>
        <w:ind w:left="1418" w:hanging="567"/>
        <w:rPr>
          <w:szCs w:val="24"/>
          <w:lang w:val="es-ES"/>
        </w:rPr>
      </w:pPr>
      <w:r w:rsidRPr="001A1FB9">
        <w:rPr>
          <w:szCs w:val="24"/>
          <w:lang w:val="es-ES"/>
        </w:rPr>
        <w:t>(a)</w:t>
      </w:r>
      <w:r w:rsidRPr="001A1FB9">
        <w:rPr>
          <w:szCs w:val="24"/>
          <w:lang w:val="es-ES"/>
        </w:rPr>
        <w:tab/>
        <w:t>evaluación de la calificación del Licitante para ejecutar satisfactoriamente el Contrato de conformidad con la cláusula 43 de las IAL. Para fines de esta evaluación, los criterios de calificación se describen en detalle en la cláusula 2 (</w:t>
      </w:r>
      <w:r w:rsidRPr="001A1FB9">
        <w:rPr>
          <w:i/>
          <w:szCs w:val="24"/>
          <w:lang w:val="es-ES"/>
        </w:rPr>
        <w:t>Calificación</w:t>
      </w:r>
      <w:r w:rsidRPr="001A1FB9">
        <w:rPr>
          <w:szCs w:val="24"/>
          <w:lang w:val="es-ES"/>
        </w:rPr>
        <w:t>) de abajo.</w:t>
      </w:r>
    </w:p>
    <w:p w14:paraId="675BF6CE" w14:textId="77777777" w:rsidR="00D80DF0" w:rsidRPr="001A1FB9" w:rsidRDefault="00FB7B21">
      <w:pPr>
        <w:widowControl w:val="0"/>
        <w:tabs>
          <w:tab w:val="left" w:pos="1418"/>
        </w:tabs>
        <w:spacing w:after="60" w:line="0" w:lineRule="atLeast"/>
        <w:ind w:left="1418" w:hanging="567"/>
        <w:rPr>
          <w:szCs w:val="24"/>
          <w:lang w:val="es-ES"/>
        </w:rPr>
      </w:pPr>
      <w:r w:rsidRPr="001A1FB9">
        <w:rPr>
          <w:szCs w:val="24"/>
          <w:lang w:val="es-ES"/>
        </w:rPr>
        <w:t>(b)</w:t>
      </w:r>
      <w:r w:rsidRPr="001A1FB9">
        <w:rPr>
          <w:szCs w:val="24"/>
          <w:lang w:val="es-ES"/>
        </w:rPr>
        <w:tab/>
        <w:t>determinación que la Oferta de la Segunda Etapa se ajusta sustancialmente al Documento de Licitación de conformidad con la cláusula 44 de las IAL. Para fines de esta determinación, los criterios de evaluación han sido detallados a continuación.</w:t>
      </w:r>
    </w:p>
    <w:p w14:paraId="4E1820DD" w14:textId="77777777" w:rsidR="00D80DF0" w:rsidRPr="001A1FB9" w:rsidRDefault="00FB7B21">
      <w:pPr>
        <w:spacing w:after="120"/>
        <w:ind w:left="1418"/>
        <w:rPr>
          <w:szCs w:val="24"/>
          <w:lang w:val="es-ES"/>
        </w:rPr>
      </w:pPr>
      <w:r w:rsidRPr="001A1FB9">
        <w:rPr>
          <w:szCs w:val="24"/>
          <w:lang w:val="es-ES"/>
        </w:rPr>
        <w:t>La determinación que la Oferta de la Segunda Etapa se ajusta sustancialmente al Documento de Licitación comprenderá, entre otras cosas, la evaluación de la conformidad de la Propuesta Técnica del Licitante, en la cual se evaluará la capacidad técnica del Licitante para completar las Instalaciones de acuerdo a los siguientes términos. En base a esta evaluación, el Contratante determinará si la Propuesta Técnica se ajusta sustancialmente a los requisitos estipulados en la Sección VI, Requisitos del Contratante.</w:t>
      </w:r>
    </w:p>
    <w:p w14:paraId="0EB1AAEF" w14:textId="77777777" w:rsidR="00D80DF0" w:rsidRPr="001A1FB9" w:rsidRDefault="00FB7B21">
      <w:pPr>
        <w:widowControl w:val="0"/>
        <w:tabs>
          <w:tab w:val="left" w:pos="1418"/>
        </w:tabs>
        <w:spacing w:after="60" w:line="0" w:lineRule="atLeast"/>
        <w:ind w:left="1985" w:hanging="567"/>
        <w:rPr>
          <w:szCs w:val="24"/>
          <w:lang w:val="es-ES"/>
        </w:rPr>
      </w:pPr>
      <w:r w:rsidRPr="001A1FB9">
        <w:rPr>
          <w:szCs w:val="24"/>
          <w:lang w:val="es-ES"/>
        </w:rPr>
        <w:t>(i)</w:t>
      </w:r>
      <w:r w:rsidRPr="001A1FB9">
        <w:rPr>
          <w:szCs w:val="24"/>
          <w:lang w:val="es-ES"/>
        </w:rPr>
        <w:tab/>
        <w:t xml:space="preserve">integridad general de la Oferta y su grado de cumplimiento de los Requisitos del Contratante y del Memorando titulado “Modificaciones requeridas tras la evaluación de la primera etapa”. </w:t>
      </w:r>
    </w:p>
    <w:p w14:paraId="50F754D6" w14:textId="77777777" w:rsidR="00D80DF0" w:rsidRPr="001A1FB9" w:rsidRDefault="00FB7B21">
      <w:pPr>
        <w:widowControl w:val="0"/>
        <w:tabs>
          <w:tab w:val="left" w:pos="1418"/>
        </w:tabs>
        <w:spacing w:after="60" w:line="0" w:lineRule="atLeast"/>
        <w:ind w:left="1985" w:hanging="567"/>
        <w:rPr>
          <w:szCs w:val="24"/>
          <w:lang w:val="es-ES"/>
        </w:rPr>
      </w:pPr>
      <w:r w:rsidRPr="001A1FB9">
        <w:rPr>
          <w:szCs w:val="24"/>
          <w:lang w:val="es-ES"/>
        </w:rPr>
        <w:t>(ii)</w:t>
      </w:r>
      <w:r w:rsidRPr="001A1FB9">
        <w:rPr>
          <w:szCs w:val="24"/>
          <w:lang w:val="es-ES"/>
        </w:rPr>
        <w:tab/>
        <w:t>conformidad de la Planta y los Servicios de Instalación propuestos con los criterios especificados de rendimiento, incluida la conformidad con los niveles aceptables mínimos (o máximos, según sea el caso) que correspondan a cada garantía de funcionamiento, según se indiquen en los Requisitos del Contratante y en esta Sección.</w:t>
      </w:r>
    </w:p>
    <w:p w14:paraId="3B7E708E" w14:textId="77777777" w:rsidR="00D80DF0" w:rsidRPr="001A1FB9" w:rsidRDefault="00FB7B21">
      <w:pPr>
        <w:widowControl w:val="0"/>
        <w:tabs>
          <w:tab w:val="left" w:pos="1418"/>
        </w:tabs>
        <w:spacing w:after="60" w:line="0" w:lineRule="atLeast"/>
        <w:ind w:left="1985" w:hanging="567"/>
        <w:rPr>
          <w:szCs w:val="24"/>
          <w:lang w:val="es-ES"/>
        </w:rPr>
      </w:pPr>
      <w:r w:rsidRPr="001A1FB9">
        <w:rPr>
          <w:szCs w:val="24"/>
          <w:lang w:val="es-ES"/>
        </w:rPr>
        <w:t>(iii)</w:t>
      </w:r>
      <w:r w:rsidRPr="001A1FB9">
        <w:rPr>
          <w:szCs w:val="24"/>
          <w:lang w:val="es-ES"/>
        </w:rPr>
        <w:tab/>
        <w:t xml:space="preserve">grado en que la Planta y los Servicios de Instalación propuestos sean apropiados para las condiciones ambientales y climáticas del sitio de las instalaciones. </w:t>
      </w:r>
    </w:p>
    <w:p w14:paraId="7CB0D71E" w14:textId="6EE567B3" w:rsidR="00D80DF0" w:rsidRPr="001A1FB9" w:rsidRDefault="00FB7B21">
      <w:pPr>
        <w:widowControl w:val="0"/>
        <w:tabs>
          <w:tab w:val="left" w:pos="1418"/>
        </w:tabs>
        <w:spacing w:after="60" w:line="0" w:lineRule="atLeast"/>
        <w:ind w:left="1985" w:hanging="567"/>
        <w:rPr>
          <w:szCs w:val="24"/>
          <w:lang w:val="es-ES"/>
        </w:rPr>
      </w:pPr>
      <w:r w:rsidRPr="001A1FB9">
        <w:rPr>
          <w:szCs w:val="24"/>
          <w:lang w:val="es-ES"/>
        </w:rPr>
        <w:t>(iv)</w:t>
      </w:r>
      <w:r w:rsidRPr="001A1FB9">
        <w:rPr>
          <w:szCs w:val="24"/>
          <w:lang w:val="es-ES"/>
        </w:rPr>
        <w:tab/>
        <w:t>calidad, función y operación de todo método de control de procesos incluido en la Oferta.</w:t>
      </w:r>
    </w:p>
    <w:p w14:paraId="27398A71" w14:textId="77777777" w:rsidR="00D80DF0" w:rsidRPr="001A1FB9" w:rsidRDefault="00FB7B21">
      <w:pPr>
        <w:widowControl w:val="0"/>
        <w:tabs>
          <w:tab w:val="left" w:pos="1418"/>
        </w:tabs>
        <w:spacing w:after="60" w:line="0" w:lineRule="atLeast"/>
        <w:ind w:left="1985" w:hanging="567"/>
        <w:rPr>
          <w:szCs w:val="24"/>
          <w:lang w:val="es-ES"/>
        </w:rPr>
      </w:pPr>
      <w:r w:rsidRPr="001A1FB9">
        <w:rPr>
          <w:szCs w:val="24"/>
          <w:lang w:val="es-ES"/>
        </w:rPr>
        <w:t>(v)</w:t>
      </w:r>
      <w:r w:rsidRPr="001A1FB9">
        <w:rPr>
          <w:szCs w:val="24"/>
          <w:lang w:val="es-ES"/>
        </w:rPr>
        <w:tab/>
        <w:t>tipo, cantidad y disponibilidad a largo plazo de los repuestos obligatorios y recomendados y los servicios de mantenimiento.</w:t>
      </w:r>
    </w:p>
    <w:p w14:paraId="6580E44B" w14:textId="77777777" w:rsidR="00D80DF0" w:rsidRPr="001A1FB9" w:rsidRDefault="00FB7B21">
      <w:pPr>
        <w:widowControl w:val="0"/>
        <w:tabs>
          <w:tab w:val="left" w:pos="1418"/>
        </w:tabs>
        <w:spacing w:after="60" w:line="0" w:lineRule="atLeast"/>
        <w:ind w:left="1985" w:hanging="567"/>
        <w:rPr>
          <w:szCs w:val="24"/>
          <w:lang w:val="es-ES"/>
        </w:rPr>
      </w:pPr>
      <w:r w:rsidRPr="001A1FB9">
        <w:rPr>
          <w:szCs w:val="24"/>
          <w:lang w:val="es-ES"/>
        </w:rPr>
        <w:t>(vi)</w:t>
      </w:r>
      <w:r w:rsidRPr="001A1FB9">
        <w:rPr>
          <w:szCs w:val="24"/>
          <w:lang w:val="es-ES"/>
        </w:rPr>
        <w:tab/>
        <w:t>movilización de los equipos clave de construcción y del personal en la ejecución de la Planta y los Servicios de Instalación.</w:t>
      </w:r>
    </w:p>
    <w:p w14:paraId="1CC309E2" w14:textId="77777777" w:rsidR="00D80DF0" w:rsidRPr="001A1FB9" w:rsidRDefault="00FB7B21">
      <w:pPr>
        <w:widowControl w:val="0"/>
        <w:tabs>
          <w:tab w:val="left" w:pos="1418"/>
        </w:tabs>
        <w:spacing w:after="60" w:line="0" w:lineRule="atLeast"/>
        <w:ind w:left="1985" w:hanging="567"/>
        <w:rPr>
          <w:szCs w:val="24"/>
          <w:lang w:val="es-ES"/>
        </w:rPr>
      </w:pPr>
      <w:r w:rsidRPr="001A1FB9">
        <w:rPr>
          <w:szCs w:val="24"/>
          <w:lang w:val="es-ES"/>
        </w:rPr>
        <w:t>(vii)</w:t>
      </w:r>
      <w:r w:rsidRPr="001A1FB9">
        <w:rPr>
          <w:szCs w:val="24"/>
          <w:lang w:val="es-ES"/>
        </w:rPr>
        <w:tab/>
        <w:t>supervisión y control adecuados de la ejecución de la Planta y los Servicios de Instalación mediante la asignación apropiada del personal.</w:t>
      </w:r>
    </w:p>
    <w:p w14:paraId="015EE784" w14:textId="77777777" w:rsidR="00D80DF0" w:rsidRPr="001A1FB9" w:rsidRDefault="00FB7B21">
      <w:pPr>
        <w:widowControl w:val="0"/>
        <w:tabs>
          <w:tab w:val="left" w:pos="1418"/>
        </w:tabs>
        <w:spacing w:after="60" w:line="0" w:lineRule="atLeast"/>
        <w:ind w:left="1985" w:hanging="567"/>
        <w:rPr>
          <w:szCs w:val="24"/>
          <w:lang w:val="es-ES"/>
        </w:rPr>
      </w:pPr>
      <w:r w:rsidRPr="001A1FB9">
        <w:rPr>
          <w:szCs w:val="24"/>
          <w:lang w:val="es-ES"/>
        </w:rPr>
        <w:t>(viii)</w:t>
      </w:r>
      <w:r w:rsidRPr="001A1FB9">
        <w:rPr>
          <w:szCs w:val="24"/>
          <w:lang w:val="es-ES"/>
        </w:rPr>
        <w:tab/>
        <w:t>planificación y programación de todas las actividades de trabajo de tal manera que las Instalaciones serán completadas a tiempo y que cumplirán todos los requisitos del Contrato, principalmente el cumplimiento con el plan de ejecución que se consigna en el correspondiente Apéndice del Convenio del Contrato, conforme lo acredite el cronograma por etapas incluido en la Propuesta Técnica.</w:t>
      </w:r>
    </w:p>
    <w:p w14:paraId="30E46036" w14:textId="77777777" w:rsidR="00D80DF0" w:rsidRPr="001A1FB9" w:rsidRDefault="00FB7B21">
      <w:pPr>
        <w:widowControl w:val="0"/>
        <w:tabs>
          <w:tab w:val="left" w:pos="1418"/>
        </w:tabs>
        <w:spacing w:after="60" w:line="0" w:lineRule="atLeast"/>
        <w:ind w:left="1985" w:hanging="567"/>
        <w:rPr>
          <w:szCs w:val="24"/>
          <w:lang w:val="es-ES"/>
        </w:rPr>
      </w:pPr>
      <w:r w:rsidRPr="001A1FB9">
        <w:rPr>
          <w:szCs w:val="24"/>
          <w:lang w:val="es-ES"/>
        </w:rPr>
        <w:t>(ix)</w:t>
      </w:r>
      <w:r w:rsidRPr="001A1FB9">
        <w:rPr>
          <w:szCs w:val="24"/>
          <w:lang w:val="es-ES"/>
        </w:rPr>
        <w:tab/>
        <w:t>ejecución de la Planta y los Servicios de Instalación en debida conformidad con todos los requisitos del Contrato, incluidos pero no de manera exclusiva los métodos de trabajo, fuentes de material, etc.</w:t>
      </w:r>
    </w:p>
    <w:p w14:paraId="444BC65E" w14:textId="77777777" w:rsidR="00D80DF0" w:rsidRPr="001A1FB9" w:rsidRDefault="00FB7B21">
      <w:pPr>
        <w:widowControl w:val="0"/>
        <w:tabs>
          <w:tab w:val="left" w:pos="1418"/>
        </w:tabs>
        <w:spacing w:after="60" w:line="0" w:lineRule="atLeast"/>
        <w:ind w:left="1985" w:hanging="567"/>
        <w:rPr>
          <w:szCs w:val="24"/>
          <w:lang w:val="es-ES"/>
        </w:rPr>
      </w:pPr>
      <w:r w:rsidRPr="001A1FB9">
        <w:rPr>
          <w:szCs w:val="24"/>
          <w:lang w:val="es-ES"/>
        </w:rPr>
        <w:t>(x)</w:t>
      </w:r>
      <w:r w:rsidRPr="001A1FB9">
        <w:rPr>
          <w:szCs w:val="24"/>
          <w:lang w:val="es-ES"/>
        </w:rPr>
        <w:tab/>
        <w:t>realización de todas las operaciones para la ejecución de la Planta y los Servicios de Instalación en una manera segura y respetuosa del medio ambiente.</w:t>
      </w:r>
    </w:p>
    <w:p w14:paraId="2A05E5D2" w14:textId="77777777" w:rsidR="00D80DF0" w:rsidRPr="001A1FB9" w:rsidRDefault="00FB7B21">
      <w:pPr>
        <w:widowControl w:val="0"/>
        <w:tabs>
          <w:tab w:val="left" w:pos="1418"/>
        </w:tabs>
        <w:spacing w:after="60" w:line="0" w:lineRule="atLeast"/>
        <w:ind w:left="1985" w:hanging="567"/>
        <w:rPr>
          <w:szCs w:val="24"/>
          <w:lang w:val="es-ES"/>
        </w:rPr>
      </w:pPr>
      <w:r w:rsidRPr="001A1FB9">
        <w:rPr>
          <w:szCs w:val="24"/>
          <w:lang w:val="es-ES"/>
        </w:rPr>
        <w:t>(xi)</w:t>
      </w:r>
      <w:r w:rsidRPr="001A1FB9">
        <w:rPr>
          <w:szCs w:val="24"/>
          <w:lang w:val="es-ES"/>
        </w:rPr>
        <w:tab/>
        <w:t>conformidad de los subcontratistas propuestos de acuerdo con los elementos indicados en la subcláusula 1.1.3 en la Oferta de la Primera Etapa, si se aplica.</w:t>
      </w:r>
    </w:p>
    <w:p w14:paraId="3F4E6708" w14:textId="77777777" w:rsidR="00D80DF0" w:rsidRPr="001A1FB9" w:rsidRDefault="00D80DF0">
      <w:pPr>
        <w:ind w:left="851"/>
        <w:jc w:val="left"/>
        <w:rPr>
          <w:b/>
          <w:bCs/>
          <w:lang w:val="es-ES" w:eastAsia="ja-JP"/>
        </w:rPr>
      </w:pPr>
    </w:p>
    <w:p w14:paraId="3DD36B28" w14:textId="77777777" w:rsidR="00D80DF0" w:rsidRPr="001A1FB9" w:rsidRDefault="00FB7B21">
      <w:pPr>
        <w:ind w:left="851"/>
        <w:rPr>
          <w:lang w:val="es-ES" w:eastAsia="ja-JP"/>
        </w:rPr>
      </w:pPr>
      <w:r w:rsidRPr="001A1FB9">
        <w:rPr>
          <w:lang w:val="es-ES" w:eastAsia="ja-JP"/>
        </w:rPr>
        <w:t>La Oferta que no cumpla los criterios mínimos aceptables de integridad, coherencia y detalle, ni los niveles mínimos (o máximos, según sea el caso) aceptables para las garantías de funcionamiento especificadas, será rechazada.</w:t>
      </w:r>
    </w:p>
    <w:p w14:paraId="34911735" w14:textId="77777777" w:rsidR="00D80DF0" w:rsidRPr="001A1FB9" w:rsidRDefault="00D80DF0">
      <w:pPr>
        <w:spacing w:after="200"/>
        <w:ind w:left="720" w:hanging="720"/>
        <w:jc w:val="left"/>
        <w:rPr>
          <w:b/>
          <w:lang w:val="es-ES"/>
        </w:rPr>
      </w:pPr>
    </w:p>
    <w:p w14:paraId="3D342857" w14:textId="010D4F61" w:rsidR="00D80DF0" w:rsidRPr="001A1FB9" w:rsidRDefault="00FB7B21">
      <w:pPr>
        <w:pStyle w:val="a4"/>
        <w:tabs>
          <w:tab w:val="clear" w:pos="9504"/>
          <w:tab w:val="left" w:pos="851"/>
        </w:tabs>
        <w:spacing w:before="0"/>
        <w:jc w:val="both"/>
        <w:rPr>
          <w:b/>
          <w:sz w:val="28"/>
          <w:szCs w:val="28"/>
          <w:lang w:val="es-ES" w:eastAsia="ja-JP"/>
        </w:rPr>
      </w:pPr>
      <w:r w:rsidRPr="001A1FB9">
        <w:rPr>
          <w:b/>
          <w:sz w:val="28"/>
          <w:szCs w:val="28"/>
          <w:lang w:val="es-ES" w:eastAsia="ja-JP"/>
        </w:rPr>
        <w:t>1.2</w:t>
      </w:r>
      <w:r w:rsidRPr="001A1FB9">
        <w:rPr>
          <w:b/>
          <w:sz w:val="28"/>
          <w:szCs w:val="28"/>
          <w:lang w:val="es-ES" w:eastAsia="ja-JP"/>
        </w:rPr>
        <w:tab/>
        <w:t>Evaluación Financiera</w:t>
      </w:r>
    </w:p>
    <w:p w14:paraId="14FC7484" w14:textId="77777777" w:rsidR="00D80DF0" w:rsidRPr="001A1FB9" w:rsidRDefault="00FB7B21">
      <w:pPr>
        <w:ind w:left="851"/>
        <w:rPr>
          <w:lang w:val="es-ES"/>
        </w:rPr>
      </w:pPr>
      <w:r w:rsidRPr="001A1FB9">
        <w:rPr>
          <w:lang w:val="es-ES"/>
        </w:rPr>
        <w:t xml:space="preserve">Además de los criterios enumerados en la subcláusula </w:t>
      </w:r>
      <w:r w:rsidRPr="001A1FB9">
        <w:rPr>
          <w:lang w:val="es-ES" w:eastAsia="ja-JP"/>
        </w:rPr>
        <w:t>48</w:t>
      </w:r>
      <w:r w:rsidRPr="001A1FB9">
        <w:rPr>
          <w:lang w:val="es-ES"/>
        </w:rPr>
        <w:t>.1 (a) a (</w:t>
      </w:r>
      <w:r w:rsidRPr="001A1FB9">
        <w:rPr>
          <w:lang w:val="es-ES" w:eastAsia="ja-JP"/>
        </w:rPr>
        <w:t>c</w:t>
      </w:r>
      <w:r w:rsidRPr="001A1FB9">
        <w:rPr>
          <w:lang w:val="es-ES"/>
        </w:rPr>
        <w:t>), (e) y (f) de las IAL, se aplicarán los siguientes criterios.</w:t>
      </w:r>
    </w:p>
    <w:p w14:paraId="340E9670" w14:textId="77777777" w:rsidR="00D80DF0" w:rsidRPr="001A1FB9" w:rsidRDefault="00D80DF0">
      <w:pPr>
        <w:ind w:left="851"/>
        <w:rPr>
          <w:lang w:val="es-ES" w:eastAsia="ja-JP"/>
        </w:rPr>
      </w:pPr>
    </w:p>
    <w:p w14:paraId="26CEF912" w14:textId="7887607C" w:rsidR="00D80DF0" w:rsidRPr="001A1FB9" w:rsidRDefault="00FB7B21">
      <w:pPr>
        <w:ind w:left="851" w:hanging="851"/>
        <w:jc w:val="left"/>
        <w:rPr>
          <w:b/>
          <w:lang w:eastAsia="ja-JP"/>
        </w:rPr>
      </w:pPr>
      <w:r w:rsidRPr="001A1FB9">
        <w:rPr>
          <w:b/>
          <w:lang w:eastAsia="ja-JP"/>
        </w:rPr>
        <w:t xml:space="preserve">1.2.1 </w:t>
      </w:r>
      <w:r w:rsidRPr="001A1FB9">
        <w:rPr>
          <w:b/>
          <w:sz w:val="28"/>
          <w:szCs w:val="28"/>
          <w:lang w:val="es-ES" w:eastAsia="ja-JP"/>
        </w:rPr>
        <w:tab/>
      </w:r>
      <w:r w:rsidRPr="001A1FB9">
        <w:rPr>
          <w:b/>
          <w:lang w:eastAsia="ja-JP"/>
        </w:rPr>
        <w:t>Otros Criterios de Evaluación (subcláusula 48.1(d) de las IAL)</w:t>
      </w:r>
    </w:p>
    <w:p w14:paraId="6D35E773" w14:textId="240EB0D2" w:rsidR="00D80DF0" w:rsidRPr="001A1FB9" w:rsidRDefault="00FB7B21">
      <w:pPr>
        <w:ind w:left="851"/>
        <w:rPr>
          <w:bCs/>
          <w:iCs/>
        </w:rPr>
      </w:pPr>
      <w:r w:rsidRPr="001A1FB9">
        <w:rPr>
          <w:bCs/>
          <w:iCs/>
        </w:rPr>
        <w:t>Los siguientes factores y métodos se aplicarán de conformidad con la subcláusula 48.1(d) de las IAL:</w:t>
      </w:r>
    </w:p>
    <w:p w14:paraId="47FD24A8" w14:textId="77777777" w:rsidR="00D80DF0" w:rsidRPr="001A1FB9" w:rsidRDefault="00D80DF0">
      <w:pPr>
        <w:ind w:left="851"/>
        <w:rPr>
          <w:bCs/>
          <w:iCs/>
        </w:rPr>
      </w:pPr>
    </w:p>
    <w:p w14:paraId="7DC85CAC" w14:textId="3776617D" w:rsidR="00D80DF0" w:rsidRPr="001A1FB9" w:rsidRDefault="00FB7B21">
      <w:pPr>
        <w:pStyle w:val="a4"/>
        <w:tabs>
          <w:tab w:val="clear" w:pos="9504"/>
        </w:tabs>
        <w:spacing w:before="0"/>
        <w:ind w:left="1271" w:hanging="420"/>
        <w:rPr>
          <w:b/>
        </w:rPr>
      </w:pPr>
      <w:r w:rsidRPr="001A1FB9">
        <w:rPr>
          <w:b/>
        </w:rPr>
        <w:t>(a)</w:t>
      </w:r>
      <w:r w:rsidRPr="001A1FB9">
        <w:rPr>
          <w:b/>
        </w:rPr>
        <w:tab/>
        <w:t xml:space="preserve">Costos de Operación y Mantenimiento </w:t>
      </w:r>
    </w:p>
    <w:p w14:paraId="0A9838FC" w14:textId="5386CDE7" w:rsidR="00D80DF0" w:rsidRPr="001A1FB9" w:rsidRDefault="00FB7B21">
      <w:pPr>
        <w:widowControl w:val="0"/>
        <w:spacing w:line="0" w:lineRule="atLeast"/>
        <w:ind w:left="1304"/>
        <w:rPr>
          <w:lang w:val="es-ES"/>
        </w:rPr>
      </w:pPr>
      <w:r w:rsidRPr="001A1FB9">
        <w:rPr>
          <w:lang w:val="es-ES"/>
        </w:rPr>
        <w:t>[</w:t>
      </w:r>
      <w:r w:rsidRPr="001A1FB9">
        <w:rPr>
          <w:i/>
          <w:lang w:val="es-ES"/>
        </w:rPr>
        <w:t>Si los Costos de Operación y Mantenimiento serán sujetos de evaluación, indique lo siguiente. De lo contrario, elimine por completo el texto de abajo e indique “N/A”.</w:t>
      </w:r>
      <w:r w:rsidRPr="001A1FB9">
        <w:rPr>
          <w:lang w:val="es-ES"/>
        </w:rPr>
        <w:t>]</w:t>
      </w:r>
    </w:p>
    <w:p w14:paraId="0CCED0D3" w14:textId="77777777" w:rsidR="00D80DF0" w:rsidRPr="001A1FB9" w:rsidRDefault="00D80DF0">
      <w:pPr>
        <w:widowControl w:val="0"/>
        <w:spacing w:line="0" w:lineRule="atLeast"/>
        <w:ind w:leftChars="500" w:left="1200"/>
        <w:rPr>
          <w:lang w:val="es-ES"/>
        </w:rPr>
      </w:pPr>
    </w:p>
    <w:p w14:paraId="752DE7BF" w14:textId="15B4E378" w:rsidR="00D80DF0" w:rsidRPr="001A1FB9" w:rsidRDefault="00FB7B21">
      <w:pPr>
        <w:tabs>
          <w:tab w:val="right" w:pos="7254"/>
        </w:tabs>
        <w:spacing w:after="240"/>
        <w:ind w:left="1304"/>
        <w:rPr>
          <w:lang w:eastAsia="ja-JP"/>
        </w:rPr>
      </w:pPr>
      <w:r w:rsidRPr="001A1FB9">
        <w:t>Dado que los gastos de operación y mantenimiento de las Instalaciones que se han de adquirir constituyen una parte importante del costo durante su ciclo de vida útil, dichos gastos se evaluarán de acuerdo con los principios que se indican a continuación, con inclusión del costo de los repuestos durante el periodo inicial de operación que se indique a continuación, y con base en los precios cotizados por cada Licitante en las Listas de Precios, así como en la experiencia del Contratante o de otros contratantes que se encuentren en situación similar. Para los fines de la evaluación, dichos costos se agregarán al Precio de la Oferta.</w:t>
      </w:r>
      <w:r w:rsidRPr="001A1FB9">
        <w:rPr>
          <w:lang w:eastAsia="ja-JP"/>
        </w:rPr>
        <w:t xml:space="preserve"> </w:t>
      </w:r>
    </w:p>
    <w:p w14:paraId="610D7BA8" w14:textId="33F7B65B" w:rsidR="00D80DF0" w:rsidRPr="001A1FB9" w:rsidRDefault="00FB7B21">
      <w:pPr>
        <w:spacing w:after="200"/>
        <w:ind w:left="1305" w:hanging="1"/>
      </w:pPr>
      <w:r w:rsidRPr="001A1FB9">
        <w:t xml:space="preserve">Los factores de costo de operación y mantenimiento que se utilizan para calcular el costo durante el ciclo de vida útil son: </w:t>
      </w:r>
    </w:p>
    <w:p w14:paraId="5D4DCD65" w14:textId="7D0207F0" w:rsidR="00D80DF0" w:rsidRPr="001A1FB9" w:rsidRDefault="00FB7B21">
      <w:pPr>
        <w:spacing w:after="200"/>
        <w:ind w:left="1741" w:hanging="437"/>
      </w:pPr>
      <w:r w:rsidRPr="001A1FB9">
        <w:t>(i)</w:t>
      </w:r>
      <w:r w:rsidRPr="001A1FB9">
        <w:tab/>
        <w:t>número de años del ciclo de vida útil [</w:t>
      </w:r>
      <w:r w:rsidRPr="001A1FB9">
        <w:rPr>
          <w:i/>
        </w:rPr>
        <w:t xml:space="preserve">indicar el ciclo de vida </w:t>
      </w:r>
      <w:r w:rsidRPr="001A1FB9">
        <w:rPr>
          <w:i/>
          <w:lang w:val="es-ES"/>
        </w:rPr>
        <w:t xml:space="preserve">útil </w:t>
      </w:r>
      <w:r w:rsidRPr="001A1FB9">
        <w:rPr>
          <w:i/>
        </w:rPr>
        <w:t>en años. Este periodo no debe ser mayor que el periodo que transcurra antes de que se haga necesaria una renovación general de las Instalaciones.</w:t>
      </w:r>
      <w:r w:rsidRPr="001A1FB9">
        <w:t>]</w:t>
      </w:r>
      <w:r w:rsidR="00AC5866" w:rsidRPr="001A1FB9">
        <w:t>;</w:t>
      </w:r>
    </w:p>
    <w:p w14:paraId="0CCD9514" w14:textId="51F78037" w:rsidR="00D80DF0" w:rsidRPr="001A1FB9" w:rsidRDefault="00FB7B21">
      <w:pPr>
        <w:spacing w:after="200"/>
        <w:ind w:left="1738" w:hanging="434"/>
      </w:pPr>
      <w:r w:rsidRPr="001A1FB9">
        <w:t>(ii)</w:t>
      </w:r>
      <w:r w:rsidRPr="001A1FB9">
        <w:tab/>
        <w:t xml:space="preserve">costos de operación </w:t>
      </w:r>
      <w:r w:rsidRPr="001A1FB9">
        <w:rPr>
          <w:szCs w:val="24"/>
        </w:rPr>
        <w:t>[</w:t>
      </w:r>
      <w:r w:rsidRPr="001A1FB9">
        <w:rPr>
          <w:i/>
          <w:szCs w:val="24"/>
        </w:rPr>
        <w:t>indicar el costo unitario de los combustibles y/u otros insumos necesarios para cumplir los requisitos operativos anuales y totales.</w:t>
      </w:r>
      <w:r w:rsidRPr="001A1FB9">
        <w:rPr>
          <w:szCs w:val="24"/>
        </w:rPr>
        <w:t>]</w:t>
      </w:r>
      <w:r w:rsidR="00AC5866" w:rsidRPr="001A1FB9">
        <w:rPr>
          <w:szCs w:val="24"/>
        </w:rPr>
        <w:t>;</w:t>
      </w:r>
    </w:p>
    <w:p w14:paraId="45DCDDA2" w14:textId="66D8AA7B" w:rsidR="00D80DF0" w:rsidRPr="001A1FB9" w:rsidRDefault="00FB7B21">
      <w:pPr>
        <w:spacing w:after="200"/>
        <w:ind w:left="1738" w:hanging="434"/>
      </w:pPr>
      <w:r w:rsidRPr="001A1FB9">
        <w:t>(iii)</w:t>
      </w:r>
      <w:r w:rsidRPr="001A1FB9">
        <w:tab/>
        <w:t>costos de mantenimiento, incluido el costo de los repuestos durante el periodo inicial de operación</w:t>
      </w:r>
      <w:r w:rsidR="00AC5866" w:rsidRPr="001A1FB9">
        <w:t>;</w:t>
      </w:r>
      <w:r w:rsidRPr="001A1FB9">
        <w:t xml:space="preserve"> y</w:t>
      </w:r>
    </w:p>
    <w:p w14:paraId="452F60A0" w14:textId="5D73ABF2" w:rsidR="00D80DF0" w:rsidRPr="001A1FB9" w:rsidRDefault="00FB7B21">
      <w:pPr>
        <w:spacing w:after="200"/>
        <w:ind w:left="1738" w:hanging="434"/>
        <w:rPr>
          <w:lang w:eastAsia="ja-JP"/>
        </w:rPr>
      </w:pPr>
      <w:r w:rsidRPr="001A1FB9">
        <w:t>(iv)</w:t>
      </w:r>
      <w:r w:rsidRPr="001A1FB9">
        <w:tab/>
        <w:t>una tasa porcentual de actualización de [</w:t>
      </w:r>
      <w:r w:rsidRPr="001A1FB9">
        <w:rPr>
          <w:i/>
        </w:rPr>
        <w:t>indicar una tasa en palabras y cifras</w:t>
      </w:r>
      <w:r w:rsidRPr="001A1FB9">
        <w:t>] por ciento, que se usará para calcular el valor presente de todos los costos anuales futuros calculados conforme a los párrafos (ii) y (iii) precedentes para el periodo especificado en el párrafo (i).</w:t>
      </w:r>
    </w:p>
    <w:p w14:paraId="459AAC9F" w14:textId="39984F90" w:rsidR="00D80DF0" w:rsidRPr="001A1FB9" w:rsidRDefault="00D80DF0">
      <w:pPr>
        <w:ind w:left="851"/>
        <w:rPr>
          <w:b/>
        </w:rPr>
      </w:pPr>
    </w:p>
    <w:p w14:paraId="3B7A57D8" w14:textId="7D5364C6" w:rsidR="00D80DF0" w:rsidRPr="001A1FB9" w:rsidRDefault="00FB7B21">
      <w:pPr>
        <w:pStyle w:val="a4"/>
        <w:tabs>
          <w:tab w:val="clear" w:pos="9504"/>
        </w:tabs>
        <w:spacing w:before="0"/>
        <w:ind w:left="1271" w:hanging="420"/>
        <w:rPr>
          <w:u w:val="single"/>
        </w:rPr>
      </w:pPr>
      <w:r w:rsidRPr="001A1FB9">
        <w:rPr>
          <w:b/>
          <w:lang w:eastAsia="ja-JP"/>
        </w:rPr>
        <w:t>(b)</w:t>
      </w:r>
      <w:r w:rsidRPr="001A1FB9">
        <w:rPr>
          <w:b/>
        </w:rPr>
        <w:tab/>
        <w:t>Garantías de Funcionamiento de la Planta y los Servicios de Instalación</w:t>
      </w:r>
    </w:p>
    <w:p w14:paraId="5F88BC3A" w14:textId="59238819" w:rsidR="00D80DF0" w:rsidRPr="001A1FB9" w:rsidRDefault="00FB7B21">
      <w:pPr>
        <w:tabs>
          <w:tab w:val="right" w:pos="7254"/>
        </w:tabs>
        <w:spacing w:after="200"/>
        <w:ind w:left="1304"/>
      </w:pPr>
      <w:r w:rsidRPr="001A1FB9">
        <w:t>Las normas y los niveles mínimos/ máximos aceptables que se estipulan en los Requisitos del Contratante para las garantías de funcionamiento son:</w:t>
      </w:r>
    </w:p>
    <w:p w14:paraId="1BA9F735" w14:textId="77777777" w:rsidR="00D80DF0" w:rsidRPr="001A1FB9" w:rsidRDefault="00FB7B21">
      <w:pPr>
        <w:tabs>
          <w:tab w:val="right" w:pos="7254"/>
        </w:tabs>
        <w:spacing w:after="200"/>
        <w:ind w:left="1304"/>
        <w:rPr>
          <w:lang w:val="es-ES"/>
        </w:rPr>
      </w:pPr>
      <w:r w:rsidRPr="001A1FB9">
        <w:rPr>
          <w:lang w:val="es-ES"/>
        </w:rPr>
        <w:t>[</w:t>
      </w:r>
      <w:r w:rsidRPr="001A1FB9">
        <w:rPr>
          <w:i/>
          <w:lang w:val="es-ES"/>
        </w:rPr>
        <w:t>indicar los requisitos estipulados en los Requisitos del Contratante</w:t>
      </w:r>
      <w:r w:rsidRPr="001A1FB9">
        <w:rPr>
          <w:lang w:val="es-ES"/>
        </w:rPr>
        <w:t>]</w:t>
      </w:r>
    </w:p>
    <w:tbl>
      <w:tblPr>
        <w:tblW w:w="7654" w:type="dxa"/>
        <w:tblInd w:w="1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984"/>
        <w:gridCol w:w="2126"/>
      </w:tblGrid>
      <w:tr w:rsidR="00D80DF0" w:rsidRPr="001A1FB9" w14:paraId="5DDF1A08" w14:textId="77777777">
        <w:trPr>
          <w:trHeight w:val="343"/>
        </w:trPr>
        <w:tc>
          <w:tcPr>
            <w:tcW w:w="3544" w:type="dxa"/>
            <w:vMerge w:val="restart"/>
            <w:tcBorders>
              <w:top w:val="single" w:sz="12" w:space="0" w:color="auto"/>
              <w:left w:val="single" w:sz="12" w:space="0" w:color="auto"/>
              <w:right w:val="single" w:sz="12" w:space="0" w:color="auto"/>
            </w:tcBorders>
            <w:shd w:val="clear" w:color="auto" w:fill="D9D9D9" w:themeFill="background1" w:themeFillShade="D9"/>
          </w:tcPr>
          <w:p w14:paraId="7F3B95B0" w14:textId="4328FAB4" w:rsidR="00D80DF0" w:rsidRPr="001A1FB9" w:rsidRDefault="00FB7B21">
            <w:pPr>
              <w:tabs>
                <w:tab w:val="right" w:pos="7254"/>
              </w:tabs>
              <w:suppressAutoHyphens/>
              <w:spacing w:line="0" w:lineRule="atLeast"/>
              <w:ind w:left="2" w:hanging="2"/>
              <w:jc w:val="center"/>
              <w:rPr>
                <w:b/>
                <w:szCs w:val="24"/>
              </w:rPr>
            </w:pPr>
            <w:r w:rsidRPr="001A1FB9">
              <w:rPr>
                <w:b/>
                <w:szCs w:val="24"/>
              </w:rPr>
              <w:t>Garantía de funcionamiento</w:t>
            </w:r>
          </w:p>
        </w:tc>
        <w:tc>
          <w:tcPr>
            <w:tcW w:w="411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BEA7D8B" w14:textId="77777777" w:rsidR="00D80DF0" w:rsidRPr="001A1FB9" w:rsidRDefault="00FB7B21">
            <w:pPr>
              <w:tabs>
                <w:tab w:val="right" w:pos="7254"/>
              </w:tabs>
              <w:suppressAutoHyphens/>
              <w:spacing w:line="0" w:lineRule="atLeast"/>
              <w:ind w:firstLine="17"/>
              <w:jc w:val="center"/>
              <w:rPr>
                <w:b/>
                <w:szCs w:val="24"/>
              </w:rPr>
            </w:pPr>
            <w:r w:rsidRPr="001A1FB9">
              <w:rPr>
                <w:b/>
                <w:szCs w:val="24"/>
              </w:rPr>
              <w:t>Requisito</w:t>
            </w:r>
          </w:p>
        </w:tc>
      </w:tr>
      <w:tr w:rsidR="00D80DF0" w:rsidRPr="001A1FB9" w14:paraId="1A383F32" w14:textId="77777777">
        <w:trPr>
          <w:trHeight w:val="553"/>
        </w:trPr>
        <w:tc>
          <w:tcPr>
            <w:tcW w:w="3544" w:type="dxa"/>
            <w:vMerge/>
            <w:tcBorders>
              <w:left w:val="single" w:sz="12" w:space="0" w:color="auto"/>
              <w:bottom w:val="single" w:sz="12" w:space="0" w:color="auto"/>
              <w:right w:val="single" w:sz="12" w:space="0" w:color="auto"/>
            </w:tcBorders>
            <w:shd w:val="clear" w:color="auto" w:fill="D9D9D9" w:themeFill="background1" w:themeFillShade="D9"/>
          </w:tcPr>
          <w:p w14:paraId="52F68B42" w14:textId="77777777" w:rsidR="00D80DF0" w:rsidRPr="001A1FB9" w:rsidRDefault="00D80DF0">
            <w:pPr>
              <w:tabs>
                <w:tab w:val="right" w:pos="7254"/>
              </w:tabs>
              <w:suppressAutoHyphens/>
              <w:spacing w:line="0" w:lineRule="atLeast"/>
              <w:ind w:left="2" w:hanging="2"/>
              <w:jc w:val="center"/>
              <w:rPr>
                <w:b/>
                <w:i/>
                <w:szCs w:val="24"/>
              </w:rPr>
            </w:pPr>
          </w:p>
        </w:tc>
        <w:tc>
          <w:tcPr>
            <w:tcW w:w="198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7494176" w14:textId="61F42D3E" w:rsidR="00D80DF0" w:rsidRPr="001A1FB9" w:rsidRDefault="00FB7B21">
            <w:pPr>
              <w:tabs>
                <w:tab w:val="right" w:pos="7254"/>
              </w:tabs>
              <w:suppressAutoHyphens/>
              <w:spacing w:line="0" w:lineRule="atLeast"/>
              <w:ind w:firstLine="17"/>
              <w:jc w:val="center"/>
              <w:rPr>
                <w:b/>
                <w:i/>
                <w:szCs w:val="24"/>
              </w:rPr>
            </w:pPr>
            <w:r w:rsidRPr="001A1FB9">
              <w:rPr>
                <w:b/>
                <w:szCs w:val="24"/>
              </w:rPr>
              <w:t>Norma</w:t>
            </w:r>
          </w:p>
        </w:tc>
        <w:tc>
          <w:tcPr>
            <w:tcW w:w="212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0612795" w14:textId="77777777" w:rsidR="00D80DF0" w:rsidRPr="001A1FB9" w:rsidRDefault="00FB7B21" w:rsidP="004B2AC0">
            <w:pPr>
              <w:tabs>
                <w:tab w:val="right" w:pos="7254"/>
              </w:tabs>
              <w:suppressAutoHyphens/>
              <w:spacing w:after="40" w:line="0" w:lineRule="atLeast"/>
              <w:ind w:firstLine="17"/>
              <w:jc w:val="center"/>
              <w:rPr>
                <w:b/>
                <w:i/>
                <w:szCs w:val="24"/>
              </w:rPr>
            </w:pPr>
            <w:r w:rsidRPr="001A1FB9">
              <w:rPr>
                <w:b/>
                <w:szCs w:val="24"/>
              </w:rPr>
              <w:t>Nivel mínimo/ máximo aceptable</w:t>
            </w:r>
          </w:p>
        </w:tc>
      </w:tr>
      <w:tr w:rsidR="00D80DF0" w:rsidRPr="001A1FB9" w14:paraId="2702321B" w14:textId="77777777">
        <w:tc>
          <w:tcPr>
            <w:tcW w:w="3544" w:type="dxa"/>
            <w:tcBorders>
              <w:top w:val="single" w:sz="12" w:space="0" w:color="auto"/>
            </w:tcBorders>
          </w:tcPr>
          <w:p w14:paraId="7ADD2040" w14:textId="77777777" w:rsidR="00D80DF0" w:rsidRPr="001A1FB9" w:rsidRDefault="00FB7B21">
            <w:pPr>
              <w:tabs>
                <w:tab w:val="right" w:pos="7254"/>
              </w:tabs>
              <w:suppressAutoHyphens/>
              <w:spacing w:before="60" w:after="60" w:line="0" w:lineRule="atLeast"/>
              <w:ind w:left="2" w:hanging="2"/>
              <w:rPr>
                <w:sz w:val="20"/>
              </w:rPr>
            </w:pPr>
            <w:r w:rsidRPr="001A1FB9">
              <w:rPr>
                <w:sz w:val="20"/>
              </w:rPr>
              <w:t>1.</w:t>
            </w:r>
          </w:p>
        </w:tc>
        <w:tc>
          <w:tcPr>
            <w:tcW w:w="1984" w:type="dxa"/>
            <w:tcBorders>
              <w:top w:val="single" w:sz="12" w:space="0" w:color="auto"/>
              <w:right w:val="single" w:sz="8" w:space="0" w:color="auto"/>
            </w:tcBorders>
          </w:tcPr>
          <w:p w14:paraId="102B3535" w14:textId="77777777" w:rsidR="00D80DF0" w:rsidRPr="001A1FB9" w:rsidRDefault="00D80DF0">
            <w:pPr>
              <w:tabs>
                <w:tab w:val="right" w:pos="7254"/>
              </w:tabs>
              <w:suppressAutoHyphens/>
              <w:spacing w:before="60" w:after="60" w:line="0" w:lineRule="atLeast"/>
              <w:ind w:left="1440" w:hanging="720"/>
              <w:rPr>
                <w:rFonts w:asciiTheme="majorHAnsi" w:hAnsiTheme="majorHAnsi" w:cstheme="majorHAnsi"/>
                <w:i/>
                <w:sz w:val="20"/>
              </w:rPr>
            </w:pPr>
          </w:p>
        </w:tc>
        <w:tc>
          <w:tcPr>
            <w:tcW w:w="2126" w:type="dxa"/>
            <w:tcBorders>
              <w:top w:val="single" w:sz="12" w:space="0" w:color="auto"/>
              <w:left w:val="single" w:sz="8" w:space="0" w:color="auto"/>
            </w:tcBorders>
          </w:tcPr>
          <w:p w14:paraId="64A4F2C4" w14:textId="77777777" w:rsidR="00D80DF0" w:rsidRPr="001A1FB9" w:rsidRDefault="00D80DF0">
            <w:pPr>
              <w:tabs>
                <w:tab w:val="right" w:pos="7254"/>
              </w:tabs>
              <w:suppressAutoHyphens/>
              <w:spacing w:before="60" w:after="60" w:line="0" w:lineRule="atLeast"/>
              <w:ind w:left="1440" w:hanging="720"/>
              <w:rPr>
                <w:rFonts w:asciiTheme="majorHAnsi" w:hAnsiTheme="majorHAnsi" w:cstheme="majorHAnsi"/>
                <w:i/>
                <w:sz w:val="20"/>
              </w:rPr>
            </w:pPr>
          </w:p>
        </w:tc>
      </w:tr>
      <w:tr w:rsidR="00D80DF0" w:rsidRPr="001A1FB9" w14:paraId="785570EB" w14:textId="77777777">
        <w:tc>
          <w:tcPr>
            <w:tcW w:w="3544" w:type="dxa"/>
          </w:tcPr>
          <w:p w14:paraId="1A48F4AD" w14:textId="77777777" w:rsidR="00D80DF0" w:rsidRPr="001A1FB9" w:rsidRDefault="00FB7B21">
            <w:pPr>
              <w:tabs>
                <w:tab w:val="right" w:pos="7254"/>
              </w:tabs>
              <w:suppressAutoHyphens/>
              <w:spacing w:before="60" w:after="60" w:line="0" w:lineRule="atLeast"/>
              <w:ind w:left="2" w:hanging="2"/>
              <w:rPr>
                <w:sz w:val="20"/>
              </w:rPr>
            </w:pPr>
            <w:r w:rsidRPr="001A1FB9">
              <w:rPr>
                <w:sz w:val="20"/>
              </w:rPr>
              <w:t>2.</w:t>
            </w:r>
          </w:p>
        </w:tc>
        <w:tc>
          <w:tcPr>
            <w:tcW w:w="1984" w:type="dxa"/>
            <w:tcBorders>
              <w:right w:val="single" w:sz="8" w:space="0" w:color="auto"/>
            </w:tcBorders>
          </w:tcPr>
          <w:p w14:paraId="7BDF5388" w14:textId="77777777" w:rsidR="00D80DF0" w:rsidRPr="001A1FB9" w:rsidRDefault="00D80DF0">
            <w:pPr>
              <w:tabs>
                <w:tab w:val="right" w:pos="7254"/>
              </w:tabs>
              <w:suppressAutoHyphens/>
              <w:spacing w:before="60" w:after="60" w:line="0" w:lineRule="atLeast"/>
              <w:ind w:left="1440" w:hanging="720"/>
              <w:rPr>
                <w:rFonts w:asciiTheme="majorHAnsi" w:hAnsiTheme="majorHAnsi" w:cstheme="majorHAnsi"/>
                <w:i/>
                <w:sz w:val="20"/>
              </w:rPr>
            </w:pPr>
          </w:p>
        </w:tc>
        <w:tc>
          <w:tcPr>
            <w:tcW w:w="2126" w:type="dxa"/>
            <w:tcBorders>
              <w:left w:val="single" w:sz="8" w:space="0" w:color="auto"/>
            </w:tcBorders>
          </w:tcPr>
          <w:p w14:paraId="41947B92" w14:textId="77777777" w:rsidR="00D80DF0" w:rsidRPr="001A1FB9" w:rsidRDefault="00D80DF0">
            <w:pPr>
              <w:tabs>
                <w:tab w:val="right" w:pos="7254"/>
              </w:tabs>
              <w:suppressAutoHyphens/>
              <w:spacing w:before="60" w:after="60" w:line="0" w:lineRule="atLeast"/>
              <w:ind w:left="1440" w:hanging="720"/>
              <w:rPr>
                <w:rFonts w:asciiTheme="majorHAnsi" w:hAnsiTheme="majorHAnsi" w:cstheme="majorHAnsi"/>
                <w:i/>
                <w:sz w:val="20"/>
              </w:rPr>
            </w:pPr>
          </w:p>
        </w:tc>
      </w:tr>
      <w:tr w:rsidR="00D80DF0" w:rsidRPr="001A1FB9" w14:paraId="6F586689" w14:textId="77777777">
        <w:tc>
          <w:tcPr>
            <w:tcW w:w="3544" w:type="dxa"/>
          </w:tcPr>
          <w:p w14:paraId="00D9E242" w14:textId="77777777" w:rsidR="00D80DF0" w:rsidRPr="001A1FB9" w:rsidRDefault="00FB7B21">
            <w:pPr>
              <w:tabs>
                <w:tab w:val="right" w:pos="7254"/>
              </w:tabs>
              <w:suppressAutoHyphens/>
              <w:spacing w:before="60" w:after="60" w:line="0" w:lineRule="atLeast"/>
              <w:ind w:left="2" w:hanging="2"/>
              <w:rPr>
                <w:sz w:val="20"/>
              </w:rPr>
            </w:pPr>
            <w:r w:rsidRPr="001A1FB9">
              <w:rPr>
                <w:sz w:val="20"/>
              </w:rPr>
              <w:t>3.</w:t>
            </w:r>
          </w:p>
        </w:tc>
        <w:tc>
          <w:tcPr>
            <w:tcW w:w="1984" w:type="dxa"/>
            <w:tcBorders>
              <w:right w:val="single" w:sz="8" w:space="0" w:color="auto"/>
            </w:tcBorders>
          </w:tcPr>
          <w:p w14:paraId="41C9AD42" w14:textId="77777777" w:rsidR="00D80DF0" w:rsidRPr="001A1FB9" w:rsidRDefault="00D80DF0">
            <w:pPr>
              <w:tabs>
                <w:tab w:val="right" w:pos="7254"/>
              </w:tabs>
              <w:suppressAutoHyphens/>
              <w:spacing w:before="60" w:after="60" w:line="0" w:lineRule="atLeast"/>
              <w:ind w:left="1440" w:hanging="720"/>
              <w:rPr>
                <w:rFonts w:asciiTheme="majorHAnsi" w:hAnsiTheme="majorHAnsi" w:cstheme="majorHAnsi"/>
                <w:i/>
                <w:sz w:val="20"/>
              </w:rPr>
            </w:pPr>
          </w:p>
        </w:tc>
        <w:tc>
          <w:tcPr>
            <w:tcW w:w="2126" w:type="dxa"/>
            <w:tcBorders>
              <w:left w:val="single" w:sz="8" w:space="0" w:color="auto"/>
            </w:tcBorders>
          </w:tcPr>
          <w:p w14:paraId="7108880E" w14:textId="77777777" w:rsidR="00D80DF0" w:rsidRPr="001A1FB9" w:rsidRDefault="00D80DF0">
            <w:pPr>
              <w:tabs>
                <w:tab w:val="right" w:pos="7254"/>
              </w:tabs>
              <w:suppressAutoHyphens/>
              <w:spacing w:before="60" w:after="60" w:line="0" w:lineRule="atLeast"/>
              <w:ind w:left="1440" w:hanging="720"/>
              <w:rPr>
                <w:rFonts w:asciiTheme="majorHAnsi" w:hAnsiTheme="majorHAnsi" w:cstheme="majorHAnsi"/>
                <w:i/>
                <w:sz w:val="20"/>
              </w:rPr>
            </w:pPr>
          </w:p>
        </w:tc>
      </w:tr>
      <w:tr w:rsidR="00D80DF0" w:rsidRPr="001A1FB9" w14:paraId="186D55AE" w14:textId="77777777">
        <w:tc>
          <w:tcPr>
            <w:tcW w:w="3544" w:type="dxa"/>
          </w:tcPr>
          <w:p w14:paraId="2D6293E0" w14:textId="77777777" w:rsidR="00D80DF0" w:rsidRPr="001A1FB9" w:rsidRDefault="00FB7B21">
            <w:pPr>
              <w:tabs>
                <w:tab w:val="right" w:pos="7254"/>
              </w:tabs>
              <w:suppressAutoHyphens/>
              <w:spacing w:before="60" w:after="60" w:line="0" w:lineRule="atLeast"/>
              <w:ind w:left="2" w:hanging="2"/>
              <w:rPr>
                <w:i/>
                <w:sz w:val="20"/>
              </w:rPr>
            </w:pPr>
            <w:r w:rsidRPr="001A1FB9">
              <w:rPr>
                <w:i/>
                <w:sz w:val="20"/>
              </w:rPr>
              <w:t>…</w:t>
            </w:r>
          </w:p>
        </w:tc>
        <w:tc>
          <w:tcPr>
            <w:tcW w:w="1984" w:type="dxa"/>
            <w:tcBorders>
              <w:right w:val="single" w:sz="8" w:space="0" w:color="auto"/>
            </w:tcBorders>
          </w:tcPr>
          <w:p w14:paraId="39CFC6D3" w14:textId="77777777" w:rsidR="00D80DF0" w:rsidRPr="001A1FB9" w:rsidRDefault="00D80DF0">
            <w:pPr>
              <w:tabs>
                <w:tab w:val="right" w:pos="7254"/>
              </w:tabs>
              <w:suppressAutoHyphens/>
              <w:spacing w:before="60" w:after="60" w:line="0" w:lineRule="atLeast"/>
              <w:ind w:left="1440" w:hanging="720"/>
              <w:rPr>
                <w:rFonts w:asciiTheme="majorHAnsi" w:hAnsiTheme="majorHAnsi" w:cstheme="majorHAnsi"/>
                <w:i/>
                <w:sz w:val="20"/>
              </w:rPr>
            </w:pPr>
          </w:p>
        </w:tc>
        <w:tc>
          <w:tcPr>
            <w:tcW w:w="2126" w:type="dxa"/>
            <w:tcBorders>
              <w:left w:val="single" w:sz="8" w:space="0" w:color="auto"/>
            </w:tcBorders>
          </w:tcPr>
          <w:p w14:paraId="730B6D4F" w14:textId="77777777" w:rsidR="00D80DF0" w:rsidRPr="001A1FB9" w:rsidRDefault="00D80DF0">
            <w:pPr>
              <w:tabs>
                <w:tab w:val="right" w:pos="7254"/>
              </w:tabs>
              <w:suppressAutoHyphens/>
              <w:spacing w:before="60" w:after="60" w:line="0" w:lineRule="atLeast"/>
              <w:ind w:left="1440" w:hanging="720"/>
              <w:rPr>
                <w:rFonts w:asciiTheme="majorHAnsi" w:hAnsiTheme="majorHAnsi" w:cstheme="majorHAnsi"/>
                <w:i/>
                <w:sz w:val="20"/>
              </w:rPr>
            </w:pPr>
          </w:p>
        </w:tc>
      </w:tr>
    </w:tbl>
    <w:p w14:paraId="357CAFEE" w14:textId="77777777" w:rsidR="00D80DF0" w:rsidRPr="001A1FB9" w:rsidRDefault="00D80DF0">
      <w:pPr>
        <w:tabs>
          <w:tab w:val="right" w:pos="7254"/>
        </w:tabs>
        <w:spacing w:before="60" w:after="60"/>
        <w:rPr>
          <w:i/>
        </w:rPr>
      </w:pPr>
    </w:p>
    <w:p w14:paraId="0B760E63" w14:textId="77777777" w:rsidR="00D80DF0" w:rsidRPr="001A1FB9" w:rsidRDefault="00FB7B21">
      <w:pPr>
        <w:spacing w:after="200"/>
        <w:ind w:left="1304"/>
        <w:rPr>
          <w:lang w:val="es-ES"/>
        </w:rPr>
      </w:pPr>
      <w:r w:rsidRPr="001A1FB9">
        <w:rPr>
          <w:lang w:val="es-ES"/>
        </w:rPr>
        <w:t>Para fines de evaluación, se aplicará lo siguiente:</w:t>
      </w:r>
    </w:p>
    <w:p w14:paraId="4B12A609" w14:textId="77777777" w:rsidR="00D80DF0" w:rsidRPr="001A1FB9" w:rsidRDefault="00FB7B21">
      <w:pPr>
        <w:spacing w:after="200"/>
        <w:ind w:left="1304"/>
        <w:rPr>
          <w:lang w:val="es-ES"/>
        </w:rPr>
      </w:pPr>
      <w:r w:rsidRPr="001A1FB9">
        <w:rPr>
          <w:lang w:val="es-ES"/>
        </w:rPr>
        <w:t>Si el valor (o los valores) de la(s) garantía(s) de funcionamiento de la Planta propuesta, que el Licitante proporciona en el Formulario FUNC:</w:t>
      </w:r>
    </w:p>
    <w:p w14:paraId="25787858" w14:textId="77777777" w:rsidR="00D80DF0" w:rsidRPr="001A1FB9" w:rsidRDefault="00FB7B21">
      <w:pPr>
        <w:spacing w:after="200"/>
        <w:ind w:left="1738" w:hanging="434"/>
        <w:rPr>
          <w:lang w:val="es-ES"/>
        </w:rPr>
      </w:pPr>
      <w:r w:rsidRPr="001A1FB9">
        <w:rPr>
          <w:lang w:val="es-ES"/>
        </w:rPr>
        <w:t>(i)</w:t>
      </w:r>
      <w:r w:rsidRPr="001A1FB9">
        <w:rPr>
          <w:lang w:val="es-ES"/>
        </w:rPr>
        <w:tab/>
        <w:t>cumple(n) con la norma especificada en el cuadro de arriba, no se realizará ajuste alguno en el Precio de la Oferta.</w:t>
      </w:r>
    </w:p>
    <w:p w14:paraId="19AD8FFA" w14:textId="77777777" w:rsidR="00D80DF0" w:rsidRPr="001A1FB9" w:rsidRDefault="00FB7B21">
      <w:pPr>
        <w:spacing w:after="200"/>
        <w:ind w:left="1738" w:hanging="434"/>
        <w:rPr>
          <w:lang w:val="es-ES"/>
        </w:rPr>
      </w:pPr>
      <w:r w:rsidRPr="001A1FB9">
        <w:rPr>
          <w:lang w:val="es-ES"/>
        </w:rPr>
        <w:t xml:space="preserve">(ii) </w:t>
      </w:r>
      <w:r w:rsidRPr="001A1FB9">
        <w:rPr>
          <w:lang w:val="es-ES"/>
        </w:rPr>
        <w:tab/>
        <w:t>está(n) dentro del rango estipulado en la norma y el nivel mínimo / máximo aceptable en el cuadro de arriba, se ajustará el Precio de la Oferta por cada punto porcentual en que el valor de la garantía de funcionamiento sea desviado de la norma, utilizando la metodología indicada a continuación:</w:t>
      </w:r>
    </w:p>
    <w:p w14:paraId="327932A7" w14:textId="77777777" w:rsidR="00D80DF0" w:rsidRPr="001A1FB9" w:rsidRDefault="00FB7B21">
      <w:pPr>
        <w:spacing w:after="200"/>
        <w:ind w:left="2191" w:hanging="434"/>
        <w:rPr>
          <w:lang w:val="es-ES"/>
        </w:rPr>
      </w:pPr>
      <w:r w:rsidRPr="001A1FB9">
        <w:rPr>
          <w:lang w:val="es-ES"/>
        </w:rPr>
        <w:t>[</w:t>
      </w:r>
      <w:r w:rsidRPr="001A1FB9">
        <w:rPr>
          <w:i/>
          <w:lang w:val="es-ES"/>
        </w:rPr>
        <w:t>indicar la metodología para la calculación del ajuste</w:t>
      </w:r>
      <w:r w:rsidRPr="001A1FB9">
        <w:rPr>
          <w:lang w:val="es-ES"/>
        </w:rPr>
        <w:t>]</w:t>
      </w:r>
    </w:p>
    <w:p w14:paraId="6E98F96C" w14:textId="77777777" w:rsidR="00D80DF0" w:rsidRPr="001A1FB9" w:rsidRDefault="00FB7B21">
      <w:pPr>
        <w:spacing w:after="200"/>
        <w:ind w:left="1738" w:hanging="434"/>
        <w:rPr>
          <w:lang w:val="es-ES"/>
        </w:rPr>
      </w:pPr>
      <w:r w:rsidRPr="001A1FB9">
        <w:rPr>
          <w:lang w:val="es-ES"/>
        </w:rPr>
        <w:t xml:space="preserve">(iii) </w:t>
      </w:r>
      <w:r w:rsidRPr="001A1FB9">
        <w:rPr>
          <w:lang w:val="es-ES"/>
        </w:rPr>
        <w:tab/>
        <w:t>no está(n) dentro del nivel mínimo / máximo aceptable en el cuadro de arriba, la Oferta será rechazada.</w:t>
      </w:r>
    </w:p>
    <w:p w14:paraId="53077806" w14:textId="60A5E5CC" w:rsidR="00D80DF0" w:rsidRPr="001A1FB9" w:rsidRDefault="00D80DF0">
      <w:pPr>
        <w:ind w:left="1440"/>
        <w:rPr>
          <w:lang w:eastAsia="ja-JP"/>
        </w:rPr>
      </w:pPr>
    </w:p>
    <w:p w14:paraId="44E99AFC" w14:textId="13BB5AFA" w:rsidR="00D80DF0" w:rsidRPr="001A1FB9" w:rsidRDefault="00FB7B21">
      <w:pPr>
        <w:pStyle w:val="a4"/>
        <w:tabs>
          <w:tab w:val="clear" w:pos="9504"/>
        </w:tabs>
        <w:spacing w:before="0"/>
        <w:ind w:left="1271" w:hanging="420"/>
      </w:pPr>
      <w:r w:rsidRPr="001A1FB9">
        <w:rPr>
          <w:b/>
        </w:rPr>
        <w:t>(</w:t>
      </w:r>
      <w:r w:rsidRPr="001A1FB9">
        <w:rPr>
          <w:b/>
          <w:lang w:eastAsia="ja-JP"/>
        </w:rPr>
        <w:t>c</w:t>
      </w:r>
      <w:r w:rsidRPr="001A1FB9">
        <w:rPr>
          <w:b/>
        </w:rPr>
        <w:t>)</w:t>
      </w:r>
      <w:r w:rsidRPr="001A1FB9">
        <w:rPr>
          <w:b/>
        </w:rPr>
        <w:tab/>
        <w:t>Criterios Específicos Adicionales de Evaluación</w:t>
      </w:r>
    </w:p>
    <w:p w14:paraId="50EB8AAA" w14:textId="64DC987C" w:rsidR="00D80DF0" w:rsidRPr="001A1FB9" w:rsidRDefault="00FB7B21">
      <w:pPr>
        <w:spacing w:after="200"/>
        <w:ind w:left="1304"/>
        <w:rPr>
          <w:lang w:eastAsia="ja-JP"/>
        </w:rPr>
      </w:pPr>
      <w:r w:rsidRPr="001A1FB9">
        <w:rPr>
          <w:lang w:eastAsia="ja-JP"/>
        </w:rPr>
        <w:t xml:space="preserve">Los siguientes criterios adicionales de evaluación se usarán en la evaluación: </w:t>
      </w:r>
      <w:r w:rsidRPr="001A1FB9">
        <w:rPr>
          <w:iCs/>
          <w:lang w:eastAsia="ja-JP"/>
        </w:rPr>
        <w:t>[</w:t>
      </w:r>
      <w:r w:rsidRPr="001A1FB9">
        <w:rPr>
          <w:i/>
          <w:iCs/>
          <w:lang w:eastAsia="ja-JP"/>
        </w:rPr>
        <w:t>Indicar los criterios específicos adicionales de evaluación, si corresponde. De lo contrario, indique “N/A”.</w:t>
      </w:r>
      <w:r w:rsidRPr="001A1FB9">
        <w:rPr>
          <w:iCs/>
          <w:lang w:eastAsia="ja-JP"/>
        </w:rPr>
        <w:t>]</w:t>
      </w:r>
    </w:p>
    <w:p w14:paraId="773382C8" w14:textId="77777777" w:rsidR="00D80DF0" w:rsidRPr="001A1FB9" w:rsidRDefault="00FB7B21">
      <w:pPr>
        <w:ind w:left="1304"/>
        <w:jc w:val="left"/>
        <w:rPr>
          <w:bCs/>
          <w:lang w:val="es-ES"/>
        </w:rPr>
      </w:pPr>
      <w:r w:rsidRPr="001A1FB9">
        <w:rPr>
          <w:bCs/>
          <w:lang w:val="es-ES"/>
        </w:rPr>
        <w:t>…………………………………………………………………………………………………………………………………………………………………………</w:t>
      </w:r>
    </w:p>
    <w:p w14:paraId="759DA3E8" w14:textId="77777777" w:rsidR="00D80DF0" w:rsidRPr="001A1FB9" w:rsidRDefault="00D80DF0">
      <w:pPr>
        <w:spacing w:after="200"/>
        <w:ind w:left="1440" w:right="-72"/>
        <w:rPr>
          <w:lang w:eastAsia="ja-JP"/>
        </w:rPr>
      </w:pPr>
    </w:p>
    <w:p w14:paraId="3BA5F304" w14:textId="403A562C" w:rsidR="00D80DF0" w:rsidRPr="001A1FB9" w:rsidRDefault="00FB7B21" w:rsidP="007F6638">
      <w:pPr>
        <w:numPr>
          <w:ilvl w:val="2"/>
          <w:numId w:val="30"/>
        </w:numPr>
        <w:tabs>
          <w:tab w:val="clear" w:pos="1004"/>
        </w:tabs>
        <w:ind w:left="851" w:hanging="851"/>
        <w:jc w:val="left"/>
        <w:rPr>
          <w:b/>
          <w:bCs/>
          <w:lang w:eastAsia="ja-JP"/>
        </w:rPr>
      </w:pPr>
      <w:r w:rsidRPr="001A1FB9">
        <w:rPr>
          <w:b/>
          <w:bCs/>
          <w:lang w:eastAsia="ja-JP"/>
        </w:rPr>
        <w:t>Criterios de Adjudicación para Lotes Múltiples (subcláusula 48.3 de las IAL)</w:t>
      </w:r>
    </w:p>
    <w:p w14:paraId="16468F55" w14:textId="19A6561E" w:rsidR="00D80DF0" w:rsidRPr="001A1FB9" w:rsidRDefault="00FB7B21">
      <w:pPr>
        <w:pStyle w:val="a4"/>
        <w:tabs>
          <w:tab w:val="clear" w:pos="9504"/>
          <w:tab w:val="left" w:pos="1440"/>
        </w:tabs>
        <w:spacing w:before="0" w:after="200"/>
        <w:ind w:left="850"/>
        <w:rPr>
          <w:bCs/>
          <w:lang w:eastAsia="ja-JP"/>
        </w:rPr>
      </w:pPr>
      <w:r w:rsidRPr="001A1FB9">
        <w:rPr>
          <w:bCs/>
          <w:lang w:eastAsia="ja-JP"/>
        </w:rPr>
        <w:t>[</w:t>
      </w:r>
      <w:r w:rsidRPr="001A1FB9">
        <w:rPr>
          <w:bCs/>
          <w:i/>
          <w:lang w:eastAsia="ja-JP"/>
        </w:rPr>
        <w:t>Insertar el siguiente párrafo en caso del proceso de licitación de lotes múltiples, si corresponde. De lo contrario, eliminarlo por completo e indicar “N/A”.</w:t>
      </w:r>
    </w:p>
    <w:p w14:paraId="021F12A5" w14:textId="4C4EE5A7" w:rsidR="00D80DF0" w:rsidRPr="001A1FB9" w:rsidRDefault="00FB7B21">
      <w:pPr>
        <w:spacing w:after="200"/>
        <w:ind w:left="850"/>
        <w:rPr>
          <w:i/>
          <w:lang w:eastAsia="ja-JP"/>
        </w:rPr>
      </w:pPr>
      <w:r w:rsidRPr="001A1FB9">
        <w:rPr>
          <w:i/>
        </w:rPr>
        <w:t>“Si así se indica en la subcláusula 1.1 de los DDL, los Licitantes tienen la opción de presentar Ofertas para lotes</w:t>
      </w:r>
      <w:r w:rsidRPr="001A1FB9">
        <w:rPr>
          <w:i/>
          <w:lang w:eastAsia="ja-JP"/>
        </w:rPr>
        <w:t xml:space="preserve"> múltiples del Proyecto en cualquier combinación. La evaluación de las Ofertas presentadas para cada </w:t>
      </w:r>
      <w:r w:rsidRPr="001A1FB9">
        <w:rPr>
          <w:i/>
        </w:rPr>
        <w:t>lote</w:t>
      </w:r>
      <w:r w:rsidRPr="001A1FB9">
        <w:rPr>
          <w:i/>
          <w:lang w:eastAsia="ja-JP"/>
        </w:rPr>
        <w:t xml:space="preserve"> o combinación de lotes, se hará tomando en consideración los descuentos ofrecidos, de haberlos, para la adjudicación de dichos lotes múltiples. </w:t>
      </w:r>
    </w:p>
    <w:p w14:paraId="7D1AFD1C" w14:textId="387B6964" w:rsidR="00D80DF0" w:rsidRPr="001A1FB9" w:rsidRDefault="00FB7B21">
      <w:pPr>
        <w:spacing w:after="200"/>
        <w:ind w:left="850"/>
        <w:rPr>
          <w:i/>
          <w:lang w:eastAsia="ja-JP"/>
        </w:rPr>
      </w:pPr>
      <w:r w:rsidRPr="001A1FB9">
        <w:rPr>
          <w:i/>
          <w:lang w:eastAsia="ja-JP"/>
        </w:rPr>
        <w:t xml:space="preserve">Los lotes serán adjudicados al Licitante o Licitantes que ofrezcan el costo evaluado más bajo para el Contratante considerando los descuentos ofrecidos, sujeto a que el(los) Licitante(s) seleccionado(s) cumpla(n) con los criterios de calificación requeridos para la adjudicación de dichos </w:t>
      </w:r>
      <w:r w:rsidRPr="001A1FB9">
        <w:rPr>
          <w:i/>
        </w:rPr>
        <w:t>lotes</w:t>
      </w:r>
      <w:r w:rsidRPr="001A1FB9">
        <w:rPr>
          <w:i/>
          <w:lang w:eastAsia="ja-JP"/>
        </w:rPr>
        <w:t xml:space="preserve"> múltiples.”</w:t>
      </w:r>
      <w:r w:rsidRPr="001A1FB9">
        <w:rPr>
          <w:lang w:eastAsia="ja-JP"/>
        </w:rPr>
        <w:t>]</w:t>
      </w:r>
    </w:p>
    <w:p w14:paraId="0F6D0BB8" w14:textId="77777777" w:rsidR="00D80DF0" w:rsidRPr="001A1FB9" w:rsidRDefault="00D80DF0">
      <w:pPr>
        <w:spacing w:after="200"/>
        <w:ind w:leftChars="295" w:left="708"/>
        <w:jc w:val="left"/>
        <w:rPr>
          <w:b/>
          <w:lang w:eastAsia="ja-JP"/>
        </w:rPr>
      </w:pPr>
    </w:p>
    <w:p w14:paraId="656755A7" w14:textId="77777777" w:rsidR="00D80DF0" w:rsidRPr="001A1FB9" w:rsidRDefault="00D80DF0">
      <w:pPr>
        <w:spacing w:after="200"/>
        <w:ind w:leftChars="250" w:left="600" w:right="-72"/>
        <w:rPr>
          <w:i/>
          <w:iCs/>
          <w:lang w:eastAsia="ja-JP"/>
        </w:rPr>
        <w:sectPr w:rsidR="00D80DF0" w:rsidRPr="001A1FB9">
          <w:headerReference w:type="even" r:id="rId88"/>
          <w:headerReference w:type="default" r:id="rId89"/>
          <w:headerReference w:type="first" r:id="rId90"/>
          <w:pgSz w:w="12240" w:h="15840" w:code="1"/>
          <w:pgMar w:top="1440" w:right="1440" w:bottom="1440" w:left="1797" w:header="720" w:footer="720" w:gutter="0"/>
          <w:cols w:space="720"/>
        </w:sectPr>
      </w:pPr>
    </w:p>
    <w:tbl>
      <w:tblPr>
        <w:tblW w:w="9014" w:type="dxa"/>
        <w:tblLayout w:type="fixed"/>
        <w:tblLook w:val="0000" w:firstRow="0" w:lastRow="0" w:firstColumn="0" w:lastColumn="0" w:noHBand="0" w:noVBand="0"/>
      </w:tblPr>
      <w:tblGrid>
        <w:gridCol w:w="9014"/>
      </w:tblGrid>
      <w:tr w:rsidR="00D80DF0" w:rsidRPr="001A1FB9" w14:paraId="48EBF268" w14:textId="77777777" w:rsidTr="00FA4328">
        <w:trPr>
          <w:cantSplit/>
          <w:trHeight w:val="1701"/>
        </w:trPr>
        <w:tc>
          <w:tcPr>
            <w:tcW w:w="9014" w:type="dxa"/>
            <w:tcBorders>
              <w:top w:val="nil"/>
            </w:tcBorders>
            <w:vAlign w:val="center"/>
          </w:tcPr>
          <w:p w14:paraId="6C3BB06B" w14:textId="77777777" w:rsidR="00D80DF0" w:rsidRPr="001A1FB9" w:rsidRDefault="00FB7B21">
            <w:pPr>
              <w:pStyle w:val="16"/>
              <w:rPr>
                <w:sz w:val="28"/>
              </w:rPr>
            </w:pPr>
            <w:bookmarkStart w:id="651" w:name="_Toc125954066"/>
            <w:bookmarkStart w:id="652" w:name="_Toc353974392"/>
            <w:bookmarkStart w:id="653" w:name="_Toc101956174"/>
            <w:r w:rsidRPr="001A1FB9">
              <w:t>Sección III.  Criterios de Evaluación y Calificación</w:t>
            </w:r>
            <w:r w:rsidRPr="001A1FB9">
              <w:br/>
              <w:t>(Opción II: Sin Calificación Previa)</w:t>
            </w:r>
            <w:bookmarkEnd w:id="651"/>
            <w:bookmarkEnd w:id="652"/>
            <w:bookmarkEnd w:id="653"/>
          </w:p>
        </w:tc>
      </w:tr>
    </w:tbl>
    <w:p w14:paraId="1EBF4B3D" w14:textId="77777777" w:rsidR="00D80DF0" w:rsidRPr="001A1FB9" w:rsidRDefault="00D80DF0" w:rsidP="00FA4328">
      <w:pPr>
        <w:pStyle w:val="af4"/>
        <w:spacing w:after="240"/>
        <w:jc w:val="both"/>
        <w:rPr>
          <w:b w:val="0"/>
          <w:sz w:val="24"/>
        </w:rPr>
      </w:pPr>
    </w:p>
    <w:p w14:paraId="2BB61344" w14:textId="77777777" w:rsidR="00D80DF0" w:rsidRPr="001A1FB9" w:rsidRDefault="00D80DF0">
      <w:pPr>
        <w:pStyle w:val="ac"/>
        <w:pBdr>
          <w:top w:val="single" w:sz="4" w:space="1" w:color="auto"/>
          <w:left w:val="single" w:sz="4" w:space="4" w:color="auto"/>
          <w:bottom w:val="single" w:sz="4" w:space="1" w:color="auto"/>
          <w:right w:val="single" w:sz="4" w:space="4" w:color="auto"/>
        </w:pBdr>
        <w:jc w:val="center"/>
        <w:rPr>
          <w:b/>
          <w:sz w:val="28"/>
          <w:szCs w:val="28"/>
          <w:lang w:eastAsia="ja-JP"/>
        </w:rPr>
      </w:pPr>
    </w:p>
    <w:p w14:paraId="030DE2B6" w14:textId="1F394F7A" w:rsidR="00D80DF0" w:rsidRPr="001A1FB9" w:rsidRDefault="00FB7B21">
      <w:pPr>
        <w:pStyle w:val="ac"/>
        <w:pBdr>
          <w:top w:val="single" w:sz="4" w:space="1" w:color="auto"/>
          <w:left w:val="single" w:sz="4" w:space="4" w:color="auto"/>
          <w:bottom w:val="single" w:sz="4" w:space="1" w:color="auto"/>
          <w:right w:val="single" w:sz="4" w:space="4" w:color="auto"/>
        </w:pBdr>
        <w:jc w:val="center"/>
        <w:rPr>
          <w:b/>
          <w:sz w:val="28"/>
          <w:szCs w:val="28"/>
          <w:lang w:eastAsia="ja-JP"/>
        </w:rPr>
      </w:pPr>
      <w:r w:rsidRPr="001A1FB9">
        <w:rPr>
          <w:b/>
          <w:sz w:val="28"/>
          <w:szCs w:val="28"/>
          <w:lang w:eastAsia="ja-JP"/>
        </w:rPr>
        <w:t>Notas para el Contratante</w:t>
      </w:r>
    </w:p>
    <w:p w14:paraId="46BF0CC6" w14:textId="77777777" w:rsidR="00D80DF0" w:rsidRPr="001A1FB9" w:rsidRDefault="00D80DF0">
      <w:pPr>
        <w:pStyle w:val="ac"/>
        <w:pBdr>
          <w:top w:val="single" w:sz="4" w:space="1" w:color="auto"/>
          <w:left w:val="single" w:sz="4" w:space="4" w:color="auto"/>
          <w:bottom w:val="single" w:sz="4" w:space="1" w:color="auto"/>
          <w:right w:val="single" w:sz="4" w:space="4" w:color="auto"/>
        </w:pBdr>
        <w:rPr>
          <w:lang w:eastAsia="ja-JP"/>
        </w:rPr>
      </w:pPr>
    </w:p>
    <w:p w14:paraId="2A59EBAA" w14:textId="71706B44" w:rsidR="00D80DF0" w:rsidRPr="001A1FB9" w:rsidRDefault="00FB7B21">
      <w:pPr>
        <w:pStyle w:val="ac"/>
        <w:pBdr>
          <w:top w:val="single" w:sz="4" w:space="1" w:color="auto"/>
          <w:left w:val="single" w:sz="4" w:space="4" w:color="auto"/>
          <w:bottom w:val="single" w:sz="4" w:space="1" w:color="auto"/>
          <w:right w:val="single" w:sz="4" w:space="4" w:color="auto"/>
        </w:pBdr>
        <w:spacing w:after="200"/>
        <w:rPr>
          <w:lang w:eastAsia="ja-JP"/>
        </w:rPr>
      </w:pPr>
      <w:r w:rsidRPr="001A1FB9">
        <w:t>Esta Sección especifica los criterios para determinar la Oferta evaluada más baja y las calificaciones del Licitante para ejecutar el Contrato. No se utilizarán otros factores, métodos o criterios. El Licitante proporcionará toda la información solicitada en los formularios que se incluyen en la Sección IV, Formularios de la Oferta.</w:t>
      </w:r>
    </w:p>
    <w:p w14:paraId="56B29A2B" w14:textId="77777777" w:rsidR="00D80DF0" w:rsidRPr="001A1FB9" w:rsidRDefault="00FB7B21">
      <w:pPr>
        <w:pStyle w:val="ac"/>
        <w:pBdr>
          <w:top w:val="single" w:sz="4" w:space="1" w:color="auto"/>
          <w:left w:val="single" w:sz="4" w:space="4" w:color="auto"/>
          <w:bottom w:val="single" w:sz="4" w:space="1" w:color="auto"/>
          <w:right w:val="single" w:sz="4" w:space="4" w:color="auto"/>
        </w:pBdr>
        <w:tabs>
          <w:tab w:val="left" w:pos="3784"/>
        </w:tabs>
        <w:spacing w:after="200"/>
        <w:rPr>
          <w:lang w:val="es-ES" w:eastAsia="ja-JP"/>
        </w:rPr>
      </w:pPr>
      <w:r w:rsidRPr="001A1FB9">
        <w:rPr>
          <w:lang w:val="es-ES" w:eastAsia="ja-JP"/>
        </w:rPr>
        <w:t>El Contratante requiere que los Licitantes sean calificados según el cumplimiento de requisitos concretos mínimos y predeterminados. El método implica establecer el criterio de cumple - no cumple, el cual, si no es cumplido por el Licitante, resultará en su descalificación. Para tal propósito, es necesario definir e indicar claramente los criterios de calificación cumple - no cumple en el Documento de Licitación para permitir que los Licitantes tomen una decisión informada, ya sea de licitar para un contrato específico, y si fuera así, ya sea licitar como una entidad individual o como un JV. Los criterios adoptados se deben relacionar con las características que son esenciales para asegurar la ejecución satisfactoria del contrato y se deberán indicar en términos claros.</w:t>
      </w:r>
    </w:p>
    <w:p w14:paraId="1CD1536B" w14:textId="77777777" w:rsidR="00D80DF0" w:rsidRPr="001A1FB9" w:rsidRDefault="00FB7B21">
      <w:pPr>
        <w:pStyle w:val="ac"/>
        <w:pBdr>
          <w:top w:val="single" w:sz="4" w:space="1" w:color="auto"/>
          <w:left w:val="single" w:sz="4" w:space="4" w:color="auto"/>
          <w:bottom w:val="single" w:sz="4" w:space="1" w:color="auto"/>
          <w:right w:val="single" w:sz="4" w:space="4" w:color="auto"/>
        </w:pBdr>
        <w:tabs>
          <w:tab w:val="left" w:pos="3784"/>
        </w:tabs>
        <w:spacing w:after="200"/>
        <w:rPr>
          <w:lang w:eastAsia="ja-JP"/>
        </w:rPr>
      </w:pPr>
      <w:r w:rsidRPr="001A1FB9">
        <w:rPr>
          <w:lang w:eastAsia="ja-JP"/>
        </w:rPr>
        <w:t>Las notas tituladas “</w:t>
      </w:r>
      <w:r w:rsidRPr="001A1FB9">
        <w:rPr>
          <w:i/>
          <w:lang w:eastAsia="ja-JP"/>
        </w:rPr>
        <w:t>Notas para el Contratante</w:t>
      </w:r>
      <w:r w:rsidRPr="001A1FB9">
        <w:rPr>
          <w:lang w:eastAsia="ja-JP"/>
        </w:rPr>
        <w:t>”, notas “en recuadro” y notas en letra cursiva no son parte de los Criterios de Evaluación y Calificación a emitirse, pero contienen guías e instrucciones para el Contratante. Estas notas serán eliminadas del Documento de Licitación que se emita a los Licitantes.</w:t>
      </w:r>
    </w:p>
    <w:p w14:paraId="2579E3A6" w14:textId="53BBE20A" w:rsidR="00D80DF0" w:rsidRPr="001A1FB9" w:rsidRDefault="00FB7B21">
      <w:pPr>
        <w:pStyle w:val="ac"/>
        <w:pBdr>
          <w:top w:val="single" w:sz="4" w:space="1" w:color="auto"/>
          <w:left w:val="single" w:sz="4" w:space="4" w:color="auto"/>
          <w:bottom w:val="single" w:sz="4" w:space="1" w:color="auto"/>
          <w:right w:val="single" w:sz="4" w:space="4" w:color="auto"/>
        </w:pBdr>
        <w:tabs>
          <w:tab w:val="left" w:pos="3784"/>
        </w:tabs>
        <w:spacing w:after="200"/>
        <w:rPr>
          <w:lang w:eastAsia="ja-JP"/>
        </w:rPr>
      </w:pPr>
      <w:r w:rsidRPr="001A1FB9">
        <w:rPr>
          <w:lang w:eastAsia="ja-JP"/>
        </w:rPr>
        <w:t>Las “</w:t>
      </w:r>
      <w:r w:rsidRPr="001A1FB9">
        <w:rPr>
          <w:i/>
          <w:lang w:eastAsia="ja-JP"/>
        </w:rPr>
        <w:t>Notas para los Licitantes</w:t>
      </w:r>
      <w:r w:rsidRPr="001A1FB9">
        <w:rPr>
          <w:lang w:eastAsia="ja-JP"/>
        </w:rPr>
        <w:t>” que se indican en esta Sección III deberán ser incluidas en el Documento de Licitación que se emita a los Licitantes.</w:t>
      </w:r>
    </w:p>
    <w:p w14:paraId="501F1E7C" w14:textId="77777777" w:rsidR="00D80DF0" w:rsidRPr="001A1FB9" w:rsidRDefault="00D80DF0">
      <w:pPr>
        <w:pStyle w:val="ac"/>
        <w:pBdr>
          <w:top w:val="single" w:sz="4" w:space="1" w:color="auto"/>
          <w:left w:val="single" w:sz="4" w:space="4" w:color="auto"/>
          <w:bottom w:val="single" w:sz="4" w:space="1" w:color="auto"/>
          <w:right w:val="single" w:sz="4" w:space="4" w:color="auto"/>
        </w:pBdr>
        <w:rPr>
          <w:lang w:eastAsia="ja-JP"/>
        </w:rPr>
      </w:pPr>
    </w:p>
    <w:p w14:paraId="54E16A50" w14:textId="77777777" w:rsidR="00D80DF0" w:rsidRPr="001A1FB9" w:rsidRDefault="00D80DF0">
      <w:pPr>
        <w:pStyle w:val="af4"/>
        <w:jc w:val="both"/>
        <w:rPr>
          <w:b w:val="0"/>
          <w:sz w:val="24"/>
        </w:rPr>
        <w:sectPr w:rsidR="00D80DF0" w:rsidRPr="001A1FB9">
          <w:headerReference w:type="even" r:id="rId91"/>
          <w:headerReference w:type="default" r:id="rId92"/>
          <w:headerReference w:type="first" r:id="rId93"/>
          <w:type w:val="oddPage"/>
          <w:pgSz w:w="12240" w:h="15840" w:code="1"/>
          <w:pgMar w:top="1440" w:right="1440" w:bottom="1440" w:left="1800" w:header="720" w:footer="720" w:gutter="0"/>
          <w:cols w:space="720"/>
          <w:titlePg/>
        </w:sectPr>
      </w:pPr>
    </w:p>
    <w:p w14:paraId="66B87526" w14:textId="77777777" w:rsidR="00D80DF0" w:rsidRPr="001A1FB9" w:rsidRDefault="00FB7B21">
      <w:pPr>
        <w:pStyle w:val="2"/>
        <w:rPr>
          <w:b w:val="0"/>
          <w:iCs/>
          <w:sz w:val="32"/>
          <w:szCs w:val="32"/>
          <w:lang w:val="es-ES" w:eastAsia="ja-JP"/>
        </w:rPr>
      </w:pPr>
      <w:bookmarkStart w:id="654" w:name="_Toc101956175"/>
      <w:r w:rsidRPr="001A1FB9">
        <w:rPr>
          <w:iCs/>
          <w:sz w:val="32"/>
          <w:szCs w:val="32"/>
          <w:lang w:val="es-ES"/>
        </w:rPr>
        <w:t>Criterios de Evaluación y Calificación</w:t>
      </w:r>
      <w:r w:rsidRPr="001A1FB9">
        <w:rPr>
          <w:iCs/>
          <w:sz w:val="32"/>
          <w:szCs w:val="32"/>
          <w:lang w:val="es-ES"/>
        </w:rPr>
        <w:br/>
        <w:t>(Sin Calificación Previa)</w:t>
      </w:r>
      <w:bookmarkEnd w:id="654"/>
    </w:p>
    <w:p w14:paraId="4D7316D5" w14:textId="77777777" w:rsidR="00D80DF0" w:rsidRPr="001A1FB9" w:rsidRDefault="00FB7B21">
      <w:pPr>
        <w:jc w:val="left"/>
        <w:rPr>
          <w:b/>
          <w:sz w:val="28"/>
          <w:lang w:eastAsia="ja-JP"/>
        </w:rPr>
      </w:pPr>
      <w:r w:rsidRPr="001A1FB9">
        <w:rPr>
          <w:b/>
          <w:iCs/>
          <w:sz w:val="28"/>
          <w:szCs w:val="28"/>
        </w:rPr>
        <w:t>Ofertas de la Primera Etapa</w:t>
      </w:r>
    </w:p>
    <w:p w14:paraId="533FD606" w14:textId="77777777" w:rsidR="00D80DF0" w:rsidRPr="001A1FB9" w:rsidRDefault="00D80DF0">
      <w:pPr>
        <w:jc w:val="left"/>
        <w:rPr>
          <w:b/>
          <w:iCs/>
          <w:sz w:val="28"/>
          <w:lang w:eastAsia="ja-JP"/>
        </w:rPr>
      </w:pPr>
    </w:p>
    <w:p w14:paraId="53028C8E" w14:textId="77777777" w:rsidR="00D80DF0" w:rsidRPr="001A1FB9" w:rsidRDefault="00FB7B21" w:rsidP="0021136F">
      <w:pPr>
        <w:spacing w:after="200"/>
        <w:ind w:left="851" w:hanging="851"/>
        <w:jc w:val="left"/>
        <w:rPr>
          <w:b/>
          <w:iCs/>
          <w:sz w:val="30"/>
          <w:szCs w:val="30"/>
        </w:rPr>
      </w:pPr>
      <w:r w:rsidRPr="001A1FB9">
        <w:rPr>
          <w:b/>
          <w:iCs/>
          <w:sz w:val="30"/>
          <w:szCs w:val="30"/>
          <w:lang w:eastAsia="ja-JP"/>
        </w:rPr>
        <w:t>1.</w:t>
      </w:r>
      <w:r w:rsidRPr="001A1FB9">
        <w:rPr>
          <w:b/>
          <w:iCs/>
          <w:sz w:val="30"/>
          <w:szCs w:val="30"/>
        </w:rPr>
        <w:t xml:space="preserve"> </w:t>
      </w:r>
      <w:r w:rsidRPr="001A1FB9">
        <w:rPr>
          <w:b/>
          <w:iCs/>
          <w:sz w:val="30"/>
          <w:szCs w:val="30"/>
        </w:rPr>
        <w:tab/>
        <w:t>Evaluación</w:t>
      </w:r>
    </w:p>
    <w:p w14:paraId="23D6FE67" w14:textId="77777777" w:rsidR="00D80DF0" w:rsidRPr="001A1FB9" w:rsidRDefault="00FB7B21">
      <w:pPr>
        <w:snapToGrid w:val="0"/>
        <w:ind w:left="851" w:hanging="851"/>
        <w:jc w:val="left"/>
        <w:rPr>
          <w:b/>
          <w:sz w:val="28"/>
          <w:szCs w:val="28"/>
          <w:lang w:val="es-ES" w:eastAsia="ja-JP"/>
        </w:rPr>
      </w:pPr>
      <w:r w:rsidRPr="001A1FB9">
        <w:rPr>
          <w:b/>
          <w:sz w:val="28"/>
          <w:szCs w:val="28"/>
          <w:lang w:val="es-ES" w:eastAsia="ja-JP"/>
        </w:rPr>
        <w:t>1.1</w:t>
      </w:r>
      <w:r w:rsidRPr="001A1FB9">
        <w:rPr>
          <w:b/>
          <w:sz w:val="28"/>
          <w:szCs w:val="28"/>
          <w:lang w:val="es-ES" w:eastAsia="ja-JP"/>
        </w:rPr>
        <w:tab/>
        <w:t>Evaluación de la Oferta Técnica</w:t>
      </w:r>
    </w:p>
    <w:p w14:paraId="09EA6E98" w14:textId="77777777" w:rsidR="00D80DF0" w:rsidRPr="001A1FB9" w:rsidRDefault="00FB7B21">
      <w:pPr>
        <w:spacing w:after="120"/>
        <w:ind w:left="851"/>
        <w:rPr>
          <w:szCs w:val="24"/>
          <w:lang w:val="es-ES"/>
        </w:rPr>
      </w:pPr>
      <w:r w:rsidRPr="001A1FB9">
        <w:rPr>
          <w:szCs w:val="24"/>
          <w:lang w:val="es-ES"/>
        </w:rPr>
        <w:t xml:space="preserve">La evaluación de las Ofertas de la Primera Etapa consiste en lo siguiente: </w:t>
      </w:r>
    </w:p>
    <w:p w14:paraId="01A1610A" w14:textId="77777777" w:rsidR="00D80DF0" w:rsidRPr="001A1FB9" w:rsidRDefault="00FB7B21" w:rsidP="0021136F">
      <w:pPr>
        <w:widowControl w:val="0"/>
        <w:tabs>
          <w:tab w:val="left" w:pos="1418"/>
        </w:tabs>
        <w:spacing w:after="60" w:line="0" w:lineRule="atLeast"/>
        <w:ind w:left="1418" w:hanging="567"/>
        <w:rPr>
          <w:szCs w:val="24"/>
          <w:lang w:val="es-ES"/>
        </w:rPr>
      </w:pPr>
      <w:r w:rsidRPr="001A1FB9">
        <w:rPr>
          <w:szCs w:val="24"/>
          <w:lang w:val="es-ES"/>
        </w:rPr>
        <w:t>(a)</w:t>
      </w:r>
      <w:r w:rsidRPr="001A1FB9">
        <w:rPr>
          <w:szCs w:val="24"/>
          <w:lang w:val="es-ES"/>
        </w:rPr>
        <w:tab/>
        <w:t>evaluación de la calificación del Licitante para ejecutar satisfactoriamente el Contrato de conformidad con la cláusula 24 de las IAL. Para fines de esta evaluación, los criterios de calificación se describen en detalle en la cláusula 2 (</w:t>
      </w:r>
      <w:r w:rsidRPr="001A1FB9">
        <w:rPr>
          <w:i/>
          <w:szCs w:val="24"/>
          <w:lang w:val="es-ES"/>
        </w:rPr>
        <w:t>Calificación</w:t>
      </w:r>
      <w:r w:rsidRPr="001A1FB9">
        <w:rPr>
          <w:szCs w:val="24"/>
          <w:lang w:val="es-ES"/>
        </w:rPr>
        <w:t>) de abajo.</w:t>
      </w:r>
    </w:p>
    <w:p w14:paraId="2714695E" w14:textId="77777777" w:rsidR="00D80DF0" w:rsidRPr="001A1FB9" w:rsidRDefault="00FB7B21">
      <w:pPr>
        <w:widowControl w:val="0"/>
        <w:tabs>
          <w:tab w:val="left" w:pos="1418"/>
        </w:tabs>
        <w:spacing w:after="60" w:line="0" w:lineRule="atLeast"/>
        <w:ind w:left="1418" w:hanging="567"/>
        <w:rPr>
          <w:szCs w:val="24"/>
          <w:lang w:val="es-ES"/>
        </w:rPr>
      </w:pPr>
      <w:r w:rsidRPr="001A1FB9">
        <w:rPr>
          <w:szCs w:val="24"/>
          <w:lang w:val="es-ES"/>
        </w:rPr>
        <w:t>(b)</w:t>
      </w:r>
      <w:r w:rsidRPr="001A1FB9">
        <w:rPr>
          <w:szCs w:val="24"/>
          <w:lang w:val="es-ES"/>
        </w:rPr>
        <w:tab/>
        <w:t>determinación que la Oferta de la Primera Etapa se ajusta sustancialmente al Documento de Licitación de conformidad con la cláusula 25 de las IAL. Para fines de esta determinación, los criterios de evaluación han sido detallados a continuación.</w:t>
      </w:r>
    </w:p>
    <w:p w14:paraId="551AFF7C" w14:textId="77777777" w:rsidR="00D80DF0" w:rsidRPr="001A1FB9" w:rsidRDefault="00FB7B21">
      <w:pPr>
        <w:spacing w:after="120"/>
        <w:ind w:left="1418"/>
        <w:rPr>
          <w:szCs w:val="24"/>
          <w:lang w:val="es-ES"/>
        </w:rPr>
      </w:pPr>
      <w:r w:rsidRPr="001A1FB9">
        <w:rPr>
          <w:szCs w:val="24"/>
          <w:lang w:val="es-ES"/>
        </w:rPr>
        <w:t>La determinación que la Oferta de la Primera Etapa se ajusta sustancialmente al Documento de Licitación comprenderá, entre otras cosas, la evaluación de la conformidad de la Propuesta Técnica del Licitante, en la cual se evaluará la capacidad técnica del Licitante para completar las Instalaciones de acuerdo a los siguientes términos. En base a esta evaluación, el Contratante determinará si la Propuesta Técnica se ajusta sustancialmente a los requisitos estipulados en la Sección VI, Requisitos del Contratante.</w:t>
      </w:r>
    </w:p>
    <w:p w14:paraId="07C81034" w14:textId="77777777" w:rsidR="00D80DF0" w:rsidRPr="001A1FB9" w:rsidRDefault="00FB7B21">
      <w:pPr>
        <w:widowControl w:val="0"/>
        <w:tabs>
          <w:tab w:val="left" w:pos="1418"/>
        </w:tabs>
        <w:spacing w:after="60" w:line="0" w:lineRule="atLeast"/>
        <w:ind w:left="1985" w:hanging="567"/>
        <w:rPr>
          <w:szCs w:val="24"/>
          <w:lang w:val="es-ES"/>
        </w:rPr>
      </w:pPr>
      <w:r w:rsidRPr="001A1FB9">
        <w:rPr>
          <w:szCs w:val="24"/>
          <w:lang w:val="es-ES"/>
        </w:rPr>
        <w:t>(i)</w:t>
      </w:r>
      <w:r w:rsidRPr="001A1FB9">
        <w:rPr>
          <w:szCs w:val="24"/>
          <w:lang w:val="es-ES"/>
        </w:rPr>
        <w:tab/>
        <w:t xml:space="preserve">integridad general de la Oferta y su grado de cumplimiento de los Requisitos del Contratante. </w:t>
      </w:r>
    </w:p>
    <w:p w14:paraId="21225616" w14:textId="77777777" w:rsidR="00D80DF0" w:rsidRPr="001A1FB9" w:rsidRDefault="00FB7B21">
      <w:pPr>
        <w:widowControl w:val="0"/>
        <w:tabs>
          <w:tab w:val="left" w:pos="1418"/>
        </w:tabs>
        <w:spacing w:after="60" w:line="0" w:lineRule="atLeast"/>
        <w:ind w:left="1985" w:hanging="567"/>
        <w:rPr>
          <w:szCs w:val="24"/>
          <w:lang w:val="es-ES"/>
        </w:rPr>
      </w:pPr>
      <w:r w:rsidRPr="001A1FB9">
        <w:rPr>
          <w:szCs w:val="24"/>
          <w:lang w:val="es-ES"/>
        </w:rPr>
        <w:t>(ii)</w:t>
      </w:r>
      <w:r w:rsidRPr="001A1FB9">
        <w:rPr>
          <w:szCs w:val="24"/>
          <w:lang w:val="es-ES"/>
        </w:rPr>
        <w:tab/>
        <w:t>conformidad de la Planta y los Servicios de Instalación propuestos con los criterios especificados de rendimiento, incluida la conformidad con los niveles aceptables mínimos (o máximos, según sea el caso) que correspondan a cada garantía de funcionamiento, según se indiquen en los Requisitos del Contratante y en esta Sección.</w:t>
      </w:r>
    </w:p>
    <w:p w14:paraId="3D4D5080" w14:textId="77777777" w:rsidR="00D80DF0" w:rsidRPr="001A1FB9" w:rsidRDefault="00FB7B21">
      <w:pPr>
        <w:widowControl w:val="0"/>
        <w:tabs>
          <w:tab w:val="left" w:pos="1418"/>
        </w:tabs>
        <w:spacing w:after="60" w:line="0" w:lineRule="atLeast"/>
        <w:ind w:left="1985" w:hanging="567"/>
        <w:rPr>
          <w:szCs w:val="24"/>
          <w:lang w:val="es-ES"/>
        </w:rPr>
      </w:pPr>
      <w:r w:rsidRPr="001A1FB9">
        <w:rPr>
          <w:szCs w:val="24"/>
          <w:lang w:val="es-ES"/>
        </w:rPr>
        <w:t>(iii)</w:t>
      </w:r>
      <w:r w:rsidRPr="001A1FB9">
        <w:rPr>
          <w:szCs w:val="24"/>
          <w:lang w:val="es-ES"/>
        </w:rPr>
        <w:tab/>
        <w:t xml:space="preserve">grado en que la Planta y los Servicios de Instalación propuestos sean apropiados para las condiciones ambientales y climáticas del sitio de las instalaciones. </w:t>
      </w:r>
    </w:p>
    <w:p w14:paraId="5A16156A" w14:textId="0C2957AE" w:rsidR="00D80DF0" w:rsidRPr="001A1FB9" w:rsidRDefault="00FB7B21">
      <w:pPr>
        <w:widowControl w:val="0"/>
        <w:tabs>
          <w:tab w:val="left" w:pos="1418"/>
        </w:tabs>
        <w:spacing w:after="60" w:line="0" w:lineRule="atLeast"/>
        <w:ind w:left="1985" w:hanging="567"/>
        <w:rPr>
          <w:szCs w:val="24"/>
          <w:lang w:val="es-ES"/>
        </w:rPr>
      </w:pPr>
      <w:r w:rsidRPr="001A1FB9">
        <w:rPr>
          <w:szCs w:val="24"/>
          <w:lang w:val="es-ES"/>
        </w:rPr>
        <w:t>(iv)</w:t>
      </w:r>
      <w:r w:rsidRPr="001A1FB9">
        <w:rPr>
          <w:szCs w:val="24"/>
          <w:lang w:val="es-ES"/>
        </w:rPr>
        <w:tab/>
        <w:t>calidad, función y operación de todo método de control de procesos incluido en la Oferta.</w:t>
      </w:r>
    </w:p>
    <w:p w14:paraId="1C407853" w14:textId="77777777" w:rsidR="00D80DF0" w:rsidRPr="001A1FB9" w:rsidRDefault="00FB7B21">
      <w:pPr>
        <w:widowControl w:val="0"/>
        <w:tabs>
          <w:tab w:val="left" w:pos="1418"/>
        </w:tabs>
        <w:spacing w:after="60" w:line="0" w:lineRule="atLeast"/>
        <w:ind w:left="1985" w:hanging="567"/>
        <w:rPr>
          <w:szCs w:val="24"/>
          <w:lang w:val="es-ES"/>
        </w:rPr>
      </w:pPr>
      <w:r w:rsidRPr="001A1FB9">
        <w:rPr>
          <w:szCs w:val="24"/>
          <w:lang w:val="es-ES"/>
        </w:rPr>
        <w:t>(v)</w:t>
      </w:r>
      <w:r w:rsidRPr="001A1FB9">
        <w:rPr>
          <w:szCs w:val="24"/>
          <w:lang w:val="es-ES"/>
        </w:rPr>
        <w:tab/>
        <w:t>tipo, cantidad y disponibilidad a largo plazo de los repuestos obligatorios y recomendados y los servicios de mantenimiento.</w:t>
      </w:r>
    </w:p>
    <w:p w14:paraId="7054C272" w14:textId="77777777" w:rsidR="00D80DF0" w:rsidRPr="001A1FB9" w:rsidRDefault="00FB7B21">
      <w:pPr>
        <w:widowControl w:val="0"/>
        <w:tabs>
          <w:tab w:val="left" w:pos="1418"/>
        </w:tabs>
        <w:spacing w:after="60" w:line="0" w:lineRule="atLeast"/>
        <w:ind w:left="1985" w:hanging="567"/>
        <w:rPr>
          <w:szCs w:val="24"/>
          <w:lang w:val="es-ES"/>
        </w:rPr>
      </w:pPr>
      <w:r w:rsidRPr="001A1FB9">
        <w:rPr>
          <w:szCs w:val="24"/>
          <w:lang w:val="es-ES"/>
        </w:rPr>
        <w:t>(vi)</w:t>
      </w:r>
      <w:r w:rsidRPr="001A1FB9">
        <w:rPr>
          <w:szCs w:val="24"/>
          <w:lang w:val="es-ES"/>
        </w:rPr>
        <w:tab/>
        <w:t>movilización de los equipos clave de construcción y del personal en la ejecución de la Planta y los Servicios de Instalación.</w:t>
      </w:r>
    </w:p>
    <w:p w14:paraId="7EB47563" w14:textId="77777777" w:rsidR="00D80DF0" w:rsidRPr="001A1FB9" w:rsidRDefault="00FB7B21">
      <w:pPr>
        <w:widowControl w:val="0"/>
        <w:tabs>
          <w:tab w:val="left" w:pos="1418"/>
        </w:tabs>
        <w:spacing w:after="60" w:line="0" w:lineRule="atLeast"/>
        <w:ind w:left="1985" w:hanging="567"/>
        <w:rPr>
          <w:szCs w:val="24"/>
          <w:lang w:val="es-ES"/>
        </w:rPr>
      </w:pPr>
      <w:r w:rsidRPr="001A1FB9">
        <w:rPr>
          <w:szCs w:val="24"/>
          <w:lang w:val="es-ES"/>
        </w:rPr>
        <w:t>(vii)</w:t>
      </w:r>
      <w:r w:rsidRPr="001A1FB9">
        <w:rPr>
          <w:szCs w:val="24"/>
          <w:lang w:val="es-ES"/>
        </w:rPr>
        <w:tab/>
        <w:t>supervisión y control adecuados de la ejecución de la Planta y los Servicios de Instalación mediante la asignación apropiada del personal.</w:t>
      </w:r>
    </w:p>
    <w:p w14:paraId="6C085F68" w14:textId="77777777" w:rsidR="00D80DF0" w:rsidRPr="001A1FB9" w:rsidRDefault="00FB7B21">
      <w:pPr>
        <w:widowControl w:val="0"/>
        <w:tabs>
          <w:tab w:val="left" w:pos="1418"/>
        </w:tabs>
        <w:spacing w:after="60" w:line="0" w:lineRule="atLeast"/>
        <w:ind w:left="1985" w:hanging="567"/>
        <w:rPr>
          <w:szCs w:val="24"/>
          <w:lang w:val="es-ES"/>
        </w:rPr>
      </w:pPr>
      <w:r w:rsidRPr="001A1FB9">
        <w:rPr>
          <w:szCs w:val="24"/>
          <w:lang w:val="es-ES"/>
        </w:rPr>
        <w:t>(viii)</w:t>
      </w:r>
      <w:r w:rsidRPr="001A1FB9">
        <w:rPr>
          <w:szCs w:val="24"/>
          <w:lang w:val="es-ES"/>
        </w:rPr>
        <w:tab/>
        <w:t>planificación y programación de todas las actividades de trabajo de tal manera que las Instalaciones serán completadas a tiempo y que cumplirán todos los requisitos del Contrato, principalmente el cumplimiento con el plan de ejecución que se consigna en el correspondiente Apéndice del Convenio del Contrato, conforme lo acredite el cronograma por etapas incluido en la Propuesta Técnica.</w:t>
      </w:r>
    </w:p>
    <w:p w14:paraId="18411025" w14:textId="77777777" w:rsidR="00D80DF0" w:rsidRPr="001A1FB9" w:rsidRDefault="00FB7B21">
      <w:pPr>
        <w:widowControl w:val="0"/>
        <w:tabs>
          <w:tab w:val="left" w:pos="1418"/>
        </w:tabs>
        <w:spacing w:after="60" w:line="0" w:lineRule="atLeast"/>
        <w:ind w:left="1985" w:hanging="567"/>
        <w:rPr>
          <w:szCs w:val="24"/>
          <w:lang w:val="es-ES"/>
        </w:rPr>
      </w:pPr>
      <w:r w:rsidRPr="001A1FB9">
        <w:rPr>
          <w:szCs w:val="24"/>
          <w:lang w:val="es-ES"/>
        </w:rPr>
        <w:t>(ix)</w:t>
      </w:r>
      <w:r w:rsidRPr="001A1FB9">
        <w:rPr>
          <w:szCs w:val="24"/>
          <w:lang w:val="es-ES"/>
        </w:rPr>
        <w:tab/>
        <w:t>ejecución de la Planta y los Servicios de Instalación en debida conformidad con todos los requisitos del Contrato, incluidos pero no de manera exclusiva los métodos de trabajo, fuentes de material, etc.</w:t>
      </w:r>
    </w:p>
    <w:p w14:paraId="13151C8F" w14:textId="77777777" w:rsidR="00D80DF0" w:rsidRPr="001A1FB9" w:rsidRDefault="00FB7B21">
      <w:pPr>
        <w:widowControl w:val="0"/>
        <w:tabs>
          <w:tab w:val="left" w:pos="1418"/>
        </w:tabs>
        <w:spacing w:after="60" w:line="0" w:lineRule="atLeast"/>
        <w:ind w:left="1985" w:hanging="567"/>
        <w:rPr>
          <w:szCs w:val="24"/>
          <w:lang w:val="es-ES"/>
        </w:rPr>
      </w:pPr>
      <w:r w:rsidRPr="001A1FB9">
        <w:rPr>
          <w:szCs w:val="24"/>
          <w:lang w:val="es-ES"/>
        </w:rPr>
        <w:t>(x)</w:t>
      </w:r>
      <w:r w:rsidRPr="001A1FB9">
        <w:rPr>
          <w:szCs w:val="24"/>
          <w:lang w:val="es-ES"/>
        </w:rPr>
        <w:tab/>
        <w:t xml:space="preserve">realización de todas las operaciones para la ejecución de la Planta y los Servicios de Instalación en una manera segura y respetuosa del medio ambiente. </w:t>
      </w:r>
    </w:p>
    <w:p w14:paraId="2BF54782" w14:textId="77777777" w:rsidR="00D80DF0" w:rsidRPr="001A1FB9" w:rsidRDefault="00FB7B21">
      <w:pPr>
        <w:widowControl w:val="0"/>
        <w:tabs>
          <w:tab w:val="left" w:pos="1418"/>
        </w:tabs>
        <w:spacing w:after="60" w:line="0" w:lineRule="atLeast"/>
        <w:ind w:left="1985" w:hanging="567"/>
        <w:rPr>
          <w:szCs w:val="24"/>
          <w:lang w:val="es-ES"/>
        </w:rPr>
      </w:pPr>
      <w:r w:rsidRPr="001A1FB9">
        <w:rPr>
          <w:szCs w:val="24"/>
          <w:lang w:val="es-ES"/>
        </w:rPr>
        <w:t>(xi)</w:t>
      </w:r>
      <w:r w:rsidRPr="001A1FB9">
        <w:rPr>
          <w:szCs w:val="24"/>
          <w:lang w:val="es-ES"/>
        </w:rPr>
        <w:tab/>
        <w:t>conformidad de los subcontratistas propuestos de acuerdo con los elementos indicados en la subcláusula 1.1.3 de abajo, si se aplica.</w:t>
      </w:r>
    </w:p>
    <w:p w14:paraId="7BC50A7C" w14:textId="77777777" w:rsidR="00D80DF0" w:rsidRPr="001A1FB9" w:rsidRDefault="00D80DF0">
      <w:pPr>
        <w:ind w:leftChars="455" w:left="1092"/>
        <w:rPr>
          <w:lang w:val="es-ES" w:eastAsia="ja-JP"/>
        </w:rPr>
      </w:pPr>
    </w:p>
    <w:p w14:paraId="51302318" w14:textId="77777777" w:rsidR="00D80DF0" w:rsidRPr="001A1FB9" w:rsidRDefault="00FB7B21">
      <w:pPr>
        <w:ind w:left="850"/>
        <w:rPr>
          <w:lang w:val="es-ES" w:eastAsia="ja-JP"/>
        </w:rPr>
      </w:pPr>
      <w:r w:rsidRPr="001A1FB9">
        <w:rPr>
          <w:lang w:val="es-ES" w:eastAsia="ja-JP"/>
        </w:rPr>
        <w:t>La Oferta que no cumpla los criterios mínimos aceptables de integridad, coherencia y detalle, ni los niveles mínimos (o máximos, según sea el caso) aceptables para las garantías de funcionamiento especificadas, podrá ser rechazada de conformidad con la subcláusula 25.1 de las IAL.</w:t>
      </w:r>
    </w:p>
    <w:p w14:paraId="36AB09C3" w14:textId="77777777" w:rsidR="00D80DF0" w:rsidRPr="001A1FB9" w:rsidRDefault="00D80DF0">
      <w:pPr>
        <w:pStyle w:val="a4"/>
        <w:tabs>
          <w:tab w:val="clear" w:pos="9504"/>
        </w:tabs>
        <w:spacing w:before="0"/>
        <w:jc w:val="both"/>
        <w:rPr>
          <w:lang w:eastAsia="ja-JP"/>
        </w:rPr>
      </w:pPr>
    </w:p>
    <w:p w14:paraId="5AA241A6" w14:textId="3D087D32" w:rsidR="00D80DF0" w:rsidRPr="001A1FB9" w:rsidRDefault="00FB7B21" w:rsidP="007F6638">
      <w:pPr>
        <w:numPr>
          <w:ilvl w:val="2"/>
          <w:numId w:val="31"/>
        </w:numPr>
        <w:tabs>
          <w:tab w:val="clear" w:pos="862"/>
        </w:tabs>
        <w:ind w:left="851" w:hanging="851"/>
        <w:contextualSpacing/>
        <w:jc w:val="left"/>
        <w:rPr>
          <w:b/>
          <w:lang w:eastAsia="ja-JP"/>
        </w:rPr>
      </w:pPr>
      <w:r w:rsidRPr="001A1FB9">
        <w:rPr>
          <w:b/>
          <w:lang w:eastAsia="ja-JP"/>
        </w:rPr>
        <w:t>Personal</w:t>
      </w:r>
    </w:p>
    <w:p w14:paraId="1DBD65E8" w14:textId="77777777" w:rsidR="00D80DF0" w:rsidRPr="001A1FB9" w:rsidRDefault="00FB7B21">
      <w:pPr>
        <w:ind w:left="850"/>
        <w:rPr>
          <w:iCs/>
        </w:rPr>
      </w:pPr>
      <w:r w:rsidRPr="001A1FB9">
        <w:rPr>
          <w:lang w:val="es-ES" w:eastAsia="ja-JP"/>
        </w:rPr>
        <w:t>El</w:t>
      </w:r>
      <w:r w:rsidRPr="001A1FB9">
        <w:rPr>
          <w:szCs w:val="24"/>
        </w:rPr>
        <w:t xml:space="preserve"> Licitante deberá demostrar que cuenta con el personal para los cargos clave que reúnen los siguientes requisitos</w:t>
      </w:r>
      <w:r w:rsidRPr="001A1FB9">
        <w:rPr>
          <w:iCs/>
        </w:rPr>
        <w:t>:</w:t>
      </w:r>
    </w:p>
    <w:p w14:paraId="05FB3EA4" w14:textId="77777777" w:rsidR="00D80DF0" w:rsidRPr="001A1FB9" w:rsidRDefault="00D80DF0">
      <w:pPr>
        <w:ind w:leftChars="255" w:left="612"/>
        <w:rPr>
          <w:iCs/>
        </w:rPr>
      </w:pPr>
    </w:p>
    <w:tbl>
      <w:tblPr>
        <w:tblW w:w="8505"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4354"/>
        <w:gridCol w:w="1572"/>
        <w:gridCol w:w="1729"/>
      </w:tblGrid>
      <w:tr w:rsidR="00D80DF0" w:rsidRPr="001A1FB9" w14:paraId="487C4AD4" w14:textId="77777777">
        <w:trPr>
          <w:cantSplit/>
        </w:trPr>
        <w:tc>
          <w:tcPr>
            <w:tcW w:w="850"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29EC663" w14:textId="77777777" w:rsidR="00D80DF0" w:rsidRPr="001A1FB9" w:rsidRDefault="00FB7B21">
            <w:pPr>
              <w:jc w:val="center"/>
              <w:rPr>
                <w:rFonts w:ascii="Arial" w:hAnsi="Arial" w:cs="Arial"/>
                <w:b/>
                <w:bCs/>
                <w:sz w:val="20"/>
              </w:rPr>
            </w:pPr>
            <w:r w:rsidRPr="001A1FB9">
              <w:rPr>
                <w:rFonts w:ascii="Arial" w:hAnsi="Arial" w:cs="Arial"/>
                <w:b/>
                <w:bCs/>
                <w:sz w:val="20"/>
              </w:rPr>
              <w:t>No.</w:t>
            </w:r>
          </w:p>
        </w:tc>
        <w:tc>
          <w:tcPr>
            <w:tcW w:w="4354"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02D8F44" w14:textId="77777777" w:rsidR="00D80DF0" w:rsidRPr="001A1FB9" w:rsidRDefault="00FB7B21">
            <w:pPr>
              <w:jc w:val="center"/>
              <w:rPr>
                <w:rFonts w:ascii="Arial" w:hAnsi="Arial" w:cs="Arial"/>
                <w:b/>
                <w:bCs/>
                <w:sz w:val="20"/>
              </w:rPr>
            </w:pPr>
            <w:r w:rsidRPr="001A1FB9">
              <w:rPr>
                <w:rFonts w:ascii="Arial" w:hAnsi="Arial" w:cs="Arial"/>
                <w:b/>
                <w:bCs/>
                <w:sz w:val="20"/>
              </w:rPr>
              <w:t>Cargo</w:t>
            </w:r>
          </w:p>
        </w:tc>
        <w:tc>
          <w:tcPr>
            <w:tcW w:w="3301"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EDE1299" w14:textId="77777777" w:rsidR="00D80DF0" w:rsidRPr="001A1FB9" w:rsidRDefault="00FB7B21">
            <w:pPr>
              <w:jc w:val="center"/>
              <w:rPr>
                <w:rFonts w:ascii="Arial" w:hAnsi="Arial" w:cs="Arial"/>
                <w:b/>
                <w:bCs/>
                <w:sz w:val="20"/>
              </w:rPr>
            </w:pPr>
            <w:r w:rsidRPr="001A1FB9">
              <w:rPr>
                <w:rFonts w:ascii="Arial" w:hAnsi="Arial" w:cs="Arial" w:hint="eastAsia"/>
                <w:b/>
                <w:bCs/>
                <w:sz w:val="20"/>
              </w:rPr>
              <w:t>N</w:t>
            </w:r>
            <w:r w:rsidRPr="001A1FB9">
              <w:rPr>
                <w:rFonts w:ascii="Arial" w:hAnsi="Arial" w:cs="Arial"/>
                <w:b/>
                <w:bCs/>
                <w:sz w:val="20"/>
              </w:rPr>
              <w:t>úmero mínimo de años</w:t>
            </w:r>
          </w:p>
        </w:tc>
      </w:tr>
      <w:tr w:rsidR="00D80DF0" w:rsidRPr="001A1FB9" w14:paraId="247FA639" w14:textId="77777777">
        <w:trPr>
          <w:cantSplit/>
        </w:trPr>
        <w:tc>
          <w:tcPr>
            <w:tcW w:w="850"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34F7949" w14:textId="77777777" w:rsidR="00D80DF0" w:rsidRPr="001A1FB9" w:rsidRDefault="00D80DF0">
            <w:pPr>
              <w:jc w:val="center"/>
              <w:rPr>
                <w:rFonts w:ascii="Arial" w:hAnsi="Arial" w:cs="Arial"/>
                <w:b/>
                <w:bCs/>
                <w:sz w:val="20"/>
              </w:rPr>
            </w:pPr>
          </w:p>
        </w:tc>
        <w:tc>
          <w:tcPr>
            <w:tcW w:w="4354"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AECD04A" w14:textId="77777777" w:rsidR="00D80DF0" w:rsidRPr="001A1FB9" w:rsidRDefault="00D80DF0">
            <w:pPr>
              <w:jc w:val="center"/>
              <w:rPr>
                <w:rFonts w:ascii="Arial" w:hAnsi="Arial" w:cs="Arial"/>
                <w:b/>
                <w:bCs/>
                <w:sz w:val="20"/>
              </w:rPr>
            </w:pPr>
          </w:p>
        </w:tc>
        <w:tc>
          <w:tcPr>
            <w:tcW w:w="157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9FFA0DD" w14:textId="09B7C4C1" w:rsidR="00D80DF0" w:rsidRPr="001A1FB9" w:rsidRDefault="00FB7B21">
            <w:pPr>
              <w:jc w:val="center"/>
              <w:rPr>
                <w:rFonts w:ascii="Arial" w:hAnsi="Arial" w:cs="Arial"/>
                <w:b/>
                <w:bCs/>
                <w:sz w:val="20"/>
              </w:rPr>
            </w:pPr>
            <w:r w:rsidRPr="001A1FB9">
              <w:rPr>
                <w:rFonts w:ascii="Arial" w:hAnsi="Arial" w:cs="Arial"/>
                <w:b/>
                <w:bCs/>
                <w:sz w:val="20"/>
              </w:rPr>
              <w:t>Cargos similares</w:t>
            </w:r>
          </w:p>
        </w:tc>
        <w:tc>
          <w:tcPr>
            <w:tcW w:w="172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ECB3367" w14:textId="020A57F8" w:rsidR="00D80DF0" w:rsidRPr="001A1FB9" w:rsidRDefault="00FB7B21">
            <w:pPr>
              <w:jc w:val="center"/>
              <w:rPr>
                <w:rFonts w:ascii="Arial" w:hAnsi="Arial" w:cs="Arial"/>
                <w:b/>
                <w:bCs/>
                <w:sz w:val="20"/>
              </w:rPr>
            </w:pPr>
            <w:r w:rsidRPr="001A1FB9">
              <w:rPr>
                <w:rFonts w:ascii="Arial" w:hAnsi="Arial" w:cs="Arial"/>
                <w:b/>
                <w:bCs/>
                <w:sz w:val="20"/>
              </w:rPr>
              <w:t xml:space="preserve">Experiencia total de trabajo </w:t>
            </w:r>
          </w:p>
        </w:tc>
      </w:tr>
      <w:tr w:rsidR="00D80DF0" w:rsidRPr="001A1FB9" w14:paraId="2B639BBF" w14:textId="77777777">
        <w:tc>
          <w:tcPr>
            <w:tcW w:w="850" w:type="dxa"/>
            <w:tcBorders>
              <w:top w:val="single" w:sz="12" w:space="0" w:color="auto"/>
            </w:tcBorders>
          </w:tcPr>
          <w:p w14:paraId="5018AE33" w14:textId="77777777" w:rsidR="00D80DF0" w:rsidRPr="001A1FB9" w:rsidRDefault="00FB7B21">
            <w:pPr>
              <w:pStyle w:val="a6"/>
              <w:pBdr>
                <w:bottom w:val="none" w:sz="0" w:space="0" w:color="auto"/>
              </w:pBdr>
              <w:tabs>
                <w:tab w:val="clear" w:pos="9000"/>
              </w:tabs>
              <w:jc w:val="center"/>
              <w:rPr>
                <w:iCs/>
                <w:sz w:val="24"/>
                <w:szCs w:val="24"/>
              </w:rPr>
            </w:pPr>
            <w:r w:rsidRPr="001A1FB9">
              <w:rPr>
                <w:iCs/>
                <w:sz w:val="24"/>
                <w:szCs w:val="24"/>
              </w:rPr>
              <w:t>1</w:t>
            </w:r>
          </w:p>
        </w:tc>
        <w:tc>
          <w:tcPr>
            <w:tcW w:w="4354" w:type="dxa"/>
            <w:tcBorders>
              <w:top w:val="single" w:sz="12" w:space="0" w:color="auto"/>
            </w:tcBorders>
          </w:tcPr>
          <w:p w14:paraId="5DDFBE08" w14:textId="61DD7040" w:rsidR="00D80DF0" w:rsidRPr="001A1FB9" w:rsidRDefault="00D80DF0">
            <w:pPr>
              <w:rPr>
                <w:sz w:val="22"/>
                <w:szCs w:val="22"/>
              </w:rPr>
            </w:pPr>
          </w:p>
        </w:tc>
        <w:tc>
          <w:tcPr>
            <w:tcW w:w="1572" w:type="dxa"/>
            <w:tcBorders>
              <w:top w:val="single" w:sz="12" w:space="0" w:color="auto"/>
            </w:tcBorders>
          </w:tcPr>
          <w:p w14:paraId="6B8A1B23" w14:textId="77777777" w:rsidR="00D80DF0" w:rsidRPr="001A1FB9" w:rsidRDefault="00D80DF0">
            <w:pPr>
              <w:rPr>
                <w:rFonts w:ascii="Arial" w:hAnsi="Arial" w:cs="Arial"/>
                <w:iCs/>
                <w:sz w:val="20"/>
              </w:rPr>
            </w:pPr>
          </w:p>
        </w:tc>
        <w:tc>
          <w:tcPr>
            <w:tcW w:w="1729" w:type="dxa"/>
            <w:tcBorders>
              <w:top w:val="single" w:sz="12" w:space="0" w:color="auto"/>
            </w:tcBorders>
          </w:tcPr>
          <w:p w14:paraId="2C3FEC93" w14:textId="77777777" w:rsidR="00D80DF0" w:rsidRPr="001A1FB9" w:rsidRDefault="00D80DF0">
            <w:pPr>
              <w:rPr>
                <w:rFonts w:ascii="Arial" w:hAnsi="Arial" w:cs="Arial"/>
                <w:iCs/>
                <w:sz w:val="20"/>
              </w:rPr>
            </w:pPr>
          </w:p>
        </w:tc>
      </w:tr>
      <w:tr w:rsidR="00D80DF0" w:rsidRPr="001A1FB9" w14:paraId="2634D547" w14:textId="77777777">
        <w:tc>
          <w:tcPr>
            <w:tcW w:w="850" w:type="dxa"/>
          </w:tcPr>
          <w:p w14:paraId="275AA7C9" w14:textId="77777777" w:rsidR="00D80DF0" w:rsidRPr="001A1FB9" w:rsidRDefault="00FB7B21">
            <w:pPr>
              <w:jc w:val="center"/>
              <w:rPr>
                <w:iCs/>
                <w:szCs w:val="24"/>
              </w:rPr>
            </w:pPr>
            <w:r w:rsidRPr="001A1FB9">
              <w:rPr>
                <w:iCs/>
                <w:szCs w:val="24"/>
              </w:rPr>
              <w:t>2</w:t>
            </w:r>
          </w:p>
        </w:tc>
        <w:tc>
          <w:tcPr>
            <w:tcW w:w="4354" w:type="dxa"/>
          </w:tcPr>
          <w:p w14:paraId="5BE382BD" w14:textId="2D222EA6" w:rsidR="00D80DF0" w:rsidRPr="001A1FB9" w:rsidRDefault="00D80DF0">
            <w:pPr>
              <w:rPr>
                <w:i/>
                <w:sz w:val="22"/>
                <w:szCs w:val="22"/>
              </w:rPr>
            </w:pPr>
          </w:p>
        </w:tc>
        <w:tc>
          <w:tcPr>
            <w:tcW w:w="1572" w:type="dxa"/>
          </w:tcPr>
          <w:p w14:paraId="421B79C2" w14:textId="77777777" w:rsidR="00D80DF0" w:rsidRPr="001A1FB9" w:rsidRDefault="00D80DF0">
            <w:pPr>
              <w:rPr>
                <w:rFonts w:ascii="Arial" w:hAnsi="Arial" w:cs="Arial"/>
                <w:iCs/>
                <w:sz w:val="20"/>
                <w:u w:val="single"/>
              </w:rPr>
            </w:pPr>
          </w:p>
        </w:tc>
        <w:tc>
          <w:tcPr>
            <w:tcW w:w="1729" w:type="dxa"/>
          </w:tcPr>
          <w:p w14:paraId="331ACCF0" w14:textId="77777777" w:rsidR="00D80DF0" w:rsidRPr="001A1FB9" w:rsidRDefault="00D80DF0">
            <w:pPr>
              <w:rPr>
                <w:rFonts w:ascii="Arial" w:hAnsi="Arial" w:cs="Arial"/>
                <w:iCs/>
                <w:sz w:val="20"/>
              </w:rPr>
            </w:pPr>
          </w:p>
        </w:tc>
      </w:tr>
      <w:tr w:rsidR="00D80DF0" w:rsidRPr="001A1FB9" w14:paraId="558DAF24" w14:textId="77777777">
        <w:tc>
          <w:tcPr>
            <w:tcW w:w="850" w:type="dxa"/>
          </w:tcPr>
          <w:p w14:paraId="53E6C036" w14:textId="77777777" w:rsidR="00D80DF0" w:rsidRPr="001A1FB9" w:rsidRDefault="00FB7B21">
            <w:pPr>
              <w:jc w:val="center"/>
              <w:rPr>
                <w:iCs/>
                <w:szCs w:val="24"/>
              </w:rPr>
            </w:pPr>
            <w:r w:rsidRPr="001A1FB9">
              <w:rPr>
                <w:iCs/>
                <w:szCs w:val="24"/>
              </w:rPr>
              <w:t>3</w:t>
            </w:r>
          </w:p>
        </w:tc>
        <w:tc>
          <w:tcPr>
            <w:tcW w:w="4354" w:type="dxa"/>
          </w:tcPr>
          <w:p w14:paraId="5668B307" w14:textId="2B266132" w:rsidR="00D80DF0" w:rsidRPr="001A1FB9" w:rsidRDefault="00D80DF0">
            <w:pPr>
              <w:rPr>
                <w:i/>
                <w:sz w:val="22"/>
                <w:szCs w:val="22"/>
              </w:rPr>
            </w:pPr>
          </w:p>
        </w:tc>
        <w:tc>
          <w:tcPr>
            <w:tcW w:w="1572" w:type="dxa"/>
          </w:tcPr>
          <w:p w14:paraId="09A90477" w14:textId="77777777" w:rsidR="00D80DF0" w:rsidRPr="001A1FB9" w:rsidRDefault="00D80DF0">
            <w:pPr>
              <w:rPr>
                <w:rFonts w:ascii="Arial" w:hAnsi="Arial" w:cs="Arial"/>
                <w:iCs/>
                <w:sz w:val="20"/>
                <w:u w:val="single"/>
              </w:rPr>
            </w:pPr>
          </w:p>
        </w:tc>
        <w:tc>
          <w:tcPr>
            <w:tcW w:w="1729" w:type="dxa"/>
          </w:tcPr>
          <w:p w14:paraId="341CF271" w14:textId="77777777" w:rsidR="00D80DF0" w:rsidRPr="001A1FB9" w:rsidRDefault="00D80DF0">
            <w:pPr>
              <w:rPr>
                <w:rFonts w:ascii="Arial" w:hAnsi="Arial" w:cs="Arial"/>
                <w:iCs/>
                <w:sz w:val="20"/>
                <w:u w:val="single"/>
              </w:rPr>
            </w:pPr>
          </w:p>
        </w:tc>
      </w:tr>
      <w:tr w:rsidR="00D80DF0" w:rsidRPr="001A1FB9" w14:paraId="77E8FC42" w14:textId="77777777">
        <w:tc>
          <w:tcPr>
            <w:tcW w:w="850" w:type="dxa"/>
          </w:tcPr>
          <w:p w14:paraId="3784ECF8" w14:textId="77777777" w:rsidR="00D80DF0" w:rsidRPr="001A1FB9" w:rsidRDefault="00FB7B21">
            <w:pPr>
              <w:jc w:val="center"/>
              <w:rPr>
                <w:iCs/>
                <w:szCs w:val="24"/>
              </w:rPr>
            </w:pPr>
            <w:r w:rsidRPr="001A1FB9">
              <w:rPr>
                <w:rFonts w:hint="eastAsia"/>
                <w:iCs/>
                <w:szCs w:val="24"/>
              </w:rPr>
              <w:t>4</w:t>
            </w:r>
          </w:p>
        </w:tc>
        <w:tc>
          <w:tcPr>
            <w:tcW w:w="4354" w:type="dxa"/>
          </w:tcPr>
          <w:p w14:paraId="0183A75C" w14:textId="77777777" w:rsidR="00D80DF0" w:rsidRPr="001A1FB9" w:rsidRDefault="00D80DF0">
            <w:pPr>
              <w:rPr>
                <w:iCs/>
                <w:sz w:val="20"/>
              </w:rPr>
            </w:pPr>
          </w:p>
        </w:tc>
        <w:tc>
          <w:tcPr>
            <w:tcW w:w="1572" w:type="dxa"/>
          </w:tcPr>
          <w:p w14:paraId="32B82FEB" w14:textId="77777777" w:rsidR="00D80DF0" w:rsidRPr="001A1FB9" w:rsidRDefault="00D80DF0">
            <w:pPr>
              <w:rPr>
                <w:iCs/>
                <w:sz w:val="20"/>
                <w:u w:val="single"/>
              </w:rPr>
            </w:pPr>
          </w:p>
        </w:tc>
        <w:tc>
          <w:tcPr>
            <w:tcW w:w="1729" w:type="dxa"/>
          </w:tcPr>
          <w:p w14:paraId="5F130663" w14:textId="77777777" w:rsidR="00D80DF0" w:rsidRPr="001A1FB9" w:rsidRDefault="00D80DF0">
            <w:pPr>
              <w:rPr>
                <w:iCs/>
                <w:sz w:val="20"/>
              </w:rPr>
            </w:pPr>
          </w:p>
        </w:tc>
      </w:tr>
      <w:tr w:rsidR="00D80DF0" w:rsidRPr="001A1FB9" w14:paraId="6C8206E7" w14:textId="77777777">
        <w:tc>
          <w:tcPr>
            <w:tcW w:w="850" w:type="dxa"/>
          </w:tcPr>
          <w:p w14:paraId="402274E6" w14:textId="77777777" w:rsidR="00D80DF0" w:rsidRPr="001A1FB9" w:rsidRDefault="00FB7B21">
            <w:pPr>
              <w:jc w:val="center"/>
              <w:rPr>
                <w:iCs/>
                <w:szCs w:val="24"/>
              </w:rPr>
            </w:pPr>
            <w:r w:rsidRPr="001A1FB9">
              <w:rPr>
                <w:rFonts w:hint="eastAsia"/>
                <w:iCs/>
                <w:szCs w:val="24"/>
              </w:rPr>
              <w:t>5</w:t>
            </w:r>
          </w:p>
        </w:tc>
        <w:tc>
          <w:tcPr>
            <w:tcW w:w="4354" w:type="dxa"/>
          </w:tcPr>
          <w:p w14:paraId="04EB7E64" w14:textId="77777777" w:rsidR="00D80DF0" w:rsidRPr="001A1FB9" w:rsidRDefault="00D80DF0">
            <w:pPr>
              <w:rPr>
                <w:iCs/>
                <w:sz w:val="20"/>
              </w:rPr>
            </w:pPr>
          </w:p>
        </w:tc>
        <w:tc>
          <w:tcPr>
            <w:tcW w:w="1572" w:type="dxa"/>
          </w:tcPr>
          <w:p w14:paraId="595C65D8" w14:textId="77777777" w:rsidR="00D80DF0" w:rsidRPr="001A1FB9" w:rsidRDefault="00D80DF0">
            <w:pPr>
              <w:rPr>
                <w:iCs/>
                <w:sz w:val="20"/>
                <w:u w:val="single"/>
              </w:rPr>
            </w:pPr>
          </w:p>
        </w:tc>
        <w:tc>
          <w:tcPr>
            <w:tcW w:w="1729" w:type="dxa"/>
          </w:tcPr>
          <w:p w14:paraId="48BBED0E" w14:textId="77777777" w:rsidR="00D80DF0" w:rsidRPr="001A1FB9" w:rsidRDefault="00D80DF0">
            <w:pPr>
              <w:rPr>
                <w:iCs/>
                <w:sz w:val="20"/>
              </w:rPr>
            </w:pPr>
          </w:p>
        </w:tc>
      </w:tr>
      <w:tr w:rsidR="00D80DF0" w:rsidRPr="001A1FB9" w14:paraId="2B21D8E3" w14:textId="77777777">
        <w:tc>
          <w:tcPr>
            <w:tcW w:w="850" w:type="dxa"/>
          </w:tcPr>
          <w:p w14:paraId="534FBD6F" w14:textId="77777777" w:rsidR="00D80DF0" w:rsidRPr="001A1FB9" w:rsidRDefault="00FB7B21">
            <w:pPr>
              <w:jc w:val="center"/>
              <w:rPr>
                <w:iCs/>
                <w:szCs w:val="24"/>
              </w:rPr>
            </w:pPr>
            <w:r w:rsidRPr="001A1FB9">
              <w:rPr>
                <w:iCs/>
                <w:szCs w:val="24"/>
              </w:rPr>
              <w:t>…</w:t>
            </w:r>
          </w:p>
        </w:tc>
        <w:tc>
          <w:tcPr>
            <w:tcW w:w="4354" w:type="dxa"/>
          </w:tcPr>
          <w:p w14:paraId="35232C5B" w14:textId="77777777" w:rsidR="00D80DF0" w:rsidRPr="001A1FB9" w:rsidRDefault="00D80DF0">
            <w:pPr>
              <w:rPr>
                <w:iCs/>
                <w:sz w:val="20"/>
              </w:rPr>
            </w:pPr>
          </w:p>
        </w:tc>
        <w:tc>
          <w:tcPr>
            <w:tcW w:w="1572" w:type="dxa"/>
          </w:tcPr>
          <w:p w14:paraId="21698184" w14:textId="77777777" w:rsidR="00D80DF0" w:rsidRPr="001A1FB9" w:rsidRDefault="00D80DF0">
            <w:pPr>
              <w:rPr>
                <w:iCs/>
                <w:sz w:val="20"/>
                <w:u w:val="single"/>
              </w:rPr>
            </w:pPr>
          </w:p>
        </w:tc>
        <w:tc>
          <w:tcPr>
            <w:tcW w:w="1729" w:type="dxa"/>
          </w:tcPr>
          <w:p w14:paraId="679A725A" w14:textId="77777777" w:rsidR="00D80DF0" w:rsidRPr="001A1FB9" w:rsidRDefault="00D80DF0">
            <w:pPr>
              <w:rPr>
                <w:iCs/>
                <w:sz w:val="20"/>
              </w:rPr>
            </w:pPr>
          </w:p>
        </w:tc>
      </w:tr>
      <w:tr w:rsidR="00D80DF0" w:rsidRPr="001A1FB9" w14:paraId="026F856C" w14:textId="77777777">
        <w:trPr>
          <w:trHeight w:val="2004"/>
        </w:trPr>
        <w:tc>
          <w:tcPr>
            <w:tcW w:w="8505" w:type="dxa"/>
            <w:gridSpan w:val="4"/>
          </w:tcPr>
          <w:p w14:paraId="4C8A4F69" w14:textId="77777777" w:rsidR="00D80DF0" w:rsidRPr="001A1FB9" w:rsidRDefault="00FB7B21">
            <w:pPr>
              <w:rPr>
                <w:rFonts w:ascii="Arial" w:hAnsi="Arial" w:cs="Arial"/>
                <w:b/>
                <w:i/>
                <w:sz w:val="20"/>
                <w:lang w:eastAsia="ja-JP"/>
              </w:rPr>
            </w:pPr>
            <w:r w:rsidRPr="001A1FB9">
              <w:rPr>
                <w:rFonts w:ascii="Arial" w:hAnsi="Arial" w:cs="Arial"/>
                <w:i/>
                <w:sz w:val="20"/>
                <w:u w:val="single"/>
                <w:lang w:eastAsia="ja-JP"/>
              </w:rPr>
              <w:t>Notas para el Contratante</w:t>
            </w:r>
            <w:r w:rsidRPr="001A1FB9">
              <w:rPr>
                <w:rFonts w:ascii="Arial" w:hAnsi="Arial" w:cs="Arial"/>
                <w:i/>
                <w:sz w:val="20"/>
                <w:lang w:eastAsia="ja-JP"/>
              </w:rPr>
              <w:t>:</w:t>
            </w:r>
          </w:p>
          <w:p w14:paraId="71154BE7" w14:textId="7AF4E9ED" w:rsidR="00D80DF0" w:rsidRPr="001A1FB9" w:rsidRDefault="00FB7B21">
            <w:pPr>
              <w:widowControl w:val="0"/>
              <w:spacing w:after="120"/>
              <w:ind w:left="454" w:hanging="454"/>
              <w:rPr>
                <w:rFonts w:ascii="Arial" w:hAnsi="Arial" w:cs="Arial"/>
                <w:i/>
                <w:sz w:val="20"/>
              </w:rPr>
            </w:pPr>
            <w:r w:rsidRPr="001A1FB9">
              <w:rPr>
                <w:rFonts w:ascii="Arial" w:hAnsi="Arial" w:cs="Arial"/>
                <w:i/>
                <w:sz w:val="20"/>
                <w:lang w:eastAsia="ja-JP"/>
              </w:rPr>
              <w:t>(a)</w:t>
            </w:r>
            <w:r w:rsidRPr="001A1FB9">
              <w:rPr>
                <w:rFonts w:ascii="Arial" w:hAnsi="Arial" w:cs="Arial"/>
                <w:i/>
                <w:sz w:val="20"/>
                <w:lang w:eastAsia="ja-JP"/>
              </w:rPr>
              <w:tab/>
            </w:r>
            <w:r w:rsidRPr="001A1FB9">
              <w:rPr>
                <w:rFonts w:ascii="Arial" w:hAnsi="Arial" w:cs="Arial"/>
                <w:i/>
                <w:sz w:val="20"/>
              </w:rPr>
              <w:t>Los cargos indicados deberán limitarse a los cargos principales que son esenciales para la adecuada y oportuna ejecución de la Planta y los Servicios de Instalación, tales como Jefe de Proyecto, Ingeniero(s) Jefe, Director(es) de Diseño o Director(es) de Sección que es (son) responsable(s) de las actividades principales. El Contratante debe asegurar que el número de cargos sea limitado al mínimo necesario para tal propósito</w:t>
            </w:r>
            <w:r w:rsidRPr="001A1FB9">
              <w:rPr>
                <w:rFonts w:ascii="Arial" w:hAnsi="Arial" w:cs="Arial"/>
                <w:i/>
                <w:sz w:val="20"/>
                <w:lang w:val="es-ES"/>
              </w:rPr>
              <w:t>.</w:t>
            </w:r>
          </w:p>
          <w:p w14:paraId="032B088C" w14:textId="72E05CFD" w:rsidR="00D80DF0" w:rsidRPr="001A1FB9" w:rsidRDefault="00FB7B21">
            <w:pPr>
              <w:widowControl w:val="0"/>
              <w:spacing w:after="120"/>
              <w:ind w:left="454" w:hanging="454"/>
              <w:rPr>
                <w:rFonts w:ascii="Arial" w:hAnsi="Arial" w:cs="Arial"/>
                <w:i/>
                <w:sz w:val="20"/>
              </w:rPr>
            </w:pPr>
            <w:r w:rsidRPr="001A1FB9">
              <w:rPr>
                <w:rFonts w:ascii="Arial" w:hAnsi="Arial" w:cs="Arial"/>
                <w:i/>
                <w:sz w:val="20"/>
                <w:lang w:eastAsia="ja-JP"/>
              </w:rPr>
              <w:t>(b)</w:t>
            </w:r>
            <w:r w:rsidRPr="001A1FB9">
              <w:rPr>
                <w:rFonts w:ascii="Arial" w:hAnsi="Arial" w:cs="Arial"/>
                <w:i/>
                <w:sz w:val="20"/>
                <w:lang w:eastAsia="ja-JP"/>
              </w:rPr>
              <w:tab/>
            </w:r>
            <w:r w:rsidRPr="001A1FB9">
              <w:rPr>
                <w:rFonts w:ascii="Arial" w:hAnsi="Arial" w:cs="Arial"/>
                <w:i/>
                <w:sz w:val="20"/>
              </w:rPr>
              <w:t xml:space="preserve">Entre los cargos clave se incluirá un Jefe de Salud y Seguridad. </w:t>
            </w:r>
          </w:p>
          <w:p w14:paraId="075C7E8C" w14:textId="03833DC1" w:rsidR="00D80DF0" w:rsidRPr="001A1FB9" w:rsidRDefault="00FB7B21">
            <w:pPr>
              <w:spacing w:after="120"/>
              <w:ind w:left="454" w:hanging="454"/>
              <w:rPr>
                <w:iCs/>
                <w:sz w:val="20"/>
              </w:rPr>
            </w:pPr>
            <w:r w:rsidRPr="001A1FB9">
              <w:rPr>
                <w:rFonts w:ascii="Arial" w:hAnsi="Arial" w:cs="Arial"/>
                <w:i/>
                <w:sz w:val="20"/>
                <w:lang w:eastAsia="ja-JP"/>
              </w:rPr>
              <w:t>(c)</w:t>
            </w:r>
            <w:r w:rsidRPr="001A1FB9">
              <w:rPr>
                <w:rFonts w:ascii="Arial" w:hAnsi="Arial" w:cs="Arial"/>
                <w:i/>
                <w:sz w:val="20"/>
                <w:lang w:val="es-ES"/>
              </w:rPr>
              <w:tab/>
            </w:r>
            <w:r w:rsidRPr="001A1FB9">
              <w:rPr>
                <w:rFonts w:ascii="Arial" w:hAnsi="Arial" w:cs="Arial"/>
                <w:i/>
                <w:sz w:val="20"/>
                <w:lang w:eastAsia="ja-JP"/>
              </w:rPr>
              <w:t>Indicar los requisitos para la adjudicación de lotes múltiples, si corresponde.</w:t>
            </w:r>
          </w:p>
        </w:tc>
      </w:tr>
    </w:tbl>
    <w:p w14:paraId="0B5E3B6E" w14:textId="77777777" w:rsidR="00D80DF0" w:rsidRPr="001A1FB9" w:rsidRDefault="00D80DF0">
      <w:pPr>
        <w:widowControl w:val="0"/>
        <w:spacing w:line="0" w:lineRule="atLeast"/>
        <w:ind w:left="851"/>
        <w:rPr>
          <w:iCs/>
        </w:rPr>
      </w:pPr>
    </w:p>
    <w:p w14:paraId="391AB179" w14:textId="77777777" w:rsidR="00D80DF0" w:rsidRPr="001A1FB9" w:rsidRDefault="00FB7B21">
      <w:pPr>
        <w:widowControl w:val="0"/>
        <w:spacing w:line="0" w:lineRule="atLeast"/>
        <w:ind w:left="850"/>
        <w:rPr>
          <w:szCs w:val="24"/>
          <w:lang w:val="es-ES"/>
        </w:rPr>
      </w:pPr>
      <w:r w:rsidRPr="001A1FB9">
        <w:rPr>
          <w:rFonts w:hint="eastAsia"/>
          <w:iCs/>
        </w:rPr>
        <w:t>No se evaluar</w:t>
      </w:r>
      <w:r w:rsidRPr="001A1FB9">
        <w:rPr>
          <w:iCs/>
        </w:rPr>
        <w:t>á</w:t>
      </w:r>
      <w:r w:rsidRPr="001A1FB9">
        <w:rPr>
          <w:rFonts w:hint="eastAsia"/>
          <w:iCs/>
          <w:lang w:eastAsia="ja-JP"/>
        </w:rPr>
        <w:t>n</w:t>
      </w:r>
      <w:r w:rsidRPr="001A1FB9">
        <w:rPr>
          <w:iCs/>
        </w:rPr>
        <w:t xml:space="preserve"> candidatos alternativos para los cargos clave</w:t>
      </w:r>
      <w:r w:rsidRPr="001A1FB9">
        <w:rPr>
          <w:szCs w:val="24"/>
          <w:lang w:val="es-ES"/>
        </w:rPr>
        <w:t>.</w:t>
      </w:r>
    </w:p>
    <w:p w14:paraId="50173681" w14:textId="77777777" w:rsidR="00D80DF0" w:rsidRPr="001A1FB9" w:rsidRDefault="00D80DF0">
      <w:pPr>
        <w:widowControl w:val="0"/>
        <w:spacing w:line="0" w:lineRule="atLeast"/>
        <w:ind w:left="850"/>
        <w:rPr>
          <w:szCs w:val="24"/>
          <w:lang w:val="es-ES"/>
        </w:rPr>
      </w:pPr>
    </w:p>
    <w:p w14:paraId="2592CF54" w14:textId="5CE4C8AA" w:rsidR="00D80DF0" w:rsidRPr="001A1FB9" w:rsidRDefault="00FB7B21">
      <w:pPr>
        <w:ind w:left="850"/>
        <w:rPr>
          <w:szCs w:val="24"/>
        </w:rPr>
      </w:pPr>
      <w:r w:rsidRPr="001A1FB9">
        <w:rPr>
          <w:iCs/>
        </w:rPr>
        <w:t xml:space="preserve">El Licitante deberá proporcionar datos detallados sobre el personal propuesto para el Contrato junto con su experiencia en los Formularios </w:t>
      </w:r>
      <w:r w:rsidRPr="001A1FB9">
        <w:rPr>
          <w:szCs w:val="24"/>
          <w:lang w:eastAsia="ja-JP"/>
        </w:rPr>
        <w:t>PER-1 y PER-2 en la Sección</w:t>
      </w:r>
      <w:r w:rsidRPr="001A1FB9">
        <w:rPr>
          <w:szCs w:val="24"/>
        </w:rPr>
        <w:t xml:space="preserve"> IV, Formularios de la Oferta.</w:t>
      </w:r>
    </w:p>
    <w:p w14:paraId="0C28828A" w14:textId="77777777" w:rsidR="00D80DF0" w:rsidRPr="001A1FB9" w:rsidRDefault="00D80DF0">
      <w:pPr>
        <w:spacing w:after="200"/>
        <w:ind w:left="1440"/>
        <w:rPr>
          <w:iCs/>
          <w:lang w:eastAsia="ja-JP"/>
        </w:rPr>
      </w:pPr>
    </w:p>
    <w:p w14:paraId="0924A461" w14:textId="377CF053" w:rsidR="00D80DF0" w:rsidRPr="001A1FB9" w:rsidRDefault="00FB7B21" w:rsidP="007F6638">
      <w:pPr>
        <w:numPr>
          <w:ilvl w:val="2"/>
          <w:numId w:val="31"/>
        </w:numPr>
        <w:tabs>
          <w:tab w:val="clear" w:pos="862"/>
        </w:tabs>
        <w:ind w:left="851" w:hanging="851"/>
        <w:contextualSpacing/>
        <w:jc w:val="left"/>
        <w:rPr>
          <w:b/>
          <w:lang w:eastAsia="ja-JP"/>
        </w:rPr>
      </w:pPr>
      <w:r w:rsidRPr="001A1FB9">
        <w:rPr>
          <w:b/>
          <w:lang w:eastAsia="ja-JP"/>
        </w:rPr>
        <w:t>Equipos de Construcción</w:t>
      </w:r>
    </w:p>
    <w:p w14:paraId="5DC2D236" w14:textId="77777777" w:rsidR="00D80DF0" w:rsidRPr="001A1FB9" w:rsidRDefault="00FB7B21">
      <w:pPr>
        <w:widowControl w:val="0"/>
        <w:spacing w:line="0" w:lineRule="atLeast"/>
        <w:ind w:left="850"/>
        <w:rPr>
          <w:szCs w:val="24"/>
          <w:lang w:eastAsia="ja-JP"/>
        </w:rPr>
      </w:pPr>
      <w:r w:rsidRPr="001A1FB9">
        <w:rPr>
          <w:szCs w:val="24"/>
        </w:rPr>
        <w:t>El Licitante deberá demostrar que cuenta con los equipos clave de construcción enumerados a continuación:</w:t>
      </w:r>
    </w:p>
    <w:p w14:paraId="16074B92" w14:textId="77777777" w:rsidR="00D80DF0" w:rsidRPr="001A1FB9" w:rsidRDefault="00D80DF0">
      <w:pPr>
        <w:widowControl w:val="0"/>
        <w:spacing w:line="0" w:lineRule="atLeast"/>
        <w:ind w:left="851"/>
        <w:rPr>
          <w:iCs/>
        </w:rPr>
      </w:pPr>
    </w:p>
    <w:tbl>
      <w:tblPr>
        <w:tblW w:w="8080"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
        <w:gridCol w:w="4253"/>
        <w:gridCol w:w="2835"/>
      </w:tblGrid>
      <w:tr w:rsidR="00D80DF0" w:rsidRPr="001A1FB9" w14:paraId="7E201D34" w14:textId="77777777" w:rsidTr="00C8494F">
        <w:tc>
          <w:tcPr>
            <w:tcW w:w="99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0EACD5F" w14:textId="77777777" w:rsidR="00D80DF0" w:rsidRPr="001A1FB9" w:rsidRDefault="00FB7B21">
            <w:pPr>
              <w:jc w:val="center"/>
              <w:rPr>
                <w:rFonts w:ascii="Arial" w:hAnsi="Arial" w:cs="Arial"/>
                <w:b/>
                <w:bCs/>
                <w:sz w:val="20"/>
              </w:rPr>
            </w:pPr>
            <w:r w:rsidRPr="001A1FB9">
              <w:rPr>
                <w:rFonts w:ascii="Arial" w:hAnsi="Arial" w:cs="Arial"/>
                <w:b/>
                <w:bCs/>
                <w:sz w:val="20"/>
              </w:rPr>
              <w:t>No.</w:t>
            </w:r>
          </w:p>
        </w:tc>
        <w:tc>
          <w:tcPr>
            <w:tcW w:w="425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AD58B3B" w14:textId="10D1AA59" w:rsidR="00D80DF0" w:rsidRPr="001A1FB9" w:rsidRDefault="00FB7B21">
            <w:pPr>
              <w:jc w:val="center"/>
              <w:rPr>
                <w:rFonts w:ascii="Arial" w:hAnsi="Arial" w:cs="Arial"/>
                <w:b/>
                <w:bCs/>
                <w:sz w:val="20"/>
              </w:rPr>
            </w:pPr>
            <w:r w:rsidRPr="001A1FB9">
              <w:rPr>
                <w:rFonts w:ascii="Arial" w:hAnsi="Arial" w:cs="Arial"/>
                <w:b/>
                <w:bCs/>
                <w:sz w:val="20"/>
              </w:rPr>
              <w:t>Tipos y características funcionales requeridas de los equipos</w:t>
            </w:r>
          </w:p>
        </w:tc>
        <w:tc>
          <w:tcPr>
            <w:tcW w:w="283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D4B287B" w14:textId="77777777" w:rsidR="00D80DF0" w:rsidRPr="001A1FB9" w:rsidRDefault="00FB7B21">
            <w:pPr>
              <w:jc w:val="center"/>
              <w:rPr>
                <w:rFonts w:ascii="Arial" w:hAnsi="Arial" w:cs="Arial"/>
                <w:b/>
                <w:bCs/>
                <w:sz w:val="20"/>
              </w:rPr>
            </w:pPr>
            <w:r w:rsidRPr="001A1FB9">
              <w:rPr>
                <w:rFonts w:ascii="Arial" w:hAnsi="Arial" w:cs="Arial" w:hint="eastAsia"/>
                <w:b/>
                <w:bCs/>
                <w:sz w:val="20"/>
              </w:rPr>
              <w:t>Requisito m</w:t>
            </w:r>
            <w:r w:rsidRPr="001A1FB9">
              <w:rPr>
                <w:rFonts w:ascii="Arial" w:hAnsi="Arial" w:cs="Arial"/>
                <w:b/>
                <w:bCs/>
                <w:sz w:val="20"/>
              </w:rPr>
              <w:t>ínimo</w:t>
            </w:r>
          </w:p>
          <w:p w14:paraId="375CCC8D" w14:textId="5680CFB4" w:rsidR="00D80DF0" w:rsidRPr="001A1FB9" w:rsidRDefault="00FB7B21">
            <w:pPr>
              <w:jc w:val="center"/>
              <w:rPr>
                <w:rFonts w:ascii="Arial" w:hAnsi="Arial" w:cs="Arial"/>
                <w:b/>
                <w:bCs/>
                <w:sz w:val="20"/>
              </w:rPr>
            </w:pPr>
            <w:r w:rsidRPr="001A1FB9">
              <w:rPr>
                <w:rFonts w:ascii="Arial" w:hAnsi="Arial" w:cs="Arial"/>
                <w:b/>
                <w:bCs/>
                <w:sz w:val="20"/>
              </w:rPr>
              <w:t>(Número de unidades)</w:t>
            </w:r>
          </w:p>
        </w:tc>
      </w:tr>
      <w:tr w:rsidR="00D80DF0" w:rsidRPr="001A1FB9" w14:paraId="0B538F06" w14:textId="77777777" w:rsidTr="00C8494F">
        <w:tc>
          <w:tcPr>
            <w:tcW w:w="992" w:type="dxa"/>
            <w:tcBorders>
              <w:top w:val="single" w:sz="12" w:space="0" w:color="auto"/>
            </w:tcBorders>
          </w:tcPr>
          <w:p w14:paraId="310D47E1" w14:textId="77777777" w:rsidR="00D80DF0" w:rsidRPr="001A1FB9" w:rsidRDefault="00FB7B21">
            <w:pPr>
              <w:pStyle w:val="a6"/>
              <w:pBdr>
                <w:bottom w:val="none" w:sz="0" w:space="0" w:color="auto"/>
              </w:pBdr>
              <w:tabs>
                <w:tab w:val="clear" w:pos="9000"/>
              </w:tabs>
              <w:jc w:val="center"/>
              <w:rPr>
                <w:iCs/>
                <w:sz w:val="24"/>
                <w:szCs w:val="24"/>
              </w:rPr>
            </w:pPr>
            <w:r w:rsidRPr="001A1FB9">
              <w:rPr>
                <w:iCs/>
                <w:sz w:val="24"/>
                <w:szCs w:val="24"/>
              </w:rPr>
              <w:t>1</w:t>
            </w:r>
          </w:p>
        </w:tc>
        <w:tc>
          <w:tcPr>
            <w:tcW w:w="4253" w:type="dxa"/>
            <w:tcBorders>
              <w:top w:val="single" w:sz="12" w:space="0" w:color="auto"/>
            </w:tcBorders>
          </w:tcPr>
          <w:p w14:paraId="658B6378" w14:textId="77777777" w:rsidR="00D80DF0" w:rsidRPr="001A1FB9" w:rsidRDefault="00D80DF0">
            <w:pPr>
              <w:rPr>
                <w:rFonts w:ascii="Arial" w:hAnsi="Arial" w:cs="Arial"/>
                <w:iCs/>
                <w:sz w:val="20"/>
              </w:rPr>
            </w:pPr>
          </w:p>
        </w:tc>
        <w:tc>
          <w:tcPr>
            <w:tcW w:w="2835" w:type="dxa"/>
            <w:tcBorders>
              <w:top w:val="single" w:sz="12" w:space="0" w:color="auto"/>
            </w:tcBorders>
          </w:tcPr>
          <w:p w14:paraId="2F73DF8A" w14:textId="77777777" w:rsidR="00D80DF0" w:rsidRPr="001A1FB9" w:rsidRDefault="00D80DF0">
            <w:pPr>
              <w:rPr>
                <w:rFonts w:ascii="Arial" w:hAnsi="Arial" w:cs="Arial"/>
                <w:iCs/>
                <w:sz w:val="20"/>
              </w:rPr>
            </w:pPr>
          </w:p>
        </w:tc>
      </w:tr>
      <w:tr w:rsidR="00D80DF0" w:rsidRPr="001A1FB9" w14:paraId="160060E9" w14:textId="77777777" w:rsidTr="00C8494F">
        <w:tc>
          <w:tcPr>
            <w:tcW w:w="992" w:type="dxa"/>
          </w:tcPr>
          <w:p w14:paraId="1FA27D26" w14:textId="77777777" w:rsidR="00D80DF0" w:rsidRPr="001A1FB9" w:rsidRDefault="00FB7B21">
            <w:pPr>
              <w:jc w:val="center"/>
              <w:rPr>
                <w:iCs/>
                <w:szCs w:val="24"/>
              </w:rPr>
            </w:pPr>
            <w:r w:rsidRPr="001A1FB9">
              <w:rPr>
                <w:iCs/>
                <w:szCs w:val="24"/>
              </w:rPr>
              <w:t>2</w:t>
            </w:r>
          </w:p>
        </w:tc>
        <w:tc>
          <w:tcPr>
            <w:tcW w:w="4253" w:type="dxa"/>
          </w:tcPr>
          <w:p w14:paraId="37A7D579" w14:textId="77777777" w:rsidR="00D80DF0" w:rsidRPr="001A1FB9" w:rsidRDefault="00D80DF0">
            <w:pPr>
              <w:rPr>
                <w:rFonts w:ascii="Arial" w:hAnsi="Arial" w:cs="Arial"/>
                <w:iCs/>
                <w:sz w:val="20"/>
              </w:rPr>
            </w:pPr>
          </w:p>
        </w:tc>
        <w:tc>
          <w:tcPr>
            <w:tcW w:w="2835" w:type="dxa"/>
          </w:tcPr>
          <w:p w14:paraId="3CB5656A" w14:textId="77777777" w:rsidR="00D80DF0" w:rsidRPr="001A1FB9" w:rsidRDefault="00D80DF0">
            <w:pPr>
              <w:rPr>
                <w:rFonts w:ascii="Arial" w:hAnsi="Arial" w:cs="Arial"/>
                <w:iCs/>
                <w:sz w:val="20"/>
                <w:u w:val="single"/>
              </w:rPr>
            </w:pPr>
          </w:p>
        </w:tc>
      </w:tr>
      <w:tr w:rsidR="00D80DF0" w:rsidRPr="001A1FB9" w14:paraId="2600BC1B" w14:textId="77777777" w:rsidTr="00C8494F">
        <w:tc>
          <w:tcPr>
            <w:tcW w:w="992" w:type="dxa"/>
          </w:tcPr>
          <w:p w14:paraId="27929679" w14:textId="77777777" w:rsidR="00D80DF0" w:rsidRPr="001A1FB9" w:rsidRDefault="00FB7B21">
            <w:pPr>
              <w:jc w:val="center"/>
              <w:rPr>
                <w:iCs/>
                <w:szCs w:val="24"/>
              </w:rPr>
            </w:pPr>
            <w:r w:rsidRPr="001A1FB9">
              <w:rPr>
                <w:iCs/>
                <w:szCs w:val="24"/>
              </w:rPr>
              <w:t>3</w:t>
            </w:r>
          </w:p>
        </w:tc>
        <w:tc>
          <w:tcPr>
            <w:tcW w:w="4253" w:type="dxa"/>
          </w:tcPr>
          <w:p w14:paraId="3DA372E7" w14:textId="77777777" w:rsidR="00D80DF0" w:rsidRPr="001A1FB9" w:rsidRDefault="00D80DF0">
            <w:pPr>
              <w:rPr>
                <w:rFonts w:ascii="Arial" w:hAnsi="Arial" w:cs="Arial"/>
                <w:iCs/>
                <w:sz w:val="20"/>
              </w:rPr>
            </w:pPr>
          </w:p>
        </w:tc>
        <w:tc>
          <w:tcPr>
            <w:tcW w:w="2835" w:type="dxa"/>
          </w:tcPr>
          <w:p w14:paraId="427BE4AE" w14:textId="77777777" w:rsidR="00D80DF0" w:rsidRPr="001A1FB9" w:rsidRDefault="00D80DF0">
            <w:pPr>
              <w:rPr>
                <w:rFonts w:ascii="Arial" w:hAnsi="Arial" w:cs="Arial"/>
                <w:iCs/>
                <w:sz w:val="20"/>
                <w:u w:val="single"/>
              </w:rPr>
            </w:pPr>
          </w:p>
        </w:tc>
      </w:tr>
      <w:tr w:rsidR="00D80DF0" w:rsidRPr="001A1FB9" w14:paraId="1F469EF6" w14:textId="77777777" w:rsidTr="00C8494F">
        <w:tc>
          <w:tcPr>
            <w:tcW w:w="992" w:type="dxa"/>
          </w:tcPr>
          <w:p w14:paraId="053D29EF" w14:textId="77777777" w:rsidR="00D80DF0" w:rsidRPr="001A1FB9" w:rsidRDefault="00FB7B21">
            <w:pPr>
              <w:jc w:val="center"/>
              <w:rPr>
                <w:iCs/>
                <w:szCs w:val="24"/>
              </w:rPr>
            </w:pPr>
            <w:r w:rsidRPr="001A1FB9">
              <w:rPr>
                <w:rFonts w:hint="eastAsia"/>
                <w:iCs/>
                <w:szCs w:val="24"/>
              </w:rPr>
              <w:t>4</w:t>
            </w:r>
          </w:p>
        </w:tc>
        <w:tc>
          <w:tcPr>
            <w:tcW w:w="4253" w:type="dxa"/>
          </w:tcPr>
          <w:p w14:paraId="167E6C4D" w14:textId="77777777" w:rsidR="00D80DF0" w:rsidRPr="001A1FB9" w:rsidRDefault="00D80DF0">
            <w:pPr>
              <w:rPr>
                <w:iCs/>
                <w:sz w:val="20"/>
              </w:rPr>
            </w:pPr>
          </w:p>
        </w:tc>
        <w:tc>
          <w:tcPr>
            <w:tcW w:w="2835" w:type="dxa"/>
          </w:tcPr>
          <w:p w14:paraId="0B0D7B7A" w14:textId="77777777" w:rsidR="00D80DF0" w:rsidRPr="001A1FB9" w:rsidRDefault="00D80DF0">
            <w:pPr>
              <w:rPr>
                <w:iCs/>
                <w:sz w:val="20"/>
                <w:u w:val="single"/>
              </w:rPr>
            </w:pPr>
          </w:p>
        </w:tc>
      </w:tr>
      <w:tr w:rsidR="00D80DF0" w:rsidRPr="001A1FB9" w14:paraId="5FFBC6E3" w14:textId="77777777" w:rsidTr="00C8494F">
        <w:tc>
          <w:tcPr>
            <w:tcW w:w="992" w:type="dxa"/>
          </w:tcPr>
          <w:p w14:paraId="734CFA36" w14:textId="77777777" w:rsidR="00D80DF0" w:rsidRPr="001A1FB9" w:rsidRDefault="00FB7B21">
            <w:pPr>
              <w:jc w:val="center"/>
              <w:rPr>
                <w:iCs/>
                <w:szCs w:val="24"/>
              </w:rPr>
            </w:pPr>
            <w:r w:rsidRPr="001A1FB9">
              <w:rPr>
                <w:rFonts w:hint="eastAsia"/>
                <w:iCs/>
                <w:szCs w:val="24"/>
              </w:rPr>
              <w:t>5</w:t>
            </w:r>
          </w:p>
        </w:tc>
        <w:tc>
          <w:tcPr>
            <w:tcW w:w="4253" w:type="dxa"/>
          </w:tcPr>
          <w:p w14:paraId="6B27E852" w14:textId="77777777" w:rsidR="00D80DF0" w:rsidRPr="001A1FB9" w:rsidRDefault="00D80DF0">
            <w:pPr>
              <w:rPr>
                <w:iCs/>
                <w:sz w:val="20"/>
              </w:rPr>
            </w:pPr>
          </w:p>
        </w:tc>
        <w:tc>
          <w:tcPr>
            <w:tcW w:w="2835" w:type="dxa"/>
          </w:tcPr>
          <w:p w14:paraId="7508719F" w14:textId="77777777" w:rsidR="00D80DF0" w:rsidRPr="001A1FB9" w:rsidRDefault="00D80DF0">
            <w:pPr>
              <w:rPr>
                <w:iCs/>
                <w:sz w:val="20"/>
                <w:u w:val="single"/>
              </w:rPr>
            </w:pPr>
          </w:p>
        </w:tc>
      </w:tr>
      <w:tr w:rsidR="00D80DF0" w:rsidRPr="001A1FB9" w14:paraId="1781E538" w14:textId="77777777" w:rsidTr="00C8494F">
        <w:tc>
          <w:tcPr>
            <w:tcW w:w="992" w:type="dxa"/>
          </w:tcPr>
          <w:p w14:paraId="5909E27B" w14:textId="77777777" w:rsidR="00D80DF0" w:rsidRPr="001A1FB9" w:rsidRDefault="00FB7B21">
            <w:pPr>
              <w:jc w:val="center"/>
              <w:rPr>
                <w:iCs/>
                <w:szCs w:val="24"/>
              </w:rPr>
            </w:pPr>
            <w:r w:rsidRPr="001A1FB9">
              <w:rPr>
                <w:iCs/>
                <w:szCs w:val="24"/>
              </w:rPr>
              <w:t>…</w:t>
            </w:r>
          </w:p>
        </w:tc>
        <w:tc>
          <w:tcPr>
            <w:tcW w:w="4253" w:type="dxa"/>
          </w:tcPr>
          <w:p w14:paraId="6B4277BA" w14:textId="77777777" w:rsidR="00D80DF0" w:rsidRPr="001A1FB9" w:rsidRDefault="00D80DF0">
            <w:pPr>
              <w:rPr>
                <w:iCs/>
                <w:sz w:val="20"/>
              </w:rPr>
            </w:pPr>
          </w:p>
        </w:tc>
        <w:tc>
          <w:tcPr>
            <w:tcW w:w="2835" w:type="dxa"/>
          </w:tcPr>
          <w:p w14:paraId="6FF7FBC0" w14:textId="77777777" w:rsidR="00D80DF0" w:rsidRPr="001A1FB9" w:rsidRDefault="00D80DF0">
            <w:pPr>
              <w:rPr>
                <w:iCs/>
                <w:sz w:val="20"/>
                <w:u w:val="single"/>
              </w:rPr>
            </w:pPr>
          </w:p>
        </w:tc>
      </w:tr>
      <w:tr w:rsidR="00D80DF0" w:rsidRPr="001A1FB9" w14:paraId="26D71A9E" w14:textId="77777777" w:rsidTr="00C8494F">
        <w:trPr>
          <w:trHeight w:val="1575"/>
        </w:trPr>
        <w:tc>
          <w:tcPr>
            <w:tcW w:w="8080" w:type="dxa"/>
            <w:gridSpan w:val="3"/>
          </w:tcPr>
          <w:p w14:paraId="6D43618B" w14:textId="77777777" w:rsidR="00D80DF0" w:rsidRPr="001A1FB9" w:rsidRDefault="00FB7B21">
            <w:pPr>
              <w:rPr>
                <w:rFonts w:ascii="Arial" w:hAnsi="Arial" w:cs="Arial"/>
                <w:b/>
                <w:i/>
                <w:sz w:val="20"/>
                <w:lang w:eastAsia="ja-JP"/>
              </w:rPr>
            </w:pPr>
            <w:r w:rsidRPr="001A1FB9">
              <w:rPr>
                <w:rFonts w:ascii="Arial" w:hAnsi="Arial" w:cs="Arial"/>
                <w:i/>
                <w:sz w:val="20"/>
                <w:u w:val="single"/>
                <w:lang w:eastAsia="ja-JP"/>
              </w:rPr>
              <w:t>Notas para el Contratante</w:t>
            </w:r>
            <w:r w:rsidRPr="001A1FB9">
              <w:rPr>
                <w:rFonts w:ascii="Arial" w:hAnsi="Arial" w:cs="Arial"/>
                <w:i/>
                <w:sz w:val="20"/>
                <w:lang w:eastAsia="ja-JP"/>
              </w:rPr>
              <w:t>:</w:t>
            </w:r>
          </w:p>
          <w:p w14:paraId="4D020748" w14:textId="582AE7B7" w:rsidR="00D80DF0" w:rsidRPr="001A1FB9" w:rsidRDefault="00FB7B21">
            <w:pPr>
              <w:widowControl w:val="0"/>
              <w:tabs>
                <w:tab w:val="left" w:pos="454"/>
              </w:tabs>
              <w:autoSpaceDE w:val="0"/>
              <w:autoSpaceDN w:val="0"/>
              <w:spacing w:after="120" w:line="0" w:lineRule="atLeast"/>
              <w:ind w:left="454" w:hanging="454"/>
              <w:rPr>
                <w:rFonts w:ascii="Arial" w:hAnsi="Arial" w:cs="Arial"/>
                <w:i/>
                <w:sz w:val="20"/>
                <w:lang w:eastAsia="ja-JP"/>
              </w:rPr>
            </w:pPr>
            <w:r w:rsidRPr="001A1FB9">
              <w:rPr>
                <w:rFonts w:ascii="Arial" w:hAnsi="Arial" w:cs="Arial"/>
                <w:i/>
                <w:sz w:val="20"/>
              </w:rPr>
              <w:t>(a)</w:t>
            </w:r>
            <w:r w:rsidRPr="001A1FB9">
              <w:rPr>
                <w:rFonts w:ascii="Arial" w:hAnsi="Arial" w:cs="Arial"/>
                <w:i/>
                <w:sz w:val="20"/>
                <w:lang w:val="es-ES"/>
              </w:rPr>
              <w:tab/>
            </w:r>
            <w:r w:rsidRPr="001A1FB9">
              <w:rPr>
                <w:rFonts w:ascii="Arial" w:hAnsi="Arial" w:cs="Arial"/>
                <w:i/>
                <w:sz w:val="20"/>
              </w:rPr>
              <w:t>Los ítems enumerados deberán limitarse a equipos principales de construcción que son esenciales para la adecuada y oportuna ejecución de la Planta y los Servicios de Instalación, y a los ítems que a los Licitantes no les resulte fácil comprar, arrendar o alquilar dentro del plazo requerido.</w:t>
            </w:r>
          </w:p>
          <w:p w14:paraId="61DE43AC" w14:textId="01083931" w:rsidR="00D80DF0" w:rsidRPr="001A1FB9" w:rsidRDefault="00FB7B21">
            <w:pPr>
              <w:ind w:left="454" w:hanging="454"/>
              <w:rPr>
                <w:iCs/>
                <w:sz w:val="20"/>
                <w:u w:val="single"/>
                <w:lang w:eastAsia="ja-JP"/>
              </w:rPr>
            </w:pPr>
            <w:r w:rsidRPr="001A1FB9">
              <w:rPr>
                <w:rFonts w:ascii="Arial" w:hAnsi="Arial" w:cs="Arial"/>
                <w:i/>
                <w:sz w:val="20"/>
                <w:lang w:eastAsia="ja-JP"/>
              </w:rPr>
              <w:t>(b)</w:t>
            </w:r>
            <w:r w:rsidRPr="001A1FB9">
              <w:rPr>
                <w:rFonts w:ascii="Arial" w:hAnsi="Arial" w:cs="Arial"/>
                <w:i/>
                <w:sz w:val="20"/>
                <w:lang w:val="es-ES"/>
              </w:rPr>
              <w:t xml:space="preserve"> </w:t>
            </w:r>
            <w:r w:rsidRPr="001A1FB9">
              <w:rPr>
                <w:rFonts w:ascii="Arial" w:hAnsi="Arial" w:cs="Arial"/>
                <w:i/>
                <w:sz w:val="20"/>
                <w:lang w:val="es-ES"/>
              </w:rPr>
              <w:tab/>
            </w:r>
            <w:r w:rsidRPr="001A1FB9">
              <w:rPr>
                <w:rFonts w:ascii="Arial" w:hAnsi="Arial" w:cs="Arial"/>
                <w:i/>
                <w:sz w:val="20"/>
                <w:lang w:eastAsia="ja-JP"/>
              </w:rPr>
              <w:t>Indicar los requisitos para la adjudicación de lotes múltiples, si corresponde.</w:t>
            </w:r>
          </w:p>
        </w:tc>
      </w:tr>
    </w:tbl>
    <w:p w14:paraId="2524DFEA" w14:textId="77777777" w:rsidR="00D80DF0" w:rsidRPr="001A1FB9" w:rsidRDefault="00D80DF0">
      <w:pPr>
        <w:tabs>
          <w:tab w:val="left" w:pos="432"/>
          <w:tab w:val="left" w:pos="2952"/>
          <w:tab w:val="left" w:pos="5832"/>
        </w:tabs>
        <w:rPr>
          <w:i/>
          <w:iCs/>
        </w:rPr>
      </w:pPr>
    </w:p>
    <w:p w14:paraId="12AED68C" w14:textId="77777777" w:rsidR="00D80DF0" w:rsidRPr="001A1FB9" w:rsidRDefault="00FB7B21">
      <w:pPr>
        <w:pStyle w:val="a4"/>
        <w:tabs>
          <w:tab w:val="clear" w:pos="9504"/>
          <w:tab w:val="left" w:pos="1440"/>
        </w:tabs>
        <w:spacing w:before="0" w:after="200"/>
        <w:ind w:left="850"/>
        <w:rPr>
          <w:szCs w:val="24"/>
        </w:rPr>
      </w:pPr>
      <w:r w:rsidRPr="001A1FB9">
        <w:t>El Licitante deberá proporcionar detalles sobre los equipos propuestos en el Formulario</w:t>
      </w:r>
      <w:r w:rsidRPr="001A1FB9">
        <w:rPr>
          <w:lang w:eastAsia="ja-JP"/>
        </w:rPr>
        <w:t xml:space="preserve"> EQU </w:t>
      </w:r>
      <w:r w:rsidRPr="001A1FB9">
        <w:rPr>
          <w:szCs w:val="24"/>
          <w:lang w:eastAsia="ja-JP"/>
        </w:rPr>
        <w:t>en la Sección</w:t>
      </w:r>
      <w:r w:rsidRPr="001A1FB9">
        <w:rPr>
          <w:szCs w:val="24"/>
        </w:rPr>
        <w:t xml:space="preserve"> IV, Formularios de la Oferta.</w:t>
      </w:r>
    </w:p>
    <w:p w14:paraId="586977B9" w14:textId="77777777" w:rsidR="00D80DF0" w:rsidRPr="001A1FB9" w:rsidRDefault="00D80DF0">
      <w:pPr>
        <w:pStyle w:val="a4"/>
        <w:tabs>
          <w:tab w:val="clear" w:pos="9504"/>
          <w:tab w:val="left" w:pos="1440"/>
        </w:tabs>
        <w:spacing w:before="0" w:after="200"/>
        <w:ind w:leftChars="300" w:left="720"/>
        <w:rPr>
          <w:szCs w:val="24"/>
        </w:rPr>
      </w:pPr>
    </w:p>
    <w:p w14:paraId="6122DD41" w14:textId="77777777" w:rsidR="00D80DF0" w:rsidRPr="001A1FB9" w:rsidRDefault="00FB7B21" w:rsidP="007F6638">
      <w:pPr>
        <w:numPr>
          <w:ilvl w:val="2"/>
          <w:numId w:val="31"/>
        </w:numPr>
        <w:tabs>
          <w:tab w:val="clear" w:pos="862"/>
        </w:tabs>
        <w:ind w:left="851" w:hanging="851"/>
        <w:contextualSpacing/>
        <w:jc w:val="left"/>
        <w:rPr>
          <w:b/>
          <w:bCs/>
          <w:lang w:val="es-ES" w:eastAsia="ja-JP"/>
        </w:rPr>
      </w:pPr>
      <w:r w:rsidRPr="001A1FB9">
        <w:rPr>
          <w:b/>
          <w:bCs/>
          <w:lang w:val="es-ES" w:eastAsia="ja-JP"/>
        </w:rPr>
        <w:t xml:space="preserve">Subcontratista para elementos importantes de la Planta </w:t>
      </w:r>
    </w:p>
    <w:p w14:paraId="118EF9C8" w14:textId="77777777" w:rsidR="00D80DF0" w:rsidRPr="001A1FB9" w:rsidRDefault="00FB7B21">
      <w:pPr>
        <w:pStyle w:val="a4"/>
        <w:tabs>
          <w:tab w:val="clear" w:pos="9504"/>
          <w:tab w:val="left" w:pos="1440"/>
        </w:tabs>
        <w:spacing w:before="0"/>
        <w:ind w:left="850"/>
        <w:jc w:val="both"/>
        <w:rPr>
          <w:rFonts w:cs="Arial"/>
          <w:sz w:val="20"/>
          <w:lang w:val="es-ES"/>
        </w:rPr>
      </w:pPr>
      <w:r w:rsidRPr="001A1FB9">
        <w:rPr>
          <w:szCs w:val="24"/>
          <w:lang w:val="es-ES"/>
        </w:rPr>
        <w:t xml:space="preserve">Los Subcontratistas/fabricantes para los siguientes elementos importantes de la Planta </w:t>
      </w:r>
      <w:r w:rsidRPr="001A1FB9">
        <w:t>deberán</w:t>
      </w:r>
      <w:r w:rsidRPr="001A1FB9">
        <w:rPr>
          <w:szCs w:val="24"/>
          <w:lang w:val="es-ES"/>
        </w:rPr>
        <w:t xml:space="preserve"> cumplir los siguientes criterios mínimos para dicho elemento. El incumplimiento de este requisito será causa de rechazo del Subcontratista pero no del Licitante</w:t>
      </w:r>
      <w:r w:rsidRPr="001A1FB9">
        <w:rPr>
          <w:rFonts w:cs="Arial"/>
          <w:lang w:val="es-ES"/>
        </w:rPr>
        <w:t>.</w:t>
      </w:r>
    </w:p>
    <w:p w14:paraId="3511281A" w14:textId="77777777" w:rsidR="00D80DF0" w:rsidRPr="001A1FB9" w:rsidRDefault="00D80DF0">
      <w:pPr>
        <w:widowControl w:val="0"/>
        <w:spacing w:line="0" w:lineRule="atLeast"/>
        <w:ind w:left="851"/>
        <w:rPr>
          <w:szCs w:val="24"/>
          <w:lang w:val="es-ES"/>
        </w:rPr>
      </w:pPr>
    </w:p>
    <w:tbl>
      <w:tblPr>
        <w:tblpPr w:leftFromText="142" w:rightFromText="142" w:vertAnchor="text" w:tblpX="891" w:tblpY="1"/>
        <w:tblOverlap w:val="never"/>
        <w:tblW w:w="8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
        <w:gridCol w:w="3685"/>
        <w:gridCol w:w="1701"/>
        <w:gridCol w:w="1701"/>
      </w:tblGrid>
      <w:tr w:rsidR="00D80DF0" w:rsidRPr="001A1FB9" w14:paraId="635BBB8F" w14:textId="77777777" w:rsidTr="00437509">
        <w:tc>
          <w:tcPr>
            <w:tcW w:w="978" w:type="dxa"/>
            <w:tcBorders>
              <w:top w:val="single" w:sz="12" w:space="0" w:color="auto"/>
              <w:left w:val="single" w:sz="12" w:space="0" w:color="auto"/>
              <w:bottom w:val="single" w:sz="12" w:space="0" w:color="auto"/>
              <w:right w:val="single" w:sz="12" w:space="0" w:color="auto"/>
            </w:tcBorders>
            <w:shd w:val="clear" w:color="auto" w:fill="D9D9D9"/>
            <w:vAlign w:val="center"/>
          </w:tcPr>
          <w:p w14:paraId="6E3C3AFE" w14:textId="77777777" w:rsidR="00D80DF0" w:rsidRPr="001A1FB9" w:rsidRDefault="00FB7B21">
            <w:pPr>
              <w:jc w:val="center"/>
              <w:rPr>
                <w:rFonts w:ascii="Arial" w:hAnsi="Arial" w:cs="Arial"/>
                <w:b/>
                <w:bCs/>
                <w:sz w:val="20"/>
                <w:lang w:val="en-GB"/>
              </w:rPr>
            </w:pPr>
            <w:r w:rsidRPr="001A1FB9">
              <w:rPr>
                <w:rFonts w:cs="Arial"/>
                <w:b/>
                <w:bCs/>
                <w:lang w:val="en-GB"/>
              </w:rPr>
              <w:t>No. de ítem</w:t>
            </w:r>
          </w:p>
        </w:tc>
        <w:tc>
          <w:tcPr>
            <w:tcW w:w="3685" w:type="dxa"/>
            <w:tcBorders>
              <w:top w:val="single" w:sz="12" w:space="0" w:color="auto"/>
              <w:left w:val="single" w:sz="12" w:space="0" w:color="auto"/>
              <w:bottom w:val="single" w:sz="12" w:space="0" w:color="auto"/>
              <w:right w:val="single" w:sz="12" w:space="0" w:color="auto"/>
            </w:tcBorders>
            <w:shd w:val="clear" w:color="auto" w:fill="D9D9D9"/>
            <w:vAlign w:val="center"/>
          </w:tcPr>
          <w:p w14:paraId="17B02267" w14:textId="77777777" w:rsidR="00D80DF0" w:rsidRPr="001A1FB9" w:rsidRDefault="00FB7B21">
            <w:pPr>
              <w:jc w:val="center"/>
              <w:rPr>
                <w:rFonts w:ascii="Arial" w:hAnsi="Arial" w:cs="Arial"/>
                <w:b/>
                <w:bCs/>
                <w:sz w:val="20"/>
                <w:lang w:val="en-GB"/>
              </w:rPr>
            </w:pPr>
            <w:r w:rsidRPr="001A1FB9">
              <w:rPr>
                <w:rFonts w:cs="Arial"/>
                <w:b/>
                <w:bCs/>
                <w:lang w:val="en-GB"/>
              </w:rPr>
              <w:t>Descripción del ítem</w:t>
            </w:r>
          </w:p>
        </w:tc>
        <w:tc>
          <w:tcPr>
            <w:tcW w:w="1701" w:type="dxa"/>
            <w:tcBorders>
              <w:top w:val="single" w:sz="12" w:space="0" w:color="auto"/>
              <w:left w:val="single" w:sz="12" w:space="0" w:color="auto"/>
              <w:bottom w:val="single" w:sz="12" w:space="0" w:color="auto"/>
              <w:right w:val="single" w:sz="12" w:space="0" w:color="auto"/>
            </w:tcBorders>
            <w:shd w:val="clear" w:color="auto" w:fill="D9D9D9"/>
            <w:vAlign w:val="center"/>
          </w:tcPr>
          <w:p w14:paraId="5B249445" w14:textId="77777777" w:rsidR="00D80DF0" w:rsidRPr="001A1FB9" w:rsidRDefault="00FB7B21">
            <w:pPr>
              <w:jc w:val="center"/>
              <w:rPr>
                <w:rFonts w:ascii="Arial" w:hAnsi="Arial" w:cs="Arial"/>
                <w:b/>
                <w:bCs/>
                <w:sz w:val="20"/>
                <w:lang w:val="en-GB"/>
              </w:rPr>
            </w:pPr>
            <w:r w:rsidRPr="001A1FB9">
              <w:rPr>
                <w:rFonts w:cs="Arial"/>
                <w:b/>
                <w:bCs/>
                <w:lang w:val="en-GB"/>
              </w:rPr>
              <w:t>Criterios mínimos a cumplir</w:t>
            </w:r>
          </w:p>
        </w:tc>
        <w:tc>
          <w:tcPr>
            <w:tcW w:w="1701" w:type="dxa"/>
            <w:tcBorders>
              <w:top w:val="single" w:sz="12" w:space="0" w:color="auto"/>
              <w:left w:val="single" w:sz="12" w:space="0" w:color="auto"/>
              <w:bottom w:val="single" w:sz="12" w:space="0" w:color="auto"/>
              <w:right w:val="single" w:sz="12" w:space="0" w:color="auto"/>
            </w:tcBorders>
            <w:shd w:val="clear" w:color="auto" w:fill="D9D9D9"/>
            <w:vAlign w:val="center"/>
          </w:tcPr>
          <w:p w14:paraId="25590684" w14:textId="77777777" w:rsidR="00D80DF0" w:rsidRPr="001A1FB9" w:rsidRDefault="00FB7B21">
            <w:pPr>
              <w:jc w:val="center"/>
              <w:rPr>
                <w:rFonts w:cs="Arial"/>
                <w:b/>
                <w:bCs/>
                <w:lang w:val="en-GB"/>
              </w:rPr>
            </w:pPr>
            <w:r w:rsidRPr="001A1FB9">
              <w:rPr>
                <w:rFonts w:cs="Arial"/>
                <w:b/>
                <w:bCs/>
                <w:lang w:val="en-GB"/>
              </w:rPr>
              <w:t>Requisitos de presentación</w:t>
            </w:r>
          </w:p>
        </w:tc>
      </w:tr>
      <w:tr w:rsidR="00D80DF0" w:rsidRPr="001A1FB9" w14:paraId="3113D733" w14:textId="77777777" w:rsidTr="00437509">
        <w:tc>
          <w:tcPr>
            <w:tcW w:w="978" w:type="dxa"/>
            <w:tcBorders>
              <w:top w:val="single" w:sz="12" w:space="0" w:color="auto"/>
            </w:tcBorders>
          </w:tcPr>
          <w:p w14:paraId="51375356" w14:textId="77777777" w:rsidR="00D80DF0" w:rsidRPr="001A1FB9" w:rsidRDefault="00FB7B21">
            <w:pPr>
              <w:jc w:val="center"/>
              <w:rPr>
                <w:lang w:val="en-GB"/>
              </w:rPr>
            </w:pPr>
            <w:r w:rsidRPr="001A1FB9">
              <w:rPr>
                <w:lang w:val="en-GB"/>
              </w:rPr>
              <w:t>1</w:t>
            </w:r>
          </w:p>
        </w:tc>
        <w:tc>
          <w:tcPr>
            <w:tcW w:w="3685" w:type="dxa"/>
            <w:tcBorders>
              <w:top w:val="single" w:sz="12" w:space="0" w:color="auto"/>
            </w:tcBorders>
          </w:tcPr>
          <w:p w14:paraId="5284E3C8" w14:textId="77777777" w:rsidR="00D80DF0" w:rsidRPr="001A1FB9" w:rsidRDefault="00D80DF0">
            <w:pPr>
              <w:rPr>
                <w:rFonts w:ascii="Arial" w:hAnsi="Arial" w:cs="Arial"/>
                <w:sz w:val="20"/>
                <w:lang w:val="en-GB" w:eastAsia="ja-JP"/>
              </w:rPr>
            </w:pPr>
          </w:p>
        </w:tc>
        <w:tc>
          <w:tcPr>
            <w:tcW w:w="1701" w:type="dxa"/>
            <w:tcBorders>
              <w:top w:val="single" w:sz="12" w:space="0" w:color="auto"/>
            </w:tcBorders>
          </w:tcPr>
          <w:p w14:paraId="4F234BD1" w14:textId="77777777" w:rsidR="00D80DF0" w:rsidRPr="001A1FB9" w:rsidRDefault="00D80DF0">
            <w:pPr>
              <w:rPr>
                <w:rFonts w:ascii="Arial" w:hAnsi="Arial" w:cs="Arial"/>
                <w:sz w:val="20"/>
                <w:lang w:val="en-GB"/>
              </w:rPr>
            </w:pPr>
          </w:p>
        </w:tc>
        <w:tc>
          <w:tcPr>
            <w:tcW w:w="1701" w:type="dxa"/>
            <w:tcBorders>
              <w:top w:val="single" w:sz="12" w:space="0" w:color="auto"/>
            </w:tcBorders>
          </w:tcPr>
          <w:p w14:paraId="18207ACD" w14:textId="77777777" w:rsidR="00D80DF0" w:rsidRPr="001A1FB9" w:rsidRDefault="00D80DF0">
            <w:pPr>
              <w:rPr>
                <w:rFonts w:ascii="Arial" w:hAnsi="Arial" w:cs="Arial"/>
                <w:sz w:val="20"/>
                <w:lang w:val="en-GB"/>
              </w:rPr>
            </w:pPr>
          </w:p>
        </w:tc>
      </w:tr>
      <w:tr w:rsidR="00D80DF0" w:rsidRPr="001A1FB9" w14:paraId="68E95671" w14:textId="77777777" w:rsidTr="00437509">
        <w:tc>
          <w:tcPr>
            <w:tcW w:w="978" w:type="dxa"/>
          </w:tcPr>
          <w:p w14:paraId="6133995D" w14:textId="77777777" w:rsidR="00D80DF0" w:rsidRPr="001A1FB9" w:rsidRDefault="00FB7B21">
            <w:pPr>
              <w:jc w:val="center"/>
              <w:rPr>
                <w:lang w:val="en-GB"/>
              </w:rPr>
            </w:pPr>
            <w:r w:rsidRPr="001A1FB9">
              <w:rPr>
                <w:lang w:val="en-GB"/>
              </w:rPr>
              <w:t>2</w:t>
            </w:r>
          </w:p>
        </w:tc>
        <w:tc>
          <w:tcPr>
            <w:tcW w:w="3685" w:type="dxa"/>
          </w:tcPr>
          <w:p w14:paraId="138F7CD3" w14:textId="77777777" w:rsidR="00D80DF0" w:rsidRPr="001A1FB9" w:rsidRDefault="00D80DF0">
            <w:pPr>
              <w:rPr>
                <w:rFonts w:ascii="Arial" w:hAnsi="Arial" w:cs="Arial"/>
                <w:sz w:val="20"/>
                <w:lang w:val="en-GB"/>
              </w:rPr>
            </w:pPr>
          </w:p>
        </w:tc>
        <w:tc>
          <w:tcPr>
            <w:tcW w:w="1701" w:type="dxa"/>
          </w:tcPr>
          <w:p w14:paraId="02B45DAF" w14:textId="77777777" w:rsidR="00D80DF0" w:rsidRPr="001A1FB9" w:rsidRDefault="00D80DF0">
            <w:pPr>
              <w:rPr>
                <w:rFonts w:ascii="Arial" w:hAnsi="Arial" w:cs="Arial"/>
                <w:sz w:val="20"/>
                <w:u w:val="single"/>
                <w:lang w:val="en-GB"/>
              </w:rPr>
            </w:pPr>
          </w:p>
        </w:tc>
        <w:tc>
          <w:tcPr>
            <w:tcW w:w="1701" w:type="dxa"/>
          </w:tcPr>
          <w:p w14:paraId="5C7AAA6F" w14:textId="77777777" w:rsidR="00D80DF0" w:rsidRPr="001A1FB9" w:rsidRDefault="00D80DF0">
            <w:pPr>
              <w:rPr>
                <w:rFonts w:ascii="Arial" w:hAnsi="Arial" w:cs="Arial"/>
                <w:sz w:val="20"/>
                <w:u w:val="single"/>
                <w:lang w:val="en-GB"/>
              </w:rPr>
            </w:pPr>
          </w:p>
        </w:tc>
      </w:tr>
      <w:tr w:rsidR="00D80DF0" w:rsidRPr="001A1FB9" w14:paraId="45CC4DDB" w14:textId="77777777" w:rsidTr="00437509">
        <w:tc>
          <w:tcPr>
            <w:tcW w:w="978" w:type="dxa"/>
          </w:tcPr>
          <w:p w14:paraId="5AA61008" w14:textId="77777777" w:rsidR="00D80DF0" w:rsidRPr="001A1FB9" w:rsidRDefault="00FB7B21">
            <w:pPr>
              <w:jc w:val="center"/>
              <w:rPr>
                <w:lang w:val="en-GB"/>
              </w:rPr>
            </w:pPr>
            <w:r w:rsidRPr="001A1FB9">
              <w:rPr>
                <w:lang w:val="en-GB"/>
              </w:rPr>
              <w:t>3</w:t>
            </w:r>
          </w:p>
        </w:tc>
        <w:tc>
          <w:tcPr>
            <w:tcW w:w="3685" w:type="dxa"/>
          </w:tcPr>
          <w:p w14:paraId="2FC1DAB9" w14:textId="77777777" w:rsidR="00D80DF0" w:rsidRPr="001A1FB9" w:rsidRDefault="00D80DF0">
            <w:pPr>
              <w:rPr>
                <w:rFonts w:ascii="Arial" w:hAnsi="Arial" w:cs="Arial"/>
                <w:sz w:val="20"/>
                <w:lang w:val="en-GB"/>
              </w:rPr>
            </w:pPr>
          </w:p>
        </w:tc>
        <w:tc>
          <w:tcPr>
            <w:tcW w:w="1701" w:type="dxa"/>
          </w:tcPr>
          <w:p w14:paraId="3AF0C08D" w14:textId="77777777" w:rsidR="00D80DF0" w:rsidRPr="001A1FB9" w:rsidRDefault="00D80DF0">
            <w:pPr>
              <w:rPr>
                <w:rFonts w:ascii="Arial" w:hAnsi="Arial" w:cs="Arial"/>
                <w:sz w:val="20"/>
                <w:u w:val="single"/>
                <w:lang w:val="en-GB"/>
              </w:rPr>
            </w:pPr>
          </w:p>
        </w:tc>
        <w:tc>
          <w:tcPr>
            <w:tcW w:w="1701" w:type="dxa"/>
          </w:tcPr>
          <w:p w14:paraId="4117B6CB" w14:textId="77777777" w:rsidR="00D80DF0" w:rsidRPr="001A1FB9" w:rsidRDefault="00D80DF0">
            <w:pPr>
              <w:rPr>
                <w:rFonts w:ascii="Arial" w:hAnsi="Arial" w:cs="Arial"/>
                <w:sz w:val="20"/>
                <w:u w:val="single"/>
                <w:lang w:val="en-GB"/>
              </w:rPr>
            </w:pPr>
          </w:p>
        </w:tc>
      </w:tr>
      <w:tr w:rsidR="00D80DF0" w:rsidRPr="001A1FB9" w14:paraId="56D28401" w14:textId="77777777" w:rsidTr="00437509">
        <w:tc>
          <w:tcPr>
            <w:tcW w:w="978" w:type="dxa"/>
          </w:tcPr>
          <w:p w14:paraId="49D3A8AB" w14:textId="77777777" w:rsidR="00D80DF0" w:rsidRPr="001A1FB9" w:rsidRDefault="00FB7B21">
            <w:pPr>
              <w:jc w:val="center"/>
              <w:rPr>
                <w:lang w:val="en-GB"/>
              </w:rPr>
            </w:pPr>
            <w:r w:rsidRPr="001A1FB9">
              <w:rPr>
                <w:lang w:val="en-GB"/>
              </w:rPr>
              <w:t>4</w:t>
            </w:r>
          </w:p>
        </w:tc>
        <w:tc>
          <w:tcPr>
            <w:tcW w:w="3685" w:type="dxa"/>
          </w:tcPr>
          <w:p w14:paraId="57FA875B" w14:textId="77777777" w:rsidR="00D80DF0" w:rsidRPr="001A1FB9" w:rsidRDefault="00D80DF0">
            <w:pPr>
              <w:rPr>
                <w:rFonts w:ascii="Arial" w:hAnsi="Arial" w:cs="Arial"/>
                <w:sz w:val="20"/>
                <w:lang w:val="en-GB"/>
              </w:rPr>
            </w:pPr>
          </w:p>
        </w:tc>
        <w:tc>
          <w:tcPr>
            <w:tcW w:w="1701" w:type="dxa"/>
          </w:tcPr>
          <w:p w14:paraId="412782BA" w14:textId="77777777" w:rsidR="00D80DF0" w:rsidRPr="001A1FB9" w:rsidRDefault="00D80DF0">
            <w:pPr>
              <w:rPr>
                <w:rFonts w:ascii="Arial" w:hAnsi="Arial" w:cs="Arial"/>
                <w:sz w:val="20"/>
                <w:u w:val="single"/>
                <w:lang w:val="en-GB"/>
              </w:rPr>
            </w:pPr>
          </w:p>
        </w:tc>
        <w:tc>
          <w:tcPr>
            <w:tcW w:w="1701" w:type="dxa"/>
          </w:tcPr>
          <w:p w14:paraId="23CEFD27" w14:textId="77777777" w:rsidR="00D80DF0" w:rsidRPr="001A1FB9" w:rsidRDefault="00D80DF0">
            <w:pPr>
              <w:rPr>
                <w:rFonts w:ascii="Arial" w:hAnsi="Arial" w:cs="Arial"/>
                <w:sz w:val="20"/>
                <w:u w:val="single"/>
                <w:lang w:val="en-GB"/>
              </w:rPr>
            </w:pPr>
          </w:p>
        </w:tc>
      </w:tr>
      <w:tr w:rsidR="00D80DF0" w:rsidRPr="001A1FB9" w14:paraId="72E79186" w14:textId="77777777" w:rsidTr="00437509">
        <w:tc>
          <w:tcPr>
            <w:tcW w:w="978" w:type="dxa"/>
          </w:tcPr>
          <w:p w14:paraId="651EF519" w14:textId="77777777" w:rsidR="00D80DF0" w:rsidRPr="001A1FB9" w:rsidRDefault="00FB7B21">
            <w:pPr>
              <w:jc w:val="center"/>
              <w:rPr>
                <w:lang w:val="en-GB"/>
              </w:rPr>
            </w:pPr>
            <w:r w:rsidRPr="001A1FB9">
              <w:rPr>
                <w:lang w:val="en-GB"/>
              </w:rPr>
              <w:t>5</w:t>
            </w:r>
          </w:p>
        </w:tc>
        <w:tc>
          <w:tcPr>
            <w:tcW w:w="3685" w:type="dxa"/>
          </w:tcPr>
          <w:p w14:paraId="6FADBF02" w14:textId="77777777" w:rsidR="00D80DF0" w:rsidRPr="001A1FB9" w:rsidRDefault="00D80DF0">
            <w:pPr>
              <w:rPr>
                <w:rFonts w:ascii="Arial" w:hAnsi="Arial" w:cs="Arial"/>
                <w:sz w:val="20"/>
                <w:lang w:val="en-GB"/>
              </w:rPr>
            </w:pPr>
          </w:p>
        </w:tc>
        <w:tc>
          <w:tcPr>
            <w:tcW w:w="1701" w:type="dxa"/>
          </w:tcPr>
          <w:p w14:paraId="7785A463" w14:textId="77777777" w:rsidR="00D80DF0" w:rsidRPr="001A1FB9" w:rsidRDefault="00D80DF0">
            <w:pPr>
              <w:rPr>
                <w:rFonts w:ascii="Arial" w:hAnsi="Arial" w:cs="Arial"/>
                <w:sz w:val="20"/>
                <w:u w:val="single"/>
                <w:lang w:val="en-GB"/>
              </w:rPr>
            </w:pPr>
          </w:p>
        </w:tc>
        <w:tc>
          <w:tcPr>
            <w:tcW w:w="1701" w:type="dxa"/>
          </w:tcPr>
          <w:p w14:paraId="5D00631F" w14:textId="77777777" w:rsidR="00D80DF0" w:rsidRPr="001A1FB9" w:rsidRDefault="00D80DF0">
            <w:pPr>
              <w:rPr>
                <w:rFonts w:ascii="Arial" w:hAnsi="Arial" w:cs="Arial"/>
                <w:sz w:val="20"/>
                <w:u w:val="single"/>
                <w:lang w:val="en-GB"/>
              </w:rPr>
            </w:pPr>
          </w:p>
        </w:tc>
      </w:tr>
      <w:tr w:rsidR="00D80DF0" w:rsidRPr="001A1FB9" w14:paraId="1A3F0AD6" w14:textId="77777777" w:rsidTr="00437509">
        <w:tc>
          <w:tcPr>
            <w:tcW w:w="978" w:type="dxa"/>
          </w:tcPr>
          <w:p w14:paraId="38C6A5C9" w14:textId="77777777" w:rsidR="00D80DF0" w:rsidRPr="001A1FB9" w:rsidRDefault="00D80DF0">
            <w:pPr>
              <w:rPr>
                <w:lang w:val="en-GB"/>
              </w:rPr>
            </w:pPr>
          </w:p>
        </w:tc>
        <w:tc>
          <w:tcPr>
            <w:tcW w:w="3685" w:type="dxa"/>
          </w:tcPr>
          <w:p w14:paraId="37D2DD45" w14:textId="77777777" w:rsidR="00D80DF0" w:rsidRPr="001A1FB9" w:rsidRDefault="00D80DF0">
            <w:pPr>
              <w:rPr>
                <w:lang w:val="en-GB"/>
              </w:rPr>
            </w:pPr>
          </w:p>
        </w:tc>
        <w:tc>
          <w:tcPr>
            <w:tcW w:w="1701" w:type="dxa"/>
          </w:tcPr>
          <w:p w14:paraId="2F7F8452" w14:textId="77777777" w:rsidR="00D80DF0" w:rsidRPr="001A1FB9" w:rsidRDefault="00D80DF0">
            <w:pPr>
              <w:rPr>
                <w:u w:val="single"/>
                <w:lang w:val="en-GB"/>
              </w:rPr>
            </w:pPr>
          </w:p>
        </w:tc>
        <w:tc>
          <w:tcPr>
            <w:tcW w:w="1701" w:type="dxa"/>
          </w:tcPr>
          <w:p w14:paraId="4A0418FA" w14:textId="77777777" w:rsidR="00D80DF0" w:rsidRPr="001A1FB9" w:rsidRDefault="00D80DF0">
            <w:pPr>
              <w:rPr>
                <w:u w:val="single"/>
                <w:lang w:val="en-GB"/>
              </w:rPr>
            </w:pPr>
          </w:p>
        </w:tc>
      </w:tr>
      <w:tr w:rsidR="00D80DF0" w:rsidRPr="001A1FB9" w14:paraId="6C24851C" w14:textId="77777777" w:rsidTr="00437509">
        <w:tc>
          <w:tcPr>
            <w:tcW w:w="8065" w:type="dxa"/>
            <w:gridSpan w:val="4"/>
          </w:tcPr>
          <w:p w14:paraId="7F8F6950" w14:textId="77777777" w:rsidR="00D80DF0" w:rsidRPr="001A1FB9" w:rsidRDefault="00FB7B21">
            <w:pPr>
              <w:widowControl w:val="0"/>
              <w:spacing w:line="0" w:lineRule="atLeast"/>
              <w:rPr>
                <w:rFonts w:ascii="Arial" w:hAnsi="Arial" w:cs="Arial"/>
                <w:i/>
                <w:sz w:val="20"/>
                <w:lang w:val="es-ES" w:eastAsia="ja-JP"/>
              </w:rPr>
            </w:pPr>
            <w:r w:rsidRPr="001A1FB9">
              <w:rPr>
                <w:rFonts w:ascii="Arial" w:hAnsi="Arial" w:cs="Arial" w:hint="eastAsia"/>
                <w:i/>
                <w:sz w:val="20"/>
                <w:u w:val="single"/>
                <w:lang w:val="es-ES" w:eastAsia="ja-JP"/>
              </w:rPr>
              <w:t>Not</w:t>
            </w:r>
            <w:r w:rsidRPr="001A1FB9">
              <w:rPr>
                <w:rFonts w:ascii="Arial" w:hAnsi="Arial" w:cs="Arial"/>
                <w:i/>
                <w:sz w:val="20"/>
                <w:u w:val="single"/>
                <w:lang w:val="es-ES" w:eastAsia="ja-JP"/>
              </w:rPr>
              <w:t>a</w:t>
            </w:r>
            <w:r w:rsidRPr="001A1FB9">
              <w:rPr>
                <w:rFonts w:ascii="Arial" w:hAnsi="Arial" w:cs="Arial" w:hint="eastAsia"/>
                <w:i/>
                <w:sz w:val="20"/>
                <w:u w:val="single"/>
                <w:lang w:val="es-ES" w:eastAsia="ja-JP"/>
              </w:rPr>
              <w:t xml:space="preserve">s </w:t>
            </w:r>
            <w:r w:rsidRPr="001A1FB9">
              <w:rPr>
                <w:rFonts w:ascii="Arial" w:hAnsi="Arial" w:cs="Arial"/>
                <w:i/>
                <w:sz w:val="20"/>
                <w:u w:val="single"/>
                <w:lang w:val="es-ES" w:eastAsia="ja-JP"/>
              </w:rPr>
              <w:t>para el Contratante</w:t>
            </w:r>
            <w:r w:rsidRPr="001A1FB9">
              <w:rPr>
                <w:rFonts w:ascii="Arial" w:hAnsi="Arial" w:cs="Arial" w:hint="eastAsia"/>
                <w:i/>
                <w:sz w:val="20"/>
                <w:lang w:val="es-ES" w:eastAsia="ja-JP"/>
              </w:rPr>
              <w:t>:</w:t>
            </w:r>
          </w:p>
          <w:p w14:paraId="3BC81D65" w14:textId="77777777" w:rsidR="00D80DF0" w:rsidRPr="001A1FB9" w:rsidRDefault="00FB7B21">
            <w:pPr>
              <w:widowControl w:val="0"/>
              <w:tabs>
                <w:tab w:val="left" w:pos="455"/>
              </w:tabs>
              <w:autoSpaceDE w:val="0"/>
              <w:autoSpaceDN w:val="0"/>
              <w:spacing w:after="120" w:line="0" w:lineRule="atLeast"/>
              <w:ind w:left="455" w:hanging="455"/>
              <w:rPr>
                <w:rFonts w:ascii="Arial" w:hAnsi="Arial" w:cs="Arial"/>
                <w:i/>
                <w:sz w:val="20"/>
                <w:lang w:val="es-ES" w:eastAsia="ja-JP"/>
              </w:rPr>
            </w:pPr>
            <w:r w:rsidRPr="001A1FB9">
              <w:rPr>
                <w:rFonts w:ascii="Arial" w:hAnsi="Arial" w:cs="Arial"/>
                <w:i/>
                <w:sz w:val="20"/>
                <w:lang w:val="es-ES"/>
              </w:rPr>
              <w:t>(a)</w:t>
            </w:r>
            <w:r w:rsidRPr="001A1FB9">
              <w:rPr>
                <w:rFonts w:ascii="Arial" w:hAnsi="Arial" w:cs="Arial"/>
                <w:i/>
                <w:sz w:val="20"/>
                <w:lang w:val="es-ES"/>
              </w:rPr>
              <w:tab/>
              <w:t xml:space="preserve">Los ítems indicados deberán limitarse a los elementos de importancia primordial para los cuales el Contratante desea confirmar la conformidad e idoneidad de los Subcontratistas propuestos en la etapa de licitación. </w:t>
            </w:r>
          </w:p>
          <w:p w14:paraId="071C84EF" w14:textId="77777777" w:rsidR="00D80DF0" w:rsidRPr="001A1FB9" w:rsidRDefault="00FB7B21">
            <w:pPr>
              <w:widowControl w:val="0"/>
              <w:tabs>
                <w:tab w:val="left" w:pos="455"/>
              </w:tabs>
              <w:autoSpaceDE w:val="0"/>
              <w:autoSpaceDN w:val="0"/>
              <w:spacing w:after="120" w:line="0" w:lineRule="atLeast"/>
              <w:ind w:left="455" w:hanging="455"/>
              <w:rPr>
                <w:u w:val="single"/>
                <w:lang w:val="es-ES"/>
              </w:rPr>
            </w:pPr>
            <w:r w:rsidRPr="001A1FB9">
              <w:rPr>
                <w:rFonts w:ascii="Arial" w:hAnsi="Arial" w:cs="Arial"/>
                <w:i/>
                <w:sz w:val="20"/>
                <w:lang w:val="es-ES" w:eastAsia="ja-JP"/>
              </w:rPr>
              <w:t>(b)</w:t>
            </w:r>
            <w:r w:rsidRPr="001A1FB9">
              <w:rPr>
                <w:rFonts w:ascii="Arial" w:hAnsi="Arial" w:cs="Arial"/>
                <w:i/>
                <w:sz w:val="20"/>
                <w:lang w:val="es-ES" w:eastAsia="ja-JP"/>
              </w:rPr>
              <w:tab/>
            </w:r>
            <w:r w:rsidRPr="001A1FB9">
              <w:rPr>
                <w:rFonts w:ascii="Arial" w:hAnsi="Arial" w:cs="Arial"/>
                <w:i/>
                <w:sz w:val="20"/>
                <w:lang w:val="es-ES"/>
              </w:rPr>
              <w:t>Enumere los requisitos de presentación que no estén indicados en el Formulario ELE-3 que deberán presentarse junto con la Oferta para demostrar el cumplimiento de los requisitos. En caso de no haber ningún documento adicional para presentarse, indique “ninguno”.</w:t>
            </w:r>
          </w:p>
        </w:tc>
      </w:tr>
    </w:tbl>
    <w:p w14:paraId="50137D87" w14:textId="77777777" w:rsidR="00D80DF0" w:rsidRPr="001A1FB9" w:rsidRDefault="00D80DF0">
      <w:pPr>
        <w:widowControl w:val="0"/>
        <w:spacing w:line="0" w:lineRule="atLeast"/>
        <w:jc w:val="left"/>
        <w:rPr>
          <w:lang w:val="es-ES"/>
        </w:rPr>
      </w:pPr>
    </w:p>
    <w:p w14:paraId="16C395B6" w14:textId="77777777" w:rsidR="00D80DF0" w:rsidRPr="001A1FB9" w:rsidRDefault="00D80DF0">
      <w:pPr>
        <w:widowControl w:val="0"/>
        <w:spacing w:line="0" w:lineRule="atLeast"/>
        <w:jc w:val="left"/>
        <w:rPr>
          <w:lang w:val="es-ES"/>
        </w:rPr>
      </w:pPr>
    </w:p>
    <w:p w14:paraId="68532FA5" w14:textId="77777777" w:rsidR="00D80DF0" w:rsidRPr="001A1FB9" w:rsidRDefault="00D80DF0">
      <w:pPr>
        <w:widowControl w:val="0"/>
        <w:spacing w:line="0" w:lineRule="atLeast"/>
        <w:jc w:val="left"/>
        <w:rPr>
          <w:lang w:val="es-ES"/>
        </w:rPr>
      </w:pPr>
    </w:p>
    <w:p w14:paraId="5A57C68C" w14:textId="77777777" w:rsidR="00D80DF0" w:rsidRPr="001A1FB9" w:rsidRDefault="00D80DF0">
      <w:pPr>
        <w:widowControl w:val="0"/>
        <w:spacing w:line="0" w:lineRule="atLeast"/>
        <w:jc w:val="left"/>
        <w:rPr>
          <w:lang w:val="es-ES"/>
        </w:rPr>
      </w:pPr>
    </w:p>
    <w:p w14:paraId="7468E17E" w14:textId="77777777" w:rsidR="00D80DF0" w:rsidRPr="001A1FB9" w:rsidRDefault="00D80DF0">
      <w:pPr>
        <w:widowControl w:val="0"/>
        <w:spacing w:line="0" w:lineRule="atLeast"/>
        <w:jc w:val="left"/>
        <w:rPr>
          <w:lang w:val="es-ES"/>
        </w:rPr>
      </w:pPr>
    </w:p>
    <w:p w14:paraId="769F898B" w14:textId="77777777" w:rsidR="00D80DF0" w:rsidRPr="001A1FB9" w:rsidRDefault="00D80DF0">
      <w:pPr>
        <w:widowControl w:val="0"/>
        <w:spacing w:line="0" w:lineRule="atLeast"/>
        <w:jc w:val="left"/>
        <w:rPr>
          <w:lang w:val="es-ES"/>
        </w:rPr>
      </w:pPr>
    </w:p>
    <w:p w14:paraId="616C938D" w14:textId="77777777" w:rsidR="00D80DF0" w:rsidRPr="001A1FB9" w:rsidRDefault="00D80DF0">
      <w:pPr>
        <w:widowControl w:val="0"/>
        <w:spacing w:line="0" w:lineRule="atLeast"/>
        <w:jc w:val="left"/>
        <w:rPr>
          <w:lang w:val="es-ES"/>
        </w:rPr>
      </w:pPr>
    </w:p>
    <w:p w14:paraId="1D658462" w14:textId="77777777" w:rsidR="00D80DF0" w:rsidRPr="001A1FB9" w:rsidRDefault="00D80DF0">
      <w:pPr>
        <w:widowControl w:val="0"/>
        <w:spacing w:line="0" w:lineRule="atLeast"/>
        <w:jc w:val="left"/>
        <w:rPr>
          <w:lang w:val="es-ES"/>
        </w:rPr>
      </w:pPr>
    </w:p>
    <w:p w14:paraId="5A945640" w14:textId="77777777" w:rsidR="00D80DF0" w:rsidRPr="001A1FB9" w:rsidRDefault="00D80DF0">
      <w:pPr>
        <w:widowControl w:val="0"/>
        <w:spacing w:line="0" w:lineRule="atLeast"/>
        <w:jc w:val="left"/>
        <w:rPr>
          <w:lang w:val="es-ES"/>
        </w:rPr>
      </w:pPr>
    </w:p>
    <w:p w14:paraId="07BDCD5D" w14:textId="77777777" w:rsidR="00D80DF0" w:rsidRPr="001A1FB9" w:rsidRDefault="00D80DF0">
      <w:pPr>
        <w:widowControl w:val="0"/>
        <w:spacing w:line="0" w:lineRule="atLeast"/>
        <w:jc w:val="left"/>
        <w:rPr>
          <w:lang w:val="es-ES"/>
        </w:rPr>
      </w:pPr>
    </w:p>
    <w:p w14:paraId="177C22C8" w14:textId="77777777" w:rsidR="00D80DF0" w:rsidRPr="001A1FB9" w:rsidRDefault="00D80DF0">
      <w:pPr>
        <w:widowControl w:val="0"/>
        <w:spacing w:line="0" w:lineRule="atLeast"/>
        <w:jc w:val="left"/>
        <w:rPr>
          <w:lang w:val="es-ES"/>
        </w:rPr>
      </w:pPr>
    </w:p>
    <w:p w14:paraId="104F1CC3" w14:textId="77777777" w:rsidR="00D80DF0" w:rsidRPr="001A1FB9" w:rsidRDefault="00D80DF0">
      <w:pPr>
        <w:widowControl w:val="0"/>
        <w:spacing w:line="0" w:lineRule="atLeast"/>
        <w:jc w:val="left"/>
        <w:rPr>
          <w:lang w:val="es-ES"/>
        </w:rPr>
      </w:pPr>
    </w:p>
    <w:p w14:paraId="460F30F8" w14:textId="77777777" w:rsidR="00D80DF0" w:rsidRPr="001A1FB9" w:rsidRDefault="00D80DF0">
      <w:pPr>
        <w:widowControl w:val="0"/>
        <w:spacing w:line="0" w:lineRule="atLeast"/>
        <w:jc w:val="left"/>
        <w:rPr>
          <w:lang w:val="es-ES"/>
        </w:rPr>
      </w:pPr>
    </w:p>
    <w:p w14:paraId="4FD6628C" w14:textId="77777777" w:rsidR="00D80DF0" w:rsidRPr="001A1FB9" w:rsidRDefault="00D80DF0">
      <w:pPr>
        <w:widowControl w:val="0"/>
        <w:spacing w:line="0" w:lineRule="atLeast"/>
        <w:jc w:val="left"/>
        <w:rPr>
          <w:lang w:val="es-ES"/>
        </w:rPr>
      </w:pPr>
    </w:p>
    <w:p w14:paraId="6E8F877F" w14:textId="77777777" w:rsidR="00D80DF0" w:rsidRPr="001A1FB9" w:rsidRDefault="00D80DF0">
      <w:pPr>
        <w:widowControl w:val="0"/>
        <w:spacing w:line="0" w:lineRule="atLeast"/>
        <w:jc w:val="left"/>
        <w:rPr>
          <w:lang w:val="es-ES"/>
        </w:rPr>
      </w:pPr>
    </w:p>
    <w:p w14:paraId="134E0FE5" w14:textId="77777777" w:rsidR="00D80DF0" w:rsidRPr="001A1FB9" w:rsidRDefault="00D80DF0">
      <w:pPr>
        <w:widowControl w:val="0"/>
        <w:spacing w:line="0" w:lineRule="atLeast"/>
        <w:jc w:val="left"/>
        <w:rPr>
          <w:lang w:val="es-ES"/>
        </w:rPr>
      </w:pPr>
    </w:p>
    <w:p w14:paraId="34C4884D" w14:textId="77777777" w:rsidR="00D80DF0" w:rsidRPr="001A1FB9" w:rsidRDefault="00D80DF0">
      <w:pPr>
        <w:widowControl w:val="0"/>
        <w:spacing w:line="0" w:lineRule="atLeast"/>
        <w:jc w:val="left"/>
        <w:rPr>
          <w:lang w:val="es-ES"/>
        </w:rPr>
      </w:pPr>
    </w:p>
    <w:p w14:paraId="72ADD014" w14:textId="77777777" w:rsidR="00D80DF0" w:rsidRPr="001A1FB9" w:rsidRDefault="00D80DF0">
      <w:pPr>
        <w:ind w:left="270" w:right="288"/>
        <w:rPr>
          <w:szCs w:val="24"/>
          <w:lang w:val="es-ES"/>
        </w:rPr>
      </w:pPr>
    </w:p>
    <w:p w14:paraId="111494DE" w14:textId="05E8AC31" w:rsidR="00D80DF0" w:rsidRPr="001A1FB9" w:rsidRDefault="00FB7B21">
      <w:pPr>
        <w:ind w:left="850"/>
        <w:rPr>
          <w:szCs w:val="24"/>
          <w:lang w:val="es-ES"/>
        </w:rPr>
      </w:pPr>
      <w:r w:rsidRPr="001A1FB9">
        <w:rPr>
          <w:szCs w:val="24"/>
          <w:lang w:val="es-ES"/>
        </w:rPr>
        <w:t xml:space="preserve">En el caso de que un Licitante, en virtud del contrato, ofrezca suministrar e instalar elementos importantes de la Planta que no fabrica ni produzca, el Licitante deberá presentar, utilizando el formulario que se incluye en la Sección IV, Formularios de la Oferta, la correspondiente autorización del fabricante en la que se demuestre que el Licitante ha sido debidamente autorizado por el fabricante o productor de la planta y equipo o componente en cuestión para suministrar e instalar ese elemento en el país del Contratante. </w:t>
      </w:r>
    </w:p>
    <w:p w14:paraId="5D9FB707" w14:textId="77777777" w:rsidR="00D80DF0" w:rsidRPr="001A1FB9" w:rsidRDefault="00D80DF0">
      <w:pPr>
        <w:ind w:left="270" w:right="288"/>
        <w:rPr>
          <w:szCs w:val="24"/>
          <w:lang w:val="es-ES"/>
        </w:rPr>
      </w:pPr>
    </w:p>
    <w:p w14:paraId="774EC16E" w14:textId="2B86CB21" w:rsidR="00D80DF0" w:rsidRPr="001A1FB9" w:rsidRDefault="00FB7B21" w:rsidP="007F6638">
      <w:pPr>
        <w:numPr>
          <w:ilvl w:val="2"/>
          <w:numId w:val="31"/>
        </w:numPr>
        <w:ind w:left="851" w:hanging="851"/>
        <w:contextualSpacing/>
        <w:jc w:val="left"/>
        <w:rPr>
          <w:b/>
          <w:lang w:eastAsia="ja-JP"/>
        </w:rPr>
      </w:pPr>
      <w:r w:rsidRPr="001A1FB9">
        <w:rPr>
          <w:b/>
          <w:lang w:eastAsia="ja-JP"/>
        </w:rPr>
        <w:t>Otros Criterios de Evaluación</w:t>
      </w:r>
    </w:p>
    <w:p w14:paraId="25B48FBC" w14:textId="363E0972" w:rsidR="00D80DF0" w:rsidRPr="001A1FB9" w:rsidRDefault="00FB7B21">
      <w:pPr>
        <w:ind w:left="850"/>
        <w:rPr>
          <w:szCs w:val="24"/>
        </w:rPr>
      </w:pPr>
      <w:r w:rsidRPr="001A1FB9">
        <w:rPr>
          <w:szCs w:val="24"/>
        </w:rPr>
        <w:t>[</w:t>
      </w:r>
      <w:r w:rsidRPr="001A1FB9">
        <w:rPr>
          <w:i/>
          <w:szCs w:val="24"/>
        </w:rPr>
        <w:t>Indicar los otros criterios de evaluación, si corresponde; de lo contrario, indicar “N/A”</w:t>
      </w:r>
      <w:r w:rsidRPr="001A1FB9">
        <w:rPr>
          <w:i/>
          <w:szCs w:val="24"/>
          <w:lang w:eastAsia="ja-JP"/>
        </w:rPr>
        <w:t>.</w:t>
      </w:r>
      <w:r w:rsidRPr="001A1FB9">
        <w:rPr>
          <w:szCs w:val="24"/>
        </w:rPr>
        <w:t>]</w:t>
      </w:r>
    </w:p>
    <w:p w14:paraId="1AFAD8FF" w14:textId="4E91E4E4" w:rsidR="00D80DF0" w:rsidRPr="001A1FB9" w:rsidRDefault="00FB7B21">
      <w:pPr>
        <w:widowControl w:val="0"/>
        <w:spacing w:line="0" w:lineRule="atLeast"/>
        <w:ind w:left="851"/>
        <w:jc w:val="left"/>
      </w:pPr>
      <w:r w:rsidRPr="001A1FB9">
        <w:t>………………………………………………………………………………………...…</w:t>
      </w:r>
      <w:r w:rsidR="00437509" w:rsidRPr="001A1FB9">
        <w:t>………………………………………………………………………………………...…</w:t>
      </w:r>
    </w:p>
    <w:p w14:paraId="24635CDF" w14:textId="77777777" w:rsidR="00D80DF0" w:rsidRPr="001A1FB9" w:rsidRDefault="00D80DF0">
      <w:pPr>
        <w:ind w:left="850"/>
        <w:rPr>
          <w:szCs w:val="24"/>
        </w:rPr>
      </w:pPr>
    </w:p>
    <w:p w14:paraId="12EE8D43" w14:textId="77777777" w:rsidR="00D80DF0" w:rsidRPr="001A1FB9" w:rsidRDefault="00FB7B21">
      <w:pPr>
        <w:jc w:val="left"/>
        <w:rPr>
          <w:szCs w:val="24"/>
        </w:rPr>
      </w:pPr>
      <w:r w:rsidRPr="001A1FB9">
        <w:rPr>
          <w:szCs w:val="24"/>
        </w:rPr>
        <w:br w:type="page"/>
      </w:r>
    </w:p>
    <w:p w14:paraId="03CDDFFA" w14:textId="77777777" w:rsidR="00D80DF0" w:rsidRPr="001A1FB9" w:rsidRDefault="00FB7B21">
      <w:pPr>
        <w:ind w:left="851" w:hanging="851"/>
        <w:jc w:val="left"/>
        <w:rPr>
          <w:b/>
          <w:iCs/>
          <w:sz w:val="28"/>
          <w:lang w:eastAsia="ja-JP"/>
        </w:rPr>
      </w:pPr>
      <w:r w:rsidRPr="001A1FB9">
        <w:rPr>
          <w:b/>
          <w:sz w:val="28"/>
        </w:rPr>
        <w:t>2.</w:t>
      </w:r>
      <w:r w:rsidRPr="001A1FB9">
        <w:rPr>
          <w:b/>
          <w:sz w:val="28"/>
        </w:rPr>
        <w:tab/>
      </w:r>
      <w:r w:rsidRPr="001A1FB9">
        <w:rPr>
          <w:b/>
          <w:iCs/>
          <w:sz w:val="28"/>
        </w:rPr>
        <w:t>Calificación</w:t>
      </w:r>
    </w:p>
    <w:p w14:paraId="0C162F8C" w14:textId="77777777" w:rsidR="00D80DF0" w:rsidRPr="001A1FB9" w:rsidRDefault="00D80DF0">
      <w:pPr>
        <w:ind w:left="851"/>
        <w:rPr>
          <w:b/>
          <w:lang w:val="es-ES"/>
        </w:rPr>
      </w:pPr>
    </w:p>
    <w:p w14:paraId="4A2ACA67" w14:textId="77777777" w:rsidR="00D80DF0" w:rsidRPr="001A1FB9" w:rsidRDefault="00FB7B21">
      <w:pPr>
        <w:ind w:left="1418" w:hanging="567"/>
        <w:rPr>
          <w:b/>
          <w:lang w:val="es-ES"/>
        </w:rPr>
      </w:pPr>
      <w:r w:rsidRPr="001A1FB9">
        <w:rPr>
          <w:b/>
          <w:lang w:val="es-ES"/>
        </w:rPr>
        <w:t xml:space="preserve">(I) </w:t>
      </w:r>
      <w:r w:rsidRPr="001A1FB9">
        <w:rPr>
          <w:b/>
          <w:lang w:val="es-ES"/>
        </w:rPr>
        <w:tab/>
        <w:t>Calificación</w:t>
      </w:r>
      <w:r w:rsidRPr="001A1FB9">
        <w:rPr>
          <w:rFonts w:hint="eastAsia"/>
          <w:b/>
          <w:lang w:val="es-ES"/>
        </w:rPr>
        <w:t xml:space="preserve"> </w:t>
      </w:r>
      <w:r w:rsidRPr="001A1FB9">
        <w:rPr>
          <w:b/>
          <w:lang w:val="es-ES"/>
        </w:rPr>
        <w:t>del Licitante, no se incluirán las Entidades Afiliadas del Licitante</w:t>
      </w:r>
    </w:p>
    <w:p w14:paraId="66A3A243" w14:textId="77777777" w:rsidR="00D80DF0" w:rsidRPr="001A1FB9" w:rsidRDefault="00FB7B21">
      <w:pPr>
        <w:ind w:left="1440"/>
        <w:rPr>
          <w:lang w:val="es-ES"/>
        </w:rPr>
      </w:pPr>
      <w:r w:rsidRPr="001A1FB9">
        <w:rPr>
          <w:lang w:val="es-ES"/>
        </w:rPr>
        <w:t>Los criterios de calificación serán cumplidos por la entidad o entidades legales que forman parte del Licitante (bajo un acuerdo de JV o como subcontratistas especializados a ser contratados para realizar las actividades clave detalladas en esta Sección), y no se incluirán a la(s) empresa(s) matriz(ces) del Licitante, compañías del grupo, subsidiarias u otras empresas afiliadas.</w:t>
      </w:r>
    </w:p>
    <w:p w14:paraId="2E94E42B" w14:textId="77777777" w:rsidR="00D80DF0" w:rsidRPr="001A1FB9" w:rsidRDefault="00D80DF0">
      <w:pPr>
        <w:jc w:val="left"/>
        <w:rPr>
          <w:b/>
          <w:iCs/>
          <w:sz w:val="28"/>
          <w:lang w:val="es-ES" w:eastAsia="ja-JP"/>
        </w:rPr>
      </w:pPr>
    </w:p>
    <w:p w14:paraId="21021AD1" w14:textId="77777777" w:rsidR="00D80DF0" w:rsidRPr="001A1FB9" w:rsidRDefault="00FB7B21">
      <w:pPr>
        <w:spacing w:line="0" w:lineRule="atLeast"/>
        <w:ind w:left="1418" w:hanging="567"/>
        <w:rPr>
          <w:spacing w:val="-2"/>
          <w:lang w:eastAsia="ja-JP"/>
        </w:rPr>
      </w:pPr>
      <w:r w:rsidRPr="001A1FB9">
        <w:rPr>
          <w:b/>
          <w:spacing w:val="-2"/>
          <w:lang w:eastAsia="ja-JP"/>
        </w:rPr>
        <w:t>(II)</w:t>
      </w:r>
      <w:r w:rsidRPr="001A1FB9">
        <w:rPr>
          <w:b/>
          <w:spacing w:val="-2"/>
          <w:lang w:eastAsia="ja-JP"/>
        </w:rPr>
        <w:tab/>
        <w:t>Tasa de Cambio para los Criterios de Calificación</w:t>
      </w:r>
    </w:p>
    <w:p w14:paraId="68CB8B8E" w14:textId="13274E27" w:rsidR="00D80DF0" w:rsidRPr="001A1FB9" w:rsidRDefault="00FB7B21">
      <w:pPr>
        <w:spacing w:after="160" w:line="0" w:lineRule="atLeast"/>
        <w:ind w:left="1440"/>
        <w:rPr>
          <w:spacing w:val="-2"/>
        </w:rPr>
      </w:pPr>
      <w:r w:rsidRPr="001A1FB9">
        <w:rPr>
          <w:spacing w:val="-2"/>
        </w:rPr>
        <w:t>Cuando alguno de los Formularios en la Sección IV, Formularios de la Oferta, requiera al Licitante que indique una cantidad monetaria, el Licitante debe indicar el equivalente en dólares americanos (USD), utilizando la tasa de cambio determinada de la siguiente manera:</w:t>
      </w:r>
    </w:p>
    <w:p w14:paraId="63B5B94D" w14:textId="77777777" w:rsidR="00D80DF0" w:rsidRPr="001A1FB9" w:rsidRDefault="00FB7B21" w:rsidP="007F6638">
      <w:pPr>
        <w:numPr>
          <w:ilvl w:val="0"/>
          <w:numId w:val="15"/>
        </w:numPr>
        <w:spacing w:after="160" w:line="0" w:lineRule="atLeast"/>
        <w:ind w:left="1894" w:hanging="454"/>
        <w:rPr>
          <w:spacing w:val="-2"/>
        </w:rPr>
      </w:pPr>
      <w:r w:rsidRPr="001A1FB9">
        <w:rPr>
          <w:spacing w:val="-2"/>
        </w:rPr>
        <w:t>Para la facturación o datos financieros solicitados para cada año – La tasa de cambio prevaleciente el último día del respectivo año calendario o año fiscal, según corresponda.</w:t>
      </w:r>
    </w:p>
    <w:p w14:paraId="4D929C55" w14:textId="65EDE22B" w:rsidR="00D80DF0" w:rsidRPr="001A1FB9" w:rsidRDefault="00FB7B21" w:rsidP="007F6638">
      <w:pPr>
        <w:numPr>
          <w:ilvl w:val="0"/>
          <w:numId w:val="15"/>
        </w:numPr>
        <w:spacing w:after="160" w:line="0" w:lineRule="atLeast"/>
        <w:ind w:left="1894" w:hanging="454"/>
        <w:rPr>
          <w:spacing w:val="-2"/>
          <w:lang w:eastAsia="ja-JP"/>
        </w:rPr>
      </w:pPr>
      <w:r w:rsidRPr="001A1FB9">
        <w:rPr>
          <w:spacing w:val="-2"/>
        </w:rPr>
        <w:t xml:space="preserve">Valor de un contrato individual – La tasa de cambio prevaleciente en la fecha del contrato. </w:t>
      </w:r>
    </w:p>
    <w:p w14:paraId="0C844F29" w14:textId="720A67B5" w:rsidR="00D80DF0" w:rsidRPr="001A1FB9" w:rsidRDefault="00FB7B21">
      <w:pPr>
        <w:pStyle w:val="a4"/>
        <w:tabs>
          <w:tab w:val="clear" w:pos="9504"/>
          <w:tab w:val="left" w:pos="1440"/>
        </w:tabs>
        <w:spacing w:before="0"/>
        <w:ind w:left="1440"/>
        <w:jc w:val="both"/>
        <w:rPr>
          <w:lang w:eastAsia="ja-JP"/>
        </w:rPr>
      </w:pPr>
      <w:r w:rsidRPr="001A1FB9">
        <w:rPr>
          <w:spacing w:val="-2"/>
          <w:lang w:eastAsia="ja-JP"/>
        </w:rPr>
        <w:t xml:space="preserve">Las tasas de cambio serán obtenidas de la fuente disponible públicamente que se </w:t>
      </w:r>
      <w:r w:rsidRPr="001A1FB9">
        <w:rPr>
          <w:b/>
          <w:spacing w:val="-2"/>
          <w:lang w:eastAsia="ja-JP"/>
        </w:rPr>
        <w:t xml:space="preserve">indica en la subcláusula 47.1 de los DDL </w:t>
      </w:r>
      <w:r w:rsidRPr="001A1FB9">
        <w:rPr>
          <w:spacing w:val="-2"/>
          <w:lang w:eastAsia="ja-JP"/>
        </w:rPr>
        <w:t>o, en caso de que dichas tasas no estén disponibles en la fuente arriba indicada, cualquier otra fuente disponible públicamente que sea aceptable para el Contratante. Cualquier error en la determinación de las tasas de cambio podrá ser corregido por el Contratante.</w:t>
      </w:r>
    </w:p>
    <w:p w14:paraId="4ADD890C" w14:textId="77777777" w:rsidR="00D80DF0" w:rsidRPr="001A1FB9" w:rsidRDefault="00D80DF0">
      <w:pPr>
        <w:spacing w:line="0" w:lineRule="atLeast"/>
        <w:ind w:leftChars="300" w:left="720"/>
        <w:rPr>
          <w:lang w:eastAsia="ja-JP"/>
        </w:rPr>
      </w:pPr>
    </w:p>
    <w:p w14:paraId="2FDF7132" w14:textId="14396DAA" w:rsidR="00D80DF0" w:rsidRPr="001A1FB9" w:rsidRDefault="00FB7B21">
      <w:pPr>
        <w:spacing w:line="0" w:lineRule="atLeast"/>
        <w:ind w:left="1418" w:hanging="567"/>
        <w:rPr>
          <w:b/>
          <w:spacing w:val="-2"/>
          <w:lang w:eastAsia="ja-JP"/>
        </w:rPr>
      </w:pPr>
      <w:r w:rsidRPr="001A1FB9">
        <w:rPr>
          <w:b/>
          <w:spacing w:val="-2"/>
          <w:lang w:eastAsia="ja-JP"/>
        </w:rPr>
        <w:t>(III)</w:t>
      </w:r>
      <w:r w:rsidRPr="001A1FB9">
        <w:rPr>
          <w:b/>
          <w:spacing w:val="-2"/>
          <w:lang w:eastAsia="ja-JP"/>
        </w:rPr>
        <w:tab/>
        <w:t xml:space="preserve">Criterios de Calificación para la Adjudicación de Lotes Múltiples </w:t>
      </w:r>
    </w:p>
    <w:p w14:paraId="2A064ADB" w14:textId="4890292F" w:rsidR="00D80DF0" w:rsidRPr="001A1FB9" w:rsidRDefault="00FB7B21">
      <w:pPr>
        <w:pStyle w:val="a4"/>
        <w:tabs>
          <w:tab w:val="clear" w:pos="9504"/>
          <w:tab w:val="left" w:pos="1440"/>
        </w:tabs>
        <w:spacing w:before="0" w:after="200"/>
        <w:ind w:left="1440"/>
        <w:jc w:val="both"/>
        <w:rPr>
          <w:b/>
          <w:spacing w:val="-2"/>
          <w:lang w:eastAsia="ja-JP"/>
        </w:rPr>
      </w:pPr>
      <w:r w:rsidRPr="001A1FB9">
        <w:rPr>
          <w:spacing w:val="-2"/>
          <w:lang w:eastAsia="ja-JP"/>
        </w:rPr>
        <w:t>[</w:t>
      </w:r>
      <w:r w:rsidRPr="001A1FB9">
        <w:rPr>
          <w:i/>
          <w:spacing w:val="-2"/>
          <w:lang w:eastAsia="ja-JP"/>
        </w:rPr>
        <w:t>Insertar la siguiente cláusula en caso del proceso de licitación de lotes múltiples. De lo contrario, indicar “N/A”.</w:t>
      </w:r>
    </w:p>
    <w:p w14:paraId="4E72762B" w14:textId="28EF184A" w:rsidR="00D80DF0" w:rsidRPr="001A1FB9" w:rsidRDefault="00FB7B21">
      <w:pPr>
        <w:pStyle w:val="a4"/>
        <w:tabs>
          <w:tab w:val="clear" w:pos="9504"/>
          <w:tab w:val="left" w:pos="1440"/>
        </w:tabs>
        <w:spacing w:before="0" w:after="200"/>
        <w:ind w:left="1440"/>
        <w:jc w:val="both"/>
        <w:rPr>
          <w:lang w:eastAsia="ja-JP"/>
        </w:rPr>
      </w:pPr>
      <w:r w:rsidRPr="001A1FB9">
        <w:rPr>
          <w:i/>
          <w:spacing w:val="-2"/>
          <w:lang w:eastAsia="ja-JP"/>
        </w:rPr>
        <w:t>“Los criterios para la calificación son los requisitos mínimos agregados, o cualquier otro requisito razonable que estipule el Contratante, de cada lote respectivamente, según se indican en los subfactores 2.3.2, 2.3.3, 2.4.2(a) y 2.4.2(b) a continuación.</w:t>
      </w:r>
      <w:r w:rsidRPr="001A1FB9">
        <w:rPr>
          <w:i/>
          <w:lang w:eastAsia="ja-JP"/>
        </w:rPr>
        <w:t>”</w:t>
      </w:r>
      <w:r w:rsidRPr="001A1FB9">
        <w:rPr>
          <w:spacing w:val="-2"/>
          <w:lang w:eastAsia="ja-JP"/>
        </w:rPr>
        <w:t>]</w:t>
      </w:r>
    </w:p>
    <w:p w14:paraId="182C3BD2" w14:textId="77777777" w:rsidR="00D80DF0" w:rsidRPr="001A1FB9" w:rsidRDefault="00D80DF0">
      <w:pPr>
        <w:spacing w:line="0" w:lineRule="atLeast"/>
        <w:rPr>
          <w:spacing w:val="-2"/>
          <w:lang w:eastAsia="ja-JP"/>
        </w:rPr>
      </w:pPr>
    </w:p>
    <w:p w14:paraId="73FFA5DA" w14:textId="77777777" w:rsidR="00D80DF0" w:rsidRPr="001A1FB9" w:rsidRDefault="00D80DF0">
      <w:pPr>
        <w:spacing w:line="0" w:lineRule="atLeast"/>
        <w:rPr>
          <w:spacing w:val="-2"/>
          <w:lang w:eastAsia="ja-JP"/>
        </w:rPr>
        <w:sectPr w:rsidR="00D80DF0" w:rsidRPr="001A1FB9">
          <w:headerReference w:type="even" r:id="rId94"/>
          <w:headerReference w:type="default" r:id="rId95"/>
          <w:headerReference w:type="first" r:id="rId96"/>
          <w:pgSz w:w="12240" w:h="15840" w:code="1"/>
          <w:pgMar w:top="1440" w:right="1440" w:bottom="1440" w:left="1440" w:header="720" w:footer="720" w:gutter="0"/>
          <w:pgNumType w:start="1"/>
          <w:cols w:space="720"/>
        </w:sectPr>
      </w:pPr>
    </w:p>
    <w:p w14:paraId="318A8FBC" w14:textId="687A9762" w:rsidR="00D80DF0" w:rsidRPr="001A1FB9" w:rsidRDefault="00FB7B21" w:rsidP="007F6638">
      <w:pPr>
        <w:pStyle w:val="ListParagraph1"/>
        <w:numPr>
          <w:ilvl w:val="1"/>
          <w:numId w:val="47"/>
        </w:numPr>
        <w:snapToGrid w:val="0"/>
        <w:spacing w:after="240"/>
        <w:ind w:left="680" w:hanging="680"/>
        <w:contextualSpacing w:val="0"/>
        <w:jc w:val="left"/>
        <w:rPr>
          <w:b/>
          <w:sz w:val="28"/>
          <w:szCs w:val="28"/>
        </w:rPr>
      </w:pPr>
      <w:r w:rsidRPr="001A1FB9">
        <w:rPr>
          <w:b/>
          <w:sz w:val="28"/>
          <w:szCs w:val="28"/>
        </w:rPr>
        <w:t xml:space="preserve">Elegibilidad </w:t>
      </w:r>
    </w:p>
    <w:tbl>
      <w:tblPr>
        <w:tblW w:w="130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29"/>
        <w:gridCol w:w="2835"/>
        <w:gridCol w:w="572"/>
        <w:gridCol w:w="846"/>
        <w:gridCol w:w="1417"/>
        <w:gridCol w:w="1418"/>
        <w:gridCol w:w="1247"/>
        <w:gridCol w:w="28"/>
        <w:gridCol w:w="2204"/>
      </w:tblGrid>
      <w:tr w:rsidR="00D80DF0" w:rsidRPr="001A1FB9" w14:paraId="4D957B17" w14:textId="77777777" w:rsidTr="003F4CC4">
        <w:trPr>
          <w:trHeight w:val="283"/>
        </w:trPr>
        <w:tc>
          <w:tcPr>
            <w:tcW w:w="5845" w:type="dxa"/>
            <w:gridSpan w:val="4"/>
            <w:shd w:val="clear" w:color="auto" w:fill="000000"/>
          </w:tcPr>
          <w:p w14:paraId="2BB8FCBC" w14:textId="77777777" w:rsidR="00D80DF0" w:rsidRPr="001A1FB9" w:rsidRDefault="00FB7B21">
            <w:pPr>
              <w:pStyle w:val="Style11"/>
              <w:tabs>
                <w:tab w:val="left" w:leader="dot" w:pos="8424"/>
              </w:tabs>
              <w:spacing w:line="240" w:lineRule="auto"/>
              <w:jc w:val="center"/>
              <w:rPr>
                <w:rFonts w:ascii="Arial" w:hAnsi="Arial" w:cs="Arial"/>
                <w:b/>
                <w:sz w:val="20"/>
                <w:szCs w:val="20"/>
                <w:lang w:val="es-ES"/>
              </w:rPr>
            </w:pPr>
            <w:r w:rsidRPr="001A1FB9">
              <w:rPr>
                <w:rFonts w:ascii="Arial" w:hAnsi="Arial" w:cs="Arial"/>
                <w:b/>
                <w:sz w:val="20"/>
                <w:szCs w:val="20"/>
                <w:lang w:val="es-ES"/>
              </w:rPr>
              <w:t>Criterios de elegibilidad y calificación</w:t>
            </w:r>
          </w:p>
        </w:tc>
        <w:tc>
          <w:tcPr>
            <w:tcW w:w="4928" w:type="dxa"/>
            <w:gridSpan w:val="4"/>
            <w:shd w:val="clear" w:color="auto" w:fill="000000"/>
          </w:tcPr>
          <w:p w14:paraId="72C47F2D" w14:textId="77777777" w:rsidR="00D80DF0" w:rsidRPr="001A1FB9" w:rsidRDefault="00FB7B21">
            <w:pPr>
              <w:pStyle w:val="Style11"/>
              <w:tabs>
                <w:tab w:val="left" w:leader="dot" w:pos="8424"/>
              </w:tabs>
              <w:spacing w:line="240" w:lineRule="auto"/>
              <w:jc w:val="center"/>
              <w:rPr>
                <w:rFonts w:ascii="Arial" w:hAnsi="Arial" w:cs="Arial"/>
                <w:b/>
                <w:sz w:val="20"/>
                <w:szCs w:val="20"/>
              </w:rPr>
            </w:pPr>
            <w:r w:rsidRPr="001A1FB9">
              <w:rPr>
                <w:rFonts w:ascii="Arial" w:hAnsi="Arial" w:cs="Arial"/>
                <w:b/>
                <w:sz w:val="20"/>
                <w:szCs w:val="20"/>
              </w:rPr>
              <w:t>Requisitos de cumplimiento</w:t>
            </w:r>
          </w:p>
        </w:tc>
        <w:tc>
          <w:tcPr>
            <w:tcW w:w="2232" w:type="dxa"/>
            <w:gridSpan w:val="2"/>
            <w:shd w:val="clear" w:color="auto" w:fill="000000"/>
          </w:tcPr>
          <w:p w14:paraId="774FDB1A" w14:textId="77777777" w:rsidR="00D80DF0" w:rsidRPr="001A1FB9" w:rsidRDefault="00FB7B21">
            <w:pPr>
              <w:pStyle w:val="Style11"/>
              <w:tabs>
                <w:tab w:val="left" w:leader="dot" w:pos="8424"/>
              </w:tabs>
              <w:spacing w:line="240" w:lineRule="auto"/>
              <w:jc w:val="center"/>
              <w:rPr>
                <w:rFonts w:ascii="Arial" w:hAnsi="Arial" w:cs="Arial"/>
                <w:b/>
                <w:sz w:val="20"/>
                <w:szCs w:val="20"/>
              </w:rPr>
            </w:pPr>
            <w:r w:rsidRPr="001A1FB9">
              <w:rPr>
                <w:rFonts w:ascii="Arial" w:hAnsi="Arial" w:cs="Arial"/>
                <w:b/>
                <w:sz w:val="20"/>
                <w:szCs w:val="20"/>
              </w:rPr>
              <w:t>Documentación</w:t>
            </w:r>
          </w:p>
        </w:tc>
      </w:tr>
      <w:tr w:rsidR="00D80DF0" w:rsidRPr="001A1FB9" w14:paraId="7570105B" w14:textId="77777777" w:rsidTr="003F4CC4">
        <w:trPr>
          <w:trHeight w:val="355"/>
        </w:trPr>
        <w:tc>
          <w:tcPr>
            <w:tcW w:w="709" w:type="dxa"/>
            <w:vMerge w:val="restart"/>
            <w:shd w:val="clear" w:color="auto" w:fill="C9C9C9"/>
            <w:vAlign w:val="center"/>
          </w:tcPr>
          <w:p w14:paraId="7AA00AED" w14:textId="77777777" w:rsidR="00D80DF0" w:rsidRPr="001A1FB9" w:rsidRDefault="00FB7B21">
            <w:pPr>
              <w:jc w:val="center"/>
              <w:rPr>
                <w:rFonts w:ascii="Arial" w:hAnsi="Arial" w:cs="Arial"/>
                <w:b/>
                <w:sz w:val="20"/>
              </w:rPr>
            </w:pPr>
            <w:r w:rsidRPr="001A1FB9">
              <w:rPr>
                <w:rFonts w:ascii="Arial" w:hAnsi="Arial" w:cs="Arial"/>
                <w:b/>
                <w:sz w:val="20"/>
              </w:rPr>
              <w:t>No.</w:t>
            </w:r>
          </w:p>
        </w:tc>
        <w:tc>
          <w:tcPr>
            <w:tcW w:w="1729" w:type="dxa"/>
            <w:vMerge w:val="restart"/>
            <w:shd w:val="clear" w:color="auto" w:fill="C9C9C9"/>
            <w:vAlign w:val="center"/>
          </w:tcPr>
          <w:p w14:paraId="68D023AD" w14:textId="77777777" w:rsidR="00D80DF0" w:rsidRPr="001A1FB9" w:rsidRDefault="00FB7B21">
            <w:pPr>
              <w:jc w:val="center"/>
              <w:rPr>
                <w:rFonts w:ascii="Arial" w:hAnsi="Arial" w:cs="Arial"/>
                <w:b/>
                <w:sz w:val="20"/>
                <w:lang w:eastAsia="ja-JP"/>
              </w:rPr>
            </w:pPr>
            <w:r w:rsidRPr="001A1FB9">
              <w:rPr>
                <w:rFonts w:ascii="Arial" w:hAnsi="Arial" w:cs="Arial" w:hint="eastAsia"/>
                <w:b/>
                <w:sz w:val="20"/>
                <w:lang w:eastAsia="ja-JP"/>
              </w:rPr>
              <w:t>Factor</w:t>
            </w:r>
          </w:p>
        </w:tc>
        <w:tc>
          <w:tcPr>
            <w:tcW w:w="2835" w:type="dxa"/>
            <w:vMerge w:val="restart"/>
            <w:shd w:val="clear" w:color="auto" w:fill="C9C9C9"/>
            <w:vAlign w:val="center"/>
          </w:tcPr>
          <w:p w14:paraId="13F58E2D" w14:textId="77777777" w:rsidR="00D80DF0" w:rsidRPr="001A1FB9" w:rsidRDefault="00FB7B21">
            <w:pPr>
              <w:jc w:val="center"/>
              <w:rPr>
                <w:rFonts w:ascii="Arial" w:hAnsi="Arial" w:cs="Arial"/>
                <w:b/>
                <w:sz w:val="20"/>
              </w:rPr>
            </w:pPr>
            <w:r w:rsidRPr="001A1FB9">
              <w:rPr>
                <w:rFonts w:ascii="Arial" w:hAnsi="Arial" w:cs="Arial"/>
                <w:b/>
                <w:sz w:val="20"/>
              </w:rPr>
              <w:t>Requisito</w:t>
            </w:r>
          </w:p>
        </w:tc>
        <w:tc>
          <w:tcPr>
            <w:tcW w:w="1418" w:type="dxa"/>
            <w:gridSpan w:val="2"/>
            <w:vMerge w:val="restart"/>
            <w:shd w:val="clear" w:color="auto" w:fill="C9C9C9"/>
            <w:vAlign w:val="center"/>
          </w:tcPr>
          <w:p w14:paraId="4E5BFE28" w14:textId="77777777" w:rsidR="00D80DF0" w:rsidRPr="001A1FB9" w:rsidRDefault="00FB7B21">
            <w:pPr>
              <w:jc w:val="center"/>
              <w:rPr>
                <w:rFonts w:ascii="Arial" w:hAnsi="Arial" w:cs="Arial"/>
                <w:b/>
                <w:sz w:val="20"/>
              </w:rPr>
            </w:pPr>
            <w:r w:rsidRPr="001A1FB9">
              <w:rPr>
                <w:rFonts w:ascii="Arial" w:hAnsi="Arial" w:cs="Arial"/>
                <w:b/>
                <w:sz w:val="20"/>
              </w:rPr>
              <w:t>Firma individual</w:t>
            </w:r>
          </w:p>
        </w:tc>
        <w:tc>
          <w:tcPr>
            <w:tcW w:w="4110" w:type="dxa"/>
            <w:gridSpan w:val="4"/>
            <w:shd w:val="clear" w:color="auto" w:fill="C9C9C9"/>
            <w:vAlign w:val="center"/>
          </w:tcPr>
          <w:p w14:paraId="3A322C02" w14:textId="77777777" w:rsidR="00D80DF0" w:rsidRPr="001A1FB9" w:rsidRDefault="00FB7B21">
            <w:pPr>
              <w:pStyle w:val="Style11"/>
              <w:tabs>
                <w:tab w:val="left" w:leader="dot" w:pos="8424"/>
              </w:tabs>
              <w:spacing w:line="240" w:lineRule="auto"/>
              <w:jc w:val="center"/>
              <w:rPr>
                <w:rFonts w:ascii="Arial" w:hAnsi="Arial" w:cs="Arial"/>
                <w:b/>
                <w:sz w:val="20"/>
                <w:szCs w:val="20"/>
                <w:lang w:eastAsia="ja-JP"/>
              </w:rPr>
            </w:pPr>
            <w:r w:rsidRPr="001A1FB9">
              <w:rPr>
                <w:rFonts w:ascii="Arial" w:hAnsi="Arial" w:cs="Arial"/>
                <w:b/>
                <w:sz w:val="20"/>
                <w:szCs w:val="20"/>
              </w:rPr>
              <w:t>Joint Venture</w:t>
            </w:r>
          </w:p>
          <w:p w14:paraId="31CF1CA6" w14:textId="77777777" w:rsidR="00D80DF0" w:rsidRPr="001A1FB9" w:rsidRDefault="00FB7B21">
            <w:pPr>
              <w:pStyle w:val="Style11"/>
              <w:tabs>
                <w:tab w:val="left" w:leader="dot" w:pos="8424"/>
              </w:tabs>
              <w:spacing w:line="240" w:lineRule="auto"/>
              <w:jc w:val="center"/>
              <w:rPr>
                <w:rFonts w:ascii="Arial" w:hAnsi="Arial" w:cs="Arial"/>
                <w:b/>
                <w:sz w:val="20"/>
                <w:szCs w:val="20"/>
                <w:lang w:eastAsia="ja-JP"/>
              </w:rPr>
            </w:pPr>
            <w:r w:rsidRPr="001A1FB9">
              <w:rPr>
                <w:rFonts w:ascii="Arial" w:hAnsi="Arial" w:cs="Arial" w:hint="eastAsia"/>
                <w:b/>
                <w:sz w:val="20"/>
                <w:szCs w:val="20"/>
                <w:lang w:eastAsia="ja-JP"/>
              </w:rPr>
              <w:t>(exist</w:t>
            </w:r>
            <w:r w:rsidRPr="001A1FB9">
              <w:rPr>
                <w:rFonts w:ascii="Arial" w:hAnsi="Arial" w:cs="Arial"/>
                <w:b/>
                <w:sz w:val="20"/>
                <w:szCs w:val="20"/>
                <w:lang w:eastAsia="ja-JP"/>
              </w:rPr>
              <w:t>ente o propuesto</w:t>
            </w:r>
            <w:r w:rsidRPr="001A1FB9">
              <w:rPr>
                <w:rFonts w:ascii="Arial" w:hAnsi="Arial" w:cs="Arial" w:hint="eastAsia"/>
                <w:b/>
                <w:sz w:val="20"/>
                <w:szCs w:val="20"/>
                <w:lang w:eastAsia="ja-JP"/>
              </w:rPr>
              <w:t>)</w:t>
            </w:r>
          </w:p>
        </w:tc>
        <w:tc>
          <w:tcPr>
            <w:tcW w:w="2204" w:type="dxa"/>
            <w:vMerge w:val="restart"/>
            <w:shd w:val="clear" w:color="auto" w:fill="C9C9C9"/>
            <w:vAlign w:val="center"/>
          </w:tcPr>
          <w:p w14:paraId="718AD090" w14:textId="77777777" w:rsidR="00D80DF0" w:rsidRPr="001A1FB9" w:rsidRDefault="00FB7B21">
            <w:pPr>
              <w:jc w:val="center"/>
              <w:rPr>
                <w:rFonts w:ascii="Arial" w:hAnsi="Arial" w:cs="Arial"/>
                <w:b/>
                <w:sz w:val="20"/>
              </w:rPr>
            </w:pPr>
            <w:r w:rsidRPr="001A1FB9">
              <w:rPr>
                <w:rFonts w:ascii="Arial" w:hAnsi="Arial" w:cs="Arial"/>
                <w:b/>
                <w:sz w:val="20"/>
              </w:rPr>
              <w:t>Requisitos de presentación</w:t>
            </w:r>
          </w:p>
        </w:tc>
      </w:tr>
      <w:tr w:rsidR="00D80DF0" w:rsidRPr="001A1FB9" w14:paraId="48AEFD22" w14:textId="77777777" w:rsidTr="003F4CC4">
        <w:trPr>
          <w:trHeight w:val="597"/>
        </w:trPr>
        <w:tc>
          <w:tcPr>
            <w:tcW w:w="709" w:type="dxa"/>
            <w:vMerge/>
            <w:shd w:val="clear" w:color="auto" w:fill="EDEDED"/>
          </w:tcPr>
          <w:p w14:paraId="67307090" w14:textId="77777777" w:rsidR="00D80DF0" w:rsidRPr="001A1FB9" w:rsidRDefault="00D80DF0">
            <w:pPr>
              <w:pStyle w:val="Style11"/>
              <w:tabs>
                <w:tab w:val="left" w:leader="dot" w:pos="8424"/>
              </w:tabs>
              <w:spacing w:line="240" w:lineRule="auto"/>
              <w:jc w:val="center"/>
              <w:rPr>
                <w:rFonts w:ascii="Arial" w:hAnsi="Arial" w:cs="Arial"/>
                <w:b/>
                <w:sz w:val="20"/>
                <w:szCs w:val="20"/>
              </w:rPr>
            </w:pPr>
          </w:p>
        </w:tc>
        <w:tc>
          <w:tcPr>
            <w:tcW w:w="1729" w:type="dxa"/>
            <w:vMerge/>
            <w:shd w:val="clear" w:color="auto" w:fill="EDEDED"/>
          </w:tcPr>
          <w:p w14:paraId="485B27BE" w14:textId="77777777" w:rsidR="00D80DF0" w:rsidRPr="001A1FB9" w:rsidRDefault="00D80DF0">
            <w:pPr>
              <w:pStyle w:val="Style11"/>
              <w:tabs>
                <w:tab w:val="left" w:leader="dot" w:pos="8424"/>
              </w:tabs>
              <w:spacing w:line="240" w:lineRule="auto"/>
              <w:jc w:val="center"/>
              <w:rPr>
                <w:rFonts w:ascii="Arial" w:hAnsi="Arial" w:cs="Arial"/>
                <w:b/>
                <w:sz w:val="20"/>
                <w:szCs w:val="20"/>
              </w:rPr>
            </w:pPr>
          </w:p>
        </w:tc>
        <w:tc>
          <w:tcPr>
            <w:tcW w:w="2835" w:type="dxa"/>
            <w:vMerge/>
            <w:shd w:val="clear" w:color="auto" w:fill="EDEDED"/>
          </w:tcPr>
          <w:p w14:paraId="6C107F49" w14:textId="77777777" w:rsidR="00D80DF0" w:rsidRPr="001A1FB9" w:rsidRDefault="00D80DF0">
            <w:pPr>
              <w:pStyle w:val="Style11"/>
              <w:tabs>
                <w:tab w:val="left" w:leader="dot" w:pos="8424"/>
              </w:tabs>
              <w:spacing w:line="240" w:lineRule="auto"/>
              <w:jc w:val="center"/>
              <w:rPr>
                <w:rFonts w:ascii="Arial" w:hAnsi="Arial" w:cs="Arial"/>
                <w:b/>
                <w:sz w:val="20"/>
                <w:szCs w:val="20"/>
              </w:rPr>
            </w:pPr>
          </w:p>
        </w:tc>
        <w:tc>
          <w:tcPr>
            <w:tcW w:w="1418" w:type="dxa"/>
            <w:gridSpan w:val="2"/>
            <w:vMerge/>
            <w:shd w:val="clear" w:color="auto" w:fill="EDEDED"/>
          </w:tcPr>
          <w:p w14:paraId="4FEFF680" w14:textId="77777777" w:rsidR="00D80DF0" w:rsidRPr="001A1FB9" w:rsidRDefault="00D80DF0">
            <w:pPr>
              <w:pStyle w:val="Style11"/>
              <w:tabs>
                <w:tab w:val="left" w:leader="dot" w:pos="8424"/>
              </w:tabs>
              <w:spacing w:line="240" w:lineRule="auto"/>
              <w:jc w:val="center"/>
              <w:rPr>
                <w:rFonts w:ascii="Arial" w:hAnsi="Arial" w:cs="Arial"/>
                <w:b/>
                <w:sz w:val="20"/>
                <w:szCs w:val="20"/>
              </w:rPr>
            </w:pPr>
          </w:p>
        </w:tc>
        <w:tc>
          <w:tcPr>
            <w:tcW w:w="1417" w:type="dxa"/>
            <w:shd w:val="clear" w:color="auto" w:fill="C9C9C9"/>
            <w:vAlign w:val="center"/>
          </w:tcPr>
          <w:p w14:paraId="43D06464" w14:textId="77777777" w:rsidR="00D80DF0" w:rsidRPr="001A1FB9" w:rsidRDefault="00FB7B21">
            <w:pPr>
              <w:pStyle w:val="Style11"/>
              <w:tabs>
                <w:tab w:val="left" w:leader="dot" w:pos="8424"/>
              </w:tabs>
              <w:spacing w:line="240" w:lineRule="auto"/>
              <w:jc w:val="center"/>
              <w:rPr>
                <w:rFonts w:ascii="Arial" w:hAnsi="Arial" w:cs="Arial"/>
                <w:b/>
                <w:sz w:val="20"/>
                <w:szCs w:val="20"/>
              </w:rPr>
            </w:pPr>
            <w:r w:rsidRPr="001A1FB9">
              <w:rPr>
                <w:rFonts w:ascii="Arial" w:hAnsi="Arial" w:cs="Arial"/>
                <w:b/>
                <w:sz w:val="20"/>
                <w:szCs w:val="20"/>
              </w:rPr>
              <w:t>Todos los integrantes combinados</w:t>
            </w:r>
          </w:p>
        </w:tc>
        <w:tc>
          <w:tcPr>
            <w:tcW w:w="1418" w:type="dxa"/>
            <w:shd w:val="clear" w:color="auto" w:fill="C9C9C9"/>
            <w:vAlign w:val="center"/>
          </w:tcPr>
          <w:p w14:paraId="2CA82CA4" w14:textId="77777777" w:rsidR="00D80DF0" w:rsidRPr="001A1FB9" w:rsidRDefault="00FB7B21">
            <w:pPr>
              <w:pStyle w:val="Style11"/>
              <w:tabs>
                <w:tab w:val="left" w:leader="dot" w:pos="8424"/>
              </w:tabs>
              <w:spacing w:line="240" w:lineRule="auto"/>
              <w:jc w:val="center"/>
              <w:rPr>
                <w:rFonts w:ascii="Arial" w:hAnsi="Arial" w:cs="Arial"/>
                <w:b/>
                <w:sz w:val="20"/>
                <w:szCs w:val="20"/>
                <w:lang w:eastAsia="ja-JP"/>
              </w:rPr>
            </w:pPr>
            <w:r w:rsidRPr="001A1FB9">
              <w:rPr>
                <w:rFonts w:ascii="Arial" w:hAnsi="Arial" w:cs="Arial"/>
                <w:b/>
                <w:sz w:val="20"/>
                <w:szCs w:val="20"/>
              </w:rPr>
              <w:t>Cada integrante</w:t>
            </w:r>
          </w:p>
        </w:tc>
        <w:tc>
          <w:tcPr>
            <w:tcW w:w="1275" w:type="dxa"/>
            <w:gridSpan w:val="2"/>
            <w:shd w:val="clear" w:color="auto" w:fill="C9C9C9"/>
            <w:vAlign w:val="center"/>
          </w:tcPr>
          <w:p w14:paraId="4AC56106" w14:textId="77777777" w:rsidR="00D80DF0" w:rsidRPr="001A1FB9" w:rsidRDefault="00FB7B21">
            <w:pPr>
              <w:pStyle w:val="Style11"/>
              <w:tabs>
                <w:tab w:val="left" w:leader="dot" w:pos="8424"/>
              </w:tabs>
              <w:spacing w:line="240" w:lineRule="auto"/>
              <w:jc w:val="center"/>
              <w:rPr>
                <w:rFonts w:ascii="Arial" w:hAnsi="Arial" w:cs="Arial"/>
                <w:b/>
                <w:sz w:val="20"/>
                <w:szCs w:val="20"/>
                <w:lang w:eastAsia="ja-JP"/>
              </w:rPr>
            </w:pPr>
            <w:r w:rsidRPr="001A1FB9">
              <w:rPr>
                <w:rFonts w:ascii="Arial" w:hAnsi="Arial" w:cs="Arial"/>
                <w:b/>
                <w:sz w:val="20"/>
                <w:szCs w:val="20"/>
              </w:rPr>
              <w:t>Un integrante</w:t>
            </w:r>
          </w:p>
        </w:tc>
        <w:tc>
          <w:tcPr>
            <w:tcW w:w="2204" w:type="dxa"/>
            <w:vMerge/>
            <w:shd w:val="clear" w:color="auto" w:fill="EDEDED"/>
          </w:tcPr>
          <w:p w14:paraId="11280E08" w14:textId="77777777" w:rsidR="00D80DF0" w:rsidRPr="001A1FB9" w:rsidRDefault="00D80DF0">
            <w:pPr>
              <w:pStyle w:val="Style11"/>
              <w:tabs>
                <w:tab w:val="left" w:leader="dot" w:pos="8424"/>
              </w:tabs>
              <w:spacing w:line="240" w:lineRule="auto"/>
              <w:jc w:val="center"/>
              <w:rPr>
                <w:rFonts w:ascii="Arial" w:hAnsi="Arial" w:cs="Arial"/>
                <w:b/>
                <w:sz w:val="20"/>
                <w:szCs w:val="20"/>
              </w:rPr>
            </w:pPr>
          </w:p>
        </w:tc>
      </w:tr>
      <w:tr w:rsidR="00D80DF0" w:rsidRPr="001A1FB9" w14:paraId="6F8165E8" w14:textId="77777777" w:rsidTr="003F4CC4">
        <w:trPr>
          <w:trHeight w:val="702"/>
        </w:trPr>
        <w:tc>
          <w:tcPr>
            <w:tcW w:w="709" w:type="dxa"/>
            <w:shd w:val="clear" w:color="auto" w:fill="auto"/>
          </w:tcPr>
          <w:p w14:paraId="7C31CBFA" w14:textId="77777777" w:rsidR="00D80DF0" w:rsidRPr="001A1FB9" w:rsidRDefault="00FB7B21">
            <w:pPr>
              <w:pStyle w:val="Style11"/>
              <w:tabs>
                <w:tab w:val="left" w:leader="dot" w:pos="8424"/>
              </w:tabs>
              <w:spacing w:before="60" w:after="60" w:line="240" w:lineRule="atLeast"/>
              <w:rPr>
                <w:rFonts w:ascii="Arial" w:hAnsi="Arial" w:cs="Arial"/>
                <w:sz w:val="20"/>
                <w:szCs w:val="20"/>
              </w:rPr>
            </w:pPr>
            <w:r w:rsidRPr="001A1FB9">
              <w:rPr>
                <w:rFonts w:ascii="Arial" w:hAnsi="Arial" w:cs="Arial" w:hint="eastAsia"/>
                <w:sz w:val="20"/>
                <w:szCs w:val="20"/>
                <w:lang w:eastAsia="ja-JP"/>
              </w:rPr>
              <w:t>2.</w:t>
            </w:r>
            <w:r w:rsidRPr="001A1FB9">
              <w:rPr>
                <w:rFonts w:ascii="Arial" w:hAnsi="Arial" w:cs="Arial"/>
                <w:sz w:val="20"/>
                <w:szCs w:val="20"/>
              </w:rPr>
              <w:t>1.1</w:t>
            </w:r>
          </w:p>
        </w:tc>
        <w:tc>
          <w:tcPr>
            <w:tcW w:w="1729" w:type="dxa"/>
            <w:shd w:val="clear" w:color="auto" w:fill="auto"/>
          </w:tcPr>
          <w:p w14:paraId="1D6B32BA" w14:textId="77777777" w:rsidR="00D80DF0" w:rsidRPr="001A1FB9" w:rsidRDefault="00FB7B21">
            <w:pPr>
              <w:pStyle w:val="Style11"/>
              <w:tabs>
                <w:tab w:val="left" w:leader="dot" w:pos="8424"/>
              </w:tabs>
              <w:spacing w:before="60" w:after="60" w:line="240" w:lineRule="atLeast"/>
              <w:rPr>
                <w:rFonts w:ascii="Arial" w:hAnsi="Arial" w:cs="Arial"/>
                <w:sz w:val="20"/>
                <w:szCs w:val="20"/>
              </w:rPr>
            </w:pPr>
            <w:r w:rsidRPr="001A1FB9">
              <w:rPr>
                <w:rFonts w:ascii="Arial" w:hAnsi="Arial" w:cs="Arial"/>
                <w:sz w:val="20"/>
                <w:szCs w:val="20"/>
              </w:rPr>
              <w:t>Nacionalidad</w:t>
            </w:r>
          </w:p>
        </w:tc>
        <w:tc>
          <w:tcPr>
            <w:tcW w:w="2835" w:type="dxa"/>
            <w:shd w:val="clear" w:color="auto" w:fill="auto"/>
          </w:tcPr>
          <w:p w14:paraId="3485DB9E" w14:textId="77777777" w:rsidR="00D80DF0" w:rsidRPr="001A1FB9" w:rsidRDefault="00FB7B21">
            <w:pPr>
              <w:pStyle w:val="Style11"/>
              <w:tabs>
                <w:tab w:val="left" w:leader="dot" w:pos="8424"/>
              </w:tabs>
              <w:spacing w:before="60" w:after="60" w:line="240" w:lineRule="atLeast"/>
              <w:jc w:val="both"/>
              <w:rPr>
                <w:rFonts w:ascii="Arial" w:hAnsi="Arial" w:cs="Arial"/>
                <w:sz w:val="20"/>
                <w:szCs w:val="20"/>
                <w:lang w:val="es-ES" w:eastAsia="ja-JP"/>
              </w:rPr>
            </w:pPr>
            <w:r w:rsidRPr="001A1FB9">
              <w:rPr>
                <w:rFonts w:ascii="Arial" w:hAnsi="Arial" w:cs="Arial"/>
                <w:sz w:val="20"/>
                <w:szCs w:val="20"/>
                <w:lang w:val="es-ES"/>
              </w:rPr>
              <w:t>Nacionalidad de conformidad con la subcláusula</w:t>
            </w:r>
            <w:r w:rsidRPr="001A1FB9">
              <w:rPr>
                <w:rFonts w:ascii="Arial" w:hAnsi="Arial" w:cs="Arial" w:hint="eastAsia"/>
                <w:sz w:val="20"/>
                <w:szCs w:val="20"/>
                <w:lang w:val="es-ES" w:eastAsia="ja-JP"/>
              </w:rPr>
              <w:t xml:space="preserve"> 4.3</w:t>
            </w:r>
            <w:r w:rsidRPr="001A1FB9">
              <w:rPr>
                <w:rFonts w:ascii="Arial" w:hAnsi="Arial" w:cs="Arial"/>
                <w:sz w:val="20"/>
                <w:szCs w:val="20"/>
                <w:lang w:val="es-ES" w:eastAsia="ja-JP"/>
              </w:rPr>
              <w:t xml:space="preserve"> de las IAL</w:t>
            </w:r>
          </w:p>
        </w:tc>
        <w:tc>
          <w:tcPr>
            <w:tcW w:w="1418" w:type="dxa"/>
            <w:gridSpan w:val="2"/>
            <w:shd w:val="clear" w:color="auto" w:fill="auto"/>
          </w:tcPr>
          <w:p w14:paraId="0E471245" w14:textId="77777777" w:rsidR="00D80DF0" w:rsidRPr="001A1FB9" w:rsidRDefault="00FB7B21">
            <w:pPr>
              <w:pStyle w:val="Style11"/>
              <w:tabs>
                <w:tab w:val="left" w:leader="dot" w:pos="8424"/>
              </w:tabs>
              <w:spacing w:before="60" w:after="60" w:line="240" w:lineRule="atLeast"/>
              <w:jc w:val="center"/>
              <w:rPr>
                <w:rFonts w:ascii="Arial" w:hAnsi="Arial" w:cs="Arial"/>
                <w:sz w:val="20"/>
                <w:szCs w:val="20"/>
                <w:lang w:val="es-ES"/>
              </w:rPr>
            </w:pPr>
            <w:r w:rsidRPr="001A1FB9">
              <w:rPr>
                <w:rFonts w:ascii="Arial" w:hAnsi="Arial" w:cs="Arial"/>
                <w:sz w:val="20"/>
                <w:szCs w:val="20"/>
                <w:lang w:val="es-ES"/>
              </w:rPr>
              <w:t>Debe cumplir con el requisito</w:t>
            </w:r>
          </w:p>
        </w:tc>
        <w:tc>
          <w:tcPr>
            <w:tcW w:w="1417" w:type="dxa"/>
            <w:shd w:val="clear" w:color="auto" w:fill="auto"/>
          </w:tcPr>
          <w:p w14:paraId="57949AAF" w14:textId="77777777" w:rsidR="00D80DF0" w:rsidRPr="001A1FB9" w:rsidRDefault="00FB7B21">
            <w:pPr>
              <w:pStyle w:val="Style11"/>
              <w:tabs>
                <w:tab w:val="left" w:leader="dot" w:pos="8424"/>
              </w:tabs>
              <w:spacing w:before="60" w:after="60" w:line="240" w:lineRule="atLeast"/>
              <w:jc w:val="center"/>
              <w:rPr>
                <w:rFonts w:ascii="Arial" w:hAnsi="Arial" w:cs="Arial"/>
                <w:sz w:val="20"/>
                <w:szCs w:val="20"/>
              </w:rPr>
            </w:pPr>
            <w:r w:rsidRPr="001A1FB9">
              <w:rPr>
                <w:rFonts w:ascii="Arial" w:hAnsi="Arial" w:cs="Arial"/>
                <w:sz w:val="20"/>
                <w:szCs w:val="20"/>
              </w:rPr>
              <w:t xml:space="preserve">N/A </w:t>
            </w:r>
          </w:p>
          <w:p w14:paraId="7AFF1F8F" w14:textId="77777777" w:rsidR="00D80DF0" w:rsidRPr="001A1FB9" w:rsidRDefault="00D80DF0">
            <w:pPr>
              <w:pStyle w:val="Style11"/>
              <w:tabs>
                <w:tab w:val="left" w:leader="dot" w:pos="8424"/>
              </w:tabs>
              <w:spacing w:before="60" w:after="60" w:line="240" w:lineRule="atLeast"/>
              <w:jc w:val="center"/>
              <w:rPr>
                <w:rFonts w:ascii="Arial" w:hAnsi="Arial" w:cs="Arial"/>
                <w:sz w:val="20"/>
                <w:szCs w:val="20"/>
              </w:rPr>
            </w:pPr>
          </w:p>
        </w:tc>
        <w:tc>
          <w:tcPr>
            <w:tcW w:w="1418" w:type="dxa"/>
            <w:shd w:val="clear" w:color="auto" w:fill="auto"/>
          </w:tcPr>
          <w:p w14:paraId="286AB80C" w14:textId="77777777" w:rsidR="00D80DF0" w:rsidRPr="001A1FB9" w:rsidRDefault="00FB7B21">
            <w:pPr>
              <w:pStyle w:val="Style11"/>
              <w:tabs>
                <w:tab w:val="left" w:leader="dot" w:pos="8424"/>
              </w:tabs>
              <w:spacing w:before="60" w:after="60" w:line="240" w:lineRule="atLeast"/>
              <w:jc w:val="center"/>
              <w:rPr>
                <w:rFonts w:ascii="Arial" w:hAnsi="Arial" w:cs="Arial"/>
                <w:sz w:val="20"/>
                <w:szCs w:val="20"/>
                <w:lang w:val="es-ES"/>
              </w:rPr>
            </w:pPr>
            <w:r w:rsidRPr="001A1FB9">
              <w:rPr>
                <w:rFonts w:ascii="Arial" w:hAnsi="Arial" w:cs="Arial"/>
                <w:sz w:val="20"/>
                <w:szCs w:val="20"/>
                <w:lang w:val="es-ES"/>
              </w:rPr>
              <w:t>Debe cumplir con el requisito</w:t>
            </w:r>
          </w:p>
        </w:tc>
        <w:tc>
          <w:tcPr>
            <w:tcW w:w="1275" w:type="dxa"/>
            <w:gridSpan w:val="2"/>
            <w:shd w:val="clear" w:color="auto" w:fill="auto"/>
          </w:tcPr>
          <w:p w14:paraId="21236B05" w14:textId="77777777" w:rsidR="00D80DF0" w:rsidRPr="001A1FB9" w:rsidRDefault="00FB7B21">
            <w:pPr>
              <w:pStyle w:val="Style11"/>
              <w:tabs>
                <w:tab w:val="left" w:leader="dot" w:pos="8424"/>
              </w:tabs>
              <w:spacing w:before="60" w:after="60" w:line="240" w:lineRule="atLeast"/>
              <w:jc w:val="center"/>
              <w:rPr>
                <w:rFonts w:ascii="Arial" w:hAnsi="Arial" w:cs="Arial"/>
                <w:sz w:val="20"/>
                <w:szCs w:val="20"/>
              </w:rPr>
            </w:pPr>
            <w:r w:rsidRPr="001A1FB9">
              <w:rPr>
                <w:rFonts w:ascii="Arial" w:hAnsi="Arial" w:cs="Arial"/>
                <w:sz w:val="20"/>
                <w:szCs w:val="20"/>
              </w:rPr>
              <w:t>N/A</w:t>
            </w:r>
          </w:p>
        </w:tc>
        <w:tc>
          <w:tcPr>
            <w:tcW w:w="2204" w:type="dxa"/>
            <w:shd w:val="clear" w:color="auto" w:fill="auto"/>
          </w:tcPr>
          <w:p w14:paraId="66CD5D4E" w14:textId="77777777" w:rsidR="00D80DF0" w:rsidRPr="001A1FB9" w:rsidRDefault="00FB7B21">
            <w:pPr>
              <w:pStyle w:val="Style11"/>
              <w:tabs>
                <w:tab w:val="left" w:leader="dot" w:pos="8424"/>
              </w:tabs>
              <w:spacing w:before="60" w:after="60" w:line="240" w:lineRule="atLeast"/>
              <w:rPr>
                <w:rFonts w:ascii="Arial" w:hAnsi="Arial" w:cs="Arial"/>
                <w:sz w:val="20"/>
                <w:szCs w:val="20"/>
                <w:lang w:val="es-ES"/>
              </w:rPr>
            </w:pPr>
            <w:r w:rsidRPr="001A1FB9">
              <w:rPr>
                <w:rFonts w:ascii="Arial" w:hAnsi="Arial" w:cs="Arial"/>
                <w:sz w:val="20"/>
                <w:szCs w:val="20"/>
                <w:lang w:val="es-ES"/>
              </w:rPr>
              <w:t>Formularios ELE –1 y 2</w:t>
            </w:r>
            <w:r w:rsidRPr="001A1FB9">
              <w:rPr>
                <w:rFonts w:ascii="Arial" w:hAnsi="Arial" w:cs="Arial"/>
                <w:iCs/>
                <w:sz w:val="20"/>
                <w:vertAlign w:val="superscript"/>
                <w:lang w:val="es-ES" w:eastAsia="ja-JP"/>
              </w:rPr>
              <w:t>(i)</w:t>
            </w:r>
            <w:r w:rsidRPr="001A1FB9">
              <w:rPr>
                <w:rFonts w:ascii="Arial" w:hAnsi="Arial" w:cs="Arial"/>
                <w:sz w:val="20"/>
                <w:szCs w:val="20"/>
                <w:lang w:val="es-ES"/>
              </w:rPr>
              <w:t xml:space="preserve"> con los anexos</w:t>
            </w:r>
          </w:p>
        </w:tc>
      </w:tr>
      <w:tr w:rsidR="00D80DF0" w:rsidRPr="001A1FB9" w14:paraId="6F0ECE0B" w14:textId="77777777" w:rsidTr="003F4CC4">
        <w:trPr>
          <w:trHeight w:val="528"/>
        </w:trPr>
        <w:tc>
          <w:tcPr>
            <w:tcW w:w="709" w:type="dxa"/>
            <w:shd w:val="clear" w:color="auto" w:fill="auto"/>
          </w:tcPr>
          <w:p w14:paraId="522F56B0" w14:textId="77777777" w:rsidR="00D80DF0" w:rsidRPr="001A1FB9" w:rsidRDefault="00FB7B21">
            <w:pPr>
              <w:pStyle w:val="Style11"/>
              <w:tabs>
                <w:tab w:val="left" w:leader="dot" w:pos="8424"/>
              </w:tabs>
              <w:spacing w:before="60" w:after="60" w:line="240" w:lineRule="atLeast"/>
              <w:rPr>
                <w:rFonts w:ascii="Arial" w:hAnsi="Arial" w:cs="Arial"/>
                <w:sz w:val="20"/>
                <w:szCs w:val="20"/>
              </w:rPr>
            </w:pPr>
            <w:r w:rsidRPr="001A1FB9">
              <w:rPr>
                <w:rFonts w:ascii="Arial" w:hAnsi="Arial" w:cs="Arial" w:hint="eastAsia"/>
                <w:sz w:val="20"/>
                <w:szCs w:val="20"/>
                <w:lang w:eastAsia="ja-JP"/>
              </w:rPr>
              <w:t>2.</w:t>
            </w:r>
            <w:r w:rsidRPr="001A1FB9">
              <w:rPr>
                <w:rFonts w:ascii="Arial" w:hAnsi="Arial" w:cs="Arial"/>
                <w:sz w:val="20"/>
                <w:szCs w:val="20"/>
              </w:rPr>
              <w:t>1.2</w:t>
            </w:r>
          </w:p>
        </w:tc>
        <w:tc>
          <w:tcPr>
            <w:tcW w:w="1729" w:type="dxa"/>
            <w:shd w:val="clear" w:color="auto" w:fill="auto"/>
          </w:tcPr>
          <w:p w14:paraId="7D1D7CDE" w14:textId="77777777" w:rsidR="00D80DF0" w:rsidRPr="001A1FB9" w:rsidRDefault="00FB7B21">
            <w:pPr>
              <w:pStyle w:val="Style11"/>
              <w:tabs>
                <w:tab w:val="left" w:leader="dot" w:pos="8424"/>
              </w:tabs>
              <w:spacing w:before="60" w:after="60" w:line="240" w:lineRule="atLeast"/>
              <w:rPr>
                <w:rFonts w:ascii="Arial" w:hAnsi="Arial" w:cs="Arial"/>
                <w:sz w:val="20"/>
                <w:szCs w:val="20"/>
              </w:rPr>
            </w:pPr>
            <w:r w:rsidRPr="001A1FB9">
              <w:rPr>
                <w:rFonts w:ascii="Arial" w:hAnsi="Arial" w:cs="Arial"/>
                <w:sz w:val="20"/>
                <w:szCs w:val="20"/>
              </w:rPr>
              <w:t>Conflicto de interés</w:t>
            </w:r>
          </w:p>
        </w:tc>
        <w:tc>
          <w:tcPr>
            <w:tcW w:w="2835" w:type="dxa"/>
            <w:shd w:val="clear" w:color="auto" w:fill="auto"/>
          </w:tcPr>
          <w:p w14:paraId="6F4C562B" w14:textId="77777777" w:rsidR="00D80DF0" w:rsidRPr="001A1FB9" w:rsidRDefault="00FB7B21">
            <w:pPr>
              <w:pStyle w:val="Style11"/>
              <w:tabs>
                <w:tab w:val="left" w:leader="dot" w:pos="8424"/>
              </w:tabs>
              <w:spacing w:before="60" w:after="60" w:line="240" w:lineRule="atLeast"/>
              <w:jc w:val="both"/>
              <w:rPr>
                <w:rFonts w:ascii="Arial" w:hAnsi="Arial" w:cs="Arial"/>
                <w:sz w:val="20"/>
                <w:szCs w:val="20"/>
                <w:lang w:val="es-ES" w:eastAsia="ja-JP"/>
              </w:rPr>
            </w:pPr>
            <w:r w:rsidRPr="001A1FB9">
              <w:rPr>
                <w:rFonts w:ascii="Arial" w:hAnsi="Arial" w:cs="Arial"/>
                <w:sz w:val="20"/>
                <w:szCs w:val="20"/>
                <w:lang w:val="es-ES"/>
              </w:rPr>
              <w:t>No presenta conflictos de interés de conformidad con la subcláusula 4.</w:t>
            </w:r>
            <w:r w:rsidRPr="001A1FB9">
              <w:rPr>
                <w:rFonts w:ascii="Arial" w:hAnsi="Arial" w:cs="Arial" w:hint="eastAsia"/>
                <w:sz w:val="20"/>
                <w:szCs w:val="20"/>
                <w:lang w:val="es-ES" w:eastAsia="ja-JP"/>
              </w:rPr>
              <w:t>2</w:t>
            </w:r>
            <w:r w:rsidRPr="001A1FB9">
              <w:rPr>
                <w:rFonts w:ascii="Arial" w:hAnsi="Arial" w:cs="Arial"/>
                <w:sz w:val="20"/>
                <w:szCs w:val="20"/>
                <w:lang w:val="es-ES" w:eastAsia="ja-JP"/>
              </w:rPr>
              <w:t xml:space="preserve"> de las IAL</w:t>
            </w:r>
          </w:p>
        </w:tc>
        <w:tc>
          <w:tcPr>
            <w:tcW w:w="1418" w:type="dxa"/>
            <w:gridSpan w:val="2"/>
            <w:shd w:val="clear" w:color="auto" w:fill="auto"/>
          </w:tcPr>
          <w:p w14:paraId="5E92A3D5" w14:textId="77777777" w:rsidR="00D80DF0" w:rsidRPr="001A1FB9" w:rsidRDefault="00FB7B21">
            <w:pPr>
              <w:pStyle w:val="Style11"/>
              <w:tabs>
                <w:tab w:val="left" w:leader="dot" w:pos="8424"/>
              </w:tabs>
              <w:spacing w:before="60" w:after="60" w:line="240" w:lineRule="atLeast"/>
              <w:jc w:val="center"/>
              <w:rPr>
                <w:rFonts w:ascii="Arial" w:hAnsi="Arial" w:cs="Arial"/>
                <w:sz w:val="20"/>
                <w:szCs w:val="20"/>
                <w:lang w:val="es-ES"/>
              </w:rPr>
            </w:pPr>
            <w:r w:rsidRPr="001A1FB9">
              <w:rPr>
                <w:rFonts w:ascii="Arial" w:hAnsi="Arial" w:cs="Arial"/>
                <w:sz w:val="20"/>
                <w:szCs w:val="20"/>
                <w:lang w:val="es-ES"/>
              </w:rPr>
              <w:t>Debe cumplir con el requisito</w:t>
            </w:r>
          </w:p>
        </w:tc>
        <w:tc>
          <w:tcPr>
            <w:tcW w:w="1417" w:type="dxa"/>
            <w:shd w:val="clear" w:color="auto" w:fill="auto"/>
          </w:tcPr>
          <w:p w14:paraId="3AA41818" w14:textId="77777777" w:rsidR="00D80DF0" w:rsidRPr="001A1FB9" w:rsidRDefault="00FB7B21">
            <w:pPr>
              <w:pStyle w:val="Style11"/>
              <w:tabs>
                <w:tab w:val="left" w:leader="dot" w:pos="8424"/>
              </w:tabs>
              <w:spacing w:before="60" w:after="60" w:line="240" w:lineRule="atLeast"/>
              <w:jc w:val="center"/>
            </w:pPr>
            <w:r w:rsidRPr="001A1FB9">
              <w:rPr>
                <w:rFonts w:ascii="Arial" w:hAnsi="Arial" w:cs="Arial"/>
                <w:sz w:val="20"/>
                <w:szCs w:val="20"/>
              </w:rPr>
              <w:t>N/A</w:t>
            </w:r>
          </w:p>
          <w:p w14:paraId="443D11E8" w14:textId="77777777" w:rsidR="00D80DF0" w:rsidRPr="001A1FB9" w:rsidRDefault="00D80DF0">
            <w:pPr>
              <w:pStyle w:val="Style11"/>
              <w:tabs>
                <w:tab w:val="left" w:leader="dot" w:pos="8424"/>
              </w:tabs>
              <w:spacing w:before="60" w:after="60" w:line="240" w:lineRule="atLeast"/>
              <w:jc w:val="center"/>
              <w:rPr>
                <w:rFonts w:ascii="Arial" w:hAnsi="Arial" w:cs="Arial"/>
                <w:sz w:val="20"/>
                <w:szCs w:val="20"/>
              </w:rPr>
            </w:pPr>
          </w:p>
        </w:tc>
        <w:tc>
          <w:tcPr>
            <w:tcW w:w="1418" w:type="dxa"/>
            <w:shd w:val="clear" w:color="auto" w:fill="auto"/>
          </w:tcPr>
          <w:p w14:paraId="75E4CC2B" w14:textId="77777777" w:rsidR="00D80DF0" w:rsidRPr="001A1FB9" w:rsidRDefault="00FB7B21">
            <w:pPr>
              <w:pStyle w:val="Style11"/>
              <w:tabs>
                <w:tab w:val="left" w:leader="dot" w:pos="8424"/>
              </w:tabs>
              <w:spacing w:before="60" w:after="60" w:line="240" w:lineRule="atLeast"/>
              <w:jc w:val="center"/>
              <w:rPr>
                <w:rFonts w:ascii="Arial" w:hAnsi="Arial" w:cs="Arial"/>
                <w:sz w:val="20"/>
                <w:szCs w:val="20"/>
                <w:lang w:val="es-ES"/>
              </w:rPr>
            </w:pPr>
            <w:r w:rsidRPr="001A1FB9">
              <w:rPr>
                <w:rFonts w:ascii="Arial" w:hAnsi="Arial" w:cs="Arial"/>
                <w:sz w:val="20"/>
                <w:szCs w:val="20"/>
                <w:lang w:val="es-ES"/>
              </w:rPr>
              <w:t>Debe cumplir con el requisito</w:t>
            </w:r>
            <w:r w:rsidRPr="001A1FB9">
              <w:rPr>
                <w:rFonts w:ascii="Arial" w:hAnsi="Arial" w:cs="Arial"/>
                <w:sz w:val="20"/>
                <w:szCs w:val="20"/>
                <w:vertAlign w:val="superscript"/>
                <w:lang w:val="es-ES" w:eastAsia="ja-JP"/>
              </w:rPr>
              <w:t>(ii)</w:t>
            </w:r>
          </w:p>
        </w:tc>
        <w:tc>
          <w:tcPr>
            <w:tcW w:w="1275" w:type="dxa"/>
            <w:gridSpan w:val="2"/>
            <w:shd w:val="clear" w:color="auto" w:fill="auto"/>
          </w:tcPr>
          <w:p w14:paraId="6579741F" w14:textId="77777777" w:rsidR="00D80DF0" w:rsidRPr="001A1FB9" w:rsidRDefault="00FB7B21">
            <w:pPr>
              <w:pStyle w:val="Style11"/>
              <w:tabs>
                <w:tab w:val="left" w:leader="dot" w:pos="8424"/>
              </w:tabs>
              <w:spacing w:before="60" w:after="60" w:line="240" w:lineRule="atLeast"/>
              <w:jc w:val="center"/>
              <w:rPr>
                <w:rFonts w:ascii="Arial" w:hAnsi="Arial" w:cs="Arial"/>
                <w:sz w:val="20"/>
                <w:szCs w:val="20"/>
              </w:rPr>
            </w:pPr>
            <w:r w:rsidRPr="001A1FB9">
              <w:rPr>
                <w:rFonts w:ascii="Arial" w:hAnsi="Arial" w:cs="Arial"/>
                <w:sz w:val="20"/>
                <w:szCs w:val="20"/>
              </w:rPr>
              <w:t>N/A</w:t>
            </w:r>
          </w:p>
        </w:tc>
        <w:tc>
          <w:tcPr>
            <w:tcW w:w="2204" w:type="dxa"/>
            <w:shd w:val="clear" w:color="auto" w:fill="auto"/>
          </w:tcPr>
          <w:p w14:paraId="7F68B5AE" w14:textId="77777777" w:rsidR="00D80DF0" w:rsidRPr="001A1FB9" w:rsidRDefault="00FB7B21">
            <w:pPr>
              <w:pStyle w:val="Style11"/>
              <w:tabs>
                <w:tab w:val="left" w:leader="dot" w:pos="8424"/>
              </w:tabs>
              <w:spacing w:before="60" w:after="60" w:line="240" w:lineRule="atLeast"/>
              <w:rPr>
                <w:rFonts w:ascii="Arial" w:hAnsi="Arial" w:cs="Arial"/>
                <w:sz w:val="20"/>
                <w:szCs w:val="20"/>
                <w:lang w:val="es-ES" w:eastAsia="ja-JP"/>
              </w:rPr>
            </w:pPr>
            <w:r w:rsidRPr="001A1FB9">
              <w:rPr>
                <w:rFonts w:ascii="Arial" w:hAnsi="Arial" w:cs="Arial"/>
                <w:sz w:val="20"/>
                <w:szCs w:val="20"/>
                <w:lang w:val="es-ES" w:eastAsia="ja-JP"/>
              </w:rPr>
              <w:t>Carta de la Oferta de la Primera Etapa</w:t>
            </w:r>
          </w:p>
        </w:tc>
      </w:tr>
      <w:tr w:rsidR="00D80DF0" w:rsidRPr="001A1FB9" w14:paraId="59A16AAC" w14:textId="77777777" w:rsidTr="003F4CC4">
        <w:trPr>
          <w:trHeight w:val="605"/>
        </w:trPr>
        <w:tc>
          <w:tcPr>
            <w:tcW w:w="709" w:type="dxa"/>
            <w:shd w:val="clear" w:color="auto" w:fill="auto"/>
          </w:tcPr>
          <w:p w14:paraId="26036353" w14:textId="77777777" w:rsidR="00D80DF0" w:rsidRPr="001A1FB9" w:rsidRDefault="00FB7B21">
            <w:pPr>
              <w:pStyle w:val="Style11"/>
              <w:tabs>
                <w:tab w:val="left" w:leader="dot" w:pos="8424"/>
              </w:tabs>
              <w:spacing w:before="60" w:after="60" w:line="240" w:lineRule="atLeast"/>
              <w:rPr>
                <w:rFonts w:ascii="Arial" w:hAnsi="Arial" w:cs="Arial"/>
                <w:sz w:val="20"/>
                <w:szCs w:val="20"/>
              </w:rPr>
            </w:pPr>
            <w:r w:rsidRPr="001A1FB9">
              <w:rPr>
                <w:rFonts w:ascii="Arial" w:hAnsi="Arial" w:cs="Arial" w:hint="eastAsia"/>
                <w:sz w:val="20"/>
                <w:szCs w:val="20"/>
                <w:lang w:eastAsia="ja-JP"/>
              </w:rPr>
              <w:t>2.</w:t>
            </w:r>
            <w:r w:rsidRPr="001A1FB9">
              <w:rPr>
                <w:rFonts w:ascii="Arial" w:hAnsi="Arial" w:cs="Arial"/>
                <w:sz w:val="20"/>
                <w:szCs w:val="20"/>
              </w:rPr>
              <w:t>1.3</w:t>
            </w:r>
          </w:p>
        </w:tc>
        <w:tc>
          <w:tcPr>
            <w:tcW w:w="1729" w:type="dxa"/>
            <w:shd w:val="clear" w:color="auto" w:fill="auto"/>
          </w:tcPr>
          <w:p w14:paraId="6B062D35" w14:textId="77777777" w:rsidR="00D80DF0" w:rsidRPr="001A1FB9" w:rsidRDefault="00FB7B21">
            <w:pPr>
              <w:pStyle w:val="Style11"/>
              <w:tabs>
                <w:tab w:val="left" w:leader="dot" w:pos="8424"/>
              </w:tabs>
              <w:spacing w:before="60" w:after="60" w:line="240" w:lineRule="atLeast"/>
              <w:rPr>
                <w:rFonts w:ascii="Arial" w:hAnsi="Arial" w:cs="Arial"/>
                <w:sz w:val="20"/>
                <w:szCs w:val="20"/>
                <w:lang w:val="es-ES"/>
              </w:rPr>
            </w:pPr>
            <w:r w:rsidRPr="001A1FB9">
              <w:rPr>
                <w:rFonts w:ascii="Arial" w:hAnsi="Arial" w:cs="Arial"/>
                <w:sz w:val="20"/>
                <w:szCs w:val="20"/>
                <w:lang w:val="es-ES" w:eastAsia="ja-JP"/>
              </w:rPr>
              <w:t>Declaración de inelegibilidad por parte de JICA</w:t>
            </w:r>
          </w:p>
        </w:tc>
        <w:tc>
          <w:tcPr>
            <w:tcW w:w="2835" w:type="dxa"/>
            <w:shd w:val="clear" w:color="auto" w:fill="auto"/>
          </w:tcPr>
          <w:p w14:paraId="67014416" w14:textId="77777777" w:rsidR="00D80DF0" w:rsidRPr="001A1FB9" w:rsidRDefault="00FB7B21">
            <w:pPr>
              <w:pStyle w:val="Style11"/>
              <w:tabs>
                <w:tab w:val="left" w:leader="dot" w:pos="8424"/>
              </w:tabs>
              <w:spacing w:before="60" w:after="60" w:line="240" w:lineRule="atLeast"/>
              <w:jc w:val="both"/>
              <w:rPr>
                <w:rFonts w:ascii="Arial" w:hAnsi="Arial" w:cs="Arial"/>
                <w:sz w:val="20"/>
                <w:szCs w:val="20"/>
                <w:lang w:val="es-ES" w:eastAsia="ja-JP"/>
              </w:rPr>
            </w:pPr>
            <w:r w:rsidRPr="001A1FB9">
              <w:rPr>
                <w:rFonts w:ascii="Arial" w:hAnsi="Arial" w:cs="Arial"/>
                <w:sz w:val="20"/>
                <w:szCs w:val="20"/>
                <w:lang w:val="es-ES"/>
              </w:rPr>
              <w:t xml:space="preserve">No ha sido declarado inelegible por </w:t>
            </w:r>
            <w:r w:rsidRPr="001A1FB9">
              <w:rPr>
                <w:rFonts w:ascii="Arial" w:hAnsi="Arial" w:cs="Arial" w:hint="eastAsia"/>
                <w:sz w:val="20"/>
                <w:szCs w:val="20"/>
                <w:lang w:val="es-ES" w:eastAsia="ja-JP"/>
              </w:rPr>
              <w:t>JICA</w:t>
            </w:r>
            <w:r w:rsidRPr="001A1FB9">
              <w:rPr>
                <w:rFonts w:ascii="Arial" w:hAnsi="Arial" w:cs="Arial"/>
                <w:sz w:val="20"/>
                <w:szCs w:val="20"/>
                <w:lang w:val="es-ES" w:eastAsia="ja-JP"/>
              </w:rPr>
              <w:t xml:space="preserve"> de conformidad con la subcláusula</w:t>
            </w:r>
            <w:r w:rsidRPr="001A1FB9">
              <w:rPr>
                <w:rFonts w:ascii="Arial" w:hAnsi="Arial" w:cs="Arial" w:hint="eastAsia"/>
                <w:sz w:val="20"/>
                <w:szCs w:val="20"/>
                <w:lang w:val="es-ES" w:eastAsia="ja-JP"/>
              </w:rPr>
              <w:t xml:space="preserve"> 4.4</w:t>
            </w:r>
            <w:r w:rsidRPr="001A1FB9">
              <w:rPr>
                <w:rFonts w:ascii="Arial" w:hAnsi="Arial" w:cs="Arial"/>
                <w:sz w:val="20"/>
                <w:szCs w:val="20"/>
                <w:lang w:val="es-ES" w:eastAsia="ja-JP"/>
              </w:rPr>
              <w:t xml:space="preserve"> de las IAL</w:t>
            </w:r>
          </w:p>
        </w:tc>
        <w:tc>
          <w:tcPr>
            <w:tcW w:w="1418" w:type="dxa"/>
            <w:gridSpan w:val="2"/>
            <w:shd w:val="clear" w:color="auto" w:fill="auto"/>
          </w:tcPr>
          <w:p w14:paraId="369DE752" w14:textId="77777777" w:rsidR="00D80DF0" w:rsidRPr="001A1FB9" w:rsidRDefault="00FB7B21">
            <w:pPr>
              <w:pStyle w:val="Style11"/>
              <w:tabs>
                <w:tab w:val="left" w:leader="dot" w:pos="8424"/>
              </w:tabs>
              <w:spacing w:before="60" w:after="60" w:line="240" w:lineRule="atLeast"/>
              <w:jc w:val="center"/>
              <w:rPr>
                <w:rFonts w:ascii="Arial" w:hAnsi="Arial" w:cs="Arial"/>
                <w:sz w:val="20"/>
                <w:szCs w:val="20"/>
                <w:lang w:val="es-ES"/>
              </w:rPr>
            </w:pPr>
            <w:r w:rsidRPr="001A1FB9">
              <w:rPr>
                <w:rFonts w:ascii="Arial" w:hAnsi="Arial" w:cs="Arial"/>
                <w:sz w:val="20"/>
                <w:szCs w:val="20"/>
                <w:lang w:val="es-ES"/>
              </w:rPr>
              <w:t>Debe cumplir con el requisito</w:t>
            </w:r>
          </w:p>
        </w:tc>
        <w:tc>
          <w:tcPr>
            <w:tcW w:w="1417" w:type="dxa"/>
            <w:shd w:val="clear" w:color="auto" w:fill="auto"/>
          </w:tcPr>
          <w:p w14:paraId="62BFFAC5" w14:textId="77777777" w:rsidR="00D80DF0" w:rsidRPr="001A1FB9" w:rsidRDefault="00FB7B21">
            <w:pPr>
              <w:pStyle w:val="Style11"/>
              <w:tabs>
                <w:tab w:val="left" w:leader="dot" w:pos="8424"/>
              </w:tabs>
              <w:spacing w:before="60" w:after="60" w:line="240" w:lineRule="atLeast"/>
              <w:jc w:val="center"/>
              <w:rPr>
                <w:rFonts w:ascii="Arial" w:hAnsi="Arial" w:cs="Arial"/>
                <w:sz w:val="20"/>
                <w:szCs w:val="20"/>
              </w:rPr>
            </w:pPr>
            <w:r w:rsidRPr="001A1FB9">
              <w:rPr>
                <w:rFonts w:ascii="Arial" w:hAnsi="Arial" w:cs="Arial"/>
                <w:sz w:val="20"/>
              </w:rPr>
              <w:t>N/A</w:t>
            </w:r>
            <w:r w:rsidRPr="001A1FB9">
              <w:t xml:space="preserve"> </w:t>
            </w:r>
          </w:p>
        </w:tc>
        <w:tc>
          <w:tcPr>
            <w:tcW w:w="1418" w:type="dxa"/>
            <w:shd w:val="clear" w:color="auto" w:fill="auto"/>
          </w:tcPr>
          <w:p w14:paraId="7A044A6E" w14:textId="77777777" w:rsidR="00D80DF0" w:rsidRPr="001A1FB9" w:rsidRDefault="00FB7B21">
            <w:pPr>
              <w:pStyle w:val="Style11"/>
              <w:tabs>
                <w:tab w:val="left" w:leader="dot" w:pos="8424"/>
              </w:tabs>
              <w:spacing w:before="60" w:after="60" w:line="240" w:lineRule="atLeast"/>
              <w:jc w:val="center"/>
              <w:rPr>
                <w:rFonts w:ascii="Arial" w:hAnsi="Arial" w:cs="Arial"/>
                <w:sz w:val="20"/>
                <w:szCs w:val="20"/>
                <w:lang w:val="es-ES"/>
              </w:rPr>
            </w:pPr>
            <w:r w:rsidRPr="001A1FB9">
              <w:rPr>
                <w:rFonts w:ascii="Arial" w:hAnsi="Arial" w:cs="Arial"/>
                <w:sz w:val="20"/>
                <w:szCs w:val="20"/>
                <w:lang w:val="es-ES"/>
              </w:rPr>
              <w:t>Debe cumplir con el requisito</w:t>
            </w:r>
            <w:r w:rsidRPr="001A1FB9">
              <w:rPr>
                <w:rFonts w:ascii="Arial" w:hAnsi="Arial" w:cs="Arial"/>
                <w:sz w:val="20"/>
                <w:szCs w:val="20"/>
                <w:vertAlign w:val="superscript"/>
                <w:lang w:val="es-ES" w:eastAsia="ja-JP"/>
              </w:rPr>
              <w:t>(ii)</w:t>
            </w:r>
          </w:p>
        </w:tc>
        <w:tc>
          <w:tcPr>
            <w:tcW w:w="1275" w:type="dxa"/>
            <w:gridSpan w:val="2"/>
            <w:shd w:val="clear" w:color="auto" w:fill="auto"/>
          </w:tcPr>
          <w:p w14:paraId="11A84943" w14:textId="77777777" w:rsidR="00D80DF0" w:rsidRPr="001A1FB9" w:rsidRDefault="00FB7B21">
            <w:pPr>
              <w:spacing w:before="60" w:after="60" w:line="240" w:lineRule="atLeast"/>
              <w:jc w:val="center"/>
            </w:pPr>
            <w:r w:rsidRPr="001A1FB9">
              <w:rPr>
                <w:rFonts w:ascii="Arial" w:hAnsi="Arial" w:cs="Arial"/>
                <w:sz w:val="20"/>
              </w:rPr>
              <w:t>N/A</w:t>
            </w:r>
          </w:p>
          <w:p w14:paraId="000F4704" w14:textId="77777777" w:rsidR="00D80DF0" w:rsidRPr="001A1FB9" w:rsidRDefault="00D80DF0">
            <w:pPr>
              <w:pStyle w:val="Style11"/>
              <w:tabs>
                <w:tab w:val="left" w:leader="dot" w:pos="8424"/>
              </w:tabs>
              <w:spacing w:before="60" w:after="60" w:line="240" w:lineRule="atLeast"/>
              <w:jc w:val="center"/>
              <w:rPr>
                <w:rFonts w:ascii="Arial" w:hAnsi="Arial" w:cs="Arial"/>
                <w:sz w:val="20"/>
                <w:szCs w:val="20"/>
              </w:rPr>
            </w:pPr>
          </w:p>
        </w:tc>
        <w:tc>
          <w:tcPr>
            <w:tcW w:w="2204" w:type="dxa"/>
            <w:shd w:val="clear" w:color="auto" w:fill="auto"/>
          </w:tcPr>
          <w:p w14:paraId="6524165A" w14:textId="77777777" w:rsidR="00D80DF0" w:rsidRPr="001A1FB9" w:rsidRDefault="00FB7B21">
            <w:pPr>
              <w:pStyle w:val="Style11"/>
              <w:tabs>
                <w:tab w:val="left" w:leader="dot" w:pos="8424"/>
              </w:tabs>
              <w:spacing w:before="60" w:after="60" w:line="240" w:lineRule="atLeast"/>
              <w:rPr>
                <w:rFonts w:ascii="Arial" w:hAnsi="Arial" w:cs="Arial"/>
                <w:sz w:val="20"/>
                <w:szCs w:val="20"/>
                <w:lang w:val="es-ES" w:eastAsia="ja-JP"/>
              </w:rPr>
            </w:pPr>
            <w:r w:rsidRPr="001A1FB9">
              <w:rPr>
                <w:rFonts w:ascii="Arial" w:hAnsi="Arial" w:cs="Arial"/>
                <w:sz w:val="20"/>
                <w:szCs w:val="20"/>
                <w:lang w:val="es-ES" w:eastAsia="ja-JP"/>
              </w:rPr>
              <w:t>Carta de la Oferta de la Primera Etapa</w:t>
            </w:r>
            <w:r w:rsidRPr="001A1FB9">
              <w:rPr>
                <w:rFonts w:ascii="Arial" w:hAnsi="Arial" w:cs="Arial" w:hint="eastAsia"/>
                <w:sz w:val="20"/>
                <w:szCs w:val="20"/>
                <w:lang w:val="es-ES" w:eastAsia="ja-JP"/>
              </w:rPr>
              <w:t xml:space="preserve"> </w:t>
            </w:r>
          </w:p>
          <w:p w14:paraId="347A79DA" w14:textId="77777777" w:rsidR="00D80DF0" w:rsidRPr="001A1FB9" w:rsidRDefault="00FB7B21">
            <w:pPr>
              <w:pStyle w:val="Style11"/>
              <w:tabs>
                <w:tab w:val="left" w:leader="dot" w:pos="8424"/>
              </w:tabs>
              <w:spacing w:before="60" w:after="60" w:line="240" w:lineRule="atLeast"/>
              <w:rPr>
                <w:rFonts w:ascii="Arial" w:hAnsi="Arial" w:cs="Arial"/>
                <w:sz w:val="20"/>
                <w:szCs w:val="20"/>
                <w:lang w:eastAsia="ja-JP"/>
              </w:rPr>
            </w:pPr>
            <w:r w:rsidRPr="001A1FB9">
              <w:rPr>
                <w:rFonts w:ascii="Arial" w:hAnsi="Arial" w:cs="Arial" w:hint="eastAsia"/>
                <w:sz w:val="20"/>
                <w:szCs w:val="20"/>
                <w:lang w:eastAsia="ja-JP"/>
              </w:rPr>
              <w:t>Form</w:t>
            </w:r>
            <w:r w:rsidRPr="001A1FB9">
              <w:rPr>
                <w:rFonts w:ascii="Arial" w:hAnsi="Arial" w:cs="Arial"/>
                <w:sz w:val="20"/>
                <w:szCs w:val="20"/>
                <w:lang w:eastAsia="ja-JP"/>
              </w:rPr>
              <w:t>ulario RCN</w:t>
            </w:r>
          </w:p>
        </w:tc>
      </w:tr>
      <w:tr w:rsidR="00D80DF0" w:rsidRPr="001A1FB9" w14:paraId="14161868" w14:textId="77777777" w:rsidTr="003F4CC4">
        <w:trPr>
          <w:trHeight w:val="605"/>
        </w:trPr>
        <w:tc>
          <w:tcPr>
            <w:tcW w:w="13005" w:type="dxa"/>
            <w:gridSpan w:val="10"/>
            <w:shd w:val="clear" w:color="auto" w:fill="auto"/>
          </w:tcPr>
          <w:p w14:paraId="20863775" w14:textId="77777777" w:rsidR="00D80DF0" w:rsidRPr="001A1FB9" w:rsidRDefault="00FB7B21">
            <w:pPr>
              <w:spacing w:beforeLines="50" w:before="120" w:afterLines="50" w:after="120"/>
              <w:rPr>
                <w:rFonts w:ascii="Arial" w:hAnsi="Arial" w:cs="Arial"/>
                <w:sz w:val="20"/>
                <w:u w:val="single"/>
                <w:lang w:val="es-ES" w:eastAsia="ja-JP"/>
              </w:rPr>
            </w:pPr>
            <w:r w:rsidRPr="001A1FB9">
              <w:rPr>
                <w:rFonts w:ascii="Arial" w:hAnsi="Arial" w:cs="Arial"/>
                <w:sz w:val="20"/>
                <w:u w:val="single"/>
                <w:lang w:val="es-ES"/>
              </w:rPr>
              <w:t>Notas para los Licitantes</w:t>
            </w:r>
          </w:p>
          <w:p w14:paraId="580A375A" w14:textId="77777777" w:rsidR="00D80DF0" w:rsidRPr="001A1FB9" w:rsidRDefault="00FB7B21">
            <w:pPr>
              <w:widowControl w:val="0"/>
              <w:tabs>
                <w:tab w:val="left" w:pos="328"/>
              </w:tabs>
              <w:autoSpaceDE w:val="0"/>
              <w:autoSpaceDN w:val="0"/>
              <w:spacing w:afterLines="50" w:after="120"/>
              <w:rPr>
                <w:rFonts w:ascii="Arial" w:hAnsi="Arial" w:cs="Arial"/>
                <w:sz w:val="20"/>
                <w:lang w:val="es-ES"/>
              </w:rPr>
            </w:pPr>
            <w:r w:rsidRPr="001A1FB9">
              <w:rPr>
                <w:rFonts w:ascii="Arial" w:hAnsi="Arial" w:cs="Arial"/>
                <w:sz w:val="20"/>
                <w:lang w:val="es-ES"/>
              </w:rPr>
              <w:t xml:space="preserve">(i) </w:t>
            </w:r>
            <w:r w:rsidRPr="001A1FB9">
              <w:rPr>
                <w:rFonts w:ascii="Arial" w:hAnsi="Arial" w:cs="Arial"/>
                <w:sz w:val="20"/>
                <w:lang w:val="es-ES"/>
              </w:rPr>
              <w:tab/>
              <w:t>El Formulario ELE -2 se requerirá solo si el Licitante es un JV.</w:t>
            </w:r>
          </w:p>
          <w:p w14:paraId="1AFA6C36" w14:textId="77777777" w:rsidR="00D80DF0" w:rsidRPr="001A1FB9" w:rsidRDefault="00FB7B21">
            <w:pPr>
              <w:widowControl w:val="0"/>
              <w:tabs>
                <w:tab w:val="left" w:pos="328"/>
              </w:tabs>
              <w:autoSpaceDE w:val="0"/>
              <w:autoSpaceDN w:val="0"/>
              <w:spacing w:afterLines="50" w:after="120"/>
              <w:ind w:left="340" w:hanging="340"/>
              <w:rPr>
                <w:rFonts w:ascii="Arial" w:hAnsi="Arial" w:cs="Arial"/>
                <w:sz w:val="20"/>
                <w:lang w:val="es-ES"/>
              </w:rPr>
            </w:pPr>
            <w:r w:rsidRPr="001A1FB9">
              <w:rPr>
                <w:rFonts w:ascii="Arial" w:hAnsi="Arial" w:cs="Arial"/>
                <w:sz w:val="20"/>
                <w:lang w:val="es-ES"/>
              </w:rPr>
              <w:t>(ii)</w:t>
            </w:r>
            <w:r w:rsidRPr="001A1FB9">
              <w:rPr>
                <w:rFonts w:ascii="Arial" w:hAnsi="Arial" w:cs="Arial"/>
                <w:sz w:val="20"/>
                <w:lang w:val="es-ES"/>
              </w:rPr>
              <w:tab/>
              <w:t>Este requisito se aplicará también para los subcontratistas propuestos por el Licitante, de haberlos, con respecto a la subcláusula 1.1.3 arriba y al subfactor 2.4.2(b) de abajo.</w:t>
            </w:r>
          </w:p>
        </w:tc>
      </w:tr>
    </w:tbl>
    <w:p w14:paraId="2EB2F785" w14:textId="77777777" w:rsidR="00D80DF0" w:rsidRPr="001A1FB9" w:rsidRDefault="00D80DF0"/>
    <w:p w14:paraId="22CE6376" w14:textId="77777777" w:rsidR="00D80DF0" w:rsidRPr="001A1FB9" w:rsidRDefault="00FB7B21">
      <w:r w:rsidRPr="001A1FB9">
        <w:br w:type="page"/>
      </w:r>
    </w:p>
    <w:p w14:paraId="62CA7DE8" w14:textId="4C178406" w:rsidR="00D80DF0" w:rsidRPr="001A1FB9" w:rsidRDefault="00FB7B21" w:rsidP="007F6638">
      <w:pPr>
        <w:pStyle w:val="ListParagraph1"/>
        <w:numPr>
          <w:ilvl w:val="1"/>
          <w:numId w:val="47"/>
        </w:numPr>
        <w:snapToGrid w:val="0"/>
        <w:spacing w:after="240"/>
        <w:ind w:left="680" w:hanging="680"/>
        <w:contextualSpacing w:val="0"/>
        <w:jc w:val="left"/>
        <w:rPr>
          <w:b/>
          <w:sz w:val="28"/>
          <w:szCs w:val="28"/>
          <w:lang w:val="es-ES"/>
        </w:rPr>
      </w:pPr>
      <w:r w:rsidRPr="001A1FB9">
        <w:rPr>
          <w:b/>
          <w:sz w:val="28"/>
          <w:szCs w:val="28"/>
          <w:lang w:val="es-ES"/>
        </w:rPr>
        <w:t>Antecedentes de Incumplimiento de Contratos y Litigios</w:t>
      </w:r>
    </w:p>
    <w:tbl>
      <w:tblPr>
        <w:tblW w:w="12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29"/>
        <w:gridCol w:w="2835"/>
        <w:gridCol w:w="572"/>
        <w:gridCol w:w="846"/>
        <w:gridCol w:w="1417"/>
        <w:gridCol w:w="1418"/>
        <w:gridCol w:w="1247"/>
        <w:gridCol w:w="28"/>
        <w:gridCol w:w="2127"/>
      </w:tblGrid>
      <w:tr w:rsidR="00D80DF0" w:rsidRPr="001A1FB9" w14:paraId="6B14339C" w14:textId="77777777" w:rsidTr="00911B37">
        <w:trPr>
          <w:trHeight w:val="283"/>
          <w:tblHeader/>
        </w:trPr>
        <w:tc>
          <w:tcPr>
            <w:tcW w:w="5845" w:type="dxa"/>
            <w:gridSpan w:val="4"/>
            <w:tcBorders>
              <w:top w:val="single" w:sz="4" w:space="0" w:color="auto"/>
              <w:left w:val="single" w:sz="4" w:space="0" w:color="auto"/>
              <w:bottom w:val="single" w:sz="4" w:space="0" w:color="auto"/>
              <w:right w:val="single" w:sz="4" w:space="0" w:color="auto"/>
            </w:tcBorders>
            <w:shd w:val="clear" w:color="auto" w:fill="000000"/>
          </w:tcPr>
          <w:p w14:paraId="0D4D1788" w14:textId="77777777" w:rsidR="00D80DF0" w:rsidRPr="001A1FB9" w:rsidRDefault="00FB7B21">
            <w:pPr>
              <w:pStyle w:val="Style11"/>
              <w:tabs>
                <w:tab w:val="left" w:leader="dot" w:pos="8424"/>
              </w:tabs>
              <w:spacing w:line="240" w:lineRule="auto"/>
              <w:jc w:val="center"/>
              <w:rPr>
                <w:rFonts w:ascii="Arial" w:hAnsi="Arial" w:cs="Arial"/>
                <w:b/>
                <w:sz w:val="20"/>
                <w:szCs w:val="20"/>
                <w:lang w:val="es-ES"/>
              </w:rPr>
            </w:pPr>
            <w:r w:rsidRPr="001A1FB9">
              <w:rPr>
                <w:rFonts w:ascii="Arial" w:hAnsi="Arial" w:cs="Arial"/>
                <w:b/>
                <w:sz w:val="20"/>
                <w:szCs w:val="20"/>
                <w:lang w:val="es-ES"/>
              </w:rPr>
              <w:t>Criterios de elegibilidad y calificación</w:t>
            </w:r>
          </w:p>
        </w:tc>
        <w:tc>
          <w:tcPr>
            <w:tcW w:w="4928" w:type="dxa"/>
            <w:gridSpan w:val="4"/>
            <w:tcBorders>
              <w:top w:val="single" w:sz="4" w:space="0" w:color="auto"/>
              <w:left w:val="single" w:sz="4" w:space="0" w:color="auto"/>
              <w:bottom w:val="single" w:sz="4" w:space="0" w:color="auto"/>
              <w:right w:val="single" w:sz="4" w:space="0" w:color="auto"/>
            </w:tcBorders>
            <w:shd w:val="clear" w:color="auto" w:fill="000000"/>
          </w:tcPr>
          <w:p w14:paraId="618C859C" w14:textId="77777777" w:rsidR="00D80DF0" w:rsidRPr="001A1FB9" w:rsidRDefault="00FB7B21">
            <w:pPr>
              <w:pStyle w:val="Style11"/>
              <w:tabs>
                <w:tab w:val="left" w:leader="dot" w:pos="8424"/>
              </w:tabs>
              <w:spacing w:line="240" w:lineRule="auto"/>
              <w:jc w:val="center"/>
              <w:rPr>
                <w:rFonts w:ascii="Arial" w:hAnsi="Arial" w:cs="Arial"/>
                <w:b/>
                <w:sz w:val="20"/>
                <w:szCs w:val="20"/>
              </w:rPr>
            </w:pPr>
            <w:r w:rsidRPr="001A1FB9">
              <w:rPr>
                <w:rFonts w:ascii="Arial" w:hAnsi="Arial" w:cs="Arial"/>
                <w:b/>
                <w:sz w:val="20"/>
                <w:szCs w:val="20"/>
              </w:rPr>
              <w:t>Requisitos de cumplimiento</w:t>
            </w:r>
          </w:p>
        </w:tc>
        <w:tc>
          <w:tcPr>
            <w:tcW w:w="2155" w:type="dxa"/>
            <w:gridSpan w:val="2"/>
            <w:tcBorders>
              <w:top w:val="single" w:sz="4" w:space="0" w:color="auto"/>
              <w:left w:val="single" w:sz="4" w:space="0" w:color="auto"/>
              <w:bottom w:val="single" w:sz="4" w:space="0" w:color="auto"/>
              <w:right w:val="single" w:sz="4" w:space="0" w:color="auto"/>
            </w:tcBorders>
            <w:shd w:val="clear" w:color="auto" w:fill="000000"/>
          </w:tcPr>
          <w:p w14:paraId="66EE9D44" w14:textId="77777777" w:rsidR="00D80DF0" w:rsidRPr="001A1FB9" w:rsidRDefault="00FB7B21">
            <w:pPr>
              <w:pStyle w:val="Style11"/>
              <w:tabs>
                <w:tab w:val="left" w:leader="dot" w:pos="8424"/>
              </w:tabs>
              <w:spacing w:line="240" w:lineRule="auto"/>
              <w:jc w:val="center"/>
              <w:rPr>
                <w:rFonts w:ascii="Arial" w:hAnsi="Arial" w:cs="Arial"/>
                <w:b/>
                <w:sz w:val="20"/>
                <w:szCs w:val="20"/>
              </w:rPr>
            </w:pPr>
            <w:r w:rsidRPr="001A1FB9">
              <w:rPr>
                <w:rFonts w:ascii="Arial" w:hAnsi="Arial" w:cs="Arial"/>
                <w:b/>
                <w:sz w:val="20"/>
                <w:szCs w:val="20"/>
              </w:rPr>
              <w:t>Documentación</w:t>
            </w:r>
          </w:p>
        </w:tc>
      </w:tr>
      <w:tr w:rsidR="00D80DF0" w:rsidRPr="001A1FB9" w14:paraId="7E15C013" w14:textId="77777777" w:rsidTr="00911B37">
        <w:trPr>
          <w:trHeight w:val="355"/>
          <w:tblHeader/>
        </w:trPr>
        <w:tc>
          <w:tcPr>
            <w:tcW w:w="709" w:type="dxa"/>
            <w:vMerge w:val="restart"/>
            <w:shd w:val="clear" w:color="auto" w:fill="C9C9C9"/>
            <w:vAlign w:val="center"/>
          </w:tcPr>
          <w:p w14:paraId="010CD5D2" w14:textId="77777777" w:rsidR="00D80DF0" w:rsidRPr="001A1FB9" w:rsidRDefault="00FB7B21">
            <w:pPr>
              <w:jc w:val="center"/>
              <w:rPr>
                <w:rFonts w:ascii="Arial" w:hAnsi="Arial" w:cs="Arial"/>
                <w:b/>
                <w:sz w:val="20"/>
              </w:rPr>
            </w:pPr>
            <w:r w:rsidRPr="001A1FB9">
              <w:rPr>
                <w:rFonts w:ascii="Arial" w:hAnsi="Arial" w:cs="Arial"/>
                <w:b/>
                <w:sz w:val="20"/>
              </w:rPr>
              <w:t>No.</w:t>
            </w:r>
          </w:p>
        </w:tc>
        <w:tc>
          <w:tcPr>
            <w:tcW w:w="1729" w:type="dxa"/>
            <w:vMerge w:val="restart"/>
            <w:shd w:val="clear" w:color="auto" w:fill="C9C9C9"/>
            <w:vAlign w:val="center"/>
          </w:tcPr>
          <w:p w14:paraId="64738D5D" w14:textId="77777777" w:rsidR="00D80DF0" w:rsidRPr="001A1FB9" w:rsidRDefault="00FB7B21">
            <w:pPr>
              <w:jc w:val="center"/>
              <w:rPr>
                <w:rFonts w:ascii="Arial" w:hAnsi="Arial" w:cs="Arial"/>
                <w:b/>
                <w:sz w:val="20"/>
                <w:lang w:eastAsia="ja-JP"/>
              </w:rPr>
            </w:pPr>
            <w:r w:rsidRPr="001A1FB9">
              <w:rPr>
                <w:rFonts w:ascii="Arial" w:hAnsi="Arial" w:cs="Arial" w:hint="eastAsia"/>
                <w:b/>
                <w:sz w:val="20"/>
                <w:lang w:eastAsia="ja-JP"/>
              </w:rPr>
              <w:t>Factor</w:t>
            </w:r>
          </w:p>
        </w:tc>
        <w:tc>
          <w:tcPr>
            <w:tcW w:w="2835" w:type="dxa"/>
            <w:vMerge w:val="restart"/>
            <w:shd w:val="clear" w:color="auto" w:fill="C9C9C9"/>
            <w:vAlign w:val="center"/>
          </w:tcPr>
          <w:p w14:paraId="40030BD8" w14:textId="77777777" w:rsidR="00D80DF0" w:rsidRPr="001A1FB9" w:rsidRDefault="00FB7B21">
            <w:pPr>
              <w:jc w:val="center"/>
              <w:rPr>
                <w:rFonts w:ascii="Arial" w:hAnsi="Arial" w:cs="Arial"/>
                <w:b/>
                <w:sz w:val="20"/>
              </w:rPr>
            </w:pPr>
            <w:r w:rsidRPr="001A1FB9">
              <w:rPr>
                <w:rFonts w:ascii="Arial" w:hAnsi="Arial" w:cs="Arial"/>
                <w:b/>
                <w:sz w:val="20"/>
              </w:rPr>
              <w:t>Requisito</w:t>
            </w:r>
          </w:p>
        </w:tc>
        <w:tc>
          <w:tcPr>
            <w:tcW w:w="1418" w:type="dxa"/>
            <w:gridSpan w:val="2"/>
            <w:vMerge w:val="restart"/>
            <w:shd w:val="clear" w:color="auto" w:fill="C9C9C9"/>
            <w:vAlign w:val="center"/>
          </w:tcPr>
          <w:p w14:paraId="4FEA215A" w14:textId="77777777" w:rsidR="00D80DF0" w:rsidRPr="001A1FB9" w:rsidRDefault="00FB7B21">
            <w:pPr>
              <w:jc w:val="center"/>
              <w:rPr>
                <w:rFonts w:ascii="Arial" w:hAnsi="Arial" w:cs="Arial"/>
                <w:b/>
                <w:sz w:val="20"/>
              </w:rPr>
            </w:pPr>
            <w:r w:rsidRPr="001A1FB9">
              <w:rPr>
                <w:rFonts w:ascii="Arial" w:hAnsi="Arial" w:cs="Arial"/>
                <w:b/>
                <w:sz w:val="20"/>
              </w:rPr>
              <w:t>Firma individual</w:t>
            </w:r>
          </w:p>
        </w:tc>
        <w:tc>
          <w:tcPr>
            <w:tcW w:w="4110" w:type="dxa"/>
            <w:gridSpan w:val="4"/>
            <w:shd w:val="clear" w:color="auto" w:fill="C9C9C9"/>
            <w:vAlign w:val="center"/>
          </w:tcPr>
          <w:p w14:paraId="640E6943" w14:textId="77777777" w:rsidR="00D80DF0" w:rsidRPr="001A1FB9" w:rsidRDefault="00FB7B21">
            <w:pPr>
              <w:pStyle w:val="Style11"/>
              <w:tabs>
                <w:tab w:val="left" w:leader="dot" w:pos="8424"/>
              </w:tabs>
              <w:spacing w:line="240" w:lineRule="auto"/>
              <w:jc w:val="center"/>
              <w:rPr>
                <w:rFonts w:ascii="Arial" w:hAnsi="Arial" w:cs="Arial"/>
                <w:b/>
                <w:sz w:val="20"/>
                <w:szCs w:val="20"/>
                <w:lang w:eastAsia="ja-JP"/>
              </w:rPr>
            </w:pPr>
            <w:r w:rsidRPr="001A1FB9">
              <w:rPr>
                <w:rFonts w:ascii="Arial" w:hAnsi="Arial" w:cs="Arial"/>
                <w:b/>
                <w:sz w:val="20"/>
                <w:szCs w:val="20"/>
              </w:rPr>
              <w:t>Joint Venture</w:t>
            </w:r>
          </w:p>
          <w:p w14:paraId="17E91AF1" w14:textId="77777777" w:rsidR="00D80DF0" w:rsidRPr="001A1FB9" w:rsidRDefault="00FB7B21">
            <w:pPr>
              <w:pStyle w:val="Style11"/>
              <w:tabs>
                <w:tab w:val="left" w:leader="dot" w:pos="8424"/>
              </w:tabs>
              <w:spacing w:line="240" w:lineRule="auto"/>
              <w:jc w:val="center"/>
              <w:rPr>
                <w:rFonts w:ascii="Arial" w:hAnsi="Arial" w:cs="Arial"/>
                <w:b/>
                <w:sz w:val="20"/>
                <w:szCs w:val="20"/>
                <w:lang w:eastAsia="ja-JP"/>
              </w:rPr>
            </w:pPr>
            <w:r w:rsidRPr="001A1FB9">
              <w:rPr>
                <w:rFonts w:ascii="Arial" w:hAnsi="Arial" w:cs="Arial" w:hint="eastAsia"/>
                <w:b/>
                <w:sz w:val="20"/>
                <w:szCs w:val="20"/>
                <w:lang w:eastAsia="ja-JP"/>
              </w:rPr>
              <w:t>(exist</w:t>
            </w:r>
            <w:r w:rsidRPr="001A1FB9">
              <w:rPr>
                <w:rFonts w:ascii="Arial" w:hAnsi="Arial" w:cs="Arial"/>
                <w:b/>
                <w:sz w:val="20"/>
                <w:szCs w:val="20"/>
                <w:lang w:eastAsia="ja-JP"/>
              </w:rPr>
              <w:t>ente o propuesto</w:t>
            </w:r>
            <w:r w:rsidRPr="001A1FB9">
              <w:rPr>
                <w:rFonts w:ascii="Arial" w:hAnsi="Arial" w:cs="Arial" w:hint="eastAsia"/>
                <w:b/>
                <w:sz w:val="20"/>
                <w:szCs w:val="20"/>
                <w:lang w:eastAsia="ja-JP"/>
              </w:rPr>
              <w:t>)</w:t>
            </w:r>
          </w:p>
        </w:tc>
        <w:tc>
          <w:tcPr>
            <w:tcW w:w="2127" w:type="dxa"/>
            <w:vMerge w:val="restart"/>
            <w:shd w:val="clear" w:color="auto" w:fill="C9C9C9"/>
            <w:vAlign w:val="center"/>
          </w:tcPr>
          <w:p w14:paraId="64BB3CBB" w14:textId="77777777" w:rsidR="00D80DF0" w:rsidRPr="001A1FB9" w:rsidRDefault="00FB7B21">
            <w:pPr>
              <w:jc w:val="center"/>
              <w:rPr>
                <w:rFonts w:ascii="Arial" w:hAnsi="Arial" w:cs="Arial"/>
                <w:b/>
                <w:sz w:val="20"/>
              </w:rPr>
            </w:pPr>
            <w:r w:rsidRPr="001A1FB9">
              <w:rPr>
                <w:rFonts w:ascii="Arial" w:hAnsi="Arial" w:cs="Arial"/>
                <w:b/>
                <w:sz w:val="20"/>
              </w:rPr>
              <w:t>Requisitos de presentación</w:t>
            </w:r>
          </w:p>
        </w:tc>
      </w:tr>
      <w:tr w:rsidR="00D80DF0" w:rsidRPr="001A1FB9" w14:paraId="296FE61E" w14:textId="77777777" w:rsidTr="00911B37">
        <w:trPr>
          <w:trHeight w:val="597"/>
          <w:tblHeader/>
        </w:trPr>
        <w:tc>
          <w:tcPr>
            <w:tcW w:w="709" w:type="dxa"/>
            <w:vMerge/>
            <w:shd w:val="clear" w:color="auto" w:fill="EDEDED"/>
          </w:tcPr>
          <w:p w14:paraId="2376998E" w14:textId="77777777" w:rsidR="00D80DF0" w:rsidRPr="001A1FB9" w:rsidRDefault="00D80DF0">
            <w:pPr>
              <w:pStyle w:val="Style11"/>
              <w:tabs>
                <w:tab w:val="left" w:leader="dot" w:pos="8424"/>
              </w:tabs>
              <w:spacing w:line="240" w:lineRule="auto"/>
              <w:jc w:val="center"/>
              <w:rPr>
                <w:rFonts w:ascii="Arial" w:hAnsi="Arial" w:cs="Arial"/>
                <w:b/>
                <w:sz w:val="20"/>
                <w:szCs w:val="20"/>
              </w:rPr>
            </w:pPr>
          </w:p>
        </w:tc>
        <w:tc>
          <w:tcPr>
            <w:tcW w:w="1729" w:type="dxa"/>
            <w:vMerge/>
            <w:shd w:val="clear" w:color="auto" w:fill="EDEDED"/>
          </w:tcPr>
          <w:p w14:paraId="17EDB1C8" w14:textId="77777777" w:rsidR="00D80DF0" w:rsidRPr="001A1FB9" w:rsidRDefault="00D80DF0">
            <w:pPr>
              <w:pStyle w:val="Style11"/>
              <w:tabs>
                <w:tab w:val="left" w:leader="dot" w:pos="8424"/>
              </w:tabs>
              <w:spacing w:line="240" w:lineRule="auto"/>
              <w:jc w:val="center"/>
              <w:rPr>
                <w:rFonts w:ascii="Arial" w:hAnsi="Arial" w:cs="Arial"/>
                <w:b/>
                <w:sz w:val="20"/>
                <w:szCs w:val="20"/>
              </w:rPr>
            </w:pPr>
          </w:p>
        </w:tc>
        <w:tc>
          <w:tcPr>
            <w:tcW w:w="2835" w:type="dxa"/>
            <w:vMerge/>
            <w:shd w:val="clear" w:color="auto" w:fill="EDEDED"/>
          </w:tcPr>
          <w:p w14:paraId="14CA0D4A" w14:textId="77777777" w:rsidR="00D80DF0" w:rsidRPr="001A1FB9" w:rsidRDefault="00D80DF0">
            <w:pPr>
              <w:pStyle w:val="Style11"/>
              <w:tabs>
                <w:tab w:val="left" w:leader="dot" w:pos="8424"/>
              </w:tabs>
              <w:spacing w:line="240" w:lineRule="auto"/>
              <w:jc w:val="center"/>
              <w:rPr>
                <w:rFonts w:ascii="Arial" w:hAnsi="Arial" w:cs="Arial"/>
                <w:b/>
                <w:sz w:val="20"/>
                <w:szCs w:val="20"/>
              </w:rPr>
            </w:pPr>
          </w:p>
        </w:tc>
        <w:tc>
          <w:tcPr>
            <w:tcW w:w="1418" w:type="dxa"/>
            <w:gridSpan w:val="2"/>
            <w:vMerge/>
            <w:shd w:val="clear" w:color="auto" w:fill="EDEDED"/>
          </w:tcPr>
          <w:p w14:paraId="266C9C3D" w14:textId="77777777" w:rsidR="00D80DF0" w:rsidRPr="001A1FB9" w:rsidRDefault="00D80DF0">
            <w:pPr>
              <w:pStyle w:val="Style11"/>
              <w:tabs>
                <w:tab w:val="left" w:leader="dot" w:pos="8424"/>
              </w:tabs>
              <w:spacing w:line="240" w:lineRule="auto"/>
              <w:jc w:val="center"/>
              <w:rPr>
                <w:rFonts w:ascii="Arial" w:hAnsi="Arial" w:cs="Arial"/>
                <w:b/>
                <w:sz w:val="20"/>
                <w:szCs w:val="20"/>
              </w:rPr>
            </w:pPr>
          </w:p>
        </w:tc>
        <w:tc>
          <w:tcPr>
            <w:tcW w:w="1417" w:type="dxa"/>
            <w:shd w:val="clear" w:color="auto" w:fill="C9C9C9"/>
            <w:vAlign w:val="center"/>
          </w:tcPr>
          <w:p w14:paraId="2FB28729" w14:textId="77777777" w:rsidR="00D80DF0" w:rsidRPr="001A1FB9" w:rsidRDefault="00FB7B21">
            <w:pPr>
              <w:pStyle w:val="Style11"/>
              <w:tabs>
                <w:tab w:val="left" w:leader="dot" w:pos="8424"/>
              </w:tabs>
              <w:spacing w:line="240" w:lineRule="auto"/>
              <w:jc w:val="center"/>
              <w:rPr>
                <w:rFonts w:ascii="Arial" w:hAnsi="Arial" w:cs="Arial"/>
                <w:b/>
                <w:sz w:val="20"/>
                <w:szCs w:val="20"/>
              </w:rPr>
            </w:pPr>
            <w:r w:rsidRPr="001A1FB9">
              <w:rPr>
                <w:rFonts w:ascii="Arial" w:hAnsi="Arial" w:cs="Arial"/>
                <w:b/>
                <w:sz w:val="20"/>
                <w:szCs w:val="20"/>
              </w:rPr>
              <w:t>Todos los integrantes combinados</w:t>
            </w:r>
          </w:p>
        </w:tc>
        <w:tc>
          <w:tcPr>
            <w:tcW w:w="1418" w:type="dxa"/>
            <w:shd w:val="clear" w:color="auto" w:fill="C9C9C9"/>
            <w:vAlign w:val="center"/>
          </w:tcPr>
          <w:p w14:paraId="6EF7EFCE" w14:textId="77777777" w:rsidR="00D80DF0" w:rsidRPr="001A1FB9" w:rsidRDefault="00FB7B21">
            <w:pPr>
              <w:pStyle w:val="Style11"/>
              <w:tabs>
                <w:tab w:val="left" w:leader="dot" w:pos="8424"/>
              </w:tabs>
              <w:spacing w:line="240" w:lineRule="auto"/>
              <w:jc w:val="center"/>
              <w:rPr>
                <w:rFonts w:ascii="Arial" w:hAnsi="Arial" w:cs="Arial"/>
                <w:b/>
                <w:sz w:val="20"/>
                <w:szCs w:val="20"/>
                <w:lang w:eastAsia="ja-JP"/>
              </w:rPr>
            </w:pPr>
            <w:r w:rsidRPr="001A1FB9">
              <w:rPr>
                <w:rFonts w:ascii="Arial" w:hAnsi="Arial" w:cs="Arial"/>
                <w:b/>
                <w:sz w:val="20"/>
                <w:szCs w:val="20"/>
              </w:rPr>
              <w:t>Cada integrante</w:t>
            </w:r>
          </w:p>
        </w:tc>
        <w:tc>
          <w:tcPr>
            <w:tcW w:w="1275" w:type="dxa"/>
            <w:gridSpan w:val="2"/>
            <w:shd w:val="clear" w:color="auto" w:fill="C9C9C9"/>
            <w:vAlign w:val="center"/>
          </w:tcPr>
          <w:p w14:paraId="38B7AFB7" w14:textId="77777777" w:rsidR="00D80DF0" w:rsidRPr="001A1FB9" w:rsidRDefault="00FB7B21">
            <w:pPr>
              <w:pStyle w:val="Style11"/>
              <w:tabs>
                <w:tab w:val="left" w:leader="dot" w:pos="8424"/>
              </w:tabs>
              <w:spacing w:line="240" w:lineRule="auto"/>
              <w:jc w:val="center"/>
              <w:rPr>
                <w:rFonts w:ascii="Arial" w:hAnsi="Arial" w:cs="Arial"/>
                <w:b/>
                <w:sz w:val="20"/>
                <w:szCs w:val="20"/>
                <w:lang w:eastAsia="ja-JP"/>
              </w:rPr>
            </w:pPr>
            <w:r w:rsidRPr="001A1FB9">
              <w:rPr>
                <w:rFonts w:ascii="Arial" w:hAnsi="Arial" w:cs="Arial"/>
                <w:b/>
                <w:sz w:val="20"/>
                <w:szCs w:val="20"/>
              </w:rPr>
              <w:t>Un integrante</w:t>
            </w:r>
          </w:p>
        </w:tc>
        <w:tc>
          <w:tcPr>
            <w:tcW w:w="2127" w:type="dxa"/>
            <w:vMerge/>
            <w:shd w:val="clear" w:color="auto" w:fill="EDEDED"/>
          </w:tcPr>
          <w:p w14:paraId="79DCDF50" w14:textId="77777777" w:rsidR="00D80DF0" w:rsidRPr="001A1FB9" w:rsidRDefault="00D80DF0">
            <w:pPr>
              <w:pStyle w:val="Style11"/>
              <w:tabs>
                <w:tab w:val="left" w:leader="dot" w:pos="8424"/>
              </w:tabs>
              <w:spacing w:line="240" w:lineRule="auto"/>
              <w:jc w:val="center"/>
              <w:rPr>
                <w:rFonts w:ascii="Arial" w:hAnsi="Arial" w:cs="Arial"/>
                <w:b/>
                <w:sz w:val="20"/>
                <w:szCs w:val="20"/>
              </w:rPr>
            </w:pPr>
          </w:p>
        </w:tc>
      </w:tr>
      <w:tr w:rsidR="00D80DF0" w:rsidRPr="001A1FB9" w14:paraId="46EB3489" w14:textId="77777777" w:rsidTr="00911B37">
        <w:trPr>
          <w:trHeight w:val="702"/>
        </w:trPr>
        <w:tc>
          <w:tcPr>
            <w:tcW w:w="709" w:type="dxa"/>
            <w:shd w:val="clear" w:color="auto" w:fill="auto"/>
          </w:tcPr>
          <w:p w14:paraId="44DBCFA9" w14:textId="77777777" w:rsidR="00D80DF0" w:rsidRPr="001A1FB9" w:rsidRDefault="00FB7B21">
            <w:pPr>
              <w:pStyle w:val="Style11"/>
              <w:tabs>
                <w:tab w:val="left" w:leader="dot" w:pos="8424"/>
              </w:tabs>
              <w:spacing w:before="60" w:after="60" w:line="240" w:lineRule="auto"/>
              <w:rPr>
                <w:rFonts w:ascii="Arial" w:hAnsi="Arial" w:cs="Arial"/>
                <w:sz w:val="20"/>
                <w:szCs w:val="20"/>
              </w:rPr>
            </w:pPr>
            <w:r w:rsidRPr="001A1FB9">
              <w:rPr>
                <w:rFonts w:ascii="Arial" w:hAnsi="Arial" w:cs="Arial" w:hint="eastAsia"/>
                <w:sz w:val="20"/>
                <w:szCs w:val="20"/>
                <w:lang w:eastAsia="ja-JP"/>
              </w:rPr>
              <w:t>2.</w:t>
            </w:r>
            <w:r w:rsidRPr="001A1FB9">
              <w:rPr>
                <w:rFonts w:ascii="Arial" w:hAnsi="Arial" w:cs="Arial"/>
                <w:sz w:val="20"/>
                <w:szCs w:val="20"/>
              </w:rPr>
              <w:t>2.1</w:t>
            </w:r>
          </w:p>
        </w:tc>
        <w:tc>
          <w:tcPr>
            <w:tcW w:w="1729" w:type="dxa"/>
            <w:shd w:val="clear" w:color="auto" w:fill="auto"/>
          </w:tcPr>
          <w:p w14:paraId="3FBA5A2A" w14:textId="77777777" w:rsidR="00D80DF0" w:rsidRPr="001A1FB9" w:rsidRDefault="00FB7B21">
            <w:pPr>
              <w:pStyle w:val="Style11"/>
              <w:tabs>
                <w:tab w:val="left" w:leader="dot" w:pos="8424"/>
              </w:tabs>
              <w:spacing w:before="60" w:after="60" w:line="240" w:lineRule="auto"/>
              <w:rPr>
                <w:rFonts w:ascii="Arial" w:hAnsi="Arial" w:cs="Arial"/>
                <w:sz w:val="20"/>
                <w:szCs w:val="20"/>
                <w:lang w:val="es-ES"/>
              </w:rPr>
            </w:pPr>
            <w:r w:rsidRPr="001A1FB9">
              <w:rPr>
                <w:rFonts w:ascii="Arial" w:hAnsi="Arial" w:cs="Arial"/>
                <w:sz w:val="20"/>
                <w:szCs w:val="20"/>
                <w:lang w:val="es-ES"/>
              </w:rPr>
              <w:t>Antecedentes de incumplimiento de contratos</w:t>
            </w:r>
          </w:p>
        </w:tc>
        <w:tc>
          <w:tcPr>
            <w:tcW w:w="2835" w:type="dxa"/>
            <w:shd w:val="clear" w:color="auto" w:fill="auto"/>
          </w:tcPr>
          <w:p w14:paraId="6B21D9F1" w14:textId="77777777" w:rsidR="00D80DF0" w:rsidRPr="001A1FB9" w:rsidRDefault="00FB7B21">
            <w:pPr>
              <w:pStyle w:val="Style11"/>
              <w:tabs>
                <w:tab w:val="left" w:leader="dot" w:pos="8424"/>
              </w:tabs>
              <w:spacing w:before="60" w:after="60" w:line="240" w:lineRule="auto"/>
              <w:jc w:val="both"/>
              <w:rPr>
                <w:rFonts w:ascii="Arial" w:hAnsi="Arial" w:cs="Arial"/>
                <w:sz w:val="20"/>
                <w:szCs w:val="20"/>
                <w:lang w:val="es-ES" w:eastAsia="ja-JP"/>
              </w:rPr>
            </w:pPr>
            <w:r w:rsidRPr="001A1FB9">
              <w:rPr>
                <w:rFonts w:ascii="Arial" w:hAnsi="Arial" w:cs="Arial"/>
                <w:sz w:val="20"/>
                <w:szCs w:val="20"/>
                <w:lang w:val="es-ES"/>
              </w:rPr>
              <w:t>No ha habido incumplimiento de contratos</w:t>
            </w:r>
            <w:r w:rsidRPr="001A1FB9">
              <w:rPr>
                <w:rFonts w:ascii="Arial" w:hAnsi="Arial" w:cs="Arial"/>
                <w:iCs/>
                <w:sz w:val="20"/>
                <w:vertAlign w:val="superscript"/>
                <w:lang w:val="es-ES" w:eastAsia="ja-JP"/>
              </w:rPr>
              <w:t>(i)</w:t>
            </w:r>
            <w:r w:rsidRPr="001A1FB9">
              <w:rPr>
                <w:rFonts w:ascii="Arial" w:hAnsi="Arial" w:cs="Arial"/>
                <w:b/>
                <w:iCs/>
                <w:sz w:val="20"/>
                <w:szCs w:val="20"/>
                <w:lang w:val="es-ES"/>
              </w:rPr>
              <w:t xml:space="preserve"> </w:t>
            </w:r>
            <w:r w:rsidRPr="001A1FB9">
              <w:rPr>
                <w:rFonts w:ascii="Arial" w:hAnsi="Arial" w:cs="Arial"/>
                <w:iCs/>
                <w:sz w:val="20"/>
                <w:szCs w:val="20"/>
                <w:lang w:val="es-ES"/>
              </w:rPr>
              <w:t>como resultado de alguna falta por el contratista desde</w:t>
            </w:r>
            <w:r w:rsidRPr="001A1FB9">
              <w:rPr>
                <w:rFonts w:ascii="Arial" w:hAnsi="Arial" w:cs="Arial"/>
                <w:sz w:val="20"/>
                <w:szCs w:val="20"/>
                <w:lang w:val="es-ES"/>
              </w:rPr>
              <w:t xml:space="preserve"> 1</w:t>
            </w:r>
            <w:r w:rsidRPr="001A1FB9">
              <w:rPr>
                <w:rFonts w:ascii="Arial" w:hAnsi="Arial" w:cs="Arial"/>
                <w:sz w:val="20"/>
                <w:szCs w:val="20"/>
                <w:vertAlign w:val="superscript"/>
                <w:lang w:val="es-ES"/>
              </w:rPr>
              <w:t>ro</w:t>
            </w:r>
            <w:r w:rsidRPr="001A1FB9">
              <w:rPr>
                <w:rFonts w:ascii="Arial" w:hAnsi="Arial" w:cs="Arial"/>
                <w:sz w:val="20"/>
                <w:szCs w:val="20"/>
                <w:lang w:val="es-ES"/>
              </w:rPr>
              <w:t xml:space="preserve"> de enero, [</w:t>
            </w:r>
            <w:r w:rsidRPr="001A1FB9">
              <w:rPr>
                <w:rFonts w:ascii="Arial" w:hAnsi="Arial" w:cs="Arial"/>
                <w:i/>
                <w:sz w:val="20"/>
                <w:szCs w:val="20"/>
                <w:lang w:val="es-ES"/>
              </w:rPr>
              <w:t>indicar año</w:t>
            </w:r>
            <w:r w:rsidRPr="001A1FB9">
              <w:rPr>
                <w:rFonts w:ascii="Arial" w:hAnsi="Arial" w:cs="Arial"/>
                <w:sz w:val="20"/>
                <w:szCs w:val="20"/>
                <w:lang w:val="es-ES"/>
              </w:rPr>
              <w:t>]</w:t>
            </w:r>
            <w:r w:rsidRPr="001A1FB9">
              <w:rPr>
                <w:rFonts w:ascii="Arial" w:hAnsi="Arial" w:cs="Arial" w:hint="eastAsia"/>
                <w:i/>
                <w:sz w:val="20"/>
                <w:szCs w:val="20"/>
                <w:lang w:val="es-ES" w:eastAsia="ja-JP"/>
              </w:rPr>
              <w:t>.</w:t>
            </w:r>
            <w:r w:rsidRPr="001A1FB9">
              <w:rPr>
                <w:rFonts w:ascii="Arial" w:hAnsi="Arial" w:cs="Arial"/>
                <w:sz w:val="20"/>
                <w:szCs w:val="20"/>
                <w:vertAlign w:val="superscript"/>
                <w:lang w:val="es-ES" w:eastAsia="ja-JP"/>
              </w:rPr>
              <w:t>1</w:t>
            </w:r>
          </w:p>
        </w:tc>
        <w:tc>
          <w:tcPr>
            <w:tcW w:w="1418" w:type="dxa"/>
            <w:gridSpan w:val="2"/>
            <w:shd w:val="clear" w:color="auto" w:fill="auto"/>
          </w:tcPr>
          <w:p w14:paraId="0CB2E6D8" w14:textId="77777777" w:rsidR="00D80DF0" w:rsidRPr="001A1FB9" w:rsidRDefault="00FB7B21">
            <w:pPr>
              <w:pStyle w:val="Style11"/>
              <w:tabs>
                <w:tab w:val="left" w:leader="dot" w:pos="8424"/>
              </w:tabs>
              <w:spacing w:before="60" w:after="60" w:line="240" w:lineRule="auto"/>
              <w:jc w:val="center"/>
              <w:rPr>
                <w:rFonts w:ascii="Arial" w:hAnsi="Arial" w:cs="Arial"/>
                <w:sz w:val="20"/>
                <w:szCs w:val="20"/>
                <w:lang w:val="es-ES"/>
              </w:rPr>
            </w:pPr>
            <w:r w:rsidRPr="001A1FB9">
              <w:rPr>
                <w:rFonts w:ascii="Arial" w:hAnsi="Arial" w:cs="Arial"/>
                <w:sz w:val="20"/>
                <w:szCs w:val="20"/>
                <w:lang w:val="es-ES"/>
              </w:rPr>
              <w:t>Debe cumplir con el requisito</w:t>
            </w:r>
            <w:r w:rsidRPr="001A1FB9">
              <w:rPr>
                <w:rFonts w:ascii="Arial" w:hAnsi="Arial" w:cs="Arial"/>
                <w:sz w:val="20"/>
                <w:szCs w:val="20"/>
                <w:vertAlign w:val="superscript"/>
                <w:lang w:val="es-ES" w:eastAsia="ja-JP"/>
              </w:rPr>
              <w:t>(ii)</w:t>
            </w:r>
          </w:p>
        </w:tc>
        <w:tc>
          <w:tcPr>
            <w:tcW w:w="1417" w:type="dxa"/>
            <w:shd w:val="clear" w:color="auto" w:fill="auto"/>
          </w:tcPr>
          <w:p w14:paraId="464E9C59" w14:textId="77777777" w:rsidR="00D80DF0" w:rsidRPr="001A1FB9" w:rsidRDefault="00FB7B21">
            <w:pPr>
              <w:pStyle w:val="Style11"/>
              <w:tabs>
                <w:tab w:val="left" w:leader="dot" w:pos="8424"/>
              </w:tabs>
              <w:spacing w:before="60" w:after="60" w:line="240" w:lineRule="auto"/>
              <w:jc w:val="center"/>
              <w:rPr>
                <w:rFonts w:ascii="Arial" w:hAnsi="Arial" w:cs="Arial"/>
                <w:sz w:val="20"/>
                <w:szCs w:val="20"/>
              </w:rPr>
            </w:pPr>
            <w:r w:rsidRPr="001A1FB9">
              <w:rPr>
                <w:rFonts w:ascii="Arial" w:hAnsi="Arial" w:cs="Arial"/>
                <w:sz w:val="20"/>
                <w:szCs w:val="20"/>
              </w:rPr>
              <w:t xml:space="preserve">N/A </w:t>
            </w:r>
          </w:p>
        </w:tc>
        <w:tc>
          <w:tcPr>
            <w:tcW w:w="1418" w:type="dxa"/>
            <w:shd w:val="clear" w:color="auto" w:fill="auto"/>
          </w:tcPr>
          <w:p w14:paraId="50D0DECB" w14:textId="77777777" w:rsidR="00D80DF0" w:rsidRPr="001A1FB9" w:rsidRDefault="00FB7B21">
            <w:pPr>
              <w:pStyle w:val="Style11"/>
              <w:tabs>
                <w:tab w:val="left" w:leader="dot" w:pos="8424"/>
              </w:tabs>
              <w:spacing w:before="60" w:after="60" w:line="240" w:lineRule="auto"/>
              <w:jc w:val="center"/>
              <w:rPr>
                <w:rFonts w:ascii="Arial" w:hAnsi="Arial" w:cs="Arial"/>
                <w:sz w:val="20"/>
                <w:szCs w:val="20"/>
                <w:lang w:val="es-ES"/>
              </w:rPr>
            </w:pPr>
            <w:r w:rsidRPr="001A1FB9">
              <w:rPr>
                <w:rFonts w:ascii="Arial" w:hAnsi="Arial" w:cs="Arial"/>
                <w:sz w:val="20"/>
                <w:szCs w:val="20"/>
                <w:lang w:val="es-ES"/>
              </w:rPr>
              <w:t>Debe cumplir con el requisito</w:t>
            </w:r>
            <w:r w:rsidRPr="001A1FB9">
              <w:rPr>
                <w:rFonts w:ascii="Arial" w:hAnsi="Arial" w:cs="Arial"/>
                <w:sz w:val="20"/>
                <w:szCs w:val="20"/>
                <w:vertAlign w:val="superscript"/>
                <w:lang w:val="es-ES" w:eastAsia="ja-JP"/>
              </w:rPr>
              <w:t>(ii)</w:t>
            </w:r>
          </w:p>
        </w:tc>
        <w:tc>
          <w:tcPr>
            <w:tcW w:w="1275" w:type="dxa"/>
            <w:gridSpan w:val="2"/>
            <w:shd w:val="clear" w:color="auto" w:fill="auto"/>
          </w:tcPr>
          <w:p w14:paraId="77FFF120" w14:textId="77777777" w:rsidR="00D80DF0" w:rsidRPr="001A1FB9" w:rsidRDefault="00FB7B21">
            <w:pPr>
              <w:pStyle w:val="Style11"/>
              <w:tabs>
                <w:tab w:val="left" w:leader="dot" w:pos="8424"/>
              </w:tabs>
              <w:spacing w:before="60" w:after="60" w:line="240" w:lineRule="auto"/>
              <w:jc w:val="center"/>
              <w:rPr>
                <w:rFonts w:ascii="Arial" w:hAnsi="Arial" w:cs="Arial"/>
                <w:sz w:val="20"/>
                <w:szCs w:val="20"/>
              </w:rPr>
            </w:pPr>
            <w:r w:rsidRPr="001A1FB9">
              <w:rPr>
                <w:rFonts w:ascii="Arial" w:hAnsi="Arial" w:cs="Arial"/>
                <w:sz w:val="20"/>
              </w:rPr>
              <w:t>N/A</w:t>
            </w:r>
          </w:p>
        </w:tc>
        <w:tc>
          <w:tcPr>
            <w:tcW w:w="2127" w:type="dxa"/>
            <w:shd w:val="clear" w:color="auto" w:fill="auto"/>
          </w:tcPr>
          <w:p w14:paraId="30D26198" w14:textId="77777777" w:rsidR="00D80DF0" w:rsidRPr="001A1FB9" w:rsidRDefault="00FB7B21">
            <w:pPr>
              <w:pStyle w:val="Style11"/>
              <w:tabs>
                <w:tab w:val="left" w:leader="dot" w:pos="8424"/>
              </w:tabs>
              <w:spacing w:before="60" w:after="60" w:line="240" w:lineRule="auto"/>
              <w:rPr>
                <w:rFonts w:ascii="Arial" w:hAnsi="Arial" w:cs="Arial"/>
                <w:sz w:val="20"/>
                <w:szCs w:val="20"/>
              </w:rPr>
            </w:pPr>
            <w:r w:rsidRPr="001A1FB9">
              <w:rPr>
                <w:rFonts w:ascii="Arial" w:hAnsi="Arial" w:cs="Arial"/>
                <w:sz w:val="20"/>
                <w:szCs w:val="20"/>
              </w:rPr>
              <w:t xml:space="preserve">Formulario CON </w:t>
            </w:r>
          </w:p>
          <w:p w14:paraId="11F6DF8F" w14:textId="77777777" w:rsidR="00D80DF0" w:rsidRPr="001A1FB9" w:rsidRDefault="00D80DF0">
            <w:pPr>
              <w:pStyle w:val="Style11"/>
              <w:tabs>
                <w:tab w:val="left" w:leader="dot" w:pos="8424"/>
              </w:tabs>
              <w:spacing w:before="60" w:after="60" w:line="240" w:lineRule="auto"/>
              <w:rPr>
                <w:rFonts w:ascii="Arial" w:hAnsi="Arial" w:cs="Arial"/>
                <w:sz w:val="20"/>
                <w:szCs w:val="20"/>
              </w:rPr>
            </w:pPr>
          </w:p>
        </w:tc>
      </w:tr>
      <w:tr w:rsidR="00D80DF0" w:rsidRPr="001A1FB9" w14:paraId="1E86329C" w14:textId="77777777" w:rsidTr="00911B37">
        <w:trPr>
          <w:trHeight w:val="528"/>
        </w:trPr>
        <w:tc>
          <w:tcPr>
            <w:tcW w:w="709" w:type="dxa"/>
            <w:shd w:val="clear" w:color="auto" w:fill="auto"/>
          </w:tcPr>
          <w:p w14:paraId="484B3F77" w14:textId="77777777" w:rsidR="00D80DF0" w:rsidRPr="001A1FB9" w:rsidRDefault="00FB7B21">
            <w:pPr>
              <w:pStyle w:val="Style11"/>
              <w:tabs>
                <w:tab w:val="left" w:leader="dot" w:pos="8424"/>
              </w:tabs>
              <w:spacing w:before="60" w:after="60" w:line="240" w:lineRule="auto"/>
              <w:rPr>
                <w:rFonts w:ascii="Arial" w:hAnsi="Arial" w:cs="Arial"/>
                <w:sz w:val="20"/>
                <w:szCs w:val="20"/>
              </w:rPr>
            </w:pPr>
            <w:r w:rsidRPr="001A1FB9">
              <w:rPr>
                <w:rFonts w:ascii="Arial" w:hAnsi="Arial" w:cs="Arial" w:hint="eastAsia"/>
                <w:sz w:val="20"/>
                <w:szCs w:val="20"/>
                <w:lang w:eastAsia="ja-JP"/>
              </w:rPr>
              <w:t>2.</w:t>
            </w:r>
            <w:r w:rsidRPr="001A1FB9">
              <w:rPr>
                <w:rFonts w:ascii="Arial" w:hAnsi="Arial" w:cs="Arial"/>
                <w:sz w:val="20"/>
                <w:szCs w:val="20"/>
              </w:rPr>
              <w:t>2.</w:t>
            </w:r>
            <w:r w:rsidRPr="001A1FB9">
              <w:rPr>
                <w:rFonts w:ascii="Arial" w:hAnsi="Arial" w:cs="Arial" w:hint="eastAsia"/>
                <w:sz w:val="20"/>
                <w:szCs w:val="20"/>
                <w:lang w:eastAsia="ja-JP"/>
              </w:rPr>
              <w:t>2</w:t>
            </w:r>
          </w:p>
        </w:tc>
        <w:tc>
          <w:tcPr>
            <w:tcW w:w="1729" w:type="dxa"/>
            <w:shd w:val="clear" w:color="auto" w:fill="auto"/>
          </w:tcPr>
          <w:p w14:paraId="09CE8DF4" w14:textId="77777777" w:rsidR="00D80DF0" w:rsidRPr="001A1FB9" w:rsidRDefault="00FB7B21">
            <w:pPr>
              <w:pStyle w:val="Style11"/>
              <w:tabs>
                <w:tab w:val="left" w:leader="dot" w:pos="8424"/>
              </w:tabs>
              <w:spacing w:before="60" w:after="60" w:line="240" w:lineRule="auto"/>
              <w:rPr>
                <w:rFonts w:ascii="Arial" w:hAnsi="Arial" w:cs="Arial"/>
                <w:sz w:val="20"/>
                <w:szCs w:val="20"/>
              </w:rPr>
            </w:pPr>
            <w:r w:rsidRPr="001A1FB9">
              <w:rPr>
                <w:rFonts w:ascii="Arial" w:hAnsi="Arial" w:cs="Arial"/>
                <w:sz w:val="20"/>
                <w:szCs w:val="20"/>
              </w:rPr>
              <w:t>Litigios pendientes</w:t>
            </w:r>
          </w:p>
        </w:tc>
        <w:tc>
          <w:tcPr>
            <w:tcW w:w="2835" w:type="dxa"/>
            <w:shd w:val="clear" w:color="auto" w:fill="auto"/>
          </w:tcPr>
          <w:p w14:paraId="54287553" w14:textId="77777777" w:rsidR="00D80DF0" w:rsidRPr="001A1FB9" w:rsidRDefault="00FB7B21">
            <w:pPr>
              <w:pStyle w:val="Style11"/>
              <w:tabs>
                <w:tab w:val="left" w:leader="dot" w:pos="8424"/>
              </w:tabs>
              <w:spacing w:before="60" w:after="60" w:line="240" w:lineRule="auto"/>
              <w:jc w:val="both"/>
              <w:rPr>
                <w:rFonts w:ascii="Arial" w:hAnsi="Arial" w:cs="Arial"/>
                <w:sz w:val="20"/>
                <w:szCs w:val="20"/>
                <w:lang w:val="es-ES" w:eastAsia="ja-JP"/>
              </w:rPr>
            </w:pPr>
            <w:r w:rsidRPr="001A1FB9">
              <w:rPr>
                <w:rFonts w:ascii="Arial" w:hAnsi="Arial" w:cs="Arial"/>
                <w:sz w:val="20"/>
                <w:szCs w:val="20"/>
                <w:lang w:eastAsia="ja-JP"/>
              </w:rPr>
              <w:t>La situación financiera y las perspectivas de rentabilidad a largo plazo del Licitante son satisfactorias seg</w:t>
            </w:r>
            <w:r w:rsidRPr="001A1FB9">
              <w:rPr>
                <w:rFonts w:ascii="Arial" w:hAnsi="Arial" w:cs="Arial"/>
                <w:sz w:val="20"/>
                <w:szCs w:val="20"/>
                <w:lang w:val="es-ES" w:eastAsia="ja-JP"/>
              </w:rPr>
              <w:t>ún</w:t>
            </w:r>
            <w:r w:rsidRPr="001A1FB9">
              <w:rPr>
                <w:rFonts w:ascii="Arial" w:hAnsi="Arial" w:cs="Arial"/>
                <w:sz w:val="20"/>
                <w:szCs w:val="20"/>
                <w:lang w:eastAsia="ja-JP"/>
              </w:rPr>
              <w:t xml:space="preserve"> los criterios establecidos en el subfactor 2.3.1 de abajo y suponiendo que todos los litigios pendientes se resolverán como fallados en contra del Licitante.</w:t>
            </w:r>
          </w:p>
        </w:tc>
        <w:tc>
          <w:tcPr>
            <w:tcW w:w="1418" w:type="dxa"/>
            <w:gridSpan w:val="2"/>
            <w:shd w:val="clear" w:color="auto" w:fill="auto"/>
          </w:tcPr>
          <w:p w14:paraId="2F29C706" w14:textId="77777777" w:rsidR="00D80DF0" w:rsidRPr="001A1FB9" w:rsidRDefault="00FB7B21">
            <w:pPr>
              <w:pStyle w:val="Style11"/>
              <w:tabs>
                <w:tab w:val="left" w:leader="dot" w:pos="8424"/>
              </w:tabs>
              <w:spacing w:before="60" w:after="60" w:line="240" w:lineRule="auto"/>
              <w:jc w:val="center"/>
              <w:rPr>
                <w:rFonts w:ascii="Arial" w:hAnsi="Arial" w:cs="Arial"/>
                <w:sz w:val="20"/>
                <w:szCs w:val="20"/>
                <w:lang w:val="es-ES"/>
              </w:rPr>
            </w:pPr>
            <w:r w:rsidRPr="001A1FB9">
              <w:rPr>
                <w:rFonts w:ascii="Arial" w:hAnsi="Arial" w:cs="Arial"/>
                <w:sz w:val="20"/>
                <w:szCs w:val="20"/>
                <w:lang w:val="es-ES"/>
              </w:rPr>
              <w:t>Debe cumplir con el requisito</w:t>
            </w:r>
            <w:r w:rsidRPr="001A1FB9">
              <w:rPr>
                <w:rFonts w:ascii="Arial" w:hAnsi="Arial" w:cs="Arial"/>
                <w:sz w:val="20"/>
                <w:szCs w:val="20"/>
                <w:vertAlign w:val="superscript"/>
                <w:lang w:val="es-ES" w:eastAsia="ja-JP"/>
              </w:rPr>
              <w:t>(ii)</w:t>
            </w:r>
          </w:p>
        </w:tc>
        <w:tc>
          <w:tcPr>
            <w:tcW w:w="1417" w:type="dxa"/>
            <w:shd w:val="clear" w:color="auto" w:fill="auto"/>
          </w:tcPr>
          <w:p w14:paraId="70C4EACC" w14:textId="77777777" w:rsidR="00D80DF0" w:rsidRPr="001A1FB9" w:rsidRDefault="00FB7B21">
            <w:pPr>
              <w:pStyle w:val="Style11"/>
              <w:tabs>
                <w:tab w:val="left" w:leader="dot" w:pos="8424"/>
              </w:tabs>
              <w:spacing w:before="60" w:after="60" w:line="240" w:lineRule="auto"/>
              <w:jc w:val="center"/>
              <w:rPr>
                <w:rFonts w:ascii="Arial" w:hAnsi="Arial" w:cs="Arial"/>
                <w:sz w:val="20"/>
                <w:szCs w:val="20"/>
              </w:rPr>
            </w:pPr>
            <w:r w:rsidRPr="001A1FB9">
              <w:rPr>
                <w:rFonts w:ascii="Arial" w:hAnsi="Arial" w:cs="Arial"/>
                <w:sz w:val="20"/>
                <w:szCs w:val="20"/>
              </w:rPr>
              <w:t>N/A</w:t>
            </w:r>
          </w:p>
        </w:tc>
        <w:tc>
          <w:tcPr>
            <w:tcW w:w="1418" w:type="dxa"/>
            <w:shd w:val="clear" w:color="auto" w:fill="auto"/>
          </w:tcPr>
          <w:p w14:paraId="4D708819" w14:textId="77777777" w:rsidR="00D80DF0" w:rsidRPr="001A1FB9" w:rsidRDefault="00FB7B21">
            <w:pPr>
              <w:pStyle w:val="Style11"/>
              <w:tabs>
                <w:tab w:val="left" w:leader="dot" w:pos="8424"/>
              </w:tabs>
              <w:spacing w:before="60" w:after="60" w:line="240" w:lineRule="auto"/>
              <w:jc w:val="center"/>
              <w:rPr>
                <w:rFonts w:ascii="Arial" w:hAnsi="Arial" w:cs="Arial"/>
                <w:sz w:val="20"/>
                <w:szCs w:val="20"/>
                <w:lang w:val="es-ES"/>
              </w:rPr>
            </w:pPr>
            <w:r w:rsidRPr="001A1FB9">
              <w:rPr>
                <w:rFonts w:ascii="Arial" w:hAnsi="Arial" w:cs="Arial"/>
                <w:sz w:val="20"/>
                <w:szCs w:val="20"/>
                <w:lang w:val="es-ES"/>
              </w:rPr>
              <w:t>Debe cumplir con el requisito</w:t>
            </w:r>
            <w:r w:rsidRPr="001A1FB9">
              <w:rPr>
                <w:rFonts w:ascii="Arial" w:hAnsi="Arial" w:cs="Arial"/>
                <w:sz w:val="20"/>
                <w:szCs w:val="20"/>
                <w:vertAlign w:val="superscript"/>
                <w:lang w:val="es-ES" w:eastAsia="ja-JP"/>
              </w:rPr>
              <w:t>(ii)</w:t>
            </w:r>
          </w:p>
        </w:tc>
        <w:tc>
          <w:tcPr>
            <w:tcW w:w="1275" w:type="dxa"/>
            <w:gridSpan w:val="2"/>
            <w:shd w:val="clear" w:color="auto" w:fill="auto"/>
          </w:tcPr>
          <w:p w14:paraId="712207D0" w14:textId="77777777" w:rsidR="00D80DF0" w:rsidRPr="001A1FB9" w:rsidRDefault="00FB7B21">
            <w:pPr>
              <w:pStyle w:val="Style11"/>
              <w:tabs>
                <w:tab w:val="left" w:leader="dot" w:pos="8424"/>
              </w:tabs>
              <w:spacing w:before="60" w:after="60" w:line="240" w:lineRule="auto"/>
              <w:jc w:val="center"/>
              <w:rPr>
                <w:rFonts w:ascii="Arial" w:hAnsi="Arial" w:cs="Arial"/>
                <w:sz w:val="20"/>
                <w:szCs w:val="20"/>
              </w:rPr>
            </w:pPr>
            <w:r w:rsidRPr="001A1FB9">
              <w:rPr>
                <w:rFonts w:ascii="Arial" w:hAnsi="Arial" w:cs="Arial"/>
                <w:sz w:val="20"/>
              </w:rPr>
              <w:t>N/A</w:t>
            </w:r>
          </w:p>
        </w:tc>
        <w:tc>
          <w:tcPr>
            <w:tcW w:w="2127" w:type="dxa"/>
            <w:shd w:val="clear" w:color="auto" w:fill="auto"/>
          </w:tcPr>
          <w:p w14:paraId="4192A382" w14:textId="77777777" w:rsidR="00D80DF0" w:rsidRPr="001A1FB9" w:rsidRDefault="00FB7B21">
            <w:pPr>
              <w:pStyle w:val="Style11"/>
              <w:tabs>
                <w:tab w:val="left" w:leader="dot" w:pos="8424"/>
              </w:tabs>
              <w:spacing w:before="60" w:after="60" w:line="240" w:lineRule="auto"/>
              <w:rPr>
                <w:rFonts w:ascii="Arial" w:hAnsi="Arial" w:cs="Arial"/>
                <w:sz w:val="20"/>
                <w:szCs w:val="20"/>
              </w:rPr>
            </w:pPr>
            <w:r w:rsidRPr="001A1FB9">
              <w:rPr>
                <w:rFonts w:ascii="Arial" w:hAnsi="Arial" w:cs="Arial"/>
                <w:sz w:val="20"/>
                <w:szCs w:val="20"/>
              </w:rPr>
              <w:t>Formulario CON</w:t>
            </w:r>
          </w:p>
          <w:p w14:paraId="31979043" w14:textId="77777777" w:rsidR="00D80DF0" w:rsidRPr="001A1FB9" w:rsidRDefault="00D80DF0">
            <w:pPr>
              <w:pStyle w:val="Style11"/>
              <w:tabs>
                <w:tab w:val="left" w:leader="dot" w:pos="8424"/>
              </w:tabs>
              <w:spacing w:before="60" w:after="60" w:line="240" w:lineRule="auto"/>
              <w:rPr>
                <w:rFonts w:ascii="Arial" w:hAnsi="Arial" w:cs="Arial"/>
                <w:sz w:val="20"/>
                <w:szCs w:val="20"/>
                <w:lang w:eastAsia="ja-JP"/>
              </w:rPr>
            </w:pPr>
          </w:p>
        </w:tc>
      </w:tr>
      <w:tr w:rsidR="00D80DF0" w:rsidRPr="001A1FB9" w14:paraId="71F0E5F1" w14:textId="77777777" w:rsidTr="00911B37">
        <w:trPr>
          <w:trHeight w:val="605"/>
        </w:trPr>
        <w:tc>
          <w:tcPr>
            <w:tcW w:w="709" w:type="dxa"/>
            <w:shd w:val="clear" w:color="auto" w:fill="auto"/>
          </w:tcPr>
          <w:p w14:paraId="1D503D1A" w14:textId="77777777" w:rsidR="00D80DF0" w:rsidRPr="001A1FB9" w:rsidRDefault="00FB7B21">
            <w:pPr>
              <w:pStyle w:val="Style11"/>
              <w:tabs>
                <w:tab w:val="left" w:leader="dot" w:pos="8424"/>
              </w:tabs>
              <w:spacing w:before="60" w:after="60" w:line="240" w:lineRule="auto"/>
              <w:rPr>
                <w:rFonts w:ascii="Arial" w:hAnsi="Arial" w:cs="Arial"/>
                <w:sz w:val="20"/>
                <w:szCs w:val="20"/>
              </w:rPr>
            </w:pPr>
            <w:r w:rsidRPr="001A1FB9">
              <w:rPr>
                <w:rFonts w:ascii="Arial" w:hAnsi="Arial" w:cs="Arial" w:hint="eastAsia"/>
                <w:sz w:val="20"/>
                <w:szCs w:val="20"/>
                <w:lang w:eastAsia="ja-JP"/>
              </w:rPr>
              <w:t>2.2.3</w:t>
            </w:r>
          </w:p>
        </w:tc>
        <w:tc>
          <w:tcPr>
            <w:tcW w:w="1729" w:type="dxa"/>
            <w:shd w:val="clear" w:color="auto" w:fill="auto"/>
          </w:tcPr>
          <w:p w14:paraId="2A44CB4A" w14:textId="77777777" w:rsidR="00D80DF0" w:rsidRPr="001A1FB9" w:rsidRDefault="00FB7B21">
            <w:pPr>
              <w:pStyle w:val="Style11"/>
              <w:tabs>
                <w:tab w:val="left" w:leader="dot" w:pos="8424"/>
              </w:tabs>
              <w:spacing w:before="60" w:after="60" w:line="240" w:lineRule="auto"/>
              <w:rPr>
                <w:rFonts w:ascii="Arial" w:hAnsi="Arial" w:cs="Arial"/>
                <w:sz w:val="20"/>
                <w:szCs w:val="20"/>
              </w:rPr>
            </w:pPr>
            <w:r w:rsidRPr="001A1FB9">
              <w:rPr>
                <w:rFonts w:ascii="Arial" w:hAnsi="Arial" w:cs="Arial"/>
                <w:sz w:val="20"/>
                <w:szCs w:val="20"/>
              </w:rPr>
              <w:t>Historial de litigios</w:t>
            </w:r>
          </w:p>
        </w:tc>
        <w:tc>
          <w:tcPr>
            <w:tcW w:w="2835" w:type="dxa"/>
            <w:shd w:val="clear" w:color="auto" w:fill="auto"/>
          </w:tcPr>
          <w:p w14:paraId="2C379C3E" w14:textId="77777777" w:rsidR="00D80DF0" w:rsidRPr="001A1FB9" w:rsidRDefault="00FB7B21">
            <w:pPr>
              <w:pStyle w:val="Style11"/>
              <w:tabs>
                <w:tab w:val="left" w:leader="dot" w:pos="8424"/>
              </w:tabs>
              <w:spacing w:before="60" w:after="60" w:line="240" w:lineRule="auto"/>
              <w:jc w:val="both"/>
              <w:rPr>
                <w:rFonts w:ascii="Arial" w:hAnsi="Arial" w:cs="Arial"/>
                <w:sz w:val="20"/>
                <w:szCs w:val="20"/>
                <w:lang w:val="es-ES" w:eastAsia="ja-JP"/>
              </w:rPr>
            </w:pPr>
            <w:r w:rsidRPr="001A1FB9">
              <w:rPr>
                <w:rFonts w:ascii="Arial" w:hAnsi="Arial" w:cs="Arial"/>
                <w:sz w:val="20"/>
                <w:szCs w:val="20"/>
                <w:lang w:val="es-ES"/>
              </w:rPr>
              <w:t>No ha tenido un historial sistemático de ordenanzas de tribunal</w:t>
            </w:r>
            <w:r w:rsidRPr="001A1FB9">
              <w:rPr>
                <w:rFonts w:ascii="Arial" w:hAnsi="Arial" w:cs="Arial"/>
                <w:sz w:val="20"/>
                <w:szCs w:val="20"/>
                <w:vertAlign w:val="superscript"/>
                <w:lang w:val="es-ES"/>
              </w:rPr>
              <w:t>(iii)</w:t>
            </w:r>
            <w:r w:rsidRPr="001A1FB9">
              <w:rPr>
                <w:rFonts w:ascii="Arial" w:hAnsi="Arial" w:cs="Arial" w:hint="eastAsia"/>
                <w:sz w:val="20"/>
                <w:szCs w:val="20"/>
                <w:lang w:val="es-ES" w:eastAsia="ja-JP"/>
              </w:rPr>
              <w:t xml:space="preserve"> </w:t>
            </w:r>
            <w:r w:rsidRPr="001A1FB9">
              <w:rPr>
                <w:rFonts w:ascii="Arial" w:hAnsi="Arial" w:cs="Arial"/>
                <w:sz w:val="20"/>
                <w:szCs w:val="20"/>
                <w:lang w:val="es-ES" w:eastAsia="ja-JP"/>
              </w:rPr>
              <w:t>en perjuicio del Licitante</w:t>
            </w:r>
            <w:r w:rsidRPr="001A1FB9">
              <w:rPr>
                <w:rFonts w:ascii="Arial" w:hAnsi="Arial" w:cs="Arial"/>
                <w:sz w:val="20"/>
                <w:szCs w:val="20"/>
                <w:lang w:val="es-ES"/>
              </w:rPr>
              <w:t xml:space="preserve"> desde 1</w:t>
            </w:r>
            <w:r w:rsidRPr="001A1FB9">
              <w:rPr>
                <w:rFonts w:ascii="Arial" w:hAnsi="Arial" w:cs="Arial"/>
                <w:sz w:val="20"/>
                <w:szCs w:val="20"/>
                <w:vertAlign w:val="superscript"/>
                <w:lang w:val="es-ES"/>
              </w:rPr>
              <w:t>ro</w:t>
            </w:r>
            <w:r w:rsidRPr="001A1FB9">
              <w:rPr>
                <w:rFonts w:ascii="Arial" w:hAnsi="Arial" w:cs="Arial"/>
                <w:sz w:val="20"/>
                <w:szCs w:val="20"/>
                <w:lang w:val="es-ES"/>
              </w:rPr>
              <w:t xml:space="preserve"> de enero, [</w:t>
            </w:r>
            <w:r w:rsidRPr="001A1FB9">
              <w:rPr>
                <w:rFonts w:ascii="Arial" w:hAnsi="Arial" w:cs="Arial"/>
                <w:i/>
                <w:sz w:val="20"/>
                <w:szCs w:val="20"/>
                <w:lang w:val="es-ES"/>
              </w:rPr>
              <w:t>indicar año</w:t>
            </w:r>
            <w:r w:rsidRPr="001A1FB9">
              <w:rPr>
                <w:rFonts w:ascii="Arial" w:hAnsi="Arial" w:cs="Arial"/>
                <w:sz w:val="20"/>
                <w:szCs w:val="20"/>
                <w:lang w:val="es-ES"/>
              </w:rPr>
              <w:t>]</w:t>
            </w:r>
            <w:r w:rsidRPr="001A1FB9">
              <w:rPr>
                <w:rFonts w:ascii="Arial" w:hAnsi="Arial" w:cs="Arial" w:hint="eastAsia"/>
                <w:sz w:val="20"/>
                <w:szCs w:val="20"/>
                <w:lang w:val="es-ES" w:eastAsia="ja-JP"/>
              </w:rPr>
              <w:t>.</w:t>
            </w:r>
            <w:r w:rsidRPr="001A1FB9">
              <w:rPr>
                <w:rFonts w:ascii="Arial" w:hAnsi="Arial" w:cs="Arial"/>
                <w:sz w:val="20"/>
                <w:szCs w:val="20"/>
                <w:vertAlign w:val="superscript"/>
                <w:lang w:val="es-ES" w:eastAsia="ja-JP"/>
              </w:rPr>
              <w:t>1</w:t>
            </w:r>
          </w:p>
        </w:tc>
        <w:tc>
          <w:tcPr>
            <w:tcW w:w="1418" w:type="dxa"/>
            <w:gridSpan w:val="2"/>
            <w:shd w:val="clear" w:color="auto" w:fill="auto"/>
          </w:tcPr>
          <w:p w14:paraId="6C71BF80" w14:textId="77777777" w:rsidR="00D80DF0" w:rsidRPr="001A1FB9" w:rsidRDefault="00FB7B21">
            <w:pPr>
              <w:pStyle w:val="Style11"/>
              <w:tabs>
                <w:tab w:val="left" w:leader="dot" w:pos="8424"/>
              </w:tabs>
              <w:spacing w:before="60" w:after="60" w:line="240" w:lineRule="auto"/>
              <w:jc w:val="center"/>
              <w:rPr>
                <w:rFonts w:ascii="Arial" w:hAnsi="Arial" w:cs="Arial"/>
                <w:sz w:val="20"/>
                <w:szCs w:val="20"/>
                <w:lang w:val="es-ES"/>
              </w:rPr>
            </w:pPr>
            <w:r w:rsidRPr="001A1FB9">
              <w:rPr>
                <w:rFonts w:ascii="Arial" w:hAnsi="Arial" w:cs="Arial"/>
                <w:sz w:val="20"/>
                <w:szCs w:val="20"/>
                <w:lang w:val="es-ES"/>
              </w:rPr>
              <w:t>Debe cumplir con el requisito</w:t>
            </w:r>
            <w:r w:rsidRPr="001A1FB9">
              <w:rPr>
                <w:rFonts w:ascii="Arial" w:hAnsi="Arial" w:cs="Arial"/>
                <w:sz w:val="20"/>
                <w:szCs w:val="20"/>
                <w:vertAlign w:val="superscript"/>
                <w:lang w:val="es-ES" w:eastAsia="ja-JP"/>
              </w:rPr>
              <w:t>(ii)</w:t>
            </w:r>
          </w:p>
        </w:tc>
        <w:tc>
          <w:tcPr>
            <w:tcW w:w="1417" w:type="dxa"/>
            <w:shd w:val="clear" w:color="auto" w:fill="auto"/>
          </w:tcPr>
          <w:p w14:paraId="62CC8E8E" w14:textId="77777777" w:rsidR="00D80DF0" w:rsidRPr="001A1FB9" w:rsidRDefault="00FB7B21">
            <w:pPr>
              <w:pStyle w:val="Style11"/>
              <w:tabs>
                <w:tab w:val="left" w:leader="dot" w:pos="8424"/>
              </w:tabs>
              <w:spacing w:before="60" w:after="60" w:line="240" w:lineRule="auto"/>
              <w:jc w:val="center"/>
              <w:rPr>
                <w:rFonts w:ascii="Arial" w:hAnsi="Arial" w:cs="Arial"/>
                <w:sz w:val="20"/>
                <w:szCs w:val="20"/>
              </w:rPr>
            </w:pPr>
            <w:r w:rsidRPr="001A1FB9">
              <w:rPr>
                <w:rFonts w:ascii="Arial" w:hAnsi="Arial" w:cs="Arial"/>
                <w:sz w:val="20"/>
                <w:szCs w:val="20"/>
              </w:rPr>
              <w:t>N/A</w:t>
            </w:r>
          </w:p>
        </w:tc>
        <w:tc>
          <w:tcPr>
            <w:tcW w:w="1418" w:type="dxa"/>
            <w:shd w:val="clear" w:color="auto" w:fill="auto"/>
          </w:tcPr>
          <w:p w14:paraId="5C85BD91" w14:textId="77777777" w:rsidR="00D80DF0" w:rsidRPr="001A1FB9" w:rsidRDefault="00FB7B21">
            <w:pPr>
              <w:pStyle w:val="Style11"/>
              <w:tabs>
                <w:tab w:val="left" w:leader="dot" w:pos="8424"/>
              </w:tabs>
              <w:spacing w:before="60" w:after="60" w:line="240" w:lineRule="auto"/>
              <w:jc w:val="center"/>
              <w:rPr>
                <w:rFonts w:ascii="Arial" w:hAnsi="Arial" w:cs="Arial"/>
                <w:sz w:val="20"/>
                <w:szCs w:val="20"/>
                <w:lang w:val="es-ES"/>
              </w:rPr>
            </w:pPr>
            <w:r w:rsidRPr="001A1FB9">
              <w:rPr>
                <w:rFonts w:ascii="Arial" w:hAnsi="Arial" w:cs="Arial"/>
                <w:sz w:val="20"/>
                <w:szCs w:val="20"/>
                <w:lang w:val="es-ES"/>
              </w:rPr>
              <w:t>Debe cumplir con el requisito</w:t>
            </w:r>
            <w:r w:rsidRPr="001A1FB9">
              <w:rPr>
                <w:rFonts w:ascii="Arial" w:hAnsi="Arial" w:cs="Arial"/>
                <w:sz w:val="20"/>
                <w:szCs w:val="20"/>
                <w:vertAlign w:val="superscript"/>
                <w:lang w:val="es-ES" w:eastAsia="ja-JP"/>
              </w:rPr>
              <w:t>(ii)</w:t>
            </w:r>
          </w:p>
        </w:tc>
        <w:tc>
          <w:tcPr>
            <w:tcW w:w="1275" w:type="dxa"/>
            <w:gridSpan w:val="2"/>
            <w:shd w:val="clear" w:color="auto" w:fill="auto"/>
          </w:tcPr>
          <w:p w14:paraId="11C657AB" w14:textId="77777777" w:rsidR="00D80DF0" w:rsidRPr="001A1FB9" w:rsidRDefault="00FB7B21">
            <w:pPr>
              <w:pStyle w:val="Style11"/>
              <w:tabs>
                <w:tab w:val="left" w:leader="dot" w:pos="8424"/>
              </w:tabs>
              <w:spacing w:before="60" w:after="60" w:line="240" w:lineRule="auto"/>
              <w:jc w:val="center"/>
              <w:rPr>
                <w:rFonts w:ascii="Arial" w:hAnsi="Arial" w:cs="Arial"/>
                <w:sz w:val="20"/>
                <w:szCs w:val="20"/>
              </w:rPr>
            </w:pPr>
            <w:r w:rsidRPr="001A1FB9">
              <w:rPr>
                <w:rFonts w:ascii="Arial" w:hAnsi="Arial" w:cs="Arial"/>
                <w:sz w:val="20"/>
              </w:rPr>
              <w:t>N/A</w:t>
            </w:r>
          </w:p>
        </w:tc>
        <w:tc>
          <w:tcPr>
            <w:tcW w:w="2127" w:type="dxa"/>
            <w:shd w:val="clear" w:color="auto" w:fill="auto"/>
          </w:tcPr>
          <w:p w14:paraId="011DF57F" w14:textId="77777777" w:rsidR="00D80DF0" w:rsidRPr="001A1FB9" w:rsidRDefault="00FB7B21">
            <w:pPr>
              <w:pStyle w:val="Style11"/>
              <w:tabs>
                <w:tab w:val="left" w:leader="dot" w:pos="8424"/>
              </w:tabs>
              <w:spacing w:before="60" w:after="60" w:line="240" w:lineRule="auto"/>
              <w:rPr>
                <w:rFonts w:ascii="Arial" w:hAnsi="Arial" w:cs="Arial"/>
                <w:sz w:val="20"/>
                <w:szCs w:val="20"/>
              </w:rPr>
            </w:pPr>
            <w:r w:rsidRPr="001A1FB9">
              <w:rPr>
                <w:rFonts w:ascii="Arial" w:hAnsi="Arial" w:cs="Arial"/>
                <w:sz w:val="20"/>
                <w:szCs w:val="20"/>
              </w:rPr>
              <w:t>Formulario CON</w:t>
            </w:r>
          </w:p>
          <w:p w14:paraId="755FA95A" w14:textId="77777777" w:rsidR="00D80DF0" w:rsidRPr="001A1FB9" w:rsidRDefault="00D80DF0">
            <w:pPr>
              <w:pStyle w:val="Style11"/>
              <w:tabs>
                <w:tab w:val="left" w:leader="dot" w:pos="8424"/>
              </w:tabs>
              <w:spacing w:before="60" w:after="60" w:line="240" w:lineRule="auto"/>
              <w:rPr>
                <w:rFonts w:ascii="Arial" w:hAnsi="Arial" w:cs="Arial"/>
                <w:sz w:val="20"/>
                <w:szCs w:val="20"/>
                <w:lang w:eastAsia="ja-JP"/>
              </w:rPr>
            </w:pPr>
          </w:p>
        </w:tc>
      </w:tr>
      <w:tr w:rsidR="00D80DF0" w:rsidRPr="001A1FB9" w14:paraId="56886100" w14:textId="77777777" w:rsidTr="00911B37">
        <w:trPr>
          <w:trHeight w:val="605"/>
        </w:trPr>
        <w:tc>
          <w:tcPr>
            <w:tcW w:w="12928" w:type="dxa"/>
            <w:gridSpan w:val="10"/>
            <w:shd w:val="clear" w:color="auto" w:fill="auto"/>
          </w:tcPr>
          <w:p w14:paraId="41B24ADB" w14:textId="77777777" w:rsidR="00D80DF0" w:rsidRPr="001A1FB9" w:rsidRDefault="00FB7B21">
            <w:pPr>
              <w:widowControl w:val="0"/>
              <w:tabs>
                <w:tab w:val="left" w:pos="328"/>
              </w:tabs>
              <w:autoSpaceDE w:val="0"/>
              <w:autoSpaceDN w:val="0"/>
              <w:spacing w:before="120" w:after="120"/>
              <w:rPr>
                <w:rFonts w:ascii="Arial" w:hAnsi="Arial" w:cs="Arial"/>
                <w:sz w:val="20"/>
                <w:u w:val="single"/>
                <w:lang w:val="es-ES"/>
              </w:rPr>
            </w:pPr>
            <w:r w:rsidRPr="001A1FB9">
              <w:rPr>
                <w:rFonts w:ascii="Arial" w:hAnsi="Arial" w:cs="Arial"/>
                <w:sz w:val="20"/>
                <w:u w:val="single"/>
                <w:lang w:val="es-ES"/>
              </w:rPr>
              <w:t>Notas para los Licitantes</w:t>
            </w:r>
          </w:p>
          <w:p w14:paraId="6FEE9A95" w14:textId="77777777" w:rsidR="00D80DF0" w:rsidRPr="001A1FB9" w:rsidRDefault="00FB7B21">
            <w:pPr>
              <w:widowControl w:val="0"/>
              <w:tabs>
                <w:tab w:val="left" w:pos="328"/>
              </w:tabs>
              <w:autoSpaceDE w:val="0"/>
              <w:autoSpaceDN w:val="0"/>
              <w:spacing w:afterLines="50" w:after="120"/>
              <w:rPr>
                <w:rFonts w:ascii="Arial" w:hAnsi="Arial" w:cs="Arial"/>
                <w:sz w:val="20"/>
                <w:lang w:val="es-ES"/>
              </w:rPr>
            </w:pPr>
            <w:r w:rsidRPr="001A1FB9">
              <w:rPr>
                <w:rFonts w:ascii="Arial" w:hAnsi="Arial" w:cs="Arial"/>
                <w:sz w:val="20"/>
                <w:lang w:val="es-ES"/>
              </w:rPr>
              <w:t xml:space="preserve">(i) </w:t>
            </w:r>
            <w:r w:rsidRPr="001A1FB9">
              <w:rPr>
                <w:rFonts w:ascii="Arial" w:hAnsi="Arial" w:cs="Arial"/>
                <w:sz w:val="20"/>
                <w:lang w:val="es-ES"/>
              </w:rPr>
              <w:tab/>
            </w:r>
            <w:r w:rsidRPr="001A1FB9">
              <w:rPr>
                <w:rFonts w:ascii="Arial" w:hAnsi="Arial" w:cs="Arial"/>
                <w:sz w:val="20"/>
              </w:rPr>
              <w:t>Incumplimiento, según lo determinara el Contratante, incluirá todos los contratos en los que</w:t>
            </w:r>
            <w:r w:rsidRPr="001A1FB9">
              <w:rPr>
                <w:rFonts w:ascii="Arial" w:hAnsi="Arial" w:cs="Arial"/>
                <w:sz w:val="20"/>
                <w:lang w:val="es-ES"/>
              </w:rPr>
              <w:t xml:space="preserve">: </w:t>
            </w:r>
          </w:p>
          <w:p w14:paraId="2FAD3CF7" w14:textId="77777777" w:rsidR="00D80DF0" w:rsidRPr="001A1FB9" w:rsidRDefault="00FB7B21">
            <w:pPr>
              <w:widowControl w:val="0"/>
              <w:tabs>
                <w:tab w:val="left" w:pos="318"/>
                <w:tab w:val="left" w:pos="743"/>
              </w:tabs>
              <w:autoSpaceDE w:val="0"/>
              <w:autoSpaceDN w:val="0"/>
              <w:spacing w:afterLines="50" w:after="120"/>
              <w:ind w:left="743" w:hanging="885"/>
              <w:rPr>
                <w:rFonts w:ascii="Arial" w:hAnsi="Arial" w:cs="Arial"/>
                <w:sz w:val="20"/>
                <w:lang w:val="es-ES"/>
              </w:rPr>
            </w:pPr>
            <w:r w:rsidRPr="001A1FB9">
              <w:rPr>
                <w:rFonts w:ascii="Arial" w:hAnsi="Arial" w:cs="Arial"/>
                <w:sz w:val="20"/>
                <w:lang w:val="es-ES"/>
              </w:rPr>
              <w:tab/>
            </w:r>
            <w:r w:rsidRPr="001A1FB9">
              <w:rPr>
                <w:rFonts w:ascii="Arial" w:hAnsi="Arial" w:cs="Arial" w:hint="eastAsia"/>
                <w:sz w:val="20"/>
                <w:lang w:val="es-ES"/>
              </w:rPr>
              <w:t xml:space="preserve">(a) </w:t>
            </w:r>
            <w:r w:rsidRPr="001A1FB9">
              <w:rPr>
                <w:rFonts w:ascii="Arial" w:hAnsi="Arial" w:cs="Arial"/>
                <w:sz w:val="20"/>
                <w:lang w:val="es-ES"/>
              </w:rPr>
              <w:tab/>
            </w:r>
            <w:r w:rsidRPr="001A1FB9">
              <w:rPr>
                <w:rFonts w:ascii="Arial" w:hAnsi="Arial" w:cs="Arial"/>
                <w:sz w:val="20"/>
                <w:lang w:eastAsia="ja-JP"/>
              </w:rPr>
              <w:t>el incumplimiento no ha sido impugnado por el contratista, incluyendo impugnación a través del mecanismo de solución de controversias bajo el respectivo contrato</w:t>
            </w:r>
            <w:r w:rsidRPr="001A1FB9">
              <w:rPr>
                <w:rFonts w:ascii="Arial" w:hAnsi="Arial" w:cs="Arial"/>
                <w:sz w:val="20"/>
                <w:lang w:val="es-ES"/>
              </w:rPr>
              <w:t>,</w:t>
            </w:r>
            <w:r w:rsidRPr="001A1FB9">
              <w:rPr>
                <w:rFonts w:ascii="Arial" w:hAnsi="Arial" w:cs="Arial" w:hint="eastAsia"/>
                <w:sz w:val="20"/>
                <w:lang w:val="es-ES"/>
              </w:rPr>
              <w:t xml:space="preserve"> </w:t>
            </w:r>
            <w:r w:rsidRPr="001A1FB9">
              <w:rPr>
                <w:rFonts w:ascii="Arial" w:hAnsi="Arial" w:cs="Arial"/>
                <w:sz w:val="20"/>
                <w:lang w:val="es-ES"/>
              </w:rPr>
              <w:t>y</w:t>
            </w:r>
          </w:p>
          <w:p w14:paraId="2408ACDE" w14:textId="77777777" w:rsidR="00D80DF0" w:rsidRPr="001A1FB9" w:rsidRDefault="00FB7B21">
            <w:pPr>
              <w:widowControl w:val="0"/>
              <w:tabs>
                <w:tab w:val="left" w:pos="328"/>
                <w:tab w:val="left" w:pos="743"/>
              </w:tabs>
              <w:autoSpaceDE w:val="0"/>
              <w:autoSpaceDN w:val="0"/>
              <w:spacing w:afterLines="50" w:after="120"/>
              <w:ind w:left="743" w:hanging="885"/>
              <w:rPr>
                <w:rFonts w:ascii="Arial" w:hAnsi="Arial" w:cs="Arial"/>
                <w:sz w:val="20"/>
                <w:lang w:val="es-ES"/>
              </w:rPr>
            </w:pPr>
            <w:r w:rsidRPr="001A1FB9">
              <w:rPr>
                <w:rFonts w:ascii="Arial" w:hAnsi="Arial" w:cs="Arial"/>
                <w:sz w:val="20"/>
                <w:lang w:val="es-ES"/>
              </w:rPr>
              <w:tab/>
              <w:t xml:space="preserve">(b) </w:t>
            </w:r>
            <w:r w:rsidRPr="001A1FB9">
              <w:rPr>
                <w:rFonts w:ascii="Arial" w:hAnsi="Arial" w:cs="Arial"/>
                <w:sz w:val="20"/>
                <w:lang w:val="es-ES"/>
              </w:rPr>
              <w:tab/>
            </w:r>
            <w:r w:rsidRPr="001A1FB9">
              <w:rPr>
                <w:rFonts w:ascii="Arial" w:hAnsi="Arial" w:cs="Arial"/>
                <w:sz w:val="20"/>
              </w:rPr>
              <w:t>el incumplimiento sí fue impugnado por el contratista, pero se emitió una sentencia definitiva en perjuicio del contratista</w:t>
            </w:r>
            <w:r w:rsidRPr="001A1FB9">
              <w:rPr>
                <w:rFonts w:ascii="Arial" w:hAnsi="Arial" w:cs="Arial"/>
                <w:sz w:val="20"/>
                <w:lang w:val="es-ES"/>
              </w:rPr>
              <w:t>.</w:t>
            </w:r>
          </w:p>
          <w:p w14:paraId="7BDC9204" w14:textId="77777777" w:rsidR="00D80DF0" w:rsidRPr="001A1FB9" w:rsidRDefault="00FB7B21">
            <w:pPr>
              <w:widowControl w:val="0"/>
              <w:tabs>
                <w:tab w:val="left" w:pos="328"/>
              </w:tabs>
              <w:autoSpaceDE w:val="0"/>
              <w:autoSpaceDN w:val="0"/>
              <w:spacing w:afterLines="50" w:after="120"/>
              <w:ind w:left="317" w:hanging="317"/>
              <w:rPr>
                <w:rFonts w:ascii="Arial" w:hAnsi="Arial" w:cs="Arial"/>
                <w:sz w:val="20"/>
                <w:lang w:val="es-ES"/>
              </w:rPr>
            </w:pPr>
            <w:r w:rsidRPr="001A1FB9">
              <w:rPr>
                <w:rFonts w:ascii="Arial" w:hAnsi="Arial" w:cs="Arial"/>
                <w:sz w:val="20"/>
                <w:lang w:val="es-ES"/>
              </w:rPr>
              <w:tab/>
            </w:r>
            <w:r w:rsidRPr="001A1FB9">
              <w:rPr>
                <w:rFonts w:ascii="Arial" w:hAnsi="Arial" w:cs="Arial"/>
                <w:sz w:val="20"/>
              </w:rPr>
              <w:t>El incumplimiento no incluirá los contratos en los que la decisión del Contratante fue revocada por el mecanismo de solución de controversias. Además, el incumplimiento deberá basarse en toda la información con respecto a las controversias o litigios definitivamente resueltos, es decir controversias o litigios que han sido resueltos de acuerdo con el</w:t>
            </w:r>
            <w:r w:rsidRPr="001A1FB9">
              <w:rPr>
                <w:rFonts w:ascii="Arial" w:hAnsi="Arial" w:cs="Arial"/>
                <w:sz w:val="20"/>
                <w:lang w:eastAsia="ja-JP"/>
              </w:rPr>
              <w:t xml:space="preserve"> mecanismo de solución de controversias </w:t>
            </w:r>
            <w:r w:rsidRPr="001A1FB9">
              <w:rPr>
                <w:rFonts w:ascii="Arial" w:hAnsi="Arial" w:cs="Arial"/>
                <w:sz w:val="20"/>
              </w:rPr>
              <w:t>establecido bajo cada contrato particular</w:t>
            </w:r>
            <w:r w:rsidRPr="001A1FB9">
              <w:rPr>
                <w:rFonts w:ascii="Arial" w:hAnsi="Arial" w:cs="Arial"/>
                <w:sz w:val="20"/>
                <w:lang w:eastAsia="ja-JP"/>
              </w:rPr>
              <w:t xml:space="preserve"> </w:t>
            </w:r>
            <w:r w:rsidRPr="001A1FB9">
              <w:rPr>
                <w:rFonts w:ascii="Arial" w:hAnsi="Arial" w:cs="Arial"/>
                <w:sz w:val="20"/>
              </w:rPr>
              <w:t>y donde todas las instancias de apelación disponibles al Licitante han sido agotadas</w:t>
            </w:r>
            <w:r w:rsidRPr="001A1FB9">
              <w:rPr>
                <w:rFonts w:ascii="Arial" w:hAnsi="Arial" w:cs="Arial"/>
                <w:sz w:val="20"/>
                <w:lang w:val="es-ES"/>
              </w:rPr>
              <w:t>.</w:t>
            </w:r>
          </w:p>
          <w:p w14:paraId="57DAADB2" w14:textId="77777777" w:rsidR="00D80DF0" w:rsidRPr="001A1FB9" w:rsidRDefault="00FB7B21">
            <w:pPr>
              <w:widowControl w:val="0"/>
              <w:tabs>
                <w:tab w:val="left" w:pos="328"/>
              </w:tabs>
              <w:autoSpaceDE w:val="0"/>
              <w:autoSpaceDN w:val="0"/>
              <w:spacing w:afterLines="50" w:after="120"/>
              <w:rPr>
                <w:rFonts w:ascii="Arial" w:hAnsi="Arial" w:cs="Arial"/>
                <w:sz w:val="20"/>
                <w:lang w:val="es-ES"/>
              </w:rPr>
            </w:pPr>
            <w:r w:rsidRPr="001A1FB9">
              <w:rPr>
                <w:rFonts w:ascii="Arial" w:hAnsi="Arial" w:cs="Arial"/>
                <w:sz w:val="20"/>
                <w:lang w:val="es-ES"/>
              </w:rPr>
              <w:t xml:space="preserve">(ii) </w:t>
            </w:r>
            <w:r w:rsidRPr="001A1FB9">
              <w:rPr>
                <w:rFonts w:ascii="Arial" w:hAnsi="Arial" w:cs="Arial"/>
                <w:sz w:val="20"/>
                <w:lang w:val="es-ES"/>
              </w:rPr>
              <w:tab/>
            </w:r>
            <w:r w:rsidRPr="001A1FB9">
              <w:rPr>
                <w:rFonts w:ascii="Arial" w:hAnsi="Arial" w:cs="Arial"/>
                <w:sz w:val="20"/>
              </w:rPr>
              <w:t>Este requisito se aplica también a los contratos ejecutados por el Licitante como un integrante de un JV</w:t>
            </w:r>
            <w:r w:rsidRPr="001A1FB9">
              <w:rPr>
                <w:rFonts w:ascii="Arial" w:hAnsi="Arial" w:cs="Arial"/>
                <w:sz w:val="20"/>
                <w:lang w:val="es-ES"/>
              </w:rPr>
              <w:t>.</w:t>
            </w:r>
          </w:p>
          <w:p w14:paraId="7B466472" w14:textId="77777777" w:rsidR="00D80DF0" w:rsidRPr="001A1FB9" w:rsidRDefault="00FB7B21">
            <w:pPr>
              <w:widowControl w:val="0"/>
              <w:tabs>
                <w:tab w:val="left" w:pos="328"/>
              </w:tabs>
              <w:autoSpaceDE w:val="0"/>
              <w:autoSpaceDN w:val="0"/>
              <w:spacing w:afterLines="50" w:after="120"/>
              <w:ind w:left="316" w:hanging="316"/>
              <w:rPr>
                <w:rFonts w:ascii="Arial" w:hAnsi="Arial" w:cs="Arial"/>
                <w:sz w:val="20"/>
                <w:lang w:val="es-ES"/>
              </w:rPr>
            </w:pPr>
            <w:r w:rsidRPr="001A1FB9">
              <w:rPr>
                <w:rFonts w:ascii="Arial" w:hAnsi="Arial" w:cs="Arial"/>
                <w:sz w:val="20"/>
                <w:lang w:val="es-ES"/>
              </w:rPr>
              <w:t>(iii)</w:t>
            </w:r>
            <w:r w:rsidRPr="001A1FB9">
              <w:rPr>
                <w:rFonts w:ascii="Arial" w:hAnsi="Arial" w:cs="Arial"/>
                <w:sz w:val="20"/>
                <w:lang w:val="es-ES"/>
              </w:rPr>
              <w:tab/>
            </w:r>
            <w:r w:rsidRPr="001A1FB9">
              <w:rPr>
                <w:rFonts w:ascii="Arial" w:hAnsi="Arial" w:cs="Arial"/>
                <w:sz w:val="20"/>
              </w:rPr>
              <w:t>El Licitante proporcionará información exacta en el Formulario de la Oferta pertinente, sobre cualquier litigio que se derive de contratos completados o en ejecución en los últimos cinco (5) años. Un historial sistemático de ordenanzas de tribunal en perjuicio del Licitante o de cualquier integrante de un JV puede tener como resultado que se descalifique la Oferta</w:t>
            </w:r>
            <w:r w:rsidRPr="001A1FB9">
              <w:rPr>
                <w:rFonts w:ascii="Arial" w:hAnsi="Arial" w:cs="Arial"/>
                <w:sz w:val="20"/>
                <w:lang w:val="es-ES"/>
              </w:rPr>
              <w:t>.</w:t>
            </w:r>
          </w:p>
        </w:tc>
      </w:tr>
      <w:tr w:rsidR="00D80DF0" w:rsidRPr="001A1FB9" w14:paraId="134CB45F" w14:textId="77777777" w:rsidTr="00911B37">
        <w:trPr>
          <w:trHeight w:val="605"/>
        </w:trPr>
        <w:tc>
          <w:tcPr>
            <w:tcW w:w="12928" w:type="dxa"/>
            <w:gridSpan w:val="10"/>
            <w:shd w:val="clear" w:color="auto" w:fill="auto"/>
          </w:tcPr>
          <w:p w14:paraId="48FE12F1" w14:textId="77777777" w:rsidR="00D80DF0" w:rsidRPr="001A1FB9" w:rsidRDefault="00FB7B21">
            <w:pPr>
              <w:widowControl w:val="0"/>
              <w:tabs>
                <w:tab w:val="left" w:pos="328"/>
              </w:tabs>
              <w:autoSpaceDE w:val="0"/>
              <w:autoSpaceDN w:val="0"/>
              <w:spacing w:before="60" w:afterLines="50" w:after="120"/>
              <w:rPr>
                <w:rFonts w:ascii="Arial" w:hAnsi="Arial" w:cs="Arial"/>
                <w:i/>
                <w:sz w:val="20"/>
                <w:u w:val="single"/>
                <w:lang w:val="es-ES"/>
              </w:rPr>
            </w:pPr>
            <w:r w:rsidRPr="001A1FB9">
              <w:rPr>
                <w:rFonts w:ascii="Arial" w:hAnsi="Arial" w:cs="Arial"/>
                <w:i/>
                <w:sz w:val="20"/>
                <w:u w:val="single"/>
                <w:lang w:val="es-ES"/>
              </w:rPr>
              <w:t>Notas para el Contratante</w:t>
            </w:r>
          </w:p>
          <w:p w14:paraId="56298E80" w14:textId="77777777" w:rsidR="00D80DF0" w:rsidRPr="001A1FB9" w:rsidRDefault="00FB7B21" w:rsidP="00911B37">
            <w:pPr>
              <w:widowControl w:val="0"/>
              <w:autoSpaceDE w:val="0"/>
              <w:autoSpaceDN w:val="0"/>
              <w:spacing w:before="60" w:after="120" w:line="240" w:lineRule="exact"/>
              <w:ind w:left="340" w:hanging="340"/>
              <w:rPr>
                <w:rFonts w:ascii="Arial" w:hAnsi="Arial" w:cs="Arial"/>
                <w:sz w:val="20"/>
                <w:lang w:val="es-ES"/>
              </w:rPr>
            </w:pPr>
            <w:r w:rsidRPr="001A1FB9">
              <w:rPr>
                <w:rFonts w:ascii="Arial" w:hAnsi="Arial" w:cs="Arial" w:hint="eastAsia"/>
                <w:i/>
                <w:sz w:val="20"/>
                <w:lang w:val="es-ES" w:eastAsia="ja-JP"/>
              </w:rPr>
              <w:t>1.</w:t>
            </w:r>
            <w:r w:rsidRPr="001A1FB9">
              <w:rPr>
                <w:rFonts w:ascii="Arial" w:hAnsi="Arial" w:cs="Arial"/>
                <w:i/>
                <w:sz w:val="20"/>
                <w:lang w:val="es-ES" w:eastAsia="ja-JP"/>
              </w:rPr>
              <w:tab/>
            </w:r>
            <w:r w:rsidRPr="001A1FB9">
              <w:rPr>
                <w:rFonts w:ascii="Arial" w:hAnsi="Arial" w:cs="Arial"/>
                <w:i/>
                <w:sz w:val="20"/>
                <w:lang w:eastAsia="ja-JP"/>
              </w:rPr>
              <w:t>El año deberá ser generalmente cinco (5) años antes de la fecha límite para la presentación de las Ofertas</w:t>
            </w:r>
            <w:r w:rsidRPr="001A1FB9">
              <w:rPr>
                <w:rFonts w:ascii="Arial" w:hAnsi="Arial" w:cs="Arial"/>
                <w:i/>
                <w:sz w:val="20"/>
                <w:lang w:val="es-ES"/>
              </w:rPr>
              <w:t>.</w:t>
            </w:r>
            <w:r w:rsidRPr="001A1FB9">
              <w:rPr>
                <w:rFonts w:ascii="Arial" w:hAnsi="Arial" w:cs="Arial"/>
                <w:sz w:val="20"/>
                <w:lang w:val="es-ES"/>
              </w:rPr>
              <w:t xml:space="preserve"> </w:t>
            </w:r>
          </w:p>
        </w:tc>
      </w:tr>
    </w:tbl>
    <w:p w14:paraId="00B05B42" w14:textId="77777777" w:rsidR="00D80DF0" w:rsidRPr="001A1FB9" w:rsidRDefault="00D80DF0">
      <w:pPr>
        <w:widowControl w:val="0"/>
        <w:spacing w:line="0" w:lineRule="atLeast"/>
        <w:jc w:val="left"/>
        <w:rPr>
          <w:lang w:val="es-ES" w:eastAsia="ja-JP"/>
        </w:rPr>
      </w:pPr>
    </w:p>
    <w:p w14:paraId="08A9B60B" w14:textId="77777777" w:rsidR="00D80DF0" w:rsidRPr="001A1FB9" w:rsidRDefault="00FB7B21">
      <w:r w:rsidRPr="001A1FB9">
        <w:br w:type="page"/>
      </w:r>
    </w:p>
    <w:p w14:paraId="71B966E9" w14:textId="77777777" w:rsidR="00D80DF0" w:rsidRPr="001A1FB9" w:rsidRDefault="00FB7B21" w:rsidP="007F6638">
      <w:pPr>
        <w:numPr>
          <w:ilvl w:val="1"/>
          <w:numId w:val="47"/>
        </w:numPr>
        <w:snapToGrid w:val="0"/>
        <w:spacing w:after="240"/>
        <w:ind w:left="680" w:hanging="680"/>
        <w:jc w:val="left"/>
        <w:rPr>
          <w:b/>
          <w:sz w:val="28"/>
          <w:szCs w:val="28"/>
          <w:lang w:val="en-GB"/>
        </w:rPr>
      </w:pPr>
      <w:r w:rsidRPr="001A1FB9">
        <w:rPr>
          <w:b/>
          <w:sz w:val="28"/>
          <w:szCs w:val="28"/>
          <w:lang w:val="es-ES"/>
        </w:rPr>
        <w:t>Situación y Capacidad Financiera</w:t>
      </w:r>
      <w:r w:rsidRPr="001A1FB9">
        <w:rPr>
          <w:b/>
          <w:sz w:val="28"/>
          <w:szCs w:val="28"/>
          <w:lang w:val="en-GB"/>
        </w:rPr>
        <w:t>s</w:t>
      </w: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01"/>
        <w:gridCol w:w="2835"/>
        <w:gridCol w:w="600"/>
        <w:gridCol w:w="818"/>
        <w:gridCol w:w="1417"/>
        <w:gridCol w:w="1418"/>
        <w:gridCol w:w="1417"/>
        <w:gridCol w:w="2126"/>
      </w:tblGrid>
      <w:tr w:rsidR="00D80DF0" w:rsidRPr="001A1FB9" w14:paraId="424530C4" w14:textId="77777777">
        <w:trPr>
          <w:trHeight w:val="20"/>
          <w:tblHeader/>
        </w:trPr>
        <w:tc>
          <w:tcPr>
            <w:tcW w:w="5845" w:type="dxa"/>
            <w:gridSpan w:val="4"/>
            <w:shd w:val="clear" w:color="auto" w:fill="000000"/>
          </w:tcPr>
          <w:p w14:paraId="70ADF6B5" w14:textId="77777777" w:rsidR="00D80DF0" w:rsidRPr="001A1FB9" w:rsidRDefault="00FB7B21">
            <w:pPr>
              <w:widowControl w:val="0"/>
              <w:tabs>
                <w:tab w:val="left" w:leader="dot" w:pos="8424"/>
              </w:tabs>
              <w:autoSpaceDE w:val="0"/>
              <w:autoSpaceDN w:val="0"/>
              <w:jc w:val="center"/>
              <w:rPr>
                <w:rFonts w:ascii="Arial" w:hAnsi="Arial" w:cs="Arial"/>
                <w:b/>
                <w:sz w:val="20"/>
                <w:lang w:val="es-ES"/>
              </w:rPr>
            </w:pPr>
            <w:r w:rsidRPr="001A1FB9">
              <w:rPr>
                <w:rFonts w:ascii="Arial" w:hAnsi="Arial" w:cs="Arial"/>
                <w:b/>
                <w:sz w:val="20"/>
                <w:lang w:val="es-ES"/>
              </w:rPr>
              <w:t>Criterios de elegibilidad y calificación</w:t>
            </w:r>
          </w:p>
        </w:tc>
        <w:tc>
          <w:tcPr>
            <w:tcW w:w="5070" w:type="dxa"/>
            <w:gridSpan w:val="4"/>
            <w:shd w:val="clear" w:color="auto" w:fill="000000"/>
          </w:tcPr>
          <w:p w14:paraId="5CDE824D" w14:textId="77777777" w:rsidR="00D80DF0" w:rsidRPr="001A1FB9" w:rsidRDefault="00FB7B21">
            <w:pPr>
              <w:widowControl w:val="0"/>
              <w:tabs>
                <w:tab w:val="left" w:leader="dot" w:pos="8424"/>
              </w:tabs>
              <w:autoSpaceDE w:val="0"/>
              <w:autoSpaceDN w:val="0"/>
              <w:jc w:val="center"/>
              <w:rPr>
                <w:rFonts w:ascii="Arial" w:hAnsi="Arial" w:cs="Arial"/>
                <w:b/>
                <w:sz w:val="20"/>
                <w:lang w:val="en-GB"/>
              </w:rPr>
            </w:pPr>
            <w:r w:rsidRPr="001A1FB9">
              <w:rPr>
                <w:rFonts w:ascii="Arial" w:hAnsi="Arial" w:cs="Arial"/>
                <w:b/>
                <w:sz w:val="20"/>
                <w:lang w:val="en-GB"/>
              </w:rPr>
              <w:t>Requisitos de cumplimiento</w:t>
            </w:r>
          </w:p>
        </w:tc>
        <w:tc>
          <w:tcPr>
            <w:tcW w:w="2126" w:type="dxa"/>
            <w:shd w:val="clear" w:color="auto" w:fill="000000"/>
          </w:tcPr>
          <w:p w14:paraId="5F39AA40" w14:textId="77777777" w:rsidR="00D80DF0" w:rsidRPr="001A1FB9" w:rsidRDefault="00FB7B21">
            <w:pPr>
              <w:widowControl w:val="0"/>
              <w:tabs>
                <w:tab w:val="left" w:leader="dot" w:pos="8424"/>
              </w:tabs>
              <w:autoSpaceDE w:val="0"/>
              <w:autoSpaceDN w:val="0"/>
              <w:jc w:val="center"/>
              <w:rPr>
                <w:rFonts w:ascii="Arial" w:hAnsi="Arial" w:cs="Arial"/>
                <w:b/>
                <w:sz w:val="20"/>
                <w:lang w:val="en-GB"/>
              </w:rPr>
            </w:pPr>
            <w:r w:rsidRPr="001A1FB9">
              <w:rPr>
                <w:rFonts w:ascii="Arial" w:hAnsi="Arial" w:cs="Arial"/>
                <w:b/>
                <w:sz w:val="20"/>
                <w:lang w:val="en-GB"/>
              </w:rPr>
              <w:t>Documentación</w:t>
            </w:r>
          </w:p>
        </w:tc>
      </w:tr>
      <w:tr w:rsidR="00D80DF0" w:rsidRPr="001A1FB9" w14:paraId="2ECFA060" w14:textId="77777777">
        <w:trPr>
          <w:trHeight w:val="20"/>
          <w:tblHeader/>
        </w:trPr>
        <w:tc>
          <w:tcPr>
            <w:tcW w:w="709" w:type="dxa"/>
            <w:vMerge w:val="restart"/>
            <w:shd w:val="clear" w:color="auto" w:fill="C9C9C9"/>
            <w:vAlign w:val="center"/>
          </w:tcPr>
          <w:p w14:paraId="736CAF09" w14:textId="77777777" w:rsidR="00D80DF0" w:rsidRPr="001A1FB9" w:rsidRDefault="00FB7B21">
            <w:pPr>
              <w:jc w:val="center"/>
              <w:rPr>
                <w:rFonts w:ascii="Arial" w:hAnsi="Arial" w:cs="Arial"/>
                <w:b/>
                <w:sz w:val="20"/>
                <w:lang w:val="en-GB"/>
              </w:rPr>
            </w:pPr>
            <w:r w:rsidRPr="001A1FB9">
              <w:rPr>
                <w:rFonts w:ascii="Arial" w:hAnsi="Arial" w:cs="Arial"/>
                <w:b/>
                <w:sz w:val="20"/>
                <w:lang w:val="en-GB"/>
              </w:rPr>
              <w:t>No.</w:t>
            </w:r>
          </w:p>
        </w:tc>
        <w:tc>
          <w:tcPr>
            <w:tcW w:w="1701" w:type="dxa"/>
            <w:vMerge w:val="restart"/>
            <w:shd w:val="clear" w:color="auto" w:fill="C9C9C9"/>
            <w:vAlign w:val="center"/>
          </w:tcPr>
          <w:p w14:paraId="2B83D253" w14:textId="77777777" w:rsidR="00D80DF0" w:rsidRPr="001A1FB9" w:rsidRDefault="00FB7B21">
            <w:pPr>
              <w:jc w:val="center"/>
              <w:rPr>
                <w:rFonts w:ascii="Arial" w:hAnsi="Arial" w:cs="Arial"/>
                <w:b/>
                <w:sz w:val="20"/>
                <w:lang w:val="en-GB" w:eastAsia="ja-JP"/>
              </w:rPr>
            </w:pPr>
            <w:r w:rsidRPr="001A1FB9">
              <w:rPr>
                <w:rFonts w:ascii="Arial" w:hAnsi="Arial" w:cs="Arial" w:hint="eastAsia"/>
                <w:b/>
                <w:sz w:val="20"/>
                <w:lang w:val="en-GB" w:eastAsia="ja-JP"/>
              </w:rPr>
              <w:t>Factor</w:t>
            </w:r>
          </w:p>
        </w:tc>
        <w:tc>
          <w:tcPr>
            <w:tcW w:w="2835" w:type="dxa"/>
            <w:vMerge w:val="restart"/>
            <w:shd w:val="clear" w:color="auto" w:fill="C9C9C9"/>
            <w:vAlign w:val="center"/>
          </w:tcPr>
          <w:p w14:paraId="7B287CE9" w14:textId="77777777" w:rsidR="00D80DF0" w:rsidRPr="001A1FB9" w:rsidRDefault="00FB7B21">
            <w:pPr>
              <w:jc w:val="center"/>
              <w:rPr>
                <w:rFonts w:ascii="Arial" w:hAnsi="Arial" w:cs="Arial"/>
                <w:b/>
                <w:sz w:val="20"/>
                <w:lang w:val="en-GB"/>
              </w:rPr>
            </w:pPr>
            <w:r w:rsidRPr="001A1FB9">
              <w:rPr>
                <w:rFonts w:ascii="Arial" w:hAnsi="Arial" w:cs="Arial"/>
                <w:b/>
                <w:sz w:val="20"/>
                <w:lang w:val="en-GB"/>
              </w:rPr>
              <w:t>Requisito</w:t>
            </w:r>
          </w:p>
        </w:tc>
        <w:tc>
          <w:tcPr>
            <w:tcW w:w="1418" w:type="dxa"/>
            <w:gridSpan w:val="2"/>
            <w:vMerge w:val="restart"/>
            <w:shd w:val="clear" w:color="auto" w:fill="C9C9C9"/>
            <w:vAlign w:val="center"/>
          </w:tcPr>
          <w:p w14:paraId="5B4CF0C7" w14:textId="77777777" w:rsidR="00D80DF0" w:rsidRPr="001A1FB9" w:rsidRDefault="00FB7B21">
            <w:pPr>
              <w:jc w:val="center"/>
              <w:rPr>
                <w:rFonts w:ascii="Arial" w:hAnsi="Arial" w:cs="Arial"/>
                <w:b/>
                <w:sz w:val="20"/>
                <w:lang w:val="en-GB"/>
              </w:rPr>
            </w:pPr>
            <w:r w:rsidRPr="001A1FB9">
              <w:rPr>
                <w:rFonts w:ascii="Arial" w:hAnsi="Arial" w:cs="Arial"/>
                <w:b/>
                <w:sz w:val="20"/>
                <w:lang w:val="en-GB"/>
              </w:rPr>
              <w:t>Firma individual</w:t>
            </w:r>
          </w:p>
        </w:tc>
        <w:tc>
          <w:tcPr>
            <w:tcW w:w="4252" w:type="dxa"/>
            <w:gridSpan w:val="3"/>
            <w:shd w:val="clear" w:color="auto" w:fill="C9C9C9"/>
            <w:vAlign w:val="center"/>
          </w:tcPr>
          <w:p w14:paraId="31BDDF21" w14:textId="77777777" w:rsidR="00D80DF0" w:rsidRPr="001A1FB9" w:rsidRDefault="00FB7B21">
            <w:pPr>
              <w:widowControl w:val="0"/>
              <w:tabs>
                <w:tab w:val="left" w:leader="dot" w:pos="8424"/>
              </w:tabs>
              <w:autoSpaceDE w:val="0"/>
              <w:autoSpaceDN w:val="0"/>
              <w:jc w:val="center"/>
              <w:rPr>
                <w:rFonts w:ascii="Arial" w:hAnsi="Arial" w:cs="Arial"/>
                <w:b/>
                <w:sz w:val="20"/>
                <w:lang w:val="en-GB" w:eastAsia="ja-JP"/>
              </w:rPr>
            </w:pPr>
            <w:r w:rsidRPr="001A1FB9">
              <w:rPr>
                <w:rFonts w:ascii="Arial" w:hAnsi="Arial" w:cs="Arial"/>
                <w:b/>
                <w:sz w:val="20"/>
                <w:lang w:val="en-GB"/>
              </w:rPr>
              <w:t>Joint Venture</w:t>
            </w:r>
          </w:p>
          <w:p w14:paraId="5C25D0D9" w14:textId="77777777" w:rsidR="00D80DF0" w:rsidRPr="001A1FB9" w:rsidRDefault="00FB7B21">
            <w:pPr>
              <w:widowControl w:val="0"/>
              <w:tabs>
                <w:tab w:val="left" w:leader="dot" w:pos="8424"/>
              </w:tabs>
              <w:autoSpaceDE w:val="0"/>
              <w:autoSpaceDN w:val="0"/>
              <w:jc w:val="center"/>
              <w:rPr>
                <w:rFonts w:ascii="Arial" w:hAnsi="Arial" w:cs="Arial"/>
                <w:b/>
                <w:sz w:val="20"/>
                <w:lang w:val="en-GB" w:eastAsia="ja-JP"/>
              </w:rPr>
            </w:pPr>
            <w:r w:rsidRPr="001A1FB9">
              <w:rPr>
                <w:rFonts w:ascii="Arial" w:hAnsi="Arial" w:cs="Arial" w:hint="eastAsia"/>
                <w:b/>
                <w:sz w:val="20"/>
                <w:lang w:val="en-GB" w:eastAsia="ja-JP"/>
              </w:rPr>
              <w:t>(exis</w:t>
            </w:r>
            <w:r w:rsidRPr="001A1FB9">
              <w:rPr>
                <w:rFonts w:ascii="Arial" w:hAnsi="Arial" w:cs="Arial"/>
                <w:b/>
                <w:sz w:val="20"/>
                <w:lang w:val="en-GB" w:eastAsia="ja-JP"/>
              </w:rPr>
              <w:t>tente o propuesto</w:t>
            </w:r>
            <w:r w:rsidRPr="001A1FB9">
              <w:rPr>
                <w:rFonts w:ascii="Arial" w:hAnsi="Arial" w:cs="Arial" w:hint="eastAsia"/>
                <w:b/>
                <w:sz w:val="20"/>
                <w:lang w:val="en-GB" w:eastAsia="ja-JP"/>
              </w:rPr>
              <w:t>)</w:t>
            </w:r>
          </w:p>
        </w:tc>
        <w:tc>
          <w:tcPr>
            <w:tcW w:w="2126" w:type="dxa"/>
            <w:vMerge w:val="restart"/>
            <w:shd w:val="clear" w:color="auto" w:fill="C9C9C9"/>
            <w:vAlign w:val="center"/>
          </w:tcPr>
          <w:p w14:paraId="31CA0932" w14:textId="77777777" w:rsidR="00D80DF0" w:rsidRPr="001A1FB9" w:rsidRDefault="00FB7B21">
            <w:pPr>
              <w:jc w:val="center"/>
              <w:rPr>
                <w:rFonts w:ascii="Arial" w:hAnsi="Arial" w:cs="Arial"/>
                <w:b/>
                <w:sz w:val="20"/>
                <w:lang w:val="en-GB"/>
              </w:rPr>
            </w:pPr>
            <w:r w:rsidRPr="001A1FB9">
              <w:rPr>
                <w:rFonts w:ascii="Arial" w:hAnsi="Arial" w:cs="Arial"/>
                <w:b/>
                <w:sz w:val="20"/>
                <w:lang w:val="en-GB"/>
              </w:rPr>
              <w:t>Requisitos de presentación</w:t>
            </w:r>
          </w:p>
        </w:tc>
      </w:tr>
      <w:tr w:rsidR="00D80DF0" w:rsidRPr="001A1FB9" w14:paraId="58929679" w14:textId="77777777">
        <w:trPr>
          <w:trHeight w:val="20"/>
          <w:tblHeader/>
        </w:trPr>
        <w:tc>
          <w:tcPr>
            <w:tcW w:w="709" w:type="dxa"/>
            <w:vMerge/>
            <w:shd w:val="clear" w:color="auto" w:fill="EDEDED"/>
          </w:tcPr>
          <w:p w14:paraId="6E485B37" w14:textId="77777777" w:rsidR="00D80DF0" w:rsidRPr="001A1FB9" w:rsidRDefault="00D80DF0">
            <w:pPr>
              <w:widowControl w:val="0"/>
              <w:tabs>
                <w:tab w:val="left" w:leader="dot" w:pos="8424"/>
              </w:tabs>
              <w:autoSpaceDE w:val="0"/>
              <w:autoSpaceDN w:val="0"/>
              <w:jc w:val="center"/>
              <w:rPr>
                <w:rFonts w:ascii="Arial" w:hAnsi="Arial" w:cs="Arial"/>
                <w:b/>
                <w:sz w:val="20"/>
                <w:lang w:val="en-GB"/>
              </w:rPr>
            </w:pPr>
          </w:p>
        </w:tc>
        <w:tc>
          <w:tcPr>
            <w:tcW w:w="1701" w:type="dxa"/>
            <w:vMerge/>
            <w:shd w:val="clear" w:color="auto" w:fill="EDEDED"/>
          </w:tcPr>
          <w:p w14:paraId="68E02CBD" w14:textId="77777777" w:rsidR="00D80DF0" w:rsidRPr="001A1FB9" w:rsidRDefault="00D80DF0">
            <w:pPr>
              <w:widowControl w:val="0"/>
              <w:tabs>
                <w:tab w:val="left" w:leader="dot" w:pos="8424"/>
              </w:tabs>
              <w:autoSpaceDE w:val="0"/>
              <w:autoSpaceDN w:val="0"/>
              <w:jc w:val="center"/>
              <w:rPr>
                <w:rFonts w:ascii="Arial" w:hAnsi="Arial" w:cs="Arial"/>
                <w:b/>
                <w:sz w:val="20"/>
                <w:lang w:val="en-GB"/>
              </w:rPr>
            </w:pPr>
          </w:p>
        </w:tc>
        <w:tc>
          <w:tcPr>
            <w:tcW w:w="2835" w:type="dxa"/>
            <w:vMerge/>
            <w:shd w:val="clear" w:color="auto" w:fill="EDEDED"/>
          </w:tcPr>
          <w:p w14:paraId="7B212DE4" w14:textId="77777777" w:rsidR="00D80DF0" w:rsidRPr="001A1FB9" w:rsidRDefault="00D80DF0">
            <w:pPr>
              <w:widowControl w:val="0"/>
              <w:tabs>
                <w:tab w:val="left" w:leader="dot" w:pos="8424"/>
              </w:tabs>
              <w:autoSpaceDE w:val="0"/>
              <w:autoSpaceDN w:val="0"/>
              <w:jc w:val="center"/>
              <w:rPr>
                <w:rFonts w:ascii="Arial" w:hAnsi="Arial" w:cs="Arial"/>
                <w:b/>
                <w:sz w:val="20"/>
                <w:lang w:val="en-GB"/>
              </w:rPr>
            </w:pPr>
          </w:p>
        </w:tc>
        <w:tc>
          <w:tcPr>
            <w:tcW w:w="1418" w:type="dxa"/>
            <w:gridSpan w:val="2"/>
            <w:vMerge/>
            <w:shd w:val="clear" w:color="auto" w:fill="EDEDED"/>
          </w:tcPr>
          <w:p w14:paraId="42EA7EDC" w14:textId="77777777" w:rsidR="00D80DF0" w:rsidRPr="001A1FB9" w:rsidRDefault="00D80DF0">
            <w:pPr>
              <w:widowControl w:val="0"/>
              <w:tabs>
                <w:tab w:val="left" w:leader="dot" w:pos="8424"/>
              </w:tabs>
              <w:autoSpaceDE w:val="0"/>
              <w:autoSpaceDN w:val="0"/>
              <w:jc w:val="center"/>
              <w:rPr>
                <w:rFonts w:ascii="Arial" w:hAnsi="Arial" w:cs="Arial"/>
                <w:b/>
                <w:sz w:val="20"/>
                <w:lang w:val="en-GB"/>
              </w:rPr>
            </w:pPr>
          </w:p>
        </w:tc>
        <w:tc>
          <w:tcPr>
            <w:tcW w:w="1417" w:type="dxa"/>
            <w:shd w:val="clear" w:color="auto" w:fill="C9C9C9"/>
            <w:vAlign w:val="center"/>
          </w:tcPr>
          <w:p w14:paraId="3911A1A7" w14:textId="77777777" w:rsidR="00D80DF0" w:rsidRPr="001A1FB9" w:rsidRDefault="00FB7B21">
            <w:pPr>
              <w:widowControl w:val="0"/>
              <w:tabs>
                <w:tab w:val="left" w:leader="dot" w:pos="8424"/>
              </w:tabs>
              <w:autoSpaceDE w:val="0"/>
              <w:autoSpaceDN w:val="0"/>
              <w:jc w:val="center"/>
              <w:rPr>
                <w:rFonts w:ascii="Arial" w:hAnsi="Arial" w:cs="Arial"/>
                <w:b/>
                <w:sz w:val="20"/>
                <w:lang w:val="en-GB"/>
              </w:rPr>
            </w:pPr>
            <w:r w:rsidRPr="001A1FB9">
              <w:rPr>
                <w:rFonts w:ascii="Arial" w:hAnsi="Arial" w:cs="Arial"/>
                <w:b/>
                <w:sz w:val="20"/>
                <w:lang w:val="en-GB"/>
              </w:rPr>
              <w:t>Todos los integrantes combinados</w:t>
            </w:r>
          </w:p>
        </w:tc>
        <w:tc>
          <w:tcPr>
            <w:tcW w:w="1418" w:type="dxa"/>
            <w:shd w:val="clear" w:color="auto" w:fill="C9C9C9"/>
            <w:vAlign w:val="center"/>
          </w:tcPr>
          <w:p w14:paraId="74735470" w14:textId="77777777" w:rsidR="00D80DF0" w:rsidRPr="001A1FB9" w:rsidRDefault="00FB7B21">
            <w:pPr>
              <w:widowControl w:val="0"/>
              <w:tabs>
                <w:tab w:val="left" w:leader="dot" w:pos="8424"/>
              </w:tabs>
              <w:autoSpaceDE w:val="0"/>
              <w:autoSpaceDN w:val="0"/>
              <w:jc w:val="center"/>
              <w:rPr>
                <w:rFonts w:ascii="Arial" w:hAnsi="Arial" w:cs="Arial"/>
                <w:b/>
                <w:sz w:val="20"/>
                <w:lang w:val="en-GB" w:eastAsia="ja-JP"/>
              </w:rPr>
            </w:pPr>
            <w:r w:rsidRPr="001A1FB9">
              <w:rPr>
                <w:rFonts w:ascii="Arial" w:hAnsi="Arial" w:cs="Arial"/>
                <w:b/>
                <w:sz w:val="20"/>
                <w:lang w:val="en-GB"/>
              </w:rPr>
              <w:t>Cada integrante</w:t>
            </w:r>
          </w:p>
        </w:tc>
        <w:tc>
          <w:tcPr>
            <w:tcW w:w="1417" w:type="dxa"/>
            <w:shd w:val="clear" w:color="auto" w:fill="C9C9C9"/>
            <w:vAlign w:val="center"/>
          </w:tcPr>
          <w:p w14:paraId="077B458D" w14:textId="77777777" w:rsidR="00D80DF0" w:rsidRPr="001A1FB9" w:rsidRDefault="00FB7B21">
            <w:pPr>
              <w:widowControl w:val="0"/>
              <w:tabs>
                <w:tab w:val="left" w:leader="dot" w:pos="8424"/>
              </w:tabs>
              <w:autoSpaceDE w:val="0"/>
              <w:autoSpaceDN w:val="0"/>
              <w:jc w:val="center"/>
              <w:rPr>
                <w:rFonts w:ascii="Arial" w:hAnsi="Arial" w:cs="Arial"/>
                <w:b/>
                <w:sz w:val="20"/>
                <w:lang w:val="en-GB" w:eastAsia="ja-JP"/>
              </w:rPr>
            </w:pPr>
            <w:r w:rsidRPr="001A1FB9">
              <w:rPr>
                <w:rFonts w:ascii="Arial" w:hAnsi="Arial" w:cs="Arial"/>
                <w:b/>
                <w:sz w:val="20"/>
                <w:lang w:val="en-GB"/>
              </w:rPr>
              <w:t>Un integrante</w:t>
            </w:r>
          </w:p>
        </w:tc>
        <w:tc>
          <w:tcPr>
            <w:tcW w:w="2126" w:type="dxa"/>
            <w:vMerge/>
            <w:shd w:val="clear" w:color="auto" w:fill="EDEDED"/>
          </w:tcPr>
          <w:p w14:paraId="1F27E540" w14:textId="77777777" w:rsidR="00D80DF0" w:rsidRPr="001A1FB9" w:rsidRDefault="00D80DF0">
            <w:pPr>
              <w:widowControl w:val="0"/>
              <w:tabs>
                <w:tab w:val="left" w:leader="dot" w:pos="8424"/>
              </w:tabs>
              <w:autoSpaceDE w:val="0"/>
              <w:autoSpaceDN w:val="0"/>
              <w:jc w:val="center"/>
              <w:rPr>
                <w:rFonts w:ascii="Arial" w:hAnsi="Arial" w:cs="Arial"/>
                <w:b/>
                <w:sz w:val="20"/>
                <w:lang w:val="en-GB"/>
              </w:rPr>
            </w:pPr>
          </w:p>
        </w:tc>
      </w:tr>
      <w:tr w:rsidR="00D80DF0" w:rsidRPr="001A1FB9" w14:paraId="4B2ED3FF" w14:textId="77777777">
        <w:trPr>
          <w:trHeight w:val="20"/>
        </w:trPr>
        <w:tc>
          <w:tcPr>
            <w:tcW w:w="709" w:type="dxa"/>
            <w:shd w:val="clear" w:color="auto" w:fill="auto"/>
          </w:tcPr>
          <w:p w14:paraId="0AA39214" w14:textId="77777777" w:rsidR="00D80DF0" w:rsidRPr="001A1FB9" w:rsidRDefault="00FB7B21">
            <w:pPr>
              <w:widowControl w:val="0"/>
              <w:tabs>
                <w:tab w:val="left" w:leader="dot" w:pos="8424"/>
              </w:tabs>
              <w:autoSpaceDE w:val="0"/>
              <w:autoSpaceDN w:val="0"/>
              <w:spacing w:before="60" w:after="60"/>
              <w:jc w:val="left"/>
              <w:rPr>
                <w:rFonts w:ascii="Arial" w:hAnsi="Arial" w:cs="Arial"/>
                <w:sz w:val="20"/>
                <w:lang w:val="en-GB"/>
              </w:rPr>
            </w:pPr>
            <w:r w:rsidRPr="001A1FB9">
              <w:rPr>
                <w:rFonts w:ascii="Arial" w:hAnsi="Arial" w:cs="Arial" w:hint="eastAsia"/>
                <w:sz w:val="20"/>
                <w:lang w:val="en-GB" w:eastAsia="ja-JP"/>
              </w:rPr>
              <w:t>2.</w:t>
            </w:r>
            <w:r w:rsidRPr="001A1FB9">
              <w:rPr>
                <w:rFonts w:ascii="Arial" w:hAnsi="Arial" w:cs="Arial"/>
                <w:sz w:val="20"/>
                <w:lang w:val="en-GB"/>
              </w:rPr>
              <w:t>3.1</w:t>
            </w:r>
          </w:p>
        </w:tc>
        <w:tc>
          <w:tcPr>
            <w:tcW w:w="1701" w:type="dxa"/>
            <w:shd w:val="clear" w:color="auto" w:fill="auto"/>
          </w:tcPr>
          <w:p w14:paraId="4027AEE1" w14:textId="77777777" w:rsidR="00D80DF0" w:rsidRPr="001A1FB9" w:rsidRDefault="00FB7B21">
            <w:pPr>
              <w:widowControl w:val="0"/>
              <w:tabs>
                <w:tab w:val="left" w:leader="dot" w:pos="8424"/>
              </w:tabs>
              <w:autoSpaceDE w:val="0"/>
              <w:autoSpaceDN w:val="0"/>
              <w:spacing w:before="60" w:after="60"/>
              <w:jc w:val="left"/>
              <w:rPr>
                <w:rFonts w:ascii="Arial" w:hAnsi="Arial" w:cs="Arial"/>
                <w:sz w:val="20"/>
                <w:lang w:val="en-GB"/>
              </w:rPr>
            </w:pPr>
            <w:r w:rsidRPr="001A1FB9">
              <w:rPr>
                <w:rFonts w:ascii="Arial" w:hAnsi="Arial" w:cs="Arial"/>
                <w:sz w:val="20"/>
                <w:lang w:val="en-GB"/>
              </w:rPr>
              <w:t>Resultados financieros</w:t>
            </w:r>
          </w:p>
        </w:tc>
        <w:tc>
          <w:tcPr>
            <w:tcW w:w="2835" w:type="dxa"/>
            <w:shd w:val="clear" w:color="auto" w:fill="auto"/>
          </w:tcPr>
          <w:p w14:paraId="4D6CCE9F" w14:textId="77777777" w:rsidR="00D80DF0" w:rsidRPr="001A1FB9" w:rsidRDefault="00FB7B21">
            <w:pPr>
              <w:widowControl w:val="0"/>
              <w:tabs>
                <w:tab w:val="left" w:leader="dot" w:pos="8424"/>
              </w:tabs>
              <w:autoSpaceDE w:val="0"/>
              <w:autoSpaceDN w:val="0"/>
              <w:spacing w:before="60" w:after="60"/>
              <w:rPr>
                <w:rFonts w:ascii="Arial" w:hAnsi="Arial" w:cs="Arial"/>
                <w:sz w:val="20"/>
                <w:lang w:val="es-ES"/>
              </w:rPr>
            </w:pPr>
            <w:r w:rsidRPr="001A1FB9">
              <w:rPr>
                <w:rFonts w:ascii="Arial" w:hAnsi="Arial" w:cs="Arial"/>
                <w:sz w:val="20"/>
                <w:lang w:val="es-ES" w:eastAsia="ja-JP"/>
              </w:rPr>
              <w:t xml:space="preserve">Se presentarán </w:t>
            </w:r>
            <w:r w:rsidRPr="001A1FB9">
              <w:rPr>
                <w:rFonts w:ascii="Arial" w:hAnsi="Arial" w:cs="Arial"/>
                <w:sz w:val="20"/>
                <w:lang w:val="es-ES"/>
              </w:rPr>
              <w:t>los estados financieros de los últimos [</w:t>
            </w:r>
            <w:r w:rsidRPr="001A1FB9">
              <w:rPr>
                <w:rFonts w:ascii="Arial" w:hAnsi="Arial" w:cs="Arial"/>
                <w:i/>
                <w:sz w:val="20"/>
                <w:lang w:val="es-ES"/>
              </w:rPr>
              <w:t>indicar el número de años</w:t>
            </w:r>
            <w:r w:rsidRPr="001A1FB9">
              <w:rPr>
                <w:rFonts w:ascii="Arial" w:hAnsi="Arial" w:cs="Arial"/>
                <w:sz w:val="20"/>
                <w:lang w:val="es-ES" w:eastAsia="ja-JP"/>
              </w:rPr>
              <w:t>]</w:t>
            </w:r>
            <w:r w:rsidRPr="001A1FB9">
              <w:rPr>
                <w:rFonts w:ascii="Arial" w:hAnsi="Arial" w:cs="Arial"/>
                <w:sz w:val="20"/>
                <w:vertAlign w:val="superscript"/>
                <w:lang w:val="es-ES" w:eastAsia="ja-JP"/>
              </w:rPr>
              <w:t>1</w:t>
            </w:r>
            <w:r w:rsidRPr="001A1FB9">
              <w:rPr>
                <w:rFonts w:ascii="Arial" w:hAnsi="Arial" w:cs="Arial"/>
                <w:sz w:val="20"/>
                <w:lang w:val="es-ES"/>
              </w:rPr>
              <w:t xml:space="preserve"> </w:t>
            </w:r>
            <w:r w:rsidRPr="001A1FB9">
              <w:rPr>
                <w:rFonts w:ascii="Arial" w:hAnsi="Arial" w:cs="Arial"/>
                <w:sz w:val="20"/>
              </w:rPr>
              <w:t>años, que establezcan la solidez actual de la situación financiera del Licitante y la rentabilidad proyectada a largo plazo</w:t>
            </w:r>
            <w:r w:rsidRPr="001A1FB9">
              <w:rPr>
                <w:rFonts w:ascii="Arial" w:hAnsi="Arial" w:cs="Arial"/>
                <w:sz w:val="20"/>
                <w:lang w:val="es-ES"/>
              </w:rPr>
              <w:t>.</w:t>
            </w:r>
          </w:p>
          <w:p w14:paraId="623F7E47" w14:textId="77777777" w:rsidR="00D80DF0" w:rsidRPr="001A1FB9" w:rsidRDefault="00D80DF0">
            <w:pPr>
              <w:pStyle w:val="Style11"/>
              <w:tabs>
                <w:tab w:val="left" w:leader="dot" w:pos="8424"/>
              </w:tabs>
              <w:spacing w:before="60" w:after="60" w:line="240" w:lineRule="auto"/>
              <w:jc w:val="both"/>
              <w:rPr>
                <w:rFonts w:ascii="Arial" w:hAnsi="Arial" w:cs="Arial"/>
                <w:sz w:val="20"/>
                <w:lang w:val="es-ES" w:eastAsia="ja-JP"/>
              </w:rPr>
            </w:pPr>
          </w:p>
          <w:p w14:paraId="38DC65CD" w14:textId="77777777" w:rsidR="00D80DF0" w:rsidRPr="001A1FB9" w:rsidRDefault="00FB7B21">
            <w:pPr>
              <w:widowControl w:val="0"/>
              <w:tabs>
                <w:tab w:val="left" w:leader="dot" w:pos="8424"/>
              </w:tabs>
              <w:autoSpaceDE w:val="0"/>
              <w:autoSpaceDN w:val="0"/>
              <w:spacing w:before="60" w:after="200"/>
              <w:rPr>
                <w:lang w:val="es-ES" w:eastAsia="ja-JP"/>
              </w:rPr>
            </w:pPr>
            <w:r w:rsidRPr="001A1FB9">
              <w:rPr>
                <w:rFonts w:ascii="Arial" w:hAnsi="Arial" w:cs="Arial"/>
                <w:sz w:val="20"/>
                <w:lang w:eastAsia="ja-JP"/>
              </w:rPr>
              <w:t>Como requisito mínimo, el patrimonio neto del Licitante calculado como la diferencia entre el total de activos y el total de pasivos deberá ser positivo</w:t>
            </w:r>
            <w:r w:rsidRPr="001A1FB9">
              <w:rPr>
                <w:rFonts w:ascii="Arial" w:hAnsi="Arial" w:cs="Arial" w:hint="eastAsia"/>
                <w:sz w:val="20"/>
                <w:lang w:val="es-ES" w:eastAsia="ja-JP"/>
              </w:rPr>
              <w:t>.</w:t>
            </w:r>
          </w:p>
        </w:tc>
        <w:tc>
          <w:tcPr>
            <w:tcW w:w="1418" w:type="dxa"/>
            <w:gridSpan w:val="2"/>
            <w:shd w:val="clear" w:color="auto" w:fill="auto"/>
          </w:tcPr>
          <w:p w14:paraId="7A3A348C" w14:textId="77777777" w:rsidR="00D80DF0" w:rsidRPr="001A1FB9" w:rsidRDefault="00FB7B21">
            <w:pPr>
              <w:widowControl w:val="0"/>
              <w:tabs>
                <w:tab w:val="left" w:leader="dot" w:pos="8424"/>
              </w:tabs>
              <w:autoSpaceDE w:val="0"/>
              <w:autoSpaceDN w:val="0"/>
              <w:spacing w:before="60" w:after="60"/>
              <w:jc w:val="center"/>
              <w:rPr>
                <w:rFonts w:ascii="Arial" w:hAnsi="Arial" w:cs="Arial"/>
                <w:sz w:val="20"/>
                <w:lang w:val="en-GB" w:eastAsia="ja-JP"/>
              </w:rPr>
            </w:pPr>
            <w:r w:rsidRPr="001A1FB9">
              <w:rPr>
                <w:rFonts w:ascii="Arial" w:hAnsi="Arial" w:cs="Arial"/>
                <w:sz w:val="20"/>
                <w:lang w:val="en-GB"/>
              </w:rPr>
              <w:t>Debe cumplir con el requisito</w:t>
            </w:r>
          </w:p>
          <w:p w14:paraId="25FEDF37" w14:textId="77777777" w:rsidR="00D80DF0" w:rsidRPr="001A1FB9" w:rsidRDefault="00D80DF0">
            <w:pPr>
              <w:widowControl w:val="0"/>
              <w:tabs>
                <w:tab w:val="left" w:leader="dot" w:pos="8424"/>
              </w:tabs>
              <w:autoSpaceDE w:val="0"/>
              <w:autoSpaceDN w:val="0"/>
              <w:spacing w:before="60" w:after="60"/>
              <w:jc w:val="center"/>
              <w:rPr>
                <w:rFonts w:ascii="Arial" w:hAnsi="Arial" w:cs="Arial"/>
                <w:sz w:val="20"/>
                <w:lang w:val="en-GB" w:eastAsia="ja-JP"/>
              </w:rPr>
            </w:pPr>
          </w:p>
          <w:p w14:paraId="3DC5FA4D" w14:textId="77777777" w:rsidR="00D80DF0" w:rsidRPr="001A1FB9" w:rsidRDefault="00D80DF0">
            <w:pPr>
              <w:widowControl w:val="0"/>
              <w:tabs>
                <w:tab w:val="left" w:leader="dot" w:pos="8424"/>
              </w:tabs>
              <w:autoSpaceDE w:val="0"/>
              <w:autoSpaceDN w:val="0"/>
              <w:spacing w:before="60" w:after="60"/>
              <w:rPr>
                <w:rFonts w:ascii="Arial" w:hAnsi="Arial" w:cs="Arial"/>
                <w:sz w:val="20"/>
                <w:lang w:val="en-GB"/>
              </w:rPr>
            </w:pPr>
          </w:p>
        </w:tc>
        <w:tc>
          <w:tcPr>
            <w:tcW w:w="1417" w:type="dxa"/>
            <w:shd w:val="clear" w:color="auto" w:fill="auto"/>
          </w:tcPr>
          <w:p w14:paraId="6F203416" w14:textId="77777777" w:rsidR="00D80DF0" w:rsidRPr="001A1FB9" w:rsidRDefault="00FB7B21">
            <w:pPr>
              <w:widowControl w:val="0"/>
              <w:tabs>
                <w:tab w:val="left" w:leader="dot" w:pos="8424"/>
              </w:tabs>
              <w:autoSpaceDE w:val="0"/>
              <w:autoSpaceDN w:val="0"/>
              <w:spacing w:before="60" w:after="60"/>
              <w:jc w:val="center"/>
              <w:rPr>
                <w:rFonts w:ascii="Arial" w:hAnsi="Arial" w:cs="Arial"/>
                <w:sz w:val="20"/>
                <w:lang w:val="en-GB"/>
              </w:rPr>
            </w:pPr>
            <w:r w:rsidRPr="001A1FB9">
              <w:rPr>
                <w:rFonts w:ascii="Arial" w:hAnsi="Arial" w:cs="Arial"/>
                <w:sz w:val="20"/>
                <w:lang w:val="en-GB"/>
              </w:rPr>
              <w:t>N/A</w:t>
            </w:r>
          </w:p>
        </w:tc>
        <w:tc>
          <w:tcPr>
            <w:tcW w:w="1418" w:type="dxa"/>
            <w:shd w:val="clear" w:color="auto" w:fill="auto"/>
          </w:tcPr>
          <w:p w14:paraId="417B2136" w14:textId="77777777" w:rsidR="00D80DF0" w:rsidRPr="001A1FB9" w:rsidRDefault="00FB7B21">
            <w:pPr>
              <w:widowControl w:val="0"/>
              <w:tabs>
                <w:tab w:val="left" w:leader="dot" w:pos="8424"/>
              </w:tabs>
              <w:autoSpaceDE w:val="0"/>
              <w:autoSpaceDN w:val="0"/>
              <w:spacing w:before="60" w:after="60"/>
              <w:jc w:val="center"/>
              <w:rPr>
                <w:rFonts w:ascii="Arial" w:hAnsi="Arial" w:cs="Arial"/>
                <w:sz w:val="20"/>
                <w:lang w:val="en-GB" w:eastAsia="ja-JP"/>
              </w:rPr>
            </w:pPr>
            <w:r w:rsidRPr="001A1FB9">
              <w:rPr>
                <w:rFonts w:ascii="Arial" w:hAnsi="Arial" w:cs="Arial"/>
                <w:sz w:val="20"/>
                <w:lang w:val="en-GB"/>
              </w:rPr>
              <w:t>Debe cumplir con el requisito</w:t>
            </w:r>
          </w:p>
          <w:p w14:paraId="2BB5D9C7" w14:textId="77777777" w:rsidR="00D80DF0" w:rsidRPr="001A1FB9" w:rsidRDefault="00D80DF0">
            <w:pPr>
              <w:widowControl w:val="0"/>
              <w:tabs>
                <w:tab w:val="left" w:leader="dot" w:pos="8424"/>
              </w:tabs>
              <w:autoSpaceDE w:val="0"/>
              <w:autoSpaceDN w:val="0"/>
              <w:spacing w:before="60" w:after="60"/>
              <w:jc w:val="center"/>
              <w:rPr>
                <w:rFonts w:ascii="Arial" w:hAnsi="Arial" w:cs="Arial"/>
                <w:sz w:val="20"/>
                <w:lang w:val="en-GB"/>
              </w:rPr>
            </w:pPr>
          </w:p>
        </w:tc>
        <w:tc>
          <w:tcPr>
            <w:tcW w:w="1417" w:type="dxa"/>
            <w:shd w:val="clear" w:color="auto" w:fill="auto"/>
          </w:tcPr>
          <w:p w14:paraId="7A7073DE" w14:textId="77777777" w:rsidR="00D80DF0" w:rsidRPr="001A1FB9" w:rsidRDefault="00FB7B21">
            <w:pPr>
              <w:widowControl w:val="0"/>
              <w:tabs>
                <w:tab w:val="left" w:leader="dot" w:pos="8424"/>
              </w:tabs>
              <w:autoSpaceDE w:val="0"/>
              <w:autoSpaceDN w:val="0"/>
              <w:spacing w:before="60" w:after="60"/>
              <w:jc w:val="center"/>
              <w:rPr>
                <w:rFonts w:ascii="Arial" w:hAnsi="Arial" w:cs="Arial"/>
                <w:sz w:val="20"/>
                <w:lang w:val="en-GB"/>
              </w:rPr>
            </w:pPr>
            <w:r w:rsidRPr="001A1FB9">
              <w:rPr>
                <w:rFonts w:ascii="Arial" w:hAnsi="Arial" w:cs="Arial"/>
                <w:sz w:val="20"/>
                <w:szCs w:val="24"/>
                <w:lang w:val="en-GB"/>
              </w:rPr>
              <w:t>N/A</w:t>
            </w:r>
          </w:p>
        </w:tc>
        <w:tc>
          <w:tcPr>
            <w:tcW w:w="2126" w:type="dxa"/>
            <w:shd w:val="clear" w:color="auto" w:fill="auto"/>
          </w:tcPr>
          <w:p w14:paraId="4719FDEA" w14:textId="77777777" w:rsidR="00D80DF0" w:rsidRPr="001A1FB9" w:rsidRDefault="00FB7B21">
            <w:pPr>
              <w:widowControl w:val="0"/>
              <w:tabs>
                <w:tab w:val="left" w:leader="dot" w:pos="8424"/>
              </w:tabs>
              <w:autoSpaceDE w:val="0"/>
              <w:autoSpaceDN w:val="0"/>
              <w:spacing w:before="60" w:after="60"/>
              <w:jc w:val="left"/>
              <w:rPr>
                <w:rFonts w:ascii="Arial" w:hAnsi="Arial" w:cs="Arial"/>
                <w:sz w:val="20"/>
                <w:lang w:val="es-ES"/>
              </w:rPr>
            </w:pPr>
            <w:r w:rsidRPr="001A1FB9">
              <w:rPr>
                <w:rFonts w:ascii="Arial" w:hAnsi="Arial" w:cs="Arial"/>
                <w:sz w:val="20"/>
                <w:lang w:val="es-ES"/>
              </w:rPr>
              <w:t>Formulario FIN –1 con los anexos</w:t>
            </w:r>
          </w:p>
        </w:tc>
      </w:tr>
      <w:tr w:rsidR="00D80DF0" w:rsidRPr="001A1FB9" w14:paraId="59C35AC3" w14:textId="77777777">
        <w:trPr>
          <w:trHeight w:val="20"/>
        </w:trPr>
        <w:tc>
          <w:tcPr>
            <w:tcW w:w="709" w:type="dxa"/>
            <w:shd w:val="clear" w:color="auto" w:fill="auto"/>
          </w:tcPr>
          <w:p w14:paraId="5E87BD3E" w14:textId="77777777" w:rsidR="00D80DF0" w:rsidRPr="001A1FB9" w:rsidRDefault="00FB7B21">
            <w:pPr>
              <w:widowControl w:val="0"/>
              <w:tabs>
                <w:tab w:val="left" w:leader="dot" w:pos="8424"/>
              </w:tabs>
              <w:autoSpaceDE w:val="0"/>
              <w:autoSpaceDN w:val="0"/>
              <w:spacing w:before="60" w:after="60"/>
              <w:jc w:val="left"/>
              <w:rPr>
                <w:rFonts w:ascii="Arial" w:hAnsi="Arial" w:cs="Arial"/>
                <w:sz w:val="20"/>
                <w:lang w:val="en-GB"/>
              </w:rPr>
            </w:pPr>
            <w:r w:rsidRPr="001A1FB9">
              <w:rPr>
                <w:rFonts w:ascii="Arial" w:hAnsi="Arial" w:cs="Arial" w:hint="eastAsia"/>
                <w:sz w:val="20"/>
                <w:lang w:val="en-GB" w:eastAsia="ja-JP"/>
              </w:rPr>
              <w:t>2.</w:t>
            </w:r>
            <w:r w:rsidRPr="001A1FB9">
              <w:rPr>
                <w:rFonts w:ascii="Arial" w:hAnsi="Arial" w:cs="Arial"/>
                <w:sz w:val="20"/>
                <w:lang w:val="en-GB"/>
              </w:rPr>
              <w:t>3.2</w:t>
            </w:r>
          </w:p>
        </w:tc>
        <w:tc>
          <w:tcPr>
            <w:tcW w:w="1701" w:type="dxa"/>
            <w:shd w:val="clear" w:color="auto" w:fill="auto"/>
          </w:tcPr>
          <w:p w14:paraId="1873EB09" w14:textId="77777777" w:rsidR="00D80DF0" w:rsidRPr="001A1FB9" w:rsidRDefault="00FB7B21">
            <w:pPr>
              <w:widowControl w:val="0"/>
              <w:tabs>
                <w:tab w:val="left" w:leader="dot" w:pos="8424"/>
              </w:tabs>
              <w:autoSpaceDE w:val="0"/>
              <w:autoSpaceDN w:val="0"/>
              <w:spacing w:before="60" w:after="60"/>
              <w:jc w:val="left"/>
              <w:rPr>
                <w:rFonts w:ascii="Arial" w:hAnsi="Arial" w:cs="Arial"/>
                <w:sz w:val="20"/>
                <w:lang w:val="en-GB"/>
              </w:rPr>
            </w:pPr>
            <w:r w:rsidRPr="001A1FB9">
              <w:rPr>
                <w:rFonts w:ascii="Arial" w:hAnsi="Arial" w:cs="Arial"/>
                <w:sz w:val="20"/>
                <w:lang w:val="en-GB"/>
              </w:rPr>
              <w:t>Facturación promedio anual</w:t>
            </w:r>
          </w:p>
        </w:tc>
        <w:tc>
          <w:tcPr>
            <w:tcW w:w="2835" w:type="dxa"/>
            <w:shd w:val="clear" w:color="auto" w:fill="auto"/>
          </w:tcPr>
          <w:p w14:paraId="320C873F" w14:textId="77777777" w:rsidR="00D80DF0" w:rsidRPr="001A1FB9" w:rsidRDefault="00FB7B21">
            <w:pPr>
              <w:widowControl w:val="0"/>
              <w:tabs>
                <w:tab w:val="left" w:leader="dot" w:pos="8424"/>
              </w:tabs>
              <w:autoSpaceDE w:val="0"/>
              <w:autoSpaceDN w:val="0"/>
              <w:spacing w:before="60" w:after="60"/>
              <w:rPr>
                <w:rFonts w:ascii="Arial" w:hAnsi="Arial" w:cs="Arial"/>
                <w:i/>
                <w:sz w:val="20"/>
                <w:lang w:val="es-ES" w:eastAsia="ja-JP"/>
              </w:rPr>
            </w:pPr>
            <w:r w:rsidRPr="001A1FB9">
              <w:rPr>
                <w:rFonts w:ascii="Arial" w:hAnsi="Arial" w:cs="Arial"/>
                <w:sz w:val="20"/>
                <w:lang w:val="es-ES"/>
              </w:rPr>
              <w:t>Facturación promedio anual por un mínimo de</w:t>
            </w:r>
            <w:r w:rsidRPr="001A1FB9">
              <w:rPr>
                <w:rFonts w:ascii="Arial" w:hAnsi="Arial" w:cs="Arial"/>
                <w:sz w:val="20"/>
                <w:lang w:val="es-ES" w:eastAsia="ja-JP"/>
              </w:rPr>
              <w:t xml:space="preserve"> USD</w:t>
            </w:r>
            <w:r w:rsidRPr="001A1FB9">
              <w:rPr>
                <w:rFonts w:ascii="Arial" w:hAnsi="Arial" w:cs="Arial"/>
                <w:sz w:val="20"/>
                <w:lang w:val="es-ES"/>
              </w:rPr>
              <w:t xml:space="preserve"> [</w:t>
            </w:r>
            <w:r w:rsidRPr="001A1FB9">
              <w:rPr>
                <w:rFonts w:ascii="Arial" w:hAnsi="Arial" w:cs="Arial"/>
                <w:i/>
                <w:sz w:val="20"/>
                <w:lang w:val="es-ES"/>
              </w:rPr>
              <w:t>indicar el monto en USD</w:t>
            </w:r>
            <w:r w:rsidRPr="001A1FB9">
              <w:rPr>
                <w:rFonts w:ascii="Arial" w:hAnsi="Arial" w:cs="Arial"/>
                <w:sz w:val="20"/>
                <w:lang w:val="es-ES"/>
              </w:rPr>
              <w:t>]</w:t>
            </w:r>
            <w:r w:rsidRPr="001A1FB9">
              <w:rPr>
                <w:rFonts w:ascii="Arial" w:hAnsi="Arial" w:cs="Arial"/>
                <w:sz w:val="20"/>
                <w:vertAlign w:val="superscript"/>
                <w:lang w:val="es-ES" w:eastAsia="ja-JP"/>
              </w:rPr>
              <w:t>2</w:t>
            </w:r>
            <w:r w:rsidRPr="001A1FB9">
              <w:rPr>
                <w:rFonts w:ascii="Arial" w:hAnsi="Arial" w:cs="Arial"/>
                <w:sz w:val="20"/>
                <w:lang w:val="es-ES"/>
              </w:rPr>
              <w:t xml:space="preserve">, </w:t>
            </w:r>
            <w:r w:rsidRPr="001A1FB9">
              <w:rPr>
                <w:rFonts w:ascii="Arial" w:hAnsi="Arial" w:cs="Arial"/>
                <w:sz w:val="20"/>
              </w:rPr>
              <w:t xml:space="preserve">calculado </w:t>
            </w:r>
            <w:r w:rsidRPr="001A1FB9">
              <w:rPr>
                <w:rFonts w:ascii="Arial" w:hAnsi="Arial" w:cs="Arial"/>
                <w:sz w:val="20"/>
                <w:lang w:eastAsia="ja-JP"/>
              </w:rPr>
              <w:t xml:space="preserve">como </w:t>
            </w:r>
            <w:r w:rsidRPr="001A1FB9">
              <w:rPr>
                <w:rFonts w:ascii="Arial" w:hAnsi="Arial" w:cs="Arial"/>
                <w:sz w:val="20"/>
              </w:rPr>
              <w:t>el total de pagos certificados recibidos por contratos en proceso y</w:t>
            </w:r>
            <w:r w:rsidRPr="001A1FB9">
              <w:rPr>
                <w:rFonts w:ascii="Arial" w:hAnsi="Arial" w:cs="Arial"/>
                <w:sz w:val="20"/>
                <w:lang w:eastAsia="ja-JP"/>
              </w:rPr>
              <w:t>/</w:t>
            </w:r>
            <w:r w:rsidRPr="001A1FB9">
              <w:rPr>
                <w:rFonts w:ascii="Arial" w:hAnsi="Arial" w:cs="Arial"/>
                <w:sz w:val="20"/>
              </w:rPr>
              <w:t>o completados, dentro de los últimos [</w:t>
            </w:r>
            <w:r w:rsidRPr="001A1FB9">
              <w:rPr>
                <w:rFonts w:ascii="Arial" w:hAnsi="Arial" w:cs="Arial"/>
                <w:i/>
                <w:sz w:val="20"/>
              </w:rPr>
              <w:t>indicar el número de años</w:t>
            </w:r>
            <w:r w:rsidRPr="001A1FB9">
              <w:rPr>
                <w:rFonts w:ascii="Arial" w:hAnsi="Arial" w:cs="Arial"/>
                <w:sz w:val="20"/>
                <w:lang w:val="es-ES"/>
              </w:rPr>
              <w:t>]</w:t>
            </w:r>
            <w:r w:rsidRPr="001A1FB9">
              <w:rPr>
                <w:rFonts w:ascii="Arial" w:hAnsi="Arial" w:cs="Arial"/>
                <w:sz w:val="20"/>
                <w:vertAlign w:val="superscript"/>
                <w:lang w:val="es-ES" w:eastAsia="ja-JP"/>
              </w:rPr>
              <w:t>3</w:t>
            </w:r>
            <w:r w:rsidRPr="001A1FB9">
              <w:rPr>
                <w:rFonts w:ascii="Arial" w:hAnsi="Arial" w:cs="Arial"/>
                <w:b/>
                <w:szCs w:val="24"/>
                <w:vertAlign w:val="superscript"/>
                <w:lang w:val="es-ES" w:eastAsia="ja-JP"/>
              </w:rPr>
              <w:t xml:space="preserve"> </w:t>
            </w:r>
            <w:r w:rsidRPr="001A1FB9">
              <w:rPr>
                <w:rFonts w:ascii="Arial" w:hAnsi="Arial" w:cs="Arial"/>
                <w:sz w:val="20"/>
              </w:rPr>
              <w:t>años, dividido por [</w:t>
            </w:r>
            <w:r w:rsidRPr="001A1FB9">
              <w:rPr>
                <w:rFonts w:ascii="Arial" w:hAnsi="Arial" w:cs="Arial"/>
                <w:i/>
                <w:sz w:val="20"/>
              </w:rPr>
              <w:t>indicar el número de años</w:t>
            </w:r>
            <w:r w:rsidRPr="001A1FB9">
              <w:rPr>
                <w:rFonts w:ascii="Arial" w:hAnsi="Arial" w:cs="Arial"/>
                <w:sz w:val="20"/>
                <w:lang w:val="es-ES"/>
              </w:rPr>
              <w:t>]</w:t>
            </w:r>
            <w:r w:rsidRPr="001A1FB9">
              <w:rPr>
                <w:rFonts w:ascii="Arial" w:hAnsi="Arial" w:cs="Arial"/>
                <w:sz w:val="20"/>
                <w:vertAlign w:val="superscript"/>
                <w:lang w:val="es-ES" w:eastAsia="ja-JP"/>
              </w:rPr>
              <w:t>4</w:t>
            </w:r>
            <w:r w:rsidRPr="001A1FB9">
              <w:rPr>
                <w:rFonts w:ascii="Arial" w:hAnsi="Arial" w:cs="Arial"/>
                <w:i/>
                <w:sz w:val="20"/>
                <w:lang w:val="es-ES"/>
              </w:rPr>
              <w:t xml:space="preserve"> </w:t>
            </w:r>
            <w:r w:rsidRPr="001A1FB9">
              <w:rPr>
                <w:rFonts w:ascii="Arial" w:hAnsi="Arial" w:cs="Arial"/>
                <w:sz w:val="20"/>
                <w:lang w:val="es-ES"/>
              </w:rPr>
              <w:t>años</w:t>
            </w:r>
            <w:r w:rsidRPr="001A1FB9">
              <w:rPr>
                <w:rFonts w:ascii="Arial" w:hAnsi="Arial" w:cs="Arial" w:hint="eastAsia"/>
                <w:sz w:val="20"/>
                <w:lang w:val="es-ES" w:eastAsia="ja-JP"/>
              </w:rPr>
              <w:t>.</w:t>
            </w:r>
            <w:r w:rsidRPr="001A1FB9">
              <w:rPr>
                <w:rFonts w:ascii="Arial" w:hAnsi="Arial" w:cs="Arial"/>
                <w:i/>
                <w:sz w:val="20"/>
                <w:lang w:val="es-ES"/>
              </w:rPr>
              <w:t xml:space="preserve"> </w:t>
            </w:r>
          </w:p>
          <w:p w14:paraId="25AD4099" w14:textId="77777777" w:rsidR="00D80DF0" w:rsidRPr="001A1FB9" w:rsidRDefault="00D80DF0">
            <w:pPr>
              <w:pStyle w:val="Style11"/>
              <w:tabs>
                <w:tab w:val="left" w:leader="dot" w:pos="8424"/>
              </w:tabs>
              <w:spacing w:before="60" w:after="60" w:line="240" w:lineRule="auto"/>
              <w:jc w:val="both"/>
              <w:rPr>
                <w:rFonts w:ascii="Arial" w:hAnsi="Arial" w:cs="Arial"/>
                <w:i/>
                <w:sz w:val="20"/>
                <w:lang w:val="es-ES" w:eastAsia="ja-JP"/>
              </w:rPr>
            </w:pPr>
          </w:p>
          <w:p w14:paraId="016C88C0" w14:textId="0AE7B987" w:rsidR="00D80DF0" w:rsidRPr="001A1FB9" w:rsidRDefault="00FB7B21" w:rsidP="007719FC">
            <w:pPr>
              <w:widowControl w:val="0"/>
              <w:tabs>
                <w:tab w:val="left" w:leader="dot" w:pos="8424"/>
              </w:tabs>
              <w:autoSpaceDE w:val="0"/>
              <w:autoSpaceDN w:val="0"/>
              <w:spacing w:before="60" w:after="240"/>
              <w:rPr>
                <w:rFonts w:ascii="Arial" w:hAnsi="Arial" w:cs="Arial"/>
                <w:sz w:val="20"/>
                <w:lang w:val="es-ES" w:eastAsia="ja-JP"/>
              </w:rPr>
            </w:pPr>
            <w:r w:rsidRPr="001A1FB9">
              <w:rPr>
                <w:rFonts w:ascii="Arial" w:hAnsi="Arial" w:cs="Arial" w:hint="eastAsia"/>
                <w:sz w:val="20"/>
                <w:lang w:val="es-ES" w:eastAsia="ja-JP"/>
              </w:rPr>
              <w:t>[</w:t>
            </w:r>
            <w:r w:rsidRPr="001A1FB9">
              <w:rPr>
                <w:rFonts w:ascii="Arial" w:hAnsi="Arial" w:cs="Arial"/>
                <w:i/>
                <w:sz w:val="20"/>
                <w:lang w:eastAsia="ja-JP"/>
              </w:rPr>
              <w:t>indicar los requisitos para la adjudicación de lotes múltiples, si corresponde</w:t>
            </w:r>
            <w:r w:rsidRPr="001A1FB9">
              <w:rPr>
                <w:rFonts w:ascii="Arial" w:hAnsi="Arial" w:cs="Arial" w:hint="eastAsia"/>
                <w:i/>
                <w:sz w:val="20"/>
                <w:lang w:val="es-ES" w:eastAsia="ja-JP"/>
              </w:rPr>
              <w:t>.</w:t>
            </w:r>
            <w:r w:rsidRPr="001A1FB9">
              <w:rPr>
                <w:rFonts w:ascii="Arial" w:hAnsi="Arial" w:cs="Arial" w:hint="eastAsia"/>
                <w:sz w:val="20"/>
                <w:lang w:val="es-ES" w:eastAsia="ja-JP"/>
              </w:rPr>
              <w:t>]</w:t>
            </w:r>
          </w:p>
        </w:tc>
        <w:tc>
          <w:tcPr>
            <w:tcW w:w="1418" w:type="dxa"/>
            <w:gridSpan w:val="2"/>
            <w:shd w:val="clear" w:color="auto" w:fill="auto"/>
          </w:tcPr>
          <w:p w14:paraId="3BC6DF0E" w14:textId="77777777" w:rsidR="00D80DF0" w:rsidRPr="001A1FB9" w:rsidRDefault="00FB7B21">
            <w:pPr>
              <w:widowControl w:val="0"/>
              <w:tabs>
                <w:tab w:val="left" w:leader="dot" w:pos="8424"/>
              </w:tabs>
              <w:autoSpaceDE w:val="0"/>
              <w:autoSpaceDN w:val="0"/>
              <w:spacing w:before="60" w:after="60"/>
              <w:jc w:val="center"/>
              <w:rPr>
                <w:rFonts w:ascii="Arial" w:hAnsi="Arial" w:cs="Arial"/>
                <w:sz w:val="20"/>
                <w:lang w:val="es-ES"/>
              </w:rPr>
            </w:pPr>
            <w:r w:rsidRPr="001A1FB9">
              <w:rPr>
                <w:rFonts w:ascii="Arial" w:hAnsi="Arial" w:cs="Arial"/>
                <w:sz w:val="20"/>
              </w:rPr>
              <w:t>Debe cumplir con el requisito</w:t>
            </w:r>
          </w:p>
        </w:tc>
        <w:tc>
          <w:tcPr>
            <w:tcW w:w="1417" w:type="dxa"/>
            <w:shd w:val="clear" w:color="auto" w:fill="auto"/>
          </w:tcPr>
          <w:p w14:paraId="5767FA7D" w14:textId="77777777" w:rsidR="00D80DF0" w:rsidRPr="001A1FB9" w:rsidRDefault="00FB7B21">
            <w:pPr>
              <w:widowControl w:val="0"/>
              <w:tabs>
                <w:tab w:val="left" w:leader="dot" w:pos="8424"/>
              </w:tabs>
              <w:autoSpaceDE w:val="0"/>
              <w:autoSpaceDN w:val="0"/>
              <w:spacing w:before="60" w:after="60"/>
              <w:jc w:val="center"/>
              <w:rPr>
                <w:rFonts w:ascii="Arial" w:hAnsi="Arial" w:cs="Arial"/>
                <w:sz w:val="20"/>
                <w:lang w:val="es-ES"/>
              </w:rPr>
            </w:pPr>
            <w:r w:rsidRPr="001A1FB9">
              <w:rPr>
                <w:rFonts w:ascii="Arial" w:hAnsi="Arial" w:cs="Arial"/>
                <w:sz w:val="20"/>
              </w:rPr>
              <w:t>Debe cumplir con el requisito</w:t>
            </w:r>
          </w:p>
        </w:tc>
        <w:tc>
          <w:tcPr>
            <w:tcW w:w="1418" w:type="dxa"/>
            <w:shd w:val="clear" w:color="auto" w:fill="auto"/>
          </w:tcPr>
          <w:p w14:paraId="4B017569" w14:textId="77777777" w:rsidR="00D80DF0" w:rsidRPr="001A1FB9" w:rsidRDefault="00FB7B21">
            <w:pPr>
              <w:widowControl w:val="0"/>
              <w:tabs>
                <w:tab w:val="left" w:leader="dot" w:pos="8424"/>
              </w:tabs>
              <w:autoSpaceDE w:val="0"/>
              <w:autoSpaceDN w:val="0"/>
              <w:spacing w:before="60" w:after="60"/>
              <w:jc w:val="center"/>
              <w:rPr>
                <w:rFonts w:ascii="Arial" w:hAnsi="Arial" w:cs="Arial"/>
                <w:sz w:val="20"/>
                <w:lang w:val="es-ES"/>
              </w:rPr>
            </w:pPr>
            <w:r w:rsidRPr="001A1FB9">
              <w:rPr>
                <w:rFonts w:ascii="Arial" w:hAnsi="Arial" w:cs="Arial"/>
                <w:sz w:val="20"/>
                <w:lang w:val="es-ES"/>
              </w:rPr>
              <w:t>Debe cumplir con el [</w:t>
            </w:r>
            <w:r w:rsidRPr="001A1FB9">
              <w:rPr>
                <w:rFonts w:ascii="Arial" w:hAnsi="Arial" w:cs="Arial"/>
                <w:i/>
                <w:sz w:val="20"/>
                <w:lang w:val="es-ES"/>
              </w:rPr>
              <w:t>indicar el número</w:t>
            </w:r>
            <w:r w:rsidRPr="001A1FB9">
              <w:rPr>
                <w:rFonts w:ascii="Arial" w:hAnsi="Arial" w:cs="Arial"/>
                <w:sz w:val="20"/>
                <w:lang w:val="es-ES"/>
              </w:rPr>
              <w:t>]</w:t>
            </w:r>
            <w:r w:rsidRPr="001A1FB9">
              <w:rPr>
                <w:rFonts w:ascii="Arial" w:hAnsi="Arial" w:cs="Arial"/>
                <w:b/>
                <w:sz w:val="20"/>
                <w:lang w:val="es-ES"/>
              </w:rPr>
              <w:t xml:space="preserve"> </w:t>
            </w:r>
            <w:r w:rsidRPr="001A1FB9">
              <w:rPr>
                <w:rFonts w:ascii="Arial" w:hAnsi="Arial" w:cs="Arial"/>
                <w:sz w:val="20"/>
                <w:lang w:val="es-ES"/>
              </w:rPr>
              <w:t>%</w:t>
            </w:r>
            <w:r w:rsidRPr="001A1FB9">
              <w:rPr>
                <w:rFonts w:ascii="Arial" w:hAnsi="Arial" w:cs="Arial" w:hint="eastAsia"/>
                <w:i/>
                <w:sz w:val="20"/>
                <w:lang w:val="es-ES" w:eastAsia="ja-JP"/>
              </w:rPr>
              <w:t xml:space="preserve"> </w:t>
            </w:r>
            <w:r w:rsidRPr="001A1FB9">
              <w:rPr>
                <w:rFonts w:ascii="Arial" w:hAnsi="Arial" w:cs="Arial"/>
                <w:sz w:val="20"/>
                <w:vertAlign w:val="superscript"/>
                <w:lang w:val="es-ES" w:eastAsia="ja-JP"/>
              </w:rPr>
              <w:t>5</w:t>
            </w:r>
            <w:r w:rsidRPr="001A1FB9">
              <w:rPr>
                <w:rFonts w:ascii="Arial" w:hAnsi="Arial" w:cs="Arial"/>
                <w:sz w:val="20"/>
                <w:lang w:val="es-ES"/>
              </w:rPr>
              <w:t xml:space="preserve"> del requisito</w:t>
            </w:r>
          </w:p>
        </w:tc>
        <w:tc>
          <w:tcPr>
            <w:tcW w:w="1417" w:type="dxa"/>
            <w:shd w:val="clear" w:color="auto" w:fill="auto"/>
          </w:tcPr>
          <w:p w14:paraId="12021B7B" w14:textId="77777777" w:rsidR="00D80DF0" w:rsidRPr="001A1FB9" w:rsidRDefault="00FB7B21">
            <w:pPr>
              <w:widowControl w:val="0"/>
              <w:tabs>
                <w:tab w:val="left" w:leader="dot" w:pos="8424"/>
              </w:tabs>
              <w:autoSpaceDE w:val="0"/>
              <w:autoSpaceDN w:val="0"/>
              <w:spacing w:before="60" w:after="60"/>
              <w:jc w:val="center"/>
              <w:rPr>
                <w:rFonts w:ascii="Arial" w:hAnsi="Arial" w:cs="Arial"/>
                <w:sz w:val="20"/>
                <w:lang w:val="es-ES"/>
              </w:rPr>
            </w:pPr>
            <w:r w:rsidRPr="001A1FB9">
              <w:rPr>
                <w:rFonts w:ascii="Arial" w:hAnsi="Arial" w:cs="Arial"/>
                <w:sz w:val="20"/>
                <w:lang w:val="es-ES"/>
              </w:rPr>
              <w:t>Debe cumplir con el [</w:t>
            </w:r>
            <w:r w:rsidRPr="001A1FB9">
              <w:rPr>
                <w:rFonts w:ascii="Arial" w:hAnsi="Arial" w:cs="Arial"/>
                <w:i/>
                <w:sz w:val="20"/>
                <w:lang w:val="es-ES"/>
              </w:rPr>
              <w:t>indicar el número</w:t>
            </w:r>
            <w:r w:rsidRPr="001A1FB9">
              <w:rPr>
                <w:rFonts w:ascii="Arial" w:hAnsi="Arial" w:cs="Arial"/>
                <w:sz w:val="20"/>
                <w:lang w:val="es-ES"/>
              </w:rPr>
              <w:t>]</w:t>
            </w:r>
            <w:r w:rsidRPr="001A1FB9">
              <w:rPr>
                <w:rFonts w:ascii="Arial" w:hAnsi="Arial" w:cs="Arial"/>
                <w:b/>
                <w:sz w:val="20"/>
                <w:lang w:val="es-ES"/>
              </w:rPr>
              <w:t xml:space="preserve"> </w:t>
            </w:r>
            <w:r w:rsidRPr="001A1FB9">
              <w:rPr>
                <w:rFonts w:ascii="Arial" w:hAnsi="Arial" w:cs="Arial"/>
                <w:sz w:val="20"/>
                <w:lang w:val="es-ES"/>
              </w:rPr>
              <w:t>%</w:t>
            </w:r>
            <w:r w:rsidRPr="001A1FB9">
              <w:rPr>
                <w:rFonts w:ascii="Arial" w:hAnsi="Arial" w:cs="Arial" w:hint="eastAsia"/>
                <w:b/>
                <w:i/>
                <w:sz w:val="20"/>
                <w:lang w:val="es-ES" w:eastAsia="ja-JP"/>
              </w:rPr>
              <w:t xml:space="preserve"> </w:t>
            </w:r>
            <w:r w:rsidRPr="001A1FB9">
              <w:rPr>
                <w:rFonts w:ascii="Arial" w:hAnsi="Arial" w:cs="Arial"/>
                <w:sz w:val="20"/>
                <w:vertAlign w:val="superscript"/>
                <w:lang w:val="es-ES" w:eastAsia="ja-JP"/>
              </w:rPr>
              <w:t>6</w:t>
            </w:r>
            <w:r w:rsidRPr="001A1FB9">
              <w:rPr>
                <w:rFonts w:ascii="Arial" w:hAnsi="Arial" w:cs="Arial"/>
                <w:sz w:val="20"/>
                <w:szCs w:val="24"/>
                <w:lang w:val="es-ES"/>
              </w:rPr>
              <w:t xml:space="preserve"> del requisito</w:t>
            </w:r>
          </w:p>
        </w:tc>
        <w:tc>
          <w:tcPr>
            <w:tcW w:w="2126" w:type="dxa"/>
            <w:shd w:val="clear" w:color="auto" w:fill="auto"/>
          </w:tcPr>
          <w:p w14:paraId="75E50B75" w14:textId="77777777" w:rsidR="00D80DF0" w:rsidRPr="001A1FB9" w:rsidRDefault="00FB7B21">
            <w:pPr>
              <w:widowControl w:val="0"/>
              <w:tabs>
                <w:tab w:val="left" w:leader="dot" w:pos="8424"/>
              </w:tabs>
              <w:autoSpaceDE w:val="0"/>
              <w:autoSpaceDN w:val="0"/>
              <w:spacing w:before="60" w:after="60"/>
              <w:jc w:val="left"/>
              <w:rPr>
                <w:rFonts w:ascii="Arial" w:hAnsi="Arial" w:cs="Arial"/>
                <w:sz w:val="20"/>
                <w:lang w:val="en-GB"/>
              </w:rPr>
            </w:pPr>
            <w:r w:rsidRPr="001A1FB9">
              <w:rPr>
                <w:rFonts w:ascii="Arial" w:hAnsi="Arial" w:cs="Arial"/>
                <w:sz w:val="20"/>
                <w:lang w:val="en-GB"/>
              </w:rPr>
              <w:t>Formulario FIN –2</w:t>
            </w:r>
          </w:p>
          <w:p w14:paraId="6EF5762C" w14:textId="77777777" w:rsidR="00D80DF0" w:rsidRPr="001A1FB9" w:rsidRDefault="00D80DF0">
            <w:pPr>
              <w:widowControl w:val="0"/>
              <w:tabs>
                <w:tab w:val="left" w:leader="dot" w:pos="8424"/>
              </w:tabs>
              <w:autoSpaceDE w:val="0"/>
              <w:autoSpaceDN w:val="0"/>
              <w:spacing w:before="60" w:after="60"/>
              <w:jc w:val="left"/>
              <w:rPr>
                <w:rFonts w:ascii="Arial" w:hAnsi="Arial" w:cs="Arial"/>
                <w:sz w:val="20"/>
                <w:lang w:val="en-GB" w:eastAsia="ja-JP"/>
              </w:rPr>
            </w:pPr>
          </w:p>
        </w:tc>
      </w:tr>
      <w:tr w:rsidR="00D80DF0" w:rsidRPr="001A1FB9" w14:paraId="6704435B" w14:textId="77777777">
        <w:trPr>
          <w:trHeight w:val="20"/>
        </w:trPr>
        <w:tc>
          <w:tcPr>
            <w:tcW w:w="709" w:type="dxa"/>
            <w:shd w:val="clear" w:color="auto" w:fill="auto"/>
          </w:tcPr>
          <w:p w14:paraId="367DD085" w14:textId="77777777" w:rsidR="00D80DF0" w:rsidRPr="001A1FB9" w:rsidRDefault="00FB7B21">
            <w:pPr>
              <w:widowControl w:val="0"/>
              <w:tabs>
                <w:tab w:val="left" w:leader="dot" w:pos="8424"/>
              </w:tabs>
              <w:autoSpaceDE w:val="0"/>
              <w:autoSpaceDN w:val="0"/>
              <w:spacing w:before="60" w:after="60"/>
              <w:jc w:val="left"/>
              <w:rPr>
                <w:rFonts w:ascii="Arial" w:hAnsi="Arial" w:cs="Arial"/>
                <w:sz w:val="20"/>
                <w:lang w:val="en-GB"/>
              </w:rPr>
            </w:pPr>
            <w:r w:rsidRPr="001A1FB9">
              <w:rPr>
                <w:rFonts w:ascii="Arial" w:hAnsi="Arial" w:cs="Arial" w:hint="eastAsia"/>
                <w:sz w:val="20"/>
                <w:lang w:val="en-GB" w:eastAsia="ja-JP"/>
              </w:rPr>
              <w:t>2.3</w:t>
            </w:r>
            <w:r w:rsidRPr="001A1FB9">
              <w:rPr>
                <w:rFonts w:ascii="Arial" w:hAnsi="Arial" w:cs="Arial"/>
                <w:sz w:val="20"/>
                <w:lang w:val="en-GB"/>
              </w:rPr>
              <w:t>.</w:t>
            </w:r>
            <w:r w:rsidRPr="001A1FB9">
              <w:rPr>
                <w:rFonts w:ascii="Arial" w:hAnsi="Arial" w:cs="Arial" w:hint="eastAsia"/>
                <w:sz w:val="20"/>
                <w:lang w:val="en-GB" w:eastAsia="ja-JP"/>
              </w:rPr>
              <w:t>3</w:t>
            </w:r>
          </w:p>
        </w:tc>
        <w:tc>
          <w:tcPr>
            <w:tcW w:w="1701" w:type="dxa"/>
            <w:shd w:val="clear" w:color="auto" w:fill="auto"/>
          </w:tcPr>
          <w:p w14:paraId="13B54474" w14:textId="77777777" w:rsidR="00D80DF0" w:rsidRPr="001A1FB9" w:rsidRDefault="00FB7B21">
            <w:pPr>
              <w:widowControl w:val="0"/>
              <w:tabs>
                <w:tab w:val="left" w:leader="dot" w:pos="8424"/>
              </w:tabs>
              <w:autoSpaceDE w:val="0"/>
              <w:autoSpaceDN w:val="0"/>
              <w:spacing w:before="60" w:after="60"/>
              <w:jc w:val="left"/>
              <w:rPr>
                <w:rFonts w:ascii="Arial" w:hAnsi="Arial" w:cs="Arial"/>
                <w:sz w:val="20"/>
                <w:lang w:val="en-GB"/>
              </w:rPr>
            </w:pPr>
            <w:r w:rsidRPr="001A1FB9">
              <w:rPr>
                <w:rFonts w:ascii="Arial" w:hAnsi="Arial" w:cs="Arial"/>
                <w:sz w:val="20"/>
                <w:lang w:val="en-GB" w:eastAsia="ja-JP"/>
              </w:rPr>
              <w:t>Capacidad financiera</w:t>
            </w:r>
          </w:p>
        </w:tc>
        <w:tc>
          <w:tcPr>
            <w:tcW w:w="2835" w:type="dxa"/>
            <w:shd w:val="clear" w:color="auto" w:fill="auto"/>
          </w:tcPr>
          <w:p w14:paraId="2C0FCA38" w14:textId="77777777" w:rsidR="00D80DF0" w:rsidRPr="001A1FB9" w:rsidRDefault="00FB7B21">
            <w:pPr>
              <w:widowControl w:val="0"/>
              <w:tabs>
                <w:tab w:val="left" w:leader="dot" w:pos="8424"/>
              </w:tabs>
              <w:autoSpaceDE w:val="0"/>
              <w:autoSpaceDN w:val="0"/>
              <w:spacing w:before="60" w:after="60"/>
              <w:rPr>
                <w:rFonts w:ascii="Arial" w:hAnsi="Arial" w:cs="Arial"/>
                <w:sz w:val="20"/>
                <w:lang w:val="es-ES" w:eastAsia="ja-JP"/>
              </w:rPr>
            </w:pPr>
            <w:r w:rsidRPr="001A1FB9">
              <w:rPr>
                <w:rFonts w:ascii="Arial" w:hAnsi="Arial" w:cs="Arial"/>
                <w:sz w:val="20"/>
                <w:lang w:val="es-ES"/>
              </w:rPr>
              <w:t xml:space="preserve">El Licitante deberá demostrar, a satisfacción del Contratante, que actualmente (hasta la fecha límite para la presentación de las Ofertas) tiene a su disposición o cuenta con acceso a activos líquidos, bienes inmuebles no gravados con hipoteca, líneas de crédito y otros medios financieros (distintos de pagos por anticipos contractuales) suficientes para cubrir los requisitos de flujo de caja de construcción estimados en USD </w:t>
            </w:r>
            <w:r w:rsidRPr="001A1FB9">
              <w:rPr>
                <w:rFonts w:ascii="Arial" w:hAnsi="Arial" w:cs="Arial" w:hint="eastAsia"/>
                <w:sz w:val="20"/>
                <w:lang w:val="es-ES" w:eastAsia="ja-JP"/>
              </w:rPr>
              <w:t>[</w:t>
            </w:r>
            <w:r w:rsidRPr="001A1FB9">
              <w:rPr>
                <w:rFonts w:ascii="Arial" w:hAnsi="Arial" w:cs="Arial" w:hint="eastAsia"/>
                <w:i/>
                <w:sz w:val="20"/>
                <w:lang w:val="es-ES" w:eastAsia="ja-JP"/>
              </w:rPr>
              <w:t>in</w:t>
            </w:r>
            <w:r w:rsidRPr="001A1FB9">
              <w:rPr>
                <w:rFonts w:ascii="Arial" w:hAnsi="Arial" w:cs="Arial"/>
                <w:i/>
                <w:sz w:val="20"/>
                <w:lang w:val="es-ES" w:eastAsia="ja-JP"/>
              </w:rPr>
              <w:t xml:space="preserve">dicar monto en </w:t>
            </w:r>
            <w:r w:rsidRPr="001A1FB9">
              <w:rPr>
                <w:rFonts w:ascii="Arial" w:hAnsi="Arial" w:cs="Arial" w:hint="eastAsia"/>
                <w:i/>
                <w:sz w:val="20"/>
                <w:lang w:val="es-ES" w:eastAsia="ja-JP"/>
              </w:rPr>
              <w:t>USD</w:t>
            </w:r>
            <w:r w:rsidRPr="001A1FB9">
              <w:rPr>
                <w:rFonts w:ascii="Arial" w:hAnsi="Arial" w:cs="Arial" w:hint="eastAsia"/>
                <w:sz w:val="20"/>
                <w:lang w:val="es-ES" w:eastAsia="ja-JP"/>
              </w:rPr>
              <w:t>]</w:t>
            </w:r>
            <w:r w:rsidRPr="001A1FB9">
              <w:rPr>
                <w:rFonts w:ascii="Arial" w:hAnsi="Arial" w:cs="Arial"/>
                <w:sz w:val="20"/>
                <w:vertAlign w:val="superscript"/>
                <w:lang w:val="es-ES" w:eastAsia="ja-JP"/>
              </w:rPr>
              <w:t>7</w:t>
            </w:r>
            <w:r w:rsidRPr="001A1FB9">
              <w:rPr>
                <w:rFonts w:ascii="Arial" w:hAnsi="Arial" w:cs="Arial" w:hint="eastAsia"/>
                <w:sz w:val="20"/>
                <w:lang w:val="es-ES" w:eastAsia="ja-JP"/>
              </w:rPr>
              <w:t xml:space="preserve"> </w:t>
            </w:r>
            <w:r w:rsidRPr="001A1FB9">
              <w:rPr>
                <w:rFonts w:ascii="Arial" w:hAnsi="Arial" w:cs="Arial"/>
                <w:sz w:val="20"/>
                <w:lang w:val="es-ES" w:eastAsia="ja-JP"/>
              </w:rPr>
              <w:t xml:space="preserve">para el (los) </w:t>
            </w:r>
            <w:r w:rsidRPr="001A1FB9">
              <w:rPr>
                <w:rFonts w:ascii="Arial" w:hAnsi="Arial" w:cs="Arial"/>
                <w:sz w:val="20"/>
                <w:lang w:val="es-ES"/>
              </w:rPr>
              <w:t>contrato(s) en cuestión neto de todos otros compromisos del Licitante, presentes y futuros</w:t>
            </w:r>
            <w:r w:rsidRPr="001A1FB9">
              <w:rPr>
                <w:rFonts w:ascii="Arial" w:hAnsi="Arial" w:cs="Arial"/>
                <w:sz w:val="20"/>
                <w:lang w:val="es-ES" w:eastAsia="ja-JP"/>
              </w:rPr>
              <w:t>.</w:t>
            </w:r>
          </w:p>
          <w:p w14:paraId="74CD8308" w14:textId="77777777" w:rsidR="00D80DF0" w:rsidRPr="001A1FB9" w:rsidRDefault="00D80DF0">
            <w:pPr>
              <w:widowControl w:val="0"/>
              <w:tabs>
                <w:tab w:val="left" w:leader="dot" w:pos="8424"/>
              </w:tabs>
              <w:autoSpaceDE w:val="0"/>
              <w:autoSpaceDN w:val="0"/>
              <w:rPr>
                <w:rFonts w:ascii="Arial" w:hAnsi="Arial" w:cs="Arial"/>
                <w:sz w:val="20"/>
                <w:lang w:val="es-ES" w:eastAsia="ja-JP"/>
              </w:rPr>
            </w:pPr>
          </w:p>
          <w:p w14:paraId="379C1D62" w14:textId="76C532F3" w:rsidR="00D80DF0" w:rsidRPr="001A1FB9" w:rsidRDefault="00FB7B21" w:rsidP="007719FC">
            <w:pPr>
              <w:widowControl w:val="0"/>
              <w:tabs>
                <w:tab w:val="left" w:leader="dot" w:pos="8424"/>
              </w:tabs>
              <w:autoSpaceDE w:val="0"/>
              <w:autoSpaceDN w:val="0"/>
              <w:spacing w:before="60" w:after="240"/>
              <w:rPr>
                <w:rFonts w:ascii="Arial" w:hAnsi="Arial" w:cs="Arial"/>
                <w:sz w:val="20"/>
                <w:lang w:val="es-ES" w:eastAsia="ja-JP"/>
              </w:rPr>
            </w:pPr>
            <w:r w:rsidRPr="001A1FB9">
              <w:rPr>
                <w:rFonts w:ascii="Arial" w:hAnsi="Arial" w:cs="Arial" w:hint="eastAsia"/>
                <w:sz w:val="20"/>
                <w:lang w:val="es-ES" w:eastAsia="ja-JP"/>
              </w:rPr>
              <w:t>[</w:t>
            </w:r>
            <w:r w:rsidRPr="001A1FB9">
              <w:rPr>
                <w:rFonts w:ascii="Arial" w:hAnsi="Arial" w:cs="Arial"/>
                <w:i/>
                <w:sz w:val="20"/>
                <w:lang w:val="es-ES" w:eastAsia="ja-JP"/>
              </w:rPr>
              <w:t>indicar los requisitos para la adjudicación de lotes múltiples, si corresponde</w:t>
            </w:r>
            <w:r w:rsidRPr="001A1FB9">
              <w:rPr>
                <w:rFonts w:ascii="Arial" w:hAnsi="Arial" w:cs="Arial" w:hint="eastAsia"/>
                <w:sz w:val="20"/>
                <w:lang w:val="es-ES" w:eastAsia="ja-JP"/>
              </w:rPr>
              <w:t>]</w:t>
            </w:r>
          </w:p>
        </w:tc>
        <w:tc>
          <w:tcPr>
            <w:tcW w:w="1418" w:type="dxa"/>
            <w:gridSpan w:val="2"/>
            <w:shd w:val="clear" w:color="auto" w:fill="auto"/>
          </w:tcPr>
          <w:p w14:paraId="7B201582" w14:textId="77777777" w:rsidR="00D80DF0" w:rsidRPr="001A1FB9" w:rsidRDefault="00FB7B21">
            <w:pPr>
              <w:widowControl w:val="0"/>
              <w:tabs>
                <w:tab w:val="left" w:leader="dot" w:pos="8424"/>
              </w:tabs>
              <w:autoSpaceDE w:val="0"/>
              <w:autoSpaceDN w:val="0"/>
              <w:spacing w:before="60" w:after="60"/>
              <w:jc w:val="center"/>
              <w:rPr>
                <w:rFonts w:ascii="Arial" w:hAnsi="Arial" w:cs="Arial"/>
                <w:sz w:val="20"/>
                <w:lang w:val="es-ES"/>
              </w:rPr>
            </w:pPr>
            <w:r w:rsidRPr="001A1FB9">
              <w:rPr>
                <w:rFonts w:ascii="Arial" w:hAnsi="Arial" w:cs="Arial"/>
                <w:sz w:val="20"/>
                <w:lang w:val="es-ES"/>
              </w:rPr>
              <w:t>Debe cumplir con el requisito</w:t>
            </w:r>
          </w:p>
        </w:tc>
        <w:tc>
          <w:tcPr>
            <w:tcW w:w="1417" w:type="dxa"/>
            <w:shd w:val="clear" w:color="auto" w:fill="auto"/>
          </w:tcPr>
          <w:p w14:paraId="18E6256C" w14:textId="77777777" w:rsidR="00D80DF0" w:rsidRPr="001A1FB9" w:rsidRDefault="00FB7B21">
            <w:pPr>
              <w:widowControl w:val="0"/>
              <w:tabs>
                <w:tab w:val="left" w:leader="dot" w:pos="8424"/>
              </w:tabs>
              <w:autoSpaceDE w:val="0"/>
              <w:autoSpaceDN w:val="0"/>
              <w:spacing w:before="60" w:after="60"/>
              <w:jc w:val="center"/>
              <w:rPr>
                <w:rFonts w:ascii="Arial" w:hAnsi="Arial" w:cs="Arial"/>
                <w:sz w:val="20"/>
                <w:lang w:val="es-ES"/>
              </w:rPr>
            </w:pPr>
            <w:r w:rsidRPr="001A1FB9">
              <w:rPr>
                <w:rFonts w:ascii="Arial" w:hAnsi="Arial" w:cs="Arial"/>
                <w:sz w:val="20"/>
                <w:lang w:val="es-ES"/>
              </w:rPr>
              <w:t>Debe cumplir con el requisito</w:t>
            </w:r>
          </w:p>
        </w:tc>
        <w:tc>
          <w:tcPr>
            <w:tcW w:w="1418" w:type="dxa"/>
            <w:shd w:val="clear" w:color="auto" w:fill="auto"/>
          </w:tcPr>
          <w:p w14:paraId="50366A30" w14:textId="77777777" w:rsidR="00D80DF0" w:rsidRPr="001A1FB9" w:rsidRDefault="00FB7B21">
            <w:pPr>
              <w:widowControl w:val="0"/>
              <w:tabs>
                <w:tab w:val="left" w:leader="dot" w:pos="8424"/>
              </w:tabs>
              <w:autoSpaceDE w:val="0"/>
              <w:autoSpaceDN w:val="0"/>
              <w:spacing w:before="60" w:after="60"/>
              <w:jc w:val="center"/>
              <w:rPr>
                <w:rFonts w:ascii="Arial" w:hAnsi="Arial" w:cs="Arial"/>
                <w:sz w:val="20"/>
                <w:lang w:val="en-GB"/>
              </w:rPr>
            </w:pPr>
            <w:r w:rsidRPr="001A1FB9">
              <w:rPr>
                <w:rFonts w:ascii="Arial" w:hAnsi="Arial" w:cs="Arial"/>
                <w:sz w:val="20"/>
                <w:lang w:val="en-GB"/>
              </w:rPr>
              <w:t>N/A</w:t>
            </w:r>
          </w:p>
          <w:p w14:paraId="529497FE" w14:textId="77777777" w:rsidR="00D80DF0" w:rsidRPr="001A1FB9" w:rsidRDefault="00D80DF0">
            <w:pPr>
              <w:widowControl w:val="0"/>
              <w:tabs>
                <w:tab w:val="left" w:leader="dot" w:pos="8424"/>
              </w:tabs>
              <w:autoSpaceDE w:val="0"/>
              <w:autoSpaceDN w:val="0"/>
              <w:spacing w:before="60" w:after="60"/>
              <w:jc w:val="center"/>
              <w:rPr>
                <w:rFonts w:ascii="Arial" w:hAnsi="Arial" w:cs="Arial"/>
                <w:sz w:val="20"/>
                <w:lang w:val="en-GB"/>
              </w:rPr>
            </w:pPr>
          </w:p>
        </w:tc>
        <w:tc>
          <w:tcPr>
            <w:tcW w:w="1417" w:type="dxa"/>
            <w:shd w:val="clear" w:color="auto" w:fill="auto"/>
          </w:tcPr>
          <w:p w14:paraId="2997BBF9" w14:textId="77777777" w:rsidR="00D80DF0" w:rsidRPr="001A1FB9" w:rsidRDefault="00FB7B21">
            <w:pPr>
              <w:spacing w:before="60" w:after="60"/>
              <w:jc w:val="center"/>
              <w:rPr>
                <w:rFonts w:ascii="Arial" w:hAnsi="Arial" w:cs="Arial"/>
                <w:sz w:val="20"/>
                <w:lang w:val="en-GB"/>
              </w:rPr>
            </w:pPr>
            <w:r w:rsidRPr="001A1FB9">
              <w:rPr>
                <w:rFonts w:ascii="Arial" w:hAnsi="Arial" w:cs="Arial"/>
                <w:sz w:val="20"/>
                <w:lang w:val="en-GB"/>
              </w:rPr>
              <w:t>N/A</w:t>
            </w:r>
          </w:p>
          <w:p w14:paraId="3D130AFC" w14:textId="77777777" w:rsidR="00D80DF0" w:rsidRPr="001A1FB9" w:rsidRDefault="00D80DF0">
            <w:pPr>
              <w:widowControl w:val="0"/>
              <w:tabs>
                <w:tab w:val="left" w:leader="dot" w:pos="8424"/>
              </w:tabs>
              <w:autoSpaceDE w:val="0"/>
              <w:autoSpaceDN w:val="0"/>
              <w:spacing w:before="60" w:after="60"/>
              <w:jc w:val="center"/>
              <w:rPr>
                <w:rFonts w:ascii="Arial" w:hAnsi="Arial" w:cs="Arial"/>
                <w:sz w:val="20"/>
                <w:lang w:val="en-GB"/>
              </w:rPr>
            </w:pPr>
          </w:p>
        </w:tc>
        <w:tc>
          <w:tcPr>
            <w:tcW w:w="2126" w:type="dxa"/>
            <w:shd w:val="clear" w:color="auto" w:fill="auto"/>
          </w:tcPr>
          <w:p w14:paraId="1E9942FC" w14:textId="77777777" w:rsidR="00D80DF0" w:rsidRPr="001A1FB9" w:rsidRDefault="00FB7B21">
            <w:pPr>
              <w:widowControl w:val="0"/>
              <w:tabs>
                <w:tab w:val="left" w:leader="dot" w:pos="8424"/>
              </w:tabs>
              <w:autoSpaceDE w:val="0"/>
              <w:autoSpaceDN w:val="0"/>
              <w:spacing w:before="60" w:after="60"/>
              <w:jc w:val="left"/>
              <w:rPr>
                <w:rFonts w:ascii="Arial" w:hAnsi="Arial" w:cs="Arial"/>
                <w:sz w:val="20"/>
                <w:lang w:val="en-GB" w:eastAsia="ja-JP"/>
              </w:rPr>
            </w:pPr>
            <w:r w:rsidRPr="001A1FB9">
              <w:rPr>
                <w:rFonts w:ascii="Arial" w:hAnsi="Arial" w:cs="Arial"/>
                <w:sz w:val="20"/>
                <w:lang w:val="en-GB"/>
              </w:rPr>
              <w:t>Formularios</w:t>
            </w:r>
            <w:r w:rsidRPr="001A1FB9">
              <w:rPr>
                <w:rFonts w:ascii="Arial" w:hAnsi="Arial" w:cs="Arial" w:hint="eastAsia"/>
                <w:sz w:val="20"/>
                <w:lang w:val="en-GB" w:eastAsia="ja-JP"/>
              </w:rPr>
              <w:t xml:space="preserve"> FI</w:t>
            </w:r>
            <w:r w:rsidRPr="001A1FB9">
              <w:rPr>
                <w:rFonts w:ascii="Arial" w:hAnsi="Arial" w:cs="Arial"/>
                <w:sz w:val="20"/>
                <w:lang w:val="en-GB" w:eastAsia="ja-JP"/>
              </w:rPr>
              <w:t>N</w:t>
            </w:r>
            <w:r w:rsidRPr="001A1FB9">
              <w:rPr>
                <w:rFonts w:ascii="Arial" w:hAnsi="Arial" w:cs="Arial" w:hint="eastAsia"/>
                <w:sz w:val="20"/>
                <w:lang w:val="en-GB" w:eastAsia="ja-JP"/>
              </w:rPr>
              <w:t xml:space="preserve"> </w:t>
            </w:r>
            <w:r w:rsidRPr="001A1FB9">
              <w:rPr>
                <w:rFonts w:ascii="Arial" w:hAnsi="Arial" w:cs="Arial"/>
                <w:sz w:val="20"/>
                <w:lang w:val="en-GB"/>
              </w:rPr>
              <w:t>–</w:t>
            </w:r>
            <w:r w:rsidRPr="001A1FB9">
              <w:rPr>
                <w:rFonts w:ascii="Arial" w:hAnsi="Arial" w:cs="Arial"/>
                <w:sz w:val="20"/>
                <w:lang w:val="en-GB" w:eastAsia="ja-JP"/>
              </w:rPr>
              <w:t>3 y</w:t>
            </w:r>
          </w:p>
          <w:p w14:paraId="78AB846D" w14:textId="77777777" w:rsidR="00D80DF0" w:rsidRPr="001A1FB9" w:rsidRDefault="00FB7B21">
            <w:pPr>
              <w:widowControl w:val="0"/>
              <w:tabs>
                <w:tab w:val="left" w:leader="dot" w:pos="8424"/>
              </w:tabs>
              <w:autoSpaceDE w:val="0"/>
              <w:autoSpaceDN w:val="0"/>
              <w:spacing w:before="60" w:after="60"/>
              <w:jc w:val="left"/>
              <w:rPr>
                <w:rFonts w:ascii="Arial" w:hAnsi="Arial" w:cs="Arial"/>
                <w:sz w:val="20"/>
                <w:lang w:val="en-GB" w:eastAsia="ja-JP"/>
              </w:rPr>
            </w:pPr>
            <w:r w:rsidRPr="001A1FB9">
              <w:rPr>
                <w:rFonts w:ascii="Arial" w:hAnsi="Arial" w:cs="Arial" w:hint="eastAsia"/>
                <w:sz w:val="20"/>
                <w:lang w:val="en-GB" w:eastAsia="ja-JP"/>
              </w:rPr>
              <w:t>FI</w:t>
            </w:r>
            <w:r w:rsidRPr="001A1FB9">
              <w:rPr>
                <w:rFonts w:ascii="Arial" w:hAnsi="Arial" w:cs="Arial"/>
                <w:sz w:val="20"/>
                <w:lang w:val="en-GB" w:eastAsia="ja-JP"/>
              </w:rPr>
              <w:t>N</w:t>
            </w:r>
            <w:r w:rsidRPr="001A1FB9">
              <w:rPr>
                <w:rFonts w:ascii="Arial" w:hAnsi="Arial" w:cs="Arial" w:hint="eastAsia"/>
                <w:sz w:val="20"/>
                <w:lang w:val="en-GB" w:eastAsia="ja-JP"/>
              </w:rPr>
              <w:t xml:space="preserve"> </w:t>
            </w:r>
            <w:r w:rsidRPr="001A1FB9">
              <w:rPr>
                <w:rFonts w:ascii="Arial" w:hAnsi="Arial" w:cs="Arial"/>
                <w:sz w:val="20"/>
                <w:lang w:val="en-GB"/>
              </w:rPr>
              <w:t>–</w:t>
            </w:r>
            <w:r w:rsidRPr="001A1FB9">
              <w:rPr>
                <w:rFonts w:ascii="Arial" w:hAnsi="Arial" w:cs="Arial"/>
                <w:sz w:val="20"/>
                <w:lang w:val="en-GB" w:eastAsia="ja-JP"/>
              </w:rPr>
              <w:t>4</w:t>
            </w:r>
          </w:p>
        </w:tc>
      </w:tr>
      <w:tr w:rsidR="00D80DF0" w:rsidRPr="001A1FB9" w14:paraId="57EFD693" w14:textId="77777777">
        <w:trPr>
          <w:trHeight w:val="6658"/>
        </w:trPr>
        <w:tc>
          <w:tcPr>
            <w:tcW w:w="13041" w:type="dxa"/>
            <w:gridSpan w:val="9"/>
            <w:shd w:val="clear" w:color="auto" w:fill="auto"/>
          </w:tcPr>
          <w:p w14:paraId="2998DA58" w14:textId="77777777" w:rsidR="00D80DF0" w:rsidRPr="001A1FB9" w:rsidRDefault="00FB7B21">
            <w:pPr>
              <w:spacing w:before="60" w:after="60" w:line="240" w:lineRule="exact"/>
              <w:rPr>
                <w:rFonts w:ascii="Arial" w:hAnsi="Arial" w:cs="Arial"/>
                <w:i/>
                <w:sz w:val="20"/>
                <w:u w:val="single"/>
                <w:lang w:val="es-ES" w:eastAsia="ja-JP"/>
              </w:rPr>
            </w:pPr>
            <w:r w:rsidRPr="001A1FB9">
              <w:rPr>
                <w:rFonts w:ascii="Arial" w:hAnsi="Arial" w:cs="Arial" w:hint="eastAsia"/>
                <w:i/>
                <w:sz w:val="20"/>
                <w:u w:val="single"/>
                <w:lang w:val="es-ES" w:eastAsia="ja-JP"/>
              </w:rPr>
              <w:t xml:space="preserve">Notas </w:t>
            </w:r>
            <w:r w:rsidRPr="001A1FB9">
              <w:rPr>
                <w:rFonts w:ascii="Arial" w:hAnsi="Arial" w:cs="Arial"/>
                <w:i/>
                <w:sz w:val="20"/>
                <w:u w:val="single"/>
                <w:lang w:val="es-ES" w:eastAsia="ja-JP"/>
              </w:rPr>
              <w:t>para el Contratante</w:t>
            </w:r>
          </w:p>
          <w:p w14:paraId="67FD251A" w14:textId="77777777" w:rsidR="00D80DF0" w:rsidRPr="001A1FB9" w:rsidRDefault="00FB7B21">
            <w:pPr>
              <w:widowControl w:val="0"/>
              <w:tabs>
                <w:tab w:val="left" w:pos="346"/>
              </w:tabs>
              <w:autoSpaceDE w:val="0"/>
              <w:autoSpaceDN w:val="0"/>
              <w:spacing w:before="60" w:after="60" w:line="240" w:lineRule="exact"/>
              <w:ind w:left="346" w:hanging="346"/>
              <w:rPr>
                <w:rFonts w:ascii="Arial" w:hAnsi="Arial" w:cs="Arial"/>
                <w:sz w:val="20"/>
                <w:u w:val="single"/>
                <w:lang w:val="es-ES" w:eastAsia="ja-JP"/>
              </w:rPr>
            </w:pPr>
            <w:r w:rsidRPr="001A1FB9">
              <w:rPr>
                <w:rFonts w:ascii="Arial" w:hAnsi="Arial" w:cs="Arial" w:hint="eastAsia"/>
                <w:i/>
                <w:sz w:val="20"/>
                <w:lang w:val="es-ES" w:eastAsia="ja-JP"/>
              </w:rPr>
              <w:t>1</w:t>
            </w:r>
            <w:r w:rsidRPr="001A1FB9">
              <w:rPr>
                <w:rFonts w:ascii="Arial" w:hAnsi="Arial" w:cs="Arial"/>
                <w:i/>
                <w:sz w:val="20"/>
                <w:lang w:val="es-ES"/>
              </w:rPr>
              <w:t>.</w:t>
            </w:r>
            <w:r w:rsidRPr="001A1FB9">
              <w:rPr>
                <w:rFonts w:ascii="Arial" w:hAnsi="Arial" w:cs="Arial"/>
                <w:i/>
                <w:sz w:val="20"/>
                <w:lang w:val="es-ES"/>
              </w:rPr>
              <w:tab/>
            </w:r>
            <w:r w:rsidRPr="001A1FB9">
              <w:rPr>
                <w:rFonts w:ascii="Arial" w:hAnsi="Arial" w:cs="Arial"/>
                <w:i/>
                <w:sz w:val="20"/>
                <w:lang w:eastAsia="ja-JP"/>
              </w:rPr>
              <w:t>El periodo especificado generalmente es de cinco (5) años; puede ser reducido a un mínimo de tres (3) años (previo acuerdo con JICA) bajo circunstancias especiales del país, con el fin de proporcionar oportunidades a una industria de la construcción recientemente privatizada con un periodo limitado de existencia, pero con experiencia adecuada, etc</w:t>
            </w:r>
            <w:r w:rsidRPr="001A1FB9">
              <w:rPr>
                <w:rFonts w:ascii="Arial" w:hAnsi="Arial" w:cs="Arial"/>
                <w:i/>
                <w:sz w:val="20"/>
                <w:lang w:val="es-ES"/>
              </w:rPr>
              <w:t>.</w:t>
            </w:r>
            <w:r w:rsidRPr="001A1FB9">
              <w:rPr>
                <w:rFonts w:ascii="Arial" w:hAnsi="Arial" w:cs="Arial"/>
                <w:i/>
                <w:sz w:val="20"/>
                <w:shd w:val="pct15" w:color="auto" w:fill="FFFFFF"/>
                <w:lang w:val="es-ES" w:eastAsia="ja-JP"/>
              </w:rPr>
              <w:t xml:space="preserve"> </w:t>
            </w:r>
          </w:p>
          <w:p w14:paraId="75854D0E" w14:textId="77777777" w:rsidR="00D80DF0" w:rsidRPr="001A1FB9" w:rsidRDefault="00FB7B21">
            <w:pPr>
              <w:widowControl w:val="0"/>
              <w:tabs>
                <w:tab w:val="left" w:pos="346"/>
              </w:tabs>
              <w:autoSpaceDE w:val="0"/>
              <w:autoSpaceDN w:val="0"/>
              <w:spacing w:before="60" w:after="60" w:line="240" w:lineRule="exact"/>
              <w:ind w:left="346" w:hanging="346"/>
              <w:rPr>
                <w:rFonts w:ascii="Arial" w:hAnsi="Arial" w:cs="Arial"/>
                <w:i/>
                <w:sz w:val="20"/>
                <w:lang w:val="es-ES"/>
              </w:rPr>
            </w:pPr>
            <w:r w:rsidRPr="001A1FB9">
              <w:rPr>
                <w:rFonts w:ascii="Arial" w:hAnsi="Arial" w:cs="Arial"/>
                <w:i/>
                <w:sz w:val="20"/>
                <w:lang w:val="es-ES" w:eastAsia="ja-JP"/>
              </w:rPr>
              <w:t>2.</w:t>
            </w:r>
            <w:r w:rsidRPr="001A1FB9">
              <w:rPr>
                <w:rFonts w:ascii="Arial" w:hAnsi="Arial" w:cs="Arial"/>
                <w:i/>
                <w:sz w:val="20"/>
                <w:lang w:val="es-ES" w:eastAsia="ja-JP"/>
              </w:rPr>
              <w:tab/>
            </w:r>
            <w:r w:rsidRPr="001A1FB9">
              <w:rPr>
                <w:rFonts w:ascii="Arial" w:hAnsi="Arial" w:cs="Arial"/>
                <w:i/>
                <w:sz w:val="20"/>
              </w:rPr>
              <w:t xml:space="preserve">El monto indicado normalmente no </w:t>
            </w:r>
            <w:r w:rsidRPr="001A1FB9">
              <w:rPr>
                <w:rFonts w:ascii="Arial" w:hAnsi="Arial" w:cs="Arial"/>
                <w:i/>
                <w:sz w:val="20"/>
                <w:lang w:eastAsia="ja-JP"/>
              </w:rPr>
              <w:t>deb</w:t>
            </w:r>
            <w:r w:rsidRPr="001A1FB9">
              <w:rPr>
                <w:rFonts w:ascii="Arial" w:hAnsi="Arial" w:cs="Arial"/>
                <w:i/>
                <w:sz w:val="20"/>
              </w:rPr>
              <w:t>erá</w:t>
            </w:r>
            <w:r w:rsidRPr="001A1FB9">
              <w:rPr>
                <w:rFonts w:ascii="Arial" w:hAnsi="Arial" w:cs="Arial"/>
                <w:i/>
                <w:sz w:val="20"/>
                <w:lang w:eastAsia="ja-JP"/>
              </w:rPr>
              <w:t xml:space="preserve"> ser </w:t>
            </w:r>
            <w:r w:rsidRPr="001A1FB9">
              <w:rPr>
                <w:rFonts w:ascii="Arial" w:hAnsi="Arial" w:cs="Arial"/>
                <w:i/>
                <w:sz w:val="20"/>
              </w:rPr>
              <w:t xml:space="preserve">inferior al doble de la facturación anual </w:t>
            </w:r>
            <w:r w:rsidRPr="001A1FB9">
              <w:rPr>
                <w:rFonts w:ascii="Arial" w:hAnsi="Arial" w:cs="Arial"/>
                <w:i/>
                <w:sz w:val="20"/>
                <w:lang w:eastAsia="ja-JP"/>
              </w:rPr>
              <w:t xml:space="preserve">estimada </w:t>
            </w:r>
            <w:r w:rsidRPr="001A1FB9">
              <w:rPr>
                <w:rFonts w:ascii="Arial" w:hAnsi="Arial" w:cs="Arial"/>
                <w:i/>
                <w:sz w:val="20"/>
              </w:rPr>
              <w:t xml:space="preserve">del contrato propuesto (basado en una proyección uniforme lineal del valor estimado del contrato por el Contratante, incluyendo contingencias, sobre la duración del contrato). El multiplicador de 2 podrá ser reducido para contratos de gran </w:t>
            </w:r>
            <w:r w:rsidRPr="001A1FB9">
              <w:rPr>
                <w:rFonts w:ascii="Arial" w:hAnsi="Arial" w:cs="Arial"/>
                <w:i/>
                <w:sz w:val="20"/>
                <w:lang w:eastAsia="ja-JP"/>
              </w:rPr>
              <w:t>envergadura</w:t>
            </w:r>
            <w:r w:rsidRPr="001A1FB9">
              <w:rPr>
                <w:rFonts w:ascii="Arial" w:hAnsi="Arial" w:cs="Arial"/>
                <w:i/>
                <w:sz w:val="20"/>
              </w:rPr>
              <w:t xml:space="preserve"> pero en cualquier caso no </w:t>
            </w:r>
            <w:r w:rsidRPr="001A1FB9">
              <w:rPr>
                <w:rFonts w:ascii="Arial" w:hAnsi="Arial" w:cs="Arial"/>
                <w:i/>
                <w:sz w:val="20"/>
                <w:lang w:eastAsia="ja-JP"/>
              </w:rPr>
              <w:t xml:space="preserve">será </w:t>
            </w:r>
            <w:r w:rsidRPr="001A1FB9">
              <w:rPr>
                <w:rFonts w:ascii="Arial" w:hAnsi="Arial" w:cs="Arial"/>
                <w:i/>
                <w:sz w:val="20"/>
              </w:rPr>
              <w:t>menor de 1,5</w:t>
            </w:r>
            <w:r w:rsidRPr="001A1FB9">
              <w:rPr>
                <w:rFonts w:ascii="Arial" w:hAnsi="Arial" w:cs="Arial"/>
                <w:i/>
                <w:sz w:val="20"/>
                <w:lang w:val="es-ES"/>
              </w:rPr>
              <w:t>.</w:t>
            </w:r>
          </w:p>
          <w:p w14:paraId="15EA0088" w14:textId="77777777" w:rsidR="00D80DF0" w:rsidRPr="001A1FB9" w:rsidRDefault="00FB7B21">
            <w:pPr>
              <w:widowControl w:val="0"/>
              <w:tabs>
                <w:tab w:val="left" w:pos="346"/>
              </w:tabs>
              <w:autoSpaceDE w:val="0"/>
              <w:autoSpaceDN w:val="0"/>
              <w:spacing w:before="60" w:after="60" w:line="240" w:lineRule="exact"/>
              <w:ind w:left="346" w:hanging="346"/>
              <w:rPr>
                <w:rFonts w:ascii="Arial" w:hAnsi="Arial" w:cs="Arial"/>
                <w:i/>
                <w:sz w:val="20"/>
                <w:lang w:val="es-ES"/>
              </w:rPr>
            </w:pPr>
            <w:r w:rsidRPr="001A1FB9">
              <w:rPr>
                <w:rFonts w:ascii="Arial" w:hAnsi="Arial" w:cs="Arial"/>
                <w:i/>
                <w:sz w:val="20"/>
                <w:lang w:val="es-ES"/>
              </w:rPr>
              <w:t>3</w:t>
            </w:r>
            <w:r w:rsidRPr="001A1FB9">
              <w:rPr>
                <w:rFonts w:ascii="Arial" w:hAnsi="Arial" w:cs="Arial" w:hint="eastAsia"/>
                <w:i/>
                <w:sz w:val="20"/>
                <w:lang w:val="es-ES"/>
              </w:rPr>
              <w:t>.</w:t>
            </w:r>
            <w:r w:rsidRPr="001A1FB9">
              <w:rPr>
                <w:rFonts w:ascii="Arial" w:hAnsi="Arial" w:cs="Arial"/>
                <w:i/>
                <w:sz w:val="20"/>
                <w:lang w:val="es-ES"/>
              </w:rPr>
              <w:tab/>
            </w:r>
            <w:r w:rsidRPr="001A1FB9">
              <w:rPr>
                <w:rFonts w:ascii="Arial" w:hAnsi="Arial" w:cs="Arial"/>
                <w:i/>
                <w:sz w:val="20"/>
              </w:rPr>
              <w:t xml:space="preserve">El </w:t>
            </w:r>
            <w:r w:rsidRPr="001A1FB9">
              <w:rPr>
                <w:rFonts w:ascii="Arial" w:hAnsi="Arial" w:cs="Arial"/>
                <w:i/>
                <w:sz w:val="20"/>
                <w:lang w:eastAsia="ja-JP"/>
              </w:rPr>
              <w:t xml:space="preserve">periodo </w:t>
            </w:r>
            <w:r w:rsidRPr="001A1FB9">
              <w:rPr>
                <w:rFonts w:ascii="Arial" w:hAnsi="Arial" w:cs="Arial"/>
                <w:i/>
                <w:sz w:val="20"/>
              </w:rPr>
              <w:t xml:space="preserve">es normalmente de cinco </w:t>
            </w:r>
            <w:r w:rsidRPr="001A1FB9">
              <w:rPr>
                <w:rFonts w:ascii="Arial" w:hAnsi="Arial" w:cs="Arial"/>
                <w:i/>
                <w:sz w:val="20"/>
                <w:lang w:eastAsia="ja-JP"/>
              </w:rPr>
              <w:t>(5)</w:t>
            </w:r>
            <w:r w:rsidRPr="001A1FB9">
              <w:rPr>
                <w:rFonts w:ascii="Arial" w:hAnsi="Arial" w:cs="Arial"/>
                <w:i/>
                <w:sz w:val="20"/>
              </w:rPr>
              <w:t xml:space="preserve"> años o más, pero puede ser reducido a no menos de tres </w:t>
            </w:r>
            <w:r w:rsidRPr="001A1FB9">
              <w:rPr>
                <w:rFonts w:ascii="Arial" w:hAnsi="Arial" w:cs="Arial"/>
                <w:i/>
                <w:sz w:val="20"/>
                <w:lang w:eastAsia="ja-JP"/>
              </w:rPr>
              <w:t>(3)</w:t>
            </w:r>
            <w:r w:rsidRPr="001A1FB9">
              <w:rPr>
                <w:rFonts w:ascii="Arial" w:hAnsi="Arial" w:cs="Arial"/>
                <w:i/>
                <w:sz w:val="20"/>
              </w:rPr>
              <w:t xml:space="preserve"> años (previo acuerdo con JICA) bajo circunstancias especiales del país,</w:t>
            </w:r>
            <w:r w:rsidRPr="001A1FB9">
              <w:rPr>
                <w:rFonts w:ascii="Arial" w:hAnsi="Arial" w:cs="Arial"/>
                <w:i/>
                <w:sz w:val="20"/>
                <w:lang w:eastAsia="ja-JP"/>
              </w:rPr>
              <w:t xml:space="preserve"> con el fin </w:t>
            </w:r>
            <w:r w:rsidRPr="001A1FB9">
              <w:rPr>
                <w:rFonts w:ascii="Arial" w:hAnsi="Arial" w:cs="Arial"/>
                <w:i/>
                <w:sz w:val="20"/>
              </w:rPr>
              <w:t>de proporcionar oportunidades a una industria de la construcción recientemente privatizada y con pocos años de experiencia, etc</w:t>
            </w:r>
            <w:r w:rsidRPr="001A1FB9">
              <w:rPr>
                <w:rFonts w:ascii="Arial" w:hAnsi="Arial" w:cs="Arial"/>
                <w:i/>
                <w:sz w:val="20"/>
                <w:lang w:val="es-ES"/>
              </w:rPr>
              <w:t>.</w:t>
            </w:r>
          </w:p>
          <w:p w14:paraId="4D23315B" w14:textId="77777777" w:rsidR="00D80DF0" w:rsidRPr="001A1FB9" w:rsidRDefault="00FB7B21">
            <w:pPr>
              <w:widowControl w:val="0"/>
              <w:tabs>
                <w:tab w:val="left" w:pos="346"/>
              </w:tabs>
              <w:autoSpaceDE w:val="0"/>
              <w:autoSpaceDN w:val="0"/>
              <w:spacing w:before="60" w:after="60" w:line="240" w:lineRule="exact"/>
              <w:ind w:left="346" w:hanging="346"/>
              <w:rPr>
                <w:rFonts w:ascii="Arial" w:hAnsi="Arial" w:cs="Arial"/>
                <w:i/>
                <w:sz w:val="20"/>
                <w:lang w:val="es-ES"/>
              </w:rPr>
            </w:pPr>
            <w:r w:rsidRPr="001A1FB9">
              <w:rPr>
                <w:rFonts w:ascii="Arial" w:hAnsi="Arial" w:cs="Arial"/>
                <w:i/>
                <w:sz w:val="20"/>
                <w:lang w:val="es-ES"/>
              </w:rPr>
              <w:t>4</w:t>
            </w:r>
            <w:r w:rsidRPr="001A1FB9">
              <w:rPr>
                <w:rFonts w:ascii="Arial" w:hAnsi="Arial" w:cs="Arial" w:hint="eastAsia"/>
                <w:i/>
                <w:sz w:val="20"/>
                <w:lang w:val="es-ES"/>
              </w:rPr>
              <w:t>.</w:t>
            </w:r>
            <w:r w:rsidRPr="001A1FB9">
              <w:rPr>
                <w:rFonts w:ascii="Arial" w:hAnsi="Arial" w:cs="Arial"/>
                <w:i/>
                <w:sz w:val="20"/>
                <w:lang w:val="es-ES"/>
              </w:rPr>
              <w:tab/>
            </w:r>
            <w:r w:rsidRPr="001A1FB9">
              <w:rPr>
                <w:rFonts w:ascii="Arial" w:hAnsi="Arial" w:cs="Arial"/>
                <w:i/>
                <w:sz w:val="20"/>
                <w:lang w:eastAsia="ja-JP"/>
              </w:rPr>
              <w:t>El mismo número de años que en el numeral 3 anterior</w:t>
            </w:r>
            <w:r w:rsidRPr="001A1FB9">
              <w:rPr>
                <w:rFonts w:ascii="Arial" w:hAnsi="Arial" w:cs="Arial" w:hint="eastAsia"/>
                <w:i/>
                <w:sz w:val="20"/>
                <w:lang w:val="es-ES"/>
              </w:rPr>
              <w:t>.</w:t>
            </w:r>
          </w:p>
          <w:p w14:paraId="5A2942A1" w14:textId="77777777" w:rsidR="00D80DF0" w:rsidRPr="001A1FB9" w:rsidRDefault="00FB7B21">
            <w:pPr>
              <w:widowControl w:val="0"/>
              <w:tabs>
                <w:tab w:val="left" w:pos="346"/>
              </w:tabs>
              <w:autoSpaceDE w:val="0"/>
              <w:autoSpaceDN w:val="0"/>
              <w:spacing w:before="60" w:after="60" w:line="240" w:lineRule="exact"/>
              <w:ind w:left="346" w:hanging="346"/>
              <w:rPr>
                <w:rFonts w:ascii="Arial" w:hAnsi="Arial" w:cs="Arial"/>
                <w:i/>
                <w:sz w:val="20"/>
                <w:lang w:val="es-ES"/>
              </w:rPr>
            </w:pPr>
            <w:r w:rsidRPr="001A1FB9">
              <w:rPr>
                <w:rFonts w:ascii="Arial" w:hAnsi="Arial" w:cs="Arial"/>
                <w:i/>
                <w:sz w:val="20"/>
                <w:lang w:val="es-ES"/>
              </w:rPr>
              <w:t>5</w:t>
            </w:r>
            <w:r w:rsidRPr="001A1FB9">
              <w:rPr>
                <w:rFonts w:ascii="Arial" w:hAnsi="Arial" w:cs="Arial" w:hint="eastAsia"/>
                <w:i/>
                <w:sz w:val="20"/>
                <w:lang w:val="es-ES"/>
              </w:rPr>
              <w:t>.</w:t>
            </w:r>
            <w:r w:rsidRPr="001A1FB9">
              <w:rPr>
                <w:rFonts w:ascii="Arial" w:hAnsi="Arial" w:cs="Arial"/>
                <w:i/>
                <w:sz w:val="20"/>
                <w:lang w:val="es-ES"/>
              </w:rPr>
              <w:tab/>
            </w:r>
            <w:r w:rsidRPr="001A1FB9">
              <w:rPr>
                <w:rFonts w:ascii="Arial" w:hAnsi="Arial" w:cs="Arial"/>
                <w:i/>
                <w:sz w:val="20"/>
                <w:lang w:eastAsia="ja-JP"/>
              </w:rPr>
              <w:t>Generalmente no inferior al 25% del requisito para cada integrante de un JV</w:t>
            </w:r>
            <w:r w:rsidRPr="001A1FB9">
              <w:rPr>
                <w:rFonts w:ascii="Arial" w:hAnsi="Arial" w:cs="Arial" w:hint="eastAsia"/>
                <w:i/>
                <w:sz w:val="20"/>
                <w:lang w:val="es-ES"/>
              </w:rPr>
              <w:t>.</w:t>
            </w:r>
          </w:p>
          <w:p w14:paraId="7BEDFAC5" w14:textId="77777777" w:rsidR="00D80DF0" w:rsidRPr="001A1FB9" w:rsidRDefault="00FB7B21">
            <w:pPr>
              <w:widowControl w:val="0"/>
              <w:tabs>
                <w:tab w:val="left" w:pos="346"/>
              </w:tabs>
              <w:autoSpaceDE w:val="0"/>
              <w:autoSpaceDN w:val="0"/>
              <w:spacing w:before="60" w:after="60" w:line="240" w:lineRule="exact"/>
              <w:ind w:left="346" w:hanging="346"/>
              <w:rPr>
                <w:rFonts w:ascii="Arial" w:hAnsi="Arial" w:cs="Arial"/>
                <w:i/>
                <w:sz w:val="20"/>
                <w:lang w:val="es-ES"/>
              </w:rPr>
            </w:pPr>
            <w:r w:rsidRPr="001A1FB9">
              <w:rPr>
                <w:rFonts w:ascii="Arial" w:hAnsi="Arial" w:cs="Arial"/>
                <w:i/>
                <w:sz w:val="20"/>
                <w:lang w:val="es-ES"/>
              </w:rPr>
              <w:t>6</w:t>
            </w:r>
            <w:r w:rsidRPr="001A1FB9">
              <w:rPr>
                <w:rFonts w:ascii="Arial" w:hAnsi="Arial" w:cs="Arial" w:hint="eastAsia"/>
                <w:i/>
                <w:sz w:val="20"/>
                <w:lang w:val="es-ES"/>
              </w:rPr>
              <w:t>.</w:t>
            </w:r>
            <w:r w:rsidRPr="001A1FB9">
              <w:rPr>
                <w:rFonts w:ascii="Arial" w:hAnsi="Arial" w:cs="Arial"/>
                <w:i/>
                <w:sz w:val="20"/>
                <w:lang w:val="es-ES"/>
              </w:rPr>
              <w:tab/>
            </w:r>
            <w:r w:rsidRPr="001A1FB9">
              <w:rPr>
                <w:rFonts w:ascii="Arial" w:hAnsi="Arial" w:cs="Arial"/>
                <w:i/>
                <w:sz w:val="20"/>
                <w:lang w:eastAsia="ja-JP"/>
              </w:rPr>
              <w:t>Generalmente no inferior al 40% del requisito para un integrante de un JV</w:t>
            </w:r>
            <w:r w:rsidRPr="001A1FB9">
              <w:rPr>
                <w:rFonts w:ascii="Arial" w:hAnsi="Arial" w:cs="Arial" w:hint="eastAsia"/>
                <w:i/>
                <w:sz w:val="20"/>
                <w:lang w:val="es-ES"/>
              </w:rPr>
              <w:t>.</w:t>
            </w:r>
          </w:p>
          <w:p w14:paraId="73BA4110" w14:textId="77777777" w:rsidR="00D80DF0" w:rsidRPr="001A1FB9" w:rsidRDefault="00FB7B21">
            <w:pPr>
              <w:widowControl w:val="0"/>
              <w:tabs>
                <w:tab w:val="left" w:pos="346"/>
              </w:tabs>
              <w:autoSpaceDE w:val="0"/>
              <w:autoSpaceDN w:val="0"/>
              <w:spacing w:before="60" w:after="60" w:line="240" w:lineRule="exact"/>
              <w:ind w:left="346" w:hanging="346"/>
              <w:rPr>
                <w:rFonts w:ascii="Arial" w:hAnsi="Arial" w:cs="Arial"/>
                <w:i/>
                <w:sz w:val="20"/>
                <w:lang w:val="es-ES"/>
              </w:rPr>
            </w:pPr>
            <w:r w:rsidRPr="001A1FB9">
              <w:rPr>
                <w:rFonts w:ascii="Arial" w:hAnsi="Arial" w:cs="Arial"/>
                <w:i/>
                <w:sz w:val="20"/>
                <w:lang w:val="es-ES"/>
              </w:rPr>
              <w:t>7.</w:t>
            </w:r>
            <w:r w:rsidRPr="001A1FB9">
              <w:rPr>
                <w:rFonts w:ascii="Arial" w:hAnsi="Arial" w:cs="Arial"/>
                <w:i/>
                <w:sz w:val="20"/>
                <w:lang w:val="es-ES"/>
              </w:rPr>
              <w:tab/>
              <w:t>Indique el requisito de flujo de caja de construcción para un número específico de meses, determinado como el tiempo total requerido por el Contratante para pagar las sumas facturadas por un contratista, teniendo en cuenta (a) el tiempo efectivamente empleado en la obra, desde el comienzo del mes facturado, (b) el tiempo que requiere el Gerente de Proyecto para emitir la aprobación de pagos, (c) el tiempo que requiere el Contratante para girar el pago del monto certificado y (d) un margen de contingencia de un mes para retrasos imprevistos. El periodo total no debe exceder seis (6) meses. La determinación del monto mensual habrá de basarse en una proyección lineal del requisito estimado de flujo de caja durante el periodo específico del Contrato, sin tener en cuenta el efecto de ningún pago anticipado ni monto retenido, pero incluyendo las reservas para imprevistos incorporadas en el costo estimado del contrato.</w:t>
            </w:r>
          </w:p>
          <w:tbl>
            <w:tblPr>
              <w:tblW w:w="0" w:type="auto"/>
              <w:tblInd w:w="184" w:type="dxa"/>
              <w:tblLayout w:type="fixed"/>
              <w:tblLook w:val="04A0" w:firstRow="1" w:lastRow="0" w:firstColumn="1" w:lastColumn="0" w:noHBand="0" w:noVBand="1"/>
            </w:tblPr>
            <w:tblGrid>
              <w:gridCol w:w="2126"/>
              <w:gridCol w:w="338"/>
              <w:gridCol w:w="6420"/>
            </w:tblGrid>
            <w:tr w:rsidR="00D80DF0" w:rsidRPr="001A1FB9" w14:paraId="7DCDBA9D" w14:textId="77777777">
              <w:tc>
                <w:tcPr>
                  <w:tcW w:w="2126" w:type="dxa"/>
                  <w:vMerge w:val="restart"/>
                  <w:shd w:val="clear" w:color="auto" w:fill="auto"/>
                  <w:vAlign w:val="center"/>
                </w:tcPr>
                <w:p w14:paraId="4B5EF96C" w14:textId="77777777" w:rsidR="00D80DF0" w:rsidRPr="001A1FB9" w:rsidRDefault="00FB7B21">
                  <w:pPr>
                    <w:widowControl w:val="0"/>
                    <w:tabs>
                      <w:tab w:val="left" w:leader="dot" w:pos="8424"/>
                    </w:tabs>
                    <w:autoSpaceDE w:val="0"/>
                    <w:autoSpaceDN w:val="0"/>
                    <w:spacing w:before="60" w:after="60" w:line="240" w:lineRule="exact"/>
                    <w:jc w:val="center"/>
                    <w:rPr>
                      <w:rFonts w:ascii="Arial" w:hAnsi="Arial" w:cs="Arial"/>
                      <w:i/>
                      <w:sz w:val="20"/>
                      <w:lang w:val="en-GB" w:eastAsia="ja-JP"/>
                    </w:rPr>
                  </w:pPr>
                  <w:r w:rsidRPr="001A1FB9">
                    <w:rPr>
                      <w:rFonts w:ascii="Arial" w:hAnsi="Arial" w:cs="Arial"/>
                      <w:i/>
                      <w:sz w:val="20"/>
                      <w:lang w:val="en-GB" w:eastAsia="ja-JP"/>
                    </w:rPr>
                    <w:t>Monto Mensual</w:t>
                  </w:r>
                </w:p>
              </w:tc>
              <w:tc>
                <w:tcPr>
                  <w:tcW w:w="338" w:type="dxa"/>
                  <w:vMerge w:val="restart"/>
                  <w:shd w:val="clear" w:color="auto" w:fill="auto"/>
                  <w:vAlign w:val="center"/>
                </w:tcPr>
                <w:p w14:paraId="159392C2" w14:textId="77777777" w:rsidR="00D80DF0" w:rsidRPr="001A1FB9" w:rsidRDefault="00FB7B21">
                  <w:pPr>
                    <w:widowControl w:val="0"/>
                    <w:tabs>
                      <w:tab w:val="left" w:leader="dot" w:pos="8424"/>
                    </w:tabs>
                    <w:autoSpaceDE w:val="0"/>
                    <w:autoSpaceDN w:val="0"/>
                    <w:spacing w:before="60" w:after="60" w:line="240" w:lineRule="exact"/>
                    <w:jc w:val="center"/>
                    <w:rPr>
                      <w:rFonts w:ascii="Arial" w:hAnsi="Arial" w:cs="Arial"/>
                      <w:i/>
                      <w:sz w:val="20"/>
                      <w:lang w:val="en-GB" w:eastAsia="ja-JP"/>
                    </w:rPr>
                  </w:pPr>
                  <w:r w:rsidRPr="001A1FB9">
                    <w:rPr>
                      <w:rFonts w:ascii="Arial" w:hAnsi="Arial" w:cs="Arial"/>
                      <w:i/>
                      <w:sz w:val="20"/>
                      <w:lang w:val="en-GB" w:eastAsia="ja-JP"/>
                    </w:rPr>
                    <w:t>=</w:t>
                  </w:r>
                </w:p>
              </w:tc>
              <w:tc>
                <w:tcPr>
                  <w:tcW w:w="6420" w:type="dxa"/>
                  <w:tcBorders>
                    <w:bottom w:val="single" w:sz="4" w:space="0" w:color="auto"/>
                  </w:tcBorders>
                  <w:shd w:val="clear" w:color="auto" w:fill="auto"/>
                </w:tcPr>
                <w:p w14:paraId="5971CCE1" w14:textId="77777777" w:rsidR="00D80DF0" w:rsidRPr="001A1FB9" w:rsidRDefault="00FB7B21">
                  <w:pPr>
                    <w:widowControl w:val="0"/>
                    <w:tabs>
                      <w:tab w:val="left" w:leader="dot" w:pos="8424"/>
                    </w:tabs>
                    <w:autoSpaceDE w:val="0"/>
                    <w:autoSpaceDN w:val="0"/>
                    <w:spacing w:before="60" w:after="60" w:line="240" w:lineRule="exact"/>
                    <w:jc w:val="left"/>
                    <w:rPr>
                      <w:rFonts w:ascii="Arial" w:hAnsi="Arial" w:cs="Arial"/>
                      <w:i/>
                      <w:sz w:val="20"/>
                      <w:lang w:val="es-ES" w:eastAsia="ja-JP"/>
                    </w:rPr>
                  </w:pPr>
                  <w:r w:rsidRPr="001A1FB9">
                    <w:rPr>
                      <w:rFonts w:ascii="Arial" w:hAnsi="Arial" w:cs="Arial"/>
                      <w:i/>
                      <w:sz w:val="20"/>
                      <w:lang w:val="es-ES" w:eastAsia="ja-JP"/>
                    </w:rPr>
                    <w:t>Valor estimado del Contrato (incluyendo impuestos y gravámenes)</w:t>
                  </w:r>
                </w:p>
              </w:tc>
            </w:tr>
            <w:tr w:rsidR="00D80DF0" w:rsidRPr="001A1FB9" w14:paraId="73E7F2BA" w14:textId="77777777">
              <w:trPr>
                <w:trHeight w:val="152"/>
              </w:trPr>
              <w:tc>
                <w:tcPr>
                  <w:tcW w:w="2126" w:type="dxa"/>
                  <w:vMerge/>
                  <w:shd w:val="clear" w:color="auto" w:fill="auto"/>
                </w:tcPr>
                <w:p w14:paraId="587D01EF" w14:textId="77777777" w:rsidR="00D80DF0" w:rsidRPr="001A1FB9" w:rsidRDefault="00D80DF0">
                  <w:pPr>
                    <w:widowControl w:val="0"/>
                    <w:tabs>
                      <w:tab w:val="left" w:leader="dot" w:pos="8424"/>
                    </w:tabs>
                    <w:autoSpaceDE w:val="0"/>
                    <w:autoSpaceDN w:val="0"/>
                    <w:spacing w:before="60" w:after="60" w:line="240" w:lineRule="exact"/>
                    <w:rPr>
                      <w:rFonts w:ascii="Arial" w:hAnsi="Arial" w:cs="Arial"/>
                      <w:i/>
                      <w:sz w:val="20"/>
                      <w:lang w:val="es-ES" w:eastAsia="ja-JP"/>
                    </w:rPr>
                  </w:pPr>
                </w:p>
              </w:tc>
              <w:tc>
                <w:tcPr>
                  <w:tcW w:w="338" w:type="dxa"/>
                  <w:vMerge/>
                  <w:shd w:val="clear" w:color="auto" w:fill="auto"/>
                </w:tcPr>
                <w:p w14:paraId="4EC0130D" w14:textId="77777777" w:rsidR="00D80DF0" w:rsidRPr="001A1FB9" w:rsidRDefault="00D80DF0">
                  <w:pPr>
                    <w:widowControl w:val="0"/>
                    <w:tabs>
                      <w:tab w:val="left" w:leader="dot" w:pos="8424"/>
                    </w:tabs>
                    <w:autoSpaceDE w:val="0"/>
                    <w:autoSpaceDN w:val="0"/>
                    <w:spacing w:before="60" w:after="60" w:line="240" w:lineRule="exact"/>
                    <w:rPr>
                      <w:rFonts w:ascii="Arial" w:hAnsi="Arial" w:cs="Arial"/>
                      <w:i/>
                      <w:sz w:val="20"/>
                      <w:lang w:val="es-ES" w:eastAsia="ja-JP"/>
                    </w:rPr>
                  </w:pPr>
                </w:p>
              </w:tc>
              <w:tc>
                <w:tcPr>
                  <w:tcW w:w="6420" w:type="dxa"/>
                  <w:tcBorders>
                    <w:top w:val="single" w:sz="4" w:space="0" w:color="auto"/>
                  </w:tcBorders>
                  <w:shd w:val="clear" w:color="auto" w:fill="auto"/>
                </w:tcPr>
                <w:p w14:paraId="39A7C2C6" w14:textId="77777777" w:rsidR="00D80DF0" w:rsidRPr="001A1FB9" w:rsidRDefault="00FB7B21">
                  <w:pPr>
                    <w:widowControl w:val="0"/>
                    <w:tabs>
                      <w:tab w:val="left" w:leader="dot" w:pos="8424"/>
                    </w:tabs>
                    <w:autoSpaceDE w:val="0"/>
                    <w:autoSpaceDN w:val="0"/>
                    <w:spacing w:before="60" w:after="60" w:line="240" w:lineRule="exact"/>
                    <w:jc w:val="left"/>
                    <w:rPr>
                      <w:rFonts w:ascii="Arial" w:hAnsi="Arial" w:cs="Arial"/>
                      <w:i/>
                      <w:sz w:val="20"/>
                      <w:lang w:val="es-ES" w:eastAsia="ja-JP"/>
                    </w:rPr>
                  </w:pPr>
                  <w:r w:rsidRPr="001A1FB9">
                    <w:rPr>
                      <w:rFonts w:ascii="Arial" w:hAnsi="Arial" w:cs="Arial"/>
                      <w:i/>
                      <w:sz w:val="20"/>
                      <w:lang w:val="es-ES" w:eastAsia="ja-JP"/>
                    </w:rPr>
                    <w:t>Periodo del Contrato en Meses</w:t>
                  </w:r>
                </w:p>
              </w:tc>
            </w:tr>
          </w:tbl>
          <w:p w14:paraId="2457D0BE" w14:textId="77777777" w:rsidR="00D80DF0" w:rsidRPr="001A1FB9" w:rsidRDefault="00D80DF0">
            <w:pPr>
              <w:widowControl w:val="0"/>
              <w:tabs>
                <w:tab w:val="left" w:pos="328"/>
              </w:tabs>
              <w:autoSpaceDE w:val="0"/>
              <w:autoSpaceDN w:val="0"/>
              <w:spacing w:before="60" w:after="60" w:line="240" w:lineRule="exact"/>
              <w:rPr>
                <w:rFonts w:ascii="Arial" w:hAnsi="Arial" w:cs="Arial"/>
                <w:sz w:val="20"/>
                <w:lang w:val="es-ES"/>
              </w:rPr>
            </w:pPr>
          </w:p>
        </w:tc>
      </w:tr>
    </w:tbl>
    <w:p w14:paraId="27079F2B" w14:textId="77777777" w:rsidR="00D80DF0" w:rsidRPr="001A1FB9" w:rsidRDefault="00D80DF0">
      <w:pPr>
        <w:widowControl w:val="0"/>
        <w:spacing w:line="0" w:lineRule="atLeast"/>
        <w:jc w:val="left"/>
        <w:rPr>
          <w:lang w:val="es-ES" w:eastAsia="ja-JP"/>
        </w:rPr>
      </w:pPr>
    </w:p>
    <w:p w14:paraId="6A71FF53" w14:textId="77777777" w:rsidR="00D80DF0" w:rsidRPr="001A1FB9" w:rsidRDefault="00FB7B21">
      <w:pPr>
        <w:jc w:val="left"/>
        <w:rPr>
          <w:lang w:val="es-ES" w:eastAsia="ja-JP"/>
        </w:rPr>
      </w:pPr>
      <w:r w:rsidRPr="001A1FB9">
        <w:rPr>
          <w:lang w:val="es-ES" w:eastAsia="ja-JP"/>
        </w:rPr>
        <w:br w:type="page"/>
      </w:r>
    </w:p>
    <w:p w14:paraId="3289779C" w14:textId="77777777" w:rsidR="00D80DF0" w:rsidRPr="001A1FB9" w:rsidRDefault="00FB7B21" w:rsidP="007F6638">
      <w:pPr>
        <w:numPr>
          <w:ilvl w:val="1"/>
          <w:numId w:val="47"/>
        </w:numPr>
        <w:snapToGrid w:val="0"/>
        <w:spacing w:after="240"/>
        <w:ind w:left="680" w:hanging="680"/>
        <w:jc w:val="left"/>
        <w:rPr>
          <w:b/>
          <w:sz w:val="28"/>
          <w:szCs w:val="28"/>
          <w:lang w:val="en-GB"/>
        </w:rPr>
      </w:pPr>
      <w:r w:rsidRPr="001A1FB9">
        <w:rPr>
          <w:b/>
          <w:sz w:val="28"/>
          <w:szCs w:val="28"/>
          <w:lang w:val="en-GB"/>
        </w:rPr>
        <w:t>Experiencia</w:t>
      </w:r>
    </w:p>
    <w:tbl>
      <w:tblPr>
        <w:tblW w:w="13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304"/>
        <w:gridCol w:w="3231"/>
        <w:gridCol w:w="652"/>
        <w:gridCol w:w="907"/>
        <w:gridCol w:w="1605"/>
        <w:gridCol w:w="1417"/>
        <w:gridCol w:w="1559"/>
        <w:gridCol w:w="12"/>
        <w:gridCol w:w="1752"/>
      </w:tblGrid>
      <w:tr w:rsidR="00D80DF0" w:rsidRPr="001A1FB9" w14:paraId="29A4B292" w14:textId="77777777" w:rsidTr="00BD23A0">
        <w:trPr>
          <w:trHeight w:val="283"/>
          <w:tblHeader/>
        </w:trPr>
        <w:tc>
          <w:tcPr>
            <w:tcW w:w="5895" w:type="dxa"/>
            <w:gridSpan w:val="4"/>
            <w:shd w:val="clear" w:color="auto" w:fill="000000"/>
          </w:tcPr>
          <w:p w14:paraId="5EBE6AF2" w14:textId="77777777" w:rsidR="00D80DF0" w:rsidRPr="001A1FB9" w:rsidRDefault="00FB7B21">
            <w:pPr>
              <w:widowControl w:val="0"/>
              <w:tabs>
                <w:tab w:val="left" w:leader="dot" w:pos="8424"/>
              </w:tabs>
              <w:autoSpaceDE w:val="0"/>
              <w:autoSpaceDN w:val="0"/>
              <w:jc w:val="center"/>
              <w:rPr>
                <w:rFonts w:ascii="Arial" w:hAnsi="Arial" w:cs="Arial"/>
                <w:b/>
                <w:sz w:val="20"/>
                <w:lang w:val="es-ES"/>
              </w:rPr>
            </w:pPr>
            <w:r w:rsidRPr="001A1FB9">
              <w:rPr>
                <w:rFonts w:ascii="Arial" w:hAnsi="Arial" w:cs="Arial"/>
                <w:b/>
                <w:sz w:val="20"/>
                <w:lang w:val="es-ES"/>
              </w:rPr>
              <w:t>Criterios de elegibilidad y calificación</w:t>
            </w:r>
          </w:p>
        </w:tc>
        <w:tc>
          <w:tcPr>
            <w:tcW w:w="5500" w:type="dxa"/>
            <w:gridSpan w:val="5"/>
            <w:shd w:val="clear" w:color="auto" w:fill="000000"/>
          </w:tcPr>
          <w:p w14:paraId="4A19A67F" w14:textId="77777777" w:rsidR="00D80DF0" w:rsidRPr="001A1FB9" w:rsidRDefault="00FB7B21">
            <w:pPr>
              <w:widowControl w:val="0"/>
              <w:tabs>
                <w:tab w:val="left" w:leader="dot" w:pos="8424"/>
              </w:tabs>
              <w:autoSpaceDE w:val="0"/>
              <w:autoSpaceDN w:val="0"/>
              <w:jc w:val="center"/>
              <w:rPr>
                <w:rFonts w:ascii="Arial" w:hAnsi="Arial" w:cs="Arial"/>
                <w:b/>
                <w:sz w:val="20"/>
                <w:lang w:val="en-GB"/>
              </w:rPr>
            </w:pPr>
            <w:r w:rsidRPr="001A1FB9">
              <w:rPr>
                <w:rFonts w:ascii="Arial" w:hAnsi="Arial" w:cs="Arial"/>
                <w:b/>
                <w:sz w:val="20"/>
                <w:lang w:val="en-GB"/>
              </w:rPr>
              <w:t>Requisitos de cumplimiento</w:t>
            </w:r>
          </w:p>
        </w:tc>
        <w:tc>
          <w:tcPr>
            <w:tcW w:w="1752" w:type="dxa"/>
            <w:shd w:val="clear" w:color="auto" w:fill="000000"/>
          </w:tcPr>
          <w:p w14:paraId="55153525" w14:textId="77777777" w:rsidR="00D80DF0" w:rsidRPr="001A1FB9" w:rsidRDefault="00FB7B21">
            <w:pPr>
              <w:widowControl w:val="0"/>
              <w:tabs>
                <w:tab w:val="left" w:leader="dot" w:pos="8424"/>
              </w:tabs>
              <w:autoSpaceDE w:val="0"/>
              <w:autoSpaceDN w:val="0"/>
              <w:jc w:val="center"/>
              <w:rPr>
                <w:rFonts w:ascii="Arial" w:hAnsi="Arial" w:cs="Arial"/>
                <w:b/>
                <w:sz w:val="20"/>
                <w:lang w:val="en-GB"/>
              </w:rPr>
            </w:pPr>
            <w:r w:rsidRPr="001A1FB9">
              <w:rPr>
                <w:rFonts w:ascii="Arial" w:hAnsi="Arial" w:cs="Arial"/>
                <w:b/>
                <w:sz w:val="20"/>
                <w:lang w:val="en-GB"/>
              </w:rPr>
              <w:t>Documentación</w:t>
            </w:r>
          </w:p>
        </w:tc>
      </w:tr>
      <w:tr w:rsidR="00D80DF0" w:rsidRPr="001A1FB9" w14:paraId="2D6F4E8D" w14:textId="77777777" w:rsidTr="00BD23A0">
        <w:trPr>
          <w:trHeight w:val="355"/>
          <w:tblHeader/>
        </w:trPr>
        <w:tc>
          <w:tcPr>
            <w:tcW w:w="708" w:type="dxa"/>
            <w:vMerge w:val="restart"/>
            <w:shd w:val="clear" w:color="auto" w:fill="C9C9C9"/>
            <w:vAlign w:val="center"/>
          </w:tcPr>
          <w:p w14:paraId="2E63549F" w14:textId="77777777" w:rsidR="00D80DF0" w:rsidRPr="001A1FB9" w:rsidRDefault="00FB7B21">
            <w:pPr>
              <w:jc w:val="center"/>
              <w:rPr>
                <w:rFonts w:ascii="Arial" w:hAnsi="Arial" w:cs="Arial"/>
                <w:b/>
                <w:sz w:val="20"/>
                <w:lang w:val="en-GB"/>
              </w:rPr>
            </w:pPr>
            <w:r w:rsidRPr="001A1FB9">
              <w:rPr>
                <w:rFonts w:ascii="Arial" w:hAnsi="Arial" w:cs="Arial"/>
                <w:b/>
                <w:sz w:val="20"/>
                <w:lang w:val="en-GB"/>
              </w:rPr>
              <w:t>No.</w:t>
            </w:r>
          </w:p>
        </w:tc>
        <w:tc>
          <w:tcPr>
            <w:tcW w:w="1304" w:type="dxa"/>
            <w:vMerge w:val="restart"/>
            <w:shd w:val="clear" w:color="auto" w:fill="C9C9C9"/>
            <w:vAlign w:val="center"/>
          </w:tcPr>
          <w:p w14:paraId="33B2197A" w14:textId="77777777" w:rsidR="00D80DF0" w:rsidRPr="001A1FB9" w:rsidRDefault="00FB7B21">
            <w:pPr>
              <w:jc w:val="center"/>
              <w:rPr>
                <w:rFonts w:ascii="Arial" w:hAnsi="Arial" w:cs="Arial"/>
                <w:b/>
                <w:sz w:val="20"/>
                <w:lang w:val="en-GB" w:eastAsia="ja-JP"/>
              </w:rPr>
            </w:pPr>
            <w:r w:rsidRPr="001A1FB9">
              <w:rPr>
                <w:rFonts w:ascii="Arial" w:hAnsi="Arial" w:cs="Arial" w:hint="eastAsia"/>
                <w:b/>
                <w:sz w:val="20"/>
                <w:lang w:val="en-GB" w:eastAsia="ja-JP"/>
              </w:rPr>
              <w:t>Factor</w:t>
            </w:r>
          </w:p>
        </w:tc>
        <w:tc>
          <w:tcPr>
            <w:tcW w:w="3231" w:type="dxa"/>
            <w:vMerge w:val="restart"/>
            <w:shd w:val="clear" w:color="auto" w:fill="C9C9C9"/>
            <w:vAlign w:val="center"/>
          </w:tcPr>
          <w:p w14:paraId="52881C42" w14:textId="77777777" w:rsidR="00D80DF0" w:rsidRPr="001A1FB9" w:rsidRDefault="00FB7B21">
            <w:pPr>
              <w:jc w:val="center"/>
              <w:rPr>
                <w:rFonts w:ascii="Arial" w:hAnsi="Arial" w:cs="Arial"/>
                <w:b/>
                <w:sz w:val="20"/>
                <w:lang w:val="en-GB"/>
              </w:rPr>
            </w:pPr>
            <w:r w:rsidRPr="001A1FB9">
              <w:rPr>
                <w:rFonts w:ascii="Arial" w:hAnsi="Arial" w:cs="Arial"/>
                <w:b/>
                <w:sz w:val="20"/>
                <w:lang w:val="en-GB"/>
              </w:rPr>
              <w:t>Requisito</w:t>
            </w:r>
          </w:p>
        </w:tc>
        <w:tc>
          <w:tcPr>
            <w:tcW w:w="1559" w:type="dxa"/>
            <w:gridSpan w:val="2"/>
            <w:vMerge w:val="restart"/>
            <w:shd w:val="clear" w:color="auto" w:fill="C9C9C9"/>
            <w:vAlign w:val="center"/>
          </w:tcPr>
          <w:p w14:paraId="4AB0FFFE" w14:textId="77777777" w:rsidR="00D80DF0" w:rsidRPr="001A1FB9" w:rsidRDefault="00FB7B21">
            <w:pPr>
              <w:jc w:val="center"/>
              <w:rPr>
                <w:rFonts w:ascii="Arial" w:hAnsi="Arial" w:cs="Arial"/>
                <w:b/>
                <w:sz w:val="20"/>
                <w:lang w:val="en-GB"/>
              </w:rPr>
            </w:pPr>
            <w:r w:rsidRPr="001A1FB9">
              <w:rPr>
                <w:rFonts w:ascii="Arial" w:hAnsi="Arial" w:cs="Arial"/>
                <w:b/>
                <w:sz w:val="20"/>
                <w:lang w:val="en-GB"/>
              </w:rPr>
              <w:t>Firma individual</w:t>
            </w:r>
          </w:p>
        </w:tc>
        <w:tc>
          <w:tcPr>
            <w:tcW w:w="4581" w:type="dxa"/>
            <w:gridSpan w:val="3"/>
            <w:shd w:val="clear" w:color="auto" w:fill="C9C9C9"/>
            <w:vAlign w:val="center"/>
          </w:tcPr>
          <w:p w14:paraId="0359A252" w14:textId="77777777" w:rsidR="00D80DF0" w:rsidRPr="001A1FB9" w:rsidRDefault="00FB7B21">
            <w:pPr>
              <w:widowControl w:val="0"/>
              <w:tabs>
                <w:tab w:val="left" w:leader="dot" w:pos="8424"/>
              </w:tabs>
              <w:autoSpaceDE w:val="0"/>
              <w:autoSpaceDN w:val="0"/>
              <w:jc w:val="center"/>
              <w:rPr>
                <w:rFonts w:ascii="Arial" w:hAnsi="Arial" w:cs="Arial"/>
                <w:b/>
                <w:sz w:val="20"/>
                <w:lang w:val="en-GB"/>
              </w:rPr>
            </w:pPr>
            <w:r w:rsidRPr="001A1FB9">
              <w:rPr>
                <w:rFonts w:ascii="Arial" w:hAnsi="Arial" w:cs="Arial"/>
                <w:b/>
                <w:sz w:val="20"/>
                <w:lang w:val="en-GB"/>
              </w:rPr>
              <w:t>Joint Venture</w:t>
            </w:r>
          </w:p>
          <w:p w14:paraId="20B4DE9C" w14:textId="77777777" w:rsidR="00D80DF0" w:rsidRPr="001A1FB9" w:rsidRDefault="00FB7B21">
            <w:pPr>
              <w:widowControl w:val="0"/>
              <w:tabs>
                <w:tab w:val="left" w:leader="dot" w:pos="8424"/>
              </w:tabs>
              <w:autoSpaceDE w:val="0"/>
              <w:autoSpaceDN w:val="0"/>
              <w:jc w:val="center"/>
              <w:rPr>
                <w:rFonts w:ascii="Arial" w:hAnsi="Arial" w:cs="Arial"/>
                <w:b/>
                <w:sz w:val="20"/>
                <w:lang w:val="en-GB" w:eastAsia="ja-JP"/>
              </w:rPr>
            </w:pPr>
            <w:r w:rsidRPr="001A1FB9">
              <w:rPr>
                <w:rFonts w:ascii="Arial" w:hAnsi="Arial" w:cs="Arial" w:hint="eastAsia"/>
                <w:b/>
                <w:sz w:val="20"/>
                <w:lang w:val="en-GB" w:eastAsia="ja-JP"/>
              </w:rPr>
              <w:t>(exis</w:t>
            </w:r>
            <w:r w:rsidRPr="001A1FB9">
              <w:rPr>
                <w:rFonts w:ascii="Arial" w:hAnsi="Arial" w:cs="Arial"/>
                <w:b/>
                <w:sz w:val="20"/>
                <w:lang w:val="en-GB" w:eastAsia="ja-JP"/>
              </w:rPr>
              <w:t>tente o propuesto</w:t>
            </w:r>
            <w:r w:rsidRPr="001A1FB9">
              <w:rPr>
                <w:rFonts w:ascii="Arial" w:hAnsi="Arial" w:cs="Arial" w:hint="eastAsia"/>
                <w:b/>
                <w:sz w:val="20"/>
                <w:lang w:val="en-GB" w:eastAsia="ja-JP"/>
              </w:rPr>
              <w:t>)</w:t>
            </w:r>
          </w:p>
        </w:tc>
        <w:tc>
          <w:tcPr>
            <w:tcW w:w="1764" w:type="dxa"/>
            <w:gridSpan w:val="2"/>
            <w:vMerge w:val="restart"/>
            <w:shd w:val="clear" w:color="auto" w:fill="C9C9C9"/>
            <w:vAlign w:val="center"/>
          </w:tcPr>
          <w:p w14:paraId="55CCD0B3" w14:textId="77777777" w:rsidR="00D80DF0" w:rsidRPr="001A1FB9" w:rsidRDefault="00FB7B21">
            <w:pPr>
              <w:jc w:val="center"/>
              <w:rPr>
                <w:rFonts w:ascii="Arial" w:hAnsi="Arial" w:cs="Arial"/>
                <w:b/>
                <w:sz w:val="20"/>
                <w:lang w:val="en-GB"/>
              </w:rPr>
            </w:pPr>
            <w:r w:rsidRPr="001A1FB9">
              <w:rPr>
                <w:rFonts w:ascii="Arial" w:hAnsi="Arial" w:cs="Arial"/>
                <w:b/>
                <w:sz w:val="20"/>
                <w:lang w:val="en-GB"/>
              </w:rPr>
              <w:t>Requisitos de presentación</w:t>
            </w:r>
          </w:p>
        </w:tc>
      </w:tr>
      <w:tr w:rsidR="00D80DF0" w:rsidRPr="001A1FB9" w14:paraId="30DBBD6B" w14:textId="77777777" w:rsidTr="00BD23A0">
        <w:trPr>
          <w:trHeight w:val="597"/>
          <w:tblHeader/>
        </w:trPr>
        <w:tc>
          <w:tcPr>
            <w:tcW w:w="708" w:type="dxa"/>
            <w:vMerge/>
            <w:shd w:val="clear" w:color="auto" w:fill="EDEDED"/>
          </w:tcPr>
          <w:p w14:paraId="222543CD" w14:textId="77777777" w:rsidR="00D80DF0" w:rsidRPr="001A1FB9" w:rsidRDefault="00D80DF0">
            <w:pPr>
              <w:widowControl w:val="0"/>
              <w:tabs>
                <w:tab w:val="left" w:leader="dot" w:pos="8424"/>
              </w:tabs>
              <w:autoSpaceDE w:val="0"/>
              <w:autoSpaceDN w:val="0"/>
              <w:jc w:val="center"/>
              <w:rPr>
                <w:rFonts w:ascii="Arial" w:hAnsi="Arial" w:cs="Arial"/>
                <w:b/>
                <w:sz w:val="20"/>
                <w:lang w:val="en-GB"/>
              </w:rPr>
            </w:pPr>
          </w:p>
        </w:tc>
        <w:tc>
          <w:tcPr>
            <w:tcW w:w="1304" w:type="dxa"/>
            <w:vMerge/>
            <w:shd w:val="clear" w:color="auto" w:fill="EDEDED"/>
          </w:tcPr>
          <w:p w14:paraId="0AA6DB61" w14:textId="77777777" w:rsidR="00D80DF0" w:rsidRPr="001A1FB9" w:rsidRDefault="00D80DF0">
            <w:pPr>
              <w:widowControl w:val="0"/>
              <w:tabs>
                <w:tab w:val="left" w:leader="dot" w:pos="8424"/>
              </w:tabs>
              <w:autoSpaceDE w:val="0"/>
              <w:autoSpaceDN w:val="0"/>
              <w:jc w:val="center"/>
              <w:rPr>
                <w:rFonts w:ascii="Arial" w:hAnsi="Arial" w:cs="Arial"/>
                <w:b/>
                <w:sz w:val="20"/>
                <w:lang w:val="en-GB"/>
              </w:rPr>
            </w:pPr>
          </w:p>
        </w:tc>
        <w:tc>
          <w:tcPr>
            <w:tcW w:w="3231" w:type="dxa"/>
            <w:vMerge/>
            <w:shd w:val="clear" w:color="auto" w:fill="EDEDED"/>
          </w:tcPr>
          <w:p w14:paraId="3E3ACBCA" w14:textId="77777777" w:rsidR="00D80DF0" w:rsidRPr="001A1FB9" w:rsidRDefault="00D80DF0">
            <w:pPr>
              <w:widowControl w:val="0"/>
              <w:tabs>
                <w:tab w:val="left" w:leader="dot" w:pos="8424"/>
              </w:tabs>
              <w:autoSpaceDE w:val="0"/>
              <w:autoSpaceDN w:val="0"/>
              <w:jc w:val="center"/>
              <w:rPr>
                <w:rFonts w:ascii="Arial" w:hAnsi="Arial" w:cs="Arial"/>
                <w:b/>
                <w:sz w:val="20"/>
                <w:lang w:val="en-GB"/>
              </w:rPr>
            </w:pPr>
          </w:p>
        </w:tc>
        <w:tc>
          <w:tcPr>
            <w:tcW w:w="1559" w:type="dxa"/>
            <w:gridSpan w:val="2"/>
            <w:vMerge/>
            <w:shd w:val="clear" w:color="auto" w:fill="EDEDED"/>
          </w:tcPr>
          <w:p w14:paraId="70A8DD05" w14:textId="77777777" w:rsidR="00D80DF0" w:rsidRPr="001A1FB9" w:rsidRDefault="00D80DF0">
            <w:pPr>
              <w:widowControl w:val="0"/>
              <w:tabs>
                <w:tab w:val="left" w:leader="dot" w:pos="8424"/>
              </w:tabs>
              <w:autoSpaceDE w:val="0"/>
              <w:autoSpaceDN w:val="0"/>
              <w:jc w:val="center"/>
              <w:rPr>
                <w:rFonts w:ascii="Arial" w:hAnsi="Arial" w:cs="Arial"/>
                <w:b/>
                <w:sz w:val="20"/>
                <w:lang w:val="en-GB"/>
              </w:rPr>
            </w:pPr>
          </w:p>
        </w:tc>
        <w:tc>
          <w:tcPr>
            <w:tcW w:w="1605" w:type="dxa"/>
            <w:shd w:val="clear" w:color="auto" w:fill="C9C9C9"/>
            <w:vAlign w:val="center"/>
          </w:tcPr>
          <w:p w14:paraId="19340473" w14:textId="77777777" w:rsidR="00D80DF0" w:rsidRPr="001A1FB9" w:rsidRDefault="00FB7B21">
            <w:pPr>
              <w:widowControl w:val="0"/>
              <w:tabs>
                <w:tab w:val="left" w:leader="dot" w:pos="8424"/>
              </w:tabs>
              <w:autoSpaceDE w:val="0"/>
              <w:autoSpaceDN w:val="0"/>
              <w:jc w:val="center"/>
              <w:rPr>
                <w:rFonts w:ascii="Arial" w:hAnsi="Arial" w:cs="Arial"/>
                <w:b/>
                <w:sz w:val="20"/>
                <w:lang w:val="en-GB"/>
              </w:rPr>
            </w:pPr>
            <w:r w:rsidRPr="001A1FB9">
              <w:rPr>
                <w:rFonts w:ascii="Arial" w:hAnsi="Arial" w:cs="Arial"/>
                <w:b/>
                <w:sz w:val="20"/>
                <w:lang w:val="en-GB"/>
              </w:rPr>
              <w:t>Todos los integrantes combinados</w:t>
            </w:r>
          </w:p>
        </w:tc>
        <w:tc>
          <w:tcPr>
            <w:tcW w:w="1417" w:type="dxa"/>
            <w:shd w:val="clear" w:color="auto" w:fill="C9C9C9"/>
            <w:vAlign w:val="center"/>
          </w:tcPr>
          <w:p w14:paraId="7B9B7E86" w14:textId="77777777" w:rsidR="00D80DF0" w:rsidRPr="001A1FB9" w:rsidRDefault="00FB7B21">
            <w:pPr>
              <w:widowControl w:val="0"/>
              <w:tabs>
                <w:tab w:val="left" w:leader="dot" w:pos="8424"/>
              </w:tabs>
              <w:autoSpaceDE w:val="0"/>
              <w:autoSpaceDN w:val="0"/>
              <w:jc w:val="center"/>
              <w:rPr>
                <w:rFonts w:ascii="Arial" w:hAnsi="Arial" w:cs="Arial"/>
                <w:b/>
                <w:sz w:val="20"/>
                <w:lang w:val="en-GB" w:eastAsia="ja-JP"/>
              </w:rPr>
            </w:pPr>
            <w:r w:rsidRPr="001A1FB9">
              <w:rPr>
                <w:rFonts w:ascii="Arial" w:hAnsi="Arial" w:cs="Arial"/>
                <w:b/>
                <w:sz w:val="20"/>
                <w:lang w:val="en-GB"/>
              </w:rPr>
              <w:t>Cada integrante</w:t>
            </w:r>
          </w:p>
        </w:tc>
        <w:tc>
          <w:tcPr>
            <w:tcW w:w="1559" w:type="dxa"/>
            <w:shd w:val="clear" w:color="auto" w:fill="C9C9C9"/>
            <w:vAlign w:val="center"/>
          </w:tcPr>
          <w:p w14:paraId="1751D737" w14:textId="77777777" w:rsidR="00D80DF0" w:rsidRPr="001A1FB9" w:rsidRDefault="00FB7B21">
            <w:pPr>
              <w:widowControl w:val="0"/>
              <w:tabs>
                <w:tab w:val="left" w:leader="dot" w:pos="8424"/>
              </w:tabs>
              <w:autoSpaceDE w:val="0"/>
              <w:autoSpaceDN w:val="0"/>
              <w:jc w:val="center"/>
              <w:rPr>
                <w:rFonts w:ascii="Arial" w:hAnsi="Arial" w:cs="Arial"/>
                <w:b/>
                <w:sz w:val="20"/>
                <w:lang w:val="en-GB" w:eastAsia="ja-JP"/>
              </w:rPr>
            </w:pPr>
            <w:r w:rsidRPr="001A1FB9">
              <w:rPr>
                <w:rFonts w:ascii="Arial" w:hAnsi="Arial" w:cs="Arial"/>
                <w:b/>
                <w:sz w:val="20"/>
                <w:lang w:val="en-GB"/>
              </w:rPr>
              <w:t>Un integrante</w:t>
            </w:r>
          </w:p>
        </w:tc>
        <w:tc>
          <w:tcPr>
            <w:tcW w:w="1764" w:type="dxa"/>
            <w:gridSpan w:val="2"/>
            <w:vMerge/>
            <w:shd w:val="clear" w:color="auto" w:fill="EDEDED"/>
          </w:tcPr>
          <w:p w14:paraId="39BA0843" w14:textId="77777777" w:rsidR="00D80DF0" w:rsidRPr="001A1FB9" w:rsidRDefault="00D80DF0">
            <w:pPr>
              <w:widowControl w:val="0"/>
              <w:tabs>
                <w:tab w:val="left" w:leader="dot" w:pos="8424"/>
              </w:tabs>
              <w:autoSpaceDE w:val="0"/>
              <w:autoSpaceDN w:val="0"/>
              <w:jc w:val="center"/>
              <w:rPr>
                <w:rFonts w:ascii="Arial" w:hAnsi="Arial" w:cs="Arial"/>
                <w:b/>
                <w:sz w:val="20"/>
                <w:lang w:val="en-GB"/>
              </w:rPr>
            </w:pPr>
          </w:p>
        </w:tc>
      </w:tr>
      <w:tr w:rsidR="00D80DF0" w:rsidRPr="001A1FB9" w14:paraId="7C663591" w14:textId="77777777" w:rsidTr="00BD23A0">
        <w:trPr>
          <w:trHeight w:val="702"/>
        </w:trPr>
        <w:tc>
          <w:tcPr>
            <w:tcW w:w="708" w:type="dxa"/>
            <w:tcBorders>
              <w:bottom w:val="single" w:sz="4" w:space="0" w:color="auto"/>
            </w:tcBorders>
            <w:shd w:val="clear" w:color="auto" w:fill="auto"/>
          </w:tcPr>
          <w:p w14:paraId="78FE8BDB" w14:textId="77777777" w:rsidR="00D80DF0" w:rsidRPr="001A1FB9" w:rsidRDefault="00FB7B21">
            <w:pPr>
              <w:widowControl w:val="0"/>
              <w:tabs>
                <w:tab w:val="left" w:leader="dot" w:pos="8424"/>
              </w:tabs>
              <w:autoSpaceDE w:val="0"/>
              <w:autoSpaceDN w:val="0"/>
              <w:snapToGrid w:val="0"/>
              <w:spacing w:before="60" w:after="60"/>
              <w:jc w:val="left"/>
              <w:rPr>
                <w:rFonts w:ascii="Arial" w:hAnsi="Arial" w:cs="Arial"/>
                <w:sz w:val="20"/>
                <w:lang w:val="en-GB"/>
              </w:rPr>
            </w:pPr>
            <w:r w:rsidRPr="001A1FB9">
              <w:rPr>
                <w:rFonts w:ascii="Arial" w:hAnsi="Arial" w:cs="Arial" w:hint="eastAsia"/>
                <w:sz w:val="20"/>
                <w:szCs w:val="24"/>
                <w:lang w:val="en-GB" w:eastAsia="ja-JP"/>
              </w:rPr>
              <w:t>2.</w:t>
            </w:r>
            <w:r w:rsidRPr="001A1FB9">
              <w:rPr>
                <w:rFonts w:ascii="Arial" w:hAnsi="Arial" w:cs="Arial"/>
                <w:sz w:val="20"/>
                <w:szCs w:val="24"/>
                <w:lang w:val="en-GB"/>
              </w:rPr>
              <w:t>4.1</w:t>
            </w:r>
          </w:p>
        </w:tc>
        <w:tc>
          <w:tcPr>
            <w:tcW w:w="1304" w:type="dxa"/>
            <w:tcBorders>
              <w:bottom w:val="single" w:sz="4" w:space="0" w:color="auto"/>
            </w:tcBorders>
            <w:shd w:val="clear" w:color="auto" w:fill="auto"/>
          </w:tcPr>
          <w:p w14:paraId="58485687" w14:textId="77777777" w:rsidR="00D80DF0" w:rsidRPr="001A1FB9" w:rsidRDefault="00FB7B21">
            <w:pPr>
              <w:widowControl w:val="0"/>
              <w:tabs>
                <w:tab w:val="left" w:leader="dot" w:pos="8424"/>
              </w:tabs>
              <w:autoSpaceDE w:val="0"/>
              <w:autoSpaceDN w:val="0"/>
              <w:snapToGrid w:val="0"/>
              <w:spacing w:before="60" w:after="60"/>
              <w:jc w:val="left"/>
              <w:rPr>
                <w:rFonts w:ascii="Arial" w:hAnsi="Arial" w:cs="Arial"/>
                <w:sz w:val="20"/>
                <w:lang w:val="en-GB"/>
              </w:rPr>
            </w:pPr>
            <w:r w:rsidRPr="001A1FB9">
              <w:rPr>
                <w:rFonts w:ascii="Arial" w:hAnsi="Arial" w:cs="Arial"/>
                <w:sz w:val="20"/>
                <w:szCs w:val="24"/>
                <w:lang w:val="en-GB"/>
              </w:rPr>
              <w:t>Experiencia general</w:t>
            </w:r>
          </w:p>
        </w:tc>
        <w:tc>
          <w:tcPr>
            <w:tcW w:w="3231" w:type="dxa"/>
            <w:tcBorders>
              <w:bottom w:val="single" w:sz="4" w:space="0" w:color="auto"/>
            </w:tcBorders>
            <w:shd w:val="clear" w:color="auto" w:fill="auto"/>
          </w:tcPr>
          <w:p w14:paraId="6A2C708D" w14:textId="77777777" w:rsidR="00D80DF0" w:rsidRPr="001A1FB9" w:rsidRDefault="00FB7B21" w:rsidP="003C628F">
            <w:pPr>
              <w:widowControl w:val="0"/>
              <w:tabs>
                <w:tab w:val="left" w:leader="dot" w:pos="8424"/>
              </w:tabs>
              <w:autoSpaceDE w:val="0"/>
              <w:autoSpaceDN w:val="0"/>
              <w:snapToGrid w:val="0"/>
              <w:spacing w:before="60" w:after="60"/>
              <w:rPr>
                <w:rFonts w:ascii="Arial" w:hAnsi="Arial" w:cs="Arial"/>
                <w:sz w:val="20"/>
                <w:lang w:val="es-ES" w:eastAsia="ja-JP"/>
              </w:rPr>
            </w:pPr>
            <w:r w:rsidRPr="001A1FB9">
              <w:rPr>
                <w:rFonts w:ascii="Arial" w:hAnsi="Arial" w:cs="Arial"/>
                <w:sz w:val="20"/>
                <w:szCs w:val="24"/>
                <w:lang w:val="es-ES"/>
              </w:rPr>
              <w:t>Continua experiencia en contratos de planta y servicios de instalación en calidad de contratista principal</w:t>
            </w:r>
            <w:r w:rsidRPr="001A1FB9">
              <w:rPr>
                <w:rFonts w:ascii="Arial" w:hAnsi="Arial" w:cs="Arial"/>
                <w:sz w:val="20"/>
                <w:vertAlign w:val="superscript"/>
                <w:lang w:val="es-ES" w:eastAsia="ja-JP"/>
              </w:rPr>
              <w:t>(i)</w:t>
            </w:r>
            <w:r w:rsidRPr="001A1FB9">
              <w:rPr>
                <w:rFonts w:ascii="Arial" w:hAnsi="Arial" w:cs="Arial"/>
                <w:sz w:val="20"/>
                <w:szCs w:val="24"/>
                <w:lang w:val="es-ES"/>
              </w:rPr>
              <w:t xml:space="preserve"> </w:t>
            </w:r>
            <w:r w:rsidRPr="001A1FB9">
              <w:rPr>
                <w:rFonts w:ascii="Arial" w:hAnsi="Arial" w:cs="Arial"/>
                <w:sz w:val="20"/>
                <w:szCs w:val="24"/>
              </w:rPr>
              <w:t>(firma</w:t>
            </w:r>
            <w:r w:rsidRPr="001A1FB9">
              <w:rPr>
                <w:rFonts w:ascii="Arial" w:hAnsi="Arial" w:cs="Arial"/>
                <w:sz w:val="20"/>
                <w:szCs w:val="24"/>
                <w:lang w:eastAsia="ja-JP"/>
              </w:rPr>
              <w:t xml:space="preserve"> individual</w:t>
            </w:r>
            <w:r w:rsidRPr="001A1FB9">
              <w:rPr>
                <w:rFonts w:ascii="Arial" w:hAnsi="Arial" w:cs="Arial"/>
                <w:sz w:val="20"/>
                <w:szCs w:val="24"/>
              </w:rPr>
              <w:t xml:space="preserve"> o integrante de JV) o subcontratista entre</w:t>
            </w:r>
            <w:r w:rsidRPr="001A1FB9">
              <w:rPr>
                <w:rFonts w:ascii="Arial" w:hAnsi="Arial" w:cs="Arial"/>
                <w:sz w:val="20"/>
                <w:szCs w:val="24"/>
                <w:lang w:eastAsia="ja-JP"/>
              </w:rPr>
              <w:t xml:space="preserve"> 1</w:t>
            </w:r>
            <w:r w:rsidRPr="001A1FB9">
              <w:rPr>
                <w:rFonts w:ascii="Arial" w:hAnsi="Arial" w:cs="Arial"/>
                <w:sz w:val="20"/>
                <w:szCs w:val="24"/>
                <w:vertAlign w:val="superscript"/>
                <w:lang w:eastAsia="ja-JP"/>
              </w:rPr>
              <w:t>ro</w:t>
            </w:r>
            <w:r w:rsidRPr="001A1FB9">
              <w:rPr>
                <w:rFonts w:ascii="Arial" w:hAnsi="Arial" w:cs="Arial"/>
                <w:sz w:val="20"/>
                <w:szCs w:val="24"/>
                <w:lang w:eastAsia="ja-JP"/>
              </w:rPr>
              <w:t xml:space="preserve"> de enero,</w:t>
            </w:r>
            <w:r w:rsidRPr="001A1FB9">
              <w:rPr>
                <w:rFonts w:ascii="Arial" w:hAnsi="Arial" w:cs="Arial"/>
                <w:sz w:val="20"/>
                <w:szCs w:val="24"/>
              </w:rPr>
              <w:t xml:space="preserve"> [</w:t>
            </w:r>
            <w:r w:rsidRPr="001A1FB9">
              <w:rPr>
                <w:rFonts w:ascii="Arial" w:hAnsi="Arial" w:cs="Arial"/>
                <w:i/>
                <w:sz w:val="20"/>
                <w:szCs w:val="24"/>
              </w:rPr>
              <w:t>indicar año</w:t>
            </w:r>
            <w:r w:rsidRPr="001A1FB9">
              <w:rPr>
                <w:rFonts w:ascii="Arial" w:hAnsi="Arial" w:cs="Arial"/>
                <w:sz w:val="20"/>
                <w:szCs w:val="24"/>
                <w:lang w:val="es-ES"/>
              </w:rPr>
              <w:t>]</w:t>
            </w:r>
            <w:r w:rsidRPr="001A1FB9">
              <w:rPr>
                <w:rFonts w:ascii="Arial" w:hAnsi="Arial" w:cs="Arial"/>
                <w:sz w:val="20"/>
                <w:vertAlign w:val="superscript"/>
                <w:lang w:val="es-ES" w:eastAsia="ja-JP"/>
              </w:rPr>
              <w:t>1</w:t>
            </w:r>
            <w:r w:rsidRPr="001A1FB9">
              <w:rPr>
                <w:rFonts w:ascii="Arial" w:hAnsi="Arial" w:cs="Arial"/>
                <w:i/>
                <w:sz w:val="20"/>
                <w:szCs w:val="24"/>
                <w:lang w:val="es-ES"/>
              </w:rPr>
              <w:t xml:space="preserve"> </w:t>
            </w:r>
            <w:r w:rsidRPr="001A1FB9">
              <w:rPr>
                <w:rFonts w:ascii="Arial" w:hAnsi="Arial" w:cs="Arial"/>
                <w:sz w:val="20"/>
                <w:szCs w:val="24"/>
                <w:lang w:val="es-ES"/>
              </w:rPr>
              <w:t>y la fecha límite para la presentación de las Ofertas.</w:t>
            </w:r>
          </w:p>
        </w:tc>
        <w:tc>
          <w:tcPr>
            <w:tcW w:w="1559" w:type="dxa"/>
            <w:gridSpan w:val="2"/>
            <w:tcBorders>
              <w:bottom w:val="single" w:sz="4" w:space="0" w:color="auto"/>
            </w:tcBorders>
            <w:shd w:val="clear" w:color="auto" w:fill="auto"/>
          </w:tcPr>
          <w:p w14:paraId="45E6C68F" w14:textId="77777777" w:rsidR="00D80DF0" w:rsidRPr="001A1FB9" w:rsidRDefault="00FB7B21">
            <w:pPr>
              <w:widowControl w:val="0"/>
              <w:tabs>
                <w:tab w:val="left" w:leader="dot" w:pos="8424"/>
              </w:tabs>
              <w:autoSpaceDE w:val="0"/>
              <w:autoSpaceDN w:val="0"/>
              <w:snapToGrid w:val="0"/>
              <w:spacing w:before="60" w:after="60"/>
              <w:jc w:val="center"/>
              <w:rPr>
                <w:rFonts w:ascii="Arial" w:hAnsi="Arial" w:cs="Arial"/>
                <w:sz w:val="20"/>
                <w:lang w:val="es-ES"/>
              </w:rPr>
            </w:pPr>
            <w:r w:rsidRPr="001A1FB9">
              <w:rPr>
                <w:rFonts w:ascii="Arial" w:hAnsi="Arial" w:cs="Arial"/>
                <w:sz w:val="20"/>
                <w:szCs w:val="24"/>
              </w:rPr>
              <w:t>Debe cumplir con el requisito</w:t>
            </w:r>
          </w:p>
        </w:tc>
        <w:tc>
          <w:tcPr>
            <w:tcW w:w="1605" w:type="dxa"/>
            <w:tcBorders>
              <w:bottom w:val="single" w:sz="4" w:space="0" w:color="auto"/>
            </w:tcBorders>
            <w:shd w:val="clear" w:color="auto" w:fill="auto"/>
          </w:tcPr>
          <w:p w14:paraId="415C4706" w14:textId="77777777" w:rsidR="00D80DF0" w:rsidRPr="001A1FB9" w:rsidRDefault="00FB7B21">
            <w:pPr>
              <w:widowControl w:val="0"/>
              <w:tabs>
                <w:tab w:val="left" w:leader="dot" w:pos="8424"/>
              </w:tabs>
              <w:autoSpaceDE w:val="0"/>
              <w:autoSpaceDN w:val="0"/>
              <w:snapToGrid w:val="0"/>
              <w:spacing w:before="60" w:after="60"/>
              <w:jc w:val="center"/>
              <w:rPr>
                <w:rFonts w:ascii="Arial" w:hAnsi="Arial" w:cs="Arial"/>
                <w:sz w:val="20"/>
                <w:lang w:val="en-GB"/>
              </w:rPr>
            </w:pPr>
            <w:r w:rsidRPr="001A1FB9">
              <w:rPr>
                <w:rFonts w:ascii="Arial" w:hAnsi="Arial" w:cs="Arial"/>
                <w:sz w:val="20"/>
                <w:szCs w:val="24"/>
                <w:lang w:val="en-GB"/>
              </w:rPr>
              <w:t>N/A</w:t>
            </w:r>
          </w:p>
        </w:tc>
        <w:tc>
          <w:tcPr>
            <w:tcW w:w="1417" w:type="dxa"/>
            <w:tcBorders>
              <w:bottom w:val="single" w:sz="4" w:space="0" w:color="auto"/>
            </w:tcBorders>
            <w:shd w:val="clear" w:color="auto" w:fill="auto"/>
          </w:tcPr>
          <w:p w14:paraId="0C1D7A50" w14:textId="77777777" w:rsidR="00D80DF0" w:rsidRPr="001A1FB9" w:rsidRDefault="00FB7B21">
            <w:pPr>
              <w:widowControl w:val="0"/>
              <w:tabs>
                <w:tab w:val="left" w:leader="dot" w:pos="8424"/>
              </w:tabs>
              <w:autoSpaceDE w:val="0"/>
              <w:autoSpaceDN w:val="0"/>
              <w:snapToGrid w:val="0"/>
              <w:spacing w:before="60" w:after="60"/>
              <w:jc w:val="center"/>
              <w:rPr>
                <w:rFonts w:ascii="Arial" w:hAnsi="Arial" w:cs="Arial"/>
                <w:sz w:val="20"/>
                <w:lang w:val="es-ES"/>
              </w:rPr>
            </w:pPr>
            <w:r w:rsidRPr="001A1FB9">
              <w:rPr>
                <w:rFonts w:ascii="Arial" w:hAnsi="Arial" w:cs="Arial"/>
                <w:sz w:val="20"/>
                <w:szCs w:val="24"/>
              </w:rPr>
              <w:t>Debe cumplir con el requisito</w:t>
            </w:r>
          </w:p>
        </w:tc>
        <w:tc>
          <w:tcPr>
            <w:tcW w:w="1559" w:type="dxa"/>
            <w:tcBorders>
              <w:bottom w:val="single" w:sz="4" w:space="0" w:color="auto"/>
            </w:tcBorders>
            <w:shd w:val="clear" w:color="auto" w:fill="auto"/>
          </w:tcPr>
          <w:p w14:paraId="61EA0D53" w14:textId="77777777" w:rsidR="00D80DF0" w:rsidRPr="001A1FB9" w:rsidRDefault="00FB7B21">
            <w:pPr>
              <w:widowControl w:val="0"/>
              <w:tabs>
                <w:tab w:val="left" w:leader="dot" w:pos="8424"/>
              </w:tabs>
              <w:autoSpaceDE w:val="0"/>
              <w:autoSpaceDN w:val="0"/>
              <w:snapToGrid w:val="0"/>
              <w:spacing w:before="60" w:after="60"/>
              <w:jc w:val="center"/>
              <w:rPr>
                <w:rFonts w:ascii="Arial" w:hAnsi="Arial" w:cs="Arial"/>
                <w:sz w:val="20"/>
                <w:lang w:val="en-GB"/>
              </w:rPr>
            </w:pPr>
            <w:r w:rsidRPr="001A1FB9">
              <w:rPr>
                <w:rFonts w:ascii="Arial" w:hAnsi="Arial" w:cs="Arial"/>
                <w:sz w:val="20"/>
                <w:szCs w:val="24"/>
                <w:lang w:val="en-GB"/>
              </w:rPr>
              <w:t>N/A</w:t>
            </w:r>
          </w:p>
        </w:tc>
        <w:tc>
          <w:tcPr>
            <w:tcW w:w="1764" w:type="dxa"/>
            <w:gridSpan w:val="2"/>
            <w:tcBorders>
              <w:bottom w:val="single" w:sz="4" w:space="0" w:color="auto"/>
            </w:tcBorders>
            <w:shd w:val="clear" w:color="auto" w:fill="auto"/>
          </w:tcPr>
          <w:p w14:paraId="6B0E272E" w14:textId="77777777" w:rsidR="00D80DF0" w:rsidRPr="001A1FB9" w:rsidRDefault="00FB7B21" w:rsidP="003C628F">
            <w:pPr>
              <w:suppressAutoHyphens/>
              <w:snapToGrid w:val="0"/>
              <w:spacing w:before="60" w:after="60"/>
              <w:jc w:val="left"/>
              <w:outlineLvl w:val="2"/>
              <w:rPr>
                <w:rFonts w:ascii="Arial" w:hAnsi="Arial" w:cs="Arial"/>
                <w:sz w:val="20"/>
                <w:lang w:val="en-GB"/>
              </w:rPr>
            </w:pPr>
            <w:r w:rsidRPr="001A1FB9">
              <w:rPr>
                <w:rFonts w:ascii="Arial" w:hAnsi="Arial" w:cs="Arial"/>
                <w:sz w:val="20"/>
                <w:lang w:val="en-GB"/>
              </w:rPr>
              <w:t>Formulario EXP –1</w:t>
            </w:r>
          </w:p>
          <w:p w14:paraId="1901FD7C" w14:textId="77777777" w:rsidR="00D80DF0" w:rsidRPr="001A1FB9" w:rsidRDefault="00D80DF0">
            <w:pPr>
              <w:widowControl w:val="0"/>
              <w:tabs>
                <w:tab w:val="left" w:leader="dot" w:pos="8424"/>
              </w:tabs>
              <w:autoSpaceDE w:val="0"/>
              <w:autoSpaceDN w:val="0"/>
              <w:snapToGrid w:val="0"/>
              <w:spacing w:before="60" w:after="60"/>
              <w:jc w:val="left"/>
              <w:rPr>
                <w:rFonts w:ascii="Arial" w:hAnsi="Arial" w:cs="Arial"/>
                <w:sz w:val="20"/>
                <w:lang w:val="en-GB"/>
              </w:rPr>
            </w:pPr>
          </w:p>
        </w:tc>
      </w:tr>
      <w:tr w:rsidR="00D80DF0" w:rsidRPr="001A1FB9" w14:paraId="37B47D62" w14:textId="77777777" w:rsidTr="00BD23A0">
        <w:trPr>
          <w:trHeight w:val="528"/>
        </w:trPr>
        <w:tc>
          <w:tcPr>
            <w:tcW w:w="708" w:type="dxa"/>
            <w:tcBorders>
              <w:bottom w:val="single" w:sz="4" w:space="0" w:color="auto"/>
            </w:tcBorders>
            <w:shd w:val="clear" w:color="auto" w:fill="auto"/>
          </w:tcPr>
          <w:p w14:paraId="7821EC5D" w14:textId="77777777" w:rsidR="00D80DF0" w:rsidRPr="001A1FB9" w:rsidRDefault="00FB7B21">
            <w:pPr>
              <w:widowControl w:val="0"/>
              <w:tabs>
                <w:tab w:val="left" w:leader="dot" w:pos="8424"/>
              </w:tabs>
              <w:autoSpaceDE w:val="0"/>
              <w:autoSpaceDN w:val="0"/>
              <w:snapToGrid w:val="0"/>
              <w:spacing w:before="60" w:after="60"/>
              <w:jc w:val="left"/>
              <w:rPr>
                <w:rFonts w:ascii="Arial" w:hAnsi="Arial" w:cs="Arial"/>
                <w:sz w:val="20"/>
                <w:lang w:val="en-GB"/>
              </w:rPr>
            </w:pPr>
            <w:r w:rsidRPr="001A1FB9">
              <w:rPr>
                <w:rFonts w:ascii="Arial" w:hAnsi="Arial" w:cs="Arial" w:hint="eastAsia"/>
                <w:sz w:val="20"/>
                <w:lang w:val="en-GB" w:eastAsia="ja-JP"/>
              </w:rPr>
              <w:t>2.</w:t>
            </w:r>
            <w:r w:rsidRPr="001A1FB9">
              <w:rPr>
                <w:rFonts w:ascii="Arial" w:hAnsi="Arial" w:cs="Arial"/>
                <w:sz w:val="20"/>
                <w:lang w:val="en-GB"/>
              </w:rPr>
              <w:t xml:space="preserve">4.2 </w:t>
            </w:r>
          </w:p>
        </w:tc>
        <w:tc>
          <w:tcPr>
            <w:tcW w:w="1304" w:type="dxa"/>
            <w:tcBorders>
              <w:bottom w:val="single" w:sz="4" w:space="0" w:color="auto"/>
            </w:tcBorders>
            <w:shd w:val="clear" w:color="auto" w:fill="auto"/>
          </w:tcPr>
          <w:p w14:paraId="4875B32E" w14:textId="77777777" w:rsidR="00D80DF0" w:rsidRPr="001A1FB9" w:rsidRDefault="00FB7B21">
            <w:pPr>
              <w:widowControl w:val="0"/>
              <w:tabs>
                <w:tab w:val="left" w:leader="dot" w:pos="8424"/>
              </w:tabs>
              <w:autoSpaceDE w:val="0"/>
              <w:autoSpaceDN w:val="0"/>
              <w:snapToGrid w:val="0"/>
              <w:spacing w:before="60" w:after="60"/>
              <w:jc w:val="left"/>
              <w:rPr>
                <w:rFonts w:ascii="Arial" w:hAnsi="Arial" w:cs="Arial"/>
                <w:sz w:val="20"/>
                <w:lang w:val="en-GB"/>
              </w:rPr>
            </w:pPr>
            <w:r w:rsidRPr="001A1FB9">
              <w:rPr>
                <w:rFonts w:ascii="Arial" w:hAnsi="Arial" w:cs="Arial"/>
                <w:sz w:val="20"/>
                <w:lang w:val="en-GB"/>
              </w:rPr>
              <w:t>Experiencia específica</w:t>
            </w:r>
          </w:p>
        </w:tc>
        <w:tc>
          <w:tcPr>
            <w:tcW w:w="3231" w:type="dxa"/>
            <w:tcBorders>
              <w:bottom w:val="single" w:sz="4" w:space="0" w:color="auto"/>
            </w:tcBorders>
            <w:shd w:val="clear" w:color="auto" w:fill="auto"/>
          </w:tcPr>
          <w:p w14:paraId="6667CE3D" w14:textId="77777777" w:rsidR="00D80DF0" w:rsidRPr="001A1FB9" w:rsidRDefault="00FB7B21">
            <w:pPr>
              <w:widowControl w:val="0"/>
              <w:tabs>
                <w:tab w:val="left" w:pos="175"/>
                <w:tab w:val="left" w:leader="dot" w:pos="8424"/>
              </w:tabs>
              <w:autoSpaceDE w:val="0"/>
              <w:autoSpaceDN w:val="0"/>
              <w:snapToGrid w:val="0"/>
              <w:spacing w:before="60" w:after="120"/>
              <w:ind w:left="198" w:hanging="255"/>
              <w:rPr>
                <w:rFonts w:ascii="Arial" w:hAnsi="Arial" w:cs="Arial"/>
                <w:sz w:val="20"/>
                <w:lang w:val="es-ES" w:eastAsia="ja-JP"/>
              </w:rPr>
            </w:pPr>
            <w:r w:rsidRPr="001A1FB9">
              <w:rPr>
                <w:rFonts w:ascii="Arial" w:hAnsi="Arial" w:cs="Arial"/>
                <w:sz w:val="20"/>
                <w:lang w:val="es-ES"/>
              </w:rPr>
              <w:t xml:space="preserve">(a) </w:t>
            </w:r>
            <w:r w:rsidRPr="001A1FB9">
              <w:rPr>
                <w:rFonts w:ascii="Arial" w:hAnsi="Arial" w:cs="Arial"/>
                <w:sz w:val="20"/>
                <w:lang w:eastAsia="en-GB"/>
              </w:rPr>
              <w:t>El número mínimo de [</w:t>
            </w:r>
            <w:r w:rsidRPr="001A1FB9">
              <w:rPr>
                <w:rFonts w:ascii="Arial" w:hAnsi="Arial" w:cs="Arial"/>
                <w:i/>
                <w:sz w:val="20"/>
                <w:lang w:eastAsia="en-GB"/>
              </w:rPr>
              <w:t>indicar</w:t>
            </w:r>
            <w:r w:rsidRPr="001A1FB9">
              <w:rPr>
                <w:rFonts w:ascii="Arial" w:hAnsi="Arial" w:cs="Arial"/>
                <w:i/>
                <w:sz w:val="20"/>
              </w:rPr>
              <w:t xml:space="preserve"> el </w:t>
            </w:r>
            <w:r w:rsidRPr="001A1FB9">
              <w:rPr>
                <w:rFonts w:ascii="Arial" w:hAnsi="Arial" w:cs="Arial"/>
                <w:i/>
                <w:sz w:val="20"/>
                <w:lang w:eastAsia="en-GB"/>
              </w:rPr>
              <w:t>número de contratos</w:t>
            </w:r>
            <w:r w:rsidRPr="001A1FB9">
              <w:rPr>
                <w:rFonts w:ascii="Arial" w:hAnsi="Arial" w:cs="Arial"/>
                <w:sz w:val="20"/>
                <w:lang w:eastAsia="en-GB"/>
              </w:rPr>
              <w:t>]</w:t>
            </w:r>
            <w:r w:rsidRPr="001A1FB9">
              <w:rPr>
                <w:rFonts w:ascii="Arial" w:hAnsi="Arial" w:cs="Arial"/>
                <w:sz w:val="20"/>
                <w:vertAlign w:val="superscript"/>
                <w:lang w:eastAsia="ja-JP"/>
              </w:rPr>
              <w:t>2</w:t>
            </w:r>
            <w:r w:rsidRPr="001A1FB9">
              <w:rPr>
                <w:rFonts w:ascii="Arial" w:hAnsi="Arial" w:cs="Arial"/>
                <w:i/>
                <w:sz w:val="20"/>
                <w:lang w:eastAsia="en-GB"/>
              </w:rPr>
              <w:t xml:space="preserve"> </w:t>
            </w:r>
            <w:r w:rsidRPr="001A1FB9">
              <w:rPr>
                <w:rFonts w:ascii="Arial" w:hAnsi="Arial" w:cs="Arial"/>
                <w:sz w:val="20"/>
                <w:lang w:eastAsia="en-GB"/>
              </w:rPr>
              <w:t>contratos similares</w:t>
            </w:r>
            <w:r w:rsidRPr="001A1FB9">
              <w:rPr>
                <w:rFonts w:ascii="Arial" w:hAnsi="Arial" w:cs="Arial"/>
                <w:sz w:val="20"/>
                <w:lang w:eastAsia="ja-JP"/>
              </w:rPr>
              <w:t>, cada uno de un valor m</w:t>
            </w:r>
            <w:r w:rsidRPr="001A1FB9">
              <w:rPr>
                <w:rFonts w:ascii="Arial" w:hAnsi="Arial" w:cs="Arial"/>
                <w:sz w:val="20"/>
                <w:lang w:val="es-ES" w:eastAsia="ja-JP"/>
              </w:rPr>
              <w:t xml:space="preserve">ínimo de </w:t>
            </w:r>
            <w:r w:rsidRPr="001A1FB9">
              <w:rPr>
                <w:rFonts w:ascii="Arial" w:hAnsi="Arial" w:cs="Arial"/>
                <w:kern w:val="2"/>
                <w:sz w:val="20"/>
                <w:lang w:val="es-ES" w:eastAsia="ja-JP"/>
              </w:rPr>
              <w:t>[</w:t>
            </w:r>
            <w:r w:rsidRPr="001A1FB9">
              <w:rPr>
                <w:rFonts w:ascii="Arial" w:hAnsi="Arial" w:cs="Arial"/>
                <w:i/>
                <w:kern w:val="2"/>
                <w:sz w:val="20"/>
                <w:lang w:val="es-ES" w:eastAsia="ja-JP"/>
              </w:rPr>
              <w:t>indicar el valor mínimo</w:t>
            </w:r>
            <w:r w:rsidRPr="001A1FB9">
              <w:rPr>
                <w:rFonts w:ascii="Arial" w:hAnsi="Arial" w:cs="Arial"/>
                <w:kern w:val="2"/>
                <w:sz w:val="20"/>
                <w:lang w:val="es-ES" w:eastAsia="ja-JP"/>
              </w:rPr>
              <w:t>]</w:t>
            </w:r>
            <w:r w:rsidRPr="001A1FB9">
              <w:rPr>
                <w:rFonts w:ascii="Arial" w:hAnsi="Arial" w:cs="Arial"/>
                <w:sz w:val="20"/>
                <w:vertAlign w:val="superscript"/>
                <w:lang w:val="es-ES"/>
              </w:rPr>
              <w:t>(ii)</w:t>
            </w:r>
            <w:r w:rsidRPr="001A1FB9">
              <w:rPr>
                <w:rFonts w:ascii="Arial" w:hAnsi="Arial" w:cs="Arial"/>
                <w:sz w:val="20"/>
                <w:lang w:eastAsia="en-GB"/>
              </w:rPr>
              <w:t xml:space="preserve"> los cuales han sido completados satisfactoriamente</w:t>
            </w:r>
            <w:r w:rsidRPr="001A1FB9">
              <w:rPr>
                <w:rFonts w:ascii="Arial" w:hAnsi="Arial" w:cs="Arial"/>
                <w:iCs/>
                <w:sz w:val="20"/>
                <w:vertAlign w:val="superscript"/>
                <w:lang w:eastAsia="ja-JP"/>
              </w:rPr>
              <w:t>(iii)</w:t>
            </w:r>
            <w:r w:rsidRPr="001A1FB9">
              <w:rPr>
                <w:rFonts w:ascii="Arial" w:hAnsi="Arial" w:cs="Arial"/>
                <w:sz w:val="20"/>
                <w:lang w:eastAsia="en-GB"/>
              </w:rPr>
              <w:t xml:space="preserve"> como contratista principal</w:t>
            </w:r>
            <w:r w:rsidRPr="001A1FB9">
              <w:rPr>
                <w:rFonts w:ascii="Arial" w:hAnsi="Arial" w:cs="Arial"/>
                <w:sz w:val="20"/>
                <w:vertAlign w:val="superscript"/>
                <w:lang w:eastAsia="en-GB"/>
              </w:rPr>
              <w:t>(i)</w:t>
            </w:r>
            <w:r w:rsidRPr="001A1FB9">
              <w:rPr>
                <w:rFonts w:ascii="Arial" w:hAnsi="Arial" w:cs="Arial"/>
                <w:sz w:val="20"/>
                <w:lang w:eastAsia="en-GB"/>
              </w:rPr>
              <w:t xml:space="preserve"> </w:t>
            </w:r>
            <w:r w:rsidRPr="001A1FB9">
              <w:rPr>
                <w:rFonts w:ascii="Arial" w:hAnsi="Arial" w:cs="Arial"/>
                <w:sz w:val="20"/>
              </w:rPr>
              <w:t>(firma</w:t>
            </w:r>
            <w:r w:rsidRPr="001A1FB9">
              <w:rPr>
                <w:rFonts w:ascii="Arial" w:hAnsi="Arial" w:cs="Arial"/>
                <w:sz w:val="20"/>
                <w:lang w:eastAsia="ja-JP"/>
              </w:rPr>
              <w:t xml:space="preserve"> individual</w:t>
            </w:r>
            <w:r w:rsidRPr="001A1FB9">
              <w:rPr>
                <w:rFonts w:ascii="Arial" w:hAnsi="Arial" w:cs="Arial"/>
                <w:sz w:val="20"/>
              </w:rPr>
              <w:t xml:space="preserve"> o integrante de JV)</w:t>
            </w:r>
            <w:r w:rsidRPr="001A1FB9">
              <w:rPr>
                <w:rFonts w:ascii="Arial" w:hAnsi="Arial" w:cs="Arial"/>
                <w:sz w:val="20"/>
                <w:vertAlign w:val="superscript"/>
                <w:lang w:eastAsia="ja-JP"/>
              </w:rPr>
              <w:t>(iv)</w:t>
            </w:r>
            <w:r w:rsidRPr="001A1FB9">
              <w:rPr>
                <w:rFonts w:ascii="Arial" w:hAnsi="Arial" w:cs="Arial"/>
                <w:sz w:val="20"/>
                <w:lang w:eastAsia="en-GB"/>
              </w:rPr>
              <w:t xml:space="preserve">, entre </w:t>
            </w:r>
            <w:r w:rsidRPr="001A1FB9">
              <w:rPr>
                <w:rFonts w:ascii="Arial" w:hAnsi="Arial" w:cs="Arial"/>
                <w:sz w:val="20"/>
                <w:lang w:eastAsia="ja-JP"/>
              </w:rPr>
              <w:t>1</w:t>
            </w:r>
            <w:r w:rsidRPr="001A1FB9">
              <w:rPr>
                <w:rFonts w:ascii="Arial" w:hAnsi="Arial" w:cs="Arial"/>
                <w:sz w:val="20"/>
                <w:vertAlign w:val="superscript"/>
                <w:lang w:eastAsia="ja-JP"/>
              </w:rPr>
              <w:t>ro</w:t>
            </w:r>
            <w:r w:rsidRPr="001A1FB9">
              <w:rPr>
                <w:rFonts w:ascii="Arial" w:hAnsi="Arial" w:cs="Arial"/>
                <w:sz w:val="20"/>
                <w:lang w:eastAsia="ja-JP"/>
              </w:rPr>
              <w:t xml:space="preserve"> de enero,</w:t>
            </w:r>
            <w:r w:rsidRPr="001A1FB9">
              <w:rPr>
                <w:rFonts w:ascii="Arial" w:hAnsi="Arial" w:cs="Arial"/>
                <w:sz w:val="20"/>
              </w:rPr>
              <w:t xml:space="preserve"> [</w:t>
            </w:r>
            <w:r w:rsidRPr="001A1FB9">
              <w:rPr>
                <w:rFonts w:ascii="Arial" w:hAnsi="Arial" w:cs="Arial"/>
                <w:i/>
                <w:sz w:val="20"/>
              </w:rPr>
              <w:t>indicar año</w:t>
            </w:r>
            <w:r w:rsidRPr="001A1FB9">
              <w:rPr>
                <w:rFonts w:ascii="Arial" w:hAnsi="Arial" w:cs="Arial"/>
                <w:sz w:val="20"/>
                <w:lang w:val="es-ES"/>
              </w:rPr>
              <w:t>]</w:t>
            </w:r>
            <w:r w:rsidRPr="001A1FB9">
              <w:rPr>
                <w:rFonts w:ascii="Arial" w:hAnsi="Arial" w:cs="Arial"/>
                <w:sz w:val="20"/>
                <w:vertAlign w:val="superscript"/>
                <w:lang w:val="es-ES" w:eastAsia="ja-JP"/>
              </w:rPr>
              <w:t>3</w:t>
            </w:r>
            <w:r w:rsidRPr="001A1FB9">
              <w:rPr>
                <w:rFonts w:ascii="Arial" w:hAnsi="Arial" w:cs="Arial"/>
                <w:sz w:val="20"/>
                <w:lang w:val="es-ES"/>
              </w:rPr>
              <w:t xml:space="preserve"> </w:t>
            </w:r>
            <w:r w:rsidRPr="001A1FB9">
              <w:rPr>
                <w:rFonts w:ascii="Arial" w:hAnsi="Arial" w:cs="Arial"/>
                <w:sz w:val="20"/>
                <w:lang w:eastAsia="en-GB"/>
              </w:rPr>
              <w:t>y la fecha límite para la presentación de las Ofertas</w:t>
            </w:r>
            <w:r w:rsidRPr="001A1FB9">
              <w:rPr>
                <w:rFonts w:ascii="Arial" w:hAnsi="Arial" w:cs="Arial"/>
                <w:sz w:val="20"/>
                <w:lang w:val="es-ES" w:eastAsia="ja-JP"/>
              </w:rPr>
              <w:t>.</w:t>
            </w:r>
          </w:p>
          <w:p w14:paraId="375FF4E5" w14:textId="77777777" w:rsidR="00D80DF0" w:rsidRPr="001A1FB9" w:rsidRDefault="00FB7B21">
            <w:pPr>
              <w:widowControl w:val="0"/>
              <w:tabs>
                <w:tab w:val="left" w:pos="175"/>
                <w:tab w:val="left" w:leader="dot" w:pos="8424"/>
              </w:tabs>
              <w:autoSpaceDE w:val="0"/>
              <w:autoSpaceDN w:val="0"/>
              <w:snapToGrid w:val="0"/>
              <w:spacing w:before="60" w:after="120"/>
              <w:ind w:left="175"/>
              <w:rPr>
                <w:rFonts w:ascii="Arial" w:hAnsi="Arial" w:cs="Arial"/>
                <w:b/>
                <w:sz w:val="20"/>
                <w:lang w:val="es-ES" w:eastAsia="ja-JP"/>
              </w:rPr>
            </w:pPr>
            <w:r w:rsidRPr="001A1FB9">
              <w:rPr>
                <w:rFonts w:ascii="Arial" w:hAnsi="Arial" w:cs="Arial"/>
                <w:sz w:val="20"/>
                <w:lang w:val="es-ES" w:eastAsia="ja-JP"/>
              </w:rPr>
              <w:t>La similitud de los contratos se basará en lo siguiente: [</w:t>
            </w:r>
            <w:r w:rsidRPr="001A1FB9">
              <w:rPr>
                <w:rFonts w:ascii="Arial" w:hAnsi="Arial" w:cs="Arial"/>
                <w:i/>
                <w:sz w:val="20"/>
                <w:lang w:val="es-ES" w:eastAsia="ja-JP"/>
              </w:rPr>
              <w:t>basándose en la Sección VI, Requisitos del Contratante, especifique los requisitos clave mínimos con respecto al tamaño físico, complejidad, método de instalación, tecnología y/u otras características, incluyendo parte de los requisitos que puedan cumplirse mediante subcontratistas, si así lo permite la subcláusula 14.3 de las IAL</w:t>
            </w:r>
            <w:r w:rsidRPr="001A1FB9">
              <w:rPr>
                <w:rFonts w:ascii="Arial" w:hAnsi="Arial" w:cs="Arial"/>
                <w:sz w:val="20"/>
                <w:lang w:val="es-ES" w:eastAsia="ja-JP"/>
              </w:rPr>
              <w:t>]</w:t>
            </w:r>
          </w:p>
          <w:p w14:paraId="7742BCE5" w14:textId="77777777" w:rsidR="00D80DF0" w:rsidRPr="001A1FB9" w:rsidRDefault="00FB7B21" w:rsidP="00BD23A0">
            <w:pPr>
              <w:widowControl w:val="0"/>
              <w:tabs>
                <w:tab w:val="left" w:pos="175"/>
                <w:tab w:val="left" w:leader="dot" w:pos="8424"/>
              </w:tabs>
              <w:autoSpaceDE w:val="0"/>
              <w:autoSpaceDN w:val="0"/>
              <w:snapToGrid w:val="0"/>
              <w:spacing w:before="60" w:after="120"/>
              <w:ind w:left="175"/>
              <w:rPr>
                <w:rFonts w:ascii="Arial" w:hAnsi="Arial" w:cs="Arial"/>
                <w:sz w:val="20"/>
                <w:lang w:val="es-ES" w:eastAsia="ja-JP"/>
              </w:rPr>
            </w:pPr>
            <w:r w:rsidRPr="001A1FB9">
              <w:rPr>
                <w:rFonts w:ascii="Arial" w:hAnsi="Arial" w:cs="Arial" w:hint="eastAsia"/>
                <w:sz w:val="20"/>
                <w:lang w:val="es-ES" w:eastAsia="ja-JP"/>
              </w:rPr>
              <w:t>[</w:t>
            </w:r>
            <w:r w:rsidRPr="001A1FB9">
              <w:rPr>
                <w:rFonts w:ascii="Arial" w:hAnsi="Arial" w:cs="Arial"/>
                <w:i/>
                <w:sz w:val="20"/>
                <w:lang w:eastAsia="ja-JP"/>
              </w:rPr>
              <w:t>indicar los requisitos para la adjudicación de lotes múltiples, si corresponde</w:t>
            </w:r>
            <w:r w:rsidRPr="001A1FB9">
              <w:rPr>
                <w:rFonts w:ascii="Arial" w:hAnsi="Arial" w:cs="Arial" w:hint="eastAsia"/>
                <w:i/>
                <w:sz w:val="20"/>
                <w:lang w:val="es-ES" w:eastAsia="ja-JP"/>
              </w:rPr>
              <w:t>.</w:t>
            </w:r>
            <w:r w:rsidRPr="001A1FB9">
              <w:rPr>
                <w:rFonts w:ascii="Arial" w:hAnsi="Arial" w:cs="Arial" w:hint="eastAsia"/>
                <w:sz w:val="20"/>
                <w:lang w:val="es-ES" w:eastAsia="ja-JP"/>
              </w:rPr>
              <w:t>]</w:t>
            </w:r>
            <w:r w:rsidRPr="001A1FB9">
              <w:rPr>
                <w:rFonts w:ascii="Arial" w:hAnsi="Arial" w:cs="Arial"/>
                <w:sz w:val="20"/>
                <w:vertAlign w:val="superscript"/>
                <w:lang w:val="es-ES" w:eastAsia="ja-JP"/>
              </w:rPr>
              <w:t>(vii)</w:t>
            </w:r>
          </w:p>
        </w:tc>
        <w:tc>
          <w:tcPr>
            <w:tcW w:w="1559" w:type="dxa"/>
            <w:gridSpan w:val="2"/>
            <w:tcBorders>
              <w:bottom w:val="single" w:sz="4" w:space="0" w:color="auto"/>
            </w:tcBorders>
            <w:shd w:val="clear" w:color="auto" w:fill="auto"/>
          </w:tcPr>
          <w:p w14:paraId="565596E0" w14:textId="77777777" w:rsidR="00D80DF0" w:rsidRPr="001A1FB9" w:rsidRDefault="00FB7B21">
            <w:pPr>
              <w:widowControl w:val="0"/>
              <w:tabs>
                <w:tab w:val="left" w:leader="dot" w:pos="8424"/>
              </w:tabs>
              <w:autoSpaceDE w:val="0"/>
              <w:autoSpaceDN w:val="0"/>
              <w:snapToGrid w:val="0"/>
              <w:spacing w:before="60" w:after="60"/>
              <w:jc w:val="center"/>
              <w:rPr>
                <w:rFonts w:ascii="Arial" w:hAnsi="Arial" w:cs="Arial"/>
                <w:sz w:val="20"/>
                <w:lang w:val="es-ES"/>
              </w:rPr>
            </w:pPr>
            <w:r w:rsidRPr="001A1FB9">
              <w:rPr>
                <w:rFonts w:ascii="Arial" w:hAnsi="Arial" w:cs="Arial"/>
                <w:sz w:val="20"/>
                <w:szCs w:val="24"/>
              </w:rPr>
              <w:t>Debe cumplir con el requisito</w:t>
            </w:r>
          </w:p>
        </w:tc>
        <w:tc>
          <w:tcPr>
            <w:tcW w:w="1605" w:type="dxa"/>
            <w:tcBorders>
              <w:bottom w:val="single" w:sz="4" w:space="0" w:color="auto"/>
            </w:tcBorders>
            <w:shd w:val="clear" w:color="auto" w:fill="auto"/>
          </w:tcPr>
          <w:p w14:paraId="2C89E89E" w14:textId="77777777" w:rsidR="00D80DF0" w:rsidRPr="001A1FB9" w:rsidRDefault="00FB7B21">
            <w:pPr>
              <w:widowControl w:val="0"/>
              <w:tabs>
                <w:tab w:val="left" w:leader="dot" w:pos="8424"/>
              </w:tabs>
              <w:autoSpaceDE w:val="0"/>
              <w:autoSpaceDN w:val="0"/>
              <w:snapToGrid w:val="0"/>
              <w:spacing w:before="60" w:after="60"/>
              <w:jc w:val="center"/>
              <w:rPr>
                <w:rFonts w:ascii="Arial" w:hAnsi="Arial" w:cs="Arial"/>
                <w:sz w:val="20"/>
                <w:lang w:val="es-ES"/>
              </w:rPr>
            </w:pPr>
            <w:r w:rsidRPr="001A1FB9">
              <w:rPr>
                <w:rFonts w:ascii="Arial" w:hAnsi="Arial" w:cs="Arial"/>
                <w:sz w:val="20"/>
                <w:szCs w:val="24"/>
              </w:rPr>
              <w:t>Debe cumplir con el requisito</w:t>
            </w:r>
            <w:r w:rsidRPr="001A1FB9">
              <w:rPr>
                <w:rFonts w:ascii="Arial" w:hAnsi="Arial" w:cs="Arial"/>
                <w:sz w:val="20"/>
                <w:vertAlign w:val="superscript"/>
                <w:lang w:val="es-ES" w:eastAsia="ja-JP"/>
              </w:rPr>
              <w:t>(v)</w:t>
            </w:r>
          </w:p>
        </w:tc>
        <w:tc>
          <w:tcPr>
            <w:tcW w:w="1417" w:type="dxa"/>
            <w:tcBorders>
              <w:bottom w:val="single" w:sz="4" w:space="0" w:color="auto"/>
            </w:tcBorders>
            <w:shd w:val="clear" w:color="auto" w:fill="auto"/>
          </w:tcPr>
          <w:p w14:paraId="41ADB5B0" w14:textId="77777777" w:rsidR="00D80DF0" w:rsidRPr="001A1FB9" w:rsidRDefault="00FB7B21">
            <w:pPr>
              <w:widowControl w:val="0"/>
              <w:tabs>
                <w:tab w:val="left" w:leader="dot" w:pos="8424"/>
              </w:tabs>
              <w:autoSpaceDE w:val="0"/>
              <w:autoSpaceDN w:val="0"/>
              <w:snapToGrid w:val="0"/>
              <w:spacing w:before="60" w:after="60"/>
              <w:jc w:val="center"/>
              <w:rPr>
                <w:rFonts w:ascii="Arial" w:hAnsi="Arial" w:cs="Arial"/>
                <w:sz w:val="20"/>
                <w:lang w:val="en-GB"/>
              </w:rPr>
            </w:pPr>
            <w:r w:rsidRPr="001A1FB9">
              <w:rPr>
                <w:rFonts w:ascii="Arial" w:hAnsi="Arial" w:cs="Arial"/>
                <w:sz w:val="20"/>
                <w:lang w:val="en-GB"/>
              </w:rPr>
              <w:t>N/A</w:t>
            </w:r>
          </w:p>
        </w:tc>
        <w:tc>
          <w:tcPr>
            <w:tcW w:w="1559" w:type="dxa"/>
            <w:tcBorders>
              <w:bottom w:val="single" w:sz="4" w:space="0" w:color="auto"/>
            </w:tcBorders>
            <w:shd w:val="clear" w:color="auto" w:fill="auto"/>
          </w:tcPr>
          <w:p w14:paraId="401FF4EF" w14:textId="77777777" w:rsidR="00D80DF0" w:rsidRPr="001A1FB9" w:rsidRDefault="00FB7B21">
            <w:pPr>
              <w:widowControl w:val="0"/>
              <w:tabs>
                <w:tab w:val="left" w:leader="dot" w:pos="8424"/>
              </w:tabs>
              <w:autoSpaceDE w:val="0"/>
              <w:autoSpaceDN w:val="0"/>
              <w:snapToGrid w:val="0"/>
              <w:spacing w:before="60" w:after="60"/>
              <w:jc w:val="center"/>
              <w:rPr>
                <w:rFonts w:ascii="Arial" w:hAnsi="Arial" w:cs="Arial"/>
                <w:sz w:val="20"/>
                <w:lang w:val="es-ES" w:eastAsia="ja-JP"/>
              </w:rPr>
            </w:pPr>
            <w:r w:rsidRPr="001A1FB9">
              <w:rPr>
                <w:rFonts w:ascii="Arial" w:hAnsi="Arial" w:cs="Arial"/>
                <w:sz w:val="20"/>
                <w:lang w:val="es-ES" w:eastAsia="ja-JP"/>
              </w:rPr>
              <w:t>Debe cumplir los siguientes requisitos:</w:t>
            </w:r>
          </w:p>
          <w:p w14:paraId="2504400E" w14:textId="77777777" w:rsidR="00D80DF0" w:rsidRPr="001A1FB9" w:rsidRDefault="00FB7B21">
            <w:pPr>
              <w:widowControl w:val="0"/>
              <w:tabs>
                <w:tab w:val="left" w:leader="dot" w:pos="8424"/>
              </w:tabs>
              <w:autoSpaceDE w:val="0"/>
              <w:autoSpaceDN w:val="0"/>
              <w:snapToGrid w:val="0"/>
              <w:spacing w:before="60" w:after="60"/>
              <w:jc w:val="center"/>
              <w:rPr>
                <w:rFonts w:ascii="Arial" w:hAnsi="Arial" w:cs="Arial"/>
                <w:sz w:val="20"/>
                <w:lang w:val="es-ES"/>
              </w:rPr>
            </w:pPr>
            <w:r w:rsidRPr="001A1FB9">
              <w:rPr>
                <w:rFonts w:ascii="Arial" w:hAnsi="Arial" w:cs="Arial"/>
                <w:sz w:val="20"/>
                <w:lang w:val="es-ES" w:eastAsia="ja-JP"/>
              </w:rPr>
              <w:t>[</w:t>
            </w:r>
            <w:r w:rsidRPr="001A1FB9">
              <w:rPr>
                <w:rFonts w:ascii="Arial" w:hAnsi="Arial" w:cs="Arial"/>
                <w:i/>
                <w:sz w:val="20"/>
                <w:szCs w:val="24"/>
                <w:lang w:val="es-ES" w:eastAsia="ja-JP"/>
              </w:rPr>
              <w:t>enumerar los requisitos mínimos que debe cumplir un integrante; en caso de no haber ningún requisito, indicar</w:t>
            </w:r>
            <w:r w:rsidRPr="001A1FB9">
              <w:rPr>
                <w:rFonts w:ascii="Arial" w:hAnsi="Arial" w:cs="Arial"/>
                <w:i/>
                <w:sz w:val="20"/>
                <w:lang w:val="es-ES" w:eastAsia="ja-JP"/>
              </w:rPr>
              <w:t xml:space="preserve"> “N/A”</w:t>
            </w:r>
            <w:r w:rsidRPr="001A1FB9">
              <w:rPr>
                <w:rFonts w:ascii="Arial" w:hAnsi="Arial" w:cs="Arial"/>
                <w:sz w:val="20"/>
                <w:lang w:val="es-ES" w:eastAsia="ja-JP"/>
              </w:rPr>
              <w:t>]</w:t>
            </w:r>
          </w:p>
        </w:tc>
        <w:tc>
          <w:tcPr>
            <w:tcW w:w="1764" w:type="dxa"/>
            <w:gridSpan w:val="2"/>
            <w:tcBorders>
              <w:bottom w:val="single" w:sz="4" w:space="0" w:color="auto"/>
            </w:tcBorders>
            <w:shd w:val="clear" w:color="auto" w:fill="auto"/>
          </w:tcPr>
          <w:p w14:paraId="2F1A1AA6" w14:textId="77777777" w:rsidR="00D80DF0" w:rsidRPr="001A1FB9" w:rsidRDefault="00FB7B21">
            <w:pPr>
              <w:widowControl w:val="0"/>
              <w:tabs>
                <w:tab w:val="left" w:leader="dot" w:pos="8424"/>
              </w:tabs>
              <w:autoSpaceDE w:val="0"/>
              <w:autoSpaceDN w:val="0"/>
              <w:snapToGrid w:val="0"/>
              <w:spacing w:before="60" w:after="60"/>
              <w:jc w:val="left"/>
              <w:rPr>
                <w:rFonts w:ascii="Arial" w:hAnsi="Arial" w:cs="Arial"/>
                <w:sz w:val="20"/>
                <w:lang w:val="es-ES"/>
              </w:rPr>
            </w:pPr>
            <w:r w:rsidRPr="001A1FB9">
              <w:rPr>
                <w:rFonts w:ascii="Arial" w:hAnsi="Arial" w:cs="Arial"/>
                <w:sz w:val="20"/>
                <w:lang w:val="es-ES"/>
              </w:rPr>
              <w:t>Formulario EXP –2(</w:t>
            </w:r>
            <w:r w:rsidRPr="001A1FB9">
              <w:rPr>
                <w:rFonts w:ascii="Arial" w:hAnsi="Arial" w:cs="Arial" w:hint="eastAsia"/>
                <w:sz w:val="20"/>
                <w:lang w:val="es-ES" w:eastAsia="ja-JP"/>
              </w:rPr>
              <w:t>a</w:t>
            </w:r>
            <w:r w:rsidRPr="001A1FB9">
              <w:rPr>
                <w:rFonts w:ascii="Arial" w:hAnsi="Arial" w:cs="Arial"/>
                <w:sz w:val="20"/>
                <w:lang w:val="es-ES"/>
              </w:rPr>
              <w:t>) con los anexos</w:t>
            </w:r>
          </w:p>
          <w:p w14:paraId="177D29AD" w14:textId="77777777" w:rsidR="00D80DF0" w:rsidRPr="001A1FB9" w:rsidRDefault="00FB7B21">
            <w:pPr>
              <w:widowControl w:val="0"/>
              <w:tabs>
                <w:tab w:val="left" w:leader="dot" w:pos="8424"/>
              </w:tabs>
              <w:autoSpaceDE w:val="0"/>
              <w:autoSpaceDN w:val="0"/>
              <w:snapToGrid w:val="0"/>
              <w:spacing w:before="60" w:after="60"/>
              <w:jc w:val="left"/>
              <w:rPr>
                <w:rFonts w:ascii="Arial" w:hAnsi="Arial" w:cs="Arial"/>
                <w:sz w:val="20"/>
                <w:lang w:val="es-ES" w:eastAsia="ja-JP"/>
              </w:rPr>
            </w:pPr>
            <w:r w:rsidRPr="001A1FB9">
              <w:rPr>
                <w:rFonts w:ascii="Arial" w:hAnsi="Arial" w:cs="Arial" w:hint="eastAsia"/>
                <w:sz w:val="20"/>
                <w:lang w:val="es-ES" w:eastAsia="ja-JP"/>
              </w:rPr>
              <w:t xml:space="preserve"> </w:t>
            </w:r>
          </w:p>
        </w:tc>
      </w:tr>
      <w:tr w:rsidR="00D80DF0" w:rsidRPr="001A1FB9" w14:paraId="3B526352" w14:textId="77777777" w:rsidTr="00BD23A0">
        <w:trPr>
          <w:trHeight w:val="372"/>
        </w:trPr>
        <w:tc>
          <w:tcPr>
            <w:tcW w:w="708" w:type="dxa"/>
            <w:tcBorders>
              <w:top w:val="nil"/>
            </w:tcBorders>
            <w:shd w:val="clear" w:color="auto" w:fill="auto"/>
          </w:tcPr>
          <w:p w14:paraId="223AE089" w14:textId="77777777" w:rsidR="00D80DF0" w:rsidRPr="001A1FB9" w:rsidRDefault="00D80DF0">
            <w:pPr>
              <w:widowControl w:val="0"/>
              <w:tabs>
                <w:tab w:val="left" w:leader="dot" w:pos="8424"/>
              </w:tabs>
              <w:autoSpaceDE w:val="0"/>
              <w:autoSpaceDN w:val="0"/>
              <w:snapToGrid w:val="0"/>
              <w:spacing w:before="60" w:after="60"/>
              <w:jc w:val="left"/>
              <w:rPr>
                <w:rFonts w:ascii="Arial" w:hAnsi="Arial" w:cs="Arial"/>
                <w:sz w:val="20"/>
                <w:lang w:val="es-ES"/>
              </w:rPr>
            </w:pPr>
          </w:p>
        </w:tc>
        <w:tc>
          <w:tcPr>
            <w:tcW w:w="1304" w:type="dxa"/>
            <w:tcBorders>
              <w:top w:val="nil"/>
            </w:tcBorders>
            <w:shd w:val="clear" w:color="auto" w:fill="auto"/>
          </w:tcPr>
          <w:p w14:paraId="47C4A9A2" w14:textId="77777777" w:rsidR="00D80DF0" w:rsidRPr="001A1FB9" w:rsidRDefault="00D80DF0">
            <w:pPr>
              <w:widowControl w:val="0"/>
              <w:tabs>
                <w:tab w:val="left" w:leader="dot" w:pos="8424"/>
              </w:tabs>
              <w:autoSpaceDE w:val="0"/>
              <w:autoSpaceDN w:val="0"/>
              <w:snapToGrid w:val="0"/>
              <w:spacing w:before="60" w:after="60"/>
              <w:jc w:val="left"/>
              <w:rPr>
                <w:rFonts w:ascii="Arial" w:hAnsi="Arial" w:cs="Arial"/>
                <w:sz w:val="20"/>
                <w:lang w:val="es-ES"/>
              </w:rPr>
            </w:pPr>
          </w:p>
        </w:tc>
        <w:tc>
          <w:tcPr>
            <w:tcW w:w="3231" w:type="dxa"/>
            <w:shd w:val="clear" w:color="auto" w:fill="auto"/>
          </w:tcPr>
          <w:p w14:paraId="5EAC78BA" w14:textId="77777777" w:rsidR="00D80DF0" w:rsidRPr="001A1FB9" w:rsidRDefault="00FB7B21">
            <w:pPr>
              <w:widowControl w:val="0"/>
              <w:tabs>
                <w:tab w:val="left" w:pos="175"/>
                <w:tab w:val="left" w:leader="dot" w:pos="8424"/>
              </w:tabs>
              <w:autoSpaceDE w:val="0"/>
              <w:autoSpaceDN w:val="0"/>
              <w:snapToGrid w:val="0"/>
              <w:spacing w:before="60"/>
              <w:ind w:left="198" w:hanging="255"/>
              <w:rPr>
                <w:rFonts w:ascii="Arial" w:hAnsi="Arial" w:cs="Arial"/>
                <w:i/>
                <w:sz w:val="20"/>
                <w:lang w:val="es-ES"/>
              </w:rPr>
            </w:pPr>
            <w:r w:rsidRPr="001A1FB9">
              <w:rPr>
                <w:rFonts w:ascii="Arial" w:hAnsi="Arial" w:cs="Arial"/>
                <w:sz w:val="20"/>
                <w:lang w:val="es-ES" w:eastAsia="ja-JP"/>
              </w:rPr>
              <w:t xml:space="preserve">(b) </w:t>
            </w:r>
            <w:r w:rsidRPr="001A1FB9">
              <w:rPr>
                <w:rFonts w:ascii="Arial" w:hAnsi="Arial" w:cs="Arial"/>
                <w:sz w:val="20"/>
                <w:lang w:val="es-ES" w:eastAsia="en-GB"/>
              </w:rPr>
              <w:t xml:space="preserve">Para los contratos </w:t>
            </w:r>
            <w:r w:rsidRPr="001A1FB9">
              <w:rPr>
                <w:rFonts w:ascii="Arial" w:hAnsi="Arial" w:cs="Arial"/>
                <w:sz w:val="20"/>
                <w:lang w:val="es-ES" w:eastAsia="ja-JP"/>
              </w:rPr>
              <w:t>de arriba</w:t>
            </w:r>
            <w:r w:rsidRPr="001A1FB9">
              <w:rPr>
                <w:rFonts w:ascii="Arial" w:hAnsi="Arial" w:cs="Arial"/>
                <w:sz w:val="20"/>
                <w:lang w:val="es-ES" w:eastAsia="en-GB"/>
              </w:rPr>
              <w:t xml:space="preserve"> </w:t>
            </w:r>
            <w:r w:rsidRPr="001A1FB9">
              <w:rPr>
                <w:rFonts w:ascii="Arial" w:hAnsi="Arial" w:cs="Arial"/>
                <w:sz w:val="20"/>
                <w:lang w:val="es-ES" w:eastAsia="ja-JP"/>
              </w:rPr>
              <w:t>u</w:t>
            </w:r>
            <w:r w:rsidRPr="001A1FB9">
              <w:rPr>
                <w:rFonts w:ascii="Arial" w:hAnsi="Arial" w:cs="Arial"/>
                <w:sz w:val="20"/>
                <w:lang w:val="es-ES" w:eastAsia="en-GB"/>
              </w:rPr>
              <w:t xml:space="preserve"> otros contratos completados o en ejecución como contratista principal</w:t>
            </w:r>
            <w:r w:rsidRPr="001A1FB9">
              <w:rPr>
                <w:rFonts w:ascii="Arial" w:hAnsi="Arial" w:cs="Arial"/>
                <w:sz w:val="20"/>
                <w:vertAlign w:val="superscript"/>
                <w:lang w:val="es-ES"/>
              </w:rPr>
              <w:t>(</w:t>
            </w:r>
            <w:r w:rsidRPr="001A1FB9">
              <w:rPr>
                <w:rFonts w:ascii="Arial" w:hAnsi="Arial" w:cs="Arial"/>
                <w:sz w:val="20"/>
                <w:vertAlign w:val="superscript"/>
                <w:lang w:val="es-ES" w:eastAsia="ja-JP"/>
              </w:rPr>
              <w:t>i)</w:t>
            </w:r>
            <w:r w:rsidRPr="001A1FB9">
              <w:rPr>
                <w:rFonts w:ascii="Arial" w:hAnsi="Arial" w:cs="Arial"/>
                <w:sz w:val="20"/>
                <w:lang w:val="es-ES" w:eastAsia="ja-JP"/>
              </w:rPr>
              <w:t xml:space="preserve"> </w:t>
            </w:r>
            <w:r w:rsidRPr="001A1FB9">
              <w:rPr>
                <w:rFonts w:ascii="Arial" w:hAnsi="Arial" w:cs="Arial" w:hint="eastAsia"/>
                <w:sz w:val="20"/>
                <w:lang w:val="es-ES" w:eastAsia="ja-JP"/>
              </w:rPr>
              <w:t>(</w:t>
            </w:r>
            <w:r w:rsidRPr="001A1FB9">
              <w:rPr>
                <w:rFonts w:ascii="Arial" w:hAnsi="Arial" w:cs="Arial"/>
                <w:sz w:val="20"/>
                <w:lang w:val="es-ES"/>
              </w:rPr>
              <w:t>firma</w:t>
            </w:r>
            <w:r w:rsidRPr="001A1FB9">
              <w:rPr>
                <w:rFonts w:ascii="Arial" w:hAnsi="Arial" w:cs="Arial"/>
                <w:sz w:val="20"/>
                <w:lang w:val="es-ES" w:eastAsia="ja-JP"/>
              </w:rPr>
              <w:t xml:space="preserve"> individual</w:t>
            </w:r>
            <w:r w:rsidRPr="001A1FB9">
              <w:rPr>
                <w:rFonts w:ascii="Arial" w:hAnsi="Arial" w:cs="Arial"/>
                <w:sz w:val="20"/>
                <w:lang w:val="es-ES"/>
              </w:rPr>
              <w:t xml:space="preserve"> o integrante de JV)</w:t>
            </w:r>
            <w:r w:rsidRPr="001A1FB9">
              <w:rPr>
                <w:rFonts w:ascii="Arial" w:hAnsi="Arial" w:cs="Arial"/>
                <w:sz w:val="20"/>
                <w:lang w:val="es-ES" w:eastAsia="en-GB"/>
              </w:rPr>
              <w:t>, o subcontratista</w:t>
            </w:r>
            <w:r w:rsidRPr="001A1FB9">
              <w:rPr>
                <w:rFonts w:ascii="Arial" w:hAnsi="Arial" w:cs="Arial"/>
                <w:sz w:val="20"/>
                <w:vertAlign w:val="superscript"/>
                <w:lang w:val="es-ES" w:eastAsia="ja-JP"/>
              </w:rPr>
              <w:t>(vi)</w:t>
            </w:r>
            <w:r w:rsidRPr="001A1FB9">
              <w:rPr>
                <w:rFonts w:ascii="Arial" w:hAnsi="Arial" w:cs="Arial"/>
                <w:sz w:val="20"/>
                <w:lang w:val="es-ES"/>
              </w:rPr>
              <w:t xml:space="preserve"> </w:t>
            </w:r>
            <w:r w:rsidRPr="001A1FB9">
              <w:rPr>
                <w:rFonts w:ascii="Arial" w:hAnsi="Arial" w:cs="Arial"/>
                <w:sz w:val="20"/>
                <w:lang w:eastAsia="en-GB"/>
              </w:rPr>
              <w:t xml:space="preserve">entre </w:t>
            </w:r>
            <w:r w:rsidRPr="001A1FB9">
              <w:rPr>
                <w:rFonts w:ascii="Arial" w:hAnsi="Arial" w:cs="Arial"/>
                <w:sz w:val="20"/>
                <w:lang w:eastAsia="ja-JP"/>
              </w:rPr>
              <w:t>1</w:t>
            </w:r>
            <w:r w:rsidRPr="001A1FB9">
              <w:rPr>
                <w:rFonts w:ascii="Arial" w:hAnsi="Arial" w:cs="Arial"/>
                <w:sz w:val="20"/>
                <w:vertAlign w:val="superscript"/>
                <w:lang w:eastAsia="ja-JP"/>
              </w:rPr>
              <w:t>ro</w:t>
            </w:r>
            <w:r w:rsidRPr="001A1FB9">
              <w:rPr>
                <w:rFonts w:ascii="Arial" w:hAnsi="Arial" w:cs="Arial"/>
                <w:sz w:val="20"/>
                <w:lang w:eastAsia="ja-JP"/>
              </w:rPr>
              <w:t xml:space="preserve"> de enero,</w:t>
            </w:r>
            <w:r w:rsidRPr="001A1FB9">
              <w:rPr>
                <w:rFonts w:ascii="Arial" w:hAnsi="Arial" w:cs="Arial"/>
                <w:sz w:val="20"/>
              </w:rPr>
              <w:t xml:space="preserve"> [</w:t>
            </w:r>
            <w:r w:rsidRPr="001A1FB9">
              <w:rPr>
                <w:rFonts w:ascii="Arial" w:hAnsi="Arial" w:cs="Arial"/>
                <w:i/>
                <w:sz w:val="20"/>
              </w:rPr>
              <w:t>indicar año</w:t>
            </w:r>
            <w:r w:rsidRPr="001A1FB9">
              <w:rPr>
                <w:rFonts w:ascii="Arial" w:hAnsi="Arial" w:cs="Arial"/>
                <w:sz w:val="20"/>
              </w:rPr>
              <w:t>]</w:t>
            </w:r>
            <w:r w:rsidRPr="001A1FB9">
              <w:rPr>
                <w:rFonts w:ascii="Arial" w:hAnsi="Arial" w:cs="Arial"/>
                <w:sz w:val="20"/>
                <w:vertAlign w:val="superscript"/>
                <w:lang w:eastAsia="ja-JP"/>
              </w:rPr>
              <w:t>4</w:t>
            </w:r>
            <w:r w:rsidRPr="001A1FB9">
              <w:rPr>
                <w:rFonts w:ascii="Arial" w:hAnsi="Arial" w:cs="Arial"/>
                <w:sz w:val="20"/>
                <w:lang w:eastAsia="en-GB"/>
              </w:rPr>
              <w:t xml:space="preserve"> y la fecha límite para la presentación de las Ofertas, experiencia mínima en las siguientes actividades clave completadas satisfactoriamente</w:t>
            </w:r>
            <w:r w:rsidRPr="001A1FB9">
              <w:rPr>
                <w:rFonts w:ascii="Arial" w:hAnsi="Arial" w:cs="Arial"/>
                <w:sz w:val="20"/>
                <w:vertAlign w:val="superscript"/>
                <w:lang w:val="es-ES"/>
              </w:rPr>
              <w:t>(iii)</w:t>
            </w:r>
            <w:r w:rsidRPr="001A1FB9">
              <w:rPr>
                <w:rFonts w:ascii="Arial" w:hAnsi="Arial" w:cs="Arial"/>
                <w:i/>
                <w:sz w:val="20"/>
                <w:lang w:val="es-ES"/>
              </w:rPr>
              <w:t xml:space="preserve"> </w:t>
            </w:r>
          </w:p>
          <w:p w14:paraId="19A05F59" w14:textId="77777777" w:rsidR="00D80DF0" w:rsidRPr="001A1FB9" w:rsidRDefault="00FB7B21">
            <w:pPr>
              <w:widowControl w:val="0"/>
              <w:tabs>
                <w:tab w:val="left" w:pos="175"/>
                <w:tab w:val="left" w:leader="dot" w:pos="8424"/>
              </w:tabs>
              <w:autoSpaceDE w:val="0"/>
              <w:autoSpaceDN w:val="0"/>
              <w:snapToGrid w:val="0"/>
              <w:spacing w:after="120"/>
              <w:ind w:left="176"/>
              <w:rPr>
                <w:rFonts w:ascii="Arial" w:hAnsi="Arial" w:cs="Arial"/>
                <w:b/>
                <w:sz w:val="20"/>
                <w:vertAlign w:val="superscript"/>
                <w:lang w:val="es-ES" w:eastAsia="ja-JP"/>
              </w:rPr>
            </w:pPr>
            <w:r w:rsidRPr="001A1FB9">
              <w:rPr>
                <w:rFonts w:ascii="Arial" w:hAnsi="Arial" w:cs="Arial"/>
                <w:sz w:val="20"/>
                <w:lang w:eastAsia="en-GB"/>
              </w:rPr>
              <w:t>[</w:t>
            </w:r>
            <w:r w:rsidRPr="001A1FB9">
              <w:rPr>
                <w:rFonts w:ascii="Arial" w:hAnsi="Arial" w:cs="Arial"/>
                <w:i/>
                <w:sz w:val="20"/>
                <w:lang w:eastAsia="en-GB"/>
              </w:rPr>
              <w:t>enumerar las actividades</w:t>
            </w:r>
            <w:r w:rsidRPr="001A1FB9">
              <w:rPr>
                <w:rFonts w:ascii="Arial" w:hAnsi="Arial" w:cs="Arial"/>
                <w:sz w:val="20"/>
                <w:lang w:eastAsia="en-GB"/>
              </w:rPr>
              <w:t xml:space="preserve"> </w:t>
            </w:r>
            <w:r w:rsidRPr="001A1FB9">
              <w:rPr>
                <w:rFonts w:ascii="Arial" w:hAnsi="Arial" w:cs="Arial"/>
                <w:i/>
                <w:sz w:val="20"/>
                <w:lang w:eastAsia="en-GB"/>
              </w:rPr>
              <w:t>indicando el número</w:t>
            </w:r>
            <w:r w:rsidRPr="001A1FB9">
              <w:rPr>
                <w:rFonts w:ascii="Arial" w:hAnsi="Arial" w:cs="Arial"/>
                <w:i/>
                <w:sz w:val="20"/>
                <w:lang w:val="es-ES"/>
              </w:rPr>
              <w:t>, producción, capacidad o niveles de rendimiento según corresponda</w:t>
            </w:r>
            <w:r w:rsidRPr="001A1FB9">
              <w:rPr>
                <w:rFonts w:ascii="Arial" w:hAnsi="Arial" w:cs="Arial" w:hint="eastAsia"/>
                <w:sz w:val="20"/>
                <w:lang w:val="es-ES" w:eastAsia="ja-JP"/>
              </w:rPr>
              <w:t>.</w:t>
            </w:r>
            <w:r w:rsidRPr="001A1FB9">
              <w:rPr>
                <w:rFonts w:ascii="Arial" w:hAnsi="Arial" w:cs="Arial"/>
                <w:sz w:val="20"/>
                <w:lang w:val="es-ES"/>
              </w:rPr>
              <w:t>]</w:t>
            </w:r>
            <w:r w:rsidRPr="001A1FB9">
              <w:rPr>
                <w:sz w:val="20"/>
                <w:lang w:val="es-ES"/>
              </w:rPr>
              <w:t xml:space="preserve"> </w:t>
            </w:r>
          </w:p>
          <w:p w14:paraId="3876A2C3" w14:textId="77777777" w:rsidR="00D80DF0" w:rsidRPr="001A1FB9" w:rsidRDefault="00FB7B21">
            <w:pPr>
              <w:widowControl w:val="0"/>
              <w:tabs>
                <w:tab w:val="left" w:pos="175"/>
                <w:tab w:val="left" w:leader="dot" w:pos="8424"/>
              </w:tabs>
              <w:autoSpaceDE w:val="0"/>
              <w:autoSpaceDN w:val="0"/>
              <w:snapToGrid w:val="0"/>
              <w:spacing w:before="60" w:after="120"/>
              <w:ind w:left="175"/>
              <w:rPr>
                <w:rFonts w:ascii="Arial" w:hAnsi="Arial" w:cs="Arial"/>
                <w:sz w:val="20"/>
                <w:lang w:val="es-ES" w:eastAsia="ja-JP"/>
              </w:rPr>
            </w:pPr>
            <w:r w:rsidRPr="001A1FB9">
              <w:rPr>
                <w:rFonts w:ascii="Arial" w:hAnsi="Arial" w:cs="Arial" w:hint="eastAsia"/>
                <w:sz w:val="20"/>
                <w:lang w:val="es-ES" w:eastAsia="ja-JP"/>
              </w:rPr>
              <w:t>[</w:t>
            </w:r>
            <w:r w:rsidRPr="001A1FB9">
              <w:rPr>
                <w:rFonts w:ascii="Arial" w:hAnsi="Arial" w:cs="Arial"/>
                <w:i/>
                <w:sz w:val="20"/>
                <w:lang w:eastAsia="ja-JP"/>
              </w:rPr>
              <w:t>indicar los requisitos para la adjudicación de lotes múltiples, si corresponde</w:t>
            </w:r>
            <w:r w:rsidRPr="001A1FB9">
              <w:rPr>
                <w:rFonts w:ascii="Arial" w:hAnsi="Arial" w:cs="Arial" w:hint="eastAsia"/>
                <w:i/>
                <w:sz w:val="20"/>
                <w:lang w:val="es-ES" w:eastAsia="ja-JP"/>
              </w:rPr>
              <w:t>.</w:t>
            </w:r>
            <w:r w:rsidRPr="001A1FB9">
              <w:rPr>
                <w:rFonts w:ascii="Arial" w:hAnsi="Arial" w:cs="Arial" w:hint="eastAsia"/>
                <w:sz w:val="20"/>
                <w:lang w:val="es-ES" w:eastAsia="ja-JP"/>
              </w:rPr>
              <w:t>]</w:t>
            </w:r>
            <w:r w:rsidRPr="001A1FB9">
              <w:rPr>
                <w:rFonts w:ascii="Arial" w:hAnsi="Arial" w:cs="Arial"/>
                <w:sz w:val="20"/>
                <w:vertAlign w:val="superscript"/>
                <w:lang w:val="es-ES" w:eastAsia="ja-JP"/>
              </w:rPr>
              <w:t>(vii)</w:t>
            </w:r>
          </w:p>
        </w:tc>
        <w:tc>
          <w:tcPr>
            <w:tcW w:w="1559" w:type="dxa"/>
            <w:gridSpan w:val="2"/>
            <w:tcBorders>
              <w:bottom w:val="single" w:sz="4" w:space="0" w:color="auto"/>
            </w:tcBorders>
            <w:shd w:val="clear" w:color="auto" w:fill="auto"/>
          </w:tcPr>
          <w:p w14:paraId="3A4EECFB" w14:textId="77777777" w:rsidR="00D80DF0" w:rsidRPr="001A1FB9" w:rsidRDefault="00FB7B21">
            <w:pPr>
              <w:widowControl w:val="0"/>
              <w:tabs>
                <w:tab w:val="left" w:leader="dot" w:pos="8424"/>
              </w:tabs>
              <w:autoSpaceDE w:val="0"/>
              <w:autoSpaceDN w:val="0"/>
              <w:spacing w:before="60"/>
              <w:jc w:val="center"/>
              <w:rPr>
                <w:rFonts w:ascii="Arial" w:hAnsi="Arial" w:cs="Arial"/>
                <w:sz w:val="20"/>
                <w:lang w:eastAsia="ja-JP"/>
              </w:rPr>
            </w:pPr>
            <w:r w:rsidRPr="001A1FB9">
              <w:rPr>
                <w:rFonts w:ascii="Arial" w:hAnsi="Arial" w:cs="Arial"/>
                <w:sz w:val="20"/>
              </w:rPr>
              <w:t>Debe cumplir con el requisito</w:t>
            </w:r>
          </w:p>
          <w:p w14:paraId="00E6205F" w14:textId="77777777" w:rsidR="00D80DF0" w:rsidRPr="001A1FB9" w:rsidRDefault="00D80DF0">
            <w:pPr>
              <w:widowControl w:val="0"/>
              <w:tabs>
                <w:tab w:val="left" w:leader="dot" w:pos="8424"/>
              </w:tabs>
              <w:autoSpaceDE w:val="0"/>
              <w:autoSpaceDN w:val="0"/>
              <w:jc w:val="center"/>
              <w:rPr>
                <w:rFonts w:ascii="Arial" w:hAnsi="Arial" w:cs="Arial"/>
                <w:sz w:val="20"/>
              </w:rPr>
            </w:pPr>
          </w:p>
          <w:p w14:paraId="17747F0E" w14:textId="77777777" w:rsidR="00D80DF0" w:rsidRPr="001A1FB9" w:rsidRDefault="00FB7B21" w:rsidP="00FA77BA">
            <w:pPr>
              <w:widowControl w:val="0"/>
              <w:tabs>
                <w:tab w:val="left" w:leader="dot" w:pos="8424"/>
              </w:tabs>
              <w:autoSpaceDE w:val="0"/>
              <w:autoSpaceDN w:val="0"/>
              <w:snapToGrid w:val="0"/>
              <w:spacing w:after="120"/>
              <w:jc w:val="center"/>
              <w:rPr>
                <w:rFonts w:ascii="Arial" w:hAnsi="Arial" w:cs="Arial"/>
                <w:sz w:val="20"/>
                <w:lang w:val="es-ES" w:eastAsia="ja-JP"/>
              </w:rPr>
            </w:pPr>
            <w:r w:rsidRPr="001A1FB9">
              <w:rPr>
                <w:rFonts w:ascii="Arial" w:hAnsi="Arial" w:cs="Arial"/>
                <w:sz w:val="20"/>
                <w:lang w:val="es-ES" w:eastAsia="ja-JP"/>
              </w:rPr>
              <w:t>Las siguientes actividades pueden cumplirse mediante un subcontratista especializado:</w:t>
            </w:r>
          </w:p>
          <w:p w14:paraId="6B3B0BCF" w14:textId="77777777" w:rsidR="00D80DF0" w:rsidRPr="001A1FB9" w:rsidRDefault="00FB7B21" w:rsidP="00BD23A0">
            <w:pPr>
              <w:widowControl w:val="0"/>
              <w:tabs>
                <w:tab w:val="left" w:leader="dot" w:pos="8424"/>
              </w:tabs>
              <w:autoSpaceDE w:val="0"/>
              <w:autoSpaceDN w:val="0"/>
              <w:snapToGrid w:val="0"/>
              <w:spacing w:before="60" w:after="60"/>
              <w:jc w:val="center"/>
              <w:rPr>
                <w:rFonts w:ascii="Arial" w:hAnsi="Arial" w:cs="Arial"/>
                <w:sz w:val="20"/>
                <w:lang w:val="es-ES"/>
              </w:rPr>
            </w:pPr>
            <w:r w:rsidRPr="001A1FB9">
              <w:rPr>
                <w:rFonts w:ascii="Arial" w:hAnsi="Arial" w:cs="Arial"/>
                <w:sz w:val="20"/>
                <w:lang w:val="es-ES" w:eastAsia="ja-JP"/>
              </w:rPr>
              <w:t>[</w:t>
            </w:r>
            <w:r w:rsidRPr="001A1FB9">
              <w:rPr>
                <w:rFonts w:ascii="Arial" w:hAnsi="Arial" w:cs="Arial"/>
                <w:i/>
                <w:sz w:val="20"/>
                <w:lang w:val="es-ES" w:eastAsia="ja-JP"/>
              </w:rPr>
              <w:t>especificar las actividades que pueden cumplirse mediante un subcontratista especializado; en caso de no haber ningún requisito, indicar “N/A”</w:t>
            </w:r>
            <w:r w:rsidRPr="001A1FB9">
              <w:rPr>
                <w:rFonts w:ascii="Arial" w:hAnsi="Arial" w:cs="Arial"/>
                <w:sz w:val="20"/>
                <w:lang w:val="es-ES" w:eastAsia="ja-JP"/>
              </w:rPr>
              <w:t>]</w:t>
            </w:r>
          </w:p>
        </w:tc>
        <w:tc>
          <w:tcPr>
            <w:tcW w:w="1605" w:type="dxa"/>
            <w:shd w:val="clear" w:color="auto" w:fill="auto"/>
          </w:tcPr>
          <w:p w14:paraId="5340F3BB" w14:textId="18246E58" w:rsidR="00D80DF0" w:rsidRPr="001A1FB9" w:rsidRDefault="00FB7B21">
            <w:pPr>
              <w:widowControl w:val="0"/>
              <w:tabs>
                <w:tab w:val="left" w:leader="dot" w:pos="8424"/>
              </w:tabs>
              <w:autoSpaceDE w:val="0"/>
              <w:autoSpaceDN w:val="0"/>
              <w:spacing w:before="60"/>
              <w:jc w:val="center"/>
              <w:rPr>
                <w:rFonts w:ascii="Arial" w:hAnsi="Arial" w:cs="Arial"/>
                <w:sz w:val="20"/>
              </w:rPr>
            </w:pPr>
            <w:r w:rsidRPr="001A1FB9">
              <w:rPr>
                <w:rFonts w:ascii="Arial" w:hAnsi="Arial" w:cs="Arial"/>
                <w:sz w:val="20"/>
              </w:rPr>
              <w:t xml:space="preserve">Debe cumplir con el </w:t>
            </w:r>
            <w:r w:rsidRPr="001A1FB9">
              <w:rPr>
                <w:rFonts w:ascii="Arial" w:hAnsi="Arial" w:cs="Arial" w:hint="eastAsia"/>
                <w:sz w:val="20"/>
                <w:lang w:eastAsia="ja-JP"/>
              </w:rPr>
              <w:t xml:space="preserve"> </w:t>
            </w:r>
            <w:r w:rsidRPr="001A1FB9">
              <w:rPr>
                <w:rFonts w:ascii="Arial" w:hAnsi="Arial" w:cs="Arial"/>
                <w:sz w:val="20"/>
              </w:rPr>
              <w:t>requisito</w:t>
            </w:r>
            <w:r w:rsidRPr="001A1FB9">
              <w:rPr>
                <w:rFonts w:ascii="Arial" w:hAnsi="Arial" w:cs="Arial"/>
                <w:sz w:val="20"/>
                <w:vertAlign w:val="superscript"/>
                <w:lang w:val="es-ES" w:eastAsia="ja-JP"/>
              </w:rPr>
              <w:t xml:space="preserve"> (v)</w:t>
            </w:r>
          </w:p>
          <w:p w14:paraId="7DD321F9" w14:textId="77777777" w:rsidR="00D80DF0" w:rsidRPr="001A1FB9" w:rsidRDefault="00D80DF0">
            <w:pPr>
              <w:widowControl w:val="0"/>
              <w:tabs>
                <w:tab w:val="left" w:leader="dot" w:pos="8424"/>
              </w:tabs>
              <w:autoSpaceDE w:val="0"/>
              <w:autoSpaceDN w:val="0"/>
              <w:jc w:val="center"/>
              <w:rPr>
                <w:rFonts w:ascii="Arial" w:hAnsi="Arial" w:cs="Arial"/>
                <w:sz w:val="20"/>
                <w:lang w:eastAsia="ja-JP"/>
              </w:rPr>
            </w:pPr>
          </w:p>
          <w:p w14:paraId="27CB53E1" w14:textId="77777777" w:rsidR="00D80DF0" w:rsidRPr="001A1FB9" w:rsidRDefault="00FB7B21" w:rsidP="00FA77BA">
            <w:pPr>
              <w:widowControl w:val="0"/>
              <w:tabs>
                <w:tab w:val="left" w:leader="dot" w:pos="8424"/>
              </w:tabs>
              <w:autoSpaceDE w:val="0"/>
              <w:autoSpaceDN w:val="0"/>
              <w:snapToGrid w:val="0"/>
              <w:spacing w:after="120"/>
              <w:jc w:val="center"/>
              <w:rPr>
                <w:rFonts w:ascii="Arial" w:hAnsi="Arial" w:cs="Arial"/>
                <w:sz w:val="20"/>
                <w:lang w:val="es-ES" w:eastAsia="ja-JP"/>
              </w:rPr>
            </w:pPr>
            <w:r w:rsidRPr="001A1FB9">
              <w:rPr>
                <w:rFonts w:ascii="Arial" w:hAnsi="Arial" w:cs="Arial"/>
                <w:sz w:val="20"/>
                <w:lang w:val="es-ES" w:eastAsia="ja-JP"/>
              </w:rPr>
              <w:t>Las siguientes actividades pueden cumplirse mediante un subcontratista especializado:</w:t>
            </w:r>
          </w:p>
          <w:p w14:paraId="3E5DB37C" w14:textId="77777777" w:rsidR="00D80DF0" w:rsidRPr="001A1FB9" w:rsidRDefault="00FB7B21" w:rsidP="00BD23A0">
            <w:pPr>
              <w:widowControl w:val="0"/>
              <w:tabs>
                <w:tab w:val="left" w:leader="dot" w:pos="8424"/>
              </w:tabs>
              <w:autoSpaceDE w:val="0"/>
              <w:autoSpaceDN w:val="0"/>
              <w:snapToGrid w:val="0"/>
              <w:spacing w:before="60" w:after="60"/>
              <w:jc w:val="center"/>
              <w:rPr>
                <w:rFonts w:ascii="Arial" w:hAnsi="Arial" w:cs="Arial"/>
                <w:sz w:val="20"/>
                <w:lang w:val="es-ES" w:eastAsia="ja-JP"/>
              </w:rPr>
            </w:pPr>
            <w:r w:rsidRPr="001A1FB9">
              <w:rPr>
                <w:rFonts w:ascii="Arial" w:hAnsi="Arial" w:cs="Arial"/>
                <w:sz w:val="20"/>
                <w:lang w:val="es-ES" w:eastAsia="ja-JP"/>
              </w:rPr>
              <w:t>[</w:t>
            </w:r>
            <w:r w:rsidRPr="001A1FB9">
              <w:rPr>
                <w:rFonts w:ascii="Arial" w:hAnsi="Arial" w:cs="Arial"/>
                <w:i/>
                <w:sz w:val="20"/>
                <w:lang w:val="es-ES" w:eastAsia="ja-JP"/>
              </w:rPr>
              <w:t>especificar las actividades que pueden cumplirse mediante un subcontratista especializado; en caso de no haber ningún requisito, indicar “N/A”</w:t>
            </w:r>
            <w:r w:rsidRPr="001A1FB9">
              <w:rPr>
                <w:rFonts w:ascii="Arial" w:hAnsi="Arial" w:cs="Arial"/>
                <w:sz w:val="20"/>
                <w:lang w:val="es-ES" w:eastAsia="ja-JP"/>
              </w:rPr>
              <w:t>]</w:t>
            </w:r>
          </w:p>
        </w:tc>
        <w:tc>
          <w:tcPr>
            <w:tcW w:w="1417" w:type="dxa"/>
            <w:shd w:val="clear" w:color="auto" w:fill="auto"/>
          </w:tcPr>
          <w:p w14:paraId="2BBB603C" w14:textId="77777777" w:rsidR="00D80DF0" w:rsidRPr="001A1FB9" w:rsidRDefault="00FB7B21">
            <w:pPr>
              <w:widowControl w:val="0"/>
              <w:tabs>
                <w:tab w:val="left" w:leader="dot" w:pos="8424"/>
              </w:tabs>
              <w:autoSpaceDE w:val="0"/>
              <w:autoSpaceDN w:val="0"/>
              <w:snapToGrid w:val="0"/>
              <w:spacing w:before="60" w:after="60"/>
              <w:jc w:val="center"/>
              <w:rPr>
                <w:rFonts w:ascii="Arial" w:hAnsi="Arial" w:cs="Arial"/>
                <w:sz w:val="20"/>
                <w:lang w:val="en-GB"/>
              </w:rPr>
            </w:pPr>
            <w:r w:rsidRPr="001A1FB9">
              <w:rPr>
                <w:rFonts w:ascii="Arial" w:hAnsi="Arial" w:cs="Arial"/>
                <w:sz w:val="20"/>
                <w:lang w:val="en-GB"/>
              </w:rPr>
              <w:t>N/A</w:t>
            </w:r>
          </w:p>
        </w:tc>
        <w:tc>
          <w:tcPr>
            <w:tcW w:w="1559" w:type="dxa"/>
            <w:shd w:val="clear" w:color="auto" w:fill="auto"/>
          </w:tcPr>
          <w:p w14:paraId="4E679C83" w14:textId="77777777" w:rsidR="00D80DF0" w:rsidRPr="001A1FB9" w:rsidRDefault="00FB7B21">
            <w:pPr>
              <w:widowControl w:val="0"/>
              <w:tabs>
                <w:tab w:val="left" w:leader="dot" w:pos="8424"/>
              </w:tabs>
              <w:autoSpaceDE w:val="0"/>
              <w:autoSpaceDN w:val="0"/>
              <w:spacing w:before="60"/>
              <w:jc w:val="center"/>
              <w:rPr>
                <w:rFonts w:ascii="Arial" w:hAnsi="Arial" w:cs="Arial"/>
                <w:sz w:val="20"/>
                <w:lang w:val="es-ES"/>
              </w:rPr>
            </w:pPr>
            <w:r w:rsidRPr="001A1FB9">
              <w:rPr>
                <w:rFonts w:ascii="Arial" w:hAnsi="Arial" w:cs="Arial"/>
                <w:sz w:val="20"/>
                <w:lang w:val="es-ES"/>
              </w:rPr>
              <w:t xml:space="preserve">Debe cumplir con el </w:t>
            </w:r>
            <w:r w:rsidRPr="001A1FB9">
              <w:rPr>
                <w:rFonts w:ascii="Arial" w:hAnsi="Arial" w:cs="Arial"/>
                <w:sz w:val="20"/>
              </w:rPr>
              <w:t>requisito</w:t>
            </w:r>
          </w:p>
          <w:p w14:paraId="77EC28B3" w14:textId="77777777" w:rsidR="00D80DF0" w:rsidRPr="001A1FB9" w:rsidRDefault="00D80DF0">
            <w:pPr>
              <w:widowControl w:val="0"/>
              <w:tabs>
                <w:tab w:val="left" w:leader="dot" w:pos="8424"/>
              </w:tabs>
              <w:autoSpaceDE w:val="0"/>
              <w:autoSpaceDN w:val="0"/>
              <w:jc w:val="center"/>
              <w:rPr>
                <w:rFonts w:ascii="Arial" w:hAnsi="Arial" w:cs="Arial"/>
                <w:sz w:val="20"/>
                <w:szCs w:val="24"/>
                <w:lang w:val="es-ES"/>
              </w:rPr>
            </w:pPr>
          </w:p>
          <w:p w14:paraId="39E2566F" w14:textId="77777777" w:rsidR="00D80DF0" w:rsidRPr="001A1FB9" w:rsidRDefault="00FB7B21" w:rsidP="00FA77BA">
            <w:pPr>
              <w:widowControl w:val="0"/>
              <w:tabs>
                <w:tab w:val="left" w:leader="dot" w:pos="8424"/>
              </w:tabs>
              <w:autoSpaceDE w:val="0"/>
              <w:autoSpaceDN w:val="0"/>
              <w:snapToGrid w:val="0"/>
              <w:spacing w:after="120"/>
              <w:jc w:val="center"/>
              <w:rPr>
                <w:rFonts w:ascii="Arial" w:hAnsi="Arial" w:cs="Arial"/>
                <w:sz w:val="20"/>
                <w:lang w:val="es-ES" w:eastAsia="ja-JP"/>
              </w:rPr>
            </w:pPr>
            <w:r w:rsidRPr="001A1FB9">
              <w:rPr>
                <w:rFonts w:ascii="Arial" w:hAnsi="Arial" w:cs="Arial"/>
                <w:sz w:val="20"/>
                <w:lang w:val="es-ES" w:eastAsia="ja-JP"/>
              </w:rPr>
              <w:t>Un integrante debe cumplir los siguientes requisitos:</w:t>
            </w:r>
          </w:p>
          <w:p w14:paraId="3B1AC075" w14:textId="77777777" w:rsidR="00D80DF0" w:rsidRPr="001A1FB9" w:rsidRDefault="00FB7B21">
            <w:pPr>
              <w:widowControl w:val="0"/>
              <w:tabs>
                <w:tab w:val="left" w:leader="dot" w:pos="8424"/>
              </w:tabs>
              <w:autoSpaceDE w:val="0"/>
              <w:autoSpaceDN w:val="0"/>
              <w:snapToGrid w:val="0"/>
              <w:spacing w:before="60" w:after="60"/>
              <w:jc w:val="center"/>
              <w:rPr>
                <w:rFonts w:ascii="Arial" w:hAnsi="Arial" w:cs="Arial"/>
                <w:sz w:val="20"/>
                <w:lang w:val="es-ES"/>
              </w:rPr>
            </w:pPr>
            <w:r w:rsidRPr="001A1FB9">
              <w:rPr>
                <w:rFonts w:ascii="Arial" w:hAnsi="Arial" w:cs="Arial"/>
                <w:sz w:val="20"/>
                <w:szCs w:val="24"/>
                <w:lang w:val="es-ES"/>
              </w:rPr>
              <w:t>[</w:t>
            </w:r>
            <w:r w:rsidRPr="001A1FB9">
              <w:rPr>
                <w:rFonts w:ascii="Arial" w:hAnsi="Arial" w:cs="Arial"/>
                <w:i/>
                <w:sz w:val="20"/>
                <w:szCs w:val="24"/>
                <w:lang w:val="es-ES"/>
              </w:rPr>
              <w:t>especificar las actividades que debe cumplir un integrante. En caso de no haber ningún requisito, indicar: “N/A”</w:t>
            </w:r>
            <w:r w:rsidRPr="001A1FB9">
              <w:rPr>
                <w:rFonts w:ascii="Arial" w:hAnsi="Arial" w:cs="Arial"/>
                <w:sz w:val="20"/>
                <w:szCs w:val="24"/>
                <w:lang w:val="es-ES"/>
              </w:rPr>
              <w:t>]</w:t>
            </w:r>
          </w:p>
        </w:tc>
        <w:tc>
          <w:tcPr>
            <w:tcW w:w="1764" w:type="dxa"/>
            <w:gridSpan w:val="2"/>
            <w:shd w:val="clear" w:color="auto" w:fill="auto"/>
          </w:tcPr>
          <w:p w14:paraId="4BAEE860" w14:textId="77777777" w:rsidR="00E347C6" w:rsidRPr="001A1FB9" w:rsidRDefault="00E347C6" w:rsidP="00E347C6">
            <w:pPr>
              <w:widowControl w:val="0"/>
              <w:tabs>
                <w:tab w:val="left" w:leader="dot" w:pos="8424"/>
              </w:tabs>
              <w:autoSpaceDE w:val="0"/>
              <w:autoSpaceDN w:val="0"/>
              <w:snapToGrid w:val="0"/>
              <w:spacing w:before="60" w:after="60"/>
              <w:jc w:val="left"/>
              <w:rPr>
                <w:rFonts w:ascii="Arial" w:hAnsi="Arial" w:cs="Arial"/>
                <w:sz w:val="20"/>
                <w:lang w:val="es-ES"/>
              </w:rPr>
            </w:pPr>
            <w:r w:rsidRPr="001A1FB9">
              <w:rPr>
                <w:rFonts w:ascii="Arial" w:hAnsi="Arial" w:cs="Arial"/>
                <w:sz w:val="20"/>
                <w:lang w:val="es-ES"/>
              </w:rPr>
              <w:t>Formulario ELE –3</w:t>
            </w:r>
          </w:p>
          <w:p w14:paraId="0C562412" w14:textId="77777777" w:rsidR="00D80DF0" w:rsidRPr="001A1FB9" w:rsidRDefault="00FB7B21">
            <w:pPr>
              <w:widowControl w:val="0"/>
              <w:tabs>
                <w:tab w:val="left" w:leader="dot" w:pos="8424"/>
              </w:tabs>
              <w:autoSpaceDE w:val="0"/>
              <w:autoSpaceDN w:val="0"/>
              <w:snapToGrid w:val="0"/>
              <w:spacing w:before="60" w:after="60"/>
              <w:jc w:val="left"/>
              <w:rPr>
                <w:rFonts w:ascii="Arial" w:hAnsi="Arial" w:cs="Arial"/>
                <w:sz w:val="20"/>
                <w:lang w:val="es-ES"/>
              </w:rPr>
            </w:pPr>
            <w:r w:rsidRPr="001A1FB9">
              <w:rPr>
                <w:rFonts w:ascii="Arial" w:hAnsi="Arial" w:cs="Arial"/>
                <w:sz w:val="20"/>
                <w:lang w:val="es-ES"/>
              </w:rPr>
              <w:t>Formulario EXP –2(b) con los anexos</w:t>
            </w:r>
          </w:p>
          <w:p w14:paraId="5CCBFF74" w14:textId="77777777" w:rsidR="00D80DF0" w:rsidRPr="001A1FB9" w:rsidRDefault="00FB7B21">
            <w:pPr>
              <w:widowControl w:val="0"/>
              <w:tabs>
                <w:tab w:val="left" w:leader="dot" w:pos="8424"/>
              </w:tabs>
              <w:autoSpaceDE w:val="0"/>
              <w:autoSpaceDN w:val="0"/>
              <w:snapToGrid w:val="0"/>
              <w:spacing w:before="60" w:after="60"/>
              <w:jc w:val="left"/>
              <w:rPr>
                <w:rFonts w:ascii="Arial" w:hAnsi="Arial" w:cs="Arial"/>
                <w:sz w:val="20"/>
                <w:lang w:val="es-ES" w:eastAsia="ja-JP"/>
              </w:rPr>
            </w:pPr>
            <w:r w:rsidRPr="001A1FB9">
              <w:rPr>
                <w:rFonts w:ascii="Arial" w:hAnsi="Arial" w:cs="Arial" w:hint="eastAsia"/>
                <w:sz w:val="20"/>
                <w:lang w:val="es-ES" w:eastAsia="ja-JP"/>
              </w:rPr>
              <w:t>Form</w:t>
            </w:r>
            <w:r w:rsidRPr="001A1FB9">
              <w:rPr>
                <w:rFonts w:ascii="Arial" w:hAnsi="Arial" w:cs="Arial"/>
                <w:sz w:val="20"/>
                <w:lang w:val="es-ES" w:eastAsia="ja-JP"/>
              </w:rPr>
              <w:t>ulario</w:t>
            </w:r>
            <w:r w:rsidRPr="001A1FB9">
              <w:rPr>
                <w:rFonts w:ascii="Arial" w:hAnsi="Arial" w:cs="Arial" w:hint="eastAsia"/>
                <w:sz w:val="20"/>
                <w:lang w:val="es-ES" w:eastAsia="ja-JP"/>
              </w:rPr>
              <w:t xml:space="preserve"> </w:t>
            </w:r>
            <w:r w:rsidRPr="001A1FB9">
              <w:rPr>
                <w:rFonts w:ascii="Arial" w:hAnsi="Arial" w:cs="Arial"/>
                <w:sz w:val="20"/>
                <w:lang w:val="es-ES" w:eastAsia="ja-JP"/>
              </w:rPr>
              <w:t>FAB</w:t>
            </w:r>
          </w:p>
          <w:p w14:paraId="1913DBFC" w14:textId="28B0471E" w:rsidR="00D80DF0" w:rsidRPr="001A1FB9" w:rsidRDefault="00FB7B21">
            <w:pPr>
              <w:widowControl w:val="0"/>
              <w:tabs>
                <w:tab w:val="left" w:leader="dot" w:pos="8424"/>
              </w:tabs>
              <w:autoSpaceDE w:val="0"/>
              <w:autoSpaceDN w:val="0"/>
              <w:snapToGrid w:val="0"/>
              <w:spacing w:before="60" w:after="60"/>
              <w:jc w:val="left"/>
              <w:rPr>
                <w:rFonts w:ascii="Arial" w:hAnsi="Arial" w:cs="Arial"/>
                <w:sz w:val="20"/>
                <w:lang w:val="es-ES"/>
              </w:rPr>
            </w:pPr>
            <w:r w:rsidRPr="001A1FB9">
              <w:rPr>
                <w:rFonts w:ascii="Arial" w:hAnsi="Arial" w:cs="Arial"/>
                <w:sz w:val="20"/>
                <w:lang w:val="es-ES"/>
              </w:rPr>
              <w:t>Planilla de Subcontratistas</w:t>
            </w:r>
          </w:p>
          <w:p w14:paraId="29EB1A08" w14:textId="77777777" w:rsidR="00D80DF0" w:rsidRPr="001A1FB9" w:rsidRDefault="00D80DF0">
            <w:pPr>
              <w:widowControl w:val="0"/>
              <w:tabs>
                <w:tab w:val="left" w:leader="dot" w:pos="8424"/>
              </w:tabs>
              <w:autoSpaceDE w:val="0"/>
              <w:autoSpaceDN w:val="0"/>
              <w:snapToGrid w:val="0"/>
              <w:spacing w:before="60" w:after="60"/>
              <w:jc w:val="left"/>
              <w:rPr>
                <w:rFonts w:ascii="Arial" w:hAnsi="Arial" w:cs="Arial"/>
                <w:sz w:val="20"/>
                <w:lang w:val="es-ES" w:eastAsia="ja-JP"/>
              </w:rPr>
            </w:pPr>
          </w:p>
        </w:tc>
      </w:tr>
      <w:tr w:rsidR="00D80DF0" w:rsidRPr="001A1FB9" w14:paraId="77657BD5" w14:textId="77777777" w:rsidTr="00BD23A0">
        <w:trPr>
          <w:trHeight w:val="605"/>
        </w:trPr>
        <w:tc>
          <w:tcPr>
            <w:tcW w:w="13147" w:type="dxa"/>
            <w:gridSpan w:val="10"/>
            <w:shd w:val="clear" w:color="auto" w:fill="auto"/>
          </w:tcPr>
          <w:p w14:paraId="62B92664" w14:textId="77777777" w:rsidR="00D80DF0" w:rsidRPr="001A1FB9" w:rsidRDefault="00FB7B21">
            <w:pPr>
              <w:spacing w:before="60" w:after="60"/>
              <w:rPr>
                <w:rFonts w:ascii="Arial" w:hAnsi="Arial" w:cs="Arial"/>
                <w:sz w:val="20"/>
                <w:u w:val="single"/>
                <w:lang w:val="es-ES" w:eastAsia="ja-JP"/>
              </w:rPr>
            </w:pPr>
            <w:r w:rsidRPr="001A1FB9">
              <w:rPr>
                <w:rFonts w:ascii="Arial" w:hAnsi="Arial" w:cs="Arial"/>
                <w:sz w:val="20"/>
                <w:u w:val="single"/>
                <w:lang w:val="es-ES"/>
              </w:rPr>
              <w:t>Notas para los Licitantes</w:t>
            </w:r>
          </w:p>
          <w:p w14:paraId="7402AFDA" w14:textId="77777777" w:rsidR="00D80DF0" w:rsidRPr="001A1FB9" w:rsidRDefault="00FB7B21">
            <w:pPr>
              <w:widowControl w:val="0"/>
              <w:autoSpaceDE w:val="0"/>
              <w:autoSpaceDN w:val="0"/>
              <w:spacing w:before="60" w:after="60"/>
              <w:ind w:left="397" w:hanging="397"/>
              <w:rPr>
                <w:rFonts w:ascii="Arial" w:hAnsi="Arial" w:cs="Arial"/>
                <w:sz w:val="20"/>
                <w:lang w:val="es-ES"/>
              </w:rPr>
            </w:pPr>
            <w:r w:rsidRPr="001A1FB9">
              <w:rPr>
                <w:rFonts w:ascii="Arial" w:hAnsi="Arial" w:cs="Arial"/>
                <w:sz w:val="20"/>
                <w:lang w:val="es-ES"/>
              </w:rPr>
              <w:t xml:space="preserve">(i) </w:t>
            </w:r>
            <w:r w:rsidRPr="001A1FB9">
              <w:rPr>
                <w:rFonts w:ascii="Arial" w:hAnsi="Arial" w:cs="Arial"/>
                <w:sz w:val="20"/>
                <w:lang w:val="es-ES"/>
              </w:rPr>
              <w:tab/>
            </w:r>
            <w:r w:rsidRPr="001A1FB9">
              <w:rPr>
                <w:rFonts w:ascii="Arial" w:hAnsi="Arial" w:cs="Arial"/>
                <w:sz w:val="20"/>
              </w:rPr>
              <w:t>Para fines de este criterio, se considera al “contratista administrador” como un contratista principal. Una firma que ejerc</w:t>
            </w:r>
            <w:r w:rsidRPr="001A1FB9">
              <w:rPr>
                <w:rFonts w:ascii="Arial" w:hAnsi="Arial" w:cs="Arial"/>
                <w:sz w:val="20"/>
                <w:lang w:eastAsia="ja-JP"/>
              </w:rPr>
              <w:t>e</w:t>
            </w:r>
            <w:r w:rsidRPr="001A1FB9">
              <w:rPr>
                <w:rFonts w:ascii="Arial" w:hAnsi="Arial" w:cs="Arial"/>
                <w:sz w:val="20"/>
              </w:rPr>
              <w:t xml:space="preserve"> la </w:t>
            </w:r>
            <w:r w:rsidRPr="001A1FB9">
              <w:rPr>
                <w:rFonts w:ascii="Arial" w:hAnsi="Arial" w:cs="Arial"/>
                <w:sz w:val="20"/>
                <w:lang w:eastAsia="ja-JP"/>
              </w:rPr>
              <w:t xml:space="preserve">función de </w:t>
            </w:r>
            <w:r w:rsidRPr="001A1FB9">
              <w:rPr>
                <w:rFonts w:ascii="Arial" w:hAnsi="Arial" w:cs="Arial"/>
                <w:sz w:val="20"/>
              </w:rPr>
              <w:t xml:space="preserve">administración del contrato, se la denominará como “contratista administrador”. Normalmente, un contratista administrador no ejecuta directamente </w:t>
            </w:r>
            <w:r w:rsidRPr="001A1FB9">
              <w:rPr>
                <w:rFonts w:ascii="Arial" w:hAnsi="Arial" w:cs="Arial"/>
                <w:sz w:val="20"/>
                <w:lang w:eastAsia="ja-JP"/>
              </w:rPr>
              <w:t>la</w:t>
            </w:r>
            <w:r w:rsidRPr="001A1FB9">
              <w:rPr>
                <w:rFonts w:ascii="Arial" w:hAnsi="Arial" w:cs="Arial"/>
                <w:sz w:val="20"/>
              </w:rPr>
              <w:t xml:space="preserve"> planta y los servicios de instalación relacionados con el contrato, sino que </w:t>
            </w:r>
            <w:r w:rsidRPr="001A1FB9">
              <w:rPr>
                <w:rFonts w:ascii="Arial" w:hAnsi="Arial" w:cs="Arial"/>
                <w:sz w:val="20"/>
                <w:lang w:eastAsia="ja-JP"/>
              </w:rPr>
              <w:t xml:space="preserve">dirige el trabajo de </w:t>
            </w:r>
            <w:r w:rsidRPr="001A1FB9">
              <w:rPr>
                <w:rFonts w:ascii="Arial" w:hAnsi="Arial" w:cs="Arial"/>
                <w:sz w:val="20"/>
              </w:rPr>
              <w:t xml:space="preserve">otros (sub)contratistas, </w:t>
            </w:r>
            <w:r w:rsidRPr="001A1FB9">
              <w:rPr>
                <w:rFonts w:ascii="Arial" w:hAnsi="Arial" w:cs="Arial"/>
                <w:sz w:val="20"/>
                <w:lang w:eastAsia="ja-JP"/>
              </w:rPr>
              <w:t>y</w:t>
            </w:r>
            <w:r w:rsidRPr="001A1FB9">
              <w:rPr>
                <w:rFonts w:ascii="Arial" w:hAnsi="Arial" w:cs="Arial"/>
                <w:sz w:val="20"/>
              </w:rPr>
              <w:t xml:space="preserve"> asume la plena responsabilidad y </w:t>
            </w:r>
            <w:r w:rsidRPr="001A1FB9">
              <w:rPr>
                <w:rFonts w:ascii="Arial" w:hAnsi="Arial" w:cs="Arial"/>
                <w:sz w:val="20"/>
                <w:lang w:eastAsia="ja-JP"/>
              </w:rPr>
              <w:t xml:space="preserve">los </w:t>
            </w:r>
            <w:r w:rsidRPr="001A1FB9">
              <w:rPr>
                <w:rFonts w:ascii="Arial" w:hAnsi="Arial" w:cs="Arial"/>
                <w:sz w:val="20"/>
              </w:rPr>
              <w:t xml:space="preserve">riesgos relativos al precio, la calidad, y </w:t>
            </w:r>
            <w:r w:rsidRPr="001A1FB9">
              <w:rPr>
                <w:rFonts w:ascii="Arial" w:hAnsi="Arial" w:cs="Arial"/>
                <w:sz w:val="20"/>
                <w:lang w:eastAsia="ja-JP"/>
              </w:rPr>
              <w:t>la ejecución del contrato dentro de los plazos predeterminados</w:t>
            </w:r>
            <w:r w:rsidRPr="001A1FB9">
              <w:rPr>
                <w:rFonts w:ascii="Arial" w:hAnsi="Arial" w:cs="Arial"/>
                <w:sz w:val="20"/>
                <w:lang w:val="es-ES"/>
              </w:rPr>
              <w:t>.</w:t>
            </w:r>
          </w:p>
          <w:p w14:paraId="2621431F" w14:textId="77777777" w:rsidR="00D80DF0" w:rsidRPr="001A1FB9" w:rsidRDefault="00FB7B21">
            <w:pPr>
              <w:widowControl w:val="0"/>
              <w:autoSpaceDE w:val="0"/>
              <w:autoSpaceDN w:val="0"/>
              <w:spacing w:before="60" w:after="60"/>
              <w:ind w:left="397" w:hanging="397"/>
              <w:rPr>
                <w:rFonts w:ascii="Arial" w:hAnsi="Arial" w:cs="Arial"/>
                <w:sz w:val="20"/>
                <w:lang w:val="es-ES"/>
              </w:rPr>
            </w:pPr>
            <w:r w:rsidRPr="001A1FB9">
              <w:rPr>
                <w:rFonts w:ascii="Arial" w:hAnsi="Arial" w:cs="Arial"/>
                <w:sz w:val="20"/>
                <w:lang w:val="es-ES"/>
              </w:rPr>
              <w:t>(ii)</w:t>
            </w:r>
            <w:r w:rsidRPr="001A1FB9">
              <w:rPr>
                <w:rFonts w:ascii="Arial" w:hAnsi="Arial" w:cs="Arial"/>
                <w:sz w:val="20"/>
                <w:lang w:val="es-ES"/>
              </w:rPr>
              <w:tab/>
            </w:r>
            <w:r w:rsidRPr="001A1FB9">
              <w:rPr>
                <w:rFonts w:ascii="Arial" w:hAnsi="Arial" w:cs="Arial"/>
                <w:sz w:val="20"/>
                <w:lang w:eastAsia="ja-JP"/>
              </w:rPr>
              <w:t>No se aceptará la adición de un número de contratos de valor pequeño (menor que el valor especificado en el requisito) para satisfacer en totalidad el requisito</w:t>
            </w:r>
            <w:r w:rsidRPr="001A1FB9">
              <w:rPr>
                <w:rFonts w:ascii="Arial" w:hAnsi="Arial" w:cs="Arial"/>
                <w:sz w:val="20"/>
                <w:lang w:val="es-ES"/>
              </w:rPr>
              <w:t>.</w:t>
            </w:r>
          </w:p>
          <w:p w14:paraId="6518B8BA" w14:textId="77777777" w:rsidR="00D80DF0" w:rsidRPr="001A1FB9" w:rsidRDefault="00FB7B21">
            <w:pPr>
              <w:widowControl w:val="0"/>
              <w:autoSpaceDE w:val="0"/>
              <w:autoSpaceDN w:val="0"/>
              <w:spacing w:before="60" w:after="60"/>
              <w:ind w:left="397" w:hanging="397"/>
              <w:rPr>
                <w:rFonts w:ascii="Arial" w:hAnsi="Arial" w:cs="Arial"/>
                <w:sz w:val="20"/>
                <w:lang w:val="es-ES"/>
              </w:rPr>
            </w:pPr>
            <w:r w:rsidRPr="001A1FB9">
              <w:rPr>
                <w:rFonts w:ascii="Arial" w:hAnsi="Arial" w:cs="Arial"/>
                <w:sz w:val="20"/>
                <w:lang w:val="es-ES"/>
              </w:rPr>
              <w:t>(iii)</w:t>
            </w:r>
            <w:r w:rsidRPr="001A1FB9">
              <w:rPr>
                <w:rFonts w:ascii="Arial" w:hAnsi="Arial" w:cs="Arial"/>
                <w:sz w:val="20"/>
                <w:lang w:val="es-ES"/>
              </w:rPr>
              <w:tab/>
            </w:r>
            <w:r w:rsidRPr="001A1FB9">
              <w:rPr>
                <w:rFonts w:ascii="Arial" w:hAnsi="Arial" w:cs="Arial"/>
                <w:sz w:val="20"/>
                <w:lang w:eastAsia="en-GB"/>
              </w:rPr>
              <w:t>La culminaci</w:t>
            </w:r>
            <w:r w:rsidRPr="001A1FB9">
              <w:rPr>
                <w:rFonts w:ascii="Arial" w:hAnsi="Arial" w:cs="Arial"/>
                <w:sz w:val="20"/>
                <w:lang w:val="es-ES" w:eastAsia="en-GB"/>
              </w:rPr>
              <w:t xml:space="preserve">ón </w:t>
            </w:r>
            <w:r w:rsidRPr="001A1FB9">
              <w:rPr>
                <w:rFonts w:ascii="Arial" w:hAnsi="Arial" w:cs="Arial"/>
                <w:sz w:val="20"/>
                <w:lang w:eastAsia="en-GB"/>
              </w:rPr>
              <w:t>de las obras será corroborada por la presentación de una copia de los certificados del usuario final tales como Certificado de Recepción de Obras y Certificado de Terminación Final según se requieran, se adjuntarán al Formulario EXP-2(a) o Formulario EXP-2(b) de la Sección IV, Formularios de la Oferta</w:t>
            </w:r>
            <w:r w:rsidRPr="001A1FB9">
              <w:rPr>
                <w:rFonts w:ascii="Arial" w:hAnsi="Arial" w:cs="Arial"/>
                <w:sz w:val="20"/>
                <w:lang w:val="es-ES"/>
              </w:rPr>
              <w:t>.</w:t>
            </w:r>
          </w:p>
          <w:p w14:paraId="0073A7D1" w14:textId="7E7722EC" w:rsidR="00D80DF0" w:rsidRPr="001A1FB9" w:rsidRDefault="00FB7B21">
            <w:pPr>
              <w:widowControl w:val="0"/>
              <w:autoSpaceDE w:val="0"/>
              <w:autoSpaceDN w:val="0"/>
              <w:spacing w:before="60" w:after="60"/>
              <w:ind w:left="397" w:hanging="397"/>
              <w:rPr>
                <w:rFonts w:ascii="Arial" w:hAnsi="Arial" w:cs="Arial"/>
                <w:sz w:val="20"/>
                <w:lang w:val="es-ES"/>
              </w:rPr>
            </w:pPr>
            <w:r w:rsidRPr="001A1FB9">
              <w:rPr>
                <w:rFonts w:ascii="Arial" w:hAnsi="Arial" w:cs="Arial"/>
                <w:sz w:val="20"/>
                <w:lang w:val="es-ES"/>
              </w:rPr>
              <w:t>(iv)</w:t>
            </w:r>
            <w:r w:rsidRPr="001A1FB9">
              <w:rPr>
                <w:rFonts w:ascii="Arial" w:hAnsi="Arial" w:cs="Arial"/>
                <w:sz w:val="20"/>
                <w:lang w:val="es-ES"/>
              </w:rPr>
              <w:tab/>
            </w:r>
            <w:r w:rsidRPr="001A1FB9">
              <w:rPr>
                <w:rFonts w:ascii="Arial" w:hAnsi="Arial" w:cs="Arial"/>
                <w:sz w:val="20"/>
              </w:rPr>
              <w:t xml:space="preserve">Para contratos bajo los cuales el Licitante ha participado como integrante de un JV, se considerará solamente la porción del valor del contrato que representa la participación del Licitante como </w:t>
            </w:r>
            <w:r w:rsidR="00AE6E6D" w:rsidRPr="001A1FB9">
              <w:rPr>
                <w:rFonts w:ascii="Arial" w:hAnsi="Arial" w:cs="Arial"/>
                <w:sz w:val="20"/>
              </w:rPr>
              <w:t xml:space="preserve">integrante </w:t>
            </w:r>
            <w:r w:rsidRPr="001A1FB9">
              <w:rPr>
                <w:rFonts w:ascii="Arial" w:hAnsi="Arial" w:cs="Arial"/>
                <w:sz w:val="20"/>
              </w:rPr>
              <w:t>del JV para satisfacer este requisito</w:t>
            </w:r>
            <w:r w:rsidRPr="001A1FB9">
              <w:rPr>
                <w:rFonts w:ascii="Arial" w:hAnsi="Arial" w:cs="Arial"/>
                <w:sz w:val="20"/>
                <w:lang w:val="es-ES"/>
              </w:rPr>
              <w:t>.</w:t>
            </w:r>
          </w:p>
          <w:p w14:paraId="6FF9B425" w14:textId="77777777" w:rsidR="00D80DF0" w:rsidRPr="001A1FB9" w:rsidRDefault="00FB7B21">
            <w:pPr>
              <w:widowControl w:val="0"/>
              <w:autoSpaceDE w:val="0"/>
              <w:autoSpaceDN w:val="0"/>
              <w:spacing w:before="60" w:after="60"/>
              <w:ind w:left="397" w:hanging="397"/>
              <w:rPr>
                <w:rFonts w:ascii="Arial" w:hAnsi="Arial" w:cs="Arial"/>
                <w:sz w:val="20"/>
                <w:lang w:val="es-ES"/>
              </w:rPr>
            </w:pPr>
            <w:r w:rsidRPr="001A1FB9">
              <w:rPr>
                <w:rFonts w:ascii="Arial" w:hAnsi="Arial" w:cs="Arial"/>
                <w:sz w:val="20"/>
                <w:lang w:val="es-ES"/>
              </w:rPr>
              <w:t>(v)</w:t>
            </w:r>
            <w:r w:rsidRPr="001A1FB9">
              <w:rPr>
                <w:rFonts w:ascii="Arial" w:hAnsi="Arial" w:cs="Arial"/>
                <w:sz w:val="20"/>
                <w:lang w:val="es-ES"/>
              </w:rPr>
              <w:tab/>
            </w:r>
            <w:r w:rsidRPr="001A1FB9">
              <w:rPr>
                <w:rFonts w:ascii="Arial" w:hAnsi="Arial" w:cs="Arial"/>
                <w:sz w:val="20"/>
              </w:rPr>
              <w:t>En el caso de un JV, los valores de los contratos completados por sus integrantes no se sumarán para determinar si se cumple con el requisito del valor mínimo de un contrato individual. En cambio, cada contrato ejecutado por cada integrante deberá satisfacer el valor mínimo de un contrato individual así como se requiere para una entidad individual. Para determinar si el JV satisface el número total de contratos del requisito, sólo se contarán los contratos completados por todos los integrantes que tengan respectivamente un valor igual o mayor al valor mínimo requerido</w:t>
            </w:r>
            <w:r w:rsidRPr="001A1FB9">
              <w:rPr>
                <w:rFonts w:ascii="Arial" w:hAnsi="Arial" w:cs="Arial"/>
                <w:sz w:val="20"/>
                <w:lang w:val="es-ES"/>
              </w:rPr>
              <w:t>.</w:t>
            </w:r>
          </w:p>
          <w:p w14:paraId="5980EAA0" w14:textId="3B83AA13" w:rsidR="00D80DF0" w:rsidRPr="001A1FB9" w:rsidRDefault="00FB7B21">
            <w:pPr>
              <w:widowControl w:val="0"/>
              <w:autoSpaceDE w:val="0"/>
              <w:autoSpaceDN w:val="0"/>
              <w:spacing w:before="60" w:after="60"/>
              <w:ind w:left="397" w:hanging="397"/>
              <w:rPr>
                <w:rFonts w:ascii="Arial" w:hAnsi="Arial" w:cs="Arial"/>
                <w:sz w:val="20"/>
                <w:lang w:val="es-ES"/>
              </w:rPr>
            </w:pPr>
            <w:r w:rsidRPr="001A1FB9">
              <w:rPr>
                <w:rFonts w:ascii="Arial" w:hAnsi="Arial" w:cs="Arial"/>
                <w:sz w:val="20"/>
                <w:lang w:val="es-ES"/>
              </w:rPr>
              <w:t>(vi)</w:t>
            </w:r>
            <w:r w:rsidRPr="001A1FB9">
              <w:rPr>
                <w:rFonts w:ascii="Arial" w:hAnsi="Arial" w:cs="Arial"/>
                <w:sz w:val="20"/>
                <w:lang w:val="es-ES"/>
              </w:rPr>
              <w:tab/>
            </w:r>
            <w:r w:rsidRPr="001A1FB9">
              <w:rPr>
                <w:rFonts w:ascii="Arial" w:hAnsi="Arial" w:cs="Arial"/>
                <w:sz w:val="20"/>
              </w:rPr>
              <w:t>Para contratos bajo los cuales el Licitante ha participado como integrante de JV o subcontratista, se considerará solamente la porción del valor del contrato y la función, que representa la participación del Licitante para satisfacer este requisito</w:t>
            </w:r>
            <w:r w:rsidRPr="001A1FB9">
              <w:rPr>
                <w:rFonts w:ascii="Arial" w:hAnsi="Arial" w:cs="Arial"/>
                <w:sz w:val="20"/>
                <w:lang w:val="es-ES"/>
              </w:rPr>
              <w:t>.</w:t>
            </w:r>
          </w:p>
          <w:p w14:paraId="41B5D2D1" w14:textId="77777777" w:rsidR="00D80DF0" w:rsidRPr="001A1FB9" w:rsidRDefault="00FB7B21">
            <w:pPr>
              <w:widowControl w:val="0"/>
              <w:autoSpaceDE w:val="0"/>
              <w:autoSpaceDN w:val="0"/>
              <w:spacing w:before="60" w:after="200"/>
              <w:ind w:left="397" w:hanging="397"/>
              <w:rPr>
                <w:rFonts w:ascii="Arial" w:hAnsi="Arial" w:cs="Arial"/>
                <w:sz w:val="20"/>
                <w:lang w:val="es-ES"/>
              </w:rPr>
            </w:pPr>
            <w:r w:rsidRPr="001A1FB9">
              <w:rPr>
                <w:rFonts w:ascii="Arial" w:hAnsi="Arial" w:cs="Arial"/>
                <w:sz w:val="20"/>
                <w:lang w:val="es-ES"/>
              </w:rPr>
              <w:t>(vii)</w:t>
            </w:r>
            <w:r w:rsidRPr="001A1FB9">
              <w:rPr>
                <w:rFonts w:ascii="Arial" w:hAnsi="Arial" w:cs="Arial"/>
                <w:sz w:val="20"/>
                <w:lang w:val="es-ES"/>
              </w:rPr>
              <w:tab/>
            </w:r>
            <w:r w:rsidRPr="001A1FB9">
              <w:rPr>
                <w:rFonts w:ascii="Arial" w:hAnsi="Arial" w:cs="Arial"/>
                <w:sz w:val="20"/>
              </w:rPr>
              <w:t>El requisito mínimo de experiencia para la adjudicación de lotes múltiples será la suma de los requisitos mínimos para cada lote individual</w:t>
            </w:r>
            <w:r w:rsidRPr="001A1FB9">
              <w:rPr>
                <w:rFonts w:ascii="Arial" w:hAnsi="Arial" w:cs="Arial"/>
                <w:sz w:val="20"/>
                <w:lang w:val="es-ES"/>
              </w:rPr>
              <w:t>.</w:t>
            </w:r>
          </w:p>
        </w:tc>
      </w:tr>
      <w:tr w:rsidR="00D80DF0" w:rsidRPr="001A1FB9" w14:paraId="1B706C45" w14:textId="77777777" w:rsidTr="00BD23A0">
        <w:trPr>
          <w:trHeight w:val="321"/>
        </w:trPr>
        <w:tc>
          <w:tcPr>
            <w:tcW w:w="13147" w:type="dxa"/>
            <w:gridSpan w:val="10"/>
            <w:shd w:val="clear" w:color="auto" w:fill="auto"/>
          </w:tcPr>
          <w:p w14:paraId="0B4C8767" w14:textId="77777777" w:rsidR="00D80DF0" w:rsidRPr="001A1FB9" w:rsidRDefault="00FB7B21">
            <w:pPr>
              <w:tabs>
                <w:tab w:val="left" w:leader="dot" w:pos="8424"/>
              </w:tabs>
              <w:autoSpaceDE w:val="0"/>
              <w:autoSpaceDN w:val="0"/>
              <w:spacing w:before="60" w:after="60"/>
              <w:rPr>
                <w:rFonts w:ascii="Arial" w:hAnsi="Arial" w:cs="Arial"/>
                <w:i/>
                <w:sz w:val="20"/>
                <w:u w:val="single"/>
                <w:lang w:val="es-ES" w:eastAsia="ja-JP"/>
              </w:rPr>
            </w:pPr>
            <w:r w:rsidRPr="001A1FB9">
              <w:rPr>
                <w:rFonts w:ascii="Arial" w:hAnsi="Arial" w:cs="Arial" w:hint="eastAsia"/>
                <w:i/>
                <w:sz w:val="20"/>
                <w:u w:val="single"/>
                <w:lang w:val="es-ES" w:eastAsia="ja-JP"/>
              </w:rPr>
              <w:t>Not</w:t>
            </w:r>
            <w:r w:rsidRPr="001A1FB9">
              <w:rPr>
                <w:rFonts w:ascii="Arial" w:hAnsi="Arial" w:cs="Arial"/>
                <w:i/>
                <w:sz w:val="20"/>
                <w:u w:val="single"/>
                <w:lang w:val="es-ES" w:eastAsia="ja-JP"/>
              </w:rPr>
              <w:t>as para el Contratante</w:t>
            </w:r>
          </w:p>
          <w:p w14:paraId="11F338FC" w14:textId="77777777" w:rsidR="00D80DF0" w:rsidRPr="001A1FB9" w:rsidRDefault="00FB7B21">
            <w:pPr>
              <w:tabs>
                <w:tab w:val="left" w:pos="316"/>
              </w:tabs>
              <w:autoSpaceDE w:val="0"/>
              <w:autoSpaceDN w:val="0"/>
              <w:spacing w:before="60" w:after="60"/>
              <w:ind w:left="313" w:hanging="313"/>
              <w:rPr>
                <w:rFonts w:ascii="Arial" w:hAnsi="Arial" w:cs="Arial"/>
                <w:i/>
                <w:sz w:val="20"/>
                <w:lang w:val="es-ES" w:eastAsia="ja-JP"/>
              </w:rPr>
            </w:pPr>
            <w:r w:rsidRPr="001A1FB9">
              <w:rPr>
                <w:rFonts w:ascii="Arial" w:hAnsi="Arial" w:cs="Arial" w:hint="eastAsia"/>
                <w:i/>
                <w:sz w:val="20"/>
                <w:lang w:val="es-ES" w:eastAsia="ja-JP"/>
              </w:rPr>
              <w:t xml:space="preserve">1. </w:t>
            </w:r>
            <w:r w:rsidRPr="001A1FB9">
              <w:rPr>
                <w:rFonts w:ascii="Arial" w:hAnsi="Arial" w:cs="Arial"/>
                <w:i/>
                <w:sz w:val="20"/>
                <w:lang w:val="es-ES" w:eastAsia="ja-JP"/>
              </w:rPr>
              <w:tab/>
            </w:r>
            <w:r w:rsidRPr="001A1FB9">
              <w:rPr>
                <w:rFonts w:ascii="Arial" w:hAnsi="Arial" w:cs="Arial"/>
                <w:i/>
                <w:sz w:val="20"/>
              </w:rPr>
              <w:t xml:space="preserve">El periodo es generalmente de cinco </w:t>
            </w:r>
            <w:r w:rsidRPr="001A1FB9">
              <w:rPr>
                <w:rFonts w:ascii="Arial" w:hAnsi="Arial" w:cs="Arial"/>
                <w:i/>
                <w:sz w:val="20"/>
                <w:lang w:eastAsia="ja-JP"/>
              </w:rPr>
              <w:t>(5)</w:t>
            </w:r>
            <w:r w:rsidRPr="001A1FB9">
              <w:rPr>
                <w:rFonts w:ascii="Arial" w:hAnsi="Arial" w:cs="Arial"/>
                <w:i/>
                <w:sz w:val="20"/>
              </w:rPr>
              <w:t xml:space="preserve"> años o más, pero puede ser reducido a no menos de tres </w:t>
            </w:r>
            <w:r w:rsidRPr="001A1FB9">
              <w:rPr>
                <w:rFonts w:ascii="Arial" w:hAnsi="Arial" w:cs="Arial"/>
                <w:i/>
                <w:sz w:val="20"/>
                <w:lang w:eastAsia="ja-JP"/>
              </w:rPr>
              <w:t>(3)</w:t>
            </w:r>
            <w:r w:rsidRPr="001A1FB9">
              <w:rPr>
                <w:rFonts w:ascii="Arial" w:hAnsi="Arial" w:cs="Arial"/>
                <w:i/>
                <w:sz w:val="20"/>
              </w:rPr>
              <w:t xml:space="preserve"> años (previo acuerdo con JICA) bajo circunstancias especiales del país, con el fin de proporcionar oportunidades a una industria recientemente privatizada y con pocos años de experiencia</w:t>
            </w:r>
            <w:r w:rsidRPr="001A1FB9">
              <w:rPr>
                <w:rFonts w:ascii="Arial" w:hAnsi="Arial" w:cs="Arial"/>
                <w:i/>
                <w:sz w:val="20"/>
                <w:lang w:val="es-ES" w:eastAsia="ja-JP"/>
              </w:rPr>
              <w:t>.</w:t>
            </w:r>
          </w:p>
          <w:p w14:paraId="3ADDE8B9" w14:textId="77777777" w:rsidR="00D80DF0" w:rsidRPr="001A1FB9" w:rsidRDefault="00FB7B21">
            <w:pPr>
              <w:tabs>
                <w:tab w:val="left" w:pos="205"/>
              </w:tabs>
              <w:autoSpaceDE w:val="0"/>
              <w:autoSpaceDN w:val="0"/>
              <w:spacing w:before="60" w:after="60"/>
              <w:ind w:left="312" w:hanging="312"/>
              <w:rPr>
                <w:rFonts w:ascii="Arial" w:hAnsi="Arial" w:cs="Arial"/>
                <w:i/>
                <w:sz w:val="20"/>
                <w:lang w:val="es-ES" w:eastAsia="ja-JP"/>
              </w:rPr>
            </w:pPr>
            <w:r w:rsidRPr="001A1FB9">
              <w:rPr>
                <w:rFonts w:ascii="Arial" w:hAnsi="Arial" w:cs="Arial" w:hint="eastAsia"/>
                <w:i/>
                <w:sz w:val="20"/>
                <w:lang w:val="es-ES" w:eastAsia="ja-JP"/>
              </w:rPr>
              <w:t>2.</w:t>
            </w:r>
            <w:r w:rsidRPr="001A1FB9">
              <w:rPr>
                <w:rFonts w:ascii="Arial" w:hAnsi="Arial" w:cs="Arial"/>
                <w:i/>
                <w:sz w:val="20"/>
                <w:lang w:val="es-ES" w:eastAsia="ja-JP"/>
              </w:rPr>
              <w:t xml:space="preserve"> </w:t>
            </w:r>
            <w:r w:rsidRPr="001A1FB9">
              <w:rPr>
                <w:rFonts w:ascii="Arial" w:hAnsi="Arial" w:cs="Arial"/>
                <w:i/>
                <w:sz w:val="20"/>
                <w:lang w:val="es-ES" w:eastAsia="ja-JP"/>
              </w:rPr>
              <w:tab/>
            </w:r>
            <w:r w:rsidRPr="001A1FB9">
              <w:rPr>
                <w:rFonts w:ascii="Arial" w:hAnsi="Arial" w:cs="Arial"/>
                <w:i/>
                <w:sz w:val="20"/>
              </w:rPr>
              <w:t xml:space="preserve">El rango de número de contratos deberá ser de uno </w:t>
            </w:r>
            <w:r w:rsidRPr="001A1FB9">
              <w:rPr>
                <w:rFonts w:ascii="Arial" w:hAnsi="Arial" w:cs="Arial"/>
                <w:i/>
                <w:sz w:val="20"/>
                <w:lang w:eastAsia="ja-JP"/>
              </w:rPr>
              <w:t>(1)</w:t>
            </w:r>
            <w:r w:rsidRPr="001A1FB9">
              <w:rPr>
                <w:rFonts w:ascii="Arial" w:hAnsi="Arial" w:cs="Arial"/>
                <w:i/>
                <w:sz w:val="20"/>
              </w:rPr>
              <w:t xml:space="preserve"> a tres </w:t>
            </w:r>
            <w:r w:rsidRPr="001A1FB9">
              <w:rPr>
                <w:rFonts w:ascii="Arial" w:hAnsi="Arial" w:cs="Arial"/>
                <w:i/>
                <w:sz w:val="20"/>
                <w:lang w:eastAsia="ja-JP"/>
              </w:rPr>
              <w:t>(3)</w:t>
            </w:r>
            <w:r w:rsidRPr="001A1FB9">
              <w:rPr>
                <w:rFonts w:ascii="Arial" w:hAnsi="Arial" w:cs="Arial"/>
                <w:i/>
                <w:sz w:val="20"/>
              </w:rPr>
              <w:t>, dependiendo del tamaño, valor, naturaleza y complejidad del contrato en cuestión</w:t>
            </w:r>
            <w:r w:rsidRPr="001A1FB9">
              <w:rPr>
                <w:rFonts w:ascii="Arial" w:hAnsi="Arial" w:cs="Arial"/>
                <w:i/>
                <w:sz w:val="20"/>
                <w:lang w:val="es-ES" w:eastAsia="ja-JP"/>
              </w:rPr>
              <w:t>, el riesgo que representa para el Contratante si el contratista no cumple, las condiciones del país y antecedentes de contratos similares realizados en el pasado.</w:t>
            </w:r>
          </w:p>
          <w:p w14:paraId="6E35DE7E" w14:textId="77777777" w:rsidR="00D80DF0" w:rsidRPr="001A1FB9" w:rsidRDefault="00FB7B21">
            <w:pPr>
              <w:tabs>
                <w:tab w:val="left" w:pos="316"/>
              </w:tabs>
              <w:autoSpaceDE w:val="0"/>
              <w:autoSpaceDN w:val="0"/>
              <w:spacing w:before="60" w:after="60"/>
              <w:ind w:left="313" w:hanging="313"/>
              <w:rPr>
                <w:rFonts w:ascii="Arial" w:hAnsi="Arial" w:cs="Arial"/>
                <w:i/>
                <w:sz w:val="20"/>
                <w:lang w:val="es-ES" w:eastAsia="ja-JP"/>
              </w:rPr>
            </w:pPr>
            <w:r w:rsidRPr="001A1FB9">
              <w:rPr>
                <w:rFonts w:ascii="Arial" w:hAnsi="Arial" w:cs="Arial" w:hint="eastAsia"/>
                <w:i/>
                <w:sz w:val="20"/>
                <w:lang w:val="es-ES" w:eastAsia="ja-JP"/>
              </w:rPr>
              <w:t>3.</w:t>
            </w:r>
            <w:r w:rsidRPr="001A1FB9">
              <w:rPr>
                <w:rFonts w:ascii="Arial" w:hAnsi="Arial" w:cs="Arial"/>
                <w:i/>
                <w:sz w:val="20"/>
                <w:lang w:val="es-ES" w:eastAsia="ja-JP"/>
              </w:rPr>
              <w:t xml:space="preserve"> </w:t>
            </w:r>
            <w:r w:rsidRPr="001A1FB9">
              <w:rPr>
                <w:rFonts w:ascii="Arial" w:hAnsi="Arial" w:cs="Arial"/>
                <w:i/>
                <w:sz w:val="20"/>
                <w:lang w:val="es-ES" w:eastAsia="ja-JP"/>
              </w:rPr>
              <w:tab/>
            </w:r>
            <w:r w:rsidRPr="001A1FB9">
              <w:rPr>
                <w:rFonts w:ascii="Arial" w:hAnsi="Arial" w:cs="Arial"/>
                <w:i/>
                <w:sz w:val="20"/>
              </w:rPr>
              <w:t xml:space="preserve">El periodo es generalmente de cinco </w:t>
            </w:r>
            <w:r w:rsidRPr="001A1FB9">
              <w:rPr>
                <w:rFonts w:ascii="Arial" w:hAnsi="Arial" w:cs="Arial"/>
                <w:i/>
                <w:sz w:val="20"/>
                <w:lang w:eastAsia="ja-JP"/>
              </w:rPr>
              <w:t>(5)</w:t>
            </w:r>
            <w:r w:rsidRPr="001A1FB9">
              <w:rPr>
                <w:rFonts w:ascii="Arial" w:hAnsi="Arial" w:cs="Arial"/>
                <w:i/>
                <w:sz w:val="20"/>
              </w:rPr>
              <w:t xml:space="preserve"> años, con la posibilidad de extenderse hasta diez (10) años para proyectos de gran envergadura</w:t>
            </w:r>
            <w:r w:rsidRPr="001A1FB9">
              <w:rPr>
                <w:rFonts w:ascii="Arial" w:hAnsi="Arial" w:cs="Arial" w:hint="eastAsia"/>
                <w:i/>
                <w:sz w:val="20"/>
                <w:lang w:val="es-ES" w:eastAsia="ja-JP"/>
              </w:rPr>
              <w:t>.</w:t>
            </w:r>
          </w:p>
          <w:p w14:paraId="23A56716" w14:textId="77777777" w:rsidR="00D80DF0" w:rsidRPr="001A1FB9" w:rsidRDefault="00FB7B21">
            <w:pPr>
              <w:tabs>
                <w:tab w:val="left" w:pos="316"/>
              </w:tabs>
              <w:autoSpaceDE w:val="0"/>
              <w:autoSpaceDN w:val="0"/>
              <w:spacing w:before="60" w:after="120"/>
              <w:ind w:left="313" w:hanging="313"/>
              <w:rPr>
                <w:rFonts w:ascii="Arial" w:hAnsi="Arial" w:cs="Arial"/>
                <w:sz w:val="20"/>
                <w:u w:val="single"/>
                <w:lang w:val="es-ES"/>
              </w:rPr>
            </w:pPr>
            <w:r w:rsidRPr="001A1FB9">
              <w:rPr>
                <w:rFonts w:ascii="Arial" w:hAnsi="Arial" w:cs="Arial" w:hint="eastAsia"/>
                <w:i/>
                <w:sz w:val="20"/>
                <w:lang w:val="es-ES" w:eastAsia="ja-JP"/>
              </w:rPr>
              <w:t>4</w:t>
            </w:r>
            <w:r w:rsidRPr="001A1FB9">
              <w:rPr>
                <w:rFonts w:ascii="Arial" w:hAnsi="Arial" w:cs="Arial"/>
                <w:i/>
                <w:sz w:val="20"/>
                <w:lang w:val="es-ES" w:eastAsia="ja-JP"/>
              </w:rPr>
              <w:t xml:space="preserve">. </w:t>
            </w:r>
            <w:r w:rsidRPr="001A1FB9">
              <w:rPr>
                <w:rFonts w:ascii="Arial" w:hAnsi="Arial" w:cs="Arial"/>
                <w:i/>
                <w:sz w:val="20"/>
                <w:lang w:val="es-ES" w:eastAsia="ja-JP"/>
              </w:rPr>
              <w:tab/>
            </w:r>
            <w:r w:rsidRPr="001A1FB9">
              <w:rPr>
                <w:rFonts w:ascii="Arial" w:hAnsi="Arial" w:cs="Arial"/>
                <w:i/>
                <w:sz w:val="20"/>
                <w:lang w:eastAsia="ja-JP"/>
              </w:rPr>
              <w:t>El mismo año que en el subfactor 2.4.2(a) anterior</w:t>
            </w:r>
            <w:r w:rsidRPr="001A1FB9">
              <w:rPr>
                <w:rFonts w:ascii="Arial" w:hAnsi="Arial" w:cs="Arial" w:hint="eastAsia"/>
                <w:i/>
                <w:sz w:val="20"/>
                <w:lang w:val="es-ES" w:eastAsia="ja-JP"/>
              </w:rPr>
              <w:t>.</w:t>
            </w:r>
          </w:p>
        </w:tc>
      </w:tr>
    </w:tbl>
    <w:p w14:paraId="42F64C29" w14:textId="77777777" w:rsidR="00D80DF0" w:rsidRPr="001A1FB9" w:rsidRDefault="00D80DF0">
      <w:pPr>
        <w:sectPr w:rsidR="00D80DF0" w:rsidRPr="001A1FB9" w:rsidSect="003F4CC4">
          <w:headerReference w:type="even" r:id="rId97"/>
          <w:headerReference w:type="default" r:id="rId98"/>
          <w:headerReference w:type="first" r:id="rId99"/>
          <w:footnotePr>
            <w:numRestart w:val="eachPage"/>
          </w:footnotePr>
          <w:pgSz w:w="15840" w:h="12240" w:orient="landscape" w:code="1"/>
          <w:pgMar w:top="1797" w:right="1440" w:bottom="1440" w:left="1440" w:header="720" w:footer="862" w:gutter="0"/>
          <w:cols w:space="720"/>
        </w:sectPr>
      </w:pPr>
    </w:p>
    <w:p w14:paraId="172AB9F8" w14:textId="35F35AA4" w:rsidR="00D80DF0" w:rsidRPr="001A1FB9" w:rsidRDefault="00FB7B21">
      <w:pPr>
        <w:jc w:val="left"/>
        <w:rPr>
          <w:i/>
          <w:iCs/>
          <w:sz w:val="30"/>
          <w:szCs w:val="30"/>
        </w:rPr>
      </w:pPr>
      <w:r w:rsidRPr="001A1FB9">
        <w:rPr>
          <w:b/>
          <w:iCs/>
          <w:sz w:val="30"/>
          <w:szCs w:val="30"/>
        </w:rPr>
        <w:t>Ofertas de la Segunda Etapa</w:t>
      </w:r>
    </w:p>
    <w:p w14:paraId="5D2D114B" w14:textId="77777777" w:rsidR="00D80DF0" w:rsidRPr="001A1FB9" w:rsidRDefault="00D80DF0">
      <w:pPr>
        <w:ind w:left="851" w:hanging="851"/>
        <w:jc w:val="left"/>
        <w:rPr>
          <w:b/>
          <w:sz w:val="30"/>
          <w:szCs w:val="30"/>
        </w:rPr>
      </w:pPr>
    </w:p>
    <w:p w14:paraId="24FD5EE9" w14:textId="77777777" w:rsidR="00D80DF0" w:rsidRPr="001A1FB9" w:rsidRDefault="00FB7B21">
      <w:pPr>
        <w:ind w:left="851" w:hanging="851"/>
        <w:jc w:val="left"/>
        <w:rPr>
          <w:b/>
          <w:iCs/>
          <w:sz w:val="30"/>
          <w:szCs w:val="30"/>
        </w:rPr>
      </w:pPr>
      <w:r w:rsidRPr="001A1FB9">
        <w:rPr>
          <w:b/>
          <w:sz w:val="30"/>
          <w:szCs w:val="30"/>
        </w:rPr>
        <w:t>1.</w:t>
      </w:r>
      <w:r w:rsidRPr="001A1FB9">
        <w:rPr>
          <w:b/>
          <w:sz w:val="30"/>
          <w:szCs w:val="30"/>
        </w:rPr>
        <w:tab/>
      </w:r>
      <w:r w:rsidRPr="001A1FB9">
        <w:rPr>
          <w:b/>
          <w:iCs/>
          <w:sz w:val="30"/>
          <w:szCs w:val="30"/>
        </w:rPr>
        <w:t>Evaluación</w:t>
      </w:r>
    </w:p>
    <w:p w14:paraId="272EE35E" w14:textId="77777777" w:rsidR="00D80DF0" w:rsidRPr="001A1FB9" w:rsidRDefault="00D80DF0">
      <w:pPr>
        <w:jc w:val="left"/>
        <w:rPr>
          <w:b/>
          <w:iCs/>
          <w:sz w:val="30"/>
          <w:szCs w:val="30"/>
        </w:rPr>
      </w:pPr>
    </w:p>
    <w:p w14:paraId="4CD55501" w14:textId="77777777" w:rsidR="00D80DF0" w:rsidRPr="001A1FB9" w:rsidRDefault="00FB7B21" w:rsidP="007F6638">
      <w:pPr>
        <w:numPr>
          <w:ilvl w:val="1"/>
          <w:numId w:val="32"/>
        </w:numPr>
        <w:tabs>
          <w:tab w:val="clear" w:pos="420"/>
        </w:tabs>
        <w:snapToGrid w:val="0"/>
        <w:ind w:left="851" w:hanging="851"/>
        <w:jc w:val="left"/>
        <w:rPr>
          <w:b/>
          <w:bCs/>
          <w:sz w:val="30"/>
          <w:szCs w:val="30"/>
          <w:lang w:val="en-GB" w:eastAsia="ja-JP"/>
        </w:rPr>
      </w:pPr>
      <w:r w:rsidRPr="001A1FB9">
        <w:rPr>
          <w:b/>
          <w:bCs/>
          <w:sz w:val="30"/>
          <w:szCs w:val="30"/>
          <w:lang w:val="en-GB" w:eastAsia="ja-JP"/>
        </w:rPr>
        <w:t>Evaluación Técnica</w:t>
      </w:r>
    </w:p>
    <w:p w14:paraId="2F2AE89F" w14:textId="77777777" w:rsidR="00D80DF0" w:rsidRPr="001A1FB9" w:rsidRDefault="00FB7B21">
      <w:pPr>
        <w:spacing w:after="120"/>
        <w:ind w:left="851"/>
        <w:rPr>
          <w:szCs w:val="24"/>
          <w:lang w:val="es-ES"/>
        </w:rPr>
      </w:pPr>
      <w:r w:rsidRPr="001A1FB9">
        <w:rPr>
          <w:szCs w:val="24"/>
          <w:lang w:val="es-ES"/>
        </w:rPr>
        <w:t xml:space="preserve">La evaluación de las Ofertas de la Segunda Etapa consiste en lo siguiente: </w:t>
      </w:r>
    </w:p>
    <w:p w14:paraId="1C2AECC3" w14:textId="77777777" w:rsidR="00D80DF0" w:rsidRPr="001A1FB9" w:rsidRDefault="00FB7B21">
      <w:pPr>
        <w:widowControl w:val="0"/>
        <w:tabs>
          <w:tab w:val="left" w:pos="1418"/>
        </w:tabs>
        <w:spacing w:after="60" w:line="0" w:lineRule="atLeast"/>
        <w:ind w:left="1418" w:hanging="567"/>
        <w:rPr>
          <w:szCs w:val="24"/>
          <w:lang w:val="es-ES"/>
        </w:rPr>
      </w:pPr>
      <w:r w:rsidRPr="001A1FB9">
        <w:rPr>
          <w:szCs w:val="24"/>
          <w:lang w:val="es-ES"/>
        </w:rPr>
        <w:t>(a)</w:t>
      </w:r>
      <w:r w:rsidRPr="001A1FB9">
        <w:rPr>
          <w:szCs w:val="24"/>
          <w:lang w:val="es-ES"/>
        </w:rPr>
        <w:tab/>
        <w:t>evaluación de la calificación del Licitante para ejecutar satisfactoriamente el Contrato de conformidad con la cláusula 43 de las IAL. Para fines de esta evaluación, los criterios de calificación se describen en detalle en la cláusula 2 (</w:t>
      </w:r>
      <w:r w:rsidRPr="001A1FB9">
        <w:rPr>
          <w:i/>
          <w:szCs w:val="24"/>
          <w:lang w:val="es-ES"/>
        </w:rPr>
        <w:t>Calificación</w:t>
      </w:r>
      <w:r w:rsidRPr="001A1FB9">
        <w:rPr>
          <w:szCs w:val="24"/>
          <w:lang w:val="es-ES"/>
        </w:rPr>
        <w:t>) de abajo.</w:t>
      </w:r>
    </w:p>
    <w:p w14:paraId="35C9B5E1" w14:textId="77777777" w:rsidR="00D80DF0" w:rsidRPr="001A1FB9" w:rsidRDefault="00FB7B21">
      <w:pPr>
        <w:widowControl w:val="0"/>
        <w:tabs>
          <w:tab w:val="left" w:pos="1418"/>
        </w:tabs>
        <w:spacing w:after="60" w:line="0" w:lineRule="atLeast"/>
        <w:ind w:left="1418" w:hanging="567"/>
        <w:rPr>
          <w:szCs w:val="24"/>
          <w:lang w:val="es-ES"/>
        </w:rPr>
      </w:pPr>
      <w:r w:rsidRPr="001A1FB9">
        <w:rPr>
          <w:szCs w:val="24"/>
          <w:lang w:val="es-ES"/>
        </w:rPr>
        <w:t>(b)</w:t>
      </w:r>
      <w:r w:rsidRPr="001A1FB9">
        <w:rPr>
          <w:szCs w:val="24"/>
          <w:lang w:val="es-ES"/>
        </w:rPr>
        <w:tab/>
        <w:t>determinación que la Oferta de la Segunda Etapa se ajusta sustancialmente al Documento de Licitación de conformidad con la cláusula 44 de las IAL. Para fines de esta determinación, los criterios de evaluación han sido detallados a continuación.</w:t>
      </w:r>
    </w:p>
    <w:p w14:paraId="165345B1" w14:textId="77777777" w:rsidR="00D80DF0" w:rsidRPr="001A1FB9" w:rsidRDefault="00FB7B21">
      <w:pPr>
        <w:spacing w:after="120"/>
        <w:ind w:left="1418"/>
        <w:rPr>
          <w:szCs w:val="24"/>
          <w:lang w:val="es-ES"/>
        </w:rPr>
      </w:pPr>
      <w:r w:rsidRPr="001A1FB9">
        <w:rPr>
          <w:szCs w:val="24"/>
          <w:lang w:val="es-ES"/>
        </w:rPr>
        <w:t>La determinación que la Oferta de la Segunda Etapa se ajusta sustancialmente al Documento de Licitación comprenderá, entre otras cosas, la evaluación de la conformidad de la Propuesta Técnica del Licitante, en la cual se evaluará la capacidad técnica del Licitante para completar las Instalaciones de acuerdo a los siguientes términos. En base a esta evaluación, el Contratante determinará si la Propuesta Técnica se ajusta sustancialmente a los requisitos estipulados en la Sección VI, Requisitos del Contratante.</w:t>
      </w:r>
    </w:p>
    <w:p w14:paraId="13A55FAF" w14:textId="77777777" w:rsidR="00D80DF0" w:rsidRPr="001A1FB9" w:rsidRDefault="00FB7B21">
      <w:pPr>
        <w:widowControl w:val="0"/>
        <w:tabs>
          <w:tab w:val="left" w:pos="1418"/>
        </w:tabs>
        <w:spacing w:after="60" w:line="0" w:lineRule="atLeast"/>
        <w:ind w:left="1985" w:hanging="567"/>
        <w:rPr>
          <w:szCs w:val="24"/>
          <w:lang w:val="es-ES"/>
        </w:rPr>
      </w:pPr>
      <w:r w:rsidRPr="001A1FB9">
        <w:rPr>
          <w:szCs w:val="24"/>
          <w:lang w:val="es-ES"/>
        </w:rPr>
        <w:t>(i)</w:t>
      </w:r>
      <w:r w:rsidRPr="001A1FB9">
        <w:rPr>
          <w:szCs w:val="24"/>
          <w:lang w:val="es-ES"/>
        </w:rPr>
        <w:tab/>
        <w:t xml:space="preserve">integridad general de la Oferta y su grado de cumplimiento de los Requisitos del Contratante y del Memorando titulado “Modificaciones requeridas tras la evaluación de la primera etapa”. </w:t>
      </w:r>
    </w:p>
    <w:p w14:paraId="4A5481E2" w14:textId="77777777" w:rsidR="00D80DF0" w:rsidRPr="001A1FB9" w:rsidRDefault="00FB7B21">
      <w:pPr>
        <w:widowControl w:val="0"/>
        <w:tabs>
          <w:tab w:val="left" w:pos="1418"/>
        </w:tabs>
        <w:spacing w:after="60" w:line="0" w:lineRule="atLeast"/>
        <w:ind w:left="1985" w:hanging="567"/>
        <w:rPr>
          <w:szCs w:val="24"/>
          <w:lang w:val="es-ES"/>
        </w:rPr>
      </w:pPr>
      <w:r w:rsidRPr="001A1FB9">
        <w:rPr>
          <w:szCs w:val="24"/>
          <w:lang w:val="es-ES"/>
        </w:rPr>
        <w:t>(ii)</w:t>
      </w:r>
      <w:r w:rsidRPr="001A1FB9">
        <w:rPr>
          <w:szCs w:val="24"/>
          <w:lang w:val="es-ES"/>
        </w:rPr>
        <w:tab/>
        <w:t>conformidad de la Planta y los Servicios de Instalación propuestos con los criterios especificados de rendimiento, incluida la conformidad con los niveles aceptables mínimos (o máximos, según sea el caso) que correspondan a cada garantía de funcionamiento, según se indiquen en los Requisitos del Contratante y en esta Sección.</w:t>
      </w:r>
    </w:p>
    <w:p w14:paraId="2707959E" w14:textId="77777777" w:rsidR="00D80DF0" w:rsidRPr="001A1FB9" w:rsidRDefault="00FB7B21">
      <w:pPr>
        <w:widowControl w:val="0"/>
        <w:tabs>
          <w:tab w:val="left" w:pos="1418"/>
        </w:tabs>
        <w:spacing w:after="60" w:line="0" w:lineRule="atLeast"/>
        <w:ind w:left="1985" w:hanging="567"/>
        <w:rPr>
          <w:szCs w:val="24"/>
          <w:lang w:val="es-ES"/>
        </w:rPr>
      </w:pPr>
      <w:r w:rsidRPr="001A1FB9">
        <w:rPr>
          <w:szCs w:val="24"/>
          <w:lang w:val="es-ES"/>
        </w:rPr>
        <w:t>(iii)</w:t>
      </w:r>
      <w:r w:rsidRPr="001A1FB9">
        <w:rPr>
          <w:szCs w:val="24"/>
          <w:lang w:val="es-ES"/>
        </w:rPr>
        <w:tab/>
        <w:t xml:space="preserve">grado en que la Planta y los Servicios de Instalación propuestos sean apropiados para las condiciones ambientales y climáticas del sitio de las instalaciones. </w:t>
      </w:r>
    </w:p>
    <w:p w14:paraId="6903920E" w14:textId="71C8317D" w:rsidR="00D80DF0" w:rsidRPr="001A1FB9" w:rsidRDefault="00FB7B21">
      <w:pPr>
        <w:widowControl w:val="0"/>
        <w:tabs>
          <w:tab w:val="left" w:pos="1418"/>
        </w:tabs>
        <w:spacing w:after="60" w:line="0" w:lineRule="atLeast"/>
        <w:ind w:left="1985" w:hanging="567"/>
        <w:rPr>
          <w:szCs w:val="24"/>
          <w:lang w:val="es-ES"/>
        </w:rPr>
      </w:pPr>
      <w:r w:rsidRPr="001A1FB9">
        <w:rPr>
          <w:szCs w:val="24"/>
          <w:lang w:val="es-ES"/>
        </w:rPr>
        <w:t>(iv)</w:t>
      </w:r>
      <w:r w:rsidRPr="001A1FB9">
        <w:rPr>
          <w:szCs w:val="24"/>
          <w:lang w:val="es-ES"/>
        </w:rPr>
        <w:tab/>
        <w:t>calidad, función y operación de todo método de control de procesos incluido en la Oferta.</w:t>
      </w:r>
    </w:p>
    <w:p w14:paraId="4907241D" w14:textId="77777777" w:rsidR="00D80DF0" w:rsidRPr="001A1FB9" w:rsidRDefault="00FB7B21">
      <w:pPr>
        <w:widowControl w:val="0"/>
        <w:tabs>
          <w:tab w:val="left" w:pos="1418"/>
        </w:tabs>
        <w:spacing w:after="60" w:line="0" w:lineRule="atLeast"/>
        <w:ind w:left="1985" w:hanging="567"/>
        <w:rPr>
          <w:szCs w:val="24"/>
          <w:lang w:val="es-ES"/>
        </w:rPr>
      </w:pPr>
      <w:r w:rsidRPr="001A1FB9">
        <w:rPr>
          <w:szCs w:val="24"/>
          <w:lang w:val="es-ES"/>
        </w:rPr>
        <w:t>(v)</w:t>
      </w:r>
      <w:r w:rsidRPr="001A1FB9">
        <w:rPr>
          <w:szCs w:val="24"/>
          <w:lang w:val="es-ES"/>
        </w:rPr>
        <w:tab/>
        <w:t>tipo, cantidad y disponibilidad a largo plazo de los repuestos obligatorios y recomendados y los servicios de mantenimiento.</w:t>
      </w:r>
    </w:p>
    <w:p w14:paraId="32013E22" w14:textId="77777777" w:rsidR="00D80DF0" w:rsidRPr="001A1FB9" w:rsidRDefault="00FB7B21">
      <w:pPr>
        <w:widowControl w:val="0"/>
        <w:tabs>
          <w:tab w:val="left" w:pos="1418"/>
        </w:tabs>
        <w:spacing w:after="60" w:line="0" w:lineRule="atLeast"/>
        <w:ind w:left="1985" w:hanging="567"/>
        <w:rPr>
          <w:szCs w:val="24"/>
          <w:lang w:val="es-ES"/>
        </w:rPr>
      </w:pPr>
      <w:r w:rsidRPr="001A1FB9">
        <w:rPr>
          <w:szCs w:val="24"/>
          <w:lang w:val="es-ES"/>
        </w:rPr>
        <w:t>(vi)</w:t>
      </w:r>
      <w:r w:rsidRPr="001A1FB9">
        <w:rPr>
          <w:szCs w:val="24"/>
          <w:lang w:val="es-ES"/>
        </w:rPr>
        <w:tab/>
        <w:t>movilización de los equipos clave de construcción y del personal en la ejecución de la Planta y los Servicios de Instalación.</w:t>
      </w:r>
    </w:p>
    <w:p w14:paraId="74B970C5" w14:textId="77777777" w:rsidR="00D80DF0" w:rsidRPr="001A1FB9" w:rsidRDefault="00FB7B21">
      <w:pPr>
        <w:widowControl w:val="0"/>
        <w:tabs>
          <w:tab w:val="left" w:pos="1418"/>
        </w:tabs>
        <w:spacing w:after="60" w:line="0" w:lineRule="atLeast"/>
        <w:ind w:left="1985" w:hanging="567"/>
        <w:rPr>
          <w:szCs w:val="24"/>
          <w:lang w:val="es-ES"/>
        </w:rPr>
      </w:pPr>
      <w:r w:rsidRPr="001A1FB9">
        <w:rPr>
          <w:szCs w:val="24"/>
          <w:lang w:val="es-ES"/>
        </w:rPr>
        <w:t>(vii)</w:t>
      </w:r>
      <w:r w:rsidRPr="001A1FB9">
        <w:rPr>
          <w:szCs w:val="24"/>
          <w:lang w:val="es-ES"/>
        </w:rPr>
        <w:tab/>
        <w:t>supervisión y control adecuados de la ejecución de la Planta y los Servicios de Instalación mediante la asignación apropiada del personal.</w:t>
      </w:r>
    </w:p>
    <w:p w14:paraId="09282E48" w14:textId="77777777" w:rsidR="00D80DF0" w:rsidRPr="001A1FB9" w:rsidRDefault="00FB7B21">
      <w:pPr>
        <w:widowControl w:val="0"/>
        <w:tabs>
          <w:tab w:val="left" w:pos="1418"/>
        </w:tabs>
        <w:spacing w:after="60" w:line="0" w:lineRule="atLeast"/>
        <w:ind w:left="1985" w:hanging="567"/>
        <w:rPr>
          <w:szCs w:val="24"/>
          <w:lang w:val="es-ES"/>
        </w:rPr>
      </w:pPr>
      <w:r w:rsidRPr="001A1FB9">
        <w:rPr>
          <w:szCs w:val="24"/>
          <w:lang w:val="es-ES"/>
        </w:rPr>
        <w:t>(viii)</w:t>
      </w:r>
      <w:r w:rsidRPr="001A1FB9">
        <w:rPr>
          <w:szCs w:val="24"/>
          <w:lang w:val="es-ES"/>
        </w:rPr>
        <w:tab/>
        <w:t>planificación y programación de todas las actividades de trabajo de tal manera que las Instalaciones serán completadas a tiempo y que cumplirán todos los requisitos del Contrato, principalmente el cumplimiento con el plan de ejecución que se consigna en el correspondiente Apéndice del Convenio del Contrato, conforme lo acredite el cronograma por etapas incluido en la Propuesta Técnica.</w:t>
      </w:r>
    </w:p>
    <w:p w14:paraId="6584253E" w14:textId="77777777" w:rsidR="00D80DF0" w:rsidRPr="001A1FB9" w:rsidRDefault="00FB7B21">
      <w:pPr>
        <w:widowControl w:val="0"/>
        <w:tabs>
          <w:tab w:val="left" w:pos="1418"/>
        </w:tabs>
        <w:spacing w:after="60" w:line="0" w:lineRule="atLeast"/>
        <w:ind w:left="1985" w:hanging="567"/>
        <w:rPr>
          <w:szCs w:val="24"/>
          <w:lang w:val="es-ES"/>
        </w:rPr>
      </w:pPr>
      <w:r w:rsidRPr="001A1FB9">
        <w:rPr>
          <w:szCs w:val="24"/>
          <w:lang w:val="es-ES"/>
        </w:rPr>
        <w:t>(ix)</w:t>
      </w:r>
      <w:r w:rsidRPr="001A1FB9">
        <w:rPr>
          <w:szCs w:val="24"/>
          <w:lang w:val="es-ES"/>
        </w:rPr>
        <w:tab/>
        <w:t>ejecución de la Planta y los Servicios de Instalación en debida conformidad con todos los requisitos del Contrato, incluidos pero no de manera exclusiva los métodos de trabajo, fuentes de material, etc.</w:t>
      </w:r>
    </w:p>
    <w:p w14:paraId="1995B85B" w14:textId="77777777" w:rsidR="00D80DF0" w:rsidRPr="001A1FB9" w:rsidRDefault="00FB7B21">
      <w:pPr>
        <w:widowControl w:val="0"/>
        <w:tabs>
          <w:tab w:val="left" w:pos="1418"/>
        </w:tabs>
        <w:spacing w:after="60" w:line="0" w:lineRule="atLeast"/>
        <w:ind w:left="1985" w:hanging="567"/>
        <w:rPr>
          <w:szCs w:val="24"/>
          <w:lang w:val="es-ES"/>
        </w:rPr>
      </w:pPr>
      <w:r w:rsidRPr="001A1FB9">
        <w:rPr>
          <w:szCs w:val="24"/>
          <w:lang w:val="es-ES"/>
        </w:rPr>
        <w:t>(x)</w:t>
      </w:r>
      <w:r w:rsidRPr="001A1FB9">
        <w:rPr>
          <w:szCs w:val="24"/>
          <w:lang w:val="es-ES"/>
        </w:rPr>
        <w:tab/>
        <w:t>realización de todas las operaciones para la ejecución de la Planta y los Servicios de Instalación en una manera segura y respetuosa del medio ambiente.</w:t>
      </w:r>
    </w:p>
    <w:p w14:paraId="1FCE4610" w14:textId="77777777" w:rsidR="00D80DF0" w:rsidRPr="001A1FB9" w:rsidRDefault="00FB7B21">
      <w:pPr>
        <w:widowControl w:val="0"/>
        <w:tabs>
          <w:tab w:val="left" w:pos="1418"/>
        </w:tabs>
        <w:spacing w:after="60" w:line="0" w:lineRule="atLeast"/>
        <w:ind w:left="1985" w:hanging="567"/>
        <w:rPr>
          <w:szCs w:val="24"/>
          <w:lang w:val="es-ES"/>
        </w:rPr>
      </w:pPr>
      <w:r w:rsidRPr="001A1FB9">
        <w:rPr>
          <w:szCs w:val="24"/>
          <w:lang w:val="es-ES"/>
        </w:rPr>
        <w:t>(xi)</w:t>
      </w:r>
      <w:r w:rsidRPr="001A1FB9">
        <w:rPr>
          <w:szCs w:val="24"/>
          <w:lang w:val="es-ES"/>
        </w:rPr>
        <w:tab/>
        <w:t>conformidad de los subcontratistas propuestos de acuerdo con los elementos indicados en la subcláusula 1.1.3 en la evaluación de la Primera Etapa, si se aplica.</w:t>
      </w:r>
    </w:p>
    <w:p w14:paraId="4762A6D5" w14:textId="77777777" w:rsidR="00D80DF0" w:rsidRPr="001A1FB9" w:rsidRDefault="00D80DF0">
      <w:pPr>
        <w:ind w:left="851"/>
        <w:jc w:val="left"/>
        <w:rPr>
          <w:b/>
          <w:bCs/>
          <w:lang w:val="es-ES" w:eastAsia="ja-JP"/>
        </w:rPr>
      </w:pPr>
    </w:p>
    <w:p w14:paraId="2EA71D1C" w14:textId="77777777" w:rsidR="00D80DF0" w:rsidRPr="001A1FB9" w:rsidRDefault="00FB7B21" w:rsidP="009F3181">
      <w:pPr>
        <w:spacing w:after="200"/>
        <w:ind w:left="851"/>
        <w:rPr>
          <w:lang w:val="es-ES" w:eastAsia="ja-JP"/>
        </w:rPr>
      </w:pPr>
      <w:r w:rsidRPr="001A1FB9">
        <w:rPr>
          <w:lang w:val="es-ES" w:eastAsia="ja-JP"/>
        </w:rPr>
        <w:t>La Oferta que no cumpla los criterios mínimos aceptables de integridad, coherencia y detalle, ni los niveles mínimos (o máximos, según sea el caso) aceptables para las garantías de funcionamiento especificadas, será rechazada.</w:t>
      </w:r>
    </w:p>
    <w:p w14:paraId="1B49956A" w14:textId="77777777" w:rsidR="00D80DF0" w:rsidRPr="001A1FB9" w:rsidRDefault="00D80DF0">
      <w:pPr>
        <w:jc w:val="left"/>
        <w:rPr>
          <w:sz w:val="28"/>
          <w:szCs w:val="28"/>
          <w:lang w:val="es-ES"/>
        </w:rPr>
      </w:pPr>
    </w:p>
    <w:p w14:paraId="70F5B675" w14:textId="3D26CA9E" w:rsidR="00D80DF0" w:rsidRPr="001A1FB9" w:rsidRDefault="00FB7B21" w:rsidP="007F6638">
      <w:pPr>
        <w:numPr>
          <w:ilvl w:val="1"/>
          <w:numId w:val="32"/>
        </w:numPr>
        <w:tabs>
          <w:tab w:val="clear" w:pos="420"/>
        </w:tabs>
        <w:snapToGrid w:val="0"/>
        <w:ind w:left="851" w:hanging="851"/>
        <w:jc w:val="left"/>
        <w:rPr>
          <w:b/>
          <w:sz w:val="28"/>
          <w:szCs w:val="28"/>
        </w:rPr>
      </w:pPr>
      <w:r w:rsidRPr="001A1FB9">
        <w:rPr>
          <w:b/>
          <w:sz w:val="28"/>
          <w:szCs w:val="28"/>
        </w:rPr>
        <w:t>Evaluación Financiera</w:t>
      </w:r>
    </w:p>
    <w:p w14:paraId="1D659420" w14:textId="77777777" w:rsidR="00D80DF0" w:rsidRPr="001A1FB9" w:rsidRDefault="00FB7B21">
      <w:pPr>
        <w:ind w:left="850"/>
        <w:rPr>
          <w:lang w:eastAsia="ja-JP"/>
        </w:rPr>
      </w:pPr>
      <w:r w:rsidRPr="001A1FB9">
        <w:rPr>
          <w:lang w:eastAsia="ja-JP"/>
        </w:rPr>
        <w:t xml:space="preserve">Además de los criterios enumerados en la subcláusula 48.1 (a) a (c), (e) y (f) de las IAL, se aplicarán los siguientes criterios. </w:t>
      </w:r>
    </w:p>
    <w:p w14:paraId="46FFE829" w14:textId="77777777" w:rsidR="00D80DF0" w:rsidRPr="001A1FB9" w:rsidRDefault="00D80DF0">
      <w:pPr>
        <w:ind w:left="708"/>
        <w:rPr>
          <w:bCs/>
          <w:iCs/>
          <w:lang w:eastAsia="ja-JP"/>
        </w:rPr>
      </w:pPr>
    </w:p>
    <w:p w14:paraId="627A3D24" w14:textId="7188D75F" w:rsidR="00D80DF0" w:rsidRPr="001A1FB9" w:rsidRDefault="00FB7B21" w:rsidP="007F6638">
      <w:pPr>
        <w:numPr>
          <w:ilvl w:val="2"/>
          <w:numId w:val="32"/>
        </w:numPr>
        <w:tabs>
          <w:tab w:val="clear" w:pos="1260"/>
        </w:tabs>
        <w:snapToGrid w:val="0"/>
        <w:ind w:left="851" w:hanging="851"/>
        <w:jc w:val="left"/>
        <w:rPr>
          <w:b/>
          <w:bCs/>
          <w:iCs/>
          <w:lang w:eastAsia="ja-JP"/>
        </w:rPr>
      </w:pPr>
      <w:r w:rsidRPr="001A1FB9">
        <w:rPr>
          <w:b/>
          <w:lang w:eastAsia="ja-JP"/>
        </w:rPr>
        <w:t>Otros Criterios de Evaluación (subcláusula 48.1(d) de las IAL)</w:t>
      </w:r>
    </w:p>
    <w:p w14:paraId="06887C87" w14:textId="7AA6079D" w:rsidR="00D80DF0" w:rsidRPr="001A1FB9" w:rsidRDefault="00FB7B21">
      <w:pPr>
        <w:ind w:left="850"/>
        <w:rPr>
          <w:bCs/>
          <w:iCs/>
        </w:rPr>
      </w:pPr>
      <w:r w:rsidRPr="001A1FB9">
        <w:rPr>
          <w:bCs/>
          <w:iCs/>
        </w:rPr>
        <w:t xml:space="preserve">Los </w:t>
      </w:r>
      <w:r w:rsidRPr="001A1FB9">
        <w:rPr>
          <w:lang w:eastAsia="ja-JP"/>
        </w:rPr>
        <w:t>siguientes</w:t>
      </w:r>
      <w:r w:rsidRPr="001A1FB9">
        <w:rPr>
          <w:bCs/>
          <w:iCs/>
        </w:rPr>
        <w:t xml:space="preserve"> factores y métodos se aplicarán de conformidad con la subcláusula 48.1(d) de las IAL:</w:t>
      </w:r>
    </w:p>
    <w:p w14:paraId="3D1DF07B" w14:textId="77777777" w:rsidR="00D80DF0" w:rsidRPr="001A1FB9" w:rsidRDefault="00D80DF0" w:rsidP="001B3398">
      <w:pPr>
        <w:tabs>
          <w:tab w:val="right" w:pos="7254"/>
        </w:tabs>
        <w:ind w:left="850"/>
        <w:rPr>
          <w:bCs/>
          <w:iCs/>
        </w:rPr>
      </w:pPr>
    </w:p>
    <w:p w14:paraId="5146AB83" w14:textId="77777777" w:rsidR="00D80DF0" w:rsidRPr="001A1FB9" w:rsidRDefault="00FB7B21" w:rsidP="007F6638">
      <w:pPr>
        <w:numPr>
          <w:ilvl w:val="0"/>
          <w:numId w:val="12"/>
        </w:numPr>
        <w:tabs>
          <w:tab w:val="clear" w:pos="1620"/>
          <w:tab w:val="num" w:pos="-5580"/>
        </w:tabs>
        <w:ind w:left="1305" w:hanging="454"/>
        <w:rPr>
          <w:b/>
        </w:rPr>
      </w:pPr>
      <w:r w:rsidRPr="001A1FB9">
        <w:rPr>
          <w:b/>
        </w:rPr>
        <w:t xml:space="preserve">Costos de Operación y Mantenimiento </w:t>
      </w:r>
    </w:p>
    <w:p w14:paraId="1F2E915D" w14:textId="77777777" w:rsidR="00D80DF0" w:rsidRPr="001A1FB9" w:rsidRDefault="00FB7B21">
      <w:pPr>
        <w:spacing w:after="200"/>
        <w:ind w:left="1304"/>
      </w:pPr>
      <w:r w:rsidRPr="001A1FB9">
        <w:t>[</w:t>
      </w:r>
      <w:r w:rsidRPr="001A1FB9">
        <w:rPr>
          <w:i/>
        </w:rPr>
        <w:t>Si los Costos de Operación y Mantenimiento serán sujetos de evaluación, indique lo siguiente. De lo contrario, elimine por completo el texto de abajo e indique “N/A”</w:t>
      </w:r>
      <w:r w:rsidRPr="001A1FB9">
        <w:t>.]</w:t>
      </w:r>
    </w:p>
    <w:p w14:paraId="588B6F48" w14:textId="45207BEF" w:rsidR="00D80DF0" w:rsidRPr="001A1FB9" w:rsidRDefault="00FB7B21">
      <w:pPr>
        <w:spacing w:after="200"/>
        <w:ind w:left="1304"/>
      </w:pPr>
      <w:r w:rsidRPr="001A1FB9">
        <w:t>Dado que los gastos de operación y mantenimiento de las Instalaciones que se han de adquirir constituyen una parte importante del costo durante su ciclo de vida útil, dichos gastos se evaluarán de acuerdo con los principios que se indican a continuación, con inclusión del costo de los repuestos durante el periodo inicial de operación que se indique a continuación, y con base en los precios cotizados por cada Licitante en las Listas de Precios, así como en la experiencia del Contratante o de otros contratantes que se encuentren en situación similar. Para los fines de la evaluación, dichos costos se agregarán al Precio de la Oferta.</w:t>
      </w:r>
    </w:p>
    <w:p w14:paraId="3C544737" w14:textId="2CA0E51C" w:rsidR="00D80DF0" w:rsidRPr="001A1FB9" w:rsidRDefault="00FB7B21">
      <w:pPr>
        <w:spacing w:after="200"/>
        <w:ind w:left="1304" w:firstLineChars="13" w:firstLine="31"/>
      </w:pPr>
      <w:r w:rsidRPr="001A1FB9">
        <w:t xml:space="preserve">Los factores de costo de operación y mantenimiento que se utilizan para calcular el costo durante el ciclo de vida útil son: </w:t>
      </w:r>
    </w:p>
    <w:p w14:paraId="083CD8EF" w14:textId="7334A574" w:rsidR="00D80DF0" w:rsidRPr="001A1FB9" w:rsidRDefault="00FB7B21">
      <w:pPr>
        <w:spacing w:after="200"/>
        <w:ind w:left="1758" w:hanging="454"/>
      </w:pPr>
      <w:r w:rsidRPr="001A1FB9">
        <w:t>(i)</w:t>
      </w:r>
      <w:r w:rsidRPr="001A1FB9">
        <w:tab/>
        <w:t>número de años del ciclo de vida útil [</w:t>
      </w:r>
      <w:r w:rsidRPr="001A1FB9">
        <w:rPr>
          <w:i/>
        </w:rPr>
        <w:t>indicar el ciclo de vida útil en años. Este periodo no debe ser mayor que el periodo que transcurra antes de que se haga necesaria una renovación general de las Instalaciones.</w:t>
      </w:r>
      <w:r w:rsidRPr="001A1FB9">
        <w:t>]</w:t>
      </w:r>
      <w:r w:rsidR="00AC5866" w:rsidRPr="001A1FB9">
        <w:t>;</w:t>
      </w:r>
    </w:p>
    <w:p w14:paraId="215AF509" w14:textId="45BC390B" w:rsidR="00D80DF0" w:rsidRPr="001A1FB9" w:rsidRDefault="00FB7B21">
      <w:pPr>
        <w:spacing w:after="200"/>
        <w:ind w:left="1758" w:hanging="454"/>
      </w:pPr>
      <w:r w:rsidRPr="001A1FB9">
        <w:t>(ii)</w:t>
      </w:r>
      <w:r w:rsidRPr="001A1FB9">
        <w:tab/>
        <w:t xml:space="preserve">costos de operación </w:t>
      </w:r>
      <w:r w:rsidRPr="001A1FB9">
        <w:rPr>
          <w:szCs w:val="24"/>
        </w:rPr>
        <w:t>[</w:t>
      </w:r>
      <w:r w:rsidRPr="001A1FB9">
        <w:rPr>
          <w:i/>
          <w:szCs w:val="24"/>
        </w:rPr>
        <w:t>indicar el costo unitario de los combustibles y/u otros insumos necesarios para cumplir los requisitos operativos anuales y totales.</w:t>
      </w:r>
      <w:r w:rsidRPr="001A1FB9">
        <w:rPr>
          <w:szCs w:val="24"/>
        </w:rPr>
        <w:t>]</w:t>
      </w:r>
      <w:r w:rsidR="00AC5866" w:rsidRPr="001A1FB9">
        <w:rPr>
          <w:szCs w:val="24"/>
        </w:rPr>
        <w:t>;</w:t>
      </w:r>
    </w:p>
    <w:p w14:paraId="39771431" w14:textId="0DA50BFD" w:rsidR="00D80DF0" w:rsidRPr="001A1FB9" w:rsidRDefault="00FB7B21">
      <w:pPr>
        <w:spacing w:after="200"/>
        <w:ind w:left="1758" w:hanging="454"/>
      </w:pPr>
      <w:r w:rsidRPr="001A1FB9">
        <w:t>(iii)</w:t>
      </w:r>
      <w:r w:rsidRPr="001A1FB9">
        <w:tab/>
        <w:t>costos de mantenimiento, incluido el costo de los repuestos durante el periodo inicial de operación</w:t>
      </w:r>
      <w:r w:rsidR="00AC5866" w:rsidRPr="001A1FB9">
        <w:t>;</w:t>
      </w:r>
      <w:r w:rsidRPr="001A1FB9">
        <w:t xml:space="preserve"> y</w:t>
      </w:r>
    </w:p>
    <w:p w14:paraId="284E5EF0" w14:textId="249676DF" w:rsidR="00D80DF0" w:rsidRPr="001A1FB9" w:rsidRDefault="00FB7B21">
      <w:pPr>
        <w:spacing w:after="200"/>
        <w:ind w:left="1758" w:hanging="454"/>
      </w:pPr>
      <w:r w:rsidRPr="001A1FB9">
        <w:t>(iv)</w:t>
      </w:r>
      <w:r w:rsidRPr="001A1FB9">
        <w:tab/>
        <w:t>una tasa porcentual de actualización de [</w:t>
      </w:r>
      <w:r w:rsidRPr="001A1FB9">
        <w:rPr>
          <w:i/>
        </w:rPr>
        <w:t>indicar una tasa en palabras y cifras</w:t>
      </w:r>
      <w:r w:rsidRPr="001A1FB9">
        <w:t>] por ciento, que se usará para calcular el valor presente de todos los costos anuales futuros calculados conforme a los párrafos (ii) y (iii) precedentes para el periodo especificado en el párrafo (i).</w:t>
      </w:r>
    </w:p>
    <w:p w14:paraId="619CED6F" w14:textId="77777777" w:rsidR="00D80DF0" w:rsidRPr="001A1FB9" w:rsidRDefault="00D80DF0">
      <w:pPr>
        <w:ind w:left="2558" w:hanging="437"/>
      </w:pPr>
    </w:p>
    <w:p w14:paraId="7BB65675" w14:textId="77777777" w:rsidR="00D80DF0" w:rsidRPr="001A1FB9" w:rsidRDefault="00FB7B21" w:rsidP="007F6638">
      <w:pPr>
        <w:numPr>
          <w:ilvl w:val="0"/>
          <w:numId w:val="12"/>
        </w:numPr>
        <w:tabs>
          <w:tab w:val="clear" w:pos="1620"/>
          <w:tab w:val="num" w:pos="-5580"/>
        </w:tabs>
        <w:ind w:left="1305" w:hanging="454"/>
        <w:rPr>
          <w:b/>
          <w:u w:val="single"/>
        </w:rPr>
      </w:pPr>
      <w:r w:rsidRPr="001A1FB9">
        <w:rPr>
          <w:b/>
        </w:rPr>
        <w:t>Garantías de Funcionamiento de la Planta y los Servicios de Instalación</w:t>
      </w:r>
    </w:p>
    <w:p w14:paraId="1D1FC429" w14:textId="7F5966E8" w:rsidR="00D80DF0" w:rsidRPr="001A1FB9" w:rsidRDefault="00FB7B21">
      <w:pPr>
        <w:tabs>
          <w:tab w:val="right" w:pos="7254"/>
        </w:tabs>
        <w:spacing w:after="200"/>
        <w:ind w:left="1304"/>
      </w:pPr>
      <w:r w:rsidRPr="001A1FB9">
        <w:t>Las normas y los niveles mínimos/ máximos aceptables que se estipulan en los Requisitos del Contratante para las garantías de funcionamiento son:</w:t>
      </w:r>
    </w:p>
    <w:p w14:paraId="66B523E5" w14:textId="77777777" w:rsidR="00D80DF0" w:rsidRPr="001A1FB9" w:rsidRDefault="00FB7B21">
      <w:pPr>
        <w:tabs>
          <w:tab w:val="right" w:pos="7254"/>
        </w:tabs>
        <w:ind w:left="1304"/>
        <w:rPr>
          <w:lang w:val="es-ES"/>
        </w:rPr>
      </w:pPr>
      <w:r w:rsidRPr="001A1FB9">
        <w:rPr>
          <w:lang w:val="es-ES"/>
        </w:rPr>
        <w:t>[</w:t>
      </w:r>
      <w:r w:rsidRPr="001A1FB9">
        <w:rPr>
          <w:i/>
          <w:lang w:val="es-ES"/>
        </w:rPr>
        <w:t>indicar los requisitos estipulados en los Requisitos del Contratante</w:t>
      </w:r>
      <w:r w:rsidRPr="001A1FB9">
        <w:rPr>
          <w:lang w:val="es-ES"/>
        </w:rPr>
        <w:t>]</w:t>
      </w:r>
    </w:p>
    <w:p w14:paraId="4E2F0193" w14:textId="77777777" w:rsidR="00D80DF0" w:rsidRPr="001A1FB9" w:rsidRDefault="00D80DF0">
      <w:pPr>
        <w:tabs>
          <w:tab w:val="right" w:pos="7254"/>
        </w:tabs>
        <w:ind w:leftChars="500" w:left="1200"/>
        <w:rPr>
          <w:lang w:val="es-ES"/>
        </w:rPr>
      </w:pPr>
    </w:p>
    <w:tbl>
      <w:tblPr>
        <w:tblW w:w="7654" w:type="dxa"/>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1843"/>
        <w:gridCol w:w="2126"/>
      </w:tblGrid>
      <w:tr w:rsidR="00D80DF0" w:rsidRPr="001A1FB9" w14:paraId="16C5CB46" w14:textId="77777777" w:rsidTr="00BA5C83">
        <w:trPr>
          <w:trHeight w:val="239"/>
        </w:trPr>
        <w:tc>
          <w:tcPr>
            <w:tcW w:w="3685"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C5C4821" w14:textId="23CDC287" w:rsidR="00D80DF0" w:rsidRPr="001A1FB9" w:rsidRDefault="00FB7B21">
            <w:pPr>
              <w:tabs>
                <w:tab w:val="right" w:pos="7254"/>
              </w:tabs>
              <w:suppressAutoHyphens/>
              <w:ind w:left="2" w:hanging="2"/>
              <w:jc w:val="center"/>
              <w:rPr>
                <w:b/>
                <w:i/>
                <w:szCs w:val="24"/>
              </w:rPr>
            </w:pPr>
            <w:r w:rsidRPr="001A1FB9">
              <w:rPr>
                <w:b/>
                <w:szCs w:val="24"/>
              </w:rPr>
              <w:t>Garantía de funcionamiento</w:t>
            </w:r>
          </w:p>
        </w:tc>
        <w:tc>
          <w:tcPr>
            <w:tcW w:w="3969"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B48111F" w14:textId="27AC6C6B" w:rsidR="00D80DF0" w:rsidRPr="001A1FB9" w:rsidRDefault="00FB7B21" w:rsidP="00BA5C83">
            <w:pPr>
              <w:tabs>
                <w:tab w:val="right" w:pos="7254"/>
              </w:tabs>
              <w:suppressAutoHyphens/>
              <w:spacing w:before="40" w:after="40"/>
              <w:ind w:firstLine="17"/>
              <w:jc w:val="center"/>
              <w:rPr>
                <w:b/>
                <w:i/>
                <w:szCs w:val="24"/>
              </w:rPr>
            </w:pPr>
            <w:r w:rsidRPr="001A1FB9">
              <w:rPr>
                <w:b/>
                <w:szCs w:val="24"/>
              </w:rPr>
              <w:t>Requisito</w:t>
            </w:r>
          </w:p>
        </w:tc>
      </w:tr>
      <w:tr w:rsidR="00D80DF0" w:rsidRPr="001A1FB9" w14:paraId="08DE8FA2" w14:textId="77777777" w:rsidTr="00BA5C83">
        <w:trPr>
          <w:trHeight w:val="553"/>
        </w:trPr>
        <w:tc>
          <w:tcPr>
            <w:tcW w:w="3685"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D13FD65" w14:textId="77777777" w:rsidR="00D80DF0" w:rsidRPr="001A1FB9" w:rsidRDefault="00D80DF0">
            <w:pPr>
              <w:tabs>
                <w:tab w:val="right" w:pos="7254"/>
              </w:tabs>
              <w:suppressAutoHyphens/>
              <w:ind w:left="2" w:hanging="2"/>
              <w:jc w:val="center"/>
              <w:rPr>
                <w:b/>
                <w:szCs w:val="24"/>
              </w:rPr>
            </w:pPr>
          </w:p>
        </w:tc>
        <w:tc>
          <w:tcPr>
            <w:tcW w:w="184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2ECD1AD" w14:textId="77777777" w:rsidR="00D80DF0" w:rsidRPr="001A1FB9" w:rsidRDefault="00FB7B21">
            <w:pPr>
              <w:tabs>
                <w:tab w:val="right" w:pos="7254"/>
              </w:tabs>
              <w:suppressAutoHyphens/>
              <w:ind w:firstLine="17"/>
              <w:jc w:val="center"/>
              <w:rPr>
                <w:b/>
                <w:szCs w:val="24"/>
              </w:rPr>
            </w:pPr>
            <w:r w:rsidRPr="001A1FB9">
              <w:rPr>
                <w:b/>
                <w:szCs w:val="24"/>
              </w:rPr>
              <w:t>Norma</w:t>
            </w:r>
          </w:p>
        </w:tc>
        <w:tc>
          <w:tcPr>
            <w:tcW w:w="212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234A65A" w14:textId="77777777" w:rsidR="00D80DF0" w:rsidRPr="001A1FB9" w:rsidRDefault="00FB7B21">
            <w:pPr>
              <w:tabs>
                <w:tab w:val="right" w:pos="7254"/>
              </w:tabs>
              <w:suppressAutoHyphens/>
              <w:ind w:firstLine="17"/>
              <w:jc w:val="center"/>
              <w:rPr>
                <w:b/>
                <w:szCs w:val="24"/>
              </w:rPr>
            </w:pPr>
            <w:r w:rsidRPr="001A1FB9">
              <w:rPr>
                <w:b/>
                <w:szCs w:val="24"/>
              </w:rPr>
              <w:t>Nivel mínimo/ máximo aceptable</w:t>
            </w:r>
          </w:p>
        </w:tc>
      </w:tr>
      <w:tr w:rsidR="00D80DF0" w:rsidRPr="001A1FB9" w14:paraId="66A109AB" w14:textId="77777777" w:rsidTr="00BA5C83">
        <w:tc>
          <w:tcPr>
            <w:tcW w:w="3685" w:type="dxa"/>
            <w:tcBorders>
              <w:top w:val="single" w:sz="12" w:space="0" w:color="auto"/>
            </w:tcBorders>
          </w:tcPr>
          <w:p w14:paraId="5D38F186" w14:textId="77777777" w:rsidR="00D80DF0" w:rsidRPr="001A1FB9" w:rsidRDefault="00FB7B21" w:rsidP="00D30B08">
            <w:pPr>
              <w:tabs>
                <w:tab w:val="right" w:pos="7254"/>
              </w:tabs>
              <w:suppressAutoHyphens/>
              <w:spacing w:before="60" w:after="60"/>
              <w:ind w:left="2" w:hanging="2"/>
              <w:rPr>
                <w:rFonts w:ascii="Tms Rmn" w:hAnsi="Tms Rmn"/>
                <w:sz w:val="20"/>
              </w:rPr>
            </w:pPr>
            <w:r w:rsidRPr="001A1FB9">
              <w:rPr>
                <w:rFonts w:ascii="Tms Rmn" w:hAnsi="Tms Rmn"/>
                <w:sz w:val="20"/>
              </w:rPr>
              <w:t>1.</w:t>
            </w:r>
          </w:p>
        </w:tc>
        <w:tc>
          <w:tcPr>
            <w:tcW w:w="1843" w:type="dxa"/>
            <w:tcBorders>
              <w:top w:val="single" w:sz="12" w:space="0" w:color="auto"/>
            </w:tcBorders>
          </w:tcPr>
          <w:p w14:paraId="6C9679F1" w14:textId="77777777" w:rsidR="00D80DF0" w:rsidRPr="001A1FB9" w:rsidRDefault="00D80DF0" w:rsidP="00D30B08">
            <w:pPr>
              <w:tabs>
                <w:tab w:val="right" w:pos="7254"/>
              </w:tabs>
              <w:suppressAutoHyphens/>
              <w:spacing w:before="60" w:after="60"/>
              <w:ind w:left="720" w:hanging="720"/>
              <w:rPr>
                <w:rFonts w:ascii="Tms Rmn" w:hAnsi="Tms Rmn"/>
                <w:i/>
                <w:sz w:val="20"/>
              </w:rPr>
            </w:pPr>
          </w:p>
        </w:tc>
        <w:tc>
          <w:tcPr>
            <w:tcW w:w="2126" w:type="dxa"/>
            <w:tcBorders>
              <w:top w:val="single" w:sz="12" w:space="0" w:color="auto"/>
            </w:tcBorders>
          </w:tcPr>
          <w:p w14:paraId="63D111B4" w14:textId="77777777" w:rsidR="00D80DF0" w:rsidRPr="001A1FB9" w:rsidRDefault="00D80DF0" w:rsidP="00D30B08">
            <w:pPr>
              <w:tabs>
                <w:tab w:val="right" w:pos="7254"/>
              </w:tabs>
              <w:suppressAutoHyphens/>
              <w:spacing w:before="60" w:after="60"/>
              <w:ind w:left="720" w:hanging="720"/>
              <w:rPr>
                <w:rFonts w:ascii="Tms Rmn" w:hAnsi="Tms Rmn"/>
                <w:i/>
                <w:sz w:val="20"/>
              </w:rPr>
            </w:pPr>
          </w:p>
        </w:tc>
      </w:tr>
      <w:tr w:rsidR="00D80DF0" w:rsidRPr="001A1FB9" w14:paraId="20E73C5D" w14:textId="77777777" w:rsidTr="00BA5C83">
        <w:tc>
          <w:tcPr>
            <w:tcW w:w="3685" w:type="dxa"/>
          </w:tcPr>
          <w:p w14:paraId="4AFCD8CF" w14:textId="77777777" w:rsidR="00D80DF0" w:rsidRPr="001A1FB9" w:rsidRDefault="00FB7B21" w:rsidP="00D30B08">
            <w:pPr>
              <w:tabs>
                <w:tab w:val="right" w:pos="7254"/>
              </w:tabs>
              <w:suppressAutoHyphens/>
              <w:spacing w:before="60" w:after="60"/>
              <w:ind w:left="2" w:hanging="2"/>
              <w:rPr>
                <w:rFonts w:ascii="Tms Rmn" w:hAnsi="Tms Rmn"/>
                <w:sz w:val="20"/>
              </w:rPr>
            </w:pPr>
            <w:r w:rsidRPr="001A1FB9">
              <w:rPr>
                <w:rFonts w:ascii="Tms Rmn" w:hAnsi="Tms Rmn"/>
                <w:sz w:val="20"/>
              </w:rPr>
              <w:t>2.</w:t>
            </w:r>
          </w:p>
        </w:tc>
        <w:tc>
          <w:tcPr>
            <w:tcW w:w="1843" w:type="dxa"/>
          </w:tcPr>
          <w:p w14:paraId="6116686B" w14:textId="77777777" w:rsidR="00D80DF0" w:rsidRPr="001A1FB9" w:rsidRDefault="00D80DF0" w:rsidP="00D30B08">
            <w:pPr>
              <w:tabs>
                <w:tab w:val="right" w:pos="7254"/>
              </w:tabs>
              <w:suppressAutoHyphens/>
              <w:spacing w:before="60" w:after="60"/>
              <w:ind w:left="720" w:hanging="720"/>
              <w:rPr>
                <w:rFonts w:ascii="Tms Rmn" w:hAnsi="Tms Rmn"/>
                <w:i/>
                <w:sz w:val="20"/>
              </w:rPr>
            </w:pPr>
          </w:p>
        </w:tc>
        <w:tc>
          <w:tcPr>
            <w:tcW w:w="2126" w:type="dxa"/>
          </w:tcPr>
          <w:p w14:paraId="33B0CE4D" w14:textId="77777777" w:rsidR="00D80DF0" w:rsidRPr="001A1FB9" w:rsidRDefault="00D80DF0" w:rsidP="00D30B08">
            <w:pPr>
              <w:tabs>
                <w:tab w:val="right" w:pos="7254"/>
              </w:tabs>
              <w:suppressAutoHyphens/>
              <w:spacing w:before="60" w:after="60"/>
              <w:ind w:left="720" w:hanging="720"/>
              <w:rPr>
                <w:rFonts w:ascii="Tms Rmn" w:hAnsi="Tms Rmn"/>
                <w:i/>
                <w:sz w:val="20"/>
              </w:rPr>
            </w:pPr>
          </w:p>
        </w:tc>
      </w:tr>
      <w:tr w:rsidR="00D80DF0" w:rsidRPr="001A1FB9" w14:paraId="08B9CC0F" w14:textId="77777777" w:rsidTr="00BA5C83">
        <w:tc>
          <w:tcPr>
            <w:tcW w:w="3685" w:type="dxa"/>
          </w:tcPr>
          <w:p w14:paraId="62036DD6" w14:textId="77777777" w:rsidR="00D80DF0" w:rsidRPr="001A1FB9" w:rsidRDefault="00FB7B21" w:rsidP="00D30B08">
            <w:pPr>
              <w:tabs>
                <w:tab w:val="right" w:pos="7254"/>
              </w:tabs>
              <w:suppressAutoHyphens/>
              <w:spacing w:before="60" w:after="60"/>
              <w:ind w:left="2" w:hanging="2"/>
              <w:rPr>
                <w:rFonts w:ascii="Tms Rmn" w:hAnsi="Tms Rmn"/>
                <w:sz w:val="20"/>
              </w:rPr>
            </w:pPr>
            <w:r w:rsidRPr="001A1FB9">
              <w:rPr>
                <w:rFonts w:ascii="Tms Rmn" w:hAnsi="Tms Rmn"/>
                <w:sz w:val="20"/>
              </w:rPr>
              <w:t>3.</w:t>
            </w:r>
          </w:p>
        </w:tc>
        <w:tc>
          <w:tcPr>
            <w:tcW w:w="1843" w:type="dxa"/>
          </w:tcPr>
          <w:p w14:paraId="38999178" w14:textId="77777777" w:rsidR="00D80DF0" w:rsidRPr="001A1FB9" w:rsidRDefault="00D80DF0" w:rsidP="00D30B08">
            <w:pPr>
              <w:tabs>
                <w:tab w:val="right" w:pos="7254"/>
              </w:tabs>
              <w:suppressAutoHyphens/>
              <w:spacing w:before="60" w:after="60"/>
              <w:ind w:left="720" w:hanging="720"/>
              <w:rPr>
                <w:rFonts w:ascii="Tms Rmn" w:hAnsi="Tms Rmn"/>
                <w:i/>
                <w:sz w:val="20"/>
              </w:rPr>
            </w:pPr>
          </w:p>
        </w:tc>
        <w:tc>
          <w:tcPr>
            <w:tcW w:w="2126" w:type="dxa"/>
          </w:tcPr>
          <w:p w14:paraId="766E838E" w14:textId="77777777" w:rsidR="00D80DF0" w:rsidRPr="001A1FB9" w:rsidRDefault="00D80DF0" w:rsidP="00D30B08">
            <w:pPr>
              <w:tabs>
                <w:tab w:val="right" w:pos="7254"/>
              </w:tabs>
              <w:suppressAutoHyphens/>
              <w:spacing w:before="60" w:after="60"/>
              <w:ind w:left="720" w:hanging="720"/>
              <w:rPr>
                <w:rFonts w:ascii="Tms Rmn" w:hAnsi="Tms Rmn"/>
                <w:i/>
                <w:sz w:val="20"/>
              </w:rPr>
            </w:pPr>
          </w:p>
        </w:tc>
      </w:tr>
      <w:tr w:rsidR="00D80DF0" w:rsidRPr="001A1FB9" w14:paraId="41307591" w14:textId="77777777" w:rsidTr="00BA5C83">
        <w:tc>
          <w:tcPr>
            <w:tcW w:w="3685" w:type="dxa"/>
          </w:tcPr>
          <w:p w14:paraId="5AD61D76" w14:textId="77777777" w:rsidR="00D80DF0" w:rsidRPr="001A1FB9" w:rsidRDefault="00FB7B21" w:rsidP="00D30B08">
            <w:pPr>
              <w:tabs>
                <w:tab w:val="right" w:pos="7254"/>
              </w:tabs>
              <w:suppressAutoHyphens/>
              <w:spacing w:before="60" w:after="60"/>
              <w:ind w:left="2" w:hanging="2"/>
              <w:rPr>
                <w:rFonts w:ascii="Tms Rmn" w:hAnsi="Tms Rmn"/>
                <w:i/>
                <w:sz w:val="20"/>
              </w:rPr>
            </w:pPr>
            <w:r w:rsidRPr="001A1FB9">
              <w:rPr>
                <w:rFonts w:ascii="Tms Rmn" w:hAnsi="Tms Rmn"/>
                <w:i/>
                <w:sz w:val="20"/>
              </w:rPr>
              <w:t>…</w:t>
            </w:r>
          </w:p>
        </w:tc>
        <w:tc>
          <w:tcPr>
            <w:tcW w:w="1843" w:type="dxa"/>
          </w:tcPr>
          <w:p w14:paraId="633512AE" w14:textId="77777777" w:rsidR="00D80DF0" w:rsidRPr="001A1FB9" w:rsidRDefault="00D80DF0" w:rsidP="00D30B08">
            <w:pPr>
              <w:tabs>
                <w:tab w:val="right" w:pos="7254"/>
              </w:tabs>
              <w:suppressAutoHyphens/>
              <w:spacing w:before="60" w:after="60"/>
              <w:ind w:left="720" w:hanging="720"/>
              <w:rPr>
                <w:rFonts w:ascii="Tms Rmn" w:hAnsi="Tms Rmn"/>
                <w:i/>
                <w:sz w:val="20"/>
              </w:rPr>
            </w:pPr>
          </w:p>
        </w:tc>
        <w:tc>
          <w:tcPr>
            <w:tcW w:w="2126" w:type="dxa"/>
          </w:tcPr>
          <w:p w14:paraId="061A7CC0" w14:textId="77777777" w:rsidR="00D80DF0" w:rsidRPr="001A1FB9" w:rsidRDefault="00D80DF0" w:rsidP="00D30B08">
            <w:pPr>
              <w:tabs>
                <w:tab w:val="right" w:pos="7254"/>
              </w:tabs>
              <w:suppressAutoHyphens/>
              <w:spacing w:before="60" w:after="60"/>
              <w:ind w:left="720" w:hanging="720"/>
              <w:rPr>
                <w:rFonts w:ascii="Tms Rmn" w:hAnsi="Tms Rmn"/>
                <w:i/>
                <w:sz w:val="20"/>
              </w:rPr>
            </w:pPr>
          </w:p>
        </w:tc>
      </w:tr>
    </w:tbl>
    <w:p w14:paraId="7B1B0EC5" w14:textId="77777777" w:rsidR="00D80DF0" w:rsidRPr="001A1FB9" w:rsidRDefault="00D80DF0">
      <w:pPr>
        <w:spacing w:after="200"/>
        <w:ind w:left="1440" w:right="-72"/>
        <w:rPr>
          <w:lang w:val="es-ES"/>
        </w:rPr>
      </w:pPr>
    </w:p>
    <w:p w14:paraId="58128643" w14:textId="77777777" w:rsidR="00D80DF0" w:rsidRPr="001A1FB9" w:rsidRDefault="00FB7B21">
      <w:pPr>
        <w:spacing w:after="200"/>
        <w:ind w:left="1304"/>
        <w:rPr>
          <w:lang w:val="es-ES"/>
        </w:rPr>
      </w:pPr>
      <w:r w:rsidRPr="001A1FB9">
        <w:rPr>
          <w:lang w:val="es-ES"/>
        </w:rPr>
        <w:t>Para fines de evaluación, se aplicará lo siguiente:</w:t>
      </w:r>
    </w:p>
    <w:p w14:paraId="59B5AB5B" w14:textId="77777777" w:rsidR="00D80DF0" w:rsidRPr="001A1FB9" w:rsidRDefault="00FB7B21">
      <w:pPr>
        <w:spacing w:after="200"/>
        <w:ind w:left="1304"/>
        <w:rPr>
          <w:lang w:val="es-ES"/>
        </w:rPr>
      </w:pPr>
      <w:r w:rsidRPr="001A1FB9">
        <w:rPr>
          <w:lang w:val="es-ES"/>
        </w:rPr>
        <w:t>Si el valor (o los valores) de la(s) garantía(s) de funcionamiento de la Planta propuesta, que el Licitante proporciona en el Formulario FUNC:</w:t>
      </w:r>
    </w:p>
    <w:p w14:paraId="297B94EE" w14:textId="77777777" w:rsidR="00D80DF0" w:rsidRPr="001A1FB9" w:rsidRDefault="00FB7B21">
      <w:pPr>
        <w:spacing w:after="200"/>
        <w:ind w:left="1738" w:hanging="434"/>
        <w:rPr>
          <w:lang w:val="es-ES"/>
        </w:rPr>
      </w:pPr>
      <w:r w:rsidRPr="001A1FB9">
        <w:rPr>
          <w:lang w:val="es-ES"/>
        </w:rPr>
        <w:t>(i)</w:t>
      </w:r>
      <w:r w:rsidRPr="001A1FB9">
        <w:rPr>
          <w:lang w:val="es-ES"/>
        </w:rPr>
        <w:tab/>
        <w:t>cumple(n) con la norma especificada en el cuadro de arriba, no se realizará ajuste alguno en el Precio de la Oferta.</w:t>
      </w:r>
    </w:p>
    <w:p w14:paraId="050D4442" w14:textId="77777777" w:rsidR="00D80DF0" w:rsidRPr="001A1FB9" w:rsidRDefault="00FB7B21">
      <w:pPr>
        <w:spacing w:after="200"/>
        <w:ind w:left="1738" w:hanging="434"/>
        <w:rPr>
          <w:lang w:val="es-ES"/>
        </w:rPr>
      </w:pPr>
      <w:r w:rsidRPr="001A1FB9">
        <w:rPr>
          <w:lang w:val="es-ES"/>
        </w:rPr>
        <w:t xml:space="preserve">(ii) </w:t>
      </w:r>
      <w:r w:rsidRPr="001A1FB9">
        <w:rPr>
          <w:lang w:val="es-ES"/>
        </w:rPr>
        <w:tab/>
        <w:t>está(n) dentro del rango estipulado en la norma y el nivel mínimo / máximo aceptable en el cuadro de arriba, se ajustará el Precio de la Oferta por cada punto porcentual en que el valor de la garantía de funcionamiento sea desviado de la norma, utilizando la metodología indicada a continuación:</w:t>
      </w:r>
    </w:p>
    <w:p w14:paraId="69004AA0" w14:textId="77777777" w:rsidR="00D80DF0" w:rsidRPr="001A1FB9" w:rsidRDefault="00FB7B21">
      <w:pPr>
        <w:spacing w:after="200"/>
        <w:ind w:left="2191" w:hanging="434"/>
        <w:rPr>
          <w:lang w:val="es-ES"/>
        </w:rPr>
      </w:pPr>
      <w:r w:rsidRPr="001A1FB9">
        <w:rPr>
          <w:lang w:val="es-ES"/>
        </w:rPr>
        <w:t>[</w:t>
      </w:r>
      <w:r w:rsidRPr="001A1FB9">
        <w:rPr>
          <w:i/>
          <w:lang w:val="es-ES"/>
        </w:rPr>
        <w:t>indicar la metodología para la calculación del ajuste</w:t>
      </w:r>
      <w:r w:rsidRPr="001A1FB9">
        <w:rPr>
          <w:lang w:val="es-ES"/>
        </w:rPr>
        <w:t>]</w:t>
      </w:r>
    </w:p>
    <w:p w14:paraId="4B3BD43C" w14:textId="77777777" w:rsidR="00D80DF0" w:rsidRPr="001A1FB9" w:rsidRDefault="00FB7B21">
      <w:pPr>
        <w:spacing w:after="200"/>
        <w:ind w:left="1738" w:hanging="434"/>
        <w:rPr>
          <w:lang w:val="es-ES"/>
        </w:rPr>
      </w:pPr>
      <w:r w:rsidRPr="001A1FB9">
        <w:rPr>
          <w:lang w:val="es-ES"/>
        </w:rPr>
        <w:t xml:space="preserve">(iii) </w:t>
      </w:r>
      <w:r w:rsidRPr="001A1FB9">
        <w:rPr>
          <w:lang w:val="es-ES"/>
        </w:rPr>
        <w:tab/>
        <w:t>no está(n) dentro del nivel mínimo / máximo aceptable en el cuadro de arriba, la Oferta será rechazada.</w:t>
      </w:r>
    </w:p>
    <w:p w14:paraId="5149E227" w14:textId="77777777" w:rsidR="00D80DF0" w:rsidRPr="001A1FB9" w:rsidRDefault="00FB7B21">
      <w:pPr>
        <w:tabs>
          <w:tab w:val="left" w:pos="1912"/>
        </w:tabs>
        <w:rPr>
          <w:lang w:val="es-ES"/>
        </w:rPr>
      </w:pPr>
      <w:r w:rsidRPr="001A1FB9">
        <w:rPr>
          <w:lang w:val="es-ES"/>
        </w:rPr>
        <w:tab/>
      </w:r>
    </w:p>
    <w:p w14:paraId="2292BBC5" w14:textId="77777777" w:rsidR="00D80DF0" w:rsidRPr="001A1FB9" w:rsidRDefault="00FB7B21" w:rsidP="007F6638">
      <w:pPr>
        <w:numPr>
          <w:ilvl w:val="0"/>
          <w:numId w:val="12"/>
        </w:numPr>
        <w:tabs>
          <w:tab w:val="clear" w:pos="1620"/>
          <w:tab w:val="num" w:pos="-5580"/>
        </w:tabs>
        <w:ind w:left="1305" w:hanging="454"/>
        <w:rPr>
          <w:b/>
        </w:rPr>
      </w:pPr>
      <w:r w:rsidRPr="001A1FB9">
        <w:rPr>
          <w:b/>
        </w:rPr>
        <w:t>Criterios Específicos Adicionales de Evaluaci</w:t>
      </w:r>
      <w:r w:rsidRPr="001A1FB9">
        <w:rPr>
          <w:b/>
          <w:lang w:val="es-ES"/>
        </w:rPr>
        <w:t>ón</w:t>
      </w:r>
    </w:p>
    <w:p w14:paraId="723A3899" w14:textId="7C585E09" w:rsidR="00D80DF0" w:rsidRPr="001A1FB9" w:rsidRDefault="00FB7B21">
      <w:pPr>
        <w:spacing w:after="200"/>
        <w:ind w:left="1304"/>
        <w:rPr>
          <w:lang w:eastAsia="ja-JP"/>
        </w:rPr>
      </w:pPr>
      <w:r w:rsidRPr="001A1FB9">
        <w:rPr>
          <w:lang w:eastAsia="ja-JP"/>
        </w:rPr>
        <w:t xml:space="preserve">Los siguientes criterios adicionales de evaluación se usarán en la evaluación: </w:t>
      </w:r>
      <w:r w:rsidRPr="001A1FB9">
        <w:rPr>
          <w:iCs/>
          <w:lang w:eastAsia="ja-JP"/>
        </w:rPr>
        <w:t>[</w:t>
      </w:r>
      <w:r w:rsidRPr="001A1FB9">
        <w:rPr>
          <w:i/>
          <w:iCs/>
          <w:lang w:eastAsia="ja-JP"/>
        </w:rPr>
        <w:t>Indicar los criterios específicos adicionales de evaluación, si corresponde. De lo contrario, indique “N/A”.</w:t>
      </w:r>
      <w:r w:rsidRPr="001A1FB9">
        <w:rPr>
          <w:iCs/>
          <w:lang w:eastAsia="ja-JP"/>
        </w:rPr>
        <w:t>]</w:t>
      </w:r>
    </w:p>
    <w:p w14:paraId="3F0C866C" w14:textId="3DF5E330" w:rsidR="00D80DF0" w:rsidRPr="001A1FB9" w:rsidRDefault="00FB7B21">
      <w:pPr>
        <w:ind w:left="1304" w:rightChars="1" w:right="2"/>
        <w:jc w:val="left"/>
        <w:rPr>
          <w:bCs/>
          <w:lang w:val="es-ES"/>
        </w:rPr>
      </w:pPr>
      <w:r w:rsidRPr="001A1FB9">
        <w:rPr>
          <w:bCs/>
          <w:lang w:val="es-ES"/>
        </w:rPr>
        <w:t>…………………………………………………………………………………………</w:t>
      </w:r>
      <w:r w:rsidR="00BA5C83" w:rsidRPr="001A1FB9">
        <w:rPr>
          <w:bCs/>
          <w:lang w:val="es-ES"/>
        </w:rPr>
        <w:t>………………………………………………………………………………</w:t>
      </w:r>
      <w:r w:rsidRPr="001A1FB9">
        <w:rPr>
          <w:bCs/>
          <w:lang w:val="es-ES"/>
        </w:rPr>
        <w:t xml:space="preserve"> </w:t>
      </w:r>
    </w:p>
    <w:p w14:paraId="5E8DB87F" w14:textId="77777777" w:rsidR="00D80DF0" w:rsidRPr="001A1FB9" w:rsidRDefault="00D80DF0">
      <w:pPr>
        <w:spacing w:after="200"/>
        <w:ind w:leftChars="600" w:left="1447" w:right="-72" w:hanging="7"/>
        <w:rPr>
          <w:i/>
          <w:lang w:eastAsia="ja-JP"/>
        </w:rPr>
      </w:pPr>
    </w:p>
    <w:p w14:paraId="7DEBC31D" w14:textId="748B5884" w:rsidR="00D80DF0" w:rsidRPr="001A1FB9" w:rsidRDefault="00FB7B21" w:rsidP="007F6638">
      <w:pPr>
        <w:numPr>
          <w:ilvl w:val="2"/>
          <w:numId w:val="32"/>
        </w:numPr>
        <w:tabs>
          <w:tab w:val="clear" w:pos="1260"/>
        </w:tabs>
        <w:snapToGrid w:val="0"/>
        <w:ind w:left="851" w:hanging="851"/>
        <w:jc w:val="left"/>
        <w:rPr>
          <w:b/>
          <w:bCs/>
          <w:lang w:eastAsia="ja-JP"/>
        </w:rPr>
      </w:pPr>
      <w:r w:rsidRPr="001A1FB9">
        <w:rPr>
          <w:b/>
          <w:bCs/>
          <w:lang w:eastAsia="ja-JP"/>
        </w:rPr>
        <w:t xml:space="preserve">Criterios de Adjudicación para Lotes Múltiples (subcláusula 48.3 de las IAL) </w:t>
      </w:r>
    </w:p>
    <w:p w14:paraId="58A92DB7" w14:textId="651034DF" w:rsidR="00D80DF0" w:rsidRPr="001A1FB9" w:rsidRDefault="00FB7B21">
      <w:pPr>
        <w:pStyle w:val="a4"/>
        <w:tabs>
          <w:tab w:val="clear" w:pos="9504"/>
          <w:tab w:val="left" w:pos="1440"/>
        </w:tabs>
        <w:spacing w:before="0" w:after="200"/>
        <w:ind w:left="850"/>
        <w:jc w:val="both"/>
        <w:rPr>
          <w:bCs/>
          <w:lang w:eastAsia="ja-JP"/>
        </w:rPr>
      </w:pPr>
      <w:r w:rsidRPr="001A1FB9">
        <w:rPr>
          <w:bCs/>
          <w:lang w:eastAsia="ja-JP"/>
        </w:rPr>
        <w:t>[</w:t>
      </w:r>
      <w:r w:rsidRPr="001A1FB9">
        <w:rPr>
          <w:bCs/>
          <w:i/>
          <w:lang w:eastAsia="ja-JP"/>
        </w:rPr>
        <w:t>Insertar el siguiente párrafo en caso del proceso de licitación de lotes múltiples, si corresponde. De lo contrario, eliminarlo por completo e indicar “N/A”.</w:t>
      </w:r>
    </w:p>
    <w:p w14:paraId="087F6639" w14:textId="49E43D33" w:rsidR="00D80DF0" w:rsidRPr="001A1FB9" w:rsidRDefault="00FB7B21">
      <w:pPr>
        <w:tabs>
          <w:tab w:val="left" w:pos="720"/>
        </w:tabs>
        <w:suppressAutoHyphens/>
        <w:spacing w:after="200"/>
        <w:ind w:left="850"/>
        <w:rPr>
          <w:i/>
          <w:lang w:eastAsia="ja-JP"/>
        </w:rPr>
      </w:pPr>
      <w:r w:rsidRPr="001A1FB9">
        <w:rPr>
          <w:i/>
        </w:rPr>
        <w:t>“Si así se indica en la subcláusula 1.1 de los DDL, los Licitantes tienen la opción de presentar Ofertas para lotes</w:t>
      </w:r>
      <w:r w:rsidRPr="001A1FB9">
        <w:rPr>
          <w:i/>
          <w:lang w:eastAsia="ja-JP"/>
        </w:rPr>
        <w:t xml:space="preserve"> múltiples del Proyecto en cualquier combinación. La evaluación de las Ofertas presentadas para cada </w:t>
      </w:r>
      <w:r w:rsidRPr="001A1FB9">
        <w:rPr>
          <w:i/>
        </w:rPr>
        <w:t>lote</w:t>
      </w:r>
      <w:r w:rsidRPr="001A1FB9">
        <w:rPr>
          <w:i/>
          <w:lang w:eastAsia="ja-JP"/>
        </w:rPr>
        <w:t xml:space="preserve"> o combinación de lotes, se hará tomando en consideración los descuentos ofrecidos, de haberlos, para la adjudicación de dichos lotes múltiples. </w:t>
      </w:r>
    </w:p>
    <w:p w14:paraId="1A815CF8" w14:textId="04FAB414" w:rsidR="00D80DF0" w:rsidRPr="001A1FB9" w:rsidRDefault="00FB7B21">
      <w:pPr>
        <w:tabs>
          <w:tab w:val="left" w:pos="720"/>
        </w:tabs>
        <w:suppressAutoHyphens/>
        <w:spacing w:after="200"/>
        <w:ind w:left="850"/>
        <w:rPr>
          <w:lang w:eastAsia="ja-JP"/>
        </w:rPr>
      </w:pPr>
      <w:r w:rsidRPr="001A1FB9">
        <w:rPr>
          <w:i/>
          <w:lang w:eastAsia="ja-JP"/>
        </w:rPr>
        <w:t xml:space="preserve">Los lotes serán adjudicados al Licitante o Licitantes que ofrezcan el costo evaluado más bajo para el Contratante considerando los descuentos ofrecidos, sujeto a que el(los) Licitante(s) </w:t>
      </w:r>
      <w:r w:rsidR="00141608" w:rsidRPr="001A1FB9">
        <w:rPr>
          <w:i/>
          <w:lang w:eastAsia="ja-JP"/>
        </w:rPr>
        <w:t xml:space="preserve">seleccionado(s) </w:t>
      </w:r>
      <w:r w:rsidRPr="001A1FB9">
        <w:rPr>
          <w:i/>
          <w:lang w:eastAsia="ja-JP"/>
        </w:rPr>
        <w:t xml:space="preserve">cumpla(n) con los criterios de calificación requeridos para la adjudicación de dichos </w:t>
      </w:r>
      <w:r w:rsidRPr="001A1FB9">
        <w:rPr>
          <w:i/>
        </w:rPr>
        <w:t>lotes</w:t>
      </w:r>
      <w:r w:rsidRPr="001A1FB9">
        <w:rPr>
          <w:i/>
          <w:lang w:eastAsia="ja-JP"/>
        </w:rPr>
        <w:t xml:space="preserve"> múltiples.”</w:t>
      </w:r>
      <w:r w:rsidRPr="001A1FB9">
        <w:rPr>
          <w:lang w:eastAsia="ja-JP"/>
        </w:rPr>
        <w:t>]</w:t>
      </w:r>
    </w:p>
    <w:p w14:paraId="6FD85BC6" w14:textId="77777777" w:rsidR="00D80DF0" w:rsidRPr="001A1FB9" w:rsidRDefault="00D80DF0">
      <w:pPr>
        <w:tabs>
          <w:tab w:val="left" w:pos="720"/>
        </w:tabs>
        <w:suppressAutoHyphens/>
        <w:spacing w:after="200"/>
        <w:ind w:left="850"/>
        <w:rPr>
          <w:i/>
          <w:lang w:eastAsia="ja-JP"/>
        </w:rPr>
      </w:pPr>
    </w:p>
    <w:p w14:paraId="5A45B849" w14:textId="77777777" w:rsidR="00D80DF0" w:rsidRPr="001A1FB9" w:rsidRDefault="00D80DF0">
      <w:pPr>
        <w:tabs>
          <w:tab w:val="left" w:pos="2985"/>
        </w:tabs>
        <w:jc w:val="center"/>
        <w:rPr>
          <w:lang w:eastAsia="ja-JP"/>
        </w:rPr>
        <w:sectPr w:rsidR="00D80DF0" w:rsidRPr="001A1FB9" w:rsidSect="009F3181">
          <w:headerReference w:type="even" r:id="rId100"/>
          <w:headerReference w:type="default" r:id="rId101"/>
          <w:headerReference w:type="first" r:id="rId102"/>
          <w:footnotePr>
            <w:numRestart w:val="eachPage"/>
          </w:footnotePr>
          <w:pgSz w:w="12240" w:h="15840" w:code="1"/>
          <w:pgMar w:top="1440" w:right="1440" w:bottom="1440" w:left="1797" w:header="720" w:footer="862" w:gutter="0"/>
          <w:cols w:space="720"/>
        </w:sectPr>
      </w:pPr>
    </w:p>
    <w:tbl>
      <w:tblPr>
        <w:tblW w:w="9014" w:type="dxa"/>
        <w:tblLayout w:type="fixed"/>
        <w:tblLook w:val="0000" w:firstRow="0" w:lastRow="0" w:firstColumn="0" w:lastColumn="0" w:noHBand="0" w:noVBand="0"/>
      </w:tblPr>
      <w:tblGrid>
        <w:gridCol w:w="9014"/>
      </w:tblGrid>
      <w:tr w:rsidR="00D80DF0" w:rsidRPr="001A1FB9" w14:paraId="0E391BA4" w14:textId="77777777" w:rsidTr="00224A54">
        <w:trPr>
          <w:trHeight w:val="1100"/>
        </w:trPr>
        <w:tc>
          <w:tcPr>
            <w:tcW w:w="9014" w:type="dxa"/>
            <w:tcBorders>
              <w:bottom w:val="single" w:sz="4" w:space="0" w:color="auto"/>
            </w:tcBorders>
            <w:vAlign w:val="center"/>
          </w:tcPr>
          <w:p w14:paraId="1BA9BC99" w14:textId="77777777" w:rsidR="00D80DF0" w:rsidRPr="001A1FB9" w:rsidRDefault="00FB7B21">
            <w:pPr>
              <w:pStyle w:val="Subtitle2"/>
            </w:pPr>
            <w:bookmarkStart w:id="655" w:name="_Toc438266927"/>
            <w:bookmarkStart w:id="656" w:name="_Toc438267901"/>
            <w:bookmarkStart w:id="657" w:name="_Toc438366667"/>
            <w:bookmarkStart w:id="658" w:name="_Toc41971244"/>
            <w:bookmarkStart w:id="659" w:name="_Toc125954067"/>
            <w:bookmarkStart w:id="660" w:name="_Toc353974393"/>
            <w:bookmarkStart w:id="661" w:name="_Toc101956176"/>
            <w:r w:rsidRPr="001A1FB9">
              <w:t>Sección IV.  Formularios de la Oferta</w:t>
            </w:r>
            <w:bookmarkEnd w:id="655"/>
            <w:bookmarkEnd w:id="656"/>
            <w:bookmarkEnd w:id="657"/>
            <w:bookmarkEnd w:id="658"/>
            <w:bookmarkEnd w:id="659"/>
            <w:bookmarkEnd w:id="660"/>
            <w:bookmarkEnd w:id="661"/>
          </w:p>
          <w:p w14:paraId="59B4F573" w14:textId="77777777" w:rsidR="00D80DF0" w:rsidRPr="001A1FB9" w:rsidRDefault="00D80DF0">
            <w:pPr>
              <w:pStyle w:val="16"/>
            </w:pPr>
          </w:p>
        </w:tc>
      </w:tr>
      <w:tr w:rsidR="00D80DF0" w:rsidRPr="001A1FB9" w14:paraId="11CCA9C6" w14:textId="77777777" w:rsidTr="00224A54">
        <w:tblPrEx>
          <w:tblBorders>
            <w:top w:val="single" w:sz="4" w:space="0" w:color="000000"/>
            <w:left w:val="single" w:sz="4" w:space="0" w:color="000000"/>
            <w:bottom w:val="single" w:sz="4" w:space="0" w:color="000000"/>
            <w:right w:val="single" w:sz="4" w:space="0" w:color="000000"/>
          </w:tblBorders>
          <w:tblLook w:val="01E0" w:firstRow="1" w:lastRow="1" w:firstColumn="1" w:lastColumn="1" w:noHBand="0" w:noVBand="0"/>
        </w:tblPrEx>
        <w:tc>
          <w:tcPr>
            <w:tcW w:w="9014" w:type="dxa"/>
            <w:shd w:val="clear" w:color="auto" w:fill="auto"/>
          </w:tcPr>
          <w:p w14:paraId="3FE61468" w14:textId="77777777" w:rsidR="00D80DF0" w:rsidRPr="001A1FB9" w:rsidRDefault="00D80DF0">
            <w:pPr>
              <w:suppressAutoHyphens/>
              <w:ind w:left="360" w:hanging="360"/>
              <w:jc w:val="center"/>
              <w:rPr>
                <w:rFonts w:ascii="Tms Rmn" w:hAnsi="Tms Rmn"/>
                <w:b/>
                <w:lang w:eastAsia="ja-JP"/>
              </w:rPr>
            </w:pPr>
          </w:p>
          <w:p w14:paraId="78A9AB9A" w14:textId="0740CD72" w:rsidR="00D80DF0" w:rsidRPr="001A1FB9" w:rsidRDefault="00FB7B21">
            <w:pPr>
              <w:pStyle w:val="2"/>
              <w:suppressAutoHyphens/>
              <w:spacing w:after="0"/>
              <w:ind w:left="360" w:hanging="360"/>
              <w:rPr>
                <w:rFonts w:ascii="Times New Roman" w:hAnsi="Times New Roman"/>
                <w:lang w:val="es-ES_tradnl"/>
              </w:rPr>
            </w:pPr>
            <w:bookmarkStart w:id="662" w:name="_Toc101956177"/>
            <w:r w:rsidRPr="001A1FB9">
              <w:rPr>
                <w:b w:val="0"/>
                <w:bCs/>
                <w:sz w:val="28"/>
                <w:lang w:val="es-ES_tradnl" w:eastAsia="ja-JP"/>
              </w:rPr>
              <w:t>Notas para el Contratante</w:t>
            </w:r>
            <w:bookmarkEnd w:id="662"/>
          </w:p>
          <w:p w14:paraId="20291A46" w14:textId="77777777" w:rsidR="00D80DF0" w:rsidRPr="001A1FB9" w:rsidRDefault="00D80DF0">
            <w:pPr>
              <w:suppressAutoHyphens/>
              <w:ind w:left="360" w:hanging="360"/>
              <w:rPr>
                <w:rFonts w:ascii="Tms Rmn" w:hAnsi="Tms Rmn"/>
                <w:b/>
                <w:lang w:eastAsia="ja-JP"/>
              </w:rPr>
            </w:pPr>
          </w:p>
          <w:p w14:paraId="63E1B57C" w14:textId="66DC0648" w:rsidR="00D80DF0" w:rsidRPr="001A1FB9" w:rsidRDefault="00FB7B21">
            <w:pPr>
              <w:suppressAutoHyphens/>
              <w:spacing w:after="200"/>
              <w:rPr>
                <w:szCs w:val="24"/>
                <w:lang w:eastAsia="ja-JP"/>
              </w:rPr>
            </w:pPr>
            <w:r w:rsidRPr="001A1FB9">
              <w:rPr>
                <w:szCs w:val="24"/>
                <w:lang w:eastAsia="ja-JP"/>
              </w:rPr>
              <w:t>Esta Secci</w:t>
            </w:r>
            <w:r w:rsidRPr="001A1FB9">
              <w:rPr>
                <w:szCs w:val="24"/>
                <w:lang w:val="es-ES" w:eastAsia="ja-JP"/>
              </w:rPr>
              <w:t xml:space="preserve">ón contiene los formularios que serán completados por el Licitante y presentados como parte de su Oferta y </w:t>
            </w:r>
            <w:r w:rsidRPr="001A1FB9">
              <w:rPr>
                <w:szCs w:val="24"/>
                <w:lang w:eastAsia="ja-JP"/>
              </w:rPr>
              <w:t>el Contratante incluirá en el Documento de Licitación todos los formularios que el Licitante deberá completar e incluir en su Oferta. Según se especifican en esta sección, estos formularios son la Carta de la Oferta (la Carta de la Oferta Técnica, la Carta de la Oferta de Precio para Licitación en Una Etapa: Dos Sobres, la Carta de la Oferta de la Primera Etapa y la Carta de la Oferta de la Segunda Etapa para la Licitación en Dos Etapas: Sobre Único), la Garantía de Seriedad de la Oferta, las Listas de Precios, los Formularios de la Propuesta Técnica, y los Formularios de Calificación de los Licitantes.</w:t>
            </w:r>
          </w:p>
          <w:p w14:paraId="64FC4FE1" w14:textId="77777777" w:rsidR="00D80DF0" w:rsidRPr="001A1FB9" w:rsidRDefault="00FB7B21">
            <w:pPr>
              <w:spacing w:after="60"/>
              <w:rPr>
                <w:szCs w:val="24"/>
                <w:lang w:val="es-ES" w:eastAsia="ja-JP"/>
              </w:rPr>
            </w:pPr>
            <w:r w:rsidRPr="001A1FB9">
              <w:rPr>
                <w:szCs w:val="24"/>
                <w:lang w:val="es-ES" w:eastAsia="ja-JP"/>
              </w:rPr>
              <w:t>Las notas “en recuadro” tituladas “</w:t>
            </w:r>
            <w:r w:rsidRPr="001A1FB9">
              <w:rPr>
                <w:i/>
                <w:szCs w:val="24"/>
                <w:lang w:val="es-ES" w:eastAsia="ja-JP"/>
              </w:rPr>
              <w:t>Notas para el Contratante</w:t>
            </w:r>
            <w:r w:rsidRPr="001A1FB9">
              <w:rPr>
                <w:szCs w:val="24"/>
                <w:lang w:val="es-ES" w:eastAsia="ja-JP"/>
              </w:rPr>
              <w:t>” no son parte de los Formularios de la Oferta a emitirse, pero contienen guías e instrucciones para el Contratante. El Contratante completará toda la información necesaria en los siguientes formularios, de conformidad con esas guías e instrucciones.</w:t>
            </w:r>
          </w:p>
          <w:p w14:paraId="3E9151EA" w14:textId="77777777" w:rsidR="00D80DF0" w:rsidRPr="001A1FB9" w:rsidRDefault="00FB7B21">
            <w:pPr>
              <w:tabs>
                <w:tab w:val="left" w:pos="426"/>
              </w:tabs>
              <w:ind w:left="426" w:hanging="426"/>
              <w:rPr>
                <w:szCs w:val="24"/>
                <w:lang w:val="es-ES" w:eastAsia="ja-JP"/>
              </w:rPr>
            </w:pPr>
            <w:r w:rsidRPr="001A1FB9">
              <w:rPr>
                <w:szCs w:val="24"/>
                <w:lang w:val="es-ES" w:eastAsia="ja-JP"/>
              </w:rPr>
              <w:t xml:space="preserve">(a) </w:t>
            </w:r>
            <w:r w:rsidRPr="001A1FB9">
              <w:rPr>
                <w:szCs w:val="24"/>
                <w:lang w:val="es-ES" w:eastAsia="ja-JP"/>
              </w:rPr>
              <w:tab/>
              <w:t>Listas de Precios.</w:t>
            </w:r>
          </w:p>
          <w:p w14:paraId="68005C6A" w14:textId="77777777" w:rsidR="00D80DF0" w:rsidRPr="001A1FB9" w:rsidRDefault="00FB7B21">
            <w:pPr>
              <w:tabs>
                <w:tab w:val="left" w:pos="426"/>
              </w:tabs>
              <w:ind w:left="426" w:hanging="426"/>
              <w:rPr>
                <w:szCs w:val="24"/>
                <w:lang w:val="es-ES" w:eastAsia="ja-JP"/>
              </w:rPr>
            </w:pPr>
            <w:r w:rsidRPr="001A1FB9">
              <w:rPr>
                <w:szCs w:val="24"/>
                <w:lang w:val="es-ES" w:eastAsia="ja-JP"/>
              </w:rPr>
              <w:t xml:space="preserve">(b) </w:t>
            </w:r>
            <w:r w:rsidRPr="001A1FB9">
              <w:rPr>
                <w:szCs w:val="24"/>
                <w:lang w:val="es-ES" w:eastAsia="ja-JP"/>
              </w:rPr>
              <w:tab/>
              <w:t>Planilla de Datos de Ajuste (excepto los datos que se llenarán previo a la firma del contrato como se detalla específicamente en las “</w:t>
            </w:r>
            <w:r w:rsidRPr="001A1FB9">
              <w:rPr>
                <w:i/>
                <w:szCs w:val="24"/>
                <w:lang w:val="es-ES" w:eastAsia="ja-JP"/>
              </w:rPr>
              <w:t>Notas para el Contratante</w:t>
            </w:r>
            <w:r w:rsidRPr="001A1FB9">
              <w:rPr>
                <w:szCs w:val="24"/>
                <w:lang w:val="es-ES" w:eastAsia="ja-JP"/>
              </w:rPr>
              <w:t>” a continuación).</w:t>
            </w:r>
          </w:p>
          <w:p w14:paraId="70E6499D" w14:textId="77777777" w:rsidR="00D80DF0" w:rsidRPr="001A1FB9" w:rsidRDefault="00FB7B21">
            <w:pPr>
              <w:tabs>
                <w:tab w:val="left" w:pos="426"/>
              </w:tabs>
              <w:ind w:left="426" w:hanging="426"/>
              <w:rPr>
                <w:szCs w:val="24"/>
                <w:lang w:val="es-ES" w:eastAsia="ja-JP"/>
              </w:rPr>
            </w:pPr>
            <w:r w:rsidRPr="001A1FB9">
              <w:rPr>
                <w:szCs w:val="24"/>
                <w:lang w:val="es-ES" w:eastAsia="ja-JP"/>
              </w:rPr>
              <w:t>(c)</w:t>
            </w:r>
            <w:r w:rsidRPr="001A1FB9">
              <w:rPr>
                <w:szCs w:val="24"/>
                <w:lang w:val="es-ES" w:eastAsia="ja-JP"/>
              </w:rPr>
              <w:tab/>
              <w:t>Propuesta Técnica (excepto la Planilla de Subcontratistas, el Formulario FUNC y los Formularios PER -1: Personal Propuesto, PER -2: Curriculum Vitae del Personal Propuesto y EQU: Equipos de Construcción).</w:t>
            </w:r>
          </w:p>
          <w:p w14:paraId="4DA2F695" w14:textId="77777777" w:rsidR="00D80DF0" w:rsidRPr="001A1FB9" w:rsidRDefault="00FB7B21">
            <w:pPr>
              <w:tabs>
                <w:tab w:val="left" w:pos="426"/>
              </w:tabs>
              <w:ind w:left="426" w:hanging="426"/>
              <w:rPr>
                <w:szCs w:val="24"/>
                <w:lang w:val="es-ES" w:eastAsia="ja-JP"/>
              </w:rPr>
            </w:pPr>
            <w:r w:rsidRPr="001A1FB9">
              <w:rPr>
                <w:szCs w:val="24"/>
                <w:lang w:val="es-ES" w:eastAsia="ja-JP"/>
              </w:rPr>
              <w:t>(d)</w:t>
            </w:r>
            <w:r w:rsidRPr="001A1FB9">
              <w:rPr>
                <w:szCs w:val="24"/>
                <w:lang w:val="es-ES" w:eastAsia="ja-JP"/>
              </w:rPr>
              <w:tab/>
              <w:t>Formulario CON: Antecedentes de Incumplimiento de Contratos y Litigios (indicar el año correspondiente de acuerdo con los Criterios de Precalificación o de la Sección III, Criterios de Evaluación y Calificación, según corresponda).</w:t>
            </w:r>
          </w:p>
          <w:p w14:paraId="7FDA975A" w14:textId="77777777" w:rsidR="00D80DF0" w:rsidRPr="001A1FB9" w:rsidRDefault="00FB7B21">
            <w:pPr>
              <w:tabs>
                <w:tab w:val="left" w:pos="426"/>
              </w:tabs>
              <w:ind w:left="426" w:hanging="426"/>
              <w:rPr>
                <w:szCs w:val="24"/>
                <w:lang w:val="es-ES" w:eastAsia="ja-JP"/>
              </w:rPr>
            </w:pPr>
            <w:r w:rsidRPr="001A1FB9">
              <w:rPr>
                <w:szCs w:val="24"/>
                <w:lang w:val="es-ES" w:eastAsia="ja-JP"/>
              </w:rPr>
              <w:t>(e)</w:t>
            </w:r>
            <w:r w:rsidRPr="001A1FB9">
              <w:rPr>
                <w:szCs w:val="24"/>
                <w:lang w:val="es-ES" w:eastAsia="ja-JP"/>
              </w:rPr>
              <w:tab/>
              <w:t xml:space="preserve">Formulario RCN: Reconocimiento de Cumplimiento de las Normas para Adquisiciones </w:t>
            </w:r>
            <w:r w:rsidRPr="001A1FB9">
              <w:rPr>
                <w:rFonts w:hint="eastAsia"/>
                <w:szCs w:val="24"/>
                <w:lang w:val="es-ES" w:eastAsia="ja-JP"/>
              </w:rPr>
              <w:t>f</w:t>
            </w:r>
            <w:r w:rsidRPr="001A1FB9">
              <w:rPr>
                <w:szCs w:val="24"/>
                <w:lang w:val="es-ES" w:eastAsia="ja-JP"/>
              </w:rPr>
              <w:t>inanciadas por Préstamos AOD del Japón.</w:t>
            </w:r>
          </w:p>
          <w:p w14:paraId="7FED671B" w14:textId="77777777" w:rsidR="00D80DF0" w:rsidRPr="001A1FB9" w:rsidRDefault="00D80DF0">
            <w:pPr>
              <w:tabs>
                <w:tab w:val="left" w:pos="426"/>
              </w:tabs>
              <w:ind w:left="426" w:hanging="426"/>
              <w:rPr>
                <w:szCs w:val="24"/>
                <w:lang w:val="es-ES" w:eastAsia="ja-JP"/>
              </w:rPr>
            </w:pPr>
          </w:p>
          <w:p w14:paraId="51996A1F" w14:textId="77777777" w:rsidR="00D80DF0" w:rsidRPr="001A1FB9" w:rsidRDefault="00FB7B21">
            <w:pPr>
              <w:rPr>
                <w:szCs w:val="24"/>
                <w:lang w:val="es-ES" w:eastAsia="ja-JP"/>
              </w:rPr>
            </w:pPr>
            <w:r w:rsidRPr="001A1FB9">
              <w:rPr>
                <w:szCs w:val="24"/>
                <w:lang w:val="es-ES" w:eastAsia="ja-JP"/>
              </w:rPr>
              <w:t>Las notas “en recuadro” mencionadas arriba serán eliminadas del Documento de Licitación que se emita a los Licitantes.</w:t>
            </w:r>
          </w:p>
          <w:p w14:paraId="05891616" w14:textId="77777777" w:rsidR="00D80DF0" w:rsidRPr="001A1FB9" w:rsidRDefault="00D80DF0">
            <w:pPr>
              <w:rPr>
                <w:szCs w:val="24"/>
                <w:lang w:val="es-ES" w:eastAsia="ja-JP"/>
              </w:rPr>
            </w:pPr>
          </w:p>
          <w:p w14:paraId="7720EFE7" w14:textId="77777777" w:rsidR="00D80DF0" w:rsidRPr="001A1FB9" w:rsidRDefault="00FB7B21">
            <w:pPr>
              <w:rPr>
                <w:szCs w:val="24"/>
                <w:lang w:val="es-ES" w:eastAsia="ja-JP"/>
              </w:rPr>
            </w:pPr>
            <w:r w:rsidRPr="001A1FB9">
              <w:rPr>
                <w:szCs w:val="24"/>
                <w:lang w:val="es-ES" w:eastAsia="ja-JP"/>
              </w:rPr>
              <w:t>Las notas en letra cursiva conteniendo guías e instrucciones (no son dirigidas específicamente para el Contratante), se proporcionan únicamente para indicar al Licitante la información que debe completar en los formularios respectivos, y estos no serán completados ni modificados por el Contratante.</w:t>
            </w:r>
          </w:p>
          <w:p w14:paraId="45A06DAC" w14:textId="77777777" w:rsidR="00D80DF0" w:rsidRPr="001A1FB9" w:rsidRDefault="00FB7B21">
            <w:pPr>
              <w:rPr>
                <w:szCs w:val="24"/>
                <w:lang w:val="es-ES" w:eastAsia="ja-JP"/>
              </w:rPr>
            </w:pPr>
            <w:r w:rsidRPr="001A1FB9">
              <w:rPr>
                <w:szCs w:val="24"/>
                <w:lang w:val="es-ES" w:eastAsia="ja-JP"/>
              </w:rPr>
              <w:t xml:space="preserve"> </w:t>
            </w:r>
          </w:p>
          <w:p w14:paraId="369C49F5" w14:textId="77777777" w:rsidR="00D80DF0" w:rsidRPr="001A1FB9" w:rsidRDefault="00FB7B21">
            <w:pPr>
              <w:suppressAutoHyphens/>
              <w:rPr>
                <w:spacing w:val="-4"/>
                <w:lang w:val="es-ES" w:eastAsia="ja-JP"/>
              </w:rPr>
            </w:pPr>
            <w:r w:rsidRPr="001A1FB9">
              <w:rPr>
                <w:spacing w:val="-4"/>
                <w:lang w:val="es-ES" w:eastAsia="ja-JP"/>
              </w:rPr>
              <w:t>Las</w:t>
            </w:r>
            <w:r w:rsidRPr="001A1FB9">
              <w:rPr>
                <w:rFonts w:hint="eastAsia"/>
                <w:spacing w:val="-4"/>
                <w:lang w:val="es-ES" w:eastAsia="ja-JP"/>
              </w:rPr>
              <w:t xml:space="preserve"> </w:t>
            </w:r>
            <w:r w:rsidRPr="001A1FB9">
              <w:rPr>
                <w:spacing w:val="-4"/>
                <w:lang w:val="es-ES" w:eastAsia="ja-JP"/>
              </w:rPr>
              <w:t>“</w:t>
            </w:r>
            <w:r w:rsidRPr="001A1FB9">
              <w:rPr>
                <w:rFonts w:hint="eastAsia"/>
                <w:i/>
                <w:spacing w:val="-4"/>
                <w:lang w:val="es-ES" w:eastAsia="ja-JP"/>
              </w:rPr>
              <w:t>Not</w:t>
            </w:r>
            <w:r w:rsidRPr="001A1FB9">
              <w:rPr>
                <w:i/>
                <w:spacing w:val="-4"/>
                <w:lang w:val="es-ES" w:eastAsia="ja-JP"/>
              </w:rPr>
              <w:t>a</w:t>
            </w:r>
            <w:r w:rsidRPr="001A1FB9">
              <w:rPr>
                <w:rFonts w:hint="eastAsia"/>
                <w:i/>
                <w:spacing w:val="-4"/>
                <w:lang w:val="es-ES" w:eastAsia="ja-JP"/>
              </w:rPr>
              <w:t xml:space="preserve">s </w:t>
            </w:r>
            <w:r w:rsidRPr="001A1FB9">
              <w:rPr>
                <w:i/>
                <w:spacing w:val="-4"/>
                <w:lang w:val="es-ES" w:eastAsia="ja-JP"/>
              </w:rPr>
              <w:t>para los Licitantes</w:t>
            </w:r>
            <w:r w:rsidRPr="001A1FB9">
              <w:rPr>
                <w:spacing w:val="-4"/>
                <w:lang w:val="es-ES" w:eastAsia="ja-JP"/>
              </w:rPr>
              <w:t>”</w:t>
            </w:r>
            <w:r w:rsidRPr="001A1FB9">
              <w:rPr>
                <w:rFonts w:hint="eastAsia"/>
                <w:spacing w:val="-4"/>
                <w:lang w:val="es-ES" w:eastAsia="ja-JP"/>
              </w:rPr>
              <w:t xml:space="preserve"> </w:t>
            </w:r>
            <w:r w:rsidRPr="001A1FB9">
              <w:rPr>
                <w:spacing w:val="-4"/>
                <w:lang w:val="es-ES" w:eastAsia="ja-JP"/>
              </w:rPr>
              <w:t xml:space="preserve">contenidas en esta Sección </w:t>
            </w:r>
            <w:r w:rsidRPr="001A1FB9">
              <w:rPr>
                <w:rFonts w:hint="eastAsia"/>
                <w:spacing w:val="-4"/>
                <w:lang w:val="es-ES" w:eastAsia="ja-JP"/>
              </w:rPr>
              <w:t xml:space="preserve">IV </w:t>
            </w:r>
            <w:r w:rsidRPr="001A1FB9">
              <w:rPr>
                <w:spacing w:val="-4"/>
                <w:lang w:val="es-ES" w:eastAsia="ja-JP"/>
              </w:rPr>
              <w:t>se incluirán en el Documento de Licitación que se emita a los Licitantes</w:t>
            </w:r>
            <w:r w:rsidRPr="001A1FB9">
              <w:rPr>
                <w:rFonts w:hint="eastAsia"/>
                <w:spacing w:val="-4"/>
                <w:lang w:val="es-ES" w:eastAsia="ja-JP"/>
              </w:rPr>
              <w:t>.</w:t>
            </w:r>
          </w:p>
          <w:p w14:paraId="24CE1A1E" w14:textId="77777777" w:rsidR="00D80DF0" w:rsidRPr="001A1FB9" w:rsidRDefault="00D80DF0" w:rsidP="006A7136">
            <w:pPr>
              <w:suppressAutoHyphens/>
              <w:rPr>
                <w:rFonts w:ascii="Tms Rmn" w:hAnsi="Tms Rmn"/>
                <w:lang w:val="es-ES"/>
              </w:rPr>
            </w:pPr>
          </w:p>
        </w:tc>
      </w:tr>
    </w:tbl>
    <w:p w14:paraId="7399BF3C" w14:textId="77777777" w:rsidR="00D80DF0" w:rsidRPr="001A1FB9" w:rsidRDefault="00D80DF0">
      <w:pPr>
        <w:rPr>
          <w:b/>
          <w:lang w:eastAsia="ja-JP"/>
        </w:rPr>
        <w:sectPr w:rsidR="00D80DF0" w:rsidRPr="001A1FB9">
          <w:headerReference w:type="even" r:id="rId103"/>
          <w:headerReference w:type="default" r:id="rId104"/>
          <w:headerReference w:type="first" r:id="rId105"/>
          <w:endnotePr>
            <w:numFmt w:val="decimal"/>
          </w:endnotePr>
          <w:type w:val="oddPage"/>
          <w:pgSz w:w="12240" w:h="15840" w:code="1"/>
          <w:pgMar w:top="1440" w:right="1440" w:bottom="1440" w:left="1797" w:header="720" w:footer="720" w:gutter="0"/>
          <w:pgNumType w:start="1"/>
          <w:cols w:space="720"/>
        </w:sectPr>
      </w:pPr>
    </w:p>
    <w:p w14:paraId="6C4A4460" w14:textId="77777777" w:rsidR="00D80DF0" w:rsidRPr="001A1FB9" w:rsidRDefault="00FB7B21">
      <w:pPr>
        <w:spacing w:after="240"/>
        <w:jc w:val="center"/>
        <w:outlineLvl w:val="1"/>
        <w:rPr>
          <w:b/>
          <w:sz w:val="44"/>
          <w:lang w:val="es-ES" w:eastAsia="ja-JP"/>
        </w:rPr>
      </w:pPr>
      <w:bookmarkStart w:id="663" w:name="_Toc34227287"/>
      <w:bookmarkStart w:id="664" w:name="_Toc35283278"/>
      <w:bookmarkStart w:id="665" w:name="_Toc35533624"/>
      <w:r w:rsidRPr="001A1FB9">
        <w:rPr>
          <w:b/>
          <w:sz w:val="44"/>
          <w:lang w:val="es-ES"/>
        </w:rPr>
        <w:t>Sección IV.</w:t>
      </w:r>
      <w:r w:rsidRPr="001A1FB9">
        <w:rPr>
          <w:rFonts w:hint="eastAsia"/>
          <w:b/>
          <w:sz w:val="44"/>
          <w:lang w:val="es-ES" w:eastAsia="ja-JP"/>
        </w:rPr>
        <w:t xml:space="preserve"> </w:t>
      </w:r>
      <w:r w:rsidRPr="001A1FB9">
        <w:rPr>
          <w:b/>
          <w:sz w:val="44"/>
          <w:lang w:val="es-ES"/>
        </w:rPr>
        <w:t>Formularios de la Oferta</w:t>
      </w:r>
    </w:p>
    <w:p w14:paraId="782E0025" w14:textId="77777777" w:rsidR="00D80DF0" w:rsidRPr="001A1FB9" w:rsidRDefault="00FB7B21">
      <w:pPr>
        <w:spacing w:before="120" w:after="120"/>
        <w:rPr>
          <w:lang w:val="es-ES"/>
        </w:rPr>
      </w:pPr>
      <w:r w:rsidRPr="001A1FB9">
        <w:rPr>
          <w:lang w:val="es-ES"/>
        </w:rPr>
        <w:t>El Licitante completará los formularios incluidos en esta sección de acuerdo con las guías e instrucciones proporcionadas en esta sección y en otras secciones del Documento de Licitación y los presentará como parte de sus Ofertas Técnicas y de Precio (en el caso de Licitación en Una Etapa: Dos Sobres) o como parte de sus Ofertas de la Primera Etapa y de la Segunda Etapa (en el caso de Licitación en Dos Etapas: Sobre Único) como se indica en el siguiente cuadro:</w:t>
      </w:r>
    </w:p>
    <w:tbl>
      <w:tblPr>
        <w:tblW w:w="9114" w:type="dxa"/>
        <w:tblLayout w:type="fixed"/>
        <w:tblLook w:val="0000" w:firstRow="0" w:lastRow="0" w:firstColumn="0" w:lastColumn="0" w:noHBand="0" w:noVBand="0"/>
      </w:tblPr>
      <w:tblGrid>
        <w:gridCol w:w="565"/>
        <w:gridCol w:w="567"/>
        <w:gridCol w:w="3402"/>
        <w:gridCol w:w="567"/>
        <w:gridCol w:w="567"/>
        <w:gridCol w:w="3403"/>
        <w:gridCol w:w="43"/>
      </w:tblGrid>
      <w:tr w:rsidR="00D80DF0" w:rsidRPr="001A1FB9" w14:paraId="23A8BAB5" w14:textId="77777777">
        <w:trPr>
          <w:gridAfter w:val="1"/>
          <w:wAfter w:w="43" w:type="dxa"/>
          <w:trHeight w:val="709"/>
        </w:trPr>
        <w:tc>
          <w:tcPr>
            <w:tcW w:w="9071" w:type="dxa"/>
            <w:gridSpan w:val="6"/>
            <w:tcBorders>
              <w:top w:val="single" w:sz="12" w:space="0" w:color="auto"/>
              <w:left w:val="single" w:sz="12" w:space="0" w:color="auto"/>
              <w:bottom w:val="single" w:sz="8" w:space="0" w:color="auto"/>
              <w:right w:val="single" w:sz="12" w:space="0" w:color="auto"/>
            </w:tcBorders>
            <w:vAlign w:val="center"/>
          </w:tcPr>
          <w:bookmarkEnd w:id="663"/>
          <w:bookmarkEnd w:id="664"/>
          <w:bookmarkEnd w:id="665"/>
          <w:p w14:paraId="17C89397" w14:textId="77777777" w:rsidR="00D80DF0" w:rsidRPr="001A1FB9" w:rsidRDefault="00FB7B21">
            <w:pPr>
              <w:spacing w:line="240" w:lineRule="exact"/>
              <w:ind w:left="274" w:hanging="274"/>
              <w:jc w:val="center"/>
              <w:rPr>
                <w:b/>
                <w:szCs w:val="24"/>
                <w:lang w:val="es-ES"/>
              </w:rPr>
            </w:pPr>
            <w:r w:rsidRPr="001A1FB9">
              <w:rPr>
                <w:b/>
                <w:szCs w:val="24"/>
                <w:lang w:val="es-ES"/>
              </w:rPr>
              <w:t>La Oferta</w:t>
            </w:r>
          </w:p>
          <w:p w14:paraId="04D2BCFC" w14:textId="77777777" w:rsidR="00D80DF0" w:rsidRPr="001A1FB9" w:rsidRDefault="00FB7B21">
            <w:pPr>
              <w:tabs>
                <w:tab w:val="left" w:pos="5603"/>
              </w:tabs>
              <w:jc w:val="center"/>
              <w:rPr>
                <w:lang w:val="es-ES"/>
              </w:rPr>
            </w:pPr>
            <w:r w:rsidRPr="001A1FB9">
              <w:rPr>
                <w:b/>
                <w:szCs w:val="24"/>
                <w:lang w:val="es-ES"/>
              </w:rPr>
              <w:t>Presentada por el Licitante</w:t>
            </w:r>
          </w:p>
        </w:tc>
      </w:tr>
      <w:tr w:rsidR="00D80DF0" w:rsidRPr="001A1FB9" w14:paraId="78B0F4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432"/>
        </w:trPr>
        <w:tc>
          <w:tcPr>
            <w:tcW w:w="4534" w:type="dxa"/>
            <w:gridSpan w:val="3"/>
            <w:tcBorders>
              <w:top w:val="single" w:sz="12" w:space="0" w:color="auto"/>
              <w:left w:val="single" w:sz="12" w:space="0" w:color="auto"/>
              <w:bottom w:val="single" w:sz="12" w:space="0" w:color="auto"/>
            </w:tcBorders>
            <w:shd w:val="clear" w:color="auto" w:fill="auto"/>
            <w:vAlign w:val="center"/>
          </w:tcPr>
          <w:p w14:paraId="1B0F7D36" w14:textId="77777777" w:rsidR="00D80DF0" w:rsidRPr="001A1FB9" w:rsidRDefault="00FB7B21">
            <w:pPr>
              <w:autoSpaceDE w:val="0"/>
              <w:autoSpaceDN w:val="0"/>
              <w:adjustRightInd w:val="0"/>
              <w:spacing w:line="240" w:lineRule="exact"/>
              <w:ind w:left="259" w:hanging="259"/>
              <w:jc w:val="center"/>
              <w:rPr>
                <w:b/>
                <w:szCs w:val="24"/>
                <w:lang w:val="es-ES" w:eastAsia="ja-JP"/>
              </w:rPr>
            </w:pPr>
            <w:r w:rsidRPr="001A1FB9">
              <w:rPr>
                <w:b/>
                <w:szCs w:val="24"/>
                <w:lang w:val="es-ES" w:eastAsia="ja-JP"/>
              </w:rPr>
              <w:t>Licitación en Una Etapa: Dos Sobres</w:t>
            </w:r>
          </w:p>
        </w:tc>
        <w:tc>
          <w:tcPr>
            <w:tcW w:w="4537" w:type="dxa"/>
            <w:gridSpan w:val="3"/>
            <w:tcBorders>
              <w:top w:val="single" w:sz="12" w:space="0" w:color="auto"/>
              <w:bottom w:val="single" w:sz="12" w:space="0" w:color="auto"/>
              <w:right w:val="single" w:sz="12" w:space="0" w:color="auto"/>
            </w:tcBorders>
            <w:shd w:val="clear" w:color="auto" w:fill="auto"/>
            <w:vAlign w:val="center"/>
          </w:tcPr>
          <w:p w14:paraId="3C4330B9" w14:textId="77777777" w:rsidR="00D80DF0" w:rsidRPr="001A1FB9" w:rsidRDefault="00FB7B21">
            <w:pPr>
              <w:autoSpaceDE w:val="0"/>
              <w:autoSpaceDN w:val="0"/>
              <w:adjustRightInd w:val="0"/>
              <w:spacing w:line="240" w:lineRule="exact"/>
              <w:jc w:val="center"/>
              <w:outlineLvl w:val="0"/>
              <w:rPr>
                <w:b/>
                <w:szCs w:val="24"/>
                <w:lang w:val="es-ES" w:eastAsia="ja-JP"/>
              </w:rPr>
            </w:pPr>
            <w:r w:rsidRPr="001A1FB9">
              <w:rPr>
                <w:b/>
                <w:szCs w:val="24"/>
                <w:lang w:val="es-ES" w:eastAsia="ja-JP"/>
              </w:rPr>
              <w:t>Licitación en Dos Etapas: Sobre Único</w:t>
            </w:r>
          </w:p>
        </w:tc>
      </w:tr>
      <w:tr w:rsidR="00D80DF0" w:rsidRPr="001A1FB9" w14:paraId="01E1A2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4534" w:type="dxa"/>
            <w:gridSpan w:val="3"/>
            <w:tcBorders>
              <w:top w:val="single" w:sz="12" w:space="0" w:color="auto"/>
              <w:left w:val="single" w:sz="12" w:space="0" w:color="auto"/>
              <w:bottom w:val="nil"/>
            </w:tcBorders>
            <w:shd w:val="clear" w:color="auto" w:fill="auto"/>
            <w:vAlign w:val="center"/>
          </w:tcPr>
          <w:p w14:paraId="37958EA3" w14:textId="77777777" w:rsidR="00D80DF0" w:rsidRPr="001A1FB9" w:rsidRDefault="00FB7B21">
            <w:pPr>
              <w:autoSpaceDE w:val="0"/>
              <w:autoSpaceDN w:val="0"/>
              <w:adjustRightInd w:val="0"/>
              <w:snapToGrid w:val="0"/>
              <w:spacing w:before="120" w:after="120" w:line="240" w:lineRule="exact"/>
              <w:ind w:left="259" w:hanging="259"/>
              <w:rPr>
                <w:b/>
                <w:sz w:val="21"/>
                <w:szCs w:val="21"/>
                <w:u w:val="single"/>
                <w:lang w:val="en-GB" w:eastAsia="ja-JP"/>
              </w:rPr>
            </w:pPr>
            <w:r w:rsidRPr="001A1FB9">
              <w:rPr>
                <w:b/>
                <w:sz w:val="21"/>
                <w:szCs w:val="21"/>
                <w:u w:val="single"/>
                <w:lang w:val="en-GB" w:eastAsia="ja-JP"/>
              </w:rPr>
              <w:t>Oferta Técnica</w:t>
            </w:r>
          </w:p>
        </w:tc>
        <w:tc>
          <w:tcPr>
            <w:tcW w:w="4537" w:type="dxa"/>
            <w:gridSpan w:val="3"/>
            <w:tcBorders>
              <w:top w:val="single" w:sz="12" w:space="0" w:color="auto"/>
              <w:bottom w:val="nil"/>
              <w:right w:val="single" w:sz="12" w:space="0" w:color="auto"/>
            </w:tcBorders>
            <w:shd w:val="clear" w:color="auto" w:fill="auto"/>
            <w:vAlign w:val="center"/>
          </w:tcPr>
          <w:p w14:paraId="7F8DE6F1" w14:textId="77777777" w:rsidR="00D80DF0" w:rsidRPr="001A1FB9" w:rsidRDefault="00FB7B21">
            <w:pPr>
              <w:autoSpaceDE w:val="0"/>
              <w:autoSpaceDN w:val="0"/>
              <w:adjustRightInd w:val="0"/>
              <w:snapToGrid w:val="0"/>
              <w:spacing w:before="120" w:after="120" w:line="240" w:lineRule="exact"/>
              <w:outlineLvl w:val="0"/>
              <w:rPr>
                <w:b/>
                <w:sz w:val="21"/>
                <w:szCs w:val="21"/>
                <w:u w:val="single"/>
                <w:lang w:val="es-ES" w:eastAsia="ja-JP"/>
              </w:rPr>
            </w:pPr>
            <w:r w:rsidRPr="001A1FB9">
              <w:rPr>
                <w:b/>
                <w:sz w:val="21"/>
                <w:szCs w:val="21"/>
                <w:u w:val="single"/>
                <w:lang w:val="es-ES" w:eastAsia="ja-JP"/>
              </w:rPr>
              <w:t>Oferta de la Primera Etapa</w:t>
            </w:r>
          </w:p>
        </w:tc>
      </w:tr>
      <w:tr w:rsidR="00D80DF0" w:rsidRPr="001A1FB9" w14:paraId="26F4BE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tcPr>
          <w:p w14:paraId="482B0C95" w14:textId="77777777" w:rsidR="00D80DF0" w:rsidRPr="001A1FB9" w:rsidRDefault="00FB7B21">
            <w:pPr>
              <w:autoSpaceDE w:val="0"/>
              <w:autoSpaceDN w:val="0"/>
              <w:adjustRightInd w:val="0"/>
              <w:spacing w:before="60" w:after="60" w:line="240" w:lineRule="exact"/>
              <w:jc w:val="center"/>
              <w:rPr>
                <w:sz w:val="21"/>
                <w:szCs w:val="21"/>
                <w:lang w:val="en-GB" w:eastAsia="ja-JP"/>
              </w:rPr>
            </w:pPr>
            <w:r w:rsidRPr="001A1FB9">
              <w:rPr>
                <w:sz w:val="21"/>
                <w:szCs w:val="21"/>
                <w:lang w:val="en-GB" w:eastAsia="ja-JP"/>
              </w:rPr>
              <w:t>(a)</w:t>
            </w:r>
          </w:p>
        </w:tc>
        <w:tc>
          <w:tcPr>
            <w:tcW w:w="3969" w:type="dxa"/>
            <w:gridSpan w:val="2"/>
            <w:tcBorders>
              <w:top w:val="nil"/>
              <w:left w:val="nil"/>
              <w:bottom w:val="nil"/>
            </w:tcBorders>
            <w:shd w:val="clear" w:color="auto" w:fill="auto"/>
          </w:tcPr>
          <w:p w14:paraId="368E9762" w14:textId="77777777" w:rsidR="00D80DF0" w:rsidRPr="001A1FB9" w:rsidRDefault="00FB7B21">
            <w:pPr>
              <w:autoSpaceDE w:val="0"/>
              <w:autoSpaceDN w:val="0"/>
              <w:adjustRightInd w:val="0"/>
              <w:spacing w:before="60" w:after="60" w:line="240" w:lineRule="exact"/>
              <w:rPr>
                <w:b/>
                <w:sz w:val="21"/>
                <w:szCs w:val="21"/>
                <w:lang w:val="es-ES" w:eastAsia="ja-JP"/>
              </w:rPr>
            </w:pPr>
            <w:r w:rsidRPr="001A1FB9">
              <w:rPr>
                <w:b/>
                <w:sz w:val="21"/>
                <w:szCs w:val="21"/>
                <w:lang w:val="es-ES"/>
              </w:rPr>
              <w:t>Carta de la Oferta Técnica</w:t>
            </w:r>
            <w:r w:rsidRPr="001A1FB9">
              <w:rPr>
                <w:sz w:val="21"/>
                <w:szCs w:val="21"/>
                <w:lang w:val="es-ES"/>
              </w:rPr>
              <w:t>, de conformidad con la subcláusula 12.1 de las IAL.</w:t>
            </w:r>
          </w:p>
        </w:tc>
        <w:tc>
          <w:tcPr>
            <w:tcW w:w="567" w:type="dxa"/>
            <w:tcBorders>
              <w:top w:val="nil"/>
              <w:bottom w:val="nil"/>
              <w:right w:val="nil"/>
            </w:tcBorders>
            <w:shd w:val="clear" w:color="auto" w:fill="auto"/>
          </w:tcPr>
          <w:p w14:paraId="1752609F" w14:textId="77777777" w:rsidR="00D80DF0" w:rsidRPr="001A1FB9" w:rsidRDefault="00FB7B21">
            <w:pPr>
              <w:autoSpaceDE w:val="0"/>
              <w:autoSpaceDN w:val="0"/>
              <w:adjustRightInd w:val="0"/>
              <w:spacing w:before="60" w:after="60" w:line="240" w:lineRule="exact"/>
              <w:jc w:val="center"/>
              <w:rPr>
                <w:sz w:val="21"/>
                <w:szCs w:val="21"/>
                <w:lang w:val="en-GB" w:eastAsia="ja-JP"/>
              </w:rPr>
            </w:pPr>
            <w:r w:rsidRPr="001A1FB9">
              <w:rPr>
                <w:sz w:val="21"/>
                <w:szCs w:val="21"/>
                <w:lang w:val="en-GB" w:eastAsia="ja-JP"/>
              </w:rPr>
              <w:t>(a)</w:t>
            </w:r>
          </w:p>
        </w:tc>
        <w:tc>
          <w:tcPr>
            <w:tcW w:w="3970" w:type="dxa"/>
            <w:gridSpan w:val="2"/>
            <w:tcBorders>
              <w:top w:val="nil"/>
              <w:left w:val="nil"/>
              <w:bottom w:val="nil"/>
              <w:right w:val="single" w:sz="12" w:space="0" w:color="auto"/>
            </w:tcBorders>
            <w:shd w:val="clear" w:color="auto" w:fill="auto"/>
          </w:tcPr>
          <w:p w14:paraId="4E517B51" w14:textId="77777777" w:rsidR="00D80DF0" w:rsidRPr="001A1FB9" w:rsidRDefault="00FB7B21">
            <w:pPr>
              <w:autoSpaceDE w:val="0"/>
              <w:autoSpaceDN w:val="0"/>
              <w:adjustRightInd w:val="0"/>
              <w:spacing w:before="60" w:after="60" w:line="240" w:lineRule="exact"/>
              <w:outlineLvl w:val="0"/>
              <w:rPr>
                <w:sz w:val="21"/>
                <w:szCs w:val="21"/>
                <w:lang w:val="es-ES" w:eastAsia="ja-JP"/>
              </w:rPr>
            </w:pPr>
            <w:r w:rsidRPr="001A1FB9">
              <w:rPr>
                <w:b/>
                <w:bCs/>
                <w:kern w:val="28"/>
                <w:sz w:val="21"/>
                <w:szCs w:val="21"/>
                <w:lang w:val="es-ES"/>
              </w:rPr>
              <w:t>Carta de la Oferta de la Primera Etapa</w:t>
            </w:r>
            <w:r w:rsidRPr="001A1FB9">
              <w:rPr>
                <w:bCs/>
                <w:kern w:val="28"/>
                <w:sz w:val="21"/>
                <w:szCs w:val="21"/>
                <w:lang w:val="es-ES"/>
              </w:rPr>
              <w:t>, de conformidad con la subcláusula 12.1 de las IAL.</w:t>
            </w:r>
          </w:p>
        </w:tc>
      </w:tr>
      <w:tr w:rsidR="00D80DF0" w:rsidRPr="001A1FB9" w14:paraId="0E11D6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tcPr>
          <w:p w14:paraId="16307F78" w14:textId="77777777" w:rsidR="00D80DF0" w:rsidRPr="001A1FB9" w:rsidRDefault="00FB7B21">
            <w:pPr>
              <w:spacing w:before="60" w:after="60" w:line="240" w:lineRule="exact"/>
              <w:jc w:val="center"/>
              <w:rPr>
                <w:sz w:val="21"/>
                <w:szCs w:val="21"/>
                <w:lang w:val="en-GB"/>
              </w:rPr>
            </w:pPr>
            <w:r w:rsidRPr="001A1FB9">
              <w:rPr>
                <w:sz w:val="21"/>
                <w:szCs w:val="21"/>
                <w:lang w:val="en-GB" w:eastAsia="ja-JP"/>
              </w:rPr>
              <w:t>(b)</w:t>
            </w:r>
          </w:p>
        </w:tc>
        <w:tc>
          <w:tcPr>
            <w:tcW w:w="3969" w:type="dxa"/>
            <w:gridSpan w:val="2"/>
            <w:tcBorders>
              <w:top w:val="nil"/>
              <w:left w:val="nil"/>
              <w:bottom w:val="nil"/>
            </w:tcBorders>
            <w:shd w:val="clear" w:color="auto" w:fill="auto"/>
          </w:tcPr>
          <w:p w14:paraId="5D96DE22" w14:textId="77777777" w:rsidR="00D80DF0" w:rsidRPr="001A1FB9" w:rsidRDefault="00FB7B21">
            <w:pPr>
              <w:autoSpaceDE w:val="0"/>
              <w:autoSpaceDN w:val="0"/>
              <w:adjustRightInd w:val="0"/>
              <w:spacing w:before="60" w:after="60" w:line="240" w:lineRule="exact"/>
              <w:rPr>
                <w:sz w:val="21"/>
                <w:szCs w:val="21"/>
                <w:u w:val="single"/>
                <w:lang w:val="es-ES" w:eastAsia="ja-JP"/>
              </w:rPr>
            </w:pPr>
            <w:r w:rsidRPr="001A1FB9">
              <w:rPr>
                <w:b/>
                <w:sz w:val="21"/>
                <w:szCs w:val="21"/>
                <w:lang w:val="es-ES"/>
              </w:rPr>
              <w:t>Garantía de Seriedad de la Oferta</w:t>
            </w:r>
            <w:r w:rsidRPr="001A1FB9">
              <w:rPr>
                <w:sz w:val="21"/>
                <w:szCs w:val="21"/>
                <w:lang w:val="es-ES"/>
              </w:rPr>
              <w:t>, de conformidad con la cláusula 19 de las IAL.</w:t>
            </w:r>
          </w:p>
        </w:tc>
        <w:tc>
          <w:tcPr>
            <w:tcW w:w="567" w:type="dxa"/>
            <w:tcBorders>
              <w:top w:val="nil"/>
              <w:bottom w:val="nil"/>
              <w:right w:val="nil"/>
            </w:tcBorders>
            <w:shd w:val="clear" w:color="auto" w:fill="auto"/>
          </w:tcPr>
          <w:p w14:paraId="7FD49963" w14:textId="77777777" w:rsidR="00D80DF0" w:rsidRPr="001A1FB9" w:rsidRDefault="00D80DF0">
            <w:pPr>
              <w:autoSpaceDE w:val="0"/>
              <w:autoSpaceDN w:val="0"/>
              <w:adjustRightInd w:val="0"/>
              <w:spacing w:before="60" w:after="60" w:line="240" w:lineRule="exact"/>
              <w:jc w:val="center"/>
              <w:rPr>
                <w:sz w:val="21"/>
                <w:szCs w:val="21"/>
                <w:lang w:val="es-ES" w:eastAsia="ja-JP"/>
              </w:rPr>
            </w:pPr>
          </w:p>
        </w:tc>
        <w:tc>
          <w:tcPr>
            <w:tcW w:w="3970" w:type="dxa"/>
            <w:gridSpan w:val="2"/>
            <w:tcBorders>
              <w:top w:val="nil"/>
              <w:left w:val="nil"/>
              <w:bottom w:val="nil"/>
              <w:right w:val="single" w:sz="12" w:space="0" w:color="auto"/>
            </w:tcBorders>
            <w:shd w:val="clear" w:color="auto" w:fill="auto"/>
          </w:tcPr>
          <w:p w14:paraId="1A0D5F68" w14:textId="77777777" w:rsidR="00D80DF0" w:rsidRPr="001A1FB9" w:rsidRDefault="00D80DF0">
            <w:pPr>
              <w:autoSpaceDE w:val="0"/>
              <w:autoSpaceDN w:val="0"/>
              <w:adjustRightInd w:val="0"/>
              <w:spacing w:before="60" w:after="60" w:line="240" w:lineRule="exact"/>
              <w:rPr>
                <w:sz w:val="21"/>
                <w:szCs w:val="21"/>
                <w:lang w:val="es-ES" w:eastAsia="ja-JP"/>
              </w:rPr>
            </w:pPr>
          </w:p>
        </w:tc>
      </w:tr>
      <w:tr w:rsidR="00D80DF0" w:rsidRPr="001A1FB9" w14:paraId="249F1D0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tcPr>
          <w:p w14:paraId="5D683F8B" w14:textId="77777777" w:rsidR="00D80DF0" w:rsidRPr="001A1FB9" w:rsidRDefault="00FB7B21">
            <w:pPr>
              <w:spacing w:before="60" w:after="60" w:line="240" w:lineRule="exact"/>
              <w:jc w:val="center"/>
              <w:rPr>
                <w:sz w:val="21"/>
                <w:szCs w:val="21"/>
                <w:lang w:val="en-GB"/>
              </w:rPr>
            </w:pPr>
            <w:r w:rsidRPr="001A1FB9">
              <w:rPr>
                <w:sz w:val="21"/>
                <w:szCs w:val="21"/>
                <w:lang w:val="en-GB" w:eastAsia="ja-JP"/>
              </w:rPr>
              <w:t>(c)</w:t>
            </w:r>
          </w:p>
        </w:tc>
        <w:tc>
          <w:tcPr>
            <w:tcW w:w="3969" w:type="dxa"/>
            <w:gridSpan w:val="2"/>
            <w:tcBorders>
              <w:top w:val="nil"/>
              <w:left w:val="nil"/>
              <w:bottom w:val="nil"/>
            </w:tcBorders>
            <w:shd w:val="clear" w:color="auto" w:fill="auto"/>
          </w:tcPr>
          <w:p w14:paraId="035A8F64" w14:textId="77777777" w:rsidR="00D80DF0" w:rsidRPr="001A1FB9" w:rsidRDefault="00FB7B21">
            <w:pPr>
              <w:autoSpaceDE w:val="0"/>
              <w:autoSpaceDN w:val="0"/>
              <w:adjustRightInd w:val="0"/>
              <w:spacing w:before="60" w:after="60" w:line="240" w:lineRule="exact"/>
              <w:rPr>
                <w:sz w:val="21"/>
                <w:szCs w:val="21"/>
                <w:lang w:val="es-ES" w:eastAsia="ja-JP"/>
              </w:rPr>
            </w:pPr>
            <w:r w:rsidRPr="001A1FB9">
              <w:rPr>
                <w:sz w:val="21"/>
                <w:szCs w:val="21"/>
                <w:lang w:val="es-ES" w:eastAsia="ja-JP"/>
              </w:rPr>
              <w:t>Poder Notarial, que autorice al signatario de la Oferta a comprometer al Licitante, de conformidad con las subcláusulas 20.2 y 20.3 de las IAL.</w:t>
            </w:r>
          </w:p>
        </w:tc>
        <w:tc>
          <w:tcPr>
            <w:tcW w:w="567" w:type="dxa"/>
            <w:tcBorders>
              <w:top w:val="nil"/>
              <w:bottom w:val="nil"/>
              <w:right w:val="nil"/>
            </w:tcBorders>
            <w:shd w:val="clear" w:color="auto" w:fill="auto"/>
          </w:tcPr>
          <w:p w14:paraId="443BA547" w14:textId="77777777" w:rsidR="00D80DF0" w:rsidRPr="001A1FB9" w:rsidRDefault="00FB7B21">
            <w:pPr>
              <w:autoSpaceDE w:val="0"/>
              <w:autoSpaceDN w:val="0"/>
              <w:adjustRightInd w:val="0"/>
              <w:spacing w:before="60" w:after="60" w:line="240" w:lineRule="exact"/>
              <w:jc w:val="center"/>
              <w:rPr>
                <w:sz w:val="21"/>
                <w:szCs w:val="21"/>
                <w:lang w:val="en-GB" w:eastAsia="ja-JP"/>
              </w:rPr>
            </w:pPr>
            <w:r w:rsidRPr="001A1FB9">
              <w:rPr>
                <w:sz w:val="21"/>
                <w:szCs w:val="21"/>
                <w:lang w:val="en-GB" w:eastAsia="ja-JP"/>
              </w:rPr>
              <w:t>(b)</w:t>
            </w:r>
          </w:p>
        </w:tc>
        <w:tc>
          <w:tcPr>
            <w:tcW w:w="3970" w:type="dxa"/>
            <w:gridSpan w:val="2"/>
            <w:tcBorders>
              <w:top w:val="nil"/>
              <w:left w:val="nil"/>
              <w:bottom w:val="nil"/>
              <w:right w:val="single" w:sz="12" w:space="0" w:color="auto"/>
            </w:tcBorders>
            <w:shd w:val="clear" w:color="auto" w:fill="auto"/>
          </w:tcPr>
          <w:p w14:paraId="3F40663E" w14:textId="77777777" w:rsidR="00D80DF0" w:rsidRPr="001A1FB9" w:rsidRDefault="00FB7B21">
            <w:pPr>
              <w:autoSpaceDE w:val="0"/>
              <w:autoSpaceDN w:val="0"/>
              <w:adjustRightInd w:val="0"/>
              <w:spacing w:before="60" w:after="60" w:line="240" w:lineRule="exact"/>
              <w:rPr>
                <w:bCs/>
                <w:sz w:val="21"/>
                <w:szCs w:val="21"/>
                <w:lang w:val="es-ES" w:eastAsia="ja-JP"/>
              </w:rPr>
            </w:pPr>
            <w:r w:rsidRPr="001A1FB9">
              <w:rPr>
                <w:sz w:val="21"/>
                <w:szCs w:val="21"/>
                <w:lang w:val="es-ES" w:eastAsia="ja-JP"/>
              </w:rPr>
              <w:t>Poder Notarial, que autorice al signatario de la Oferta a comprometer al Licitante, de conformidad con las subcláusulas 16.2 y 16.3 de las IAL.</w:t>
            </w:r>
          </w:p>
        </w:tc>
      </w:tr>
      <w:tr w:rsidR="00D80DF0" w:rsidRPr="001A1FB9" w14:paraId="6C1764C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tcPr>
          <w:p w14:paraId="0728B052" w14:textId="77777777" w:rsidR="00D80DF0" w:rsidRPr="001A1FB9" w:rsidRDefault="00FB7B21">
            <w:pPr>
              <w:spacing w:before="60" w:after="60" w:line="240" w:lineRule="exact"/>
              <w:jc w:val="center"/>
              <w:rPr>
                <w:sz w:val="21"/>
                <w:szCs w:val="21"/>
                <w:lang w:val="en-GB"/>
              </w:rPr>
            </w:pPr>
            <w:r w:rsidRPr="001A1FB9">
              <w:rPr>
                <w:sz w:val="21"/>
                <w:szCs w:val="21"/>
                <w:lang w:val="en-GB" w:eastAsia="ja-JP"/>
              </w:rPr>
              <w:t>(d)</w:t>
            </w:r>
          </w:p>
        </w:tc>
        <w:tc>
          <w:tcPr>
            <w:tcW w:w="3969" w:type="dxa"/>
            <w:gridSpan w:val="2"/>
            <w:tcBorders>
              <w:top w:val="nil"/>
              <w:left w:val="nil"/>
              <w:bottom w:val="nil"/>
            </w:tcBorders>
            <w:shd w:val="clear" w:color="auto" w:fill="auto"/>
          </w:tcPr>
          <w:p w14:paraId="3F00DE0E" w14:textId="77777777" w:rsidR="00D80DF0" w:rsidRPr="001A1FB9" w:rsidRDefault="00FB7B21">
            <w:pPr>
              <w:autoSpaceDE w:val="0"/>
              <w:autoSpaceDN w:val="0"/>
              <w:adjustRightInd w:val="0"/>
              <w:spacing w:before="60" w:after="60" w:line="240" w:lineRule="exact"/>
              <w:rPr>
                <w:sz w:val="21"/>
                <w:szCs w:val="21"/>
                <w:lang w:val="es-ES" w:eastAsia="ja-JP"/>
              </w:rPr>
            </w:pPr>
            <w:r w:rsidRPr="001A1FB9">
              <w:rPr>
                <w:sz w:val="21"/>
                <w:szCs w:val="21"/>
                <w:lang w:val="es-ES" w:eastAsia="ja-JP"/>
              </w:rPr>
              <w:t>Copia del Acuerdo de JV o carta de intención para celebrar un JV acompañada de un borrador del acuerdo en caso de que la Oferta sea presentada por un JV, de conformidad con la subcláusula 4.1 de las IAL.</w:t>
            </w:r>
          </w:p>
        </w:tc>
        <w:tc>
          <w:tcPr>
            <w:tcW w:w="567" w:type="dxa"/>
            <w:tcBorders>
              <w:top w:val="nil"/>
              <w:bottom w:val="nil"/>
              <w:right w:val="nil"/>
            </w:tcBorders>
            <w:shd w:val="clear" w:color="auto" w:fill="auto"/>
          </w:tcPr>
          <w:p w14:paraId="1F5395A1" w14:textId="77777777" w:rsidR="00D80DF0" w:rsidRPr="001A1FB9" w:rsidRDefault="00FB7B21">
            <w:pPr>
              <w:autoSpaceDE w:val="0"/>
              <w:autoSpaceDN w:val="0"/>
              <w:adjustRightInd w:val="0"/>
              <w:spacing w:before="60" w:after="60" w:line="240" w:lineRule="exact"/>
              <w:jc w:val="center"/>
              <w:rPr>
                <w:sz w:val="21"/>
                <w:szCs w:val="21"/>
                <w:lang w:val="en-GB" w:eastAsia="ja-JP"/>
              </w:rPr>
            </w:pPr>
            <w:r w:rsidRPr="001A1FB9">
              <w:rPr>
                <w:sz w:val="21"/>
                <w:szCs w:val="21"/>
                <w:lang w:val="en-GB" w:eastAsia="ja-JP"/>
              </w:rPr>
              <w:t>(c)</w:t>
            </w:r>
          </w:p>
        </w:tc>
        <w:tc>
          <w:tcPr>
            <w:tcW w:w="3970" w:type="dxa"/>
            <w:gridSpan w:val="2"/>
            <w:tcBorders>
              <w:top w:val="nil"/>
              <w:left w:val="nil"/>
              <w:bottom w:val="nil"/>
              <w:right w:val="single" w:sz="12" w:space="0" w:color="auto"/>
            </w:tcBorders>
            <w:shd w:val="clear" w:color="auto" w:fill="auto"/>
          </w:tcPr>
          <w:p w14:paraId="64A01375" w14:textId="77777777" w:rsidR="00D80DF0" w:rsidRPr="001A1FB9" w:rsidRDefault="00FB7B21">
            <w:pPr>
              <w:autoSpaceDE w:val="0"/>
              <w:autoSpaceDN w:val="0"/>
              <w:adjustRightInd w:val="0"/>
              <w:spacing w:before="60" w:after="60" w:line="240" w:lineRule="exact"/>
              <w:rPr>
                <w:sz w:val="21"/>
                <w:szCs w:val="21"/>
                <w:lang w:val="es-ES" w:eastAsia="ja-JP"/>
              </w:rPr>
            </w:pPr>
            <w:r w:rsidRPr="001A1FB9">
              <w:rPr>
                <w:sz w:val="21"/>
                <w:szCs w:val="21"/>
                <w:lang w:val="es-ES" w:eastAsia="ja-JP"/>
              </w:rPr>
              <w:t>Copia del Acuerdo de JV o carta de intención para celebrar un JV acompañada de un borrador del acuerdo en caso de que la Oferta sea presentada por un JV, de conformidad con la subcláusula 4.1 de las IAL.</w:t>
            </w:r>
          </w:p>
        </w:tc>
      </w:tr>
      <w:tr w:rsidR="00D80DF0" w:rsidRPr="001A1FB9" w14:paraId="3CD0E3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tcPr>
          <w:p w14:paraId="5881974E" w14:textId="77777777" w:rsidR="00D80DF0" w:rsidRPr="001A1FB9" w:rsidRDefault="00FB7B21">
            <w:pPr>
              <w:spacing w:before="60" w:after="60" w:line="240" w:lineRule="exact"/>
              <w:jc w:val="center"/>
              <w:rPr>
                <w:sz w:val="21"/>
                <w:szCs w:val="21"/>
                <w:lang w:val="en-GB"/>
              </w:rPr>
            </w:pPr>
            <w:r w:rsidRPr="001A1FB9">
              <w:rPr>
                <w:sz w:val="21"/>
                <w:szCs w:val="21"/>
                <w:lang w:val="en-GB" w:eastAsia="ja-JP"/>
              </w:rPr>
              <w:t>(e)</w:t>
            </w:r>
          </w:p>
        </w:tc>
        <w:tc>
          <w:tcPr>
            <w:tcW w:w="3969" w:type="dxa"/>
            <w:gridSpan w:val="2"/>
            <w:tcBorders>
              <w:top w:val="nil"/>
              <w:left w:val="nil"/>
              <w:bottom w:val="nil"/>
            </w:tcBorders>
            <w:shd w:val="clear" w:color="auto" w:fill="auto"/>
          </w:tcPr>
          <w:p w14:paraId="7E967EF2" w14:textId="77777777" w:rsidR="00D80DF0" w:rsidRPr="001A1FB9" w:rsidRDefault="00FB7B21">
            <w:pPr>
              <w:autoSpaceDE w:val="0"/>
              <w:autoSpaceDN w:val="0"/>
              <w:adjustRightInd w:val="0"/>
              <w:spacing w:before="60" w:after="60" w:line="240" w:lineRule="exact"/>
              <w:rPr>
                <w:sz w:val="21"/>
                <w:szCs w:val="21"/>
                <w:lang w:val="es-ES"/>
              </w:rPr>
            </w:pPr>
            <w:r w:rsidRPr="001A1FB9">
              <w:rPr>
                <w:sz w:val="21"/>
                <w:szCs w:val="21"/>
                <w:lang w:val="es-ES"/>
              </w:rPr>
              <w:t>Evidencia documentada de conformidad con la cláusula 17 de las IAL, que establezca la elegibilidad y las calificaciones del Licitante para ejecutar el Contrato en caso de que su Oferta sea aceptada.</w:t>
            </w:r>
          </w:p>
        </w:tc>
        <w:tc>
          <w:tcPr>
            <w:tcW w:w="567" w:type="dxa"/>
            <w:tcBorders>
              <w:top w:val="nil"/>
              <w:bottom w:val="nil"/>
              <w:right w:val="nil"/>
            </w:tcBorders>
            <w:shd w:val="clear" w:color="auto" w:fill="auto"/>
          </w:tcPr>
          <w:p w14:paraId="6E911487" w14:textId="77777777" w:rsidR="00D80DF0" w:rsidRPr="001A1FB9" w:rsidRDefault="00FB7B21">
            <w:pPr>
              <w:autoSpaceDE w:val="0"/>
              <w:autoSpaceDN w:val="0"/>
              <w:adjustRightInd w:val="0"/>
              <w:spacing w:before="60" w:after="60" w:line="240" w:lineRule="exact"/>
              <w:jc w:val="center"/>
              <w:rPr>
                <w:sz w:val="21"/>
                <w:szCs w:val="21"/>
                <w:lang w:val="en-GB" w:eastAsia="ja-JP"/>
              </w:rPr>
            </w:pPr>
            <w:r w:rsidRPr="001A1FB9">
              <w:rPr>
                <w:sz w:val="21"/>
                <w:szCs w:val="21"/>
                <w:lang w:val="en-GB" w:eastAsia="ja-JP"/>
              </w:rPr>
              <w:t>(d)</w:t>
            </w:r>
          </w:p>
        </w:tc>
        <w:tc>
          <w:tcPr>
            <w:tcW w:w="3970" w:type="dxa"/>
            <w:gridSpan w:val="2"/>
            <w:tcBorders>
              <w:top w:val="nil"/>
              <w:left w:val="nil"/>
              <w:bottom w:val="nil"/>
              <w:right w:val="single" w:sz="12" w:space="0" w:color="auto"/>
            </w:tcBorders>
            <w:shd w:val="clear" w:color="auto" w:fill="auto"/>
          </w:tcPr>
          <w:p w14:paraId="4ECD80BE" w14:textId="77777777" w:rsidR="00D80DF0" w:rsidRPr="001A1FB9" w:rsidRDefault="00FB7B21">
            <w:pPr>
              <w:autoSpaceDE w:val="0"/>
              <w:autoSpaceDN w:val="0"/>
              <w:adjustRightInd w:val="0"/>
              <w:spacing w:before="60" w:after="60" w:line="240" w:lineRule="exact"/>
              <w:rPr>
                <w:sz w:val="21"/>
                <w:szCs w:val="21"/>
                <w:lang w:val="es-ES" w:eastAsia="ja-JP"/>
              </w:rPr>
            </w:pPr>
            <w:r w:rsidRPr="001A1FB9">
              <w:rPr>
                <w:sz w:val="21"/>
                <w:szCs w:val="21"/>
                <w:lang w:val="es-ES"/>
              </w:rPr>
              <w:t>Evidencia documentada de conformidad con la cláusula 15 de las IAL, que establezca la elegibilidad y las calificaciones del Licitante para ejecutar el Contrato en caso de que su Oferta sea aceptada.</w:t>
            </w:r>
          </w:p>
        </w:tc>
      </w:tr>
      <w:tr w:rsidR="00D80DF0" w:rsidRPr="001A1FB9" w14:paraId="70DD93E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vAlign w:val="center"/>
          </w:tcPr>
          <w:p w14:paraId="34A31E06" w14:textId="77777777" w:rsidR="00D80DF0" w:rsidRPr="001A1FB9" w:rsidRDefault="00D80DF0">
            <w:pPr>
              <w:autoSpaceDE w:val="0"/>
              <w:autoSpaceDN w:val="0"/>
              <w:adjustRightInd w:val="0"/>
              <w:spacing w:before="20" w:after="20" w:line="240" w:lineRule="exact"/>
              <w:ind w:left="259" w:hanging="259"/>
              <w:jc w:val="center"/>
              <w:rPr>
                <w:b/>
                <w:sz w:val="21"/>
                <w:szCs w:val="21"/>
                <w:lang w:val="es-ES" w:eastAsia="ja-JP"/>
              </w:rPr>
            </w:pPr>
          </w:p>
        </w:tc>
        <w:tc>
          <w:tcPr>
            <w:tcW w:w="567" w:type="dxa"/>
            <w:tcBorders>
              <w:top w:val="nil"/>
              <w:left w:val="nil"/>
              <w:bottom w:val="nil"/>
              <w:right w:val="nil"/>
            </w:tcBorders>
            <w:shd w:val="clear" w:color="auto" w:fill="auto"/>
          </w:tcPr>
          <w:p w14:paraId="70C39DC6" w14:textId="77777777" w:rsidR="00D80DF0" w:rsidRPr="001A1FB9" w:rsidRDefault="00FB7B21">
            <w:pPr>
              <w:autoSpaceDE w:val="0"/>
              <w:autoSpaceDN w:val="0"/>
              <w:adjustRightInd w:val="0"/>
              <w:spacing w:before="20" w:after="20" w:line="240" w:lineRule="exact"/>
              <w:jc w:val="center"/>
              <w:rPr>
                <w:sz w:val="21"/>
                <w:szCs w:val="21"/>
                <w:lang w:val="en-GB" w:eastAsia="ja-JP"/>
              </w:rPr>
            </w:pPr>
            <w:r w:rsidRPr="001A1FB9">
              <w:rPr>
                <w:sz w:val="21"/>
                <w:szCs w:val="21"/>
                <w:lang w:val="en-GB" w:eastAsia="ja-JP"/>
              </w:rPr>
              <w:t>i.</w:t>
            </w:r>
          </w:p>
        </w:tc>
        <w:tc>
          <w:tcPr>
            <w:tcW w:w="3402" w:type="dxa"/>
            <w:tcBorders>
              <w:top w:val="nil"/>
              <w:left w:val="nil"/>
              <w:bottom w:val="nil"/>
            </w:tcBorders>
            <w:shd w:val="clear" w:color="auto" w:fill="auto"/>
          </w:tcPr>
          <w:p w14:paraId="1B88ADB7" w14:textId="77777777" w:rsidR="00D80DF0" w:rsidRPr="001A1FB9" w:rsidRDefault="00FB7B21">
            <w:pPr>
              <w:autoSpaceDE w:val="0"/>
              <w:autoSpaceDN w:val="0"/>
              <w:adjustRightInd w:val="0"/>
              <w:spacing w:before="20" w:after="20" w:line="240" w:lineRule="exact"/>
              <w:jc w:val="left"/>
              <w:rPr>
                <w:b/>
                <w:sz w:val="21"/>
                <w:szCs w:val="21"/>
                <w:lang w:val="es-ES"/>
              </w:rPr>
            </w:pPr>
            <w:r w:rsidRPr="001A1FB9">
              <w:rPr>
                <w:b/>
                <w:sz w:val="21"/>
                <w:szCs w:val="21"/>
                <w:lang w:val="es-ES"/>
              </w:rPr>
              <w:t>Formulario ELE -1: Formulario de Información del Licitante.</w:t>
            </w:r>
          </w:p>
        </w:tc>
        <w:tc>
          <w:tcPr>
            <w:tcW w:w="567" w:type="dxa"/>
            <w:tcBorders>
              <w:top w:val="nil"/>
              <w:bottom w:val="nil"/>
              <w:right w:val="nil"/>
            </w:tcBorders>
            <w:shd w:val="clear" w:color="auto" w:fill="auto"/>
            <w:vAlign w:val="center"/>
          </w:tcPr>
          <w:p w14:paraId="657D17D3" w14:textId="77777777" w:rsidR="00D80DF0" w:rsidRPr="001A1FB9" w:rsidRDefault="00D80DF0">
            <w:pPr>
              <w:autoSpaceDE w:val="0"/>
              <w:autoSpaceDN w:val="0"/>
              <w:adjustRightInd w:val="0"/>
              <w:spacing w:before="20" w:after="20" w:line="240" w:lineRule="exact"/>
              <w:jc w:val="center"/>
              <w:outlineLvl w:val="0"/>
              <w:rPr>
                <w:b/>
                <w:sz w:val="21"/>
                <w:szCs w:val="21"/>
                <w:lang w:val="es-ES" w:eastAsia="ja-JP"/>
              </w:rPr>
            </w:pPr>
          </w:p>
        </w:tc>
        <w:tc>
          <w:tcPr>
            <w:tcW w:w="567" w:type="dxa"/>
            <w:tcBorders>
              <w:top w:val="nil"/>
              <w:left w:val="nil"/>
              <w:bottom w:val="nil"/>
              <w:right w:val="nil"/>
            </w:tcBorders>
            <w:shd w:val="clear" w:color="auto" w:fill="auto"/>
          </w:tcPr>
          <w:p w14:paraId="0B07EB66" w14:textId="77777777" w:rsidR="00D80DF0" w:rsidRPr="001A1FB9" w:rsidRDefault="00FB7B21">
            <w:pPr>
              <w:autoSpaceDE w:val="0"/>
              <w:autoSpaceDN w:val="0"/>
              <w:adjustRightInd w:val="0"/>
              <w:spacing w:before="20" w:after="20" w:line="240" w:lineRule="exact"/>
              <w:jc w:val="center"/>
              <w:rPr>
                <w:sz w:val="21"/>
                <w:szCs w:val="21"/>
                <w:lang w:val="en-GB" w:eastAsia="ja-JP"/>
              </w:rPr>
            </w:pPr>
            <w:r w:rsidRPr="001A1FB9">
              <w:rPr>
                <w:sz w:val="21"/>
                <w:szCs w:val="21"/>
                <w:lang w:val="en-GB" w:eastAsia="ja-JP"/>
              </w:rPr>
              <w:t>i.</w:t>
            </w:r>
          </w:p>
        </w:tc>
        <w:tc>
          <w:tcPr>
            <w:tcW w:w="3403" w:type="dxa"/>
            <w:tcBorders>
              <w:top w:val="nil"/>
              <w:left w:val="nil"/>
              <w:bottom w:val="nil"/>
              <w:right w:val="single" w:sz="12" w:space="0" w:color="auto"/>
            </w:tcBorders>
            <w:shd w:val="clear" w:color="auto" w:fill="auto"/>
          </w:tcPr>
          <w:p w14:paraId="49DE5131" w14:textId="77777777" w:rsidR="00D80DF0" w:rsidRPr="001A1FB9" w:rsidRDefault="00FB7B21">
            <w:pPr>
              <w:autoSpaceDE w:val="0"/>
              <w:autoSpaceDN w:val="0"/>
              <w:adjustRightInd w:val="0"/>
              <w:spacing w:before="20" w:after="20" w:line="240" w:lineRule="exact"/>
              <w:jc w:val="left"/>
              <w:rPr>
                <w:b/>
                <w:sz w:val="21"/>
                <w:szCs w:val="21"/>
                <w:lang w:val="es-ES"/>
              </w:rPr>
            </w:pPr>
            <w:r w:rsidRPr="001A1FB9">
              <w:rPr>
                <w:b/>
                <w:sz w:val="21"/>
                <w:szCs w:val="21"/>
                <w:lang w:val="es-ES"/>
              </w:rPr>
              <w:t>Formulario ELE -1: Formulario de Información del Licitante.</w:t>
            </w:r>
          </w:p>
        </w:tc>
      </w:tr>
      <w:tr w:rsidR="00D80DF0" w:rsidRPr="001A1FB9" w14:paraId="77584F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vAlign w:val="center"/>
          </w:tcPr>
          <w:p w14:paraId="7F80BDBD" w14:textId="77777777" w:rsidR="00D80DF0" w:rsidRPr="001A1FB9" w:rsidRDefault="00D80DF0">
            <w:pPr>
              <w:autoSpaceDE w:val="0"/>
              <w:autoSpaceDN w:val="0"/>
              <w:adjustRightInd w:val="0"/>
              <w:spacing w:before="20" w:after="20" w:line="240" w:lineRule="exact"/>
              <w:ind w:left="259" w:hanging="259"/>
              <w:jc w:val="center"/>
              <w:rPr>
                <w:b/>
                <w:sz w:val="21"/>
                <w:szCs w:val="21"/>
                <w:lang w:val="es-ES" w:eastAsia="ja-JP"/>
              </w:rPr>
            </w:pPr>
          </w:p>
        </w:tc>
        <w:tc>
          <w:tcPr>
            <w:tcW w:w="567" w:type="dxa"/>
            <w:tcBorders>
              <w:top w:val="nil"/>
              <w:left w:val="nil"/>
              <w:bottom w:val="nil"/>
              <w:right w:val="nil"/>
            </w:tcBorders>
            <w:shd w:val="clear" w:color="auto" w:fill="auto"/>
          </w:tcPr>
          <w:p w14:paraId="08FC095A" w14:textId="77777777" w:rsidR="00D80DF0" w:rsidRPr="001A1FB9" w:rsidRDefault="00FB7B21">
            <w:pPr>
              <w:autoSpaceDE w:val="0"/>
              <w:autoSpaceDN w:val="0"/>
              <w:adjustRightInd w:val="0"/>
              <w:spacing w:before="20" w:after="20" w:line="240" w:lineRule="exact"/>
              <w:jc w:val="center"/>
              <w:rPr>
                <w:sz w:val="21"/>
                <w:szCs w:val="21"/>
                <w:lang w:val="en-GB" w:eastAsia="ja-JP"/>
              </w:rPr>
            </w:pPr>
            <w:r w:rsidRPr="001A1FB9">
              <w:rPr>
                <w:sz w:val="21"/>
                <w:szCs w:val="21"/>
                <w:lang w:val="en-GB" w:eastAsia="ja-JP"/>
              </w:rPr>
              <w:t>ii.</w:t>
            </w:r>
          </w:p>
        </w:tc>
        <w:tc>
          <w:tcPr>
            <w:tcW w:w="3402" w:type="dxa"/>
            <w:tcBorders>
              <w:top w:val="nil"/>
              <w:left w:val="nil"/>
              <w:bottom w:val="nil"/>
            </w:tcBorders>
            <w:shd w:val="clear" w:color="auto" w:fill="auto"/>
          </w:tcPr>
          <w:p w14:paraId="47FF87C1" w14:textId="77777777" w:rsidR="00D80DF0" w:rsidRPr="001A1FB9" w:rsidRDefault="00FB7B21">
            <w:pPr>
              <w:autoSpaceDE w:val="0"/>
              <w:autoSpaceDN w:val="0"/>
              <w:adjustRightInd w:val="0"/>
              <w:spacing w:before="20" w:after="20" w:line="240" w:lineRule="exact"/>
              <w:jc w:val="left"/>
              <w:rPr>
                <w:b/>
                <w:sz w:val="21"/>
                <w:szCs w:val="21"/>
                <w:lang w:val="es-ES"/>
              </w:rPr>
            </w:pPr>
            <w:r w:rsidRPr="001A1FB9">
              <w:rPr>
                <w:b/>
                <w:sz w:val="21"/>
                <w:szCs w:val="21"/>
                <w:lang w:val="es-ES"/>
              </w:rPr>
              <w:t>Formulario ELE -2: Formulario de Información de los Integrantes del JV.</w:t>
            </w:r>
          </w:p>
        </w:tc>
        <w:tc>
          <w:tcPr>
            <w:tcW w:w="567" w:type="dxa"/>
            <w:tcBorders>
              <w:top w:val="nil"/>
              <w:bottom w:val="nil"/>
              <w:right w:val="nil"/>
            </w:tcBorders>
            <w:shd w:val="clear" w:color="auto" w:fill="auto"/>
            <w:vAlign w:val="center"/>
          </w:tcPr>
          <w:p w14:paraId="3107CA96" w14:textId="77777777" w:rsidR="00D80DF0" w:rsidRPr="001A1FB9" w:rsidRDefault="00D80DF0">
            <w:pPr>
              <w:autoSpaceDE w:val="0"/>
              <w:autoSpaceDN w:val="0"/>
              <w:adjustRightInd w:val="0"/>
              <w:spacing w:before="20" w:after="20" w:line="240" w:lineRule="exact"/>
              <w:jc w:val="center"/>
              <w:outlineLvl w:val="0"/>
              <w:rPr>
                <w:b/>
                <w:sz w:val="21"/>
                <w:szCs w:val="21"/>
                <w:lang w:val="es-ES" w:eastAsia="ja-JP"/>
              </w:rPr>
            </w:pPr>
          </w:p>
        </w:tc>
        <w:tc>
          <w:tcPr>
            <w:tcW w:w="567" w:type="dxa"/>
            <w:tcBorders>
              <w:top w:val="nil"/>
              <w:left w:val="nil"/>
              <w:bottom w:val="nil"/>
              <w:right w:val="nil"/>
            </w:tcBorders>
            <w:shd w:val="clear" w:color="auto" w:fill="auto"/>
          </w:tcPr>
          <w:p w14:paraId="12F39D4F" w14:textId="77777777" w:rsidR="00D80DF0" w:rsidRPr="001A1FB9" w:rsidRDefault="00FB7B21">
            <w:pPr>
              <w:autoSpaceDE w:val="0"/>
              <w:autoSpaceDN w:val="0"/>
              <w:adjustRightInd w:val="0"/>
              <w:spacing w:before="20" w:after="20" w:line="240" w:lineRule="exact"/>
              <w:jc w:val="center"/>
              <w:rPr>
                <w:sz w:val="21"/>
                <w:szCs w:val="21"/>
                <w:lang w:val="en-GB" w:eastAsia="ja-JP"/>
              </w:rPr>
            </w:pPr>
            <w:r w:rsidRPr="001A1FB9">
              <w:rPr>
                <w:sz w:val="21"/>
                <w:szCs w:val="21"/>
                <w:lang w:val="en-GB" w:eastAsia="ja-JP"/>
              </w:rPr>
              <w:t>ii.</w:t>
            </w:r>
          </w:p>
        </w:tc>
        <w:tc>
          <w:tcPr>
            <w:tcW w:w="3403" w:type="dxa"/>
            <w:tcBorders>
              <w:top w:val="nil"/>
              <w:left w:val="nil"/>
              <w:bottom w:val="nil"/>
              <w:right w:val="single" w:sz="12" w:space="0" w:color="auto"/>
            </w:tcBorders>
            <w:shd w:val="clear" w:color="auto" w:fill="auto"/>
          </w:tcPr>
          <w:p w14:paraId="26E697BF" w14:textId="77777777" w:rsidR="00D80DF0" w:rsidRPr="001A1FB9" w:rsidRDefault="00FB7B21">
            <w:pPr>
              <w:autoSpaceDE w:val="0"/>
              <w:autoSpaceDN w:val="0"/>
              <w:adjustRightInd w:val="0"/>
              <w:spacing w:before="20" w:after="20" w:line="240" w:lineRule="exact"/>
              <w:jc w:val="left"/>
              <w:rPr>
                <w:b/>
                <w:sz w:val="21"/>
                <w:szCs w:val="21"/>
                <w:lang w:val="es-ES"/>
              </w:rPr>
            </w:pPr>
            <w:r w:rsidRPr="001A1FB9">
              <w:rPr>
                <w:b/>
                <w:sz w:val="21"/>
                <w:szCs w:val="21"/>
                <w:lang w:val="es-ES"/>
              </w:rPr>
              <w:t>Formulario ELE -2: Formulario de Información de los Integrantes del JV.</w:t>
            </w:r>
          </w:p>
        </w:tc>
      </w:tr>
      <w:tr w:rsidR="00D80DF0" w:rsidRPr="001A1FB9" w14:paraId="62AE9D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vAlign w:val="center"/>
          </w:tcPr>
          <w:p w14:paraId="11E08F8A" w14:textId="77777777" w:rsidR="00D80DF0" w:rsidRPr="001A1FB9" w:rsidRDefault="00D80DF0">
            <w:pPr>
              <w:autoSpaceDE w:val="0"/>
              <w:autoSpaceDN w:val="0"/>
              <w:adjustRightInd w:val="0"/>
              <w:spacing w:before="20" w:after="20" w:line="240" w:lineRule="exact"/>
              <w:ind w:left="259" w:hanging="259"/>
              <w:jc w:val="center"/>
              <w:rPr>
                <w:b/>
                <w:sz w:val="21"/>
                <w:szCs w:val="21"/>
                <w:lang w:val="es-ES" w:eastAsia="ja-JP"/>
              </w:rPr>
            </w:pPr>
          </w:p>
        </w:tc>
        <w:tc>
          <w:tcPr>
            <w:tcW w:w="567" w:type="dxa"/>
            <w:tcBorders>
              <w:top w:val="nil"/>
              <w:left w:val="nil"/>
              <w:bottom w:val="nil"/>
              <w:right w:val="nil"/>
            </w:tcBorders>
            <w:shd w:val="clear" w:color="auto" w:fill="auto"/>
          </w:tcPr>
          <w:p w14:paraId="6EEF5FFF" w14:textId="77777777" w:rsidR="00D80DF0" w:rsidRPr="001A1FB9" w:rsidRDefault="00FB7B21">
            <w:pPr>
              <w:autoSpaceDE w:val="0"/>
              <w:autoSpaceDN w:val="0"/>
              <w:adjustRightInd w:val="0"/>
              <w:spacing w:before="20" w:after="20" w:line="240" w:lineRule="exact"/>
              <w:jc w:val="center"/>
              <w:rPr>
                <w:sz w:val="21"/>
                <w:szCs w:val="21"/>
                <w:lang w:val="en-GB" w:eastAsia="ja-JP"/>
              </w:rPr>
            </w:pPr>
            <w:r w:rsidRPr="001A1FB9">
              <w:rPr>
                <w:sz w:val="21"/>
                <w:szCs w:val="21"/>
                <w:lang w:val="en-GB" w:eastAsia="ja-JP"/>
              </w:rPr>
              <w:t>iii.</w:t>
            </w:r>
          </w:p>
        </w:tc>
        <w:tc>
          <w:tcPr>
            <w:tcW w:w="3402" w:type="dxa"/>
            <w:tcBorders>
              <w:top w:val="nil"/>
              <w:left w:val="nil"/>
              <w:bottom w:val="nil"/>
            </w:tcBorders>
            <w:shd w:val="clear" w:color="auto" w:fill="auto"/>
          </w:tcPr>
          <w:p w14:paraId="7042A2AF" w14:textId="77777777" w:rsidR="00D80DF0" w:rsidRPr="001A1FB9" w:rsidRDefault="00FB7B21">
            <w:pPr>
              <w:autoSpaceDE w:val="0"/>
              <w:autoSpaceDN w:val="0"/>
              <w:adjustRightInd w:val="0"/>
              <w:spacing w:before="20" w:after="20" w:line="240" w:lineRule="exact"/>
              <w:jc w:val="left"/>
              <w:rPr>
                <w:b/>
                <w:sz w:val="21"/>
                <w:szCs w:val="21"/>
                <w:lang w:val="es-ES"/>
              </w:rPr>
            </w:pPr>
            <w:r w:rsidRPr="001A1FB9">
              <w:rPr>
                <w:b/>
                <w:sz w:val="21"/>
                <w:szCs w:val="21"/>
                <w:lang w:val="es-ES"/>
              </w:rPr>
              <w:t>Formulario ELE -3: Formulario de Información del Subcontratista.</w:t>
            </w:r>
          </w:p>
        </w:tc>
        <w:tc>
          <w:tcPr>
            <w:tcW w:w="567" w:type="dxa"/>
            <w:tcBorders>
              <w:top w:val="nil"/>
              <w:bottom w:val="nil"/>
              <w:right w:val="nil"/>
            </w:tcBorders>
            <w:shd w:val="clear" w:color="auto" w:fill="auto"/>
            <w:vAlign w:val="center"/>
          </w:tcPr>
          <w:p w14:paraId="476806E4" w14:textId="77777777" w:rsidR="00D80DF0" w:rsidRPr="001A1FB9" w:rsidRDefault="00D80DF0">
            <w:pPr>
              <w:autoSpaceDE w:val="0"/>
              <w:autoSpaceDN w:val="0"/>
              <w:adjustRightInd w:val="0"/>
              <w:spacing w:before="20" w:after="20" w:line="240" w:lineRule="exact"/>
              <w:jc w:val="center"/>
              <w:outlineLvl w:val="0"/>
              <w:rPr>
                <w:b/>
                <w:sz w:val="21"/>
                <w:szCs w:val="21"/>
                <w:lang w:val="es-ES" w:eastAsia="ja-JP"/>
              </w:rPr>
            </w:pPr>
          </w:p>
        </w:tc>
        <w:tc>
          <w:tcPr>
            <w:tcW w:w="567" w:type="dxa"/>
            <w:tcBorders>
              <w:top w:val="nil"/>
              <w:left w:val="nil"/>
              <w:bottom w:val="nil"/>
              <w:right w:val="nil"/>
            </w:tcBorders>
            <w:shd w:val="clear" w:color="auto" w:fill="auto"/>
          </w:tcPr>
          <w:p w14:paraId="7CDD2148" w14:textId="77777777" w:rsidR="00D80DF0" w:rsidRPr="001A1FB9" w:rsidRDefault="00FB7B21">
            <w:pPr>
              <w:autoSpaceDE w:val="0"/>
              <w:autoSpaceDN w:val="0"/>
              <w:adjustRightInd w:val="0"/>
              <w:spacing w:before="20" w:after="20" w:line="240" w:lineRule="exact"/>
              <w:jc w:val="center"/>
              <w:rPr>
                <w:sz w:val="21"/>
                <w:szCs w:val="21"/>
                <w:lang w:val="en-GB" w:eastAsia="ja-JP"/>
              </w:rPr>
            </w:pPr>
            <w:r w:rsidRPr="001A1FB9">
              <w:rPr>
                <w:sz w:val="21"/>
                <w:szCs w:val="21"/>
                <w:lang w:val="en-GB" w:eastAsia="ja-JP"/>
              </w:rPr>
              <w:t>iii.</w:t>
            </w:r>
          </w:p>
        </w:tc>
        <w:tc>
          <w:tcPr>
            <w:tcW w:w="3403" w:type="dxa"/>
            <w:tcBorders>
              <w:top w:val="nil"/>
              <w:left w:val="nil"/>
              <w:bottom w:val="nil"/>
              <w:right w:val="single" w:sz="12" w:space="0" w:color="auto"/>
            </w:tcBorders>
            <w:shd w:val="clear" w:color="auto" w:fill="auto"/>
          </w:tcPr>
          <w:p w14:paraId="4A52B9CC" w14:textId="77777777" w:rsidR="00D80DF0" w:rsidRPr="001A1FB9" w:rsidRDefault="00FB7B21">
            <w:pPr>
              <w:autoSpaceDE w:val="0"/>
              <w:autoSpaceDN w:val="0"/>
              <w:adjustRightInd w:val="0"/>
              <w:spacing w:before="20" w:after="20" w:line="240" w:lineRule="exact"/>
              <w:jc w:val="left"/>
              <w:rPr>
                <w:b/>
                <w:sz w:val="21"/>
                <w:szCs w:val="21"/>
                <w:lang w:val="es-ES"/>
              </w:rPr>
            </w:pPr>
            <w:r w:rsidRPr="001A1FB9">
              <w:rPr>
                <w:b/>
                <w:sz w:val="21"/>
                <w:szCs w:val="21"/>
                <w:lang w:val="es-ES"/>
              </w:rPr>
              <w:t>Formulario ELE -3: Formulario de Información del Subcontratista.</w:t>
            </w:r>
          </w:p>
        </w:tc>
      </w:tr>
      <w:tr w:rsidR="00D80DF0" w:rsidRPr="001A1FB9" w14:paraId="53BCA5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vAlign w:val="center"/>
          </w:tcPr>
          <w:p w14:paraId="5FE2E1A3" w14:textId="77777777" w:rsidR="00D80DF0" w:rsidRPr="001A1FB9" w:rsidRDefault="00D80DF0">
            <w:pPr>
              <w:autoSpaceDE w:val="0"/>
              <w:autoSpaceDN w:val="0"/>
              <w:adjustRightInd w:val="0"/>
              <w:spacing w:before="20" w:after="20" w:line="240" w:lineRule="exact"/>
              <w:ind w:left="259" w:hanging="259"/>
              <w:jc w:val="center"/>
              <w:rPr>
                <w:b/>
                <w:sz w:val="21"/>
                <w:szCs w:val="21"/>
                <w:lang w:val="es-ES" w:eastAsia="ja-JP"/>
              </w:rPr>
            </w:pPr>
          </w:p>
        </w:tc>
        <w:tc>
          <w:tcPr>
            <w:tcW w:w="567" w:type="dxa"/>
            <w:tcBorders>
              <w:top w:val="nil"/>
              <w:left w:val="nil"/>
              <w:bottom w:val="nil"/>
              <w:right w:val="nil"/>
            </w:tcBorders>
            <w:shd w:val="clear" w:color="auto" w:fill="auto"/>
          </w:tcPr>
          <w:p w14:paraId="1DF71F7B" w14:textId="77777777" w:rsidR="00D80DF0" w:rsidRPr="001A1FB9" w:rsidRDefault="00FB7B21">
            <w:pPr>
              <w:autoSpaceDE w:val="0"/>
              <w:autoSpaceDN w:val="0"/>
              <w:adjustRightInd w:val="0"/>
              <w:spacing w:before="20" w:after="20" w:line="240" w:lineRule="exact"/>
              <w:jc w:val="center"/>
              <w:rPr>
                <w:sz w:val="21"/>
                <w:szCs w:val="21"/>
                <w:lang w:val="en-GB" w:eastAsia="ja-JP"/>
              </w:rPr>
            </w:pPr>
            <w:r w:rsidRPr="001A1FB9">
              <w:rPr>
                <w:sz w:val="21"/>
                <w:szCs w:val="21"/>
                <w:lang w:val="en-GB" w:eastAsia="ja-JP"/>
              </w:rPr>
              <w:t>iv.</w:t>
            </w:r>
          </w:p>
        </w:tc>
        <w:tc>
          <w:tcPr>
            <w:tcW w:w="3402" w:type="dxa"/>
            <w:tcBorders>
              <w:top w:val="nil"/>
              <w:left w:val="nil"/>
              <w:bottom w:val="nil"/>
            </w:tcBorders>
            <w:shd w:val="clear" w:color="auto" w:fill="auto"/>
          </w:tcPr>
          <w:p w14:paraId="2C7F6F6D" w14:textId="77777777" w:rsidR="00D80DF0" w:rsidRPr="001A1FB9" w:rsidRDefault="00FB7B21">
            <w:pPr>
              <w:autoSpaceDE w:val="0"/>
              <w:autoSpaceDN w:val="0"/>
              <w:adjustRightInd w:val="0"/>
              <w:spacing w:before="20" w:after="20" w:line="240" w:lineRule="exact"/>
              <w:jc w:val="left"/>
              <w:rPr>
                <w:b/>
                <w:sz w:val="21"/>
                <w:szCs w:val="21"/>
                <w:lang w:val="es-ES"/>
              </w:rPr>
            </w:pPr>
            <w:r w:rsidRPr="001A1FB9">
              <w:rPr>
                <w:b/>
                <w:sz w:val="21"/>
                <w:szCs w:val="21"/>
                <w:lang w:val="es-ES"/>
              </w:rPr>
              <w:t>Formulario CON: Antecedentes de Incumplimiento de Contratos y Litigios.</w:t>
            </w:r>
          </w:p>
        </w:tc>
        <w:tc>
          <w:tcPr>
            <w:tcW w:w="567" w:type="dxa"/>
            <w:tcBorders>
              <w:top w:val="nil"/>
              <w:bottom w:val="nil"/>
              <w:right w:val="nil"/>
            </w:tcBorders>
            <w:shd w:val="clear" w:color="auto" w:fill="auto"/>
            <w:vAlign w:val="center"/>
          </w:tcPr>
          <w:p w14:paraId="2FE275DA" w14:textId="77777777" w:rsidR="00D80DF0" w:rsidRPr="001A1FB9" w:rsidRDefault="00D80DF0">
            <w:pPr>
              <w:autoSpaceDE w:val="0"/>
              <w:autoSpaceDN w:val="0"/>
              <w:adjustRightInd w:val="0"/>
              <w:spacing w:before="20" w:after="20" w:line="240" w:lineRule="exact"/>
              <w:jc w:val="center"/>
              <w:outlineLvl w:val="0"/>
              <w:rPr>
                <w:b/>
                <w:sz w:val="21"/>
                <w:szCs w:val="21"/>
                <w:lang w:val="es-ES" w:eastAsia="ja-JP"/>
              </w:rPr>
            </w:pPr>
          </w:p>
        </w:tc>
        <w:tc>
          <w:tcPr>
            <w:tcW w:w="567" w:type="dxa"/>
            <w:tcBorders>
              <w:top w:val="nil"/>
              <w:left w:val="nil"/>
              <w:bottom w:val="nil"/>
              <w:right w:val="nil"/>
            </w:tcBorders>
            <w:shd w:val="clear" w:color="auto" w:fill="auto"/>
          </w:tcPr>
          <w:p w14:paraId="1DCFEA17" w14:textId="77777777" w:rsidR="00D80DF0" w:rsidRPr="001A1FB9" w:rsidRDefault="00FB7B21">
            <w:pPr>
              <w:autoSpaceDE w:val="0"/>
              <w:autoSpaceDN w:val="0"/>
              <w:adjustRightInd w:val="0"/>
              <w:spacing w:before="20" w:after="20" w:line="240" w:lineRule="exact"/>
              <w:jc w:val="center"/>
              <w:rPr>
                <w:sz w:val="21"/>
                <w:szCs w:val="21"/>
                <w:lang w:val="en-GB" w:eastAsia="ja-JP"/>
              </w:rPr>
            </w:pPr>
            <w:r w:rsidRPr="001A1FB9">
              <w:rPr>
                <w:sz w:val="21"/>
                <w:szCs w:val="21"/>
                <w:lang w:val="en-GB" w:eastAsia="ja-JP"/>
              </w:rPr>
              <w:t>iv.</w:t>
            </w:r>
          </w:p>
        </w:tc>
        <w:tc>
          <w:tcPr>
            <w:tcW w:w="3403" w:type="dxa"/>
            <w:tcBorders>
              <w:top w:val="nil"/>
              <w:left w:val="nil"/>
              <w:bottom w:val="nil"/>
              <w:right w:val="single" w:sz="12" w:space="0" w:color="auto"/>
            </w:tcBorders>
            <w:shd w:val="clear" w:color="auto" w:fill="auto"/>
          </w:tcPr>
          <w:p w14:paraId="4C54292E" w14:textId="77777777" w:rsidR="00D80DF0" w:rsidRPr="001A1FB9" w:rsidRDefault="00FB7B21">
            <w:pPr>
              <w:autoSpaceDE w:val="0"/>
              <w:autoSpaceDN w:val="0"/>
              <w:adjustRightInd w:val="0"/>
              <w:spacing w:before="20" w:after="20" w:line="240" w:lineRule="exact"/>
              <w:jc w:val="left"/>
              <w:rPr>
                <w:b/>
                <w:sz w:val="21"/>
                <w:szCs w:val="21"/>
                <w:lang w:val="es-ES"/>
              </w:rPr>
            </w:pPr>
            <w:r w:rsidRPr="001A1FB9">
              <w:rPr>
                <w:b/>
                <w:sz w:val="21"/>
                <w:szCs w:val="21"/>
                <w:lang w:val="es-ES"/>
              </w:rPr>
              <w:t>Formulario CON: Antecedentes de Incumplimiento de Contratos y Litigios.</w:t>
            </w:r>
          </w:p>
        </w:tc>
      </w:tr>
      <w:tr w:rsidR="00D80DF0" w:rsidRPr="001A1FB9" w14:paraId="4B28B1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vAlign w:val="center"/>
          </w:tcPr>
          <w:p w14:paraId="072E8626" w14:textId="77777777" w:rsidR="00D80DF0" w:rsidRPr="001A1FB9" w:rsidRDefault="00D80DF0">
            <w:pPr>
              <w:autoSpaceDE w:val="0"/>
              <w:autoSpaceDN w:val="0"/>
              <w:adjustRightInd w:val="0"/>
              <w:spacing w:before="20" w:after="20" w:line="240" w:lineRule="exact"/>
              <w:ind w:left="259" w:hanging="259"/>
              <w:jc w:val="center"/>
              <w:rPr>
                <w:b/>
                <w:sz w:val="21"/>
                <w:szCs w:val="21"/>
                <w:lang w:val="es-ES" w:eastAsia="ja-JP"/>
              </w:rPr>
            </w:pPr>
          </w:p>
        </w:tc>
        <w:tc>
          <w:tcPr>
            <w:tcW w:w="567" w:type="dxa"/>
            <w:tcBorders>
              <w:top w:val="nil"/>
              <w:left w:val="nil"/>
              <w:bottom w:val="nil"/>
              <w:right w:val="nil"/>
            </w:tcBorders>
            <w:shd w:val="clear" w:color="auto" w:fill="auto"/>
          </w:tcPr>
          <w:p w14:paraId="1EDD0E6A" w14:textId="77777777" w:rsidR="00D80DF0" w:rsidRPr="001A1FB9" w:rsidRDefault="00FB7B21">
            <w:pPr>
              <w:autoSpaceDE w:val="0"/>
              <w:autoSpaceDN w:val="0"/>
              <w:adjustRightInd w:val="0"/>
              <w:spacing w:before="20" w:after="20" w:line="240" w:lineRule="exact"/>
              <w:jc w:val="center"/>
              <w:rPr>
                <w:sz w:val="21"/>
                <w:szCs w:val="21"/>
                <w:lang w:val="en-GB" w:eastAsia="ja-JP"/>
              </w:rPr>
            </w:pPr>
            <w:r w:rsidRPr="001A1FB9">
              <w:rPr>
                <w:sz w:val="21"/>
                <w:szCs w:val="21"/>
                <w:lang w:val="en-GB" w:eastAsia="ja-JP"/>
              </w:rPr>
              <w:t>v.</w:t>
            </w:r>
          </w:p>
        </w:tc>
        <w:tc>
          <w:tcPr>
            <w:tcW w:w="3402" w:type="dxa"/>
            <w:tcBorders>
              <w:top w:val="nil"/>
              <w:left w:val="nil"/>
              <w:bottom w:val="nil"/>
              <w:right w:val="single" w:sz="4" w:space="0" w:color="auto"/>
            </w:tcBorders>
            <w:shd w:val="clear" w:color="auto" w:fill="auto"/>
          </w:tcPr>
          <w:p w14:paraId="217EAB3D" w14:textId="77777777" w:rsidR="00D80DF0" w:rsidRPr="001A1FB9" w:rsidRDefault="00FB7B21">
            <w:pPr>
              <w:autoSpaceDE w:val="0"/>
              <w:autoSpaceDN w:val="0"/>
              <w:adjustRightInd w:val="0"/>
              <w:spacing w:before="20" w:after="20" w:line="240" w:lineRule="exact"/>
              <w:jc w:val="left"/>
              <w:rPr>
                <w:b/>
                <w:sz w:val="21"/>
                <w:szCs w:val="21"/>
                <w:lang w:val="es-ES"/>
              </w:rPr>
            </w:pPr>
            <w:r w:rsidRPr="001A1FB9">
              <w:rPr>
                <w:b/>
                <w:sz w:val="21"/>
                <w:szCs w:val="21"/>
                <w:lang w:val="es-ES"/>
              </w:rPr>
              <w:t>Formulario FIN -1: Situación Financiera.</w:t>
            </w:r>
          </w:p>
        </w:tc>
        <w:tc>
          <w:tcPr>
            <w:tcW w:w="567" w:type="dxa"/>
            <w:tcBorders>
              <w:top w:val="nil"/>
              <w:left w:val="single" w:sz="4" w:space="0" w:color="auto"/>
              <w:bottom w:val="nil"/>
              <w:right w:val="nil"/>
            </w:tcBorders>
            <w:shd w:val="clear" w:color="auto" w:fill="auto"/>
            <w:vAlign w:val="center"/>
          </w:tcPr>
          <w:p w14:paraId="137BF584" w14:textId="77777777" w:rsidR="00D80DF0" w:rsidRPr="001A1FB9" w:rsidRDefault="00D80DF0">
            <w:pPr>
              <w:autoSpaceDE w:val="0"/>
              <w:autoSpaceDN w:val="0"/>
              <w:adjustRightInd w:val="0"/>
              <w:spacing w:before="20" w:after="20" w:line="240" w:lineRule="exact"/>
              <w:jc w:val="center"/>
              <w:outlineLvl w:val="0"/>
              <w:rPr>
                <w:b/>
                <w:sz w:val="21"/>
                <w:szCs w:val="21"/>
                <w:lang w:val="en-US" w:eastAsia="ja-JP"/>
              </w:rPr>
            </w:pPr>
          </w:p>
        </w:tc>
        <w:tc>
          <w:tcPr>
            <w:tcW w:w="567" w:type="dxa"/>
            <w:tcBorders>
              <w:top w:val="nil"/>
              <w:left w:val="nil"/>
              <w:bottom w:val="nil"/>
              <w:right w:val="nil"/>
            </w:tcBorders>
            <w:shd w:val="clear" w:color="auto" w:fill="auto"/>
          </w:tcPr>
          <w:p w14:paraId="15867ED4" w14:textId="77777777" w:rsidR="00D80DF0" w:rsidRPr="001A1FB9" w:rsidRDefault="00FB7B21">
            <w:pPr>
              <w:autoSpaceDE w:val="0"/>
              <w:autoSpaceDN w:val="0"/>
              <w:adjustRightInd w:val="0"/>
              <w:spacing w:before="20" w:after="20" w:line="240" w:lineRule="exact"/>
              <w:jc w:val="center"/>
              <w:rPr>
                <w:sz w:val="21"/>
                <w:szCs w:val="21"/>
                <w:lang w:val="en-GB" w:eastAsia="ja-JP"/>
              </w:rPr>
            </w:pPr>
            <w:r w:rsidRPr="001A1FB9">
              <w:rPr>
                <w:sz w:val="21"/>
                <w:szCs w:val="21"/>
                <w:lang w:val="en-GB" w:eastAsia="ja-JP"/>
              </w:rPr>
              <w:t>v.</w:t>
            </w:r>
          </w:p>
        </w:tc>
        <w:tc>
          <w:tcPr>
            <w:tcW w:w="3403" w:type="dxa"/>
            <w:tcBorders>
              <w:top w:val="nil"/>
              <w:left w:val="nil"/>
              <w:bottom w:val="nil"/>
              <w:right w:val="single" w:sz="12" w:space="0" w:color="auto"/>
            </w:tcBorders>
            <w:shd w:val="clear" w:color="auto" w:fill="auto"/>
          </w:tcPr>
          <w:p w14:paraId="63BC557E" w14:textId="77777777" w:rsidR="00D80DF0" w:rsidRPr="001A1FB9" w:rsidRDefault="00FB7B21">
            <w:pPr>
              <w:autoSpaceDE w:val="0"/>
              <w:autoSpaceDN w:val="0"/>
              <w:adjustRightInd w:val="0"/>
              <w:spacing w:before="20" w:after="20" w:line="240" w:lineRule="exact"/>
              <w:jc w:val="left"/>
              <w:rPr>
                <w:b/>
                <w:sz w:val="21"/>
                <w:szCs w:val="21"/>
                <w:lang w:val="en-GB"/>
              </w:rPr>
            </w:pPr>
            <w:r w:rsidRPr="001A1FB9">
              <w:rPr>
                <w:b/>
                <w:sz w:val="21"/>
                <w:szCs w:val="21"/>
                <w:lang w:val="es-ES"/>
              </w:rPr>
              <w:t>Formulario FIN -1: Situación Financiera.</w:t>
            </w:r>
          </w:p>
        </w:tc>
      </w:tr>
      <w:tr w:rsidR="00D80DF0" w:rsidRPr="001A1FB9" w14:paraId="35FECC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single" w:sz="12" w:space="0" w:color="auto"/>
              <w:right w:val="nil"/>
            </w:tcBorders>
            <w:shd w:val="clear" w:color="auto" w:fill="auto"/>
            <w:vAlign w:val="center"/>
          </w:tcPr>
          <w:p w14:paraId="7337A03C" w14:textId="77777777" w:rsidR="00D80DF0" w:rsidRPr="001A1FB9" w:rsidRDefault="00D80DF0">
            <w:pPr>
              <w:autoSpaceDE w:val="0"/>
              <w:autoSpaceDN w:val="0"/>
              <w:adjustRightInd w:val="0"/>
              <w:spacing w:before="20" w:after="20" w:line="240" w:lineRule="exact"/>
              <w:ind w:left="259" w:hanging="259"/>
              <w:jc w:val="center"/>
              <w:rPr>
                <w:b/>
                <w:sz w:val="21"/>
                <w:szCs w:val="21"/>
                <w:lang w:val="en-GB" w:eastAsia="ja-JP"/>
              </w:rPr>
            </w:pPr>
          </w:p>
        </w:tc>
        <w:tc>
          <w:tcPr>
            <w:tcW w:w="567" w:type="dxa"/>
            <w:tcBorders>
              <w:top w:val="nil"/>
              <w:left w:val="nil"/>
              <w:bottom w:val="single" w:sz="12" w:space="0" w:color="auto"/>
              <w:right w:val="nil"/>
            </w:tcBorders>
            <w:shd w:val="clear" w:color="auto" w:fill="auto"/>
          </w:tcPr>
          <w:p w14:paraId="380B1250" w14:textId="77777777" w:rsidR="00D80DF0" w:rsidRPr="001A1FB9" w:rsidRDefault="00FB7B21">
            <w:pPr>
              <w:autoSpaceDE w:val="0"/>
              <w:autoSpaceDN w:val="0"/>
              <w:adjustRightInd w:val="0"/>
              <w:spacing w:before="20" w:after="20" w:line="240" w:lineRule="exact"/>
              <w:jc w:val="center"/>
              <w:rPr>
                <w:sz w:val="21"/>
                <w:szCs w:val="21"/>
                <w:lang w:val="en-GB" w:eastAsia="ja-JP"/>
              </w:rPr>
            </w:pPr>
            <w:r w:rsidRPr="001A1FB9">
              <w:rPr>
                <w:sz w:val="21"/>
                <w:szCs w:val="21"/>
                <w:lang w:val="en-GB" w:eastAsia="ja-JP"/>
              </w:rPr>
              <w:t>vi.</w:t>
            </w:r>
          </w:p>
        </w:tc>
        <w:tc>
          <w:tcPr>
            <w:tcW w:w="3402" w:type="dxa"/>
            <w:tcBorders>
              <w:top w:val="nil"/>
              <w:left w:val="nil"/>
              <w:bottom w:val="single" w:sz="12" w:space="0" w:color="auto"/>
              <w:right w:val="single" w:sz="4" w:space="0" w:color="auto"/>
            </w:tcBorders>
            <w:shd w:val="clear" w:color="auto" w:fill="auto"/>
          </w:tcPr>
          <w:p w14:paraId="1BCA4BED" w14:textId="77777777" w:rsidR="00D80DF0" w:rsidRPr="001A1FB9" w:rsidRDefault="00FB7B21">
            <w:pPr>
              <w:autoSpaceDE w:val="0"/>
              <w:autoSpaceDN w:val="0"/>
              <w:adjustRightInd w:val="0"/>
              <w:spacing w:before="20" w:after="20" w:line="240" w:lineRule="exact"/>
              <w:jc w:val="left"/>
              <w:rPr>
                <w:b/>
                <w:sz w:val="21"/>
                <w:szCs w:val="21"/>
                <w:lang w:val="es-ES"/>
              </w:rPr>
            </w:pPr>
            <w:r w:rsidRPr="001A1FB9">
              <w:rPr>
                <w:b/>
                <w:sz w:val="21"/>
                <w:szCs w:val="21"/>
                <w:lang w:val="es-ES"/>
              </w:rPr>
              <w:t>Formulario FIN -2: Facturación Promedio Anual.</w:t>
            </w:r>
          </w:p>
        </w:tc>
        <w:tc>
          <w:tcPr>
            <w:tcW w:w="567" w:type="dxa"/>
            <w:tcBorders>
              <w:top w:val="nil"/>
              <w:left w:val="single" w:sz="4" w:space="0" w:color="auto"/>
              <w:bottom w:val="single" w:sz="12" w:space="0" w:color="auto"/>
              <w:right w:val="nil"/>
            </w:tcBorders>
            <w:shd w:val="clear" w:color="auto" w:fill="auto"/>
            <w:vAlign w:val="center"/>
          </w:tcPr>
          <w:p w14:paraId="3ACF73CD" w14:textId="77777777" w:rsidR="00D80DF0" w:rsidRPr="001A1FB9" w:rsidRDefault="00D80DF0">
            <w:pPr>
              <w:autoSpaceDE w:val="0"/>
              <w:autoSpaceDN w:val="0"/>
              <w:adjustRightInd w:val="0"/>
              <w:spacing w:before="20" w:after="20" w:line="240" w:lineRule="exact"/>
              <w:jc w:val="center"/>
              <w:outlineLvl w:val="0"/>
              <w:rPr>
                <w:b/>
                <w:sz w:val="21"/>
                <w:szCs w:val="21"/>
                <w:lang w:val="es-ES" w:eastAsia="ja-JP"/>
              </w:rPr>
            </w:pPr>
          </w:p>
        </w:tc>
        <w:tc>
          <w:tcPr>
            <w:tcW w:w="567" w:type="dxa"/>
            <w:tcBorders>
              <w:top w:val="nil"/>
              <w:left w:val="nil"/>
              <w:bottom w:val="single" w:sz="12" w:space="0" w:color="auto"/>
              <w:right w:val="nil"/>
            </w:tcBorders>
            <w:shd w:val="clear" w:color="auto" w:fill="auto"/>
          </w:tcPr>
          <w:p w14:paraId="439A5BDC" w14:textId="77777777" w:rsidR="00D80DF0" w:rsidRPr="001A1FB9" w:rsidRDefault="00FB7B21">
            <w:pPr>
              <w:autoSpaceDE w:val="0"/>
              <w:autoSpaceDN w:val="0"/>
              <w:adjustRightInd w:val="0"/>
              <w:spacing w:before="20" w:after="20" w:line="240" w:lineRule="exact"/>
              <w:jc w:val="center"/>
              <w:rPr>
                <w:sz w:val="21"/>
                <w:szCs w:val="21"/>
                <w:lang w:val="en-GB" w:eastAsia="ja-JP"/>
              </w:rPr>
            </w:pPr>
            <w:r w:rsidRPr="001A1FB9">
              <w:rPr>
                <w:sz w:val="21"/>
                <w:szCs w:val="21"/>
                <w:lang w:val="en-GB" w:eastAsia="ja-JP"/>
              </w:rPr>
              <w:t>vi.</w:t>
            </w:r>
          </w:p>
        </w:tc>
        <w:tc>
          <w:tcPr>
            <w:tcW w:w="3403" w:type="dxa"/>
            <w:tcBorders>
              <w:top w:val="nil"/>
              <w:left w:val="nil"/>
              <w:bottom w:val="single" w:sz="12" w:space="0" w:color="auto"/>
              <w:right w:val="single" w:sz="12" w:space="0" w:color="auto"/>
            </w:tcBorders>
            <w:shd w:val="clear" w:color="auto" w:fill="auto"/>
          </w:tcPr>
          <w:p w14:paraId="13C2DF57" w14:textId="77777777" w:rsidR="00D80DF0" w:rsidRPr="001A1FB9" w:rsidRDefault="00FB7B21">
            <w:pPr>
              <w:autoSpaceDE w:val="0"/>
              <w:autoSpaceDN w:val="0"/>
              <w:adjustRightInd w:val="0"/>
              <w:spacing w:before="20" w:after="20" w:line="240" w:lineRule="exact"/>
              <w:jc w:val="left"/>
              <w:rPr>
                <w:b/>
                <w:sz w:val="21"/>
                <w:szCs w:val="21"/>
                <w:lang w:val="es-ES"/>
              </w:rPr>
            </w:pPr>
            <w:r w:rsidRPr="001A1FB9">
              <w:rPr>
                <w:b/>
                <w:sz w:val="21"/>
                <w:szCs w:val="21"/>
                <w:lang w:val="es-ES"/>
              </w:rPr>
              <w:t>Formulario FIN -2: Facturación Promedio Anual.</w:t>
            </w:r>
          </w:p>
        </w:tc>
      </w:tr>
      <w:tr w:rsidR="00D80DF0" w:rsidRPr="001A1FB9" w14:paraId="6ECC46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432"/>
        </w:trPr>
        <w:tc>
          <w:tcPr>
            <w:tcW w:w="4534" w:type="dxa"/>
            <w:gridSpan w:val="3"/>
            <w:tcBorders>
              <w:top w:val="single" w:sz="12" w:space="0" w:color="auto"/>
              <w:left w:val="single" w:sz="12" w:space="0" w:color="auto"/>
              <w:bottom w:val="single" w:sz="12" w:space="0" w:color="auto"/>
            </w:tcBorders>
            <w:shd w:val="clear" w:color="auto" w:fill="auto"/>
            <w:vAlign w:val="center"/>
          </w:tcPr>
          <w:p w14:paraId="0B0A210F" w14:textId="77777777" w:rsidR="00D80DF0" w:rsidRPr="001A1FB9" w:rsidRDefault="00FB7B21">
            <w:pPr>
              <w:autoSpaceDE w:val="0"/>
              <w:autoSpaceDN w:val="0"/>
              <w:adjustRightInd w:val="0"/>
              <w:spacing w:line="240" w:lineRule="exact"/>
              <w:ind w:left="259" w:hanging="259"/>
              <w:jc w:val="center"/>
              <w:rPr>
                <w:b/>
                <w:szCs w:val="24"/>
                <w:lang w:val="es-ES" w:eastAsia="ja-JP"/>
              </w:rPr>
            </w:pPr>
            <w:r w:rsidRPr="001A1FB9">
              <w:rPr>
                <w:b/>
                <w:szCs w:val="24"/>
                <w:lang w:val="es-ES" w:eastAsia="ja-JP"/>
              </w:rPr>
              <w:t>Licitación en Una Etapa: Dos Sobres</w:t>
            </w:r>
          </w:p>
        </w:tc>
        <w:tc>
          <w:tcPr>
            <w:tcW w:w="4537" w:type="dxa"/>
            <w:gridSpan w:val="3"/>
            <w:tcBorders>
              <w:top w:val="single" w:sz="12" w:space="0" w:color="auto"/>
              <w:bottom w:val="single" w:sz="12" w:space="0" w:color="auto"/>
              <w:right w:val="single" w:sz="12" w:space="0" w:color="auto"/>
            </w:tcBorders>
            <w:shd w:val="clear" w:color="auto" w:fill="auto"/>
            <w:vAlign w:val="center"/>
          </w:tcPr>
          <w:p w14:paraId="1EA3038F" w14:textId="77777777" w:rsidR="00D80DF0" w:rsidRPr="001A1FB9" w:rsidRDefault="00FB7B21">
            <w:pPr>
              <w:autoSpaceDE w:val="0"/>
              <w:autoSpaceDN w:val="0"/>
              <w:adjustRightInd w:val="0"/>
              <w:spacing w:line="240" w:lineRule="exact"/>
              <w:jc w:val="center"/>
              <w:outlineLvl w:val="0"/>
              <w:rPr>
                <w:b/>
                <w:szCs w:val="24"/>
                <w:lang w:val="es-ES" w:eastAsia="ja-JP"/>
              </w:rPr>
            </w:pPr>
            <w:r w:rsidRPr="001A1FB9">
              <w:rPr>
                <w:b/>
                <w:szCs w:val="24"/>
                <w:lang w:val="es-ES" w:eastAsia="ja-JP"/>
              </w:rPr>
              <w:t>Licitación en Dos Etapas: Sobre Único</w:t>
            </w:r>
          </w:p>
        </w:tc>
      </w:tr>
      <w:tr w:rsidR="00D80DF0" w:rsidRPr="001A1FB9" w14:paraId="076AB2D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vAlign w:val="center"/>
          </w:tcPr>
          <w:p w14:paraId="2DC84650" w14:textId="77777777" w:rsidR="00D80DF0" w:rsidRPr="001A1FB9" w:rsidRDefault="00D80DF0">
            <w:pPr>
              <w:autoSpaceDE w:val="0"/>
              <w:autoSpaceDN w:val="0"/>
              <w:adjustRightInd w:val="0"/>
              <w:spacing w:before="20" w:after="20" w:line="240" w:lineRule="exact"/>
              <w:ind w:left="259" w:hanging="259"/>
              <w:jc w:val="center"/>
              <w:rPr>
                <w:b/>
                <w:sz w:val="21"/>
                <w:szCs w:val="21"/>
                <w:lang w:val="es-ES" w:eastAsia="ja-JP"/>
              </w:rPr>
            </w:pPr>
          </w:p>
        </w:tc>
        <w:tc>
          <w:tcPr>
            <w:tcW w:w="567" w:type="dxa"/>
            <w:tcBorders>
              <w:top w:val="nil"/>
              <w:left w:val="nil"/>
              <w:bottom w:val="nil"/>
              <w:right w:val="nil"/>
            </w:tcBorders>
            <w:shd w:val="clear" w:color="auto" w:fill="auto"/>
          </w:tcPr>
          <w:p w14:paraId="773E286D" w14:textId="77777777" w:rsidR="00D80DF0" w:rsidRPr="001A1FB9" w:rsidRDefault="00FB7B21">
            <w:pPr>
              <w:autoSpaceDE w:val="0"/>
              <w:autoSpaceDN w:val="0"/>
              <w:adjustRightInd w:val="0"/>
              <w:spacing w:before="20" w:after="20" w:line="240" w:lineRule="exact"/>
              <w:jc w:val="center"/>
              <w:rPr>
                <w:sz w:val="21"/>
                <w:szCs w:val="21"/>
                <w:lang w:val="en-GB" w:eastAsia="ja-JP"/>
              </w:rPr>
            </w:pPr>
            <w:r w:rsidRPr="001A1FB9">
              <w:rPr>
                <w:sz w:val="21"/>
                <w:szCs w:val="21"/>
                <w:lang w:val="en-GB" w:eastAsia="ja-JP"/>
              </w:rPr>
              <w:t>vii.</w:t>
            </w:r>
          </w:p>
        </w:tc>
        <w:tc>
          <w:tcPr>
            <w:tcW w:w="3402" w:type="dxa"/>
            <w:tcBorders>
              <w:top w:val="nil"/>
              <w:left w:val="nil"/>
              <w:bottom w:val="nil"/>
              <w:right w:val="single" w:sz="4" w:space="0" w:color="auto"/>
            </w:tcBorders>
            <w:shd w:val="clear" w:color="auto" w:fill="auto"/>
          </w:tcPr>
          <w:p w14:paraId="26A1D4BC" w14:textId="77777777" w:rsidR="00D80DF0" w:rsidRPr="001A1FB9" w:rsidRDefault="00FB7B21">
            <w:pPr>
              <w:autoSpaceDE w:val="0"/>
              <w:autoSpaceDN w:val="0"/>
              <w:adjustRightInd w:val="0"/>
              <w:spacing w:before="20" w:after="20" w:line="240" w:lineRule="exact"/>
              <w:jc w:val="left"/>
              <w:rPr>
                <w:b/>
                <w:sz w:val="21"/>
                <w:szCs w:val="21"/>
                <w:lang w:val="en-GB"/>
              </w:rPr>
            </w:pPr>
            <w:r w:rsidRPr="001A1FB9">
              <w:rPr>
                <w:b/>
                <w:sz w:val="21"/>
                <w:szCs w:val="21"/>
                <w:lang w:val="en-GB"/>
              </w:rPr>
              <w:t>Formulario FIN -3: Recursos Financieros.</w:t>
            </w:r>
          </w:p>
        </w:tc>
        <w:tc>
          <w:tcPr>
            <w:tcW w:w="567" w:type="dxa"/>
            <w:tcBorders>
              <w:top w:val="nil"/>
              <w:left w:val="single" w:sz="4" w:space="0" w:color="auto"/>
              <w:bottom w:val="nil"/>
              <w:right w:val="nil"/>
            </w:tcBorders>
            <w:shd w:val="clear" w:color="auto" w:fill="auto"/>
            <w:vAlign w:val="center"/>
          </w:tcPr>
          <w:p w14:paraId="296B02F2" w14:textId="77777777" w:rsidR="00D80DF0" w:rsidRPr="001A1FB9" w:rsidRDefault="00D80DF0">
            <w:pPr>
              <w:autoSpaceDE w:val="0"/>
              <w:autoSpaceDN w:val="0"/>
              <w:adjustRightInd w:val="0"/>
              <w:spacing w:before="20" w:after="20" w:line="240" w:lineRule="exact"/>
              <w:jc w:val="center"/>
              <w:outlineLvl w:val="0"/>
              <w:rPr>
                <w:b/>
                <w:sz w:val="21"/>
                <w:szCs w:val="21"/>
                <w:lang w:val="en-US" w:eastAsia="ja-JP"/>
              </w:rPr>
            </w:pPr>
          </w:p>
        </w:tc>
        <w:tc>
          <w:tcPr>
            <w:tcW w:w="567" w:type="dxa"/>
            <w:tcBorders>
              <w:top w:val="nil"/>
              <w:left w:val="nil"/>
              <w:bottom w:val="nil"/>
              <w:right w:val="nil"/>
            </w:tcBorders>
            <w:shd w:val="clear" w:color="auto" w:fill="auto"/>
          </w:tcPr>
          <w:p w14:paraId="095CBECE" w14:textId="77777777" w:rsidR="00D80DF0" w:rsidRPr="001A1FB9" w:rsidRDefault="00FB7B21">
            <w:pPr>
              <w:autoSpaceDE w:val="0"/>
              <w:autoSpaceDN w:val="0"/>
              <w:adjustRightInd w:val="0"/>
              <w:spacing w:before="20" w:after="20" w:line="240" w:lineRule="exact"/>
              <w:jc w:val="center"/>
              <w:rPr>
                <w:sz w:val="21"/>
                <w:szCs w:val="21"/>
                <w:lang w:val="en-GB" w:eastAsia="ja-JP"/>
              </w:rPr>
            </w:pPr>
            <w:r w:rsidRPr="001A1FB9">
              <w:rPr>
                <w:sz w:val="21"/>
                <w:szCs w:val="21"/>
                <w:lang w:val="en-GB" w:eastAsia="ja-JP"/>
              </w:rPr>
              <w:t>vii.</w:t>
            </w:r>
          </w:p>
        </w:tc>
        <w:tc>
          <w:tcPr>
            <w:tcW w:w="3403" w:type="dxa"/>
            <w:tcBorders>
              <w:top w:val="nil"/>
              <w:left w:val="nil"/>
              <w:bottom w:val="nil"/>
              <w:right w:val="single" w:sz="12" w:space="0" w:color="auto"/>
            </w:tcBorders>
            <w:shd w:val="clear" w:color="auto" w:fill="auto"/>
          </w:tcPr>
          <w:p w14:paraId="4610A3DA" w14:textId="77777777" w:rsidR="00D80DF0" w:rsidRPr="001A1FB9" w:rsidRDefault="00FB7B21">
            <w:pPr>
              <w:autoSpaceDE w:val="0"/>
              <w:autoSpaceDN w:val="0"/>
              <w:adjustRightInd w:val="0"/>
              <w:spacing w:before="20" w:after="20" w:line="240" w:lineRule="exact"/>
              <w:jc w:val="left"/>
              <w:rPr>
                <w:b/>
                <w:sz w:val="21"/>
                <w:szCs w:val="21"/>
                <w:lang w:val="en-GB"/>
              </w:rPr>
            </w:pPr>
            <w:r w:rsidRPr="001A1FB9">
              <w:rPr>
                <w:b/>
                <w:sz w:val="21"/>
                <w:szCs w:val="21"/>
                <w:lang w:val="en-GB"/>
              </w:rPr>
              <w:t>Formulario FIN -3: Recursos Financieros.</w:t>
            </w:r>
          </w:p>
        </w:tc>
      </w:tr>
      <w:tr w:rsidR="00D80DF0" w:rsidRPr="001A1FB9" w14:paraId="4DFC9BE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vAlign w:val="center"/>
          </w:tcPr>
          <w:p w14:paraId="235AE6DA" w14:textId="77777777" w:rsidR="00D80DF0" w:rsidRPr="001A1FB9" w:rsidRDefault="00D80DF0">
            <w:pPr>
              <w:autoSpaceDE w:val="0"/>
              <w:autoSpaceDN w:val="0"/>
              <w:adjustRightInd w:val="0"/>
              <w:spacing w:before="20" w:after="20" w:line="240" w:lineRule="exact"/>
              <w:ind w:left="259" w:hanging="259"/>
              <w:jc w:val="center"/>
              <w:rPr>
                <w:b/>
                <w:sz w:val="21"/>
                <w:szCs w:val="21"/>
                <w:lang w:val="en-GB" w:eastAsia="ja-JP"/>
              </w:rPr>
            </w:pPr>
          </w:p>
        </w:tc>
        <w:tc>
          <w:tcPr>
            <w:tcW w:w="567" w:type="dxa"/>
            <w:tcBorders>
              <w:top w:val="nil"/>
              <w:left w:val="nil"/>
              <w:bottom w:val="nil"/>
              <w:right w:val="nil"/>
            </w:tcBorders>
            <w:shd w:val="clear" w:color="auto" w:fill="auto"/>
          </w:tcPr>
          <w:p w14:paraId="7156F463" w14:textId="77777777" w:rsidR="00D80DF0" w:rsidRPr="001A1FB9" w:rsidRDefault="00FB7B21">
            <w:pPr>
              <w:autoSpaceDE w:val="0"/>
              <w:autoSpaceDN w:val="0"/>
              <w:adjustRightInd w:val="0"/>
              <w:spacing w:before="20" w:after="20" w:line="240" w:lineRule="exact"/>
              <w:jc w:val="center"/>
              <w:rPr>
                <w:sz w:val="21"/>
                <w:szCs w:val="21"/>
                <w:lang w:val="en-GB" w:eastAsia="ja-JP"/>
              </w:rPr>
            </w:pPr>
            <w:r w:rsidRPr="001A1FB9">
              <w:rPr>
                <w:sz w:val="21"/>
                <w:szCs w:val="21"/>
                <w:lang w:val="en-GB" w:eastAsia="ja-JP"/>
              </w:rPr>
              <w:t>viii.</w:t>
            </w:r>
          </w:p>
        </w:tc>
        <w:tc>
          <w:tcPr>
            <w:tcW w:w="3402" w:type="dxa"/>
            <w:tcBorders>
              <w:top w:val="nil"/>
              <w:left w:val="nil"/>
              <w:bottom w:val="nil"/>
              <w:right w:val="single" w:sz="4" w:space="0" w:color="auto"/>
            </w:tcBorders>
            <w:shd w:val="clear" w:color="auto" w:fill="auto"/>
          </w:tcPr>
          <w:p w14:paraId="2FEA66D6" w14:textId="77777777" w:rsidR="00D80DF0" w:rsidRPr="001A1FB9" w:rsidRDefault="00FB7B21">
            <w:pPr>
              <w:autoSpaceDE w:val="0"/>
              <w:autoSpaceDN w:val="0"/>
              <w:adjustRightInd w:val="0"/>
              <w:spacing w:before="20" w:after="20" w:line="240" w:lineRule="exact"/>
              <w:jc w:val="left"/>
              <w:rPr>
                <w:b/>
                <w:sz w:val="21"/>
                <w:szCs w:val="21"/>
                <w:lang w:val="es-ES"/>
              </w:rPr>
            </w:pPr>
            <w:r w:rsidRPr="001A1FB9">
              <w:rPr>
                <w:b/>
                <w:sz w:val="21"/>
                <w:szCs w:val="21"/>
                <w:lang w:val="es-ES"/>
              </w:rPr>
              <w:t>Formulario FIN -4: Compromisos Contractuales Actuales.</w:t>
            </w:r>
          </w:p>
        </w:tc>
        <w:tc>
          <w:tcPr>
            <w:tcW w:w="567" w:type="dxa"/>
            <w:tcBorders>
              <w:top w:val="nil"/>
              <w:left w:val="single" w:sz="4" w:space="0" w:color="auto"/>
              <w:bottom w:val="nil"/>
              <w:right w:val="nil"/>
            </w:tcBorders>
            <w:shd w:val="clear" w:color="auto" w:fill="auto"/>
            <w:vAlign w:val="center"/>
          </w:tcPr>
          <w:p w14:paraId="4E77F6BC" w14:textId="77777777" w:rsidR="00D80DF0" w:rsidRPr="001A1FB9" w:rsidRDefault="00D80DF0">
            <w:pPr>
              <w:autoSpaceDE w:val="0"/>
              <w:autoSpaceDN w:val="0"/>
              <w:adjustRightInd w:val="0"/>
              <w:spacing w:before="20" w:after="20" w:line="240" w:lineRule="exact"/>
              <w:jc w:val="center"/>
              <w:outlineLvl w:val="0"/>
              <w:rPr>
                <w:b/>
                <w:sz w:val="21"/>
                <w:szCs w:val="21"/>
                <w:lang w:val="es-ES" w:eastAsia="ja-JP"/>
              </w:rPr>
            </w:pPr>
          </w:p>
        </w:tc>
        <w:tc>
          <w:tcPr>
            <w:tcW w:w="567" w:type="dxa"/>
            <w:tcBorders>
              <w:top w:val="nil"/>
              <w:left w:val="nil"/>
              <w:bottom w:val="nil"/>
              <w:right w:val="nil"/>
            </w:tcBorders>
            <w:shd w:val="clear" w:color="auto" w:fill="auto"/>
          </w:tcPr>
          <w:p w14:paraId="6B415FB6" w14:textId="77777777" w:rsidR="00D80DF0" w:rsidRPr="001A1FB9" w:rsidRDefault="00FB7B21">
            <w:pPr>
              <w:autoSpaceDE w:val="0"/>
              <w:autoSpaceDN w:val="0"/>
              <w:adjustRightInd w:val="0"/>
              <w:spacing w:before="20" w:after="20" w:line="240" w:lineRule="exact"/>
              <w:jc w:val="center"/>
              <w:rPr>
                <w:sz w:val="21"/>
                <w:szCs w:val="21"/>
                <w:lang w:val="en-GB" w:eastAsia="ja-JP"/>
              </w:rPr>
            </w:pPr>
            <w:r w:rsidRPr="001A1FB9">
              <w:rPr>
                <w:sz w:val="21"/>
                <w:szCs w:val="21"/>
                <w:lang w:val="en-GB" w:eastAsia="ja-JP"/>
              </w:rPr>
              <w:t>viii.</w:t>
            </w:r>
          </w:p>
        </w:tc>
        <w:tc>
          <w:tcPr>
            <w:tcW w:w="3403" w:type="dxa"/>
            <w:tcBorders>
              <w:top w:val="nil"/>
              <w:left w:val="nil"/>
              <w:bottom w:val="nil"/>
              <w:right w:val="single" w:sz="12" w:space="0" w:color="auto"/>
            </w:tcBorders>
            <w:shd w:val="clear" w:color="auto" w:fill="auto"/>
          </w:tcPr>
          <w:p w14:paraId="4601CC04" w14:textId="77777777" w:rsidR="00D80DF0" w:rsidRPr="001A1FB9" w:rsidRDefault="00FB7B21">
            <w:pPr>
              <w:autoSpaceDE w:val="0"/>
              <w:autoSpaceDN w:val="0"/>
              <w:adjustRightInd w:val="0"/>
              <w:spacing w:before="20" w:after="20" w:line="240" w:lineRule="exact"/>
              <w:jc w:val="left"/>
              <w:rPr>
                <w:b/>
                <w:sz w:val="21"/>
                <w:szCs w:val="21"/>
                <w:lang w:val="es-ES"/>
              </w:rPr>
            </w:pPr>
            <w:r w:rsidRPr="001A1FB9">
              <w:rPr>
                <w:b/>
                <w:sz w:val="21"/>
                <w:szCs w:val="21"/>
                <w:lang w:val="es-ES"/>
              </w:rPr>
              <w:t>Formulario FIN -4: Compromisos Contractuales Actuales.</w:t>
            </w:r>
          </w:p>
        </w:tc>
      </w:tr>
      <w:tr w:rsidR="00D80DF0" w:rsidRPr="001A1FB9" w14:paraId="3E383B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vAlign w:val="center"/>
          </w:tcPr>
          <w:p w14:paraId="6EF4EC30" w14:textId="77777777" w:rsidR="00D80DF0" w:rsidRPr="001A1FB9" w:rsidRDefault="00D80DF0">
            <w:pPr>
              <w:autoSpaceDE w:val="0"/>
              <w:autoSpaceDN w:val="0"/>
              <w:adjustRightInd w:val="0"/>
              <w:spacing w:before="20" w:after="20" w:line="240" w:lineRule="exact"/>
              <w:ind w:left="259" w:hanging="259"/>
              <w:jc w:val="center"/>
              <w:rPr>
                <w:b/>
                <w:sz w:val="21"/>
                <w:szCs w:val="21"/>
                <w:lang w:val="es-ES" w:eastAsia="ja-JP"/>
              </w:rPr>
            </w:pPr>
          </w:p>
        </w:tc>
        <w:tc>
          <w:tcPr>
            <w:tcW w:w="567" w:type="dxa"/>
            <w:tcBorders>
              <w:top w:val="nil"/>
              <w:left w:val="nil"/>
              <w:bottom w:val="nil"/>
              <w:right w:val="nil"/>
            </w:tcBorders>
            <w:shd w:val="clear" w:color="auto" w:fill="auto"/>
          </w:tcPr>
          <w:p w14:paraId="4515EB64" w14:textId="77777777" w:rsidR="00D80DF0" w:rsidRPr="001A1FB9" w:rsidRDefault="00FB7B21">
            <w:pPr>
              <w:autoSpaceDE w:val="0"/>
              <w:autoSpaceDN w:val="0"/>
              <w:adjustRightInd w:val="0"/>
              <w:spacing w:before="20" w:after="20" w:line="240" w:lineRule="exact"/>
              <w:jc w:val="center"/>
              <w:rPr>
                <w:sz w:val="21"/>
                <w:szCs w:val="21"/>
                <w:lang w:val="en-GB" w:eastAsia="ja-JP"/>
              </w:rPr>
            </w:pPr>
            <w:r w:rsidRPr="001A1FB9">
              <w:rPr>
                <w:sz w:val="21"/>
                <w:szCs w:val="21"/>
                <w:lang w:val="en-GB" w:eastAsia="ja-JP"/>
              </w:rPr>
              <w:t>ix.</w:t>
            </w:r>
          </w:p>
          <w:p w14:paraId="74F44234" w14:textId="77777777" w:rsidR="00D80DF0" w:rsidRPr="001A1FB9" w:rsidRDefault="00D80DF0">
            <w:pPr>
              <w:autoSpaceDE w:val="0"/>
              <w:autoSpaceDN w:val="0"/>
              <w:adjustRightInd w:val="0"/>
              <w:spacing w:before="20" w:after="20" w:line="240" w:lineRule="exact"/>
              <w:jc w:val="center"/>
              <w:rPr>
                <w:sz w:val="21"/>
                <w:szCs w:val="21"/>
                <w:lang w:val="en-GB" w:eastAsia="ja-JP"/>
              </w:rPr>
            </w:pPr>
          </w:p>
        </w:tc>
        <w:tc>
          <w:tcPr>
            <w:tcW w:w="3402" w:type="dxa"/>
            <w:tcBorders>
              <w:top w:val="nil"/>
              <w:left w:val="nil"/>
              <w:bottom w:val="nil"/>
              <w:right w:val="single" w:sz="4" w:space="0" w:color="auto"/>
            </w:tcBorders>
            <w:shd w:val="clear" w:color="auto" w:fill="auto"/>
          </w:tcPr>
          <w:p w14:paraId="599CADCA" w14:textId="77777777" w:rsidR="00D80DF0" w:rsidRPr="001A1FB9" w:rsidRDefault="00FB7B21">
            <w:pPr>
              <w:autoSpaceDE w:val="0"/>
              <w:autoSpaceDN w:val="0"/>
              <w:adjustRightInd w:val="0"/>
              <w:spacing w:before="20" w:after="20" w:line="240" w:lineRule="exact"/>
              <w:jc w:val="left"/>
              <w:rPr>
                <w:b/>
                <w:sz w:val="21"/>
                <w:szCs w:val="21"/>
                <w:lang w:val="en-GB"/>
              </w:rPr>
            </w:pPr>
            <w:r w:rsidRPr="001A1FB9">
              <w:rPr>
                <w:b/>
                <w:sz w:val="21"/>
                <w:szCs w:val="21"/>
                <w:lang w:val="en-GB"/>
              </w:rPr>
              <w:t>Formulario EXP -1: Experiencia General*.</w:t>
            </w:r>
          </w:p>
        </w:tc>
        <w:tc>
          <w:tcPr>
            <w:tcW w:w="567" w:type="dxa"/>
            <w:tcBorders>
              <w:top w:val="nil"/>
              <w:left w:val="single" w:sz="4" w:space="0" w:color="auto"/>
              <w:bottom w:val="nil"/>
              <w:right w:val="nil"/>
            </w:tcBorders>
            <w:shd w:val="clear" w:color="auto" w:fill="auto"/>
            <w:vAlign w:val="center"/>
          </w:tcPr>
          <w:p w14:paraId="6AC4039C" w14:textId="77777777" w:rsidR="00D80DF0" w:rsidRPr="001A1FB9" w:rsidRDefault="00D80DF0">
            <w:pPr>
              <w:autoSpaceDE w:val="0"/>
              <w:autoSpaceDN w:val="0"/>
              <w:adjustRightInd w:val="0"/>
              <w:spacing w:before="20" w:after="20" w:line="240" w:lineRule="exact"/>
              <w:jc w:val="center"/>
              <w:outlineLvl w:val="0"/>
              <w:rPr>
                <w:b/>
                <w:sz w:val="21"/>
                <w:szCs w:val="21"/>
                <w:lang w:val="en-US" w:eastAsia="ja-JP"/>
              </w:rPr>
            </w:pPr>
          </w:p>
        </w:tc>
        <w:tc>
          <w:tcPr>
            <w:tcW w:w="567" w:type="dxa"/>
            <w:tcBorders>
              <w:top w:val="nil"/>
              <w:left w:val="nil"/>
              <w:bottom w:val="nil"/>
              <w:right w:val="nil"/>
            </w:tcBorders>
            <w:shd w:val="clear" w:color="auto" w:fill="auto"/>
          </w:tcPr>
          <w:p w14:paraId="7CCB60B8" w14:textId="77777777" w:rsidR="00D80DF0" w:rsidRPr="001A1FB9" w:rsidRDefault="00FB7B21">
            <w:pPr>
              <w:autoSpaceDE w:val="0"/>
              <w:autoSpaceDN w:val="0"/>
              <w:adjustRightInd w:val="0"/>
              <w:spacing w:before="20" w:after="20" w:line="240" w:lineRule="exact"/>
              <w:jc w:val="center"/>
              <w:rPr>
                <w:sz w:val="21"/>
                <w:szCs w:val="21"/>
                <w:lang w:val="en-GB" w:eastAsia="ja-JP"/>
              </w:rPr>
            </w:pPr>
            <w:r w:rsidRPr="001A1FB9">
              <w:rPr>
                <w:sz w:val="21"/>
                <w:szCs w:val="21"/>
                <w:lang w:val="en-GB" w:eastAsia="ja-JP"/>
              </w:rPr>
              <w:t>ix.</w:t>
            </w:r>
          </w:p>
        </w:tc>
        <w:tc>
          <w:tcPr>
            <w:tcW w:w="3403" w:type="dxa"/>
            <w:tcBorders>
              <w:top w:val="nil"/>
              <w:left w:val="nil"/>
              <w:bottom w:val="nil"/>
              <w:right w:val="single" w:sz="12" w:space="0" w:color="auto"/>
            </w:tcBorders>
            <w:shd w:val="clear" w:color="auto" w:fill="auto"/>
          </w:tcPr>
          <w:p w14:paraId="214A6603" w14:textId="77777777" w:rsidR="00D80DF0" w:rsidRPr="001A1FB9" w:rsidRDefault="00FB7B21">
            <w:pPr>
              <w:autoSpaceDE w:val="0"/>
              <w:autoSpaceDN w:val="0"/>
              <w:adjustRightInd w:val="0"/>
              <w:spacing w:before="20" w:after="20" w:line="240" w:lineRule="exact"/>
              <w:jc w:val="left"/>
              <w:rPr>
                <w:b/>
                <w:sz w:val="21"/>
                <w:szCs w:val="21"/>
                <w:lang w:val="en-GB"/>
              </w:rPr>
            </w:pPr>
            <w:r w:rsidRPr="001A1FB9">
              <w:rPr>
                <w:b/>
                <w:sz w:val="21"/>
                <w:szCs w:val="21"/>
                <w:lang w:val="en-GB"/>
              </w:rPr>
              <w:t>Formulario EXP -1: Experiencia General*.</w:t>
            </w:r>
          </w:p>
        </w:tc>
      </w:tr>
      <w:tr w:rsidR="00D80DF0" w:rsidRPr="001A1FB9" w14:paraId="5E06BB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vAlign w:val="center"/>
          </w:tcPr>
          <w:p w14:paraId="0E53A432" w14:textId="77777777" w:rsidR="00D80DF0" w:rsidRPr="001A1FB9" w:rsidRDefault="00D80DF0">
            <w:pPr>
              <w:autoSpaceDE w:val="0"/>
              <w:autoSpaceDN w:val="0"/>
              <w:adjustRightInd w:val="0"/>
              <w:spacing w:before="20" w:after="20" w:line="240" w:lineRule="exact"/>
              <w:ind w:left="259" w:hanging="259"/>
              <w:jc w:val="center"/>
              <w:rPr>
                <w:b/>
                <w:sz w:val="21"/>
                <w:szCs w:val="21"/>
                <w:lang w:val="en-GB" w:eastAsia="ja-JP"/>
              </w:rPr>
            </w:pPr>
          </w:p>
        </w:tc>
        <w:tc>
          <w:tcPr>
            <w:tcW w:w="567" w:type="dxa"/>
            <w:tcBorders>
              <w:top w:val="nil"/>
              <w:left w:val="nil"/>
              <w:bottom w:val="nil"/>
              <w:right w:val="nil"/>
            </w:tcBorders>
            <w:shd w:val="clear" w:color="auto" w:fill="auto"/>
          </w:tcPr>
          <w:p w14:paraId="39CEC172" w14:textId="77777777" w:rsidR="00D80DF0" w:rsidRPr="001A1FB9" w:rsidRDefault="00FB7B21">
            <w:pPr>
              <w:autoSpaceDE w:val="0"/>
              <w:autoSpaceDN w:val="0"/>
              <w:adjustRightInd w:val="0"/>
              <w:spacing w:before="20" w:after="20" w:line="240" w:lineRule="exact"/>
              <w:jc w:val="center"/>
              <w:rPr>
                <w:sz w:val="21"/>
                <w:szCs w:val="21"/>
                <w:lang w:val="en-GB" w:eastAsia="ja-JP"/>
              </w:rPr>
            </w:pPr>
            <w:r w:rsidRPr="001A1FB9">
              <w:rPr>
                <w:sz w:val="21"/>
                <w:szCs w:val="21"/>
                <w:lang w:val="en-GB" w:eastAsia="ja-JP"/>
              </w:rPr>
              <w:t>x.</w:t>
            </w:r>
          </w:p>
        </w:tc>
        <w:tc>
          <w:tcPr>
            <w:tcW w:w="3402" w:type="dxa"/>
            <w:tcBorders>
              <w:top w:val="nil"/>
              <w:left w:val="nil"/>
              <w:bottom w:val="nil"/>
              <w:right w:val="single" w:sz="4" w:space="0" w:color="auto"/>
            </w:tcBorders>
            <w:shd w:val="clear" w:color="auto" w:fill="auto"/>
          </w:tcPr>
          <w:p w14:paraId="4BDFFD7E" w14:textId="77777777" w:rsidR="00D80DF0" w:rsidRPr="001A1FB9" w:rsidRDefault="00FB7B21">
            <w:pPr>
              <w:autoSpaceDE w:val="0"/>
              <w:autoSpaceDN w:val="0"/>
              <w:adjustRightInd w:val="0"/>
              <w:spacing w:before="20" w:after="20" w:line="240" w:lineRule="exact"/>
              <w:jc w:val="left"/>
              <w:rPr>
                <w:b/>
                <w:sz w:val="21"/>
                <w:szCs w:val="21"/>
                <w:lang w:val="es-ES"/>
              </w:rPr>
            </w:pPr>
            <w:r w:rsidRPr="001A1FB9">
              <w:rPr>
                <w:b/>
                <w:sz w:val="21"/>
                <w:szCs w:val="21"/>
                <w:lang w:val="es-ES"/>
              </w:rPr>
              <w:t>Formulario EXP -2(a): Experiencia Específica*.</w:t>
            </w:r>
          </w:p>
        </w:tc>
        <w:tc>
          <w:tcPr>
            <w:tcW w:w="567" w:type="dxa"/>
            <w:tcBorders>
              <w:top w:val="nil"/>
              <w:left w:val="single" w:sz="4" w:space="0" w:color="auto"/>
              <w:bottom w:val="nil"/>
              <w:right w:val="nil"/>
            </w:tcBorders>
            <w:shd w:val="clear" w:color="auto" w:fill="auto"/>
            <w:vAlign w:val="center"/>
          </w:tcPr>
          <w:p w14:paraId="6B0CA4C3" w14:textId="77777777" w:rsidR="00D80DF0" w:rsidRPr="001A1FB9" w:rsidRDefault="00D80DF0">
            <w:pPr>
              <w:autoSpaceDE w:val="0"/>
              <w:autoSpaceDN w:val="0"/>
              <w:adjustRightInd w:val="0"/>
              <w:spacing w:before="20" w:after="20" w:line="240" w:lineRule="exact"/>
              <w:jc w:val="center"/>
              <w:outlineLvl w:val="0"/>
              <w:rPr>
                <w:b/>
                <w:sz w:val="21"/>
                <w:szCs w:val="21"/>
                <w:lang w:val="es-ES" w:eastAsia="ja-JP"/>
              </w:rPr>
            </w:pPr>
          </w:p>
        </w:tc>
        <w:tc>
          <w:tcPr>
            <w:tcW w:w="567" w:type="dxa"/>
            <w:tcBorders>
              <w:top w:val="nil"/>
              <w:left w:val="nil"/>
              <w:bottom w:val="nil"/>
              <w:right w:val="nil"/>
            </w:tcBorders>
            <w:shd w:val="clear" w:color="auto" w:fill="auto"/>
          </w:tcPr>
          <w:p w14:paraId="5F19AC72" w14:textId="77777777" w:rsidR="00D80DF0" w:rsidRPr="001A1FB9" w:rsidRDefault="00FB7B21">
            <w:pPr>
              <w:autoSpaceDE w:val="0"/>
              <w:autoSpaceDN w:val="0"/>
              <w:adjustRightInd w:val="0"/>
              <w:spacing w:before="20" w:after="20" w:line="240" w:lineRule="exact"/>
              <w:jc w:val="center"/>
              <w:rPr>
                <w:sz w:val="21"/>
                <w:szCs w:val="21"/>
                <w:lang w:val="en-GB" w:eastAsia="ja-JP"/>
              </w:rPr>
            </w:pPr>
            <w:r w:rsidRPr="001A1FB9">
              <w:rPr>
                <w:sz w:val="21"/>
                <w:szCs w:val="21"/>
                <w:lang w:val="en-GB" w:eastAsia="ja-JP"/>
              </w:rPr>
              <w:t>x.</w:t>
            </w:r>
          </w:p>
        </w:tc>
        <w:tc>
          <w:tcPr>
            <w:tcW w:w="3403" w:type="dxa"/>
            <w:tcBorders>
              <w:top w:val="nil"/>
              <w:left w:val="nil"/>
              <w:bottom w:val="nil"/>
              <w:right w:val="single" w:sz="12" w:space="0" w:color="auto"/>
            </w:tcBorders>
            <w:shd w:val="clear" w:color="auto" w:fill="auto"/>
          </w:tcPr>
          <w:p w14:paraId="76F988EC" w14:textId="77777777" w:rsidR="00D80DF0" w:rsidRPr="001A1FB9" w:rsidRDefault="00FB7B21">
            <w:pPr>
              <w:autoSpaceDE w:val="0"/>
              <w:autoSpaceDN w:val="0"/>
              <w:adjustRightInd w:val="0"/>
              <w:spacing w:before="20" w:after="20" w:line="240" w:lineRule="exact"/>
              <w:jc w:val="left"/>
              <w:rPr>
                <w:b/>
                <w:sz w:val="21"/>
                <w:szCs w:val="21"/>
                <w:lang w:val="es-ES"/>
              </w:rPr>
            </w:pPr>
            <w:r w:rsidRPr="001A1FB9">
              <w:rPr>
                <w:b/>
                <w:sz w:val="21"/>
                <w:szCs w:val="21"/>
                <w:lang w:val="es-ES"/>
              </w:rPr>
              <w:t>Formulario EXP -2(a): Experiencia Específica*.</w:t>
            </w:r>
          </w:p>
        </w:tc>
      </w:tr>
      <w:tr w:rsidR="00D80DF0" w:rsidRPr="001A1FB9" w14:paraId="01DC08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vAlign w:val="center"/>
          </w:tcPr>
          <w:p w14:paraId="43438CC3" w14:textId="77777777" w:rsidR="00D80DF0" w:rsidRPr="001A1FB9" w:rsidRDefault="00D80DF0">
            <w:pPr>
              <w:autoSpaceDE w:val="0"/>
              <w:autoSpaceDN w:val="0"/>
              <w:adjustRightInd w:val="0"/>
              <w:spacing w:before="20" w:after="20" w:line="240" w:lineRule="exact"/>
              <w:ind w:left="259" w:hanging="259"/>
              <w:jc w:val="center"/>
              <w:rPr>
                <w:b/>
                <w:sz w:val="21"/>
                <w:szCs w:val="21"/>
                <w:lang w:val="es-ES" w:eastAsia="ja-JP"/>
              </w:rPr>
            </w:pPr>
          </w:p>
        </w:tc>
        <w:tc>
          <w:tcPr>
            <w:tcW w:w="567" w:type="dxa"/>
            <w:tcBorders>
              <w:top w:val="nil"/>
              <w:left w:val="nil"/>
              <w:bottom w:val="nil"/>
              <w:right w:val="nil"/>
            </w:tcBorders>
            <w:shd w:val="clear" w:color="auto" w:fill="auto"/>
          </w:tcPr>
          <w:p w14:paraId="117BEBE9" w14:textId="77777777" w:rsidR="00D80DF0" w:rsidRPr="001A1FB9" w:rsidRDefault="00FB7B21">
            <w:pPr>
              <w:autoSpaceDE w:val="0"/>
              <w:autoSpaceDN w:val="0"/>
              <w:adjustRightInd w:val="0"/>
              <w:spacing w:before="20" w:after="20" w:line="240" w:lineRule="exact"/>
              <w:jc w:val="center"/>
              <w:rPr>
                <w:sz w:val="21"/>
                <w:szCs w:val="21"/>
                <w:lang w:val="en-GB" w:eastAsia="ja-JP"/>
              </w:rPr>
            </w:pPr>
            <w:r w:rsidRPr="001A1FB9">
              <w:rPr>
                <w:sz w:val="21"/>
                <w:szCs w:val="21"/>
                <w:lang w:val="en-GB" w:eastAsia="ja-JP"/>
              </w:rPr>
              <w:t>xi.</w:t>
            </w:r>
          </w:p>
        </w:tc>
        <w:tc>
          <w:tcPr>
            <w:tcW w:w="3402" w:type="dxa"/>
            <w:tcBorders>
              <w:top w:val="nil"/>
              <w:left w:val="nil"/>
              <w:bottom w:val="nil"/>
              <w:right w:val="single" w:sz="4" w:space="0" w:color="auto"/>
            </w:tcBorders>
            <w:shd w:val="clear" w:color="auto" w:fill="auto"/>
          </w:tcPr>
          <w:p w14:paraId="5A15FFAB" w14:textId="77777777" w:rsidR="00D80DF0" w:rsidRPr="001A1FB9" w:rsidRDefault="00FB7B21">
            <w:pPr>
              <w:autoSpaceDE w:val="0"/>
              <w:autoSpaceDN w:val="0"/>
              <w:adjustRightInd w:val="0"/>
              <w:spacing w:before="20" w:after="20" w:line="240" w:lineRule="exact"/>
              <w:jc w:val="left"/>
              <w:rPr>
                <w:b/>
                <w:sz w:val="21"/>
                <w:szCs w:val="21"/>
                <w:lang w:val="es-ES"/>
              </w:rPr>
            </w:pPr>
            <w:r w:rsidRPr="001A1FB9">
              <w:rPr>
                <w:b/>
                <w:sz w:val="21"/>
                <w:szCs w:val="21"/>
                <w:lang w:val="es-ES"/>
              </w:rPr>
              <w:t>Formulario EXP -2(b): Experiencia en Actividades Clave*.</w:t>
            </w:r>
          </w:p>
        </w:tc>
        <w:tc>
          <w:tcPr>
            <w:tcW w:w="567" w:type="dxa"/>
            <w:tcBorders>
              <w:top w:val="nil"/>
              <w:left w:val="single" w:sz="4" w:space="0" w:color="auto"/>
              <w:bottom w:val="nil"/>
              <w:right w:val="nil"/>
            </w:tcBorders>
            <w:shd w:val="clear" w:color="auto" w:fill="auto"/>
            <w:vAlign w:val="center"/>
          </w:tcPr>
          <w:p w14:paraId="18FE1B8A" w14:textId="77777777" w:rsidR="00D80DF0" w:rsidRPr="001A1FB9" w:rsidRDefault="00D80DF0">
            <w:pPr>
              <w:autoSpaceDE w:val="0"/>
              <w:autoSpaceDN w:val="0"/>
              <w:adjustRightInd w:val="0"/>
              <w:spacing w:before="20" w:after="20" w:line="240" w:lineRule="exact"/>
              <w:jc w:val="center"/>
              <w:outlineLvl w:val="0"/>
              <w:rPr>
                <w:b/>
                <w:sz w:val="21"/>
                <w:szCs w:val="21"/>
                <w:lang w:val="es-ES" w:eastAsia="ja-JP"/>
              </w:rPr>
            </w:pPr>
          </w:p>
        </w:tc>
        <w:tc>
          <w:tcPr>
            <w:tcW w:w="567" w:type="dxa"/>
            <w:tcBorders>
              <w:top w:val="nil"/>
              <w:left w:val="nil"/>
              <w:bottom w:val="nil"/>
              <w:right w:val="nil"/>
            </w:tcBorders>
            <w:shd w:val="clear" w:color="auto" w:fill="auto"/>
          </w:tcPr>
          <w:p w14:paraId="67733D7E" w14:textId="77777777" w:rsidR="00D80DF0" w:rsidRPr="001A1FB9" w:rsidRDefault="00FB7B21">
            <w:pPr>
              <w:autoSpaceDE w:val="0"/>
              <w:autoSpaceDN w:val="0"/>
              <w:adjustRightInd w:val="0"/>
              <w:spacing w:before="20" w:after="20" w:line="240" w:lineRule="exact"/>
              <w:jc w:val="center"/>
              <w:rPr>
                <w:sz w:val="21"/>
                <w:szCs w:val="21"/>
                <w:lang w:val="en-GB" w:eastAsia="ja-JP"/>
              </w:rPr>
            </w:pPr>
            <w:r w:rsidRPr="001A1FB9">
              <w:rPr>
                <w:sz w:val="21"/>
                <w:szCs w:val="21"/>
                <w:lang w:val="en-GB" w:eastAsia="ja-JP"/>
              </w:rPr>
              <w:t>xi.</w:t>
            </w:r>
          </w:p>
        </w:tc>
        <w:tc>
          <w:tcPr>
            <w:tcW w:w="3403" w:type="dxa"/>
            <w:tcBorders>
              <w:top w:val="nil"/>
              <w:left w:val="nil"/>
              <w:bottom w:val="nil"/>
              <w:right w:val="single" w:sz="12" w:space="0" w:color="auto"/>
            </w:tcBorders>
            <w:shd w:val="clear" w:color="auto" w:fill="auto"/>
          </w:tcPr>
          <w:p w14:paraId="4B0B0C19" w14:textId="77777777" w:rsidR="00D80DF0" w:rsidRPr="001A1FB9" w:rsidRDefault="00FB7B21">
            <w:pPr>
              <w:autoSpaceDE w:val="0"/>
              <w:autoSpaceDN w:val="0"/>
              <w:adjustRightInd w:val="0"/>
              <w:spacing w:before="20" w:after="20" w:line="240" w:lineRule="exact"/>
              <w:jc w:val="left"/>
              <w:rPr>
                <w:b/>
                <w:sz w:val="21"/>
                <w:szCs w:val="21"/>
                <w:lang w:val="es-ES"/>
              </w:rPr>
            </w:pPr>
            <w:r w:rsidRPr="001A1FB9">
              <w:rPr>
                <w:b/>
                <w:sz w:val="21"/>
                <w:szCs w:val="21"/>
                <w:lang w:val="es-ES"/>
              </w:rPr>
              <w:t>Formulario EXP -2(b): Experiencia en Actividades Clave*.</w:t>
            </w:r>
          </w:p>
        </w:tc>
      </w:tr>
      <w:tr w:rsidR="00D80DF0" w:rsidRPr="001A1FB9" w14:paraId="595C79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tcPr>
          <w:p w14:paraId="7140F185" w14:textId="77777777" w:rsidR="00D80DF0" w:rsidRPr="001A1FB9" w:rsidRDefault="00FB7B21">
            <w:pPr>
              <w:autoSpaceDE w:val="0"/>
              <w:autoSpaceDN w:val="0"/>
              <w:adjustRightInd w:val="0"/>
              <w:spacing w:after="60" w:line="240" w:lineRule="exact"/>
              <w:ind w:left="259" w:hanging="259"/>
              <w:jc w:val="center"/>
              <w:rPr>
                <w:b/>
                <w:sz w:val="21"/>
                <w:szCs w:val="21"/>
                <w:lang w:val="en-GB" w:eastAsia="ja-JP"/>
              </w:rPr>
            </w:pPr>
            <w:r w:rsidRPr="001A1FB9">
              <w:rPr>
                <w:sz w:val="21"/>
                <w:szCs w:val="21"/>
                <w:lang w:val="en-GB" w:eastAsia="ja-JP"/>
              </w:rPr>
              <w:t>(f)</w:t>
            </w:r>
          </w:p>
        </w:tc>
        <w:tc>
          <w:tcPr>
            <w:tcW w:w="3969" w:type="dxa"/>
            <w:gridSpan w:val="2"/>
            <w:tcBorders>
              <w:top w:val="nil"/>
              <w:left w:val="nil"/>
              <w:bottom w:val="nil"/>
              <w:right w:val="single" w:sz="4" w:space="0" w:color="auto"/>
            </w:tcBorders>
            <w:shd w:val="clear" w:color="auto" w:fill="auto"/>
          </w:tcPr>
          <w:p w14:paraId="637E7586" w14:textId="77777777" w:rsidR="00D80DF0" w:rsidRPr="001A1FB9" w:rsidRDefault="00FB7B21">
            <w:pPr>
              <w:autoSpaceDE w:val="0"/>
              <w:autoSpaceDN w:val="0"/>
              <w:adjustRightInd w:val="0"/>
              <w:snapToGrid w:val="0"/>
              <w:rPr>
                <w:sz w:val="21"/>
                <w:szCs w:val="21"/>
                <w:lang w:val="es-ES"/>
              </w:rPr>
            </w:pPr>
            <w:r w:rsidRPr="001A1FB9">
              <w:rPr>
                <w:sz w:val="21"/>
                <w:szCs w:val="21"/>
                <w:lang w:val="es-ES"/>
              </w:rPr>
              <w:t xml:space="preserve">Evidencia documentada de conformidad con la subcláusula 16.2 de las IAL que establezca que la Planta y los Servicios de Instalación propuestos por el Licitante se ajustan al Documento de Licitación. </w:t>
            </w:r>
          </w:p>
        </w:tc>
        <w:tc>
          <w:tcPr>
            <w:tcW w:w="567" w:type="dxa"/>
            <w:tcBorders>
              <w:top w:val="nil"/>
              <w:left w:val="single" w:sz="4" w:space="0" w:color="auto"/>
              <w:bottom w:val="nil"/>
              <w:right w:val="nil"/>
            </w:tcBorders>
            <w:shd w:val="clear" w:color="auto" w:fill="auto"/>
          </w:tcPr>
          <w:p w14:paraId="056F9057" w14:textId="77777777" w:rsidR="00D80DF0" w:rsidRPr="001A1FB9" w:rsidRDefault="00FB7B21">
            <w:pPr>
              <w:autoSpaceDE w:val="0"/>
              <w:autoSpaceDN w:val="0"/>
              <w:adjustRightInd w:val="0"/>
              <w:jc w:val="center"/>
              <w:outlineLvl w:val="0"/>
              <w:rPr>
                <w:sz w:val="21"/>
                <w:szCs w:val="21"/>
                <w:lang w:val="en-US" w:eastAsia="ja-JP"/>
              </w:rPr>
            </w:pPr>
            <w:r w:rsidRPr="001A1FB9">
              <w:rPr>
                <w:bCs/>
                <w:kern w:val="28"/>
                <w:sz w:val="21"/>
                <w:szCs w:val="21"/>
                <w:lang w:val="en-US" w:eastAsia="ja-JP"/>
              </w:rPr>
              <w:t>(e)</w:t>
            </w:r>
          </w:p>
        </w:tc>
        <w:tc>
          <w:tcPr>
            <w:tcW w:w="3970" w:type="dxa"/>
            <w:gridSpan w:val="2"/>
            <w:tcBorders>
              <w:top w:val="nil"/>
              <w:left w:val="nil"/>
              <w:bottom w:val="nil"/>
              <w:right w:val="single" w:sz="12" w:space="0" w:color="auto"/>
            </w:tcBorders>
            <w:shd w:val="clear" w:color="auto" w:fill="auto"/>
          </w:tcPr>
          <w:p w14:paraId="24011A58" w14:textId="77777777" w:rsidR="00D80DF0" w:rsidRPr="001A1FB9" w:rsidRDefault="00FB7B21">
            <w:pPr>
              <w:autoSpaceDE w:val="0"/>
              <w:autoSpaceDN w:val="0"/>
              <w:adjustRightInd w:val="0"/>
              <w:rPr>
                <w:b/>
                <w:sz w:val="21"/>
                <w:szCs w:val="21"/>
                <w:lang w:val="es-ES"/>
              </w:rPr>
            </w:pPr>
            <w:r w:rsidRPr="001A1FB9">
              <w:rPr>
                <w:sz w:val="21"/>
                <w:szCs w:val="21"/>
                <w:lang w:val="es-ES"/>
              </w:rPr>
              <w:t>Evidencia documentada de conformidad con la subcláusula 14.2 de las IAL que establezca que la Planta y los Servicios de Instalación propuestos por el Licitante se ajustan al Documento de Licitación.</w:t>
            </w:r>
          </w:p>
        </w:tc>
      </w:tr>
      <w:tr w:rsidR="00D80DF0" w:rsidRPr="001A1FB9" w14:paraId="2BD03A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tcPr>
          <w:p w14:paraId="4BAA8A02" w14:textId="77777777" w:rsidR="00D80DF0" w:rsidRPr="001A1FB9" w:rsidRDefault="00FB7B21">
            <w:pPr>
              <w:snapToGrid w:val="0"/>
              <w:spacing w:after="60" w:line="240" w:lineRule="exact"/>
              <w:jc w:val="center"/>
              <w:rPr>
                <w:sz w:val="21"/>
                <w:szCs w:val="21"/>
                <w:lang w:val="en-GB"/>
              </w:rPr>
            </w:pPr>
            <w:r w:rsidRPr="001A1FB9">
              <w:rPr>
                <w:sz w:val="21"/>
                <w:szCs w:val="21"/>
                <w:lang w:val="en-GB" w:eastAsia="ja-JP"/>
              </w:rPr>
              <w:t>(g)</w:t>
            </w:r>
          </w:p>
        </w:tc>
        <w:tc>
          <w:tcPr>
            <w:tcW w:w="3969" w:type="dxa"/>
            <w:gridSpan w:val="2"/>
            <w:tcBorders>
              <w:top w:val="nil"/>
              <w:left w:val="nil"/>
              <w:bottom w:val="nil"/>
              <w:right w:val="single" w:sz="4" w:space="0" w:color="auto"/>
            </w:tcBorders>
            <w:shd w:val="clear" w:color="auto" w:fill="auto"/>
            <w:vAlign w:val="center"/>
          </w:tcPr>
          <w:p w14:paraId="687D58E6" w14:textId="77777777" w:rsidR="00D80DF0" w:rsidRPr="001A1FB9" w:rsidRDefault="00FB7B21">
            <w:pPr>
              <w:autoSpaceDE w:val="0"/>
              <w:autoSpaceDN w:val="0"/>
              <w:adjustRightInd w:val="0"/>
              <w:snapToGrid w:val="0"/>
              <w:rPr>
                <w:sz w:val="21"/>
                <w:szCs w:val="21"/>
                <w:lang w:val="es-ES"/>
              </w:rPr>
            </w:pPr>
            <w:r w:rsidRPr="001A1FB9">
              <w:rPr>
                <w:sz w:val="21"/>
                <w:szCs w:val="21"/>
                <w:lang w:val="es-ES"/>
              </w:rPr>
              <w:t>Propuesta Técnica de conformidad con la cláusula 16 de las IAL.</w:t>
            </w:r>
          </w:p>
        </w:tc>
        <w:tc>
          <w:tcPr>
            <w:tcW w:w="567" w:type="dxa"/>
            <w:tcBorders>
              <w:top w:val="nil"/>
              <w:left w:val="single" w:sz="4" w:space="0" w:color="auto"/>
              <w:bottom w:val="nil"/>
              <w:right w:val="nil"/>
            </w:tcBorders>
            <w:shd w:val="clear" w:color="auto" w:fill="auto"/>
          </w:tcPr>
          <w:p w14:paraId="2BC85828" w14:textId="77777777" w:rsidR="00D80DF0" w:rsidRPr="001A1FB9" w:rsidRDefault="00FB7B21">
            <w:pPr>
              <w:snapToGrid w:val="0"/>
              <w:jc w:val="center"/>
              <w:rPr>
                <w:sz w:val="21"/>
                <w:szCs w:val="21"/>
                <w:lang w:val="en-GB"/>
              </w:rPr>
            </w:pPr>
            <w:r w:rsidRPr="001A1FB9">
              <w:rPr>
                <w:sz w:val="21"/>
                <w:szCs w:val="21"/>
                <w:lang w:val="en-GB" w:eastAsia="ja-JP"/>
              </w:rPr>
              <w:t>(f)</w:t>
            </w:r>
          </w:p>
        </w:tc>
        <w:tc>
          <w:tcPr>
            <w:tcW w:w="3970" w:type="dxa"/>
            <w:gridSpan w:val="2"/>
            <w:tcBorders>
              <w:top w:val="nil"/>
              <w:left w:val="nil"/>
              <w:bottom w:val="nil"/>
              <w:right w:val="single" w:sz="12" w:space="0" w:color="auto"/>
            </w:tcBorders>
            <w:shd w:val="clear" w:color="auto" w:fill="auto"/>
            <w:vAlign w:val="center"/>
          </w:tcPr>
          <w:p w14:paraId="3FEABFE3" w14:textId="77777777" w:rsidR="00D80DF0" w:rsidRPr="001A1FB9" w:rsidRDefault="00FB7B21">
            <w:pPr>
              <w:autoSpaceDE w:val="0"/>
              <w:autoSpaceDN w:val="0"/>
              <w:adjustRightInd w:val="0"/>
              <w:snapToGrid w:val="0"/>
              <w:outlineLvl w:val="0"/>
              <w:rPr>
                <w:sz w:val="21"/>
                <w:szCs w:val="21"/>
                <w:lang w:val="es-ES" w:eastAsia="ja-JP"/>
              </w:rPr>
            </w:pPr>
            <w:r w:rsidRPr="001A1FB9">
              <w:rPr>
                <w:bCs/>
                <w:kern w:val="28"/>
                <w:sz w:val="21"/>
                <w:szCs w:val="21"/>
                <w:lang w:val="es-ES"/>
              </w:rPr>
              <w:t>Propuesta Técnica de conformidad con la cláusula 14 de las IAL.</w:t>
            </w:r>
          </w:p>
        </w:tc>
      </w:tr>
      <w:tr w:rsidR="00D80DF0" w:rsidRPr="001A1FB9" w14:paraId="42B993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tcPr>
          <w:p w14:paraId="6E664A84" w14:textId="77777777" w:rsidR="00D80DF0" w:rsidRPr="001A1FB9" w:rsidRDefault="00D80DF0">
            <w:pPr>
              <w:autoSpaceDE w:val="0"/>
              <w:autoSpaceDN w:val="0"/>
              <w:adjustRightInd w:val="0"/>
              <w:snapToGrid w:val="0"/>
              <w:spacing w:before="20" w:after="20" w:line="240" w:lineRule="exact"/>
              <w:ind w:left="259" w:hanging="259"/>
              <w:jc w:val="left"/>
              <w:rPr>
                <w:sz w:val="21"/>
                <w:szCs w:val="21"/>
                <w:lang w:val="es-ES" w:eastAsia="ja-JP"/>
              </w:rPr>
            </w:pPr>
          </w:p>
        </w:tc>
        <w:tc>
          <w:tcPr>
            <w:tcW w:w="567" w:type="dxa"/>
            <w:tcBorders>
              <w:top w:val="nil"/>
              <w:left w:val="nil"/>
              <w:bottom w:val="nil"/>
              <w:right w:val="nil"/>
            </w:tcBorders>
            <w:shd w:val="clear" w:color="auto" w:fill="auto"/>
          </w:tcPr>
          <w:p w14:paraId="654598D8" w14:textId="77777777" w:rsidR="00D80DF0" w:rsidRPr="001A1FB9" w:rsidRDefault="00FB7B21">
            <w:pPr>
              <w:autoSpaceDE w:val="0"/>
              <w:autoSpaceDN w:val="0"/>
              <w:adjustRightInd w:val="0"/>
              <w:snapToGrid w:val="0"/>
              <w:spacing w:before="20" w:after="20" w:line="240" w:lineRule="exact"/>
              <w:jc w:val="center"/>
              <w:rPr>
                <w:sz w:val="21"/>
                <w:szCs w:val="21"/>
                <w:lang w:val="en-GB" w:eastAsia="ja-JP"/>
              </w:rPr>
            </w:pPr>
            <w:r w:rsidRPr="001A1FB9">
              <w:rPr>
                <w:sz w:val="21"/>
                <w:szCs w:val="21"/>
                <w:lang w:val="en-GB" w:eastAsia="ja-JP"/>
              </w:rPr>
              <w:t>i.</w:t>
            </w:r>
          </w:p>
        </w:tc>
        <w:tc>
          <w:tcPr>
            <w:tcW w:w="3402" w:type="dxa"/>
            <w:tcBorders>
              <w:top w:val="nil"/>
              <w:left w:val="nil"/>
              <w:bottom w:val="nil"/>
              <w:right w:val="single" w:sz="4" w:space="0" w:color="auto"/>
            </w:tcBorders>
            <w:shd w:val="clear" w:color="auto" w:fill="auto"/>
          </w:tcPr>
          <w:p w14:paraId="3A059014" w14:textId="77777777" w:rsidR="00D80DF0" w:rsidRPr="001A1FB9" w:rsidRDefault="00FB7B21">
            <w:pPr>
              <w:autoSpaceDE w:val="0"/>
              <w:autoSpaceDN w:val="0"/>
              <w:adjustRightInd w:val="0"/>
              <w:snapToGrid w:val="0"/>
              <w:spacing w:before="20" w:after="20" w:line="240" w:lineRule="exact"/>
              <w:jc w:val="left"/>
              <w:rPr>
                <w:b/>
                <w:sz w:val="21"/>
                <w:szCs w:val="21"/>
                <w:lang w:val="es-ES"/>
              </w:rPr>
            </w:pPr>
            <w:r w:rsidRPr="001A1FB9">
              <w:rPr>
                <w:b/>
                <w:sz w:val="21"/>
                <w:szCs w:val="21"/>
                <w:lang w:val="es-ES"/>
              </w:rPr>
              <w:t>Organización del Sitio de las Instalaciones.</w:t>
            </w:r>
          </w:p>
        </w:tc>
        <w:tc>
          <w:tcPr>
            <w:tcW w:w="567" w:type="dxa"/>
            <w:tcBorders>
              <w:top w:val="nil"/>
              <w:left w:val="single" w:sz="4" w:space="0" w:color="auto"/>
              <w:bottom w:val="nil"/>
              <w:right w:val="nil"/>
            </w:tcBorders>
            <w:shd w:val="clear" w:color="auto" w:fill="auto"/>
            <w:vAlign w:val="center"/>
          </w:tcPr>
          <w:p w14:paraId="0275218A" w14:textId="77777777" w:rsidR="00D80DF0" w:rsidRPr="001A1FB9" w:rsidRDefault="00D80DF0">
            <w:pPr>
              <w:autoSpaceDE w:val="0"/>
              <w:autoSpaceDN w:val="0"/>
              <w:adjustRightInd w:val="0"/>
              <w:snapToGrid w:val="0"/>
              <w:spacing w:before="20" w:after="20" w:line="240" w:lineRule="exact"/>
              <w:jc w:val="center"/>
              <w:outlineLvl w:val="0"/>
              <w:rPr>
                <w:b/>
                <w:sz w:val="21"/>
                <w:szCs w:val="21"/>
                <w:lang w:val="es-ES" w:eastAsia="ja-JP"/>
              </w:rPr>
            </w:pPr>
          </w:p>
        </w:tc>
        <w:tc>
          <w:tcPr>
            <w:tcW w:w="567" w:type="dxa"/>
            <w:tcBorders>
              <w:top w:val="nil"/>
              <w:left w:val="nil"/>
              <w:bottom w:val="nil"/>
              <w:right w:val="nil"/>
            </w:tcBorders>
            <w:shd w:val="clear" w:color="auto" w:fill="auto"/>
          </w:tcPr>
          <w:p w14:paraId="62946F8A" w14:textId="77777777" w:rsidR="00D80DF0" w:rsidRPr="001A1FB9" w:rsidRDefault="00FB7B21">
            <w:pPr>
              <w:autoSpaceDE w:val="0"/>
              <w:autoSpaceDN w:val="0"/>
              <w:adjustRightInd w:val="0"/>
              <w:snapToGrid w:val="0"/>
              <w:spacing w:before="20" w:after="20" w:line="240" w:lineRule="exact"/>
              <w:jc w:val="center"/>
              <w:rPr>
                <w:sz w:val="21"/>
                <w:szCs w:val="21"/>
                <w:lang w:val="en-GB" w:eastAsia="ja-JP"/>
              </w:rPr>
            </w:pPr>
            <w:r w:rsidRPr="001A1FB9">
              <w:rPr>
                <w:sz w:val="21"/>
                <w:szCs w:val="21"/>
                <w:lang w:val="en-GB" w:eastAsia="ja-JP"/>
              </w:rPr>
              <w:t>i.</w:t>
            </w:r>
          </w:p>
        </w:tc>
        <w:tc>
          <w:tcPr>
            <w:tcW w:w="3403" w:type="dxa"/>
            <w:tcBorders>
              <w:top w:val="nil"/>
              <w:left w:val="nil"/>
              <w:bottom w:val="nil"/>
              <w:right w:val="single" w:sz="12" w:space="0" w:color="auto"/>
            </w:tcBorders>
            <w:shd w:val="clear" w:color="auto" w:fill="auto"/>
          </w:tcPr>
          <w:p w14:paraId="7387FB1E" w14:textId="77777777" w:rsidR="00D80DF0" w:rsidRPr="001A1FB9" w:rsidRDefault="00FB7B21">
            <w:pPr>
              <w:autoSpaceDE w:val="0"/>
              <w:autoSpaceDN w:val="0"/>
              <w:adjustRightInd w:val="0"/>
              <w:snapToGrid w:val="0"/>
              <w:spacing w:before="20" w:after="20" w:line="240" w:lineRule="exact"/>
              <w:jc w:val="left"/>
              <w:rPr>
                <w:b/>
                <w:sz w:val="21"/>
                <w:szCs w:val="21"/>
                <w:lang w:val="es-ES"/>
              </w:rPr>
            </w:pPr>
            <w:r w:rsidRPr="001A1FB9">
              <w:rPr>
                <w:b/>
                <w:sz w:val="21"/>
                <w:szCs w:val="21"/>
                <w:lang w:val="es-ES"/>
              </w:rPr>
              <w:t>Organización del Sitio de las Instalaciones.</w:t>
            </w:r>
          </w:p>
        </w:tc>
      </w:tr>
      <w:tr w:rsidR="00D80DF0" w:rsidRPr="001A1FB9" w14:paraId="4C7469D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tcPr>
          <w:p w14:paraId="64623AEB" w14:textId="77777777" w:rsidR="00D80DF0" w:rsidRPr="001A1FB9" w:rsidRDefault="00D80DF0">
            <w:pPr>
              <w:autoSpaceDE w:val="0"/>
              <w:autoSpaceDN w:val="0"/>
              <w:adjustRightInd w:val="0"/>
              <w:snapToGrid w:val="0"/>
              <w:spacing w:before="20" w:after="20" w:line="240" w:lineRule="exact"/>
              <w:ind w:left="259" w:hanging="259"/>
              <w:jc w:val="left"/>
              <w:rPr>
                <w:sz w:val="21"/>
                <w:szCs w:val="21"/>
                <w:lang w:val="es-ES" w:eastAsia="ja-JP"/>
              </w:rPr>
            </w:pPr>
          </w:p>
        </w:tc>
        <w:tc>
          <w:tcPr>
            <w:tcW w:w="567" w:type="dxa"/>
            <w:tcBorders>
              <w:top w:val="nil"/>
              <w:left w:val="nil"/>
              <w:bottom w:val="nil"/>
              <w:right w:val="nil"/>
            </w:tcBorders>
            <w:shd w:val="clear" w:color="auto" w:fill="auto"/>
          </w:tcPr>
          <w:p w14:paraId="277B2DA1" w14:textId="77777777" w:rsidR="00D80DF0" w:rsidRPr="001A1FB9" w:rsidRDefault="00FB7B21">
            <w:pPr>
              <w:autoSpaceDE w:val="0"/>
              <w:autoSpaceDN w:val="0"/>
              <w:adjustRightInd w:val="0"/>
              <w:snapToGrid w:val="0"/>
              <w:spacing w:before="20" w:after="20" w:line="240" w:lineRule="exact"/>
              <w:ind w:firstLineChars="50" w:firstLine="105"/>
              <w:rPr>
                <w:sz w:val="21"/>
                <w:szCs w:val="21"/>
                <w:lang w:val="en-GB" w:eastAsia="ja-JP"/>
              </w:rPr>
            </w:pPr>
            <w:r w:rsidRPr="001A1FB9">
              <w:rPr>
                <w:sz w:val="21"/>
                <w:szCs w:val="21"/>
                <w:lang w:val="en-GB" w:eastAsia="ja-JP"/>
              </w:rPr>
              <w:t>ii.</w:t>
            </w:r>
          </w:p>
        </w:tc>
        <w:tc>
          <w:tcPr>
            <w:tcW w:w="3402" w:type="dxa"/>
            <w:tcBorders>
              <w:top w:val="nil"/>
              <w:left w:val="nil"/>
              <w:bottom w:val="nil"/>
              <w:right w:val="single" w:sz="4" w:space="0" w:color="auto"/>
            </w:tcBorders>
            <w:shd w:val="clear" w:color="auto" w:fill="auto"/>
          </w:tcPr>
          <w:p w14:paraId="3B922E50" w14:textId="77777777" w:rsidR="00D80DF0" w:rsidRPr="001A1FB9" w:rsidRDefault="00FB7B21">
            <w:pPr>
              <w:autoSpaceDE w:val="0"/>
              <w:autoSpaceDN w:val="0"/>
              <w:adjustRightInd w:val="0"/>
              <w:snapToGrid w:val="0"/>
              <w:spacing w:before="20" w:after="20" w:line="240" w:lineRule="exact"/>
              <w:jc w:val="left"/>
              <w:rPr>
                <w:b/>
                <w:sz w:val="21"/>
                <w:szCs w:val="21"/>
                <w:lang w:val="es-ES" w:eastAsia="ja-JP"/>
              </w:rPr>
            </w:pPr>
            <w:r w:rsidRPr="001A1FB9">
              <w:rPr>
                <w:rFonts w:hint="eastAsia"/>
                <w:b/>
                <w:sz w:val="21"/>
                <w:szCs w:val="21"/>
                <w:lang w:val="es-ES" w:eastAsia="ja-JP"/>
              </w:rPr>
              <w:t>Des</w:t>
            </w:r>
            <w:r w:rsidRPr="001A1FB9">
              <w:rPr>
                <w:b/>
                <w:sz w:val="21"/>
                <w:szCs w:val="21"/>
                <w:lang w:val="es-ES" w:eastAsia="ja-JP"/>
              </w:rPr>
              <w:t>cripción de la Metodología de Diseño.</w:t>
            </w:r>
          </w:p>
        </w:tc>
        <w:tc>
          <w:tcPr>
            <w:tcW w:w="567" w:type="dxa"/>
            <w:tcBorders>
              <w:top w:val="nil"/>
              <w:left w:val="single" w:sz="4" w:space="0" w:color="auto"/>
              <w:bottom w:val="nil"/>
              <w:right w:val="nil"/>
            </w:tcBorders>
            <w:shd w:val="clear" w:color="auto" w:fill="auto"/>
            <w:vAlign w:val="center"/>
          </w:tcPr>
          <w:p w14:paraId="72078F12" w14:textId="77777777" w:rsidR="00D80DF0" w:rsidRPr="001A1FB9" w:rsidRDefault="00D80DF0">
            <w:pPr>
              <w:autoSpaceDE w:val="0"/>
              <w:autoSpaceDN w:val="0"/>
              <w:adjustRightInd w:val="0"/>
              <w:snapToGrid w:val="0"/>
              <w:spacing w:before="20" w:after="20" w:line="240" w:lineRule="exact"/>
              <w:jc w:val="center"/>
              <w:outlineLvl w:val="0"/>
              <w:rPr>
                <w:b/>
                <w:sz w:val="21"/>
                <w:szCs w:val="21"/>
                <w:lang w:val="es-ES" w:eastAsia="ja-JP"/>
              </w:rPr>
            </w:pPr>
          </w:p>
        </w:tc>
        <w:tc>
          <w:tcPr>
            <w:tcW w:w="567" w:type="dxa"/>
            <w:tcBorders>
              <w:top w:val="nil"/>
              <w:left w:val="nil"/>
              <w:bottom w:val="nil"/>
              <w:right w:val="nil"/>
            </w:tcBorders>
            <w:shd w:val="clear" w:color="auto" w:fill="auto"/>
          </w:tcPr>
          <w:p w14:paraId="2708A7D7" w14:textId="77777777" w:rsidR="00D80DF0" w:rsidRPr="001A1FB9" w:rsidRDefault="00FB7B21">
            <w:pPr>
              <w:autoSpaceDE w:val="0"/>
              <w:autoSpaceDN w:val="0"/>
              <w:adjustRightInd w:val="0"/>
              <w:snapToGrid w:val="0"/>
              <w:spacing w:before="20" w:after="20" w:line="240" w:lineRule="exact"/>
              <w:ind w:firstLineChars="50" w:firstLine="105"/>
              <w:rPr>
                <w:sz w:val="21"/>
                <w:szCs w:val="21"/>
                <w:lang w:val="en-GB" w:eastAsia="ja-JP"/>
              </w:rPr>
            </w:pPr>
            <w:r w:rsidRPr="001A1FB9">
              <w:rPr>
                <w:rFonts w:hint="eastAsia"/>
                <w:sz w:val="21"/>
                <w:szCs w:val="21"/>
                <w:lang w:val="en-GB" w:eastAsia="ja-JP"/>
              </w:rPr>
              <w:t>ii</w:t>
            </w:r>
          </w:p>
        </w:tc>
        <w:tc>
          <w:tcPr>
            <w:tcW w:w="3403" w:type="dxa"/>
            <w:tcBorders>
              <w:top w:val="nil"/>
              <w:left w:val="nil"/>
              <w:bottom w:val="nil"/>
              <w:right w:val="single" w:sz="12" w:space="0" w:color="auto"/>
            </w:tcBorders>
            <w:shd w:val="clear" w:color="auto" w:fill="auto"/>
          </w:tcPr>
          <w:p w14:paraId="121BB827" w14:textId="77777777" w:rsidR="00D80DF0" w:rsidRPr="001A1FB9" w:rsidRDefault="00FB7B21">
            <w:pPr>
              <w:autoSpaceDE w:val="0"/>
              <w:autoSpaceDN w:val="0"/>
              <w:adjustRightInd w:val="0"/>
              <w:snapToGrid w:val="0"/>
              <w:spacing w:before="20" w:after="20" w:line="240" w:lineRule="exact"/>
              <w:jc w:val="left"/>
              <w:rPr>
                <w:b/>
                <w:sz w:val="21"/>
                <w:szCs w:val="21"/>
                <w:lang w:val="es-ES"/>
              </w:rPr>
            </w:pPr>
            <w:r w:rsidRPr="001A1FB9">
              <w:rPr>
                <w:rFonts w:hint="eastAsia"/>
                <w:b/>
                <w:sz w:val="21"/>
                <w:szCs w:val="21"/>
                <w:lang w:val="es-ES" w:eastAsia="ja-JP"/>
              </w:rPr>
              <w:t>Des</w:t>
            </w:r>
            <w:r w:rsidRPr="001A1FB9">
              <w:rPr>
                <w:b/>
                <w:sz w:val="21"/>
                <w:szCs w:val="21"/>
                <w:lang w:val="es-ES" w:eastAsia="ja-JP"/>
              </w:rPr>
              <w:t>cripción de la Metodología de Diseño.</w:t>
            </w:r>
          </w:p>
        </w:tc>
      </w:tr>
      <w:tr w:rsidR="00D80DF0" w:rsidRPr="001A1FB9" w14:paraId="1FD155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tcPr>
          <w:p w14:paraId="290E17E2" w14:textId="77777777" w:rsidR="00D80DF0" w:rsidRPr="001A1FB9" w:rsidRDefault="00D80DF0">
            <w:pPr>
              <w:autoSpaceDE w:val="0"/>
              <w:autoSpaceDN w:val="0"/>
              <w:adjustRightInd w:val="0"/>
              <w:snapToGrid w:val="0"/>
              <w:spacing w:before="20" w:after="20" w:line="240" w:lineRule="exact"/>
              <w:ind w:left="259" w:hanging="259"/>
              <w:jc w:val="left"/>
              <w:rPr>
                <w:sz w:val="21"/>
                <w:szCs w:val="21"/>
                <w:lang w:val="es-ES" w:eastAsia="ja-JP"/>
              </w:rPr>
            </w:pPr>
          </w:p>
        </w:tc>
        <w:tc>
          <w:tcPr>
            <w:tcW w:w="567" w:type="dxa"/>
            <w:tcBorders>
              <w:top w:val="nil"/>
              <w:left w:val="nil"/>
              <w:bottom w:val="nil"/>
              <w:right w:val="nil"/>
            </w:tcBorders>
            <w:shd w:val="clear" w:color="auto" w:fill="auto"/>
          </w:tcPr>
          <w:p w14:paraId="1CB6EF5A" w14:textId="77777777" w:rsidR="00D80DF0" w:rsidRPr="001A1FB9" w:rsidRDefault="00FB7B21">
            <w:pPr>
              <w:autoSpaceDE w:val="0"/>
              <w:autoSpaceDN w:val="0"/>
              <w:adjustRightInd w:val="0"/>
              <w:snapToGrid w:val="0"/>
              <w:spacing w:before="20" w:after="20" w:line="240" w:lineRule="exact"/>
              <w:jc w:val="center"/>
              <w:rPr>
                <w:sz w:val="21"/>
                <w:szCs w:val="21"/>
                <w:lang w:val="en-GB" w:eastAsia="ja-JP"/>
              </w:rPr>
            </w:pPr>
            <w:r w:rsidRPr="001A1FB9">
              <w:rPr>
                <w:sz w:val="21"/>
                <w:szCs w:val="21"/>
                <w:lang w:val="en-GB" w:eastAsia="ja-JP"/>
              </w:rPr>
              <w:t>iii.</w:t>
            </w:r>
          </w:p>
        </w:tc>
        <w:tc>
          <w:tcPr>
            <w:tcW w:w="3402" w:type="dxa"/>
            <w:tcBorders>
              <w:top w:val="nil"/>
              <w:left w:val="nil"/>
              <w:bottom w:val="nil"/>
              <w:right w:val="single" w:sz="4" w:space="0" w:color="auto"/>
            </w:tcBorders>
            <w:shd w:val="clear" w:color="auto" w:fill="auto"/>
          </w:tcPr>
          <w:p w14:paraId="310916A7" w14:textId="77777777" w:rsidR="00D80DF0" w:rsidRPr="001A1FB9" w:rsidRDefault="00FB7B21">
            <w:pPr>
              <w:autoSpaceDE w:val="0"/>
              <w:autoSpaceDN w:val="0"/>
              <w:adjustRightInd w:val="0"/>
              <w:snapToGrid w:val="0"/>
              <w:spacing w:before="20" w:after="20" w:line="240" w:lineRule="exact"/>
              <w:jc w:val="left"/>
              <w:rPr>
                <w:b/>
                <w:sz w:val="21"/>
                <w:szCs w:val="21"/>
                <w:lang w:val="en-GB"/>
              </w:rPr>
            </w:pPr>
            <w:r w:rsidRPr="001A1FB9">
              <w:rPr>
                <w:b/>
                <w:sz w:val="21"/>
                <w:szCs w:val="21"/>
                <w:lang w:val="en-GB"/>
              </w:rPr>
              <w:t>Descripci</w:t>
            </w:r>
            <w:r w:rsidRPr="001A1FB9">
              <w:rPr>
                <w:b/>
                <w:sz w:val="21"/>
                <w:szCs w:val="21"/>
                <w:lang w:val="es-ES"/>
              </w:rPr>
              <w:t>ón de Métodos</w:t>
            </w:r>
            <w:r w:rsidRPr="001A1FB9">
              <w:rPr>
                <w:b/>
                <w:sz w:val="21"/>
                <w:szCs w:val="21"/>
                <w:lang w:val="en-GB"/>
              </w:rPr>
              <w:t>.</w:t>
            </w:r>
          </w:p>
        </w:tc>
        <w:tc>
          <w:tcPr>
            <w:tcW w:w="567" w:type="dxa"/>
            <w:tcBorders>
              <w:top w:val="nil"/>
              <w:left w:val="single" w:sz="4" w:space="0" w:color="auto"/>
              <w:bottom w:val="nil"/>
              <w:right w:val="nil"/>
            </w:tcBorders>
            <w:shd w:val="clear" w:color="auto" w:fill="auto"/>
            <w:vAlign w:val="center"/>
          </w:tcPr>
          <w:p w14:paraId="44B6DF08" w14:textId="77777777" w:rsidR="00D80DF0" w:rsidRPr="001A1FB9" w:rsidRDefault="00D80DF0">
            <w:pPr>
              <w:autoSpaceDE w:val="0"/>
              <w:autoSpaceDN w:val="0"/>
              <w:adjustRightInd w:val="0"/>
              <w:snapToGrid w:val="0"/>
              <w:spacing w:before="20" w:after="20" w:line="240" w:lineRule="exact"/>
              <w:jc w:val="center"/>
              <w:outlineLvl w:val="0"/>
              <w:rPr>
                <w:b/>
                <w:sz w:val="21"/>
                <w:szCs w:val="21"/>
                <w:lang w:val="en-US" w:eastAsia="ja-JP"/>
              </w:rPr>
            </w:pPr>
          </w:p>
        </w:tc>
        <w:tc>
          <w:tcPr>
            <w:tcW w:w="567" w:type="dxa"/>
            <w:tcBorders>
              <w:top w:val="nil"/>
              <w:left w:val="nil"/>
              <w:bottom w:val="nil"/>
              <w:right w:val="nil"/>
            </w:tcBorders>
            <w:shd w:val="clear" w:color="auto" w:fill="auto"/>
          </w:tcPr>
          <w:p w14:paraId="369711FE" w14:textId="77777777" w:rsidR="00D80DF0" w:rsidRPr="001A1FB9" w:rsidRDefault="00FB7B21">
            <w:pPr>
              <w:autoSpaceDE w:val="0"/>
              <w:autoSpaceDN w:val="0"/>
              <w:adjustRightInd w:val="0"/>
              <w:snapToGrid w:val="0"/>
              <w:spacing w:before="20" w:after="20" w:line="240" w:lineRule="exact"/>
              <w:jc w:val="center"/>
              <w:rPr>
                <w:sz w:val="21"/>
                <w:szCs w:val="21"/>
                <w:lang w:val="en-GB" w:eastAsia="ja-JP"/>
              </w:rPr>
            </w:pPr>
            <w:r w:rsidRPr="001A1FB9">
              <w:rPr>
                <w:sz w:val="21"/>
                <w:szCs w:val="21"/>
                <w:lang w:val="en-GB" w:eastAsia="ja-JP"/>
              </w:rPr>
              <w:t>iii.</w:t>
            </w:r>
          </w:p>
        </w:tc>
        <w:tc>
          <w:tcPr>
            <w:tcW w:w="3403" w:type="dxa"/>
            <w:tcBorders>
              <w:top w:val="nil"/>
              <w:left w:val="nil"/>
              <w:bottom w:val="nil"/>
              <w:right w:val="single" w:sz="12" w:space="0" w:color="auto"/>
            </w:tcBorders>
            <w:shd w:val="clear" w:color="auto" w:fill="auto"/>
          </w:tcPr>
          <w:p w14:paraId="5C9A202D" w14:textId="77777777" w:rsidR="00D80DF0" w:rsidRPr="001A1FB9" w:rsidRDefault="00FB7B21">
            <w:pPr>
              <w:autoSpaceDE w:val="0"/>
              <w:autoSpaceDN w:val="0"/>
              <w:adjustRightInd w:val="0"/>
              <w:snapToGrid w:val="0"/>
              <w:spacing w:before="20" w:after="20" w:line="240" w:lineRule="exact"/>
              <w:jc w:val="left"/>
              <w:rPr>
                <w:b/>
                <w:sz w:val="21"/>
                <w:szCs w:val="21"/>
                <w:lang w:val="en-GB"/>
              </w:rPr>
            </w:pPr>
            <w:r w:rsidRPr="001A1FB9">
              <w:rPr>
                <w:b/>
                <w:sz w:val="21"/>
                <w:szCs w:val="21"/>
                <w:lang w:val="en-GB"/>
              </w:rPr>
              <w:t>Descripci</w:t>
            </w:r>
            <w:r w:rsidRPr="001A1FB9">
              <w:rPr>
                <w:b/>
                <w:sz w:val="21"/>
                <w:szCs w:val="21"/>
                <w:lang w:val="es-ES"/>
              </w:rPr>
              <w:t>ón de Métodos</w:t>
            </w:r>
            <w:r w:rsidRPr="001A1FB9">
              <w:rPr>
                <w:b/>
                <w:sz w:val="21"/>
                <w:szCs w:val="21"/>
                <w:lang w:val="en-GB"/>
              </w:rPr>
              <w:t>.</w:t>
            </w:r>
          </w:p>
        </w:tc>
      </w:tr>
      <w:tr w:rsidR="00D80DF0" w:rsidRPr="001A1FB9" w14:paraId="3E7163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tcPr>
          <w:p w14:paraId="3CCC286A" w14:textId="77777777" w:rsidR="00D80DF0" w:rsidRPr="001A1FB9" w:rsidRDefault="00D80DF0">
            <w:pPr>
              <w:autoSpaceDE w:val="0"/>
              <w:autoSpaceDN w:val="0"/>
              <w:adjustRightInd w:val="0"/>
              <w:snapToGrid w:val="0"/>
              <w:spacing w:before="20" w:after="20" w:line="240" w:lineRule="exact"/>
              <w:ind w:left="259" w:hanging="259"/>
              <w:jc w:val="left"/>
              <w:rPr>
                <w:sz w:val="21"/>
                <w:szCs w:val="21"/>
                <w:lang w:val="en-GB" w:eastAsia="ja-JP"/>
              </w:rPr>
            </w:pPr>
          </w:p>
        </w:tc>
        <w:tc>
          <w:tcPr>
            <w:tcW w:w="567" w:type="dxa"/>
            <w:tcBorders>
              <w:top w:val="nil"/>
              <w:left w:val="nil"/>
              <w:bottom w:val="nil"/>
              <w:right w:val="nil"/>
            </w:tcBorders>
            <w:shd w:val="clear" w:color="auto" w:fill="auto"/>
          </w:tcPr>
          <w:p w14:paraId="7F373FB3" w14:textId="77777777" w:rsidR="00D80DF0" w:rsidRPr="001A1FB9" w:rsidRDefault="00FB7B21">
            <w:pPr>
              <w:autoSpaceDE w:val="0"/>
              <w:autoSpaceDN w:val="0"/>
              <w:adjustRightInd w:val="0"/>
              <w:snapToGrid w:val="0"/>
              <w:spacing w:before="20" w:after="20" w:line="240" w:lineRule="exact"/>
              <w:jc w:val="center"/>
              <w:rPr>
                <w:sz w:val="21"/>
                <w:szCs w:val="21"/>
                <w:lang w:val="en-GB" w:eastAsia="ja-JP"/>
              </w:rPr>
            </w:pPr>
            <w:r w:rsidRPr="001A1FB9">
              <w:rPr>
                <w:sz w:val="21"/>
                <w:szCs w:val="21"/>
                <w:lang w:val="en-GB" w:eastAsia="ja-JP"/>
              </w:rPr>
              <w:t>iv.</w:t>
            </w:r>
          </w:p>
        </w:tc>
        <w:tc>
          <w:tcPr>
            <w:tcW w:w="3402" w:type="dxa"/>
            <w:tcBorders>
              <w:top w:val="nil"/>
              <w:left w:val="nil"/>
              <w:bottom w:val="nil"/>
              <w:right w:val="single" w:sz="4" w:space="0" w:color="auto"/>
            </w:tcBorders>
            <w:shd w:val="clear" w:color="auto" w:fill="auto"/>
          </w:tcPr>
          <w:p w14:paraId="0593A407" w14:textId="77777777" w:rsidR="00D80DF0" w:rsidRPr="001A1FB9" w:rsidRDefault="00FB7B21">
            <w:pPr>
              <w:autoSpaceDE w:val="0"/>
              <w:autoSpaceDN w:val="0"/>
              <w:adjustRightInd w:val="0"/>
              <w:snapToGrid w:val="0"/>
              <w:spacing w:before="20" w:after="20" w:line="240" w:lineRule="exact"/>
              <w:jc w:val="left"/>
              <w:rPr>
                <w:b/>
                <w:sz w:val="21"/>
                <w:szCs w:val="21"/>
                <w:lang w:val="en-GB"/>
              </w:rPr>
            </w:pPr>
            <w:r w:rsidRPr="001A1FB9">
              <w:rPr>
                <w:b/>
                <w:sz w:val="21"/>
                <w:szCs w:val="21"/>
                <w:lang w:val="en-GB"/>
              </w:rPr>
              <w:t>Cronograma de Movilización.</w:t>
            </w:r>
          </w:p>
        </w:tc>
        <w:tc>
          <w:tcPr>
            <w:tcW w:w="567" w:type="dxa"/>
            <w:tcBorders>
              <w:top w:val="nil"/>
              <w:left w:val="single" w:sz="4" w:space="0" w:color="auto"/>
              <w:bottom w:val="nil"/>
              <w:right w:val="nil"/>
            </w:tcBorders>
            <w:shd w:val="clear" w:color="auto" w:fill="auto"/>
            <w:vAlign w:val="center"/>
          </w:tcPr>
          <w:p w14:paraId="0C084689" w14:textId="77777777" w:rsidR="00D80DF0" w:rsidRPr="001A1FB9" w:rsidRDefault="00D80DF0">
            <w:pPr>
              <w:autoSpaceDE w:val="0"/>
              <w:autoSpaceDN w:val="0"/>
              <w:adjustRightInd w:val="0"/>
              <w:snapToGrid w:val="0"/>
              <w:spacing w:before="20" w:after="20" w:line="240" w:lineRule="exact"/>
              <w:jc w:val="center"/>
              <w:outlineLvl w:val="0"/>
              <w:rPr>
                <w:b/>
                <w:sz w:val="21"/>
                <w:szCs w:val="21"/>
                <w:lang w:val="en-US" w:eastAsia="ja-JP"/>
              </w:rPr>
            </w:pPr>
          </w:p>
        </w:tc>
        <w:tc>
          <w:tcPr>
            <w:tcW w:w="567" w:type="dxa"/>
            <w:tcBorders>
              <w:top w:val="nil"/>
              <w:left w:val="nil"/>
              <w:bottom w:val="nil"/>
              <w:right w:val="nil"/>
            </w:tcBorders>
            <w:shd w:val="clear" w:color="auto" w:fill="auto"/>
          </w:tcPr>
          <w:p w14:paraId="3486ACC5" w14:textId="77777777" w:rsidR="00D80DF0" w:rsidRPr="001A1FB9" w:rsidRDefault="00FB7B21">
            <w:pPr>
              <w:autoSpaceDE w:val="0"/>
              <w:autoSpaceDN w:val="0"/>
              <w:adjustRightInd w:val="0"/>
              <w:snapToGrid w:val="0"/>
              <w:spacing w:before="20" w:after="20" w:line="240" w:lineRule="exact"/>
              <w:jc w:val="center"/>
              <w:rPr>
                <w:sz w:val="21"/>
                <w:szCs w:val="21"/>
                <w:lang w:val="en-GB" w:eastAsia="ja-JP"/>
              </w:rPr>
            </w:pPr>
            <w:r w:rsidRPr="001A1FB9">
              <w:rPr>
                <w:sz w:val="21"/>
                <w:szCs w:val="21"/>
                <w:lang w:val="en-GB" w:eastAsia="ja-JP"/>
              </w:rPr>
              <w:t>iv.</w:t>
            </w:r>
          </w:p>
        </w:tc>
        <w:tc>
          <w:tcPr>
            <w:tcW w:w="3403" w:type="dxa"/>
            <w:tcBorders>
              <w:top w:val="nil"/>
              <w:left w:val="nil"/>
              <w:bottom w:val="nil"/>
              <w:right w:val="single" w:sz="12" w:space="0" w:color="auto"/>
            </w:tcBorders>
            <w:shd w:val="clear" w:color="auto" w:fill="auto"/>
          </w:tcPr>
          <w:p w14:paraId="2D9EC17B" w14:textId="77777777" w:rsidR="00D80DF0" w:rsidRPr="001A1FB9" w:rsidRDefault="00FB7B21">
            <w:pPr>
              <w:autoSpaceDE w:val="0"/>
              <w:autoSpaceDN w:val="0"/>
              <w:adjustRightInd w:val="0"/>
              <w:snapToGrid w:val="0"/>
              <w:spacing w:before="20" w:after="20" w:line="240" w:lineRule="exact"/>
              <w:jc w:val="left"/>
              <w:rPr>
                <w:b/>
                <w:sz w:val="21"/>
                <w:szCs w:val="21"/>
                <w:lang w:val="en-GB"/>
              </w:rPr>
            </w:pPr>
            <w:r w:rsidRPr="001A1FB9">
              <w:rPr>
                <w:b/>
                <w:sz w:val="21"/>
                <w:szCs w:val="21"/>
                <w:lang w:val="en-GB"/>
              </w:rPr>
              <w:t>Cronograma de Movilización.</w:t>
            </w:r>
          </w:p>
        </w:tc>
      </w:tr>
      <w:tr w:rsidR="00D80DF0" w:rsidRPr="001A1FB9" w14:paraId="19AECAA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tcPr>
          <w:p w14:paraId="1EF77B5D" w14:textId="77777777" w:rsidR="00D80DF0" w:rsidRPr="001A1FB9" w:rsidRDefault="00D80DF0">
            <w:pPr>
              <w:autoSpaceDE w:val="0"/>
              <w:autoSpaceDN w:val="0"/>
              <w:adjustRightInd w:val="0"/>
              <w:snapToGrid w:val="0"/>
              <w:spacing w:before="20" w:after="20" w:line="240" w:lineRule="exact"/>
              <w:ind w:left="259" w:hanging="259"/>
              <w:jc w:val="left"/>
              <w:rPr>
                <w:sz w:val="21"/>
                <w:szCs w:val="21"/>
                <w:lang w:val="en-GB" w:eastAsia="ja-JP"/>
              </w:rPr>
            </w:pPr>
          </w:p>
        </w:tc>
        <w:tc>
          <w:tcPr>
            <w:tcW w:w="567" w:type="dxa"/>
            <w:tcBorders>
              <w:top w:val="nil"/>
              <w:left w:val="nil"/>
              <w:bottom w:val="nil"/>
              <w:right w:val="nil"/>
            </w:tcBorders>
            <w:shd w:val="clear" w:color="auto" w:fill="auto"/>
          </w:tcPr>
          <w:p w14:paraId="17445E7A" w14:textId="77777777" w:rsidR="00D80DF0" w:rsidRPr="001A1FB9" w:rsidRDefault="00FB7B21">
            <w:pPr>
              <w:autoSpaceDE w:val="0"/>
              <w:autoSpaceDN w:val="0"/>
              <w:adjustRightInd w:val="0"/>
              <w:snapToGrid w:val="0"/>
              <w:spacing w:before="20" w:after="20" w:line="240" w:lineRule="exact"/>
              <w:jc w:val="center"/>
              <w:rPr>
                <w:sz w:val="21"/>
                <w:szCs w:val="21"/>
                <w:lang w:val="en-GB" w:eastAsia="ja-JP"/>
              </w:rPr>
            </w:pPr>
            <w:r w:rsidRPr="001A1FB9">
              <w:rPr>
                <w:sz w:val="21"/>
                <w:szCs w:val="21"/>
                <w:lang w:val="en-GB" w:eastAsia="ja-JP"/>
              </w:rPr>
              <w:t>v.</w:t>
            </w:r>
          </w:p>
        </w:tc>
        <w:tc>
          <w:tcPr>
            <w:tcW w:w="3402" w:type="dxa"/>
            <w:tcBorders>
              <w:top w:val="nil"/>
              <w:left w:val="nil"/>
              <w:bottom w:val="nil"/>
              <w:right w:val="single" w:sz="4" w:space="0" w:color="auto"/>
            </w:tcBorders>
            <w:shd w:val="clear" w:color="auto" w:fill="auto"/>
          </w:tcPr>
          <w:p w14:paraId="34E930EF" w14:textId="77777777" w:rsidR="00D80DF0" w:rsidRPr="001A1FB9" w:rsidRDefault="00FB7B21">
            <w:pPr>
              <w:autoSpaceDE w:val="0"/>
              <w:autoSpaceDN w:val="0"/>
              <w:adjustRightInd w:val="0"/>
              <w:snapToGrid w:val="0"/>
              <w:spacing w:before="20" w:after="20" w:line="240" w:lineRule="exact"/>
              <w:jc w:val="left"/>
              <w:rPr>
                <w:b/>
                <w:sz w:val="21"/>
                <w:szCs w:val="21"/>
                <w:lang w:val="es-ES"/>
              </w:rPr>
            </w:pPr>
            <w:r w:rsidRPr="001A1FB9">
              <w:rPr>
                <w:b/>
                <w:sz w:val="21"/>
                <w:szCs w:val="21"/>
                <w:lang w:val="es-ES"/>
              </w:rPr>
              <w:t>Cronograma de Diseño, Suministro e Instalación.</w:t>
            </w:r>
          </w:p>
        </w:tc>
        <w:tc>
          <w:tcPr>
            <w:tcW w:w="567" w:type="dxa"/>
            <w:tcBorders>
              <w:top w:val="nil"/>
              <w:left w:val="single" w:sz="4" w:space="0" w:color="auto"/>
              <w:bottom w:val="nil"/>
              <w:right w:val="nil"/>
            </w:tcBorders>
            <w:shd w:val="clear" w:color="auto" w:fill="auto"/>
            <w:vAlign w:val="center"/>
          </w:tcPr>
          <w:p w14:paraId="710706A8" w14:textId="77777777" w:rsidR="00D80DF0" w:rsidRPr="001A1FB9" w:rsidRDefault="00D80DF0">
            <w:pPr>
              <w:autoSpaceDE w:val="0"/>
              <w:autoSpaceDN w:val="0"/>
              <w:adjustRightInd w:val="0"/>
              <w:snapToGrid w:val="0"/>
              <w:spacing w:before="20" w:after="20" w:line="240" w:lineRule="exact"/>
              <w:jc w:val="center"/>
              <w:outlineLvl w:val="0"/>
              <w:rPr>
                <w:b/>
                <w:sz w:val="21"/>
                <w:szCs w:val="21"/>
                <w:lang w:val="es-ES" w:eastAsia="ja-JP"/>
              </w:rPr>
            </w:pPr>
          </w:p>
        </w:tc>
        <w:tc>
          <w:tcPr>
            <w:tcW w:w="567" w:type="dxa"/>
            <w:tcBorders>
              <w:top w:val="nil"/>
              <w:left w:val="nil"/>
              <w:bottom w:val="nil"/>
              <w:right w:val="nil"/>
            </w:tcBorders>
            <w:shd w:val="clear" w:color="auto" w:fill="auto"/>
          </w:tcPr>
          <w:p w14:paraId="35973FF6" w14:textId="77777777" w:rsidR="00D80DF0" w:rsidRPr="001A1FB9" w:rsidRDefault="00FB7B21">
            <w:pPr>
              <w:autoSpaceDE w:val="0"/>
              <w:autoSpaceDN w:val="0"/>
              <w:adjustRightInd w:val="0"/>
              <w:snapToGrid w:val="0"/>
              <w:spacing w:before="20" w:after="20" w:line="240" w:lineRule="exact"/>
              <w:jc w:val="center"/>
              <w:rPr>
                <w:sz w:val="21"/>
                <w:szCs w:val="21"/>
                <w:lang w:val="en-GB" w:eastAsia="ja-JP"/>
              </w:rPr>
            </w:pPr>
            <w:r w:rsidRPr="001A1FB9">
              <w:rPr>
                <w:sz w:val="21"/>
                <w:szCs w:val="21"/>
                <w:lang w:val="en-GB" w:eastAsia="ja-JP"/>
              </w:rPr>
              <w:t>v.</w:t>
            </w:r>
          </w:p>
        </w:tc>
        <w:tc>
          <w:tcPr>
            <w:tcW w:w="3403" w:type="dxa"/>
            <w:tcBorders>
              <w:top w:val="nil"/>
              <w:left w:val="nil"/>
              <w:bottom w:val="nil"/>
              <w:right w:val="single" w:sz="12" w:space="0" w:color="auto"/>
            </w:tcBorders>
            <w:shd w:val="clear" w:color="auto" w:fill="auto"/>
          </w:tcPr>
          <w:p w14:paraId="067D8D9F" w14:textId="77777777" w:rsidR="00D80DF0" w:rsidRPr="001A1FB9" w:rsidRDefault="00FB7B21">
            <w:pPr>
              <w:autoSpaceDE w:val="0"/>
              <w:autoSpaceDN w:val="0"/>
              <w:adjustRightInd w:val="0"/>
              <w:snapToGrid w:val="0"/>
              <w:spacing w:before="20" w:after="20" w:line="240" w:lineRule="exact"/>
              <w:jc w:val="left"/>
              <w:rPr>
                <w:b/>
                <w:sz w:val="21"/>
                <w:szCs w:val="21"/>
                <w:lang w:val="es-ES"/>
              </w:rPr>
            </w:pPr>
            <w:r w:rsidRPr="001A1FB9">
              <w:rPr>
                <w:b/>
                <w:sz w:val="21"/>
                <w:szCs w:val="21"/>
                <w:lang w:val="es-ES"/>
              </w:rPr>
              <w:t>Cronograma de Diseño, Suministro e Instalación.</w:t>
            </w:r>
          </w:p>
        </w:tc>
      </w:tr>
      <w:tr w:rsidR="00D80DF0" w:rsidRPr="001A1FB9" w14:paraId="345310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tcPr>
          <w:p w14:paraId="61A143DB" w14:textId="77777777" w:rsidR="00D80DF0" w:rsidRPr="001A1FB9" w:rsidRDefault="00D80DF0">
            <w:pPr>
              <w:autoSpaceDE w:val="0"/>
              <w:autoSpaceDN w:val="0"/>
              <w:adjustRightInd w:val="0"/>
              <w:snapToGrid w:val="0"/>
              <w:spacing w:before="20" w:after="20" w:line="240" w:lineRule="exact"/>
              <w:ind w:left="259" w:hanging="259"/>
              <w:jc w:val="left"/>
              <w:rPr>
                <w:sz w:val="21"/>
                <w:szCs w:val="21"/>
                <w:lang w:val="es-ES" w:eastAsia="ja-JP"/>
              </w:rPr>
            </w:pPr>
          </w:p>
        </w:tc>
        <w:tc>
          <w:tcPr>
            <w:tcW w:w="567" w:type="dxa"/>
            <w:tcBorders>
              <w:top w:val="nil"/>
              <w:left w:val="nil"/>
              <w:bottom w:val="nil"/>
              <w:right w:val="nil"/>
            </w:tcBorders>
            <w:shd w:val="clear" w:color="auto" w:fill="auto"/>
          </w:tcPr>
          <w:p w14:paraId="02B50493" w14:textId="77777777" w:rsidR="00D80DF0" w:rsidRPr="001A1FB9" w:rsidRDefault="00FB7B21">
            <w:pPr>
              <w:autoSpaceDE w:val="0"/>
              <w:autoSpaceDN w:val="0"/>
              <w:adjustRightInd w:val="0"/>
              <w:snapToGrid w:val="0"/>
              <w:spacing w:before="20" w:after="20" w:line="240" w:lineRule="exact"/>
              <w:jc w:val="center"/>
              <w:rPr>
                <w:sz w:val="21"/>
                <w:szCs w:val="21"/>
                <w:lang w:val="en-GB" w:eastAsia="ja-JP"/>
              </w:rPr>
            </w:pPr>
            <w:r w:rsidRPr="001A1FB9">
              <w:rPr>
                <w:sz w:val="21"/>
                <w:szCs w:val="21"/>
                <w:lang w:val="en-GB" w:eastAsia="ja-JP"/>
              </w:rPr>
              <w:t>vi.</w:t>
            </w:r>
          </w:p>
        </w:tc>
        <w:tc>
          <w:tcPr>
            <w:tcW w:w="3402" w:type="dxa"/>
            <w:tcBorders>
              <w:top w:val="nil"/>
              <w:left w:val="nil"/>
              <w:bottom w:val="nil"/>
              <w:right w:val="single" w:sz="4" w:space="0" w:color="auto"/>
            </w:tcBorders>
            <w:shd w:val="clear" w:color="auto" w:fill="auto"/>
          </w:tcPr>
          <w:p w14:paraId="757D30F9" w14:textId="77777777" w:rsidR="00D80DF0" w:rsidRPr="001A1FB9" w:rsidRDefault="00FB7B21">
            <w:pPr>
              <w:autoSpaceDE w:val="0"/>
              <w:autoSpaceDN w:val="0"/>
              <w:adjustRightInd w:val="0"/>
              <w:snapToGrid w:val="0"/>
              <w:spacing w:before="20" w:after="20" w:line="240" w:lineRule="exact"/>
              <w:jc w:val="left"/>
              <w:rPr>
                <w:b/>
                <w:sz w:val="21"/>
                <w:szCs w:val="21"/>
                <w:lang w:val="es-ES"/>
              </w:rPr>
            </w:pPr>
            <w:r w:rsidRPr="001A1FB9">
              <w:rPr>
                <w:b/>
                <w:sz w:val="21"/>
                <w:szCs w:val="21"/>
                <w:lang w:val="es-ES"/>
              </w:rPr>
              <w:t>Planta Propuesta que será Suministrada e Instalada.</w:t>
            </w:r>
          </w:p>
        </w:tc>
        <w:tc>
          <w:tcPr>
            <w:tcW w:w="567" w:type="dxa"/>
            <w:tcBorders>
              <w:top w:val="nil"/>
              <w:left w:val="single" w:sz="4" w:space="0" w:color="auto"/>
              <w:bottom w:val="nil"/>
              <w:right w:val="nil"/>
            </w:tcBorders>
            <w:shd w:val="clear" w:color="auto" w:fill="auto"/>
            <w:vAlign w:val="center"/>
          </w:tcPr>
          <w:p w14:paraId="5ECCBBCA" w14:textId="77777777" w:rsidR="00D80DF0" w:rsidRPr="001A1FB9" w:rsidRDefault="00D80DF0">
            <w:pPr>
              <w:autoSpaceDE w:val="0"/>
              <w:autoSpaceDN w:val="0"/>
              <w:adjustRightInd w:val="0"/>
              <w:snapToGrid w:val="0"/>
              <w:spacing w:before="20" w:after="20" w:line="240" w:lineRule="exact"/>
              <w:jc w:val="center"/>
              <w:outlineLvl w:val="0"/>
              <w:rPr>
                <w:b/>
                <w:sz w:val="21"/>
                <w:szCs w:val="21"/>
                <w:lang w:val="es-ES" w:eastAsia="ja-JP"/>
              </w:rPr>
            </w:pPr>
          </w:p>
        </w:tc>
        <w:tc>
          <w:tcPr>
            <w:tcW w:w="567" w:type="dxa"/>
            <w:tcBorders>
              <w:top w:val="nil"/>
              <w:left w:val="nil"/>
              <w:bottom w:val="nil"/>
              <w:right w:val="nil"/>
            </w:tcBorders>
            <w:shd w:val="clear" w:color="auto" w:fill="auto"/>
          </w:tcPr>
          <w:p w14:paraId="6F4D248C" w14:textId="77777777" w:rsidR="00D80DF0" w:rsidRPr="001A1FB9" w:rsidRDefault="00FB7B21">
            <w:pPr>
              <w:autoSpaceDE w:val="0"/>
              <w:autoSpaceDN w:val="0"/>
              <w:adjustRightInd w:val="0"/>
              <w:snapToGrid w:val="0"/>
              <w:spacing w:before="20" w:after="20" w:line="240" w:lineRule="exact"/>
              <w:jc w:val="center"/>
              <w:rPr>
                <w:sz w:val="21"/>
                <w:szCs w:val="21"/>
                <w:lang w:val="en-GB" w:eastAsia="ja-JP"/>
              </w:rPr>
            </w:pPr>
            <w:r w:rsidRPr="001A1FB9">
              <w:rPr>
                <w:sz w:val="21"/>
                <w:szCs w:val="21"/>
                <w:lang w:val="en-GB" w:eastAsia="ja-JP"/>
              </w:rPr>
              <w:t>vi.</w:t>
            </w:r>
          </w:p>
        </w:tc>
        <w:tc>
          <w:tcPr>
            <w:tcW w:w="3403" w:type="dxa"/>
            <w:tcBorders>
              <w:top w:val="nil"/>
              <w:left w:val="nil"/>
              <w:bottom w:val="nil"/>
              <w:right w:val="single" w:sz="12" w:space="0" w:color="auto"/>
            </w:tcBorders>
            <w:shd w:val="clear" w:color="auto" w:fill="auto"/>
          </w:tcPr>
          <w:p w14:paraId="7D800BD6" w14:textId="77777777" w:rsidR="00D80DF0" w:rsidRPr="001A1FB9" w:rsidRDefault="00FB7B21">
            <w:pPr>
              <w:autoSpaceDE w:val="0"/>
              <w:autoSpaceDN w:val="0"/>
              <w:adjustRightInd w:val="0"/>
              <w:snapToGrid w:val="0"/>
              <w:spacing w:before="20" w:after="20" w:line="240" w:lineRule="exact"/>
              <w:jc w:val="left"/>
              <w:rPr>
                <w:b/>
                <w:sz w:val="21"/>
                <w:szCs w:val="21"/>
                <w:lang w:val="es-ES"/>
              </w:rPr>
            </w:pPr>
            <w:r w:rsidRPr="001A1FB9">
              <w:rPr>
                <w:b/>
                <w:sz w:val="21"/>
                <w:szCs w:val="21"/>
                <w:lang w:val="es-ES"/>
              </w:rPr>
              <w:t>Planta Propuesta que será Suministrada e Instalada.</w:t>
            </w:r>
          </w:p>
        </w:tc>
      </w:tr>
      <w:tr w:rsidR="00D80DF0" w:rsidRPr="001A1FB9" w14:paraId="08E1E34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tcPr>
          <w:p w14:paraId="719B6736" w14:textId="77777777" w:rsidR="00D80DF0" w:rsidRPr="001A1FB9" w:rsidRDefault="00D80DF0">
            <w:pPr>
              <w:autoSpaceDE w:val="0"/>
              <w:autoSpaceDN w:val="0"/>
              <w:adjustRightInd w:val="0"/>
              <w:snapToGrid w:val="0"/>
              <w:spacing w:before="20" w:after="20" w:line="240" w:lineRule="exact"/>
              <w:ind w:left="259" w:hanging="259"/>
              <w:jc w:val="left"/>
              <w:rPr>
                <w:sz w:val="21"/>
                <w:szCs w:val="21"/>
                <w:lang w:val="es-ES" w:eastAsia="ja-JP"/>
              </w:rPr>
            </w:pPr>
          </w:p>
        </w:tc>
        <w:tc>
          <w:tcPr>
            <w:tcW w:w="567" w:type="dxa"/>
            <w:tcBorders>
              <w:top w:val="nil"/>
              <w:left w:val="nil"/>
              <w:bottom w:val="nil"/>
              <w:right w:val="nil"/>
            </w:tcBorders>
            <w:shd w:val="clear" w:color="auto" w:fill="auto"/>
          </w:tcPr>
          <w:p w14:paraId="71D36E10" w14:textId="77777777" w:rsidR="00D80DF0" w:rsidRPr="001A1FB9" w:rsidRDefault="00FB7B21">
            <w:pPr>
              <w:autoSpaceDE w:val="0"/>
              <w:autoSpaceDN w:val="0"/>
              <w:adjustRightInd w:val="0"/>
              <w:snapToGrid w:val="0"/>
              <w:spacing w:before="20" w:after="20" w:line="240" w:lineRule="exact"/>
              <w:jc w:val="center"/>
              <w:rPr>
                <w:sz w:val="21"/>
                <w:szCs w:val="21"/>
                <w:lang w:val="en-GB" w:eastAsia="ja-JP"/>
              </w:rPr>
            </w:pPr>
            <w:r w:rsidRPr="001A1FB9">
              <w:rPr>
                <w:sz w:val="21"/>
                <w:szCs w:val="21"/>
                <w:lang w:val="en-GB" w:eastAsia="ja-JP"/>
              </w:rPr>
              <w:t>vii.</w:t>
            </w:r>
          </w:p>
        </w:tc>
        <w:tc>
          <w:tcPr>
            <w:tcW w:w="3402" w:type="dxa"/>
            <w:tcBorders>
              <w:top w:val="nil"/>
              <w:left w:val="nil"/>
              <w:bottom w:val="nil"/>
              <w:right w:val="single" w:sz="4" w:space="0" w:color="auto"/>
            </w:tcBorders>
            <w:shd w:val="clear" w:color="auto" w:fill="auto"/>
          </w:tcPr>
          <w:p w14:paraId="573247EF" w14:textId="77777777" w:rsidR="00D80DF0" w:rsidRPr="001A1FB9" w:rsidRDefault="00FB7B21">
            <w:pPr>
              <w:autoSpaceDE w:val="0"/>
              <w:autoSpaceDN w:val="0"/>
              <w:adjustRightInd w:val="0"/>
              <w:snapToGrid w:val="0"/>
              <w:spacing w:before="20" w:after="20" w:line="240" w:lineRule="exact"/>
              <w:jc w:val="left"/>
              <w:rPr>
                <w:b/>
                <w:sz w:val="21"/>
                <w:szCs w:val="21"/>
                <w:lang w:val="es-ES"/>
              </w:rPr>
            </w:pPr>
            <w:r w:rsidRPr="001A1FB9">
              <w:rPr>
                <w:b/>
                <w:sz w:val="21"/>
                <w:szCs w:val="21"/>
                <w:lang w:val="es-ES"/>
              </w:rPr>
              <w:t>Plan de Salud y Seguridad.</w:t>
            </w:r>
          </w:p>
        </w:tc>
        <w:tc>
          <w:tcPr>
            <w:tcW w:w="567" w:type="dxa"/>
            <w:tcBorders>
              <w:top w:val="nil"/>
              <w:left w:val="single" w:sz="4" w:space="0" w:color="auto"/>
              <w:bottom w:val="nil"/>
              <w:right w:val="nil"/>
            </w:tcBorders>
            <w:shd w:val="clear" w:color="auto" w:fill="auto"/>
            <w:vAlign w:val="center"/>
          </w:tcPr>
          <w:p w14:paraId="3EFE79DC" w14:textId="77777777" w:rsidR="00D80DF0" w:rsidRPr="001A1FB9" w:rsidRDefault="00D80DF0">
            <w:pPr>
              <w:autoSpaceDE w:val="0"/>
              <w:autoSpaceDN w:val="0"/>
              <w:adjustRightInd w:val="0"/>
              <w:snapToGrid w:val="0"/>
              <w:spacing w:before="20" w:after="20" w:line="240" w:lineRule="exact"/>
              <w:jc w:val="center"/>
              <w:outlineLvl w:val="0"/>
              <w:rPr>
                <w:b/>
                <w:sz w:val="21"/>
                <w:szCs w:val="21"/>
                <w:lang w:val="es-ES" w:eastAsia="ja-JP"/>
              </w:rPr>
            </w:pPr>
          </w:p>
        </w:tc>
        <w:tc>
          <w:tcPr>
            <w:tcW w:w="567" w:type="dxa"/>
            <w:tcBorders>
              <w:top w:val="nil"/>
              <w:left w:val="nil"/>
              <w:bottom w:val="nil"/>
              <w:right w:val="nil"/>
            </w:tcBorders>
            <w:shd w:val="clear" w:color="auto" w:fill="auto"/>
          </w:tcPr>
          <w:p w14:paraId="4395C530" w14:textId="77777777" w:rsidR="00D80DF0" w:rsidRPr="001A1FB9" w:rsidRDefault="00FB7B21">
            <w:pPr>
              <w:autoSpaceDE w:val="0"/>
              <w:autoSpaceDN w:val="0"/>
              <w:adjustRightInd w:val="0"/>
              <w:snapToGrid w:val="0"/>
              <w:spacing w:before="20" w:after="20" w:line="240" w:lineRule="exact"/>
              <w:jc w:val="center"/>
              <w:rPr>
                <w:sz w:val="21"/>
                <w:szCs w:val="21"/>
                <w:lang w:val="en-GB" w:eastAsia="ja-JP"/>
              </w:rPr>
            </w:pPr>
            <w:r w:rsidRPr="001A1FB9">
              <w:rPr>
                <w:sz w:val="21"/>
                <w:szCs w:val="21"/>
                <w:lang w:val="en-GB" w:eastAsia="ja-JP"/>
              </w:rPr>
              <w:t>vii.</w:t>
            </w:r>
          </w:p>
        </w:tc>
        <w:tc>
          <w:tcPr>
            <w:tcW w:w="3403" w:type="dxa"/>
            <w:tcBorders>
              <w:top w:val="nil"/>
              <w:left w:val="nil"/>
              <w:bottom w:val="nil"/>
              <w:right w:val="single" w:sz="12" w:space="0" w:color="auto"/>
            </w:tcBorders>
            <w:shd w:val="clear" w:color="auto" w:fill="auto"/>
          </w:tcPr>
          <w:p w14:paraId="63BA9B3A" w14:textId="77777777" w:rsidR="00D80DF0" w:rsidRPr="001A1FB9" w:rsidRDefault="00FB7B21">
            <w:pPr>
              <w:autoSpaceDE w:val="0"/>
              <w:autoSpaceDN w:val="0"/>
              <w:adjustRightInd w:val="0"/>
              <w:snapToGrid w:val="0"/>
              <w:spacing w:before="20" w:after="20" w:line="240" w:lineRule="exact"/>
              <w:jc w:val="left"/>
              <w:rPr>
                <w:b/>
                <w:sz w:val="21"/>
                <w:szCs w:val="21"/>
                <w:lang w:val="es-ES"/>
              </w:rPr>
            </w:pPr>
            <w:r w:rsidRPr="001A1FB9">
              <w:rPr>
                <w:b/>
                <w:sz w:val="21"/>
                <w:szCs w:val="21"/>
                <w:lang w:val="es-ES"/>
              </w:rPr>
              <w:t>Plan de Salud y Seguridad.</w:t>
            </w:r>
          </w:p>
        </w:tc>
      </w:tr>
      <w:tr w:rsidR="00D80DF0" w:rsidRPr="001A1FB9" w14:paraId="32DD63E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tcPr>
          <w:p w14:paraId="5CD8E126" w14:textId="77777777" w:rsidR="00D80DF0" w:rsidRPr="001A1FB9" w:rsidRDefault="00D80DF0">
            <w:pPr>
              <w:autoSpaceDE w:val="0"/>
              <w:autoSpaceDN w:val="0"/>
              <w:adjustRightInd w:val="0"/>
              <w:snapToGrid w:val="0"/>
              <w:spacing w:before="20" w:after="20" w:line="240" w:lineRule="exact"/>
              <w:ind w:left="259" w:hanging="259"/>
              <w:jc w:val="left"/>
              <w:rPr>
                <w:sz w:val="21"/>
                <w:szCs w:val="21"/>
                <w:lang w:val="es-ES" w:eastAsia="ja-JP"/>
              </w:rPr>
            </w:pPr>
          </w:p>
        </w:tc>
        <w:tc>
          <w:tcPr>
            <w:tcW w:w="567" w:type="dxa"/>
            <w:tcBorders>
              <w:top w:val="nil"/>
              <w:left w:val="nil"/>
              <w:bottom w:val="nil"/>
              <w:right w:val="nil"/>
            </w:tcBorders>
            <w:shd w:val="clear" w:color="auto" w:fill="auto"/>
          </w:tcPr>
          <w:p w14:paraId="07425E27" w14:textId="77777777" w:rsidR="00D80DF0" w:rsidRPr="001A1FB9" w:rsidRDefault="00FB7B21">
            <w:pPr>
              <w:autoSpaceDE w:val="0"/>
              <w:autoSpaceDN w:val="0"/>
              <w:adjustRightInd w:val="0"/>
              <w:snapToGrid w:val="0"/>
              <w:spacing w:before="20" w:after="20" w:line="240" w:lineRule="exact"/>
              <w:jc w:val="center"/>
              <w:rPr>
                <w:sz w:val="21"/>
                <w:szCs w:val="21"/>
                <w:lang w:val="en-GB" w:eastAsia="ja-JP"/>
              </w:rPr>
            </w:pPr>
            <w:r w:rsidRPr="001A1FB9">
              <w:rPr>
                <w:rFonts w:hint="eastAsia"/>
                <w:sz w:val="21"/>
                <w:szCs w:val="21"/>
                <w:lang w:val="en-GB" w:eastAsia="ja-JP"/>
              </w:rPr>
              <w:t>vii</w:t>
            </w:r>
            <w:r w:rsidRPr="001A1FB9">
              <w:rPr>
                <w:sz w:val="21"/>
                <w:szCs w:val="21"/>
                <w:lang w:val="en-GB" w:eastAsia="ja-JP"/>
              </w:rPr>
              <w:t>i</w:t>
            </w:r>
            <w:r w:rsidRPr="001A1FB9">
              <w:rPr>
                <w:rFonts w:hint="eastAsia"/>
                <w:sz w:val="21"/>
                <w:szCs w:val="21"/>
                <w:lang w:val="en-GB" w:eastAsia="ja-JP"/>
              </w:rPr>
              <w:t>.</w:t>
            </w:r>
          </w:p>
        </w:tc>
        <w:tc>
          <w:tcPr>
            <w:tcW w:w="3402" w:type="dxa"/>
            <w:tcBorders>
              <w:top w:val="nil"/>
              <w:left w:val="nil"/>
              <w:bottom w:val="nil"/>
              <w:right w:val="single" w:sz="4" w:space="0" w:color="auto"/>
            </w:tcBorders>
            <w:shd w:val="clear" w:color="auto" w:fill="auto"/>
          </w:tcPr>
          <w:p w14:paraId="1822AE80" w14:textId="77777777" w:rsidR="00D80DF0" w:rsidRPr="001A1FB9" w:rsidRDefault="00FB7B21">
            <w:pPr>
              <w:autoSpaceDE w:val="0"/>
              <w:autoSpaceDN w:val="0"/>
              <w:adjustRightInd w:val="0"/>
              <w:snapToGrid w:val="0"/>
              <w:spacing w:before="20" w:after="20" w:line="240" w:lineRule="exact"/>
              <w:jc w:val="left"/>
              <w:rPr>
                <w:b/>
                <w:sz w:val="21"/>
                <w:szCs w:val="21"/>
                <w:lang w:val="en-GB" w:eastAsia="ja-JP"/>
              </w:rPr>
            </w:pPr>
            <w:r w:rsidRPr="001A1FB9">
              <w:rPr>
                <w:b/>
                <w:sz w:val="21"/>
                <w:szCs w:val="21"/>
                <w:lang w:val="en-GB"/>
              </w:rPr>
              <w:t>Plan Ambiental.</w:t>
            </w:r>
          </w:p>
        </w:tc>
        <w:tc>
          <w:tcPr>
            <w:tcW w:w="567" w:type="dxa"/>
            <w:tcBorders>
              <w:top w:val="nil"/>
              <w:left w:val="single" w:sz="4" w:space="0" w:color="auto"/>
              <w:bottom w:val="nil"/>
              <w:right w:val="nil"/>
            </w:tcBorders>
            <w:shd w:val="clear" w:color="auto" w:fill="auto"/>
            <w:vAlign w:val="center"/>
          </w:tcPr>
          <w:p w14:paraId="058D1E0C" w14:textId="77777777" w:rsidR="00D80DF0" w:rsidRPr="001A1FB9" w:rsidRDefault="00D80DF0">
            <w:pPr>
              <w:autoSpaceDE w:val="0"/>
              <w:autoSpaceDN w:val="0"/>
              <w:adjustRightInd w:val="0"/>
              <w:snapToGrid w:val="0"/>
              <w:spacing w:before="20" w:after="20" w:line="240" w:lineRule="exact"/>
              <w:jc w:val="center"/>
              <w:outlineLvl w:val="0"/>
              <w:rPr>
                <w:b/>
                <w:sz w:val="21"/>
                <w:szCs w:val="21"/>
                <w:lang w:val="en-US" w:eastAsia="ja-JP"/>
              </w:rPr>
            </w:pPr>
          </w:p>
        </w:tc>
        <w:tc>
          <w:tcPr>
            <w:tcW w:w="567" w:type="dxa"/>
            <w:tcBorders>
              <w:top w:val="nil"/>
              <w:left w:val="nil"/>
              <w:bottom w:val="nil"/>
              <w:right w:val="nil"/>
            </w:tcBorders>
            <w:shd w:val="clear" w:color="auto" w:fill="auto"/>
          </w:tcPr>
          <w:p w14:paraId="11C67905" w14:textId="77777777" w:rsidR="00D80DF0" w:rsidRPr="001A1FB9" w:rsidRDefault="00FB7B21">
            <w:pPr>
              <w:autoSpaceDE w:val="0"/>
              <w:autoSpaceDN w:val="0"/>
              <w:adjustRightInd w:val="0"/>
              <w:snapToGrid w:val="0"/>
              <w:spacing w:before="20" w:after="20" w:line="240" w:lineRule="exact"/>
              <w:jc w:val="center"/>
              <w:rPr>
                <w:sz w:val="21"/>
                <w:szCs w:val="21"/>
                <w:lang w:val="en-GB" w:eastAsia="ja-JP"/>
              </w:rPr>
            </w:pPr>
            <w:r w:rsidRPr="001A1FB9">
              <w:rPr>
                <w:rFonts w:hint="eastAsia"/>
                <w:sz w:val="21"/>
                <w:szCs w:val="21"/>
                <w:lang w:val="en-GB" w:eastAsia="ja-JP"/>
              </w:rPr>
              <w:t>vii</w:t>
            </w:r>
            <w:r w:rsidRPr="001A1FB9">
              <w:rPr>
                <w:sz w:val="21"/>
                <w:szCs w:val="21"/>
                <w:lang w:val="en-GB" w:eastAsia="ja-JP"/>
              </w:rPr>
              <w:t>i</w:t>
            </w:r>
          </w:p>
        </w:tc>
        <w:tc>
          <w:tcPr>
            <w:tcW w:w="3403" w:type="dxa"/>
            <w:tcBorders>
              <w:top w:val="nil"/>
              <w:left w:val="nil"/>
              <w:bottom w:val="nil"/>
              <w:right w:val="single" w:sz="12" w:space="0" w:color="auto"/>
            </w:tcBorders>
            <w:shd w:val="clear" w:color="auto" w:fill="auto"/>
          </w:tcPr>
          <w:p w14:paraId="061D734F" w14:textId="77777777" w:rsidR="00D80DF0" w:rsidRPr="001A1FB9" w:rsidRDefault="00FB7B21">
            <w:pPr>
              <w:autoSpaceDE w:val="0"/>
              <w:autoSpaceDN w:val="0"/>
              <w:adjustRightInd w:val="0"/>
              <w:snapToGrid w:val="0"/>
              <w:spacing w:before="20" w:after="20" w:line="240" w:lineRule="exact"/>
              <w:jc w:val="left"/>
              <w:rPr>
                <w:b/>
                <w:sz w:val="21"/>
                <w:szCs w:val="21"/>
                <w:lang w:val="en-GB" w:eastAsia="ja-JP"/>
              </w:rPr>
            </w:pPr>
            <w:r w:rsidRPr="001A1FB9">
              <w:rPr>
                <w:b/>
                <w:sz w:val="21"/>
                <w:szCs w:val="21"/>
                <w:lang w:val="en-GB"/>
              </w:rPr>
              <w:t>Plan Ambiental.</w:t>
            </w:r>
          </w:p>
        </w:tc>
      </w:tr>
      <w:tr w:rsidR="00D80DF0" w:rsidRPr="001A1FB9" w14:paraId="4E21430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tcPr>
          <w:p w14:paraId="724E9CAF" w14:textId="77777777" w:rsidR="00D80DF0" w:rsidRPr="001A1FB9" w:rsidRDefault="00D80DF0">
            <w:pPr>
              <w:autoSpaceDE w:val="0"/>
              <w:autoSpaceDN w:val="0"/>
              <w:adjustRightInd w:val="0"/>
              <w:snapToGrid w:val="0"/>
              <w:spacing w:before="20" w:after="20" w:line="240" w:lineRule="exact"/>
              <w:ind w:left="259" w:hanging="259"/>
              <w:jc w:val="left"/>
              <w:rPr>
                <w:sz w:val="21"/>
                <w:szCs w:val="21"/>
                <w:lang w:val="en-GB" w:eastAsia="ja-JP"/>
              </w:rPr>
            </w:pPr>
          </w:p>
        </w:tc>
        <w:tc>
          <w:tcPr>
            <w:tcW w:w="567" w:type="dxa"/>
            <w:tcBorders>
              <w:top w:val="nil"/>
              <w:left w:val="nil"/>
              <w:bottom w:val="nil"/>
              <w:right w:val="nil"/>
            </w:tcBorders>
            <w:shd w:val="clear" w:color="auto" w:fill="auto"/>
          </w:tcPr>
          <w:p w14:paraId="4CDDEADF" w14:textId="77777777" w:rsidR="00D80DF0" w:rsidRPr="001A1FB9" w:rsidRDefault="00FB7B21">
            <w:pPr>
              <w:autoSpaceDE w:val="0"/>
              <w:autoSpaceDN w:val="0"/>
              <w:adjustRightInd w:val="0"/>
              <w:snapToGrid w:val="0"/>
              <w:spacing w:before="20" w:after="20" w:line="240" w:lineRule="exact"/>
              <w:jc w:val="center"/>
              <w:rPr>
                <w:sz w:val="21"/>
                <w:szCs w:val="21"/>
                <w:lang w:val="en-GB" w:eastAsia="ja-JP"/>
              </w:rPr>
            </w:pPr>
            <w:r w:rsidRPr="001A1FB9">
              <w:rPr>
                <w:sz w:val="21"/>
                <w:szCs w:val="21"/>
                <w:lang w:val="en-GB" w:eastAsia="ja-JP"/>
              </w:rPr>
              <w:t>ix.</w:t>
            </w:r>
          </w:p>
        </w:tc>
        <w:tc>
          <w:tcPr>
            <w:tcW w:w="3402" w:type="dxa"/>
            <w:tcBorders>
              <w:top w:val="nil"/>
              <w:left w:val="nil"/>
              <w:bottom w:val="nil"/>
              <w:right w:val="single" w:sz="4" w:space="0" w:color="auto"/>
            </w:tcBorders>
            <w:shd w:val="clear" w:color="auto" w:fill="auto"/>
          </w:tcPr>
          <w:p w14:paraId="78884C3E" w14:textId="77777777" w:rsidR="00D80DF0" w:rsidRPr="001A1FB9" w:rsidRDefault="00FB7B21">
            <w:pPr>
              <w:autoSpaceDE w:val="0"/>
              <w:autoSpaceDN w:val="0"/>
              <w:adjustRightInd w:val="0"/>
              <w:snapToGrid w:val="0"/>
              <w:spacing w:before="20" w:after="20" w:line="240" w:lineRule="exact"/>
              <w:jc w:val="left"/>
              <w:rPr>
                <w:b/>
                <w:sz w:val="21"/>
                <w:szCs w:val="21"/>
                <w:lang w:val="es-ES"/>
              </w:rPr>
            </w:pPr>
            <w:r w:rsidRPr="001A1FB9">
              <w:rPr>
                <w:b/>
                <w:sz w:val="21"/>
                <w:szCs w:val="21"/>
                <w:lang w:val="es-ES" w:eastAsia="ja-JP"/>
              </w:rPr>
              <w:t>Formulario FUNC: Garantía de Funcionamiento.</w:t>
            </w:r>
          </w:p>
        </w:tc>
        <w:tc>
          <w:tcPr>
            <w:tcW w:w="567" w:type="dxa"/>
            <w:tcBorders>
              <w:top w:val="nil"/>
              <w:left w:val="single" w:sz="4" w:space="0" w:color="auto"/>
              <w:bottom w:val="nil"/>
              <w:right w:val="nil"/>
            </w:tcBorders>
            <w:shd w:val="clear" w:color="auto" w:fill="auto"/>
            <w:vAlign w:val="center"/>
          </w:tcPr>
          <w:p w14:paraId="1FE1E18F" w14:textId="77777777" w:rsidR="00D80DF0" w:rsidRPr="001A1FB9" w:rsidRDefault="00D80DF0">
            <w:pPr>
              <w:autoSpaceDE w:val="0"/>
              <w:autoSpaceDN w:val="0"/>
              <w:adjustRightInd w:val="0"/>
              <w:snapToGrid w:val="0"/>
              <w:spacing w:before="20" w:after="20" w:line="240" w:lineRule="exact"/>
              <w:jc w:val="center"/>
              <w:outlineLvl w:val="0"/>
              <w:rPr>
                <w:b/>
                <w:sz w:val="21"/>
                <w:szCs w:val="21"/>
                <w:lang w:val="es-ES" w:eastAsia="ja-JP"/>
              </w:rPr>
            </w:pPr>
          </w:p>
        </w:tc>
        <w:tc>
          <w:tcPr>
            <w:tcW w:w="567" w:type="dxa"/>
            <w:tcBorders>
              <w:top w:val="nil"/>
              <w:left w:val="nil"/>
              <w:bottom w:val="nil"/>
              <w:right w:val="nil"/>
            </w:tcBorders>
            <w:shd w:val="clear" w:color="auto" w:fill="auto"/>
          </w:tcPr>
          <w:p w14:paraId="3796E851" w14:textId="77777777" w:rsidR="00D80DF0" w:rsidRPr="001A1FB9" w:rsidRDefault="00FB7B21">
            <w:pPr>
              <w:autoSpaceDE w:val="0"/>
              <w:autoSpaceDN w:val="0"/>
              <w:adjustRightInd w:val="0"/>
              <w:snapToGrid w:val="0"/>
              <w:spacing w:before="20" w:after="20" w:line="240" w:lineRule="exact"/>
              <w:jc w:val="center"/>
              <w:rPr>
                <w:sz w:val="21"/>
                <w:szCs w:val="21"/>
                <w:lang w:val="en-GB" w:eastAsia="ja-JP"/>
              </w:rPr>
            </w:pPr>
            <w:r w:rsidRPr="001A1FB9">
              <w:rPr>
                <w:sz w:val="21"/>
                <w:szCs w:val="21"/>
                <w:lang w:val="en-GB" w:eastAsia="ja-JP"/>
              </w:rPr>
              <w:t>ix.</w:t>
            </w:r>
          </w:p>
        </w:tc>
        <w:tc>
          <w:tcPr>
            <w:tcW w:w="3403" w:type="dxa"/>
            <w:tcBorders>
              <w:top w:val="nil"/>
              <w:left w:val="nil"/>
              <w:bottom w:val="nil"/>
              <w:right w:val="single" w:sz="12" w:space="0" w:color="auto"/>
            </w:tcBorders>
            <w:shd w:val="clear" w:color="auto" w:fill="auto"/>
          </w:tcPr>
          <w:p w14:paraId="335B3C33" w14:textId="77777777" w:rsidR="00D80DF0" w:rsidRPr="001A1FB9" w:rsidRDefault="00FB7B21">
            <w:pPr>
              <w:autoSpaceDE w:val="0"/>
              <w:autoSpaceDN w:val="0"/>
              <w:adjustRightInd w:val="0"/>
              <w:snapToGrid w:val="0"/>
              <w:spacing w:before="20" w:after="20" w:line="240" w:lineRule="exact"/>
              <w:jc w:val="left"/>
              <w:rPr>
                <w:b/>
                <w:sz w:val="21"/>
                <w:szCs w:val="21"/>
                <w:lang w:val="es-ES"/>
              </w:rPr>
            </w:pPr>
            <w:r w:rsidRPr="001A1FB9">
              <w:rPr>
                <w:b/>
                <w:sz w:val="21"/>
                <w:szCs w:val="21"/>
                <w:lang w:val="es-ES" w:eastAsia="ja-JP"/>
              </w:rPr>
              <w:t>Formulario FUNC: Garantía de Funcionamiento.</w:t>
            </w:r>
          </w:p>
        </w:tc>
      </w:tr>
      <w:tr w:rsidR="00D80DF0" w:rsidRPr="001A1FB9" w14:paraId="103EEE0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tcPr>
          <w:p w14:paraId="6D15167E" w14:textId="77777777" w:rsidR="00D80DF0" w:rsidRPr="001A1FB9" w:rsidRDefault="00D80DF0">
            <w:pPr>
              <w:autoSpaceDE w:val="0"/>
              <w:autoSpaceDN w:val="0"/>
              <w:adjustRightInd w:val="0"/>
              <w:snapToGrid w:val="0"/>
              <w:spacing w:before="20" w:after="20" w:line="240" w:lineRule="exact"/>
              <w:ind w:left="259" w:hanging="259"/>
              <w:jc w:val="left"/>
              <w:rPr>
                <w:sz w:val="21"/>
                <w:szCs w:val="21"/>
                <w:lang w:val="es-ES" w:eastAsia="ja-JP"/>
              </w:rPr>
            </w:pPr>
          </w:p>
        </w:tc>
        <w:tc>
          <w:tcPr>
            <w:tcW w:w="567" w:type="dxa"/>
            <w:tcBorders>
              <w:top w:val="nil"/>
              <w:left w:val="nil"/>
              <w:bottom w:val="nil"/>
              <w:right w:val="nil"/>
            </w:tcBorders>
            <w:shd w:val="clear" w:color="auto" w:fill="auto"/>
          </w:tcPr>
          <w:p w14:paraId="5D0CCD64" w14:textId="77777777" w:rsidR="00D80DF0" w:rsidRPr="001A1FB9" w:rsidRDefault="00FB7B21">
            <w:pPr>
              <w:autoSpaceDE w:val="0"/>
              <w:autoSpaceDN w:val="0"/>
              <w:adjustRightInd w:val="0"/>
              <w:snapToGrid w:val="0"/>
              <w:spacing w:before="20" w:after="20" w:line="240" w:lineRule="exact"/>
              <w:jc w:val="center"/>
              <w:rPr>
                <w:sz w:val="21"/>
                <w:szCs w:val="21"/>
                <w:lang w:val="en-GB" w:eastAsia="ja-JP"/>
              </w:rPr>
            </w:pPr>
            <w:r w:rsidRPr="001A1FB9">
              <w:rPr>
                <w:sz w:val="21"/>
                <w:szCs w:val="21"/>
                <w:lang w:val="en-GB" w:eastAsia="ja-JP"/>
              </w:rPr>
              <w:t>x.</w:t>
            </w:r>
          </w:p>
        </w:tc>
        <w:tc>
          <w:tcPr>
            <w:tcW w:w="3402" w:type="dxa"/>
            <w:tcBorders>
              <w:top w:val="nil"/>
              <w:left w:val="nil"/>
              <w:bottom w:val="nil"/>
              <w:right w:val="single" w:sz="4" w:space="0" w:color="auto"/>
            </w:tcBorders>
            <w:shd w:val="clear" w:color="auto" w:fill="auto"/>
          </w:tcPr>
          <w:p w14:paraId="4F306BA4" w14:textId="77777777" w:rsidR="00D80DF0" w:rsidRPr="001A1FB9" w:rsidRDefault="00FB7B21">
            <w:pPr>
              <w:autoSpaceDE w:val="0"/>
              <w:autoSpaceDN w:val="0"/>
              <w:adjustRightInd w:val="0"/>
              <w:snapToGrid w:val="0"/>
              <w:spacing w:before="20" w:after="20" w:line="240" w:lineRule="exact"/>
              <w:jc w:val="left"/>
              <w:rPr>
                <w:b/>
                <w:sz w:val="21"/>
                <w:szCs w:val="21"/>
                <w:lang w:val="en-GB"/>
              </w:rPr>
            </w:pPr>
            <w:r w:rsidRPr="001A1FB9">
              <w:rPr>
                <w:b/>
                <w:sz w:val="21"/>
                <w:szCs w:val="21"/>
                <w:lang w:val="en-GB"/>
              </w:rPr>
              <w:t>Planilla de Subcontratistas</w:t>
            </w:r>
            <w:r w:rsidRPr="001A1FB9">
              <w:rPr>
                <w:rFonts w:hint="eastAsia"/>
                <w:b/>
                <w:sz w:val="21"/>
                <w:szCs w:val="21"/>
                <w:lang w:val="en-GB" w:eastAsia="ja-JP"/>
              </w:rPr>
              <w:t>.</w:t>
            </w:r>
          </w:p>
        </w:tc>
        <w:tc>
          <w:tcPr>
            <w:tcW w:w="567" w:type="dxa"/>
            <w:tcBorders>
              <w:top w:val="nil"/>
              <w:left w:val="single" w:sz="4" w:space="0" w:color="auto"/>
              <w:bottom w:val="nil"/>
              <w:right w:val="nil"/>
            </w:tcBorders>
            <w:shd w:val="clear" w:color="auto" w:fill="auto"/>
            <w:vAlign w:val="center"/>
          </w:tcPr>
          <w:p w14:paraId="0F9E4527" w14:textId="77777777" w:rsidR="00D80DF0" w:rsidRPr="001A1FB9" w:rsidRDefault="00D80DF0">
            <w:pPr>
              <w:autoSpaceDE w:val="0"/>
              <w:autoSpaceDN w:val="0"/>
              <w:adjustRightInd w:val="0"/>
              <w:snapToGrid w:val="0"/>
              <w:spacing w:before="20" w:after="20" w:line="240" w:lineRule="exact"/>
              <w:jc w:val="center"/>
              <w:outlineLvl w:val="0"/>
              <w:rPr>
                <w:b/>
                <w:sz w:val="21"/>
                <w:szCs w:val="21"/>
                <w:lang w:val="en-US" w:eastAsia="ja-JP"/>
              </w:rPr>
            </w:pPr>
          </w:p>
        </w:tc>
        <w:tc>
          <w:tcPr>
            <w:tcW w:w="567" w:type="dxa"/>
            <w:tcBorders>
              <w:top w:val="nil"/>
              <w:left w:val="nil"/>
              <w:bottom w:val="nil"/>
              <w:right w:val="nil"/>
            </w:tcBorders>
            <w:shd w:val="clear" w:color="auto" w:fill="auto"/>
          </w:tcPr>
          <w:p w14:paraId="45CFA316" w14:textId="77777777" w:rsidR="00D80DF0" w:rsidRPr="001A1FB9" w:rsidRDefault="00FB7B21">
            <w:pPr>
              <w:autoSpaceDE w:val="0"/>
              <w:autoSpaceDN w:val="0"/>
              <w:adjustRightInd w:val="0"/>
              <w:snapToGrid w:val="0"/>
              <w:spacing w:before="20" w:after="20" w:line="240" w:lineRule="exact"/>
              <w:jc w:val="center"/>
              <w:rPr>
                <w:sz w:val="21"/>
                <w:szCs w:val="21"/>
                <w:lang w:val="en-GB" w:eastAsia="ja-JP"/>
              </w:rPr>
            </w:pPr>
            <w:r w:rsidRPr="001A1FB9">
              <w:rPr>
                <w:sz w:val="21"/>
                <w:szCs w:val="21"/>
                <w:lang w:val="en-GB" w:eastAsia="ja-JP"/>
              </w:rPr>
              <w:t>x.</w:t>
            </w:r>
          </w:p>
        </w:tc>
        <w:tc>
          <w:tcPr>
            <w:tcW w:w="3403" w:type="dxa"/>
            <w:tcBorders>
              <w:top w:val="nil"/>
              <w:left w:val="nil"/>
              <w:bottom w:val="nil"/>
              <w:right w:val="single" w:sz="12" w:space="0" w:color="auto"/>
            </w:tcBorders>
            <w:shd w:val="clear" w:color="auto" w:fill="auto"/>
          </w:tcPr>
          <w:p w14:paraId="49B06C7E" w14:textId="77777777" w:rsidR="00D80DF0" w:rsidRPr="001A1FB9" w:rsidRDefault="00FB7B21">
            <w:pPr>
              <w:autoSpaceDE w:val="0"/>
              <w:autoSpaceDN w:val="0"/>
              <w:adjustRightInd w:val="0"/>
              <w:snapToGrid w:val="0"/>
              <w:spacing w:before="20" w:after="20" w:line="240" w:lineRule="exact"/>
              <w:jc w:val="left"/>
              <w:rPr>
                <w:b/>
                <w:sz w:val="21"/>
                <w:szCs w:val="21"/>
                <w:lang w:val="en-GB"/>
              </w:rPr>
            </w:pPr>
            <w:r w:rsidRPr="001A1FB9">
              <w:rPr>
                <w:b/>
                <w:sz w:val="21"/>
                <w:szCs w:val="21"/>
                <w:lang w:val="en-GB"/>
              </w:rPr>
              <w:t>Planilla de Subcontratistas.</w:t>
            </w:r>
          </w:p>
        </w:tc>
      </w:tr>
      <w:tr w:rsidR="00D80DF0" w:rsidRPr="001A1FB9" w14:paraId="092D7A2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tcPr>
          <w:p w14:paraId="593E2442" w14:textId="77777777" w:rsidR="00D80DF0" w:rsidRPr="001A1FB9" w:rsidRDefault="00D80DF0">
            <w:pPr>
              <w:autoSpaceDE w:val="0"/>
              <w:autoSpaceDN w:val="0"/>
              <w:adjustRightInd w:val="0"/>
              <w:snapToGrid w:val="0"/>
              <w:spacing w:before="20" w:after="20" w:line="240" w:lineRule="exact"/>
              <w:ind w:left="259" w:hanging="259"/>
              <w:jc w:val="left"/>
              <w:rPr>
                <w:sz w:val="21"/>
                <w:szCs w:val="21"/>
                <w:lang w:val="en-GB" w:eastAsia="ja-JP"/>
              </w:rPr>
            </w:pPr>
          </w:p>
        </w:tc>
        <w:tc>
          <w:tcPr>
            <w:tcW w:w="567" w:type="dxa"/>
            <w:tcBorders>
              <w:top w:val="nil"/>
              <w:left w:val="nil"/>
              <w:bottom w:val="nil"/>
              <w:right w:val="nil"/>
            </w:tcBorders>
            <w:shd w:val="clear" w:color="auto" w:fill="auto"/>
          </w:tcPr>
          <w:p w14:paraId="4001EE24" w14:textId="77777777" w:rsidR="00D80DF0" w:rsidRPr="001A1FB9" w:rsidRDefault="00FB7B21">
            <w:pPr>
              <w:autoSpaceDE w:val="0"/>
              <w:autoSpaceDN w:val="0"/>
              <w:adjustRightInd w:val="0"/>
              <w:snapToGrid w:val="0"/>
              <w:spacing w:before="20" w:after="20" w:line="240" w:lineRule="exact"/>
              <w:jc w:val="center"/>
              <w:rPr>
                <w:sz w:val="21"/>
                <w:szCs w:val="21"/>
                <w:lang w:val="en-GB" w:eastAsia="ja-JP"/>
              </w:rPr>
            </w:pPr>
            <w:r w:rsidRPr="001A1FB9">
              <w:rPr>
                <w:sz w:val="21"/>
                <w:szCs w:val="21"/>
                <w:lang w:val="en-GB" w:eastAsia="ja-JP"/>
              </w:rPr>
              <w:t>xi.</w:t>
            </w:r>
          </w:p>
        </w:tc>
        <w:tc>
          <w:tcPr>
            <w:tcW w:w="3402" w:type="dxa"/>
            <w:tcBorders>
              <w:top w:val="nil"/>
              <w:left w:val="nil"/>
              <w:bottom w:val="nil"/>
              <w:right w:val="single" w:sz="4" w:space="0" w:color="auto"/>
            </w:tcBorders>
            <w:shd w:val="clear" w:color="auto" w:fill="auto"/>
          </w:tcPr>
          <w:p w14:paraId="25199FB7" w14:textId="77777777" w:rsidR="00D80DF0" w:rsidRPr="001A1FB9" w:rsidRDefault="00FB7B21">
            <w:pPr>
              <w:autoSpaceDE w:val="0"/>
              <w:autoSpaceDN w:val="0"/>
              <w:adjustRightInd w:val="0"/>
              <w:snapToGrid w:val="0"/>
              <w:spacing w:before="20" w:after="20" w:line="240" w:lineRule="exact"/>
              <w:jc w:val="left"/>
              <w:rPr>
                <w:b/>
                <w:sz w:val="21"/>
                <w:szCs w:val="21"/>
                <w:lang w:val="es-ES"/>
              </w:rPr>
            </w:pPr>
            <w:r w:rsidRPr="001A1FB9">
              <w:rPr>
                <w:b/>
                <w:sz w:val="21"/>
                <w:szCs w:val="21"/>
                <w:lang w:val="es-ES"/>
              </w:rPr>
              <w:t>Formulario FAB: Autorización del Fabricante.</w:t>
            </w:r>
          </w:p>
        </w:tc>
        <w:tc>
          <w:tcPr>
            <w:tcW w:w="567" w:type="dxa"/>
            <w:tcBorders>
              <w:top w:val="nil"/>
              <w:left w:val="single" w:sz="4" w:space="0" w:color="auto"/>
              <w:bottom w:val="nil"/>
              <w:right w:val="nil"/>
            </w:tcBorders>
            <w:shd w:val="clear" w:color="auto" w:fill="auto"/>
            <w:vAlign w:val="center"/>
          </w:tcPr>
          <w:p w14:paraId="6310F1A4" w14:textId="77777777" w:rsidR="00D80DF0" w:rsidRPr="001A1FB9" w:rsidRDefault="00D80DF0">
            <w:pPr>
              <w:autoSpaceDE w:val="0"/>
              <w:autoSpaceDN w:val="0"/>
              <w:adjustRightInd w:val="0"/>
              <w:snapToGrid w:val="0"/>
              <w:spacing w:before="20" w:after="20" w:line="240" w:lineRule="exact"/>
              <w:jc w:val="center"/>
              <w:outlineLvl w:val="0"/>
              <w:rPr>
                <w:b/>
                <w:sz w:val="21"/>
                <w:szCs w:val="21"/>
                <w:lang w:val="es-ES" w:eastAsia="ja-JP"/>
              </w:rPr>
            </w:pPr>
          </w:p>
        </w:tc>
        <w:tc>
          <w:tcPr>
            <w:tcW w:w="567" w:type="dxa"/>
            <w:tcBorders>
              <w:top w:val="nil"/>
              <w:left w:val="nil"/>
              <w:bottom w:val="nil"/>
              <w:right w:val="nil"/>
            </w:tcBorders>
            <w:shd w:val="clear" w:color="auto" w:fill="auto"/>
          </w:tcPr>
          <w:p w14:paraId="1C130955" w14:textId="77777777" w:rsidR="00D80DF0" w:rsidRPr="001A1FB9" w:rsidRDefault="00FB7B21">
            <w:pPr>
              <w:autoSpaceDE w:val="0"/>
              <w:autoSpaceDN w:val="0"/>
              <w:adjustRightInd w:val="0"/>
              <w:snapToGrid w:val="0"/>
              <w:spacing w:before="20" w:after="20" w:line="240" w:lineRule="exact"/>
              <w:jc w:val="center"/>
              <w:rPr>
                <w:sz w:val="21"/>
                <w:szCs w:val="21"/>
                <w:lang w:val="en-GB" w:eastAsia="ja-JP"/>
              </w:rPr>
            </w:pPr>
            <w:r w:rsidRPr="001A1FB9">
              <w:rPr>
                <w:sz w:val="21"/>
                <w:szCs w:val="21"/>
                <w:lang w:val="en-GB" w:eastAsia="ja-JP"/>
              </w:rPr>
              <w:t>xi.</w:t>
            </w:r>
          </w:p>
        </w:tc>
        <w:tc>
          <w:tcPr>
            <w:tcW w:w="3403" w:type="dxa"/>
            <w:tcBorders>
              <w:top w:val="nil"/>
              <w:left w:val="nil"/>
              <w:bottom w:val="nil"/>
              <w:right w:val="single" w:sz="12" w:space="0" w:color="auto"/>
            </w:tcBorders>
            <w:shd w:val="clear" w:color="auto" w:fill="auto"/>
          </w:tcPr>
          <w:p w14:paraId="2159B2CF" w14:textId="77777777" w:rsidR="00D80DF0" w:rsidRPr="001A1FB9" w:rsidRDefault="00FB7B21">
            <w:pPr>
              <w:autoSpaceDE w:val="0"/>
              <w:autoSpaceDN w:val="0"/>
              <w:adjustRightInd w:val="0"/>
              <w:snapToGrid w:val="0"/>
              <w:spacing w:before="20" w:after="20" w:line="240" w:lineRule="exact"/>
              <w:jc w:val="left"/>
              <w:rPr>
                <w:b/>
                <w:sz w:val="21"/>
                <w:szCs w:val="21"/>
                <w:lang w:val="es-ES"/>
              </w:rPr>
            </w:pPr>
            <w:r w:rsidRPr="001A1FB9">
              <w:rPr>
                <w:b/>
                <w:sz w:val="21"/>
                <w:szCs w:val="21"/>
                <w:lang w:val="es-ES"/>
              </w:rPr>
              <w:t>Formulario FAB: Autorización del Fabricante.</w:t>
            </w:r>
          </w:p>
        </w:tc>
      </w:tr>
      <w:tr w:rsidR="00D80DF0" w:rsidRPr="001A1FB9" w14:paraId="6DC7158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tcPr>
          <w:p w14:paraId="30B3100B" w14:textId="77777777" w:rsidR="00D80DF0" w:rsidRPr="001A1FB9" w:rsidRDefault="00D80DF0">
            <w:pPr>
              <w:autoSpaceDE w:val="0"/>
              <w:autoSpaceDN w:val="0"/>
              <w:adjustRightInd w:val="0"/>
              <w:snapToGrid w:val="0"/>
              <w:spacing w:before="20" w:after="20" w:line="240" w:lineRule="exact"/>
              <w:ind w:left="259" w:hanging="259"/>
              <w:jc w:val="left"/>
              <w:rPr>
                <w:sz w:val="21"/>
                <w:szCs w:val="21"/>
                <w:lang w:val="es-ES" w:eastAsia="ja-JP"/>
              </w:rPr>
            </w:pPr>
          </w:p>
        </w:tc>
        <w:tc>
          <w:tcPr>
            <w:tcW w:w="567" w:type="dxa"/>
            <w:tcBorders>
              <w:top w:val="nil"/>
              <w:left w:val="nil"/>
              <w:bottom w:val="nil"/>
              <w:right w:val="nil"/>
            </w:tcBorders>
            <w:shd w:val="clear" w:color="auto" w:fill="auto"/>
          </w:tcPr>
          <w:p w14:paraId="607B377B" w14:textId="77777777" w:rsidR="00D80DF0" w:rsidRPr="001A1FB9" w:rsidRDefault="00FB7B21">
            <w:pPr>
              <w:autoSpaceDE w:val="0"/>
              <w:autoSpaceDN w:val="0"/>
              <w:adjustRightInd w:val="0"/>
              <w:snapToGrid w:val="0"/>
              <w:spacing w:before="20" w:after="20" w:line="240" w:lineRule="exact"/>
              <w:jc w:val="center"/>
              <w:rPr>
                <w:sz w:val="21"/>
                <w:szCs w:val="21"/>
                <w:lang w:val="en-GB" w:eastAsia="ja-JP"/>
              </w:rPr>
            </w:pPr>
            <w:r w:rsidRPr="001A1FB9">
              <w:rPr>
                <w:sz w:val="21"/>
                <w:szCs w:val="21"/>
                <w:lang w:val="en-GB" w:eastAsia="ja-JP"/>
              </w:rPr>
              <w:t>xii.</w:t>
            </w:r>
          </w:p>
        </w:tc>
        <w:tc>
          <w:tcPr>
            <w:tcW w:w="3402" w:type="dxa"/>
            <w:tcBorders>
              <w:top w:val="nil"/>
              <w:left w:val="nil"/>
              <w:bottom w:val="nil"/>
              <w:right w:val="single" w:sz="4" w:space="0" w:color="auto"/>
            </w:tcBorders>
            <w:shd w:val="clear" w:color="auto" w:fill="auto"/>
          </w:tcPr>
          <w:p w14:paraId="720C6071" w14:textId="77777777" w:rsidR="00D80DF0" w:rsidRPr="001A1FB9" w:rsidRDefault="00FB7B21">
            <w:pPr>
              <w:autoSpaceDE w:val="0"/>
              <w:autoSpaceDN w:val="0"/>
              <w:adjustRightInd w:val="0"/>
              <w:snapToGrid w:val="0"/>
              <w:spacing w:before="20" w:after="20" w:line="240" w:lineRule="exact"/>
              <w:jc w:val="left"/>
              <w:rPr>
                <w:b/>
                <w:sz w:val="21"/>
                <w:szCs w:val="21"/>
                <w:lang w:val="en-GB"/>
              </w:rPr>
            </w:pPr>
            <w:r w:rsidRPr="001A1FB9">
              <w:rPr>
                <w:b/>
                <w:sz w:val="21"/>
                <w:szCs w:val="21"/>
                <w:lang w:val="en-GB"/>
              </w:rPr>
              <w:t>Formulario PER -1: Personal Propuesto.</w:t>
            </w:r>
          </w:p>
        </w:tc>
        <w:tc>
          <w:tcPr>
            <w:tcW w:w="567" w:type="dxa"/>
            <w:tcBorders>
              <w:top w:val="nil"/>
              <w:left w:val="single" w:sz="4" w:space="0" w:color="auto"/>
              <w:bottom w:val="nil"/>
              <w:right w:val="nil"/>
            </w:tcBorders>
            <w:shd w:val="clear" w:color="auto" w:fill="auto"/>
            <w:vAlign w:val="center"/>
          </w:tcPr>
          <w:p w14:paraId="5FDCCB6E" w14:textId="77777777" w:rsidR="00D80DF0" w:rsidRPr="001A1FB9" w:rsidRDefault="00D80DF0">
            <w:pPr>
              <w:autoSpaceDE w:val="0"/>
              <w:autoSpaceDN w:val="0"/>
              <w:adjustRightInd w:val="0"/>
              <w:snapToGrid w:val="0"/>
              <w:spacing w:before="20" w:after="20" w:line="240" w:lineRule="exact"/>
              <w:jc w:val="center"/>
              <w:outlineLvl w:val="0"/>
              <w:rPr>
                <w:b/>
                <w:sz w:val="21"/>
                <w:szCs w:val="21"/>
                <w:lang w:val="en-US" w:eastAsia="ja-JP"/>
              </w:rPr>
            </w:pPr>
          </w:p>
        </w:tc>
        <w:tc>
          <w:tcPr>
            <w:tcW w:w="567" w:type="dxa"/>
            <w:tcBorders>
              <w:top w:val="nil"/>
              <w:left w:val="nil"/>
              <w:bottom w:val="nil"/>
              <w:right w:val="nil"/>
            </w:tcBorders>
            <w:shd w:val="clear" w:color="auto" w:fill="auto"/>
          </w:tcPr>
          <w:p w14:paraId="347528E2" w14:textId="77777777" w:rsidR="00D80DF0" w:rsidRPr="001A1FB9" w:rsidRDefault="00FB7B21">
            <w:pPr>
              <w:autoSpaceDE w:val="0"/>
              <w:autoSpaceDN w:val="0"/>
              <w:adjustRightInd w:val="0"/>
              <w:snapToGrid w:val="0"/>
              <w:spacing w:before="20" w:after="20" w:line="240" w:lineRule="exact"/>
              <w:jc w:val="center"/>
              <w:rPr>
                <w:sz w:val="21"/>
                <w:szCs w:val="21"/>
                <w:lang w:val="en-GB" w:eastAsia="ja-JP"/>
              </w:rPr>
            </w:pPr>
            <w:r w:rsidRPr="001A1FB9">
              <w:rPr>
                <w:sz w:val="21"/>
                <w:szCs w:val="21"/>
                <w:lang w:val="en-GB" w:eastAsia="ja-JP"/>
              </w:rPr>
              <w:t>xii.</w:t>
            </w:r>
          </w:p>
        </w:tc>
        <w:tc>
          <w:tcPr>
            <w:tcW w:w="3403" w:type="dxa"/>
            <w:tcBorders>
              <w:top w:val="nil"/>
              <w:left w:val="nil"/>
              <w:bottom w:val="nil"/>
              <w:right w:val="single" w:sz="12" w:space="0" w:color="auto"/>
            </w:tcBorders>
            <w:shd w:val="clear" w:color="auto" w:fill="auto"/>
          </w:tcPr>
          <w:p w14:paraId="0DAE2B7D" w14:textId="77777777" w:rsidR="00D80DF0" w:rsidRPr="001A1FB9" w:rsidRDefault="00FB7B21">
            <w:pPr>
              <w:autoSpaceDE w:val="0"/>
              <w:autoSpaceDN w:val="0"/>
              <w:adjustRightInd w:val="0"/>
              <w:snapToGrid w:val="0"/>
              <w:spacing w:before="20" w:after="20" w:line="240" w:lineRule="exact"/>
              <w:jc w:val="left"/>
              <w:rPr>
                <w:b/>
                <w:sz w:val="21"/>
                <w:szCs w:val="21"/>
                <w:lang w:val="en-GB"/>
              </w:rPr>
            </w:pPr>
            <w:r w:rsidRPr="001A1FB9">
              <w:rPr>
                <w:b/>
                <w:sz w:val="21"/>
                <w:szCs w:val="21"/>
                <w:lang w:val="en-GB"/>
              </w:rPr>
              <w:t>Formulario PER -1: Personal Propuesto.</w:t>
            </w:r>
          </w:p>
        </w:tc>
      </w:tr>
      <w:tr w:rsidR="00D80DF0" w:rsidRPr="001A1FB9" w14:paraId="7D4C44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tcPr>
          <w:p w14:paraId="0991C1F3" w14:textId="77777777" w:rsidR="00D80DF0" w:rsidRPr="001A1FB9" w:rsidRDefault="00D80DF0">
            <w:pPr>
              <w:autoSpaceDE w:val="0"/>
              <w:autoSpaceDN w:val="0"/>
              <w:adjustRightInd w:val="0"/>
              <w:snapToGrid w:val="0"/>
              <w:spacing w:before="20" w:after="20" w:line="240" w:lineRule="exact"/>
              <w:ind w:left="259" w:hanging="259"/>
              <w:jc w:val="left"/>
              <w:rPr>
                <w:sz w:val="21"/>
                <w:szCs w:val="21"/>
                <w:lang w:val="en-GB" w:eastAsia="ja-JP"/>
              </w:rPr>
            </w:pPr>
          </w:p>
        </w:tc>
        <w:tc>
          <w:tcPr>
            <w:tcW w:w="567" w:type="dxa"/>
            <w:tcBorders>
              <w:top w:val="nil"/>
              <w:left w:val="nil"/>
              <w:bottom w:val="nil"/>
              <w:right w:val="nil"/>
            </w:tcBorders>
            <w:shd w:val="clear" w:color="auto" w:fill="auto"/>
          </w:tcPr>
          <w:p w14:paraId="37CA3BF4" w14:textId="77777777" w:rsidR="00D80DF0" w:rsidRPr="001A1FB9" w:rsidRDefault="00FB7B21">
            <w:pPr>
              <w:autoSpaceDE w:val="0"/>
              <w:autoSpaceDN w:val="0"/>
              <w:adjustRightInd w:val="0"/>
              <w:snapToGrid w:val="0"/>
              <w:spacing w:before="20" w:after="20" w:line="240" w:lineRule="exact"/>
              <w:jc w:val="center"/>
              <w:rPr>
                <w:sz w:val="21"/>
                <w:szCs w:val="21"/>
                <w:lang w:val="en-GB" w:eastAsia="ja-JP"/>
              </w:rPr>
            </w:pPr>
            <w:r w:rsidRPr="001A1FB9">
              <w:rPr>
                <w:sz w:val="21"/>
                <w:szCs w:val="21"/>
                <w:lang w:val="en-GB" w:eastAsia="ja-JP"/>
              </w:rPr>
              <w:t>xiii.</w:t>
            </w:r>
          </w:p>
        </w:tc>
        <w:tc>
          <w:tcPr>
            <w:tcW w:w="3402" w:type="dxa"/>
            <w:tcBorders>
              <w:top w:val="nil"/>
              <w:left w:val="nil"/>
              <w:bottom w:val="nil"/>
              <w:right w:val="single" w:sz="4" w:space="0" w:color="auto"/>
            </w:tcBorders>
            <w:shd w:val="clear" w:color="auto" w:fill="auto"/>
          </w:tcPr>
          <w:p w14:paraId="646ACDB7" w14:textId="77777777" w:rsidR="00D80DF0" w:rsidRPr="001A1FB9" w:rsidRDefault="00FB7B21">
            <w:pPr>
              <w:autoSpaceDE w:val="0"/>
              <w:autoSpaceDN w:val="0"/>
              <w:adjustRightInd w:val="0"/>
              <w:snapToGrid w:val="0"/>
              <w:spacing w:before="20" w:after="20" w:line="240" w:lineRule="exact"/>
              <w:jc w:val="left"/>
              <w:rPr>
                <w:b/>
                <w:sz w:val="21"/>
                <w:szCs w:val="21"/>
                <w:lang w:val="es-ES"/>
              </w:rPr>
            </w:pPr>
            <w:r w:rsidRPr="001A1FB9">
              <w:rPr>
                <w:b/>
                <w:sz w:val="21"/>
                <w:szCs w:val="21"/>
                <w:lang w:val="es-ES"/>
              </w:rPr>
              <w:t>Formulario PER -2: Curriculum Vitae del Personal Propuesto.</w:t>
            </w:r>
          </w:p>
        </w:tc>
        <w:tc>
          <w:tcPr>
            <w:tcW w:w="567" w:type="dxa"/>
            <w:tcBorders>
              <w:top w:val="nil"/>
              <w:left w:val="single" w:sz="4" w:space="0" w:color="auto"/>
              <w:bottom w:val="nil"/>
              <w:right w:val="nil"/>
            </w:tcBorders>
            <w:shd w:val="clear" w:color="auto" w:fill="auto"/>
            <w:vAlign w:val="center"/>
          </w:tcPr>
          <w:p w14:paraId="7062C9A8" w14:textId="77777777" w:rsidR="00D80DF0" w:rsidRPr="001A1FB9" w:rsidRDefault="00D80DF0">
            <w:pPr>
              <w:autoSpaceDE w:val="0"/>
              <w:autoSpaceDN w:val="0"/>
              <w:adjustRightInd w:val="0"/>
              <w:snapToGrid w:val="0"/>
              <w:spacing w:before="20" w:after="20" w:line="240" w:lineRule="exact"/>
              <w:jc w:val="center"/>
              <w:outlineLvl w:val="0"/>
              <w:rPr>
                <w:b/>
                <w:sz w:val="21"/>
                <w:szCs w:val="21"/>
                <w:lang w:val="es-ES" w:eastAsia="ja-JP"/>
              </w:rPr>
            </w:pPr>
          </w:p>
        </w:tc>
        <w:tc>
          <w:tcPr>
            <w:tcW w:w="567" w:type="dxa"/>
            <w:tcBorders>
              <w:top w:val="nil"/>
              <w:left w:val="nil"/>
              <w:bottom w:val="nil"/>
              <w:right w:val="nil"/>
            </w:tcBorders>
            <w:shd w:val="clear" w:color="auto" w:fill="auto"/>
          </w:tcPr>
          <w:p w14:paraId="18DF2C9E" w14:textId="77777777" w:rsidR="00D80DF0" w:rsidRPr="001A1FB9" w:rsidRDefault="00FB7B21">
            <w:pPr>
              <w:autoSpaceDE w:val="0"/>
              <w:autoSpaceDN w:val="0"/>
              <w:adjustRightInd w:val="0"/>
              <w:snapToGrid w:val="0"/>
              <w:spacing w:before="20" w:after="20" w:line="240" w:lineRule="exact"/>
              <w:jc w:val="center"/>
              <w:rPr>
                <w:sz w:val="21"/>
                <w:szCs w:val="21"/>
                <w:lang w:val="en-GB" w:eastAsia="ja-JP"/>
              </w:rPr>
            </w:pPr>
            <w:r w:rsidRPr="001A1FB9">
              <w:rPr>
                <w:sz w:val="21"/>
                <w:szCs w:val="21"/>
                <w:lang w:val="en-GB" w:eastAsia="ja-JP"/>
              </w:rPr>
              <w:t>xiii.</w:t>
            </w:r>
          </w:p>
        </w:tc>
        <w:tc>
          <w:tcPr>
            <w:tcW w:w="3403" w:type="dxa"/>
            <w:tcBorders>
              <w:top w:val="nil"/>
              <w:left w:val="nil"/>
              <w:bottom w:val="nil"/>
              <w:right w:val="single" w:sz="12" w:space="0" w:color="auto"/>
            </w:tcBorders>
            <w:shd w:val="clear" w:color="auto" w:fill="auto"/>
          </w:tcPr>
          <w:p w14:paraId="44BF632B" w14:textId="77777777" w:rsidR="00D80DF0" w:rsidRPr="001A1FB9" w:rsidRDefault="00FB7B21">
            <w:pPr>
              <w:autoSpaceDE w:val="0"/>
              <w:autoSpaceDN w:val="0"/>
              <w:adjustRightInd w:val="0"/>
              <w:snapToGrid w:val="0"/>
              <w:spacing w:before="20" w:after="20" w:line="240" w:lineRule="exact"/>
              <w:jc w:val="left"/>
              <w:rPr>
                <w:b/>
                <w:sz w:val="21"/>
                <w:szCs w:val="21"/>
                <w:lang w:val="es-ES"/>
              </w:rPr>
            </w:pPr>
            <w:r w:rsidRPr="001A1FB9">
              <w:rPr>
                <w:b/>
                <w:sz w:val="21"/>
                <w:szCs w:val="21"/>
                <w:lang w:val="es-ES"/>
              </w:rPr>
              <w:t>Formulario PER -2: Curriculum Vitae del Personal Propuesto.</w:t>
            </w:r>
          </w:p>
        </w:tc>
      </w:tr>
      <w:tr w:rsidR="00D80DF0" w:rsidRPr="001A1FB9" w14:paraId="5823AE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tcPr>
          <w:p w14:paraId="71E09790" w14:textId="77777777" w:rsidR="00D80DF0" w:rsidRPr="001A1FB9" w:rsidRDefault="00D80DF0">
            <w:pPr>
              <w:autoSpaceDE w:val="0"/>
              <w:autoSpaceDN w:val="0"/>
              <w:adjustRightInd w:val="0"/>
              <w:snapToGrid w:val="0"/>
              <w:spacing w:before="20" w:after="20" w:line="240" w:lineRule="exact"/>
              <w:ind w:left="259" w:hanging="259"/>
              <w:jc w:val="left"/>
              <w:rPr>
                <w:sz w:val="21"/>
                <w:szCs w:val="21"/>
                <w:lang w:val="es-ES" w:eastAsia="ja-JP"/>
              </w:rPr>
            </w:pPr>
          </w:p>
        </w:tc>
        <w:tc>
          <w:tcPr>
            <w:tcW w:w="567" w:type="dxa"/>
            <w:tcBorders>
              <w:top w:val="nil"/>
              <w:left w:val="nil"/>
              <w:bottom w:val="nil"/>
              <w:right w:val="nil"/>
            </w:tcBorders>
            <w:shd w:val="clear" w:color="auto" w:fill="auto"/>
          </w:tcPr>
          <w:p w14:paraId="50235D15" w14:textId="77777777" w:rsidR="00D80DF0" w:rsidRPr="001A1FB9" w:rsidRDefault="00FB7B21">
            <w:pPr>
              <w:autoSpaceDE w:val="0"/>
              <w:autoSpaceDN w:val="0"/>
              <w:adjustRightInd w:val="0"/>
              <w:snapToGrid w:val="0"/>
              <w:spacing w:before="20" w:after="20" w:line="240" w:lineRule="exact"/>
              <w:jc w:val="center"/>
              <w:rPr>
                <w:sz w:val="21"/>
                <w:szCs w:val="21"/>
                <w:lang w:val="en-GB" w:eastAsia="ja-JP"/>
              </w:rPr>
            </w:pPr>
            <w:r w:rsidRPr="001A1FB9">
              <w:rPr>
                <w:sz w:val="21"/>
                <w:szCs w:val="21"/>
                <w:lang w:val="en-GB" w:eastAsia="ja-JP"/>
              </w:rPr>
              <w:t>xiv.</w:t>
            </w:r>
          </w:p>
        </w:tc>
        <w:tc>
          <w:tcPr>
            <w:tcW w:w="3402" w:type="dxa"/>
            <w:tcBorders>
              <w:top w:val="nil"/>
              <w:left w:val="nil"/>
              <w:bottom w:val="nil"/>
              <w:right w:val="single" w:sz="4" w:space="0" w:color="auto"/>
            </w:tcBorders>
            <w:shd w:val="clear" w:color="auto" w:fill="auto"/>
          </w:tcPr>
          <w:p w14:paraId="77B6CC83" w14:textId="77777777" w:rsidR="00D80DF0" w:rsidRPr="001A1FB9" w:rsidRDefault="00FB7B21">
            <w:pPr>
              <w:autoSpaceDE w:val="0"/>
              <w:autoSpaceDN w:val="0"/>
              <w:adjustRightInd w:val="0"/>
              <w:snapToGrid w:val="0"/>
              <w:spacing w:before="20" w:after="20" w:line="240" w:lineRule="exact"/>
              <w:jc w:val="left"/>
              <w:rPr>
                <w:b/>
                <w:sz w:val="21"/>
                <w:szCs w:val="21"/>
                <w:lang w:val="es-ES"/>
              </w:rPr>
            </w:pPr>
            <w:r w:rsidRPr="001A1FB9">
              <w:rPr>
                <w:b/>
                <w:sz w:val="21"/>
                <w:szCs w:val="21"/>
                <w:lang w:val="es-ES"/>
              </w:rPr>
              <w:t>Formulario EQU: Equipos de Construcción.</w:t>
            </w:r>
          </w:p>
        </w:tc>
        <w:tc>
          <w:tcPr>
            <w:tcW w:w="567" w:type="dxa"/>
            <w:tcBorders>
              <w:top w:val="nil"/>
              <w:left w:val="single" w:sz="4" w:space="0" w:color="auto"/>
              <w:bottom w:val="nil"/>
              <w:right w:val="nil"/>
            </w:tcBorders>
            <w:shd w:val="clear" w:color="auto" w:fill="auto"/>
            <w:vAlign w:val="center"/>
          </w:tcPr>
          <w:p w14:paraId="3AD0AE48" w14:textId="77777777" w:rsidR="00D80DF0" w:rsidRPr="001A1FB9" w:rsidRDefault="00D80DF0">
            <w:pPr>
              <w:autoSpaceDE w:val="0"/>
              <w:autoSpaceDN w:val="0"/>
              <w:adjustRightInd w:val="0"/>
              <w:snapToGrid w:val="0"/>
              <w:spacing w:before="20" w:after="20" w:line="240" w:lineRule="exact"/>
              <w:jc w:val="center"/>
              <w:outlineLvl w:val="0"/>
              <w:rPr>
                <w:b/>
                <w:sz w:val="21"/>
                <w:szCs w:val="21"/>
                <w:lang w:val="es-ES" w:eastAsia="ja-JP"/>
              </w:rPr>
            </w:pPr>
          </w:p>
        </w:tc>
        <w:tc>
          <w:tcPr>
            <w:tcW w:w="567" w:type="dxa"/>
            <w:tcBorders>
              <w:top w:val="nil"/>
              <w:left w:val="nil"/>
              <w:bottom w:val="nil"/>
              <w:right w:val="nil"/>
            </w:tcBorders>
            <w:shd w:val="clear" w:color="auto" w:fill="auto"/>
          </w:tcPr>
          <w:p w14:paraId="72BAE130" w14:textId="77777777" w:rsidR="00D80DF0" w:rsidRPr="001A1FB9" w:rsidRDefault="00FB7B21">
            <w:pPr>
              <w:autoSpaceDE w:val="0"/>
              <w:autoSpaceDN w:val="0"/>
              <w:adjustRightInd w:val="0"/>
              <w:snapToGrid w:val="0"/>
              <w:spacing w:before="20" w:after="20" w:line="240" w:lineRule="exact"/>
              <w:jc w:val="center"/>
              <w:rPr>
                <w:sz w:val="21"/>
                <w:szCs w:val="21"/>
                <w:lang w:val="en-GB" w:eastAsia="ja-JP"/>
              </w:rPr>
            </w:pPr>
            <w:r w:rsidRPr="001A1FB9">
              <w:rPr>
                <w:sz w:val="21"/>
                <w:szCs w:val="21"/>
                <w:lang w:val="en-GB" w:eastAsia="ja-JP"/>
              </w:rPr>
              <w:t>xiv.</w:t>
            </w:r>
          </w:p>
        </w:tc>
        <w:tc>
          <w:tcPr>
            <w:tcW w:w="3403" w:type="dxa"/>
            <w:tcBorders>
              <w:top w:val="nil"/>
              <w:left w:val="nil"/>
              <w:bottom w:val="nil"/>
              <w:right w:val="single" w:sz="12" w:space="0" w:color="auto"/>
            </w:tcBorders>
            <w:shd w:val="clear" w:color="auto" w:fill="auto"/>
          </w:tcPr>
          <w:p w14:paraId="065DD0E6" w14:textId="77777777" w:rsidR="00D80DF0" w:rsidRPr="001A1FB9" w:rsidRDefault="00FB7B21">
            <w:pPr>
              <w:autoSpaceDE w:val="0"/>
              <w:autoSpaceDN w:val="0"/>
              <w:adjustRightInd w:val="0"/>
              <w:snapToGrid w:val="0"/>
              <w:spacing w:before="20" w:after="20" w:line="240" w:lineRule="exact"/>
              <w:jc w:val="left"/>
              <w:rPr>
                <w:b/>
                <w:sz w:val="21"/>
                <w:szCs w:val="21"/>
                <w:lang w:val="es-ES"/>
              </w:rPr>
            </w:pPr>
            <w:r w:rsidRPr="001A1FB9">
              <w:rPr>
                <w:b/>
                <w:sz w:val="21"/>
                <w:szCs w:val="21"/>
                <w:lang w:val="es-ES"/>
              </w:rPr>
              <w:t>Formulario EQU: Equipos de Construcción.</w:t>
            </w:r>
          </w:p>
        </w:tc>
      </w:tr>
      <w:tr w:rsidR="00D80DF0" w:rsidRPr="001A1FB9" w14:paraId="6800688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tcPr>
          <w:p w14:paraId="6BF388C9" w14:textId="77777777" w:rsidR="00D80DF0" w:rsidRPr="001A1FB9" w:rsidRDefault="00D80DF0">
            <w:pPr>
              <w:autoSpaceDE w:val="0"/>
              <w:autoSpaceDN w:val="0"/>
              <w:adjustRightInd w:val="0"/>
              <w:snapToGrid w:val="0"/>
              <w:spacing w:before="60" w:after="60" w:line="240" w:lineRule="exact"/>
              <w:ind w:left="259" w:hanging="259"/>
              <w:jc w:val="center"/>
              <w:rPr>
                <w:sz w:val="21"/>
                <w:szCs w:val="21"/>
                <w:lang w:val="es-ES" w:eastAsia="ja-JP"/>
              </w:rPr>
            </w:pPr>
          </w:p>
        </w:tc>
        <w:tc>
          <w:tcPr>
            <w:tcW w:w="3969" w:type="dxa"/>
            <w:gridSpan w:val="2"/>
            <w:tcBorders>
              <w:top w:val="nil"/>
              <w:left w:val="nil"/>
              <w:bottom w:val="nil"/>
              <w:right w:val="single" w:sz="4" w:space="0" w:color="auto"/>
            </w:tcBorders>
            <w:shd w:val="clear" w:color="auto" w:fill="auto"/>
          </w:tcPr>
          <w:p w14:paraId="78D37815" w14:textId="77777777" w:rsidR="00D80DF0" w:rsidRPr="001A1FB9" w:rsidRDefault="00D80DF0">
            <w:pPr>
              <w:autoSpaceDE w:val="0"/>
              <w:autoSpaceDN w:val="0"/>
              <w:adjustRightInd w:val="0"/>
              <w:snapToGrid w:val="0"/>
              <w:spacing w:before="60" w:after="60" w:line="240" w:lineRule="exact"/>
              <w:rPr>
                <w:b/>
                <w:sz w:val="21"/>
                <w:szCs w:val="21"/>
                <w:lang w:val="es-ES" w:eastAsia="ja-JP"/>
              </w:rPr>
            </w:pPr>
          </w:p>
        </w:tc>
        <w:tc>
          <w:tcPr>
            <w:tcW w:w="567" w:type="dxa"/>
            <w:tcBorders>
              <w:top w:val="nil"/>
              <w:left w:val="single" w:sz="4" w:space="0" w:color="auto"/>
              <w:bottom w:val="nil"/>
              <w:right w:val="nil"/>
            </w:tcBorders>
            <w:shd w:val="clear" w:color="auto" w:fill="auto"/>
          </w:tcPr>
          <w:p w14:paraId="63B2C193" w14:textId="77777777" w:rsidR="00D80DF0" w:rsidRPr="001A1FB9" w:rsidRDefault="00FB7B21">
            <w:pPr>
              <w:autoSpaceDE w:val="0"/>
              <w:autoSpaceDN w:val="0"/>
              <w:adjustRightInd w:val="0"/>
              <w:snapToGrid w:val="0"/>
              <w:jc w:val="center"/>
              <w:outlineLvl w:val="0"/>
              <w:rPr>
                <w:bCs/>
                <w:kern w:val="28"/>
                <w:sz w:val="21"/>
                <w:szCs w:val="21"/>
                <w:lang w:val="en-US" w:eastAsia="ja-JP"/>
              </w:rPr>
            </w:pPr>
            <w:r w:rsidRPr="001A1FB9">
              <w:rPr>
                <w:bCs/>
                <w:kern w:val="28"/>
                <w:sz w:val="21"/>
                <w:szCs w:val="21"/>
                <w:lang w:val="en-US" w:eastAsia="ja-JP"/>
              </w:rPr>
              <w:t>(g)</w:t>
            </w:r>
          </w:p>
        </w:tc>
        <w:tc>
          <w:tcPr>
            <w:tcW w:w="3970" w:type="dxa"/>
            <w:gridSpan w:val="2"/>
            <w:tcBorders>
              <w:top w:val="nil"/>
              <w:left w:val="nil"/>
              <w:bottom w:val="nil"/>
              <w:right w:val="single" w:sz="12" w:space="0" w:color="auto"/>
            </w:tcBorders>
            <w:shd w:val="clear" w:color="auto" w:fill="auto"/>
          </w:tcPr>
          <w:p w14:paraId="5BB91FA8" w14:textId="77777777" w:rsidR="00D80DF0" w:rsidRPr="001A1FB9" w:rsidRDefault="00FB7B21">
            <w:pPr>
              <w:autoSpaceDE w:val="0"/>
              <w:autoSpaceDN w:val="0"/>
              <w:adjustRightInd w:val="0"/>
              <w:snapToGrid w:val="0"/>
              <w:rPr>
                <w:sz w:val="21"/>
                <w:szCs w:val="21"/>
                <w:lang w:val="es-ES"/>
              </w:rPr>
            </w:pPr>
            <w:r w:rsidRPr="001A1FB9">
              <w:rPr>
                <w:sz w:val="21"/>
                <w:szCs w:val="21"/>
                <w:lang w:val="es-ES"/>
              </w:rPr>
              <w:t>Propuestas Técnicas alternativas de conformidad con la cláusula 13 de las IAL.</w:t>
            </w:r>
          </w:p>
        </w:tc>
      </w:tr>
      <w:tr w:rsidR="00D80DF0" w:rsidRPr="001A1FB9" w14:paraId="385FD4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single" w:sz="12" w:space="0" w:color="auto"/>
              <w:right w:val="nil"/>
            </w:tcBorders>
            <w:shd w:val="clear" w:color="auto" w:fill="auto"/>
          </w:tcPr>
          <w:p w14:paraId="72B66CC9" w14:textId="77777777" w:rsidR="00D80DF0" w:rsidRPr="001A1FB9" w:rsidRDefault="00FB7B21">
            <w:pPr>
              <w:autoSpaceDE w:val="0"/>
              <w:autoSpaceDN w:val="0"/>
              <w:adjustRightInd w:val="0"/>
              <w:snapToGrid w:val="0"/>
              <w:spacing w:after="60" w:line="240" w:lineRule="exact"/>
              <w:ind w:left="259" w:hanging="259"/>
              <w:jc w:val="center"/>
              <w:rPr>
                <w:sz w:val="21"/>
                <w:szCs w:val="21"/>
                <w:lang w:val="en-GB" w:eastAsia="ja-JP"/>
              </w:rPr>
            </w:pPr>
            <w:r w:rsidRPr="001A1FB9">
              <w:rPr>
                <w:sz w:val="21"/>
                <w:szCs w:val="21"/>
                <w:lang w:val="en-GB" w:eastAsia="ja-JP"/>
              </w:rPr>
              <w:t>(h)</w:t>
            </w:r>
          </w:p>
        </w:tc>
        <w:tc>
          <w:tcPr>
            <w:tcW w:w="3969" w:type="dxa"/>
            <w:gridSpan w:val="2"/>
            <w:tcBorders>
              <w:top w:val="nil"/>
              <w:left w:val="nil"/>
              <w:bottom w:val="single" w:sz="12" w:space="0" w:color="auto"/>
              <w:right w:val="single" w:sz="4" w:space="0" w:color="auto"/>
            </w:tcBorders>
            <w:shd w:val="clear" w:color="auto" w:fill="auto"/>
          </w:tcPr>
          <w:p w14:paraId="5B785D3E" w14:textId="77777777" w:rsidR="00D80DF0" w:rsidRPr="001A1FB9" w:rsidRDefault="00FB7B21">
            <w:pPr>
              <w:autoSpaceDE w:val="0"/>
              <w:autoSpaceDN w:val="0"/>
              <w:adjustRightInd w:val="0"/>
              <w:snapToGrid w:val="0"/>
              <w:rPr>
                <w:b/>
                <w:sz w:val="21"/>
                <w:szCs w:val="21"/>
                <w:lang w:val="es-ES"/>
              </w:rPr>
            </w:pPr>
            <w:r w:rsidRPr="001A1FB9">
              <w:rPr>
                <w:b/>
                <w:sz w:val="21"/>
                <w:szCs w:val="21"/>
                <w:lang w:val="es-ES"/>
              </w:rPr>
              <w:t>Reconocimiento de Cumplimiento de las Normas para Adquisiciones financiadas por Préstamos AOD del Japón (Formulario RCN)</w:t>
            </w:r>
            <w:r w:rsidRPr="001A1FB9">
              <w:rPr>
                <w:sz w:val="21"/>
                <w:szCs w:val="21"/>
                <w:lang w:val="es-ES"/>
              </w:rPr>
              <w:t>, que será firmado y fechado por el representante autorizado del Licitante.</w:t>
            </w:r>
          </w:p>
        </w:tc>
        <w:tc>
          <w:tcPr>
            <w:tcW w:w="567" w:type="dxa"/>
            <w:tcBorders>
              <w:top w:val="nil"/>
              <w:left w:val="single" w:sz="4" w:space="0" w:color="auto"/>
              <w:bottom w:val="single" w:sz="12" w:space="0" w:color="auto"/>
              <w:right w:val="nil"/>
            </w:tcBorders>
            <w:shd w:val="clear" w:color="auto" w:fill="auto"/>
          </w:tcPr>
          <w:p w14:paraId="339E080A" w14:textId="77777777" w:rsidR="00D80DF0" w:rsidRPr="001A1FB9" w:rsidRDefault="00FB7B21">
            <w:pPr>
              <w:autoSpaceDE w:val="0"/>
              <w:autoSpaceDN w:val="0"/>
              <w:adjustRightInd w:val="0"/>
              <w:snapToGrid w:val="0"/>
              <w:jc w:val="center"/>
              <w:outlineLvl w:val="0"/>
              <w:rPr>
                <w:sz w:val="21"/>
                <w:szCs w:val="21"/>
                <w:lang w:val="en-US" w:eastAsia="ja-JP"/>
              </w:rPr>
            </w:pPr>
            <w:r w:rsidRPr="001A1FB9">
              <w:rPr>
                <w:bCs/>
                <w:kern w:val="28"/>
                <w:sz w:val="21"/>
                <w:szCs w:val="21"/>
                <w:lang w:val="en-US" w:eastAsia="ja-JP"/>
              </w:rPr>
              <w:t>(h)</w:t>
            </w:r>
          </w:p>
        </w:tc>
        <w:tc>
          <w:tcPr>
            <w:tcW w:w="3970" w:type="dxa"/>
            <w:gridSpan w:val="2"/>
            <w:tcBorders>
              <w:top w:val="nil"/>
              <w:left w:val="nil"/>
              <w:bottom w:val="single" w:sz="12" w:space="0" w:color="auto"/>
              <w:right w:val="single" w:sz="12" w:space="0" w:color="auto"/>
            </w:tcBorders>
            <w:shd w:val="clear" w:color="auto" w:fill="auto"/>
          </w:tcPr>
          <w:p w14:paraId="50A72C6B" w14:textId="77777777" w:rsidR="00D80DF0" w:rsidRPr="001A1FB9" w:rsidRDefault="00FB7B21">
            <w:pPr>
              <w:autoSpaceDE w:val="0"/>
              <w:autoSpaceDN w:val="0"/>
              <w:adjustRightInd w:val="0"/>
              <w:snapToGrid w:val="0"/>
              <w:rPr>
                <w:b/>
                <w:sz w:val="21"/>
                <w:szCs w:val="21"/>
                <w:lang w:val="es-ES"/>
              </w:rPr>
            </w:pPr>
            <w:r w:rsidRPr="001A1FB9">
              <w:rPr>
                <w:b/>
                <w:sz w:val="21"/>
                <w:szCs w:val="21"/>
                <w:lang w:val="es-ES"/>
              </w:rPr>
              <w:t>Reconocimiento de Cumplimiento de las Normas para Adquisiciones financiadas por Préstamos AOD del Japón (Formulario RCN)</w:t>
            </w:r>
            <w:r w:rsidRPr="001A1FB9">
              <w:rPr>
                <w:sz w:val="21"/>
                <w:szCs w:val="21"/>
                <w:lang w:val="es-ES"/>
              </w:rPr>
              <w:t>, que será firmado y fechado por el representante autorizado del Licitante.</w:t>
            </w:r>
          </w:p>
        </w:tc>
      </w:tr>
      <w:tr w:rsidR="00D80DF0" w:rsidRPr="001A1FB9" w14:paraId="414C0A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432"/>
        </w:trPr>
        <w:tc>
          <w:tcPr>
            <w:tcW w:w="4534" w:type="dxa"/>
            <w:gridSpan w:val="3"/>
            <w:tcBorders>
              <w:top w:val="single" w:sz="12" w:space="0" w:color="auto"/>
              <w:left w:val="single" w:sz="12" w:space="0" w:color="auto"/>
              <w:bottom w:val="single" w:sz="12" w:space="0" w:color="auto"/>
            </w:tcBorders>
            <w:shd w:val="clear" w:color="auto" w:fill="auto"/>
            <w:vAlign w:val="center"/>
          </w:tcPr>
          <w:p w14:paraId="4F7A0E9A" w14:textId="77777777" w:rsidR="00D80DF0" w:rsidRPr="001A1FB9" w:rsidRDefault="00FB7B21">
            <w:pPr>
              <w:autoSpaceDE w:val="0"/>
              <w:autoSpaceDN w:val="0"/>
              <w:adjustRightInd w:val="0"/>
              <w:spacing w:line="240" w:lineRule="exact"/>
              <w:ind w:left="259" w:hanging="259"/>
              <w:jc w:val="center"/>
              <w:rPr>
                <w:b/>
                <w:szCs w:val="24"/>
                <w:lang w:val="es-ES" w:eastAsia="ja-JP"/>
              </w:rPr>
            </w:pPr>
            <w:r w:rsidRPr="001A1FB9">
              <w:rPr>
                <w:b/>
                <w:szCs w:val="24"/>
                <w:lang w:val="es-ES" w:eastAsia="ja-JP"/>
              </w:rPr>
              <w:t>Licitación en Una Etapa: Dos Sobres</w:t>
            </w:r>
          </w:p>
        </w:tc>
        <w:tc>
          <w:tcPr>
            <w:tcW w:w="4537" w:type="dxa"/>
            <w:gridSpan w:val="3"/>
            <w:tcBorders>
              <w:top w:val="single" w:sz="12" w:space="0" w:color="auto"/>
              <w:bottom w:val="single" w:sz="12" w:space="0" w:color="auto"/>
              <w:right w:val="single" w:sz="12" w:space="0" w:color="auto"/>
            </w:tcBorders>
            <w:shd w:val="clear" w:color="auto" w:fill="auto"/>
            <w:vAlign w:val="center"/>
          </w:tcPr>
          <w:p w14:paraId="188F01FD" w14:textId="77777777" w:rsidR="00D80DF0" w:rsidRPr="001A1FB9" w:rsidRDefault="00FB7B21">
            <w:pPr>
              <w:autoSpaceDE w:val="0"/>
              <w:autoSpaceDN w:val="0"/>
              <w:adjustRightInd w:val="0"/>
              <w:spacing w:line="240" w:lineRule="exact"/>
              <w:jc w:val="center"/>
              <w:outlineLvl w:val="0"/>
              <w:rPr>
                <w:b/>
                <w:szCs w:val="24"/>
                <w:lang w:val="es-ES" w:eastAsia="ja-JP"/>
              </w:rPr>
            </w:pPr>
            <w:r w:rsidRPr="001A1FB9">
              <w:rPr>
                <w:b/>
                <w:szCs w:val="24"/>
                <w:lang w:val="es-ES" w:eastAsia="ja-JP"/>
              </w:rPr>
              <w:t>Licitación en Dos Etapas: Sobre Único</w:t>
            </w:r>
          </w:p>
        </w:tc>
      </w:tr>
      <w:tr w:rsidR="00D80DF0" w:rsidRPr="001A1FB9" w14:paraId="5E58B32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tcPr>
          <w:p w14:paraId="1D46FD51" w14:textId="77777777" w:rsidR="00D80DF0" w:rsidRPr="001A1FB9" w:rsidRDefault="00FB7B21">
            <w:pPr>
              <w:autoSpaceDE w:val="0"/>
              <w:autoSpaceDN w:val="0"/>
              <w:adjustRightInd w:val="0"/>
              <w:snapToGrid w:val="0"/>
              <w:spacing w:before="60" w:after="60" w:line="240" w:lineRule="exact"/>
              <w:ind w:left="259" w:hanging="259"/>
              <w:jc w:val="center"/>
              <w:rPr>
                <w:sz w:val="21"/>
                <w:szCs w:val="21"/>
                <w:lang w:val="en-GB" w:eastAsia="ja-JP"/>
              </w:rPr>
            </w:pPr>
            <w:r w:rsidRPr="001A1FB9">
              <w:rPr>
                <w:sz w:val="21"/>
                <w:szCs w:val="21"/>
                <w:lang w:val="en-GB" w:eastAsia="ja-JP"/>
              </w:rPr>
              <w:t>(i)</w:t>
            </w:r>
          </w:p>
        </w:tc>
        <w:tc>
          <w:tcPr>
            <w:tcW w:w="3969" w:type="dxa"/>
            <w:gridSpan w:val="2"/>
            <w:tcBorders>
              <w:top w:val="nil"/>
              <w:left w:val="nil"/>
              <w:bottom w:val="nil"/>
              <w:right w:val="single" w:sz="4" w:space="0" w:color="auto"/>
            </w:tcBorders>
            <w:shd w:val="clear" w:color="auto" w:fill="auto"/>
            <w:vAlign w:val="center"/>
          </w:tcPr>
          <w:p w14:paraId="4770D1A9" w14:textId="77777777" w:rsidR="00D80DF0" w:rsidRPr="001A1FB9" w:rsidRDefault="00FB7B21">
            <w:pPr>
              <w:autoSpaceDE w:val="0"/>
              <w:autoSpaceDN w:val="0"/>
              <w:adjustRightInd w:val="0"/>
              <w:snapToGrid w:val="0"/>
              <w:spacing w:before="60" w:after="60" w:line="240" w:lineRule="exact"/>
              <w:jc w:val="left"/>
              <w:rPr>
                <w:sz w:val="21"/>
                <w:szCs w:val="21"/>
                <w:lang w:val="es-ES"/>
              </w:rPr>
            </w:pPr>
            <w:r w:rsidRPr="001A1FB9">
              <w:rPr>
                <w:b/>
                <w:sz w:val="21"/>
                <w:szCs w:val="21"/>
                <w:lang w:val="es-ES"/>
              </w:rPr>
              <w:t>Cualquier otro documento requerido en la subcláusula 11.2(i) de los DDL</w:t>
            </w:r>
            <w:r w:rsidRPr="001A1FB9">
              <w:rPr>
                <w:sz w:val="21"/>
                <w:szCs w:val="21"/>
                <w:lang w:val="es-ES"/>
              </w:rPr>
              <w:t>.</w:t>
            </w:r>
          </w:p>
        </w:tc>
        <w:tc>
          <w:tcPr>
            <w:tcW w:w="567" w:type="dxa"/>
            <w:tcBorders>
              <w:top w:val="nil"/>
              <w:left w:val="single" w:sz="4" w:space="0" w:color="auto"/>
              <w:bottom w:val="nil"/>
              <w:right w:val="nil"/>
            </w:tcBorders>
            <w:shd w:val="clear" w:color="auto" w:fill="auto"/>
          </w:tcPr>
          <w:p w14:paraId="4E2813F0" w14:textId="77777777" w:rsidR="00D80DF0" w:rsidRPr="001A1FB9" w:rsidRDefault="00FB7B21">
            <w:pPr>
              <w:snapToGrid w:val="0"/>
              <w:spacing w:before="60" w:after="60" w:line="240" w:lineRule="exact"/>
              <w:jc w:val="center"/>
              <w:rPr>
                <w:sz w:val="21"/>
                <w:szCs w:val="21"/>
                <w:lang w:val="en-GB"/>
              </w:rPr>
            </w:pPr>
            <w:r w:rsidRPr="001A1FB9">
              <w:rPr>
                <w:sz w:val="21"/>
                <w:szCs w:val="21"/>
                <w:lang w:val="en-GB" w:eastAsia="ja-JP"/>
              </w:rPr>
              <w:t>(i)</w:t>
            </w:r>
          </w:p>
        </w:tc>
        <w:tc>
          <w:tcPr>
            <w:tcW w:w="3970" w:type="dxa"/>
            <w:gridSpan w:val="2"/>
            <w:tcBorders>
              <w:top w:val="nil"/>
              <w:left w:val="nil"/>
              <w:bottom w:val="nil"/>
              <w:right w:val="single" w:sz="12" w:space="0" w:color="auto"/>
            </w:tcBorders>
            <w:shd w:val="clear" w:color="auto" w:fill="auto"/>
          </w:tcPr>
          <w:p w14:paraId="7291CC54" w14:textId="77777777" w:rsidR="00D80DF0" w:rsidRPr="001A1FB9" w:rsidRDefault="00FB7B21">
            <w:pPr>
              <w:autoSpaceDE w:val="0"/>
              <w:autoSpaceDN w:val="0"/>
              <w:adjustRightInd w:val="0"/>
              <w:snapToGrid w:val="0"/>
              <w:spacing w:before="60" w:after="60" w:line="240" w:lineRule="exact"/>
              <w:rPr>
                <w:sz w:val="21"/>
                <w:szCs w:val="21"/>
                <w:lang w:val="es-ES" w:eastAsia="ja-JP"/>
              </w:rPr>
            </w:pPr>
            <w:r w:rsidRPr="001A1FB9">
              <w:rPr>
                <w:b/>
                <w:sz w:val="21"/>
                <w:szCs w:val="21"/>
                <w:lang w:val="es-ES"/>
              </w:rPr>
              <w:t>Cualquier otro documento requerido en la subcláusula 11.1(i) de los DDL</w:t>
            </w:r>
            <w:r w:rsidRPr="001A1FB9">
              <w:rPr>
                <w:sz w:val="21"/>
                <w:szCs w:val="21"/>
                <w:lang w:val="es-ES"/>
              </w:rPr>
              <w:t>.</w:t>
            </w:r>
          </w:p>
        </w:tc>
      </w:tr>
      <w:tr w:rsidR="00D80DF0" w:rsidRPr="001A1FB9" w14:paraId="6940C4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4534" w:type="dxa"/>
            <w:gridSpan w:val="3"/>
            <w:tcBorders>
              <w:top w:val="nil"/>
              <w:left w:val="single" w:sz="12" w:space="0" w:color="auto"/>
              <w:bottom w:val="nil"/>
            </w:tcBorders>
            <w:shd w:val="clear" w:color="auto" w:fill="auto"/>
          </w:tcPr>
          <w:p w14:paraId="0BDE4DD1" w14:textId="77777777" w:rsidR="00D80DF0" w:rsidRPr="001A1FB9" w:rsidRDefault="00D80DF0">
            <w:pPr>
              <w:autoSpaceDE w:val="0"/>
              <w:autoSpaceDN w:val="0"/>
              <w:adjustRightInd w:val="0"/>
              <w:spacing w:before="60" w:after="60" w:line="240" w:lineRule="exact"/>
              <w:jc w:val="left"/>
              <w:rPr>
                <w:sz w:val="21"/>
                <w:szCs w:val="21"/>
                <w:lang w:val="es-ES"/>
              </w:rPr>
            </w:pPr>
          </w:p>
        </w:tc>
        <w:tc>
          <w:tcPr>
            <w:tcW w:w="4537" w:type="dxa"/>
            <w:gridSpan w:val="3"/>
            <w:tcBorders>
              <w:top w:val="nil"/>
              <w:bottom w:val="nil"/>
              <w:right w:val="single" w:sz="12" w:space="0" w:color="auto"/>
            </w:tcBorders>
            <w:shd w:val="clear" w:color="auto" w:fill="auto"/>
            <w:vAlign w:val="center"/>
          </w:tcPr>
          <w:p w14:paraId="6A5C128E" w14:textId="77777777" w:rsidR="00D80DF0" w:rsidRPr="001A1FB9" w:rsidRDefault="00D80DF0">
            <w:pPr>
              <w:autoSpaceDE w:val="0"/>
              <w:autoSpaceDN w:val="0"/>
              <w:adjustRightInd w:val="0"/>
              <w:spacing w:before="60" w:after="60" w:line="240" w:lineRule="exact"/>
              <w:jc w:val="left"/>
              <w:outlineLvl w:val="0"/>
              <w:rPr>
                <w:b/>
                <w:sz w:val="21"/>
                <w:szCs w:val="21"/>
                <w:u w:val="single"/>
                <w:lang w:val="es-ES" w:eastAsia="ja-JP"/>
              </w:rPr>
            </w:pPr>
          </w:p>
        </w:tc>
      </w:tr>
      <w:tr w:rsidR="00D80DF0" w:rsidRPr="001A1FB9" w14:paraId="182CC0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410"/>
        </w:trPr>
        <w:tc>
          <w:tcPr>
            <w:tcW w:w="4534" w:type="dxa"/>
            <w:gridSpan w:val="3"/>
            <w:tcBorders>
              <w:top w:val="nil"/>
              <w:left w:val="single" w:sz="12" w:space="0" w:color="auto"/>
              <w:bottom w:val="nil"/>
            </w:tcBorders>
            <w:shd w:val="clear" w:color="auto" w:fill="auto"/>
          </w:tcPr>
          <w:p w14:paraId="74B79B55" w14:textId="77777777" w:rsidR="00D80DF0" w:rsidRPr="001A1FB9" w:rsidRDefault="00FB7B21">
            <w:pPr>
              <w:autoSpaceDE w:val="0"/>
              <w:autoSpaceDN w:val="0"/>
              <w:adjustRightInd w:val="0"/>
              <w:spacing w:before="60" w:after="60" w:line="240" w:lineRule="exact"/>
              <w:jc w:val="left"/>
              <w:rPr>
                <w:sz w:val="21"/>
                <w:szCs w:val="21"/>
                <w:lang w:val="en-GB" w:eastAsia="ja-JP"/>
              </w:rPr>
            </w:pPr>
            <w:r w:rsidRPr="001A1FB9">
              <w:rPr>
                <w:b/>
                <w:sz w:val="21"/>
                <w:szCs w:val="21"/>
                <w:u w:val="single"/>
                <w:lang w:val="en-GB" w:eastAsia="ja-JP"/>
              </w:rPr>
              <w:t>Oferta de Precio</w:t>
            </w:r>
          </w:p>
        </w:tc>
        <w:tc>
          <w:tcPr>
            <w:tcW w:w="4537" w:type="dxa"/>
            <w:gridSpan w:val="3"/>
            <w:tcBorders>
              <w:top w:val="nil"/>
              <w:bottom w:val="nil"/>
              <w:right w:val="single" w:sz="12" w:space="0" w:color="auto"/>
            </w:tcBorders>
            <w:shd w:val="clear" w:color="auto" w:fill="auto"/>
            <w:vAlign w:val="center"/>
          </w:tcPr>
          <w:p w14:paraId="42CEF228" w14:textId="77777777" w:rsidR="00D80DF0" w:rsidRPr="001A1FB9" w:rsidRDefault="00FB7B21">
            <w:pPr>
              <w:autoSpaceDE w:val="0"/>
              <w:autoSpaceDN w:val="0"/>
              <w:adjustRightInd w:val="0"/>
              <w:spacing w:before="60" w:after="60" w:line="240" w:lineRule="exact"/>
              <w:rPr>
                <w:b/>
                <w:bCs/>
                <w:sz w:val="21"/>
                <w:szCs w:val="21"/>
                <w:lang w:val="es-ES" w:eastAsia="ja-JP"/>
              </w:rPr>
            </w:pPr>
            <w:r w:rsidRPr="001A1FB9">
              <w:rPr>
                <w:b/>
                <w:bCs/>
                <w:sz w:val="21"/>
                <w:szCs w:val="21"/>
                <w:u w:val="single"/>
                <w:lang w:val="es-ES" w:eastAsia="ja-JP"/>
              </w:rPr>
              <w:t>Oferta de la Segunda Etapa</w:t>
            </w:r>
          </w:p>
        </w:tc>
      </w:tr>
      <w:tr w:rsidR="00D80DF0" w:rsidRPr="001A1FB9" w14:paraId="5D1FD3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tcPr>
          <w:p w14:paraId="07D34C11" w14:textId="77777777" w:rsidR="00D80DF0" w:rsidRPr="001A1FB9" w:rsidRDefault="00FB7B21">
            <w:pPr>
              <w:autoSpaceDE w:val="0"/>
              <w:autoSpaceDN w:val="0"/>
              <w:adjustRightInd w:val="0"/>
              <w:spacing w:before="60" w:after="60" w:line="240" w:lineRule="exact"/>
              <w:jc w:val="center"/>
              <w:rPr>
                <w:sz w:val="21"/>
                <w:szCs w:val="21"/>
                <w:lang w:val="en-GB" w:eastAsia="ja-JP"/>
              </w:rPr>
            </w:pPr>
            <w:r w:rsidRPr="001A1FB9">
              <w:rPr>
                <w:sz w:val="21"/>
                <w:szCs w:val="21"/>
                <w:lang w:val="en-GB" w:eastAsia="ja-JP"/>
              </w:rPr>
              <w:t>(a)</w:t>
            </w:r>
          </w:p>
        </w:tc>
        <w:tc>
          <w:tcPr>
            <w:tcW w:w="3969" w:type="dxa"/>
            <w:gridSpan w:val="2"/>
            <w:tcBorders>
              <w:top w:val="nil"/>
              <w:left w:val="nil"/>
              <w:bottom w:val="nil"/>
            </w:tcBorders>
            <w:shd w:val="clear" w:color="auto" w:fill="auto"/>
          </w:tcPr>
          <w:p w14:paraId="5019E3BE" w14:textId="77777777" w:rsidR="00D80DF0" w:rsidRPr="001A1FB9" w:rsidRDefault="00FB7B21">
            <w:pPr>
              <w:autoSpaceDE w:val="0"/>
              <w:autoSpaceDN w:val="0"/>
              <w:adjustRightInd w:val="0"/>
              <w:spacing w:before="60" w:after="60" w:line="240" w:lineRule="exact"/>
              <w:rPr>
                <w:sz w:val="21"/>
                <w:szCs w:val="21"/>
                <w:lang w:val="es-ES" w:eastAsia="ja-JP"/>
              </w:rPr>
            </w:pPr>
            <w:r w:rsidRPr="001A1FB9">
              <w:rPr>
                <w:b/>
                <w:sz w:val="21"/>
                <w:szCs w:val="21"/>
                <w:lang w:val="es-ES" w:eastAsia="ja-JP"/>
              </w:rPr>
              <w:t>Carta de la Oferta de Precio</w:t>
            </w:r>
            <w:r w:rsidRPr="001A1FB9">
              <w:rPr>
                <w:sz w:val="21"/>
                <w:szCs w:val="21"/>
                <w:lang w:val="es-ES" w:eastAsia="ja-JP"/>
              </w:rPr>
              <w:t>, de conformidad con la subcláusula 12.1 de las IAL.</w:t>
            </w:r>
          </w:p>
        </w:tc>
        <w:tc>
          <w:tcPr>
            <w:tcW w:w="567" w:type="dxa"/>
            <w:tcBorders>
              <w:top w:val="nil"/>
              <w:bottom w:val="nil"/>
              <w:right w:val="nil"/>
            </w:tcBorders>
            <w:shd w:val="clear" w:color="auto" w:fill="auto"/>
          </w:tcPr>
          <w:p w14:paraId="0C42D960" w14:textId="77777777" w:rsidR="00D80DF0" w:rsidRPr="001A1FB9" w:rsidRDefault="00FB7B21">
            <w:pPr>
              <w:autoSpaceDE w:val="0"/>
              <w:autoSpaceDN w:val="0"/>
              <w:adjustRightInd w:val="0"/>
              <w:spacing w:before="60" w:line="240" w:lineRule="exact"/>
              <w:jc w:val="center"/>
              <w:outlineLvl w:val="0"/>
              <w:rPr>
                <w:sz w:val="21"/>
                <w:szCs w:val="21"/>
                <w:lang w:val="en-US" w:eastAsia="ja-JP"/>
              </w:rPr>
            </w:pPr>
            <w:r w:rsidRPr="001A1FB9">
              <w:rPr>
                <w:bCs/>
                <w:kern w:val="28"/>
                <w:sz w:val="21"/>
                <w:szCs w:val="21"/>
                <w:lang w:val="en-US" w:eastAsia="ja-JP"/>
              </w:rPr>
              <w:t>(a)</w:t>
            </w:r>
          </w:p>
        </w:tc>
        <w:tc>
          <w:tcPr>
            <w:tcW w:w="3970" w:type="dxa"/>
            <w:gridSpan w:val="2"/>
            <w:tcBorders>
              <w:top w:val="nil"/>
              <w:left w:val="nil"/>
              <w:bottom w:val="nil"/>
              <w:right w:val="single" w:sz="12" w:space="0" w:color="auto"/>
            </w:tcBorders>
            <w:shd w:val="clear" w:color="auto" w:fill="auto"/>
          </w:tcPr>
          <w:p w14:paraId="7B99FA2F" w14:textId="77777777" w:rsidR="00D80DF0" w:rsidRPr="001A1FB9" w:rsidRDefault="00FB7B21">
            <w:pPr>
              <w:autoSpaceDE w:val="0"/>
              <w:autoSpaceDN w:val="0"/>
              <w:adjustRightInd w:val="0"/>
              <w:spacing w:before="60" w:after="60" w:line="240" w:lineRule="exact"/>
              <w:rPr>
                <w:sz w:val="21"/>
                <w:szCs w:val="21"/>
                <w:lang w:val="es-ES" w:eastAsia="ja-JP"/>
              </w:rPr>
            </w:pPr>
            <w:r w:rsidRPr="001A1FB9">
              <w:rPr>
                <w:b/>
                <w:sz w:val="21"/>
                <w:szCs w:val="21"/>
                <w:lang w:val="es-ES" w:eastAsia="ja-JP"/>
              </w:rPr>
              <w:t>Carta de la Oferta de la Segunda Etapa</w:t>
            </w:r>
            <w:r w:rsidRPr="001A1FB9">
              <w:rPr>
                <w:sz w:val="21"/>
                <w:szCs w:val="21"/>
                <w:lang w:val="es-ES" w:eastAsia="ja-JP"/>
              </w:rPr>
              <w:t xml:space="preserve">, de conformidad con la cláusula </w:t>
            </w:r>
            <w:r w:rsidRPr="001A1FB9">
              <w:rPr>
                <w:sz w:val="21"/>
                <w:szCs w:val="21"/>
                <w:lang w:val="es-ES"/>
              </w:rPr>
              <w:t>29 de las IAL</w:t>
            </w:r>
            <w:r w:rsidRPr="001A1FB9">
              <w:rPr>
                <w:sz w:val="21"/>
                <w:szCs w:val="21"/>
                <w:lang w:val="es-ES" w:eastAsia="ja-JP"/>
              </w:rPr>
              <w:t>.</w:t>
            </w:r>
          </w:p>
        </w:tc>
      </w:tr>
      <w:tr w:rsidR="00D80DF0" w:rsidRPr="001A1FB9" w14:paraId="225100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tcPr>
          <w:p w14:paraId="290BAEE4" w14:textId="77777777" w:rsidR="00D80DF0" w:rsidRPr="001A1FB9" w:rsidRDefault="00FB7B21">
            <w:pPr>
              <w:autoSpaceDE w:val="0"/>
              <w:autoSpaceDN w:val="0"/>
              <w:adjustRightInd w:val="0"/>
              <w:spacing w:before="60" w:after="60" w:line="240" w:lineRule="exact"/>
              <w:jc w:val="center"/>
              <w:rPr>
                <w:sz w:val="21"/>
                <w:szCs w:val="21"/>
                <w:lang w:val="en-GB" w:eastAsia="ja-JP"/>
              </w:rPr>
            </w:pPr>
            <w:r w:rsidRPr="001A1FB9">
              <w:rPr>
                <w:rFonts w:hint="eastAsia"/>
                <w:sz w:val="21"/>
                <w:szCs w:val="21"/>
                <w:lang w:val="en-GB" w:eastAsia="ja-JP"/>
              </w:rPr>
              <w:t>(b)</w:t>
            </w:r>
          </w:p>
        </w:tc>
        <w:tc>
          <w:tcPr>
            <w:tcW w:w="3969" w:type="dxa"/>
            <w:gridSpan w:val="2"/>
            <w:tcBorders>
              <w:top w:val="nil"/>
              <w:left w:val="nil"/>
              <w:bottom w:val="nil"/>
            </w:tcBorders>
            <w:shd w:val="clear" w:color="auto" w:fill="auto"/>
          </w:tcPr>
          <w:p w14:paraId="40412C82" w14:textId="77777777" w:rsidR="00D80DF0" w:rsidRPr="001A1FB9" w:rsidRDefault="00FB7B21">
            <w:pPr>
              <w:autoSpaceDE w:val="0"/>
              <w:autoSpaceDN w:val="0"/>
              <w:adjustRightInd w:val="0"/>
              <w:spacing w:before="60" w:after="60" w:line="240" w:lineRule="exact"/>
              <w:rPr>
                <w:sz w:val="21"/>
                <w:szCs w:val="21"/>
                <w:lang w:val="es-ES"/>
              </w:rPr>
            </w:pPr>
            <w:r w:rsidRPr="001A1FB9">
              <w:rPr>
                <w:b/>
                <w:sz w:val="21"/>
                <w:szCs w:val="21"/>
                <w:lang w:val="es-ES"/>
              </w:rPr>
              <w:t>Planillas debidamente completadas</w:t>
            </w:r>
            <w:r w:rsidRPr="001A1FB9">
              <w:rPr>
                <w:sz w:val="21"/>
                <w:szCs w:val="21"/>
                <w:lang w:val="es-ES"/>
              </w:rPr>
              <w:t xml:space="preserve"> de conformidad con la subcláusula 12.1 y la cláusula 14 de las IAL, incluyendo las </w:t>
            </w:r>
            <w:r w:rsidRPr="001A1FB9">
              <w:rPr>
                <w:b/>
                <w:sz w:val="21"/>
                <w:szCs w:val="21"/>
                <w:lang w:val="es-ES"/>
              </w:rPr>
              <w:t>Listas de Precios</w:t>
            </w:r>
            <w:r w:rsidRPr="001A1FB9">
              <w:rPr>
                <w:sz w:val="21"/>
                <w:szCs w:val="21"/>
                <w:lang w:val="es-ES"/>
              </w:rPr>
              <w:t xml:space="preserve"> completadas y la </w:t>
            </w:r>
            <w:r w:rsidRPr="001A1FB9">
              <w:rPr>
                <w:b/>
                <w:sz w:val="21"/>
                <w:szCs w:val="21"/>
                <w:lang w:val="es-ES"/>
              </w:rPr>
              <w:t xml:space="preserve">Planilla de Datos de Ajuste </w:t>
            </w:r>
            <w:r w:rsidRPr="001A1FB9">
              <w:rPr>
                <w:sz w:val="21"/>
                <w:szCs w:val="21"/>
                <w:lang w:val="es-ES"/>
              </w:rPr>
              <w:t xml:space="preserve">completada (si se requiere alguna de conformidad con la subcláusula </w:t>
            </w:r>
            <w:r w:rsidRPr="001A1FB9">
              <w:rPr>
                <w:rFonts w:hint="eastAsia"/>
                <w:sz w:val="21"/>
                <w:szCs w:val="21"/>
                <w:lang w:val="es-ES"/>
              </w:rPr>
              <w:t>14.7</w:t>
            </w:r>
            <w:r w:rsidRPr="001A1FB9">
              <w:rPr>
                <w:sz w:val="21"/>
                <w:szCs w:val="21"/>
                <w:lang w:val="es-ES"/>
              </w:rPr>
              <w:t xml:space="preserve"> de las IAL), a excepción de cualquiera de las Planillas requeridas en la subcláusula 11.2 de las IAL.</w:t>
            </w:r>
          </w:p>
        </w:tc>
        <w:tc>
          <w:tcPr>
            <w:tcW w:w="567" w:type="dxa"/>
            <w:tcBorders>
              <w:top w:val="nil"/>
              <w:bottom w:val="nil"/>
              <w:right w:val="nil"/>
            </w:tcBorders>
            <w:shd w:val="clear" w:color="auto" w:fill="auto"/>
          </w:tcPr>
          <w:p w14:paraId="1F553C3D" w14:textId="77777777" w:rsidR="00D80DF0" w:rsidRPr="001A1FB9" w:rsidRDefault="00FB7B21">
            <w:pPr>
              <w:autoSpaceDE w:val="0"/>
              <w:autoSpaceDN w:val="0"/>
              <w:adjustRightInd w:val="0"/>
              <w:spacing w:before="60" w:line="240" w:lineRule="exact"/>
              <w:jc w:val="center"/>
              <w:outlineLvl w:val="0"/>
              <w:rPr>
                <w:bCs/>
                <w:kern w:val="28"/>
                <w:sz w:val="21"/>
                <w:szCs w:val="21"/>
                <w:lang w:val="en-US" w:eastAsia="ja-JP"/>
              </w:rPr>
            </w:pPr>
            <w:r w:rsidRPr="001A1FB9">
              <w:rPr>
                <w:bCs/>
                <w:kern w:val="28"/>
                <w:sz w:val="21"/>
                <w:szCs w:val="21"/>
                <w:lang w:val="en-US" w:eastAsia="ja-JP"/>
              </w:rPr>
              <w:t>(b)</w:t>
            </w:r>
          </w:p>
        </w:tc>
        <w:tc>
          <w:tcPr>
            <w:tcW w:w="3970" w:type="dxa"/>
            <w:gridSpan w:val="2"/>
            <w:tcBorders>
              <w:top w:val="nil"/>
              <w:left w:val="nil"/>
              <w:bottom w:val="nil"/>
              <w:right w:val="single" w:sz="12" w:space="0" w:color="auto"/>
            </w:tcBorders>
            <w:shd w:val="clear" w:color="auto" w:fill="auto"/>
          </w:tcPr>
          <w:p w14:paraId="23F4AECD" w14:textId="77777777" w:rsidR="00D80DF0" w:rsidRPr="001A1FB9" w:rsidRDefault="00FB7B21">
            <w:pPr>
              <w:autoSpaceDE w:val="0"/>
              <w:autoSpaceDN w:val="0"/>
              <w:adjustRightInd w:val="0"/>
              <w:spacing w:before="60" w:after="60" w:line="240" w:lineRule="exact"/>
              <w:rPr>
                <w:sz w:val="21"/>
                <w:szCs w:val="21"/>
                <w:lang w:val="es-ES"/>
              </w:rPr>
            </w:pPr>
            <w:r w:rsidRPr="001A1FB9">
              <w:rPr>
                <w:b/>
                <w:sz w:val="21"/>
                <w:szCs w:val="21"/>
                <w:lang w:val="es-ES"/>
              </w:rPr>
              <w:t>Planillas debidamente completadas</w:t>
            </w:r>
            <w:r w:rsidRPr="001A1FB9">
              <w:rPr>
                <w:sz w:val="21"/>
                <w:szCs w:val="21"/>
                <w:lang w:val="es-ES"/>
              </w:rPr>
              <w:t xml:space="preserve"> de conformidad con la subcláusula 29.1 y la cláusula 30 de las IAL, incluyendo las </w:t>
            </w:r>
            <w:r w:rsidRPr="001A1FB9">
              <w:rPr>
                <w:b/>
                <w:sz w:val="21"/>
                <w:szCs w:val="21"/>
                <w:lang w:val="es-ES"/>
              </w:rPr>
              <w:t>Listas de Precios</w:t>
            </w:r>
            <w:r w:rsidRPr="001A1FB9">
              <w:rPr>
                <w:sz w:val="21"/>
                <w:szCs w:val="21"/>
                <w:lang w:val="es-ES"/>
              </w:rPr>
              <w:t xml:space="preserve"> completadas y la </w:t>
            </w:r>
            <w:r w:rsidRPr="001A1FB9">
              <w:rPr>
                <w:b/>
                <w:sz w:val="21"/>
                <w:szCs w:val="21"/>
                <w:lang w:val="es-ES"/>
              </w:rPr>
              <w:t xml:space="preserve">Planilla de Datos de Ajuste </w:t>
            </w:r>
            <w:r w:rsidRPr="001A1FB9">
              <w:rPr>
                <w:sz w:val="21"/>
                <w:szCs w:val="21"/>
                <w:lang w:val="es-ES"/>
              </w:rPr>
              <w:t>completada (si se requiere alguna de conformidad con la subcláusula 30</w:t>
            </w:r>
            <w:r w:rsidRPr="001A1FB9">
              <w:rPr>
                <w:rFonts w:hint="eastAsia"/>
                <w:sz w:val="21"/>
                <w:szCs w:val="21"/>
                <w:lang w:val="es-ES"/>
              </w:rPr>
              <w:t>.7</w:t>
            </w:r>
            <w:r w:rsidRPr="001A1FB9">
              <w:rPr>
                <w:sz w:val="21"/>
                <w:szCs w:val="21"/>
                <w:lang w:val="es-ES"/>
              </w:rPr>
              <w:t xml:space="preserve"> de las IAL).</w:t>
            </w:r>
          </w:p>
          <w:p w14:paraId="7CE2C29D" w14:textId="77777777" w:rsidR="00D80DF0" w:rsidRPr="001A1FB9" w:rsidRDefault="00D80DF0">
            <w:pPr>
              <w:autoSpaceDE w:val="0"/>
              <w:autoSpaceDN w:val="0"/>
              <w:adjustRightInd w:val="0"/>
              <w:spacing w:before="60" w:after="60" w:line="240" w:lineRule="exact"/>
              <w:rPr>
                <w:sz w:val="21"/>
                <w:szCs w:val="21"/>
                <w:lang w:val="es-ES"/>
              </w:rPr>
            </w:pPr>
          </w:p>
        </w:tc>
      </w:tr>
      <w:tr w:rsidR="00D80DF0" w:rsidRPr="001A1FB9" w14:paraId="54807BA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tcPr>
          <w:p w14:paraId="188F7426" w14:textId="77777777" w:rsidR="00D80DF0" w:rsidRPr="001A1FB9" w:rsidRDefault="00D80DF0">
            <w:pPr>
              <w:autoSpaceDE w:val="0"/>
              <w:autoSpaceDN w:val="0"/>
              <w:adjustRightInd w:val="0"/>
              <w:spacing w:before="60" w:after="60" w:line="240" w:lineRule="exact"/>
              <w:jc w:val="center"/>
              <w:rPr>
                <w:sz w:val="21"/>
                <w:szCs w:val="21"/>
                <w:lang w:val="es-ES" w:eastAsia="ja-JP"/>
              </w:rPr>
            </w:pPr>
          </w:p>
          <w:p w14:paraId="5267957E" w14:textId="77777777" w:rsidR="00D80DF0" w:rsidRPr="001A1FB9" w:rsidRDefault="00D80DF0">
            <w:pPr>
              <w:autoSpaceDE w:val="0"/>
              <w:autoSpaceDN w:val="0"/>
              <w:adjustRightInd w:val="0"/>
              <w:spacing w:before="60" w:after="60" w:line="240" w:lineRule="exact"/>
              <w:jc w:val="center"/>
              <w:rPr>
                <w:sz w:val="21"/>
                <w:szCs w:val="21"/>
                <w:lang w:val="es-ES" w:eastAsia="ja-JP"/>
              </w:rPr>
            </w:pPr>
          </w:p>
        </w:tc>
        <w:tc>
          <w:tcPr>
            <w:tcW w:w="3969" w:type="dxa"/>
            <w:gridSpan w:val="2"/>
            <w:tcBorders>
              <w:top w:val="nil"/>
              <w:left w:val="nil"/>
              <w:bottom w:val="nil"/>
            </w:tcBorders>
            <w:shd w:val="clear" w:color="auto" w:fill="auto"/>
          </w:tcPr>
          <w:p w14:paraId="6ADEEBBF" w14:textId="77777777" w:rsidR="00D80DF0" w:rsidRPr="001A1FB9" w:rsidRDefault="00D80DF0">
            <w:pPr>
              <w:autoSpaceDE w:val="0"/>
              <w:autoSpaceDN w:val="0"/>
              <w:adjustRightInd w:val="0"/>
              <w:spacing w:before="60" w:after="60" w:line="240" w:lineRule="exact"/>
              <w:rPr>
                <w:sz w:val="21"/>
                <w:szCs w:val="21"/>
                <w:lang w:val="es-ES"/>
              </w:rPr>
            </w:pPr>
          </w:p>
        </w:tc>
        <w:tc>
          <w:tcPr>
            <w:tcW w:w="567" w:type="dxa"/>
            <w:tcBorders>
              <w:top w:val="nil"/>
              <w:bottom w:val="nil"/>
              <w:right w:val="nil"/>
            </w:tcBorders>
            <w:shd w:val="clear" w:color="auto" w:fill="auto"/>
          </w:tcPr>
          <w:p w14:paraId="0506EA96" w14:textId="77777777" w:rsidR="00D80DF0" w:rsidRPr="001A1FB9" w:rsidRDefault="00FB7B21">
            <w:pPr>
              <w:autoSpaceDE w:val="0"/>
              <w:autoSpaceDN w:val="0"/>
              <w:adjustRightInd w:val="0"/>
              <w:spacing w:before="60" w:line="240" w:lineRule="exact"/>
              <w:jc w:val="center"/>
              <w:outlineLvl w:val="0"/>
              <w:rPr>
                <w:bCs/>
                <w:kern w:val="28"/>
                <w:sz w:val="21"/>
                <w:szCs w:val="21"/>
                <w:lang w:val="en-US" w:eastAsia="ja-JP"/>
              </w:rPr>
            </w:pPr>
            <w:r w:rsidRPr="001A1FB9">
              <w:rPr>
                <w:bCs/>
                <w:kern w:val="28"/>
                <w:sz w:val="21"/>
                <w:szCs w:val="21"/>
                <w:lang w:val="en-US" w:eastAsia="ja-JP"/>
              </w:rPr>
              <w:t>(c)</w:t>
            </w:r>
          </w:p>
        </w:tc>
        <w:tc>
          <w:tcPr>
            <w:tcW w:w="3970" w:type="dxa"/>
            <w:gridSpan w:val="2"/>
            <w:tcBorders>
              <w:top w:val="nil"/>
              <w:left w:val="nil"/>
              <w:bottom w:val="nil"/>
              <w:right w:val="single" w:sz="12" w:space="0" w:color="auto"/>
            </w:tcBorders>
            <w:shd w:val="clear" w:color="auto" w:fill="auto"/>
          </w:tcPr>
          <w:p w14:paraId="75623B0E" w14:textId="77777777" w:rsidR="00D80DF0" w:rsidRPr="001A1FB9" w:rsidRDefault="00FB7B21">
            <w:pPr>
              <w:autoSpaceDE w:val="0"/>
              <w:autoSpaceDN w:val="0"/>
              <w:adjustRightInd w:val="0"/>
              <w:spacing w:before="60" w:after="60" w:line="240" w:lineRule="exact"/>
              <w:rPr>
                <w:b/>
                <w:sz w:val="21"/>
                <w:szCs w:val="21"/>
                <w:lang w:val="es-ES"/>
              </w:rPr>
            </w:pPr>
            <w:r w:rsidRPr="001A1FB9">
              <w:rPr>
                <w:b/>
                <w:sz w:val="21"/>
                <w:szCs w:val="21"/>
                <w:lang w:val="es-ES"/>
              </w:rPr>
              <w:t>Garantía de Seriedad de la Oferta</w:t>
            </w:r>
            <w:r w:rsidRPr="001A1FB9">
              <w:rPr>
                <w:sz w:val="21"/>
                <w:szCs w:val="21"/>
                <w:lang w:val="es-ES"/>
              </w:rPr>
              <w:t>, de conformidad con la cláusula 33 de las IAL.</w:t>
            </w:r>
          </w:p>
        </w:tc>
      </w:tr>
      <w:tr w:rsidR="00D80DF0" w:rsidRPr="001A1FB9" w14:paraId="18C3CC2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851"/>
        </w:trPr>
        <w:tc>
          <w:tcPr>
            <w:tcW w:w="4534" w:type="dxa"/>
            <w:gridSpan w:val="3"/>
            <w:vMerge w:val="restart"/>
            <w:tcBorders>
              <w:top w:val="nil"/>
              <w:left w:val="single" w:sz="12" w:space="0" w:color="auto"/>
            </w:tcBorders>
            <w:shd w:val="clear" w:color="auto" w:fill="auto"/>
          </w:tcPr>
          <w:p w14:paraId="6013868F" w14:textId="77777777" w:rsidR="00D80DF0" w:rsidRPr="001A1FB9" w:rsidRDefault="00D80DF0">
            <w:pPr>
              <w:autoSpaceDE w:val="0"/>
              <w:autoSpaceDN w:val="0"/>
              <w:adjustRightInd w:val="0"/>
              <w:spacing w:before="60" w:after="60" w:line="240" w:lineRule="exact"/>
              <w:rPr>
                <w:sz w:val="21"/>
                <w:szCs w:val="21"/>
                <w:lang w:val="es-ES"/>
              </w:rPr>
            </w:pPr>
          </w:p>
        </w:tc>
        <w:tc>
          <w:tcPr>
            <w:tcW w:w="567" w:type="dxa"/>
            <w:tcBorders>
              <w:top w:val="nil"/>
              <w:bottom w:val="nil"/>
              <w:right w:val="nil"/>
            </w:tcBorders>
            <w:shd w:val="clear" w:color="auto" w:fill="auto"/>
          </w:tcPr>
          <w:p w14:paraId="681E0931" w14:textId="77777777" w:rsidR="00D80DF0" w:rsidRPr="001A1FB9" w:rsidRDefault="00FB7B21">
            <w:pPr>
              <w:autoSpaceDE w:val="0"/>
              <w:autoSpaceDN w:val="0"/>
              <w:adjustRightInd w:val="0"/>
              <w:spacing w:before="60" w:line="240" w:lineRule="exact"/>
              <w:jc w:val="center"/>
              <w:outlineLvl w:val="0"/>
              <w:rPr>
                <w:bCs/>
                <w:kern w:val="28"/>
                <w:sz w:val="21"/>
                <w:szCs w:val="21"/>
                <w:lang w:val="en-US" w:eastAsia="ja-JP"/>
              </w:rPr>
            </w:pPr>
            <w:r w:rsidRPr="001A1FB9">
              <w:rPr>
                <w:bCs/>
                <w:kern w:val="28"/>
                <w:sz w:val="21"/>
                <w:szCs w:val="21"/>
                <w:lang w:val="en-US" w:eastAsia="ja-JP"/>
              </w:rPr>
              <w:t>(d)</w:t>
            </w:r>
          </w:p>
        </w:tc>
        <w:tc>
          <w:tcPr>
            <w:tcW w:w="3970" w:type="dxa"/>
            <w:gridSpan w:val="2"/>
            <w:tcBorders>
              <w:top w:val="nil"/>
              <w:left w:val="nil"/>
              <w:bottom w:val="nil"/>
              <w:right w:val="single" w:sz="12" w:space="0" w:color="auto"/>
            </w:tcBorders>
            <w:shd w:val="clear" w:color="auto" w:fill="auto"/>
          </w:tcPr>
          <w:p w14:paraId="6353968F" w14:textId="77777777" w:rsidR="00D80DF0" w:rsidRPr="001A1FB9" w:rsidRDefault="00FB7B21">
            <w:pPr>
              <w:autoSpaceDE w:val="0"/>
              <w:autoSpaceDN w:val="0"/>
              <w:adjustRightInd w:val="0"/>
              <w:spacing w:before="60" w:after="60" w:line="240" w:lineRule="exact"/>
              <w:rPr>
                <w:sz w:val="21"/>
                <w:szCs w:val="21"/>
                <w:lang w:val="es-ES"/>
              </w:rPr>
            </w:pPr>
            <w:r w:rsidRPr="001A1FB9">
              <w:rPr>
                <w:b/>
                <w:sz w:val="21"/>
                <w:szCs w:val="21"/>
                <w:lang w:val="es-ES" w:eastAsia="ja-JP"/>
              </w:rPr>
              <w:t>Poder Notarial</w:t>
            </w:r>
            <w:r w:rsidRPr="001A1FB9">
              <w:rPr>
                <w:sz w:val="21"/>
                <w:szCs w:val="21"/>
                <w:lang w:val="es-ES" w:eastAsia="ja-JP"/>
              </w:rPr>
              <w:t>, que autorice al signatario de la Oferta a comprometer al Licitante, de conformidad con las subcláusulas 34.2 y 34.3 de las IAL</w:t>
            </w:r>
            <w:r w:rsidRPr="001A1FB9">
              <w:rPr>
                <w:sz w:val="21"/>
                <w:szCs w:val="21"/>
                <w:lang w:val="es-ES"/>
              </w:rPr>
              <w:t>.</w:t>
            </w:r>
          </w:p>
        </w:tc>
      </w:tr>
      <w:tr w:rsidR="00D80DF0" w:rsidRPr="001A1FB9" w14:paraId="5E6491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4534" w:type="dxa"/>
            <w:gridSpan w:val="3"/>
            <w:vMerge/>
            <w:tcBorders>
              <w:left w:val="single" w:sz="12" w:space="0" w:color="auto"/>
              <w:bottom w:val="nil"/>
            </w:tcBorders>
            <w:shd w:val="clear" w:color="auto" w:fill="auto"/>
          </w:tcPr>
          <w:p w14:paraId="2A7BFD10" w14:textId="77777777" w:rsidR="00D80DF0" w:rsidRPr="001A1FB9" w:rsidRDefault="00D80DF0">
            <w:pPr>
              <w:autoSpaceDE w:val="0"/>
              <w:autoSpaceDN w:val="0"/>
              <w:adjustRightInd w:val="0"/>
              <w:spacing w:before="60" w:after="60" w:line="240" w:lineRule="exact"/>
              <w:rPr>
                <w:sz w:val="21"/>
                <w:szCs w:val="21"/>
                <w:lang w:val="es-ES"/>
              </w:rPr>
            </w:pPr>
          </w:p>
        </w:tc>
        <w:tc>
          <w:tcPr>
            <w:tcW w:w="567" w:type="dxa"/>
            <w:tcBorders>
              <w:top w:val="nil"/>
              <w:bottom w:val="nil"/>
              <w:right w:val="nil"/>
            </w:tcBorders>
            <w:shd w:val="clear" w:color="auto" w:fill="auto"/>
          </w:tcPr>
          <w:p w14:paraId="71A8232E" w14:textId="77777777" w:rsidR="00D80DF0" w:rsidRPr="001A1FB9" w:rsidRDefault="00FB7B21">
            <w:pPr>
              <w:autoSpaceDE w:val="0"/>
              <w:autoSpaceDN w:val="0"/>
              <w:adjustRightInd w:val="0"/>
              <w:spacing w:before="60" w:line="240" w:lineRule="exact"/>
              <w:jc w:val="center"/>
              <w:outlineLvl w:val="0"/>
              <w:rPr>
                <w:bCs/>
                <w:kern w:val="28"/>
                <w:sz w:val="21"/>
                <w:szCs w:val="21"/>
                <w:lang w:val="en-US" w:eastAsia="ja-JP"/>
              </w:rPr>
            </w:pPr>
            <w:r w:rsidRPr="001A1FB9">
              <w:rPr>
                <w:bCs/>
                <w:kern w:val="28"/>
                <w:sz w:val="21"/>
                <w:szCs w:val="21"/>
                <w:lang w:val="en-US" w:eastAsia="ja-JP"/>
              </w:rPr>
              <w:t>(e)</w:t>
            </w:r>
          </w:p>
        </w:tc>
        <w:tc>
          <w:tcPr>
            <w:tcW w:w="3970" w:type="dxa"/>
            <w:gridSpan w:val="2"/>
            <w:tcBorders>
              <w:top w:val="nil"/>
              <w:left w:val="nil"/>
              <w:bottom w:val="nil"/>
              <w:right w:val="single" w:sz="12" w:space="0" w:color="auto"/>
            </w:tcBorders>
            <w:shd w:val="clear" w:color="auto" w:fill="auto"/>
          </w:tcPr>
          <w:p w14:paraId="5A5A89C8" w14:textId="77777777" w:rsidR="00D80DF0" w:rsidRPr="001A1FB9" w:rsidRDefault="00FB7B21">
            <w:pPr>
              <w:autoSpaceDE w:val="0"/>
              <w:autoSpaceDN w:val="0"/>
              <w:adjustRightInd w:val="0"/>
              <w:spacing w:before="60" w:after="60" w:line="240" w:lineRule="exact"/>
              <w:rPr>
                <w:sz w:val="21"/>
                <w:szCs w:val="21"/>
                <w:lang w:val="es-ES"/>
              </w:rPr>
            </w:pPr>
            <w:r w:rsidRPr="001A1FB9">
              <w:rPr>
                <w:b/>
                <w:sz w:val="21"/>
                <w:szCs w:val="21"/>
                <w:lang w:val="es-ES" w:eastAsia="ja-JP"/>
              </w:rPr>
              <w:t>Oferta de la Primera Etapa actualizada</w:t>
            </w:r>
            <w:r w:rsidRPr="001A1FB9">
              <w:rPr>
                <w:sz w:val="21"/>
                <w:szCs w:val="21"/>
                <w:lang w:val="es-ES" w:eastAsia="ja-JP"/>
              </w:rPr>
              <w:t>, que incluya cualquier modificación requerida a la Oferta de la Primera Etapa, según se registra en el Memorando titulado “Modificaciones requeridas tras la evaluación de la primera etapa”.</w:t>
            </w:r>
          </w:p>
        </w:tc>
      </w:tr>
      <w:tr w:rsidR="00D80DF0" w:rsidRPr="001A1FB9" w14:paraId="04B4FF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tcPr>
          <w:p w14:paraId="531D7FEE" w14:textId="77777777" w:rsidR="00D80DF0" w:rsidRPr="001A1FB9" w:rsidRDefault="00D80DF0">
            <w:pPr>
              <w:autoSpaceDE w:val="0"/>
              <w:autoSpaceDN w:val="0"/>
              <w:adjustRightInd w:val="0"/>
              <w:spacing w:before="60" w:after="60" w:line="240" w:lineRule="exact"/>
              <w:jc w:val="center"/>
              <w:rPr>
                <w:sz w:val="21"/>
                <w:szCs w:val="21"/>
                <w:lang w:val="es-ES" w:eastAsia="ja-JP"/>
              </w:rPr>
            </w:pPr>
          </w:p>
        </w:tc>
        <w:tc>
          <w:tcPr>
            <w:tcW w:w="3969" w:type="dxa"/>
            <w:gridSpan w:val="2"/>
            <w:tcBorders>
              <w:top w:val="nil"/>
              <w:left w:val="nil"/>
              <w:bottom w:val="nil"/>
            </w:tcBorders>
            <w:shd w:val="clear" w:color="auto" w:fill="auto"/>
          </w:tcPr>
          <w:p w14:paraId="2DC1AFFE" w14:textId="77777777" w:rsidR="00D80DF0" w:rsidRPr="001A1FB9" w:rsidRDefault="00D80DF0">
            <w:pPr>
              <w:autoSpaceDE w:val="0"/>
              <w:autoSpaceDN w:val="0"/>
              <w:adjustRightInd w:val="0"/>
              <w:spacing w:before="60" w:after="60" w:line="240" w:lineRule="exact"/>
              <w:rPr>
                <w:sz w:val="21"/>
                <w:szCs w:val="21"/>
                <w:lang w:val="es-ES"/>
              </w:rPr>
            </w:pPr>
          </w:p>
        </w:tc>
        <w:tc>
          <w:tcPr>
            <w:tcW w:w="567" w:type="dxa"/>
            <w:tcBorders>
              <w:top w:val="nil"/>
              <w:bottom w:val="nil"/>
              <w:right w:val="nil"/>
            </w:tcBorders>
            <w:shd w:val="clear" w:color="auto" w:fill="auto"/>
          </w:tcPr>
          <w:p w14:paraId="7A8977A4" w14:textId="77777777" w:rsidR="00D80DF0" w:rsidRPr="001A1FB9" w:rsidRDefault="00FB7B21">
            <w:pPr>
              <w:autoSpaceDE w:val="0"/>
              <w:autoSpaceDN w:val="0"/>
              <w:adjustRightInd w:val="0"/>
              <w:spacing w:before="60" w:line="240" w:lineRule="exact"/>
              <w:jc w:val="center"/>
              <w:outlineLvl w:val="0"/>
              <w:rPr>
                <w:bCs/>
                <w:kern w:val="28"/>
                <w:sz w:val="21"/>
                <w:szCs w:val="21"/>
                <w:lang w:val="en-US" w:eastAsia="ja-JP"/>
              </w:rPr>
            </w:pPr>
            <w:r w:rsidRPr="001A1FB9">
              <w:rPr>
                <w:bCs/>
                <w:kern w:val="28"/>
                <w:sz w:val="21"/>
                <w:szCs w:val="21"/>
                <w:lang w:val="en-US" w:eastAsia="ja-JP"/>
              </w:rPr>
              <w:t>(f)</w:t>
            </w:r>
          </w:p>
        </w:tc>
        <w:tc>
          <w:tcPr>
            <w:tcW w:w="3970" w:type="dxa"/>
            <w:gridSpan w:val="2"/>
            <w:tcBorders>
              <w:top w:val="nil"/>
              <w:left w:val="nil"/>
              <w:bottom w:val="nil"/>
              <w:right w:val="single" w:sz="12" w:space="0" w:color="auto"/>
            </w:tcBorders>
            <w:shd w:val="clear" w:color="auto" w:fill="auto"/>
          </w:tcPr>
          <w:p w14:paraId="06BFBCA7" w14:textId="77777777" w:rsidR="00D80DF0" w:rsidRPr="001A1FB9" w:rsidRDefault="00FB7B21">
            <w:pPr>
              <w:autoSpaceDE w:val="0"/>
              <w:autoSpaceDN w:val="0"/>
              <w:adjustRightInd w:val="0"/>
              <w:spacing w:before="60" w:after="60" w:line="240" w:lineRule="exact"/>
              <w:rPr>
                <w:sz w:val="21"/>
                <w:szCs w:val="21"/>
                <w:lang w:val="es-ES"/>
              </w:rPr>
            </w:pPr>
            <w:r w:rsidRPr="001A1FB9">
              <w:rPr>
                <w:sz w:val="21"/>
                <w:szCs w:val="21"/>
                <w:lang w:val="es-ES" w:eastAsia="ja-JP"/>
              </w:rPr>
              <w:t>Evidencia documentada relativa a todo cambio que pueda haber ocurrido entre la presentación de las Ofertas de la Primera Etapa y de la Segunda Etapa, y que tenga un efecto significativo sobre la elegibilidad del Licitante y sus calificaciones para ejecutar el Contrato en caso que su Oferta sea aceptada</w:t>
            </w:r>
            <w:r w:rsidRPr="001A1FB9">
              <w:rPr>
                <w:sz w:val="21"/>
                <w:szCs w:val="21"/>
                <w:lang w:val="es-ES"/>
              </w:rPr>
              <w:t>.</w:t>
            </w:r>
          </w:p>
        </w:tc>
      </w:tr>
      <w:tr w:rsidR="00D80DF0" w:rsidRPr="001A1FB9" w14:paraId="674BF8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single" w:sz="12" w:space="0" w:color="auto"/>
              <w:right w:val="nil"/>
            </w:tcBorders>
            <w:shd w:val="clear" w:color="auto" w:fill="auto"/>
          </w:tcPr>
          <w:p w14:paraId="2EC2563D" w14:textId="77777777" w:rsidR="00D80DF0" w:rsidRPr="001A1FB9" w:rsidRDefault="00D80DF0">
            <w:pPr>
              <w:autoSpaceDE w:val="0"/>
              <w:autoSpaceDN w:val="0"/>
              <w:adjustRightInd w:val="0"/>
              <w:spacing w:before="60" w:after="60" w:line="240" w:lineRule="exact"/>
              <w:jc w:val="center"/>
              <w:rPr>
                <w:sz w:val="21"/>
                <w:szCs w:val="21"/>
                <w:lang w:val="es-ES" w:eastAsia="ja-JP"/>
              </w:rPr>
            </w:pPr>
          </w:p>
        </w:tc>
        <w:tc>
          <w:tcPr>
            <w:tcW w:w="3969" w:type="dxa"/>
            <w:gridSpan w:val="2"/>
            <w:tcBorders>
              <w:top w:val="nil"/>
              <w:left w:val="nil"/>
              <w:bottom w:val="single" w:sz="12" w:space="0" w:color="auto"/>
            </w:tcBorders>
            <w:shd w:val="clear" w:color="auto" w:fill="auto"/>
          </w:tcPr>
          <w:p w14:paraId="70731E53" w14:textId="77777777" w:rsidR="00D80DF0" w:rsidRPr="001A1FB9" w:rsidRDefault="00D80DF0">
            <w:pPr>
              <w:autoSpaceDE w:val="0"/>
              <w:autoSpaceDN w:val="0"/>
              <w:adjustRightInd w:val="0"/>
              <w:spacing w:before="60" w:after="60" w:line="240" w:lineRule="exact"/>
              <w:ind w:left="4" w:hanging="4"/>
              <w:jc w:val="left"/>
              <w:rPr>
                <w:sz w:val="21"/>
                <w:szCs w:val="21"/>
                <w:lang w:val="es-ES"/>
              </w:rPr>
            </w:pPr>
          </w:p>
        </w:tc>
        <w:tc>
          <w:tcPr>
            <w:tcW w:w="567" w:type="dxa"/>
            <w:tcBorders>
              <w:top w:val="nil"/>
              <w:bottom w:val="single" w:sz="12" w:space="0" w:color="auto"/>
              <w:right w:val="nil"/>
            </w:tcBorders>
            <w:shd w:val="clear" w:color="auto" w:fill="auto"/>
          </w:tcPr>
          <w:p w14:paraId="0B5F50E3" w14:textId="77777777" w:rsidR="00D80DF0" w:rsidRPr="001A1FB9" w:rsidRDefault="00FB7B21">
            <w:pPr>
              <w:autoSpaceDE w:val="0"/>
              <w:autoSpaceDN w:val="0"/>
              <w:adjustRightInd w:val="0"/>
              <w:spacing w:before="60" w:line="240" w:lineRule="exact"/>
              <w:jc w:val="center"/>
              <w:outlineLvl w:val="0"/>
              <w:rPr>
                <w:bCs/>
                <w:kern w:val="28"/>
                <w:sz w:val="21"/>
                <w:szCs w:val="21"/>
                <w:lang w:val="en-US" w:eastAsia="ja-JP"/>
              </w:rPr>
            </w:pPr>
            <w:r w:rsidRPr="001A1FB9">
              <w:rPr>
                <w:rFonts w:hint="eastAsia"/>
                <w:bCs/>
                <w:kern w:val="28"/>
                <w:sz w:val="21"/>
                <w:szCs w:val="21"/>
                <w:lang w:val="en-US" w:eastAsia="ja-JP"/>
              </w:rPr>
              <w:t>(g)</w:t>
            </w:r>
          </w:p>
        </w:tc>
        <w:tc>
          <w:tcPr>
            <w:tcW w:w="3970" w:type="dxa"/>
            <w:gridSpan w:val="2"/>
            <w:tcBorders>
              <w:top w:val="nil"/>
              <w:left w:val="nil"/>
              <w:bottom w:val="single" w:sz="12" w:space="0" w:color="auto"/>
              <w:right w:val="single" w:sz="12" w:space="0" w:color="auto"/>
            </w:tcBorders>
            <w:shd w:val="clear" w:color="auto" w:fill="auto"/>
          </w:tcPr>
          <w:p w14:paraId="62AEDC52" w14:textId="77777777" w:rsidR="00D80DF0" w:rsidRPr="001A1FB9" w:rsidRDefault="00FB7B21">
            <w:pPr>
              <w:autoSpaceDE w:val="0"/>
              <w:autoSpaceDN w:val="0"/>
              <w:adjustRightInd w:val="0"/>
              <w:spacing w:before="60" w:after="60" w:line="240" w:lineRule="exact"/>
              <w:ind w:left="4" w:hanging="4"/>
              <w:rPr>
                <w:sz w:val="21"/>
                <w:szCs w:val="21"/>
                <w:lang w:val="es-ES"/>
              </w:rPr>
            </w:pPr>
            <w:r w:rsidRPr="001A1FB9">
              <w:rPr>
                <w:sz w:val="21"/>
                <w:szCs w:val="21"/>
                <w:lang w:val="es-ES"/>
              </w:rPr>
              <w:t>Evidencia documentada que establezca que todas las instalaciones adicionales o modificadas que el Licitante deba suministrar e instalar de conformidad con los requisitos estipulados en el Memorando titulado “Modificaciones requeridas tras la evaluación de la primera etapa”, son técnicamente aceptables.</w:t>
            </w:r>
          </w:p>
          <w:p w14:paraId="6947170B" w14:textId="77777777" w:rsidR="00D80DF0" w:rsidRPr="001A1FB9" w:rsidRDefault="00D80DF0">
            <w:pPr>
              <w:autoSpaceDE w:val="0"/>
              <w:autoSpaceDN w:val="0"/>
              <w:adjustRightInd w:val="0"/>
              <w:spacing w:before="60" w:after="60" w:line="240" w:lineRule="exact"/>
              <w:ind w:left="4" w:hanging="4"/>
              <w:rPr>
                <w:sz w:val="21"/>
                <w:szCs w:val="21"/>
                <w:lang w:val="es-ES"/>
              </w:rPr>
            </w:pPr>
          </w:p>
        </w:tc>
      </w:tr>
      <w:tr w:rsidR="00D80DF0" w:rsidRPr="001A1FB9" w14:paraId="177521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432"/>
        </w:trPr>
        <w:tc>
          <w:tcPr>
            <w:tcW w:w="4534" w:type="dxa"/>
            <w:gridSpan w:val="3"/>
            <w:tcBorders>
              <w:top w:val="single" w:sz="12" w:space="0" w:color="auto"/>
              <w:left w:val="single" w:sz="12" w:space="0" w:color="auto"/>
              <w:bottom w:val="single" w:sz="12" w:space="0" w:color="auto"/>
            </w:tcBorders>
            <w:shd w:val="clear" w:color="auto" w:fill="auto"/>
            <w:vAlign w:val="center"/>
          </w:tcPr>
          <w:p w14:paraId="6883A275" w14:textId="77777777" w:rsidR="00D80DF0" w:rsidRPr="001A1FB9" w:rsidRDefault="00FB7B21">
            <w:pPr>
              <w:autoSpaceDE w:val="0"/>
              <w:autoSpaceDN w:val="0"/>
              <w:adjustRightInd w:val="0"/>
              <w:spacing w:line="240" w:lineRule="exact"/>
              <w:ind w:left="259" w:hanging="259"/>
              <w:jc w:val="center"/>
              <w:rPr>
                <w:b/>
                <w:szCs w:val="24"/>
                <w:lang w:val="es-ES" w:eastAsia="ja-JP"/>
              </w:rPr>
            </w:pPr>
            <w:r w:rsidRPr="001A1FB9">
              <w:rPr>
                <w:b/>
                <w:szCs w:val="24"/>
                <w:lang w:val="es-ES" w:eastAsia="ja-JP"/>
              </w:rPr>
              <w:t>Licitación en Una Etapa: Dos Sobres</w:t>
            </w:r>
          </w:p>
        </w:tc>
        <w:tc>
          <w:tcPr>
            <w:tcW w:w="4537" w:type="dxa"/>
            <w:gridSpan w:val="3"/>
            <w:tcBorders>
              <w:top w:val="single" w:sz="12" w:space="0" w:color="auto"/>
              <w:bottom w:val="single" w:sz="12" w:space="0" w:color="auto"/>
              <w:right w:val="single" w:sz="12" w:space="0" w:color="auto"/>
            </w:tcBorders>
            <w:shd w:val="clear" w:color="auto" w:fill="auto"/>
            <w:vAlign w:val="center"/>
          </w:tcPr>
          <w:p w14:paraId="1CFC55D2" w14:textId="77777777" w:rsidR="00D80DF0" w:rsidRPr="001A1FB9" w:rsidRDefault="00FB7B21">
            <w:pPr>
              <w:autoSpaceDE w:val="0"/>
              <w:autoSpaceDN w:val="0"/>
              <w:adjustRightInd w:val="0"/>
              <w:spacing w:line="240" w:lineRule="exact"/>
              <w:jc w:val="center"/>
              <w:outlineLvl w:val="0"/>
              <w:rPr>
                <w:b/>
                <w:szCs w:val="24"/>
                <w:lang w:val="es-ES" w:eastAsia="ja-JP"/>
              </w:rPr>
            </w:pPr>
            <w:r w:rsidRPr="001A1FB9">
              <w:rPr>
                <w:b/>
                <w:szCs w:val="24"/>
                <w:lang w:val="es-ES" w:eastAsia="ja-JP"/>
              </w:rPr>
              <w:t>Licitación en Dos Etapas: Sobre Único</w:t>
            </w:r>
          </w:p>
        </w:tc>
      </w:tr>
      <w:tr w:rsidR="00D80DF0" w:rsidRPr="001A1FB9" w14:paraId="62C3A1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nil"/>
              <w:right w:val="nil"/>
            </w:tcBorders>
            <w:shd w:val="clear" w:color="auto" w:fill="auto"/>
          </w:tcPr>
          <w:p w14:paraId="039988CC" w14:textId="77777777" w:rsidR="00D80DF0" w:rsidRPr="001A1FB9" w:rsidRDefault="00D80DF0">
            <w:pPr>
              <w:autoSpaceDE w:val="0"/>
              <w:autoSpaceDN w:val="0"/>
              <w:adjustRightInd w:val="0"/>
              <w:spacing w:before="60" w:after="60" w:line="240" w:lineRule="exact"/>
              <w:jc w:val="center"/>
              <w:rPr>
                <w:sz w:val="21"/>
                <w:szCs w:val="21"/>
                <w:lang w:val="es-ES" w:eastAsia="ja-JP"/>
              </w:rPr>
            </w:pPr>
          </w:p>
        </w:tc>
        <w:tc>
          <w:tcPr>
            <w:tcW w:w="3969" w:type="dxa"/>
            <w:gridSpan w:val="2"/>
            <w:tcBorders>
              <w:top w:val="nil"/>
              <w:left w:val="nil"/>
              <w:bottom w:val="nil"/>
            </w:tcBorders>
            <w:shd w:val="clear" w:color="auto" w:fill="auto"/>
          </w:tcPr>
          <w:p w14:paraId="3421AE43" w14:textId="77777777" w:rsidR="00D80DF0" w:rsidRPr="001A1FB9" w:rsidRDefault="00D80DF0">
            <w:pPr>
              <w:autoSpaceDE w:val="0"/>
              <w:autoSpaceDN w:val="0"/>
              <w:adjustRightInd w:val="0"/>
              <w:spacing w:before="60" w:after="60" w:line="240" w:lineRule="exact"/>
              <w:ind w:left="4" w:hanging="4"/>
              <w:jc w:val="left"/>
              <w:rPr>
                <w:sz w:val="21"/>
                <w:szCs w:val="21"/>
                <w:lang w:val="es-ES"/>
              </w:rPr>
            </w:pPr>
          </w:p>
        </w:tc>
        <w:tc>
          <w:tcPr>
            <w:tcW w:w="567" w:type="dxa"/>
            <w:tcBorders>
              <w:top w:val="nil"/>
              <w:bottom w:val="nil"/>
              <w:right w:val="nil"/>
            </w:tcBorders>
            <w:shd w:val="clear" w:color="auto" w:fill="auto"/>
          </w:tcPr>
          <w:p w14:paraId="0B270401" w14:textId="77777777" w:rsidR="00D80DF0" w:rsidRPr="001A1FB9" w:rsidRDefault="00FB7B21">
            <w:pPr>
              <w:autoSpaceDE w:val="0"/>
              <w:autoSpaceDN w:val="0"/>
              <w:adjustRightInd w:val="0"/>
              <w:spacing w:before="60" w:line="240" w:lineRule="exact"/>
              <w:jc w:val="center"/>
              <w:outlineLvl w:val="0"/>
              <w:rPr>
                <w:bCs/>
                <w:kern w:val="28"/>
                <w:sz w:val="21"/>
                <w:szCs w:val="21"/>
                <w:lang w:val="en-US" w:eastAsia="ja-JP"/>
              </w:rPr>
            </w:pPr>
            <w:r w:rsidRPr="001A1FB9">
              <w:rPr>
                <w:rFonts w:hint="eastAsia"/>
                <w:bCs/>
                <w:kern w:val="28"/>
                <w:sz w:val="21"/>
                <w:szCs w:val="21"/>
                <w:lang w:val="en-US" w:eastAsia="ja-JP"/>
              </w:rPr>
              <w:t>(h)</w:t>
            </w:r>
          </w:p>
        </w:tc>
        <w:tc>
          <w:tcPr>
            <w:tcW w:w="3970" w:type="dxa"/>
            <w:gridSpan w:val="2"/>
            <w:tcBorders>
              <w:top w:val="nil"/>
              <w:left w:val="nil"/>
              <w:bottom w:val="nil"/>
              <w:right w:val="single" w:sz="12" w:space="0" w:color="auto"/>
            </w:tcBorders>
            <w:shd w:val="clear" w:color="auto" w:fill="auto"/>
          </w:tcPr>
          <w:p w14:paraId="72D14EA9" w14:textId="77777777" w:rsidR="00D80DF0" w:rsidRPr="001A1FB9" w:rsidRDefault="00FB7B21">
            <w:pPr>
              <w:autoSpaceDE w:val="0"/>
              <w:autoSpaceDN w:val="0"/>
              <w:adjustRightInd w:val="0"/>
              <w:spacing w:before="60" w:after="60" w:line="240" w:lineRule="exact"/>
              <w:ind w:left="4" w:hanging="4"/>
              <w:rPr>
                <w:sz w:val="21"/>
                <w:szCs w:val="21"/>
                <w:lang w:val="es-ES"/>
              </w:rPr>
            </w:pPr>
            <w:r w:rsidRPr="001A1FB9">
              <w:rPr>
                <w:sz w:val="21"/>
                <w:szCs w:val="21"/>
                <w:lang w:val="es-ES"/>
              </w:rPr>
              <w:t>Detalles de los subcontratistas propuestos, incluyendo fabricantes, si como resultado del cumplimiento del Memorando titulado “Modificaciones requeridas tras la evaluación de la primera etapa”, el Licitante tiene la intención de contratar subcontratistas o fabricantes adicionales o distintos a los nombrados en su Oferta de la Primera Etapa.</w:t>
            </w:r>
          </w:p>
        </w:tc>
      </w:tr>
      <w:tr w:rsidR="00D80DF0" w:rsidRPr="001A1FB9" w14:paraId="06BD4B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3" w:type="dxa"/>
          <w:trHeight w:val="288"/>
        </w:trPr>
        <w:tc>
          <w:tcPr>
            <w:tcW w:w="565" w:type="dxa"/>
            <w:tcBorders>
              <w:top w:val="nil"/>
              <w:left w:val="single" w:sz="12" w:space="0" w:color="auto"/>
              <w:bottom w:val="single" w:sz="12" w:space="0" w:color="auto"/>
              <w:right w:val="nil"/>
            </w:tcBorders>
            <w:shd w:val="clear" w:color="auto" w:fill="auto"/>
          </w:tcPr>
          <w:p w14:paraId="0611F28F" w14:textId="77777777" w:rsidR="00D80DF0" w:rsidRPr="001A1FB9" w:rsidRDefault="00FB7B21">
            <w:pPr>
              <w:autoSpaceDE w:val="0"/>
              <w:autoSpaceDN w:val="0"/>
              <w:adjustRightInd w:val="0"/>
              <w:spacing w:before="60" w:after="60" w:line="240" w:lineRule="exact"/>
              <w:jc w:val="center"/>
              <w:rPr>
                <w:sz w:val="21"/>
                <w:szCs w:val="21"/>
                <w:lang w:val="en-GB" w:eastAsia="ja-JP"/>
              </w:rPr>
            </w:pPr>
            <w:r w:rsidRPr="001A1FB9">
              <w:rPr>
                <w:sz w:val="21"/>
                <w:szCs w:val="21"/>
                <w:lang w:val="en-GB" w:eastAsia="ja-JP"/>
              </w:rPr>
              <w:t>(c)</w:t>
            </w:r>
          </w:p>
        </w:tc>
        <w:tc>
          <w:tcPr>
            <w:tcW w:w="3969" w:type="dxa"/>
            <w:gridSpan w:val="2"/>
            <w:tcBorders>
              <w:top w:val="nil"/>
              <w:left w:val="nil"/>
              <w:bottom w:val="single" w:sz="12" w:space="0" w:color="auto"/>
            </w:tcBorders>
            <w:shd w:val="clear" w:color="auto" w:fill="auto"/>
          </w:tcPr>
          <w:p w14:paraId="79930AE6" w14:textId="77777777" w:rsidR="00D80DF0" w:rsidRPr="001A1FB9" w:rsidRDefault="00FB7B21">
            <w:pPr>
              <w:autoSpaceDE w:val="0"/>
              <w:autoSpaceDN w:val="0"/>
              <w:adjustRightInd w:val="0"/>
              <w:spacing w:before="60" w:after="60" w:line="240" w:lineRule="exact"/>
              <w:ind w:left="4" w:hanging="4"/>
              <w:jc w:val="left"/>
              <w:rPr>
                <w:sz w:val="21"/>
                <w:szCs w:val="21"/>
                <w:lang w:val="es-ES" w:eastAsia="ja-JP"/>
              </w:rPr>
            </w:pPr>
            <w:r w:rsidRPr="001A1FB9">
              <w:rPr>
                <w:b/>
                <w:sz w:val="21"/>
                <w:szCs w:val="21"/>
                <w:lang w:val="es-ES"/>
              </w:rPr>
              <w:t>Cualquier otro documento requerido en la subcláusula 11.3(c) de los DDL</w:t>
            </w:r>
            <w:r w:rsidRPr="001A1FB9">
              <w:rPr>
                <w:sz w:val="21"/>
                <w:szCs w:val="21"/>
                <w:lang w:val="es-ES" w:eastAsia="ja-JP"/>
              </w:rPr>
              <w:t>.</w:t>
            </w:r>
          </w:p>
        </w:tc>
        <w:tc>
          <w:tcPr>
            <w:tcW w:w="567" w:type="dxa"/>
            <w:tcBorders>
              <w:top w:val="nil"/>
              <w:bottom w:val="single" w:sz="12" w:space="0" w:color="auto"/>
              <w:right w:val="nil"/>
            </w:tcBorders>
            <w:shd w:val="clear" w:color="auto" w:fill="auto"/>
          </w:tcPr>
          <w:p w14:paraId="1916072D" w14:textId="77777777" w:rsidR="00D80DF0" w:rsidRPr="001A1FB9" w:rsidRDefault="00FB7B21">
            <w:pPr>
              <w:autoSpaceDE w:val="0"/>
              <w:autoSpaceDN w:val="0"/>
              <w:adjustRightInd w:val="0"/>
              <w:spacing w:before="60" w:line="240" w:lineRule="exact"/>
              <w:jc w:val="center"/>
              <w:outlineLvl w:val="0"/>
              <w:rPr>
                <w:sz w:val="21"/>
                <w:szCs w:val="21"/>
                <w:lang w:val="en-US" w:eastAsia="ja-JP"/>
              </w:rPr>
            </w:pPr>
            <w:r w:rsidRPr="001A1FB9">
              <w:rPr>
                <w:bCs/>
                <w:kern w:val="28"/>
                <w:sz w:val="21"/>
                <w:szCs w:val="21"/>
                <w:lang w:val="en-US" w:eastAsia="ja-JP"/>
              </w:rPr>
              <w:t>(i)</w:t>
            </w:r>
          </w:p>
        </w:tc>
        <w:tc>
          <w:tcPr>
            <w:tcW w:w="3970" w:type="dxa"/>
            <w:gridSpan w:val="2"/>
            <w:tcBorders>
              <w:top w:val="nil"/>
              <w:left w:val="nil"/>
              <w:bottom w:val="single" w:sz="12" w:space="0" w:color="auto"/>
              <w:right w:val="single" w:sz="12" w:space="0" w:color="auto"/>
            </w:tcBorders>
            <w:shd w:val="clear" w:color="auto" w:fill="auto"/>
          </w:tcPr>
          <w:p w14:paraId="7D1E194B" w14:textId="77777777" w:rsidR="00D80DF0" w:rsidRPr="001A1FB9" w:rsidRDefault="00FB7B21">
            <w:pPr>
              <w:autoSpaceDE w:val="0"/>
              <w:autoSpaceDN w:val="0"/>
              <w:adjustRightInd w:val="0"/>
              <w:spacing w:before="60" w:after="60" w:line="240" w:lineRule="exact"/>
              <w:ind w:left="4" w:hanging="4"/>
              <w:jc w:val="left"/>
              <w:rPr>
                <w:sz w:val="21"/>
                <w:szCs w:val="21"/>
                <w:lang w:val="es-ES"/>
              </w:rPr>
            </w:pPr>
            <w:r w:rsidRPr="001A1FB9">
              <w:rPr>
                <w:b/>
                <w:sz w:val="21"/>
                <w:szCs w:val="21"/>
                <w:lang w:val="es-ES"/>
              </w:rPr>
              <w:t>Cualquier otro documento requerido en la subcláusula 28.1(i) de los DDL</w:t>
            </w:r>
            <w:r w:rsidRPr="001A1FB9">
              <w:rPr>
                <w:sz w:val="21"/>
                <w:szCs w:val="21"/>
                <w:lang w:val="es-ES"/>
              </w:rPr>
              <w:t>.</w:t>
            </w:r>
          </w:p>
        </w:tc>
      </w:tr>
      <w:tr w:rsidR="00D80DF0" w:rsidRPr="001A1FB9" w14:paraId="55B51F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65" w:type="dxa"/>
            <w:tcBorders>
              <w:top w:val="nil"/>
              <w:left w:val="nil"/>
              <w:bottom w:val="nil"/>
              <w:right w:val="nil"/>
            </w:tcBorders>
            <w:shd w:val="clear" w:color="auto" w:fill="auto"/>
          </w:tcPr>
          <w:p w14:paraId="26FA0425" w14:textId="77777777" w:rsidR="00D80DF0" w:rsidRPr="001A1FB9" w:rsidRDefault="00FB7B21">
            <w:pPr>
              <w:autoSpaceDE w:val="0"/>
              <w:autoSpaceDN w:val="0"/>
              <w:adjustRightInd w:val="0"/>
              <w:spacing w:before="60" w:after="60" w:line="240" w:lineRule="exact"/>
              <w:jc w:val="center"/>
              <w:rPr>
                <w:i/>
                <w:sz w:val="21"/>
                <w:szCs w:val="21"/>
                <w:lang w:val="en-GB" w:eastAsia="ja-JP"/>
              </w:rPr>
            </w:pPr>
            <w:r w:rsidRPr="001A1FB9">
              <w:rPr>
                <w:i/>
                <w:sz w:val="21"/>
                <w:szCs w:val="21"/>
                <w:lang w:val="en-GB" w:eastAsia="ja-JP"/>
              </w:rPr>
              <w:t>*</w:t>
            </w:r>
          </w:p>
        </w:tc>
        <w:tc>
          <w:tcPr>
            <w:tcW w:w="8549" w:type="dxa"/>
            <w:gridSpan w:val="6"/>
            <w:tcBorders>
              <w:top w:val="nil"/>
              <w:left w:val="nil"/>
              <w:bottom w:val="nil"/>
              <w:right w:val="nil"/>
            </w:tcBorders>
            <w:shd w:val="clear" w:color="auto" w:fill="auto"/>
          </w:tcPr>
          <w:p w14:paraId="607DD083" w14:textId="77777777" w:rsidR="00D80DF0" w:rsidRPr="001A1FB9" w:rsidRDefault="00FB7B21">
            <w:pPr>
              <w:autoSpaceDE w:val="0"/>
              <w:autoSpaceDN w:val="0"/>
              <w:adjustRightInd w:val="0"/>
              <w:spacing w:before="60" w:after="60" w:line="240" w:lineRule="exact"/>
              <w:outlineLvl w:val="0"/>
              <w:rPr>
                <w:i/>
                <w:sz w:val="21"/>
                <w:szCs w:val="21"/>
                <w:lang w:val="es-ES" w:eastAsia="ja-JP"/>
              </w:rPr>
            </w:pPr>
            <w:r w:rsidRPr="001A1FB9">
              <w:rPr>
                <w:i/>
                <w:sz w:val="21"/>
                <w:szCs w:val="21"/>
                <w:lang w:val="es-ES" w:eastAsia="ja-JP"/>
              </w:rPr>
              <w:t>En caso que el proceso de precalificación se haya realizado previo al proceso de Licitación, no se requerirá la presentación de los Formularios EXP-1, EXP-2(a) y EXP-2(b).</w:t>
            </w:r>
          </w:p>
        </w:tc>
      </w:tr>
    </w:tbl>
    <w:p w14:paraId="2097E933" w14:textId="77777777" w:rsidR="00D80DF0" w:rsidRPr="001A1FB9" w:rsidRDefault="00D80DF0">
      <w:pPr>
        <w:tabs>
          <w:tab w:val="left" w:pos="2160"/>
        </w:tabs>
        <w:rPr>
          <w:lang w:val="es-ES"/>
        </w:rPr>
      </w:pPr>
    </w:p>
    <w:p w14:paraId="7EDA1247" w14:textId="77777777" w:rsidR="00D80DF0" w:rsidRPr="001A1FB9" w:rsidRDefault="00FB7B21">
      <w:pPr>
        <w:jc w:val="left"/>
        <w:rPr>
          <w:lang w:val="es-ES"/>
        </w:rPr>
      </w:pPr>
      <w:r w:rsidRPr="001A1FB9">
        <w:rPr>
          <w:lang w:val="es-ES"/>
        </w:rPr>
        <w:br w:type="page"/>
      </w:r>
    </w:p>
    <w:p w14:paraId="0EFC3C4F" w14:textId="77777777" w:rsidR="00D80DF0" w:rsidRPr="001A1FB9" w:rsidRDefault="00FB7B21">
      <w:pPr>
        <w:pStyle w:val="3"/>
        <w:ind w:left="432"/>
        <w:jc w:val="center"/>
        <w:rPr>
          <w:b/>
          <w:sz w:val="32"/>
          <w:szCs w:val="32"/>
          <w:lang w:val="es-ES"/>
        </w:rPr>
      </w:pPr>
      <w:bookmarkStart w:id="666" w:name="_Toc101956178"/>
      <w:r w:rsidRPr="001A1FB9">
        <w:rPr>
          <w:b/>
          <w:sz w:val="32"/>
          <w:szCs w:val="32"/>
          <w:lang w:val="es-ES"/>
        </w:rPr>
        <w:t>Índice de Formularios</w:t>
      </w:r>
      <w:bookmarkEnd w:id="666"/>
    </w:p>
    <w:bookmarkStart w:id="667" w:name="BiddingForm_TOC"/>
    <w:bookmarkStart w:id="668" w:name="_Toc101956179"/>
    <w:bookmarkEnd w:id="667"/>
    <w:p w14:paraId="7DA268C1" w14:textId="77777777" w:rsidR="00D80DF0" w:rsidRPr="001A1FB9" w:rsidRDefault="00FB7B21">
      <w:pPr>
        <w:pStyle w:val="Subtitle2"/>
        <w:outlineLvl w:val="9"/>
      </w:pPr>
      <w:r w:rsidRPr="001A1FB9">
        <w:rPr>
          <w:rStyle w:val="ae"/>
          <w:noProof/>
          <w:color w:val="auto"/>
          <w:u w:val="none"/>
          <w:lang w:val="en-US"/>
        </w:rPr>
        <mc:AlternateContent>
          <mc:Choice Requires="wps">
            <w:drawing>
              <wp:anchor distT="0" distB="0" distL="114300" distR="114300" simplePos="0" relativeHeight="251668480" behindDoc="0" locked="0" layoutInCell="1" allowOverlap="1" wp14:anchorId="30563E46" wp14:editId="779FD459">
                <wp:simplePos x="0" y="0"/>
                <wp:positionH relativeFrom="column">
                  <wp:posOffset>5318125</wp:posOffset>
                </wp:positionH>
                <wp:positionV relativeFrom="paragraph">
                  <wp:posOffset>262255</wp:posOffset>
                </wp:positionV>
                <wp:extent cx="604520" cy="198755"/>
                <wp:effectExtent l="1270" t="0" r="3810" b="127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3358D" w14:textId="77777777" w:rsidR="00837B96" w:rsidRDefault="00837B96">
                            <w:pPr>
                              <w:jc w:val="center"/>
                              <w:rPr>
                                <w:lang w:eastAsia="ja-JP"/>
                              </w:rPr>
                            </w:pPr>
                            <w:r>
                              <w:rPr>
                                <w:lang w:eastAsia="ja-JP"/>
                              </w:rPr>
                              <w:t>FO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63E46" id="Text Box 8" o:spid="_x0000_s1028" type="#_x0000_t202" style="position:absolute;left:0;text-align:left;margin-left:418.75pt;margin-top:20.65pt;width:47.6pt;height:1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" filled="f" stroked="f">
                <v:textbox inset="5.85pt,.7pt,5.85pt,.7pt">
                  <w:txbxContent>
                    <w:p w14:paraId="5FA3358D" w14:textId="77777777" w:rsidR="00837B96" w:rsidRDefault="00837B96">
                      <w:pPr>
                        <w:jc w:val="center"/>
                        <w:rPr>
                          <w:lang w:eastAsia="ja-JP"/>
                        </w:rPr>
                      </w:pPr>
                      <w:r>
                        <w:rPr>
                          <w:lang w:eastAsia="ja-JP"/>
                        </w:rPr>
                        <w:t>FO</w:t>
                      </w:r>
                    </w:p>
                  </w:txbxContent>
                </v:textbox>
              </v:shape>
            </w:pict>
          </mc:Fallback>
        </mc:AlternateContent>
      </w:r>
      <w:bookmarkEnd w:id="668"/>
    </w:p>
    <w:p w14:paraId="1FCEC687" w14:textId="77777777" w:rsidR="006A7136" w:rsidRPr="001A1FB9" w:rsidRDefault="00FB7B21" w:rsidP="00CE0DC6">
      <w:pPr>
        <w:pStyle w:val="12"/>
        <w:spacing w:after="0"/>
        <w:outlineLvl w:val="9"/>
        <w:rPr>
          <w:rStyle w:val="ae"/>
          <w:b w:val="0"/>
          <w:color w:val="auto"/>
          <w:u w:val="none"/>
          <w:lang w:val="es-ES"/>
        </w:rPr>
      </w:pPr>
      <w:r w:rsidRPr="001A1FB9">
        <w:rPr>
          <w:rStyle w:val="ae"/>
          <w:b w:val="0"/>
          <w:noProof/>
          <w:color w:val="auto"/>
          <w:u w:val="none"/>
          <w:lang w:val="es-ES"/>
        </w:rPr>
        <w:t>&lt;Opción A: Licitación en Una Etapa</w:t>
      </w:r>
      <w:r w:rsidRPr="001A1FB9">
        <w:rPr>
          <w:rStyle w:val="ae"/>
          <w:rFonts w:hint="eastAsia"/>
          <w:b w:val="0"/>
          <w:noProof/>
          <w:color w:val="auto"/>
          <w:u w:val="none"/>
          <w:lang w:val="es-ES"/>
        </w:rPr>
        <w:t>:</w:t>
      </w:r>
      <w:r w:rsidRPr="001A1FB9">
        <w:rPr>
          <w:rStyle w:val="ae"/>
          <w:b w:val="0"/>
          <w:noProof/>
          <w:color w:val="auto"/>
          <w:u w:val="none"/>
          <w:lang w:val="es-ES"/>
        </w:rPr>
        <w:t xml:space="preserve"> </w:t>
      </w:r>
      <w:r w:rsidRPr="001A1FB9">
        <w:rPr>
          <w:rStyle w:val="ae"/>
          <w:b w:val="0"/>
          <w:color w:val="auto"/>
          <w:u w:val="none"/>
          <w:lang w:val="es-ES"/>
        </w:rPr>
        <w:t>Dos Sobres&gt;</w:t>
      </w:r>
    </w:p>
    <w:p w14:paraId="48A1609D" w14:textId="7E9866AE" w:rsidR="006A7136" w:rsidRPr="001A1FB9" w:rsidRDefault="006A7136" w:rsidP="00CE0DC6">
      <w:pPr>
        <w:pStyle w:val="12"/>
        <w:outlineLvl w:val="9"/>
        <w:rPr>
          <w:rFonts w:asciiTheme="minorHAnsi" w:eastAsiaTheme="minorEastAsia" w:hAnsiTheme="minorHAnsi" w:cstheme="minorBidi"/>
          <w:b w:val="0"/>
          <w:noProof/>
          <w:kern w:val="2"/>
          <w:sz w:val="21"/>
          <w:szCs w:val="22"/>
          <w:lang w:val="es-ES" w:eastAsia="ja-JP"/>
        </w:rPr>
      </w:pPr>
      <w:r w:rsidRPr="001A1FB9">
        <w:rPr>
          <w:b w:val="0"/>
          <w:szCs w:val="24"/>
        </w:rPr>
        <w:fldChar w:fldCharType="begin"/>
      </w:r>
      <w:r w:rsidRPr="001A1FB9">
        <w:rPr>
          <w:b w:val="0"/>
          <w:szCs w:val="24"/>
          <w:lang w:val="es-ES"/>
        </w:rPr>
        <w:instrText xml:space="preserve"> TOC \h \z \t "Section IV. Header,1,Section IV. Heading 2,2" </w:instrText>
      </w:r>
      <w:r w:rsidRPr="001A1FB9">
        <w:rPr>
          <w:b w:val="0"/>
          <w:szCs w:val="24"/>
        </w:rPr>
        <w:fldChar w:fldCharType="separate"/>
      </w:r>
      <w:hyperlink w:anchor="_Toc106183791" w:history="1">
        <w:r w:rsidRPr="001A1FB9">
          <w:rPr>
            <w:rStyle w:val="ae"/>
            <w:noProof/>
            <w:lang w:val="es-ES"/>
          </w:rPr>
          <w:t>Carta de la Oferta Técnica</w:t>
        </w:r>
        <w:r w:rsidRPr="001A1FB9">
          <w:rPr>
            <w:noProof/>
            <w:webHidden/>
            <w:lang w:val="es-ES"/>
          </w:rPr>
          <w:tab/>
        </w:r>
        <w:r w:rsidRPr="001A1FB9">
          <w:rPr>
            <w:noProof/>
            <w:webHidden/>
          </w:rPr>
          <w:fldChar w:fldCharType="begin"/>
        </w:r>
        <w:r w:rsidRPr="001A1FB9">
          <w:rPr>
            <w:noProof/>
            <w:webHidden/>
            <w:lang w:val="es-ES"/>
          </w:rPr>
          <w:instrText xml:space="preserve"> PAGEREF _Toc106183791 \h </w:instrText>
        </w:r>
        <w:r w:rsidRPr="001A1FB9">
          <w:rPr>
            <w:noProof/>
            <w:webHidden/>
          </w:rPr>
        </w:r>
        <w:r w:rsidRPr="001A1FB9">
          <w:rPr>
            <w:noProof/>
            <w:webHidden/>
          </w:rPr>
          <w:fldChar w:fldCharType="separate"/>
        </w:r>
        <w:r w:rsidR="000B4789">
          <w:rPr>
            <w:noProof/>
            <w:webHidden/>
            <w:lang w:val="es-ES"/>
          </w:rPr>
          <w:t>7</w:t>
        </w:r>
        <w:r w:rsidRPr="001A1FB9">
          <w:rPr>
            <w:noProof/>
            <w:webHidden/>
          </w:rPr>
          <w:fldChar w:fldCharType="end"/>
        </w:r>
      </w:hyperlink>
    </w:p>
    <w:p w14:paraId="72044C7C" w14:textId="470B5D5B" w:rsidR="006A7136" w:rsidRPr="001A1FB9" w:rsidRDefault="00000000" w:rsidP="00CE0DC6">
      <w:pPr>
        <w:pStyle w:val="12"/>
        <w:outlineLvl w:val="9"/>
        <w:rPr>
          <w:rStyle w:val="ae"/>
          <w:noProof/>
        </w:rPr>
      </w:pPr>
      <w:hyperlink w:anchor="_Toc106183792" w:history="1">
        <w:r w:rsidR="006A7136" w:rsidRPr="001A1FB9">
          <w:rPr>
            <w:rStyle w:val="ae"/>
            <w:noProof/>
            <w:lang w:val="es-ES"/>
          </w:rPr>
          <w:t>Carta de la Oferta de Precio</w:t>
        </w:r>
        <w:r w:rsidR="006A7136" w:rsidRPr="001A1FB9">
          <w:rPr>
            <w:noProof/>
            <w:webHidden/>
          </w:rPr>
          <w:tab/>
        </w:r>
        <w:r w:rsidR="006A7136" w:rsidRPr="001A1FB9">
          <w:rPr>
            <w:noProof/>
            <w:webHidden/>
          </w:rPr>
          <w:fldChar w:fldCharType="begin"/>
        </w:r>
        <w:r w:rsidR="006A7136" w:rsidRPr="001A1FB9">
          <w:rPr>
            <w:noProof/>
            <w:webHidden/>
          </w:rPr>
          <w:instrText xml:space="preserve"> PAGEREF _Toc106183792 \h </w:instrText>
        </w:r>
        <w:r w:rsidR="006A7136" w:rsidRPr="001A1FB9">
          <w:rPr>
            <w:noProof/>
            <w:webHidden/>
          </w:rPr>
        </w:r>
        <w:r w:rsidR="006A7136" w:rsidRPr="001A1FB9">
          <w:rPr>
            <w:noProof/>
            <w:webHidden/>
          </w:rPr>
          <w:fldChar w:fldCharType="separate"/>
        </w:r>
        <w:r w:rsidR="000B4789">
          <w:rPr>
            <w:noProof/>
            <w:webHidden/>
          </w:rPr>
          <w:t>9</w:t>
        </w:r>
        <w:r w:rsidR="006A7136" w:rsidRPr="001A1FB9">
          <w:rPr>
            <w:noProof/>
            <w:webHidden/>
          </w:rPr>
          <w:fldChar w:fldCharType="end"/>
        </w:r>
      </w:hyperlink>
    </w:p>
    <w:p w14:paraId="2DA19EC7" w14:textId="2C55022C" w:rsidR="004E3698" w:rsidRPr="001A1FB9" w:rsidRDefault="004E3698" w:rsidP="00CE0DC6">
      <w:pPr>
        <w:spacing w:before="240"/>
        <w:rPr>
          <w:lang w:val="es-ES"/>
        </w:rPr>
      </w:pPr>
      <w:r w:rsidRPr="001A1FB9">
        <w:rPr>
          <w:rStyle w:val="ae"/>
          <w:noProof/>
          <w:color w:val="auto"/>
          <w:u w:val="none"/>
          <w:lang w:val="es-ES"/>
        </w:rPr>
        <w:t>&lt;Opción B: Licitación en Dos Etapas</w:t>
      </w:r>
      <w:r w:rsidRPr="001A1FB9">
        <w:rPr>
          <w:rStyle w:val="ae"/>
          <w:rFonts w:hint="eastAsia"/>
          <w:noProof/>
          <w:color w:val="auto"/>
          <w:u w:val="none"/>
          <w:lang w:val="es-ES"/>
        </w:rPr>
        <w:t>:</w:t>
      </w:r>
      <w:r w:rsidRPr="001A1FB9">
        <w:rPr>
          <w:rStyle w:val="ae"/>
          <w:noProof/>
          <w:color w:val="auto"/>
          <w:u w:val="none"/>
          <w:lang w:val="es-ES"/>
        </w:rPr>
        <w:t xml:space="preserve"> Sobre Único&gt;</w:t>
      </w:r>
    </w:p>
    <w:p w14:paraId="29F72F01" w14:textId="72C26397" w:rsidR="006A7136" w:rsidRPr="001A1FB9" w:rsidRDefault="00000000" w:rsidP="00CE0DC6">
      <w:pPr>
        <w:pStyle w:val="12"/>
        <w:outlineLvl w:val="9"/>
        <w:rPr>
          <w:rFonts w:asciiTheme="minorHAnsi" w:eastAsiaTheme="minorEastAsia" w:hAnsiTheme="minorHAnsi" w:cstheme="minorBidi"/>
          <w:b w:val="0"/>
          <w:noProof/>
          <w:kern w:val="2"/>
          <w:sz w:val="21"/>
          <w:szCs w:val="22"/>
          <w:lang w:eastAsia="ja-JP"/>
        </w:rPr>
      </w:pPr>
      <w:hyperlink w:anchor="_Toc106183793" w:history="1">
        <w:r w:rsidR="006A7136" w:rsidRPr="001A1FB9">
          <w:rPr>
            <w:rStyle w:val="ae"/>
            <w:noProof/>
            <w:lang w:val="es-ES"/>
          </w:rPr>
          <w:t>Carta de la Oferta de la Primera Etapa</w:t>
        </w:r>
        <w:r w:rsidR="006A7136" w:rsidRPr="001A1FB9">
          <w:rPr>
            <w:noProof/>
            <w:webHidden/>
          </w:rPr>
          <w:tab/>
        </w:r>
        <w:r w:rsidR="006A7136" w:rsidRPr="001A1FB9">
          <w:rPr>
            <w:noProof/>
            <w:webHidden/>
          </w:rPr>
          <w:fldChar w:fldCharType="begin"/>
        </w:r>
        <w:r w:rsidR="006A7136" w:rsidRPr="001A1FB9">
          <w:rPr>
            <w:noProof/>
            <w:webHidden/>
          </w:rPr>
          <w:instrText xml:space="preserve"> PAGEREF _Toc106183793 \h </w:instrText>
        </w:r>
        <w:r w:rsidR="006A7136" w:rsidRPr="001A1FB9">
          <w:rPr>
            <w:noProof/>
            <w:webHidden/>
          </w:rPr>
        </w:r>
        <w:r w:rsidR="006A7136" w:rsidRPr="001A1FB9">
          <w:rPr>
            <w:noProof/>
            <w:webHidden/>
          </w:rPr>
          <w:fldChar w:fldCharType="separate"/>
        </w:r>
        <w:r w:rsidR="000B4789">
          <w:rPr>
            <w:noProof/>
            <w:webHidden/>
          </w:rPr>
          <w:t>11</w:t>
        </w:r>
        <w:r w:rsidR="006A7136" w:rsidRPr="001A1FB9">
          <w:rPr>
            <w:noProof/>
            <w:webHidden/>
          </w:rPr>
          <w:fldChar w:fldCharType="end"/>
        </w:r>
      </w:hyperlink>
    </w:p>
    <w:p w14:paraId="0AD2F9E1" w14:textId="3CB41C94" w:rsidR="006A7136" w:rsidRPr="001A1FB9" w:rsidRDefault="00000000" w:rsidP="00CE0DC6">
      <w:pPr>
        <w:pStyle w:val="12"/>
        <w:outlineLvl w:val="9"/>
        <w:rPr>
          <w:rStyle w:val="ae"/>
          <w:noProof/>
        </w:rPr>
      </w:pPr>
      <w:hyperlink w:anchor="_Toc106183794" w:history="1">
        <w:r w:rsidR="006A7136" w:rsidRPr="001A1FB9">
          <w:rPr>
            <w:rStyle w:val="ae"/>
            <w:noProof/>
            <w:lang w:val="es-ES"/>
          </w:rPr>
          <w:t>Carta de la Oferta de la Segunda Etapa</w:t>
        </w:r>
        <w:r w:rsidR="006A7136" w:rsidRPr="001A1FB9">
          <w:rPr>
            <w:noProof/>
            <w:webHidden/>
          </w:rPr>
          <w:tab/>
        </w:r>
        <w:r w:rsidR="006A7136" w:rsidRPr="001A1FB9">
          <w:rPr>
            <w:noProof/>
            <w:webHidden/>
          </w:rPr>
          <w:fldChar w:fldCharType="begin"/>
        </w:r>
        <w:r w:rsidR="006A7136" w:rsidRPr="001A1FB9">
          <w:rPr>
            <w:noProof/>
            <w:webHidden/>
          </w:rPr>
          <w:instrText xml:space="preserve"> PAGEREF _Toc106183794 \h </w:instrText>
        </w:r>
        <w:r w:rsidR="006A7136" w:rsidRPr="001A1FB9">
          <w:rPr>
            <w:noProof/>
            <w:webHidden/>
          </w:rPr>
        </w:r>
        <w:r w:rsidR="006A7136" w:rsidRPr="001A1FB9">
          <w:rPr>
            <w:noProof/>
            <w:webHidden/>
          </w:rPr>
          <w:fldChar w:fldCharType="separate"/>
        </w:r>
        <w:r w:rsidR="000B4789">
          <w:rPr>
            <w:noProof/>
            <w:webHidden/>
          </w:rPr>
          <w:t>13</w:t>
        </w:r>
        <w:r w:rsidR="006A7136" w:rsidRPr="001A1FB9">
          <w:rPr>
            <w:noProof/>
            <w:webHidden/>
          </w:rPr>
          <w:fldChar w:fldCharType="end"/>
        </w:r>
      </w:hyperlink>
    </w:p>
    <w:p w14:paraId="34856905" w14:textId="7D1AC76B" w:rsidR="004E3698" w:rsidRPr="001A1FB9" w:rsidRDefault="00000000" w:rsidP="00CE0DC6">
      <w:pPr>
        <w:spacing w:before="240"/>
        <w:rPr>
          <w:lang w:val="en-US"/>
        </w:rPr>
      </w:pPr>
      <w:hyperlink w:anchor="_Toc94002529" w:history="1">
        <w:r w:rsidR="004E3698" w:rsidRPr="001A1FB9">
          <w:rPr>
            <w:lang w:val="es-ES"/>
          </w:rPr>
          <w:t>&lt;Los Formularios siguientes son comunes tanto para la Opción A: Licitación en Una Etapa: Dos Sobres como la Opción B: Licitación en Dos Etapas: Sobre Único&gt;</w:t>
        </w:r>
      </w:hyperlink>
    </w:p>
    <w:p w14:paraId="5AC8EF46" w14:textId="2D824F90" w:rsidR="006A7136" w:rsidRPr="001A1FB9" w:rsidRDefault="00000000" w:rsidP="00CE0DC6">
      <w:pPr>
        <w:pStyle w:val="12"/>
        <w:outlineLvl w:val="9"/>
        <w:rPr>
          <w:rFonts w:asciiTheme="minorHAnsi" w:eastAsiaTheme="minorEastAsia" w:hAnsiTheme="minorHAnsi" w:cstheme="minorBidi"/>
          <w:b w:val="0"/>
          <w:noProof/>
          <w:kern w:val="2"/>
          <w:sz w:val="21"/>
          <w:szCs w:val="22"/>
          <w:lang w:eastAsia="ja-JP"/>
        </w:rPr>
      </w:pPr>
      <w:hyperlink w:anchor="_Toc106183795" w:history="1">
        <w:r w:rsidR="006A7136" w:rsidRPr="001A1FB9">
          <w:rPr>
            <w:rStyle w:val="ae"/>
            <w:noProof/>
          </w:rPr>
          <w:t>Planilla de Datos de Ajuste</w:t>
        </w:r>
        <w:r w:rsidR="006A7136" w:rsidRPr="001A1FB9">
          <w:rPr>
            <w:noProof/>
            <w:webHidden/>
          </w:rPr>
          <w:tab/>
        </w:r>
        <w:r w:rsidR="006A7136" w:rsidRPr="001A1FB9">
          <w:rPr>
            <w:noProof/>
            <w:webHidden/>
          </w:rPr>
          <w:fldChar w:fldCharType="begin"/>
        </w:r>
        <w:r w:rsidR="006A7136" w:rsidRPr="001A1FB9">
          <w:rPr>
            <w:noProof/>
            <w:webHidden/>
          </w:rPr>
          <w:instrText xml:space="preserve"> PAGEREF _Toc106183795 \h </w:instrText>
        </w:r>
        <w:r w:rsidR="006A7136" w:rsidRPr="001A1FB9">
          <w:rPr>
            <w:noProof/>
            <w:webHidden/>
          </w:rPr>
        </w:r>
        <w:r w:rsidR="006A7136" w:rsidRPr="001A1FB9">
          <w:rPr>
            <w:noProof/>
            <w:webHidden/>
          </w:rPr>
          <w:fldChar w:fldCharType="separate"/>
        </w:r>
        <w:r w:rsidR="000B4789">
          <w:rPr>
            <w:noProof/>
            <w:webHidden/>
          </w:rPr>
          <w:t>15</w:t>
        </w:r>
        <w:r w:rsidR="006A7136" w:rsidRPr="001A1FB9">
          <w:rPr>
            <w:noProof/>
            <w:webHidden/>
          </w:rPr>
          <w:fldChar w:fldCharType="end"/>
        </w:r>
      </w:hyperlink>
    </w:p>
    <w:p w14:paraId="699035A8" w14:textId="71FC18D0" w:rsidR="006A7136" w:rsidRPr="001A1FB9" w:rsidRDefault="00000000" w:rsidP="00CE0DC6">
      <w:pPr>
        <w:pStyle w:val="12"/>
        <w:outlineLvl w:val="9"/>
        <w:rPr>
          <w:rFonts w:asciiTheme="minorHAnsi" w:eastAsiaTheme="minorEastAsia" w:hAnsiTheme="minorHAnsi" w:cstheme="minorBidi"/>
          <w:b w:val="0"/>
          <w:noProof/>
          <w:kern w:val="2"/>
          <w:sz w:val="21"/>
          <w:szCs w:val="22"/>
          <w:lang w:eastAsia="ja-JP"/>
        </w:rPr>
      </w:pPr>
      <w:hyperlink w:anchor="_Toc106183796" w:history="1">
        <w:r w:rsidR="006A7136" w:rsidRPr="001A1FB9">
          <w:rPr>
            <w:rStyle w:val="ae"/>
            <w:noProof/>
            <w:lang w:val="en-GB"/>
          </w:rPr>
          <w:t>Lista de Precios</w:t>
        </w:r>
        <w:r w:rsidR="006A7136" w:rsidRPr="001A1FB9">
          <w:rPr>
            <w:noProof/>
            <w:webHidden/>
          </w:rPr>
          <w:tab/>
        </w:r>
        <w:r w:rsidR="006A7136" w:rsidRPr="001A1FB9">
          <w:rPr>
            <w:noProof/>
            <w:webHidden/>
          </w:rPr>
          <w:fldChar w:fldCharType="begin"/>
        </w:r>
        <w:r w:rsidR="006A7136" w:rsidRPr="001A1FB9">
          <w:rPr>
            <w:noProof/>
            <w:webHidden/>
          </w:rPr>
          <w:instrText xml:space="preserve"> PAGEREF _Toc106183796 \h </w:instrText>
        </w:r>
        <w:r w:rsidR="006A7136" w:rsidRPr="001A1FB9">
          <w:rPr>
            <w:noProof/>
            <w:webHidden/>
          </w:rPr>
        </w:r>
        <w:r w:rsidR="006A7136" w:rsidRPr="001A1FB9">
          <w:rPr>
            <w:noProof/>
            <w:webHidden/>
          </w:rPr>
          <w:fldChar w:fldCharType="separate"/>
        </w:r>
        <w:r w:rsidR="000B4789">
          <w:rPr>
            <w:noProof/>
            <w:webHidden/>
          </w:rPr>
          <w:t>19</w:t>
        </w:r>
        <w:r w:rsidR="006A7136" w:rsidRPr="001A1FB9">
          <w:rPr>
            <w:noProof/>
            <w:webHidden/>
          </w:rPr>
          <w:fldChar w:fldCharType="end"/>
        </w:r>
      </w:hyperlink>
    </w:p>
    <w:p w14:paraId="5C675714" w14:textId="0CCBAD20" w:rsidR="006A7136" w:rsidRPr="001A1FB9" w:rsidRDefault="00000000" w:rsidP="00CE0DC6">
      <w:pPr>
        <w:pStyle w:val="25"/>
        <w:ind w:left="934"/>
        <w:outlineLvl w:val="9"/>
        <w:rPr>
          <w:rFonts w:asciiTheme="minorHAnsi" w:eastAsiaTheme="minorEastAsia" w:hAnsiTheme="minorHAnsi" w:cstheme="minorBidi"/>
          <w:kern w:val="2"/>
          <w:sz w:val="21"/>
          <w:szCs w:val="22"/>
          <w:lang w:val="en-US" w:eastAsia="ja-JP"/>
        </w:rPr>
      </w:pPr>
      <w:hyperlink w:anchor="_Toc106183797" w:history="1">
        <w:r w:rsidR="006A7136" w:rsidRPr="001A1FB9">
          <w:rPr>
            <w:rStyle w:val="ae"/>
          </w:rPr>
          <w:t>Lista No. 1.  Planta Suministrada desde el Exterior (fuera del País del Contratante)</w:t>
        </w:r>
        <w:r w:rsidR="006A7136" w:rsidRPr="001A1FB9">
          <w:rPr>
            <w:webHidden/>
          </w:rPr>
          <w:tab/>
        </w:r>
        <w:r w:rsidR="006A7136" w:rsidRPr="001A1FB9">
          <w:rPr>
            <w:webHidden/>
          </w:rPr>
          <w:fldChar w:fldCharType="begin"/>
        </w:r>
        <w:r w:rsidR="006A7136" w:rsidRPr="001A1FB9">
          <w:rPr>
            <w:webHidden/>
          </w:rPr>
          <w:instrText xml:space="preserve"> PAGEREF _Toc106183797 \h </w:instrText>
        </w:r>
        <w:r w:rsidR="006A7136" w:rsidRPr="001A1FB9">
          <w:rPr>
            <w:webHidden/>
          </w:rPr>
        </w:r>
        <w:r w:rsidR="006A7136" w:rsidRPr="001A1FB9">
          <w:rPr>
            <w:webHidden/>
          </w:rPr>
          <w:fldChar w:fldCharType="separate"/>
        </w:r>
        <w:r w:rsidR="000B4789">
          <w:rPr>
            <w:webHidden/>
          </w:rPr>
          <w:t>28</w:t>
        </w:r>
        <w:r w:rsidR="006A7136" w:rsidRPr="001A1FB9">
          <w:rPr>
            <w:webHidden/>
          </w:rPr>
          <w:fldChar w:fldCharType="end"/>
        </w:r>
      </w:hyperlink>
    </w:p>
    <w:p w14:paraId="03848D6F" w14:textId="099B9015" w:rsidR="006A7136" w:rsidRPr="001A1FB9" w:rsidRDefault="00000000" w:rsidP="00CE0DC6">
      <w:pPr>
        <w:pStyle w:val="25"/>
        <w:ind w:left="934"/>
        <w:outlineLvl w:val="9"/>
        <w:rPr>
          <w:rFonts w:asciiTheme="minorHAnsi" w:eastAsiaTheme="minorEastAsia" w:hAnsiTheme="minorHAnsi" w:cstheme="minorBidi"/>
          <w:kern w:val="2"/>
          <w:sz w:val="21"/>
          <w:szCs w:val="22"/>
          <w:lang w:val="en-US" w:eastAsia="ja-JP"/>
        </w:rPr>
      </w:pPr>
      <w:hyperlink w:anchor="_Toc106183798" w:history="1">
        <w:r w:rsidR="006A7136" w:rsidRPr="001A1FB9">
          <w:rPr>
            <w:rStyle w:val="ae"/>
          </w:rPr>
          <w:t xml:space="preserve">Lista No. 2.  Planta Suministrada desde </w:t>
        </w:r>
        <w:r w:rsidR="00867ECE" w:rsidRPr="001A1FB9">
          <w:rPr>
            <w:rStyle w:val="ae"/>
          </w:rPr>
          <w:t>dentro d</w:t>
        </w:r>
        <w:r w:rsidR="006A7136" w:rsidRPr="001A1FB9">
          <w:rPr>
            <w:rStyle w:val="ae"/>
          </w:rPr>
          <w:t>el País del Contratante</w:t>
        </w:r>
        <w:r w:rsidR="006A7136" w:rsidRPr="001A1FB9">
          <w:rPr>
            <w:webHidden/>
          </w:rPr>
          <w:tab/>
        </w:r>
        <w:r w:rsidR="006A7136" w:rsidRPr="001A1FB9">
          <w:rPr>
            <w:webHidden/>
          </w:rPr>
          <w:fldChar w:fldCharType="begin"/>
        </w:r>
        <w:r w:rsidR="006A7136" w:rsidRPr="001A1FB9">
          <w:rPr>
            <w:webHidden/>
          </w:rPr>
          <w:instrText xml:space="preserve"> PAGEREF _Toc106183798 \h </w:instrText>
        </w:r>
        <w:r w:rsidR="006A7136" w:rsidRPr="001A1FB9">
          <w:rPr>
            <w:webHidden/>
          </w:rPr>
        </w:r>
        <w:r w:rsidR="006A7136" w:rsidRPr="001A1FB9">
          <w:rPr>
            <w:webHidden/>
          </w:rPr>
          <w:fldChar w:fldCharType="separate"/>
        </w:r>
        <w:r w:rsidR="000B4789">
          <w:rPr>
            <w:webHidden/>
          </w:rPr>
          <w:t>29</w:t>
        </w:r>
        <w:r w:rsidR="006A7136" w:rsidRPr="001A1FB9">
          <w:rPr>
            <w:webHidden/>
          </w:rPr>
          <w:fldChar w:fldCharType="end"/>
        </w:r>
      </w:hyperlink>
    </w:p>
    <w:p w14:paraId="0F3295C6" w14:textId="1FB33484" w:rsidR="006A7136" w:rsidRPr="001A1FB9" w:rsidRDefault="00000000" w:rsidP="00CE0DC6">
      <w:pPr>
        <w:pStyle w:val="25"/>
        <w:ind w:left="934"/>
        <w:outlineLvl w:val="9"/>
        <w:rPr>
          <w:rFonts w:asciiTheme="minorHAnsi" w:eastAsiaTheme="minorEastAsia" w:hAnsiTheme="minorHAnsi" w:cstheme="minorBidi"/>
          <w:kern w:val="2"/>
          <w:sz w:val="21"/>
          <w:szCs w:val="22"/>
          <w:lang w:val="en-US" w:eastAsia="ja-JP"/>
        </w:rPr>
      </w:pPr>
      <w:hyperlink w:anchor="_Toc106183799" w:history="1">
        <w:r w:rsidR="006A7136" w:rsidRPr="001A1FB9">
          <w:rPr>
            <w:rStyle w:val="ae"/>
          </w:rPr>
          <w:t>Lista No. 3.  Servicios de Diseño</w:t>
        </w:r>
        <w:r w:rsidR="006A7136" w:rsidRPr="001A1FB9">
          <w:rPr>
            <w:webHidden/>
          </w:rPr>
          <w:tab/>
        </w:r>
        <w:r w:rsidR="006A7136" w:rsidRPr="001A1FB9">
          <w:rPr>
            <w:webHidden/>
          </w:rPr>
          <w:fldChar w:fldCharType="begin"/>
        </w:r>
        <w:r w:rsidR="006A7136" w:rsidRPr="001A1FB9">
          <w:rPr>
            <w:webHidden/>
          </w:rPr>
          <w:instrText xml:space="preserve"> PAGEREF _Toc106183799 \h </w:instrText>
        </w:r>
        <w:r w:rsidR="006A7136" w:rsidRPr="001A1FB9">
          <w:rPr>
            <w:webHidden/>
          </w:rPr>
        </w:r>
        <w:r w:rsidR="006A7136" w:rsidRPr="001A1FB9">
          <w:rPr>
            <w:webHidden/>
          </w:rPr>
          <w:fldChar w:fldCharType="separate"/>
        </w:r>
        <w:r w:rsidR="000B4789">
          <w:rPr>
            <w:webHidden/>
          </w:rPr>
          <w:t>30</w:t>
        </w:r>
        <w:r w:rsidR="006A7136" w:rsidRPr="001A1FB9">
          <w:rPr>
            <w:webHidden/>
          </w:rPr>
          <w:fldChar w:fldCharType="end"/>
        </w:r>
      </w:hyperlink>
    </w:p>
    <w:p w14:paraId="22A8741F" w14:textId="477CF707" w:rsidR="006A7136" w:rsidRPr="001A1FB9" w:rsidRDefault="00000000" w:rsidP="00CE0DC6">
      <w:pPr>
        <w:pStyle w:val="25"/>
        <w:ind w:left="934"/>
        <w:outlineLvl w:val="9"/>
        <w:rPr>
          <w:rFonts w:asciiTheme="minorHAnsi" w:eastAsiaTheme="minorEastAsia" w:hAnsiTheme="minorHAnsi" w:cstheme="minorBidi"/>
          <w:kern w:val="2"/>
          <w:sz w:val="21"/>
          <w:szCs w:val="22"/>
          <w:lang w:val="en-US" w:eastAsia="ja-JP"/>
        </w:rPr>
      </w:pPr>
      <w:hyperlink w:anchor="_Toc106183800" w:history="1">
        <w:r w:rsidR="006A7136" w:rsidRPr="001A1FB9">
          <w:rPr>
            <w:rStyle w:val="ae"/>
          </w:rPr>
          <w:t>Lista No. 4.  Servicios de Instalación y Otros Servicios</w:t>
        </w:r>
        <w:r w:rsidR="006A7136" w:rsidRPr="001A1FB9">
          <w:rPr>
            <w:webHidden/>
          </w:rPr>
          <w:tab/>
        </w:r>
        <w:r w:rsidR="006A7136" w:rsidRPr="001A1FB9">
          <w:rPr>
            <w:webHidden/>
          </w:rPr>
          <w:fldChar w:fldCharType="begin"/>
        </w:r>
        <w:r w:rsidR="006A7136" w:rsidRPr="001A1FB9">
          <w:rPr>
            <w:webHidden/>
          </w:rPr>
          <w:instrText xml:space="preserve"> PAGEREF _Toc106183800 \h </w:instrText>
        </w:r>
        <w:r w:rsidR="006A7136" w:rsidRPr="001A1FB9">
          <w:rPr>
            <w:webHidden/>
          </w:rPr>
        </w:r>
        <w:r w:rsidR="006A7136" w:rsidRPr="001A1FB9">
          <w:rPr>
            <w:webHidden/>
          </w:rPr>
          <w:fldChar w:fldCharType="separate"/>
        </w:r>
        <w:r w:rsidR="000B4789">
          <w:rPr>
            <w:webHidden/>
          </w:rPr>
          <w:t>31</w:t>
        </w:r>
        <w:r w:rsidR="006A7136" w:rsidRPr="001A1FB9">
          <w:rPr>
            <w:webHidden/>
          </w:rPr>
          <w:fldChar w:fldCharType="end"/>
        </w:r>
      </w:hyperlink>
    </w:p>
    <w:p w14:paraId="337B7CAA" w14:textId="2A2710E6" w:rsidR="006A7136" w:rsidRPr="001A1FB9" w:rsidRDefault="00000000" w:rsidP="00CE0DC6">
      <w:pPr>
        <w:pStyle w:val="25"/>
        <w:ind w:left="934"/>
        <w:outlineLvl w:val="9"/>
        <w:rPr>
          <w:rFonts w:asciiTheme="minorHAnsi" w:eastAsiaTheme="minorEastAsia" w:hAnsiTheme="minorHAnsi" w:cstheme="minorBidi"/>
          <w:kern w:val="2"/>
          <w:sz w:val="21"/>
          <w:szCs w:val="22"/>
          <w:lang w:val="en-US" w:eastAsia="ja-JP"/>
        </w:rPr>
      </w:pPr>
      <w:hyperlink w:anchor="_Toc106183801" w:history="1">
        <w:r w:rsidR="006A7136" w:rsidRPr="001A1FB9">
          <w:rPr>
            <w:rStyle w:val="ae"/>
          </w:rPr>
          <w:t>Lista No. 5.  Repuestos Obligatorios</w:t>
        </w:r>
        <w:r w:rsidR="006A7136" w:rsidRPr="001A1FB9">
          <w:rPr>
            <w:webHidden/>
          </w:rPr>
          <w:tab/>
        </w:r>
        <w:r w:rsidR="006A7136" w:rsidRPr="001A1FB9">
          <w:rPr>
            <w:webHidden/>
          </w:rPr>
          <w:fldChar w:fldCharType="begin"/>
        </w:r>
        <w:r w:rsidR="006A7136" w:rsidRPr="001A1FB9">
          <w:rPr>
            <w:webHidden/>
          </w:rPr>
          <w:instrText xml:space="preserve"> PAGEREF _Toc106183801 \h </w:instrText>
        </w:r>
        <w:r w:rsidR="006A7136" w:rsidRPr="001A1FB9">
          <w:rPr>
            <w:webHidden/>
          </w:rPr>
        </w:r>
        <w:r w:rsidR="006A7136" w:rsidRPr="001A1FB9">
          <w:rPr>
            <w:webHidden/>
          </w:rPr>
          <w:fldChar w:fldCharType="separate"/>
        </w:r>
        <w:r w:rsidR="000B4789">
          <w:rPr>
            <w:webHidden/>
          </w:rPr>
          <w:t>32</w:t>
        </w:r>
        <w:r w:rsidR="006A7136" w:rsidRPr="001A1FB9">
          <w:rPr>
            <w:webHidden/>
          </w:rPr>
          <w:fldChar w:fldCharType="end"/>
        </w:r>
      </w:hyperlink>
    </w:p>
    <w:p w14:paraId="236A5077" w14:textId="5DAED550" w:rsidR="006A7136" w:rsidRPr="001A1FB9" w:rsidRDefault="00000000" w:rsidP="00CE0DC6">
      <w:pPr>
        <w:pStyle w:val="25"/>
        <w:ind w:left="934"/>
        <w:outlineLvl w:val="9"/>
        <w:rPr>
          <w:rFonts w:asciiTheme="minorHAnsi" w:eastAsiaTheme="minorEastAsia" w:hAnsiTheme="minorHAnsi" w:cstheme="minorBidi"/>
          <w:kern w:val="2"/>
          <w:sz w:val="21"/>
          <w:szCs w:val="22"/>
          <w:lang w:val="en-US" w:eastAsia="ja-JP"/>
        </w:rPr>
      </w:pPr>
      <w:hyperlink w:anchor="_Toc106183802" w:history="1">
        <w:r w:rsidR="006A7136" w:rsidRPr="001A1FB9">
          <w:rPr>
            <w:rStyle w:val="ae"/>
          </w:rPr>
          <w:t>Lista No. 6.  Repuestos Recomendados</w:t>
        </w:r>
        <w:r w:rsidR="006A7136" w:rsidRPr="001A1FB9">
          <w:rPr>
            <w:webHidden/>
          </w:rPr>
          <w:tab/>
        </w:r>
        <w:r w:rsidR="006A7136" w:rsidRPr="001A1FB9">
          <w:rPr>
            <w:webHidden/>
          </w:rPr>
          <w:fldChar w:fldCharType="begin"/>
        </w:r>
        <w:r w:rsidR="006A7136" w:rsidRPr="001A1FB9">
          <w:rPr>
            <w:webHidden/>
          </w:rPr>
          <w:instrText xml:space="preserve"> PAGEREF _Toc106183802 \h </w:instrText>
        </w:r>
        <w:r w:rsidR="006A7136" w:rsidRPr="001A1FB9">
          <w:rPr>
            <w:webHidden/>
          </w:rPr>
        </w:r>
        <w:r w:rsidR="006A7136" w:rsidRPr="001A1FB9">
          <w:rPr>
            <w:webHidden/>
          </w:rPr>
          <w:fldChar w:fldCharType="separate"/>
        </w:r>
        <w:r w:rsidR="000B4789">
          <w:rPr>
            <w:webHidden/>
          </w:rPr>
          <w:t>33</w:t>
        </w:r>
        <w:r w:rsidR="006A7136" w:rsidRPr="001A1FB9">
          <w:rPr>
            <w:webHidden/>
          </w:rPr>
          <w:fldChar w:fldCharType="end"/>
        </w:r>
      </w:hyperlink>
    </w:p>
    <w:p w14:paraId="409D9C61" w14:textId="3464B234" w:rsidR="006A7136" w:rsidRPr="001A1FB9" w:rsidRDefault="00000000" w:rsidP="00CE0DC6">
      <w:pPr>
        <w:pStyle w:val="25"/>
        <w:ind w:left="934"/>
        <w:outlineLvl w:val="9"/>
        <w:rPr>
          <w:rFonts w:asciiTheme="minorHAnsi" w:eastAsiaTheme="minorEastAsia" w:hAnsiTheme="minorHAnsi" w:cstheme="minorBidi"/>
          <w:kern w:val="2"/>
          <w:sz w:val="21"/>
          <w:szCs w:val="22"/>
          <w:lang w:val="en-US" w:eastAsia="ja-JP"/>
        </w:rPr>
      </w:pPr>
      <w:hyperlink w:anchor="_Toc106183803" w:history="1">
        <w:r w:rsidR="006A7136" w:rsidRPr="001A1FB9">
          <w:rPr>
            <w:rStyle w:val="ae"/>
          </w:rPr>
          <w:t xml:space="preserve">Planilla de </w:t>
        </w:r>
        <w:r w:rsidR="006A7136" w:rsidRPr="001A1FB9">
          <w:rPr>
            <w:rStyle w:val="ae"/>
            <w:lang w:eastAsia="ja-JP"/>
          </w:rPr>
          <w:t>Montos Provisionales Específicos</w:t>
        </w:r>
        <w:r w:rsidR="006A7136" w:rsidRPr="001A1FB9">
          <w:rPr>
            <w:webHidden/>
          </w:rPr>
          <w:tab/>
        </w:r>
        <w:r w:rsidR="006A7136" w:rsidRPr="001A1FB9">
          <w:rPr>
            <w:webHidden/>
          </w:rPr>
          <w:fldChar w:fldCharType="begin"/>
        </w:r>
        <w:r w:rsidR="006A7136" w:rsidRPr="001A1FB9">
          <w:rPr>
            <w:webHidden/>
          </w:rPr>
          <w:instrText xml:space="preserve"> PAGEREF _Toc106183803 \h </w:instrText>
        </w:r>
        <w:r w:rsidR="006A7136" w:rsidRPr="001A1FB9">
          <w:rPr>
            <w:webHidden/>
          </w:rPr>
        </w:r>
        <w:r w:rsidR="006A7136" w:rsidRPr="001A1FB9">
          <w:rPr>
            <w:webHidden/>
          </w:rPr>
          <w:fldChar w:fldCharType="separate"/>
        </w:r>
        <w:r w:rsidR="000B4789">
          <w:rPr>
            <w:webHidden/>
          </w:rPr>
          <w:t>35</w:t>
        </w:r>
        <w:r w:rsidR="006A7136" w:rsidRPr="001A1FB9">
          <w:rPr>
            <w:webHidden/>
          </w:rPr>
          <w:fldChar w:fldCharType="end"/>
        </w:r>
      </w:hyperlink>
    </w:p>
    <w:p w14:paraId="79850316" w14:textId="4B5A6385" w:rsidR="006A7136" w:rsidRPr="001A1FB9" w:rsidRDefault="00000000" w:rsidP="00CE0DC6">
      <w:pPr>
        <w:pStyle w:val="25"/>
        <w:ind w:left="934"/>
        <w:outlineLvl w:val="9"/>
        <w:rPr>
          <w:rFonts w:asciiTheme="minorHAnsi" w:eastAsiaTheme="minorEastAsia" w:hAnsiTheme="minorHAnsi" w:cstheme="minorBidi"/>
          <w:kern w:val="2"/>
          <w:sz w:val="21"/>
          <w:szCs w:val="22"/>
          <w:lang w:val="en-US" w:eastAsia="ja-JP"/>
        </w:rPr>
      </w:pPr>
      <w:hyperlink w:anchor="_Toc106183804" w:history="1">
        <w:r w:rsidR="006A7136" w:rsidRPr="001A1FB9">
          <w:rPr>
            <w:rStyle w:val="ae"/>
          </w:rPr>
          <w:t>Resumen Global</w:t>
        </w:r>
        <w:r w:rsidR="006A7136" w:rsidRPr="001A1FB9">
          <w:rPr>
            <w:webHidden/>
          </w:rPr>
          <w:tab/>
        </w:r>
        <w:r w:rsidR="006A7136" w:rsidRPr="001A1FB9">
          <w:rPr>
            <w:webHidden/>
          </w:rPr>
          <w:fldChar w:fldCharType="begin"/>
        </w:r>
        <w:r w:rsidR="006A7136" w:rsidRPr="001A1FB9">
          <w:rPr>
            <w:webHidden/>
          </w:rPr>
          <w:instrText xml:space="preserve"> PAGEREF _Toc106183804 \h </w:instrText>
        </w:r>
        <w:r w:rsidR="006A7136" w:rsidRPr="001A1FB9">
          <w:rPr>
            <w:webHidden/>
          </w:rPr>
        </w:r>
        <w:r w:rsidR="006A7136" w:rsidRPr="001A1FB9">
          <w:rPr>
            <w:webHidden/>
          </w:rPr>
          <w:fldChar w:fldCharType="separate"/>
        </w:r>
        <w:r w:rsidR="000B4789">
          <w:rPr>
            <w:webHidden/>
          </w:rPr>
          <w:t>36</w:t>
        </w:r>
        <w:r w:rsidR="006A7136" w:rsidRPr="001A1FB9">
          <w:rPr>
            <w:webHidden/>
          </w:rPr>
          <w:fldChar w:fldCharType="end"/>
        </w:r>
      </w:hyperlink>
    </w:p>
    <w:p w14:paraId="7ED458A0" w14:textId="137B4D12" w:rsidR="006A7136" w:rsidRPr="001A1FB9" w:rsidRDefault="00000000" w:rsidP="00CE0DC6">
      <w:pPr>
        <w:pStyle w:val="12"/>
        <w:outlineLvl w:val="9"/>
        <w:rPr>
          <w:rFonts w:asciiTheme="minorHAnsi" w:eastAsiaTheme="minorEastAsia" w:hAnsiTheme="minorHAnsi" w:cstheme="minorBidi"/>
          <w:b w:val="0"/>
          <w:noProof/>
          <w:kern w:val="2"/>
          <w:sz w:val="21"/>
          <w:szCs w:val="22"/>
          <w:lang w:eastAsia="ja-JP"/>
        </w:rPr>
      </w:pPr>
      <w:hyperlink w:anchor="_Toc106183805" w:history="1">
        <w:r w:rsidR="006A7136" w:rsidRPr="001A1FB9">
          <w:rPr>
            <w:rStyle w:val="ae"/>
            <w:noProof/>
          </w:rPr>
          <w:t>Propuesta Técnica</w:t>
        </w:r>
        <w:r w:rsidR="006A7136" w:rsidRPr="001A1FB9">
          <w:rPr>
            <w:noProof/>
            <w:webHidden/>
          </w:rPr>
          <w:tab/>
        </w:r>
        <w:r w:rsidR="006A7136" w:rsidRPr="001A1FB9">
          <w:rPr>
            <w:noProof/>
            <w:webHidden/>
          </w:rPr>
          <w:fldChar w:fldCharType="begin"/>
        </w:r>
        <w:r w:rsidR="006A7136" w:rsidRPr="001A1FB9">
          <w:rPr>
            <w:noProof/>
            <w:webHidden/>
          </w:rPr>
          <w:instrText xml:space="preserve"> PAGEREF _Toc106183805 \h </w:instrText>
        </w:r>
        <w:r w:rsidR="006A7136" w:rsidRPr="001A1FB9">
          <w:rPr>
            <w:noProof/>
            <w:webHidden/>
          </w:rPr>
        </w:r>
        <w:r w:rsidR="006A7136" w:rsidRPr="001A1FB9">
          <w:rPr>
            <w:noProof/>
            <w:webHidden/>
          </w:rPr>
          <w:fldChar w:fldCharType="separate"/>
        </w:r>
        <w:r w:rsidR="000B4789">
          <w:rPr>
            <w:noProof/>
            <w:webHidden/>
          </w:rPr>
          <w:t>38</w:t>
        </w:r>
        <w:r w:rsidR="006A7136" w:rsidRPr="001A1FB9">
          <w:rPr>
            <w:noProof/>
            <w:webHidden/>
          </w:rPr>
          <w:fldChar w:fldCharType="end"/>
        </w:r>
      </w:hyperlink>
    </w:p>
    <w:p w14:paraId="3358F939" w14:textId="02298ED5" w:rsidR="006A7136" w:rsidRPr="001A1FB9" w:rsidRDefault="00000000" w:rsidP="00CE0DC6">
      <w:pPr>
        <w:pStyle w:val="25"/>
        <w:ind w:left="934"/>
        <w:outlineLvl w:val="9"/>
        <w:rPr>
          <w:rFonts w:asciiTheme="minorHAnsi" w:eastAsiaTheme="minorEastAsia" w:hAnsiTheme="minorHAnsi" w:cstheme="minorBidi"/>
          <w:kern w:val="2"/>
          <w:sz w:val="21"/>
          <w:szCs w:val="22"/>
          <w:lang w:val="en-US" w:eastAsia="ja-JP"/>
        </w:rPr>
      </w:pPr>
      <w:hyperlink w:anchor="_Toc106183806" w:history="1">
        <w:r w:rsidR="006A7136" w:rsidRPr="001A1FB9">
          <w:rPr>
            <w:rStyle w:val="ae"/>
          </w:rPr>
          <w:t>Organización del Sitio de las Instalaciones</w:t>
        </w:r>
        <w:r w:rsidR="006A7136" w:rsidRPr="001A1FB9">
          <w:rPr>
            <w:webHidden/>
          </w:rPr>
          <w:tab/>
        </w:r>
        <w:r w:rsidR="006A7136" w:rsidRPr="001A1FB9">
          <w:rPr>
            <w:webHidden/>
          </w:rPr>
          <w:fldChar w:fldCharType="begin"/>
        </w:r>
        <w:r w:rsidR="006A7136" w:rsidRPr="001A1FB9">
          <w:rPr>
            <w:webHidden/>
          </w:rPr>
          <w:instrText xml:space="preserve"> PAGEREF _Toc106183806 \h </w:instrText>
        </w:r>
        <w:r w:rsidR="006A7136" w:rsidRPr="001A1FB9">
          <w:rPr>
            <w:webHidden/>
          </w:rPr>
        </w:r>
        <w:r w:rsidR="006A7136" w:rsidRPr="001A1FB9">
          <w:rPr>
            <w:webHidden/>
          </w:rPr>
          <w:fldChar w:fldCharType="separate"/>
        </w:r>
        <w:r w:rsidR="000B4789">
          <w:rPr>
            <w:webHidden/>
          </w:rPr>
          <w:t>39</w:t>
        </w:r>
        <w:r w:rsidR="006A7136" w:rsidRPr="001A1FB9">
          <w:rPr>
            <w:webHidden/>
          </w:rPr>
          <w:fldChar w:fldCharType="end"/>
        </w:r>
      </w:hyperlink>
    </w:p>
    <w:p w14:paraId="775DC65D" w14:textId="6C4207BF" w:rsidR="006A7136" w:rsidRPr="001A1FB9" w:rsidRDefault="00000000" w:rsidP="00CE0DC6">
      <w:pPr>
        <w:pStyle w:val="25"/>
        <w:ind w:left="934"/>
        <w:outlineLvl w:val="9"/>
        <w:rPr>
          <w:rFonts w:asciiTheme="minorHAnsi" w:eastAsiaTheme="minorEastAsia" w:hAnsiTheme="minorHAnsi" w:cstheme="minorBidi"/>
          <w:kern w:val="2"/>
          <w:sz w:val="21"/>
          <w:szCs w:val="22"/>
          <w:lang w:val="en-US" w:eastAsia="ja-JP"/>
        </w:rPr>
      </w:pPr>
      <w:hyperlink w:anchor="_Toc106183807" w:history="1">
        <w:r w:rsidR="006A7136" w:rsidRPr="001A1FB9">
          <w:rPr>
            <w:rStyle w:val="ae"/>
            <w:lang w:val="es-ES"/>
          </w:rPr>
          <w:t>Descripción de la Metodología de Diseño</w:t>
        </w:r>
        <w:r w:rsidR="006A7136" w:rsidRPr="001A1FB9">
          <w:rPr>
            <w:webHidden/>
          </w:rPr>
          <w:tab/>
        </w:r>
        <w:r w:rsidR="006A7136" w:rsidRPr="001A1FB9">
          <w:rPr>
            <w:webHidden/>
          </w:rPr>
          <w:fldChar w:fldCharType="begin"/>
        </w:r>
        <w:r w:rsidR="006A7136" w:rsidRPr="001A1FB9">
          <w:rPr>
            <w:webHidden/>
          </w:rPr>
          <w:instrText xml:space="preserve"> PAGEREF _Toc106183807 \h </w:instrText>
        </w:r>
        <w:r w:rsidR="006A7136" w:rsidRPr="001A1FB9">
          <w:rPr>
            <w:webHidden/>
          </w:rPr>
        </w:r>
        <w:r w:rsidR="006A7136" w:rsidRPr="001A1FB9">
          <w:rPr>
            <w:webHidden/>
          </w:rPr>
          <w:fldChar w:fldCharType="separate"/>
        </w:r>
        <w:r w:rsidR="000B4789">
          <w:rPr>
            <w:webHidden/>
          </w:rPr>
          <w:t>40</w:t>
        </w:r>
        <w:r w:rsidR="006A7136" w:rsidRPr="001A1FB9">
          <w:rPr>
            <w:webHidden/>
          </w:rPr>
          <w:fldChar w:fldCharType="end"/>
        </w:r>
      </w:hyperlink>
    </w:p>
    <w:p w14:paraId="638FC2A3" w14:textId="1EF8935E" w:rsidR="006A7136" w:rsidRPr="001A1FB9" w:rsidRDefault="00000000" w:rsidP="00CE0DC6">
      <w:pPr>
        <w:pStyle w:val="25"/>
        <w:ind w:left="934"/>
        <w:outlineLvl w:val="9"/>
        <w:rPr>
          <w:rFonts w:asciiTheme="minorHAnsi" w:eastAsiaTheme="minorEastAsia" w:hAnsiTheme="minorHAnsi" w:cstheme="minorBidi"/>
          <w:kern w:val="2"/>
          <w:sz w:val="21"/>
          <w:szCs w:val="22"/>
          <w:lang w:val="en-US" w:eastAsia="ja-JP"/>
        </w:rPr>
      </w:pPr>
      <w:hyperlink w:anchor="_Toc106183808" w:history="1">
        <w:r w:rsidR="006A7136" w:rsidRPr="001A1FB9">
          <w:rPr>
            <w:rStyle w:val="ae"/>
          </w:rPr>
          <w:t>Descripción de Métodos</w:t>
        </w:r>
        <w:r w:rsidR="006A7136" w:rsidRPr="001A1FB9">
          <w:rPr>
            <w:webHidden/>
          </w:rPr>
          <w:tab/>
        </w:r>
        <w:r w:rsidR="006A7136" w:rsidRPr="001A1FB9">
          <w:rPr>
            <w:webHidden/>
          </w:rPr>
          <w:fldChar w:fldCharType="begin"/>
        </w:r>
        <w:r w:rsidR="006A7136" w:rsidRPr="001A1FB9">
          <w:rPr>
            <w:webHidden/>
          </w:rPr>
          <w:instrText xml:space="preserve"> PAGEREF _Toc106183808 \h </w:instrText>
        </w:r>
        <w:r w:rsidR="006A7136" w:rsidRPr="001A1FB9">
          <w:rPr>
            <w:webHidden/>
          </w:rPr>
        </w:r>
        <w:r w:rsidR="006A7136" w:rsidRPr="001A1FB9">
          <w:rPr>
            <w:webHidden/>
          </w:rPr>
          <w:fldChar w:fldCharType="separate"/>
        </w:r>
        <w:r w:rsidR="000B4789">
          <w:rPr>
            <w:webHidden/>
          </w:rPr>
          <w:t>41</w:t>
        </w:r>
        <w:r w:rsidR="006A7136" w:rsidRPr="001A1FB9">
          <w:rPr>
            <w:webHidden/>
          </w:rPr>
          <w:fldChar w:fldCharType="end"/>
        </w:r>
      </w:hyperlink>
    </w:p>
    <w:p w14:paraId="1D2AD3F0" w14:textId="7087DA5F" w:rsidR="006A7136" w:rsidRPr="001A1FB9" w:rsidRDefault="00000000" w:rsidP="00CE0DC6">
      <w:pPr>
        <w:pStyle w:val="25"/>
        <w:ind w:left="934"/>
        <w:outlineLvl w:val="9"/>
        <w:rPr>
          <w:rFonts w:asciiTheme="minorHAnsi" w:eastAsiaTheme="minorEastAsia" w:hAnsiTheme="minorHAnsi" w:cstheme="minorBidi"/>
          <w:kern w:val="2"/>
          <w:sz w:val="21"/>
          <w:szCs w:val="22"/>
          <w:lang w:val="en-US" w:eastAsia="ja-JP"/>
        </w:rPr>
      </w:pPr>
      <w:hyperlink w:anchor="_Toc106183809" w:history="1">
        <w:r w:rsidR="006A7136" w:rsidRPr="001A1FB9">
          <w:rPr>
            <w:rStyle w:val="ae"/>
          </w:rPr>
          <w:t>Cronograma de Movilización</w:t>
        </w:r>
        <w:r w:rsidR="006A7136" w:rsidRPr="001A1FB9">
          <w:rPr>
            <w:webHidden/>
          </w:rPr>
          <w:tab/>
        </w:r>
        <w:r w:rsidR="006A7136" w:rsidRPr="001A1FB9">
          <w:rPr>
            <w:webHidden/>
          </w:rPr>
          <w:fldChar w:fldCharType="begin"/>
        </w:r>
        <w:r w:rsidR="006A7136" w:rsidRPr="001A1FB9">
          <w:rPr>
            <w:webHidden/>
          </w:rPr>
          <w:instrText xml:space="preserve"> PAGEREF _Toc106183809 \h </w:instrText>
        </w:r>
        <w:r w:rsidR="006A7136" w:rsidRPr="001A1FB9">
          <w:rPr>
            <w:webHidden/>
          </w:rPr>
        </w:r>
        <w:r w:rsidR="006A7136" w:rsidRPr="001A1FB9">
          <w:rPr>
            <w:webHidden/>
          </w:rPr>
          <w:fldChar w:fldCharType="separate"/>
        </w:r>
        <w:r w:rsidR="000B4789">
          <w:rPr>
            <w:webHidden/>
          </w:rPr>
          <w:t>42</w:t>
        </w:r>
        <w:r w:rsidR="006A7136" w:rsidRPr="001A1FB9">
          <w:rPr>
            <w:webHidden/>
          </w:rPr>
          <w:fldChar w:fldCharType="end"/>
        </w:r>
      </w:hyperlink>
    </w:p>
    <w:p w14:paraId="0F11672C" w14:textId="4A74A0F5" w:rsidR="006A7136" w:rsidRPr="001A1FB9" w:rsidRDefault="00000000" w:rsidP="00CE0DC6">
      <w:pPr>
        <w:pStyle w:val="25"/>
        <w:ind w:left="934"/>
        <w:outlineLvl w:val="9"/>
        <w:rPr>
          <w:rFonts w:asciiTheme="minorHAnsi" w:eastAsiaTheme="minorEastAsia" w:hAnsiTheme="minorHAnsi" w:cstheme="minorBidi"/>
          <w:kern w:val="2"/>
          <w:sz w:val="21"/>
          <w:szCs w:val="22"/>
          <w:lang w:val="en-US" w:eastAsia="ja-JP"/>
        </w:rPr>
      </w:pPr>
      <w:hyperlink w:anchor="_Toc106183810" w:history="1">
        <w:r w:rsidR="006A7136" w:rsidRPr="001A1FB9">
          <w:rPr>
            <w:rStyle w:val="ae"/>
          </w:rPr>
          <w:t>Cronograma de Diseño, Suministro e Instalación</w:t>
        </w:r>
        <w:r w:rsidR="006A7136" w:rsidRPr="001A1FB9">
          <w:rPr>
            <w:webHidden/>
          </w:rPr>
          <w:tab/>
        </w:r>
        <w:r w:rsidR="006A7136" w:rsidRPr="001A1FB9">
          <w:rPr>
            <w:webHidden/>
          </w:rPr>
          <w:fldChar w:fldCharType="begin"/>
        </w:r>
        <w:r w:rsidR="006A7136" w:rsidRPr="001A1FB9">
          <w:rPr>
            <w:webHidden/>
          </w:rPr>
          <w:instrText xml:space="preserve"> PAGEREF _Toc106183810 \h </w:instrText>
        </w:r>
        <w:r w:rsidR="006A7136" w:rsidRPr="001A1FB9">
          <w:rPr>
            <w:webHidden/>
          </w:rPr>
        </w:r>
        <w:r w:rsidR="006A7136" w:rsidRPr="001A1FB9">
          <w:rPr>
            <w:webHidden/>
          </w:rPr>
          <w:fldChar w:fldCharType="separate"/>
        </w:r>
        <w:r w:rsidR="000B4789">
          <w:rPr>
            <w:webHidden/>
          </w:rPr>
          <w:t>43</w:t>
        </w:r>
        <w:r w:rsidR="006A7136" w:rsidRPr="001A1FB9">
          <w:rPr>
            <w:webHidden/>
          </w:rPr>
          <w:fldChar w:fldCharType="end"/>
        </w:r>
      </w:hyperlink>
    </w:p>
    <w:p w14:paraId="29AFB351" w14:textId="4515591A" w:rsidR="006A7136" w:rsidRPr="001A1FB9" w:rsidRDefault="00000000" w:rsidP="00CE0DC6">
      <w:pPr>
        <w:pStyle w:val="25"/>
        <w:ind w:left="934"/>
        <w:outlineLvl w:val="9"/>
        <w:rPr>
          <w:rFonts w:asciiTheme="minorHAnsi" w:eastAsiaTheme="minorEastAsia" w:hAnsiTheme="minorHAnsi" w:cstheme="minorBidi"/>
          <w:kern w:val="2"/>
          <w:sz w:val="21"/>
          <w:szCs w:val="22"/>
          <w:lang w:val="en-US" w:eastAsia="ja-JP"/>
        </w:rPr>
      </w:pPr>
      <w:hyperlink w:anchor="_Toc106183811" w:history="1">
        <w:r w:rsidR="006A7136" w:rsidRPr="001A1FB9">
          <w:rPr>
            <w:rStyle w:val="ae"/>
          </w:rPr>
          <w:t>Planta Propuesta que será Suministrada e Instalada</w:t>
        </w:r>
        <w:r w:rsidR="006A7136" w:rsidRPr="001A1FB9">
          <w:rPr>
            <w:webHidden/>
          </w:rPr>
          <w:tab/>
        </w:r>
        <w:r w:rsidR="006A7136" w:rsidRPr="001A1FB9">
          <w:rPr>
            <w:webHidden/>
          </w:rPr>
          <w:fldChar w:fldCharType="begin"/>
        </w:r>
        <w:r w:rsidR="006A7136" w:rsidRPr="001A1FB9">
          <w:rPr>
            <w:webHidden/>
          </w:rPr>
          <w:instrText xml:space="preserve"> PAGEREF _Toc106183811 \h </w:instrText>
        </w:r>
        <w:r w:rsidR="006A7136" w:rsidRPr="001A1FB9">
          <w:rPr>
            <w:webHidden/>
          </w:rPr>
        </w:r>
        <w:r w:rsidR="006A7136" w:rsidRPr="001A1FB9">
          <w:rPr>
            <w:webHidden/>
          </w:rPr>
          <w:fldChar w:fldCharType="separate"/>
        </w:r>
        <w:r w:rsidR="000B4789">
          <w:rPr>
            <w:webHidden/>
          </w:rPr>
          <w:t>44</w:t>
        </w:r>
        <w:r w:rsidR="006A7136" w:rsidRPr="001A1FB9">
          <w:rPr>
            <w:webHidden/>
          </w:rPr>
          <w:fldChar w:fldCharType="end"/>
        </w:r>
      </w:hyperlink>
    </w:p>
    <w:p w14:paraId="547EE3F8" w14:textId="5266D88E" w:rsidR="006A7136" w:rsidRPr="001A1FB9" w:rsidRDefault="00000000" w:rsidP="00CE0DC6">
      <w:pPr>
        <w:pStyle w:val="25"/>
        <w:ind w:left="934"/>
        <w:outlineLvl w:val="9"/>
        <w:rPr>
          <w:rFonts w:asciiTheme="minorHAnsi" w:eastAsiaTheme="minorEastAsia" w:hAnsiTheme="minorHAnsi" w:cstheme="minorBidi"/>
          <w:kern w:val="2"/>
          <w:sz w:val="21"/>
          <w:szCs w:val="22"/>
          <w:lang w:val="en-US" w:eastAsia="ja-JP"/>
        </w:rPr>
      </w:pPr>
      <w:hyperlink w:anchor="_Toc106183812" w:history="1">
        <w:r w:rsidR="006A7136" w:rsidRPr="001A1FB9">
          <w:rPr>
            <w:rStyle w:val="ae"/>
            <w:lang w:eastAsia="ja-JP"/>
          </w:rPr>
          <w:t>Plan de Salud y Seguridad</w:t>
        </w:r>
        <w:r w:rsidR="006A7136" w:rsidRPr="001A1FB9">
          <w:rPr>
            <w:webHidden/>
          </w:rPr>
          <w:tab/>
        </w:r>
        <w:r w:rsidR="006A7136" w:rsidRPr="001A1FB9">
          <w:rPr>
            <w:webHidden/>
          </w:rPr>
          <w:fldChar w:fldCharType="begin"/>
        </w:r>
        <w:r w:rsidR="006A7136" w:rsidRPr="001A1FB9">
          <w:rPr>
            <w:webHidden/>
          </w:rPr>
          <w:instrText xml:space="preserve"> PAGEREF _Toc106183812 \h </w:instrText>
        </w:r>
        <w:r w:rsidR="006A7136" w:rsidRPr="001A1FB9">
          <w:rPr>
            <w:webHidden/>
          </w:rPr>
        </w:r>
        <w:r w:rsidR="006A7136" w:rsidRPr="001A1FB9">
          <w:rPr>
            <w:webHidden/>
          </w:rPr>
          <w:fldChar w:fldCharType="separate"/>
        </w:r>
        <w:r w:rsidR="000B4789">
          <w:rPr>
            <w:webHidden/>
          </w:rPr>
          <w:t>45</w:t>
        </w:r>
        <w:r w:rsidR="006A7136" w:rsidRPr="001A1FB9">
          <w:rPr>
            <w:webHidden/>
          </w:rPr>
          <w:fldChar w:fldCharType="end"/>
        </w:r>
      </w:hyperlink>
    </w:p>
    <w:p w14:paraId="22FC8E1E" w14:textId="51052C3B" w:rsidR="006A7136" w:rsidRPr="001A1FB9" w:rsidRDefault="00000000" w:rsidP="00CE0DC6">
      <w:pPr>
        <w:pStyle w:val="25"/>
        <w:ind w:left="934"/>
        <w:outlineLvl w:val="9"/>
        <w:rPr>
          <w:rFonts w:asciiTheme="minorHAnsi" w:eastAsiaTheme="minorEastAsia" w:hAnsiTheme="minorHAnsi" w:cstheme="minorBidi"/>
          <w:kern w:val="2"/>
          <w:sz w:val="21"/>
          <w:szCs w:val="22"/>
          <w:lang w:val="en-US" w:eastAsia="ja-JP"/>
        </w:rPr>
      </w:pPr>
      <w:hyperlink w:anchor="_Toc106183813" w:history="1">
        <w:r w:rsidR="006A7136" w:rsidRPr="001A1FB9">
          <w:rPr>
            <w:rStyle w:val="ae"/>
            <w:lang w:val="en-US"/>
          </w:rPr>
          <w:t>Plan Ambiental</w:t>
        </w:r>
        <w:r w:rsidR="006A7136" w:rsidRPr="001A1FB9">
          <w:rPr>
            <w:webHidden/>
          </w:rPr>
          <w:tab/>
        </w:r>
        <w:r w:rsidR="006A7136" w:rsidRPr="001A1FB9">
          <w:rPr>
            <w:webHidden/>
          </w:rPr>
          <w:fldChar w:fldCharType="begin"/>
        </w:r>
        <w:r w:rsidR="006A7136" w:rsidRPr="001A1FB9">
          <w:rPr>
            <w:webHidden/>
          </w:rPr>
          <w:instrText xml:space="preserve"> PAGEREF _Toc106183813 \h </w:instrText>
        </w:r>
        <w:r w:rsidR="006A7136" w:rsidRPr="001A1FB9">
          <w:rPr>
            <w:webHidden/>
          </w:rPr>
        </w:r>
        <w:r w:rsidR="006A7136" w:rsidRPr="001A1FB9">
          <w:rPr>
            <w:webHidden/>
          </w:rPr>
          <w:fldChar w:fldCharType="separate"/>
        </w:r>
        <w:r w:rsidR="000B4789">
          <w:rPr>
            <w:webHidden/>
          </w:rPr>
          <w:t>46</w:t>
        </w:r>
        <w:r w:rsidR="006A7136" w:rsidRPr="001A1FB9">
          <w:rPr>
            <w:webHidden/>
          </w:rPr>
          <w:fldChar w:fldCharType="end"/>
        </w:r>
      </w:hyperlink>
    </w:p>
    <w:p w14:paraId="4DE4D363" w14:textId="70A13BDF" w:rsidR="006A7136" w:rsidRPr="001A1FB9" w:rsidRDefault="00000000" w:rsidP="00CE0DC6">
      <w:pPr>
        <w:pStyle w:val="25"/>
        <w:ind w:left="934"/>
        <w:outlineLvl w:val="9"/>
        <w:rPr>
          <w:rFonts w:asciiTheme="minorHAnsi" w:eastAsiaTheme="minorEastAsia" w:hAnsiTheme="minorHAnsi" w:cstheme="minorBidi"/>
          <w:kern w:val="2"/>
          <w:sz w:val="21"/>
          <w:szCs w:val="22"/>
          <w:lang w:val="en-US" w:eastAsia="ja-JP"/>
        </w:rPr>
      </w:pPr>
      <w:hyperlink w:anchor="_Toc106183814" w:history="1">
        <w:r w:rsidR="006A7136" w:rsidRPr="001A1FB9">
          <w:rPr>
            <w:rStyle w:val="ae"/>
          </w:rPr>
          <w:t>Formulario FUNC</w:t>
        </w:r>
        <w:r w:rsidR="006A7136" w:rsidRPr="001A1FB9">
          <w:rPr>
            <w:rStyle w:val="ae"/>
            <w:lang w:eastAsia="ja-JP"/>
          </w:rPr>
          <w:t>: Garantía de Funcionamiento</w:t>
        </w:r>
        <w:r w:rsidR="006A7136" w:rsidRPr="001A1FB9">
          <w:rPr>
            <w:webHidden/>
          </w:rPr>
          <w:tab/>
        </w:r>
        <w:r w:rsidR="006A7136" w:rsidRPr="001A1FB9">
          <w:rPr>
            <w:webHidden/>
          </w:rPr>
          <w:fldChar w:fldCharType="begin"/>
        </w:r>
        <w:r w:rsidR="006A7136" w:rsidRPr="001A1FB9">
          <w:rPr>
            <w:webHidden/>
          </w:rPr>
          <w:instrText xml:space="preserve"> PAGEREF _Toc106183814 \h </w:instrText>
        </w:r>
        <w:r w:rsidR="006A7136" w:rsidRPr="001A1FB9">
          <w:rPr>
            <w:webHidden/>
          </w:rPr>
        </w:r>
        <w:r w:rsidR="006A7136" w:rsidRPr="001A1FB9">
          <w:rPr>
            <w:webHidden/>
          </w:rPr>
          <w:fldChar w:fldCharType="separate"/>
        </w:r>
        <w:r w:rsidR="000B4789">
          <w:rPr>
            <w:webHidden/>
          </w:rPr>
          <w:t>47</w:t>
        </w:r>
        <w:r w:rsidR="006A7136" w:rsidRPr="001A1FB9">
          <w:rPr>
            <w:webHidden/>
          </w:rPr>
          <w:fldChar w:fldCharType="end"/>
        </w:r>
      </w:hyperlink>
    </w:p>
    <w:p w14:paraId="5E8E6989" w14:textId="56AA7363" w:rsidR="006A7136" w:rsidRPr="001A1FB9" w:rsidRDefault="00000000" w:rsidP="00CE0DC6">
      <w:pPr>
        <w:pStyle w:val="25"/>
        <w:ind w:left="934"/>
        <w:outlineLvl w:val="9"/>
        <w:rPr>
          <w:rFonts w:asciiTheme="minorHAnsi" w:eastAsiaTheme="minorEastAsia" w:hAnsiTheme="minorHAnsi" w:cstheme="minorBidi"/>
          <w:kern w:val="2"/>
          <w:sz w:val="21"/>
          <w:szCs w:val="22"/>
          <w:lang w:val="en-US" w:eastAsia="ja-JP"/>
        </w:rPr>
      </w:pPr>
      <w:hyperlink w:anchor="_Toc106183815" w:history="1">
        <w:r w:rsidR="006A7136" w:rsidRPr="001A1FB9">
          <w:rPr>
            <w:rStyle w:val="ae"/>
            <w:lang w:val="es-ES"/>
          </w:rPr>
          <w:t>Planilla de Subcontratistas</w:t>
        </w:r>
        <w:r w:rsidR="006A7136" w:rsidRPr="001A1FB9">
          <w:rPr>
            <w:webHidden/>
          </w:rPr>
          <w:tab/>
        </w:r>
        <w:r w:rsidR="006A7136" w:rsidRPr="001A1FB9">
          <w:rPr>
            <w:webHidden/>
          </w:rPr>
          <w:fldChar w:fldCharType="begin"/>
        </w:r>
        <w:r w:rsidR="006A7136" w:rsidRPr="001A1FB9">
          <w:rPr>
            <w:webHidden/>
          </w:rPr>
          <w:instrText xml:space="preserve"> PAGEREF _Toc106183815 \h </w:instrText>
        </w:r>
        <w:r w:rsidR="006A7136" w:rsidRPr="001A1FB9">
          <w:rPr>
            <w:webHidden/>
          </w:rPr>
        </w:r>
        <w:r w:rsidR="006A7136" w:rsidRPr="001A1FB9">
          <w:rPr>
            <w:webHidden/>
          </w:rPr>
          <w:fldChar w:fldCharType="separate"/>
        </w:r>
        <w:r w:rsidR="000B4789">
          <w:rPr>
            <w:webHidden/>
          </w:rPr>
          <w:t>48</w:t>
        </w:r>
        <w:r w:rsidR="006A7136" w:rsidRPr="001A1FB9">
          <w:rPr>
            <w:webHidden/>
          </w:rPr>
          <w:fldChar w:fldCharType="end"/>
        </w:r>
      </w:hyperlink>
    </w:p>
    <w:p w14:paraId="18738E2E" w14:textId="425C7293" w:rsidR="006A7136" w:rsidRPr="001A1FB9" w:rsidRDefault="00000000" w:rsidP="00CE0DC6">
      <w:pPr>
        <w:pStyle w:val="25"/>
        <w:ind w:left="934"/>
        <w:outlineLvl w:val="9"/>
        <w:rPr>
          <w:rFonts w:asciiTheme="minorHAnsi" w:eastAsiaTheme="minorEastAsia" w:hAnsiTheme="minorHAnsi" w:cstheme="minorBidi"/>
          <w:kern w:val="2"/>
          <w:sz w:val="21"/>
          <w:szCs w:val="22"/>
          <w:lang w:val="en-US" w:eastAsia="ja-JP"/>
        </w:rPr>
      </w:pPr>
      <w:hyperlink w:anchor="_Toc106183816" w:history="1">
        <w:r w:rsidR="006A7136" w:rsidRPr="001A1FB9">
          <w:rPr>
            <w:rStyle w:val="ae"/>
            <w:lang w:val="es-ES" w:eastAsia="ja-JP"/>
          </w:rPr>
          <w:t xml:space="preserve">Formulario </w:t>
        </w:r>
        <w:r w:rsidR="006A7136" w:rsidRPr="001A1FB9">
          <w:rPr>
            <w:rStyle w:val="ae"/>
            <w:lang w:val="es-ES"/>
          </w:rPr>
          <w:t>FAB</w:t>
        </w:r>
        <w:r w:rsidR="006A7136" w:rsidRPr="001A1FB9">
          <w:rPr>
            <w:rStyle w:val="ae"/>
            <w:lang w:val="es-ES" w:eastAsia="ja-JP"/>
          </w:rPr>
          <w:t xml:space="preserve">: </w:t>
        </w:r>
        <w:r w:rsidR="006A7136" w:rsidRPr="001A1FB9">
          <w:rPr>
            <w:rStyle w:val="ae"/>
            <w:lang w:val="es-ES"/>
          </w:rPr>
          <w:t>Autorización del Fabricante</w:t>
        </w:r>
        <w:r w:rsidR="006A7136" w:rsidRPr="001A1FB9">
          <w:rPr>
            <w:webHidden/>
          </w:rPr>
          <w:tab/>
        </w:r>
        <w:r w:rsidR="006A7136" w:rsidRPr="001A1FB9">
          <w:rPr>
            <w:webHidden/>
          </w:rPr>
          <w:fldChar w:fldCharType="begin"/>
        </w:r>
        <w:r w:rsidR="006A7136" w:rsidRPr="001A1FB9">
          <w:rPr>
            <w:webHidden/>
          </w:rPr>
          <w:instrText xml:space="preserve"> PAGEREF _Toc106183816 \h </w:instrText>
        </w:r>
        <w:r w:rsidR="006A7136" w:rsidRPr="001A1FB9">
          <w:rPr>
            <w:webHidden/>
          </w:rPr>
        </w:r>
        <w:r w:rsidR="006A7136" w:rsidRPr="001A1FB9">
          <w:rPr>
            <w:webHidden/>
          </w:rPr>
          <w:fldChar w:fldCharType="separate"/>
        </w:r>
        <w:r w:rsidR="000B4789">
          <w:rPr>
            <w:webHidden/>
          </w:rPr>
          <w:t>49</w:t>
        </w:r>
        <w:r w:rsidR="006A7136" w:rsidRPr="001A1FB9">
          <w:rPr>
            <w:webHidden/>
          </w:rPr>
          <w:fldChar w:fldCharType="end"/>
        </w:r>
      </w:hyperlink>
    </w:p>
    <w:p w14:paraId="24223349" w14:textId="0BAB296D" w:rsidR="006A7136" w:rsidRPr="001A1FB9" w:rsidRDefault="00000000" w:rsidP="00CE0DC6">
      <w:pPr>
        <w:pStyle w:val="25"/>
        <w:ind w:left="934"/>
        <w:outlineLvl w:val="9"/>
        <w:rPr>
          <w:rFonts w:asciiTheme="minorHAnsi" w:eastAsiaTheme="minorEastAsia" w:hAnsiTheme="minorHAnsi" w:cstheme="minorBidi"/>
          <w:kern w:val="2"/>
          <w:sz w:val="21"/>
          <w:szCs w:val="22"/>
          <w:lang w:val="en-US" w:eastAsia="ja-JP"/>
        </w:rPr>
      </w:pPr>
      <w:hyperlink w:anchor="_Toc106183817" w:history="1">
        <w:r w:rsidR="006A7136" w:rsidRPr="001A1FB9">
          <w:rPr>
            <w:rStyle w:val="ae"/>
            <w:lang w:val="es-ES"/>
          </w:rPr>
          <w:t>Formulario PER -1: Personal Propuesto</w:t>
        </w:r>
        <w:r w:rsidR="006A7136" w:rsidRPr="001A1FB9">
          <w:rPr>
            <w:webHidden/>
          </w:rPr>
          <w:tab/>
        </w:r>
        <w:r w:rsidR="006A7136" w:rsidRPr="001A1FB9">
          <w:rPr>
            <w:webHidden/>
          </w:rPr>
          <w:fldChar w:fldCharType="begin"/>
        </w:r>
        <w:r w:rsidR="006A7136" w:rsidRPr="001A1FB9">
          <w:rPr>
            <w:webHidden/>
          </w:rPr>
          <w:instrText xml:space="preserve"> PAGEREF _Toc106183817 \h </w:instrText>
        </w:r>
        <w:r w:rsidR="006A7136" w:rsidRPr="001A1FB9">
          <w:rPr>
            <w:webHidden/>
          </w:rPr>
        </w:r>
        <w:r w:rsidR="006A7136" w:rsidRPr="001A1FB9">
          <w:rPr>
            <w:webHidden/>
          </w:rPr>
          <w:fldChar w:fldCharType="separate"/>
        </w:r>
        <w:r w:rsidR="000B4789">
          <w:rPr>
            <w:webHidden/>
          </w:rPr>
          <w:t>51</w:t>
        </w:r>
        <w:r w:rsidR="006A7136" w:rsidRPr="001A1FB9">
          <w:rPr>
            <w:webHidden/>
          </w:rPr>
          <w:fldChar w:fldCharType="end"/>
        </w:r>
      </w:hyperlink>
    </w:p>
    <w:p w14:paraId="4F163051" w14:textId="607AAD81" w:rsidR="006A7136" w:rsidRPr="001A1FB9" w:rsidRDefault="00000000" w:rsidP="00CE0DC6">
      <w:pPr>
        <w:pStyle w:val="25"/>
        <w:ind w:left="934"/>
        <w:outlineLvl w:val="9"/>
        <w:rPr>
          <w:rFonts w:asciiTheme="minorHAnsi" w:eastAsiaTheme="minorEastAsia" w:hAnsiTheme="minorHAnsi" w:cstheme="minorBidi"/>
          <w:kern w:val="2"/>
          <w:sz w:val="21"/>
          <w:szCs w:val="22"/>
          <w:lang w:val="en-US" w:eastAsia="ja-JP"/>
        </w:rPr>
      </w:pPr>
      <w:hyperlink w:anchor="_Toc106183818" w:history="1">
        <w:r w:rsidR="006A7136" w:rsidRPr="001A1FB9">
          <w:rPr>
            <w:rStyle w:val="ae"/>
            <w:lang w:val="es-ES"/>
          </w:rPr>
          <w:t>Formulario PER</w:t>
        </w:r>
        <w:r w:rsidR="006A7136" w:rsidRPr="001A1FB9">
          <w:rPr>
            <w:rStyle w:val="ae"/>
            <w:lang w:val="es-ES" w:eastAsia="ja-JP"/>
          </w:rPr>
          <w:t xml:space="preserve"> -</w:t>
        </w:r>
        <w:r w:rsidR="006A7136" w:rsidRPr="001A1FB9">
          <w:rPr>
            <w:rStyle w:val="ae"/>
            <w:lang w:val="es-ES"/>
          </w:rPr>
          <w:t>2: Curriculum Vitae del Personal Propuesto</w:t>
        </w:r>
        <w:r w:rsidR="006A7136" w:rsidRPr="001A1FB9">
          <w:rPr>
            <w:webHidden/>
          </w:rPr>
          <w:tab/>
        </w:r>
        <w:r w:rsidR="006A7136" w:rsidRPr="001A1FB9">
          <w:rPr>
            <w:webHidden/>
          </w:rPr>
          <w:fldChar w:fldCharType="begin"/>
        </w:r>
        <w:r w:rsidR="006A7136" w:rsidRPr="001A1FB9">
          <w:rPr>
            <w:webHidden/>
          </w:rPr>
          <w:instrText xml:space="preserve"> PAGEREF _Toc106183818 \h </w:instrText>
        </w:r>
        <w:r w:rsidR="006A7136" w:rsidRPr="001A1FB9">
          <w:rPr>
            <w:webHidden/>
          </w:rPr>
        </w:r>
        <w:r w:rsidR="006A7136" w:rsidRPr="001A1FB9">
          <w:rPr>
            <w:webHidden/>
          </w:rPr>
          <w:fldChar w:fldCharType="separate"/>
        </w:r>
        <w:r w:rsidR="000B4789">
          <w:rPr>
            <w:webHidden/>
          </w:rPr>
          <w:t>52</w:t>
        </w:r>
        <w:r w:rsidR="006A7136" w:rsidRPr="001A1FB9">
          <w:rPr>
            <w:webHidden/>
          </w:rPr>
          <w:fldChar w:fldCharType="end"/>
        </w:r>
      </w:hyperlink>
    </w:p>
    <w:p w14:paraId="21486121" w14:textId="25EA65B2" w:rsidR="006A7136" w:rsidRPr="001A1FB9" w:rsidRDefault="00000000" w:rsidP="00CE0DC6">
      <w:pPr>
        <w:pStyle w:val="25"/>
        <w:ind w:left="934"/>
        <w:outlineLvl w:val="9"/>
        <w:rPr>
          <w:rFonts w:asciiTheme="minorHAnsi" w:eastAsiaTheme="minorEastAsia" w:hAnsiTheme="minorHAnsi" w:cstheme="minorBidi"/>
          <w:kern w:val="2"/>
          <w:sz w:val="21"/>
          <w:szCs w:val="22"/>
          <w:lang w:val="en-US" w:eastAsia="ja-JP"/>
        </w:rPr>
      </w:pPr>
      <w:hyperlink w:anchor="_Toc106183819" w:history="1">
        <w:r w:rsidR="006A7136" w:rsidRPr="001A1FB9">
          <w:rPr>
            <w:rStyle w:val="ae"/>
            <w:lang w:val="es-ES"/>
          </w:rPr>
          <w:t>Formulario EQU: Equipos de Construcción</w:t>
        </w:r>
        <w:r w:rsidR="006A7136" w:rsidRPr="001A1FB9">
          <w:rPr>
            <w:webHidden/>
          </w:rPr>
          <w:tab/>
        </w:r>
        <w:r w:rsidR="006A7136" w:rsidRPr="001A1FB9">
          <w:rPr>
            <w:webHidden/>
          </w:rPr>
          <w:fldChar w:fldCharType="begin"/>
        </w:r>
        <w:r w:rsidR="006A7136" w:rsidRPr="001A1FB9">
          <w:rPr>
            <w:webHidden/>
          </w:rPr>
          <w:instrText xml:space="preserve"> PAGEREF _Toc106183819 \h </w:instrText>
        </w:r>
        <w:r w:rsidR="006A7136" w:rsidRPr="001A1FB9">
          <w:rPr>
            <w:webHidden/>
          </w:rPr>
        </w:r>
        <w:r w:rsidR="006A7136" w:rsidRPr="001A1FB9">
          <w:rPr>
            <w:webHidden/>
          </w:rPr>
          <w:fldChar w:fldCharType="separate"/>
        </w:r>
        <w:r w:rsidR="000B4789">
          <w:rPr>
            <w:webHidden/>
          </w:rPr>
          <w:t>54</w:t>
        </w:r>
        <w:r w:rsidR="006A7136" w:rsidRPr="001A1FB9">
          <w:rPr>
            <w:webHidden/>
          </w:rPr>
          <w:fldChar w:fldCharType="end"/>
        </w:r>
      </w:hyperlink>
    </w:p>
    <w:p w14:paraId="70C2F053" w14:textId="01E62DF4" w:rsidR="006A7136" w:rsidRPr="001A1FB9" w:rsidRDefault="00000000" w:rsidP="00CE0DC6">
      <w:pPr>
        <w:pStyle w:val="12"/>
        <w:outlineLvl w:val="9"/>
        <w:rPr>
          <w:rFonts w:asciiTheme="minorHAnsi" w:eastAsiaTheme="minorEastAsia" w:hAnsiTheme="minorHAnsi" w:cstheme="minorBidi"/>
          <w:b w:val="0"/>
          <w:noProof/>
          <w:kern w:val="2"/>
          <w:sz w:val="21"/>
          <w:szCs w:val="22"/>
          <w:lang w:eastAsia="ja-JP"/>
        </w:rPr>
      </w:pPr>
      <w:hyperlink w:anchor="_Toc106183820" w:history="1">
        <w:r w:rsidR="006A7136" w:rsidRPr="001A1FB9">
          <w:rPr>
            <w:rStyle w:val="ae"/>
            <w:noProof/>
            <w:lang w:val="en-GB"/>
          </w:rPr>
          <w:t>Calificación del Licitante</w:t>
        </w:r>
        <w:r w:rsidR="006A7136" w:rsidRPr="001A1FB9">
          <w:rPr>
            <w:noProof/>
            <w:webHidden/>
          </w:rPr>
          <w:tab/>
        </w:r>
        <w:r w:rsidR="006A7136" w:rsidRPr="001A1FB9">
          <w:rPr>
            <w:noProof/>
            <w:webHidden/>
          </w:rPr>
          <w:fldChar w:fldCharType="begin"/>
        </w:r>
        <w:r w:rsidR="006A7136" w:rsidRPr="001A1FB9">
          <w:rPr>
            <w:noProof/>
            <w:webHidden/>
          </w:rPr>
          <w:instrText xml:space="preserve"> PAGEREF _Toc106183820 \h </w:instrText>
        </w:r>
        <w:r w:rsidR="006A7136" w:rsidRPr="001A1FB9">
          <w:rPr>
            <w:noProof/>
            <w:webHidden/>
          </w:rPr>
        </w:r>
        <w:r w:rsidR="006A7136" w:rsidRPr="001A1FB9">
          <w:rPr>
            <w:noProof/>
            <w:webHidden/>
          </w:rPr>
          <w:fldChar w:fldCharType="separate"/>
        </w:r>
        <w:r w:rsidR="000B4789">
          <w:rPr>
            <w:noProof/>
            <w:webHidden/>
          </w:rPr>
          <w:t>55</w:t>
        </w:r>
        <w:r w:rsidR="006A7136" w:rsidRPr="001A1FB9">
          <w:rPr>
            <w:noProof/>
            <w:webHidden/>
          </w:rPr>
          <w:fldChar w:fldCharType="end"/>
        </w:r>
      </w:hyperlink>
    </w:p>
    <w:p w14:paraId="018A88FB" w14:textId="4DBC05A8" w:rsidR="006A7136" w:rsidRPr="001A1FB9" w:rsidRDefault="00000000" w:rsidP="00CE0DC6">
      <w:pPr>
        <w:pStyle w:val="25"/>
        <w:ind w:left="934"/>
        <w:outlineLvl w:val="9"/>
        <w:rPr>
          <w:rFonts w:asciiTheme="minorHAnsi" w:eastAsiaTheme="minorEastAsia" w:hAnsiTheme="minorHAnsi" w:cstheme="minorBidi"/>
          <w:kern w:val="2"/>
          <w:sz w:val="21"/>
          <w:szCs w:val="22"/>
          <w:lang w:val="en-US" w:eastAsia="ja-JP"/>
        </w:rPr>
      </w:pPr>
      <w:hyperlink w:anchor="_Toc106183821" w:history="1">
        <w:r w:rsidR="006A7136" w:rsidRPr="001A1FB9">
          <w:rPr>
            <w:rStyle w:val="ae"/>
            <w:lang w:val="es-ES"/>
          </w:rPr>
          <w:t xml:space="preserve">Formulario ELE -1: </w:t>
        </w:r>
        <w:r w:rsidR="006A7136" w:rsidRPr="001A1FB9">
          <w:rPr>
            <w:rStyle w:val="ae"/>
          </w:rPr>
          <w:t>Formulario de Información del Licitante</w:t>
        </w:r>
        <w:r w:rsidR="006A7136" w:rsidRPr="001A1FB9">
          <w:rPr>
            <w:webHidden/>
          </w:rPr>
          <w:tab/>
        </w:r>
        <w:r w:rsidR="006A7136" w:rsidRPr="001A1FB9">
          <w:rPr>
            <w:webHidden/>
          </w:rPr>
          <w:fldChar w:fldCharType="begin"/>
        </w:r>
        <w:r w:rsidR="006A7136" w:rsidRPr="001A1FB9">
          <w:rPr>
            <w:webHidden/>
          </w:rPr>
          <w:instrText xml:space="preserve"> PAGEREF _Toc106183821 \h </w:instrText>
        </w:r>
        <w:r w:rsidR="006A7136" w:rsidRPr="001A1FB9">
          <w:rPr>
            <w:webHidden/>
          </w:rPr>
        </w:r>
        <w:r w:rsidR="006A7136" w:rsidRPr="001A1FB9">
          <w:rPr>
            <w:webHidden/>
          </w:rPr>
          <w:fldChar w:fldCharType="separate"/>
        </w:r>
        <w:r w:rsidR="000B4789">
          <w:rPr>
            <w:webHidden/>
          </w:rPr>
          <w:t>56</w:t>
        </w:r>
        <w:r w:rsidR="006A7136" w:rsidRPr="001A1FB9">
          <w:rPr>
            <w:webHidden/>
          </w:rPr>
          <w:fldChar w:fldCharType="end"/>
        </w:r>
      </w:hyperlink>
    </w:p>
    <w:p w14:paraId="3AB5BD28" w14:textId="30785495" w:rsidR="006A7136" w:rsidRPr="001A1FB9" w:rsidRDefault="00000000" w:rsidP="00CE0DC6">
      <w:pPr>
        <w:pStyle w:val="25"/>
        <w:ind w:left="934"/>
        <w:outlineLvl w:val="9"/>
        <w:rPr>
          <w:rFonts w:asciiTheme="minorHAnsi" w:eastAsiaTheme="minorEastAsia" w:hAnsiTheme="minorHAnsi" w:cstheme="minorBidi"/>
          <w:kern w:val="2"/>
          <w:sz w:val="21"/>
          <w:szCs w:val="22"/>
          <w:lang w:val="en-US" w:eastAsia="ja-JP"/>
        </w:rPr>
      </w:pPr>
      <w:hyperlink w:anchor="_Toc106183822" w:history="1">
        <w:r w:rsidR="006A7136" w:rsidRPr="001A1FB9">
          <w:rPr>
            <w:rStyle w:val="ae"/>
            <w:lang w:val="es-ES"/>
          </w:rPr>
          <w:t>F</w:t>
        </w:r>
        <w:r w:rsidR="006A7136" w:rsidRPr="001A1FB9">
          <w:rPr>
            <w:rStyle w:val="ae"/>
          </w:rPr>
          <w:t>ormulario ELE -2: Formulario de Información de los Integrantes del JV</w:t>
        </w:r>
        <w:r w:rsidR="006A7136" w:rsidRPr="001A1FB9">
          <w:rPr>
            <w:webHidden/>
          </w:rPr>
          <w:tab/>
        </w:r>
        <w:r w:rsidR="006A7136" w:rsidRPr="001A1FB9">
          <w:rPr>
            <w:webHidden/>
          </w:rPr>
          <w:fldChar w:fldCharType="begin"/>
        </w:r>
        <w:r w:rsidR="006A7136" w:rsidRPr="001A1FB9">
          <w:rPr>
            <w:webHidden/>
          </w:rPr>
          <w:instrText xml:space="preserve"> PAGEREF _Toc106183822 \h </w:instrText>
        </w:r>
        <w:r w:rsidR="006A7136" w:rsidRPr="001A1FB9">
          <w:rPr>
            <w:webHidden/>
          </w:rPr>
        </w:r>
        <w:r w:rsidR="006A7136" w:rsidRPr="001A1FB9">
          <w:rPr>
            <w:webHidden/>
          </w:rPr>
          <w:fldChar w:fldCharType="separate"/>
        </w:r>
        <w:r w:rsidR="000B4789">
          <w:rPr>
            <w:webHidden/>
          </w:rPr>
          <w:t>57</w:t>
        </w:r>
        <w:r w:rsidR="006A7136" w:rsidRPr="001A1FB9">
          <w:rPr>
            <w:webHidden/>
          </w:rPr>
          <w:fldChar w:fldCharType="end"/>
        </w:r>
      </w:hyperlink>
    </w:p>
    <w:p w14:paraId="6926754E" w14:textId="3CC12FD3" w:rsidR="006A7136" w:rsidRPr="001A1FB9" w:rsidRDefault="00000000" w:rsidP="00CE0DC6">
      <w:pPr>
        <w:pStyle w:val="25"/>
        <w:ind w:left="934"/>
        <w:outlineLvl w:val="9"/>
        <w:rPr>
          <w:rFonts w:asciiTheme="minorHAnsi" w:eastAsiaTheme="minorEastAsia" w:hAnsiTheme="minorHAnsi" w:cstheme="minorBidi"/>
          <w:kern w:val="2"/>
          <w:sz w:val="21"/>
          <w:szCs w:val="22"/>
          <w:lang w:val="en-US" w:eastAsia="ja-JP"/>
        </w:rPr>
      </w:pPr>
      <w:hyperlink w:anchor="_Toc106183823" w:history="1">
        <w:r w:rsidR="006A7136" w:rsidRPr="001A1FB9">
          <w:rPr>
            <w:rStyle w:val="ae"/>
            <w:lang w:val="es-ES"/>
          </w:rPr>
          <w:t>Formulario ELE -3: Formulario de Información del Subcontratista</w:t>
        </w:r>
        <w:r w:rsidR="006A7136" w:rsidRPr="001A1FB9">
          <w:rPr>
            <w:webHidden/>
          </w:rPr>
          <w:tab/>
        </w:r>
        <w:r w:rsidR="006A7136" w:rsidRPr="001A1FB9">
          <w:rPr>
            <w:webHidden/>
          </w:rPr>
          <w:fldChar w:fldCharType="begin"/>
        </w:r>
        <w:r w:rsidR="006A7136" w:rsidRPr="001A1FB9">
          <w:rPr>
            <w:webHidden/>
          </w:rPr>
          <w:instrText xml:space="preserve"> PAGEREF _Toc106183823 \h </w:instrText>
        </w:r>
        <w:r w:rsidR="006A7136" w:rsidRPr="001A1FB9">
          <w:rPr>
            <w:webHidden/>
          </w:rPr>
        </w:r>
        <w:r w:rsidR="006A7136" w:rsidRPr="001A1FB9">
          <w:rPr>
            <w:webHidden/>
          </w:rPr>
          <w:fldChar w:fldCharType="separate"/>
        </w:r>
        <w:r w:rsidR="000B4789">
          <w:rPr>
            <w:webHidden/>
          </w:rPr>
          <w:t>58</w:t>
        </w:r>
        <w:r w:rsidR="006A7136" w:rsidRPr="001A1FB9">
          <w:rPr>
            <w:webHidden/>
          </w:rPr>
          <w:fldChar w:fldCharType="end"/>
        </w:r>
      </w:hyperlink>
    </w:p>
    <w:p w14:paraId="036F2B79" w14:textId="7530D835" w:rsidR="006A7136" w:rsidRPr="001A1FB9" w:rsidRDefault="00000000" w:rsidP="00CE0DC6">
      <w:pPr>
        <w:pStyle w:val="25"/>
        <w:ind w:left="934"/>
        <w:outlineLvl w:val="9"/>
        <w:rPr>
          <w:rFonts w:asciiTheme="minorHAnsi" w:eastAsiaTheme="minorEastAsia" w:hAnsiTheme="minorHAnsi" w:cstheme="minorBidi"/>
          <w:kern w:val="2"/>
          <w:sz w:val="21"/>
          <w:szCs w:val="22"/>
          <w:lang w:val="en-US" w:eastAsia="ja-JP"/>
        </w:rPr>
      </w:pPr>
      <w:hyperlink w:anchor="_Toc106183824" w:history="1">
        <w:r w:rsidR="006A7136" w:rsidRPr="001A1FB9">
          <w:rPr>
            <w:rStyle w:val="ae"/>
            <w:lang w:val="es-ES"/>
          </w:rPr>
          <w:t>F</w:t>
        </w:r>
        <w:r w:rsidR="006A7136" w:rsidRPr="001A1FB9">
          <w:rPr>
            <w:rStyle w:val="ae"/>
          </w:rPr>
          <w:t>ormulario CON: Antecedentes de Incumplimiento de Contratos y Litigios</w:t>
        </w:r>
        <w:r w:rsidR="006A7136" w:rsidRPr="001A1FB9">
          <w:rPr>
            <w:webHidden/>
          </w:rPr>
          <w:tab/>
        </w:r>
        <w:r w:rsidR="006A7136" w:rsidRPr="001A1FB9">
          <w:rPr>
            <w:webHidden/>
          </w:rPr>
          <w:fldChar w:fldCharType="begin"/>
        </w:r>
        <w:r w:rsidR="006A7136" w:rsidRPr="001A1FB9">
          <w:rPr>
            <w:webHidden/>
          </w:rPr>
          <w:instrText xml:space="preserve"> PAGEREF _Toc106183824 \h </w:instrText>
        </w:r>
        <w:r w:rsidR="006A7136" w:rsidRPr="001A1FB9">
          <w:rPr>
            <w:webHidden/>
          </w:rPr>
        </w:r>
        <w:r w:rsidR="006A7136" w:rsidRPr="001A1FB9">
          <w:rPr>
            <w:webHidden/>
          </w:rPr>
          <w:fldChar w:fldCharType="separate"/>
        </w:r>
        <w:r w:rsidR="000B4789">
          <w:rPr>
            <w:webHidden/>
          </w:rPr>
          <w:t>59</w:t>
        </w:r>
        <w:r w:rsidR="006A7136" w:rsidRPr="001A1FB9">
          <w:rPr>
            <w:webHidden/>
          </w:rPr>
          <w:fldChar w:fldCharType="end"/>
        </w:r>
      </w:hyperlink>
    </w:p>
    <w:p w14:paraId="5AE37747" w14:textId="449CE9EE" w:rsidR="006A7136" w:rsidRPr="001A1FB9" w:rsidRDefault="00000000" w:rsidP="00CE0DC6">
      <w:pPr>
        <w:pStyle w:val="25"/>
        <w:ind w:left="934"/>
        <w:outlineLvl w:val="9"/>
        <w:rPr>
          <w:rFonts w:asciiTheme="minorHAnsi" w:eastAsiaTheme="minorEastAsia" w:hAnsiTheme="minorHAnsi" w:cstheme="minorBidi"/>
          <w:kern w:val="2"/>
          <w:sz w:val="21"/>
          <w:szCs w:val="22"/>
          <w:lang w:val="en-US" w:eastAsia="ja-JP"/>
        </w:rPr>
      </w:pPr>
      <w:hyperlink w:anchor="_Toc106183825" w:history="1">
        <w:r w:rsidR="006A7136" w:rsidRPr="001A1FB9">
          <w:rPr>
            <w:rStyle w:val="ae"/>
            <w:lang w:val="es-ES"/>
          </w:rPr>
          <w:t>F</w:t>
        </w:r>
        <w:r w:rsidR="006A7136" w:rsidRPr="001A1FB9">
          <w:rPr>
            <w:rStyle w:val="ae"/>
          </w:rPr>
          <w:t>ormulario FIN -1: Situación Financiera</w:t>
        </w:r>
        <w:r w:rsidR="006A7136" w:rsidRPr="001A1FB9">
          <w:rPr>
            <w:webHidden/>
          </w:rPr>
          <w:tab/>
        </w:r>
        <w:r w:rsidR="006A7136" w:rsidRPr="001A1FB9">
          <w:rPr>
            <w:webHidden/>
          </w:rPr>
          <w:fldChar w:fldCharType="begin"/>
        </w:r>
        <w:r w:rsidR="006A7136" w:rsidRPr="001A1FB9">
          <w:rPr>
            <w:webHidden/>
          </w:rPr>
          <w:instrText xml:space="preserve"> PAGEREF _Toc106183825 \h </w:instrText>
        </w:r>
        <w:r w:rsidR="006A7136" w:rsidRPr="001A1FB9">
          <w:rPr>
            <w:webHidden/>
          </w:rPr>
        </w:r>
        <w:r w:rsidR="006A7136" w:rsidRPr="001A1FB9">
          <w:rPr>
            <w:webHidden/>
          </w:rPr>
          <w:fldChar w:fldCharType="separate"/>
        </w:r>
        <w:r w:rsidR="000B4789">
          <w:rPr>
            <w:webHidden/>
          </w:rPr>
          <w:t>62</w:t>
        </w:r>
        <w:r w:rsidR="006A7136" w:rsidRPr="001A1FB9">
          <w:rPr>
            <w:webHidden/>
          </w:rPr>
          <w:fldChar w:fldCharType="end"/>
        </w:r>
      </w:hyperlink>
    </w:p>
    <w:p w14:paraId="6363D314" w14:textId="3B5A99BC" w:rsidR="006A7136" w:rsidRPr="001A1FB9" w:rsidRDefault="00000000" w:rsidP="00CE0DC6">
      <w:pPr>
        <w:pStyle w:val="25"/>
        <w:ind w:left="934"/>
        <w:outlineLvl w:val="9"/>
        <w:rPr>
          <w:rFonts w:asciiTheme="minorHAnsi" w:eastAsiaTheme="minorEastAsia" w:hAnsiTheme="minorHAnsi" w:cstheme="minorBidi"/>
          <w:kern w:val="2"/>
          <w:sz w:val="21"/>
          <w:szCs w:val="22"/>
          <w:lang w:val="en-US" w:eastAsia="ja-JP"/>
        </w:rPr>
      </w:pPr>
      <w:hyperlink w:anchor="_Toc106183826" w:history="1">
        <w:r w:rsidR="006A7136" w:rsidRPr="001A1FB9">
          <w:rPr>
            <w:rStyle w:val="ae"/>
            <w:lang w:val="es-ES"/>
          </w:rPr>
          <w:t>Form</w:t>
        </w:r>
        <w:r w:rsidR="006A7136" w:rsidRPr="001A1FB9">
          <w:rPr>
            <w:rStyle w:val="ae"/>
          </w:rPr>
          <w:t>ulario FIN -2: Facturación Promedio Anual</w:t>
        </w:r>
        <w:r w:rsidR="006A7136" w:rsidRPr="001A1FB9">
          <w:rPr>
            <w:webHidden/>
          </w:rPr>
          <w:tab/>
        </w:r>
        <w:r w:rsidR="006A7136" w:rsidRPr="001A1FB9">
          <w:rPr>
            <w:webHidden/>
          </w:rPr>
          <w:fldChar w:fldCharType="begin"/>
        </w:r>
        <w:r w:rsidR="006A7136" w:rsidRPr="001A1FB9">
          <w:rPr>
            <w:webHidden/>
          </w:rPr>
          <w:instrText xml:space="preserve"> PAGEREF _Toc106183826 \h </w:instrText>
        </w:r>
        <w:r w:rsidR="006A7136" w:rsidRPr="001A1FB9">
          <w:rPr>
            <w:webHidden/>
          </w:rPr>
        </w:r>
        <w:r w:rsidR="006A7136" w:rsidRPr="001A1FB9">
          <w:rPr>
            <w:webHidden/>
          </w:rPr>
          <w:fldChar w:fldCharType="separate"/>
        </w:r>
        <w:r w:rsidR="000B4789">
          <w:rPr>
            <w:webHidden/>
          </w:rPr>
          <w:t>64</w:t>
        </w:r>
        <w:r w:rsidR="006A7136" w:rsidRPr="001A1FB9">
          <w:rPr>
            <w:webHidden/>
          </w:rPr>
          <w:fldChar w:fldCharType="end"/>
        </w:r>
      </w:hyperlink>
    </w:p>
    <w:p w14:paraId="07A5A2E0" w14:textId="32F76AC5" w:rsidR="006A7136" w:rsidRPr="001A1FB9" w:rsidRDefault="00000000" w:rsidP="00CE0DC6">
      <w:pPr>
        <w:pStyle w:val="25"/>
        <w:ind w:left="934"/>
        <w:outlineLvl w:val="9"/>
        <w:rPr>
          <w:rFonts w:asciiTheme="minorHAnsi" w:eastAsiaTheme="minorEastAsia" w:hAnsiTheme="minorHAnsi" w:cstheme="minorBidi"/>
          <w:kern w:val="2"/>
          <w:sz w:val="21"/>
          <w:szCs w:val="22"/>
          <w:lang w:val="en-US" w:eastAsia="ja-JP"/>
        </w:rPr>
      </w:pPr>
      <w:hyperlink w:anchor="_Toc106183827" w:history="1">
        <w:r w:rsidR="006A7136" w:rsidRPr="001A1FB9">
          <w:rPr>
            <w:rStyle w:val="ae"/>
            <w:iCs/>
            <w:lang w:val="es-ES"/>
          </w:rPr>
          <w:t>Form</w:t>
        </w:r>
        <w:r w:rsidR="006A7136" w:rsidRPr="001A1FB9">
          <w:rPr>
            <w:rStyle w:val="ae"/>
          </w:rPr>
          <w:t>ulario FIN -3: Recursos Financiero</w:t>
        </w:r>
        <w:r w:rsidR="006A7136" w:rsidRPr="001A1FB9">
          <w:rPr>
            <w:rStyle w:val="ae"/>
            <w:iCs/>
            <w:lang w:val="es-ES"/>
          </w:rPr>
          <w:t>s</w:t>
        </w:r>
        <w:r w:rsidR="006A7136" w:rsidRPr="001A1FB9">
          <w:rPr>
            <w:webHidden/>
          </w:rPr>
          <w:tab/>
        </w:r>
        <w:r w:rsidR="006A7136" w:rsidRPr="001A1FB9">
          <w:rPr>
            <w:webHidden/>
          </w:rPr>
          <w:fldChar w:fldCharType="begin"/>
        </w:r>
        <w:r w:rsidR="006A7136" w:rsidRPr="001A1FB9">
          <w:rPr>
            <w:webHidden/>
          </w:rPr>
          <w:instrText xml:space="preserve"> PAGEREF _Toc106183827 \h </w:instrText>
        </w:r>
        <w:r w:rsidR="006A7136" w:rsidRPr="001A1FB9">
          <w:rPr>
            <w:webHidden/>
          </w:rPr>
        </w:r>
        <w:r w:rsidR="006A7136" w:rsidRPr="001A1FB9">
          <w:rPr>
            <w:webHidden/>
          </w:rPr>
          <w:fldChar w:fldCharType="separate"/>
        </w:r>
        <w:r w:rsidR="000B4789">
          <w:rPr>
            <w:webHidden/>
          </w:rPr>
          <w:t>65</w:t>
        </w:r>
        <w:r w:rsidR="006A7136" w:rsidRPr="001A1FB9">
          <w:rPr>
            <w:webHidden/>
          </w:rPr>
          <w:fldChar w:fldCharType="end"/>
        </w:r>
      </w:hyperlink>
    </w:p>
    <w:p w14:paraId="78662178" w14:textId="03E90972" w:rsidR="006A7136" w:rsidRPr="001A1FB9" w:rsidRDefault="00000000" w:rsidP="00CE0DC6">
      <w:pPr>
        <w:pStyle w:val="25"/>
        <w:ind w:left="934"/>
        <w:outlineLvl w:val="9"/>
        <w:rPr>
          <w:rFonts w:asciiTheme="minorHAnsi" w:eastAsiaTheme="minorEastAsia" w:hAnsiTheme="minorHAnsi" w:cstheme="minorBidi"/>
          <w:kern w:val="2"/>
          <w:sz w:val="21"/>
          <w:szCs w:val="22"/>
          <w:lang w:val="en-US" w:eastAsia="ja-JP"/>
        </w:rPr>
      </w:pPr>
      <w:hyperlink w:anchor="_Toc106183828" w:history="1">
        <w:r w:rsidR="006A7136" w:rsidRPr="001A1FB9">
          <w:rPr>
            <w:rStyle w:val="ae"/>
            <w:iCs/>
            <w:lang w:val="es-ES"/>
          </w:rPr>
          <w:t>Form</w:t>
        </w:r>
        <w:r w:rsidR="006A7136" w:rsidRPr="001A1FB9">
          <w:rPr>
            <w:rStyle w:val="ae"/>
          </w:rPr>
          <w:t>ulario FIN</w:t>
        </w:r>
        <w:r w:rsidR="006A7136" w:rsidRPr="001A1FB9">
          <w:rPr>
            <w:rStyle w:val="ae"/>
            <w:lang w:eastAsia="ja-JP"/>
          </w:rPr>
          <w:t xml:space="preserve"> -</w:t>
        </w:r>
        <w:r w:rsidR="006A7136" w:rsidRPr="001A1FB9">
          <w:rPr>
            <w:rStyle w:val="ae"/>
          </w:rPr>
          <w:t>4: Compromisos Contractuales Actuale</w:t>
        </w:r>
        <w:r w:rsidR="006A7136" w:rsidRPr="001A1FB9">
          <w:rPr>
            <w:rStyle w:val="ae"/>
            <w:iCs/>
            <w:lang w:val="es-ES"/>
          </w:rPr>
          <w:t>s</w:t>
        </w:r>
        <w:r w:rsidR="006A7136" w:rsidRPr="001A1FB9">
          <w:rPr>
            <w:webHidden/>
          </w:rPr>
          <w:tab/>
        </w:r>
        <w:r w:rsidR="006A7136" w:rsidRPr="001A1FB9">
          <w:rPr>
            <w:webHidden/>
          </w:rPr>
          <w:fldChar w:fldCharType="begin"/>
        </w:r>
        <w:r w:rsidR="006A7136" w:rsidRPr="001A1FB9">
          <w:rPr>
            <w:webHidden/>
          </w:rPr>
          <w:instrText xml:space="preserve"> PAGEREF _Toc106183828 \h </w:instrText>
        </w:r>
        <w:r w:rsidR="006A7136" w:rsidRPr="001A1FB9">
          <w:rPr>
            <w:webHidden/>
          </w:rPr>
        </w:r>
        <w:r w:rsidR="006A7136" w:rsidRPr="001A1FB9">
          <w:rPr>
            <w:webHidden/>
          </w:rPr>
          <w:fldChar w:fldCharType="separate"/>
        </w:r>
        <w:r w:rsidR="000B4789">
          <w:rPr>
            <w:webHidden/>
          </w:rPr>
          <w:t>66</w:t>
        </w:r>
        <w:r w:rsidR="006A7136" w:rsidRPr="001A1FB9">
          <w:rPr>
            <w:webHidden/>
          </w:rPr>
          <w:fldChar w:fldCharType="end"/>
        </w:r>
      </w:hyperlink>
    </w:p>
    <w:p w14:paraId="011EFE58" w14:textId="33A448A4" w:rsidR="006A7136" w:rsidRPr="001A1FB9" w:rsidRDefault="00000000" w:rsidP="00CE0DC6">
      <w:pPr>
        <w:pStyle w:val="25"/>
        <w:ind w:left="934"/>
        <w:outlineLvl w:val="9"/>
        <w:rPr>
          <w:rFonts w:asciiTheme="minorHAnsi" w:eastAsiaTheme="minorEastAsia" w:hAnsiTheme="minorHAnsi" w:cstheme="minorBidi"/>
          <w:kern w:val="2"/>
          <w:sz w:val="21"/>
          <w:szCs w:val="22"/>
          <w:lang w:val="en-US" w:eastAsia="ja-JP"/>
        </w:rPr>
      </w:pPr>
      <w:hyperlink w:anchor="_Toc106183829" w:history="1">
        <w:r w:rsidR="006A7136" w:rsidRPr="001A1FB9">
          <w:rPr>
            <w:rStyle w:val="ae"/>
            <w:iCs/>
            <w:lang w:val="en-GB"/>
          </w:rPr>
          <w:t>Form</w:t>
        </w:r>
        <w:r w:rsidR="006A7136" w:rsidRPr="001A1FB9">
          <w:rPr>
            <w:rStyle w:val="ae"/>
            <w:lang w:eastAsia="ja-JP"/>
          </w:rPr>
          <w:t>ulario EXP -1: Experiencia General</w:t>
        </w:r>
        <w:r w:rsidR="006A7136" w:rsidRPr="001A1FB9">
          <w:rPr>
            <w:webHidden/>
          </w:rPr>
          <w:tab/>
        </w:r>
        <w:r w:rsidR="006A7136" w:rsidRPr="001A1FB9">
          <w:rPr>
            <w:webHidden/>
          </w:rPr>
          <w:fldChar w:fldCharType="begin"/>
        </w:r>
        <w:r w:rsidR="006A7136" w:rsidRPr="001A1FB9">
          <w:rPr>
            <w:webHidden/>
          </w:rPr>
          <w:instrText xml:space="preserve"> PAGEREF _Toc106183829 \h </w:instrText>
        </w:r>
        <w:r w:rsidR="006A7136" w:rsidRPr="001A1FB9">
          <w:rPr>
            <w:webHidden/>
          </w:rPr>
        </w:r>
        <w:r w:rsidR="006A7136" w:rsidRPr="001A1FB9">
          <w:rPr>
            <w:webHidden/>
          </w:rPr>
          <w:fldChar w:fldCharType="separate"/>
        </w:r>
        <w:r w:rsidR="000B4789">
          <w:rPr>
            <w:webHidden/>
          </w:rPr>
          <w:t>67</w:t>
        </w:r>
        <w:r w:rsidR="006A7136" w:rsidRPr="001A1FB9">
          <w:rPr>
            <w:webHidden/>
          </w:rPr>
          <w:fldChar w:fldCharType="end"/>
        </w:r>
      </w:hyperlink>
    </w:p>
    <w:p w14:paraId="1D10324A" w14:textId="1261430C" w:rsidR="006A7136" w:rsidRPr="001A1FB9" w:rsidRDefault="00000000" w:rsidP="00CE0DC6">
      <w:pPr>
        <w:pStyle w:val="25"/>
        <w:ind w:left="934"/>
        <w:outlineLvl w:val="9"/>
        <w:rPr>
          <w:rFonts w:asciiTheme="minorHAnsi" w:eastAsiaTheme="minorEastAsia" w:hAnsiTheme="minorHAnsi" w:cstheme="minorBidi"/>
          <w:kern w:val="2"/>
          <w:sz w:val="21"/>
          <w:szCs w:val="22"/>
          <w:lang w:val="en-US" w:eastAsia="ja-JP"/>
        </w:rPr>
      </w:pPr>
      <w:hyperlink w:anchor="_Toc106183830" w:history="1">
        <w:r w:rsidR="006A7136" w:rsidRPr="001A1FB9">
          <w:rPr>
            <w:rStyle w:val="ae"/>
            <w:lang w:val="es-ES"/>
          </w:rPr>
          <w:t>Form</w:t>
        </w:r>
        <w:r w:rsidR="006A7136" w:rsidRPr="001A1FB9">
          <w:rPr>
            <w:rStyle w:val="ae"/>
          </w:rPr>
          <w:t xml:space="preserve">ulario EXP </w:t>
        </w:r>
        <w:r w:rsidR="006A7136" w:rsidRPr="001A1FB9">
          <w:rPr>
            <w:rStyle w:val="ae"/>
            <w:lang w:eastAsia="ja-JP"/>
          </w:rPr>
          <w:t>-</w:t>
        </w:r>
        <w:r w:rsidR="006A7136" w:rsidRPr="001A1FB9">
          <w:rPr>
            <w:rStyle w:val="ae"/>
          </w:rPr>
          <w:t>2(a): Experiencia Específica</w:t>
        </w:r>
        <w:r w:rsidR="006A7136" w:rsidRPr="001A1FB9">
          <w:rPr>
            <w:webHidden/>
          </w:rPr>
          <w:tab/>
        </w:r>
        <w:r w:rsidR="006A7136" w:rsidRPr="001A1FB9">
          <w:rPr>
            <w:webHidden/>
          </w:rPr>
          <w:fldChar w:fldCharType="begin"/>
        </w:r>
        <w:r w:rsidR="006A7136" w:rsidRPr="001A1FB9">
          <w:rPr>
            <w:webHidden/>
          </w:rPr>
          <w:instrText xml:space="preserve"> PAGEREF _Toc106183830 \h </w:instrText>
        </w:r>
        <w:r w:rsidR="006A7136" w:rsidRPr="001A1FB9">
          <w:rPr>
            <w:webHidden/>
          </w:rPr>
        </w:r>
        <w:r w:rsidR="006A7136" w:rsidRPr="001A1FB9">
          <w:rPr>
            <w:webHidden/>
          </w:rPr>
          <w:fldChar w:fldCharType="separate"/>
        </w:r>
        <w:r w:rsidR="000B4789">
          <w:rPr>
            <w:webHidden/>
          </w:rPr>
          <w:t>68</w:t>
        </w:r>
        <w:r w:rsidR="006A7136" w:rsidRPr="001A1FB9">
          <w:rPr>
            <w:webHidden/>
          </w:rPr>
          <w:fldChar w:fldCharType="end"/>
        </w:r>
      </w:hyperlink>
    </w:p>
    <w:p w14:paraId="1165FCD4" w14:textId="516192EE" w:rsidR="006A7136" w:rsidRPr="001A1FB9" w:rsidRDefault="00000000" w:rsidP="00CE0DC6">
      <w:pPr>
        <w:pStyle w:val="25"/>
        <w:ind w:left="934"/>
        <w:outlineLvl w:val="9"/>
        <w:rPr>
          <w:rFonts w:asciiTheme="minorHAnsi" w:eastAsiaTheme="minorEastAsia" w:hAnsiTheme="minorHAnsi" w:cstheme="minorBidi"/>
          <w:kern w:val="2"/>
          <w:sz w:val="21"/>
          <w:szCs w:val="22"/>
          <w:lang w:val="en-US" w:eastAsia="ja-JP"/>
        </w:rPr>
      </w:pPr>
      <w:hyperlink w:anchor="_Toc106183831" w:history="1">
        <w:r w:rsidR="006A7136" w:rsidRPr="001A1FB9">
          <w:rPr>
            <w:rStyle w:val="ae"/>
            <w:lang w:val="es-ES"/>
          </w:rPr>
          <w:t>Form</w:t>
        </w:r>
        <w:r w:rsidR="006A7136" w:rsidRPr="001A1FB9">
          <w:rPr>
            <w:rStyle w:val="ae"/>
          </w:rPr>
          <w:t>ulario EXP -2(b): Experiencia en Actividades Clave</w:t>
        </w:r>
        <w:r w:rsidR="006A7136" w:rsidRPr="001A1FB9">
          <w:rPr>
            <w:webHidden/>
          </w:rPr>
          <w:tab/>
        </w:r>
        <w:r w:rsidR="006A7136" w:rsidRPr="001A1FB9">
          <w:rPr>
            <w:webHidden/>
          </w:rPr>
          <w:fldChar w:fldCharType="begin"/>
        </w:r>
        <w:r w:rsidR="006A7136" w:rsidRPr="001A1FB9">
          <w:rPr>
            <w:webHidden/>
          </w:rPr>
          <w:instrText xml:space="preserve"> PAGEREF _Toc106183831 \h </w:instrText>
        </w:r>
        <w:r w:rsidR="006A7136" w:rsidRPr="001A1FB9">
          <w:rPr>
            <w:webHidden/>
          </w:rPr>
        </w:r>
        <w:r w:rsidR="006A7136" w:rsidRPr="001A1FB9">
          <w:rPr>
            <w:webHidden/>
          </w:rPr>
          <w:fldChar w:fldCharType="separate"/>
        </w:r>
        <w:r w:rsidR="000B4789">
          <w:rPr>
            <w:webHidden/>
          </w:rPr>
          <w:t>70</w:t>
        </w:r>
        <w:r w:rsidR="006A7136" w:rsidRPr="001A1FB9">
          <w:rPr>
            <w:webHidden/>
          </w:rPr>
          <w:fldChar w:fldCharType="end"/>
        </w:r>
      </w:hyperlink>
    </w:p>
    <w:p w14:paraId="10A11BFC" w14:textId="0B76B47E" w:rsidR="006A7136" w:rsidRPr="001A1FB9" w:rsidRDefault="00000000" w:rsidP="00CE0DC6">
      <w:pPr>
        <w:pStyle w:val="12"/>
        <w:ind w:right="170"/>
        <w:outlineLvl w:val="9"/>
        <w:rPr>
          <w:rFonts w:asciiTheme="minorHAnsi" w:eastAsiaTheme="minorEastAsia" w:hAnsiTheme="minorHAnsi" w:cstheme="minorBidi"/>
          <w:b w:val="0"/>
          <w:noProof/>
          <w:kern w:val="2"/>
          <w:sz w:val="21"/>
          <w:szCs w:val="22"/>
          <w:lang w:eastAsia="ja-JP"/>
        </w:rPr>
      </w:pPr>
      <w:hyperlink w:anchor="_Toc106183832" w:history="1">
        <w:r w:rsidR="006A7136" w:rsidRPr="001A1FB9">
          <w:rPr>
            <w:rStyle w:val="ae"/>
            <w:noProof/>
            <w:lang w:val="es-ES"/>
          </w:rPr>
          <w:t>Formulario RCN</w:t>
        </w:r>
        <w:r w:rsidR="006A7136" w:rsidRPr="001A1FB9">
          <w:rPr>
            <w:rStyle w:val="ae"/>
            <w:noProof/>
            <w:lang w:val="es-ES" w:eastAsia="ja-JP"/>
          </w:rPr>
          <w:t xml:space="preserve"> </w:t>
        </w:r>
        <w:r w:rsidR="006A7136" w:rsidRPr="001A1FB9">
          <w:rPr>
            <w:rStyle w:val="ae"/>
            <w:noProof/>
          </w:rPr>
          <w:t>Reconocimiento de Cumplimiento de las Normas para Adquisiciones financiadas por Préstamos AOD del Japón</w:t>
        </w:r>
        <w:r w:rsidR="006A7136" w:rsidRPr="001A1FB9">
          <w:rPr>
            <w:noProof/>
            <w:webHidden/>
          </w:rPr>
          <w:tab/>
        </w:r>
        <w:r w:rsidR="006A7136" w:rsidRPr="001A1FB9">
          <w:rPr>
            <w:noProof/>
            <w:webHidden/>
          </w:rPr>
          <w:fldChar w:fldCharType="begin"/>
        </w:r>
        <w:r w:rsidR="006A7136" w:rsidRPr="001A1FB9">
          <w:rPr>
            <w:noProof/>
            <w:webHidden/>
          </w:rPr>
          <w:instrText xml:space="preserve"> PAGEREF _Toc106183832 \h </w:instrText>
        </w:r>
        <w:r w:rsidR="006A7136" w:rsidRPr="001A1FB9">
          <w:rPr>
            <w:noProof/>
            <w:webHidden/>
          </w:rPr>
        </w:r>
        <w:r w:rsidR="006A7136" w:rsidRPr="001A1FB9">
          <w:rPr>
            <w:noProof/>
            <w:webHidden/>
          </w:rPr>
          <w:fldChar w:fldCharType="separate"/>
        </w:r>
        <w:r w:rsidR="000B4789">
          <w:rPr>
            <w:noProof/>
            <w:webHidden/>
          </w:rPr>
          <w:t>73</w:t>
        </w:r>
        <w:r w:rsidR="006A7136" w:rsidRPr="001A1FB9">
          <w:rPr>
            <w:noProof/>
            <w:webHidden/>
          </w:rPr>
          <w:fldChar w:fldCharType="end"/>
        </w:r>
      </w:hyperlink>
    </w:p>
    <w:p w14:paraId="0FBB4EE8" w14:textId="16CA46A5" w:rsidR="006A7136" w:rsidRPr="001A1FB9" w:rsidRDefault="00000000" w:rsidP="00CE0DC6">
      <w:pPr>
        <w:pStyle w:val="12"/>
        <w:outlineLvl w:val="9"/>
        <w:rPr>
          <w:rFonts w:asciiTheme="minorHAnsi" w:eastAsiaTheme="minorEastAsia" w:hAnsiTheme="minorHAnsi" w:cstheme="minorBidi"/>
          <w:b w:val="0"/>
          <w:noProof/>
          <w:kern w:val="2"/>
          <w:sz w:val="21"/>
          <w:szCs w:val="22"/>
          <w:lang w:eastAsia="ja-JP"/>
        </w:rPr>
      </w:pPr>
      <w:hyperlink w:anchor="_Toc106183833" w:history="1">
        <w:r w:rsidR="006A7136" w:rsidRPr="001A1FB9">
          <w:rPr>
            <w:rStyle w:val="ae"/>
            <w:noProof/>
          </w:rPr>
          <w:t>Formulario de Garantía de Seriedad de la Oferta</w:t>
        </w:r>
        <w:r w:rsidR="006A7136" w:rsidRPr="001A1FB9">
          <w:rPr>
            <w:noProof/>
            <w:webHidden/>
          </w:rPr>
          <w:tab/>
        </w:r>
        <w:r w:rsidR="006A7136" w:rsidRPr="001A1FB9">
          <w:rPr>
            <w:noProof/>
            <w:webHidden/>
          </w:rPr>
          <w:fldChar w:fldCharType="begin"/>
        </w:r>
        <w:r w:rsidR="006A7136" w:rsidRPr="001A1FB9">
          <w:rPr>
            <w:noProof/>
            <w:webHidden/>
          </w:rPr>
          <w:instrText xml:space="preserve"> PAGEREF _Toc106183833 \h </w:instrText>
        </w:r>
        <w:r w:rsidR="006A7136" w:rsidRPr="001A1FB9">
          <w:rPr>
            <w:noProof/>
            <w:webHidden/>
          </w:rPr>
        </w:r>
        <w:r w:rsidR="006A7136" w:rsidRPr="001A1FB9">
          <w:rPr>
            <w:noProof/>
            <w:webHidden/>
          </w:rPr>
          <w:fldChar w:fldCharType="separate"/>
        </w:r>
        <w:r w:rsidR="000B4789">
          <w:rPr>
            <w:noProof/>
            <w:webHidden/>
          </w:rPr>
          <w:t>76</w:t>
        </w:r>
        <w:r w:rsidR="006A7136" w:rsidRPr="001A1FB9">
          <w:rPr>
            <w:noProof/>
            <w:webHidden/>
          </w:rPr>
          <w:fldChar w:fldCharType="end"/>
        </w:r>
      </w:hyperlink>
    </w:p>
    <w:p w14:paraId="0E9B9111" w14:textId="06F01E3D" w:rsidR="00D80DF0" w:rsidRPr="001A1FB9" w:rsidRDefault="006A7136" w:rsidP="00CE0DC6">
      <w:pPr>
        <w:pStyle w:val="12"/>
        <w:outlineLvl w:val="9"/>
        <w:rPr>
          <w:b w:val="0"/>
          <w:lang w:val="es-ES"/>
        </w:rPr>
      </w:pPr>
      <w:r w:rsidRPr="001A1FB9">
        <w:rPr>
          <w:b w:val="0"/>
          <w:szCs w:val="24"/>
        </w:rPr>
        <w:fldChar w:fldCharType="end"/>
      </w:r>
      <w:r w:rsidR="00FB7B21" w:rsidRPr="001A1FB9">
        <w:rPr>
          <w:lang w:val="es-ES"/>
        </w:rPr>
        <w:br w:type="page"/>
      </w:r>
      <w:bookmarkStart w:id="669" w:name="_Toc101956180"/>
      <w:bookmarkStart w:id="670" w:name="_Toc101956181"/>
      <w:r w:rsidR="00FB7B21" w:rsidRPr="001A1FB9">
        <w:rPr>
          <w:b w:val="0"/>
          <w:lang w:val="es-ES"/>
        </w:rPr>
        <w:t>&lt;Opción A: Licitación en Una Etapa: Dos Sobres&gt;</w:t>
      </w:r>
      <w:bookmarkEnd w:id="669"/>
      <w:bookmarkEnd w:id="670"/>
    </w:p>
    <w:tbl>
      <w:tblPr>
        <w:tblW w:w="0" w:type="auto"/>
        <w:tblLayout w:type="fixed"/>
        <w:tblLook w:val="0000" w:firstRow="0" w:lastRow="0" w:firstColumn="0" w:lastColumn="0" w:noHBand="0" w:noVBand="0"/>
      </w:tblPr>
      <w:tblGrid>
        <w:gridCol w:w="8931"/>
      </w:tblGrid>
      <w:tr w:rsidR="00D80DF0" w:rsidRPr="001A1FB9" w14:paraId="3718935D" w14:textId="77777777">
        <w:trPr>
          <w:trHeight w:val="900"/>
        </w:trPr>
        <w:tc>
          <w:tcPr>
            <w:tcW w:w="8931" w:type="dxa"/>
            <w:vAlign w:val="center"/>
          </w:tcPr>
          <w:p w14:paraId="0118FFC3" w14:textId="77777777" w:rsidR="00D80DF0" w:rsidRPr="001A1FB9" w:rsidRDefault="00FB7B21">
            <w:pPr>
              <w:spacing w:before="240" w:after="120"/>
              <w:jc w:val="center"/>
              <w:rPr>
                <w:i/>
                <w:lang w:val="es-ES"/>
              </w:rPr>
            </w:pPr>
            <w:bookmarkStart w:id="671" w:name="_Toc334616447"/>
            <w:r w:rsidRPr="001A1FB9">
              <w:rPr>
                <w:b/>
                <w:lang w:val="es-ES"/>
              </w:rPr>
              <w:t>[</w:t>
            </w:r>
            <w:r w:rsidRPr="001A1FB9">
              <w:rPr>
                <w:b/>
                <w:i/>
                <w:lang w:val="es-ES"/>
              </w:rPr>
              <w:t>Para preparar esta Carta de la Oferta Técnica, use papel membrete que indique claramente el nombre completo y dirección comercial del Licitante.</w:t>
            </w:r>
            <w:r w:rsidRPr="001A1FB9">
              <w:rPr>
                <w:b/>
                <w:lang w:val="es-ES"/>
              </w:rPr>
              <w:t>]</w:t>
            </w:r>
            <w:bookmarkEnd w:id="671"/>
          </w:p>
        </w:tc>
      </w:tr>
      <w:tr w:rsidR="00D80DF0" w:rsidRPr="001A1FB9" w14:paraId="7F354207" w14:textId="77777777">
        <w:trPr>
          <w:trHeight w:val="900"/>
        </w:trPr>
        <w:tc>
          <w:tcPr>
            <w:tcW w:w="8931" w:type="dxa"/>
            <w:vAlign w:val="center"/>
          </w:tcPr>
          <w:p w14:paraId="44DA211D" w14:textId="0EAA1572" w:rsidR="00D80DF0" w:rsidRPr="001A1FB9" w:rsidRDefault="00FB7B21">
            <w:pPr>
              <w:pStyle w:val="SectionIVHeader"/>
              <w:rPr>
                <w:lang w:val="es-ES"/>
              </w:rPr>
            </w:pPr>
            <w:bookmarkStart w:id="672" w:name="_Toc94002523"/>
            <w:bookmarkStart w:id="673" w:name="_Toc106183791"/>
            <w:r w:rsidRPr="001A1FB9">
              <w:rPr>
                <w:lang w:val="es-ES"/>
              </w:rPr>
              <w:t>Carta de la Oferta Técnica</w:t>
            </w:r>
            <w:bookmarkEnd w:id="672"/>
            <w:bookmarkEnd w:id="673"/>
          </w:p>
        </w:tc>
      </w:tr>
    </w:tbl>
    <w:p w14:paraId="39330758" w14:textId="77777777" w:rsidR="00D80DF0" w:rsidRPr="001A1FB9" w:rsidRDefault="00D80DF0">
      <w:pPr>
        <w:tabs>
          <w:tab w:val="right" w:pos="9000"/>
        </w:tabs>
        <w:rPr>
          <w:lang w:eastAsia="ja-JP"/>
        </w:rPr>
      </w:pPr>
    </w:p>
    <w:p w14:paraId="75AD9E19" w14:textId="77777777" w:rsidR="00D80DF0" w:rsidRPr="001A1FB9" w:rsidRDefault="00FB7B21">
      <w:pPr>
        <w:tabs>
          <w:tab w:val="left" w:pos="5529"/>
          <w:tab w:val="right" w:pos="9000"/>
        </w:tabs>
        <w:ind w:left="5670" w:hanging="1701"/>
        <w:jc w:val="left"/>
      </w:pPr>
      <w:r w:rsidRPr="001A1FB9">
        <w:t>Fecha</w:t>
      </w:r>
      <w:r w:rsidRPr="001A1FB9">
        <w:tab/>
        <w:t xml:space="preserve">: </w:t>
      </w:r>
      <w:r w:rsidRPr="001A1FB9">
        <w:rPr>
          <w:iCs/>
          <w:lang w:eastAsia="ja-JP"/>
        </w:rPr>
        <w:t>[</w:t>
      </w:r>
      <w:r w:rsidRPr="001A1FB9">
        <w:rPr>
          <w:i/>
          <w:iCs/>
          <w:lang w:eastAsia="ja-JP"/>
        </w:rPr>
        <w:t>indicar la fecha de presentación de la Oferta</w:t>
      </w:r>
      <w:r w:rsidRPr="001A1FB9">
        <w:rPr>
          <w:iCs/>
          <w:lang w:eastAsia="ja-JP"/>
        </w:rPr>
        <w:t>]</w:t>
      </w:r>
    </w:p>
    <w:p w14:paraId="5D8780FE" w14:textId="02C3177B" w:rsidR="00D80DF0" w:rsidRPr="001A1FB9" w:rsidRDefault="00FB7B21">
      <w:pPr>
        <w:tabs>
          <w:tab w:val="left" w:pos="5529"/>
          <w:tab w:val="right" w:pos="9000"/>
        </w:tabs>
        <w:ind w:left="5670" w:hanging="1701"/>
        <w:jc w:val="left"/>
        <w:rPr>
          <w:i/>
          <w:iCs/>
          <w:lang w:eastAsia="ja-JP"/>
        </w:rPr>
      </w:pPr>
      <w:r w:rsidRPr="001A1FB9">
        <w:rPr>
          <w:lang w:eastAsia="ja-JP"/>
        </w:rPr>
        <w:t>No. del LL</w:t>
      </w:r>
      <w:r w:rsidRPr="001A1FB9">
        <w:rPr>
          <w:lang w:eastAsia="ja-JP"/>
        </w:rPr>
        <w:tab/>
      </w:r>
      <w:r w:rsidRPr="001A1FB9">
        <w:t xml:space="preserve">: </w:t>
      </w:r>
      <w:r w:rsidRPr="001A1FB9">
        <w:rPr>
          <w:iCs/>
        </w:rPr>
        <w:t>[</w:t>
      </w:r>
      <w:r w:rsidRPr="001A1FB9">
        <w:rPr>
          <w:i/>
          <w:iCs/>
        </w:rPr>
        <w:t>indicar el número del Llamado a Licitaci</w:t>
      </w:r>
      <w:r w:rsidRPr="001A1FB9">
        <w:rPr>
          <w:i/>
          <w:iCs/>
          <w:lang w:val="es-ES"/>
        </w:rPr>
        <w:t>ó</w:t>
      </w:r>
      <w:r w:rsidRPr="001A1FB9">
        <w:rPr>
          <w:i/>
          <w:iCs/>
        </w:rPr>
        <w:t>n</w:t>
      </w:r>
      <w:r w:rsidRPr="001A1FB9">
        <w:rPr>
          <w:iCs/>
        </w:rPr>
        <w:t>]</w:t>
      </w:r>
    </w:p>
    <w:p w14:paraId="05BF3A3C" w14:textId="77777777" w:rsidR="00D80DF0" w:rsidRPr="001A1FB9" w:rsidRDefault="00FB7B21">
      <w:pPr>
        <w:tabs>
          <w:tab w:val="left" w:pos="6237"/>
          <w:tab w:val="right" w:pos="9000"/>
        </w:tabs>
        <w:ind w:left="5529" w:hanging="1560"/>
        <w:jc w:val="left"/>
        <w:rPr>
          <w:lang w:val="es-ES" w:eastAsia="ja-JP"/>
        </w:rPr>
      </w:pPr>
      <w:r w:rsidRPr="001A1FB9">
        <w:rPr>
          <w:lang w:val="es-ES" w:eastAsia="ja-JP"/>
        </w:rPr>
        <w:t>Proyecto</w:t>
      </w:r>
      <w:r w:rsidRPr="001A1FB9">
        <w:rPr>
          <w:lang w:val="es-ES" w:eastAsia="ja-JP"/>
        </w:rPr>
        <w:tab/>
        <w:t xml:space="preserve">: </w:t>
      </w:r>
      <w:r w:rsidRPr="001A1FB9">
        <w:rPr>
          <w:iCs/>
          <w:lang w:val="es-ES" w:eastAsia="ja-JP"/>
        </w:rPr>
        <w:t>[</w:t>
      </w:r>
      <w:r w:rsidRPr="001A1FB9">
        <w:rPr>
          <w:i/>
          <w:iCs/>
          <w:lang w:val="es-ES" w:eastAsia="ja-JP"/>
        </w:rPr>
        <w:t>indicar el nombre del Proyecto</w:t>
      </w:r>
      <w:r w:rsidRPr="001A1FB9">
        <w:rPr>
          <w:iCs/>
          <w:lang w:val="es-ES" w:eastAsia="ja-JP"/>
        </w:rPr>
        <w:t>]</w:t>
      </w:r>
    </w:p>
    <w:p w14:paraId="1429C573" w14:textId="77777777" w:rsidR="00D80DF0" w:rsidRPr="001A1FB9" w:rsidRDefault="00FB7B21">
      <w:pPr>
        <w:tabs>
          <w:tab w:val="left" w:pos="6237"/>
          <w:tab w:val="right" w:pos="9000"/>
        </w:tabs>
        <w:ind w:left="5529" w:hanging="1560"/>
        <w:jc w:val="left"/>
        <w:rPr>
          <w:lang w:val="es-ES" w:eastAsia="ja-JP"/>
        </w:rPr>
      </w:pPr>
      <w:r w:rsidRPr="001A1FB9">
        <w:rPr>
          <w:lang w:val="es-ES" w:eastAsia="ja-JP"/>
        </w:rPr>
        <w:t>Contrato</w:t>
      </w:r>
      <w:r w:rsidRPr="001A1FB9">
        <w:rPr>
          <w:lang w:val="es-ES" w:eastAsia="ja-JP"/>
        </w:rPr>
        <w:tab/>
        <w:t xml:space="preserve">: </w:t>
      </w:r>
      <w:r w:rsidRPr="001A1FB9">
        <w:rPr>
          <w:iCs/>
          <w:lang w:val="es-ES" w:eastAsia="ja-JP"/>
        </w:rPr>
        <w:t>[</w:t>
      </w:r>
      <w:r w:rsidRPr="001A1FB9">
        <w:rPr>
          <w:i/>
          <w:iCs/>
          <w:lang w:val="es-ES" w:eastAsia="ja-JP"/>
        </w:rPr>
        <w:t>indicar el nombre del Contrato</w:t>
      </w:r>
      <w:r w:rsidRPr="001A1FB9">
        <w:rPr>
          <w:iCs/>
          <w:lang w:val="es-ES" w:eastAsia="ja-JP"/>
        </w:rPr>
        <w:t>]</w:t>
      </w:r>
    </w:p>
    <w:p w14:paraId="2188825A" w14:textId="77777777" w:rsidR="00D80DF0" w:rsidRPr="001A1FB9" w:rsidRDefault="00D80DF0">
      <w:pPr>
        <w:tabs>
          <w:tab w:val="left" w:pos="720"/>
          <w:tab w:val="left" w:pos="1440"/>
          <w:tab w:val="left" w:pos="2160"/>
          <w:tab w:val="left" w:pos="2880"/>
          <w:tab w:val="left" w:pos="3600"/>
          <w:tab w:val="left" w:pos="4678"/>
          <w:tab w:val="left" w:pos="5760"/>
          <w:tab w:val="left" w:pos="7200"/>
          <w:tab w:val="right" w:pos="9026"/>
        </w:tabs>
        <w:suppressAutoHyphens/>
        <w:ind w:leftChars="2150" w:left="5160"/>
        <w:rPr>
          <w:spacing w:val="-3"/>
          <w:lang w:val="es-ES" w:eastAsia="ja-JP"/>
        </w:rPr>
      </w:pPr>
    </w:p>
    <w:p w14:paraId="0CFD8BAB" w14:textId="77777777" w:rsidR="00D80DF0" w:rsidRPr="001A1FB9" w:rsidRDefault="00D80DF0">
      <w:pPr>
        <w:tabs>
          <w:tab w:val="right" w:pos="9000"/>
        </w:tabs>
        <w:ind w:left="4320" w:firstLine="720"/>
        <w:rPr>
          <w:lang w:eastAsia="ja-JP"/>
        </w:rPr>
      </w:pPr>
    </w:p>
    <w:p w14:paraId="75E3D1D8" w14:textId="77777777" w:rsidR="00D80DF0" w:rsidRPr="001A1FB9" w:rsidRDefault="00FB7B21">
      <w:pPr>
        <w:ind w:rightChars="1564" w:right="3754"/>
        <w:jc w:val="left"/>
        <w:rPr>
          <w:lang w:eastAsia="ja-JP"/>
        </w:rPr>
      </w:pPr>
      <w:r w:rsidRPr="001A1FB9">
        <w:t xml:space="preserve">A: </w:t>
      </w:r>
      <w:r w:rsidRPr="001A1FB9">
        <w:rPr>
          <w:iCs/>
        </w:rPr>
        <w:t>[</w:t>
      </w:r>
      <w:r w:rsidRPr="001A1FB9">
        <w:rPr>
          <w:i/>
          <w:iCs/>
        </w:rPr>
        <w:t>indicar el nombre completo del Contratante</w:t>
      </w:r>
      <w:r w:rsidRPr="001A1FB9">
        <w:rPr>
          <w:iCs/>
        </w:rPr>
        <w:t>]</w:t>
      </w:r>
      <w:r w:rsidRPr="001A1FB9">
        <w:rPr>
          <w:i/>
          <w:iCs/>
        </w:rPr>
        <w:t>,</w:t>
      </w:r>
    </w:p>
    <w:p w14:paraId="3FF64A8C" w14:textId="77777777" w:rsidR="00D80DF0" w:rsidRPr="001A1FB9" w:rsidRDefault="00D80DF0"/>
    <w:p w14:paraId="6696B918" w14:textId="77777777" w:rsidR="00D80DF0" w:rsidRPr="001A1FB9" w:rsidRDefault="00FB7B21">
      <w:r w:rsidRPr="001A1FB9">
        <w:t>Nosotros, los suscritos, declaramos que:</w:t>
      </w:r>
    </w:p>
    <w:p w14:paraId="3F47BE90" w14:textId="77777777" w:rsidR="00D80DF0" w:rsidRPr="001A1FB9" w:rsidRDefault="00D80DF0"/>
    <w:p w14:paraId="3E6662EB" w14:textId="37186982" w:rsidR="00D80DF0" w:rsidRPr="001A1FB9" w:rsidRDefault="00FB7B21" w:rsidP="007F6638">
      <w:pPr>
        <w:numPr>
          <w:ilvl w:val="0"/>
          <w:numId w:val="16"/>
        </w:numPr>
        <w:tabs>
          <w:tab w:val="right" w:pos="9000"/>
        </w:tabs>
      </w:pPr>
      <w:r w:rsidRPr="001A1FB9">
        <w:t xml:space="preserve">Hemos examinado, sin tener reservas al respecto, </w:t>
      </w:r>
      <w:r w:rsidRPr="001A1FB9">
        <w:rPr>
          <w:lang w:val="es-ES"/>
        </w:rPr>
        <w:t>e</w:t>
      </w:r>
      <w:r w:rsidRPr="001A1FB9">
        <w:t>l Documento de Licitación, incluidas las adendas emitidas de conformidad con la cláusula 8 de las Instrucciones a los Licitantes (IAL):</w:t>
      </w:r>
      <w:r w:rsidRPr="001A1FB9">
        <w:rPr>
          <w:i/>
        </w:rPr>
        <w:t xml:space="preserve"> </w:t>
      </w:r>
      <w:r w:rsidRPr="001A1FB9">
        <w:t>[</w:t>
      </w:r>
      <w:r w:rsidRPr="001A1FB9">
        <w:rPr>
          <w:i/>
          <w:lang w:eastAsia="ja-JP"/>
        </w:rPr>
        <w:t>indicar</w:t>
      </w:r>
      <w:r w:rsidRPr="001A1FB9">
        <w:rPr>
          <w:i/>
        </w:rPr>
        <w:t xml:space="preserve"> el número y la fecha de emisión de cada </w:t>
      </w:r>
      <w:r w:rsidRPr="001A1FB9">
        <w:rPr>
          <w:i/>
          <w:lang w:eastAsia="ja-JP"/>
        </w:rPr>
        <w:t>adenda</w:t>
      </w:r>
      <w:r w:rsidRPr="001A1FB9">
        <w:t>];</w:t>
      </w:r>
    </w:p>
    <w:p w14:paraId="78EDAB95" w14:textId="77777777" w:rsidR="00D80DF0" w:rsidRPr="001A1FB9" w:rsidRDefault="00D80DF0">
      <w:pPr>
        <w:tabs>
          <w:tab w:val="right" w:pos="9000"/>
        </w:tabs>
      </w:pPr>
    </w:p>
    <w:p w14:paraId="50DC67A4" w14:textId="259602AD" w:rsidR="00D80DF0" w:rsidRPr="001A1FB9" w:rsidRDefault="00FB7B21" w:rsidP="007F6638">
      <w:pPr>
        <w:numPr>
          <w:ilvl w:val="0"/>
          <w:numId w:val="16"/>
        </w:numPr>
        <w:tabs>
          <w:tab w:val="right" w:pos="9000"/>
        </w:tabs>
      </w:pPr>
      <w:r w:rsidRPr="001A1FB9">
        <w:t>Nosotros, incluyendo todos los subcontratistas</w:t>
      </w:r>
      <w:r w:rsidRPr="001A1FB9">
        <w:rPr>
          <w:lang w:eastAsia="ja-JP"/>
        </w:rPr>
        <w:t>, cumplimos con los requisitos de elegibilidad</w:t>
      </w:r>
      <w:r w:rsidRPr="001A1FB9">
        <w:t xml:space="preserve"> </w:t>
      </w:r>
      <w:r w:rsidRPr="001A1FB9">
        <w:rPr>
          <w:lang w:eastAsia="ja-JP"/>
        </w:rPr>
        <w:t xml:space="preserve">de conformidad con </w:t>
      </w:r>
      <w:r w:rsidRPr="001A1FB9">
        <w:t xml:space="preserve">las </w:t>
      </w:r>
      <w:r w:rsidRPr="001A1FB9">
        <w:rPr>
          <w:lang w:eastAsia="ja-JP"/>
        </w:rPr>
        <w:t>c</w:t>
      </w:r>
      <w:r w:rsidRPr="001A1FB9">
        <w:t xml:space="preserve">láusulas </w:t>
      </w:r>
      <w:r w:rsidRPr="001A1FB9">
        <w:rPr>
          <w:lang w:eastAsia="ja-JP"/>
        </w:rPr>
        <w:t>4 y 5 de las IAL;</w:t>
      </w:r>
    </w:p>
    <w:p w14:paraId="3280E9CD" w14:textId="77777777" w:rsidR="00D80DF0" w:rsidRPr="001A1FB9" w:rsidRDefault="00D80DF0">
      <w:pPr>
        <w:tabs>
          <w:tab w:val="right" w:pos="9000"/>
        </w:tabs>
      </w:pPr>
    </w:p>
    <w:p w14:paraId="1696348B" w14:textId="0902C147" w:rsidR="00D80DF0" w:rsidRPr="001A1FB9" w:rsidRDefault="00FB7B21" w:rsidP="007F6638">
      <w:pPr>
        <w:numPr>
          <w:ilvl w:val="0"/>
          <w:numId w:val="16"/>
        </w:numPr>
        <w:tabs>
          <w:tab w:val="right" w:pos="9000"/>
        </w:tabs>
      </w:pPr>
      <w:r w:rsidRPr="001A1FB9">
        <w:t>Nosotros, incluyendo todos los subcontratistas</w:t>
      </w:r>
      <w:r w:rsidRPr="001A1FB9">
        <w:rPr>
          <w:lang w:eastAsia="ja-JP"/>
        </w:rPr>
        <w:t xml:space="preserve">, </w:t>
      </w:r>
      <w:r w:rsidRPr="001A1FB9">
        <w:t xml:space="preserve">no presentamos ningún conflicto de intereses de conformidad con la </w:t>
      </w:r>
      <w:r w:rsidRPr="001A1FB9">
        <w:rPr>
          <w:lang w:eastAsia="ja-JP"/>
        </w:rPr>
        <w:t>c</w:t>
      </w:r>
      <w:r w:rsidRPr="001A1FB9">
        <w:t xml:space="preserve">láusula </w:t>
      </w:r>
      <w:r w:rsidRPr="001A1FB9">
        <w:rPr>
          <w:lang w:eastAsia="ja-JP"/>
        </w:rPr>
        <w:t>4 de las IAL</w:t>
      </w:r>
      <w:r w:rsidRPr="001A1FB9">
        <w:rPr>
          <w:bCs/>
        </w:rPr>
        <w:t>;</w:t>
      </w:r>
    </w:p>
    <w:p w14:paraId="1B6A6E86" w14:textId="77777777" w:rsidR="00D80DF0" w:rsidRPr="001A1FB9" w:rsidRDefault="00D80DF0"/>
    <w:p w14:paraId="5D1EBCBB" w14:textId="0E549D27" w:rsidR="00D80DF0" w:rsidRPr="001A1FB9" w:rsidRDefault="00FB7B21" w:rsidP="007F6638">
      <w:pPr>
        <w:numPr>
          <w:ilvl w:val="0"/>
          <w:numId w:val="16"/>
        </w:numPr>
        <w:tabs>
          <w:tab w:val="right" w:pos="9000"/>
        </w:tabs>
        <w:rPr>
          <w:lang w:eastAsia="ja-JP"/>
        </w:rPr>
      </w:pPr>
      <w:r w:rsidRPr="001A1FB9">
        <w:t>Ofrecemos realizar el diseño, suministro e instalación, de conformidad con el Documento de Licitación, de las siguientes Instalaciones: [</w:t>
      </w:r>
      <w:r w:rsidRPr="001A1FB9">
        <w:rPr>
          <w:i/>
        </w:rPr>
        <w:t>indicar una breve descripción de la Planta y los Servicios de Instalación</w:t>
      </w:r>
      <w:r w:rsidRPr="001A1FB9">
        <w:t>];</w:t>
      </w:r>
    </w:p>
    <w:p w14:paraId="7F3B38A8" w14:textId="77777777" w:rsidR="00D80DF0" w:rsidRPr="001A1FB9" w:rsidRDefault="00D80DF0">
      <w:pPr>
        <w:tabs>
          <w:tab w:val="right" w:pos="9000"/>
        </w:tabs>
        <w:jc w:val="left"/>
        <w:rPr>
          <w:lang w:eastAsia="ja-JP"/>
        </w:rPr>
      </w:pPr>
    </w:p>
    <w:p w14:paraId="1DF9865C" w14:textId="049C5220" w:rsidR="00D80DF0" w:rsidRPr="001A1FB9" w:rsidRDefault="00FB7B21" w:rsidP="007F6638">
      <w:pPr>
        <w:numPr>
          <w:ilvl w:val="0"/>
          <w:numId w:val="16"/>
        </w:numPr>
        <w:tabs>
          <w:tab w:val="right" w:pos="9000"/>
        </w:tabs>
      </w:pPr>
      <w:r w:rsidRPr="001A1FB9">
        <w:t>Nuestra Oferta será válida por un periodo de [</w:t>
      </w:r>
      <w:r w:rsidRPr="001A1FB9">
        <w:rPr>
          <w:i/>
        </w:rPr>
        <w:t>indicar número en días calendario</w:t>
      </w:r>
      <w:r w:rsidRPr="001A1FB9">
        <w:t>]</w:t>
      </w:r>
      <w:r w:rsidRPr="001A1FB9">
        <w:rPr>
          <w:b/>
        </w:rPr>
        <w:t xml:space="preserve"> </w:t>
      </w:r>
      <w:r w:rsidRPr="001A1FB9">
        <w:t>días a partir de la fecha límite de presentación de las Ofertas de conformidad con el Documento de Licitación, y la Oferta será de carácter vinculante para nosotros y podrá ser aceptada por ustedes en cualquier momento antes de que venza dicho plazo;</w:t>
      </w:r>
    </w:p>
    <w:p w14:paraId="08A43EAF" w14:textId="77777777" w:rsidR="00D80DF0" w:rsidRPr="001A1FB9" w:rsidRDefault="00D80DF0">
      <w:pPr>
        <w:tabs>
          <w:tab w:val="right" w:pos="9000"/>
        </w:tabs>
        <w:rPr>
          <w:i/>
          <w:lang w:eastAsia="ja-JP"/>
        </w:rPr>
      </w:pPr>
    </w:p>
    <w:p w14:paraId="20056916" w14:textId="0320A213" w:rsidR="00D80DF0" w:rsidRPr="001A1FB9" w:rsidRDefault="00FB7B21" w:rsidP="007F6638">
      <w:pPr>
        <w:numPr>
          <w:ilvl w:val="0"/>
          <w:numId w:val="16"/>
        </w:numPr>
        <w:tabs>
          <w:tab w:val="right" w:pos="9000"/>
        </w:tabs>
        <w:rPr>
          <w:szCs w:val="24"/>
        </w:rPr>
      </w:pPr>
      <w:r w:rsidRPr="001A1FB9">
        <w:t>Nosotros no estamos participando, como Licitante ni como subcontratista, en más de una Oferta en este proceso de licitación, de conformidad con la subcláusula 4.2(c) de las IAL; y</w:t>
      </w:r>
    </w:p>
    <w:p w14:paraId="0A9D3C99" w14:textId="77777777" w:rsidR="00D80DF0" w:rsidRPr="001A1FB9" w:rsidRDefault="00D80DF0">
      <w:pPr>
        <w:tabs>
          <w:tab w:val="right" w:pos="9000"/>
        </w:tabs>
      </w:pPr>
    </w:p>
    <w:p w14:paraId="4D2A779F" w14:textId="77777777" w:rsidR="00D80DF0" w:rsidRPr="001A1FB9" w:rsidRDefault="00FB7B21" w:rsidP="007F6638">
      <w:pPr>
        <w:numPr>
          <w:ilvl w:val="0"/>
          <w:numId w:val="16"/>
        </w:numPr>
        <w:tabs>
          <w:tab w:val="right" w:pos="9000"/>
        </w:tabs>
      </w:pPr>
      <w:r w:rsidRPr="001A1FB9">
        <w:rPr>
          <w:lang w:eastAsia="ja-JP"/>
        </w:rPr>
        <w:t>Nosotros por medio de la presente certificamos que hemos tomado medidas para asegurar que ninguna persona que actúa en nuestro nombre o representación participará en ningún tipo de fraude o corrupción.</w:t>
      </w:r>
    </w:p>
    <w:p w14:paraId="713BF7E2" w14:textId="77777777" w:rsidR="00D80DF0" w:rsidRPr="001A1FB9" w:rsidRDefault="00D80DF0">
      <w:pPr>
        <w:tabs>
          <w:tab w:val="right" w:pos="4140"/>
          <w:tab w:val="left" w:pos="4500"/>
          <w:tab w:val="right" w:pos="9000"/>
        </w:tabs>
        <w:jc w:val="left"/>
        <w:rPr>
          <w:lang w:eastAsia="ja-JP"/>
        </w:rPr>
      </w:pPr>
    </w:p>
    <w:p w14:paraId="24A1933D" w14:textId="77777777" w:rsidR="00D80DF0" w:rsidRPr="001A1FB9" w:rsidRDefault="00D80DF0">
      <w:pPr>
        <w:tabs>
          <w:tab w:val="right" w:pos="4140"/>
          <w:tab w:val="left" w:pos="4500"/>
          <w:tab w:val="right" w:pos="9000"/>
        </w:tabs>
        <w:jc w:val="left"/>
        <w:rPr>
          <w:lang w:eastAsia="ja-JP"/>
        </w:rPr>
      </w:pPr>
    </w:p>
    <w:p w14:paraId="659A41A2" w14:textId="15F65AEB" w:rsidR="00D80DF0" w:rsidRPr="001A1FB9" w:rsidRDefault="00FB7B21">
      <w:r w:rsidRPr="001A1FB9">
        <w:t>Nombre del Licitante</w:t>
      </w:r>
      <w:r w:rsidRPr="001A1FB9">
        <w:rPr>
          <w:vertAlign w:val="superscript"/>
        </w:rPr>
        <w:t>1</w:t>
      </w:r>
      <w:r w:rsidRPr="001A1FB9">
        <w:rPr>
          <w:b/>
          <w:bCs/>
          <w:iCs/>
        </w:rPr>
        <w:t xml:space="preserve"> </w:t>
      </w:r>
      <w:r w:rsidRPr="001A1FB9">
        <w:t>[</w:t>
      </w:r>
      <w:r w:rsidRPr="001A1FB9">
        <w:rPr>
          <w:i/>
        </w:rPr>
        <w:t>indicar el nombre completo del Licitante</w:t>
      </w:r>
      <w:r w:rsidRPr="001A1FB9">
        <w:t>]</w:t>
      </w:r>
    </w:p>
    <w:p w14:paraId="69D4BFB6" w14:textId="77777777" w:rsidR="00D80DF0" w:rsidRPr="001A1FB9" w:rsidRDefault="00D80DF0"/>
    <w:p w14:paraId="21CB9D7C" w14:textId="270A9CB3" w:rsidR="00D80DF0" w:rsidRPr="001A1FB9" w:rsidRDefault="00FB7B21">
      <w:pPr>
        <w:rPr>
          <w:i/>
          <w:lang w:eastAsia="ja-JP"/>
        </w:rPr>
      </w:pPr>
      <w:r w:rsidRPr="001A1FB9">
        <w:t>Nombre de la persona debidamente autorizada a firmar la Oferta en nombre del Licitante</w:t>
      </w:r>
      <w:r w:rsidRPr="001A1FB9">
        <w:rPr>
          <w:vertAlign w:val="superscript"/>
        </w:rPr>
        <w:t>2</w:t>
      </w:r>
      <w:r w:rsidRPr="001A1FB9">
        <w:rPr>
          <w:b/>
          <w:bCs/>
          <w:iCs/>
        </w:rPr>
        <w:t xml:space="preserve"> </w:t>
      </w:r>
      <w:r w:rsidRPr="001A1FB9">
        <w:rPr>
          <w:bCs/>
          <w:iCs/>
        </w:rPr>
        <w:t>[</w:t>
      </w:r>
      <w:r w:rsidRPr="001A1FB9">
        <w:rPr>
          <w:bCs/>
          <w:i/>
          <w:iCs/>
        </w:rPr>
        <w:t>indicar el nombre completo de la persona debidamente autorizada a firmar la Oferta</w:t>
      </w:r>
      <w:r w:rsidRPr="001A1FB9">
        <w:rPr>
          <w:bCs/>
          <w:iCs/>
        </w:rPr>
        <w:t>]</w:t>
      </w:r>
    </w:p>
    <w:p w14:paraId="1B6554E6" w14:textId="77777777" w:rsidR="00D80DF0" w:rsidRPr="001A1FB9" w:rsidRDefault="00D80D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976AD89" w14:textId="77777777" w:rsidR="00D80DF0" w:rsidRPr="001A1FB9" w:rsidRDefault="00FB7B21">
      <w:pPr>
        <w:rPr>
          <w:lang w:eastAsia="ja-JP"/>
        </w:rPr>
      </w:pPr>
      <w:r w:rsidRPr="001A1FB9">
        <w:t>Cargo de la persona que firma la Oferta</w:t>
      </w:r>
      <w:r w:rsidRPr="001A1FB9">
        <w:rPr>
          <w:lang w:eastAsia="ja-JP"/>
        </w:rPr>
        <w:t xml:space="preserve"> </w:t>
      </w:r>
      <w:r w:rsidRPr="001A1FB9">
        <w:t>[</w:t>
      </w:r>
      <w:r w:rsidRPr="001A1FB9">
        <w:rPr>
          <w:i/>
        </w:rPr>
        <w:t>indicar el cargo de la persona que firma la Oferta</w:t>
      </w:r>
      <w:r w:rsidRPr="001A1FB9">
        <w:t>]</w:t>
      </w:r>
    </w:p>
    <w:p w14:paraId="78EC1A29" w14:textId="77777777" w:rsidR="00D80DF0" w:rsidRPr="001A1FB9" w:rsidRDefault="00D80DF0">
      <w:pPr>
        <w:tabs>
          <w:tab w:val="right" w:pos="9000"/>
        </w:tabs>
        <w:jc w:val="left"/>
      </w:pPr>
    </w:p>
    <w:p w14:paraId="14B49C58" w14:textId="77777777" w:rsidR="00D80DF0" w:rsidRPr="001A1FB9" w:rsidRDefault="00FB7B21">
      <w:pPr>
        <w:rPr>
          <w:i/>
        </w:rPr>
      </w:pPr>
      <w:r w:rsidRPr="001A1FB9">
        <w:t>Firma de la persona arriba nombrada</w:t>
      </w:r>
      <w:r w:rsidRPr="001A1FB9">
        <w:rPr>
          <w:lang w:eastAsia="ja-JP"/>
        </w:rPr>
        <w:t xml:space="preserve"> </w:t>
      </w:r>
      <w:r w:rsidRPr="001A1FB9">
        <w:t>[</w:t>
      </w:r>
      <w:r w:rsidRPr="001A1FB9">
        <w:rPr>
          <w:i/>
        </w:rPr>
        <w:t>indicar firma de la persona cuyo nombre y capacidad se indican arriba</w:t>
      </w:r>
      <w:r w:rsidRPr="001A1FB9">
        <w:t>]</w:t>
      </w:r>
    </w:p>
    <w:p w14:paraId="6FDEA2C6" w14:textId="77777777" w:rsidR="00D80DF0" w:rsidRPr="001A1FB9" w:rsidRDefault="00D80DF0">
      <w:pPr>
        <w:tabs>
          <w:tab w:val="right" w:pos="9000"/>
        </w:tabs>
        <w:jc w:val="left"/>
      </w:pPr>
    </w:p>
    <w:p w14:paraId="4B1778B8" w14:textId="77777777" w:rsidR="00D80DF0" w:rsidRPr="001A1FB9" w:rsidRDefault="00FB7B21">
      <w:pPr>
        <w:tabs>
          <w:tab w:val="right" w:pos="9000"/>
        </w:tabs>
        <w:jc w:val="left"/>
        <w:rPr>
          <w:i/>
          <w:lang w:eastAsia="ja-JP"/>
        </w:rPr>
      </w:pPr>
      <w:r w:rsidRPr="001A1FB9">
        <w:t>Fecha de firma: día [</w:t>
      </w:r>
      <w:r w:rsidRPr="001A1FB9">
        <w:rPr>
          <w:i/>
        </w:rPr>
        <w:t>indicar fecha de firma</w:t>
      </w:r>
      <w:r w:rsidRPr="001A1FB9">
        <w:t>]</w:t>
      </w:r>
      <w:r w:rsidRPr="001A1FB9">
        <w:rPr>
          <w:i/>
        </w:rPr>
        <w:t xml:space="preserve"> </w:t>
      </w:r>
      <w:r w:rsidRPr="001A1FB9">
        <w:t>de</w:t>
      </w:r>
      <w:r w:rsidRPr="001A1FB9">
        <w:rPr>
          <w:lang w:eastAsia="ja-JP"/>
        </w:rPr>
        <w:t xml:space="preserve"> </w:t>
      </w:r>
      <w:r w:rsidRPr="001A1FB9">
        <w:t>[</w:t>
      </w:r>
      <w:r w:rsidRPr="001A1FB9">
        <w:rPr>
          <w:i/>
        </w:rPr>
        <w:t>indicar mes</w:t>
      </w:r>
      <w:r w:rsidRPr="001A1FB9">
        <w:t>],</w:t>
      </w:r>
      <w:r w:rsidRPr="001A1FB9">
        <w:rPr>
          <w:i/>
        </w:rPr>
        <w:t xml:space="preserve"> </w:t>
      </w:r>
      <w:r w:rsidRPr="001A1FB9">
        <w:t>[</w:t>
      </w:r>
      <w:r w:rsidRPr="001A1FB9">
        <w:rPr>
          <w:i/>
        </w:rPr>
        <w:t>indicar año</w:t>
      </w:r>
      <w:r w:rsidRPr="001A1FB9">
        <w:t>]</w:t>
      </w:r>
    </w:p>
    <w:p w14:paraId="5E7F0F2C" w14:textId="77777777" w:rsidR="00D80DF0" w:rsidRPr="001A1FB9" w:rsidRDefault="00D80DF0">
      <w:pPr>
        <w:tabs>
          <w:tab w:val="right" w:pos="9000"/>
        </w:tabs>
        <w:jc w:val="left"/>
        <w:rPr>
          <w:lang w:eastAsia="ja-JP"/>
        </w:rPr>
      </w:pPr>
    </w:p>
    <w:p w14:paraId="4B75ED24" w14:textId="77777777" w:rsidR="00D80DF0" w:rsidRPr="001A1FB9" w:rsidRDefault="00D80DF0">
      <w:pPr>
        <w:tabs>
          <w:tab w:val="right" w:pos="9000"/>
        </w:tabs>
        <w:jc w:val="left"/>
        <w:rPr>
          <w:lang w:eastAsia="ja-JP"/>
        </w:rPr>
      </w:pPr>
    </w:p>
    <w:p w14:paraId="061755F9" w14:textId="77777777" w:rsidR="00D80DF0" w:rsidRPr="001A1FB9" w:rsidRDefault="00D80DF0">
      <w:pPr>
        <w:tabs>
          <w:tab w:val="right" w:pos="9000"/>
        </w:tabs>
        <w:jc w:val="left"/>
        <w:rPr>
          <w:lang w:eastAsia="ja-JP"/>
        </w:rPr>
      </w:pPr>
    </w:p>
    <w:p w14:paraId="4849E768" w14:textId="77777777" w:rsidR="00D80DF0" w:rsidRPr="001A1FB9" w:rsidRDefault="00FB7B21">
      <w:pPr>
        <w:tabs>
          <w:tab w:val="right" w:pos="9000"/>
        </w:tabs>
        <w:spacing w:after="120"/>
        <w:jc w:val="left"/>
        <w:rPr>
          <w:u w:val="single"/>
          <w:lang w:val="es-ES"/>
        </w:rPr>
      </w:pPr>
      <w:r w:rsidRPr="001A1FB9">
        <w:rPr>
          <w:u w:val="single"/>
          <w:lang w:val="es-ES"/>
        </w:rPr>
        <w:t>Notas para los Licitantes</w:t>
      </w:r>
    </w:p>
    <w:p w14:paraId="563F523A" w14:textId="057917C8" w:rsidR="00D80DF0" w:rsidRPr="001A1FB9" w:rsidRDefault="00FB7B21">
      <w:pPr>
        <w:pStyle w:val="a8"/>
        <w:ind w:left="284" w:hanging="284"/>
        <w:rPr>
          <w:sz w:val="24"/>
          <w:szCs w:val="24"/>
        </w:rPr>
      </w:pPr>
      <w:r w:rsidRPr="001A1FB9">
        <w:rPr>
          <w:bCs/>
          <w:iCs/>
          <w:sz w:val="24"/>
          <w:szCs w:val="24"/>
        </w:rPr>
        <w:t xml:space="preserve">1. </w:t>
      </w:r>
      <w:r w:rsidRPr="001A1FB9">
        <w:rPr>
          <w:bCs/>
          <w:iCs/>
          <w:sz w:val="24"/>
          <w:szCs w:val="24"/>
        </w:rPr>
        <w:tab/>
      </w:r>
      <w:r w:rsidRPr="001A1FB9">
        <w:rPr>
          <w:sz w:val="24"/>
          <w:szCs w:val="24"/>
        </w:rPr>
        <w:t>En caso de la Oferta presentada por un Joint Venture, indicar el nombre del Joint Venture como Licitante.</w:t>
      </w:r>
    </w:p>
    <w:p w14:paraId="564265EB" w14:textId="0E63153F" w:rsidR="00D80DF0" w:rsidRPr="001A1FB9" w:rsidRDefault="00FB7B21">
      <w:pPr>
        <w:pStyle w:val="a8"/>
        <w:ind w:left="284" w:hanging="284"/>
        <w:rPr>
          <w:sz w:val="24"/>
          <w:szCs w:val="24"/>
          <w:lang w:eastAsia="ja-JP"/>
        </w:rPr>
      </w:pPr>
      <w:r w:rsidRPr="001A1FB9">
        <w:rPr>
          <w:sz w:val="24"/>
          <w:szCs w:val="24"/>
        </w:rPr>
        <w:t xml:space="preserve">2. </w:t>
      </w:r>
      <w:r w:rsidRPr="001A1FB9">
        <w:rPr>
          <w:sz w:val="24"/>
          <w:szCs w:val="24"/>
        </w:rPr>
        <w:tab/>
        <w:t>La persona que firma la Oferta tendrá el Poder Notarial proporcionado por el Licitante que se incluirá en la Oferta T</w:t>
      </w:r>
      <w:r w:rsidRPr="001A1FB9">
        <w:rPr>
          <w:sz w:val="24"/>
          <w:szCs w:val="24"/>
          <w:lang w:val="es-ES"/>
        </w:rPr>
        <w:t>écnica</w:t>
      </w:r>
      <w:r w:rsidRPr="001A1FB9">
        <w:rPr>
          <w:sz w:val="24"/>
          <w:szCs w:val="24"/>
        </w:rPr>
        <w:t>.</w:t>
      </w:r>
    </w:p>
    <w:p w14:paraId="4C4CC2F5" w14:textId="77777777" w:rsidR="00D80DF0" w:rsidRPr="001A1FB9" w:rsidRDefault="00FB7B21">
      <w:pPr>
        <w:tabs>
          <w:tab w:val="right" w:pos="9000"/>
        </w:tabs>
        <w:jc w:val="left"/>
      </w:pPr>
      <w:r w:rsidRPr="001A1FB9">
        <w:tab/>
      </w:r>
    </w:p>
    <w:p w14:paraId="37E021FF" w14:textId="77777777" w:rsidR="00D80DF0" w:rsidRPr="001A1FB9" w:rsidRDefault="00FB7B21">
      <w:pPr>
        <w:rPr>
          <w:i/>
        </w:rPr>
      </w:pPr>
      <w:r w:rsidRPr="001A1FB9">
        <w:rPr>
          <w:i/>
        </w:rPr>
        <w:br w:type="page"/>
      </w:r>
    </w:p>
    <w:p w14:paraId="2C850A2E" w14:textId="77777777" w:rsidR="00D80DF0" w:rsidRPr="001A1FB9" w:rsidRDefault="00FB7B21">
      <w:pPr>
        <w:rPr>
          <w:lang w:val="es-ES" w:eastAsia="ja-JP"/>
        </w:rPr>
      </w:pPr>
      <w:r w:rsidRPr="001A1FB9">
        <w:rPr>
          <w:lang w:val="es-ES" w:eastAsia="ja-JP"/>
        </w:rPr>
        <w:t>&lt;Opción A: Licitación en Una Etapa: Dos Sobres&gt;</w:t>
      </w:r>
    </w:p>
    <w:tbl>
      <w:tblPr>
        <w:tblW w:w="0" w:type="auto"/>
        <w:tblLayout w:type="fixed"/>
        <w:tblLook w:val="0000" w:firstRow="0" w:lastRow="0" w:firstColumn="0" w:lastColumn="0" w:noHBand="0" w:noVBand="0"/>
      </w:tblPr>
      <w:tblGrid>
        <w:gridCol w:w="8931"/>
      </w:tblGrid>
      <w:tr w:rsidR="00D80DF0" w:rsidRPr="001A1FB9" w14:paraId="012B007A" w14:textId="77777777">
        <w:trPr>
          <w:trHeight w:val="900"/>
        </w:trPr>
        <w:tc>
          <w:tcPr>
            <w:tcW w:w="8931" w:type="dxa"/>
            <w:vAlign w:val="center"/>
          </w:tcPr>
          <w:p w14:paraId="06E458B0" w14:textId="77777777" w:rsidR="00D80DF0" w:rsidRPr="001A1FB9" w:rsidRDefault="00FB7B21">
            <w:pPr>
              <w:spacing w:before="240" w:after="120"/>
              <w:jc w:val="center"/>
              <w:rPr>
                <w:i/>
                <w:lang w:val="es-ES"/>
              </w:rPr>
            </w:pPr>
            <w:r w:rsidRPr="001A1FB9">
              <w:rPr>
                <w:b/>
                <w:lang w:val="es-ES"/>
              </w:rPr>
              <w:t>[</w:t>
            </w:r>
            <w:r w:rsidRPr="001A1FB9">
              <w:rPr>
                <w:b/>
                <w:i/>
                <w:lang w:val="es-ES"/>
              </w:rPr>
              <w:t>Para preparar esta Carta de la Oferta de Precio, use papel membrete que indique claramente el nombre completo y dirección comercial del Licitante.</w:t>
            </w:r>
            <w:r w:rsidRPr="001A1FB9">
              <w:rPr>
                <w:b/>
                <w:lang w:val="es-ES"/>
              </w:rPr>
              <w:t>]</w:t>
            </w:r>
          </w:p>
        </w:tc>
      </w:tr>
      <w:tr w:rsidR="00D80DF0" w:rsidRPr="001A1FB9" w14:paraId="39FB6111" w14:textId="77777777">
        <w:trPr>
          <w:trHeight w:val="900"/>
        </w:trPr>
        <w:tc>
          <w:tcPr>
            <w:tcW w:w="8931" w:type="dxa"/>
            <w:vAlign w:val="center"/>
          </w:tcPr>
          <w:p w14:paraId="69BE060F" w14:textId="4003CEEE" w:rsidR="00D80DF0" w:rsidRPr="001A1FB9" w:rsidRDefault="00FB7B21">
            <w:pPr>
              <w:pStyle w:val="SectionIVHeader"/>
              <w:rPr>
                <w:lang w:val="es-ES"/>
              </w:rPr>
            </w:pPr>
            <w:bookmarkStart w:id="674" w:name="_Toc334616448"/>
            <w:bookmarkStart w:id="675" w:name="_Toc94002524"/>
            <w:bookmarkStart w:id="676" w:name="_Toc106183792"/>
            <w:r w:rsidRPr="001A1FB9">
              <w:rPr>
                <w:lang w:val="es-ES"/>
              </w:rPr>
              <w:t>Carta de la Oferta de Precio</w:t>
            </w:r>
            <w:bookmarkEnd w:id="674"/>
            <w:bookmarkEnd w:id="675"/>
            <w:bookmarkEnd w:id="676"/>
          </w:p>
        </w:tc>
      </w:tr>
    </w:tbl>
    <w:p w14:paraId="7BC79287" w14:textId="77777777" w:rsidR="00D80DF0" w:rsidRPr="001A1FB9" w:rsidRDefault="00D80DF0">
      <w:pPr>
        <w:tabs>
          <w:tab w:val="right" w:pos="9000"/>
        </w:tabs>
        <w:rPr>
          <w:lang w:eastAsia="ja-JP"/>
        </w:rPr>
      </w:pPr>
    </w:p>
    <w:p w14:paraId="58667F38" w14:textId="77777777" w:rsidR="00D80DF0" w:rsidRPr="001A1FB9" w:rsidRDefault="00FB7B21">
      <w:pPr>
        <w:tabs>
          <w:tab w:val="left" w:pos="5529"/>
          <w:tab w:val="right" w:pos="9000"/>
        </w:tabs>
        <w:ind w:left="5670" w:hanging="1701"/>
        <w:jc w:val="left"/>
      </w:pPr>
      <w:r w:rsidRPr="001A1FB9">
        <w:t>Fecha</w:t>
      </w:r>
      <w:r w:rsidRPr="001A1FB9">
        <w:tab/>
        <w:t xml:space="preserve">: </w:t>
      </w:r>
      <w:r w:rsidRPr="001A1FB9">
        <w:rPr>
          <w:iCs/>
          <w:lang w:eastAsia="ja-JP"/>
        </w:rPr>
        <w:t>[</w:t>
      </w:r>
      <w:r w:rsidRPr="001A1FB9">
        <w:rPr>
          <w:i/>
          <w:iCs/>
          <w:lang w:eastAsia="ja-JP"/>
        </w:rPr>
        <w:t>indicar la fecha de presentación de la Oferta</w:t>
      </w:r>
      <w:r w:rsidRPr="001A1FB9">
        <w:rPr>
          <w:iCs/>
          <w:lang w:eastAsia="ja-JP"/>
        </w:rPr>
        <w:t>]</w:t>
      </w:r>
    </w:p>
    <w:p w14:paraId="6DBABF90" w14:textId="7DA4EE82" w:rsidR="00D80DF0" w:rsidRPr="001A1FB9" w:rsidRDefault="00FB7B21">
      <w:pPr>
        <w:tabs>
          <w:tab w:val="left" w:pos="5529"/>
          <w:tab w:val="right" w:pos="9000"/>
        </w:tabs>
        <w:ind w:left="5670" w:hanging="1701"/>
        <w:jc w:val="left"/>
        <w:rPr>
          <w:i/>
          <w:iCs/>
          <w:lang w:eastAsia="ja-JP"/>
        </w:rPr>
      </w:pPr>
      <w:r w:rsidRPr="001A1FB9">
        <w:rPr>
          <w:lang w:eastAsia="ja-JP"/>
        </w:rPr>
        <w:t>No. del LL</w:t>
      </w:r>
      <w:r w:rsidRPr="001A1FB9">
        <w:tab/>
        <w:t xml:space="preserve">: </w:t>
      </w:r>
      <w:r w:rsidRPr="001A1FB9">
        <w:rPr>
          <w:iCs/>
        </w:rPr>
        <w:t>[</w:t>
      </w:r>
      <w:r w:rsidRPr="001A1FB9">
        <w:rPr>
          <w:i/>
          <w:iCs/>
        </w:rPr>
        <w:t>indicar el número del Llamado a Licitación</w:t>
      </w:r>
      <w:r w:rsidRPr="001A1FB9">
        <w:rPr>
          <w:iCs/>
        </w:rPr>
        <w:t>]</w:t>
      </w:r>
    </w:p>
    <w:p w14:paraId="1F48A057" w14:textId="77777777" w:rsidR="00D80DF0" w:rsidRPr="001A1FB9" w:rsidRDefault="00FB7B21">
      <w:pPr>
        <w:tabs>
          <w:tab w:val="left" w:pos="6237"/>
          <w:tab w:val="right" w:pos="9000"/>
        </w:tabs>
        <w:ind w:left="5529" w:hanging="1560"/>
        <w:jc w:val="left"/>
        <w:rPr>
          <w:lang w:val="es-ES" w:eastAsia="ja-JP"/>
        </w:rPr>
      </w:pPr>
      <w:r w:rsidRPr="001A1FB9">
        <w:rPr>
          <w:lang w:val="es-ES" w:eastAsia="ja-JP"/>
        </w:rPr>
        <w:t>Proyecto</w:t>
      </w:r>
      <w:r w:rsidRPr="001A1FB9">
        <w:rPr>
          <w:lang w:val="es-ES" w:eastAsia="ja-JP"/>
        </w:rPr>
        <w:tab/>
        <w:t xml:space="preserve">: </w:t>
      </w:r>
      <w:r w:rsidRPr="001A1FB9">
        <w:rPr>
          <w:iCs/>
          <w:lang w:val="es-ES" w:eastAsia="ja-JP"/>
        </w:rPr>
        <w:t>[</w:t>
      </w:r>
      <w:r w:rsidRPr="001A1FB9">
        <w:rPr>
          <w:i/>
          <w:iCs/>
          <w:lang w:val="es-ES" w:eastAsia="ja-JP"/>
        </w:rPr>
        <w:t>indicar el nombre del Proyecto</w:t>
      </w:r>
      <w:r w:rsidRPr="001A1FB9">
        <w:rPr>
          <w:iCs/>
          <w:lang w:val="es-ES" w:eastAsia="ja-JP"/>
        </w:rPr>
        <w:t>]</w:t>
      </w:r>
    </w:p>
    <w:p w14:paraId="403BFD3A" w14:textId="77777777" w:rsidR="00D80DF0" w:rsidRPr="001A1FB9" w:rsidRDefault="00FB7B21">
      <w:pPr>
        <w:tabs>
          <w:tab w:val="left" w:pos="6237"/>
          <w:tab w:val="right" w:pos="9000"/>
        </w:tabs>
        <w:ind w:left="5529" w:hanging="1560"/>
        <w:jc w:val="left"/>
        <w:rPr>
          <w:lang w:val="es-ES" w:eastAsia="ja-JP"/>
        </w:rPr>
      </w:pPr>
      <w:r w:rsidRPr="001A1FB9">
        <w:rPr>
          <w:lang w:val="es-ES" w:eastAsia="ja-JP"/>
        </w:rPr>
        <w:t>Contrato</w:t>
      </w:r>
      <w:r w:rsidRPr="001A1FB9">
        <w:rPr>
          <w:lang w:val="es-ES" w:eastAsia="ja-JP"/>
        </w:rPr>
        <w:tab/>
        <w:t xml:space="preserve">: </w:t>
      </w:r>
      <w:r w:rsidRPr="001A1FB9">
        <w:rPr>
          <w:iCs/>
          <w:lang w:val="es-ES" w:eastAsia="ja-JP"/>
        </w:rPr>
        <w:t>[</w:t>
      </w:r>
      <w:r w:rsidRPr="001A1FB9">
        <w:rPr>
          <w:i/>
          <w:iCs/>
          <w:lang w:val="es-ES" w:eastAsia="ja-JP"/>
        </w:rPr>
        <w:t>indicar el nombre del Contrato</w:t>
      </w:r>
      <w:r w:rsidRPr="001A1FB9">
        <w:rPr>
          <w:iCs/>
          <w:lang w:val="es-ES" w:eastAsia="ja-JP"/>
        </w:rPr>
        <w:t>]</w:t>
      </w:r>
    </w:p>
    <w:p w14:paraId="586E68D2" w14:textId="77777777" w:rsidR="00D80DF0" w:rsidRPr="001A1FB9" w:rsidRDefault="00D80DF0">
      <w:pPr>
        <w:rPr>
          <w:lang w:val="es-ES" w:eastAsia="ja-JP"/>
        </w:rPr>
      </w:pPr>
    </w:p>
    <w:p w14:paraId="45AE9DA2" w14:textId="77777777" w:rsidR="00293789" w:rsidRPr="001A1FB9" w:rsidRDefault="00293789">
      <w:pPr>
        <w:rPr>
          <w:lang w:val="es-ES" w:eastAsia="ja-JP"/>
        </w:rPr>
      </w:pPr>
    </w:p>
    <w:p w14:paraId="1EB81675" w14:textId="0EE90A2C" w:rsidR="00D80DF0" w:rsidRPr="001A1FB9" w:rsidRDefault="00FB7B21">
      <w:pPr>
        <w:ind w:rightChars="1564" w:right="3754"/>
        <w:jc w:val="left"/>
        <w:rPr>
          <w:lang w:eastAsia="ja-JP"/>
        </w:rPr>
      </w:pPr>
      <w:r w:rsidRPr="001A1FB9">
        <w:t xml:space="preserve">A: </w:t>
      </w:r>
      <w:r w:rsidRPr="001A1FB9">
        <w:rPr>
          <w:iCs/>
        </w:rPr>
        <w:t>[</w:t>
      </w:r>
      <w:r w:rsidRPr="001A1FB9">
        <w:rPr>
          <w:i/>
          <w:iCs/>
        </w:rPr>
        <w:t>indicar el nombre completo del Contratante</w:t>
      </w:r>
      <w:r w:rsidRPr="001A1FB9">
        <w:rPr>
          <w:iCs/>
        </w:rPr>
        <w:t>]</w:t>
      </w:r>
    </w:p>
    <w:p w14:paraId="17425C00" w14:textId="77777777" w:rsidR="00D80DF0" w:rsidRPr="001A1FB9" w:rsidRDefault="00D80DF0"/>
    <w:p w14:paraId="67D02924" w14:textId="77777777" w:rsidR="00D80DF0" w:rsidRPr="001A1FB9" w:rsidRDefault="00FB7B21">
      <w:r w:rsidRPr="001A1FB9">
        <w:t>Nosotros, los suscritos, declaramos que:</w:t>
      </w:r>
    </w:p>
    <w:p w14:paraId="37C72C4F" w14:textId="77777777" w:rsidR="00D80DF0" w:rsidRPr="001A1FB9" w:rsidRDefault="00D80DF0"/>
    <w:p w14:paraId="6EFBB18E" w14:textId="7CE6D8A7" w:rsidR="00D80DF0" w:rsidRPr="001A1FB9" w:rsidRDefault="00FB7B21" w:rsidP="007F6638">
      <w:pPr>
        <w:numPr>
          <w:ilvl w:val="0"/>
          <w:numId w:val="19"/>
        </w:numPr>
        <w:tabs>
          <w:tab w:val="right" w:pos="9000"/>
        </w:tabs>
      </w:pPr>
      <w:r w:rsidRPr="001A1FB9">
        <w:t>Hemos examinado, sin tener reservas al respecto, el Documento de Licitación, incluidas las adendas emitidas de conformidad con la cláusula 8 de las Instrucciones a los Licitantes (IAL):</w:t>
      </w:r>
      <w:r w:rsidRPr="001A1FB9">
        <w:rPr>
          <w:i/>
        </w:rPr>
        <w:t xml:space="preserve"> </w:t>
      </w:r>
      <w:r w:rsidRPr="001A1FB9">
        <w:t>[</w:t>
      </w:r>
      <w:r w:rsidRPr="001A1FB9">
        <w:rPr>
          <w:i/>
          <w:lang w:eastAsia="ja-JP"/>
        </w:rPr>
        <w:t>indicar</w:t>
      </w:r>
      <w:r w:rsidRPr="001A1FB9">
        <w:rPr>
          <w:i/>
        </w:rPr>
        <w:t xml:space="preserve"> el número y la fecha de emisión de cada </w:t>
      </w:r>
      <w:r w:rsidRPr="001A1FB9">
        <w:rPr>
          <w:i/>
          <w:lang w:eastAsia="ja-JP"/>
        </w:rPr>
        <w:t>adenda</w:t>
      </w:r>
      <w:r w:rsidRPr="001A1FB9">
        <w:t>];</w:t>
      </w:r>
    </w:p>
    <w:p w14:paraId="48D79324" w14:textId="77777777" w:rsidR="00D80DF0" w:rsidRPr="001A1FB9" w:rsidRDefault="00D80DF0">
      <w:pPr>
        <w:rPr>
          <w:lang w:eastAsia="ja-JP"/>
        </w:rPr>
      </w:pPr>
    </w:p>
    <w:p w14:paraId="11349DFA" w14:textId="30483C84" w:rsidR="00D80DF0" w:rsidRPr="001A1FB9" w:rsidRDefault="00FB7B21" w:rsidP="007F6638">
      <w:pPr>
        <w:numPr>
          <w:ilvl w:val="0"/>
          <w:numId w:val="19"/>
        </w:numPr>
        <w:tabs>
          <w:tab w:val="right" w:pos="9000"/>
        </w:tabs>
      </w:pPr>
      <w:r w:rsidRPr="001A1FB9">
        <w:t>Ofrecemos realizar el diseño, suministro e instalación, de conformidad con el Documento de Licitación, de las siguientes Instalaciones: [</w:t>
      </w:r>
      <w:r w:rsidRPr="001A1FB9">
        <w:rPr>
          <w:i/>
        </w:rPr>
        <w:t>indicar una breve descripción de la Planta y los Servicios de Instalación</w:t>
      </w:r>
      <w:r w:rsidRPr="001A1FB9">
        <w:t>];</w:t>
      </w:r>
    </w:p>
    <w:p w14:paraId="2A9D47C1" w14:textId="77777777" w:rsidR="00D80DF0" w:rsidRPr="001A1FB9" w:rsidRDefault="00D80DF0">
      <w:pPr>
        <w:tabs>
          <w:tab w:val="right" w:pos="9000"/>
        </w:tabs>
      </w:pPr>
    </w:p>
    <w:p w14:paraId="6ED678F9" w14:textId="5E465BE2" w:rsidR="00D80DF0" w:rsidRPr="001A1FB9" w:rsidRDefault="00FB7B21" w:rsidP="007F6638">
      <w:pPr>
        <w:numPr>
          <w:ilvl w:val="0"/>
          <w:numId w:val="19"/>
        </w:numPr>
        <w:tabs>
          <w:tab w:val="right" w:pos="9000"/>
        </w:tabs>
      </w:pPr>
      <w:r w:rsidRPr="001A1FB9">
        <w:t>El precio total de nuestra Oferta, excluido cualquier descuento ofrecido en el inciso (d) abajo es:</w:t>
      </w:r>
    </w:p>
    <w:p w14:paraId="57582397" w14:textId="2166181B" w:rsidR="00D80DF0" w:rsidRPr="001A1FB9" w:rsidRDefault="00FB7B21">
      <w:pPr>
        <w:tabs>
          <w:tab w:val="right" w:pos="9000"/>
        </w:tabs>
        <w:spacing w:afterLines="50" w:after="120"/>
        <w:ind w:left="420"/>
      </w:pPr>
      <w:r w:rsidRPr="001A1FB9">
        <w:t>[</w:t>
      </w:r>
      <w:r w:rsidRPr="001A1FB9">
        <w:rPr>
          <w:i/>
          <w:u w:val="single"/>
        </w:rPr>
        <w:t>En caso de un solo lote, indicar el Precio total de la Oferta en palabras y cifras, indicando los montos en sus respectivas monedas</w:t>
      </w:r>
      <w:r w:rsidRPr="001A1FB9">
        <w:t>]</w:t>
      </w:r>
    </w:p>
    <w:p w14:paraId="6B5A2F38" w14:textId="77777777" w:rsidR="00D80DF0" w:rsidRPr="001A1FB9" w:rsidRDefault="00FB7B21">
      <w:pPr>
        <w:tabs>
          <w:tab w:val="right" w:pos="9000"/>
        </w:tabs>
        <w:spacing w:afterLines="50" w:after="120"/>
        <w:ind w:left="420"/>
        <w:rPr>
          <w:i/>
          <w:szCs w:val="24"/>
          <w:u w:val="single"/>
        </w:rPr>
      </w:pPr>
      <w:r w:rsidRPr="001A1FB9">
        <w:rPr>
          <w:szCs w:val="24"/>
          <w:u w:val="single"/>
        </w:rPr>
        <w:t>[</w:t>
      </w:r>
      <w:r w:rsidRPr="001A1FB9">
        <w:rPr>
          <w:i/>
          <w:szCs w:val="24"/>
          <w:u w:val="single"/>
        </w:rPr>
        <w:t>En caso de lotes múltiples, indicar:</w:t>
      </w:r>
    </w:p>
    <w:p w14:paraId="7DD26F9A" w14:textId="26766397" w:rsidR="00D80DF0" w:rsidRPr="001A1FB9" w:rsidRDefault="00FB7B21" w:rsidP="007F6638">
      <w:pPr>
        <w:pStyle w:val="affc"/>
        <w:numPr>
          <w:ilvl w:val="0"/>
          <w:numId w:val="33"/>
        </w:numPr>
        <w:tabs>
          <w:tab w:val="left" w:pos="851"/>
          <w:tab w:val="right" w:pos="9000"/>
        </w:tabs>
        <w:spacing w:line="0" w:lineRule="atLeast"/>
        <w:ind w:leftChars="0" w:left="845"/>
        <w:rPr>
          <w:rFonts w:ascii="Times New Roman" w:hAnsi="Times New Roman"/>
          <w:i/>
          <w:sz w:val="24"/>
          <w:szCs w:val="24"/>
          <w:u w:val="single"/>
          <w:lang w:val="es-ES"/>
        </w:rPr>
      </w:pPr>
      <w:r w:rsidRPr="001A1FB9">
        <w:rPr>
          <w:rFonts w:ascii="Times New Roman" w:hAnsi="Times New Roman"/>
          <w:i/>
          <w:sz w:val="24"/>
          <w:szCs w:val="24"/>
          <w:u w:val="single"/>
          <w:lang w:val="es-ES"/>
        </w:rPr>
        <w:t>el precio total de cada lote; y</w:t>
      </w:r>
    </w:p>
    <w:p w14:paraId="0D105551" w14:textId="491B327C" w:rsidR="00D80DF0" w:rsidRPr="001A1FB9" w:rsidRDefault="00FB7B21" w:rsidP="007F6638">
      <w:pPr>
        <w:pStyle w:val="affc"/>
        <w:numPr>
          <w:ilvl w:val="0"/>
          <w:numId w:val="33"/>
        </w:numPr>
        <w:tabs>
          <w:tab w:val="left" w:pos="851"/>
          <w:tab w:val="right" w:pos="9000"/>
        </w:tabs>
        <w:spacing w:line="0" w:lineRule="atLeast"/>
        <w:ind w:leftChars="0" w:left="845"/>
        <w:rPr>
          <w:rFonts w:ascii="Times New Roman" w:hAnsi="Times New Roman"/>
          <w:i/>
          <w:sz w:val="24"/>
          <w:szCs w:val="24"/>
          <w:u w:val="single"/>
          <w:lang w:val="es-ES"/>
        </w:rPr>
      </w:pPr>
      <w:r w:rsidRPr="001A1FB9">
        <w:rPr>
          <w:rFonts w:ascii="Times New Roman" w:hAnsi="Times New Roman"/>
          <w:i/>
          <w:sz w:val="24"/>
          <w:szCs w:val="24"/>
          <w:u w:val="single"/>
          <w:lang w:val="es-ES"/>
        </w:rPr>
        <w:t>la suma del precio total de todos los lotes;</w:t>
      </w:r>
    </w:p>
    <w:p w14:paraId="46A5CD55" w14:textId="77777777" w:rsidR="00D80DF0" w:rsidRPr="001A1FB9" w:rsidRDefault="00FB7B21">
      <w:pPr>
        <w:tabs>
          <w:tab w:val="right" w:pos="9000"/>
        </w:tabs>
        <w:ind w:left="426"/>
        <w:rPr>
          <w:lang w:val="es-ES"/>
        </w:rPr>
      </w:pPr>
      <w:r w:rsidRPr="001A1FB9">
        <w:rPr>
          <w:i/>
          <w:u w:val="single"/>
        </w:rPr>
        <w:t>en palabras y cifras, indicando los montos en sus respectivas monedas</w:t>
      </w:r>
      <w:r w:rsidRPr="001A1FB9">
        <w:rPr>
          <w:u w:val="single"/>
          <w:lang w:val="es-ES"/>
        </w:rPr>
        <w:t xml:space="preserve">]; </w:t>
      </w:r>
    </w:p>
    <w:p w14:paraId="61C3059A" w14:textId="77777777" w:rsidR="00D80DF0" w:rsidRPr="001A1FB9" w:rsidRDefault="00D80DF0">
      <w:pPr>
        <w:tabs>
          <w:tab w:val="right" w:pos="9000"/>
        </w:tabs>
        <w:rPr>
          <w:lang w:val="es-ES"/>
        </w:rPr>
      </w:pPr>
    </w:p>
    <w:p w14:paraId="11BAC8FA" w14:textId="77777777" w:rsidR="00D80DF0" w:rsidRPr="001A1FB9" w:rsidRDefault="00FB7B21" w:rsidP="007F6638">
      <w:pPr>
        <w:numPr>
          <w:ilvl w:val="0"/>
          <w:numId w:val="19"/>
        </w:numPr>
        <w:tabs>
          <w:tab w:val="clear" w:pos="420"/>
          <w:tab w:val="right" w:pos="9000"/>
        </w:tabs>
        <w:jc w:val="left"/>
      </w:pPr>
      <w:r w:rsidRPr="001A1FB9">
        <w:t>Los descuentos ofrecidos y la metodología para su aplicación son los siguientes:</w:t>
      </w:r>
    </w:p>
    <w:p w14:paraId="45BCE51A" w14:textId="77777777" w:rsidR="00D80DF0" w:rsidRPr="001A1FB9" w:rsidRDefault="00D80DF0">
      <w:pPr>
        <w:tabs>
          <w:tab w:val="right" w:pos="9000"/>
        </w:tabs>
        <w:ind w:firstLineChars="50" w:firstLine="120"/>
        <w:jc w:val="left"/>
        <w:rPr>
          <w:lang w:eastAsia="ja-JP"/>
        </w:rPr>
      </w:pPr>
    </w:p>
    <w:p w14:paraId="7AADFED1" w14:textId="336C8F39" w:rsidR="00D80DF0" w:rsidRPr="001A1FB9" w:rsidRDefault="00FB7B21">
      <w:pPr>
        <w:tabs>
          <w:tab w:val="right" w:pos="9000"/>
        </w:tabs>
        <w:ind w:left="420"/>
        <w:jc w:val="left"/>
        <w:rPr>
          <w:i/>
        </w:rPr>
      </w:pPr>
      <w:r w:rsidRPr="001A1FB9">
        <w:t>Los descuentos ofrecidos son:</w:t>
      </w:r>
      <w:r w:rsidRPr="001A1FB9">
        <w:rPr>
          <w:lang w:eastAsia="ja-JP"/>
        </w:rPr>
        <w:t xml:space="preserve"> </w:t>
      </w:r>
      <w:r w:rsidRPr="001A1FB9">
        <w:t>[</w:t>
      </w:r>
      <w:r w:rsidRPr="001A1FB9">
        <w:rPr>
          <w:i/>
        </w:rPr>
        <w:t>indicar en detalle cada descuento ofrecido</w:t>
      </w:r>
      <w:r w:rsidRPr="001A1FB9">
        <w:t>]</w:t>
      </w:r>
    </w:p>
    <w:p w14:paraId="0015991B" w14:textId="77777777" w:rsidR="00D80DF0" w:rsidRPr="001A1FB9" w:rsidRDefault="00FB7B21">
      <w:pPr>
        <w:tabs>
          <w:tab w:val="right" w:pos="9000"/>
        </w:tabs>
        <w:ind w:firstLineChars="200" w:firstLine="480"/>
        <w:jc w:val="left"/>
        <w:rPr>
          <w:lang w:eastAsia="ja-JP"/>
        </w:rPr>
      </w:pPr>
      <w:r w:rsidRPr="001A1FB9">
        <w:rPr>
          <w:lang w:eastAsia="ja-JP"/>
        </w:rPr>
        <w:t xml:space="preserve"> </w:t>
      </w:r>
    </w:p>
    <w:p w14:paraId="579F59FA" w14:textId="2C6225E1" w:rsidR="00D80DF0" w:rsidRPr="001A1FB9" w:rsidRDefault="00FB7B21">
      <w:pPr>
        <w:tabs>
          <w:tab w:val="right" w:pos="9000"/>
        </w:tabs>
        <w:ind w:left="420"/>
        <w:rPr>
          <w:lang w:eastAsia="ja-JP"/>
        </w:rPr>
      </w:pPr>
      <w:r w:rsidRPr="001A1FB9">
        <w:rPr>
          <w:lang w:eastAsia="ja-JP"/>
        </w:rPr>
        <w:t>El método exacto para determinar el precio neto después de aplicar los descuentos es el siguiente:</w:t>
      </w:r>
      <w:r w:rsidRPr="001A1FB9">
        <w:rPr>
          <w:i/>
          <w:lang w:eastAsia="ja-JP"/>
        </w:rPr>
        <w:t xml:space="preserve"> </w:t>
      </w:r>
      <w:r w:rsidRPr="001A1FB9">
        <w:t>[</w:t>
      </w:r>
      <w:r w:rsidRPr="001A1FB9">
        <w:rPr>
          <w:i/>
        </w:rPr>
        <w:t>indicar en detalle el método a usarse para aplicar los descuentos</w:t>
      </w:r>
      <w:r w:rsidRPr="001A1FB9">
        <w:t>];</w:t>
      </w:r>
    </w:p>
    <w:p w14:paraId="174BBC5E" w14:textId="77777777" w:rsidR="00D80DF0" w:rsidRPr="001A1FB9" w:rsidRDefault="00D80DF0">
      <w:pPr>
        <w:tabs>
          <w:tab w:val="right" w:pos="9000"/>
        </w:tabs>
      </w:pPr>
    </w:p>
    <w:p w14:paraId="4F861C84" w14:textId="0EA0A1F3" w:rsidR="00D80DF0" w:rsidRPr="001A1FB9" w:rsidRDefault="00FB7B21" w:rsidP="007F6638">
      <w:pPr>
        <w:numPr>
          <w:ilvl w:val="0"/>
          <w:numId w:val="19"/>
        </w:numPr>
        <w:tabs>
          <w:tab w:val="right" w:pos="9000"/>
        </w:tabs>
      </w:pPr>
      <w:r w:rsidRPr="001A1FB9">
        <w:t>Nuestra Oferta será válida por un periodo de [</w:t>
      </w:r>
      <w:r w:rsidRPr="001A1FB9">
        <w:rPr>
          <w:i/>
        </w:rPr>
        <w:t>indicar número en días calendario</w:t>
      </w:r>
      <w:r w:rsidRPr="001A1FB9">
        <w:t>]</w:t>
      </w:r>
      <w:r w:rsidRPr="001A1FB9">
        <w:rPr>
          <w:b/>
        </w:rPr>
        <w:t xml:space="preserve"> </w:t>
      </w:r>
      <w:r w:rsidRPr="001A1FB9">
        <w:t>días a partir de la fecha límite de presentación de las Ofertas de conformidad con el Documento de Licitación, y la Oferta será de carácter vinculante para nosotros y podrá ser aceptada por ustedes en cualquier momento antes de que venza dicho plazo;</w:t>
      </w:r>
    </w:p>
    <w:p w14:paraId="6700E0E6" w14:textId="77777777" w:rsidR="00D80DF0" w:rsidRPr="001A1FB9" w:rsidRDefault="00D80DF0">
      <w:pPr>
        <w:tabs>
          <w:tab w:val="right" w:pos="9000"/>
        </w:tabs>
      </w:pPr>
    </w:p>
    <w:p w14:paraId="27C0B571" w14:textId="7A2ABA2F" w:rsidR="00D80DF0" w:rsidRPr="001A1FB9" w:rsidRDefault="00FB7B21" w:rsidP="007F6638">
      <w:pPr>
        <w:numPr>
          <w:ilvl w:val="0"/>
          <w:numId w:val="19"/>
        </w:numPr>
        <w:tabs>
          <w:tab w:val="right" w:pos="9000"/>
        </w:tabs>
      </w:pPr>
      <w:r w:rsidRPr="001A1FB9">
        <w:t>Si nuestra Oferta es aceptada, nosotros nos comprometemos a obtener una Garantía de Cumplimiento de conformidad con el Documento de Licitación;</w:t>
      </w:r>
    </w:p>
    <w:p w14:paraId="26FD7A62" w14:textId="77777777" w:rsidR="00D80DF0" w:rsidRPr="001A1FB9" w:rsidRDefault="00D80DF0">
      <w:pPr>
        <w:tabs>
          <w:tab w:val="right" w:pos="9000"/>
        </w:tabs>
      </w:pPr>
    </w:p>
    <w:p w14:paraId="654CBC45" w14:textId="77777777" w:rsidR="00D80DF0" w:rsidRPr="001A1FB9" w:rsidRDefault="00FB7B21" w:rsidP="007F6638">
      <w:pPr>
        <w:numPr>
          <w:ilvl w:val="0"/>
          <w:numId w:val="19"/>
        </w:numPr>
        <w:tabs>
          <w:tab w:val="right" w:pos="9000"/>
        </w:tabs>
      </w:pPr>
      <w:r w:rsidRPr="001A1FB9">
        <w:t>Entendemos que esta Oferta, junto con su aceptación por escrito de la misma incluida en su Carta de Aceptación, constituirá un contrato obligatorio entre nosotros hasta que un contrato formal haya sido preparado y suscrito; y</w:t>
      </w:r>
    </w:p>
    <w:p w14:paraId="4BDF8586" w14:textId="77777777" w:rsidR="00D80DF0" w:rsidRPr="001A1FB9" w:rsidRDefault="00D80DF0">
      <w:pPr>
        <w:tabs>
          <w:tab w:val="right" w:pos="9000"/>
        </w:tabs>
      </w:pPr>
    </w:p>
    <w:p w14:paraId="59123314" w14:textId="77777777" w:rsidR="00D80DF0" w:rsidRPr="001A1FB9" w:rsidRDefault="00FB7B21" w:rsidP="007F6638">
      <w:pPr>
        <w:numPr>
          <w:ilvl w:val="0"/>
          <w:numId w:val="19"/>
        </w:numPr>
        <w:tabs>
          <w:tab w:val="right" w:pos="9000"/>
        </w:tabs>
      </w:pPr>
      <w:r w:rsidRPr="001A1FB9">
        <w:t>Entendemos que ustedes no están en la obligación de aceptar la Oferta evaluada más baja ni cualquier otra Oferta que reciban.</w:t>
      </w:r>
    </w:p>
    <w:p w14:paraId="2A3E7875" w14:textId="77777777" w:rsidR="00D80DF0" w:rsidRPr="001A1FB9" w:rsidRDefault="00D80DF0">
      <w:pPr>
        <w:tabs>
          <w:tab w:val="right" w:pos="9000"/>
        </w:tabs>
        <w:rPr>
          <w:lang w:eastAsia="ja-JP"/>
        </w:rPr>
      </w:pPr>
    </w:p>
    <w:p w14:paraId="399FF373" w14:textId="77777777" w:rsidR="00D80DF0" w:rsidRPr="001A1FB9" w:rsidRDefault="00D80DF0">
      <w:pPr>
        <w:tabs>
          <w:tab w:val="right" w:pos="9000"/>
        </w:tabs>
        <w:rPr>
          <w:lang w:eastAsia="ja-JP"/>
        </w:rPr>
      </w:pPr>
    </w:p>
    <w:p w14:paraId="484B5F8A" w14:textId="54359F26" w:rsidR="00D80DF0" w:rsidRPr="001A1FB9" w:rsidRDefault="00FB7B21">
      <w:r w:rsidRPr="001A1FB9">
        <w:t>Nombre del Licitante</w:t>
      </w:r>
      <w:r w:rsidRPr="001A1FB9">
        <w:rPr>
          <w:vertAlign w:val="superscript"/>
        </w:rPr>
        <w:t>1</w:t>
      </w:r>
      <w:r w:rsidRPr="001A1FB9">
        <w:rPr>
          <w:b/>
          <w:bCs/>
          <w:iCs/>
        </w:rPr>
        <w:t xml:space="preserve"> </w:t>
      </w:r>
      <w:r w:rsidRPr="001A1FB9">
        <w:t>[</w:t>
      </w:r>
      <w:r w:rsidRPr="001A1FB9">
        <w:rPr>
          <w:i/>
        </w:rPr>
        <w:t>indicar el nombre completo del Licitante</w:t>
      </w:r>
      <w:r w:rsidRPr="001A1FB9">
        <w:t>]</w:t>
      </w:r>
    </w:p>
    <w:p w14:paraId="0E9D0608" w14:textId="77777777" w:rsidR="00D80DF0" w:rsidRPr="001A1FB9" w:rsidRDefault="00D80DF0"/>
    <w:p w14:paraId="38FD0CAA" w14:textId="08E3CBE4" w:rsidR="00D80DF0" w:rsidRPr="001A1FB9" w:rsidRDefault="00FB7B21">
      <w:pPr>
        <w:rPr>
          <w:i/>
          <w:lang w:eastAsia="ja-JP"/>
        </w:rPr>
      </w:pPr>
      <w:r w:rsidRPr="001A1FB9">
        <w:t>Nombre de la persona debidamente autorizada a firmar la Oferta en nombre del Licitante</w:t>
      </w:r>
      <w:r w:rsidRPr="001A1FB9">
        <w:rPr>
          <w:b/>
          <w:bCs/>
          <w:iCs/>
        </w:rPr>
        <w:t xml:space="preserve"> </w:t>
      </w:r>
      <w:r w:rsidRPr="001A1FB9">
        <w:rPr>
          <w:bCs/>
          <w:iCs/>
        </w:rPr>
        <w:t>[</w:t>
      </w:r>
      <w:r w:rsidRPr="001A1FB9">
        <w:rPr>
          <w:bCs/>
          <w:i/>
          <w:iCs/>
        </w:rPr>
        <w:t>indicar el nombre completo de la persona debidamente autorizada a firmar la Oferta</w:t>
      </w:r>
      <w:r w:rsidRPr="001A1FB9">
        <w:rPr>
          <w:bCs/>
          <w:iCs/>
        </w:rPr>
        <w:t>]</w:t>
      </w:r>
    </w:p>
    <w:p w14:paraId="5EDBB298" w14:textId="77777777" w:rsidR="00D80DF0" w:rsidRPr="001A1FB9" w:rsidRDefault="00D80D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D5F4D15" w14:textId="77777777" w:rsidR="00D80DF0" w:rsidRPr="001A1FB9" w:rsidRDefault="00FB7B21">
      <w:pPr>
        <w:rPr>
          <w:lang w:eastAsia="ja-JP"/>
        </w:rPr>
      </w:pPr>
      <w:r w:rsidRPr="001A1FB9">
        <w:t>Cargo de la persona que firma la Oferta</w:t>
      </w:r>
      <w:r w:rsidRPr="001A1FB9">
        <w:rPr>
          <w:lang w:eastAsia="ja-JP"/>
        </w:rPr>
        <w:t xml:space="preserve"> </w:t>
      </w:r>
      <w:r w:rsidRPr="001A1FB9">
        <w:t>[</w:t>
      </w:r>
      <w:r w:rsidRPr="001A1FB9">
        <w:rPr>
          <w:i/>
        </w:rPr>
        <w:t>indicar el cargo de la persona que firma la Oferta</w:t>
      </w:r>
      <w:r w:rsidRPr="001A1FB9">
        <w:t>]</w:t>
      </w:r>
    </w:p>
    <w:p w14:paraId="3C1CECA1" w14:textId="77777777" w:rsidR="00D80DF0" w:rsidRPr="001A1FB9" w:rsidRDefault="00D80DF0">
      <w:pPr>
        <w:tabs>
          <w:tab w:val="right" w:pos="9000"/>
        </w:tabs>
        <w:jc w:val="left"/>
      </w:pPr>
    </w:p>
    <w:p w14:paraId="3CAEB9B3" w14:textId="77777777" w:rsidR="00D80DF0" w:rsidRPr="001A1FB9" w:rsidRDefault="00FB7B21">
      <w:pPr>
        <w:rPr>
          <w:i/>
        </w:rPr>
      </w:pPr>
      <w:r w:rsidRPr="001A1FB9">
        <w:t>Firma de la persona arriba nombrada</w:t>
      </w:r>
      <w:r w:rsidRPr="001A1FB9">
        <w:rPr>
          <w:lang w:eastAsia="ja-JP"/>
        </w:rPr>
        <w:t xml:space="preserve"> </w:t>
      </w:r>
      <w:r w:rsidRPr="001A1FB9">
        <w:t>[</w:t>
      </w:r>
      <w:r w:rsidRPr="001A1FB9">
        <w:rPr>
          <w:i/>
        </w:rPr>
        <w:t>indicar firma de la persona cuyo nombre y capacidad se indican arriba</w:t>
      </w:r>
      <w:r w:rsidRPr="001A1FB9">
        <w:t>]</w:t>
      </w:r>
    </w:p>
    <w:p w14:paraId="1616E05F" w14:textId="77777777" w:rsidR="00D80DF0" w:rsidRPr="001A1FB9" w:rsidRDefault="00D80DF0">
      <w:pPr>
        <w:tabs>
          <w:tab w:val="right" w:pos="9000"/>
        </w:tabs>
        <w:jc w:val="left"/>
      </w:pPr>
    </w:p>
    <w:p w14:paraId="06AA55E9" w14:textId="77777777" w:rsidR="00D80DF0" w:rsidRPr="001A1FB9" w:rsidRDefault="00FB7B21">
      <w:pPr>
        <w:tabs>
          <w:tab w:val="right" w:pos="9000"/>
        </w:tabs>
        <w:jc w:val="left"/>
        <w:rPr>
          <w:i/>
          <w:lang w:eastAsia="ja-JP"/>
        </w:rPr>
      </w:pPr>
      <w:r w:rsidRPr="001A1FB9">
        <w:t>Fecha de firma: día [</w:t>
      </w:r>
      <w:r w:rsidRPr="001A1FB9">
        <w:rPr>
          <w:i/>
        </w:rPr>
        <w:t>indicar fecha de firma</w:t>
      </w:r>
      <w:r w:rsidRPr="001A1FB9">
        <w:t>]</w:t>
      </w:r>
      <w:r w:rsidRPr="001A1FB9">
        <w:rPr>
          <w:i/>
        </w:rPr>
        <w:t xml:space="preserve"> </w:t>
      </w:r>
      <w:r w:rsidRPr="001A1FB9">
        <w:t>de</w:t>
      </w:r>
      <w:r w:rsidRPr="001A1FB9">
        <w:rPr>
          <w:lang w:eastAsia="ja-JP"/>
        </w:rPr>
        <w:t xml:space="preserve"> </w:t>
      </w:r>
      <w:r w:rsidRPr="001A1FB9">
        <w:t>[</w:t>
      </w:r>
      <w:r w:rsidRPr="001A1FB9">
        <w:rPr>
          <w:i/>
        </w:rPr>
        <w:t>indicar mes</w:t>
      </w:r>
      <w:r w:rsidRPr="001A1FB9">
        <w:t>],</w:t>
      </w:r>
      <w:r w:rsidRPr="001A1FB9">
        <w:rPr>
          <w:i/>
        </w:rPr>
        <w:t xml:space="preserve"> </w:t>
      </w:r>
      <w:r w:rsidRPr="001A1FB9">
        <w:t>[</w:t>
      </w:r>
      <w:r w:rsidRPr="001A1FB9">
        <w:rPr>
          <w:i/>
        </w:rPr>
        <w:t>indicar año</w:t>
      </w:r>
      <w:r w:rsidRPr="001A1FB9">
        <w:t>]</w:t>
      </w:r>
    </w:p>
    <w:p w14:paraId="4FAE845D" w14:textId="77777777" w:rsidR="00D80DF0" w:rsidRPr="001A1FB9" w:rsidRDefault="00D80DF0">
      <w:pPr>
        <w:tabs>
          <w:tab w:val="right" w:pos="9000"/>
        </w:tabs>
        <w:jc w:val="left"/>
        <w:rPr>
          <w:lang w:eastAsia="ja-JP"/>
        </w:rPr>
      </w:pPr>
    </w:p>
    <w:p w14:paraId="7518D0E1" w14:textId="77777777" w:rsidR="00D80DF0" w:rsidRPr="001A1FB9" w:rsidRDefault="00D80DF0">
      <w:pPr>
        <w:tabs>
          <w:tab w:val="right" w:pos="9000"/>
        </w:tabs>
        <w:jc w:val="left"/>
        <w:rPr>
          <w:lang w:eastAsia="ja-JP"/>
        </w:rPr>
      </w:pPr>
    </w:p>
    <w:p w14:paraId="5412338F" w14:textId="77777777" w:rsidR="00D80DF0" w:rsidRPr="001A1FB9" w:rsidRDefault="00D80DF0">
      <w:pPr>
        <w:tabs>
          <w:tab w:val="right" w:pos="9000"/>
        </w:tabs>
        <w:jc w:val="left"/>
        <w:rPr>
          <w:lang w:eastAsia="ja-JP"/>
        </w:rPr>
      </w:pPr>
    </w:p>
    <w:p w14:paraId="5950DD79" w14:textId="77777777" w:rsidR="00D80DF0" w:rsidRPr="001A1FB9" w:rsidRDefault="00FB7B21">
      <w:pPr>
        <w:tabs>
          <w:tab w:val="right" w:pos="9000"/>
        </w:tabs>
        <w:spacing w:after="120"/>
        <w:jc w:val="left"/>
        <w:rPr>
          <w:u w:val="single"/>
          <w:lang w:val="es-ES"/>
        </w:rPr>
      </w:pPr>
      <w:r w:rsidRPr="001A1FB9">
        <w:rPr>
          <w:u w:val="single"/>
          <w:lang w:val="es-ES"/>
        </w:rPr>
        <w:t>Notas para los Licitantes</w:t>
      </w:r>
    </w:p>
    <w:p w14:paraId="0E4D53B6" w14:textId="24E6E04F" w:rsidR="00D80DF0" w:rsidRPr="001A1FB9" w:rsidRDefault="00FB7B21">
      <w:pPr>
        <w:pStyle w:val="a8"/>
        <w:ind w:left="284" w:hanging="284"/>
        <w:rPr>
          <w:sz w:val="24"/>
          <w:szCs w:val="24"/>
        </w:rPr>
      </w:pPr>
      <w:r w:rsidRPr="001A1FB9">
        <w:rPr>
          <w:bCs/>
          <w:iCs/>
          <w:sz w:val="24"/>
          <w:szCs w:val="24"/>
        </w:rPr>
        <w:t>1.</w:t>
      </w:r>
      <w:r w:rsidRPr="001A1FB9">
        <w:rPr>
          <w:sz w:val="24"/>
          <w:szCs w:val="24"/>
        </w:rPr>
        <w:t xml:space="preserve"> En caso de la Oferta presentada por un Joint Venture, indicar el nombre del Joint Venture como Licitante.</w:t>
      </w:r>
    </w:p>
    <w:p w14:paraId="253A7D4A" w14:textId="77777777" w:rsidR="00D80DF0" w:rsidRPr="001A1FB9" w:rsidRDefault="00D80DF0">
      <w:pPr>
        <w:tabs>
          <w:tab w:val="right" w:pos="9000"/>
        </w:tabs>
        <w:rPr>
          <w:lang w:eastAsia="ja-JP"/>
        </w:rPr>
      </w:pPr>
    </w:p>
    <w:p w14:paraId="4FE54BEF" w14:textId="77777777" w:rsidR="00D80DF0" w:rsidRPr="001A1FB9" w:rsidRDefault="00FB7B21">
      <w:pPr>
        <w:jc w:val="left"/>
        <w:rPr>
          <w:lang w:eastAsia="ja-JP"/>
        </w:rPr>
      </w:pPr>
      <w:r w:rsidRPr="001A1FB9">
        <w:rPr>
          <w:lang w:eastAsia="ja-JP"/>
        </w:rPr>
        <w:br w:type="page"/>
      </w:r>
    </w:p>
    <w:p w14:paraId="2A9EF7AD" w14:textId="77777777" w:rsidR="00D80DF0" w:rsidRPr="001A1FB9" w:rsidRDefault="00FB7B21">
      <w:pPr>
        <w:pStyle w:val="SectionIVoption"/>
        <w:rPr>
          <w:lang w:val="es-ES"/>
        </w:rPr>
      </w:pPr>
      <w:bookmarkStart w:id="677" w:name="_Toc482500892"/>
      <w:r w:rsidRPr="001A1FB9">
        <w:rPr>
          <w:lang w:val="es-ES"/>
        </w:rPr>
        <w:t>&lt;Opción B: Licitación en Dos Etapas: Sobre Único&gt;</w:t>
      </w:r>
    </w:p>
    <w:tbl>
      <w:tblPr>
        <w:tblW w:w="9072" w:type="dxa"/>
        <w:tblLayout w:type="fixed"/>
        <w:tblLook w:val="0000" w:firstRow="0" w:lastRow="0" w:firstColumn="0" w:lastColumn="0" w:noHBand="0" w:noVBand="0"/>
      </w:tblPr>
      <w:tblGrid>
        <w:gridCol w:w="9072"/>
      </w:tblGrid>
      <w:tr w:rsidR="00D80DF0" w:rsidRPr="001A1FB9" w14:paraId="5461DEE7" w14:textId="77777777">
        <w:trPr>
          <w:trHeight w:val="900"/>
        </w:trPr>
        <w:tc>
          <w:tcPr>
            <w:tcW w:w="9072" w:type="dxa"/>
            <w:vAlign w:val="center"/>
          </w:tcPr>
          <w:p w14:paraId="2F90783F" w14:textId="77777777" w:rsidR="00D80DF0" w:rsidRPr="001A1FB9" w:rsidRDefault="00FB7B21">
            <w:pPr>
              <w:spacing w:before="240" w:after="120"/>
              <w:jc w:val="center"/>
              <w:rPr>
                <w:i/>
                <w:lang w:val="es-ES"/>
              </w:rPr>
            </w:pPr>
            <w:r w:rsidRPr="001A1FB9">
              <w:rPr>
                <w:b/>
                <w:lang w:val="es-ES"/>
              </w:rPr>
              <w:t>[</w:t>
            </w:r>
            <w:r w:rsidRPr="001A1FB9">
              <w:rPr>
                <w:b/>
                <w:i/>
                <w:lang w:val="es-ES"/>
              </w:rPr>
              <w:t>Para preparar esta Carta de la Oferta de la Primera Etapa, use papel membrete que indique claramente el nombre completo y dirección comercial del Licitante.</w:t>
            </w:r>
            <w:r w:rsidRPr="001A1FB9">
              <w:rPr>
                <w:b/>
                <w:lang w:val="es-ES"/>
              </w:rPr>
              <w:t>]</w:t>
            </w:r>
          </w:p>
        </w:tc>
      </w:tr>
      <w:tr w:rsidR="00D80DF0" w:rsidRPr="001A1FB9" w14:paraId="2DD1CA7E" w14:textId="77777777">
        <w:trPr>
          <w:trHeight w:val="900"/>
        </w:trPr>
        <w:tc>
          <w:tcPr>
            <w:tcW w:w="9072" w:type="dxa"/>
            <w:vAlign w:val="center"/>
          </w:tcPr>
          <w:p w14:paraId="49B131D6" w14:textId="77777777" w:rsidR="00D80DF0" w:rsidRPr="001A1FB9" w:rsidRDefault="00FB7B21">
            <w:pPr>
              <w:pStyle w:val="SectionIVHeader"/>
              <w:rPr>
                <w:lang w:val="es-ES"/>
              </w:rPr>
            </w:pPr>
            <w:bookmarkStart w:id="678" w:name="_Toc523578532"/>
            <w:bookmarkStart w:id="679" w:name="_Toc527716842"/>
            <w:bookmarkStart w:id="680" w:name="_Toc94002526"/>
            <w:bookmarkStart w:id="681" w:name="_Toc106183793"/>
            <w:r w:rsidRPr="001A1FB9">
              <w:rPr>
                <w:lang w:val="es-ES"/>
              </w:rPr>
              <w:t>Carta de la Oferta de la Primera Etapa</w:t>
            </w:r>
            <w:bookmarkEnd w:id="678"/>
            <w:bookmarkEnd w:id="679"/>
            <w:bookmarkEnd w:id="680"/>
            <w:bookmarkEnd w:id="681"/>
          </w:p>
        </w:tc>
      </w:tr>
    </w:tbl>
    <w:p w14:paraId="6451FEE4" w14:textId="77777777" w:rsidR="00D80DF0" w:rsidRPr="001A1FB9" w:rsidRDefault="00D80DF0">
      <w:pPr>
        <w:rPr>
          <w:lang w:eastAsia="ja-JP"/>
        </w:rPr>
      </w:pPr>
    </w:p>
    <w:p w14:paraId="46881EF9" w14:textId="77777777" w:rsidR="00D80DF0" w:rsidRPr="001A1FB9" w:rsidRDefault="00FB7B21">
      <w:pPr>
        <w:tabs>
          <w:tab w:val="left" w:pos="5529"/>
          <w:tab w:val="right" w:pos="9000"/>
        </w:tabs>
        <w:ind w:left="5670" w:hanging="1701"/>
        <w:jc w:val="left"/>
      </w:pPr>
      <w:r w:rsidRPr="001A1FB9">
        <w:t>Fecha</w:t>
      </w:r>
      <w:r w:rsidRPr="001A1FB9">
        <w:tab/>
        <w:t xml:space="preserve">: </w:t>
      </w:r>
      <w:r w:rsidRPr="001A1FB9">
        <w:rPr>
          <w:iCs/>
          <w:lang w:eastAsia="ja-JP"/>
        </w:rPr>
        <w:t>[</w:t>
      </w:r>
      <w:r w:rsidRPr="001A1FB9">
        <w:rPr>
          <w:i/>
          <w:iCs/>
          <w:lang w:eastAsia="ja-JP"/>
        </w:rPr>
        <w:t>indicar la fecha de presentación de la Oferta</w:t>
      </w:r>
      <w:r w:rsidRPr="001A1FB9">
        <w:rPr>
          <w:iCs/>
          <w:lang w:eastAsia="ja-JP"/>
        </w:rPr>
        <w:t>]</w:t>
      </w:r>
    </w:p>
    <w:p w14:paraId="2DCFB996" w14:textId="5471FA48" w:rsidR="00D80DF0" w:rsidRPr="001A1FB9" w:rsidRDefault="00FB7B21">
      <w:pPr>
        <w:tabs>
          <w:tab w:val="left" w:pos="5529"/>
          <w:tab w:val="right" w:pos="9000"/>
        </w:tabs>
        <w:ind w:left="5670" w:hanging="1701"/>
        <w:jc w:val="left"/>
        <w:rPr>
          <w:i/>
          <w:iCs/>
          <w:lang w:eastAsia="ja-JP"/>
        </w:rPr>
      </w:pPr>
      <w:r w:rsidRPr="001A1FB9">
        <w:rPr>
          <w:lang w:eastAsia="ja-JP"/>
        </w:rPr>
        <w:t>No. del LL</w:t>
      </w:r>
      <w:r w:rsidRPr="001A1FB9">
        <w:tab/>
        <w:t xml:space="preserve">: </w:t>
      </w:r>
      <w:r w:rsidRPr="001A1FB9">
        <w:rPr>
          <w:iCs/>
        </w:rPr>
        <w:t>[</w:t>
      </w:r>
      <w:r w:rsidRPr="001A1FB9">
        <w:rPr>
          <w:i/>
          <w:iCs/>
        </w:rPr>
        <w:t>indicar el número del Llamado a Licitación</w:t>
      </w:r>
      <w:r w:rsidRPr="001A1FB9">
        <w:rPr>
          <w:iCs/>
        </w:rPr>
        <w:t>]</w:t>
      </w:r>
    </w:p>
    <w:p w14:paraId="0F3F9D20" w14:textId="77777777" w:rsidR="00D80DF0" w:rsidRPr="001A1FB9" w:rsidRDefault="00FB7B21">
      <w:pPr>
        <w:tabs>
          <w:tab w:val="left" w:pos="6237"/>
          <w:tab w:val="right" w:pos="9000"/>
        </w:tabs>
        <w:ind w:left="5529" w:hanging="1560"/>
        <w:jc w:val="left"/>
        <w:rPr>
          <w:lang w:val="es-ES" w:eastAsia="ja-JP"/>
        </w:rPr>
      </w:pPr>
      <w:r w:rsidRPr="001A1FB9">
        <w:rPr>
          <w:lang w:val="es-ES" w:eastAsia="ja-JP"/>
        </w:rPr>
        <w:t>Proyecto</w:t>
      </w:r>
      <w:r w:rsidRPr="001A1FB9">
        <w:rPr>
          <w:lang w:val="es-ES" w:eastAsia="ja-JP"/>
        </w:rPr>
        <w:tab/>
        <w:t xml:space="preserve">: </w:t>
      </w:r>
      <w:r w:rsidRPr="001A1FB9">
        <w:rPr>
          <w:iCs/>
          <w:lang w:val="es-ES" w:eastAsia="ja-JP"/>
        </w:rPr>
        <w:t>[</w:t>
      </w:r>
      <w:r w:rsidRPr="001A1FB9">
        <w:rPr>
          <w:i/>
          <w:iCs/>
          <w:lang w:val="es-ES" w:eastAsia="ja-JP"/>
        </w:rPr>
        <w:t>indicar el nombre del Proyecto</w:t>
      </w:r>
      <w:r w:rsidRPr="001A1FB9">
        <w:rPr>
          <w:iCs/>
          <w:lang w:val="es-ES" w:eastAsia="ja-JP"/>
        </w:rPr>
        <w:t>]</w:t>
      </w:r>
    </w:p>
    <w:p w14:paraId="167B85B5" w14:textId="77777777" w:rsidR="00D80DF0" w:rsidRPr="001A1FB9" w:rsidRDefault="00FB7B21">
      <w:pPr>
        <w:tabs>
          <w:tab w:val="left" w:pos="6237"/>
          <w:tab w:val="right" w:pos="9000"/>
        </w:tabs>
        <w:ind w:left="5529" w:hanging="1560"/>
        <w:jc w:val="left"/>
        <w:rPr>
          <w:lang w:val="es-ES" w:eastAsia="ja-JP"/>
        </w:rPr>
      </w:pPr>
      <w:r w:rsidRPr="001A1FB9">
        <w:rPr>
          <w:lang w:val="es-ES" w:eastAsia="ja-JP"/>
        </w:rPr>
        <w:t>Contrato</w:t>
      </w:r>
      <w:r w:rsidRPr="001A1FB9">
        <w:rPr>
          <w:lang w:val="es-ES" w:eastAsia="ja-JP"/>
        </w:rPr>
        <w:tab/>
        <w:t xml:space="preserve">: </w:t>
      </w:r>
      <w:r w:rsidRPr="001A1FB9">
        <w:rPr>
          <w:iCs/>
          <w:lang w:val="es-ES" w:eastAsia="ja-JP"/>
        </w:rPr>
        <w:t>[</w:t>
      </w:r>
      <w:r w:rsidRPr="001A1FB9">
        <w:rPr>
          <w:i/>
          <w:iCs/>
          <w:lang w:val="es-ES" w:eastAsia="ja-JP"/>
        </w:rPr>
        <w:t>indicar el nombre del Contrato</w:t>
      </w:r>
      <w:r w:rsidRPr="001A1FB9">
        <w:rPr>
          <w:iCs/>
          <w:lang w:val="es-ES" w:eastAsia="ja-JP"/>
        </w:rPr>
        <w:t>]</w:t>
      </w:r>
    </w:p>
    <w:p w14:paraId="1BC52342" w14:textId="77777777" w:rsidR="00D80DF0" w:rsidRPr="001A1FB9" w:rsidRDefault="00D80DF0">
      <w:pPr>
        <w:rPr>
          <w:lang w:val="es-ES" w:eastAsia="ja-JP"/>
        </w:rPr>
      </w:pPr>
    </w:p>
    <w:p w14:paraId="032399DE" w14:textId="77777777" w:rsidR="00F90989" w:rsidRPr="001A1FB9" w:rsidRDefault="00F90989">
      <w:pPr>
        <w:rPr>
          <w:lang w:val="es-ES" w:eastAsia="ja-JP"/>
        </w:rPr>
      </w:pPr>
    </w:p>
    <w:p w14:paraId="74E65EC9" w14:textId="41082614" w:rsidR="00D80DF0" w:rsidRPr="001A1FB9" w:rsidRDefault="00FB7B21">
      <w:pPr>
        <w:ind w:rightChars="1564" w:right="3754"/>
        <w:jc w:val="left"/>
        <w:rPr>
          <w:lang w:eastAsia="ja-JP"/>
        </w:rPr>
      </w:pPr>
      <w:r w:rsidRPr="001A1FB9">
        <w:t xml:space="preserve">A: </w:t>
      </w:r>
      <w:r w:rsidRPr="001A1FB9">
        <w:rPr>
          <w:iCs/>
        </w:rPr>
        <w:t>[</w:t>
      </w:r>
      <w:r w:rsidRPr="001A1FB9">
        <w:rPr>
          <w:i/>
          <w:iCs/>
        </w:rPr>
        <w:t>indicar el nombre completo del Contratante</w:t>
      </w:r>
      <w:r w:rsidRPr="001A1FB9">
        <w:rPr>
          <w:iCs/>
        </w:rPr>
        <w:t>]</w:t>
      </w:r>
    </w:p>
    <w:p w14:paraId="44CF2D9F" w14:textId="77777777" w:rsidR="00D80DF0" w:rsidRPr="001A1FB9" w:rsidRDefault="00D80DF0"/>
    <w:p w14:paraId="5B15F61D" w14:textId="77777777" w:rsidR="00D80DF0" w:rsidRPr="001A1FB9" w:rsidRDefault="00FB7B21">
      <w:r w:rsidRPr="001A1FB9">
        <w:t>Nosotros, los suscritos, declaramos que:</w:t>
      </w:r>
    </w:p>
    <w:p w14:paraId="748FB011" w14:textId="77777777" w:rsidR="00D80DF0" w:rsidRPr="001A1FB9" w:rsidRDefault="00D80DF0"/>
    <w:p w14:paraId="47626DD8" w14:textId="27A1F96C" w:rsidR="00D80DF0" w:rsidRPr="001A1FB9" w:rsidRDefault="00FB7B21" w:rsidP="007F6638">
      <w:pPr>
        <w:numPr>
          <w:ilvl w:val="0"/>
          <w:numId w:val="18"/>
        </w:numPr>
        <w:tabs>
          <w:tab w:val="right" w:pos="9000"/>
        </w:tabs>
        <w:ind w:left="578" w:hanging="578"/>
      </w:pPr>
      <w:r w:rsidRPr="001A1FB9">
        <w:t>Hemos examinado, sin tener reservas al respecto, el Documento de Licitación, incluidas las adendas emitidas de conformidad con la cláusula 8 de las Instrucciones a los Licitantes (IAL):</w:t>
      </w:r>
      <w:r w:rsidRPr="001A1FB9">
        <w:rPr>
          <w:i/>
        </w:rPr>
        <w:t xml:space="preserve"> </w:t>
      </w:r>
      <w:r w:rsidRPr="001A1FB9">
        <w:t>[</w:t>
      </w:r>
      <w:r w:rsidRPr="001A1FB9">
        <w:rPr>
          <w:i/>
          <w:lang w:eastAsia="ja-JP"/>
        </w:rPr>
        <w:t>indicar</w:t>
      </w:r>
      <w:r w:rsidRPr="001A1FB9">
        <w:rPr>
          <w:i/>
        </w:rPr>
        <w:t xml:space="preserve"> el número y la fecha de emisión de cada </w:t>
      </w:r>
      <w:r w:rsidRPr="001A1FB9">
        <w:rPr>
          <w:i/>
          <w:lang w:eastAsia="ja-JP"/>
        </w:rPr>
        <w:t>adenda</w:t>
      </w:r>
      <w:r w:rsidRPr="001A1FB9">
        <w:t>];</w:t>
      </w:r>
    </w:p>
    <w:p w14:paraId="261CC014" w14:textId="77777777" w:rsidR="00D80DF0" w:rsidRPr="001A1FB9" w:rsidRDefault="00D80DF0">
      <w:pPr>
        <w:tabs>
          <w:tab w:val="right" w:pos="9000"/>
        </w:tabs>
      </w:pPr>
    </w:p>
    <w:p w14:paraId="3801731E" w14:textId="78E7C9E3" w:rsidR="00D80DF0" w:rsidRPr="001A1FB9" w:rsidRDefault="00FB7B21" w:rsidP="007F6638">
      <w:pPr>
        <w:numPr>
          <w:ilvl w:val="0"/>
          <w:numId w:val="18"/>
        </w:numPr>
        <w:tabs>
          <w:tab w:val="right" w:pos="9000"/>
        </w:tabs>
        <w:ind w:left="578" w:hanging="578"/>
      </w:pPr>
      <w:r w:rsidRPr="001A1FB9">
        <w:t>Nosotros, incluyendo todos los subcontratistas</w:t>
      </w:r>
      <w:r w:rsidRPr="001A1FB9">
        <w:rPr>
          <w:lang w:eastAsia="ja-JP"/>
        </w:rPr>
        <w:t>, cumplimos con los requisitos de elegibilidad</w:t>
      </w:r>
      <w:r w:rsidRPr="001A1FB9">
        <w:t xml:space="preserve"> </w:t>
      </w:r>
      <w:r w:rsidRPr="001A1FB9">
        <w:rPr>
          <w:lang w:eastAsia="ja-JP"/>
        </w:rPr>
        <w:t xml:space="preserve">de conformidad con </w:t>
      </w:r>
      <w:r w:rsidRPr="001A1FB9">
        <w:t xml:space="preserve">las </w:t>
      </w:r>
      <w:r w:rsidRPr="001A1FB9">
        <w:rPr>
          <w:lang w:eastAsia="ja-JP"/>
        </w:rPr>
        <w:t>c</w:t>
      </w:r>
      <w:r w:rsidRPr="001A1FB9">
        <w:t xml:space="preserve">láusulas </w:t>
      </w:r>
      <w:r w:rsidRPr="001A1FB9">
        <w:rPr>
          <w:lang w:eastAsia="ja-JP"/>
        </w:rPr>
        <w:t>4 y 5 de las IAL;</w:t>
      </w:r>
    </w:p>
    <w:p w14:paraId="2AAA140D" w14:textId="77777777" w:rsidR="00D80DF0" w:rsidRPr="001A1FB9" w:rsidRDefault="00D80DF0">
      <w:pPr>
        <w:tabs>
          <w:tab w:val="right" w:pos="9000"/>
        </w:tabs>
      </w:pPr>
    </w:p>
    <w:p w14:paraId="59CFFB81" w14:textId="55BB9B92" w:rsidR="00D80DF0" w:rsidRPr="001A1FB9" w:rsidRDefault="00FB7B21" w:rsidP="007F6638">
      <w:pPr>
        <w:numPr>
          <w:ilvl w:val="0"/>
          <w:numId w:val="18"/>
        </w:numPr>
        <w:tabs>
          <w:tab w:val="right" w:pos="9000"/>
        </w:tabs>
        <w:ind w:left="578" w:hanging="578"/>
      </w:pPr>
      <w:r w:rsidRPr="001A1FB9">
        <w:t>Nosotros, incluyendo todos los subcontratistas</w:t>
      </w:r>
      <w:r w:rsidRPr="001A1FB9">
        <w:rPr>
          <w:lang w:eastAsia="ja-JP"/>
        </w:rPr>
        <w:t xml:space="preserve">, </w:t>
      </w:r>
      <w:r w:rsidRPr="001A1FB9">
        <w:t xml:space="preserve">no presentamos ningún conflicto de intereses de conformidad con la </w:t>
      </w:r>
      <w:r w:rsidRPr="001A1FB9">
        <w:rPr>
          <w:lang w:eastAsia="ja-JP"/>
        </w:rPr>
        <w:t>c</w:t>
      </w:r>
      <w:r w:rsidRPr="001A1FB9">
        <w:t xml:space="preserve">láusula </w:t>
      </w:r>
      <w:r w:rsidRPr="001A1FB9">
        <w:rPr>
          <w:lang w:eastAsia="ja-JP"/>
        </w:rPr>
        <w:t>4 de las IAL</w:t>
      </w:r>
      <w:r w:rsidRPr="001A1FB9">
        <w:rPr>
          <w:bCs/>
        </w:rPr>
        <w:t>;</w:t>
      </w:r>
    </w:p>
    <w:p w14:paraId="1AF07A54" w14:textId="77777777" w:rsidR="00D80DF0" w:rsidRPr="001A1FB9" w:rsidRDefault="00D80DF0"/>
    <w:p w14:paraId="1691A2AA" w14:textId="221B5E2A" w:rsidR="00D80DF0" w:rsidRPr="001A1FB9" w:rsidRDefault="00FB7B21" w:rsidP="007F6638">
      <w:pPr>
        <w:numPr>
          <w:ilvl w:val="0"/>
          <w:numId w:val="18"/>
        </w:numPr>
        <w:tabs>
          <w:tab w:val="right" w:pos="9000"/>
        </w:tabs>
      </w:pPr>
      <w:r w:rsidRPr="001A1FB9">
        <w:t>Ofrecemos realizar el diseño, suministro e instalación, de conformidad con el Documento de Licitación, de las siguientes Instalaciones: [</w:t>
      </w:r>
      <w:r w:rsidRPr="001A1FB9">
        <w:rPr>
          <w:i/>
        </w:rPr>
        <w:t>indicar una breve descripción de la Planta y los Servicios de Instalación</w:t>
      </w:r>
      <w:r w:rsidRPr="001A1FB9">
        <w:t>];</w:t>
      </w:r>
    </w:p>
    <w:p w14:paraId="6C1A056F" w14:textId="77777777" w:rsidR="00D80DF0" w:rsidRPr="001A1FB9" w:rsidRDefault="00D80DF0">
      <w:pPr>
        <w:tabs>
          <w:tab w:val="right" w:pos="9000"/>
        </w:tabs>
        <w:rPr>
          <w:i/>
        </w:rPr>
      </w:pPr>
    </w:p>
    <w:p w14:paraId="3D4F5D93" w14:textId="2C4FDEF7" w:rsidR="00D80DF0" w:rsidRPr="001A1FB9" w:rsidRDefault="00FB7B21" w:rsidP="007F6638">
      <w:pPr>
        <w:numPr>
          <w:ilvl w:val="0"/>
          <w:numId w:val="18"/>
        </w:numPr>
        <w:tabs>
          <w:tab w:val="right" w:pos="9000"/>
        </w:tabs>
        <w:rPr>
          <w:szCs w:val="24"/>
        </w:rPr>
      </w:pPr>
      <w:r w:rsidRPr="001A1FB9">
        <w:t>Nosotros no estamos participando, como Licitante ni como subcontratista, en más de una Oferta en este proceso de licitación, de conformidad con la subcláusula 4.2(c) de las IAL;</w:t>
      </w:r>
    </w:p>
    <w:p w14:paraId="28C599C2" w14:textId="77777777" w:rsidR="00D80DF0" w:rsidRPr="001A1FB9" w:rsidRDefault="00D80DF0">
      <w:pPr>
        <w:tabs>
          <w:tab w:val="right" w:pos="9000"/>
        </w:tabs>
        <w:rPr>
          <w:i/>
          <w:iCs/>
        </w:rPr>
      </w:pPr>
    </w:p>
    <w:p w14:paraId="3FA87AA6" w14:textId="77777777" w:rsidR="00D80DF0" w:rsidRPr="001A1FB9" w:rsidRDefault="00FB7B21" w:rsidP="007F6638">
      <w:pPr>
        <w:numPr>
          <w:ilvl w:val="0"/>
          <w:numId w:val="18"/>
        </w:numPr>
        <w:tabs>
          <w:tab w:val="right" w:pos="9000"/>
        </w:tabs>
      </w:pPr>
      <w:r w:rsidRPr="001A1FB9">
        <w:t>Nos comprometemos además a asistir, por invitación de ustedes y asumiendo nosotros mismos los costos, a una reunión aclaratoria en el lugar por ustedes decidido, con el fin de examinar nuestra Oferta de la Primera Etapa y tomar debida nota de todas las enmiendas, modificaciones y omisiones que pudieran solicitar con respecto a dicha Oferta; y</w:t>
      </w:r>
    </w:p>
    <w:p w14:paraId="728F1233" w14:textId="77777777" w:rsidR="00D80DF0" w:rsidRPr="001A1FB9" w:rsidRDefault="00D80DF0"/>
    <w:p w14:paraId="75BA2822" w14:textId="77777777" w:rsidR="00D80DF0" w:rsidRPr="001A1FB9" w:rsidRDefault="00FB7B21" w:rsidP="007F6638">
      <w:pPr>
        <w:numPr>
          <w:ilvl w:val="0"/>
          <w:numId w:val="18"/>
        </w:numPr>
        <w:tabs>
          <w:tab w:val="right" w:pos="9000"/>
        </w:tabs>
      </w:pPr>
      <w:r w:rsidRPr="001A1FB9">
        <w:t>Nos comprometemos además, una vez hayamos recibido de su parte la correspondiente invitación por escrito, a proceder con la preparación de nuestra Oferta de la Segunda Etapa, actualizando nuestra Oferta de la Primera Etapa de acuerdo con las indicaciones del Memorando de la reunión aclaratoria y completando nuestra Oferta de la Segunda Etapa para el suministro de la Planta y los Servicios de Instalación.</w:t>
      </w:r>
    </w:p>
    <w:p w14:paraId="01A29911" w14:textId="77777777" w:rsidR="00D80DF0" w:rsidRPr="001A1FB9" w:rsidRDefault="00D80DF0">
      <w:pPr>
        <w:tabs>
          <w:tab w:val="right" w:pos="9000"/>
        </w:tabs>
        <w:jc w:val="left"/>
        <w:rPr>
          <w:lang w:eastAsia="ja-JP"/>
        </w:rPr>
      </w:pPr>
    </w:p>
    <w:p w14:paraId="55D6C644" w14:textId="77777777" w:rsidR="00D80DF0" w:rsidRPr="001A1FB9" w:rsidRDefault="00D80DF0">
      <w:pPr>
        <w:tabs>
          <w:tab w:val="right" w:pos="9000"/>
        </w:tabs>
        <w:jc w:val="left"/>
        <w:rPr>
          <w:lang w:eastAsia="ja-JP"/>
        </w:rPr>
      </w:pPr>
    </w:p>
    <w:p w14:paraId="2B80F52C" w14:textId="77777777" w:rsidR="00D80DF0" w:rsidRPr="001A1FB9" w:rsidRDefault="00D80DF0">
      <w:pPr>
        <w:tabs>
          <w:tab w:val="right" w:pos="9000"/>
        </w:tabs>
        <w:jc w:val="left"/>
        <w:rPr>
          <w:lang w:eastAsia="ja-JP"/>
        </w:rPr>
      </w:pPr>
    </w:p>
    <w:p w14:paraId="0D4A6F74" w14:textId="0F296A06" w:rsidR="00D80DF0" w:rsidRPr="001A1FB9" w:rsidRDefault="00FB7B21">
      <w:r w:rsidRPr="001A1FB9">
        <w:t>Nombre del Licitante</w:t>
      </w:r>
      <w:r w:rsidRPr="001A1FB9">
        <w:rPr>
          <w:vertAlign w:val="superscript"/>
        </w:rPr>
        <w:t>1</w:t>
      </w:r>
      <w:r w:rsidRPr="001A1FB9">
        <w:rPr>
          <w:b/>
          <w:bCs/>
          <w:iCs/>
        </w:rPr>
        <w:t xml:space="preserve"> </w:t>
      </w:r>
      <w:r w:rsidRPr="001A1FB9">
        <w:t>[</w:t>
      </w:r>
      <w:r w:rsidRPr="001A1FB9">
        <w:rPr>
          <w:i/>
        </w:rPr>
        <w:t>indicar el nombre completo del Licitante</w:t>
      </w:r>
      <w:r w:rsidRPr="001A1FB9">
        <w:t>]</w:t>
      </w:r>
    </w:p>
    <w:p w14:paraId="7BA28024" w14:textId="77777777" w:rsidR="00D80DF0" w:rsidRPr="001A1FB9" w:rsidRDefault="00D80DF0"/>
    <w:p w14:paraId="241ADE77" w14:textId="42D515D0" w:rsidR="00D80DF0" w:rsidRPr="001A1FB9" w:rsidRDefault="00FB7B21">
      <w:pPr>
        <w:rPr>
          <w:i/>
          <w:lang w:eastAsia="ja-JP"/>
        </w:rPr>
      </w:pPr>
      <w:r w:rsidRPr="001A1FB9">
        <w:t>Nombre de la persona debidamente autorizada a firmar la Oferta en nombre del Licitante</w:t>
      </w:r>
      <w:r w:rsidRPr="001A1FB9">
        <w:rPr>
          <w:vertAlign w:val="superscript"/>
        </w:rPr>
        <w:t>2</w:t>
      </w:r>
      <w:r w:rsidRPr="001A1FB9">
        <w:rPr>
          <w:b/>
          <w:bCs/>
          <w:iCs/>
        </w:rPr>
        <w:t xml:space="preserve"> </w:t>
      </w:r>
      <w:r w:rsidRPr="001A1FB9">
        <w:rPr>
          <w:bCs/>
          <w:iCs/>
        </w:rPr>
        <w:t>[</w:t>
      </w:r>
      <w:r w:rsidRPr="001A1FB9">
        <w:rPr>
          <w:bCs/>
          <w:i/>
          <w:iCs/>
        </w:rPr>
        <w:t>indicar el nombre completo de la persona debidamente autorizada a firmar la Oferta</w:t>
      </w:r>
      <w:r w:rsidRPr="001A1FB9">
        <w:rPr>
          <w:bCs/>
          <w:iCs/>
        </w:rPr>
        <w:t>]</w:t>
      </w:r>
    </w:p>
    <w:p w14:paraId="35D53899" w14:textId="77777777" w:rsidR="00D80DF0" w:rsidRPr="001A1FB9" w:rsidRDefault="00D80D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FE9165B" w14:textId="77777777" w:rsidR="00D80DF0" w:rsidRPr="001A1FB9" w:rsidRDefault="00FB7B21">
      <w:pPr>
        <w:rPr>
          <w:lang w:eastAsia="ja-JP"/>
        </w:rPr>
      </w:pPr>
      <w:r w:rsidRPr="001A1FB9">
        <w:t>Cargo de la persona que firma la Oferta</w:t>
      </w:r>
      <w:r w:rsidRPr="001A1FB9">
        <w:rPr>
          <w:lang w:eastAsia="ja-JP"/>
        </w:rPr>
        <w:t xml:space="preserve"> </w:t>
      </w:r>
      <w:r w:rsidRPr="001A1FB9">
        <w:t>[</w:t>
      </w:r>
      <w:r w:rsidRPr="001A1FB9">
        <w:rPr>
          <w:i/>
        </w:rPr>
        <w:t>indicar el cargo de la persona que firma la Oferta</w:t>
      </w:r>
      <w:r w:rsidRPr="001A1FB9">
        <w:t>]</w:t>
      </w:r>
    </w:p>
    <w:p w14:paraId="3C0B738E" w14:textId="77777777" w:rsidR="00D80DF0" w:rsidRPr="001A1FB9" w:rsidRDefault="00D80DF0">
      <w:pPr>
        <w:tabs>
          <w:tab w:val="right" w:pos="9000"/>
        </w:tabs>
      </w:pPr>
    </w:p>
    <w:p w14:paraId="1E5CE7E7" w14:textId="77777777" w:rsidR="00D80DF0" w:rsidRPr="001A1FB9" w:rsidRDefault="00FB7B21">
      <w:pPr>
        <w:rPr>
          <w:i/>
        </w:rPr>
      </w:pPr>
      <w:r w:rsidRPr="001A1FB9">
        <w:t>Firma de la persona arriba nombrada</w:t>
      </w:r>
      <w:r w:rsidRPr="001A1FB9">
        <w:rPr>
          <w:lang w:eastAsia="ja-JP"/>
        </w:rPr>
        <w:t xml:space="preserve"> </w:t>
      </w:r>
      <w:r w:rsidRPr="001A1FB9">
        <w:t>[</w:t>
      </w:r>
      <w:r w:rsidRPr="001A1FB9">
        <w:rPr>
          <w:i/>
        </w:rPr>
        <w:t>indicar firma de la persona cuyo nombre y capacidad se indican arriba</w:t>
      </w:r>
      <w:r w:rsidRPr="001A1FB9">
        <w:t>]</w:t>
      </w:r>
    </w:p>
    <w:p w14:paraId="6D39502C" w14:textId="77777777" w:rsidR="00D80DF0" w:rsidRPr="001A1FB9" w:rsidRDefault="00D80DF0">
      <w:pPr>
        <w:tabs>
          <w:tab w:val="right" w:pos="9000"/>
        </w:tabs>
      </w:pPr>
    </w:p>
    <w:p w14:paraId="4AC59E39" w14:textId="77777777" w:rsidR="00D80DF0" w:rsidRPr="001A1FB9" w:rsidRDefault="00FB7B21">
      <w:pPr>
        <w:tabs>
          <w:tab w:val="right" w:pos="9000"/>
        </w:tabs>
        <w:rPr>
          <w:i/>
          <w:lang w:eastAsia="ja-JP"/>
        </w:rPr>
      </w:pPr>
      <w:r w:rsidRPr="001A1FB9">
        <w:t>Fecha de firma: día [</w:t>
      </w:r>
      <w:r w:rsidRPr="001A1FB9">
        <w:rPr>
          <w:i/>
        </w:rPr>
        <w:t>indicar fecha de firma</w:t>
      </w:r>
      <w:r w:rsidRPr="001A1FB9">
        <w:t>]</w:t>
      </w:r>
      <w:r w:rsidRPr="001A1FB9">
        <w:rPr>
          <w:i/>
        </w:rPr>
        <w:t xml:space="preserve"> </w:t>
      </w:r>
      <w:r w:rsidRPr="001A1FB9">
        <w:t>de</w:t>
      </w:r>
      <w:r w:rsidRPr="001A1FB9">
        <w:rPr>
          <w:lang w:eastAsia="ja-JP"/>
        </w:rPr>
        <w:t xml:space="preserve"> </w:t>
      </w:r>
      <w:r w:rsidRPr="001A1FB9">
        <w:t>[</w:t>
      </w:r>
      <w:r w:rsidRPr="001A1FB9">
        <w:rPr>
          <w:i/>
        </w:rPr>
        <w:t>indicar mes</w:t>
      </w:r>
      <w:r w:rsidRPr="001A1FB9">
        <w:t>],</w:t>
      </w:r>
      <w:r w:rsidRPr="001A1FB9">
        <w:rPr>
          <w:i/>
        </w:rPr>
        <w:t xml:space="preserve"> </w:t>
      </w:r>
      <w:r w:rsidRPr="001A1FB9">
        <w:t>[</w:t>
      </w:r>
      <w:r w:rsidRPr="001A1FB9">
        <w:rPr>
          <w:i/>
        </w:rPr>
        <w:t>indicar año</w:t>
      </w:r>
      <w:r w:rsidRPr="001A1FB9">
        <w:t>]</w:t>
      </w:r>
    </w:p>
    <w:p w14:paraId="1A53BC76" w14:textId="77777777" w:rsidR="00D80DF0" w:rsidRPr="001A1FB9" w:rsidRDefault="00D80DF0">
      <w:pPr>
        <w:tabs>
          <w:tab w:val="right" w:pos="9000"/>
        </w:tabs>
        <w:rPr>
          <w:lang w:eastAsia="ja-JP"/>
        </w:rPr>
      </w:pPr>
    </w:p>
    <w:p w14:paraId="1971C6D9" w14:textId="77777777" w:rsidR="00D80DF0" w:rsidRPr="001A1FB9" w:rsidRDefault="00D80DF0">
      <w:pPr>
        <w:tabs>
          <w:tab w:val="right" w:pos="9000"/>
        </w:tabs>
        <w:rPr>
          <w:lang w:eastAsia="ja-JP"/>
        </w:rPr>
      </w:pPr>
    </w:p>
    <w:p w14:paraId="3CE62D5A" w14:textId="77777777" w:rsidR="00D80DF0" w:rsidRPr="001A1FB9" w:rsidRDefault="00D80DF0">
      <w:pPr>
        <w:tabs>
          <w:tab w:val="right" w:pos="9000"/>
        </w:tabs>
        <w:rPr>
          <w:lang w:eastAsia="ja-JP"/>
        </w:rPr>
      </w:pPr>
    </w:p>
    <w:p w14:paraId="6566AA36" w14:textId="77777777" w:rsidR="00D80DF0" w:rsidRPr="001A1FB9" w:rsidRDefault="00FB7B21">
      <w:pPr>
        <w:tabs>
          <w:tab w:val="right" w:pos="9000"/>
        </w:tabs>
        <w:spacing w:after="120"/>
        <w:jc w:val="left"/>
        <w:rPr>
          <w:u w:val="single"/>
          <w:lang w:val="es-ES"/>
        </w:rPr>
      </w:pPr>
      <w:r w:rsidRPr="001A1FB9">
        <w:rPr>
          <w:u w:val="single"/>
          <w:lang w:val="es-ES"/>
        </w:rPr>
        <w:t>Notas para los Licitantes</w:t>
      </w:r>
    </w:p>
    <w:p w14:paraId="2E9CD5A0" w14:textId="22034C94" w:rsidR="00D80DF0" w:rsidRPr="001A1FB9" w:rsidRDefault="00FB7B21">
      <w:pPr>
        <w:pStyle w:val="a8"/>
        <w:ind w:left="284" w:hanging="284"/>
      </w:pPr>
      <w:r w:rsidRPr="001A1FB9">
        <w:rPr>
          <w:bCs/>
          <w:iCs/>
          <w:sz w:val="24"/>
          <w:szCs w:val="24"/>
        </w:rPr>
        <w:t>1.</w:t>
      </w:r>
      <w:r w:rsidRPr="001A1FB9">
        <w:rPr>
          <w:sz w:val="24"/>
          <w:szCs w:val="24"/>
        </w:rPr>
        <w:t xml:space="preserve"> </w:t>
      </w:r>
      <w:r w:rsidRPr="001A1FB9">
        <w:rPr>
          <w:sz w:val="24"/>
          <w:szCs w:val="24"/>
        </w:rPr>
        <w:tab/>
        <w:t>En caso de la Oferta presentada por un Joint Venture, indicar el nombre del Joint Venture como Licitante.</w:t>
      </w:r>
    </w:p>
    <w:p w14:paraId="51BC2634" w14:textId="0161DEF7" w:rsidR="00D80DF0" w:rsidRPr="001A1FB9" w:rsidRDefault="00FB7B21">
      <w:pPr>
        <w:pStyle w:val="a8"/>
        <w:ind w:left="284" w:hanging="284"/>
        <w:rPr>
          <w:i/>
          <w:sz w:val="24"/>
          <w:szCs w:val="24"/>
          <w:lang w:eastAsia="ja-JP"/>
        </w:rPr>
      </w:pPr>
      <w:r w:rsidRPr="001A1FB9">
        <w:rPr>
          <w:sz w:val="24"/>
          <w:szCs w:val="24"/>
        </w:rPr>
        <w:t xml:space="preserve">2. </w:t>
      </w:r>
      <w:r w:rsidRPr="001A1FB9">
        <w:rPr>
          <w:sz w:val="24"/>
          <w:szCs w:val="24"/>
        </w:rPr>
        <w:tab/>
        <w:t>La persona que firma la Oferta tendrá el Poder Notarial proporcionado por el Licitante que se incluir</w:t>
      </w:r>
      <w:r w:rsidRPr="001A1FB9">
        <w:rPr>
          <w:sz w:val="24"/>
          <w:szCs w:val="24"/>
          <w:lang w:val="es-ES"/>
        </w:rPr>
        <w:t>á</w:t>
      </w:r>
      <w:r w:rsidRPr="001A1FB9">
        <w:rPr>
          <w:sz w:val="24"/>
          <w:szCs w:val="24"/>
        </w:rPr>
        <w:t xml:space="preserve"> en la Oferta de la Primera Etapa.</w:t>
      </w:r>
    </w:p>
    <w:p w14:paraId="3A1272E1" w14:textId="77777777" w:rsidR="00D80DF0" w:rsidRPr="001A1FB9" w:rsidRDefault="00D80DF0">
      <w:pPr>
        <w:tabs>
          <w:tab w:val="right" w:pos="9000"/>
        </w:tabs>
        <w:rPr>
          <w:lang w:eastAsia="ja-JP"/>
        </w:rPr>
      </w:pPr>
    </w:p>
    <w:p w14:paraId="70CE0158" w14:textId="77777777" w:rsidR="00D80DF0" w:rsidRPr="001A1FB9" w:rsidRDefault="00D80DF0">
      <w:pPr>
        <w:tabs>
          <w:tab w:val="left" w:pos="1188"/>
          <w:tab w:val="left" w:pos="2394"/>
          <w:tab w:val="left" w:pos="4209"/>
          <w:tab w:val="left" w:pos="5238"/>
          <w:tab w:val="left" w:pos="7632"/>
          <w:tab w:val="left" w:pos="7868"/>
          <w:tab w:val="left" w:pos="9468"/>
        </w:tabs>
        <w:jc w:val="left"/>
        <w:rPr>
          <w:lang w:eastAsia="ja-JP"/>
        </w:rPr>
      </w:pPr>
    </w:p>
    <w:p w14:paraId="2A16847B" w14:textId="77777777" w:rsidR="00D80DF0" w:rsidRPr="001A1FB9" w:rsidRDefault="00FB7B21">
      <w:pPr>
        <w:pStyle w:val="SectionIVoption"/>
        <w:rPr>
          <w:b/>
          <w:sz w:val="40"/>
          <w:szCs w:val="40"/>
          <w:lang w:val="es-ES"/>
        </w:rPr>
      </w:pPr>
      <w:r w:rsidRPr="001A1FB9">
        <w:rPr>
          <w:lang w:val="es-ES"/>
        </w:rPr>
        <w:br w:type="page"/>
        <w:t>&lt;Opción B: Licitación en Dos Etapas: Sobre Único&gt;</w:t>
      </w:r>
    </w:p>
    <w:tbl>
      <w:tblPr>
        <w:tblW w:w="0" w:type="auto"/>
        <w:tblLayout w:type="fixed"/>
        <w:tblLook w:val="0000" w:firstRow="0" w:lastRow="0" w:firstColumn="0" w:lastColumn="0" w:noHBand="0" w:noVBand="0"/>
      </w:tblPr>
      <w:tblGrid>
        <w:gridCol w:w="8931"/>
      </w:tblGrid>
      <w:tr w:rsidR="00D80DF0" w:rsidRPr="001A1FB9" w14:paraId="3FB1C4FA" w14:textId="77777777">
        <w:trPr>
          <w:trHeight w:val="900"/>
        </w:trPr>
        <w:tc>
          <w:tcPr>
            <w:tcW w:w="8931" w:type="dxa"/>
            <w:shd w:val="clear" w:color="auto" w:fill="auto"/>
            <w:vAlign w:val="center"/>
          </w:tcPr>
          <w:p w14:paraId="3CE531BC" w14:textId="77777777" w:rsidR="00D80DF0" w:rsidRPr="001A1FB9" w:rsidRDefault="00FB7B21">
            <w:pPr>
              <w:spacing w:before="240" w:after="120"/>
              <w:jc w:val="center"/>
              <w:rPr>
                <w:i/>
                <w:lang w:val="es-ES"/>
              </w:rPr>
            </w:pPr>
            <w:r w:rsidRPr="001A1FB9">
              <w:rPr>
                <w:b/>
                <w:lang w:val="es-ES"/>
              </w:rPr>
              <w:t>[</w:t>
            </w:r>
            <w:r w:rsidRPr="001A1FB9">
              <w:rPr>
                <w:b/>
                <w:i/>
                <w:lang w:val="es-ES"/>
              </w:rPr>
              <w:t>Para preparar esta Carta de la Oferta de la Segunda Etapa, use papel membrete que indique claramente el nombre completo y dirección comercial del Licitante.</w:t>
            </w:r>
            <w:r w:rsidRPr="001A1FB9">
              <w:rPr>
                <w:b/>
                <w:lang w:val="es-ES"/>
              </w:rPr>
              <w:t>]</w:t>
            </w:r>
          </w:p>
        </w:tc>
      </w:tr>
      <w:tr w:rsidR="00D80DF0" w:rsidRPr="001A1FB9" w14:paraId="6D74FD04" w14:textId="77777777">
        <w:trPr>
          <w:trHeight w:val="641"/>
        </w:trPr>
        <w:tc>
          <w:tcPr>
            <w:tcW w:w="8931" w:type="dxa"/>
            <w:shd w:val="clear" w:color="auto" w:fill="auto"/>
            <w:vAlign w:val="center"/>
          </w:tcPr>
          <w:p w14:paraId="21DE6FD5" w14:textId="77777777" w:rsidR="00D80DF0" w:rsidRPr="001A1FB9" w:rsidRDefault="00FB7B21">
            <w:pPr>
              <w:pStyle w:val="SectionIVHeader"/>
              <w:rPr>
                <w:lang w:val="es-ES"/>
              </w:rPr>
            </w:pPr>
            <w:bookmarkStart w:id="682" w:name="_Toc523578533"/>
            <w:bookmarkStart w:id="683" w:name="_Toc527716843"/>
            <w:bookmarkStart w:id="684" w:name="_Toc94002528"/>
            <w:bookmarkStart w:id="685" w:name="_Toc106183794"/>
            <w:r w:rsidRPr="001A1FB9">
              <w:rPr>
                <w:lang w:val="es-ES"/>
              </w:rPr>
              <w:t>Carta de la Oferta de la Segunda Etapa</w:t>
            </w:r>
            <w:bookmarkEnd w:id="682"/>
            <w:bookmarkEnd w:id="683"/>
            <w:bookmarkEnd w:id="684"/>
            <w:bookmarkEnd w:id="685"/>
          </w:p>
        </w:tc>
      </w:tr>
    </w:tbl>
    <w:p w14:paraId="3C1B7CF6" w14:textId="77777777" w:rsidR="00D80DF0" w:rsidRPr="001A1FB9" w:rsidRDefault="00D80DF0">
      <w:pPr>
        <w:tabs>
          <w:tab w:val="right" w:pos="9000"/>
        </w:tabs>
        <w:rPr>
          <w:lang w:eastAsia="ja-JP"/>
        </w:rPr>
      </w:pPr>
    </w:p>
    <w:p w14:paraId="0595C29C" w14:textId="77777777" w:rsidR="00D80DF0" w:rsidRPr="001A1FB9" w:rsidRDefault="00FB7B21">
      <w:pPr>
        <w:tabs>
          <w:tab w:val="left" w:pos="5529"/>
          <w:tab w:val="right" w:pos="9000"/>
        </w:tabs>
        <w:ind w:left="5670" w:hanging="1701"/>
        <w:jc w:val="left"/>
      </w:pPr>
      <w:r w:rsidRPr="001A1FB9">
        <w:t>Fecha</w:t>
      </w:r>
      <w:r w:rsidRPr="001A1FB9">
        <w:tab/>
        <w:t xml:space="preserve">: </w:t>
      </w:r>
      <w:r w:rsidRPr="001A1FB9">
        <w:rPr>
          <w:iCs/>
          <w:lang w:eastAsia="ja-JP"/>
        </w:rPr>
        <w:t>[</w:t>
      </w:r>
      <w:r w:rsidRPr="001A1FB9">
        <w:rPr>
          <w:i/>
          <w:iCs/>
          <w:lang w:eastAsia="ja-JP"/>
        </w:rPr>
        <w:t>indicar la fecha de presentación de la Oferta</w:t>
      </w:r>
      <w:r w:rsidRPr="001A1FB9">
        <w:rPr>
          <w:iCs/>
          <w:lang w:eastAsia="ja-JP"/>
        </w:rPr>
        <w:t>]</w:t>
      </w:r>
    </w:p>
    <w:p w14:paraId="04E0A35E" w14:textId="5EF67D64" w:rsidR="00D80DF0" w:rsidRPr="001A1FB9" w:rsidRDefault="00FB7B21">
      <w:pPr>
        <w:tabs>
          <w:tab w:val="left" w:pos="5529"/>
          <w:tab w:val="right" w:pos="9000"/>
        </w:tabs>
        <w:ind w:left="5670" w:hanging="1701"/>
        <w:jc w:val="left"/>
        <w:rPr>
          <w:i/>
          <w:iCs/>
          <w:lang w:eastAsia="ja-JP"/>
        </w:rPr>
      </w:pPr>
      <w:r w:rsidRPr="001A1FB9">
        <w:rPr>
          <w:lang w:eastAsia="ja-JP"/>
        </w:rPr>
        <w:t>No. del LL</w:t>
      </w:r>
      <w:r w:rsidRPr="001A1FB9">
        <w:tab/>
        <w:t xml:space="preserve">: </w:t>
      </w:r>
      <w:r w:rsidRPr="001A1FB9">
        <w:rPr>
          <w:iCs/>
        </w:rPr>
        <w:t>[</w:t>
      </w:r>
      <w:r w:rsidRPr="001A1FB9">
        <w:rPr>
          <w:i/>
          <w:iCs/>
        </w:rPr>
        <w:t>indicar el número del Llamado a Licitación</w:t>
      </w:r>
      <w:r w:rsidRPr="001A1FB9">
        <w:rPr>
          <w:iCs/>
        </w:rPr>
        <w:t>]</w:t>
      </w:r>
    </w:p>
    <w:p w14:paraId="38E7F204" w14:textId="77777777" w:rsidR="00D80DF0" w:rsidRPr="001A1FB9" w:rsidRDefault="00FB7B21">
      <w:pPr>
        <w:tabs>
          <w:tab w:val="left" w:pos="6237"/>
          <w:tab w:val="right" w:pos="9000"/>
        </w:tabs>
        <w:ind w:left="5529" w:hanging="1560"/>
        <w:jc w:val="left"/>
        <w:rPr>
          <w:lang w:val="es-ES" w:eastAsia="ja-JP"/>
        </w:rPr>
      </w:pPr>
      <w:r w:rsidRPr="001A1FB9">
        <w:rPr>
          <w:lang w:val="es-ES" w:eastAsia="ja-JP"/>
        </w:rPr>
        <w:t>Proyecto</w:t>
      </w:r>
      <w:r w:rsidRPr="001A1FB9">
        <w:rPr>
          <w:lang w:val="es-ES" w:eastAsia="ja-JP"/>
        </w:rPr>
        <w:tab/>
        <w:t xml:space="preserve">: </w:t>
      </w:r>
      <w:r w:rsidRPr="001A1FB9">
        <w:rPr>
          <w:iCs/>
          <w:lang w:val="es-ES" w:eastAsia="ja-JP"/>
        </w:rPr>
        <w:t>[</w:t>
      </w:r>
      <w:r w:rsidRPr="001A1FB9">
        <w:rPr>
          <w:i/>
          <w:iCs/>
          <w:lang w:val="es-ES" w:eastAsia="ja-JP"/>
        </w:rPr>
        <w:t>indicar el nombre del Proyecto</w:t>
      </w:r>
      <w:r w:rsidRPr="001A1FB9">
        <w:rPr>
          <w:iCs/>
          <w:lang w:val="es-ES" w:eastAsia="ja-JP"/>
        </w:rPr>
        <w:t>]</w:t>
      </w:r>
    </w:p>
    <w:p w14:paraId="353C4504" w14:textId="77777777" w:rsidR="00D80DF0" w:rsidRPr="001A1FB9" w:rsidRDefault="00FB7B21">
      <w:pPr>
        <w:tabs>
          <w:tab w:val="left" w:pos="6237"/>
          <w:tab w:val="right" w:pos="9000"/>
        </w:tabs>
        <w:ind w:left="5529" w:hanging="1560"/>
        <w:jc w:val="left"/>
        <w:rPr>
          <w:lang w:val="es-ES" w:eastAsia="ja-JP"/>
        </w:rPr>
      </w:pPr>
      <w:r w:rsidRPr="001A1FB9">
        <w:rPr>
          <w:lang w:val="es-ES" w:eastAsia="ja-JP"/>
        </w:rPr>
        <w:t>Contrato</w:t>
      </w:r>
      <w:r w:rsidRPr="001A1FB9">
        <w:rPr>
          <w:lang w:val="es-ES" w:eastAsia="ja-JP"/>
        </w:rPr>
        <w:tab/>
        <w:t xml:space="preserve">: </w:t>
      </w:r>
      <w:r w:rsidRPr="001A1FB9">
        <w:rPr>
          <w:iCs/>
          <w:lang w:val="es-ES" w:eastAsia="ja-JP"/>
        </w:rPr>
        <w:t>[</w:t>
      </w:r>
      <w:r w:rsidRPr="001A1FB9">
        <w:rPr>
          <w:i/>
          <w:iCs/>
          <w:lang w:val="es-ES" w:eastAsia="ja-JP"/>
        </w:rPr>
        <w:t>indicar el nombre del Contrato</w:t>
      </w:r>
      <w:r w:rsidRPr="001A1FB9">
        <w:rPr>
          <w:iCs/>
          <w:lang w:val="es-ES" w:eastAsia="ja-JP"/>
        </w:rPr>
        <w:t>]</w:t>
      </w:r>
    </w:p>
    <w:p w14:paraId="643081D1" w14:textId="77777777" w:rsidR="00D80DF0" w:rsidRPr="001A1FB9" w:rsidRDefault="00D80DF0">
      <w:pPr>
        <w:rPr>
          <w:lang w:val="es-ES" w:eastAsia="ja-JP"/>
        </w:rPr>
      </w:pPr>
    </w:p>
    <w:p w14:paraId="33F12730" w14:textId="31355DF7" w:rsidR="00D80DF0" w:rsidRPr="001A1FB9" w:rsidRDefault="00FB7B21">
      <w:pPr>
        <w:rPr>
          <w:lang w:eastAsia="ja-JP"/>
        </w:rPr>
      </w:pPr>
      <w:r w:rsidRPr="001A1FB9">
        <w:t xml:space="preserve">A: </w:t>
      </w:r>
      <w:r w:rsidRPr="001A1FB9">
        <w:rPr>
          <w:iCs/>
        </w:rPr>
        <w:t>[</w:t>
      </w:r>
      <w:r w:rsidRPr="001A1FB9">
        <w:rPr>
          <w:i/>
          <w:iCs/>
        </w:rPr>
        <w:t>indicar el nombre completo del Contratante</w:t>
      </w:r>
      <w:r w:rsidRPr="001A1FB9">
        <w:rPr>
          <w:iCs/>
        </w:rPr>
        <w:t>]</w:t>
      </w:r>
    </w:p>
    <w:p w14:paraId="4579245E" w14:textId="77777777" w:rsidR="00D80DF0" w:rsidRPr="001A1FB9" w:rsidRDefault="00D80DF0"/>
    <w:p w14:paraId="5375125F" w14:textId="77777777" w:rsidR="00D80DF0" w:rsidRPr="001A1FB9" w:rsidRDefault="00FB7B21">
      <w:r w:rsidRPr="001A1FB9">
        <w:t>Nosotros, los suscritos, declaramos que:</w:t>
      </w:r>
    </w:p>
    <w:p w14:paraId="4D4EB9C0" w14:textId="77777777" w:rsidR="00D80DF0" w:rsidRPr="001A1FB9" w:rsidRDefault="00D80DF0"/>
    <w:p w14:paraId="6038E286" w14:textId="5D4D1B15" w:rsidR="00D80DF0" w:rsidRPr="001A1FB9" w:rsidRDefault="00FB7B21">
      <w:pPr>
        <w:spacing w:after="200"/>
        <w:ind w:left="425" w:hangingChars="177" w:hanging="425"/>
        <w:rPr>
          <w:lang w:eastAsia="ja-JP"/>
        </w:rPr>
      </w:pPr>
      <w:r w:rsidRPr="001A1FB9">
        <w:rPr>
          <w:rFonts w:hint="eastAsia"/>
          <w:lang w:eastAsia="ja-JP"/>
        </w:rPr>
        <w:t>(a)</w:t>
      </w:r>
      <w:r w:rsidRPr="001A1FB9">
        <w:rPr>
          <w:lang w:eastAsia="ja-JP"/>
        </w:rPr>
        <w:tab/>
      </w:r>
      <w:r w:rsidRPr="001A1FB9">
        <w:t>Hemos examinado, sin tener reservas al respecto, el Documento de Licitación, incluidas las adendas emitidas de conformidad con la cláusula 8 de las Instrucciones a los Licitantes (IAL):</w:t>
      </w:r>
      <w:r w:rsidRPr="001A1FB9">
        <w:rPr>
          <w:i/>
        </w:rPr>
        <w:t xml:space="preserve"> </w:t>
      </w:r>
      <w:r w:rsidRPr="001A1FB9">
        <w:t>[</w:t>
      </w:r>
      <w:r w:rsidRPr="001A1FB9">
        <w:rPr>
          <w:i/>
          <w:lang w:eastAsia="ja-JP"/>
        </w:rPr>
        <w:t>indicar</w:t>
      </w:r>
      <w:r w:rsidRPr="001A1FB9">
        <w:rPr>
          <w:i/>
        </w:rPr>
        <w:t xml:space="preserve"> el número y la fecha de emisión de cada </w:t>
      </w:r>
      <w:r w:rsidRPr="001A1FB9">
        <w:rPr>
          <w:i/>
          <w:lang w:eastAsia="ja-JP"/>
        </w:rPr>
        <w:t>adenda</w:t>
      </w:r>
      <w:r w:rsidRPr="001A1FB9">
        <w:t>], y sus requisitos incorporados en el Memorando titulado “Modificaciones requeridas tras la evaluación de la primera etapa”</w:t>
      </w:r>
      <w:r w:rsidRPr="001A1FB9">
        <w:rPr>
          <w:rFonts w:hint="eastAsia"/>
          <w:lang w:eastAsia="ja-JP"/>
        </w:rPr>
        <w:t>;</w:t>
      </w:r>
    </w:p>
    <w:p w14:paraId="01571E7A" w14:textId="125BA8B8" w:rsidR="00D80DF0" w:rsidRPr="001A1FB9" w:rsidRDefault="00FB7B21">
      <w:pPr>
        <w:tabs>
          <w:tab w:val="right" w:pos="3686"/>
        </w:tabs>
        <w:spacing w:after="200"/>
        <w:ind w:left="425" w:hangingChars="177" w:hanging="425"/>
      </w:pPr>
      <w:r w:rsidRPr="001A1FB9">
        <w:rPr>
          <w:rFonts w:hint="eastAsia"/>
          <w:lang w:eastAsia="ja-JP"/>
        </w:rPr>
        <w:t>(b)</w:t>
      </w:r>
      <w:r w:rsidRPr="001A1FB9">
        <w:rPr>
          <w:rFonts w:hint="eastAsia"/>
          <w:lang w:eastAsia="ja-JP"/>
        </w:rPr>
        <w:tab/>
      </w:r>
      <w:r w:rsidRPr="001A1FB9">
        <w:t>Nosotros, incluyendo todos los subcontratistas</w:t>
      </w:r>
      <w:r w:rsidRPr="001A1FB9">
        <w:rPr>
          <w:lang w:eastAsia="ja-JP"/>
        </w:rPr>
        <w:t>, cumplimos con los requisitos de elegibilidad</w:t>
      </w:r>
      <w:r w:rsidRPr="001A1FB9">
        <w:t xml:space="preserve"> </w:t>
      </w:r>
      <w:r w:rsidRPr="001A1FB9">
        <w:rPr>
          <w:lang w:eastAsia="ja-JP"/>
        </w:rPr>
        <w:t xml:space="preserve">de conformidad con </w:t>
      </w:r>
      <w:r w:rsidRPr="001A1FB9">
        <w:t xml:space="preserve">las </w:t>
      </w:r>
      <w:r w:rsidRPr="001A1FB9">
        <w:rPr>
          <w:lang w:eastAsia="ja-JP"/>
        </w:rPr>
        <w:t>c</w:t>
      </w:r>
      <w:r w:rsidRPr="001A1FB9">
        <w:t xml:space="preserve">láusulas </w:t>
      </w:r>
      <w:r w:rsidRPr="001A1FB9">
        <w:rPr>
          <w:lang w:eastAsia="ja-JP"/>
        </w:rPr>
        <w:t>4 y 5 de las IAL;</w:t>
      </w:r>
    </w:p>
    <w:p w14:paraId="0638E21A" w14:textId="42ACF5C8" w:rsidR="00D80DF0" w:rsidRPr="001A1FB9" w:rsidRDefault="00FB7B21">
      <w:pPr>
        <w:tabs>
          <w:tab w:val="right" w:pos="3686"/>
        </w:tabs>
        <w:spacing w:after="200"/>
        <w:ind w:left="425" w:hangingChars="177" w:hanging="425"/>
      </w:pPr>
      <w:r w:rsidRPr="001A1FB9">
        <w:rPr>
          <w:rFonts w:hint="eastAsia"/>
          <w:lang w:eastAsia="ja-JP"/>
        </w:rPr>
        <w:t>(c)</w:t>
      </w:r>
      <w:r w:rsidRPr="001A1FB9">
        <w:rPr>
          <w:rFonts w:hint="eastAsia"/>
          <w:lang w:eastAsia="ja-JP"/>
        </w:rPr>
        <w:tab/>
      </w:r>
      <w:r w:rsidRPr="001A1FB9">
        <w:t>Nosotros, incluyendo todos los subcontratistas</w:t>
      </w:r>
      <w:r w:rsidRPr="001A1FB9">
        <w:rPr>
          <w:lang w:eastAsia="ja-JP"/>
        </w:rPr>
        <w:t xml:space="preserve">, </w:t>
      </w:r>
      <w:r w:rsidRPr="001A1FB9">
        <w:t xml:space="preserve">no presentamos ningún conflicto de intereses de conformidad con la </w:t>
      </w:r>
      <w:r w:rsidRPr="001A1FB9">
        <w:rPr>
          <w:lang w:eastAsia="ja-JP"/>
        </w:rPr>
        <w:t>c</w:t>
      </w:r>
      <w:r w:rsidRPr="001A1FB9">
        <w:t xml:space="preserve">láusula </w:t>
      </w:r>
      <w:r w:rsidRPr="001A1FB9">
        <w:rPr>
          <w:lang w:eastAsia="ja-JP"/>
        </w:rPr>
        <w:t>4 de las IAL</w:t>
      </w:r>
      <w:r w:rsidRPr="001A1FB9">
        <w:rPr>
          <w:bCs/>
        </w:rPr>
        <w:t>;</w:t>
      </w:r>
    </w:p>
    <w:p w14:paraId="4F46A044" w14:textId="77777777" w:rsidR="00D80DF0" w:rsidRPr="001A1FB9" w:rsidRDefault="00FB7B21">
      <w:pPr>
        <w:tabs>
          <w:tab w:val="right" w:pos="3686"/>
        </w:tabs>
        <w:spacing w:after="200"/>
        <w:ind w:left="425" w:hangingChars="177" w:hanging="425"/>
        <w:rPr>
          <w:szCs w:val="24"/>
          <w:lang w:val="es-ES"/>
        </w:rPr>
      </w:pPr>
      <w:r w:rsidRPr="001A1FB9">
        <w:rPr>
          <w:lang w:val="es-ES"/>
        </w:rPr>
        <w:t>(d)</w:t>
      </w:r>
      <w:r w:rsidRPr="001A1FB9">
        <w:rPr>
          <w:lang w:val="es-ES"/>
        </w:rPr>
        <w:tab/>
      </w:r>
      <w:r w:rsidRPr="001A1FB9">
        <w:t>Nosotros no estamos participando, como Licitante ni como subcontratista, en más de una Oferta en este proceso de licitación, de conformidad con la subcláusula 4.2(c) de las IAL</w:t>
      </w:r>
      <w:r w:rsidRPr="001A1FB9">
        <w:rPr>
          <w:szCs w:val="24"/>
          <w:lang w:val="es-ES"/>
        </w:rPr>
        <w:t>;</w:t>
      </w:r>
      <w:r w:rsidRPr="001A1FB9">
        <w:rPr>
          <w:szCs w:val="24"/>
          <w:lang w:val="es-ES" w:eastAsia="ja-JP"/>
        </w:rPr>
        <w:t xml:space="preserve"> </w:t>
      </w:r>
    </w:p>
    <w:p w14:paraId="637F251A" w14:textId="00614874" w:rsidR="00D80DF0" w:rsidRPr="001A1FB9" w:rsidRDefault="00FB7B21">
      <w:pPr>
        <w:tabs>
          <w:tab w:val="right" w:pos="9000"/>
        </w:tabs>
        <w:spacing w:after="200"/>
        <w:ind w:left="425" w:hangingChars="177" w:hanging="425"/>
      </w:pPr>
      <w:r w:rsidRPr="001A1FB9">
        <w:rPr>
          <w:rFonts w:hint="eastAsia"/>
          <w:lang w:eastAsia="ja-JP"/>
        </w:rPr>
        <w:t>(</w:t>
      </w:r>
      <w:r w:rsidRPr="001A1FB9">
        <w:rPr>
          <w:lang w:eastAsia="ja-JP"/>
        </w:rPr>
        <w:t>e</w:t>
      </w:r>
      <w:r w:rsidRPr="001A1FB9">
        <w:rPr>
          <w:rFonts w:hint="eastAsia"/>
          <w:lang w:eastAsia="ja-JP"/>
        </w:rPr>
        <w:t>)</w:t>
      </w:r>
      <w:r w:rsidRPr="001A1FB9">
        <w:rPr>
          <w:rFonts w:hint="eastAsia"/>
          <w:lang w:eastAsia="ja-JP"/>
        </w:rPr>
        <w:tab/>
      </w:r>
      <w:r w:rsidRPr="001A1FB9">
        <w:t>Ofrecemos realizar el diseño, suministro e instalación, de conformidad con el Documento de Licitación, el Memorando y las enmiendas al Documento de Licitación, después de la Evaluación de la Primera Etapa, las siguientes Instalaciones: [</w:t>
      </w:r>
      <w:r w:rsidRPr="001A1FB9">
        <w:rPr>
          <w:i/>
        </w:rPr>
        <w:t>indicar una breve descripción de la Planta y los Servicios de Instalación</w:t>
      </w:r>
      <w:r w:rsidRPr="001A1FB9">
        <w:t>];</w:t>
      </w:r>
    </w:p>
    <w:p w14:paraId="1FBF5394" w14:textId="0D482707" w:rsidR="00D80DF0" w:rsidRPr="001A1FB9" w:rsidRDefault="00FB7B21">
      <w:pPr>
        <w:tabs>
          <w:tab w:val="right" w:pos="9000"/>
        </w:tabs>
        <w:ind w:left="425" w:hangingChars="177" w:hanging="425"/>
      </w:pPr>
      <w:r w:rsidRPr="001A1FB9">
        <w:rPr>
          <w:rFonts w:hint="eastAsia"/>
          <w:lang w:eastAsia="ja-JP"/>
        </w:rPr>
        <w:t>(</w:t>
      </w:r>
      <w:r w:rsidRPr="001A1FB9">
        <w:rPr>
          <w:lang w:eastAsia="ja-JP"/>
        </w:rPr>
        <w:t>f</w:t>
      </w:r>
      <w:r w:rsidRPr="001A1FB9">
        <w:rPr>
          <w:rFonts w:hint="eastAsia"/>
          <w:lang w:eastAsia="ja-JP"/>
        </w:rPr>
        <w:t>)</w:t>
      </w:r>
      <w:r w:rsidRPr="001A1FB9">
        <w:rPr>
          <w:rFonts w:hint="eastAsia"/>
          <w:lang w:eastAsia="ja-JP"/>
        </w:rPr>
        <w:tab/>
      </w:r>
      <w:r w:rsidRPr="001A1FB9">
        <w:t>El precio total de nuestra Oferta, excluido cualquier descuento ofrecido en el inciso (g) abajo es:</w:t>
      </w:r>
    </w:p>
    <w:p w14:paraId="09F61548" w14:textId="4717784E" w:rsidR="00D80DF0" w:rsidRPr="001A1FB9" w:rsidRDefault="00FB7B21">
      <w:pPr>
        <w:tabs>
          <w:tab w:val="right" w:pos="9000"/>
        </w:tabs>
        <w:ind w:left="420"/>
      </w:pPr>
      <w:r w:rsidRPr="001A1FB9">
        <w:t>[</w:t>
      </w:r>
      <w:r w:rsidRPr="001A1FB9">
        <w:rPr>
          <w:i/>
          <w:u w:val="single"/>
        </w:rPr>
        <w:t>En caso de un solo lote, indicar el Precio total de la Oferta en palabras y cifras, indicando los montos en sus respectivas monedas</w:t>
      </w:r>
      <w:r w:rsidRPr="001A1FB9">
        <w:t>]</w:t>
      </w:r>
    </w:p>
    <w:p w14:paraId="409B2DB1" w14:textId="77777777" w:rsidR="00D80DF0" w:rsidRPr="001A1FB9" w:rsidRDefault="00D80DF0">
      <w:pPr>
        <w:tabs>
          <w:tab w:val="right" w:pos="9000"/>
        </w:tabs>
        <w:ind w:left="420"/>
      </w:pPr>
    </w:p>
    <w:p w14:paraId="1C34C488" w14:textId="77777777" w:rsidR="00D80DF0" w:rsidRPr="001A1FB9" w:rsidRDefault="00FB7B21">
      <w:pPr>
        <w:tabs>
          <w:tab w:val="right" w:pos="9000"/>
        </w:tabs>
        <w:ind w:left="420"/>
        <w:rPr>
          <w:i/>
        </w:rPr>
      </w:pPr>
      <w:r w:rsidRPr="001A1FB9">
        <w:t>[</w:t>
      </w:r>
      <w:r w:rsidRPr="001A1FB9">
        <w:rPr>
          <w:i/>
          <w:u w:val="single"/>
        </w:rPr>
        <w:t>En caso de lotes múltiples, indicar:</w:t>
      </w:r>
      <w:r w:rsidRPr="001A1FB9">
        <w:rPr>
          <w:i/>
        </w:rPr>
        <w:t xml:space="preserve"> </w:t>
      </w:r>
    </w:p>
    <w:p w14:paraId="2F645818" w14:textId="6A6F1E5A" w:rsidR="00D80DF0" w:rsidRPr="001A1FB9" w:rsidRDefault="00FB7B21">
      <w:pPr>
        <w:tabs>
          <w:tab w:val="right" w:pos="9000"/>
        </w:tabs>
        <w:ind w:left="420"/>
        <w:rPr>
          <w:i/>
        </w:rPr>
      </w:pPr>
      <w:r w:rsidRPr="001A1FB9">
        <w:rPr>
          <w:i/>
        </w:rPr>
        <w:t xml:space="preserve">(i) </w:t>
      </w:r>
      <w:r w:rsidRPr="001A1FB9">
        <w:rPr>
          <w:i/>
          <w:u w:val="single"/>
        </w:rPr>
        <w:t>el precio total de cada lote; y</w:t>
      </w:r>
    </w:p>
    <w:p w14:paraId="37945D85" w14:textId="3E8E5070" w:rsidR="00D80DF0" w:rsidRPr="001A1FB9" w:rsidRDefault="00FB7B21">
      <w:pPr>
        <w:tabs>
          <w:tab w:val="right" w:pos="9000"/>
        </w:tabs>
        <w:ind w:left="420"/>
      </w:pPr>
      <w:r w:rsidRPr="001A1FB9">
        <w:rPr>
          <w:i/>
        </w:rPr>
        <w:t xml:space="preserve">(ii) </w:t>
      </w:r>
      <w:r w:rsidRPr="001A1FB9">
        <w:rPr>
          <w:i/>
          <w:u w:val="single"/>
        </w:rPr>
        <w:t>la suma del precio total de todos los lotes</w:t>
      </w:r>
      <w:r w:rsidRPr="001A1FB9">
        <w:t>;</w:t>
      </w:r>
    </w:p>
    <w:p w14:paraId="51D4981F" w14:textId="77777777" w:rsidR="00D80DF0" w:rsidRPr="001A1FB9" w:rsidRDefault="00FB7B21">
      <w:pPr>
        <w:tabs>
          <w:tab w:val="right" w:pos="3686"/>
        </w:tabs>
        <w:spacing w:after="200"/>
        <w:ind w:left="845" w:hanging="425"/>
        <w:rPr>
          <w:lang w:val="es-ES"/>
        </w:rPr>
      </w:pPr>
      <w:r w:rsidRPr="001A1FB9">
        <w:rPr>
          <w:i/>
          <w:u w:val="single"/>
        </w:rPr>
        <w:t>en palabras y cifras, indicando los montos en sus respectivas monedas</w:t>
      </w:r>
      <w:r w:rsidRPr="001A1FB9">
        <w:rPr>
          <w:u w:val="single"/>
          <w:lang w:val="es-ES"/>
        </w:rPr>
        <w:t>];</w:t>
      </w:r>
    </w:p>
    <w:p w14:paraId="63DCD12D" w14:textId="74B0A6D6" w:rsidR="00D80DF0" w:rsidRPr="001A1FB9" w:rsidRDefault="00FB7B21">
      <w:pPr>
        <w:tabs>
          <w:tab w:val="right" w:pos="9000"/>
        </w:tabs>
        <w:spacing w:after="200"/>
        <w:ind w:left="425" w:hangingChars="177" w:hanging="425"/>
      </w:pPr>
      <w:r w:rsidRPr="001A1FB9">
        <w:rPr>
          <w:rFonts w:hint="eastAsia"/>
          <w:lang w:eastAsia="ja-JP"/>
        </w:rPr>
        <w:t>(</w:t>
      </w:r>
      <w:r w:rsidRPr="001A1FB9">
        <w:rPr>
          <w:lang w:eastAsia="ja-JP"/>
        </w:rPr>
        <w:t>g</w:t>
      </w:r>
      <w:r w:rsidRPr="001A1FB9">
        <w:rPr>
          <w:rFonts w:hint="eastAsia"/>
          <w:lang w:eastAsia="ja-JP"/>
        </w:rPr>
        <w:t>)</w:t>
      </w:r>
      <w:r w:rsidRPr="001A1FB9">
        <w:rPr>
          <w:rFonts w:hint="eastAsia"/>
          <w:lang w:eastAsia="ja-JP"/>
        </w:rPr>
        <w:tab/>
      </w:r>
      <w:r w:rsidRPr="001A1FB9">
        <w:t>Los descuentos ofrecidos y la metodología para su aplicación son los siguientes:</w:t>
      </w:r>
    </w:p>
    <w:p w14:paraId="2951851D" w14:textId="37FD4AE4" w:rsidR="00D80DF0" w:rsidRPr="001A1FB9" w:rsidRDefault="00FB7B21">
      <w:pPr>
        <w:tabs>
          <w:tab w:val="right" w:pos="9000"/>
        </w:tabs>
        <w:spacing w:after="200"/>
        <w:ind w:firstLineChars="200" w:firstLine="480"/>
        <w:jc w:val="left"/>
        <w:rPr>
          <w:i/>
        </w:rPr>
      </w:pPr>
      <w:r w:rsidRPr="001A1FB9">
        <w:t>Los descuentos ofrecidos son:</w:t>
      </w:r>
      <w:r w:rsidRPr="001A1FB9">
        <w:rPr>
          <w:lang w:eastAsia="ja-JP"/>
        </w:rPr>
        <w:t xml:space="preserve"> </w:t>
      </w:r>
      <w:r w:rsidRPr="001A1FB9">
        <w:t>[</w:t>
      </w:r>
      <w:r w:rsidRPr="001A1FB9">
        <w:rPr>
          <w:i/>
        </w:rPr>
        <w:t>indicar en detalle cada descuento ofrecido</w:t>
      </w:r>
      <w:r w:rsidRPr="001A1FB9">
        <w:t>]</w:t>
      </w:r>
    </w:p>
    <w:p w14:paraId="376C743D" w14:textId="0B53F622" w:rsidR="00D80DF0" w:rsidRPr="001A1FB9" w:rsidRDefault="00FB7B21">
      <w:pPr>
        <w:tabs>
          <w:tab w:val="right" w:pos="9000"/>
        </w:tabs>
        <w:spacing w:after="200"/>
        <w:ind w:leftChars="200" w:left="480"/>
        <w:rPr>
          <w:lang w:eastAsia="ja-JP"/>
        </w:rPr>
      </w:pPr>
      <w:r w:rsidRPr="001A1FB9">
        <w:rPr>
          <w:lang w:eastAsia="ja-JP"/>
        </w:rPr>
        <w:t>El método exacto para determinar el precio neto después de aplicar los descuentos es el siguiente:</w:t>
      </w:r>
      <w:r w:rsidRPr="001A1FB9">
        <w:rPr>
          <w:i/>
          <w:lang w:eastAsia="ja-JP"/>
        </w:rPr>
        <w:t xml:space="preserve"> </w:t>
      </w:r>
      <w:r w:rsidRPr="001A1FB9">
        <w:t>[</w:t>
      </w:r>
      <w:r w:rsidRPr="001A1FB9">
        <w:rPr>
          <w:i/>
        </w:rPr>
        <w:t>indicar en detalle el método a usarse para aplicar los descuentos</w:t>
      </w:r>
      <w:r w:rsidRPr="001A1FB9">
        <w:t>];</w:t>
      </w:r>
    </w:p>
    <w:p w14:paraId="56B425AB" w14:textId="2945A14A" w:rsidR="00D80DF0" w:rsidRPr="001A1FB9" w:rsidRDefault="00FB7B21">
      <w:pPr>
        <w:tabs>
          <w:tab w:val="right" w:pos="9000"/>
        </w:tabs>
        <w:spacing w:after="200"/>
        <w:ind w:left="425" w:hangingChars="177" w:hanging="425"/>
      </w:pPr>
      <w:r w:rsidRPr="001A1FB9">
        <w:rPr>
          <w:rFonts w:hint="eastAsia"/>
          <w:lang w:eastAsia="ja-JP"/>
        </w:rPr>
        <w:t>(h)</w:t>
      </w:r>
      <w:r w:rsidRPr="001A1FB9">
        <w:rPr>
          <w:rFonts w:hint="eastAsia"/>
          <w:lang w:eastAsia="ja-JP"/>
        </w:rPr>
        <w:tab/>
      </w:r>
      <w:r w:rsidRPr="001A1FB9">
        <w:t>Nuestra Oferta será válida por un periodo de [</w:t>
      </w:r>
      <w:r w:rsidRPr="001A1FB9">
        <w:rPr>
          <w:i/>
        </w:rPr>
        <w:t>indicar número en días calendario</w:t>
      </w:r>
      <w:r w:rsidRPr="001A1FB9">
        <w:t>]</w:t>
      </w:r>
      <w:r w:rsidRPr="001A1FB9">
        <w:rPr>
          <w:b/>
        </w:rPr>
        <w:t xml:space="preserve"> </w:t>
      </w:r>
      <w:r w:rsidRPr="001A1FB9">
        <w:t>días a partir de la fecha límite de presentación de las Ofertas</w:t>
      </w:r>
      <w:r w:rsidRPr="001A1FB9">
        <w:rPr>
          <w:lang w:eastAsia="ja-JP"/>
        </w:rPr>
        <w:t xml:space="preserve"> de la Segunda Etapa según se estipula en la Carta de Invitación a presentar Ofertas de la Segunda Etapa, </w:t>
      </w:r>
      <w:r w:rsidRPr="001A1FB9">
        <w:t>y la Oferta será de carácter vinculante para nosotros y podrá ser aceptada por ustedes en cualquier momento antes de que venza dicho plazo;</w:t>
      </w:r>
    </w:p>
    <w:p w14:paraId="58160555" w14:textId="449CB038" w:rsidR="00D80DF0" w:rsidRPr="001A1FB9" w:rsidRDefault="00FB7B21">
      <w:pPr>
        <w:tabs>
          <w:tab w:val="right" w:pos="9000"/>
        </w:tabs>
        <w:spacing w:after="200"/>
        <w:ind w:left="425" w:hangingChars="177" w:hanging="425"/>
      </w:pPr>
      <w:r w:rsidRPr="001A1FB9">
        <w:rPr>
          <w:rFonts w:hint="eastAsia"/>
        </w:rPr>
        <w:t>(</w:t>
      </w:r>
      <w:r w:rsidRPr="001A1FB9">
        <w:t>i</w:t>
      </w:r>
      <w:r w:rsidRPr="001A1FB9">
        <w:rPr>
          <w:rFonts w:hint="eastAsia"/>
        </w:rPr>
        <w:t>)</w:t>
      </w:r>
      <w:r w:rsidRPr="001A1FB9">
        <w:rPr>
          <w:rFonts w:hint="eastAsia"/>
        </w:rPr>
        <w:tab/>
      </w:r>
      <w:r w:rsidRPr="001A1FB9">
        <w:t>Si nuestra Oferta es aceptada, nosotros nos comprometemos a obtener una Garantía de Cumplimiento de conformidad con el Documento de Licitación;</w:t>
      </w:r>
    </w:p>
    <w:p w14:paraId="69DD3F89" w14:textId="77777777" w:rsidR="00D80DF0" w:rsidRPr="001A1FB9" w:rsidRDefault="00FB7B21">
      <w:pPr>
        <w:tabs>
          <w:tab w:val="right" w:pos="9000"/>
        </w:tabs>
        <w:spacing w:after="200"/>
        <w:ind w:left="425" w:hangingChars="177" w:hanging="425"/>
      </w:pPr>
      <w:r w:rsidRPr="001A1FB9">
        <w:rPr>
          <w:rFonts w:hint="eastAsia"/>
          <w:lang w:eastAsia="ja-JP"/>
        </w:rPr>
        <w:t>(j)</w:t>
      </w:r>
      <w:r w:rsidRPr="001A1FB9">
        <w:rPr>
          <w:rFonts w:hint="eastAsia"/>
          <w:lang w:eastAsia="ja-JP"/>
        </w:rPr>
        <w:tab/>
      </w:r>
      <w:r w:rsidRPr="001A1FB9">
        <w:t xml:space="preserve">Entendemos que esta Oferta, junto con su aceptación por escrito de la misma incluida en su Carta de Aceptación, constituirá un contrato obligatorio entre nosotros hasta que un contrato formal haya sido preparado y suscrito; </w:t>
      </w:r>
    </w:p>
    <w:p w14:paraId="67DB49C7" w14:textId="77777777" w:rsidR="00D80DF0" w:rsidRPr="001A1FB9" w:rsidRDefault="00FB7B21">
      <w:pPr>
        <w:tabs>
          <w:tab w:val="right" w:pos="9000"/>
        </w:tabs>
        <w:spacing w:after="200"/>
        <w:ind w:left="425" w:hangingChars="177" w:hanging="425"/>
      </w:pPr>
      <w:r w:rsidRPr="001A1FB9">
        <w:rPr>
          <w:rFonts w:hint="eastAsia"/>
          <w:lang w:eastAsia="ja-JP"/>
        </w:rPr>
        <w:t>(k)</w:t>
      </w:r>
      <w:r w:rsidRPr="001A1FB9">
        <w:rPr>
          <w:rFonts w:hint="eastAsia"/>
          <w:lang w:eastAsia="ja-JP"/>
        </w:rPr>
        <w:tab/>
      </w:r>
      <w:r w:rsidRPr="001A1FB9">
        <w:t xml:space="preserve">Entendemos </w:t>
      </w:r>
      <w:r w:rsidRPr="001A1FB9">
        <w:rPr>
          <w:lang w:eastAsia="ja-JP"/>
        </w:rPr>
        <w:t>que</w:t>
      </w:r>
      <w:r w:rsidRPr="001A1FB9">
        <w:t xml:space="preserve"> ustedes no están en la obligación de aceptar la Oferta evaluada más baja ni cualquier otra Oferta que reciban; y</w:t>
      </w:r>
    </w:p>
    <w:p w14:paraId="62AA3D6B" w14:textId="77777777" w:rsidR="00D80DF0" w:rsidRPr="001A1FB9" w:rsidRDefault="00FB7B21">
      <w:pPr>
        <w:tabs>
          <w:tab w:val="right" w:pos="9000"/>
        </w:tabs>
        <w:spacing w:after="200"/>
        <w:ind w:left="425" w:hangingChars="177" w:hanging="425"/>
      </w:pPr>
      <w:r w:rsidRPr="001A1FB9">
        <w:rPr>
          <w:rFonts w:hint="eastAsia"/>
          <w:lang w:eastAsia="ja-JP"/>
        </w:rPr>
        <w:t>(l)</w:t>
      </w:r>
      <w:r w:rsidRPr="001A1FB9">
        <w:rPr>
          <w:rFonts w:hint="eastAsia"/>
          <w:lang w:eastAsia="ja-JP"/>
        </w:rPr>
        <w:tab/>
      </w:r>
      <w:r w:rsidRPr="001A1FB9">
        <w:rPr>
          <w:lang w:eastAsia="ja-JP"/>
        </w:rPr>
        <w:t xml:space="preserve">Nosotros por medio de la presente certificamos que hemos tomado medidas para asegurar que ninguna </w:t>
      </w:r>
      <w:r w:rsidRPr="001A1FB9">
        <w:t>persona</w:t>
      </w:r>
      <w:r w:rsidRPr="001A1FB9">
        <w:rPr>
          <w:lang w:eastAsia="ja-JP"/>
        </w:rPr>
        <w:t xml:space="preserve"> que actúa en nuestro nombre o representación participará en ningún tipo de fraude o corrupción.</w:t>
      </w:r>
    </w:p>
    <w:p w14:paraId="380321D1" w14:textId="77777777" w:rsidR="00D80DF0" w:rsidRPr="001A1FB9" w:rsidRDefault="00D80DF0">
      <w:pPr>
        <w:tabs>
          <w:tab w:val="left" w:pos="1188"/>
          <w:tab w:val="left" w:pos="2394"/>
          <w:tab w:val="left" w:pos="4209"/>
          <w:tab w:val="left" w:pos="5238"/>
          <w:tab w:val="left" w:pos="7632"/>
          <w:tab w:val="left" w:pos="7868"/>
          <w:tab w:val="left" w:pos="9468"/>
        </w:tabs>
        <w:jc w:val="left"/>
      </w:pPr>
    </w:p>
    <w:p w14:paraId="6B3510A3" w14:textId="77777777" w:rsidR="00D80DF0" w:rsidRPr="001A1FB9" w:rsidRDefault="00D80DF0">
      <w:pPr>
        <w:tabs>
          <w:tab w:val="left" w:pos="1188"/>
          <w:tab w:val="left" w:pos="2394"/>
          <w:tab w:val="left" w:pos="4209"/>
          <w:tab w:val="left" w:pos="5238"/>
          <w:tab w:val="left" w:pos="7632"/>
          <w:tab w:val="left" w:pos="7868"/>
          <w:tab w:val="left" w:pos="9468"/>
        </w:tabs>
        <w:jc w:val="left"/>
        <w:rPr>
          <w:lang w:eastAsia="ja-JP"/>
        </w:rPr>
      </w:pPr>
    </w:p>
    <w:p w14:paraId="6DCC2284" w14:textId="240FEDFD" w:rsidR="00D80DF0" w:rsidRPr="001A1FB9" w:rsidRDefault="00FB7B21">
      <w:r w:rsidRPr="001A1FB9">
        <w:t>Nombre del Licitante</w:t>
      </w:r>
      <w:r w:rsidRPr="001A1FB9">
        <w:rPr>
          <w:vertAlign w:val="superscript"/>
        </w:rPr>
        <w:t>1</w:t>
      </w:r>
      <w:r w:rsidRPr="001A1FB9">
        <w:rPr>
          <w:b/>
          <w:bCs/>
          <w:iCs/>
        </w:rPr>
        <w:t xml:space="preserve"> </w:t>
      </w:r>
      <w:r w:rsidRPr="001A1FB9">
        <w:t>[</w:t>
      </w:r>
      <w:r w:rsidRPr="001A1FB9">
        <w:rPr>
          <w:i/>
        </w:rPr>
        <w:t>indicar el nombre completo del Licitante</w:t>
      </w:r>
      <w:r w:rsidRPr="001A1FB9">
        <w:t>]</w:t>
      </w:r>
    </w:p>
    <w:p w14:paraId="4B5511F8" w14:textId="77777777" w:rsidR="00D80DF0" w:rsidRPr="001A1FB9" w:rsidRDefault="00D80DF0"/>
    <w:p w14:paraId="199F4637" w14:textId="1229B6C3" w:rsidR="00D80DF0" w:rsidRPr="001A1FB9" w:rsidRDefault="00FB7B21">
      <w:pPr>
        <w:rPr>
          <w:i/>
          <w:lang w:eastAsia="ja-JP"/>
        </w:rPr>
      </w:pPr>
      <w:r w:rsidRPr="001A1FB9">
        <w:t>Nombre de la persona debidamente autorizada a firmar la Oferta en nombre del Licitante</w:t>
      </w:r>
      <w:r w:rsidRPr="001A1FB9">
        <w:rPr>
          <w:vertAlign w:val="superscript"/>
        </w:rPr>
        <w:t>2</w:t>
      </w:r>
      <w:r w:rsidRPr="001A1FB9">
        <w:rPr>
          <w:b/>
          <w:bCs/>
          <w:iCs/>
        </w:rPr>
        <w:t xml:space="preserve"> </w:t>
      </w:r>
      <w:r w:rsidRPr="001A1FB9">
        <w:rPr>
          <w:bCs/>
          <w:iCs/>
        </w:rPr>
        <w:t>[</w:t>
      </w:r>
      <w:r w:rsidRPr="001A1FB9">
        <w:rPr>
          <w:bCs/>
          <w:i/>
          <w:iCs/>
        </w:rPr>
        <w:t>indicar el nombre completo de la persona debidamente autorizada a firmar la Oferta</w:t>
      </w:r>
      <w:r w:rsidRPr="001A1FB9">
        <w:rPr>
          <w:bCs/>
          <w:iCs/>
        </w:rPr>
        <w:t>]</w:t>
      </w:r>
    </w:p>
    <w:p w14:paraId="0E556DC5" w14:textId="77777777" w:rsidR="00D80DF0" w:rsidRPr="001A1FB9" w:rsidRDefault="00D80D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E60E479" w14:textId="77777777" w:rsidR="00D80DF0" w:rsidRPr="001A1FB9" w:rsidRDefault="00FB7B21">
      <w:pPr>
        <w:rPr>
          <w:lang w:eastAsia="ja-JP"/>
        </w:rPr>
      </w:pPr>
      <w:r w:rsidRPr="001A1FB9">
        <w:t>Cargo de la persona que firma la Oferta</w:t>
      </w:r>
      <w:r w:rsidRPr="001A1FB9">
        <w:rPr>
          <w:lang w:eastAsia="ja-JP"/>
        </w:rPr>
        <w:t xml:space="preserve"> </w:t>
      </w:r>
      <w:r w:rsidRPr="001A1FB9">
        <w:t>[</w:t>
      </w:r>
      <w:r w:rsidRPr="001A1FB9">
        <w:rPr>
          <w:i/>
        </w:rPr>
        <w:t>indicar el cargo de la persona que firma la Oferta</w:t>
      </w:r>
      <w:r w:rsidRPr="001A1FB9">
        <w:t>]</w:t>
      </w:r>
    </w:p>
    <w:p w14:paraId="6629E1DA" w14:textId="77777777" w:rsidR="00D80DF0" w:rsidRPr="001A1FB9" w:rsidRDefault="00D80DF0">
      <w:pPr>
        <w:tabs>
          <w:tab w:val="right" w:pos="9000"/>
        </w:tabs>
      </w:pPr>
    </w:p>
    <w:p w14:paraId="6FCA579C" w14:textId="77777777" w:rsidR="00D80DF0" w:rsidRPr="001A1FB9" w:rsidRDefault="00FB7B21">
      <w:pPr>
        <w:rPr>
          <w:i/>
        </w:rPr>
      </w:pPr>
      <w:r w:rsidRPr="001A1FB9">
        <w:t>Firma de la persona arriba nombrada</w:t>
      </w:r>
      <w:r w:rsidRPr="001A1FB9">
        <w:rPr>
          <w:lang w:eastAsia="ja-JP"/>
        </w:rPr>
        <w:t xml:space="preserve"> </w:t>
      </w:r>
      <w:r w:rsidRPr="001A1FB9">
        <w:t>[</w:t>
      </w:r>
      <w:r w:rsidRPr="001A1FB9">
        <w:rPr>
          <w:i/>
        </w:rPr>
        <w:t>indicar firma de la persona cuyo nombre y capacidad se indican arriba</w:t>
      </w:r>
      <w:r w:rsidRPr="001A1FB9">
        <w:t>]</w:t>
      </w:r>
    </w:p>
    <w:p w14:paraId="408FFFB2" w14:textId="77777777" w:rsidR="00D80DF0" w:rsidRPr="001A1FB9" w:rsidRDefault="00D80DF0">
      <w:pPr>
        <w:tabs>
          <w:tab w:val="right" w:pos="9000"/>
        </w:tabs>
      </w:pPr>
    </w:p>
    <w:p w14:paraId="6F512B99" w14:textId="77777777" w:rsidR="00D80DF0" w:rsidRPr="001A1FB9" w:rsidRDefault="00FB7B21">
      <w:pPr>
        <w:tabs>
          <w:tab w:val="right" w:pos="9000"/>
        </w:tabs>
        <w:rPr>
          <w:i/>
          <w:lang w:eastAsia="ja-JP"/>
        </w:rPr>
      </w:pPr>
      <w:r w:rsidRPr="001A1FB9">
        <w:t>Fecha de firma: día [</w:t>
      </w:r>
      <w:r w:rsidRPr="001A1FB9">
        <w:rPr>
          <w:i/>
        </w:rPr>
        <w:t>indicar fecha de firma</w:t>
      </w:r>
      <w:r w:rsidRPr="001A1FB9">
        <w:t>]</w:t>
      </w:r>
      <w:r w:rsidRPr="001A1FB9">
        <w:rPr>
          <w:i/>
        </w:rPr>
        <w:t xml:space="preserve"> </w:t>
      </w:r>
      <w:r w:rsidRPr="001A1FB9">
        <w:t>de</w:t>
      </w:r>
      <w:r w:rsidRPr="001A1FB9">
        <w:rPr>
          <w:lang w:eastAsia="ja-JP"/>
        </w:rPr>
        <w:t xml:space="preserve"> </w:t>
      </w:r>
      <w:r w:rsidRPr="001A1FB9">
        <w:t>[</w:t>
      </w:r>
      <w:r w:rsidRPr="001A1FB9">
        <w:rPr>
          <w:i/>
        </w:rPr>
        <w:t>indicar mes</w:t>
      </w:r>
      <w:r w:rsidRPr="001A1FB9">
        <w:t>],</w:t>
      </w:r>
      <w:r w:rsidRPr="001A1FB9">
        <w:rPr>
          <w:i/>
        </w:rPr>
        <w:t xml:space="preserve"> </w:t>
      </w:r>
      <w:r w:rsidRPr="001A1FB9">
        <w:t>[</w:t>
      </w:r>
      <w:r w:rsidRPr="001A1FB9">
        <w:rPr>
          <w:i/>
        </w:rPr>
        <w:t>indicar año</w:t>
      </w:r>
      <w:r w:rsidRPr="001A1FB9">
        <w:t>]</w:t>
      </w:r>
    </w:p>
    <w:p w14:paraId="180287EB" w14:textId="77777777" w:rsidR="00D80DF0" w:rsidRPr="001A1FB9" w:rsidRDefault="00D80DF0">
      <w:pPr>
        <w:tabs>
          <w:tab w:val="right" w:pos="9000"/>
        </w:tabs>
        <w:jc w:val="left"/>
        <w:rPr>
          <w:lang w:eastAsia="ja-JP"/>
        </w:rPr>
      </w:pPr>
    </w:p>
    <w:p w14:paraId="3424F540" w14:textId="77777777" w:rsidR="00D80DF0" w:rsidRPr="001A1FB9" w:rsidRDefault="00D80DF0">
      <w:pPr>
        <w:tabs>
          <w:tab w:val="right" w:pos="9000"/>
        </w:tabs>
        <w:spacing w:after="120"/>
        <w:jc w:val="left"/>
        <w:rPr>
          <w:u w:val="single"/>
          <w:lang w:val="es-ES"/>
        </w:rPr>
      </w:pPr>
    </w:p>
    <w:p w14:paraId="08E1588B" w14:textId="77777777" w:rsidR="00D80DF0" w:rsidRPr="001A1FB9" w:rsidRDefault="00FB7B21">
      <w:pPr>
        <w:tabs>
          <w:tab w:val="right" w:pos="9000"/>
        </w:tabs>
        <w:spacing w:after="120"/>
        <w:jc w:val="left"/>
        <w:rPr>
          <w:u w:val="single"/>
          <w:lang w:val="es-ES"/>
        </w:rPr>
      </w:pPr>
      <w:r w:rsidRPr="001A1FB9">
        <w:rPr>
          <w:u w:val="single"/>
          <w:lang w:val="es-ES"/>
        </w:rPr>
        <w:t>Notas para los Licitantes</w:t>
      </w:r>
    </w:p>
    <w:p w14:paraId="480E7A21" w14:textId="5433D130" w:rsidR="00D80DF0" w:rsidRPr="001A1FB9" w:rsidRDefault="00FB7B21">
      <w:pPr>
        <w:pStyle w:val="a8"/>
        <w:ind w:left="284" w:hanging="284"/>
        <w:rPr>
          <w:sz w:val="24"/>
          <w:szCs w:val="24"/>
        </w:rPr>
      </w:pPr>
      <w:r w:rsidRPr="001A1FB9">
        <w:rPr>
          <w:bCs/>
          <w:iCs/>
          <w:sz w:val="24"/>
          <w:szCs w:val="24"/>
        </w:rPr>
        <w:t>1.</w:t>
      </w:r>
      <w:r w:rsidRPr="001A1FB9">
        <w:rPr>
          <w:sz w:val="24"/>
          <w:szCs w:val="24"/>
        </w:rPr>
        <w:t xml:space="preserve"> </w:t>
      </w:r>
      <w:r w:rsidRPr="001A1FB9">
        <w:rPr>
          <w:sz w:val="24"/>
          <w:szCs w:val="24"/>
        </w:rPr>
        <w:tab/>
        <w:t>En caso de la Oferta presentada por un Joint Venture, indicar el nombre del Joint Venture como Licitante.</w:t>
      </w:r>
    </w:p>
    <w:p w14:paraId="6E700F37" w14:textId="6B657DAC" w:rsidR="00D80DF0" w:rsidRPr="001A1FB9" w:rsidRDefault="00FB7B21">
      <w:pPr>
        <w:pStyle w:val="a8"/>
        <w:ind w:left="284" w:hanging="284"/>
        <w:rPr>
          <w:sz w:val="24"/>
          <w:szCs w:val="24"/>
          <w:lang w:eastAsia="ja-JP"/>
        </w:rPr>
      </w:pPr>
      <w:r w:rsidRPr="001A1FB9">
        <w:rPr>
          <w:sz w:val="24"/>
          <w:szCs w:val="24"/>
        </w:rPr>
        <w:t xml:space="preserve">2. </w:t>
      </w:r>
      <w:r w:rsidRPr="001A1FB9">
        <w:rPr>
          <w:sz w:val="24"/>
          <w:szCs w:val="24"/>
        </w:rPr>
        <w:tab/>
        <w:t>La persona que firma la Oferta tendrá el Poder Notarial proporcionado por el Licitante que se adjuntar</w:t>
      </w:r>
      <w:r w:rsidRPr="001A1FB9">
        <w:rPr>
          <w:sz w:val="24"/>
          <w:szCs w:val="24"/>
          <w:lang w:val="es-ES"/>
        </w:rPr>
        <w:t>á</w:t>
      </w:r>
      <w:r w:rsidRPr="001A1FB9">
        <w:rPr>
          <w:sz w:val="24"/>
          <w:szCs w:val="24"/>
        </w:rPr>
        <w:t xml:space="preserve"> a la Oferta.</w:t>
      </w:r>
    </w:p>
    <w:p w14:paraId="5C0498E8" w14:textId="77777777" w:rsidR="00D80DF0" w:rsidRPr="001A1FB9" w:rsidRDefault="00FB7B21">
      <w:pPr>
        <w:pStyle w:val="SectionIVoption"/>
        <w:rPr>
          <w:lang w:val="es-ES"/>
        </w:rPr>
      </w:pPr>
      <w:r w:rsidRPr="001A1FB9">
        <w:rPr>
          <w:lang w:val="es-ES"/>
        </w:rPr>
        <w:br w:type="page"/>
      </w:r>
      <w:bookmarkStart w:id="686" w:name="_Toc527716844"/>
      <w:bookmarkStart w:id="687" w:name="_Toc126998786"/>
      <w:r w:rsidRPr="001A1FB9">
        <w:rPr>
          <w:lang w:val="es-ES"/>
        </w:rPr>
        <w:t>&lt;Los Formularios siguientes son comunes tanto para la Opción A: Licitación en Una Etapa: Dos Sobres como la Opción B: Licitación en Dos Etapas: Sobre Único&gt;</w:t>
      </w:r>
      <w:bookmarkEnd w:id="686"/>
    </w:p>
    <w:p w14:paraId="376AD3B9" w14:textId="77777777" w:rsidR="00D80DF0" w:rsidRPr="001A1FB9" w:rsidRDefault="00D80DF0">
      <w:pPr>
        <w:tabs>
          <w:tab w:val="left" w:pos="1511"/>
        </w:tabs>
        <w:jc w:val="left"/>
        <w:rPr>
          <w:lang w:val="es-ES"/>
        </w:rPr>
      </w:pPr>
    </w:p>
    <w:tbl>
      <w:tblPr>
        <w:tblW w:w="9007" w:type="dxa"/>
        <w:tblLayout w:type="fixed"/>
        <w:tblLook w:val="0000" w:firstRow="0" w:lastRow="0" w:firstColumn="0" w:lastColumn="0" w:noHBand="0" w:noVBand="0"/>
      </w:tblPr>
      <w:tblGrid>
        <w:gridCol w:w="9007"/>
      </w:tblGrid>
      <w:tr w:rsidR="00D80DF0" w:rsidRPr="001A1FB9" w14:paraId="4C1F51B6" w14:textId="77777777">
        <w:trPr>
          <w:trHeight w:val="735"/>
        </w:trPr>
        <w:tc>
          <w:tcPr>
            <w:tcW w:w="9007" w:type="dxa"/>
            <w:vAlign w:val="center"/>
          </w:tcPr>
          <w:p w14:paraId="18493913" w14:textId="77777777" w:rsidR="00D80DF0" w:rsidRPr="001A1FB9" w:rsidRDefault="00FB7B21">
            <w:pPr>
              <w:pStyle w:val="SectionIVHeader"/>
              <w:outlineLvl w:val="2"/>
            </w:pPr>
            <w:r w:rsidRPr="001A1FB9">
              <w:rPr>
                <w:lang w:val="es-ES"/>
              </w:rPr>
              <w:br w:type="page"/>
            </w:r>
            <w:bookmarkStart w:id="688" w:name="_Toc334616449"/>
            <w:bookmarkStart w:id="689" w:name="_Toc106183795"/>
            <w:r w:rsidRPr="001A1FB9">
              <w:t>Planilla de Datos de Ajuste</w:t>
            </w:r>
            <w:bookmarkEnd w:id="688"/>
            <w:bookmarkEnd w:id="689"/>
          </w:p>
        </w:tc>
      </w:tr>
    </w:tbl>
    <w:p w14:paraId="688E9BB7" w14:textId="77777777" w:rsidR="00D80DF0" w:rsidRPr="001A1FB9" w:rsidRDefault="00D80DF0">
      <w:pPr>
        <w:jc w:val="left"/>
        <w:rPr>
          <w:szCs w:val="24"/>
          <w:lang w:val="es-ES"/>
        </w:rPr>
      </w:pPr>
    </w:p>
    <w:p w14:paraId="41F8AB33" w14:textId="77777777" w:rsidR="00D80DF0" w:rsidRPr="001A1FB9" w:rsidRDefault="00FB7B21">
      <w:pPr>
        <w:jc w:val="center"/>
        <w:rPr>
          <w:rFonts w:eastAsia="Arial Unicode MS"/>
          <w:sz w:val="28"/>
          <w:szCs w:val="28"/>
          <w:lang w:val="es-ES" w:eastAsia="ja-JP"/>
        </w:rPr>
      </w:pPr>
      <w:r w:rsidRPr="001A1FB9">
        <w:rPr>
          <w:rFonts w:eastAsia="Arial Unicode MS"/>
          <w:sz w:val="28"/>
          <w:szCs w:val="28"/>
          <w:lang w:val="es-ES"/>
        </w:rPr>
        <w:t>Tabla A.  Moneda Local</w:t>
      </w:r>
    </w:p>
    <w:p w14:paraId="7BCC96B2" w14:textId="77777777" w:rsidR="00D80DF0" w:rsidRPr="001A1FB9" w:rsidRDefault="00D80DF0">
      <w:pPr>
        <w:rPr>
          <w:rFonts w:eastAsia="Arial Unicode MS"/>
          <w:sz w:val="28"/>
          <w:szCs w:val="28"/>
          <w:lang w:val="es-ES"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3"/>
      </w:tblGrid>
      <w:tr w:rsidR="00D80DF0" w:rsidRPr="001A1FB9" w14:paraId="6FA9988B" w14:textId="77777777">
        <w:tc>
          <w:tcPr>
            <w:tcW w:w="9219" w:type="dxa"/>
            <w:shd w:val="clear" w:color="auto" w:fill="auto"/>
          </w:tcPr>
          <w:p w14:paraId="72BE1C54" w14:textId="77777777" w:rsidR="00D80DF0" w:rsidRPr="001A1FB9" w:rsidRDefault="00FB7B21">
            <w:pPr>
              <w:spacing w:after="120"/>
              <w:jc w:val="center"/>
              <w:rPr>
                <w:b/>
                <w:szCs w:val="24"/>
                <w:lang w:val="es-ES"/>
              </w:rPr>
            </w:pPr>
            <w:bookmarkStart w:id="690" w:name="_Hlk521139947"/>
            <w:r w:rsidRPr="001A1FB9">
              <w:rPr>
                <w:b/>
                <w:szCs w:val="24"/>
                <w:lang w:val="es-ES"/>
              </w:rPr>
              <w:t>Notas para el Contratante</w:t>
            </w:r>
          </w:p>
          <w:p w14:paraId="0251B17D" w14:textId="77777777" w:rsidR="00D80DF0" w:rsidRPr="001A1FB9" w:rsidRDefault="00FB7B21">
            <w:pPr>
              <w:spacing w:after="120"/>
              <w:rPr>
                <w:szCs w:val="24"/>
                <w:lang w:val="es-ES"/>
              </w:rPr>
            </w:pPr>
            <w:r w:rsidRPr="001A1FB9">
              <w:rPr>
                <w:szCs w:val="24"/>
                <w:lang w:val="es-ES"/>
              </w:rPr>
              <w:t xml:space="preserve">El Contratante deberá indicar la información necesaria en las columnas (i), (ii), y (iii), y también deberá proporcionar un valor fijo en “a” y un rango de valores en “b”, “c”, “d” y “e” de la columna (vi). </w:t>
            </w:r>
          </w:p>
          <w:p w14:paraId="1312BC57" w14:textId="77777777" w:rsidR="00D80DF0" w:rsidRPr="001A1FB9" w:rsidRDefault="00FB7B21">
            <w:pPr>
              <w:spacing w:after="120"/>
              <w:rPr>
                <w:szCs w:val="24"/>
                <w:lang w:val="es-ES"/>
              </w:rPr>
            </w:pPr>
            <w:r w:rsidRPr="001A1FB9">
              <w:rPr>
                <w:szCs w:val="24"/>
                <w:lang w:val="es-ES"/>
              </w:rPr>
              <w:t>La columna (iv) debe dejarse vacía en el Documento de Licitación, y se llenará con los Valores y Fechas correspondientes, previo a la firma del contrato como se indica en la nota 3 a continuación.</w:t>
            </w:r>
          </w:p>
          <w:p w14:paraId="50D0045D" w14:textId="77777777" w:rsidR="00D80DF0" w:rsidRPr="001A1FB9" w:rsidRDefault="00FB7B21">
            <w:pPr>
              <w:rPr>
                <w:szCs w:val="24"/>
                <w:lang w:val="es-ES"/>
              </w:rPr>
            </w:pPr>
            <w:r w:rsidRPr="001A1FB9">
              <w:rPr>
                <w:szCs w:val="24"/>
                <w:lang w:val="es-ES"/>
              </w:rPr>
              <w:t>Para contratos complejos o de gran envergadura, podría ser necesario indicar varias familias de fórmulas de ajuste de precios para las diferentes clases de componentes de pago involucradas así como también preparar las tablas de ajuste de precios correspondientes.</w:t>
            </w:r>
          </w:p>
          <w:p w14:paraId="57443B73" w14:textId="77777777" w:rsidR="00D80DF0" w:rsidRPr="001A1FB9" w:rsidRDefault="00D80DF0">
            <w:pPr>
              <w:rPr>
                <w:rFonts w:eastAsia="Arial Unicode MS"/>
                <w:sz w:val="28"/>
                <w:szCs w:val="28"/>
                <w:lang w:val="es-ES" w:eastAsia="ja-JP"/>
              </w:rPr>
            </w:pPr>
          </w:p>
        </w:tc>
      </w:tr>
      <w:bookmarkEnd w:id="690"/>
    </w:tbl>
    <w:p w14:paraId="584E10AB" w14:textId="77777777" w:rsidR="00D80DF0" w:rsidRPr="001A1FB9" w:rsidRDefault="00D80DF0">
      <w:pPr>
        <w:rPr>
          <w:rFonts w:eastAsia="Arial Unicode MS"/>
          <w:sz w:val="28"/>
          <w:szCs w:val="28"/>
          <w:lang w:val="es-ES" w:eastAsia="ja-JP"/>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1710"/>
        <w:gridCol w:w="1179"/>
        <w:gridCol w:w="851"/>
        <w:gridCol w:w="850"/>
        <w:gridCol w:w="1800"/>
        <w:gridCol w:w="1649"/>
      </w:tblGrid>
      <w:tr w:rsidR="00D80DF0" w:rsidRPr="001A1FB9" w14:paraId="3D014204" w14:textId="77777777">
        <w:trPr>
          <w:cantSplit/>
        </w:trPr>
        <w:tc>
          <w:tcPr>
            <w:tcW w:w="1080" w:type="dxa"/>
            <w:tcBorders>
              <w:top w:val="single" w:sz="18" w:space="0" w:color="auto"/>
              <w:left w:val="single" w:sz="18" w:space="0" w:color="auto"/>
              <w:bottom w:val="single" w:sz="18" w:space="0" w:color="auto"/>
              <w:right w:val="single" w:sz="18" w:space="0" w:color="auto"/>
            </w:tcBorders>
          </w:tcPr>
          <w:p w14:paraId="45E259D8" w14:textId="77777777" w:rsidR="00D80DF0" w:rsidRPr="001A1FB9" w:rsidRDefault="00FB7B21">
            <w:pPr>
              <w:suppressAutoHyphens/>
              <w:spacing w:before="60" w:after="60"/>
              <w:jc w:val="center"/>
              <w:rPr>
                <w:bCs/>
                <w:iCs/>
                <w:lang w:val="en-GB" w:eastAsia="ja-JP"/>
              </w:rPr>
            </w:pPr>
            <w:r w:rsidRPr="001A1FB9">
              <w:rPr>
                <w:rFonts w:hint="eastAsia"/>
                <w:bCs/>
                <w:iCs/>
                <w:lang w:val="en-GB" w:eastAsia="ja-JP"/>
              </w:rPr>
              <w:t>(</w:t>
            </w:r>
            <w:r w:rsidRPr="001A1FB9">
              <w:rPr>
                <w:bCs/>
                <w:iCs/>
                <w:lang w:val="en-GB" w:eastAsia="ja-JP"/>
              </w:rPr>
              <w:t>i</w:t>
            </w:r>
            <w:r w:rsidRPr="001A1FB9">
              <w:rPr>
                <w:rFonts w:hint="eastAsia"/>
                <w:bCs/>
                <w:iCs/>
                <w:lang w:val="en-GB" w:eastAsia="ja-JP"/>
              </w:rPr>
              <w:t>)</w:t>
            </w:r>
          </w:p>
        </w:tc>
        <w:tc>
          <w:tcPr>
            <w:tcW w:w="1710" w:type="dxa"/>
            <w:tcBorders>
              <w:top w:val="single" w:sz="18" w:space="0" w:color="auto"/>
              <w:left w:val="single" w:sz="18" w:space="0" w:color="auto"/>
              <w:bottom w:val="single" w:sz="18" w:space="0" w:color="auto"/>
              <w:right w:val="single" w:sz="18" w:space="0" w:color="auto"/>
            </w:tcBorders>
          </w:tcPr>
          <w:p w14:paraId="179D98A0" w14:textId="77777777" w:rsidR="00D80DF0" w:rsidRPr="001A1FB9" w:rsidRDefault="00FB7B21">
            <w:pPr>
              <w:suppressAutoHyphens/>
              <w:spacing w:before="60" w:after="60"/>
              <w:jc w:val="center"/>
              <w:rPr>
                <w:bCs/>
                <w:iCs/>
                <w:lang w:val="en-GB" w:eastAsia="ja-JP"/>
              </w:rPr>
            </w:pPr>
            <w:r w:rsidRPr="001A1FB9">
              <w:rPr>
                <w:rFonts w:hint="eastAsia"/>
                <w:bCs/>
                <w:iCs/>
                <w:lang w:val="en-GB" w:eastAsia="ja-JP"/>
              </w:rPr>
              <w:t>(</w:t>
            </w:r>
            <w:r w:rsidRPr="001A1FB9">
              <w:rPr>
                <w:bCs/>
                <w:iCs/>
                <w:lang w:val="en-GB" w:eastAsia="ja-JP"/>
              </w:rPr>
              <w:t>ii</w:t>
            </w:r>
            <w:r w:rsidRPr="001A1FB9">
              <w:rPr>
                <w:rFonts w:hint="eastAsia"/>
                <w:bCs/>
                <w:iCs/>
                <w:lang w:val="en-GB" w:eastAsia="ja-JP"/>
              </w:rPr>
              <w:t>)</w:t>
            </w:r>
          </w:p>
        </w:tc>
        <w:tc>
          <w:tcPr>
            <w:tcW w:w="1179" w:type="dxa"/>
            <w:tcBorders>
              <w:top w:val="single" w:sz="18" w:space="0" w:color="auto"/>
              <w:left w:val="single" w:sz="18" w:space="0" w:color="auto"/>
              <w:bottom w:val="single" w:sz="18" w:space="0" w:color="auto"/>
              <w:right w:val="single" w:sz="18" w:space="0" w:color="auto"/>
            </w:tcBorders>
          </w:tcPr>
          <w:p w14:paraId="13F4EDD9" w14:textId="77777777" w:rsidR="00D80DF0" w:rsidRPr="001A1FB9" w:rsidRDefault="00FB7B21">
            <w:pPr>
              <w:suppressAutoHyphens/>
              <w:spacing w:before="60" w:after="60"/>
              <w:jc w:val="center"/>
              <w:rPr>
                <w:bCs/>
                <w:iCs/>
                <w:lang w:val="en-GB" w:eastAsia="ja-JP"/>
              </w:rPr>
            </w:pPr>
            <w:r w:rsidRPr="001A1FB9">
              <w:rPr>
                <w:rFonts w:hint="eastAsia"/>
                <w:bCs/>
                <w:iCs/>
                <w:lang w:val="en-GB" w:eastAsia="ja-JP"/>
              </w:rPr>
              <w:t>(</w:t>
            </w:r>
            <w:r w:rsidRPr="001A1FB9">
              <w:rPr>
                <w:bCs/>
                <w:iCs/>
                <w:lang w:val="en-GB" w:eastAsia="ja-JP"/>
              </w:rPr>
              <w:t>iii</w:t>
            </w:r>
            <w:r w:rsidRPr="001A1FB9">
              <w:rPr>
                <w:rFonts w:hint="eastAsia"/>
                <w:bCs/>
                <w:iCs/>
                <w:lang w:val="en-GB" w:eastAsia="ja-JP"/>
              </w:rPr>
              <w:t>)</w:t>
            </w:r>
          </w:p>
        </w:tc>
        <w:tc>
          <w:tcPr>
            <w:tcW w:w="1701" w:type="dxa"/>
            <w:gridSpan w:val="2"/>
            <w:tcBorders>
              <w:top w:val="single" w:sz="18" w:space="0" w:color="auto"/>
              <w:left w:val="single" w:sz="18" w:space="0" w:color="auto"/>
              <w:bottom w:val="single" w:sz="18" w:space="0" w:color="auto"/>
              <w:right w:val="single" w:sz="18" w:space="0" w:color="auto"/>
            </w:tcBorders>
          </w:tcPr>
          <w:p w14:paraId="36554864" w14:textId="77777777" w:rsidR="00D80DF0" w:rsidRPr="001A1FB9" w:rsidRDefault="00FB7B21">
            <w:pPr>
              <w:suppressAutoHyphens/>
              <w:spacing w:before="60" w:after="60"/>
              <w:jc w:val="center"/>
              <w:rPr>
                <w:bCs/>
                <w:iCs/>
                <w:lang w:val="en-GB" w:eastAsia="ja-JP"/>
              </w:rPr>
            </w:pPr>
            <w:r w:rsidRPr="001A1FB9">
              <w:rPr>
                <w:rFonts w:hint="eastAsia"/>
                <w:bCs/>
                <w:iCs/>
                <w:lang w:val="en-GB" w:eastAsia="ja-JP"/>
              </w:rPr>
              <w:t>(</w:t>
            </w:r>
            <w:r w:rsidRPr="001A1FB9">
              <w:rPr>
                <w:bCs/>
                <w:iCs/>
                <w:lang w:val="en-GB" w:eastAsia="ja-JP"/>
              </w:rPr>
              <w:t>iv</w:t>
            </w:r>
            <w:r w:rsidRPr="001A1FB9">
              <w:rPr>
                <w:rFonts w:hint="eastAsia"/>
                <w:bCs/>
                <w:iCs/>
                <w:lang w:val="en-GB" w:eastAsia="ja-JP"/>
              </w:rPr>
              <w:t>)</w:t>
            </w:r>
          </w:p>
        </w:tc>
        <w:tc>
          <w:tcPr>
            <w:tcW w:w="1800" w:type="dxa"/>
            <w:tcBorders>
              <w:top w:val="single" w:sz="18" w:space="0" w:color="auto"/>
              <w:left w:val="single" w:sz="18" w:space="0" w:color="auto"/>
              <w:bottom w:val="single" w:sz="18" w:space="0" w:color="auto"/>
              <w:right w:val="single" w:sz="18" w:space="0" w:color="auto"/>
            </w:tcBorders>
          </w:tcPr>
          <w:p w14:paraId="00C704C4" w14:textId="77777777" w:rsidR="00D80DF0" w:rsidRPr="001A1FB9" w:rsidRDefault="00FB7B21">
            <w:pPr>
              <w:suppressAutoHyphens/>
              <w:spacing w:before="60" w:after="60"/>
              <w:jc w:val="center"/>
              <w:rPr>
                <w:bCs/>
                <w:iCs/>
                <w:lang w:val="en-GB" w:eastAsia="ja-JP"/>
              </w:rPr>
            </w:pPr>
            <w:r w:rsidRPr="001A1FB9">
              <w:rPr>
                <w:rFonts w:hint="eastAsia"/>
                <w:bCs/>
                <w:iCs/>
                <w:lang w:val="en-GB" w:eastAsia="ja-JP"/>
              </w:rPr>
              <w:t>(</w:t>
            </w:r>
            <w:r w:rsidRPr="001A1FB9">
              <w:rPr>
                <w:bCs/>
                <w:iCs/>
                <w:lang w:val="en-GB" w:eastAsia="ja-JP"/>
              </w:rPr>
              <w:t>v</w:t>
            </w:r>
            <w:r w:rsidRPr="001A1FB9">
              <w:rPr>
                <w:rFonts w:hint="eastAsia"/>
                <w:bCs/>
                <w:iCs/>
                <w:lang w:val="en-GB" w:eastAsia="ja-JP"/>
              </w:rPr>
              <w:t>)</w:t>
            </w:r>
          </w:p>
        </w:tc>
        <w:tc>
          <w:tcPr>
            <w:tcW w:w="1649" w:type="dxa"/>
            <w:tcBorders>
              <w:top w:val="single" w:sz="18" w:space="0" w:color="auto"/>
              <w:left w:val="single" w:sz="18" w:space="0" w:color="auto"/>
              <w:bottom w:val="single" w:sz="18" w:space="0" w:color="auto"/>
              <w:right w:val="single" w:sz="18" w:space="0" w:color="auto"/>
            </w:tcBorders>
          </w:tcPr>
          <w:p w14:paraId="6E0E7DE9" w14:textId="77777777" w:rsidR="00D80DF0" w:rsidRPr="001A1FB9" w:rsidRDefault="00FB7B21">
            <w:pPr>
              <w:suppressAutoHyphens/>
              <w:spacing w:before="60" w:after="60"/>
              <w:jc w:val="center"/>
              <w:rPr>
                <w:bCs/>
                <w:iCs/>
                <w:lang w:val="en-GB" w:eastAsia="ja-JP"/>
              </w:rPr>
            </w:pPr>
            <w:r w:rsidRPr="001A1FB9">
              <w:rPr>
                <w:rFonts w:hint="eastAsia"/>
                <w:bCs/>
                <w:iCs/>
                <w:lang w:val="en-GB" w:eastAsia="ja-JP"/>
              </w:rPr>
              <w:t>(</w:t>
            </w:r>
            <w:r w:rsidRPr="001A1FB9">
              <w:rPr>
                <w:bCs/>
                <w:iCs/>
                <w:lang w:val="en-GB" w:eastAsia="ja-JP"/>
              </w:rPr>
              <w:t>vi</w:t>
            </w:r>
            <w:r w:rsidRPr="001A1FB9">
              <w:rPr>
                <w:rFonts w:hint="eastAsia"/>
                <w:bCs/>
                <w:iCs/>
                <w:lang w:val="en-GB" w:eastAsia="ja-JP"/>
              </w:rPr>
              <w:t>)</w:t>
            </w:r>
          </w:p>
        </w:tc>
      </w:tr>
      <w:tr w:rsidR="00D80DF0" w:rsidRPr="001A1FB9" w14:paraId="3BA0E426" w14:textId="77777777">
        <w:trPr>
          <w:cantSplit/>
          <w:trHeight w:val="602"/>
        </w:trPr>
        <w:tc>
          <w:tcPr>
            <w:tcW w:w="1080" w:type="dxa"/>
            <w:vMerge w:val="restart"/>
            <w:tcBorders>
              <w:top w:val="single" w:sz="18" w:space="0" w:color="auto"/>
              <w:left w:val="single" w:sz="18" w:space="0" w:color="auto"/>
              <w:right w:val="single" w:sz="18" w:space="0" w:color="auto"/>
            </w:tcBorders>
          </w:tcPr>
          <w:p w14:paraId="744E67E5" w14:textId="77777777" w:rsidR="00D80DF0" w:rsidRPr="001A1FB9" w:rsidRDefault="00FB7B21">
            <w:pPr>
              <w:suppressAutoHyphens/>
              <w:jc w:val="center"/>
              <w:rPr>
                <w:bCs/>
                <w:iCs/>
                <w:lang w:val="en-GB"/>
              </w:rPr>
            </w:pPr>
            <w:r w:rsidRPr="001A1FB9">
              <w:rPr>
                <w:bCs/>
                <w:iCs/>
                <w:lang w:val="en-GB"/>
              </w:rPr>
              <w:t>Código del índice</w:t>
            </w:r>
          </w:p>
        </w:tc>
        <w:tc>
          <w:tcPr>
            <w:tcW w:w="1710" w:type="dxa"/>
            <w:vMerge w:val="restart"/>
            <w:tcBorders>
              <w:top w:val="single" w:sz="18" w:space="0" w:color="auto"/>
              <w:left w:val="single" w:sz="18" w:space="0" w:color="auto"/>
              <w:right w:val="single" w:sz="18" w:space="0" w:color="auto"/>
            </w:tcBorders>
          </w:tcPr>
          <w:p w14:paraId="7EF4B13A" w14:textId="77777777" w:rsidR="00D80DF0" w:rsidRPr="001A1FB9" w:rsidRDefault="00FB7B21">
            <w:pPr>
              <w:suppressAutoHyphens/>
              <w:jc w:val="center"/>
              <w:rPr>
                <w:bCs/>
                <w:iCs/>
                <w:lang w:val="en-GB"/>
              </w:rPr>
            </w:pPr>
            <w:r w:rsidRPr="001A1FB9">
              <w:rPr>
                <w:bCs/>
                <w:iCs/>
                <w:lang w:val="en-GB"/>
              </w:rPr>
              <w:t>Descripción del índice</w:t>
            </w:r>
          </w:p>
        </w:tc>
        <w:tc>
          <w:tcPr>
            <w:tcW w:w="1179" w:type="dxa"/>
            <w:vMerge w:val="restart"/>
            <w:tcBorders>
              <w:top w:val="single" w:sz="18" w:space="0" w:color="auto"/>
              <w:left w:val="single" w:sz="18" w:space="0" w:color="auto"/>
              <w:right w:val="single" w:sz="18" w:space="0" w:color="auto"/>
            </w:tcBorders>
          </w:tcPr>
          <w:p w14:paraId="0C3FF3C9" w14:textId="77777777" w:rsidR="00D80DF0" w:rsidRPr="001A1FB9" w:rsidRDefault="00FB7B21">
            <w:pPr>
              <w:suppressAutoHyphens/>
              <w:jc w:val="center"/>
              <w:rPr>
                <w:bCs/>
                <w:iCs/>
                <w:lang w:val="en-GB"/>
              </w:rPr>
            </w:pPr>
            <w:r w:rsidRPr="001A1FB9">
              <w:rPr>
                <w:bCs/>
                <w:iCs/>
                <w:lang w:val="en-GB"/>
              </w:rPr>
              <w:t>Fuente del índice</w:t>
            </w:r>
          </w:p>
        </w:tc>
        <w:tc>
          <w:tcPr>
            <w:tcW w:w="1701" w:type="dxa"/>
            <w:gridSpan w:val="2"/>
            <w:tcBorders>
              <w:top w:val="single" w:sz="18" w:space="0" w:color="auto"/>
              <w:left w:val="single" w:sz="18" w:space="0" w:color="auto"/>
              <w:bottom w:val="single" w:sz="2" w:space="0" w:color="auto"/>
              <w:right w:val="single" w:sz="18" w:space="0" w:color="auto"/>
            </w:tcBorders>
          </w:tcPr>
          <w:p w14:paraId="0C782749" w14:textId="77777777" w:rsidR="00D80DF0" w:rsidRPr="001A1FB9" w:rsidRDefault="00FB7B21">
            <w:pPr>
              <w:suppressAutoHyphens/>
              <w:jc w:val="center"/>
              <w:rPr>
                <w:bCs/>
                <w:iCs/>
                <w:lang w:val="es-ES"/>
              </w:rPr>
            </w:pPr>
            <w:r w:rsidRPr="001A1FB9">
              <w:rPr>
                <w:bCs/>
                <w:iCs/>
                <w:lang w:val="es-ES"/>
              </w:rPr>
              <w:t>Índice del Costo de Base</w:t>
            </w:r>
            <w:r w:rsidRPr="001A1FB9">
              <w:rPr>
                <w:bCs/>
                <w:iCs/>
                <w:vertAlign w:val="superscript"/>
                <w:lang w:val="es-ES"/>
              </w:rPr>
              <w:t>3</w:t>
            </w:r>
          </w:p>
        </w:tc>
        <w:tc>
          <w:tcPr>
            <w:tcW w:w="1800" w:type="dxa"/>
            <w:vMerge w:val="restart"/>
            <w:tcBorders>
              <w:top w:val="single" w:sz="18" w:space="0" w:color="auto"/>
              <w:left w:val="single" w:sz="18" w:space="0" w:color="auto"/>
              <w:right w:val="single" w:sz="18" w:space="0" w:color="auto"/>
            </w:tcBorders>
          </w:tcPr>
          <w:p w14:paraId="7887D702" w14:textId="77777777" w:rsidR="00D80DF0" w:rsidRPr="001A1FB9" w:rsidRDefault="00FB7B21">
            <w:pPr>
              <w:suppressAutoHyphens/>
              <w:jc w:val="center"/>
              <w:rPr>
                <w:bCs/>
                <w:iCs/>
                <w:lang w:val="es-ES"/>
              </w:rPr>
            </w:pPr>
            <w:r w:rsidRPr="001A1FB9">
              <w:rPr>
                <w:bCs/>
                <w:iCs/>
                <w:lang w:val="es-ES"/>
              </w:rPr>
              <w:t>Monto Total</w:t>
            </w:r>
            <w:r w:rsidRPr="001A1FB9">
              <w:rPr>
                <w:bCs/>
                <w:iCs/>
                <w:vertAlign w:val="superscript"/>
                <w:lang w:val="es-ES"/>
              </w:rPr>
              <w:t>1</w:t>
            </w:r>
          </w:p>
          <w:p w14:paraId="0E507079" w14:textId="77777777" w:rsidR="00D80DF0" w:rsidRPr="001A1FB9" w:rsidRDefault="00FB7B21">
            <w:pPr>
              <w:suppressAutoHyphens/>
              <w:jc w:val="center"/>
              <w:rPr>
                <w:bCs/>
                <w:iCs/>
                <w:lang w:val="es-ES"/>
              </w:rPr>
            </w:pPr>
            <w:r w:rsidRPr="001A1FB9">
              <w:rPr>
                <w:bCs/>
                <w:iCs/>
                <w:lang w:val="es-ES"/>
              </w:rPr>
              <w:t>(de cada índice)</w:t>
            </w:r>
          </w:p>
        </w:tc>
        <w:tc>
          <w:tcPr>
            <w:tcW w:w="1649" w:type="dxa"/>
            <w:vMerge w:val="restart"/>
            <w:tcBorders>
              <w:top w:val="single" w:sz="18" w:space="0" w:color="auto"/>
              <w:left w:val="single" w:sz="18" w:space="0" w:color="auto"/>
              <w:right w:val="single" w:sz="18" w:space="0" w:color="auto"/>
            </w:tcBorders>
          </w:tcPr>
          <w:p w14:paraId="3EF79877" w14:textId="77777777" w:rsidR="00D80DF0" w:rsidRPr="001A1FB9" w:rsidRDefault="00FB7B21">
            <w:pPr>
              <w:suppressAutoHyphens/>
              <w:jc w:val="center"/>
              <w:rPr>
                <w:bCs/>
                <w:iCs/>
                <w:lang w:val="es-ES"/>
              </w:rPr>
            </w:pPr>
            <w:r w:rsidRPr="001A1FB9">
              <w:rPr>
                <w:bCs/>
                <w:iCs/>
                <w:lang w:val="es-ES"/>
              </w:rPr>
              <w:t>Coeficiente de ponderación propuesto por el Licitante</w:t>
            </w:r>
            <w:r w:rsidRPr="001A1FB9">
              <w:rPr>
                <w:bCs/>
                <w:iCs/>
                <w:vertAlign w:val="superscript"/>
                <w:lang w:val="es-ES"/>
              </w:rPr>
              <w:t>2</w:t>
            </w:r>
          </w:p>
        </w:tc>
      </w:tr>
      <w:tr w:rsidR="00D80DF0" w:rsidRPr="001A1FB9" w14:paraId="645D8CBA" w14:textId="77777777">
        <w:trPr>
          <w:cantSplit/>
        </w:trPr>
        <w:tc>
          <w:tcPr>
            <w:tcW w:w="1080" w:type="dxa"/>
            <w:vMerge/>
            <w:tcBorders>
              <w:left w:val="single" w:sz="18" w:space="0" w:color="auto"/>
              <w:bottom w:val="single" w:sz="18" w:space="0" w:color="auto"/>
              <w:right w:val="single" w:sz="18" w:space="0" w:color="auto"/>
            </w:tcBorders>
          </w:tcPr>
          <w:p w14:paraId="265D5442" w14:textId="77777777" w:rsidR="00D80DF0" w:rsidRPr="001A1FB9" w:rsidRDefault="00D80DF0">
            <w:pPr>
              <w:suppressAutoHyphens/>
              <w:jc w:val="center"/>
              <w:rPr>
                <w:b/>
                <w:bCs/>
                <w:iCs/>
                <w:lang w:val="es-ES"/>
              </w:rPr>
            </w:pPr>
          </w:p>
        </w:tc>
        <w:tc>
          <w:tcPr>
            <w:tcW w:w="1710" w:type="dxa"/>
            <w:vMerge/>
            <w:tcBorders>
              <w:left w:val="single" w:sz="18" w:space="0" w:color="auto"/>
              <w:bottom w:val="single" w:sz="18" w:space="0" w:color="auto"/>
              <w:right w:val="single" w:sz="18" w:space="0" w:color="auto"/>
            </w:tcBorders>
          </w:tcPr>
          <w:p w14:paraId="65762245" w14:textId="77777777" w:rsidR="00D80DF0" w:rsidRPr="001A1FB9" w:rsidRDefault="00D80DF0">
            <w:pPr>
              <w:suppressAutoHyphens/>
              <w:jc w:val="center"/>
              <w:rPr>
                <w:b/>
                <w:bCs/>
                <w:iCs/>
                <w:lang w:val="es-ES"/>
              </w:rPr>
            </w:pPr>
          </w:p>
        </w:tc>
        <w:tc>
          <w:tcPr>
            <w:tcW w:w="1179" w:type="dxa"/>
            <w:vMerge/>
            <w:tcBorders>
              <w:left w:val="single" w:sz="18" w:space="0" w:color="auto"/>
              <w:bottom w:val="single" w:sz="18" w:space="0" w:color="auto"/>
              <w:right w:val="single" w:sz="18" w:space="0" w:color="auto"/>
            </w:tcBorders>
          </w:tcPr>
          <w:p w14:paraId="000D970C" w14:textId="77777777" w:rsidR="00D80DF0" w:rsidRPr="001A1FB9" w:rsidRDefault="00D80DF0">
            <w:pPr>
              <w:suppressAutoHyphens/>
              <w:jc w:val="center"/>
              <w:rPr>
                <w:b/>
                <w:bCs/>
                <w:iCs/>
                <w:lang w:val="es-ES"/>
              </w:rPr>
            </w:pPr>
          </w:p>
        </w:tc>
        <w:tc>
          <w:tcPr>
            <w:tcW w:w="851" w:type="dxa"/>
            <w:tcBorders>
              <w:top w:val="single" w:sz="2" w:space="0" w:color="auto"/>
              <w:left w:val="single" w:sz="18" w:space="0" w:color="auto"/>
              <w:bottom w:val="single" w:sz="18" w:space="0" w:color="auto"/>
              <w:right w:val="single" w:sz="2" w:space="0" w:color="auto"/>
            </w:tcBorders>
          </w:tcPr>
          <w:p w14:paraId="24686301" w14:textId="77777777" w:rsidR="00D80DF0" w:rsidRPr="001A1FB9" w:rsidRDefault="00FB7B21">
            <w:pPr>
              <w:suppressAutoHyphens/>
              <w:jc w:val="center"/>
              <w:rPr>
                <w:bCs/>
                <w:iCs/>
                <w:sz w:val="20"/>
                <w:lang w:val="en-GB"/>
              </w:rPr>
            </w:pPr>
            <w:r w:rsidRPr="001A1FB9">
              <w:rPr>
                <w:bCs/>
                <w:iCs/>
                <w:sz w:val="20"/>
                <w:lang w:val="en-GB"/>
              </w:rPr>
              <w:t>Valor</w:t>
            </w:r>
          </w:p>
        </w:tc>
        <w:tc>
          <w:tcPr>
            <w:tcW w:w="850" w:type="dxa"/>
            <w:tcBorders>
              <w:top w:val="single" w:sz="2" w:space="0" w:color="auto"/>
              <w:left w:val="single" w:sz="2" w:space="0" w:color="auto"/>
              <w:bottom w:val="single" w:sz="18" w:space="0" w:color="auto"/>
              <w:right w:val="single" w:sz="18" w:space="0" w:color="auto"/>
            </w:tcBorders>
          </w:tcPr>
          <w:p w14:paraId="53AAE751" w14:textId="77777777" w:rsidR="00D80DF0" w:rsidRPr="001A1FB9" w:rsidRDefault="00FB7B21">
            <w:pPr>
              <w:suppressAutoHyphens/>
              <w:jc w:val="center"/>
              <w:rPr>
                <w:bCs/>
                <w:iCs/>
                <w:sz w:val="20"/>
                <w:lang w:val="en-GB"/>
              </w:rPr>
            </w:pPr>
            <w:r w:rsidRPr="001A1FB9">
              <w:rPr>
                <w:bCs/>
                <w:iCs/>
                <w:sz w:val="20"/>
                <w:lang w:val="en-GB"/>
              </w:rPr>
              <w:t>Fecha</w:t>
            </w:r>
          </w:p>
        </w:tc>
        <w:tc>
          <w:tcPr>
            <w:tcW w:w="1800" w:type="dxa"/>
            <w:vMerge/>
            <w:tcBorders>
              <w:left w:val="single" w:sz="18" w:space="0" w:color="auto"/>
              <w:bottom w:val="single" w:sz="18" w:space="0" w:color="auto"/>
              <w:right w:val="single" w:sz="18" w:space="0" w:color="auto"/>
            </w:tcBorders>
          </w:tcPr>
          <w:p w14:paraId="5E79009D" w14:textId="77777777" w:rsidR="00D80DF0" w:rsidRPr="001A1FB9" w:rsidRDefault="00D80DF0">
            <w:pPr>
              <w:suppressAutoHyphens/>
              <w:jc w:val="center"/>
              <w:rPr>
                <w:b/>
                <w:bCs/>
                <w:iCs/>
                <w:lang w:val="en-GB"/>
              </w:rPr>
            </w:pPr>
          </w:p>
        </w:tc>
        <w:tc>
          <w:tcPr>
            <w:tcW w:w="1649" w:type="dxa"/>
            <w:vMerge/>
            <w:tcBorders>
              <w:left w:val="single" w:sz="18" w:space="0" w:color="auto"/>
              <w:bottom w:val="single" w:sz="18" w:space="0" w:color="auto"/>
              <w:right w:val="single" w:sz="18" w:space="0" w:color="auto"/>
            </w:tcBorders>
          </w:tcPr>
          <w:p w14:paraId="63198058" w14:textId="77777777" w:rsidR="00D80DF0" w:rsidRPr="001A1FB9" w:rsidRDefault="00D80DF0">
            <w:pPr>
              <w:tabs>
                <w:tab w:val="left" w:pos="1055"/>
              </w:tabs>
              <w:suppressAutoHyphens/>
              <w:spacing w:before="60" w:after="60"/>
              <w:rPr>
                <w:lang w:val="en-GB"/>
              </w:rPr>
            </w:pPr>
          </w:p>
        </w:tc>
      </w:tr>
      <w:tr w:rsidR="00D80DF0" w:rsidRPr="001A1FB9" w14:paraId="294319BA" w14:textId="77777777">
        <w:trPr>
          <w:cantSplit/>
        </w:trPr>
        <w:tc>
          <w:tcPr>
            <w:tcW w:w="1080" w:type="dxa"/>
            <w:tcBorders>
              <w:top w:val="single" w:sz="18" w:space="0" w:color="auto"/>
              <w:left w:val="single" w:sz="2" w:space="0" w:color="auto"/>
              <w:bottom w:val="single" w:sz="2" w:space="0" w:color="auto"/>
              <w:right w:val="single" w:sz="2" w:space="0" w:color="auto"/>
            </w:tcBorders>
          </w:tcPr>
          <w:p w14:paraId="73ECB6D3" w14:textId="77777777" w:rsidR="00D80DF0" w:rsidRPr="001A1FB9" w:rsidRDefault="00D80DF0">
            <w:pPr>
              <w:suppressAutoHyphens/>
              <w:jc w:val="center"/>
              <w:rPr>
                <w:b/>
                <w:bCs/>
                <w:iCs/>
                <w:lang w:val="en-GB"/>
              </w:rPr>
            </w:pPr>
          </w:p>
        </w:tc>
        <w:tc>
          <w:tcPr>
            <w:tcW w:w="1710" w:type="dxa"/>
            <w:tcBorders>
              <w:top w:val="single" w:sz="18" w:space="0" w:color="auto"/>
              <w:left w:val="single" w:sz="2" w:space="0" w:color="auto"/>
              <w:bottom w:val="single" w:sz="2" w:space="0" w:color="auto"/>
              <w:right w:val="single" w:sz="2" w:space="0" w:color="auto"/>
            </w:tcBorders>
            <w:vAlign w:val="center"/>
          </w:tcPr>
          <w:p w14:paraId="5B2EB523" w14:textId="77777777" w:rsidR="00D80DF0" w:rsidRPr="001A1FB9" w:rsidRDefault="00FB7B21">
            <w:pPr>
              <w:suppressAutoHyphens/>
              <w:jc w:val="left"/>
              <w:rPr>
                <w:b/>
                <w:bCs/>
                <w:iCs/>
                <w:sz w:val="20"/>
                <w:lang w:val="en-GB"/>
              </w:rPr>
            </w:pPr>
            <w:r w:rsidRPr="001A1FB9">
              <w:rPr>
                <w:sz w:val="20"/>
                <w:lang w:val="en-GB"/>
              </w:rPr>
              <w:t>No ajustable</w:t>
            </w:r>
          </w:p>
        </w:tc>
        <w:tc>
          <w:tcPr>
            <w:tcW w:w="1179" w:type="dxa"/>
            <w:tcBorders>
              <w:top w:val="single" w:sz="18" w:space="0" w:color="auto"/>
              <w:left w:val="single" w:sz="2" w:space="0" w:color="auto"/>
              <w:bottom w:val="single" w:sz="2" w:space="0" w:color="auto"/>
              <w:right w:val="single" w:sz="2" w:space="0" w:color="auto"/>
            </w:tcBorders>
          </w:tcPr>
          <w:p w14:paraId="29E7DC8D" w14:textId="77777777" w:rsidR="00D80DF0" w:rsidRPr="001A1FB9" w:rsidRDefault="00FB7B21">
            <w:pPr>
              <w:suppressAutoHyphens/>
              <w:jc w:val="center"/>
              <w:rPr>
                <w:b/>
                <w:bCs/>
                <w:iCs/>
                <w:lang w:val="en-GB"/>
              </w:rPr>
            </w:pPr>
            <w:r w:rsidRPr="001A1FB9">
              <w:rPr>
                <w:rFonts w:hint="eastAsia"/>
                <w:b/>
                <w:bCs/>
                <w:iCs/>
                <w:lang w:val="en-GB" w:eastAsia="ja-JP"/>
              </w:rPr>
              <w:t>-</w:t>
            </w:r>
          </w:p>
        </w:tc>
        <w:tc>
          <w:tcPr>
            <w:tcW w:w="851" w:type="dxa"/>
            <w:tcBorders>
              <w:top w:val="single" w:sz="18" w:space="0" w:color="auto"/>
              <w:left w:val="single" w:sz="2" w:space="0" w:color="auto"/>
              <w:bottom w:val="single" w:sz="2" w:space="0" w:color="auto"/>
              <w:right w:val="single" w:sz="2" w:space="0" w:color="auto"/>
            </w:tcBorders>
          </w:tcPr>
          <w:p w14:paraId="3F04E916" w14:textId="77777777" w:rsidR="00D80DF0" w:rsidRPr="001A1FB9" w:rsidRDefault="00FB7B21">
            <w:pPr>
              <w:suppressAutoHyphens/>
              <w:jc w:val="center"/>
              <w:rPr>
                <w:b/>
                <w:bCs/>
                <w:iCs/>
                <w:lang w:val="en-GB"/>
              </w:rPr>
            </w:pPr>
            <w:r w:rsidRPr="001A1FB9">
              <w:rPr>
                <w:rFonts w:hint="eastAsia"/>
                <w:b/>
                <w:bCs/>
                <w:iCs/>
                <w:lang w:val="en-GB" w:eastAsia="ja-JP"/>
              </w:rPr>
              <w:t>-</w:t>
            </w:r>
          </w:p>
        </w:tc>
        <w:tc>
          <w:tcPr>
            <w:tcW w:w="850" w:type="dxa"/>
            <w:tcBorders>
              <w:top w:val="single" w:sz="18" w:space="0" w:color="auto"/>
              <w:left w:val="single" w:sz="2" w:space="0" w:color="auto"/>
              <w:bottom w:val="single" w:sz="2" w:space="0" w:color="auto"/>
              <w:right w:val="single" w:sz="2" w:space="0" w:color="auto"/>
            </w:tcBorders>
          </w:tcPr>
          <w:p w14:paraId="3A6EBEFE" w14:textId="77777777" w:rsidR="00D80DF0" w:rsidRPr="001A1FB9" w:rsidRDefault="00FB7B21">
            <w:pPr>
              <w:suppressAutoHyphens/>
              <w:jc w:val="center"/>
              <w:rPr>
                <w:b/>
                <w:bCs/>
                <w:iCs/>
                <w:lang w:val="en-GB"/>
              </w:rPr>
            </w:pPr>
            <w:r w:rsidRPr="001A1FB9">
              <w:rPr>
                <w:rFonts w:hint="eastAsia"/>
                <w:b/>
                <w:bCs/>
                <w:iCs/>
                <w:lang w:val="en-GB" w:eastAsia="ja-JP"/>
              </w:rPr>
              <w:t>-</w:t>
            </w:r>
          </w:p>
        </w:tc>
        <w:tc>
          <w:tcPr>
            <w:tcW w:w="1800" w:type="dxa"/>
            <w:tcBorders>
              <w:top w:val="single" w:sz="18" w:space="0" w:color="auto"/>
              <w:left w:val="single" w:sz="2" w:space="0" w:color="auto"/>
              <w:bottom w:val="single" w:sz="2" w:space="0" w:color="auto"/>
              <w:right w:val="single" w:sz="2" w:space="0" w:color="auto"/>
            </w:tcBorders>
          </w:tcPr>
          <w:p w14:paraId="45A1F37C" w14:textId="77777777" w:rsidR="00D80DF0" w:rsidRPr="001A1FB9" w:rsidRDefault="00D80DF0">
            <w:pPr>
              <w:suppressAutoHyphens/>
              <w:jc w:val="center"/>
              <w:rPr>
                <w:b/>
                <w:bCs/>
                <w:iCs/>
                <w:lang w:val="en-GB"/>
              </w:rPr>
            </w:pPr>
          </w:p>
        </w:tc>
        <w:tc>
          <w:tcPr>
            <w:tcW w:w="1649" w:type="dxa"/>
            <w:tcBorders>
              <w:top w:val="single" w:sz="18" w:space="0" w:color="auto"/>
              <w:left w:val="single" w:sz="2" w:space="0" w:color="auto"/>
              <w:bottom w:val="single" w:sz="2" w:space="0" w:color="auto"/>
              <w:right w:val="single" w:sz="2" w:space="0" w:color="auto"/>
            </w:tcBorders>
          </w:tcPr>
          <w:p w14:paraId="7106B462" w14:textId="77777777" w:rsidR="00D80DF0" w:rsidRPr="001A1FB9" w:rsidRDefault="00FB7B21">
            <w:pPr>
              <w:tabs>
                <w:tab w:val="left" w:pos="1055"/>
              </w:tabs>
              <w:suppressAutoHyphens/>
              <w:spacing w:before="60" w:after="60"/>
              <w:rPr>
                <w:lang w:val="en-GB"/>
              </w:rPr>
            </w:pPr>
            <w:r w:rsidRPr="001A1FB9">
              <w:rPr>
                <w:lang w:val="en-GB"/>
              </w:rPr>
              <w:t xml:space="preserve">a:  </w:t>
            </w:r>
            <w:r w:rsidRPr="001A1FB9">
              <w:rPr>
                <w:u w:val="single"/>
                <w:lang w:val="en-GB"/>
              </w:rPr>
              <w:tab/>
            </w:r>
          </w:p>
        </w:tc>
      </w:tr>
      <w:tr w:rsidR="00D80DF0" w:rsidRPr="001A1FB9" w14:paraId="695E0C98" w14:textId="77777777">
        <w:trPr>
          <w:cantSplit/>
        </w:trPr>
        <w:tc>
          <w:tcPr>
            <w:tcW w:w="1080" w:type="dxa"/>
            <w:tcBorders>
              <w:top w:val="single" w:sz="2" w:space="0" w:color="auto"/>
              <w:left w:val="single" w:sz="2" w:space="0" w:color="auto"/>
              <w:bottom w:val="single" w:sz="2" w:space="0" w:color="auto"/>
              <w:right w:val="single" w:sz="2" w:space="0" w:color="auto"/>
            </w:tcBorders>
          </w:tcPr>
          <w:p w14:paraId="0E3EAD72" w14:textId="77777777" w:rsidR="00D80DF0" w:rsidRPr="001A1FB9" w:rsidRDefault="00D80DF0">
            <w:pPr>
              <w:suppressAutoHyphens/>
              <w:jc w:val="center"/>
              <w:rPr>
                <w:b/>
                <w:bCs/>
                <w:iCs/>
                <w:lang w:val="en-GB"/>
              </w:rPr>
            </w:pPr>
          </w:p>
        </w:tc>
        <w:tc>
          <w:tcPr>
            <w:tcW w:w="1710" w:type="dxa"/>
            <w:tcBorders>
              <w:top w:val="single" w:sz="2" w:space="0" w:color="auto"/>
              <w:left w:val="single" w:sz="2" w:space="0" w:color="auto"/>
              <w:bottom w:val="single" w:sz="2" w:space="0" w:color="auto"/>
              <w:right w:val="single" w:sz="2" w:space="0" w:color="auto"/>
            </w:tcBorders>
          </w:tcPr>
          <w:p w14:paraId="15909CB9" w14:textId="77777777" w:rsidR="00D80DF0" w:rsidRPr="001A1FB9" w:rsidRDefault="00D80DF0">
            <w:pPr>
              <w:suppressAutoHyphens/>
              <w:jc w:val="center"/>
              <w:rPr>
                <w:b/>
                <w:bCs/>
                <w:iCs/>
                <w:lang w:val="en-GB"/>
              </w:rPr>
            </w:pPr>
          </w:p>
        </w:tc>
        <w:tc>
          <w:tcPr>
            <w:tcW w:w="1179" w:type="dxa"/>
            <w:tcBorders>
              <w:top w:val="single" w:sz="2" w:space="0" w:color="auto"/>
              <w:left w:val="single" w:sz="2" w:space="0" w:color="auto"/>
              <w:bottom w:val="single" w:sz="2" w:space="0" w:color="auto"/>
              <w:right w:val="single" w:sz="2" w:space="0" w:color="auto"/>
            </w:tcBorders>
          </w:tcPr>
          <w:p w14:paraId="67D9226C" w14:textId="77777777" w:rsidR="00D80DF0" w:rsidRPr="001A1FB9" w:rsidRDefault="00D80DF0">
            <w:pPr>
              <w:suppressAutoHyphens/>
              <w:jc w:val="center"/>
              <w:rPr>
                <w:b/>
                <w:bCs/>
                <w:iCs/>
                <w:lang w:val="en-GB"/>
              </w:rPr>
            </w:pPr>
          </w:p>
        </w:tc>
        <w:tc>
          <w:tcPr>
            <w:tcW w:w="851" w:type="dxa"/>
            <w:tcBorders>
              <w:top w:val="single" w:sz="2" w:space="0" w:color="auto"/>
              <w:left w:val="single" w:sz="2" w:space="0" w:color="auto"/>
              <w:bottom w:val="single" w:sz="2" w:space="0" w:color="auto"/>
              <w:right w:val="single" w:sz="2" w:space="0" w:color="auto"/>
            </w:tcBorders>
          </w:tcPr>
          <w:p w14:paraId="100A7270" w14:textId="77777777" w:rsidR="00D80DF0" w:rsidRPr="001A1FB9" w:rsidRDefault="00D80DF0">
            <w:pPr>
              <w:suppressAutoHyphens/>
              <w:jc w:val="center"/>
              <w:rPr>
                <w:b/>
                <w:bCs/>
                <w:iCs/>
                <w:lang w:val="en-GB"/>
              </w:rPr>
            </w:pPr>
          </w:p>
        </w:tc>
        <w:tc>
          <w:tcPr>
            <w:tcW w:w="850" w:type="dxa"/>
            <w:tcBorders>
              <w:top w:val="single" w:sz="2" w:space="0" w:color="auto"/>
              <w:left w:val="single" w:sz="2" w:space="0" w:color="auto"/>
              <w:bottom w:val="single" w:sz="2" w:space="0" w:color="auto"/>
              <w:right w:val="single" w:sz="2" w:space="0" w:color="auto"/>
            </w:tcBorders>
          </w:tcPr>
          <w:p w14:paraId="7BD4E70F" w14:textId="77777777" w:rsidR="00D80DF0" w:rsidRPr="001A1FB9" w:rsidRDefault="00D80DF0">
            <w:pPr>
              <w:suppressAutoHyphens/>
              <w:jc w:val="center"/>
              <w:rPr>
                <w:b/>
                <w:bCs/>
                <w:iCs/>
                <w:lang w:val="en-GB"/>
              </w:rPr>
            </w:pPr>
          </w:p>
        </w:tc>
        <w:tc>
          <w:tcPr>
            <w:tcW w:w="1800" w:type="dxa"/>
            <w:tcBorders>
              <w:top w:val="single" w:sz="2" w:space="0" w:color="auto"/>
              <w:left w:val="single" w:sz="2" w:space="0" w:color="auto"/>
              <w:bottom w:val="single" w:sz="2" w:space="0" w:color="auto"/>
              <w:right w:val="single" w:sz="2" w:space="0" w:color="auto"/>
            </w:tcBorders>
          </w:tcPr>
          <w:p w14:paraId="31B12961" w14:textId="77777777" w:rsidR="00D80DF0" w:rsidRPr="001A1FB9" w:rsidRDefault="00D80DF0">
            <w:pPr>
              <w:suppressAutoHyphens/>
              <w:jc w:val="center"/>
              <w:rPr>
                <w:b/>
                <w:bCs/>
                <w:iCs/>
                <w:lang w:val="en-GB"/>
              </w:rPr>
            </w:pPr>
          </w:p>
        </w:tc>
        <w:tc>
          <w:tcPr>
            <w:tcW w:w="1649" w:type="dxa"/>
            <w:tcBorders>
              <w:top w:val="single" w:sz="2" w:space="0" w:color="auto"/>
              <w:left w:val="single" w:sz="2" w:space="0" w:color="auto"/>
              <w:bottom w:val="single" w:sz="2" w:space="0" w:color="auto"/>
              <w:right w:val="single" w:sz="2" w:space="0" w:color="auto"/>
            </w:tcBorders>
          </w:tcPr>
          <w:p w14:paraId="748D3CAF" w14:textId="77777777" w:rsidR="00D80DF0" w:rsidRPr="001A1FB9" w:rsidRDefault="00FB7B21">
            <w:pPr>
              <w:tabs>
                <w:tab w:val="left" w:pos="1055"/>
              </w:tabs>
              <w:suppressAutoHyphens/>
              <w:spacing w:before="60" w:after="60"/>
              <w:rPr>
                <w:lang w:val="en-GB"/>
              </w:rPr>
            </w:pPr>
            <w:r w:rsidRPr="001A1FB9">
              <w:rPr>
                <w:lang w:val="en-GB"/>
              </w:rPr>
              <w:t xml:space="preserve">b:  </w:t>
            </w:r>
            <w:r w:rsidRPr="001A1FB9">
              <w:rPr>
                <w:u w:val="single"/>
                <w:lang w:val="en-GB"/>
              </w:rPr>
              <w:tab/>
            </w:r>
          </w:p>
        </w:tc>
      </w:tr>
      <w:tr w:rsidR="00D80DF0" w:rsidRPr="001A1FB9" w14:paraId="61605806" w14:textId="77777777">
        <w:trPr>
          <w:cantSplit/>
        </w:trPr>
        <w:tc>
          <w:tcPr>
            <w:tcW w:w="1080" w:type="dxa"/>
            <w:tcBorders>
              <w:top w:val="single" w:sz="2" w:space="0" w:color="auto"/>
              <w:left w:val="single" w:sz="2" w:space="0" w:color="auto"/>
              <w:bottom w:val="single" w:sz="2" w:space="0" w:color="auto"/>
              <w:right w:val="single" w:sz="2" w:space="0" w:color="auto"/>
            </w:tcBorders>
          </w:tcPr>
          <w:p w14:paraId="58160958" w14:textId="77777777" w:rsidR="00D80DF0" w:rsidRPr="001A1FB9" w:rsidRDefault="00D80DF0">
            <w:pPr>
              <w:suppressAutoHyphens/>
              <w:jc w:val="center"/>
              <w:rPr>
                <w:b/>
                <w:bCs/>
                <w:iCs/>
                <w:lang w:val="en-GB"/>
              </w:rPr>
            </w:pPr>
          </w:p>
        </w:tc>
        <w:tc>
          <w:tcPr>
            <w:tcW w:w="1710" w:type="dxa"/>
            <w:tcBorders>
              <w:top w:val="single" w:sz="2" w:space="0" w:color="auto"/>
              <w:left w:val="single" w:sz="2" w:space="0" w:color="auto"/>
              <w:bottom w:val="single" w:sz="2" w:space="0" w:color="auto"/>
              <w:right w:val="single" w:sz="2" w:space="0" w:color="auto"/>
            </w:tcBorders>
          </w:tcPr>
          <w:p w14:paraId="607164E9" w14:textId="77777777" w:rsidR="00D80DF0" w:rsidRPr="001A1FB9" w:rsidRDefault="00D80DF0">
            <w:pPr>
              <w:suppressAutoHyphens/>
              <w:jc w:val="center"/>
              <w:rPr>
                <w:b/>
                <w:bCs/>
                <w:iCs/>
                <w:lang w:val="en-GB"/>
              </w:rPr>
            </w:pPr>
          </w:p>
        </w:tc>
        <w:tc>
          <w:tcPr>
            <w:tcW w:w="1179" w:type="dxa"/>
            <w:tcBorders>
              <w:top w:val="single" w:sz="2" w:space="0" w:color="auto"/>
              <w:left w:val="single" w:sz="2" w:space="0" w:color="auto"/>
              <w:bottom w:val="single" w:sz="2" w:space="0" w:color="auto"/>
              <w:right w:val="single" w:sz="2" w:space="0" w:color="auto"/>
            </w:tcBorders>
          </w:tcPr>
          <w:p w14:paraId="793926B7" w14:textId="77777777" w:rsidR="00D80DF0" w:rsidRPr="001A1FB9" w:rsidRDefault="00D80DF0">
            <w:pPr>
              <w:suppressAutoHyphens/>
              <w:jc w:val="center"/>
              <w:rPr>
                <w:b/>
                <w:bCs/>
                <w:iCs/>
                <w:lang w:val="en-GB"/>
              </w:rPr>
            </w:pPr>
          </w:p>
        </w:tc>
        <w:tc>
          <w:tcPr>
            <w:tcW w:w="851" w:type="dxa"/>
            <w:tcBorders>
              <w:top w:val="single" w:sz="2" w:space="0" w:color="auto"/>
              <w:left w:val="single" w:sz="2" w:space="0" w:color="auto"/>
              <w:bottom w:val="single" w:sz="2" w:space="0" w:color="auto"/>
              <w:right w:val="single" w:sz="2" w:space="0" w:color="auto"/>
            </w:tcBorders>
          </w:tcPr>
          <w:p w14:paraId="208F4626" w14:textId="77777777" w:rsidR="00D80DF0" w:rsidRPr="001A1FB9" w:rsidRDefault="00D80DF0">
            <w:pPr>
              <w:suppressAutoHyphens/>
              <w:jc w:val="center"/>
              <w:rPr>
                <w:b/>
                <w:bCs/>
                <w:iCs/>
                <w:lang w:val="en-GB"/>
              </w:rPr>
            </w:pPr>
          </w:p>
        </w:tc>
        <w:tc>
          <w:tcPr>
            <w:tcW w:w="850" w:type="dxa"/>
            <w:tcBorders>
              <w:top w:val="single" w:sz="2" w:space="0" w:color="auto"/>
              <w:left w:val="single" w:sz="2" w:space="0" w:color="auto"/>
              <w:bottom w:val="single" w:sz="2" w:space="0" w:color="auto"/>
              <w:right w:val="single" w:sz="2" w:space="0" w:color="auto"/>
            </w:tcBorders>
          </w:tcPr>
          <w:p w14:paraId="3382E976" w14:textId="77777777" w:rsidR="00D80DF0" w:rsidRPr="001A1FB9" w:rsidRDefault="00D80DF0">
            <w:pPr>
              <w:suppressAutoHyphens/>
              <w:jc w:val="center"/>
              <w:rPr>
                <w:b/>
                <w:bCs/>
                <w:iCs/>
                <w:lang w:val="en-GB"/>
              </w:rPr>
            </w:pPr>
          </w:p>
        </w:tc>
        <w:tc>
          <w:tcPr>
            <w:tcW w:w="1800" w:type="dxa"/>
            <w:tcBorders>
              <w:top w:val="single" w:sz="2" w:space="0" w:color="auto"/>
              <w:left w:val="single" w:sz="2" w:space="0" w:color="auto"/>
              <w:bottom w:val="single" w:sz="2" w:space="0" w:color="auto"/>
              <w:right w:val="single" w:sz="2" w:space="0" w:color="auto"/>
            </w:tcBorders>
          </w:tcPr>
          <w:p w14:paraId="40431C8C" w14:textId="77777777" w:rsidR="00D80DF0" w:rsidRPr="001A1FB9" w:rsidRDefault="00D80DF0">
            <w:pPr>
              <w:suppressAutoHyphens/>
              <w:jc w:val="center"/>
              <w:rPr>
                <w:b/>
                <w:bCs/>
                <w:iCs/>
                <w:lang w:val="en-GB"/>
              </w:rPr>
            </w:pPr>
          </w:p>
        </w:tc>
        <w:tc>
          <w:tcPr>
            <w:tcW w:w="1649" w:type="dxa"/>
            <w:tcBorders>
              <w:top w:val="single" w:sz="2" w:space="0" w:color="auto"/>
              <w:left w:val="single" w:sz="2" w:space="0" w:color="auto"/>
              <w:bottom w:val="single" w:sz="2" w:space="0" w:color="auto"/>
              <w:right w:val="single" w:sz="2" w:space="0" w:color="auto"/>
            </w:tcBorders>
          </w:tcPr>
          <w:p w14:paraId="69AB080A" w14:textId="77777777" w:rsidR="00D80DF0" w:rsidRPr="001A1FB9" w:rsidRDefault="00FB7B21">
            <w:pPr>
              <w:tabs>
                <w:tab w:val="left" w:pos="1055"/>
              </w:tabs>
              <w:suppressAutoHyphens/>
              <w:spacing w:before="60" w:after="60"/>
              <w:rPr>
                <w:lang w:val="en-GB"/>
              </w:rPr>
            </w:pPr>
            <w:r w:rsidRPr="001A1FB9">
              <w:rPr>
                <w:lang w:val="en-GB"/>
              </w:rPr>
              <w:t xml:space="preserve">c:  </w:t>
            </w:r>
            <w:r w:rsidRPr="001A1FB9">
              <w:rPr>
                <w:u w:val="single"/>
                <w:lang w:val="en-GB"/>
              </w:rPr>
              <w:tab/>
            </w:r>
          </w:p>
        </w:tc>
      </w:tr>
      <w:tr w:rsidR="00D80DF0" w:rsidRPr="001A1FB9" w14:paraId="721D3AAA" w14:textId="77777777">
        <w:trPr>
          <w:cantSplit/>
        </w:trPr>
        <w:tc>
          <w:tcPr>
            <w:tcW w:w="1080" w:type="dxa"/>
            <w:tcBorders>
              <w:top w:val="single" w:sz="2" w:space="0" w:color="auto"/>
              <w:left w:val="single" w:sz="2" w:space="0" w:color="auto"/>
              <w:bottom w:val="single" w:sz="2" w:space="0" w:color="auto"/>
              <w:right w:val="single" w:sz="2" w:space="0" w:color="auto"/>
            </w:tcBorders>
          </w:tcPr>
          <w:p w14:paraId="481DC9B4" w14:textId="77777777" w:rsidR="00D80DF0" w:rsidRPr="001A1FB9" w:rsidRDefault="00D80DF0">
            <w:pPr>
              <w:suppressAutoHyphens/>
              <w:jc w:val="center"/>
              <w:rPr>
                <w:b/>
                <w:bCs/>
                <w:iCs/>
                <w:lang w:val="en-GB"/>
              </w:rPr>
            </w:pPr>
          </w:p>
        </w:tc>
        <w:tc>
          <w:tcPr>
            <w:tcW w:w="1710" w:type="dxa"/>
            <w:tcBorders>
              <w:top w:val="single" w:sz="2" w:space="0" w:color="auto"/>
              <w:left w:val="single" w:sz="2" w:space="0" w:color="auto"/>
              <w:bottom w:val="single" w:sz="2" w:space="0" w:color="auto"/>
              <w:right w:val="single" w:sz="2" w:space="0" w:color="auto"/>
            </w:tcBorders>
          </w:tcPr>
          <w:p w14:paraId="39CFCAF8" w14:textId="77777777" w:rsidR="00D80DF0" w:rsidRPr="001A1FB9" w:rsidRDefault="00D80DF0">
            <w:pPr>
              <w:suppressAutoHyphens/>
              <w:jc w:val="center"/>
              <w:rPr>
                <w:b/>
                <w:bCs/>
                <w:iCs/>
                <w:lang w:val="en-GB"/>
              </w:rPr>
            </w:pPr>
          </w:p>
        </w:tc>
        <w:tc>
          <w:tcPr>
            <w:tcW w:w="1179" w:type="dxa"/>
            <w:tcBorders>
              <w:top w:val="single" w:sz="2" w:space="0" w:color="auto"/>
              <w:left w:val="single" w:sz="2" w:space="0" w:color="auto"/>
              <w:bottom w:val="single" w:sz="2" w:space="0" w:color="auto"/>
              <w:right w:val="single" w:sz="2" w:space="0" w:color="auto"/>
            </w:tcBorders>
          </w:tcPr>
          <w:p w14:paraId="73AA57FE" w14:textId="77777777" w:rsidR="00D80DF0" w:rsidRPr="001A1FB9" w:rsidRDefault="00D80DF0">
            <w:pPr>
              <w:suppressAutoHyphens/>
              <w:jc w:val="center"/>
              <w:rPr>
                <w:b/>
                <w:bCs/>
                <w:iCs/>
                <w:lang w:val="en-GB"/>
              </w:rPr>
            </w:pPr>
          </w:p>
        </w:tc>
        <w:tc>
          <w:tcPr>
            <w:tcW w:w="851" w:type="dxa"/>
            <w:tcBorders>
              <w:top w:val="single" w:sz="2" w:space="0" w:color="auto"/>
              <w:left w:val="single" w:sz="2" w:space="0" w:color="auto"/>
              <w:bottom w:val="single" w:sz="2" w:space="0" w:color="auto"/>
              <w:right w:val="single" w:sz="2" w:space="0" w:color="auto"/>
            </w:tcBorders>
          </w:tcPr>
          <w:p w14:paraId="68FEAB8C" w14:textId="77777777" w:rsidR="00D80DF0" w:rsidRPr="001A1FB9" w:rsidRDefault="00D80DF0">
            <w:pPr>
              <w:suppressAutoHyphens/>
              <w:jc w:val="center"/>
              <w:rPr>
                <w:b/>
                <w:bCs/>
                <w:iCs/>
                <w:lang w:val="en-GB"/>
              </w:rPr>
            </w:pPr>
          </w:p>
        </w:tc>
        <w:tc>
          <w:tcPr>
            <w:tcW w:w="850" w:type="dxa"/>
            <w:tcBorders>
              <w:top w:val="single" w:sz="2" w:space="0" w:color="auto"/>
              <w:left w:val="single" w:sz="2" w:space="0" w:color="auto"/>
              <w:bottom w:val="single" w:sz="2" w:space="0" w:color="auto"/>
              <w:right w:val="single" w:sz="2" w:space="0" w:color="auto"/>
            </w:tcBorders>
          </w:tcPr>
          <w:p w14:paraId="0D0818DE" w14:textId="77777777" w:rsidR="00D80DF0" w:rsidRPr="001A1FB9" w:rsidRDefault="00D80DF0">
            <w:pPr>
              <w:suppressAutoHyphens/>
              <w:jc w:val="center"/>
              <w:rPr>
                <w:b/>
                <w:bCs/>
                <w:iCs/>
                <w:lang w:val="en-GB"/>
              </w:rPr>
            </w:pPr>
          </w:p>
        </w:tc>
        <w:tc>
          <w:tcPr>
            <w:tcW w:w="1800" w:type="dxa"/>
            <w:tcBorders>
              <w:top w:val="single" w:sz="2" w:space="0" w:color="auto"/>
              <w:left w:val="single" w:sz="2" w:space="0" w:color="auto"/>
              <w:bottom w:val="single" w:sz="2" w:space="0" w:color="auto"/>
              <w:right w:val="single" w:sz="2" w:space="0" w:color="auto"/>
            </w:tcBorders>
          </w:tcPr>
          <w:p w14:paraId="0AAEAB8F" w14:textId="77777777" w:rsidR="00D80DF0" w:rsidRPr="001A1FB9" w:rsidRDefault="00D80DF0">
            <w:pPr>
              <w:suppressAutoHyphens/>
              <w:jc w:val="center"/>
              <w:rPr>
                <w:b/>
                <w:bCs/>
                <w:iCs/>
                <w:lang w:val="en-GB"/>
              </w:rPr>
            </w:pPr>
          </w:p>
        </w:tc>
        <w:tc>
          <w:tcPr>
            <w:tcW w:w="1649" w:type="dxa"/>
            <w:tcBorders>
              <w:top w:val="single" w:sz="2" w:space="0" w:color="auto"/>
              <w:left w:val="single" w:sz="2" w:space="0" w:color="auto"/>
              <w:bottom w:val="single" w:sz="2" w:space="0" w:color="auto"/>
              <w:right w:val="single" w:sz="2" w:space="0" w:color="auto"/>
            </w:tcBorders>
          </w:tcPr>
          <w:p w14:paraId="69F8352F" w14:textId="77777777" w:rsidR="00D80DF0" w:rsidRPr="001A1FB9" w:rsidRDefault="00FB7B21">
            <w:pPr>
              <w:tabs>
                <w:tab w:val="left" w:pos="1055"/>
              </w:tabs>
              <w:suppressAutoHyphens/>
              <w:spacing w:before="60" w:after="60"/>
              <w:rPr>
                <w:u w:val="single"/>
                <w:lang w:val="en-GB"/>
              </w:rPr>
            </w:pPr>
            <w:r w:rsidRPr="001A1FB9">
              <w:rPr>
                <w:lang w:val="en-GB"/>
              </w:rPr>
              <w:t xml:space="preserve">d:  </w:t>
            </w:r>
            <w:r w:rsidRPr="001A1FB9">
              <w:rPr>
                <w:u w:val="single"/>
                <w:lang w:val="en-GB"/>
              </w:rPr>
              <w:tab/>
            </w:r>
          </w:p>
        </w:tc>
      </w:tr>
      <w:tr w:rsidR="00D80DF0" w:rsidRPr="001A1FB9" w14:paraId="2653529D" w14:textId="77777777">
        <w:trPr>
          <w:cantSplit/>
        </w:trPr>
        <w:tc>
          <w:tcPr>
            <w:tcW w:w="1080" w:type="dxa"/>
            <w:tcBorders>
              <w:top w:val="single" w:sz="2" w:space="0" w:color="auto"/>
              <w:left w:val="single" w:sz="2" w:space="0" w:color="auto"/>
              <w:bottom w:val="single" w:sz="2" w:space="0" w:color="auto"/>
              <w:right w:val="single" w:sz="2" w:space="0" w:color="auto"/>
            </w:tcBorders>
          </w:tcPr>
          <w:p w14:paraId="66608FDB" w14:textId="77777777" w:rsidR="00D80DF0" w:rsidRPr="001A1FB9" w:rsidRDefault="00D80DF0">
            <w:pPr>
              <w:suppressAutoHyphens/>
              <w:jc w:val="center"/>
              <w:rPr>
                <w:b/>
                <w:bCs/>
                <w:iCs/>
                <w:lang w:val="en-GB"/>
              </w:rPr>
            </w:pPr>
          </w:p>
        </w:tc>
        <w:tc>
          <w:tcPr>
            <w:tcW w:w="1710" w:type="dxa"/>
            <w:tcBorders>
              <w:top w:val="single" w:sz="2" w:space="0" w:color="auto"/>
              <w:left w:val="single" w:sz="2" w:space="0" w:color="auto"/>
              <w:bottom w:val="single" w:sz="2" w:space="0" w:color="auto"/>
              <w:right w:val="single" w:sz="2" w:space="0" w:color="auto"/>
            </w:tcBorders>
          </w:tcPr>
          <w:p w14:paraId="217BA764" w14:textId="77777777" w:rsidR="00D80DF0" w:rsidRPr="001A1FB9" w:rsidRDefault="00D80DF0">
            <w:pPr>
              <w:suppressAutoHyphens/>
              <w:jc w:val="center"/>
              <w:rPr>
                <w:b/>
                <w:bCs/>
                <w:iCs/>
                <w:lang w:val="en-GB"/>
              </w:rPr>
            </w:pPr>
          </w:p>
        </w:tc>
        <w:tc>
          <w:tcPr>
            <w:tcW w:w="1179" w:type="dxa"/>
            <w:tcBorders>
              <w:top w:val="single" w:sz="2" w:space="0" w:color="auto"/>
              <w:left w:val="single" w:sz="2" w:space="0" w:color="auto"/>
              <w:bottom w:val="single" w:sz="4" w:space="0" w:color="auto"/>
              <w:right w:val="single" w:sz="2" w:space="0" w:color="auto"/>
            </w:tcBorders>
          </w:tcPr>
          <w:p w14:paraId="1FD17136" w14:textId="77777777" w:rsidR="00D80DF0" w:rsidRPr="001A1FB9" w:rsidRDefault="00D80DF0">
            <w:pPr>
              <w:suppressAutoHyphens/>
              <w:jc w:val="center"/>
              <w:rPr>
                <w:b/>
                <w:bCs/>
                <w:iCs/>
                <w:lang w:val="en-GB"/>
              </w:rPr>
            </w:pPr>
          </w:p>
        </w:tc>
        <w:tc>
          <w:tcPr>
            <w:tcW w:w="851" w:type="dxa"/>
            <w:tcBorders>
              <w:top w:val="single" w:sz="2" w:space="0" w:color="auto"/>
              <w:left w:val="single" w:sz="2" w:space="0" w:color="auto"/>
              <w:bottom w:val="single" w:sz="4" w:space="0" w:color="auto"/>
              <w:right w:val="single" w:sz="2" w:space="0" w:color="auto"/>
            </w:tcBorders>
          </w:tcPr>
          <w:p w14:paraId="40F0DBD7" w14:textId="77777777" w:rsidR="00D80DF0" w:rsidRPr="001A1FB9" w:rsidRDefault="00D80DF0">
            <w:pPr>
              <w:suppressAutoHyphens/>
              <w:jc w:val="center"/>
              <w:rPr>
                <w:b/>
                <w:bCs/>
                <w:iCs/>
                <w:lang w:val="en-GB"/>
              </w:rPr>
            </w:pPr>
          </w:p>
        </w:tc>
        <w:tc>
          <w:tcPr>
            <w:tcW w:w="850" w:type="dxa"/>
            <w:tcBorders>
              <w:top w:val="single" w:sz="2" w:space="0" w:color="auto"/>
              <w:left w:val="single" w:sz="2" w:space="0" w:color="auto"/>
              <w:bottom w:val="single" w:sz="4" w:space="0" w:color="auto"/>
              <w:right w:val="single" w:sz="2" w:space="0" w:color="auto"/>
            </w:tcBorders>
          </w:tcPr>
          <w:p w14:paraId="732E9BEC" w14:textId="77777777" w:rsidR="00D80DF0" w:rsidRPr="001A1FB9" w:rsidRDefault="00D80DF0">
            <w:pPr>
              <w:suppressAutoHyphens/>
              <w:jc w:val="center"/>
              <w:rPr>
                <w:b/>
                <w:bCs/>
                <w:iCs/>
                <w:lang w:val="en-GB"/>
              </w:rPr>
            </w:pPr>
          </w:p>
        </w:tc>
        <w:tc>
          <w:tcPr>
            <w:tcW w:w="1800" w:type="dxa"/>
            <w:tcBorders>
              <w:top w:val="single" w:sz="2" w:space="0" w:color="auto"/>
              <w:left w:val="single" w:sz="2" w:space="0" w:color="auto"/>
              <w:bottom w:val="single" w:sz="4" w:space="0" w:color="auto"/>
              <w:right w:val="single" w:sz="2" w:space="0" w:color="auto"/>
            </w:tcBorders>
          </w:tcPr>
          <w:p w14:paraId="5E209E40" w14:textId="77777777" w:rsidR="00D80DF0" w:rsidRPr="001A1FB9" w:rsidRDefault="00D80DF0">
            <w:pPr>
              <w:suppressAutoHyphens/>
              <w:jc w:val="center"/>
              <w:rPr>
                <w:b/>
                <w:bCs/>
                <w:iCs/>
                <w:lang w:val="en-GB"/>
              </w:rPr>
            </w:pPr>
          </w:p>
        </w:tc>
        <w:tc>
          <w:tcPr>
            <w:tcW w:w="1649" w:type="dxa"/>
            <w:tcBorders>
              <w:top w:val="single" w:sz="2" w:space="0" w:color="auto"/>
              <w:left w:val="single" w:sz="2" w:space="0" w:color="auto"/>
              <w:bottom w:val="single" w:sz="18" w:space="0" w:color="auto"/>
              <w:right w:val="single" w:sz="2" w:space="0" w:color="auto"/>
            </w:tcBorders>
          </w:tcPr>
          <w:p w14:paraId="2463DE49" w14:textId="77777777" w:rsidR="00D80DF0" w:rsidRPr="001A1FB9" w:rsidRDefault="00FB7B21">
            <w:pPr>
              <w:tabs>
                <w:tab w:val="left" w:pos="1055"/>
              </w:tabs>
              <w:suppressAutoHyphens/>
              <w:spacing w:before="60" w:after="60"/>
              <w:rPr>
                <w:b/>
                <w:bCs/>
                <w:iCs/>
                <w:lang w:val="en-GB"/>
              </w:rPr>
            </w:pPr>
            <w:r w:rsidRPr="001A1FB9">
              <w:rPr>
                <w:lang w:val="en-GB"/>
              </w:rPr>
              <w:t xml:space="preserve">e:  </w:t>
            </w:r>
            <w:r w:rsidRPr="001A1FB9">
              <w:rPr>
                <w:u w:val="single"/>
                <w:lang w:val="en-GB"/>
              </w:rPr>
              <w:tab/>
            </w:r>
          </w:p>
        </w:tc>
      </w:tr>
      <w:tr w:rsidR="00D80DF0" w:rsidRPr="001A1FB9" w14:paraId="05E1C3EA" w14:textId="77777777">
        <w:trPr>
          <w:cantSplit/>
          <w:trHeight w:val="58"/>
        </w:trPr>
        <w:tc>
          <w:tcPr>
            <w:tcW w:w="1080" w:type="dxa"/>
            <w:tcBorders>
              <w:top w:val="single" w:sz="2" w:space="0" w:color="auto"/>
            </w:tcBorders>
          </w:tcPr>
          <w:p w14:paraId="65951E6F" w14:textId="77777777" w:rsidR="00D80DF0" w:rsidRPr="001A1FB9" w:rsidRDefault="00D80DF0">
            <w:pPr>
              <w:suppressAutoHyphens/>
              <w:rPr>
                <w:b/>
                <w:bCs/>
                <w:sz w:val="20"/>
                <w:lang w:val="en-GB"/>
              </w:rPr>
            </w:pPr>
          </w:p>
        </w:tc>
        <w:tc>
          <w:tcPr>
            <w:tcW w:w="1710" w:type="dxa"/>
            <w:tcBorders>
              <w:top w:val="single" w:sz="2" w:space="0" w:color="auto"/>
              <w:right w:val="single" w:sz="4" w:space="0" w:color="auto"/>
            </w:tcBorders>
          </w:tcPr>
          <w:p w14:paraId="24BD7A84" w14:textId="77777777" w:rsidR="00D80DF0" w:rsidRPr="001A1FB9" w:rsidRDefault="00D80DF0">
            <w:pPr>
              <w:suppressAutoHyphens/>
              <w:rPr>
                <w:b/>
                <w:bCs/>
                <w:sz w:val="20"/>
                <w:lang w:val="en-GB"/>
              </w:rPr>
            </w:pPr>
          </w:p>
        </w:tc>
        <w:tc>
          <w:tcPr>
            <w:tcW w:w="2880" w:type="dxa"/>
            <w:gridSpan w:val="3"/>
            <w:tcBorders>
              <w:top w:val="single" w:sz="4" w:space="0" w:color="auto"/>
              <w:left w:val="single" w:sz="4" w:space="0" w:color="auto"/>
              <w:bottom w:val="single" w:sz="4" w:space="0" w:color="auto"/>
            </w:tcBorders>
          </w:tcPr>
          <w:p w14:paraId="1411ECE7" w14:textId="77777777" w:rsidR="00D80DF0" w:rsidRPr="001A1FB9" w:rsidRDefault="00FB7B21">
            <w:pPr>
              <w:suppressAutoHyphens/>
              <w:jc w:val="center"/>
              <w:rPr>
                <w:b/>
                <w:bCs/>
                <w:sz w:val="22"/>
                <w:szCs w:val="22"/>
                <w:lang w:val="en-GB"/>
              </w:rPr>
            </w:pPr>
            <w:r w:rsidRPr="001A1FB9">
              <w:rPr>
                <w:b/>
                <w:bCs/>
                <w:sz w:val="22"/>
                <w:szCs w:val="22"/>
                <w:lang w:val="en-GB"/>
              </w:rPr>
              <w:t>Total</w:t>
            </w:r>
          </w:p>
        </w:tc>
        <w:tc>
          <w:tcPr>
            <w:tcW w:w="1800" w:type="dxa"/>
            <w:tcBorders>
              <w:top w:val="single" w:sz="4" w:space="0" w:color="auto"/>
              <w:bottom w:val="single" w:sz="4" w:space="0" w:color="auto"/>
              <w:right w:val="single" w:sz="18" w:space="0" w:color="auto"/>
            </w:tcBorders>
          </w:tcPr>
          <w:p w14:paraId="0EBA1052" w14:textId="77777777" w:rsidR="00D80DF0" w:rsidRPr="001A1FB9" w:rsidRDefault="00D80DF0">
            <w:pPr>
              <w:suppressAutoHyphens/>
              <w:rPr>
                <w:b/>
                <w:bCs/>
                <w:sz w:val="22"/>
                <w:szCs w:val="22"/>
                <w:lang w:val="en-GB"/>
              </w:rPr>
            </w:pPr>
          </w:p>
        </w:tc>
        <w:tc>
          <w:tcPr>
            <w:tcW w:w="1649" w:type="dxa"/>
            <w:tcBorders>
              <w:top w:val="single" w:sz="18" w:space="0" w:color="auto"/>
              <w:left w:val="single" w:sz="18" w:space="0" w:color="auto"/>
              <w:bottom w:val="single" w:sz="18" w:space="0" w:color="auto"/>
              <w:right w:val="single" w:sz="18" w:space="0" w:color="auto"/>
            </w:tcBorders>
          </w:tcPr>
          <w:p w14:paraId="1310C853" w14:textId="77777777" w:rsidR="00D80DF0" w:rsidRPr="001A1FB9" w:rsidRDefault="00FB7B21">
            <w:pPr>
              <w:tabs>
                <w:tab w:val="decimal" w:pos="695"/>
              </w:tabs>
              <w:suppressAutoHyphens/>
              <w:rPr>
                <w:b/>
                <w:bCs/>
                <w:sz w:val="22"/>
                <w:szCs w:val="22"/>
                <w:lang w:val="en-GB"/>
              </w:rPr>
            </w:pPr>
            <w:r w:rsidRPr="001A1FB9">
              <w:rPr>
                <w:b/>
                <w:bCs/>
                <w:sz w:val="22"/>
                <w:szCs w:val="22"/>
                <w:lang w:val="en-GB"/>
              </w:rPr>
              <w:t>1,00</w:t>
            </w:r>
          </w:p>
        </w:tc>
      </w:tr>
    </w:tbl>
    <w:p w14:paraId="41259E7B" w14:textId="77777777" w:rsidR="00D80DF0" w:rsidRPr="001A1FB9" w:rsidRDefault="00FB7B21">
      <w:pPr>
        <w:tabs>
          <w:tab w:val="left" w:pos="284"/>
        </w:tabs>
        <w:spacing w:before="120"/>
        <w:ind w:left="284" w:hanging="284"/>
        <w:rPr>
          <w:rFonts w:eastAsia="Arial Unicode MS"/>
          <w:szCs w:val="24"/>
          <w:u w:val="single"/>
          <w:lang w:val="en-GB" w:eastAsia="ja-JP"/>
        </w:rPr>
      </w:pPr>
      <w:r w:rsidRPr="001A1FB9">
        <w:rPr>
          <w:rFonts w:eastAsia="Arial Unicode MS" w:hint="eastAsia"/>
          <w:szCs w:val="24"/>
          <w:u w:val="single"/>
          <w:lang w:eastAsia="ja-JP"/>
        </w:rPr>
        <w:t>N</w:t>
      </w:r>
      <w:r w:rsidRPr="001A1FB9">
        <w:rPr>
          <w:rFonts w:eastAsia="Arial Unicode MS"/>
          <w:szCs w:val="24"/>
          <w:u w:val="single"/>
          <w:lang w:eastAsia="ja-JP"/>
        </w:rPr>
        <w:t>otas para los Licitantes</w:t>
      </w:r>
    </w:p>
    <w:p w14:paraId="5B3DB08B" w14:textId="77777777" w:rsidR="00D80DF0" w:rsidRPr="001A1FB9" w:rsidRDefault="00FB7B21">
      <w:pPr>
        <w:tabs>
          <w:tab w:val="left" w:pos="284"/>
        </w:tabs>
        <w:spacing w:before="120"/>
        <w:ind w:left="284" w:hanging="284"/>
        <w:rPr>
          <w:rFonts w:eastAsia="Arial Unicode MS"/>
          <w:szCs w:val="24"/>
          <w:lang w:val="es-ES" w:eastAsia="ja-JP"/>
        </w:rPr>
      </w:pPr>
      <w:r w:rsidRPr="001A1FB9">
        <w:rPr>
          <w:rFonts w:eastAsia="Arial Unicode MS"/>
          <w:szCs w:val="24"/>
          <w:lang w:val="es-ES" w:eastAsia="ja-JP"/>
        </w:rPr>
        <w:t>1.</w:t>
      </w:r>
      <w:r w:rsidRPr="001A1FB9">
        <w:rPr>
          <w:rFonts w:eastAsia="Arial Unicode MS"/>
          <w:szCs w:val="24"/>
          <w:lang w:val="es-ES" w:eastAsia="ja-JP"/>
        </w:rPr>
        <w:tab/>
      </w:r>
      <w:r w:rsidRPr="001A1FB9">
        <w:t xml:space="preserve">El Licitante deberá completar en la columna (v), </w:t>
      </w:r>
      <w:r w:rsidRPr="001A1FB9">
        <w:rPr>
          <w:rFonts w:eastAsia="Arial Unicode MS"/>
          <w:szCs w:val="24"/>
          <w:lang w:val="es-ES" w:eastAsia="ja-JP"/>
        </w:rPr>
        <w:t xml:space="preserve">el Monto Total de cada componente de los índices (por ejemplo: mano de obra, material, equipos, etc., como se indica en la columna (ii)) cotizados en moneda local.  </w:t>
      </w:r>
    </w:p>
    <w:p w14:paraId="68AAB8DC" w14:textId="77777777" w:rsidR="00D80DF0" w:rsidRPr="001A1FB9" w:rsidRDefault="00FB7B21">
      <w:pPr>
        <w:tabs>
          <w:tab w:val="left" w:pos="284"/>
        </w:tabs>
        <w:spacing w:before="120"/>
        <w:ind w:left="284"/>
        <w:rPr>
          <w:rFonts w:eastAsia="Arial Unicode MS"/>
          <w:szCs w:val="24"/>
          <w:lang w:val="es-ES" w:eastAsia="ja-JP"/>
        </w:rPr>
      </w:pPr>
      <w:r w:rsidRPr="001A1FB9">
        <w:rPr>
          <w:rFonts w:eastAsia="Arial Unicode MS"/>
          <w:szCs w:val="24"/>
          <w:lang w:val="es-ES"/>
        </w:rPr>
        <w:t>El Monto Total del componente “</w:t>
      </w:r>
      <w:r w:rsidRPr="001A1FB9">
        <w:rPr>
          <w:rFonts w:eastAsia="Arial Unicode MS"/>
          <w:i/>
          <w:szCs w:val="24"/>
          <w:lang w:val="es-ES"/>
        </w:rPr>
        <w:t>No ajustable</w:t>
      </w:r>
      <w:r w:rsidRPr="001A1FB9">
        <w:rPr>
          <w:rFonts w:eastAsia="Arial Unicode MS"/>
          <w:szCs w:val="24"/>
          <w:lang w:val="es-ES"/>
        </w:rPr>
        <w:t>”, también se indicará en la celda correspondiente</w:t>
      </w:r>
      <w:r w:rsidRPr="001A1FB9">
        <w:rPr>
          <w:rFonts w:eastAsia="Arial Unicode MS"/>
          <w:szCs w:val="24"/>
          <w:lang w:val="es-ES" w:eastAsia="ja-JP"/>
        </w:rPr>
        <w:t>.</w:t>
      </w:r>
    </w:p>
    <w:p w14:paraId="7882AD21" w14:textId="77777777" w:rsidR="00D80DF0" w:rsidRPr="001A1FB9" w:rsidRDefault="00FB7B21">
      <w:pPr>
        <w:tabs>
          <w:tab w:val="left" w:pos="284"/>
        </w:tabs>
        <w:spacing w:before="120"/>
        <w:ind w:left="284" w:hanging="284"/>
        <w:rPr>
          <w:rFonts w:eastAsia="Arial Unicode MS"/>
          <w:szCs w:val="24"/>
          <w:lang w:val="es-ES" w:eastAsia="ja-JP"/>
        </w:rPr>
      </w:pPr>
      <w:r w:rsidRPr="001A1FB9">
        <w:rPr>
          <w:rFonts w:eastAsia="Arial Unicode MS"/>
          <w:szCs w:val="24"/>
          <w:lang w:val="es-ES" w:eastAsia="ja-JP"/>
        </w:rPr>
        <w:t>2.</w:t>
      </w:r>
      <w:r w:rsidRPr="001A1FB9">
        <w:rPr>
          <w:rFonts w:eastAsia="Arial Unicode MS"/>
          <w:szCs w:val="24"/>
          <w:lang w:val="es-ES" w:eastAsia="ja-JP"/>
        </w:rPr>
        <w:tab/>
      </w:r>
      <w:r w:rsidRPr="001A1FB9">
        <w:t>El Licitante especificará un valor dentro de los rangos proporcionados por el Contratante en “b”, “c”, “d” y “e” de la columna (vi), de tal manera que la suma de los coeficientes de ponderación sea igual a 1</w:t>
      </w:r>
      <w:r w:rsidRPr="001A1FB9">
        <w:rPr>
          <w:rFonts w:eastAsia="Arial Unicode MS" w:hint="eastAsia"/>
          <w:szCs w:val="24"/>
          <w:lang w:val="es-ES" w:eastAsia="ja-JP"/>
        </w:rPr>
        <w:t>.</w:t>
      </w:r>
    </w:p>
    <w:p w14:paraId="4838C9B1" w14:textId="77777777" w:rsidR="00D80DF0" w:rsidRPr="001A1FB9" w:rsidRDefault="00FB7B21">
      <w:pPr>
        <w:tabs>
          <w:tab w:val="left" w:pos="284"/>
        </w:tabs>
        <w:spacing w:before="120"/>
        <w:ind w:left="284" w:hanging="284"/>
        <w:rPr>
          <w:rFonts w:eastAsia="Arial Unicode MS"/>
          <w:szCs w:val="24"/>
          <w:lang w:val="es-ES" w:eastAsia="ja-JP"/>
        </w:rPr>
      </w:pPr>
      <w:r w:rsidRPr="001A1FB9">
        <w:rPr>
          <w:rFonts w:eastAsia="Arial Unicode MS"/>
          <w:szCs w:val="24"/>
          <w:lang w:val="es-ES" w:eastAsia="ja-JP"/>
        </w:rPr>
        <w:t>3.</w:t>
      </w:r>
      <w:r w:rsidRPr="001A1FB9">
        <w:rPr>
          <w:rFonts w:eastAsia="Arial Unicode MS"/>
          <w:szCs w:val="24"/>
          <w:lang w:val="es-ES" w:eastAsia="ja-JP"/>
        </w:rPr>
        <w:tab/>
        <w:t xml:space="preserve">El Contratante proporcionará los Valores y las Fechas del Índice (o los </w:t>
      </w:r>
      <w:r w:rsidRPr="001A1FB9">
        <w:rPr>
          <w:rFonts w:eastAsia="Arial Unicode MS"/>
          <w:szCs w:val="24"/>
          <w:lang w:val="es-ES"/>
        </w:rPr>
        <w:t>Índices) del Costo de Base previo a la firma del contrato</w:t>
      </w:r>
      <w:r w:rsidRPr="001A1FB9">
        <w:rPr>
          <w:rFonts w:eastAsia="Arial Unicode MS"/>
          <w:szCs w:val="24"/>
          <w:lang w:val="es-ES" w:eastAsia="ja-JP"/>
        </w:rPr>
        <w:t>.</w:t>
      </w:r>
    </w:p>
    <w:p w14:paraId="459E6B22" w14:textId="77777777" w:rsidR="00D80DF0" w:rsidRPr="001A1FB9" w:rsidRDefault="00FB7B21">
      <w:pPr>
        <w:jc w:val="left"/>
        <w:rPr>
          <w:rFonts w:eastAsia="Arial Unicode MS"/>
          <w:szCs w:val="24"/>
          <w:lang w:val="es-ES" w:eastAsia="ja-JP"/>
        </w:rPr>
      </w:pPr>
      <w:r w:rsidRPr="001A1FB9">
        <w:rPr>
          <w:rFonts w:eastAsia="Arial Unicode MS"/>
          <w:szCs w:val="24"/>
          <w:lang w:val="es-ES" w:eastAsia="ja-JP"/>
        </w:rPr>
        <w:br w:type="page"/>
      </w:r>
    </w:p>
    <w:p w14:paraId="6980DD67" w14:textId="77777777" w:rsidR="00D80DF0" w:rsidRPr="001A1FB9" w:rsidRDefault="00D80DF0">
      <w:pPr>
        <w:tabs>
          <w:tab w:val="left" w:pos="284"/>
        </w:tabs>
        <w:spacing w:before="120"/>
        <w:ind w:left="284" w:hanging="284"/>
        <w:rPr>
          <w:rFonts w:eastAsia="Arial Unicode MS"/>
          <w:szCs w:val="24"/>
          <w:lang w:val="es-ES" w:eastAsia="ja-JP"/>
        </w:rPr>
      </w:pPr>
    </w:p>
    <w:p w14:paraId="0FBAA165" w14:textId="77777777" w:rsidR="00D80DF0" w:rsidRPr="001A1FB9" w:rsidRDefault="00FB7B21">
      <w:pPr>
        <w:jc w:val="center"/>
        <w:rPr>
          <w:rFonts w:eastAsia="Arial Unicode MS"/>
          <w:sz w:val="28"/>
          <w:szCs w:val="28"/>
          <w:lang w:val="es-ES" w:eastAsia="ja-JP"/>
        </w:rPr>
      </w:pPr>
      <w:r w:rsidRPr="001A1FB9">
        <w:rPr>
          <w:rFonts w:eastAsia="Arial Unicode MS"/>
          <w:sz w:val="28"/>
          <w:szCs w:val="28"/>
          <w:lang w:val="es-ES"/>
        </w:rPr>
        <w:t>Tabla B.  Moneda Extranjera</w:t>
      </w:r>
      <w:r w:rsidRPr="001A1FB9">
        <w:rPr>
          <w:rFonts w:eastAsia="Arial Unicode MS"/>
          <w:sz w:val="28"/>
          <w:szCs w:val="28"/>
          <w:vertAlign w:val="superscript"/>
          <w:lang w:val="es-ES"/>
        </w:rPr>
        <w:t>1</w:t>
      </w:r>
    </w:p>
    <w:p w14:paraId="05CE6587" w14:textId="77777777" w:rsidR="00D80DF0" w:rsidRPr="001A1FB9" w:rsidRDefault="00D80DF0">
      <w:pPr>
        <w:jc w:val="center"/>
        <w:rPr>
          <w:lang w:val="es-ES"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3"/>
      </w:tblGrid>
      <w:tr w:rsidR="00D80DF0" w:rsidRPr="001A1FB9" w14:paraId="7E8A8FE3" w14:textId="77777777">
        <w:tc>
          <w:tcPr>
            <w:tcW w:w="9219" w:type="dxa"/>
            <w:shd w:val="clear" w:color="auto" w:fill="auto"/>
          </w:tcPr>
          <w:p w14:paraId="5A19AA9B" w14:textId="77777777" w:rsidR="00D80DF0" w:rsidRPr="001A1FB9" w:rsidRDefault="00FB7B21">
            <w:pPr>
              <w:spacing w:after="120"/>
              <w:jc w:val="center"/>
              <w:rPr>
                <w:b/>
                <w:szCs w:val="24"/>
                <w:lang w:val="es-ES"/>
              </w:rPr>
            </w:pPr>
            <w:r w:rsidRPr="001A1FB9">
              <w:rPr>
                <w:b/>
                <w:szCs w:val="24"/>
                <w:lang w:val="es-ES"/>
              </w:rPr>
              <w:t>Notas para el Contratante</w:t>
            </w:r>
          </w:p>
          <w:p w14:paraId="25B2EFDA" w14:textId="77777777" w:rsidR="00D80DF0" w:rsidRPr="001A1FB9" w:rsidRDefault="00FB7B21">
            <w:pPr>
              <w:spacing w:after="120"/>
              <w:rPr>
                <w:szCs w:val="24"/>
                <w:lang w:val="es-ES"/>
              </w:rPr>
            </w:pPr>
            <w:r w:rsidRPr="001A1FB9">
              <w:rPr>
                <w:szCs w:val="24"/>
                <w:lang w:val="es-ES"/>
              </w:rPr>
              <w:t xml:space="preserve">El Contratante deberá indicar la información necesaria en las columnas (i) y (ii), y también deberá proporcionar un valor fijo en “a” y un rango de valores en “b”, “c”, “d” y “e” de la columna (vii). </w:t>
            </w:r>
          </w:p>
          <w:p w14:paraId="5CA8351E" w14:textId="77777777" w:rsidR="00D80DF0" w:rsidRPr="001A1FB9" w:rsidRDefault="00FB7B21">
            <w:pPr>
              <w:spacing w:after="120"/>
              <w:rPr>
                <w:szCs w:val="24"/>
                <w:lang w:val="es-ES"/>
              </w:rPr>
            </w:pPr>
            <w:r w:rsidRPr="001A1FB9">
              <w:rPr>
                <w:szCs w:val="24"/>
                <w:lang w:val="es-ES"/>
              </w:rPr>
              <w:t>Para contratos complejos y/o de gran envergadura, podría ser necesario indicar varias fórmulas de ajuste de precios para las diferentes clases de componentes de pago involucradas así como también preparar las tablas de ajuste de precios correspondientes.</w:t>
            </w:r>
          </w:p>
          <w:p w14:paraId="3C0A9F35" w14:textId="77777777" w:rsidR="00D80DF0" w:rsidRPr="001A1FB9" w:rsidRDefault="00D80DF0">
            <w:pPr>
              <w:rPr>
                <w:rFonts w:eastAsia="Arial Unicode MS"/>
                <w:i/>
                <w:szCs w:val="24"/>
                <w:lang w:val="es-ES" w:eastAsia="ja-JP"/>
              </w:rPr>
            </w:pPr>
          </w:p>
        </w:tc>
      </w:tr>
    </w:tbl>
    <w:p w14:paraId="24BEFD4A" w14:textId="77777777" w:rsidR="00D80DF0" w:rsidRPr="001A1FB9" w:rsidRDefault="00D80DF0">
      <w:pPr>
        <w:tabs>
          <w:tab w:val="left" w:pos="2160"/>
          <w:tab w:val="left" w:pos="3600"/>
          <w:tab w:val="left" w:pos="9144"/>
        </w:tabs>
        <w:suppressAutoHyphens/>
        <w:ind w:right="-72"/>
        <w:rPr>
          <w:lang w:val="es-ES" w:eastAsia="ja-JP"/>
        </w:rPr>
      </w:pPr>
    </w:p>
    <w:p w14:paraId="4E07C33E" w14:textId="77777777" w:rsidR="00D80DF0" w:rsidRPr="001A1FB9" w:rsidRDefault="00FB7B21">
      <w:pPr>
        <w:tabs>
          <w:tab w:val="left" w:pos="7200"/>
        </w:tabs>
        <w:suppressAutoHyphens/>
        <w:spacing w:after="120"/>
        <w:rPr>
          <w:i/>
          <w:lang w:val="en-GB" w:eastAsia="ja-JP"/>
        </w:rPr>
      </w:pPr>
      <w:r w:rsidRPr="001A1FB9">
        <w:rPr>
          <w:b/>
          <w:lang w:val="en-GB" w:eastAsia="ja-JP"/>
        </w:rPr>
        <w:t>Moneda de Pago</w:t>
      </w:r>
      <w:r w:rsidRPr="001A1FB9">
        <w:rPr>
          <w:vertAlign w:val="superscript"/>
          <w:lang w:val="en-GB" w:eastAsia="ja-JP"/>
        </w:rPr>
        <w:t>2</w:t>
      </w:r>
      <w:r w:rsidRPr="001A1FB9">
        <w:rPr>
          <w:b/>
          <w:lang w:val="en-GB"/>
        </w:rPr>
        <w:t xml:space="preserve">: </w:t>
      </w:r>
      <w:r w:rsidRPr="001A1FB9">
        <w:rPr>
          <w:b/>
          <w:lang w:val="en-GB" w:eastAsia="ja-JP"/>
        </w:rPr>
        <w:t>__________</w:t>
      </w:r>
    </w:p>
    <w:p w14:paraId="1ADA06AE" w14:textId="77777777" w:rsidR="00D80DF0" w:rsidRPr="001A1FB9" w:rsidRDefault="00D80DF0">
      <w:pPr>
        <w:tabs>
          <w:tab w:val="left" w:pos="2160"/>
          <w:tab w:val="left" w:pos="3600"/>
          <w:tab w:val="left" w:pos="9144"/>
        </w:tabs>
        <w:suppressAutoHyphens/>
        <w:ind w:right="-72"/>
        <w:rPr>
          <w:lang w:val="en-GB" w:eastAsia="ja-JP"/>
        </w:rPr>
      </w:pPr>
    </w:p>
    <w:tbl>
      <w:tblPr>
        <w:tblW w:w="0" w:type="auto"/>
        <w:tblInd w:w="-23" w:type="dxa"/>
        <w:tblLayout w:type="fixed"/>
        <w:tblCellMar>
          <w:left w:w="72" w:type="dxa"/>
          <w:right w:w="72" w:type="dxa"/>
        </w:tblCellMar>
        <w:tblLook w:val="0000" w:firstRow="0" w:lastRow="0" w:firstColumn="0" w:lastColumn="0" w:noHBand="0" w:noVBand="0"/>
      </w:tblPr>
      <w:tblGrid>
        <w:gridCol w:w="851"/>
        <w:gridCol w:w="1371"/>
        <w:gridCol w:w="850"/>
        <w:gridCol w:w="709"/>
        <w:gridCol w:w="709"/>
        <w:gridCol w:w="708"/>
        <w:gridCol w:w="851"/>
        <w:gridCol w:w="992"/>
        <w:gridCol w:w="756"/>
        <w:gridCol w:w="1417"/>
      </w:tblGrid>
      <w:tr w:rsidR="00D80DF0" w:rsidRPr="001A1FB9" w14:paraId="30A22726" w14:textId="77777777">
        <w:trPr>
          <w:tblHeader/>
        </w:trPr>
        <w:tc>
          <w:tcPr>
            <w:tcW w:w="851" w:type="dxa"/>
            <w:tcBorders>
              <w:top w:val="single" w:sz="18" w:space="0" w:color="auto"/>
              <w:left w:val="single" w:sz="18" w:space="0" w:color="auto"/>
              <w:bottom w:val="single" w:sz="18" w:space="0" w:color="auto"/>
              <w:right w:val="single" w:sz="18" w:space="0" w:color="auto"/>
            </w:tcBorders>
          </w:tcPr>
          <w:p w14:paraId="393EFCEE" w14:textId="77777777" w:rsidR="00D80DF0" w:rsidRPr="001A1FB9" w:rsidRDefault="00FB7B21">
            <w:pPr>
              <w:suppressAutoHyphens/>
              <w:jc w:val="center"/>
              <w:rPr>
                <w:bCs/>
                <w:iCs/>
                <w:szCs w:val="24"/>
                <w:lang w:val="en-GB" w:eastAsia="ja-JP"/>
              </w:rPr>
            </w:pPr>
            <w:r w:rsidRPr="001A1FB9">
              <w:rPr>
                <w:rFonts w:hint="eastAsia"/>
                <w:bCs/>
                <w:iCs/>
                <w:szCs w:val="24"/>
                <w:lang w:val="en-GB" w:eastAsia="ja-JP"/>
              </w:rPr>
              <w:t>(</w:t>
            </w:r>
            <w:r w:rsidRPr="001A1FB9">
              <w:rPr>
                <w:bCs/>
                <w:iCs/>
                <w:szCs w:val="24"/>
                <w:lang w:val="en-GB" w:eastAsia="ja-JP"/>
              </w:rPr>
              <w:t>i</w:t>
            </w:r>
            <w:r w:rsidRPr="001A1FB9">
              <w:rPr>
                <w:rFonts w:hint="eastAsia"/>
                <w:bCs/>
                <w:iCs/>
                <w:szCs w:val="24"/>
                <w:lang w:val="en-GB" w:eastAsia="ja-JP"/>
              </w:rPr>
              <w:t>)</w:t>
            </w:r>
          </w:p>
        </w:tc>
        <w:tc>
          <w:tcPr>
            <w:tcW w:w="1371" w:type="dxa"/>
            <w:tcBorders>
              <w:top w:val="single" w:sz="18" w:space="0" w:color="auto"/>
              <w:left w:val="single" w:sz="18" w:space="0" w:color="auto"/>
              <w:bottom w:val="single" w:sz="18" w:space="0" w:color="auto"/>
              <w:right w:val="single" w:sz="18" w:space="0" w:color="auto"/>
            </w:tcBorders>
          </w:tcPr>
          <w:p w14:paraId="407A0762" w14:textId="77777777" w:rsidR="00D80DF0" w:rsidRPr="001A1FB9" w:rsidRDefault="00FB7B21">
            <w:pPr>
              <w:suppressAutoHyphens/>
              <w:jc w:val="center"/>
              <w:rPr>
                <w:bCs/>
                <w:iCs/>
                <w:szCs w:val="24"/>
                <w:lang w:val="en-GB" w:eastAsia="ja-JP"/>
              </w:rPr>
            </w:pPr>
            <w:r w:rsidRPr="001A1FB9">
              <w:rPr>
                <w:rFonts w:hint="eastAsia"/>
                <w:bCs/>
                <w:iCs/>
                <w:szCs w:val="24"/>
                <w:lang w:val="en-GB" w:eastAsia="ja-JP"/>
              </w:rPr>
              <w:t>(</w:t>
            </w:r>
            <w:r w:rsidRPr="001A1FB9">
              <w:rPr>
                <w:bCs/>
                <w:iCs/>
                <w:szCs w:val="24"/>
                <w:lang w:val="en-GB" w:eastAsia="ja-JP"/>
              </w:rPr>
              <w:t>ii</w:t>
            </w:r>
            <w:r w:rsidRPr="001A1FB9">
              <w:rPr>
                <w:rFonts w:hint="eastAsia"/>
                <w:bCs/>
                <w:iCs/>
                <w:szCs w:val="24"/>
                <w:lang w:val="en-GB" w:eastAsia="ja-JP"/>
              </w:rPr>
              <w:t>)</w:t>
            </w:r>
          </w:p>
        </w:tc>
        <w:tc>
          <w:tcPr>
            <w:tcW w:w="850" w:type="dxa"/>
            <w:tcBorders>
              <w:top w:val="single" w:sz="18" w:space="0" w:color="auto"/>
              <w:left w:val="single" w:sz="18" w:space="0" w:color="auto"/>
              <w:bottom w:val="single" w:sz="18" w:space="0" w:color="auto"/>
              <w:right w:val="single" w:sz="18" w:space="0" w:color="auto"/>
            </w:tcBorders>
          </w:tcPr>
          <w:p w14:paraId="247A1B09" w14:textId="77777777" w:rsidR="00D80DF0" w:rsidRPr="001A1FB9" w:rsidRDefault="00FB7B21">
            <w:pPr>
              <w:suppressAutoHyphens/>
              <w:jc w:val="center"/>
              <w:rPr>
                <w:bCs/>
                <w:iCs/>
                <w:szCs w:val="24"/>
                <w:lang w:val="en-GB" w:eastAsia="ja-JP"/>
              </w:rPr>
            </w:pPr>
            <w:r w:rsidRPr="001A1FB9">
              <w:rPr>
                <w:rFonts w:hint="eastAsia"/>
                <w:bCs/>
                <w:iCs/>
                <w:szCs w:val="24"/>
                <w:lang w:val="en-GB" w:eastAsia="ja-JP"/>
              </w:rPr>
              <w:t>(</w:t>
            </w:r>
            <w:r w:rsidRPr="001A1FB9">
              <w:rPr>
                <w:bCs/>
                <w:iCs/>
                <w:szCs w:val="24"/>
                <w:lang w:val="en-GB" w:eastAsia="ja-JP"/>
              </w:rPr>
              <w:t>iii</w:t>
            </w:r>
            <w:r w:rsidRPr="001A1FB9">
              <w:rPr>
                <w:rFonts w:hint="eastAsia"/>
                <w:bCs/>
                <w:iCs/>
                <w:szCs w:val="24"/>
                <w:lang w:val="en-GB" w:eastAsia="ja-JP"/>
              </w:rPr>
              <w:t>)</w:t>
            </w:r>
          </w:p>
        </w:tc>
        <w:tc>
          <w:tcPr>
            <w:tcW w:w="1418" w:type="dxa"/>
            <w:gridSpan w:val="2"/>
            <w:tcBorders>
              <w:top w:val="single" w:sz="18" w:space="0" w:color="auto"/>
              <w:left w:val="single" w:sz="18" w:space="0" w:color="auto"/>
              <w:bottom w:val="single" w:sz="18" w:space="0" w:color="auto"/>
              <w:right w:val="single" w:sz="18" w:space="0" w:color="auto"/>
            </w:tcBorders>
          </w:tcPr>
          <w:p w14:paraId="7B6BF957" w14:textId="77777777" w:rsidR="00D80DF0" w:rsidRPr="001A1FB9" w:rsidRDefault="00FB7B21">
            <w:pPr>
              <w:suppressAutoHyphens/>
              <w:jc w:val="center"/>
              <w:rPr>
                <w:bCs/>
                <w:iCs/>
                <w:szCs w:val="24"/>
                <w:lang w:val="en-GB" w:eastAsia="ja-JP"/>
              </w:rPr>
            </w:pPr>
            <w:r w:rsidRPr="001A1FB9">
              <w:rPr>
                <w:rFonts w:hint="eastAsia"/>
                <w:bCs/>
                <w:iCs/>
                <w:szCs w:val="24"/>
                <w:lang w:val="en-GB" w:eastAsia="ja-JP"/>
              </w:rPr>
              <w:t>(</w:t>
            </w:r>
            <w:r w:rsidRPr="001A1FB9">
              <w:rPr>
                <w:bCs/>
                <w:iCs/>
                <w:szCs w:val="24"/>
                <w:lang w:val="en-GB" w:eastAsia="ja-JP"/>
              </w:rPr>
              <w:t>iv</w:t>
            </w:r>
            <w:r w:rsidRPr="001A1FB9">
              <w:rPr>
                <w:rFonts w:hint="eastAsia"/>
                <w:bCs/>
                <w:iCs/>
                <w:szCs w:val="24"/>
                <w:lang w:val="en-GB" w:eastAsia="ja-JP"/>
              </w:rPr>
              <w:t>)</w:t>
            </w:r>
          </w:p>
        </w:tc>
        <w:tc>
          <w:tcPr>
            <w:tcW w:w="1559" w:type="dxa"/>
            <w:gridSpan w:val="2"/>
            <w:tcBorders>
              <w:top w:val="single" w:sz="18" w:space="0" w:color="auto"/>
              <w:left w:val="single" w:sz="18" w:space="0" w:color="auto"/>
              <w:bottom w:val="single" w:sz="18" w:space="0" w:color="auto"/>
              <w:right w:val="single" w:sz="18" w:space="0" w:color="auto"/>
            </w:tcBorders>
          </w:tcPr>
          <w:p w14:paraId="78496CF9" w14:textId="77777777" w:rsidR="00D80DF0" w:rsidRPr="001A1FB9" w:rsidRDefault="00FB7B21">
            <w:pPr>
              <w:suppressAutoHyphens/>
              <w:jc w:val="center"/>
              <w:rPr>
                <w:bCs/>
                <w:iCs/>
                <w:szCs w:val="24"/>
                <w:lang w:val="en-GB" w:eastAsia="ja-JP"/>
              </w:rPr>
            </w:pPr>
            <w:r w:rsidRPr="001A1FB9">
              <w:rPr>
                <w:rFonts w:hint="eastAsia"/>
                <w:bCs/>
                <w:iCs/>
                <w:szCs w:val="24"/>
                <w:lang w:val="en-GB" w:eastAsia="ja-JP"/>
              </w:rPr>
              <w:t>(</w:t>
            </w:r>
            <w:r w:rsidRPr="001A1FB9">
              <w:rPr>
                <w:bCs/>
                <w:iCs/>
                <w:szCs w:val="24"/>
                <w:lang w:val="en-GB" w:eastAsia="ja-JP"/>
              </w:rPr>
              <w:t>v</w:t>
            </w:r>
            <w:r w:rsidRPr="001A1FB9">
              <w:rPr>
                <w:rFonts w:hint="eastAsia"/>
                <w:bCs/>
                <w:iCs/>
                <w:szCs w:val="24"/>
                <w:lang w:val="en-GB" w:eastAsia="ja-JP"/>
              </w:rPr>
              <w:t>)</w:t>
            </w:r>
          </w:p>
        </w:tc>
        <w:tc>
          <w:tcPr>
            <w:tcW w:w="1748" w:type="dxa"/>
            <w:gridSpan w:val="2"/>
            <w:tcBorders>
              <w:top w:val="single" w:sz="18" w:space="0" w:color="auto"/>
              <w:left w:val="single" w:sz="18" w:space="0" w:color="auto"/>
              <w:bottom w:val="single" w:sz="18" w:space="0" w:color="auto"/>
              <w:right w:val="single" w:sz="18" w:space="0" w:color="auto"/>
            </w:tcBorders>
          </w:tcPr>
          <w:p w14:paraId="33E67BBA" w14:textId="77777777" w:rsidR="00D80DF0" w:rsidRPr="001A1FB9" w:rsidRDefault="00FB7B21">
            <w:pPr>
              <w:suppressAutoHyphens/>
              <w:jc w:val="center"/>
              <w:rPr>
                <w:bCs/>
                <w:iCs/>
                <w:szCs w:val="24"/>
                <w:lang w:val="en-GB" w:eastAsia="ja-JP"/>
              </w:rPr>
            </w:pPr>
            <w:r w:rsidRPr="001A1FB9">
              <w:rPr>
                <w:rFonts w:hint="eastAsia"/>
                <w:bCs/>
                <w:iCs/>
                <w:szCs w:val="24"/>
                <w:lang w:val="en-GB" w:eastAsia="ja-JP"/>
              </w:rPr>
              <w:t>(</w:t>
            </w:r>
            <w:r w:rsidRPr="001A1FB9">
              <w:rPr>
                <w:bCs/>
                <w:iCs/>
                <w:szCs w:val="24"/>
                <w:lang w:val="en-GB" w:eastAsia="ja-JP"/>
              </w:rPr>
              <w:t>vi</w:t>
            </w:r>
            <w:r w:rsidRPr="001A1FB9">
              <w:rPr>
                <w:rFonts w:hint="eastAsia"/>
                <w:bCs/>
                <w:iCs/>
                <w:szCs w:val="24"/>
                <w:lang w:val="en-GB" w:eastAsia="ja-JP"/>
              </w:rPr>
              <w:t>)</w:t>
            </w:r>
          </w:p>
        </w:tc>
        <w:tc>
          <w:tcPr>
            <w:tcW w:w="1417" w:type="dxa"/>
            <w:tcBorders>
              <w:top w:val="single" w:sz="18" w:space="0" w:color="auto"/>
              <w:left w:val="single" w:sz="18" w:space="0" w:color="auto"/>
              <w:bottom w:val="single" w:sz="18" w:space="0" w:color="auto"/>
              <w:right w:val="single" w:sz="18" w:space="0" w:color="auto"/>
            </w:tcBorders>
          </w:tcPr>
          <w:p w14:paraId="2C255E5F" w14:textId="77777777" w:rsidR="00D80DF0" w:rsidRPr="001A1FB9" w:rsidRDefault="00FB7B21">
            <w:pPr>
              <w:suppressAutoHyphens/>
              <w:jc w:val="center"/>
              <w:rPr>
                <w:bCs/>
                <w:iCs/>
                <w:szCs w:val="24"/>
                <w:lang w:val="en-GB" w:eastAsia="ja-JP"/>
              </w:rPr>
            </w:pPr>
            <w:r w:rsidRPr="001A1FB9">
              <w:rPr>
                <w:rFonts w:hint="eastAsia"/>
                <w:bCs/>
                <w:iCs/>
                <w:szCs w:val="24"/>
                <w:lang w:val="en-GB" w:eastAsia="ja-JP"/>
              </w:rPr>
              <w:t>(</w:t>
            </w:r>
            <w:r w:rsidRPr="001A1FB9">
              <w:rPr>
                <w:bCs/>
                <w:iCs/>
                <w:szCs w:val="24"/>
                <w:lang w:val="en-GB" w:eastAsia="ja-JP"/>
              </w:rPr>
              <w:t>vii</w:t>
            </w:r>
            <w:r w:rsidRPr="001A1FB9">
              <w:rPr>
                <w:rFonts w:hint="eastAsia"/>
                <w:bCs/>
                <w:iCs/>
                <w:szCs w:val="24"/>
                <w:lang w:val="en-GB" w:eastAsia="ja-JP"/>
              </w:rPr>
              <w:t>)</w:t>
            </w:r>
          </w:p>
        </w:tc>
      </w:tr>
      <w:tr w:rsidR="00D80DF0" w:rsidRPr="001A1FB9" w14:paraId="47DD0A21" w14:textId="77777777">
        <w:trPr>
          <w:trHeight w:val="556"/>
          <w:tblHeader/>
        </w:trPr>
        <w:tc>
          <w:tcPr>
            <w:tcW w:w="851" w:type="dxa"/>
            <w:vMerge w:val="restart"/>
            <w:tcBorders>
              <w:top w:val="single" w:sz="18" w:space="0" w:color="auto"/>
              <w:left w:val="single" w:sz="18" w:space="0" w:color="auto"/>
              <w:right w:val="single" w:sz="18" w:space="0" w:color="auto"/>
            </w:tcBorders>
          </w:tcPr>
          <w:p w14:paraId="57C49EF7" w14:textId="77777777" w:rsidR="00D80DF0" w:rsidRPr="001A1FB9" w:rsidRDefault="00FB7B21">
            <w:pPr>
              <w:suppressAutoHyphens/>
              <w:jc w:val="center"/>
              <w:rPr>
                <w:bCs/>
                <w:iCs/>
                <w:szCs w:val="24"/>
                <w:lang w:val="en-GB"/>
              </w:rPr>
            </w:pPr>
            <w:r w:rsidRPr="001A1FB9">
              <w:rPr>
                <w:bCs/>
                <w:iCs/>
                <w:szCs w:val="24"/>
                <w:lang w:val="en-GB"/>
              </w:rPr>
              <w:t>Código del índice</w:t>
            </w:r>
          </w:p>
        </w:tc>
        <w:tc>
          <w:tcPr>
            <w:tcW w:w="1371" w:type="dxa"/>
            <w:vMerge w:val="restart"/>
            <w:tcBorders>
              <w:top w:val="single" w:sz="18" w:space="0" w:color="auto"/>
              <w:left w:val="single" w:sz="18" w:space="0" w:color="auto"/>
              <w:right w:val="single" w:sz="18" w:space="0" w:color="auto"/>
            </w:tcBorders>
          </w:tcPr>
          <w:p w14:paraId="2D13527B" w14:textId="77777777" w:rsidR="00D80DF0" w:rsidRPr="001A1FB9" w:rsidRDefault="00FB7B21">
            <w:pPr>
              <w:suppressAutoHyphens/>
              <w:jc w:val="center"/>
              <w:rPr>
                <w:bCs/>
                <w:iCs/>
                <w:szCs w:val="24"/>
                <w:lang w:val="en-GB"/>
              </w:rPr>
            </w:pPr>
            <w:r w:rsidRPr="001A1FB9">
              <w:rPr>
                <w:bCs/>
                <w:iCs/>
                <w:szCs w:val="24"/>
                <w:lang w:val="en-GB"/>
              </w:rPr>
              <w:t>Descripción del índice</w:t>
            </w:r>
          </w:p>
        </w:tc>
        <w:tc>
          <w:tcPr>
            <w:tcW w:w="850" w:type="dxa"/>
            <w:vMerge w:val="restart"/>
            <w:tcBorders>
              <w:top w:val="single" w:sz="18" w:space="0" w:color="auto"/>
              <w:left w:val="single" w:sz="18" w:space="0" w:color="auto"/>
              <w:right w:val="single" w:sz="18" w:space="0" w:color="auto"/>
            </w:tcBorders>
          </w:tcPr>
          <w:p w14:paraId="59500FF9" w14:textId="77777777" w:rsidR="00D80DF0" w:rsidRPr="001A1FB9" w:rsidRDefault="00FB7B21">
            <w:pPr>
              <w:suppressAutoHyphens/>
              <w:jc w:val="center"/>
              <w:rPr>
                <w:bCs/>
                <w:iCs/>
                <w:sz w:val="20"/>
                <w:lang w:val="en-GB"/>
              </w:rPr>
            </w:pPr>
            <w:r w:rsidRPr="001A1FB9">
              <w:rPr>
                <w:bCs/>
                <w:iCs/>
                <w:szCs w:val="24"/>
                <w:lang w:val="en-GB"/>
              </w:rPr>
              <w:t>Fuente del índice</w:t>
            </w:r>
            <w:r w:rsidRPr="001A1FB9">
              <w:rPr>
                <w:bCs/>
                <w:iCs/>
                <w:szCs w:val="24"/>
                <w:vertAlign w:val="superscript"/>
                <w:lang w:val="en-GB"/>
              </w:rPr>
              <w:t>3</w:t>
            </w:r>
          </w:p>
        </w:tc>
        <w:tc>
          <w:tcPr>
            <w:tcW w:w="1418" w:type="dxa"/>
            <w:gridSpan w:val="2"/>
            <w:tcBorders>
              <w:top w:val="single" w:sz="18" w:space="0" w:color="auto"/>
              <w:left w:val="single" w:sz="18" w:space="0" w:color="auto"/>
              <w:bottom w:val="single" w:sz="2" w:space="0" w:color="auto"/>
              <w:right w:val="single" w:sz="18" w:space="0" w:color="auto"/>
            </w:tcBorders>
          </w:tcPr>
          <w:p w14:paraId="6F81B4BF" w14:textId="77777777" w:rsidR="00D80DF0" w:rsidRPr="001A1FB9" w:rsidRDefault="00FB7B21">
            <w:pPr>
              <w:suppressAutoHyphens/>
              <w:jc w:val="center"/>
              <w:rPr>
                <w:bCs/>
                <w:iCs/>
                <w:szCs w:val="24"/>
                <w:lang w:val="es-ES"/>
              </w:rPr>
            </w:pPr>
            <w:r w:rsidRPr="001A1FB9">
              <w:rPr>
                <w:bCs/>
                <w:iCs/>
                <w:szCs w:val="24"/>
                <w:lang w:val="es-ES"/>
              </w:rPr>
              <w:t>Índice del Costo de Base</w:t>
            </w:r>
            <w:r w:rsidRPr="001A1FB9">
              <w:rPr>
                <w:bCs/>
                <w:iCs/>
                <w:szCs w:val="24"/>
                <w:vertAlign w:val="superscript"/>
                <w:lang w:val="es-ES"/>
              </w:rPr>
              <w:t>4</w:t>
            </w:r>
          </w:p>
        </w:tc>
        <w:tc>
          <w:tcPr>
            <w:tcW w:w="1559" w:type="dxa"/>
            <w:gridSpan w:val="2"/>
            <w:tcBorders>
              <w:top w:val="single" w:sz="18" w:space="0" w:color="auto"/>
              <w:left w:val="single" w:sz="18" w:space="0" w:color="auto"/>
              <w:bottom w:val="single" w:sz="2" w:space="0" w:color="auto"/>
              <w:right w:val="single" w:sz="18" w:space="0" w:color="auto"/>
            </w:tcBorders>
          </w:tcPr>
          <w:p w14:paraId="5DFFF5CD" w14:textId="77777777" w:rsidR="00D80DF0" w:rsidRPr="001A1FB9" w:rsidRDefault="00FB7B21">
            <w:pPr>
              <w:suppressAutoHyphens/>
              <w:jc w:val="center"/>
              <w:rPr>
                <w:bCs/>
                <w:iCs/>
                <w:sz w:val="20"/>
                <w:lang w:val="es-ES"/>
              </w:rPr>
            </w:pPr>
            <w:r w:rsidRPr="001A1FB9">
              <w:rPr>
                <w:bCs/>
                <w:iCs/>
                <w:szCs w:val="24"/>
                <w:lang w:val="es-ES" w:eastAsia="ja-JP"/>
              </w:rPr>
              <w:t>Total en moneda de origen</w:t>
            </w:r>
            <w:r w:rsidRPr="001A1FB9">
              <w:rPr>
                <w:bCs/>
                <w:iCs/>
                <w:szCs w:val="24"/>
                <w:vertAlign w:val="superscript"/>
                <w:lang w:val="es-ES"/>
              </w:rPr>
              <w:t>5</w:t>
            </w:r>
            <w:r w:rsidRPr="001A1FB9">
              <w:rPr>
                <w:bCs/>
                <w:iCs/>
                <w:sz w:val="20"/>
                <w:lang w:val="es-ES" w:eastAsia="ja-JP"/>
              </w:rPr>
              <w:t xml:space="preserve"> </w:t>
            </w:r>
          </w:p>
        </w:tc>
        <w:tc>
          <w:tcPr>
            <w:tcW w:w="1748" w:type="dxa"/>
            <w:gridSpan w:val="2"/>
            <w:tcBorders>
              <w:top w:val="single" w:sz="18" w:space="0" w:color="auto"/>
              <w:left w:val="single" w:sz="18" w:space="0" w:color="auto"/>
              <w:bottom w:val="single" w:sz="4" w:space="0" w:color="auto"/>
              <w:right w:val="single" w:sz="18" w:space="0" w:color="auto"/>
            </w:tcBorders>
          </w:tcPr>
          <w:p w14:paraId="3F85A166" w14:textId="77777777" w:rsidR="00D80DF0" w:rsidRPr="001A1FB9" w:rsidRDefault="00FB7B21">
            <w:pPr>
              <w:suppressAutoHyphens/>
              <w:jc w:val="center"/>
              <w:rPr>
                <w:bCs/>
                <w:iCs/>
                <w:sz w:val="20"/>
                <w:lang w:val="es-ES" w:eastAsia="ja-JP"/>
              </w:rPr>
            </w:pPr>
            <w:r w:rsidRPr="001A1FB9">
              <w:rPr>
                <w:bCs/>
                <w:iCs/>
                <w:szCs w:val="24"/>
                <w:lang w:val="es-ES" w:eastAsia="ja-JP"/>
              </w:rPr>
              <w:t>Total en moneda de pago</w:t>
            </w:r>
            <w:r w:rsidRPr="001A1FB9">
              <w:rPr>
                <w:bCs/>
                <w:iCs/>
                <w:szCs w:val="24"/>
                <w:vertAlign w:val="superscript"/>
                <w:lang w:val="es-ES"/>
              </w:rPr>
              <w:t>6</w:t>
            </w:r>
            <w:r w:rsidRPr="001A1FB9">
              <w:rPr>
                <w:bCs/>
                <w:iCs/>
                <w:sz w:val="20"/>
                <w:lang w:val="es-ES" w:eastAsia="ja-JP"/>
              </w:rPr>
              <w:t xml:space="preserve"> </w:t>
            </w:r>
          </w:p>
        </w:tc>
        <w:tc>
          <w:tcPr>
            <w:tcW w:w="1417" w:type="dxa"/>
            <w:vMerge w:val="restart"/>
            <w:tcBorders>
              <w:top w:val="single" w:sz="18" w:space="0" w:color="auto"/>
              <w:left w:val="single" w:sz="18" w:space="0" w:color="auto"/>
              <w:right w:val="single" w:sz="18" w:space="0" w:color="auto"/>
            </w:tcBorders>
          </w:tcPr>
          <w:p w14:paraId="048D9D6D" w14:textId="77777777" w:rsidR="00D80DF0" w:rsidRPr="001A1FB9" w:rsidRDefault="00FB7B21">
            <w:pPr>
              <w:suppressAutoHyphens/>
              <w:jc w:val="center"/>
              <w:rPr>
                <w:bCs/>
                <w:iCs/>
                <w:szCs w:val="24"/>
                <w:lang w:val="es-ES"/>
              </w:rPr>
            </w:pPr>
            <w:r w:rsidRPr="001A1FB9">
              <w:rPr>
                <w:bCs/>
                <w:iCs/>
                <w:szCs w:val="24"/>
                <w:lang w:val="es-ES"/>
              </w:rPr>
              <w:t>Coeficiente de ponderación propuesto por el Licitante</w:t>
            </w:r>
            <w:r w:rsidRPr="001A1FB9">
              <w:rPr>
                <w:bCs/>
                <w:iCs/>
                <w:szCs w:val="24"/>
                <w:vertAlign w:val="superscript"/>
                <w:lang w:val="es-ES"/>
              </w:rPr>
              <w:t>7</w:t>
            </w:r>
          </w:p>
        </w:tc>
      </w:tr>
      <w:tr w:rsidR="00D80DF0" w:rsidRPr="001A1FB9" w14:paraId="1762E75C" w14:textId="77777777">
        <w:trPr>
          <w:tblHeader/>
        </w:trPr>
        <w:tc>
          <w:tcPr>
            <w:tcW w:w="851" w:type="dxa"/>
            <w:vMerge/>
            <w:tcBorders>
              <w:left w:val="single" w:sz="18" w:space="0" w:color="auto"/>
              <w:bottom w:val="single" w:sz="18" w:space="0" w:color="auto"/>
              <w:right w:val="single" w:sz="18" w:space="0" w:color="auto"/>
            </w:tcBorders>
          </w:tcPr>
          <w:p w14:paraId="05DA8249" w14:textId="77777777" w:rsidR="00D80DF0" w:rsidRPr="001A1FB9" w:rsidRDefault="00D80DF0">
            <w:pPr>
              <w:suppressAutoHyphens/>
              <w:jc w:val="center"/>
              <w:rPr>
                <w:bCs/>
                <w:iCs/>
                <w:sz w:val="20"/>
                <w:lang w:val="es-ES"/>
              </w:rPr>
            </w:pPr>
          </w:p>
        </w:tc>
        <w:tc>
          <w:tcPr>
            <w:tcW w:w="1371" w:type="dxa"/>
            <w:vMerge/>
            <w:tcBorders>
              <w:left w:val="single" w:sz="18" w:space="0" w:color="auto"/>
              <w:bottom w:val="single" w:sz="18" w:space="0" w:color="auto"/>
              <w:right w:val="single" w:sz="18" w:space="0" w:color="auto"/>
            </w:tcBorders>
          </w:tcPr>
          <w:p w14:paraId="2AC4EC62" w14:textId="77777777" w:rsidR="00D80DF0" w:rsidRPr="001A1FB9" w:rsidRDefault="00D80DF0">
            <w:pPr>
              <w:suppressAutoHyphens/>
              <w:jc w:val="center"/>
              <w:rPr>
                <w:bCs/>
                <w:iCs/>
                <w:sz w:val="20"/>
                <w:lang w:val="es-ES"/>
              </w:rPr>
            </w:pPr>
          </w:p>
        </w:tc>
        <w:tc>
          <w:tcPr>
            <w:tcW w:w="850" w:type="dxa"/>
            <w:vMerge/>
            <w:tcBorders>
              <w:left w:val="single" w:sz="18" w:space="0" w:color="auto"/>
              <w:bottom w:val="single" w:sz="18" w:space="0" w:color="auto"/>
              <w:right w:val="single" w:sz="18" w:space="0" w:color="auto"/>
            </w:tcBorders>
          </w:tcPr>
          <w:p w14:paraId="5FAD387A" w14:textId="77777777" w:rsidR="00D80DF0" w:rsidRPr="001A1FB9" w:rsidRDefault="00D80DF0">
            <w:pPr>
              <w:suppressAutoHyphens/>
              <w:jc w:val="center"/>
              <w:rPr>
                <w:bCs/>
                <w:iCs/>
                <w:sz w:val="20"/>
                <w:lang w:val="es-ES"/>
              </w:rPr>
            </w:pPr>
          </w:p>
        </w:tc>
        <w:tc>
          <w:tcPr>
            <w:tcW w:w="709" w:type="dxa"/>
            <w:tcBorders>
              <w:top w:val="single" w:sz="2" w:space="0" w:color="auto"/>
              <w:left w:val="single" w:sz="18" w:space="0" w:color="auto"/>
              <w:bottom w:val="single" w:sz="18" w:space="0" w:color="auto"/>
              <w:right w:val="single" w:sz="2" w:space="0" w:color="auto"/>
            </w:tcBorders>
          </w:tcPr>
          <w:p w14:paraId="135C8819" w14:textId="77777777" w:rsidR="00D80DF0" w:rsidRPr="001A1FB9" w:rsidRDefault="00FB7B21">
            <w:pPr>
              <w:suppressAutoHyphens/>
              <w:spacing w:before="60" w:after="60" w:line="240" w:lineRule="exact"/>
              <w:jc w:val="center"/>
              <w:rPr>
                <w:bCs/>
                <w:iCs/>
                <w:sz w:val="20"/>
                <w:lang w:val="en-GB"/>
              </w:rPr>
            </w:pPr>
            <w:r w:rsidRPr="001A1FB9">
              <w:rPr>
                <w:bCs/>
                <w:iCs/>
                <w:sz w:val="20"/>
                <w:lang w:val="en-GB"/>
              </w:rPr>
              <w:t>Valor</w:t>
            </w:r>
          </w:p>
        </w:tc>
        <w:tc>
          <w:tcPr>
            <w:tcW w:w="709" w:type="dxa"/>
            <w:tcBorders>
              <w:top w:val="single" w:sz="2" w:space="0" w:color="auto"/>
              <w:left w:val="single" w:sz="2" w:space="0" w:color="auto"/>
              <w:bottom w:val="single" w:sz="18" w:space="0" w:color="auto"/>
              <w:right w:val="single" w:sz="18" w:space="0" w:color="auto"/>
            </w:tcBorders>
          </w:tcPr>
          <w:p w14:paraId="5FDDF083" w14:textId="77777777" w:rsidR="00D80DF0" w:rsidRPr="001A1FB9" w:rsidRDefault="00FB7B21">
            <w:pPr>
              <w:suppressAutoHyphens/>
              <w:spacing w:before="60" w:after="60" w:line="240" w:lineRule="exact"/>
              <w:jc w:val="center"/>
              <w:rPr>
                <w:bCs/>
                <w:iCs/>
                <w:sz w:val="20"/>
                <w:lang w:val="en-GB"/>
              </w:rPr>
            </w:pPr>
            <w:r w:rsidRPr="001A1FB9">
              <w:rPr>
                <w:bCs/>
                <w:iCs/>
                <w:sz w:val="20"/>
                <w:lang w:val="en-GB"/>
              </w:rPr>
              <w:t>Fecha</w:t>
            </w:r>
          </w:p>
        </w:tc>
        <w:tc>
          <w:tcPr>
            <w:tcW w:w="708" w:type="dxa"/>
            <w:tcBorders>
              <w:top w:val="single" w:sz="2" w:space="0" w:color="auto"/>
              <w:left w:val="single" w:sz="18" w:space="0" w:color="auto"/>
              <w:bottom w:val="single" w:sz="18" w:space="0" w:color="auto"/>
              <w:right w:val="single" w:sz="2" w:space="0" w:color="auto"/>
            </w:tcBorders>
          </w:tcPr>
          <w:p w14:paraId="6060ABBA" w14:textId="77777777" w:rsidR="00D80DF0" w:rsidRPr="001A1FB9" w:rsidRDefault="00FB7B21">
            <w:pPr>
              <w:suppressAutoHyphens/>
              <w:spacing w:before="60" w:after="60" w:line="240" w:lineRule="exact"/>
              <w:jc w:val="center"/>
              <w:rPr>
                <w:bCs/>
                <w:iCs/>
                <w:sz w:val="20"/>
                <w:lang w:val="en-GB"/>
              </w:rPr>
            </w:pPr>
            <w:r w:rsidRPr="001A1FB9">
              <w:rPr>
                <w:bCs/>
                <w:iCs/>
                <w:sz w:val="20"/>
                <w:lang w:val="en-GB"/>
              </w:rPr>
              <w:t>Tipo</w:t>
            </w:r>
          </w:p>
        </w:tc>
        <w:tc>
          <w:tcPr>
            <w:tcW w:w="851" w:type="dxa"/>
            <w:tcBorders>
              <w:top w:val="single" w:sz="2" w:space="0" w:color="auto"/>
              <w:left w:val="single" w:sz="2" w:space="0" w:color="auto"/>
              <w:bottom w:val="single" w:sz="18" w:space="0" w:color="auto"/>
              <w:right w:val="single" w:sz="18" w:space="0" w:color="auto"/>
            </w:tcBorders>
          </w:tcPr>
          <w:p w14:paraId="77A8EC1D" w14:textId="77777777" w:rsidR="00D80DF0" w:rsidRPr="001A1FB9" w:rsidRDefault="00FB7B21">
            <w:pPr>
              <w:suppressAutoHyphens/>
              <w:spacing w:before="60" w:after="60" w:line="240" w:lineRule="exact"/>
              <w:jc w:val="center"/>
              <w:rPr>
                <w:bCs/>
                <w:iCs/>
                <w:sz w:val="20"/>
                <w:lang w:val="en-GB"/>
              </w:rPr>
            </w:pPr>
            <w:r w:rsidRPr="001A1FB9">
              <w:rPr>
                <w:bCs/>
                <w:iCs/>
                <w:sz w:val="20"/>
                <w:lang w:val="en-GB"/>
              </w:rPr>
              <w:t>Monto</w:t>
            </w:r>
          </w:p>
        </w:tc>
        <w:tc>
          <w:tcPr>
            <w:tcW w:w="992" w:type="dxa"/>
            <w:tcBorders>
              <w:top w:val="single" w:sz="4" w:space="0" w:color="auto"/>
              <w:left w:val="single" w:sz="18" w:space="0" w:color="auto"/>
              <w:bottom w:val="single" w:sz="18" w:space="0" w:color="auto"/>
              <w:right w:val="single" w:sz="4" w:space="0" w:color="auto"/>
            </w:tcBorders>
          </w:tcPr>
          <w:p w14:paraId="267703CE" w14:textId="77777777" w:rsidR="00D80DF0" w:rsidRPr="001A1FB9" w:rsidRDefault="00FB7B21">
            <w:pPr>
              <w:suppressAutoHyphens/>
              <w:spacing w:before="60" w:after="60" w:line="240" w:lineRule="exact"/>
              <w:jc w:val="center"/>
              <w:rPr>
                <w:bCs/>
                <w:iCs/>
                <w:sz w:val="20"/>
                <w:lang w:val="en-GB"/>
              </w:rPr>
            </w:pPr>
            <w:r w:rsidRPr="001A1FB9">
              <w:rPr>
                <w:bCs/>
                <w:iCs/>
                <w:sz w:val="20"/>
                <w:lang w:val="en-GB"/>
              </w:rPr>
              <w:t>Tasa de cambio</w:t>
            </w:r>
          </w:p>
        </w:tc>
        <w:tc>
          <w:tcPr>
            <w:tcW w:w="756" w:type="dxa"/>
            <w:tcBorders>
              <w:top w:val="single" w:sz="4" w:space="0" w:color="auto"/>
              <w:left w:val="single" w:sz="4" w:space="0" w:color="auto"/>
              <w:bottom w:val="single" w:sz="18" w:space="0" w:color="auto"/>
              <w:right w:val="single" w:sz="18" w:space="0" w:color="auto"/>
            </w:tcBorders>
          </w:tcPr>
          <w:p w14:paraId="3ED9C5A3" w14:textId="77777777" w:rsidR="00D80DF0" w:rsidRPr="001A1FB9" w:rsidRDefault="00FB7B21">
            <w:pPr>
              <w:suppressAutoHyphens/>
              <w:spacing w:before="60" w:after="60" w:line="240" w:lineRule="exact"/>
              <w:jc w:val="center"/>
              <w:rPr>
                <w:bCs/>
                <w:iCs/>
                <w:sz w:val="20"/>
                <w:lang w:val="en-GB"/>
              </w:rPr>
            </w:pPr>
            <w:r w:rsidRPr="001A1FB9">
              <w:rPr>
                <w:bCs/>
                <w:iCs/>
                <w:sz w:val="20"/>
                <w:lang w:val="en-GB"/>
              </w:rPr>
              <w:t>Monto</w:t>
            </w:r>
          </w:p>
        </w:tc>
        <w:tc>
          <w:tcPr>
            <w:tcW w:w="1417" w:type="dxa"/>
            <w:vMerge/>
            <w:tcBorders>
              <w:left w:val="single" w:sz="18" w:space="0" w:color="auto"/>
              <w:bottom w:val="single" w:sz="18" w:space="0" w:color="auto"/>
              <w:right w:val="single" w:sz="18" w:space="0" w:color="auto"/>
            </w:tcBorders>
          </w:tcPr>
          <w:p w14:paraId="437FC2D9" w14:textId="77777777" w:rsidR="00D80DF0" w:rsidRPr="001A1FB9" w:rsidRDefault="00D80DF0">
            <w:pPr>
              <w:suppressAutoHyphens/>
              <w:jc w:val="center"/>
              <w:rPr>
                <w:bCs/>
                <w:iCs/>
                <w:sz w:val="20"/>
                <w:lang w:val="en-GB"/>
              </w:rPr>
            </w:pPr>
          </w:p>
        </w:tc>
      </w:tr>
      <w:tr w:rsidR="00D80DF0" w:rsidRPr="001A1FB9" w14:paraId="592A41C3" w14:textId="77777777">
        <w:trPr>
          <w:tblHeader/>
        </w:trPr>
        <w:tc>
          <w:tcPr>
            <w:tcW w:w="851" w:type="dxa"/>
            <w:tcBorders>
              <w:top w:val="single" w:sz="18" w:space="0" w:color="auto"/>
              <w:left w:val="single" w:sz="8" w:space="0" w:color="auto"/>
              <w:bottom w:val="single" w:sz="2" w:space="0" w:color="auto"/>
              <w:right w:val="single" w:sz="2" w:space="0" w:color="auto"/>
            </w:tcBorders>
          </w:tcPr>
          <w:p w14:paraId="485276CF" w14:textId="77777777" w:rsidR="00D80DF0" w:rsidRPr="001A1FB9" w:rsidRDefault="00D80DF0">
            <w:pPr>
              <w:suppressAutoHyphens/>
              <w:jc w:val="center"/>
              <w:rPr>
                <w:b/>
                <w:bCs/>
                <w:iCs/>
                <w:sz w:val="20"/>
                <w:lang w:val="en-GB"/>
              </w:rPr>
            </w:pPr>
          </w:p>
        </w:tc>
        <w:tc>
          <w:tcPr>
            <w:tcW w:w="1371" w:type="dxa"/>
            <w:tcBorders>
              <w:top w:val="single" w:sz="18" w:space="0" w:color="auto"/>
              <w:left w:val="single" w:sz="2" w:space="0" w:color="auto"/>
              <w:bottom w:val="single" w:sz="2" w:space="0" w:color="auto"/>
              <w:right w:val="single" w:sz="2" w:space="0" w:color="auto"/>
            </w:tcBorders>
          </w:tcPr>
          <w:p w14:paraId="1EA4BA7E" w14:textId="77777777" w:rsidR="00D80DF0" w:rsidRPr="001A1FB9" w:rsidRDefault="00FB7B21">
            <w:pPr>
              <w:suppressAutoHyphens/>
              <w:rPr>
                <w:b/>
                <w:bCs/>
                <w:iCs/>
                <w:sz w:val="20"/>
                <w:lang w:val="en-GB"/>
              </w:rPr>
            </w:pPr>
            <w:r w:rsidRPr="001A1FB9">
              <w:rPr>
                <w:iCs/>
                <w:sz w:val="20"/>
                <w:lang w:val="en-GB"/>
              </w:rPr>
              <w:t>No ajustable</w:t>
            </w:r>
          </w:p>
        </w:tc>
        <w:tc>
          <w:tcPr>
            <w:tcW w:w="850" w:type="dxa"/>
            <w:tcBorders>
              <w:top w:val="single" w:sz="18" w:space="0" w:color="auto"/>
              <w:left w:val="single" w:sz="2" w:space="0" w:color="auto"/>
              <w:bottom w:val="single" w:sz="2" w:space="0" w:color="auto"/>
              <w:right w:val="single" w:sz="2" w:space="0" w:color="auto"/>
            </w:tcBorders>
          </w:tcPr>
          <w:p w14:paraId="30933EB4" w14:textId="77777777" w:rsidR="00D80DF0" w:rsidRPr="001A1FB9" w:rsidRDefault="00FB7B21">
            <w:pPr>
              <w:suppressAutoHyphens/>
              <w:jc w:val="center"/>
              <w:rPr>
                <w:b/>
                <w:bCs/>
                <w:iCs/>
                <w:sz w:val="20"/>
                <w:lang w:val="en-GB"/>
              </w:rPr>
            </w:pPr>
            <w:r w:rsidRPr="001A1FB9">
              <w:rPr>
                <w:rFonts w:hint="eastAsia"/>
                <w:b/>
                <w:bCs/>
                <w:iCs/>
                <w:sz w:val="20"/>
                <w:lang w:val="en-GB" w:eastAsia="ja-JP"/>
              </w:rPr>
              <w:t>-</w:t>
            </w:r>
          </w:p>
        </w:tc>
        <w:tc>
          <w:tcPr>
            <w:tcW w:w="709" w:type="dxa"/>
            <w:tcBorders>
              <w:top w:val="single" w:sz="18" w:space="0" w:color="auto"/>
              <w:left w:val="single" w:sz="2" w:space="0" w:color="auto"/>
              <w:bottom w:val="single" w:sz="2" w:space="0" w:color="auto"/>
              <w:right w:val="single" w:sz="2" w:space="0" w:color="auto"/>
            </w:tcBorders>
          </w:tcPr>
          <w:p w14:paraId="1BD94B72" w14:textId="77777777" w:rsidR="00D80DF0" w:rsidRPr="001A1FB9" w:rsidRDefault="00FB7B21">
            <w:pPr>
              <w:suppressAutoHyphens/>
              <w:jc w:val="center"/>
              <w:rPr>
                <w:b/>
                <w:bCs/>
                <w:iCs/>
                <w:sz w:val="20"/>
                <w:lang w:val="en-GB"/>
              </w:rPr>
            </w:pPr>
            <w:r w:rsidRPr="001A1FB9">
              <w:rPr>
                <w:rFonts w:hint="eastAsia"/>
                <w:b/>
                <w:bCs/>
                <w:iCs/>
                <w:sz w:val="20"/>
                <w:lang w:val="en-GB" w:eastAsia="ja-JP"/>
              </w:rPr>
              <w:t>-</w:t>
            </w:r>
          </w:p>
        </w:tc>
        <w:tc>
          <w:tcPr>
            <w:tcW w:w="709" w:type="dxa"/>
            <w:tcBorders>
              <w:top w:val="single" w:sz="18" w:space="0" w:color="auto"/>
              <w:left w:val="single" w:sz="2" w:space="0" w:color="auto"/>
              <w:bottom w:val="single" w:sz="2" w:space="0" w:color="auto"/>
              <w:right w:val="single" w:sz="2" w:space="0" w:color="auto"/>
            </w:tcBorders>
          </w:tcPr>
          <w:p w14:paraId="7A3015E6" w14:textId="77777777" w:rsidR="00D80DF0" w:rsidRPr="001A1FB9" w:rsidRDefault="00FB7B21">
            <w:pPr>
              <w:suppressAutoHyphens/>
              <w:jc w:val="center"/>
              <w:rPr>
                <w:b/>
                <w:bCs/>
                <w:iCs/>
                <w:sz w:val="20"/>
                <w:lang w:val="en-GB"/>
              </w:rPr>
            </w:pPr>
            <w:r w:rsidRPr="001A1FB9">
              <w:rPr>
                <w:rFonts w:hint="eastAsia"/>
                <w:b/>
                <w:bCs/>
                <w:iCs/>
                <w:sz w:val="20"/>
                <w:lang w:val="en-GB" w:eastAsia="ja-JP"/>
              </w:rPr>
              <w:t>-</w:t>
            </w:r>
          </w:p>
        </w:tc>
        <w:tc>
          <w:tcPr>
            <w:tcW w:w="708" w:type="dxa"/>
            <w:tcBorders>
              <w:top w:val="single" w:sz="18" w:space="0" w:color="auto"/>
              <w:left w:val="single" w:sz="2" w:space="0" w:color="auto"/>
              <w:bottom w:val="single" w:sz="2" w:space="0" w:color="auto"/>
              <w:right w:val="single" w:sz="2" w:space="0" w:color="auto"/>
            </w:tcBorders>
          </w:tcPr>
          <w:p w14:paraId="21C50F51" w14:textId="77777777" w:rsidR="00D80DF0" w:rsidRPr="001A1FB9" w:rsidRDefault="00FB7B21">
            <w:pPr>
              <w:suppressAutoHyphens/>
              <w:jc w:val="center"/>
              <w:rPr>
                <w:b/>
                <w:bCs/>
                <w:iCs/>
                <w:sz w:val="20"/>
                <w:lang w:val="en-GB"/>
              </w:rPr>
            </w:pPr>
            <w:r w:rsidRPr="001A1FB9">
              <w:rPr>
                <w:rFonts w:hint="eastAsia"/>
                <w:b/>
                <w:bCs/>
                <w:iCs/>
                <w:sz w:val="20"/>
                <w:lang w:val="en-GB" w:eastAsia="ja-JP"/>
              </w:rPr>
              <w:t>-</w:t>
            </w:r>
          </w:p>
        </w:tc>
        <w:tc>
          <w:tcPr>
            <w:tcW w:w="851" w:type="dxa"/>
            <w:tcBorders>
              <w:top w:val="single" w:sz="18" w:space="0" w:color="auto"/>
              <w:left w:val="single" w:sz="2" w:space="0" w:color="auto"/>
              <w:bottom w:val="single" w:sz="2" w:space="0" w:color="auto"/>
              <w:right w:val="single" w:sz="2" w:space="0" w:color="auto"/>
            </w:tcBorders>
          </w:tcPr>
          <w:p w14:paraId="1FE96C85" w14:textId="77777777" w:rsidR="00D80DF0" w:rsidRPr="001A1FB9" w:rsidRDefault="00FB7B21">
            <w:pPr>
              <w:suppressAutoHyphens/>
              <w:jc w:val="center"/>
              <w:rPr>
                <w:b/>
                <w:bCs/>
                <w:iCs/>
                <w:sz w:val="20"/>
                <w:lang w:val="en-GB"/>
              </w:rPr>
            </w:pPr>
            <w:r w:rsidRPr="001A1FB9">
              <w:rPr>
                <w:rFonts w:hint="eastAsia"/>
                <w:b/>
                <w:bCs/>
                <w:iCs/>
                <w:sz w:val="20"/>
                <w:lang w:val="en-GB" w:eastAsia="ja-JP"/>
              </w:rPr>
              <w:t>-</w:t>
            </w:r>
          </w:p>
        </w:tc>
        <w:tc>
          <w:tcPr>
            <w:tcW w:w="992" w:type="dxa"/>
            <w:tcBorders>
              <w:top w:val="single" w:sz="18" w:space="0" w:color="auto"/>
              <w:left w:val="single" w:sz="2" w:space="0" w:color="auto"/>
              <w:bottom w:val="single" w:sz="2" w:space="0" w:color="auto"/>
              <w:right w:val="single" w:sz="2" w:space="0" w:color="auto"/>
            </w:tcBorders>
          </w:tcPr>
          <w:p w14:paraId="58F4F8D7" w14:textId="77777777" w:rsidR="00D80DF0" w:rsidRPr="001A1FB9" w:rsidRDefault="00D80DF0">
            <w:pPr>
              <w:suppressAutoHyphens/>
              <w:jc w:val="center"/>
              <w:rPr>
                <w:b/>
                <w:bCs/>
                <w:iCs/>
                <w:sz w:val="20"/>
                <w:lang w:val="en-GB"/>
              </w:rPr>
            </w:pPr>
          </w:p>
        </w:tc>
        <w:tc>
          <w:tcPr>
            <w:tcW w:w="756" w:type="dxa"/>
            <w:tcBorders>
              <w:top w:val="single" w:sz="18" w:space="0" w:color="auto"/>
              <w:left w:val="single" w:sz="2" w:space="0" w:color="auto"/>
              <w:bottom w:val="single" w:sz="2" w:space="0" w:color="auto"/>
              <w:right w:val="single" w:sz="2" w:space="0" w:color="auto"/>
            </w:tcBorders>
          </w:tcPr>
          <w:p w14:paraId="48FB37BB" w14:textId="77777777" w:rsidR="00D80DF0" w:rsidRPr="001A1FB9" w:rsidRDefault="00D80DF0">
            <w:pPr>
              <w:suppressAutoHyphens/>
              <w:jc w:val="center"/>
              <w:rPr>
                <w:b/>
                <w:bCs/>
                <w:iCs/>
                <w:sz w:val="20"/>
                <w:lang w:val="en-GB"/>
              </w:rPr>
            </w:pPr>
          </w:p>
        </w:tc>
        <w:tc>
          <w:tcPr>
            <w:tcW w:w="1417" w:type="dxa"/>
            <w:tcBorders>
              <w:top w:val="single" w:sz="18" w:space="0" w:color="auto"/>
              <w:left w:val="single" w:sz="2" w:space="0" w:color="auto"/>
              <w:bottom w:val="single" w:sz="2" w:space="0" w:color="auto"/>
              <w:right w:val="single" w:sz="8" w:space="0" w:color="auto"/>
            </w:tcBorders>
          </w:tcPr>
          <w:p w14:paraId="6895E2CA" w14:textId="77777777" w:rsidR="00D80DF0" w:rsidRPr="001A1FB9" w:rsidRDefault="00FB7B21">
            <w:pPr>
              <w:tabs>
                <w:tab w:val="left" w:pos="1055"/>
              </w:tabs>
              <w:suppressAutoHyphens/>
              <w:spacing w:before="60" w:after="60"/>
              <w:rPr>
                <w:sz w:val="20"/>
                <w:lang w:val="en-GB"/>
              </w:rPr>
            </w:pPr>
            <w:r w:rsidRPr="001A1FB9">
              <w:rPr>
                <w:sz w:val="20"/>
                <w:lang w:val="en-GB"/>
              </w:rPr>
              <w:t xml:space="preserve">a:  </w:t>
            </w:r>
            <w:r w:rsidRPr="001A1FB9">
              <w:rPr>
                <w:sz w:val="20"/>
                <w:u w:val="single"/>
                <w:lang w:val="en-GB"/>
              </w:rPr>
              <w:tab/>
            </w:r>
          </w:p>
        </w:tc>
      </w:tr>
      <w:tr w:rsidR="00D80DF0" w:rsidRPr="001A1FB9" w14:paraId="20EA55DA" w14:textId="77777777">
        <w:trPr>
          <w:tblHeader/>
        </w:trPr>
        <w:tc>
          <w:tcPr>
            <w:tcW w:w="851" w:type="dxa"/>
            <w:tcBorders>
              <w:top w:val="single" w:sz="2" w:space="0" w:color="auto"/>
              <w:left w:val="single" w:sz="8" w:space="0" w:color="auto"/>
              <w:bottom w:val="single" w:sz="2" w:space="0" w:color="auto"/>
              <w:right w:val="single" w:sz="2" w:space="0" w:color="auto"/>
            </w:tcBorders>
          </w:tcPr>
          <w:p w14:paraId="4529C2A3" w14:textId="77777777" w:rsidR="00D80DF0" w:rsidRPr="001A1FB9" w:rsidRDefault="00D80DF0">
            <w:pPr>
              <w:suppressAutoHyphens/>
              <w:jc w:val="center"/>
              <w:rPr>
                <w:b/>
                <w:bCs/>
                <w:iCs/>
                <w:sz w:val="20"/>
                <w:lang w:val="en-GB"/>
              </w:rPr>
            </w:pPr>
          </w:p>
        </w:tc>
        <w:tc>
          <w:tcPr>
            <w:tcW w:w="1371" w:type="dxa"/>
            <w:tcBorders>
              <w:top w:val="single" w:sz="2" w:space="0" w:color="auto"/>
              <w:left w:val="single" w:sz="2" w:space="0" w:color="auto"/>
              <w:bottom w:val="single" w:sz="2" w:space="0" w:color="auto"/>
              <w:right w:val="single" w:sz="2" w:space="0" w:color="auto"/>
            </w:tcBorders>
          </w:tcPr>
          <w:p w14:paraId="6E1CB729" w14:textId="77777777" w:rsidR="00D80DF0" w:rsidRPr="001A1FB9" w:rsidRDefault="00D80DF0">
            <w:pPr>
              <w:suppressAutoHyphens/>
              <w:jc w:val="center"/>
              <w:rPr>
                <w:b/>
                <w:bCs/>
                <w:iCs/>
                <w:sz w:val="20"/>
                <w:lang w:val="en-GB"/>
              </w:rPr>
            </w:pPr>
          </w:p>
        </w:tc>
        <w:tc>
          <w:tcPr>
            <w:tcW w:w="850" w:type="dxa"/>
            <w:tcBorders>
              <w:top w:val="single" w:sz="2" w:space="0" w:color="auto"/>
              <w:left w:val="single" w:sz="2" w:space="0" w:color="auto"/>
              <w:bottom w:val="single" w:sz="2" w:space="0" w:color="auto"/>
              <w:right w:val="single" w:sz="2" w:space="0" w:color="auto"/>
            </w:tcBorders>
          </w:tcPr>
          <w:p w14:paraId="5EAB98D4" w14:textId="77777777" w:rsidR="00D80DF0" w:rsidRPr="001A1FB9" w:rsidRDefault="00D80DF0">
            <w:pPr>
              <w:suppressAutoHyphens/>
              <w:jc w:val="center"/>
              <w:rPr>
                <w:b/>
                <w:bCs/>
                <w:iCs/>
                <w:sz w:val="20"/>
                <w:lang w:val="en-GB"/>
              </w:rPr>
            </w:pPr>
          </w:p>
        </w:tc>
        <w:tc>
          <w:tcPr>
            <w:tcW w:w="709" w:type="dxa"/>
            <w:tcBorders>
              <w:top w:val="single" w:sz="2" w:space="0" w:color="auto"/>
              <w:left w:val="single" w:sz="2" w:space="0" w:color="auto"/>
              <w:bottom w:val="single" w:sz="2" w:space="0" w:color="auto"/>
              <w:right w:val="single" w:sz="2" w:space="0" w:color="auto"/>
            </w:tcBorders>
          </w:tcPr>
          <w:p w14:paraId="7812DD72" w14:textId="77777777" w:rsidR="00D80DF0" w:rsidRPr="001A1FB9" w:rsidRDefault="00D80DF0">
            <w:pPr>
              <w:suppressAutoHyphens/>
              <w:jc w:val="center"/>
              <w:rPr>
                <w:b/>
                <w:bCs/>
                <w:iCs/>
                <w:sz w:val="20"/>
                <w:lang w:val="en-GB"/>
              </w:rPr>
            </w:pPr>
          </w:p>
        </w:tc>
        <w:tc>
          <w:tcPr>
            <w:tcW w:w="709" w:type="dxa"/>
            <w:tcBorders>
              <w:top w:val="single" w:sz="2" w:space="0" w:color="auto"/>
              <w:left w:val="single" w:sz="2" w:space="0" w:color="auto"/>
              <w:bottom w:val="single" w:sz="2" w:space="0" w:color="auto"/>
              <w:right w:val="single" w:sz="2" w:space="0" w:color="auto"/>
            </w:tcBorders>
          </w:tcPr>
          <w:p w14:paraId="06C655DB" w14:textId="77777777" w:rsidR="00D80DF0" w:rsidRPr="001A1FB9" w:rsidRDefault="00D80DF0">
            <w:pPr>
              <w:suppressAutoHyphens/>
              <w:jc w:val="center"/>
              <w:rPr>
                <w:b/>
                <w:bCs/>
                <w:iCs/>
                <w:sz w:val="20"/>
                <w:lang w:val="en-GB"/>
              </w:rPr>
            </w:pPr>
          </w:p>
        </w:tc>
        <w:tc>
          <w:tcPr>
            <w:tcW w:w="708" w:type="dxa"/>
            <w:tcBorders>
              <w:top w:val="single" w:sz="2" w:space="0" w:color="auto"/>
              <w:left w:val="single" w:sz="2" w:space="0" w:color="auto"/>
              <w:bottom w:val="single" w:sz="2" w:space="0" w:color="auto"/>
              <w:right w:val="single" w:sz="2" w:space="0" w:color="auto"/>
            </w:tcBorders>
          </w:tcPr>
          <w:p w14:paraId="01D8545B" w14:textId="77777777" w:rsidR="00D80DF0" w:rsidRPr="001A1FB9" w:rsidRDefault="00D80DF0">
            <w:pPr>
              <w:suppressAutoHyphens/>
              <w:jc w:val="center"/>
              <w:rPr>
                <w:b/>
                <w:bCs/>
                <w:iCs/>
                <w:sz w:val="20"/>
                <w:lang w:val="en-GB"/>
              </w:rPr>
            </w:pPr>
          </w:p>
        </w:tc>
        <w:tc>
          <w:tcPr>
            <w:tcW w:w="851" w:type="dxa"/>
            <w:tcBorders>
              <w:top w:val="single" w:sz="2" w:space="0" w:color="auto"/>
              <w:left w:val="single" w:sz="2" w:space="0" w:color="auto"/>
              <w:bottom w:val="single" w:sz="2" w:space="0" w:color="auto"/>
              <w:right w:val="single" w:sz="2" w:space="0" w:color="auto"/>
            </w:tcBorders>
          </w:tcPr>
          <w:p w14:paraId="6328D776" w14:textId="77777777" w:rsidR="00D80DF0" w:rsidRPr="001A1FB9" w:rsidRDefault="00D80DF0">
            <w:pPr>
              <w:suppressAutoHyphens/>
              <w:jc w:val="center"/>
              <w:rPr>
                <w:b/>
                <w:bCs/>
                <w:iCs/>
                <w:sz w:val="20"/>
                <w:lang w:val="en-GB"/>
              </w:rPr>
            </w:pPr>
          </w:p>
        </w:tc>
        <w:tc>
          <w:tcPr>
            <w:tcW w:w="992" w:type="dxa"/>
            <w:tcBorders>
              <w:top w:val="single" w:sz="2" w:space="0" w:color="auto"/>
              <w:left w:val="single" w:sz="2" w:space="0" w:color="auto"/>
              <w:bottom w:val="single" w:sz="2" w:space="0" w:color="auto"/>
              <w:right w:val="single" w:sz="2" w:space="0" w:color="auto"/>
            </w:tcBorders>
          </w:tcPr>
          <w:p w14:paraId="30DEB0BF" w14:textId="77777777" w:rsidR="00D80DF0" w:rsidRPr="001A1FB9" w:rsidRDefault="00D80DF0">
            <w:pPr>
              <w:suppressAutoHyphens/>
              <w:jc w:val="center"/>
              <w:rPr>
                <w:b/>
                <w:bCs/>
                <w:iCs/>
                <w:sz w:val="20"/>
                <w:lang w:val="en-GB"/>
              </w:rPr>
            </w:pPr>
          </w:p>
        </w:tc>
        <w:tc>
          <w:tcPr>
            <w:tcW w:w="756" w:type="dxa"/>
            <w:tcBorders>
              <w:top w:val="single" w:sz="2" w:space="0" w:color="auto"/>
              <w:left w:val="single" w:sz="2" w:space="0" w:color="auto"/>
              <w:bottom w:val="single" w:sz="2" w:space="0" w:color="auto"/>
              <w:right w:val="single" w:sz="2" w:space="0" w:color="auto"/>
            </w:tcBorders>
          </w:tcPr>
          <w:p w14:paraId="6A2F68EC" w14:textId="77777777" w:rsidR="00D80DF0" w:rsidRPr="001A1FB9" w:rsidRDefault="00D80DF0">
            <w:pPr>
              <w:suppressAutoHyphens/>
              <w:jc w:val="center"/>
              <w:rPr>
                <w:b/>
                <w:bCs/>
                <w:iCs/>
                <w:sz w:val="20"/>
                <w:lang w:val="en-GB"/>
              </w:rPr>
            </w:pPr>
          </w:p>
        </w:tc>
        <w:tc>
          <w:tcPr>
            <w:tcW w:w="1417" w:type="dxa"/>
            <w:tcBorders>
              <w:top w:val="single" w:sz="2" w:space="0" w:color="auto"/>
              <w:left w:val="single" w:sz="2" w:space="0" w:color="auto"/>
              <w:bottom w:val="single" w:sz="2" w:space="0" w:color="auto"/>
              <w:right w:val="single" w:sz="8" w:space="0" w:color="auto"/>
            </w:tcBorders>
          </w:tcPr>
          <w:p w14:paraId="37D92843" w14:textId="77777777" w:rsidR="00D80DF0" w:rsidRPr="001A1FB9" w:rsidRDefault="00FB7B21">
            <w:pPr>
              <w:tabs>
                <w:tab w:val="left" w:pos="1055"/>
              </w:tabs>
              <w:suppressAutoHyphens/>
              <w:spacing w:before="60" w:after="60"/>
              <w:rPr>
                <w:sz w:val="20"/>
                <w:lang w:val="en-GB"/>
              </w:rPr>
            </w:pPr>
            <w:r w:rsidRPr="001A1FB9">
              <w:rPr>
                <w:sz w:val="20"/>
                <w:lang w:val="en-GB"/>
              </w:rPr>
              <w:t xml:space="preserve">b:  </w:t>
            </w:r>
            <w:r w:rsidRPr="001A1FB9">
              <w:rPr>
                <w:sz w:val="20"/>
                <w:u w:val="single"/>
                <w:lang w:val="en-GB"/>
              </w:rPr>
              <w:tab/>
            </w:r>
          </w:p>
        </w:tc>
      </w:tr>
      <w:tr w:rsidR="00D80DF0" w:rsidRPr="001A1FB9" w14:paraId="0F7208AC" w14:textId="77777777">
        <w:trPr>
          <w:tblHeader/>
        </w:trPr>
        <w:tc>
          <w:tcPr>
            <w:tcW w:w="851" w:type="dxa"/>
            <w:tcBorders>
              <w:top w:val="single" w:sz="2" w:space="0" w:color="auto"/>
              <w:left w:val="single" w:sz="8" w:space="0" w:color="auto"/>
              <w:bottom w:val="single" w:sz="2" w:space="0" w:color="auto"/>
              <w:right w:val="single" w:sz="2" w:space="0" w:color="auto"/>
            </w:tcBorders>
          </w:tcPr>
          <w:p w14:paraId="58EC58EC" w14:textId="77777777" w:rsidR="00D80DF0" w:rsidRPr="001A1FB9" w:rsidRDefault="00D80DF0">
            <w:pPr>
              <w:suppressAutoHyphens/>
              <w:jc w:val="center"/>
              <w:rPr>
                <w:b/>
                <w:bCs/>
                <w:iCs/>
                <w:sz w:val="20"/>
                <w:lang w:val="en-GB"/>
              </w:rPr>
            </w:pPr>
          </w:p>
        </w:tc>
        <w:tc>
          <w:tcPr>
            <w:tcW w:w="1371" w:type="dxa"/>
            <w:tcBorders>
              <w:top w:val="single" w:sz="2" w:space="0" w:color="auto"/>
              <w:left w:val="single" w:sz="2" w:space="0" w:color="auto"/>
              <w:bottom w:val="single" w:sz="2" w:space="0" w:color="auto"/>
              <w:right w:val="single" w:sz="2" w:space="0" w:color="auto"/>
            </w:tcBorders>
          </w:tcPr>
          <w:p w14:paraId="7E1C2F92" w14:textId="77777777" w:rsidR="00D80DF0" w:rsidRPr="001A1FB9" w:rsidRDefault="00D80DF0">
            <w:pPr>
              <w:suppressAutoHyphens/>
              <w:jc w:val="center"/>
              <w:rPr>
                <w:b/>
                <w:bCs/>
                <w:iCs/>
                <w:sz w:val="20"/>
                <w:lang w:val="en-GB"/>
              </w:rPr>
            </w:pPr>
          </w:p>
        </w:tc>
        <w:tc>
          <w:tcPr>
            <w:tcW w:w="850" w:type="dxa"/>
            <w:tcBorders>
              <w:top w:val="single" w:sz="2" w:space="0" w:color="auto"/>
              <w:left w:val="single" w:sz="2" w:space="0" w:color="auto"/>
              <w:bottom w:val="single" w:sz="2" w:space="0" w:color="auto"/>
              <w:right w:val="single" w:sz="2" w:space="0" w:color="auto"/>
            </w:tcBorders>
          </w:tcPr>
          <w:p w14:paraId="1A59EC14" w14:textId="77777777" w:rsidR="00D80DF0" w:rsidRPr="001A1FB9" w:rsidRDefault="00D80DF0">
            <w:pPr>
              <w:suppressAutoHyphens/>
              <w:jc w:val="center"/>
              <w:rPr>
                <w:b/>
                <w:bCs/>
                <w:iCs/>
                <w:sz w:val="20"/>
                <w:lang w:val="en-GB"/>
              </w:rPr>
            </w:pPr>
          </w:p>
        </w:tc>
        <w:tc>
          <w:tcPr>
            <w:tcW w:w="709" w:type="dxa"/>
            <w:tcBorders>
              <w:top w:val="single" w:sz="2" w:space="0" w:color="auto"/>
              <w:left w:val="single" w:sz="2" w:space="0" w:color="auto"/>
              <w:bottom w:val="single" w:sz="2" w:space="0" w:color="auto"/>
              <w:right w:val="single" w:sz="2" w:space="0" w:color="auto"/>
            </w:tcBorders>
          </w:tcPr>
          <w:p w14:paraId="06C26E72" w14:textId="77777777" w:rsidR="00D80DF0" w:rsidRPr="001A1FB9" w:rsidRDefault="00D80DF0">
            <w:pPr>
              <w:suppressAutoHyphens/>
              <w:jc w:val="center"/>
              <w:rPr>
                <w:b/>
                <w:bCs/>
                <w:iCs/>
                <w:sz w:val="20"/>
                <w:lang w:val="en-GB"/>
              </w:rPr>
            </w:pPr>
          </w:p>
        </w:tc>
        <w:tc>
          <w:tcPr>
            <w:tcW w:w="709" w:type="dxa"/>
            <w:tcBorders>
              <w:top w:val="single" w:sz="2" w:space="0" w:color="auto"/>
              <w:left w:val="single" w:sz="2" w:space="0" w:color="auto"/>
              <w:bottom w:val="single" w:sz="2" w:space="0" w:color="auto"/>
              <w:right w:val="single" w:sz="2" w:space="0" w:color="auto"/>
            </w:tcBorders>
          </w:tcPr>
          <w:p w14:paraId="6C13C136" w14:textId="77777777" w:rsidR="00D80DF0" w:rsidRPr="001A1FB9" w:rsidRDefault="00D80DF0">
            <w:pPr>
              <w:suppressAutoHyphens/>
              <w:jc w:val="center"/>
              <w:rPr>
                <w:b/>
                <w:bCs/>
                <w:iCs/>
                <w:sz w:val="20"/>
                <w:lang w:val="en-GB"/>
              </w:rPr>
            </w:pPr>
          </w:p>
        </w:tc>
        <w:tc>
          <w:tcPr>
            <w:tcW w:w="708" w:type="dxa"/>
            <w:tcBorders>
              <w:top w:val="single" w:sz="2" w:space="0" w:color="auto"/>
              <w:left w:val="single" w:sz="2" w:space="0" w:color="auto"/>
              <w:bottom w:val="single" w:sz="2" w:space="0" w:color="auto"/>
              <w:right w:val="single" w:sz="2" w:space="0" w:color="auto"/>
            </w:tcBorders>
          </w:tcPr>
          <w:p w14:paraId="4CE81E7E" w14:textId="77777777" w:rsidR="00D80DF0" w:rsidRPr="001A1FB9" w:rsidRDefault="00D80DF0">
            <w:pPr>
              <w:suppressAutoHyphens/>
              <w:jc w:val="center"/>
              <w:rPr>
                <w:b/>
                <w:bCs/>
                <w:iCs/>
                <w:sz w:val="20"/>
                <w:lang w:val="en-GB"/>
              </w:rPr>
            </w:pPr>
          </w:p>
        </w:tc>
        <w:tc>
          <w:tcPr>
            <w:tcW w:w="851" w:type="dxa"/>
            <w:tcBorders>
              <w:top w:val="single" w:sz="2" w:space="0" w:color="auto"/>
              <w:left w:val="single" w:sz="2" w:space="0" w:color="auto"/>
              <w:bottom w:val="single" w:sz="2" w:space="0" w:color="auto"/>
              <w:right w:val="single" w:sz="2" w:space="0" w:color="auto"/>
            </w:tcBorders>
          </w:tcPr>
          <w:p w14:paraId="7FE69492" w14:textId="77777777" w:rsidR="00D80DF0" w:rsidRPr="001A1FB9" w:rsidRDefault="00D80DF0">
            <w:pPr>
              <w:suppressAutoHyphens/>
              <w:jc w:val="center"/>
              <w:rPr>
                <w:b/>
                <w:bCs/>
                <w:iCs/>
                <w:sz w:val="20"/>
                <w:lang w:val="en-GB"/>
              </w:rPr>
            </w:pPr>
          </w:p>
        </w:tc>
        <w:tc>
          <w:tcPr>
            <w:tcW w:w="992" w:type="dxa"/>
            <w:tcBorders>
              <w:top w:val="single" w:sz="2" w:space="0" w:color="auto"/>
              <w:left w:val="single" w:sz="2" w:space="0" w:color="auto"/>
              <w:bottom w:val="single" w:sz="2" w:space="0" w:color="auto"/>
              <w:right w:val="single" w:sz="2" w:space="0" w:color="auto"/>
            </w:tcBorders>
          </w:tcPr>
          <w:p w14:paraId="4BDEAC36" w14:textId="77777777" w:rsidR="00D80DF0" w:rsidRPr="001A1FB9" w:rsidRDefault="00D80DF0">
            <w:pPr>
              <w:suppressAutoHyphens/>
              <w:jc w:val="center"/>
              <w:rPr>
                <w:b/>
                <w:bCs/>
                <w:iCs/>
                <w:sz w:val="20"/>
                <w:lang w:val="en-GB"/>
              </w:rPr>
            </w:pPr>
          </w:p>
        </w:tc>
        <w:tc>
          <w:tcPr>
            <w:tcW w:w="756" w:type="dxa"/>
            <w:tcBorders>
              <w:top w:val="single" w:sz="2" w:space="0" w:color="auto"/>
              <w:left w:val="single" w:sz="2" w:space="0" w:color="auto"/>
              <w:bottom w:val="single" w:sz="2" w:space="0" w:color="auto"/>
              <w:right w:val="single" w:sz="2" w:space="0" w:color="auto"/>
            </w:tcBorders>
          </w:tcPr>
          <w:p w14:paraId="3881612B" w14:textId="77777777" w:rsidR="00D80DF0" w:rsidRPr="001A1FB9" w:rsidRDefault="00D80DF0">
            <w:pPr>
              <w:suppressAutoHyphens/>
              <w:jc w:val="center"/>
              <w:rPr>
                <w:b/>
                <w:bCs/>
                <w:iCs/>
                <w:sz w:val="20"/>
                <w:lang w:val="en-GB"/>
              </w:rPr>
            </w:pPr>
          </w:p>
        </w:tc>
        <w:tc>
          <w:tcPr>
            <w:tcW w:w="1417" w:type="dxa"/>
            <w:tcBorders>
              <w:top w:val="single" w:sz="2" w:space="0" w:color="auto"/>
              <w:left w:val="single" w:sz="2" w:space="0" w:color="auto"/>
              <w:bottom w:val="single" w:sz="2" w:space="0" w:color="auto"/>
              <w:right w:val="single" w:sz="8" w:space="0" w:color="auto"/>
            </w:tcBorders>
          </w:tcPr>
          <w:p w14:paraId="56798862" w14:textId="77777777" w:rsidR="00D80DF0" w:rsidRPr="001A1FB9" w:rsidRDefault="00FB7B21">
            <w:pPr>
              <w:tabs>
                <w:tab w:val="left" w:pos="1055"/>
              </w:tabs>
              <w:suppressAutoHyphens/>
              <w:spacing w:before="60" w:after="60"/>
              <w:rPr>
                <w:sz w:val="20"/>
                <w:lang w:val="en-GB"/>
              </w:rPr>
            </w:pPr>
            <w:r w:rsidRPr="001A1FB9">
              <w:rPr>
                <w:sz w:val="20"/>
                <w:lang w:val="en-GB"/>
              </w:rPr>
              <w:t xml:space="preserve">c:  </w:t>
            </w:r>
            <w:r w:rsidRPr="001A1FB9">
              <w:rPr>
                <w:sz w:val="20"/>
                <w:u w:val="single"/>
                <w:lang w:val="en-GB"/>
              </w:rPr>
              <w:tab/>
            </w:r>
          </w:p>
        </w:tc>
      </w:tr>
      <w:tr w:rsidR="00D80DF0" w:rsidRPr="001A1FB9" w14:paraId="7CDDFDE8" w14:textId="77777777">
        <w:trPr>
          <w:tblHeader/>
        </w:trPr>
        <w:tc>
          <w:tcPr>
            <w:tcW w:w="851" w:type="dxa"/>
            <w:tcBorders>
              <w:top w:val="single" w:sz="2" w:space="0" w:color="auto"/>
              <w:left w:val="single" w:sz="8" w:space="0" w:color="auto"/>
              <w:bottom w:val="single" w:sz="2" w:space="0" w:color="auto"/>
              <w:right w:val="single" w:sz="2" w:space="0" w:color="auto"/>
            </w:tcBorders>
          </w:tcPr>
          <w:p w14:paraId="24C365A2" w14:textId="77777777" w:rsidR="00D80DF0" w:rsidRPr="001A1FB9" w:rsidRDefault="00D80DF0">
            <w:pPr>
              <w:suppressAutoHyphens/>
              <w:jc w:val="center"/>
              <w:rPr>
                <w:b/>
                <w:bCs/>
                <w:iCs/>
                <w:sz w:val="20"/>
                <w:lang w:val="en-GB"/>
              </w:rPr>
            </w:pPr>
          </w:p>
        </w:tc>
        <w:tc>
          <w:tcPr>
            <w:tcW w:w="1371" w:type="dxa"/>
            <w:tcBorders>
              <w:top w:val="single" w:sz="2" w:space="0" w:color="auto"/>
              <w:left w:val="single" w:sz="2" w:space="0" w:color="auto"/>
              <w:bottom w:val="single" w:sz="2" w:space="0" w:color="auto"/>
              <w:right w:val="single" w:sz="2" w:space="0" w:color="auto"/>
            </w:tcBorders>
          </w:tcPr>
          <w:p w14:paraId="771EC5B3" w14:textId="77777777" w:rsidR="00D80DF0" w:rsidRPr="001A1FB9" w:rsidRDefault="00D80DF0">
            <w:pPr>
              <w:suppressAutoHyphens/>
              <w:jc w:val="center"/>
              <w:rPr>
                <w:b/>
                <w:bCs/>
                <w:iCs/>
                <w:sz w:val="20"/>
                <w:lang w:val="en-GB"/>
              </w:rPr>
            </w:pPr>
          </w:p>
        </w:tc>
        <w:tc>
          <w:tcPr>
            <w:tcW w:w="850" w:type="dxa"/>
            <w:tcBorders>
              <w:top w:val="single" w:sz="2" w:space="0" w:color="auto"/>
              <w:left w:val="single" w:sz="2" w:space="0" w:color="auto"/>
              <w:bottom w:val="single" w:sz="2" w:space="0" w:color="auto"/>
              <w:right w:val="single" w:sz="2" w:space="0" w:color="auto"/>
            </w:tcBorders>
          </w:tcPr>
          <w:p w14:paraId="729359A9" w14:textId="77777777" w:rsidR="00D80DF0" w:rsidRPr="001A1FB9" w:rsidRDefault="00D80DF0">
            <w:pPr>
              <w:suppressAutoHyphens/>
              <w:jc w:val="center"/>
              <w:rPr>
                <w:b/>
                <w:bCs/>
                <w:iCs/>
                <w:sz w:val="20"/>
                <w:lang w:val="en-GB"/>
              </w:rPr>
            </w:pPr>
          </w:p>
        </w:tc>
        <w:tc>
          <w:tcPr>
            <w:tcW w:w="709" w:type="dxa"/>
            <w:tcBorders>
              <w:top w:val="single" w:sz="2" w:space="0" w:color="auto"/>
              <w:left w:val="single" w:sz="2" w:space="0" w:color="auto"/>
              <w:bottom w:val="single" w:sz="2" w:space="0" w:color="auto"/>
              <w:right w:val="single" w:sz="2" w:space="0" w:color="auto"/>
            </w:tcBorders>
          </w:tcPr>
          <w:p w14:paraId="19E3AF7E" w14:textId="77777777" w:rsidR="00D80DF0" w:rsidRPr="001A1FB9" w:rsidRDefault="00D80DF0">
            <w:pPr>
              <w:suppressAutoHyphens/>
              <w:jc w:val="center"/>
              <w:rPr>
                <w:b/>
                <w:bCs/>
                <w:iCs/>
                <w:sz w:val="20"/>
                <w:lang w:val="en-GB"/>
              </w:rPr>
            </w:pPr>
          </w:p>
        </w:tc>
        <w:tc>
          <w:tcPr>
            <w:tcW w:w="709" w:type="dxa"/>
            <w:tcBorders>
              <w:top w:val="single" w:sz="2" w:space="0" w:color="auto"/>
              <w:left w:val="single" w:sz="2" w:space="0" w:color="auto"/>
              <w:bottom w:val="single" w:sz="2" w:space="0" w:color="auto"/>
              <w:right w:val="single" w:sz="2" w:space="0" w:color="auto"/>
            </w:tcBorders>
          </w:tcPr>
          <w:p w14:paraId="4ED03B6E" w14:textId="77777777" w:rsidR="00D80DF0" w:rsidRPr="001A1FB9" w:rsidRDefault="00D80DF0">
            <w:pPr>
              <w:suppressAutoHyphens/>
              <w:jc w:val="center"/>
              <w:rPr>
                <w:b/>
                <w:bCs/>
                <w:iCs/>
                <w:sz w:val="20"/>
                <w:lang w:val="en-GB"/>
              </w:rPr>
            </w:pPr>
          </w:p>
        </w:tc>
        <w:tc>
          <w:tcPr>
            <w:tcW w:w="708" w:type="dxa"/>
            <w:tcBorders>
              <w:top w:val="single" w:sz="2" w:space="0" w:color="auto"/>
              <w:left w:val="single" w:sz="2" w:space="0" w:color="auto"/>
              <w:bottom w:val="single" w:sz="2" w:space="0" w:color="auto"/>
              <w:right w:val="single" w:sz="2" w:space="0" w:color="auto"/>
            </w:tcBorders>
          </w:tcPr>
          <w:p w14:paraId="2584CFD1" w14:textId="77777777" w:rsidR="00D80DF0" w:rsidRPr="001A1FB9" w:rsidRDefault="00D80DF0">
            <w:pPr>
              <w:suppressAutoHyphens/>
              <w:jc w:val="center"/>
              <w:rPr>
                <w:b/>
                <w:bCs/>
                <w:iCs/>
                <w:sz w:val="20"/>
                <w:lang w:val="en-GB"/>
              </w:rPr>
            </w:pPr>
          </w:p>
        </w:tc>
        <w:tc>
          <w:tcPr>
            <w:tcW w:w="851" w:type="dxa"/>
            <w:tcBorders>
              <w:top w:val="single" w:sz="2" w:space="0" w:color="auto"/>
              <w:left w:val="single" w:sz="2" w:space="0" w:color="auto"/>
              <w:bottom w:val="single" w:sz="2" w:space="0" w:color="auto"/>
              <w:right w:val="single" w:sz="2" w:space="0" w:color="auto"/>
            </w:tcBorders>
          </w:tcPr>
          <w:p w14:paraId="73254B21" w14:textId="77777777" w:rsidR="00D80DF0" w:rsidRPr="001A1FB9" w:rsidRDefault="00D80DF0">
            <w:pPr>
              <w:suppressAutoHyphens/>
              <w:jc w:val="center"/>
              <w:rPr>
                <w:b/>
                <w:bCs/>
                <w:iCs/>
                <w:sz w:val="20"/>
                <w:lang w:val="en-GB"/>
              </w:rPr>
            </w:pPr>
          </w:p>
        </w:tc>
        <w:tc>
          <w:tcPr>
            <w:tcW w:w="992" w:type="dxa"/>
            <w:tcBorders>
              <w:top w:val="single" w:sz="2" w:space="0" w:color="auto"/>
              <w:left w:val="single" w:sz="2" w:space="0" w:color="auto"/>
              <w:bottom w:val="single" w:sz="2" w:space="0" w:color="auto"/>
              <w:right w:val="single" w:sz="2" w:space="0" w:color="auto"/>
            </w:tcBorders>
          </w:tcPr>
          <w:p w14:paraId="78C038C1" w14:textId="77777777" w:rsidR="00D80DF0" w:rsidRPr="001A1FB9" w:rsidRDefault="00D80DF0">
            <w:pPr>
              <w:suppressAutoHyphens/>
              <w:jc w:val="center"/>
              <w:rPr>
                <w:b/>
                <w:bCs/>
                <w:iCs/>
                <w:sz w:val="20"/>
                <w:lang w:val="en-GB"/>
              </w:rPr>
            </w:pPr>
          </w:p>
        </w:tc>
        <w:tc>
          <w:tcPr>
            <w:tcW w:w="756" w:type="dxa"/>
            <w:tcBorders>
              <w:top w:val="single" w:sz="2" w:space="0" w:color="auto"/>
              <w:left w:val="single" w:sz="2" w:space="0" w:color="auto"/>
              <w:bottom w:val="single" w:sz="2" w:space="0" w:color="auto"/>
              <w:right w:val="single" w:sz="2" w:space="0" w:color="auto"/>
            </w:tcBorders>
          </w:tcPr>
          <w:p w14:paraId="014E496A" w14:textId="77777777" w:rsidR="00D80DF0" w:rsidRPr="001A1FB9" w:rsidRDefault="00D80DF0">
            <w:pPr>
              <w:suppressAutoHyphens/>
              <w:jc w:val="center"/>
              <w:rPr>
                <w:b/>
                <w:bCs/>
                <w:iCs/>
                <w:sz w:val="20"/>
                <w:lang w:val="en-GB"/>
              </w:rPr>
            </w:pPr>
          </w:p>
        </w:tc>
        <w:tc>
          <w:tcPr>
            <w:tcW w:w="1417" w:type="dxa"/>
            <w:tcBorders>
              <w:top w:val="single" w:sz="2" w:space="0" w:color="auto"/>
              <w:left w:val="single" w:sz="2" w:space="0" w:color="auto"/>
              <w:bottom w:val="single" w:sz="2" w:space="0" w:color="auto"/>
              <w:right w:val="single" w:sz="8" w:space="0" w:color="auto"/>
            </w:tcBorders>
          </w:tcPr>
          <w:p w14:paraId="33632061" w14:textId="77777777" w:rsidR="00D80DF0" w:rsidRPr="001A1FB9" w:rsidRDefault="00FB7B21">
            <w:pPr>
              <w:tabs>
                <w:tab w:val="left" w:pos="1055"/>
              </w:tabs>
              <w:suppressAutoHyphens/>
              <w:spacing w:before="60" w:after="60"/>
              <w:rPr>
                <w:sz w:val="20"/>
                <w:lang w:val="en-GB"/>
              </w:rPr>
            </w:pPr>
            <w:r w:rsidRPr="001A1FB9">
              <w:rPr>
                <w:sz w:val="20"/>
                <w:lang w:val="en-GB"/>
              </w:rPr>
              <w:t xml:space="preserve">d:  </w:t>
            </w:r>
            <w:r w:rsidRPr="001A1FB9">
              <w:rPr>
                <w:sz w:val="20"/>
                <w:u w:val="single"/>
                <w:lang w:val="en-GB"/>
              </w:rPr>
              <w:tab/>
            </w:r>
          </w:p>
        </w:tc>
      </w:tr>
      <w:tr w:rsidR="00D80DF0" w:rsidRPr="001A1FB9" w14:paraId="493DAD40" w14:textId="77777777">
        <w:trPr>
          <w:tblHeader/>
        </w:trPr>
        <w:tc>
          <w:tcPr>
            <w:tcW w:w="851" w:type="dxa"/>
            <w:tcBorders>
              <w:top w:val="single" w:sz="2" w:space="0" w:color="auto"/>
              <w:left w:val="single" w:sz="8" w:space="0" w:color="auto"/>
              <w:bottom w:val="single" w:sz="8" w:space="0" w:color="auto"/>
              <w:right w:val="single" w:sz="2" w:space="0" w:color="auto"/>
            </w:tcBorders>
          </w:tcPr>
          <w:p w14:paraId="6B629C5C" w14:textId="77777777" w:rsidR="00D80DF0" w:rsidRPr="001A1FB9" w:rsidRDefault="00D80DF0">
            <w:pPr>
              <w:suppressAutoHyphens/>
              <w:jc w:val="center"/>
              <w:rPr>
                <w:b/>
                <w:bCs/>
                <w:iCs/>
                <w:sz w:val="20"/>
                <w:lang w:val="en-GB"/>
              </w:rPr>
            </w:pPr>
          </w:p>
        </w:tc>
        <w:tc>
          <w:tcPr>
            <w:tcW w:w="1371" w:type="dxa"/>
            <w:tcBorders>
              <w:top w:val="single" w:sz="2" w:space="0" w:color="auto"/>
              <w:left w:val="single" w:sz="2" w:space="0" w:color="auto"/>
              <w:bottom w:val="single" w:sz="8" w:space="0" w:color="auto"/>
              <w:right w:val="single" w:sz="2" w:space="0" w:color="auto"/>
            </w:tcBorders>
          </w:tcPr>
          <w:p w14:paraId="41156D62" w14:textId="77777777" w:rsidR="00D80DF0" w:rsidRPr="001A1FB9" w:rsidRDefault="00D80DF0">
            <w:pPr>
              <w:suppressAutoHyphens/>
              <w:jc w:val="center"/>
              <w:rPr>
                <w:b/>
                <w:bCs/>
                <w:iCs/>
                <w:sz w:val="20"/>
                <w:lang w:val="en-GB"/>
              </w:rPr>
            </w:pPr>
          </w:p>
        </w:tc>
        <w:tc>
          <w:tcPr>
            <w:tcW w:w="850" w:type="dxa"/>
            <w:tcBorders>
              <w:top w:val="single" w:sz="2" w:space="0" w:color="auto"/>
              <w:left w:val="single" w:sz="2" w:space="0" w:color="auto"/>
              <w:bottom w:val="single" w:sz="8" w:space="0" w:color="auto"/>
              <w:right w:val="single" w:sz="2" w:space="0" w:color="auto"/>
            </w:tcBorders>
          </w:tcPr>
          <w:p w14:paraId="6E121B18" w14:textId="77777777" w:rsidR="00D80DF0" w:rsidRPr="001A1FB9" w:rsidRDefault="00D80DF0">
            <w:pPr>
              <w:suppressAutoHyphens/>
              <w:jc w:val="center"/>
              <w:rPr>
                <w:b/>
                <w:bCs/>
                <w:iCs/>
                <w:sz w:val="20"/>
                <w:lang w:val="en-GB"/>
              </w:rPr>
            </w:pPr>
          </w:p>
        </w:tc>
        <w:tc>
          <w:tcPr>
            <w:tcW w:w="709" w:type="dxa"/>
            <w:tcBorders>
              <w:top w:val="single" w:sz="2" w:space="0" w:color="auto"/>
              <w:left w:val="single" w:sz="2" w:space="0" w:color="auto"/>
              <w:bottom w:val="single" w:sz="8" w:space="0" w:color="auto"/>
              <w:right w:val="single" w:sz="2" w:space="0" w:color="auto"/>
            </w:tcBorders>
          </w:tcPr>
          <w:p w14:paraId="47A66765" w14:textId="77777777" w:rsidR="00D80DF0" w:rsidRPr="001A1FB9" w:rsidRDefault="00D80DF0">
            <w:pPr>
              <w:suppressAutoHyphens/>
              <w:jc w:val="center"/>
              <w:rPr>
                <w:b/>
                <w:bCs/>
                <w:iCs/>
                <w:sz w:val="20"/>
                <w:lang w:val="en-GB"/>
              </w:rPr>
            </w:pPr>
          </w:p>
        </w:tc>
        <w:tc>
          <w:tcPr>
            <w:tcW w:w="709" w:type="dxa"/>
            <w:tcBorders>
              <w:top w:val="single" w:sz="2" w:space="0" w:color="auto"/>
              <w:left w:val="single" w:sz="2" w:space="0" w:color="auto"/>
              <w:bottom w:val="single" w:sz="8" w:space="0" w:color="auto"/>
              <w:right w:val="single" w:sz="2" w:space="0" w:color="auto"/>
            </w:tcBorders>
          </w:tcPr>
          <w:p w14:paraId="55D97B4F" w14:textId="77777777" w:rsidR="00D80DF0" w:rsidRPr="001A1FB9" w:rsidRDefault="00D80DF0">
            <w:pPr>
              <w:suppressAutoHyphens/>
              <w:jc w:val="center"/>
              <w:rPr>
                <w:b/>
                <w:bCs/>
                <w:iCs/>
                <w:sz w:val="20"/>
                <w:lang w:val="en-GB"/>
              </w:rPr>
            </w:pPr>
          </w:p>
        </w:tc>
        <w:tc>
          <w:tcPr>
            <w:tcW w:w="708" w:type="dxa"/>
            <w:tcBorders>
              <w:top w:val="single" w:sz="2" w:space="0" w:color="auto"/>
              <w:left w:val="single" w:sz="2" w:space="0" w:color="auto"/>
              <w:bottom w:val="single" w:sz="8" w:space="0" w:color="auto"/>
              <w:right w:val="single" w:sz="2" w:space="0" w:color="auto"/>
            </w:tcBorders>
          </w:tcPr>
          <w:p w14:paraId="135C7BF0" w14:textId="77777777" w:rsidR="00D80DF0" w:rsidRPr="001A1FB9" w:rsidRDefault="00D80DF0">
            <w:pPr>
              <w:suppressAutoHyphens/>
              <w:jc w:val="center"/>
              <w:rPr>
                <w:b/>
                <w:bCs/>
                <w:iCs/>
                <w:sz w:val="20"/>
                <w:lang w:val="en-GB"/>
              </w:rPr>
            </w:pPr>
          </w:p>
        </w:tc>
        <w:tc>
          <w:tcPr>
            <w:tcW w:w="851" w:type="dxa"/>
            <w:tcBorders>
              <w:top w:val="single" w:sz="2" w:space="0" w:color="auto"/>
              <w:left w:val="single" w:sz="2" w:space="0" w:color="auto"/>
              <w:bottom w:val="single" w:sz="8" w:space="0" w:color="auto"/>
              <w:right w:val="single" w:sz="2" w:space="0" w:color="auto"/>
            </w:tcBorders>
          </w:tcPr>
          <w:p w14:paraId="5E0B71CA" w14:textId="77777777" w:rsidR="00D80DF0" w:rsidRPr="001A1FB9" w:rsidRDefault="00D80DF0">
            <w:pPr>
              <w:suppressAutoHyphens/>
              <w:jc w:val="center"/>
              <w:rPr>
                <w:b/>
                <w:bCs/>
                <w:iCs/>
                <w:sz w:val="20"/>
                <w:lang w:val="en-GB"/>
              </w:rPr>
            </w:pPr>
          </w:p>
        </w:tc>
        <w:tc>
          <w:tcPr>
            <w:tcW w:w="992" w:type="dxa"/>
            <w:tcBorders>
              <w:top w:val="single" w:sz="2" w:space="0" w:color="auto"/>
              <w:left w:val="single" w:sz="2" w:space="0" w:color="auto"/>
              <w:bottom w:val="single" w:sz="8" w:space="0" w:color="auto"/>
              <w:right w:val="single" w:sz="2" w:space="0" w:color="auto"/>
            </w:tcBorders>
          </w:tcPr>
          <w:p w14:paraId="781936C9" w14:textId="77777777" w:rsidR="00D80DF0" w:rsidRPr="001A1FB9" w:rsidRDefault="00D80DF0">
            <w:pPr>
              <w:suppressAutoHyphens/>
              <w:jc w:val="center"/>
              <w:rPr>
                <w:b/>
                <w:bCs/>
                <w:iCs/>
                <w:sz w:val="20"/>
                <w:lang w:val="en-GB"/>
              </w:rPr>
            </w:pPr>
          </w:p>
        </w:tc>
        <w:tc>
          <w:tcPr>
            <w:tcW w:w="756" w:type="dxa"/>
            <w:tcBorders>
              <w:top w:val="single" w:sz="2" w:space="0" w:color="auto"/>
              <w:left w:val="single" w:sz="2" w:space="0" w:color="auto"/>
              <w:bottom w:val="single" w:sz="8" w:space="0" w:color="auto"/>
              <w:right w:val="single" w:sz="2" w:space="0" w:color="auto"/>
            </w:tcBorders>
          </w:tcPr>
          <w:p w14:paraId="7A57A624" w14:textId="77777777" w:rsidR="00D80DF0" w:rsidRPr="001A1FB9" w:rsidRDefault="00D80DF0">
            <w:pPr>
              <w:suppressAutoHyphens/>
              <w:jc w:val="center"/>
              <w:rPr>
                <w:b/>
                <w:bCs/>
                <w:iCs/>
                <w:sz w:val="20"/>
                <w:lang w:val="en-GB"/>
              </w:rPr>
            </w:pPr>
          </w:p>
        </w:tc>
        <w:tc>
          <w:tcPr>
            <w:tcW w:w="1417" w:type="dxa"/>
            <w:tcBorders>
              <w:top w:val="single" w:sz="2" w:space="0" w:color="auto"/>
              <w:left w:val="single" w:sz="2" w:space="0" w:color="auto"/>
              <w:bottom w:val="single" w:sz="18" w:space="0" w:color="auto"/>
              <w:right w:val="single" w:sz="8" w:space="0" w:color="auto"/>
            </w:tcBorders>
          </w:tcPr>
          <w:p w14:paraId="0F8DAD4A" w14:textId="77777777" w:rsidR="00D80DF0" w:rsidRPr="001A1FB9" w:rsidRDefault="00FB7B21">
            <w:pPr>
              <w:tabs>
                <w:tab w:val="left" w:pos="1055"/>
              </w:tabs>
              <w:suppressAutoHyphens/>
              <w:spacing w:before="60" w:after="60"/>
              <w:rPr>
                <w:b/>
                <w:bCs/>
                <w:iCs/>
                <w:sz w:val="20"/>
                <w:lang w:val="en-GB"/>
              </w:rPr>
            </w:pPr>
            <w:r w:rsidRPr="001A1FB9">
              <w:rPr>
                <w:sz w:val="20"/>
                <w:lang w:val="en-GB"/>
              </w:rPr>
              <w:t xml:space="preserve">e:  </w:t>
            </w:r>
            <w:r w:rsidRPr="001A1FB9">
              <w:rPr>
                <w:sz w:val="20"/>
                <w:u w:val="single"/>
                <w:lang w:val="en-GB"/>
              </w:rPr>
              <w:tab/>
            </w:r>
          </w:p>
        </w:tc>
      </w:tr>
      <w:tr w:rsidR="00D80DF0" w:rsidRPr="001A1FB9" w14:paraId="7F7D21CC" w14:textId="77777777">
        <w:trPr>
          <w:tblHeader/>
        </w:trPr>
        <w:tc>
          <w:tcPr>
            <w:tcW w:w="851" w:type="dxa"/>
            <w:tcBorders>
              <w:top w:val="single" w:sz="2" w:space="0" w:color="auto"/>
            </w:tcBorders>
          </w:tcPr>
          <w:p w14:paraId="5E2C4105" w14:textId="77777777" w:rsidR="00D80DF0" w:rsidRPr="001A1FB9" w:rsidRDefault="00D80DF0">
            <w:pPr>
              <w:suppressAutoHyphens/>
              <w:rPr>
                <w:b/>
                <w:bCs/>
                <w:sz w:val="18"/>
                <w:lang w:val="en-GB"/>
              </w:rPr>
            </w:pPr>
          </w:p>
        </w:tc>
        <w:tc>
          <w:tcPr>
            <w:tcW w:w="1371" w:type="dxa"/>
            <w:tcBorders>
              <w:top w:val="single" w:sz="2" w:space="0" w:color="auto"/>
            </w:tcBorders>
          </w:tcPr>
          <w:p w14:paraId="62C755AD" w14:textId="77777777" w:rsidR="00D80DF0" w:rsidRPr="001A1FB9" w:rsidRDefault="00D80DF0">
            <w:pPr>
              <w:suppressAutoHyphens/>
              <w:rPr>
                <w:b/>
                <w:bCs/>
                <w:sz w:val="18"/>
                <w:lang w:val="en-GB"/>
              </w:rPr>
            </w:pPr>
          </w:p>
        </w:tc>
        <w:tc>
          <w:tcPr>
            <w:tcW w:w="850" w:type="dxa"/>
            <w:tcBorders>
              <w:top w:val="single" w:sz="2" w:space="0" w:color="auto"/>
              <w:right w:val="single" w:sz="8" w:space="0" w:color="auto"/>
            </w:tcBorders>
          </w:tcPr>
          <w:p w14:paraId="142EA72A" w14:textId="77777777" w:rsidR="00D80DF0" w:rsidRPr="001A1FB9" w:rsidRDefault="00D80DF0">
            <w:pPr>
              <w:suppressAutoHyphens/>
              <w:rPr>
                <w:b/>
                <w:bCs/>
                <w:sz w:val="18"/>
                <w:lang w:val="en-GB"/>
              </w:rPr>
            </w:pPr>
          </w:p>
        </w:tc>
        <w:tc>
          <w:tcPr>
            <w:tcW w:w="2977" w:type="dxa"/>
            <w:gridSpan w:val="4"/>
            <w:tcBorders>
              <w:top w:val="single" w:sz="8" w:space="0" w:color="auto"/>
              <w:left w:val="single" w:sz="8" w:space="0" w:color="auto"/>
              <w:bottom w:val="single" w:sz="8" w:space="0" w:color="auto"/>
            </w:tcBorders>
          </w:tcPr>
          <w:p w14:paraId="5CCFBD83" w14:textId="77777777" w:rsidR="00D80DF0" w:rsidRPr="001A1FB9" w:rsidRDefault="00FB7B21">
            <w:pPr>
              <w:suppressAutoHyphens/>
              <w:jc w:val="center"/>
              <w:rPr>
                <w:b/>
                <w:bCs/>
                <w:sz w:val="22"/>
                <w:szCs w:val="22"/>
                <w:lang w:val="en-GB"/>
              </w:rPr>
            </w:pPr>
            <w:r w:rsidRPr="001A1FB9">
              <w:rPr>
                <w:b/>
                <w:bCs/>
                <w:sz w:val="22"/>
                <w:szCs w:val="22"/>
                <w:lang w:val="en-GB"/>
              </w:rPr>
              <w:t>Total</w:t>
            </w:r>
          </w:p>
        </w:tc>
        <w:tc>
          <w:tcPr>
            <w:tcW w:w="1748" w:type="dxa"/>
            <w:gridSpan w:val="2"/>
            <w:tcBorders>
              <w:top w:val="single" w:sz="8" w:space="0" w:color="auto"/>
              <w:bottom w:val="single" w:sz="8" w:space="0" w:color="auto"/>
              <w:right w:val="single" w:sz="18" w:space="0" w:color="auto"/>
            </w:tcBorders>
          </w:tcPr>
          <w:p w14:paraId="28A640D4" w14:textId="77777777" w:rsidR="00D80DF0" w:rsidRPr="001A1FB9" w:rsidRDefault="00D80DF0">
            <w:pPr>
              <w:suppressAutoHyphens/>
              <w:rPr>
                <w:b/>
                <w:bCs/>
                <w:sz w:val="22"/>
                <w:szCs w:val="22"/>
                <w:lang w:val="en-GB"/>
              </w:rPr>
            </w:pPr>
          </w:p>
        </w:tc>
        <w:tc>
          <w:tcPr>
            <w:tcW w:w="1417" w:type="dxa"/>
            <w:tcBorders>
              <w:top w:val="single" w:sz="18" w:space="0" w:color="auto"/>
              <w:left w:val="single" w:sz="18" w:space="0" w:color="auto"/>
              <w:bottom w:val="single" w:sz="18" w:space="0" w:color="auto"/>
              <w:right w:val="single" w:sz="18" w:space="0" w:color="auto"/>
            </w:tcBorders>
          </w:tcPr>
          <w:p w14:paraId="0D11D09F" w14:textId="77777777" w:rsidR="00D80DF0" w:rsidRPr="001A1FB9" w:rsidRDefault="00FB7B21">
            <w:pPr>
              <w:tabs>
                <w:tab w:val="decimal" w:pos="695"/>
              </w:tabs>
              <w:suppressAutoHyphens/>
              <w:rPr>
                <w:b/>
                <w:bCs/>
                <w:sz w:val="22"/>
                <w:szCs w:val="22"/>
                <w:lang w:val="en-GB"/>
              </w:rPr>
            </w:pPr>
            <w:r w:rsidRPr="001A1FB9">
              <w:rPr>
                <w:b/>
                <w:bCs/>
                <w:sz w:val="22"/>
                <w:szCs w:val="22"/>
                <w:lang w:val="en-GB"/>
              </w:rPr>
              <w:t>1,00</w:t>
            </w:r>
          </w:p>
        </w:tc>
      </w:tr>
    </w:tbl>
    <w:p w14:paraId="7E869E98" w14:textId="77777777" w:rsidR="00D80DF0" w:rsidRPr="001A1FB9" w:rsidRDefault="00FB7B21">
      <w:pPr>
        <w:tabs>
          <w:tab w:val="left" w:pos="284"/>
        </w:tabs>
        <w:spacing w:before="120"/>
        <w:ind w:left="284" w:hanging="284"/>
        <w:rPr>
          <w:rFonts w:eastAsia="Arial Unicode MS"/>
          <w:szCs w:val="24"/>
          <w:u w:val="single"/>
          <w:lang w:val="en-GB" w:eastAsia="ja-JP"/>
        </w:rPr>
      </w:pPr>
      <w:r w:rsidRPr="001A1FB9">
        <w:rPr>
          <w:rFonts w:hint="eastAsia"/>
          <w:u w:val="single"/>
          <w:lang w:eastAsia="ja-JP"/>
        </w:rPr>
        <w:t>Notas para los Licitantes</w:t>
      </w:r>
    </w:p>
    <w:p w14:paraId="0D7F276E" w14:textId="77777777" w:rsidR="00D80DF0" w:rsidRPr="001A1FB9" w:rsidRDefault="00FB7B21">
      <w:pPr>
        <w:tabs>
          <w:tab w:val="left" w:pos="284"/>
        </w:tabs>
        <w:spacing w:before="120"/>
        <w:ind w:left="284" w:hanging="284"/>
        <w:rPr>
          <w:rFonts w:eastAsia="Arial Unicode MS"/>
          <w:szCs w:val="24"/>
          <w:lang w:val="es-ES" w:eastAsia="ja-JP"/>
        </w:rPr>
      </w:pPr>
      <w:r w:rsidRPr="001A1FB9">
        <w:rPr>
          <w:rFonts w:eastAsia="Arial Unicode MS"/>
          <w:szCs w:val="24"/>
          <w:lang w:val="es-ES" w:eastAsia="ja-JP"/>
        </w:rPr>
        <w:t>1.</w:t>
      </w:r>
      <w:r w:rsidRPr="001A1FB9">
        <w:rPr>
          <w:rFonts w:eastAsia="Arial Unicode MS"/>
          <w:szCs w:val="24"/>
          <w:lang w:val="es-ES" w:eastAsia="ja-JP"/>
        </w:rPr>
        <w:tab/>
        <w:t>Si así se estipula en la subcláusula 15.1 de los DDL, en caso de la Licitación en Una Etapa: Dos Sobres y en la subcláusula 31.1 de los DDL, en caso de la Licitación en Dos Etapas: Sobre Único, el Licitante podrá cotizar en más de una moneda extranjera, y en tal caso se deberá repetir esta tabla para cada una de esas monedas extranjeras.</w:t>
      </w:r>
    </w:p>
    <w:p w14:paraId="62186453" w14:textId="77777777" w:rsidR="00D80DF0" w:rsidRPr="001A1FB9" w:rsidRDefault="00FB7B21">
      <w:pPr>
        <w:tabs>
          <w:tab w:val="left" w:pos="284"/>
        </w:tabs>
        <w:spacing w:before="120"/>
        <w:ind w:left="284" w:hanging="284"/>
        <w:rPr>
          <w:rFonts w:eastAsia="Arial Unicode MS"/>
          <w:szCs w:val="24"/>
          <w:lang w:val="es-ES" w:eastAsia="ja-JP"/>
        </w:rPr>
      </w:pPr>
      <w:r w:rsidRPr="001A1FB9">
        <w:rPr>
          <w:rFonts w:eastAsia="Arial Unicode MS"/>
          <w:szCs w:val="24"/>
          <w:lang w:val="es-ES" w:eastAsia="ja-JP"/>
        </w:rPr>
        <w:t>2.</w:t>
      </w:r>
      <w:r w:rsidRPr="001A1FB9">
        <w:rPr>
          <w:rFonts w:eastAsia="Arial Unicode MS"/>
          <w:szCs w:val="24"/>
          <w:lang w:val="es-ES" w:eastAsia="ja-JP"/>
        </w:rPr>
        <w:tab/>
        <w:t>El Licitante indicará el tipo de la moneda extranjera al inicio de la tabla.</w:t>
      </w:r>
    </w:p>
    <w:p w14:paraId="5CCDBB49" w14:textId="77777777" w:rsidR="00D80DF0" w:rsidRPr="001A1FB9" w:rsidRDefault="00FB7B21">
      <w:pPr>
        <w:tabs>
          <w:tab w:val="left" w:pos="284"/>
        </w:tabs>
        <w:spacing w:before="120"/>
        <w:ind w:left="284" w:hanging="284"/>
        <w:rPr>
          <w:rFonts w:eastAsia="Arial Unicode MS"/>
          <w:szCs w:val="24"/>
          <w:lang w:val="es-ES" w:eastAsia="ja-JP"/>
        </w:rPr>
      </w:pPr>
      <w:r w:rsidRPr="001A1FB9">
        <w:rPr>
          <w:rFonts w:eastAsia="Arial Unicode MS"/>
          <w:szCs w:val="24"/>
          <w:lang w:val="es-ES" w:eastAsia="ja-JP"/>
        </w:rPr>
        <w:t>3.</w:t>
      </w:r>
      <w:r w:rsidRPr="001A1FB9">
        <w:rPr>
          <w:rFonts w:eastAsia="Arial Unicode MS"/>
          <w:szCs w:val="24"/>
          <w:lang w:val="es-ES" w:eastAsia="ja-JP"/>
        </w:rPr>
        <w:tab/>
        <w:t>El Licitante indicará la fuente de cada índice en la columna (iii).</w:t>
      </w:r>
    </w:p>
    <w:p w14:paraId="5B96D861" w14:textId="77777777" w:rsidR="00D80DF0" w:rsidRPr="001A1FB9" w:rsidRDefault="00FB7B21">
      <w:pPr>
        <w:tabs>
          <w:tab w:val="left" w:pos="284"/>
        </w:tabs>
        <w:spacing w:before="120"/>
        <w:ind w:left="284" w:hanging="284"/>
        <w:rPr>
          <w:rFonts w:eastAsia="Arial Unicode MS"/>
          <w:szCs w:val="24"/>
          <w:lang w:val="es-ES" w:eastAsia="ja-JP"/>
        </w:rPr>
      </w:pPr>
      <w:r w:rsidRPr="001A1FB9">
        <w:rPr>
          <w:rFonts w:eastAsia="Arial Unicode MS"/>
          <w:szCs w:val="24"/>
          <w:lang w:val="es-ES" w:eastAsia="ja-JP"/>
        </w:rPr>
        <w:t>4.</w:t>
      </w:r>
      <w:r w:rsidRPr="001A1FB9">
        <w:rPr>
          <w:rFonts w:eastAsia="Arial Unicode MS"/>
          <w:szCs w:val="24"/>
          <w:lang w:val="es-ES" w:eastAsia="ja-JP"/>
        </w:rPr>
        <w:tab/>
        <w:t>El Licitante podrá dejar vacíos los Valores y las Fechas del Índice del Costo de Base</w:t>
      </w:r>
      <w:r w:rsidRPr="001A1FB9">
        <w:rPr>
          <w:rFonts w:eastAsia="Arial Unicode MS" w:hint="eastAsia"/>
          <w:szCs w:val="24"/>
          <w:lang w:val="es-ES" w:eastAsia="ja-JP"/>
        </w:rPr>
        <w:t xml:space="preserve"> en</w:t>
      </w:r>
      <w:r w:rsidRPr="001A1FB9">
        <w:rPr>
          <w:rFonts w:eastAsia="Arial Unicode MS"/>
          <w:szCs w:val="24"/>
          <w:lang w:val="es-ES" w:eastAsia="ja-JP"/>
        </w:rPr>
        <w:t xml:space="preserve"> la columna (iv). Si estos no se encuentran disponibles antes de la presentación de la Oferta debido a la ausencia de las publicaciones correspondientes. Sin embargo, el Licitante proporcionará estos Valores y Fechas antes de la firma del contrato.</w:t>
      </w:r>
    </w:p>
    <w:p w14:paraId="44F7DA8E" w14:textId="77777777" w:rsidR="00D80DF0" w:rsidRPr="001A1FB9" w:rsidRDefault="00FB7B21">
      <w:pPr>
        <w:tabs>
          <w:tab w:val="left" w:pos="284"/>
        </w:tabs>
        <w:spacing w:before="120"/>
        <w:ind w:left="284" w:hanging="284"/>
        <w:rPr>
          <w:rFonts w:eastAsia="Arial Unicode MS"/>
          <w:szCs w:val="24"/>
          <w:lang w:val="es-ES" w:eastAsia="ja-JP"/>
        </w:rPr>
      </w:pPr>
      <w:r w:rsidRPr="001A1FB9">
        <w:rPr>
          <w:rFonts w:eastAsia="Arial Unicode MS"/>
          <w:szCs w:val="24"/>
          <w:lang w:val="es-ES" w:eastAsia="ja-JP"/>
        </w:rPr>
        <w:t>5.</w:t>
      </w:r>
      <w:r w:rsidRPr="001A1FB9">
        <w:rPr>
          <w:rFonts w:eastAsia="Arial Unicode MS"/>
          <w:szCs w:val="24"/>
          <w:lang w:val="es-ES" w:eastAsia="ja-JP"/>
        </w:rPr>
        <w:tab/>
        <w:t xml:space="preserve">El Licitante llenará en la columna (v), el Monto Total de cada componente del índice (por ejemplo: mano de obra, material, equipos, etc., como se indica en la columna (ii)) que se adquirirá en una Moneda de Origen particular. </w:t>
      </w:r>
    </w:p>
    <w:p w14:paraId="738840D7" w14:textId="77777777" w:rsidR="00D80DF0" w:rsidRPr="001A1FB9" w:rsidRDefault="00FB7B21">
      <w:pPr>
        <w:tabs>
          <w:tab w:val="left" w:pos="284"/>
        </w:tabs>
        <w:spacing w:before="120"/>
        <w:ind w:left="284" w:hanging="284"/>
        <w:rPr>
          <w:rFonts w:eastAsia="Arial Unicode MS"/>
          <w:szCs w:val="24"/>
          <w:lang w:val="es-ES" w:eastAsia="ja-JP"/>
        </w:rPr>
      </w:pPr>
      <w:r w:rsidRPr="001A1FB9">
        <w:rPr>
          <w:rFonts w:eastAsia="Arial Unicode MS"/>
          <w:szCs w:val="24"/>
          <w:lang w:val="es-ES" w:eastAsia="ja-JP"/>
        </w:rPr>
        <w:tab/>
        <w:t xml:space="preserve">Para fines de esta Planilla, la “Moneda de Origen” de cualquiera de los componentes del índice se denominará a la moneda en que el Licitante se propone adquirir esos componentes del índice. </w:t>
      </w:r>
    </w:p>
    <w:p w14:paraId="4D2C6E58" w14:textId="77777777" w:rsidR="00D80DF0" w:rsidRPr="001A1FB9" w:rsidRDefault="00FB7B21">
      <w:pPr>
        <w:tabs>
          <w:tab w:val="left" w:pos="284"/>
        </w:tabs>
        <w:spacing w:before="120"/>
        <w:ind w:left="284" w:hanging="284"/>
        <w:rPr>
          <w:rFonts w:eastAsia="Arial Unicode MS"/>
          <w:szCs w:val="24"/>
          <w:lang w:val="es-ES" w:eastAsia="ja-JP"/>
        </w:rPr>
      </w:pPr>
      <w:r w:rsidRPr="001A1FB9">
        <w:rPr>
          <w:rFonts w:eastAsia="Arial Unicode MS"/>
          <w:szCs w:val="24"/>
          <w:lang w:val="es-ES" w:eastAsia="ja-JP"/>
        </w:rPr>
        <w:tab/>
        <w:t>Si la Moneda de Origen de cualquiera de los componentes del índice sea igual a la Moneda de Pago de esta tabla, el Licitante podrá dejar vacía la celda correspondiente de la columna (v).</w:t>
      </w:r>
    </w:p>
    <w:p w14:paraId="3C91F1B9" w14:textId="77777777" w:rsidR="00D80DF0" w:rsidRPr="001A1FB9" w:rsidRDefault="00FB7B21">
      <w:pPr>
        <w:tabs>
          <w:tab w:val="left" w:pos="284"/>
        </w:tabs>
        <w:spacing w:before="120"/>
        <w:ind w:left="284" w:hanging="284"/>
        <w:rPr>
          <w:rFonts w:eastAsia="Arial Unicode MS"/>
          <w:szCs w:val="24"/>
          <w:lang w:val="es-ES" w:eastAsia="ja-JP"/>
        </w:rPr>
      </w:pPr>
      <w:r w:rsidRPr="001A1FB9">
        <w:rPr>
          <w:rFonts w:eastAsia="Arial Unicode MS"/>
          <w:szCs w:val="24"/>
          <w:lang w:val="es-ES" w:eastAsia="ja-JP"/>
        </w:rPr>
        <w:t>6.</w:t>
      </w:r>
      <w:r w:rsidRPr="001A1FB9">
        <w:rPr>
          <w:rFonts w:eastAsia="Arial Unicode MS"/>
          <w:szCs w:val="24"/>
          <w:lang w:val="es-ES" w:eastAsia="ja-JP"/>
        </w:rPr>
        <w:tab/>
        <w:t xml:space="preserve">El Licitante obtendrá el Monto Total en la Moneda de Pago en la columna (vi) aplicando la Tasa de Cambio prevaleciente en la Fecha de Base (como se define en la subcláusula 1.1 de las Condiciones del Contrato), publicada por el banco central del País de Origen, al Monto Total en la Moneda de Origen en la </w:t>
      </w:r>
      <w:r w:rsidRPr="001A1FB9">
        <w:rPr>
          <w:rFonts w:eastAsia="Arial Unicode MS" w:hint="eastAsia"/>
          <w:szCs w:val="24"/>
          <w:lang w:val="es-ES" w:eastAsia="ja-JP"/>
        </w:rPr>
        <w:t>column</w:t>
      </w:r>
      <w:r w:rsidRPr="001A1FB9">
        <w:rPr>
          <w:rFonts w:eastAsia="Arial Unicode MS"/>
          <w:szCs w:val="24"/>
          <w:lang w:val="es-ES" w:eastAsia="ja-JP"/>
        </w:rPr>
        <w:t>a</w:t>
      </w:r>
      <w:r w:rsidRPr="001A1FB9">
        <w:rPr>
          <w:rFonts w:eastAsia="Arial Unicode MS" w:hint="eastAsia"/>
          <w:szCs w:val="24"/>
          <w:lang w:val="es-ES" w:eastAsia="ja-JP"/>
        </w:rPr>
        <w:t xml:space="preserve"> (v). </w:t>
      </w:r>
    </w:p>
    <w:p w14:paraId="45F3122F" w14:textId="77777777" w:rsidR="00D80DF0" w:rsidRPr="001A1FB9" w:rsidRDefault="00FB7B21">
      <w:pPr>
        <w:tabs>
          <w:tab w:val="left" w:pos="284"/>
        </w:tabs>
        <w:spacing w:before="120"/>
        <w:ind w:left="284" w:hanging="284"/>
        <w:rPr>
          <w:rFonts w:eastAsia="Arial Unicode MS"/>
          <w:szCs w:val="24"/>
          <w:lang w:val="es-ES" w:eastAsia="ja-JP"/>
        </w:rPr>
      </w:pPr>
      <w:r w:rsidRPr="001A1FB9">
        <w:rPr>
          <w:rFonts w:eastAsia="Arial Unicode MS"/>
          <w:szCs w:val="24"/>
          <w:lang w:val="es-ES" w:eastAsia="ja-JP"/>
        </w:rPr>
        <w:tab/>
        <w:t>También se indicará en la celda correspondiente, el Monto Total del componente “</w:t>
      </w:r>
      <w:r w:rsidRPr="001A1FB9">
        <w:rPr>
          <w:rFonts w:eastAsia="Arial Unicode MS"/>
          <w:i/>
          <w:szCs w:val="24"/>
          <w:lang w:val="es-ES" w:eastAsia="ja-JP"/>
        </w:rPr>
        <w:t>No ajustable</w:t>
      </w:r>
      <w:r w:rsidRPr="001A1FB9">
        <w:rPr>
          <w:rFonts w:eastAsia="Arial Unicode MS"/>
          <w:szCs w:val="24"/>
          <w:lang w:val="es-ES" w:eastAsia="ja-JP"/>
        </w:rPr>
        <w:t>” cotizado en la respectiva moneda extranjera.</w:t>
      </w:r>
    </w:p>
    <w:p w14:paraId="190D75F6" w14:textId="6808C0CE" w:rsidR="00D80DF0" w:rsidRPr="001A1FB9" w:rsidRDefault="00FB7B21">
      <w:pPr>
        <w:tabs>
          <w:tab w:val="left" w:pos="284"/>
        </w:tabs>
        <w:spacing w:before="120"/>
        <w:ind w:left="284" w:hanging="284"/>
        <w:rPr>
          <w:lang w:val="es-ES" w:eastAsia="ja-JP"/>
        </w:rPr>
      </w:pPr>
      <w:r w:rsidRPr="001A1FB9">
        <w:rPr>
          <w:rFonts w:eastAsia="Arial Unicode MS"/>
          <w:szCs w:val="24"/>
          <w:lang w:val="es-ES" w:eastAsia="ja-JP"/>
        </w:rPr>
        <w:t>7.</w:t>
      </w:r>
      <w:r w:rsidRPr="001A1FB9">
        <w:rPr>
          <w:rFonts w:eastAsia="Arial Unicode MS"/>
          <w:szCs w:val="24"/>
          <w:lang w:val="es-ES" w:eastAsia="ja-JP"/>
        </w:rPr>
        <w:tab/>
      </w:r>
      <w:r w:rsidRPr="001A1FB9">
        <w:rPr>
          <w:rFonts w:eastAsia="Arial Unicode MS"/>
          <w:szCs w:val="24"/>
          <w:lang w:eastAsia="ja-JP"/>
        </w:rPr>
        <w:t xml:space="preserve">El Licitante deberá especificar un valor dentro </w:t>
      </w:r>
      <w:r w:rsidR="00EF0DFB" w:rsidRPr="001A1FB9">
        <w:rPr>
          <w:rFonts w:eastAsia="Arial Unicode MS"/>
          <w:szCs w:val="24"/>
          <w:lang w:eastAsia="ja-JP"/>
        </w:rPr>
        <w:t xml:space="preserve">de </w:t>
      </w:r>
      <w:r w:rsidRPr="001A1FB9">
        <w:rPr>
          <w:rFonts w:eastAsia="Arial Unicode MS"/>
          <w:szCs w:val="24"/>
          <w:lang w:eastAsia="ja-JP"/>
        </w:rPr>
        <w:t>los rangos proporcionados por el Contratante en “b”, “c”, “d”, y “e” de la columna (vii), de tal manera que la suma de los coeficientes de ponderación sea igual a 1</w:t>
      </w:r>
      <w:r w:rsidRPr="001A1FB9">
        <w:rPr>
          <w:rFonts w:eastAsia="Arial Unicode MS" w:hint="eastAsia"/>
          <w:szCs w:val="24"/>
          <w:lang w:val="es-ES" w:eastAsia="ja-JP"/>
        </w:rPr>
        <w:t>.</w:t>
      </w:r>
    </w:p>
    <w:p w14:paraId="34730C86" w14:textId="77777777" w:rsidR="00D80DF0" w:rsidRPr="001A1FB9" w:rsidRDefault="00D80DF0">
      <w:pPr>
        <w:suppressAutoHyphens/>
        <w:rPr>
          <w:lang w:val="es-ES" w:eastAsia="ja-JP"/>
        </w:rPr>
      </w:pPr>
    </w:p>
    <w:p w14:paraId="3CB44653" w14:textId="77777777" w:rsidR="00D80DF0" w:rsidRPr="001A1FB9" w:rsidRDefault="00D80DF0">
      <w:pPr>
        <w:suppressAutoHyphens/>
        <w:rPr>
          <w:lang w:val="es-ES" w:eastAsia="ja-JP"/>
        </w:rPr>
      </w:pPr>
    </w:p>
    <w:p w14:paraId="6AFAA93A" w14:textId="77777777" w:rsidR="00D80DF0" w:rsidRPr="001A1FB9" w:rsidRDefault="00D80DF0">
      <w:pPr>
        <w:suppressAutoHyphens/>
        <w:rPr>
          <w:lang w:val="es-ES" w:eastAsia="ja-JP"/>
        </w:rPr>
      </w:pPr>
    </w:p>
    <w:p w14:paraId="2D3B166D" w14:textId="77777777" w:rsidR="00D80DF0" w:rsidRPr="001A1FB9" w:rsidRDefault="00FB7B21">
      <w:pPr>
        <w:jc w:val="left"/>
        <w:rPr>
          <w:b/>
          <w:sz w:val="40"/>
          <w:szCs w:val="40"/>
          <w:lang w:val="es-ES"/>
        </w:rPr>
      </w:pPr>
      <w:r w:rsidRPr="001A1FB9">
        <w:rPr>
          <w:b/>
          <w:sz w:val="40"/>
          <w:szCs w:val="40"/>
          <w:lang w:val="es-ES"/>
        </w:rPr>
        <w:br w:type="page"/>
      </w:r>
    </w:p>
    <w:tbl>
      <w:tblPr>
        <w:tblW w:w="9007" w:type="dxa"/>
        <w:tblLayout w:type="fixed"/>
        <w:tblLook w:val="0000" w:firstRow="0" w:lastRow="0" w:firstColumn="0" w:lastColumn="0" w:noHBand="0" w:noVBand="0"/>
      </w:tblPr>
      <w:tblGrid>
        <w:gridCol w:w="9007"/>
      </w:tblGrid>
      <w:tr w:rsidR="00D80DF0" w:rsidRPr="001A1FB9" w14:paraId="51746B7C" w14:textId="77777777">
        <w:trPr>
          <w:trHeight w:val="599"/>
        </w:trPr>
        <w:tc>
          <w:tcPr>
            <w:tcW w:w="9007" w:type="dxa"/>
            <w:vAlign w:val="center"/>
          </w:tcPr>
          <w:p w14:paraId="4ED80CEB" w14:textId="77777777" w:rsidR="00D80DF0" w:rsidRPr="001A1FB9" w:rsidRDefault="00FB7B21">
            <w:pPr>
              <w:pStyle w:val="SectionIVHeader"/>
              <w:outlineLvl w:val="1"/>
              <w:rPr>
                <w:i/>
                <w:lang w:val="en-GB"/>
              </w:rPr>
            </w:pPr>
            <w:bookmarkStart w:id="691" w:name="_Toc94002531"/>
            <w:bookmarkStart w:id="692" w:name="_Toc106183796"/>
            <w:r w:rsidRPr="001A1FB9">
              <w:rPr>
                <w:lang w:val="en-GB"/>
              </w:rPr>
              <w:t>Lista de Precios</w:t>
            </w:r>
            <w:bookmarkEnd w:id="691"/>
            <w:bookmarkEnd w:id="692"/>
          </w:p>
        </w:tc>
      </w:tr>
      <w:bookmarkEnd w:id="687"/>
    </w:tbl>
    <w:p w14:paraId="7A4C6543" w14:textId="77777777" w:rsidR="00D80DF0" w:rsidRPr="001A1FB9" w:rsidRDefault="00D80DF0">
      <w:pPr>
        <w:ind w:left="540" w:hanging="540"/>
        <w:rPr>
          <w:lang w:eastAsia="ja-JP"/>
        </w:rPr>
      </w:pPr>
    </w:p>
    <w:tbl>
      <w:tblPr>
        <w:tblW w:w="0" w:type="auto"/>
        <w:tblBorders>
          <w:top w:val="single" w:sz="4" w:space="0" w:color="000000"/>
          <w:left w:val="single" w:sz="4" w:space="0" w:color="000000"/>
          <w:bottom w:val="single" w:sz="4" w:space="0" w:color="000000"/>
          <w:right w:val="single" w:sz="4" w:space="0" w:color="000000"/>
        </w:tblBorders>
        <w:tblLook w:val="01E0" w:firstRow="1" w:lastRow="1" w:firstColumn="1" w:lastColumn="1" w:noHBand="0" w:noVBand="0"/>
      </w:tblPr>
      <w:tblGrid>
        <w:gridCol w:w="8993"/>
      </w:tblGrid>
      <w:tr w:rsidR="00D80DF0" w:rsidRPr="001A1FB9" w14:paraId="3D2D998D" w14:textId="77777777">
        <w:tc>
          <w:tcPr>
            <w:tcW w:w="9198" w:type="dxa"/>
            <w:shd w:val="clear" w:color="auto" w:fill="auto"/>
            <w:tcMar>
              <w:bottom w:w="170" w:type="dxa"/>
            </w:tcMar>
          </w:tcPr>
          <w:p w14:paraId="5FD5A6C9" w14:textId="211787B9" w:rsidR="00D80DF0" w:rsidRPr="001A1FB9" w:rsidRDefault="00FB7B21">
            <w:pPr>
              <w:suppressAutoHyphens/>
              <w:spacing w:beforeLines="50" w:before="120"/>
              <w:ind w:left="357" w:hanging="357"/>
              <w:jc w:val="center"/>
              <w:rPr>
                <w:rFonts w:ascii="Tms Rmn" w:hAnsi="Tms Rmn"/>
                <w:b/>
                <w:szCs w:val="24"/>
                <w:lang w:eastAsia="ja-JP"/>
              </w:rPr>
            </w:pPr>
            <w:r w:rsidRPr="001A1FB9">
              <w:rPr>
                <w:rFonts w:ascii="Tms Rmn" w:hAnsi="Tms Rmn"/>
                <w:b/>
                <w:szCs w:val="24"/>
                <w:lang w:eastAsia="ja-JP"/>
              </w:rPr>
              <w:t>Notas para el Contratante</w:t>
            </w:r>
          </w:p>
          <w:p w14:paraId="226C5925" w14:textId="77777777" w:rsidR="00D80DF0" w:rsidRPr="001A1FB9" w:rsidRDefault="00D80DF0">
            <w:pPr>
              <w:suppressAutoHyphens/>
              <w:ind w:left="360" w:hanging="360"/>
              <w:rPr>
                <w:rFonts w:ascii="Tms Rmn" w:hAnsi="Tms Rmn"/>
                <w:b/>
                <w:lang w:eastAsia="ja-JP"/>
              </w:rPr>
            </w:pPr>
          </w:p>
          <w:p w14:paraId="31A4980A" w14:textId="77777777" w:rsidR="00D80DF0" w:rsidRPr="001A1FB9" w:rsidRDefault="00FB7B21">
            <w:pPr>
              <w:pStyle w:val="explanatorynotes"/>
              <w:keepNext/>
              <w:keepLines/>
              <w:spacing w:after="10" w:line="240" w:lineRule="auto"/>
              <w:rPr>
                <w:rFonts w:ascii="Times New Roman" w:hAnsi="Times New Roman"/>
                <w:b/>
                <w:lang w:val="es-ES"/>
              </w:rPr>
            </w:pPr>
            <w:r w:rsidRPr="001A1FB9">
              <w:rPr>
                <w:rFonts w:ascii="Times New Roman" w:hAnsi="Times New Roman"/>
                <w:b/>
                <w:lang w:val="es-ES"/>
              </w:rPr>
              <w:t>Objetivos</w:t>
            </w:r>
          </w:p>
          <w:p w14:paraId="126988EF" w14:textId="77777777" w:rsidR="00D80DF0" w:rsidRPr="001A1FB9" w:rsidRDefault="00FB7B21">
            <w:pPr>
              <w:pStyle w:val="explanatorynotes"/>
              <w:keepNext/>
              <w:keepLines/>
              <w:spacing w:after="60" w:line="240" w:lineRule="auto"/>
              <w:rPr>
                <w:rFonts w:ascii="Times New Roman" w:hAnsi="Times New Roman"/>
                <w:lang w:val="es-ES"/>
              </w:rPr>
            </w:pPr>
            <w:r w:rsidRPr="001A1FB9">
              <w:rPr>
                <w:rFonts w:ascii="Times New Roman" w:hAnsi="Times New Roman"/>
                <w:lang w:val="es-ES"/>
              </w:rPr>
              <w:t>La Lista de Precios tiene por objeto:</w:t>
            </w:r>
          </w:p>
          <w:p w14:paraId="75B6EF5E" w14:textId="77777777" w:rsidR="00D80DF0" w:rsidRPr="001A1FB9" w:rsidRDefault="00FB7B21">
            <w:pPr>
              <w:pStyle w:val="explanatorynotes"/>
              <w:keepNext/>
              <w:keepLines/>
              <w:tabs>
                <w:tab w:val="left" w:pos="426"/>
              </w:tabs>
              <w:spacing w:after="60" w:line="240" w:lineRule="auto"/>
              <w:ind w:left="425" w:hanging="425"/>
              <w:rPr>
                <w:rFonts w:ascii="Times New Roman" w:hAnsi="Times New Roman"/>
                <w:lang w:val="es-ES"/>
              </w:rPr>
            </w:pPr>
            <w:r w:rsidRPr="001A1FB9">
              <w:rPr>
                <w:rFonts w:ascii="Times New Roman" w:hAnsi="Times New Roman"/>
                <w:lang w:val="es-ES"/>
              </w:rPr>
              <w:t>(a)</w:t>
            </w:r>
            <w:r w:rsidRPr="001A1FB9">
              <w:rPr>
                <w:rFonts w:ascii="Times New Roman" w:hAnsi="Times New Roman"/>
                <w:lang w:val="es-ES"/>
              </w:rPr>
              <w:tab/>
              <w:t>proporcionar suficiente información acerca de los tipos y volumen esenciales de la planta y los servicios de instalación que se llevarán a cabo a fin de que las Ofertas puedan prepararse con eficiencia y precisión; y</w:t>
            </w:r>
          </w:p>
          <w:p w14:paraId="0609F259" w14:textId="77777777" w:rsidR="00D80DF0" w:rsidRPr="001A1FB9" w:rsidRDefault="00FB7B21">
            <w:pPr>
              <w:pStyle w:val="explanatorynotes"/>
              <w:keepNext/>
              <w:keepLines/>
              <w:tabs>
                <w:tab w:val="left" w:pos="426"/>
              </w:tabs>
              <w:spacing w:after="60" w:line="240" w:lineRule="auto"/>
              <w:ind w:left="425" w:hanging="425"/>
              <w:rPr>
                <w:rFonts w:ascii="Times New Roman" w:hAnsi="Times New Roman"/>
                <w:lang w:val="es-ES"/>
              </w:rPr>
            </w:pPr>
            <w:r w:rsidRPr="001A1FB9">
              <w:rPr>
                <w:rFonts w:ascii="Times New Roman" w:hAnsi="Times New Roman"/>
                <w:lang w:val="es-ES"/>
              </w:rPr>
              <w:t>(b)</w:t>
            </w:r>
            <w:r w:rsidRPr="001A1FB9">
              <w:rPr>
                <w:rFonts w:ascii="Times New Roman" w:hAnsi="Times New Roman"/>
                <w:lang w:val="es-ES"/>
              </w:rPr>
              <w:tab/>
              <w:t>proporcionar una Lista de Precios completada que sirva como base para la evaluación de la planta y los servicios de instalación ejecutados, cuando sea necesaria, una vez se haya firmado el contrato.</w:t>
            </w:r>
          </w:p>
          <w:p w14:paraId="46A2E3EC" w14:textId="77777777" w:rsidR="00D80DF0" w:rsidRPr="001A1FB9" w:rsidRDefault="00FB7B21">
            <w:pPr>
              <w:pStyle w:val="explanatorynotes"/>
              <w:keepNext/>
              <w:keepLines/>
              <w:tabs>
                <w:tab w:val="left" w:pos="0"/>
              </w:tabs>
              <w:spacing w:afterLines="50" w:after="120" w:line="240" w:lineRule="auto"/>
              <w:rPr>
                <w:rFonts w:ascii="Times New Roman" w:hAnsi="Times New Roman"/>
                <w:lang w:val="es-ES"/>
              </w:rPr>
            </w:pPr>
            <w:r w:rsidRPr="001A1FB9">
              <w:rPr>
                <w:rFonts w:ascii="Times New Roman" w:hAnsi="Times New Roman"/>
                <w:lang w:val="es-ES_tradnl"/>
              </w:rPr>
              <w:t>Con el fin de cumplir los objetivos anteriores, la Lista de Precios debe estar bien estructurada y ser consistente, y su formato y contenido deben ser lo más simples y breves posible</w:t>
            </w:r>
            <w:r w:rsidRPr="001A1FB9">
              <w:rPr>
                <w:rFonts w:ascii="Times New Roman" w:hAnsi="Times New Roman"/>
                <w:lang w:val="es-ES"/>
              </w:rPr>
              <w:t xml:space="preserve">. </w:t>
            </w:r>
          </w:p>
          <w:p w14:paraId="720EB949" w14:textId="77777777" w:rsidR="00D80DF0" w:rsidRPr="001A1FB9" w:rsidRDefault="00FB7B21">
            <w:pPr>
              <w:pStyle w:val="explanatorynotes"/>
              <w:keepNext/>
              <w:keepLines/>
              <w:tabs>
                <w:tab w:val="left" w:pos="0"/>
              </w:tabs>
              <w:spacing w:after="0" w:line="240" w:lineRule="auto"/>
              <w:rPr>
                <w:rFonts w:ascii="Times New Roman" w:hAnsi="Times New Roman"/>
                <w:lang w:val="es-ES"/>
              </w:rPr>
            </w:pPr>
            <w:r w:rsidRPr="001A1FB9">
              <w:rPr>
                <w:rFonts w:ascii="Times New Roman" w:hAnsi="Times New Roman"/>
                <w:lang w:val="es-ES_tradnl"/>
              </w:rPr>
              <w:t>Se deberán seguir las siguientes guías y direcciones al momento de preparar la Lista de Precios</w:t>
            </w:r>
            <w:r w:rsidRPr="001A1FB9">
              <w:rPr>
                <w:rFonts w:ascii="Times New Roman" w:hAnsi="Times New Roman"/>
                <w:lang w:val="es-ES"/>
              </w:rPr>
              <w:t>.</w:t>
            </w:r>
          </w:p>
          <w:p w14:paraId="39E71C95" w14:textId="77777777" w:rsidR="00D80DF0" w:rsidRPr="001A1FB9" w:rsidRDefault="00D80DF0">
            <w:pPr>
              <w:pStyle w:val="explanatorynotes"/>
              <w:keepNext/>
              <w:keepLines/>
              <w:tabs>
                <w:tab w:val="left" w:pos="0"/>
              </w:tabs>
              <w:spacing w:after="0" w:line="240" w:lineRule="auto"/>
              <w:rPr>
                <w:rFonts w:ascii="Times New Roman" w:hAnsi="Times New Roman"/>
                <w:lang w:val="es-ES"/>
              </w:rPr>
            </w:pPr>
          </w:p>
          <w:p w14:paraId="72404BBB" w14:textId="1EBE876C" w:rsidR="00D80DF0" w:rsidRPr="001A1FB9" w:rsidRDefault="00FB7B21">
            <w:pPr>
              <w:suppressAutoHyphens/>
              <w:spacing w:after="10"/>
              <w:ind w:left="181" w:right="289" w:hanging="181"/>
              <w:rPr>
                <w:rFonts w:ascii="Tms Rmn" w:hAnsi="Tms Rmn"/>
                <w:szCs w:val="24"/>
              </w:rPr>
            </w:pPr>
            <w:r w:rsidRPr="001A1FB9">
              <w:rPr>
                <w:rFonts w:ascii="Tms Rmn" w:hAnsi="Tms Rmn"/>
                <w:b/>
                <w:szCs w:val="24"/>
              </w:rPr>
              <w:t>Contenido</w:t>
            </w:r>
          </w:p>
          <w:p w14:paraId="27A62957" w14:textId="5F6A285E" w:rsidR="00D80DF0" w:rsidRPr="001A1FB9" w:rsidRDefault="00FB7B21">
            <w:pPr>
              <w:pStyle w:val="explanatorynotes"/>
              <w:keepNext/>
              <w:keepLines/>
              <w:tabs>
                <w:tab w:val="left" w:pos="0"/>
              </w:tabs>
              <w:spacing w:after="0" w:line="240" w:lineRule="auto"/>
              <w:rPr>
                <w:rFonts w:ascii="Times New Roman" w:hAnsi="Times New Roman"/>
                <w:lang w:val="es-ES_tradnl"/>
              </w:rPr>
            </w:pPr>
            <w:r w:rsidRPr="001A1FB9">
              <w:rPr>
                <w:rFonts w:ascii="Times New Roman" w:hAnsi="Times New Roman"/>
                <w:lang w:val="es-ES_tradnl"/>
              </w:rPr>
              <w:t>La Lista de Precios se debe dividir generalmente en las siguientes secciones:</w:t>
            </w:r>
          </w:p>
          <w:p w14:paraId="47ABB760" w14:textId="77777777" w:rsidR="00D80DF0" w:rsidRPr="001A1FB9" w:rsidRDefault="00FB7B21">
            <w:pPr>
              <w:pStyle w:val="explanatorynotes"/>
              <w:keepNext/>
              <w:keepLines/>
              <w:spacing w:after="0" w:line="240" w:lineRule="auto"/>
              <w:ind w:left="425" w:hanging="425"/>
              <w:rPr>
                <w:rFonts w:ascii="Times New Roman" w:hAnsi="Times New Roman"/>
                <w:lang w:val="es-ES"/>
              </w:rPr>
            </w:pPr>
            <w:r w:rsidRPr="001A1FB9">
              <w:rPr>
                <w:rFonts w:ascii="Times New Roman" w:hAnsi="Times New Roman"/>
                <w:lang w:val="es-ES"/>
              </w:rPr>
              <w:t>(a)</w:t>
            </w:r>
            <w:r w:rsidRPr="001A1FB9">
              <w:rPr>
                <w:rFonts w:ascii="Times New Roman" w:hAnsi="Times New Roman"/>
                <w:lang w:val="es-ES"/>
              </w:rPr>
              <w:tab/>
            </w:r>
            <w:r w:rsidRPr="001A1FB9">
              <w:rPr>
                <w:rFonts w:ascii="Times New Roman" w:hAnsi="Times New Roman"/>
                <w:lang w:val="es-ES_tradnl"/>
              </w:rPr>
              <w:t>Preámbulo</w:t>
            </w:r>
            <w:r w:rsidRPr="001A1FB9">
              <w:rPr>
                <w:rFonts w:ascii="Times New Roman" w:hAnsi="Times New Roman"/>
                <w:lang w:val="es-ES"/>
              </w:rPr>
              <w:t>;</w:t>
            </w:r>
          </w:p>
          <w:p w14:paraId="21A6B41F" w14:textId="21BD64C6" w:rsidR="00D80DF0" w:rsidRPr="001A1FB9" w:rsidRDefault="00FB7B21">
            <w:pPr>
              <w:pStyle w:val="explanatorynotes"/>
              <w:keepNext/>
              <w:keepLines/>
              <w:spacing w:after="0" w:line="240" w:lineRule="auto"/>
              <w:ind w:left="425" w:hanging="425"/>
              <w:rPr>
                <w:rFonts w:ascii="Times New Roman" w:hAnsi="Times New Roman"/>
                <w:lang w:val="es-ES"/>
              </w:rPr>
            </w:pPr>
            <w:r w:rsidRPr="001A1FB9">
              <w:rPr>
                <w:rFonts w:ascii="Times New Roman" w:hAnsi="Times New Roman"/>
                <w:lang w:val="es-ES"/>
              </w:rPr>
              <w:t>(b)</w:t>
            </w:r>
            <w:r w:rsidRPr="001A1FB9">
              <w:rPr>
                <w:rFonts w:ascii="Times New Roman" w:hAnsi="Times New Roman"/>
                <w:lang w:val="es-ES"/>
              </w:rPr>
              <w:tab/>
              <w:t>Componentes de la Planta y los Servicios de Instalación (agrupados por Listas de Tarifas y Precios);</w:t>
            </w:r>
          </w:p>
          <w:p w14:paraId="1358BF5D" w14:textId="79CFBEB7" w:rsidR="00D80DF0" w:rsidRPr="001A1FB9" w:rsidRDefault="00FB7B21">
            <w:pPr>
              <w:pStyle w:val="explanatorynotes"/>
              <w:keepNext/>
              <w:keepLines/>
              <w:spacing w:after="0" w:line="240" w:lineRule="auto"/>
              <w:ind w:left="426" w:hanging="426"/>
              <w:rPr>
                <w:rFonts w:ascii="Times New Roman" w:hAnsi="Times New Roman"/>
                <w:lang w:val="es-ES"/>
              </w:rPr>
            </w:pPr>
            <w:r w:rsidRPr="001A1FB9">
              <w:rPr>
                <w:rFonts w:ascii="Times New Roman" w:hAnsi="Times New Roman"/>
                <w:lang w:val="es-ES"/>
              </w:rPr>
              <w:t>(c)</w:t>
            </w:r>
            <w:r w:rsidRPr="001A1FB9">
              <w:rPr>
                <w:rFonts w:ascii="Times New Roman" w:hAnsi="Times New Roman"/>
                <w:lang w:val="es-ES"/>
              </w:rPr>
              <w:tab/>
              <w:t>Planilla de Montos Provisionales; y</w:t>
            </w:r>
          </w:p>
          <w:p w14:paraId="4EB20BCE" w14:textId="3F7CA718" w:rsidR="00D80DF0" w:rsidRPr="001A1FB9" w:rsidRDefault="00FB7B21">
            <w:pPr>
              <w:pStyle w:val="explanatorynotes"/>
              <w:keepNext/>
              <w:keepLines/>
              <w:spacing w:after="0" w:line="240" w:lineRule="auto"/>
              <w:ind w:left="426" w:hanging="426"/>
              <w:rPr>
                <w:rFonts w:ascii="Times New Roman" w:hAnsi="Times New Roman"/>
                <w:lang w:val="es-ES"/>
              </w:rPr>
            </w:pPr>
            <w:r w:rsidRPr="001A1FB9">
              <w:rPr>
                <w:rFonts w:ascii="Times New Roman" w:hAnsi="Times New Roman"/>
                <w:lang w:val="es-ES"/>
              </w:rPr>
              <w:t>(d)</w:t>
            </w:r>
            <w:r w:rsidRPr="001A1FB9">
              <w:rPr>
                <w:rFonts w:ascii="Times New Roman" w:hAnsi="Times New Roman"/>
                <w:lang w:val="es-ES"/>
              </w:rPr>
              <w:tab/>
              <w:t>Resumen Global.</w:t>
            </w:r>
          </w:p>
          <w:p w14:paraId="69928A63" w14:textId="77777777" w:rsidR="00D80DF0" w:rsidRPr="001A1FB9" w:rsidRDefault="00D80DF0">
            <w:pPr>
              <w:suppressAutoHyphens/>
              <w:ind w:left="720" w:right="289" w:hanging="539"/>
              <w:rPr>
                <w:rFonts w:ascii="Tms Rmn" w:hAnsi="Tms Rmn"/>
              </w:rPr>
            </w:pPr>
          </w:p>
          <w:p w14:paraId="35D3E1EA" w14:textId="77777777" w:rsidR="00D80DF0" w:rsidRPr="001A1FB9" w:rsidRDefault="00FB7B21">
            <w:pPr>
              <w:suppressAutoHyphens/>
              <w:spacing w:before="120" w:after="10"/>
              <w:ind w:left="180" w:right="288" w:hanging="180"/>
              <w:rPr>
                <w:b/>
                <w:lang w:val="es-ES"/>
              </w:rPr>
            </w:pPr>
            <w:r w:rsidRPr="001A1FB9">
              <w:rPr>
                <w:b/>
                <w:lang w:val="es-ES"/>
              </w:rPr>
              <w:t>Preámbulo</w:t>
            </w:r>
          </w:p>
          <w:p w14:paraId="1C8EA1B5" w14:textId="77777777" w:rsidR="00D80DF0" w:rsidRPr="001A1FB9" w:rsidRDefault="00FB7B21">
            <w:pPr>
              <w:pStyle w:val="explanatorynotes"/>
              <w:keepNext/>
              <w:keepLines/>
              <w:spacing w:after="0" w:line="240" w:lineRule="auto"/>
              <w:rPr>
                <w:rFonts w:ascii="Times New Roman" w:hAnsi="Times New Roman"/>
                <w:lang w:val="es-ES"/>
              </w:rPr>
            </w:pPr>
            <w:r w:rsidRPr="001A1FB9">
              <w:rPr>
                <w:rFonts w:ascii="Times New Roman" w:hAnsi="Times New Roman"/>
                <w:lang w:val="es-ES_tradnl"/>
              </w:rPr>
              <w:t>El Preámbulo deberá</w:t>
            </w:r>
            <w:r w:rsidRPr="001A1FB9">
              <w:rPr>
                <w:rFonts w:ascii="Times New Roman" w:hAnsi="Times New Roman"/>
                <w:lang w:val="es-ES"/>
              </w:rPr>
              <w:t>:</w:t>
            </w:r>
          </w:p>
          <w:p w14:paraId="26DE4C1C" w14:textId="77777777" w:rsidR="00D80DF0" w:rsidRPr="001A1FB9" w:rsidRDefault="00FB7B21">
            <w:pPr>
              <w:pStyle w:val="explanatorynotes"/>
              <w:keepNext/>
              <w:keepLines/>
              <w:tabs>
                <w:tab w:val="left" w:pos="426"/>
              </w:tabs>
              <w:spacing w:after="0" w:line="240" w:lineRule="auto"/>
              <w:ind w:left="425" w:hanging="425"/>
              <w:rPr>
                <w:rFonts w:ascii="Times New Roman" w:hAnsi="Times New Roman"/>
                <w:lang w:val="es-ES"/>
              </w:rPr>
            </w:pPr>
            <w:r w:rsidRPr="001A1FB9">
              <w:rPr>
                <w:rFonts w:ascii="Times New Roman" w:hAnsi="Times New Roman"/>
                <w:lang w:val="es-ES"/>
              </w:rPr>
              <w:t>(a)</w:t>
            </w:r>
            <w:r w:rsidRPr="001A1FB9">
              <w:rPr>
                <w:rFonts w:ascii="Times New Roman" w:hAnsi="Times New Roman"/>
                <w:lang w:val="es-ES"/>
              </w:rPr>
              <w:tab/>
            </w:r>
            <w:r w:rsidRPr="001A1FB9">
              <w:rPr>
                <w:rFonts w:ascii="Times New Roman" w:hAnsi="Times New Roman"/>
                <w:lang w:val="es-ES_tradnl"/>
              </w:rPr>
              <w:t>incluir disposiciones que describan la inclusividad (y/o exclusividad según corresponda) de los precios unitarios</w:t>
            </w:r>
            <w:r w:rsidRPr="001A1FB9">
              <w:rPr>
                <w:rFonts w:ascii="Times New Roman" w:hAnsi="Times New Roman"/>
                <w:lang w:val="es-ES"/>
              </w:rPr>
              <w:t xml:space="preserve">; y </w:t>
            </w:r>
          </w:p>
          <w:p w14:paraId="391AA038" w14:textId="77777777" w:rsidR="00D80DF0" w:rsidRPr="001A1FB9" w:rsidRDefault="00FB7B21">
            <w:pPr>
              <w:pStyle w:val="explanatorynotes"/>
              <w:keepNext/>
              <w:keepLines/>
              <w:tabs>
                <w:tab w:val="left" w:pos="426"/>
              </w:tabs>
              <w:spacing w:after="0" w:line="240" w:lineRule="auto"/>
              <w:ind w:left="426" w:hanging="426"/>
              <w:rPr>
                <w:rFonts w:ascii="Times New Roman" w:hAnsi="Times New Roman"/>
                <w:lang w:val="es-ES"/>
              </w:rPr>
            </w:pPr>
            <w:r w:rsidRPr="001A1FB9">
              <w:rPr>
                <w:rFonts w:ascii="Times New Roman" w:hAnsi="Times New Roman"/>
                <w:lang w:val="es-ES"/>
              </w:rPr>
              <w:t>(b)</w:t>
            </w:r>
            <w:r w:rsidRPr="001A1FB9">
              <w:rPr>
                <w:rFonts w:ascii="Times New Roman" w:hAnsi="Times New Roman"/>
                <w:lang w:val="es-ES"/>
              </w:rPr>
              <w:tab/>
              <w:t>establecer los métodos de medición que se han utilizado para la medición de las cantidades estimadas en aquellos componentes en la Lista de Precios y que se utilizarán para la medición de las cantidades actuales ejecutadas (es decir, remedición), si el Contrato incluye componentes sujetos de remedición.</w:t>
            </w:r>
          </w:p>
          <w:p w14:paraId="4D815A36" w14:textId="77777777" w:rsidR="00D80DF0" w:rsidRPr="001A1FB9" w:rsidRDefault="00D80DF0">
            <w:pPr>
              <w:pStyle w:val="explanatorynotes"/>
              <w:keepNext/>
              <w:keepLines/>
              <w:spacing w:after="0" w:line="240" w:lineRule="auto"/>
              <w:rPr>
                <w:rFonts w:ascii="Times New Roman" w:hAnsi="Times New Roman"/>
                <w:b/>
                <w:lang w:val="es-ES"/>
              </w:rPr>
            </w:pPr>
          </w:p>
          <w:p w14:paraId="766EA999" w14:textId="77777777" w:rsidR="00D80DF0" w:rsidRPr="001A1FB9" w:rsidRDefault="00FB7B21">
            <w:pPr>
              <w:suppressAutoHyphens/>
              <w:spacing w:before="120" w:after="10"/>
              <w:ind w:left="180" w:right="288" w:hanging="180"/>
              <w:rPr>
                <w:b/>
                <w:lang w:val="es-ES"/>
              </w:rPr>
            </w:pPr>
            <w:r w:rsidRPr="001A1FB9">
              <w:rPr>
                <w:b/>
              </w:rPr>
              <w:t>Componentes de la Planta y los Servicios de Instalación</w:t>
            </w:r>
          </w:p>
          <w:p w14:paraId="0E6D4693" w14:textId="004856B8" w:rsidR="00D80DF0" w:rsidRPr="001A1FB9" w:rsidRDefault="00FB7B21">
            <w:pPr>
              <w:rPr>
                <w:rFonts w:cs="Calibri"/>
                <w:lang w:val="es-ES"/>
              </w:rPr>
            </w:pPr>
            <w:r w:rsidRPr="001A1FB9">
              <w:rPr>
                <w:lang w:val="es-ES"/>
              </w:rPr>
              <w:t xml:space="preserve">La totalidad de la planta y los servicios de instalación deben ser desglosados en detalle suficiente de tal manera que se pueda distinguir entre las diferentes categorías de los componentes incluidos en el Contrato tales como los componentes de la planta a ser suministrada desde el exterior o aquellos que serán suministrados desde </w:t>
            </w:r>
            <w:r w:rsidR="007D591E" w:rsidRPr="001A1FB9">
              <w:rPr>
                <w:lang w:val="es-ES"/>
              </w:rPr>
              <w:t>dentro d</w:t>
            </w:r>
            <w:r w:rsidRPr="001A1FB9">
              <w:rPr>
                <w:lang w:val="es-ES"/>
              </w:rPr>
              <w:t>el País del Contratante, servicios de diseño y servicios de instalación, etc</w:t>
            </w:r>
            <w:r w:rsidRPr="001A1FB9">
              <w:rPr>
                <w:rFonts w:cs="Calibri"/>
                <w:lang w:val="es-ES"/>
              </w:rPr>
              <w:t>.</w:t>
            </w:r>
          </w:p>
          <w:p w14:paraId="59EA8583" w14:textId="0F85FE39" w:rsidR="00D80DF0" w:rsidRPr="001A1FB9" w:rsidRDefault="00D80DF0">
            <w:pPr>
              <w:suppressAutoHyphens/>
              <w:spacing w:after="180"/>
              <w:ind w:left="720" w:right="288" w:hanging="540"/>
              <w:rPr>
                <w:rFonts w:ascii="Tms Rmn" w:hAnsi="Tms Rmn"/>
              </w:rPr>
            </w:pPr>
          </w:p>
          <w:p w14:paraId="1510D07A" w14:textId="77777777" w:rsidR="00D80DF0" w:rsidRPr="001A1FB9" w:rsidRDefault="00FB7B21">
            <w:pPr>
              <w:rPr>
                <w:rFonts w:cs="Calibri"/>
                <w:lang w:val="es-ES"/>
              </w:rPr>
            </w:pPr>
            <w:r w:rsidRPr="001A1FB9">
              <w:t>Los componentes de la planta y los servicios de instalación deberán ser agrupados por Listas (como por ejemplo, Lista No. XX y Lista No. YY), de tal manera que se pueda distinguir entre las categorías que se diferencian por su tipo, naturaleza, ubicación, acceso, duración o cualquier otra característica especial. Si es necesario, cada Lista tendrá sus sub-listas para especificar claramente los componentes de la Planta y los Servicios de Instalación a ser ejecutados o para hacer más fácil las valoraciones y/o los pagos durante la ejecución del Contrato</w:t>
            </w:r>
            <w:r w:rsidRPr="001A1FB9">
              <w:rPr>
                <w:rFonts w:cs="Calibri"/>
                <w:lang w:val="es-ES"/>
              </w:rPr>
              <w:t>.</w:t>
            </w:r>
          </w:p>
          <w:p w14:paraId="411AA2A6" w14:textId="77777777" w:rsidR="00D80DF0" w:rsidRPr="001A1FB9" w:rsidRDefault="00D80DF0">
            <w:pPr>
              <w:rPr>
                <w:rFonts w:cs="Calibri"/>
                <w:lang w:val="es-ES"/>
              </w:rPr>
            </w:pPr>
          </w:p>
          <w:p w14:paraId="35DE9B56" w14:textId="77777777" w:rsidR="00D80DF0" w:rsidRPr="001A1FB9" w:rsidRDefault="00FB7B21">
            <w:pPr>
              <w:rPr>
                <w:rFonts w:cs="Calibri"/>
                <w:lang w:val="es-ES"/>
              </w:rPr>
            </w:pPr>
            <w:r w:rsidRPr="001A1FB9">
              <w:rPr>
                <w:rFonts w:cs="Calibri"/>
                <w:lang w:val="es-ES"/>
              </w:rPr>
              <w:t xml:space="preserve">En general, no se deberá indicar ninguna cantidad para los componentes de suma global. Por lo tanto, para evitar cualquier confusión, es preferible indicar “-” en las respectivas celdas de “Cantidad” y columnas de “Tarifas”. </w:t>
            </w:r>
          </w:p>
          <w:p w14:paraId="37FA14B3" w14:textId="77777777" w:rsidR="00D80DF0" w:rsidRPr="001A1FB9" w:rsidRDefault="00D80DF0">
            <w:pPr>
              <w:rPr>
                <w:rFonts w:cs="Calibri"/>
                <w:lang w:val="es-ES"/>
              </w:rPr>
            </w:pPr>
          </w:p>
          <w:p w14:paraId="0FF8E46E" w14:textId="77777777" w:rsidR="00D80DF0" w:rsidRPr="001A1FB9" w:rsidRDefault="00FB7B21">
            <w:pPr>
              <w:rPr>
                <w:rFonts w:cs="Calibri"/>
                <w:lang w:val="es-ES"/>
              </w:rPr>
            </w:pPr>
            <w:r w:rsidRPr="001A1FB9">
              <w:rPr>
                <w:rFonts w:cs="Calibri" w:hint="eastAsia"/>
                <w:lang w:val="es-ES" w:eastAsia="ja-JP"/>
              </w:rPr>
              <w:t>Normal</w:t>
            </w:r>
            <w:r w:rsidRPr="001A1FB9">
              <w:rPr>
                <w:rFonts w:cs="Calibri"/>
                <w:lang w:val="es-ES" w:eastAsia="ja-JP"/>
              </w:rPr>
              <w:t>mente</w:t>
            </w:r>
            <w:r w:rsidRPr="001A1FB9">
              <w:rPr>
                <w:rFonts w:cs="Calibri" w:hint="eastAsia"/>
                <w:lang w:val="es-ES" w:eastAsia="ja-JP"/>
              </w:rPr>
              <w:t xml:space="preserve">, </w:t>
            </w:r>
            <w:r w:rsidRPr="001A1FB9">
              <w:rPr>
                <w:rFonts w:cs="Calibri"/>
                <w:lang w:val="es-ES" w:eastAsia="ja-JP"/>
              </w:rPr>
              <w:t>este tipo de contrato se basa en precios de suma global, con poca o ninguna remedición. Sin embargo, si se aplican los componentes de remedición de la planta y los servicios de instalación</w:t>
            </w:r>
            <w:r w:rsidRPr="001A1FB9">
              <w:rPr>
                <w:rFonts w:cs="Calibri"/>
                <w:lang w:val="es-ES"/>
              </w:rPr>
              <w:t>, estos se deberán identificar y describir claramente en el Apéndice 1 (</w:t>
            </w:r>
            <w:r w:rsidRPr="001A1FB9">
              <w:rPr>
                <w:rFonts w:cs="Calibri"/>
                <w:i/>
                <w:lang w:val="es-ES"/>
              </w:rPr>
              <w:t>Condiciones y Procedimientos de Pago</w:t>
            </w:r>
            <w:r w:rsidRPr="001A1FB9">
              <w:rPr>
                <w:rFonts w:cs="Calibri"/>
                <w:lang w:val="es-ES"/>
              </w:rPr>
              <w:t>). Las cantidades estimadas se deberán indicar para esos componentes a fin de que el Licitante pueda llenar sus precios unitarios según corresponda. En este sentido, se debe hacer referencia a la cláusula 12 (</w:t>
            </w:r>
            <w:r w:rsidRPr="001A1FB9">
              <w:rPr>
                <w:rFonts w:cs="Calibri"/>
                <w:i/>
                <w:lang w:val="es-ES"/>
              </w:rPr>
              <w:t>Condiciones de Pago</w:t>
            </w:r>
            <w:r w:rsidRPr="001A1FB9">
              <w:rPr>
                <w:rFonts w:cs="Calibri"/>
                <w:lang w:val="es-ES"/>
              </w:rPr>
              <w:t>)</w:t>
            </w:r>
            <w:r w:rsidRPr="001A1FB9">
              <w:rPr>
                <w:rFonts w:cs="Calibri" w:hint="eastAsia"/>
                <w:lang w:val="es-ES" w:eastAsia="ja-JP"/>
              </w:rPr>
              <w:t xml:space="preserve"> </w:t>
            </w:r>
            <w:r w:rsidRPr="001A1FB9">
              <w:rPr>
                <w:rFonts w:cs="Calibri"/>
                <w:lang w:val="es-ES"/>
              </w:rPr>
              <w:t xml:space="preserve">de las Condiciones del Contrato. </w:t>
            </w:r>
          </w:p>
          <w:p w14:paraId="5A601BC9" w14:textId="77777777" w:rsidR="00D80DF0" w:rsidRPr="001A1FB9" w:rsidRDefault="00D80DF0">
            <w:pPr>
              <w:rPr>
                <w:rFonts w:cs="Calibri"/>
                <w:lang w:val="es-ES"/>
              </w:rPr>
            </w:pPr>
          </w:p>
          <w:p w14:paraId="3416E754" w14:textId="4A9BADD3" w:rsidR="00D80DF0" w:rsidRPr="001A1FB9" w:rsidRDefault="00FB7B21">
            <w:pPr>
              <w:rPr>
                <w:rFonts w:cs="Calibri"/>
                <w:lang w:val="es-ES"/>
              </w:rPr>
            </w:pPr>
            <w:r w:rsidRPr="001A1FB9">
              <w:rPr>
                <w:rFonts w:cs="Calibri"/>
                <w:lang w:val="es-ES"/>
              </w:rPr>
              <w:t xml:space="preserve">Las listas designadas para la planta a ser suministrada desde el exterior o desde </w:t>
            </w:r>
            <w:r w:rsidR="004F2A10" w:rsidRPr="001A1FB9">
              <w:rPr>
                <w:rFonts w:cs="Calibri"/>
                <w:lang w:val="es-ES"/>
              </w:rPr>
              <w:t>dentro d</w:t>
            </w:r>
            <w:r w:rsidRPr="001A1FB9">
              <w:rPr>
                <w:rFonts w:cs="Calibri"/>
                <w:lang w:val="es-ES"/>
              </w:rPr>
              <w:t>el País del Contratante deberán, entre otras cosas, incluir los repuestos necesarios para lograr la Aceptación Operativa. Los repuestos que el Contratante considere necesarios para la operación y mantenimiento de la planta serán incluidos en la lista designada para los Repuestos Obligatorios, en tanto que los repuestos adicionales propuestos por el Licitante serán incluidos en la lista designada para los Repuestos Recomendados. En el Preámbulo de la Lista de Precios, se deberá incluir una instrucción específica para el Licitante sobre lo indicado arriba.</w:t>
            </w:r>
          </w:p>
          <w:p w14:paraId="6DB55E46" w14:textId="77777777" w:rsidR="00D80DF0" w:rsidRPr="001A1FB9" w:rsidRDefault="00D80DF0">
            <w:pPr>
              <w:rPr>
                <w:rFonts w:cs="Calibri"/>
                <w:lang w:val="es-ES"/>
              </w:rPr>
            </w:pPr>
          </w:p>
          <w:p w14:paraId="61EE9EAF" w14:textId="77777777" w:rsidR="00D80DF0" w:rsidRPr="001A1FB9" w:rsidRDefault="00FB7B21">
            <w:pPr>
              <w:rPr>
                <w:rFonts w:cs="Calibri"/>
                <w:lang w:val="es-ES"/>
              </w:rPr>
            </w:pPr>
            <w:r w:rsidRPr="001A1FB9">
              <w:t>Cuando se aplique una serie de Fórmulas de Ajuste de Precio, cada Fórmula de Ajuste de Precio deberá estar en conexión con la correspondiente Lista de Precios</w:t>
            </w:r>
            <w:r w:rsidRPr="001A1FB9">
              <w:rPr>
                <w:rFonts w:cs="Calibri"/>
                <w:lang w:val="es-ES"/>
              </w:rPr>
              <w:t>.</w:t>
            </w:r>
          </w:p>
          <w:p w14:paraId="1A4A9823" w14:textId="77777777" w:rsidR="00D80DF0" w:rsidRPr="001A1FB9" w:rsidRDefault="00D80DF0">
            <w:pPr>
              <w:rPr>
                <w:rFonts w:cs="Calibri"/>
                <w:lang w:val="es-ES"/>
              </w:rPr>
            </w:pPr>
          </w:p>
          <w:p w14:paraId="3ABB3428" w14:textId="77777777" w:rsidR="00D80DF0" w:rsidRPr="001A1FB9" w:rsidRDefault="00FB7B21">
            <w:pPr>
              <w:pStyle w:val="explanatorynotes"/>
              <w:keepNext/>
              <w:keepLines/>
              <w:spacing w:after="0" w:line="240" w:lineRule="auto"/>
              <w:rPr>
                <w:rFonts w:ascii="Times New Roman" w:hAnsi="Times New Roman"/>
                <w:lang w:val="es-ES" w:eastAsia="ja-JP"/>
              </w:rPr>
            </w:pPr>
            <w:r w:rsidRPr="001A1FB9">
              <w:rPr>
                <w:rFonts w:ascii="Times New Roman" w:hAnsi="Times New Roman"/>
                <w:lang w:val="es-ES" w:eastAsia="ja-JP"/>
              </w:rPr>
              <w:t>Además</w:t>
            </w:r>
            <w:r w:rsidRPr="001A1FB9">
              <w:rPr>
                <w:rFonts w:ascii="Times New Roman" w:hAnsi="Times New Roman" w:hint="eastAsia"/>
                <w:lang w:val="es-ES" w:eastAsia="ja-JP"/>
              </w:rPr>
              <w:t>,</w:t>
            </w:r>
            <w:r w:rsidRPr="001A1FB9">
              <w:rPr>
                <w:rFonts w:ascii="Times New Roman" w:hAnsi="Times New Roman"/>
                <w:lang w:val="es-ES" w:eastAsia="ja-JP"/>
              </w:rPr>
              <w:t xml:space="preserve"> de conformidad con la subcláusula 14.3 de las IAL (en caso de la Licitación en Una Etapa: Dos Sobres) o la subcláusula 30.3 de las IAL (en caso de la Licitación en Dos Etapas: Sobre Único), el Licitante deberá proporcionar un desglose de los precios en la manera y detalle que se especifican en la Lista de Precios</w:t>
            </w:r>
            <w:r w:rsidRPr="001A1FB9">
              <w:rPr>
                <w:rFonts w:ascii="Times New Roman" w:hAnsi="Times New Roman" w:hint="eastAsia"/>
                <w:lang w:val="es-ES" w:eastAsia="ja-JP"/>
              </w:rPr>
              <w:t xml:space="preserve">. </w:t>
            </w:r>
            <w:r w:rsidRPr="001A1FB9">
              <w:rPr>
                <w:rFonts w:ascii="Times New Roman" w:hAnsi="Times New Roman"/>
                <w:lang w:val="es-ES" w:eastAsia="ja-JP"/>
              </w:rPr>
              <w:t>Por lo tanto, el Contratante deberá incluir una instrucción clara y específica en el Preámbulo de las Listas de Precios para que el Licitante proporcione el desglose detallado.</w:t>
            </w:r>
          </w:p>
          <w:p w14:paraId="0BABC819" w14:textId="7610DADA" w:rsidR="00D80DF0" w:rsidRPr="001A1FB9" w:rsidRDefault="00D80DF0">
            <w:pPr>
              <w:suppressAutoHyphens/>
              <w:ind w:leftChars="60" w:left="734" w:hangingChars="246" w:hanging="590"/>
              <w:rPr>
                <w:rFonts w:ascii="Tms Rmn" w:hAnsi="Tms Rmn"/>
                <w:lang w:eastAsia="ja-JP"/>
              </w:rPr>
            </w:pPr>
          </w:p>
          <w:p w14:paraId="5828159D" w14:textId="77777777" w:rsidR="00D80DF0" w:rsidRPr="001A1FB9" w:rsidRDefault="00FB7B21">
            <w:pPr>
              <w:pStyle w:val="explanatorynotes"/>
              <w:keepNext/>
              <w:keepLines/>
              <w:spacing w:after="10" w:line="240" w:lineRule="auto"/>
              <w:rPr>
                <w:rFonts w:ascii="Times New Roman" w:hAnsi="Times New Roman"/>
                <w:b/>
                <w:lang w:val="es-ES"/>
              </w:rPr>
            </w:pPr>
            <w:r w:rsidRPr="001A1FB9">
              <w:rPr>
                <w:rFonts w:ascii="Times New Roman" w:hAnsi="Times New Roman"/>
                <w:b/>
                <w:lang w:val="es-ES"/>
              </w:rPr>
              <w:t>Descripción de componentes de la planta y los servicios de instalación</w:t>
            </w:r>
          </w:p>
          <w:p w14:paraId="14D1FA29" w14:textId="77777777" w:rsidR="00D80DF0" w:rsidRPr="001A1FB9" w:rsidRDefault="00FB7B21">
            <w:pPr>
              <w:rPr>
                <w:rFonts w:cs="Calibri"/>
                <w:lang w:val="es-ES"/>
              </w:rPr>
            </w:pPr>
            <w:r w:rsidRPr="001A1FB9">
              <w:rPr>
                <w:rFonts w:cs="Calibri"/>
                <w:lang w:val="es-ES"/>
              </w:rPr>
              <w:t>Por lo general, el Contrato se llevará a cabo en base a pagos de suma global y las listas no ofrecen necesariamente una descripción completa de la planta y los servicios de instalación a realizarse. Cada descripción del componente de la planta y los servicios de instalación deberá identificar los trabajos cubiert</w:t>
            </w:r>
            <w:r w:rsidRPr="001A1FB9">
              <w:rPr>
                <w:rFonts w:cs="Calibri" w:hint="eastAsia"/>
                <w:lang w:val="es-ES" w:eastAsia="ja-JP"/>
              </w:rPr>
              <w:t>o</w:t>
            </w:r>
            <w:r w:rsidRPr="001A1FB9">
              <w:rPr>
                <w:rFonts w:cs="Calibri"/>
                <w:lang w:val="es-ES"/>
              </w:rPr>
              <w:t>s por el respectivo componente, sin embargo la naturaleza y extensión exacta de la planta y de los servicios de instalación serán confirmadas a través de los Requisitos del Contratante (incluidos Planos y Especificaciones) y las Condiciones del Contrato, según sea el caso.</w:t>
            </w:r>
          </w:p>
          <w:p w14:paraId="5676AD5E" w14:textId="77777777" w:rsidR="00D80DF0" w:rsidRPr="001A1FB9" w:rsidRDefault="00D80DF0">
            <w:pPr>
              <w:rPr>
                <w:rFonts w:cs="Calibri"/>
                <w:lang w:val="es-ES"/>
              </w:rPr>
            </w:pPr>
          </w:p>
          <w:p w14:paraId="21E5CB03" w14:textId="77777777" w:rsidR="00D80DF0" w:rsidRPr="001A1FB9" w:rsidRDefault="00FB7B21">
            <w:pPr>
              <w:pStyle w:val="explanatorynotes"/>
              <w:keepNext/>
              <w:keepLines/>
              <w:spacing w:after="0" w:line="240" w:lineRule="auto"/>
              <w:rPr>
                <w:rFonts w:ascii="Times New Roman" w:hAnsi="Times New Roman"/>
                <w:lang w:val="es-ES"/>
              </w:rPr>
            </w:pPr>
            <w:r w:rsidRPr="001A1FB9">
              <w:rPr>
                <w:rFonts w:ascii="Times New Roman" w:hAnsi="Times New Roman"/>
                <w:lang w:val="es-ES"/>
              </w:rPr>
              <w:t>El redactor deberá asegurar que los detalles proporcionados en las descripciones de los componentes de la planta y los servicios de instalación sean consistentes con los Preámbulos de la Lista de Precios, Requisitos del Contratante y las Condiciones del Contrato, cuando se aplica.</w:t>
            </w:r>
          </w:p>
          <w:p w14:paraId="07AA0018" w14:textId="77777777" w:rsidR="00D80DF0" w:rsidRPr="001A1FB9" w:rsidRDefault="00D80DF0">
            <w:pPr>
              <w:keepNext/>
              <w:keepLines/>
              <w:suppressAutoHyphens/>
              <w:rPr>
                <w:b/>
                <w:lang w:val="es-ES"/>
              </w:rPr>
            </w:pPr>
          </w:p>
          <w:p w14:paraId="1FD24F92" w14:textId="77777777" w:rsidR="00D80DF0" w:rsidRPr="001A1FB9" w:rsidRDefault="00FB7B21">
            <w:pPr>
              <w:keepNext/>
              <w:keepLines/>
              <w:suppressAutoHyphens/>
              <w:spacing w:after="10"/>
              <w:rPr>
                <w:b/>
                <w:lang w:val="es-ES"/>
              </w:rPr>
            </w:pPr>
            <w:r w:rsidRPr="001A1FB9">
              <w:rPr>
                <w:b/>
                <w:lang w:val="es-ES"/>
              </w:rPr>
              <w:t>Montos Provisionales</w:t>
            </w:r>
          </w:p>
          <w:p w14:paraId="62434604" w14:textId="77777777" w:rsidR="00D80DF0" w:rsidRPr="001A1FB9" w:rsidRDefault="00FB7B21">
            <w:pPr>
              <w:keepNext/>
              <w:keepLines/>
              <w:suppressAutoHyphens/>
              <w:spacing w:after="10"/>
              <w:rPr>
                <w:b/>
                <w:sz w:val="22"/>
                <w:szCs w:val="22"/>
                <w:lang w:val="es-ES" w:eastAsia="ja-JP"/>
              </w:rPr>
            </w:pPr>
            <w:bookmarkStart w:id="693" w:name="_Hlk517857785"/>
            <w:r w:rsidRPr="001A1FB9">
              <w:rPr>
                <w:b/>
                <w:sz w:val="22"/>
                <w:szCs w:val="22"/>
                <w:lang w:val="es-ES" w:eastAsia="ja-JP"/>
              </w:rPr>
              <w:t>Montos Provisionales Específicos</w:t>
            </w:r>
          </w:p>
          <w:p w14:paraId="49E1E736" w14:textId="77777777" w:rsidR="00D80DF0" w:rsidRPr="001A1FB9" w:rsidRDefault="00FB7B21">
            <w:pPr>
              <w:keepNext/>
              <w:keepLines/>
              <w:suppressAutoHyphens/>
              <w:rPr>
                <w:lang w:val="es-ES" w:eastAsia="ja-JP"/>
              </w:rPr>
            </w:pPr>
            <w:r w:rsidRPr="001A1FB9">
              <w:t>El costo estimado del</w:t>
            </w:r>
            <w:r w:rsidRPr="001A1FB9">
              <w:rPr>
                <w:lang w:val="es-ES" w:eastAsia="ja-JP"/>
              </w:rPr>
              <w:t>:</w:t>
            </w:r>
          </w:p>
          <w:p w14:paraId="7A6FE1B3" w14:textId="77777777" w:rsidR="00D80DF0" w:rsidRPr="001A1FB9" w:rsidRDefault="00FB7B21">
            <w:pPr>
              <w:keepNext/>
              <w:keepLines/>
              <w:tabs>
                <w:tab w:val="left" w:pos="426"/>
              </w:tabs>
              <w:suppressAutoHyphens/>
              <w:spacing w:after="120"/>
              <w:ind w:left="425" w:hanging="425"/>
              <w:rPr>
                <w:lang w:val="es-ES"/>
              </w:rPr>
            </w:pPr>
            <w:r w:rsidRPr="001A1FB9">
              <w:rPr>
                <w:lang w:val="es-ES"/>
              </w:rPr>
              <w:t>(a)</w:t>
            </w:r>
            <w:r w:rsidRPr="001A1FB9">
              <w:rPr>
                <w:lang w:val="es-ES"/>
              </w:rPr>
              <w:tab/>
            </w:r>
            <w:r w:rsidRPr="001A1FB9">
              <w:rPr>
                <w:rFonts w:hint="eastAsia"/>
              </w:rPr>
              <w:t xml:space="preserve">trabajo o servicio que </w:t>
            </w:r>
            <w:r w:rsidRPr="001A1FB9">
              <w:t>son conocidos</w:t>
            </w:r>
            <w:r w:rsidRPr="001A1FB9">
              <w:rPr>
                <w:rFonts w:hint="eastAsia"/>
              </w:rPr>
              <w:t xml:space="preserve"> </w:t>
            </w:r>
            <w:r w:rsidRPr="001A1FB9">
              <w:t>como</w:t>
            </w:r>
            <w:r w:rsidRPr="001A1FB9">
              <w:rPr>
                <w:rFonts w:hint="eastAsia"/>
              </w:rPr>
              <w:t xml:space="preserve"> requisitos y </w:t>
            </w:r>
            <w:r w:rsidRPr="001A1FB9">
              <w:t>cuyo</w:t>
            </w:r>
            <w:r w:rsidRPr="001A1FB9">
              <w:rPr>
                <w:rFonts w:hint="eastAsia"/>
              </w:rPr>
              <w:t xml:space="preserve"> alcance</w:t>
            </w:r>
            <w:r w:rsidRPr="001A1FB9">
              <w:t xml:space="preserve"> puede ser definido pero no pueden ser diseñados por completo o especificados en detalle</w:t>
            </w:r>
            <w:r w:rsidRPr="001A1FB9">
              <w:rPr>
                <w:lang w:val="es-ES"/>
              </w:rPr>
              <w:t>;</w:t>
            </w:r>
          </w:p>
          <w:p w14:paraId="31327D20" w14:textId="77777777" w:rsidR="00D80DF0" w:rsidRPr="001A1FB9" w:rsidRDefault="00FB7B21">
            <w:pPr>
              <w:tabs>
                <w:tab w:val="left" w:pos="142"/>
              </w:tabs>
              <w:rPr>
                <w:lang w:val="es-ES"/>
              </w:rPr>
            </w:pPr>
            <w:r w:rsidRPr="001A1FB9">
              <w:t>se deberá incluir en la parte correspondiente de la Lista de Precios (es decir, la Planilla de Montos Provisionales Específicos) como un Monto Provisional Específico con una breve descripción apropiada</w:t>
            </w:r>
            <w:r w:rsidRPr="001A1FB9">
              <w:rPr>
                <w:lang w:val="es-ES"/>
              </w:rPr>
              <w:t xml:space="preserve">. </w:t>
            </w:r>
          </w:p>
          <w:p w14:paraId="78F6FA15" w14:textId="77777777" w:rsidR="00D80DF0" w:rsidRPr="001A1FB9" w:rsidRDefault="00FB7B21">
            <w:pPr>
              <w:tabs>
                <w:tab w:val="left" w:pos="142"/>
              </w:tabs>
              <w:rPr>
                <w:lang w:val="es-ES"/>
              </w:rPr>
            </w:pPr>
            <w:r w:rsidRPr="001A1FB9">
              <w:rPr>
                <w:rFonts w:hint="eastAsia"/>
                <w:lang w:val="es-ES"/>
              </w:rPr>
              <w:t>Deber</w:t>
            </w:r>
            <w:r w:rsidRPr="001A1FB9">
              <w:rPr>
                <w:lang w:val="es-ES"/>
              </w:rPr>
              <w:t>á hacerse referencia a la subcláusula 39.4 de las Condiciones del Contrato, según corresponda.</w:t>
            </w:r>
          </w:p>
          <w:p w14:paraId="35E4E014" w14:textId="77777777" w:rsidR="00D80DF0" w:rsidRPr="001A1FB9" w:rsidRDefault="00D80DF0">
            <w:pPr>
              <w:keepNext/>
              <w:keepLines/>
              <w:suppressAutoHyphens/>
              <w:spacing w:after="120"/>
              <w:rPr>
                <w:lang w:val="es-ES" w:eastAsia="ja-JP"/>
              </w:rPr>
            </w:pPr>
          </w:p>
          <w:bookmarkEnd w:id="693"/>
          <w:p w14:paraId="28754133" w14:textId="77777777" w:rsidR="00D80DF0" w:rsidRPr="001A1FB9" w:rsidRDefault="00FB7B21">
            <w:pPr>
              <w:keepNext/>
              <w:keepLines/>
              <w:suppressAutoHyphens/>
              <w:spacing w:after="10"/>
              <w:rPr>
                <w:b/>
                <w:sz w:val="22"/>
                <w:szCs w:val="22"/>
                <w:lang w:val="es-ES" w:eastAsia="ja-JP"/>
              </w:rPr>
            </w:pPr>
            <w:r w:rsidRPr="001A1FB9">
              <w:rPr>
                <w:b/>
                <w:sz w:val="22"/>
                <w:szCs w:val="22"/>
                <w:lang w:val="es-ES" w:eastAsia="ja-JP"/>
              </w:rPr>
              <w:t>Los Montos Provisionales para cubrir el costo de la Comisión para la Resolución de Controversias (CRC)</w:t>
            </w:r>
          </w:p>
          <w:p w14:paraId="35530484" w14:textId="77777777" w:rsidR="00D80DF0" w:rsidRPr="001A1FB9" w:rsidRDefault="00FB7B21">
            <w:pPr>
              <w:tabs>
                <w:tab w:val="left" w:pos="142"/>
              </w:tabs>
              <w:rPr>
                <w:lang w:val="es-ES"/>
              </w:rPr>
            </w:pPr>
            <w:r w:rsidRPr="001A1FB9">
              <w:rPr>
                <w:lang w:val="es-ES"/>
              </w:rPr>
              <w:t xml:space="preserve">El Monto Provisional para cubrir el costo de la Comisión para la Resolución de Controversias (CRC) es uno de los Montos Provisionales Específicos que recaen en la categoría (a) de arriba. Se incluirá este Monto Provisional para cubrir una porción del costo de la Comisión para la Resolución de Controversias, que sólo consiste en su Costo Regular y la mitad de su Costo No Regular que le corresponde pagar al Contratante, tal como se especifica en la subcláusula 39.4 de las Condiciones Particulares: Parte B: Disposiciones Específicas. </w:t>
            </w:r>
          </w:p>
          <w:p w14:paraId="4CE0FE44" w14:textId="77777777" w:rsidR="00D80DF0" w:rsidRPr="001A1FB9" w:rsidRDefault="00D80DF0">
            <w:pPr>
              <w:tabs>
                <w:tab w:val="left" w:pos="142"/>
              </w:tabs>
              <w:rPr>
                <w:lang w:val="es-ES"/>
              </w:rPr>
            </w:pPr>
          </w:p>
          <w:p w14:paraId="6E874706" w14:textId="77777777" w:rsidR="00D80DF0" w:rsidRPr="001A1FB9" w:rsidRDefault="00FB7B21">
            <w:pPr>
              <w:rPr>
                <w:lang w:val="es-ES"/>
              </w:rPr>
            </w:pPr>
            <w:r w:rsidRPr="001A1FB9">
              <w:rPr>
                <w:lang w:val="es-ES"/>
              </w:rPr>
              <w:t>El Contratante deberá indicar en la Planilla de Montos Provisionales Específicos, un monto equivalente al costo estimado por el Contratante de la porción del costo de la CRC cubierto por el Monto Provisional. A diferencia de otros Montos Provisionales Específicos, las utilidades, gastos generales, etc. del Contratista no deberán incluirse o pagarse con este Monto Provisional. Al preparar el costo estimado del Contratante mencionado arriba, se deberá referir a la tabla de abajo, donde se muestran las asignaciones de varias tarifas y gastos de la CRC entre Costos Regulares y Costos No Regulares.</w:t>
            </w:r>
          </w:p>
          <w:p w14:paraId="56BCA697" w14:textId="77777777" w:rsidR="00D80DF0" w:rsidRDefault="00D80DF0">
            <w:pPr>
              <w:keepNext/>
              <w:keepLines/>
              <w:suppressAutoHyphens/>
              <w:rPr>
                <w:lang w:val="es-ES"/>
              </w:rPr>
            </w:pPr>
          </w:p>
          <w:p w14:paraId="7D442246" w14:textId="77777777" w:rsidR="00556418" w:rsidRPr="001A1FB9" w:rsidRDefault="00556418">
            <w:pPr>
              <w:keepNext/>
              <w:keepLines/>
              <w:suppressAutoHyphens/>
              <w:rPr>
                <w:lang w:val="es-ES"/>
              </w:rPr>
            </w:pPr>
          </w:p>
          <w:tbl>
            <w:tblPr>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2831"/>
              <w:gridCol w:w="1494"/>
              <w:gridCol w:w="774"/>
              <w:gridCol w:w="2693"/>
            </w:tblGrid>
            <w:tr w:rsidR="00D80DF0" w:rsidRPr="001A1FB9" w14:paraId="51908F35" w14:textId="77777777" w:rsidTr="00C615E8">
              <w:trPr>
                <w:trHeight w:val="20"/>
                <w:tblHeader/>
              </w:trPr>
              <w:tc>
                <w:tcPr>
                  <w:tcW w:w="3568" w:type="dxa"/>
                  <w:gridSpan w:val="2"/>
                  <w:tcBorders>
                    <w:top w:val="double" w:sz="4" w:space="0" w:color="auto"/>
                    <w:left w:val="double" w:sz="4" w:space="0" w:color="auto"/>
                    <w:bottom w:val="single" w:sz="4" w:space="0" w:color="auto"/>
                  </w:tcBorders>
                  <w:shd w:val="clear" w:color="auto" w:fill="auto"/>
                </w:tcPr>
                <w:p w14:paraId="1E4FE0F9" w14:textId="77777777" w:rsidR="00D80DF0" w:rsidRPr="001A1FB9" w:rsidRDefault="00FB7B21">
                  <w:pPr>
                    <w:spacing w:before="60" w:after="60"/>
                    <w:jc w:val="center"/>
                    <w:rPr>
                      <w:szCs w:val="24"/>
                      <w:lang w:val="es-ES"/>
                    </w:rPr>
                  </w:pPr>
                  <w:r w:rsidRPr="001A1FB9">
                    <w:rPr>
                      <w:szCs w:val="24"/>
                      <w:lang w:val="es-ES"/>
                    </w:rPr>
                    <w:t>Tarifas y gastos</w:t>
                  </w:r>
                </w:p>
              </w:tc>
              <w:tc>
                <w:tcPr>
                  <w:tcW w:w="4961" w:type="dxa"/>
                  <w:gridSpan w:val="3"/>
                  <w:tcBorders>
                    <w:top w:val="double" w:sz="4" w:space="0" w:color="auto"/>
                    <w:bottom w:val="single" w:sz="4" w:space="0" w:color="auto"/>
                    <w:right w:val="double" w:sz="4" w:space="0" w:color="auto"/>
                  </w:tcBorders>
                  <w:shd w:val="clear" w:color="auto" w:fill="auto"/>
                </w:tcPr>
                <w:p w14:paraId="79767C6E" w14:textId="77777777" w:rsidR="00D80DF0" w:rsidRPr="001A1FB9" w:rsidRDefault="00FB7B21">
                  <w:pPr>
                    <w:spacing w:before="60" w:after="60"/>
                    <w:jc w:val="center"/>
                    <w:rPr>
                      <w:szCs w:val="24"/>
                      <w:lang w:val="es-ES"/>
                    </w:rPr>
                  </w:pPr>
                  <w:r w:rsidRPr="001A1FB9">
                    <w:rPr>
                      <w:szCs w:val="24"/>
                      <w:lang w:val="es-ES"/>
                    </w:rPr>
                    <w:t>Costo de la CRC</w:t>
                  </w:r>
                </w:p>
              </w:tc>
            </w:tr>
            <w:tr w:rsidR="00D80DF0" w:rsidRPr="001A1FB9" w14:paraId="56E52455" w14:textId="77777777" w:rsidTr="00706697">
              <w:trPr>
                <w:trHeight w:val="20"/>
                <w:tblHeader/>
              </w:trPr>
              <w:tc>
                <w:tcPr>
                  <w:tcW w:w="737" w:type="dxa"/>
                  <w:tcBorders>
                    <w:left w:val="double" w:sz="4" w:space="0" w:color="auto"/>
                    <w:bottom w:val="double" w:sz="4" w:space="0" w:color="auto"/>
                  </w:tcBorders>
                  <w:shd w:val="clear" w:color="auto" w:fill="auto"/>
                  <w:vAlign w:val="center"/>
                </w:tcPr>
                <w:p w14:paraId="31D2B8D9" w14:textId="77777777" w:rsidR="00D80DF0" w:rsidRPr="001A1FB9" w:rsidRDefault="00FB7B21">
                  <w:pPr>
                    <w:spacing w:before="60" w:after="60"/>
                    <w:jc w:val="center"/>
                    <w:rPr>
                      <w:szCs w:val="24"/>
                      <w:lang w:val="en-GB"/>
                    </w:rPr>
                  </w:pPr>
                  <w:r w:rsidRPr="001A1FB9">
                    <w:rPr>
                      <w:szCs w:val="24"/>
                      <w:lang w:val="en-GB"/>
                    </w:rPr>
                    <w:t>No. de ítem</w:t>
                  </w:r>
                </w:p>
              </w:tc>
              <w:tc>
                <w:tcPr>
                  <w:tcW w:w="2831" w:type="dxa"/>
                  <w:tcBorders>
                    <w:bottom w:val="double" w:sz="4" w:space="0" w:color="auto"/>
                  </w:tcBorders>
                  <w:shd w:val="clear" w:color="auto" w:fill="auto"/>
                  <w:vAlign w:val="center"/>
                </w:tcPr>
                <w:p w14:paraId="7C0A3971" w14:textId="77777777" w:rsidR="00D80DF0" w:rsidRPr="001A1FB9" w:rsidRDefault="00FB7B21">
                  <w:pPr>
                    <w:spacing w:before="60" w:after="60"/>
                    <w:jc w:val="center"/>
                    <w:rPr>
                      <w:szCs w:val="24"/>
                      <w:lang w:val="en-GB"/>
                    </w:rPr>
                  </w:pPr>
                  <w:r w:rsidRPr="001A1FB9">
                    <w:rPr>
                      <w:szCs w:val="24"/>
                      <w:lang w:val="en-GB"/>
                    </w:rPr>
                    <w:t>Descripción</w:t>
                  </w:r>
                </w:p>
              </w:tc>
              <w:tc>
                <w:tcPr>
                  <w:tcW w:w="2268" w:type="dxa"/>
                  <w:gridSpan w:val="2"/>
                  <w:tcBorders>
                    <w:bottom w:val="double" w:sz="4" w:space="0" w:color="auto"/>
                  </w:tcBorders>
                  <w:shd w:val="clear" w:color="auto" w:fill="auto"/>
                  <w:vAlign w:val="center"/>
                </w:tcPr>
                <w:p w14:paraId="2F4A915F" w14:textId="77777777" w:rsidR="00D80DF0" w:rsidRPr="001A1FB9" w:rsidRDefault="00FB7B21">
                  <w:pPr>
                    <w:spacing w:before="60" w:after="60"/>
                    <w:jc w:val="center"/>
                    <w:rPr>
                      <w:szCs w:val="24"/>
                      <w:lang w:val="en-GB"/>
                    </w:rPr>
                  </w:pPr>
                  <w:r w:rsidRPr="001A1FB9">
                    <w:rPr>
                      <w:szCs w:val="24"/>
                      <w:lang w:val="en-GB"/>
                    </w:rPr>
                    <w:t>Costo Regular</w:t>
                  </w:r>
                </w:p>
              </w:tc>
              <w:tc>
                <w:tcPr>
                  <w:tcW w:w="2693" w:type="dxa"/>
                  <w:tcBorders>
                    <w:bottom w:val="double" w:sz="4" w:space="0" w:color="auto"/>
                    <w:right w:val="double" w:sz="4" w:space="0" w:color="auto"/>
                  </w:tcBorders>
                  <w:shd w:val="clear" w:color="auto" w:fill="auto"/>
                  <w:vAlign w:val="center"/>
                </w:tcPr>
                <w:p w14:paraId="5AB7C3F3" w14:textId="77777777" w:rsidR="00D80DF0" w:rsidRPr="001A1FB9" w:rsidRDefault="00FB7B21">
                  <w:pPr>
                    <w:spacing w:before="60" w:after="60"/>
                    <w:jc w:val="center"/>
                    <w:rPr>
                      <w:szCs w:val="24"/>
                      <w:lang w:val="en-GB"/>
                    </w:rPr>
                  </w:pPr>
                  <w:r w:rsidRPr="001A1FB9">
                    <w:rPr>
                      <w:szCs w:val="24"/>
                      <w:lang w:val="en-GB"/>
                    </w:rPr>
                    <w:t xml:space="preserve">Costo No Regular </w:t>
                  </w:r>
                </w:p>
              </w:tc>
            </w:tr>
            <w:tr w:rsidR="00D80DF0" w:rsidRPr="001A1FB9" w14:paraId="64E65445" w14:textId="77777777" w:rsidTr="00706697">
              <w:trPr>
                <w:trHeight w:val="20"/>
              </w:trPr>
              <w:tc>
                <w:tcPr>
                  <w:tcW w:w="737" w:type="dxa"/>
                  <w:tcBorders>
                    <w:top w:val="double" w:sz="4" w:space="0" w:color="auto"/>
                    <w:left w:val="double" w:sz="4" w:space="0" w:color="auto"/>
                    <w:bottom w:val="single" w:sz="4" w:space="0" w:color="auto"/>
                  </w:tcBorders>
                  <w:shd w:val="clear" w:color="auto" w:fill="auto"/>
                </w:tcPr>
                <w:p w14:paraId="2FAFAFAA" w14:textId="77777777" w:rsidR="00D80DF0" w:rsidRPr="001A1FB9" w:rsidRDefault="00FB7B21">
                  <w:pPr>
                    <w:spacing w:before="60" w:after="60"/>
                    <w:jc w:val="left"/>
                    <w:rPr>
                      <w:szCs w:val="24"/>
                      <w:lang w:val="en-GB"/>
                    </w:rPr>
                  </w:pPr>
                  <w:r w:rsidRPr="001A1FB9">
                    <w:rPr>
                      <w:szCs w:val="24"/>
                      <w:lang w:val="en-GB"/>
                    </w:rPr>
                    <w:t>1.</w:t>
                  </w:r>
                </w:p>
              </w:tc>
              <w:tc>
                <w:tcPr>
                  <w:tcW w:w="2831" w:type="dxa"/>
                  <w:tcBorders>
                    <w:top w:val="double" w:sz="4" w:space="0" w:color="auto"/>
                    <w:bottom w:val="single" w:sz="4" w:space="0" w:color="auto"/>
                  </w:tcBorders>
                  <w:shd w:val="clear" w:color="auto" w:fill="auto"/>
                </w:tcPr>
                <w:p w14:paraId="01F2DDFC" w14:textId="77777777" w:rsidR="00D80DF0" w:rsidRPr="001A1FB9" w:rsidRDefault="00FB7B21">
                  <w:pPr>
                    <w:spacing w:before="60" w:after="60"/>
                    <w:jc w:val="left"/>
                    <w:rPr>
                      <w:szCs w:val="24"/>
                      <w:lang w:val="en-GB"/>
                    </w:rPr>
                  </w:pPr>
                  <w:r w:rsidRPr="001A1FB9">
                    <w:rPr>
                      <w:szCs w:val="24"/>
                      <w:lang w:val="en-GB"/>
                    </w:rPr>
                    <w:t>Honorarios</w:t>
                  </w:r>
                </w:p>
              </w:tc>
              <w:tc>
                <w:tcPr>
                  <w:tcW w:w="2268" w:type="dxa"/>
                  <w:gridSpan w:val="2"/>
                  <w:tcBorders>
                    <w:top w:val="double" w:sz="4" w:space="0" w:color="auto"/>
                    <w:bottom w:val="single" w:sz="4" w:space="0" w:color="auto"/>
                  </w:tcBorders>
                  <w:shd w:val="clear" w:color="auto" w:fill="auto"/>
                </w:tcPr>
                <w:p w14:paraId="5D3ABC20" w14:textId="77777777" w:rsidR="00D80DF0" w:rsidRPr="001A1FB9" w:rsidRDefault="00FB7B21">
                  <w:pPr>
                    <w:spacing w:before="60" w:after="60"/>
                    <w:jc w:val="left"/>
                    <w:rPr>
                      <w:i/>
                      <w:szCs w:val="24"/>
                      <w:lang w:val="en-GB"/>
                    </w:rPr>
                  </w:pPr>
                  <w:r w:rsidRPr="001A1FB9">
                    <w:rPr>
                      <w:i/>
                      <w:szCs w:val="24"/>
                      <w:lang w:val="en-GB"/>
                    </w:rPr>
                    <w:t>Todos.</w:t>
                  </w:r>
                </w:p>
              </w:tc>
              <w:tc>
                <w:tcPr>
                  <w:tcW w:w="2693" w:type="dxa"/>
                  <w:tcBorders>
                    <w:top w:val="double" w:sz="4" w:space="0" w:color="auto"/>
                    <w:bottom w:val="single" w:sz="4" w:space="0" w:color="auto"/>
                    <w:right w:val="double" w:sz="4" w:space="0" w:color="auto"/>
                  </w:tcBorders>
                  <w:shd w:val="clear" w:color="auto" w:fill="auto"/>
                </w:tcPr>
                <w:p w14:paraId="314FFE94" w14:textId="77777777" w:rsidR="00D80DF0" w:rsidRPr="001A1FB9" w:rsidRDefault="00FB7B21">
                  <w:pPr>
                    <w:spacing w:before="60" w:after="60"/>
                    <w:jc w:val="left"/>
                    <w:rPr>
                      <w:i/>
                      <w:szCs w:val="24"/>
                      <w:lang w:val="en-GB"/>
                    </w:rPr>
                  </w:pPr>
                  <w:r w:rsidRPr="001A1FB9">
                    <w:rPr>
                      <w:i/>
                      <w:szCs w:val="24"/>
                      <w:lang w:val="en-GB"/>
                    </w:rPr>
                    <w:t>Ninguno.</w:t>
                  </w:r>
                </w:p>
              </w:tc>
            </w:tr>
            <w:tr w:rsidR="00D80DF0" w:rsidRPr="001A1FB9" w14:paraId="0A03B7F5" w14:textId="77777777" w:rsidTr="00683F3D">
              <w:trPr>
                <w:trHeight w:val="20"/>
              </w:trPr>
              <w:tc>
                <w:tcPr>
                  <w:tcW w:w="737" w:type="dxa"/>
                  <w:tcBorders>
                    <w:top w:val="single" w:sz="4" w:space="0" w:color="auto"/>
                    <w:left w:val="double" w:sz="4" w:space="0" w:color="auto"/>
                  </w:tcBorders>
                  <w:shd w:val="clear" w:color="auto" w:fill="auto"/>
                </w:tcPr>
                <w:p w14:paraId="733BD978" w14:textId="77777777" w:rsidR="00D80DF0" w:rsidRPr="001A1FB9" w:rsidRDefault="00FB7B21">
                  <w:pPr>
                    <w:spacing w:before="60" w:after="60"/>
                    <w:jc w:val="left"/>
                    <w:rPr>
                      <w:szCs w:val="24"/>
                      <w:lang w:val="en-GB"/>
                    </w:rPr>
                  </w:pPr>
                  <w:r w:rsidRPr="001A1FB9">
                    <w:rPr>
                      <w:szCs w:val="24"/>
                      <w:lang w:val="en-GB"/>
                    </w:rPr>
                    <w:t>2.</w:t>
                  </w:r>
                </w:p>
              </w:tc>
              <w:tc>
                <w:tcPr>
                  <w:tcW w:w="2831" w:type="dxa"/>
                  <w:tcBorders>
                    <w:top w:val="single" w:sz="4" w:space="0" w:color="auto"/>
                    <w:bottom w:val="single" w:sz="4" w:space="0" w:color="auto"/>
                  </w:tcBorders>
                  <w:shd w:val="clear" w:color="auto" w:fill="auto"/>
                </w:tcPr>
                <w:p w14:paraId="5A12BAD7" w14:textId="77777777" w:rsidR="00D80DF0" w:rsidRPr="001A1FB9" w:rsidRDefault="00FB7B21">
                  <w:pPr>
                    <w:spacing w:before="60" w:after="60"/>
                    <w:jc w:val="left"/>
                    <w:rPr>
                      <w:szCs w:val="24"/>
                      <w:lang w:val="en-GB"/>
                    </w:rPr>
                  </w:pPr>
                  <w:r w:rsidRPr="001A1FB9">
                    <w:rPr>
                      <w:szCs w:val="24"/>
                      <w:lang w:val="en-GB"/>
                    </w:rPr>
                    <w:t>Tarifas diarias</w:t>
                  </w:r>
                </w:p>
              </w:tc>
              <w:tc>
                <w:tcPr>
                  <w:tcW w:w="2268" w:type="dxa"/>
                  <w:gridSpan w:val="2"/>
                  <w:tcBorders>
                    <w:top w:val="single" w:sz="4" w:space="0" w:color="auto"/>
                  </w:tcBorders>
                  <w:shd w:val="clear" w:color="auto" w:fill="auto"/>
                </w:tcPr>
                <w:p w14:paraId="1B96B9D3" w14:textId="77777777" w:rsidR="00D80DF0" w:rsidRPr="001A1FB9" w:rsidRDefault="00FB7B21">
                  <w:pPr>
                    <w:spacing w:before="60" w:after="60"/>
                    <w:jc w:val="left"/>
                    <w:rPr>
                      <w:i/>
                      <w:szCs w:val="24"/>
                      <w:lang w:val="es-ES"/>
                    </w:rPr>
                  </w:pPr>
                  <w:r w:rsidRPr="001A1FB9">
                    <w:rPr>
                      <w:i/>
                      <w:szCs w:val="24"/>
                      <w:lang w:val="es-ES"/>
                    </w:rPr>
                    <w:t>Sólo para visitas regulares al Sitio de las Instalaciones.</w:t>
                  </w:r>
                </w:p>
              </w:tc>
              <w:tc>
                <w:tcPr>
                  <w:tcW w:w="2693" w:type="dxa"/>
                  <w:tcBorders>
                    <w:top w:val="single" w:sz="4" w:space="0" w:color="auto"/>
                    <w:bottom w:val="single" w:sz="4" w:space="0" w:color="auto"/>
                    <w:right w:val="double" w:sz="4" w:space="0" w:color="auto"/>
                  </w:tcBorders>
                  <w:shd w:val="clear" w:color="auto" w:fill="auto"/>
                </w:tcPr>
                <w:p w14:paraId="0063A6D4" w14:textId="77777777" w:rsidR="00D80DF0" w:rsidRPr="001A1FB9" w:rsidRDefault="00FB7B21">
                  <w:pPr>
                    <w:spacing w:before="60" w:after="60"/>
                    <w:jc w:val="left"/>
                    <w:rPr>
                      <w:i/>
                      <w:szCs w:val="24"/>
                      <w:lang w:val="es-ES"/>
                    </w:rPr>
                  </w:pPr>
                  <w:r w:rsidRPr="001A1FB9">
                    <w:rPr>
                      <w:i/>
                      <w:szCs w:val="24"/>
                      <w:lang w:val="es-ES"/>
                    </w:rPr>
                    <w:t>Para consultas de controversias y trabajo no completado durante las visitas regulares al Sitio de las Instalaciones.</w:t>
                  </w:r>
                </w:p>
              </w:tc>
            </w:tr>
            <w:tr w:rsidR="00D80DF0" w:rsidRPr="001A1FB9" w14:paraId="724280D0" w14:textId="77777777" w:rsidTr="00DE41E0">
              <w:trPr>
                <w:trHeight w:val="20"/>
              </w:trPr>
              <w:tc>
                <w:tcPr>
                  <w:tcW w:w="737" w:type="dxa"/>
                  <w:vMerge w:val="restart"/>
                  <w:tcBorders>
                    <w:left w:val="double" w:sz="4" w:space="0" w:color="auto"/>
                  </w:tcBorders>
                  <w:shd w:val="clear" w:color="auto" w:fill="auto"/>
                </w:tcPr>
                <w:p w14:paraId="4BB4FA89" w14:textId="77777777" w:rsidR="00D80DF0" w:rsidRPr="001A1FB9" w:rsidRDefault="00FB7B21">
                  <w:pPr>
                    <w:spacing w:before="60" w:after="60"/>
                    <w:jc w:val="left"/>
                    <w:rPr>
                      <w:szCs w:val="24"/>
                      <w:lang w:val="en-GB"/>
                    </w:rPr>
                  </w:pPr>
                  <w:r w:rsidRPr="001A1FB9">
                    <w:rPr>
                      <w:szCs w:val="24"/>
                      <w:lang w:val="en-GB"/>
                    </w:rPr>
                    <w:t>3.</w:t>
                  </w:r>
                </w:p>
              </w:tc>
              <w:tc>
                <w:tcPr>
                  <w:tcW w:w="2831" w:type="dxa"/>
                  <w:tcBorders>
                    <w:bottom w:val="nil"/>
                  </w:tcBorders>
                  <w:shd w:val="clear" w:color="auto" w:fill="auto"/>
                </w:tcPr>
                <w:p w14:paraId="78FC3B63" w14:textId="77777777" w:rsidR="00D80DF0" w:rsidRPr="001A1FB9" w:rsidRDefault="00FB7B21">
                  <w:pPr>
                    <w:spacing w:before="60" w:after="60"/>
                    <w:jc w:val="left"/>
                    <w:rPr>
                      <w:szCs w:val="24"/>
                      <w:lang w:val="en-GB"/>
                    </w:rPr>
                  </w:pPr>
                  <w:r w:rsidRPr="001A1FB9">
                    <w:rPr>
                      <w:szCs w:val="24"/>
                      <w:lang w:val="en-GB"/>
                    </w:rPr>
                    <w:t xml:space="preserve">Gastos </w:t>
                  </w:r>
                </w:p>
              </w:tc>
              <w:tc>
                <w:tcPr>
                  <w:tcW w:w="2268" w:type="dxa"/>
                  <w:gridSpan w:val="2"/>
                  <w:vMerge w:val="restart"/>
                  <w:tcBorders>
                    <w:bottom w:val="single" w:sz="6" w:space="0" w:color="auto"/>
                  </w:tcBorders>
                  <w:shd w:val="clear" w:color="auto" w:fill="auto"/>
                </w:tcPr>
                <w:p w14:paraId="7F7F4FE1" w14:textId="77777777" w:rsidR="00D80DF0" w:rsidRPr="001A1FB9" w:rsidRDefault="00FB7B21">
                  <w:pPr>
                    <w:spacing w:before="60" w:after="60"/>
                    <w:jc w:val="left"/>
                    <w:rPr>
                      <w:i/>
                      <w:szCs w:val="24"/>
                      <w:lang w:val="es-ES"/>
                    </w:rPr>
                  </w:pPr>
                  <w:r w:rsidRPr="001A1FB9">
                    <w:rPr>
                      <w:i/>
                      <w:szCs w:val="24"/>
                      <w:lang w:val="es-ES"/>
                    </w:rPr>
                    <w:t>Sólo para visitas regulares al Sitio de las Instalaciones.</w:t>
                  </w:r>
                </w:p>
              </w:tc>
              <w:tc>
                <w:tcPr>
                  <w:tcW w:w="2693" w:type="dxa"/>
                  <w:vMerge w:val="restart"/>
                  <w:tcBorders>
                    <w:bottom w:val="single" w:sz="4" w:space="0" w:color="auto"/>
                    <w:right w:val="double" w:sz="4" w:space="0" w:color="auto"/>
                  </w:tcBorders>
                  <w:shd w:val="clear" w:color="auto" w:fill="auto"/>
                </w:tcPr>
                <w:p w14:paraId="522861F3" w14:textId="77777777" w:rsidR="00D80DF0" w:rsidRPr="001A1FB9" w:rsidRDefault="00FB7B21">
                  <w:pPr>
                    <w:spacing w:before="60" w:after="60"/>
                    <w:jc w:val="left"/>
                    <w:rPr>
                      <w:i/>
                      <w:szCs w:val="24"/>
                      <w:lang w:val="es-ES"/>
                    </w:rPr>
                  </w:pPr>
                  <w:r w:rsidRPr="001A1FB9">
                    <w:rPr>
                      <w:i/>
                      <w:szCs w:val="24"/>
                      <w:lang w:val="es-ES"/>
                    </w:rPr>
                    <w:t>Para consultas de controversias y trabajo no completado durante las visitas regulares al Sitio de las Instalaciones.</w:t>
                  </w:r>
                </w:p>
              </w:tc>
            </w:tr>
            <w:tr w:rsidR="00D80DF0" w:rsidRPr="001A1FB9" w14:paraId="2F698473" w14:textId="77777777" w:rsidTr="00DE41E0">
              <w:trPr>
                <w:trHeight w:val="20"/>
              </w:trPr>
              <w:tc>
                <w:tcPr>
                  <w:tcW w:w="737" w:type="dxa"/>
                  <w:vMerge/>
                  <w:tcBorders>
                    <w:left w:val="double" w:sz="4" w:space="0" w:color="auto"/>
                  </w:tcBorders>
                  <w:shd w:val="clear" w:color="auto" w:fill="auto"/>
                </w:tcPr>
                <w:p w14:paraId="7C54AE16" w14:textId="77777777" w:rsidR="00D80DF0" w:rsidRPr="001A1FB9" w:rsidRDefault="00D80DF0">
                  <w:pPr>
                    <w:spacing w:before="60" w:after="60"/>
                    <w:jc w:val="left"/>
                    <w:rPr>
                      <w:szCs w:val="24"/>
                      <w:lang w:val="es-ES"/>
                    </w:rPr>
                  </w:pPr>
                </w:p>
              </w:tc>
              <w:tc>
                <w:tcPr>
                  <w:tcW w:w="2831" w:type="dxa"/>
                  <w:tcBorders>
                    <w:top w:val="nil"/>
                    <w:bottom w:val="nil"/>
                  </w:tcBorders>
                  <w:shd w:val="clear" w:color="auto" w:fill="auto"/>
                </w:tcPr>
                <w:p w14:paraId="57A76C04" w14:textId="77777777" w:rsidR="00D80DF0" w:rsidRPr="001A1FB9" w:rsidRDefault="00FB7B21">
                  <w:pPr>
                    <w:tabs>
                      <w:tab w:val="left" w:pos="458"/>
                    </w:tabs>
                    <w:spacing w:before="60" w:after="60"/>
                    <w:ind w:left="458" w:hanging="470"/>
                    <w:jc w:val="left"/>
                    <w:rPr>
                      <w:szCs w:val="24"/>
                      <w:lang w:val="en-GB"/>
                    </w:rPr>
                  </w:pPr>
                  <w:r w:rsidRPr="001A1FB9">
                    <w:rPr>
                      <w:szCs w:val="24"/>
                      <w:lang w:val="en-GB"/>
                    </w:rPr>
                    <w:t xml:space="preserve">(a) </w:t>
                  </w:r>
                  <w:r w:rsidRPr="001A1FB9">
                    <w:rPr>
                      <w:szCs w:val="24"/>
                      <w:lang w:val="en-GB"/>
                    </w:rPr>
                    <w:tab/>
                    <w:t>viajes internacionales</w:t>
                  </w:r>
                </w:p>
              </w:tc>
              <w:tc>
                <w:tcPr>
                  <w:tcW w:w="2268" w:type="dxa"/>
                  <w:gridSpan w:val="2"/>
                  <w:vMerge/>
                  <w:shd w:val="clear" w:color="auto" w:fill="auto"/>
                </w:tcPr>
                <w:p w14:paraId="4CE7B031" w14:textId="77777777" w:rsidR="00D80DF0" w:rsidRPr="001A1FB9" w:rsidRDefault="00D80DF0">
                  <w:pPr>
                    <w:spacing w:before="60" w:after="60"/>
                    <w:rPr>
                      <w:szCs w:val="24"/>
                      <w:lang w:val="en-GB"/>
                    </w:rPr>
                  </w:pPr>
                </w:p>
              </w:tc>
              <w:tc>
                <w:tcPr>
                  <w:tcW w:w="2693" w:type="dxa"/>
                  <w:vMerge/>
                  <w:tcBorders>
                    <w:right w:val="double" w:sz="4" w:space="0" w:color="auto"/>
                  </w:tcBorders>
                  <w:shd w:val="clear" w:color="auto" w:fill="auto"/>
                </w:tcPr>
                <w:p w14:paraId="6F5F205D" w14:textId="77777777" w:rsidR="00D80DF0" w:rsidRPr="001A1FB9" w:rsidRDefault="00D80DF0">
                  <w:pPr>
                    <w:spacing w:before="60" w:after="60"/>
                    <w:rPr>
                      <w:szCs w:val="24"/>
                      <w:lang w:val="en-GB"/>
                    </w:rPr>
                  </w:pPr>
                </w:p>
              </w:tc>
            </w:tr>
            <w:tr w:rsidR="00D80DF0" w:rsidRPr="001A1FB9" w14:paraId="5BE6A601" w14:textId="77777777">
              <w:trPr>
                <w:trHeight w:val="20"/>
              </w:trPr>
              <w:tc>
                <w:tcPr>
                  <w:tcW w:w="737" w:type="dxa"/>
                  <w:vMerge/>
                  <w:tcBorders>
                    <w:left w:val="double" w:sz="4" w:space="0" w:color="auto"/>
                  </w:tcBorders>
                  <w:shd w:val="clear" w:color="auto" w:fill="auto"/>
                </w:tcPr>
                <w:p w14:paraId="7E0B0292" w14:textId="77777777" w:rsidR="00D80DF0" w:rsidRPr="001A1FB9" w:rsidRDefault="00D80DF0">
                  <w:pPr>
                    <w:spacing w:before="60" w:after="60"/>
                    <w:jc w:val="left"/>
                    <w:rPr>
                      <w:szCs w:val="24"/>
                      <w:lang w:val="en-GB"/>
                    </w:rPr>
                  </w:pPr>
                </w:p>
              </w:tc>
              <w:tc>
                <w:tcPr>
                  <w:tcW w:w="2831" w:type="dxa"/>
                  <w:tcBorders>
                    <w:top w:val="nil"/>
                    <w:bottom w:val="nil"/>
                  </w:tcBorders>
                  <w:shd w:val="clear" w:color="auto" w:fill="auto"/>
                </w:tcPr>
                <w:p w14:paraId="076E903B" w14:textId="77777777" w:rsidR="00D80DF0" w:rsidRPr="001A1FB9" w:rsidRDefault="00FB7B21">
                  <w:pPr>
                    <w:tabs>
                      <w:tab w:val="left" w:pos="458"/>
                    </w:tabs>
                    <w:spacing w:before="60" w:after="60"/>
                    <w:ind w:left="458" w:hanging="470"/>
                    <w:jc w:val="left"/>
                    <w:rPr>
                      <w:szCs w:val="24"/>
                      <w:lang w:val="en-GB"/>
                    </w:rPr>
                  </w:pPr>
                  <w:r w:rsidRPr="001A1FB9">
                    <w:rPr>
                      <w:szCs w:val="24"/>
                      <w:lang w:val="en-GB"/>
                    </w:rPr>
                    <w:t xml:space="preserve">(b) </w:t>
                  </w:r>
                  <w:r w:rsidRPr="001A1FB9">
                    <w:rPr>
                      <w:szCs w:val="24"/>
                      <w:lang w:val="en-GB"/>
                    </w:rPr>
                    <w:tab/>
                    <w:t xml:space="preserve">transporte local </w:t>
                  </w:r>
                </w:p>
              </w:tc>
              <w:tc>
                <w:tcPr>
                  <w:tcW w:w="2268" w:type="dxa"/>
                  <w:gridSpan w:val="2"/>
                  <w:vMerge/>
                  <w:shd w:val="clear" w:color="auto" w:fill="auto"/>
                </w:tcPr>
                <w:p w14:paraId="379FDE35" w14:textId="77777777" w:rsidR="00D80DF0" w:rsidRPr="001A1FB9" w:rsidRDefault="00D80DF0">
                  <w:pPr>
                    <w:spacing w:before="60" w:after="60"/>
                    <w:rPr>
                      <w:szCs w:val="24"/>
                      <w:lang w:val="en-GB"/>
                    </w:rPr>
                  </w:pPr>
                </w:p>
              </w:tc>
              <w:tc>
                <w:tcPr>
                  <w:tcW w:w="2693" w:type="dxa"/>
                  <w:vMerge/>
                  <w:tcBorders>
                    <w:right w:val="double" w:sz="4" w:space="0" w:color="auto"/>
                  </w:tcBorders>
                  <w:shd w:val="clear" w:color="auto" w:fill="auto"/>
                </w:tcPr>
                <w:p w14:paraId="0B1C68A1" w14:textId="77777777" w:rsidR="00D80DF0" w:rsidRPr="001A1FB9" w:rsidRDefault="00D80DF0">
                  <w:pPr>
                    <w:spacing w:before="60" w:after="60"/>
                    <w:rPr>
                      <w:szCs w:val="24"/>
                      <w:lang w:val="en-GB"/>
                    </w:rPr>
                  </w:pPr>
                </w:p>
              </w:tc>
            </w:tr>
            <w:tr w:rsidR="00D80DF0" w:rsidRPr="001A1FB9" w14:paraId="6ACCC222" w14:textId="77777777">
              <w:trPr>
                <w:trHeight w:val="20"/>
              </w:trPr>
              <w:tc>
                <w:tcPr>
                  <w:tcW w:w="737" w:type="dxa"/>
                  <w:vMerge/>
                  <w:tcBorders>
                    <w:left w:val="double" w:sz="4" w:space="0" w:color="auto"/>
                  </w:tcBorders>
                  <w:shd w:val="clear" w:color="auto" w:fill="auto"/>
                </w:tcPr>
                <w:p w14:paraId="3A7B5313" w14:textId="77777777" w:rsidR="00D80DF0" w:rsidRPr="001A1FB9" w:rsidRDefault="00D80DF0">
                  <w:pPr>
                    <w:spacing w:before="60" w:after="60"/>
                    <w:jc w:val="left"/>
                    <w:rPr>
                      <w:szCs w:val="24"/>
                      <w:lang w:val="en-GB"/>
                    </w:rPr>
                  </w:pPr>
                </w:p>
              </w:tc>
              <w:tc>
                <w:tcPr>
                  <w:tcW w:w="2831" w:type="dxa"/>
                  <w:tcBorders>
                    <w:top w:val="nil"/>
                    <w:bottom w:val="nil"/>
                  </w:tcBorders>
                  <w:shd w:val="clear" w:color="auto" w:fill="auto"/>
                </w:tcPr>
                <w:p w14:paraId="282ECA28" w14:textId="77777777" w:rsidR="00D80DF0" w:rsidRPr="001A1FB9" w:rsidRDefault="00FB7B21">
                  <w:pPr>
                    <w:tabs>
                      <w:tab w:val="left" w:pos="458"/>
                    </w:tabs>
                    <w:spacing w:before="60" w:after="60"/>
                    <w:ind w:left="458" w:hanging="470"/>
                    <w:jc w:val="left"/>
                    <w:rPr>
                      <w:szCs w:val="24"/>
                      <w:lang w:val="en-GB"/>
                    </w:rPr>
                  </w:pPr>
                  <w:r w:rsidRPr="001A1FB9">
                    <w:rPr>
                      <w:szCs w:val="24"/>
                      <w:lang w:val="en-GB"/>
                    </w:rPr>
                    <w:t xml:space="preserve">(c) </w:t>
                  </w:r>
                  <w:r w:rsidRPr="001A1FB9">
                    <w:rPr>
                      <w:szCs w:val="24"/>
                      <w:lang w:val="en-GB"/>
                    </w:rPr>
                    <w:tab/>
                    <w:t>alojamiento</w:t>
                  </w:r>
                </w:p>
              </w:tc>
              <w:tc>
                <w:tcPr>
                  <w:tcW w:w="2268" w:type="dxa"/>
                  <w:gridSpan w:val="2"/>
                  <w:vMerge/>
                  <w:shd w:val="clear" w:color="auto" w:fill="auto"/>
                </w:tcPr>
                <w:p w14:paraId="260E3A99" w14:textId="77777777" w:rsidR="00D80DF0" w:rsidRPr="001A1FB9" w:rsidRDefault="00D80DF0">
                  <w:pPr>
                    <w:spacing w:before="60" w:after="60"/>
                    <w:rPr>
                      <w:szCs w:val="24"/>
                      <w:lang w:val="en-GB"/>
                    </w:rPr>
                  </w:pPr>
                </w:p>
              </w:tc>
              <w:tc>
                <w:tcPr>
                  <w:tcW w:w="2693" w:type="dxa"/>
                  <w:vMerge/>
                  <w:tcBorders>
                    <w:right w:val="double" w:sz="4" w:space="0" w:color="auto"/>
                  </w:tcBorders>
                  <w:shd w:val="clear" w:color="auto" w:fill="auto"/>
                </w:tcPr>
                <w:p w14:paraId="0AEABFCD" w14:textId="77777777" w:rsidR="00D80DF0" w:rsidRPr="001A1FB9" w:rsidRDefault="00D80DF0">
                  <w:pPr>
                    <w:spacing w:before="60" w:after="60"/>
                    <w:rPr>
                      <w:szCs w:val="24"/>
                      <w:lang w:val="en-GB"/>
                    </w:rPr>
                  </w:pPr>
                </w:p>
              </w:tc>
            </w:tr>
            <w:tr w:rsidR="00D80DF0" w:rsidRPr="001A1FB9" w14:paraId="28199F2C" w14:textId="77777777">
              <w:trPr>
                <w:trHeight w:val="20"/>
              </w:trPr>
              <w:tc>
                <w:tcPr>
                  <w:tcW w:w="737" w:type="dxa"/>
                  <w:vMerge/>
                  <w:tcBorders>
                    <w:left w:val="double" w:sz="4" w:space="0" w:color="auto"/>
                  </w:tcBorders>
                  <w:shd w:val="clear" w:color="auto" w:fill="auto"/>
                </w:tcPr>
                <w:p w14:paraId="4C408810" w14:textId="77777777" w:rsidR="00D80DF0" w:rsidRPr="001A1FB9" w:rsidRDefault="00D80DF0">
                  <w:pPr>
                    <w:spacing w:before="60" w:after="60"/>
                    <w:jc w:val="left"/>
                    <w:rPr>
                      <w:szCs w:val="24"/>
                      <w:lang w:val="en-GB"/>
                    </w:rPr>
                  </w:pPr>
                </w:p>
              </w:tc>
              <w:tc>
                <w:tcPr>
                  <w:tcW w:w="2831" w:type="dxa"/>
                  <w:tcBorders>
                    <w:top w:val="nil"/>
                    <w:bottom w:val="nil"/>
                  </w:tcBorders>
                  <w:shd w:val="clear" w:color="auto" w:fill="auto"/>
                </w:tcPr>
                <w:p w14:paraId="62B0B570" w14:textId="77777777" w:rsidR="00D80DF0" w:rsidRPr="001A1FB9" w:rsidRDefault="00FB7B21">
                  <w:pPr>
                    <w:tabs>
                      <w:tab w:val="left" w:pos="458"/>
                    </w:tabs>
                    <w:spacing w:before="60" w:after="60"/>
                    <w:ind w:left="458" w:hanging="470"/>
                    <w:jc w:val="left"/>
                    <w:rPr>
                      <w:szCs w:val="24"/>
                      <w:lang w:val="en-GB"/>
                    </w:rPr>
                  </w:pPr>
                  <w:r w:rsidRPr="001A1FB9">
                    <w:rPr>
                      <w:szCs w:val="24"/>
                      <w:lang w:val="en-GB"/>
                    </w:rPr>
                    <w:t xml:space="preserve">(d) </w:t>
                  </w:r>
                  <w:r w:rsidRPr="001A1FB9">
                    <w:rPr>
                      <w:szCs w:val="24"/>
                      <w:lang w:val="en-GB"/>
                    </w:rPr>
                    <w:tab/>
                    <w:t>impresi</w:t>
                  </w:r>
                  <w:r w:rsidRPr="001A1FB9">
                    <w:rPr>
                      <w:szCs w:val="24"/>
                      <w:lang w:val="es-ES"/>
                    </w:rPr>
                    <w:t>ón</w:t>
                  </w:r>
                  <w:r w:rsidRPr="001A1FB9">
                    <w:rPr>
                      <w:szCs w:val="24"/>
                      <w:lang w:val="en-GB"/>
                    </w:rPr>
                    <w:t>/ fotocopias</w:t>
                  </w:r>
                </w:p>
              </w:tc>
              <w:tc>
                <w:tcPr>
                  <w:tcW w:w="2268" w:type="dxa"/>
                  <w:gridSpan w:val="2"/>
                  <w:vMerge/>
                  <w:shd w:val="clear" w:color="auto" w:fill="auto"/>
                </w:tcPr>
                <w:p w14:paraId="302D6B8C" w14:textId="77777777" w:rsidR="00D80DF0" w:rsidRPr="001A1FB9" w:rsidRDefault="00D80DF0">
                  <w:pPr>
                    <w:spacing w:before="60" w:after="60"/>
                    <w:rPr>
                      <w:szCs w:val="24"/>
                      <w:lang w:val="en-GB"/>
                    </w:rPr>
                  </w:pPr>
                </w:p>
              </w:tc>
              <w:tc>
                <w:tcPr>
                  <w:tcW w:w="2693" w:type="dxa"/>
                  <w:vMerge/>
                  <w:tcBorders>
                    <w:right w:val="double" w:sz="4" w:space="0" w:color="auto"/>
                  </w:tcBorders>
                  <w:shd w:val="clear" w:color="auto" w:fill="auto"/>
                </w:tcPr>
                <w:p w14:paraId="598395E0" w14:textId="77777777" w:rsidR="00D80DF0" w:rsidRPr="001A1FB9" w:rsidRDefault="00D80DF0">
                  <w:pPr>
                    <w:spacing w:before="60" w:after="60"/>
                    <w:rPr>
                      <w:szCs w:val="24"/>
                      <w:lang w:val="en-GB"/>
                    </w:rPr>
                  </w:pPr>
                </w:p>
              </w:tc>
            </w:tr>
            <w:tr w:rsidR="00D80DF0" w:rsidRPr="001A1FB9" w14:paraId="6DFA1B2E" w14:textId="77777777">
              <w:trPr>
                <w:trHeight w:val="20"/>
              </w:trPr>
              <w:tc>
                <w:tcPr>
                  <w:tcW w:w="737" w:type="dxa"/>
                  <w:vMerge/>
                  <w:tcBorders>
                    <w:left w:val="double" w:sz="4" w:space="0" w:color="auto"/>
                  </w:tcBorders>
                  <w:shd w:val="clear" w:color="auto" w:fill="auto"/>
                </w:tcPr>
                <w:p w14:paraId="79FC2AEE" w14:textId="77777777" w:rsidR="00D80DF0" w:rsidRPr="001A1FB9" w:rsidRDefault="00D80DF0">
                  <w:pPr>
                    <w:spacing w:before="60" w:after="60"/>
                    <w:jc w:val="left"/>
                    <w:rPr>
                      <w:szCs w:val="24"/>
                      <w:lang w:val="en-GB"/>
                    </w:rPr>
                  </w:pPr>
                </w:p>
              </w:tc>
              <w:tc>
                <w:tcPr>
                  <w:tcW w:w="2831" w:type="dxa"/>
                  <w:tcBorders>
                    <w:top w:val="nil"/>
                    <w:bottom w:val="nil"/>
                  </w:tcBorders>
                  <w:shd w:val="clear" w:color="auto" w:fill="auto"/>
                </w:tcPr>
                <w:p w14:paraId="5A07E565" w14:textId="77777777" w:rsidR="00D80DF0" w:rsidRPr="001A1FB9" w:rsidRDefault="00FB7B21">
                  <w:pPr>
                    <w:tabs>
                      <w:tab w:val="left" w:pos="458"/>
                    </w:tabs>
                    <w:spacing w:before="60" w:after="60"/>
                    <w:ind w:left="458" w:hanging="470"/>
                    <w:jc w:val="left"/>
                    <w:rPr>
                      <w:szCs w:val="24"/>
                      <w:lang w:val="en-GB"/>
                    </w:rPr>
                  </w:pPr>
                  <w:r w:rsidRPr="001A1FB9">
                    <w:rPr>
                      <w:szCs w:val="24"/>
                      <w:lang w:val="es-ES"/>
                    </w:rPr>
                    <w:t xml:space="preserve">(e) </w:t>
                  </w:r>
                  <w:r w:rsidRPr="001A1FB9">
                    <w:rPr>
                      <w:szCs w:val="24"/>
                      <w:lang w:val="es-ES"/>
                    </w:rPr>
                    <w:tab/>
                    <w:t xml:space="preserve">llamadas telefónicas internacionales </w:t>
                  </w:r>
                </w:p>
              </w:tc>
              <w:tc>
                <w:tcPr>
                  <w:tcW w:w="2268" w:type="dxa"/>
                  <w:gridSpan w:val="2"/>
                  <w:vMerge/>
                  <w:shd w:val="clear" w:color="auto" w:fill="auto"/>
                </w:tcPr>
                <w:p w14:paraId="7BF8341F" w14:textId="77777777" w:rsidR="00D80DF0" w:rsidRPr="001A1FB9" w:rsidRDefault="00D80DF0">
                  <w:pPr>
                    <w:spacing w:before="60" w:after="60"/>
                    <w:rPr>
                      <w:szCs w:val="24"/>
                      <w:lang w:val="en-GB"/>
                    </w:rPr>
                  </w:pPr>
                </w:p>
              </w:tc>
              <w:tc>
                <w:tcPr>
                  <w:tcW w:w="2693" w:type="dxa"/>
                  <w:vMerge/>
                  <w:tcBorders>
                    <w:right w:val="double" w:sz="4" w:space="0" w:color="auto"/>
                  </w:tcBorders>
                  <w:shd w:val="clear" w:color="auto" w:fill="auto"/>
                </w:tcPr>
                <w:p w14:paraId="7BF480B2" w14:textId="77777777" w:rsidR="00D80DF0" w:rsidRPr="001A1FB9" w:rsidRDefault="00D80DF0">
                  <w:pPr>
                    <w:spacing w:before="60" w:after="60"/>
                    <w:rPr>
                      <w:szCs w:val="24"/>
                      <w:lang w:val="en-GB"/>
                    </w:rPr>
                  </w:pPr>
                </w:p>
              </w:tc>
            </w:tr>
            <w:tr w:rsidR="00D80DF0" w:rsidRPr="001A1FB9" w14:paraId="0F76002F" w14:textId="77777777">
              <w:trPr>
                <w:trHeight w:val="20"/>
              </w:trPr>
              <w:tc>
                <w:tcPr>
                  <w:tcW w:w="737" w:type="dxa"/>
                  <w:vMerge/>
                  <w:tcBorders>
                    <w:left w:val="double" w:sz="4" w:space="0" w:color="auto"/>
                  </w:tcBorders>
                  <w:shd w:val="clear" w:color="auto" w:fill="auto"/>
                </w:tcPr>
                <w:p w14:paraId="2EF1B0EB" w14:textId="77777777" w:rsidR="00D80DF0" w:rsidRPr="001A1FB9" w:rsidRDefault="00D80DF0">
                  <w:pPr>
                    <w:spacing w:before="60" w:after="60"/>
                    <w:jc w:val="left"/>
                    <w:rPr>
                      <w:szCs w:val="24"/>
                      <w:lang w:val="en-GB"/>
                    </w:rPr>
                  </w:pPr>
                </w:p>
              </w:tc>
              <w:tc>
                <w:tcPr>
                  <w:tcW w:w="2831" w:type="dxa"/>
                  <w:tcBorders>
                    <w:top w:val="nil"/>
                    <w:bottom w:val="nil"/>
                  </w:tcBorders>
                  <w:shd w:val="clear" w:color="auto" w:fill="auto"/>
                </w:tcPr>
                <w:p w14:paraId="091CEEEE" w14:textId="77777777" w:rsidR="00D80DF0" w:rsidRPr="001A1FB9" w:rsidRDefault="00FB7B21">
                  <w:pPr>
                    <w:tabs>
                      <w:tab w:val="left" w:pos="458"/>
                    </w:tabs>
                    <w:spacing w:before="60" w:after="60"/>
                    <w:ind w:left="458" w:hanging="470"/>
                    <w:jc w:val="left"/>
                    <w:rPr>
                      <w:szCs w:val="24"/>
                      <w:lang w:val="es-ES"/>
                    </w:rPr>
                  </w:pPr>
                  <w:r w:rsidRPr="001A1FB9">
                    <w:rPr>
                      <w:szCs w:val="24"/>
                      <w:lang w:val="es-ES"/>
                    </w:rPr>
                    <w:t xml:space="preserve">(f) </w:t>
                  </w:r>
                  <w:r w:rsidRPr="001A1FB9">
                    <w:rPr>
                      <w:szCs w:val="24"/>
                      <w:lang w:val="es-ES"/>
                    </w:rPr>
                    <w:tab/>
                    <w:t xml:space="preserve">servicios de entrega de documentos </w:t>
                  </w:r>
                </w:p>
              </w:tc>
              <w:tc>
                <w:tcPr>
                  <w:tcW w:w="2268" w:type="dxa"/>
                  <w:gridSpan w:val="2"/>
                  <w:vMerge/>
                  <w:shd w:val="clear" w:color="auto" w:fill="auto"/>
                </w:tcPr>
                <w:p w14:paraId="3606E5D8" w14:textId="77777777" w:rsidR="00D80DF0" w:rsidRPr="001A1FB9" w:rsidRDefault="00D80DF0">
                  <w:pPr>
                    <w:spacing w:before="60" w:after="60"/>
                    <w:rPr>
                      <w:szCs w:val="24"/>
                      <w:lang w:val="es-ES"/>
                    </w:rPr>
                  </w:pPr>
                </w:p>
              </w:tc>
              <w:tc>
                <w:tcPr>
                  <w:tcW w:w="2693" w:type="dxa"/>
                  <w:vMerge/>
                  <w:tcBorders>
                    <w:right w:val="double" w:sz="4" w:space="0" w:color="auto"/>
                  </w:tcBorders>
                  <w:shd w:val="clear" w:color="auto" w:fill="auto"/>
                </w:tcPr>
                <w:p w14:paraId="41AC70F3" w14:textId="77777777" w:rsidR="00D80DF0" w:rsidRPr="001A1FB9" w:rsidRDefault="00D80DF0">
                  <w:pPr>
                    <w:spacing w:before="60" w:after="60"/>
                    <w:rPr>
                      <w:szCs w:val="24"/>
                      <w:lang w:val="es-ES"/>
                    </w:rPr>
                  </w:pPr>
                </w:p>
              </w:tc>
            </w:tr>
            <w:tr w:rsidR="00D80DF0" w:rsidRPr="001A1FB9" w14:paraId="5F8910B7" w14:textId="77777777">
              <w:trPr>
                <w:trHeight w:val="20"/>
              </w:trPr>
              <w:tc>
                <w:tcPr>
                  <w:tcW w:w="737" w:type="dxa"/>
                  <w:vMerge/>
                  <w:tcBorders>
                    <w:left w:val="double" w:sz="4" w:space="0" w:color="auto"/>
                  </w:tcBorders>
                  <w:shd w:val="clear" w:color="auto" w:fill="auto"/>
                </w:tcPr>
                <w:p w14:paraId="3CF1BFC0" w14:textId="77777777" w:rsidR="00D80DF0" w:rsidRPr="001A1FB9" w:rsidRDefault="00D80DF0">
                  <w:pPr>
                    <w:spacing w:before="60" w:after="60"/>
                    <w:jc w:val="left"/>
                    <w:rPr>
                      <w:szCs w:val="24"/>
                      <w:lang w:val="es-ES"/>
                    </w:rPr>
                  </w:pPr>
                </w:p>
              </w:tc>
              <w:tc>
                <w:tcPr>
                  <w:tcW w:w="2831" w:type="dxa"/>
                  <w:tcBorders>
                    <w:top w:val="nil"/>
                    <w:bottom w:val="nil"/>
                  </w:tcBorders>
                  <w:shd w:val="clear" w:color="auto" w:fill="auto"/>
                </w:tcPr>
                <w:p w14:paraId="2155F6D4" w14:textId="77777777" w:rsidR="00D80DF0" w:rsidRPr="001A1FB9" w:rsidRDefault="00FB7B21">
                  <w:pPr>
                    <w:tabs>
                      <w:tab w:val="left" w:pos="458"/>
                    </w:tabs>
                    <w:spacing w:before="60" w:after="60"/>
                    <w:ind w:left="458" w:hanging="470"/>
                    <w:jc w:val="left"/>
                    <w:rPr>
                      <w:szCs w:val="24"/>
                      <w:lang w:val="en-GB"/>
                    </w:rPr>
                  </w:pPr>
                  <w:r w:rsidRPr="001A1FB9">
                    <w:rPr>
                      <w:szCs w:val="24"/>
                      <w:lang w:val="en-GB"/>
                    </w:rPr>
                    <w:t xml:space="preserve">(g) </w:t>
                  </w:r>
                  <w:r w:rsidRPr="001A1FB9">
                    <w:rPr>
                      <w:szCs w:val="24"/>
                      <w:lang w:val="en-GB"/>
                    </w:rPr>
                    <w:tab/>
                    <w:t xml:space="preserve">correo </w:t>
                  </w:r>
                </w:p>
              </w:tc>
              <w:tc>
                <w:tcPr>
                  <w:tcW w:w="2268" w:type="dxa"/>
                  <w:gridSpan w:val="2"/>
                  <w:vMerge/>
                  <w:shd w:val="clear" w:color="auto" w:fill="auto"/>
                </w:tcPr>
                <w:p w14:paraId="79EAE0D4" w14:textId="77777777" w:rsidR="00D80DF0" w:rsidRPr="001A1FB9" w:rsidRDefault="00D80DF0">
                  <w:pPr>
                    <w:spacing w:before="60" w:after="60"/>
                    <w:rPr>
                      <w:szCs w:val="24"/>
                      <w:lang w:val="en-GB"/>
                    </w:rPr>
                  </w:pPr>
                </w:p>
              </w:tc>
              <w:tc>
                <w:tcPr>
                  <w:tcW w:w="2693" w:type="dxa"/>
                  <w:vMerge/>
                  <w:tcBorders>
                    <w:right w:val="double" w:sz="4" w:space="0" w:color="auto"/>
                  </w:tcBorders>
                  <w:shd w:val="clear" w:color="auto" w:fill="auto"/>
                </w:tcPr>
                <w:p w14:paraId="42C01F99" w14:textId="77777777" w:rsidR="00D80DF0" w:rsidRPr="001A1FB9" w:rsidRDefault="00D80DF0">
                  <w:pPr>
                    <w:spacing w:before="60" w:after="60"/>
                    <w:rPr>
                      <w:szCs w:val="24"/>
                      <w:lang w:val="en-GB"/>
                    </w:rPr>
                  </w:pPr>
                </w:p>
              </w:tc>
            </w:tr>
            <w:tr w:rsidR="00D80DF0" w:rsidRPr="001A1FB9" w14:paraId="35D7DF22" w14:textId="77777777">
              <w:trPr>
                <w:trHeight w:val="20"/>
              </w:trPr>
              <w:tc>
                <w:tcPr>
                  <w:tcW w:w="737" w:type="dxa"/>
                  <w:vMerge/>
                  <w:tcBorders>
                    <w:left w:val="double" w:sz="4" w:space="0" w:color="auto"/>
                  </w:tcBorders>
                  <w:shd w:val="clear" w:color="auto" w:fill="auto"/>
                </w:tcPr>
                <w:p w14:paraId="2853180B" w14:textId="77777777" w:rsidR="00D80DF0" w:rsidRPr="001A1FB9" w:rsidRDefault="00D80DF0">
                  <w:pPr>
                    <w:spacing w:before="60" w:after="60"/>
                    <w:jc w:val="left"/>
                    <w:rPr>
                      <w:szCs w:val="24"/>
                      <w:lang w:val="en-GB"/>
                    </w:rPr>
                  </w:pPr>
                </w:p>
              </w:tc>
              <w:tc>
                <w:tcPr>
                  <w:tcW w:w="2831" w:type="dxa"/>
                  <w:tcBorders>
                    <w:top w:val="nil"/>
                  </w:tcBorders>
                  <w:shd w:val="clear" w:color="auto" w:fill="auto"/>
                </w:tcPr>
                <w:p w14:paraId="16CE367D" w14:textId="77777777" w:rsidR="00D80DF0" w:rsidRPr="001A1FB9" w:rsidRDefault="00FB7B21">
                  <w:pPr>
                    <w:tabs>
                      <w:tab w:val="left" w:pos="458"/>
                    </w:tabs>
                    <w:spacing w:before="60" w:after="60"/>
                    <w:ind w:left="458" w:hanging="470"/>
                    <w:jc w:val="left"/>
                    <w:rPr>
                      <w:szCs w:val="24"/>
                      <w:lang w:val="en-GB"/>
                    </w:rPr>
                  </w:pPr>
                  <w:r w:rsidRPr="001A1FB9">
                    <w:rPr>
                      <w:szCs w:val="24"/>
                      <w:lang w:val="en-GB"/>
                    </w:rPr>
                    <w:t xml:space="preserve">(h) </w:t>
                  </w:r>
                  <w:r w:rsidRPr="001A1FB9">
                    <w:rPr>
                      <w:szCs w:val="24"/>
                      <w:lang w:val="en-GB"/>
                    </w:rPr>
                    <w:tab/>
                    <w:t>otros</w:t>
                  </w:r>
                </w:p>
              </w:tc>
              <w:tc>
                <w:tcPr>
                  <w:tcW w:w="2268" w:type="dxa"/>
                  <w:gridSpan w:val="2"/>
                  <w:vMerge/>
                  <w:shd w:val="clear" w:color="auto" w:fill="auto"/>
                </w:tcPr>
                <w:p w14:paraId="000D20BF" w14:textId="77777777" w:rsidR="00D80DF0" w:rsidRPr="001A1FB9" w:rsidRDefault="00D80DF0">
                  <w:pPr>
                    <w:spacing w:before="60" w:after="60"/>
                    <w:rPr>
                      <w:szCs w:val="24"/>
                      <w:lang w:val="en-GB"/>
                    </w:rPr>
                  </w:pPr>
                </w:p>
              </w:tc>
              <w:tc>
                <w:tcPr>
                  <w:tcW w:w="2693" w:type="dxa"/>
                  <w:vMerge/>
                  <w:tcBorders>
                    <w:right w:val="double" w:sz="4" w:space="0" w:color="auto"/>
                  </w:tcBorders>
                  <w:shd w:val="clear" w:color="auto" w:fill="auto"/>
                </w:tcPr>
                <w:p w14:paraId="12ADEFDE" w14:textId="77777777" w:rsidR="00D80DF0" w:rsidRPr="001A1FB9" w:rsidRDefault="00D80DF0">
                  <w:pPr>
                    <w:spacing w:before="60" w:after="60"/>
                    <w:rPr>
                      <w:szCs w:val="24"/>
                      <w:lang w:val="en-GB"/>
                    </w:rPr>
                  </w:pPr>
                </w:p>
              </w:tc>
            </w:tr>
            <w:tr w:rsidR="00D80DF0" w:rsidRPr="001A1FB9" w14:paraId="38E48899" w14:textId="77777777">
              <w:trPr>
                <w:trHeight w:val="20"/>
              </w:trPr>
              <w:tc>
                <w:tcPr>
                  <w:tcW w:w="737" w:type="dxa"/>
                  <w:tcBorders>
                    <w:left w:val="double" w:sz="4" w:space="0" w:color="auto"/>
                  </w:tcBorders>
                  <w:shd w:val="clear" w:color="auto" w:fill="auto"/>
                </w:tcPr>
                <w:p w14:paraId="3597E76C" w14:textId="77777777" w:rsidR="00D80DF0" w:rsidRPr="001A1FB9" w:rsidRDefault="00D80DF0">
                  <w:pPr>
                    <w:spacing w:before="60" w:after="60"/>
                    <w:rPr>
                      <w:szCs w:val="24"/>
                      <w:lang w:val="en-GB"/>
                    </w:rPr>
                  </w:pPr>
                </w:p>
              </w:tc>
              <w:tc>
                <w:tcPr>
                  <w:tcW w:w="2831" w:type="dxa"/>
                  <w:shd w:val="clear" w:color="auto" w:fill="auto"/>
                  <w:vAlign w:val="center"/>
                </w:tcPr>
                <w:p w14:paraId="1F95FA38" w14:textId="77777777" w:rsidR="00D80DF0" w:rsidRPr="001A1FB9" w:rsidRDefault="00FB7B21">
                  <w:pPr>
                    <w:spacing w:before="60" w:after="60"/>
                    <w:jc w:val="center"/>
                    <w:rPr>
                      <w:szCs w:val="24"/>
                      <w:lang w:val="en-GB"/>
                    </w:rPr>
                  </w:pPr>
                  <w:r w:rsidRPr="001A1FB9">
                    <w:rPr>
                      <w:szCs w:val="24"/>
                      <w:lang w:val="en-GB"/>
                    </w:rPr>
                    <w:t>Total</w:t>
                  </w:r>
                </w:p>
              </w:tc>
              <w:tc>
                <w:tcPr>
                  <w:tcW w:w="2268" w:type="dxa"/>
                  <w:gridSpan w:val="2"/>
                  <w:shd w:val="clear" w:color="auto" w:fill="auto"/>
                  <w:vAlign w:val="center"/>
                </w:tcPr>
                <w:p w14:paraId="57AD03F8" w14:textId="77777777" w:rsidR="00D80DF0" w:rsidRPr="001A1FB9" w:rsidRDefault="00000000">
                  <w:pPr>
                    <w:spacing w:before="60" w:after="60"/>
                    <w:jc w:val="center"/>
                    <w:rPr>
                      <w:szCs w:val="24"/>
                      <w:lang w:val="en-GB"/>
                    </w:rPr>
                  </w:pPr>
                  <m:oMathPara>
                    <m:oMath>
                      <m:nary>
                        <m:naryPr>
                          <m:chr m:val="∑"/>
                          <m:limLoc m:val="undOvr"/>
                          <m:subHide m:val="1"/>
                          <m:supHide m:val="1"/>
                          <m:ctrlPr>
                            <w:rPr>
                              <w:rFonts w:ascii="Cambria Math" w:eastAsia="游明朝" w:hAnsi="Cambria Math"/>
                              <w:i/>
                              <w:sz w:val="22"/>
                              <w:szCs w:val="22"/>
                              <w:lang w:val="en-US" w:eastAsia="ja-JP"/>
                            </w:rPr>
                          </m:ctrlPr>
                        </m:naryPr>
                        <m:sub/>
                        <m:sup/>
                        <m:e>
                          <m:r>
                            <w:rPr>
                              <w:rFonts w:ascii="Cambria Math" w:hAnsi="Cambria Math"/>
                              <w:sz w:val="22"/>
                              <w:szCs w:val="22"/>
                              <w:lang w:val="en-GB"/>
                            </w:rPr>
                            <m:t>RC</m:t>
                          </m:r>
                        </m:e>
                      </m:nary>
                    </m:oMath>
                  </m:oMathPara>
                </w:p>
              </w:tc>
              <w:tc>
                <w:tcPr>
                  <w:tcW w:w="2693" w:type="dxa"/>
                  <w:tcBorders>
                    <w:right w:val="double" w:sz="4" w:space="0" w:color="auto"/>
                  </w:tcBorders>
                  <w:shd w:val="clear" w:color="auto" w:fill="auto"/>
                  <w:vAlign w:val="center"/>
                </w:tcPr>
                <w:p w14:paraId="237E21D4" w14:textId="77777777" w:rsidR="00D80DF0" w:rsidRPr="001A1FB9" w:rsidRDefault="00000000">
                  <w:pPr>
                    <w:spacing w:before="60" w:after="60"/>
                    <w:jc w:val="center"/>
                    <w:rPr>
                      <w:szCs w:val="24"/>
                      <w:lang w:val="en-GB"/>
                    </w:rPr>
                  </w:pPr>
                  <m:oMathPara>
                    <m:oMath>
                      <m:nary>
                        <m:naryPr>
                          <m:chr m:val="∑"/>
                          <m:limLoc m:val="undOvr"/>
                          <m:subHide m:val="1"/>
                          <m:supHide m:val="1"/>
                          <m:ctrlPr>
                            <w:rPr>
                              <w:rFonts w:ascii="Cambria Math" w:eastAsia="游明朝" w:hAnsi="Cambria Math"/>
                              <w:i/>
                              <w:sz w:val="22"/>
                              <w:szCs w:val="22"/>
                              <w:lang w:val="en-US" w:eastAsia="ja-JP"/>
                            </w:rPr>
                          </m:ctrlPr>
                        </m:naryPr>
                        <m:sub/>
                        <m:sup/>
                        <m:e>
                          <m:r>
                            <w:rPr>
                              <w:rFonts w:ascii="Cambria Math" w:hAnsi="Cambria Math"/>
                              <w:sz w:val="22"/>
                              <w:szCs w:val="22"/>
                              <w:lang w:val="en-GB"/>
                            </w:rPr>
                            <m:t>NRC</m:t>
                          </m:r>
                        </m:e>
                      </m:nary>
                    </m:oMath>
                  </m:oMathPara>
                </w:p>
              </w:tc>
            </w:tr>
            <w:tr w:rsidR="00D80DF0" w:rsidRPr="001A1FB9" w14:paraId="764BDAC3" w14:textId="77777777">
              <w:trPr>
                <w:trHeight w:val="680"/>
              </w:trPr>
              <w:tc>
                <w:tcPr>
                  <w:tcW w:w="5062" w:type="dxa"/>
                  <w:gridSpan w:val="3"/>
                  <w:tcBorders>
                    <w:left w:val="double" w:sz="4" w:space="0" w:color="auto"/>
                    <w:bottom w:val="double" w:sz="4" w:space="0" w:color="auto"/>
                    <w:right w:val="nil"/>
                  </w:tcBorders>
                  <w:shd w:val="clear" w:color="auto" w:fill="auto"/>
                  <w:vAlign w:val="center"/>
                </w:tcPr>
                <w:p w14:paraId="32593378" w14:textId="77777777" w:rsidR="00D80DF0" w:rsidRPr="001A1FB9" w:rsidRDefault="00FB7B21">
                  <w:pPr>
                    <w:jc w:val="right"/>
                    <w:rPr>
                      <w:szCs w:val="24"/>
                      <w:lang w:val="es-ES"/>
                    </w:rPr>
                  </w:pPr>
                  <w:r w:rsidRPr="001A1FB9">
                    <w:rPr>
                      <w:szCs w:val="24"/>
                      <w:lang w:val="es-ES"/>
                    </w:rPr>
                    <w:t>Monto Provisional para cubrir el costo de la CRC</w:t>
                  </w:r>
                </w:p>
              </w:tc>
              <w:tc>
                <w:tcPr>
                  <w:tcW w:w="3467" w:type="dxa"/>
                  <w:gridSpan w:val="2"/>
                  <w:tcBorders>
                    <w:bottom w:val="double" w:sz="4" w:space="0" w:color="auto"/>
                    <w:right w:val="double" w:sz="4" w:space="0" w:color="auto"/>
                  </w:tcBorders>
                  <w:shd w:val="clear" w:color="auto" w:fill="auto"/>
                  <w:vAlign w:val="center"/>
                </w:tcPr>
                <w:p w14:paraId="23184CED" w14:textId="77777777" w:rsidR="00D80DF0" w:rsidRPr="001A1FB9" w:rsidRDefault="00FB7B21">
                  <w:pPr>
                    <w:jc w:val="left"/>
                    <w:rPr>
                      <w:sz w:val="18"/>
                      <w:szCs w:val="18"/>
                      <w:lang w:val="en-GB"/>
                    </w:rPr>
                  </w:pPr>
                  <m:oMathPara>
                    <m:oMathParaPr>
                      <m:jc m:val="left"/>
                    </m:oMathParaPr>
                    <m:oMath>
                      <m:r>
                        <w:rPr>
                          <w:rFonts w:ascii="Cambria Math" w:hAnsi="Cambria Math"/>
                          <w:sz w:val="18"/>
                          <w:szCs w:val="18"/>
                          <w:lang w:val="en-GB"/>
                        </w:rPr>
                        <m:t>=</m:t>
                      </m:r>
                      <m:nary>
                        <m:naryPr>
                          <m:chr m:val="∑"/>
                          <m:limLoc m:val="undOvr"/>
                          <m:subHide m:val="1"/>
                          <m:supHide m:val="1"/>
                          <m:ctrlPr>
                            <w:rPr>
                              <w:rFonts w:ascii="Cambria Math" w:eastAsia="游明朝" w:hAnsi="Cambria Math"/>
                              <w:i/>
                              <w:sz w:val="18"/>
                              <w:szCs w:val="18"/>
                              <w:lang w:val="en-US" w:eastAsia="ja-JP"/>
                            </w:rPr>
                          </m:ctrlPr>
                        </m:naryPr>
                        <m:sub/>
                        <m:sup/>
                        <m:e>
                          <m:r>
                            <w:rPr>
                              <w:rFonts w:ascii="Cambria Math" w:hAnsi="Cambria Math"/>
                              <w:sz w:val="18"/>
                              <w:szCs w:val="18"/>
                              <w:lang w:val="en-GB"/>
                            </w:rPr>
                            <m:t>RC</m:t>
                          </m:r>
                        </m:e>
                      </m:nary>
                      <m:r>
                        <w:rPr>
                          <w:rFonts w:ascii="Cambria Math" w:hAnsi="Cambria Math"/>
                          <w:sz w:val="18"/>
                          <w:szCs w:val="18"/>
                          <w:lang w:val="en-GB"/>
                        </w:rPr>
                        <m:t>+</m:t>
                      </m:r>
                      <m:f>
                        <m:fPr>
                          <m:ctrlPr>
                            <w:rPr>
                              <w:rFonts w:ascii="Cambria Math" w:hAnsi="Cambria Math"/>
                              <w:i/>
                              <w:sz w:val="18"/>
                              <w:szCs w:val="18"/>
                              <w:lang w:val="en-GB"/>
                            </w:rPr>
                          </m:ctrlPr>
                        </m:fPr>
                        <m:num>
                          <m:nary>
                            <m:naryPr>
                              <m:chr m:val="∑"/>
                              <m:limLoc m:val="undOvr"/>
                              <m:subHide m:val="1"/>
                              <m:supHide m:val="1"/>
                              <m:ctrlPr>
                                <w:rPr>
                                  <w:rFonts w:ascii="Cambria Math" w:eastAsia="游明朝" w:hAnsi="Cambria Math"/>
                                  <w:i/>
                                  <w:sz w:val="18"/>
                                  <w:szCs w:val="18"/>
                                  <w:lang w:val="en-US" w:eastAsia="ja-JP"/>
                                </w:rPr>
                              </m:ctrlPr>
                            </m:naryPr>
                            <m:sub/>
                            <m:sup/>
                            <m:e>
                              <m:r>
                                <w:rPr>
                                  <w:rFonts w:ascii="Cambria Math" w:hAnsi="Cambria Math"/>
                                  <w:sz w:val="18"/>
                                  <w:szCs w:val="18"/>
                                  <w:lang w:val="en-GB"/>
                                </w:rPr>
                                <m:t>NRC</m:t>
                              </m:r>
                            </m:e>
                          </m:nary>
                        </m:num>
                        <m:den>
                          <m:r>
                            <w:rPr>
                              <w:rFonts w:ascii="Cambria Math" w:hAnsi="Cambria Math"/>
                              <w:sz w:val="18"/>
                              <w:szCs w:val="18"/>
                              <w:lang w:val="en-GB"/>
                            </w:rPr>
                            <m:t>2</m:t>
                          </m:r>
                        </m:den>
                      </m:f>
                    </m:oMath>
                  </m:oMathPara>
                </w:p>
              </w:tc>
            </w:tr>
            <w:tr w:rsidR="00D80DF0" w:rsidRPr="001A1FB9" w14:paraId="65C008AD" w14:textId="77777777">
              <w:trPr>
                <w:trHeight w:val="20"/>
              </w:trPr>
              <w:tc>
                <w:tcPr>
                  <w:tcW w:w="5062" w:type="dxa"/>
                  <w:gridSpan w:val="3"/>
                  <w:tcBorders>
                    <w:top w:val="double" w:sz="4" w:space="0" w:color="auto"/>
                    <w:left w:val="nil"/>
                    <w:bottom w:val="nil"/>
                    <w:right w:val="nil"/>
                  </w:tcBorders>
                  <w:shd w:val="clear" w:color="auto" w:fill="auto"/>
                  <w:vAlign w:val="center"/>
                </w:tcPr>
                <w:p w14:paraId="571473A8" w14:textId="77777777" w:rsidR="00D80DF0" w:rsidRPr="001A1FB9" w:rsidRDefault="00D80DF0">
                  <w:pPr>
                    <w:jc w:val="right"/>
                    <w:rPr>
                      <w:szCs w:val="24"/>
                      <w:lang w:val="es-ES"/>
                    </w:rPr>
                  </w:pPr>
                </w:p>
              </w:tc>
              <w:tc>
                <w:tcPr>
                  <w:tcW w:w="3467" w:type="dxa"/>
                  <w:gridSpan w:val="2"/>
                  <w:tcBorders>
                    <w:top w:val="double" w:sz="4" w:space="0" w:color="auto"/>
                    <w:left w:val="nil"/>
                    <w:bottom w:val="nil"/>
                    <w:right w:val="nil"/>
                  </w:tcBorders>
                  <w:shd w:val="clear" w:color="auto" w:fill="auto"/>
                  <w:vAlign w:val="center"/>
                </w:tcPr>
                <w:p w14:paraId="46A5E7F2" w14:textId="77777777" w:rsidR="00D80DF0" w:rsidRPr="001A1FB9" w:rsidRDefault="00D80DF0">
                  <w:pPr>
                    <w:jc w:val="left"/>
                    <w:rPr>
                      <w:sz w:val="18"/>
                      <w:szCs w:val="18"/>
                      <w:lang w:val="en-GB"/>
                    </w:rPr>
                  </w:pPr>
                </w:p>
              </w:tc>
            </w:tr>
          </w:tbl>
          <w:p w14:paraId="1319C5EB" w14:textId="77777777" w:rsidR="00D80DF0" w:rsidRPr="001A1FB9" w:rsidRDefault="00D80DF0">
            <w:pPr>
              <w:keepNext/>
              <w:keepLines/>
              <w:suppressAutoHyphens/>
              <w:rPr>
                <w:b/>
                <w:szCs w:val="24"/>
                <w:lang w:val="es-ES" w:eastAsia="ja-JP"/>
              </w:rPr>
            </w:pPr>
          </w:p>
          <w:p w14:paraId="5ECA7F84" w14:textId="77777777" w:rsidR="00D80DF0" w:rsidRPr="001A1FB9" w:rsidRDefault="00FB7B21">
            <w:pPr>
              <w:spacing w:after="10"/>
              <w:rPr>
                <w:b/>
                <w:szCs w:val="24"/>
                <w:lang w:val="es-ES"/>
              </w:rPr>
            </w:pPr>
            <w:r w:rsidRPr="001A1FB9">
              <w:rPr>
                <w:b/>
                <w:szCs w:val="24"/>
                <w:lang w:val="es-ES" w:eastAsia="ja-JP"/>
              </w:rPr>
              <w:t>Reservas para imprevistos</w:t>
            </w:r>
          </w:p>
          <w:p w14:paraId="198ADF2B" w14:textId="77777777" w:rsidR="00D80DF0" w:rsidRPr="001A1FB9" w:rsidRDefault="00FB7B21">
            <w:pPr>
              <w:rPr>
                <w:lang w:val="es-ES" w:eastAsia="ja-JP"/>
              </w:rPr>
            </w:pPr>
            <w:r w:rsidRPr="001A1FB9">
              <w:rPr>
                <w:lang w:val="es-ES" w:eastAsia="ja-JP"/>
              </w:rPr>
              <w:t xml:space="preserve">Se deberán proporcionar las asignaciones para los costos adicionales que puedan surgir durante la implementación del Proyecto debido a circunstancias imprevistas, en las reservas para imprevistos en el Resumen Global. La asignación de estas reservas para imprevistos harán que el Precio de la Oferta tenga un valor final del contrato más realista y por lo tanto facilitará la aprobación presupuestal evitando tener que solicitar aprobaciones complementarias a medida que surja la necesidad. Al determinar el monto de estas reservas para imprevistos, se deberá tomar en cuenta el efecto de las escalaciones de precios (si se permiten en los ajustes de contrato) sobre el valor estimado del contrato, para poder cubrir no sólo las contingencias de trabajo, sino también las contingencias de precio. </w:t>
            </w:r>
          </w:p>
          <w:p w14:paraId="7FA043E4" w14:textId="77777777" w:rsidR="00D80DF0" w:rsidRPr="001A1FB9" w:rsidRDefault="00D80DF0">
            <w:pPr>
              <w:keepNext/>
              <w:keepLines/>
              <w:suppressAutoHyphens/>
              <w:rPr>
                <w:b/>
                <w:lang w:val="es-ES"/>
              </w:rPr>
            </w:pPr>
          </w:p>
          <w:p w14:paraId="425988C6" w14:textId="77777777" w:rsidR="00D80DF0" w:rsidRPr="001A1FB9" w:rsidRDefault="00FB7B21">
            <w:pPr>
              <w:spacing w:after="10"/>
              <w:rPr>
                <w:b/>
                <w:lang w:val="es-ES"/>
              </w:rPr>
            </w:pPr>
            <w:r w:rsidRPr="001A1FB9">
              <w:rPr>
                <w:b/>
                <w:lang w:val="es-ES"/>
              </w:rPr>
              <w:t>Componentes que cubren las cláusulas sociales</w:t>
            </w:r>
          </w:p>
          <w:p w14:paraId="7FE0F303" w14:textId="77777777" w:rsidR="00D80DF0" w:rsidRPr="001A1FB9" w:rsidRDefault="00FB7B21">
            <w:pPr>
              <w:rPr>
                <w:lang w:val="es-ES"/>
              </w:rPr>
            </w:pPr>
            <w:r w:rsidRPr="001A1FB9">
              <w:t>El Contratante deberá decidir, si los costos asociados con cumplir con los requisitos de las denominadas “cláusulas sociales” (las subcláusulas 22.4.1 a 22.4.22 de las Condiciones del Contrato), en el alcance y medida indicado en los Requisitos del Contratante, deben ser considerados como parte de los gastos generales por el Licitante o si deben ser reflejados como un costo asociado con uno o más componentes de la Lista de Precios que cubran estos requisitos. Generalmente, estos costos deben ser parte de los gastos generales del Licitante a menos que el costo para cumplir con los requisitos de algunas de las cláusulas denominadas “cláusulas sociales” represente un componente mayor de los trabajos y servicios, tal y como se indica en los Requisitos del Contratante. De ser incluidos como componente en la Lista de Precios, las instalaciones se podrán medir y pagar en cuotas mensuales, a fin de que el Contratante pueda controlar la implementación de las instalaciones y servicios que se proveerán</w:t>
            </w:r>
            <w:bookmarkStart w:id="694" w:name="_Hlk517180564"/>
            <w:r w:rsidRPr="001A1FB9">
              <w:rPr>
                <w:lang w:val="es-ES"/>
              </w:rPr>
              <w:t xml:space="preserve">. </w:t>
            </w:r>
          </w:p>
          <w:bookmarkEnd w:id="694"/>
          <w:p w14:paraId="73D7A72F" w14:textId="77777777" w:rsidR="00D80DF0" w:rsidRPr="001A1FB9" w:rsidRDefault="00D80DF0">
            <w:pPr>
              <w:keepNext/>
              <w:keepLines/>
              <w:suppressAutoHyphens/>
              <w:rPr>
                <w:lang w:val="es-ES"/>
              </w:rPr>
            </w:pPr>
          </w:p>
          <w:p w14:paraId="3335A1E6" w14:textId="77777777" w:rsidR="00D80DF0" w:rsidRPr="001A1FB9" w:rsidRDefault="00FB7B21">
            <w:pPr>
              <w:keepNext/>
              <w:keepLines/>
              <w:suppressAutoHyphens/>
              <w:rPr>
                <w:lang w:val="es-ES" w:eastAsia="ja-JP"/>
              </w:rPr>
            </w:pPr>
            <w:r w:rsidRPr="001A1FB9">
              <w:t>Los siguientes ejemplos ilustran los casos en los que el Contratista puede incluir el costo de cumplir con las cláusulas sociales como parte de sus costos generales indirectos y de los casos en que puede incluirse como una parte de los componentes de la planta y los servicios de instalación. En lo concerniente a la prevención del VIH-SIDA, contemplado bajo la subcláusula 22.4.7 de las Condiciones del Contrato, en algunos países el Gobierno tiene programas públicos para la prevención del VIH-SIDA y el Contratista solo necesita apoyar el programa y por lo tanto podrá considerar los costos como indirectos. En general, en muchos contratos (como los que se ejecutan en zonas urbanas)</w:t>
            </w:r>
            <w:r w:rsidRPr="001A1FB9">
              <w:rPr>
                <w:szCs w:val="24"/>
              </w:rPr>
              <w:t>, los trabajadores no viven en el sitio de las instalaciones sino en sus casas y por lo tanto este problema puede ser tratado de manera diferente. En los casos en los que la planta y los servicios de instalación se ejecutan en ubicaciones remotas y por lo tanto el costo del apoyo al programa incrementa, se deberá incluir este costo en la Lista de Precios</w:t>
            </w:r>
            <w:r w:rsidRPr="001A1FB9">
              <w:rPr>
                <w:lang w:val="es-ES"/>
              </w:rPr>
              <w:t>.</w:t>
            </w:r>
          </w:p>
          <w:p w14:paraId="2B90B6B8" w14:textId="77777777" w:rsidR="00D80DF0" w:rsidRPr="001A1FB9" w:rsidRDefault="00D80DF0">
            <w:pPr>
              <w:keepNext/>
              <w:keepLines/>
              <w:suppressAutoHyphens/>
              <w:rPr>
                <w:lang w:val="es-ES" w:eastAsia="ja-JP"/>
              </w:rPr>
            </w:pPr>
          </w:p>
          <w:p w14:paraId="69BE733A" w14:textId="77777777" w:rsidR="00D80DF0" w:rsidRPr="001A1FB9" w:rsidRDefault="00FB7B21">
            <w:pPr>
              <w:keepNext/>
              <w:keepLines/>
              <w:suppressAutoHyphens/>
              <w:spacing w:after="10"/>
              <w:rPr>
                <w:b/>
                <w:lang w:val="es-ES"/>
              </w:rPr>
            </w:pPr>
            <w:r w:rsidRPr="001A1FB9">
              <w:rPr>
                <w:b/>
                <w:lang w:val="es-ES"/>
              </w:rPr>
              <w:t>Resumen Global</w:t>
            </w:r>
          </w:p>
          <w:p w14:paraId="4A5775BA" w14:textId="77777777" w:rsidR="00D80DF0" w:rsidRPr="001A1FB9" w:rsidRDefault="00FB7B21">
            <w:pPr>
              <w:keepNext/>
              <w:keepLines/>
              <w:suppressAutoHyphens/>
              <w:rPr>
                <w:lang w:val="es-ES"/>
              </w:rPr>
            </w:pPr>
            <w:r w:rsidRPr="001A1FB9">
              <w:t>El Resumen Global deberá contener una tabulación de las diferentes partidas de las Listas de Precios incluyendo los Montos Provisionales Específicos y las reservas para imprevistos, cuando se apliquen</w:t>
            </w:r>
            <w:r w:rsidRPr="001A1FB9">
              <w:rPr>
                <w:lang w:val="es-ES"/>
              </w:rPr>
              <w:t>.</w:t>
            </w:r>
          </w:p>
          <w:p w14:paraId="184C2B80" w14:textId="77777777" w:rsidR="00D80DF0" w:rsidRPr="001A1FB9" w:rsidRDefault="00D80DF0">
            <w:pPr>
              <w:suppressAutoHyphens/>
              <w:ind w:leftChars="60" w:left="737" w:hangingChars="246" w:hanging="593"/>
              <w:rPr>
                <w:rFonts w:ascii="Tms Rmn" w:hAnsi="Tms Rmn"/>
                <w:b/>
                <w:lang w:val="es-ES" w:eastAsia="ja-JP"/>
              </w:rPr>
            </w:pPr>
          </w:p>
        </w:tc>
      </w:tr>
    </w:tbl>
    <w:p w14:paraId="19689E13" w14:textId="77777777" w:rsidR="00D80DF0" w:rsidRPr="001A1FB9" w:rsidRDefault="00D80DF0">
      <w:pPr>
        <w:ind w:left="540" w:hanging="540"/>
        <w:rPr>
          <w:lang w:eastAsia="ja-JP"/>
        </w:rPr>
      </w:pPr>
    </w:p>
    <w:p w14:paraId="5D850F4D" w14:textId="77777777" w:rsidR="00D80DF0" w:rsidRPr="001A1FB9" w:rsidRDefault="00FB7B21">
      <w:pPr>
        <w:ind w:left="540" w:hanging="540"/>
        <w:rPr>
          <w:lang w:eastAsia="ja-JP"/>
        </w:rPr>
      </w:pPr>
      <w:r w:rsidRPr="001A1FB9">
        <w:rPr>
          <w:lang w:eastAsia="ja-JP"/>
        </w:rPr>
        <w:br w:type="page"/>
      </w:r>
    </w:p>
    <w:p w14:paraId="54A8D2FD" w14:textId="77777777" w:rsidR="00D80DF0" w:rsidRPr="001A1FB9" w:rsidRDefault="00FB7B21">
      <w:pPr>
        <w:jc w:val="center"/>
        <w:rPr>
          <w:sz w:val="28"/>
          <w:szCs w:val="28"/>
          <w:lang w:val="en-GB"/>
        </w:rPr>
      </w:pPr>
      <w:r w:rsidRPr="001A1FB9">
        <w:rPr>
          <w:b/>
          <w:sz w:val="28"/>
          <w:szCs w:val="28"/>
          <w:lang w:val="en-GB"/>
        </w:rPr>
        <w:t>A.  Preámbulo</w:t>
      </w:r>
      <w:r w:rsidRPr="001A1FB9">
        <w:rPr>
          <w:b/>
          <w:sz w:val="28"/>
          <w:szCs w:val="28"/>
          <w:lang w:val="en-G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3"/>
      </w:tblGrid>
      <w:tr w:rsidR="00D80DF0" w:rsidRPr="001A1FB9" w14:paraId="7A5F5B15" w14:textId="77777777">
        <w:tc>
          <w:tcPr>
            <w:tcW w:w="9219" w:type="dxa"/>
            <w:shd w:val="clear" w:color="auto" w:fill="auto"/>
          </w:tcPr>
          <w:p w14:paraId="6BB321D4" w14:textId="77777777" w:rsidR="00D80DF0" w:rsidRPr="001A1FB9" w:rsidRDefault="00FB7B21">
            <w:pPr>
              <w:spacing w:after="120"/>
              <w:jc w:val="center"/>
              <w:rPr>
                <w:b/>
                <w:lang w:val="es-ES"/>
              </w:rPr>
            </w:pPr>
            <w:r w:rsidRPr="001A1FB9">
              <w:rPr>
                <w:b/>
                <w:lang w:val="es-ES"/>
              </w:rPr>
              <w:t>Notas para el Contratante</w:t>
            </w:r>
          </w:p>
          <w:p w14:paraId="5225ADC3" w14:textId="77777777" w:rsidR="00D80DF0" w:rsidRPr="001A1FB9" w:rsidRDefault="00FB7B21">
            <w:pPr>
              <w:spacing w:after="120"/>
              <w:rPr>
                <w:lang w:val="es-ES"/>
              </w:rPr>
            </w:pPr>
            <w:r w:rsidRPr="001A1FB9">
              <w:rPr>
                <w:lang w:val="es-ES"/>
              </w:rPr>
              <w:t xml:space="preserve">El Preámbulo es una parte esencial de la Lista de Precios ya que establece los principios generales según los cuales la Lista de Precios será preparada y cotizada. Los siguientes párrafos han sido redactados como referencia del Contratante y serán modificados o complementados según corresponda, considerando el país, el proyecto y los requisitos específicos de la planta y los servicios de instalación. </w:t>
            </w:r>
          </w:p>
          <w:p w14:paraId="0A87F37A" w14:textId="77777777" w:rsidR="00D80DF0" w:rsidRPr="001A1FB9" w:rsidRDefault="00D80DF0">
            <w:pPr>
              <w:rPr>
                <w:lang w:val="es-ES"/>
              </w:rPr>
            </w:pPr>
          </w:p>
          <w:p w14:paraId="1C94366F" w14:textId="77777777" w:rsidR="00D80DF0" w:rsidRPr="001A1FB9" w:rsidRDefault="00FB7B21">
            <w:pPr>
              <w:spacing w:after="120"/>
              <w:rPr>
                <w:lang w:val="es-ES"/>
              </w:rPr>
            </w:pPr>
            <w:r w:rsidRPr="001A1FB9">
              <w:rPr>
                <w:lang w:val="es-ES"/>
              </w:rPr>
              <w:t xml:space="preserve">El Preámbulo será consistente con las Condiciones Generales y Particulares del Contrato, los Requisitos del Contratante y cualquier otro documento que forma parte del Contrato. Al momento de preparar los documentos del Contrato, el Contratante deberá asegurar que el Preámbulo sea adjuntado a la </w:t>
            </w:r>
            <w:r w:rsidRPr="001A1FB9">
              <w:rPr>
                <w:rFonts w:hint="eastAsia"/>
                <w:lang w:val="es-ES" w:eastAsia="ja-JP"/>
              </w:rPr>
              <w:t>L</w:t>
            </w:r>
            <w:r w:rsidRPr="001A1FB9">
              <w:rPr>
                <w:lang w:val="es-ES" w:eastAsia="ja-JP"/>
              </w:rPr>
              <w:t>ista</w:t>
            </w:r>
            <w:r w:rsidRPr="001A1FB9">
              <w:rPr>
                <w:lang w:val="es-ES"/>
              </w:rPr>
              <w:t xml:space="preserve"> de Precios completada.</w:t>
            </w:r>
          </w:p>
          <w:p w14:paraId="7CF9131E" w14:textId="77777777" w:rsidR="00D80DF0" w:rsidRPr="001A1FB9" w:rsidRDefault="00D80DF0">
            <w:pPr>
              <w:rPr>
                <w:lang w:val="es-ES"/>
              </w:rPr>
            </w:pPr>
          </w:p>
        </w:tc>
      </w:tr>
    </w:tbl>
    <w:p w14:paraId="37363821" w14:textId="77777777" w:rsidR="00D80DF0" w:rsidRPr="001A1FB9" w:rsidRDefault="00D80DF0">
      <w:pPr>
        <w:rPr>
          <w:lang w:val="es-ES"/>
        </w:rPr>
      </w:pPr>
    </w:p>
    <w:p w14:paraId="36141B70" w14:textId="77777777" w:rsidR="00D80DF0" w:rsidRPr="001A1FB9" w:rsidRDefault="00D80DF0">
      <w:pPr>
        <w:rPr>
          <w:lang w:val="es-ES"/>
        </w:rPr>
      </w:pPr>
    </w:p>
    <w:p w14:paraId="3C6D5C2C" w14:textId="77777777" w:rsidR="00D80DF0" w:rsidRPr="001A1FB9" w:rsidRDefault="00FB7B21">
      <w:pPr>
        <w:tabs>
          <w:tab w:val="left" w:pos="426"/>
        </w:tabs>
        <w:ind w:left="426" w:hanging="426"/>
        <w:rPr>
          <w:lang w:val="es-ES" w:eastAsia="ja-JP"/>
        </w:rPr>
      </w:pPr>
      <w:r w:rsidRPr="001A1FB9">
        <w:rPr>
          <w:lang w:val="es-ES"/>
        </w:rPr>
        <w:t>1.</w:t>
      </w:r>
      <w:r w:rsidRPr="001A1FB9">
        <w:rPr>
          <w:lang w:val="es-ES"/>
        </w:rPr>
        <w:tab/>
      </w:r>
      <w:r w:rsidRPr="001A1FB9">
        <w:t>La Lista de Precios deberá leerse junto con las Condiciones Generales y Particulares del Contrato</w:t>
      </w:r>
      <w:r w:rsidRPr="001A1FB9">
        <w:rPr>
          <w:lang w:val="es-ES"/>
        </w:rPr>
        <w:t xml:space="preserve"> y los Requisitos del Contratante.</w:t>
      </w:r>
    </w:p>
    <w:p w14:paraId="4A75DE93" w14:textId="77777777" w:rsidR="00D80DF0" w:rsidRPr="001A1FB9" w:rsidRDefault="00D80DF0">
      <w:pPr>
        <w:tabs>
          <w:tab w:val="left" w:pos="540"/>
        </w:tabs>
        <w:rPr>
          <w:lang w:val="es-ES" w:eastAsia="ja-JP"/>
        </w:rPr>
      </w:pPr>
    </w:p>
    <w:p w14:paraId="26E87808" w14:textId="77777777" w:rsidR="00D80DF0" w:rsidRPr="001A1FB9" w:rsidRDefault="00FB7B21">
      <w:pPr>
        <w:tabs>
          <w:tab w:val="left" w:pos="426"/>
        </w:tabs>
        <w:ind w:left="426" w:hanging="426"/>
        <w:rPr>
          <w:lang w:val="es-ES"/>
        </w:rPr>
      </w:pPr>
      <w:r w:rsidRPr="001A1FB9">
        <w:rPr>
          <w:lang w:val="es-ES"/>
        </w:rPr>
        <w:t>2.</w:t>
      </w:r>
      <w:r w:rsidRPr="001A1FB9">
        <w:rPr>
          <w:lang w:val="es-ES"/>
        </w:rPr>
        <w:tab/>
        <w:t>Salvo se indique lo contrario en las Condiciones Particulares del Contrato, el Contrato se ejecutará en base a precios de suma global. Las Listas no ofrecen por lo general una descripción completa de la Planta a ser suministrada o de los Servicios que serán ejecutados bajo cada componente. Se esperará que los Licitantes hayan leído atentamente los Requisitos del Contratante y otras secciones del Documento de Licitación y examinado los planos para determinar el alcance global de los requisitos que se incluyen en cada componente antes de indicar las tarifas y los precios correspondientes. Las cantidades especificadas en la Lista de Precios (de haberlas) se usarán de conformidad con lo dispuesto en la cláusula 12 (</w:t>
      </w:r>
      <w:r w:rsidRPr="001A1FB9">
        <w:rPr>
          <w:i/>
          <w:lang w:val="es-ES"/>
        </w:rPr>
        <w:t>Condiciones de Pago</w:t>
      </w:r>
      <w:r w:rsidRPr="001A1FB9">
        <w:rPr>
          <w:lang w:val="es-ES"/>
        </w:rPr>
        <w:t>)</w:t>
      </w:r>
      <w:r w:rsidRPr="001A1FB9">
        <w:rPr>
          <w:rFonts w:hint="eastAsia"/>
          <w:lang w:val="es-ES" w:eastAsia="ja-JP"/>
        </w:rPr>
        <w:t xml:space="preserve"> </w:t>
      </w:r>
      <w:r w:rsidRPr="001A1FB9">
        <w:rPr>
          <w:lang w:val="es-ES"/>
        </w:rPr>
        <w:t>de las Condiciones del Contrato.</w:t>
      </w:r>
    </w:p>
    <w:p w14:paraId="3F51A173" w14:textId="77777777" w:rsidR="00D80DF0" w:rsidRPr="001A1FB9" w:rsidRDefault="00D80DF0">
      <w:pPr>
        <w:tabs>
          <w:tab w:val="left" w:pos="426"/>
        </w:tabs>
        <w:ind w:left="426" w:hanging="426"/>
        <w:rPr>
          <w:lang w:val="es-ES"/>
        </w:rPr>
      </w:pPr>
    </w:p>
    <w:p w14:paraId="39AB8AC0" w14:textId="77777777" w:rsidR="00D80DF0" w:rsidRPr="001A1FB9" w:rsidRDefault="00FB7B21">
      <w:pPr>
        <w:tabs>
          <w:tab w:val="left" w:pos="426"/>
        </w:tabs>
        <w:ind w:left="426" w:hanging="426"/>
        <w:rPr>
          <w:lang w:val="es-ES"/>
        </w:rPr>
      </w:pPr>
      <w:bookmarkStart w:id="695" w:name="_Hlk529102019"/>
      <w:r w:rsidRPr="001A1FB9">
        <w:rPr>
          <w:lang w:val="es-ES"/>
        </w:rPr>
        <w:t>3.</w:t>
      </w:r>
      <w:r w:rsidRPr="001A1FB9">
        <w:rPr>
          <w:lang w:val="es-ES"/>
        </w:rPr>
        <w:tab/>
        <w:t>Cualquiera de las partes, bienes consumibles o repuestos que sean necesarios para lograr la Aceptación Operativa de la Planta y los Servicios de Instalación o cualquier parte de estos, serán:</w:t>
      </w:r>
    </w:p>
    <w:p w14:paraId="04F6B6A7" w14:textId="77777777" w:rsidR="00D80DF0" w:rsidRPr="001A1FB9" w:rsidRDefault="00FB7B21">
      <w:pPr>
        <w:tabs>
          <w:tab w:val="left" w:pos="993"/>
        </w:tabs>
        <w:spacing w:after="60"/>
        <w:ind w:left="992" w:hanging="567"/>
        <w:rPr>
          <w:lang w:val="es-ES"/>
        </w:rPr>
      </w:pPr>
      <w:r w:rsidRPr="001A1FB9">
        <w:rPr>
          <w:lang w:val="es-ES"/>
        </w:rPr>
        <w:t>(a)</w:t>
      </w:r>
      <w:r w:rsidRPr="001A1FB9">
        <w:rPr>
          <w:lang w:val="es-ES"/>
        </w:rPr>
        <w:tab/>
        <w:t>incluidos o considerados como incluidos en las tarifas y/o precios que figuren en las Listas de Tarifas y Precios correspondientes de la Lista de Precios. No se realizará ningún pago por separado con respecto a cualquiera de esas partes, bienes consumibles o repuestos.</w:t>
      </w:r>
    </w:p>
    <w:p w14:paraId="07C9E26A" w14:textId="77777777" w:rsidR="00D80DF0" w:rsidRPr="001A1FB9" w:rsidRDefault="00D80DF0">
      <w:pPr>
        <w:tabs>
          <w:tab w:val="left" w:pos="426"/>
        </w:tabs>
        <w:ind w:left="426" w:hanging="426"/>
        <w:rPr>
          <w:lang w:val="es-ES"/>
        </w:rPr>
      </w:pPr>
    </w:p>
    <w:p w14:paraId="66FFA365" w14:textId="26FDB695" w:rsidR="00D80DF0" w:rsidRPr="001A1FB9" w:rsidRDefault="00FB7B21">
      <w:pPr>
        <w:tabs>
          <w:tab w:val="left" w:pos="993"/>
        </w:tabs>
        <w:spacing w:after="60"/>
        <w:ind w:left="992" w:hanging="567"/>
        <w:rPr>
          <w:lang w:val="es-ES"/>
        </w:rPr>
      </w:pPr>
      <w:r w:rsidRPr="001A1FB9">
        <w:rPr>
          <w:lang w:val="es-ES"/>
        </w:rPr>
        <w:t>(b)</w:t>
      </w:r>
      <w:r w:rsidRPr="001A1FB9">
        <w:rPr>
          <w:lang w:val="es-ES"/>
        </w:rPr>
        <w:tab/>
        <w:t>propiedad del Contratante inmediatamente después que sean tra</w:t>
      </w:r>
      <w:r w:rsidR="00DE41E0" w:rsidRPr="001A1FB9">
        <w:rPr>
          <w:lang w:val="es-ES"/>
        </w:rPr>
        <w:t>n</w:t>
      </w:r>
      <w:r w:rsidRPr="001A1FB9">
        <w:rPr>
          <w:lang w:val="es-ES"/>
        </w:rPr>
        <w:t xml:space="preserve">sportados al Sitio de las Instalaciones, independientemente del hecho que posteriormente serán usados para la terminación de las Instalaciones o permanecerán sin ser usados. </w:t>
      </w:r>
    </w:p>
    <w:bookmarkEnd w:id="695"/>
    <w:p w14:paraId="782C3DF1" w14:textId="77777777" w:rsidR="00D80DF0" w:rsidRPr="001A1FB9" w:rsidRDefault="00D80DF0">
      <w:pPr>
        <w:tabs>
          <w:tab w:val="left" w:pos="426"/>
        </w:tabs>
        <w:ind w:left="426" w:hanging="426"/>
        <w:rPr>
          <w:lang w:val="es-ES"/>
        </w:rPr>
      </w:pPr>
    </w:p>
    <w:p w14:paraId="5451481A" w14:textId="77777777" w:rsidR="00D80DF0" w:rsidRPr="001A1FB9" w:rsidRDefault="00FB7B21">
      <w:pPr>
        <w:tabs>
          <w:tab w:val="left" w:pos="426"/>
        </w:tabs>
        <w:ind w:left="426" w:hanging="426"/>
        <w:rPr>
          <w:lang w:val="es-ES"/>
        </w:rPr>
      </w:pPr>
      <w:r w:rsidRPr="001A1FB9">
        <w:rPr>
          <w:rFonts w:cs="Calibri"/>
          <w:lang w:val="es-ES"/>
        </w:rPr>
        <w:t>4.</w:t>
      </w:r>
      <w:r w:rsidRPr="001A1FB9">
        <w:rPr>
          <w:rFonts w:cs="Calibri"/>
          <w:lang w:val="es-ES"/>
        </w:rPr>
        <w:tab/>
        <w:t>Los repuestos que el Contratante considere necesarios para la operación y mantenimiento de la Planta serán incluidos en la Lista de Precios titulada “Repuestos Obligatorios”, en tanto que la Lista de Precios titulada “Repuestos Recomendados” incluirán los repuestos adicionales propuestos por el Licitante</w:t>
      </w:r>
      <w:r w:rsidRPr="001A1FB9">
        <w:rPr>
          <w:lang w:val="es-ES"/>
        </w:rPr>
        <w:t xml:space="preserve">. Ambos Repuestos Obligatorios y Repuestos Recomendados se deberán suministrar antes de la terminación de las Instalaciones. </w:t>
      </w:r>
    </w:p>
    <w:p w14:paraId="4D47E988" w14:textId="77777777" w:rsidR="00D80DF0" w:rsidRPr="001A1FB9" w:rsidRDefault="00D80DF0">
      <w:pPr>
        <w:tabs>
          <w:tab w:val="left" w:pos="426"/>
        </w:tabs>
        <w:ind w:left="426" w:hanging="426"/>
        <w:rPr>
          <w:lang w:val="es-ES"/>
        </w:rPr>
      </w:pPr>
    </w:p>
    <w:p w14:paraId="5AD6E94F" w14:textId="77777777" w:rsidR="00D80DF0" w:rsidRPr="001A1FB9" w:rsidRDefault="00FB7B21">
      <w:pPr>
        <w:tabs>
          <w:tab w:val="left" w:pos="426"/>
        </w:tabs>
        <w:ind w:left="426" w:hanging="426"/>
        <w:rPr>
          <w:lang w:val="es-ES"/>
        </w:rPr>
      </w:pPr>
      <w:bookmarkStart w:id="696" w:name="_Hlk529000910"/>
      <w:r w:rsidRPr="001A1FB9">
        <w:rPr>
          <w:lang w:val="es-ES"/>
        </w:rPr>
        <w:t>5.</w:t>
      </w:r>
      <w:r w:rsidRPr="001A1FB9">
        <w:rPr>
          <w:lang w:val="es-ES"/>
        </w:rPr>
        <w:tab/>
      </w:r>
      <w:r w:rsidRPr="001A1FB9">
        <w:t>Salvo se disponga lo contrario en el Contrato, las tarifas y los precios cotizados en la Lista de Precios completada incluirán todo lo relacionado con el diseño, las instalaciones de construcción, la mano de obra, la supervisión, los materiales, el montaje, el mantenimiento, el seguro, las utilidades, los impuestos y los derechos, así como todos los riesgos generales, responsabilidades y obligaciones explícitos o implícitos en el Contrato</w:t>
      </w:r>
      <w:r w:rsidRPr="001A1FB9">
        <w:rPr>
          <w:lang w:val="es-ES"/>
        </w:rPr>
        <w:t>.</w:t>
      </w:r>
    </w:p>
    <w:bookmarkEnd w:id="696"/>
    <w:p w14:paraId="01C172EA" w14:textId="77777777" w:rsidR="00D80DF0" w:rsidRPr="001A1FB9" w:rsidRDefault="00D80DF0">
      <w:pPr>
        <w:tabs>
          <w:tab w:val="left" w:pos="426"/>
        </w:tabs>
        <w:ind w:left="426" w:hanging="426"/>
        <w:rPr>
          <w:lang w:val="es-ES"/>
        </w:rPr>
      </w:pPr>
    </w:p>
    <w:p w14:paraId="75622E1B" w14:textId="77777777" w:rsidR="00D80DF0" w:rsidRPr="001A1FB9" w:rsidRDefault="00FB7B21">
      <w:pPr>
        <w:tabs>
          <w:tab w:val="left" w:pos="426"/>
        </w:tabs>
        <w:ind w:left="426" w:hanging="426"/>
        <w:rPr>
          <w:lang w:val="es-ES"/>
        </w:rPr>
      </w:pPr>
      <w:r w:rsidRPr="001A1FB9">
        <w:rPr>
          <w:lang w:val="es-ES"/>
        </w:rPr>
        <w:t>6.</w:t>
      </w:r>
      <w:r w:rsidRPr="001A1FB9">
        <w:rPr>
          <w:lang w:val="es-ES"/>
        </w:rPr>
        <w:tab/>
      </w:r>
      <w:r w:rsidRPr="001A1FB9">
        <w:t>En la Lista de Precios deberá señalarse un precio o tarifa para cada componente, independientemente que se especifiquen o no las cantidades. Los componentes para los cuales no se haya indicado una tarifa ni un precio en la Lista de Precios completada, se considerarán que están incluidos en la</w:t>
      </w:r>
      <w:r w:rsidRPr="001A1FB9">
        <w:rPr>
          <w:lang w:eastAsia="ja-JP"/>
        </w:rPr>
        <w:t>s</w:t>
      </w:r>
      <w:r w:rsidRPr="001A1FB9">
        <w:t xml:space="preserve"> tarifas o precios establecidos para otros componentes y no serán pagados por separado</w:t>
      </w:r>
      <w:r w:rsidRPr="001A1FB9">
        <w:rPr>
          <w:lang w:val="es-ES"/>
        </w:rPr>
        <w:t>.</w:t>
      </w:r>
    </w:p>
    <w:p w14:paraId="528FBD5E" w14:textId="77777777" w:rsidR="00D80DF0" w:rsidRPr="001A1FB9" w:rsidRDefault="00D80DF0">
      <w:pPr>
        <w:tabs>
          <w:tab w:val="left" w:pos="426"/>
        </w:tabs>
        <w:ind w:left="426" w:hanging="426"/>
        <w:rPr>
          <w:lang w:val="es-ES"/>
        </w:rPr>
      </w:pPr>
    </w:p>
    <w:p w14:paraId="6F609DC8" w14:textId="77777777" w:rsidR="00D80DF0" w:rsidRPr="001A1FB9" w:rsidRDefault="00FB7B21">
      <w:pPr>
        <w:tabs>
          <w:tab w:val="left" w:pos="426"/>
        </w:tabs>
        <w:ind w:left="426" w:hanging="426"/>
        <w:rPr>
          <w:lang w:val="es-ES"/>
        </w:rPr>
      </w:pPr>
      <w:r w:rsidRPr="001A1FB9">
        <w:rPr>
          <w:lang w:val="es-ES"/>
        </w:rPr>
        <w:t>7.</w:t>
      </w:r>
      <w:r w:rsidRPr="001A1FB9">
        <w:rPr>
          <w:lang w:val="es-ES"/>
        </w:rPr>
        <w:tab/>
      </w:r>
      <w:r w:rsidRPr="001A1FB9">
        <w:t>El costo total que supone el cumplimiento de las disposiciones del Contrato se incluirá en los componentes de la Lista de Precios completada. En los casos en que no se incluyan componentes, se considerará que el costo está incluido en las tarifas o precios establecidos para los componentes de la Planta y los Servicios de Instalación relacionados</w:t>
      </w:r>
      <w:r w:rsidRPr="001A1FB9">
        <w:rPr>
          <w:lang w:val="es-ES"/>
        </w:rPr>
        <w:t>.</w:t>
      </w:r>
    </w:p>
    <w:p w14:paraId="6891EB4E" w14:textId="77777777" w:rsidR="00D80DF0" w:rsidRPr="001A1FB9" w:rsidRDefault="00D80DF0">
      <w:pPr>
        <w:tabs>
          <w:tab w:val="left" w:pos="426"/>
        </w:tabs>
        <w:ind w:left="426" w:hanging="426"/>
        <w:rPr>
          <w:lang w:val="es-ES"/>
        </w:rPr>
      </w:pPr>
    </w:p>
    <w:p w14:paraId="40FCEDAC" w14:textId="77777777" w:rsidR="00D80DF0" w:rsidRPr="001A1FB9" w:rsidRDefault="00FB7B21">
      <w:pPr>
        <w:tabs>
          <w:tab w:val="left" w:pos="426"/>
        </w:tabs>
        <w:ind w:left="426" w:hanging="426"/>
        <w:rPr>
          <w:lang w:val="es-ES"/>
        </w:rPr>
      </w:pPr>
      <w:r w:rsidRPr="001A1FB9">
        <w:rPr>
          <w:lang w:val="es-ES"/>
        </w:rPr>
        <w:t>8.</w:t>
      </w:r>
      <w:r w:rsidRPr="001A1FB9">
        <w:rPr>
          <w:lang w:val="es-ES"/>
        </w:rPr>
        <w:tab/>
        <w:t>Los pagos se harán en la moneda o monedas que se indiquen bajo cada componente respectivo en la Lista de Precios, de conformidad con la subcláusula 12.2 de las Condiciones del Contrato y el Apéndice 1 (</w:t>
      </w:r>
      <w:r w:rsidRPr="001A1FB9">
        <w:rPr>
          <w:i/>
          <w:lang w:val="es-ES"/>
        </w:rPr>
        <w:t>Condiciones y Procedimientos de Pago</w:t>
      </w:r>
      <w:r w:rsidRPr="001A1FB9">
        <w:rPr>
          <w:lang w:val="es-ES"/>
        </w:rPr>
        <w:t>) del Convenio del Contrato.</w:t>
      </w:r>
    </w:p>
    <w:p w14:paraId="4236AD43" w14:textId="77777777" w:rsidR="00D80DF0" w:rsidRPr="001A1FB9" w:rsidRDefault="00FB7B21">
      <w:pPr>
        <w:tabs>
          <w:tab w:val="left" w:pos="426"/>
        </w:tabs>
        <w:ind w:left="426" w:hanging="426"/>
        <w:rPr>
          <w:lang w:val="es-ES"/>
        </w:rPr>
      </w:pPr>
      <w:r w:rsidRPr="001A1FB9">
        <w:rPr>
          <w:lang w:val="es-ES"/>
        </w:rPr>
        <w:tab/>
      </w:r>
    </w:p>
    <w:p w14:paraId="46A1ABA5" w14:textId="77777777" w:rsidR="00D80DF0" w:rsidRPr="001A1FB9" w:rsidRDefault="00FB7B21">
      <w:pPr>
        <w:tabs>
          <w:tab w:val="left" w:pos="426"/>
        </w:tabs>
        <w:ind w:left="426" w:hanging="426"/>
        <w:rPr>
          <w:lang w:val="es-ES"/>
        </w:rPr>
      </w:pPr>
      <w:r w:rsidRPr="001A1FB9">
        <w:rPr>
          <w:lang w:val="es-ES"/>
        </w:rPr>
        <w:tab/>
      </w:r>
      <w:bookmarkStart w:id="697" w:name="_Hlk529102126"/>
      <w:r w:rsidRPr="001A1FB9">
        <w:rPr>
          <w:lang w:val="es-ES"/>
        </w:rPr>
        <w:t xml:space="preserve">Si se requieren desgloses de precios de cualquiera de los componentes combinados o de suma global (como se indica a continuación en B: </w:t>
      </w:r>
      <w:r w:rsidRPr="001A1FB9">
        <w:rPr>
          <w:i/>
          <w:lang w:val="es-ES"/>
        </w:rPr>
        <w:t>Componentes de la Planta y los Servicios de Instalación)</w:t>
      </w:r>
      <w:r w:rsidRPr="001A1FB9">
        <w:rPr>
          <w:lang w:val="es-ES"/>
        </w:rPr>
        <w:t xml:space="preserve">, para realizar pagos o pagos parciales, calcular el valor de </w:t>
      </w:r>
      <w:r w:rsidRPr="001A1FB9">
        <w:rPr>
          <w:lang w:val="es-ES" w:eastAsia="ja-JP"/>
        </w:rPr>
        <w:t>Modifica</w:t>
      </w:r>
      <w:r w:rsidRPr="001A1FB9">
        <w:rPr>
          <w:lang w:val="es-ES"/>
        </w:rPr>
        <w:t>ciones o evaluar reclamaciones, o para otros fines que el Gerente de Proyecto pueda considerar razonables, el Gerente del Proyecto podrá usar el desglose de precios de dichos componentes presentados por el Licitante durante la etapa de licitación e incluidos como un documento adjunto a esta Lista de Precios.</w:t>
      </w:r>
    </w:p>
    <w:bookmarkEnd w:id="697"/>
    <w:p w14:paraId="4342BDA5" w14:textId="77777777" w:rsidR="00D80DF0" w:rsidRPr="001A1FB9" w:rsidRDefault="00FB7B21">
      <w:pPr>
        <w:tabs>
          <w:tab w:val="left" w:pos="426"/>
        </w:tabs>
        <w:ind w:left="426" w:hanging="426"/>
        <w:rPr>
          <w:lang w:val="es-ES"/>
        </w:rPr>
      </w:pPr>
      <w:r w:rsidRPr="001A1FB9">
        <w:rPr>
          <w:lang w:val="es-ES"/>
        </w:rPr>
        <w:tab/>
      </w:r>
    </w:p>
    <w:p w14:paraId="72724193" w14:textId="77777777" w:rsidR="00D80DF0" w:rsidRPr="001A1FB9" w:rsidRDefault="00FB7B21">
      <w:pPr>
        <w:tabs>
          <w:tab w:val="left" w:pos="426"/>
        </w:tabs>
        <w:ind w:left="426" w:hanging="426"/>
        <w:rPr>
          <w:lang w:val="es-ES"/>
        </w:rPr>
      </w:pPr>
      <w:r w:rsidRPr="001A1FB9">
        <w:rPr>
          <w:lang w:val="es-ES"/>
        </w:rPr>
        <w:tab/>
        <w:t>Dichos desgloses de precios deberán indicar claramente los componentes de los trabajos de los que consisten los respectivos componentes combinados o de suma global, sus cantidades y precios unitarios de la manera que pueda ser usada para los fines descritos arriba.</w:t>
      </w:r>
    </w:p>
    <w:p w14:paraId="244A8E0E" w14:textId="77777777" w:rsidR="00D80DF0" w:rsidRPr="001A1FB9" w:rsidRDefault="00D80DF0">
      <w:pPr>
        <w:tabs>
          <w:tab w:val="left" w:pos="426"/>
        </w:tabs>
        <w:ind w:left="426" w:hanging="426"/>
        <w:rPr>
          <w:lang w:val="es-ES"/>
        </w:rPr>
      </w:pPr>
    </w:p>
    <w:p w14:paraId="5B38670E" w14:textId="77777777" w:rsidR="00D80DF0" w:rsidRPr="001A1FB9" w:rsidRDefault="00FB7B21">
      <w:pPr>
        <w:tabs>
          <w:tab w:val="left" w:pos="426"/>
        </w:tabs>
        <w:ind w:left="426" w:hanging="426"/>
        <w:rPr>
          <w:lang w:val="es-ES"/>
        </w:rPr>
      </w:pPr>
      <w:r w:rsidRPr="001A1FB9">
        <w:rPr>
          <w:lang w:val="es-ES"/>
        </w:rPr>
        <w:t>9.</w:t>
      </w:r>
      <w:r w:rsidRPr="001A1FB9">
        <w:rPr>
          <w:lang w:val="es-ES"/>
        </w:rPr>
        <w:tab/>
      </w:r>
      <w:r w:rsidRPr="001A1FB9">
        <w:t>Los requisitos generales, las indicaciones y/o las descripciones de los trabajos y materiales no están necesariamente repetidos o resumidos en la Lista de Precios. Se deberán consultar las secciones pertinentes de los documentos contractuales antes de indicar los precios para cada componente en la Lista de Precios completada</w:t>
      </w:r>
      <w:r w:rsidRPr="001A1FB9">
        <w:rPr>
          <w:lang w:val="es-ES"/>
        </w:rPr>
        <w:t>.</w:t>
      </w:r>
    </w:p>
    <w:p w14:paraId="1DD6783A" w14:textId="77777777" w:rsidR="00D80DF0" w:rsidRPr="001A1FB9" w:rsidRDefault="00FB7B21">
      <w:pPr>
        <w:tabs>
          <w:tab w:val="left" w:pos="426"/>
        </w:tabs>
        <w:ind w:left="426" w:hanging="426"/>
        <w:rPr>
          <w:lang w:val="es-ES"/>
        </w:rPr>
      </w:pPr>
      <w:r w:rsidRPr="001A1FB9">
        <w:rPr>
          <w:lang w:val="es-ES"/>
        </w:rPr>
        <w:tab/>
      </w:r>
    </w:p>
    <w:p w14:paraId="47CF1160" w14:textId="77777777" w:rsidR="00D80DF0" w:rsidRPr="001A1FB9" w:rsidRDefault="00FB7B21">
      <w:pPr>
        <w:tabs>
          <w:tab w:val="left" w:pos="426"/>
        </w:tabs>
        <w:ind w:left="426" w:hanging="426"/>
        <w:rPr>
          <w:lang w:val="es-ES"/>
        </w:rPr>
      </w:pPr>
      <w:r w:rsidRPr="001A1FB9">
        <w:rPr>
          <w:lang w:val="es-ES"/>
        </w:rPr>
        <w:t>10.</w:t>
      </w:r>
      <w:r w:rsidRPr="001A1FB9">
        <w:rPr>
          <w:lang w:val="es-ES"/>
        </w:rPr>
        <w:tab/>
      </w:r>
      <w:r w:rsidRPr="001A1FB9">
        <w:t>Los Montos Provisionales que se incluyan y se designen de ese modo en la Lista de Precios se utilizarán, total o parcialmente, bajo la dirección del Gerente de Proyecto y a discreción del mismo, de conformidad con la subcláusula 39.4 de las Condiciones del Contrato, según corresponda. No obstante lo anterior, el Monto Provisional para cubrir el costo de la CRC no requerirá ninguna instrucción previa del Gerente de Proyecto</w:t>
      </w:r>
      <w:r w:rsidRPr="001A1FB9">
        <w:rPr>
          <w:lang w:val="es-ES" w:eastAsia="ja-JP"/>
        </w:rPr>
        <w:t>.</w:t>
      </w:r>
    </w:p>
    <w:p w14:paraId="6DDA7493" w14:textId="77777777" w:rsidR="00D80DF0" w:rsidRPr="001A1FB9" w:rsidRDefault="00D80DF0">
      <w:pPr>
        <w:tabs>
          <w:tab w:val="left" w:pos="540"/>
        </w:tabs>
        <w:rPr>
          <w:lang w:val="es-ES"/>
        </w:rPr>
      </w:pPr>
    </w:p>
    <w:p w14:paraId="70B73066" w14:textId="77777777" w:rsidR="00D80DF0" w:rsidRPr="001A1FB9" w:rsidRDefault="00FB7B21">
      <w:pPr>
        <w:tabs>
          <w:tab w:val="left" w:pos="426"/>
        </w:tabs>
        <w:ind w:left="426" w:hanging="426"/>
        <w:rPr>
          <w:lang w:val="es-ES"/>
        </w:rPr>
      </w:pPr>
      <w:r w:rsidRPr="001A1FB9">
        <w:rPr>
          <w:lang w:val="es-ES"/>
        </w:rPr>
        <w:t xml:space="preserve">11. </w:t>
      </w:r>
      <w:r w:rsidRPr="001A1FB9">
        <w:rPr>
          <w:lang w:val="es-ES"/>
        </w:rPr>
        <w:tab/>
        <w:t>Los gastos generales o utilidades del Contratista no deberán incluirse o pagarse en el Monto Provisional para el costo de la CRC.</w:t>
      </w:r>
    </w:p>
    <w:p w14:paraId="3EC8A2C7" w14:textId="77777777" w:rsidR="00D80DF0" w:rsidRPr="001A1FB9" w:rsidRDefault="00D80DF0">
      <w:pPr>
        <w:tabs>
          <w:tab w:val="left" w:pos="540"/>
        </w:tabs>
        <w:rPr>
          <w:lang w:val="es-ES" w:eastAsia="ja-JP"/>
        </w:rPr>
      </w:pPr>
    </w:p>
    <w:p w14:paraId="32199186" w14:textId="77777777" w:rsidR="00D80DF0" w:rsidRPr="001A1FB9" w:rsidRDefault="00FB7B21">
      <w:pPr>
        <w:tabs>
          <w:tab w:val="left" w:pos="426"/>
        </w:tabs>
        <w:ind w:left="426" w:hanging="426"/>
        <w:rPr>
          <w:szCs w:val="24"/>
          <w:lang w:val="es-ES" w:eastAsia="ja-JP"/>
        </w:rPr>
      </w:pPr>
      <w:r w:rsidRPr="001A1FB9">
        <w:rPr>
          <w:rFonts w:hint="eastAsia"/>
          <w:lang w:val="es-ES" w:eastAsia="ja-JP"/>
        </w:rPr>
        <w:t>12</w:t>
      </w:r>
      <w:r w:rsidRPr="001A1FB9">
        <w:rPr>
          <w:lang w:val="es-ES"/>
        </w:rPr>
        <w:t>.</w:t>
      </w:r>
      <w:r w:rsidRPr="001A1FB9">
        <w:rPr>
          <w:lang w:val="es-ES"/>
        </w:rPr>
        <w:tab/>
        <w:t xml:space="preserve">Si en el Contrato se dispone específicamente que cualquier componente sea ejecutado en función de una remedición, el método de medición de los trabajos finalizados para fines de pago de ese componente, se ceñirá a </w:t>
      </w:r>
      <w:r w:rsidRPr="001A1FB9">
        <w:rPr>
          <w:szCs w:val="24"/>
          <w:lang w:val="es-ES"/>
        </w:rPr>
        <w:t>[</w:t>
      </w:r>
      <w:r w:rsidRPr="001A1FB9">
        <w:rPr>
          <w:i/>
          <w:szCs w:val="24"/>
          <w:lang w:val="es-ES"/>
        </w:rPr>
        <w:t xml:space="preserve">El </w:t>
      </w:r>
      <w:r w:rsidRPr="001A1FB9">
        <w:rPr>
          <w:i/>
          <w:szCs w:val="24"/>
        </w:rPr>
        <w:t>Contratante deberá indicar el nombre de una guía estándar de referencia o todos los detalles de los métodos que se utilizarán</w:t>
      </w:r>
      <w:r w:rsidRPr="001A1FB9">
        <w:rPr>
          <w:i/>
          <w:szCs w:val="24"/>
          <w:lang w:val="es-ES"/>
        </w:rPr>
        <w:t>.</w:t>
      </w:r>
      <w:r w:rsidRPr="001A1FB9">
        <w:rPr>
          <w:szCs w:val="24"/>
          <w:lang w:val="es-ES"/>
        </w:rPr>
        <w:t>].</w:t>
      </w:r>
    </w:p>
    <w:p w14:paraId="19F0845E" w14:textId="77777777" w:rsidR="00D80DF0" w:rsidRPr="001A1FB9" w:rsidRDefault="00D80DF0">
      <w:pPr>
        <w:tabs>
          <w:tab w:val="left" w:pos="426"/>
        </w:tabs>
        <w:ind w:left="426" w:hanging="426"/>
        <w:rPr>
          <w:lang w:val="es-ES" w:eastAsia="ja-JP"/>
        </w:rPr>
      </w:pPr>
    </w:p>
    <w:p w14:paraId="3B12D6F3" w14:textId="77777777" w:rsidR="00D80DF0" w:rsidRPr="001A1FB9" w:rsidRDefault="00FB7B21">
      <w:pPr>
        <w:tabs>
          <w:tab w:val="left" w:pos="426"/>
        </w:tabs>
        <w:ind w:left="426" w:hanging="426"/>
        <w:rPr>
          <w:lang w:val="es-ES"/>
        </w:rPr>
      </w:pPr>
      <w:r w:rsidRPr="001A1FB9">
        <w:rPr>
          <w:rFonts w:hint="eastAsia"/>
          <w:lang w:val="es-ES" w:eastAsia="ja-JP"/>
        </w:rPr>
        <w:t>1</w:t>
      </w:r>
      <w:r w:rsidRPr="001A1FB9">
        <w:rPr>
          <w:lang w:val="es-ES" w:eastAsia="ja-JP"/>
        </w:rPr>
        <w:t>3</w:t>
      </w:r>
      <w:r w:rsidRPr="001A1FB9">
        <w:rPr>
          <w:lang w:val="es-ES"/>
        </w:rPr>
        <w:t>.</w:t>
      </w:r>
      <w:r w:rsidRPr="001A1FB9">
        <w:rPr>
          <w:lang w:val="es-ES"/>
        </w:rPr>
        <w:tab/>
        <w:t>Cualquiera de las tarifas unitarias y/o precios cotizados en la Lista de Precios como sigue:</w:t>
      </w:r>
    </w:p>
    <w:p w14:paraId="5CCD0915" w14:textId="3CAA318F" w:rsidR="00D80DF0" w:rsidRPr="001A1FB9" w:rsidRDefault="00FB7B21">
      <w:pPr>
        <w:tabs>
          <w:tab w:val="left" w:pos="993"/>
        </w:tabs>
        <w:spacing w:after="60"/>
        <w:ind w:left="992" w:hanging="567"/>
        <w:rPr>
          <w:lang w:val="es-ES"/>
        </w:rPr>
      </w:pPr>
      <w:r w:rsidRPr="001A1FB9">
        <w:rPr>
          <w:lang w:val="es-ES"/>
        </w:rPr>
        <w:t xml:space="preserve">(a) </w:t>
      </w:r>
      <w:r w:rsidRPr="001A1FB9">
        <w:rPr>
          <w:lang w:val="es-ES"/>
        </w:rPr>
        <w:tab/>
        <w:t>[</w:t>
      </w:r>
      <w:r w:rsidRPr="001A1FB9">
        <w:rPr>
          <w:i/>
          <w:lang w:val="es-ES"/>
        </w:rPr>
        <w:t>El Contratante indicará el nombre de la moneda local, como se estipula en la subcláusula 15.1 de los DDL (en el caso de la Licitación en Una Etapa: Dos Sobres) o la subcláusula 31.1 de los DDL (en el caso de la Licitación en Dos Etapas: Sobre Único).</w:t>
      </w:r>
      <w:r w:rsidRPr="001A1FB9">
        <w:rPr>
          <w:lang w:val="es-ES"/>
        </w:rPr>
        <w:t>], deben tener [</w:t>
      </w:r>
      <w:r w:rsidRPr="001A1FB9">
        <w:rPr>
          <w:i/>
          <w:lang w:val="es-ES"/>
        </w:rPr>
        <w:t>El Contratante indicará el número de posiciones decimales.</w:t>
      </w:r>
      <w:r w:rsidRPr="001A1FB9">
        <w:rPr>
          <w:lang w:val="es-ES"/>
        </w:rPr>
        <w:t>] decimales después de cero.</w:t>
      </w:r>
    </w:p>
    <w:p w14:paraId="40E25E8B" w14:textId="77777777" w:rsidR="00D80DF0" w:rsidRPr="001A1FB9" w:rsidRDefault="00FB7B21">
      <w:pPr>
        <w:tabs>
          <w:tab w:val="left" w:pos="993"/>
        </w:tabs>
        <w:spacing w:after="60"/>
        <w:ind w:left="992" w:hanging="567"/>
        <w:rPr>
          <w:lang w:val="es-ES"/>
        </w:rPr>
      </w:pPr>
      <w:r w:rsidRPr="001A1FB9">
        <w:rPr>
          <w:lang w:val="es-ES"/>
        </w:rPr>
        <w:t xml:space="preserve">(b) </w:t>
      </w:r>
      <w:r w:rsidRPr="001A1FB9">
        <w:rPr>
          <w:lang w:val="es-ES"/>
        </w:rPr>
        <w:tab/>
        <w:t>Yenes japoneses (JPY), sin decimales después de cero.</w:t>
      </w:r>
    </w:p>
    <w:p w14:paraId="4751D443" w14:textId="683C06C6" w:rsidR="00D80DF0" w:rsidRPr="001A1FB9" w:rsidRDefault="00FB7B21">
      <w:pPr>
        <w:tabs>
          <w:tab w:val="left" w:pos="993"/>
        </w:tabs>
        <w:spacing w:after="60"/>
        <w:ind w:left="992" w:hanging="567"/>
        <w:rPr>
          <w:lang w:val="es-ES"/>
        </w:rPr>
      </w:pPr>
      <w:r w:rsidRPr="001A1FB9">
        <w:rPr>
          <w:lang w:val="es-ES"/>
        </w:rPr>
        <w:t xml:space="preserve">(c) </w:t>
      </w:r>
      <w:r w:rsidRPr="001A1FB9">
        <w:rPr>
          <w:lang w:val="es-ES"/>
        </w:rPr>
        <w:tab/>
        <w:t>[</w:t>
      </w:r>
      <w:r w:rsidRPr="001A1FB9">
        <w:rPr>
          <w:i/>
          <w:lang w:val="es-ES"/>
        </w:rPr>
        <w:t>El Contratante indicará el nombre de cualquier moneda extranjera, como se estipula en la subcláusula 15.1 de los DDL (en el caso de la Licitación en Una Etapa: Dos Sobres) o la subcláusula 31.1 de los DDL (en el caso de la Licitación en Dos Etapas: Sobre Único)</w:t>
      </w:r>
      <w:r w:rsidRPr="001A1FB9">
        <w:rPr>
          <w:lang w:val="es-ES"/>
        </w:rPr>
        <w:t>], deben tener [</w:t>
      </w:r>
      <w:r w:rsidRPr="001A1FB9">
        <w:rPr>
          <w:i/>
          <w:lang w:val="es-ES"/>
        </w:rPr>
        <w:t>El Contratante indicará el número de posiciones decimales.</w:t>
      </w:r>
      <w:r w:rsidRPr="001A1FB9">
        <w:rPr>
          <w:lang w:val="es-ES"/>
        </w:rPr>
        <w:t>] decimales después de cero.</w:t>
      </w:r>
    </w:p>
    <w:p w14:paraId="2948D90C" w14:textId="77777777" w:rsidR="00D80DF0" w:rsidRPr="001A1FB9" w:rsidRDefault="00FB7B21">
      <w:pPr>
        <w:tabs>
          <w:tab w:val="left" w:pos="426"/>
        </w:tabs>
        <w:ind w:left="426" w:hanging="426"/>
        <w:rPr>
          <w:lang w:val="es-ES"/>
        </w:rPr>
      </w:pPr>
      <w:r w:rsidRPr="001A1FB9">
        <w:rPr>
          <w:lang w:val="es-ES"/>
        </w:rPr>
        <w:tab/>
      </w:r>
    </w:p>
    <w:p w14:paraId="6ABB5881" w14:textId="77777777" w:rsidR="00D80DF0" w:rsidRPr="001A1FB9" w:rsidRDefault="00FB7B21">
      <w:pPr>
        <w:tabs>
          <w:tab w:val="left" w:pos="426"/>
        </w:tabs>
        <w:ind w:left="426" w:hanging="426"/>
        <w:rPr>
          <w:lang w:val="es-ES"/>
        </w:rPr>
      </w:pPr>
      <w:r w:rsidRPr="001A1FB9">
        <w:rPr>
          <w:lang w:val="es-ES"/>
        </w:rPr>
        <w:tab/>
        <w:t>Cualquier precio(s) resultante(s) de las calculaciones (tal como el precio unitario multiplicado por la cantidad) será(n) redondeado(s) al decimal inferior más cercano como se indica para cada moneda de arriba.</w:t>
      </w:r>
    </w:p>
    <w:p w14:paraId="303F4114" w14:textId="77777777" w:rsidR="00D80DF0" w:rsidRPr="001A1FB9" w:rsidRDefault="00D80DF0">
      <w:pPr>
        <w:tabs>
          <w:tab w:val="left" w:pos="426"/>
        </w:tabs>
        <w:ind w:left="426" w:hanging="426"/>
        <w:rPr>
          <w:lang w:val="es-ES"/>
        </w:rPr>
      </w:pPr>
    </w:p>
    <w:p w14:paraId="05B06B8B" w14:textId="77777777" w:rsidR="00D80DF0" w:rsidRPr="001A1FB9" w:rsidRDefault="00FB7B21">
      <w:pPr>
        <w:tabs>
          <w:tab w:val="left" w:pos="426"/>
        </w:tabs>
        <w:ind w:left="426" w:hanging="426"/>
        <w:rPr>
          <w:lang w:val="es-ES"/>
        </w:rPr>
      </w:pPr>
      <w:r w:rsidRPr="001A1FB9">
        <w:rPr>
          <w:rFonts w:hint="eastAsia"/>
          <w:lang w:val="es-ES" w:eastAsia="ja-JP"/>
        </w:rPr>
        <w:t>14</w:t>
      </w:r>
      <w:r w:rsidRPr="001A1FB9">
        <w:rPr>
          <w:lang w:val="es-ES"/>
        </w:rPr>
        <w:t>.</w:t>
      </w:r>
      <w:r w:rsidRPr="001A1FB9">
        <w:rPr>
          <w:lang w:val="es-ES"/>
        </w:rPr>
        <w:tab/>
        <w:t xml:space="preserve">Si cualquier componente de los trabajos se indica en la Lista de Precios para cumplir los requisitos de las subcláusulas 22.4.7 a 22.4.22 de las Condiciones del Contrato, los pagos para dichos componentes se realizarán solamente en cuotas mensuales contra cumplimiento del Contratista de todos los requisitos del contrato relacionados con ese componente, por cada mes, para la satisfacción del Gerente de Proyecto. </w:t>
      </w:r>
    </w:p>
    <w:p w14:paraId="5C1A6DB7" w14:textId="77777777" w:rsidR="00D80DF0" w:rsidRPr="001A1FB9" w:rsidRDefault="00D80DF0">
      <w:pPr>
        <w:tabs>
          <w:tab w:val="left" w:pos="426"/>
        </w:tabs>
        <w:ind w:left="426" w:hanging="426"/>
        <w:rPr>
          <w:lang w:val="es-ES"/>
        </w:rPr>
      </w:pPr>
    </w:p>
    <w:p w14:paraId="7CEFE47C" w14:textId="77777777" w:rsidR="00D80DF0" w:rsidRPr="001A1FB9" w:rsidRDefault="00D80DF0">
      <w:pPr>
        <w:tabs>
          <w:tab w:val="left" w:pos="426"/>
        </w:tabs>
        <w:ind w:left="426" w:hanging="426"/>
        <w:rPr>
          <w:lang w:val="es-ES"/>
        </w:rPr>
      </w:pPr>
    </w:p>
    <w:p w14:paraId="1A1D758A" w14:textId="77777777" w:rsidR="00D80DF0" w:rsidRPr="001A1FB9" w:rsidRDefault="00FB7B21">
      <w:pPr>
        <w:tabs>
          <w:tab w:val="left" w:pos="540"/>
        </w:tabs>
        <w:jc w:val="center"/>
        <w:rPr>
          <w:b/>
          <w:sz w:val="28"/>
          <w:szCs w:val="28"/>
          <w:lang w:val="es-ES" w:eastAsia="ja-JP"/>
        </w:rPr>
      </w:pPr>
      <w:r w:rsidRPr="001A1FB9">
        <w:rPr>
          <w:lang w:val="es-ES"/>
        </w:rPr>
        <w:br w:type="page"/>
      </w:r>
      <w:r w:rsidRPr="001A1FB9">
        <w:rPr>
          <w:b/>
          <w:sz w:val="28"/>
          <w:szCs w:val="28"/>
          <w:lang w:val="es-ES"/>
        </w:rPr>
        <w:t>B.  Componentes de la Planta y los Servicios de Instalación</w:t>
      </w:r>
    </w:p>
    <w:p w14:paraId="7732F8C9" w14:textId="77777777" w:rsidR="00D80DF0" w:rsidRPr="001A1FB9" w:rsidRDefault="00FB7B21">
      <w:pPr>
        <w:rPr>
          <w:lang w:val="es-ES"/>
        </w:rPr>
      </w:pPr>
      <w:r w:rsidRPr="001A1FB9">
        <w:rPr>
          <w:lang w:val="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3"/>
      </w:tblGrid>
      <w:tr w:rsidR="00D80DF0" w:rsidRPr="001A1FB9" w14:paraId="13821625" w14:textId="77777777">
        <w:tc>
          <w:tcPr>
            <w:tcW w:w="9219" w:type="dxa"/>
            <w:shd w:val="clear" w:color="auto" w:fill="auto"/>
          </w:tcPr>
          <w:p w14:paraId="797F260F" w14:textId="77777777" w:rsidR="00D80DF0" w:rsidRPr="001A1FB9" w:rsidRDefault="00FB7B21">
            <w:pPr>
              <w:spacing w:afterLines="50" w:after="120"/>
              <w:jc w:val="center"/>
              <w:rPr>
                <w:b/>
                <w:lang w:val="es-ES"/>
              </w:rPr>
            </w:pPr>
            <w:r w:rsidRPr="001A1FB9">
              <w:rPr>
                <w:b/>
                <w:lang w:val="es-ES"/>
              </w:rPr>
              <w:t>Notas para el Contratante</w:t>
            </w:r>
          </w:p>
          <w:p w14:paraId="1DE41526" w14:textId="77777777" w:rsidR="00D80DF0" w:rsidRPr="001A1FB9" w:rsidRDefault="00FB7B21">
            <w:pPr>
              <w:rPr>
                <w:lang w:val="es-ES"/>
              </w:rPr>
            </w:pPr>
            <w:r w:rsidRPr="001A1FB9">
              <w:rPr>
                <w:lang w:val="es-ES"/>
              </w:rPr>
              <w:t>Los siguientes párrafos y Listas (partidas) han sido incluidos sólo para referencia del Contratante y/o consultor del Contratante, y serán modificados o complementados según corresponda, considerando el país, el proyecto y los requisitos específicos de la planta y los servicios de instalación.</w:t>
            </w:r>
          </w:p>
          <w:p w14:paraId="520C047B" w14:textId="77777777" w:rsidR="00D80DF0" w:rsidRPr="001A1FB9" w:rsidRDefault="00FB7B21">
            <w:pPr>
              <w:rPr>
                <w:lang w:val="es-ES"/>
              </w:rPr>
            </w:pPr>
            <w:r w:rsidRPr="001A1FB9">
              <w:rPr>
                <w:lang w:val="es-ES"/>
              </w:rPr>
              <w:t xml:space="preserve"> </w:t>
            </w:r>
          </w:p>
          <w:p w14:paraId="3214CCEF" w14:textId="77777777" w:rsidR="00D80DF0" w:rsidRPr="001A1FB9" w:rsidRDefault="00FB7B21">
            <w:pPr>
              <w:rPr>
                <w:lang w:val="es-ES"/>
              </w:rPr>
            </w:pPr>
            <w:r w:rsidRPr="001A1FB9">
              <w:rPr>
                <w:lang w:val="es-ES"/>
              </w:rPr>
              <w:t>Estos serán consistentes con las Condiciones del Contrato, los Requisitos del Contratante y cualquier otro documento que forma parte del Contrato. Cuando corresponda, los componentes de la planta y los servicios de instalación se categorizarán en las Listas (partidas) considerando su naturaleza, alcance y tiempo de ejecución.</w:t>
            </w:r>
          </w:p>
          <w:p w14:paraId="6306B607" w14:textId="77777777" w:rsidR="00D80DF0" w:rsidRPr="001A1FB9" w:rsidRDefault="00D80DF0">
            <w:pPr>
              <w:rPr>
                <w:lang w:val="es-ES"/>
              </w:rPr>
            </w:pPr>
          </w:p>
        </w:tc>
      </w:tr>
    </w:tbl>
    <w:p w14:paraId="009836A1" w14:textId="77777777" w:rsidR="00D80DF0" w:rsidRPr="001A1FB9" w:rsidRDefault="00D80DF0">
      <w:pPr>
        <w:rPr>
          <w:lang w:val="es-ES"/>
        </w:rPr>
      </w:pPr>
    </w:p>
    <w:p w14:paraId="6A745FE7" w14:textId="77777777" w:rsidR="00D80DF0" w:rsidRPr="001A1FB9" w:rsidRDefault="00D80DF0">
      <w:pPr>
        <w:tabs>
          <w:tab w:val="left" w:pos="426"/>
        </w:tabs>
        <w:ind w:left="426" w:hanging="426"/>
        <w:rPr>
          <w:lang w:val="es-ES"/>
        </w:rPr>
      </w:pPr>
    </w:p>
    <w:p w14:paraId="0D902193" w14:textId="61DCD33D" w:rsidR="00D80DF0" w:rsidRPr="001A1FB9" w:rsidRDefault="00FB7B21">
      <w:pPr>
        <w:spacing w:afterLines="50" w:after="120"/>
        <w:ind w:left="425" w:hanging="425"/>
        <w:rPr>
          <w:lang w:val="es-ES" w:eastAsia="ja-JP"/>
        </w:rPr>
      </w:pPr>
      <w:r w:rsidRPr="001A1FB9">
        <w:rPr>
          <w:lang w:val="es-ES"/>
        </w:rPr>
        <w:t xml:space="preserve">1.  </w:t>
      </w:r>
      <w:r w:rsidRPr="001A1FB9">
        <w:rPr>
          <w:lang w:val="es-ES"/>
        </w:rPr>
        <w:tab/>
        <w:t>La Lista de Precios consta de las siguientes Listas de Tarifas y Precios, Planilla de Montos Provisionales Específicos y Resumen Global a saber:</w:t>
      </w:r>
    </w:p>
    <w:p w14:paraId="6D64BE9F" w14:textId="77777777" w:rsidR="00D80DF0" w:rsidRPr="001A1FB9" w:rsidRDefault="00FB7B21">
      <w:pPr>
        <w:ind w:left="540" w:hanging="114"/>
        <w:rPr>
          <w:lang w:val="es-ES"/>
        </w:rPr>
      </w:pPr>
      <w:r w:rsidRPr="001A1FB9">
        <w:rPr>
          <w:lang w:val="es-ES"/>
        </w:rPr>
        <w:t>Lista No. 1 - Planta Suministrada desde el Exterior (fuera del País del Contratante);</w:t>
      </w:r>
    </w:p>
    <w:p w14:paraId="4CF1B8C5" w14:textId="36C4B365" w:rsidR="00D80DF0" w:rsidRPr="001A1FB9" w:rsidRDefault="00FB7B21">
      <w:pPr>
        <w:ind w:left="540" w:hanging="114"/>
        <w:rPr>
          <w:lang w:val="es-ES"/>
        </w:rPr>
      </w:pPr>
      <w:r w:rsidRPr="001A1FB9">
        <w:rPr>
          <w:lang w:val="es-ES"/>
        </w:rPr>
        <w:t xml:space="preserve">Lista No. 2 - Planta Suministrada desde </w:t>
      </w:r>
      <w:r w:rsidR="00867ECE" w:rsidRPr="001A1FB9">
        <w:rPr>
          <w:lang w:val="es-ES"/>
        </w:rPr>
        <w:t>dentro d</w:t>
      </w:r>
      <w:r w:rsidRPr="001A1FB9">
        <w:rPr>
          <w:lang w:val="es-ES"/>
        </w:rPr>
        <w:t>el País del Contratante;</w:t>
      </w:r>
    </w:p>
    <w:p w14:paraId="704A43B1" w14:textId="77777777" w:rsidR="00D80DF0" w:rsidRPr="001A1FB9" w:rsidRDefault="00FB7B21">
      <w:pPr>
        <w:ind w:left="540" w:hanging="114"/>
        <w:rPr>
          <w:lang w:val="es-ES"/>
        </w:rPr>
      </w:pPr>
      <w:r w:rsidRPr="001A1FB9">
        <w:rPr>
          <w:lang w:val="es-ES"/>
        </w:rPr>
        <w:t>Lista No. 3 - Servicios de Diseño;</w:t>
      </w:r>
    </w:p>
    <w:p w14:paraId="6C13CD3E" w14:textId="77777777" w:rsidR="00D80DF0" w:rsidRPr="001A1FB9" w:rsidRDefault="00FB7B21">
      <w:pPr>
        <w:ind w:left="540" w:hanging="114"/>
        <w:rPr>
          <w:lang w:val="es-ES"/>
        </w:rPr>
      </w:pPr>
      <w:r w:rsidRPr="001A1FB9">
        <w:rPr>
          <w:lang w:val="es-ES"/>
        </w:rPr>
        <w:t>Lista No. 4 - Servicios de Instalación y Otros Servicios;</w:t>
      </w:r>
    </w:p>
    <w:p w14:paraId="4EB5ABC0" w14:textId="77777777" w:rsidR="00D80DF0" w:rsidRPr="001A1FB9" w:rsidRDefault="00FB7B21">
      <w:pPr>
        <w:ind w:left="540" w:hanging="114"/>
        <w:rPr>
          <w:lang w:val="es-ES"/>
        </w:rPr>
      </w:pPr>
      <w:r w:rsidRPr="001A1FB9">
        <w:rPr>
          <w:lang w:val="es-ES"/>
        </w:rPr>
        <w:t>Lista No. 5 - Repuestos Obligatorios;</w:t>
      </w:r>
    </w:p>
    <w:p w14:paraId="2A8AB1B4" w14:textId="77777777" w:rsidR="00D80DF0" w:rsidRPr="001A1FB9" w:rsidRDefault="00FB7B21">
      <w:pPr>
        <w:ind w:left="540" w:hanging="114"/>
        <w:rPr>
          <w:lang w:val="es-ES"/>
        </w:rPr>
      </w:pPr>
      <w:r w:rsidRPr="001A1FB9">
        <w:rPr>
          <w:lang w:val="es-ES"/>
        </w:rPr>
        <w:t>Lista No. 6 - Repuestos Recomendados;</w:t>
      </w:r>
    </w:p>
    <w:p w14:paraId="25D00EC6" w14:textId="77777777" w:rsidR="00D80DF0" w:rsidRPr="001A1FB9" w:rsidRDefault="00FB7B21">
      <w:pPr>
        <w:ind w:left="540" w:hanging="114"/>
        <w:rPr>
          <w:lang w:val="es-ES"/>
        </w:rPr>
      </w:pPr>
      <w:r w:rsidRPr="001A1FB9">
        <w:rPr>
          <w:lang w:val="es-ES"/>
        </w:rPr>
        <w:t>Planilla de Montos Provisionales Específicos; y</w:t>
      </w:r>
    </w:p>
    <w:p w14:paraId="39D3873D" w14:textId="77777777" w:rsidR="00D80DF0" w:rsidRPr="001A1FB9" w:rsidRDefault="00FB7B21">
      <w:pPr>
        <w:ind w:left="540" w:hanging="114"/>
        <w:rPr>
          <w:lang w:val="es-ES" w:eastAsia="ja-JP"/>
        </w:rPr>
      </w:pPr>
      <w:r w:rsidRPr="001A1FB9">
        <w:rPr>
          <w:lang w:val="es-ES"/>
        </w:rPr>
        <w:t>Resumen Global.</w:t>
      </w:r>
    </w:p>
    <w:p w14:paraId="02F809AD" w14:textId="77777777" w:rsidR="00D80DF0" w:rsidRPr="001A1FB9" w:rsidRDefault="00D80DF0">
      <w:pPr>
        <w:rPr>
          <w:lang w:val="es-ES" w:eastAsia="ja-JP"/>
        </w:rPr>
      </w:pPr>
    </w:p>
    <w:p w14:paraId="0097F583" w14:textId="77777777" w:rsidR="00D80DF0" w:rsidRPr="001A1FB9" w:rsidRDefault="00FB7B21">
      <w:pPr>
        <w:tabs>
          <w:tab w:val="left" w:pos="426"/>
        </w:tabs>
        <w:ind w:left="426" w:hanging="426"/>
        <w:rPr>
          <w:lang w:val="es-ES" w:eastAsia="ja-JP"/>
        </w:rPr>
      </w:pPr>
      <w:r w:rsidRPr="001A1FB9">
        <w:rPr>
          <w:lang w:val="es-ES"/>
        </w:rPr>
        <w:t>2.</w:t>
      </w:r>
      <w:r w:rsidRPr="001A1FB9">
        <w:rPr>
          <w:lang w:val="es-ES"/>
        </w:rPr>
        <w:tab/>
        <w:t>En la Lista de Precios se adjuntarán los desgloses de precios para los siguientes componentes combinados o de suma global</w:t>
      </w:r>
      <w:r w:rsidRPr="001A1FB9">
        <w:rPr>
          <w:lang w:val="es-ES" w:eastAsia="ja-JP"/>
        </w:rPr>
        <w:t>:</w:t>
      </w:r>
    </w:p>
    <w:p w14:paraId="60B256E4" w14:textId="77777777" w:rsidR="00D80DF0" w:rsidRPr="001A1FB9" w:rsidRDefault="00FB7B21">
      <w:pPr>
        <w:tabs>
          <w:tab w:val="left" w:pos="993"/>
        </w:tabs>
        <w:ind w:left="993" w:hanging="567"/>
        <w:rPr>
          <w:lang w:val="es-ES" w:eastAsia="ja-JP"/>
        </w:rPr>
      </w:pPr>
      <w:r w:rsidRPr="001A1FB9">
        <w:rPr>
          <w:lang w:val="es-ES" w:eastAsia="ja-JP"/>
        </w:rPr>
        <w:t xml:space="preserve">(a) </w:t>
      </w:r>
      <w:r w:rsidRPr="001A1FB9">
        <w:rPr>
          <w:lang w:val="es-ES" w:eastAsia="ja-JP"/>
        </w:rPr>
        <w:tab/>
        <w:t>[</w:t>
      </w:r>
      <w:r w:rsidRPr="001A1FB9">
        <w:rPr>
          <w:i/>
          <w:lang w:val="es-ES" w:eastAsia="ja-JP"/>
        </w:rPr>
        <w:t>El Contratante indicará la referencia y descripción del componente combinado o de suma global.</w:t>
      </w:r>
      <w:r w:rsidRPr="001A1FB9">
        <w:rPr>
          <w:lang w:val="es-ES" w:eastAsia="ja-JP"/>
        </w:rPr>
        <w:t>]</w:t>
      </w:r>
    </w:p>
    <w:p w14:paraId="34BC516C" w14:textId="77777777" w:rsidR="00D80DF0" w:rsidRPr="001A1FB9" w:rsidRDefault="00FB7B21">
      <w:pPr>
        <w:tabs>
          <w:tab w:val="left" w:pos="993"/>
        </w:tabs>
        <w:ind w:left="993" w:hanging="567"/>
        <w:rPr>
          <w:lang w:val="es-ES" w:eastAsia="ja-JP"/>
        </w:rPr>
      </w:pPr>
      <w:r w:rsidRPr="001A1FB9">
        <w:rPr>
          <w:lang w:val="es-ES" w:eastAsia="ja-JP"/>
        </w:rPr>
        <w:t xml:space="preserve">(b) </w:t>
      </w:r>
      <w:r w:rsidRPr="001A1FB9">
        <w:rPr>
          <w:lang w:val="es-ES" w:eastAsia="ja-JP"/>
        </w:rPr>
        <w:tab/>
        <w:t>[</w:t>
      </w:r>
      <w:r w:rsidRPr="001A1FB9">
        <w:rPr>
          <w:i/>
          <w:lang w:val="es-ES" w:eastAsia="ja-JP"/>
        </w:rPr>
        <w:t>El Contratante indicará la referencia y descripción del componente combinado o de suma global.</w:t>
      </w:r>
      <w:r w:rsidRPr="001A1FB9">
        <w:rPr>
          <w:lang w:val="es-ES" w:eastAsia="ja-JP"/>
        </w:rPr>
        <w:t>]</w:t>
      </w:r>
    </w:p>
    <w:p w14:paraId="378C78D9" w14:textId="77777777" w:rsidR="00D80DF0" w:rsidRPr="001A1FB9" w:rsidRDefault="00FB7B21">
      <w:pPr>
        <w:tabs>
          <w:tab w:val="left" w:pos="993"/>
        </w:tabs>
        <w:ind w:left="993" w:hanging="567"/>
        <w:rPr>
          <w:lang w:val="es-ES" w:eastAsia="ja-JP"/>
        </w:rPr>
      </w:pPr>
      <w:r w:rsidRPr="001A1FB9">
        <w:rPr>
          <w:lang w:val="es-ES" w:eastAsia="ja-JP"/>
        </w:rPr>
        <w:t xml:space="preserve">(c) </w:t>
      </w:r>
      <w:r w:rsidRPr="001A1FB9">
        <w:rPr>
          <w:lang w:val="es-ES" w:eastAsia="ja-JP"/>
        </w:rPr>
        <w:tab/>
        <w:t>[</w:t>
      </w:r>
      <w:r w:rsidRPr="001A1FB9">
        <w:rPr>
          <w:i/>
          <w:lang w:val="es-ES" w:eastAsia="ja-JP"/>
        </w:rPr>
        <w:t>El Contratante indicará la referencia y descripción del componente combinado o de suma global.</w:t>
      </w:r>
      <w:r w:rsidRPr="001A1FB9">
        <w:rPr>
          <w:lang w:val="es-ES" w:eastAsia="ja-JP"/>
        </w:rPr>
        <w:t>]</w:t>
      </w:r>
    </w:p>
    <w:p w14:paraId="2304E3CB" w14:textId="77777777" w:rsidR="00D80DF0" w:rsidRPr="001A1FB9" w:rsidRDefault="00D80DF0">
      <w:pPr>
        <w:tabs>
          <w:tab w:val="left" w:pos="993"/>
        </w:tabs>
        <w:ind w:left="993" w:hanging="567"/>
        <w:rPr>
          <w:lang w:val="es-ES"/>
        </w:rPr>
      </w:pPr>
    </w:p>
    <w:p w14:paraId="0DA396C0" w14:textId="52B40274" w:rsidR="00D80DF0" w:rsidRPr="001A1FB9" w:rsidRDefault="00FB7B21">
      <w:pPr>
        <w:jc w:val="center"/>
        <w:rPr>
          <w:b/>
          <w:sz w:val="40"/>
          <w:szCs w:val="40"/>
        </w:rPr>
      </w:pPr>
      <w:r w:rsidRPr="001A1FB9">
        <w:rPr>
          <w:lang w:val="es-ES"/>
        </w:rPr>
        <w:br w:type="page"/>
      </w:r>
    </w:p>
    <w:p w14:paraId="57DAF979" w14:textId="4848E71E" w:rsidR="00D80DF0" w:rsidRPr="001A1FB9" w:rsidRDefault="00FB7B21">
      <w:pPr>
        <w:pStyle w:val="SectionIVHeading2"/>
        <w:outlineLvl w:val="2"/>
      </w:pPr>
      <w:bookmarkStart w:id="698" w:name="_Toc100234591"/>
      <w:bookmarkStart w:id="699" w:name="_Toc106183797"/>
      <w:r w:rsidRPr="001A1FB9">
        <w:t>Lista No. 1.  Planta Suministrada desde el Exterior (fuera del País del Contratante)</w:t>
      </w:r>
      <w:bookmarkEnd w:id="698"/>
      <w:bookmarkEnd w:id="699"/>
    </w:p>
    <w:tbl>
      <w:tblPr>
        <w:tblW w:w="9640" w:type="dxa"/>
        <w:tblInd w:w="-165" w:type="dxa"/>
        <w:tblLayout w:type="fixed"/>
        <w:tblLook w:val="0000" w:firstRow="0" w:lastRow="0" w:firstColumn="0" w:lastColumn="0" w:noHBand="0" w:noVBand="0"/>
      </w:tblPr>
      <w:tblGrid>
        <w:gridCol w:w="992"/>
        <w:gridCol w:w="1560"/>
        <w:gridCol w:w="992"/>
        <w:gridCol w:w="1134"/>
        <w:gridCol w:w="1134"/>
        <w:gridCol w:w="1276"/>
        <w:gridCol w:w="1067"/>
        <w:gridCol w:w="1485"/>
      </w:tblGrid>
      <w:tr w:rsidR="00D80DF0" w:rsidRPr="001A1FB9" w14:paraId="6F7DACBE" w14:textId="77777777" w:rsidTr="00357AC3">
        <w:trPr>
          <w:trHeight w:val="255"/>
        </w:trPr>
        <w:tc>
          <w:tcPr>
            <w:tcW w:w="992" w:type="dxa"/>
            <w:vMerge w:val="restart"/>
            <w:tcBorders>
              <w:top w:val="double" w:sz="6" w:space="0" w:color="auto"/>
              <w:left w:val="double" w:sz="6" w:space="0" w:color="auto"/>
              <w:bottom w:val="single" w:sz="6" w:space="0" w:color="auto"/>
              <w:right w:val="single" w:sz="6" w:space="0" w:color="auto"/>
            </w:tcBorders>
          </w:tcPr>
          <w:p w14:paraId="06A179DE" w14:textId="77777777" w:rsidR="00D80DF0" w:rsidRPr="001A1FB9" w:rsidRDefault="00FB7B21">
            <w:pPr>
              <w:jc w:val="center"/>
              <w:rPr>
                <w:i/>
                <w:szCs w:val="24"/>
              </w:rPr>
            </w:pPr>
            <w:r w:rsidRPr="001A1FB9">
              <w:rPr>
                <w:i/>
                <w:szCs w:val="24"/>
              </w:rPr>
              <w:t>No. de compo nente</w:t>
            </w:r>
          </w:p>
        </w:tc>
        <w:tc>
          <w:tcPr>
            <w:tcW w:w="1560" w:type="dxa"/>
            <w:vMerge w:val="restart"/>
            <w:tcBorders>
              <w:top w:val="double" w:sz="6" w:space="0" w:color="auto"/>
              <w:left w:val="single" w:sz="6" w:space="0" w:color="auto"/>
              <w:bottom w:val="single" w:sz="6" w:space="0" w:color="auto"/>
              <w:right w:val="single" w:sz="6" w:space="0" w:color="auto"/>
            </w:tcBorders>
          </w:tcPr>
          <w:p w14:paraId="7BCCE421" w14:textId="77777777" w:rsidR="00D80DF0" w:rsidRPr="001A1FB9" w:rsidRDefault="00FB7B21">
            <w:pPr>
              <w:jc w:val="center"/>
              <w:rPr>
                <w:i/>
                <w:szCs w:val="24"/>
              </w:rPr>
            </w:pPr>
            <w:r w:rsidRPr="001A1FB9">
              <w:rPr>
                <w:i/>
                <w:szCs w:val="24"/>
              </w:rPr>
              <w:t>Descripción</w:t>
            </w:r>
          </w:p>
        </w:tc>
        <w:tc>
          <w:tcPr>
            <w:tcW w:w="992" w:type="dxa"/>
            <w:vMerge w:val="restart"/>
            <w:tcBorders>
              <w:top w:val="double" w:sz="6" w:space="0" w:color="auto"/>
              <w:left w:val="single" w:sz="6" w:space="0" w:color="auto"/>
              <w:bottom w:val="single" w:sz="6" w:space="0" w:color="auto"/>
              <w:right w:val="single" w:sz="6" w:space="0" w:color="auto"/>
            </w:tcBorders>
          </w:tcPr>
          <w:p w14:paraId="7E58C5D0" w14:textId="77777777" w:rsidR="00D80DF0" w:rsidRPr="001A1FB9" w:rsidRDefault="00FB7B21">
            <w:pPr>
              <w:jc w:val="center"/>
              <w:rPr>
                <w:i/>
                <w:szCs w:val="24"/>
              </w:rPr>
            </w:pPr>
            <w:r w:rsidRPr="001A1FB9">
              <w:rPr>
                <w:i/>
                <w:szCs w:val="24"/>
              </w:rPr>
              <w:t>País de origen</w:t>
            </w:r>
          </w:p>
        </w:tc>
        <w:tc>
          <w:tcPr>
            <w:tcW w:w="1134" w:type="dxa"/>
            <w:vMerge w:val="restart"/>
            <w:tcBorders>
              <w:top w:val="double" w:sz="6" w:space="0" w:color="auto"/>
              <w:left w:val="single" w:sz="6" w:space="0" w:color="auto"/>
              <w:bottom w:val="single" w:sz="6" w:space="0" w:color="auto"/>
              <w:right w:val="single" w:sz="6" w:space="0" w:color="auto"/>
            </w:tcBorders>
          </w:tcPr>
          <w:p w14:paraId="2EA9B845" w14:textId="77777777" w:rsidR="00D80DF0" w:rsidRPr="001A1FB9" w:rsidRDefault="00FB7B21">
            <w:pPr>
              <w:jc w:val="center"/>
              <w:rPr>
                <w:i/>
                <w:szCs w:val="24"/>
              </w:rPr>
            </w:pPr>
            <w:r w:rsidRPr="001A1FB9">
              <w:rPr>
                <w:i/>
                <w:szCs w:val="24"/>
              </w:rPr>
              <w:t>Código</w:t>
            </w:r>
            <w:r w:rsidRPr="001A1FB9">
              <w:rPr>
                <w:i/>
                <w:szCs w:val="24"/>
                <w:vertAlign w:val="superscript"/>
              </w:rPr>
              <w:t>1</w:t>
            </w:r>
          </w:p>
        </w:tc>
        <w:tc>
          <w:tcPr>
            <w:tcW w:w="1134" w:type="dxa"/>
            <w:vMerge w:val="restart"/>
            <w:tcBorders>
              <w:top w:val="double" w:sz="6" w:space="0" w:color="auto"/>
              <w:left w:val="single" w:sz="6" w:space="0" w:color="auto"/>
              <w:right w:val="single" w:sz="6" w:space="0" w:color="auto"/>
            </w:tcBorders>
          </w:tcPr>
          <w:p w14:paraId="400F04B6" w14:textId="77777777" w:rsidR="00D80DF0" w:rsidRPr="001A1FB9" w:rsidRDefault="00FB7B21">
            <w:pPr>
              <w:jc w:val="center"/>
              <w:rPr>
                <w:i/>
                <w:szCs w:val="24"/>
              </w:rPr>
            </w:pPr>
            <w:r w:rsidRPr="001A1FB9">
              <w:rPr>
                <w:i/>
                <w:szCs w:val="24"/>
              </w:rPr>
              <w:t>Cantidad</w:t>
            </w:r>
          </w:p>
          <w:p w14:paraId="1B348533" w14:textId="77777777" w:rsidR="00D80DF0" w:rsidRPr="001A1FB9" w:rsidRDefault="00FB7B21">
            <w:pPr>
              <w:jc w:val="center"/>
              <w:rPr>
                <w:i/>
                <w:szCs w:val="24"/>
              </w:rPr>
            </w:pPr>
            <w:r w:rsidRPr="001A1FB9">
              <w:rPr>
                <w:i/>
                <w:szCs w:val="24"/>
              </w:rPr>
              <w:t>(1)</w:t>
            </w:r>
          </w:p>
          <w:p w14:paraId="48E6A927" w14:textId="77777777" w:rsidR="00D80DF0" w:rsidRPr="001A1FB9" w:rsidRDefault="00D80DF0">
            <w:pPr>
              <w:jc w:val="center"/>
              <w:rPr>
                <w:i/>
                <w:szCs w:val="24"/>
              </w:rPr>
            </w:pPr>
          </w:p>
        </w:tc>
        <w:tc>
          <w:tcPr>
            <w:tcW w:w="2343" w:type="dxa"/>
            <w:gridSpan w:val="2"/>
            <w:tcBorders>
              <w:top w:val="double" w:sz="6" w:space="0" w:color="auto"/>
              <w:left w:val="single" w:sz="6" w:space="0" w:color="auto"/>
              <w:bottom w:val="single" w:sz="6" w:space="0" w:color="auto"/>
              <w:right w:val="single" w:sz="4" w:space="0" w:color="auto"/>
            </w:tcBorders>
          </w:tcPr>
          <w:p w14:paraId="53F41CC7" w14:textId="6FA0A7EB" w:rsidR="00D80DF0" w:rsidRPr="001A1FB9" w:rsidRDefault="00FB7B21">
            <w:pPr>
              <w:jc w:val="center"/>
              <w:rPr>
                <w:i/>
                <w:szCs w:val="24"/>
              </w:rPr>
            </w:pPr>
            <w:r w:rsidRPr="001A1FB9">
              <w:rPr>
                <w:i/>
                <w:szCs w:val="24"/>
              </w:rPr>
              <w:t xml:space="preserve">Precio </w:t>
            </w:r>
            <w:r w:rsidR="00357AC3" w:rsidRPr="001A1FB9">
              <w:rPr>
                <w:i/>
                <w:szCs w:val="24"/>
              </w:rPr>
              <w:t>U</w:t>
            </w:r>
            <w:r w:rsidRPr="001A1FB9">
              <w:rPr>
                <w:i/>
                <w:szCs w:val="24"/>
              </w:rPr>
              <w:t>nitario</w:t>
            </w:r>
          </w:p>
          <w:p w14:paraId="5700CF70" w14:textId="77777777" w:rsidR="00D80DF0" w:rsidRPr="001A1FB9" w:rsidRDefault="00FB7B21">
            <w:pPr>
              <w:jc w:val="center"/>
              <w:rPr>
                <w:i/>
                <w:szCs w:val="24"/>
              </w:rPr>
            </w:pPr>
            <w:r w:rsidRPr="001A1FB9">
              <w:rPr>
                <w:i/>
                <w:szCs w:val="24"/>
              </w:rPr>
              <w:t>(2)</w:t>
            </w:r>
          </w:p>
        </w:tc>
        <w:tc>
          <w:tcPr>
            <w:tcW w:w="1485" w:type="dxa"/>
            <w:tcBorders>
              <w:top w:val="double" w:sz="6" w:space="0" w:color="auto"/>
              <w:left w:val="single" w:sz="4" w:space="0" w:color="auto"/>
              <w:right w:val="double" w:sz="6" w:space="0" w:color="auto"/>
            </w:tcBorders>
          </w:tcPr>
          <w:p w14:paraId="5522F106" w14:textId="0156DDA2" w:rsidR="00D80DF0" w:rsidRPr="001A1FB9" w:rsidRDefault="00FB7B21">
            <w:pPr>
              <w:jc w:val="center"/>
              <w:rPr>
                <w:i/>
                <w:szCs w:val="24"/>
              </w:rPr>
            </w:pPr>
            <w:r w:rsidRPr="001A1FB9">
              <w:rPr>
                <w:i/>
                <w:szCs w:val="24"/>
              </w:rPr>
              <w:t xml:space="preserve">Precio </w:t>
            </w:r>
            <w:r w:rsidR="00357AC3" w:rsidRPr="001A1FB9">
              <w:rPr>
                <w:i/>
                <w:szCs w:val="24"/>
              </w:rPr>
              <w:t>T</w:t>
            </w:r>
            <w:r w:rsidRPr="001A1FB9">
              <w:rPr>
                <w:i/>
                <w:szCs w:val="24"/>
              </w:rPr>
              <w:t>otal</w:t>
            </w:r>
          </w:p>
          <w:p w14:paraId="38855E41" w14:textId="77777777" w:rsidR="00D80DF0" w:rsidRPr="001A1FB9" w:rsidRDefault="00FB7B21">
            <w:pPr>
              <w:jc w:val="center"/>
              <w:rPr>
                <w:i/>
                <w:szCs w:val="24"/>
              </w:rPr>
            </w:pPr>
            <w:r w:rsidRPr="001A1FB9">
              <w:rPr>
                <w:i/>
                <w:szCs w:val="24"/>
                <w:lang w:eastAsia="ja-JP"/>
              </w:rPr>
              <w:t>(1)*(2)</w:t>
            </w:r>
          </w:p>
        </w:tc>
      </w:tr>
      <w:tr w:rsidR="00D80DF0" w:rsidRPr="001A1FB9" w14:paraId="6B361CBD" w14:textId="77777777" w:rsidTr="00357AC3">
        <w:trPr>
          <w:trHeight w:val="300"/>
        </w:trPr>
        <w:tc>
          <w:tcPr>
            <w:tcW w:w="992" w:type="dxa"/>
            <w:vMerge/>
            <w:tcBorders>
              <w:top w:val="single" w:sz="6" w:space="0" w:color="auto"/>
              <w:left w:val="double" w:sz="6" w:space="0" w:color="auto"/>
              <w:bottom w:val="single" w:sz="6" w:space="0" w:color="auto"/>
              <w:right w:val="single" w:sz="6" w:space="0" w:color="auto"/>
            </w:tcBorders>
          </w:tcPr>
          <w:p w14:paraId="4358D9A7" w14:textId="77777777" w:rsidR="00D80DF0" w:rsidRPr="001A1FB9" w:rsidRDefault="00D80DF0">
            <w:pPr>
              <w:jc w:val="center"/>
              <w:rPr>
                <w:i/>
                <w:szCs w:val="24"/>
              </w:rPr>
            </w:pPr>
          </w:p>
        </w:tc>
        <w:tc>
          <w:tcPr>
            <w:tcW w:w="1560" w:type="dxa"/>
            <w:vMerge/>
            <w:tcBorders>
              <w:top w:val="single" w:sz="6" w:space="0" w:color="auto"/>
              <w:left w:val="single" w:sz="6" w:space="0" w:color="auto"/>
              <w:bottom w:val="single" w:sz="6" w:space="0" w:color="auto"/>
              <w:right w:val="single" w:sz="6" w:space="0" w:color="auto"/>
            </w:tcBorders>
          </w:tcPr>
          <w:p w14:paraId="42A2B369" w14:textId="77777777" w:rsidR="00D80DF0" w:rsidRPr="001A1FB9" w:rsidRDefault="00D80DF0">
            <w:pPr>
              <w:jc w:val="center"/>
              <w:rPr>
                <w:i/>
                <w:szCs w:val="24"/>
              </w:rPr>
            </w:pPr>
          </w:p>
        </w:tc>
        <w:tc>
          <w:tcPr>
            <w:tcW w:w="992" w:type="dxa"/>
            <w:vMerge/>
            <w:tcBorders>
              <w:top w:val="single" w:sz="6" w:space="0" w:color="auto"/>
              <w:left w:val="single" w:sz="6" w:space="0" w:color="auto"/>
              <w:bottom w:val="single" w:sz="6" w:space="0" w:color="auto"/>
              <w:right w:val="single" w:sz="6" w:space="0" w:color="auto"/>
            </w:tcBorders>
          </w:tcPr>
          <w:p w14:paraId="76C99184" w14:textId="77777777" w:rsidR="00D80DF0" w:rsidRPr="001A1FB9" w:rsidRDefault="00D80DF0">
            <w:pPr>
              <w:jc w:val="center"/>
              <w:rPr>
                <w:i/>
                <w:szCs w:val="24"/>
              </w:rPr>
            </w:pPr>
          </w:p>
        </w:tc>
        <w:tc>
          <w:tcPr>
            <w:tcW w:w="1134" w:type="dxa"/>
            <w:vMerge/>
            <w:tcBorders>
              <w:top w:val="single" w:sz="6" w:space="0" w:color="auto"/>
              <w:left w:val="single" w:sz="6" w:space="0" w:color="auto"/>
              <w:bottom w:val="single" w:sz="6" w:space="0" w:color="auto"/>
              <w:right w:val="single" w:sz="6" w:space="0" w:color="auto"/>
            </w:tcBorders>
          </w:tcPr>
          <w:p w14:paraId="2DE07502" w14:textId="77777777" w:rsidR="00D80DF0" w:rsidRPr="001A1FB9" w:rsidRDefault="00D80DF0">
            <w:pPr>
              <w:jc w:val="center"/>
              <w:rPr>
                <w:i/>
                <w:szCs w:val="24"/>
              </w:rPr>
            </w:pPr>
          </w:p>
        </w:tc>
        <w:tc>
          <w:tcPr>
            <w:tcW w:w="1134" w:type="dxa"/>
            <w:vMerge/>
            <w:tcBorders>
              <w:left w:val="single" w:sz="6" w:space="0" w:color="auto"/>
              <w:bottom w:val="single" w:sz="6" w:space="0" w:color="auto"/>
              <w:right w:val="single" w:sz="6" w:space="0" w:color="auto"/>
            </w:tcBorders>
          </w:tcPr>
          <w:p w14:paraId="16F5918A" w14:textId="77777777" w:rsidR="00D80DF0" w:rsidRPr="001A1FB9" w:rsidRDefault="00D80DF0">
            <w:pPr>
              <w:jc w:val="center"/>
              <w:rPr>
                <w:i/>
                <w:szCs w:val="24"/>
                <w:lang w:eastAsia="ja-JP"/>
              </w:rPr>
            </w:pPr>
          </w:p>
        </w:tc>
        <w:tc>
          <w:tcPr>
            <w:tcW w:w="1276" w:type="dxa"/>
            <w:tcBorders>
              <w:top w:val="single" w:sz="6" w:space="0" w:color="auto"/>
              <w:left w:val="single" w:sz="6" w:space="0" w:color="auto"/>
              <w:bottom w:val="single" w:sz="6" w:space="0" w:color="auto"/>
              <w:right w:val="single" w:sz="6" w:space="0" w:color="auto"/>
            </w:tcBorders>
          </w:tcPr>
          <w:p w14:paraId="65DD1D5E" w14:textId="77777777" w:rsidR="00D80DF0" w:rsidRPr="001A1FB9" w:rsidRDefault="00FB7B21">
            <w:pPr>
              <w:jc w:val="center"/>
              <w:rPr>
                <w:i/>
                <w:szCs w:val="24"/>
                <w:lang w:eastAsia="ja-JP"/>
              </w:rPr>
            </w:pPr>
            <w:r w:rsidRPr="001A1FB9">
              <w:rPr>
                <w:i/>
                <w:szCs w:val="24"/>
                <w:lang w:eastAsia="ja-JP"/>
              </w:rPr>
              <w:t>Moneda extranjera</w:t>
            </w:r>
          </w:p>
        </w:tc>
        <w:tc>
          <w:tcPr>
            <w:tcW w:w="1067" w:type="dxa"/>
            <w:tcBorders>
              <w:left w:val="single" w:sz="6" w:space="0" w:color="auto"/>
              <w:bottom w:val="single" w:sz="6" w:space="0" w:color="auto"/>
              <w:right w:val="single" w:sz="4" w:space="0" w:color="auto"/>
            </w:tcBorders>
          </w:tcPr>
          <w:p w14:paraId="6EBC8EDD" w14:textId="7C813BAE" w:rsidR="00D80DF0" w:rsidRPr="001A1FB9" w:rsidRDefault="00FB7B21" w:rsidP="00357AC3">
            <w:pPr>
              <w:jc w:val="center"/>
              <w:rPr>
                <w:i/>
                <w:szCs w:val="24"/>
                <w:lang w:eastAsia="ja-JP"/>
              </w:rPr>
            </w:pPr>
            <w:r w:rsidRPr="001A1FB9">
              <w:rPr>
                <w:rFonts w:hint="eastAsia"/>
                <w:i/>
                <w:szCs w:val="24"/>
                <w:lang w:eastAsia="ja-JP"/>
              </w:rPr>
              <w:t>Pr</w:t>
            </w:r>
            <w:r w:rsidRPr="001A1FB9">
              <w:rPr>
                <w:i/>
                <w:szCs w:val="24"/>
                <w:lang w:eastAsia="ja-JP"/>
              </w:rPr>
              <w:t xml:space="preserve">ecio </w:t>
            </w:r>
            <w:r w:rsidR="00357AC3" w:rsidRPr="001A1FB9">
              <w:rPr>
                <w:i/>
                <w:szCs w:val="24"/>
                <w:lang w:eastAsia="ja-JP"/>
              </w:rPr>
              <w:t>U</w:t>
            </w:r>
            <w:r w:rsidRPr="001A1FB9">
              <w:rPr>
                <w:i/>
                <w:szCs w:val="24"/>
                <w:lang w:eastAsia="ja-JP"/>
              </w:rPr>
              <w:t>nitario (CIP)</w:t>
            </w:r>
          </w:p>
        </w:tc>
        <w:tc>
          <w:tcPr>
            <w:tcW w:w="1485" w:type="dxa"/>
            <w:tcBorders>
              <w:left w:val="single" w:sz="4" w:space="0" w:color="auto"/>
              <w:bottom w:val="single" w:sz="6" w:space="0" w:color="auto"/>
              <w:right w:val="double" w:sz="6" w:space="0" w:color="auto"/>
            </w:tcBorders>
          </w:tcPr>
          <w:p w14:paraId="52C1ADD1" w14:textId="77777777" w:rsidR="00D80DF0" w:rsidRPr="001A1FB9" w:rsidRDefault="00D80DF0">
            <w:pPr>
              <w:jc w:val="center"/>
              <w:rPr>
                <w:i/>
                <w:szCs w:val="24"/>
                <w:lang w:eastAsia="ja-JP"/>
              </w:rPr>
            </w:pPr>
          </w:p>
        </w:tc>
      </w:tr>
      <w:tr w:rsidR="00D80DF0" w:rsidRPr="001A1FB9" w14:paraId="6E9DFA6E" w14:textId="77777777" w:rsidTr="00357AC3">
        <w:tc>
          <w:tcPr>
            <w:tcW w:w="992" w:type="dxa"/>
            <w:tcBorders>
              <w:top w:val="single" w:sz="6" w:space="0" w:color="auto"/>
              <w:left w:val="double" w:sz="6" w:space="0" w:color="auto"/>
              <w:bottom w:val="dotted" w:sz="4" w:space="0" w:color="auto"/>
              <w:right w:val="single" w:sz="6" w:space="0" w:color="auto"/>
            </w:tcBorders>
          </w:tcPr>
          <w:p w14:paraId="15F97B7E" w14:textId="77777777" w:rsidR="00D80DF0" w:rsidRPr="001A1FB9" w:rsidRDefault="00FB7B21">
            <w:pPr>
              <w:jc w:val="left"/>
              <w:rPr>
                <w:szCs w:val="24"/>
              </w:rPr>
            </w:pPr>
            <w:r w:rsidRPr="001A1FB9">
              <w:rPr>
                <w:szCs w:val="24"/>
              </w:rPr>
              <w:t>101</w:t>
            </w:r>
          </w:p>
        </w:tc>
        <w:tc>
          <w:tcPr>
            <w:tcW w:w="1560" w:type="dxa"/>
            <w:tcBorders>
              <w:top w:val="single" w:sz="6" w:space="0" w:color="auto"/>
              <w:left w:val="single" w:sz="6" w:space="0" w:color="auto"/>
              <w:bottom w:val="dotted" w:sz="4" w:space="0" w:color="auto"/>
              <w:right w:val="single" w:sz="6" w:space="0" w:color="auto"/>
            </w:tcBorders>
          </w:tcPr>
          <w:p w14:paraId="1F035BEE" w14:textId="77777777" w:rsidR="00D80DF0" w:rsidRPr="001A1FB9" w:rsidRDefault="00D80DF0">
            <w:pPr>
              <w:jc w:val="left"/>
              <w:rPr>
                <w:szCs w:val="24"/>
              </w:rPr>
            </w:pPr>
          </w:p>
        </w:tc>
        <w:tc>
          <w:tcPr>
            <w:tcW w:w="992" w:type="dxa"/>
            <w:tcBorders>
              <w:top w:val="single" w:sz="6" w:space="0" w:color="auto"/>
              <w:left w:val="single" w:sz="6" w:space="0" w:color="auto"/>
              <w:bottom w:val="dotted" w:sz="4" w:space="0" w:color="auto"/>
              <w:right w:val="single" w:sz="6" w:space="0" w:color="auto"/>
            </w:tcBorders>
          </w:tcPr>
          <w:p w14:paraId="5EEA740E" w14:textId="77777777" w:rsidR="00D80DF0" w:rsidRPr="001A1FB9" w:rsidRDefault="00D80DF0">
            <w:pPr>
              <w:jc w:val="left"/>
              <w:rPr>
                <w:szCs w:val="24"/>
              </w:rPr>
            </w:pPr>
          </w:p>
        </w:tc>
        <w:tc>
          <w:tcPr>
            <w:tcW w:w="1134" w:type="dxa"/>
            <w:tcBorders>
              <w:top w:val="single" w:sz="6" w:space="0" w:color="auto"/>
              <w:left w:val="single" w:sz="6" w:space="0" w:color="auto"/>
              <w:bottom w:val="dotted" w:sz="4" w:space="0" w:color="auto"/>
              <w:right w:val="single" w:sz="6" w:space="0" w:color="auto"/>
            </w:tcBorders>
          </w:tcPr>
          <w:p w14:paraId="63731892" w14:textId="77777777" w:rsidR="00D80DF0" w:rsidRPr="001A1FB9" w:rsidRDefault="00D80DF0">
            <w:pPr>
              <w:jc w:val="left"/>
              <w:rPr>
                <w:szCs w:val="24"/>
              </w:rPr>
            </w:pPr>
          </w:p>
        </w:tc>
        <w:tc>
          <w:tcPr>
            <w:tcW w:w="1134" w:type="dxa"/>
            <w:tcBorders>
              <w:top w:val="single" w:sz="6" w:space="0" w:color="auto"/>
              <w:left w:val="single" w:sz="6" w:space="0" w:color="auto"/>
              <w:bottom w:val="dotted" w:sz="4" w:space="0" w:color="auto"/>
              <w:right w:val="single" w:sz="6" w:space="0" w:color="auto"/>
            </w:tcBorders>
          </w:tcPr>
          <w:p w14:paraId="518290EC" w14:textId="77777777" w:rsidR="00D80DF0" w:rsidRPr="001A1FB9" w:rsidRDefault="00D80DF0">
            <w:pPr>
              <w:jc w:val="center"/>
              <w:rPr>
                <w:szCs w:val="24"/>
              </w:rPr>
            </w:pPr>
          </w:p>
        </w:tc>
        <w:tc>
          <w:tcPr>
            <w:tcW w:w="1276" w:type="dxa"/>
            <w:tcBorders>
              <w:top w:val="single" w:sz="6" w:space="0" w:color="auto"/>
              <w:left w:val="single" w:sz="6" w:space="0" w:color="auto"/>
              <w:bottom w:val="dotted" w:sz="4" w:space="0" w:color="auto"/>
              <w:right w:val="single" w:sz="6" w:space="0" w:color="auto"/>
            </w:tcBorders>
          </w:tcPr>
          <w:p w14:paraId="18FE9F8E" w14:textId="77777777" w:rsidR="00D80DF0" w:rsidRPr="001A1FB9" w:rsidRDefault="00D80DF0">
            <w:pPr>
              <w:jc w:val="center"/>
              <w:rPr>
                <w:szCs w:val="24"/>
              </w:rPr>
            </w:pPr>
          </w:p>
        </w:tc>
        <w:tc>
          <w:tcPr>
            <w:tcW w:w="1067" w:type="dxa"/>
            <w:tcBorders>
              <w:top w:val="single" w:sz="6" w:space="0" w:color="auto"/>
              <w:left w:val="single" w:sz="6" w:space="0" w:color="auto"/>
              <w:bottom w:val="dotted" w:sz="4" w:space="0" w:color="auto"/>
              <w:right w:val="single" w:sz="4" w:space="0" w:color="auto"/>
            </w:tcBorders>
          </w:tcPr>
          <w:p w14:paraId="7B3BBAB0" w14:textId="77777777" w:rsidR="00D80DF0" w:rsidRPr="001A1FB9" w:rsidRDefault="00D80DF0">
            <w:pPr>
              <w:jc w:val="center"/>
              <w:rPr>
                <w:szCs w:val="24"/>
              </w:rPr>
            </w:pPr>
          </w:p>
        </w:tc>
        <w:tc>
          <w:tcPr>
            <w:tcW w:w="1485" w:type="dxa"/>
            <w:tcBorders>
              <w:top w:val="single" w:sz="6" w:space="0" w:color="auto"/>
              <w:left w:val="single" w:sz="4" w:space="0" w:color="auto"/>
              <w:bottom w:val="dotted" w:sz="4" w:space="0" w:color="auto"/>
              <w:right w:val="double" w:sz="6" w:space="0" w:color="auto"/>
            </w:tcBorders>
          </w:tcPr>
          <w:p w14:paraId="3D75E34E" w14:textId="77777777" w:rsidR="00D80DF0" w:rsidRPr="001A1FB9" w:rsidRDefault="00D80DF0">
            <w:pPr>
              <w:jc w:val="center"/>
              <w:rPr>
                <w:szCs w:val="24"/>
              </w:rPr>
            </w:pPr>
          </w:p>
        </w:tc>
      </w:tr>
      <w:tr w:rsidR="00D80DF0" w:rsidRPr="001A1FB9" w14:paraId="5A60BCDC" w14:textId="77777777" w:rsidTr="00357AC3">
        <w:tc>
          <w:tcPr>
            <w:tcW w:w="992" w:type="dxa"/>
            <w:tcBorders>
              <w:top w:val="dotted" w:sz="4" w:space="0" w:color="auto"/>
              <w:left w:val="double" w:sz="6" w:space="0" w:color="auto"/>
              <w:bottom w:val="dotted" w:sz="4" w:space="0" w:color="auto"/>
              <w:right w:val="single" w:sz="6" w:space="0" w:color="auto"/>
            </w:tcBorders>
          </w:tcPr>
          <w:p w14:paraId="3D9D38A9" w14:textId="77777777" w:rsidR="00D80DF0" w:rsidRPr="001A1FB9" w:rsidRDefault="00FB7B21">
            <w:pPr>
              <w:jc w:val="left"/>
              <w:rPr>
                <w:szCs w:val="24"/>
              </w:rPr>
            </w:pPr>
            <w:r w:rsidRPr="001A1FB9">
              <w:rPr>
                <w:szCs w:val="24"/>
              </w:rPr>
              <w:t>102</w:t>
            </w:r>
          </w:p>
        </w:tc>
        <w:tc>
          <w:tcPr>
            <w:tcW w:w="1560" w:type="dxa"/>
            <w:tcBorders>
              <w:top w:val="dotted" w:sz="4" w:space="0" w:color="auto"/>
              <w:left w:val="single" w:sz="6" w:space="0" w:color="auto"/>
              <w:bottom w:val="dotted" w:sz="4" w:space="0" w:color="auto"/>
              <w:right w:val="single" w:sz="6" w:space="0" w:color="auto"/>
            </w:tcBorders>
          </w:tcPr>
          <w:p w14:paraId="5393780C" w14:textId="77777777" w:rsidR="00D80DF0" w:rsidRPr="001A1FB9" w:rsidRDefault="00D80DF0">
            <w:pPr>
              <w:jc w:val="left"/>
              <w:rPr>
                <w:szCs w:val="24"/>
              </w:rPr>
            </w:pPr>
          </w:p>
        </w:tc>
        <w:tc>
          <w:tcPr>
            <w:tcW w:w="992" w:type="dxa"/>
            <w:tcBorders>
              <w:top w:val="dotted" w:sz="4" w:space="0" w:color="auto"/>
              <w:left w:val="single" w:sz="6" w:space="0" w:color="auto"/>
              <w:bottom w:val="dotted" w:sz="4" w:space="0" w:color="auto"/>
              <w:right w:val="single" w:sz="6" w:space="0" w:color="auto"/>
            </w:tcBorders>
          </w:tcPr>
          <w:p w14:paraId="5B71373B" w14:textId="77777777" w:rsidR="00D80DF0" w:rsidRPr="001A1FB9" w:rsidRDefault="00D80DF0">
            <w:pPr>
              <w:jc w:val="left"/>
              <w:rPr>
                <w:szCs w:val="24"/>
              </w:rPr>
            </w:pPr>
          </w:p>
        </w:tc>
        <w:tc>
          <w:tcPr>
            <w:tcW w:w="1134" w:type="dxa"/>
            <w:tcBorders>
              <w:top w:val="dotted" w:sz="4" w:space="0" w:color="auto"/>
              <w:left w:val="single" w:sz="6" w:space="0" w:color="auto"/>
              <w:bottom w:val="dotted" w:sz="4" w:space="0" w:color="auto"/>
              <w:right w:val="single" w:sz="6" w:space="0" w:color="auto"/>
            </w:tcBorders>
          </w:tcPr>
          <w:p w14:paraId="2160A83B" w14:textId="77777777" w:rsidR="00D80DF0" w:rsidRPr="001A1FB9" w:rsidRDefault="00D80DF0">
            <w:pPr>
              <w:jc w:val="left"/>
              <w:rPr>
                <w:szCs w:val="24"/>
              </w:rPr>
            </w:pPr>
          </w:p>
        </w:tc>
        <w:tc>
          <w:tcPr>
            <w:tcW w:w="1134" w:type="dxa"/>
            <w:tcBorders>
              <w:top w:val="dotted" w:sz="4" w:space="0" w:color="auto"/>
              <w:left w:val="single" w:sz="6" w:space="0" w:color="auto"/>
              <w:bottom w:val="dotted" w:sz="4" w:space="0" w:color="auto"/>
              <w:right w:val="single" w:sz="6" w:space="0" w:color="auto"/>
            </w:tcBorders>
          </w:tcPr>
          <w:p w14:paraId="14229217" w14:textId="77777777" w:rsidR="00D80DF0" w:rsidRPr="001A1FB9" w:rsidRDefault="00D80DF0">
            <w:pPr>
              <w:jc w:val="center"/>
              <w:rPr>
                <w:szCs w:val="24"/>
              </w:rPr>
            </w:pPr>
          </w:p>
        </w:tc>
        <w:tc>
          <w:tcPr>
            <w:tcW w:w="1276" w:type="dxa"/>
            <w:tcBorders>
              <w:top w:val="dotted" w:sz="4" w:space="0" w:color="auto"/>
              <w:left w:val="single" w:sz="6" w:space="0" w:color="auto"/>
              <w:bottom w:val="dotted" w:sz="4" w:space="0" w:color="auto"/>
              <w:right w:val="single" w:sz="6" w:space="0" w:color="auto"/>
            </w:tcBorders>
          </w:tcPr>
          <w:p w14:paraId="0D4B27BE" w14:textId="77777777" w:rsidR="00D80DF0" w:rsidRPr="001A1FB9" w:rsidRDefault="00D80DF0">
            <w:pPr>
              <w:jc w:val="center"/>
              <w:rPr>
                <w:szCs w:val="24"/>
              </w:rPr>
            </w:pPr>
          </w:p>
        </w:tc>
        <w:tc>
          <w:tcPr>
            <w:tcW w:w="1067" w:type="dxa"/>
            <w:tcBorders>
              <w:top w:val="dotted" w:sz="4" w:space="0" w:color="auto"/>
              <w:left w:val="single" w:sz="6" w:space="0" w:color="auto"/>
              <w:bottom w:val="dotted" w:sz="4" w:space="0" w:color="auto"/>
              <w:right w:val="single" w:sz="4" w:space="0" w:color="auto"/>
            </w:tcBorders>
          </w:tcPr>
          <w:p w14:paraId="17405E05" w14:textId="77777777" w:rsidR="00D80DF0" w:rsidRPr="001A1FB9" w:rsidRDefault="00D80DF0">
            <w:pPr>
              <w:jc w:val="center"/>
              <w:rPr>
                <w:szCs w:val="24"/>
              </w:rPr>
            </w:pPr>
          </w:p>
        </w:tc>
        <w:tc>
          <w:tcPr>
            <w:tcW w:w="1485" w:type="dxa"/>
            <w:tcBorders>
              <w:top w:val="dotted" w:sz="4" w:space="0" w:color="auto"/>
              <w:left w:val="single" w:sz="4" w:space="0" w:color="auto"/>
              <w:bottom w:val="dotted" w:sz="4" w:space="0" w:color="auto"/>
              <w:right w:val="double" w:sz="6" w:space="0" w:color="auto"/>
            </w:tcBorders>
          </w:tcPr>
          <w:p w14:paraId="1B63AFEC" w14:textId="77777777" w:rsidR="00D80DF0" w:rsidRPr="001A1FB9" w:rsidRDefault="00D80DF0">
            <w:pPr>
              <w:jc w:val="center"/>
              <w:rPr>
                <w:szCs w:val="24"/>
              </w:rPr>
            </w:pPr>
          </w:p>
        </w:tc>
      </w:tr>
      <w:tr w:rsidR="00D80DF0" w:rsidRPr="001A1FB9" w14:paraId="09F47AAB" w14:textId="77777777" w:rsidTr="00357AC3">
        <w:tc>
          <w:tcPr>
            <w:tcW w:w="992" w:type="dxa"/>
            <w:tcBorders>
              <w:top w:val="dotted" w:sz="4" w:space="0" w:color="auto"/>
              <w:left w:val="double" w:sz="6" w:space="0" w:color="auto"/>
              <w:bottom w:val="dotted" w:sz="4" w:space="0" w:color="auto"/>
              <w:right w:val="single" w:sz="6" w:space="0" w:color="auto"/>
            </w:tcBorders>
          </w:tcPr>
          <w:p w14:paraId="4C3A32BE" w14:textId="77777777" w:rsidR="00D80DF0" w:rsidRPr="001A1FB9" w:rsidRDefault="00FB7B21">
            <w:pPr>
              <w:jc w:val="left"/>
              <w:rPr>
                <w:szCs w:val="24"/>
              </w:rPr>
            </w:pPr>
            <w:r w:rsidRPr="001A1FB9">
              <w:rPr>
                <w:szCs w:val="24"/>
              </w:rPr>
              <w:t>103</w:t>
            </w:r>
          </w:p>
        </w:tc>
        <w:tc>
          <w:tcPr>
            <w:tcW w:w="1560" w:type="dxa"/>
            <w:tcBorders>
              <w:top w:val="dotted" w:sz="4" w:space="0" w:color="auto"/>
              <w:left w:val="single" w:sz="6" w:space="0" w:color="auto"/>
              <w:bottom w:val="dotted" w:sz="4" w:space="0" w:color="auto"/>
              <w:right w:val="single" w:sz="6" w:space="0" w:color="auto"/>
            </w:tcBorders>
          </w:tcPr>
          <w:p w14:paraId="6FB96F4C" w14:textId="77777777" w:rsidR="00D80DF0" w:rsidRPr="001A1FB9" w:rsidRDefault="00D80DF0">
            <w:pPr>
              <w:jc w:val="left"/>
              <w:rPr>
                <w:szCs w:val="24"/>
              </w:rPr>
            </w:pPr>
          </w:p>
        </w:tc>
        <w:tc>
          <w:tcPr>
            <w:tcW w:w="992" w:type="dxa"/>
            <w:tcBorders>
              <w:top w:val="dotted" w:sz="4" w:space="0" w:color="auto"/>
              <w:left w:val="single" w:sz="6" w:space="0" w:color="auto"/>
              <w:bottom w:val="dotted" w:sz="4" w:space="0" w:color="auto"/>
              <w:right w:val="single" w:sz="6" w:space="0" w:color="auto"/>
            </w:tcBorders>
          </w:tcPr>
          <w:p w14:paraId="37EFB35E" w14:textId="77777777" w:rsidR="00D80DF0" w:rsidRPr="001A1FB9" w:rsidRDefault="00D80DF0">
            <w:pPr>
              <w:jc w:val="left"/>
              <w:rPr>
                <w:szCs w:val="24"/>
              </w:rPr>
            </w:pPr>
          </w:p>
        </w:tc>
        <w:tc>
          <w:tcPr>
            <w:tcW w:w="1134" w:type="dxa"/>
            <w:tcBorders>
              <w:top w:val="dotted" w:sz="4" w:space="0" w:color="auto"/>
              <w:left w:val="single" w:sz="6" w:space="0" w:color="auto"/>
              <w:bottom w:val="dotted" w:sz="4" w:space="0" w:color="auto"/>
              <w:right w:val="single" w:sz="6" w:space="0" w:color="auto"/>
            </w:tcBorders>
          </w:tcPr>
          <w:p w14:paraId="01C0E143" w14:textId="77777777" w:rsidR="00D80DF0" w:rsidRPr="001A1FB9" w:rsidRDefault="00D80DF0">
            <w:pPr>
              <w:jc w:val="left"/>
              <w:rPr>
                <w:szCs w:val="24"/>
              </w:rPr>
            </w:pPr>
          </w:p>
        </w:tc>
        <w:tc>
          <w:tcPr>
            <w:tcW w:w="1134" w:type="dxa"/>
            <w:tcBorders>
              <w:top w:val="dotted" w:sz="4" w:space="0" w:color="auto"/>
              <w:left w:val="single" w:sz="6" w:space="0" w:color="auto"/>
              <w:bottom w:val="dotted" w:sz="4" w:space="0" w:color="auto"/>
              <w:right w:val="single" w:sz="6" w:space="0" w:color="auto"/>
            </w:tcBorders>
          </w:tcPr>
          <w:p w14:paraId="5F8E7F16" w14:textId="77777777" w:rsidR="00D80DF0" w:rsidRPr="001A1FB9" w:rsidRDefault="00D80DF0">
            <w:pPr>
              <w:jc w:val="center"/>
              <w:rPr>
                <w:szCs w:val="24"/>
              </w:rPr>
            </w:pPr>
          </w:p>
        </w:tc>
        <w:tc>
          <w:tcPr>
            <w:tcW w:w="1276" w:type="dxa"/>
            <w:tcBorders>
              <w:top w:val="dotted" w:sz="4" w:space="0" w:color="auto"/>
              <w:left w:val="single" w:sz="6" w:space="0" w:color="auto"/>
              <w:bottom w:val="dotted" w:sz="4" w:space="0" w:color="auto"/>
              <w:right w:val="single" w:sz="6" w:space="0" w:color="auto"/>
            </w:tcBorders>
          </w:tcPr>
          <w:p w14:paraId="78AE4E3A" w14:textId="77777777" w:rsidR="00D80DF0" w:rsidRPr="001A1FB9" w:rsidRDefault="00D80DF0">
            <w:pPr>
              <w:jc w:val="center"/>
              <w:rPr>
                <w:szCs w:val="24"/>
              </w:rPr>
            </w:pPr>
          </w:p>
        </w:tc>
        <w:tc>
          <w:tcPr>
            <w:tcW w:w="1067" w:type="dxa"/>
            <w:tcBorders>
              <w:top w:val="dotted" w:sz="4" w:space="0" w:color="auto"/>
              <w:left w:val="single" w:sz="6" w:space="0" w:color="auto"/>
              <w:bottom w:val="dotted" w:sz="4" w:space="0" w:color="auto"/>
              <w:right w:val="single" w:sz="4" w:space="0" w:color="auto"/>
            </w:tcBorders>
          </w:tcPr>
          <w:p w14:paraId="51FBF2BE" w14:textId="77777777" w:rsidR="00D80DF0" w:rsidRPr="001A1FB9" w:rsidRDefault="00D80DF0">
            <w:pPr>
              <w:jc w:val="center"/>
              <w:rPr>
                <w:szCs w:val="24"/>
              </w:rPr>
            </w:pPr>
          </w:p>
        </w:tc>
        <w:tc>
          <w:tcPr>
            <w:tcW w:w="1485" w:type="dxa"/>
            <w:tcBorders>
              <w:top w:val="dotted" w:sz="4" w:space="0" w:color="auto"/>
              <w:left w:val="single" w:sz="4" w:space="0" w:color="auto"/>
              <w:bottom w:val="dotted" w:sz="4" w:space="0" w:color="auto"/>
              <w:right w:val="double" w:sz="6" w:space="0" w:color="auto"/>
            </w:tcBorders>
          </w:tcPr>
          <w:p w14:paraId="499C3D9D" w14:textId="77777777" w:rsidR="00D80DF0" w:rsidRPr="001A1FB9" w:rsidRDefault="00D80DF0">
            <w:pPr>
              <w:jc w:val="center"/>
              <w:rPr>
                <w:szCs w:val="24"/>
              </w:rPr>
            </w:pPr>
          </w:p>
        </w:tc>
      </w:tr>
      <w:tr w:rsidR="00D80DF0" w:rsidRPr="001A1FB9" w14:paraId="5459BED2" w14:textId="77777777" w:rsidTr="00357AC3">
        <w:tc>
          <w:tcPr>
            <w:tcW w:w="992" w:type="dxa"/>
            <w:tcBorders>
              <w:top w:val="dotted" w:sz="4" w:space="0" w:color="auto"/>
              <w:left w:val="double" w:sz="6" w:space="0" w:color="auto"/>
              <w:bottom w:val="dotted" w:sz="4" w:space="0" w:color="auto"/>
              <w:right w:val="single" w:sz="6" w:space="0" w:color="auto"/>
            </w:tcBorders>
          </w:tcPr>
          <w:p w14:paraId="0312A24E" w14:textId="77777777" w:rsidR="00D80DF0" w:rsidRPr="001A1FB9" w:rsidRDefault="00FB7B21">
            <w:pPr>
              <w:jc w:val="left"/>
              <w:rPr>
                <w:szCs w:val="24"/>
              </w:rPr>
            </w:pPr>
            <w:r w:rsidRPr="001A1FB9">
              <w:rPr>
                <w:szCs w:val="24"/>
              </w:rPr>
              <w:t>104</w:t>
            </w:r>
          </w:p>
        </w:tc>
        <w:tc>
          <w:tcPr>
            <w:tcW w:w="1560" w:type="dxa"/>
            <w:tcBorders>
              <w:top w:val="dotted" w:sz="4" w:space="0" w:color="auto"/>
              <w:left w:val="single" w:sz="6" w:space="0" w:color="auto"/>
              <w:bottom w:val="dotted" w:sz="4" w:space="0" w:color="auto"/>
              <w:right w:val="single" w:sz="6" w:space="0" w:color="auto"/>
            </w:tcBorders>
          </w:tcPr>
          <w:p w14:paraId="7CE935F1" w14:textId="77777777" w:rsidR="00D80DF0" w:rsidRPr="001A1FB9" w:rsidRDefault="00D80DF0">
            <w:pPr>
              <w:jc w:val="left"/>
              <w:rPr>
                <w:szCs w:val="24"/>
              </w:rPr>
            </w:pPr>
          </w:p>
        </w:tc>
        <w:tc>
          <w:tcPr>
            <w:tcW w:w="992" w:type="dxa"/>
            <w:tcBorders>
              <w:top w:val="dotted" w:sz="4" w:space="0" w:color="auto"/>
              <w:left w:val="single" w:sz="6" w:space="0" w:color="auto"/>
              <w:bottom w:val="dotted" w:sz="4" w:space="0" w:color="auto"/>
              <w:right w:val="single" w:sz="6" w:space="0" w:color="auto"/>
            </w:tcBorders>
          </w:tcPr>
          <w:p w14:paraId="19C753D2" w14:textId="77777777" w:rsidR="00D80DF0" w:rsidRPr="001A1FB9" w:rsidRDefault="00D80DF0">
            <w:pPr>
              <w:jc w:val="left"/>
              <w:rPr>
                <w:szCs w:val="24"/>
              </w:rPr>
            </w:pPr>
          </w:p>
        </w:tc>
        <w:tc>
          <w:tcPr>
            <w:tcW w:w="1134" w:type="dxa"/>
            <w:tcBorders>
              <w:top w:val="dotted" w:sz="4" w:space="0" w:color="auto"/>
              <w:left w:val="single" w:sz="6" w:space="0" w:color="auto"/>
              <w:bottom w:val="dotted" w:sz="4" w:space="0" w:color="auto"/>
              <w:right w:val="single" w:sz="6" w:space="0" w:color="auto"/>
            </w:tcBorders>
          </w:tcPr>
          <w:p w14:paraId="0EE74DAC" w14:textId="77777777" w:rsidR="00D80DF0" w:rsidRPr="001A1FB9" w:rsidRDefault="00D80DF0">
            <w:pPr>
              <w:jc w:val="left"/>
              <w:rPr>
                <w:szCs w:val="24"/>
              </w:rPr>
            </w:pPr>
          </w:p>
        </w:tc>
        <w:tc>
          <w:tcPr>
            <w:tcW w:w="1134" w:type="dxa"/>
            <w:tcBorders>
              <w:top w:val="dotted" w:sz="4" w:space="0" w:color="auto"/>
              <w:left w:val="single" w:sz="6" w:space="0" w:color="auto"/>
              <w:bottom w:val="dotted" w:sz="4" w:space="0" w:color="auto"/>
              <w:right w:val="single" w:sz="6" w:space="0" w:color="auto"/>
            </w:tcBorders>
          </w:tcPr>
          <w:p w14:paraId="5A9B83AB" w14:textId="77777777" w:rsidR="00D80DF0" w:rsidRPr="001A1FB9" w:rsidRDefault="00D80DF0">
            <w:pPr>
              <w:jc w:val="center"/>
              <w:rPr>
                <w:szCs w:val="24"/>
              </w:rPr>
            </w:pPr>
          </w:p>
        </w:tc>
        <w:tc>
          <w:tcPr>
            <w:tcW w:w="1276" w:type="dxa"/>
            <w:tcBorders>
              <w:top w:val="dotted" w:sz="4" w:space="0" w:color="auto"/>
              <w:left w:val="single" w:sz="6" w:space="0" w:color="auto"/>
              <w:bottom w:val="dotted" w:sz="4" w:space="0" w:color="auto"/>
              <w:right w:val="single" w:sz="6" w:space="0" w:color="auto"/>
            </w:tcBorders>
          </w:tcPr>
          <w:p w14:paraId="1B171C34" w14:textId="77777777" w:rsidR="00D80DF0" w:rsidRPr="001A1FB9" w:rsidRDefault="00D80DF0">
            <w:pPr>
              <w:jc w:val="center"/>
              <w:rPr>
                <w:szCs w:val="24"/>
              </w:rPr>
            </w:pPr>
          </w:p>
        </w:tc>
        <w:tc>
          <w:tcPr>
            <w:tcW w:w="1067" w:type="dxa"/>
            <w:tcBorders>
              <w:top w:val="dotted" w:sz="4" w:space="0" w:color="auto"/>
              <w:left w:val="single" w:sz="6" w:space="0" w:color="auto"/>
              <w:bottom w:val="dotted" w:sz="4" w:space="0" w:color="auto"/>
              <w:right w:val="single" w:sz="4" w:space="0" w:color="auto"/>
            </w:tcBorders>
          </w:tcPr>
          <w:p w14:paraId="60A1ABA3" w14:textId="77777777" w:rsidR="00D80DF0" w:rsidRPr="001A1FB9" w:rsidRDefault="00D80DF0">
            <w:pPr>
              <w:jc w:val="center"/>
              <w:rPr>
                <w:szCs w:val="24"/>
              </w:rPr>
            </w:pPr>
          </w:p>
        </w:tc>
        <w:tc>
          <w:tcPr>
            <w:tcW w:w="1485" w:type="dxa"/>
            <w:tcBorders>
              <w:top w:val="dotted" w:sz="4" w:space="0" w:color="auto"/>
              <w:left w:val="single" w:sz="4" w:space="0" w:color="auto"/>
              <w:bottom w:val="dotted" w:sz="4" w:space="0" w:color="auto"/>
              <w:right w:val="double" w:sz="6" w:space="0" w:color="auto"/>
            </w:tcBorders>
          </w:tcPr>
          <w:p w14:paraId="3542879F" w14:textId="77777777" w:rsidR="00D80DF0" w:rsidRPr="001A1FB9" w:rsidRDefault="00D80DF0">
            <w:pPr>
              <w:jc w:val="center"/>
              <w:rPr>
                <w:szCs w:val="24"/>
              </w:rPr>
            </w:pPr>
          </w:p>
        </w:tc>
      </w:tr>
      <w:tr w:rsidR="00D80DF0" w:rsidRPr="001A1FB9" w14:paraId="6FEA3354" w14:textId="77777777" w:rsidTr="00357AC3">
        <w:tc>
          <w:tcPr>
            <w:tcW w:w="992" w:type="dxa"/>
            <w:tcBorders>
              <w:top w:val="dotted" w:sz="4" w:space="0" w:color="auto"/>
              <w:left w:val="double" w:sz="6" w:space="0" w:color="auto"/>
              <w:bottom w:val="dotted" w:sz="4" w:space="0" w:color="auto"/>
              <w:right w:val="single" w:sz="6" w:space="0" w:color="auto"/>
            </w:tcBorders>
          </w:tcPr>
          <w:p w14:paraId="11FA52E3" w14:textId="77777777" w:rsidR="00D80DF0" w:rsidRPr="001A1FB9" w:rsidRDefault="00FB7B21">
            <w:pPr>
              <w:jc w:val="left"/>
              <w:rPr>
                <w:szCs w:val="24"/>
              </w:rPr>
            </w:pPr>
            <w:r w:rsidRPr="001A1FB9">
              <w:rPr>
                <w:szCs w:val="24"/>
              </w:rPr>
              <w:t>105</w:t>
            </w:r>
          </w:p>
        </w:tc>
        <w:tc>
          <w:tcPr>
            <w:tcW w:w="1560" w:type="dxa"/>
            <w:tcBorders>
              <w:top w:val="dotted" w:sz="4" w:space="0" w:color="auto"/>
              <w:left w:val="single" w:sz="6" w:space="0" w:color="auto"/>
              <w:bottom w:val="dotted" w:sz="4" w:space="0" w:color="auto"/>
              <w:right w:val="single" w:sz="6" w:space="0" w:color="auto"/>
            </w:tcBorders>
          </w:tcPr>
          <w:p w14:paraId="4B4A84B6" w14:textId="77777777" w:rsidR="00D80DF0" w:rsidRPr="001A1FB9" w:rsidRDefault="00D80DF0">
            <w:pPr>
              <w:jc w:val="left"/>
              <w:rPr>
                <w:szCs w:val="24"/>
              </w:rPr>
            </w:pPr>
          </w:p>
        </w:tc>
        <w:tc>
          <w:tcPr>
            <w:tcW w:w="992" w:type="dxa"/>
            <w:tcBorders>
              <w:top w:val="dotted" w:sz="4" w:space="0" w:color="auto"/>
              <w:left w:val="single" w:sz="6" w:space="0" w:color="auto"/>
              <w:bottom w:val="dotted" w:sz="4" w:space="0" w:color="auto"/>
              <w:right w:val="single" w:sz="6" w:space="0" w:color="auto"/>
            </w:tcBorders>
          </w:tcPr>
          <w:p w14:paraId="04D22771" w14:textId="77777777" w:rsidR="00D80DF0" w:rsidRPr="001A1FB9" w:rsidRDefault="00D80DF0">
            <w:pPr>
              <w:jc w:val="left"/>
              <w:rPr>
                <w:szCs w:val="24"/>
              </w:rPr>
            </w:pPr>
          </w:p>
        </w:tc>
        <w:tc>
          <w:tcPr>
            <w:tcW w:w="1134" w:type="dxa"/>
            <w:tcBorders>
              <w:top w:val="dotted" w:sz="4" w:space="0" w:color="auto"/>
              <w:left w:val="single" w:sz="6" w:space="0" w:color="auto"/>
              <w:bottom w:val="dotted" w:sz="4" w:space="0" w:color="auto"/>
              <w:right w:val="single" w:sz="6" w:space="0" w:color="auto"/>
            </w:tcBorders>
          </w:tcPr>
          <w:p w14:paraId="0D3FCE0E" w14:textId="77777777" w:rsidR="00D80DF0" w:rsidRPr="001A1FB9" w:rsidRDefault="00D80DF0">
            <w:pPr>
              <w:jc w:val="left"/>
              <w:rPr>
                <w:szCs w:val="24"/>
              </w:rPr>
            </w:pPr>
          </w:p>
        </w:tc>
        <w:tc>
          <w:tcPr>
            <w:tcW w:w="1134" w:type="dxa"/>
            <w:tcBorders>
              <w:top w:val="dotted" w:sz="4" w:space="0" w:color="auto"/>
              <w:left w:val="single" w:sz="6" w:space="0" w:color="auto"/>
              <w:bottom w:val="dotted" w:sz="4" w:space="0" w:color="auto"/>
              <w:right w:val="single" w:sz="6" w:space="0" w:color="auto"/>
            </w:tcBorders>
          </w:tcPr>
          <w:p w14:paraId="63D0A4CF" w14:textId="77777777" w:rsidR="00D80DF0" w:rsidRPr="001A1FB9" w:rsidRDefault="00D80DF0">
            <w:pPr>
              <w:jc w:val="center"/>
              <w:rPr>
                <w:szCs w:val="24"/>
                <w:lang w:eastAsia="ja-JP"/>
              </w:rPr>
            </w:pPr>
          </w:p>
        </w:tc>
        <w:tc>
          <w:tcPr>
            <w:tcW w:w="1276" w:type="dxa"/>
            <w:tcBorders>
              <w:top w:val="dotted" w:sz="4" w:space="0" w:color="auto"/>
              <w:left w:val="single" w:sz="6" w:space="0" w:color="auto"/>
              <w:bottom w:val="dotted" w:sz="4" w:space="0" w:color="auto"/>
              <w:right w:val="single" w:sz="6" w:space="0" w:color="auto"/>
            </w:tcBorders>
          </w:tcPr>
          <w:p w14:paraId="564F7C1B" w14:textId="77777777" w:rsidR="00D80DF0" w:rsidRPr="001A1FB9" w:rsidRDefault="00D80DF0">
            <w:pPr>
              <w:jc w:val="center"/>
              <w:rPr>
                <w:szCs w:val="24"/>
              </w:rPr>
            </w:pPr>
          </w:p>
        </w:tc>
        <w:tc>
          <w:tcPr>
            <w:tcW w:w="1067" w:type="dxa"/>
            <w:tcBorders>
              <w:top w:val="dotted" w:sz="4" w:space="0" w:color="auto"/>
              <w:left w:val="single" w:sz="6" w:space="0" w:color="auto"/>
              <w:bottom w:val="dotted" w:sz="4" w:space="0" w:color="auto"/>
              <w:right w:val="single" w:sz="4" w:space="0" w:color="auto"/>
            </w:tcBorders>
          </w:tcPr>
          <w:p w14:paraId="4258E8A8" w14:textId="77777777" w:rsidR="00D80DF0" w:rsidRPr="001A1FB9" w:rsidRDefault="00D80DF0">
            <w:pPr>
              <w:jc w:val="center"/>
              <w:rPr>
                <w:szCs w:val="24"/>
              </w:rPr>
            </w:pPr>
          </w:p>
        </w:tc>
        <w:tc>
          <w:tcPr>
            <w:tcW w:w="1485" w:type="dxa"/>
            <w:tcBorders>
              <w:top w:val="dotted" w:sz="4" w:space="0" w:color="auto"/>
              <w:left w:val="single" w:sz="4" w:space="0" w:color="auto"/>
              <w:bottom w:val="dotted" w:sz="4" w:space="0" w:color="auto"/>
              <w:right w:val="double" w:sz="6" w:space="0" w:color="auto"/>
            </w:tcBorders>
          </w:tcPr>
          <w:p w14:paraId="67E24E7E" w14:textId="77777777" w:rsidR="00D80DF0" w:rsidRPr="001A1FB9" w:rsidRDefault="00D80DF0">
            <w:pPr>
              <w:jc w:val="center"/>
              <w:rPr>
                <w:szCs w:val="24"/>
              </w:rPr>
            </w:pPr>
          </w:p>
        </w:tc>
      </w:tr>
      <w:tr w:rsidR="00D80DF0" w:rsidRPr="001A1FB9" w14:paraId="3100FE2A" w14:textId="77777777" w:rsidTr="00357AC3">
        <w:tc>
          <w:tcPr>
            <w:tcW w:w="992" w:type="dxa"/>
            <w:tcBorders>
              <w:top w:val="dotted" w:sz="4" w:space="0" w:color="auto"/>
              <w:left w:val="double" w:sz="6" w:space="0" w:color="auto"/>
              <w:bottom w:val="dotted" w:sz="4" w:space="0" w:color="auto"/>
              <w:right w:val="single" w:sz="4" w:space="0" w:color="auto"/>
            </w:tcBorders>
          </w:tcPr>
          <w:p w14:paraId="06C00B84" w14:textId="77777777" w:rsidR="00D80DF0" w:rsidRPr="001A1FB9" w:rsidRDefault="00FB7B21">
            <w:pPr>
              <w:jc w:val="left"/>
              <w:rPr>
                <w:szCs w:val="24"/>
              </w:rPr>
            </w:pPr>
            <w:r w:rsidRPr="001A1FB9">
              <w:rPr>
                <w:szCs w:val="24"/>
              </w:rPr>
              <w:t>106</w:t>
            </w:r>
          </w:p>
        </w:tc>
        <w:tc>
          <w:tcPr>
            <w:tcW w:w="1560" w:type="dxa"/>
            <w:tcBorders>
              <w:top w:val="dotted" w:sz="4" w:space="0" w:color="auto"/>
              <w:left w:val="single" w:sz="4" w:space="0" w:color="auto"/>
              <w:bottom w:val="dotted" w:sz="4" w:space="0" w:color="auto"/>
              <w:right w:val="single" w:sz="4" w:space="0" w:color="auto"/>
            </w:tcBorders>
          </w:tcPr>
          <w:p w14:paraId="10866CF2" w14:textId="77777777" w:rsidR="00D80DF0" w:rsidRPr="001A1FB9" w:rsidRDefault="00D80DF0">
            <w:pPr>
              <w:jc w:val="left"/>
              <w:rPr>
                <w:szCs w:val="24"/>
                <w:lang w:eastAsia="ja-JP"/>
              </w:rPr>
            </w:pPr>
          </w:p>
        </w:tc>
        <w:tc>
          <w:tcPr>
            <w:tcW w:w="992" w:type="dxa"/>
            <w:tcBorders>
              <w:top w:val="dotted" w:sz="4" w:space="0" w:color="auto"/>
              <w:left w:val="single" w:sz="4" w:space="0" w:color="auto"/>
              <w:bottom w:val="dotted" w:sz="4" w:space="0" w:color="auto"/>
              <w:right w:val="single" w:sz="4" w:space="0" w:color="auto"/>
            </w:tcBorders>
          </w:tcPr>
          <w:p w14:paraId="100E36EA" w14:textId="77777777" w:rsidR="00D80DF0" w:rsidRPr="001A1FB9" w:rsidRDefault="00D80DF0">
            <w:pPr>
              <w:jc w:val="left"/>
              <w:rPr>
                <w:szCs w:val="24"/>
                <w:lang w:eastAsia="ja-JP"/>
              </w:rPr>
            </w:pPr>
          </w:p>
        </w:tc>
        <w:tc>
          <w:tcPr>
            <w:tcW w:w="1134" w:type="dxa"/>
            <w:tcBorders>
              <w:top w:val="dotted" w:sz="4" w:space="0" w:color="auto"/>
              <w:left w:val="single" w:sz="4" w:space="0" w:color="auto"/>
              <w:bottom w:val="dotted" w:sz="4" w:space="0" w:color="auto"/>
              <w:right w:val="single" w:sz="4" w:space="0" w:color="auto"/>
            </w:tcBorders>
          </w:tcPr>
          <w:p w14:paraId="0C5D6EED" w14:textId="77777777" w:rsidR="00D80DF0" w:rsidRPr="001A1FB9" w:rsidRDefault="00D80DF0">
            <w:pPr>
              <w:jc w:val="left"/>
              <w:rPr>
                <w:szCs w:val="24"/>
                <w:lang w:eastAsia="ja-JP"/>
              </w:rPr>
            </w:pPr>
          </w:p>
        </w:tc>
        <w:tc>
          <w:tcPr>
            <w:tcW w:w="1134" w:type="dxa"/>
            <w:tcBorders>
              <w:top w:val="dotted" w:sz="4" w:space="0" w:color="auto"/>
              <w:left w:val="single" w:sz="4" w:space="0" w:color="auto"/>
              <w:bottom w:val="dotted" w:sz="4" w:space="0" w:color="auto"/>
              <w:right w:val="single" w:sz="4" w:space="0" w:color="auto"/>
            </w:tcBorders>
          </w:tcPr>
          <w:p w14:paraId="77752B3F" w14:textId="77777777" w:rsidR="00D80DF0" w:rsidRPr="001A1FB9" w:rsidRDefault="00D80DF0">
            <w:pPr>
              <w:jc w:val="center"/>
              <w:rPr>
                <w:szCs w:val="24"/>
                <w:lang w:eastAsia="ja-JP"/>
              </w:rPr>
            </w:pPr>
          </w:p>
        </w:tc>
        <w:tc>
          <w:tcPr>
            <w:tcW w:w="1276" w:type="dxa"/>
            <w:tcBorders>
              <w:top w:val="dotted" w:sz="4" w:space="0" w:color="auto"/>
              <w:left w:val="single" w:sz="4" w:space="0" w:color="auto"/>
              <w:bottom w:val="dotted" w:sz="4" w:space="0" w:color="auto"/>
              <w:right w:val="single" w:sz="4" w:space="0" w:color="auto"/>
            </w:tcBorders>
          </w:tcPr>
          <w:p w14:paraId="65091615" w14:textId="77777777" w:rsidR="00D80DF0" w:rsidRPr="001A1FB9" w:rsidRDefault="00D80DF0">
            <w:pPr>
              <w:jc w:val="center"/>
              <w:rPr>
                <w:szCs w:val="24"/>
              </w:rPr>
            </w:pPr>
          </w:p>
        </w:tc>
        <w:tc>
          <w:tcPr>
            <w:tcW w:w="1067" w:type="dxa"/>
            <w:tcBorders>
              <w:top w:val="dotted" w:sz="4" w:space="0" w:color="auto"/>
              <w:left w:val="single" w:sz="4" w:space="0" w:color="auto"/>
              <w:bottom w:val="dotted" w:sz="4" w:space="0" w:color="auto"/>
              <w:right w:val="single" w:sz="4" w:space="0" w:color="auto"/>
            </w:tcBorders>
          </w:tcPr>
          <w:p w14:paraId="28A109C2" w14:textId="77777777" w:rsidR="00D80DF0" w:rsidRPr="001A1FB9" w:rsidRDefault="00D80DF0">
            <w:pPr>
              <w:jc w:val="center"/>
              <w:rPr>
                <w:szCs w:val="24"/>
              </w:rPr>
            </w:pPr>
          </w:p>
        </w:tc>
        <w:tc>
          <w:tcPr>
            <w:tcW w:w="1485" w:type="dxa"/>
            <w:tcBorders>
              <w:top w:val="dotted" w:sz="4" w:space="0" w:color="auto"/>
              <w:left w:val="single" w:sz="4" w:space="0" w:color="auto"/>
              <w:bottom w:val="dotted" w:sz="4" w:space="0" w:color="auto"/>
              <w:right w:val="double" w:sz="6" w:space="0" w:color="auto"/>
            </w:tcBorders>
          </w:tcPr>
          <w:p w14:paraId="4500210E" w14:textId="77777777" w:rsidR="00D80DF0" w:rsidRPr="001A1FB9" w:rsidRDefault="00D80DF0">
            <w:pPr>
              <w:jc w:val="center"/>
              <w:rPr>
                <w:szCs w:val="24"/>
              </w:rPr>
            </w:pPr>
          </w:p>
        </w:tc>
      </w:tr>
      <w:tr w:rsidR="00D80DF0" w:rsidRPr="001A1FB9" w14:paraId="5DE57B8A" w14:textId="77777777" w:rsidTr="00357AC3">
        <w:tc>
          <w:tcPr>
            <w:tcW w:w="992" w:type="dxa"/>
            <w:tcBorders>
              <w:top w:val="dotted" w:sz="4" w:space="0" w:color="auto"/>
              <w:left w:val="double" w:sz="6" w:space="0" w:color="auto"/>
              <w:bottom w:val="dotted" w:sz="4" w:space="0" w:color="auto"/>
              <w:right w:val="single" w:sz="4" w:space="0" w:color="auto"/>
            </w:tcBorders>
          </w:tcPr>
          <w:p w14:paraId="0E235033" w14:textId="77777777" w:rsidR="00D80DF0" w:rsidRPr="001A1FB9" w:rsidRDefault="00FB7B21">
            <w:pPr>
              <w:jc w:val="left"/>
              <w:rPr>
                <w:szCs w:val="24"/>
              </w:rPr>
            </w:pPr>
            <w:r w:rsidRPr="001A1FB9">
              <w:rPr>
                <w:szCs w:val="24"/>
              </w:rPr>
              <w:t>107</w:t>
            </w:r>
          </w:p>
        </w:tc>
        <w:tc>
          <w:tcPr>
            <w:tcW w:w="1560" w:type="dxa"/>
            <w:tcBorders>
              <w:top w:val="dotted" w:sz="4" w:space="0" w:color="auto"/>
              <w:left w:val="single" w:sz="4" w:space="0" w:color="auto"/>
              <w:bottom w:val="dotted" w:sz="4" w:space="0" w:color="auto"/>
              <w:right w:val="single" w:sz="4" w:space="0" w:color="auto"/>
            </w:tcBorders>
          </w:tcPr>
          <w:p w14:paraId="7BC87E2E" w14:textId="77777777" w:rsidR="00D80DF0" w:rsidRPr="001A1FB9" w:rsidRDefault="00D80DF0">
            <w:pPr>
              <w:jc w:val="left"/>
              <w:rPr>
                <w:szCs w:val="24"/>
              </w:rPr>
            </w:pPr>
          </w:p>
        </w:tc>
        <w:tc>
          <w:tcPr>
            <w:tcW w:w="992" w:type="dxa"/>
            <w:tcBorders>
              <w:top w:val="dotted" w:sz="4" w:space="0" w:color="auto"/>
              <w:left w:val="single" w:sz="4" w:space="0" w:color="auto"/>
              <w:bottom w:val="dotted" w:sz="4" w:space="0" w:color="auto"/>
              <w:right w:val="single" w:sz="4" w:space="0" w:color="auto"/>
            </w:tcBorders>
          </w:tcPr>
          <w:p w14:paraId="559D99C1" w14:textId="77777777" w:rsidR="00D80DF0" w:rsidRPr="001A1FB9" w:rsidRDefault="00D80DF0">
            <w:pPr>
              <w:jc w:val="left"/>
              <w:rPr>
                <w:szCs w:val="24"/>
              </w:rPr>
            </w:pPr>
          </w:p>
        </w:tc>
        <w:tc>
          <w:tcPr>
            <w:tcW w:w="1134" w:type="dxa"/>
            <w:tcBorders>
              <w:top w:val="dotted" w:sz="4" w:space="0" w:color="auto"/>
              <w:left w:val="single" w:sz="4" w:space="0" w:color="auto"/>
              <w:bottom w:val="dotted" w:sz="4" w:space="0" w:color="auto"/>
              <w:right w:val="single" w:sz="4" w:space="0" w:color="auto"/>
            </w:tcBorders>
          </w:tcPr>
          <w:p w14:paraId="1A206273" w14:textId="77777777" w:rsidR="00D80DF0" w:rsidRPr="001A1FB9" w:rsidRDefault="00D80DF0">
            <w:pPr>
              <w:jc w:val="left"/>
              <w:rPr>
                <w:szCs w:val="24"/>
              </w:rPr>
            </w:pPr>
          </w:p>
        </w:tc>
        <w:tc>
          <w:tcPr>
            <w:tcW w:w="1134" w:type="dxa"/>
            <w:tcBorders>
              <w:top w:val="dotted" w:sz="4" w:space="0" w:color="auto"/>
              <w:left w:val="single" w:sz="4" w:space="0" w:color="auto"/>
              <w:bottom w:val="dotted" w:sz="4" w:space="0" w:color="auto"/>
              <w:right w:val="single" w:sz="4" w:space="0" w:color="auto"/>
            </w:tcBorders>
          </w:tcPr>
          <w:p w14:paraId="676D8761" w14:textId="77777777" w:rsidR="00D80DF0" w:rsidRPr="001A1FB9" w:rsidRDefault="00D80DF0">
            <w:pPr>
              <w:jc w:val="center"/>
              <w:rPr>
                <w:szCs w:val="24"/>
              </w:rPr>
            </w:pPr>
          </w:p>
        </w:tc>
        <w:tc>
          <w:tcPr>
            <w:tcW w:w="1276" w:type="dxa"/>
            <w:tcBorders>
              <w:top w:val="dotted" w:sz="4" w:space="0" w:color="auto"/>
              <w:left w:val="single" w:sz="4" w:space="0" w:color="auto"/>
              <w:bottom w:val="dotted" w:sz="4" w:space="0" w:color="auto"/>
              <w:right w:val="single" w:sz="4" w:space="0" w:color="auto"/>
            </w:tcBorders>
          </w:tcPr>
          <w:p w14:paraId="6FEF7784" w14:textId="77777777" w:rsidR="00D80DF0" w:rsidRPr="001A1FB9" w:rsidRDefault="00D80DF0">
            <w:pPr>
              <w:jc w:val="center"/>
              <w:rPr>
                <w:szCs w:val="24"/>
              </w:rPr>
            </w:pPr>
          </w:p>
        </w:tc>
        <w:tc>
          <w:tcPr>
            <w:tcW w:w="1067" w:type="dxa"/>
            <w:tcBorders>
              <w:top w:val="dotted" w:sz="4" w:space="0" w:color="auto"/>
              <w:left w:val="single" w:sz="4" w:space="0" w:color="auto"/>
              <w:bottom w:val="dotted" w:sz="4" w:space="0" w:color="auto"/>
              <w:right w:val="single" w:sz="4" w:space="0" w:color="auto"/>
            </w:tcBorders>
          </w:tcPr>
          <w:p w14:paraId="50C8F6A4" w14:textId="77777777" w:rsidR="00D80DF0" w:rsidRPr="001A1FB9" w:rsidRDefault="00D80DF0">
            <w:pPr>
              <w:jc w:val="center"/>
              <w:rPr>
                <w:szCs w:val="24"/>
              </w:rPr>
            </w:pPr>
          </w:p>
        </w:tc>
        <w:tc>
          <w:tcPr>
            <w:tcW w:w="1485" w:type="dxa"/>
            <w:tcBorders>
              <w:top w:val="dotted" w:sz="4" w:space="0" w:color="auto"/>
              <w:left w:val="single" w:sz="4" w:space="0" w:color="auto"/>
              <w:bottom w:val="dotted" w:sz="4" w:space="0" w:color="auto"/>
              <w:right w:val="double" w:sz="6" w:space="0" w:color="auto"/>
            </w:tcBorders>
          </w:tcPr>
          <w:p w14:paraId="48AADCCD" w14:textId="77777777" w:rsidR="00D80DF0" w:rsidRPr="001A1FB9" w:rsidRDefault="00D80DF0">
            <w:pPr>
              <w:jc w:val="center"/>
              <w:rPr>
                <w:szCs w:val="24"/>
              </w:rPr>
            </w:pPr>
          </w:p>
        </w:tc>
      </w:tr>
      <w:tr w:rsidR="00D80DF0" w:rsidRPr="001A1FB9" w14:paraId="14D7F44D" w14:textId="77777777" w:rsidTr="00357AC3">
        <w:tc>
          <w:tcPr>
            <w:tcW w:w="992" w:type="dxa"/>
            <w:tcBorders>
              <w:top w:val="dotted" w:sz="4" w:space="0" w:color="auto"/>
              <w:left w:val="double" w:sz="6" w:space="0" w:color="auto"/>
              <w:bottom w:val="dotted" w:sz="4" w:space="0" w:color="auto"/>
              <w:right w:val="single" w:sz="4" w:space="0" w:color="auto"/>
            </w:tcBorders>
          </w:tcPr>
          <w:p w14:paraId="47C13985" w14:textId="77777777" w:rsidR="00D80DF0" w:rsidRPr="001A1FB9" w:rsidRDefault="00FB7B21">
            <w:pPr>
              <w:jc w:val="left"/>
              <w:rPr>
                <w:szCs w:val="24"/>
              </w:rPr>
            </w:pPr>
            <w:r w:rsidRPr="001A1FB9">
              <w:rPr>
                <w:szCs w:val="24"/>
              </w:rPr>
              <w:t>108</w:t>
            </w:r>
          </w:p>
        </w:tc>
        <w:tc>
          <w:tcPr>
            <w:tcW w:w="1560" w:type="dxa"/>
            <w:tcBorders>
              <w:top w:val="dotted" w:sz="4" w:space="0" w:color="auto"/>
              <w:left w:val="single" w:sz="4" w:space="0" w:color="auto"/>
              <w:bottom w:val="dotted" w:sz="4" w:space="0" w:color="auto"/>
              <w:right w:val="single" w:sz="4" w:space="0" w:color="auto"/>
            </w:tcBorders>
          </w:tcPr>
          <w:p w14:paraId="5AC87BBB" w14:textId="77777777" w:rsidR="00D80DF0" w:rsidRPr="001A1FB9" w:rsidRDefault="00D80DF0">
            <w:pPr>
              <w:jc w:val="left"/>
              <w:rPr>
                <w:szCs w:val="24"/>
              </w:rPr>
            </w:pPr>
          </w:p>
        </w:tc>
        <w:tc>
          <w:tcPr>
            <w:tcW w:w="992" w:type="dxa"/>
            <w:tcBorders>
              <w:top w:val="dotted" w:sz="4" w:space="0" w:color="auto"/>
              <w:left w:val="single" w:sz="4" w:space="0" w:color="auto"/>
              <w:bottom w:val="dotted" w:sz="4" w:space="0" w:color="auto"/>
              <w:right w:val="single" w:sz="4" w:space="0" w:color="auto"/>
            </w:tcBorders>
          </w:tcPr>
          <w:p w14:paraId="583F9BA9" w14:textId="77777777" w:rsidR="00D80DF0" w:rsidRPr="001A1FB9" w:rsidRDefault="00D80DF0">
            <w:pPr>
              <w:jc w:val="left"/>
              <w:rPr>
                <w:szCs w:val="24"/>
              </w:rPr>
            </w:pPr>
          </w:p>
        </w:tc>
        <w:tc>
          <w:tcPr>
            <w:tcW w:w="1134" w:type="dxa"/>
            <w:tcBorders>
              <w:top w:val="dotted" w:sz="4" w:space="0" w:color="auto"/>
              <w:left w:val="single" w:sz="4" w:space="0" w:color="auto"/>
              <w:bottom w:val="dotted" w:sz="4" w:space="0" w:color="auto"/>
              <w:right w:val="single" w:sz="4" w:space="0" w:color="auto"/>
            </w:tcBorders>
          </w:tcPr>
          <w:p w14:paraId="1B437D5C" w14:textId="77777777" w:rsidR="00D80DF0" w:rsidRPr="001A1FB9" w:rsidRDefault="00D80DF0">
            <w:pPr>
              <w:jc w:val="left"/>
              <w:rPr>
                <w:szCs w:val="24"/>
              </w:rPr>
            </w:pPr>
          </w:p>
        </w:tc>
        <w:tc>
          <w:tcPr>
            <w:tcW w:w="1134" w:type="dxa"/>
            <w:tcBorders>
              <w:top w:val="dotted" w:sz="4" w:space="0" w:color="auto"/>
              <w:left w:val="single" w:sz="4" w:space="0" w:color="auto"/>
              <w:bottom w:val="dotted" w:sz="4" w:space="0" w:color="auto"/>
              <w:right w:val="single" w:sz="4" w:space="0" w:color="auto"/>
            </w:tcBorders>
          </w:tcPr>
          <w:p w14:paraId="072CF988" w14:textId="77777777" w:rsidR="00D80DF0" w:rsidRPr="001A1FB9" w:rsidRDefault="00D80DF0">
            <w:pPr>
              <w:jc w:val="center"/>
              <w:rPr>
                <w:szCs w:val="24"/>
              </w:rPr>
            </w:pPr>
          </w:p>
        </w:tc>
        <w:tc>
          <w:tcPr>
            <w:tcW w:w="1276" w:type="dxa"/>
            <w:tcBorders>
              <w:top w:val="dotted" w:sz="4" w:space="0" w:color="auto"/>
              <w:left w:val="single" w:sz="4" w:space="0" w:color="auto"/>
              <w:bottom w:val="dotted" w:sz="4" w:space="0" w:color="auto"/>
              <w:right w:val="single" w:sz="4" w:space="0" w:color="auto"/>
            </w:tcBorders>
          </w:tcPr>
          <w:p w14:paraId="636D9857" w14:textId="77777777" w:rsidR="00D80DF0" w:rsidRPr="001A1FB9" w:rsidRDefault="00D80DF0">
            <w:pPr>
              <w:jc w:val="center"/>
              <w:rPr>
                <w:szCs w:val="24"/>
              </w:rPr>
            </w:pPr>
          </w:p>
        </w:tc>
        <w:tc>
          <w:tcPr>
            <w:tcW w:w="1067" w:type="dxa"/>
            <w:tcBorders>
              <w:top w:val="dotted" w:sz="4" w:space="0" w:color="auto"/>
              <w:left w:val="single" w:sz="4" w:space="0" w:color="auto"/>
              <w:bottom w:val="dotted" w:sz="4" w:space="0" w:color="auto"/>
              <w:right w:val="single" w:sz="4" w:space="0" w:color="auto"/>
            </w:tcBorders>
          </w:tcPr>
          <w:p w14:paraId="7E7A3BCF" w14:textId="77777777" w:rsidR="00D80DF0" w:rsidRPr="001A1FB9" w:rsidRDefault="00D80DF0">
            <w:pPr>
              <w:jc w:val="center"/>
              <w:rPr>
                <w:szCs w:val="24"/>
              </w:rPr>
            </w:pPr>
          </w:p>
        </w:tc>
        <w:tc>
          <w:tcPr>
            <w:tcW w:w="1485" w:type="dxa"/>
            <w:tcBorders>
              <w:top w:val="dotted" w:sz="4" w:space="0" w:color="auto"/>
              <w:left w:val="single" w:sz="4" w:space="0" w:color="auto"/>
              <w:bottom w:val="dotted" w:sz="4" w:space="0" w:color="auto"/>
              <w:right w:val="double" w:sz="6" w:space="0" w:color="auto"/>
            </w:tcBorders>
          </w:tcPr>
          <w:p w14:paraId="32557E38" w14:textId="77777777" w:rsidR="00D80DF0" w:rsidRPr="001A1FB9" w:rsidRDefault="00D80DF0">
            <w:pPr>
              <w:jc w:val="center"/>
              <w:rPr>
                <w:szCs w:val="24"/>
              </w:rPr>
            </w:pPr>
          </w:p>
        </w:tc>
      </w:tr>
      <w:tr w:rsidR="00D80DF0" w:rsidRPr="001A1FB9" w14:paraId="3AF7AA14" w14:textId="77777777" w:rsidTr="00357AC3">
        <w:tc>
          <w:tcPr>
            <w:tcW w:w="992" w:type="dxa"/>
            <w:tcBorders>
              <w:top w:val="dotted" w:sz="4" w:space="0" w:color="auto"/>
              <w:left w:val="double" w:sz="6" w:space="0" w:color="auto"/>
              <w:bottom w:val="dotted" w:sz="4" w:space="0" w:color="auto"/>
              <w:right w:val="single" w:sz="4" w:space="0" w:color="auto"/>
            </w:tcBorders>
          </w:tcPr>
          <w:p w14:paraId="3BC3EC2A" w14:textId="77777777" w:rsidR="00D80DF0" w:rsidRPr="001A1FB9" w:rsidRDefault="00FB7B21">
            <w:pPr>
              <w:jc w:val="left"/>
              <w:rPr>
                <w:szCs w:val="24"/>
              </w:rPr>
            </w:pPr>
            <w:r w:rsidRPr="001A1FB9">
              <w:rPr>
                <w:szCs w:val="24"/>
              </w:rPr>
              <w:t>109</w:t>
            </w:r>
          </w:p>
        </w:tc>
        <w:tc>
          <w:tcPr>
            <w:tcW w:w="1560" w:type="dxa"/>
            <w:tcBorders>
              <w:top w:val="dotted" w:sz="4" w:space="0" w:color="auto"/>
              <w:left w:val="single" w:sz="4" w:space="0" w:color="auto"/>
              <w:bottom w:val="dotted" w:sz="4" w:space="0" w:color="auto"/>
              <w:right w:val="single" w:sz="4" w:space="0" w:color="auto"/>
            </w:tcBorders>
          </w:tcPr>
          <w:p w14:paraId="6647D7F4" w14:textId="77777777" w:rsidR="00D80DF0" w:rsidRPr="001A1FB9" w:rsidRDefault="00D80DF0">
            <w:pPr>
              <w:jc w:val="left"/>
              <w:rPr>
                <w:szCs w:val="24"/>
              </w:rPr>
            </w:pPr>
          </w:p>
        </w:tc>
        <w:tc>
          <w:tcPr>
            <w:tcW w:w="992" w:type="dxa"/>
            <w:tcBorders>
              <w:top w:val="dotted" w:sz="4" w:space="0" w:color="auto"/>
              <w:left w:val="single" w:sz="4" w:space="0" w:color="auto"/>
              <w:bottom w:val="dotted" w:sz="4" w:space="0" w:color="auto"/>
              <w:right w:val="single" w:sz="4" w:space="0" w:color="auto"/>
            </w:tcBorders>
          </w:tcPr>
          <w:p w14:paraId="6D349D87" w14:textId="77777777" w:rsidR="00D80DF0" w:rsidRPr="001A1FB9" w:rsidRDefault="00D80DF0">
            <w:pPr>
              <w:jc w:val="left"/>
              <w:rPr>
                <w:szCs w:val="24"/>
              </w:rPr>
            </w:pPr>
          </w:p>
        </w:tc>
        <w:tc>
          <w:tcPr>
            <w:tcW w:w="1134" w:type="dxa"/>
            <w:tcBorders>
              <w:top w:val="dotted" w:sz="4" w:space="0" w:color="auto"/>
              <w:left w:val="single" w:sz="4" w:space="0" w:color="auto"/>
              <w:bottom w:val="dotted" w:sz="4" w:space="0" w:color="auto"/>
              <w:right w:val="single" w:sz="4" w:space="0" w:color="auto"/>
            </w:tcBorders>
          </w:tcPr>
          <w:p w14:paraId="168C47D8" w14:textId="77777777" w:rsidR="00D80DF0" w:rsidRPr="001A1FB9" w:rsidRDefault="00D80DF0">
            <w:pPr>
              <w:jc w:val="left"/>
              <w:rPr>
                <w:szCs w:val="24"/>
              </w:rPr>
            </w:pPr>
          </w:p>
        </w:tc>
        <w:tc>
          <w:tcPr>
            <w:tcW w:w="1134" w:type="dxa"/>
            <w:tcBorders>
              <w:top w:val="dotted" w:sz="4" w:space="0" w:color="auto"/>
              <w:left w:val="single" w:sz="4" w:space="0" w:color="auto"/>
              <w:bottom w:val="dotted" w:sz="4" w:space="0" w:color="auto"/>
              <w:right w:val="single" w:sz="4" w:space="0" w:color="auto"/>
            </w:tcBorders>
          </w:tcPr>
          <w:p w14:paraId="1EACF06E" w14:textId="77777777" w:rsidR="00D80DF0" w:rsidRPr="001A1FB9" w:rsidRDefault="00D80DF0">
            <w:pPr>
              <w:jc w:val="center"/>
              <w:rPr>
                <w:szCs w:val="24"/>
              </w:rPr>
            </w:pPr>
          </w:p>
        </w:tc>
        <w:tc>
          <w:tcPr>
            <w:tcW w:w="1276" w:type="dxa"/>
            <w:tcBorders>
              <w:top w:val="dotted" w:sz="4" w:space="0" w:color="auto"/>
              <w:left w:val="single" w:sz="4" w:space="0" w:color="auto"/>
              <w:bottom w:val="dotted" w:sz="4" w:space="0" w:color="auto"/>
              <w:right w:val="single" w:sz="4" w:space="0" w:color="auto"/>
            </w:tcBorders>
          </w:tcPr>
          <w:p w14:paraId="6B905FF5" w14:textId="77777777" w:rsidR="00D80DF0" w:rsidRPr="001A1FB9" w:rsidRDefault="00D80DF0">
            <w:pPr>
              <w:jc w:val="center"/>
              <w:rPr>
                <w:szCs w:val="24"/>
              </w:rPr>
            </w:pPr>
          </w:p>
        </w:tc>
        <w:tc>
          <w:tcPr>
            <w:tcW w:w="1067" w:type="dxa"/>
            <w:tcBorders>
              <w:top w:val="dotted" w:sz="4" w:space="0" w:color="auto"/>
              <w:left w:val="single" w:sz="4" w:space="0" w:color="auto"/>
              <w:bottom w:val="dotted" w:sz="4" w:space="0" w:color="auto"/>
              <w:right w:val="single" w:sz="4" w:space="0" w:color="auto"/>
            </w:tcBorders>
          </w:tcPr>
          <w:p w14:paraId="1CBE3C75" w14:textId="77777777" w:rsidR="00D80DF0" w:rsidRPr="001A1FB9" w:rsidRDefault="00D80DF0">
            <w:pPr>
              <w:jc w:val="center"/>
              <w:rPr>
                <w:szCs w:val="24"/>
              </w:rPr>
            </w:pPr>
          </w:p>
        </w:tc>
        <w:tc>
          <w:tcPr>
            <w:tcW w:w="1485" w:type="dxa"/>
            <w:tcBorders>
              <w:top w:val="dotted" w:sz="4" w:space="0" w:color="auto"/>
              <w:left w:val="single" w:sz="4" w:space="0" w:color="auto"/>
              <w:bottom w:val="dotted" w:sz="4" w:space="0" w:color="auto"/>
              <w:right w:val="double" w:sz="6" w:space="0" w:color="auto"/>
            </w:tcBorders>
          </w:tcPr>
          <w:p w14:paraId="4922111F" w14:textId="77777777" w:rsidR="00D80DF0" w:rsidRPr="001A1FB9" w:rsidRDefault="00D80DF0">
            <w:pPr>
              <w:jc w:val="center"/>
              <w:rPr>
                <w:szCs w:val="24"/>
              </w:rPr>
            </w:pPr>
          </w:p>
        </w:tc>
      </w:tr>
      <w:tr w:rsidR="00D80DF0" w:rsidRPr="001A1FB9" w14:paraId="01AC3C8A" w14:textId="77777777" w:rsidTr="00357AC3">
        <w:tc>
          <w:tcPr>
            <w:tcW w:w="992" w:type="dxa"/>
            <w:tcBorders>
              <w:top w:val="dotted" w:sz="4" w:space="0" w:color="auto"/>
              <w:left w:val="double" w:sz="6" w:space="0" w:color="auto"/>
              <w:bottom w:val="dotted" w:sz="4" w:space="0" w:color="auto"/>
              <w:right w:val="single" w:sz="4" w:space="0" w:color="auto"/>
            </w:tcBorders>
          </w:tcPr>
          <w:p w14:paraId="4A44969C" w14:textId="77777777" w:rsidR="00D80DF0" w:rsidRPr="001A1FB9" w:rsidRDefault="00FB7B21">
            <w:pPr>
              <w:jc w:val="left"/>
              <w:rPr>
                <w:szCs w:val="24"/>
                <w:lang w:eastAsia="ja-JP"/>
              </w:rPr>
            </w:pPr>
            <w:r w:rsidRPr="001A1FB9">
              <w:rPr>
                <w:szCs w:val="24"/>
              </w:rPr>
              <w:t>110</w:t>
            </w:r>
          </w:p>
        </w:tc>
        <w:tc>
          <w:tcPr>
            <w:tcW w:w="1560" w:type="dxa"/>
            <w:tcBorders>
              <w:top w:val="dotted" w:sz="4" w:space="0" w:color="auto"/>
              <w:left w:val="single" w:sz="4" w:space="0" w:color="auto"/>
              <w:bottom w:val="dotted" w:sz="4" w:space="0" w:color="auto"/>
              <w:right w:val="single" w:sz="4" w:space="0" w:color="auto"/>
            </w:tcBorders>
          </w:tcPr>
          <w:p w14:paraId="4452B43D" w14:textId="77777777" w:rsidR="00D80DF0" w:rsidRPr="001A1FB9" w:rsidRDefault="00D80DF0">
            <w:pPr>
              <w:jc w:val="left"/>
              <w:rPr>
                <w:szCs w:val="24"/>
              </w:rPr>
            </w:pPr>
          </w:p>
        </w:tc>
        <w:tc>
          <w:tcPr>
            <w:tcW w:w="992" w:type="dxa"/>
            <w:tcBorders>
              <w:top w:val="dotted" w:sz="4" w:space="0" w:color="auto"/>
              <w:left w:val="single" w:sz="4" w:space="0" w:color="auto"/>
              <w:bottom w:val="dotted" w:sz="4" w:space="0" w:color="auto"/>
              <w:right w:val="single" w:sz="4" w:space="0" w:color="auto"/>
            </w:tcBorders>
          </w:tcPr>
          <w:p w14:paraId="33D972A2" w14:textId="77777777" w:rsidR="00D80DF0" w:rsidRPr="001A1FB9" w:rsidRDefault="00D80DF0">
            <w:pPr>
              <w:jc w:val="left"/>
              <w:rPr>
                <w:szCs w:val="24"/>
              </w:rPr>
            </w:pPr>
          </w:p>
        </w:tc>
        <w:tc>
          <w:tcPr>
            <w:tcW w:w="1134" w:type="dxa"/>
            <w:tcBorders>
              <w:top w:val="dotted" w:sz="4" w:space="0" w:color="auto"/>
              <w:left w:val="single" w:sz="4" w:space="0" w:color="auto"/>
              <w:bottom w:val="dotted" w:sz="4" w:space="0" w:color="auto"/>
              <w:right w:val="single" w:sz="4" w:space="0" w:color="auto"/>
            </w:tcBorders>
          </w:tcPr>
          <w:p w14:paraId="380F8EF6" w14:textId="77777777" w:rsidR="00D80DF0" w:rsidRPr="001A1FB9" w:rsidRDefault="00D80DF0">
            <w:pPr>
              <w:jc w:val="left"/>
              <w:rPr>
                <w:szCs w:val="24"/>
              </w:rPr>
            </w:pPr>
          </w:p>
        </w:tc>
        <w:tc>
          <w:tcPr>
            <w:tcW w:w="1134" w:type="dxa"/>
            <w:tcBorders>
              <w:top w:val="dotted" w:sz="4" w:space="0" w:color="auto"/>
              <w:left w:val="single" w:sz="4" w:space="0" w:color="auto"/>
              <w:bottom w:val="dotted" w:sz="4" w:space="0" w:color="auto"/>
              <w:right w:val="single" w:sz="4" w:space="0" w:color="auto"/>
            </w:tcBorders>
          </w:tcPr>
          <w:p w14:paraId="47EC529A" w14:textId="77777777" w:rsidR="00D80DF0" w:rsidRPr="001A1FB9" w:rsidRDefault="00D80DF0">
            <w:pPr>
              <w:jc w:val="center"/>
              <w:rPr>
                <w:szCs w:val="24"/>
              </w:rPr>
            </w:pPr>
          </w:p>
        </w:tc>
        <w:tc>
          <w:tcPr>
            <w:tcW w:w="1276" w:type="dxa"/>
            <w:tcBorders>
              <w:top w:val="dotted" w:sz="4" w:space="0" w:color="auto"/>
              <w:left w:val="single" w:sz="4" w:space="0" w:color="auto"/>
              <w:bottom w:val="dotted" w:sz="4" w:space="0" w:color="auto"/>
              <w:right w:val="single" w:sz="4" w:space="0" w:color="auto"/>
            </w:tcBorders>
          </w:tcPr>
          <w:p w14:paraId="5029B29D" w14:textId="77777777" w:rsidR="00D80DF0" w:rsidRPr="001A1FB9" w:rsidRDefault="00D80DF0">
            <w:pPr>
              <w:jc w:val="center"/>
              <w:rPr>
                <w:szCs w:val="24"/>
              </w:rPr>
            </w:pPr>
          </w:p>
        </w:tc>
        <w:tc>
          <w:tcPr>
            <w:tcW w:w="1067" w:type="dxa"/>
            <w:tcBorders>
              <w:top w:val="dotted" w:sz="4" w:space="0" w:color="auto"/>
              <w:left w:val="single" w:sz="4" w:space="0" w:color="auto"/>
              <w:bottom w:val="dotted" w:sz="4" w:space="0" w:color="auto"/>
              <w:right w:val="single" w:sz="4" w:space="0" w:color="auto"/>
            </w:tcBorders>
          </w:tcPr>
          <w:p w14:paraId="6AB6149D" w14:textId="77777777" w:rsidR="00D80DF0" w:rsidRPr="001A1FB9" w:rsidRDefault="00D80DF0">
            <w:pPr>
              <w:jc w:val="center"/>
              <w:rPr>
                <w:szCs w:val="24"/>
              </w:rPr>
            </w:pPr>
          </w:p>
        </w:tc>
        <w:tc>
          <w:tcPr>
            <w:tcW w:w="1485" w:type="dxa"/>
            <w:tcBorders>
              <w:top w:val="dotted" w:sz="4" w:space="0" w:color="auto"/>
              <w:left w:val="single" w:sz="4" w:space="0" w:color="auto"/>
              <w:bottom w:val="dotted" w:sz="4" w:space="0" w:color="auto"/>
              <w:right w:val="double" w:sz="6" w:space="0" w:color="auto"/>
            </w:tcBorders>
          </w:tcPr>
          <w:p w14:paraId="6641B43C" w14:textId="77777777" w:rsidR="00D80DF0" w:rsidRPr="001A1FB9" w:rsidRDefault="00D80DF0">
            <w:pPr>
              <w:jc w:val="center"/>
              <w:rPr>
                <w:szCs w:val="24"/>
              </w:rPr>
            </w:pPr>
          </w:p>
        </w:tc>
      </w:tr>
      <w:tr w:rsidR="00D80DF0" w:rsidRPr="001A1FB9" w14:paraId="20114064" w14:textId="77777777" w:rsidTr="00357AC3">
        <w:tc>
          <w:tcPr>
            <w:tcW w:w="992" w:type="dxa"/>
            <w:tcBorders>
              <w:top w:val="dotted" w:sz="4" w:space="0" w:color="auto"/>
              <w:left w:val="double" w:sz="6" w:space="0" w:color="auto"/>
              <w:bottom w:val="dotted" w:sz="4" w:space="0" w:color="auto"/>
              <w:right w:val="single" w:sz="4" w:space="0" w:color="auto"/>
            </w:tcBorders>
          </w:tcPr>
          <w:p w14:paraId="479B2C56" w14:textId="77777777" w:rsidR="00D80DF0" w:rsidRPr="001A1FB9" w:rsidRDefault="00D80DF0">
            <w:pPr>
              <w:jc w:val="left"/>
              <w:rPr>
                <w:szCs w:val="24"/>
              </w:rPr>
            </w:pPr>
          </w:p>
        </w:tc>
        <w:tc>
          <w:tcPr>
            <w:tcW w:w="1560" w:type="dxa"/>
            <w:tcBorders>
              <w:top w:val="dotted" w:sz="4" w:space="0" w:color="auto"/>
              <w:left w:val="single" w:sz="4" w:space="0" w:color="auto"/>
              <w:bottom w:val="dotted" w:sz="4" w:space="0" w:color="auto"/>
              <w:right w:val="single" w:sz="4" w:space="0" w:color="auto"/>
            </w:tcBorders>
          </w:tcPr>
          <w:p w14:paraId="2700AD8C" w14:textId="77777777" w:rsidR="00D80DF0" w:rsidRPr="001A1FB9" w:rsidRDefault="00D80DF0">
            <w:pPr>
              <w:jc w:val="left"/>
              <w:rPr>
                <w:szCs w:val="24"/>
              </w:rPr>
            </w:pPr>
          </w:p>
        </w:tc>
        <w:tc>
          <w:tcPr>
            <w:tcW w:w="992" w:type="dxa"/>
            <w:tcBorders>
              <w:top w:val="dotted" w:sz="4" w:space="0" w:color="auto"/>
              <w:left w:val="single" w:sz="4" w:space="0" w:color="auto"/>
              <w:bottom w:val="dotted" w:sz="4" w:space="0" w:color="auto"/>
              <w:right w:val="single" w:sz="4" w:space="0" w:color="auto"/>
            </w:tcBorders>
          </w:tcPr>
          <w:p w14:paraId="600E9738" w14:textId="77777777" w:rsidR="00D80DF0" w:rsidRPr="001A1FB9" w:rsidRDefault="00D80DF0">
            <w:pPr>
              <w:jc w:val="left"/>
              <w:rPr>
                <w:szCs w:val="24"/>
              </w:rPr>
            </w:pPr>
          </w:p>
        </w:tc>
        <w:tc>
          <w:tcPr>
            <w:tcW w:w="1134" w:type="dxa"/>
            <w:tcBorders>
              <w:top w:val="dotted" w:sz="4" w:space="0" w:color="auto"/>
              <w:left w:val="single" w:sz="4" w:space="0" w:color="auto"/>
              <w:bottom w:val="dotted" w:sz="4" w:space="0" w:color="auto"/>
              <w:right w:val="single" w:sz="4" w:space="0" w:color="auto"/>
            </w:tcBorders>
          </w:tcPr>
          <w:p w14:paraId="2ACC2480" w14:textId="77777777" w:rsidR="00D80DF0" w:rsidRPr="001A1FB9" w:rsidRDefault="00D80DF0">
            <w:pPr>
              <w:jc w:val="left"/>
              <w:rPr>
                <w:szCs w:val="24"/>
              </w:rPr>
            </w:pPr>
          </w:p>
        </w:tc>
        <w:tc>
          <w:tcPr>
            <w:tcW w:w="1134" w:type="dxa"/>
            <w:tcBorders>
              <w:top w:val="dotted" w:sz="4" w:space="0" w:color="auto"/>
              <w:left w:val="single" w:sz="4" w:space="0" w:color="auto"/>
              <w:bottom w:val="dotted" w:sz="4" w:space="0" w:color="auto"/>
              <w:right w:val="single" w:sz="4" w:space="0" w:color="auto"/>
            </w:tcBorders>
          </w:tcPr>
          <w:p w14:paraId="74A0FE37" w14:textId="77777777" w:rsidR="00D80DF0" w:rsidRPr="001A1FB9" w:rsidRDefault="00D80DF0">
            <w:pPr>
              <w:jc w:val="center"/>
              <w:rPr>
                <w:szCs w:val="24"/>
              </w:rPr>
            </w:pPr>
          </w:p>
        </w:tc>
        <w:tc>
          <w:tcPr>
            <w:tcW w:w="1276" w:type="dxa"/>
            <w:tcBorders>
              <w:top w:val="dotted" w:sz="4" w:space="0" w:color="auto"/>
              <w:left w:val="single" w:sz="4" w:space="0" w:color="auto"/>
              <w:bottom w:val="dotted" w:sz="4" w:space="0" w:color="auto"/>
              <w:right w:val="single" w:sz="4" w:space="0" w:color="auto"/>
            </w:tcBorders>
          </w:tcPr>
          <w:p w14:paraId="5F457B44" w14:textId="77777777" w:rsidR="00D80DF0" w:rsidRPr="001A1FB9" w:rsidRDefault="00D80DF0">
            <w:pPr>
              <w:jc w:val="center"/>
              <w:rPr>
                <w:szCs w:val="24"/>
              </w:rPr>
            </w:pPr>
          </w:p>
        </w:tc>
        <w:tc>
          <w:tcPr>
            <w:tcW w:w="1067" w:type="dxa"/>
            <w:tcBorders>
              <w:top w:val="dotted" w:sz="4" w:space="0" w:color="auto"/>
              <w:left w:val="single" w:sz="4" w:space="0" w:color="auto"/>
              <w:bottom w:val="dotted" w:sz="4" w:space="0" w:color="auto"/>
              <w:right w:val="single" w:sz="4" w:space="0" w:color="auto"/>
            </w:tcBorders>
          </w:tcPr>
          <w:p w14:paraId="0796C024" w14:textId="77777777" w:rsidR="00D80DF0" w:rsidRPr="001A1FB9" w:rsidRDefault="00D80DF0">
            <w:pPr>
              <w:jc w:val="center"/>
              <w:rPr>
                <w:szCs w:val="24"/>
              </w:rPr>
            </w:pPr>
          </w:p>
        </w:tc>
        <w:tc>
          <w:tcPr>
            <w:tcW w:w="1485" w:type="dxa"/>
            <w:tcBorders>
              <w:top w:val="dotted" w:sz="4" w:space="0" w:color="auto"/>
              <w:left w:val="single" w:sz="4" w:space="0" w:color="auto"/>
              <w:bottom w:val="dotted" w:sz="4" w:space="0" w:color="auto"/>
              <w:right w:val="double" w:sz="6" w:space="0" w:color="auto"/>
            </w:tcBorders>
          </w:tcPr>
          <w:p w14:paraId="3D55CFCA" w14:textId="77777777" w:rsidR="00D80DF0" w:rsidRPr="001A1FB9" w:rsidRDefault="00D80DF0">
            <w:pPr>
              <w:jc w:val="center"/>
              <w:rPr>
                <w:szCs w:val="24"/>
              </w:rPr>
            </w:pPr>
          </w:p>
        </w:tc>
      </w:tr>
      <w:tr w:rsidR="00D80DF0" w:rsidRPr="001A1FB9" w14:paraId="2D40395D" w14:textId="77777777" w:rsidTr="00357AC3">
        <w:tc>
          <w:tcPr>
            <w:tcW w:w="992" w:type="dxa"/>
            <w:tcBorders>
              <w:top w:val="dotted" w:sz="4" w:space="0" w:color="auto"/>
              <w:left w:val="double" w:sz="6" w:space="0" w:color="auto"/>
              <w:bottom w:val="dotted" w:sz="4" w:space="0" w:color="auto"/>
              <w:right w:val="single" w:sz="4" w:space="0" w:color="auto"/>
            </w:tcBorders>
          </w:tcPr>
          <w:p w14:paraId="50E00528" w14:textId="77777777" w:rsidR="00D80DF0" w:rsidRPr="001A1FB9" w:rsidRDefault="00D80DF0">
            <w:pPr>
              <w:jc w:val="left"/>
              <w:rPr>
                <w:szCs w:val="24"/>
              </w:rPr>
            </w:pPr>
          </w:p>
        </w:tc>
        <w:tc>
          <w:tcPr>
            <w:tcW w:w="1560" w:type="dxa"/>
            <w:tcBorders>
              <w:top w:val="dotted" w:sz="4" w:space="0" w:color="auto"/>
              <w:left w:val="single" w:sz="4" w:space="0" w:color="auto"/>
              <w:bottom w:val="dotted" w:sz="4" w:space="0" w:color="auto"/>
              <w:right w:val="single" w:sz="4" w:space="0" w:color="auto"/>
            </w:tcBorders>
          </w:tcPr>
          <w:p w14:paraId="3D32BEA7" w14:textId="77777777" w:rsidR="00D80DF0" w:rsidRPr="001A1FB9" w:rsidRDefault="00D80DF0">
            <w:pPr>
              <w:jc w:val="left"/>
              <w:rPr>
                <w:szCs w:val="24"/>
              </w:rPr>
            </w:pPr>
          </w:p>
        </w:tc>
        <w:tc>
          <w:tcPr>
            <w:tcW w:w="992" w:type="dxa"/>
            <w:tcBorders>
              <w:top w:val="dotted" w:sz="4" w:space="0" w:color="auto"/>
              <w:left w:val="single" w:sz="4" w:space="0" w:color="auto"/>
              <w:bottom w:val="dotted" w:sz="4" w:space="0" w:color="auto"/>
              <w:right w:val="single" w:sz="4" w:space="0" w:color="auto"/>
            </w:tcBorders>
          </w:tcPr>
          <w:p w14:paraId="5EC8CE74" w14:textId="77777777" w:rsidR="00D80DF0" w:rsidRPr="001A1FB9" w:rsidRDefault="00D80DF0">
            <w:pPr>
              <w:jc w:val="left"/>
              <w:rPr>
                <w:szCs w:val="24"/>
              </w:rPr>
            </w:pPr>
          </w:p>
        </w:tc>
        <w:tc>
          <w:tcPr>
            <w:tcW w:w="1134" w:type="dxa"/>
            <w:tcBorders>
              <w:top w:val="dotted" w:sz="4" w:space="0" w:color="auto"/>
              <w:left w:val="single" w:sz="4" w:space="0" w:color="auto"/>
              <w:bottom w:val="dotted" w:sz="4" w:space="0" w:color="auto"/>
              <w:right w:val="single" w:sz="4" w:space="0" w:color="auto"/>
            </w:tcBorders>
          </w:tcPr>
          <w:p w14:paraId="58A52469" w14:textId="77777777" w:rsidR="00D80DF0" w:rsidRPr="001A1FB9" w:rsidRDefault="00D80DF0">
            <w:pPr>
              <w:jc w:val="left"/>
              <w:rPr>
                <w:szCs w:val="24"/>
              </w:rPr>
            </w:pPr>
          </w:p>
        </w:tc>
        <w:tc>
          <w:tcPr>
            <w:tcW w:w="1134" w:type="dxa"/>
            <w:tcBorders>
              <w:top w:val="dotted" w:sz="4" w:space="0" w:color="auto"/>
              <w:left w:val="single" w:sz="4" w:space="0" w:color="auto"/>
              <w:bottom w:val="dotted" w:sz="4" w:space="0" w:color="auto"/>
              <w:right w:val="single" w:sz="4" w:space="0" w:color="auto"/>
            </w:tcBorders>
          </w:tcPr>
          <w:p w14:paraId="5272BC0A" w14:textId="77777777" w:rsidR="00D80DF0" w:rsidRPr="001A1FB9" w:rsidRDefault="00D80DF0">
            <w:pPr>
              <w:jc w:val="center"/>
              <w:rPr>
                <w:szCs w:val="24"/>
              </w:rPr>
            </w:pPr>
          </w:p>
        </w:tc>
        <w:tc>
          <w:tcPr>
            <w:tcW w:w="1276" w:type="dxa"/>
            <w:tcBorders>
              <w:top w:val="dotted" w:sz="4" w:space="0" w:color="auto"/>
              <w:left w:val="single" w:sz="4" w:space="0" w:color="auto"/>
              <w:bottom w:val="dotted" w:sz="4" w:space="0" w:color="auto"/>
              <w:right w:val="single" w:sz="4" w:space="0" w:color="auto"/>
            </w:tcBorders>
          </w:tcPr>
          <w:p w14:paraId="16A4BB0E" w14:textId="77777777" w:rsidR="00D80DF0" w:rsidRPr="001A1FB9" w:rsidRDefault="00D80DF0">
            <w:pPr>
              <w:jc w:val="center"/>
              <w:rPr>
                <w:szCs w:val="24"/>
              </w:rPr>
            </w:pPr>
          </w:p>
        </w:tc>
        <w:tc>
          <w:tcPr>
            <w:tcW w:w="1067" w:type="dxa"/>
            <w:tcBorders>
              <w:top w:val="dotted" w:sz="4" w:space="0" w:color="auto"/>
              <w:left w:val="single" w:sz="4" w:space="0" w:color="auto"/>
              <w:bottom w:val="dotted" w:sz="4" w:space="0" w:color="auto"/>
              <w:right w:val="single" w:sz="4" w:space="0" w:color="auto"/>
            </w:tcBorders>
          </w:tcPr>
          <w:p w14:paraId="48A8BF62" w14:textId="77777777" w:rsidR="00D80DF0" w:rsidRPr="001A1FB9" w:rsidRDefault="00D80DF0">
            <w:pPr>
              <w:jc w:val="center"/>
              <w:rPr>
                <w:szCs w:val="24"/>
              </w:rPr>
            </w:pPr>
          </w:p>
        </w:tc>
        <w:tc>
          <w:tcPr>
            <w:tcW w:w="1485" w:type="dxa"/>
            <w:tcBorders>
              <w:top w:val="dotted" w:sz="4" w:space="0" w:color="auto"/>
              <w:left w:val="single" w:sz="4" w:space="0" w:color="auto"/>
              <w:bottom w:val="dotted" w:sz="4" w:space="0" w:color="auto"/>
              <w:right w:val="double" w:sz="6" w:space="0" w:color="auto"/>
            </w:tcBorders>
          </w:tcPr>
          <w:p w14:paraId="0CC2EE64" w14:textId="77777777" w:rsidR="00D80DF0" w:rsidRPr="001A1FB9" w:rsidRDefault="00D80DF0">
            <w:pPr>
              <w:jc w:val="center"/>
              <w:rPr>
                <w:szCs w:val="24"/>
              </w:rPr>
            </w:pPr>
          </w:p>
        </w:tc>
      </w:tr>
      <w:tr w:rsidR="00D80DF0" w:rsidRPr="001A1FB9" w14:paraId="44577237" w14:textId="77777777" w:rsidTr="00357AC3">
        <w:tc>
          <w:tcPr>
            <w:tcW w:w="992" w:type="dxa"/>
            <w:tcBorders>
              <w:top w:val="dotted" w:sz="4" w:space="0" w:color="auto"/>
              <w:left w:val="double" w:sz="6" w:space="0" w:color="auto"/>
              <w:bottom w:val="dotted" w:sz="4" w:space="0" w:color="auto"/>
              <w:right w:val="single" w:sz="4" w:space="0" w:color="auto"/>
            </w:tcBorders>
          </w:tcPr>
          <w:p w14:paraId="13E55FC2" w14:textId="77777777" w:rsidR="00D80DF0" w:rsidRPr="001A1FB9" w:rsidRDefault="00D80DF0">
            <w:pPr>
              <w:jc w:val="left"/>
              <w:rPr>
                <w:szCs w:val="24"/>
              </w:rPr>
            </w:pPr>
          </w:p>
        </w:tc>
        <w:tc>
          <w:tcPr>
            <w:tcW w:w="1560" w:type="dxa"/>
            <w:tcBorders>
              <w:top w:val="dotted" w:sz="4" w:space="0" w:color="auto"/>
              <w:left w:val="single" w:sz="4" w:space="0" w:color="auto"/>
              <w:bottom w:val="dotted" w:sz="4" w:space="0" w:color="auto"/>
              <w:right w:val="single" w:sz="4" w:space="0" w:color="auto"/>
            </w:tcBorders>
          </w:tcPr>
          <w:p w14:paraId="61974714" w14:textId="77777777" w:rsidR="00D80DF0" w:rsidRPr="001A1FB9" w:rsidRDefault="00D80DF0">
            <w:pPr>
              <w:jc w:val="left"/>
              <w:rPr>
                <w:szCs w:val="24"/>
              </w:rPr>
            </w:pPr>
          </w:p>
        </w:tc>
        <w:tc>
          <w:tcPr>
            <w:tcW w:w="992" w:type="dxa"/>
            <w:tcBorders>
              <w:top w:val="dotted" w:sz="4" w:space="0" w:color="auto"/>
              <w:left w:val="single" w:sz="4" w:space="0" w:color="auto"/>
              <w:bottom w:val="dotted" w:sz="4" w:space="0" w:color="auto"/>
              <w:right w:val="single" w:sz="4" w:space="0" w:color="auto"/>
            </w:tcBorders>
          </w:tcPr>
          <w:p w14:paraId="038EAD8D" w14:textId="77777777" w:rsidR="00D80DF0" w:rsidRPr="001A1FB9" w:rsidRDefault="00D80DF0">
            <w:pPr>
              <w:jc w:val="left"/>
              <w:rPr>
                <w:szCs w:val="24"/>
              </w:rPr>
            </w:pPr>
          </w:p>
        </w:tc>
        <w:tc>
          <w:tcPr>
            <w:tcW w:w="1134" w:type="dxa"/>
            <w:tcBorders>
              <w:top w:val="dotted" w:sz="4" w:space="0" w:color="auto"/>
              <w:left w:val="single" w:sz="4" w:space="0" w:color="auto"/>
              <w:bottom w:val="dotted" w:sz="4" w:space="0" w:color="auto"/>
              <w:right w:val="single" w:sz="4" w:space="0" w:color="auto"/>
            </w:tcBorders>
          </w:tcPr>
          <w:p w14:paraId="13A4A130" w14:textId="77777777" w:rsidR="00D80DF0" w:rsidRPr="001A1FB9" w:rsidRDefault="00D80DF0">
            <w:pPr>
              <w:jc w:val="left"/>
              <w:rPr>
                <w:szCs w:val="24"/>
              </w:rPr>
            </w:pPr>
          </w:p>
        </w:tc>
        <w:tc>
          <w:tcPr>
            <w:tcW w:w="1134" w:type="dxa"/>
            <w:tcBorders>
              <w:top w:val="dotted" w:sz="4" w:space="0" w:color="auto"/>
              <w:left w:val="single" w:sz="4" w:space="0" w:color="auto"/>
              <w:bottom w:val="dotted" w:sz="4" w:space="0" w:color="auto"/>
              <w:right w:val="single" w:sz="4" w:space="0" w:color="auto"/>
            </w:tcBorders>
          </w:tcPr>
          <w:p w14:paraId="2DC8734C" w14:textId="77777777" w:rsidR="00D80DF0" w:rsidRPr="001A1FB9" w:rsidRDefault="00D80DF0">
            <w:pPr>
              <w:jc w:val="center"/>
              <w:rPr>
                <w:szCs w:val="24"/>
              </w:rPr>
            </w:pPr>
          </w:p>
        </w:tc>
        <w:tc>
          <w:tcPr>
            <w:tcW w:w="1276" w:type="dxa"/>
            <w:tcBorders>
              <w:top w:val="dotted" w:sz="4" w:space="0" w:color="auto"/>
              <w:left w:val="single" w:sz="4" w:space="0" w:color="auto"/>
              <w:bottom w:val="dotted" w:sz="4" w:space="0" w:color="auto"/>
              <w:right w:val="single" w:sz="4" w:space="0" w:color="auto"/>
            </w:tcBorders>
          </w:tcPr>
          <w:p w14:paraId="7DFC01AC" w14:textId="77777777" w:rsidR="00D80DF0" w:rsidRPr="001A1FB9" w:rsidRDefault="00D80DF0">
            <w:pPr>
              <w:jc w:val="center"/>
              <w:rPr>
                <w:szCs w:val="24"/>
              </w:rPr>
            </w:pPr>
          </w:p>
        </w:tc>
        <w:tc>
          <w:tcPr>
            <w:tcW w:w="1067" w:type="dxa"/>
            <w:tcBorders>
              <w:top w:val="dotted" w:sz="4" w:space="0" w:color="auto"/>
              <w:left w:val="single" w:sz="4" w:space="0" w:color="auto"/>
              <w:bottom w:val="dotted" w:sz="4" w:space="0" w:color="auto"/>
              <w:right w:val="single" w:sz="4" w:space="0" w:color="auto"/>
            </w:tcBorders>
          </w:tcPr>
          <w:p w14:paraId="47D9263C" w14:textId="77777777" w:rsidR="00D80DF0" w:rsidRPr="001A1FB9" w:rsidRDefault="00D80DF0">
            <w:pPr>
              <w:jc w:val="center"/>
              <w:rPr>
                <w:szCs w:val="24"/>
              </w:rPr>
            </w:pPr>
          </w:p>
        </w:tc>
        <w:tc>
          <w:tcPr>
            <w:tcW w:w="1485" w:type="dxa"/>
            <w:tcBorders>
              <w:top w:val="dotted" w:sz="4" w:space="0" w:color="auto"/>
              <w:left w:val="single" w:sz="4" w:space="0" w:color="auto"/>
              <w:bottom w:val="dotted" w:sz="4" w:space="0" w:color="auto"/>
              <w:right w:val="double" w:sz="6" w:space="0" w:color="auto"/>
            </w:tcBorders>
          </w:tcPr>
          <w:p w14:paraId="709CA449" w14:textId="77777777" w:rsidR="00D80DF0" w:rsidRPr="001A1FB9" w:rsidRDefault="00D80DF0">
            <w:pPr>
              <w:jc w:val="center"/>
              <w:rPr>
                <w:szCs w:val="24"/>
              </w:rPr>
            </w:pPr>
          </w:p>
        </w:tc>
      </w:tr>
      <w:tr w:rsidR="00D80DF0" w:rsidRPr="001A1FB9" w14:paraId="5A48B195" w14:textId="77777777" w:rsidTr="00357AC3">
        <w:tc>
          <w:tcPr>
            <w:tcW w:w="992" w:type="dxa"/>
            <w:tcBorders>
              <w:top w:val="dotted" w:sz="4" w:space="0" w:color="auto"/>
              <w:left w:val="double" w:sz="6" w:space="0" w:color="auto"/>
              <w:bottom w:val="dotted" w:sz="4" w:space="0" w:color="auto"/>
              <w:right w:val="single" w:sz="4" w:space="0" w:color="auto"/>
            </w:tcBorders>
          </w:tcPr>
          <w:p w14:paraId="69C57ED2" w14:textId="77777777" w:rsidR="00D80DF0" w:rsidRPr="001A1FB9" w:rsidRDefault="00D80DF0">
            <w:pPr>
              <w:jc w:val="left"/>
              <w:rPr>
                <w:szCs w:val="24"/>
              </w:rPr>
            </w:pPr>
          </w:p>
        </w:tc>
        <w:tc>
          <w:tcPr>
            <w:tcW w:w="1560" w:type="dxa"/>
            <w:tcBorders>
              <w:top w:val="dotted" w:sz="4" w:space="0" w:color="auto"/>
              <w:left w:val="single" w:sz="4" w:space="0" w:color="auto"/>
              <w:bottom w:val="dotted" w:sz="4" w:space="0" w:color="auto"/>
              <w:right w:val="single" w:sz="4" w:space="0" w:color="auto"/>
            </w:tcBorders>
          </w:tcPr>
          <w:p w14:paraId="589F2C22" w14:textId="77777777" w:rsidR="00D80DF0" w:rsidRPr="001A1FB9" w:rsidRDefault="00D80DF0">
            <w:pPr>
              <w:jc w:val="left"/>
              <w:rPr>
                <w:szCs w:val="24"/>
              </w:rPr>
            </w:pPr>
          </w:p>
        </w:tc>
        <w:tc>
          <w:tcPr>
            <w:tcW w:w="992" w:type="dxa"/>
            <w:tcBorders>
              <w:top w:val="dotted" w:sz="4" w:space="0" w:color="auto"/>
              <w:left w:val="single" w:sz="4" w:space="0" w:color="auto"/>
              <w:bottom w:val="dotted" w:sz="4" w:space="0" w:color="auto"/>
              <w:right w:val="single" w:sz="4" w:space="0" w:color="auto"/>
            </w:tcBorders>
          </w:tcPr>
          <w:p w14:paraId="6D6CF921" w14:textId="77777777" w:rsidR="00D80DF0" w:rsidRPr="001A1FB9" w:rsidRDefault="00D80DF0">
            <w:pPr>
              <w:jc w:val="left"/>
              <w:rPr>
                <w:szCs w:val="24"/>
              </w:rPr>
            </w:pPr>
          </w:p>
        </w:tc>
        <w:tc>
          <w:tcPr>
            <w:tcW w:w="1134" w:type="dxa"/>
            <w:tcBorders>
              <w:top w:val="dotted" w:sz="4" w:space="0" w:color="auto"/>
              <w:left w:val="single" w:sz="4" w:space="0" w:color="auto"/>
              <w:bottom w:val="dotted" w:sz="4" w:space="0" w:color="auto"/>
              <w:right w:val="single" w:sz="4" w:space="0" w:color="auto"/>
            </w:tcBorders>
          </w:tcPr>
          <w:p w14:paraId="089E4C98" w14:textId="77777777" w:rsidR="00D80DF0" w:rsidRPr="001A1FB9" w:rsidRDefault="00D80DF0">
            <w:pPr>
              <w:jc w:val="left"/>
              <w:rPr>
                <w:szCs w:val="24"/>
              </w:rPr>
            </w:pPr>
          </w:p>
        </w:tc>
        <w:tc>
          <w:tcPr>
            <w:tcW w:w="1134" w:type="dxa"/>
            <w:tcBorders>
              <w:top w:val="dotted" w:sz="4" w:space="0" w:color="auto"/>
              <w:left w:val="single" w:sz="4" w:space="0" w:color="auto"/>
              <w:bottom w:val="dotted" w:sz="4" w:space="0" w:color="auto"/>
              <w:right w:val="single" w:sz="4" w:space="0" w:color="auto"/>
            </w:tcBorders>
          </w:tcPr>
          <w:p w14:paraId="3BED2262" w14:textId="77777777" w:rsidR="00D80DF0" w:rsidRPr="001A1FB9" w:rsidRDefault="00D80DF0">
            <w:pPr>
              <w:jc w:val="center"/>
              <w:rPr>
                <w:szCs w:val="24"/>
              </w:rPr>
            </w:pPr>
          </w:p>
        </w:tc>
        <w:tc>
          <w:tcPr>
            <w:tcW w:w="1276" w:type="dxa"/>
            <w:tcBorders>
              <w:top w:val="dotted" w:sz="4" w:space="0" w:color="auto"/>
              <w:left w:val="single" w:sz="4" w:space="0" w:color="auto"/>
              <w:bottom w:val="dotted" w:sz="4" w:space="0" w:color="auto"/>
              <w:right w:val="single" w:sz="4" w:space="0" w:color="auto"/>
            </w:tcBorders>
          </w:tcPr>
          <w:p w14:paraId="134CE82A" w14:textId="77777777" w:rsidR="00D80DF0" w:rsidRPr="001A1FB9" w:rsidRDefault="00D80DF0">
            <w:pPr>
              <w:jc w:val="center"/>
              <w:rPr>
                <w:szCs w:val="24"/>
              </w:rPr>
            </w:pPr>
          </w:p>
        </w:tc>
        <w:tc>
          <w:tcPr>
            <w:tcW w:w="1067" w:type="dxa"/>
            <w:tcBorders>
              <w:top w:val="dotted" w:sz="4" w:space="0" w:color="auto"/>
              <w:left w:val="single" w:sz="4" w:space="0" w:color="auto"/>
              <w:bottom w:val="dotted" w:sz="4" w:space="0" w:color="auto"/>
              <w:right w:val="single" w:sz="4" w:space="0" w:color="auto"/>
            </w:tcBorders>
          </w:tcPr>
          <w:p w14:paraId="08734F94" w14:textId="77777777" w:rsidR="00D80DF0" w:rsidRPr="001A1FB9" w:rsidRDefault="00D80DF0">
            <w:pPr>
              <w:jc w:val="center"/>
              <w:rPr>
                <w:szCs w:val="24"/>
              </w:rPr>
            </w:pPr>
          </w:p>
        </w:tc>
        <w:tc>
          <w:tcPr>
            <w:tcW w:w="1485" w:type="dxa"/>
            <w:tcBorders>
              <w:top w:val="dotted" w:sz="4" w:space="0" w:color="auto"/>
              <w:left w:val="single" w:sz="4" w:space="0" w:color="auto"/>
              <w:bottom w:val="dotted" w:sz="4" w:space="0" w:color="auto"/>
              <w:right w:val="double" w:sz="6" w:space="0" w:color="auto"/>
            </w:tcBorders>
          </w:tcPr>
          <w:p w14:paraId="4AC09CB5" w14:textId="77777777" w:rsidR="00D80DF0" w:rsidRPr="001A1FB9" w:rsidRDefault="00D80DF0">
            <w:pPr>
              <w:jc w:val="center"/>
              <w:rPr>
                <w:szCs w:val="24"/>
              </w:rPr>
            </w:pPr>
          </w:p>
        </w:tc>
      </w:tr>
      <w:tr w:rsidR="00D80DF0" w:rsidRPr="001A1FB9" w14:paraId="7D69DC5D" w14:textId="77777777" w:rsidTr="00357AC3">
        <w:tc>
          <w:tcPr>
            <w:tcW w:w="992" w:type="dxa"/>
            <w:tcBorders>
              <w:top w:val="dotted" w:sz="4" w:space="0" w:color="auto"/>
              <w:left w:val="double" w:sz="6" w:space="0" w:color="auto"/>
              <w:bottom w:val="dotted" w:sz="4" w:space="0" w:color="auto"/>
              <w:right w:val="single" w:sz="4" w:space="0" w:color="auto"/>
            </w:tcBorders>
          </w:tcPr>
          <w:p w14:paraId="31D17533" w14:textId="77777777" w:rsidR="00D80DF0" w:rsidRPr="001A1FB9" w:rsidRDefault="00D80DF0">
            <w:pPr>
              <w:jc w:val="left"/>
              <w:rPr>
                <w:szCs w:val="24"/>
              </w:rPr>
            </w:pPr>
          </w:p>
        </w:tc>
        <w:tc>
          <w:tcPr>
            <w:tcW w:w="1560" w:type="dxa"/>
            <w:tcBorders>
              <w:top w:val="dotted" w:sz="4" w:space="0" w:color="auto"/>
              <w:left w:val="single" w:sz="4" w:space="0" w:color="auto"/>
              <w:bottom w:val="dotted" w:sz="4" w:space="0" w:color="auto"/>
              <w:right w:val="single" w:sz="4" w:space="0" w:color="auto"/>
            </w:tcBorders>
          </w:tcPr>
          <w:p w14:paraId="4B89F7B9" w14:textId="77777777" w:rsidR="00D80DF0" w:rsidRPr="001A1FB9" w:rsidRDefault="00D80DF0">
            <w:pPr>
              <w:jc w:val="left"/>
              <w:rPr>
                <w:szCs w:val="24"/>
              </w:rPr>
            </w:pPr>
          </w:p>
        </w:tc>
        <w:tc>
          <w:tcPr>
            <w:tcW w:w="992" w:type="dxa"/>
            <w:tcBorders>
              <w:top w:val="dotted" w:sz="4" w:space="0" w:color="auto"/>
              <w:left w:val="single" w:sz="4" w:space="0" w:color="auto"/>
              <w:bottom w:val="dotted" w:sz="4" w:space="0" w:color="auto"/>
              <w:right w:val="single" w:sz="4" w:space="0" w:color="auto"/>
            </w:tcBorders>
          </w:tcPr>
          <w:p w14:paraId="06F15804" w14:textId="77777777" w:rsidR="00D80DF0" w:rsidRPr="001A1FB9" w:rsidRDefault="00D80DF0">
            <w:pPr>
              <w:jc w:val="left"/>
              <w:rPr>
                <w:szCs w:val="24"/>
              </w:rPr>
            </w:pPr>
          </w:p>
        </w:tc>
        <w:tc>
          <w:tcPr>
            <w:tcW w:w="1134" w:type="dxa"/>
            <w:tcBorders>
              <w:top w:val="dotted" w:sz="4" w:space="0" w:color="auto"/>
              <w:left w:val="single" w:sz="4" w:space="0" w:color="auto"/>
              <w:bottom w:val="dotted" w:sz="4" w:space="0" w:color="auto"/>
              <w:right w:val="single" w:sz="4" w:space="0" w:color="auto"/>
            </w:tcBorders>
          </w:tcPr>
          <w:p w14:paraId="73CA42D4" w14:textId="77777777" w:rsidR="00D80DF0" w:rsidRPr="001A1FB9" w:rsidRDefault="00D80DF0">
            <w:pPr>
              <w:jc w:val="left"/>
              <w:rPr>
                <w:szCs w:val="24"/>
              </w:rPr>
            </w:pPr>
          </w:p>
        </w:tc>
        <w:tc>
          <w:tcPr>
            <w:tcW w:w="1134" w:type="dxa"/>
            <w:tcBorders>
              <w:top w:val="dotted" w:sz="4" w:space="0" w:color="auto"/>
              <w:left w:val="single" w:sz="4" w:space="0" w:color="auto"/>
              <w:bottom w:val="dotted" w:sz="4" w:space="0" w:color="auto"/>
              <w:right w:val="single" w:sz="4" w:space="0" w:color="auto"/>
            </w:tcBorders>
          </w:tcPr>
          <w:p w14:paraId="3172B3C1" w14:textId="77777777" w:rsidR="00D80DF0" w:rsidRPr="001A1FB9" w:rsidRDefault="00D80DF0">
            <w:pPr>
              <w:jc w:val="center"/>
              <w:rPr>
                <w:szCs w:val="24"/>
              </w:rPr>
            </w:pPr>
          </w:p>
        </w:tc>
        <w:tc>
          <w:tcPr>
            <w:tcW w:w="1276" w:type="dxa"/>
            <w:tcBorders>
              <w:top w:val="dotted" w:sz="4" w:space="0" w:color="auto"/>
              <w:left w:val="single" w:sz="4" w:space="0" w:color="auto"/>
              <w:bottom w:val="dotted" w:sz="4" w:space="0" w:color="auto"/>
              <w:right w:val="single" w:sz="4" w:space="0" w:color="auto"/>
            </w:tcBorders>
          </w:tcPr>
          <w:p w14:paraId="1866CCF4" w14:textId="77777777" w:rsidR="00D80DF0" w:rsidRPr="001A1FB9" w:rsidRDefault="00D80DF0">
            <w:pPr>
              <w:jc w:val="center"/>
              <w:rPr>
                <w:szCs w:val="24"/>
              </w:rPr>
            </w:pPr>
          </w:p>
        </w:tc>
        <w:tc>
          <w:tcPr>
            <w:tcW w:w="1067" w:type="dxa"/>
            <w:tcBorders>
              <w:top w:val="dotted" w:sz="4" w:space="0" w:color="auto"/>
              <w:left w:val="single" w:sz="4" w:space="0" w:color="auto"/>
              <w:bottom w:val="dotted" w:sz="4" w:space="0" w:color="auto"/>
              <w:right w:val="single" w:sz="4" w:space="0" w:color="auto"/>
            </w:tcBorders>
          </w:tcPr>
          <w:p w14:paraId="3AD17E50" w14:textId="77777777" w:rsidR="00D80DF0" w:rsidRPr="001A1FB9" w:rsidRDefault="00D80DF0">
            <w:pPr>
              <w:jc w:val="center"/>
              <w:rPr>
                <w:szCs w:val="24"/>
              </w:rPr>
            </w:pPr>
          </w:p>
        </w:tc>
        <w:tc>
          <w:tcPr>
            <w:tcW w:w="1485" w:type="dxa"/>
            <w:tcBorders>
              <w:top w:val="dotted" w:sz="4" w:space="0" w:color="auto"/>
              <w:left w:val="single" w:sz="4" w:space="0" w:color="auto"/>
              <w:bottom w:val="dotted" w:sz="4" w:space="0" w:color="auto"/>
              <w:right w:val="double" w:sz="6" w:space="0" w:color="auto"/>
            </w:tcBorders>
          </w:tcPr>
          <w:p w14:paraId="11E79C75" w14:textId="77777777" w:rsidR="00D80DF0" w:rsidRPr="001A1FB9" w:rsidRDefault="00D80DF0">
            <w:pPr>
              <w:jc w:val="center"/>
              <w:rPr>
                <w:szCs w:val="24"/>
              </w:rPr>
            </w:pPr>
          </w:p>
        </w:tc>
      </w:tr>
      <w:tr w:rsidR="00D80DF0" w:rsidRPr="001A1FB9" w14:paraId="3F366FD7" w14:textId="77777777" w:rsidTr="00357AC3">
        <w:tc>
          <w:tcPr>
            <w:tcW w:w="992" w:type="dxa"/>
            <w:tcBorders>
              <w:top w:val="dotted" w:sz="4" w:space="0" w:color="auto"/>
              <w:left w:val="double" w:sz="6" w:space="0" w:color="auto"/>
              <w:bottom w:val="dotted" w:sz="4" w:space="0" w:color="auto"/>
              <w:right w:val="single" w:sz="4" w:space="0" w:color="auto"/>
            </w:tcBorders>
          </w:tcPr>
          <w:p w14:paraId="6137CDE6" w14:textId="77777777" w:rsidR="00D80DF0" w:rsidRPr="001A1FB9" w:rsidRDefault="00D80DF0">
            <w:pPr>
              <w:jc w:val="left"/>
              <w:rPr>
                <w:szCs w:val="24"/>
              </w:rPr>
            </w:pPr>
          </w:p>
        </w:tc>
        <w:tc>
          <w:tcPr>
            <w:tcW w:w="1560" w:type="dxa"/>
            <w:tcBorders>
              <w:top w:val="dotted" w:sz="4" w:space="0" w:color="auto"/>
              <w:left w:val="single" w:sz="4" w:space="0" w:color="auto"/>
              <w:bottom w:val="dotted" w:sz="4" w:space="0" w:color="auto"/>
              <w:right w:val="single" w:sz="4" w:space="0" w:color="auto"/>
            </w:tcBorders>
          </w:tcPr>
          <w:p w14:paraId="34E2E2F9" w14:textId="77777777" w:rsidR="00D80DF0" w:rsidRPr="001A1FB9" w:rsidRDefault="00D80DF0">
            <w:pPr>
              <w:jc w:val="left"/>
              <w:rPr>
                <w:szCs w:val="24"/>
              </w:rPr>
            </w:pPr>
          </w:p>
        </w:tc>
        <w:tc>
          <w:tcPr>
            <w:tcW w:w="992" w:type="dxa"/>
            <w:tcBorders>
              <w:top w:val="dotted" w:sz="4" w:space="0" w:color="auto"/>
              <w:left w:val="single" w:sz="4" w:space="0" w:color="auto"/>
              <w:bottom w:val="dotted" w:sz="4" w:space="0" w:color="auto"/>
              <w:right w:val="single" w:sz="4" w:space="0" w:color="auto"/>
            </w:tcBorders>
          </w:tcPr>
          <w:p w14:paraId="7F2A2BF1" w14:textId="77777777" w:rsidR="00D80DF0" w:rsidRPr="001A1FB9" w:rsidRDefault="00D80DF0">
            <w:pPr>
              <w:jc w:val="left"/>
              <w:rPr>
                <w:szCs w:val="24"/>
              </w:rPr>
            </w:pPr>
          </w:p>
        </w:tc>
        <w:tc>
          <w:tcPr>
            <w:tcW w:w="1134" w:type="dxa"/>
            <w:tcBorders>
              <w:top w:val="dotted" w:sz="4" w:space="0" w:color="auto"/>
              <w:left w:val="single" w:sz="4" w:space="0" w:color="auto"/>
              <w:bottom w:val="dotted" w:sz="4" w:space="0" w:color="auto"/>
              <w:right w:val="single" w:sz="4" w:space="0" w:color="auto"/>
            </w:tcBorders>
          </w:tcPr>
          <w:p w14:paraId="0FE4B351" w14:textId="77777777" w:rsidR="00D80DF0" w:rsidRPr="001A1FB9" w:rsidRDefault="00D80DF0">
            <w:pPr>
              <w:jc w:val="left"/>
              <w:rPr>
                <w:szCs w:val="24"/>
              </w:rPr>
            </w:pPr>
          </w:p>
        </w:tc>
        <w:tc>
          <w:tcPr>
            <w:tcW w:w="1134" w:type="dxa"/>
            <w:tcBorders>
              <w:top w:val="dotted" w:sz="4" w:space="0" w:color="auto"/>
              <w:left w:val="single" w:sz="4" w:space="0" w:color="auto"/>
              <w:bottom w:val="dotted" w:sz="4" w:space="0" w:color="auto"/>
              <w:right w:val="single" w:sz="4" w:space="0" w:color="auto"/>
            </w:tcBorders>
          </w:tcPr>
          <w:p w14:paraId="53BFDA27" w14:textId="77777777" w:rsidR="00D80DF0" w:rsidRPr="001A1FB9" w:rsidRDefault="00D80DF0">
            <w:pPr>
              <w:jc w:val="center"/>
              <w:rPr>
                <w:szCs w:val="24"/>
              </w:rPr>
            </w:pPr>
          </w:p>
        </w:tc>
        <w:tc>
          <w:tcPr>
            <w:tcW w:w="1276" w:type="dxa"/>
            <w:tcBorders>
              <w:top w:val="dotted" w:sz="4" w:space="0" w:color="auto"/>
              <w:left w:val="single" w:sz="4" w:space="0" w:color="auto"/>
              <w:bottom w:val="dotted" w:sz="4" w:space="0" w:color="auto"/>
              <w:right w:val="single" w:sz="4" w:space="0" w:color="auto"/>
            </w:tcBorders>
          </w:tcPr>
          <w:p w14:paraId="0220FF0F" w14:textId="77777777" w:rsidR="00D80DF0" w:rsidRPr="001A1FB9" w:rsidRDefault="00D80DF0">
            <w:pPr>
              <w:jc w:val="center"/>
              <w:rPr>
                <w:szCs w:val="24"/>
              </w:rPr>
            </w:pPr>
          </w:p>
        </w:tc>
        <w:tc>
          <w:tcPr>
            <w:tcW w:w="1067" w:type="dxa"/>
            <w:tcBorders>
              <w:top w:val="dotted" w:sz="4" w:space="0" w:color="auto"/>
              <w:left w:val="single" w:sz="4" w:space="0" w:color="auto"/>
              <w:bottom w:val="dotted" w:sz="4" w:space="0" w:color="auto"/>
              <w:right w:val="single" w:sz="4" w:space="0" w:color="auto"/>
            </w:tcBorders>
          </w:tcPr>
          <w:p w14:paraId="46E5A3B6" w14:textId="77777777" w:rsidR="00D80DF0" w:rsidRPr="001A1FB9" w:rsidRDefault="00D80DF0">
            <w:pPr>
              <w:jc w:val="center"/>
              <w:rPr>
                <w:szCs w:val="24"/>
              </w:rPr>
            </w:pPr>
          </w:p>
        </w:tc>
        <w:tc>
          <w:tcPr>
            <w:tcW w:w="1485" w:type="dxa"/>
            <w:tcBorders>
              <w:top w:val="dotted" w:sz="4" w:space="0" w:color="auto"/>
              <w:left w:val="single" w:sz="4" w:space="0" w:color="auto"/>
              <w:bottom w:val="dotted" w:sz="4" w:space="0" w:color="auto"/>
              <w:right w:val="double" w:sz="6" w:space="0" w:color="auto"/>
            </w:tcBorders>
          </w:tcPr>
          <w:p w14:paraId="72C65EF9" w14:textId="77777777" w:rsidR="00D80DF0" w:rsidRPr="001A1FB9" w:rsidRDefault="00D80DF0">
            <w:pPr>
              <w:jc w:val="center"/>
              <w:rPr>
                <w:szCs w:val="24"/>
              </w:rPr>
            </w:pPr>
          </w:p>
        </w:tc>
      </w:tr>
      <w:tr w:rsidR="00D80DF0" w:rsidRPr="001A1FB9" w14:paraId="5C0BEDEE" w14:textId="77777777" w:rsidTr="00357AC3">
        <w:tc>
          <w:tcPr>
            <w:tcW w:w="992" w:type="dxa"/>
            <w:tcBorders>
              <w:top w:val="dotted" w:sz="4" w:space="0" w:color="auto"/>
              <w:left w:val="double" w:sz="6" w:space="0" w:color="auto"/>
              <w:bottom w:val="dotted" w:sz="4" w:space="0" w:color="auto"/>
              <w:right w:val="single" w:sz="4" w:space="0" w:color="auto"/>
            </w:tcBorders>
          </w:tcPr>
          <w:p w14:paraId="266D6ED6" w14:textId="77777777" w:rsidR="00D80DF0" w:rsidRPr="001A1FB9" w:rsidRDefault="00D80DF0">
            <w:pPr>
              <w:jc w:val="left"/>
              <w:rPr>
                <w:szCs w:val="24"/>
              </w:rPr>
            </w:pPr>
          </w:p>
        </w:tc>
        <w:tc>
          <w:tcPr>
            <w:tcW w:w="1560" w:type="dxa"/>
            <w:tcBorders>
              <w:top w:val="dotted" w:sz="4" w:space="0" w:color="auto"/>
              <w:left w:val="single" w:sz="4" w:space="0" w:color="auto"/>
              <w:bottom w:val="dotted" w:sz="4" w:space="0" w:color="auto"/>
              <w:right w:val="single" w:sz="4" w:space="0" w:color="auto"/>
            </w:tcBorders>
          </w:tcPr>
          <w:p w14:paraId="4F41D884" w14:textId="77777777" w:rsidR="00D80DF0" w:rsidRPr="001A1FB9" w:rsidRDefault="00D80DF0">
            <w:pPr>
              <w:jc w:val="left"/>
              <w:rPr>
                <w:szCs w:val="24"/>
              </w:rPr>
            </w:pPr>
          </w:p>
        </w:tc>
        <w:tc>
          <w:tcPr>
            <w:tcW w:w="992" w:type="dxa"/>
            <w:tcBorders>
              <w:top w:val="dotted" w:sz="4" w:space="0" w:color="auto"/>
              <w:left w:val="single" w:sz="4" w:space="0" w:color="auto"/>
              <w:bottom w:val="dotted" w:sz="4" w:space="0" w:color="auto"/>
              <w:right w:val="single" w:sz="4" w:space="0" w:color="auto"/>
            </w:tcBorders>
          </w:tcPr>
          <w:p w14:paraId="2C1C1273" w14:textId="77777777" w:rsidR="00D80DF0" w:rsidRPr="001A1FB9" w:rsidRDefault="00D80DF0">
            <w:pPr>
              <w:jc w:val="left"/>
              <w:rPr>
                <w:szCs w:val="24"/>
              </w:rPr>
            </w:pPr>
          </w:p>
        </w:tc>
        <w:tc>
          <w:tcPr>
            <w:tcW w:w="1134" w:type="dxa"/>
            <w:tcBorders>
              <w:top w:val="dotted" w:sz="4" w:space="0" w:color="auto"/>
              <w:left w:val="single" w:sz="4" w:space="0" w:color="auto"/>
              <w:bottom w:val="dotted" w:sz="4" w:space="0" w:color="auto"/>
              <w:right w:val="single" w:sz="4" w:space="0" w:color="auto"/>
            </w:tcBorders>
          </w:tcPr>
          <w:p w14:paraId="4BFC9F17" w14:textId="77777777" w:rsidR="00D80DF0" w:rsidRPr="001A1FB9" w:rsidRDefault="00D80DF0">
            <w:pPr>
              <w:jc w:val="left"/>
              <w:rPr>
                <w:szCs w:val="24"/>
              </w:rPr>
            </w:pPr>
          </w:p>
        </w:tc>
        <w:tc>
          <w:tcPr>
            <w:tcW w:w="1134" w:type="dxa"/>
            <w:tcBorders>
              <w:top w:val="dotted" w:sz="4" w:space="0" w:color="auto"/>
              <w:left w:val="single" w:sz="4" w:space="0" w:color="auto"/>
              <w:bottom w:val="dotted" w:sz="4" w:space="0" w:color="auto"/>
              <w:right w:val="single" w:sz="4" w:space="0" w:color="auto"/>
            </w:tcBorders>
          </w:tcPr>
          <w:p w14:paraId="357022FA" w14:textId="77777777" w:rsidR="00D80DF0" w:rsidRPr="001A1FB9" w:rsidRDefault="00D80DF0">
            <w:pPr>
              <w:jc w:val="center"/>
              <w:rPr>
                <w:szCs w:val="24"/>
              </w:rPr>
            </w:pPr>
          </w:p>
        </w:tc>
        <w:tc>
          <w:tcPr>
            <w:tcW w:w="1276" w:type="dxa"/>
            <w:tcBorders>
              <w:top w:val="dotted" w:sz="4" w:space="0" w:color="auto"/>
              <w:left w:val="single" w:sz="4" w:space="0" w:color="auto"/>
              <w:bottom w:val="dotted" w:sz="4" w:space="0" w:color="auto"/>
              <w:right w:val="single" w:sz="4" w:space="0" w:color="auto"/>
            </w:tcBorders>
          </w:tcPr>
          <w:p w14:paraId="29FAA0B2" w14:textId="77777777" w:rsidR="00D80DF0" w:rsidRPr="001A1FB9" w:rsidRDefault="00D80DF0">
            <w:pPr>
              <w:jc w:val="center"/>
              <w:rPr>
                <w:szCs w:val="24"/>
              </w:rPr>
            </w:pPr>
          </w:p>
        </w:tc>
        <w:tc>
          <w:tcPr>
            <w:tcW w:w="1067" w:type="dxa"/>
            <w:tcBorders>
              <w:top w:val="dotted" w:sz="4" w:space="0" w:color="auto"/>
              <w:left w:val="single" w:sz="4" w:space="0" w:color="auto"/>
              <w:bottom w:val="dotted" w:sz="4" w:space="0" w:color="auto"/>
              <w:right w:val="single" w:sz="4" w:space="0" w:color="auto"/>
            </w:tcBorders>
          </w:tcPr>
          <w:p w14:paraId="0EF39845" w14:textId="77777777" w:rsidR="00D80DF0" w:rsidRPr="001A1FB9" w:rsidRDefault="00D80DF0">
            <w:pPr>
              <w:jc w:val="center"/>
              <w:rPr>
                <w:szCs w:val="24"/>
              </w:rPr>
            </w:pPr>
          </w:p>
        </w:tc>
        <w:tc>
          <w:tcPr>
            <w:tcW w:w="1485" w:type="dxa"/>
            <w:tcBorders>
              <w:top w:val="dotted" w:sz="4" w:space="0" w:color="auto"/>
              <w:left w:val="single" w:sz="4" w:space="0" w:color="auto"/>
              <w:bottom w:val="dotted" w:sz="4" w:space="0" w:color="auto"/>
              <w:right w:val="double" w:sz="6" w:space="0" w:color="auto"/>
            </w:tcBorders>
          </w:tcPr>
          <w:p w14:paraId="32254D1C" w14:textId="77777777" w:rsidR="00D80DF0" w:rsidRPr="001A1FB9" w:rsidRDefault="00D80DF0">
            <w:pPr>
              <w:jc w:val="center"/>
              <w:rPr>
                <w:szCs w:val="24"/>
              </w:rPr>
            </w:pPr>
          </w:p>
        </w:tc>
      </w:tr>
      <w:tr w:rsidR="00D80DF0" w:rsidRPr="001A1FB9" w14:paraId="312BF69B" w14:textId="77777777" w:rsidTr="00357AC3">
        <w:tc>
          <w:tcPr>
            <w:tcW w:w="992" w:type="dxa"/>
            <w:tcBorders>
              <w:top w:val="dotted" w:sz="4" w:space="0" w:color="auto"/>
              <w:left w:val="double" w:sz="6" w:space="0" w:color="auto"/>
              <w:bottom w:val="dotted" w:sz="4" w:space="0" w:color="auto"/>
              <w:right w:val="single" w:sz="4" w:space="0" w:color="auto"/>
            </w:tcBorders>
          </w:tcPr>
          <w:p w14:paraId="50B3BD98" w14:textId="77777777" w:rsidR="00D80DF0" w:rsidRPr="001A1FB9" w:rsidRDefault="00D80DF0">
            <w:pPr>
              <w:jc w:val="left"/>
              <w:rPr>
                <w:szCs w:val="24"/>
              </w:rPr>
            </w:pPr>
          </w:p>
        </w:tc>
        <w:tc>
          <w:tcPr>
            <w:tcW w:w="1560" w:type="dxa"/>
            <w:tcBorders>
              <w:top w:val="dotted" w:sz="4" w:space="0" w:color="auto"/>
              <w:left w:val="single" w:sz="4" w:space="0" w:color="auto"/>
              <w:bottom w:val="dotted" w:sz="4" w:space="0" w:color="auto"/>
              <w:right w:val="single" w:sz="4" w:space="0" w:color="auto"/>
            </w:tcBorders>
          </w:tcPr>
          <w:p w14:paraId="1A7D4CE8" w14:textId="77777777" w:rsidR="00D80DF0" w:rsidRPr="001A1FB9" w:rsidRDefault="00D80DF0">
            <w:pPr>
              <w:jc w:val="left"/>
              <w:rPr>
                <w:szCs w:val="24"/>
              </w:rPr>
            </w:pPr>
          </w:p>
        </w:tc>
        <w:tc>
          <w:tcPr>
            <w:tcW w:w="992" w:type="dxa"/>
            <w:tcBorders>
              <w:top w:val="dotted" w:sz="4" w:space="0" w:color="auto"/>
              <w:left w:val="single" w:sz="4" w:space="0" w:color="auto"/>
              <w:bottom w:val="dotted" w:sz="4" w:space="0" w:color="auto"/>
              <w:right w:val="single" w:sz="4" w:space="0" w:color="auto"/>
            </w:tcBorders>
          </w:tcPr>
          <w:p w14:paraId="53FC2E35" w14:textId="77777777" w:rsidR="00D80DF0" w:rsidRPr="001A1FB9" w:rsidRDefault="00D80DF0">
            <w:pPr>
              <w:jc w:val="left"/>
              <w:rPr>
                <w:szCs w:val="24"/>
              </w:rPr>
            </w:pPr>
          </w:p>
        </w:tc>
        <w:tc>
          <w:tcPr>
            <w:tcW w:w="1134" w:type="dxa"/>
            <w:tcBorders>
              <w:top w:val="dotted" w:sz="4" w:space="0" w:color="auto"/>
              <w:left w:val="single" w:sz="4" w:space="0" w:color="auto"/>
              <w:bottom w:val="dotted" w:sz="4" w:space="0" w:color="auto"/>
              <w:right w:val="single" w:sz="4" w:space="0" w:color="auto"/>
            </w:tcBorders>
          </w:tcPr>
          <w:p w14:paraId="0C857D80" w14:textId="77777777" w:rsidR="00D80DF0" w:rsidRPr="001A1FB9" w:rsidRDefault="00D80DF0">
            <w:pPr>
              <w:jc w:val="left"/>
              <w:rPr>
                <w:szCs w:val="24"/>
              </w:rPr>
            </w:pPr>
          </w:p>
        </w:tc>
        <w:tc>
          <w:tcPr>
            <w:tcW w:w="1134" w:type="dxa"/>
            <w:tcBorders>
              <w:top w:val="dotted" w:sz="4" w:space="0" w:color="auto"/>
              <w:left w:val="single" w:sz="4" w:space="0" w:color="auto"/>
              <w:bottom w:val="dotted" w:sz="4" w:space="0" w:color="auto"/>
              <w:right w:val="single" w:sz="4" w:space="0" w:color="auto"/>
            </w:tcBorders>
          </w:tcPr>
          <w:p w14:paraId="782C4D98" w14:textId="77777777" w:rsidR="00D80DF0" w:rsidRPr="001A1FB9" w:rsidRDefault="00D80DF0">
            <w:pPr>
              <w:jc w:val="center"/>
              <w:rPr>
                <w:szCs w:val="24"/>
              </w:rPr>
            </w:pPr>
          </w:p>
        </w:tc>
        <w:tc>
          <w:tcPr>
            <w:tcW w:w="1276" w:type="dxa"/>
            <w:tcBorders>
              <w:top w:val="dotted" w:sz="4" w:space="0" w:color="auto"/>
              <w:left w:val="single" w:sz="4" w:space="0" w:color="auto"/>
              <w:bottom w:val="dotted" w:sz="4" w:space="0" w:color="auto"/>
              <w:right w:val="single" w:sz="4" w:space="0" w:color="auto"/>
            </w:tcBorders>
          </w:tcPr>
          <w:p w14:paraId="56A9C5F7" w14:textId="77777777" w:rsidR="00D80DF0" w:rsidRPr="001A1FB9" w:rsidRDefault="00D80DF0">
            <w:pPr>
              <w:jc w:val="center"/>
              <w:rPr>
                <w:szCs w:val="24"/>
              </w:rPr>
            </w:pPr>
          </w:p>
        </w:tc>
        <w:tc>
          <w:tcPr>
            <w:tcW w:w="1067" w:type="dxa"/>
            <w:tcBorders>
              <w:top w:val="dotted" w:sz="4" w:space="0" w:color="auto"/>
              <w:left w:val="single" w:sz="4" w:space="0" w:color="auto"/>
              <w:bottom w:val="dotted" w:sz="4" w:space="0" w:color="auto"/>
              <w:right w:val="single" w:sz="4" w:space="0" w:color="auto"/>
            </w:tcBorders>
          </w:tcPr>
          <w:p w14:paraId="4A1C7769" w14:textId="77777777" w:rsidR="00D80DF0" w:rsidRPr="001A1FB9" w:rsidRDefault="00D80DF0">
            <w:pPr>
              <w:jc w:val="center"/>
              <w:rPr>
                <w:szCs w:val="24"/>
              </w:rPr>
            </w:pPr>
          </w:p>
        </w:tc>
        <w:tc>
          <w:tcPr>
            <w:tcW w:w="1485" w:type="dxa"/>
            <w:tcBorders>
              <w:top w:val="dotted" w:sz="4" w:space="0" w:color="auto"/>
              <w:left w:val="single" w:sz="4" w:space="0" w:color="auto"/>
              <w:bottom w:val="dotted" w:sz="4" w:space="0" w:color="auto"/>
              <w:right w:val="double" w:sz="6" w:space="0" w:color="auto"/>
            </w:tcBorders>
          </w:tcPr>
          <w:p w14:paraId="411DD973" w14:textId="77777777" w:rsidR="00D80DF0" w:rsidRPr="001A1FB9" w:rsidRDefault="00D80DF0">
            <w:pPr>
              <w:jc w:val="center"/>
              <w:rPr>
                <w:szCs w:val="24"/>
              </w:rPr>
            </w:pPr>
          </w:p>
        </w:tc>
      </w:tr>
      <w:tr w:rsidR="00D80DF0" w:rsidRPr="001A1FB9" w14:paraId="30A35A79" w14:textId="77777777" w:rsidTr="00357AC3">
        <w:tc>
          <w:tcPr>
            <w:tcW w:w="992" w:type="dxa"/>
            <w:tcBorders>
              <w:top w:val="dotted" w:sz="4" w:space="0" w:color="auto"/>
              <w:left w:val="double" w:sz="6" w:space="0" w:color="auto"/>
              <w:bottom w:val="dotted" w:sz="4" w:space="0" w:color="auto"/>
              <w:right w:val="single" w:sz="4" w:space="0" w:color="auto"/>
            </w:tcBorders>
          </w:tcPr>
          <w:p w14:paraId="7EA06C60" w14:textId="77777777" w:rsidR="00D80DF0" w:rsidRPr="001A1FB9" w:rsidRDefault="00D80DF0">
            <w:pPr>
              <w:jc w:val="left"/>
              <w:rPr>
                <w:szCs w:val="24"/>
              </w:rPr>
            </w:pPr>
          </w:p>
        </w:tc>
        <w:tc>
          <w:tcPr>
            <w:tcW w:w="1560" w:type="dxa"/>
            <w:tcBorders>
              <w:top w:val="dotted" w:sz="4" w:space="0" w:color="auto"/>
              <w:left w:val="single" w:sz="4" w:space="0" w:color="auto"/>
              <w:bottom w:val="dotted" w:sz="4" w:space="0" w:color="auto"/>
              <w:right w:val="single" w:sz="4" w:space="0" w:color="auto"/>
            </w:tcBorders>
          </w:tcPr>
          <w:p w14:paraId="6B6A976F" w14:textId="77777777" w:rsidR="00D80DF0" w:rsidRPr="001A1FB9" w:rsidRDefault="00D80DF0">
            <w:pPr>
              <w:jc w:val="left"/>
              <w:rPr>
                <w:szCs w:val="24"/>
              </w:rPr>
            </w:pPr>
          </w:p>
        </w:tc>
        <w:tc>
          <w:tcPr>
            <w:tcW w:w="992" w:type="dxa"/>
            <w:tcBorders>
              <w:top w:val="dotted" w:sz="4" w:space="0" w:color="auto"/>
              <w:left w:val="single" w:sz="4" w:space="0" w:color="auto"/>
              <w:bottom w:val="dotted" w:sz="4" w:space="0" w:color="auto"/>
              <w:right w:val="single" w:sz="4" w:space="0" w:color="auto"/>
            </w:tcBorders>
          </w:tcPr>
          <w:p w14:paraId="73406133" w14:textId="77777777" w:rsidR="00D80DF0" w:rsidRPr="001A1FB9" w:rsidRDefault="00D80DF0">
            <w:pPr>
              <w:jc w:val="left"/>
              <w:rPr>
                <w:szCs w:val="24"/>
              </w:rPr>
            </w:pPr>
          </w:p>
        </w:tc>
        <w:tc>
          <w:tcPr>
            <w:tcW w:w="1134" w:type="dxa"/>
            <w:tcBorders>
              <w:top w:val="dotted" w:sz="4" w:space="0" w:color="auto"/>
              <w:left w:val="single" w:sz="4" w:space="0" w:color="auto"/>
              <w:bottom w:val="dotted" w:sz="4" w:space="0" w:color="auto"/>
              <w:right w:val="single" w:sz="4" w:space="0" w:color="auto"/>
            </w:tcBorders>
          </w:tcPr>
          <w:p w14:paraId="07DDE6AE" w14:textId="77777777" w:rsidR="00D80DF0" w:rsidRPr="001A1FB9" w:rsidRDefault="00D80DF0">
            <w:pPr>
              <w:jc w:val="left"/>
              <w:rPr>
                <w:szCs w:val="24"/>
              </w:rPr>
            </w:pPr>
          </w:p>
        </w:tc>
        <w:tc>
          <w:tcPr>
            <w:tcW w:w="1134" w:type="dxa"/>
            <w:tcBorders>
              <w:top w:val="dotted" w:sz="4" w:space="0" w:color="auto"/>
              <w:left w:val="single" w:sz="4" w:space="0" w:color="auto"/>
              <w:bottom w:val="dotted" w:sz="4" w:space="0" w:color="auto"/>
              <w:right w:val="single" w:sz="4" w:space="0" w:color="auto"/>
            </w:tcBorders>
          </w:tcPr>
          <w:p w14:paraId="66E74C25" w14:textId="77777777" w:rsidR="00D80DF0" w:rsidRPr="001A1FB9" w:rsidRDefault="00D80DF0">
            <w:pPr>
              <w:jc w:val="center"/>
              <w:rPr>
                <w:szCs w:val="24"/>
              </w:rPr>
            </w:pPr>
          </w:p>
        </w:tc>
        <w:tc>
          <w:tcPr>
            <w:tcW w:w="1276" w:type="dxa"/>
            <w:tcBorders>
              <w:top w:val="dotted" w:sz="4" w:space="0" w:color="auto"/>
              <w:left w:val="single" w:sz="4" w:space="0" w:color="auto"/>
              <w:bottom w:val="dotted" w:sz="4" w:space="0" w:color="auto"/>
              <w:right w:val="single" w:sz="4" w:space="0" w:color="auto"/>
            </w:tcBorders>
          </w:tcPr>
          <w:p w14:paraId="5261045A" w14:textId="77777777" w:rsidR="00D80DF0" w:rsidRPr="001A1FB9" w:rsidRDefault="00D80DF0">
            <w:pPr>
              <w:jc w:val="center"/>
              <w:rPr>
                <w:szCs w:val="24"/>
              </w:rPr>
            </w:pPr>
          </w:p>
        </w:tc>
        <w:tc>
          <w:tcPr>
            <w:tcW w:w="1067" w:type="dxa"/>
            <w:tcBorders>
              <w:top w:val="dotted" w:sz="4" w:space="0" w:color="auto"/>
              <w:left w:val="single" w:sz="4" w:space="0" w:color="auto"/>
              <w:bottom w:val="dotted" w:sz="4" w:space="0" w:color="auto"/>
              <w:right w:val="single" w:sz="4" w:space="0" w:color="auto"/>
            </w:tcBorders>
          </w:tcPr>
          <w:p w14:paraId="6EF0D386" w14:textId="77777777" w:rsidR="00D80DF0" w:rsidRPr="001A1FB9" w:rsidRDefault="00D80DF0">
            <w:pPr>
              <w:jc w:val="center"/>
              <w:rPr>
                <w:szCs w:val="24"/>
              </w:rPr>
            </w:pPr>
          </w:p>
        </w:tc>
        <w:tc>
          <w:tcPr>
            <w:tcW w:w="1485" w:type="dxa"/>
            <w:tcBorders>
              <w:top w:val="dotted" w:sz="4" w:space="0" w:color="auto"/>
              <w:left w:val="single" w:sz="4" w:space="0" w:color="auto"/>
              <w:bottom w:val="dotted" w:sz="4" w:space="0" w:color="auto"/>
              <w:right w:val="double" w:sz="6" w:space="0" w:color="auto"/>
            </w:tcBorders>
          </w:tcPr>
          <w:p w14:paraId="27EFABED" w14:textId="77777777" w:rsidR="00D80DF0" w:rsidRPr="001A1FB9" w:rsidRDefault="00D80DF0">
            <w:pPr>
              <w:jc w:val="center"/>
              <w:rPr>
                <w:szCs w:val="24"/>
              </w:rPr>
            </w:pPr>
          </w:p>
        </w:tc>
      </w:tr>
      <w:tr w:rsidR="00D80DF0" w:rsidRPr="001A1FB9" w14:paraId="137D6B2D" w14:textId="77777777" w:rsidTr="00357AC3">
        <w:tc>
          <w:tcPr>
            <w:tcW w:w="992" w:type="dxa"/>
            <w:tcBorders>
              <w:top w:val="dotted" w:sz="4" w:space="0" w:color="auto"/>
              <w:left w:val="double" w:sz="6" w:space="0" w:color="auto"/>
              <w:bottom w:val="single" w:sz="4" w:space="0" w:color="auto"/>
              <w:right w:val="single" w:sz="4" w:space="0" w:color="auto"/>
            </w:tcBorders>
          </w:tcPr>
          <w:p w14:paraId="05D2905A" w14:textId="77777777" w:rsidR="00D80DF0" w:rsidRPr="001A1FB9" w:rsidRDefault="00D80DF0">
            <w:pPr>
              <w:jc w:val="left"/>
              <w:rPr>
                <w:szCs w:val="24"/>
              </w:rPr>
            </w:pPr>
          </w:p>
        </w:tc>
        <w:tc>
          <w:tcPr>
            <w:tcW w:w="1560" w:type="dxa"/>
            <w:tcBorders>
              <w:top w:val="dotted" w:sz="4" w:space="0" w:color="auto"/>
              <w:left w:val="single" w:sz="4" w:space="0" w:color="auto"/>
              <w:bottom w:val="single" w:sz="4" w:space="0" w:color="auto"/>
              <w:right w:val="single" w:sz="4" w:space="0" w:color="auto"/>
            </w:tcBorders>
          </w:tcPr>
          <w:p w14:paraId="79F88F9A" w14:textId="77777777" w:rsidR="00D80DF0" w:rsidRPr="001A1FB9" w:rsidRDefault="00D80DF0">
            <w:pPr>
              <w:jc w:val="left"/>
              <w:rPr>
                <w:szCs w:val="24"/>
              </w:rPr>
            </w:pPr>
          </w:p>
        </w:tc>
        <w:tc>
          <w:tcPr>
            <w:tcW w:w="992" w:type="dxa"/>
            <w:tcBorders>
              <w:top w:val="dotted" w:sz="4" w:space="0" w:color="auto"/>
              <w:left w:val="single" w:sz="4" w:space="0" w:color="auto"/>
              <w:bottom w:val="single" w:sz="4" w:space="0" w:color="auto"/>
              <w:right w:val="single" w:sz="4" w:space="0" w:color="auto"/>
            </w:tcBorders>
          </w:tcPr>
          <w:p w14:paraId="4FAA0F04" w14:textId="77777777" w:rsidR="00D80DF0" w:rsidRPr="001A1FB9" w:rsidRDefault="00D80DF0">
            <w:pPr>
              <w:jc w:val="left"/>
              <w:rPr>
                <w:szCs w:val="24"/>
              </w:rPr>
            </w:pPr>
          </w:p>
        </w:tc>
        <w:tc>
          <w:tcPr>
            <w:tcW w:w="1134" w:type="dxa"/>
            <w:tcBorders>
              <w:top w:val="dotted" w:sz="4" w:space="0" w:color="auto"/>
              <w:left w:val="single" w:sz="4" w:space="0" w:color="auto"/>
              <w:bottom w:val="single" w:sz="4" w:space="0" w:color="auto"/>
              <w:right w:val="single" w:sz="4" w:space="0" w:color="auto"/>
            </w:tcBorders>
          </w:tcPr>
          <w:p w14:paraId="4A0EE0E6" w14:textId="77777777" w:rsidR="00D80DF0" w:rsidRPr="001A1FB9" w:rsidRDefault="00D80DF0">
            <w:pPr>
              <w:jc w:val="left"/>
              <w:rPr>
                <w:szCs w:val="24"/>
              </w:rPr>
            </w:pPr>
          </w:p>
        </w:tc>
        <w:tc>
          <w:tcPr>
            <w:tcW w:w="1134" w:type="dxa"/>
            <w:tcBorders>
              <w:top w:val="dotted" w:sz="4" w:space="0" w:color="auto"/>
              <w:left w:val="single" w:sz="4" w:space="0" w:color="auto"/>
              <w:bottom w:val="single" w:sz="4" w:space="0" w:color="auto"/>
              <w:right w:val="single" w:sz="4" w:space="0" w:color="auto"/>
            </w:tcBorders>
          </w:tcPr>
          <w:p w14:paraId="37D6A63B" w14:textId="77777777" w:rsidR="00D80DF0" w:rsidRPr="001A1FB9" w:rsidRDefault="00D80DF0">
            <w:pPr>
              <w:jc w:val="center"/>
              <w:rPr>
                <w:szCs w:val="24"/>
              </w:rPr>
            </w:pPr>
          </w:p>
        </w:tc>
        <w:tc>
          <w:tcPr>
            <w:tcW w:w="1276" w:type="dxa"/>
            <w:tcBorders>
              <w:top w:val="dotted" w:sz="4" w:space="0" w:color="auto"/>
              <w:left w:val="single" w:sz="4" w:space="0" w:color="auto"/>
              <w:bottom w:val="single" w:sz="4" w:space="0" w:color="auto"/>
              <w:right w:val="single" w:sz="4" w:space="0" w:color="auto"/>
            </w:tcBorders>
          </w:tcPr>
          <w:p w14:paraId="40B3F4A2" w14:textId="77777777" w:rsidR="00D80DF0" w:rsidRPr="001A1FB9" w:rsidRDefault="00D80DF0">
            <w:pPr>
              <w:jc w:val="center"/>
              <w:rPr>
                <w:szCs w:val="24"/>
              </w:rPr>
            </w:pPr>
          </w:p>
        </w:tc>
        <w:tc>
          <w:tcPr>
            <w:tcW w:w="1067" w:type="dxa"/>
            <w:tcBorders>
              <w:top w:val="dotted" w:sz="4" w:space="0" w:color="auto"/>
              <w:left w:val="single" w:sz="4" w:space="0" w:color="auto"/>
              <w:bottom w:val="single" w:sz="4" w:space="0" w:color="auto"/>
              <w:right w:val="single" w:sz="4" w:space="0" w:color="auto"/>
            </w:tcBorders>
          </w:tcPr>
          <w:p w14:paraId="52BCC477" w14:textId="77777777" w:rsidR="00D80DF0" w:rsidRPr="001A1FB9" w:rsidRDefault="00D80DF0">
            <w:pPr>
              <w:jc w:val="center"/>
              <w:rPr>
                <w:szCs w:val="24"/>
              </w:rPr>
            </w:pPr>
          </w:p>
        </w:tc>
        <w:tc>
          <w:tcPr>
            <w:tcW w:w="1485" w:type="dxa"/>
            <w:tcBorders>
              <w:top w:val="dotted" w:sz="4" w:space="0" w:color="auto"/>
              <w:left w:val="single" w:sz="4" w:space="0" w:color="auto"/>
              <w:bottom w:val="single" w:sz="4" w:space="0" w:color="auto"/>
              <w:right w:val="double" w:sz="6" w:space="0" w:color="auto"/>
            </w:tcBorders>
          </w:tcPr>
          <w:p w14:paraId="2EC9EC5D" w14:textId="77777777" w:rsidR="00D80DF0" w:rsidRPr="001A1FB9" w:rsidRDefault="00D80DF0">
            <w:pPr>
              <w:jc w:val="center"/>
              <w:rPr>
                <w:szCs w:val="24"/>
              </w:rPr>
            </w:pPr>
          </w:p>
        </w:tc>
      </w:tr>
      <w:tr w:rsidR="00D80DF0" w:rsidRPr="001A1FB9" w14:paraId="6AC8CD11" w14:textId="77777777">
        <w:tc>
          <w:tcPr>
            <w:tcW w:w="8155" w:type="dxa"/>
            <w:gridSpan w:val="7"/>
            <w:tcBorders>
              <w:top w:val="single" w:sz="4" w:space="0" w:color="auto"/>
              <w:left w:val="double" w:sz="6" w:space="0" w:color="auto"/>
              <w:bottom w:val="double" w:sz="6" w:space="0" w:color="auto"/>
              <w:right w:val="single" w:sz="4" w:space="0" w:color="auto"/>
            </w:tcBorders>
          </w:tcPr>
          <w:p w14:paraId="4D856A73" w14:textId="77777777" w:rsidR="00D80DF0" w:rsidRPr="001A1FB9" w:rsidRDefault="00FB7B21">
            <w:pPr>
              <w:wordWrap w:val="0"/>
              <w:jc w:val="right"/>
              <w:rPr>
                <w:szCs w:val="24"/>
                <w:lang w:val="es-ES" w:eastAsia="ja-JP"/>
              </w:rPr>
            </w:pPr>
            <w:r w:rsidRPr="001A1FB9">
              <w:rPr>
                <w:szCs w:val="24"/>
                <w:lang w:val="es-ES"/>
              </w:rPr>
              <w:t xml:space="preserve">Total para Lista No. </w:t>
            </w:r>
            <w:r w:rsidRPr="001A1FB9">
              <w:rPr>
                <w:szCs w:val="24"/>
                <w:lang w:val="es-ES" w:eastAsia="ja-JP"/>
              </w:rPr>
              <w:t>1</w:t>
            </w:r>
          </w:p>
          <w:p w14:paraId="12519419" w14:textId="77777777" w:rsidR="00D80DF0" w:rsidRPr="001A1FB9" w:rsidRDefault="00FB7B21">
            <w:pPr>
              <w:wordWrap w:val="0"/>
              <w:jc w:val="right"/>
              <w:rPr>
                <w:szCs w:val="24"/>
                <w:lang w:eastAsia="ja-JP"/>
              </w:rPr>
            </w:pPr>
            <w:r w:rsidRPr="001A1FB9">
              <w:rPr>
                <w:szCs w:val="24"/>
                <w:lang w:val="es-ES"/>
              </w:rPr>
              <w:t xml:space="preserve">(Llevar al Resumen Global, pág. </w:t>
            </w:r>
            <w:r w:rsidRPr="001A1FB9">
              <w:rPr>
                <w:szCs w:val="24"/>
                <w:u w:val="single"/>
                <w:lang w:val="es-ES"/>
              </w:rPr>
              <w:tab/>
            </w:r>
            <w:r w:rsidRPr="001A1FB9">
              <w:rPr>
                <w:szCs w:val="24"/>
              </w:rPr>
              <w:t>)</w:t>
            </w:r>
          </w:p>
        </w:tc>
        <w:tc>
          <w:tcPr>
            <w:tcW w:w="1485" w:type="dxa"/>
            <w:tcBorders>
              <w:top w:val="single" w:sz="4" w:space="0" w:color="auto"/>
              <w:left w:val="single" w:sz="4" w:space="0" w:color="auto"/>
              <w:bottom w:val="double" w:sz="6" w:space="0" w:color="auto"/>
              <w:right w:val="double" w:sz="6" w:space="0" w:color="auto"/>
            </w:tcBorders>
          </w:tcPr>
          <w:p w14:paraId="5EAB4026" w14:textId="77777777" w:rsidR="00D80DF0" w:rsidRPr="001A1FB9" w:rsidRDefault="00D80DF0">
            <w:pPr>
              <w:jc w:val="center"/>
              <w:rPr>
                <w:szCs w:val="24"/>
                <w:lang w:eastAsia="ja-JP"/>
              </w:rPr>
            </w:pPr>
          </w:p>
        </w:tc>
      </w:tr>
    </w:tbl>
    <w:p w14:paraId="346FE828" w14:textId="77777777" w:rsidR="00D80DF0" w:rsidRPr="001A1FB9" w:rsidRDefault="00D80DF0">
      <w:pPr>
        <w:rPr>
          <w:sz w:val="18"/>
          <w:szCs w:val="18"/>
        </w:rPr>
      </w:pPr>
    </w:p>
    <w:p w14:paraId="442A1E6C" w14:textId="77777777" w:rsidR="00D80DF0" w:rsidRPr="001A1FB9" w:rsidRDefault="00FB7B21">
      <w:pPr>
        <w:tabs>
          <w:tab w:val="left" w:pos="284"/>
        </w:tabs>
        <w:spacing w:before="120"/>
        <w:ind w:left="284" w:hanging="284"/>
        <w:rPr>
          <w:rFonts w:eastAsia="Arial Unicode MS"/>
          <w:szCs w:val="24"/>
          <w:u w:val="single"/>
          <w:lang w:val="en-GB" w:eastAsia="ja-JP"/>
        </w:rPr>
      </w:pPr>
      <w:r w:rsidRPr="001A1FB9">
        <w:rPr>
          <w:rFonts w:eastAsia="Arial Unicode MS"/>
          <w:szCs w:val="24"/>
          <w:u w:val="single"/>
          <w:lang w:val="en-GB" w:eastAsia="ja-JP"/>
        </w:rPr>
        <w:t>Notas para los Licitantes</w:t>
      </w:r>
    </w:p>
    <w:p w14:paraId="1EDDF18C" w14:textId="78F8C0B9" w:rsidR="00D80DF0" w:rsidRPr="001A1FB9" w:rsidRDefault="00FB7B21" w:rsidP="007F6638">
      <w:pPr>
        <w:numPr>
          <w:ilvl w:val="0"/>
          <w:numId w:val="34"/>
        </w:numPr>
        <w:tabs>
          <w:tab w:val="left" w:pos="284"/>
        </w:tabs>
        <w:spacing w:before="120"/>
        <w:ind w:left="284" w:hanging="284"/>
        <w:rPr>
          <w:rFonts w:eastAsia="Arial Unicode MS"/>
          <w:szCs w:val="24"/>
          <w:lang w:val="es-ES" w:eastAsia="ja-JP"/>
        </w:rPr>
      </w:pPr>
      <w:r w:rsidRPr="001A1FB9">
        <w:rPr>
          <w:szCs w:val="24"/>
        </w:rPr>
        <w:t>Indicar un código correspondiente al país de origen de toda la planta y los equipos importados</w:t>
      </w:r>
      <w:r w:rsidRPr="001A1FB9">
        <w:rPr>
          <w:rFonts w:eastAsia="Arial Unicode MS"/>
          <w:szCs w:val="24"/>
          <w:lang w:val="es-ES" w:eastAsia="ja-JP"/>
        </w:rPr>
        <w:t>.</w:t>
      </w:r>
    </w:p>
    <w:p w14:paraId="4388594E" w14:textId="75A54884" w:rsidR="00D80DF0" w:rsidRPr="001A1FB9" w:rsidRDefault="00FB7B21" w:rsidP="007F6638">
      <w:pPr>
        <w:numPr>
          <w:ilvl w:val="0"/>
          <w:numId w:val="34"/>
        </w:numPr>
        <w:tabs>
          <w:tab w:val="left" w:pos="284"/>
        </w:tabs>
        <w:spacing w:before="120"/>
        <w:ind w:left="284" w:hanging="284"/>
        <w:rPr>
          <w:rFonts w:eastAsia="Arial Unicode MS"/>
          <w:szCs w:val="24"/>
          <w:lang w:val="es-ES" w:eastAsia="ja-JP"/>
        </w:rPr>
      </w:pPr>
      <w:r w:rsidRPr="001A1FB9">
        <w:rPr>
          <w:szCs w:val="24"/>
        </w:rPr>
        <w:t xml:space="preserve">Crear y utilizar tantas columnas de Precio </w:t>
      </w:r>
      <w:r w:rsidR="00357AC3" w:rsidRPr="001A1FB9">
        <w:rPr>
          <w:szCs w:val="24"/>
        </w:rPr>
        <w:t>U</w:t>
      </w:r>
      <w:r w:rsidRPr="001A1FB9">
        <w:rPr>
          <w:szCs w:val="24"/>
        </w:rPr>
        <w:t xml:space="preserve">nitario y Precio </w:t>
      </w:r>
      <w:r w:rsidR="00357AC3" w:rsidRPr="001A1FB9">
        <w:rPr>
          <w:szCs w:val="24"/>
        </w:rPr>
        <w:t>T</w:t>
      </w:r>
      <w:r w:rsidRPr="001A1FB9">
        <w:rPr>
          <w:szCs w:val="24"/>
        </w:rPr>
        <w:t>otal como las monedas que hayan</w:t>
      </w:r>
      <w:r w:rsidRPr="001A1FB9">
        <w:rPr>
          <w:rStyle w:val="40"/>
          <w:szCs w:val="24"/>
          <w:lang w:val="es-ES"/>
        </w:rPr>
        <w:t>.</w:t>
      </w:r>
    </w:p>
    <w:p w14:paraId="5C817937" w14:textId="1FBA5534" w:rsidR="00D80DF0" w:rsidRPr="001A1FB9" w:rsidRDefault="00FB7B21">
      <w:pPr>
        <w:pStyle w:val="SectionIVHeading2"/>
        <w:outlineLvl w:val="2"/>
      </w:pPr>
      <w:r w:rsidRPr="001A1FB9">
        <w:rPr>
          <w:lang w:val="es-ES"/>
        </w:rPr>
        <w:br w:type="page"/>
      </w:r>
      <w:bookmarkStart w:id="700" w:name="_Toc100234592"/>
      <w:bookmarkStart w:id="701" w:name="_Toc106183798"/>
      <w:r w:rsidRPr="001A1FB9">
        <w:t xml:space="preserve">Lista No. 2.  Planta Suministrada desde </w:t>
      </w:r>
      <w:r w:rsidR="00867ECE" w:rsidRPr="001A1FB9">
        <w:t>dentro d</w:t>
      </w:r>
      <w:r w:rsidRPr="001A1FB9">
        <w:t>el País del Contratante</w:t>
      </w:r>
      <w:bookmarkEnd w:id="700"/>
      <w:bookmarkEnd w:id="701"/>
    </w:p>
    <w:tbl>
      <w:tblPr>
        <w:tblW w:w="8816" w:type="dxa"/>
        <w:tblInd w:w="10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870"/>
        <w:gridCol w:w="3260"/>
        <w:gridCol w:w="1215"/>
        <w:gridCol w:w="1740"/>
        <w:gridCol w:w="1731"/>
      </w:tblGrid>
      <w:tr w:rsidR="00D80DF0" w:rsidRPr="001A1FB9" w14:paraId="581493B7" w14:textId="77777777">
        <w:tc>
          <w:tcPr>
            <w:tcW w:w="870" w:type="dxa"/>
            <w:vMerge w:val="restart"/>
            <w:tcBorders>
              <w:top w:val="double" w:sz="6" w:space="0" w:color="auto"/>
              <w:left w:val="double" w:sz="6" w:space="0" w:color="auto"/>
              <w:bottom w:val="nil"/>
              <w:right w:val="single" w:sz="4" w:space="0" w:color="auto"/>
            </w:tcBorders>
          </w:tcPr>
          <w:p w14:paraId="6E142698" w14:textId="5FF877BE" w:rsidR="00D80DF0" w:rsidRPr="001A1FB9" w:rsidRDefault="00FB7B21">
            <w:pPr>
              <w:suppressAutoHyphens/>
              <w:jc w:val="center"/>
              <w:rPr>
                <w:i/>
                <w:szCs w:val="24"/>
              </w:rPr>
            </w:pPr>
            <w:r w:rsidRPr="001A1FB9">
              <w:rPr>
                <w:i/>
              </w:rPr>
              <w:t>No. de compo nente</w:t>
            </w:r>
          </w:p>
        </w:tc>
        <w:tc>
          <w:tcPr>
            <w:tcW w:w="3260" w:type="dxa"/>
            <w:vMerge w:val="restart"/>
            <w:tcBorders>
              <w:top w:val="double" w:sz="6" w:space="0" w:color="auto"/>
              <w:left w:val="single" w:sz="4" w:space="0" w:color="auto"/>
              <w:bottom w:val="nil"/>
              <w:right w:val="single" w:sz="4" w:space="0" w:color="auto"/>
            </w:tcBorders>
          </w:tcPr>
          <w:p w14:paraId="1619797A" w14:textId="77777777" w:rsidR="00D80DF0" w:rsidRPr="001A1FB9" w:rsidRDefault="00FB7B21">
            <w:pPr>
              <w:suppressAutoHyphens/>
              <w:jc w:val="center"/>
              <w:rPr>
                <w:i/>
                <w:szCs w:val="24"/>
              </w:rPr>
            </w:pPr>
            <w:r w:rsidRPr="001A1FB9">
              <w:rPr>
                <w:i/>
                <w:szCs w:val="24"/>
              </w:rPr>
              <w:t>Descripción</w:t>
            </w:r>
          </w:p>
        </w:tc>
        <w:tc>
          <w:tcPr>
            <w:tcW w:w="1215" w:type="dxa"/>
            <w:tcBorders>
              <w:top w:val="double" w:sz="6" w:space="0" w:color="auto"/>
              <w:left w:val="single" w:sz="4" w:space="0" w:color="auto"/>
              <w:bottom w:val="nil"/>
              <w:right w:val="single" w:sz="4" w:space="0" w:color="auto"/>
            </w:tcBorders>
          </w:tcPr>
          <w:p w14:paraId="6A55F24B" w14:textId="30892F39" w:rsidR="00D80DF0" w:rsidRPr="001A1FB9" w:rsidRDefault="00FB7B21">
            <w:pPr>
              <w:suppressAutoHyphens/>
              <w:jc w:val="center"/>
              <w:rPr>
                <w:i/>
                <w:szCs w:val="24"/>
              </w:rPr>
            </w:pPr>
            <w:r w:rsidRPr="001A1FB9">
              <w:rPr>
                <w:i/>
                <w:szCs w:val="24"/>
              </w:rPr>
              <w:t>Cantidad</w:t>
            </w:r>
          </w:p>
        </w:tc>
        <w:tc>
          <w:tcPr>
            <w:tcW w:w="1740" w:type="dxa"/>
            <w:tcBorders>
              <w:top w:val="double" w:sz="6" w:space="0" w:color="auto"/>
              <w:left w:val="single" w:sz="4" w:space="0" w:color="auto"/>
              <w:bottom w:val="nil"/>
              <w:right w:val="single" w:sz="4" w:space="0" w:color="auto"/>
            </w:tcBorders>
          </w:tcPr>
          <w:p w14:paraId="7E3D1131" w14:textId="60DBE3A4" w:rsidR="00D80DF0" w:rsidRPr="001A1FB9" w:rsidRDefault="00FB7B21" w:rsidP="001B2D8D">
            <w:pPr>
              <w:suppressAutoHyphens/>
              <w:jc w:val="center"/>
              <w:rPr>
                <w:i/>
                <w:szCs w:val="24"/>
              </w:rPr>
            </w:pPr>
            <w:r w:rsidRPr="001A1FB9">
              <w:rPr>
                <w:i/>
                <w:szCs w:val="24"/>
              </w:rPr>
              <w:t xml:space="preserve">Precio </w:t>
            </w:r>
            <w:r w:rsidR="001B2D8D" w:rsidRPr="001A1FB9">
              <w:rPr>
                <w:i/>
                <w:szCs w:val="24"/>
              </w:rPr>
              <w:t>U</w:t>
            </w:r>
            <w:r w:rsidRPr="001A1FB9">
              <w:rPr>
                <w:i/>
                <w:szCs w:val="24"/>
              </w:rPr>
              <w:t>nitario</w:t>
            </w:r>
          </w:p>
        </w:tc>
        <w:tc>
          <w:tcPr>
            <w:tcW w:w="1731" w:type="dxa"/>
            <w:tcBorders>
              <w:top w:val="double" w:sz="6" w:space="0" w:color="auto"/>
              <w:left w:val="single" w:sz="4" w:space="0" w:color="auto"/>
              <w:bottom w:val="nil"/>
              <w:right w:val="double" w:sz="6" w:space="0" w:color="auto"/>
            </w:tcBorders>
          </w:tcPr>
          <w:p w14:paraId="07C97EDD" w14:textId="6EB8F5CC" w:rsidR="00D80DF0" w:rsidRPr="001A1FB9" w:rsidRDefault="00FB7B21" w:rsidP="001B2D8D">
            <w:pPr>
              <w:suppressAutoHyphens/>
              <w:jc w:val="center"/>
              <w:rPr>
                <w:i/>
                <w:szCs w:val="24"/>
              </w:rPr>
            </w:pPr>
            <w:r w:rsidRPr="001A1FB9">
              <w:rPr>
                <w:i/>
                <w:szCs w:val="24"/>
              </w:rPr>
              <w:t xml:space="preserve">Precio </w:t>
            </w:r>
            <w:r w:rsidR="001B2D8D" w:rsidRPr="001A1FB9">
              <w:rPr>
                <w:i/>
                <w:szCs w:val="24"/>
              </w:rPr>
              <w:t>T</w:t>
            </w:r>
            <w:r w:rsidRPr="001A1FB9">
              <w:rPr>
                <w:i/>
                <w:szCs w:val="24"/>
              </w:rPr>
              <w:t>otal</w:t>
            </w:r>
          </w:p>
        </w:tc>
      </w:tr>
      <w:tr w:rsidR="00D80DF0" w:rsidRPr="001A1FB9" w14:paraId="239F95BB" w14:textId="77777777">
        <w:tc>
          <w:tcPr>
            <w:tcW w:w="870" w:type="dxa"/>
            <w:vMerge/>
            <w:tcBorders>
              <w:top w:val="nil"/>
              <w:left w:val="double" w:sz="6" w:space="0" w:color="auto"/>
              <w:bottom w:val="single" w:sz="4" w:space="0" w:color="auto"/>
              <w:right w:val="single" w:sz="4" w:space="0" w:color="auto"/>
            </w:tcBorders>
          </w:tcPr>
          <w:p w14:paraId="2873AC7F" w14:textId="77777777" w:rsidR="00D80DF0" w:rsidRPr="001A1FB9" w:rsidRDefault="00D80DF0">
            <w:pPr>
              <w:rPr>
                <w:i/>
                <w:szCs w:val="24"/>
              </w:rPr>
            </w:pPr>
          </w:p>
        </w:tc>
        <w:tc>
          <w:tcPr>
            <w:tcW w:w="3260" w:type="dxa"/>
            <w:vMerge/>
            <w:tcBorders>
              <w:top w:val="nil"/>
              <w:left w:val="single" w:sz="4" w:space="0" w:color="auto"/>
              <w:bottom w:val="single" w:sz="4" w:space="0" w:color="auto"/>
              <w:right w:val="single" w:sz="4" w:space="0" w:color="auto"/>
            </w:tcBorders>
          </w:tcPr>
          <w:p w14:paraId="78AD55E1" w14:textId="77777777" w:rsidR="00D80DF0" w:rsidRPr="001A1FB9" w:rsidRDefault="00D80DF0">
            <w:pPr>
              <w:rPr>
                <w:i/>
                <w:szCs w:val="24"/>
              </w:rPr>
            </w:pPr>
          </w:p>
        </w:tc>
        <w:tc>
          <w:tcPr>
            <w:tcW w:w="1215" w:type="dxa"/>
            <w:tcBorders>
              <w:top w:val="nil"/>
              <w:left w:val="single" w:sz="4" w:space="0" w:color="auto"/>
              <w:bottom w:val="single" w:sz="4" w:space="0" w:color="auto"/>
              <w:right w:val="single" w:sz="4" w:space="0" w:color="auto"/>
            </w:tcBorders>
          </w:tcPr>
          <w:p w14:paraId="2CC49F76" w14:textId="77777777" w:rsidR="00D80DF0" w:rsidRPr="001A1FB9" w:rsidRDefault="00FB7B21">
            <w:pPr>
              <w:jc w:val="center"/>
              <w:rPr>
                <w:i/>
                <w:szCs w:val="24"/>
              </w:rPr>
            </w:pPr>
            <w:r w:rsidRPr="001A1FB9">
              <w:rPr>
                <w:i/>
                <w:szCs w:val="24"/>
              </w:rPr>
              <w:t>(1)</w:t>
            </w:r>
          </w:p>
        </w:tc>
        <w:tc>
          <w:tcPr>
            <w:tcW w:w="1740" w:type="dxa"/>
            <w:tcBorders>
              <w:top w:val="nil"/>
              <w:left w:val="single" w:sz="4" w:space="0" w:color="auto"/>
              <w:bottom w:val="single" w:sz="4" w:space="0" w:color="auto"/>
              <w:right w:val="single" w:sz="4" w:space="0" w:color="auto"/>
            </w:tcBorders>
          </w:tcPr>
          <w:p w14:paraId="0E263C20" w14:textId="77777777" w:rsidR="00D80DF0" w:rsidRPr="001A1FB9" w:rsidRDefault="00FB7B21">
            <w:pPr>
              <w:jc w:val="center"/>
              <w:rPr>
                <w:i/>
                <w:szCs w:val="24"/>
              </w:rPr>
            </w:pPr>
            <w:r w:rsidRPr="001A1FB9">
              <w:rPr>
                <w:i/>
                <w:szCs w:val="24"/>
              </w:rPr>
              <w:t>(2)</w:t>
            </w:r>
          </w:p>
        </w:tc>
        <w:tc>
          <w:tcPr>
            <w:tcW w:w="1731" w:type="dxa"/>
            <w:tcBorders>
              <w:top w:val="nil"/>
              <w:left w:val="single" w:sz="4" w:space="0" w:color="auto"/>
              <w:bottom w:val="single" w:sz="4" w:space="0" w:color="auto"/>
              <w:right w:val="double" w:sz="6" w:space="0" w:color="auto"/>
            </w:tcBorders>
          </w:tcPr>
          <w:p w14:paraId="6BDD4B53" w14:textId="10EC0145" w:rsidR="00D80DF0" w:rsidRPr="001A1FB9" w:rsidRDefault="00FB7B21">
            <w:pPr>
              <w:jc w:val="center"/>
              <w:rPr>
                <w:i/>
                <w:szCs w:val="24"/>
              </w:rPr>
            </w:pPr>
            <w:r w:rsidRPr="001A1FB9">
              <w:rPr>
                <w:i/>
                <w:szCs w:val="24"/>
              </w:rPr>
              <w:t>(1)*(2)</w:t>
            </w:r>
          </w:p>
        </w:tc>
      </w:tr>
      <w:tr w:rsidR="00D80DF0" w:rsidRPr="001A1FB9" w14:paraId="4C20101B" w14:textId="77777777">
        <w:tc>
          <w:tcPr>
            <w:tcW w:w="870" w:type="dxa"/>
            <w:tcBorders>
              <w:top w:val="single" w:sz="4" w:space="0" w:color="auto"/>
              <w:left w:val="double" w:sz="6" w:space="0" w:color="auto"/>
              <w:bottom w:val="dotted" w:sz="4" w:space="0" w:color="auto"/>
              <w:right w:val="single" w:sz="4" w:space="0" w:color="auto"/>
            </w:tcBorders>
          </w:tcPr>
          <w:p w14:paraId="3C3FF409" w14:textId="77777777" w:rsidR="00D80DF0" w:rsidRPr="001A1FB9" w:rsidRDefault="00FB7B21">
            <w:pPr>
              <w:jc w:val="left"/>
              <w:rPr>
                <w:i/>
                <w:szCs w:val="24"/>
              </w:rPr>
            </w:pPr>
            <w:r w:rsidRPr="001A1FB9">
              <w:t>201</w:t>
            </w:r>
          </w:p>
        </w:tc>
        <w:tc>
          <w:tcPr>
            <w:tcW w:w="3260" w:type="dxa"/>
            <w:tcBorders>
              <w:top w:val="single" w:sz="4" w:space="0" w:color="auto"/>
              <w:left w:val="single" w:sz="4" w:space="0" w:color="auto"/>
              <w:bottom w:val="dotted" w:sz="4" w:space="0" w:color="auto"/>
              <w:right w:val="single" w:sz="4" w:space="0" w:color="auto"/>
            </w:tcBorders>
          </w:tcPr>
          <w:p w14:paraId="7C81D395" w14:textId="77777777" w:rsidR="00D80DF0" w:rsidRPr="001A1FB9" w:rsidRDefault="00D80DF0">
            <w:pPr>
              <w:jc w:val="left"/>
              <w:rPr>
                <w:i/>
                <w:szCs w:val="24"/>
              </w:rPr>
            </w:pPr>
          </w:p>
        </w:tc>
        <w:tc>
          <w:tcPr>
            <w:tcW w:w="1215" w:type="dxa"/>
            <w:tcBorders>
              <w:top w:val="single" w:sz="4" w:space="0" w:color="auto"/>
              <w:left w:val="single" w:sz="4" w:space="0" w:color="auto"/>
              <w:bottom w:val="dotted" w:sz="4" w:space="0" w:color="auto"/>
              <w:right w:val="single" w:sz="4" w:space="0" w:color="auto"/>
            </w:tcBorders>
          </w:tcPr>
          <w:p w14:paraId="1B9F04ED" w14:textId="77777777" w:rsidR="00D80DF0" w:rsidRPr="001A1FB9" w:rsidRDefault="00D80DF0">
            <w:pPr>
              <w:jc w:val="left"/>
              <w:rPr>
                <w:i/>
                <w:szCs w:val="24"/>
              </w:rPr>
            </w:pPr>
          </w:p>
        </w:tc>
        <w:tc>
          <w:tcPr>
            <w:tcW w:w="1740" w:type="dxa"/>
            <w:tcBorders>
              <w:top w:val="single" w:sz="4" w:space="0" w:color="auto"/>
              <w:left w:val="single" w:sz="4" w:space="0" w:color="auto"/>
              <w:bottom w:val="dotted" w:sz="4" w:space="0" w:color="auto"/>
              <w:right w:val="single" w:sz="4" w:space="0" w:color="auto"/>
            </w:tcBorders>
          </w:tcPr>
          <w:p w14:paraId="3E8CAD13" w14:textId="77777777" w:rsidR="00D80DF0" w:rsidRPr="001A1FB9" w:rsidRDefault="00D80DF0">
            <w:pPr>
              <w:jc w:val="left"/>
              <w:rPr>
                <w:i/>
                <w:szCs w:val="24"/>
              </w:rPr>
            </w:pPr>
          </w:p>
        </w:tc>
        <w:tc>
          <w:tcPr>
            <w:tcW w:w="1731" w:type="dxa"/>
            <w:tcBorders>
              <w:top w:val="single" w:sz="4" w:space="0" w:color="auto"/>
              <w:left w:val="single" w:sz="4" w:space="0" w:color="auto"/>
              <w:bottom w:val="dotted" w:sz="4" w:space="0" w:color="auto"/>
              <w:right w:val="double" w:sz="6" w:space="0" w:color="auto"/>
            </w:tcBorders>
          </w:tcPr>
          <w:p w14:paraId="35D8757D" w14:textId="77777777" w:rsidR="00D80DF0" w:rsidRPr="001A1FB9" w:rsidRDefault="00D80DF0">
            <w:pPr>
              <w:jc w:val="left"/>
              <w:rPr>
                <w:i/>
                <w:szCs w:val="24"/>
              </w:rPr>
            </w:pPr>
          </w:p>
        </w:tc>
      </w:tr>
      <w:tr w:rsidR="00D80DF0" w:rsidRPr="001A1FB9" w14:paraId="4FA3A7D4" w14:textId="77777777">
        <w:tc>
          <w:tcPr>
            <w:tcW w:w="870" w:type="dxa"/>
            <w:tcBorders>
              <w:top w:val="dotted" w:sz="4" w:space="0" w:color="auto"/>
              <w:left w:val="double" w:sz="6" w:space="0" w:color="auto"/>
              <w:bottom w:val="dotted" w:sz="4" w:space="0" w:color="auto"/>
              <w:right w:val="single" w:sz="4" w:space="0" w:color="auto"/>
            </w:tcBorders>
          </w:tcPr>
          <w:p w14:paraId="0516B188" w14:textId="77777777" w:rsidR="00D80DF0" w:rsidRPr="001A1FB9" w:rsidRDefault="00FB7B21">
            <w:pPr>
              <w:jc w:val="left"/>
              <w:rPr>
                <w:i/>
                <w:szCs w:val="24"/>
              </w:rPr>
            </w:pPr>
            <w:r w:rsidRPr="001A1FB9">
              <w:t>202</w:t>
            </w:r>
          </w:p>
        </w:tc>
        <w:tc>
          <w:tcPr>
            <w:tcW w:w="3260" w:type="dxa"/>
            <w:tcBorders>
              <w:top w:val="dotted" w:sz="4" w:space="0" w:color="auto"/>
              <w:left w:val="single" w:sz="4" w:space="0" w:color="auto"/>
              <w:bottom w:val="dotted" w:sz="4" w:space="0" w:color="auto"/>
              <w:right w:val="single" w:sz="4" w:space="0" w:color="auto"/>
            </w:tcBorders>
          </w:tcPr>
          <w:p w14:paraId="52A55A17" w14:textId="77777777" w:rsidR="00D80DF0" w:rsidRPr="001A1FB9" w:rsidRDefault="00D80DF0">
            <w:pPr>
              <w:jc w:val="left"/>
              <w:rPr>
                <w:i/>
                <w:szCs w:val="24"/>
              </w:rPr>
            </w:pPr>
          </w:p>
        </w:tc>
        <w:tc>
          <w:tcPr>
            <w:tcW w:w="1215" w:type="dxa"/>
            <w:tcBorders>
              <w:top w:val="dotted" w:sz="4" w:space="0" w:color="auto"/>
              <w:left w:val="single" w:sz="4" w:space="0" w:color="auto"/>
              <w:bottom w:val="dotted" w:sz="4" w:space="0" w:color="auto"/>
              <w:right w:val="single" w:sz="4" w:space="0" w:color="auto"/>
            </w:tcBorders>
          </w:tcPr>
          <w:p w14:paraId="2C7DFA3A" w14:textId="77777777" w:rsidR="00D80DF0" w:rsidRPr="001A1FB9" w:rsidRDefault="00D80DF0">
            <w:pPr>
              <w:jc w:val="left"/>
              <w:rPr>
                <w:i/>
                <w:szCs w:val="24"/>
              </w:rPr>
            </w:pPr>
          </w:p>
        </w:tc>
        <w:tc>
          <w:tcPr>
            <w:tcW w:w="1740" w:type="dxa"/>
            <w:tcBorders>
              <w:top w:val="dotted" w:sz="4" w:space="0" w:color="auto"/>
              <w:left w:val="single" w:sz="4" w:space="0" w:color="auto"/>
              <w:bottom w:val="dotted" w:sz="4" w:space="0" w:color="auto"/>
              <w:right w:val="single" w:sz="4" w:space="0" w:color="auto"/>
            </w:tcBorders>
          </w:tcPr>
          <w:p w14:paraId="77F53CB0" w14:textId="77777777" w:rsidR="00D80DF0" w:rsidRPr="001A1FB9" w:rsidRDefault="00D80DF0">
            <w:pPr>
              <w:jc w:val="left"/>
              <w:rPr>
                <w:i/>
                <w:szCs w:val="24"/>
              </w:rPr>
            </w:pPr>
          </w:p>
        </w:tc>
        <w:tc>
          <w:tcPr>
            <w:tcW w:w="1731" w:type="dxa"/>
            <w:tcBorders>
              <w:top w:val="dotted" w:sz="4" w:space="0" w:color="auto"/>
              <w:left w:val="single" w:sz="4" w:space="0" w:color="auto"/>
              <w:bottom w:val="dotted" w:sz="4" w:space="0" w:color="auto"/>
              <w:right w:val="double" w:sz="6" w:space="0" w:color="auto"/>
            </w:tcBorders>
          </w:tcPr>
          <w:p w14:paraId="16261FEE" w14:textId="77777777" w:rsidR="00D80DF0" w:rsidRPr="001A1FB9" w:rsidRDefault="00D80DF0">
            <w:pPr>
              <w:jc w:val="left"/>
              <w:rPr>
                <w:i/>
                <w:szCs w:val="24"/>
              </w:rPr>
            </w:pPr>
          </w:p>
        </w:tc>
      </w:tr>
      <w:tr w:rsidR="00D80DF0" w:rsidRPr="001A1FB9" w14:paraId="7DB5CE0A" w14:textId="77777777">
        <w:tc>
          <w:tcPr>
            <w:tcW w:w="870" w:type="dxa"/>
            <w:tcBorders>
              <w:top w:val="dotted" w:sz="4" w:space="0" w:color="auto"/>
              <w:left w:val="double" w:sz="6" w:space="0" w:color="auto"/>
              <w:bottom w:val="dotted" w:sz="4" w:space="0" w:color="auto"/>
              <w:right w:val="single" w:sz="4" w:space="0" w:color="auto"/>
            </w:tcBorders>
          </w:tcPr>
          <w:p w14:paraId="546A5CF6" w14:textId="77777777" w:rsidR="00D80DF0" w:rsidRPr="001A1FB9" w:rsidRDefault="00FB7B21">
            <w:pPr>
              <w:jc w:val="left"/>
              <w:rPr>
                <w:i/>
                <w:szCs w:val="24"/>
              </w:rPr>
            </w:pPr>
            <w:r w:rsidRPr="001A1FB9">
              <w:t>203</w:t>
            </w:r>
          </w:p>
        </w:tc>
        <w:tc>
          <w:tcPr>
            <w:tcW w:w="3260" w:type="dxa"/>
            <w:tcBorders>
              <w:top w:val="dotted" w:sz="4" w:space="0" w:color="auto"/>
              <w:left w:val="single" w:sz="4" w:space="0" w:color="auto"/>
              <w:bottom w:val="dotted" w:sz="4" w:space="0" w:color="auto"/>
              <w:right w:val="single" w:sz="4" w:space="0" w:color="auto"/>
            </w:tcBorders>
          </w:tcPr>
          <w:p w14:paraId="0F7D2741" w14:textId="77777777" w:rsidR="00D80DF0" w:rsidRPr="001A1FB9" w:rsidRDefault="00D80DF0">
            <w:pPr>
              <w:jc w:val="left"/>
              <w:rPr>
                <w:i/>
                <w:szCs w:val="24"/>
              </w:rPr>
            </w:pPr>
          </w:p>
        </w:tc>
        <w:tc>
          <w:tcPr>
            <w:tcW w:w="1215" w:type="dxa"/>
            <w:tcBorders>
              <w:top w:val="dotted" w:sz="4" w:space="0" w:color="auto"/>
              <w:left w:val="single" w:sz="4" w:space="0" w:color="auto"/>
              <w:bottom w:val="dotted" w:sz="4" w:space="0" w:color="auto"/>
              <w:right w:val="single" w:sz="4" w:space="0" w:color="auto"/>
            </w:tcBorders>
          </w:tcPr>
          <w:p w14:paraId="4F57B2F1" w14:textId="77777777" w:rsidR="00D80DF0" w:rsidRPr="001A1FB9" w:rsidRDefault="00D80DF0">
            <w:pPr>
              <w:jc w:val="left"/>
              <w:rPr>
                <w:i/>
                <w:szCs w:val="24"/>
              </w:rPr>
            </w:pPr>
          </w:p>
        </w:tc>
        <w:tc>
          <w:tcPr>
            <w:tcW w:w="1740" w:type="dxa"/>
            <w:tcBorders>
              <w:top w:val="dotted" w:sz="4" w:space="0" w:color="auto"/>
              <w:left w:val="single" w:sz="4" w:space="0" w:color="auto"/>
              <w:bottom w:val="dotted" w:sz="4" w:space="0" w:color="auto"/>
              <w:right w:val="single" w:sz="4" w:space="0" w:color="auto"/>
            </w:tcBorders>
          </w:tcPr>
          <w:p w14:paraId="7278A895" w14:textId="77777777" w:rsidR="00D80DF0" w:rsidRPr="001A1FB9" w:rsidRDefault="00D80DF0">
            <w:pPr>
              <w:jc w:val="left"/>
              <w:rPr>
                <w:i/>
                <w:szCs w:val="24"/>
              </w:rPr>
            </w:pPr>
          </w:p>
        </w:tc>
        <w:tc>
          <w:tcPr>
            <w:tcW w:w="1731" w:type="dxa"/>
            <w:tcBorders>
              <w:top w:val="dotted" w:sz="4" w:space="0" w:color="auto"/>
              <w:left w:val="single" w:sz="4" w:space="0" w:color="auto"/>
              <w:bottom w:val="dotted" w:sz="4" w:space="0" w:color="auto"/>
              <w:right w:val="double" w:sz="6" w:space="0" w:color="auto"/>
            </w:tcBorders>
          </w:tcPr>
          <w:p w14:paraId="19E83E96" w14:textId="77777777" w:rsidR="00D80DF0" w:rsidRPr="001A1FB9" w:rsidRDefault="00D80DF0">
            <w:pPr>
              <w:jc w:val="left"/>
              <w:rPr>
                <w:i/>
                <w:szCs w:val="24"/>
              </w:rPr>
            </w:pPr>
          </w:p>
        </w:tc>
      </w:tr>
      <w:tr w:rsidR="00D80DF0" w:rsidRPr="001A1FB9" w14:paraId="1219FFF5" w14:textId="77777777">
        <w:tc>
          <w:tcPr>
            <w:tcW w:w="870" w:type="dxa"/>
            <w:tcBorders>
              <w:top w:val="dotted" w:sz="4" w:space="0" w:color="auto"/>
              <w:left w:val="double" w:sz="6" w:space="0" w:color="auto"/>
              <w:bottom w:val="dotted" w:sz="4" w:space="0" w:color="auto"/>
              <w:right w:val="single" w:sz="4" w:space="0" w:color="auto"/>
            </w:tcBorders>
          </w:tcPr>
          <w:p w14:paraId="42AE55C3" w14:textId="77777777" w:rsidR="00D80DF0" w:rsidRPr="001A1FB9" w:rsidRDefault="00FB7B21">
            <w:pPr>
              <w:jc w:val="left"/>
              <w:rPr>
                <w:i/>
                <w:szCs w:val="24"/>
              </w:rPr>
            </w:pPr>
            <w:r w:rsidRPr="001A1FB9">
              <w:t>204</w:t>
            </w:r>
          </w:p>
        </w:tc>
        <w:tc>
          <w:tcPr>
            <w:tcW w:w="3260" w:type="dxa"/>
            <w:tcBorders>
              <w:top w:val="dotted" w:sz="4" w:space="0" w:color="auto"/>
              <w:left w:val="single" w:sz="4" w:space="0" w:color="auto"/>
              <w:bottom w:val="dotted" w:sz="4" w:space="0" w:color="auto"/>
              <w:right w:val="single" w:sz="4" w:space="0" w:color="auto"/>
            </w:tcBorders>
          </w:tcPr>
          <w:p w14:paraId="351CE4B2" w14:textId="77777777" w:rsidR="00D80DF0" w:rsidRPr="001A1FB9" w:rsidRDefault="00D80DF0">
            <w:pPr>
              <w:jc w:val="left"/>
              <w:rPr>
                <w:i/>
                <w:szCs w:val="24"/>
              </w:rPr>
            </w:pPr>
          </w:p>
        </w:tc>
        <w:tc>
          <w:tcPr>
            <w:tcW w:w="1215" w:type="dxa"/>
            <w:tcBorders>
              <w:top w:val="dotted" w:sz="4" w:space="0" w:color="auto"/>
              <w:left w:val="single" w:sz="4" w:space="0" w:color="auto"/>
              <w:bottom w:val="dotted" w:sz="4" w:space="0" w:color="auto"/>
              <w:right w:val="single" w:sz="4" w:space="0" w:color="auto"/>
            </w:tcBorders>
          </w:tcPr>
          <w:p w14:paraId="307E45C0" w14:textId="77777777" w:rsidR="00D80DF0" w:rsidRPr="001A1FB9" w:rsidRDefault="00D80DF0">
            <w:pPr>
              <w:jc w:val="left"/>
              <w:rPr>
                <w:i/>
                <w:szCs w:val="24"/>
              </w:rPr>
            </w:pPr>
          </w:p>
        </w:tc>
        <w:tc>
          <w:tcPr>
            <w:tcW w:w="1740" w:type="dxa"/>
            <w:tcBorders>
              <w:top w:val="dotted" w:sz="4" w:space="0" w:color="auto"/>
              <w:left w:val="single" w:sz="4" w:space="0" w:color="auto"/>
              <w:bottom w:val="dotted" w:sz="4" w:space="0" w:color="auto"/>
              <w:right w:val="single" w:sz="4" w:space="0" w:color="auto"/>
            </w:tcBorders>
          </w:tcPr>
          <w:p w14:paraId="77469C5B" w14:textId="77777777" w:rsidR="00D80DF0" w:rsidRPr="001A1FB9" w:rsidRDefault="00D80DF0">
            <w:pPr>
              <w:jc w:val="left"/>
              <w:rPr>
                <w:i/>
                <w:szCs w:val="24"/>
              </w:rPr>
            </w:pPr>
          </w:p>
        </w:tc>
        <w:tc>
          <w:tcPr>
            <w:tcW w:w="1731" w:type="dxa"/>
            <w:tcBorders>
              <w:top w:val="dotted" w:sz="4" w:space="0" w:color="auto"/>
              <w:left w:val="single" w:sz="4" w:space="0" w:color="auto"/>
              <w:bottom w:val="dotted" w:sz="4" w:space="0" w:color="auto"/>
              <w:right w:val="double" w:sz="6" w:space="0" w:color="auto"/>
            </w:tcBorders>
          </w:tcPr>
          <w:p w14:paraId="6AE94571" w14:textId="77777777" w:rsidR="00D80DF0" w:rsidRPr="001A1FB9" w:rsidRDefault="00D80DF0">
            <w:pPr>
              <w:jc w:val="left"/>
              <w:rPr>
                <w:i/>
                <w:szCs w:val="24"/>
              </w:rPr>
            </w:pPr>
          </w:p>
        </w:tc>
      </w:tr>
      <w:tr w:rsidR="00D80DF0" w:rsidRPr="001A1FB9" w14:paraId="48B08AC6" w14:textId="77777777">
        <w:tc>
          <w:tcPr>
            <w:tcW w:w="870" w:type="dxa"/>
            <w:tcBorders>
              <w:top w:val="dotted" w:sz="4" w:space="0" w:color="auto"/>
              <w:left w:val="double" w:sz="6" w:space="0" w:color="auto"/>
              <w:bottom w:val="dotted" w:sz="4" w:space="0" w:color="auto"/>
              <w:right w:val="single" w:sz="4" w:space="0" w:color="auto"/>
            </w:tcBorders>
          </w:tcPr>
          <w:p w14:paraId="0A7D0FE2" w14:textId="77777777" w:rsidR="00D80DF0" w:rsidRPr="001A1FB9" w:rsidRDefault="00FB7B21">
            <w:pPr>
              <w:jc w:val="left"/>
              <w:rPr>
                <w:i/>
                <w:szCs w:val="24"/>
              </w:rPr>
            </w:pPr>
            <w:r w:rsidRPr="001A1FB9">
              <w:t>205</w:t>
            </w:r>
          </w:p>
        </w:tc>
        <w:tc>
          <w:tcPr>
            <w:tcW w:w="3260" w:type="dxa"/>
            <w:tcBorders>
              <w:top w:val="dotted" w:sz="4" w:space="0" w:color="auto"/>
              <w:left w:val="single" w:sz="4" w:space="0" w:color="auto"/>
              <w:bottom w:val="dotted" w:sz="4" w:space="0" w:color="auto"/>
              <w:right w:val="single" w:sz="4" w:space="0" w:color="auto"/>
            </w:tcBorders>
          </w:tcPr>
          <w:p w14:paraId="7AD6F537" w14:textId="77777777" w:rsidR="00D80DF0" w:rsidRPr="001A1FB9" w:rsidRDefault="00D80DF0">
            <w:pPr>
              <w:jc w:val="left"/>
              <w:rPr>
                <w:i/>
                <w:szCs w:val="24"/>
              </w:rPr>
            </w:pPr>
          </w:p>
        </w:tc>
        <w:tc>
          <w:tcPr>
            <w:tcW w:w="1215" w:type="dxa"/>
            <w:tcBorders>
              <w:top w:val="dotted" w:sz="4" w:space="0" w:color="auto"/>
              <w:left w:val="single" w:sz="4" w:space="0" w:color="auto"/>
              <w:bottom w:val="dotted" w:sz="4" w:space="0" w:color="auto"/>
              <w:right w:val="single" w:sz="4" w:space="0" w:color="auto"/>
            </w:tcBorders>
          </w:tcPr>
          <w:p w14:paraId="238A2DF4" w14:textId="77777777" w:rsidR="00D80DF0" w:rsidRPr="001A1FB9" w:rsidRDefault="00D80DF0">
            <w:pPr>
              <w:jc w:val="left"/>
              <w:rPr>
                <w:i/>
                <w:szCs w:val="24"/>
              </w:rPr>
            </w:pPr>
          </w:p>
        </w:tc>
        <w:tc>
          <w:tcPr>
            <w:tcW w:w="1740" w:type="dxa"/>
            <w:tcBorders>
              <w:top w:val="dotted" w:sz="4" w:space="0" w:color="auto"/>
              <w:left w:val="single" w:sz="4" w:space="0" w:color="auto"/>
              <w:bottom w:val="dotted" w:sz="4" w:space="0" w:color="auto"/>
              <w:right w:val="single" w:sz="4" w:space="0" w:color="auto"/>
            </w:tcBorders>
          </w:tcPr>
          <w:p w14:paraId="07119D92" w14:textId="77777777" w:rsidR="00D80DF0" w:rsidRPr="001A1FB9" w:rsidRDefault="00D80DF0">
            <w:pPr>
              <w:jc w:val="left"/>
              <w:rPr>
                <w:i/>
                <w:szCs w:val="24"/>
              </w:rPr>
            </w:pPr>
          </w:p>
        </w:tc>
        <w:tc>
          <w:tcPr>
            <w:tcW w:w="1731" w:type="dxa"/>
            <w:tcBorders>
              <w:top w:val="dotted" w:sz="4" w:space="0" w:color="auto"/>
              <w:left w:val="single" w:sz="4" w:space="0" w:color="auto"/>
              <w:bottom w:val="dotted" w:sz="4" w:space="0" w:color="auto"/>
              <w:right w:val="double" w:sz="6" w:space="0" w:color="auto"/>
            </w:tcBorders>
          </w:tcPr>
          <w:p w14:paraId="49D698CB" w14:textId="77777777" w:rsidR="00D80DF0" w:rsidRPr="001A1FB9" w:rsidRDefault="00D80DF0">
            <w:pPr>
              <w:jc w:val="left"/>
              <w:rPr>
                <w:i/>
                <w:szCs w:val="24"/>
              </w:rPr>
            </w:pPr>
          </w:p>
        </w:tc>
      </w:tr>
      <w:tr w:rsidR="00D80DF0" w:rsidRPr="001A1FB9" w14:paraId="104E26F4" w14:textId="77777777">
        <w:tc>
          <w:tcPr>
            <w:tcW w:w="870" w:type="dxa"/>
            <w:tcBorders>
              <w:top w:val="dotted" w:sz="4" w:space="0" w:color="auto"/>
              <w:left w:val="double" w:sz="6" w:space="0" w:color="auto"/>
              <w:bottom w:val="dotted" w:sz="4" w:space="0" w:color="auto"/>
              <w:right w:val="single" w:sz="4" w:space="0" w:color="auto"/>
            </w:tcBorders>
          </w:tcPr>
          <w:p w14:paraId="37C89E67" w14:textId="77777777" w:rsidR="00D80DF0" w:rsidRPr="001A1FB9" w:rsidRDefault="00FB7B21">
            <w:pPr>
              <w:jc w:val="left"/>
              <w:rPr>
                <w:i/>
                <w:szCs w:val="24"/>
              </w:rPr>
            </w:pPr>
            <w:r w:rsidRPr="001A1FB9">
              <w:t>206</w:t>
            </w:r>
          </w:p>
        </w:tc>
        <w:tc>
          <w:tcPr>
            <w:tcW w:w="3260" w:type="dxa"/>
            <w:tcBorders>
              <w:top w:val="dotted" w:sz="4" w:space="0" w:color="auto"/>
              <w:left w:val="single" w:sz="4" w:space="0" w:color="auto"/>
              <w:bottom w:val="dotted" w:sz="4" w:space="0" w:color="auto"/>
              <w:right w:val="single" w:sz="4" w:space="0" w:color="auto"/>
            </w:tcBorders>
          </w:tcPr>
          <w:p w14:paraId="2671B268" w14:textId="77777777" w:rsidR="00D80DF0" w:rsidRPr="001A1FB9" w:rsidRDefault="00D80DF0">
            <w:pPr>
              <w:jc w:val="left"/>
              <w:rPr>
                <w:i/>
                <w:szCs w:val="24"/>
              </w:rPr>
            </w:pPr>
          </w:p>
        </w:tc>
        <w:tc>
          <w:tcPr>
            <w:tcW w:w="1215" w:type="dxa"/>
            <w:tcBorders>
              <w:top w:val="dotted" w:sz="4" w:space="0" w:color="auto"/>
              <w:left w:val="single" w:sz="4" w:space="0" w:color="auto"/>
              <w:bottom w:val="dotted" w:sz="4" w:space="0" w:color="auto"/>
              <w:right w:val="single" w:sz="4" w:space="0" w:color="auto"/>
            </w:tcBorders>
          </w:tcPr>
          <w:p w14:paraId="72D60337" w14:textId="77777777" w:rsidR="00D80DF0" w:rsidRPr="001A1FB9" w:rsidRDefault="00D80DF0">
            <w:pPr>
              <w:jc w:val="left"/>
              <w:rPr>
                <w:i/>
                <w:szCs w:val="24"/>
              </w:rPr>
            </w:pPr>
          </w:p>
        </w:tc>
        <w:tc>
          <w:tcPr>
            <w:tcW w:w="1740" w:type="dxa"/>
            <w:tcBorders>
              <w:top w:val="dotted" w:sz="4" w:space="0" w:color="auto"/>
              <w:left w:val="single" w:sz="4" w:space="0" w:color="auto"/>
              <w:bottom w:val="dotted" w:sz="4" w:space="0" w:color="auto"/>
              <w:right w:val="single" w:sz="4" w:space="0" w:color="auto"/>
            </w:tcBorders>
          </w:tcPr>
          <w:p w14:paraId="1746411B" w14:textId="77777777" w:rsidR="00D80DF0" w:rsidRPr="001A1FB9" w:rsidRDefault="00D80DF0">
            <w:pPr>
              <w:jc w:val="left"/>
              <w:rPr>
                <w:i/>
                <w:szCs w:val="24"/>
              </w:rPr>
            </w:pPr>
          </w:p>
        </w:tc>
        <w:tc>
          <w:tcPr>
            <w:tcW w:w="1731" w:type="dxa"/>
            <w:tcBorders>
              <w:top w:val="dotted" w:sz="4" w:space="0" w:color="auto"/>
              <w:left w:val="single" w:sz="4" w:space="0" w:color="auto"/>
              <w:bottom w:val="dotted" w:sz="4" w:space="0" w:color="auto"/>
              <w:right w:val="double" w:sz="6" w:space="0" w:color="auto"/>
            </w:tcBorders>
          </w:tcPr>
          <w:p w14:paraId="7D3C607A" w14:textId="77777777" w:rsidR="00D80DF0" w:rsidRPr="001A1FB9" w:rsidRDefault="00D80DF0">
            <w:pPr>
              <w:jc w:val="left"/>
              <w:rPr>
                <w:i/>
                <w:szCs w:val="24"/>
              </w:rPr>
            </w:pPr>
          </w:p>
        </w:tc>
      </w:tr>
      <w:tr w:rsidR="00D80DF0" w:rsidRPr="001A1FB9" w14:paraId="12189FE7" w14:textId="77777777">
        <w:tc>
          <w:tcPr>
            <w:tcW w:w="870" w:type="dxa"/>
            <w:tcBorders>
              <w:top w:val="dotted" w:sz="4" w:space="0" w:color="auto"/>
              <w:left w:val="double" w:sz="6" w:space="0" w:color="auto"/>
              <w:bottom w:val="dotted" w:sz="4" w:space="0" w:color="auto"/>
              <w:right w:val="single" w:sz="4" w:space="0" w:color="auto"/>
            </w:tcBorders>
          </w:tcPr>
          <w:p w14:paraId="21391138" w14:textId="77777777" w:rsidR="00D80DF0" w:rsidRPr="001A1FB9" w:rsidRDefault="00FB7B21">
            <w:pPr>
              <w:jc w:val="left"/>
              <w:rPr>
                <w:i/>
                <w:szCs w:val="24"/>
              </w:rPr>
            </w:pPr>
            <w:r w:rsidRPr="001A1FB9">
              <w:t>207</w:t>
            </w:r>
          </w:p>
        </w:tc>
        <w:tc>
          <w:tcPr>
            <w:tcW w:w="3260" w:type="dxa"/>
            <w:tcBorders>
              <w:top w:val="dotted" w:sz="4" w:space="0" w:color="auto"/>
              <w:left w:val="single" w:sz="4" w:space="0" w:color="auto"/>
              <w:bottom w:val="dotted" w:sz="4" w:space="0" w:color="auto"/>
              <w:right w:val="single" w:sz="4" w:space="0" w:color="auto"/>
            </w:tcBorders>
          </w:tcPr>
          <w:p w14:paraId="25565C20" w14:textId="77777777" w:rsidR="00D80DF0" w:rsidRPr="001A1FB9" w:rsidRDefault="00D80DF0">
            <w:pPr>
              <w:jc w:val="left"/>
              <w:rPr>
                <w:i/>
                <w:szCs w:val="24"/>
              </w:rPr>
            </w:pPr>
          </w:p>
        </w:tc>
        <w:tc>
          <w:tcPr>
            <w:tcW w:w="1215" w:type="dxa"/>
            <w:tcBorders>
              <w:top w:val="dotted" w:sz="4" w:space="0" w:color="auto"/>
              <w:left w:val="single" w:sz="4" w:space="0" w:color="auto"/>
              <w:bottom w:val="dotted" w:sz="4" w:space="0" w:color="auto"/>
              <w:right w:val="single" w:sz="4" w:space="0" w:color="auto"/>
            </w:tcBorders>
          </w:tcPr>
          <w:p w14:paraId="7D18F5BD" w14:textId="77777777" w:rsidR="00D80DF0" w:rsidRPr="001A1FB9" w:rsidRDefault="00D80DF0">
            <w:pPr>
              <w:jc w:val="left"/>
              <w:rPr>
                <w:i/>
                <w:szCs w:val="24"/>
              </w:rPr>
            </w:pPr>
          </w:p>
        </w:tc>
        <w:tc>
          <w:tcPr>
            <w:tcW w:w="1740" w:type="dxa"/>
            <w:tcBorders>
              <w:top w:val="dotted" w:sz="4" w:space="0" w:color="auto"/>
              <w:left w:val="single" w:sz="4" w:space="0" w:color="auto"/>
              <w:bottom w:val="dotted" w:sz="4" w:space="0" w:color="auto"/>
              <w:right w:val="single" w:sz="4" w:space="0" w:color="auto"/>
            </w:tcBorders>
          </w:tcPr>
          <w:p w14:paraId="419843C1" w14:textId="77777777" w:rsidR="00D80DF0" w:rsidRPr="001A1FB9" w:rsidRDefault="00D80DF0">
            <w:pPr>
              <w:jc w:val="left"/>
              <w:rPr>
                <w:i/>
                <w:szCs w:val="24"/>
              </w:rPr>
            </w:pPr>
          </w:p>
        </w:tc>
        <w:tc>
          <w:tcPr>
            <w:tcW w:w="1731" w:type="dxa"/>
            <w:tcBorders>
              <w:top w:val="dotted" w:sz="4" w:space="0" w:color="auto"/>
              <w:left w:val="single" w:sz="4" w:space="0" w:color="auto"/>
              <w:bottom w:val="dotted" w:sz="4" w:space="0" w:color="auto"/>
              <w:right w:val="double" w:sz="6" w:space="0" w:color="auto"/>
            </w:tcBorders>
          </w:tcPr>
          <w:p w14:paraId="096C12C4" w14:textId="77777777" w:rsidR="00D80DF0" w:rsidRPr="001A1FB9" w:rsidRDefault="00D80DF0">
            <w:pPr>
              <w:jc w:val="left"/>
              <w:rPr>
                <w:i/>
                <w:szCs w:val="24"/>
              </w:rPr>
            </w:pPr>
          </w:p>
        </w:tc>
      </w:tr>
      <w:tr w:rsidR="00D80DF0" w:rsidRPr="001A1FB9" w14:paraId="2A69FBE2" w14:textId="77777777">
        <w:tc>
          <w:tcPr>
            <w:tcW w:w="870" w:type="dxa"/>
            <w:tcBorders>
              <w:top w:val="dotted" w:sz="4" w:space="0" w:color="auto"/>
              <w:left w:val="double" w:sz="6" w:space="0" w:color="auto"/>
              <w:bottom w:val="dotted" w:sz="4" w:space="0" w:color="auto"/>
              <w:right w:val="single" w:sz="4" w:space="0" w:color="auto"/>
            </w:tcBorders>
          </w:tcPr>
          <w:p w14:paraId="55BB2B52" w14:textId="77777777" w:rsidR="00D80DF0" w:rsidRPr="001A1FB9" w:rsidRDefault="00FB7B21">
            <w:pPr>
              <w:jc w:val="left"/>
              <w:rPr>
                <w:i/>
                <w:szCs w:val="24"/>
              </w:rPr>
            </w:pPr>
            <w:r w:rsidRPr="001A1FB9">
              <w:t>208</w:t>
            </w:r>
          </w:p>
        </w:tc>
        <w:tc>
          <w:tcPr>
            <w:tcW w:w="3260" w:type="dxa"/>
            <w:tcBorders>
              <w:top w:val="dotted" w:sz="4" w:space="0" w:color="auto"/>
              <w:left w:val="single" w:sz="4" w:space="0" w:color="auto"/>
              <w:bottom w:val="dotted" w:sz="4" w:space="0" w:color="auto"/>
              <w:right w:val="single" w:sz="4" w:space="0" w:color="auto"/>
            </w:tcBorders>
          </w:tcPr>
          <w:p w14:paraId="0879D0CB" w14:textId="77777777" w:rsidR="00D80DF0" w:rsidRPr="001A1FB9" w:rsidRDefault="00D80DF0">
            <w:pPr>
              <w:jc w:val="left"/>
              <w:rPr>
                <w:i/>
                <w:szCs w:val="24"/>
              </w:rPr>
            </w:pPr>
          </w:p>
        </w:tc>
        <w:tc>
          <w:tcPr>
            <w:tcW w:w="1215" w:type="dxa"/>
            <w:tcBorders>
              <w:top w:val="dotted" w:sz="4" w:space="0" w:color="auto"/>
              <w:left w:val="single" w:sz="4" w:space="0" w:color="auto"/>
              <w:bottom w:val="dotted" w:sz="4" w:space="0" w:color="auto"/>
              <w:right w:val="single" w:sz="4" w:space="0" w:color="auto"/>
            </w:tcBorders>
          </w:tcPr>
          <w:p w14:paraId="444BB3B8" w14:textId="77777777" w:rsidR="00D80DF0" w:rsidRPr="001A1FB9" w:rsidRDefault="00D80DF0">
            <w:pPr>
              <w:jc w:val="left"/>
              <w:rPr>
                <w:i/>
                <w:szCs w:val="24"/>
              </w:rPr>
            </w:pPr>
          </w:p>
        </w:tc>
        <w:tc>
          <w:tcPr>
            <w:tcW w:w="1740" w:type="dxa"/>
            <w:tcBorders>
              <w:top w:val="dotted" w:sz="4" w:space="0" w:color="auto"/>
              <w:left w:val="single" w:sz="4" w:space="0" w:color="auto"/>
              <w:bottom w:val="dotted" w:sz="4" w:space="0" w:color="auto"/>
              <w:right w:val="single" w:sz="4" w:space="0" w:color="auto"/>
            </w:tcBorders>
          </w:tcPr>
          <w:p w14:paraId="273A679F" w14:textId="77777777" w:rsidR="00D80DF0" w:rsidRPr="001A1FB9" w:rsidRDefault="00D80DF0">
            <w:pPr>
              <w:jc w:val="left"/>
              <w:rPr>
                <w:i/>
                <w:szCs w:val="24"/>
              </w:rPr>
            </w:pPr>
          </w:p>
        </w:tc>
        <w:tc>
          <w:tcPr>
            <w:tcW w:w="1731" w:type="dxa"/>
            <w:tcBorders>
              <w:top w:val="dotted" w:sz="4" w:space="0" w:color="auto"/>
              <w:left w:val="single" w:sz="4" w:space="0" w:color="auto"/>
              <w:bottom w:val="dotted" w:sz="4" w:space="0" w:color="auto"/>
              <w:right w:val="double" w:sz="6" w:space="0" w:color="auto"/>
            </w:tcBorders>
          </w:tcPr>
          <w:p w14:paraId="06A60712" w14:textId="77777777" w:rsidR="00D80DF0" w:rsidRPr="001A1FB9" w:rsidRDefault="00D80DF0">
            <w:pPr>
              <w:jc w:val="left"/>
              <w:rPr>
                <w:i/>
                <w:szCs w:val="24"/>
              </w:rPr>
            </w:pPr>
          </w:p>
        </w:tc>
      </w:tr>
      <w:tr w:rsidR="00D80DF0" w:rsidRPr="001A1FB9" w14:paraId="01D3A809" w14:textId="77777777">
        <w:tc>
          <w:tcPr>
            <w:tcW w:w="870" w:type="dxa"/>
            <w:tcBorders>
              <w:top w:val="dotted" w:sz="4" w:space="0" w:color="auto"/>
              <w:left w:val="double" w:sz="6" w:space="0" w:color="auto"/>
              <w:bottom w:val="dotted" w:sz="4" w:space="0" w:color="auto"/>
              <w:right w:val="single" w:sz="4" w:space="0" w:color="auto"/>
            </w:tcBorders>
          </w:tcPr>
          <w:p w14:paraId="3EF0C560" w14:textId="77777777" w:rsidR="00D80DF0" w:rsidRPr="001A1FB9" w:rsidRDefault="00FB7B21">
            <w:pPr>
              <w:jc w:val="left"/>
              <w:rPr>
                <w:i/>
                <w:szCs w:val="24"/>
              </w:rPr>
            </w:pPr>
            <w:r w:rsidRPr="001A1FB9">
              <w:t>209</w:t>
            </w:r>
          </w:p>
        </w:tc>
        <w:tc>
          <w:tcPr>
            <w:tcW w:w="3260" w:type="dxa"/>
            <w:tcBorders>
              <w:top w:val="dotted" w:sz="4" w:space="0" w:color="auto"/>
              <w:left w:val="single" w:sz="4" w:space="0" w:color="auto"/>
              <w:bottom w:val="dotted" w:sz="4" w:space="0" w:color="auto"/>
              <w:right w:val="single" w:sz="4" w:space="0" w:color="auto"/>
            </w:tcBorders>
          </w:tcPr>
          <w:p w14:paraId="35D0B729" w14:textId="77777777" w:rsidR="00D80DF0" w:rsidRPr="001A1FB9" w:rsidRDefault="00D80DF0">
            <w:pPr>
              <w:jc w:val="left"/>
              <w:rPr>
                <w:i/>
                <w:szCs w:val="24"/>
              </w:rPr>
            </w:pPr>
          </w:p>
        </w:tc>
        <w:tc>
          <w:tcPr>
            <w:tcW w:w="1215" w:type="dxa"/>
            <w:tcBorders>
              <w:top w:val="dotted" w:sz="4" w:space="0" w:color="auto"/>
              <w:left w:val="single" w:sz="4" w:space="0" w:color="auto"/>
              <w:bottom w:val="dotted" w:sz="4" w:space="0" w:color="auto"/>
              <w:right w:val="single" w:sz="4" w:space="0" w:color="auto"/>
            </w:tcBorders>
          </w:tcPr>
          <w:p w14:paraId="230F7E15" w14:textId="77777777" w:rsidR="00D80DF0" w:rsidRPr="001A1FB9" w:rsidRDefault="00D80DF0">
            <w:pPr>
              <w:jc w:val="left"/>
              <w:rPr>
                <w:i/>
                <w:szCs w:val="24"/>
              </w:rPr>
            </w:pPr>
          </w:p>
        </w:tc>
        <w:tc>
          <w:tcPr>
            <w:tcW w:w="1740" w:type="dxa"/>
            <w:tcBorders>
              <w:top w:val="dotted" w:sz="4" w:space="0" w:color="auto"/>
              <w:left w:val="single" w:sz="4" w:space="0" w:color="auto"/>
              <w:bottom w:val="dotted" w:sz="4" w:space="0" w:color="auto"/>
              <w:right w:val="single" w:sz="4" w:space="0" w:color="auto"/>
            </w:tcBorders>
          </w:tcPr>
          <w:p w14:paraId="2464AB78" w14:textId="77777777" w:rsidR="00D80DF0" w:rsidRPr="001A1FB9" w:rsidRDefault="00D80DF0">
            <w:pPr>
              <w:jc w:val="left"/>
              <w:rPr>
                <w:i/>
                <w:szCs w:val="24"/>
              </w:rPr>
            </w:pPr>
          </w:p>
        </w:tc>
        <w:tc>
          <w:tcPr>
            <w:tcW w:w="1731" w:type="dxa"/>
            <w:tcBorders>
              <w:top w:val="dotted" w:sz="4" w:space="0" w:color="auto"/>
              <w:left w:val="single" w:sz="4" w:space="0" w:color="auto"/>
              <w:bottom w:val="dotted" w:sz="4" w:space="0" w:color="auto"/>
              <w:right w:val="double" w:sz="6" w:space="0" w:color="auto"/>
            </w:tcBorders>
          </w:tcPr>
          <w:p w14:paraId="4512EB24" w14:textId="77777777" w:rsidR="00D80DF0" w:rsidRPr="001A1FB9" w:rsidRDefault="00D80DF0">
            <w:pPr>
              <w:jc w:val="left"/>
              <w:rPr>
                <w:i/>
                <w:szCs w:val="24"/>
              </w:rPr>
            </w:pPr>
          </w:p>
        </w:tc>
      </w:tr>
      <w:tr w:rsidR="00D80DF0" w:rsidRPr="001A1FB9" w14:paraId="7558E74B" w14:textId="77777777">
        <w:tc>
          <w:tcPr>
            <w:tcW w:w="870" w:type="dxa"/>
            <w:tcBorders>
              <w:top w:val="dotted" w:sz="4" w:space="0" w:color="auto"/>
              <w:left w:val="double" w:sz="6" w:space="0" w:color="auto"/>
              <w:bottom w:val="dotted" w:sz="4" w:space="0" w:color="auto"/>
              <w:right w:val="single" w:sz="4" w:space="0" w:color="auto"/>
            </w:tcBorders>
          </w:tcPr>
          <w:p w14:paraId="2FE22096" w14:textId="77777777" w:rsidR="00D80DF0" w:rsidRPr="001A1FB9" w:rsidRDefault="00FB7B21">
            <w:pPr>
              <w:jc w:val="left"/>
              <w:rPr>
                <w:i/>
                <w:szCs w:val="24"/>
              </w:rPr>
            </w:pPr>
            <w:r w:rsidRPr="001A1FB9">
              <w:t>210</w:t>
            </w:r>
          </w:p>
        </w:tc>
        <w:tc>
          <w:tcPr>
            <w:tcW w:w="3260" w:type="dxa"/>
            <w:tcBorders>
              <w:top w:val="dotted" w:sz="4" w:space="0" w:color="auto"/>
              <w:left w:val="single" w:sz="4" w:space="0" w:color="auto"/>
              <w:bottom w:val="dotted" w:sz="4" w:space="0" w:color="auto"/>
              <w:right w:val="single" w:sz="4" w:space="0" w:color="auto"/>
            </w:tcBorders>
          </w:tcPr>
          <w:p w14:paraId="1108E0A1" w14:textId="77777777" w:rsidR="00D80DF0" w:rsidRPr="001A1FB9" w:rsidRDefault="00D80DF0">
            <w:pPr>
              <w:jc w:val="left"/>
              <w:rPr>
                <w:i/>
                <w:szCs w:val="24"/>
              </w:rPr>
            </w:pPr>
          </w:p>
        </w:tc>
        <w:tc>
          <w:tcPr>
            <w:tcW w:w="1215" w:type="dxa"/>
            <w:tcBorders>
              <w:top w:val="dotted" w:sz="4" w:space="0" w:color="auto"/>
              <w:left w:val="single" w:sz="4" w:space="0" w:color="auto"/>
              <w:bottom w:val="dotted" w:sz="4" w:space="0" w:color="auto"/>
              <w:right w:val="single" w:sz="4" w:space="0" w:color="auto"/>
            </w:tcBorders>
          </w:tcPr>
          <w:p w14:paraId="1C9E4B92" w14:textId="77777777" w:rsidR="00D80DF0" w:rsidRPr="001A1FB9" w:rsidRDefault="00D80DF0">
            <w:pPr>
              <w:jc w:val="left"/>
              <w:rPr>
                <w:i/>
                <w:szCs w:val="24"/>
              </w:rPr>
            </w:pPr>
          </w:p>
        </w:tc>
        <w:tc>
          <w:tcPr>
            <w:tcW w:w="1740" w:type="dxa"/>
            <w:tcBorders>
              <w:top w:val="dotted" w:sz="4" w:space="0" w:color="auto"/>
              <w:left w:val="single" w:sz="4" w:space="0" w:color="auto"/>
              <w:bottom w:val="dotted" w:sz="4" w:space="0" w:color="auto"/>
              <w:right w:val="single" w:sz="4" w:space="0" w:color="auto"/>
            </w:tcBorders>
          </w:tcPr>
          <w:p w14:paraId="7FC5D3A9" w14:textId="77777777" w:rsidR="00D80DF0" w:rsidRPr="001A1FB9" w:rsidRDefault="00D80DF0">
            <w:pPr>
              <w:jc w:val="left"/>
              <w:rPr>
                <w:i/>
                <w:szCs w:val="24"/>
              </w:rPr>
            </w:pPr>
          </w:p>
        </w:tc>
        <w:tc>
          <w:tcPr>
            <w:tcW w:w="1731" w:type="dxa"/>
            <w:tcBorders>
              <w:top w:val="dotted" w:sz="4" w:space="0" w:color="auto"/>
              <w:left w:val="single" w:sz="4" w:space="0" w:color="auto"/>
              <w:bottom w:val="dotted" w:sz="4" w:space="0" w:color="auto"/>
              <w:right w:val="double" w:sz="6" w:space="0" w:color="auto"/>
            </w:tcBorders>
          </w:tcPr>
          <w:p w14:paraId="6356005D" w14:textId="77777777" w:rsidR="00D80DF0" w:rsidRPr="001A1FB9" w:rsidRDefault="00D80DF0">
            <w:pPr>
              <w:jc w:val="left"/>
              <w:rPr>
                <w:i/>
                <w:szCs w:val="24"/>
              </w:rPr>
            </w:pPr>
          </w:p>
        </w:tc>
      </w:tr>
      <w:tr w:rsidR="00D80DF0" w:rsidRPr="001A1FB9" w14:paraId="7A17F4F9" w14:textId="77777777">
        <w:tc>
          <w:tcPr>
            <w:tcW w:w="870" w:type="dxa"/>
            <w:tcBorders>
              <w:top w:val="dotted" w:sz="4" w:space="0" w:color="auto"/>
              <w:left w:val="double" w:sz="6" w:space="0" w:color="auto"/>
              <w:bottom w:val="dotted" w:sz="4" w:space="0" w:color="auto"/>
              <w:right w:val="single" w:sz="4" w:space="0" w:color="auto"/>
            </w:tcBorders>
          </w:tcPr>
          <w:p w14:paraId="6EAE1D95" w14:textId="77777777" w:rsidR="00D80DF0" w:rsidRPr="001A1FB9" w:rsidRDefault="00D80DF0">
            <w:pPr>
              <w:jc w:val="left"/>
              <w:rPr>
                <w:i/>
                <w:szCs w:val="24"/>
              </w:rPr>
            </w:pPr>
          </w:p>
        </w:tc>
        <w:tc>
          <w:tcPr>
            <w:tcW w:w="3260" w:type="dxa"/>
            <w:tcBorders>
              <w:top w:val="dotted" w:sz="4" w:space="0" w:color="auto"/>
              <w:left w:val="single" w:sz="4" w:space="0" w:color="auto"/>
              <w:bottom w:val="dotted" w:sz="4" w:space="0" w:color="auto"/>
              <w:right w:val="single" w:sz="4" w:space="0" w:color="auto"/>
            </w:tcBorders>
          </w:tcPr>
          <w:p w14:paraId="28B1C85A" w14:textId="77777777" w:rsidR="00D80DF0" w:rsidRPr="001A1FB9" w:rsidRDefault="00D80DF0">
            <w:pPr>
              <w:jc w:val="left"/>
              <w:rPr>
                <w:i/>
                <w:szCs w:val="24"/>
              </w:rPr>
            </w:pPr>
          </w:p>
        </w:tc>
        <w:tc>
          <w:tcPr>
            <w:tcW w:w="1215" w:type="dxa"/>
            <w:tcBorders>
              <w:top w:val="dotted" w:sz="4" w:space="0" w:color="auto"/>
              <w:left w:val="single" w:sz="4" w:space="0" w:color="auto"/>
              <w:bottom w:val="dotted" w:sz="4" w:space="0" w:color="auto"/>
              <w:right w:val="single" w:sz="4" w:space="0" w:color="auto"/>
            </w:tcBorders>
          </w:tcPr>
          <w:p w14:paraId="475FFBD6" w14:textId="77777777" w:rsidR="00D80DF0" w:rsidRPr="001A1FB9" w:rsidRDefault="00D80DF0">
            <w:pPr>
              <w:jc w:val="left"/>
              <w:rPr>
                <w:i/>
                <w:szCs w:val="24"/>
              </w:rPr>
            </w:pPr>
          </w:p>
        </w:tc>
        <w:tc>
          <w:tcPr>
            <w:tcW w:w="1740" w:type="dxa"/>
            <w:tcBorders>
              <w:top w:val="dotted" w:sz="4" w:space="0" w:color="auto"/>
              <w:left w:val="single" w:sz="4" w:space="0" w:color="auto"/>
              <w:bottom w:val="dotted" w:sz="4" w:space="0" w:color="auto"/>
              <w:right w:val="single" w:sz="4" w:space="0" w:color="auto"/>
            </w:tcBorders>
          </w:tcPr>
          <w:p w14:paraId="484D2419" w14:textId="77777777" w:rsidR="00D80DF0" w:rsidRPr="001A1FB9" w:rsidRDefault="00D80DF0">
            <w:pPr>
              <w:jc w:val="left"/>
              <w:rPr>
                <w:i/>
                <w:szCs w:val="24"/>
              </w:rPr>
            </w:pPr>
          </w:p>
        </w:tc>
        <w:tc>
          <w:tcPr>
            <w:tcW w:w="1731" w:type="dxa"/>
            <w:tcBorders>
              <w:top w:val="dotted" w:sz="4" w:space="0" w:color="auto"/>
              <w:left w:val="single" w:sz="4" w:space="0" w:color="auto"/>
              <w:bottom w:val="dotted" w:sz="4" w:space="0" w:color="auto"/>
              <w:right w:val="double" w:sz="6" w:space="0" w:color="auto"/>
            </w:tcBorders>
          </w:tcPr>
          <w:p w14:paraId="526EA760" w14:textId="77777777" w:rsidR="00D80DF0" w:rsidRPr="001A1FB9" w:rsidRDefault="00D80DF0">
            <w:pPr>
              <w:jc w:val="left"/>
              <w:rPr>
                <w:i/>
                <w:szCs w:val="24"/>
              </w:rPr>
            </w:pPr>
          </w:p>
        </w:tc>
      </w:tr>
      <w:tr w:rsidR="00D80DF0" w:rsidRPr="001A1FB9" w14:paraId="5A7A0BD3" w14:textId="77777777">
        <w:tc>
          <w:tcPr>
            <w:tcW w:w="870" w:type="dxa"/>
            <w:tcBorders>
              <w:top w:val="dotted" w:sz="4" w:space="0" w:color="auto"/>
              <w:left w:val="double" w:sz="6" w:space="0" w:color="auto"/>
              <w:bottom w:val="dotted" w:sz="4" w:space="0" w:color="auto"/>
              <w:right w:val="single" w:sz="4" w:space="0" w:color="auto"/>
            </w:tcBorders>
          </w:tcPr>
          <w:p w14:paraId="041DF244" w14:textId="77777777" w:rsidR="00D80DF0" w:rsidRPr="001A1FB9" w:rsidRDefault="00D80DF0">
            <w:pPr>
              <w:jc w:val="left"/>
              <w:rPr>
                <w:i/>
                <w:szCs w:val="24"/>
              </w:rPr>
            </w:pPr>
          </w:p>
        </w:tc>
        <w:tc>
          <w:tcPr>
            <w:tcW w:w="3260" w:type="dxa"/>
            <w:tcBorders>
              <w:top w:val="dotted" w:sz="4" w:space="0" w:color="auto"/>
              <w:left w:val="single" w:sz="4" w:space="0" w:color="auto"/>
              <w:bottom w:val="dotted" w:sz="4" w:space="0" w:color="auto"/>
              <w:right w:val="single" w:sz="4" w:space="0" w:color="auto"/>
            </w:tcBorders>
          </w:tcPr>
          <w:p w14:paraId="0BE3CD49" w14:textId="77777777" w:rsidR="00D80DF0" w:rsidRPr="001A1FB9" w:rsidRDefault="00D80DF0">
            <w:pPr>
              <w:jc w:val="left"/>
              <w:rPr>
                <w:i/>
                <w:szCs w:val="24"/>
              </w:rPr>
            </w:pPr>
          </w:p>
        </w:tc>
        <w:tc>
          <w:tcPr>
            <w:tcW w:w="1215" w:type="dxa"/>
            <w:tcBorders>
              <w:top w:val="dotted" w:sz="4" w:space="0" w:color="auto"/>
              <w:left w:val="single" w:sz="4" w:space="0" w:color="auto"/>
              <w:bottom w:val="dotted" w:sz="4" w:space="0" w:color="auto"/>
              <w:right w:val="single" w:sz="4" w:space="0" w:color="auto"/>
            </w:tcBorders>
          </w:tcPr>
          <w:p w14:paraId="3D470DEF" w14:textId="77777777" w:rsidR="00D80DF0" w:rsidRPr="001A1FB9" w:rsidRDefault="00D80DF0">
            <w:pPr>
              <w:jc w:val="left"/>
              <w:rPr>
                <w:i/>
                <w:szCs w:val="24"/>
              </w:rPr>
            </w:pPr>
          </w:p>
        </w:tc>
        <w:tc>
          <w:tcPr>
            <w:tcW w:w="1740" w:type="dxa"/>
            <w:tcBorders>
              <w:top w:val="dotted" w:sz="4" w:space="0" w:color="auto"/>
              <w:left w:val="single" w:sz="4" w:space="0" w:color="auto"/>
              <w:bottom w:val="dotted" w:sz="4" w:space="0" w:color="auto"/>
              <w:right w:val="single" w:sz="4" w:space="0" w:color="auto"/>
            </w:tcBorders>
          </w:tcPr>
          <w:p w14:paraId="69EE6E4D" w14:textId="77777777" w:rsidR="00D80DF0" w:rsidRPr="001A1FB9" w:rsidRDefault="00D80DF0">
            <w:pPr>
              <w:jc w:val="left"/>
              <w:rPr>
                <w:i/>
                <w:szCs w:val="24"/>
              </w:rPr>
            </w:pPr>
          </w:p>
        </w:tc>
        <w:tc>
          <w:tcPr>
            <w:tcW w:w="1731" w:type="dxa"/>
            <w:tcBorders>
              <w:top w:val="dotted" w:sz="4" w:space="0" w:color="auto"/>
              <w:left w:val="single" w:sz="4" w:space="0" w:color="auto"/>
              <w:bottom w:val="dotted" w:sz="4" w:space="0" w:color="auto"/>
              <w:right w:val="double" w:sz="6" w:space="0" w:color="auto"/>
            </w:tcBorders>
          </w:tcPr>
          <w:p w14:paraId="7B0A7010" w14:textId="77777777" w:rsidR="00D80DF0" w:rsidRPr="001A1FB9" w:rsidRDefault="00D80DF0">
            <w:pPr>
              <w:jc w:val="left"/>
              <w:rPr>
                <w:i/>
                <w:szCs w:val="24"/>
              </w:rPr>
            </w:pPr>
          </w:p>
        </w:tc>
      </w:tr>
      <w:tr w:rsidR="00D80DF0" w:rsidRPr="001A1FB9" w14:paraId="275FE64D" w14:textId="77777777">
        <w:tc>
          <w:tcPr>
            <w:tcW w:w="870" w:type="dxa"/>
            <w:tcBorders>
              <w:top w:val="dotted" w:sz="4" w:space="0" w:color="auto"/>
              <w:left w:val="double" w:sz="6" w:space="0" w:color="auto"/>
              <w:bottom w:val="dotted" w:sz="4" w:space="0" w:color="auto"/>
              <w:right w:val="single" w:sz="4" w:space="0" w:color="auto"/>
            </w:tcBorders>
          </w:tcPr>
          <w:p w14:paraId="17247ACB" w14:textId="77777777" w:rsidR="00D80DF0" w:rsidRPr="001A1FB9" w:rsidRDefault="00D80DF0">
            <w:pPr>
              <w:jc w:val="left"/>
              <w:rPr>
                <w:i/>
                <w:szCs w:val="24"/>
              </w:rPr>
            </w:pPr>
          </w:p>
        </w:tc>
        <w:tc>
          <w:tcPr>
            <w:tcW w:w="3260" w:type="dxa"/>
            <w:tcBorders>
              <w:top w:val="dotted" w:sz="4" w:space="0" w:color="auto"/>
              <w:left w:val="single" w:sz="4" w:space="0" w:color="auto"/>
              <w:bottom w:val="dotted" w:sz="4" w:space="0" w:color="auto"/>
              <w:right w:val="single" w:sz="4" w:space="0" w:color="auto"/>
            </w:tcBorders>
          </w:tcPr>
          <w:p w14:paraId="6D8768C1" w14:textId="77777777" w:rsidR="00D80DF0" w:rsidRPr="001A1FB9" w:rsidRDefault="00D80DF0">
            <w:pPr>
              <w:jc w:val="left"/>
              <w:rPr>
                <w:i/>
                <w:szCs w:val="24"/>
              </w:rPr>
            </w:pPr>
          </w:p>
        </w:tc>
        <w:tc>
          <w:tcPr>
            <w:tcW w:w="1215" w:type="dxa"/>
            <w:tcBorders>
              <w:top w:val="dotted" w:sz="4" w:space="0" w:color="auto"/>
              <w:left w:val="single" w:sz="4" w:space="0" w:color="auto"/>
              <w:bottom w:val="dotted" w:sz="4" w:space="0" w:color="auto"/>
              <w:right w:val="single" w:sz="4" w:space="0" w:color="auto"/>
            </w:tcBorders>
          </w:tcPr>
          <w:p w14:paraId="7ECA97FD" w14:textId="77777777" w:rsidR="00D80DF0" w:rsidRPr="001A1FB9" w:rsidRDefault="00D80DF0">
            <w:pPr>
              <w:jc w:val="left"/>
              <w:rPr>
                <w:i/>
                <w:szCs w:val="24"/>
              </w:rPr>
            </w:pPr>
          </w:p>
        </w:tc>
        <w:tc>
          <w:tcPr>
            <w:tcW w:w="1740" w:type="dxa"/>
            <w:tcBorders>
              <w:top w:val="dotted" w:sz="4" w:space="0" w:color="auto"/>
              <w:left w:val="single" w:sz="4" w:space="0" w:color="auto"/>
              <w:bottom w:val="dotted" w:sz="4" w:space="0" w:color="auto"/>
              <w:right w:val="single" w:sz="4" w:space="0" w:color="auto"/>
            </w:tcBorders>
          </w:tcPr>
          <w:p w14:paraId="3D35CA0F" w14:textId="77777777" w:rsidR="00D80DF0" w:rsidRPr="001A1FB9" w:rsidRDefault="00D80DF0">
            <w:pPr>
              <w:jc w:val="left"/>
              <w:rPr>
                <w:i/>
                <w:szCs w:val="24"/>
              </w:rPr>
            </w:pPr>
          </w:p>
        </w:tc>
        <w:tc>
          <w:tcPr>
            <w:tcW w:w="1731" w:type="dxa"/>
            <w:tcBorders>
              <w:top w:val="dotted" w:sz="4" w:space="0" w:color="auto"/>
              <w:left w:val="single" w:sz="4" w:space="0" w:color="auto"/>
              <w:bottom w:val="dotted" w:sz="4" w:space="0" w:color="auto"/>
              <w:right w:val="double" w:sz="6" w:space="0" w:color="auto"/>
            </w:tcBorders>
          </w:tcPr>
          <w:p w14:paraId="539572BF" w14:textId="77777777" w:rsidR="00D80DF0" w:rsidRPr="001A1FB9" w:rsidRDefault="00D80DF0">
            <w:pPr>
              <w:jc w:val="left"/>
              <w:rPr>
                <w:i/>
                <w:szCs w:val="24"/>
              </w:rPr>
            </w:pPr>
          </w:p>
        </w:tc>
      </w:tr>
      <w:tr w:rsidR="00D80DF0" w:rsidRPr="001A1FB9" w14:paraId="68441F3E" w14:textId="77777777">
        <w:tc>
          <w:tcPr>
            <w:tcW w:w="870" w:type="dxa"/>
            <w:tcBorders>
              <w:top w:val="dotted" w:sz="4" w:space="0" w:color="auto"/>
              <w:left w:val="double" w:sz="6" w:space="0" w:color="auto"/>
              <w:bottom w:val="dotted" w:sz="4" w:space="0" w:color="auto"/>
              <w:right w:val="single" w:sz="4" w:space="0" w:color="auto"/>
            </w:tcBorders>
          </w:tcPr>
          <w:p w14:paraId="2512D471" w14:textId="77777777" w:rsidR="00D80DF0" w:rsidRPr="001A1FB9" w:rsidRDefault="00D80DF0">
            <w:pPr>
              <w:jc w:val="left"/>
              <w:rPr>
                <w:i/>
                <w:szCs w:val="24"/>
              </w:rPr>
            </w:pPr>
          </w:p>
        </w:tc>
        <w:tc>
          <w:tcPr>
            <w:tcW w:w="3260" w:type="dxa"/>
            <w:tcBorders>
              <w:top w:val="dotted" w:sz="4" w:space="0" w:color="auto"/>
              <w:left w:val="single" w:sz="4" w:space="0" w:color="auto"/>
              <w:bottom w:val="dotted" w:sz="4" w:space="0" w:color="auto"/>
              <w:right w:val="single" w:sz="4" w:space="0" w:color="auto"/>
            </w:tcBorders>
          </w:tcPr>
          <w:p w14:paraId="5E6CBCEE" w14:textId="77777777" w:rsidR="00D80DF0" w:rsidRPr="001A1FB9" w:rsidRDefault="00D80DF0">
            <w:pPr>
              <w:jc w:val="left"/>
              <w:rPr>
                <w:i/>
                <w:szCs w:val="24"/>
              </w:rPr>
            </w:pPr>
          </w:p>
        </w:tc>
        <w:tc>
          <w:tcPr>
            <w:tcW w:w="1215" w:type="dxa"/>
            <w:tcBorders>
              <w:top w:val="dotted" w:sz="4" w:space="0" w:color="auto"/>
              <w:left w:val="single" w:sz="4" w:space="0" w:color="auto"/>
              <w:bottom w:val="dotted" w:sz="4" w:space="0" w:color="auto"/>
              <w:right w:val="single" w:sz="4" w:space="0" w:color="auto"/>
            </w:tcBorders>
          </w:tcPr>
          <w:p w14:paraId="0C98D40D" w14:textId="77777777" w:rsidR="00D80DF0" w:rsidRPr="001A1FB9" w:rsidRDefault="00D80DF0">
            <w:pPr>
              <w:jc w:val="left"/>
              <w:rPr>
                <w:i/>
                <w:szCs w:val="24"/>
              </w:rPr>
            </w:pPr>
          </w:p>
        </w:tc>
        <w:tc>
          <w:tcPr>
            <w:tcW w:w="1740" w:type="dxa"/>
            <w:tcBorders>
              <w:top w:val="dotted" w:sz="4" w:space="0" w:color="auto"/>
              <w:left w:val="single" w:sz="4" w:space="0" w:color="auto"/>
              <w:bottom w:val="dotted" w:sz="4" w:space="0" w:color="auto"/>
              <w:right w:val="single" w:sz="4" w:space="0" w:color="auto"/>
            </w:tcBorders>
          </w:tcPr>
          <w:p w14:paraId="5E0BA52D" w14:textId="77777777" w:rsidR="00D80DF0" w:rsidRPr="001A1FB9" w:rsidRDefault="00D80DF0">
            <w:pPr>
              <w:jc w:val="left"/>
              <w:rPr>
                <w:i/>
                <w:szCs w:val="24"/>
              </w:rPr>
            </w:pPr>
          </w:p>
        </w:tc>
        <w:tc>
          <w:tcPr>
            <w:tcW w:w="1731" w:type="dxa"/>
            <w:tcBorders>
              <w:top w:val="dotted" w:sz="4" w:space="0" w:color="auto"/>
              <w:left w:val="single" w:sz="4" w:space="0" w:color="auto"/>
              <w:bottom w:val="dotted" w:sz="4" w:space="0" w:color="auto"/>
              <w:right w:val="double" w:sz="6" w:space="0" w:color="auto"/>
            </w:tcBorders>
          </w:tcPr>
          <w:p w14:paraId="7FCCA0DC" w14:textId="77777777" w:rsidR="00D80DF0" w:rsidRPr="001A1FB9" w:rsidRDefault="00D80DF0">
            <w:pPr>
              <w:jc w:val="left"/>
              <w:rPr>
                <w:i/>
                <w:szCs w:val="24"/>
              </w:rPr>
            </w:pPr>
          </w:p>
        </w:tc>
      </w:tr>
      <w:tr w:rsidR="00D80DF0" w:rsidRPr="001A1FB9" w14:paraId="743337DB" w14:textId="77777777">
        <w:tc>
          <w:tcPr>
            <w:tcW w:w="870" w:type="dxa"/>
            <w:tcBorders>
              <w:top w:val="dotted" w:sz="4" w:space="0" w:color="auto"/>
              <w:left w:val="double" w:sz="6" w:space="0" w:color="auto"/>
              <w:bottom w:val="dotted" w:sz="4" w:space="0" w:color="auto"/>
              <w:right w:val="single" w:sz="4" w:space="0" w:color="auto"/>
            </w:tcBorders>
          </w:tcPr>
          <w:p w14:paraId="186F692A" w14:textId="77777777" w:rsidR="00D80DF0" w:rsidRPr="001A1FB9" w:rsidRDefault="00D80DF0">
            <w:pPr>
              <w:jc w:val="left"/>
              <w:rPr>
                <w:i/>
                <w:szCs w:val="24"/>
              </w:rPr>
            </w:pPr>
          </w:p>
        </w:tc>
        <w:tc>
          <w:tcPr>
            <w:tcW w:w="3260" w:type="dxa"/>
            <w:tcBorders>
              <w:top w:val="dotted" w:sz="4" w:space="0" w:color="auto"/>
              <w:left w:val="single" w:sz="4" w:space="0" w:color="auto"/>
              <w:bottom w:val="dotted" w:sz="4" w:space="0" w:color="auto"/>
              <w:right w:val="single" w:sz="4" w:space="0" w:color="auto"/>
            </w:tcBorders>
          </w:tcPr>
          <w:p w14:paraId="0522295B" w14:textId="77777777" w:rsidR="00D80DF0" w:rsidRPr="001A1FB9" w:rsidRDefault="00D80DF0">
            <w:pPr>
              <w:jc w:val="left"/>
              <w:rPr>
                <w:i/>
                <w:szCs w:val="24"/>
              </w:rPr>
            </w:pPr>
          </w:p>
        </w:tc>
        <w:tc>
          <w:tcPr>
            <w:tcW w:w="1215" w:type="dxa"/>
            <w:tcBorders>
              <w:top w:val="dotted" w:sz="4" w:space="0" w:color="auto"/>
              <w:left w:val="single" w:sz="4" w:space="0" w:color="auto"/>
              <w:bottom w:val="dotted" w:sz="4" w:space="0" w:color="auto"/>
              <w:right w:val="single" w:sz="4" w:space="0" w:color="auto"/>
            </w:tcBorders>
          </w:tcPr>
          <w:p w14:paraId="0A994B46" w14:textId="77777777" w:rsidR="00D80DF0" w:rsidRPr="001A1FB9" w:rsidRDefault="00D80DF0">
            <w:pPr>
              <w:jc w:val="left"/>
              <w:rPr>
                <w:i/>
                <w:szCs w:val="24"/>
              </w:rPr>
            </w:pPr>
          </w:p>
        </w:tc>
        <w:tc>
          <w:tcPr>
            <w:tcW w:w="1740" w:type="dxa"/>
            <w:tcBorders>
              <w:top w:val="dotted" w:sz="4" w:space="0" w:color="auto"/>
              <w:left w:val="single" w:sz="4" w:space="0" w:color="auto"/>
              <w:bottom w:val="dotted" w:sz="4" w:space="0" w:color="auto"/>
              <w:right w:val="single" w:sz="4" w:space="0" w:color="auto"/>
            </w:tcBorders>
          </w:tcPr>
          <w:p w14:paraId="35E96D49" w14:textId="77777777" w:rsidR="00D80DF0" w:rsidRPr="001A1FB9" w:rsidRDefault="00D80DF0">
            <w:pPr>
              <w:jc w:val="left"/>
              <w:rPr>
                <w:i/>
                <w:szCs w:val="24"/>
              </w:rPr>
            </w:pPr>
          </w:p>
        </w:tc>
        <w:tc>
          <w:tcPr>
            <w:tcW w:w="1731" w:type="dxa"/>
            <w:tcBorders>
              <w:top w:val="dotted" w:sz="4" w:space="0" w:color="auto"/>
              <w:left w:val="single" w:sz="4" w:space="0" w:color="auto"/>
              <w:bottom w:val="dotted" w:sz="4" w:space="0" w:color="auto"/>
              <w:right w:val="double" w:sz="6" w:space="0" w:color="auto"/>
            </w:tcBorders>
          </w:tcPr>
          <w:p w14:paraId="57124D7A" w14:textId="77777777" w:rsidR="00D80DF0" w:rsidRPr="001A1FB9" w:rsidRDefault="00D80DF0">
            <w:pPr>
              <w:jc w:val="left"/>
              <w:rPr>
                <w:i/>
                <w:szCs w:val="24"/>
              </w:rPr>
            </w:pPr>
          </w:p>
        </w:tc>
      </w:tr>
      <w:tr w:rsidR="00D80DF0" w:rsidRPr="001A1FB9" w14:paraId="0127A1FC" w14:textId="77777777">
        <w:tc>
          <w:tcPr>
            <w:tcW w:w="870" w:type="dxa"/>
            <w:tcBorders>
              <w:top w:val="dotted" w:sz="4" w:space="0" w:color="auto"/>
              <w:left w:val="double" w:sz="6" w:space="0" w:color="auto"/>
              <w:bottom w:val="dotted" w:sz="4" w:space="0" w:color="auto"/>
              <w:right w:val="single" w:sz="4" w:space="0" w:color="auto"/>
            </w:tcBorders>
          </w:tcPr>
          <w:p w14:paraId="6BF2B408" w14:textId="77777777" w:rsidR="00D80DF0" w:rsidRPr="001A1FB9" w:rsidRDefault="00D80DF0">
            <w:pPr>
              <w:jc w:val="left"/>
              <w:rPr>
                <w:i/>
                <w:szCs w:val="24"/>
              </w:rPr>
            </w:pPr>
          </w:p>
        </w:tc>
        <w:tc>
          <w:tcPr>
            <w:tcW w:w="3260" w:type="dxa"/>
            <w:tcBorders>
              <w:top w:val="dotted" w:sz="4" w:space="0" w:color="auto"/>
              <w:left w:val="single" w:sz="4" w:space="0" w:color="auto"/>
              <w:bottom w:val="dotted" w:sz="4" w:space="0" w:color="auto"/>
              <w:right w:val="single" w:sz="4" w:space="0" w:color="auto"/>
            </w:tcBorders>
          </w:tcPr>
          <w:p w14:paraId="58F19143" w14:textId="77777777" w:rsidR="00D80DF0" w:rsidRPr="001A1FB9" w:rsidRDefault="00D80DF0">
            <w:pPr>
              <w:jc w:val="left"/>
              <w:rPr>
                <w:i/>
                <w:szCs w:val="24"/>
              </w:rPr>
            </w:pPr>
          </w:p>
        </w:tc>
        <w:tc>
          <w:tcPr>
            <w:tcW w:w="1215" w:type="dxa"/>
            <w:tcBorders>
              <w:top w:val="dotted" w:sz="4" w:space="0" w:color="auto"/>
              <w:left w:val="single" w:sz="4" w:space="0" w:color="auto"/>
              <w:bottom w:val="dotted" w:sz="4" w:space="0" w:color="auto"/>
              <w:right w:val="single" w:sz="4" w:space="0" w:color="auto"/>
            </w:tcBorders>
          </w:tcPr>
          <w:p w14:paraId="465EA902" w14:textId="77777777" w:rsidR="00D80DF0" w:rsidRPr="001A1FB9" w:rsidRDefault="00D80DF0">
            <w:pPr>
              <w:jc w:val="left"/>
              <w:rPr>
                <w:i/>
                <w:szCs w:val="24"/>
              </w:rPr>
            </w:pPr>
          </w:p>
        </w:tc>
        <w:tc>
          <w:tcPr>
            <w:tcW w:w="1740" w:type="dxa"/>
            <w:tcBorders>
              <w:top w:val="dotted" w:sz="4" w:space="0" w:color="auto"/>
              <w:left w:val="single" w:sz="4" w:space="0" w:color="auto"/>
              <w:bottom w:val="dotted" w:sz="4" w:space="0" w:color="auto"/>
              <w:right w:val="single" w:sz="4" w:space="0" w:color="auto"/>
            </w:tcBorders>
          </w:tcPr>
          <w:p w14:paraId="38867A42" w14:textId="77777777" w:rsidR="00D80DF0" w:rsidRPr="001A1FB9" w:rsidRDefault="00D80DF0">
            <w:pPr>
              <w:jc w:val="left"/>
              <w:rPr>
                <w:i/>
                <w:szCs w:val="24"/>
              </w:rPr>
            </w:pPr>
          </w:p>
        </w:tc>
        <w:tc>
          <w:tcPr>
            <w:tcW w:w="1731" w:type="dxa"/>
            <w:tcBorders>
              <w:top w:val="dotted" w:sz="4" w:space="0" w:color="auto"/>
              <w:left w:val="single" w:sz="4" w:space="0" w:color="auto"/>
              <w:bottom w:val="dotted" w:sz="4" w:space="0" w:color="auto"/>
              <w:right w:val="double" w:sz="6" w:space="0" w:color="auto"/>
            </w:tcBorders>
          </w:tcPr>
          <w:p w14:paraId="1A0D0939" w14:textId="77777777" w:rsidR="00D80DF0" w:rsidRPr="001A1FB9" w:rsidRDefault="00D80DF0">
            <w:pPr>
              <w:jc w:val="left"/>
              <w:rPr>
                <w:i/>
                <w:szCs w:val="24"/>
              </w:rPr>
            </w:pPr>
          </w:p>
        </w:tc>
      </w:tr>
      <w:tr w:rsidR="00D80DF0" w:rsidRPr="001A1FB9" w14:paraId="119C7659" w14:textId="77777777">
        <w:tc>
          <w:tcPr>
            <w:tcW w:w="870" w:type="dxa"/>
            <w:tcBorders>
              <w:top w:val="dotted" w:sz="4" w:space="0" w:color="auto"/>
              <w:left w:val="double" w:sz="6" w:space="0" w:color="auto"/>
              <w:bottom w:val="dotted" w:sz="4" w:space="0" w:color="auto"/>
              <w:right w:val="single" w:sz="4" w:space="0" w:color="auto"/>
            </w:tcBorders>
          </w:tcPr>
          <w:p w14:paraId="687DDE97" w14:textId="77777777" w:rsidR="00D80DF0" w:rsidRPr="001A1FB9" w:rsidRDefault="00D80DF0">
            <w:pPr>
              <w:jc w:val="left"/>
              <w:rPr>
                <w:i/>
                <w:szCs w:val="24"/>
              </w:rPr>
            </w:pPr>
          </w:p>
        </w:tc>
        <w:tc>
          <w:tcPr>
            <w:tcW w:w="3260" w:type="dxa"/>
            <w:tcBorders>
              <w:top w:val="dotted" w:sz="4" w:space="0" w:color="auto"/>
              <w:left w:val="single" w:sz="4" w:space="0" w:color="auto"/>
              <w:bottom w:val="dotted" w:sz="4" w:space="0" w:color="auto"/>
              <w:right w:val="single" w:sz="4" w:space="0" w:color="auto"/>
            </w:tcBorders>
          </w:tcPr>
          <w:p w14:paraId="3FD140D7" w14:textId="77777777" w:rsidR="00D80DF0" w:rsidRPr="001A1FB9" w:rsidRDefault="00D80DF0">
            <w:pPr>
              <w:jc w:val="left"/>
              <w:rPr>
                <w:i/>
                <w:szCs w:val="24"/>
              </w:rPr>
            </w:pPr>
          </w:p>
        </w:tc>
        <w:tc>
          <w:tcPr>
            <w:tcW w:w="1215" w:type="dxa"/>
            <w:tcBorders>
              <w:top w:val="dotted" w:sz="4" w:space="0" w:color="auto"/>
              <w:left w:val="single" w:sz="4" w:space="0" w:color="auto"/>
              <w:bottom w:val="dotted" w:sz="4" w:space="0" w:color="auto"/>
              <w:right w:val="single" w:sz="4" w:space="0" w:color="auto"/>
            </w:tcBorders>
          </w:tcPr>
          <w:p w14:paraId="59B15251" w14:textId="77777777" w:rsidR="00D80DF0" w:rsidRPr="001A1FB9" w:rsidRDefault="00D80DF0">
            <w:pPr>
              <w:jc w:val="left"/>
              <w:rPr>
                <w:i/>
                <w:szCs w:val="24"/>
              </w:rPr>
            </w:pPr>
          </w:p>
        </w:tc>
        <w:tc>
          <w:tcPr>
            <w:tcW w:w="1740" w:type="dxa"/>
            <w:tcBorders>
              <w:top w:val="dotted" w:sz="4" w:space="0" w:color="auto"/>
              <w:left w:val="single" w:sz="4" w:space="0" w:color="auto"/>
              <w:bottom w:val="dotted" w:sz="4" w:space="0" w:color="auto"/>
              <w:right w:val="single" w:sz="4" w:space="0" w:color="auto"/>
            </w:tcBorders>
          </w:tcPr>
          <w:p w14:paraId="02AFE1F1" w14:textId="77777777" w:rsidR="00D80DF0" w:rsidRPr="001A1FB9" w:rsidRDefault="00D80DF0">
            <w:pPr>
              <w:jc w:val="left"/>
              <w:rPr>
                <w:i/>
                <w:szCs w:val="24"/>
              </w:rPr>
            </w:pPr>
          </w:p>
        </w:tc>
        <w:tc>
          <w:tcPr>
            <w:tcW w:w="1731" w:type="dxa"/>
            <w:tcBorders>
              <w:top w:val="dotted" w:sz="4" w:space="0" w:color="auto"/>
              <w:left w:val="single" w:sz="4" w:space="0" w:color="auto"/>
              <w:bottom w:val="dotted" w:sz="4" w:space="0" w:color="auto"/>
              <w:right w:val="double" w:sz="6" w:space="0" w:color="auto"/>
            </w:tcBorders>
          </w:tcPr>
          <w:p w14:paraId="307B9F56" w14:textId="77777777" w:rsidR="00D80DF0" w:rsidRPr="001A1FB9" w:rsidRDefault="00D80DF0">
            <w:pPr>
              <w:jc w:val="left"/>
              <w:rPr>
                <w:i/>
                <w:szCs w:val="24"/>
              </w:rPr>
            </w:pPr>
          </w:p>
        </w:tc>
      </w:tr>
      <w:tr w:rsidR="00D80DF0" w:rsidRPr="001A1FB9" w14:paraId="252E427F" w14:textId="77777777">
        <w:tc>
          <w:tcPr>
            <w:tcW w:w="870" w:type="dxa"/>
            <w:tcBorders>
              <w:top w:val="dotted" w:sz="4" w:space="0" w:color="auto"/>
              <w:left w:val="double" w:sz="6" w:space="0" w:color="auto"/>
              <w:bottom w:val="dotted" w:sz="4" w:space="0" w:color="auto"/>
              <w:right w:val="single" w:sz="4" w:space="0" w:color="auto"/>
            </w:tcBorders>
          </w:tcPr>
          <w:p w14:paraId="3A74DF1E" w14:textId="77777777" w:rsidR="00D80DF0" w:rsidRPr="001A1FB9" w:rsidRDefault="00D80DF0">
            <w:pPr>
              <w:jc w:val="left"/>
              <w:rPr>
                <w:i/>
                <w:szCs w:val="24"/>
              </w:rPr>
            </w:pPr>
          </w:p>
        </w:tc>
        <w:tc>
          <w:tcPr>
            <w:tcW w:w="3260" w:type="dxa"/>
            <w:tcBorders>
              <w:top w:val="dotted" w:sz="4" w:space="0" w:color="auto"/>
              <w:left w:val="single" w:sz="4" w:space="0" w:color="auto"/>
              <w:bottom w:val="dotted" w:sz="4" w:space="0" w:color="auto"/>
              <w:right w:val="single" w:sz="4" w:space="0" w:color="auto"/>
            </w:tcBorders>
          </w:tcPr>
          <w:p w14:paraId="30A050E0" w14:textId="77777777" w:rsidR="00D80DF0" w:rsidRPr="001A1FB9" w:rsidRDefault="00D80DF0">
            <w:pPr>
              <w:jc w:val="left"/>
              <w:rPr>
                <w:i/>
                <w:szCs w:val="24"/>
              </w:rPr>
            </w:pPr>
          </w:p>
        </w:tc>
        <w:tc>
          <w:tcPr>
            <w:tcW w:w="1215" w:type="dxa"/>
            <w:tcBorders>
              <w:top w:val="dotted" w:sz="4" w:space="0" w:color="auto"/>
              <w:left w:val="single" w:sz="4" w:space="0" w:color="auto"/>
              <w:bottom w:val="dotted" w:sz="4" w:space="0" w:color="auto"/>
              <w:right w:val="single" w:sz="4" w:space="0" w:color="auto"/>
            </w:tcBorders>
          </w:tcPr>
          <w:p w14:paraId="114B6616" w14:textId="77777777" w:rsidR="00D80DF0" w:rsidRPr="001A1FB9" w:rsidRDefault="00D80DF0">
            <w:pPr>
              <w:jc w:val="left"/>
              <w:rPr>
                <w:i/>
                <w:szCs w:val="24"/>
              </w:rPr>
            </w:pPr>
          </w:p>
        </w:tc>
        <w:tc>
          <w:tcPr>
            <w:tcW w:w="1740" w:type="dxa"/>
            <w:tcBorders>
              <w:top w:val="dotted" w:sz="4" w:space="0" w:color="auto"/>
              <w:left w:val="single" w:sz="4" w:space="0" w:color="auto"/>
              <w:bottom w:val="dotted" w:sz="4" w:space="0" w:color="auto"/>
              <w:right w:val="single" w:sz="4" w:space="0" w:color="auto"/>
            </w:tcBorders>
          </w:tcPr>
          <w:p w14:paraId="14982320" w14:textId="77777777" w:rsidR="00D80DF0" w:rsidRPr="001A1FB9" w:rsidRDefault="00D80DF0">
            <w:pPr>
              <w:jc w:val="left"/>
              <w:rPr>
                <w:i/>
                <w:szCs w:val="24"/>
              </w:rPr>
            </w:pPr>
          </w:p>
        </w:tc>
        <w:tc>
          <w:tcPr>
            <w:tcW w:w="1731" w:type="dxa"/>
            <w:tcBorders>
              <w:top w:val="dotted" w:sz="4" w:space="0" w:color="auto"/>
              <w:left w:val="single" w:sz="4" w:space="0" w:color="auto"/>
              <w:bottom w:val="dotted" w:sz="4" w:space="0" w:color="auto"/>
              <w:right w:val="double" w:sz="6" w:space="0" w:color="auto"/>
            </w:tcBorders>
          </w:tcPr>
          <w:p w14:paraId="2B8840E4" w14:textId="77777777" w:rsidR="00D80DF0" w:rsidRPr="001A1FB9" w:rsidRDefault="00D80DF0">
            <w:pPr>
              <w:jc w:val="left"/>
              <w:rPr>
                <w:i/>
                <w:szCs w:val="24"/>
              </w:rPr>
            </w:pPr>
          </w:p>
        </w:tc>
      </w:tr>
      <w:tr w:rsidR="00D80DF0" w:rsidRPr="001A1FB9" w14:paraId="64A5A834" w14:textId="77777777">
        <w:tc>
          <w:tcPr>
            <w:tcW w:w="870" w:type="dxa"/>
            <w:tcBorders>
              <w:top w:val="dotted" w:sz="4" w:space="0" w:color="auto"/>
              <w:left w:val="double" w:sz="6" w:space="0" w:color="auto"/>
              <w:bottom w:val="dotted" w:sz="4" w:space="0" w:color="auto"/>
              <w:right w:val="single" w:sz="4" w:space="0" w:color="auto"/>
            </w:tcBorders>
          </w:tcPr>
          <w:p w14:paraId="7AB9C98A" w14:textId="77777777" w:rsidR="00D80DF0" w:rsidRPr="001A1FB9" w:rsidRDefault="00D80DF0">
            <w:pPr>
              <w:jc w:val="left"/>
              <w:rPr>
                <w:i/>
                <w:szCs w:val="24"/>
              </w:rPr>
            </w:pPr>
          </w:p>
        </w:tc>
        <w:tc>
          <w:tcPr>
            <w:tcW w:w="3260" w:type="dxa"/>
            <w:tcBorders>
              <w:top w:val="dotted" w:sz="4" w:space="0" w:color="auto"/>
              <w:left w:val="single" w:sz="4" w:space="0" w:color="auto"/>
              <w:bottom w:val="dotted" w:sz="4" w:space="0" w:color="auto"/>
              <w:right w:val="single" w:sz="4" w:space="0" w:color="auto"/>
            </w:tcBorders>
          </w:tcPr>
          <w:p w14:paraId="4475B74E" w14:textId="77777777" w:rsidR="00D80DF0" w:rsidRPr="001A1FB9" w:rsidRDefault="00D80DF0">
            <w:pPr>
              <w:jc w:val="left"/>
              <w:rPr>
                <w:i/>
                <w:szCs w:val="24"/>
              </w:rPr>
            </w:pPr>
          </w:p>
        </w:tc>
        <w:tc>
          <w:tcPr>
            <w:tcW w:w="1215" w:type="dxa"/>
            <w:tcBorders>
              <w:top w:val="dotted" w:sz="4" w:space="0" w:color="auto"/>
              <w:left w:val="single" w:sz="4" w:space="0" w:color="auto"/>
              <w:bottom w:val="dotted" w:sz="4" w:space="0" w:color="auto"/>
              <w:right w:val="single" w:sz="4" w:space="0" w:color="auto"/>
            </w:tcBorders>
          </w:tcPr>
          <w:p w14:paraId="7306150F" w14:textId="77777777" w:rsidR="00D80DF0" w:rsidRPr="001A1FB9" w:rsidRDefault="00D80DF0">
            <w:pPr>
              <w:jc w:val="left"/>
              <w:rPr>
                <w:i/>
                <w:szCs w:val="24"/>
              </w:rPr>
            </w:pPr>
          </w:p>
        </w:tc>
        <w:tc>
          <w:tcPr>
            <w:tcW w:w="1740" w:type="dxa"/>
            <w:tcBorders>
              <w:top w:val="dotted" w:sz="4" w:space="0" w:color="auto"/>
              <w:left w:val="single" w:sz="4" w:space="0" w:color="auto"/>
              <w:bottom w:val="dotted" w:sz="4" w:space="0" w:color="auto"/>
              <w:right w:val="single" w:sz="4" w:space="0" w:color="auto"/>
            </w:tcBorders>
          </w:tcPr>
          <w:p w14:paraId="4B62C59A" w14:textId="77777777" w:rsidR="00D80DF0" w:rsidRPr="001A1FB9" w:rsidRDefault="00D80DF0">
            <w:pPr>
              <w:jc w:val="left"/>
              <w:rPr>
                <w:i/>
                <w:szCs w:val="24"/>
              </w:rPr>
            </w:pPr>
          </w:p>
        </w:tc>
        <w:tc>
          <w:tcPr>
            <w:tcW w:w="1731" w:type="dxa"/>
            <w:tcBorders>
              <w:top w:val="dotted" w:sz="4" w:space="0" w:color="auto"/>
              <w:left w:val="single" w:sz="4" w:space="0" w:color="auto"/>
              <w:bottom w:val="dotted" w:sz="4" w:space="0" w:color="auto"/>
              <w:right w:val="double" w:sz="6" w:space="0" w:color="auto"/>
            </w:tcBorders>
          </w:tcPr>
          <w:p w14:paraId="2743872E" w14:textId="77777777" w:rsidR="00D80DF0" w:rsidRPr="001A1FB9" w:rsidRDefault="00D80DF0">
            <w:pPr>
              <w:jc w:val="left"/>
              <w:rPr>
                <w:i/>
                <w:szCs w:val="24"/>
              </w:rPr>
            </w:pPr>
          </w:p>
        </w:tc>
      </w:tr>
      <w:tr w:rsidR="00D80DF0" w:rsidRPr="001A1FB9" w14:paraId="52F54248" w14:textId="77777777">
        <w:tc>
          <w:tcPr>
            <w:tcW w:w="870" w:type="dxa"/>
            <w:tcBorders>
              <w:top w:val="dotted" w:sz="4" w:space="0" w:color="auto"/>
              <w:left w:val="double" w:sz="6" w:space="0" w:color="auto"/>
              <w:bottom w:val="single" w:sz="4" w:space="0" w:color="auto"/>
              <w:right w:val="single" w:sz="4" w:space="0" w:color="auto"/>
            </w:tcBorders>
          </w:tcPr>
          <w:p w14:paraId="4232D172" w14:textId="77777777" w:rsidR="00D80DF0" w:rsidRPr="001A1FB9" w:rsidRDefault="00D80DF0">
            <w:pPr>
              <w:jc w:val="left"/>
              <w:rPr>
                <w:i/>
                <w:szCs w:val="24"/>
              </w:rPr>
            </w:pPr>
          </w:p>
        </w:tc>
        <w:tc>
          <w:tcPr>
            <w:tcW w:w="3260" w:type="dxa"/>
            <w:tcBorders>
              <w:top w:val="dotted" w:sz="4" w:space="0" w:color="auto"/>
              <w:left w:val="single" w:sz="4" w:space="0" w:color="auto"/>
              <w:bottom w:val="single" w:sz="4" w:space="0" w:color="auto"/>
              <w:right w:val="single" w:sz="4" w:space="0" w:color="auto"/>
            </w:tcBorders>
          </w:tcPr>
          <w:p w14:paraId="3299D43D" w14:textId="77777777" w:rsidR="00D80DF0" w:rsidRPr="001A1FB9" w:rsidRDefault="00D80DF0">
            <w:pPr>
              <w:jc w:val="left"/>
              <w:rPr>
                <w:i/>
                <w:szCs w:val="24"/>
              </w:rPr>
            </w:pPr>
          </w:p>
        </w:tc>
        <w:tc>
          <w:tcPr>
            <w:tcW w:w="1215" w:type="dxa"/>
            <w:tcBorders>
              <w:top w:val="dotted" w:sz="4" w:space="0" w:color="auto"/>
              <w:left w:val="single" w:sz="4" w:space="0" w:color="auto"/>
              <w:bottom w:val="single" w:sz="4" w:space="0" w:color="auto"/>
              <w:right w:val="single" w:sz="4" w:space="0" w:color="auto"/>
            </w:tcBorders>
          </w:tcPr>
          <w:p w14:paraId="526FE91F" w14:textId="77777777" w:rsidR="00D80DF0" w:rsidRPr="001A1FB9" w:rsidRDefault="00D80DF0">
            <w:pPr>
              <w:jc w:val="left"/>
              <w:rPr>
                <w:i/>
                <w:szCs w:val="24"/>
              </w:rPr>
            </w:pPr>
          </w:p>
        </w:tc>
        <w:tc>
          <w:tcPr>
            <w:tcW w:w="1740" w:type="dxa"/>
            <w:tcBorders>
              <w:top w:val="dotted" w:sz="4" w:space="0" w:color="auto"/>
              <w:left w:val="single" w:sz="4" w:space="0" w:color="auto"/>
              <w:bottom w:val="single" w:sz="4" w:space="0" w:color="auto"/>
              <w:right w:val="single" w:sz="4" w:space="0" w:color="auto"/>
            </w:tcBorders>
          </w:tcPr>
          <w:p w14:paraId="2A4F369C" w14:textId="77777777" w:rsidR="00D80DF0" w:rsidRPr="001A1FB9" w:rsidRDefault="00D80DF0">
            <w:pPr>
              <w:jc w:val="left"/>
              <w:rPr>
                <w:i/>
                <w:szCs w:val="24"/>
              </w:rPr>
            </w:pPr>
          </w:p>
        </w:tc>
        <w:tc>
          <w:tcPr>
            <w:tcW w:w="1731" w:type="dxa"/>
            <w:tcBorders>
              <w:top w:val="dotted" w:sz="4" w:space="0" w:color="auto"/>
              <w:left w:val="single" w:sz="4" w:space="0" w:color="auto"/>
              <w:bottom w:val="single" w:sz="4" w:space="0" w:color="auto"/>
              <w:right w:val="double" w:sz="6" w:space="0" w:color="auto"/>
            </w:tcBorders>
          </w:tcPr>
          <w:p w14:paraId="3BEECB2D" w14:textId="77777777" w:rsidR="00D80DF0" w:rsidRPr="001A1FB9" w:rsidRDefault="00D80DF0">
            <w:pPr>
              <w:jc w:val="left"/>
              <w:rPr>
                <w:i/>
                <w:szCs w:val="24"/>
              </w:rPr>
            </w:pPr>
          </w:p>
        </w:tc>
      </w:tr>
      <w:tr w:rsidR="00D80DF0" w:rsidRPr="001A1FB9" w14:paraId="556A14EF" w14:textId="77777777">
        <w:trPr>
          <w:trHeight w:val="582"/>
        </w:trPr>
        <w:tc>
          <w:tcPr>
            <w:tcW w:w="7085" w:type="dxa"/>
            <w:gridSpan w:val="4"/>
            <w:tcBorders>
              <w:top w:val="single" w:sz="4" w:space="0" w:color="auto"/>
              <w:left w:val="double" w:sz="6" w:space="0" w:color="auto"/>
              <w:bottom w:val="double" w:sz="6" w:space="0" w:color="auto"/>
              <w:right w:val="single" w:sz="4" w:space="0" w:color="auto"/>
            </w:tcBorders>
          </w:tcPr>
          <w:p w14:paraId="25FCA231" w14:textId="77777777" w:rsidR="00D80DF0" w:rsidRPr="001A1FB9" w:rsidRDefault="00FB7B21">
            <w:pPr>
              <w:jc w:val="right"/>
              <w:rPr>
                <w:lang w:eastAsia="ja-JP"/>
              </w:rPr>
            </w:pPr>
            <w:r w:rsidRPr="001A1FB9">
              <w:t xml:space="preserve">Total para Lista No. </w:t>
            </w:r>
            <w:r w:rsidRPr="001A1FB9">
              <w:rPr>
                <w:lang w:eastAsia="ja-JP"/>
              </w:rPr>
              <w:t>2</w:t>
            </w:r>
          </w:p>
          <w:p w14:paraId="67E70A10" w14:textId="77777777" w:rsidR="00D80DF0" w:rsidRPr="001A1FB9" w:rsidRDefault="00FB7B21">
            <w:pPr>
              <w:wordWrap w:val="0"/>
              <w:jc w:val="right"/>
              <w:rPr>
                <w:i/>
                <w:szCs w:val="24"/>
              </w:rPr>
            </w:pPr>
            <w:r w:rsidRPr="001A1FB9">
              <w:rPr>
                <w:lang w:val="es-ES"/>
              </w:rPr>
              <w:t xml:space="preserve">(Llevar al Resumen Global, pág. </w:t>
            </w:r>
            <w:r w:rsidRPr="001A1FB9">
              <w:rPr>
                <w:u w:val="single"/>
                <w:lang w:val="es-ES"/>
              </w:rPr>
              <w:tab/>
            </w:r>
            <w:r w:rsidRPr="001A1FB9">
              <w:t>)</w:t>
            </w:r>
          </w:p>
        </w:tc>
        <w:tc>
          <w:tcPr>
            <w:tcW w:w="1731" w:type="dxa"/>
            <w:tcBorders>
              <w:top w:val="single" w:sz="4" w:space="0" w:color="auto"/>
              <w:bottom w:val="double" w:sz="6" w:space="0" w:color="auto"/>
              <w:right w:val="double" w:sz="6" w:space="0" w:color="auto"/>
            </w:tcBorders>
            <w:vAlign w:val="bottom"/>
          </w:tcPr>
          <w:p w14:paraId="257A06F8" w14:textId="77777777" w:rsidR="00D80DF0" w:rsidRPr="001A1FB9" w:rsidRDefault="00FB7B21">
            <w:pPr>
              <w:jc w:val="center"/>
              <w:rPr>
                <w:i/>
                <w:szCs w:val="24"/>
              </w:rPr>
            </w:pPr>
            <w:r w:rsidRPr="001A1FB9">
              <w:rPr>
                <w:rFonts w:hint="eastAsia"/>
                <w:lang w:eastAsia="ja-JP"/>
              </w:rPr>
              <w:t>-----</w:t>
            </w:r>
          </w:p>
        </w:tc>
      </w:tr>
    </w:tbl>
    <w:p w14:paraId="090EE90C" w14:textId="77777777" w:rsidR="00D80DF0" w:rsidRPr="001A1FB9" w:rsidRDefault="00D80DF0"/>
    <w:p w14:paraId="1C0F3792" w14:textId="77777777" w:rsidR="00D80DF0" w:rsidRPr="001A1FB9" w:rsidRDefault="00FB7B21">
      <w:pPr>
        <w:pStyle w:val="SectionIVHeading2"/>
        <w:outlineLvl w:val="2"/>
      </w:pPr>
      <w:r w:rsidRPr="001A1FB9">
        <w:br w:type="page"/>
      </w:r>
      <w:bookmarkStart w:id="702" w:name="_Toc100234593"/>
      <w:bookmarkStart w:id="703" w:name="_Toc106183799"/>
      <w:r w:rsidRPr="001A1FB9">
        <w:t>Lista No. 3.  Servicios de Diseño</w:t>
      </w:r>
      <w:bookmarkEnd w:id="702"/>
      <w:bookmarkEnd w:id="703"/>
    </w:p>
    <w:p w14:paraId="0ED39716" w14:textId="77777777" w:rsidR="00D80DF0" w:rsidRPr="001A1FB9" w:rsidRDefault="00D80DF0"/>
    <w:tbl>
      <w:tblPr>
        <w:tblW w:w="9356" w:type="dxa"/>
        <w:tblInd w:w="-157"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77"/>
        <w:gridCol w:w="2709"/>
        <w:gridCol w:w="1164"/>
        <w:gridCol w:w="1036"/>
        <w:gridCol w:w="1134"/>
        <w:gridCol w:w="1064"/>
        <w:gridCol w:w="1272"/>
      </w:tblGrid>
      <w:tr w:rsidR="00D80DF0" w:rsidRPr="001A1FB9" w14:paraId="60057425" w14:textId="77777777">
        <w:tc>
          <w:tcPr>
            <w:tcW w:w="977" w:type="dxa"/>
            <w:vMerge w:val="restart"/>
            <w:tcBorders>
              <w:top w:val="double" w:sz="6" w:space="0" w:color="auto"/>
              <w:left w:val="double" w:sz="6" w:space="0" w:color="auto"/>
              <w:bottom w:val="nil"/>
              <w:right w:val="single" w:sz="4" w:space="0" w:color="auto"/>
            </w:tcBorders>
          </w:tcPr>
          <w:p w14:paraId="6657DF90" w14:textId="48F9758E" w:rsidR="00D80DF0" w:rsidRPr="001A1FB9" w:rsidRDefault="00FB7B21">
            <w:pPr>
              <w:suppressAutoHyphens/>
              <w:jc w:val="center"/>
              <w:rPr>
                <w:i/>
                <w:szCs w:val="24"/>
              </w:rPr>
            </w:pPr>
            <w:r w:rsidRPr="001A1FB9">
              <w:rPr>
                <w:i/>
              </w:rPr>
              <w:t>No. de compo nente</w:t>
            </w:r>
          </w:p>
        </w:tc>
        <w:tc>
          <w:tcPr>
            <w:tcW w:w="2709" w:type="dxa"/>
            <w:vMerge w:val="restart"/>
            <w:tcBorders>
              <w:top w:val="double" w:sz="6" w:space="0" w:color="auto"/>
              <w:left w:val="single" w:sz="4" w:space="0" w:color="auto"/>
              <w:bottom w:val="nil"/>
              <w:right w:val="single" w:sz="4" w:space="0" w:color="auto"/>
            </w:tcBorders>
          </w:tcPr>
          <w:p w14:paraId="54287678" w14:textId="77777777" w:rsidR="00D80DF0" w:rsidRPr="001A1FB9" w:rsidRDefault="00FB7B21">
            <w:pPr>
              <w:suppressAutoHyphens/>
              <w:jc w:val="center"/>
              <w:rPr>
                <w:i/>
                <w:szCs w:val="24"/>
              </w:rPr>
            </w:pPr>
            <w:r w:rsidRPr="001A1FB9">
              <w:rPr>
                <w:i/>
                <w:szCs w:val="24"/>
              </w:rPr>
              <w:t>Descripción</w:t>
            </w:r>
          </w:p>
        </w:tc>
        <w:tc>
          <w:tcPr>
            <w:tcW w:w="1164" w:type="dxa"/>
            <w:vMerge w:val="restart"/>
            <w:tcBorders>
              <w:top w:val="double" w:sz="6" w:space="0" w:color="auto"/>
              <w:left w:val="single" w:sz="4" w:space="0" w:color="auto"/>
              <w:bottom w:val="nil"/>
              <w:right w:val="single" w:sz="4" w:space="0" w:color="auto"/>
            </w:tcBorders>
          </w:tcPr>
          <w:p w14:paraId="2F55CDA9" w14:textId="77777777" w:rsidR="00D80DF0" w:rsidRPr="001A1FB9" w:rsidRDefault="00FB7B21">
            <w:pPr>
              <w:suppressAutoHyphens/>
              <w:jc w:val="center"/>
              <w:rPr>
                <w:i/>
                <w:szCs w:val="24"/>
              </w:rPr>
            </w:pPr>
            <w:r w:rsidRPr="001A1FB9">
              <w:rPr>
                <w:i/>
                <w:szCs w:val="24"/>
              </w:rPr>
              <w:t>Cantidad</w:t>
            </w:r>
          </w:p>
          <w:p w14:paraId="09BF8DBC" w14:textId="77777777" w:rsidR="00D80DF0" w:rsidRPr="001A1FB9" w:rsidRDefault="00FB7B21">
            <w:pPr>
              <w:suppressAutoHyphens/>
              <w:jc w:val="center"/>
              <w:rPr>
                <w:i/>
                <w:szCs w:val="24"/>
                <w:lang w:eastAsia="ja-JP"/>
              </w:rPr>
            </w:pPr>
            <w:r w:rsidRPr="001A1FB9">
              <w:rPr>
                <w:rFonts w:hint="eastAsia"/>
                <w:i/>
                <w:szCs w:val="24"/>
                <w:lang w:eastAsia="ja-JP"/>
              </w:rPr>
              <w:t>(</w:t>
            </w:r>
            <w:r w:rsidRPr="001A1FB9">
              <w:rPr>
                <w:i/>
                <w:szCs w:val="24"/>
                <w:lang w:eastAsia="ja-JP"/>
              </w:rPr>
              <w:t>1)</w:t>
            </w:r>
          </w:p>
        </w:tc>
        <w:tc>
          <w:tcPr>
            <w:tcW w:w="2170" w:type="dxa"/>
            <w:gridSpan w:val="2"/>
            <w:tcBorders>
              <w:top w:val="double" w:sz="6" w:space="0" w:color="auto"/>
              <w:left w:val="single" w:sz="4" w:space="0" w:color="auto"/>
              <w:bottom w:val="single" w:sz="4" w:space="0" w:color="auto"/>
              <w:right w:val="single" w:sz="4" w:space="0" w:color="auto"/>
            </w:tcBorders>
            <w:vAlign w:val="center"/>
          </w:tcPr>
          <w:p w14:paraId="14AD27C3" w14:textId="48BA908A" w:rsidR="00D80DF0" w:rsidRPr="001A1FB9" w:rsidRDefault="00FB7B21">
            <w:pPr>
              <w:suppressAutoHyphens/>
              <w:jc w:val="center"/>
              <w:rPr>
                <w:i/>
                <w:szCs w:val="24"/>
              </w:rPr>
            </w:pPr>
            <w:r w:rsidRPr="001A1FB9">
              <w:rPr>
                <w:i/>
                <w:szCs w:val="24"/>
              </w:rPr>
              <w:t xml:space="preserve">Precio </w:t>
            </w:r>
            <w:r w:rsidR="001B2D8D" w:rsidRPr="001A1FB9">
              <w:rPr>
                <w:i/>
                <w:szCs w:val="24"/>
              </w:rPr>
              <w:t>U</w:t>
            </w:r>
            <w:r w:rsidRPr="001A1FB9">
              <w:rPr>
                <w:i/>
                <w:szCs w:val="24"/>
              </w:rPr>
              <w:t xml:space="preserve">nitario </w:t>
            </w:r>
          </w:p>
          <w:p w14:paraId="51DB1BBC" w14:textId="77777777" w:rsidR="00D80DF0" w:rsidRPr="001A1FB9" w:rsidRDefault="00FB7B21">
            <w:pPr>
              <w:suppressAutoHyphens/>
              <w:jc w:val="center"/>
              <w:rPr>
                <w:i/>
                <w:szCs w:val="24"/>
              </w:rPr>
            </w:pPr>
            <w:r w:rsidRPr="001A1FB9">
              <w:rPr>
                <w:i/>
                <w:szCs w:val="24"/>
              </w:rPr>
              <w:t>(2)</w:t>
            </w:r>
          </w:p>
        </w:tc>
        <w:tc>
          <w:tcPr>
            <w:tcW w:w="2336" w:type="dxa"/>
            <w:gridSpan w:val="2"/>
            <w:tcBorders>
              <w:top w:val="double" w:sz="6" w:space="0" w:color="auto"/>
              <w:left w:val="single" w:sz="4" w:space="0" w:color="auto"/>
              <w:bottom w:val="single" w:sz="4" w:space="0" w:color="auto"/>
              <w:right w:val="double" w:sz="6" w:space="0" w:color="auto"/>
            </w:tcBorders>
            <w:vAlign w:val="center"/>
          </w:tcPr>
          <w:p w14:paraId="5DC3E877" w14:textId="3847DAAC" w:rsidR="00D80DF0" w:rsidRPr="001A1FB9" w:rsidRDefault="00FB7B21">
            <w:pPr>
              <w:suppressAutoHyphens/>
              <w:jc w:val="center"/>
              <w:rPr>
                <w:i/>
                <w:szCs w:val="24"/>
                <w:vertAlign w:val="superscript"/>
              </w:rPr>
            </w:pPr>
            <w:r w:rsidRPr="001A1FB9">
              <w:rPr>
                <w:i/>
                <w:szCs w:val="24"/>
              </w:rPr>
              <w:t xml:space="preserve">Precio </w:t>
            </w:r>
            <w:r w:rsidR="001B2D8D" w:rsidRPr="001A1FB9">
              <w:rPr>
                <w:i/>
                <w:szCs w:val="24"/>
              </w:rPr>
              <w:t>T</w:t>
            </w:r>
            <w:r w:rsidRPr="001A1FB9">
              <w:rPr>
                <w:i/>
                <w:szCs w:val="24"/>
              </w:rPr>
              <w:t>otal</w:t>
            </w:r>
          </w:p>
          <w:p w14:paraId="3FBA1005" w14:textId="77777777" w:rsidR="00D80DF0" w:rsidRPr="001A1FB9" w:rsidRDefault="00FB7B21">
            <w:pPr>
              <w:suppressAutoHyphens/>
              <w:jc w:val="center"/>
              <w:rPr>
                <w:i/>
                <w:szCs w:val="24"/>
              </w:rPr>
            </w:pPr>
            <w:r w:rsidRPr="001A1FB9">
              <w:rPr>
                <w:i/>
                <w:szCs w:val="24"/>
              </w:rPr>
              <w:t>(1)*(2)</w:t>
            </w:r>
          </w:p>
        </w:tc>
      </w:tr>
      <w:tr w:rsidR="00D80DF0" w:rsidRPr="001A1FB9" w14:paraId="13EA7E44" w14:textId="77777777">
        <w:tc>
          <w:tcPr>
            <w:tcW w:w="977" w:type="dxa"/>
            <w:vMerge/>
            <w:tcBorders>
              <w:top w:val="nil"/>
              <w:left w:val="double" w:sz="6" w:space="0" w:color="auto"/>
              <w:bottom w:val="single" w:sz="4" w:space="0" w:color="auto"/>
              <w:right w:val="single" w:sz="4" w:space="0" w:color="auto"/>
            </w:tcBorders>
            <w:vAlign w:val="center"/>
          </w:tcPr>
          <w:p w14:paraId="4C459199" w14:textId="77777777" w:rsidR="00D80DF0" w:rsidRPr="001A1FB9" w:rsidRDefault="00D80DF0">
            <w:pPr>
              <w:jc w:val="center"/>
              <w:rPr>
                <w:i/>
                <w:szCs w:val="24"/>
              </w:rPr>
            </w:pPr>
          </w:p>
        </w:tc>
        <w:tc>
          <w:tcPr>
            <w:tcW w:w="2709" w:type="dxa"/>
            <w:vMerge/>
            <w:tcBorders>
              <w:top w:val="nil"/>
              <w:left w:val="single" w:sz="4" w:space="0" w:color="auto"/>
              <w:bottom w:val="single" w:sz="4" w:space="0" w:color="auto"/>
              <w:right w:val="single" w:sz="4" w:space="0" w:color="auto"/>
            </w:tcBorders>
            <w:vAlign w:val="center"/>
          </w:tcPr>
          <w:p w14:paraId="23EF727A" w14:textId="77777777" w:rsidR="00D80DF0" w:rsidRPr="001A1FB9" w:rsidRDefault="00D80DF0">
            <w:pPr>
              <w:jc w:val="center"/>
              <w:rPr>
                <w:i/>
                <w:szCs w:val="24"/>
              </w:rPr>
            </w:pPr>
          </w:p>
        </w:tc>
        <w:tc>
          <w:tcPr>
            <w:tcW w:w="1164" w:type="dxa"/>
            <w:vMerge/>
            <w:tcBorders>
              <w:top w:val="nil"/>
              <w:left w:val="single" w:sz="4" w:space="0" w:color="auto"/>
              <w:bottom w:val="single" w:sz="4" w:space="0" w:color="auto"/>
              <w:right w:val="single" w:sz="4" w:space="0" w:color="auto"/>
            </w:tcBorders>
            <w:vAlign w:val="center"/>
          </w:tcPr>
          <w:p w14:paraId="34076845" w14:textId="77777777" w:rsidR="00D80DF0" w:rsidRPr="001A1FB9" w:rsidRDefault="00D80DF0">
            <w:pPr>
              <w:jc w:val="center"/>
              <w:rPr>
                <w:i/>
                <w:szCs w:val="24"/>
              </w:rPr>
            </w:pPr>
          </w:p>
        </w:tc>
        <w:tc>
          <w:tcPr>
            <w:tcW w:w="1036" w:type="dxa"/>
            <w:tcBorders>
              <w:top w:val="single" w:sz="4" w:space="0" w:color="auto"/>
              <w:left w:val="single" w:sz="4" w:space="0" w:color="auto"/>
              <w:bottom w:val="single" w:sz="4" w:space="0" w:color="auto"/>
              <w:right w:val="single" w:sz="4" w:space="0" w:color="auto"/>
            </w:tcBorders>
            <w:vAlign w:val="center"/>
          </w:tcPr>
          <w:p w14:paraId="1B37F084" w14:textId="60406F3B" w:rsidR="00D80DF0" w:rsidRPr="001A1FB9" w:rsidRDefault="00FB7B21">
            <w:pPr>
              <w:jc w:val="center"/>
              <w:rPr>
                <w:i/>
                <w:szCs w:val="24"/>
              </w:rPr>
            </w:pPr>
            <w:r w:rsidRPr="001A1FB9">
              <w:rPr>
                <w:i/>
                <w:szCs w:val="24"/>
              </w:rPr>
              <w:t>Local</w:t>
            </w:r>
          </w:p>
        </w:tc>
        <w:tc>
          <w:tcPr>
            <w:tcW w:w="1134" w:type="dxa"/>
            <w:tcBorders>
              <w:top w:val="single" w:sz="4" w:space="0" w:color="auto"/>
              <w:left w:val="single" w:sz="4" w:space="0" w:color="auto"/>
              <w:bottom w:val="single" w:sz="4" w:space="0" w:color="auto"/>
              <w:right w:val="single" w:sz="4" w:space="0" w:color="auto"/>
            </w:tcBorders>
            <w:vAlign w:val="center"/>
          </w:tcPr>
          <w:p w14:paraId="05D3EF48" w14:textId="2277C432" w:rsidR="00D80DF0" w:rsidRPr="001A1FB9" w:rsidRDefault="00FB7B21">
            <w:pPr>
              <w:ind w:left="-115" w:right="-137"/>
              <w:jc w:val="center"/>
              <w:rPr>
                <w:i/>
                <w:szCs w:val="24"/>
              </w:rPr>
            </w:pPr>
            <w:r w:rsidRPr="001A1FB9">
              <w:rPr>
                <w:i/>
                <w:szCs w:val="24"/>
              </w:rPr>
              <w:t>Extranjero</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14:paraId="2E8F416C" w14:textId="67AE71B3" w:rsidR="00D80DF0" w:rsidRPr="001A1FB9" w:rsidRDefault="00FB7B21">
            <w:pPr>
              <w:jc w:val="center"/>
              <w:rPr>
                <w:i/>
                <w:szCs w:val="24"/>
              </w:rPr>
            </w:pPr>
            <w:r w:rsidRPr="001A1FB9">
              <w:rPr>
                <w:i/>
                <w:szCs w:val="24"/>
              </w:rPr>
              <w:t>Local</w:t>
            </w:r>
          </w:p>
        </w:tc>
        <w:tc>
          <w:tcPr>
            <w:tcW w:w="1272" w:type="dxa"/>
            <w:tcBorders>
              <w:top w:val="single" w:sz="4" w:space="0" w:color="auto"/>
              <w:left w:val="single" w:sz="4" w:space="0" w:color="auto"/>
              <w:bottom w:val="single" w:sz="4" w:space="0" w:color="auto"/>
              <w:right w:val="double" w:sz="6" w:space="0" w:color="auto"/>
            </w:tcBorders>
            <w:shd w:val="clear" w:color="auto" w:fill="auto"/>
            <w:vAlign w:val="center"/>
          </w:tcPr>
          <w:p w14:paraId="48CDA2C7" w14:textId="2A4CE16E" w:rsidR="00D80DF0" w:rsidRPr="001A1FB9" w:rsidRDefault="00FB7B21">
            <w:pPr>
              <w:jc w:val="center"/>
              <w:rPr>
                <w:i/>
                <w:szCs w:val="24"/>
              </w:rPr>
            </w:pPr>
            <w:r w:rsidRPr="001A1FB9">
              <w:rPr>
                <w:i/>
                <w:szCs w:val="24"/>
              </w:rPr>
              <w:t>Extranjero</w:t>
            </w:r>
          </w:p>
        </w:tc>
      </w:tr>
      <w:tr w:rsidR="00D80DF0" w:rsidRPr="001A1FB9" w14:paraId="176D8F1D" w14:textId="77777777">
        <w:tc>
          <w:tcPr>
            <w:tcW w:w="977" w:type="dxa"/>
            <w:tcBorders>
              <w:top w:val="single" w:sz="6" w:space="0" w:color="auto"/>
              <w:left w:val="double" w:sz="6" w:space="0" w:color="auto"/>
              <w:bottom w:val="dotted" w:sz="4" w:space="0" w:color="auto"/>
              <w:right w:val="single" w:sz="4" w:space="0" w:color="auto"/>
            </w:tcBorders>
          </w:tcPr>
          <w:p w14:paraId="25FAC59B" w14:textId="77777777" w:rsidR="00D80DF0" w:rsidRPr="001A1FB9" w:rsidRDefault="00FB7B21">
            <w:pPr>
              <w:jc w:val="left"/>
              <w:rPr>
                <w:i/>
                <w:szCs w:val="24"/>
              </w:rPr>
            </w:pPr>
            <w:r w:rsidRPr="001A1FB9">
              <w:t>301</w:t>
            </w:r>
          </w:p>
        </w:tc>
        <w:tc>
          <w:tcPr>
            <w:tcW w:w="2709" w:type="dxa"/>
            <w:tcBorders>
              <w:top w:val="single" w:sz="4" w:space="0" w:color="auto"/>
              <w:left w:val="single" w:sz="4" w:space="0" w:color="auto"/>
              <w:bottom w:val="dotted" w:sz="4" w:space="0" w:color="auto"/>
              <w:right w:val="single" w:sz="4" w:space="0" w:color="auto"/>
            </w:tcBorders>
          </w:tcPr>
          <w:p w14:paraId="207B890D" w14:textId="77777777" w:rsidR="00D80DF0" w:rsidRPr="001A1FB9" w:rsidRDefault="00D80DF0">
            <w:pPr>
              <w:jc w:val="left"/>
              <w:rPr>
                <w:i/>
                <w:szCs w:val="24"/>
              </w:rPr>
            </w:pPr>
          </w:p>
        </w:tc>
        <w:tc>
          <w:tcPr>
            <w:tcW w:w="1164" w:type="dxa"/>
            <w:tcBorders>
              <w:top w:val="single" w:sz="4" w:space="0" w:color="auto"/>
              <w:left w:val="single" w:sz="4" w:space="0" w:color="auto"/>
              <w:bottom w:val="dotted" w:sz="4" w:space="0" w:color="auto"/>
              <w:right w:val="single" w:sz="4" w:space="0" w:color="auto"/>
            </w:tcBorders>
          </w:tcPr>
          <w:p w14:paraId="3E4584F9" w14:textId="77777777" w:rsidR="00D80DF0" w:rsidRPr="001A1FB9" w:rsidRDefault="00D80DF0">
            <w:pPr>
              <w:jc w:val="left"/>
              <w:rPr>
                <w:i/>
                <w:szCs w:val="24"/>
              </w:rPr>
            </w:pPr>
          </w:p>
        </w:tc>
        <w:tc>
          <w:tcPr>
            <w:tcW w:w="1036" w:type="dxa"/>
            <w:tcBorders>
              <w:top w:val="single" w:sz="4" w:space="0" w:color="auto"/>
              <w:left w:val="single" w:sz="4" w:space="0" w:color="auto"/>
              <w:bottom w:val="dotted" w:sz="4" w:space="0" w:color="auto"/>
              <w:right w:val="single" w:sz="4" w:space="0" w:color="auto"/>
            </w:tcBorders>
          </w:tcPr>
          <w:p w14:paraId="0C0B28B7" w14:textId="77777777" w:rsidR="00D80DF0" w:rsidRPr="001A1FB9" w:rsidRDefault="00D80DF0">
            <w:pPr>
              <w:jc w:val="left"/>
              <w:rPr>
                <w:i/>
                <w:szCs w:val="24"/>
              </w:rPr>
            </w:pPr>
          </w:p>
        </w:tc>
        <w:tc>
          <w:tcPr>
            <w:tcW w:w="1134" w:type="dxa"/>
            <w:tcBorders>
              <w:top w:val="single" w:sz="4" w:space="0" w:color="auto"/>
              <w:left w:val="single" w:sz="4" w:space="0" w:color="auto"/>
              <w:bottom w:val="dotted" w:sz="4" w:space="0" w:color="auto"/>
              <w:right w:val="single" w:sz="4" w:space="0" w:color="auto"/>
            </w:tcBorders>
          </w:tcPr>
          <w:p w14:paraId="2325A94F" w14:textId="77777777" w:rsidR="00D80DF0" w:rsidRPr="001A1FB9" w:rsidRDefault="00D80DF0">
            <w:pPr>
              <w:jc w:val="left"/>
              <w:rPr>
                <w:i/>
                <w:szCs w:val="24"/>
              </w:rPr>
            </w:pPr>
          </w:p>
        </w:tc>
        <w:tc>
          <w:tcPr>
            <w:tcW w:w="1064" w:type="dxa"/>
            <w:tcBorders>
              <w:top w:val="single" w:sz="4" w:space="0" w:color="auto"/>
              <w:left w:val="single" w:sz="4" w:space="0" w:color="auto"/>
              <w:bottom w:val="dotted" w:sz="4" w:space="0" w:color="auto"/>
              <w:right w:val="single" w:sz="4" w:space="0" w:color="auto"/>
            </w:tcBorders>
            <w:shd w:val="clear" w:color="auto" w:fill="auto"/>
          </w:tcPr>
          <w:p w14:paraId="76DCF158" w14:textId="77777777" w:rsidR="00D80DF0" w:rsidRPr="001A1FB9" w:rsidRDefault="00D80DF0">
            <w:pPr>
              <w:jc w:val="left"/>
              <w:rPr>
                <w:i/>
                <w:szCs w:val="24"/>
              </w:rPr>
            </w:pPr>
          </w:p>
        </w:tc>
        <w:tc>
          <w:tcPr>
            <w:tcW w:w="1272" w:type="dxa"/>
            <w:tcBorders>
              <w:top w:val="single" w:sz="4" w:space="0" w:color="auto"/>
              <w:left w:val="single" w:sz="4" w:space="0" w:color="auto"/>
              <w:bottom w:val="dotted" w:sz="4" w:space="0" w:color="auto"/>
              <w:right w:val="double" w:sz="6" w:space="0" w:color="auto"/>
            </w:tcBorders>
            <w:shd w:val="clear" w:color="auto" w:fill="auto"/>
          </w:tcPr>
          <w:p w14:paraId="1523BF46" w14:textId="77777777" w:rsidR="00D80DF0" w:rsidRPr="001A1FB9" w:rsidRDefault="00D80DF0">
            <w:pPr>
              <w:jc w:val="left"/>
              <w:rPr>
                <w:i/>
                <w:szCs w:val="24"/>
              </w:rPr>
            </w:pPr>
          </w:p>
        </w:tc>
      </w:tr>
      <w:tr w:rsidR="00D80DF0" w:rsidRPr="001A1FB9" w14:paraId="0B2F1646" w14:textId="77777777">
        <w:tc>
          <w:tcPr>
            <w:tcW w:w="977" w:type="dxa"/>
            <w:tcBorders>
              <w:top w:val="dotted" w:sz="4" w:space="0" w:color="auto"/>
              <w:left w:val="double" w:sz="6" w:space="0" w:color="auto"/>
              <w:bottom w:val="dotted" w:sz="4" w:space="0" w:color="auto"/>
              <w:right w:val="single" w:sz="4" w:space="0" w:color="auto"/>
            </w:tcBorders>
          </w:tcPr>
          <w:p w14:paraId="6118053A" w14:textId="77777777" w:rsidR="00D80DF0" w:rsidRPr="001A1FB9" w:rsidRDefault="00FB7B21">
            <w:pPr>
              <w:jc w:val="left"/>
              <w:rPr>
                <w:i/>
                <w:szCs w:val="24"/>
              </w:rPr>
            </w:pPr>
            <w:r w:rsidRPr="001A1FB9">
              <w:t>302</w:t>
            </w:r>
          </w:p>
        </w:tc>
        <w:tc>
          <w:tcPr>
            <w:tcW w:w="2709" w:type="dxa"/>
            <w:tcBorders>
              <w:top w:val="dotted" w:sz="4" w:space="0" w:color="auto"/>
              <w:left w:val="single" w:sz="4" w:space="0" w:color="auto"/>
              <w:bottom w:val="dotted" w:sz="4" w:space="0" w:color="auto"/>
              <w:right w:val="single" w:sz="4" w:space="0" w:color="auto"/>
            </w:tcBorders>
          </w:tcPr>
          <w:p w14:paraId="718D7D06" w14:textId="77777777" w:rsidR="00D80DF0" w:rsidRPr="001A1FB9" w:rsidRDefault="00D80DF0">
            <w:pPr>
              <w:jc w:val="left"/>
              <w:rPr>
                <w:i/>
                <w:szCs w:val="24"/>
              </w:rPr>
            </w:pPr>
          </w:p>
        </w:tc>
        <w:tc>
          <w:tcPr>
            <w:tcW w:w="1164" w:type="dxa"/>
            <w:tcBorders>
              <w:top w:val="dotted" w:sz="4" w:space="0" w:color="auto"/>
              <w:left w:val="single" w:sz="4" w:space="0" w:color="auto"/>
              <w:bottom w:val="dotted" w:sz="4" w:space="0" w:color="auto"/>
              <w:right w:val="single" w:sz="4" w:space="0" w:color="auto"/>
            </w:tcBorders>
          </w:tcPr>
          <w:p w14:paraId="5C025227" w14:textId="77777777" w:rsidR="00D80DF0" w:rsidRPr="001A1FB9" w:rsidRDefault="00D80DF0">
            <w:pPr>
              <w:jc w:val="left"/>
              <w:rPr>
                <w:i/>
                <w:szCs w:val="24"/>
              </w:rPr>
            </w:pPr>
          </w:p>
        </w:tc>
        <w:tc>
          <w:tcPr>
            <w:tcW w:w="1036" w:type="dxa"/>
            <w:tcBorders>
              <w:top w:val="dotted" w:sz="4" w:space="0" w:color="auto"/>
              <w:left w:val="single" w:sz="4" w:space="0" w:color="auto"/>
              <w:bottom w:val="dotted" w:sz="4" w:space="0" w:color="auto"/>
              <w:right w:val="single" w:sz="4" w:space="0" w:color="auto"/>
            </w:tcBorders>
          </w:tcPr>
          <w:p w14:paraId="60168F7D" w14:textId="77777777" w:rsidR="00D80DF0" w:rsidRPr="001A1FB9" w:rsidRDefault="00D80DF0">
            <w:pPr>
              <w:jc w:val="left"/>
              <w:rPr>
                <w:i/>
                <w:szCs w:val="24"/>
              </w:rPr>
            </w:pPr>
          </w:p>
        </w:tc>
        <w:tc>
          <w:tcPr>
            <w:tcW w:w="1134" w:type="dxa"/>
            <w:tcBorders>
              <w:top w:val="dotted" w:sz="4" w:space="0" w:color="auto"/>
              <w:left w:val="single" w:sz="4" w:space="0" w:color="auto"/>
              <w:bottom w:val="dotted" w:sz="4" w:space="0" w:color="auto"/>
              <w:right w:val="single" w:sz="4" w:space="0" w:color="auto"/>
            </w:tcBorders>
          </w:tcPr>
          <w:p w14:paraId="5C8B88C6" w14:textId="77777777" w:rsidR="00D80DF0" w:rsidRPr="001A1FB9" w:rsidRDefault="00D80DF0">
            <w:pPr>
              <w:jc w:val="left"/>
              <w:rPr>
                <w:i/>
                <w:szCs w:val="24"/>
              </w:rPr>
            </w:pPr>
          </w:p>
        </w:tc>
        <w:tc>
          <w:tcPr>
            <w:tcW w:w="1064" w:type="dxa"/>
            <w:tcBorders>
              <w:top w:val="dotted" w:sz="4" w:space="0" w:color="auto"/>
              <w:left w:val="single" w:sz="4" w:space="0" w:color="auto"/>
              <w:bottom w:val="dotted" w:sz="4" w:space="0" w:color="auto"/>
              <w:right w:val="single" w:sz="4" w:space="0" w:color="auto"/>
            </w:tcBorders>
            <w:shd w:val="clear" w:color="auto" w:fill="auto"/>
          </w:tcPr>
          <w:p w14:paraId="700AF004" w14:textId="77777777" w:rsidR="00D80DF0" w:rsidRPr="001A1FB9" w:rsidRDefault="00D80DF0">
            <w:pPr>
              <w:jc w:val="left"/>
              <w:rPr>
                <w:i/>
                <w:szCs w:val="24"/>
              </w:rPr>
            </w:pPr>
          </w:p>
        </w:tc>
        <w:tc>
          <w:tcPr>
            <w:tcW w:w="1272" w:type="dxa"/>
            <w:tcBorders>
              <w:top w:val="dotted" w:sz="4" w:space="0" w:color="auto"/>
              <w:left w:val="single" w:sz="4" w:space="0" w:color="auto"/>
              <w:bottom w:val="dotted" w:sz="4" w:space="0" w:color="auto"/>
              <w:right w:val="double" w:sz="6" w:space="0" w:color="auto"/>
            </w:tcBorders>
            <w:shd w:val="clear" w:color="auto" w:fill="auto"/>
          </w:tcPr>
          <w:p w14:paraId="6EA6AC5B" w14:textId="77777777" w:rsidR="00D80DF0" w:rsidRPr="001A1FB9" w:rsidRDefault="00D80DF0">
            <w:pPr>
              <w:jc w:val="left"/>
              <w:rPr>
                <w:i/>
                <w:szCs w:val="24"/>
              </w:rPr>
            </w:pPr>
          </w:p>
        </w:tc>
      </w:tr>
      <w:tr w:rsidR="00D80DF0" w:rsidRPr="001A1FB9" w14:paraId="022354A4" w14:textId="77777777">
        <w:tc>
          <w:tcPr>
            <w:tcW w:w="977" w:type="dxa"/>
            <w:tcBorders>
              <w:top w:val="dotted" w:sz="4" w:space="0" w:color="auto"/>
              <w:left w:val="double" w:sz="6" w:space="0" w:color="auto"/>
              <w:bottom w:val="dotted" w:sz="4" w:space="0" w:color="auto"/>
              <w:right w:val="single" w:sz="4" w:space="0" w:color="auto"/>
            </w:tcBorders>
          </w:tcPr>
          <w:p w14:paraId="28762E9C" w14:textId="77777777" w:rsidR="00D80DF0" w:rsidRPr="001A1FB9" w:rsidRDefault="00FB7B21">
            <w:pPr>
              <w:jc w:val="left"/>
              <w:rPr>
                <w:i/>
                <w:szCs w:val="24"/>
              </w:rPr>
            </w:pPr>
            <w:r w:rsidRPr="001A1FB9">
              <w:t>303</w:t>
            </w:r>
          </w:p>
        </w:tc>
        <w:tc>
          <w:tcPr>
            <w:tcW w:w="2709" w:type="dxa"/>
            <w:tcBorders>
              <w:top w:val="dotted" w:sz="4" w:space="0" w:color="auto"/>
              <w:left w:val="single" w:sz="4" w:space="0" w:color="auto"/>
              <w:bottom w:val="dotted" w:sz="4" w:space="0" w:color="auto"/>
              <w:right w:val="single" w:sz="4" w:space="0" w:color="auto"/>
            </w:tcBorders>
          </w:tcPr>
          <w:p w14:paraId="58E6CC78" w14:textId="77777777" w:rsidR="00D80DF0" w:rsidRPr="001A1FB9" w:rsidRDefault="00D80DF0">
            <w:pPr>
              <w:jc w:val="left"/>
              <w:rPr>
                <w:i/>
                <w:szCs w:val="24"/>
              </w:rPr>
            </w:pPr>
          </w:p>
        </w:tc>
        <w:tc>
          <w:tcPr>
            <w:tcW w:w="1164" w:type="dxa"/>
            <w:tcBorders>
              <w:top w:val="dotted" w:sz="4" w:space="0" w:color="auto"/>
              <w:left w:val="single" w:sz="4" w:space="0" w:color="auto"/>
              <w:bottom w:val="dotted" w:sz="4" w:space="0" w:color="auto"/>
              <w:right w:val="single" w:sz="4" w:space="0" w:color="auto"/>
            </w:tcBorders>
          </w:tcPr>
          <w:p w14:paraId="293F0178" w14:textId="77777777" w:rsidR="00D80DF0" w:rsidRPr="001A1FB9" w:rsidRDefault="00D80DF0">
            <w:pPr>
              <w:jc w:val="left"/>
              <w:rPr>
                <w:i/>
                <w:szCs w:val="24"/>
              </w:rPr>
            </w:pPr>
          </w:p>
        </w:tc>
        <w:tc>
          <w:tcPr>
            <w:tcW w:w="1036" w:type="dxa"/>
            <w:tcBorders>
              <w:top w:val="dotted" w:sz="4" w:space="0" w:color="auto"/>
              <w:left w:val="single" w:sz="4" w:space="0" w:color="auto"/>
              <w:bottom w:val="dotted" w:sz="4" w:space="0" w:color="auto"/>
              <w:right w:val="single" w:sz="4" w:space="0" w:color="auto"/>
            </w:tcBorders>
          </w:tcPr>
          <w:p w14:paraId="71282551" w14:textId="77777777" w:rsidR="00D80DF0" w:rsidRPr="001A1FB9" w:rsidRDefault="00D80DF0">
            <w:pPr>
              <w:jc w:val="left"/>
              <w:rPr>
                <w:i/>
                <w:szCs w:val="24"/>
              </w:rPr>
            </w:pPr>
          </w:p>
        </w:tc>
        <w:tc>
          <w:tcPr>
            <w:tcW w:w="1134" w:type="dxa"/>
            <w:tcBorders>
              <w:top w:val="dotted" w:sz="4" w:space="0" w:color="auto"/>
              <w:left w:val="single" w:sz="4" w:space="0" w:color="auto"/>
              <w:bottom w:val="dotted" w:sz="4" w:space="0" w:color="auto"/>
              <w:right w:val="single" w:sz="4" w:space="0" w:color="auto"/>
            </w:tcBorders>
          </w:tcPr>
          <w:p w14:paraId="2C2C94A1" w14:textId="77777777" w:rsidR="00D80DF0" w:rsidRPr="001A1FB9" w:rsidRDefault="00D80DF0">
            <w:pPr>
              <w:jc w:val="left"/>
              <w:rPr>
                <w:i/>
                <w:szCs w:val="24"/>
              </w:rPr>
            </w:pPr>
          </w:p>
        </w:tc>
        <w:tc>
          <w:tcPr>
            <w:tcW w:w="1064" w:type="dxa"/>
            <w:tcBorders>
              <w:top w:val="dotted" w:sz="4" w:space="0" w:color="auto"/>
              <w:left w:val="single" w:sz="4" w:space="0" w:color="auto"/>
              <w:bottom w:val="dotted" w:sz="4" w:space="0" w:color="auto"/>
              <w:right w:val="single" w:sz="4" w:space="0" w:color="auto"/>
            </w:tcBorders>
            <w:shd w:val="clear" w:color="auto" w:fill="auto"/>
          </w:tcPr>
          <w:p w14:paraId="454EB63C" w14:textId="77777777" w:rsidR="00D80DF0" w:rsidRPr="001A1FB9" w:rsidRDefault="00D80DF0">
            <w:pPr>
              <w:jc w:val="left"/>
              <w:rPr>
                <w:i/>
                <w:szCs w:val="24"/>
              </w:rPr>
            </w:pPr>
          </w:p>
        </w:tc>
        <w:tc>
          <w:tcPr>
            <w:tcW w:w="1272" w:type="dxa"/>
            <w:tcBorders>
              <w:top w:val="dotted" w:sz="4" w:space="0" w:color="auto"/>
              <w:left w:val="single" w:sz="4" w:space="0" w:color="auto"/>
              <w:bottom w:val="dotted" w:sz="4" w:space="0" w:color="auto"/>
              <w:right w:val="double" w:sz="6" w:space="0" w:color="auto"/>
            </w:tcBorders>
            <w:shd w:val="clear" w:color="auto" w:fill="auto"/>
          </w:tcPr>
          <w:p w14:paraId="77B1FC27" w14:textId="77777777" w:rsidR="00D80DF0" w:rsidRPr="001A1FB9" w:rsidRDefault="00D80DF0">
            <w:pPr>
              <w:jc w:val="left"/>
              <w:rPr>
                <w:i/>
                <w:szCs w:val="24"/>
              </w:rPr>
            </w:pPr>
          </w:p>
        </w:tc>
      </w:tr>
      <w:tr w:rsidR="00D80DF0" w:rsidRPr="001A1FB9" w14:paraId="3B0F72C5" w14:textId="77777777">
        <w:tc>
          <w:tcPr>
            <w:tcW w:w="977" w:type="dxa"/>
            <w:tcBorders>
              <w:top w:val="dotted" w:sz="4" w:space="0" w:color="auto"/>
              <w:left w:val="double" w:sz="6" w:space="0" w:color="auto"/>
              <w:bottom w:val="dotted" w:sz="4" w:space="0" w:color="auto"/>
              <w:right w:val="single" w:sz="4" w:space="0" w:color="auto"/>
            </w:tcBorders>
          </w:tcPr>
          <w:p w14:paraId="2072BD6B" w14:textId="77777777" w:rsidR="00D80DF0" w:rsidRPr="001A1FB9" w:rsidRDefault="00FB7B21">
            <w:pPr>
              <w:jc w:val="left"/>
              <w:rPr>
                <w:i/>
                <w:szCs w:val="24"/>
              </w:rPr>
            </w:pPr>
            <w:r w:rsidRPr="001A1FB9">
              <w:t>304</w:t>
            </w:r>
          </w:p>
        </w:tc>
        <w:tc>
          <w:tcPr>
            <w:tcW w:w="2709" w:type="dxa"/>
            <w:tcBorders>
              <w:top w:val="dotted" w:sz="4" w:space="0" w:color="auto"/>
              <w:left w:val="single" w:sz="4" w:space="0" w:color="auto"/>
              <w:bottom w:val="dotted" w:sz="4" w:space="0" w:color="auto"/>
              <w:right w:val="single" w:sz="4" w:space="0" w:color="auto"/>
            </w:tcBorders>
          </w:tcPr>
          <w:p w14:paraId="6CD9814C" w14:textId="77777777" w:rsidR="00D80DF0" w:rsidRPr="001A1FB9" w:rsidRDefault="00D80DF0">
            <w:pPr>
              <w:jc w:val="left"/>
              <w:rPr>
                <w:i/>
                <w:szCs w:val="24"/>
              </w:rPr>
            </w:pPr>
          </w:p>
        </w:tc>
        <w:tc>
          <w:tcPr>
            <w:tcW w:w="1164" w:type="dxa"/>
            <w:tcBorders>
              <w:top w:val="dotted" w:sz="4" w:space="0" w:color="auto"/>
              <w:left w:val="single" w:sz="4" w:space="0" w:color="auto"/>
              <w:bottom w:val="dotted" w:sz="4" w:space="0" w:color="auto"/>
              <w:right w:val="single" w:sz="4" w:space="0" w:color="auto"/>
            </w:tcBorders>
          </w:tcPr>
          <w:p w14:paraId="6F421FC4" w14:textId="77777777" w:rsidR="00D80DF0" w:rsidRPr="001A1FB9" w:rsidRDefault="00D80DF0">
            <w:pPr>
              <w:jc w:val="left"/>
              <w:rPr>
                <w:i/>
                <w:szCs w:val="24"/>
              </w:rPr>
            </w:pPr>
          </w:p>
        </w:tc>
        <w:tc>
          <w:tcPr>
            <w:tcW w:w="1036" w:type="dxa"/>
            <w:tcBorders>
              <w:top w:val="dotted" w:sz="4" w:space="0" w:color="auto"/>
              <w:left w:val="single" w:sz="4" w:space="0" w:color="auto"/>
              <w:bottom w:val="dotted" w:sz="4" w:space="0" w:color="auto"/>
              <w:right w:val="single" w:sz="4" w:space="0" w:color="auto"/>
            </w:tcBorders>
          </w:tcPr>
          <w:p w14:paraId="56C9966A" w14:textId="77777777" w:rsidR="00D80DF0" w:rsidRPr="001A1FB9" w:rsidRDefault="00D80DF0">
            <w:pPr>
              <w:jc w:val="left"/>
              <w:rPr>
                <w:i/>
                <w:szCs w:val="24"/>
              </w:rPr>
            </w:pPr>
          </w:p>
        </w:tc>
        <w:tc>
          <w:tcPr>
            <w:tcW w:w="1134" w:type="dxa"/>
            <w:tcBorders>
              <w:top w:val="dotted" w:sz="4" w:space="0" w:color="auto"/>
              <w:left w:val="single" w:sz="4" w:space="0" w:color="auto"/>
              <w:bottom w:val="dotted" w:sz="4" w:space="0" w:color="auto"/>
              <w:right w:val="single" w:sz="4" w:space="0" w:color="auto"/>
            </w:tcBorders>
          </w:tcPr>
          <w:p w14:paraId="0E9C5639" w14:textId="77777777" w:rsidR="00D80DF0" w:rsidRPr="001A1FB9" w:rsidRDefault="00D80DF0">
            <w:pPr>
              <w:jc w:val="left"/>
              <w:rPr>
                <w:i/>
                <w:szCs w:val="24"/>
              </w:rPr>
            </w:pPr>
          </w:p>
        </w:tc>
        <w:tc>
          <w:tcPr>
            <w:tcW w:w="1064" w:type="dxa"/>
            <w:tcBorders>
              <w:top w:val="dotted" w:sz="4" w:space="0" w:color="auto"/>
              <w:left w:val="single" w:sz="4" w:space="0" w:color="auto"/>
              <w:bottom w:val="dotted" w:sz="4" w:space="0" w:color="auto"/>
              <w:right w:val="single" w:sz="4" w:space="0" w:color="auto"/>
            </w:tcBorders>
            <w:shd w:val="clear" w:color="auto" w:fill="auto"/>
          </w:tcPr>
          <w:p w14:paraId="1EA489E6" w14:textId="77777777" w:rsidR="00D80DF0" w:rsidRPr="001A1FB9" w:rsidRDefault="00D80DF0">
            <w:pPr>
              <w:jc w:val="left"/>
              <w:rPr>
                <w:i/>
                <w:szCs w:val="24"/>
              </w:rPr>
            </w:pPr>
          </w:p>
        </w:tc>
        <w:tc>
          <w:tcPr>
            <w:tcW w:w="1272" w:type="dxa"/>
            <w:tcBorders>
              <w:top w:val="dotted" w:sz="4" w:space="0" w:color="auto"/>
              <w:left w:val="single" w:sz="4" w:space="0" w:color="auto"/>
              <w:bottom w:val="dotted" w:sz="4" w:space="0" w:color="auto"/>
              <w:right w:val="double" w:sz="6" w:space="0" w:color="auto"/>
            </w:tcBorders>
            <w:shd w:val="clear" w:color="auto" w:fill="auto"/>
          </w:tcPr>
          <w:p w14:paraId="294AF115" w14:textId="77777777" w:rsidR="00D80DF0" w:rsidRPr="001A1FB9" w:rsidRDefault="00D80DF0">
            <w:pPr>
              <w:jc w:val="left"/>
              <w:rPr>
                <w:i/>
                <w:szCs w:val="24"/>
              </w:rPr>
            </w:pPr>
          </w:p>
        </w:tc>
      </w:tr>
      <w:tr w:rsidR="00D80DF0" w:rsidRPr="001A1FB9" w14:paraId="6A97773C" w14:textId="77777777">
        <w:tc>
          <w:tcPr>
            <w:tcW w:w="977" w:type="dxa"/>
            <w:tcBorders>
              <w:top w:val="dotted" w:sz="4" w:space="0" w:color="auto"/>
              <w:left w:val="double" w:sz="6" w:space="0" w:color="auto"/>
              <w:bottom w:val="dotted" w:sz="4" w:space="0" w:color="auto"/>
              <w:right w:val="single" w:sz="4" w:space="0" w:color="auto"/>
            </w:tcBorders>
          </w:tcPr>
          <w:p w14:paraId="5AB2B5A0" w14:textId="77777777" w:rsidR="00D80DF0" w:rsidRPr="001A1FB9" w:rsidRDefault="00FB7B21">
            <w:pPr>
              <w:jc w:val="left"/>
              <w:rPr>
                <w:i/>
                <w:szCs w:val="24"/>
              </w:rPr>
            </w:pPr>
            <w:r w:rsidRPr="001A1FB9">
              <w:t>305</w:t>
            </w:r>
          </w:p>
        </w:tc>
        <w:tc>
          <w:tcPr>
            <w:tcW w:w="2709" w:type="dxa"/>
            <w:tcBorders>
              <w:top w:val="dotted" w:sz="4" w:space="0" w:color="auto"/>
              <w:left w:val="single" w:sz="4" w:space="0" w:color="auto"/>
              <w:bottom w:val="dotted" w:sz="4" w:space="0" w:color="auto"/>
              <w:right w:val="single" w:sz="4" w:space="0" w:color="auto"/>
            </w:tcBorders>
          </w:tcPr>
          <w:p w14:paraId="14EE8E99" w14:textId="77777777" w:rsidR="00D80DF0" w:rsidRPr="001A1FB9" w:rsidRDefault="00D80DF0">
            <w:pPr>
              <w:jc w:val="left"/>
              <w:rPr>
                <w:i/>
                <w:szCs w:val="24"/>
              </w:rPr>
            </w:pPr>
          </w:p>
        </w:tc>
        <w:tc>
          <w:tcPr>
            <w:tcW w:w="1164" w:type="dxa"/>
            <w:tcBorders>
              <w:top w:val="dotted" w:sz="4" w:space="0" w:color="auto"/>
              <w:left w:val="single" w:sz="4" w:space="0" w:color="auto"/>
              <w:bottom w:val="dotted" w:sz="4" w:space="0" w:color="auto"/>
              <w:right w:val="single" w:sz="4" w:space="0" w:color="auto"/>
            </w:tcBorders>
          </w:tcPr>
          <w:p w14:paraId="1EE14466" w14:textId="77777777" w:rsidR="00D80DF0" w:rsidRPr="001A1FB9" w:rsidRDefault="00D80DF0">
            <w:pPr>
              <w:jc w:val="left"/>
              <w:rPr>
                <w:i/>
                <w:szCs w:val="24"/>
              </w:rPr>
            </w:pPr>
          </w:p>
        </w:tc>
        <w:tc>
          <w:tcPr>
            <w:tcW w:w="1036" w:type="dxa"/>
            <w:tcBorders>
              <w:top w:val="dotted" w:sz="4" w:space="0" w:color="auto"/>
              <w:left w:val="single" w:sz="4" w:space="0" w:color="auto"/>
              <w:bottom w:val="dotted" w:sz="4" w:space="0" w:color="auto"/>
              <w:right w:val="single" w:sz="4" w:space="0" w:color="auto"/>
            </w:tcBorders>
          </w:tcPr>
          <w:p w14:paraId="4309B51A" w14:textId="77777777" w:rsidR="00D80DF0" w:rsidRPr="001A1FB9" w:rsidRDefault="00D80DF0">
            <w:pPr>
              <w:jc w:val="left"/>
              <w:rPr>
                <w:i/>
                <w:szCs w:val="24"/>
              </w:rPr>
            </w:pPr>
          </w:p>
        </w:tc>
        <w:tc>
          <w:tcPr>
            <w:tcW w:w="1134" w:type="dxa"/>
            <w:tcBorders>
              <w:top w:val="dotted" w:sz="4" w:space="0" w:color="auto"/>
              <w:left w:val="single" w:sz="4" w:space="0" w:color="auto"/>
              <w:bottom w:val="dotted" w:sz="4" w:space="0" w:color="auto"/>
              <w:right w:val="single" w:sz="4" w:space="0" w:color="auto"/>
            </w:tcBorders>
          </w:tcPr>
          <w:p w14:paraId="66757B30" w14:textId="77777777" w:rsidR="00D80DF0" w:rsidRPr="001A1FB9" w:rsidRDefault="00D80DF0">
            <w:pPr>
              <w:jc w:val="left"/>
              <w:rPr>
                <w:i/>
                <w:szCs w:val="24"/>
              </w:rPr>
            </w:pPr>
          </w:p>
        </w:tc>
        <w:tc>
          <w:tcPr>
            <w:tcW w:w="1064" w:type="dxa"/>
            <w:tcBorders>
              <w:top w:val="dotted" w:sz="4" w:space="0" w:color="auto"/>
              <w:left w:val="single" w:sz="4" w:space="0" w:color="auto"/>
              <w:bottom w:val="dotted" w:sz="4" w:space="0" w:color="auto"/>
              <w:right w:val="single" w:sz="4" w:space="0" w:color="auto"/>
            </w:tcBorders>
            <w:shd w:val="clear" w:color="auto" w:fill="auto"/>
          </w:tcPr>
          <w:p w14:paraId="4403CAFC" w14:textId="77777777" w:rsidR="00D80DF0" w:rsidRPr="001A1FB9" w:rsidRDefault="00D80DF0">
            <w:pPr>
              <w:jc w:val="left"/>
              <w:rPr>
                <w:i/>
                <w:szCs w:val="24"/>
              </w:rPr>
            </w:pPr>
          </w:p>
        </w:tc>
        <w:tc>
          <w:tcPr>
            <w:tcW w:w="1272" w:type="dxa"/>
            <w:tcBorders>
              <w:top w:val="dotted" w:sz="4" w:space="0" w:color="auto"/>
              <w:left w:val="single" w:sz="4" w:space="0" w:color="auto"/>
              <w:bottom w:val="dotted" w:sz="4" w:space="0" w:color="auto"/>
              <w:right w:val="double" w:sz="6" w:space="0" w:color="auto"/>
            </w:tcBorders>
            <w:shd w:val="clear" w:color="auto" w:fill="auto"/>
          </w:tcPr>
          <w:p w14:paraId="608F0AA0" w14:textId="77777777" w:rsidR="00D80DF0" w:rsidRPr="001A1FB9" w:rsidRDefault="00D80DF0">
            <w:pPr>
              <w:jc w:val="left"/>
              <w:rPr>
                <w:i/>
                <w:szCs w:val="24"/>
              </w:rPr>
            </w:pPr>
          </w:p>
        </w:tc>
      </w:tr>
      <w:tr w:rsidR="00D80DF0" w:rsidRPr="001A1FB9" w14:paraId="4165AD86" w14:textId="77777777">
        <w:tc>
          <w:tcPr>
            <w:tcW w:w="977" w:type="dxa"/>
            <w:tcBorders>
              <w:top w:val="dotted" w:sz="4" w:space="0" w:color="auto"/>
              <w:left w:val="double" w:sz="6" w:space="0" w:color="auto"/>
              <w:bottom w:val="dotted" w:sz="4" w:space="0" w:color="auto"/>
              <w:right w:val="single" w:sz="4" w:space="0" w:color="auto"/>
            </w:tcBorders>
          </w:tcPr>
          <w:p w14:paraId="4FC63434" w14:textId="77777777" w:rsidR="00D80DF0" w:rsidRPr="001A1FB9" w:rsidRDefault="00FB7B21">
            <w:pPr>
              <w:jc w:val="left"/>
              <w:rPr>
                <w:i/>
                <w:szCs w:val="24"/>
              </w:rPr>
            </w:pPr>
            <w:r w:rsidRPr="001A1FB9">
              <w:t>306</w:t>
            </w:r>
          </w:p>
        </w:tc>
        <w:tc>
          <w:tcPr>
            <w:tcW w:w="2709" w:type="dxa"/>
            <w:tcBorders>
              <w:top w:val="dotted" w:sz="4" w:space="0" w:color="auto"/>
              <w:left w:val="single" w:sz="4" w:space="0" w:color="auto"/>
              <w:bottom w:val="dotted" w:sz="4" w:space="0" w:color="auto"/>
              <w:right w:val="single" w:sz="4" w:space="0" w:color="auto"/>
            </w:tcBorders>
          </w:tcPr>
          <w:p w14:paraId="01CD8EF4" w14:textId="77777777" w:rsidR="00D80DF0" w:rsidRPr="001A1FB9" w:rsidRDefault="00D80DF0">
            <w:pPr>
              <w:jc w:val="left"/>
              <w:rPr>
                <w:i/>
                <w:szCs w:val="24"/>
              </w:rPr>
            </w:pPr>
          </w:p>
        </w:tc>
        <w:tc>
          <w:tcPr>
            <w:tcW w:w="1164" w:type="dxa"/>
            <w:tcBorders>
              <w:top w:val="dotted" w:sz="4" w:space="0" w:color="auto"/>
              <w:left w:val="single" w:sz="4" w:space="0" w:color="auto"/>
              <w:bottom w:val="dotted" w:sz="4" w:space="0" w:color="auto"/>
              <w:right w:val="single" w:sz="4" w:space="0" w:color="auto"/>
            </w:tcBorders>
          </w:tcPr>
          <w:p w14:paraId="45F1D4DF" w14:textId="77777777" w:rsidR="00D80DF0" w:rsidRPr="001A1FB9" w:rsidRDefault="00D80DF0">
            <w:pPr>
              <w:jc w:val="left"/>
              <w:rPr>
                <w:i/>
                <w:szCs w:val="24"/>
              </w:rPr>
            </w:pPr>
          </w:p>
        </w:tc>
        <w:tc>
          <w:tcPr>
            <w:tcW w:w="1036" w:type="dxa"/>
            <w:tcBorders>
              <w:top w:val="dotted" w:sz="4" w:space="0" w:color="auto"/>
              <w:left w:val="single" w:sz="4" w:space="0" w:color="auto"/>
              <w:bottom w:val="dotted" w:sz="4" w:space="0" w:color="auto"/>
              <w:right w:val="single" w:sz="4" w:space="0" w:color="auto"/>
            </w:tcBorders>
          </w:tcPr>
          <w:p w14:paraId="69804BA0" w14:textId="77777777" w:rsidR="00D80DF0" w:rsidRPr="001A1FB9" w:rsidRDefault="00D80DF0">
            <w:pPr>
              <w:jc w:val="left"/>
              <w:rPr>
                <w:i/>
                <w:szCs w:val="24"/>
              </w:rPr>
            </w:pPr>
          </w:p>
        </w:tc>
        <w:tc>
          <w:tcPr>
            <w:tcW w:w="1134" w:type="dxa"/>
            <w:tcBorders>
              <w:top w:val="dotted" w:sz="4" w:space="0" w:color="auto"/>
              <w:left w:val="single" w:sz="4" w:space="0" w:color="auto"/>
              <w:bottom w:val="dotted" w:sz="4" w:space="0" w:color="auto"/>
              <w:right w:val="single" w:sz="4" w:space="0" w:color="auto"/>
            </w:tcBorders>
          </w:tcPr>
          <w:p w14:paraId="79E21715" w14:textId="77777777" w:rsidR="00D80DF0" w:rsidRPr="001A1FB9" w:rsidRDefault="00D80DF0">
            <w:pPr>
              <w:jc w:val="left"/>
              <w:rPr>
                <w:i/>
                <w:szCs w:val="24"/>
              </w:rPr>
            </w:pPr>
          </w:p>
        </w:tc>
        <w:tc>
          <w:tcPr>
            <w:tcW w:w="1064" w:type="dxa"/>
            <w:tcBorders>
              <w:top w:val="dotted" w:sz="4" w:space="0" w:color="auto"/>
              <w:left w:val="single" w:sz="4" w:space="0" w:color="auto"/>
              <w:bottom w:val="dotted" w:sz="4" w:space="0" w:color="auto"/>
              <w:right w:val="single" w:sz="4" w:space="0" w:color="auto"/>
            </w:tcBorders>
            <w:shd w:val="clear" w:color="auto" w:fill="auto"/>
          </w:tcPr>
          <w:p w14:paraId="719C7849" w14:textId="77777777" w:rsidR="00D80DF0" w:rsidRPr="001A1FB9" w:rsidRDefault="00D80DF0">
            <w:pPr>
              <w:jc w:val="left"/>
              <w:rPr>
                <w:i/>
                <w:szCs w:val="24"/>
              </w:rPr>
            </w:pPr>
          </w:p>
        </w:tc>
        <w:tc>
          <w:tcPr>
            <w:tcW w:w="1272" w:type="dxa"/>
            <w:tcBorders>
              <w:top w:val="dotted" w:sz="4" w:space="0" w:color="auto"/>
              <w:left w:val="single" w:sz="4" w:space="0" w:color="auto"/>
              <w:bottom w:val="dotted" w:sz="4" w:space="0" w:color="auto"/>
              <w:right w:val="double" w:sz="6" w:space="0" w:color="auto"/>
            </w:tcBorders>
            <w:shd w:val="clear" w:color="auto" w:fill="auto"/>
          </w:tcPr>
          <w:p w14:paraId="1ABF8BDF" w14:textId="77777777" w:rsidR="00D80DF0" w:rsidRPr="001A1FB9" w:rsidRDefault="00D80DF0">
            <w:pPr>
              <w:jc w:val="left"/>
              <w:rPr>
                <w:i/>
                <w:szCs w:val="24"/>
              </w:rPr>
            </w:pPr>
          </w:p>
        </w:tc>
      </w:tr>
      <w:tr w:rsidR="00D80DF0" w:rsidRPr="001A1FB9" w14:paraId="5BF04429" w14:textId="77777777">
        <w:tc>
          <w:tcPr>
            <w:tcW w:w="977" w:type="dxa"/>
            <w:tcBorders>
              <w:top w:val="dotted" w:sz="4" w:space="0" w:color="auto"/>
              <w:left w:val="double" w:sz="6" w:space="0" w:color="auto"/>
              <w:bottom w:val="dotted" w:sz="4" w:space="0" w:color="auto"/>
              <w:right w:val="single" w:sz="4" w:space="0" w:color="auto"/>
            </w:tcBorders>
          </w:tcPr>
          <w:p w14:paraId="74BEBA67" w14:textId="77777777" w:rsidR="00D80DF0" w:rsidRPr="001A1FB9" w:rsidRDefault="00FB7B21">
            <w:pPr>
              <w:jc w:val="left"/>
              <w:rPr>
                <w:i/>
                <w:szCs w:val="24"/>
              </w:rPr>
            </w:pPr>
            <w:r w:rsidRPr="001A1FB9">
              <w:t>307</w:t>
            </w:r>
          </w:p>
        </w:tc>
        <w:tc>
          <w:tcPr>
            <w:tcW w:w="2709" w:type="dxa"/>
            <w:tcBorders>
              <w:top w:val="dotted" w:sz="4" w:space="0" w:color="auto"/>
              <w:left w:val="single" w:sz="4" w:space="0" w:color="auto"/>
              <w:bottom w:val="dotted" w:sz="4" w:space="0" w:color="auto"/>
              <w:right w:val="single" w:sz="4" w:space="0" w:color="auto"/>
            </w:tcBorders>
          </w:tcPr>
          <w:p w14:paraId="5402019F" w14:textId="77777777" w:rsidR="00D80DF0" w:rsidRPr="001A1FB9" w:rsidRDefault="00D80DF0">
            <w:pPr>
              <w:jc w:val="left"/>
              <w:rPr>
                <w:i/>
                <w:szCs w:val="24"/>
              </w:rPr>
            </w:pPr>
          </w:p>
        </w:tc>
        <w:tc>
          <w:tcPr>
            <w:tcW w:w="1164" w:type="dxa"/>
            <w:tcBorders>
              <w:top w:val="dotted" w:sz="4" w:space="0" w:color="auto"/>
              <w:left w:val="single" w:sz="4" w:space="0" w:color="auto"/>
              <w:bottom w:val="dotted" w:sz="4" w:space="0" w:color="auto"/>
              <w:right w:val="single" w:sz="4" w:space="0" w:color="auto"/>
            </w:tcBorders>
          </w:tcPr>
          <w:p w14:paraId="6C050282" w14:textId="77777777" w:rsidR="00D80DF0" w:rsidRPr="001A1FB9" w:rsidRDefault="00D80DF0">
            <w:pPr>
              <w:jc w:val="left"/>
              <w:rPr>
                <w:i/>
                <w:szCs w:val="24"/>
              </w:rPr>
            </w:pPr>
          </w:p>
        </w:tc>
        <w:tc>
          <w:tcPr>
            <w:tcW w:w="1036" w:type="dxa"/>
            <w:tcBorders>
              <w:top w:val="dotted" w:sz="4" w:space="0" w:color="auto"/>
              <w:left w:val="single" w:sz="4" w:space="0" w:color="auto"/>
              <w:bottom w:val="dotted" w:sz="4" w:space="0" w:color="auto"/>
              <w:right w:val="single" w:sz="4" w:space="0" w:color="auto"/>
            </w:tcBorders>
          </w:tcPr>
          <w:p w14:paraId="173E1596" w14:textId="77777777" w:rsidR="00D80DF0" w:rsidRPr="001A1FB9" w:rsidRDefault="00D80DF0">
            <w:pPr>
              <w:jc w:val="left"/>
              <w:rPr>
                <w:i/>
                <w:szCs w:val="24"/>
              </w:rPr>
            </w:pPr>
          </w:p>
        </w:tc>
        <w:tc>
          <w:tcPr>
            <w:tcW w:w="1134" w:type="dxa"/>
            <w:tcBorders>
              <w:top w:val="dotted" w:sz="4" w:space="0" w:color="auto"/>
              <w:left w:val="single" w:sz="4" w:space="0" w:color="auto"/>
              <w:bottom w:val="dotted" w:sz="4" w:space="0" w:color="auto"/>
              <w:right w:val="single" w:sz="4" w:space="0" w:color="auto"/>
            </w:tcBorders>
          </w:tcPr>
          <w:p w14:paraId="43CEE5BF" w14:textId="77777777" w:rsidR="00D80DF0" w:rsidRPr="001A1FB9" w:rsidRDefault="00D80DF0">
            <w:pPr>
              <w:jc w:val="left"/>
              <w:rPr>
                <w:i/>
                <w:szCs w:val="24"/>
              </w:rPr>
            </w:pPr>
          </w:p>
        </w:tc>
        <w:tc>
          <w:tcPr>
            <w:tcW w:w="1064" w:type="dxa"/>
            <w:tcBorders>
              <w:top w:val="dotted" w:sz="4" w:space="0" w:color="auto"/>
              <w:left w:val="single" w:sz="4" w:space="0" w:color="auto"/>
              <w:bottom w:val="dotted" w:sz="4" w:space="0" w:color="auto"/>
              <w:right w:val="single" w:sz="4" w:space="0" w:color="auto"/>
            </w:tcBorders>
            <w:shd w:val="clear" w:color="auto" w:fill="auto"/>
          </w:tcPr>
          <w:p w14:paraId="7350AA73" w14:textId="77777777" w:rsidR="00D80DF0" w:rsidRPr="001A1FB9" w:rsidRDefault="00D80DF0">
            <w:pPr>
              <w:jc w:val="left"/>
              <w:rPr>
                <w:i/>
                <w:szCs w:val="24"/>
              </w:rPr>
            </w:pPr>
          </w:p>
        </w:tc>
        <w:tc>
          <w:tcPr>
            <w:tcW w:w="1272" w:type="dxa"/>
            <w:tcBorders>
              <w:top w:val="dotted" w:sz="4" w:space="0" w:color="auto"/>
              <w:left w:val="single" w:sz="4" w:space="0" w:color="auto"/>
              <w:bottom w:val="dotted" w:sz="4" w:space="0" w:color="auto"/>
              <w:right w:val="double" w:sz="6" w:space="0" w:color="auto"/>
            </w:tcBorders>
            <w:shd w:val="clear" w:color="auto" w:fill="auto"/>
          </w:tcPr>
          <w:p w14:paraId="78A7E45A" w14:textId="77777777" w:rsidR="00D80DF0" w:rsidRPr="001A1FB9" w:rsidRDefault="00D80DF0">
            <w:pPr>
              <w:jc w:val="left"/>
              <w:rPr>
                <w:i/>
                <w:szCs w:val="24"/>
              </w:rPr>
            </w:pPr>
          </w:p>
        </w:tc>
      </w:tr>
      <w:tr w:rsidR="00D80DF0" w:rsidRPr="001A1FB9" w14:paraId="1BC4C85E" w14:textId="77777777">
        <w:tc>
          <w:tcPr>
            <w:tcW w:w="977" w:type="dxa"/>
            <w:tcBorders>
              <w:top w:val="dotted" w:sz="4" w:space="0" w:color="auto"/>
              <w:left w:val="double" w:sz="6" w:space="0" w:color="auto"/>
              <w:bottom w:val="dotted" w:sz="4" w:space="0" w:color="auto"/>
              <w:right w:val="single" w:sz="4" w:space="0" w:color="auto"/>
            </w:tcBorders>
          </w:tcPr>
          <w:p w14:paraId="2B73AF4A" w14:textId="77777777" w:rsidR="00D80DF0" w:rsidRPr="001A1FB9" w:rsidRDefault="00FB7B21">
            <w:pPr>
              <w:jc w:val="left"/>
              <w:rPr>
                <w:i/>
                <w:szCs w:val="24"/>
              </w:rPr>
            </w:pPr>
            <w:r w:rsidRPr="001A1FB9">
              <w:t>308</w:t>
            </w:r>
          </w:p>
        </w:tc>
        <w:tc>
          <w:tcPr>
            <w:tcW w:w="2709" w:type="dxa"/>
            <w:tcBorders>
              <w:top w:val="dotted" w:sz="4" w:space="0" w:color="auto"/>
              <w:left w:val="single" w:sz="4" w:space="0" w:color="auto"/>
              <w:bottom w:val="dotted" w:sz="4" w:space="0" w:color="auto"/>
              <w:right w:val="single" w:sz="4" w:space="0" w:color="auto"/>
            </w:tcBorders>
          </w:tcPr>
          <w:p w14:paraId="10186DEC" w14:textId="77777777" w:rsidR="00D80DF0" w:rsidRPr="001A1FB9" w:rsidRDefault="00D80DF0">
            <w:pPr>
              <w:jc w:val="left"/>
              <w:rPr>
                <w:i/>
                <w:szCs w:val="24"/>
              </w:rPr>
            </w:pPr>
          </w:p>
        </w:tc>
        <w:tc>
          <w:tcPr>
            <w:tcW w:w="1164" w:type="dxa"/>
            <w:tcBorders>
              <w:top w:val="dotted" w:sz="4" w:space="0" w:color="auto"/>
              <w:left w:val="single" w:sz="4" w:space="0" w:color="auto"/>
              <w:bottom w:val="dotted" w:sz="4" w:space="0" w:color="auto"/>
              <w:right w:val="single" w:sz="4" w:space="0" w:color="auto"/>
            </w:tcBorders>
          </w:tcPr>
          <w:p w14:paraId="143DA784" w14:textId="77777777" w:rsidR="00D80DF0" w:rsidRPr="001A1FB9" w:rsidRDefault="00D80DF0">
            <w:pPr>
              <w:jc w:val="left"/>
              <w:rPr>
                <w:i/>
                <w:szCs w:val="24"/>
              </w:rPr>
            </w:pPr>
          </w:p>
        </w:tc>
        <w:tc>
          <w:tcPr>
            <w:tcW w:w="1036" w:type="dxa"/>
            <w:tcBorders>
              <w:top w:val="dotted" w:sz="4" w:space="0" w:color="auto"/>
              <w:left w:val="single" w:sz="4" w:space="0" w:color="auto"/>
              <w:bottom w:val="dotted" w:sz="4" w:space="0" w:color="auto"/>
              <w:right w:val="single" w:sz="4" w:space="0" w:color="auto"/>
            </w:tcBorders>
          </w:tcPr>
          <w:p w14:paraId="1C502FF2" w14:textId="77777777" w:rsidR="00D80DF0" w:rsidRPr="001A1FB9" w:rsidRDefault="00D80DF0">
            <w:pPr>
              <w:jc w:val="left"/>
              <w:rPr>
                <w:i/>
                <w:szCs w:val="24"/>
              </w:rPr>
            </w:pPr>
          </w:p>
        </w:tc>
        <w:tc>
          <w:tcPr>
            <w:tcW w:w="1134" w:type="dxa"/>
            <w:tcBorders>
              <w:top w:val="dotted" w:sz="4" w:space="0" w:color="auto"/>
              <w:left w:val="single" w:sz="4" w:space="0" w:color="auto"/>
              <w:bottom w:val="dotted" w:sz="4" w:space="0" w:color="auto"/>
              <w:right w:val="single" w:sz="4" w:space="0" w:color="auto"/>
            </w:tcBorders>
          </w:tcPr>
          <w:p w14:paraId="4B4C2B35" w14:textId="77777777" w:rsidR="00D80DF0" w:rsidRPr="001A1FB9" w:rsidRDefault="00D80DF0">
            <w:pPr>
              <w:jc w:val="left"/>
              <w:rPr>
                <w:i/>
                <w:szCs w:val="24"/>
              </w:rPr>
            </w:pPr>
          </w:p>
        </w:tc>
        <w:tc>
          <w:tcPr>
            <w:tcW w:w="1064" w:type="dxa"/>
            <w:tcBorders>
              <w:top w:val="dotted" w:sz="4" w:space="0" w:color="auto"/>
              <w:left w:val="single" w:sz="4" w:space="0" w:color="auto"/>
              <w:bottom w:val="dotted" w:sz="4" w:space="0" w:color="auto"/>
              <w:right w:val="single" w:sz="4" w:space="0" w:color="auto"/>
            </w:tcBorders>
            <w:shd w:val="clear" w:color="auto" w:fill="auto"/>
          </w:tcPr>
          <w:p w14:paraId="4422775B" w14:textId="77777777" w:rsidR="00D80DF0" w:rsidRPr="001A1FB9" w:rsidRDefault="00D80DF0">
            <w:pPr>
              <w:jc w:val="left"/>
              <w:rPr>
                <w:i/>
                <w:szCs w:val="24"/>
              </w:rPr>
            </w:pPr>
          </w:p>
        </w:tc>
        <w:tc>
          <w:tcPr>
            <w:tcW w:w="1272" w:type="dxa"/>
            <w:tcBorders>
              <w:top w:val="dotted" w:sz="4" w:space="0" w:color="auto"/>
              <w:left w:val="single" w:sz="4" w:space="0" w:color="auto"/>
              <w:bottom w:val="dotted" w:sz="4" w:space="0" w:color="auto"/>
              <w:right w:val="double" w:sz="6" w:space="0" w:color="auto"/>
            </w:tcBorders>
            <w:shd w:val="clear" w:color="auto" w:fill="auto"/>
          </w:tcPr>
          <w:p w14:paraId="7949B57F" w14:textId="77777777" w:rsidR="00D80DF0" w:rsidRPr="001A1FB9" w:rsidRDefault="00D80DF0">
            <w:pPr>
              <w:jc w:val="left"/>
              <w:rPr>
                <w:i/>
                <w:szCs w:val="24"/>
              </w:rPr>
            </w:pPr>
          </w:p>
        </w:tc>
      </w:tr>
      <w:tr w:rsidR="00D80DF0" w:rsidRPr="001A1FB9" w14:paraId="50557A9D" w14:textId="77777777">
        <w:tc>
          <w:tcPr>
            <w:tcW w:w="977" w:type="dxa"/>
            <w:tcBorders>
              <w:top w:val="dotted" w:sz="4" w:space="0" w:color="auto"/>
              <w:left w:val="double" w:sz="6" w:space="0" w:color="auto"/>
              <w:bottom w:val="dotted" w:sz="4" w:space="0" w:color="auto"/>
              <w:right w:val="single" w:sz="4" w:space="0" w:color="auto"/>
            </w:tcBorders>
          </w:tcPr>
          <w:p w14:paraId="6747821B" w14:textId="77777777" w:rsidR="00D80DF0" w:rsidRPr="001A1FB9" w:rsidRDefault="00FB7B21">
            <w:pPr>
              <w:jc w:val="left"/>
              <w:rPr>
                <w:i/>
                <w:szCs w:val="24"/>
              </w:rPr>
            </w:pPr>
            <w:r w:rsidRPr="001A1FB9">
              <w:t>309</w:t>
            </w:r>
          </w:p>
        </w:tc>
        <w:tc>
          <w:tcPr>
            <w:tcW w:w="2709" w:type="dxa"/>
            <w:tcBorders>
              <w:top w:val="dotted" w:sz="4" w:space="0" w:color="auto"/>
              <w:left w:val="single" w:sz="4" w:space="0" w:color="auto"/>
              <w:bottom w:val="dotted" w:sz="4" w:space="0" w:color="auto"/>
              <w:right w:val="single" w:sz="4" w:space="0" w:color="auto"/>
            </w:tcBorders>
          </w:tcPr>
          <w:p w14:paraId="3D573C58" w14:textId="77777777" w:rsidR="00D80DF0" w:rsidRPr="001A1FB9" w:rsidRDefault="00D80DF0">
            <w:pPr>
              <w:jc w:val="left"/>
              <w:rPr>
                <w:i/>
                <w:szCs w:val="24"/>
              </w:rPr>
            </w:pPr>
          </w:p>
        </w:tc>
        <w:tc>
          <w:tcPr>
            <w:tcW w:w="1164" w:type="dxa"/>
            <w:tcBorders>
              <w:top w:val="dotted" w:sz="4" w:space="0" w:color="auto"/>
              <w:left w:val="single" w:sz="4" w:space="0" w:color="auto"/>
              <w:bottom w:val="dotted" w:sz="4" w:space="0" w:color="auto"/>
              <w:right w:val="single" w:sz="4" w:space="0" w:color="auto"/>
            </w:tcBorders>
          </w:tcPr>
          <w:p w14:paraId="56B2E372" w14:textId="77777777" w:rsidR="00D80DF0" w:rsidRPr="001A1FB9" w:rsidRDefault="00D80DF0">
            <w:pPr>
              <w:jc w:val="left"/>
              <w:rPr>
                <w:i/>
                <w:szCs w:val="24"/>
              </w:rPr>
            </w:pPr>
          </w:p>
        </w:tc>
        <w:tc>
          <w:tcPr>
            <w:tcW w:w="1036" w:type="dxa"/>
            <w:tcBorders>
              <w:top w:val="dotted" w:sz="4" w:space="0" w:color="auto"/>
              <w:left w:val="single" w:sz="4" w:space="0" w:color="auto"/>
              <w:bottom w:val="dotted" w:sz="4" w:space="0" w:color="auto"/>
              <w:right w:val="single" w:sz="4" w:space="0" w:color="auto"/>
            </w:tcBorders>
          </w:tcPr>
          <w:p w14:paraId="27CC6056" w14:textId="77777777" w:rsidR="00D80DF0" w:rsidRPr="001A1FB9" w:rsidRDefault="00D80DF0">
            <w:pPr>
              <w:jc w:val="left"/>
              <w:rPr>
                <w:i/>
                <w:szCs w:val="24"/>
              </w:rPr>
            </w:pPr>
          </w:p>
        </w:tc>
        <w:tc>
          <w:tcPr>
            <w:tcW w:w="1134" w:type="dxa"/>
            <w:tcBorders>
              <w:top w:val="dotted" w:sz="4" w:space="0" w:color="auto"/>
              <w:left w:val="single" w:sz="4" w:space="0" w:color="auto"/>
              <w:bottom w:val="dotted" w:sz="4" w:space="0" w:color="auto"/>
              <w:right w:val="single" w:sz="4" w:space="0" w:color="auto"/>
            </w:tcBorders>
          </w:tcPr>
          <w:p w14:paraId="66988780" w14:textId="77777777" w:rsidR="00D80DF0" w:rsidRPr="001A1FB9" w:rsidRDefault="00D80DF0">
            <w:pPr>
              <w:jc w:val="left"/>
              <w:rPr>
                <w:i/>
                <w:szCs w:val="24"/>
              </w:rPr>
            </w:pPr>
          </w:p>
        </w:tc>
        <w:tc>
          <w:tcPr>
            <w:tcW w:w="1064" w:type="dxa"/>
            <w:tcBorders>
              <w:top w:val="dotted" w:sz="4" w:space="0" w:color="auto"/>
              <w:left w:val="single" w:sz="4" w:space="0" w:color="auto"/>
              <w:bottom w:val="dotted" w:sz="4" w:space="0" w:color="auto"/>
              <w:right w:val="single" w:sz="4" w:space="0" w:color="auto"/>
            </w:tcBorders>
            <w:shd w:val="clear" w:color="auto" w:fill="auto"/>
          </w:tcPr>
          <w:p w14:paraId="0493258D" w14:textId="77777777" w:rsidR="00D80DF0" w:rsidRPr="001A1FB9" w:rsidRDefault="00D80DF0">
            <w:pPr>
              <w:jc w:val="left"/>
              <w:rPr>
                <w:i/>
                <w:szCs w:val="24"/>
              </w:rPr>
            </w:pPr>
          </w:p>
        </w:tc>
        <w:tc>
          <w:tcPr>
            <w:tcW w:w="1272" w:type="dxa"/>
            <w:tcBorders>
              <w:top w:val="dotted" w:sz="4" w:space="0" w:color="auto"/>
              <w:left w:val="single" w:sz="4" w:space="0" w:color="auto"/>
              <w:bottom w:val="dotted" w:sz="4" w:space="0" w:color="auto"/>
              <w:right w:val="double" w:sz="6" w:space="0" w:color="auto"/>
            </w:tcBorders>
            <w:shd w:val="clear" w:color="auto" w:fill="auto"/>
          </w:tcPr>
          <w:p w14:paraId="1C1442DB" w14:textId="77777777" w:rsidR="00D80DF0" w:rsidRPr="001A1FB9" w:rsidRDefault="00D80DF0">
            <w:pPr>
              <w:jc w:val="left"/>
              <w:rPr>
                <w:i/>
                <w:szCs w:val="24"/>
              </w:rPr>
            </w:pPr>
          </w:p>
        </w:tc>
      </w:tr>
      <w:tr w:rsidR="00D80DF0" w:rsidRPr="001A1FB9" w14:paraId="4B83D0D3" w14:textId="77777777">
        <w:tc>
          <w:tcPr>
            <w:tcW w:w="977" w:type="dxa"/>
            <w:tcBorders>
              <w:top w:val="dotted" w:sz="4" w:space="0" w:color="auto"/>
              <w:left w:val="double" w:sz="6" w:space="0" w:color="auto"/>
              <w:bottom w:val="dotted" w:sz="4" w:space="0" w:color="auto"/>
              <w:right w:val="single" w:sz="4" w:space="0" w:color="auto"/>
            </w:tcBorders>
          </w:tcPr>
          <w:p w14:paraId="7A4DB592" w14:textId="77777777" w:rsidR="00D80DF0" w:rsidRPr="001A1FB9" w:rsidRDefault="00FB7B21">
            <w:pPr>
              <w:jc w:val="left"/>
              <w:rPr>
                <w:i/>
                <w:szCs w:val="24"/>
              </w:rPr>
            </w:pPr>
            <w:r w:rsidRPr="001A1FB9">
              <w:t>310</w:t>
            </w:r>
          </w:p>
        </w:tc>
        <w:tc>
          <w:tcPr>
            <w:tcW w:w="2709" w:type="dxa"/>
            <w:tcBorders>
              <w:top w:val="dotted" w:sz="4" w:space="0" w:color="auto"/>
              <w:left w:val="single" w:sz="4" w:space="0" w:color="auto"/>
              <w:bottom w:val="dotted" w:sz="4" w:space="0" w:color="auto"/>
              <w:right w:val="single" w:sz="4" w:space="0" w:color="auto"/>
            </w:tcBorders>
          </w:tcPr>
          <w:p w14:paraId="123B8865" w14:textId="77777777" w:rsidR="00D80DF0" w:rsidRPr="001A1FB9" w:rsidRDefault="00D80DF0">
            <w:pPr>
              <w:jc w:val="left"/>
              <w:rPr>
                <w:i/>
                <w:szCs w:val="24"/>
              </w:rPr>
            </w:pPr>
          </w:p>
        </w:tc>
        <w:tc>
          <w:tcPr>
            <w:tcW w:w="1164" w:type="dxa"/>
            <w:tcBorders>
              <w:top w:val="dotted" w:sz="4" w:space="0" w:color="auto"/>
              <w:left w:val="single" w:sz="4" w:space="0" w:color="auto"/>
              <w:bottom w:val="dotted" w:sz="4" w:space="0" w:color="auto"/>
              <w:right w:val="single" w:sz="4" w:space="0" w:color="auto"/>
            </w:tcBorders>
          </w:tcPr>
          <w:p w14:paraId="10EC42F7" w14:textId="77777777" w:rsidR="00D80DF0" w:rsidRPr="001A1FB9" w:rsidRDefault="00D80DF0">
            <w:pPr>
              <w:jc w:val="left"/>
              <w:rPr>
                <w:i/>
                <w:szCs w:val="24"/>
              </w:rPr>
            </w:pPr>
          </w:p>
        </w:tc>
        <w:tc>
          <w:tcPr>
            <w:tcW w:w="1036" w:type="dxa"/>
            <w:tcBorders>
              <w:top w:val="dotted" w:sz="4" w:space="0" w:color="auto"/>
              <w:left w:val="single" w:sz="4" w:space="0" w:color="auto"/>
              <w:bottom w:val="dotted" w:sz="4" w:space="0" w:color="auto"/>
              <w:right w:val="single" w:sz="4" w:space="0" w:color="auto"/>
            </w:tcBorders>
          </w:tcPr>
          <w:p w14:paraId="52D1C104" w14:textId="77777777" w:rsidR="00D80DF0" w:rsidRPr="001A1FB9" w:rsidRDefault="00D80DF0">
            <w:pPr>
              <w:jc w:val="left"/>
              <w:rPr>
                <w:i/>
                <w:szCs w:val="24"/>
              </w:rPr>
            </w:pPr>
          </w:p>
        </w:tc>
        <w:tc>
          <w:tcPr>
            <w:tcW w:w="1134" w:type="dxa"/>
            <w:tcBorders>
              <w:top w:val="dotted" w:sz="4" w:space="0" w:color="auto"/>
              <w:left w:val="single" w:sz="4" w:space="0" w:color="auto"/>
              <w:bottom w:val="dotted" w:sz="4" w:space="0" w:color="auto"/>
              <w:right w:val="single" w:sz="4" w:space="0" w:color="auto"/>
            </w:tcBorders>
          </w:tcPr>
          <w:p w14:paraId="53E694A3" w14:textId="77777777" w:rsidR="00D80DF0" w:rsidRPr="001A1FB9" w:rsidRDefault="00D80DF0">
            <w:pPr>
              <w:jc w:val="left"/>
              <w:rPr>
                <w:i/>
                <w:szCs w:val="24"/>
              </w:rPr>
            </w:pPr>
          </w:p>
        </w:tc>
        <w:tc>
          <w:tcPr>
            <w:tcW w:w="1064" w:type="dxa"/>
            <w:tcBorders>
              <w:top w:val="dotted" w:sz="4" w:space="0" w:color="auto"/>
              <w:left w:val="single" w:sz="4" w:space="0" w:color="auto"/>
              <w:bottom w:val="dotted" w:sz="4" w:space="0" w:color="auto"/>
              <w:right w:val="single" w:sz="4" w:space="0" w:color="auto"/>
            </w:tcBorders>
            <w:shd w:val="clear" w:color="auto" w:fill="auto"/>
          </w:tcPr>
          <w:p w14:paraId="4FE1176B" w14:textId="77777777" w:rsidR="00D80DF0" w:rsidRPr="001A1FB9" w:rsidRDefault="00D80DF0">
            <w:pPr>
              <w:jc w:val="left"/>
              <w:rPr>
                <w:i/>
                <w:szCs w:val="24"/>
              </w:rPr>
            </w:pPr>
          </w:p>
        </w:tc>
        <w:tc>
          <w:tcPr>
            <w:tcW w:w="1272" w:type="dxa"/>
            <w:tcBorders>
              <w:top w:val="dotted" w:sz="4" w:space="0" w:color="auto"/>
              <w:left w:val="single" w:sz="4" w:space="0" w:color="auto"/>
              <w:bottom w:val="dotted" w:sz="4" w:space="0" w:color="auto"/>
              <w:right w:val="double" w:sz="6" w:space="0" w:color="auto"/>
            </w:tcBorders>
            <w:shd w:val="clear" w:color="auto" w:fill="auto"/>
          </w:tcPr>
          <w:p w14:paraId="094C346C" w14:textId="77777777" w:rsidR="00D80DF0" w:rsidRPr="001A1FB9" w:rsidRDefault="00D80DF0">
            <w:pPr>
              <w:jc w:val="left"/>
              <w:rPr>
                <w:i/>
                <w:szCs w:val="24"/>
              </w:rPr>
            </w:pPr>
          </w:p>
        </w:tc>
      </w:tr>
      <w:tr w:rsidR="00D80DF0" w:rsidRPr="001A1FB9" w14:paraId="13D77B98" w14:textId="77777777">
        <w:tc>
          <w:tcPr>
            <w:tcW w:w="977" w:type="dxa"/>
            <w:tcBorders>
              <w:top w:val="dotted" w:sz="4" w:space="0" w:color="auto"/>
              <w:left w:val="double" w:sz="6" w:space="0" w:color="auto"/>
              <w:bottom w:val="dotted" w:sz="4" w:space="0" w:color="auto"/>
              <w:right w:val="single" w:sz="4" w:space="0" w:color="auto"/>
            </w:tcBorders>
          </w:tcPr>
          <w:p w14:paraId="1AEF1455" w14:textId="77777777" w:rsidR="00D80DF0" w:rsidRPr="001A1FB9" w:rsidRDefault="00D80DF0">
            <w:pPr>
              <w:jc w:val="left"/>
              <w:rPr>
                <w:i/>
                <w:szCs w:val="24"/>
              </w:rPr>
            </w:pPr>
          </w:p>
        </w:tc>
        <w:tc>
          <w:tcPr>
            <w:tcW w:w="2709" w:type="dxa"/>
            <w:tcBorders>
              <w:top w:val="dotted" w:sz="4" w:space="0" w:color="auto"/>
              <w:left w:val="single" w:sz="4" w:space="0" w:color="auto"/>
              <w:bottom w:val="dotted" w:sz="4" w:space="0" w:color="auto"/>
              <w:right w:val="single" w:sz="4" w:space="0" w:color="auto"/>
            </w:tcBorders>
          </w:tcPr>
          <w:p w14:paraId="60EBC703" w14:textId="77777777" w:rsidR="00D80DF0" w:rsidRPr="001A1FB9" w:rsidRDefault="00D80DF0">
            <w:pPr>
              <w:jc w:val="left"/>
              <w:rPr>
                <w:i/>
                <w:szCs w:val="24"/>
              </w:rPr>
            </w:pPr>
          </w:p>
        </w:tc>
        <w:tc>
          <w:tcPr>
            <w:tcW w:w="1164" w:type="dxa"/>
            <w:tcBorders>
              <w:top w:val="dotted" w:sz="4" w:space="0" w:color="auto"/>
              <w:left w:val="single" w:sz="4" w:space="0" w:color="auto"/>
              <w:bottom w:val="dotted" w:sz="4" w:space="0" w:color="auto"/>
              <w:right w:val="single" w:sz="4" w:space="0" w:color="auto"/>
            </w:tcBorders>
          </w:tcPr>
          <w:p w14:paraId="503E9887" w14:textId="77777777" w:rsidR="00D80DF0" w:rsidRPr="001A1FB9" w:rsidRDefault="00D80DF0">
            <w:pPr>
              <w:jc w:val="left"/>
              <w:rPr>
                <w:i/>
                <w:szCs w:val="24"/>
              </w:rPr>
            </w:pPr>
          </w:p>
        </w:tc>
        <w:tc>
          <w:tcPr>
            <w:tcW w:w="1036" w:type="dxa"/>
            <w:tcBorders>
              <w:top w:val="dotted" w:sz="4" w:space="0" w:color="auto"/>
              <w:left w:val="single" w:sz="4" w:space="0" w:color="auto"/>
              <w:bottom w:val="dotted" w:sz="4" w:space="0" w:color="auto"/>
              <w:right w:val="single" w:sz="4" w:space="0" w:color="auto"/>
            </w:tcBorders>
          </w:tcPr>
          <w:p w14:paraId="0C6E561A" w14:textId="77777777" w:rsidR="00D80DF0" w:rsidRPr="001A1FB9" w:rsidRDefault="00D80DF0">
            <w:pPr>
              <w:jc w:val="left"/>
              <w:rPr>
                <w:i/>
                <w:szCs w:val="24"/>
              </w:rPr>
            </w:pPr>
          </w:p>
        </w:tc>
        <w:tc>
          <w:tcPr>
            <w:tcW w:w="1134" w:type="dxa"/>
            <w:tcBorders>
              <w:top w:val="dotted" w:sz="4" w:space="0" w:color="auto"/>
              <w:left w:val="single" w:sz="4" w:space="0" w:color="auto"/>
              <w:bottom w:val="dotted" w:sz="4" w:space="0" w:color="auto"/>
              <w:right w:val="single" w:sz="4" w:space="0" w:color="auto"/>
            </w:tcBorders>
          </w:tcPr>
          <w:p w14:paraId="7FE9DBDD" w14:textId="77777777" w:rsidR="00D80DF0" w:rsidRPr="001A1FB9" w:rsidRDefault="00D80DF0">
            <w:pPr>
              <w:jc w:val="left"/>
              <w:rPr>
                <w:i/>
                <w:szCs w:val="24"/>
              </w:rPr>
            </w:pPr>
          </w:p>
        </w:tc>
        <w:tc>
          <w:tcPr>
            <w:tcW w:w="1064" w:type="dxa"/>
            <w:tcBorders>
              <w:top w:val="dotted" w:sz="4" w:space="0" w:color="auto"/>
              <w:left w:val="single" w:sz="4" w:space="0" w:color="auto"/>
              <w:bottom w:val="dotted" w:sz="4" w:space="0" w:color="auto"/>
              <w:right w:val="single" w:sz="4" w:space="0" w:color="auto"/>
            </w:tcBorders>
            <w:shd w:val="clear" w:color="auto" w:fill="auto"/>
          </w:tcPr>
          <w:p w14:paraId="49A4A4DF" w14:textId="77777777" w:rsidR="00D80DF0" w:rsidRPr="001A1FB9" w:rsidRDefault="00D80DF0">
            <w:pPr>
              <w:jc w:val="left"/>
              <w:rPr>
                <w:i/>
                <w:szCs w:val="24"/>
              </w:rPr>
            </w:pPr>
          </w:p>
        </w:tc>
        <w:tc>
          <w:tcPr>
            <w:tcW w:w="1272" w:type="dxa"/>
            <w:tcBorders>
              <w:top w:val="dotted" w:sz="4" w:space="0" w:color="auto"/>
              <w:left w:val="single" w:sz="4" w:space="0" w:color="auto"/>
              <w:bottom w:val="dotted" w:sz="4" w:space="0" w:color="auto"/>
              <w:right w:val="double" w:sz="6" w:space="0" w:color="auto"/>
            </w:tcBorders>
            <w:shd w:val="clear" w:color="auto" w:fill="auto"/>
          </w:tcPr>
          <w:p w14:paraId="4C55D4F4" w14:textId="77777777" w:rsidR="00D80DF0" w:rsidRPr="001A1FB9" w:rsidRDefault="00D80DF0">
            <w:pPr>
              <w:jc w:val="left"/>
              <w:rPr>
                <w:i/>
                <w:szCs w:val="24"/>
              </w:rPr>
            </w:pPr>
          </w:p>
        </w:tc>
      </w:tr>
      <w:tr w:rsidR="00D80DF0" w:rsidRPr="001A1FB9" w14:paraId="23031E67" w14:textId="77777777">
        <w:tc>
          <w:tcPr>
            <w:tcW w:w="977" w:type="dxa"/>
            <w:tcBorders>
              <w:top w:val="dotted" w:sz="4" w:space="0" w:color="auto"/>
              <w:left w:val="double" w:sz="6" w:space="0" w:color="auto"/>
              <w:bottom w:val="dotted" w:sz="4" w:space="0" w:color="auto"/>
              <w:right w:val="single" w:sz="4" w:space="0" w:color="auto"/>
            </w:tcBorders>
          </w:tcPr>
          <w:p w14:paraId="4CAD3FB9" w14:textId="77777777" w:rsidR="00D80DF0" w:rsidRPr="001A1FB9" w:rsidRDefault="00D80DF0">
            <w:pPr>
              <w:jc w:val="left"/>
              <w:rPr>
                <w:i/>
                <w:szCs w:val="24"/>
              </w:rPr>
            </w:pPr>
          </w:p>
        </w:tc>
        <w:tc>
          <w:tcPr>
            <w:tcW w:w="2709" w:type="dxa"/>
            <w:tcBorders>
              <w:top w:val="dotted" w:sz="4" w:space="0" w:color="auto"/>
              <w:left w:val="single" w:sz="4" w:space="0" w:color="auto"/>
              <w:bottom w:val="dotted" w:sz="4" w:space="0" w:color="auto"/>
              <w:right w:val="single" w:sz="4" w:space="0" w:color="auto"/>
            </w:tcBorders>
          </w:tcPr>
          <w:p w14:paraId="2D727D51" w14:textId="77777777" w:rsidR="00D80DF0" w:rsidRPr="001A1FB9" w:rsidRDefault="00D80DF0">
            <w:pPr>
              <w:jc w:val="left"/>
              <w:rPr>
                <w:i/>
                <w:szCs w:val="24"/>
              </w:rPr>
            </w:pPr>
          </w:p>
        </w:tc>
        <w:tc>
          <w:tcPr>
            <w:tcW w:w="1164" w:type="dxa"/>
            <w:tcBorders>
              <w:top w:val="dotted" w:sz="4" w:space="0" w:color="auto"/>
              <w:left w:val="single" w:sz="4" w:space="0" w:color="auto"/>
              <w:bottom w:val="dotted" w:sz="4" w:space="0" w:color="auto"/>
              <w:right w:val="single" w:sz="4" w:space="0" w:color="auto"/>
            </w:tcBorders>
          </w:tcPr>
          <w:p w14:paraId="1C3E4F7D" w14:textId="77777777" w:rsidR="00D80DF0" w:rsidRPr="001A1FB9" w:rsidRDefault="00D80DF0">
            <w:pPr>
              <w:jc w:val="left"/>
              <w:rPr>
                <w:i/>
                <w:szCs w:val="24"/>
              </w:rPr>
            </w:pPr>
          </w:p>
        </w:tc>
        <w:tc>
          <w:tcPr>
            <w:tcW w:w="1036" w:type="dxa"/>
            <w:tcBorders>
              <w:top w:val="dotted" w:sz="4" w:space="0" w:color="auto"/>
              <w:left w:val="single" w:sz="4" w:space="0" w:color="auto"/>
              <w:bottom w:val="dotted" w:sz="4" w:space="0" w:color="auto"/>
              <w:right w:val="single" w:sz="4" w:space="0" w:color="auto"/>
            </w:tcBorders>
          </w:tcPr>
          <w:p w14:paraId="1D7C37B1" w14:textId="77777777" w:rsidR="00D80DF0" w:rsidRPr="001A1FB9" w:rsidRDefault="00D80DF0">
            <w:pPr>
              <w:jc w:val="left"/>
              <w:rPr>
                <w:i/>
                <w:szCs w:val="24"/>
              </w:rPr>
            </w:pPr>
          </w:p>
        </w:tc>
        <w:tc>
          <w:tcPr>
            <w:tcW w:w="1134" w:type="dxa"/>
            <w:tcBorders>
              <w:top w:val="dotted" w:sz="4" w:space="0" w:color="auto"/>
              <w:left w:val="single" w:sz="4" w:space="0" w:color="auto"/>
              <w:bottom w:val="dotted" w:sz="4" w:space="0" w:color="auto"/>
              <w:right w:val="single" w:sz="4" w:space="0" w:color="auto"/>
            </w:tcBorders>
          </w:tcPr>
          <w:p w14:paraId="41714D81" w14:textId="77777777" w:rsidR="00D80DF0" w:rsidRPr="001A1FB9" w:rsidRDefault="00D80DF0">
            <w:pPr>
              <w:jc w:val="left"/>
              <w:rPr>
                <w:i/>
                <w:szCs w:val="24"/>
              </w:rPr>
            </w:pPr>
          </w:p>
        </w:tc>
        <w:tc>
          <w:tcPr>
            <w:tcW w:w="1064" w:type="dxa"/>
            <w:tcBorders>
              <w:top w:val="dotted" w:sz="4" w:space="0" w:color="auto"/>
              <w:left w:val="single" w:sz="4" w:space="0" w:color="auto"/>
              <w:bottom w:val="dotted" w:sz="4" w:space="0" w:color="auto"/>
              <w:right w:val="single" w:sz="4" w:space="0" w:color="auto"/>
            </w:tcBorders>
            <w:shd w:val="clear" w:color="auto" w:fill="auto"/>
          </w:tcPr>
          <w:p w14:paraId="32B71D4A" w14:textId="77777777" w:rsidR="00D80DF0" w:rsidRPr="001A1FB9" w:rsidRDefault="00D80DF0">
            <w:pPr>
              <w:jc w:val="left"/>
              <w:rPr>
                <w:i/>
                <w:szCs w:val="24"/>
              </w:rPr>
            </w:pPr>
          </w:p>
        </w:tc>
        <w:tc>
          <w:tcPr>
            <w:tcW w:w="1272" w:type="dxa"/>
            <w:tcBorders>
              <w:top w:val="dotted" w:sz="4" w:space="0" w:color="auto"/>
              <w:left w:val="single" w:sz="4" w:space="0" w:color="auto"/>
              <w:bottom w:val="dotted" w:sz="4" w:space="0" w:color="auto"/>
              <w:right w:val="double" w:sz="6" w:space="0" w:color="auto"/>
            </w:tcBorders>
            <w:shd w:val="clear" w:color="auto" w:fill="auto"/>
          </w:tcPr>
          <w:p w14:paraId="35EB680A" w14:textId="77777777" w:rsidR="00D80DF0" w:rsidRPr="001A1FB9" w:rsidRDefault="00D80DF0">
            <w:pPr>
              <w:jc w:val="left"/>
              <w:rPr>
                <w:i/>
                <w:szCs w:val="24"/>
              </w:rPr>
            </w:pPr>
          </w:p>
        </w:tc>
      </w:tr>
      <w:tr w:rsidR="00D80DF0" w:rsidRPr="001A1FB9" w14:paraId="7A711BCF" w14:textId="77777777">
        <w:tc>
          <w:tcPr>
            <w:tcW w:w="977" w:type="dxa"/>
            <w:tcBorders>
              <w:top w:val="dotted" w:sz="4" w:space="0" w:color="auto"/>
              <w:left w:val="double" w:sz="6" w:space="0" w:color="auto"/>
              <w:bottom w:val="dotted" w:sz="4" w:space="0" w:color="auto"/>
              <w:right w:val="single" w:sz="4" w:space="0" w:color="auto"/>
            </w:tcBorders>
          </w:tcPr>
          <w:p w14:paraId="49B215EE" w14:textId="77777777" w:rsidR="00D80DF0" w:rsidRPr="001A1FB9" w:rsidRDefault="00D80DF0">
            <w:pPr>
              <w:jc w:val="left"/>
              <w:rPr>
                <w:i/>
                <w:szCs w:val="24"/>
              </w:rPr>
            </w:pPr>
          </w:p>
        </w:tc>
        <w:tc>
          <w:tcPr>
            <w:tcW w:w="2709" w:type="dxa"/>
            <w:tcBorders>
              <w:top w:val="dotted" w:sz="4" w:space="0" w:color="auto"/>
              <w:left w:val="single" w:sz="4" w:space="0" w:color="auto"/>
              <w:bottom w:val="dotted" w:sz="4" w:space="0" w:color="auto"/>
              <w:right w:val="single" w:sz="4" w:space="0" w:color="auto"/>
            </w:tcBorders>
          </w:tcPr>
          <w:p w14:paraId="5000345C" w14:textId="77777777" w:rsidR="00D80DF0" w:rsidRPr="001A1FB9" w:rsidRDefault="00D80DF0">
            <w:pPr>
              <w:jc w:val="left"/>
              <w:rPr>
                <w:i/>
                <w:szCs w:val="24"/>
              </w:rPr>
            </w:pPr>
          </w:p>
        </w:tc>
        <w:tc>
          <w:tcPr>
            <w:tcW w:w="1164" w:type="dxa"/>
            <w:tcBorders>
              <w:top w:val="dotted" w:sz="4" w:space="0" w:color="auto"/>
              <w:left w:val="single" w:sz="4" w:space="0" w:color="auto"/>
              <w:bottom w:val="dotted" w:sz="4" w:space="0" w:color="auto"/>
              <w:right w:val="single" w:sz="4" w:space="0" w:color="auto"/>
            </w:tcBorders>
          </w:tcPr>
          <w:p w14:paraId="32E592A7" w14:textId="77777777" w:rsidR="00D80DF0" w:rsidRPr="001A1FB9" w:rsidRDefault="00D80DF0">
            <w:pPr>
              <w:jc w:val="left"/>
              <w:rPr>
                <w:i/>
                <w:szCs w:val="24"/>
              </w:rPr>
            </w:pPr>
          </w:p>
        </w:tc>
        <w:tc>
          <w:tcPr>
            <w:tcW w:w="1036" w:type="dxa"/>
            <w:tcBorders>
              <w:top w:val="dotted" w:sz="4" w:space="0" w:color="auto"/>
              <w:left w:val="single" w:sz="4" w:space="0" w:color="auto"/>
              <w:bottom w:val="dotted" w:sz="4" w:space="0" w:color="auto"/>
              <w:right w:val="single" w:sz="4" w:space="0" w:color="auto"/>
            </w:tcBorders>
          </w:tcPr>
          <w:p w14:paraId="2C37D35B" w14:textId="77777777" w:rsidR="00D80DF0" w:rsidRPr="001A1FB9" w:rsidRDefault="00D80DF0">
            <w:pPr>
              <w:jc w:val="left"/>
              <w:rPr>
                <w:i/>
                <w:szCs w:val="24"/>
              </w:rPr>
            </w:pPr>
          </w:p>
        </w:tc>
        <w:tc>
          <w:tcPr>
            <w:tcW w:w="1134" w:type="dxa"/>
            <w:tcBorders>
              <w:top w:val="dotted" w:sz="4" w:space="0" w:color="auto"/>
              <w:left w:val="single" w:sz="4" w:space="0" w:color="auto"/>
              <w:bottom w:val="dotted" w:sz="4" w:space="0" w:color="auto"/>
              <w:right w:val="single" w:sz="4" w:space="0" w:color="auto"/>
            </w:tcBorders>
          </w:tcPr>
          <w:p w14:paraId="74B416DB" w14:textId="77777777" w:rsidR="00D80DF0" w:rsidRPr="001A1FB9" w:rsidRDefault="00D80DF0">
            <w:pPr>
              <w:jc w:val="left"/>
              <w:rPr>
                <w:i/>
                <w:szCs w:val="24"/>
              </w:rPr>
            </w:pPr>
          </w:p>
        </w:tc>
        <w:tc>
          <w:tcPr>
            <w:tcW w:w="1064" w:type="dxa"/>
            <w:tcBorders>
              <w:top w:val="dotted" w:sz="4" w:space="0" w:color="auto"/>
              <w:left w:val="single" w:sz="4" w:space="0" w:color="auto"/>
              <w:bottom w:val="dotted" w:sz="4" w:space="0" w:color="auto"/>
              <w:right w:val="single" w:sz="4" w:space="0" w:color="auto"/>
            </w:tcBorders>
            <w:shd w:val="clear" w:color="auto" w:fill="auto"/>
          </w:tcPr>
          <w:p w14:paraId="3BDDD6BB" w14:textId="77777777" w:rsidR="00D80DF0" w:rsidRPr="001A1FB9" w:rsidRDefault="00D80DF0">
            <w:pPr>
              <w:jc w:val="left"/>
              <w:rPr>
                <w:i/>
                <w:szCs w:val="24"/>
              </w:rPr>
            </w:pPr>
          </w:p>
        </w:tc>
        <w:tc>
          <w:tcPr>
            <w:tcW w:w="1272" w:type="dxa"/>
            <w:tcBorders>
              <w:top w:val="dotted" w:sz="4" w:space="0" w:color="auto"/>
              <w:left w:val="single" w:sz="4" w:space="0" w:color="auto"/>
              <w:bottom w:val="dotted" w:sz="4" w:space="0" w:color="auto"/>
              <w:right w:val="double" w:sz="6" w:space="0" w:color="auto"/>
            </w:tcBorders>
            <w:shd w:val="clear" w:color="auto" w:fill="auto"/>
          </w:tcPr>
          <w:p w14:paraId="4883917C" w14:textId="77777777" w:rsidR="00D80DF0" w:rsidRPr="001A1FB9" w:rsidRDefault="00D80DF0">
            <w:pPr>
              <w:jc w:val="left"/>
              <w:rPr>
                <w:i/>
                <w:szCs w:val="24"/>
              </w:rPr>
            </w:pPr>
          </w:p>
        </w:tc>
      </w:tr>
      <w:tr w:rsidR="00D80DF0" w:rsidRPr="001A1FB9" w14:paraId="7057B08A" w14:textId="77777777">
        <w:tc>
          <w:tcPr>
            <w:tcW w:w="977" w:type="dxa"/>
            <w:tcBorders>
              <w:top w:val="dotted" w:sz="4" w:space="0" w:color="auto"/>
              <w:left w:val="double" w:sz="6" w:space="0" w:color="auto"/>
              <w:bottom w:val="dotted" w:sz="4" w:space="0" w:color="auto"/>
              <w:right w:val="single" w:sz="4" w:space="0" w:color="auto"/>
            </w:tcBorders>
          </w:tcPr>
          <w:p w14:paraId="6044C544" w14:textId="77777777" w:rsidR="00D80DF0" w:rsidRPr="001A1FB9" w:rsidRDefault="00D80DF0">
            <w:pPr>
              <w:jc w:val="left"/>
              <w:rPr>
                <w:i/>
                <w:szCs w:val="24"/>
              </w:rPr>
            </w:pPr>
          </w:p>
        </w:tc>
        <w:tc>
          <w:tcPr>
            <w:tcW w:w="2709" w:type="dxa"/>
            <w:tcBorders>
              <w:top w:val="dotted" w:sz="4" w:space="0" w:color="auto"/>
              <w:left w:val="single" w:sz="4" w:space="0" w:color="auto"/>
              <w:bottom w:val="dotted" w:sz="4" w:space="0" w:color="auto"/>
              <w:right w:val="single" w:sz="4" w:space="0" w:color="auto"/>
            </w:tcBorders>
          </w:tcPr>
          <w:p w14:paraId="49509F4A" w14:textId="77777777" w:rsidR="00D80DF0" w:rsidRPr="001A1FB9" w:rsidRDefault="00D80DF0">
            <w:pPr>
              <w:jc w:val="left"/>
              <w:rPr>
                <w:i/>
                <w:szCs w:val="24"/>
              </w:rPr>
            </w:pPr>
          </w:p>
        </w:tc>
        <w:tc>
          <w:tcPr>
            <w:tcW w:w="1164" w:type="dxa"/>
            <w:tcBorders>
              <w:top w:val="dotted" w:sz="4" w:space="0" w:color="auto"/>
              <w:left w:val="single" w:sz="4" w:space="0" w:color="auto"/>
              <w:bottom w:val="dotted" w:sz="4" w:space="0" w:color="auto"/>
              <w:right w:val="single" w:sz="4" w:space="0" w:color="auto"/>
            </w:tcBorders>
          </w:tcPr>
          <w:p w14:paraId="34FBAEB4" w14:textId="77777777" w:rsidR="00D80DF0" w:rsidRPr="001A1FB9" w:rsidRDefault="00D80DF0">
            <w:pPr>
              <w:jc w:val="left"/>
              <w:rPr>
                <w:i/>
                <w:szCs w:val="24"/>
              </w:rPr>
            </w:pPr>
          </w:p>
        </w:tc>
        <w:tc>
          <w:tcPr>
            <w:tcW w:w="1036" w:type="dxa"/>
            <w:tcBorders>
              <w:top w:val="dotted" w:sz="4" w:space="0" w:color="auto"/>
              <w:left w:val="single" w:sz="4" w:space="0" w:color="auto"/>
              <w:bottom w:val="dotted" w:sz="4" w:space="0" w:color="auto"/>
              <w:right w:val="single" w:sz="4" w:space="0" w:color="auto"/>
            </w:tcBorders>
          </w:tcPr>
          <w:p w14:paraId="3669FA8B" w14:textId="77777777" w:rsidR="00D80DF0" w:rsidRPr="001A1FB9" w:rsidRDefault="00D80DF0">
            <w:pPr>
              <w:jc w:val="left"/>
              <w:rPr>
                <w:i/>
                <w:szCs w:val="24"/>
              </w:rPr>
            </w:pPr>
          </w:p>
        </w:tc>
        <w:tc>
          <w:tcPr>
            <w:tcW w:w="1134" w:type="dxa"/>
            <w:tcBorders>
              <w:top w:val="dotted" w:sz="4" w:space="0" w:color="auto"/>
              <w:left w:val="single" w:sz="4" w:space="0" w:color="auto"/>
              <w:bottom w:val="dotted" w:sz="4" w:space="0" w:color="auto"/>
              <w:right w:val="single" w:sz="4" w:space="0" w:color="auto"/>
            </w:tcBorders>
          </w:tcPr>
          <w:p w14:paraId="1ABD8775" w14:textId="77777777" w:rsidR="00D80DF0" w:rsidRPr="001A1FB9" w:rsidRDefault="00D80DF0">
            <w:pPr>
              <w:jc w:val="left"/>
              <w:rPr>
                <w:i/>
                <w:szCs w:val="24"/>
              </w:rPr>
            </w:pPr>
          </w:p>
        </w:tc>
        <w:tc>
          <w:tcPr>
            <w:tcW w:w="1064" w:type="dxa"/>
            <w:tcBorders>
              <w:top w:val="dotted" w:sz="4" w:space="0" w:color="auto"/>
              <w:left w:val="single" w:sz="4" w:space="0" w:color="auto"/>
              <w:bottom w:val="dotted" w:sz="4" w:space="0" w:color="auto"/>
              <w:right w:val="single" w:sz="4" w:space="0" w:color="auto"/>
            </w:tcBorders>
            <w:shd w:val="clear" w:color="auto" w:fill="auto"/>
          </w:tcPr>
          <w:p w14:paraId="740248A0" w14:textId="77777777" w:rsidR="00D80DF0" w:rsidRPr="001A1FB9" w:rsidRDefault="00D80DF0">
            <w:pPr>
              <w:jc w:val="left"/>
              <w:rPr>
                <w:i/>
                <w:szCs w:val="24"/>
              </w:rPr>
            </w:pPr>
          </w:p>
        </w:tc>
        <w:tc>
          <w:tcPr>
            <w:tcW w:w="1272" w:type="dxa"/>
            <w:tcBorders>
              <w:top w:val="dotted" w:sz="4" w:space="0" w:color="auto"/>
              <w:left w:val="single" w:sz="4" w:space="0" w:color="auto"/>
              <w:bottom w:val="dotted" w:sz="4" w:space="0" w:color="auto"/>
              <w:right w:val="double" w:sz="6" w:space="0" w:color="auto"/>
            </w:tcBorders>
            <w:shd w:val="clear" w:color="auto" w:fill="auto"/>
          </w:tcPr>
          <w:p w14:paraId="16A91A03" w14:textId="77777777" w:rsidR="00D80DF0" w:rsidRPr="001A1FB9" w:rsidRDefault="00D80DF0">
            <w:pPr>
              <w:jc w:val="left"/>
              <w:rPr>
                <w:i/>
                <w:szCs w:val="24"/>
              </w:rPr>
            </w:pPr>
          </w:p>
        </w:tc>
      </w:tr>
      <w:tr w:rsidR="00D80DF0" w:rsidRPr="001A1FB9" w14:paraId="49F41223" w14:textId="77777777">
        <w:tc>
          <w:tcPr>
            <w:tcW w:w="977" w:type="dxa"/>
            <w:tcBorders>
              <w:top w:val="dotted" w:sz="4" w:space="0" w:color="auto"/>
              <w:left w:val="double" w:sz="6" w:space="0" w:color="auto"/>
              <w:bottom w:val="dotted" w:sz="4" w:space="0" w:color="auto"/>
              <w:right w:val="single" w:sz="4" w:space="0" w:color="auto"/>
            </w:tcBorders>
          </w:tcPr>
          <w:p w14:paraId="6F1C9AF6" w14:textId="77777777" w:rsidR="00D80DF0" w:rsidRPr="001A1FB9" w:rsidRDefault="00D80DF0">
            <w:pPr>
              <w:jc w:val="left"/>
              <w:rPr>
                <w:i/>
                <w:szCs w:val="24"/>
              </w:rPr>
            </w:pPr>
          </w:p>
        </w:tc>
        <w:tc>
          <w:tcPr>
            <w:tcW w:w="2709" w:type="dxa"/>
            <w:tcBorders>
              <w:top w:val="dotted" w:sz="4" w:space="0" w:color="auto"/>
              <w:left w:val="single" w:sz="4" w:space="0" w:color="auto"/>
              <w:bottom w:val="dotted" w:sz="4" w:space="0" w:color="auto"/>
              <w:right w:val="single" w:sz="4" w:space="0" w:color="auto"/>
            </w:tcBorders>
          </w:tcPr>
          <w:p w14:paraId="3771C0E2" w14:textId="77777777" w:rsidR="00D80DF0" w:rsidRPr="001A1FB9" w:rsidRDefault="00D80DF0">
            <w:pPr>
              <w:jc w:val="left"/>
              <w:rPr>
                <w:i/>
                <w:szCs w:val="24"/>
              </w:rPr>
            </w:pPr>
          </w:p>
        </w:tc>
        <w:tc>
          <w:tcPr>
            <w:tcW w:w="1164" w:type="dxa"/>
            <w:tcBorders>
              <w:top w:val="dotted" w:sz="4" w:space="0" w:color="auto"/>
              <w:left w:val="single" w:sz="4" w:space="0" w:color="auto"/>
              <w:bottom w:val="dotted" w:sz="4" w:space="0" w:color="auto"/>
              <w:right w:val="single" w:sz="4" w:space="0" w:color="auto"/>
            </w:tcBorders>
          </w:tcPr>
          <w:p w14:paraId="22017F23" w14:textId="77777777" w:rsidR="00D80DF0" w:rsidRPr="001A1FB9" w:rsidRDefault="00D80DF0">
            <w:pPr>
              <w:jc w:val="left"/>
              <w:rPr>
                <w:i/>
                <w:szCs w:val="24"/>
              </w:rPr>
            </w:pPr>
          </w:p>
        </w:tc>
        <w:tc>
          <w:tcPr>
            <w:tcW w:w="1036" w:type="dxa"/>
            <w:tcBorders>
              <w:top w:val="dotted" w:sz="4" w:space="0" w:color="auto"/>
              <w:left w:val="single" w:sz="4" w:space="0" w:color="auto"/>
              <w:bottom w:val="dotted" w:sz="4" w:space="0" w:color="auto"/>
              <w:right w:val="single" w:sz="4" w:space="0" w:color="auto"/>
            </w:tcBorders>
          </w:tcPr>
          <w:p w14:paraId="2E771DCF" w14:textId="77777777" w:rsidR="00D80DF0" w:rsidRPr="001A1FB9" w:rsidRDefault="00D80DF0">
            <w:pPr>
              <w:jc w:val="left"/>
              <w:rPr>
                <w:i/>
                <w:szCs w:val="24"/>
              </w:rPr>
            </w:pPr>
          </w:p>
        </w:tc>
        <w:tc>
          <w:tcPr>
            <w:tcW w:w="1134" w:type="dxa"/>
            <w:tcBorders>
              <w:top w:val="dotted" w:sz="4" w:space="0" w:color="auto"/>
              <w:left w:val="single" w:sz="4" w:space="0" w:color="auto"/>
              <w:bottom w:val="dotted" w:sz="4" w:space="0" w:color="auto"/>
              <w:right w:val="single" w:sz="4" w:space="0" w:color="auto"/>
            </w:tcBorders>
          </w:tcPr>
          <w:p w14:paraId="2ABF5B9A" w14:textId="77777777" w:rsidR="00D80DF0" w:rsidRPr="001A1FB9" w:rsidRDefault="00D80DF0">
            <w:pPr>
              <w:jc w:val="left"/>
              <w:rPr>
                <w:i/>
                <w:szCs w:val="24"/>
              </w:rPr>
            </w:pPr>
          </w:p>
        </w:tc>
        <w:tc>
          <w:tcPr>
            <w:tcW w:w="1064" w:type="dxa"/>
            <w:tcBorders>
              <w:top w:val="dotted" w:sz="4" w:space="0" w:color="auto"/>
              <w:left w:val="single" w:sz="4" w:space="0" w:color="auto"/>
              <w:bottom w:val="dotted" w:sz="4" w:space="0" w:color="auto"/>
              <w:right w:val="single" w:sz="4" w:space="0" w:color="auto"/>
            </w:tcBorders>
            <w:shd w:val="clear" w:color="auto" w:fill="auto"/>
          </w:tcPr>
          <w:p w14:paraId="0A29EEC7" w14:textId="77777777" w:rsidR="00D80DF0" w:rsidRPr="001A1FB9" w:rsidRDefault="00D80DF0">
            <w:pPr>
              <w:jc w:val="left"/>
              <w:rPr>
                <w:i/>
                <w:szCs w:val="24"/>
              </w:rPr>
            </w:pPr>
          </w:p>
        </w:tc>
        <w:tc>
          <w:tcPr>
            <w:tcW w:w="1272" w:type="dxa"/>
            <w:tcBorders>
              <w:top w:val="dotted" w:sz="4" w:space="0" w:color="auto"/>
              <w:left w:val="single" w:sz="4" w:space="0" w:color="auto"/>
              <w:bottom w:val="dotted" w:sz="4" w:space="0" w:color="auto"/>
              <w:right w:val="double" w:sz="6" w:space="0" w:color="auto"/>
            </w:tcBorders>
            <w:shd w:val="clear" w:color="auto" w:fill="auto"/>
          </w:tcPr>
          <w:p w14:paraId="05B9F4E1" w14:textId="77777777" w:rsidR="00D80DF0" w:rsidRPr="001A1FB9" w:rsidRDefault="00D80DF0">
            <w:pPr>
              <w:jc w:val="left"/>
              <w:rPr>
                <w:i/>
                <w:szCs w:val="24"/>
              </w:rPr>
            </w:pPr>
          </w:p>
        </w:tc>
      </w:tr>
      <w:tr w:rsidR="00D80DF0" w:rsidRPr="001A1FB9" w14:paraId="06A4C022" w14:textId="77777777">
        <w:tc>
          <w:tcPr>
            <w:tcW w:w="977" w:type="dxa"/>
            <w:tcBorders>
              <w:top w:val="dotted" w:sz="4" w:space="0" w:color="auto"/>
              <w:left w:val="double" w:sz="6" w:space="0" w:color="auto"/>
              <w:bottom w:val="dotted" w:sz="4" w:space="0" w:color="auto"/>
              <w:right w:val="single" w:sz="4" w:space="0" w:color="auto"/>
            </w:tcBorders>
          </w:tcPr>
          <w:p w14:paraId="33689D9C" w14:textId="77777777" w:rsidR="00D80DF0" w:rsidRPr="001A1FB9" w:rsidRDefault="00D80DF0">
            <w:pPr>
              <w:jc w:val="left"/>
              <w:rPr>
                <w:i/>
                <w:szCs w:val="24"/>
              </w:rPr>
            </w:pPr>
          </w:p>
        </w:tc>
        <w:tc>
          <w:tcPr>
            <w:tcW w:w="2709" w:type="dxa"/>
            <w:tcBorders>
              <w:top w:val="dotted" w:sz="4" w:space="0" w:color="auto"/>
              <w:left w:val="single" w:sz="4" w:space="0" w:color="auto"/>
              <w:bottom w:val="dotted" w:sz="4" w:space="0" w:color="auto"/>
              <w:right w:val="single" w:sz="4" w:space="0" w:color="auto"/>
            </w:tcBorders>
          </w:tcPr>
          <w:p w14:paraId="4F733BCB" w14:textId="77777777" w:rsidR="00D80DF0" w:rsidRPr="001A1FB9" w:rsidRDefault="00D80DF0">
            <w:pPr>
              <w:jc w:val="left"/>
              <w:rPr>
                <w:i/>
                <w:szCs w:val="24"/>
              </w:rPr>
            </w:pPr>
          </w:p>
        </w:tc>
        <w:tc>
          <w:tcPr>
            <w:tcW w:w="1164" w:type="dxa"/>
            <w:tcBorders>
              <w:top w:val="dotted" w:sz="4" w:space="0" w:color="auto"/>
              <w:left w:val="single" w:sz="4" w:space="0" w:color="auto"/>
              <w:bottom w:val="dotted" w:sz="4" w:space="0" w:color="auto"/>
              <w:right w:val="single" w:sz="4" w:space="0" w:color="auto"/>
            </w:tcBorders>
          </w:tcPr>
          <w:p w14:paraId="12C9B796" w14:textId="77777777" w:rsidR="00D80DF0" w:rsidRPr="001A1FB9" w:rsidRDefault="00D80DF0">
            <w:pPr>
              <w:jc w:val="left"/>
              <w:rPr>
                <w:i/>
                <w:szCs w:val="24"/>
              </w:rPr>
            </w:pPr>
          </w:p>
        </w:tc>
        <w:tc>
          <w:tcPr>
            <w:tcW w:w="1036" w:type="dxa"/>
            <w:tcBorders>
              <w:top w:val="dotted" w:sz="4" w:space="0" w:color="auto"/>
              <w:left w:val="single" w:sz="4" w:space="0" w:color="auto"/>
              <w:bottom w:val="dotted" w:sz="4" w:space="0" w:color="auto"/>
              <w:right w:val="single" w:sz="4" w:space="0" w:color="auto"/>
            </w:tcBorders>
          </w:tcPr>
          <w:p w14:paraId="5F94AAFD" w14:textId="77777777" w:rsidR="00D80DF0" w:rsidRPr="001A1FB9" w:rsidRDefault="00D80DF0">
            <w:pPr>
              <w:jc w:val="left"/>
              <w:rPr>
                <w:i/>
                <w:szCs w:val="24"/>
              </w:rPr>
            </w:pPr>
          </w:p>
        </w:tc>
        <w:tc>
          <w:tcPr>
            <w:tcW w:w="1134" w:type="dxa"/>
            <w:tcBorders>
              <w:top w:val="dotted" w:sz="4" w:space="0" w:color="auto"/>
              <w:left w:val="single" w:sz="4" w:space="0" w:color="auto"/>
              <w:bottom w:val="dotted" w:sz="4" w:space="0" w:color="auto"/>
              <w:right w:val="single" w:sz="4" w:space="0" w:color="auto"/>
            </w:tcBorders>
          </w:tcPr>
          <w:p w14:paraId="6570A046" w14:textId="77777777" w:rsidR="00D80DF0" w:rsidRPr="001A1FB9" w:rsidRDefault="00D80DF0">
            <w:pPr>
              <w:jc w:val="left"/>
              <w:rPr>
                <w:i/>
                <w:szCs w:val="24"/>
              </w:rPr>
            </w:pPr>
          </w:p>
        </w:tc>
        <w:tc>
          <w:tcPr>
            <w:tcW w:w="1064" w:type="dxa"/>
            <w:tcBorders>
              <w:top w:val="dotted" w:sz="4" w:space="0" w:color="auto"/>
              <w:left w:val="single" w:sz="4" w:space="0" w:color="auto"/>
              <w:bottom w:val="dotted" w:sz="4" w:space="0" w:color="auto"/>
              <w:right w:val="single" w:sz="4" w:space="0" w:color="auto"/>
            </w:tcBorders>
            <w:shd w:val="clear" w:color="auto" w:fill="auto"/>
          </w:tcPr>
          <w:p w14:paraId="2CC17AA4" w14:textId="77777777" w:rsidR="00D80DF0" w:rsidRPr="001A1FB9" w:rsidRDefault="00D80DF0">
            <w:pPr>
              <w:jc w:val="left"/>
              <w:rPr>
                <w:i/>
                <w:szCs w:val="24"/>
              </w:rPr>
            </w:pPr>
          </w:p>
        </w:tc>
        <w:tc>
          <w:tcPr>
            <w:tcW w:w="1272" w:type="dxa"/>
            <w:tcBorders>
              <w:top w:val="dotted" w:sz="4" w:space="0" w:color="auto"/>
              <w:left w:val="single" w:sz="4" w:space="0" w:color="auto"/>
              <w:bottom w:val="dotted" w:sz="4" w:space="0" w:color="auto"/>
              <w:right w:val="double" w:sz="6" w:space="0" w:color="auto"/>
            </w:tcBorders>
            <w:shd w:val="clear" w:color="auto" w:fill="auto"/>
          </w:tcPr>
          <w:p w14:paraId="158ABDEC" w14:textId="77777777" w:rsidR="00D80DF0" w:rsidRPr="001A1FB9" w:rsidRDefault="00D80DF0">
            <w:pPr>
              <w:jc w:val="left"/>
              <w:rPr>
                <w:i/>
                <w:szCs w:val="24"/>
              </w:rPr>
            </w:pPr>
          </w:p>
        </w:tc>
      </w:tr>
      <w:tr w:rsidR="00D80DF0" w:rsidRPr="001A1FB9" w14:paraId="64325A69" w14:textId="77777777">
        <w:tc>
          <w:tcPr>
            <w:tcW w:w="977" w:type="dxa"/>
            <w:tcBorders>
              <w:top w:val="dotted" w:sz="4" w:space="0" w:color="auto"/>
              <w:left w:val="double" w:sz="6" w:space="0" w:color="auto"/>
              <w:bottom w:val="dotted" w:sz="4" w:space="0" w:color="auto"/>
              <w:right w:val="single" w:sz="4" w:space="0" w:color="auto"/>
            </w:tcBorders>
          </w:tcPr>
          <w:p w14:paraId="796B9112" w14:textId="77777777" w:rsidR="00D80DF0" w:rsidRPr="001A1FB9" w:rsidRDefault="00D80DF0">
            <w:pPr>
              <w:jc w:val="left"/>
              <w:rPr>
                <w:i/>
                <w:szCs w:val="24"/>
              </w:rPr>
            </w:pPr>
          </w:p>
        </w:tc>
        <w:tc>
          <w:tcPr>
            <w:tcW w:w="2709" w:type="dxa"/>
            <w:tcBorders>
              <w:top w:val="dotted" w:sz="4" w:space="0" w:color="auto"/>
              <w:left w:val="single" w:sz="4" w:space="0" w:color="auto"/>
              <w:bottom w:val="dotted" w:sz="4" w:space="0" w:color="auto"/>
              <w:right w:val="single" w:sz="4" w:space="0" w:color="auto"/>
            </w:tcBorders>
          </w:tcPr>
          <w:p w14:paraId="2EA94CA3" w14:textId="77777777" w:rsidR="00D80DF0" w:rsidRPr="001A1FB9" w:rsidRDefault="00D80DF0">
            <w:pPr>
              <w:jc w:val="left"/>
              <w:rPr>
                <w:i/>
                <w:szCs w:val="24"/>
              </w:rPr>
            </w:pPr>
          </w:p>
        </w:tc>
        <w:tc>
          <w:tcPr>
            <w:tcW w:w="1164" w:type="dxa"/>
            <w:tcBorders>
              <w:top w:val="dotted" w:sz="4" w:space="0" w:color="auto"/>
              <w:left w:val="single" w:sz="4" w:space="0" w:color="auto"/>
              <w:bottom w:val="dotted" w:sz="4" w:space="0" w:color="auto"/>
              <w:right w:val="single" w:sz="4" w:space="0" w:color="auto"/>
            </w:tcBorders>
          </w:tcPr>
          <w:p w14:paraId="2FEDCEAD" w14:textId="77777777" w:rsidR="00D80DF0" w:rsidRPr="001A1FB9" w:rsidRDefault="00D80DF0">
            <w:pPr>
              <w:jc w:val="left"/>
              <w:rPr>
                <w:i/>
                <w:szCs w:val="24"/>
              </w:rPr>
            </w:pPr>
          </w:p>
        </w:tc>
        <w:tc>
          <w:tcPr>
            <w:tcW w:w="1036" w:type="dxa"/>
            <w:tcBorders>
              <w:top w:val="dotted" w:sz="4" w:space="0" w:color="auto"/>
              <w:left w:val="single" w:sz="4" w:space="0" w:color="auto"/>
              <w:bottom w:val="dotted" w:sz="4" w:space="0" w:color="auto"/>
              <w:right w:val="single" w:sz="4" w:space="0" w:color="auto"/>
            </w:tcBorders>
          </w:tcPr>
          <w:p w14:paraId="511E84EF" w14:textId="77777777" w:rsidR="00D80DF0" w:rsidRPr="001A1FB9" w:rsidRDefault="00D80DF0">
            <w:pPr>
              <w:jc w:val="left"/>
              <w:rPr>
                <w:i/>
                <w:szCs w:val="24"/>
              </w:rPr>
            </w:pPr>
          </w:p>
        </w:tc>
        <w:tc>
          <w:tcPr>
            <w:tcW w:w="1134" w:type="dxa"/>
            <w:tcBorders>
              <w:top w:val="dotted" w:sz="4" w:space="0" w:color="auto"/>
              <w:left w:val="single" w:sz="4" w:space="0" w:color="auto"/>
              <w:bottom w:val="dotted" w:sz="4" w:space="0" w:color="auto"/>
              <w:right w:val="single" w:sz="4" w:space="0" w:color="auto"/>
            </w:tcBorders>
          </w:tcPr>
          <w:p w14:paraId="1ADEA69C" w14:textId="77777777" w:rsidR="00D80DF0" w:rsidRPr="001A1FB9" w:rsidRDefault="00D80DF0">
            <w:pPr>
              <w:jc w:val="left"/>
              <w:rPr>
                <w:i/>
                <w:szCs w:val="24"/>
              </w:rPr>
            </w:pPr>
          </w:p>
        </w:tc>
        <w:tc>
          <w:tcPr>
            <w:tcW w:w="1064" w:type="dxa"/>
            <w:tcBorders>
              <w:top w:val="dotted" w:sz="4" w:space="0" w:color="auto"/>
              <w:left w:val="single" w:sz="4" w:space="0" w:color="auto"/>
              <w:bottom w:val="dotted" w:sz="4" w:space="0" w:color="auto"/>
              <w:right w:val="single" w:sz="4" w:space="0" w:color="auto"/>
            </w:tcBorders>
            <w:shd w:val="clear" w:color="auto" w:fill="auto"/>
          </w:tcPr>
          <w:p w14:paraId="6AAA63B8" w14:textId="77777777" w:rsidR="00D80DF0" w:rsidRPr="001A1FB9" w:rsidRDefault="00D80DF0">
            <w:pPr>
              <w:jc w:val="left"/>
              <w:rPr>
                <w:i/>
                <w:szCs w:val="24"/>
              </w:rPr>
            </w:pPr>
          </w:p>
        </w:tc>
        <w:tc>
          <w:tcPr>
            <w:tcW w:w="1272" w:type="dxa"/>
            <w:tcBorders>
              <w:top w:val="dotted" w:sz="4" w:space="0" w:color="auto"/>
              <w:left w:val="single" w:sz="4" w:space="0" w:color="auto"/>
              <w:bottom w:val="dotted" w:sz="4" w:space="0" w:color="auto"/>
              <w:right w:val="double" w:sz="6" w:space="0" w:color="auto"/>
            </w:tcBorders>
            <w:shd w:val="clear" w:color="auto" w:fill="auto"/>
          </w:tcPr>
          <w:p w14:paraId="25C07AC3" w14:textId="77777777" w:rsidR="00D80DF0" w:rsidRPr="001A1FB9" w:rsidRDefault="00D80DF0">
            <w:pPr>
              <w:jc w:val="left"/>
              <w:rPr>
                <w:i/>
                <w:szCs w:val="24"/>
              </w:rPr>
            </w:pPr>
          </w:p>
        </w:tc>
      </w:tr>
      <w:tr w:rsidR="00D80DF0" w:rsidRPr="001A1FB9" w14:paraId="7F75EB9F" w14:textId="77777777">
        <w:tc>
          <w:tcPr>
            <w:tcW w:w="977" w:type="dxa"/>
            <w:tcBorders>
              <w:top w:val="dotted" w:sz="4" w:space="0" w:color="auto"/>
              <w:left w:val="double" w:sz="6" w:space="0" w:color="auto"/>
              <w:bottom w:val="dotted" w:sz="4" w:space="0" w:color="auto"/>
              <w:right w:val="single" w:sz="4" w:space="0" w:color="auto"/>
            </w:tcBorders>
          </w:tcPr>
          <w:p w14:paraId="7AC36A99" w14:textId="77777777" w:rsidR="00D80DF0" w:rsidRPr="001A1FB9" w:rsidRDefault="00D80DF0">
            <w:pPr>
              <w:jc w:val="left"/>
              <w:rPr>
                <w:i/>
                <w:szCs w:val="24"/>
              </w:rPr>
            </w:pPr>
          </w:p>
        </w:tc>
        <w:tc>
          <w:tcPr>
            <w:tcW w:w="2709" w:type="dxa"/>
            <w:tcBorders>
              <w:top w:val="dotted" w:sz="4" w:space="0" w:color="auto"/>
              <w:left w:val="single" w:sz="4" w:space="0" w:color="auto"/>
              <w:bottom w:val="dotted" w:sz="4" w:space="0" w:color="auto"/>
              <w:right w:val="single" w:sz="4" w:space="0" w:color="auto"/>
            </w:tcBorders>
          </w:tcPr>
          <w:p w14:paraId="35DD6479" w14:textId="77777777" w:rsidR="00D80DF0" w:rsidRPr="001A1FB9" w:rsidRDefault="00D80DF0">
            <w:pPr>
              <w:jc w:val="left"/>
              <w:rPr>
                <w:i/>
                <w:szCs w:val="24"/>
              </w:rPr>
            </w:pPr>
          </w:p>
        </w:tc>
        <w:tc>
          <w:tcPr>
            <w:tcW w:w="1164" w:type="dxa"/>
            <w:tcBorders>
              <w:top w:val="dotted" w:sz="4" w:space="0" w:color="auto"/>
              <w:left w:val="single" w:sz="4" w:space="0" w:color="auto"/>
              <w:bottom w:val="dotted" w:sz="4" w:space="0" w:color="auto"/>
              <w:right w:val="single" w:sz="4" w:space="0" w:color="auto"/>
            </w:tcBorders>
          </w:tcPr>
          <w:p w14:paraId="09643739" w14:textId="77777777" w:rsidR="00D80DF0" w:rsidRPr="001A1FB9" w:rsidRDefault="00D80DF0">
            <w:pPr>
              <w:jc w:val="left"/>
              <w:rPr>
                <w:i/>
                <w:szCs w:val="24"/>
              </w:rPr>
            </w:pPr>
          </w:p>
        </w:tc>
        <w:tc>
          <w:tcPr>
            <w:tcW w:w="1036" w:type="dxa"/>
            <w:tcBorders>
              <w:top w:val="dotted" w:sz="4" w:space="0" w:color="auto"/>
              <w:left w:val="single" w:sz="4" w:space="0" w:color="auto"/>
              <w:bottom w:val="dotted" w:sz="4" w:space="0" w:color="auto"/>
              <w:right w:val="single" w:sz="4" w:space="0" w:color="auto"/>
            </w:tcBorders>
          </w:tcPr>
          <w:p w14:paraId="64A74133" w14:textId="77777777" w:rsidR="00D80DF0" w:rsidRPr="001A1FB9" w:rsidRDefault="00D80DF0">
            <w:pPr>
              <w:jc w:val="left"/>
              <w:rPr>
                <w:i/>
                <w:szCs w:val="24"/>
              </w:rPr>
            </w:pPr>
          </w:p>
        </w:tc>
        <w:tc>
          <w:tcPr>
            <w:tcW w:w="1134" w:type="dxa"/>
            <w:tcBorders>
              <w:top w:val="dotted" w:sz="4" w:space="0" w:color="auto"/>
              <w:left w:val="single" w:sz="4" w:space="0" w:color="auto"/>
              <w:bottom w:val="dotted" w:sz="4" w:space="0" w:color="auto"/>
              <w:right w:val="single" w:sz="4" w:space="0" w:color="auto"/>
            </w:tcBorders>
          </w:tcPr>
          <w:p w14:paraId="7F7D23E8" w14:textId="77777777" w:rsidR="00D80DF0" w:rsidRPr="001A1FB9" w:rsidRDefault="00D80DF0">
            <w:pPr>
              <w:jc w:val="left"/>
              <w:rPr>
                <w:i/>
                <w:szCs w:val="24"/>
              </w:rPr>
            </w:pPr>
          </w:p>
        </w:tc>
        <w:tc>
          <w:tcPr>
            <w:tcW w:w="1064" w:type="dxa"/>
            <w:tcBorders>
              <w:top w:val="dotted" w:sz="4" w:space="0" w:color="auto"/>
              <w:left w:val="single" w:sz="4" w:space="0" w:color="auto"/>
              <w:bottom w:val="dotted" w:sz="4" w:space="0" w:color="auto"/>
              <w:right w:val="single" w:sz="4" w:space="0" w:color="auto"/>
            </w:tcBorders>
            <w:shd w:val="clear" w:color="auto" w:fill="auto"/>
          </w:tcPr>
          <w:p w14:paraId="7ED76813" w14:textId="77777777" w:rsidR="00D80DF0" w:rsidRPr="001A1FB9" w:rsidRDefault="00D80DF0">
            <w:pPr>
              <w:jc w:val="left"/>
              <w:rPr>
                <w:i/>
                <w:szCs w:val="24"/>
              </w:rPr>
            </w:pPr>
          </w:p>
        </w:tc>
        <w:tc>
          <w:tcPr>
            <w:tcW w:w="1272" w:type="dxa"/>
            <w:tcBorders>
              <w:top w:val="dotted" w:sz="4" w:space="0" w:color="auto"/>
              <w:left w:val="single" w:sz="4" w:space="0" w:color="auto"/>
              <w:bottom w:val="dotted" w:sz="4" w:space="0" w:color="auto"/>
              <w:right w:val="double" w:sz="6" w:space="0" w:color="auto"/>
            </w:tcBorders>
            <w:shd w:val="clear" w:color="auto" w:fill="auto"/>
          </w:tcPr>
          <w:p w14:paraId="28C09737" w14:textId="77777777" w:rsidR="00D80DF0" w:rsidRPr="001A1FB9" w:rsidRDefault="00D80DF0">
            <w:pPr>
              <w:jc w:val="left"/>
              <w:rPr>
                <w:i/>
                <w:szCs w:val="24"/>
              </w:rPr>
            </w:pPr>
          </w:p>
        </w:tc>
      </w:tr>
      <w:tr w:rsidR="00D80DF0" w:rsidRPr="001A1FB9" w14:paraId="486EFE36" w14:textId="77777777">
        <w:tc>
          <w:tcPr>
            <w:tcW w:w="977" w:type="dxa"/>
            <w:tcBorders>
              <w:top w:val="dotted" w:sz="4" w:space="0" w:color="auto"/>
              <w:left w:val="double" w:sz="6" w:space="0" w:color="auto"/>
              <w:bottom w:val="dotted" w:sz="4" w:space="0" w:color="auto"/>
              <w:right w:val="single" w:sz="4" w:space="0" w:color="auto"/>
            </w:tcBorders>
          </w:tcPr>
          <w:p w14:paraId="69DD4060" w14:textId="77777777" w:rsidR="00D80DF0" w:rsidRPr="001A1FB9" w:rsidRDefault="00D80DF0">
            <w:pPr>
              <w:jc w:val="left"/>
              <w:rPr>
                <w:i/>
                <w:szCs w:val="24"/>
              </w:rPr>
            </w:pPr>
          </w:p>
        </w:tc>
        <w:tc>
          <w:tcPr>
            <w:tcW w:w="2709" w:type="dxa"/>
            <w:tcBorders>
              <w:top w:val="dotted" w:sz="4" w:space="0" w:color="auto"/>
              <w:left w:val="single" w:sz="4" w:space="0" w:color="auto"/>
              <w:bottom w:val="dotted" w:sz="4" w:space="0" w:color="auto"/>
              <w:right w:val="single" w:sz="4" w:space="0" w:color="auto"/>
            </w:tcBorders>
          </w:tcPr>
          <w:p w14:paraId="67FB8867" w14:textId="77777777" w:rsidR="00D80DF0" w:rsidRPr="001A1FB9" w:rsidRDefault="00D80DF0">
            <w:pPr>
              <w:jc w:val="left"/>
              <w:rPr>
                <w:i/>
                <w:szCs w:val="24"/>
              </w:rPr>
            </w:pPr>
          </w:p>
        </w:tc>
        <w:tc>
          <w:tcPr>
            <w:tcW w:w="1164" w:type="dxa"/>
            <w:tcBorders>
              <w:top w:val="dotted" w:sz="4" w:space="0" w:color="auto"/>
              <w:left w:val="single" w:sz="4" w:space="0" w:color="auto"/>
              <w:bottom w:val="dotted" w:sz="4" w:space="0" w:color="auto"/>
              <w:right w:val="single" w:sz="4" w:space="0" w:color="auto"/>
            </w:tcBorders>
          </w:tcPr>
          <w:p w14:paraId="37ACB5FA" w14:textId="77777777" w:rsidR="00D80DF0" w:rsidRPr="001A1FB9" w:rsidRDefault="00D80DF0">
            <w:pPr>
              <w:jc w:val="left"/>
              <w:rPr>
                <w:i/>
                <w:szCs w:val="24"/>
              </w:rPr>
            </w:pPr>
          </w:p>
        </w:tc>
        <w:tc>
          <w:tcPr>
            <w:tcW w:w="1036" w:type="dxa"/>
            <w:tcBorders>
              <w:top w:val="dotted" w:sz="4" w:space="0" w:color="auto"/>
              <w:left w:val="single" w:sz="4" w:space="0" w:color="auto"/>
              <w:bottom w:val="dotted" w:sz="4" w:space="0" w:color="auto"/>
              <w:right w:val="single" w:sz="4" w:space="0" w:color="auto"/>
            </w:tcBorders>
          </w:tcPr>
          <w:p w14:paraId="77CE1A7F" w14:textId="77777777" w:rsidR="00D80DF0" w:rsidRPr="001A1FB9" w:rsidRDefault="00D80DF0">
            <w:pPr>
              <w:jc w:val="left"/>
              <w:rPr>
                <w:i/>
                <w:szCs w:val="24"/>
              </w:rPr>
            </w:pPr>
          </w:p>
        </w:tc>
        <w:tc>
          <w:tcPr>
            <w:tcW w:w="1134" w:type="dxa"/>
            <w:tcBorders>
              <w:top w:val="dotted" w:sz="4" w:space="0" w:color="auto"/>
              <w:left w:val="single" w:sz="4" w:space="0" w:color="auto"/>
              <w:bottom w:val="dotted" w:sz="4" w:space="0" w:color="auto"/>
              <w:right w:val="single" w:sz="4" w:space="0" w:color="auto"/>
            </w:tcBorders>
          </w:tcPr>
          <w:p w14:paraId="38DB82CF" w14:textId="77777777" w:rsidR="00D80DF0" w:rsidRPr="001A1FB9" w:rsidRDefault="00D80DF0">
            <w:pPr>
              <w:jc w:val="left"/>
              <w:rPr>
                <w:i/>
                <w:szCs w:val="24"/>
              </w:rPr>
            </w:pPr>
          </w:p>
        </w:tc>
        <w:tc>
          <w:tcPr>
            <w:tcW w:w="1064" w:type="dxa"/>
            <w:tcBorders>
              <w:top w:val="dotted" w:sz="4" w:space="0" w:color="auto"/>
              <w:left w:val="single" w:sz="4" w:space="0" w:color="auto"/>
              <w:bottom w:val="dotted" w:sz="4" w:space="0" w:color="auto"/>
              <w:right w:val="single" w:sz="4" w:space="0" w:color="auto"/>
            </w:tcBorders>
            <w:shd w:val="clear" w:color="auto" w:fill="auto"/>
          </w:tcPr>
          <w:p w14:paraId="5835FEAA" w14:textId="77777777" w:rsidR="00D80DF0" w:rsidRPr="001A1FB9" w:rsidRDefault="00D80DF0">
            <w:pPr>
              <w:jc w:val="left"/>
              <w:rPr>
                <w:i/>
                <w:szCs w:val="24"/>
              </w:rPr>
            </w:pPr>
          </w:p>
        </w:tc>
        <w:tc>
          <w:tcPr>
            <w:tcW w:w="1272" w:type="dxa"/>
            <w:tcBorders>
              <w:top w:val="dotted" w:sz="4" w:space="0" w:color="auto"/>
              <w:left w:val="single" w:sz="4" w:space="0" w:color="auto"/>
              <w:bottom w:val="dotted" w:sz="4" w:space="0" w:color="auto"/>
              <w:right w:val="double" w:sz="6" w:space="0" w:color="auto"/>
            </w:tcBorders>
            <w:shd w:val="clear" w:color="auto" w:fill="auto"/>
          </w:tcPr>
          <w:p w14:paraId="2A7793D4" w14:textId="77777777" w:rsidR="00D80DF0" w:rsidRPr="001A1FB9" w:rsidRDefault="00D80DF0">
            <w:pPr>
              <w:jc w:val="left"/>
              <w:rPr>
                <w:i/>
                <w:szCs w:val="24"/>
              </w:rPr>
            </w:pPr>
          </w:p>
        </w:tc>
      </w:tr>
      <w:tr w:rsidR="00D80DF0" w:rsidRPr="001A1FB9" w14:paraId="01EDABEE" w14:textId="77777777">
        <w:tc>
          <w:tcPr>
            <w:tcW w:w="977" w:type="dxa"/>
            <w:tcBorders>
              <w:top w:val="dotted" w:sz="4" w:space="0" w:color="auto"/>
              <w:left w:val="double" w:sz="6" w:space="0" w:color="auto"/>
              <w:bottom w:val="single" w:sz="4" w:space="0" w:color="auto"/>
              <w:right w:val="single" w:sz="4" w:space="0" w:color="auto"/>
            </w:tcBorders>
          </w:tcPr>
          <w:p w14:paraId="651B416B" w14:textId="77777777" w:rsidR="00D80DF0" w:rsidRPr="001A1FB9" w:rsidRDefault="00D80DF0">
            <w:pPr>
              <w:jc w:val="left"/>
              <w:rPr>
                <w:i/>
                <w:szCs w:val="24"/>
              </w:rPr>
            </w:pPr>
          </w:p>
        </w:tc>
        <w:tc>
          <w:tcPr>
            <w:tcW w:w="2709" w:type="dxa"/>
            <w:tcBorders>
              <w:top w:val="dotted" w:sz="4" w:space="0" w:color="auto"/>
              <w:left w:val="single" w:sz="4" w:space="0" w:color="auto"/>
              <w:bottom w:val="single" w:sz="4" w:space="0" w:color="auto"/>
              <w:right w:val="single" w:sz="4" w:space="0" w:color="auto"/>
            </w:tcBorders>
          </w:tcPr>
          <w:p w14:paraId="61A9A3F9" w14:textId="77777777" w:rsidR="00D80DF0" w:rsidRPr="001A1FB9" w:rsidRDefault="00D80DF0">
            <w:pPr>
              <w:jc w:val="left"/>
              <w:rPr>
                <w:i/>
                <w:szCs w:val="24"/>
              </w:rPr>
            </w:pPr>
          </w:p>
        </w:tc>
        <w:tc>
          <w:tcPr>
            <w:tcW w:w="1164" w:type="dxa"/>
            <w:tcBorders>
              <w:top w:val="dotted" w:sz="4" w:space="0" w:color="auto"/>
              <w:left w:val="single" w:sz="4" w:space="0" w:color="auto"/>
              <w:bottom w:val="single" w:sz="4" w:space="0" w:color="auto"/>
              <w:right w:val="single" w:sz="4" w:space="0" w:color="auto"/>
            </w:tcBorders>
          </w:tcPr>
          <w:p w14:paraId="44047C32" w14:textId="77777777" w:rsidR="00D80DF0" w:rsidRPr="001A1FB9" w:rsidRDefault="00D80DF0">
            <w:pPr>
              <w:jc w:val="left"/>
              <w:rPr>
                <w:i/>
                <w:szCs w:val="24"/>
              </w:rPr>
            </w:pPr>
          </w:p>
        </w:tc>
        <w:tc>
          <w:tcPr>
            <w:tcW w:w="1036" w:type="dxa"/>
            <w:tcBorders>
              <w:top w:val="dotted" w:sz="4" w:space="0" w:color="auto"/>
              <w:left w:val="single" w:sz="4" w:space="0" w:color="auto"/>
              <w:bottom w:val="single" w:sz="4" w:space="0" w:color="auto"/>
              <w:right w:val="single" w:sz="4" w:space="0" w:color="auto"/>
            </w:tcBorders>
          </w:tcPr>
          <w:p w14:paraId="7B1D63DA" w14:textId="77777777" w:rsidR="00D80DF0" w:rsidRPr="001A1FB9" w:rsidRDefault="00D80DF0">
            <w:pPr>
              <w:jc w:val="left"/>
              <w:rPr>
                <w:i/>
                <w:szCs w:val="24"/>
              </w:rPr>
            </w:pPr>
          </w:p>
        </w:tc>
        <w:tc>
          <w:tcPr>
            <w:tcW w:w="1134" w:type="dxa"/>
            <w:tcBorders>
              <w:top w:val="dotted" w:sz="4" w:space="0" w:color="auto"/>
              <w:left w:val="single" w:sz="4" w:space="0" w:color="auto"/>
              <w:bottom w:val="single" w:sz="4" w:space="0" w:color="auto"/>
              <w:right w:val="single" w:sz="4" w:space="0" w:color="auto"/>
            </w:tcBorders>
          </w:tcPr>
          <w:p w14:paraId="318C8C4C" w14:textId="77777777" w:rsidR="00D80DF0" w:rsidRPr="001A1FB9" w:rsidRDefault="00D80DF0">
            <w:pPr>
              <w:jc w:val="left"/>
              <w:rPr>
                <w:i/>
                <w:szCs w:val="24"/>
              </w:rPr>
            </w:pPr>
          </w:p>
        </w:tc>
        <w:tc>
          <w:tcPr>
            <w:tcW w:w="1064" w:type="dxa"/>
            <w:tcBorders>
              <w:top w:val="dotted" w:sz="4" w:space="0" w:color="auto"/>
              <w:left w:val="single" w:sz="4" w:space="0" w:color="auto"/>
              <w:bottom w:val="single" w:sz="4" w:space="0" w:color="auto"/>
              <w:right w:val="single" w:sz="4" w:space="0" w:color="auto"/>
            </w:tcBorders>
            <w:shd w:val="clear" w:color="auto" w:fill="auto"/>
          </w:tcPr>
          <w:p w14:paraId="77EEFAE0" w14:textId="77777777" w:rsidR="00D80DF0" w:rsidRPr="001A1FB9" w:rsidRDefault="00D80DF0">
            <w:pPr>
              <w:jc w:val="left"/>
              <w:rPr>
                <w:i/>
                <w:szCs w:val="24"/>
              </w:rPr>
            </w:pPr>
          </w:p>
        </w:tc>
        <w:tc>
          <w:tcPr>
            <w:tcW w:w="1272" w:type="dxa"/>
            <w:tcBorders>
              <w:top w:val="dotted" w:sz="4" w:space="0" w:color="auto"/>
              <w:left w:val="single" w:sz="4" w:space="0" w:color="auto"/>
              <w:bottom w:val="single" w:sz="4" w:space="0" w:color="auto"/>
              <w:right w:val="double" w:sz="6" w:space="0" w:color="auto"/>
            </w:tcBorders>
            <w:shd w:val="clear" w:color="auto" w:fill="auto"/>
          </w:tcPr>
          <w:p w14:paraId="261B5737" w14:textId="77777777" w:rsidR="00D80DF0" w:rsidRPr="001A1FB9" w:rsidRDefault="00D80DF0">
            <w:pPr>
              <w:jc w:val="left"/>
              <w:rPr>
                <w:i/>
                <w:szCs w:val="24"/>
              </w:rPr>
            </w:pPr>
          </w:p>
        </w:tc>
      </w:tr>
      <w:tr w:rsidR="00D80DF0" w:rsidRPr="001A1FB9" w14:paraId="4C29AA76" w14:textId="77777777">
        <w:trPr>
          <w:trHeight w:val="582"/>
        </w:trPr>
        <w:tc>
          <w:tcPr>
            <w:tcW w:w="7020" w:type="dxa"/>
            <w:gridSpan w:val="5"/>
            <w:tcBorders>
              <w:top w:val="single" w:sz="4" w:space="0" w:color="auto"/>
              <w:left w:val="double" w:sz="6" w:space="0" w:color="auto"/>
              <w:bottom w:val="double" w:sz="6" w:space="0" w:color="auto"/>
              <w:right w:val="single" w:sz="4" w:space="0" w:color="auto"/>
            </w:tcBorders>
          </w:tcPr>
          <w:p w14:paraId="15E97FDD" w14:textId="77777777" w:rsidR="00D80DF0" w:rsidRPr="001A1FB9" w:rsidRDefault="00FB7B21">
            <w:pPr>
              <w:jc w:val="right"/>
              <w:rPr>
                <w:lang w:val="es-ES" w:eastAsia="ja-JP"/>
              </w:rPr>
            </w:pPr>
            <w:r w:rsidRPr="001A1FB9">
              <w:rPr>
                <w:lang w:val="es-ES"/>
              </w:rPr>
              <w:t xml:space="preserve">Total para Lista No. </w:t>
            </w:r>
            <w:r w:rsidRPr="001A1FB9">
              <w:rPr>
                <w:lang w:val="es-ES" w:eastAsia="ja-JP"/>
              </w:rPr>
              <w:t>3</w:t>
            </w:r>
          </w:p>
          <w:p w14:paraId="39DAEFD2" w14:textId="77777777" w:rsidR="00D80DF0" w:rsidRPr="001A1FB9" w:rsidRDefault="00FB7B21">
            <w:pPr>
              <w:wordWrap w:val="0"/>
              <w:jc w:val="right"/>
              <w:rPr>
                <w:i/>
                <w:szCs w:val="24"/>
                <w:lang w:val="es-ES"/>
              </w:rPr>
            </w:pPr>
            <w:r w:rsidRPr="001A1FB9">
              <w:rPr>
                <w:lang w:val="es-ES"/>
              </w:rPr>
              <w:t xml:space="preserve">(Llevar al Resumen Global, pág. </w:t>
            </w:r>
            <w:r w:rsidRPr="001A1FB9">
              <w:rPr>
                <w:u w:val="single"/>
                <w:lang w:val="es-ES"/>
              </w:rPr>
              <w:tab/>
            </w:r>
            <w:r w:rsidRPr="001A1FB9">
              <w:rPr>
                <w:lang w:val="es-ES"/>
              </w:rPr>
              <w:t>)</w:t>
            </w:r>
          </w:p>
        </w:tc>
        <w:tc>
          <w:tcPr>
            <w:tcW w:w="1064" w:type="dxa"/>
            <w:tcBorders>
              <w:top w:val="single" w:sz="4" w:space="0" w:color="auto"/>
              <w:left w:val="single" w:sz="4" w:space="0" w:color="auto"/>
              <w:bottom w:val="double" w:sz="6" w:space="0" w:color="auto"/>
              <w:right w:val="single" w:sz="4" w:space="0" w:color="auto"/>
            </w:tcBorders>
            <w:shd w:val="clear" w:color="auto" w:fill="auto"/>
            <w:vAlign w:val="bottom"/>
          </w:tcPr>
          <w:p w14:paraId="1F2F0E0D" w14:textId="77777777" w:rsidR="00D80DF0" w:rsidRPr="001A1FB9" w:rsidRDefault="00FB7B21">
            <w:pPr>
              <w:jc w:val="center"/>
              <w:rPr>
                <w:i/>
                <w:szCs w:val="24"/>
                <w:lang w:val="es-ES"/>
              </w:rPr>
            </w:pPr>
            <w:r w:rsidRPr="001A1FB9">
              <w:rPr>
                <w:rFonts w:hint="eastAsia"/>
                <w:lang w:eastAsia="ja-JP"/>
              </w:rPr>
              <w:t>-----</w:t>
            </w:r>
          </w:p>
        </w:tc>
        <w:tc>
          <w:tcPr>
            <w:tcW w:w="1272" w:type="dxa"/>
            <w:tcBorders>
              <w:top w:val="single" w:sz="4" w:space="0" w:color="auto"/>
              <w:left w:val="single" w:sz="4" w:space="0" w:color="auto"/>
              <w:bottom w:val="double" w:sz="6" w:space="0" w:color="auto"/>
              <w:right w:val="double" w:sz="6" w:space="0" w:color="auto"/>
            </w:tcBorders>
            <w:shd w:val="clear" w:color="auto" w:fill="auto"/>
            <w:vAlign w:val="bottom"/>
          </w:tcPr>
          <w:p w14:paraId="6B3ADC7D" w14:textId="77777777" w:rsidR="00D80DF0" w:rsidRPr="001A1FB9" w:rsidRDefault="00FB7B21">
            <w:pPr>
              <w:jc w:val="center"/>
              <w:rPr>
                <w:i/>
                <w:szCs w:val="24"/>
                <w:lang w:val="es-ES"/>
              </w:rPr>
            </w:pPr>
            <w:r w:rsidRPr="001A1FB9">
              <w:rPr>
                <w:rFonts w:hint="eastAsia"/>
                <w:lang w:eastAsia="ja-JP"/>
              </w:rPr>
              <w:t>-----</w:t>
            </w:r>
          </w:p>
        </w:tc>
      </w:tr>
    </w:tbl>
    <w:p w14:paraId="5F3DA7E1" w14:textId="77777777" w:rsidR="00D80DF0" w:rsidRPr="001A1FB9" w:rsidRDefault="00D80DF0">
      <w:pPr>
        <w:rPr>
          <w:lang w:val="es-ES"/>
        </w:rPr>
      </w:pPr>
    </w:p>
    <w:p w14:paraId="5B5E4172" w14:textId="77777777" w:rsidR="00D80DF0" w:rsidRPr="001A1FB9" w:rsidRDefault="00D80DF0">
      <w:pPr>
        <w:rPr>
          <w:lang w:val="es-ES"/>
        </w:rPr>
      </w:pPr>
    </w:p>
    <w:p w14:paraId="4A01A308" w14:textId="77777777" w:rsidR="00D80DF0" w:rsidRPr="001A1FB9" w:rsidRDefault="00D80DF0">
      <w:pPr>
        <w:rPr>
          <w:lang w:val="es-ES"/>
        </w:rPr>
      </w:pPr>
    </w:p>
    <w:p w14:paraId="3BD843F8" w14:textId="77777777" w:rsidR="00D80DF0" w:rsidRPr="001A1FB9" w:rsidRDefault="00FB7B21">
      <w:pPr>
        <w:pStyle w:val="SectionIVHeading2"/>
        <w:outlineLvl w:val="2"/>
      </w:pPr>
      <w:r w:rsidRPr="001A1FB9">
        <w:rPr>
          <w:lang w:val="es-ES"/>
        </w:rPr>
        <w:br w:type="page"/>
      </w:r>
      <w:bookmarkStart w:id="704" w:name="_Toc100234594"/>
      <w:bookmarkStart w:id="705" w:name="_Toc106183800"/>
      <w:r w:rsidRPr="001A1FB9">
        <w:t xml:space="preserve">Lista No. 4.  </w:t>
      </w:r>
      <w:r w:rsidRPr="001A1FB9">
        <w:rPr>
          <w:szCs w:val="28"/>
        </w:rPr>
        <w:t>Servicios de Instalación y Otros Servicios</w:t>
      </w:r>
      <w:bookmarkEnd w:id="704"/>
      <w:bookmarkEnd w:id="705"/>
    </w:p>
    <w:tbl>
      <w:tblPr>
        <w:tblW w:w="9272" w:type="dxa"/>
        <w:tblInd w:w="-16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2"/>
        <w:gridCol w:w="2552"/>
        <w:gridCol w:w="1120"/>
        <w:gridCol w:w="1007"/>
        <w:gridCol w:w="1257"/>
        <w:gridCol w:w="1011"/>
        <w:gridCol w:w="1333"/>
      </w:tblGrid>
      <w:tr w:rsidR="00D80DF0" w:rsidRPr="001A1FB9" w14:paraId="01B438F1" w14:textId="77777777">
        <w:tc>
          <w:tcPr>
            <w:tcW w:w="992" w:type="dxa"/>
            <w:vMerge w:val="restart"/>
            <w:tcBorders>
              <w:top w:val="double" w:sz="6" w:space="0" w:color="auto"/>
              <w:left w:val="double" w:sz="6" w:space="0" w:color="auto"/>
              <w:bottom w:val="single" w:sz="6" w:space="0" w:color="auto"/>
              <w:right w:val="single" w:sz="6" w:space="0" w:color="auto"/>
            </w:tcBorders>
          </w:tcPr>
          <w:p w14:paraId="72B467AB" w14:textId="1ED7AF37" w:rsidR="00D80DF0" w:rsidRPr="001A1FB9" w:rsidRDefault="00FB7B21">
            <w:pPr>
              <w:suppressAutoHyphens/>
              <w:jc w:val="center"/>
              <w:rPr>
                <w:i/>
                <w:szCs w:val="24"/>
              </w:rPr>
            </w:pPr>
            <w:r w:rsidRPr="001A1FB9">
              <w:rPr>
                <w:i/>
              </w:rPr>
              <w:t>No. de compo nente</w:t>
            </w:r>
          </w:p>
        </w:tc>
        <w:tc>
          <w:tcPr>
            <w:tcW w:w="2552" w:type="dxa"/>
            <w:vMerge w:val="restart"/>
            <w:tcBorders>
              <w:top w:val="double" w:sz="6" w:space="0" w:color="auto"/>
              <w:left w:val="single" w:sz="6" w:space="0" w:color="auto"/>
              <w:right w:val="single" w:sz="6" w:space="0" w:color="auto"/>
            </w:tcBorders>
          </w:tcPr>
          <w:p w14:paraId="0DF9FE84" w14:textId="77777777" w:rsidR="00D80DF0" w:rsidRPr="001A1FB9" w:rsidRDefault="00FB7B21">
            <w:pPr>
              <w:suppressAutoHyphens/>
              <w:jc w:val="center"/>
              <w:rPr>
                <w:i/>
                <w:szCs w:val="24"/>
              </w:rPr>
            </w:pPr>
            <w:r w:rsidRPr="001A1FB9">
              <w:rPr>
                <w:i/>
                <w:szCs w:val="24"/>
              </w:rPr>
              <w:t>Descripción</w:t>
            </w:r>
          </w:p>
        </w:tc>
        <w:tc>
          <w:tcPr>
            <w:tcW w:w="1120" w:type="dxa"/>
            <w:vMerge w:val="restart"/>
            <w:tcBorders>
              <w:top w:val="double" w:sz="6" w:space="0" w:color="auto"/>
              <w:left w:val="single" w:sz="6" w:space="0" w:color="auto"/>
              <w:right w:val="single" w:sz="6" w:space="0" w:color="auto"/>
            </w:tcBorders>
          </w:tcPr>
          <w:p w14:paraId="4AA5B6F0" w14:textId="5369844E" w:rsidR="00D80DF0" w:rsidRPr="001A1FB9" w:rsidRDefault="00FB7B21">
            <w:pPr>
              <w:suppressAutoHyphens/>
              <w:jc w:val="center"/>
              <w:rPr>
                <w:i/>
                <w:szCs w:val="24"/>
              </w:rPr>
            </w:pPr>
            <w:r w:rsidRPr="001A1FB9">
              <w:rPr>
                <w:i/>
                <w:szCs w:val="24"/>
              </w:rPr>
              <w:t>Cantidad (1)</w:t>
            </w:r>
          </w:p>
        </w:tc>
        <w:tc>
          <w:tcPr>
            <w:tcW w:w="2264" w:type="dxa"/>
            <w:gridSpan w:val="2"/>
            <w:tcBorders>
              <w:top w:val="double" w:sz="6" w:space="0" w:color="auto"/>
              <w:left w:val="nil"/>
              <w:bottom w:val="nil"/>
              <w:right w:val="single" w:sz="6" w:space="0" w:color="auto"/>
            </w:tcBorders>
            <w:vAlign w:val="center"/>
          </w:tcPr>
          <w:p w14:paraId="5267FCBD" w14:textId="379CB879" w:rsidR="00D80DF0" w:rsidRPr="001A1FB9" w:rsidRDefault="00FB7B21">
            <w:pPr>
              <w:jc w:val="center"/>
              <w:rPr>
                <w:i/>
                <w:szCs w:val="24"/>
              </w:rPr>
            </w:pPr>
            <w:r w:rsidRPr="001A1FB9">
              <w:rPr>
                <w:i/>
                <w:szCs w:val="24"/>
              </w:rPr>
              <w:t xml:space="preserve">Precio </w:t>
            </w:r>
            <w:r w:rsidR="001B2D8D" w:rsidRPr="001A1FB9">
              <w:rPr>
                <w:i/>
                <w:szCs w:val="24"/>
              </w:rPr>
              <w:t>U</w:t>
            </w:r>
            <w:r w:rsidRPr="001A1FB9">
              <w:rPr>
                <w:i/>
                <w:szCs w:val="24"/>
              </w:rPr>
              <w:t xml:space="preserve">nitario </w:t>
            </w:r>
          </w:p>
          <w:p w14:paraId="7A57B98C" w14:textId="12058E70" w:rsidR="00D80DF0" w:rsidRPr="001A1FB9" w:rsidRDefault="00FB7B21">
            <w:pPr>
              <w:jc w:val="center"/>
              <w:rPr>
                <w:i/>
                <w:szCs w:val="24"/>
              </w:rPr>
            </w:pPr>
            <w:r w:rsidRPr="001A1FB9">
              <w:rPr>
                <w:i/>
                <w:szCs w:val="24"/>
              </w:rPr>
              <w:t>(2)</w:t>
            </w:r>
          </w:p>
        </w:tc>
        <w:tc>
          <w:tcPr>
            <w:tcW w:w="2344" w:type="dxa"/>
            <w:gridSpan w:val="2"/>
            <w:tcBorders>
              <w:top w:val="double" w:sz="6" w:space="0" w:color="auto"/>
              <w:left w:val="nil"/>
              <w:bottom w:val="nil"/>
              <w:right w:val="double" w:sz="6" w:space="0" w:color="auto"/>
            </w:tcBorders>
            <w:vAlign w:val="center"/>
          </w:tcPr>
          <w:p w14:paraId="1276165D" w14:textId="125DD872" w:rsidR="00D80DF0" w:rsidRPr="001A1FB9" w:rsidRDefault="00FB7B21">
            <w:pPr>
              <w:jc w:val="center"/>
              <w:rPr>
                <w:i/>
                <w:szCs w:val="24"/>
              </w:rPr>
            </w:pPr>
            <w:r w:rsidRPr="001A1FB9">
              <w:rPr>
                <w:i/>
                <w:szCs w:val="24"/>
              </w:rPr>
              <w:t xml:space="preserve">Precio </w:t>
            </w:r>
            <w:r w:rsidR="001B2D8D" w:rsidRPr="001A1FB9">
              <w:rPr>
                <w:i/>
                <w:szCs w:val="24"/>
              </w:rPr>
              <w:t>T</w:t>
            </w:r>
            <w:r w:rsidRPr="001A1FB9">
              <w:rPr>
                <w:i/>
                <w:szCs w:val="24"/>
              </w:rPr>
              <w:t>otal</w:t>
            </w:r>
          </w:p>
          <w:p w14:paraId="5744B3D8" w14:textId="7A3619F4" w:rsidR="00D80DF0" w:rsidRPr="001A1FB9" w:rsidRDefault="00FB7B21">
            <w:pPr>
              <w:jc w:val="center"/>
              <w:rPr>
                <w:i/>
                <w:szCs w:val="24"/>
              </w:rPr>
            </w:pPr>
            <w:r w:rsidRPr="001A1FB9">
              <w:rPr>
                <w:i/>
              </w:rPr>
              <w:t>(1)*(2)</w:t>
            </w:r>
          </w:p>
        </w:tc>
      </w:tr>
      <w:tr w:rsidR="00D80DF0" w:rsidRPr="001A1FB9" w14:paraId="34110FE2" w14:textId="77777777">
        <w:tc>
          <w:tcPr>
            <w:tcW w:w="992" w:type="dxa"/>
            <w:vMerge/>
            <w:tcBorders>
              <w:left w:val="double" w:sz="6" w:space="0" w:color="auto"/>
              <w:bottom w:val="single" w:sz="6" w:space="0" w:color="auto"/>
              <w:right w:val="nil"/>
            </w:tcBorders>
            <w:vAlign w:val="center"/>
          </w:tcPr>
          <w:p w14:paraId="79F9365C" w14:textId="77777777" w:rsidR="00D80DF0" w:rsidRPr="001A1FB9" w:rsidRDefault="00D80DF0">
            <w:pPr>
              <w:jc w:val="center"/>
              <w:rPr>
                <w:i/>
                <w:szCs w:val="24"/>
              </w:rPr>
            </w:pPr>
          </w:p>
        </w:tc>
        <w:tc>
          <w:tcPr>
            <w:tcW w:w="2552" w:type="dxa"/>
            <w:vMerge/>
            <w:tcBorders>
              <w:left w:val="single" w:sz="6" w:space="0" w:color="auto"/>
              <w:bottom w:val="single" w:sz="6" w:space="0" w:color="auto"/>
              <w:right w:val="single" w:sz="6" w:space="0" w:color="auto"/>
            </w:tcBorders>
            <w:vAlign w:val="center"/>
          </w:tcPr>
          <w:p w14:paraId="68A76C32" w14:textId="77777777" w:rsidR="00D80DF0" w:rsidRPr="001A1FB9" w:rsidRDefault="00D80DF0">
            <w:pPr>
              <w:jc w:val="center"/>
              <w:rPr>
                <w:i/>
                <w:szCs w:val="24"/>
              </w:rPr>
            </w:pPr>
          </w:p>
        </w:tc>
        <w:tc>
          <w:tcPr>
            <w:tcW w:w="1120" w:type="dxa"/>
            <w:vMerge/>
            <w:tcBorders>
              <w:left w:val="single" w:sz="6" w:space="0" w:color="auto"/>
              <w:bottom w:val="single" w:sz="6" w:space="0" w:color="auto"/>
              <w:right w:val="single" w:sz="6" w:space="0" w:color="auto"/>
            </w:tcBorders>
            <w:vAlign w:val="center"/>
          </w:tcPr>
          <w:p w14:paraId="79EEA5FC" w14:textId="77777777" w:rsidR="00D80DF0" w:rsidRPr="001A1FB9" w:rsidRDefault="00D80DF0">
            <w:pPr>
              <w:jc w:val="center"/>
              <w:rPr>
                <w:i/>
                <w:szCs w:val="24"/>
              </w:rPr>
            </w:pPr>
          </w:p>
        </w:tc>
        <w:tc>
          <w:tcPr>
            <w:tcW w:w="1007" w:type="dxa"/>
            <w:tcBorders>
              <w:top w:val="single" w:sz="6" w:space="0" w:color="auto"/>
              <w:left w:val="nil"/>
              <w:bottom w:val="single" w:sz="6" w:space="0" w:color="auto"/>
              <w:right w:val="nil"/>
            </w:tcBorders>
            <w:vAlign w:val="center"/>
          </w:tcPr>
          <w:p w14:paraId="53629CFF" w14:textId="088E997C" w:rsidR="00D80DF0" w:rsidRPr="001A1FB9" w:rsidRDefault="00FB7B21">
            <w:pPr>
              <w:jc w:val="center"/>
              <w:rPr>
                <w:i/>
                <w:szCs w:val="24"/>
              </w:rPr>
            </w:pPr>
            <w:r w:rsidRPr="001A1FB9">
              <w:rPr>
                <w:i/>
                <w:szCs w:val="24"/>
              </w:rPr>
              <w:t>Local</w:t>
            </w:r>
          </w:p>
        </w:tc>
        <w:tc>
          <w:tcPr>
            <w:tcW w:w="1257" w:type="dxa"/>
            <w:tcBorders>
              <w:top w:val="single" w:sz="6" w:space="0" w:color="auto"/>
              <w:left w:val="single" w:sz="6" w:space="0" w:color="auto"/>
              <w:bottom w:val="single" w:sz="6" w:space="0" w:color="auto"/>
              <w:right w:val="single" w:sz="6" w:space="0" w:color="auto"/>
            </w:tcBorders>
            <w:vAlign w:val="center"/>
          </w:tcPr>
          <w:p w14:paraId="092DC492" w14:textId="7FEC5B24" w:rsidR="00D80DF0" w:rsidRPr="001A1FB9" w:rsidRDefault="00FB7B21">
            <w:pPr>
              <w:jc w:val="center"/>
              <w:rPr>
                <w:i/>
                <w:szCs w:val="24"/>
              </w:rPr>
            </w:pPr>
            <w:r w:rsidRPr="001A1FB9">
              <w:rPr>
                <w:i/>
                <w:szCs w:val="24"/>
              </w:rPr>
              <w:t>Extranjero</w:t>
            </w:r>
          </w:p>
        </w:tc>
        <w:tc>
          <w:tcPr>
            <w:tcW w:w="1011" w:type="dxa"/>
            <w:tcBorders>
              <w:top w:val="single" w:sz="6" w:space="0" w:color="auto"/>
              <w:left w:val="single" w:sz="6" w:space="0" w:color="auto"/>
              <w:bottom w:val="single" w:sz="6" w:space="0" w:color="auto"/>
              <w:right w:val="single" w:sz="6" w:space="0" w:color="auto"/>
            </w:tcBorders>
            <w:vAlign w:val="center"/>
          </w:tcPr>
          <w:p w14:paraId="3BDAD807" w14:textId="29716C91" w:rsidR="00D80DF0" w:rsidRPr="001A1FB9" w:rsidRDefault="00FB7B21">
            <w:pPr>
              <w:jc w:val="center"/>
              <w:rPr>
                <w:i/>
                <w:szCs w:val="24"/>
              </w:rPr>
            </w:pPr>
            <w:r w:rsidRPr="001A1FB9">
              <w:rPr>
                <w:i/>
                <w:szCs w:val="24"/>
              </w:rPr>
              <w:t>Local</w:t>
            </w:r>
          </w:p>
        </w:tc>
        <w:tc>
          <w:tcPr>
            <w:tcW w:w="1333" w:type="dxa"/>
            <w:tcBorders>
              <w:top w:val="single" w:sz="6" w:space="0" w:color="auto"/>
              <w:left w:val="nil"/>
              <w:bottom w:val="single" w:sz="6" w:space="0" w:color="auto"/>
              <w:right w:val="double" w:sz="6" w:space="0" w:color="auto"/>
            </w:tcBorders>
            <w:vAlign w:val="center"/>
          </w:tcPr>
          <w:p w14:paraId="559E46DB" w14:textId="7F5EAD25" w:rsidR="00D80DF0" w:rsidRPr="001A1FB9" w:rsidRDefault="00FB7B21">
            <w:pPr>
              <w:jc w:val="center"/>
              <w:rPr>
                <w:i/>
                <w:szCs w:val="24"/>
              </w:rPr>
            </w:pPr>
            <w:r w:rsidRPr="001A1FB9">
              <w:rPr>
                <w:i/>
                <w:szCs w:val="24"/>
              </w:rPr>
              <w:t>Extranjero</w:t>
            </w:r>
          </w:p>
        </w:tc>
      </w:tr>
      <w:tr w:rsidR="00D80DF0" w:rsidRPr="001A1FB9" w14:paraId="3299CD40" w14:textId="77777777">
        <w:tc>
          <w:tcPr>
            <w:tcW w:w="992" w:type="dxa"/>
            <w:tcBorders>
              <w:top w:val="single" w:sz="6" w:space="0" w:color="auto"/>
              <w:left w:val="double" w:sz="6" w:space="0" w:color="auto"/>
              <w:bottom w:val="dotted" w:sz="4" w:space="0" w:color="auto"/>
              <w:right w:val="single" w:sz="6" w:space="0" w:color="auto"/>
            </w:tcBorders>
          </w:tcPr>
          <w:p w14:paraId="0D9B2028" w14:textId="77777777" w:rsidR="00D80DF0" w:rsidRPr="001A1FB9" w:rsidRDefault="00FB7B21">
            <w:pPr>
              <w:jc w:val="left"/>
              <w:rPr>
                <w:i/>
                <w:szCs w:val="24"/>
              </w:rPr>
            </w:pPr>
            <w:r w:rsidRPr="001A1FB9">
              <w:t>401</w:t>
            </w:r>
          </w:p>
        </w:tc>
        <w:tc>
          <w:tcPr>
            <w:tcW w:w="2552" w:type="dxa"/>
            <w:tcBorders>
              <w:top w:val="single" w:sz="6" w:space="0" w:color="auto"/>
              <w:left w:val="single" w:sz="6" w:space="0" w:color="auto"/>
              <w:bottom w:val="dotted" w:sz="4" w:space="0" w:color="auto"/>
              <w:right w:val="single" w:sz="6" w:space="0" w:color="auto"/>
            </w:tcBorders>
          </w:tcPr>
          <w:p w14:paraId="132D43D9" w14:textId="77777777" w:rsidR="00D80DF0" w:rsidRPr="001A1FB9" w:rsidRDefault="00D80DF0">
            <w:pPr>
              <w:jc w:val="left"/>
              <w:rPr>
                <w:i/>
                <w:szCs w:val="24"/>
              </w:rPr>
            </w:pPr>
          </w:p>
        </w:tc>
        <w:tc>
          <w:tcPr>
            <w:tcW w:w="1120" w:type="dxa"/>
            <w:tcBorders>
              <w:top w:val="single" w:sz="6" w:space="0" w:color="auto"/>
              <w:left w:val="single" w:sz="6" w:space="0" w:color="auto"/>
              <w:bottom w:val="dotted" w:sz="4" w:space="0" w:color="auto"/>
              <w:right w:val="single" w:sz="6" w:space="0" w:color="auto"/>
            </w:tcBorders>
          </w:tcPr>
          <w:p w14:paraId="4A90A0D7" w14:textId="77777777" w:rsidR="00D80DF0" w:rsidRPr="001A1FB9" w:rsidRDefault="00D80DF0">
            <w:pPr>
              <w:jc w:val="left"/>
              <w:rPr>
                <w:i/>
                <w:szCs w:val="24"/>
              </w:rPr>
            </w:pPr>
          </w:p>
        </w:tc>
        <w:tc>
          <w:tcPr>
            <w:tcW w:w="1007" w:type="dxa"/>
            <w:tcBorders>
              <w:top w:val="single" w:sz="6" w:space="0" w:color="auto"/>
              <w:left w:val="nil"/>
              <w:bottom w:val="dotted" w:sz="4" w:space="0" w:color="auto"/>
              <w:right w:val="nil"/>
            </w:tcBorders>
          </w:tcPr>
          <w:p w14:paraId="29773D1C" w14:textId="77777777" w:rsidR="00D80DF0" w:rsidRPr="001A1FB9" w:rsidRDefault="00D80DF0">
            <w:pPr>
              <w:jc w:val="left"/>
              <w:rPr>
                <w:i/>
                <w:szCs w:val="24"/>
              </w:rPr>
            </w:pPr>
          </w:p>
        </w:tc>
        <w:tc>
          <w:tcPr>
            <w:tcW w:w="1257" w:type="dxa"/>
            <w:tcBorders>
              <w:top w:val="single" w:sz="6" w:space="0" w:color="auto"/>
              <w:left w:val="single" w:sz="6" w:space="0" w:color="auto"/>
              <w:bottom w:val="dotted" w:sz="4" w:space="0" w:color="auto"/>
              <w:right w:val="single" w:sz="6" w:space="0" w:color="auto"/>
            </w:tcBorders>
          </w:tcPr>
          <w:p w14:paraId="5E702F51" w14:textId="77777777" w:rsidR="00D80DF0" w:rsidRPr="001A1FB9" w:rsidRDefault="00D80DF0">
            <w:pPr>
              <w:jc w:val="left"/>
              <w:rPr>
                <w:i/>
                <w:szCs w:val="24"/>
              </w:rPr>
            </w:pPr>
          </w:p>
        </w:tc>
        <w:tc>
          <w:tcPr>
            <w:tcW w:w="1011" w:type="dxa"/>
            <w:tcBorders>
              <w:top w:val="single" w:sz="6" w:space="0" w:color="auto"/>
              <w:left w:val="single" w:sz="6" w:space="0" w:color="auto"/>
              <w:bottom w:val="dotted" w:sz="4" w:space="0" w:color="auto"/>
              <w:right w:val="single" w:sz="6" w:space="0" w:color="auto"/>
            </w:tcBorders>
          </w:tcPr>
          <w:p w14:paraId="10D40F98" w14:textId="77777777" w:rsidR="00D80DF0" w:rsidRPr="001A1FB9" w:rsidRDefault="00D80DF0">
            <w:pPr>
              <w:jc w:val="left"/>
              <w:rPr>
                <w:i/>
                <w:szCs w:val="24"/>
              </w:rPr>
            </w:pPr>
          </w:p>
        </w:tc>
        <w:tc>
          <w:tcPr>
            <w:tcW w:w="1333" w:type="dxa"/>
            <w:tcBorders>
              <w:top w:val="single" w:sz="6" w:space="0" w:color="auto"/>
              <w:left w:val="nil"/>
              <w:bottom w:val="dotted" w:sz="4" w:space="0" w:color="auto"/>
              <w:right w:val="double" w:sz="6" w:space="0" w:color="auto"/>
            </w:tcBorders>
          </w:tcPr>
          <w:p w14:paraId="3266F38A" w14:textId="77777777" w:rsidR="00D80DF0" w:rsidRPr="001A1FB9" w:rsidRDefault="00D80DF0">
            <w:pPr>
              <w:jc w:val="left"/>
              <w:rPr>
                <w:i/>
                <w:szCs w:val="24"/>
              </w:rPr>
            </w:pPr>
          </w:p>
        </w:tc>
      </w:tr>
      <w:tr w:rsidR="00D80DF0" w:rsidRPr="001A1FB9" w14:paraId="6AD3F322" w14:textId="77777777">
        <w:tc>
          <w:tcPr>
            <w:tcW w:w="992" w:type="dxa"/>
            <w:tcBorders>
              <w:top w:val="dotted" w:sz="4" w:space="0" w:color="auto"/>
              <w:left w:val="double" w:sz="6" w:space="0" w:color="auto"/>
              <w:bottom w:val="dotted" w:sz="4" w:space="0" w:color="auto"/>
              <w:right w:val="single" w:sz="6" w:space="0" w:color="auto"/>
            </w:tcBorders>
          </w:tcPr>
          <w:p w14:paraId="5163DB1A" w14:textId="77777777" w:rsidR="00D80DF0" w:rsidRPr="001A1FB9" w:rsidRDefault="00FB7B21">
            <w:pPr>
              <w:jc w:val="left"/>
              <w:rPr>
                <w:i/>
                <w:szCs w:val="24"/>
              </w:rPr>
            </w:pPr>
            <w:r w:rsidRPr="001A1FB9">
              <w:t>402</w:t>
            </w:r>
          </w:p>
        </w:tc>
        <w:tc>
          <w:tcPr>
            <w:tcW w:w="2552" w:type="dxa"/>
            <w:tcBorders>
              <w:top w:val="dotted" w:sz="4" w:space="0" w:color="auto"/>
              <w:left w:val="single" w:sz="6" w:space="0" w:color="auto"/>
              <w:bottom w:val="dotted" w:sz="4" w:space="0" w:color="auto"/>
              <w:right w:val="single" w:sz="6" w:space="0" w:color="auto"/>
            </w:tcBorders>
          </w:tcPr>
          <w:p w14:paraId="7ED95FE4" w14:textId="77777777" w:rsidR="00D80DF0" w:rsidRPr="001A1FB9" w:rsidRDefault="00D80DF0">
            <w:pPr>
              <w:jc w:val="left"/>
              <w:rPr>
                <w:i/>
                <w:szCs w:val="24"/>
              </w:rPr>
            </w:pPr>
          </w:p>
        </w:tc>
        <w:tc>
          <w:tcPr>
            <w:tcW w:w="1120" w:type="dxa"/>
            <w:tcBorders>
              <w:top w:val="dotted" w:sz="4" w:space="0" w:color="auto"/>
              <w:left w:val="single" w:sz="6" w:space="0" w:color="auto"/>
              <w:bottom w:val="dotted" w:sz="4" w:space="0" w:color="auto"/>
              <w:right w:val="single" w:sz="6" w:space="0" w:color="auto"/>
            </w:tcBorders>
          </w:tcPr>
          <w:p w14:paraId="744099CC" w14:textId="77777777" w:rsidR="00D80DF0" w:rsidRPr="001A1FB9" w:rsidRDefault="00D80DF0">
            <w:pPr>
              <w:jc w:val="left"/>
              <w:rPr>
                <w:i/>
                <w:szCs w:val="24"/>
              </w:rPr>
            </w:pPr>
          </w:p>
        </w:tc>
        <w:tc>
          <w:tcPr>
            <w:tcW w:w="1007" w:type="dxa"/>
            <w:tcBorders>
              <w:top w:val="dotted" w:sz="4" w:space="0" w:color="auto"/>
              <w:left w:val="nil"/>
              <w:bottom w:val="dotted" w:sz="4" w:space="0" w:color="auto"/>
              <w:right w:val="nil"/>
            </w:tcBorders>
          </w:tcPr>
          <w:p w14:paraId="6D591D92" w14:textId="77777777" w:rsidR="00D80DF0" w:rsidRPr="001A1FB9" w:rsidRDefault="00D80DF0">
            <w:pPr>
              <w:jc w:val="left"/>
              <w:rPr>
                <w:i/>
                <w:szCs w:val="24"/>
              </w:rPr>
            </w:pPr>
          </w:p>
        </w:tc>
        <w:tc>
          <w:tcPr>
            <w:tcW w:w="1257" w:type="dxa"/>
            <w:tcBorders>
              <w:top w:val="dotted" w:sz="4" w:space="0" w:color="auto"/>
              <w:left w:val="single" w:sz="6" w:space="0" w:color="auto"/>
              <w:bottom w:val="dotted" w:sz="4" w:space="0" w:color="auto"/>
              <w:right w:val="single" w:sz="6" w:space="0" w:color="auto"/>
            </w:tcBorders>
          </w:tcPr>
          <w:p w14:paraId="0ED04AA0" w14:textId="77777777" w:rsidR="00D80DF0" w:rsidRPr="001A1FB9" w:rsidRDefault="00D80DF0">
            <w:pPr>
              <w:jc w:val="left"/>
              <w:rPr>
                <w:i/>
                <w:szCs w:val="24"/>
              </w:rPr>
            </w:pPr>
          </w:p>
        </w:tc>
        <w:tc>
          <w:tcPr>
            <w:tcW w:w="1011" w:type="dxa"/>
            <w:tcBorders>
              <w:top w:val="dotted" w:sz="4" w:space="0" w:color="auto"/>
              <w:left w:val="single" w:sz="6" w:space="0" w:color="auto"/>
              <w:bottom w:val="dotted" w:sz="4" w:space="0" w:color="auto"/>
              <w:right w:val="single" w:sz="6" w:space="0" w:color="auto"/>
            </w:tcBorders>
          </w:tcPr>
          <w:p w14:paraId="67CB94D8" w14:textId="77777777" w:rsidR="00D80DF0" w:rsidRPr="001A1FB9" w:rsidRDefault="00D80DF0">
            <w:pPr>
              <w:jc w:val="left"/>
              <w:rPr>
                <w:i/>
                <w:szCs w:val="24"/>
              </w:rPr>
            </w:pPr>
          </w:p>
        </w:tc>
        <w:tc>
          <w:tcPr>
            <w:tcW w:w="1333" w:type="dxa"/>
            <w:tcBorders>
              <w:top w:val="dotted" w:sz="4" w:space="0" w:color="auto"/>
              <w:left w:val="nil"/>
              <w:bottom w:val="dotted" w:sz="4" w:space="0" w:color="auto"/>
              <w:right w:val="double" w:sz="6" w:space="0" w:color="auto"/>
            </w:tcBorders>
          </w:tcPr>
          <w:p w14:paraId="081A0F91" w14:textId="77777777" w:rsidR="00D80DF0" w:rsidRPr="001A1FB9" w:rsidRDefault="00D80DF0">
            <w:pPr>
              <w:jc w:val="left"/>
              <w:rPr>
                <w:i/>
                <w:szCs w:val="24"/>
              </w:rPr>
            </w:pPr>
          </w:p>
        </w:tc>
      </w:tr>
      <w:tr w:rsidR="00D80DF0" w:rsidRPr="001A1FB9" w14:paraId="336085F1" w14:textId="77777777">
        <w:tc>
          <w:tcPr>
            <w:tcW w:w="992" w:type="dxa"/>
            <w:tcBorders>
              <w:top w:val="dotted" w:sz="4" w:space="0" w:color="auto"/>
              <w:left w:val="double" w:sz="6" w:space="0" w:color="auto"/>
              <w:bottom w:val="dotted" w:sz="4" w:space="0" w:color="auto"/>
              <w:right w:val="single" w:sz="6" w:space="0" w:color="auto"/>
            </w:tcBorders>
          </w:tcPr>
          <w:p w14:paraId="602347CD" w14:textId="77777777" w:rsidR="00D80DF0" w:rsidRPr="001A1FB9" w:rsidRDefault="00FB7B21">
            <w:pPr>
              <w:jc w:val="left"/>
              <w:rPr>
                <w:i/>
                <w:szCs w:val="24"/>
              </w:rPr>
            </w:pPr>
            <w:r w:rsidRPr="001A1FB9">
              <w:t>403</w:t>
            </w:r>
          </w:p>
        </w:tc>
        <w:tc>
          <w:tcPr>
            <w:tcW w:w="2552" w:type="dxa"/>
            <w:tcBorders>
              <w:top w:val="dotted" w:sz="4" w:space="0" w:color="auto"/>
              <w:left w:val="single" w:sz="6" w:space="0" w:color="auto"/>
              <w:bottom w:val="dotted" w:sz="4" w:space="0" w:color="auto"/>
              <w:right w:val="single" w:sz="6" w:space="0" w:color="auto"/>
            </w:tcBorders>
          </w:tcPr>
          <w:p w14:paraId="44866567" w14:textId="77777777" w:rsidR="00D80DF0" w:rsidRPr="001A1FB9" w:rsidRDefault="00D80DF0">
            <w:pPr>
              <w:jc w:val="left"/>
              <w:rPr>
                <w:i/>
                <w:szCs w:val="24"/>
              </w:rPr>
            </w:pPr>
          </w:p>
        </w:tc>
        <w:tc>
          <w:tcPr>
            <w:tcW w:w="1120" w:type="dxa"/>
            <w:tcBorders>
              <w:top w:val="dotted" w:sz="4" w:space="0" w:color="auto"/>
              <w:left w:val="single" w:sz="6" w:space="0" w:color="auto"/>
              <w:bottom w:val="dotted" w:sz="4" w:space="0" w:color="auto"/>
              <w:right w:val="single" w:sz="6" w:space="0" w:color="auto"/>
            </w:tcBorders>
          </w:tcPr>
          <w:p w14:paraId="72ED09C4" w14:textId="77777777" w:rsidR="00D80DF0" w:rsidRPr="001A1FB9" w:rsidRDefault="00D80DF0">
            <w:pPr>
              <w:jc w:val="left"/>
              <w:rPr>
                <w:i/>
                <w:szCs w:val="24"/>
              </w:rPr>
            </w:pPr>
          </w:p>
        </w:tc>
        <w:tc>
          <w:tcPr>
            <w:tcW w:w="1007" w:type="dxa"/>
            <w:tcBorders>
              <w:top w:val="dotted" w:sz="4" w:space="0" w:color="auto"/>
              <w:left w:val="nil"/>
              <w:bottom w:val="dotted" w:sz="4" w:space="0" w:color="auto"/>
              <w:right w:val="nil"/>
            </w:tcBorders>
          </w:tcPr>
          <w:p w14:paraId="0A9C8CE2" w14:textId="77777777" w:rsidR="00D80DF0" w:rsidRPr="001A1FB9" w:rsidRDefault="00D80DF0">
            <w:pPr>
              <w:jc w:val="left"/>
              <w:rPr>
                <w:i/>
                <w:szCs w:val="24"/>
              </w:rPr>
            </w:pPr>
          </w:p>
        </w:tc>
        <w:tc>
          <w:tcPr>
            <w:tcW w:w="1257" w:type="dxa"/>
            <w:tcBorders>
              <w:top w:val="dotted" w:sz="4" w:space="0" w:color="auto"/>
              <w:left w:val="single" w:sz="6" w:space="0" w:color="auto"/>
              <w:bottom w:val="dotted" w:sz="4" w:space="0" w:color="auto"/>
              <w:right w:val="single" w:sz="6" w:space="0" w:color="auto"/>
            </w:tcBorders>
          </w:tcPr>
          <w:p w14:paraId="32D56423" w14:textId="77777777" w:rsidR="00D80DF0" w:rsidRPr="001A1FB9" w:rsidRDefault="00D80DF0">
            <w:pPr>
              <w:jc w:val="left"/>
              <w:rPr>
                <w:i/>
                <w:szCs w:val="24"/>
              </w:rPr>
            </w:pPr>
          </w:p>
        </w:tc>
        <w:tc>
          <w:tcPr>
            <w:tcW w:w="1011" w:type="dxa"/>
            <w:tcBorders>
              <w:top w:val="dotted" w:sz="4" w:space="0" w:color="auto"/>
              <w:left w:val="single" w:sz="6" w:space="0" w:color="auto"/>
              <w:bottom w:val="dotted" w:sz="4" w:space="0" w:color="auto"/>
              <w:right w:val="single" w:sz="6" w:space="0" w:color="auto"/>
            </w:tcBorders>
          </w:tcPr>
          <w:p w14:paraId="3F6F68BC" w14:textId="77777777" w:rsidR="00D80DF0" w:rsidRPr="001A1FB9" w:rsidRDefault="00D80DF0">
            <w:pPr>
              <w:jc w:val="left"/>
              <w:rPr>
                <w:i/>
                <w:szCs w:val="24"/>
              </w:rPr>
            </w:pPr>
          </w:p>
        </w:tc>
        <w:tc>
          <w:tcPr>
            <w:tcW w:w="1333" w:type="dxa"/>
            <w:tcBorders>
              <w:top w:val="dotted" w:sz="4" w:space="0" w:color="auto"/>
              <w:left w:val="nil"/>
              <w:bottom w:val="dotted" w:sz="4" w:space="0" w:color="auto"/>
              <w:right w:val="double" w:sz="6" w:space="0" w:color="auto"/>
            </w:tcBorders>
          </w:tcPr>
          <w:p w14:paraId="3011BBDB" w14:textId="77777777" w:rsidR="00D80DF0" w:rsidRPr="001A1FB9" w:rsidRDefault="00D80DF0">
            <w:pPr>
              <w:jc w:val="left"/>
              <w:rPr>
                <w:i/>
                <w:szCs w:val="24"/>
              </w:rPr>
            </w:pPr>
          </w:p>
        </w:tc>
      </w:tr>
      <w:tr w:rsidR="00D80DF0" w:rsidRPr="001A1FB9" w14:paraId="3ABD5532" w14:textId="77777777">
        <w:tc>
          <w:tcPr>
            <w:tcW w:w="992" w:type="dxa"/>
            <w:tcBorders>
              <w:top w:val="dotted" w:sz="4" w:space="0" w:color="auto"/>
              <w:left w:val="double" w:sz="6" w:space="0" w:color="auto"/>
              <w:bottom w:val="dotted" w:sz="4" w:space="0" w:color="auto"/>
              <w:right w:val="single" w:sz="6" w:space="0" w:color="auto"/>
            </w:tcBorders>
          </w:tcPr>
          <w:p w14:paraId="18FF5009" w14:textId="77777777" w:rsidR="00D80DF0" w:rsidRPr="001A1FB9" w:rsidRDefault="00FB7B21">
            <w:pPr>
              <w:jc w:val="left"/>
              <w:rPr>
                <w:i/>
                <w:szCs w:val="24"/>
              </w:rPr>
            </w:pPr>
            <w:r w:rsidRPr="001A1FB9">
              <w:t>404</w:t>
            </w:r>
          </w:p>
        </w:tc>
        <w:tc>
          <w:tcPr>
            <w:tcW w:w="2552" w:type="dxa"/>
            <w:tcBorders>
              <w:top w:val="dotted" w:sz="4" w:space="0" w:color="auto"/>
              <w:left w:val="single" w:sz="6" w:space="0" w:color="auto"/>
              <w:bottom w:val="dotted" w:sz="4" w:space="0" w:color="auto"/>
              <w:right w:val="single" w:sz="6" w:space="0" w:color="auto"/>
            </w:tcBorders>
          </w:tcPr>
          <w:p w14:paraId="15AE28D0" w14:textId="77777777" w:rsidR="00D80DF0" w:rsidRPr="001A1FB9" w:rsidRDefault="00D80DF0">
            <w:pPr>
              <w:jc w:val="left"/>
              <w:rPr>
                <w:i/>
                <w:szCs w:val="24"/>
              </w:rPr>
            </w:pPr>
          </w:p>
        </w:tc>
        <w:tc>
          <w:tcPr>
            <w:tcW w:w="1120" w:type="dxa"/>
            <w:tcBorders>
              <w:top w:val="dotted" w:sz="4" w:space="0" w:color="auto"/>
              <w:left w:val="single" w:sz="6" w:space="0" w:color="auto"/>
              <w:bottom w:val="dotted" w:sz="4" w:space="0" w:color="auto"/>
              <w:right w:val="single" w:sz="6" w:space="0" w:color="auto"/>
            </w:tcBorders>
          </w:tcPr>
          <w:p w14:paraId="5560683C" w14:textId="77777777" w:rsidR="00D80DF0" w:rsidRPr="001A1FB9" w:rsidRDefault="00D80DF0">
            <w:pPr>
              <w:jc w:val="left"/>
              <w:rPr>
                <w:i/>
                <w:szCs w:val="24"/>
              </w:rPr>
            </w:pPr>
          </w:p>
        </w:tc>
        <w:tc>
          <w:tcPr>
            <w:tcW w:w="1007" w:type="dxa"/>
            <w:tcBorders>
              <w:top w:val="dotted" w:sz="4" w:space="0" w:color="auto"/>
              <w:left w:val="nil"/>
              <w:bottom w:val="dotted" w:sz="4" w:space="0" w:color="auto"/>
              <w:right w:val="nil"/>
            </w:tcBorders>
          </w:tcPr>
          <w:p w14:paraId="6E8BBA3C" w14:textId="77777777" w:rsidR="00D80DF0" w:rsidRPr="001A1FB9" w:rsidRDefault="00D80DF0">
            <w:pPr>
              <w:jc w:val="left"/>
              <w:rPr>
                <w:i/>
                <w:szCs w:val="24"/>
              </w:rPr>
            </w:pPr>
          </w:p>
        </w:tc>
        <w:tc>
          <w:tcPr>
            <w:tcW w:w="1257" w:type="dxa"/>
            <w:tcBorders>
              <w:top w:val="dotted" w:sz="4" w:space="0" w:color="auto"/>
              <w:left w:val="single" w:sz="6" w:space="0" w:color="auto"/>
              <w:bottom w:val="dotted" w:sz="4" w:space="0" w:color="auto"/>
              <w:right w:val="single" w:sz="6" w:space="0" w:color="auto"/>
            </w:tcBorders>
          </w:tcPr>
          <w:p w14:paraId="017473FB" w14:textId="77777777" w:rsidR="00D80DF0" w:rsidRPr="001A1FB9" w:rsidRDefault="00D80DF0">
            <w:pPr>
              <w:jc w:val="left"/>
              <w:rPr>
                <w:i/>
                <w:szCs w:val="24"/>
              </w:rPr>
            </w:pPr>
          </w:p>
        </w:tc>
        <w:tc>
          <w:tcPr>
            <w:tcW w:w="1011" w:type="dxa"/>
            <w:tcBorders>
              <w:top w:val="dotted" w:sz="4" w:space="0" w:color="auto"/>
              <w:left w:val="single" w:sz="6" w:space="0" w:color="auto"/>
              <w:bottom w:val="dotted" w:sz="4" w:space="0" w:color="auto"/>
              <w:right w:val="single" w:sz="6" w:space="0" w:color="auto"/>
            </w:tcBorders>
          </w:tcPr>
          <w:p w14:paraId="6B92121D" w14:textId="77777777" w:rsidR="00D80DF0" w:rsidRPr="001A1FB9" w:rsidRDefault="00D80DF0">
            <w:pPr>
              <w:jc w:val="left"/>
              <w:rPr>
                <w:i/>
                <w:szCs w:val="24"/>
              </w:rPr>
            </w:pPr>
          </w:p>
        </w:tc>
        <w:tc>
          <w:tcPr>
            <w:tcW w:w="1333" w:type="dxa"/>
            <w:tcBorders>
              <w:top w:val="dotted" w:sz="4" w:space="0" w:color="auto"/>
              <w:left w:val="nil"/>
              <w:bottom w:val="dotted" w:sz="4" w:space="0" w:color="auto"/>
              <w:right w:val="double" w:sz="6" w:space="0" w:color="auto"/>
            </w:tcBorders>
          </w:tcPr>
          <w:p w14:paraId="5DCDC9A3" w14:textId="77777777" w:rsidR="00D80DF0" w:rsidRPr="001A1FB9" w:rsidRDefault="00D80DF0">
            <w:pPr>
              <w:jc w:val="left"/>
              <w:rPr>
                <w:i/>
                <w:szCs w:val="24"/>
              </w:rPr>
            </w:pPr>
          </w:p>
        </w:tc>
      </w:tr>
      <w:tr w:rsidR="00D80DF0" w:rsidRPr="001A1FB9" w14:paraId="5667038F" w14:textId="77777777">
        <w:tc>
          <w:tcPr>
            <w:tcW w:w="992" w:type="dxa"/>
            <w:tcBorders>
              <w:top w:val="dotted" w:sz="4" w:space="0" w:color="auto"/>
              <w:left w:val="double" w:sz="6" w:space="0" w:color="auto"/>
              <w:bottom w:val="dotted" w:sz="4" w:space="0" w:color="auto"/>
              <w:right w:val="single" w:sz="6" w:space="0" w:color="auto"/>
            </w:tcBorders>
          </w:tcPr>
          <w:p w14:paraId="0C7A36FC" w14:textId="77777777" w:rsidR="00D80DF0" w:rsidRPr="001A1FB9" w:rsidRDefault="00FB7B21">
            <w:pPr>
              <w:jc w:val="left"/>
              <w:rPr>
                <w:i/>
                <w:szCs w:val="24"/>
              </w:rPr>
            </w:pPr>
            <w:r w:rsidRPr="001A1FB9">
              <w:t>405</w:t>
            </w:r>
          </w:p>
        </w:tc>
        <w:tc>
          <w:tcPr>
            <w:tcW w:w="2552" w:type="dxa"/>
            <w:tcBorders>
              <w:top w:val="dotted" w:sz="4" w:space="0" w:color="auto"/>
              <w:left w:val="single" w:sz="6" w:space="0" w:color="auto"/>
              <w:bottom w:val="dotted" w:sz="4" w:space="0" w:color="auto"/>
              <w:right w:val="single" w:sz="6" w:space="0" w:color="auto"/>
            </w:tcBorders>
          </w:tcPr>
          <w:p w14:paraId="479C1087" w14:textId="77777777" w:rsidR="00D80DF0" w:rsidRPr="001A1FB9" w:rsidRDefault="00D80DF0">
            <w:pPr>
              <w:jc w:val="left"/>
              <w:rPr>
                <w:i/>
                <w:szCs w:val="24"/>
              </w:rPr>
            </w:pPr>
          </w:p>
        </w:tc>
        <w:tc>
          <w:tcPr>
            <w:tcW w:w="1120" w:type="dxa"/>
            <w:tcBorders>
              <w:top w:val="dotted" w:sz="4" w:space="0" w:color="auto"/>
              <w:left w:val="single" w:sz="6" w:space="0" w:color="auto"/>
              <w:bottom w:val="dotted" w:sz="4" w:space="0" w:color="auto"/>
              <w:right w:val="single" w:sz="6" w:space="0" w:color="auto"/>
            </w:tcBorders>
          </w:tcPr>
          <w:p w14:paraId="4932E09C" w14:textId="77777777" w:rsidR="00D80DF0" w:rsidRPr="001A1FB9" w:rsidRDefault="00D80DF0">
            <w:pPr>
              <w:jc w:val="left"/>
              <w:rPr>
                <w:i/>
                <w:szCs w:val="24"/>
              </w:rPr>
            </w:pPr>
          </w:p>
        </w:tc>
        <w:tc>
          <w:tcPr>
            <w:tcW w:w="1007" w:type="dxa"/>
            <w:tcBorders>
              <w:top w:val="dotted" w:sz="4" w:space="0" w:color="auto"/>
              <w:left w:val="nil"/>
              <w:bottom w:val="dotted" w:sz="4" w:space="0" w:color="auto"/>
              <w:right w:val="nil"/>
            </w:tcBorders>
          </w:tcPr>
          <w:p w14:paraId="3FDFAB25" w14:textId="77777777" w:rsidR="00D80DF0" w:rsidRPr="001A1FB9" w:rsidRDefault="00D80DF0">
            <w:pPr>
              <w:jc w:val="left"/>
              <w:rPr>
                <w:i/>
                <w:szCs w:val="24"/>
              </w:rPr>
            </w:pPr>
          </w:p>
        </w:tc>
        <w:tc>
          <w:tcPr>
            <w:tcW w:w="1257" w:type="dxa"/>
            <w:tcBorders>
              <w:top w:val="dotted" w:sz="4" w:space="0" w:color="auto"/>
              <w:left w:val="single" w:sz="6" w:space="0" w:color="auto"/>
              <w:bottom w:val="dotted" w:sz="4" w:space="0" w:color="auto"/>
              <w:right w:val="single" w:sz="6" w:space="0" w:color="auto"/>
            </w:tcBorders>
          </w:tcPr>
          <w:p w14:paraId="02B5888E" w14:textId="77777777" w:rsidR="00D80DF0" w:rsidRPr="001A1FB9" w:rsidRDefault="00D80DF0">
            <w:pPr>
              <w:jc w:val="left"/>
              <w:rPr>
                <w:i/>
                <w:szCs w:val="24"/>
              </w:rPr>
            </w:pPr>
          </w:p>
        </w:tc>
        <w:tc>
          <w:tcPr>
            <w:tcW w:w="1011" w:type="dxa"/>
            <w:tcBorders>
              <w:top w:val="dotted" w:sz="4" w:space="0" w:color="auto"/>
              <w:left w:val="single" w:sz="6" w:space="0" w:color="auto"/>
              <w:bottom w:val="dotted" w:sz="4" w:space="0" w:color="auto"/>
              <w:right w:val="single" w:sz="6" w:space="0" w:color="auto"/>
            </w:tcBorders>
          </w:tcPr>
          <w:p w14:paraId="09446876" w14:textId="77777777" w:rsidR="00D80DF0" w:rsidRPr="001A1FB9" w:rsidRDefault="00D80DF0">
            <w:pPr>
              <w:jc w:val="left"/>
              <w:rPr>
                <w:i/>
                <w:szCs w:val="24"/>
              </w:rPr>
            </w:pPr>
          </w:p>
        </w:tc>
        <w:tc>
          <w:tcPr>
            <w:tcW w:w="1333" w:type="dxa"/>
            <w:tcBorders>
              <w:top w:val="dotted" w:sz="4" w:space="0" w:color="auto"/>
              <w:left w:val="nil"/>
              <w:bottom w:val="dotted" w:sz="4" w:space="0" w:color="auto"/>
              <w:right w:val="double" w:sz="6" w:space="0" w:color="auto"/>
            </w:tcBorders>
          </w:tcPr>
          <w:p w14:paraId="2068252D" w14:textId="77777777" w:rsidR="00D80DF0" w:rsidRPr="001A1FB9" w:rsidRDefault="00D80DF0">
            <w:pPr>
              <w:jc w:val="left"/>
              <w:rPr>
                <w:i/>
                <w:szCs w:val="24"/>
              </w:rPr>
            </w:pPr>
          </w:p>
        </w:tc>
      </w:tr>
      <w:tr w:rsidR="00D80DF0" w:rsidRPr="001A1FB9" w14:paraId="2BDCB197" w14:textId="77777777">
        <w:tc>
          <w:tcPr>
            <w:tcW w:w="992" w:type="dxa"/>
            <w:tcBorders>
              <w:top w:val="dotted" w:sz="4" w:space="0" w:color="auto"/>
              <w:left w:val="double" w:sz="6" w:space="0" w:color="auto"/>
              <w:bottom w:val="dotted" w:sz="4" w:space="0" w:color="auto"/>
              <w:right w:val="single" w:sz="4" w:space="0" w:color="auto"/>
            </w:tcBorders>
          </w:tcPr>
          <w:p w14:paraId="490055D6" w14:textId="77777777" w:rsidR="00D80DF0" w:rsidRPr="001A1FB9" w:rsidRDefault="00FB7B21">
            <w:pPr>
              <w:jc w:val="left"/>
              <w:rPr>
                <w:i/>
                <w:szCs w:val="24"/>
              </w:rPr>
            </w:pPr>
            <w:r w:rsidRPr="001A1FB9">
              <w:t>406</w:t>
            </w:r>
          </w:p>
        </w:tc>
        <w:tc>
          <w:tcPr>
            <w:tcW w:w="2552" w:type="dxa"/>
            <w:tcBorders>
              <w:top w:val="dotted" w:sz="4" w:space="0" w:color="auto"/>
              <w:left w:val="single" w:sz="6" w:space="0" w:color="auto"/>
              <w:bottom w:val="dotted" w:sz="4" w:space="0" w:color="auto"/>
              <w:right w:val="single" w:sz="6" w:space="0" w:color="auto"/>
            </w:tcBorders>
          </w:tcPr>
          <w:p w14:paraId="2CE9BC79" w14:textId="77777777" w:rsidR="00D80DF0" w:rsidRPr="001A1FB9" w:rsidRDefault="00D80DF0">
            <w:pPr>
              <w:jc w:val="left"/>
              <w:rPr>
                <w:i/>
                <w:szCs w:val="24"/>
              </w:rPr>
            </w:pPr>
          </w:p>
        </w:tc>
        <w:tc>
          <w:tcPr>
            <w:tcW w:w="1120" w:type="dxa"/>
            <w:tcBorders>
              <w:top w:val="dotted" w:sz="4" w:space="0" w:color="auto"/>
              <w:left w:val="single" w:sz="6" w:space="0" w:color="auto"/>
              <w:bottom w:val="dotted" w:sz="4" w:space="0" w:color="auto"/>
              <w:right w:val="single" w:sz="6" w:space="0" w:color="auto"/>
            </w:tcBorders>
          </w:tcPr>
          <w:p w14:paraId="1DF03D9C" w14:textId="77777777" w:rsidR="00D80DF0" w:rsidRPr="001A1FB9" w:rsidRDefault="00D80DF0">
            <w:pPr>
              <w:jc w:val="left"/>
              <w:rPr>
                <w:i/>
                <w:szCs w:val="24"/>
              </w:rPr>
            </w:pPr>
          </w:p>
        </w:tc>
        <w:tc>
          <w:tcPr>
            <w:tcW w:w="1007" w:type="dxa"/>
            <w:tcBorders>
              <w:top w:val="dotted" w:sz="4" w:space="0" w:color="auto"/>
              <w:left w:val="nil"/>
              <w:bottom w:val="dotted" w:sz="4" w:space="0" w:color="auto"/>
              <w:right w:val="nil"/>
            </w:tcBorders>
          </w:tcPr>
          <w:p w14:paraId="2478405F" w14:textId="77777777" w:rsidR="00D80DF0" w:rsidRPr="001A1FB9" w:rsidRDefault="00D80DF0">
            <w:pPr>
              <w:jc w:val="left"/>
              <w:rPr>
                <w:i/>
                <w:szCs w:val="24"/>
              </w:rPr>
            </w:pPr>
          </w:p>
        </w:tc>
        <w:tc>
          <w:tcPr>
            <w:tcW w:w="1257" w:type="dxa"/>
            <w:tcBorders>
              <w:top w:val="dotted" w:sz="4" w:space="0" w:color="auto"/>
              <w:left w:val="single" w:sz="6" w:space="0" w:color="auto"/>
              <w:bottom w:val="dotted" w:sz="4" w:space="0" w:color="auto"/>
              <w:right w:val="single" w:sz="6" w:space="0" w:color="auto"/>
            </w:tcBorders>
          </w:tcPr>
          <w:p w14:paraId="344A46EB" w14:textId="77777777" w:rsidR="00D80DF0" w:rsidRPr="001A1FB9" w:rsidRDefault="00D80DF0">
            <w:pPr>
              <w:jc w:val="left"/>
              <w:rPr>
                <w:i/>
                <w:szCs w:val="24"/>
              </w:rPr>
            </w:pPr>
          </w:p>
        </w:tc>
        <w:tc>
          <w:tcPr>
            <w:tcW w:w="1011" w:type="dxa"/>
            <w:tcBorders>
              <w:top w:val="dotted" w:sz="4" w:space="0" w:color="auto"/>
              <w:left w:val="single" w:sz="6" w:space="0" w:color="auto"/>
              <w:bottom w:val="dotted" w:sz="4" w:space="0" w:color="auto"/>
              <w:right w:val="single" w:sz="6" w:space="0" w:color="auto"/>
            </w:tcBorders>
          </w:tcPr>
          <w:p w14:paraId="208F6703" w14:textId="77777777" w:rsidR="00D80DF0" w:rsidRPr="001A1FB9" w:rsidRDefault="00D80DF0">
            <w:pPr>
              <w:jc w:val="left"/>
              <w:rPr>
                <w:i/>
                <w:szCs w:val="24"/>
              </w:rPr>
            </w:pPr>
          </w:p>
        </w:tc>
        <w:tc>
          <w:tcPr>
            <w:tcW w:w="1333" w:type="dxa"/>
            <w:tcBorders>
              <w:top w:val="dotted" w:sz="4" w:space="0" w:color="auto"/>
              <w:left w:val="nil"/>
              <w:bottom w:val="dotted" w:sz="4" w:space="0" w:color="auto"/>
              <w:right w:val="double" w:sz="6" w:space="0" w:color="auto"/>
            </w:tcBorders>
          </w:tcPr>
          <w:p w14:paraId="386F9610" w14:textId="77777777" w:rsidR="00D80DF0" w:rsidRPr="001A1FB9" w:rsidRDefault="00D80DF0">
            <w:pPr>
              <w:jc w:val="left"/>
              <w:rPr>
                <w:i/>
                <w:szCs w:val="24"/>
              </w:rPr>
            </w:pPr>
          </w:p>
        </w:tc>
      </w:tr>
      <w:tr w:rsidR="00D80DF0" w:rsidRPr="001A1FB9" w14:paraId="19856D02" w14:textId="77777777">
        <w:tc>
          <w:tcPr>
            <w:tcW w:w="992" w:type="dxa"/>
            <w:tcBorders>
              <w:top w:val="dotted" w:sz="4" w:space="0" w:color="auto"/>
              <w:left w:val="double" w:sz="6" w:space="0" w:color="auto"/>
              <w:bottom w:val="dotted" w:sz="4" w:space="0" w:color="auto"/>
              <w:right w:val="single" w:sz="4" w:space="0" w:color="auto"/>
            </w:tcBorders>
          </w:tcPr>
          <w:p w14:paraId="4C95B629" w14:textId="77777777" w:rsidR="00D80DF0" w:rsidRPr="001A1FB9" w:rsidRDefault="00FB7B21">
            <w:pPr>
              <w:jc w:val="left"/>
              <w:rPr>
                <w:i/>
                <w:szCs w:val="24"/>
              </w:rPr>
            </w:pPr>
            <w:r w:rsidRPr="001A1FB9">
              <w:t>407</w:t>
            </w:r>
          </w:p>
        </w:tc>
        <w:tc>
          <w:tcPr>
            <w:tcW w:w="2552" w:type="dxa"/>
            <w:tcBorders>
              <w:top w:val="dotted" w:sz="4" w:space="0" w:color="auto"/>
              <w:left w:val="single" w:sz="6" w:space="0" w:color="auto"/>
              <w:bottom w:val="dotted" w:sz="4" w:space="0" w:color="auto"/>
              <w:right w:val="single" w:sz="6" w:space="0" w:color="auto"/>
            </w:tcBorders>
          </w:tcPr>
          <w:p w14:paraId="267A279A" w14:textId="77777777" w:rsidR="00D80DF0" w:rsidRPr="001A1FB9" w:rsidRDefault="00D80DF0">
            <w:pPr>
              <w:jc w:val="left"/>
              <w:rPr>
                <w:i/>
                <w:szCs w:val="24"/>
              </w:rPr>
            </w:pPr>
          </w:p>
        </w:tc>
        <w:tc>
          <w:tcPr>
            <w:tcW w:w="1120" w:type="dxa"/>
            <w:tcBorders>
              <w:top w:val="dotted" w:sz="4" w:space="0" w:color="auto"/>
              <w:left w:val="single" w:sz="6" w:space="0" w:color="auto"/>
              <w:bottom w:val="dotted" w:sz="4" w:space="0" w:color="auto"/>
              <w:right w:val="single" w:sz="6" w:space="0" w:color="auto"/>
            </w:tcBorders>
          </w:tcPr>
          <w:p w14:paraId="374DF738" w14:textId="77777777" w:rsidR="00D80DF0" w:rsidRPr="001A1FB9" w:rsidRDefault="00D80DF0">
            <w:pPr>
              <w:jc w:val="left"/>
              <w:rPr>
                <w:i/>
                <w:szCs w:val="24"/>
              </w:rPr>
            </w:pPr>
          </w:p>
        </w:tc>
        <w:tc>
          <w:tcPr>
            <w:tcW w:w="1007" w:type="dxa"/>
            <w:tcBorders>
              <w:top w:val="dotted" w:sz="4" w:space="0" w:color="auto"/>
              <w:left w:val="nil"/>
              <w:bottom w:val="dotted" w:sz="4" w:space="0" w:color="auto"/>
              <w:right w:val="nil"/>
            </w:tcBorders>
          </w:tcPr>
          <w:p w14:paraId="4511E2A1" w14:textId="77777777" w:rsidR="00D80DF0" w:rsidRPr="001A1FB9" w:rsidRDefault="00D80DF0">
            <w:pPr>
              <w:jc w:val="left"/>
              <w:rPr>
                <w:i/>
                <w:szCs w:val="24"/>
              </w:rPr>
            </w:pPr>
          </w:p>
        </w:tc>
        <w:tc>
          <w:tcPr>
            <w:tcW w:w="1257" w:type="dxa"/>
            <w:tcBorders>
              <w:top w:val="dotted" w:sz="4" w:space="0" w:color="auto"/>
              <w:left w:val="single" w:sz="6" w:space="0" w:color="auto"/>
              <w:bottom w:val="dotted" w:sz="4" w:space="0" w:color="auto"/>
              <w:right w:val="single" w:sz="6" w:space="0" w:color="auto"/>
            </w:tcBorders>
          </w:tcPr>
          <w:p w14:paraId="5A3018AC" w14:textId="77777777" w:rsidR="00D80DF0" w:rsidRPr="001A1FB9" w:rsidRDefault="00D80DF0">
            <w:pPr>
              <w:jc w:val="left"/>
              <w:rPr>
                <w:i/>
                <w:szCs w:val="24"/>
              </w:rPr>
            </w:pPr>
          </w:p>
        </w:tc>
        <w:tc>
          <w:tcPr>
            <w:tcW w:w="1011" w:type="dxa"/>
            <w:tcBorders>
              <w:top w:val="dotted" w:sz="4" w:space="0" w:color="auto"/>
              <w:left w:val="single" w:sz="6" w:space="0" w:color="auto"/>
              <w:bottom w:val="dotted" w:sz="4" w:space="0" w:color="auto"/>
              <w:right w:val="single" w:sz="6" w:space="0" w:color="auto"/>
            </w:tcBorders>
          </w:tcPr>
          <w:p w14:paraId="022F64B1" w14:textId="77777777" w:rsidR="00D80DF0" w:rsidRPr="001A1FB9" w:rsidRDefault="00D80DF0">
            <w:pPr>
              <w:jc w:val="left"/>
              <w:rPr>
                <w:i/>
                <w:szCs w:val="24"/>
              </w:rPr>
            </w:pPr>
          </w:p>
        </w:tc>
        <w:tc>
          <w:tcPr>
            <w:tcW w:w="1333" w:type="dxa"/>
            <w:tcBorders>
              <w:top w:val="dotted" w:sz="4" w:space="0" w:color="auto"/>
              <w:left w:val="nil"/>
              <w:bottom w:val="dotted" w:sz="4" w:space="0" w:color="auto"/>
              <w:right w:val="double" w:sz="6" w:space="0" w:color="auto"/>
            </w:tcBorders>
          </w:tcPr>
          <w:p w14:paraId="6F36847C" w14:textId="77777777" w:rsidR="00D80DF0" w:rsidRPr="001A1FB9" w:rsidRDefault="00D80DF0">
            <w:pPr>
              <w:jc w:val="left"/>
              <w:rPr>
                <w:i/>
                <w:szCs w:val="24"/>
              </w:rPr>
            </w:pPr>
          </w:p>
        </w:tc>
      </w:tr>
      <w:tr w:rsidR="00D80DF0" w:rsidRPr="001A1FB9" w14:paraId="0C21B836" w14:textId="77777777">
        <w:tc>
          <w:tcPr>
            <w:tcW w:w="992" w:type="dxa"/>
            <w:tcBorders>
              <w:top w:val="dotted" w:sz="4" w:space="0" w:color="auto"/>
              <w:left w:val="double" w:sz="6" w:space="0" w:color="auto"/>
              <w:bottom w:val="dotted" w:sz="4" w:space="0" w:color="auto"/>
              <w:right w:val="single" w:sz="4" w:space="0" w:color="auto"/>
            </w:tcBorders>
          </w:tcPr>
          <w:p w14:paraId="2EB395C2" w14:textId="77777777" w:rsidR="00D80DF0" w:rsidRPr="001A1FB9" w:rsidRDefault="00FB7B21">
            <w:pPr>
              <w:jc w:val="left"/>
              <w:rPr>
                <w:i/>
                <w:szCs w:val="24"/>
              </w:rPr>
            </w:pPr>
            <w:r w:rsidRPr="001A1FB9">
              <w:t>408</w:t>
            </w:r>
          </w:p>
        </w:tc>
        <w:tc>
          <w:tcPr>
            <w:tcW w:w="2552" w:type="dxa"/>
            <w:tcBorders>
              <w:top w:val="dotted" w:sz="4" w:space="0" w:color="auto"/>
              <w:left w:val="single" w:sz="6" w:space="0" w:color="auto"/>
              <w:bottom w:val="dotted" w:sz="4" w:space="0" w:color="auto"/>
              <w:right w:val="single" w:sz="6" w:space="0" w:color="auto"/>
            </w:tcBorders>
          </w:tcPr>
          <w:p w14:paraId="3A84F783" w14:textId="77777777" w:rsidR="00D80DF0" w:rsidRPr="001A1FB9" w:rsidRDefault="00D80DF0">
            <w:pPr>
              <w:jc w:val="left"/>
              <w:rPr>
                <w:i/>
                <w:szCs w:val="24"/>
              </w:rPr>
            </w:pPr>
          </w:p>
        </w:tc>
        <w:tc>
          <w:tcPr>
            <w:tcW w:w="1120" w:type="dxa"/>
            <w:tcBorders>
              <w:top w:val="dotted" w:sz="4" w:space="0" w:color="auto"/>
              <w:left w:val="single" w:sz="6" w:space="0" w:color="auto"/>
              <w:bottom w:val="dotted" w:sz="4" w:space="0" w:color="auto"/>
              <w:right w:val="single" w:sz="6" w:space="0" w:color="auto"/>
            </w:tcBorders>
          </w:tcPr>
          <w:p w14:paraId="1A1833BC" w14:textId="77777777" w:rsidR="00D80DF0" w:rsidRPr="001A1FB9" w:rsidRDefault="00D80DF0">
            <w:pPr>
              <w:jc w:val="left"/>
              <w:rPr>
                <w:i/>
                <w:szCs w:val="24"/>
              </w:rPr>
            </w:pPr>
          </w:p>
        </w:tc>
        <w:tc>
          <w:tcPr>
            <w:tcW w:w="1007" w:type="dxa"/>
            <w:tcBorders>
              <w:top w:val="dotted" w:sz="4" w:space="0" w:color="auto"/>
              <w:left w:val="nil"/>
              <w:bottom w:val="dotted" w:sz="4" w:space="0" w:color="auto"/>
              <w:right w:val="nil"/>
            </w:tcBorders>
          </w:tcPr>
          <w:p w14:paraId="2D85704A" w14:textId="77777777" w:rsidR="00D80DF0" w:rsidRPr="001A1FB9" w:rsidRDefault="00D80DF0">
            <w:pPr>
              <w:jc w:val="left"/>
              <w:rPr>
                <w:i/>
                <w:szCs w:val="24"/>
              </w:rPr>
            </w:pPr>
          </w:p>
        </w:tc>
        <w:tc>
          <w:tcPr>
            <w:tcW w:w="1257" w:type="dxa"/>
            <w:tcBorders>
              <w:top w:val="dotted" w:sz="4" w:space="0" w:color="auto"/>
              <w:left w:val="single" w:sz="6" w:space="0" w:color="auto"/>
              <w:bottom w:val="dotted" w:sz="4" w:space="0" w:color="auto"/>
              <w:right w:val="single" w:sz="6" w:space="0" w:color="auto"/>
            </w:tcBorders>
          </w:tcPr>
          <w:p w14:paraId="73319B2D" w14:textId="77777777" w:rsidR="00D80DF0" w:rsidRPr="001A1FB9" w:rsidRDefault="00D80DF0">
            <w:pPr>
              <w:jc w:val="left"/>
              <w:rPr>
                <w:i/>
                <w:szCs w:val="24"/>
              </w:rPr>
            </w:pPr>
          </w:p>
        </w:tc>
        <w:tc>
          <w:tcPr>
            <w:tcW w:w="1011" w:type="dxa"/>
            <w:tcBorders>
              <w:top w:val="dotted" w:sz="4" w:space="0" w:color="auto"/>
              <w:left w:val="single" w:sz="6" w:space="0" w:color="auto"/>
              <w:bottom w:val="dotted" w:sz="4" w:space="0" w:color="auto"/>
              <w:right w:val="single" w:sz="6" w:space="0" w:color="auto"/>
            </w:tcBorders>
          </w:tcPr>
          <w:p w14:paraId="511AF473" w14:textId="77777777" w:rsidR="00D80DF0" w:rsidRPr="001A1FB9" w:rsidRDefault="00D80DF0">
            <w:pPr>
              <w:jc w:val="left"/>
              <w:rPr>
                <w:i/>
                <w:szCs w:val="24"/>
              </w:rPr>
            </w:pPr>
          </w:p>
        </w:tc>
        <w:tc>
          <w:tcPr>
            <w:tcW w:w="1333" w:type="dxa"/>
            <w:tcBorders>
              <w:top w:val="dotted" w:sz="4" w:space="0" w:color="auto"/>
              <w:left w:val="nil"/>
              <w:bottom w:val="dotted" w:sz="4" w:space="0" w:color="auto"/>
              <w:right w:val="double" w:sz="6" w:space="0" w:color="auto"/>
            </w:tcBorders>
          </w:tcPr>
          <w:p w14:paraId="1220B739" w14:textId="77777777" w:rsidR="00D80DF0" w:rsidRPr="001A1FB9" w:rsidRDefault="00D80DF0">
            <w:pPr>
              <w:jc w:val="left"/>
              <w:rPr>
                <w:i/>
                <w:szCs w:val="24"/>
              </w:rPr>
            </w:pPr>
          </w:p>
        </w:tc>
      </w:tr>
      <w:tr w:rsidR="00D80DF0" w:rsidRPr="001A1FB9" w14:paraId="591F379C" w14:textId="77777777">
        <w:tc>
          <w:tcPr>
            <w:tcW w:w="992" w:type="dxa"/>
            <w:tcBorders>
              <w:top w:val="dotted" w:sz="4" w:space="0" w:color="auto"/>
              <w:left w:val="double" w:sz="6" w:space="0" w:color="auto"/>
              <w:bottom w:val="dotted" w:sz="4" w:space="0" w:color="auto"/>
              <w:right w:val="single" w:sz="4" w:space="0" w:color="auto"/>
            </w:tcBorders>
          </w:tcPr>
          <w:p w14:paraId="04A4B36E" w14:textId="77777777" w:rsidR="00D80DF0" w:rsidRPr="001A1FB9" w:rsidRDefault="00FB7B21">
            <w:pPr>
              <w:jc w:val="left"/>
              <w:rPr>
                <w:i/>
                <w:szCs w:val="24"/>
              </w:rPr>
            </w:pPr>
            <w:r w:rsidRPr="001A1FB9">
              <w:t>409</w:t>
            </w:r>
          </w:p>
        </w:tc>
        <w:tc>
          <w:tcPr>
            <w:tcW w:w="2552" w:type="dxa"/>
            <w:tcBorders>
              <w:top w:val="dotted" w:sz="4" w:space="0" w:color="auto"/>
              <w:left w:val="single" w:sz="6" w:space="0" w:color="auto"/>
              <w:bottom w:val="dotted" w:sz="4" w:space="0" w:color="auto"/>
              <w:right w:val="single" w:sz="6" w:space="0" w:color="auto"/>
            </w:tcBorders>
          </w:tcPr>
          <w:p w14:paraId="3D844533" w14:textId="77777777" w:rsidR="00D80DF0" w:rsidRPr="001A1FB9" w:rsidRDefault="00D80DF0">
            <w:pPr>
              <w:jc w:val="left"/>
              <w:rPr>
                <w:i/>
                <w:szCs w:val="24"/>
              </w:rPr>
            </w:pPr>
          </w:p>
        </w:tc>
        <w:tc>
          <w:tcPr>
            <w:tcW w:w="1120" w:type="dxa"/>
            <w:tcBorders>
              <w:top w:val="dotted" w:sz="4" w:space="0" w:color="auto"/>
              <w:left w:val="single" w:sz="6" w:space="0" w:color="auto"/>
              <w:bottom w:val="dotted" w:sz="4" w:space="0" w:color="auto"/>
              <w:right w:val="single" w:sz="6" w:space="0" w:color="auto"/>
            </w:tcBorders>
          </w:tcPr>
          <w:p w14:paraId="165F7EE3" w14:textId="77777777" w:rsidR="00D80DF0" w:rsidRPr="001A1FB9" w:rsidRDefault="00D80DF0">
            <w:pPr>
              <w:jc w:val="left"/>
              <w:rPr>
                <w:i/>
                <w:szCs w:val="24"/>
              </w:rPr>
            </w:pPr>
          </w:p>
        </w:tc>
        <w:tc>
          <w:tcPr>
            <w:tcW w:w="1007" w:type="dxa"/>
            <w:tcBorders>
              <w:top w:val="dotted" w:sz="4" w:space="0" w:color="auto"/>
              <w:left w:val="nil"/>
              <w:bottom w:val="dotted" w:sz="4" w:space="0" w:color="auto"/>
              <w:right w:val="nil"/>
            </w:tcBorders>
          </w:tcPr>
          <w:p w14:paraId="68937745" w14:textId="77777777" w:rsidR="00D80DF0" w:rsidRPr="001A1FB9" w:rsidRDefault="00D80DF0">
            <w:pPr>
              <w:jc w:val="left"/>
              <w:rPr>
                <w:i/>
                <w:szCs w:val="24"/>
              </w:rPr>
            </w:pPr>
          </w:p>
        </w:tc>
        <w:tc>
          <w:tcPr>
            <w:tcW w:w="1257" w:type="dxa"/>
            <w:tcBorders>
              <w:top w:val="dotted" w:sz="4" w:space="0" w:color="auto"/>
              <w:left w:val="single" w:sz="6" w:space="0" w:color="auto"/>
              <w:bottom w:val="dotted" w:sz="4" w:space="0" w:color="auto"/>
              <w:right w:val="single" w:sz="6" w:space="0" w:color="auto"/>
            </w:tcBorders>
          </w:tcPr>
          <w:p w14:paraId="7C5383BB" w14:textId="77777777" w:rsidR="00D80DF0" w:rsidRPr="001A1FB9" w:rsidRDefault="00D80DF0">
            <w:pPr>
              <w:jc w:val="left"/>
              <w:rPr>
                <w:i/>
                <w:szCs w:val="24"/>
              </w:rPr>
            </w:pPr>
          </w:p>
        </w:tc>
        <w:tc>
          <w:tcPr>
            <w:tcW w:w="1011" w:type="dxa"/>
            <w:tcBorders>
              <w:top w:val="dotted" w:sz="4" w:space="0" w:color="auto"/>
              <w:left w:val="single" w:sz="6" w:space="0" w:color="auto"/>
              <w:bottom w:val="dotted" w:sz="4" w:space="0" w:color="auto"/>
              <w:right w:val="single" w:sz="6" w:space="0" w:color="auto"/>
            </w:tcBorders>
          </w:tcPr>
          <w:p w14:paraId="2AF18BD4" w14:textId="77777777" w:rsidR="00D80DF0" w:rsidRPr="001A1FB9" w:rsidRDefault="00D80DF0">
            <w:pPr>
              <w:jc w:val="left"/>
              <w:rPr>
                <w:i/>
                <w:szCs w:val="24"/>
              </w:rPr>
            </w:pPr>
          </w:p>
        </w:tc>
        <w:tc>
          <w:tcPr>
            <w:tcW w:w="1333" w:type="dxa"/>
            <w:tcBorders>
              <w:top w:val="dotted" w:sz="4" w:space="0" w:color="auto"/>
              <w:left w:val="nil"/>
              <w:bottom w:val="dotted" w:sz="4" w:space="0" w:color="auto"/>
              <w:right w:val="double" w:sz="6" w:space="0" w:color="auto"/>
            </w:tcBorders>
          </w:tcPr>
          <w:p w14:paraId="0F8E1744" w14:textId="77777777" w:rsidR="00D80DF0" w:rsidRPr="001A1FB9" w:rsidRDefault="00D80DF0">
            <w:pPr>
              <w:jc w:val="left"/>
              <w:rPr>
                <w:i/>
                <w:szCs w:val="24"/>
              </w:rPr>
            </w:pPr>
          </w:p>
        </w:tc>
      </w:tr>
      <w:tr w:rsidR="00D80DF0" w:rsidRPr="001A1FB9" w14:paraId="4AF0472E" w14:textId="77777777">
        <w:tc>
          <w:tcPr>
            <w:tcW w:w="992" w:type="dxa"/>
            <w:tcBorders>
              <w:top w:val="dotted" w:sz="4" w:space="0" w:color="auto"/>
              <w:left w:val="double" w:sz="6" w:space="0" w:color="auto"/>
              <w:bottom w:val="dotted" w:sz="4" w:space="0" w:color="auto"/>
              <w:right w:val="single" w:sz="4" w:space="0" w:color="auto"/>
            </w:tcBorders>
          </w:tcPr>
          <w:p w14:paraId="1DA54672" w14:textId="77777777" w:rsidR="00D80DF0" w:rsidRPr="001A1FB9" w:rsidRDefault="00FB7B21">
            <w:pPr>
              <w:jc w:val="left"/>
              <w:rPr>
                <w:i/>
                <w:szCs w:val="24"/>
              </w:rPr>
            </w:pPr>
            <w:r w:rsidRPr="001A1FB9">
              <w:t>410</w:t>
            </w:r>
          </w:p>
        </w:tc>
        <w:tc>
          <w:tcPr>
            <w:tcW w:w="2552" w:type="dxa"/>
            <w:tcBorders>
              <w:top w:val="dotted" w:sz="4" w:space="0" w:color="auto"/>
              <w:left w:val="single" w:sz="6" w:space="0" w:color="auto"/>
              <w:bottom w:val="dotted" w:sz="4" w:space="0" w:color="auto"/>
              <w:right w:val="single" w:sz="6" w:space="0" w:color="auto"/>
            </w:tcBorders>
          </w:tcPr>
          <w:p w14:paraId="688C5708" w14:textId="77777777" w:rsidR="00D80DF0" w:rsidRPr="001A1FB9" w:rsidRDefault="00D80DF0">
            <w:pPr>
              <w:jc w:val="left"/>
              <w:rPr>
                <w:i/>
                <w:szCs w:val="24"/>
              </w:rPr>
            </w:pPr>
          </w:p>
        </w:tc>
        <w:tc>
          <w:tcPr>
            <w:tcW w:w="1120" w:type="dxa"/>
            <w:tcBorders>
              <w:top w:val="dotted" w:sz="4" w:space="0" w:color="auto"/>
              <w:left w:val="single" w:sz="6" w:space="0" w:color="auto"/>
              <w:bottom w:val="dotted" w:sz="4" w:space="0" w:color="auto"/>
              <w:right w:val="single" w:sz="6" w:space="0" w:color="auto"/>
            </w:tcBorders>
          </w:tcPr>
          <w:p w14:paraId="6AF3C304" w14:textId="77777777" w:rsidR="00D80DF0" w:rsidRPr="001A1FB9" w:rsidRDefault="00D80DF0">
            <w:pPr>
              <w:jc w:val="left"/>
              <w:rPr>
                <w:i/>
                <w:szCs w:val="24"/>
              </w:rPr>
            </w:pPr>
          </w:p>
        </w:tc>
        <w:tc>
          <w:tcPr>
            <w:tcW w:w="1007" w:type="dxa"/>
            <w:tcBorders>
              <w:top w:val="dotted" w:sz="4" w:space="0" w:color="auto"/>
              <w:left w:val="nil"/>
              <w:bottom w:val="dotted" w:sz="4" w:space="0" w:color="auto"/>
              <w:right w:val="nil"/>
            </w:tcBorders>
          </w:tcPr>
          <w:p w14:paraId="248D6CFC" w14:textId="77777777" w:rsidR="00D80DF0" w:rsidRPr="001A1FB9" w:rsidRDefault="00D80DF0">
            <w:pPr>
              <w:jc w:val="left"/>
              <w:rPr>
                <w:i/>
                <w:szCs w:val="24"/>
              </w:rPr>
            </w:pPr>
          </w:p>
        </w:tc>
        <w:tc>
          <w:tcPr>
            <w:tcW w:w="1257" w:type="dxa"/>
            <w:tcBorders>
              <w:top w:val="dotted" w:sz="4" w:space="0" w:color="auto"/>
              <w:left w:val="single" w:sz="6" w:space="0" w:color="auto"/>
              <w:bottom w:val="dotted" w:sz="4" w:space="0" w:color="auto"/>
              <w:right w:val="single" w:sz="6" w:space="0" w:color="auto"/>
            </w:tcBorders>
          </w:tcPr>
          <w:p w14:paraId="609AD530" w14:textId="77777777" w:rsidR="00D80DF0" w:rsidRPr="001A1FB9" w:rsidRDefault="00D80DF0">
            <w:pPr>
              <w:jc w:val="left"/>
              <w:rPr>
                <w:i/>
                <w:szCs w:val="24"/>
              </w:rPr>
            </w:pPr>
          </w:p>
        </w:tc>
        <w:tc>
          <w:tcPr>
            <w:tcW w:w="1011" w:type="dxa"/>
            <w:tcBorders>
              <w:top w:val="dotted" w:sz="4" w:space="0" w:color="auto"/>
              <w:left w:val="single" w:sz="6" w:space="0" w:color="auto"/>
              <w:bottom w:val="dotted" w:sz="4" w:space="0" w:color="auto"/>
              <w:right w:val="single" w:sz="6" w:space="0" w:color="auto"/>
            </w:tcBorders>
          </w:tcPr>
          <w:p w14:paraId="2EF183E1" w14:textId="77777777" w:rsidR="00D80DF0" w:rsidRPr="001A1FB9" w:rsidRDefault="00D80DF0">
            <w:pPr>
              <w:jc w:val="left"/>
              <w:rPr>
                <w:i/>
                <w:szCs w:val="24"/>
              </w:rPr>
            </w:pPr>
          </w:p>
        </w:tc>
        <w:tc>
          <w:tcPr>
            <w:tcW w:w="1333" w:type="dxa"/>
            <w:tcBorders>
              <w:top w:val="dotted" w:sz="4" w:space="0" w:color="auto"/>
              <w:left w:val="nil"/>
              <w:bottom w:val="dotted" w:sz="4" w:space="0" w:color="auto"/>
              <w:right w:val="double" w:sz="6" w:space="0" w:color="auto"/>
            </w:tcBorders>
          </w:tcPr>
          <w:p w14:paraId="025D28BB" w14:textId="77777777" w:rsidR="00D80DF0" w:rsidRPr="001A1FB9" w:rsidRDefault="00D80DF0">
            <w:pPr>
              <w:jc w:val="left"/>
              <w:rPr>
                <w:i/>
                <w:szCs w:val="24"/>
              </w:rPr>
            </w:pPr>
          </w:p>
        </w:tc>
      </w:tr>
      <w:tr w:rsidR="00D80DF0" w:rsidRPr="001A1FB9" w14:paraId="5F5899FA" w14:textId="77777777">
        <w:tc>
          <w:tcPr>
            <w:tcW w:w="992" w:type="dxa"/>
            <w:tcBorders>
              <w:top w:val="dotted" w:sz="4" w:space="0" w:color="auto"/>
              <w:left w:val="double" w:sz="6" w:space="0" w:color="auto"/>
              <w:bottom w:val="dotted" w:sz="4" w:space="0" w:color="auto"/>
              <w:right w:val="nil"/>
            </w:tcBorders>
          </w:tcPr>
          <w:p w14:paraId="7EE780DB" w14:textId="77777777" w:rsidR="00D80DF0" w:rsidRPr="001A1FB9" w:rsidRDefault="00D80DF0">
            <w:pPr>
              <w:jc w:val="left"/>
              <w:rPr>
                <w:i/>
                <w:szCs w:val="24"/>
              </w:rPr>
            </w:pPr>
          </w:p>
        </w:tc>
        <w:tc>
          <w:tcPr>
            <w:tcW w:w="2552" w:type="dxa"/>
            <w:tcBorders>
              <w:top w:val="dotted" w:sz="4" w:space="0" w:color="auto"/>
              <w:left w:val="single" w:sz="6" w:space="0" w:color="auto"/>
              <w:bottom w:val="dotted" w:sz="4" w:space="0" w:color="auto"/>
              <w:right w:val="single" w:sz="6" w:space="0" w:color="auto"/>
            </w:tcBorders>
          </w:tcPr>
          <w:p w14:paraId="12475DE7" w14:textId="77777777" w:rsidR="00D80DF0" w:rsidRPr="001A1FB9" w:rsidRDefault="00D80DF0">
            <w:pPr>
              <w:jc w:val="left"/>
              <w:rPr>
                <w:i/>
                <w:szCs w:val="24"/>
              </w:rPr>
            </w:pPr>
          </w:p>
        </w:tc>
        <w:tc>
          <w:tcPr>
            <w:tcW w:w="1120" w:type="dxa"/>
            <w:tcBorders>
              <w:top w:val="dotted" w:sz="4" w:space="0" w:color="auto"/>
              <w:left w:val="single" w:sz="6" w:space="0" w:color="auto"/>
              <w:bottom w:val="dotted" w:sz="4" w:space="0" w:color="auto"/>
              <w:right w:val="single" w:sz="6" w:space="0" w:color="auto"/>
            </w:tcBorders>
          </w:tcPr>
          <w:p w14:paraId="56EA22A2" w14:textId="77777777" w:rsidR="00D80DF0" w:rsidRPr="001A1FB9" w:rsidRDefault="00D80DF0">
            <w:pPr>
              <w:jc w:val="left"/>
              <w:rPr>
                <w:i/>
                <w:szCs w:val="24"/>
              </w:rPr>
            </w:pPr>
          </w:p>
        </w:tc>
        <w:tc>
          <w:tcPr>
            <w:tcW w:w="1007" w:type="dxa"/>
            <w:tcBorders>
              <w:top w:val="dotted" w:sz="4" w:space="0" w:color="auto"/>
              <w:left w:val="nil"/>
              <w:bottom w:val="dotted" w:sz="4" w:space="0" w:color="auto"/>
              <w:right w:val="nil"/>
            </w:tcBorders>
          </w:tcPr>
          <w:p w14:paraId="6F3F9823" w14:textId="77777777" w:rsidR="00D80DF0" w:rsidRPr="001A1FB9" w:rsidRDefault="00D80DF0">
            <w:pPr>
              <w:jc w:val="left"/>
              <w:rPr>
                <w:i/>
                <w:szCs w:val="24"/>
              </w:rPr>
            </w:pPr>
          </w:p>
        </w:tc>
        <w:tc>
          <w:tcPr>
            <w:tcW w:w="1257" w:type="dxa"/>
            <w:tcBorders>
              <w:top w:val="dotted" w:sz="4" w:space="0" w:color="auto"/>
              <w:left w:val="single" w:sz="6" w:space="0" w:color="auto"/>
              <w:bottom w:val="dotted" w:sz="4" w:space="0" w:color="auto"/>
              <w:right w:val="single" w:sz="6" w:space="0" w:color="auto"/>
            </w:tcBorders>
          </w:tcPr>
          <w:p w14:paraId="75BC5725" w14:textId="77777777" w:rsidR="00D80DF0" w:rsidRPr="001A1FB9" w:rsidRDefault="00D80DF0">
            <w:pPr>
              <w:jc w:val="left"/>
              <w:rPr>
                <w:i/>
                <w:szCs w:val="24"/>
              </w:rPr>
            </w:pPr>
          </w:p>
        </w:tc>
        <w:tc>
          <w:tcPr>
            <w:tcW w:w="1011" w:type="dxa"/>
            <w:tcBorders>
              <w:top w:val="dotted" w:sz="4" w:space="0" w:color="auto"/>
              <w:left w:val="single" w:sz="6" w:space="0" w:color="auto"/>
              <w:bottom w:val="dotted" w:sz="4" w:space="0" w:color="auto"/>
              <w:right w:val="single" w:sz="6" w:space="0" w:color="auto"/>
            </w:tcBorders>
          </w:tcPr>
          <w:p w14:paraId="55681DF3" w14:textId="77777777" w:rsidR="00D80DF0" w:rsidRPr="001A1FB9" w:rsidRDefault="00D80DF0">
            <w:pPr>
              <w:jc w:val="left"/>
              <w:rPr>
                <w:i/>
                <w:szCs w:val="24"/>
              </w:rPr>
            </w:pPr>
          </w:p>
        </w:tc>
        <w:tc>
          <w:tcPr>
            <w:tcW w:w="1333" w:type="dxa"/>
            <w:tcBorders>
              <w:top w:val="dotted" w:sz="4" w:space="0" w:color="auto"/>
              <w:left w:val="nil"/>
              <w:bottom w:val="dotted" w:sz="4" w:space="0" w:color="auto"/>
              <w:right w:val="double" w:sz="6" w:space="0" w:color="auto"/>
            </w:tcBorders>
          </w:tcPr>
          <w:p w14:paraId="1651E8B1" w14:textId="77777777" w:rsidR="00D80DF0" w:rsidRPr="001A1FB9" w:rsidRDefault="00D80DF0">
            <w:pPr>
              <w:jc w:val="left"/>
              <w:rPr>
                <w:i/>
                <w:szCs w:val="24"/>
              </w:rPr>
            </w:pPr>
          </w:p>
        </w:tc>
      </w:tr>
      <w:tr w:rsidR="00D80DF0" w:rsidRPr="001A1FB9" w14:paraId="06993B47" w14:textId="77777777">
        <w:tc>
          <w:tcPr>
            <w:tcW w:w="992" w:type="dxa"/>
            <w:tcBorders>
              <w:top w:val="dotted" w:sz="4" w:space="0" w:color="auto"/>
              <w:left w:val="double" w:sz="6" w:space="0" w:color="auto"/>
              <w:bottom w:val="dotted" w:sz="4" w:space="0" w:color="auto"/>
              <w:right w:val="nil"/>
            </w:tcBorders>
          </w:tcPr>
          <w:p w14:paraId="6517F731" w14:textId="77777777" w:rsidR="00D80DF0" w:rsidRPr="001A1FB9" w:rsidRDefault="00D80DF0">
            <w:pPr>
              <w:jc w:val="left"/>
              <w:rPr>
                <w:i/>
                <w:szCs w:val="24"/>
              </w:rPr>
            </w:pPr>
          </w:p>
        </w:tc>
        <w:tc>
          <w:tcPr>
            <w:tcW w:w="2552" w:type="dxa"/>
            <w:tcBorders>
              <w:top w:val="dotted" w:sz="4" w:space="0" w:color="auto"/>
              <w:left w:val="single" w:sz="6" w:space="0" w:color="auto"/>
              <w:bottom w:val="dotted" w:sz="4" w:space="0" w:color="auto"/>
              <w:right w:val="single" w:sz="6" w:space="0" w:color="auto"/>
            </w:tcBorders>
          </w:tcPr>
          <w:p w14:paraId="6372F7CD" w14:textId="77777777" w:rsidR="00D80DF0" w:rsidRPr="001A1FB9" w:rsidRDefault="00D80DF0">
            <w:pPr>
              <w:jc w:val="left"/>
              <w:rPr>
                <w:i/>
                <w:szCs w:val="24"/>
              </w:rPr>
            </w:pPr>
          </w:p>
        </w:tc>
        <w:tc>
          <w:tcPr>
            <w:tcW w:w="1120" w:type="dxa"/>
            <w:tcBorders>
              <w:top w:val="dotted" w:sz="4" w:space="0" w:color="auto"/>
              <w:left w:val="single" w:sz="6" w:space="0" w:color="auto"/>
              <w:bottom w:val="dotted" w:sz="4" w:space="0" w:color="auto"/>
              <w:right w:val="single" w:sz="6" w:space="0" w:color="auto"/>
            </w:tcBorders>
          </w:tcPr>
          <w:p w14:paraId="4C996DFB" w14:textId="77777777" w:rsidR="00D80DF0" w:rsidRPr="001A1FB9" w:rsidRDefault="00D80DF0">
            <w:pPr>
              <w:jc w:val="left"/>
              <w:rPr>
                <w:i/>
                <w:szCs w:val="24"/>
              </w:rPr>
            </w:pPr>
          </w:p>
        </w:tc>
        <w:tc>
          <w:tcPr>
            <w:tcW w:w="1007" w:type="dxa"/>
            <w:tcBorders>
              <w:top w:val="dotted" w:sz="4" w:space="0" w:color="auto"/>
              <w:left w:val="nil"/>
              <w:bottom w:val="dotted" w:sz="4" w:space="0" w:color="auto"/>
              <w:right w:val="nil"/>
            </w:tcBorders>
          </w:tcPr>
          <w:p w14:paraId="351D0F59" w14:textId="77777777" w:rsidR="00D80DF0" w:rsidRPr="001A1FB9" w:rsidRDefault="00D80DF0">
            <w:pPr>
              <w:jc w:val="left"/>
              <w:rPr>
                <w:i/>
                <w:szCs w:val="24"/>
              </w:rPr>
            </w:pPr>
          </w:p>
        </w:tc>
        <w:tc>
          <w:tcPr>
            <w:tcW w:w="1257" w:type="dxa"/>
            <w:tcBorders>
              <w:top w:val="dotted" w:sz="4" w:space="0" w:color="auto"/>
              <w:left w:val="single" w:sz="6" w:space="0" w:color="auto"/>
              <w:bottom w:val="dotted" w:sz="4" w:space="0" w:color="auto"/>
              <w:right w:val="single" w:sz="6" w:space="0" w:color="auto"/>
            </w:tcBorders>
          </w:tcPr>
          <w:p w14:paraId="36E2A904" w14:textId="77777777" w:rsidR="00D80DF0" w:rsidRPr="001A1FB9" w:rsidRDefault="00D80DF0">
            <w:pPr>
              <w:jc w:val="left"/>
              <w:rPr>
                <w:i/>
                <w:szCs w:val="24"/>
              </w:rPr>
            </w:pPr>
          </w:p>
        </w:tc>
        <w:tc>
          <w:tcPr>
            <w:tcW w:w="1011" w:type="dxa"/>
            <w:tcBorders>
              <w:top w:val="dotted" w:sz="4" w:space="0" w:color="auto"/>
              <w:left w:val="single" w:sz="6" w:space="0" w:color="auto"/>
              <w:bottom w:val="dotted" w:sz="4" w:space="0" w:color="auto"/>
              <w:right w:val="single" w:sz="6" w:space="0" w:color="auto"/>
            </w:tcBorders>
          </w:tcPr>
          <w:p w14:paraId="307AD692" w14:textId="77777777" w:rsidR="00D80DF0" w:rsidRPr="001A1FB9" w:rsidRDefault="00D80DF0">
            <w:pPr>
              <w:jc w:val="left"/>
              <w:rPr>
                <w:i/>
                <w:szCs w:val="24"/>
              </w:rPr>
            </w:pPr>
          </w:p>
        </w:tc>
        <w:tc>
          <w:tcPr>
            <w:tcW w:w="1333" w:type="dxa"/>
            <w:tcBorders>
              <w:top w:val="dotted" w:sz="4" w:space="0" w:color="auto"/>
              <w:left w:val="nil"/>
              <w:bottom w:val="dotted" w:sz="4" w:space="0" w:color="auto"/>
              <w:right w:val="double" w:sz="6" w:space="0" w:color="auto"/>
            </w:tcBorders>
          </w:tcPr>
          <w:p w14:paraId="738669E4" w14:textId="77777777" w:rsidR="00D80DF0" w:rsidRPr="001A1FB9" w:rsidRDefault="00D80DF0">
            <w:pPr>
              <w:jc w:val="left"/>
              <w:rPr>
                <w:i/>
                <w:szCs w:val="24"/>
              </w:rPr>
            </w:pPr>
          </w:p>
        </w:tc>
      </w:tr>
      <w:tr w:rsidR="00D80DF0" w:rsidRPr="001A1FB9" w14:paraId="745F8D4D" w14:textId="77777777">
        <w:tc>
          <w:tcPr>
            <w:tcW w:w="992" w:type="dxa"/>
            <w:tcBorders>
              <w:top w:val="dotted" w:sz="4" w:space="0" w:color="auto"/>
              <w:left w:val="double" w:sz="6" w:space="0" w:color="auto"/>
              <w:bottom w:val="dotted" w:sz="4" w:space="0" w:color="auto"/>
              <w:right w:val="nil"/>
            </w:tcBorders>
          </w:tcPr>
          <w:p w14:paraId="3F83D88D" w14:textId="77777777" w:rsidR="00D80DF0" w:rsidRPr="001A1FB9" w:rsidRDefault="00D80DF0">
            <w:pPr>
              <w:jc w:val="left"/>
              <w:rPr>
                <w:i/>
                <w:szCs w:val="24"/>
              </w:rPr>
            </w:pPr>
          </w:p>
        </w:tc>
        <w:tc>
          <w:tcPr>
            <w:tcW w:w="2552" w:type="dxa"/>
            <w:tcBorders>
              <w:top w:val="dotted" w:sz="4" w:space="0" w:color="auto"/>
              <w:left w:val="single" w:sz="6" w:space="0" w:color="auto"/>
              <w:bottom w:val="dotted" w:sz="4" w:space="0" w:color="auto"/>
              <w:right w:val="single" w:sz="6" w:space="0" w:color="auto"/>
            </w:tcBorders>
          </w:tcPr>
          <w:p w14:paraId="4017772F" w14:textId="77777777" w:rsidR="00D80DF0" w:rsidRPr="001A1FB9" w:rsidRDefault="00D80DF0">
            <w:pPr>
              <w:jc w:val="left"/>
              <w:rPr>
                <w:i/>
                <w:szCs w:val="24"/>
              </w:rPr>
            </w:pPr>
          </w:p>
        </w:tc>
        <w:tc>
          <w:tcPr>
            <w:tcW w:w="1120" w:type="dxa"/>
            <w:tcBorders>
              <w:top w:val="dotted" w:sz="4" w:space="0" w:color="auto"/>
              <w:left w:val="single" w:sz="6" w:space="0" w:color="auto"/>
              <w:bottom w:val="dotted" w:sz="4" w:space="0" w:color="auto"/>
              <w:right w:val="single" w:sz="6" w:space="0" w:color="auto"/>
            </w:tcBorders>
          </w:tcPr>
          <w:p w14:paraId="5F44175F" w14:textId="77777777" w:rsidR="00D80DF0" w:rsidRPr="001A1FB9" w:rsidRDefault="00D80DF0">
            <w:pPr>
              <w:jc w:val="left"/>
              <w:rPr>
                <w:i/>
                <w:szCs w:val="24"/>
              </w:rPr>
            </w:pPr>
          </w:p>
        </w:tc>
        <w:tc>
          <w:tcPr>
            <w:tcW w:w="1007" w:type="dxa"/>
            <w:tcBorders>
              <w:top w:val="dotted" w:sz="4" w:space="0" w:color="auto"/>
              <w:left w:val="nil"/>
              <w:bottom w:val="dotted" w:sz="4" w:space="0" w:color="auto"/>
              <w:right w:val="nil"/>
            </w:tcBorders>
          </w:tcPr>
          <w:p w14:paraId="5241746C" w14:textId="77777777" w:rsidR="00D80DF0" w:rsidRPr="001A1FB9" w:rsidRDefault="00D80DF0">
            <w:pPr>
              <w:jc w:val="left"/>
              <w:rPr>
                <w:i/>
                <w:szCs w:val="24"/>
              </w:rPr>
            </w:pPr>
          </w:p>
        </w:tc>
        <w:tc>
          <w:tcPr>
            <w:tcW w:w="1257" w:type="dxa"/>
            <w:tcBorders>
              <w:top w:val="dotted" w:sz="4" w:space="0" w:color="auto"/>
              <w:left w:val="single" w:sz="6" w:space="0" w:color="auto"/>
              <w:bottom w:val="dotted" w:sz="4" w:space="0" w:color="auto"/>
              <w:right w:val="single" w:sz="6" w:space="0" w:color="auto"/>
            </w:tcBorders>
          </w:tcPr>
          <w:p w14:paraId="341C3611" w14:textId="77777777" w:rsidR="00D80DF0" w:rsidRPr="001A1FB9" w:rsidRDefault="00D80DF0">
            <w:pPr>
              <w:jc w:val="left"/>
              <w:rPr>
                <w:i/>
                <w:szCs w:val="24"/>
              </w:rPr>
            </w:pPr>
          </w:p>
        </w:tc>
        <w:tc>
          <w:tcPr>
            <w:tcW w:w="1011" w:type="dxa"/>
            <w:tcBorders>
              <w:top w:val="dotted" w:sz="4" w:space="0" w:color="auto"/>
              <w:left w:val="single" w:sz="6" w:space="0" w:color="auto"/>
              <w:bottom w:val="dotted" w:sz="4" w:space="0" w:color="auto"/>
              <w:right w:val="single" w:sz="6" w:space="0" w:color="auto"/>
            </w:tcBorders>
          </w:tcPr>
          <w:p w14:paraId="3952F40E" w14:textId="77777777" w:rsidR="00D80DF0" w:rsidRPr="001A1FB9" w:rsidRDefault="00D80DF0">
            <w:pPr>
              <w:jc w:val="left"/>
              <w:rPr>
                <w:i/>
                <w:szCs w:val="24"/>
              </w:rPr>
            </w:pPr>
          </w:p>
        </w:tc>
        <w:tc>
          <w:tcPr>
            <w:tcW w:w="1333" w:type="dxa"/>
            <w:tcBorders>
              <w:top w:val="dotted" w:sz="4" w:space="0" w:color="auto"/>
              <w:left w:val="nil"/>
              <w:bottom w:val="dotted" w:sz="4" w:space="0" w:color="auto"/>
              <w:right w:val="double" w:sz="6" w:space="0" w:color="auto"/>
            </w:tcBorders>
          </w:tcPr>
          <w:p w14:paraId="3E699AAC" w14:textId="77777777" w:rsidR="00D80DF0" w:rsidRPr="001A1FB9" w:rsidRDefault="00D80DF0">
            <w:pPr>
              <w:jc w:val="left"/>
              <w:rPr>
                <w:i/>
                <w:szCs w:val="24"/>
              </w:rPr>
            </w:pPr>
          </w:p>
        </w:tc>
      </w:tr>
      <w:tr w:rsidR="00D80DF0" w:rsidRPr="001A1FB9" w14:paraId="483B6E53" w14:textId="77777777">
        <w:tc>
          <w:tcPr>
            <w:tcW w:w="992" w:type="dxa"/>
            <w:tcBorders>
              <w:top w:val="dotted" w:sz="4" w:space="0" w:color="auto"/>
              <w:left w:val="double" w:sz="6" w:space="0" w:color="auto"/>
              <w:bottom w:val="dotted" w:sz="4" w:space="0" w:color="auto"/>
              <w:right w:val="nil"/>
            </w:tcBorders>
          </w:tcPr>
          <w:p w14:paraId="10BCB47E" w14:textId="77777777" w:rsidR="00D80DF0" w:rsidRPr="001A1FB9" w:rsidRDefault="00D80DF0">
            <w:pPr>
              <w:jc w:val="left"/>
              <w:rPr>
                <w:i/>
                <w:szCs w:val="24"/>
              </w:rPr>
            </w:pPr>
          </w:p>
        </w:tc>
        <w:tc>
          <w:tcPr>
            <w:tcW w:w="2552" w:type="dxa"/>
            <w:tcBorders>
              <w:top w:val="dotted" w:sz="4" w:space="0" w:color="auto"/>
              <w:left w:val="single" w:sz="6" w:space="0" w:color="auto"/>
              <w:bottom w:val="dotted" w:sz="4" w:space="0" w:color="auto"/>
              <w:right w:val="single" w:sz="6" w:space="0" w:color="auto"/>
            </w:tcBorders>
          </w:tcPr>
          <w:p w14:paraId="32650072" w14:textId="77777777" w:rsidR="00D80DF0" w:rsidRPr="001A1FB9" w:rsidRDefault="00D80DF0">
            <w:pPr>
              <w:jc w:val="left"/>
              <w:rPr>
                <w:i/>
                <w:szCs w:val="24"/>
              </w:rPr>
            </w:pPr>
          </w:p>
        </w:tc>
        <w:tc>
          <w:tcPr>
            <w:tcW w:w="1120" w:type="dxa"/>
            <w:tcBorders>
              <w:top w:val="dotted" w:sz="4" w:space="0" w:color="auto"/>
              <w:left w:val="single" w:sz="6" w:space="0" w:color="auto"/>
              <w:bottom w:val="dotted" w:sz="4" w:space="0" w:color="auto"/>
              <w:right w:val="single" w:sz="6" w:space="0" w:color="auto"/>
            </w:tcBorders>
          </w:tcPr>
          <w:p w14:paraId="67CED181" w14:textId="77777777" w:rsidR="00D80DF0" w:rsidRPr="001A1FB9" w:rsidRDefault="00D80DF0">
            <w:pPr>
              <w:jc w:val="left"/>
              <w:rPr>
                <w:i/>
                <w:szCs w:val="24"/>
              </w:rPr>
            </w:pPr>
          </w:p>
        </w:tc>
        <w:tc>
          <w:tcPr>
            <w:tcW w:w="1007" w:type="dxa"/>
            <w:tcBorders>
              <w:top w:val="dotted" w:sz="4" w:space="0" w:color="auto"/>
              <w:left w:val="nil"/>
              <w:bottom w:val="dotted" w:sz="4" w:space="0" w:color="auto"/>
              <w:right w:val="nil"/>
            </w:tcBorders>
          </w:tcPr>
          <w:p w14:paraId="044835A2" w14:textId="77777777" w:rsidR="00D80DF0" w:rsidRPr="001A1FB9" w:rsidRDefault="00D80DF0">
            <w:pPr>
              <w:jc w:val="left"/>
              <w:rPr>
                <w:i/>
                <w:szCs w:val="24"/>
              </w:rPr>
            </w:pPr>
          </w:p>
        </w:tc>
        <w:tc>
          <w:tcPr>
            <w:tcW w:w="1257" w:type="dxa"/>
            <w:tcBorders>
              <w:top w:val="dotted" w:sz="4" w:space="0" w:color="auto"/>
              <w:left w:val="single" w:sz="6" w:space="0" w:color="auto"/>
              <w:bottom w:val="dotted" w:sz="4" w:space="0" w:color="auto"/>
              <w:right w:val="single" w:sz="6" w:space="0" w:color="auto"/>
            </w:tcBorders>
          </w:tcPr>
          <w:p w14:paraId="613E2D50" w14:textId="77777777" w:rsidR="00D80DF0" w:rsidRPr="001A1FB9" w:rsidRDefault="00D80DF0">
            <w:pPr>
              <w:jc w:val="left"/>
              <w:rPr>
                <w:i/>
                <w:szCs w:val="24"/>
              </w:rPr>
            </w:pPr>
          </w:p>
        </w:tc>
        <w:tc>
          <w:tcPr>
            <w:tcW w:w="1011" w:type="dxa"/>
            <w:tcBorders>
              <w:top w:val="dotted" w:sz="4" w:space="0" w:color="auto"/>
              <w:left w:val="single" w:sz="6" w:space="0" w:color="auto"/>
              <w:bottom w:val="dotted" w:sz="4" w:space="0" w:color="auto"/>
              <w:right w:val="single" w:sz="6" w:space="0" w:color="auto"/>
            </w:tcBorders>
          </w:tcPr>
          <w:p w14:paraId="295D4F60" w14:textId="77777777" w:rsidR="00D80DF0" w:rsidRPr="001A1FB9" w:rsidRDefault="00D80DF0">
            <w:pPr>
              <w:jc w:val="left"/>
              <w:rPr>
                <w:i/>
                <w:szCs w:val="24"/>
              </w:rPr>
            </w:pPr>
          </w:p>
        </w:tc>
        <w:tc>
          <w:tcPr>
            <w:tcW w:w="1333" w:type="dxa"/>
            <w:tcBorders>
              <w:top w:val="dotted" w:sz="4" w:space="0" w:color="auto"/>
              <w:left w:val="nil"/>
              <w:bottom w:val="dotted" w:sz="4" w:space="0" w:color="auto"/>
              <w:right w:val="double" w:sz="6" w:space="0" w:color="auto"/>
            </w:tcBorders>
          </w:tcPr>
          <w:p w14:paraId="7BBACC45" w14:textId="77777777" w:rsidR="00D80DF0" w:rsidRPr="001A1FB9" w:rsidRDefault="00D80DF0">
            <w:pPr>
              <w:jc w:val="left"/>
              <w:rPr>
                <w:i/>
                <w:szCs w:val="24"/>
              </w:rPr>
            </w:pPr>
          </w:p>
        </w:tc>
      </w:tr>
      <w:tr w:rsidR="00D80DF0" w:rsidRPr="001A1FB9" w14:paraId="75C9E928" w14:textId="77777777">
        <w:tc>
          <w:tcPr>
            <w:tcW w:w="992" w:type="dxa"/>
            <w:tcBorders>
              <w:top w:val="dotted" w:sz="4" w:space="0" w:color="auto"/>
              <w:left w:val="double" w:sz="6" w:space="0" w:color="auto"/>
              <w:bottom w:val="dotted" w:sz="4" w:space="0" w:color="auto"/>
              <w:right w:val="nil"/>
            </w:tcBorders>
          </w:tcPr>
          <w:p w14:paraId="2B04385A" w14:textId="77777777" w:rsidR="00D80DF0" w:rsidRPr="001A1FB9" w:rsidRDefault="00D80DF0">
            <w:pPr>
              <w:jc w:val="left"/>
              <w:rPr>
                <w:i/>
                <w:szCs w:val="24"/>
              </w:rPr>
            </w:pPr>
          </w:p>
        </w:tc>
        <w:tc>
          <w:tcPr>
            <w:tcW w:w="2552" w:type="dxa"/>
            <w:tcBorders>
              <w:top w:val="dotted" w:sz="4" w:space="0" w:color="auto"/>
              <w:left w:val="single" w:sz="6" w:space="0" w:color="auto"/>
              <w:bottom w:val="dotted" w:sz="4" w:space="0" w:color="auto"/>
              <w:right w:val="single" w:sz="6" w:space="0" w:color="auto"/>
            </w:tcBorders>
          </w:tcPr>
          <w:p w14:paraId="5BF29223" w14:textId="77777777" w:rsidR="00D80DF0" w:rsidRPr="001A1FB9" w:rsidRDefault="00D80DF0">
            <w:pPr>
              <w:jc w:val="left"/>
              <w:rPr>
                <w:i/>
                <w:szCs w:val="24"/>
              </w:rPr>
            </w:pPr>
          </w:p>
        </w:tc>
        <w:tc>
          <w:tcPr>
            <w:tcW w:w="1120" w:type="dxa"/>
            <w:tcBorders>
              <w:top w:val="dotted" w:sz="4" w:space="0" w:color="auto"/>
              <w:left w:val="single" w:sz="6" w:space="0" w:color="auto"/>
              <w:bottom w:val="dotted" w:sz="4" w:space="0" w:color="auto"/>
              <w:right w:val="single" w:sz="6" w:space="0" w:color="auto"/>
            </w:tcBorders>
          </w:tcPr>
          <w:p w14:paraId="03DD2076" w14:textId="77777777" w:rsidR="00D80DF0" w:rsidRPr="001A1FB9" w:rsidRDefault="00D80DF0">
            <w:pPr>
              <w:jc w:val="left"/>
              <w:rPr>
                <w:i/>
                <w:szCs w:val="24"/>
              </w:rPr>
            </w:pPr>
          </w:p>
        </w:tc>
        <w:tc>
          <w:tcPr>
            <w:tcW w:w="1007" w:type="dxa"/>
            <w:tcBorders>
              <w:top w:val="dotted" w:sz="4" w:space="0" w:color="auto"/>
              <w:left w:val="nil"/>
              <w:bottom w:val="dotted" w:sz="4" w:space="0" w:color="auto"/>
              <w:right w:val="nil"/>
            </w:tcBorders>
          </w:tcPr>
          <w:p w14:paraId="5532F6E1" w14:textId="77777777" w:rsidR="00D80DF0" w:rsidRPr="001A1FB9" w:rsidRDefault="00D80DF0">
            <w:pPr>
              <w:jc w:val="left"/>
              <w:rPr>
                <w:i/>
                <w:szCs w:val="24"/>
              </w:rPr>
            </w:pPr>
          </w:p>
        </w:tc>
        <w:tc>
          <w:tcPr>
            <w:tcW w:w="1257" w:type="dxa"/>
            <w:tcBorders>
              <w:top w:val="dotted" w:sz="4" w:space="0" w:color="auto"/>
              <w:left w:val="single" w:sz="6" w:space="0" w:color="auto"/>
              <w:bottom w:val="dotted" w:sz="4" w:space="0" w:color="auto"/>
              <w:right w:val="single" w:sz="6" w:space="0" w:color="auto"/>
            </w:tcBorders>
          </w:tcPr>
          <w:p w14:paraId="1F35EF6E" w14:textId="77777777" w:rsidR="00D80DF0" w:rsidRPr="001A1FB9" w:rsidRDefault="00D80DF0">
            <w:pPr>
              <w:jc w:val="left"/>
              <w:rPr>
                <w:i/>
                <w:szCs w:val="24"/>
              </w:rPr>
            </w:pPr>
          </w:p>
        </w:tc>
        <w:tc>
          <w:tcPr>
            <w:tcW w:w="1011" w:type="dxa"/>
            <w:tcBorders>
              <w:top w:val="dotted" w:sz="4" w:space="0" w:color="auto"/>
              <w:left w:val="single" w:sz="6" w:space="0" w:color="auto"/>
              <w:bottom w:val="dotted" w:sz="4" w:space="0" w:color="auto"/>
              <w:right w:val="single" w:sz="6" w:space="0" w:color="auto"/>
            </w:tcBorders>
          </w:tcPr>
          <w:p w14:paraId="732F12B1" w14:textId="77777777" w:rsidR="00D80DF0" w:rsidRPr="001A1FB9" w:rsidRDefault="00D80DF0">
            <w:pPr>
              <w:jc w:val="left"/>
              <w:rPr>
                <w:i/>
                <w:szCs w:val="24"/>
              </w:rPr>
            </w:pPr>
          </w:p>
        </w:tc>
        <w:tc>
          <w:tcPr>
            <w:tcW w:w="1333" w:type="dxa"/>
            <w:tcBorders>
              <w:top w:val="dotted" w:sz="4" w:space="0" w:color="auto"/>
              <w:left w:val="nil"/>
              <w:bottom w:val="dotted" w:sz="4" w:space="0" w:color="auto"/>
              <w:right w:val="double" w:sz="6" w:space="0" w:color="auto"/>
            </w:tcBorders>
          </w:tcPr>
          <w:p w14:paraId="6FED184B" w14:textId="77777777" w:rsidR="00D80DF0" w:rsidRPr="001A1FB9" w:rsidRDefault="00D80DF0">
            <w:pPr>
              <w:jc w:val="left"/>
              <w:rPr>
                <w:i/>
                <w:szCs w:val="24"/>
              </w:rPr>
            </w:pPr>
          </w:p>
        </w:tc>
      </w:tr>
      <w:tr w:rsidR="00D80DF0" w:rsidRPr="001A1FB9" w14:paraId="47561A13" w14:textId="77777777">
        <w:tc>
          <w:tcPr>
            <w:tcW w:w="992" w:type="dxa"/>
            <w:tcBorders>
              <w:top w:val="dotted" w:sz="4" w:space="0" w:color="auto"/>
              <w:left w:val="double" w:sz="6" w:space="0" w:color="auto"/>
              <w:bottom w:val="dotted" w:sz="4" w:space="0" w:color="auto"/>
              <w:right w:val="nil"/>
            </w:tcBorders>
          </w:tcPr>
          <w:p w14:paraId="5E02A3BB" w14:textId="77777777" w:rsidR="00D80DF0" w:rsidRPr="001A1FB9" w:rsidRDefault="00D80DF0">
            <w:pPr>
              <w:jc w:val="left"/>
              <w:rPr>
                <w:i/>
                <w:szCs w:val="24"/>
              </w:rPr>
            </w:pPr>
          </w:p>
        </w:tc>
        <w:tc>
          <w:tcPr>
            <w:tcW w:w="2552" w:type="dxa"/>
            <w:tcBorders>
              <w:top w:val="dotted" w:sz="4" w:space="0" w:color="auto"/>
              <w:left w:val="single" w:sz="6" w:space="0" w:color="auto"/>
              <w:bottom w:val="dotted" w:sz="4" w:space="0" w:color="auto"/>
              <w:right w:val="single" w:sz="6" w:space="0" w:color="auto"/>
            </w:tcBorders>
          </w:tcPr>
          <w:p w14:paraId="2650350C" w14:textId="77777777" w:rsidR="00D80DF0" w:rsidRPr="001A1FB9" w:rsidRDefault="00D80DF0">
            <w:pPr>
              <w:jc w:val="left"/>
              <w:rPr>
                <w:i/>
                <w:szCs w:val="24"/>
              </w:rPr>
            </w:pPr>
          </w:p>
        </w:tc>
        <w:tc>
          <w:tcPr>
            <w:tcW w:w="1120" w:type="dxa"/>
            <w:tcBorders>
              <w:top w:val="dotted" w:sz="4" w:space="0" w:color="auto"/>
              <w:left w:val="single" w:sz="6" w:space="0" w:color="auto"/>
              <w:bottom w:val="dotted" w:sz="4" w:space="0" w:color="auto"/>
              <w:right w:val="single" w:sz="6" w:space="0" w:color="auto"/>
            </w:tcBorders>
          </w:tcPr>
          <w:p w14:paraId="6E0FC75A" w14:textId="77777777" w:rsidR="00D80DF0" w:rsidRPr="001A1FB9" w:rsidRDefault="00D80DF0">
            <w:pPr>
              <w:jc w:val="left"/>
              <w:rPr>
                <w:i/>
                <w:szCs w:val="24"/>
              </w:rPr>
            </w:pPr>
          </w:p>
        </w:tc>
        <w:tc>
          <w:tcPr>
            <w:tcW w:w="1007" w:type="dxa"/>
            <w:tcBorders>
              <w:top w:val="dotted" w:sz="4" w:space="0" w:color="auto"/>
              <w:left w:val="nil"/>
              <w:bottom w:val="dotted" w:sz="4" w:space="0" w:color="auto"/>
              <w:right w:val="nil"/>
            </w:tcBorders>
          </w:tcPr>
          <w:p w14:paraId="6E5FB829" w14:textId="77777777" w:rsidR="00D80DF0" w:rsidRPr="001A1FB9" w:rsidRDefault="00D80DF0">
            <w:pPr>
              <w:jc w:val="left"/>
              <w:rPr>
                <w:i/>
                <w:szCs w:val="24"/>
              </w:rPr>
            </w:pPr>
          </w:p>
        </w:tc>
        <w:tc>
          <w:tcPr>
            <w:tcW w:w="1257" w:type="dxa"/>
            <w:tcBorders>
              <w:top w:val="dotted" w:sz="4" w:space="0" w:color="auto"/>
              <w:left w:val="single" w:sz="6" w:space="0" w:color="auto"/>
              <w:bottom w:val="dotted" w:sz="4" w:space="0" w:color="auto"/>
              <w:right w:val="single" w:sz="6" w:space="0" w:color="auto"/>
            </w:tcBorders>
          </w:tcPr>
          <w:p w14:paraId="6928EF75" w14:textId="77777777" w:rsidR="00D80DF0" w:rsidRPr="001A1FB9" w:rsidRDefault="00D80DF0">
            <w:pPr>
              <w:jc w:val="left"/>
              <w:rPr>
                <w:i/>
                <w:szCs w:val="24"/>
              </w:rPr>
            </w:pPr>
          </w:p>
        </w:tc>
        <w:tc>
          <w:tcPr>
            <w:tcW w:w="1011" w:type="dxa"/>
            <w:tcBorders>
              <w:top w:val="dotted" w:sz="4" w:space="0" w:color="auto"/>
              <w:left w:val="single" w:sz="6" w:space="0" w:color="auto"/>
              <w:bottom w:val="dotted" w:sz="4" w:space="0" w:color="auto"/>
              <w:right w:val="single" w:sz="6" w:space="0" w:color="auto"/>
            </w:tcBorders>
          </w:tcPr>
          <w:p w14:paraId="6277515D" w14:textId="77777777" w:rsidR="00D80DF0" w:rsidRPr="001A1FB9" w:rsidRDefault="00D80DF0">
            <w:pPr>
              <w:jc w:val="left"/>
              <w:rPr>
                <w:i/>
                <w:szCs w:val="24"/>
              </w:rPr>
            </w:pPr>
          </w:p>
        </w:tc>
        <w:tc>
          <w:tcPr>
            <w:tcW w:w="1333" w:type="dxa"/>
            <w:tcBorders>
              <w:top w:val="dotted" w:sz="4" w:space="0" w:color="auto"/>
              <w:left w:val="nil"/>
              <w:bottom w:val="dotted" w:sz="4" w:space="0" w:color="auto"/>
              <w:right w:val="double" w:sz="6" w:space="0" w:color="auto"/>
            </w:tcBorders>
          </w:tcPr>
          <w:p w14:paraId="16795247" w14:textId="77777777" w:rsidR="00D80DF0" w:rsidRPr="001A1FB9" w:rsidRDefault="00D80DF0">
            <w:pPr>
              <w:jc w:val="left"/>
              <w:rPr>
                <w:i/>
                <w:szCs w:val="24"/>
              </w:rPr>
            </w:pPr>
          </w:p>
        </w:tc>
      </w:tr>
      <w:tr w:rsidR="00D80DF0" w:rsidRPr="001A1FB9" w14:paraId="43BB0C6E" w14:textId="77777777">
        <w:tc>
          <w:tcPr>
            <w:tcW w:w="992" w:type="dxa"/>
            <w:tcBorders>
              <w:top w:val="dotted" w:sz="4" w:space="0" w:color="auto"/>
              <w:left w:val="double" w:sz="6" w:space="0" w:color="auto"/>
              <w:bottom w:val="dotted" w:sz="4" w:space="0" w:color="auto"/>
              <w:right w:val="nil"/>
            </w:tcBorders>
          </w:tcPr>
          <w:p w14:paraId="4D333227" w14:textId="77777777" w:rsidR="00D80DF0" w:rsidRPr="001A1FB9" w:rsidRDefault="00D80DF0">
            <w:pPr>
              <w:jc w:val="left"/>
              <w:rPr>
                <w:i/>
                <w:szCs w:val="24"/>
              </w:rPr>
            </w:pPr>
          </w:p>
        </w:tc>
        <w:tc>
          <w:tcPr>
            <w:tcW w:w="2552" w:type="dxa"/>
            <w:tcBorders>
              <w:top w:val="dotted" w:sz="4" w:space="0" w:color="auto"/>
              <w:left w:val="single" w:sz="6" w:space="0" w:color="auto"/>
              <w:bottom w:val="dotted" w:sz="4" w:space="0" w:color="auto"/>
              <w:right w:val="single" w:sz="6" w:space="0" w:color="auto"/>
            </w:tcBorders>
          </w:tcPr>
          <w:p w14:paraId="4017E78C" w14:textId="77777777" w:rsidR="00D80DF0" w:rsidRPr="001A1FB9" w:rsidRDefault="00D80DF0">
            <w:pPr>
              <w:jc w:val="left"/>
              <w:rPr>
                <w:i/>
                <w:szCs w:val="24"/>
              </w:rPr>
            </w:pPr>
          </w:p>
        </w:tc>
        <w:tc>
          <w:tcPr>
            <w:tcW w:w="1120" w:type="dxa"/>
            <w:tcBorders>
              <w:top w:val="dotted" w:sz="4" w:space="0" w:color="auto"/>
              <w:left w:val="single" w:sz="6" w:space="0" w:color="auto"/>
              <w:bottom w:val="dotted" w:sz="4" w:space="0" w:color="auto"/>
              <w:right w:val="single" w:sz="6" w:space="0" w:color="auto"/>
            </w:tcBorders>
          </w:tcPr>
          <w:p w14:paraId="701AB67B" w14:textId="77777777" w:rsidR="00D80DF0" w:rsidRPr="001A1FB9" w:rsidRDefault="00D80DF0">
            <w:pPr>
              <w:jc w:val="left"/>
              <w:rPr>
                <w:i/>
                <w:szCs w:val="24"/>
              </w:rPr>
            </w:pPr>
          </w:p>
        </w:tc>
        <w:tc>
          <w:tcPr>
            <w:tcW w:w="1007" w:type="dxa"/>
            <w:tcBorders>
              <w:top w:val="dotted" w:sz="4" w:space="0" w:color="auto"/>
              <w:left w:val="nil"/>
              <w:bottom w:val="dotted" w:sz="4" w:space="0" w:color="auto"/>
              <w:right w:val="nil"/>
            </w:tcBorders>
          </w:tcPr>
          <w:p w14:paraId="4BD7779B" w14:textId="77777777" w:rsidR="00D80DF0" w:rsidRPr="001A1FB9" w:rsidRDefault="00D80DF0">
            <w:pPr>
              <w:jc w:val="left"/>
              <w:rPr>
                <w:i/>
                <w:szCs w:val="24"/>
              </w:rPr>
            </w:pPr>
          </w:p>
        </w:tc>
        <w:tc>
          <w:tcPr>
            <w:tcW w:w="1257" w:type="dxa"/>
            <w:tcBorders>
              <w:top w:val="dotted" w:sz="4" w:space="0" w:color="auto"/>
              <w:left w:val="single" w:sz="6" w:space="0" w:color="auto"/>
              <w:bottom w:val="dotted" w:sz="4" w:space="0" w:color="auto"/>
              <w:right w:val="single" w:sz="6" w:space="0" w:color="auto"/>
            </w:tcBorders>
          </w:tcPr>
          <w:p w14:paraId="241456F1" w14:textId="77777777" w:rsidR="00D80DF0" w:rsidRPr="001A1FB9" w:rsidRDefault="00D80DF0">
            <w:pPr>
              <w:jc w:val="left"/>
              <w:rPr>
                <w:i/>
                <w:szCs w:val="24"/>
              </w:rPr>
            </w:pPr>
          </w:p>
        </w:tc>
        <w:tc>
          <w:tcPr>
            <w:tcW w:w="1011" w:type="dxa"/>
            <w:tcBorders>
              <w:top w:val="dotted" w:sz="4" w:space="0" w:color="auto"/>
              <w:left w:val="single" w:sz="6" w:space="0" w:color="auto"/>
              <w:bottom w:val="dotted" w:sz="4" w:space="0" w:color="auto"/>
              <w:right w:val="single" w:sz="6" w:space="0" w:color="auto"/>
            </w:tcBorders>
          </w:tcPr>
          <w:p w14:paraId="3B582907" w14:textId="77777777" w:rsidR="00D80DF0" w:rsidRPr="001A1FB9" w:rsidRDefault="00D80DF0">
            <w:pPr>
              <w:jc w:val="left"/>
              <w:rPr>
                <w:i/>
                <w:szCs w:val="24"/>
              </w:rPr>
            </w:pPr>
          </w:p>
        </w:tc>
        <w:tc>
          <w:tcPr>
            <w:tcW w:w="1333" w:type="dxa"/>
            <w:tcBorders>
              <w:top w:val="dotted" w:sz="4" w:space="0" w:color="auto"/>
              <w:left w:val="nil"/>
              <w:bottom w:val="dotted" w:sz="4" w:space="0" w:color="auto"/>
              <w:right w:val="double" w:sz="6" w:space="0" w:color="auto"/>
            </w:tcBorders>
          </w:tcPr>
          <w:p w14:paraId="402AC457" w14:textId="77777777" w:rsidR="00D80DF0" w:rsidRPr="001A1FB9" w:rsidRDefault="00D80DF0">
            <w:pPr>
              <w:jc w:val="left"/>
              <w:rPr>
                <w:i/>
                <w:szCs w:val="24"/>
              </w:rPr>
            </w:pPr>
          </w:p>
        </w:tc>
      </w:tr>
      <w:tr w:rsidR="00D80DF0" w:rsidRPr="001A1FB9" w14:paraId="6A9344A6" w14:textId="77777777">
        <w:tc>
          <w:tcPr>
            <w:tcW w:w="992" w:type="dxa"/>
            <w:tcBorders>
              <w:top w:val="dotted" w:sz="4" w:space="0" w:color="auto"/>
              <w:left w:val="double" w:sz="6" w:space="0" w:color="auto"/>
              <w:bottom w:val="dotted" w:sz="4" w:space="0" w:color="auto"/>
              <w:right w:val="nil"/>
            </w:tcBorders>
          </w:tcPr>
          <w:p w14:paraId="79D8B518" w14:textId="77777777" w:rsidR="00D80DF0" w:rsidRPr="001A1FB9" w:rsidRDefault="00D80DF0">
            <w:pPr>
              <w:jc w:val="left"/>
              <w:rPr>
                <w:i/>
                <w:szCs w:val="24"/>
              </w:rPr>
            </w:pPr>
          </w:p>
        </w:tc>
        <w:tc>
          <w:tcPr>
            <w:tcW w:w="2552" w:type="dxa"/>
            <w:tcBorders>
              <w:top w:val="dotted" w:sz="4" w:space="0" w:color="auto"/>
              <w:left w:val="single" w:sz="6" w:space="0" w:color="auto"/>
              <w:bottom w:val="dotted" w:sz="4" w:space="0" w:color="auto"/>
              <w:right w:val="single" w:sz="6" w:space="0" w:color="auto"/>
            </w:tcBorders>
          </w:tcPr>
          <w:p w14:paraId="09A85175" w14:textId="77777777" w:rsidR="00D80DF0" w:rsidRPr="001A1FB9" w:rsidRDefault="00D80DF0">
            <w:pPr>
              <w:jc w:val="left"/>
              <w:rPr>
                <w:i/>
                <w:szCs w:val="24"/>
              </w:rPr>
            </w:pPr>
          </w:p>
        </w:tc>
        <w:tc>
          <w:tcPr>
            <w:tcW w:w="1120" w:type="dxa"/>
            <w:tcBorders>
              <w:top w:val="dotted" w:sz="4" w:space="0" w:color="auto"/>
              <w:left w:val="single" w:sz="6" w:space="0" w:color="auto"/>
              <w:bottom w:val="dotted" w:sz="4" w:space="0" w:color="auto"/>
              <w:right w:val="single" w:sz="6" w:space="0" w:color="auto"/>
            </w:tcBorders>
          </w:tcPr>
          <w:p w14:paraId="1949B32C" w14:textId="77777777" w:rsidR="00D80DF0" w:rsidRPr="001A1FB9" w:rsidRDefault="00D80DF0">
            <w:pPr>
              <w:jc w:val="left"/>
              <w:rPr>
                <w:i/>
                <w:szCs w:val="24"/>
              </w:rPr>
            </w:pPr>
          </w:p>
        </w:tc>
        <w:tc>
          <w:tcPr>
            <w:tcW w:w="1007" w:type="dxa"/>
            <w:tcBorders>
              <w:top w:val="dotted" w:sz="4" w:space="0" w:color="auto"/>
              <w:left w:val="nil"/>
              <w:bottom w:val="dotted" w:sz="4" w:space="0" w:color="auto"/>
              <w:right w:val="nil"/>
            </w:tcBorders>
          </w:tcPr>
          <w:p w14:paraId="3B6B6545" w14:textId="77777777" w:rsidR="00D80DF0" w:rsidRPr="001A1FB9" w:rsidRDefault="00D80DF0">
            <w:pPr>
              <w:jc w:val="left"/>
              <w:rPr>
                <w:i/>
                <w:szCs w:val="24"/>
              </w:rPr>
            </w:pPr>
          </w:p>
        </w:tc>
        <w:tc>
          <w:tcPr>
            <w:tcW w:w="1257" w:type="dxa"/>
            <w:tcBorders>
              <w:top w:val="dotted" w:sz="4" w:space="0" w:color="auto"/>
              <w:left w:val="single" w:sz="6" w:space="0" w:color="auto"/>
              <w:bottom w:val="dotted" w:sz="4" w:space="0" w:color="auto"/>
              <w:right w:val="single" w:sz="6" w:space="0" w:color="auto"/>
            </w:tcBorders>
          </w:tcPr>
          <w:p w14:paraId="2218CA15" w14:textId="77777777" w:rsidR="00D80DF0" w:rsidRPr="001A1FB9" w:rsidRDefault="00D80DF0">
            <w:pPr>
              <w:jc w:val="left"/>
              <w:rPr>
                <w:i/>
                <w:szCs w:val="24"/>
              </w:rPr>
            </w:pPr>
          </w:p>
        </w:tc>
        <w:tc>
          <w:tcPr>
            <w:tcW w:w="1011" w:type="dxa"/>
            <w:tcBorders>
              <w:top w:val="dotted" w:sz="4" w:space="0" w:color="auto"/>
              <w:left w:val="single" w:sz="6" w:space="0" w:color="auto"/>
              <w:bottom w:val="dotted" w:sz="4" w:space="0" w:color="auto"/>
              <w:right w:val="single" w:sz="6" w:space="0" w:color="auto"/>
            </w:tcBorders>
          </w:tcPr>
          <w:p w14:paraId="2C0D3C15" w14:textId="77777777" w:rsidR="00D80DF0" w:rsidRPr="001A1FB9" w:rsidRDefault="00D80DF0">
            <w:pPr>
              <w:jc w:val="left"/>
              <w:rPr>
                <w:i/>
                <w:szCs w:val="24"/>
              </w:rPr>
            </w:pPr>
          </w:p>
        </w:tc>
        <w:tc>
          <w:tcPr>
            <w:tcW w:w="1333" w:type="dxa"/>
            <w:tcBorders>
              <w:top w:val="dotted" w:sz="4" w:space="0" w:color="auto"/>
              <w:left w:val="nil"/>
              <w:bottom w:val="dotted" w:sz="4" w:space="0" w:color="auto"/>
              <w:right w:val="double" w:sz="6" w:space="0" w:color="auto"/>
            </w:tcBorders>
          </w:tcPr>
          <w:p w14:paraId="12C6AACD" w14:textId="77777777" w:rsidR="00D80DF0" w:rsidRPr="001A1FB9" w:rsidRDefault="00D80DF0">
            <w:pPr>
              <w:jc w:val="left"/>
              <w:rPr>
                <w:i/>
                <w:szCs w:val="24"/>
              </w:rPr>
            </w:pPr>
          </w:p>
        </w:tc>
      </w:tr>
      <w:tr w:rsidR="00D80DF0" w:rsidRPr="001A1FB9" w14:paraId="5FCEAEFD" w14:textId="77777777">
        <w:tc>
          <w:tcPr>
            <w:tcW w:w="992" w:type="dxa"/>
            <w:tcBorders>
              <w:top w:val="dotted" w:sz="4" w:space="0" w:color="auto"/>
              <w:left w:val="double" w:sz="6" w:space="0" w:color="auto"/>
              <w:bottom w:val="dotted" w:sz="4" w:space="0" w:color="auto"/>
              <w:right w:val="nil"/>
            </w:tcBorders>
          </w:tcPr>
          <w:p w14:paraId="2EBD8DC4" w14:textId="77777777" w:rsidR="00D80DF0" w:rsidRPr="001A1FB9" w:rsidRDefault="00D80DF0">
            <w:pPr>
              <w:jc w:val="left"/>
              <w:rPr>
                <w:i/>
                <w:szCs w:val="24"/>
              </w:rPr>
            </w:pPr>
          </w:p>
        </w:tc>
        <w:tc>
          <w:tcPr>
            <w:tcW w:w="2552" w:type="dxa"/>
            <w:tcBorders>
              <w:top w:val="dotted" w:sz="4" w:space="0" w:color="auto"/>
              <w:left w:val="single" w:sz="6" w:space="0" w:color="auto"/>
              <w:bottom w:val="dotted" w:sz="4" w:space="0" w:color="auto"/>
              <w:right w:val="single" w:sz="6" w:space="0" w:color="auto"/>
            </w:tcBorders>
          </w:tcPr>
          <w:p w14:paraId="38F45C8A" w14:textId="77777777" w:rsidR="00D80DF0" w:rsidRPr="001A1FB9" w:rsidRDefault="00D80DF0">
            <w:pPr>
              <w:jc w:val="left"/>
              <w:rPr>
                <w:i/>
                <w:szCs w:val="24"/>
              </w:rPr>
            </w:pPr>
          </w:p>
        </w:tc>
        <w:tc>
          <w:tcPr>
            <w:tcW w:w="1120" w:type="dxa"/>
            <w:tcBorders>
              <w:top w:val="dotted" w:sz="4" w:space="0" w:color="auto"/>
              <w:left w:val="single" w:sz="6" w:space="0" w:color="auto"/>
              <w:bottom w:val="dotted" w:sz="4" w:space="0" w:color="auto"/>
              <w:right w:val="single" w:sz="6" w:space="0" w:color="auto"/>
            </w:tcBorders>
          </w:tcPr>
          <w:p w14:paraId="118EE6CA" w14:textId="77777777" w:rsidR="00D80DF0" w:rsidRPr="001A1FB9" w:rsidRDefault="00D80DF0">
            <w:pPr>
              <w:jc w:val="left"/>
              <w:rPr>
                <w:i/>
                <w:szCs w:val="24"/>
              </w:rPr>
            </w:pPr>
          </w:p>
        </w:tc>
        <w:tc>
          <w:tcPr>
            <w:tcW w:w="1007" w:type="dxa"/>
            <w:tcBorders>
              <w:top w:val="dotted" w:sz="4" w:space="0" w:color="auto"/>
              <w:left w:val="nil"/>
              <w:bottom w:val="dotted" w:sz="4" w:space="0" w:color="auto"/>
              <w:right w:val="nil"/>
            </w:tcBorders>
          </w:tcPr>
          <w:p w14:paraId="32387FE4" w14:textId="77777777" w:rsidR="00D80DF0" w:rsidRPr="001A1FB9" w:rsidRDefault="00D80DF0">
            <w:pPr>
              <w:jc w:val="left"/>
              <w:rPr>
                <w:i/>
                <w:szCs w:val="24"/>
              </w:rPr>
            </w:pPr>
          </w:p>
        </w:tc>
        <w:tc>
          <w:tcPr>
            <w:tcW w:w="1257" w:type="dxa"/>
            <w:tcBorders>
              <w:top w:val="dotted" w:sz="4" w:space="0" w:color="auto"/>
              <w:left w:val="single" w:sz="6" w:space="0" w:color="auto"/>
              <w:bottom w:val="dotted" w:sz="4" w:space="0" w:color="auto"/>
              <w:right w:val="single" w:sz="6" w:space="0" w:color="auto"/>
            </w:tcBorders>
          </w:tcPr>
          <w:p w14:paraId="3C8F239F" w14:textId="77777777" w:rsidR="00D80DF0" w:rsidRPr="001A1FB9" w:rsidRDefault="00D80DF0">
            <w:pPr>
              <w:jc w:val="left"/>
              <w:rPr>
                <w:i/>
                <w:szCs w:val="24"/>
              </w:rPr>
            </w:pPr>
          </w:p>
        </w:tc>
        <w:tc>
          <w:tcPr>
            <w:tcW w:w="1011" w:type="dxa"/>
            <w:tcBorders>
              <w:top w:val="dotted" w:sz="4" w:space="0" w:color="auto"/>
              <w:left w:val="single" w:sz="6" w:space="0" w:color="auto"/>
              <w:bottom w:val="dotted" w:sz="4" w:space="0" w:color="auto"/>
              <w:right w:val="single" w:sz="6" w:space="0" w:color="auto"/>
            </w:tcBorders>
          </w:tcPr>
          <w:p w14:paraId="5A5663C6" w14:textId="77777777" w:rsidR="00D80DF0" w:rsidRPr="001A1FB9" w:rsidRDefault="00D80DF0">
            <w:pPr>
              <w:jc w:val="left"/>
              <w:rPr>
                <w:i/>
                <w:szCs w:val="24"/>
              </w:rPr>
            </w:pPr>
          </w:p>
        </w:tc>
        <w:tc>
          <w:tcPr>
            <w:tcW w:w="1333" w:type="dxa"/>
            <w:tcBorders>
              <w:top w:val="dotted" w:sz="4" w:space="0" w:color="auto"/>
              <w:left w:val="nil"/>
              <w:bottom w:val="dotted" w:sz="4" w:space="0" w:color="auto"/>
              <w:right w:val="double" w:sz="6" w:space="0" w:color="auto"/>
            </w:tcBorders>
          </w:tcPr>
          <w:p w14:paraId="3F3E9B0A" w14:textId="77777777" w:rsidR="00D80DF0" w:rsidRPr="001A1FB9" w:rsidRDefault="00D80DF0">
            <w:pPr>
              <w:jc w:val="left"/>
              <w:rPr>
                <w:i/>
                <w:szCs w:val="24"/>
              </w:rPr>
            </w:pPr>
          </w:p>
        </w:tc>
      </w:tr>
      <w:tr w:rsidR="00D80DF0" w:rsidRPr="001A1FB9" w14:paraId="0DCBE8F0" w14:textId="77777777">
        <w:tc>
          <w:tcPr>
            <w:tcW w:w="992" w:type="dxa"/>
            <w:tcBorders>
              <w:top w:val="dotted" w:sz="4" w:space="0" w:color="auto"/>
              <w:left w:val="double" w:sz="6" w:space="0" w:color="auto"/>
              <w:bottom w:val="single" w:sz="4" w:space="0" w:color="auto"/>
              <w:right w:val="nil"/>
            </w:tcBorders>
          </w:tcPr>
          <w:p w14:paraId="171C1061" w14:textId="77777777" w:rsidR="00D80DF0" w:rsidRPr="001A1FB9" w:rsidRDefault="00D80DF0">
            <w:pPr>
              <w:jc w:val="left"/>
              <w:rPr>
                <w:i/>
                <w:szCs w:val="24"/>
              </w:rPr>
            </w:pPr>
          </w:p>
        </w:tc>
        <w:tc>
          <w:tcPr>
            <w:tcW w:w="2552" w:type="dxa"/>
            <w:tcBorders>
              <w:top w:val="dotted" w:sz="4" w:space="0" w:color="auto"/>
              <w:left w:val="single" w:sz="6" w:space="0" w:color="auto"/>
              <w:bottom w:val="single" w:sz="4" w:space="0" w:color="auto"/>
              <w:right w:val="single" w:sz="6" w:space="0" w:color="auto"/>
            </w:tcBorders>
          </w:tcPr>
          <w:p w14:paraId="2AAD255E" w14:textId="77777777" w:rsidR="00D80DF0" w:rsidRPr="001A1FB9" w:rsidRDefault="00D80DF0">
            <w:pPr>
              <w:jc w:val="left"/>
              <w:rPr>
                <w:i/>
                <w:szCs w:val="24"/>
              </w:rPr>
            </w:pPr>
          </w:p>
        </w:tc>
        <w:tc>
          <w:tcPr>
            <w:tcW w:w="1120" w:type="dxa"/>
            <w:tcBorders>
              <w:top w:val="dotted" w:sz="4" w:space="0" w:color="auto"/>
              <w:left w:val="single" w:sz="6" w:space="0" w:color="auto"/>
              <w:bottom w:val="single" w:sz="4" w:space="0" w:color="auto"/>
              <w:right w:val="single" w:sz="6" w:space="0" w:color="auto"/>
            </w:tcBorders>
          </w:tcPr>
          <w:p w14:paraId="4F7F4F9A" w14:textId="77777777" w:rsidR="00D80DF0" w:rsidRPr="001A1FB9" w:rsidRDefault="00D80DF0">
            <w:pPr>
              <w:jc w:val="left"/>
              <w:rPr>
                <w:i/>
                <w:szCs w:val="24"/>
              </w:rPr>
            </w:pPr>
          </w:p>
        </w:tc>
        <w:tc>
          <w:tcPr>
            <w:tcW w:w="1007" w:type="dxa"/>
            <w:tcBorders>
              <w:top w:val="dotted" w:sz="4" w:space="0" w:color="auto"/>
              <w:left w:val="nil"/>
              <w:bottom w:val="single" w:sz="4" w:space="0" w:color="auto"/>
              <w:right w:val="nil"/>
            </w:tcBorders>
          </w:tcPr>
          <w:p w14:paraId="621DB995" w14:textId="77777777" w:rsidR="00D80DF0" w:rsidRPr="001A1FB9" w:rsidRDefault="00D80DF0">
            <w:pPr>
              <w:jc w:val="left"/>
              <w:rPr>
                <w:i/>
                <w:szCs w:val="24"/>
              </w:rPr>
            </w:pPr>
          </w:p>
        </w:tc>
        <w:tc>
          <w:tcPr>
            <w:tcW w:w="1257" w:type="dxa"/>
            <w:tcBorders>
              <w:top w:val="dotted" w:sz="4" w:space="0" w:color="auto"/>
              <w:left w:val="single" w:sz="6" w:space="0" w:color="auto"/>
              <w:bottom w:val="single" w:sz="4" w:space="0" w:color="auto"/>
              <w:right w:val="single" w:sz="6" w:space="0" w:color="auto"/>
            </w:tcBorders>
          </w:tcPr>
          <w:p w14:paraId="296585E3" w14:textId="77777777" w:rsidR="00D80DF0" w:rsidRPr="001A1FB9" w:rsidRDefault="00D80DF0">
            <w:pPr>
              <w:jc w:val="left"/>
              <w:rPr>
                <w:i/>
                <w:szCs w:val="24"/>
              </w:rPr>
            </w:pPr>
          </w:p>
        </w:tc>
        <w:tc>
          <w:tcPr>
            <w:tcW w:w="1011" w:type="dxa"/>
            <w:tcBorders>
              <w:top w:val="dotted" w:sz="4" w:space="0" w:color="auto"/>
              <w:left w:val="single" w:sz="6" w:space="0" w:color="auto"/>
              <w:bottom w:val="single" w:sz="4" w:space="0" w:color="auto"/>
              <w:right w:val="single" w:sz="6" w:space="0" w:color="auto"/>
            </w:tcBorders>
          </w:tcPr>
          <w:p w14:paraId="36CE1980" w14:textId="77777777" w:rsidR="00D80DF0" w:rsidRPr="001A1FB9" w:rsidRDefault="00D80DF0">
            <w:pPr>
              <w:jc w:val="left"/>
              <w:rPr>
                <w:i/>
                <w:szCs w:val="24"/>
              </w:rPr>
            </w:pPr>
          </w:p>
        </w:tc>
        <w:tc>
          <w:tcPr>
            <w:tcW w:w="1333" w:type="dxa"/>
            <w:tcBorders>
              <w:top w:val="dotted" w:sz="4" w:space="0" w:color="auto"/>
              <w:left w:val="nil"/>
              <w:bottom w:val="single" w:sz="4" w:space="0" w:color="auto"/>
              <w:right w:val="double" w:sz="6" w:space="0" w:color="auto"/>
            </w:tcBorders>
          </w:tcPr>
          <w:p w14:paraId="1BB51AA5" w14:textId="77777777" w:rsidR="00D80DF0" w:rsidRPr="001A1FB9" w:rsidRDefault="00D80DF0">
            <w:pPr>
              <w:jc w:val="left"/>
              <w:rPr>
                <w:i/>
                <w:szCs w:val="24"/>
              </w:rPr>
            </w:pPr>
          </w:p>
        </w:tc>
      </w:tr>
      <w:tr w:rsidR="00D80DF0" w:rsidRPr="001A1FB9" w14:paraId="4BA1902E" w14:textId="77777777">
        <w:trPr>
          <w:trHeight w:val="562"/>
        </w:trPr>
        <w:tc>
          <w:tcPr>
            <w:tcW w:w="6928" w:type="dxa"/>
            <w:gridSpan w:val="5"/>
            <w:tcBorders>
              <w:top w:val="single" w:sz="4" w:space="0" w:color="auto"/>
              <w:left w:val="double" w:sz="6" w:space="0" w:color="auto"/>
              <w:bottom w:val="double" w:sz="6" w:space="0" w:color="auto"/>
              <w:right w:val="single" w:sz="4" w:space="0" w:color="auto"/>
            </w:tcBorders>
          </w:tcPr>
          <w:p w14:paraId="62B3ED1E" w14:textId="77777777" w:rsidR="00D80DF0" w:rsidRPr="001A1FB9" w:rsidRDefault="00FB7B21">
            <w:pPr>
              <w:jc w:val="right"/>
              <w:rPr>
                <w:lang w:val="es-ES" w:eastAsia="ja-JP"/>
              </w:rPr>
            </w:pPr>
            <w:r w:rsidRPr="001A1FB9">
              <w:rPr>
                <w:lang w:val="es-ES"/>
              </w:rPr>
              <w:t xml:space="preserve">Total para Lista No. </w:t>
            </w:r>
            <w:r w:rsidRPr="001A1FB9">
              <w:rPr>
                <w:lang w:val="es-ES" w:eastAsia="ja-JP"/>
              </w:rPr>
              <w:t>4</w:t>
            </w:r>
          </w:p>
          <w:p w14:paraId="2B9C7F00" w14:textId="77777777" w:rsidR="00D80DF0" w:rsidRPr="001A1FB9" w:rsidRDefault="00FB7B21">
            <w:pPr>
              <w:wordWrap w:val="0"/>
              <w:jc w:val="right"/>
              <w:rPr>
                <w:i/>
                <w:szCs w:val="24"/>
                <w:lang w:val="es-ES"/>
              </w:rPr>
            </w:pPr>
            <w:r w:rsidRPr="001A1FB9">
              <w:rPr>
                <w:lang w:val="es-ES"/>
              </w:rPr>
              <w:t xml:space="preserve">(Llevar al Resumen Global, pág. </w:t>
            </w:r>
            <w:r w:rsidRPr="001A1FB9">
              <w:rPr>
                <w:u w:val="single"/>
                <w:lang w:val="es-ES"/>
              </w:rPr>
              <w:tab/>
            </w:r>
            <w:r w:rsidRPr="001A1FB9">
              <w:rPr>
                <w:lang w:val="es-ES"/>
              </w:rPr>
              <w:t>)</w:t>
            </w:r>
          </w:p>
        </w:tc>
        <w:tc>
          <w:tcPr>
            <w:tcW w:w="1011" w:type="dxa"/>
            <w:tcBorders>
              <w:top w:val="single" w:sz="4" w:space="0" w:color="auto"/>
              <w:left w:val="single" w:sz="4" w:space="0" w:color="auto"/>
              <w:bottom w:val="double" w:sz="6" w:space="0" w:color="auto"/>
              <w:right w:val="single" w:sz="4" w:space="0" w:color="auto"/>
            </w:tcBorders>
            <w:vAlign w:val="bottom"/>
          </w:tcPr>
          <w:p w14:paraId="2DC0FA71" w14:textId="77777777" w:rsidR="00D80DF0" w:rsidRPr="001A1FB9" w:rsidRDefault="00FB7B21">
            <w:pPr>
              <w:jc w:val="center"/>
              <w:rPr>
                <w:i/>
                <w:szCs w:val="24"/>
                <w:lang w:val="es-ES"/>
              </w:rPr>
            </w:pPr>
            <w:r w:rsidRPr="001A1FB9">
              <w:rPr>
                <w:rFonts w:hint="eastAsia"/>
                <w:lang w:eastAsia="ja-JP"/>
              </w:rPr>
              <w:t>-----</w:t>
            </w:r>
          </w:p>
        </w:tc>
        <w:tc>
          <w:tcPr>
            <w:tcW w:w="1333" w:type="dxa"/>
            <w:tcBorders>
              <w:top w:val="single" w:sz="4" w:space="0" w:color="auto"/>
              <w:left w:val="single" w:sz="4" w:space="0" w:color="auto"/>
              <w:bottom w:val="double" w:sz="6" w:space="0" w:color="auto"/>
              <w:right w:val="double" w:sz="6" w:space="0" w:color="auto"/>
            </w:tcBorders>
            <w:vAlign w:val="bottom"/>
          </w:tcPr>
          <w:p w14:paraId="5F5499EA" w14:textId="77777777" w:rsidR="00D80DF0" w:rsidRPr="001A1FB9" w:rsidRDefault="00FB7B21">
            <w:pPr>
              <w:jc w:val="center"/>
              <w:rPr>
                <w:i/>
                <w:szCs w:val="24"/>
                <w:lang w:val="es-ES"/>
              </w:rPr>
            </w:pPr>
            <w:r w:rsidRPr="001A1FB9">
              <w:rPr>
                <w:rFonts w:hint="eastAsia"/>
                <w:lang w:eastAsia="ja-JP"/>
              </w:rPr>
              <w:t>-----</w:t>
            </w:r>
          </w:p>
        </w:tc>
      </w:tr>
    </w:tbl>
    <w:p w14:paraId="501485B4" w14:textId="77777777" w:rsidR="00D80DF0" w:rsidRPr="001A1FB9" w:rsidRDefault="00D80DF0">
      <w:pPr>
        <w:rPr>
          <w:lang w:val="es-ES"/>
        </w:rPr>
      </w:pPr>
    </w:p>
    <w:p w14:paraId="3E5A2B59" w14:textId="77777777" w:rsidR="00D80DF0" w:rsidRPr="001A1FB9" w:rsidRDefault="00D80DF0">
      <w:pPr>
        <w:rPr>
          <w:lang w:val="es-ES"/>
        </w:rPr>
      </w:pPr>
    </w:p>
    <w:p w14:paraId="243DD0D2" w14:textId="77777777" w:rsidR="00D80DF0" w:rsidRPr="001A1FB9" w:rsidRDefault="00FB7B21">
      <w:pPr>
        <w:pStyle w:val="SectionIVHeading2"/>
        <w:outlineLvl w:val="2"/>
      </w:pPr>
      <w:r w:rsidRPr="001A1FB9">
        <w:rPr>
          <w:lang w:val="es-ES"/>
        </w:rPr>
        <w:br w:type="page"/>
      </w:r>
      <w:bookmarkStart w:id="706" w:name="_Toc38282693"/>
      <w:bookmarkStart w:id="707" w:name="_Toc106183801"/>
      <w:r w:rsidRPr="001A1FB9">
        <w:t xml:space="preserve">Lista No. 5.  </w:t>
      </w:r>
      <w:bookmarkEnd w:id="706"/>
      <w:r w:rsidRPr="001A1FB9">
        <w:t>Repuestos Obligatorios</w:t>
      </w:r>
      <w:bookmarkEnd w:id="7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3"/>
      </w:tblGrid>
      <w:tr w:rsidR="00D80DF0" w:rsidRPr="001A1FB9" w14:paraId="427A879C" w14:textId="77777777">
        <w:tc>
          <w:tcPr>
            <w:tcW w:w="9219" w:type="dxa"/>
            <w:shd w:val="clear" w:color="auto" w:fill="auto"/>
          </w:tcPr>
          <w:p w14:paraId="7280D9CF" w14:textId="77777777" w:rsidR="00D80DF0" w:rsidRPr="001A1FB9" w:rsidRDefault="00FB7B21">
            <w:pPr>
              <w:spacing w:after="60"/>
              <w:jc w:val="center"/>
              <w:rPr>
                <w:b/>
                <w:lang w:val="es-ES"/>
              </w:rPr>
            </w:pPr>
            <w:r w:rsidRPr="001A1FB9">
              <w:rPr>
                <w:b/>
                <w:lang w:val="es-ES"/>
              </w:rPr>
              <w:t>Notas para el Contratante</w:t>
            </w:r>
          </w:p>
          <w:p w14:paraId="5430CC04" w14:textId="77777777" w:rsidR="00D80DF0" w:rsidRPr="001A1FB9" w:rsidRDefault="00FB7B21">
            <w:pPr>
              <w:keepNext/>
              <w:keepLines/>
              <w:suppressAutoHyphens/>
              <w:rPr>
                <w:lang w:val="es-ES"/>
              </w:rPr>
            </w:pPr>
            <w:r w:rsidRPr="001A1FB9">
              <w:rPr>
                <w:lang w:val="es-ES"/>
              </w:rPr>
              <w:t>El Contratante decidirá y enumerará en esta Lista, todos los repuestos esenciales que son necesarios para la operación y mantenimiento de las Instalaciones después de la Aceptación Operativa. De conformidad con la subcláusula 7.3 de las Condiciones del Contrato, el Contratista deberá suministrar estos repuestos a más tardar en la fecha de Aceptación Operativa de las Instalaciones.</w:t>
            </w:r>
          </w:p>
          <w:p w14:paraId="6F0F8BFE" w14:textId="1CF353F9" w:rsidR="00D80DF0" w:rsidRPr="001A1FB9" w:rsidRDefault="00FB7B21">
            <w:pPr>
              <w:tabs>
                <w:tab w:val="left" w:pos="284"/>
              </w:tabs>
              <w:spacing w:before="120"/>
              <w:rPr>
                <w:lang w:val="es-ES"/>
              </w:rPr>
            </w:pPr>
            <w:r w:rsidRPr="001A1FB9">
              <w:rPr>
                <w:lang w:val="es-ES"/>
              </w:rPr>
              <w:t>Cualquiera de los repuestos que sean necesarios para lograr la Aceptación Operativa no serán incluidos en esta Lista, ya que estos se incluirán en las Listas tituladas “</w:t>
            </w:r>
            <w:r w:rsidRPr="001A1FB9">
              <w:rPr>
                <w:i/>
                <w:lang w:val="es-ES"/>
              </w:rPr>
              <w:t>Planta Suministrada desde el Exterior (fuera del País del Contratante)</w:t>
            </w:r>
            <w:r w:rsidRPr="001A1FB9">
              <w:rPr>
                <w:lang w:val="es-ES"/>
              </w:rPr>
              <w:t>” y “</w:t>
            </w:r>
            <w:r w:rsidRPr="001A1FB9">
              <w:rPr>
                <w:i/>
                <w:lang w:val="es-ES"/>
              </w:rPr>
              <w:t xml:space="preserve">Planta Suministrada desde </w:t>
            </w:r>
            <w:r w:rsidR="00867ECE" w:rsidRPr="001A1FB9">
              <w:rPr>
                <w:i/>
                <w:lang w:val="es-ES"/>
              </w:rPr>
              <w:t>dentro d</w:t>
            </w:r>
            <w:r w:rsidRPr="001A1FB9">
              <w:rPr>
                <w:i/>
                <w:lang w:val="es-ES"/>
              </w:rPr>
              <w:t>el País del Contratante</w:t>
            </w:r>
            <w:r w:rsidRPr="001A1FB9">
              <w:rPr>
                <w:lang w:val="es-ES"/>
              </w:rPr>
              <w:t xml:space="preserve">”. </w:t>
            </w:r>
          </w:p>
        </w:tc>
      </w:tr>
    </w:tbl>
    <w:p w14:paraId="71B13AB8" w14:textId="77777777" w:rsidR="00D80DF0" w:rsidRPr="001A1FB9" w:rsidRDefault="00D80DF0">
      <w:pPr>
        <w:rPr>
          <w:lang w:val="es-ES"/>
        </w:rPr>
      </w:pPr>
    </w:p>
    <w:p w14:paraId="372696E3" w14:textId="77777777" w:rsidR="00D80DF0" w:rsidRPr="001A1FB9" w:rsidRDefault="00FB7B21">
      <w:pPr>
        <w:rPr>
          <w:lang w:val="es-ES"/>
        </w:rPr>
      </w:pPr>
      <w:r w:rsidRPr="001A1FB9">
        <w:rPr>
          <w:i/>
          <w:lang w:val="es-ES"/>
        </w:rPr>
        <w:t>A ser suministrados desde el Exterior (fuera del País del Contratante)</w:t>
      </w:r>
    </w:p>
    <w:tbl>
      <w:tblPr>
        <w:tblW w:w="9214" w:type="dxa"/>
        <w:tblInd w:w="-23" w:type="dxa"/>
        <w:tblLayout w:type="fixed"/>
        <w:tblLook w:val="0000" w:firstRow="0" w:lastRow="0" w:firstColumn="0" w:lastColumn="0" w:noHBand="0" w:noVBand="0"/>
      </w:tblPr>
      <w:tblGrid>
        <w:gridCol w:w="925"/>
        <w:gridCol w:w="1560"/>
        <w:gridCol w:w="992"/>
        <w:gridCol w:w="1134"/>
        <w:gridCol w:w="1134"/>
        <w:gridCol w:w="1134"/>
        <w:gridCol w:w="907"/>
        <w:gridCol w:w="1428"/>
      </w:tblGrid>
      <w:tr w:rsidR="00D80DF0" w:rsidRPr="001A1FB9" w14:paraId="36CC406E" w14:textId="77777777">
        <w:trPr>
          <w:trHeight w:val="255"/>
        </w:trPr>
        <w:tc>
          <w:tcPr>
            <w:tcW w:w="925" w:type="dxa"/>
            <w:vMerge w:val="restart"/>
            <w:tcBorders>
              <w:top w:val="double" w:sz="6" w:space="0" w:color="auto"/>
              <w:left w:val="double" w:sz="6" w:space="0" w:color="auto"/>
              <w:bottom w:val="single" w:sz="4" w:space="0" w:color="auto"/>
              <w:right w:val="single" w:sz="4" w:space="0" w:color="auto"/>
            </w:tcBorders>
          </w:tcPr>
          <w:p w14:paraId="5E77479F" w14:textId="77777777" w:rsidR="00D80DF0" w:rsidRPr="001A1FB9" w:rsidRDefault="00FB7B21">
            <w:pPr>
              <w:jc w:val="center"/>
              <w:rPr>
                <w:i/>
              </w:rPr>
            </w:pPr>
            <w:r w:rsidRPr="001A1FB9">
              <w:rPr>
                <w:i/>
              </w:rPr>
              <w:t>No. de compo nente</w:t>
            </w:r>
          </w:p>
        </w:tc>
        <w:tc>
          <w:tcPr>
            <w:tcW w:w="1560" w:type="dxa"/>
            <w:vMerge w:val="restart"/>
            <w:tcBorders>
              <w:top w:val="double" w:sz="6" w:space="0" w:color="auto"/>
              <w:left w:val="single" w:sz="4" w:space="0" w:color="auto"/>
              <w:bottom w:val="single" w:sz="4" w:space="0" w:color="auto"/>
              <w:right w:val="single" w:sz="4" w:space="0" w:color="auto"/>
            </w:tcBorders>
          </w:tcPr>
          <w:p w14:paraId="210391B4" w14:textId="77777777" w:rsidR="00D80DF0" w:rsidRPr="001A1FB9" w:rsidRDefault="00FB7B21">
            <w:pPr>
              <w:jc w:val="center"/>
              <w:rPr>
                <w:i/>
              </w:rPr>
            </w:pPr>
            <w:r w:rsidRPr="001A1FB9">
              <w:rPr>
                <w:i/>
              </w:rPr>
              <w:t>Descripción</w:t>
            </w:r>
          </w:p>
        </w:tc>
        <w:tc>
          <w:tcPr>
            <w:tcW w:w="992" w:type="dxa"/>
            <w:vMerge w:val="restart"/>
            <w:tcBorders>
              <w:top w:val="double" w:sz="6" w:space="0" w:color="auto"/>
              <w:left w:val="single" w:sz="6" w:space="0" w:color="auto"/>
              <w:bottom w:val="single" w:sz="6" w:space="0" w:color="auto"/>
              <w:right w:val="single" w:sz="6" w:space="0" w:color="auto"/>
            </w:tcBorders>
          </w:tcPr>
          <w:p w14:paraId="20F9724C" w14:textId="77777777" w:rsidR="00D80DF0" w:rsidRPr="001A1FB9" w:rsidRDefault="00FB7B21">
            <w:pPr>
              <w:jc w:val="center"/>
              <w:rPr>
                <w:i/>
                <w:szCs w:val="24"/>
              </w:rPr>
            </w:pPr>
            <w:r w:rsidRPr="001A1FB9">
              <w:rPr>
                <w:i/>
                <w:szCs w:val="24"/>
              </w:rPr>
              <w:t>País de origen</w:t>
            </w:r>
          </w:p>
        </w:tc>
        <w:tc>
          <w:tcPr>
            <w:tcW w:w="1134" w:type="dxa"/>
            <w:vMerge w:val="restart"/>
            <w:tcBorders>
              <w:top w:val="double" w:sz="6" w:space="0" w:color="auto"/>
              <w:left w:val="single" w:sz="6" w:space="0" w:color="auto"/>
              <w:bottom w:val="single" w:sz="6" w:space="0" w:color="auto"/>
              <w:right w:val="single" w:sz="6" w:space="0" w:color="auto"/>
            </w:tcBorders>
          </w:tcPr>
          <w:p w14:paraId="1CA2812A" w14:textId="77777777" w:rsidR="00D80DF0" w:rsidRPr="001A1FB9" w:rsidRDefault="00FB7B21">
            <w:pPr>
              <w:jc w:val="center"/>
              <w:rPr>
                <w:i/>
                <w:szCs w:val="24"/>
              </w:rPr>
            </w:pPr>
            <w:r w:rsidRPr="001A1FB9">
              <w:rPr>
                <w:i/>
                <w:szCs w:val="24"/>
              </w:rPr>
              <w:t>Código</w:t>
            </w:r>
            <w:r w:rsidRPr="001A1FB9">
              <w:rPr>
                <w:i/>
                <w:szCs w:val="24"/>
                <w:vertAlign w:val="superscript"/>
              </w:rPr>
              <w:t>1</w:t>
            </w:r>
          </w:p>
        </w:tc>
        <w:tc>
          <w:tcPr>
            <w:tcW w:w="1134" w:type="dxa"/>
            <w:vMerge w:val="restart"/>
            <w:tcBorders>
              <w:top w:val="double" w:sz="6" w:space="0" w:color="auto"/>
              <w:left w:val="single" w:sz="6" w:space="0" w:color="auto"/>
              <w:right w:val="single" w:sz="6" w:space="0" w:color="auto"/>
            </w:tcBorders>
          </w:tcPr>
          <w:p w14:paraId="2141DA89" w14:textId="77777777" w:rsidR="00D80DF0" w:rsidRPr="001A1FB9" w:rsidRDefault="00FB7B21">
            <w:pPr>
              <w:jc w:val="center"/>
              <w:rPr>
                <w:i/>
                <w:szCs w:val="24"/>
              </w:rPr>
            </w:pPr>
            <w:r w:rsidRPr="001A1FB9">
              <w:rPr>
                <w:i/>
                <w:szCs w:val="24"/>
              </w:rPr>
              <w:t>Cantidad</w:t>
            </w:r>
          </w:p>
          <w:p w14:paraId="76698F09" w14:textId="77777777" w:rsidR="00D80DF0" w:rsidRPr="001A1FB9" w:rsidRDefault="00FB7B21">
            <w:pPr>
              <w:jc w:val="center"/>
              <w:rPr>
                <w:i/>
                <w:szCs w:val="24"/>
              </w:rPr>
            </w:pPr>
            <w:r w:rsidRPr="001A1FB9">
              <w:rPr>
                <w:i/>
                <w:szCs w:val="24"/>
              </w:rPr>
              <w:t>(1)</w:t>
            </w:r>
          </w:p>
          <w:p w14:paraId="4AA1413B" w14:textId="77777777" w:rsidR="00D80DF0" w:rsidRPr="001A1FB9" w:rsidRDefault="00D80DF0">
            <w:pPr>
              <w:jc w:val="center"/>
              <w:rPr>
                <w:i/>
                <w:szCs w:val="24"/>
              </w:rPr>
            </w:pPr>
          </w:p>
        </w:tc>
        <w:tc>
          <w:tcPr>
            <w:tcW w:w="2041" w:type="dxa"/>
            <w:gridSpan w:val="2"/>
            <w:tcBorders>
              <w:top w:val="double" w:sz="6" w:space="0" w:color="auto"/>
              <w:left w:val="single" w:sz="6" w:space="0" w:color="auto"/>
              <w:bottom w:val="single" w:sz="6" w:space="0" w:color="auto"/>
              <w:right w:val="single" w:sz="4" w:space="0" w:color="auto"/>
            </w:tcBorders>
          </w:tcPr>
          <w:p w14:paraId="2750631B" w14:textId="354542C4" w:rsidR="00D80DF0" w:rsidRPr="001A1FB9" w:rsidRDefault="00FB7B21">
            <w:pPr>
              <w:jc w:val="center"/>
              <w:rPr>
                <w:i/>
              </w:rPr>
            </w:pPr>
            <w:r w:rsidRPr="001A1FB9">
              <w:rPr>
                <w:i/>
              </w:rPr>
              <w:t xml:space="preserve">Precio </w:t>
            </w:r>
            <w:r w:rsidR="001B2D8D" w:rsidRPr="001A1FB9">
              <w:rPr>
                <w:i/>
              </w:rPr>
              <w:t>U</w:t>
            </w:r>
            <w:r w:rsidRPr="001A1FB9">
              <w:rPr>
                <w:i/>
              </w:rPr>
              <w:t>nitario</w:t>
            </w:r>
          </w:p>
          <w:p w14:paraId="51F6C126" w14:textId="77777777" w:rsidR="00D80DF0" w:rsidRPr="001A1FB9" w:rsidRDefault="00FB7B21">
            <w:pPr>
              <w:jc w:val="center"/>
              <w:rPr>
                <w:i/>
              </w:rPr>
            </w:pPr>
            <w:r w:rsidRPr="001A1FB9">
              <w:rPr>
                <w:i/>
              </w:rPr>
              <w:t>(2)</w:t>
            </w:r>
          </w:p>
        </w:tc>
        <w:tc>
          <w:tcPr>
            <w:tcW w:w="1428" w:type="dxa"/>
            <w:tcBorders>
              <w:top w:val="double" w:sz="6" w:space="0" w:color="auto"/>
              <w:left w:val="single" w:sz="4" w:space="0" w:color="auto"/>
              <w:right w:val="double" w:sz="6" w:space="0" w:color="auto"/>
            </w:tcBorders>
          </w:tcPr>
          <w:p w14:paraId="025CAD71" w14:textId="3D1F1944" w:rsidR="00D80DF0" w:rsidRPr="001A1FB9" w:rsidRDefault="00FB7B21">
            <w:pPr>
              <w:jc w:val="center"/>
              <w:rPr>
                <w:i/>
              </w:rPr>
            </w:pPr>
            <w:r w:rsidRPr="001A1FB9">
              <w:rPr>
                <w:i/>
              </w:rPr>
              <w:t xml:space="preserve">Precio </w:t>
            </w:r>
            <w:r w:rsidR="001B2D8D" w:rsidRPr="001A1FB9">
              <w:rPr>
                <w:i/>
              </w:rPr>
              <w:t>T</w:t>
            </w:r>
            <w:r w:rsidRPr="001A1FB9">
              <w:rPr>
                <w:i/>
              </w:rPr>
              <w:t xml:space="preserve">otal </w:t>
            </w:r>
          </w:p>
          <w:p w14:paraId="38768B56" w14:textId="77777777" w:rsidR="00D80DF0" w:rsidRPr="001A1FB9" w:rsidRDefault="00FB7B21">
            <w:pPr>
              <w:jc w:val="center"/>
              <w:rPr>
                <w:i/>
              </w:rPr>
            </w:pPr>
            <w:r w:rsidRPr="001A1FB9">
              <w:rPr>
                <w:i/>
                <w:lang w:eastAsia="ja-JP"/>
              </w:rPr>
              <w:t>(1)*(2)</w:t>
            </w:r>
          </w:p>
        </w:tc>
      </w:tr>
      <w:tr w:rsidR="00D80DF0" w:rsidRPr="001A1FB9" w14:paraId="1AD006E0" w14:textId="77777777">
        <w:trPr>
          <w:trHeight w:val="300"/>
        </w:trPr>
        <w:tc>
          <w:tcPr>
            <w:tcW w:w="925" w:type="dxa"/>
            <w:vMerge/>
            <w:tcBorders>
              <w:top w:val="single" w:sz="6" w:space="0" w:color="auto"/>
              <w:left w:val="double" w:sz="6" w:space="0" w:color="auto"/>
              <w:bottom w:val="single" w:sz="6" w:space="0" w:color="auto"/>
              <w:right w:val="single" w:sz="6" w:space="0" w:color="auto"/>
            </w:tcBorders>
          </w:tcPr>
          <w:p w14:paraId="54D092CD" w14:textId="77777777" w:rsidR="00D80DF0" w:rsidRPr="001A1FB9" w:rsidRDefault="00D80DF0">
            <w:pPr>
              <w:jc w:val="center"/>
              <w:rPr>
                <w:i/>
              </w:rPr>
            </w:pPr>
          </w:p>
        </w:tc>
        <w:tc>
          <w:tcPr>
            <w:tcW w:w="1560" w:type="dxa"/>
            <w:vMerge/>
            <w:tcBorders>
              <w:top w:val="single" w:sz="6" w:space="0" w:color="auto"/>
              <w:left w:val="single" w:sz="6" w:space="0" w:color="auto"/>
              <w:bottom w:val="single" w:sz="6" w:space="0" w:color="auto"/>
              <w:right w:val="single" w:sz="6" w:space="0" w:color="auto"/>
            </w:tcBorders>
          </w:tcPr>
          <w:p w14:paraId="609CB051" w14:textId="77777777" w:rsidR="00D80DF0" w:rsidRPr="001A1FB9" w:rsidRDefault="00D80DF0">
            <w:pPr>
              <w:jc w:val="center"/>
              <w:rPr>
                <w:i/>
              </w:rPr>
            </w:pPr>
          </w:p>
        </w:tc>
        <w:tc>
          <w:tcPr>
            <w:tcW w:w="992" w:type="dxa"/>
            <w:vMerge/>
            <w:tcBorders>
              <w:top w:val="single" w:sz="6" w:space="0" w:color="auto"/>
              <w:left w:val="single" w:sz="6" w:space="0" w:color="auto"/>
              <w:bottom w:val="single" w:sz="6" w:space="0" w:color="auto"/>
              <w:right w:val="single" w:sz="6" w:space="0" w:color="auto"/>
            </w:tcBorders>
          </w:tcPr>
          <w:p w14:paraId="7624F834" w14:textId="77777777" w:rsidR="00D80DF0" w:rsidRPr="001A1FB9" w:rsidRDefault="00D80DF0">
            <w:pPr>
              <w:jc w:val="center"/>
              <w:rPr>
                <w:i/>
              </w:rPr>
            </w:pPr>
          </w:p>
        </w:tc>
        <w:tc>
          <w:tcPr>
            <w:tcW w:w="1134" w:type="dxa"/>
            <w:vMerge/>
            <w:tcBorders>
              <w:top w:val="single" w:sz="6" w:space="0" w:color="auto"/>
              <w:left w:val="single" w:sz="6" w:space="0" w:color="auto"/>
              <w:bottom w:val="single" w:sz="6" w:space="0" w:color="auto"/>
              <w:right w:val="single" w:sz="6" w:space="0" w:color="auto"/>
            </w:tcBorders>
          </w:tcPr>
          <w:p w14:paraId="0352C87F" w14:textId="77777777" w:rsidR="00D80DF0" w:rsidRPr="001A1FB9" w:rsidRDefault="00D80DF0">
            <w:pPr>
              <w:jc w:val="center"/>
              <w:rPr>
                <w:i/>
              </w:rPr>
            </w:pPr>
          </w:p>
        </w:tc>
        <w:tc>
          <w:tcPr>
            <w:tcW w:w="1134" w:type="dxa"/>
            <w:vMerge/>
            <w:tcBorders>
              <w:left w:val="single" w:sz="6" w:space="0" w:color="auto"/>
              <w:bottom w:val="single" w:sz="6" w:space="0" w:color="auto"/>
              <w:right w:val="single" w:sz="6" w:space="0" w:color="auto"/>
            </w:tcBorders>
          </w:tcPr>
          <w:p w14:paraId="19E26F4E" w14:textId="77777777" w:rsidR="00D80DF0" w:rsidRPr="001A1FB9" w:rsidRDefault="00D80DF0">
            <w:pPr>
              <w:jc w:val="center"/>
              <w:rPr>
                <w:i/>
                <w:sz w:val="20"/>
                <w:lang w:eastAsia="ja-JP"/>
              </w:rPr>
            </w:pPr>
          </w:p>
        </w:tc>
        <w:tc>
          <w:tcPr>
            <w:tcW w:w="1134" w:type="dxa"/>
            <w:tcBorders>
              <w:top w:val="single" w:sz="6" w:space="0" w:color="auto"/>
              <w:left w:val="single" w:sz="6" w:space="0" w:color="auto"/>
              <w:bottom w:val="single" w:sz="6" w:space="0" w:color="auto"/>
              <w:right w:val="single" w:sz="6" w:space="0" w:color="auto"/>
            </w:tcBorders>
          </w:tcPr>
          <w:p w14:paraId="1ED4BB89" w14:textId="77777777" w:rsidR="00D80DF0" w:rsidRPr="001A1FB9" w:rsidRDefault="00FB7B21">
            <w:pPr>
              <w:jc w:val="center"/>
              <w:rPr>
                <w:i/>
                <w:sz w:val="20"/>
                <w:lang w:eastAsia="ja-JP"/>
              </w:rPr>
            </w:pPr>
            <w:r w:rsidRPr="001A1FB9">
              <w:rPr>
                <w:i/>
                <w:sz w:val="20"/>
                <w:lang w:eastAsia="ja-JP"/>
              </w:rPr>
              <w:t>Moneda extranjera</w:t>
            </w:r>
          </w:p>
        </w:tc>
        <w:tc>
          <w:tcPr>
            <w:tcW w:w="907" w:type="dxa"/>
            <w:tcBorders>
              <w:left w:val="single" w:sz="6" w:space="0" w:color="auto"/>
              <w:bottom w:val="single" w:sz="6" w:space="0" w:color="auto"/>
              <w:right w:val="single" w:sz="4" w:space="0" w:color="auto"/>
            </w:tcBorders>
          </w:tcPr>
          <w:p w14:paraId="622B4A17" w14:textId="6D192B27" w:rsidR="00D80DF0" w:rsidRPr="001A1FB9" w:rsidRDefault="00FB7B21" w:rsidP="001B2D8D">
            <w:pPr>
              <w:jc w:val="center"/>
              <w:rPr>
                <w:i/>
                <w:sz w:val="20"/>
                <w:lang w:eastAsia="ja-JP"/>
              </w:rPr>
            </w:pPr>
            <w:r w:rsidRPr="001A1FB9">
              <w:rPr>
                <w:i/>
                <w:sz w:val="20"/>
                <w:lang w:eastAsia="ja-JP"/>
              </w:rPr>
              <w:t xml:space="preserve">Precio </w:t>
            </w:r>
            <w:r w:rsidR="001B2D8D" w:rsidRPr="001A1FB9">
              <w:rPr>
                <w:i/>
                <w:sz w:val="20"/>
                <w:lang w:eastAsia="ja-JP"/>
              </w:rPr>
              <w:t>U</w:t>
            </w:r>
            <w:r w:rsidRPr="001A1FB9">
              <w:rPr>
                <w:i/>
                <w:sz w:val="20"/>
                <w:lang w:eastAsia="ja-JP"/>
              </w:rPr>
              <w:t>nitario</w:t>
            </w:r>
          </w:p>
        </w:tc>
        <w:tc>
          <w:tcPr>
            <w:tcW w:w="1428" w:type="dxa"/>
            <w:tcBorders>
              <w:left w:val="single" w:sz="4" w:space="0" w:color="auto"/>
              <w:bottom w:val="single" w:sz="6" w:space="0" w:color="auto"/>
              <w:right w:val="double" w:sz="6" w:space="0" w:color="auto"/>
            </w:tcBorders>
          </w:tcPr>
          <w:p w14:paraId="31C62D99" w14:textId="77777777" w:rsidR="00D80DF0" w:rsidRPr="001A1FB9" w:rsidRDefault="00D80DF0">
            <w:pPr>
              <w:jc w:val="center"/>
              <w:rPr>
                <w:i/>
                <w:lang w:eastAsia="ja-JP"/>
              </w:rPr>
            </w:pPr>
          </w:p>
        </w:tc>
      </w:tr>
      <w:tr w:rsidR="00D80DF0" w:rsidRPr="001A1FB9" w14:paraId="1F412E34" w14:textId="77777777">
        <w:tc>
          <w:tcPr>
            <w:tcW w:w="925" w:type="dxa"/>
            <w:tcBorders>
              <w:top w:val="single" w:sz="6" w:space="0" w:color="auto"/>
              <w:left w:val="double" w:sz="6" w:space="0" w:color="auto"/>
              <w:bottom w:val="dotted" w:sz="4" w:space="0" w:color="auto"/>
              <w:right w:val="single" w:sz="6" w:space="0" w:color="auto"/>
            </w:tcBorders>
          </w:tcPr>
          <w:p w14:paraId="39A46D02" w14:textId="77777777" w:rsidR="00D80DF0" w:rsidRPr="001A1FB9" w:rsidRDefault="00FB7B21">
            <w:pPr>
              <w:jc w:val="left"/>
            </w:pPr>
            <w:r w:rsidRPr="001A1FB9">
              <w:t>501</w:t>
            </w:r>
          </w:p>
        </w:tc>
        <w:tc>
          <w:tcPr>
            <w:tcW w:w="1560" w:type="dxa"/>
            <w:tcBorders>
              <w:top w:val="single" w:sz="6" w:space="0" w:color="auto"/>
              <w:left w:val="single" w:sz="6" w:space="0" w:color="auto"/>
              <w:bottom w:val="dotted" w:sz="4" w:space="0" w:color="auto"/>
              <w:right w:val="single" w:sz="6" w:space="0" w:color="auto"/>
            </w:tcBorders>
          </w:tcPr>
          <w:p w14:paraId="73F6B0F4" w14:textId="77777777" w:rsidR="00D80DF0" w:rsidRPr="001A1FB9" w:rsidRDefault="00D80DF0">
            <w:pPr>
              <w:jc w:val="left"/>
            </w:pPr>
          </w:p>
        </w:tc>
        <w:tc>
          <w:tcPr>
            <w:tcW w:w="992" w:type="dxa"/>
            <w:tcBorders>
              <w:top w:val="single" w:sz="6" w:space="0" w:color="auto"/>
              <w:left w:val="single" w:sz="6" w:space="0" w:color="auto"/>
              <w:bottom w:val="dotted" w:sz="4" w:space="0" w:color="auto"/>
              <w:right w:val="single" w:sz="6" w:space="0" w:color="auto"/>
            </w:tcBorders>
          </w:tcPr>
          <w:p w14:paraId="59EF6891" w14:textId="77777777" w:rsidR="00D80DF0" w:rsidRPr="001A1FB9" w:rsidRDefault="00D80DF0">
            <w:pPr>
              <w:jc w:val="left"/>
            </w:pPr>
          </w:p>
        </w:tc>
        <w:tc>
          <w:tcPr>
            <w:tcW w:w="1134" w:type="dxa"/>
            <w:tcBorders>
              <w:top w:val="single" w:sz="6" w:space="0" w:color="auto"/>
              <w:left w:val="single" w:sz="6" w:space="0" w:color="auto"/>
              <w:bottom w:val="dotted" w:sz="4" w:space="0" w:color="auto"/>
              <w:right w:val="single" w:sz="6" w:space="0" w:color="auto"/>
            </w:tcBorders>
          </w:tcPr>
          <w:p w14:paraId="508B5A1E" w14:textId="77777777" w:rsidR="00D80DF0" w:rsidRPr="001A1FB9" w:rsidRDefault="00D80DF0">
            <w:pPr>
              <w:jc w:val="left"/>
            </w:pPr>
          </w:p>
        </w:tc>
        <w:tc>
          <w:tcPr>
            <w:tcW w:w="1134" w:type="dxa"/>
            <w:tcBorders>
              <w:top w:val="single" w:sz="6" w:space="0" w:color="auto"/>
              <w:left w:val="single" w:sz="6" w:space="0" w:color="auto"/>
              <w:bottom w:val="dotted" w:sz="4" w:space="0" w:color="auto"/>
              <w:right w:val="single" w:sz="6" w:space="0" w:color="auto"/>
            </w:tcBorders>
          </w:tcPr>
          <w:p w14:paraId="0D0D09C4" w14:textId="77777777" w:rsidR="00D80DF0" w:rsidRPr="001A1FB9" w:rsidRDefault="00D80DF0">
            <w:pPr>
              <w:jc w:val="center"/>
            </w:pPr>
          </w:p>
        </w:tc>
        <w:tc>
          <w:tcPr>
            <w:tcW w:w="1134" w:type="dxa"/>
            <w:tcBorders>
              <w:top w:val="single" w:sz="6" w:space="0" w:color="auto"/>
              <w:left w:val="single" w:sz="6" w:space="0" w:color="auto"/>
              <w:bottom w:val="dotted" w:sz="4" w:space="0" w:color="auto"/>
              <w:right w:val="single" w:sz="6" w:space="0" w:color="auto"/>
            </w:tcBorders>
          </w:tcPr>
          <w:p w14:paraId="483C6803" w14:textId="77777777" w:rsidR="00D80DF0" w:rsidRPr="001A1FB9" w:rsidRDefault="00D80DF0">
            <w:pPr>
              <w:jc w:val="center"/>
            </w:pPr>
          </w:p>
        </w:tc>
        <w:tc>
          <w:tcPr>
            <w:tcW w:w="907" w:type="dxa"/>
            <w:tcBorders>
              <w:top w:val="single" w:sz="6" w:space="0" w:color="auto"/>
              <w:left w:val="single" w:sz="6" w:space="0" w:color="auto"/>
              <w:bottom w:val="dotted" w:sz="4" w:space="0" w:color="auto"/>
              <w:right w:val="single" w:sz="4" w:space="0" w:color="auto"/>
            </w:tcBorders>
          </w:tcPr>
          <w:p w14:paraId="506F23B0" w14:textId="77777777" w:rsidR="00D80DF0" w:rsidRPr="001A1FB9" w:rsidRDefault="00D80DF0">
            <w:pPr>
              <w:jc w:val="center"/>
            </w:pPr>
          </w:p>
        </w:tc>
        <w:tc>
          <w:tcPr>
            <w:tcW w:w="1428" w:type="dxa"/>
            <w:tcBorders>
              <w:top w:val="single" w:sz="6" w:space="0" w:color="auto"/>
              <w:left w:val="single" w:sz="4" w:space="0" w:color="auto"/>
              <w:bottom w:val="dotted" w:sz="4" w:space="0" w:color="auto"/>
              <w:right w:val="double" w:sz="6" w:space="0" w:color="auto"/>
            </w:tcBorders>
          </w:tcPr>
          <w:p w14:paraId="52B906A8" w14:textId="77777777" w:rsidR="00D80DF0" w:rsidRPr="001A1FB9" w:rsidRDefault="00D80DF0">
            <w:pPr>
              <w:jc w:val="center"/>
            </w:pPr>
          </w:p>
        </w:tc>
      </w:tr>
      <w:tr w:rsidR="00D80DF0" w:rsidRPr="001A1FB9" w14:paraId="0D2ABA29" w14:textId="77777777">
        <w:tc>
          <w:tcPr>
            <w:tcW w:w="925" w:type="dxa"/>
            <w:tcBorders>
              <w:top w:val="dotted" w:sz="4" w:space="0" w:color="auto"/>
              <w:left w:val="double" w:sz="6" w:space="0" w:color="auto"/>
              <w:bottom w:val="dotted" w:sz="4" w:space="0" w:color="auto"/>
              <w:right w:val="single" w:sz="6" w:space="0" w:color="auto"/>
            </w:tcBorders>
          </w:tcPr>
          <w:p w14:paraId="22964C32" w14:textId="77777777" w:rsidR="00D80DF0" w:rsidRPr="001A1FB9" w:rsidRDefault="00FB7B21">
            <w:pPr>
              <w:jc w:val="left"/>
            </w:pPr>
            <w:r w:rsidRPr="001A1FB9">
              <w:t>502</w:t>
            </w:r>
          </w:p>
        </w:tc>
        <w:tc>
          <w:tcPr>
            <w:tcW w:w="1560" w:type="dxa"/>
            <w:tcBorders>
              <w:top w:val="dotted" w:sz="4" w:space="0" w:color="auto"/>
              <w:left w:val="single" w:sz="6" w:space="0" w:color="auto"/>
              <w:bottom w:val="dotted" w:sz="4" w:space="0" w:color="auto"/>
              <w:right w:val="single" w:sz="6" w:space="0" w:color="auto"/>
            </w:tcBorders>
          </w:tcPr>
          <w:p w14:paraId="7AF5E2B1" w14:textId="77777777" w:rsidR="00D80DF0" w:rsidRPr="001A1FB9" w:rsidRDefault="00D80DF0">
            <w:pPr>
              <w:jc w:val="left"/>
            </w:pPr>
          </w:p>
        </w:tc>
        <w:tc>
          <w:tcPr>
            <w:tcW w:w="992" w:type="dxa"/>
            <w:tcBorders>
              <w:top w:val="dotted" w:sz="4" w:space="0" w:color="auto"/>
              <w:left w:val="single" w:sz="6" w:space="0" w:color="auto"/>
              <w:bottom w:val="dotted" w:sz="4" w:space="0" w:color="auto"/>
              <w:right w:val="single" w:sz="6" w:space="0" w:color="auto"/>
            </w:tcBorders>
          </w:tcPr>
          <w:p w14:paraId="460699E9" w14:textId="77777777" w:rsidR="00D80DF0" w:rsidRPr="001A1FB9" w:rsidRDefault="00D80DF0">
            <w:pPr>
              <w:jc w:val="left"/>
            </w:pPr>
          </w:p>
        </w:tc>
        <w:tc>
          <w:tcPr>
            <w:tcW w:w="1134" w:type="dxa"/>
            <w:tcBorders>
              <w:top w:val="dotted" w:sz="4" w:space="0" w:color="auto"/>
              <w:left w:val="single" w:sz="6" w:space="0" w:color="auto"/>
              <w:bottom w:val="dotted" w:sz="4" w:space="0" w:color="auto"/>
              <w:right w:val="single" w:sz="6" w:space="0" w:color="auto"/>
            </w:tcBorders>
          </w:tcPr>
          <w:p w14:paraId="064B51FF" w14:textId="77777777" w:rsidR="00D80DF0" w:rsidRPr="001A1FB9" w:rsidRDefault="00D80DF0">
            <w:pPr>
              <w:jc w:val="left"/>
            </w:pPr>
          </w:p>
        </w:tc>
        <w:tc>
          <w:tcPr>
            <w:tcW w:w="1134" w:type="dxa"/>
            <w:tcBorders>
              <w:top w:val="dotted" w:sz="4" w:space="0" w:color="auto"/>
              <w:left w:val="single" w:sz="6" w:space="0" w:color="auto"/>
              <w:bottom w:val="dotted" w:sz="4" w:space="0" w:color="auto"/>
              <w:right w:val="single" w:sz="6" w:space="0" w:color="auto"/>
            </w:tcBorders>
          </w:tcPr>
          <w:p w14:paraId="129548A8" w14:textId="77777777" w:rsidR="00D80DF0" w:rsidRPr="001A1FB9" w:rsidRDefault="00D80DF0">
            <w:pPr>
              <w:jc w:val="center"/>
            </w:pPr>
          </w:p>
        </w:tc>
        <w:tc>
          <w:tcPr>
            <w:tcW w:w="1134" w:type="dxa"/>
            <w:tcBorders>
              <w:top w:val="dotted" w:sz="4" w:space="0" w:color="auto"/>
              <w:left w:val="single" w:sz="6" w:space="0" w:color="auto"/>
              <w:bottom w:val="dotted" w:sz="4" w:space="0" w:color="auto"/>
              <w:right w:val="single" w:sz="6" w:space="0" w:color="auto"/>
            </w:tcBorders>
          </w:tcPr>
          <w:p w14:paraId="0410FE2C" w14:textId="77777777" w:rsidR="00D80DF0" w:rsidRPr="001A1FB9" w:rsidRDefault="00D80DF0">
            <w:pPr>
              <w:jc w:val="center"/>
            </w:pPr>
          </w:p>
        </w:tc>
        <w:tc>
          <w:tcPr>
            <w:tcW w:w="907" w:type="dxa"/>
            <w:tcBorders>
              <w:top w:val="dotted" w:sz="4" w:space="0" w:color="auto"/>
              <w:left w:val="single" w:sz="6" w:space="0" w:color="auto"/>
              <w:bottom w:val="dotted" w:sz="4" w:space="0" w:color="auto"/>
              <w:right w:val="single" w:sz="4" w:space="0" w:color="auto"/>
            </w:tcBorders>
          </w:tcPr>
          <w:p w14:paraId="1AF386BF" w14:textId="77777777" w:rsidR="00D80DF0" w:rsidRPr="001A1FB9" w:rsidRDefault="00D80DF0">
            <w:pPr>
              <w:jc w:val="center"/>
            </w:pPr>
          </w:p>
        </w:tc>
        <w:tc>
          <w:tcPr>
            <w:tcW w:w="1428" w:type="dxa"/>
            <w:tcBorders>
              <w:top w:val="dotted" w:sz="4" w:space="0" w:color="auto"/>
              <w:left w:val="single" w:sz="4" w:space="0" w:color="auto"/>
              <w:bottom w:val="dotted" w:sz="4" w:space="0" w:color="auto"/>
              <w:right w:val="double" w:sz="6" w:space="0" w:color="auto"/>
            </w:tcBorders>
          </w:tcPr>
          <w:p w14:paraId="0B852009" w14:textId="77777777" w:rsidR="00D80DF0" w:rsidRPr="001A1FB9" w:rsidRDefault="00D80DF0">
            <w:pPr>
              <w:jc w:val="center"/>
            </w:pPr>
          </w:p>
        </w:tc>
      </w:tr>
      <w:tr w:rsidR="00D80DF0" w:rsidRPr="001A1FB9" w14:paraId="07AB0F0A" w14:textId="77777777">
        <w:tc>
          <w:tcPr>
            <w:tcW w:w="925" w:type="dxa"/>
            <w:tcBorders>
              <w:top w:val="dotted" w:sz="4" w:space="0" w:color="auto"/>
              <w:left w:val="double" w:sz="6" w:space="0" w:color="auto"/>
              <w:bottom w:val="dotted" w:sz="4" w:space="0" w:color="auto"/>
              <w:right w:val="single" w:sz="6" w:space="0" w:color="auto"/>
            </w:tcBorders>
          </w:tcPr>
          <w:p w14:paraId="3B3475E9" w14:textId="77777777" w:rsidR="00D80DF0" w:rsidRPr="001A1FB9" w:rsidRDefault="00FB7B21">
            <w:pPr>
              <w:jc w:val="left"/>
            </w:pPr>
            <w:r w:rsidRPr="001A1FB9">
              <w:t>503</w:t>
            </w:r>
          </w:p>
        </w:tc>
        <w:tc>
          <w:tcPr>
            <w:tcW w:w="1560" w:type="dxa"/>
            <w:tcBorders>
              <w:top w:val="dotted" w:sz="4" w:space="0" w:color="auto"/>
              <w:left w:val="single" w:sz="6" w:space="0" w:color="auto"/>
              <w:bottom w:val="dotted" w:sz="4" w:space="0" w:color="auto"/>
              <w:right w:val="single" w:sz="6" w:space="0" w:color="auto"/>
            </w:tcBorders>
          </w:tcPr>
          <w:p w14:paraId="669C3C44" w14:textId="77777777" w:rsidR="00D80DF0" w:rsidRPr="001A1FB9" w:rsidRDefault="00D80DF0">
            <w:pPr>
              <w:jc w:val="left"/>
            </w:pPr>
          </w:p>
        </w:tc>
        <w:tc>
          <w:tcPr>
            <w:tcW w:w="992" w:type="dxa"/>
            <w:tcBorders>
              <w:top w:val="dotted" w:sz="4" w:space="0" w:color="auto"/>
              <w:left w:val="single" w:sz="6" w:space="0" w:color="auto"/>
              <w:bottom w:val="dotted" w:sz="4" w:space="0" w:color="auto"/>
              <w:right w:val="single" w:sz="6" w:space="0" w:color="auto"/>
            </w:tcBorders>
          </w:tcPr>
          <w:p w14:paraId="12C0E7A1" w14:textId="77777777" w:rsidR="00D80DF0" w:rsidRPr="001A1FB9" w:rsidRDefault="00D80DF0">
            <w:pPr>
              <w:jc w:val="left"/>
            </w:pPr>
          </w:p>
        </w:tc>
        <w:tc>
          <w:tcPr>
            <w:tcW w:w="1134" w:type="dxa"/>
            <w:tcBorders>
              <w:top w:val="dotted" w:sz="4" w:space="0" w:color="auto"/>
              <w:left w:val="single" w:sz="6" w:space="0" w:color="auto"/>
              <w:bottom w:val="dotted" w:sz="4" w:space="0" w:color="auto"/>
              <w:right w:val="single" w:sz="6" w:space="0" w:color="auto"/>
            </w:tcBorders>
          </w:tcPr>
          <w:p w14:paraId="0D82C6AF" w14:textId="77777777" w:rsidR="00D80DF0" w:rsidRPr="001A1FB9" w:rsidRDefault="00D80DF0">
            <w:pPr>
              <w:jc w:val="left"/>
            </w:pPr>
          </w:p>
        </w:tc>
        <w:tc>
          <w:tcPr>
            <w:tcW w:w="1134" w:type="dxa"/>
            <w:tcBorders>
              <w:top w:val="dotted" w:sz="4" w:space="0" w:color="auto"/>
              <w:left w:val="single" w:sz="6" w:space="0" w:color="auto"/>
              <w:bottom w:val="dotted" w:sz="4" w:space="0" w:color="auto"/>
              <w:right w:val="single" w:sz="6" w:space="0" w:color="auto"/>
            </w:tcBorders>
          </w:tcPr>
          <w:p w14:paraId="6D0CEE14" w14:textId="77777777" w:rsidR="00D80DF0" w:rsidRPr="001A1FB9" w:rsidRDefault="00D80DF0">
            <w:pPr>
              <w:jc w:val="center"/>
            </w:pPr>
          </w:p>
        </w:tc>
        <w:tc>
          <w:tcPr>
            <w:tcW w:w="1134" w:type="dxa"/>
            <w:tcBorders>
              <w:top w:val="dotted" w:sz="4" w:space="0" w:color="auto"/>
              <w:left w:val="single" w:sz="6" w:space="0" w:color="auto"/>
              <w:bottom w:val="dotted" w:sz="4" w:space="0" w:color="auto"/>
              <w:right w:val="single" w:sz="6" w:space="0" w:color="auto"/>
            </w:tcBorders>
          </w:tcPr>
          <w:p w14:paraId="2416728C" w14:textId="77777777" w:rsidR="00D80DF0" w:rsidRPr="001A1FB9" w:rsidRDefault="00D80DF0">
            <w:pPr>
              <w:jc w:val="center"/>
            </w:pPr>
          </w:p>
        </w:tc>
        <w:tc>
          <w:tcPr>
            <w:tcW w:w="907" w:type="dxa"/>
            <w:tcBorders>
              <w:top w:val="dotted" w:sz="4" w:space="0" w:color="auto"/>
              <w:left w:val="single" w:sz="6" w:space="0" w:color="auto"/>
              <w:bottom w:val="dotted" w:sz="4" w:space="0" w:color="auto"/>
              <w:right w:val="single" w:sz="4" w:space="0" w:color="auto"/>
            </w:tcBorders>
          </w:tcPr>
          <w:p w14:paraId="0C353350" w14:textId="77777777" w:rsidR="00D80DF0" w:rsidRPr="001A1FB9" w:rsidRDefault="00D80DF0">
            <w:pPr>
              <w:jc w:val="center"/>
            </w:pPr>
          </w:p>
        </w:tc>
        <w:tc>
          <w:tcPr>
            <w:tcW w:w="1428" w:type="dxa"/>
            <w:tcBorders>
              <w:top w:val="dotted" w:sz="4" w:space="0" w:color="auto"/>
              <w:left w:val="single" w:sz="4" w:space="0" w:color="auto"/>
              <w:bottom w:val="dotted" w:sz="4" w:space="0" w:color="auto"/>
              <w:right w:val="double" w:sz="6" w:space="0" w:color="auto"/>
            </w:tcBorders>
          </w:tcPr>
          <w:p w14:paraId="6FFE3E5B" w14:textId="77777777" w:rsidR="00D80DF0" w:rsidRPr="001A1FB9" w:rsidRDefault="00D80DF0">
            <w:pPr>
              <w:jc w:val="center"/>
            </w:pPr>
          </w:p>
        </w:tc>
      </w:tr>
      <w:tr w:rsidR="00D80DF0" w:rsidRPr="001A1FB9" w14:paraId="422D99CC" w14:textId="77777777">
        <w:tc>
          <w:tcPr>
            <w:tcW w:w="925" w:type="dxa"/>
            <w:tcBorders>
              <w:top w:val="dotted" w:sz="4" w:space="0" w:color="auto"/>
              <w:left w:val="double" w:sz="6" w:space="0" w:color="auto"/>
              <w:bottom w:val="dotted" w:sz="4" w:space="0" w:color="auto"/>
              <w:right w:val="single" w:sz="6" w:space="0" w:color="auto"/>
            </w:tcBorders>
          </w:tcPr>
          <w:p w14:paraId="486CAE5A" w14:textId="77777777" w:rsidR="00D80DF0" w:rsidRPr="001A1FB9" w:rsidRDefault="00FB7B21">
            <w:pPr>
              <w:jc w:val="left"/>
            </w:pPr>
            <w:r w:rsidRPr="001A1FB9">
              <w:t>504</w:t>
            </w:r>
          </w:p>
        </w:tc>
        <w:tc>
          <w:tcPr>
            <w:tcW w:w="1560" w:type="dxa"/>
            <w:tcBorders>
              <w:top w:val="dotted" w:sz="4" w:space="0" w:color="auto"/>
              <w:left w:val="single" w:sz="6" w:space="0" w:color="auto"/>
              <w:bottom w:val="dotted" w:sz="4" w:space="0" w:color="auto"/>
              <w:right w:val="single" w:sz="6" w:space="0" w:color="auto"/>
            </w:tcBorders>
          </w:tcPr>
          <w:p w14:paraId="0C69839F" w14:textId="77777777" w:rsidR="00D80DF0" w:rsidRPr="001A1FB9" w:rsidRDefault="00D80DF0">
            <w:pPr>
              <w:jc w:val="left"/>
            </w:pPr>
          </w:p>
        </w:tc>
        <w:tc>
          <w:tcPr>
            <w:tcW w:w="992" w:type="dxa"/>
            <w:tcBorders>
              <w:top w:val="dotted" w:sz="4" w:space="0" w:color="auto"/>
              <w:left w:val="single" w:sz="6" w:space="0" w:color="auto"/>
              <w:bottom w:val="dotted" w:sz="4" w:space="0" w:color="auto"/>
              <w:right w:val="single" w:sz="6" w:space="0" w:color="auto"/>
            </w:tcBorders>
          </w:tcPr>
          <w:p w14:paraId="46EB24D5" w14:textId="77777777" w:rsidR="00D80DF0" w:rsidRPr="001A1FB9" w:rsidRDefault="00D80DF0">
            <w:pPr>
              <w:jc w:val="left"/>
            </w:pPr>
          </w:p>
        </w:tc>
        <w:tc>
          <w:tcPr>
            <w:tcW w:w="1134" w:type="dxa"/>
            <w:tcBorders>
              <w:top w:val="dotted" w:sz="4" w:space="0" w:color="auto"/>
              <w:left w:val="single" w:sz="6" w:space="0" w:color="auto"/>
              <w:bottom w:val="dotted" w:sz="4" w:space="0" w:color="auto"/>
              <w:right w:val="single" w:sz="6" w:space="0" w:color="auto"/>
            </w:tcBorders>
          </w:tcPr>
          <w:p w14:paraId="45F0D074" w14:textId="77777777" w:rsidR="00D80DF0" w:rsidRPr="001A1FB9" w:rsidRDefault="00D80DF0">
            <w:pPr>
              <w:jc w:val="left"/>
            </w:pPr>
          </w:p>
        </w:tc>
        <w:tc>
          <w:tcPr>
            <w:tcW w:w="1134" w:type="dxa"/>
            <w:tcBorders>
              <w:top w:val="dotted" w:sz="4" w:space="0" w:color="auto"/>
              <w:left w:val="single" w:sz="6" w:space="0" w:color="auto"/>
              <w:bottom w:val="dotted" w:sz="4" w:space="0" w:color="auto"/>
              <w:right w:val="single" w:sz="6" w:space="0" w:color="auto"/>
            </w:tcBorders>
          </w:tcPr>
          <w:p w14:paraId="4279BA26" w14:textId="77777777" w:rsidR="00D80DF0" w:rsidRPr="001A1FB9" w:rsidRDefault="00D80DF0">
            <w:pPr>
              <w:jc w:val="center"/>
            </w:pPr>
          </w:p>
        </w:tc>
        <w:tc>
          <w:tcPr>
            <w:tcW w:w="1134" w:type="dxa"/>
            <w:tcBorders>
              <w:top w:val="dotted" w:sz="4" w:space="0" w:color="auto"/>
              <w:left w:val="single" w:sz="6" w:space="0" w:color="auto"/>
              <w:bottom w:val="dotted" w:sz="4" w:space="0" w:color="auto"/>
              <w:right w:val="single" w:sz="6" w:space="0" w:color="auto"/>
            </w:tcBorders>
          </w:tcPr>
          <w:p w14:paraId="52E70CA2" w14:textId="77777777" w:rsidR="00D80DF0" w:rsidRPr="001A1FB9" w:rsidRDefault="00D80DF0">
            <w:pPr>
              <w:jc w:val="center"/>
            </w:pPr>
          </w:p>
        </w:tc>
        <w:tc>
          <w:tcPr>
            <w:tcW w:w="907" w:type="dxa"/>
            <w:tcBorders>
              <w:top w:val="dotted" w:sz="4" w:space="0" w:color="auto"/>
              <w:left w:val="single" w:sz="6" w:space="0" w:color="auto"/>
              <w:bottom w:val="dotted" w:sz="4" w:space="0" w:color="auto"/>
              <w:right w:val="single" w:sz="4" w:space="0" w:color="auto"/>
            </w:tcBorders>
          </w:tcPr>
          <w:p w14:paraId="04DC91F9" w14:textId="77777777" w:rsidR="00D80DF0" w:rsidRPr="001A1FB9" w:rsidRDefault="00D80DF0">
            <w:pPr>
              <w:jc w:val="center"/>
            </w:pPr>
          </w:p>
        </w:tc>
        <w:tc>
          <w:tcPr>
            <w:tcW w:w="1428" w:type="dxa"/>
            <w:tcBorders>
              <w:top w:val="dotted" w:sz="4" w:space="0" w:color="auto"/>
              <w:left w:val="single" w:sz="4" w:space="0" w:color="auto"/>
              <w:bottom w:val="dotted" w:sz="4" w:space="0" w:color="auto"/>
              <w:right w:val="double" w:sz="6" w:space="0" w:color="auto"/>
            </w:tcBorders>
          </w:tcPr>
          <w:p w14:paraId="1CD8BF3F" w14:textId="77777777" w:rsidR="00D80DF0" w:rsidRPr="001A1FB9" w:rsidRDefault="00D80DF0">
            <w:pPr>
              <w:jc w:val="center"/>
            </w:pPr>
          </w:p>
        </w:tc>
      </w:tr>
      <w:tr w:rsidR="00D80DF0" w:rsidRPr="001A1FB9" w14:paraId="07AE220A" w14:textId="77777777">
        <w:tc>
          <w:tcPr>
            <w:tcW w:w="925" w:type="dxa"/>
            <w:tcBorders>
              <w:top w:val="dotted" w:sz="4" w:space="0" w:color="auto"/>
              <w:left w:val="double" w:sz="6" w:space="0" w:color="auto"/>
              <w:bottom w:val="dotted" w:sz="4" w:space="0" w:color="auto"/>
              <w:right w:val="single" w:sz="6" w:space="0" w:color="auto"/>
            </w:tcBorders>
          </w:tcPr>
          <w:p w14:paraId="6A71ECA4" w14:textId="77777777" w:rsidR="00D80DF0" w:rsidRPr="001A1FB9" w:rsidRDefault="00FB7B21">
            <w:pPr>
              <w:jc w:val="left"/>
            </w:pPr>
            <w:r w:rsidRPr="001A1FB9">
              <w:t>505</w:t>
            </w:r>
          </w:p>
        </w:tc>
        <w:tc>
          <w:tcPr>
            <w:tcW w:w="1560" w:type="dxa"/>
            <w:tcBorders>
              <w:top w:val="dotted" w:sz="4" w:space="0" w:color="auto"/>
              <w:left w:val="single" w:sz="6" w:space="0" w:color="auto"/>
              <w:bottom w:val="dotted" w:sz="4" w:space="0" w:color="auto"/>
              <w:right w:val="single" w:sz="6" w:space="0" w:color="auto"/>
            </w:tcBorders>
          </w:tcPr>
          <w:p w14:paraId="2F903EFF" w14:textId="77777777" w:rsidR="00D80DF0" w:rsidRPr="001A1FB9" w:rsidRDefault="00D80DF0">
            <w:pPr>
              <w:jc w:val="left"/>
            </w:pPr>
          </w:p>
        </w:tc>
        <w:tc>
          <w:tcPr>
            <w:tcW w:w="992" w:type="dxa"/>
            <w:tcBorders>
              <w:top w:val="dotted" w:sz="4" w:space="0" w:color="auto"/>
              <w:left w:val="single" w:sz="6" w:space="0" w:color="auto"/>
              <w:bottom w:val="dotted" w:sz="4" w:space="0" w:color="auto"/>
              <w:right w:val="single" w:sz="6" w:space="0" w:color="auto"/>
            </w:tcBorders>
          </w:tcPr>
          <w:p w14:paraId="4BCD9A4C" w14:textId="77777777" w:rsidR="00D80DF0" w:rsidRPr="001A1FB9" w:rsidRDefault="00D80DF0">
            <w:pPr>
              <w:jc w:val="left"/>
            </w:pPr>
          </w:p>
        </w:tc>
        <w:tc>
          <w:tcPr>
            <w:tcW w:w="1134" w:type="dxa"/>
            <w:tcBorders>
              <w:top w:val="dotted" w:sz="4" w:space="0" w:color="auto"/>
              <w:left w:val="single" w:sz="6" w:space="0" w:color="auto"/>
              <w:bottom w:val="dotted" w:sz="4" w:space="0" w:color="auto"/>
              <w:right w:val="single" w:sz="6" w:space="0" w:color="auto"/>
            </w:tcBorders>
          </w:tcPr>
          <w:p w14:paraId="29A53166" w14:textId="77777777" w:rsidR="00D80DF0" w:rsidRPr="001A1FB9" w:rsidRDefault="00D80DF0">
            <w:pPr>
              <w:jc w:val="left"/>
            </w:pPr>
          </w:p>
        </w:tc>
        <w:tc>
          <w:tcPr>
            <w:tcW w:w="1134" w:type="dxa"/>
            <w:tcBorders>
              <w:top w:val="dotted" w:sz="4" w:space="0" w:color="auto"/>
              <w:left w:val="single" w:sz="6" w:space="0" w:color="auto"/>
              <w:bottom w:val="dotted" w:sz="4" w:space="0" w:color="auto"/>
              <w:right w:val="single" w:sz="6" w:space="0" w:color="auto"/>
            </w:tcBorders>
          </w:tcPr>
          <w:p w14:paraId="4164DD16" w14:textId="77777777" w:rsidR="00D80DF0" w:rsidRPr="001A1FB9" w:rsidRDefault="00D80DF0">
            <w:pPr>
              <w:jc w:val="center"/>
              <w:rPr>
                <w:lang w:eastAsia="ja-JP"/>
              </w:rPr>
            </w:pPr>
          </w:p>
        </w:tc>
        <w:tc>
          <w:tcPr>
            <w:tcW w:w="1134" w:type="dxa"/>
            <w:tcBorders>
              <w:top w:val="dotted" w:sz="4" w:space="0" w:color="auto"/>
              <w:left w:val="single" w:sz="6" w:space="0" w:color="auto"/>
              <w:bottom w:val="dotted" w:sz="4" w:space="0" w:color="auto"/>
              <w:right w:val="single" w:sz="6" w:space="0" w:color="auto"/>
            </w:tcBorders>
          </w:tcPr>
          <w:p w14:paraId="55827653" w14:textId="77777777" w:rsidR="00D80DF0" w:rsidRPr="001A1FB9" w:rsidRDefault="00D80DF0">
            <w:pPr>
              <w:jc w:val="center"/>
            </w:pPr>
          </w:p>
        </w:tc>
        <w:tc>
          <w:tcPr>
            <w:tcW w:w="907" w:type="dxa"/>
            <w:tcBorders>
              <w:top w:val="dotted" w:sz="4" w:space="0" w:color="auto"/>
              <w:left w:val="single" w:sz="6" w:space="0" w:color="auto"/>
              <w:bottom w:val="dotted" w:sz="4" w:space="0" w:color="auto"/>
              <w:right w:val="single" w:sz="4" w:space="0" w:color="auto"/>
            </w:tcBorders>
          </w:tcPr>
          <w:p w14:paraId="0902261F" w14:textId="77777777" w:rsidR="00D80DF0" w:rsidRPr="001A1FB9" w:rsidRDefault="00D80DF0">
            <w:pPr>
              <w:jc w:val="center"/>
            </w:pPr>
          </w:p>
        </w:tc>
        <w:tc>
          <w:tcPr>
            <w:tcW w:w="1428" w:type="dxa"/>
            <w:tcBorders>
              <w:top w:val="dotted" w:sz="4" w:space="0" w:color="auto"/>
              <w:left w:val="single" w:sz="4" w:space="0" w:color="auto"/>
              <w:bottom w:val="dotted" w:sz="4" w:space="0" w:color="auto"/>
              <w:right w:val="double" w:sz="6" w:space="0" w:color="auto"/>
            </w:tcBorders>
          </w:tcPr>
          <w:p w14:paraId="327D302E" w14:textId="77777777" w:rsidR="00D80DF0" w:rsidRPr="001A1FB9" w:rsidRDefault="00D80DF0">
            <w:pPr>
              <w:jc w:val="center"/>
            </w:pPr>
          </w:p>
        </w:tc>
      </w:tr>
      <w:tr w:rsidR="00D80DF0" w:rsidRPr="001A1FB9" w14:paraId="3DB64AD1" w14:textId="77777777">
        <w:tc>
          <w:tcPr>
            <w:tcW w:w="925" w:type="dxa"/>
            <w:tcBorders>
              <w:top w:val="dotted" w:sz="4" w:space="0" w:color="auto"/>
              <w:left w:val="double" w:sz="6" w:space="0" w:color="auto"/>
              <w:bottom w:val="single" w:sz="4" w:space="0" w:color="auto"/>
              <w:right w:val="single" w:sz="4" w:space="0" w:color="auto"/>
            </w:tcBorders>
          </w:tcPr>
          <w:p w14:paraId="3E5C9E7E" w14:textId="77777777" w:rsidR="00D80DF0" w:rsidRPr="001A1FB9" w:rsidRDefault="00D80DF0">
            <w:pPr>
              <w:jc w:val="left"/>
            </w:pPr>
          </w:p>
        </w:tc>
        <w:tc>
          <w:tcPr>
            <w:tcW w:w="1560" w:type="dxa"/>
            <w:tcBorders>
              <w:top w:val="dotted" w:sz="4" w:space="0" w:color="auto"/>
              <w:left w:val="single" w:sz="4" w:space="0" w:color="auto"/>
              <w:bottom w:val="single" w:sz="4" w:space="0" w:color="auto"/>
              <w:right w:val="single" w:sz="4" w:space="0" w:color="auto"/>
            </w:tcBorders>
          </w:tcPr>
          <w:p w14:paraId="02391ED8" w14:textId="77777777" w:rsidR="00D80DF0" w:rsidRPr="001A1FB9" w:rsidRDefault="00D80DF0">
            <w:pPr>
              <w:jc w:val="left"/>
            </w:pPr>
          </w:p>
        </w:tc>
        <w:tc>
          <w:tcPr>
            <w:tcW w:w="992" w:type="dxa"/>
            <w:tcBorders>
              <w:top w:val="dotted" w:sz="4" w:space="0" w:color="auto"/>
              <w:left w:val="single" w:sz="4" w:space="0" w:color="auto"/>
              <w:bottom w:val="single" w:sz="4" w:space="0" w:color="auto"/>
              <w:right w:val="single" w:sz="4" w:space="0" w:color="auto"/>
            </w:tcBorders>
          </w:tcPr>
          <w:p w14:paraId="6460FA7D" w14:textId="77777777" w:rsidR="00D80DF0" w:rsidRPr="001A1FB9" w:rsidRDefault="00D80DF0">
            <w:pPr>
              <w:jc w:val="left"/>
            </w:pPr>
          </w:p>
        </w:tc>
        <w:tc>
          <w:tcPr>
            <w:tcW w:w="1134" w:type="dxa"/>
            <w:tcBorders>
              <w:top w:val="dotted" w:sz="4" w:space="0" w:color="auto"/>
              <w:left w:val="single" w:sz="4" w:space="0" w:color="auto"/>
              <w:bottom w:val="single" w:sz="4" w:space="0" w:color="auto"/>
              <w:right w:val="single" w:sz="4" w:space="0" w:color="auto"/>
            </w:tcBorders>
          </w:tcPr>
          <w:p w14:paraId="77768C30" w14:textId="77777777" w:rsidR="00D80DF0" w:rsidRPr="001A1FB9" w:rsidRDefault="00D80DF0">
            <w:pPr>
              <w:jc w:val="left"/>
            </w:pPr>
          </w:p>
        </w:tc>
        <w:tc>
          <w:tcPr>
            <w:tcW w:w="1134" w:type="dxa"/>
            <w:tcBorders>
              <w:top w:val="dotted" w:sz="4" w:space="0" w:color="auto"/>
              <w:left w:val="single" w:sz="4" w:space="0" w:color="auto"/>
              <w:bottom w:val="single" w:sz="4" w:space="0" w:color="auto"/>
              <w:right w:val="single" w:sz="4" w:space="0" w:color="auto"/>
            </w:tcBorders>
          </w:tcPr>
          <w:p w14:paraId="19ED0B2B" w14:textId="77777777" w:rsidR="00D80DF0" w:rsidRPr="001A1FB9" w:rsidRDefault="00D80DF0">
            <w:pPr>
              <w:jc w:val="center"/>
            </w:pPr>
          </w:p>
        </w:tc>
        <w:tc>
          <w:tcPr>
            <w:tcW w:w="1134" w:type="dxa"/>
            <w:tcBorders>
              <w:top w:val="dotted" w:sz="4" w:space="0" w:color="auto"/>
              <w:left w:val="single" w:sz="4" w:space="0" w:color="auto"/>
              <w:bottom w:val="single" w:sz="4" w:space="0" w:color="auto"/>
              <w:right w:val="single" w:sz="4" w:space="0" w:color="auto"/>
            </w:tcBorders>
          </w:tcPr>
          <w:p w14:paraId="35D242AB" w14:textId="77777777" w:rsidR="00D80DF0" w:rsidRPr="001A1FB9" w:rsidRDefault="00D80DF0">
            <w:pPr>
              <w:jc w:val="center"/>
            </w:pPr>
          </w:p>
        </w:tc>
        <w:tc>
          <w:tcPr>
            <w:tcW w:w="907" w:type="dxa"/>
            <w:tcBorders>
              <w:top w:val="dotted" w:sz="4" w:space="0" w:color="auto"/>
              <w:left w:val="single" w:sz="4" w:space="0" w:color="auto"/>
              <w:bottom w:val="single" w:sz="4" w:space="0" w:color="auto"/>
              <w:right w:val="single" w:sz="4" w:space="0" w:color="auto"/>
            </w:tcBorders>
          </w:tcPr>
          <w:p w14:paraId="5E546FFD" w14:textId="77777777" w:rsidR="00D80DF0" w:rsidRPr="001A1FB9" w:rsidRDefault="00D80DF0">
            <w:pPr>
              <w:jc w:val="center"/>
            </w:pPr>
          </w:p>
        </w:tc>
        <w:tc>
          <w:tcPr>
            <w:tcW w:w="1428" w:type="dxa"/>
            <w:tcBorders>
              <w:top w:val="dotted" w:sz="4" w:space="0" w:color="auto"/>
              <w:left w:val="single" w:sz="4" w:space="0" w:color="auto"/>
              <w:bottom w:val="single" w:sz="4" w:space="0" w:color="auto"/>
              <w:right w:val="double" w:sz="6" w:space="0" w:color="auto"/>
            </w:tcBorders>
          </w:tcPr>
          <w:p w14:paraId="68591CE4" w14:textId="77777777" w:rsidR="00D80DF0" w:rsidRPr="001A1FB9" w:rsidRDefault="00D80DF0">
            <w:pPr>
              <w:jc w:val="center"/>
            </w:pPr>
          </w:p>
        </w:tc>
      </w:tr>
      <w:tr w:rsidR="00D80DF0" w:rsidRPr="001A1FB9" w14:paraId="4BCC7315" w14:textId="77777777">
        <w:tc>
          <w:tcPr>
            <w:tcW w:w="7786" w:type="dxa"/>
            <w:gridSpan w:val="7"/>
            <w:tcBorders>
              <w:top w:val="single" w:sz="4" w:space="0" w:color="auto"/>
              <w:left w:val="double" w:sz="6" w:space="0" w:color="auto"/>
              <w:bottom w:val="double" w:sz="6" w:space="0" w:color="auto"/>
              <w:right w:val="single" w:sz="4" w:space="0" w:color="auto"/>
            </w:tcBorders>
          </w:tcPr>
          <w:p w14:paraId="156114A9" w14:textId="77777777" w:rsidR="00D80DF0" w:rsidRPr="001A1FB9" w:rsidRDefault="00FB7B21">
            <w:pPr>
              <w:wordWrap w:val="0"/>
              <w:jc w:val="right"/>
              <w:rPr>
                <w:lang w:val="es-ES" w:eastAsia="ja-JP"/>
              </w:rPr>
            </w:pPr>
            <w:r w:rsidRPr="001A1FB9">
              <w:rPr>
                <w:lang w:val="es-ES"/>
              </w:rPr>
              <w:t xml:space="preserve">Total </w:t>
            </w:r>
            <w:r w:rsidRPr="001A1FB9">
              <w:rPr>
                <w:rFonts w:hint="eastAsia"/>
                <w:lang w:val="es-ES" w:eastAsia="ja-JP"/>
              </w:rPr>
              <w:t>p</w:t>
            </w:r>
            <w:r w:rsidRPr="001A1FB9">
              <w:rPr>
                <w:lang w:val="es-ES" w:eastAsia="ja-JP"/>
              </w:rPr>
              <w:t>ara</w:t>
            </w:r>
            <w:r w:rsidRPr="001A1FB9">
              <w:rPr>
                <w:lang w:val="es-ES"/>
              </w:rPr>
              <w:t xml:space="preserve"> Lista No. </w:t>
            </w:r>
            <w:r w:rsidRPr="001A1FB9">
              <w:rPr>
                <w:lang w:val="es-ES" w:eastAsia="ja-JP"/>
              </w:rPr>
              <w:t>5-1</w:t>
            </w:r>
          </w:p>
          <w:p w14:paraId="48625DFA" w14:textId="77777777" w:rsidR="00D80DF0" w:rsidRPr="001A1FB9" w:rsidRDefault="00FB7B21">
            <w:pPr>
              <w:wordWrap w:val="0"/>
              <w:jc w:val="right"/>
              <w:rPr>
                <w:lang w:val="es-ES" w:eastAsia="ja-JP"/>
              </w:rPr>
            </w:pPr>
            <w:r w:rsidRPr="001A1FB9">
              <w:rPr>
                <w:lang w:val="es-ES"/>
              </w:rPr>
              <w:t xml:space="preserve">(Llevar al Resumen Global, pág. </w:t>
            </w:r>
            <w:r w:rsidRPr="001A1FB9">
              <w:rPr>
                <w:u w:val="single"/>
                <w:lang w:val="es-ES"/>
              </w:rPr>
              <w:tab/>
            </w:r>
            <w:r w:rsidRPr="001A1FB9">
              <w:rPr>
                <w:lang w:val="es-ES"/>
              </w:rPr>
              <w:t>)</w:t>
            </w:r>
          </w:p>
        </w:tc>
        <w:tc>
          <w:tcPr>
            <w:tcW w:w="1428" w:type="dxa"/>
            <w:tcBorders>
              <w:top w:val="single" w:sz="4" w:space="0" w:color="auto"/>
              <w:left w:val="single" w:sz="4" w:space="0" w:color="auto"/>
              <w:bottom w:val="double" w:sz="6" w:space="0" w:color="auto"/>
              <w:right w:val="double" w:sz="6" w:space="0" w:color="auto"/>
            </w:tcBorders>
          </w:tcPr>
          <w:p w14:paraId="00BC1DB6" w14:textId="77777777" w:rsidR="00D80DF0" w:rsidRPr="001A1FB9" w:rsidRDefault="00D80DF0">
            <w:pPr>
              <w:jc w:val="center"/>
              <w:rPr>
                <w:lang w:val="es-ES" w:eastAsia="ja-JP"/>
              </w:rPr>
            </w:pPr>
          </w:p>
        </w:tc>
      </w:tr>
    </w:tbl>
    <w:p w14:paraId="7D67CDA9" w14:textId="77777777" w:rsidR="00D80DF0" w:rsidRPr="001A1FB9" w:rsidRDefault="00D80DF0">
      <w:pPr>
        <w:rPr>
          <w:i/>
          <w:lang w:val="es-ES"/>
        </w:rPr>
      </w:pPr>
    </w:p>
    <w:p w14:paraId="1249BA51" w14:textId="61A985E8" w:rsidR="00D80DF0" w:rsidRPr="001A1FB9" w:rsidRDefault="00FB7B21">
      <w:pPr>
        <w:rPr>
          <w:lang w:val="es-ES"/>
        </w:rPr>
      </w:pPr>
      <w:r w:rsidRPr="001A1FB9">
        <w:rPr>
          <w:i/>
          <w:lang w:val="es-ES"/>
        </w:rPr>
        <w:t xml:space="preserve">A ser suministrados desde </w:t>
      </w:r>
      <w:r w:rsidR="00867ECE" w:rsidRPr="001A1FB9">
        <w:rPr>
          <w:rFonts w:hint="eastAsia"/>
          <w:i/>
          <w:lang w:val="es-ES" w:eastAsia="ja-JP"/>
        </w:rPr>
        <w:t>d</w:t>
      </w:r>
      <w:r w:rsidR="00867ECE" w:rsidRPr="001A1FB9">
        <w:rPr>
          <w:i/>
          <w:lang w:val="es-ES" w:eastAsia="ja-JP"/>
        </w:rPr>
        <w:t>entro d</w:t>
      </w:r>
      <w:r w:rsidRPr="001A1FB9">
        <w:rPr>
          <w:i/>
          <w:lang w:val="es-ES"/>
        </w:rPr>
        <w:t>el País del Contratante</w:t>
      </w:r>
    </w:p>
    <w:tbl>
      <w:tblPr>
        <w:tblW w:w="9214" w:type="dxa"/>
        <w:tblInd w:w="-23" w:type="dxa"/>
        <w:tblLayout w:type="fixed"/>
        <w:tblLook w:val="0000" w:firstRow="0" w:lastRow="0" w:firstColumn="0" w:lastColumn="0" w:noHBand="0" w:noVBand="0"/>
      </w:tblPr>
      <w:tblGrid>
        <w:gridCol w:w="925"/>
        <w:gridCol w:w="2560"/>
        <w:gridCol w:w="840"/>
        <w:gridCol w:w="342"/>
        <w:gridCol w:w="2658"/>
        <w:gridCol w:w="840"/>
        <w:gridCol w:w="1049"/>
      </w:tblGrid>
      <w:tr w:rsidR="00D80DF0" w:rsidRPr="001A1FB9" w14:paraId="6DD0EEA4" w14:textId="77777777">
        <w:trPr>
          <w:trHeight w:val="257"/>
        </w:trPr>
        <w:tc>
          <w:tcPr>
            <w:tcW w:w="925" w:type="dxa"/>
            <w:vMerge w:val="restart"/>
            <w:tcBorders>
              <w:top w:val="double" w:sz="6" w:space="0" w:color="auto"/>
              <w:left w:val="double" w:sz="6" w:space="0" w:color="auto"/>
              <w:bottom w:val="single" w:sz="4" w:space="0" w:color="auto"/>
              <w:right w:val="single" w:sz="4" w:space="0" w:color="auto"/>
            </w:tcBorders>
          </w:tcPr>
          <w:p w14:paraId="317D7AE3" w14:textId="77777777" w:rsidR="00D80DF0" w:rsidRPr="001A1FB9" w:rsidRDefault="00FB7B21">
            <w:pPr>
              <w:jc w:val="center"/>
              <w:rPr>
                <w:i/>
              </w:rPr>
            </w:pPr>
            <w:r w:rsidRPr="001A1FB9">
              <w:rPr>
                <w:i/>
              </w:rPr>
              <w:t>No. de compo nente</w:t>
            </w:r>
          </w:p>
        </w:tc>
        <w:tc>
          <w:tcPr>
            <w:tcW w:w="2560" w:type="dxa"/>
            <w:vMerge w:val="restart"/>
            <w:tcBorders>
              <w:top w:val="double" w:sz="6" w:space="0" w:color="auto"/>
              <w:left w:val="single" w:sz="4" w:space="0" w:color="auto"/>
              <w:bottom w:val="single" w:sz="4" w:space="0" w:color="auto"/>
              <w:right w:val="single" w:sz="4" w:space="0" w:color="auto"/>
            </w:tcBorders>
          </w:tcPr>
          <w:p w14:paraId="35E0188D" w14:textId="77777777" w:rsidR="00D80DF0" w:rsidRPr="001A1FB9" w:rsidRDefault="00FB7B21">
            <w:pPr>
              <w:jc w:val="center"/>
              <w:rPr>
                <w:i/>
              </w:rPr>
            </w:pPr>
            <w:r w:rsidRPr="001A1FB9">
              <w:rPr>
                <w:i/>
              </w:rPr>
              <w:t>Descripción</w:t>
            </w:r>
          </w:p>
        </w:tc>
        <w:tc>
          <w:tcPr>
            <w:tcW w:w="1182" w:type="dxa"/>
            <w:gridSpan w:val="2"/>
            <w:vMerge w:val="restart"/>
            <w:tcBorders>
              <w:top w:val="double" w:sz="6" w:space="0" w:color="auto"/>
              <w:left w:val="single" w:sz="6" w:space="0" w:color="auto"/>
              <w:right w:val="single" w:sz="4" w:space="0" w:color="auto"/>
            </w:tcBorders>
          </w:tcPr>
          <w:p w14:paraId="711ABB00" w14:textId="77777777" w:rsidR="00D80DF0" w:rsidRPr="001A1FB9" w:rsidRDefault="00FB7B21">
            <w:pPr>
              <w:jc w:val="center"/>
              <w:rPr>
                <w:i/>
              </w:rPr>
            </w:pPr>
            <w:r w:rsidRPr="001A1FB9">
              <w:rPr>
                <w:i/>
              </w:rPr>
              <w:t>Cantidad</w:t>
            </w:r>
          </w:p>
          <w:p w14:paraId="2984F0C7" w14:textId="77777777" w:rsidR="00D80DF0" w:rsidRPr="001A1FB9" w:rsidRDefault="00FB7B21">
            <w:pPr>
              <w:jc w:val="center"/>
              <w:rPr>
                <w:i/>
              </w:rPr>
            </w:pPr>
            <w:r w:rsidRPr="001A1FB9">
              <w:rPr>
                <w:i/>
              </w:rPr>
              <w:t>(1)</w:t>
            </w:r>
          </w:p>
        </w:tc>
        <w:tc>
          <w:tcPr>
            <w:tcW w:w="2658" w:type="dxa"/>
            <w:tcBorders>
              <w:top w:val="double" w:sz="6" w:space="0" w:color="auto"/>
              <w:left w:val="single" w:sz="4" w:space="0" w:color="auto"/>
              <w:bottom w:val="single" w:sz="4" w:space="0" w:color="auto"/>
              <w:right w:val="single" w:sz="6" w:space="0" w:color="auto"/>
            </w:tcBorders>
          </w:tcPr>
          <w:p w14:paraId="6C15CCD8" w14:textId="7999751F" w:rsidR="00D80DF0" w:rsidRPr="001A1FB9" w:rsidRDefault="00FB7B21" w:rsidP="001B2D8D">
            <w:pPr>
              <w:jc w:val="center"/>
              <w:rPr>
                <w:i/>
              </w:rPr>
            </w:pPr>
            <w:r w:rsidRPr="001A1FB9">
              <w:rPr>
                <w:i/>
              </w:rPr>
              <w:t xml:space="preserve">Precio </w:t>
            </w:r>
            <w:r w:rsidR="001B2D8D" w:rsidRPr="001A1FB9">
              <w:rPr>
                <w:i/>
              </w:rPr>
              <w:t>U</w:t>
            </w:r>
            <w:r w:rsidRPr="001A1FB9">
              <w:rPr>
                <w:i/>
              </w:rPr>
              <w:t>nitario</w:t>
            </w:r>
          </w:p>
        </w:tc>
        <w:tc>
          <w:tcPr>
            <w:tcW w:w="1889" w:type="dxa"/>
            <w:gridSpan w:val="2"/>
            <w:vMerge w:val="restart"/>
            <w:tcBorders>
              <w:top w:val="double" w:sz="6" w:space="0" w:color="auto"/>
              <w:left w:val="single" w:sz="6" w:space="0" w:color="auto"/>
              <w:right w:val="double" w:sz="6" w:space="0" w:color="auto"/>
            </w:tcBorders>
          </w:tcPr>
          <w:p w14:paraId="1B607069" w14:textId="0F2F0D24" w:rsidR="00D80DF0" w:rsidRPr="001A1FB9" w:rsidRDefault="00FB7B21">
            <w:pPr>
              <w:jc w:val="center"/>
              <w:rPr>
                <w:i/>
              </w:rPr>
            </w:pPr>
            <w:r w:rsidRPr="001A1FB9">
              <w:rPr>
                <w:i/>
              </w:rPr>
              <w:t xml:space="preserve">Precio </w:t>
            </w:r>
            <w:r w:rsidR="001B2D8D" w:rsidRPr="001A1FB9">
              <w:rPr>
                <w:i/>
              </w:rPr>
              <w:t>T</w:t>
            </w:r>
            <w:r w:rsidRPr="001A1FB9">
              <w:rPr>
                <w:i/>
              </w:rPr>
              <w:t xml:space="preserve">otal </w:t>
            </w:r>
          </w:p>
          <w:p w14:paraId="5DC51C06" w14:textId="77777777" w:rsidR="00D80DF0" w:rsidRPr="001A1FB9" w:rsidRDefault="00FB7B21">
            <w:pPr>
              <w:jc w:val="center"/>
              <w:rPr>
                <w:i/>
              </w:rPr>
            </w:pPr>
            <w:r w:rsidRPr="001A1FB9">
              <w:rPr>
                <w:i/>
                <w:lang w:eastAsia="ja-JP"/>
              </w:rPr>
              <w:t>(1)*(2)</w:t>
            </w:r>
          </w:p>
        </w:tc>
      </w:tr>
      <w:tr w:rsidR="00D80DF0" w:rsidRPr="001A1FB9" w14:paraId="1A112162" w14:textId="77777777">
        <w:trPr>
          <w:trHeight w:val="256"/>
        </w:trPr>
        <w:tc>
          <w:tcPr>
            <w:tcW w:w="925" w:type="dxa"/>
            <w:vMerge/>
            <w:tcBorders>
              <w:left w:val="double" w:sz="6" w:space="0" w:color="auto"/>
              <w:bottom w:val="single" w:sz="6" w:space="0" w:color="auto"/>
              <w:right w:val="single" w:sz="6" w:space="0" w:color="auto"/>
            </w:tcBorders>
          </w:tcPr>
          <w:p w14:paraId="035FE8F7" w14:textId="77777777" w:rsidR="00D80DF0" w:rsidRPr="001A1FB9" w:rsidRDefault="00D80DF0">
            <w:pPr>
              <w:jc w:val="center"/>
              <w:rPr>
                <w:i/>
              </w:rPr>
            </w:pPr>
          </w:p>
        </w:tc>
        <w:tc>
          <w:tcPr>
            <w:tcW w:w="2560" w:type="dxa"/>
            <w:vMerge/>
            <w:tcBorders>
              <w:left w:val="single" w:sz="6" w:space="0" w:color="auto"/>
              <w:bottom w:val="single" w:sz="6" w:space="0" w:color="auto"/>
              <w:right w:val="single" w:sz="6" w:space="0" w:color="auto"/>
            </w:tcBorders>
          </w:tcPr>
          <w:p w14:paraId="1179080D" w14:textId="77777777" w:rsidR="00D80DF0" w:rsidRPr="001A1FB9" w:rsidRDefault="00D80DF0">
            <w:pPr>
              <w:jc w:val="center"/>
              <w:rPr>
                <w:i/>
              </w:rPr>
            </w:pPr>
          </w:p>
        </w:tc>
        <w:tc>
          <w:tcPr>
            <w:tcW w:w="1182" w:type="dxa"/>
            <w:gridSpan w:val="2"/>
            <w:vMerge/>
            <w:tcBorders>
              <w:left w:val="single" w:sz="6" w:space="0" w:color="auto"/>
              <w:bottom w:val="single" w:sz="6" w:space="0" w:color="auto"/>
              <w:right w:val="single" w:sz="4" w:space="0" w:color="auto"/>
            </w:tcBorders>
          </w:tcPr>
          <w:p w14:paraId="6B3696AA" w14:textId="77777777" w:rsidR="00D80DF0" w:rsidRPr="001A1FB9" w:rsidRDefault="00D80DF0">
            <w:pPr>
              <w:jc w:val="center"/>
              <w:rPr>
                <w:i/>
              </w:rPr>
            </w:pPr>
          </w:p>
        </w:tc>
        <w:tc>
          <w:tcPr>
            <w:tcW w:w="2658" w:type="dxa"/>
            <w:tcBorders>
              <w:top w:val="single" w:sz="4" w:space="0" w:color="auto"/>
              <w:left w:val="single" w:sz="4" w:space="0" w:color="auto"/>
              <w:bottom w:val="single" w:sz="6" w:space="0" w:color="auto"/>
              <w:right w:val="single" w:sz="6" w:space="0" w:color="auto"/>
            </w:tcBorders>
          </w:tcPr>
          <w:p w14:paraId="283EDD96" w14:textId="77777777" w:rsidR="00D80DF0" w:rsidRPr="001A1FB9" w:rsidRDefault="00FB7B21">
            <w:pPr>
              <w:jc w:val="center"/>
              <w:rPr>
                <w:i/>
                <w:lang w:eastAsia="ja-JP"/>
              </w:rPr>
            </w:pPr>
            <w:r w:rsidRPr="001A1FB9">
              <w:rPr>
                <w:i/>
                <w:lang w:eastAsia="ja-JP"/>
              </w:rPr>
              <w:t>(2)</w:t>
            </w:r>
          </w:p>
        </w:tc>
        <w:tc>
          <w:tcPr>
            <w:tcW w:w="1889" w:type="dxa"/>
            <w:gridSpan w:val="2"/>
            <w:vMerge/>
            <w:tcBorders>
              <w:left w:val="single" w:sz="6" w:space="0" w:color="auto"/>
              <w:bottom w:val="single" w:sz="6" w:space="0" w:color="auto"/>
              <w:right w:val="double" w:sz="6" w:space="0" w:color="auto"/>
            </w:tcBorders>
          </w:tcPr>
          <w:p w14:paraId="0EC797A4" w14:textId="77777777" w:rsidR="00D80DF0" w:rsidRPr="001A1FB9" w:rsidRDefault="00D80DF0">
            <w:pPr>
              <w:jc w:val="center"/>
              <w:rPr>
                <w:i/>
              </w:rPr>
            </w:pPr>
          </w:p>
        </w:tc>
      </w:tr>
      <w:tr w:rsidR="00D80DF0" w:rsidRPr="001A1FB9" w14:paraId="7526EB0C" w14:textId="77777777">
        <w:tc>
          <w:tcPr>
            <w:tcW w:w="925" w:type="dxa"/>
            <w:tcBorders>
              <w:top w:val="single" w:sz="6" w:space="0" w:color="auto"/>
              <w:left w:val="double" w:sz="6" w:space="0" w:color="auto"/>
              <w:bottom w:val="dotted" w:sz="4" w:space="0" w:color="auto"/>
              <w:right w:val="single" w:sz="6" w:space="0" w:color="auto"/>
            </w:tcBorders>
          </w:tcPr>
          <w:p w14:paraId="1E3A65ED" w14:textId="77777777" w:rsidR="00D80DF0" w:rsidRPr="001A1FB9" w:rsidRDefault="00FB7B21">
            <w:pPr>
              <w:jc w:val="left"/>
            </w:pPr>
            <w:r w:rsidRPr="001A1FB9">
              <w:t>506</w:t>
            </w:r>
          </w:p>
        </w:tc>
        <w:tc>
          <w:tcPr>
            <w:tcW w:w="2560" w:type="dxa"/>
            <w:tcBorders>
              <w:top w:val="single" w:sz="6" w:space="0" w:color="auto"/>
              <w:left w:val="single" w:sz="6" w:space="0" w:color="auto"/>
              <w:bottom w:val="dotted" w:sz="4" w:space="0" w:color="auto"/>
              <w:right w:val="single" w:sz="6" w:space="0" w:color="auto"/>
            </w:tcBorders>
          </w:tcPr>
          <w:p w14:paraId="4164E6DA" w14:textId="77777777" w:rsidR="00D80DF0" w:rsidRPr="001A1FB9" w:rsidRDefault="00D80DF0">
            <w:pPr>
              <w:jc w:val="left"/>
            </w:pPr>
          </w:p>
        </w:tc>
        <w:tc>
          <w:tcPr>
            <w:tcW w:w="840" w:type="dxa"/>
            <w:tcBorders>
              <w:top w:val="single" w:sz="6" w:space="0" w:color="auto"/>
              <w:left w:val="single" w:sz="6" w:space="0" w:color="auto"/>
              <w:bottom w:val="dotted" w:sz="4" w:space="0" w:color="auto"/>
            </w:tcBorders>
          </w:tcPr>
          <w:p w14:paraId="56F9040C" w14:textId="77777777" w:rsidR="00D80DF0" w:rsidRPr="001A1FB9" w:rsidRDefault="00D80DF0">
            <w:pPr>
              <w:jc w:val="left"/>
            </w:pPr>
          </w:p>
        </w:tc>
        <w:tc>
          <w:tcPr>
            <w:tcW w:w="342" w:type="dxa"/>
            <w:tcBorders>
              <w:top w:val="single" w:sz="6" w:space="0" w:color="auto"/>
              <w:bottom w:val="dotted" w:sz="4" w:space="0" w:color="auto"/>
              <w:right w:val="single" w:sz="6" w:space="0" w:color="auto"/>
            </w:tcBorders>
          </w:tcPr>
          <w:p w14:paraId="2A1D2BCF" w14:textId="77777777" w:rsidR="00D80DF0" w:rsidRPr="001A1FB9" w:rsidRDefault="00D80DF0">
            <w:pPr>
              <w:jc w:val="left"/>
            </w:pPr>
          </w:p>
        </w:tc>
        <w:tc>
          <w:tcPr>
            <w:tcW w:w="2658" w:type="dxa"/>
            <w:tcBorders>
              <w:top w:val="single" w:sz="6" w:space="0" w:color="auto"/>
              <w:left w:val="single" w:sz="6" w:space="0" w:color="auto"/>
              <w:bottom w:val="dotted" w:sz="4" w:space="0" w:color="auto"/>
              <w:right w:val="single" w:sz="6" w:space="0" w:color="auto"/>
            </w:tcBorders>
          </w:tcPr>
          <w:p w14:paraId="3C2669CF" w14:textId="77777777" w:rsidR="00D80DF0" w:rsidRPr="001A1FB9" w:rsidRDefault="00D80DF0">
            <w:pPr>
              <w:jc w:val="center"/>
            </w:pPr>
          </w:p>
        </w:tc>
        <w:tc>
          <w:tcPr>
            <w:tcW w:w="840" w:type="dxa"/>
            <w:tcBorders>
              <w:top w:val="single" w:sz="6" w:space="0" w:color="auto"/>
              <w:left w:val="single" w:sz="6" w:space="0" w:color="auto"/>
              <w:bottom w:val="dotted" w:sz="4" w:space="0" w:color="auto"/>
            </w:tcBorders>
          </w:tcPr>
          <w:p w14:paraId="28B5FA39" w14:textId="77777777" w:rsidR="00D80DF0" w:rsidRPr="001A1FB9" w:rsidRDefault="00D80DF0">
            <w:pPr>
              <w:jc w:val="center"/>
            </w:pPr>
          </w:p>
        </w:tc>
        <w:tc>
          <w:tcPr>
            <w:tcW w:w="1049" w:type="dxa"/>
            <w:tcBorders>
              <w:top w:val="single" w:sz="6" w:space="0" w:color="auto"/>
              <w:bottom w:val="dotted" w:sz="4" w:space="0" w:color="auto"/>
              <w:right w:val="double" w:sz="6" w:space="0" w:color="auto"/>
            </w:tcBorders>
          </w:tcPr>
          <w:p w14:paraId="684D363F" w14:textId="77777777" w:rsidR="00D80DF0" w:rsidRPr="001A1FB9" w:rsidRDefault="00D80DF0">
            <w:pPr>
              <w:jc w:val="center"/>
            </w:pPr>
          </w:p>
        </w:tc>
      </w:tr>
      <w:tr w:rsidR="00D80DF0" w:rsidRPr="001A1FB9" w14:paraId="1544E833" w14:textId="77777777">
        <w:tc>
          <w:tcPr>
            <w:tcW w:w="925" w:type="dxa"/>
            <w:tcBorders>
              <w:top w:val="dotted" w:sz="4" w:space="0" w:color="auto"/>
              <w:left w:val="double" w:sz="6" w:space="0" w:color="auto"/>
              <w:bottom w:val="dotted" w:sz="4" w:space="0" w:color="auto"/>
              <w:right w:val="single" w:sz="6" w:space="0" w:color="auto"/>
            </w:tcBorders>
          </w:tcPr>
          <w:p w14:paraId="7114153B" w14:textId="77777777" w:rsidR="00D80DF0" w:rsidRPr="001A1FB9" w:rsidRDefault="00FB7B21">
            <w:pPr>
              <w:jc w:val="left"/>
            </w:pPr>
            <w:r w:rsidRPr="001A1FB9">
              <w:t>507</w:t>
            </w:r>
          </w:p>
        </w:tc>
        <w:tc>
          <w:tcPr>
            <w:tcW w:w="2560" w:type="dxa"/>
            <w:tcBorders>
              <w:top w:val="dotted" w:sz="4" w:space="0" w:color="auto"/>
              <w:left w:val="single" w:sz="6" w:space="0" w:color="auto"/>
              <w:bottom w:val="dotted" w:sz="4" w:space="0" w:color="auto"/>
              <w:right w:val="single" w:sz="6" w:space="0" w:color="auto"/>
            </w:tcBorders>
          </w:tcPr>
          <w:p w14:paraId="2A7F6B9A" w14:textId="77777777" w:rsidR="00D80DF0" w:rsidRPr="001A1FB9" w:rsidRDefault="00D80DF0">
            <w:pPr>
              <w:jc w:val="left"/>
            </w:pPr>
          </w:p>
        </w:tc>
        <w:tc>
          <w:tcPr>
            <w:tcW w:w="840" w:type="dxa"/>
            <w:tcBorders>
              <w:top w:val="dotted" w:sz="4" w:space="0" w:color="auto"/>
              <w:left w:val="single" w:sz="6" w:space="0" w:color="auto"/>
              <w:bottom w:val="dotted" w:sz="4" w:space="0" w:color="auto"/>
            </w:tcBorders>
          </w:tcPr>
          <w:p w14:paraId="754FAD76" w14:textId="77777777" w:rsidR="00D80DF0" w:rsidRPr="001A1FB9" w:rsidRDefault="00D80DF0">
            <w:pPr>
              <w:jc w:val="left"/>
            </w:pPr>
          </w:p>
        </w:tc>
        <w:tc>
          <w:tcPr>
            <w:tcW w:w="342" w:type="dxa"/>
            <w:tcBorders>
              <w:top w:val="dotted" w:sz="4" w:space="0" w:color="auto"/>
              <w:bottom w:val="dotted" w:sz="4" w:space="0" w:color="auto"/>
              <w:right w:val="single" w:sz="6" w:space="0" w:color="auto"/>
            </w:tcBorders>
          </w:tcPr>
          <w:p w14:paraId="0CBE82C1" w14:textId="77777777" w:rsidR="00D80DF0" w:rsidRPr="001A1FB9" w:rsidRDefault="00D80DF0">
            <w:pPr>
              <w:jc w:val="left"/>
            </w:pPr>
          </w:p>
        </w:tc>
        <w:tc>
          <w:tcPr>
            <w:tcW w:w="2658" w:type="dxa"/>
            <w:tcBorders>
              <w:top w:val="dotted" w:sz="4" w:space="0" w:color="auto"/>
              <w:left w:val="single" w:sz="6" w:space="0" w:color="auto"/>
              <w:bottom w:val="dotted" w:sz="4" w:space="0" w:color="auto"/>
              <w:right w:val="single" w:sz="6" w:space="0" w:color="auto"/>
            </w:tcBorders>
          </w:tcPr>
          <w:p w14:paraId="03AAD566" w14:textId="77777777" w:rsidR="00D80DF0" w:rsidRPr="001A1FB9" w:rsidRDefault="00D80DF0">
            <w:pPr>
              <w:jc w:val="center"/>
            </w:pPr>
          </w:p>
        </w:tc>
        <w:tc>
          <w:tcPr>
            <w:tcW w:w="840" w:type="dxa"/>
            <w:tcBorders>
              <w:top w:val="dotted" w:sz="4" w:space="0" w:color="auto"/>
              <w:left w:val="single" w:sz="6" w:space="0" w:color="auto"/>
              <w:bottom w:val="dotted" w:sz="4" w:space="0" w:color="auto"/>
            </w:tcBorders>
          </w:tcPr>
          <w:p w14:paraId="4BC94EC5" w14:textId="77777777" w:rsidR="00D80DF0" w:rsidRPr="001A1FB9" w:rsidRDefault="00D80DF0">
            <w:pPr>
              <w:jc w:val="center"/>
            </w:pPr>
          </w:p>
        </w:tc>
        <w:tc>
          <w:tcPr>
            <w:tcW w:w="1049" w:type="dxa"/>
            <w:tcBorders>
              <w:top w:val="dotted" w:sz="4" w:space="0" w:color="auto"/>
              <w:bottom w:val="dotted" w:sz="4" w:space="0" w:color="auto"/>
              <w:right w:val="double" w:sz="6" w:space="0" w:color="auto"/>
            </w:tcBorders>
          </w:tcPr>
          <w:p w14:paraId="04DFB58F" w14:textId="77777777" w:rsidR="00D80DF0" w:rsidRPr="001A1FB9" w:rsidRDefault="00D80DF0">
            <w:pPr>
              <w:jc w:val="center"/>
            </w:pPr>
          </w:p>
        </w:tc>
      </w:tr>
      <w:tr w:rsidR="00D80DF0" w:rsidRPr="001A1FB9" w14:paraId="1A888B2C" w14:textId="77777777">
        <w:tc>
          <w:tcPr>
            <w:tcW w:w="925" w:type="dxa"/>
            <w:tcBorders>
              <w:top w:val="dotted" w:sz="4" w:space="0" w:color="auto"/>
              <w:left w:val="double" w:sz="6" w:space="0" w:color="auto"/>
              <w:bottom w:val="dotted" w:sz="4" w:space="0" w:color="auto"/>
              <w:right w:val="single" w:sz="6" w:space="0" w:color="auto"/>
            </w:tcBorders>
          </w:tcPr>
          <w:p w14:paraId="0F8C9751" w14:textId="77777777" w:rsidR="00D80DF0" w:rsidRPr="001A1FB9" w:rsidRDefault="00FB7B21">
            <w:pPr>
              <w:jc w:val="left"/>
            </w:pPr>
            <w:r w:rsidRPr="001A1FB9">
              <w:t>508</w:t>
            </w:r>
          </w:p>
        </w:tc>
        <w:tc>
          <w:tcPr>
            <w:tcW w:w="2560" w:type="dxa"/>
            <w:tcBorders>
              <w:top w:val="dotted" w:sz="4" w:space="0" w:color="auto"/>
              <w:left w:val="single" w:sz="6" w:space="0" w:color="auto"/>
              <w:bottom w:val="dotted" w:sz="4" w:space="0" w:color="auto"/>
              <w:right w:val="single" w:sz="6" w:space="0" w:color="auto"/>
            </w:tcBorders>
          </w:tcPr>
          <w:p w14:paraId="1F95A70A" w14:textId="77777777" w:rsidR="00D80DF0" w:rsidRPr="001A1FB9" w:rsidRDefault="00D80DF0">
            <w:pPr>
              <w:jc w:val="left"/>
            </w:pPr>
          </w:p>
        </w:tc>
        <w:tc>
          <w:tcPr>
            <w:tcW w:w="840" w:type="dxa"/>
            <w:tcBorders>
              <w:top w:val="dotted" w:sz="4" w:space="0" w:color="auto"/>
              <w:left w:val="single" w:sz="6" w:space="0" w:color="auto"/>
              <w:bottom w:val="dotted" w:sz="4" w:space="0" w:color="auto"/>
            </w:tcBorders>
          </w:tcPr>
          <w:p w14:paraId="4B35EF57" w14:textId="77777777" w:rsidR="00D80DF0" w:rsidRPr="001A1FB9" w:rsidRDefault="00D80DF0">
            <w:pPr>
              <w:jc w:val="left"/>
            </w:pPr>
          </w:p>
        </w:tc>
        <w:tc>
          <w:tcPr>
            <w:tcW w:w="342" w:type="dxa"/>
            <w:tcBorders>
              <w:top w:val="dotted" w:sz="4" w:space="0" w:color="auto"/>
              <w:bottom w:val="dotted" w:sz="4" w:space="0" w:color="auto"/>
              <w:right w:val="single" w:sz="6" w:space="0" w:color="auto"/>
            </w:tcBorders>
          </w:tcPr>
          <w:p w14:paraId="6F2BCC19" w14:textId="77777777" w:rsidR="00D80DF0" w:rsidRPr="001A1FB9" w:rsidRDefault="00D80DF0">
            <w:pPr>
              <w:jc w:val="left"/>
            </w:pPr>
          </w:p>
        </w:tc>
        <w:tc>
          <w:tcPr>
            <w:tcW w:w="2658" w:type="dxa"/>
            <w:tcBorders>
              <w:top w:val="dotted" w:sz="4" w:space="0" w:color="auto"/>
              <w:left w:val="single" w:sz="6" w:space="0" w:color="auto"/>
              <w:bottom w:val="dotted" w:sz="4" w:space="0" w:color="auto"/>
              <w:right w:val="single" w:sz="6" w:space="0" w:color="auto"/>
            </w:tcBorders>
          </w:tcPr>
          <w:p w14:paraId="7E41BFB5" w14:textId="77777777" w:rsidR="00D80DF0" w:rsidRPr="001A1FB9" w:rsidRDefault="00D80DF0">
            <w:pPr>
              <w:jc w:val="center"/>
            </w:pPr>
          </w:p>
        </w:tc>
        <w:tc>
          <w:tcPr>
            <w:tcW w:w="840" w:type="dxa"/>
            <w:tcBorders>
              <w:top w:val="dotted" w:sz="4" w:space="0" w:color="auto"/>
              <w:left w:val="single" w:sz="6" w:space="0" w:color="auto"/>
              <w:bottom w:val="dotted" w:sz="4" w:space="0" w:color="auto"/>
            </w:tcBorders>
          </w:tcPr>
          <w:p w14:paraId="3B6480DC" w14:textId="77777777" w:rsidR="00D80DF0" w:rsidRPr="001A1FB9" w:rsidRDefault="00D80DF0">
            <w:pPr>
              <w:jc w:val="center"/>
            </w:pPr>
          </w:p>
        </w:tc>
        <w:tc>
          <w:tcPr>
            <w:tcW w:w="1049" w:type="dxa"/>
            <w:tcBorders>
              <w:top w:val="dotted" w:sz="4" w:space="0" w:color="auto"/>
              <w:bottom w:val="dotted" w:sz="4" w:space="0" w:color="auto"/>
              <w:right w:val="double" w:sz="6" w:space="0" w:color="auto"/>
            </w:tcBorders>
          </w:tcPr>
          <w:p w14:paraId="19B04660" w14:textId="77777777" w:rsidR="00D80DF0" w:rsidRPr="001A1FB9" w:rsidRDefault="00D80DF0">
            <w:pPr>
              <w:jc w:val="center"/>
            </w:pPr>
          </w:p>
        </w:tc>
      </w:tr>
      <w:tr w:rsidR="00D80DF0" w:rsidRPr="001A1FB9" w14:paraId="5610371D" w14:textId="77777777">
        <w:tc>
          <w:tcPr>
            <w:tcW w:w="925" w:type="dxa"/>
            <w:tcBorders>
              <w:top w:val="dotted" w:sz="4" w:space="0" w:color="auto"/>
              <w:left w:val="double" w:sz="6" w:space="0" w:color="auto"/>
              <w:bottom w:val="dotted" w:sz="4" w:space="0" w:color="auto"/>
              <w:right w:val="single" w:sz="6" w:space="0" w:color="auto"/>
            </w:tcBorders>
          </w:tcPr>
          <w:p w14:paraId="034FD69A" w14:textId="77777777" w:rsidR="00D80DF0" w:rsidRPr="001A1FB9" w:rsidRDefault="00FB7B21">
            <w:pPr>
              <w:jc w:val="left"/>
            </w:pPr>
            <w:r w:rsidRPr="001A1FB9">
              <w:t>509</w:t>
            </w:r>
          </w:p>
        </w:tc>
        <w:tc>
          <w:tcPr>
            <w:tcW w:w="2560" w:type="dxa"/>
            <w:tcBorders>
              <w:top w:val="dotted" w:sz="4" w:space="0" w:color="auto"/>
              <w:left w:val="single" w:sz="6" w:space="0" w:color="auto"/>
              <w:bottom w:val="dotted" w:sz="4" w:space="0" w:color="auto"/>
              <w:right w:val="single" w:sz="6" w:space="0" w:color="auto"/>
            </w:tcBorders>
          </w:tcPr>
          <w:p w14:paraId="28E88D97" w14:textId="77777777" w:rsidR="00D80DF0" w:rsidRPr="001A1FB9" w:rsidRDefault="00D80DF0">
            <w:pPr>
              <w:jc w:val="left"/>
            </w:pPr>
          </w:p>
        </w:tc>
        <w:tc>
          <w:tcPr>
            <w:tcW w:w="840" w:type="dxa"/>
            <w:tcBorders>
              <w:top w:val="dotted" w:sz="4" w:space="0" w:color="auto"/>
              <w:left w:val="single" w:sz="6" w:space="0" w:color="auto"/>
              <w:bottom w:val="dotted" w:sz="4" w:space="0" w:color="auto"/>
            </w:tcBorders>
          </w:tcPr>
          <w:p w14:paraId="7C8CA3CF" w14:textId="77777777" w:rsidR="00D80DF0" w:rsidRPr="001A1FB9" w:rsidRDefault="00D80DF0">
            <w:pPr>
              <w:jc w:val="left"/>
            </w:pPr>
          </w:p>
        </w:tc>
        <w:tc>
          <w:tcPr>
            <w:tcW w:w="342" w:type="dxa"/>
            <w:tcBorders>
              <w:top w:val="dotted" w:sz="4" w:space="0" w:color="auto"/>
              <w:bottom w:val="dotted" w:sz="4" w:space="0" w:color="auto"/>
              <w:right w:val="single" w:sz="6" w:space="0" w:color="auto"/>
            </w:tcBorders>
          </w:tcPr>
          <w:p w14:paraId="3A7537C2" w14:textId="77777777" w:rsidR="00D80DF0" w:rsidRPr="001A1FB9" w:rsidRDefault="00D80DF0">
            <w:pPr>
              <w:jc w:val="left"/>
            </w:pPr>
          </w:p>
        </w:tc>
        <w:tc>
          <w:tcPr>
            <w:tcW w:w="2658" w:type="dxa"/>
            <w:tcBorders>
              <w:top w:val="dotted" w:sz="4" w:space="0" w:color="auto"/>
              <w:left w:val="single" w:sz="6" w:space="0" w:color="auto"/>
              <w:bottom w:val="dotted" w:sz="4" w:space="0" w:color="auto"/>
              <w:right w:val="single" w:sz="6" w:space="0" w:color="auto"/>
            </w:tcBorders>
          </w:tcPr>
          <w:p w14:paraId="3DE8D52F" w14:textId="77777777" w:rsidR="00D80DF0" w:rsidRPr="001A1FB9" w:rsidRDefault="00D80DF0">
            <w:pPr>
              <w:jc w:val="center"/>
            </w:pPr>
          </w:p>
        </w:tc>
        <w:tc>
          <w:tcPr>
            <w:tcW w:w="840" w:type="dxa"/>
            <w:tcBorders>
              <w:top w:val="dotted" w:sz="4" w:space="0" w:color="auto"/>
              <w:left w:val="single" w:sz="6" w:space="0" w:color="auto"/>
              <w:bottom w:val="dotted" w:sz="4" w:space="0" w:color="auto"/>
            </w:tcBorders>
          </w:tcPr>
          <w:p w14:paraId="28473F65" w14:textId="77777777" w:rsidR="00D80DF0" w:rsidRPr="001A1FB9" w:rsidRDefault="00D80DF0">
            <w:pPr>
              <w:jc w:val="center"/>
            </w:pPr>
          </w:p>
        </w:tc>
        <w:tc>
          <w:tcPr>
            <w:tcW w:w="1049" w:type="dxa"/>
            <w:tcBorders>
              <w:top w:val="dotted" w:sz="4" w:space="0" w:color="auto"/>
              <w:bottom w:val="dotted" w:sz="4" w:space="0" w:color="auto"/>
              <w:right w:val="double" w:sz="6" w:space="0" w:color="auto"/>
            </w:tcBorders>
          </w:tcPr>
          <w:p w14:paraId="5057DEEE" w14:textId="77777777" w:rsidR="00D80DF0" w:rsidRPr="001A1FB9" w:rsidRDefault="00D80DF0">
            <w:pPr>
              <w:jc w:val="center"/>
            </w:pPr>
          </w:p>
        </w:tc>
      </w:tr>
      <w:tr w:rsidR="00D80DF0" w:rsidRPr="001A1FB9" w14:paraId="6DFF402B" w14:textId="77777777">
        <w:tc>
          <w:tcPr>
            <w:tcW w:w="925" w:type="dxa"/>
            <w:tcBorders>
              <w:top w:val="dotted" w:sz="4" w:space="0" w:color="auto"/>
              <w:left w:val="double" w:sz="6" w:space="0" w:color="auto"/>
              <w:bottom w:val="dotted" w:sz="4" w:space="0" w:color="auto"/>
              <w:right w:val="single" w:sz="4" w:space="0" w:color="auto"/>
            </w:tcBorders>
          </w:tcPr>
          <w:p w14:paraId="471F2788" w14:textId="77777777" w:rsidR="00D80DF0" w:rsidRPr="001A1FB9" w:rsidRDefault="00FB7B21">
            <w:pPr>
              <w:jc w:val="left"/>
              <w:rPr>
                <w:lang w:eastAsia="ja-JP"/>
              </w:rPr>
            </w:pPr>
            <w:r w:rsidRPr="001A1FB9">
              <w:rPr>
                <w:rFonts w:hint="eastAsia"/>
                <w:lang w:eastAsia="ja-JP"/>
              </w:rPr>
              <w:t>510</w:t>
            </w:r>
          </w:p>
        </w:tc>
        <w:tc>
          <w:tcPr>
            <w:tcW w:w="2560" w:type="dxa"/>
            <w:tcBorders>
              <w:top w:val="dotted" w:sz="4" w:space="0" w:color="auto"/>
              <w:left w:val="single" w:sz="4" w:space="0" w:color="auto"/>
              <w:bottom w:val="dotted" w:sz="4" w:space="0" w:color="auto"/>
              <w:right w:val="single" w:sz="4" w:space="0" w:color="auto"/>
            </w:tcBorders>
          </w:tcPr>
          <w:p w14:paraId="113C57A3" w14:textId="77777777" w:rsidR="00D80DF0" w:rsidRPr="001A1FB9" w:rsidRDefault="00D80DF0">
            <w:pPr>
              <w:jc w:val="left"/>
            </w:pPr>
          </w:p>
        </w:tc>
        <w:tc>
          <w:tcPr>
            <w:tcW w:w="840" w:type="dxa"/>
            <w:tcBorders>
              <w:top w:val="dotted" w:sz="4" w:space="0" w:color="auto"/>
              <w:left w:val="single" w:sz="4" w:space="0" w:color="auto"/>
              <w:bottom w:val="dotted" w:sz="4" w:space="0" w:color="auto"/>
            </w:tcBorders>
          </w:tcPr>
          <w:p w14:paraId="52FAC9C7" w14:textId="77777777" w:rsidR="00D80DF0" w:rsidRPr="001A1FB9" w:rsidRDefault="00D80DF0">
            <w:pPr>
              <w:jc w:val="left"/>
            </w:pPr>
          </w:p>
        </w:tc>
        <w:tc>
          <w:tcPr>
            <w:tcW w:w="342" w:type="dxa"/>
            <w:tcBorders>
              <w:top w:val="dotted" w:sz="4" w:space="0" w:color="auto"/>
              <w:bottom w:val="dotted" w:sz="4" w:space="0" w:color="auto"/>
              <w:right w:val="single" w:sz="4" w:space="0" w:color="auto"/>
            </w:tcBorders>
          </w:tcPr>
          <w:p w14:paraId="7A1BAEA8" w14:textId="77777777" w:rsidR="00D80DF0" w:rsidRPr="001A1FB9" w:rsidRDefault="00D80DF0">
            <w:pPr>
              <w:jc w:val="left"/>
            </w:pPr>
          </w:p>
        </w:tc>
        <w:tc>
          <w:tcPr>
            <w:tcW w:w="2658" w:type="dxa"/>
            <w:tcBorders>
              <w:top w:val="dotted" w:sz="4" w:space="0" w:color="auto"/>
              <w:left w:val="single" w:sz="4" w:space="0" w:color="auto"/>
              <w:bottom w:val="dotted" w:sz="4" w:space="0" w:color="auto"/>
              <w:right w:val="single" w:sz="4" w:space="0" w:color="auto"/>
            </w:tcBorders>
          </w:tcPr>
          <w:p w14:paraId="13085B4B" w14:textId="77777777" w:rsidR="00D80DF0" w:rsidRPr="001A1FB9" w:rsidRDefault="00D80DF0">
            <w:pPr>
              <w:jc w:val="center"/>
            </w:pPr>
          </w:p>
        </w:tc>
        <w:tc>
          <w:tcPr>
            <w:tcW w:w="840" w:type="dxa"/>
            <w:tcBorders>
              <w:top w:val="dotted" w:sz="4" w:space="0" w:color="auto"/>
              <w:left w:val="single" w:sz="4" w:space="0" w:color="auto"/>
              <w:bottom w:val="dotted" w:sz="4" w:space="0" w:color="auto"/>
            </w:tcBorders>
          </w:tcPr>
          <w:p w14:paraId="42A31441" w14:textId="77777777" w:rsidR="00D80DF0" w:rsidRPr="001A1FB9" w:rsidRDefault="00D80DF0">
            <w:pPr>
              <w:jc w:val="center"/>
            </w:pPr>
          </w:p>
        </w:tc>
        <w:tc>
          <w:tcPr>
            <w:tcW w:w="1049" w:type="dxa"/>
            <w:tcBorders>
              <w:top w:val="dotted" w:sz="4" w:space="0" w:color="auto"/>
              <w:bottom w:val="dotted" w:sz="4" w:space="0" w:color="auto"/>
              <w:right w:val="double" w:sz="6" w:space="0" w:color="auto"/>
            </w:tcBorders>
          </w:tcPr>
          <w:p w14:paraId="054CCA73" w14:textId="77777777" w:rsidR="00D80DF0" w:rsidRPr="001A1FB9" w:rsidRDefault="00D80DF0">
            <w:pPr>
              <w:jc w:val="center"/>
            </w:pPr>
          </w:p>
        </w:tc>
      </w:tr>
      <w:tr w:rsidR="00D80DF0" w:rsidRPr="001A1FB9" w14:paraId="20DE3982" w14:textId="77777777">
        <w:tc>
          <w:tcPr>
            <w:tcW w:w="925" w:type="dxa"/>
            <w:tcBorders>
              <w:top w:val="dotted" w:sz="4" w:space="0" w:color="auto"/>
              <w:left w:val="double" w:sz="6" w:space="0" w:color="auto"/>
              <w:bottom w:val="dotted" w:sz="4" w:space="0" w:color="auto"/>
              <w:right w:val="single" w:sz="4" w:space="0" w:color="auto"/>
            </w:tcBorders>
          </w:tcPr>
          <w:p w14:paraId="744D99C5" w14:textId="77777777" w:rsidR="00D80DF0" w:rsidRPr="001A1FB9" w:rsidRDefault="00D80DF0">
            <w:pPr>
              <w:jc w:val="left"/>
            </w:pPr>
          </w:p>
        </w:tc>
        <w:tc>
          <w:tcPr>
            <w:tcW w:w="2560" w:type="dxa"/>
            <w:tcBorders>
              <w:top w:val="dotted" w:sz="4" w:space="0" w:color="auto"/>
              <w:left w:val="single" w:sz="4" w:space="0" w:color="auto"/>
              <w:bottom w:val="dotted" w:sz="4" w:space="0" w:color="auto"/>
              <w:right w:val="single" w:sz="4" w:space="0" w:color="auto"/>
            </w:tcBorders>
          </w:tcPr>
          <w:p w14:paraId="601106FC" w14:textId="77777777" w:rsidR="00D80DF0" w:rsidRPr="001A1FB9" w:rsidRDefault="00D80DF0">
            <w:pPr>
              <w:jc w:val="left"/>
            </w:pPr>
          </w:p>
        </w:tc>
        <w:tc>
          <w:tcPr>
            <w:tcW w:w="840" w:type="dxa"/>
            <w:tcBorders>
              <w:top w:val="dotted" w:sz="4" w:space="0" w:color="auto"/>
              <w:left w:val="single" w:sz="4" w:space="0" w:color="auto"/>
              <w:bottom w:val="dotted" w:sz="4" w:space="0" w:color="auto"/>
            </w:tcBorders>
          </w:tcPr>
          <w:p w14:paraId="0845EB75" w14:textId="77777777" w:rsidR="00D80DF0" w:rsidRPr="001A1FB9" w:rsidRDefault="00D80DF0">
            <w:pPr>
              <w:jc w:val="left"/>
            </w:pPr>
          </w:p>
        </w:tc>
        <w:tc>
          <w:tcPr>
            <w:tcW w:w="342" w:type="dxa"/>
            <w:tcBorders>
              <w:top w:val="dotted" w:sz="4" w:space="0" w:color="auto"/>
              <w:bottom w:val="dotted" w:sz="4" w:space="0" w:color="auto"/>
              <w:right w:val="single" w:sz="4" w:space="0" w:color="auto"/>
            </w:tcBorders>
          </w:tcPr>
          <w:p w14:paraId="7D66AF48" w14:textId="77777777" w:rsidR="00D80DF0" w:rsidRPr="001A1FB9" w:rsidRDefault="00D80DF0">
            <w:pPr>
              <w:jc w:val="left"/>
            </w:pPr>
          </w:p>
        </w:tc>
        <w:tc>
          <w:tcPr>
            <w:tcW w:w="2658" w:type="dxa"/>
            <w:tcBorders>
              <w:top w:val="dotted" w:sz="4" w:space="0" w:color="auto"/>
              <w:left w:val="single" w:sz="4" w:space="0" w:color="auto"/>
              <w:bottom w:val="dotted" w:sz="4" w:space="0" w:color="auto"/>
              <w:right w:val="single" w:sz="4" w:space="0" w:color="auto"/>
            </w:tcBorders>
          </w:tcPr>
          <w:p w14:paraId="675F5DCE" w14:textId="77777777" w:rsidR="00D80DF0" w:rsidRPr="001A1FB9" w:rsidRDefault="00D80DF0">
            <w:pPr>
              <w:jc w:val="center"/>
            </w:pPr>
          </w:p>
        </w:tc>
        <w:tc>
          <w:tcPr>
            <w:tcW w:w="840" w:type="dxa"/>
            <w:tcBorders>
              <w:top w:val="dotted" w:sz="4" w:space="0" w:color="auto"/>
              <w:left w:val="single" w:sz="4" w:space="0" w:color="auto"/>
              <w:bottom w:val="dotted" w:sz="4" w:space="0" w:color="auto"/>
            </w:tcBorders>
          </w:tcPr>
          <w:p w14:paraId="509EA364" w14:textId="77777777" w:rsidR="00D80DF0" w:rsidRPr="001A1FB9" w:rsidRDefault="00D80DF0">
            <w:pPr>
              <w:jc w:val="center"/>
            </w:pPr>
          </w:p>
        </w:tc>
        <w:tc>
          <w:tcPr>
            <w:tcW w:w="1049" w:type="dxa"/>
            <w:tcBorders>
              <w:top w:val="dotted" w:sz="4" w:space="0" w:color="auto"/>
              <w:bottom w:val="dotted" w:sz="4" w:space="0" w:color="auto"/>
              <w:right w:val="double" w:sz="6" w:space="0" w:color="auto"/>
            </w:tcBorders>
          </w:tcPr>
          <w:p w14:paraId="70EF2152" w14:textId="77777777" w:rsidR="00D80DF0" w:rsidRPr="001A1FB9" w:rsidRDefault="00D80DF0">
            <w:pPr>
              <w:jc w:val="center"/>
            </w:pPr>
          </w:p>
        </w:tc>
      </w:tr>
      <w:tr w:rsidR="00D80DF0" w:rsidRPr="001A1FB9" w14:paraId="2E0E3D60" w14:textId="77777777">
        <w:tc>
          <w:tcPr>
            <w:tcW w:w="925" w:type="dxa"/>
            <w:tcBorders>
              <w:top w:val="dotted" w:sz="4" w:space="0" w:color="auto"/>
              <w:left w:val="double" w:sz="6" w:space="0" w:color="auto"/>
              <w:bottom w:val="single" w:sz="4" w:space="0" w:color="auto"/>
              <w:right w:val="single" w:sz="4" w:space="0" w:color="auto"/>
            </w:tcBorders>
          </w:tcPr>
          <w:p w14:paraId="0850E74D" w14:textId="77777777" w:rsidR="00D80DF0" w:rsidRPr="001A1FB9" w:rsidRDefault="00D80DF0">
            <w:pPr>
              <w:jc w:val="left"/>
            </w:pPr>
          </w:p>
        </w:tc>
        <w:tc>
          <w:tcPr>
            <w:tcW w:w="2560" w:type="dxa"/>
            <w:tcBorders>
              <w:top w:val="dotted" w:sz="4" w:space="0" w:color="auto"/>
              <w:left w:val="single" w:sz="4" w:space="0" w:color="auto"/>
              <w:bottom w:val="single" w:sz="4" w:space="0" w:color="auto"/>
              <w:right w:val="single" w:sz="4" w:space="0" w:color="auto"/>
            </w:tcBorders>
          </w:tcPr>
          <w:p w14:paraId="22C63BDB" w14:textId="77777777" w:rsidR="00D80DF0" w:rsidRPr="001A1FB9" w:rsidRDefault="00D80DF0">
            <w:pPr>
              <w:jc w:val="left"/>
            </w:pPr>
          </w:p>
        </w:tc>
        <w:tc>
          <w:tcPr>
            <w:tcW w:w="840" w:type="dxa"/>
            <w:tcBorders>
              <w:top w:val="dotted" w:sz="4" w:space="0" w:color="auto"/>
              <w:left w:val="single" w:sz="4" w:space="0" w:color="auto"/>
            </w:tcBorders>
          </w:tcPr>
          <w:p w14:paraId="29F313F5" w14:textId="77777777" w:rsidR="00D80DF0" w:rsidRPr="001A1FB9" w:rsidRDefault="00D80DF0">
            <w:pPr>
              <w:jc w:val="left"/>
            </w:pPr>
          </w:p>
        </w:tc>
        <w:tc>
          <w:tcPr>
            <w:tcW w:w="342" w:type="dxa"/>
            <w:tcBorders>
              <w:top w:val="dotted" w:sz="4" w:space="0" w:color="auto"/>
              <w:right w:val="single" w:sz="4" w:space="0" w:color="auto"/>
            </w:tcBorders>
          </w:tcPr>
          <w:p w14:paraId="6D5157D9" w14:textId="77777777" w:rsidR="00D80DF0" w:rsidRPr="001A1FB9" w:rsidRDefault="00D80DF0">
            <w:pPr>
              <w:jc w:val="left"/>
            </w:pPr>
          </w:p>
        </w:tc>
        <w:tc>
          <w:tcPr>
            <w:tcW w:w="2658" w:type="dxa"/>
            <w:tcBorders>
              <w:top w:val="dotted" w:sz="4" w:space="0" w:color="auto"/>
              <w:left w:val="single" w:sz="4" w:space="0" w:color="auto"/>
              <w:bottom w:val="single" w:sz="6" w:space="0" w:color="auto"/>
              <w:right w:val="single" w:sz="4" w:space="0" w:color="auto"/>
            </w:tcBorders>
          </w:tcPr>
          <w:p w14:paraId="64A4025C" w14:textId="77777777" w:rsidR="00D80DF0" w:rsidRPr="001A1FB9" w:rsidRDefault="00D80DF0">
            <w:pPr>
              <w:jc w:val="center"/>
            </w:pPr>
          </w:p>
        </w:tc>
        <w:tc>
          <w:tcPr>
            <w:tcW w:w="840" w:type="dxa"/>
            <w:tcBorders>
              <w:top w:val="dotted" w:sz="4" w:space="0" w:color="auto"/>
              <w:left w:val="single" w:sz="4" w:space="0" w:color="auto"/>
              <w:bottom w:val="single" w:sz="4" w:space="0" w:color="auto"/>
            </w:tcBorders>
          </w:tcPr>
          <w:p w14:paraId="02FB7E3C" w14:textId="77777777" w:rsidR="00D80DF0" w:rsidRPr="001A1FB9" w:rsidRDefault="00D80DF0">
            <w:pPr>
              <w:jc w:val="center"/>
            </w:pPr>
          </w:p>
        </w:tc>
        <w:tc>
          <w:tcPr>
            <w:tcW w:w="1049" w:type="dxa"/>
            <w:tcBorders>
              <w:top w:val="dotted" w:sz="4" w:space="0" w:color="auto"/>
              <w:bottom w:val="single" w:sz="4" w:space="0" w:color="auto"/>
              <w:right w:val="double" w:sz="6" w:space="0" w:color="auto"/>
            </w:tcBorders>
          </w:tcPr>
          <w:p w14:paraId="05266C1D" w14:textId="77777777" w:rsidR="00D80DF0" w:rsidRPr="001A1FB9" w:rsidRDefault="00D80DF0">
            <w:pPr>
              <w:jc w:val="center"/>
            </w:pPr>
          </w:p>
        </w:tc>
      </w:tr>
      <w:tr w:rsidR="00D80DF0" w:rsidRPr="001A1FB9" w14:paraId="11A90B4B" w14:textId="77777777">
        <w:tc>
          <w:tcPr>
            <w:tcW w:w="7325" w:type="dxa"/>
            <w:gridSpan w:val="5"/>
            <w:tcBorders>
              <w:top w:val="single" w:sz="4" w:space="0" w:color="auto"/>
              <w:left w:val="double" w:sz="6" w:space="0" w:color="auto"/>
              <w:bottom w:val="double" w:sz="6" w:space="0" w:color="auto"/>
              <w:right w:val="single" w:sz="4" w:space="0" w:color="auto"/>
            </w:tcBorders>
          </w:tcPr>
          <w:p w14:paraId="7355561E" w14:textId="1B17E0B1" w:rsidR="00D80DF0" w:rsidRPr="001A1FB9" w:rsidRDefault="00FB7B21">
            <w:pPr>
              <w:wordWrap w:val="0"/>
              <w:jc w:val="right"/>
              <w:rPr>
                <w:lang w:val="es-ES" w:eastAsia="ja-JP"/>
              </w:rPr>
            </w:pPr>
            <w:r w:rsidRPr="001A1FB9">
              <w:rPr>
                <w:lang w:val="es-ES"/>
              </w:rPr>
              <w:t>Total para Lista No.</w:t>
            </w:r>
            <w:r w:rsidR="002042AC" w:rsidRPr="001A1FB9">
              <w:rPr>
                <w:lang w:val="es-ES"/>
              </w:rPr>
              <w:t xml:space="preserve"> </w:t>
            </w:r>
            <w:r w:rsidRPr="001A1FB9">
              <w:rPr>
                <w:lang w:val="es-ES"/>
              </w:rPr>
              <w:t>5-</w:t>
            </w:r>
            <w:r w:rsidRPr="001A1FB9">
              <w:rPr>
                <w:lang w:val="es-ES" w:eastAsia="ja-JP"/>
              </w:rPr>
              <w:t>2</w:t>
            </w:r>
          </w:p>
          <w:p w14:paraId="2BD5AE14" w14:textId="77777777" w:rsidR="00D80DF0" w:rsidRPr="001A1FB9" w:rsidRDefault="00FB7B21">
            <w:pPr>
              <w:wordWrap w:val="0"/>
              <w:jc w:val="right"/>
            </w:pPr>
            <w:r w:rsidRPr="001A1FB9">
              <w:rPr>
                <w:lang w:val="es-ES"/>
              </w:rPr>
              <w:t xml:space="preserve">(Llevar al Resumen Global, pág. </w:t>
            </w:r>
            <w:r w:rsidRPr="001A1FB9">
              <w:rPr>
                <w:u w:val="single"/>
                <w:lang w:val="es-ES"/>
              </w:rPr>
              <w:tab/>
            </w:r>
            <w:r w:rsidRPr="001A1FB9">
              <w:t>)</w:t>
            </w:r>
          </w:p>
        </w:tc>
        <w:tc>
          <w:tcPr>
            <w:tcW w:w="840" w:type="dxa"/>
            <w:tcBorders>
              <w:top w:val="single" w:sz="4" w:space="0" w:color="auto"/>
              <w:left w:val="single" w:sz="4" w:space="0" w:color="auto"/>
              <w:bottom w:val="double" w:sz="6" w:space="0" w:color="auto"/>
            </w:tcBorders>
            <w:vAlign w:val="bottom"/>
          </w:tcPr>
          <w:p w14:paraId="3F840A29" w14:textId="77777777" w:rsidR="00D80DF0" w:rsidRPr="001A1FB9" w:rsidRDefault="00D80DF0">
            <w:pPr>
              <w:jc w:val="center"/>
              <w:rPr>
                <w:lang w:eastAsia="ja-JP"/>
              </w:rPr>
            </w:pPr>
          </w:p>
        </w:tc>
        <w:tc>
          <w:tcPr>
            <w:tcW w:w="1049" w:type="dxa"/>
            <w:tcBorders>
              <w:top w:val="single" w:sz="4" w:space="0" w:color="auto"/>
              <w:bottom w:val="double" w:sz="6" w:space="0" w:color="auto"/>
              <w:right w:val="double" w:sz="6" w:space="0" w:color="auto"/>
            </w:tcBorders>
            <w:vAlign w:val="bottom"/>
          </w:tcPr>
          <w:p w14:paraId="47869904" w14:textId="77777777" w:rsidR="00D80DF0" w:rsidRPr="001A1FB9" w:rsidRDefault="00FB7B21">
            <w:pPr>
              <w:jc w:val="center"/>
              <w:rPr>
                <w:lang w:eastAsia="ja-JP"/>
              </w:rPr>
            </w:pPr>
            <w:r w:rsidRPr="001A1FB9">
              <w:rPr>
                <w:rFonts w:hint="eastAsia"/>
                <w:lang w:eastAsia="ja-JP"/>
              </w:rPr>
              <w:t>-----</w:t>
            </w:r>
          </w:p>
        </w:tc>
      </w:tr>
    </w:tbl>
    <w:p w14:paraId="1D22F1BF" w14:textId="77777777" w:rsidR="00D80DF0" w:rsidRPr="001A1FB9" w:rsidRDefault="00D80DF0">
      <w:pPr>
        <w:spacing w:line="0" w:lineRule="atLeast"/>
        <w:rPr>
          <w:rFonts w:eastAsia="Arial Unicode MS"/>
          <w:szCs w:val="24"/>
          <w:u w:val="single"/>
          <w:lang w:val="en-GB" w:eastAsia="ja-JP"/>
        </w:rPr>
      </w:pPr>
    </w:p>
    <w:p w14:paraId="60A0FA63" w14:textId="77777777" w:rsidR="00D80DF0" w:rsidRPr="001A1FB9" w:rsidRDefault="00FB7B21">
      <w:pPr>
        <w:tabs>
          <w:tab w:val="left" w:pos="284"/>
        </w:tabs>
        <w:spacing w:before="120"/>
        <w:ind w:left="284" w:hanging="284"/>
        <w:rPr>
          <w:rFonts w:eastAsia="Arial Unicode MS"/>
          <w:szCs w:val="24"/>
          <w:u w:val="single"/>
          <w:lang w:val="en-GB" w:eastAsia="ja-JP"/>
        </w:rPr>
      </w:pPr>
      <w:r w:rsidRPr="001A1FB9">
        <w:rPr>
          <w:rFonts w:eastAsia="Arial Unicode MS"/>
          <w:szCs w:val="24"/>
          <w:u w:val="single"/>
          <w:lang w:val="en-GB" w:eastAsia="ja-JP"/>
        </w:rPr>
        <w:t>Notas para los Licitantes</w:t>
      </w:r>
    </w:p>
    <w:p w14:paraId="1AB2852E" w14:textId="77777777" w:rsidR="00D80DF0" w:rsidRPr="001A1FB9" w:rsidRDefault="00FB7B21" w:rsidP="007F6638">
      <w:pPr>
        <w:numPr>
          <w:ilvl w:val="0"/>
          <w:numId w:val="36"/>
        </w:numPr>
        <w:tabs>
          <w:tab w:val="left" w:pos="284"/>
        </w:tabs>
        <w:spacing w:before="120"/>
        <w:ind w:left="284" w:hanging="284"/>
        <w:rPr>
          <w:lang w:val="es-ES"/>
        </w:rPr>
      </w:pPr>
      <w:r w:rsidRPr="001A1FB9">
        <w:rPr>
          <w:szCs w:val="24"/>
        </w:rPr>
        <w:t>Indicar un código correspondiente al país de origen de toda la planta y los equipos importados</w:t>
      </w:r>
      <w:r w:rsidRPr="001A1FB9">
        <w:rPr>
          <w:rFonts w:eastAsia="Arial Unicode MS"/>
          <w:szCs w:val="24"/>
          <w:lang w:val="es-ES" w:eastAsia="ja-JP"/>
        </w:rPr>
        <w:t xml:space="preserve">.  </w:t>
      </w:r>
      <w:r w:rsidRPr="001A1FB9">
        <w:rPr>
          <w:lang w:val="es-ES"/>
        </w:rPr>
        <w:br w:type="page"/>
      </w:r>
    </w:p>
    <w:p w14:paraId="4DABE7B0" w14:textId="77777777" w:rsidR="00D80DF0" w:rsidRPr="001A1FB9" w:rsidRDefault="00FB7B21">
      <w:pPr>
        <w:pStyle w:val="SectionIVHeading2"/>
        <w:outlineLvl w:val="2"/>
      </w:pPr>
      <w:bookmarkStart w:id="708" w:name="_Toc38282694"/>
      <w:bookmarkStart w:id="709" w:name="_Toc106183802"/>
      <w:r w:rsidRPr="001A1FB9">
        <w:t>Lista No. 6.  Repuestos Recomendados</w:t>
      </w:r>
      <w:bookmarkEnd w:id="708"/>
      <w:bookmarkEnd w:id="709"/>
    </w:p>
    <w:p w14:paraId="56E42AB2" w14:textId="77777777" w:rsidR="00D80DF0" w:rsidRPr="001A1FB9" w:rsidRDefault="00D80DF0">
      <w:pPr>
        <w:pStyle w:val="SectionIVHeading2"/>
        <w:jc w:val="both"/>
        <w:rPr>
          <w:lang w:val="es-ES"/>
        </w:rPr>
      </w:pPr>
    </w:p>
    <w:p w14:paraId="0A46CDC0" w14:textId="77777777" w:rsidR="00D80DF0" w:rsidRPr="001A1FB9" w:rsidRDefault="00FB7B21">
      <w:pPr>
        <w:rPr>
          <w:lang w:val="es-ES"/>
        </w:rPr>
      </w:pPr>
      <w:r w:rsidRPr="001A1FB9">
        <w:rPr>
          <w:i/>
          <w:lang w:val="es-ES"/>
        </w:rPr>
        <w:t>A ser suministrados desde el Exterior (fuera del País del Contratante)</w:t>
      </w:r>
    </w:p>
    <w:tbl>
      <w:tblPr>
        <w:tblW w:w="9498" w:type="dxa"/>
        <w:tblInd w:w="-23" w:type="dxa"/>
        <w:tblLayout w:type="fixed"/>
        <w:tblLook w:val="0000" w:firstRow="0" w:lastRow="0" w:firstColumn="0" w:lastColumn="0" w:noHBand="0" w:noVBand="0"/>
      </w:tblPr>
      <w:tblGrid>
        <w:gridCol w:w="993"/>
        <w:gridCol w:w="1701"/>
        <w:gridCol w:w="992"/>
        <w:gridCol w:w="1134"/>
        <w:gridCol w:w="1134"/>
        <w:gridCol w:w="1134"/>
        <w:gridCol w:w="992"/>
        <w:gridCol w:w="1418"/>
      </w:tblGrid>
      <w:tr w:rsidR="00D80DF0" w:rsidRPr="001A1FB9" w14:paraId="0DF84DC1" w14:textId="77777777">
        <w:trPr>
          <w:trHeight w:val="255"/>
        </w:trPr>
        <w:tc>
          <w:tcPr>
            <w:tcW w:w="993" w:type="dxa"/>
            <w:vMerge w:val="restart"/>
            <w:tcBorders>
              <w:top w:val="double" w:sz="6" w:space="0" w:color="auto"/>
              <w:left w:val="double" w:sz="6" w:space="0" w:color="auto"/>
              <w:bottom w:val="single" w:sz="4" w:space="0" w:color="auto"/>
              <w:right w:val="single" w:sz="4" w:space="0" w:color="auto"/>
            </w:tcBorders>
          </w:tcPr>
          <w:p w14:paraId="5950057B" w14:textId="77777777" w:rsidR="00D80DF0" w:rsidRPr="001A1FB9" w:rsidRDefault="00FB7B21">
            <w:pPr>
              <w:jc w:val="center"/>
              <w:rPr>
                <w:i/>
              </w:rPr>
            </w:pPr>
            <w:r w:rsidRPr="001A1FB9">
              <w:rPr>
                <w:i/>
              </w:rPr>
              <w:t>No. de compo nente</w:t>
            </w:r>
          </w:p>
        </w:tc>
        <w:tc>
          <w:tcPr>
            <w:tcW w:w="1701" w:type="dxa"/>
            <w:vMerge w:val="restart"/>
            <w:tcBorders>
              <w:top w:val="double" w:sz="6" w:space="0" w:color="auto"/>
              <w:left w:val="single" w:sz="4" w:space="0" w:color="auto"/>
              <w:bottom w:val="single" w:sz="4" w:space="0" w:color="auto"/>
              <w:right w:val="single" w:sz="4" w:space="0" w:color="auto"/>
            </w:tcBorders>
          </w:tcPr>
          <w:p w14:paraId="6DEF2B81" w14:textId="77777777" w:rsidR="00D80DF0" w:rsidRPr="001A1FB9" w:rsidRDefault="00FB7B21">
            <w:pPr>
              <w:jc w:val="center"/>
              <w:rPr>
                <w:i/>
              </w:rPr>
            </w:pPr>
            <w:r w:rsidRPr="001A1FB9">
              <w:rPr>
                <w:i/>
              </w:rPr>
              <w:t>Descripción</w:t>
            </w:r>
          </w:p>
        </w:tc>
        <w:tc>
          <w:tcPr>
            <w:tcW w:w="992" w:type="dxa"/>
            <w:vMerge w:val="restart"/>
            <w:tcBorders>
              <w:top w:val="double" w:sz="6" w:space="0" w:color="auto"/>
              <w:left w:val="single" w:sz="6" w:space="0" w:color="auto"/>
              <w:bottom w:val="single" w:sz="6" w:space="0" w:color="auto"/>
              <w:right w:val="single" w:sz="6" w:space="0" w:color="auto"/>
            </w:tcBorders>
          </w:tcPr>
          <w:p w14:paraId="0B64DC51" w14:textId="77777777" w:rsidR="00D80DF0" w:rsidRPr="001A1FB9" w:rsidRDefault="00FB7B21">
            <w:pPr>
              <w:jc w:val="center"/>
              <w:rPr>
                <w:i/>
                <w:szCs w:val="24"/>
              </w:rPr>
            </w:pPr>
            <w:r w:rsidRPr="001A1FB9">
              <w:rPr>
                <w:i/>
                <w:szCs w:val="24"/>
              </w:rPr>
              <w:t>País de origen</w:t>
            </w:r>
          </w:p>
        </w:tc>
        <w:tc>
          <w:tcPr>
            <w:tcW w:w="1134" w:type="dxa"/>
            <w:vMerge w:val="restart"/>
            <w:tcBorders>
              <w:top w:val="double" w:sz="6" w:space="0" w:color="auto"/>
              <w:left w:val="single" w:sz="6" w:space="0" w:color="auto"/>
              <w:bottom w:val="single" w:sz="6" w:space="0" w:color="auto"/>
              <w:right w:val="single" w:sz="6" w:space="0" w:color="auto"/>
            </w:tcBorders>
          </w:tcPr>
          <w:p w14:paraId="3764CAFF" w14:textId="77777777" w:rsidR="00D80DF0" w:rsidRPr="001A1FB9" w:rsidRDefault="00FB7B21">
            <w:pPr>
              <w:jc w:val="center"/>
              <w:rPr>
                <w:i/>
                <w:szCs w:val="24"/>
              </w:rPr>
            </w:pPr>
            <w:r w:rsidRPr="001A1FB9">
              <w:rPr>
                <w:i/>
                <w:szCs w:val="24"/>
              </w:rPr>
              <w:t>Código</w:t>
            </w:r>
            <w:r w:rsidRPr="001A1FB9">
              <w:rPr>
                <w:i/>
                <w:szCs w:val="24"/>
                <w:vertAlign w:val="superscript"/>
              </w:rPr>
              <w:t>1</w:t>
            </w:r>
          </w:p>
        </w:tc>
        <w:tc>
          <w:tcPr>
            <w:tcW w:w="1134" w:type="dxa"/>
            <w:vMerge w:val="restart"/>
            <w:tcBorders>
              <w:top w:val="double" w:sz="6" w:space="0" w:color="auto"/>
              <w:left w:val="single" w:sz="6" w:space="0" w:color="auto"/>
              <w:right w:val="single" w:sz="6" w:space="0" w:color="auto"/>
            </w:tcBorders>
          </w:tcPr>
          <w:p w14:paraId="30CC5BA0" w14:textId="77777777" w:rsidR="00D80DF0" w:rsidRPr="001A1FB9" w:rsidRDefault="00FB7B21">
            <w:pPr>
              <w:jc w:val="center"/>
              <w:rPr>
                <w:i/>
                <w:szCs w:val="24"/>
              </w:rPr>
            </w:pPr>
            <w:r w:rsidRPr="001A1FB9">
              <w:rPr>
                <w:i/>
                <w:szCs w:val="24"/>
              </w:rPr>
              <w:t>Cantidad</w:t>
            </w:r>
          </w:p>
          <w:p w14:paraId="2AE3CB70" w14:textId="77777777" w:rsidR="00D80DF0" w:rsidRPr="001A1FB9" w:rsidRDefault="00FB7B21">
            <w:pPr>
              <w:jc w:val="center"/>
              <w:rPr>
                <w:i/>
                <w:szCs w:val="24"/>
              </w:rPr>
            </w:pPr>
            <w:r w:rsidRPr="001A1FB9">
              <w:rPr>
                <w:i/>
                <w:szCs w:val="24"/>
              </w:rPr>
              <w:t>(1)</w:t>
            </w:r>
          </w:p>
          <w:p w14:paraId="00005804" w14:textId="77777777" w:rsidR="00D80DF0" w:rsidRPr="001A1FB9" w:rsidRDefault="00D80DF0">
            <w:pPr>
              <w:jc w:val="center"/>
              <w:rPr>
                <w:i/>
                <w:szCs w:val="24"/>
              </w:rPr>
            </w:pPr>
          </w:p>
        </w:tc>
        <w:tc>
          <w:tcPr>
            <w:tcW w:w="2126" w:type="dxa"/>
            <w:gridSpan w:val="2"/>
            <w:tcBorders>
              <w:top w:val="double" w:sz="6" w:space="0" w:color="auto"/>
              <w:left w:val="single" w:sz="6" w:space="0" w:color="auto"/>
              <w:bottom w:val="single" w:sz="6" w:space="0" w:color="auto"/>
              <w:right w:val="single" w:sz="4" w:space="0" w:color="auto"/>
            </w:tcBorders>
          </w:tcPr>
          <w:p w14:paraId="283D3A24" w14:textId="7E13AC21" w:rsidR="00D80DF0" w:rsidRPr="001A1FB9" w:rsidRDefault="00FB7B21">
            <w:pPr>
              <w:jc w:val="center"/>
              <w:rPr>
                <w:i/>
              </w:rPr>
            </w:pPr>
            <w:r w:rsidRPr="001A1FB9">
              <w:rPr>
                <w:i/>
              </w:rPr>
              <w:t xml:space="preserve">Precio </w:t>
            </w:r>
            <w:r w:rsidR="001B2D8D" w:rsidRPr="001A1FB9">
              <w:rPr>
                <w:i/>
              </w:rPr>
              <w:t>U</w:t>
            </w:r>
            <w:r w:rsidRPr="001A1FB9">
              <w:rPr>
                <w:i/>
              </w:rPr>
              <w:t>nitario</w:t>
            </w:r>
          </w:p>
          <w:p w14:paraId="4FEC42C2" w14:textId="77777777" w:rsidR="00D80DF0" w:rsidRPr="001A1FB9" w:rsidRDefault="00FB7B21">
            <w:pPr>
              <w:jc w:val="center"/>
              <w:rPr>
                <w:i/>
              </w:rPr>
            </w:pPr>
            <w:r w:rsidRPr="001A1FB9">
              <w:rPr>
                <w:i/>
              </w:rPr>
              <w:t>(2)</w:t>
            </w:r>
          </w:p>
        </w:tc>
        <w:tc>
          <w:tcPr>
            <w:tcW w:w="1418" w:type="dxa"/>
            <w:tcBorders>
              <w:top w:val="double" w:sz="6" w:space="0" w:color="auto"/>
              <w:left w:val="single" w:sz="4" w:space="0" w:color="auto"/>
              <w:right w:val="double" w:sz="6" w:space="0" w:color="auto"/>
            </w:tcBorders>
          </w:tcPr>
          <w:p w14:paraId="35C9DF46" w14:textId="53BF7947" w:rsidR="00D80DF0" w:rsidRPr="001A1FB9" w:rsidRDefault="00FB7B21">
            <w:pPr>
              <w:jc w:val="center"/>
              <w:rPr>
                <w:i/>
              </w:rPr>
            </w:pPr>
            <w:r w:rsidRPr="001A1FB9">
              <w:rPr>
                <w:i/>
              </w:rPr>
              <w:t xml:space="preserve">Precio </w:t>
            </w:r>
            <w:r w:rsidR="001B2D8D" w:rsidRPr="001A1FB9">
              <w:rPr>
                <w:i/>
              </w:rPr>
              <w:t>T</w:t>
            </w:r>
            <w:r w:rsidRPr="001A1FB9">
              <w:rPr>
                <w:i/>
              </w:rPr>
              <w:t xml:space="preserve">otal </w:t>
            </w:r>
          </w:p>
          <w:p w14:paraId="1C874F42" w14:textId="77777777" w:rsidR="00D80DF0" w:rsidRPr="001A1FB9" w:rsidRDefault="00FB7B21">
            <w:pPr>
              <w:jc w:val="center"/>
              <w:rPr>
                <w:i/>
              </w:rPr>
            </w:pPr>
            <w:r w:rsidRPr="001A1FB9">
              <w:rPr>
                <w:i/>
                <w:lang w:eastAsia="ja-JP"/>
              </w:rPr>
              <w:t>(1)*(2)</w:t>
            </w:r>
          </w:p>
        </w:tc>
      </w:tr>
      <w:tr w:rsidR="00D80DF0" w:rsidRPr="001A1FB9" w14:paraId="7E3FDBCE" w14:textId="77777777">
        <w:trPr>
          <w:trHeight w:val="300"/>
        </w:trPr>
        <w:tc>
          <w:tcPr>
            <w:tcW w:w="993" w:type="dxa"/>
            <w:vMerge/>
            <w:tcBorders>
              <w:top w:val="single" w:sz="6" w:space="0" w:color="auto"/>
              <w:left w:val="double" w:sz="6" w:space="0" w:color="auto"/>
              <w:bottom w:val="single" w:sz="6" w:space="0" w:color="auto"/>
              <w:right w:val="single" w:sz="6" w:space="0" w:color="auto"/>
            </w:tcBorders>
          </w:tcPr>
          <w:p w14:paraId="09CB9020" w14:textId="77777777" w:rsidR="00D80DF0" w:rsidRPr="001A1FB9" w:rsidRDefault="00D80DF0">
            <w:pPr>
              <w:jc w:val="center"/>
              <w:rPr>
                <w:i/>
              </w:rPr>
            </w:pPr>
          </w:p>
        </w:tc>
        <w:tc>
          <w:tcPr>
            <w:tcW w:w="1701" w:type="dxa"/>
            <w:vMerge/>
            <w:tcBorders>
              <w:top w:val="single" w:sz="6" w:space="0" w:color="auto"/>
              <w:left w:val="single" w:sz="6" w:space="0" w:color="auto"/>
              <w:bottom w:val="single" w:sz="6" w:space="0" w:color="auto"/>
              <w:right w:val="single" w:sz="6" w:space="0" w:color="auto"/>
            </w:tcBorders>
          </w:tcPr>
          <w:p w14:paraId="6164D924" w14:textId="77777777" w:rsidR="00D80DF0" w:rsidRPr="001A1FB9" w:rsidRDefault="00D80DF0">
            <w:pPr>
              <w:jc w:val="center"/>
              <w:rPr>
                <w:i/>
              </w:rPr>
            </w:pPr>
          </w:p>
        </w:tc>
        <w:tc>
          <w:tcPr>
            <w:tcW w:w="992" w:type="dxa"/>
            <w:vMerge/>
            <w:tcBorders>
              <w:top w:val="single" w:sz="6" w:space="0" w:color="auto"/>
              <w:left w:val="single" w:sz="6" w:space="0" w:color="auto"/>
              <w:bottom w:val="single" w:sz="6" w:space="0" w:color="auto"/>
              <w:right w:val="single" w:sz="6" w:space="0" w:color="auto"/>
            </w:tcBorders>
          </w:tcPr>
          <w:p w14:paraId="74EB18C9" w14:textId="77777777" w:rsidR="00D80DF0" w:rsidRPr="001A1FB9" w:rsidRDefault="00D80DF0">
            <w:pPr>
              <w:jc w:val="center"/>
              <w:rPr>
                <w:i/>
              </w:rPr>
            </w:pPr>
          </w:p>
        </w:tc>
        <w:tc>
          <w:tcPr>
            <w:tcW w:w="1134" w:type="dxa"/>
            <w:vMerge/>
            <w:tcBorders>
              <w:top w:val="single" w:sz="6" w:space="0" w:color="auto"/>
              <w:left w:val="single" w:sz="6" w:space="0" w:color="auto"/>
              <w:bottom w:val="single" w:sz="6" w:space="0" w:color="auto"/>
              <w:right w:val="single" w:sz="6" w:space="0" w:color="auto"/>
            </w:tcBorders>
          </w:tcPr>
          <w:p w14:paraId="7A22C7A2" w14:textId="77777777" w:rsidR="00D80DF0" w:rsidRPr="001A1FB9" w:rsidRDefault="00D80DF0">
            <w:pPr>
              <w:jc w:val="center"/>
              <w:rPr>
                <w:i/>
              </w:rPr>
            </w:pPr>
          </w:p>
        </w:tc>
        <w:tc>
          <w:tcPr>
            <w:tcW w:w="1134" w:type="dxa"/>
            <w:vMerge/>
            <w:tcBorders>
              <w:left w:val="single" w:sz="6" w:space="0" w:color="auto"/>
              <w:bottom w:val="single" w:sz="6" w:space="0" w:color="auto"/>
              <w:right w:val="single" w:sz="6" w:space="0" w:color="auto"/>
            </w:tcBorders>
          </w:tcPr>
          <w:p w14:paraId="2351925B" w14:textId="77777777" w:rsidR="00D80DF0" w:rsidRPr="001A1FB9" w:rsidRDefault="00D80DF0">
            <w:pPr>
              <w:jc w:val="center"/>
              <w:rPr>
                <w:i/>
                <w:sz w:val="20"/>
                <w:lang w:eastAsia="ja-JP"/>
              </w:rPr>
            </w:pPr>
          </w:p>
        </w:tc>
        <w:tc>
          <w:tcPr>
            <w:tcW w:w="1134" w:type="dxa"/>
            <w:tcBorders>
              <w:top w:val="single" w:sz="6" w:space="0" w:color="auto"/>
              <w:left w:val="single" w:sz="6" w:space="0" w:color="auto"/>
              <w:bottom w:val="single" w:sz="6" w:space="0" w:color="auto"/>
              <w:right w:val="single" w:sz="6" w:space="0" w:color="auto"/>
            </w:tcBorders>
          </w:tcPr>
          <w:p w14:paraId="0B687452" w14:textId="77777777" w:rsidR="00D80DF0" w:rsidRPr="001A1FB9" w:rsidRDefault="00FB7B21">
            <w:pPr>
              <w:jc w:val="center"/>
              <w:rPr>
                <w:i/>
                <w:sz w:val="20"/>
                <w:lang w:eastAsia="ja-JP"/>
              </w:rPr>
            </w:pPr>
            <w:r w:rsidRPr="001A1FB9">
              <w:rPr>
                <w:i/>
                <w:sz w:val="20"/>
                <w:lang w:eastAsia="ja-JP"/>
              </w:rPr>
              <w:t>Moneda extranjera</w:t>
            </w:r>
          </w:p>
        </w:tc>
        <w:tc>
          <w:tcPr>
            <w:tcW w:w="992" w:type="dxa"/>
            <w:tcBorders>
              <w:left w:val="single" w:sz="6" w:space="0" w:color="auto"/>
              <w:bottom w:val="single" w:sz="6" w:space="0" w:color="auto"/>
              <w:right w:val="single" w:sz="4" w:space="0" w:color="auto"/>
            </w:tcBorders>
          </w:tcPr>
          <w:p w14:paraId="4143174D" w14:textId="739C8C68" w:rsidR="00D80DF0" w:rsidRPr="001A1FB9" w:rsidRDefault="00FB7B21" w:rsidP="001B2D8D">
            <w:pPr>
              <w:jc w:val="center"/>
              <w:rPr>
                <w:i/>
                <w:lang w:eastAsia="ja-JP"/>
              </w:rPr>
            </w:pPr>
            <w:r w:rsidRPr="001A1FB9">
              <w:rPr>
                <w:i/>
                <w:sz w:val="20"/>
                <w:lang w:eastAsia="ja-JP"/>
              </w:rPr>
              <w:t xml:space="preserve">Precio </w:t>
            </w:r>
            <w:r w:rsidR="001B2D8D" w:rsidRPr="001A1FB9">
              <w:rPr>
                <w:i/>
                <w:sz w:val="20"/>
                <w:lang w:eastAsia="ja-JP"/>
              </w:rPr>
              <w:t>U</w:t>
            </w:r>
            <w:r w:rsidRPr="001A1FB9">
              <w:rPr>
                <w:i/>
                <w:sz w:val="20"/>
                <w:lang w:eastAsia="ja-JP"/>
              </w:rPr>
              <w:t>nitario</w:t>
            </w:r>
          </w:p>
        </w:tc>
        <w:tc>
          <w:tcPr>
            <w:tcW w:w="1418" w:type="dxa"/>
            <w:tcBorders>
              <w:left w:val="single" w:sz="4" w:space="0" w:color="auto"/>
              <w:bottom w:val="single" w:sz="6" w:space="0" w:color="auto"/>
              <w:right w:val="double" w:sz="6" w:space="0" w:color="auto"/>
            </w:tcBorders>
          </w:tcPr>
          <w:p w14:paraId="45E1B093" w14:textId="77777777" w:rsidR="00D80DF0" w:rsidRPr="001A1FB9" w:rsidRDefault="00D80DF0">
            <w:pPr>
              <w:jc w:val="center"/>
              <w:rPr>
                <w:i/>
                <w:lang w:eastAsia="ja-JP"/>
              </w:rPr>
            </w:pPr>
          </w:p>
        </w:tc>
      </w:tr>
      <w:tr w:rsidR="00D80DF0" w:rsidRPr="001A1FB9" w14:paraId="77E25C0E" w14:textId="77777777">
        <w:tc>
          <w:tcPr>
            <w:tcW w:w="993" w:type="dxa"/>
            <w:tcBorders>
              <w:top w:val="single" w:sz="6" w:space="0" w:color="auto"/>
              <w:left w:val="double" w:sz="6" w:space="0" w:color="auto"/>
              <w:bottom w:val="dotted" w:sz="4" w:space="0" w:color="auto"/>
              <w:right w:val="single" w:sz="6" w:space="0" w:color="auto"/>
            </w:tcBorders>
          </w:tcPr>
          <w:p w14:paraId="72E056F5" w14:textId="77777777" w:rsidR="00D80DF0" w:rsidRPr="001A1FB9" w:rsidRDefault="00FB7B21">
            <w:pPr>
              <w:jc w:val="left"/>
            </w:pPr>
            <w:r w:rsidRPr="001A1FB9">
              <w:t>601</w:t>
            </w:r>
          </w:p>
        </w:tc>
        <w:tc>
          <w:tcPr>
            <w:tcW w:w="1701" w:type="dxa"/>
            <w:tcBorders>
              <w:top w:val="single" w:sz="6" w:space="0" w:color="auto"/>
              <w:left w:val="single" w:sz="6" w:space="0" w:color="auto"/>
              <w:bottom w:val="dotted" w:sz="4" w:space="0" w:color="auto"/>
              <w:right w:val="single" w:sz="6" w:space="0" w:color="auto"/>
            </w:tcBorders>
          </w:tcPr>
          <w:p w14:paraId="2374EF37" w14:textId="77777777" w:rsidR="00D80DF0" w:rsidRPr="001A1FB9" w:rsidRDefault="00D80DF0">
            <w:pPr>
              <w:jc w:val="left"/>
            </w:pPr>
          </w:p>
        </w:tc>
        <w:tc>
          <w:tcPr>
            <w:tcW w:w="992" w:type="dxa"/>
            <w:tcBorders>
              <w:top w:val="single" w:sz="6" w:space="0" w:color="auto"/>
              <w:left w:val="single" w:sz="6" w:space="0" w:color="auto"/>
              <w:bottom w:val="dotted" w:sz="4" w:space="0" w:color="auto"/>
              <w:right w:val="single" w:sz="6" w:space="0" w:color="auto"/>
            </w:tcBorders>
          </w:tcPr>
          <w:p w14:paraId="5809CE58" w14:textId="77777777" w:rsidR="00D80DF0" w:rsidRPr="001A1FB9" w:rsidRDefault="00D80DF0">
            <w:pPr>
              <w:jc w:val="left"/>
            </w:pPr>
          </w:p>
        </w:tc>
        <w:tc>
          <w:tcPr>
            <w:tcW w:w="1134" w:type="dxa"/>
            <w:tcBorders>
              <w:top w:val="single" w:sz="6" w:space="0" w:color="auto"/>
              <w:left w:val="single" w:sz="6" w:space="0" w:color="auto"/>
              <w:bottom w:val="dotted" w:sz="4" w:space="0" w:color="auto"/>
              <w:right w:val="single" w:sz="6" w:space="0" w:color="auto"/>
            </w:tcBorders>
          </w:tcPr>
          <w:p w14:paraId="0B3DFD1C" w14:textId="77777777" w:rsidR="00D80DF0" w:rsidRPr="001A1FB9" w:rsidRDefault="00D80DF0">
            <w:pPr>
              <w:jc w:val="left"/>
            </w:pPr>
          </w:p>
        </w:tc>
        <w:tc>
          <w:tcPr>
            <w:tcW w:w="1134" w:type="dxa"/>
            <w:tcBorders>
              <w:top w:val="single" w:sz="6" w:space="0" w:color="auto"/>
              <w:left w:val="single" w:sz="6" w:space="0" w:color="auto"/>
              <w:bottom w:val="dotted" w:sz="4" w:space="0" w:color="auto"/>
              <w:right w:val="single" w:sz="6" w:space="0" w:color="auto"/>
            </w:tcBorders>
          </w:tcPr>
          <w:p w14:paraId="6423C74E" w14:textId="77777777" w:rsidR="00D80DF0" w:rsidRPr="001A1FB9" w:rsidRDefault="00D80DF0">
            <w:pPr>
              <w:jc w:val="center"/>
            </w:pPr>
          </w:p>
        </w:tc>
        <w:tc>
          <w:tcPr>
            <w:tcW w:w="1134" w:type="dxa"/>
            <w:tcBorders>
              <w:top w:val="single" w:sz="6" w:space="0" w:color="auto"/>
              <w:left w:val="single" w:sz="6" w:space="0" w:color="auto"/>
              <w:bottom w:val="dotted" w:sz="4" w:space="0" w:color="auto"/>
              <w:right w:val="single" w:sz="6" w:space="0" w:color="auto"/>
            </w:tcBorders>
          </w:tcPr>
          <w:p w14:paraId="4BA1D4A6" w14:textId="77777777" w:rsidR="00D80DF0" w:rsidRPr="001A1FB9" w:rsidRDefault="00D80DF0">
            <w:pPr>
              <w:jc w:val="center"/>
            </w:pPr>
          </w:p>
        </w:tc>
        <w:tc>
          <w:tcPr>
            <w:tcW w:w="992" w:type="dxa"/>
            <w:tcBorders>
              <w:top w:val="single" w:sz="6" w:space="0" w:color="auto"/>
              <w:left w:val="single" w:sz="6" w:space="0" w:color="auto"/>
              <w:bottom w:val="dotted" w:sz="4" w:space="0" w:color="auto"/>
              <w:right w:val="single" w:sz="4" w:space="0" w:color="auto"/>
            </w:tcBorders>
          </w:tcPr>
          <w:p w14:paraId="1A67D1ED" w14:textId="77777777" w:rsidR="00D80DF0" w:rsidRPr="001A1FB9" w:rsidRDefault="00D80DF0">
            <w:pPr>
              <w:jc w:val="center"/>
            </w:pPr>
          </w:p>
        </w:tc>
        <w:tc>
          <w:tcPr>
            <w:tcW w:w="1418" w:type="dxa"/>
            <w:tcBorders>
              <w:top w:val="single" w:sz="6" w:space="0" w:color="auto"/>
              <w:left w:val="single" w:sz="4" w:space="0" w:color="auto"/>
              <w:bottom w:val="dotted" w:sz="4" w:space="0" w:color="auto"/>
              <w:right w:val="double" w:sz="6" w:space="0" w:color="auto"/>
            </w:tcBorders>
          </w:tcPr>
          <w:p w14:paraId="1BED40F9" w14:textId="77777777" w:rsidR="00D80DF0" w:rsidRPr="001A1FB9" w:rsidRDefault="00D80DF0">
            <w:pPr>
              <w:jc w:val="center"/>
            </w:pPr>
          </w:p>
        </w:tc>
      </w:tr>
      <w:tr w:rsidR="00D80DF0" w:rsidRPr="001A1FB9" w14:paraId="2E320359" w14:textId="77777777">
        <w:tc>
          <w:tcPr>
            <w:tcW w:w="993" w:type="dxa"/>
            <w:tcBorders>
              <w:top w:val="dotted" w:sz="4" w:space="0" w:color="auto"/>
              <w:left w:val="double" w:sz="6" w:space="0" w:color="auto"/>
              <w:bottom w:val="dotted" w:sz="4" w:space="0" w:color="auto"/>
              <w:right w:val="single" w:sz="6" w:space="0" w:color="auto"/>
            </w:tcBorders>
          </w:tcPr>
          <w:p w14:paraId="41F28FDA" w14:textId="77777777" w:rsidR="00D80DF0" w:rsidRPr="001A1FB9" w:rsidRDefault="00FB7B21">
            <w:pPr>
              <w:jc w:val="left"/>
            </w:pPr>
            <w:r w:rsidRPr="001A1FB9">
              <w:t>602</w:t>
            </w:r>
          </w:p>
        </w:tc>
        <w:tc>
          <w:tcPr>
            <w:tcW w:w="1701" w:type="dxa"/>
            <w:tcBorders>
              <w:top w:val="dotted" w:sz="4" w:space="0" w:color="auto"/>
              <w:left w:val="single" w:sz="6" w:space="0" w:color="auto"/>
              <w:bottom w:val="dotted" w:sz="4" w:space="0" w:color="auto"/>
              <w:right w:val="single" w:sz="6" w:space="0" w:color="auto"/>
            </w:tcBorders>
          </w:tcPr>
          <w:p w14:paraId="11858753" w14:textId="77777777" w:rsidR="00D80DF0" w:rsidRPr="001A1FB9" w:rsidRDefault="00D80DF0">
            <w:pPr>
              <w:jc w:val="left"/>
            </w:pPr>
          </w:p>
        </w:tc>
        <w:tc>
          <w:tcPr>
            <w:tcW w:w="992" w:type="dxa"/>
            <w:tcBorders>
              <w:top w:val="dotted" w:sz="4" w:space="0" w:color="auto"/>
              <w:left w:val="single" w:sz="6" w:space="0" w:color="auto"/>
              <w:bottom w:val="dotted" w:sz="4" w:space="0" w:color="auto"/>
              <w:right w:val="single" w:sz="6" w:space="0" w:color="auto"/>
            </w:tcBorders>
          </w:tcPr>
          <w:p w14:paraId="4AA5288F" w14:textId="77777777" w:rsidR="00D80DF0" w:rsidRPr="001A1FB9" w:rsidRDefault="00D80DF0">
            <w:pPr>
              <w:jc w:val="left"/>
            </w:pPr>
          </w:p>
        </w:tc>
        <w:tc>
          <w:tcPr>
            <w:tcW w:w="1134" w:type="dxa"/>
            <w:tcBorders>
              <w:top w:val="dotted" w:sz="4" w:space="0" w:color="auto"/>
              <w:left w:val="single" w:sz="6" w:space="0" w:color="auto"/>
              <w:bottom w:val="dotted" w:sz="4" w:space="0" w:color="auto"/>
              <w:right w:val="single" w:sz="6" w:space="0" w:color="auto"/>
            </w:tcBorders>
          </w:tcPr>
          <w:p w14:paraId="3D11D2A3" w14:textId="77777777" w:rsidR="00D80DF0" w:rsidRPr="001A1FB9" w:rsidRDefault="00D80DF0">
            <w:pPr>
              <w:jc w:val="left"/>
            </w:pPr>
          </w:p>
        </w:tc>
        <w:tc>
          <w:tcPr>
            <w:tcW w:w="1134" w:type="dxa"/>
            <w:tcBorders>
              <w:top w:val="dotted" w:sz="4" w:space="0" w:color="auto"/>
              <w:left w:val="single" w:sz="6" w:space="0" w:color="auto"/>
              <w:bottom w:val="dotted" w:sz="4" w:space="0" w:color="auto"/>
              <w:right w:val="single" w:sz="6" w:space="0" w:color="auto"/>
            </w:tcBorders>
          </w:tcPr>
          <w:p w14:paraId="6FCA8523" w14:textId="77777777" w:rsidR="00D80DF0" w:rsidRPr="001A1FB9" w:rsidRDefault="00D80DF0">
            <w:pPr>
              <w:jc w:val="center"/>
            </w:pPr>
          </w:p>
        </w:tc>
        <w:tc>
          <w:tcPr>
            <w:tcW w:w="1134" w:type="dxa"/>
            <w:tcBorders>
              <w:top w:val="dotted" w:sz="4" w:space="0" w:color="auto"/>
              <w:left w:val="single" w:sz="6" w:space="0" w:color="auto"/>
              <w:bottom w:val="dotted" w:sz="4" w:space="0" w:color="auto"/>
              <w:right w:val="single" w:sz="6" w:space="0" w:color="auto"/>
            </w:tcBorders>
          </w:tcPr>
          <w:p w14:paraId="47628C52" w14:textId="77777777" w:rsidR="00D80DF0" w:rsidRPr="001A1FB9" w:rsidRDefault="00D80DF0">
            <w:pPr>
              <w:jc w:val="center"/>
            </w:pPr>
          </w:p>
        </w:tc>
        <w:tc>
          <w:tcPr>
            <w:tcW w:w="992" w:type="dxa"/>
            <w:tcBorders>
              <w:top w:val="dotted" w:sz="4" w:space="0" w:color="auto"/>
              <w:left w:val="single" w:sz="6" w:space="0" w:color="auto"/>
              <w:bottom w:val="dotted" w:sz="4" w:space="0" w:color="auto"/>
              <w:right w:val="single" w:sz="4" w:space="0" w:color="auto"/>
            </w:tcBorders>
          </w:tcPr>
          <w:p w14:paraId="2AAE0254" w14:textId="77777777" w:rsidR="00D80DF0" w:rsidRPr="001A1FB9" w:rsidRDefault="00D80DF0">
            <w:pPr>
              <w:jc w:val="center"/>
            </w:pPr>
          </w:p>
        </w:tc>
        <w:tc>
          <w:tcPr>
            <w:tcW w:w="1418" w:type="dxa"/>
            <w:tcBorders>
              <w:top w:val="dotted" w:sz="4" w:space="0" w:color="auto"/>
              <w:left w:val="single" w:sz="4" w:space="0" w:color="auto"/>
              <w:bottom w:val="dotted" w:sz="4" w:space="0" w:color="auto"/>
              <w:right w:val="double" w:sz="6" w:space="0" w:color="auto"/>
            </w:tcBorders>
          </w:tcPr>
          <w:p w14:paraId="709C1080" w14:textId="77777777" w:rsidR="00D80DF0" w:rsidRPr="001A1FB9" w:rsidRDefault="00D80DF0">
            <w:pPr>
              <w:jc w:val="center"/>
            </w:pPr>
          </w:p>
        </w:tc>
      </w:tr>
      <w:tr w:rsidR="00D80DF0" w:rsidRPr="001A1FB9" w14:paraId="4016FDD7" w14:textId="77777777">
        <w:tc>
          <w:tcPr>
            <w:tcW w:w="993" w:type="dxa"/>
            <w:tcBorders>
              <w:top w:val="dotted" w:sz="4" w:space="0" w:color="auto"/>
              <w:left w:val="double" w:sz="6" w:space="0" w:color="auto"/>
              <w:bottom w:val="dotted" w:sz="4" w:space="0" w:color="auto"/>
              <w:right w:val="single" w:sz="6" w:space="0" w:color="auto"/>
            </w:tcBorders>
          </w:tcPr>
          <w:p w14:paraId="4FB7491E" w14:textId="77777777" w:rsidR="00D80DF0" w:rsidRPr="001A1FB9" w:rsidRDefault="00FB7B21">
            <w:pPr>
              <w:jc w:val="left"/>
            </w:pPr>
            <w:r w:rsidRPr="001A1FB9">
              <w:t>603</w:t>
            </w:r>
          </w:p>
        </w:tc>
        <w:tc>
          <w:tcPr>
            <w:tcW w:w="1701" w:type="dxa"/>
            <w:tcBorders>
              <w:top w:val="dotted" w:sz="4" w:space="0" w:color="auto"/>
              <w:left w:val="single" w:sz="6" w:space="0" w:color="auto"/>
              <w:bottom w:val="dotted" w:sz="4" w:space="0" w:color="auto"/>
              <w:right w:val="single" w:sz="6" w:space="0" w:color="auto"/>
            </w:tcBorders>
          </w:tcPr>
          <w:p w14:paraId="457CF14B" w14:textId="77777777" w:rsidR="00D80DF0" w:rsidRPr="001A1FB9" w:rsidRDefault="00D80DF0">
            <w:pPr>
              <w:jc w:val="left"/>
            </w:pPr>
          </w:p>
        </w:tc>
        <w:tc>
          <w:tcPr>
            <w:tcW w:w="992" w:type="dxa"/>
            <w:tcBorders>
              <w:top w:val="dotted" w:sz="4" w:space="0" w:color="auto"/>
              <w:left w:val="single" w:sz="6" w:space="0" w:color="auto"/>
              <w:bottom w:val="dotted" w:sz="4" w:space="0" w:color="auto"/>
              <w:right w:val="single" w:sz="6" w:space="0" w:color="auto"/>
            </w:tcBorders>
          </w:tcPr>
          <w:p w14:paraId="6541AB93" w14:textId="77777777" w:rsidR="00D80DF0" w:rsidRPr="001A1FB9" w:rsidRDefault="00D80DF0">
            <w:pPr>
              <w:jc w:val="left"/>
            </w:pPr>
          </w:p>
        </w:tc>
        <w:tc>
          <w:tcPr>
            <w:tcW w:w="1134" w:type="dxa"/>
            <w:tcBorders>
              <w:top w:val="dotted" w:sz="4" w:space="0" w:color="auto"/>
              <w:left w:val="single" w:sz="6" w:space="0" w:color="auto"/>
              <w:bottom w:val="dotted" w:sz="4" w:space="0" w:color="auto"/>
              <w:right w:val="single" w:sz="6" w:space="0" w:color="auto"/>
            </w:tcBorders>
          </w:tcPr>
          <w:p w14:paraId="236024BC" w14:textId="77777777" w:rsidR="00D80DF0" w:rsidRPr="001A1FB9" w:rsidRDefault="00D80DF0">
            <w:pPr>
              <w:jc w:val="left"/>
            </w:pPr>
          </w:p>
        </w:tc>
        <w:tc>
          <w:tcPr>
            <w:tcW w:w="1134" w:type="dxa"/>
            <w:tcBorders>
              <w:top w:val="dotted" w:sz="4" w:space="0" w:color="auto"/>
              <w:left w:val="single" w:sz="6" w:space="0" w:color="auto"/>
              <w:bottom w:val="dotted" w:sz="4" w:space="0" w:color="auto"/>
              <w:right w:val="single" w:sz="6" w:space="0" w:color="auto"/>
            </w:tcBorders>
          </w:tcPr>
          <w:p w14:paraId="3A6DFD37" w14:textId="77777777" w:rsidR="00D80DF0" w:rsidRPr="001A1FB9" w:rsidRDefault="00D80DF0">
            <w:pPr>
              <w:jc w:val="center"/>
            </w:pPr>
          </w:p>
        </w:tc>
        <w:tc>
          <w:tcPr>
            <w:tcW w:w="1134" w:type="dxa"/>
            <w:tcBorders>
              <w:top w:val="dotted" w:sz="4" w:space="0" w:color="auto"/>
              <w:left w:val="single" w:sz="6" w:space="0" w:color="auto"/>
              <w:bottom w:val="dotted" w:sz="4" w:space="0" w:color="auto"/>
              <w:right w:val="single" w:sz="6" w:space="0" w:color="auto"/>
            </w:tcBorders>
          </w:tcPr>
          <w:p w14:paraId="2897F44F" w14:textId="77777777" w:rsidR="00D80DF0" w:rsidRPr="001A1FB9" w:rsidRDefault="00D80DF0">
            <w:pPr>
              <w:jc w:val="center"/>
            </w:pPr>
          </w:p>
        </w:tc>
        <w:tc>
          <w:tcPr>
            <w:tcW w:w="992" w:type="dxa"/>
            <w:tcBorders>
              <w:top w:val="dotted" w:sz="4" w:space="0" w:color="auto"/>
              <w:left w:val="single" w:sz="6" w:space="0" w:color="auto"/>
              <w:bottom w:val="dotted" w:sz="4" w:space="0" w:color="auto"/>
              <w:right w:val="single" w:sz="4" w:space="0" w:color="auto"/>
            </w:tcBorders>
          </w:tcPr>
          <w:p w14:paraId="68843F8E" w14:textId="77777777" w:rsidR="00D80DF0" w:rsidRPr="001A1FB9" w:rsidRDefault="00D80DF0">
            <w:pPr>
              <w:jc w:val="center"/>
            </w:pPr>
          </w:p>
        </w:tc>
        <w:tc>
          <w:tcPr>
            <w:tcW w:w="1418" w:type="dxa"/>
            <w:tcBorders>
              <w:top w:val="dotted" w:sz="4" w:space="0" w:color="auto"/>
              <w:left w:val="single" w:sz="4" w:space="0" w:color="auto"/>
              <w:bottom w:val="dotted" w:sz="4" w:space="0" w:color="auto"/>
              <w:right w:val="double" w:sz="6" w:space="0" w:color="auto"/>
            </w:tcBorders>
          </w:tcPr>
          <w:p w14:paraId="34872804" w14:textId="77777777" w:rsidR="00D80DF0" w:rsidRPr="001A1FB9" w:rsidRDefault="00D80DF0">
            <w:pPr>
              <w:jc w:val="center"/>
            </w:pPr>
          </w:p>
        </w:tc>
      </w:tr>
      <w:tr w:rsidR="00D80DF0" w:rsidRPr="001A1FB9" w14:paraId="5935B876" w14:textId="77777777">
        <w:tc>
          <w:tcPr>
            <w:tcW w:w="993" w:type="dxa"/>
            <w:tcBorders>
              <w:top w:val="dotted" w:sz="4" w:space="0" w:color="auto"/>
              <w:left w:val="double" w:sz="6" w:space="0" w:color="auto"/>
              <w:bottom w:val="dotted" w:sz="4" w:space="0" w:color="auto"/>
              <w:right w:val="single" w:sz="6" w:space="0" w:color="auto"/>
            </w:tcBorders>
          </w:tcPr>
          <w:p w14:paraId="4D14F985" w14:textId="77777777" w:rsidR="00D80DF0" w:rsidRPr="001A1FB9" w:rsidRDefault="00FB7B21">
            <w:pPr>
              <w:jc w:val="left"/>
            </w:pPr>
            <w:r w:rsidRPr="001A1FB9">
              <w:t>604</w:t>
            </w:r>
          </w:p>
        </w:tc>
        <w:tc>
          <w:tcPr>
            <w:tcW w:w="1701" w:type="dxa"/>
            <w:tcBorders>
              <w:top w:val="dotted" w:sz="4" w:space="0" w:color="auto"/>
              <w:left w:val="single" w:sz="6" w:space="0" w:color="auto"/>
              <w:bottom w:val="dotted" w:sz="4" w:space="0" w:color="auto"/>
              <w:right w:val="single" w:sz="6" w:space="0" w:color="auto"/>
            </w:tcBorders>
          </w:tcPr>
          <w:p w14:paraId="38B54A0B" w14:textId="77777777" w:rsidR="00D80DF0" w:rsidRPr="001A1FB9" w:rsidRDefault="00D80DF0">
            <w:pPr>
              <w:jc w:val="left"/>
            </w:pPr>
          </w:p>
        </w:tc>
        <w:tc>
          <w:tcPr>
            <w:tcW w:w="992" w:type="dxa"/>
            <w:tcBorders>
              <w:top w:val="dotted" w:sz="4" w:space="0" w:color="auto"/>
              <w:left w:val="single" w:sz="6" w:space="0" w:color="auto"/>
              <w:bottom w:val="dotted" w:sz="4" w:space="0" w:color="auto"/>
              <w:right w:val="single" w:sz="6" w:space="0" w:color="auto"/>
            </w:tcBorders>
          </w:tcPr>
          <w:p w14:paraId="1DE662F6" w14:textId="77777777" w:rsidR="00D80DF0" w:rsidRPr="001A1FB9" w:rsidRDefault="00D80DF0">
            <w:pPr>
              <w:jc w:val="left"/>
            </w:pPr>
          </w:p>
        </w:tc>
        <w:tc>
          <w:tcPr>
            <w:tcW w:w="1134" w:type="dxa"/>
            <w:tcBorders>
              <w:top w:val="dotted" w:sz="4" w:space="0" w:color="auto"/>
              <w:left w:val="single" w:sz="6" w:space="0" w:color="auto"/>
              <w:bottom w:val="dotted" w:sz="4" w:space="0" w:color="auto"/>
              <w:right w:val="single" w:sz="6" w:space="0" w:color="auto"/>
            </w:tcBorders>
          </w:tcPr>
          <w:p w14:paraId="2A6F3E7A" w14:textId="77777777" w:rsidR="00D80DF0" w:rsidRPr="001A1FB9" w:rsidRDefault="00D80DF0">
            <w:pPr>
              <w:jc w:val="left"/>
            </w:pPr>
          </w:p>
        </w:tc>
        <w:tc>
          <w:tcPr>
            <w:tcW w:w="1134" w:type="dxa"/>
            <w:tcBorders>
              <w:top w:val="dotted" w:sz="4" w:space="0" w:color="auto"/>
              <w:left w:val="single" w:sz="6" w:space="0" w:color="auto"/>
              <w:bottom w:val="dotted" w:sz="4" w:space="0" w:color="auto"/>
              <w:right w:val="single" w:sz="6" w:space="0" w:color="auto"/>
            </w:tcBorders>
          </w:tcPr>
          <w:p w14:paraId="08BC9043" w14:textId="77777777" w:rsidR="00D80DF0" w:rsidRPr="001A1FB9" w:rsidRDefault="00D80DF0">
            <w:pPr>
              <w:jc w:val="center"/>
            </w:pPr>
          </w:p>
        </w:tc>
        <w:tc>
          <w:tcPr>
            <w:tcW w:w="1134" w:type="dxa"/>
            <w:tcBorders>
              <w:top w:val="dotted" w:sz="4" w:space="0" w:color="auto"/>
              <w:left w:val="single" w:sz="6" w:space="0" w:color="auto"/>
              <w:bottom w:val="dotted" w:sz="4" w:space="0" w:color="auto"/>
              <w:right w:val="single" w:sz="6" w:space="0" w:color="auto"/>
            </w:tcBorders>
          </w:tcPr>
          <w:p w14:paraId="44F707D2" w14:textId="77777777" w:rsidR="00D80DF0" w:rsidRPr="001A1FB9" w:rsidRDefault="00D80DF0">
            <w:pPr>
              <w:jc w:val="center"/>
            </w:pPr>
          </w:p>
        </w:tc>
        <w:tc>
          <w:tcPr>
            <w:tcW w:w="992" w:type="dxa"/>
            <w:tcBorders>
              <w:top w:val="dotted" w:sz="4" w:space="0" w:color="auto"/>
              <w:left w:val="single" w:sz="6" w:space="0" w:color="auto"/>
              <w:bottom w:val="dotted" w:sz="4" w:space="0" w:color="auto"/>
              <w:right w:val="single" w:sz="4" w:space="0" w:color="auto"/>
            </w:tcBorders>
          </w:tcPr>
          <w:p w14:paraId="53F3E6F1" w14:textId="77777777" w:rsidR="00D80DF0" w:rsidRPr="001A1FB9" w:rsidRDefault="00D80DF0">
            <w:pPr>
              <w:jc w:val="center"/>
            </w:pPr>
          </w:p>
        </w:tc>
        <w:tc>
          <w:tcPr>
            <w:tcW w:w="1418" w:type="dxa"/>
            <w:tcBorders>
              <w:top w:val="dotted" w:sz="4" w:space="0" w:color="auto"/>
              <w:left w:val="single" w:sz="4" w:space="0" w:color="auto"/>
              <w:bottom w:val="dotted" w:sz="4" w:space="0" w:color="auto"/>
              <w:right w:val="double" w:sz="6" w:space="0" w:color="auto"/>
            </w:tcBorders>
          </w:tcPr>
          <w:p w14:paraId="4EEF9BB8" w14:textId="77777777" w:rsidR="00D80DF0" w:rsidRPr="001A1FB9" w:rsidRDefault="00D80DF0">
            <w:pPr>
              <w:jc w:val="center"/>
            </w:pPr>
          </w:p>
        </w:tc>
      </w:tr>
      <w:tr w:rsidR="00D80DF0" w:rsidRPr="001A1FB9" w14:paraId="28344BE6" w14:textId="77777777">
        <w:tc>
          <w:tcPr>
            <w:tcW w:w="993" w:type="dxa"/>
            <w:tcBorders>
              <w:top w:val="dotted" w:sz="4" w:space="0" w:color="auto"/>
              <w:left w:val="double" w:sz="6" w:space="0" w:color="auto"/>
              <w:bottom w:val="dotted" w:sz="4" w:space="0" w:color="auto"/>
              <w:right w:val="single" w:sz="6" w:space="0" w:color="auto"/>
            </w:tcBorders>
          </w:tcPr>
          <w:p w14:paraId="7CF25FCE" w14:textId="77777777" w:rsidR="00D80DF0" w:rsidRPr="001A1FB9" w:rsidRDefault="00FB7B21">
            <w:pPr>
              <w:jc w:val="left"/>
            </w:pPr>
            <w:r w:rsidRPr="001A1FB9">
              <w:t>605</w:t>
            </w:r>
          </w:p>
        </w:tc>
        <w:tc>
          <w:tcPr>
            <w:tcW w:w="1701" w:type="dxa"/>
            <w:tcBorders>
              <w:top w:val="dotted" w:sz="4" w:space="0" w:color="auto"/>
              <w:left w:val="single" w:sz="6" w:space="0" w:color="auto"/>
              <w:bottom w:val="dotted" w:sz="4" w:space="0" w:color="auto"/>
              <w:right w:val="single" w:sz="6" w:space="0" w:color="auto"/>
            </w:tcBorders>
          </w:tcPr>
          <w:p w14:paraId="795252F9" w14:textId="77777777" w:rsidR="00D80DF0" w:rsidRPr="001A1FB9" w:rsidRDefault="00D80DF0">
            <w:pPr>
              <w:jc w:val="left"/>
            </w:pPr>
          </w:p>
        </w:tc>
        <w:tc>
          <w:tcPr>
            <w:tcW w:w="992" w:type="dxa"/>
            <w:tcBorders>
              <w:top w:val="dotted" w:sz="4" w:space="0" w:color="auto"/>
              <w:left w:val="single" w:sz="6" w:space="0" w:color="auto"/>
              <w:bottom w:val="dotted" w:sz="4" w:space="0" w:color="auto"/>
              <w:right w:val="single" w:sz="6" w:space="0" w:color="auto"/>
            </w:tcBorders>
          </w:tcPr>
          <w:p w14:paraId="66462572" w14:textId="77777777" w:rsidR="00D80DF0" w:rsidRPr="001A1FB9" w:rsidRDefault="00D80DF0">
            <w:pPr>
              <w:jc w:val="left"/>
            </w:pPr>
          </w:p>
        </w:tc>
        <w:tc>
          <w:tcPr>
            <w:tcW w:w="1134" w:type="dxa"/>
            <w:tcBorders>
              <w:top w:val="dotted" w:sz="4" w:space="0" w:color="auto"/>
              <w:left w:val="single" w:sz="6" w:space="0" w:color="auto"/>
              <w:bottom w:val="dotted" w:sz="4" w:space="0" w:color="auto"/>
              <w:right w:val="single" w:sz="6" w:space="0" w:color="auto"/>
            </w:tcBorders>
          </w:tcPr>
          <w:p w14:paraId="2C178485" w14:textId="77777777" w:rsidR="00D80DF0" w:rsidRPr="001A1FB9" w:rsidRDefault="00D80DF0">
            <w:pPr>
              <w:jc w:val="left"/>
            </w:pPr>
          </w:p>
        </w:tc>
        <w:tc>
          <w:tcPr>
            <w:tcW w:w="1134" w:type="dxa"/>
            <w:tcBorders>
              <w:top w:val="dotted" w:sz="4" w:space="0" w:color="auto"/>
              <w:left w:val="single" w:sz="6" w:space="0" w:color="auto"/>
              <w:bottom w:val="dotted" w:sz="4" w:space="0" w:color="auto"/>
              <w:right w:val="single" w:sz="6" w:space="0" w:color="auto"/>
            </w:tcBorders>
          </w:tcPr>
          <w:p w14:paraId="1D43B0B2" w14:textId="77777777" w:rsidR="00D80DF0" w:rsidRPr="001A1FB9" w:rsidRDefault="00D80DF0">
            <w:pPr>
              <w:jc w:val="center"/>
              <w:rPr>
                <w:lang w:eastAsia="ja-JP"/>
              </w:rPr>
            </w:pPr>
          </w:p>
        </w:tc>
        <w:tc>
          <w:tcPr>
            <w:tcW w:w="1134" w:type="dxa"/>
            <w:tcBorders>
              <w:top w:val="dotted" w:sz="4" w:space="0" w:color="auto"/>
              <w:left w:val="single" w:sz="6" w:space="0" w:color="auto"/>
              <w:bottom w:val="dotted" w:sz="4" w:space="0" w:color="auto"/>
              <w:right w:val="single" w:sz="6" w:space="0" w:color="auto"/>
            </w:tcBorders>
          </w:tcPr>
          <w:p w14:paraId="48DE4FFD" w14:textId="77777777" w:rsidR="00D80DF0" w:rsidRPr="001A1FB9" w:rsidRDefault="00D80DF0">
            <w:pPr>
              <w:jc w:val="center"/>
            </w:pPr>
          </w:p>
        </w:tc>
        <w:tc>
          <w:tcPr>
            <w:tcW w:w="992" w:type="dxa"/>
            <w:tcBorders>
              <w:top w:val="dotted" w:sz="4" w:space="0" w:color="auto"/>
              <w:left w:val="single" w:sz="6" w:space="0" w:color="auto"/>
              <w:bottom w:val="dotted" w:sz="4" w:space="0" w:color="auto"/>
              <w:right w:val="single" w:sz="4" w:space="0" w:color="auto"/>
            </w:tcBorders>
          </w:tcPr>
          <w:p w14:paraId="13AF8703" w14:textId="77777777" w:rsidR="00D80DF0" w:rsidRPr="001A1FB9" w:rsidRDefault="00D80DF0">
            <w:pPr>
              <w:jc w:val="center"/>
            </w:pPr>
          </w:p>
        </w:tc>
        <w:tc>
          <w:tcPr>
            <w:tcW w:w="1418" w:type="dxa"/>
            <w:tcBorders>
              <w:top w:val="dotted" w:sz="4" w:space="0" w:color="auto"/>
              <w:left w:val="single" w:sz="4" w:space="0" w:color="auto"/>
              <w:bottom w:val="dotted" w:sz="4" w:space="0" w:color="auto"/>
              <w:right w:val="double" w:sz="6" w:space="0" w:color="auto"/>
            </w:tcBorders>
          </w:tcPr>
          <w:p w14:paraId="4FDB395C" w14:textId="77777777" w:rsidR="00D80DF0" w:rsidRPr="001A1FB9" w:rsidRDefault="00D80DF0">
            <w:pPr>
              <w:jc w:val="center"/>
            </w:pPr>
          </w:p>
        </w:tc>
      </w:tr>
      <w:tr w:rsidR="00D80DF0" w:rsidRPr="001A1FB9" w14:paraId="2F8B6AF3" w14:textId="77777777">
        <w:tc>
          <w:tcPr>
            <w:tcW w:w="993" w:type="dxa"/>
            <w:tcBorders>
              <w:top w:val="dotted" w:sz="4" w:space="0" w:color="auto"/>
              <w:left w:val="double" w:sz="6" w:space="0" w:color="auto"/>
              <w:bottom w:val="single" w:sz="4" w:space="0" w:color="auto"/>
              <w:right w:val="single" w:sz="4" w:space="0" w:color="auto"/>
            </w:tcBorders>
          </w:tcPr>
          <w:p w14:paraId="79508959" w14:textId="77777777" w:rsidR="00D80DF0" w:rsidRPr="001A1FB9" w:rsidRDefault="00D80DF0">
            <w:pPr>
              <w:jc w:val="left"/>
            </w:pPr>
          </w:p>
        </w:tc>
        <w:tc>
          <w:tcPr>
            <w:tcW w:w="1701" w:type="dxa"/>
            <w:tcBorders>
              <w:top w:val="dotted" w:sz="4" w:space="0" w:color="auto"/>
              <w:left w:val="single" w:sz="4" w:space="0" w:color="auto"/>
              <w:bottom w:val="single" w:sz="4" w:space="0" w:color="auto"/>
              <w:right w:val="single" w:sz="4" w:space="0" w:color="auto"/>
            </w:tcBorders>
          </w:tcPr>
          <w:p w14:paraId="21B21086" w14:textId="77777777" w:rsidR="00D80DF0" w:rsidRPr="001A1FB9" w:rsidRDefault="00D80DF0">
            <w:pPr>
              <w:jc w:val="left"/>
            </w:pPr>
          </w:p>
        </w:tc>
        <w:tc>
          <w:tcPr>
            <w:tcW w:w="992" w:type="dxa"/>
            <w:tcBorders>
              <w:top w:val="dotted" w:sz="4" w:space="0" w:color="auto"/>
              <w:left w:val="single" w:sz="4" w:space="0" w:color="auto"/>
              <w:bottom w:val="single" w:sz="4" w:space="0" w:color="auto"/>
              <w:right w:val="single" w:sz="4" w:space="0" w:color="auto"/>
            </w:tcBorders>
          </w:tcPr>
          <w:p w14:paraId="47309B74" w14:textId="77777777" w:rsidR="00D80DF0" w:rsidRPr="001A1FB9" w:rsidRDefault="00D80DF0">
            <w:pPr>
              <w:jc w:val="left"/>
            </w:pPr>
          </w:p>
        </w:tc>
        <w:tc>
          <w:tcPr>
            <w:tcW w:w="1134" w:type="dxa"/>
            <w:tcBorders>
              <w:top w:val="dotted" w:sz="4" w:space="0" w:color="auto"/>
              <w:left w:val="single" w:sz="4" w:space="0" w:color="auto"/>
              <w:bottom w:val="single" w:sz="4" w:space="0" w:color="auto"/>
              <w:right w:val="single" w:sz="4" w:space="0" w:color="auto"/>
            </w:tcBorders>
          </w:tcPr>
          <w:p w14:paraId="2EC88284" w14:textId="77777777" w:rsidR="00D80DF0" w:rsidRPr="001A1FB9" w:rsidRDefault="00D80DF0">
            <w:pPr>
              <w:jc w:val="left"/>
            </w:pPr>
          </w:p>
        </w:tc>
        <w:tc>
          <w:tcPr>
            <w:tcW w:w="1134" w:type="dxa"/>
            <w:tcBorders>
              <w:top w:val="dotted" w:sz="4" w:space="0" w:color="auto"/>
              <w:left w:val="single" w:sz="4" w:space="0" w:color="auto"/>
              <w:bottom w:val="single" w:sz="4" w:space="0" w:color="auto"/>
              <w:right w:val="single" w:sz="4" w:space="0" w:color="auto"/>
            </w:tcBorders>
          </w:tcPr>
          <w:p w14:paraId="5D43BF78" w14:textId="77777777" w:rsidR="00D80DF0" w:rsidRPr="001A1FB9" w:rsidRDefault="00D80DF0">
            <w:pPr>
              <w:jc w:val="center"/>
            </w:pPr>
          </w:p>
        </w:tc>
        <w:tc>
          <w:tcPr>
            <w:tcW w:w="1134" w:type="dxa"/>
            <w:tcBorders>
              <w:top w:val="dotted" w:sz="4" w:space="0" w:color="auto"/>
              <w:left w:val="single" w:sz="4" w:space="0" w:color="auto"/>
              <w:bottom w:val="single" w:sz="4" w:space="0" w:color="auto"/>
              <w:right w:val="single" w:sz="4" w:space="0" w:color="auto"/>
            </w:tcBorders>
          </w:tcPr>
          <w:p w14:paraId="0B153D4F" w14:textId="77777777" w:rsidR="00D80DF0" w:rsidRPr="001A1FB9" w:rsidRDefault="00D80DF0">
            <w:pPr>
              <w:jc w:val="center"/>
            </w:pPr>
          </w:p>
        </w:tc>
        <w:tc>
          <w:tcPr>
            <w:tcW w:w="992" w:type="dxa"/>
            <w:tcBorders>
              <w:top w:val="dotted" w:sz="4" w:space="0" w:color="auto"/>
              <w:left w:val="single" w:sz="4" w:space="0" w:color="auto"/>
              <w:bottom w:val="single" w:sz="4" w:space="0" w:color="auto"/>
              <w:right w:val="single" w:sz="4" w:space="0" w:color="auto"/>
            </w:tcBorders>
          </w:tcPr>
          <w:p w14:paraId="48DDA397" w14:textId="77777777" w:rsidR="00D80DF0" w:rsidRPr="001A1FB9" w:rsidRDefault="00D80DF0">
            <w:pPr>
              <w:jc w:val="center"/>
            </w:pPr>
          </w:p>
        </w:tc>
        <w:tc>
          <w:tcPr>
            <w:tcW w:w="1418" w:type="dxa"/>
            <w:tcBorders>
              <w:top w:val="dotted" w:sz="4" w:space="0" w:color="auto"/>
              <w:left w:val="single" w:sz="4" w:space="0" w:color="auto"/>
              <w:bottom w:val="single" w:sz="4" w:space="0" w:color="auto"/>
              <w:right w:val="double" w:sz="6" w:space="0" w:color="auto"/>
            </w:tcBorders>
          </w:tcPr>
          <w:p w14:paraId="79D9B1EB" w14:textId="77777777" w:rsidR="00D80DF0" w:rsidRPr="001A1FB9" w:rsidRDefault="00D80DF0">
            <w:pPr>
              <w:jc w:val="center"/>
            </w:pPr>
          </w:p>
        </w:tc>
      </w:tr>
      <w:tr w:rsidR="00D80DF0" w:rsidRPr="001A1FB9" w14:paraId="5FDF47B7" w14:textId="77777777">
        <w:tc>
          <w:tcPr>
            <w:tcW w:w="8080" w:type="dxa"/>
            <w:gridSpan w:val="7"/>
            <w:tcBorders>
              <w:top w:val="single" w:sz="4" w:space="0" w:color="auto"/>
              <w:left w:val="double" w:sz="6" w:space="0" w:color="auto"/>
              <w:bottom w:val="double" w:sz="6" w:space="0" w:color="auto"/>
              <w:right w:val="single" w:sz="4" w:space="0" w:color="auto"/>
            </w:tcBorders>
          </w:tcPr>
          <w:p w14:paraId="1292B962" w14:textId="77777777" w:rsidR="00D80DF0" w:rsidRPr="001A1FB9" w:rsidRDefault="00FB7B21">
            <w:pPr>
              <w:wordWrap w:val="0"/>
              <w:jc w:val="right"/>
              <w:rPr>
                <w:lang w:val="es-ES" w:eastAsia="ja-JP"/>
              </w:rPr>
            </w:pPr>
            <w:r w:rsidRPr="001A1FB9">
              <w:rPr>
                <w:lang w:val="es-ES"/>
              </w:rPr>
              <w:t xml:space="preserve">Total para Lista No. </w:t>
            </w:r>
            <w:r w:rsidRPr="001A1FB9">
              <w:rPr>
                <w:lang w:val="es-ES" w:eastAsia="ja-JP"/>
              </w:rPr>
              <w:t>6-1</w:t>
            </w:r>
          </w:p>
          <w:p w14:paraId="21DE948F" w14:textId="77777777" w:rsidR="00D80DF0" w:rsidRPr="001A1FB9" w:rsidRDefault="00FB7B21">
            <w:pPr>
              <w:wordWrap w:val="0"/>
              <w:jc w:val="right"/>
              <w:rPr>
                <w:lang w:eastAsia="ja-JP"/>
              </w:rPr>
            </w:pPr>
            <w:r w:rsidRPr="001A1FB9">
              <w:rPr>
                <w:lang w:val="es-ES"/>
              </w:rPr>
              <w:t xml:space="preserve">(Llevar al Resumen Global, pág. </w:t>
            </w:r>
            <w:r w:rsidRPr="001A1FB9">
              <w:rPr>
                <w:u w:val="single"/>
                <w:lang w:val="es-ES"/>
              </w:rPr>
              <w:tab/>
            </w:r>
            <w:r w:rsidRPr="001A1FB9">
              <w:t>)</w:t>
            </w:r>
          </w:p>
        </w:tc>
        <w:tc>
          <w:tcPr>
            <w:tcW w:w="1418" w:type="dxa"/>
            <w:tcBorders>
              <w:top w:val="single" w:sz="4" w:space="0" w:color="auto"/>
              <w:left w:val="single" w:sz="4" w:space="0" w:color="auto"/>
              <w:bottom w:val="double" w:sz="6" w:space="0" w:color="auto"/>
              <w:right w:val="double" w:sz="6" w:space="0" w:color="auto"/>
            </w:tcBorders>
          </w:tcPr>
          <w:p w14:paraId="72F5EF03" w14:textId="77777777" w:rsidR="00D80DF0" w:rsidRPr="001A1FB9" w:rsidRDefault="00D80DF0">
            <w:pPr>
              <w:jc w:val="center"/>
              <w:rPr>
                <w:lang w:eastAsia="ja-JP"/>
              </w:rPr>
            </w:pPr>
          </w:p>
        </w:tc>
      </w:tr>
    </w:tbl>
    <w:p w14:paraId="13CF1A9D" w14:textId="77777777" w:rsidR="00D80DF0" w:rsidRPr="001A1FB9" w:rsidRDefault="00D80DF0">
      <w:pPr>
        <w:rPr>
          <w:i/>
        </w:rPr>
      </w:pPr>
    </w:p>
    <w:p w14:paraId="0B3CB86E" w14:textId="3423213C" w:rsidR="00D80DF0" w:rsidRPr="001A1FB9" w:rsidRDefault="00FB7B21">
      <w:pPr>
        <w:rPr>
          <w:lang w:val="es-ES"/>
        </w:rPr>
      </w:pPr>
      <w:r w:rsidRPr="001A1FB9">
        <w:rPr>
          <w:i/>
          <w:lang w:val="es-ES"/>
        </w:rPr>
        <w:t xml:space="preserve">A ser suministrados desde </w:t>
      </w:r>
      <w:r w:rsidR="00867ECE" w:rsidRPr="001A1FB9">
        <w:rPr>
          <w:i/>
          <w:lang w:val="es-ES"/>
        </w:rPr>
        <w:t>dentro d</w:t>
      </w:r>
      <w:r w:rsidRPr="001A1FB9">
        <w:rPr>
          <w:i/>
          <w:lang w:val="es-ES"/>
        </w:rPr>
        <w:t>el País del Contratante</w:t>
      </w:r>
    </w:p>
    <w:tbl>
      <w:tblPr>
        <w:tblW w:w="9498" w:type="dxa"/>
        <w:tblInd w:w="-23" w:type="dxa"/>
        <w:tblLayout w:type="fixed"/>
        <w:tblLook w:val="0000" w:firstRow="0" w:lastRow="0" w:firstColumn="0" w:lastColumn="0" w:noHBand="0" w:noVBand="0"/>
      </w:tblPr>
      <w:tblGrid>
        <w:gridCol w:w="993"/>
        <w:gridCol w:w="2492"/>
        <w:gridCol w:w="840"/>
        <w:gridCol w:w="342"/>
        <w:gridCol w:w="2658"/>
        <w:gridCol w:w="840"/>
        <w:gridCol w:w="1333"/>
      </w:tblGrid>
      <w:tr w:rsidR="00D80DF0" w:rsidRPr="001A1FB9" w14:paraId="1745EE8F" w14:textId="77777777">
        <w:trPr>
          <w:trHeight w:val="257"/>
        </w:trPr>
        <w:tc>
          <w:tcPr>
            <w:tcW w:w="993" w:type="dxa"/>
            <w:vMerge w:val="restart"/>
            <w:tcBorders>
              <w:top w:val="double" w:sz="6" w:space="0" w:color="auto"/>
              <w:left w:val="double" w:sz="6" w:space="0" w:color="auto"/>
              <w:bottom w:val="single" w:sz="4" w:space="0" w:color="auto"/>
              <w:right w:val="single" w:sz="4" w:space="0" w:color="auto"/>
            </w:tcBorders>
          </w:tcPr>
          <w:p w14:paraId="337BFAB3" w14:textId="77777777" w:rsidR="00D80DF0" w:rsidRPr="001A1FB9" w:rsidRDefault="00FB7B21">
            <w:pPr>
              <w:jc w:val="center"/>
              <w:rPr>
                <w:i/>
              </w:rPr>
            </w:pPr>
            <w:r w:rsidRPr="001A1FB9">
              <w:rPr>
                <w:i/>
              </w:rPr>
              <w:t>No. de compo nente</w:t>
            </w:r>
          </w:p>
        </w:tc>
        <w:tc>
          <w:tcPr>
            <w:tcW w:w="2492" w:type="dxa"/>
            <w:vMerge w:val="restart"/>
            <w:tcBorders>
              <w:top w:val="double" w:sz="6" w:space="0" w:color="auto"/>
              <w:left w:val="single" w:sz="4" w:space="0" w:color="auto"/>
              <w:bottom w:val="single" w:sz="4" w:space="0" w:color="auto"/>
              <w:right w:val="single" w:sz="4" w:space="0" w:color="auto"/>
            </w:tcBorders>
          </w:tcPr>
          <w:p w14:paraId="364D7B58" w14:textId="77777777" w:rsidR="00D80DF0" w:rsidRPr="001A1FB9" w:rsidRDefault="00FB7B21">
            <w:pPr>
              <w:jc w:val="center"/>
              <w:rPr>
                <w:i/>
              </w:rPr>
            </w:pPr>
            <w:r w:rsidRPr="001A1FB9">
              <w:rPr>
                <w:i/>
              </w:rPr>
              <w:t>Descripción</w:t>
            </w:r>
          </w:p>
        </w:tc>
        <w:tc>
          <w:tcPr>
            <w:tcW w:w="1182" w:type="dxa"/>
            <w:gridSpan w:val="2"/>
            <w:vMerge w:val="restart"/>
            <w:tcBorders>
              <w:top w:val="double" w:sz="6" w:space="0" w:color="auto"/>
              <w:left w:val="single" w:sz="6" w:space="0" w:color="auto"/>
              <w:right w:val="single" w:sz="4" w:space="0" w:color="auto"/>
            </w:tcBorders>
          </w:tcPr>
          <w:p w14:paraId="5581C266" w14:textId="77777777" w:rsidR="00D80DF0" w:rsidRPr="001A1FB9" w:rsidRDefault="00FB7B21">
            <w:pPr>
              <w:jc w:val="center"/>
              <w:rPr>
                <w:i/>
              </w:rPr>
            </w:pPr>
            <w:r w:rsidRPr="001A1FB9">
              <w:rPr>
                <w:i/>
              </w:rPr>
              <w:t>Cantidad</w:t>
            </w:r>
          </w:p>
          <w:p w14:paraId="6E0B9E51" w14:textId="77777777" w:rsidR="00D80DF0" w:rsidRPr="001A1FB9" w:rsidRDefault="00FB7B21">
            <w:pPr>
              <w:jc w:val="center"/>
              <w:rPr>
                <w:i/>
              </w:rPr>
            </w:pPr>
            <w:r w:rsidRPr="001A1FB9">
              <w:rPr>
                <w:i/>
              </w:rPr>
              <w:t>(1)</w:t>
            </w:r>
          </w:p>
        </w:tc>
        <w:tc>
          <w:tcPr>
            <w:tcW w:w="2658" w:type="dxa"/>
            <w:tcBorders>
              <w:top w:val="double" w:sz="6" w:space="0" w:color="auto"/>
              <w:left w:val="single" w:sz="4" w:space="0" w:color="auto"/>
              <w:bottom w:val="single" w:sz="4" w:space="0" w:color="auto"/>
              <w:right w:val="single" w:sz="6" w:space="0" w:color="auto"/>
            </w:tcBorders>
          </w:tcPr>
          <w:p w14:paraId="4EC56C68" w14:textId="57C35609" w:rsidR="00D80DF0" w:rsidRPr="001A1FB9" w:rsidRDefault="00FB7B21" w:rsidP="001B2D8D">
            <w:pPr>
              <w:jc w:val="center"/>
              <w:rPr>
                <w:i/>
              </w:rPr>
            </w:pPr>
            <w:r w:rsidRPr="001A1FB9">
              <w:rPr>
                <w:i/>
              </w:rPr>
              <w:t xml:space="preserve">Precio </w:t>
            </w:r>
            <w:r w:rsidR="001B2D8D" w:rsidRPr="001A1FB9">
              <w:rPr>
                <w:i/>
              </w:rPr>
              <w:t>U</w:t>
            </w:r>
            <w:r w:rsidRPr="001A1FB9">
              <w:rPr>
                <w:i/>
              </w:rPr>
              <w:t>nitario</w:t>
            </w:r>
          </w:p>
        </w:tc>
        <w:tc>
          <w:tcPr>
            <w:tcW w:w="2173" w:type="dxa"/>
            <w:gridSpan w:val="2"/>
            <w:vMerge w:val="restart"/>
            <w:tcBorders>
              <w:top w:val="double" w:sz="6" w:space="0" w:color="auto"/>
              <w:left w:val="single" w:sz="6" w:space="0" w:color="auto"/>
              <w:right w:val="double" w:sz="6" w:space="0" w:color="auto"/>
            </w:tcBorders>
          </w:tcPr>
          <w:p w14:paraId="06DCA9AD" w14:textId="7BC8729B" w:rsidR="00D80DF0" w:rsidRPr="001A1FB9" w:rsidRDefault="00FB7B21">
            <w:pPr>
              <w:jc w:val="center"/>
              <w:rPr>
                <w:i/>
              </w:rPr>
            </w:pPr>
            <w:r w:rsidRPr="001A1FB9">
              <w:rPr>
                <w:i/>
              </w:rPr>
              <w:t xml:space="preserve">Precio </w:t>
            </w:r>
            <w:r w:rsidR="001B2D8D" w:rsidRPr="001A1FB9">
              <w:rPr>
                <w:i/>
              </w:rPr>
              <w:t>T</w:t>
            </w:r>
            <w:r w:rsidRPr="001A1FB9">
              <w:rPr>
                <w:i/>
              </w:rPr>
              <w:t xml:space="preserve">otal </w:t>
            </w:r>
          </w:p>
          <w:p w14:paraId="5A6607CB" w14:textId="77777777" w:rsidR="00D80DF0" w:rsidRPr="001A1FB9" w:rsidRDefault="00FB7B21">
            <w:pPr>
              <w:jc w:val="center"/>
              <w:rPr>
                <w:i/>
              </w:rPr>
            </w:pPr>
            <w:r w:rsidRPr="001A1FB9">
              <w:rPr>
                <w:i/>
                <w:lang w:eastAsia="ja-JP"/>
              </w:rPr>
              <w:t>(1)*(2)</w:t>
            </w:r>
          </w:p>
        </w:tc>
      </w:tr>
      <w:tr w:rsidR="00D80DF0" w:rsidRPr="001A1FB9" w14:paraId="683A2D0C" w14:textId="77777777">
        <w:trPr>
          <w:trHeight w:val="256"/>
        </w:trPr>
        <w:tc>
          <w:tcPr>
            <w:tcW w:w="993" w:type="dxa"/>
            <w:vMerge/>
            <w:tcBorders>
              <w:left w:val="double" w:sz="6" w:space="0" w:color="auto"/>
              <w:bottom w:val="single" w:sz="6" w:space="0" w:color="auto"/>
              <w:right w:val="single" w:sz="6" w:space="0" w:color="auto"/>
            </w:tcBorders>
          </w:tcPr>
          <w:p w14:paraId="70DDA86E" w14:textId="77777777" w:rsidR="00D80DF0" w:rsidRPr="001A1FB9" w:rsidRDefault="00D80DF0">
            <w:pPr>
              <w:jc w:val="center"/>
              <w:rPr>
                <w:i/>
              </w:rPr>
            </w:pPr>
          </w:p>
        </w:tc>
        <w:tc>
          <w:tcPr>
            <w:tcW w:w="2492" w:type="dxa"/>
            <w:vMerge/>
            <w:tcBorders>
              <w:left w:val="single" w:sz="6" w:space="0" w:color="auto"/>
              <w:bottom w:val="single" w:sz="6" w:space="0" w:color="auto"/>
              <w:right w:val="single" w:sz="6" w:space="0" w:color="auto"/>
            </w:tcBorders>
          </w:tcPr>
          <w:p w14:paraId="029384EB" w14:textId="77777777" w:rsidR="00D80DF0" w:rsidRPr="001A1FB9" w:rsidRDefault="00D80DF0">
            <w:pPr>
              <w:jc w:val="center"/>
              <w:rPr>
                <w:i/>
              </w:rPr>
            </w:pPr>
          </w:p>
        </w:tc>
        <w:tc>
          <w:tcPr>
            <w:tcW w:w="1182" w:type="dxa"/>
            <w:gridSpan w:val="2"/>
            <w:vMerge/>
            <w:tcBorders>
              <w:left w:val="single" w:sz="6" w:space="0" w:color="auto"/>
              <w:bottom w:val="single" w:sz="6" w:space="0" w:color="auto"/>
              <w:right w:val="single" w:sz="4" w:space="0" w:color="auto"/>
            </w:tcBorders>
          </w:tcPr>
          <w:p w14:paraId="705ECFB5" w14:textId="77777777" w:rsidR="00D80DF0" w:rsidRPr="001A1FB9" w:rsidRDefault="00D80DF0">
            <w:pPr>
              <w:jc w:val="center"/>
              <w:rPr>
                <w:i/>
              </w:rPr>
            </w:pPr>
          </w:p>
        </w:tc>
        <w:tc>
          <w:tcPr>
            <w:tcW w:w="2658" w:type="dxa"/>
            <w:tcBorders>
              <w:top w:val="single" w:sz="4" w:space="0" w:color="auto"/>
              <w:left w:val="single" w:sz="4" w:space="0" w:color="auto"/>
              <w:bottom w:val="single" w:sz="6" w:space="0" w:color="auto"/>
              <w:right w:val="single" w:sz="6" w:space="0" w:color="auto"/>
            </w:tcBorders>
          </w:tcPr>
          <w:p w14:paraId="005356A2" w14:textId="5BD79EBC" w:rsidR="00D80DF0" w:rsidRPr="001A1FB9" w:rsidRDefault="00FB7B21">
            <w:pPr>
              <w:jc w:val="center"/>
              <w:rPr>
                <w:i/>
                <w:lang w:eastAsia="ja-JP"/>
              </w:rPr>
            </w:pPr>
            <w:r w:rsidRPr="001A1FB9">
              <w:rPr>
                <w:i/>
                <w:lang w:eastAsia="ja-JP"/>
              </w:rPr>
              <w:t>(2)</w:t>
            </w:r>
          </w:p>
        </w:tc>
        <w:tc>
          <w:tcPr>
            <w:tcW w:w="2173" w:type="dxa"/>
            <w:gridSpan w:val="2"/>
            <w:vMerge/>
            <w:tcBorders>
              <w:left w:val="single" w:sz="6" w:space="0" w:color="auto"/>
              <w:bottom w:val="single" w:sz="6" w:space="0" w:color="auto"/>
              <w:right w:val="double" w:sz="6" w:space="0" w:color="auto"/>
            </w:tcBorders>
          </w:tcPr>
          <w:p w14:paraId="182F436B" w14:textId="77777777" w:rsidR="00D80DF0" w:rsidRPr="001A1FB9" w:rsidRDefault="00D80DF0">
            <w:pPr>
              <w:jc w:val="center"/>
              <w:rPr>
                <w:i/>
              </w:rPr>
            </w:pPr>
          </w:p>
        </w:tc>
      </w:tr>
      <w:tr w:rsidR="00D80DF0" w:rsidRPr="001A1FB9" w14:paraId="180FE219" w14:textId="77777777">
        <w:tc>
          <w:tcPr>
            <w:tcW w:w="993" w:type="dxa"/>
            <w:tcBorders>
              <w:top w:val="single" w:sz="6" w:space="0" w:color="auto"/>
              <w:left w:val="double" w:sz="6" w:space="0" w:color="auto"/>
              <w:bottom w:val="dotted" w:sz="4" w:space="0" w:color="auto"/>
              <w:right w:val="single" w:sz="6" w:space="0" w:color="auto"/>
            </w:tcBorders>
          </w:tcPr>
          <w:p w14:paraId="1ADF1104" w14:textId="77777777" w:rsidR="00D80DF0" w:rsidRPr="001A1FB9" w:rsidRDefault="00FB7B21">
            <w:pPr>
              <w:jc w:val="left"/>
            </w:pPr>
            <w:r w:rsidRPr="001A1FB9">
              <w:t>606</w:t>
            </w:r>
          </w:p>
        </w:tc>
        <w:tc>
          <w:tcPr>
            <w:tcW w:w="2492" w:type="dxa"/>
            <w:tcBorders>
              <w:top w:val="single" w:sz="6" w:space="0" w:color="auto"/>
              <w:left w:val="single" w:sz="6" w:space="0" w:color="auto"/>
              <w:bottom w:val="dotted" w:sz="4" w:space="0" w:color="auto"/>
              <w:right w:val="single" w:sz="6" w:space="0" w:color="auto"/>
            </w:tcBorders>
          </w:tcPr>
          <w:p w14:paraId="7A9C8278" w14:textId="77777777" w:rsidR="00D80DF0" w:rsidRPr="001A1FB9" w:rsidRDefault="00D80DF0">
            <w:pPr>
              <w:jc w:val="left"/>
            </w:pPr>
          </w:p>
        </w:tc>
        <w:tc>
          <w:tcPr>
            <w:tcW w:w="840" w:type="dxa"/>
            <w:tcBorders>
              <w:top w:val="single" w:sz="6" w:space="0" w:color="auto"/>
              <w:left w:val="single" w:sz="6" w:space="0" w:color="auto"/>
              <w:bottom w:val="dotted" w:sz="4" w:space="0" w:color="auto"/>
            </w:tcBorders>
          </w:tcPr>
          <w:p w14:paraId="61462263" w14:textId="77777777" w:rsidR="00D80DF0" w:rsidRPr="001A1FB9" w:rsidRDefault="00D80DF0">
            <w:pPr>
              <w:jc w:val="left"/>
            </w:pPr>
          </w:p>
        </w:tc>
        <w:tc>
          <w:tcPr>
            <w:tcW w:w="342" w:type="dxa"/>
            <w:tcBorders>
              <w:top w:val="single" w:sz="6" w:space="0" w:color="auto"/>
              <w:bottom w:val="dotted" w:sz="4" w:space="0" w:color="auto"/>
              <w:right w:val="single" w:sz="6" w:space="0" w:color="auto"/>
            </w:tcBorders>
          </w:tcPr>
          <w:p w14:paraId="5AA22646" w14:textId="77777777" w:rsidR="00D80DF0" w:rsidRPr="001A1FB9" w:rsidRDefault="00D80DF0">
            <w:pPr>
              <w:jc w:val="left"/>
            </w:pPr>
          </w:p>
        </w:tc>
        <w:tc>
          <w:tcPr>
            <w:tcW w:w="2658" w:type="dxa"/>
            <w:tcBorders>
              <w:top w:val="single" w:sz="6" w:space="0" w:color="auto"/>
              <w:left w:val="single" w:sz="6" w:space="0" w:color="auto"/>
              <w:bottom w:val="dotted" w:sz="4" w:space="0" w:color="auto"/>
              <w:right w:val="single" w:sz="6" w:space="0" w:color="auto"/>
            </w:tcBorders>
          </w:tcPr>
          <w:p w14:paraId="19A3445E" w14:textId="77777777" w:rsidR="00D80DF0" w:rsidRPr="001A1FB9" w:rsidRDefault="00D80DF0">
            <w:pPr>
              <w:jc w:val="center"/>
            </w:pPr>
          </w:p>
        </w:tc>
        <w:tc>
          <w:tcPr>
            <w:tcW w:w="840" w:type="dxa"/>
            <w:tcBorders>
              <w:top w:val="single" w:sz="6" w:space="0" w:color="auto"/>
              <w:left w:val="single" w:sz="6" w:space="0" w:color="auto"/>
              <w:bottom w:val="dotted" w:sz="4" w:space="0" w:color="auto"/>
            </w:tcBorders>
          </w:tcPr>
          <w:p w14:paraId="27828412" w14:textId="77777777" w:rsidR="00D80DF0" w:rsidRPr="001A1FB9" w:rsidRDefault="00D80DF0">
            <w:pPr>
              <w:jc w:val="center"/>
            </w:pPr>
          </w:p>
        </w:tc>
        <w:tc>
          <w:tcPr>
            <w:tcW w:w="1333" w:type="dxa"/>
            <w:tcBorders>
              <w:top w:val="single" w:sz="6" w:space="0" w:color="auto"/>
              <w:bottom w:val="dotted" w:sz="4" w:space="0" w:color="auto"/>
              <w:right w:val="double" w:sz="6" w:space="0" w:color="auto"/>
            </w:tcBorders>
          </w:tcPr>
          <w:p w14:paraId="551169AD" w14:textId="77777777" w:rsidR="00D80DF0" w:rsidRPr="001A1FB9" w:rsidRDefault="00D80DF0">
            <w:pPr>
              <w:jc w:val="center"/>
            </w:pPr>
          </w:p>
        </w:tc>
      </w:tr>
      <w:tr w:rsidR="00D80DF0" w:rsidRPr="001A1FB9" w14:paraId="10A797FE" w14:textId="77777777">
        <w:tc>
          <w:tcPr>
            <w:tcW w:w="993" w:type="dxa"/>
            <w:tcBorders>
              <w:top w:val="dotted" w:sz="4" w:space="0" w:color="auto"/>
              <w:left w:val="double" w:sz="6" w:space="0" w:color="auto"/>
              <w:bottom w:val="dotted" w:sz="4" w:space="0" w:color="auto"/>
              <w:right w:val="single" w:sz="6" w:space="0" w:color="auto"/>
            </w:tcBorders>
          </w:tcPr>
          <w:p w14:paraId="3461A12A" w14:textId="77777777" w:rsidR="00D80DF0" w:rsidRPr="001A1FB9" w:rsidRDefault="00FB7B21">
            <w:pPr>
              <w:jc w:val="left"/>
            </w:pPr>
            <w:r w:rsidRPr="001A1FB9">
              <w:t>607</w:t>
            </w:r>
          </w:p>
        </w:tc>
        <w:tc>
          <w:tcPr>
            <w:tcW w:w="2492" w:type="dxa"/>
            <w:tcBorders>
              <w:top w:val="dotted" w:sz="4" w:space="0" w:color="auto"/>
              <w:left w:val="single" w:sz="6" w:space="0" w:color="auto"/>
              <w:bottom w:val="dotted" w:sz="4" w:space="0" w:color="auto"/>
              <w:right w:val="single" w:sz="6" w:space="0" w:color="auto"/>
            </w:tcBorders>
          </w:tcPr>
          <w:p w14:paraId="2070980F" w14:textId="77777777" w:rsidR="00D80DF0" w:rsidRPr="001A1FB9" w:rsidRDefault="00D80DF0">
            <w:pPr>
              <w:jc w:val="left"/>
            </w:pPr>
          </w:p>
        </w:tc>
        <w:tc>
          <w:tcPr>
            <w:tcW w:w="840" w:type="dxa"/>
            <w:tcBorders>
              <w:top w:val="dotted" w:sz="4" w:space="0" w:color="auto"/>
              <w:left w:val="single" w:sz="6" w:space="0" w:color="auto"/>
              <w:bottom w:val="dotted" w:sz="4" w:space="0" w:color="auto"/>
            </w:tcBorders>
          </w:tcPr>
          <w:p w14:paraId="1A863C16" w14:textId="77777777" w:rsidR="00D80DF0" w:rsidRPr="001A1FB9" w:rsidRDefault="00D80DF0">
            <w:pPr>
              <w:jc w:val="left"/>
            </w:pPr>
          </w:p>
        </w:tc>
        <w:tc>
          <w:tcPr>
            <w:tcW w:w="342" w:type="dxa"/>
            <w:tcBorders>
              <w:top w:val="dotted" w:sz="4" w:space="0" w:color="auto"/>
              <w:bottom w:val="dotted" w:sz="4" w:space="0" w:color="auto"/>
              <w:right w:val="single" w:sz="6" w:space="0" w:color="auto"/>
            </w:tcBorders>
          </w:tcPr>
          <w:p w14:paraId="2ABBDA28" w14:textId="77777777" w:rsidR="00D80DF0" w:rsidRPr="001A1FB9" w:rsidRDefault="00D80DF0">
            <w:pPr>
              <w:jc w:val="left"/>
            </w:pPr>
          </w:p>
        </w:tc>
        <w:tc>
          <w:tcPr>
            <w:tcW w:w="2658" w:type="dxa"/>
            <w:tcBorders>
              <w:top w:val="dotted" w:sz="4" w:space="0" w:color="auto"/>
              <w:left w:val="single" w:sz="6" w:space="0" w:color="auto"/>
              <w:bottom w:val="dotted" w:sz="4" w:space="0" w:color="auto"/>
              <w:right w:val="single" w:sz="6" w:space="0" w:color="auto"/>
            </w:tcBorders>
          </w:tcPr>
          <w:p w14:paraId="03ACF2EC" w14:textId="77777777" w:rsidR="00D80DF0" w:rsidRPr="001A1FB9" w:rsidRDefault="00D80DF0">
            <w:pPr>
              <w:jc w:val="center"/>
            </w:pPr>
          </w:p>
        </w:tc>
        <w:tc>
          <w:tcPr>
            <w:tcW w:w="840" w:type="dxa"/>
            <w:tcBorders>
              <w:top w:val="dotted" w:sz="4" w:space="0" w:color="auto"/>
              <w:left w:val="single" w:sz="6" w:space="0" w:color="auto"/>
              <w:bottom w:val="dotted" w:sz="4" w:space="0" w:color="auto"/>
            </w:tcBorders>
          </w:tcPr>
          <w:p w14:paraId="1CEFF8AA" w14:textId="77777777" w:rsidR="00D80DF0" w:rsidRPr="001A1FB9" w:rsidRDefault="00D80DF0">
            <w:pPr>
              <w:jc w:val="center"/>
            </w:pPr>
          </w:p>
        </w:tc>
        <w:tc>
          <w:tcPr>
            <w:tcW w:w="1333" w:type="dxa"/>
            <w:tcBorders>
              <w:top w:val="dotted" w:sz="4" w:space="0" w:color="auto"/>
              <w:bottom w:val="dotted" w:sz="4" w:space="0" w:color="auto"/>
              <w:right w:val="double" w:sz="6" w:space="0" w:color="auto"/>
            </w:tcBorders>
          </w:tcPr>
          <w:p w14:paraId="3D235CB0" w14:textId="77777777" w:rsidR="00D80DF0" w:rsidRPr="001A1FB9" w:rsidRDefault="00D80DF0">
            <w:pPr>
              <w:jc w:val="center"/>
            </w:pPr>
          </w:p>
        </w:tc>
      </w:tr>
      <w:tr w:rsidR="00D80DF0" w:rsidRPr="001A1FB9" w14:paraId="13C3C3C7" w14:textId="77777777">
        <w:tc>
          <w:tcPr>
            <w:tcW w:w="993" w:type="dxa"/>
            <w:tcBorders>
              <w:top w:val="dotted" w:sz="4" w:space="0" w:color="auto"/>
              <w:left w:val="double" w:sz="6" w:space="0" w:color="auto"/>
              <w:bottom w:val="dotted" w:sz="4" w:space="0" w:color="auto"/>
              <w:right w:val="single" w:sz="6" w:space="0" w:color="auto"/>
            </w:tcBorders>
          </w:tcPr>
          <w:p w14:paraId="087EACC4" w14:textId="77777777" w:rsidR="00D80DF0" w:rsidRPr="001A1FB9" w:rsidRDefault="00FB7B21">
            <w:pPr>
              <w:jc w:val="left"/>
            </w:pPr>
            <w:r w:rsidRPr="001A1FB9">
              <w:t>608</w:t>
            </w:r>
          </w:p>
        </w:tc>
        <w:tc>
          <w:tcPr>
            <w:tcW w:w="2492" w:type="dxa"/>
            <w:tcBorders>
              <w:top w:val="dotted" w:sz="4" w:space="0" w:color="auto"/>
              <w:left w:val="single" w:sz="6" w:space="0" w:color="auto"/>
              <w:bottom w:val="dotted" w:sz="4" w:space="0" w:color="auto"/>
              <w:right w:val="single" w:sz="6" w:space="0" w:color="auto"/>
            </w:tcBorders>
          </w:tcPr>
          <w:p w14:paraId="7EB6853C" w14:textId="77777777" w:rsidR="00D80DF0" w:rsidRPr="001A1FB9" w:rsidRDefault="00D80DF0">
            <w:pPr>
              <w:jc w:val="left"/>
            </w:pPr>
          </w:p>
        </w:tc>
        <w:tc>
          <w:tcPr>
            <w:tcW w:w="840" w:type="dxa"/>
            <w:tcBorders>
              <w:top w:val="dotted" w:sz="4" w:space="0" w:color="auto"/>
              <w:left w:val="single" w:sz="6" w:space="0" w:color="auto"/>
              <w:bottom w:val="dotted" w:sz="4" w:space="0" w:color="auto"/>
            </w:tcBorders>
          </w:tcPr>
          <w:p w14:paraId="3B224B2E" w14:textId="77777777" w:rsidR="00D80DF0" w:rsidRPr="001A1FB9" w:rsidRDefault="00D80DF0">
            <w:pPr>
              <w:jc w:val="left"/>
            </w:pPr>
          </w:p>
        </w:tc>
        <w:tc>
          <w:tcPr>
            <w:tcW w:w="342" w:type="dxa"/>
            <w:tcBorders>
              <w:top w:val="dotted" w:sz="4" w:space="0" w:color="auto"/>
              <w:bottom w:val="dotted" w:sz="4" w:space="0" w:color="auto"/>
              <w:right w:val="single" w:sz="6" w:space="0" w:color="auto"/>
            </w:tcBorders>
          </w:tcPr>
          <w:p w14:paraId="2DAAEB45" w14:textId="77777777" w:rsidR="00D80DF0" w:rsidRPr="001A1FB9" w:rsidRDefault="00D80DF0">
            <w:pPr>
              <w:jc w:val="left"/>
            </w:pPr>
          </w:p>
        </w:tc>
        <w:tc>
          <w:tcPr>
            <w:tcW w:w="2658" w:type="dxa"/>
            <w:tcBorders>
              <w:top w:val="dotted" w:sz="4" w:space="0" w:color="auto"/>
              <w:left w:val="single" w:sz="6" w:space="0" w:color="auto"/>
              <w:bottom w:val="dotted" w:sz="4" w:space="0" w:color="auto"/>
              <w:right w:val="single" w:sz="6" w:space="0" w:color="auto"/>
            </w:tcBorders>
          </w:tcPr>
          <w:p w14:paraId="11107B74" w14:textId="77777777" w:rsidR="00D80DF0" w:rsidRPr="001A1FB9" w:rsidRDefault="00D80DF0">
            <w:pPr>
              <w:jc w:val="center"/>
            </w:pPr>
          </w:p>
        </w:tc>
        <w:tc>
          <w:tcPr>
            <w:tcW w:w="840" w:type="dxa"/>
            <w:tcBorders>
              <w:top w:val="dotted" w:sz="4" w:space="0" w:color="auto"/>
              <w:left w:val="single" w:sz="6" w:space="0" w:color="auto"/>
              <w:bottom w:val="dotted" w:sz="4" w:space="0" w:color="auto"/>
            </w:tcBorders>
          </w:tcPr>
          <w:p w14:paraId="405CCC42" w14:textId="77777777" w:rsidR="00D80DF0" w:rsidRPr="001A1FB9" w:rsidRDefault="00D80DF0">
            <w:pPr>
              <w:jc w:val="center"/>
            </w:pPr>
          </w:p>
        </w:tc>
        <w:tc>
          <w:tcPr>
            <w:tcW w:w="1333" w:type="dxa"/>
            <w:tcBorders>
              <w:top w:val="dotted" w:sz="4" w:space="0" w:color="auto"/>
              <w:bottom w:val="dotted" w:sz="4" w:space="0" w:color="auto"/>
              <w:right w:val="double" w:sz="6" w:space="0" w:color="auto"/>
            </w:tcBorders>
          </w:tcPr>
          <w:p w14:paraId="4314E5E1" w14:textId="77777777" w:rsidR="00D80DF0" w:rsidRPr="001A1FB9" w:rsidRDefault="00D80DF0">
            <w:pPr>
              <w:jc w:val="center"/>
            </w:pPr>
          </w:p>
        </w:tc>
      </w:tr>
      <w:tr w:rsidR="00D80DF0" w:rsidRPr="001A1FB9" w14:paraId="7C24340C" w14:textId="77777777">
        <w:tc>
          <w:tcPr>
            <w:tcW w:w="993" w:type="dxa"/>
            <w:tcBorders>
              <w:top w:val="dotted" w:sz="4" w:space="0" w:color="auto"/>
              <w:left w:val="double" w:sz="6" w:space="0" w:color="auto"/>
              <w:bottom w:val="dotted" w:sz="4" w:space="0" w:color="auto"/>
              <w:right w:val="single" w:sz="6" w:space="0" w:color="auto"/>
            </w:tcBorders>
          </w:tcPr>
          <w:p w14:paraId="583A775E" w14:textId="77777777" w:rsidR="00D80DF0" w:rsidRPr="001A1FB9" w:rsidRDefault="00FB7B21">
            <w:pPr>
              <w:jc w:val="left"/>
            </w:pPr>
            <w:r w:rsidRPr="001A1FB9">
              <w:t>609</w:t>
            </w:r>
          </w:p>
        </w:tc>
        <w:tc>
          <w:tcPr>
            <w:tcW w:w="2492" w:type="dxa"/>
            <w:tcBorders>
              <w:top w:val="dotted" w:sz="4" w:space="0" w:color="auto"/>
              <w:left w:val="single" w:sz="6" w:space="0" w:color="auto"/>
              <w:bottom w:val="dotted" w:sz="4" w:space="0" w:color="auto"/>
              <w:right w:val="single" w:sz="6" w:space="0" w:color="auto"/>
            </w:tcBorders>
          </w:tcPr>
          <w:p w14:paraId="56023554" w14:textId="77777777" w:rsidR="00D80DF0" w:rsidRPr="001A1FB9" w:rsidRDefault="00D80DF0">
            <w:pPr>
              <w:jc w:val="left"/>
            </w:pPr>
          </w:p>
        </w:tc>
        <w:tc>
          <w:tcPr>
            <w:tcW w:w="840" w:type="dxa"/>
            <w:tcBorders>
              <w:top w:val="dotted" w:sz="4" w:space="0" w:color="auto"/>
              <w:left w:val="single" w:sz="6" w:space="0" w:color="auto"/>
              <w:bottom w:val="dotted" w:sz="4" w:space="0" w:color="auto"/>
            </w:tcBorders>
          </w:tcPr>
          <w:p w14:paraId="2DC4ABBD" w14:textId="77777777" w:rsidR="00D80DF0" w:rsidRPr="001A1FB9" w:rsidRDefault="00D80DF0">
            <w:pPr>
              <w:jc w:val="left"/>
            </w:pPr>
          </w:p>
        </w:tc>
        <w:tc>
          <w:tcPr>
            <w:tcW w:w="342" w:type="dxa"/>
            <w:tcBorders>
              <w:top w:val="dotted" w:sz="4" w:space="0" w:color="auto"/>
              <w:bottom w:val="dotted" w:sz="4" w:space="0" w:color="auto"/>
              <w:right w:val="single" w:sz="6" w:space="0" w:color="auto"/>
            </w:tcBorders>
          </w:tcPr>
          <w:p w14:paraId="6CFD2B6D" w14:textId="77777777" w:rsidR="00D80DF0" w:rsidRPr="001A1FB9" w:rsidRDefault="00D80DF0">
            <w:pPr>
              <w:jc w:val="left"/>
            </w:pPr>
          </w:p>
        </w:tc>
        <w:tc>
          <w:tcPr>
            <w:tcW w:w="2658" w:type="dxa"/>
            <w:tcBorders>
              <w:top w:val="dotted" w:sz="4" w:space="0" w:color="auto"/>
              <w:left w:val="single" w:sz="6" w:space="0" w:color="auto"/>
              <w:bottom w:val="dotted" w:sz="4" w:space="0" w:color="auto"/>
              <w:right w:val="single" w:sz="6" w:space="0" w:color="auto"/>
            </w:tcBorders>
          </w:tcPr>
          <w:p w14:paraId="4777F686" w14:textId="77777777" w:rsidR="00D80DF0" w:rsidRPr="001A1FB9" w:rsidRDefault="00D80DF0">
            <w:pPr>
              <w:jc w:val="center"/>
            </w:pPr>
          </w:p>
        </w:tc>
        <w:tc>
          <w:tcPr>
            <w:tcW w:w="840" w:type="dxa"/>
            <w:tcBorders>
              <w:top w:val="dotted" w:sz="4" w:space="0" w:color="auto"/>
              <w:left w:val="single" w:sz="6" w:space="0" w:color="auto"/>
              <w:bottom w:val="dotted" w:sz="4" w:space="0" w:color="auto"/>
            </w:tcBorders>
          </w:tcPr>
          <w:p w14:paraId="60394B51" w14:textId="77777777" w:rsidR="00D80DF0" w:rsidRPr="001A1FB9" w:rsidRDefault="00D80DF0">
            <w:pPr>
              <w:jc w:val="center"/>
            </w:pPr>
          </w:p>
        </w:tc>
        <w:tc>
          <w:tcPr>
            <w:tcW w:w="1333" w:type="dxa"/>
            <w:tcBorders>
              <w:top w:val="dotted" w:sz="4" w:space="0" w:color="auto"/>
              <w:bottom w:val="dotted" w:sz="4" w:space="0" w:color="auto"/>
              <w:right w:val="double" w:sz="6" w:space="0" w:color="auto"/>
            </w:tcBorders>
          </w:tcPr>
          <w:p w14:paraId="110B5E10" w14:textId="77777777" w:rsidR="00D80DF0" w:rsidRPr="001A1FB9" w:rsidRDefault="00D80DF0">
            <w:pPr>
              <w:jc w:val="center"/>
            </w:pPr>
          </w:p>
        </w:tc>
      </w:tr>
      <w:tr w:rsidR="00D80DF0" w:rsidRPr="001A1FB9" w14:paraId="46885C70" w14:textId="77777777">
        <w:tc>
          <w:tcPr>
            <w:tcW w:w="993" w:type="dxa"/>
            <w:tcBorders>
              <w:top w:val="dotted" w:sz="4" w:space="0" w:color="auto"/>
              <w:left w:val="double" w:sz="6" w:space="0" w:color="auto"/>
              <w:bottom w:val="dotted" w:sz="4" w:space="0" w:color="auto"/>
              <w:right w:val="single" w:sz="4" w:space="0" w:color="auto"/>
            </w:tcBorders>
          </w:tcPr>
          <w:p w14:paraId="13ED9EF5" w14:textId="77777777" w:rsidR="00D80DF0" w:rsidRPr="001A1FB9" w:rsidRDefault="00FB7B21">
            <w:pPr>
              <w:jc w:val="left"/>
              <w:rPr>
                <w:lang w:eastAsia="ja-JP"/>
              </w:rPr>
            </w:pPr>
            <w:r w:rsidRPr="001A1FB9">
              <w:rPr>
                <w:rFonts w:hint="eastAsia"/>
                <w:lang w:eastAsia="ja-JP"/>
              </w:rPr>
              <w:t>610</w:t>
            </w:r>
          </w:p>
        </w:tc>
        <w:tc>
          <w:tcPr>
            <w:tcW w:w="2492" w:type="dxa"/>
            <w:tcBorders>
              <w:top w:val="dotted" w:sz="4" w:space="0" w:color="auto"/>
              <w:left w:val="single" w:sz="4" w:space="0" w:color="auto"/>
              <w:bottom w:val="dotted" w:sz="4" w:space="0" w:color="auto"/>
              <w:right w:val="single" w:sz="4" w:space="0" w:color="auto"/>
            </w:tcBorders>
          </w:tcPr>
          <w:p w14:paraId="1DF7D461" w14:textId="77777777" w:rsidR="00D80DF0" w:rsidRPr="001A1FB9" w:rsidRDefault="00D80DF0">
            <w:pPr>
              <w:jc w:val="left"/>
            </w:pPr>
          </w:p>
        </w:tc>
        <w:tc>
          <w:tcPr>
            <w:tcW w:w="840" w:type="dxa"/>
            <w:tcBorders>
              <w:top w:val="dotted" w:sz="4" w:space="0" w:color="auto"/>
              <w:left w:val="single" w:sz="4" w:space="0" w:color="auto"/>
              <w:bottom w:val="dotted" w:sz="4" w:space="0" w:color="auto"/>
            </w:tcBorders>
          </w:tcPr>
          <w:p w14:paraId="479B49A1" w14:textId="77777777" w:rsidR="00D80DF0" w:rsidRPr="001A1FB9" w:rsidRDefault="00D80DF0">
            <w:pPr>
              <w:jc w:val="left"/>
            </w:pPr>
          </w:p>
        </w:tc>
        <w:tc>
          <w:tcPr>
            <w:tcW w:w="342" w:type="dxa"/>
            <w:tcBorders>
              <w:top w:val="dotted" w:sz="4" w:space="0" w:color="auto"/>
              <w:bottom w:val="dotted" w:sz="4" w:space="0" w:color="auto"/>
              <w:right w:val="single" w:sz="4" w:space="0" w:color="auto"/>
            </w:tcBorders>
          </w:tcPr>
          <w:p w14:paraId="2B648EC4" w14:textId="77777777" w:rsidR="00D80DF0" w:rsidRPr="001A1FB9" w:rsidRDefault="00D80DF0">
            <w:pPr>
              <w:jc w:val="left"/>
            </w:pPr>
          </w:p>
        </w:tc>
        <w:tc>
          <w:tcPr>
            <w:tcW w:w="2658" w:type="dxa"/>
            <w:tcBorders>
              <w:top w:val="dotted" w:sz="4" w:space="0" w:color="auto"/>
              <w:left w:val="single" w:sz="4" w:space="0" w:color="auto"/>
              <w:bottom w:val="dotted" w:sz="4" w:space="0" w:color="auto"/>
              <w:right w:val="single" w:sz="4" w:space="0" w:color="auto"/>
            </w:tcBorders>
          </w:tcPr>
          <w:p w14:paraId="4BC5B08C" w14:textId="77777777" w:rsidR="00D80DF0" w:rsidRPr="001A1FB9" w:rsidRDefault="00D80DF0">
            <w:pPr>
              <w:jc w:val="center"/>
            </w:pPr>
          </w:p>
        </w:tc>
        <w:tc>
          <w:tcPr>
            <w:tcW w:w="840" w:type="dxa"/>
            <w:tcBorders>
              <w:top w:val="dotted" w:sz="4" w:space="0" w:color="auto"/>
              <w:left w:val="single" w:sz="4" w:space="0" w:color="auto"/>
              <w:bottom w:val="dotted" w:sz="4" w:space="0" w:color="auto"/>
            </w:tcBorders>
          </w:tcPr>
          <w:p w14:paraId="7A12BF4D" w14:textId="77777777" w:rsidR="00D80DF0" w:rsidRPr="001A1FB9" w:rsidRDefault="00D80DF0">
            <w:pPr>
              <w:jc w:val="center"/>
            </w:pPr>
          </w:p>
        </w:tc>
        <w:tc>
          <w:tcPr>
            <w:tcW w:w="1333" w:type="dxa"/>
            <w:tcBorders>
              <w:top w:val="dotted" w:sz="4" w:space="0" w:color="auto"/>
              <w:bottom w:val="dotted" w:sz="4" w:space="0" w:color="auto"/>
              <w:right w:val="double" w:sz="6" w:space="0" w:color="auto"/>
            </w:tcBorders>
          </w:tcPr>
          <w:p w14:paraId="3C41E203" w14:textId="77777777" w:rsidR="00D80DF0" w:rsidRPr="001A1FB9" w:rsidRDefault="00D80DF0">
            <w:pPr>
              <w:jc w:val="center"/>
            </w:pPr>
          </w:p>
        </w:tc>
      </w:tr>
      <w:tr w:rsidR="00D80DF0" w:rsidRPr="001A1FB9" w14:paraId="7102E750" w14:textId="77777777">
        <w:tc>
          <w:tcPr>
            <w:tcW w:w="993" w:type="dxa"/>
            <w:tcBorders>
              <w:top w:val="dotted" w:sz="4" w:space="0" w:color="auto"/>
              <w:left w:val="double" w:sz="6" w:space="0" w:color="auto"/>
              <w:bottom w:val="dotted" w:sz="4" w:space="0" w:color="auto"/>
              <w:right w:val="single" w:sz="4" w:space="0" w:color="auto"/>
            </w:tcBorders>
          </w:tcPr>
          <w:p w14:paraId="784F1C3C" w14:textId="77777777" w:rsidR="00D80DF0" w:rsidRPr="001A1FB9" w:rsidRDefault="00D80DF0">
            <w:pPr>
              <w:jc w:val="left"/>
            </w:pPr>
          </w:p>
        </w:tc>
        <w:tc>
          <w:tcPr>
            <w:tcW w:w="2492" w:type="dxa"/>
            <w:tcBorders>
              <w:top w:val="dotted" w:sz="4" w:space="0" w:color="auto"/>
              <w:left w:val="single" w:sz="4" w:space="0" w:color="auto"/>
              <w:bottom w:val="dotted" w:sz="4" w:space="0" w:color="auto"/>
              <w:right w:val="single" w:sz="4" w:space="0" w:color="auto"/>
            </w:tcBorders>
          </w:tcPr>
          <w:p w14:paraId="0DFB2B0D" w14:textId="77777777" w:rsidR="00D80DF0" w:rsidRPr="001A1FB9" w:rsidRDefault="00D80DF0">
            <w:pPr>
              <w:jc w:val="left"/>
            </w:pPr>
          </w:p>
        </w:tc>
        <w:tc>
          <w:tcPr>
            <w:tcW w:w="840" w:type="dxa"/>
            <w:tcBorders>
              <w:top w:val="dotted" w:sz="4" w:space="0" w:color="auto"/>
              <w:left w:val="single" w:sz="4" w:space="0" w:color="auto"/>
              <w:bottom w:val="dotted" w:sz="4" w:space="0" w:color="auto"/>
            </w:tcBorders>
          </w:tcPr>
          <w:p w14:paraId="77AF51EF" w14:textId="77777777" w:rsidR="00D80DF0" w:rsidRPr="001A1FB9" w:rsidRDefault="00D80DF0">
            <w:pPr>
              <w:jc w:val="left"/>
            </w:pPr>
          </w:p>
        </w:tc>
        <w:tc>
          <w:tcPr>
            <w:tcW w:w="342" w:type="dxa"/>
            <w:tcBorders>
              <w:top w:val="dotted" w:sz="4" w:space="0" w:color="auto"/>
              <w:bottom w:val="dotted" w:sz="4" w:space="0" w:color="auto"/>
              <w:right w:val="single" w:sz="4" w:space="0" w:color="auto"/>
            </w:tcBorders>
          </w:tcPr>
          <w:p w14:paraId="1BE73137" w14:textId="77777777" w:rsidR="00D80DF0" w:rsidRPr="001A1FB9" w:rsidRDefault="00D80DF0">
            <w:pPr>
              <w:jc w:val="left"/>
            </w:pPr>
          </w:p>
        </w:tc>
        <w:tc>
          <w:tcPr>
            <w:tcW w:w="2658" w:type="dxa"/>
            <w:tcBorders>
              <w:top w:val="dotted" w:sz="4" w:space="0" w:color="auto"/>
              <w:left w:val="single" w:sz="4" w:space="0" w:color="auto"/>
              <w:bottom w:val="dotted" w:sz="4" w:space="0" w:color="auto"/>
              <w:right w:val="single" w:sz="4" w:space="0" w:color="auto"/>
            </w:tcBorders>
          </w:tcPr>
          <w:p w14:paraId="0F57DA55" w14:textId="77777777" w:rsidR="00D80DF0" w:rsidRPr="001A1FB9" w:rsidRDefault="00D80DF0">
            <w:pPr>
              <w:jc w:val="center"/>
            </w:pPr>
          </w:p>
        </w:tc>
        <w:tc>
          <w:tcPr>
            <w:tcW w:w="840" w:type="dxa"/>
            <w:tcBorders>
              <w:top w:val="dotted" w:sz="4" w:space="0" w:color="auto"/>
              <w:left w:val="single" w:sz="4" w:space="0" w:color="auto"/>
              <w:bottom w:val="dotted" w:sz="4" w:space="0" w:color="auto"/>
            </w:tcBorders>
          </w:tcPr>
          <w:p w14:paraId="385FB011" w14:textId="77777777" w:rsidR="00D80DF0" w:rsidRPr="001A1FB9" w:rsidRDefault="00D80DF0">
            <w:pPr>
              <w:jc w:val="center"/>
            </w:pPr>
          </w:p>
        </w:tc>
        <w:tc>
          <w:tcPr>
            <w:tcW w:w="1333" w:type="dxa"/>
            <w:tcBorders>
              <w:top w:val="dotted" w:sz="4" w:space="0" w:color="auto"/>
              <w:bottom w:val="dotted" w:sz="4" w:space="0" w:color="auto"/>
              <w:right w:val="double" w:sz="6" w:space="0" w:color="auto"/>
            </w:tcBorders>
          </w:tcPr>
          <w:p w14:paraId="49F25710" w14:textId="77777777" w:rsidR="00D80DF0" w:rsidRPr="001A1FB9" w:rsidRDefault="00D80DF0">
            <w:pPr>
              <w:jc w:val="center"/>
            </w:pPr>
          </w:p>
        </w:tc>
      </w:tr>
      <w:tr w:rsidR="00D80DF0" w:rsidRPr="001A1FB9" w14:paraId="3A16F3B8" w14:textId="77777777">
        <w:tc>
          <w:tcPr>
            <w:tcW w:w="993" w:type="dxa"/>
            <w:tcBorders>
              <w:top w:val="dotted" w:sz="4" w:space="0" w:color="auto"/>
              <w:left w:val="double" w:sz="6" w:space="0" w:color="auto"/>
              <w:bottom w:val="single" w:sz="4" w:space="0" w:color="auto"/>
              <w:right w:val="single" w:sz="4" w:space="0" w:color="auto"/>
            </w:tcBorders>
          </w:tcPr>
          <w:p w14:paraId="1770D47D" w14:textId="77777777" w:rsidR="00D80DF0" w:rsidRPr="001A1FB9" w:rsidRDefault="00D80DF0">
            <w:pPr>
              <w:jc w:val="left"/>
            </w:pPr>
          </w:p>
        </w:tc>
        <w:tc>
          <w:tcPr>
            <w:tcW w:w="2492" w:type="dxa"/>
            <w:tcBorders>
              <w:top w:val="dotted" w:sz="4" w:space="0" w:color="auto"/>
              <w:left w:val="single" w:sz="4" w:space="0" w:color="auto"/>
              <w:bottom w:val="single" w:sz="4" w:space="0" w:color="auto"/>
              <w:right w:val="single" w:sz="4" w:space="0" w:color="auto"/>
            </w:tcBorders>
          </w:tcPr>
          <w:p w14:paraId="5E946C97" w14:textId="77777777" w:rsidR="00D80DF0" w:rsidRPr="001A1FB9" w:rsidRDefault="00D80DF0">
            <w:pPr>
              <w:jc w:val="left"/>
            </w:pPr>
          </w:p>
        </w:tc>
        <w:tc>
          <w:tcPr>
            <w:tcW w:w="840" w:type="dxa"/>
            <w:tcBorders>
              <w:top w:val="dotted" w:sz="4" w:space="0" w:color="auto"/>
              <w:left w:val="single" w:sz="4" w:space="0" w:color="auto"/>
            </w:tcBorders>
          </w:tcPr>
          <w:p w14:paraId="7F16CAFF" w14:textId="77777777" w:rsidR="00D80DF0" w:rsidRPr="001A1FB9" w:rsidRDefault="00D80DF0">
            <w:pPr>
              <w:jc w:val="left"/>
            </w:pPr>
          </w:p>
        </w:tc>
        <w:tc>
          <w:tcPr>
            <w:tcW w:w="342" w:type="dxa"/>
            <w:tcBorders>
              <w:top w:val="dotted" w:sz="4" w:space="0" w:color="auto"/>
              <w:right w:val="single" w:sz="4" w:space="0" w:color="auto"/>
            </w:tcBorders>
          </w:tcPr>
          <w:p w14:paraId="2876994A" w14:textId="77777777" w:rsidR="00D80DF0" w:rsidRPr="001A1FB9" w:rsidRDefault="00D80DF0">
            <w:pPr>
              <w:jc w:val="left"/>
            </w:pPr>
          </w:p>
        </w:tc>
        <w:tc>
          <w:tcPr>
            <w:tcW w:w="2658" w:type="dxa"/>
            <w:tcBorders>
              <w:top w:val="dotted" w:sz="4" w:space="0" w:color="auto"/>
              <w:left w:val="single" w:sz="4" w:space="0" w:color="auto"/>
              <w:bottom w:val="single" w:sz="6" w:space="0" w:color="auto"/>
              <w:right w:val="single" w:sz="4" w:space="0" w:color="auto"/>
            </w:tcBorders>
          </w:tcPr>
          <w:p w14:paraId="68E38113" w14:textId="77777777" w:rsidR="00D80DF0" w:rsidRPr="001A1FB9" w:rsidRDefault="00D80DF0">
            <w:pPr>
              <w:jc w:val="center"/>
            </w:pPr>
          </w:p>
        </w:tc>
        <w:tc>
          <w:tcPr>
            <w:tcW w:w="840" w:type="dxa"/>
            <w:tcBorders>
              <w:top w:val="dotted" w:sz="4" w:space="0" w:color="auto"/>
              <w:left w:val="single" w:sz="4" w:space="0" w:color="auto"/>
              <w:bottom w:val="single" w:sz="4" w:space="0" w:color="auto"/>
            </w:tcBorders>
          </w:tcPr>
          <w:p w14:paraId="7ADBA3E5" w14:textId="77777777" w:rsidR="00D80DF0" w:rsidRPr="001A1FB9" w:rsidRDefault="00D80DF0">
            <w:pPr>
              <w:jc w:val="center"/>
            </w:pPr>
          </w:p>
        </w:tc>
        <w:tc>
          <w:tcPr>
            <w:tcW w:w="1333" w:type="dxa"/>
            <w:tcBorders>
              <w:top w:val="dotted" w:sz="4" w:space="0" w:color="auto"/>
              <w:bottom w:val="single" w:sz="4" w:space="0" w:color="auto"/>
              <w:right w:val="double" w:sz="6" w:space="0" w:color="auto"/>
            </w:tcBorders>
          </w:tcPr>
          <w:p w14:paraId="572B7AE8" w14:textId="77777777" w:rsidR="00D80DF0" w:rsidRPr="001A1FB9" w:rsidRDefault="00D80DF0">
            <w:pPr>
              <w:jc w:val="center"/>
            </w:pPr>
          </w:p>
        </w:tc>
      </w:tr>
      <w:tr w:rsidR="00D80DF0" w:rsidRPr="001A1FB9" w14:paraId="242D9137" w14:textId="77777777">
        <w:tc>
          <w:tcPr>
            <w:tcW w:w="7325" w:type="dxa"/>
            <w:gridSpan w:val="5"/>
            <w:tcBorders>
              <w:top w:val="single" w:sz="4" w:space="0" w:color="auto"/>
              <w:left w:val="double" w:sz="6" w:space="0" w:color="auto"/>
              <w:bottom w:val="double" w:sz="6" w:space="0" w:color="auto"/>
              <w:right w:val="single" w:sz="4" w:space="0" w:color="auto"/>
            </w:tcBorders>
          </w:tcPr>
          <w:p w14:paraId="1D90A0BA" w14:textId="53E18E42" w:rsidR="00D80DF0" w:rsidRPr="001A1FB9" w:rsidRDefault="00FB7B21">
            <w:pPr>
              <w:wordWrap w:val="0"/>
              <w:jc w:val="right"/>
              <w:rPr>
                <w:lang w:val="es-ES" w:eastAsia="ja-JP"/>
              </w:rPr>
            </w:pPr>
            <w:r w:rsidRPr="001A1FB9">
              <w:rPr>
                <w:lang w:val="es-ES"/>
              </w:rPr>
              <w:t>Total para Lista No.</w:t>
            </w:r>
            <w:r w:rsidR="002042AC" w:rsidRPr="001A1FB9">
              <w:rPr>
                <w:lang w:val="es-ES"/>
              </w:rPr>
              <w:t xml:space="preserve"> </w:t>
            </w:r>
            <w:r w:rsidRPr="001A1FB9">
              <w:rPr>
                <w:lang w:val="es-ES"/>
              </w:rPr>
              <w:t>6-</w:t>
            </w:r>
            <w:r w:rsidRPr="001A1FB9">
              <w:rPr>
                <w:lang w:val="es-ES" w:eastAsia="ja-JP"/>
              </w:rPr>
              <w:t>2</w:t>
            </w:r>
          </w:p>
          <w:p w14:paraId="5072D2F7" w14:textId="77777777" w:rsidR="00D80DF0" w:rsidRPr="001A1FB9" w:rsidRDefault="00FB7B21">
            <w:pPr>
              <w:wordWrap w:val="0"/>
              <w:jc w:val="right"/>
              <w:rPr>
                <w:lang w:val="es-ES"/>
              </w:rPr>
            </w:pPr>
            <w:r w:rsidRPr="001A1FB9">
              <w:rPr>
                <w:lang w:val="es-ES"/>
              </w:rPr>
              <w:t xml:space="preserve">(Llevar al Resumen Global, pág. </w:t>
            </w:r>
            <w:r w:rsidRPr="001A1FB9">
              <w:rPr>
                <w:u w:val="single"/>
                <w:lang w:val="es-ES"/>
              </w:rPr>
              <w:tab/>
            </w:r>
            <w:r w:rsidRPr="001A1FB9">
              <w:rPr>
                <w:lang w:val="es-ES"/>
              </w:rPr>
              <w:t>)</w:t>
            </w:r>
          </w:p>
        </w:tc>
        <w:tc>
          <w:tcPr>
            <w:tcW w:w="840" w:type="dxa"/>
            <w:tcBorders>
              <w:top w:val="single" w:sz="4" w:space="0" w:color="auto"/>
              <w:left w:val="single" w:sz="4" w:space="0" w:color="auto"/>
              <w:bottom w:val="double" w:sz="6" w:space="0" w:color="auto"/>
            </w:tcBorders>
            <w:vAlign w:val="bottom"/>
          </w:tcPr>
          <w:p w14:paraId="60142DF0" w14:textId="77777777" w:rsidR="00D80DF0" w:rsidRPr="001A1FB9" w:rsidRDefault="00D80DF0">
            <w:pPr>
              <w:jc w:val="center"/>
              <w:rPr>
                <w:lang w:val="es-ES" w:eastAsia="ja-JP"/>
              </w:rPr>
            </w:pPr>
          </w:p>
        </w:tc>
        <w:tc>
          <w:tcPr>
            <w:tcW w:w="1333" w:type="dxa"/>
            <w:tcBorders>
              <w:top w:val="single" w:sz="4" w:space="0" w:color="auto"/>
              <w:bottom w:val="double" w:sz="6" w:space="0" w:color="auto"/>
              <w:right w:val="double" w:sz="6" w:space="0" w:color="auto"/>
            </w:tcBorders>
            <w:vAlign w:val="bottom"/>
          </w:tcPr>
          <w:p w14:paraId="013332B9" w14:textId="77777777" w:rsidR="00D80DF0" w:rsidRPr="001A1FB9" w:rsidRDefault="00FB7B21">
            <w:pPr>
              <w:jc w:val="center"/>
              <w:rPr>
                <w:lang w:eastAsia="ja-JP"/>
              </w:rPr>
            </w:pPr>
            <w:r w:rsidRPr="001A1FB9">
              <w:rPr>
                <w:rFonts w:hint="eastAsia"/>
                <w:lang w:eastAsia="ja-JP"/>
              </w:rPr>
              <w:t>-----</w:t>
            </w:r>
          </w:p>
        </w:tc>
      </w:tr>
    </w:tbl>
    <w:p w14:paraId="0328B2B1" w14:textId="77777777" w:rsidR="00D80DF0" w:rsidRPr="001A1FB9" w:rsidRDefault="00D80DF0">
      <w:pPr>
        <w:tabs>
          <w:tab w:val="left" w:pos="284"/>
        </w:tabs>
        <w:ind w:left="284" w:hanging="284"/>
        <w:rPr>
          <w:rFonts w:eastAsia="Arial Unicode MS"/>
          <w:szCs w:val="24"/>
          <w:u w:val="single"/>
          <w:lang w:eastAsia="ja-JP"/>
        </w:rPr>
      </w:pPr>
    </w:p>
    <w:p w14:paraId="4B5BE8C2" w14:textId="77777777" w:rsidR="00D80DF0" w:rsidRPr="001A1FB9" w:rsidRDefault="00FB7B21">
      <w:pPr>
        <w:tabs>
          <w:tab w:val="left" w:pos="284"/>
        </w:tabs>
        <w:ind w:left="284" w:hanging="284"/>
        <w:rPr>
          <w:rFonts w:eastAsia="Arial Unicode MS"/>
          <w:szCs w:val="24"/>
          <w:u w:val="single"/>
          <w:lang w:eastAsia="ja-JP"/>
        </w:rPr>
      </w:pPr>
      <w:r w:rsidRPr="001A1FB9">
        <w:rPr>
          <w:rFonts w:eastAsia="Arial Unicode MS"/>
          <w:szCs w:val="24"/>
          <w:u w:val="single"/>
          <w:lang w:eastAsia="ja-JP"/>
        </w:rPr>
        <w:t>Notas para los Licitantes</w:t>
      </w:r>
    </w:p>
    <w:p w14:paraId="1FFD425F" w14:textId="77777777" w:rsidR="00D80DF0" w:rsidRPr="001A1FB9" w:rsidRDefault="00FB7B21" w:rsidP="007F6638">
      <w:pPr>
        <w:numPr>
          <w:ilvl w:val="0"/>
          <w:numId w:val="35"/>
        </w:numPr>
        <w:tabs>
          <w:tab w:val="clear" w:pos="698"/>
          <w:tab w:val="num" w:pos="284"/>
        </w:tabs>
        <w:spacing w:before="120"/>
        <w:ind w:left="284" w:hanging="284"/>
        <w:rPr>
          <w:lang w:val="es-ES"/>
        </w:rPr>
      </w:pPr>
      <w:r w:rsidRPr="001A1FB9">
        <w:rPr>
          <w:szCs w:val="24"/>
        </w:rPr>
        <w:t>Indicar un código correspondiente al país de origen de toda la planta y los equipos importados</w:t>
      </w:r>
      <w:r w:rsidRPr="001A1FB9">
        <w:rPr>
          <w:rFonts w:eastAsia="Arial Unicode MS"/>
          <w:szCs w:val="24"/>
          <w:lang w:val="es-ES" w:eastAsia="ja-JP"/>
        </w:rPr>
        <w:t>.</w:t>
      </w:r>
    </w:p>
    <w:p w14:paraId="51E7E7D0" w14:textId="77777777" w:rsidR="00D80DF0" w:rsidRPr="001A1FB9" w:rsidRDefault="00FB7B21" w:rsidP="007F6638">
      <w:pPr>
        <w:numPr>
          <w:ilvl w:val="0"/>
          <w:numId w:val="35"/>
        </w:numPr>
        <w:tabs>
          <w:tab w:val="clear" w:pos="698"/>
          <w:tab w:val="num" w:pos="284"/>
        </w:tabs>
        <w:spacing w:before="120"/>
        <w:ind w:left="284" w:hanging="284"/>
        <w:rPr>
          <w:lang w:val="es-ES"/>
        </w:rPr>
      </w:pPr>
      <w:r w:rsidRPr="001A1FB9">
        <w:rPr>
          <w:lang w:val="es-ES"/>
        </w:rPr>
        <w:t xml:space="preserve">El Licitante deberá enumerar y cotizar en la lista de arriba, cualquiera de los repuestos que él recomienda para la operación y mantenimiento de las instalaciones durante el periodo indicado en la subcláusula 16.2(b) de los DDL (en caso de la Licitación en Una Etapa: Dos Sobres) y en la subcláusula 14.2(b) de los DDL (en caso de la Licitación en Dos Etapas: Sobre Único) después de la Aceptación Operativa de las Instalaciones, y que no están incluidos en la Lista titulada “Repuestos Obligatorios”. </w:t>
      </w:r>
    </w:p>
    <w:p w14:paraId="48B50455" w14:textId="7F660684" w:rsidR="00D80DF0" w:rsidRPr="001A1FB9" w:rsidRDefault="00FB7B21" w:rsidP="007F6638">
      <w:pPr>
        <w:numPr>
          <w:ilvl w:val="0"/>
          <w:numId w:val="35"/>
        </w:numPr>
        <w:tabs>
          <w:tab w:val="clear" w:pos="698"/>
          <w:tab w:val="num" w:pos="284"/>
        </w:tabs>
        <w:spacing w:before="120"/>
        <w:ind w:left="284" w:hanging="284"/>
        <w:rPr>
          <w:lang w:val="es-ES"/>
        </w:rPr>
      </w:pPr>
      <w:r w:rsidRPr="001A1FB9">
        <w:rPr>
          <w:lang w:val="es-ES"/>
        </w:rPr>
        <w:t xml:space="preserve">Cualquiera de los repuestos que sean necesarios para lograr la Aceptación Operativa no serán incluidos en esta Lista, ya que estos se incluirán en las Listas tituladas “Planta Suministrada desde el Exterior (fuera del País del Contratante)” y “Planta Suministrada desde </w:t>
      </w:r>
      <w:r w:rsidR="00867ECE" w:rsidRPr="001A1FB9">
        <w:rPr>
          <w:lang w:val="es-ES"/>
        </w:rPr>
        <w:t>dentro d</w:t>
      </w:r>
      <w:r w:rsidRPr="001A1FB9">
        <w:rPr>
          <w:lang w:val="es-ES"/>
        </w:rPr>
        <w:t xml:space="preserve">el País del Contratante”. </w:t>
      </w:r>
    </w:p>
    <w:p w14:paraId="63740EB0" w14:textId="77777777" w:rsidR="00D80DF0" w:rsidRPr="001A1FB9" w:rsidRDefault="00FB7B21" w:rsidP="007F6638">
      <w:pPr>
        <w:numPr>
          <w:ilvl w:val="0"/>
          <w:numId w:val="35"/>
        </w:numPr>
        <w:tabs>
          <w:tab w:val="clear" w:pos="698"/>
          <w:tab w:val="num" w:pos="284"/>
        </w:tabs>
        <w:spacing w:before="120"/>
        <w:ind w:left="284" w:hanging="284"/>
        <w:rPr>
          <w:lang w:val="es-ES"/>
        </w:rPr>
      </w:pPr>
      <w:r w:rsidRPr="001A1FB9">
        <w:rPr>
          <w:lang w:val="es-ES"/>
        </w:rPr>
        <w:t xml:space="preserve">Estos repuestos podrán incluir, entre otros, cualquiera de los bienes consumibles, que no estén fácilmente disponibles en el País del Contratante. </w:t>
      </w:r>
    </w:p>
    <w:p w14:paraId="76645FA9" w14:textId="77777777" w:rsidR="00D80DF0" w:rsidRPr="001A1FB9" w:rsidRDefault="00FB7B21" w:rsidP="007F6638">
      <w:pPr>
        <w:numPr>
          <w:ilvl w:val="0"/>
          <w:numId w:val="35"/>
        </w:numPr>
        <w:tabs>
          <w:tab w:val="clear" w:pos="698"/>
          <w:tab w:val="num" w:pos="284"/>
        </w:tabs>
        <w:spacing w:before="120"/>
        <w:ind w:left="284" w:hanging="284"/>
        <w:rPr>
          <w:lang w:val="es-ES"/>
        </w:rPr>
      </w:pPr>
      <w:r w:rsidRPr="001A1FB9">
        <w:rPr>
          <w:lang w:val="es-ES"/>
        </w:rPr>
        <w:t>La identidad, las especificaciones y las cantidades de tales repuestos y los términos y condiciones relacionados con su suministro deberán ser acordados entre el Contratante y el Contratista antes de la terminación de las Instalaciones. Se debe hacer referencia a la subcláusula 7.3 de las Condiciones del Contrato.</w:t>
      </w:r>
    </w:p>
    <w:p w14:paraId="03B6BB8D" w14:textId="77777777" w:rsidR="00D80DF0" w:rsidRPr="001A1FB9" w:rsidRDefault="00FB7B21" w:rsidP="007F6638">
      <w:pPr>
        <w:numPr>
          <w:ilvl w:val="0"/>
          <w:numId w:val="35"/>
        </w:numPr>
        <w:tabs>
          <w:tab w:val="clear" w:pos="698"/>
          <w:tab w:val="num" w:pos="284"/>
        </w:tabs>
        <w:spacing w:before="120"/>
        <w:ind w:left="284" w:hanging="284"/>
        <w:rPr>
          <w:lang w:val="es-ES"/>
        </w:rPr>
      </w:pPr>
      <w:r w:rsidRPr="001A1FB9">
        <w:rPr>
          <w:lang w:val="es-ES"/>
        </w:rPr>
        <w:t>El precio de esos repuestos incluirá el precio de compra de los mismos y otros costos relacionados con el suministro de los repuestos tales como cargos de transporte, de puerto y honorarios del Contratista. Los Repuestos Recomendados no serán sujetos de evaluación de conformidad con las subcláusulas 31.3 y 35.1 de las IAL (en caso de la Licitación en Una Etapa: Dos Sobres), y las subcláusulas 25.3 y 48.1 de las IAL (en caso de la Licitación en Dos Etapas: Sobre Único).</w:t>
      </w:r>
    </w:p>
    <w:p w14:paraId="1445CC18" w14:textId="77777777" w:rsidR="00D80DF0" w:rsidRPr="001A1FB9" w:rsidRDefault="00FB7B21" w:rsidP="007F6638">
      <w:pPr>
        <w:numPr>
          <w:ilvl w:val="0"/>
          <w:numId w:val="35"/>
        </w:numPr>
        <w:tabs>
          <w:tab w:val="clear" w:pos="698"/>
          <w:tab w:val="num" w:pos="284"/>
        </w:tabs>
        <w:spacing w:before="120"/>
        <w:ind w:left="284" w:hanging="284"/>
        <w:rPr>
          <w:lang w:val="es-ES"/>
        </w:rPr>
      </w:pPr>
      <w:r w:rsidRPr="001A1FB9">
        <w:rPr>
          <w:lang w:val="es-ES"/>
        </w:rPr>
        <w:t xml:space="preserve">El precio total de esta Lista no será incluido en el Precio de la Oferta. Sin embargo, el precio podrá incluirse en el Precio del Contrato (con modificaciones acordadas durante las negociaciones del contrato o en la ejecución del contrato), si ambas Partes lo acuerdan. </w:t>
      </w:r>
    </w:p>
    <w:p w14:paraId="54B36D37" w14:textId="77777777" w:rsidR="00D80DF0" w:rsidRPr="001A1FB9" w:rsidRDefault="00D80DF0">
      <w:pPr>
        <w:rPr>
          <w:lang w:val="es-ES"/>
        </w:rPr>
      </w:pPr>
    </w:p>
    <w:p w14:paraId="0271AF2D" w14:textId="3FF9136D" w:rsidR="00D80DF0" w:rsidRPr="001A1FB9" w:rsidRDefault="00FB7B21">
      <w:pPr>
        <w:pStyle w:val="SectionIVHeading2"/>
        <w:outlineLvl w:val="2"/>
        <w:rPr>
          <w:lang w:eastAsia="ja-JP"/>
        </w:rPr>
      </w:pPr>
      <w:r w:rsidRPr="001A1FB9">
        <w:rPr>
          <w:lang w:val="es-ES"/>
        </w:rPr>
        <w:br w:type="page"/>
      </w:r>
      <w:bookmarkStart w:id="710" w:name="_Toc100234595"/>
      <w:bookmarkStart w:id="711" w:name="_Toc106183803"/>
      <w:r w:rsidRPr="001A1FB9">
        <w:t xml:space="preserve">Planilla de </w:t>
      </w:r>
      <w:r w:rsidRPr="001A1FB9">
        <w:rPr>
          <w:lang w:eastAsia="ja-JP"/>
        </w:rPr>
        <w:t>Montos Provisionales Específicos</w:t>
      </w:r>
      <w:bookmarkEnd w:id="710"/>
      <w:bookmarkEnd w:id="7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3"/>
      </w:tblGrid>
      <w:tr w:rsidR="00D80DF0" w:rsidRPr="001A1FB9" w14:paraId="222AAB1B" w14:textId="77777777">
        <w:tc>
          <w:tcPr>
            <w:tcW w:w="9219" w:type="dxa"/>
            <w:shd w:val="clear" w:color="auto" w:fill="auto"/>
          </w:tcPr>
          <w:p w14:paraId="5E59FCCE" w14:textId="77777777" w:rsidR="00D80DF0" w:rsidRPr="001A1FB9" w:rsidRDefault="00FB7B21">
            <w:pPr>
              <w:spacing w:beforeLines="50" w:before="120" w:after="120"/>
              <w:jc w:val="center"/>
              <w:rPr>
                <w:b/>
                <w:lang w:val="es-ES"/>
              </w:rPr>
            </w:pPr>
            <w:r w:rsidRPr="001A1FB9">
              <w:rPr>
                <w:b/>
                <w:lang w:val="es-ES"/>
              </w:rPr>
              <w:t>Notas para el Contratante</w:t>
            </w:r>
          </w:p>
          <w:p w14:paraId="3D44522A" w14:textId="77777777" w:rsidR="00D80DF0" w:rsidRPr="001A1FB9" w:rsidRDefault="00FB7B21">
            <w:pPr>
              <w:spacing w:after="60"/>
              <w:rPr>
                <w:lang w:val="es-ES"/>
              </w:rPr>
            </w:pPr>
            <w:r w:rsidRPr="001A1FB9">
              <w:rPr>
                <w:lang w:val="es-ES"/>
              </w:rPr>
              <w:t>Se indicarán las porciones de la moneda local y extranjera del Monto para cada uno de los Montos Provisionales, en las columnas respectivas de “Monto”.</w:t>
            </w:r>
          </w:p>
          <w:p w14:paraId="0110F23F" w14:textId="77777777" w:rsidR="00D80DF0" w:rsidRPr="001A1FB9" w:rsidRDefault="00D80DF0">
            <w:pPr>
              <w:rPr>
                <w:lang w:val="es-ES"/>
              </w:rPr>
            </w:pPr>
          </w:p>
          <w:p w14:paraId="022A1E54" w14:textId="77777777" w:rsidR="00D80DF0" w:rsidRPr="001A1FB9" w:rsidRDefault="00FB7B21">
            <w:pPr>
              <w:spacing w:after="60"/>
              <w:rPr>
                <w:lang w:val="es-ES"/>
              </w:rPr>
            </w:pPr>
            <w:r w:rsidRPr="001A1FB9">
              <w:rPr>
                <w:lang w:val="es-ES"/>
              </w:rPr>
              <w:t>El costo estimado por el Contratante de la suma de los siguientes costos de la CRC serán incluidos en el Monto Provisional para cubrir el costo de la CRC, de conformidad con la subcláusula 39.4 de las Condiciones Particulares: Parte B: Disposiciones Específicas.</w:t>
            </w:r>
          </w:p>
          <w:p w14:paraId="24DA1BEA" w14:textId="77777777" w:rsidR="00D80DF0" w:rsidRPr="001A1FB9" w:rsidRDefault="00FB7B21">
            <w:pPr>
              <w:spacing w:after="60"/>
              <w:ind w:left="312" w:hangingChars="130" w:hanging="312"/>
              <w:rPr>
                <w:lang w:val="es-ES"/>
              </w:rPr>
            </w:pPr>
            <w:r w:rsidRPr="001A1FB9">
              <w:rPr>
                <w:lang w:val="es-ES"/>
              </w:rPr>
              <w:t>(a)</w:t>
            </w:r>
            <w:r w:rsidRPr="001A1FB9">
              <w:rPr>
                <w:lang w:val="es-ES"/>
              </w:rPr>
              <w:tab/>
              <w:t>Costo Regular (honorarios de los miembros de la CRC más tarifas diarias por visitas regulares al Sitio de las Instalaciones y todos los gastos de las visitas regulares al Sitio de las Instalaciones incurridos por los miembros de la CRC).</w:t>
            </w:r>
          </w:p>
          <w:p w14:paraId="5E6DA31A" w14:textId="77777777" w:rsidR="00D80DF0" w:rsidRPr="001A1FB9" w:rsidRDefault="00FB7B21">
            <w:pPr>
              <w:spacing w:after="60"/>
              <w:ind w:left="312" w:hangingChars="130" w:hanging="312"/>
              <w:rPr>
                <w:lang w:val="es-ES"/>
              </w:rPr>
            </w:pPr>
            <w:r w:rsidRPr="001A1FB9">
              <w:rPr>
                <w:lang w:val="es-ES"/>
              </w:rPr>
              <w:t>(b)</w:t>
            </w:r>
            <w:r w:rsidRPr="001A1FB9">
              <w:rPr>
                <w:lang w:val="es-ES"/>
              </w:rPr>
              <w:tab/>
              <w:t>La mitad de los Costos No Regulares (la mitad de todas las tarifas y gastos salvo aquellos gastos que están incluidos en el Costo Regular.)</w:t>
            </w:r>
          </w:p>
          <w:p w14:paraId="2F170BC1" w14:textId="77777777" w:rsidR="00D80DF0" w:rsidRPr="001A1FB9" w:rsidRDefault="00D80DF0">
            <w:pPr>
              <w:ind w:left="321" w:hanging="321"/>
              <w:rPr>
                <w:lang w:val="es-ES"/>
              </w:rPr>
            </w:pPr>
          </w:p>
        </w:tc>
      </w:tr>
    </w:tbl>
    <w:p w14:paraId="59F2E2EE" w14:textId="77777777" w:rsidR="00D80DF0" w:rsidRPr="001A1FB9" w:rsidRDefault="00D80DF0">
      <w:pPr>
        <w:rPr>
          <w:sz w:val="28"/>
          <w:szCs w:val="28"/>
        </w:rPr>
      </w:pPr>
    </w:p>
    <w:tbl>
      <w:tblPr>
        <w:tblW w:w="886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71"/>
        <w:gridCol w:w="5103"/>
        <w:gridCol w:w="1276"/>
        <w:gridCol w:w="1417"/>
      </w:tblGrid>
      <w:tr w:rsidR="00D80DF0" w:rsidRPr="001A1FB9" w14:paraId="279F502D" w14:textId="77777777">
        <w:trPr>
          <w:jc w:val="center"/>
        </w:trPr>
        <w:tc>
          <w:tcPr>
            <w:tcW w:w="1071" w:type="dxa"/>
            <w:vMerge w:val="restart"/>
            <w:tcBorders>
              <w:top w:val="double" w:sz="6" w:space="0" w:color="auto"/>
              <w:left w:val="double" w:sz="6" w:space="0" w:color="auto"/>
            </w:tcBorders>
          </w:tcPr>
          <w:p w14:paraId="55F8A02C" w14:textId="1FB7BCD8" w:rsidR="00D80DF0" w:rsidRPr="001A1FB9" w:rsidRDefault="00FB7B21">
            <w:pPr>
              <w:suppressAutoHyphens/>
              <w:jc w:val="center"/>
              <w:rPr>
                <w:szCs w:val="24"/>
              </w:rPr>
            </w:pPr>
            <w:r w:rsidRPr="001A1FB9">
              <w:rPr>
                <w:rFonts w:hint="eastAsia"/>
                <w:lang w:eastAsia="ja-JP"/>
              </w:rPr>
              <w:t>N</w:t>
            </w:r>
            <w:r w:rsidRPr="001A1FB9">
              <w:t>o. de compo nente</w:t>
            </w:r>
          </w:p>
        </w:tc>
        <w:tc>
          <w:tcPr>
            <w:tcW w:w="5103" w:type="dxa"/>
            <w:vMerge w:val="restart"/>
            <w:tcBorders>
              <w:top w:val="double" w:sz="6" w:space="0" w:color="auto"/>
            </w:tcBorders>
          </w:tcPr>
          <w:p w14:paraId="3E259E69" w14:textId="77777777" w:rsidR="00D80DF0" w:rsidRPr="001A1FB9" w:rsidRDefault="00FB7B21">
            <w:pPr>
              <w:jc w:val="center"/>
            </w:pPr>
            <w:r w:rsidRPr="001A1FB9">
              <w:t>Descripción</w:t>
            </w:r>
          </w:p>
        </w:tc>
        <w:tc>
          <w:tcPr>
            <w:tcW w:w="2693" w:type="dxa"/>
            <w:gridSpan w:val="2"/>
            <w:tcBorders>
              <w:top w:val="double" w:sz="6" w:space="0" w:color="auto"/>
              <w:right w:val="double" w:sz="6" w:space="0" w:color="auto"/>
            </w:tcBorders>
          </w:tcPr>
          <w:p w14:paraId="443B0799" w14:textId="77777777" w:rsidR="00D80DF0" w:rsidRPr="001A1FB9" w:rsidRDefault="00FB7B21">
            <w:pPr>
              <w:jc w:val="center"/>
            </w:pPr>
            <w:r w:rsidRPr="001A1FB9">
              <w:t>Monto</w:t>
            </w:r>
          </w:p>
        </w:tc>
      </w:tr>
      <w:tr w:rsidR="00D80DF0" w:rsidRPr="001A1FB9" w14:paraId="01CEBBCD" w14:textId="77777777">
        <w:trPr>
          <w:jc w:val="center"/>
        </w:trPr>
        <w:tc>
          <w:tcPr>
            <w:tcW w:w="1071" w:type="dxa"/>
            <w:vMerge/>
            <w:tcBorders>
              <w:left w:val="double" w:sz="6" w:space="0" w:color="auto"/>
            </w:tcBorders>
          </w:tcPr>
          <w:p w14:paraId="25D38ECA" w14:textId="77777777" w:rsidR="00D80DF0" w:rsidRPr="001A1FB9" w:rsidRDefault="00D80DF0">
            <w:pPr>
              <w:jc w:val="center"/>
            </w:pPr>
          </w:p>
        </w:tc>
        <w:tc>
          <w:tcPr>
            <w:tcW w:w="5103" w:type="dxa"/>
            <w:vMerge/>
          </w:tcPr>
          <w:p w14:paraId="401996F3" w14:textId="77777777" w:rsidR="00D80DF0" w:rsidRPr="001A1FB9" w:rsidRDefault="00D80DF0">
            <w:pPr>
              <w:jc w:val="center"/>
            </w:pPr>
          </w:p>
        </w:tc>
        <w:tc>
          <w:tcPr>
            <w:tcW w:w="1276" w:type="dxa"/>
          </w:tcPr>
          <w:p w14:paraId="30C0D1A1" w14:textId="77777777" w:rsidR="00D80DF0" w:rsidRPr="001A1FB9" w:rsidRDefault="00FB7B21">
            <w:pPr>
              <w:jc w:val="center"/>
              <w:rPr>
                <w:lang w:eastAsia="ja-JP"/>
              </w:rPr>
            </w:pPr>
            <w:r w:rsidRPr="001A1FB9">
              <w:rPr>
                <w:lang w:eastAsia="ja-JP"/>
              </w:rPr>
              <w:t>Local</w:t>
            </w:r>
          </w:p>
        </w:tc>
        <w:tc>
          <w:tcPr>
            <w:tcW w:w="1417" w:type="dxa"/>
            <w:tcBorders>
              <w:right w:val="double" w:sz="6" w:space="0" w:color="auto"/>
            </w:tcBorders>
          </w:tcPr>
          <w:p w14:paraId="7036CFCC" w14:textId="77777777" w:rsidR="00D80DF0" w:rsidRPr="001A1FB9" w:rsidRDefault="00FB7B21">
            <w:pPr>
              <w:jc w:val="center"/>
              <w:rPr>
                <w:lang w:eastAsia="ja-JP"/>
              </w:rPr>
            </w:pPr>
            <w:r w:rsidRPr="001A1FB9">
              <w:rPr>
                <w:lang w:eastAsia="ja-JP"/>
              </w:rPr>
              <w:t>Extranjero</w:t>
            </w:r>
          </w:p>
        </w:tc>
      </w:tr>
      <w:tr w:rsidR="00D80DF0" w:rsidRPr="001A1FB9" w14:paraId="110E7526" w14:textId="77777777">
        <w:trPr>
          <w:jc w:val="center"/>
        </w:trPr>
        <w:tc>
          <w:tcPr>
            <w:tcW w:w="1071" w:type="dxa"/>
            <w:tcBorders>
              <w:top w:val="single" w:sz="6" w:space="0" w:color="auto"/>
              <w:left w:val="double" w:sz="6" w:space="0" w:color="auto"/>
              <w:bottom w:val="single" w:sz="6" w:space="0" w:color="auto"/>
              <w:right w:val="single" w:sz="6" w:space="0" w:color="auto"/>
            </w:tcBorders>
          </w:tcPr>
          <w:p w14:paraId="73075028" w14:textId="77777777" w:rsidR="00D80DF0" w:rsidRPr="001A1FB9" w:rsidRDefault="00FB7B21" w:rsidP="00657A62">
            <w:pPr>
              <w:jc w:val="center"/>
            </w:pPr>
            <w:r w:rsidRPr="001A1FB9">
              <w:t>1</w:t>
            </w:r>
          </w:p>
        </w:tc>
        <w:tc>
          <w:tcPr>
            <w:tcW w:w="5103" w:type="dxa"/>
            <w:tcBorders>
              <w:top w:val="single" w:sz="6" w:space="0" w:color="auto"/>
              <w:left w:val="single" w:sz="6" w:space="0" w:color="auto"/>
              <w:bottom w:val="single" w:sz="6" w:space="0" w:color="auto"/>
              <w:right w:val="single" w:sz="6" w:space="0" w:color="auto"/>
            </w:tcBorders>
          </w:tcPr>
          <w:p w14:paraId="7A9B0092" w14:textId="77777777" w:rsidR="00D80DF0" w:rsidRPr="001A1FB9" w:rsidRDefault="00FB7B21">
            <w:pPr>
              <w:jc w:val="left"/>
            </w:pPr>
            <w:r w:rsidRPr="001A1FB9">
              <w:rPr>
                <w:lang w:val="es-ES"/>
              </w:rPr>
              <w:t>Suministro e instalación de equipos en estación de bombeo</w:t>
            </w:r>
          </w:p>
        </w:tc>
        <w:tc>
          <w:tcPr>
            <w:tcW w:w="1276" w:type="dxa"/>
          </w:tcPr>
          <w:p w14:paraId="2771E37E" w14:textId="77777777" w:rsidR="00D80DF0" w:rsidRPr="001A1FB9" w:rsidRDefault="00FB7B21">
            <w:pPr>
              <w:tabs>
                <w:tab w:val="decimal" w:pos="1050"/>
              </w:tabs>
              <w:jc w:val="left"/>
            </w:pPr>
            <w:r w:rsidRPr="001A1FB9">
              <w:t>[monto]</w:t>
            </w:r>
          </w:p>
        </w:tc>
        <w:tc>
          <w:tcPr>
            <w:tcW w:w="1417" w:type="dxa"/>
            <w:tcBorders>
              <w:right w:val="double" w:sz="6" w:space="0" w:color="auto"/>
            </w:tcBorders>
          </w:tcPr>
          <w:p w14:paraId="57311564" w14:textId="77777777" w:rsidR="00D80DF0" w:rsidRPr="001A1FB9" w:rsidRDefault="00FB7B21">
            <w:pPr>
              <w:tabs>
                <w:tab w:val="decimal" w:pos="1050"/>
              </w:tabs>
              <w:jc w:val="left"/>
            </w:pPr>
            <w:r w:rsidRPr="001A1FB9">
              <w:t>[monto]</w:t>
            </w:r>
          </w:p>
        </w:tc>
      </w:tr>
      <w:tr w:rsidR="00D80DF0" w:rsidRPr="001A1FB9" w14:paraId="6B41A11E" w14:textId="77777777">
        <w:trPr>
          <w:jc w:val="center"/>
        </w:trPr>
        <w:tc>
          <w:tcPr>
            <w:tcW w:w="1071" w:type="dxa"/>
            <w:tcBorders>
              <w:top w:val="single" w:sz="6" w:space="0" w:color="auto"/>
              <w:left w:val="double" w:sz="6" w:space="0" w:color="auto"/>
              <w:bottom w:val="single" w:sz="6" w:space="0" w:color="auto"/>
              <w:right w:val="single" w:sz="6" w:space="0" w:color="auto"/>
            </w:tcBorders>
          </w:tcPr>
          <w:p w14:paraId="72B0E1C8" w14:textId="77777777" w:rsidR="00D80DF0" w:rsidRPr="001A1FB9" w:rsidRDefault="00FB7B21" w:rsidP="00657A62">
            <w:pPr>
              <w:jc w:val="center"/>
            </w:pPr>
            <w:r w:rsidRPr="001A1FB9">
              <w:t>2</w:t>
            </w:r>
          </w:p>
        </w:tc>
        <w:tc>
          <w:tcPr>
            <w:tcW w:w="5103" w:type="dxa"/>
            <w:tcBorders>
              <w:top w:val="single" w:sz="6" w:space="0" w:color="auto"/>
              <w:left w:val="single" w:sz="6" w:space="0" w:color="auto"/>
              <w:bottom w:val="single" w:sz="6" w:space="0" w:color="auto"/>
              <w:right w:val="single" w:sz="6" w:space="0" w:color="auto"/>
            </w:tcBorders>
          </w:tcPr>
          <w:p w14:paraId="06D2B197" w14:textId="77777777" w:rsidR="00D80DF0" w:rsidRPr="001A1FB9" w:rsidRDefault="00D80DF0">
            <w:pPr>
              <w:jc w:val="left"/>
            </w:pPr>
          </w:p>
        </w:tc>
        <w:tc>
          <w:tcPr>
            <w:tcW w:w="1276" w:type="dxa"/>
            <w:vAlign w:val="center"/>
          </w:tcPr>
          <w:p w14:paraId="5BF3B21D" w14:textId="77777777" w:rsidR="00D80DF0" w:rsidRPr="001A1FB9" w:rsidRDefault="00FB7B21">
            <w:pPr>
              <w:tabs>
                <w:tab w:val="decimal" w:pos="1050"/>
              </w:tabs>
              <w:jc w:val="left"/>
            </w:pPr>
            <w:r w:rsidRPr="001A1FB9">
              <w:t>[monto]</w:t>
            </w:r>
          </w:p>
        </w:tc>
        <w:tc>
          <w:tcPr>
            <w:tcW w:w="1417" w:type="dxa"/>
            <w:tcBorders>
              <w:right w:val="double" w:sz="6" w:space="0" w:color="auto"/>
            </w:tcBorders>
            <w:vAlign w:val="center"/>
          </w:tcPr>
          <w:p w14:paraId="2F04EE95" w14:textId="77777777" w:rsidR="00D80DF0" w:rsidRPr="001A1FB9" w:rsidRDefault="00FB7B21">
            <w:pPr>
              <w:tabs>
                <w:tab w:val="decimal" w:pos="1050"/>
              </w:tabs>
              <w:jc w:val="left"/>
            </w:pPr>
            <w:r w:rsidRPr="001A1FB9">
              <w:t>[monto]</w:t>
            </w:r>
          </w:p>
        </w:tc>
      </w:tr>
      <w:tr w:rsidR="00D80DF0" w:rsidRPr="001A1FB9" w14:paraId="08ECF33B" w14:textId="77777777">
        <w:trPr>
          <w:jc w:val="center"/>
        </w:trPr>
        <w:tc>
          <w:tcPr>
            <w:tcW w:w="1071" w:type="dxa"/>
            <w:tcBorders>
              <w:top w:val="single" w:sz="6" w:space="0" w:color="auto"/>
              <w:left w:val="double" w:sz="6" w:space="0" w:color="auto"/>
              <w:bottom w:val="single" w:sz="6" w:space="0" w:color="auto"/>
              <w:right w:val="single" w:sz="6" w:space="0" w:color="auto"/>
            </w:tcBorders>
          </w:tcPr>
          <w:p w14:paraId="4FCEF7AE" w14:textId="77777777" w:rsidR="00D80DF0" w:rsidRPr="001A1FB9" w:rsidRDefault="00FB7B21" w:rsidP="00657A62">
            <w:pPr>
              <w:jc w:val="center"/>
            </w:pPr>
            <w:r w:rsidRPr="001A1FB9">
              <w:t>3</w:t>
            </w:r>
          </w:p>
        </w:tc>
        <w:tc>
          <w:tcPr>
            <w:tcW w:w="5103" w:type="dxa"/>
            <w:tcBorders>
              <w:top w:val="single" w:sz="6" w:space="0" w:color="auto"/>
              <w:left w:val="single" w:sz="6" w:space="0" w:color="auto"/>
              <w:bottom w:val="single" w:sz="6" w:space="0" w:color="auto"/>
              <w:right w:val="single" w:sz="6" w:space="0" w:color="auto"/>
            </w:tcBorders>
          </w:tcPr>
          <w:p w14:paraId="5200AABF" w14:textId="77777777" w:rsidR="00D80DF0" w:rsidRPr="001A1FB9" w:rsidRDefault="00D80DF0">
            <w:pPr>
              <w:jc w:val="left"/>
            </w:pPr>
          </w:p>
        </w:tc>
        <w:tc>
          <w:tcPr>
            <w:tcW w:w="1276" w:type="dxa"/>
          </w:tcPr>
          <w:p w14:paraId="7EA347BC" w14:textId="77777777" w:rsidR="00D80DF0" w:rsidRPr="001A1FB9" w:rsidRDefault="00D80DF0">
            <w:pPr>
              <w:tabs>
                <w:tab w:val="decimal" w:pos="1050"/>
              </w:tabs>
              <w:jc w:val="left"/>
            </w:pPr>
          </w:p>
        </w:tc>
        <w:tc>
          <w:tcPr>
            <w:tcW w:w="1417" w:type="dxa"/>
            <w:tcBorders>
              <w:right w:val="double" w:sz="6" w:space="0" w:color="auto"/>
            </w:tcBorders>
          </w:tcPr>
          <w:p w14:paraId="5903FC25" w14:textId="77777777" w:rsidR="00D80DF0" w:rsidRPr="001A1FB9" w:rsidRDefault="00D80DF0">
            <w:pPr>
              <w:tabs>
                <w:tab w:val="decimal" w:pos="1050"/>
              </w:tabs>
              <w:jc w:val="left"/>
            </w:pPr>
          </w:p>
        </w:tc>
      </w:tr>
      <w:tr w:rsidR="00D80DF0" w:rsidRPr="001A1FB9" w14:paraId="433B003A" w14:textId="77777777">
        <w:trPr>
          <w:jc w:val="center"/>
        </w:trPr>
        <w:tc>
          <w:tcPr>
            <w:tcW w:w="1071" w:type="dxa"/>
            <w:tcBorders>
              <w:top w:val="single" w:sz="6" w:space="0" w:color="auto"/>
              <w:left w:val="double" w:sz="6" w:space="0" w:color="auto"/>
              <w:bottom w:val="single" w:sz="6" w:space="0" w:color="auto"/>
              <w:right w:val="single" w:sz="6" w:space="0" w:color="auto"/>
            </w:tcBorders>
          </w:tcPr>
          <w:p w14:paraId="053BE578" w14:textId="77777777" w:rsidR="00D80DF0" w:rsidRPr="001A1FB9" w:rsidRDefault="00FB7B21" w:rsidP="00657A62">
            <w:pPr>
              <w:jc w:val="center"/>
            </w:pPr>
            <w:r w:rsidRPr="001A1FB9">
              <w:t>4</w:t>
            </w:r>
          </w:p>
        </w:tc>
        <w:tc>
          <w:tcPr>
            <w:tcW w:w="5103" w:type="dxa"/>
            <w:tcBorders>
              <w:top w:val="single" w:sz="6" w:space="0" w:color="auto"/>
              <w:left w:val="single" w:sz="6" w:space="0" w:color="auto"/>
              <w:bottom w:val="single" w:sz="6" w:space="0" w:color="auto"/>
              <w:right w:val="single" w:sz="6" w:space="0" w:color="auto"/>
            </w:tcBorders>
          </w:tcPr>
          <w:p w14:paraId="65DEE78F" w14:textId="77777777" w:rsidR="00D80DF0" w:rsidRPr="001A1FB9" w:rsidRDefault="00D80DF0">
            <w:pPr>
              <w:jc w:val="left"/>
            </w:pPr>
          </w:p>
        </w:tc>
        <w:tc>
          <w:tcPr>
            <w:tcW w:w="1276" w:type="dxa"/>
          </w:tcPr>
          <w:p w14:paraId="33665748" w14:textId="77777777" w:rsidR="00D80DF0" w:rsidRPr="001A1FB9" w:rsidRDefault="00D80DF0">
            <w:pPr>
              <w:tabs>
                <w:tab w:val="decimal" w:pos="1050"/>
              </w:tabs>
              <w:jc w:val="left"/>
            </w:pPr>
          </w:p>
        </w:tc>
        <w:tc>
          <w:tcPr>
            <w:tcW w:w="1417" w:type="dxa"/>
            <w:tcBorders>
              <w:right w:val="double" w:sz="6" w:space="0" w:color="auto"/>
            </w:tcBorders>
          </w:tcPr>
          <w:p w14:paraId="782F2212" w14:textId="77777777" w:rsidR="00D80DF0" w:rsidRPr="001A1FB9" w:rsidRDefault="00D80DF0">
            <w:pPr>
              <w:tabs>
                <w:tab w:val="decimal" w:pos="1050"/>
              </w:tabs>
              <w:jc w:val="left"/>
              <w:rPr>
                <w:lang w:eastAsia="ja-JP"/>
              </w:rPr>
            </w:pPr>
          </w:p>
        </w:tc>
      </w:tr>
      <w:tr w:rsidR="00D80DF0" w:rsidRPr="001A1FB9" w14:paraId="24D38366" w14:textId="77777777">
        <w:trPr>
          <w:jc w:val="center"/>
        </w:trPr>
        <w:tc>
          <w:tcPr>
            <w:tcW w:w="1071" w:type="dxa"/>
            <w:tcBorders>
              <w:left w:val="double" w:sz="6" w:space="0" w:color="auto"/>
            </w:tcBorders>
          </w:tcPr>
          <w:p w14:paraId="49849C4B" w14:textId="77777777" w:rsidR="00D80DF0" w:rsidRPr="001A1FB9" w:rsidRDefault="00D80DF0" w:rsidP="00657A62">
            <w:pPr>
              <w:jc w:val="center"/>
            </w:pPr>
          </w:p>
        </w:tc>
        <w:tc>
          <w:tcPr>
            <w:tcW w:w="5103" w:type="dxa"/>
          </w:tcPr>
          <w:p w14:paraId="7F6CC04F" w14:textId="77777777" w:rsidR="00D80DF0" w:rsidRPr="001A1FB9" w:rsidRDefault="00D80DF0">
            <w:pPr>
              <w:jc w:val="left"/>
            </w:pPr>
          </w:p>
        </w:tc>
        <w:tc>
          <w:tcPr>
            <w:tcW w:w="1276" w:type="dxa"/>
          </w:tcPr>
          <w:p w14:paraId="0A1A9974" w14:textId="77777777" w:rsidR="00D80DF0" w:rsidRPr="001A1FB9" w:rsidRDefault="00D80DF0">
            <w:pPr>
              <w:tabs>
                <w:tab w:val="decimal" w:pos="1050"/>
              </w:tabs>
              <w:jc w:val="left"/>
            </w:pPr>
          </w:p>
        </w:tc>
        <w:tc>
          <w:tcPr>
            <w:tcW w:w="1417" w:type="dxa"/>
            <w:tcBorders>
              <w:right w:val="double" w:sz="6" w:space="0" w:color="auto"/>
            </w:tcBorders>
          </w:tcPr>
          <w:p w14:paraId="397DA945" w14:textId="77777777" w:rsidR="00D80DF0" w:rsidRPr="001A1FB9" w:rsidRDefault="00D80DF0">
            <w:pPr>
              <w:tabs>
                <w:tab w:val="decimal" w:pos="1050"/>
              </w:tabs>
              <w:jc w:val="left"/>
            </w:pPr>
          </w:p>
        </w:tc>
      </w:tr>
      <w:tr w:rsidR="00D80DF0" w:rsidRPr="001A1FB9" w14:paraId="485C6EC4" w14:textId="77777777">
        <w:trPr>
          <w:jc w:val="center"/>
        </w:trPr>
        <w:tc>
          <w:tcPr>
            <w:tcW w:w="1071" w:type="dxa"/>
            <w:tcBorders>
              <w:left w:val="double" w:sz="6" w:space="0" w:color="auto"/>
            </w:tcBorders>
          </w:tcPr>
          <w:p w14:paraId="6164B6E5" w14:textId="77777777" w:rsidR="00D80DF0" w:rsidRPr="001A1FB9" w:rsidRDefault="00D80DF0" w:rsidP="00657A62">
            <w:pPr>
              <w:jc w:val="center"/>
            </w:pPr>
          </w:p>
        </w:tc>
        <w:tc>
          <w:tcPr>
            <w:tcW w:w="5103" w:type="dxa"/>
          </w:tcPr>
          <w:p w14:paraId="6FC95D09" w14:textId="77777777" w:rsidR="00D80DF0" w:rsidRPr="001A1FB9" w:rsidRDefault="00D80DF0">
            <w:pPr>
              <w:jc w:val="left"/>
            </w:pPr>
          </w:p>
        </w:tc>
        <w:tc>
          <w:tcPr>
            <w:tcW w:w="1276" w:type="dxa"/>
          </w:tcPr>
          <w:p w14:paraId="1B03070D" w14:textId="77777777" w:rsidR="00D80DF0" w:rsidRPr="001A1FB9" w:rsidRDefault="00D80DF0">
            <w:pPr>
              <w:tabs>
                <w:tab w:val="decimal" w:pos="1050"/>
              </w:tabs>
              <w:jc w:val="left"/>
            </w:pPr>
          </w:p>
        </w:tc>
        <w:tc>
          <w:tcPr>
            <w:tcW w:w="1417" w:type="dxa"/>
            <w:tcBorders>
              <w:right w:val="double" w:sz="6" w:space="0" w:color="auto"/>
            </w:tcBorders>
          </w:tcPr>
          <w:p w14:paraId="5E323D09" w14:textId="77777777" w:rsidR="00D80DF0" w:rsidRPr="001A1FB9" w:rsidRDefault="00D80DF0">
            <w:pPr>
              <w:tabs>
                <w:tab w:val="decimal" w:pos="1050"/>
              </w:tabs>
              <w:jc w:val="left"/>
            </w:pPr>
          </w:p>
        </w:tc>
      </w:tr>
      <w:tr w:rsidR="00D80DF0" w:rsidRPr="001A1FB9" w14:paraId="5100DEA1" w14:textId="77777777">
        <w:trPr>
          <w:jc w:val="center"/>
        </w:trPr>
        <w:tc>
          <w:tcPr>
            <w:tcW w:w="1071" w:type="dxa"/>
            <w:tcBorders>
              <w:left w:val="double" w:sz="6" w:space="0" w:color="auto"/>
            </w:tcBorders>
          </w:tcPr>
          <w:p w14:paraId="1D122FA5" w14:textId="77777777" w:rsidR="00D80DF0" w:rsidRPr="001A1FB9" w:rsidRDefault="00D80DF0" w:rsidP="00657A62">
            <w:pPr>
              <w:jc w:val="center"/>
            </w:pPr>
          </w:p>
        </w:tc>
        <w:tc>
          <w:tcPr>
            <w:tcW w:w="5103" w:type="dxa"/>
          </w:tcPr>
          <w:p w14:paraId="5DBA89A2" w14:textId="77777777" w:rsidR="00D80DF0" w:rsidRPr="001A1FB9" w:rsidRDefault="00D80DF0">
            <w:pPr>
              <w:jc w:val="left"/>
            </w:pPr>
          </w:p>
        </w:tc>
        <w:tc>
          <w:tcPr>
            <w:tcW w:w="1276" w:type="dxa"/>
          </w:tcPr>
          <w:p w14:paraId="583EEAA2" w14:textId="77777777" w:rsidR="00D80DF0" w:rsidRPr="001A1FB9" w:rsidRDefault="00D80DF0">
            <w:pPr>
              <w:tabs>
                <w:tab w:val="decimal" w:pos="1050"/>
              </w:tabs>
              <w:jc w:val="left"/>
            </w:pPr>
          </w:p>
        </w:tc>
        <w:tc>
          <w:tcPr>
            <w:tcW w:w="1417" w:type="dxa"/>
            <w:tcBorders>
              <w:right w:val="double" w:sz="6" w:space="0" w:color="auto"/>
            </w:tcBorders>
          </w:tcPr>
          <w:p w14:paraId="00BC4071" w14:textId="77777777" w:rsidR="00D80DF0" w:rsidRPr="001A1FB9" w:rsidRDefault="00D80DF0">
            <w:pPr>
              <w:tabs>
                <w:tab w:val="decimal" w:pos="1050"/>
              </w:tabs>
              <w:jc w:val="left"/>
            </w:pPr>
          </w:p>
        </w:tc>
      </w:tr>
      <w:tr w:rsidR="00D80DF0" w:rsidRPr="001A1FB9" w14:paraId="042127E1" w14:textId="77777777">
        <w:trPr>
          <w:jc w:val="center"/>
        </w:trPr>
        <w:tc>
          <w:tcPr>
            <w:tcW w:w="1071" w:type="dxa"/>
            <w:tcBorders>
              <w:left w:val="double" w:sz="6" w:space="0" w:color="auto"/>
            </w:tcBorders>
          </w:tcPr>
          <w:p w14:paraId="2969AD71" w14:textId="77777777" w:rsidR="00D80DF0" w:rsidRPr="001A1FB9" w:rsidRDefault="00D80DF0" w:rsidP="00657A62">
            <w:pPr>
              <w:jc w:val="center"/>
            </w:pPr>
          </w:p>
        </w:tc>
        <w:tc>
          <w:tcPr>
            <w:tcW w:w="5103" w:type="dxa"/>
          </w:tcPr>
          <w:p w14:paraId="562F9D05" w14:textId="77777777" w:rsidR="00D80DF0" w:rsidRPr="001A1FB9" w:rsidRDefault="00D80DF0">
            <w:pPr>
              <w:jc w:val="left"/>
            </w:pPr>
          </w:p>
        </w:tc>
        <w:tc>
          <w:tcPr>
            <w:tcW w:w="1276" w:type="dxa"/>
          </w:tcPr>
          <w:p w14:paraId="7BA7A1E7" w14:textId="77777777" w:rsidR="00D80DF0" w:rsidRPr="001A1FB9" w:rsidRDefault="00D80DF0">
            <w:pPr>
              <w:tabs>
                <w:tab w:val="decimal" w:pos="1050"/>
              </w:tabs>
              <w:jc w:val="left"/>
            </w:pPr>
          </w:p>
        </w:tc>
        <w:tc>
          <w:tcPr>
            <w:tcW w:w="1417" w:type="dxa"/>
            <w:tcBorders>
              <w:right w:val="double" w:sz="6" w:space="0" w:color="auto"/>
            </w:tcBorders>
          </w:tcPr>
          <w:p w14:paraId="68FB19FF" w14:textId="77777777" w:rsidR="00D80DF0" w:rsidRPr="001A1FB9" w:rsidRDefault="00D80DF0">
            <w:pPr>
              <w:tabs>
                <w:tab w:val="decimal" w:pos="1050"/>
              </w:tabs>
              <w:jc w:val="left"/>
            </w:pPr>
          </w:p>
        </w:tc>
      </w:tr>
      <w:tr w:rsidR="00D80DF0" w:rsidRPr="001A1FB9" w14:paraId="07459BF6" w14:textId="77777777">
        <w:trPr>
          <w:jc w:val="center"/>
        </w:trPr>
        <w:tc>
          <w:tcPr>
            <w:tcW w:w="1071" w:type="dxa"/>
            <w:tcBorders>
              <w:left w:val="double" w:sz="6" w:space="0" w:color="auto"/>
              <w:bottom w:val="single" w:sz="6" w:space="0" w:color="auto"/>
            </w:tcBorders>
          </w:tcPr>
          <w:p w14:paraId="070386DC" w14:textId="77777777" w:rsidR="00D80DF0" w:rsidRPr="001A1FB9" w:rsidRDefault="00D80DF0" w:rsidP="00657A62">
            <w:pPr>
              <w:jc w:val="center"/>
            </w:pPr>
          </w:p>
        </w:tc>
        <w:tc>
          <w:tcPr>
            <w:tcW w:w="5103" w:type="dxa"/>
            <w:tcBorders>
              <w:bottom w:val="single" w:sz="6" w:space="0" w:color="auto"/>
            </w:tcBorders>
          </w:tcPr>
          <w:p w14:paraId="2D59482A" w14:textId="77777777" w:rsidR="00D80DF0" w:rsidRPr="001A1FB9" w:rsidRDefault="00D80DF0">
            <w:pPr>
              <w:jc w:val="left"/>
            </w:pPr>
          </w:p>
        </w:tc>
        <w:tc>
          <w:tcPr>
            <w:tcW w:w="1276" w:type="dxa"/>
            <w:tcBorders>
              <w:bottom w:val="single" w:sz="6" w:space="0" w:color="auto"/>
            </w:tcBorders>
          </w:tcPr>
          <w:p w14:paraId="55324D78" w14:textId="77777777" w:rsidR="00D80DF0" w:rsidRPr="001A1FB9" w:rsidRDefault="00D80DF0">
            <w:pPr>
              <w:tabs>
                <w:tab w:val="decimal" w:pos="1050"/>
              </w:tabs>
              <w:jc w:val="left"/>
            </w:pPr>
          </w:p>
        </w:tc>
        <w:tc>
          <w:tcPr>
            <w:tcW w:w="1417" w:type="dxa"/>
            <w:tcBorders>
              <w:bottom w:val="single" w:sz="6" w:space="0" w:color="auto"/>
              <w:right w:val="double" w:sz="6" w:space="0" w:color="auto"/>
            </w:tcBorders>
          </w:tcPr>
          <w:p w14:paraId="05D2E91C" w14:textId="77777777" w:rsidR="00D80DF0" w:rsidRPr="001A1FB9" w:rsidRDefault="00D80DF0">
            <w:pPr>
              <w:tabs>
                <w:tab w:val="decimal" w:pos="1050"/>
              </w:tabs>
              <w:jc w:val="left"/>
            </w:pPr>
          </w:p>
        </w:tc>
      </w:tr>
      <w:tr w:rsidR="00D80DF0" w:rsidRPr="001A1FB9" w14:paraId="61A99812" w14:textId="77777777">
        <w:trPr>
          <w:jc w:val="center"/>
        </w:trPr>
        <w:tc>
          <w:tcPr>
            <w:tcW w:w="1071" w:type="dxa"/>
            <w:tcBorders>
              <w:top w:val="single" w:sz="6" w:space="0" w:color="auto"/>
              <w:left w:val="double" w:sz="6" w:space="0" w:color="auto"/>
              <w:bottom w:val="single" w:sz="6" w:space="0" w:color="auto"/>
              <w:right w:val="single" w:sz="6" w:space="0" w:color="auto"/>
            </w:tcBorders>
          </w:tcPr>
          <w:p w14:paraId="147CD61B" w14:textId="77777777" w:rsidR="00D80DF0" w:rsidRPr="001A1FB9" w:rsidRDefault="00FB7B21" w:rsidP="00657A62">
            <w:pPr>
              <w:jc w:val="center"/>
            </w:pPr>
            <w:r w:rsidRPr="001A1FB9">
              <w:t>etc.</w:t>
            </w:r>
          </w:p>
        </w:tc>
        <w:tc>
          <w:tcPr>
            <w:tcW w:w="5103" w:type="dxa"/>
            <w:tcBorders>
              <w:top w:val="single" w:sz="6" w:space="0" w:color="auto"/>
              <w:left w:val="single" w:sz="6" w:space="0" w:color="auto"/>
              <w:bottom w:val="single" w:sz="6" w:space="0" w:color="auto"/>
              <w:right w:val="single" w:sz="6" w:space="0" w:color="auto"/>
            </w:tcBorders>
          </w:tcPr>
          <w:p w14:paraId="142E83F5" w14:textId="77777777" w:rsidR="00D80DF0" w:rsidRPr="001A1FB9" w:rsidRDefault="00D80DF0">
            <w:pPr>
              <w:jc w:val="left"/>
            </w:pPr>
          </w:p>
        </w:tc>
        <w:tc>
          <w:tcPr>
            <w:tcW w:w="1276" w:type="dxa"/>
            <w:tcBorders>
              <w:top w:val="single" w:sz="6" w:space="0" w:color="auto"/>
              <w:left w:val="single" w:sz="6" w:space="0" w:color="auto"/>
              <w:bottom w:val="single" w:sz="6" w:space="0" w:color="auto"/>
              <w:right w:val="single" w:sz="6" w:space="0" w:color="auto"/>
            </w:tcBorders>
          </w:tcPr>
          <w:p w14:paraId="5788FFAE" w14:textId="77777777" w:rsidR="00D80DF0" w:rsidRPr="001A1FB9" w:rsidRDefault="00D80DF0">
            <w:pPr>
              <w:tabs>
                <w:tab w:val="decimal" w:pos="1050"/>
              </w:tabs>
              <w:jc w:val="left"/>
            </w:pPr>
          </w:p>
        </w:tc>
        <w:tc>
          <w:tcPr>
            <w:tcW w:w="1417" w:type="dxa"/>
            <w:tcBorders>
              <w:top w:val="single" w:sz="6" w:space="0" w:color="auto"/>
              <w:left w:val="single" w:sz="6" w:space="0" w:color="auto"/>
              <w:bottom w:val="single" w:sz="6" w:space="0" w:color="auto"/>
              <w:right w:val="double" w:sz="6" w:space="0" w:color="auto"/>
            </w:tcBorders>
          </w:tcPr>
          <w:p w14:paraId="3DC5A076" w14:textId="77777777" w:rsidR="00D80DF0" w:rsidRPr="001A1FB9" w:rsidRDefault="00D80DF0">
            <w:pPr>
              <w:tabs>
                <w:tab w:val="decimal" w:pos="1050"/>
              </w:tabs>
              <w:jc w:val="left"/>
              <w:rPr>
                <w:lang w:eastAsia="ja-JP"/>
              </w:rPr>
            </w:pPr>
          </w:p>
        </w:tc>
      </w:tr>
      <w:tr w:rsidR="00D80DF0" w:rsidRPr="001A1FB9" w14:paraId="36AA0B6B" w14:textId="77777777">
        <w:trPr>
          <w:jc w:val="center"/>
        </w:trPr>
        <w:tc>
          <w:tcPr>
            <w:tcW w:w="1071" w:type="dxa"/>
            <w:tcBorders>
              <w:top w:val="single" w:sz="6" w:space="0" w:color="auto"/>
              <w:left w:val="double" w:sz="6" w:space="0" w:color="auto"/>
              <w:bottom w:val="single" w:sz="6" w:space="0" w:color="auto"/>
              <w:right w:val="single" w:sz="6" w:space="0" w:color="auto"/>
            </w:tcBorders>
          </w:tcPr>
          <w:p w14:paraId="423BD623" w14:textId="77777777" w:rsidR="00D80DF0" w:rsidRPr="001A1FB9" w:rsidRDefault="00FB7B21" w:rsidP="00657A62">
            <w:pPr>
              <w:jc w:val="center"/>
            </w:pPr>
            <w:r w:rsidRPr="001A1FB9">
              <w:t>xx</w:t>
            </w:r>
          </w:p>
        </w:tc>
        <w:tc>
          <w:tcPr>
            <w:tcW w:w="5103" w:type="dxa"/>
            <w:tcBorders>
              <w:top w:val="single" w:sz="6" w:space="0" w:color="auto"/>
              <w:left w:val="single" w:sz="6" w:space="0" w:color="auto"/>
              <w:bottom w:val="single" w:sz="6" w:space="0" w:color="auto"/>
              <w:right w:val="single" w:sz="6" w:space="0" w:color="auto"/>
            </w:tcBorders>
          </w:tcPr>
          <w:p w14:paraId="0C92D043" w14:textId="77777777" w:rsidR="00D80DF0" w:rsidRPr="001A1FB9" w:rsidRDefault="00FB7B21">
            <w:pPr>
              <w:jc w:val="left"/>
            </w:pPr>
            <w:r w:rsidRPr="001A1FB9">
              <w:rPr>
                <w:lang w:val="es-ES"/>
              </w:rPr>
              <w:t>Costo de la Comisión para la Resolución de Controversias (CRC)</w:t>
            </w:r>
          </w:p>
        </w:tc>
        <w:tc>
          <w:tcPr>
            <w:tcW w:w="1276" w:type="dxa"/>
            <w:tcBorders>
              <w:top w:val="single" w:sz="6" w:space="0" w:color="auto"/>
              <w:left w:val="single" w:sz="6" w:space="0" w:color="auto"/>
              <w:bottom w:val="single" w:sz="6" w:space="0" w:color="auto"/>
              <w:right w:val="single" w:sz="6" w:space="0" w:color="auto"/>
            </w:tcBorders>
            <w:vAlign w:val="center"/>
          </w:tcPr>
          <w:p w14:paraId="774C621E" w14:textId="77777777" w:rsidR="00D80DF0" w:rsidRPr="001A1FB9" w:rsidRDefault="00FB7B21">
            <w:pPr>
              <w:tabs>
                <w:tab w:val="decimal" w:pos="1050"/>
              </w:tabs>
              <w:jc w:val="left"/>
            </w:pPr>
            <w:r w:rsidRPr="001A1FB9">
              <w:t>[monto]</w:t>
            </w:r>
          </w:p>
        </w:tc>
        <w:tc>
          <w:tcPr>
            <w:tcW w:w="1417" w:type="dxa"/>
            <w:tcBorders>
              <w:top w:val="single" w:sz="6" w:space="0" w:color="auto"/>
              <w:left w:val="single" w:sz="6" w:space="0" w:color="auto"/>
              <w:bottom w:val="single" w:sz="6" w:space="0" w:color="auto"/>
              <w:right w:val="double" w:sz="6" w:space="0" w:color="auto"/>
            </w:tcBorders>
            <w:vAlign w:val="center"/>
          </w:tcPr>
          <w:p w14:paraId="485D198D" w14:textId="77777777" w:rsidR="00D80DF0" w:rsidRPr="001A1FB9" w:rsidRDefault="00FB7B21">
            <w:pPr>
              <w:tabs>
                <w:tab w:val="decimal" w:pos="1050"/>
              </w:tabs>
              <w:jc w:val="left"/>
            </w:pPr>
            <w:r w:rsidRPr="001A1FB9">
              <w:t>[monto]</w:t>
            </w:r>
          </w:p>
        </w:tc>
      </w:tr>
      <w:tr w:rsidR="00D80DF0" w:rsidRPr="001A1FB9" w14:paraId="4EB45FB1" w14:textId="77777777">
        <w:trPr>
          <w:jc w:val="center"/>
        </w:trPr>
        <w:tc>
          <w:tcPr>
            <w:tcW w:w="1071" w:type="dxa"/>
            <w:tcBorders>
              <w:top w:val="single" w:sz="6" w:space="0" w:color="auto"/>
              <w:left w:val="double" w:sz="6" w:space="0" w:color="auto"/>
              <w:bottom w:val="double" w:sz="6" w:space="0" w:color="auto"/>
              <w:right w:val="single" w:sz="6" w:space="0" w:color="auto"/>
            </w:tcBorders>
          </w:tcPr>
          <w:p w14:paraId="3484CF81" w14:textId="77777777" w:rsidR="00D80DF0" w:rsidRPr="001A1FB9" w:rsidRDefault="00D80DF0">
            <w:pPr>
              <w:jc w:val="left"/>
            </w:pPr>
          </w:p>
        </w:tc>
        <w:tc>
          <w:tcPr>
            <w:tcW w:w="5103" w:type="dxa"/>
            <w:tcBorders>
              <w:top w:val="single" w:sz="6" w:space="0" w:color="auto"/>
              <w:left w:val="single" w:sz="6" w:space="0" w:color="auto"/>
              <w:bottom w:val="double" w:sz="6" w:space="0" w:color="auto"/>
              <w:right w:val="single" w:sz="6" w:space="0" w:color="auto"/>
            </w:tcBorders>
          </w:tcPr>
          <w:p w14:paraId="66195437" w14:textId="77777777" w:rsidR="00D80DF0" w:rsidRPr="001A1FB9" w:rsidRDefault="00FB7B21">
            <w:pPr>
              <w:jc w:val="left"/>
            </w:pPr>
            <w:r w:rsidRPr="001A1FB9">
              <w:rPr>
                <w:lang w:val="es-ES"/>
              </w:rPr>
              <w:t xml:space="preserve">Total (Llevar al Resumen Global (C), pág. </w:t>
            </w:r>
            <w:r w:rsidRPr="001A1FB9">
              <w:rPr>
                <w:u w:val="single"/>
                <w:lang w:val="es-ES"/>
              </w:rPr>
              <w:tab/>
            </w:r>
            <w:r w:rsidRPr="001A1FB9">
              <w:rPr>
                <w:lang w:val="es-ES"/>
              </w:rPr>
              <w:t xml:space="preserve"> )</w:t>
            </w:r>
          </w:p>
        </w:tc>
        <w:tc>
          <w:tcPr>
            <w:tcW w:w="1276" w:type="dxa"/>
            <w:tcBorders>
              <w:top w:val="single" w:sz="6" w:space="0" w:color="auto"/>
              <w:left w:val="single" w:sz="6" w:space="0" w:color="auto"/>
              <w:bottom w:val="double" w:sz="6" w:space="0" w:color="auto"/>
              <w:right w:val="single" w:sz="6" w:space="0" w:color="auto"/>
            </w:tcBorders>
          </w:tcPr>
          <w:p w14:paraId="74C09F57" w14:textId="77777777" w:rsidR="00D80DF0" w:rsidRPr="001A1FB9" w:rsidRDefault="00FB7B21">
            <w:pPr>
              <w:tabs>
                <w:tab w:val="decimal" w:pos="1050"/>
              </w:tabs>
              <w:jc w:val="left"/>
            </w:pPr>
            <w:r w:rsidRPr="001A1FB9">
              <w:t>[monto]</w:t>
            </w:r>
          </w:p>
        </w:tc>
        <w:tc>
          <w:tcPr>
            <w:tcW w:w="1417" w:type="dxa"/>
            <w:tcBorders>
              <w:top w:val="single" w:sz="6" w:space="0" w:color="auto"/>
              <w:left w:val="single" w:sz="6" w:space="0" w:color="auto"/>
              <w:bottom w:val="double" w:sz="6" w:space="0" w:color="auto"/>
              <w:right w:val="double" w:sz="6" w:space="0" w:color="auto"/>
            </w:tcBorders>
          </w:tcPr>
          <w:p w14:paraId="1CADB2E3" w14:textId="77777777" w:rsidR="00D80DF0" w:rsidRPr="001A1FB9" w:rsidRDefault="00FB7B21">
            <w:pPr>
              <w:tabs>
                <w:tab w:val="decimal" w:pos="1050"/>
              </w:tabs>
              <w:jc w:val="left"/>
            </w:pPr>
            <w:r w:rsidRPr="001A1FB9">
              <w:t>[monto]</w:t>
            </w:r>
          </w:p>
        </w:tc>
      </w:tr>
    </w:tbl>
    <w:p w14:paraId="73B1D9F5" w14:textId="77777777" w:rsidR="00D80DF0" w:rsidRPr="001A1FB9" w:rsidRDefault="00D80DF0">
      <w:pPr>
        <w:tabs>
          <w:tab w:val="decimal" w:pos="1062"/>
        </w:tabs>
        <w:jc w:val="left"/>
        <w:rPr>
          <w:rFonts w:eastAsia="Arial Unicode MS"/>
          <w:szCs w:val="24"/>
          <w:u w:val="single"/>
          <w:lang w:val="es-ES" w:eastAsia="ja-JP"/>
        </w:rPr>
      </w:pPr>
    </w:p>
    <w:p w14:paraId="0903773B" w14:textId="77777777" w:rsidR="00D80DF0" w:rsidRPr="001A1FB9" w:rsidRDefault="00FB7B21">
      <w:pPr>
        <w:tabs>
          <w:tab w:val="decimal" w:pos="1062"/>
        </w:tabs>
        <w:jc w:val="left"/>
        <w:rPr>
          <w:sz w:val="20"/>
        </w:rPr>
      </w:pPr>
      <w:r w:rsidRPr="001A1FB9">
        <w:rPr>
          <w:rFonts w:eastAsia="Arial Unicode MS"/>
          <w:szCs w:val="24"/>
          <w:u w:val="single"/>
          <w:lang w:val="es-ES" w:eastAsia="ja-JP"/>
        </w:rPr>
        <w:t>Notas para los Licitantes</w:t>
      </w:r>
    </w:p>
    <w:p w14:paraId="6501C336" w14:textId="77777777" w:rsidR="00D80DF0" w:rsidRPr="001A1FB9" w:rsidRDefault="00FB7B21">
      <w:pPr>
        <w:tabs>
          <w:tab w:val="left" w:pos="284"/>
        </w:tabs>
        <w:spacing w:before="120"/>
        <w:ind w:left="284" w:hanging="284"/>
        <w:rPr>
          <w:lang w:val="es-ES"/>
        </w:rPr>
      </w:pPr>
      <w:r w:rsidRPr="001A1FB9">
        <w:rPr>
          <w:lang w:val="es-ES"/>
        </w:rPr>
        <w:t>1.</w:t>
      </w:r>
      <w:r w:rsidRPr="001A1FB9">
        <w:rPr>
          <w:lang w:val="es-ES"/>
        </w:rPr>
        <w:tab/>
      </w:r>
      <w:r w:rsidRPr="001A1FB9">
        <w:rPr>
          <w:szCs w:val="24"/>
        </w:rPr>
        <w:t>Los Montos Provisionales que se incluyan y se designen arriba se utilizarán, total o parcialmente, bajo la dirección del Gerente de Proyecto y de conformidad con la subcláusula 39.4 de las Condiciones del Contrato. No obstante lo anterior, los Montos Provisionales para cubrir el costo de la CRC no requerirán instrucción previa del Gerente de Proyecto.</w:t>
      </w:r>
      <w:r w:rsidRPr="001A1FB9">
        <w:rPr>
          <w:lang w:val="es-ES"/>
        </w:rPr>
        <w:t xml:space="preserve"> </w:t>
      </w:r>
    </w:p>
    <w:p w14:paraId="0FAAD1FA" w14:textId="77777777" w:rsidR="00D80DF0" w:rsidRPr="001A1FB9" w:rsidRDefault="00FB7B21">
      <w:pPr>
        <w:tabs>
          <w:tab w:val="left" w:pos="284"/>
        </w:tabs>
        <w:spacing w:before="120"/>
        <w:ind w:left="284" w:hanging="284"/>
        <w:rPr>
          <w:lang w:val="es-ES"/>
        </w:rPr>
      </w:pPr>
      <w:r w:rsidRPr="001A1FB9">
        <w:rPr>
          <w:lang w:val="es-ES"/>
        </w:rPr>
        <w:t>2.</w:t>
      </w:r>
      <w:r w:rsidRPr="001A1FB9">
        <w:rPr>
          <w:lang w:val="es-ES"/>
        </w:rPr>
        <w:tab/>
      </w:r>
      <w:r w:rsidRPr="001A1FB9">
        <w:rPr>
          <w:szCs w:val="24"/>
        </w:rPr>
        <w:t>Los gastos generales indirectos y utilidades del Contratista no deberán incluirse o pagarse en los Montos Provisionales para el costo de la CRC</w:t>
      </w:r>
      <w:r w:rsidRPr="001A1FB9">
        <w:rPr>
          <w:lang w:val="es-ES"/>
        </w:rPr>
        <w:t>.</w:t>
      </w:r>
    </w:p>
    <w:p w14:paraId="274611C1" w14:textId="77777777" w:rsidR="00D80DF0" w:rsidRPr="00305959" w:rsidRDefault="00D80DF0" w:rsidP="00305959">
      <w:pPr>
        <w:pStyle w:val="S4Header"/>
        <w:spacing w:before="0" w:after="0"/>
        <w:jc w:val="left"/>
        <w:rPr>
          <w:sz w:val="24"/>
          <w:szCs w:val="24"/>
          <w:lang w:val="es-ES"/>
        </w:rPr>
      </w:pPr>
    </w:p>
    <w:p w14:paraId="4623D9DA" w14:textId="00664D93" w:rsidR="00D80DF0" w:rsidRPr="001A1FB9" w:rsidRDefault="00FB7B21">
      <w:pPr>
        <w:pStyle w:val="SectionIVHeading2"/>
        <w:outlineLvl w:val="2"/>
      </w:pPr>
      <w:r w:rsidRPr="001A1FB9">
        <w:br w:type="page"/>
      </w:r>
      <w:bookmarkStart w:id="712" w:name="_Toc100234596"/>
      <w:bookmarkStart w:id="713" w:name="_Toc106183804"/>
      <w:r w:rsidRPr="001A1FB9">
        <w:t>Resumen Global</w:t>
      </w:r>
      <w:bookmarkEnd w:id="712"/>
      <w:bookmarkEnd w:id="713"/>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D80DF0" w:rsidRPr="001A1FB9" w14:paraId="00E7B99C" w14:textId="77777777">
        <w:tc>
          <w:tcPr>
            <w:tcW w:w="9067" w:type="dxa"/>
            <w:shd w:val="clear" w:color="auto" w:fill="auto"/>
          </w:tcPr>
          <w:p w14:paraId="686957A2" w14:textId="77777777" w:rsidR="00D80DF0" w:rsidRPr="001A1FB9" w:rsidRDefault="00FB7B21">
            <w:pPr>
              <w:tabs>
                <w:tab w:val="left" w:pos="1050"/>
              </w:tabs>
              <w:spacing w:beforeLines="50" w:before="120" w:afterLines="50" w:after="120"/>
              <w:jc w:val="center"/>
              <w:rPr>
                <w:b/>
                <w:lang w:val="es-ES"/>
              </w:rPr>
            </w:pPr>
            <w:r w:rsidRPr="001A1FB9">
              <w:rPr>
                <w:b/>
                <w:lang w:val="es-ES"/>
              </w:rPr>
              <w:t>Notas para el Contratante</w:t>
            </w:r>
          </w:p>
          <w:p w14:paraId="2C53E115" w14:textId="77777777" w:rsidR="00D80DF0" w:rsidRPr="001A1FB9" w:rsidRDefault="00FB7B21">
            <w:pPr>
              <w:tabs>
                <w:tab w:val="left" w:pos="1050"/>
              </w:tabs>
              <w:spacing w:afterLines="50" w:after="120"/>
              <w:rPr>
                <w:lang w:val="es-ES"/>
              </w:rPr>
            </w:pPr>
            <w:r w:rsidRPr="001A1FB9">
              <w:rPr>
                <w:rFonts w:hint="eastAsia"/>
                <w:lang w:val="es-ES"/>
              </w:rPr>
              <w:t xml:space="preserve">El total de la </w:t>
            </w:r>
            <w:r w:rsidRPr="001A1FB9">
              <w:rPr>
                <w:lang w:val="es-ES"/>
              </w:rPr>
              <w:t>List</w:t>
            </w:r>
            <w:r w:rsidRPr="001A1FB9">
              <w:rPr>
                <w:rFonts w:hint="eastAsia"/>
                <w:lang w:val="es-ES"/>
              </w:rPr>
              <w:t xml:space="preserve">a titulada </w:t>
            </w:r>
            <w:r w:rsidRPr="001A1FB9">
              <w:rPr>
                <w:lang w:val="es-ES"/>
              </w:rPr>
              <w:t>“</w:t>
            </w:r>
            <w:r w:rsidRPr="001A1FB9">
              <w:rPr>
                <w:i/>
                <w:lang w:val="es-ES"/>
              </w:rPr>
              <w:t>Repuestos Recomendados</w:t>
            </w:r>
            <w:r w:rsidRPr="001A1FB9">
              <w:rPr>
                <w:lang w:val="es-ES"/>
              </w:rPr>
              <w:t>” no debe incluirse en el Precio de la Oferta y por lo tanto se indica por separado en el Resumen Global.</w:t>
            </w:r>
          </w:p>
          <w:p w14:paraId="28EEA671" w14:textId="77777777" w:rsidR="00D80DF0" w:rsidRPr="001A1FB9" w:rsidRDefault="00FB7B21">
            <w:pPr>
              <w:tabs>
                <w:tab w:val="left" w:pos="1050"/>
              </w:tabs>
              <w:spacing w:afterLines="50" w:after="120"/>
              <w:rPr>
                <w:u w:val="single"/>
                <w:lang w:val="es-ES"/>
              </w:rPr>
            </w:pPr>
            <w:r w:rsidRPr="001A1FB9">
              <w:rPr>
                <w:lang w:val="es-ES"/>
              </w:rPr>
              <w:t>Las porciones de la moneda local y extranjera del total del Costo Estimado de los Montos Provisionales Específicos del ítem (B), como se estipula en la Planilla de Montos Provisionales Específicos, se indicarán en las columnas respectivas de “Monto”.</w:t>
            </w:r>
          </w:p>
          <w:p w14:paraId="6673FF49" w14:textId="77777777" w:rsidR="00D80DF0" w:rsidRPr="001A1FB9" w:rsidRDefault="00FB7B21">
            <w:pPr>
              <w:tabs>
                <w:tab w:val="left" w:pos="1050"/>
              </w:tabs>
              <w:spacing w:afterLines="50" w:after="120"/>
              <w:rPr>
                <w:lang w:val="es-ES"/>
              </w:rPr>
            </w:pPr>
            <w:r w:rsidRPr="001A1FB9">
              <w:rPr>
                <w:lang w:val="es-ES"/>
              </w:rPr>
              <w:t>Además, se tienen 2 opciones para el ítem (D) indicadas en la subcláusula 14.10 de los DDL (en caso de la Licitación en Una Etapa: Dos Sobres) y en la subcláusula 30.10 de los DDL (en caso de la Licitación en Dos Etapas: Sobre Único):</w:t>
            </w:r>
          </w:p>
          <w:p w14:paraId="0B15833E" w14:textId="77777777" w:rsidR="00D80DF0" w:rsidRPr="001A1FB9" w:rsidRDefault="00FB7B21">
            <w:pPr>
              <w:tabs>
                <w:tab w:val="left" w:pos="709"/>
              </w:tabs>
              <w:ind w:left="425" w:hanging="425"/>
              <w:rPr>
                <w:lang w:val="es-ES"/>
              </w:rPr>
            </w:pPr>
            <w:r w:rsidRPr="001A1FB9">
              <w:rPr>
                <w:lang w:val="es-ES"/>
              </w:rPr>
              <w:t>(a)</w:t>
            </w:r>
            <w:r w:rsidRPr="001A1FB9">
              <w:rPr>
                <w:lang w:val="es-ES"/>
              </w:rPr>
              <w:tab/>
              <w:t xml:space="preserve">si se elige la opción A; indicar el porcentaje aplicable en “(…%)”. </w:t>
            </w:r>
          </w:p>
          <w:p w14:paraId="53588E54" w14:textId="77777777" w:rsidR="00D80DF0" w:rsidRPr="001A1FB9" w:rsidRDefault="00FB7B21">
            <w:pPr>
              <w:tabs>
                <w:tab w:val="left" w:pos="709"/>
              </w:tabs>
              <w:spacing w:afterLines="50" w:after="120"/>
              <w:ind w:left="425" w:hanging="425"/>
              <w:rPr>
                <w:lang w:val="es-ES"/>
              </w:rPr>
            </w:pPr>
            <w:r w:rsidRPr="001A1FB9">
              <w:rPr>
                <w:lang w:val="es-ES"/>
              </w:rPr>
              <w:t>(b)</w:t>
            </w:r>
            <w:r w:rsidRPr="001A1FB9">
              <w:rPr>
                <w:lang w:val="es-ES"/>
              </w:rPr>
              <w:tab/>
              <w:t>si se elige la opción B; eliminar “(…%)” y la nota 1, e indicar las porciones de moneda local y extranjera correspondientes del Monto en las columnas respectivas de “Monto”.</w:t>
            </w:r>
          </w:p>
          <w:p w14:paraId="07591E30" w14:textId="77777777" w:rsidR="00D80DF0" w:rsidRPr="001A1FB9" w:rsidRDefault="00FB7B21">
            <w:pPr>
              <w:tabs>
                <w:tab w:val="left" w:pos="284"/>
                <w:tab w:val="left" w:pos="1050"/>
              </w:tabs>
              <w:spacing w:afterLines="50" w:after="120"/>
              <w:rPr>
                <w:b/>
                <w:lang w:val="es-ES"/>
              </w:rPr>
            </w:pPr>
            <w:r w:rsidRPr="001A1FB9">
              <w:rPr>
                <w:lang w:val="es-ES"/>
              </w:rPr>
              <w:t>Con respecto al ítem (E), en caso de la Licitación en Dos Etapas: Sobre Único, reemplazar la “Carta de la Oferta de Precio” con la “Carta de la Oferta de la Segunda Etapa”.</w:t>
            </w:r>
          </w:p>
        </w:tc>
      </w:tr>
    </w:tbl>
    <w:p w14:paraId="54C8428E" w14:textId="77777777" w:rsidR="00D80DF0" w:rsidRPr="001A1FB9" w:rsidRDefault="00D80DF0"/>
    <w:p w14:paraId="7212F387" w14:textId="77777777" w:rsidR="001526F2" w:rsidRPr="001A1FB9" w:rsidRDefault="001526F2"/>
    <w:tbl>
      <w:tblPr>
        <w:tblW w:w="9072" w:type="dxa"/>
        <w:tblInd w:w="-23" w:type="dxa"/>
        <w:tblLayout w:type="fixed"/>
        <w:tblLook w:val="0000" w:firstRow="0" w:lastRow="0" w:firstColumn="0" w:lastColumn="0" w:noHBand="0" w:noVBand="0"/>
      </w:tblPr>
      <w:tblGrid>
        <w:gridCol w:w="691"/>
        <w:gridCol w:w="4838"/>
        <w:gridCol w:w="925"/>
        <w:gridCol w:w="1343"/>
        <w:gridCol w:w="1275"/>
      </w:tblGrid>
      <w:tr w:rsidR="00D80DF0" w:rsidRPr="001A1FB9" w14:paraId="55D19185" w14:textId="77777777">
        <w:tc>
          <w:tcPr>
            <w:tcW w:w="5529" w:type="dxa"/>
            <w:gridSpan w:val="2"/>
            <w:tcBorders>
              <w:top w:val="double" w:sz="6" w:space="0" w:color="auto"/>
              <w:left w:val="double" w:sz="6" w:space="0" w:color="auto"/>
            </w:tcBorders>
          </w:tcPr>
          <w:p w14:paraId="21AE13DC" w14:textId="77777777" w:rsidR="00D80DF0" w:rsidRPr="001A1FB9" w:rsidRDefault="00FB7B21">
            <w:pPr>
              <w:jc w:val="center"/>
            </w:pPr>
            <w:r w:rsidRPr="001A1FB9">
              <w:t>Descrip</w:t>
            </w:r>
            <w:r w:rsidRPr="001A1FB9">
              <w:rPr>
                <w:lang w:val="es-ES"/>
              </w:rPr>
              <w:t>ció</w:t>
            </w:r>
            <w:r w:rsidRPr="001A1FB9">
              <w:t>n</w:t>
            </w:r>
          </w:p>
        </w:tc>
        <w:tc>
          <w:tcPr>
            <w:tcW w:w="925" w:type="dxa"/>
            <w:tcBorders>
              <w:top w:val="double" w:sz="6" w:space="0" w:color="auto"/>
              <w:left w:val="single" w:sz="4" w:space="0" w:color="auto"/>
              <w:right w:val="single" w:sz="6" w:space="0" w:color="auto"/>
            </w:tcBorders>
          </w:tcPr>
          <w:p w14:paraId="2E3CAECC" w14:textId="77777777" w:rsidR="00D80DF0" w:rsidRPr="001A1FB9" w:rsidRDefault="00FB7B21">
            <w:pPr>
              <w:jc w:val="center"/>
            </w:pPr>
            <w:r w:rsidRPr="001A1FB9">
              <w:t>Página</w:t>
            </w:r>
          </w:p>
        </w:tc>
        <w:tc>
          <w:tcPr>
            <w:tcW w:w="2618" w:type="dxa"/>
            <w:gridSpan w:val="2"/>
            <w:tcBorders>
              <w:top w:val="double" w:sz="6" w:space="0" w:color="auto"/>
              <w:left w:val="single" w:sz="6" w:space="0" w:color="auto"/>
              <w:bottom w:val="single" w:sz="6" w:space="0" w:color="auto"/>
              <w:right w:val="double" w:sz="6" w:space="0" w:color="auto"/>
            </w:tcBorders>
          </w:tcPr>
          <w:p w14:paraId="690A93B6" w14:textId="77777777" w:rsidR="00D80DF0" w:rsidRPr="001A1FB9" w:rsidRDefault="00FB7B21">
            <w:pPr>
              <w:jc w:val="center"/>
            </w:pPr>
            <w:r w:rsidRPr="001A1FB9">
              <w:t>Monto</w:t>
            </w:r>
          </w:p>
        </w:tc>
      </w:tr>
      <w:tr w:rsidR="00D80DF0" w:rsidRPr="001A1FB9" w14:paraId="7F4AABA0" w14:textId="77777777">
        <w:tc>
          <w:tcPr>
            <w:tcW w:w="5529" w:type="dxa"/>
            <w:gridSpan w:val="2"/>
            <w:tcBorders>
              <w:left w:val="double" w:sz="6" w:space="0" w:color="auto"/>
              <w:bottom w:val="single" w:sz="6" w:space="0" w:color="auto"/>
            </w:tcBorders>
          </w:tcPr>
          <w:p w14:paraId="63C88470" w14:textId="77777777" w:rsidR="00D80DF0" w:rsidRPr="001A1FB9" w:rsidRDefault="00D80DF0">
            <w:pPr>
              <w:jc w:val="center"/>
            </w:pPr>
          </w:p>
        </w:tc>
        <w:tc>
          <w:tcPr>
            <w:tcW w:w="925" w:type="dxa"/>
            <w:tcBorders>
              <w:left w:val="single" w:sz="4" w:space="0" w:color="auto"/>
              <w:bottom w:val="single" w:sz="6" w:space="0" w:color="auto"/>
            </w:tcBorders>
          </w:tcPr>
          <w:p w14:paraId="1E8DB6D3" w14:textId="77777777" w:rsidR="00D80DF0" w:rsidRPr="001A1FB9" w:rsidRDefault="00D80DF0">
            <w:pPr>
              <w:jc w:val="center"/>
            </w:pPr>
          </w:p>
        </w:tc>
        <w:tc>
          <w:tcPr>
            <w:tcW w:w="1343" w:type="dxa"/>
            <w:tcBorders>
              <w:top w:val="dotted" w:sz="4" w:space="0" w:color="auto"/>
              <w:left w:val="single" w:sz="4" w:space="0" w:color="auto"/>
              <w:bottom w:val="single" w:sz="6" w:space="0" w:color="auto"/>
              <w:right w:val="single" w:sz="6" w:space="0" w:color="auto"/>
            </w:tcBorders>
          </w:tcPr>
          <w:p w14:paraId="3DAB72FA" w14:textId="77777777" w:rsidR="00D80DF0" w:rsidRPr="001A1FB9" w:rsidRDefault="00FB7B21">
            <w:pPr>
              <w:jc w:val="center"/>
              <w:rPr>
                <w:lang w:eastAsia="ja-JP"/>
              </w:rPr>
            </w:pPr>
            <w:r w:rsidRPr="001A1FB9">
              <w:rPr>
                <w:rFonts w:hint="eastAsia"/>
                <w:lang w:eastAsia="ja-JP"/>
              </w:rPr>
              <w:t>Local</w:t>
            </w:r>
          </w:p>
        </w:tc>
        <w:tc>
          <w:tcPr>
            <w:tcW w:w="1275" w:type="dxa"/>
            <w:tcBorders>
              <w:top w:val="single" w:sz="6" w:space="0" w:color="auto"/>
              <w:left w:val="single" w:sz="6" w:space="0" w:color="auto"/>
              <w:bottom w:val="single" w:sz="6" w:space="0" w:color="auto"/>
              <w:right w:val="double" w:sz="6" w:space="0" w:color="auto"/>
            </w:tcBorders>
          </w:tcPr>
          <w:p w14:paraId="7566AEBE" w14:textId="77777777" w:rsidR="00D80DF0" w:rsidRPr="001A1FB9" w:rsidRDefault="00FB7B21">
            <w:pPr>
              <w:jc w:val="center"/>
              <w:rPr>
                <w:lang w:eastAsia="ja-JP"/>
              </w:rPr>
            </w:pPr>
            <w:r w:rsidRPr="001A1FB9">
              <w:rPr>
                <w:lang w:eastAsia="ja-JP"/>
              </w:rPr>
              <w:t>Extranjero</w:t>
            </w:r>
          </w:p>
        </w:tc>
      </w:tr>
      <w:tr w:rsidR="00D80DF0" w:rsidRPr="001A1FB9" w14:paraId="46A1CBA7" w14:textId="77777777">
        <w:tc>
          <w:tcPr>
            <w:tcW w:w="5529" w:type="dxa"/>
            <w:gridSpan w:val="2"/>
            <w:tcBorders>
              <w:top w:val="single" w:sz="6" w:space="0" w:color="auto"/>
              <w:left w:val="double" w:sz="6" w:space="0" w:color="auto"/>
              <w:bottom w:val="single" w:sz="6" w:space="0" w:color="auto"/>
              <w:right w:val="single" w:sz="6" w:space="0" w:color="auto"/>
            </w:tcBorders>
          </w:tcPr>
          <w:p w14:paraId="6EA71C06" w14:textId="77777777" w:rsidR="00D80DF0" w:rsidRPr="001A1FB9" w:rsidRDefault="00FB7B21">
            <w:pPr>
              <w:tabs>
                <w:tab w:val="left" w:pos="330"/>
              </w:tabs>
              <w:spacing w:after="60"/>
              <w:jc w:val="left"/>
            </w:pPr>
            <w:r w:rsidRPr="001A1FB9">
              <w:t>Lista No. 1:  Planta Suministrada desde el Exterior</w:t>
            </w:r>
          </w:p>
        </w:tc>
        <w:tc>
          <w:tcPr>
            <w:tcW w:w="925" w:type="dxa"/>
            <w:tcBorders>
              <w:top w:val="single" w:sz="6" w:space="0" w:color="auto"/>
              <w:left w:val="single" w:sz="6" w:space="0" w:color="auto"/>
              <w:bottom w:val="single" w:sz="6" w:space="0" w:color="auto"/>
              <w:right w:val="single" w:sz="6" w:space="0" w:color="auto"/>
            </w:tcBorders>
          </w:tcPr>
          <w:p w14:paraId="1BEAF89C" w14:textId="77777777" w:rsidR="00D80DF0" w:rsidRPr="001A1FB9" w:rsidRDefault="00D80DF0">
            <w:pPr>
              <w:spacing w:after="60"/>
              <w:jc w:val="center"/>
            </w:pPr>
          </w:p>
        </w:tc>
        <w:tc>
          <w:tcPr>
            <w:tcW w:w="1343" w:type="dxa"/>
            <w:tcBorders>
              <w:top w:val="single" w:sz="6" w:space="0" w:color="auto"/>
              <w:left w:val="single" w:sz="6" w:space="0" w:color="auto"/>
              <w:bottom w:val="single" w:sz="6" w:space="0" w:color="auto"/>
              <w:right w:val="single" w:sz="6" w:space="0" w:color="auto"/>
            </w:tcBorders>
          </w:tcPr>
          <w:p w14:paraId="205037D7" w14:textId="77777777" w:rsidR="00D80DF0" w:rsidRPr="001A1FB9" w:rsidRDefault="00D80DF0">
            <w:pPr>
              <w:spacing w:after="60"/>
              <w:jc w:val="right"/>
            </w:pPr>
          </w:p>
        </w:tc>
        <w:tc>
          <w:tcPr>
            <w:tcW w:w="1275" w:type="dxa"/>
            <w:tcBorders>
              <w:top w:val="single" w:sz="6" w:space="0" w:color="auto"/>
              <w:left w:val="single" w:sz="6" w:space="0" w:color="auto"/>
              <w:bottom w:val="single" w:sz="6" w:space="0" w:color="auto"/>
              <w:right w:val="double" w:sz="6" w:space="0" w:color="auto"/>
            </w:tcBorders>
          </w:tcPr>
          <w:p w14:paraId="407AEB4D" w14:textId="77777777" w:rsidR="00D80DF0" w:rsidRPr="001A1FB9" w:rsidRDefault="00D80DF0">
            <w:pPr>
              <w:spacing w:after="60"/>
              <w:jc w:val="right"/>
            </w:pPr>
          </w:p>
        </w:tc>
      </w:tr>
      <w:tr w:rsidR="00D80DF0" w:rsidRPr="001A1FB9" w14:paraId="24B6A658" w14:textId="77777777">
        <w:tc>
          <w:tcPr>
            <w:tcW w:w="5529" w:type="dxa"/>
            <w:gridSpan w:val="2"/>
            <w:tcBorders>
              <w:top w:val="single" w:sz="6" w:space="0" w:color="auto"/>
              <w:left w:val="double" w:sz="6" w:space="0" w:color="auto"/>
              <w:bottom w:val="single" w:sz="6" w:space="0" w:color="auto"/>
              <w:right w:val="single" w:sz="6" w:space="0" w:color="auto"/>
            </w:tcBorders>
          </w:tcPr>
          <w:p w14:paraId="480EA7F9" w14:textId="7DEF5F88" w:rsidR="00D80DF0" w:rsidRPr="001A1FB9" w:rsidRDefault="00FB7B21">
            <w:pPr>
              <w:tabs>
                <w:tab w:val="left" w:pos="330"/>
              </w:tabs>
              <w:spacing w:after="60"/>
              <w:ind w:left="1248" w:hangingChars="520" w:hanging="1248"/>
              <w:jc w:val="left"/>
            </w:pPr>
            <w:r w:rsidRPr="001A1FB9">
              <w:t xml:space="preserve">Lista No. 2:  Planta Suministrada desde </w:t>
            </w:r>
            <w:r w:rsidR="004F2A10" w:rsidRPr="001A1FB9">
              <w:t>dentro d</w:t>
            </w:r>
            <w:r w:rsidRPr="001A1FB9">
              <w:t>el País del Contratante</w:t>
            </w:r>
          </w:p>
        </w:tc>
        <w:tc>
          <w:tcPr>
            <w:tcW w:w="925" w:type="dxa"/>
            <w:tcBorders>
              <w:top w:val="single" w:sz="6" w:space="0" w:color="auto"/>
              <w:left w:val="single" w:sz="6" w:space="0" w:color="auto"/>
              <w:bottom w:val="single" w:sz="6" w:space="0" w:color="auto"/>
              <w:right w:val="single" w:sz="6" w:space="0" w:color="auto"/>
            </w:tcBorders>
          </w:tcPr>
          <w:p w14:paraId="754EE148" w14:textId="77777777" w:rsidR="00D80DF0" w:rsidRPr="001A1FB9" w:rsidRDefault="00D80DF0">
            <w:pPr>
              <w:spacing w:after="60"/>
              <w:jc w:val="center"/>
            </w:pPr>
          </w:p>
        </w:tc>
        <w:tc>
          <w:tcPr>
            <w:tcW w:w="1343" w:type="dxa"/>
            <w:tcBorders>
              <w:top w:val="single" w:sz="6" w:space="0" w:color="auto"/>
              <w:left w:val="single" w:sz="6" w:space="0" w:color="auto"/>
              <w:bottom w:val="single" w:sz="6" w:space="0" w:color="auto"/>
              <w:right w:val="single" w:sz="6" w:space="0" w:color="auto"/>
            </w:tcBorders>
          </w:tcPr>
          <w:p w14:paraId="6E258196" w14:textId="77777777" w:rsidR="00D80DF0" w:rsidRPr="001A1FB9" w:rsidRDefault="00D80DF0">
            <w:pPr>
              <w:spacing w:after="60"/>
              <w:jc w:val="right"/>
            </w:pPr>
          </w:p>
        </w:tc>
        <w:tc>
          <w:tcPr>
            <w:tcW w:w="1275" w:type="dxa"/>
            <w:tcBorders>
              <w:top w:val="single" w:sz="6" w:space="0" w:color="auto"/>
              <w:left w:val="single" w:sz="6" w:space="0" w:color="auto"/>
              <w:bottom w:val="single" w:sz="6" w:space="0" w:color="auto"/>
              <w:right w:val="double" w:sz="6" w:space="0" w:color="auto"/>
            </w:tcBorders>
          </w:tcPr>
          <w:p w14:paraId="2FE95034" w14:textId="77777777" w:rsidR="00D80DF0" w:rsidRPr="001A1FB9" w:rsidRDefault="00D80DF0">
            <w:pPr>
              <w:spacing w:after="60"/>
              <w:jc w:val="right"/>
            </w:pPr>
          </w:p>
        </w:tc>
      </w:tr>
      <w:tr w:rsidR="00D80DF0" w:rsidRPr="001A1FB9" w14:paraId="0CA26C18" w14:textId="77777777">
        <w:tc>
          <w:tcPr>
            <w:tcW w:w="5529" w:type="dxa"/>
            <w:gridSpan w:val="2"/>
            <w:tcBorders>
              <w:top w:val="single" w:sz="6" w:space="0" w:color="auto"/>
              <w:left w:val="double" w:sz="6" w:space="0" w:color="auto"/>
              <w:bottom w:val="single" w:sz="6" w:space="0" w:color="auto"/>
              <w:right w:val="single" w:sz="6" w:space="0" w:color="auto"/>
            </w:tcBorders>
          </w:tcPr>
          <w:p w14:paraId="0E185470" w14:textId="77777777" w:rsidR="00D80DF0" w:rsidRPr="001A1FB9" w:rsidRDefault="00FB7B21">
            <w:pPr>
              <w:tabs>
                <w:tab w:val="left" w:pos="330"/>
              </w:tabs>
              <w:spacing w:after="60"/>
              <w:ind w:left="1276" w:rightChars="14" w:right="34" w:hanging="1276"/>
              <w:jc w:val="left"/>
              <w:rPr>
                <w:lang w:val="es-ES"/>
              </w:rPr>
            </w:pPr>
            <w:r w:rsidRPr="001A1FB9">
              <w:rPr>
                <w:lang w:val="es-ES"/>
              </w:rPr>
              <w:t>Lista No. 3:  Servicios de Diseño</w:t>
            </w:r>
          </w:p>
        </w:tc>
        <w:tc>
          <w:tcPr>
            <w:tcW w:w="925" w:type="dxa"/>
            <w:tcBorders>
              <w:top w:val="single" w:sz="6" w:space="0" w:color="auto"/>
              <w:left w:val="single" w:sz="6" w:space="0" w:color="auto"/>
              <w:bottom w:val="single" w:sz="6" w:space="0" w:color="auto"/>
              <w:right w:val="single" w:sz="6" w:space="0" w:color="auto"/>
            </w:tcBorders>
          </w:tcPr>
          <w:p w14:paraId="566C17B1" w14:textId="77777777" w:rsidR="00D80DF0" w:rsidRPr="001A1FB9" w:rsidRDefault="00D80DF0">
            <w:pPr>
              <w:spacing w:after="60"/>
              <w:jc w:val="center"/>
              <w:rPr>
                <w:lang w:val="es-ES"/>
              </w:rPr>
            </w:pPr>
          </w:p>
        </w:tc>
        <w:tc>
          <w:tcPr>
            <w:tcW w:w="1343" w:type="dxa"/>
            <w:tcBorders>
              <w:top w:val="single" w:sz="6" w:space="0" w:color="auto"/>
              <w:left w:val="single" w:sz="6" w:space="0" w:color="auto"/>
              <w:bottom w:val="single" w:sz="6" w:space="0" w:color="auto"/>
              <w:right w:val="single" w:sz="6" w:space="0" w:color="auto"/>
            </w:tcBorders>
          </w:tcPr>
          <w:p w14:paraId="0BD5B453" w14:textId="77777777" w:rsidR="00D80DF0" w:rsidRPr="001A1FB9" w:rsidRDefault="00D80DF0">
            <w:pPr>
              <w:spacing w:after="60"/>
              <w:jc w:val="right"/>
              <w:rPr>
                <w:lang w:val="es-ES"/>
              </w:rPr>
            </w:pPr>
          </w:p>
        </w:tc>
        <w:tc>
          <w:tcPr>
            <w:tcW w:w="1275" w:type="dxa"/>
            <w:tcBorders>
              <w:top w:val="single" w:sz="6" w:space="0" w:color="auto"/>
              <w:left w:val="single" w:sz="6" w:space="0" w:color="auto"/>
              <w:bottom w:val="single" w:sz="6" w:space="0" w:color="auto"/>
              <w:right w:val="double" w:sz="6" w:space="0" w:color="auto"/>
            </w:tcBorders>
          </w:tcPr>
          <w:p w14:paraId="20739185" w14:textId="77777777" w:rsidR="00D80DF0" w:rsidRPr="001A1FB9" w:rsidRDefault="00D80DF0">
            <w:pPr>
              <w:spacing w:after="60"/>
              <w:jc w:val="right"/>
              <w:rPr>
                <w:lang w:val="es-ES"/>
              </w:rPr>
            </w:pPr>
          </w:p>
        </w:tc>
      </w:tr>
      <w:tr w:rsidR="00D80DF0" w:rsidRPr="001A1FB9" w14:paraId="6EA62B5B" w14:textId="77777777">
        <w:tc>
          <w:tcPr>
            <w:tcW w:w="5529" w:type="dxa"/>
            <w:gridSpan w:val="2"/>
            <w:tcBorders>
              <w:top w:val="single" w:sz="6" w:space="0" w:color="auto"/>
              <w:left w:val="double" w:sz="6" w:space="0" w:color="auto"/>
              <w:bottom w:val="single" w:sz="6" w:space="0" w:color="auto"/>
              <w:right w:val="single" w:sz="6" w:space="0" w:color="auto"/>
            </w:tcBorders>
          </w:tcPr>
          <w:p w14:paraId="4E1980DA" w14:textId="77777777" w:rsidR="00D80DF0" w:rsidRPr="001A1FB9" w:rsidRDefault="00FB7B21">
            <w:pPr>
              <w:tabs>
                <w:tab w:val="left" w:pos="330"/>
              </w:tabs>
              <w:spacing w:after="60"/>
              <w:ind w:left="1276" w:hanging="1276"/>
              <w:jc w:val="left"/>
              <w:rPr>
                <w:lang w:val="es-ES"/>
              </w:rPr>
            </w:pPr>
            <w:r w:rsidRPr="001A1FB9">
              <w:rPr>
                <w:lang w:val="es-ES"/>
              </w:rPr>
              <w:t>Lista No. 4:  Servicios de Instalación y Otros Servicios</w:t>
            </w:r>
          </w:p>
        </w:tc>
        <w:tc>
          <w:tcPr>
            <w:tcW w:w="925" w:type="dxa"/>
            <w:tcBorders>
              <w:top w:val="single" w:sz="6" w:space="0" w:color="auto"/>
              <w:left w:val="single" w:sz="6" w:space="0" w:color="auto"/>
              <w:bottom w:val="single" w:sz="6" w:space="0" w:color="auto"/>
              <w:right w:val="single" w:sz="6" w:space="0" w:color="auto"/>
            </w:tcBorders>
          </w:tcPr>
          <w:p w14:paraId="43710483" w14:textId="77777777" w:rsidR="00D80DF0" w:rsidRPr="001A1FB9" w:rsidRDefault="00D80DF0">
            <w:pPr>
              <w:spacing w:after="60"/>
              <w:jc w:val="center"/>
              <w:rPr>
                <w:lang w:val="es-ES"/>
              </w:rPr>
            </w:pPr>
          </w:p>
        </w:tc>
        <w:tc>
          <w:tcPr>
            <w:tcW w:w="1343" w:type="dxa"/>
            <w:tcBorders>
              <w:top w:val="single" w:sz="6" w:space="0" w:color="auto"/>
              <w:left w:val="single" w:sz="6" w:space="0" w:color="auto"/>
              <w:bottom w:val="single" w:sz="6" w:space="0" w:color="auto"/>
              <w:right w:val="single" w:sz="6" w:space="0" w:color="auto"/>
            </w:tcBorders>
          </w:tcPr>
          <w:p w14:paraId="61C6DCD8" w14:textId="77777777" w:rsidR="00D80DF0" w:rsidRPr="001A1FB9" w:rsidRDefault="00D80DF0">
            <w:pPr>
              <w:spacing w:after="60"/>
              <w:jc w:val="right"/>
              <w:rPr>
                <w:lang w:val="es-ES"/>
              </w:rPr>
            </w:pPr>
          </w:p>
        </w:tc>
        <w:tc>
          <w:tcPr>
            <w:tcW w:w="1275" w:type="dxa"/>
            <w:tcBorders>
              <w:top w:val="single" w:sz="6" w:space="0" w:color="auto"/>
              <w:left w:val="single" w:sz="6" w:space="0" w:color="auto"/>
              <w:bottom w:val="single" w:sz="6" w:space="0" w:color="auto"/>
              <w:right w:val="double" w:sz="6" w:space="0" w:color="auto"/>
            </w:tcBorders>
          </w:tcPr>
          <w:p w14:paraId="251340B5" w14:textId="77777777" w:rsidR="00D80DF0" w:rsidRPr="001A1FB9" w:rsidRDefault="00D80DF0">
            <w:pPr>
              <w:spacing w:after="60"/>
              <w:jc w:val="right"/>
              <w:rPr>
                <w:lang w:val="es-ES"/>
              </w:rPr>
            </w:pPr>
          </w:p>
        </w:tc>
      </w:tr>
      <w:tr w:rsidR="00D80DF0" w:rsidRPr="001A1FB9" w14:paraId="4F3BA864" w14:textId="77777777">
        <w:tc>
          <w:tcPr>
            <w:tcW w:w="5529" w:type="dxa"/>
            <w:gridSpan w:val="2"/>
            <w:tcBorders>
              <w:top w:val="single" w:sz="6" w:space="0" w:color="auto"/>
              <w:left w:val="double" w:sz="6" w:space="0" w:color="auto"/>
              <w:bottom w:val="single" w:sz="6" w:space="0" w:color="auto"/>
              <w:right w:val="single" w:sz="6" w:space="0" w:color="auto"/>
            </w:tcBorders>
          </w:tcPr>
          <w:p w14:paraId="77DA2676" w14:textId="77777777" w:rsidR="00D80DF0" w:rsidRPr="001A1FB9" w:rsidRDefault="00FB7B21">
            <w:pPr>
              <w:tabs>
                <w:tab w:val="left" w:pos="330"/>
              </w:tabs>
              <w:spacing w:after="60"/>
              <w:jc w:val="left"/>
            </w:pPr>
            <w:r w:rsidRPr="001A1FB9">
              <w:t>Lista No. 5:  Repuestos Obligatorios</w:t>
            </w:r>
          </w:p>
        </w:tc>
        <w:tc>
          <w:tcPr>
            <w:tcW w:w="925" w:type="dxa"/>
            <w:tcBorders>
              <w:top w:val="single" w:sz="6" w:space="0" w:color="auto"/>
              <w:left w:val="single" w:sz="6" w:space="0" w:color="auto"/>
              <w:bottom w:val="single" w:sz="6" w:space="0" w:color="auto"/>
              <w:right w:val="single" w:sz="6" w:space="0" w:color="auto"/>
            </w:tcBorders>
          </w:tcPr>
          <w:p w14:paraId="070265FF" w14:textId="77777777" w:rsidR="00D80DF0" w:rsidRPr="001A1FB9" w:rsidRDefault="00D80DF0">
            <w:pPr>
              <w:spacing w:after="60"/>
              <w:jc w:val="center"/>
            </w:pPr>
          </w:p>
        </w:tc>
        <w:tc>
          <w:tcPr>
            <w:tcW w:w="1343" w:type="dxa"/>
            <w:tcBorders>
              <w:top w:val="single" w:sz="6" w:space="0" w:color="auto"/>
              <w:left w:val="single" w:sz="6" w:space="0" w:color="auto"/>
              <w:bottom w:val="single" w:sz="6" w:space="0" w:color="auto"/>
              <w:right w:val="single" w:sz="6" w:space="0" w:color="auto"/>
            </w:tcBorders>
          </w:tcPr>
          <w:p w14:paraId="020F951F" w14:textId="77777777" w:rsidR="00D80DF0" w:rsidRPr="001A1FB9" w:rsidRDefault="00D80DF0">
            <w:pPr>
              <w:spacing w:after="60"/>
              <w:jc w:val="right"/>
            </w:pPr>
          </w:p>
        </w:tc>
        <w:tc>
          <w:tcPr>
            <w:tcW w:w="1275" w:type="dxa"/>
            <w:tcBorders>
              <w:top w:val="single" w:sz="6" w:space="0" w:color="auto"/>
              <w:left w:val="single" w:sz="6" w:space="0" w:color="auto"/>
              <w:bottom w:val="single" w:sz="6" w:space="0" w:color="auto"/>
              <w:right w:val="double" w:sz="6" w:space="0" w:color="auto"/>
            </w:tcBorders>
          </w:tcPr>
          <w:p w14:paraId="2AD8838E" w14:textId="77777777" w:rsidR="00D80DF0" w:rsidRPr="001A1FB9" w:rsidRDefault="00D80DF0">
            <w:pPr>
              <w:spacing w:after="60"/>
              <w:jc w:val="right"/>
            </w:pPr>
          </w:p>
        </w:tc>
      </w:tr>
      <w:tr w:rsidR="00D80DF0" w:rsidRPr="001A1FB9" w14:paraId="07921639" w14:textId="77777777">
        <w:tc>
          <w:tcPr>
            <w:tcW w:w="5529" w:type="dxa"/>
            <w:gridSpan w:val="2"/>
            <w:tcBorders>
              <w:top w:val="single" w:sz="6" w:space="0" w:color="auto"/>
              <w:left w:val="double" w:sz="6" w:space="0" w:color="auto"/>
              <w:bottom w:val="single" w:sz="4" w:space="0" w:color="auto"/>
              <w:right w:val="single" w:sz="6" w:space="0" w:color="auto"/>
            </w:tcBorders>
          </w:tcPr>
          <w:p w14:paraId="3EB7F1F3" w14:textId="77777777" w:rsidR="00D80DF0" w:rsidRPr="001A1FB9" w:rsidRDefault="00FB7B21">
            <w:pPr>
              <w:tabs>
                <w:tab w:val="left" w:pos="330"/>
              </w:tabs>
              <w:spacing w:after="60"/>
              <w:jc w:val="left"/>
            </w:pPr>
            <w:r w:rsidRPr="001A1FB9">
              <w:t>—etc.—</w:t>
            </w:r>
          </w:p>
        </w:tc>
        <w:tc>
          <w:tcPr>
            <w:tcW w:w="925" w:type="dxa"/>
            <w:tcBorders>
              <w:top w:val="single" w:sz="6" w:space="0" w:color="auto"/>
              <w:left w:val="single" w:sz="6" w:space="0" w:color="auto"/>
              <w:bottom w:val="single" w:sz="4" w:space="0" w:color="auto"/>
              <w:right w:val="single" w:sz="6" w:space="0" w:color="auto"/>
            </w:tcBorders>
          </w:tcPr>
          <w:p w14:paraId="31C9C727" w14:textId="77777777" w:rsidR="00D80DF0" w:rsidRPr="001A1FB9" w:rsidRDefault="00D80DF0">
            <w:pPr>
              <w:spacing w:after="60"/>
              <w:jc w:val="center"/>
            </w:pPr>
          </w:p>
        </w:tc>
        <w:tc>
          <w:tcPr>
            <w:tcW w:w="1343" w:type="dxa"/>
            <w:tcBorders>
              <w:top w:val="single" w:sz="6" w:space="0" w:color="auto"/>
              <w:left w:val="single" w:sz="6" w:space="0" w:color="auto"/>
              <w:bottom w:val="single" w:sz="4" w:space="0" w:color="auto"/>
              <w:right w:val="single" w:sz="6" w:space="0" w:color="auto"/>
            </w:tcBorders>
          </w:tcPr>
          <w:p w14:paraId="24E9EEC6" w14:textId="77777777" w:rsidR="00D80DF0" w:rsidRPr="001A1FB9" w:rsidRDefault="00D80DF0">
            <w:pPr>
              <w:spacing w:after="60"/>
              <w:jc w:val="right"/>
            </w:pPr>
          </w:p>
        </w:tc>
        <w:tc>
          <w:tcPr>
            <w:tcW w:w="1275" w:type="dxa"/>
            <w:tcBorders>
              <w:top w:val="single" w:sz="6" w:space="0" w:color="auto"/>
              <w:left w:val="single" w:sz="6" w:space="0" w:color="auto"/>
              <w:bottom w:val="single" w:sz="4" w:space="0" w:color="auto"/>
              <w:right w:val="double" w:sz="6" w:space="0" w:color="auto"/>
            </w:tcBorders>
          </w:tcPr>
          <w:p w14:paraId="3D79DFF9" w14:textId="77777777" w:rsidR="00D80DF0" w:rsidRPr="001A1FB9" w:rsidRDefault="00D80DF0">
            <w:pPr>
              <w:spacing w:after="60"/>
              <w:jc w:val="right"/>
            </w:pPr>
          </w:p>
        </w:tc>
      </w:tr>
      <w:tr w:rsidR="00D80DF0" w:rsidRPr="001A1FB9" w14:paraId="3393352E" w14:textId="77777777">
        <w:tc>
          <w:tcPr>
            <w:tcW w:w="691" w:type="dxa"/>
            <w:tcBorders>
              <w:top w:val="single" w:sz="4" w:space="0" w:color="auto"/>
              <w:left w:val="double" w:sz="6" w:space="0" w:color="auto"/>
              <w:bottom w:val="single" w:sz="6" w:space="0" w:color="auto"/>
              <w:right w:val="single" w:sz="6" w:space="0" w:color="auto"/>
            </w:tcBorders>
          </w:tcPr>
          <w:p w14:paraId="0A6B361E" w14:textId="77777777" w:rsidR="00D80DF0" w:rsidRPr="001A1FB9" w:rsidRDefault="00FB7B21">
            <w:pPr>
              <w:tabs>
                <w:tab w:val="left" w:pos="330"/>
              </w:tabs>
              <w:spacing w:after="60"/>
              <w:jc w:val="left"/>
            </w:pPr>
            <w:r w:rsidRPr="001A1FB9">
              <w:t xml:space="preserve">(A) </w:t>
            </w:r>
          </w:p>
        </w:tc>
        <w:tc>
          <w:tcPr>
            <w:tcW w:w="5763" w:type="dxa"/>
            <w:gridSpan w:val="2"/>
            <w:tcBorders>
              <w:top w:val="single" w:sz="4" w:space="0" w:color="auto"/>
              <w:left w:val="single" w:sz="6" w:space="0" w:color="auto"/>
              <w:bottom w:val="single" w:sz="6" w:space="0" w:color="auto"/>
              <w:right w:val="single" w:sz="6" w:space="0" w:color="auto"/>
            </w:tcBorders>
          </w:tcPr>
          <w:p w14:paraId="4E07D339" w14:textId="77777777" w:rsidR="00D80DF0" w:rsidRPr="001A1FB9" w:rsidRDefault="00FB7B21">
            <w:pPr>
              <w:spacing w:after="60"/>
              <w:jc w:val="left"/>
            </w:pPr>
            <w:r w:rsidRPr="001A1FB9">
              <w:t>Total de Listas</w:t>
            </w:r>
          </w:p>
        </w:tc>
        <w:tc>
          <w:tcPr>
            <w:tcW w:w="1343" w:type="dxa"/>
            <w:tcBorders>
              <w:top w:val="single" w:sz="4" w:space="0" w:color="auto"/>
              <w:left w:val="single" w:sz="6" w:space="0" w:color="auto"/>
              <w:bottom w:val="single" w:sz="6" w:space="0" w:color="auto"/>
              <w:right w:val="single" w:sz="6" w:space="0" w:color="auto"/>
            </w:tcBorders>
          </w:tcPr>
          <w:p w14:paraId="1D3EFFA3" w14:textId="77777777" w:rsidR="00D80DF0" w:rsidRPr="001A1FB9" w:rsidRDefault="00D80DF0">
            <w:pPr>
              <w:spacing w:after="60"/>
              <w:jc w:val="right"/>
            </w:pPr>
          </w:p>
        </w:tc>
        <w:tc>
          <w:tcPr>
            <w:tcW w:w="1275" w:type="dxa"/>
            <w:tcBorders>
              <w:top w:val="single" w:sz="4" w:space="0" w:color="auto"/>
              <w:left w:val="single" w:sz="6" w:space="0" w:color="auto"/>
              <w:bottom w:val="single" w:sz="6" w:space="0" w:color="auto"/>
              <w:right w:val="double" w:sz="6" w:space="0" w:color="auto"/>
            </w:tcBorders>
          </w:tcPr>
          <w:p w14:paraId="14E1C019" w14:textId="77777777" w:rsidR="00D80DF0" w:rsidRPr="001A1FB9" w:rsidRDefault="00D80DF0">
            <w:pPr>
              <w:spacing w:after="60"/>
              <w:jc w:val="right"/>
            </w:pPr>
          </w:p>
        </w:tc>
      </w:tr>
      <w:tr w:rsidR="00D80DF0" w:rsidRPr="001A1FB9" w14:paraId="5A686D9D" w14:textId="77777777">
        <w:tc>
          <w:tcPr>
            <w:tcW w:w="691" w:type="dxa"/>
            <w:tcBorders>
              <w:top w:val="single" w:sz="6" w:space="0" w:color="auto"/>
              <w:left w:val="double" w:sz="6" w:space="0" w:color="auto"/>
              <w:bottom w:val="single" w:sz="6" w:space="0" w:color="auto"/>
              <w:right w:val="single" w:sz="6" w:space="0" w:color="auto"/>
            </w:tcBorders>
          </w:tcPr>
          <w:p w14:paraId="316C0519" w14:textId="77777777" w:rsidR="00D80DF0" w:rsidRPr="001A1FB9" w:rsidRDefault="00FB7B21">
            <w:pPr>
              <w:tabs>
                <w:tab w:val="left" w:pos="330"/>
              </w:tabs>
              <w:spacing w:after="60"/>
              <w:jc w:val="left"/>
              <w:rPr>
                <w:lang w:eastAsia="ja-JP"/>
              </w:rPr>
            </w:pPr>
            <w:r w:rsidRPr="001A1FB9">
              <w:t xml:space="preserve">(B) </w:t>
            </w:r>
          </w:p>
        </w:tc>
        <w:tc>
          <w:tcPr>
            <w:tcW w:w="4838" w:type="dxa"/>
            <w:tcBorders>
              <w:top w:val="single" w:sz="6" w:space="0" w:color="auto"/>
              <w:left w:val="single" w:sz="6" w:space="0" w:color="auto"/>
              <w:bottom w:val="single" w:sz="6" w:space="0" w:color="auto"/>
              <w:right w:val="single" w:sz="6" w:space="0" w:color="auto"/>
            </w:tcBorders>
          </w:tcPr>
          <w:p w14:paraId="180C4C54" w14:textId="77777777" w:rsidR="00D80DF0" w:rsidRPr="001A1FB9" w:rsidRDefault="00FB7B21">
            <w:pPr>
              <w:spacing w:after="60"/>
              <w:jc w:val="left"/>
              <w:rPr>
                <w:vertAlign w:val="superscript"/>
                <w:lang w:val="es-ES"/>
              </w:rPr>
            </w:pPr>
            <w:r w:rsidRPr="001A1FB9">
              <w:rPr>
                <w:lang w:val="es-ES"/>
              </w:rPr>
              <w:t>Montos Provisionales Específicos</w:t>
            </w:r>
          </w:p>
        </w:tc>
        <w:tc>
          <w:tcPr>
            <w:tcW w:w="925" w:type="dxa"/>
            <w:tcBorders>
              <w:top w:val="single" w:sz="6" w:space="0" w:color="auto"/>
              <w:left w:val="single" w:sz="6" w:space="0" w:color="auto"/>
              <w:bottom w:val="single" w:sz="6" w:space="0" w:color="auto"/>
              <w:right w:val="single" w:sz="6" w:space="0" w:color="auto"/>
            </w:tcBorders>
          </w:tcPr>
          <w:p w14:paraId="2AD8E77E" w14:textId="77777777" w:rsidR="00D80DF0" w:rsidRPr="001A1FB9" w:rsidRDefault="00D80DF0">
            <w:pPr>
              <w:spacing w:after="60"/>
              <w:jc w:val="left"/>
              <w:rPr>
                <w:vertAlign w:val="superscript"/>
                <w:lang w:val="es-ES"/>
              </w:rPr>
            </w:pPr>
          </w:p>
        </w:tc>
        <w:tc>
          <w:tcPr>
            <w:tcW w:w="1343" w:type="dxa"/>
            <w:tcBorders>
              <w:top w:val="single" w:sz="6" w:space="0" w:color="auto"/>
              <w:left w:val="single" w:sz="6" w:space="0" w:color="auto"/>
              <w:bottom w:val="single" w:sz="6" w:space="0" w:color="auto"/>
              <w:right w:val="single" w:sz="6" w:space="0" w:color="auto"/>
            </w:tcBorders>
          </w:tcPr>
          <w:p w14:paraId="5E35905B" w14:textId="77777777" w:rsidR="00D80DF0" w:rsidRPr="001A1FB9" w:rsidRDefault="00FB7B21">
            <w:pPr>
              <w:spacing w:after="60"/>
              <w:jc w:val="center"/>
            </w:pPr>
            <w:r w:rsidRPr="001A1FB9">
              <w:t>[monto]</w:t>
            </w:r>
          </w:p>
        </w:tc>
        <w:tc>
          <w:tcPr>
            <w:tcW w:w="1275" w:type="dxa"/>
            <w:tcBorders>
              <w:top w:val="single" w:sz="6" w:space="0" w:color="auto"/>
              <w:left w:val="single" w:sz="6" w:space="0" w:color="auto"/>
              <w:bottom w:val="single" w:sz="6" w:space="0" w:color="auto"/>
              <w:right w:val="double" w:sz="6" w:space="0" w:color="auto"/>
            </w:tcBorders>
          </w:tcPr>
          <w:p w14:paraId="47EFED1E" w14:textId="77777777" w:rsidR="00D80DF0" w:rsidRPr="001A1FB9" w:rsidRDefault="00FB7B21">
            <w:pPr>
              <w:spacing w:after="60"/>
              <w:jc w:val="center"/>
            </w:pPr>
            <w:r w:rsidRPr="001A1FB9">
              <w:t>[monto]</w:t>
            </w:r>
          </w:p>
        </w:tc>
      </w:tr>
      <w:tr w:rsidR="00D80DF0" w:rsidRPr="001A1FB9" w14:paraId="5D9E80E7" w14:textId="77777777">
        <w:tc>
          <w:tcPr>
            <w:tcW w:w="691" w:type="dxa"/>
            <w:tcBorders>
              <w:top w:val="single" w:sz="6" w:space="0" w:color="auto"/>
              <w:left w:val="double" w:sz="6" w:space="0" w:color="auto"/>
              <w:bottom w:val="single" w:sz="6" w:space="0" w:color="auto"/>
              <w:right w:val="single" w:sz="6" w:space="0" w:color="auto"/>
            </w:tcBorders>
          </w:tcPr>
          <w:p w14:paraId="73421871" w14:textId="77777777" w:rsidR="00D80DF0" w:rsidRPr="001A1FB9" w:rsidRDefault="00FB7B21">
            <w:pPr>
              <w:tabs>
                <w:tab w:val="left" w:pos="330"/>
              </w:tabs>
              <w:spacing w:after="60"/>
              <w:jc w:val="left"/>
            </w:pPr>
            <w:r w:rsidRPr="001A1FB9">
              <w:t xml:space="preserve">(C) </w:t>
            </w:r>
          </w:p>
        </w:tc>
        <w:tc>
          <w:tcPr>
            <w:tcW w:w="5763" w:type="dxa"/>
            <w:gridSpan w:val="2"/>
            <w:tcBorders>
              <w:top w:val="single" w:sz="6" w:space="0" w:color="auto"/>
              <w:left w:val="single" w:sz="6" w:space="0" w:color="auto"/>
              <w:bottom w:val="single" w:sz="6" w:space="0" w:color="auto"/>
              <w:right w:val="single" w:sz="6" w:space="0" w:color="auto"/>
            </w:tcBorders>
          </w:tcPr>
          <w:p w14:paraId="49B0A348" w14:textId="77777777" w:rsidR="00D80DF0" w:rsidRPr="001A1FB9" w:rsidRDefault="00FB7B21">
            <w:pPr>
              <w:spacing w:after="60"/>
              <w:jc w:val="left"/>
              <w:rPr>
                <w:lang w:val="es-ES"/>
              </w:rPr>
            </w:pPr>
            <w:r w:rsidRPr="001A1FB9">
              <w:rPr>
                <w:lang w:val="es-ES"/>
              </w:rPr>
              <w:t>Total de Listas más Montos Provisionales (A + B)</w:t>
            </w:r>
          </w:p>
        </w:tc>
        <w:tc>
          <w:tcPr>
            <w:tcW w:w="1343" w:type="dxa"/>
            <w:tcBorders>
              <w:top w:val="single" w:sz="6" w:space="0" w:color="auto"/>
              <w:left w:val="single" w:sz="6" w:space="0" w:color="auto"/>
              <w:bottom w:val="single" w:sz="6" w:space="0" w:color="auto"/>
              <w:right w:val="single" w:sz="6" w:space="0" w:color="auto"/>
            </w:tcBorders>
          </w:tcPr>
          <w:p w14:paraId="1874E14B" w14:textId="77777777" w:rsidR="00D80DF0" w:rsidRPr="001A1FB9" w:rsidRDefault="00D80DF0">
            <w:pPr>
              <w:spacing w:after="60"/>
              <w:jc w:val="center"/>
              <w:rPr>
                <w:lang w:val="es-ES"/>
              </w:rPr>
            </w:pPr>
          </w:p>
        </w:tc>
        <w:tc>
          <w:tcPr>
            <w:tcW w:w="1275" w:type="dxa"/>
            <w:tcBorders>
              <w:top w:val="single" w:sz="6" w:space="0" w:color="auto"/>
              <w:left w:val="single" w:sz="6" w:space="0" w:color="auto"/>
              <w:bottom w:val="single" w:sz="6" w:space="0" w:color="auto"/>
              <w:right w:val="double" w:sz="6" w:space="0" w:color="auto"/>
            </w:tcBorders>
          </w:tcPr>
          <w:p w14:paraId="56F3AF72" w14:textId="77777777" w:rsidR="00D80DF0" w:rsidRPr="001A1FB9" w:rsidRDefault="00D80DF0">
            <w:pPr>
              <w:spacing w:after="60"/>
              <w:jc w:val="center"/>
              <w:rPr>
                <w:lang w:val="es-ES"/>
              </w:rPr>
            </w:pPr>
          </w:p>
        </w:tc>
      </w:tr>
      <w:tr w:rsidR="00D80DF0" w:rsidRPr="001A1FB9" w14:paraId="62BF92DD" w14:textId="77777777">
        <w:tc>
          <w:tcPr>
            <w:tcW w:w="691" w:type="dxa"/>
            <w:tcBorders>
              <w:top w:val="single" w:sz="6" w:space="0" w:color="auto"/>
              <w:left w:val="double" w:sz="6" w:space="0" w:color="auto"/>
              <w:bottom w:val="single" w:sz="6" w:space="0" w:color="auto"/>
              <w:right w:val="single" w:sz="6" w:space="0" w:color="auto"/>
            </w:tcBorders>
          </w:tcPr>
          <w:p w14:paraId="24C40B9D" w14:textId="77777777" w:rsidR="00D80DF0" w:rsidRPr="001A1FB9" w:rsidRDefault="00FB7B21">
            <w:pPr>
              <w:tabs>
                <w:tab w:val="left" w:pos="330"/>
              </w:tabs>
              <w:spacing w:after="60"/>
              <w:jc w:val="left"/>
            </w:pPr>
            <w:r w:rsidRPr="001A1FB9">
              <w:t xml:space="preserve">(D) </w:t>
            </w:r>
          </w:p>
        </w:tc>
        <w:tc>
          <w:tcPr>
            <w:tcW w:w="5763" w:type="dxa"/>
            <w:gridSpan w:val="2"/>
            <w:tcBorders>
              <w:top w:val="single" w:sz="6" w:space="0" w:color="auto"/>
              <w:left w:val="single" w:sz="6" w:space="0" w:color="auto"/>
              <w:bottom w:val="single" w:sz="6" w:space="0" w:color="auto"/>
              <w:right w:val="single" w:sz="6" w:space="0" w:color="auto"/>
            </w:tcBorders>
          </w:tcPr>
          <w:p w14:paraId="0FFE5CE1" w14:textId="45B205EE" w:rsidR="00D80DF0" w:rsidRPr="001A1FB9" w:rsidRDefault="00FB7B21" w:rsidP="001526F2">
            <w:pPr>
              <w:spacing w:after="60"/>
              <w:jc w:val="left"/>
              <w:rPr>
                <w:lang w:val="es-ES"/>
              </w:rPr>
            </w:pPr>
            <w:r w:rsidRPr="001A1FB9">
              <w:rPr>
                <w:lang w:val="es-ES"/>
              </w:rPr>
              <w:t>Se añade</w:t>
            </w:r>
            <w:r w:rsidR="001526F2" w:rsidRPr="001A1FB9">
              <w:rPr>
                <w:lang w:val="es-ES"/>
              </w:rPr>
              <w:t>n</w:t>
            </w:r>
            <w:r w:rsidRPr="001A1FB9">
              <w:rPr>
                <w:lang w:val="es-ES"/>
              </w:rPr>
              <w:t xml:space="preserve"> las reservas para imprevistos</w:t>
            </w:r>
            <w:r w:rsidRPr="001A1FB9">
              <w:rPr>
                <w:vertAlign w:val="superscript"/>
                <w:lang w:val="es-ES"/>
              </w:rPr>
              <w:t xml:space="preserve">1 </w:t>
            </w:r>
            <w:r w:rsidRPr="001A1FB9">
              <w:rPr>
                <w:lang w:val="es-ES"/>
              </w:rPr>
              <w:t>(…%)</w:t>
            </w:r>
          </w:p>
        </w:tc>
        <w:tc>
          <w:tcPr>
            <w:tcW w:w="1343" w:type="dxa"/>
            <w:tcBorders>
              <w:top w:val="single" w:sz="6" w:space="0" w:color="auto"/>
              <w:left w:val="single" w:sz="6" w:space="0" w:color="auto"/>
              <w:bottom w:val="single" w:sz="6" w:space="0" w:color="auto"/>
              <w:right w:val="single" w:sz="6" w:space="0" w:color="auto"/>
            </w:tcBorders>
          </w:tcPr>
          <w:p w14:paraId="2C3DEB39" w14:textId="77777777" w:rsidR="00D80DF0" w:rsidRPr="001A1FB9" w:rsidRDefault="00FB7B21">
            <w:pPr>
              <w:spacing w:after="60"/>
              <w:jc w:val="center"/>
              <w:rPr>
                <w:lang w:eastAsia="ja-JP"/>
              </w:rPr>
            </w:pPr>
            <w:r w:rsidRPr="001A1FB9">
              <w:t>[monto]</w:t>
            </w:r>
            <w:r w:rsidRPr="001A1FB9">
              <w:rPr>
                <w:szCs w:val="24"/>
                <w:vertAlign w:val="superscript"/>
              </w:rPr>
              <w:t>1</w:t>
            </w:r>
          </w:p>
        </w:tc>
        <w:tc>
          <w:tcPr>
            <w:tcW w:w="1275" w:type="dxa"/>
            <w:tcBorders>
              <w:top w:val="single" w:sz="6" w:space="0" w:color="auto"/>
              <w:left w:val="single" w:sz="6" w:space="0" w:color="auto"/>
              <w:bottom w:val="single" w:sz="6" w:space="0" w:color="auto"/>
              <w:right w:val="double" w:sz="6" w:space="0" w:color="auto"/>
            </w:tcBorders>
          </w:tcPr>
          <w:p w14:paraId="5E75A81F" w14:textId="77777777" w:rsidR="00D80DF0" w:rsidRPr="001A1FB9" w:rsidRDefault="00FB7B21">
            <w:pPr>
              <w:spacing w:after="60"/>
              <w:jc w:val="center"/>
              <w:rPr>
                <w:lang w:eastAsia="ja-JP"/>
              </w:rPr>
            </w:pPr>
            <w:r w:rsidRPr="001A1FB9">
              <w:t>[monto]</w:t>
            </w:r>
            <w:r w:rsidRPr="001A1FB9">
              <w:rPr>
                <w:szCs w:val="24"/>
                <w:vertAlign w:val="superscript"/>
              </w:rPr>
              <w:t>1</w:t>
            </w:r>
          </w:p>
        </w:tc>
      </w:tr>
      <w:tr w:rsidR="00D80DF0" w:rsidRPr="001A1FB9" w14:paraId="44462863" w14:textId="77777777">
        <w:tc>
          <w:tcPr>
            <w:tcW w:w="691" w:type="dxa"/>
            <w:tcBorders>
              <w:top w:val="single" w:sz="6" w:space="0" w:color="auto"/>
              <w:left w:val="double" w:sz="6" w:space="0" w:color="auto"/>
              <w:bottom w:val="double" w:sz="4" w:space="0" w:color="auto"/>
              <w:right w:val="single" w:sz="6" w:space="0" w:color="auto"/>
            </w:tcBorders>
          </w:tcPr>
          <w:p w14:paraId="6A720DD0" w14:textId="77777777" w:rsidR="00D80DF0" w:rsidRPr="001A1FB9" w:rsidRDefault="00FB7B21">
            <w:pPr>
              <w:tabs>
                <w:tab w:val="left" w:pos="330"/>
              </w:tabs>
              <w:spacing w:after="60"/>
              <w:jc w:val="left"/>
            </w:pPr>
            <w:r w:rsidRPr="001A1FB9">
              <w:rPr>
                <w:rFonts w:hint="eastAsia"/>
                <w:lang w:eastAsia="ja-JP"/>
              </w:rPr>
              <w:t>(</w:t>
            </w:r>
            <w:r w:rsidRPr="001A1FB9">
              <w:rPr>
                <w:lang w:eastAsia="ja-JP"/>
              </w:rPr>
              <w:t>E</w:t>
            </w:r>
            <w:r w:rsidRPr="001A1FB9">
              <w:rPr>
                <w:rFonts w:hint="eastAsia"/>
                <w:lang w:eastAsia="ja-JP"/>
              </w:rPr>
              <w:t>)</w:t>
            </w:r>
          </w:p>
        </w:tc>
        <w:tc>
          <w:tcPr>
            <w:tcW w:w="5763" w:type="dxa"/>
            <w:gridSpan w:val="2"/>
            <w:tcBorders>
              <w:top w:val="single" w:sz="6" w:space="0" w:color="auto"/>
              <w:left w:val="single" w:sz="6" w:space="0" w:color="auto"/>
              <w:bottom w:val="double" w:sz="4" w:space="0" w:color="auto"/>
              <w:right w:val="single" w:sz="6" w:space="0" w:color="auto"/>
            </w:tcBorders>
          </w:tcPr>
          <w:p w14:paraId="3488C31F" w14:textId="77777777" w:rsidR="00D80DF0" w:rsidRPr="001A1FB9" w:rsidRDefault="00FB7B21">
            <w:pPr>
              <w:tabs>
                <w:tab w:val="left" w:pos="330"/>
              </w:tabs>
              <w:spacing w:after="60"/>
              <w:jc w:val="left"/>
              <w:rPr>
                <w:szCs w:val="24"/>
                <w:lang w:val="es-ES"/>
              </w:rPr>
            </w:pPr>
            <w:r w:rsidRPr="001A1FB9">
              <w:rPr>
                <w:szCs w:val="24"/>
                <w:lang w:val="es-ES"/>
              </w:rPr>
              <w:t>Precio de la Oferta (C + D) [Llevar a la Carta de la Oferta de Precio]</w:t>
            </w:r>
          </w:p>
        </w:tc>
        <w:tc>
          <w:tcPr>
            <w:tcW w:w="1343" w:type="dxa"/>
            <w:tcBorders>
              <w:top w:val="single" w:sz="6" w:space="0" w:color="auto"/>
              <w:left w:val="single" w:sz="6" w:space="0" w:color="auto"/>
              <w:bottom w:val="double" w:sz="4" w:space="0" w:color="auto"/>
              <w:right w:val="single" w:sz="6" w:space="0" w:color="auto"/>
            </w:tcBorders>
          </w:tcPr>
          <w:p w14:paraId="7DB25EF0" w14:textId="77777777" w:rsidR="00D80DF0" w:rsidRPr="001A1FB9" w:rsidRDefault="00D80DF0">
            <w:pPr>
              <w:spacing w:after="60"/>
              <w:jc w:val="center"/>
              <w:rPr>
                <w:lang w:val="es-ES"/>
              </w:rPr>
            </w:pPr>
          </w:p>
        </w:tc>
        <w:tc>
          <w:tcPr>
            <w:tcW w:w="1275" w:type="dxa"/>
            <w:tcBorders>
              <w:top w:val="single" w:sz="6" w:space="0" w:color="auto"/>
              <w:left w:val="single" w:sz="6" w:space="0" w:color="auto"/>
              <w:bottom w:val="double" w:sz="4" w:space="0" w:color="auto"/>
              <w:right w:val="double" w:sz="6" w:space="0" w:color="auto"/>
            </w:tcBorders>
          </w:tcPr>
          <w:p w14:paraId="3EF125DB" w14:textId="77777777" w:rsidR="00D80DF0" w:rsidRPr="001A1FB9" w:rsidRDefault="00D80DF0">
            <w:pPr>
              <w:spacing w:after="60"/>
              <w:jc w:val="center"/>
              <w:rPr>
                <w:lang w:val="es-ES"/>
              </w:rPr>
            </w:pPr>
          </w:p>
        </w:tc>
      </w:tr>
      <w:tr w:rsidR="00D80DF0" w:rsidRPr="001A1FB9" w14:paraId="07452304" w14:textId="77777777">
        <w:tc>
          <w:tcPr>
            <w:tcW w:w="6454" w:type="dxa"/>
            <w:gridSpan w:val="3"/>
            <w:tcBorders>
              <w:top w:val="double" w:sz="4" w:space="0" w:color="auto"/>
              <w:left w:val="double" w:sz="6" w:space="0" w:color="auto"/>
              <w:bottom w:val="double" w:sz="6" w:space="0" w:color="auto"/>
              <w:right w:val="single" w:sz="6" w:space="0" w:color="auto"/>
            </w:tcBorders>
            <w:shd w:val="clear" w:color="auto" w:fill="auto"/>
          </w:tcPr>
          <w:p w14:paraId="52883209" w14:textId="77777777" w:rsidR="00D80DF0" w:rsidRPr="001A1FB9" w:rsidRDefault="00FB7B21">
            <w:pPr>
              <w:tabs>
                <w:tab w:val="left" w:pos="330"/>
              </w:tabs>
              <w:spacing w:after="60"/>
              <w:jc w:val="left"/>
              <w:rPr>
                <w:lang w:val="es-ES"/>
              </w:rPr>
            </w:pPr>
            <w:r w:rsidRPr="001A1FB9">
              <w:rPr>
                <w:lang w:val="es-ES"/>
              </w:rPr>
              <w:t xml:space="preserve">Lista No. 6:  Repuestos Recomendados </w:t>
            </w:r>
          </w:p>
        </w:tc>
        <w:tc>
          <w:tcPr>
            <w:tcW w:w="1343" w:type="dxa"/>
            <w:tcBorders>
              <w:top w:val="double" w:sz="4" w:space="0" w:color="auto"/>
              <w:left w:val="single" w:sz="6" w:space="0" w:color="auto"/>
              <w:bottom w:val="double" w:sz="6" w:space="0" w:color="auto"/>
              <w:right w:val="single" w:sz="6" w:space="0" w:color="auto"/>
            </w:tcBorders>
            <w:shd w:val="clear" w:color="auto" w:fill="auto"/>
          </w:tcPr>
          <w:p w14:paraId="4DF45577" w14:textId="77777777" w:rsidR="00D80DF0" w:rsidRPr="001A1FB9" w:rsidRDefault="00FB7B21">
            <w:pPr>
              <w:spacing w:after="60"/>
              <w:jc w:val="center"/>
            </w:pPr>
            <w:r w:rsidRPr="001A1FB9">
              <w:t>[monto]</w:t>
            </w:r>
          </w:p>
        </w:tc>
        <w:tc>
          <w:tcPr>
            <w:tcW w:w="1275" w:type="dxa"/>
            <w:tcBorders>
              <w:top w:val="double" w:sz="4" w:space="0" w:color="auto"/>
              <w:left w:val="single" w:sz="6" w:space="0" w:color="auto"/>
              <w:bottom w:val="double" w:sz="6" w:space="0" w:color="auto"/>
              <w:right w:val="double" w:sz="6" w:space="0" w:color="auto"/>
            </w:tcBorders>
            <w:shd w:val="clear" w:color="auto" w:fill="auto"/>
          </w:tcPr>
          <w:p w14:paraId="317F9A09" w14:textId="77777777" w:rsidR="00D80DF0" w:rsidRPr="001A1FB9" w:rsidRDefault="00FB7B21">
            <w:pPr>
              <w:spacing w:after="60"/>
              <w:jc w:val="center"/>
            </w:pPr>
            <w:r w:rsidRPr="001A1FB9">
              <w:t>[monto]</w:t>
            </w:r>
          </w:p>
        </w:tc>
      </w:tr>
    </w:tbl>
    <w:p w14:paraId="025CF878" w14:textId="77777777" w:rsidR="00D80DF0" w:rsidRPr="001A1FB9" w:rsidRDefault="00D80DF0"/>
    <w:p w14:paraId="43B4C6EB" w14:textId="77777777" w:rsidR="00D80DF0" w:rsidRPr="001A1FB9" w:rsidRDefault="00FB7B21">
      <w:pPr>
        <w:tabs>
          <w:tab w:val="left" w:pos="284"/>
        </w:tabs>
        <w:spacing w:before="120"/>
        <w:ind w:left="284" w:hanging="284"/>
        <w:rPr>
          <w:rFonts w:eastAsia="Arial Unicode MS"/>
          <w:szCs w:val="24"/>
          <w:u w:val="single"/>
          <w:lang w:eastAsia="ja-JP"/>
        </w:rPr>
      </w:pPr>
      <w:r w:rsidRPr="001A1FB9">
        <w:rPr>
          <w:rFonts w:eastAsia="Arial Unicode MS"/>
          <w:szCs w:val="24"/>
          <w:u w:val="single"/>
          <w:lang w:eastAsia="ja-JP"/>
        </w:rPr>
        <w:t>Notas para los Licitantes</w:t>
      </w:r>
    </w:p>
    <w:p w14:paraId="09400F7A" w14:textId="77777777" w:rsidR="00D80DF0" w:rsidRPr="001A1FB9" w:rsidRDefault="00FB7B21" w:rsidP="007F6638">
      <w:pPr>
        <w:numPr>
          <w:ilvl w:val="0"/>
          <w:numId w:val="37"/>
        </w:numPr>
        <w:spacing w:before="120"/>
        <w:rPr>
          <w:lang w:val="es-ES"/>
        </w:rPr>
      </w:pPr>
      <w:r w:rsidRPr="001A1FB9">
        <w:rPr>
          <w:szCs w:val="24"/>
          <w:lang w:val="es-ES"/>
        </w:rPr>
        <w:t xml:space="preserve">El Licitante obtendrá las porciones de la moneda local y extranjera de este Monto, aplicando el porcentaje correspondiente que se indica en la subcláusula </w:t>
      </w:r>
      <w:r w:rsidRPr="001A1FB9">
        <w:rPr>
          <w:lang w:val="es-ES"/>
        </w:rPr>
        <w:t>14.10 de los DDL (en caso de la Licitación en Una Etapa: Dos Sobres) o en la subcláusula 30.10 de los DDL (en caso de la Licitación en Dos Etapas: Sobre Único), según corresponda.</w:t>
      </w:r>
    </w:p>
    <w:p w14:paraId="799E673A" w14:textId="77777777" w:rsidR="00D80DF0" w:rsidRPr="001A1FB9" w:rsidRDefault="00D80DF0">
      <w:pPr>
        <w:rPr>
          <w:lang w:val="es-ES"/>
        </w:rPr>
      </w:pPr>
    </w:p>
    <w:p w14:paraId="0B370E12" w14:textId="354F0AC5" w:rsidR="00D80DF0" w:rsidRPr="001A1FB9" w:rsidRDefault="00FB7B21">
      <w:pPr>
        <w:tabs>
          <w:tab w:val="left" w:pos="2985"/>
        </w:tabs>
        <w:jc w:val="center"/>
        <w:rPr>
          <w:lang w:eastAsia="ja-JP"/>
        </w:rPr>
      </w:pPr>
      <w:r w:rsidRPr="001A1FB9">
        <w:br w:type="page"/>
      </w:r>
      <w:bookmarkEnd w:id="677"/>
    </w:p>
    <w:p w14:paraId="5A2381EF" w14:textId="77777777" w:rsidR="00D80DF0" w:rsidRPr="001A1FB9" w:rsidRDefault="00D80DF0">
      <w:pPr>
        <w:pStyle w:val="explanatorynotes"/>
        <w:suppressAutoHyphens w:val="0"/>
        <w:spacing w:after="0" w:line="240" w:lineRule="auto"/>
        <w:rPr>
          <w:rFonts w:ascii="Times New Roman" w:hAnsi="Times New Roman"/>
          <w:sz w:val="20"/>
          <w:lang w:val="es-ES_tradnl"/>
        </w:rPr>
      </w:pPr>
    </w:p>
    <w:tbl>
      <w:tblPr>
        <w:tblW w:w="9007" w:type="dxa"/>
        <w:tblLayout w:type="fixed"/>
        <w:tblLook w:val="0000" w:firstRow="0" w:lastRow="0" w:firstColumn="0" w:lastColumn="0" w:noHBand="0" w:noVBand="0"/>
      </w:tblPr>
      <w:tblGrid>
        <w:gridCol w:w="9007"/>
      </w:tblGrid>
      <w:tr w:rsidR="00D80DF0" w:rsidRPr="001A1FB9" w14:paraId="70F68D60" w14:textId="77777777">
        <w:trPr>
          <w:trHeight w:val="900"/>
        </w:trPr>
        <w:tc>
          <w:tcPr>
            <w:tcW w:w="9007" w:type="dxa"/>
            <w:vAlign w:val="center"/>
          </w:tcPr>
          <w:p w14:paraId="1F3C8CE9" w14:textId="150C0418" w:rsidR="00D80DF0" w:rsidRPr="001A1FB9" w:rsidRDefault="00FB7B21">
            <w:pPr>
              <w:pStyle w:val="SectionIVHeader"/>
              <w:outlineLvl w:val="1"/>
              <w:rPr>
                <w:lang w:eastAsia="ja-JP"/>
              </w:rPr>
            </w:pPr>
            <w:bookmarkStart w:id="714" w:name="_Toc41971544"/>
            <w:bookmarkStart w:id="715" w:name="_Toc163966136"/>
            <w:bookmarkStart w:id="716" w:name="_Toc334616460"/>
            <w:bookmarkStart w:id="717" w:name="_Toc351040485"/>
            <w:bookmarkStart w:id="718" w:name="_Toc100234597"/>
            <w:bookmarkStart w:id="719" w:name="_Toc106183805"/>
            <w:r w:rsidRPr="001A1FB9">
              <w:t>Propuesta Técnica</w:t>
            </w:r>
            <w:bookmarkEnd w:id="714"/>
            <w:bookmarkEnd w:id="715"/>
            <w:bookmarkEnd w:id="716"/>
            <w:bookmarkEnd w:id="717"/>
            <w:bookmarkEnd w:id="718"/>
            <w:bookmarkEnd w:id="719"/>
          </w:p>
        </w:tc>
      </w:tr>
    </w:tbl>
    <w:p w14:paraId="3D9A87B3" w14:textId="77777777" w:rsidR="00D80DF0" w:rsidRPr="001A1FB9" w:rsidRDefault="00D80DF0">
      <w:pPr>
        <w:tabs>
          <w:tab w:val="left" w:pos="5238"/>
          <w:tab w:val="left" w:pos="5474"/>
          <w:tab w:val="left" w:pos="9468"/>
        </w:tabs>
        <w:jc w:val="left"/>
      </w:pPr>
    </w:p>
    <w:p w14:paraId="6C54A030" w14:textId="77777777" w:rsidR="00D80DF0" w:rsidRPr="001A1FB9" w:rsidRDefault="00D80DF0">
      <w:pPr>
        <w:tabs>
          <w:tab w:val="left" w:pos="5238"/>
          <w:tab w:val="left" w:pos="5474"/>
          <w:tab w:val="left" w:pos="9468"/>
        </w:tabs>
        <w:ind w:left="-90"/>
        <w:jc w:val="left"/>
        <w:rPr>
          <w:b/>
          <w:bCs/>
          <w:sz w:val="28"/>
        </w:rPr>
      </w:pPr>
    </w:p>
    <w:p w14:paraId="05923A31" w14:textId="77777777" w:rsidR="00D80DF0" w:rsidRPr="001A1FB9" w:rsidRDefault="00FB7B21" w:rsidP="007F6638">
      <w:pPr>
        <w:numPr>
          <w:ilvl w:val="0"/>
          <w:numId w:val="17"/>
        </w:numPr>
        <w:tabs>
          <w:tab w:val="left" w:pos="5238"/>
          <w:tab w:val="left" w:pos="5474"/>
          <w:tab w:val="left" w:pos="9468"/>
        </w:tabs>
        <w:spacing w:afterLines="100" w:after="240"/>
        <w:ind w:left="539" w:hanging="539"/>
        <w:jc w:val="left"/>
        <w:rPr>
          <w:bCs/>
          <w:iCs/>
          <w:sz w:val="28"/>
          <w:lang w:eastAsia="ja-JP"/>
        </w:rPr>
      </w:pPr>
      <w:r w:rsidRPr="001A1FB9">
        <w:rPr>
          <w:bCs/>
          <w:sz w:val="28"/>
        </w:rPr>
        <w:t xml:space="preserve">Organización del </w:t>
      </w:r>
      <w:r w:rsidRPr="001A1FB9">
        <w:rPr>
          <w:bCs/>
          <w:sz w:val="28"/>
          <w:lang w:eastAsia="ja-JP"/>
        </w:rPr>
        <w:t>Sitio</w:t>
      </w:r>
      <w:r w:rsidRPr="001A1FB9">
        <w:rPr>
          <w:bCs/>
          <w:sz w:val="28"/>
        </w:rPr>
        <w:t xml:space="preserve"> de las Instalaciones</w:t>
      </w:r>
    </w:p>
    <w:p w14:paraId="55CF1AE1" w14:textId="77777777" w:rsidR="00D80DF0" w:rsidRPr="001A1FB9" w:rsidRDefault="00FB7B21" w:rsidP="007F6638">
      <w:pPr>
        <w:numPr>
          <w:ilvl w:val="0"/>
          <w:numId w:val="17"/>
        </w:numPr>
        <w:tabs>
          <w:tab w:val="left" w:pos="5238"/>
          <w:tab w:val="left" w:pos="5474"/>
          <w:tab w:val="left" w:pos="9468"/>
        </w:tabs>
        <w:spacing w:afterLines="100" w:after="240"/>
        <w:ind w:left="539" w:hanging="539"/>
        <w:jc w:val="left"/>
        <w:rPr>
          <w:bCs/>
          <w:sz w:val="28"/>
          <w:lang w:val="es-ES"/>
        </w:rPr>
      </w:pPr>
      <w:r w:rsidRPr="001A1FB9">
        <w:rPr>
          <w:bCs/>
          <w:sz w:val="28"/>
          <w:lang w:val="es-ES" w:eastAsia="ja-JP"/>
        </w:rPr>
        <w:t>Descripción de la Metodología de Diseño</w:t>
      </w:r>
    </w:p>
    <w:p w14:paraId="0547029B" w14:textId="77777777" w:rsidR="00D80DF0" w:rsidRPr="001A1FB9" w:rsidRDefault="00FB7B21" w:rsidP="007F6638">
      <w:pPr>
        <w:numPr>
          <w:ilvl w:val="0"/>
          <w:numId w:val="17"/>
        </w:numPr>
        <w:tabs>
          <w:tab w:val="left" w:pos="5238"/>
          <w:tab w:val="left" w:pos="5474"/>
          <w:tab w:val="left" w:pos="9468"/>
        </w:tabs>
        <w:spacing w:afterLines="100" w:after="240"/>
        <w:ind w:left="539" w:hanging="539"/>
        <w:jc w:val="left"/>
        <w:rPr>
          <w:bCs/>
          <w:iCs/>
          <w:sz w:val="28"/>
          <w:lang w:eastAsia="ja-JP"/>
        </w:rPr>
      </w:pPr>
      <w:r w:rsidRPr="001A1FB9">
        <w:rPr>
          <w:bCs/>
          <w:sz w:val="28"/>
        </w:rPr>
        <w:t>Descripción de Métodos</w:t>
      </w:r>
    </w:p>
    <w:p w14:paraId="103BB81F" w14:textId="77777777" w:rsidR="00D80DF0" w:rsidRPr="001A1FB9" w:rsidRDefault="00FB7B21" w:rsidP="007F6638">
      <w:pPr>
        <w:numPr>
          <w:ilvl w:val="0"/>
          <w:numId w:val="17"/>
        </w:numPr>
        <w:tabs>
          <w:tab w:val="left" w:pos="5238"/>
          <w:tab w:val="left" w:pos="5474"/>
          <w:tab w:val="left" w:pos="9468"/>
        </w:tabs>
        <w:spacing w:afterLines="100" w:after="240"/>
        <w:ind w:left="539" w:hanging="539"/>
        <w:jc w:val="left"/>
        <w:rPr>
          <w:bCs/>
          <w:iCs/>
          <w:sz w:val="28"/>
          <w:lang w:eastAsia="ja-JP"/>
        </w:rPr>
      </w:pPr>
      <w:r w:rsidRPr="001A1FB9">
        <w:rPr>
          <w:bCs/>
          <w:sz w:val="28"/>
        </w:rPr>
        <w:t>Cronograma de Movilización</w:t>
      </w:r>
    </w:p>
    <w:p w14:paraId="5E133F7F" w14:textId="6177E416" w:rsidR="00D80DF0" w:rsidRPr="001A1FB9" w:rsidRDefault="00FB7B21" w:rsidP="007F6638">
      <w:pPr>
        <w:numPr>
          <w:ilvl w:val="0"/>
          <w:numId w:val="17"/>
        </w:numPr>
        <w:tabs>
          <w:tab w:val="left" w:pos="5238"/>
          <w:tab w:val="left" w:pos="5474"/>
          <w:tab w:val="left" w:pos="9468"/>
        </w:tabs>
        <w:spacing w:afterLines="100" w:after="240"/>
        <w:ind w:left="539" w:hanging="539"/>
        <w:jc w:val="left"/>
        <w:rPr>
          <w:bCs/>
          <w:iCs/>
          <w:sz w:val="28"/>
          <w:lang w:eastAsia="ja-JP"/>
        </w:rPr>
      </w:pPr>
      <w:r w:rsidRPr="001A1FB9">
        <w:rPr>
          <w:bCs/>
          <w:sz w:val="28"/>
        </w:rPr>
        <w:t>Cronograma de Diseño, Suministro e Instalación</w:t>
      </w:r>
    </w:p>
    <w:p w14:paraId="2377DADB" w14:textId="77777777" w:rsidR="00D80DF0" w:rsidRPr="001A1FB9" w:rsidRDefault="00FB7B21" w:rsidP="007F6638">
      <w:pPr>
        <w:numPr>
          <w:ilvl w:val="0"/>
          <w:numId w:val="17"/>
        </w:numPr>
        <w:tabs>
          <w:tab w:val="left" w:pos="5238"/>
          <w:tab w:val="left" w:pos="5474"/>
          <w:tab w:val="left" w:pos="9468"/>
        </w:tabs>
        <w:spacing w:afterLines="100" w:after="240"/>
        <w:ind w:left="539" w:hanging="539"/>
        <w:jc w:val="left"/>
        <w:rPr>
          <w:bCs/>
          <w:iCs/>
          <w:sz w:val="28"/>
        </w:rPr>
      </w:pPr>
      <w:r w:rsidRPr="001A1FB9">
        <w:rPr>
          <w:bCs/>
          <w:iCs/>
          <w:sz w:val="28"/>
          <w:lang w:eastAsia="ja-JP"/>
        </w:rPr>
        <w:t>Planta Propuesta que será Suministrada e Instalada</w:t>
      </w:r>
    </w:p>
    <w:p w14:paraId="4813D6BB" w14:textId="77777777" w:rsidR="00D80DF0" w:rsidRPr="001A1FB9" w:rsidRDefault="00FB7B21" w:rsidP="007F6638">
      <w:pPr>
        <w:numPr>
          <w:ilvl w:val="0"/>
          <w:numId w:val="17"/>
        </w:numPr>
        <w:tabs>
          <w:tab w:val="left" w:pos="5238"/>
          <w:tab w:val="left" w:pos="5474"/>
          <w:tab w:val="left" w:pos="9468"/>
        </w:tabs>
        <w:spacing w:afterLines="100" w:after="240"/>
        <w:ind w:left="539" w:hanging="539"/>
        <w:jc w:val="left"/>
        <w:rPr>
          <w:bCs/>
          <w:iCs/>
          <w:sz w:val="28"/>
          <w:lang w:eastAsia="ja-JP"/>
        </w:rPr>
      </w:pPr>
      <w:r w:rsidRPr="001A1FB9">
        <w:rPr>
          <w:bCs/>
          <w:sz w:val="28"/>
          <w:lang w:eastAsia="ja-JP"/>
        </w:rPr>
        <w:t>Plan de Salud y Seguridad</w:t>
      </w:r>
    </w:p>
    <w:p w14:paraId="3C218F3D" w14:textId="77777777" w:rsidR="00D80DF0" w:rsidRPr="001A1FB9" w:rsidRDefault="00FB7B21" w:rsidP="007F6638">
      <w:pPr>
        <w:numPr>
          <w:ilvl w:val="0"/>
          <w:numId w:val="17"/>
        </w:numPr>
        <w:tabs>
          <w:tab w:val="left" w:pos="5238"/>
          <w:tab w:val="left" w:pos="5474"/>
          <w:tab w:val="left" w:pos="9468"/>
        </w:tabs>
        <w:spacing w:afterLines="100" w:after="240"/>
        <w:ind w:left="539" w:hanging="539"/>
        <w:jc w:val="left"/>
        <w:rPr>
          <w:bCs/>
          <w:sz w:val="28"/>
        </w:rPr>
      </w:pPr>
      <w:r w:rsidRPr="001A1FB9">
        <w:rPr>
          <w:bCs/>
          <w:sz w:val="28"/>
          <w:lang w:eastAsia="ja-JP"/>
        </w:rPr>
        <w:t>Plan Ambiental</w:t>
      </w:r>
    </w:p>
    <w:p w14:paraId="6E80DFB0" w14:textId="77777777" w:rsidR="00D80DF0" w:rsidRPr="001A1FB9" w:rsidRDefault="00FB7B21" w:rsidP="007F6638">
      <w:pPr>
        <w:numPr>
          <w:ilvl w:val="0"/>
          <w:numId w:val="17"/>
        </w:numPr>
        <w:tabs>
          <w:tab w:val="left" w:pos="5238"/>
          <w:tab w:val="left" w:pos="5474"/>
          <w:tab w:val="left" w:pos="9468"/>
        </w:tabs>
        <w:ind w:left="539" w:hanging="539"/>
        <w:jc w:val="left"/>
        <w:rPr>
          <w:bCs/>
          <w:sz w:val="28"/>
        </w:rPr>
      </w:pPr>
      <w:r w:rsidRPr="001A1FB9">
        <w:rPr>
          <w:bCs/>
          <w:sz w:val="28"/>
          <w:lang w:eastAsia="ja-JP"/>
        </w:rPr>
        <w:t>Garantía de Funcionamiento</w:t>
      </w:r>
    </w:p>
    <w:p w14:paraId="61125C8B" w14:textId="77777777" w:rsidR="00D80DF0" w:rsidRPr="001A1FB9" w:rsidRDefault="00FB7B21" w:rsidP="007F6638">
      <w:pPr>
        <w:pStyle w:val="affc"/>
        <w:numPr>
          <w:ilvl w:val="0"/>
          <w:numId w:val="38"/>
        </w:numPr>
        <w:tabs>
          <w:tab w:val="left" w:pos="709"/>
          <w:tab w:val="num" w:pos="851"/>
          <w:tab w:val="left" w:pos="5238"/>
          <w:tab w:val="left" w:pos="5474"/>
          <w:tab w:val="left" w:pos="9468"/>
        </w:tabs>
        <w:spacing w:line="240" w:lineRule="auto"/>
        <w:ind w:leftChars="0" w:left="845"/>
        <w:jc w:val="left"/>
        <w:rPr>
          <w:rFonts w:ascii="Times New Roman" w:hAnsi="Times New Roman"/>
          <w:bCs/>
          <w:iCs/>
          <w:sz w:val="28"/>
          <w:lang w:val="es-ES"/>
        </w:rPr>
      </w:pPr>
      <w:r w:rsidRPr="001A1FB9">
        <w:rPr>
          <w:rFonts w:ascii="Times New Roman" w:hAnsi="Times New Roman"/>
          <w:bCs/>
          <w:iCs/>
          <w:sz w:val="28"/>
          <w:lang w:val="es-ES"/>
        </w:rPr>
        <w:t>Formulario FUNC: Garantía de Funcionamiento</w:t>
      </w:r>
    </w:p>
    <w:p w14:paraId="18753935" w14:textId="77777777" w:rsidR="00D80DF0" w:rsidRPr="001A1FB9" w:rsidRDefault="00D80DF0">
      <w:pPr>
        <w:pStyle w:val="affc"/>
        <w:tabs>
          <w:tab w:val="left" w:pos="709"/>
          <w:tab w:val="num" w:pos="851"/>
          <w:tab w:val="left" w:pos="5238"/>
          <w:tab w:val="left" w:pos="5474"/>
          <w:tab w:val="left" w:pos="9468"/>
        </w:tabs>
        <w:spacing w:line="240" w:lineRule="auto"/>
        <w:ind w:leftChars="0" w:left="845"/>
        <w:jc w:val="left"/>
        <w:rPr>
          <w:rFonts w:ascii="Times New Roman" w:hAnsi="Times New Roman"/>
          <w:bCs/>
          <w:iCs/>
          <w:sz w:val="28"/>
          <w:lang w:val="es-ES"/>
        </w:rPr>
      </w:pPr>
    </w:p>
    <w:p w14:paraId="642071A1" w14:textId="77777777" w:rsidR="00D80DF0" w:rsidRPr="001A1FB9" w:rsidRDefault="00FB7B21" w:rsidP="007F6638">
      <w:pPr>
        <w:numPr>
          <w:ilvl w:val="0"/>
          <w:numId w:val="17"/>
        </w:numPr>
        <w:tabs>
          <w:tab w:val="left" w:pos="5238"/>
          <w:tab w:val="left" w:pos="5474"/>
          <w:tab w:val="left" w:pos="9468"/>
        </w:tabs>
        <w:ind w:left="539" w:hanging="539"/>
        <w:jc w:val="left"/>
        <w:rPr>
          <w:bCs/>
          <w:iCs/>
          <w:sz w:val="28"/>
          <w:lang w:eastAsia="ja-JP"/>
        </w:rPr>
      </w:pPr>
      <w:r w:rsidRPr="001A1FB9">
        <w:rPr>
          <w:bCs/>
          <w:iCs/>
          <w:sz w:val="28"/>
        </w:rPr>
        <w:t>Subcontratistas/ Fabricantes</w:t>
      </w:r>
    </w:p>
    <w:p w14:paraId="4BB4235A" w14:textId="77777777" w:rsidR="00D80DF0" w:rsidRPr="001A1FB9" w:rsidRDefault="00FB7B21" w:rsidP="007F6638">
      <w:pPr>
        <w:numPr>
          <w:ilvl w:val="1"/>
          <w:numId w:val="17"/>
        </w:numPr>
        <w:tabs>
          <w:tab w:val="clear" w:pos="990"/>
          <w:tab w:val="left" w:pos="709"/>
          <w:tab w:val="num" w:pos="851"/>
          <w:tab w:val="left" w:pos="5238"/>
          <w:tab w:val="left" w:pos="5474"/>
          <w:tab w:val="left" w:pos="9468"/>
        </w:tabs>
        <w:ind w:left="709" w:hanging="283"/>
        <w:jc w:val="left"/>
        <w:rPr>
          <w:bCs/>
          <w:iCs/>
          <w:sz w:val="28"/>
        </w:rPr>
      </w:pPr>
      <w:r w:rsidRPr="001A1FB9">
        <w:rPr>
          <w:bCs/>
          <w:iCs/>
          <w:sz w:val="28"/>
        </w:rPr>
        <w:t>Planilla de Subcontratistas</w:t>
      </w:r>
    </w:p>
    <w:p w14:paraId="58BD02D2" w14:textId="77777777" w:rsidR="00D80DF0" w:rsidRPr="001A1FB9" w:rsidRDefault="00FB7B21" w:rsidP="007F6638">
      <w:pPr>
        <w:numPr>
          <w:ilvl w:val="1"/>
          <w:numId w:val="17"/>
        </w:numPr>
        <w:tabs>
          <w:tab w:val="clear" w:pos="990"/>
          <w:tab w:val="left" w:pos="709"/>
          <w:tab w:val="num" w:pos="851"/>
          <w:tab w:val="left" w:pos="5238"/>
          <w:tab w:val="left" w:pos="5474"/>
          <w:tab w:val="left" w:pos="9468"/>
        </w:tabs>
        <w:ind w:left="709" w:hanging="283"/>
        <w:jc w:val="left"/>
        <w:rPr>
          <w:bCs/>
          <w:iCs/>
          <w:sz w:val="28"/>
        </w:rPr>
      </w:pPr>
      <w:r w:rsidRPr="001A1FB9">
        <w:rPr>
          <w:bCs/>
          <w:iCs/>
          <w:sz w:val="28"/>
        </w:rPr>
        <w:t>Formulario FAB: Autorización del Fabricante</w:t>
      </w:r>
    </w:p>
    <w:p w14:paraId="662204EF" w14:textId="77777777" w:rsidR="00D80DF0" w:rsidRPr="001A1FB9" w:rsidRDefault="00D80DF0">
      <w:pPr>
        <w:tabs>
          <w:tab w:val="left" w:pos="709"/>
          <w:tab w:val="num" w:pos="851"/>
          <w:tab w:val="left" w:pos="5238"/>
          <w:tab w:val="left" w:pos="5474"/>
          <w:tab w:val="left" w:pos="9468"/>
        </w:tabs>
        <w:ind w:left="709"/>
        <w:jc w:val="left"/>
        <w:rPr>
          <w:bCs/>
          <w:iCs/>
          <w:sz w:val="28"/>
        </w:rPr>
      </w:pPr>
    </w:p>
    <w:p w14:paraId="42242C13" w14:textId="77777777" w:rsidR="00D80DF0" w:rsidRPr="001A1FB9" w:rsidRDefault="00FB7B21" w:rsidP="007F6638">
      <w:pPr>
        <w:numPr>
          <w:ilvl w:val="0"/>
          <w:numId w:val="17"/>
        </w:numPr>
        <w:tabs>
          <w:tab w:val="left" w:pos="5238"/>
          <w:tab w:val="left" w:pos="5474"/>
          <w:tab w:val="left" w:pos="9468"/>
        </w:tabs>
        <w:ind w:left="539" w:hanging="539"/>
        <w:jc w:val="left"/>
        <w:rPr>
          <w:bCs/>
          <w:sz w:val="28"/>
        </w:rPr>
      </w:pPr>
      <w:r w:rsidRPr="001A1FB9">
        <w:rPr>
          <w:bCs/>
          <w:sz w:val="28"/>
          <w:lang w:eastAsia="ja-JP"/>
        </w:rPr>
        <w:t>Personal</w:t>
      </w:r>
    </w:p>
    <w:p w14:paraId="00BBBA49" w14:textId="77777777" w:rsidR="00D80DF0" w:rsidRPr="001A1FB9" w:rsidRDefault="00FB7B21" w:rsidP="007F6638">
      <w:pPr>
        <w:numPr>
          <w:ilvl w:val="1"/>
          <w:numId w:val="17"/>
        </w:numPr>
        <w:tabs>
          <w:tab w:val="clear" w:pos="990"/>
          <w:tab w:val="left" w:pos="709"/>
          <w:tab w:val="num" w:pos="851"/>
          <w:tab w:val="left" w:pos="5238"/>
          <w:tab w:val="left" w:pos="5474"/>
          <w:tab w:val="left" w:pos="9468"/>
        </w:tabs>
        <w:ind w:left="709" w:hanging="283"/>
        <w:jc w:val="left"/>
        <w:rPr>
          <w:bCs/>
          <w:sz w:val="28"/>
        </w:rPr>
      </w:pPr>
      <w:r w:rsidRPr="001A1FB9">
        <w:rPr>
          <w:bCs/>
          <w:sz w:val="28"/>
        </w:rPr>
        <w:t xml:space="preserve">Formulario PER -1: Personal Propuesto </w:t>
      </w:r>
    </w:p>
    <w:p w14:paraId="3CE62CC8" w14:textId="77777777" w:rsidR="00D80DF0" w:rsidRPr="001A1FB9" w:rsidRDefault="00FB7B21" w:rsidP="007F6638">
      <w:pPr>
        <w:numPr>
          <w:ilvl w:val="1"/>
          <w:numId w:val="17"/>
        </w:numPr>
        <w:tabs>
          <w:tab w:val="clear" w:pos="990"/>
          <w:tab w:val="left" w:pos="709"/>
          <w:tab w:val="num" w:pos="851"/>
          <w:tab w:val="left" w:pos="5238"/>
          <w:tab w:val="left" w:pos="5474"/>
          <w:tab w:val="left" w:pos="9468"/>
        </w:tabs>
        <w:ind w:left="709" w:hanging="283"/>
        <w:jc w:val="left"/>
        <w:rPr>
          <w:bCs/>
          <w:sz w:val="28"/>
          <w:lang w:val="es-ES"/>
        </w:rPr>
      </w:pPr>
      <w:r w:rsidRPr="001A1FB9">
        <w:rPr>
          <w:bCs/>
          <w:sz w:val="28"/>
          <w:lang w:val="es-ES"/>
        </w:rPr>
        <w:t>Formulario PER -2: Curriculum Vitae del Personal Propuesto</w:t>
      </w:r>
    </w:p>
    <w:p w14:paraId="6550B937" w14:textId="77777777" w:rsidR="00D80DF0" w:rsidRPr="001A1FB9" w:rsidRDefault="00D80DF0">
      <w:pPr>
        <w:tabs>
          <w:tab w:val="left" w:pos="709"/>
          <w:tab w:val="num" w:pos="851"/>
          <w:tab w:val="left" w:pos="5238"/>
          <w:tab w:val="left" w:pos="5474"/>
          <w:tab w:val="left" w:pos="9468"/>
        </w:tabs>
        <w:ind w:left="709"/>
        <w:jc w:val="left"/>
        <w:rPr>
          <w:bCs/>
          <w:sz w:val="28"/>
          <w:lang w:val="es-ES"/>
        </w:rPr>
      </w:pPr>
    </w:p>
    <w:p w14:paraId="64DE6000" w14:textId="4F7605AB" w:rsidR="00D80DF0" w:rsidRPr="001A1FB9" w:rsidRDefault="00FB7B21" w:rsidP="007F6638">
      <w:pPr>
        <w:numPr>
          <w:ilvl w:val="0"/>
          <w:numId w:val="17"/>
        </w:numPr>
        <w:tabs>
          <w:tab w:val="left" w:pos="5238"/>
          <w:tab w:val="left" w:pos="5474"/>
          <w:tab w:val="left" w:pos="9468"/>
        </w:tabs>
        <w:ind w:left="540"/>
        <w:jc w:val="left"/>
        <w:rPr>
          <w:bCs/>
          <w:iCs/>
          <w:sz w:val="28"/>
          <w:lang w:eastAsia="ja-JP"/>
        </w:rPr>
      </w:pPr>
      <w:r w:rsidRPr="001A1FB9">
        <w:rPr>
          <w:bCs/>
          <w:sz w:val="28"/>
          <w:lang w:val="en-GB" w:eastAsia="ja-JP"/>
        </w:rPr>
        <w:t>Equipos</w:t>
      </w:r>
      <w:r w:rsidRPr="001A1FB9">
        <w:rPr>
          <w:bCs/>
          <w:iCs/>
          <w:sz w:val="28"/>
        </w:rPr>
        <w:t xml:space="preserve"> de Construcción</w:t>
      </w:r>
    </w:p>
    <w:p w14:paraId="4215C4DB" w14:textId="77777777" w:rsidR="00D80DF0" w:rsidRPr="001A1FB9" w:rsidRDefault="00FB7B21" w:rsidP="007F6638">
      <w:pPr>
        <w:numPr>
          <w:ilvl w:val="1"/>
          <w:numId w:val="17"/>
        </w:numPr>
        <w:tabs>
          <w:tab w:val="clear" w:pos="990"/>
          <w:tab w:val="left" w:pos="709"/>
          <w:tab w:val="num" w:pos="851"/>
          <w:tab w:val="left" w:pos="5238"/>
          <w:tab w:val="left" w:pos="5474"/>
          <w:tab w:val="left" w:pos="9468"/>
        </w:tabs>
        <w:ind w:left="709" w:hanging="283"/>
        <w:jc w:val="left"/>
        <w:rPr>
          <w:bCs/>
          <w:sz w:val="28"/>
          <w:lang w:val="es-ES"/>
        </w:rPr>
      </w:pPr>
      <w:r w:rsidRPr="001A1FB9">
        <w:rPr>
          <w:bCs/>
          <w:sz w:val="28"/>
          <w:lang w:val="es-ES"/>
        </w:rPr>
        <w:t>Formulario EQU: Equipos de Construcción</w:t>
      </w:r>
    </w:p>
    <w:p w14:paraId="582DCBC4" w14:textId="7E5204DE" w:rsidR="00D80DF0" w:rsidRPr="001A1FB9" w:rsidRDefault="00D80DF0">
      <w:pPr>
        <w:tabs>
          <w:tab w:val="left" w:pos="5238"/>
          <w:tab w:val="left" w:pos="5474"/>
          <w:tab w:val="left" w:pos="9468"/>
        </w:tabs>
        <w:ind w:left="539"/>
        <w:jc w:val="left"/>
        <w:rPr>
          <w:bCs/>
          <w:iCs/>
          <w:sz w:val="28"/>
          <w:lang w:eastAsia="ja-JP"/>
        </w:rPr>
      </w:pPr>
    </w:p>
    <w:p w14:paraId="6FEEFF9B" w14:textId="2B91C4D7" w:rsidR="00D80DF0" w:rsidRPr="001A1FB9" w:rsidRDefault="00FB7B21" w:rsidP="007F6638">
      <w:pPr>
        <w:numPr>
          <w:ilvl w:val="0"/>
          <w:numId w:val="17"/>
        </w:numPr>
        <w:tabs>
          <w:tab w:val="left" w:pos="5238"/>
          <w:tab w:val="left" w:pos="5474"/>
          <w:tab w:val="left" w:pos="9468"/>
        </w:tabs>
        <w:spacing w:afterLines="100" w:after="240"/>
        <w:ind w:left="539" w:hanging="539"/>
        <w:jc w:val="left"/>
        <w:rPr>
          <w:bCs/>
          <w:iCs/>
          <w:sz w:val="28"/>
        </w:rPr>
      </w:pPr>
      <w:r w:rsidRPr="001A1FB9">
        <w:rPr>
          <w:bCs/>
          <w:iCs/>
          <w:sz w:val="28"/>
          <w:lang w:eastAsia="ja-JP"/>
        </w:rPr>
        <w:t>[</w:t>
      </w:r>
      <w:r w:rsidRPr="001A1FB9">
        <w:rPr>
          <w:bCs/>
          <w:i/>
          <w:iCs/>
          <w:sz w:val="28"/>
        </w:rPr>
        <w:t>otros</w:t>
      </w:r>
      <w:r w:rsidRPr="001A1FB9">
        <w:rPr>
          <w:bCs/>
          <w:iCs/>
          <w:sz w:val="28"/>
          <w:lang w:eastAsia="ja-JP"/>
        </w:rPr>
        <w:t>]</w:t>
      </w:r>
    </w:p>
    <w:p w14:paraId="3ED0E29B" w14:textId="2FDDA30A" w:rsidR="00D80DF0" w:rsidRPr="001A1FB9" w:rsidRDefault="00FB7B21">
      <w:pPr>
        <w:pStyle w:val="SectionIVHeading2"/>
        <w:rPr>
          <w:lang w:eastAsia="ja-JP"/>
        </w:rPr>
      </w:pPr>
      <w:r w:rsidRPr="001A1FB9">
        <w:br w:type="page"/>
      </w:r>
      <w:bookmarkStart w:id="720" w:name="_Toc100234598"/>
      <w:bookmarkStart w:id="721" w:name="_Toc106183806"/>
      <w:r w:rsidRPr="001A1FB9">
        <w:t>Organización del Sitio de las Instalaciones</w:t>
      </w:r>
      <w:bookmarkEnd w:id="720"/>
      <w:bookmarkEnd w:id="7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3"/>
      </w:tblGrid>
      <w:tr w:rsidR="00D80DF0" w:rsidRPr="001A1FB9" w14:paraId="42D49EFD" w14:textId="77777777">
        <w:tc>
          <w:tcPr>
            <w:tcW w:w="9219" w:type="dxa"/>
            <w:shd w:val="clear" w:color="auto" w:fill="auto"/>
          </w:tcPr>
          <w:p w14:paraId="6E92338A" w14:textId="77777777" w:rsidR="00D80DF0" w:rsidRPr="001A1FB9" w:rsidRDefault="00FB7B21">
            <w:pPr>
              <w:spacing w:after="60"/>
              <w:jc w:val="center"/>
              <w:rPr>
                <w:b/>
                <w:szCs w:val="24"/>
                <w:lang w:val="es-ES" w:eastAsia="ja-JP"/>
              </w:rPr>
            </w:pPr>
            <w:r w:rsidRPr="001A1FB9">
              <w:rPr>
                <w:b/>
                <w:szCs w:val="24"/>
                <w:lang w:val="es-ES" w:eastAsia="ja-JP"/>
              </w:rPr>
              <w:t>Notas para el Contratante</w:t>
            </w:r>
          </w:p>
          <w:p w14:paraId="79D03029" w14:textId="77777777" w:rsidR="00D80DF0" w:rsidRPr="001A1FB9" w:rsidRDefault="00FB7B21">
            <w:pPr>
              <w:spacing w:after="120"/>
              <w:rPr>
                <w:i/>
                <w:szCs w:val="24"/>
                <w:lang w:val="es-ES" w:eastAsia="ja-JP"/>
              </w:rPr>
            </w:pPr>
            <w:r w:rsidRPr="001A1FB9">
              <w:rPr>
                <w:szCs w:val="24"/>
                <w:lang w:val="es-ES" w:eastAsia="ja-JP"/>
              </w:rPr>
              <w:t>El Contratante describirá, de manera breve y más clara posible, los requisitos de presentación correspondientes que serán cumplidos por el Licitante.</w:t>
            </w:r>
          </w:p>
        </w:tc>
      </w:tr>
    </w:tbl>
    <w:p w14:paraId="71E420C1" w14:textId="77777777" w:rsidR="00D80DF0" w:rsidRPr="001A1FB9" w:rsidRDefault="00D80DF0">
      <w:pPr>
        <w:rPr>
          <w:lang w:eastAsia="ja-JP"/>
        </w:rPr>
      </w:pPr>
    </w:p>
    <w:p w14:paraId="57C98BF1" w14:textId="77777777" w:rsidR="00D80DF0" w:rsidRPr="001A1FB9" w:rsidRDefault="00D80DF0">
      <w:pPr>
        <w:rPr>
          <w:lang w:eastAsia="ja-JP"/>
        </w:rPr>
      </w:pPr>
    </w:p>
    <w:p w14:paraId="6A0A71E4" w14:textId="3962B06A" w:rsidR="00D80DF0" w:rsidRPr="001A1FB9" w:rsidRDefault="00FB7B21">
      <w:pPr>
        <w:jc w:val="center"/>
        <w:rPr>
          <w:b/>
        </w:rPr>
      </w:pPr>
      <w:r w:rsidRPr="001A1FB9">
        <w:t>[</w:t>
      </w:r>
      <w:r w:rsidRPr="001A1FB9">
        <w:rPr>
          <w:i/>
          <w:szCs w:val="24"/>
          <w:lang w:eastAsia="ja-JP"/>
        </w:rPr>
        <w:t>El Licitante proporcionará la información sobre la organización del Sitio de las Instalaciones</w:t>
      </w:r>
      <w:r w:rsidRPr="001A1FB9">
        <w:rPr>
          <w:i/>
          <w:lang w:eastAsia="ja-JP"/>
        </w:rPr>
        <w:t>.</w:t>
      </w:r>
      <w:r w:rsidRPr="001A1FB9">
        <w:t>]</w:t>
      </w:r>
    </w:p>
    <w:p w14:paraId="2DC033C3" w14:textId="77777777" w:rsidR="00D80DF0" w:rsidRPr="001A1FB9" w:rsidRDefault="00D80DF0">
      <w:pPr>
        <w:pStyle w:val="S4Header"/>
        <w:rPr>
          <w:lang w:eastAsia="ja-JP"/>
        </w:rPr>
      </w:pPr>
    </w:p>
    <w:p w14:paraId="418E83F3" w14:textId="3E60C333" w:rsidR="00D80DF0" w:rsidRPr="001A1FB9" w:rsidRDefault="00FB7B21">
      <w:pPr>
        <w:pStyle w:val="SectionIVHeading2"/>
        <w:rPr>
          <w:lang w:val="es-ES"/>
        </w:rPr>
      </w:pPr>
      <w:r w:rsidRPr="001A1FB9">
        <w:rPr>
          <w:bCs/>
          <w:i/>
          <w:iCs/>
        </w:rPr>
        <w:br w:type="page"/>
      </w:r>
      <w:bookmarkStart w:id="722" w:name="_Toc94002548"/>
      <w:bookmarkStart w:id="723" w:name="_Toc106183807"/>
      <w:r w:rsidRPr="001A1FB9">
        <w:rPr>
          <w:lang w:val="es-ES"/>
        </w:rPr>
        <w:t>Descripción de la Metodología de Diseño</w:t>
      </w:r>
      <w:bookmarkEnd w:id="722"/>
      <w:bookmarkEnd w:id="7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3"/>
      </w:tblGrid>
      <w:tr w:rsidR="00D80DF0" w:rsidRPr="001A1FB9" w14:paraId="1BFD5133" w14:textId="77777777">
        <w:tc>
          <w:tcPr>
            <w:tcW w:w="9219" w:type="dxa"/>
            <w:shd w:val="clear" w:color="auto" w:fill="auto"/>
          </w:tcPr>
          <w:p w14:paraId="1368DF64" w14:textId="77777777" w:rsidR="00D80DF0" w:rsidRPr="001A1FB9" w:rsidRDefault="00FB7B21">
            <w:pPr>
              <w:spacing w:after="60"/>
              <w:jc w:val="center"/>
              <w:rPr>
                <w:b/>
                <w:szCs w:val="24"/>
                <w:lang w:val="es-ES" w:eastAsia="ja-JP"/>
              </w:rPr>
            </w:pPr>
            <w:r w:rsidRPr="001A1FB9">
              <w:rPr>
                <w:b/>
                <w:szCs w:val="24"/>
                <w:lang w:val="es-ES" w:eastAsia="ja-JP"/>
              </w:rPr>
              <w:t>Notas para el Contratante</w:t>
            </w:r>
          </w:p>
          <w:p w14:paraId="394EB833" w14:textId="77777777" w:rsidR="00D80DF0" w:rsidRPr="001A1FB9" w:rsidRDefault="00FB7B21">
            <w:pPr>
              <w:spacing w:after="120"/>
              <w:rPr>
                <w:i/>
                <w:szCs w:val="24"/>
                <w:lang w:val="es-ES" w:eastAsia="ja-JP"/>
              </w:rPr>
            </w:pPr>
            <w:r w:rsidRPr="001A1FB9">
              <w:rPr>
                <w:szCs w:val="24"/>
                <w:lang w:val="es-ES" w:eastAsia="ja-JP"/>
              </w:rPr>
              <w:t>El Contratante describirá, de manera breve y más clara posible, los requisitos de presentación correspondientes que serán cumplidos por el Licitante.</w:t>
            </w:r>
          </w:p>
        </w:tc>
      </w:tr>
    </w:tbl>
    <w:p w14:paraId="6020CEBE" w14:textId="77777777" w:rsidR="00D80DF0" w:rsidRPr="001A1FB9" w:rsidRDefault="00D80DF0">
      <w:pPr>
        <w:ind w:left="1440"/>
        <w:jc w:val="center"/>
        <w:rPr>
          <w:i/>
          <w:szCs w:val="24"/>
          <w:lang w:val="es-ES" w:eastAsia="ja-JP"/>
        </w:rPr>
      </w:pPr>
    </w:p>
    <w:p w14:paraId="65A83839" w14:textId="77777777" w:rsidR="00D80DF0" w:rsidRPr="001A1FB9" w:rsidRDefault="00FB7B21">
      <w:pPr>
        <w:jc w:val="center"/>
        <w:rPr>
          <w:i/>
          <w:szCs w:val="24"/>
          <w:lang w:val="es-ES" w:eastAsia="ja-JP"/>
        </w:rPr>
      </w:pPr>
      <w:r w:rsidRPr="001A1FB9">
        <w:rPr>
          <w:szCs w:val="24"/>
          <w:lang w:val="es-ES" w:eastAsia="ja-JP"/>
        </w:rPr>
        <w:t>[</w:t>
      </w:r>
      <w:r w:rsidRPr="001A1FB9">
        <w:rPr>
          <w:i/>
          <w:szCs w:val="24"/>
          <w:lang w:val="es-ES" w:eastAsia="ja-JP"/>
        </w:rPr>
        <w:t>El Licitante proporcionará la descripción de la metodología de diseño.</w:t>
      </w:r>
      <w:r w:rsidRPr="001A1FB9">
        <w:rPr>
          <w:szCs w:val="24"/>
          <w:lang w:val="es-ES" w:eastAsia="ja-JP"/>
        </w:rPr>
        <w:t>]</w:t>
      </w:r>
    </w:p>
    <w:p w14:paraId="0181BD73" w14:textId="77777777" w:rsidR="00D80DF0" w:rsidRPr="001A1FB9" w:rsidRDefault="00D80DF0">
      <w:pPr>
        <w:tabs>
          <w:tab w:val="left" w:pos="5238"/>
          <w:tab w:val="left" w:pos="5474"/>
          <w:tab w:val="left" w:pos="9468"/>
        </w:tabs>
        <w:jc w:val="left"/>
        <w:rPr>
          <w:bCs/>
          <w:i/>
          <w:iCs/>
          <w:sz w:val="28"/>
          <w:lang w:val="es-ES"/>
        </w:rPr>
      </w:pPr>
    </w:p>
    <w:p w14:paraId="694D96FA" w14:textId="77777777" w:rsidR="00D80DF0" w:rsidRPr="001A1FB9" w:rsidRDefault="00D80DF0">
      <w:pPr>
        <w:tabs>
          <w:tab w:val="left" w:pos="5238"/>
          <w:tab w:val="left" w:pos="5474"/>
          <w:tab w:val="left" w:pos="9468"/>
        </w:tabs>
        <w:jc w:val="left"/>
        <w:rPr>
          <w:sz w:val="28"/>
          <w:lang w:val="es-ES"/>
        </w:rPr>
      </w:pPr>
    </w:p>
    <w:p w14:paraId="60A5E97C" w14:textId="77777777" w:rsidR="00D80DF0" w:rsidRPr="001A1FB9" w:rsidRDefault="00FB7B21">
      <w:pPr>
        <w:tabs>
          <w:tab w:val="left" w:pos="5238"/>
          <w:tab w:val="left" w:pos="5474"/>
          <w:tab w:val="left" w:pos="9468"/>
        </w:tabs>
        <w:jc w:val="left"/>
        <w:rPr>
          <w:b/>
          <w:bCs/>
          <w:i/>
          <w:iCs/>
          <w:sz w:val="28"/>
          <w:lang w:val="es-ES"/>
        </w:rPr>
      </w:pPr>
      <w:r w:rsidRPr="001A1FB9">
        <w:rPr>
          <w:sz w:val="28"/>
          <w:lang w:val="es-ES"/>
        </w:rPr>
        <w:br w:type="page"/>
      </w:r>
    </w:p>
    <w:p w14:paraId="57FB183B" w14:textId="3BC0D5B1" w:rsidR="00D80DF0" w:rsidRPr="001A1FB9" w:rsidRDefault="00FB7B21">
      <w:pPr>
        <w:pStyle w:val="SectionIVHeading2"/>
      </w:pPr>
      <w:bookmarkStart w:id="724" w:name="_Toc100234599"/>
      <w:bookmarkStart w:id="725" w:name="_Toc106183808"/>
      <w:r w:rsidRPr="001A1FB9">
        <w:t>Descripción de Métodos</w:t>
      </w:r>
      <w:bookmarkEnd w:id="724"/>
      <w:bookmarkEnd w:id="7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3"/>
      </w:tblGrid>
      <w:tr w:rsidR="00D80DF0" w:rsidRPr="001A1FB9" w14:paraId="7D0122CA" w14:textId="77777777">
        <w:tc>
          <w:tcPr>
            <w:tcW w:w="9219" w:type="dxa"/>
            <w:shd w:val="clear" w:color="auto" w:fill="auto"/>
          </w:tcPr>
          <w:p w14:paraId="56DD75A2" w14:textId="77777777" w:rsidR="00D80DF0" w:rsidRPr="001A1FB9" w:rsidRDefault="00FB7B21">
            <w:pPr>
              <w:spacing w:after="60"/>
              <w:jc w:val="center"/>
              <w:rPr>
                <w:b/>
                <w:szCs w:val="24"/>
                <w:lang w:val="es-ES" w:eastAsia="ja-JP"/>
              </w:rPr>
            </w:pPr>
            <w:r w:rsidRPr="001A1FB9">
              <w:rPr>
                <w:b/>
                <w:szCs w:val="24"/>
                <w:lang w:val="es-ES" w:eastAsia="ja-JP"/>
              </w:rPr>
              <w:t>Notas para el Contratante</w:t>
            </w:r>
          </w:p>
          <w:p w14:paraId="08F6BEC4" w14:textId="77777777" w:rsidR="00D80DF0" w:rsidRPr="001A1FB9" w:rsidRDefault="00FB7B21">
            <w:pPr>
              <w:spacing w:after="120"/>
              <w:rPr>
                <w:i/>
                <w:szCs w:val="24"/>
                <w:lang w:val="es-ES" w:eastAsia="ja-JP"/>
              </w:rPr>
            </w:pPr>
            <w:r w:rsidRPr="001A1FB9">
              <w:rPr>
                <w:szCs w:val="24"/>
                <w:lang w:val="es-ES" w:eastAsia="ja-JP"/>
              </w:rPr>
              <w:t>El Contratante describirá, de manera breve y más clara posible, los requisitos de presentación correspondientes que serán cumplidos por el Licitante.</w:t>
            </w:r>
          </w:p>
        </w:tc>
      </w:tr>
    </w:tbl>
    <w:p w14:paraId="2FA0AB6D" w14:textId="77777777" w:rsidR="00D80DF0" w:rsidRPr="001A1FB9" w:rsidRDefault="00D80DF0">
      <w:pPr>
        <w:rPr>
          <w:b/>
          <w:lang w:eastAsia="ja-JP"/>
        </w:rPr>
      </w:pPr>
    </w:p>
    <w:p w14:paraId="41DD3ACE" w14:textId="77777777" w:rsidR="00D80DF0" w:rsidRPr="001A1FB9" w:rsidRDefault="00D80DF0">
      <w:pPr>
        <w:rPr>
          <w:b/>
          <w:lang w:eastAsia="ja-JP"/>
        </w:rPr>
      </w:pPr>
    </w:p>
    <w:p w14:paraId="5F25D23E" w14:textId="3DF951DB" w:rsidR="00D80DF0" w:rsidRPr="001A1FB9" w:rsidRDefault="00FB7B21">
      <w:pPr>
        <w:jc w:val="center"/>
        <w:rPr>
          <w:b/>
        </w:rPr>
      </w:pPr>
      <w:r w:rsidRPr="001A1FB9">
        <w:t>[</w:t>
      </w:r>
      <w:r w:rsidRPr="001A1FB9">
        <w:rPr>
          <w:i/>
          <w:szCs w:val="24"/>
          <w:lang w:val="es-ES" w:eastAsia="ja-JP"/>
        </w:rPr>
        <w:t>El Licitante proporcionará</w:t>
      </w:r>
      <w:r w:rsidRPr="001A1FB9">
        <w:rPr>
          <w:i/>
          <w:szCs w:val="24"/>
          <w:lang w:eastAsia="ja-JP"/>
        </w:rPr>
        <w:t xml:space="preserve"> la</w:t>
      </w:r>
      <w:r w:rsidRPr="001A1FB9">
        <w:rPr>
          <w:i/>
        </w:rPr>
        <w:t xml:space="preserve"> Descripción de Métodos que se proponen</w:t>
      </w:r>
      <w:r w:rsidRPr="001A1FB9">
        <w:rPr>
          <w:i/>
          <w:lang w:eastAsia="ja-JP"/>
        </w:rPr>
        <w:t>.</w:t>
      </w:r>
      <w:r w:rsidRPr="001A1FB9">
        <w:t>]</w:t>
      </w:r>
    </w:p>
    <w:p w14:paraId="48FF7375" w14:textId="77777777" w:rsidR="00D80DF0" w:rsidRPr="001A1FB9" w:rsidRDefault="00FB7B21">
      <w:pPr>
        <w:tabs>
          <w:tab w:val="left" w:pos="5238"/>
          <w:tab w:val="left" w:pos="5474"/>
          <w:tab w:val="left" w:pos="9468"/>
        </w:tabs>
        <w:jc w:val="center"/>
        <w:rPr>
          <w:b/>
          <w:bCs/>
          <w:i/>
          <w:iCs/>
          <w:sz w:val="28"/>
        </w:rPr>
      </w:pPr>
      <w:r w:rsidRPr="001A1FB9">
        <w:rPr>
          <w:b/>
          <w:bCs/>
          <w:i/>
          <w:iCs/>
          <w:sz w:val="28"/>
        </w:rPr>
        <w:br w:type="page"/>
      </w:r>
    </w:p>
    <w:p w14:paraId="0AFD2EAB" w14:textId="2C153BB6" w:rsidR="00D80DF0" w:rsidRPr="001A1FB9" w:rsidRDefault="00FB7B21">
      <w:pPr>
        <w:pStyle w:val="SectionIVHeading2"/>
      </w:pPr>
      <w:bookmarkStart w:id="726" w:name="_Toc100234600"/>
      <w:bookmarkStart w:id="727" w:name="_Toc106183809"/>
      <w:r w:rsidRPr="001A1FB9">
        <w:t>Cronograma de Movilización</w:t>
      </w:r>
      <w:bookmarkEnd w:id="726"/>
      <w:bookmarkEnd w:id="7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3"/>
      </w:tblGrid>
      <w:tr w:rsidR="00D80DF0" w:rsidRPr="001A1FB9" w14:paraId="731E08B6" w14:textId="77777777">
        <w:tc>
          <w:tcPr>
            <w:tcW w:w="9219" w:type="dxa"/>
            <w:shd w:val="clear" w:color="auto" w:fill="auto"/>
          </w:tcPr>
          <w:p w14:paraId="2DF3FD76" w14:textId="77777777" w:rsidR="00D80DF0" w:rsidRPr="001A1FB9" w:rsidRDefault="00FB7B21">
            <w:pPr>
              <w:spacing w:after="60"/>
              <w:jc w:val="center"/>
              <w:rPr>
                <w:b/>
                <w:szCs w:val="24"/>
                <w:lang w:val="es-ES" w:eastAsia="ja-JP"/>
              </w:rPr>
            </w:pPr>
            <w:r w:rsidRPr="001A1FB9">
              <w:rPr>
                <w:b/>
                <w:szCs w:val="24"/>
                <w:lang w:val="es-ES" w:eastAsia="ja-JP"/>
              </w:rPr>
              <w:t>Notas para el Contratante</w:t>
            </w:r>
          </w:p>
          <w:p w14:paraId="044F5935" w14:textId="77777777" w:rsidR="00D80DF0" w:rsidRPr="001A1FB9" w:rsidRDefault="00FB7B21">
            <w:pPr>
              <w:spacing w:after="120"/>
              <w:rPr>
                <w:i/>
                <w:szCs w:val="24"/>
                <w:lang w:val="es-ES" w:eastAsia="ja-JP"/>
              </w:rPr>
            </w:pPr>
            <w:r w:rsidRPr="001A1FB9">
              <w:rPr>
                <w:szCs w:val="24"/>
                <w:lang w:val="es-ES" w:eastAsia="ja-JP"/>
              </w:rPr>
              <w:t>El Contratante describirá, de manera breve y más clara posible, los requisitos de presentación correspondientes que serán cumplidos por el Licitante.</w:t>
            </w:r>
          </w:p>
        </w:tc>
      </w:tr>
    </w:tbl>
    <w:p w14:paraId="624132BD" w14:textId="77777777" w:rsidR="00D80DF0" w:rsidRPr="001A1FB9" w:rsidRDefault="00D80DF0">
      <w:pPr>
        <w:tabs>
          <w:tab w:val="left" w:pos="5238"/>
          <w:tab w:val="left" w:pos="5474"/>
          <w:tab w:val="left" w:pos="9468"/>
        </w:tabs>
        <w:ind w:left="-90"/>
        <w:jc w:val="left"/>
        <w:rPr>
          <w:b/>
          <w:bCs/>
          <w:i/>
          <w:iCs/>
          <w:sz w:val="28"/>
          <w:lang w:eastAsia="ja-JP"/>
        </w:rPr>
      </w:pPr>
    </w:p>
    <w:p w14:paraId="7A4469FA" w14:textId="77777777" w:rsidR="00D80DF0" w:rsidRPr="001A1FB9" w:rsidRDefault="00D80DF0">
      <w:pPr>
        <w:tabs>
          <w:tab w:val="left" w:pos="5238"/>
          <w:tab w:val="left" w:pos="5474"/>
          <w:tab w:val="left" w:pos="9468"/>
        </w:tabs>
        <w:ind w:left="-90"/>
        <w:jc w:val="left"/>
        <w:rPr>
          <w:b/>
          <w:bCs/>
          <w:i/>
          <w:iCs/>
          <w:sz w:val="28"/>
          <w:lang w:eastAsia="ja-JP"/>
        </w:rPr>
      </w:pPr>
    </w:p>
    <w:p w14:paraId="2DA29C8C" w14:textId="20C6090A" w:rsidR="00D80DF0" w:rsidRPr="001A1FB9" w:rsidRDefault="00FB7B21">
      <w:pPr>
        <w:jc w:val="center"/>
        <w:rPr>
          <w:b/>
        </w:rPr>
      </w:pPr>
      <w:r w:rsidRPr="001A1FB9">
        <w:t>[</w:t>
      </w:r>
      <w:r w:rsidRPr="001A1FB9">
        <w:rPr>
          <w:i/>
          <w:szCs w:val="24"/>
          <w:lang w:eastAsia="ja-JP"/>
        </w:rPr>
        <w:t>El Licitante proporcionará</w:t>
      </w:r>
      <w:r w:rsidRPr="001A1FB9">
        <w:rPr>
          <w:i/>
        </w:rPr>
        <w:t xml:space="preserve"> </w:t>
      </w:r>
      <w:r w:rsidRPr="001A1FB9">
        <w:rPr>
          <w:i/>
          <w:lang w:eastAsia="ja-JP"/>
        </w:rPr>
        <w:t xml:space="preserve">el </w:t>
      </w:r>
      <w:r w:rsidRPr="001A1FB9">
        <w:rPr>
          <w:i/>
        </w:rPr>
        <w:t>Cronograma de Movilización</w:t>
      </w:r>
      <w:r w:rsidRPr="001A1FB9">
        <w:rPr>
          <w:i/>
          <w:lang w:eastAsia="ja-JP"/>
        </w:rPr>
        <w:t>.</w:t>
      </w:r>
      <w:r w:rsidRPr="001A1FB9">
        <w:t>]</w:t>
      </w:r>
    </w:p>
    <w:p w14:paraId="525C8318" w14:textId="77777777" w:rsidR="00D80DF0" w:rsidRPr="001A1FB9" w:rsidRDefault="00FB7B21">
      <w:pPr>
        <w:tabs>
          <w:tab w:val="left" w:pos="5238"/>
          <w:tab w:val="left" w:pos="5474"/>
          <w:tab w:val="left" w:pos="9468"/>
        </w:tabs>
        <w:ind w:left="-90"/>
        <w:jc w:val="left"/>
        <w:rPr>
          <w:b/>
          <w:bCs/>
          <w:i/>
          <w:iCs/>
          <w:sz w:val="28"/>
        </w:rPr>
      </w:pPr>
      <w:r w:rsidRPr="001A1FB9">
        <w:rPr>
          <w:b/>
          <w:bCs/>
          <w:i/>
          <w:iCs/>
          <w:sz w:val="28"/>
        </w:rPr>
        <w:br w:type="page"/>
      </w:r>
    </w:p>
    <w:p w14:paraId="421E2090" w14:textId="35D62152" w:rsidR="00D80DF0" w:rsidRPr="001A1FB9" w:rsidRDefault="00FB7B21">
      <w:pPr>
        <w:pStyle w:val="SectionIVHeading2"/>
      </w:pPr>
      <w:bookmarkStart w:id="728" w:name="_Toc100234601"/>
      <w:bookmarkStart w:id="729" w:name="_Toc106183810"/>
      <w:r w:rsidRPr="001A1FB9">
        <w:t>Cronograma de Diseño, Suministro e Instalación</w:t>
      </w:r>
      <w:bookmarkEnd w:id="728"/>
      <w:bookmarkEnd w:id="7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3"/>
      </w:tblGrid>
      <w:tr w:rsidR="00D80DF0" w:rsidRPr="001A1FB9" w14:paraId="219C51A5" w14:textId="77777777">
        <w:tc>
          <w:tcPr>
            <w:tcW w:w="9219" w:type="dxa"/>
            <w:shd w:val="clear" w:color="auto" w:fill="auto"/>
          </w:tcPr>
          <w:p w14:paraId="18D3FCEC" w14:textId="77777777" w:rsidR="00D80DF0" w:rsidRPr="001A1FB9" w:rsidRDefault="00FB7B21">
            <w:pPr>
              <w:spacing w:after="60"/>
              <w:jc w:val="center"/>
              <w:rPr>
                <w:b/>
                <w:szCs w:val="24"/>
                <w:lang w:val="es-ES" w:eastAsia="ja-JP"/>
              </w:rPr>
            </w:pPr>
            <w:r w:rsidRPr="001A1FB9">
              <w:rPr>
                <w:b/>
                <w:szCs w:val="24"/>
                <w:lang w:val="es-ES" w:eastAsia="ja-JP"/>
              </w:rPr>
              <w:t>Notas para el Contratante</w:t>
            </w:r>
          </w:p>
          <w:p w14:paraId="179A9D96" w14:textId="77777777" w:rsidR="00D80DF0" w:rsidRPr="001A1FB9" w:rsidRDefault="00FB7B21">
            <w:pPr>
              <w:spacing w:after="120"/>
              <w:rPr>
                <w:i/>
                <w:szCs w:val="24"/>
                <w:lang w:val="es-ES" w:eastAsia="ja-JP"/>
              </w:rPr>
            </w:pPr>
            <w:r w:rsidRPr="001A1FB9">
              <w:rPr>
                <w:szCs w:val="24"/>
                <w:lang w:val="es-ES" w:eastAsia="ja-JP"/>
              </w:rPr>
              <w:t>El Contratante describirá, de manera breve y más clara posible, los requisitos de presentación correspondientes que serán cumplidos por el Licitante.</w:t>
            </w:r>
          </w:p>
        </w:tc>
      </w:tr>
    </w:tbl>
    <w:p w14:paraId="04F4EBBB" w14:textId="77777777" w:rsidR="00D80DF0" w:rsidRPr="001A1FB9" w:rsidRDefault="00D80DF0">
      <w:pPr>
        <w:tabs>
          <w:tab w:val="left" w:pos="5238"/>
          <w:tab w:val="left" w:pos="5474"/>
          <w:tab w:val="left" w:pos="9468"/>
        </w:tabs>
        <w:ind w:left="-90"/>
        <w:jc w:val="left"/>
        <w:rPr>
          <w:b/>
          <w:bCs/>
          <w:i/>
          <w:iCs/>
          <w:sz w:val="28"/>
          <w:lang w:eastAsia="ja-JP"/>
        </w:rPr>
      </w:pPr>
    </w:p>
    <w:p w14:paraId="43040EAB" w14:textId="77777777" w:rsidR="00D80DF0" w:rsidRPr="001A1FB9" w:rsidRDefault="00D80DF0">
      <w:pPr>
        <w:tabs>
          <w:tab w:val="left" w:pos="5238"/>
          <w:tab w:val="left" w:pos="5474"/>
          <w:tab w:val="left" w:pos="9468"/>
        </w:tabs>
        <w:ind w:left="-90"/>
        <w:jc w:val="left"/>
        <w:rPr>
          <w:b/>
          <w:bCs/>
          <w:i/>
          <w:iCs/>
          <w:sz w:val="28"/>
          <w:lang w:eastAsia="ja-JP"/>
        </w:rPr>
      </w:pPr>
    </w:p>
    <w:p w14:paraId="0DB396A2" w14:textId="420DAE5D" w:rsidR="00D80DF0" w:rsidRPr="001A1FB9" w:rsidRDefault="00FB7B21">
      <w:pPr>
        <w:jc w:val="center"/>
        <w:rPr>
          <w:b/>
        </w:rPr>
      </w:pPr>
      <w:r w:rsidRPr="001A1FB9">
        <w:t>[</w:t>
      </w:r>
      <w:r w:rsidRPr="001A1FB9">
        <w:rPr>
          <w:i/>
          <w:szCs w:val="24"/>
          <w:lang w:eastAsia="ja-JP"/>
        </w:rPr>
        <w:t>El Licitante proporcionará</w:t>
      </w:r>
      <w:r w:rsidRPr="001A1FB9">
        <w:rPr>
          <w:i/>
        </w:rPr>
        <w:t xml:space="preserve"> </w:t>
      </w:r>
      <w:r w:rsidRPr="001A1FB9">
        <w:rPr>
          <w:i/>
          <w:lang w:eastAsia="ja-JP"/>
        </w:rPr>
        <w:t xml:space="preserve">el </w:t>
      </w:r>
      <w:r w:rsidRPr="001A1FB9">
        <w:rPr>
          <w:i/>
        </w:rPr>
        <w:t>Cronograma de Diseño, Suministro e Instalación</w:t>
      </w:r>
      <w:r w:rsidRPr="001A1FB9">
        <w:rPr>
          <w:i/>
          <w:lang w:eastAsia="ja-JP"/>
        </w:rPr>
        <w:t>.</w:t>
      </w:r>
      <w:r w:rsidRPr="001A1FB9">
        <w:t>]</w:t>
      </w:r>
    </w:p>
    <w:p w14:paraId="3DA67688" w14:textId="760798AF" w:rsidR="00D80DF0" w:rsidRPr="001A1FB9" w:rsidRDefault="00FB7B21">
      <w:pPr>
        <w:pStyle w:val="SectionIVHeading2"/>
        <w:rPr>
          <w:lang w:eastAsia="ja-JP"/>
        </w:rPr>
      </w:pPr>
      <w:r w:rsidRPr="001A1FB9">
        <w:rPr>
          <w:bCs/>
          <w:i/>
          <w:iCs/>
        </w:rPr>
        <w:br w:type="page"/>
      </w:r>
      <w:bookmarkStart w:id="730" w:name="_Toc100234602"/>
      <w:bookmarkStart w:id="731" w:name="_Toc106183811"/>
      <w:r w:rsidRPr="001A1FB9">
        <w:t>Planta Propuesta que será Suministrada e Instalada</w:t>
      </w:r>
      <w:bookmarkEnd w:id="730"/>
      <w:bookmarkEnd w:id="7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3"/>
      </w:tblGrid>
      <w:tr w:rsidR="00D80DF0" w:rsidRPr="001A1FB9" w14:paraId="6683B05F" w14:textId="77777777">
        <w:tc>
          <w:tcPr>
            <w:tcW w:w="9219" w:type="dxa"/>
            <w:shd w:val="clear" w:color="auto" w:fill="auto"/>
          </w:tcPr>
          <w:p w14:paraId="361E034B" w14:textId="77777777" w:rsidR="00D80DF0" w:rsidRPr="001A1FB9" w:rsidRDefault="00FB7B21">
            <w:pPr>
              <w:spacing w:after="60"/>
              <w:jc w:val="center"/>
              <w:rPr>
                <w:b/>
                <w:szCs w:val="24"/>
                <w:lang w:val="es-ES" w:eastAsia="ja-JP"/>
              </w:rPr>
            </w:pPr>
            <w:r w:rsidRPr="001A1FB9">
              <w:rPr>
                <w:b/>
                <w:szCs w:val="24"/>
                <w:lang w:val="es-ES" w:eastAsia="ja-JP"/>
              </w:rPr>
              <w:t>Notas para el Contratante</w:t>
            </w:r>
          </w:p>
          <w:p w14:paraId="38711D74" w14:textId="77777777" w:rsidR="00D80DF0" w:rsidRPr="001A1FB9" w:rsidRDefault="00FB7B21">
            <w:pPr>
              <w:spacing w:after="120"/>
              <w:rPr>
                <w:i/>
                <w:szCs w:val="24"/>
                <w:lang w:val="es-ES" w:eastAsia="ja-JP"/>
              </w:rPr>
            </w:pPr>
            <w:r w:rsidRPr="001A1FB9">
              <w:rPr>
                <w:szCs w:val="24"/>
                <w:lang w:val="es-ES" w:eastAsia="ja-JP"/>
              </w:rPr>
              <w:t>El Contratante describirá, de manera breve y más clara posible, los requisitos de presentación correspondientes que serán cumplidos por el Licitante.</w:t>
            </w:r>
          </w:p>
        </w:tc>
      </w:tr>
    </w:tbl>
    <w:p w14:paraId="6512266B" w14:textId="77777777" w:rsidR="00D80DF0" w:rsidRPr="001A1FB9" w:rsidRDefault="00D80DF0">
      <w:pPr>
        <w:rPr>
          <w:lang w:eastAsia="ja-JP"/>
        </w:rPr>
      </w:pPr>
    </w:p>
    <w:p w14:paraId="0458C505" w14:textId="77777777" w:rsidR="00D80DF0" w:rsidRPr="001A1FB9" w:rsidRDefault="00D80DF0">
      <w:pPr>
        <w:rPr>
          <w:lang w:eastAsia="ja-JP"/>
        </w:rPr>
      </w:pPr>
    </w:p>
    <w:p w14:paraId="5C8B04BE" w14:textId="5BBCF5E4" w:rsidR="00D80DF0" w:rsidRPr="001A1FB9" w:rsidRDefault="00FB7B21">
      <w:pPr>
        <w:jc w:val="center"/>
        <w:rPr>
          <w:b/>
        </w:rPr>
      </w:pPr>
      <w:r w:rsidRPr="001A1FB9">
        <w:t>[</w:t>
      </w:r>
      <w:r w:rsidRPr="001A1FB9">
        <w:rPr>
          <w:i/>
          <w:szCs w:val="24"/>
          <w:lang w:val="es-ES" w:eastAsia="ja-JP"/>
        </w:rPr>
        <w:t>El Licitante proporcionará la descripción de</w:t>
      </w:r>
      <w:r w:rsidRPr="001A1FB9">
        <w:rPr>
          <w:i/>
        </w:rPr>
        <w:t xml:space="preserve"> la Planta</w:t>
      </w:r>
      <w:r w:rsidRPr="001A1FB9">
        <w:rPr>
          <w:i/>
          <w:szCs w:val="24"/>
          <w:lang w:val="es-ES" w:eastAsia="ja-JP"/>
        </w:rPr>
        <w:t xml:space="preserve"> propuesta que será suministrada e instalada</w:t>
      </w:r>
      <w:r w:rsidRPr="001A1FB9">
        <w:rPr>
          <w:i/>
          <w:lang w:eastAsia="ja-JP"/>
        </w:rPr>
        <w:t>.</w:t>
      </w:r>
      <w:r w:rsidRPr="001A1FB9">
        <w:t>]</w:t>
      </w:r>
    </w:p>
    <w:p w14:paraId="5C41C224" w14:textId="77777777" w:rsidR="00D80DF0" w:rsidRPr="001A1FB9" w:rsidRDefault="00D80DF0">
      <w:pPr>
        <w:rPr>
          <w:lang w:eastAsia="ja-JP"/>
        </w:rPr>
      </w:pPr>
    </w:p>
    <w:p w14:paraId="61C1C61A" w14:textId="1418BDB0" w:rsidR="00D80DF0" w:rsidRPr="001A1FB9" w:rsidRDefault="00FB7B21">
      <w:pPr>
        <w:pStyle w:val="SectionIVHeading2"/>
        <w:rPr>
          <w:lang w:eastAsia="ja-JP"/>
        </w:rPr>
      </w:pPr>
      <w:r w:rsidRPr="001A1FB9">
        <w:rPr>
          <w:bCs/>
          <w:i/>
          <w:iCs/>
        </w:rPr>
        <w:br w:type="page"/>
      </w:r>
      <w:bookmarkStart w:id="732" w:name="_Toc100234603"/>
      <w:bookmarkStart w:id="733" w:name="_Toc106183812"/>
      <w:r w:rsidRPr="001A1FB9">
        <w:rPr>
          <w:lang w:eastAsia="ja-JP"/>
        </w:rPr>
        <w:t>Plan de Salud y Seguridad</w:t>
      </w:r>
      <w:bookmarkEnd w:id="732"/>
      <w:bookmarkEnd w:id="7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3"/>
      </w:tblGrid>
      <w:tr w:rsidR="00D80DF0" w:rsidRPr="001A1FB9" w14:paraId="499593E0" w14:textId="77777777">
        <w:tc>
          <w:tcPr>
            <w:tcW w:w="9219" w:type="dxa"/>
            <w:shd w:val="clear" w:color="auto" w:fill="auto"/>
          </w:tcPr>
          <w:p w14:paraId="61D9CA48" w14:textId="77777777" w:rsidR="00D80DF0" w:rsidRPr="001A1FB9" w:rsidRDefault="00FB7B21">
            <w:pPr>
              <w:spacing w:after="60"/>
              <w:jc w:val="center"/>
              <w:rPr>
                <w:b/>
                <w:szCs w:val="24"/>
                <w:lang w:val="es-ES" w:eastAsia="ja-JP"/>
              </w:rPr>
            </w:pPr>
            <w:r w:rsidRPr="001A1FB9">
              <w:rPr>
                <w:b/>
                <w:szCs w:val="24"/>
                <w:lang w:val="es-ES" w:eastAsia="ja-JP"/>
              </w:rPr>
              <w:t>Notas para el Contratante</w:t>
            </w:r>
          </w:p>
          <w:p w14:paraId="7B320924" w14:textId="77777777" w:rsidR="00D80DF0" w:rsidRPr="001A1FB9" w:rsidRDefault="00FB7B21">
            <w:pPr>
              <w:spacing w:after="120"/>
              <w:rPr>
                <w:i/>
                <w:szCs w:val="24"/>
                <w:lang w:val="es-ES" w:eastAsia="ja-JP"/>
              </w:rPr>
            </w:pPr>
            <w:r w:rsidRPr="001A1FB9">
              <w:rPr>
                <w:szCs w:val="24"/>
                <w:lang w:val="es-ES" w:eastAsia="ja-JP"/>
              </w:rPr>
              <w:t>El Contratante describirá, de manera breve y más clara posible, los requisitos de presentación correspondientes que serán cumplidos por el Licitante.</w:t>
            </w:r>
          </w:p>
        </w:tc>
      </w:tr>
    </w:tbl>
    <w:p w14:paraId="0A56E480" w14:textId="77777777" w:rsidR="00D80DF0" w:rsidRPr="001A1FB9" w:rsidRDefault="00D80DF0">
      <w:pPr>
        <w:rPr>
          <w:lang w:eastAsia="ja-JP"/>
        </w:rPr>
      </w:pPr>
    </w:p>
    <w:p w14:paraId="4288BA19" w14:textId="77777777" w:rsidR="00D80DF0" w:rsidRPr="001A1FB9" w:rsidRDefault="00D80DF0">
      <w:pPr>
        <w:rPr>
          <w:lang w:eastAsia="ja-JP"/>
        </w:rPr>
      </w:pPr>
    </w:p>
    <w:p w14:paraId="12582262" w14:textId="344106FA" w:rsidR="00D80DF0" w:rsidRPr="001A1FB9" w:rsidRDefault="00FB7B21">
      <w:pPr>
        <w:jc w:val="center"/>
        <w:rPr>
          <w:b/>
        </w:rPr>
      </w:pPr>
      <w:r w:rsidRPr="001A1FB9">
        <w:t>[</w:t>
      </w:r>
      <w:r w:rsidRPr="001A1FB9">
        <w:rPr>
          <w:i/>
          <w:szCs w:val="24"/>
          <w:lang w:eastAsia="ja-JP"/>
        </w:rPr>
        <w:t>El Licitante proporcionará</w:t>
      </w:r>
      <w:r w:rsidRPr="001A1FB9">
        <w:rPr>
          <w:i/>
        </w:rPr>
        <w:t xml:space="preserve"> </w:t>
      </w:r>
      <w:r w:rsidRPr="001A1FB9">
        <w:rPr>
          <w:i/>
          <w:lang w:eastAsia="ja-JP"/>
        </w:rPr>
        <w:t>el Plan de Salud y Seguridad.</w:t>
      </w:r>
      <w:r w:rsidRPr="001A1FB9">
        <w:t>]</w:t>
      </w:r>
    </w:p>
    <w:p w14:paraId="5A2BC026" w14:textId="77777777" w:rsidR="00D80DF0" w:rsidRPr="001A1FB9" w:rsidRDefault="00D80DF0">
      <w:pPr>
        <w:rPr>
          <w:lang w:eastAsia="ja-JP"/>
        </w:rPr>
      </w:pPr>
    </w:p>
    <w:p w14:paraId="5B7754A2" w14:textId="431CDFE9" w:rsidR="00D80DF0" w:rsidRPr="001A1FB9" w:rsidRDefault="00FB7B21">
      <w:pPr>
        <w:pStyle w:val="SectionIVHeading2"/>
        <w:rPr>
          <w:lang w:val="en-GB"/>
        </w:rPr>
      </w:pPr>
      <w:r w:rsidRPr="001A1FB9">
        <w:rPr>
          <w:bCs/>
          <w:i/>
          <w:iCs/>
        </w:rPr>
        <w:br w:type="page"/>
      </w:r>
      <w:bookmarkStart w:id="734" w:name="_Toc94002554"/>
      <w:bookmarkStart w:id="735" w:name="_Toc106183813"/>
      <w:r w:rsidRPr="001A1FB9">
        <w:rPr>
          <w:rFonts w:hint="eastAsia"/>
          <w:lang w:val="en-US"/>
        </w:rPr>
        <w:t>Plan</w:t>
      </w:r>
      <w:r w:rsidRPr="001A1FB9">
        <w:rPr>
          <w:lang w:val="en-US"/>
        </w:rPr>
        <w:t xml:space="preserve"> Ambiental</w:t>
      </w:r>
      <w:bookmarkEnd w:id="734"/>
      <w:bookmarkEnd w:id="7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3"/>
      </w:tblGrid>
      <w:tr w:rsidR="00D80DF0" w:rsidRPr="001A1FB9" w14:paraId="735F3627" w14:textId="77777777">
        <w:tc>
          <w:tcPr>
            <w:tcW w:w="9219" w:type="dxa"/>
            <w:shd w:val="clear" w:color="auto" w:fill="auto"/>
          </w:tcPr>
          <w:p w14:paraId="0BF6BB19" w14:textId="77777777" w:rsidR="00D80DF0" w:rsidRPr="001A1FB9" w:rsidRDefault="00FB7B21">
            <w:pPr>
              <w:spacing w:after="60"/>
              <w:jc w:val="center"/>
              <w:rPr>
                <w:b/>
                <w:szCs w:val="24"/>
                <w:lang w:val="es-ES" w:eastAsia="ja-JP"/>
              </w:rPr>
            </w:pPr>
            <w:r w:rsidRPr="001A1FB9">
              <w:rPr>
                <w:b/>
                <w:szCs w:val="24"/>
                <w:lang w:val="es-ES" w:eastAsia="ja-JP"/>
              </w:rPr>
              <w:t>Notas para el Contratante</w:t>
            </w:r>
          </w:p>
          <w:p w14:paraId="1374654F" w14:textId="77777777" w:rsidR="00D80DF0" w:rsidRPr="001A1FB9" w:rsidRDefault="00FB7B21">
            <w:pPr>
              <w:spacing w:after="120"/>
              <w:rPr>
                <w:i/>
                <w:szCs w:val="24"/>
                <w:lang w:val="es-ES" w:eastAsia="ja-JP"/>
              </w:rPr>
            </w:pPr>
            <w:r w:rsidRPr="001A1FB9">
              <w:rPr>
                <w:szCs w:val="24"/>
                <w:lang w:val="es-ES" w:eastAsia="ja-JP"/>
              </w:rPr>
              <w:t>El Contratante describirá, de manera breve y más clara posible, los requisitos de presentación correspondientes que serán cumplidos por el Licitante.</w:t>
            </w:r>
          </w:p>
        </w:tc>
      </w:tr>
    </w:tbl>
    <w:p w14:paraId="26AD67B0" w14:textId="77777777" w:rsidR="00D80DF0" w:rsidRPr="001A1FB9" w:rsidRDefault="00D80DF0">
      <w:pPr>
        <w:rPr>
          <w:i/>
          <w:szCs w:val="24"/>
          <w:lang w:val="es-ES" w:eastAsia="ja-JP"/>
        </w:rPr>
      </w:pPr>
    </w:p>
    <w:p w14:paraId="656F859B" w14:textId="77777777" w:rsidR="00D80DF0" w:rsidRPr="001A1FB9" w:rsidRDefault="00FB7B21">
      <w:pPr>
        <w:jc w:val="center"/>
        <w:rPr>
          <w:i/>
          <w:szCs w:val="24"/>
          <w:lang w:val="es-ES" w:eastAsia="ja-JP"/>
        </w:rPr>
      </w:pPr>
      <w:r w:rsidRPr="001A1FB9">
        <w:rPr>
          <w:szCs w:val="24"/>
          <w:lang w:val="es-ES" w:eastAsia="ja-JP"/>
        </w:rPr>
        <w:t>[</w:t>
      </w:r>
      <w:r w:rsidRPr="001A1FB9">
        <w:rPr>
          <w:i/>
          <w:szCs w:val="24"/>
          <w:lang w:eastAsia="ja-JP"/>
        </w:rPr>
        <w:t>El Licitante proporcionará el Plan Ambiental</w:t>
      </w:r>
      <w:r w:rsidRPr="001A1FB9">
        <w:rPr>
          <w:i/>
          <w:szCs w:val="24"/>
          <w:lang w:val="es-ES" w:eastAsia="ja-JP"/>
        </w:rPr>
        <w:t>.</w:t>
      </w:r>
      <w:r w:rsidRPr="001A1FB9">
        <w:rPr>
          <w:szCs w:val="24"/>
          <w:lang w:val="es-ES" w:eastAsia="ja-JP"/>
        </w:rPr>
        <w:t>]</w:t>
      </w:r>
    </w:p>
    <w:p w14:paraId="02656DC5" w14:textId="77777777" w:rsidR="00D80DF0" w:rsidRPr="001A1FB9" w:rsidRDefault="00D80DF0">
      <w:pPr>
        <w:jc w:val="center"/>
        <w:rPr>
          <w:i/>
          <w:szCs w:val="24"/>
          <w:lang w:val="es-ES" w:eastAsia="ja-JP"/>
        </w:rPr>
      </w:pPr>
    </w:p>
    <w:p w14:paraId="0830C59C" w14:textId="77777777" w:rsidR="00D80DF0" w:rsidRPr="001A1FB9" w:rsidRDefault="00D80DF0">
      <w:pPr>
        <w:jc w:val="center"/>
        <w:rPr>
          <w:szCs w:val="24"/>
          <w:lang w:val="es-ES" w:eastAsia="ja-JP"/>
        </w:rPr>
      </w:pPr>
    </w:p>
    <w:p w14:paraId="52199723" w14:textId="77777777" w:rsidR="00D80DF0" w:rsidRPr="001A1FB9" w:rsidRDefault="00FB7B21">
      <w:pPr>
        <w:pStyle w:val="SectionIVHeading2"/>
        <w:rPr>
          <w:b w:val="0"/>
          <w:szCs w:val="24"/>
          <w:lang w:val="es-ES" w:eastAsia="ja-JP"/>
        </w:rPr>
      </w:pPr>
      <w:r w:rsidRPr="001A1FB9">
        <w:rPr>
          <w:b w:val="0"/>
          <w:szCs w:val="24"/>
          <w:lang w:val="es-ES" w:eastAsia="ja-JP"/>
        </w:rPr>
        <w:t xml:space="preserve"> </w:t>
      </w:r>
    </w:p>
    <w:p w14:paraId="3AC803A8" w14:textId="77777777" w:rsidR="00D80DF0" w:rsidRPr="001A1FB9" w:rsidRDefault="00FB7B21">
      <w:pPr>
        <w:pStyle w:val="SectionIVHeading2"/>
        <w:rPr>
          <w:b w:val="0"/>
          <w:szCs w:val="24"/>
          <w:lang w:val="es-ES" w:eastAsia="ja-JP"/>
        </w:rPr>
      </w:pPr>
      <w:r w:rsidRPr="001A1FB9">
        <w:rPr>
          <w:b w:val="0"/>
          <w:szCs w:val="24"/>
          <w:lang w:val="es-ES" w:eastAsia="ja-JP"/>
        </w:rPr>
        <w:br w:type="page"/>
      </w:r>
    </w:p>
    <w:p w14:paraId="26410871" w14:textId="15BC0BF7" w:rsidR="00D80DF0" w:rsidRPr="001A1FB9" w:rsidRDefault="00FB7B21">
      <w:pPr>
        <w:pStyle w:val="SectionIVHeading2"/>
        <w:outlineLvl w:val="2"/>
        <w:rPr>
          <w:lang w:eastAsia="ja-JP"/>
        </w:rPr>
      </w:pPr>
      <w:bookmarkStart w:id="736" w:name="_Toc100234604"/>
      <w:bookmarkStart w:id="737" w:name="_Toc106183814"/>
      <w:r w:rsidRPr="001A1FB9">
        <w:t>Formulario FUNC</w:t>
      </w:r>
      <w:r w:rsidRPr="001A1FB9">
        <w:rPr>
          <w:lang w:eastAsia="ja-JP"/>
        </w:rPr>
        <w:t>: Garantía de Funcionamiento</w:t>
      </w:r>
      <w:bookmarkEnd w:id="736"/>
      <w:bookmarkEnd w:id="7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3"/>
      </w:tblGrid>
      <w:tr w:rsidR="00D80DF0" w:rsidRPr="001A1FB9" w14:paraId="3A31CF39" w14:textId="77777777">
        <w:tc>
          <w:tcPr>
            <w:tcW w:w="9558" w:type="dxa"/>
            <w:shd w:val="clear" w:color="auto" w:fill="auto"/>
          </w:tcPr>
          <w:p w14:paraId="27EDAAAC" w14:textId="77777777" w:rsidR="00D80DF0" w:rsidRPr="001A1FB9" w:rsidRDefault="00FB7B21">
            <w:pPr>
              <w:spacing w:beforeLines="50" w:before="120" w:after="120"/>
              <w:jc w:val="center"/>
              <w:rPr>
                <w:b/>
                <w:szCs w:val="24"/>
                <w:lang w:val="es-ES" w:eastAsia="ja-JP"/>
              </w:rPr>
            </w:pPr>
            <w:r w:rsidRPr="001A1FB9">
              <w:rPr>
                <w:b/>
                <w:szCs w:val="24"/>
                <w:lang w:val="es-ES" w:eastAsia="ja-JP"/>
              </w:rPr>
              <w:t>Notas para el Contratante</w:t>
            </w:r>
          </w:p>
          <w:p w14:paraId="63B9573B" w14:textId="77777777" w:rsidR="00D80DF0" w:rsidRPr="001A1FB9" w:rsidRDefault="00FB7B21">
            <w:pPr>
              <w:suppressAutoHyphens/>
              <w:rPr>
                <w:rStyle w:val="Table"/>
                <w:rFonts w:ascii="Times New Roman" w:hAnsi="Times New Roman"/>
                <w:spacing w:val="-2"/>
                <w:sz w:val="24"/>
                <w:szCs w:val="24"/>
                <w:lang w:val="es-ES"/>
              </w:rPr>
            </w:pPr>
            <w:r w:rsidRPr="001A1FB9">
              <w:rPr>
                <w:szCs w:val="24"/>
                <w:lang w:val="es-ES" w:eastAsia="ja-JP"/>
              </w:rPr>
              <w:t xml:space="preserve">El Contratante deberá indicar en la columna izquierda del siguiente cuadro la identificación de cada garantía de funcionamiento requerida en los Requisitos del Contratante y dispuesta por el Contratante en la subcláusula </w:t>
            </w:r>
            <w:r w:rsidRPr="001A1FB9">
              <w:rPr>
                <w:rStyle w:val="Table"/>
                <w:rFonts w:ascii="Times New Roman" w:hAnsi="Times New Roman"/>
                <w:spacing w:val="-2"/>
                <w:sz w:val="24"/>
                <w:szCs w:val="24"/>
                <w:lang w:val="es-ES" w:eastAsia="ja-JP"/>
              </w:rPr>
              <w:t>1.2.1(b) de los Criterios de Evaluación y Calificación de la Sección III</w:t>
            </w:r>
            <w:r w:rsidRPr="001A1FB9">
              <w:rPr>
                <w:rStyle w:val="Table"/>
                <w:rFonts w:ascii="Times New Roman" w:hAnsi="Times New Roman"/>
                <w:spacing w:val="-2"/>
                <w:sz w:val="24"/>
                <w:szCs w:val="24"/>
                <w:lang w:val="es-ES"/>
              </w:rPr>
              <w:t>.</w:t>
            </w:r>
          </w:p>
          <w:p w14:paraId="58546EF7" w14:textId="77777777" w:rsidR="00D80DF0" w:rsidRPr="001A1FB9" w:rsidRDefault="00D80DF0">
            <w:pPr>
              <w:suppressAutoHyphens/>
              <w:rPr>
                <w:rStyle w:val="Table"/>
                <w:spacing w:val="-2"/>
                <w:szCs w:val="24"/>
                <w:lang w:val="es-ES"/>
              </w:rPr>
            </w:pPr>
          </w:p>
        </w:tc>
      </w:tr>
    </w:tbl>
    <w:p w14:paraId="23E7A137" w14:textId="77777777" w:rsidR="00D80DF0" w:rsidRPr="001A1FB9" w:rsidRDefault="00D80DF0">
      <w:pPr>
        <w:tabs>
          <w:tab w:val="left" w:pos="5238"/>
          <w:tab w:val="left" w:pos="5474"/>
          <w:tab w:val="left" w:pos="9468"/>
        </w:tabs>
        <w:jc w:val="center"/>
      </w:pPr>
    </w:p>
    <w:p w14:paraId="082076DA" w14:textId="1B15942C" w:rsidR="00D80DF0" w:rsidRPr="001A1FB9" w:rsidRDefault="00FB7B21">
      <w:pPr>
        <w:suppressAutoHyphens/>
        <w:rPr>
          <w:rStyle w:val="Table"/>
          <w:spacing w:val="-2"/>
        </w:rPr>
      </w:pPr>
      <w:r w:rsidRPr="001A1FB9">
        <w:rPr>
          <w:rStyle w:val="Table"/>
          <w:rFonts w:ascii="Times New Roman" w:hAnsi="Times New Roman"/>
          <w:spacing w:val="-2"/>
          <w:sz w:val="24"/>
          <w:szCs w:val="24"/>
          <w:lang w:eastAsia="ja-JP"/>
        </w:rPr>
        <w:t>[</w:t>
      </w:r>
      <w:r w:rsidRPr="001A1FB9">
        <w:rPr>
          <w:i/>
          <w:spacing w:val="-2"/>
          <w:szCs w:val="24"/>
        </w:rPr>
        <w:t>El Licitante deberá proporcionar en la columna derecha el valor correspondiente para cada garantía de funcionamiento de la planta propuesta</w:t>
      </w:r>
      <w:r w:rsidRPr="001A1FB9">
        <w:rPr>
          <w:rStyle w:val="Table"/>
          <w:rFonts w:ascii="Times New Roman" w:hAnsi="Times New Roman"/>
          <w:i/>
          <w:spacing w:val="-2"/>
          <w:sz w:val="24"/>
          <w:szCs w:val="24"/>
        </w:rPr>
        <w:t>. Este formulario FUNC deberá leerse junto con el Apéndice 8. Garantías de Funcionamiento que se adjunta al Convenio del Contrato.</w:t>
      </w:r>
      <w:r w:rsidRPr="001A1FB9">
        <w:rPr>
          <w:rStyle w:val="Table"/>
          <w:rFonts w:ascii="Times New Roman" w:hAnsi="Times New Roman"/>
          <w:spacing w:val="-2"/>
          <w:sz w:val="24"/>
          <w:szCs w:val="24"/>
          <w:lang w:eastAsia="ja-JP"/>
        </w:rPr>
        <w:t>]</w:t>
      </w:r>
    </w:p>
    <w:p w14:paraId="607C41B1" w14:textId="77777777" w:rsidR="00D80DF0" w:rsidRPr="001A1FB9" w:rsidRDefault="00D80DF0">
      <w:pPr>
        <w:tabs>
          <w:tab w:val="left" w:pos="5238"/>
          <w:tab w:val="left" w:pos="5474"/>
          <w:tab w:val="left" w:pos="9468"/>
        </w:tabs>
        <w:jc w:val="center"/>
      </w:pPr>
    </w:p>
    <w:tbl>
      <w:tblPr>
        <w:tblW w:w="8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4308"/>
      </w:tblGrid>
      <w:tr w:rsidR="00D80DF0" w:rsidRPr="001A1FB9" w14:paraId="36BDC88C" w14:textId="77777777">
        <w:tc>
          <w:tcPr>
            <w:tcW w:w="4608" w:type="dxa"/>
            <w:tcBorders>
              <w:top w:val="single" w:sz="12" w:space="0" w:color="auto"/>
              <w:left w:val="single" w:sz="12" w:space="0" w:color="auto"/>
              <w:bottom w:val="single" w:sz="12" w:space="0" w:color="auto"/>
              <w:right w:val="single" w:sz="12" w:space="0" w:color="auto"/>
            </w:tcBorders>
          </w:tcPr>
          <w:p w14:paraId="19F0FB7E" w14:textId="77777777" w:rsidR="00D80DF0" w:rsidRPr="001A1FB9" w:rsidRDefault="00FB7B21">
            <w:pPr>
              <w:tabs>
                <w:tab w:val="right" w:pos="7254"/>
              </w:tabs>
              <w:suppressAutoHyphens/>
              <w:spacing w:before="60" w:after="60"/>
              <w:jc w:val="center"/>
              <w:rPr>
                <w:rFonts w:ascii="Tms Rmn" w:hAnsi="Tms Rmn"/>
                <w:b/>
              </w:rPr>
            </w:pPr>
            <w:r w:rsidRPr="001A1FB9">
              <w:rPr>
                <w:b/>
              </w:rPr>
              <w:t>Garantía de funcionamiento requerida</w:t>
            </w:r>
          </w:p>
        </w:tc>
        <w:tc>
          <w:tcPr>
            <w:tcW w:w="4308" w:type="dxa"/>
            <w:tcBorders>
              <w:top w:val="single" w:sz="12" w:space="0" w:color="auto"/>
              <w:left w:val="single" w:sz="12" w:space="0" w:color="auto"/>
              <w:bottom w:val="single" w:sz="12" w:space="0" w:color="auto"/>
              <w:right w:val="single" w:sz="12" w:space="0" w:color="auto"/>
            </w:tcBorders>
          </w:tcPr>
          <w:p w14:paraId="4CECE298" w14:textId="6FBC84E8" w:rsidR="00D80DF0" w:rsidRPr="001A1FB9" w:rsidRDefault="00FB7B21">
            <w:pPr>
              <w:tabs>
                <w:tab w:val="right" w:pos="7254"/>
              </w:tabs>
              <w:suppressAutoHyphens/>
              <w:spacing w:before="60" w:after="60"/>
              <w:jc w:val="center"/>
              <w:rPr>
                <w:rFonts w:ascii="Tms Rmn" w:hAnsi="Tms Rmn"/>
                <w:b/>
              </w:rPr>
            </w:pPr>
            <w:r w:rsidRPr="001A1FB9">
              <w:rPr>
                <w:b/>
              </w:rPr>
              <w:t>Valor de la garantía de funcionamiento de la Planta propuesta</w:t>
            </w:r>
          </w:p>
        </w:tc>
      </w:tr>
      <w:tr w:rsidR="00D80DF0" w:rsidRPr="001A1FB9" w14:paraId="550AFF64" w14:textId="77777777">
        <w:tc>
          <w:tcPr>
            <w:tcW w:w="4608" w:type="dxa"/>
            <w:tcBorders>
              <w:top w:val="single" w:sz="12" w:space="0" w:color="auto"/>
            </w:tcBorders>
          </w:tcPr>
          <w:p w14:paraId="29C368D8" w14:textId="77777777" w:rsidR="00D80DF0" w:rsidRPr="001A1FB9" w:rsidRDefault="00FB7B21">
            <w:pPr>
              <w:tabs>
                <w:tab w:val="right" w:pos="7254"/>
              </w:tabs>
              <w:suppressAutoHyphens/>
              <w:spacing w:before="60" w:after="60"/>
              <w:ind w:left="426" w:hanging="284"/>
              <w:rPr>
                <w:rFonts w:ascii="Tms Rmn" w:hAnsi="Tms Rmn"/>
              </w:rPr>
            </w:pPr>
            <w:r w:rsidRPr="001A1FB9">
              <w:rPr>
                <w:rFonts w:ascii="Tms Rmn" w:hAnsi="Tms Rmn"/>
              </w:rPr>
              <w:t>1.</w:t>
            </w:r>
          </w:p>
        </w:tc>
        <w:tc>
          <w:tcPr>
            <w:tcW w:w="4308" w:type="dxa"/>
            <w:tcBorders>
              <w:top w:val="single" w:sz="12" w:space="0" w:color="auto"/>
            </w:tcBorders>
          </w:tcPr>
          <w:p w14:paraId="4899F2F8" w14:textId="77777777" w:rsidR="00D80DF0" w:rsidRPr="001A1FB9" w:rsidRDefault="00D80DF0">
            <w:pPr>
              <w:tabs>
                <w:tab w:val="right" w:pos="7254"/>
              </w:tabs>
              <w:suppressAutoHyphens/>
              <w:spacing w:before="60" w:after="60"/>
              <w:ind w:left="1440" w:hanging="720"/>
              <w:rPr>
                <w:rFonts w:ascii="Tms Rmn" w:hAnsi="Tms Rmn"/>
              </w:rPr>
            </w:pPr>
          </w:p>
        </w:tc>
      </w:tr>
      <w:tr w:rsidR="00D80DF0" w:rsidRPr="001A1FB9" w14:paraId="59B89883" w14:textId="77777777">
        <w:tc>
          <w:tcPr>
            <w:tcW w:w="4608" w:type="dxa"/>
          </w:tcPr>
          <w:p w14:paraId="21F47D5E" w14:textId="77777777" w:rsidR="00D80DF0" w:rsidRPr="001A1FB9" w:rsidRDefault="00FB7B21">
            <w:pPr>
              <w:tabs>
                <w:tab w:val="right" w:pos="7254"/>
              </w:tabs>
              <w:suppressAutoHyphens/>
              <w:spacing w:before="60" w:after="60"/>
              <w:ind w:left="426" w:hanging="284"/>
              <w:rPr>
                <w:rFonts w:ascii="Tms Rmn" w:hAnsi="Tms Rmn"/>
              </w:rPr>
            </w:pPr>
            <w:r w:rsidRPr="001A1FB9">
              <w:rPr>
                <w:rFonts w:ascii="Tms Rmn" w:hAnsi="Tms Rmn"/>
              </w:rPr>
              <w:t>2.</w:t>
            </w:r>
          </w:p>
        </w:tc>
        <w:tc>
          <w:tcPr>
            <w:tcW w:w="4308" w:type="dxa"/>
          </w:tcPr>
          <w:p w14:paraId="3B7A310D" w14:textId="77777777" w:rsidR="00D80DF0" w:rsidRPr="001A1FB9" w:rsidRDefault="00D80DF0">
            <w:pPr>
              <w:tabs>
                <w:tab w:val="right" w:pos="7254"/>
              </w:tabs>
              <w:suppressAutoHyphens/>
              <w:spacing w:before="60" w:after="60"/>
              <w:ind w:left="1440" w:hanging="720"/>
              <w:rPr>
                <w:rFonts w:ascii="Tms Rmn" w:hAnsi="Tms Rmn"/>
              </w:rPr>
            </w:pPr>
          </w:p>
        </w:tc>
      </w:tr>
      <w:tr w:rsidR="00D80DF0" w:rsidRPr="001A1FB9" w14:paraId="72445892" w14:textId="77777777">
        <w:tc>
          <w:tcPr>
            <w:tcW w:w="4608" w:type="dxa"/>
          </w:tcPr>
          <w:p w14:paraId="19BFBCCC" w14:textId="77777777" w:rsidR="00D80DF0" w:rsidRPr="001A1FB9" w:rsidRDefault="00FB7B21">
            <w:pPr>
              <w:tabs>
                <w:tab w:val="right" w:pos="7254"/>
              </w:tabs>
              <w:suppressAutoHyphens/>
              <w:spacing w:before="60" w:after="60"/>
              <w:ind w:left="426" w:hanging="284"/>
              <w:rPr>
                <w:rFonts w:ascii="Tms Rmn" w:hAnsi="Tms Rmn"/>
              </w:rPr>
            </w:pPr>
            <w:r w:rsidRPr="001A1FB9">
              <w:rPr>
                <w:rFonts w:ascii="Tms Rmn" w:hAnsi="Tms Rmn"/>
              </w:rPr>
              <w:t>3.</w:t>
            </w:r>
          </w:p>
        </w:tc>
        <w:tc>
          <w:tcPr>
            <w:tcW w:w="4308" w:type="dxa"/>
          </w:tcPr>
          <w:p w14:paraId="6BBAA477" w14:textId="77777777" w:rsidR="00D80DF0" w:rsidRPr="001A1FB9" w:rsidRDefault="00D80DF0">
            <w:pPr>
              <w:tabs>
                <w:tab w:val="right" w:pos="7254"/>
              </w:tabs>
              <w:suppressAutoHyphens/>
              <w:spacing w:before="60" w:after="60"/>
              <w:ind w:left="1440" w:hanging="720"/>
              <w:rPr>
                <w:rFonts w:ascii="Tms Rmn" w:hAnsi="Tms Rmn"/>
              </w:rPr>
            </w:pPr>
          </w:p>
        </w:tc>
      </w:tr>
      <w:tr w:rsidR="00D80DF0" w:rsidRPr="001A1FB9" w14:paraId="14DC38CD" w14:textId="77777777">
        <w:tc>
          <w:tcPr>
            <w:tcW w:w="4608" w:type="dxa"/>
          </w:tcPr>
          <w:p w14:paraId="4306D63F" w14:textId="77777777" w:rsidR="00D80DF0" w:rsidRPr="001A1FB9" w:rsidRDefault="00FB7B21">
            <w:pPr>
              <w:tabs>
                <w:tab w:val="right" w:pos="7254"/>
              </w:tabs>
              <w:suppressAutoHyphens/>
              <w:spacing w:before="60" w:after="60"/>
              <w:ind w:leftChars="100" w:left="960" w:hanging="720"/>
              <w:jc w:val="left"/>
              <w:rPr>
                <w:rFonts w:ascii="Tms Rmn" w:hAnsi="Tms Rmn"/>
              </w:rPr>
            </w:pPr>
            <w:r w:rsidRPr="001A1FB9">
              <w:rPr>
                <w:rFonts w:ascii="Tms Rmn" w:hAnsi="Tms Rmn"/>
              </w:rPr>
              <w:t>…</w:t>
            </w:r>
          </w:p>
        </w:tc>
        <w:tc>
          <w:tcPr>
            <w:tcW w:w="4308" w:type="dxa"/>
          </w:tcPr>
          <w:p w14:paraId="7855F671" w14:textId="77777777" w:rsidR="00D80DF0" w:rsidRPr="001A1FB9" w:rsidRDefault="00D80DF0">
            <w:pPr>
              <w:tabs>
                <w:tab w:val="right" w:pos="7254"/>
              </w:tabs>
              <w:suppressAutoHyphens/>
              <w:spacing w:before="60" w:after="60"/>
              <w:ind w:left="1440" w:hanging="720"/>
              <w:rPr>
                <w:rFonts w:ascii="Tms Rmn" w:hAnsi="Tms Rmn"/>
              </w:rPr>
            </w:pPr>
          </w:p>
        </w:tc>
      </w:tr>
    </w:tbl>
    <w:p w14:paraId="5F7BCBBD" w14:textId="77777777" w:rsidR="00D80DF0" w:rsidRPr="001A1FB9" w:rsidRDefault="00FB7B21">
      <w:pPr>
        <w:pStyle w:val="SectionIVHeading2"/>
        <w:outlineLvl w:val="2"/>
        <w:rPr>
          <w:sz w:val="32"/>
          <w:szCs w:val="32"/>
          <w:lang w:val="es-ES"/>
        </w:rPr>
      </w:pPr>
      <w:r w:rsidRPr="001A1FB9">
        <w:br w:type="page"/>
      </w:r>
      <w:bookmarkStart w:id="738" w:name="_Toc106183815"/>
      <w:bookmarkStart w:id="739" w:name="_Toc351040491"/>
      <w:bookmarkStart w:id="740" w:name="_Toc334616474"/>
      <w:bookmarkStart w:id="741" w:name="_Toc334617651"/>
      <w:r w:rsidRPr="001A1FB9">
        <w:rPr>
          <w:sz w:val="32"/>
          <w:szCs w:val="32"/>
          <w:lang w:val="es-ES"/>
        </w:rPr>
        <w:t>Planilla de Subcontratistas</w:t>
      </w:r>
      <w:bookmarkEnd w:id="738"/>
    </w:p>
    <w:p w14:paraId="2B440580" w14:textId="77777777" w:rsidR="00D80DF0" w:rsidRPr="001A1FB9" w:rsidRDefault="00FB7B21">
      <w:pPr>
        <w:rPr>
          <w:i/>
          <w:szCs w:val="24"/>
          <w:lang w:val="es-ES" w:eastAsia="ja-JP"/>
        </w:rPr>
      </w:pPr>
      <w:r w:rsidRPr="001A1FB9">
        <w:rPr>
          <w:szCs w:val="24"/>
          <w:lang w:val="es-ES" w:eastAsia="ja-JP"/>
        </w:rPr>
        <w:t>[</w:t>
      </w:r>
      <w:r w:rsidRPr="001A1FB9">
        <w:rPr>
          <w:i/>
          <w:szCs w:val="24"/>
          <w:lang w:val="es-ES" w:eastAsia="ja-JP"/>
        </w:rPr>
        <w:t>El Licitante indicará en el cuadro de abajo, los subcontratistas especializados (de haberlos) que el Licitante se propone contratar para ejecutar las actividades clave descritas en los criterios de Precalificación o en el subfactor 2.4.2(b) de los Criterios de Evaluación y Calificación de la Sección III, según corresponda, de acuerdo con la subcláusula</w:t>
      </w:r>
      <w:r w:rsidRPr="001A1FB9">
        <w:rPr>
          <w:i/>
          <w:iCs/>
          <w:spacing w:val="2"/>
          <w:szCs w:val="24"/>
          <w:lang w:val="es-ES"/>
        </w:rPr>
        <w:t xml:space="preserve"> 16.3 de las Instrucciones a los Licitantes (IAL) en la Sección I (en caso de la Licitación en Una Etapa: Dos Sobres) o la subcláusula 14.3 de las IAL (en caso de la Licitación en Dos Etapas: Sobre Único), según corresponda.</w:t>
      </w:r>
      <w:r w:rsidRPr="001A1FB9">
        <w:rPr>
          <w:i/>
          <w:szCs w:val="24"/>
          <w:lang w:val="es-ES" w:eastAsia="ja-JP"/>
        </w:rPr>
        <w:t xml:space="preserve"> </w:t>
      </w:r>
    </w:p>
    <w:p w14:paraId="6B93D24B" w14:textId="77777777" w:rsidR="00D80DF0" w:rsidRPr="001A1FB9" w:rsidRDefault="00D80DF0">
      <w:pPr>
        <w:rPr>
          <w:i/>
          <w:szCs w:val="24"/>
          <w:lang w:val="es-ES" w:eastAsia="ja-JP"/>
        </w:rPr>
      </w:pPr>
    </w:p>
    <w:p w14:paraId="20F77C70" w14:textId="77777777" w:rsidR="00D80DF0" w:rsidRPr="001A1FB9" w:rsidRDefault="00FB7B21">
      <w:pPr>
        <w:rPr>
          <w:i/>
          <w:lang w:val="es-ES"/>
        </w:rPr>
      </w:pPr>
      <w:r w:rsidRPr="001A1FB9">
        <w:rPr>
          <w:rFonts w:hint="eastAsia"/>
          <w:i/>
          <w:szCs w:val="24"/>
          <w:lang w:val="es-ES" w:eastAsia="ja-JP"/>
        </w:rPr>
        <w:t>A</w:t>
      </w:r>
      <w:r w:rsidRPr="001A1FB9">
        <w:rPr>
          <w:i/>
          <w:szCs w:val="24"/>
          <w:lang w:val="es-ES" w:eastAsia="ja-JP"/>
        </w:rPr>
        <w:t>demás</w:t>
      </w:r>
      <w:r w:rsidRPr="001A1FB9">
        <w:rPr>
          <w:rFonts w:hint="eastAsia"/>
          <w:i/>
          <w:szCs w:val="24"/>
          <w:lang w:val="es-ES" w:eastAsia="ja-JP"/>
        </w:rPr>
        <w:t xml:space="preserve">, </w:t>
      </w:r>
      <w:r w:rsidRPr="001A1FB9">
        <w:rPr>
          <w:i/>
          <w:szCs w:val="24"/>
          <w:lang w:val="es-ES" w:eastAsia="ja-JP"/>
        </w:rPr>
        <w:t>el Licitante enumerará a continuación los subcontratistas para los elementos importantes de la Planta, que son indicados por el Contratante en la subcláusula 1.1.3 de los Criterios de Evaluación y Calificación de la Sección III, si se aplica, de conformidad con la subcláusula 16.3 de las Instrucciones a los Licitantes (IAL) en la Sección I</w:t>
      </w:r>
      <w:r w:rsidRPr="001A1FB9">
        <w:rPr>
          <w:i/>
          <w:iCs/>
          <w:spacing w:val="2"/>
          <w:szCs w:val="24"/>
          <w:lang w:val="es-ES"/>
        </w:rPr>
        <w:t xml:space="preserve"> (en caso de la Licitación en Una Etapa: Dos Sobres) o la subcláusula 14.3 de las IAL (en caso de la Licitación en Dos Etapas: Sobre Único), según corresponda.</w:t>
      </w:r>
    </w:p>
    <w:p w14:paraId="516D8B76" w14:textId="77777777" w:rsidR="00D80DF0" w:rsidRPr="001A1FB9" w:rsidRDefault="00D80DF0">
      <w:pPr>
        <w:rPr>
          <w:i/>
          <w:szCs w:val="24"/>
          <w:lang w:val="es-ES" w:eastAsia="ja-JP"/>
        </w:rPr>
      </w:pPr>
    </w:p>
    <w:p w14:paraId="728BFF3D" w14:textId="77777777" w:rsidR="00D80DF0" w:rsidRPr="001A1FB9" w:rsidRDefault="00FB7B21">
      <w:pPr>
        <w:rPr>
          <w:i/>
          <w:szCs w:val="24"/>
          <w:lang w:val="es-ES" w:eastAsia="ja-JP"/>
        </w:rPr>
      </w:pPr>
      <w:r w:rsidRPr="001A1FB9">
        <w:rPr>
          <w:i/>
          <w:iCs/>
          <w:spacing w:val="2"/>
          <w:szCs w:val="24"/>
          <w:lang w:val="es-ES"/>
        </w:rPr>
        <w:t>Una vez que la Planilla debidamente llenada sea aprobada por el Contratante formará parte del documento del contrato de conformidad con el Convenio del Contrato.</w:t>
      </w:r>
      <w:r w:rsidRPr="001A1FB9">
        <w:rPr>
          <w:szCs w:val="24"/>
          <w:lang w:val="es-ES" w:eastAsia="ja-JP"/>
        </w:rPr>
        <w:t>]</w:t>
      </w:r>
    </w:p>
    <w:p w14:paraId="7FCBAB09" w14:textId="77777777" w:rsidR="00D80DF0" w:rsidRPr="001A1FB9" w:rsidRDefault="00D80DF0">
      <w:pPr>
        <w:rPr>
          <w:szCs w:val="24"/>
          <w:lang w:val="es-ES" w:eastAsia="ja-JP"/>
        </w:rPr>
      </w:pPr>
    </w:p>
    <w:p w14:paraId="436D7D6B" w14:textId="77777777" w:rsidR="00D80DF0" w:rsidRPr="001A1FB9" w:rsidRDefault="00D80DF0">
      <w:pPr>
        <w:rPr>
          <w:szCs w:val="24"/>
          <w:lang w:val="es-ES" w:eastAsia="ja-JP"/>
        </w:rPr>
      </w:pPr>
    </w:p>
    <w:p w14:paraId="5A71432B" w14:textId="77777777" w:rsidR="00D80DF0" w:rsidRPr="001A1FB9" w:rsidRDefault="00FB7B21">
      <w:pPr>
        <w:rPr>
          <w:szCs w:val="24"/>
          <w:lang w:val="es-ES" w:eastAsia="ja-JP"/>
        </w:rPr>
      </w:pPr>
      <w:r w:rsidRPr="001A1FB9">
        <w:rPr>
          <w:szCs w:val="24"/>
          <w:lang w:val="es-ES" w:eastAsia="ja-JP"/>
        </w:rPr>
        <w:t>La Planilla de Subcontratistas formará parte del documento del contrato de conformidad con la cláusula 19 de las Condiciones Generales y el Apéndice 5 del Convenio del Contrato.</w:t>
      </w:r>
    </w:p>
    <w:p w14:paraId="462AA588" w14:textId="77777777" w:rsidR="00D80DF0" w:rsidRPr="001A1FB9" w:rsidRDefault="00D80DF0">
      <w:pPr>
        <w:rPr>
          <w:szCs w:val="24"/>
          <w:lang w:val="es-ES"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827"/>
        <w:gridCol w:w="2438"/>
        <w:gridCol w:w="1673"/>
      </w:tblGrid>
      <w:tr w:rsidR="00D80DF0" w:rsidRPr="001A1FB9" w14:paraId="3A08A8E8" w14:textId="77777777">
        <w:trPr>
          <w:trHeight w:val="432"/>
        </w:trPr>
        <w:tc>
          <w:tcPr>
            <w:tcW w:w="993" w:type="dxa"/>
            <w:vMerge w:val="restart"/>
            <w:shd w:val="clear" w:color="auto" w:fill="auto"/>
            <w:vAlign w:val="center"/>
          </w:tcPr>
          <w:p w14:paraId="6D1D353C" w14:textId="77777777" w:rsidR="00D80DF0" w:rsidRPr="001A1FB9" w:rsidRDefault="00FB7B21">
            <w:pPr>
              <w:jc w:val="center"/>
              <w:rPr>
                <w:b/>
                <w:szCs w:val="24"/>
                <w:lang w:val="en-GB" w:eastAsia="ja-JP"/>
              </w:rPr>
            </w:pPr>
            <w:r w:rsidRPr="001A1FB9">
              <w:rPr>
                <w:b/>
                <w:szCs w:val="24"/>
                <w:lang w:val="en-GB" w:eastAsia="ja-JP"/>
              </w:rPr>
              <w:t>No.</w:t>
            </w:r>
          </w:p>
        </w:tc>
        <w:tc>
          <w:tcPr>
            <w:tcW w:w="3827" w:type="dxa"/>
            <w:vMerge w:val="restart"/>
            <w:shd w:val="clear" w:color="auto" w:fill="auto"/>
            <w:vAlign w:val="center"/>
          </w:tcPr>
          <w:p w14:paraId="14902F0B" w14:textId="77777777" w:rsidR="00D80DF0" w:rsidRPr="001A1FB9" w:rsidRDefault="00FB7B21">
            <w:pPr>
              <w:jc w:val="center"/>
              <w:rPr>
                <w:b/>
                <w:szCs w:val="24"/>
                <w:lang w:val="en-GB" w:eastAsia="ja-JP"/>
              </w:rPr>
            </w:pPr>
            <w:r w:rsidRPr="001A1FB9">
              <w:rPr>
                <w:b/>
                <w:szCs w:val="24"/>
                <w:lang w:val="en-GB" w:eastAsia="ja-JP"/>
              </w:rPr>
              <w:t>Actividades clave</w:t>
            </w:r>
          </w:p>
        </w:tc>
        <w:tc>
          <w:tcPr>
            <w:tcW w:w="4111" w:type="dxa"/>
            <w:gridSpan w:val="2"/>
            <w:vAlign w:val="center"/>
          </w:tcPr>
          <w:p w14:paraId="7A69705D" w14:textId="77777777" w:rsidR="00D80DF0" w:rsidRPr="001A1FB9" w:rsidRDefault="00FB7B21">
            <w:pPr>
              <w:jc w:val="center"/>
              <w:rPr>
                <w:b/>
                <w:szCs w:val="24"/>
                <w:lang w:val="en-GB" w:eastAsia="ja-JP"/>
              </w:rPr>
            </w:pPr>
            <w:r w:rsidRPr="001A1FB9">
              <w:rPr>
                <w:b/>
                <w:szCs w:val="24"/>
                <w:lang w:val="en-GB" w:eastAsia="ja-JP"/>
              </w:rPr>
              <w:t>Subcontratista especializado</w:t>
            </w:r>
          </w:p>
        </w:tc>
      </w:tr>
      <w:tr w:rsidR="00D80DF0" w:rsidRPr="001A1FB9" w14:paraId="79237A9C" w14:textId="77777777">
        <w:trPr>
          <w:trHeight w:val="432"/>
        </w:trPr>
        <w:tc>
          <w:tcPr>
            <w:tcW w:w="993" w:type="dxa"/>
            <w:vMerge/>
            <w:shd w:val="clear" w:color="auto" w:fill="auto"/>
            <w:vAlign w:val="center"/>
          </w:tcPr>
          <w:p w14:paraId="79448F57" w14:textId="77777777" w:rsidR="00D80DF0" w:rsidRPr="001A1FB9" w:rsidRDefault="00D80DF0">
            <w:pPr>
              <w:rPr>
                <w:szCs w:val="24"/>
                <w:lang w:val="en-GB" w:eastAsia="ja-JP"/>
              </w:rPr>
            </w:pPr>
          </w:p>
        </w:tc>
        <w:tc>
          <w:tcPr>
            <w:tcW w:w="3827" w:type="dxa"/>
            <w:vMerge/>
            <w:shd w:val="clear" w:color="auto" w:fill="auto"/>
            <w:vAlign w:val="center"/>
          </w:tcPr>
          <w:p w14:paraId="563BEC3F" w14:textId="77777777" w:rsidR="00D80DF0" w:rsidRPr="001A1FB9" w:rsidRDefault="00D80DF0">
            <w:pPr>
              <w:rPr>
                <w:szCs w:val="24"/>
                <w:lang w:val="en-GB" w:eastAsia="ja-JP"/>
              </w:rPr>
            </w:pPr>
          </w:p>
        </w:tc>
        <w:tc>
          <w:tcPr>
            <w:tcW w:w="2438" w:type="dxa"/>
            <w:vAlign w:val="center"/>
          </w:tcPr>
          <w:p w14:paraId="53E31F9A" w14:textId="77777777" w:rsidR="00D80DF0" w:rsidRPr="001A1FB9" w:rsidRDefault="00FB7B21">
            <w:pPr>
              <w:jc w:val="center"/>
              <w:rPr>
                <w:szCs w:val="24"/>
                <w:lang w:val="en-GB" w:eastAsia="ja-JP"/>
              </w:rPr>
            </w:pPr>
            <w:r w:rsidRPr="001A1FB9">
              <w:rPr>
                <w:b/>
                <w:szCs w:val="24"/>
                <w:lang w:val="en-GB" w:eastAsia="ja-JP"/>
              </w:rPr>
              <w:t>Nombre</w:t>
            </w:r>
          </w:p>
        </w:tc>
        <w:tc>
          <w:tcPr>
            <w:tcW w:w="1673" w:type="dxa"/>
            <w:vAlign w:val="center"/>
          </w:tcPr>
          <w:p w14:paraId="4B40344E" w14:textId="77777777" w:rsidR="00D80DF0" w:rsidRPr="001A1FB9" w:rsidRDefault="00FB7B21">
            <w:pPr>
              <w:jc w:val="center"/>
              <w:rPr>
                <w:szCs w:val="24"/>
                <w:lang w:val="en-GB" w:eastAsia="ja-JP"/>
              </w:rPr>
            </w:pPr>
            <w:r w:rsidRPr="001A1FB9">
              <w:rPr>
                <w:b/>
                <w:szCs w:val="24"/>
                <w:lang w:val="en-GB" w:eastAsia="ja-JP"/>
              </w:rPr>
              <w:t>Nacionalidad</w:t>
            </w:r>
          </w:p>
        </w:tc>
      </w:tr>
      <w:tr w:rsidR="00D80DF0" w:rsidRPr="001A1FB9" w14:paraId="49F76335" w14:textId="77777777">
        <w:trPr>
          <w:trHeight w:val="432"/>
        </w:trPr>
        <w:tc>
          <w:tcPr>
            <w:tcW w:w="993" w:type="dxa"/>
            <w:shd w:val="clear" w:color="auto" w:fill="auto"/>
          </w:tcPr>
          <w:p w14:paraId="6123B08D" w14:textId="77777777" w:rsidR="00D80DF0" w:rsidRPr="001A1FB9" w:rsidRDefault="00D80DF0">
            <w:pPr>
              <w:rPr>
                <w:szCs w:val="24"/>
                <w:lang w:val="en-GB" w:eastAsia="ja-JP"/>
              </w:rPr>
            </w:pPr>
          </w:p>
        </w:tc>
        <w:tc>
          <w:tcPr>
            <w:tcW w:w="3827" w:type="dxa"/>
            <w:shd w:val="clear" w:color="auto" w:fill="auto"/>
          </w:tcPr>
          <w:p w14:paraId="3138F10F" w14:textId="77777777" w:rsidR="00D80DF0" w:rsidRPr="001A1FB9" w:rsidRDefault="00D80DF0">
            <w:pPr>
              <w:rPr>
                <w:szCs w:val="24"/>
                <w:lang w:val="en-GB" w:eastAsia="ja-JP"/>
              </w:rPr>
            </w:pPr>
          </w:p>
        </w:tc>
        <w:tc>
          <w:tcPr>
            <w:tcW w:w="2438" w:type="dxa"/>
          </w:tcPr>
          <w:p w14:paraId="70848C23" w14:textId="77777777" w:rsidR="00D80DF0" w:rsidRPr="001A1FB9" w:rsidRDefault="00D80DF0">
            <w:pPr>
              <w:rPr>
                <w:szCs w:val="24"/>
                <w:lang w:val="en-GB" w:eastAsia="ja-JP"/>
              </w:rPr>
            </w:pPr>
          </w:p>
        </w:tc>
        <w:tc>
          <w:tcPr>
            <w:tcW w:w="1673" w:type="dxa"/>
          </w:tcPr>
          <w:p w14:paraId="280103B1" w14:textId="77777777" w:rsidR="00D80DF0" w:rsidRPr="001A1FB9" w:rsidRDefault="00D80DF0">
            <w:pPr>
              <w:rPr>
                <w:szCs w:val="24"/>
                <w:lang w:val="en-GB" w:eastAsia="ja-JP"/>
              </w:rPr>
            </w:pPr>
          </w:p>
        </w:tc>
      </w:tr>
      <w:tr w:rsidR="00D80DF0" w:rsidRPr="001A1FB9" w14:paraId="772A2C37" w14:textId="77777777">
        <w:trPr>
          <w:trHeight w:val="432"/>
        </w:trPr>
        <w:tc>
          <w:tcPr>
            <w:tcW w:w="993" w:type="dxa"/>
            <w:shd w:val="clear" w:color="auto" w:fill="auto"/>
          </w:tcPr>
          <w:p w14:paraId="32A5D427" w14:textId="77777777" w:rsidR="00D80DF0" w:rsidRPr="001A1FB9" w:rsidRDefault="00D80DF0">
            <w:pPr>
              <w:rPr>
                <w:szCs w:val="24"/>
                <w:lang w:val="en-GB" w:eastAsia="ja-JP"/>
              </w:rPr>
            </w:pPr>
          </w:p>
        </w:tc>
        <w:tc>
          <w:tcPr>
            <w:tcW w:w="3827" w:type="dxa"/>
            <w:shd w:val="clear" w:color="auto" w:fill="auto"/>
          </w:tcPr>
          <w:p w14:paraId="1EC8A53A" w14:textId="77777777" w:rsidR="00D80DF0" w:rsidRPr="001A1FB9" w:rsidRDefault="00D80DF0">
            <w:pPr>
              <w:rPr>
                <w:szCs w:val="24"/>
                <w:lang w:val="en-GB" w:eastAsia="ja-JP"/>
              </w:rPr>
            </w:pPr>
          </w:p>
        </w:tc>
        <w:tc>
          <w:tcPr>
            <w:tcW w:w="2438" w:type="dxa"/>
          </w:tcPr>
          <w:p w14:paraId="1277595F" w14:textId="77777777" w:rsidR="00D80DF0" w:rsidRPr="001A1FB9" w:rsidRDefault="00D80DF0">
            <w:pPr>
              <w:rPr>
                <w:szCs w:val="24"/>
                <w:lang w:val="en-GB" w:eastAsia="ja-JP"/>
              </w:rPr>
            </w:pPr>
          </w:p>
        </w:tc>
        <w:tc>
          <w:tcPr>
            <w:tcW w:w="1673" w:type="dxa"/>
          </w:tcPr>
          <w:p w14:paraId="07AC46F0" w14:textId="77777777" w:rsidR="00D80DF0" w:rsidRPr="001A1FB9" w:rsidRDefault="00D80DF0">
            <w:pPr>
              <w:rPr>
                <w:szCs w:val="24"/>
                <w:lang w:val="en-GB" w:eastAsia="ja-JP"/>
              </w:rPr>
            </w:pPr>
          </w:p>
        </w:tc>
      </w:tr>
      <w:tr w:rsidR="00D80DF0" w:rsidRPr="001A1FB9" w14:paraId="5A8C292C" w14:textId="77777777">
        <w:trPr>
          <w:trHeight w:val="432"/>
        </w:trPr>
        <w:tc>
          <w:tcPr>
            <w:tcW w:w="993" w:type="dxa"/>
            <w:shd w:val="clear" w:color="auto" w:fill="auto"/>
          </w:tcPr>
          <w:p w14:paraId="27EF41AD" w14:textId="77777777" w:rsidR="00D80DF0" w:rsidRPr="001A1FB9" w:rsidRDefault="00D80DF0">
            <w:pPr>
              <w:rPr>
                <w:szCs w:val="24"/>
                <w:lang w:val="en-GB" w:eastAsia="ja-JP"/>
              </w:rPr>
            </w:pPr>
          </w:p>
        </w:tc>
        <w:tc>
          <w:tcPr>
            <w:tcW w:w="3827" w:type="dxa"/>
            <w:shd w:val="clear" w:color="auto" w:fill="auto"/>
          </w:tcPr>
          <w:p w14:paraId="20B761E4" w14:textId="77777777" w:rsidR="00D80DF0" w:rsidRPr="001A1FB9" w:rsidRDefault="00D80DF0">
            <w:pPr>
              <w:rPr>
                <w:szCs w:val="24"/>
                <w:lang w:val="en-GB" w:eastAsia="ja-JP"/>
              </w:rPr>
            </w:pPr>
          </w:p>
        </w:tc>
        <w:tc>
          <w:tcPr>
            <w:tcW w:w="2438" w:type="dxa"/>
          </w:tcPr>
          <w:p w14:paraId="36332BB7" w14:textId="77777777" w:rsidR="00D80DF0" w:rsidRPr="001A1FB9" w:rsidRDefault="00D80DF0">
            <w:pPr>
              <w:rPr>
                <w:szCs w:val="24"/>
                <w:lang w:val="en-GB" w:eastAsia="ja-JP"/>
              </w:rPr>
            </w:pPr>
          </w:p>
        </w:tc>
        <w:tc>
          <w:tcPr>
            <w:tcW w:w="1673" w:type="dxa"/>
          </w:tcPr>
          <w:p w14:paraId="6420D4AF" w14:textId="77777777" w:rsidR="00D80DF0" w:rsidRPr="001A1FB9" w:rsidRDefault="00D80DF0">
            <w:pPr>
              <w:rPr>
                <w:szCs w:val="24"/>
                <w:lang w:val="en-GB" w:eastAsia="ja-JP"/>
              </w:rPr>
            </w:pPr>
          </w:p>
        </w:tc>
      </w:tr>
    </w:tbl>
    <w:p w14:paraId="4E145087" w14:textId="77777777" w:rsidR="00D80DF0" w:rsidRPr="001A1FB9" w:rsidRDefault="00D80DF0">
      <w:pPr>
        <w:rPr>
          <w:szCs w:val="24"/>
          <w:lang w:val="en-GB" w:eastAsia="ja-JP"/>
        </w:rPr>
      </w:pPr>
    </w:p>
    <w:p w14:paraId="7C62392F" w14:textId="77777777" w:rsidR="00D80DF0" w:rsidRPr="001A1FB9" w:rsidRDefault="00D80DF0">
      <w:pPr>
        <w:rPr>
          <w:szCs w:val="24"/>
          <w:lang w:val="en-GB"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827"/>
        <w:gridCol w:w="2438"/>
        <w:gridCol w:w="1673"/>
      </w:tblGrid>
      <w:tr w:rsidR="00D80DF0" w:rsidRPr="001A1FB9" w14:paraId="5915C018" w14:textId="77777777">
        <w:trPr>
          <w:trHeight w:val="432"/>
        </w:trPr>
        <w:tc>
          <w:tcPr>
            <w:tcW w:w="993" w:type="dxa"/>
            <w:vMerge w:val="restart"/>
            <w:shd w:val="clear" w:color="auto" w:fill="auto"/>
            <w:vAlign w:val="center"/>
          </w:tcPr>
          <w:p w14:paraId="5F38C0B9" w14:textId="77777777" w:rsidR="00D80DF0" w:rsidRPr="001A1FB9" w:rsidRDefault="00FB7B21">
            <w:pPr>
              <w:jc w:val="center"/>
              <w:rPr>
                <w:b/>
                <w:szCs w:val="24"/>
                <w:lang w:val="en-GB" w:eastAsia="ja-JP"/>
              </w:rPr>
            </w:pPr>
            <w:r w:rsidRPr="001A1FB9">
              <w:rPr>
                <w:b/>
                <w:szCs w:val="24"/>
                <w:lang w:val="en-GB" w:eastAsia="ja-JP"/>
              </w:rPr>
              <w:t>No.</w:t>
            </w:r>
          </w:p>
        </w:tc>
        <w:tc>
          <w:tcPr>
            <w:tcW w:w="3827" w:type="dxa"/>
            <w:vMerge w:val="restart"/>
            <w:shd w:val="clear" w:color="auto" w:fill="auto"/>
            <w:vAlign w:val="center"/>
          </w:tcPr>
          <w:p w14:paraId="1F4674C4" w14:textId="77777777" w:rsidR="00D80DF0" w:rsidRPr="001A1FB9" w:rsidRDefault="00FB7B21">
            <w:pPr>
              <w:jc w:val="center"/>
              <w:rPr>
                <w:b/>
                <w:szCs w:val="24"/>
                <w:lang w:val="es-ES" w:eastAsia="ja-JP"/>
              </w:rPr>
            </w:pPr>
            <w:r w:rsidRPr="001A1FB9">
              <w:rPr>
                <w:b/>
                <w:szCs w:val="24"/>
                <w:lang w:val="es-ES" w:eastAsia="ja-JP"/>
              </w:rPr>
              <w:t>Elementos importantes de la Planta</w:t>
            </w:r>
          </w:p>
        </w:tc>
        <w:tc>
          <w:tcPr>
            <w:tcW w:w="4111" w:type="dxa"/>
            <w:gridSpan w:val="2"/>
            <w:vAlign w:val="center"/>
          </w:tcPr>
          <w:p w14:paraId="6CFA4AD5" w14:textId="77777777" w:rsidR="00D80DF0" w:rsidRPr="001A1FB9" w:rsidRDefault="00FB7B21">
            <w:pPr>
              <w:jc w:val="center"/>
              <w:rPr>
                <w:b/>
                <w:szCs w:val="24"/>
                <w:lang w:val="en-GB" w:eastAsia="ja-JP"/>
              </w:rPr>
            </w:pPr>
            <w:r w:rsidRPr="001A1FB9">
              <w:rPr>
                <w:b/>
                <w:szCs w:val="24"/>
                <w:lang w:val="en-GB" w:eastAsia="ja-JP"/>
              </w:rPr>
              <w:t>Subcontratista</w:t>
            </w:r>
          </w:p>
        </w:tc>
      </w:tr>
      <w:tr w:rsidR="00D80DF0" w:rsidRPr="001A1FB9" w14:paraId="08848029" w14:textId="77777777">
        <w:trPr>
          <w:trHeight w:val="432"/>
        </w:trPr>
        <w:tc>
          <w:tcPr>
            <w:tcW w:w="993" w:type="dxa"/>
            <w:vMerge/>
            <w:shd w:val="clear" w:color="auto" w:fill="auto"/>
            <w:vAlign w:val="center"/>
          </w:tcPr>
          <w:p w14:paraId="32773628" w14:textId="77777777" w:rsidR="00D80DF0" w:rsidRPr="001A1FB9" w:rsidRDefault="00D80DF0">
            <w:pPr>
              <w:rPr>
                <w:szCs w:val="24"/>
                <w:lang w:val="en-GB" w:eastAsia="ja-JP"/>
              </w:rPr>
            </w:pPr>
          </w:p>
        </w:tc>
        <w:tc>
          <w:tcPr>
            <w:tcW w:w="3827" w:type="dxa"/>
            <w:vMerge/>
            <w:shd w:val="clear" w:color="auto" w:fill="auto"/>
            <w:vAlign w:val="center"/>
          </w:tcPr>
          <w:p w14:paraId="2265636A" w14:textId="77777777" w:rsidR="00D80DF0" w:rsidRPr="001A1FB9" w:rsidRDefault="00D80DF0">
            <w:pPr>
              <w:rPr>
                <w:szCs w:val="24"/>
                <w:lang w:val="en-GB" w:eastAsia="ja-JP"/>
              </w:rPr>
            </w:pPr>
          </w:p>
        </w:tc>
        <w:tc>
          <w:tcPr>
            <w:tcW w:w="2438" w:type="dxa"/>
            <w:vAlign w:val="center"/>
          </w:tcPr>
          <w:p w14:paraId="26A3ACE8" w14:textId="77777777" w:rsidR="00D80DF0" w:rsidRPr="001A1FB9" w:rsidRDefault="00FB7B21">
            <w:pPr>
              <w:jc w:val="center"/>
              <w:rPr>
                <w:szCs w:val="24"/>
                <w:lang w:val="en-GB" w:eastAsia="ja-JP"/>
              </w:rPr>
            </w:pPr>
            <w:r w:rsidRPr="001A1FB9">
              <w:rPr>
                <w:b/>
                <w:szCs w:val="24"/>
                <w:lang w:val="en-GB" w:eastAsia="ja-JP"/>
              </w:rPr>
              <w:t>Nombre</w:t>
            </w:r>
          </w:p>
        </w:tc>
        <w:tc>
          <w:tcPr>
            <w:tcW w:w="1673" w:type="dxa"/>
            <w:vAlign w:val="center"/>
          </w:tcPr>
          <w:p w14:paraId="702CFA20" w14:textId="77777777" w:rsidR="00D80DF0" w:rsidRPr="001A1FB9" w:rsidRDefault="00FB7B21">
            <w:pPr>
              <w:jc w:val="center"/>
              <w:rPr>
                <w:szCs w:val="24"/>
                <w:lang w:val="en-GB" w:eastAsia="ja-JP"/>
              </w:rPr>
            </w:pPr>
            <w:r w:rsidRPr="001A1FB9">
              <w:rPr>
                <w:b/>
                <w:szCs w:val="24"/>
                <w:lang w:val="en-GB" w:eastAsia="ja-JP"/>
              </w:rPr>
              <w:t>Nacionalidad</w:t>
            </w:r>
          </w:p>
        </w:tc>
      </w:tr>
      <w:tr w:rsidR="00D80DF0" w:rsidRPr="001A1FB9" w14:paraId="46931AB0" w14:textId="77777777">
        <w:trPr>
          <w:trHeight w:val="432"/>
        </w:trPr>
        <w:tc>
          <w:tcPr>
            <w:tcW w:w="993" w:type="dxa"/>
            <w:shd w:val="clear" w:color="auto" w:fill="auto"/>
          </w:tcPr>
          <w:p w14:paraId="5E3552F9" w14:textId="77777777" w:rsidR="00D80DF0" w:rsidRPr="001A1FB9" w:rsidRDefault="00D80DF0">
            <w:pPr>
              <w:rPr>
                <w:szCs w:val="24"/>
                <w:lang w:val="en-GB" w:eastAsia="ja-JP"/>
              </w:rPr>
            </w:pPr>
          </w:p>
        </w:tc>
        <w:tc>
          <w:tcPr>
            <w:tcW w:w="3827" w:type="dxa"/>
            <w:shd w:val="clear" w:color="auto" w:fill="auto"/>
          </w:tcPr>
          <w:p w14:paraId="3EBD0F7F" w14:textId="77777777" w:rsidR="00D80DF0" w:rsidRPr="001A1FB9" w:rsidRDefault="00D80DF0">
            <w:pPr>
              <w:rPr>
                <w:szCs w:val="24"/>
                <w:lang w:val="en-GB" w:eastAsia="ja-JP"/>
              </w:rPr>
            </w:pPr>
          </w:p>
        </w:tc>
        <w:tc>
          <w:tcPr>
            <w:tcW w:w="2438" w:type="dxa"/>
          </w:tcPr>
          <w:p w14:paraId="76084A55" w14:textId="77777777" w:rsidR="00D80DF0" w:rsidRPr="001A1FB9" w:rsidRDefault="00D80DF0">
            <w:pPr>
              <w:rPr>
                <w:szCs w:val="24"/>
                <w:lang w:val="en-GB" w:eastAsia="ja-JP"/>
              </w:rPr>
            </w:pPr>
          </w:p>
        </w:tc>
        <w:tc>
          <w:tcPr>
            <w:tcW w:w="1673" w:type="dxa"/>
          </w:tcPr>
          <w:p w14:paraId="37189EDB" w14:textId="77777777" w:rsidR="00D80DF0" w:rsidRPr="001A1FB9" w:rsidRDefault="00D80DF0">
            <w:pPr>
              <w:rPr>
                <w:szCs w:val="24"/>
                <w:lang w:val="en-GB" w:eastAsia="ja-JP"/>
              </w:rPr>
            </w:pPr>
          </w:p>
        </w:tc>
      </w:tr>
      <w:tr w:rsidR="00D80DF0" w:rsidRPr="001A1FB9" w14:paraId="7F2660D4" w14:textId="77777777">
        <w:trPr>
          <w:trHeight w:val="432"/>
        </w:trPr>
        <w:tc>
          <w:tcPr>
            <w:tcW w:w="993" w:type="dxa"/>
            <w:shd w:val="clear" w:color="auto" w:fill="auto"/>
          </w:tcPr>
          <w:p w14:paraId="1473B7B1" w14:textId="77777777" w:rsidR="00D80DF0" w:rsidRPr="001A1FB9" w:rsidRDefault="00D80DF0">
            <w:pPr>
              <w:rPr>
                <w:szCs w:val="24"/>
                <w:lang w:val="en-GB" w:eastAsia="ja-JP"/>
              </w:rPr>
            </w:pPr>
          </w:p>
        </w:tc>
        <w:tc>
          <w:tcPr>
            <w:tcW w:w="3827" w:type="dxa"/>
            <w:shd w:val="clear" w:color="auto" w:fill="auto"/>
          </w:tcPr>
          <w:p w14:paraId="365ACE67" w14:textId="77777777" w:rsidR="00D80DF0" w:rsidRPr="001A1FB9" w:rsidRDefault="00D80DF0">
            <w:pPr>
              <w:rPr>
                <w:szCs w:val="24"/>
                <w:lang w:val="en-GB" w:eastAsia="ja-JP"/>
              </w:rPr>
            </w:pPr>
          </w:p>
        </w:tc>
        <w:tc>
          <w:tcPr>
            <w:tcW w:w="2438" w:type="dxa"/>
          </w:tcPr>
          <w:p w14:paraId="54AD1BBC" w14:textId="77777777" w:rsidR="00D80DF0" w:rsidRPr="001A1FB9" w:rsidRDefault="00D80DF0">
            <w:pPr>
              <w:rPr>
                <w:szCs w:val="24"/>
                <w:lang w:val="en-GB" w:eastAsia="ja-JP"/>
              </w:rPr>
            </w:pPr>
          </w:p>
        </w:tc>
        <w:tc>
          <w:tcPr>
            <w:tcW w:w="1673" w:type="dxa"/>
          </w:tcPr>
          <w:p w14:paraId="100DDEBB" w14:textId="77777777" w:rsidR="00D80DF0" w:rsidRPr="001A1FB9" w:rsidRDefault="00D80DF0">
            <w:pPr>
              <w:rPr>
                <w:szCs w:val="24"/>
                <w:lang w:val="en-GB" w:eastAsia="ja-JP"/>
              </w:rPr>
            </w:pPr>
          </w:p>
        </w:tc>
      </w:tr>
      <w:tr w:rsidR="00D80DF0" w:rsidRPr="001A1FB9" w14:paraId="157DF667" w14:textId="77777777">
        <w:trPr>
          <w:trHeight w:val="432"/>
        </w:trPr>
        <w:tc>
          <w:tcPr>
            <w:tcW w:w="993" w:type="dxa"/>
            <w:shd w:val="clear" w:color="auto" w:fill="auto"/>
          </w:tcPr>
          <w:p w14:paraId="7E5DAE5B" w14:textId="77777777" w:rsidR="00D80DF0" w:rsidRPr="001A1FB9" w:rsidRDefault="00D80DF0">
            <w:pPr>
              <w:rPr>
                <w:szCs w:val="24"/>
                <w:lang w:val="en-GB" w:eastAsia="ja-JP"/>
              </w:rPr>
            </w:pPr>
          </w:p>
        </w:tc>
        <w:tc>
          <w:tcPr>
            <w:tcW w:w="3827" w:type="dxa"/>
            <w:shd w:val="clear" w:color="auto" w:fill="auto"/>
          </w:tcPr>
          <w:p w14:paraId="6AF6D74F" w14:textId="77777777" w:rsidR="00D80DF0" w:rsidRPr="001A1FB9" w:rsidRDefault="00D80DF0">
            <w:pPr>
              <w:rPr>
                <w:szCs w:val="24"/>
                <w:lang w:val="en-GB" w:eastAsia="ja-JP"/>
              </w:rPr>
            </w:pPr>
          </w:p>
        </w:tc>
        <w:tc>
          <w:tcPr>
            <w:tcW w:w="2438" w:type="dxa"/>
          </w:tcPr>
          <w:p w14:paraId="1AAEF474" w14:textId="77777777" w:rsidR="00D80DF0" w:rsidRPr="001A1FB9" w:rsidRDefault="00D80DF0">
            <w:pPr>
              <w:rPr>
                <w:szCs w:val="24"/>
                <w:lang w:val="en-GB" w:eastAsia="ja-JP"/>
              </w:rPr>
            </w:pPr>
          </w:p>
        </w:tc>
        <w:tc>
          <w:tcPr>
            <w:tcW w:w="1673" w:type="dxa"/>
          </w:tcPr>
          <w:p w14:paraId="44E4B845" w14:textId="77777777" w:rsidR="00D80DF0" w:rsidRPr="001A1FB9" w:rsidRDefault="00D80DF0">
            <w:pPr>
              <w:rPr>
                <w:szCs w:val="24"/>
                <w:lang w:val="en-GB" w:eastAsia="ja-JP"/>
              </w:rPr>
            </w:pPr>
          </w:p>
        </w:tc>
      </w:tr>
    </w:tbl>
    <w:p w14:paraId="1C627DE6" w14:textId="77777777" w:rsidR="00D80DF0" w:rsidRPr="001A1FB9" w:rsidRDefault="00D80DF0">
      <w:pPr>
        <w:spacing w:after="200"/>
        <w:jc w:val="center"/>
        <w:rPr>
          <w:b/>
          <w:sz w:val="28"/>
        </w:rPr>
      </w:pPr>
    </w:p>
    <w:p w14:paraId="0984A80A" w14:textId="77777777" w:rsidR="00D80DF0" w:rsidRPr="001A1FB9" w:rsidRDefault="00FB7B21">
      <w:pPr>
        <w:pStyle w:val="SectionIVHeading2"/>
        <w:outlineLvl w:val="2"/>
        <w:rPr>
          <w:bCs/>
          <w:sz w:val="32"/>
          <w:szCs w:val="32"/>
          <w:lang w:val="es-ES"/>
        </w:rPr>
      </w:pPr>
      <w:r w:rsidRPr="001A1FB9">
        <w:br w:type="page"/>
      </w:r>
      <w:bookmarkStart w:id="742" w:name="_Toc523578553"/>
      <w:bookmarkStart w:id="743" w:name="_Toc527716865"/>
      <w:bookmarkStart w:id="744" w:name="_Toc106183816"/>
      <w:r w:rsidRPr="001A1FB9">
        <w:rPr>
          <w:sz w:val="32"/>
          <w:szCs w:val="32"/>
          <w:lang w:val="es-ES" w:eastAsia="ja-JP"/>
        </w:rPr>
        <w:t xml:space="preserve">Formulario </w:t>
      </w:r>
      <w:r w:rsidRPr="001A1FB9">
        <w:rPr>
          <w:sz w:val="32"/>
          <w:szCs w:val="32"/>
          <w:lang w:val="es-ES"/>
        </w:rPr>
        <w:t>FAB</w:t>
      </w:r>
      <w:r w:rsidRPr="001A1FB9">
        <w:rPr>
          <w:sz w:val="32"/>
          <w:szCs w:val="32"/>
          <w:lang w:val="es-ES" w:eastAsia="ja-JP"/>
        </w:rPr>
        <w:t xml:space="preserve">: </w:t>
      </w:r>
      <w:r w:rsidRPr="001A1FB9">
        <w:rPr>
          <w:sz w:val="32"/>
          <w:szCs w:val="32"/>
          <w:lang w:val="es-ES"/>
        </w:rPr>
        <w:t>Autorización</w:t>
      </w:r>
      <w:bookmarkEnd w:id="742"/>
      <w:bookmarkEnd w:id="743"/>
      <w:r w:rsidRPr="001A1FB9">
        <w:rPr>
          <w:sz w:val="32"/>
          <w:szCs w:val="32"/>
          <w:lang w:val="es-ES"/>
        </w:rPr>
        <w:t xml:space="preserve"> del Fabricante</w:t>
      </w:r>
      <w:bookmarkEnd w:id="744"/>
    </w:p>
    <w:p w14:paraId="412F460C" w14:textId="77777777" w:rsidR="00D80DF0" w:rsidRPr="001A1FB9" w:rsidRDefault="00FB7B21">
      <w:pPr>
        <w:spacing w:before="120" w:after="200"/>
        <w:ind w:left="187" w:right="288"/>
        <w:rPr>
          <w:i/>
          <w:szCs w:val="24"/>
          <w:lang w:val="es-ES"/>
        </w:rPr>
      </w:pPr>
      <w:r w:rsidRPr="001A1FB9">
        <w:rPr>
          <w:szCs w:val="24"/>
          <w:lang w:val="es-ES"/>
        </w:rPr>
        <w:t>[</w:t>
      </w:r>
      <w:r w:rsidRPr="001A1FB9">
        <w:rPr>
          <w:i/>
          <w:szCs w:val="24"/>
          <w:lang w:val="es-ES"/>
        </w:rPr>
        <w:t>De conformidad con la subcláusula 16.3 de las IAL (en caso de la Licitación en Una Etapa: Dos Sobres) o la subcláusula 14.3 de las IAL (en caso de la Licitación en Dos Etapas: Sobre Único), si el Licitante se propone, para la ejecución de las actividades clave o elementos importantes mencionados arriba, suministrar o instalar cualquiera de los equipos que el Licitante no fabrica ni produ</w:t>
      </w:r>
      <w:r w:rsidRPr="001A1FB9">
        <w:rPr>
          <w:rFonts w:hint="eastAsia"/>
          <w:i/>
          <w:szCs w:val="24"/>
          <w:lang w:val="es-ES" w:eastAsia="ja-JP"/>
        </w:rPr>
        <w:t>z</w:t>
      </w:r>
      <w:r w:rsidRPr="001A1FB9">
        <w:rPr>
          <w:i/>
          <w:szCs w:val="24"/>
          <w:lang w:val="es-ES" w:eastAsia="ja-JP"/>
        </w:rPr>
        <w:t>ca</w:t>
      </w:r>
      <w:r w:rsidRPr="001A1FB9">
        <w:rPr>
          <w:i/>
          <w:szCs w:val="24"/>
          <w:lang w:val="es-ES"/>
        </w:rPr>
        <w:t>, el Licitante solicitará a los fabricantes de los equipos a ser suministrados e instalados bajo el Contrato, que llene este Formulario siguiendo las instrucciones indicadas.</w:t>
      </w:r>
    </w:p>
    <w:p w14:paraId="4D9F1FF6" w14:textId="77777777" w:rsidR="00D80DF0" w:rsidRPr="001A1FB9" w:rsidRDefault="00FB7B21" w:rsidP="0049761D">
      <w:pPr>
        <w:spacing w:after="200"/>
        <w:ind w:left="187" w:right="288"/>
        <w:rPr>
          <w:i/>
          <w:szCs w:val="24"/>
          <w:lang w:val="es-ES"/>
        </w:rPr>
      </w:pPr>
      <w:r w:rsidRPr="001A1FB9">
        <w:rPr>
          <w:i/>
          <w:szCs w:val="24"/>
          <w:lang w:val="es-ES"/>
        </w:rPr>
        <w:t>Esta carta de autorización deberá llevar la firma de una persona debidamente autorizada para suscribir documentos que obliguen al fabricante.</w:t>
      </w:r>
    </w:p>
    <w:p w14:paraId="6C9A05E5" w14:textId="77777777" w:rsidR="00D80DF0" w:rsidRPr="001A1FB9" w:rsidRDefault="00FB7B21" w:rsidP="0049761D">
      <w:pPr>
        <w:spacing w:after="200"/>
        <w:ind w:left="187" w:right="288"/>
        <w:rPr>
          <w:i/>
          <w:szCs w:val="24"/>
          <w:lang w:val="es-ES"/>
        </w:rPr>
      </w:pPr>
      <w:r w:rsidRPr="001A1FB9">
        <w:rPr>
          <w:i/>
          <w:szCs w:val="24"/>
          <w:lang w:val="es-ES"/>
        </w:rPr>
        <w:t>También se requerirá el Formulario FAB, en caso de que el Licitante proponga subcontratistas que no sean los fabricantes de acuerdo con la subcláusula 1.1.3 o el subfactor 2.4.2(b) de los CEC. Consiguientemente, el primer párrafo del texto se revisará de la siguiente manera:</w:t>
      </w:r>
    </w:p>
    <w:p w14:paraId="6BE100C0" w14:textId="77777777" w:rsidR="00D80DF0" w:rsidRPr="001A1FB9" w:rsidRDefault="00FB7B21" w:rsidP="0049761D">
      <w:pPr>
        <w:spacing w:after="200"/>
        <w:ind w:left="187" w:right="288"/>
        <w:rPr>
          <w:i/>
          <w:szCs w:val="24"/>
          <w:lang w:val="es-ES"/>
        </w:rPr>
      </w:pPr>
      <w:r w:rsidRPr="001A1FB9">
        <w:rPr>
          <w:i/>
          <w:szCs w:val="24"/>
          <w:lang w:val="es-ES"/>
        </w:rPr>
        <w:t>“Nosotros [indicar el nombre completo del subcontratista] mediante el presente instrumento autorizamos a [indicar el nombre completo del Licitante] presentar una Oferta, con el propósito de suministrar la siguiente parte del Contrato que será ejecutado por nosotros [indicar el nombre y/o una breve descripción de los servicios], y posteriormente negociar y firmar el Contrato.”</w:t>
      </w:r>
      <w:r w:rsidRPr="001A1FB9">
        <w:rPr>
          <w:szCs w:val="24"/>
          <w:lang w:val="es-ES"/>
        </w:rPr>
        <w:t>]</w:t>
      </w:r>
    </w:p>
    <w:p w14:paraId="31E6A895" w14:textId="77777777" w:rsidR="00D80DF0" w:rsidRPr="001A1FB9" w:rsidRDefault="00D80DF0">
      <w:pPr>
        <w:ind w:left="2880" w:hanging="720"/>
        <w:rPr>
          <w:lang w:val="es-ES"/>
        </w:rPr>
      </w:pPr>
    </w:p>
    <w:p w14:paraId="78DE2614" w14:textId="77777777" w:rsidR="00D80DF0" w:rsidRPr="001A1FB9" w:rsidRDefault="00FB7B21">
      <w:pPr>
        <w:ind w:leftChars="945" w:left="2268"/>
        <w:rPr>
          <w:lang w:val="es-ES"/>
        </w:rPr>
      </w:pPr>
      <w:r w:rsidRPr="001A1FB9">
        <w:rPr>
          <w:lang w:val="es-ES"/>
        </w:rPr>
        <w:t>Fecha: [</w:t>
      </w:r>
      <w:r w:rsidRPr="001A1FB9">
        <w:rPr>
          <w:i/>
          <w:lang w:val="es-ES"/>
        </w:rPr>
        <w:t>indicar la fecha (día, mes y año) de presentación de la Oferta</w:t>
      </w:r>
      <w:r w:rsidRPr="001A1FB9">
        <w:rPr>
          <w:lang w:val="es-ES"/>
        </w:rPr>
        <w:t>]</w:t>
      </w:r>
    </w:p>
    <w:p w14:paraId="7D67D82E" w14:textId="68B3EC2B" w:rsidR="00D80DF0" w:rsidRPr="001A1FB9" w:rsidRDefault="00FB7B21">
      <w:pPr>
        <w:ind w:leftChars="945" w:left="2268"/>
        <w:rPr>
          <w:lang w:val="es-ES"/>
        </w:rPr>
      </w:pPr>
      <w:r w:rsidRPr="001A1FB9">
        <w:rPr>
          <w:lang w:val="es-ES"/>
        </w:rPr>
        <w:t>No. del LL: [</w:t>
      </w:r>
      <w:r w:rsidRPr="001A1FB9">
        <w:rPr>
          <w:i/>
          <w:lang w:val="es-ES"/>
        </w:rPr>
        <w:t>indicar el número del L</w:t>
      </w:r>
      <w:r w:rsidR="0049761D" w:rsidRPr="001A1FB9">
        <w:rPr>
          <w:i/>
          <w:lang w:val="es-ES"/>
        </w:rPr>
        <w:t xml:space="preserve">lamado a </w:t>
      </w:r>
      <w:r w:rsidRPr="001A1FB9">
        <w:rPr>
          <w:i/>
          <w:lang w:val="es-ES"/>
        </w:rPr>
        <w:t>L</w:t>
      </w:r>
      <w:r w:rsidR="0049761D" w:rsidRPr="001A1FB9">
        <w:rPr>
          <w:i/>
          <w:lang w:val="es-ES"/>
        </w:rPr>
        <w:t>icitación</w:t>
      </w:r>
      <w:r w:rsidRPr="001A1FB9">
        <w:rPr>
          <w:lang w:val="es-ES"/>
        </w:rPr>
        <w:t>]</w:t>
      </w:r>
    </w:p>
    <w:p w14:paraId="13DD53ED" w14:textId="77777777" w:rsidR="00D80DF0" w:rsidRPr="001A1FB9" w:rsidRDefault="00D80DF0">
      <w:pPr>
        <w:tabs>
          <w:tab w:val="right" w:pos="9630"/>
        </w:tabs>
        <w:ind w:left="4392"/>
        <w:rPr>
          <w:lang w:val="es-ES"/>
        </w:rPr>
      </w:pPr>
    </w:p>
    <w:p w14:paraId="2CE95E46" w14:textId="77777777" w:rsidR="00D80DF0" w:rsidRPr="001A1FB9" w:rsidRDefault="00FB7B21">
      <w:pPr>
        <w:tabs>
          <w:tab w:val="right" w:pos="9720"/>
        </w:tabs>
        <w:rPr>
          <w:i/>
          <w:lang w:val="es-ES"/>
        </w:rPr>
      </w:pPr>
      <w:r w:rsidRPr="001A1FB9">
        <w:rPr>
          <w:lang w:val="es-ES"/>
        </w:rPr>
        <w:t>A: [</w:t>
      </w:r>
      <w:r w:rsidRPr="001A1FB9">
        <w:rPr>
          <w:i/>
          <w:lang w:val="es-ES"/>
        </w:rPr>
        <w:t>indicar el nombre completo del Contratante</w:t>
      </w:r>
      <w:r w:rsidRPr="001A1FB9">
        <w:rPr>
          <w:lang w:val="es-ES"/>
        </w:rPr>
        <w:t>]</w:t>
      </w:r>
    </w:p>
    <w:p w14:paraId="0FD27F98" w14:textId="77777777" w:rsidR="00D80DF0" w:rsidRPr="001A1FB9" w:rsidRDefault="00D80DF0">
      <w:pPr>
        <w:rPr>
          <w:i/>
          <w:lang w:val="es-ES"/>
        </w:rPr>
      </w:pPr>
    </w:p>
    <w:p w14:paraId="1975ADBB" w14:textId="77777777" w:rsidR="00D80DF0" w:rsidRPr="001A1FB9" w:rsidRDefault="00D80DF0">
      <w:pPr>
        <w:rPr>
          <w:i/>
          <w:lang w:val="es-ES"/>
        </w:rPr>
      </w:pPr>
    </w:p>
    <w:p w14:paraId="5296ABA9" w14:textId="77777777" w:rsidR="00D80DF0" w:rsidRPr="001A1FB9" w:rsidRDefault="00FB7B21">
      <w:pPr>
        <w:rPr>
          <w:lang w:val="es-ES"/>
        </w:rPr>
      </w:pPr>
      <w:r w:rsidRPr="001A1FB9">
        <w:rPr>
          <w:lang w:val="es-ES"/>
        </w:rPr>
        <w:t xml:space="preserve">POR CUANTO </w:t>
      </w:r>
    </w:p>
    <w:p w14:paraId="79444C3B" w14:textId="77777777" w:rsidR="00D80DF0" w:rsidRPr="001A1FB9" w:rsidRDefault="00D80DF0">
      <w:pPr>
        <w:rPr>
          <w:lang w:val="es-ES"/>
        </w:rPr>
      </w:pPr>
    </w:p>
    <w:p w14:paraId="4C2D6B78" w14:textId="6EE939B5" w:rsidR="00D80DF0" w:rsidRPr="001A1FB9" w:rsidRDefault="00FB7B21">
      <w:pPr>
        <w:rPr>
          <w:lang w:val="es-ES"/>
        </w:rPr>
      </w:pPr>
      <w:r w:rsidRPr="001A1FB9">
        <w:rPr>
          <w:szCs w:val="24"/>
          <w:lang w:val="es-ES"/>
        </w:rPr>
        <w:t>Nosotros [</w:t>
      </w:r>
      <w:r w:rsidRPr="001A1FB9">
        <w:rPr>
          <w:i/>
          <w:szCs w:val="24"/>
          <w:lang w:val="es-ES"/>
        </w:rPr>
        <w:t>indicar el nombre completo del fabricante o de su representante autorizado</w:t>
      </w:r>
      <w:r w:rsidRPr="001A1FB9">
        <w:rPr>
          <w:szCs w:val="24"/>
          <w:lang w:val="es-ES"/>
        </w:rPr>
        <w:t>], como fabricantes oficiales de [</w:t>
      </w:r>
      <w:r w:rsidRPr="001A1FB9">
        <w:rPr>
          <w:i/>
          <w:szCs w:val="24"/>
          <w:lang w:val="es-ES"/>
        </w:rPr>
        <w:t>indicar el tipo de e</w:t>
      </w:r>
      <w:r w:rsidRPr="001A1FB9">
        <w:rPr>
          <w:i/>
          <w:szCs w:val="24"/>
          <w:lang w:val="es-ES" w:eastAsia="ja-JP"/>
        </w:rPr>
        <w:t>q</w:t>
      </w:r>
      <w:r w:rsidRPr="001A1FB9">
        <w:rPr>
          <w:i/>
          <w:szCs w:val="24"/>
          <w:lang w:val="es-ES"/>
        </w:rPr>
        <w:t>uipos fabricados</w:t>
      </w:r>
      <w:r w:rsidRPr="001A1FB9">
        <w:rPr>
          <w:szCs w:val="24"/>
          <w:lang w:val="es-ES"/>
        </w:rPr>
        <w:t>], con fábricas ubicadas en [</w:t>
      </w:r>
      <w:r w:rsidRPr="001A1FB9">
        <w:rPr>
          <w:i/>
          <w:szCs w:val="24"/>
          <w:lang w:val="es-ES"/>
        </w:rPr>
        <w:t xml:space="preserve">indicar la dirección completa de las fábricas del </w:t>
      </w:r>
      <w:r w:rsidRPr="001A1FB9">
        <w:rPr>
          <w:i/>
          <w:szCs w:val="24"/>
          <w:lang w:val="es-ES" w:eastAsia="ja-JP"/>
        </w:rPr>
        <w:t>f</w:t>
      </w:r>
      <w:r w:rsidRPr="001A1FB9">
        <w:rPr>
          <w:i/>
          <w:szCs w:val="24"/>
          <w:lang w:val="es-ES"/>
        </w:rPr>
        <w:t>abricante</w:t>
      </w:r>
      <w:r w:rsidRPr="001A1FB9">
        <w:rPr>
          <w:szCs w:val="24"/>
          <w:lang w:val="es-ES"/>
        </w:rPr>
        <w:t>], mediante el presente instrumento autorizamos a [</w:t>
      </w:r>
      <w:r w:rsidRPr="001A1FB9">
        <w:rPr>
          <w:i/>
          <w:szCs w:val="24"/>
          <w:lang w:val="es-ES"/>
        </w:rPr>
        <w:t>indicar el nombre completo del Licitante</w:t>
      </w:r>
      <w:r w:rsidRPr="001A1FB9">
        <w:rPr>
          <w:szCs w:val="24"/>
          <w:lang w:val="es-ES"/>
        </w:rPr>
        <w:t>] presentar una Oferta con el propósito de suministrar los siguientes e</w:t>
      </w:r>
      <w:r w:rsidRPr="001A1FB9">
        <w:rPr>
          <w:szCs w:val="24"/>
          <w:lang w:val="es-ES" w:eastAsia="ja-JP"/>
        </w:rPr>
        <w:t>q</w:t>
      </w:r>
      <w:r w:rsidRPr="001A1FB9">
        <w:rPr>
          <w:szCs w:val="24"/>
          <w:lang w:val="es-ES"/>
        </w:rPr>
        <w:t>uipos</w:t>
      </w:r>
      <w:r w:rsidRPr="001A1FB9">
        <w:rPr>
          <w:i/>
          <w:szCs w:val="24"/>
          <w:lang w:val="es-ES"/>
        </w:rPr>
        <w:t xml:space="preserve"> </w:t>
      </w:r>
      <w:r w:rsidRPr="001A1FB9">
        <w:rPr>
          <w:szCs w:val="24"/>
          <w:lang w:val="es-ES"/>
        </w:rPr>
        <w:t>de nuestra fabricación [</w:t>
      </w:r>
      <w:r w:rsidRPr="001A1FB9">
        <w:rPr>
          <w:i/>
          <w:szCs w:val="24"/>
          <w:lang w:val="es-ES"/>
        </w:rPr>
        <w:t>indicar el nombre y/o una breve descripción de los e</w:t>
      </w:r>
      <w:r w:rsidRPr="001A1FB9">
        <w:rPr>
          <w:i/>
          <w:szCs w:val="24"/>
          <w:lang w:val="es-ES" w:eastAsia="ja-JP"/>
        </w:rPr>
        <w:t>q</w:t>
      </w:r>
      <w:r w:rsidRPr="001A1FB9">
        <w:rPr>
          <w:i/>
          <w:szCs w:val="24"/>
          <w:lang w:val="es-ES"/>
        </w:rPr>
        <w:t>uipos</w:t>
      </w:r>
      <w:r w:rsidRPr="001A1FB9">
        <w:rPr>
          <w:szCs w:val="24"/>
          <w:lang w:val="es-ES"/>
        </w:rPr>
        <w:t>]</w:t>
      </w:r>
      <w:r w:rsidRPr="001A1FB9">
        <w:rPr>
          <w:i/>
          <w:iCs/>
          <w:szCs w:val="24"/>
          <w:lang w:val="es-ES"/>
        </w:rPr>
        <w:t xml:space="preserve">, </w:t>
      </w:r>
      <w:r w:rsidRPr="001A1FB9">
        <w:rPr>
          <w:szCs w:val="24"/>
          <w:lang w:val="es-ES"/>
        </w:rPr>
        <w:t>y posteriormente negociar y firmar el Contrato</w:t>
      </w:r>
      <w:r w:rsidRPr="001A1FB9">
        <w:rPr>
          <w:lang w:val="es-ES"/>
        </w:rPr>
        <w:t>.</w:t>
      </w:r>
    </w:p>
    <w:p w14:paraId="0580B423" w14:textId="77777777" w:rsidR="00D80DF0" w:rsidRPr="001A1FB9" w:rsidRDefault="00D80D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ES"/>
        </w:rPr>
      </w:pPr>
    </w:p>
    <w:p w14:paraId="358B5884" w14:textId="36022A3D" w:rsidR="00D80DF0" w:rsidRPr="001A1FB9" w:rsidRDefault="00FB7B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ES"/>
        </w:rPr>
      </w:pPr>
      <w:r w:rsidRPr="001A1FB9">
        <w:rPr>
          <w:szCs w:val="24"/>
          <w:lang w:val="es-ES"/>
        </w:rPr>
        <w:t>Por este medio extendemos nuestro aval y plena garantía de conformidad con el Contrato</w:t>
      </w:r>
      <w:r w:rsidRPr="001A1FB9">
        <w:rPr>
          <w:lang w:val="es-ES"/>
        </w:rPr>
        <w:t>, con respecto a los equipos ofrecidos por la firma antes mencionada.</w:t>
      </w:r>
    </w:p>
    <w:p w14:paraId="3DCF8377" w14:textId="77777777" w:rsidR="00D80DF0" w:rsidRPr="001A1FB9" w:rsidRDefault="00D80D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ES"/>
        </w:rPr>
      </w:pPr>
    </w:p>
    <w:p w14:paraId="5CF338F5" w14:textId="77777777" w:rsidR="00D80DF0" w:rsidRPr="001A1FB9" w:rsidRDefault="00FB7B21">
      <w:pPr>
        <w:tabs>
          <w:tab w:val="left" w:pos="6120"/>
        </w:tabs>
        <w:rPr>
          <w:lang w:val="es-ES" w:eastAsia="ja-JP"/>
        </w:rPr>
      </w:pPr>
      <w:r w:rsidRPr="001A1FB9">
        <w:rPr>
          <w:lang w:val="es-ES"/>
        </w:rPr>
        <w:t>Nombre: [</w:t>
      </w:r>
      <w:r w:rsidRPr="001A1FB9">
        <w:rPr>
          <w:i/>
          <w:lang w:val="es-ES"/>
        </w:rPr>
        <w:t>indicar el nombre completo de la persona que suscriba esta autorización</w:t>
      </w:r>
      <w:r w:rsidRPr="001A1FB9">
        <w:rPr>
          <w:lang w:val="es-ES"/>
        </w:rPr>
        <w:t>]</w:t>
      </w:r>
    </w:p>
    <w:p w14:paraId="79DCE8D7" w14:textId="77777777" w:rsidR="00D80DF0" w:rsidRPr="001A1FB9" w:rsidRDefault="00D80DF0">
      <w:pPr>
        <w:tabs>
          <w:tab w:val="left" w:pos="6120"/>
        </w:tabs>
        <w:rPr>
          <w:lang w:val="es-ES"/>
        </w:rPr>
      </w:pPr>
    </w:p>
    <w:p w14:paraId="2ADD7824" w14:textId="77777777" w:rsidR="00D80DF0" w:rsidRPr="001A1FB9" w:rsidRDefault="00FB7B21">
      <w:pPr>
        <w:tabs>
          <w:tab w:val="left" w:pos="6120"/>
        </w:tabs>
        <w:rPr>
          <w:lang w:val="es-ES"/>
        </w:rPr>
      </w:pPr>
      <w:r w:rsidRPr="001A1FB9">
        <w:rPr>
          <w:lang w:val="es-ES"/>
        </w:rPr>
        <w:t>En carácter de [</w:t>
      </w:r>
      <w:r w:rsidRPr="001A1FB9">
        <w:rPr>
          <w:i/>
          <w:lang w:val="es-ES"/>
        </w:rPr>
        <w:t>indicar el carácter jurídico de la persona que suscriba esta autorización</w:t>
      </w:r>
      <w:r w:rsidRPr="001A1FB9">
        <w:rPr>
          <w:lang w:val="es-ES"/>
        </w:rPr>
        <w:t xml:space="preserve">] </w:t>
      </w:r>
    </w:p>
    <w:p w14:paraId="0D56D69F" w14:textId="77777777" w:rsidR="00D80DF0" w:rsidRPr="001A1FB9" w:rsidRDefault="00D80DF0">
      <w:pPr>
        <w:rPr>
          <w:lang w:val="es-ES"/>
        </w:rPr>
      </w:pPr>
    </w:p>
    <w:p w14:paraId="5774478F" w14:textId="77777777" w:rsidR="00D80DF0" w:rsidRPr="001A1FB9" w:rsidRDefault="00FB7B21">
      <w:pPr>
        <w:tabs>
          <w:tab w:val="left" w:pos="1188"/>
          <w:tab w:val="left" w:pos="2394"/>
          <w:tab w:val="left" w:pos="4200"/>
          <w:tab w:val="left" w:pos="5238"/>
          <w:tab w:val="left" w:pos="7632"/>
          <w:tab w:val="left" w:pos="7868"/>
          <w:tab w:val="left" w:pos="9468"/>
        </w:tabs>
        <w:spacing w:after="240"/>
        <w:jc w:val="left"/>
        <w:rPr>
          <w:lang w:val="es-ES"/>
        </w:rPr>
      </w:pPr>
      <w:r w:rsidRPr="001A1FB9">
        <w:rPr>
          <w:b/>
          <w:lang w:val="es-ES"/>
        </w:rPr>
        <w:t>Firma: [</w:t>
      </w:r>
      <w:r w:rsidRPr="001A1FB9">
        <w:rPr>
          <w:b/>
          <w:i/>
          <w:lang w:val="es-ES"/>
        </w:rPr>
        <w:t>indicar la firma de la persona cuyo nombre y capacidad se mencionan arriba</w:t>
      </w:r>
      <w:r w:rsidRPr="001A1FB9">
        <w:rPr>
          <w:b/>
          <w:lang w:val="es-ES"/>
        </w:rPr>
        <w:t>]</w:t>
      </w:r>
    </w:p>
    <w:p w14:paraId="22EA22D3" w14:textId="77777777" w:rsidR="00D80DF0" w:rsidRPr="001A1FB9" w:rsidRDefault="00D80DF0">
      <w:pPr>
        <w:tabs>
          <w:tab w:val="left" w:pos="1188"/>
          <w:tab w:val="left" w:pos="2394"/>
          <w:tab w:val="left" w:pos="4200"/>
          <w:tab w:val="left" w:pos="5238"/>
          <w:tab w:val="left" w:pos="7632"/>
          <w:tab w:val="left" w:pos="7868"/>
          <w:tab w:val="left" w:pos="9468"/>
        </w:tabs>
        <w:spacing w:after="240"/>
        <w:jc w:val="left"/>
        <w:rPr>
          <w:lang w:val="es-ES"/>
        </w:rPr>
      </w:pPr>
    </w:p>
    <w:p w14:paraId="0B46C562" w14:textId="72A582B3" w:rsidR="00D80DF0" w:rsidRPr="001A1FB9" w:rsidRDefault="00FB7B21">
      <w:pPr>
        <w:tabs>
          <w:tab w:val="left" w:pos="5238"/>
          <w:tab w:val="left" w:pos="5474"/>
          <w:tab w:val="left" w:pos="9468"/>
        </w:tabs>
        <w:rPr>
          <w:lang w:val="es-ES"/>
        </w:rPr>
      </w:pPr>
      <w:r w:rsidRPr="001A1FB9">
        <w:rPr>
          <w:lang w:val="es-ES"/>
        </w:rPr>
        <w:t>Debidamente autorizado para firmar esta autorización por y en nombre de: [</w:t>
      </w:r>
      <w:r w:rsidRPr="001A1FB9">
        <w:rPr>
          <w:i/>
          <w:lang w:val="es-ES"/>
        </w:rPr>
        <w:t xml:space="preserve">indicar el nombre completo del </w:t>
      </w:r>
      <w:r w:rsidR="001913D0" w:rsidRPr="001A1FB9">
        <w:rPr>
          <w:i/>
          <w:lang w:val="es-ES"/>
        </w:rPr>
        <w:t>Fabricante</w:t>
      </w:r>
      <w:r w:rsidRPr="001A1FB9">
        <w:rPr>
          <w:lang w:val="es-ES"/>
        </w:rPr>
        <w:t>]</w:t>
      </w:r>
    </w:p>
    <w:p w14:paraId="350EF414" w14:textId="77777777" w:rsidR="00D80DF0" w:rsidRPr="001A1FB9" w:rsidRDefault="00D80DF0">
      <w:pPr>
        <w:tabs>
          <w:tab w:val="left" w:pos="5238"/>
          <w:tab w:val="left" w:pos="5474"/>
          <w:tab w:val="left" w:pos="9468"/>
        </w:tabs>
        <w:rPr>
          <w:i/>
          <w:lang w:val="es-ES"/>
        </w:rPr>
      </w:pPr>
    </w:p>
    <w:p w14:paraId="19B674F1" w14:textId="77777777" w:rsidR="00D80DF0" w:rsidRPr="001A1FB9" w:rsidRDefault="00FB7B21">
      <w:pPr>
        <w:tabs>
          <w:tab w:val="left" w:pos="1188"/>
          <w:tab w:val="left" w:pos="2394"/>
          <w:tab w:val="left" w:pos="4209"/>
          <w:tab w:val="left" w:pos="5238"/>
          <w:tab w:val="left" w:pos="7632"/>
          <w:tab w:val="left" w:pos="7868"/>
          <w:tab w:val="left" w:pos="9468"/>
        </w:tabs>
        <w:rPr>
          <w:lang w:val="es-ES"/>
        </w:rPr>
      </w:pPr>
      <w:r w:rsidRPr="001A1FB9">
        <w:rPr>
          <w:lang w:val="es-ES"/>
        </w:rPr>
        <w:t>Fechado ____________ el día __________________, _______ [</w:t>
      </w:r>
      <w:r w:rsidRPr="001A1FB9">
        <w:rPr>
          <w:i/>
          <w:lang w:val="es-ES"/>
        </w:rPr>
        <w:t>indicar la fecha de la firma</w:t>
      </w:r>
      <w:r w:rsidRPr="001A1FB9">
        <w:rPr>
          <w:lang w:val="es-ES"/>
        </w:rPr>
        <w:t>]</w:t>
      </w:r>
    </w:p>
    <w:p w14:paraId="07B0F495" w14:textId="57FD2EA1" w:rsidR="00D80DF0" w:rsidRPr="001A1FB9" w:rsidRDefault="00FB7B21">
      <w:pPr>
        <w:pStyle w:val="S4Header"/>
        <w:rPr>
          <w:i/>
        </w:rPr>
      </w:pPr>
      <w:r w:rsidRPr="001A1FB9">
        <w:rPr>
          <w:b w:val="0"/>
          <w:sz w:val="32"/>
          <w:szCs w:val="32"/>
          <w:lang w:val="es-ES"/>
        </w:rPr>
        <w:br w:type="page"/>
      </w:r>
      <w:bookmarkEnd w:id="739"/>
      <w:bookmarkEnd w:id="740"/>
      <w:bookmarkEnd w:id="741"/>
    </w:p>
    <w:p w14:paraId="2AA39FFE" w14:textId="77777777" w:rsidR="00D80DF0" w:rsidRPr="001A1FB9" w:rsidRDefault="00FB7B21">
      <w:pPr>
        <w:pStyle w:val="SectionIVHeading2"/>
        <w:outlineLvl w:val="2"/>
        <w:rPr>
          <w:sz w:val="32"/>
          <w:szCs w:val="32"/>
          <w:lang w:val="es-ES"/>
        </w:rPr>
      </w:pPr>
      <w:bookmarkStart w:id="745" w:name="_Toc94002558"/>
      <w:bookmarkStart w:id="746" w:name="_Toc106183817"/>
      <w:bookmarkStart w:id="747" w:name="_Toc438266926"/>
      <w:bookmarkStart w:id="748" w:name="_Toc438267900"/>
      <w:bookmarkStart w:id="749" w:name="_Toc438366668"/>
      <w:r w:rsidRPr="001A1FB9">
        <w:rPr>
          <w:sz w:val="32"/>
          <w:szCs w:val="32"/>
          <w:lang w:val="es-ES"/>
        </w:rPr>
        <w:t>Formulario PER -1: Personal Propuesto</w:t>
      </w:r>
      <w:bookmarkEnd w:id="745"/>
      <w:bookmarkEnd w:id="746"/>
    </w:p>
    <w:p w14:paraId="623D9F06" w14:textId="77777777" w:rsidR="00D80DF0" w:rsidRPr="001A1FB9" w:rsidRDefault="00FB7B21">
      <w:pPr>
        <w:suppressAutoHyphens/>
        <w:ind w:right="51"/>
        <w:jc w:val="right"/>
        <w:rPr>
          <w:iCs/>
          <w:spacing w:val="-6"/>
          <w:lang w:val="es-ES"/>
        </w:rPr>
      </w:pPr>
      <w:r w:rsidRPr="001A1FB9">
        <w:rPr>
          <w:iCs/>
          <w:spacing w:val="-6"/>
          <w:lang w:val="es-ES"/>
        </w:rPr>
        <w:t>Fecha:</w:t>
      </w:r>
      <w:r w:rsidRPr="001A1FB9">
        <w:rPr>
          <w:i/>
          <w:iCs/>
          <w:spacing w:val="-6"/>
          <w:lang w:val="es-ES"/>
        </w:rPr>
        <w:t xml:space="preserve"> </w:t>
      </w:r>
      <w:r w:rsidRPr="001A1FB9">
        <w:rPr>
          <w:iCs/>
          <w:spacing w:val="-6"/>
          <w:lang w:val="es-ES"/>
        </w:rPr>
        <w:t>[</w:t>
      </w:r>
      <w:r w:rsidRPr="001A1FB9">
        <w:rPr>
          <w:i/>
          <w:iCs/>
          <w:spacing w:val="-6"/>
          <w:lang w:val="es-ES"/>
        </w:rPr>
        <w:t>indicar día, mes, año</w:t>
      </w:r>
      <w:r w:rsidRPr="001A1FB9">
        <w:rPr>
          <w:iCs/>
          <w:spacing w:val="-6"/>
          <w:lang w:val="es-ES"/>
        </w:rPr>
        <w:t>]</w:t>
      </w:r>
      <w:r w:rsidRPr="001A1FB9">
        <w:rPr>
          <w:i/>
          <w:iCs/>
          <w:spacing w:val="-6"/>
          <w:lang w:val="es-ES"/>
        </w:rPr>
        <w:br/>
      </w:r>
      <w:r w:rsidRPr="001A1FB9">
        <w:rPr>
          <w:spacing w:val="-4"/>
          <w:lang w:val="es-ES"/>
        </w:rPr>
        <w:tab/>
        <w:t xml:space="preserve">Nombre jurídico del Licitante: </w:t>
      </w:r>
      <w:r w:rsidRPr="001A1FB9">
        <w:rPr>
          <w:iCs/>
          <w:spacing w:val="-6"/>
          <w:lang w:val="es-ES"/>
        </w:rPr>
        <w:t>[</w:t>
      </w:r>
      <w:r w:rsidRPr="001A1FB9">
        <w:rPr>
          <w:i/>
          <w:iCs/>
          <w:spacing w:val="-6"/>
          <w:lang w:val="es-ES"/>
        </w:rPr>
        <w:t>indicar el nombre completo</w:t>
      </w:r>
      <w:r w:rsidRPr="001A1FB9">
        <w:rPr>
          <w:iCs/>
          <w:spacing w:val="-6"/>
          <w:lang w:val="es-ES"/>
        </w:rPr>
        <w:t>]</w:t>
      </w:r>
    </w:p>
    <w:p w14:paraId="710A9B85" w14:textId="77777777" w:rsidR="00D80DF0" w:rsidRPr="001A1FB9" w:rsidRDefault="00FB7B21">
      <w:pPr>
        <w:suppressAutoHyphens/>
        <w:ind w:right="51"/>
        <w:jc w:val="right"/>
        <w:rPr>
          <w:i/>
          <w:lang w:val="es-ES"/>
        </w:rPr>
      </w:pPr>
      <w:r w:rsidRPr="001A1FB9">
        <w:rPr>
          <w:spacing w:val="-4"/>
          <w:lang w:val="es-ES"/>
        </w:rPr>
        <w:t>Nombre jurídico del integrante del JV: [</w:t>
      </w:r>
      <w:r w:rsidRPr="001A1FB9">
        <w:rPr>
          <w:i/>
          <w:iCs/>
          <w:spacing w:val="-6"/>
          <w:lang w:val="es-ES"/>
        </w:rPr>
        <w:t>indicar el nombre completo</w:t>
      </w:r>
      <w:r w:rsidRPr="001A1FB9">
        <w:rPr>
          <w:iCs/>
          <w:spacing w:val="-6"/>
          <w:lang w:val="es-ES"/>
        </w:rPr>
        <w:t>]</w:t>
      </w:r>
      <w:r w:rsidRPr="001A1FB9">
        <w:rPr>
          <w:i/>
          <w:iCs/>
          <w:spacing w:val="-6"/>
          <w:lang w:val="es-ES"/>
        </w:rPr>
        <w:br/>
      </w:r>
      <w:r w:rsidRPr="001A1FB9">
        <w:rPr>
          <w:rFonts w:hint="eastAsia"/>
          <w:spacing w:val="-4"/>
          <w:lang w:val="es-ES" w:eastAsia="ja-JP"/>
        </w:rPr>
        <w:t>No</w:t>
      </w:r>
      <w:r w:rsidRPr="001A1FB9">
        <w:rPr>
          <w:spacing w:val="-4"/>
          <w:lang w:val="es-ES" w:eastAsia="ja-JP"/>
        </w:rPr>
        <w:t>. del LL:</w:t>
      </w:r>
      <w:r w:rsidRPr="001A1FB9">
        <w:rPr>
          <w:spacing w:val="-4"/>
          <w:lang w:val="es-ES"/>
        </w:rPr>
        <w:t xml:space="preserve"> </w:t>
      </w:r>
      <w:r w:rsidRPr="001A1FB9">
        <w:rPr>
          <w:iCs/>
          <w:spacing w:val="-6"/>
          <w:lang w:val="es-ES"/>
        </w:rPr>
        <w:t>[</w:t>
      </w:r>
      <w:r w:rsidRPr="001A1FB9">
        <w:rPr>
          <w:i/>
          <w:iCs/>
          <w:spacing w:val="-6"/>
          <w:lang w:val="es-ES"/>
        </w:rPr>
        <w:t>indicar el número</w:t>
      </w:r>
      <w:r w:rsidRPr="001A1FB9">
        <w:rPr>
          <w:iCs/>
          <w:spacing w:val="-6"/>
          <w:lang w:val="es-ES"/>
        </w:rPr>
        <w:t>]</w:t>
      </w:r>
      <w:r w:rsidRPr="001A1FB9">
        <w:rPr>
          <w:i/>
          <w:iCs/>
          <w:spacing w:val="-6"/>
          <w:lang w:val="es-ES"/>
        </w:rPr>
        <w:br/>
      </w:r>
      <w:r w:rsidRPr="001A1FB9">
        <w:rPr>
          <w:spacing w:val="-4"/>
          <w:lang w:val="es-ES"/>
        </w:rPr>
        <w:tab/>
        <w:t xml:space="preserve">Página </w:t>
      </w:r>
      <w:r w:rsidRPr="001A1FB9">
        <w:rPr>
          <w:iCs/>
          <w:spacing w:val="-6"/>
          <w:lang w:val="es-ES"/>
        </w:rPr>
        <w:t>[</w:t>
      </w:r>
      <w:r w:rsidRPr="001A1FB9">
        <w:rPr>
          <w:i/>
          <w:iCs/>
          <w:spacing w:val="-6"/>
          <w:lang w:val="es-ES"/>
        </w:rPr>
        <w:t>indicar el número de la página</w:t>
      </w:r>
      <w:r w:rsidRPr="001A1FB9">
        <w:rPr>
          <w:iCs/>
          <w:spacing w:val="-6"/>
          <w:lang w:val="es-ES"/>
        </w:rPr>
        <w:t>]</w:t>
      </w:r>
      <w:r w:rsidRPr="001A1FB9">
        <w:rPr>
          <w:i/>
          <w:iCs/>
          <w:spacing w:val="-6"/>
          <w:lang w:val="es-ES"/>
        </w:rPr>
        <w:t xml:space="preserve"> </w:t>
      </w:r>
      <w:r w:rsidRPr="001A1FB9">
        <w:rPr>
          <w:spacing w:val="-4"/>
          <w:lang w:val="es-ES"/>
        </w:rPr>
        <w:t xml:space="preserve">de </w:t>
      </w:r>
      <w:r w:rsidRPr="001A1FB9">
        <w:rPr>
          <w:iCs/>
          <w:spacing w:val="-6"/>
          <w:lang w:val="es-ES"/>
        </w:rPr>
        <w:t>[</w:t>
      </w:r>
      <w:r w:rsidRPr="001A1FB9">
        <w:rPr>
          <w:i/>
          <w:iCs/>
          <w:spacing w:val="-6"/>
          <w:lang w:val="es-ES"/>
        </w:rPr>
        <w:t>indicar el número total</w:t>
      </w:r>
      <w:r w:rsidRPr="001A1FB9">
        <w:rPr>
          <w:iCs/>
          <w:spacing w:val="-6"/>
          <w:lang w:val="es-ES"/>
        </w:rPr>
        <w:t>]</w:t>
      </w:r>
      <w:r w:rsidRPr="001A1FB9">
        <w:rPr>
          <w:i/>
          <w:iCs/>
          <w:spacing w:val="-6"/>
          <w:lang w:val="es-ES"/>
        </w:rPr>
        <w:t xml:space="preserve"> </w:t>
      </w:r>
      <w:r w:rsidRPr="001A1FB9">
        <w:rPr>
          <w:spacing w:val="-4"/>
          <w:lang w:val="es-ES"/>
        </w:rPr>
        <w:t>páginas</w:t>
      </w:r>
    </w:p>
    <w:p w14:paraId="3EFD1E33" w14:textId="77777777" w:rsidR="00D80DF0" w:rsidRPr="001A1FB9" w:rsidRDefault="00D80DF0">
      <w:pPr>
        <w:suppressAutoHyphens/>
        <w:rPr>
          <w:spacing w:val="-2"/>
          <w:lang w:val="es-ES" w:eastAsia="ja-JP"/>
        </w:rPr>
      </w:pPr>
    </w:p>
    <w:p w14:paraId="0F7C5F20" w14:textId="77777777" w:rsidR="00D80DF0" w:rsidRPr="001A1FB9" w:rsidRDefault="00FB7B21">
      <w:pPr>
        <w:suppressAutoHyphens/>
        <w:rPr>
          <w:i/>
          <w:spacing w:val="-2"/>
          <w:lang w:val="es-ES" w:eastAsia="ja-JP"/>
        </w:rPr>
      </w:pPr>
      <w:r w:rsidRPr="001A1FB9">
        <w:rPr>
          <w:rFonts w:hint="eastAsia"/>
          <w:spacing w:val="-2"/>
          <w:lang w:val="es-ES" w:eastAsia="ja-JP"/>
        </w:rPr>
        <w:t>[</w:t>
      </w:r>
      <w:r w:rsidRPr="001A1FB9">
        <w:rPr>
          <w:i/>
          <w:spacing w:val="-2"/>
          <w:lang w:eastAsia="ja-JP"/>
        </w:rPr>
        <w:t>El Licitante deberá suministrar los nombres de los miembros del personal debidamente calificados para cumplir los requisitos específicos que se señalan en la subcláusula 1.1.1 de los Criterios de Evaluación y Calificación de la Sección III. El “Cargo” se llenará con los cargos clave que se indican en la subcláusula de arriba</w:t>
      </w:r>
      <w:r w:rsidRPr="001A1FB9">
        <w:rPr>
          <w:i/>
          <w:spacing w:val="-2"/>
          <w:lang w:val="es-ES" w:eastAsia="ja-JP"/>
        </w:rPr>
        <w:t>.</w:t>
      </w:r>
      <w:r w:rsidRPr="001A1FB9">
        <w:rPr>
          <w:rFonts w:hint="eastAsia"/>
          <w:spacing w:val="-2"/>
          <w:lang w:val="es-ES" w:eastAsia="ja-JP"/>
        </w:rPr>
        <w:t>]</w:t>
      </w:r>
    </w:p>
    <w:p w14:paraId="315A04E0" w14:textId="77777777" w:rsidR="00D80DF0" w:rsidRPr="001A1FB9" w:rsidRDefault="00D80DF0">
      <w:pPr>
        <w:suppressAutoHyphens/>
        <w:rPr>
          <w:spacing w:val="-2"/>
          <w:lang w:val="es-ES"/>
        </w:rPr>
      </w:pPr>
    </w:p>
    <w:tbl>
      <w:tblPr>
        <w:tblW w:w="0" w:type="auto"/>
        <w:tblInd w:w="72" w:type="dxa"/>
        <w:tblLayout w:type="fixed"/>
        <w:tblCellMar>
          <w:left w:w="72" w:type="dxa"/>
          <w:right w:w="72" w:type="dxa"/>
        </w:tblCellMar>
        <w:tblLook w:val="0000" w:firstRow="0" w:lastRow="0" w:firstColumn="0" w:lastColumn="0" w:noHBand="0" w:noVBand="0"/>
      </w:tblPr>
      <w:tblGrid>
        <w:gridCol w:w="720"/>
        <w:gridCol w:w="8370"/>
      </w:tblGrid>
      <w:tr w:rsidR="00D80DF0" w:rsidRPr="001A1FB9" w14:paraId="0C092D9D" w14:textId="77777777">
        <w:trPr>
          <w:cantSplit/>
        </w:trPr>
        <w:tc>
          <w:tcPr>
            <w:tcW w:w="720" w:type="dxa"/>
            <w:tcBorders>
              <w:top w:val="single" w:sz="6" w:space="0" w:color="auto"/>
              <w:left w:val="single" w:sz="6" w:space="0" w:color="auto"/>
            </w:tcBorders>
          </w:tcPr>
          <w:p w14:paraId="6579CC55" w14:textId="77777777" w:rsidR="00D80DF0" w:rsidRPr="001A1FB9" w:rsidRDefault="00FB7B21">
            <w:pPr>
              <w:suppressAutoHyphens/>
              <w:spacing w:before="120" w:after="120"/>
              <w:rPr>
                <w:b/>
                <w:bCs/>
                <w:spacing w:val="-2"/>
                <w:lang w:val="en-GB"/>
              </w:rPr>
            </w:pPr>
            <w:r w:rsidRPr="001A1FB9">
              <w:rPr>
                <w:b/>
                <w:bCs/>
                <w:spacing w:val="-2"/>
                <w:lang w:val="en-GB"/>
              </w:rPr>
              <w:t>1.</w:t>
            </w:r>
          </w:p>
        </w:tc>
        <w:tc>
          <w:tcPr>
            <w:tcW w:w="8370" w:type="dxa"/>
            <w:tcBorders>
              <w:top w:val="single" w:sz="6" w:space="0" w:color="auto"/>
              <w:left w:val="single" w:sz="6" w:space="0" w:color="auto"/>
              <w:right w:val="single" w:sz="6" w:space="0" w:color="auto"/>
            </w:tcBorders>
          </w:tcPr>
          <w:p w14:paraId="0CA0B33F" w14:textId="77777777" w:rsidR="00D80DF0" w:rsidRPr="001A1FB9" w:rsidRDefault="00FB7B21">
            <w:pPr>
              <w:suppressAutoHyphens/>
              <w:spacing w:before="120" w:after="120"/>
              <w:rPr>
                <w:b/>
                <w:bCs/>
                <w:spacing w:val="-2"/>
                <w:lang w:val="en-GB"/>
              </w:rPr>
            </w:pPr>
            <w:r w:rsidRPr="001A1FB9">
              <w:rPr>
                <w:b/>
                <w:bCs/>
                <w:spacing w:val="-2"/>
                <w:lang w:val="en-GB"/>
              </w:rPr>
              <w:t>Cargo</w:t>
            </w:r>
            <w:r w:rsidRPr="001A1FB9">
              <w:rPr>
                <w:bCs/>
                <w:spacing w:val="-3"/>
                <w:lang w:val="en-GB"/>
              </w:rPr>
              <w:t>:</w:t>
            </w:r>
          </w:p>
        </w:tc>
      </w:tr>
      <w:tr w:rsidR="00D80DF0" w:rsidRPr="001A1FB9" w14:paraId="38D42280" w14:textId="77777777">
        <w:trPr>
          <w:cantSplit/>
        </w:trPr>
        <w:tc>
          <w:tcPr>
            <w:tcW w:w="720" w:type="dxa"/>
            <w:tcBorders>
              <w:left w:val="single" w:sz="6" w:space="0" w:color="auto"/>
            </w:tcBorders>
          </w:tcPr>
          <w:p w14:paraId="57279C93" w14:textId="77777777" w:rsidR="00D80DF0" w:rsidRPr="001A1FB9" w:rsidRDefault="00D80DF0">
            <w:pPr>
              <w:suppressAutoHyphens/>
              <w:spacing w:before="120" w:after="120"/>
              <w:rPr>
                <w:b/>
                <w:bCs/>
                <w:spacing w:val="-2"/>
                <w:lang w:val="en-GB"/>
              </w:rPr>
            </w:pPr>
          </w:p>
        </w:tc>
        <w:tc>
          <w:tcPr>
            <w:tcW w:w="8370" w:type="dxa"/>
            <w:tcBorders>
              <w:top w:val="single" w:sz="6" w:space="0" w:color="auto"/>
              <w:left w:val="single" w:sz="6" w:space="0" w:color="auto"/>
              <w:right w:val="single" w:sz="6" w:space="0" w:color="auto"/>
            </w:tcBorders>
          </w:tcPr>
          <w:p w14:paraId="25AEAA9D" w14:textId="77777777" w:rsidR="00D80DF0" w:rsidRPr="001A1FB9" w:rsidRDefault="00FB7B21">
            <w:pPr>
              <w:suppressAutoHyphens/>
              <w:spacing w:before="120" w:after="120"/>
              <w:rPr>
                <w:b/>
                <w:bCs/>
                <w:spacing w:val="-2"/>
                <w:lang w:val="en-GB"/>
              </w:rPr>
            </w:pPr>
            <w:r w:rsidRPr="001A1FB9">
              <w:rPr>
                <w:b/>
                <w:bCs/>
                <w:spacing w:val="-2"/>
                <w:lang w:val="en-GB"/>
              </w:rPr>
              <w:t>Nombre:</w:t>
            </w:r>
          </w:p>
        </w:tc>
      </w:tr>
      <w:tr w:rsidR="00D80DF0" w:rsidRPr="001A1FB9" w14:paraId="5BB358F6" w14:textId="77777777">
        <w:trPr>
          <w:cantSplit/>
        </w:trPr>
        <w:tc>
          <w:tcPr>
            <w:tcW w:w="720" w:type="dxa"/>
            <w:tcBorders>
              <w:top w:val="single" w:sz="6" w:space="0" w:color="auto"/>
              <w:left w:val="single" w:sz="6" w:space="0" w:color="auto"/>
            </w:tcBorders>
          </w:tcPr>
          <w:p w14:paraId="3D3C5DB2" w14:textId="77777777" w:rsidR="00D80DF0" w:rsidRPr="001A1FB9" w:rsidRDefault="00FB7B21">
            <w:pPr>
              <w:suppressAutoHyphens/>
              <w:spacing w:before="120" w:after="120"/>
              <w:rPr>
                <w:b/>
                <w:bCs/>
                <w:spacing w:val="-2"/>
                <w:lang w:val="en-GB"/>
              </w:rPr>
            </w:pPr>
            <w:r w:rsidRPr="001A1FB9">
              <w:rPr>
                <w:b/>
                <w:bCs/>
                <w:spacing w:val="-2"/>
                <w:lang w:val="en-GB"/>
              </w:rPr>
              <w:t>2.</w:t>
            </w:r>
          </w:p>
        </w:tc>
        <w:tc>
          <w:tcPr>
            <w:tcW w:w="8370" w:type="dxa"/>
            <w:tcBorders>
              <w:top w:val="single" w:sz="6" w:space="0" w:color="auto"/>
              <w:left w:val="single" w:sz="6" w:space="0" w:color="auto"/>
              <w:right w:val="single" w:sz="6" w:space="0" w:color="auto"/>
            </w:tcBorders>
          </w:tcPr>
          <w:p w14:paraId="4FE33D4B" w14:textId="77777777" w:rsidR="00D80DF0" w:rsidRPr="001A1FB9" w:rsidRDefault="00FB7B21">
            <w:pPr>
              <w:suppressAutoHyphens/>
              <w:spacing w:before="120" w:after="120"/>
              <w:rPr>
                <w:b/>
                <w:bCs/>
                <w:spacing w:val="-2"/>
                <w:lang w:val="en-GB"/>
              </w:rPr>
            </w:pPr>
            <w:r w:rsidRPr="001A1FB9">
              <w:rPr>
                <w:b/>
                <w:bCs/>
                <w:spacing w:val="-2"/>
                <w:lang w:val="en-GB"/>
              </w:rPr>
              <w:t>Cargo</w:t>
            </w:r>
            <w:r w:rsidRPr="001A1FB9">
              <w:rPr>
                <w:bCs/>
                <w:spacing w:val="-3"/>
                <w:lang w:val="en-GB"/>
              </w:rPr>
              <w:t>:</w:t>
            </w:r>
          </w:p>
        </w:tc>
      </w:tr>
      <w:tr w:rsidR="00D80DF0" w:rsidRPr="001A1FB9" w14:paraId="4BD8AF59" w14:textId="77777777">
        <w:trPr>
          <w:cantSplit/>
        </w:trPr>
        <w:tc>
          <w:tcPr>
            <w:tcW w:w="720" w:type="dxa"/>
            <w:tcBorders>
              <w:left w:val="single" w:sz="6" w:space="0" w:color="auto"/>
            </w:tcBorders>
          </w:tcPr>
          <w:p w14:paraId="0A68B2BB" w14:textId="77777777" w:rsidR="00D80DF0" w:rsidRPr="001A1FB9" w:rsidRDefault="00D80DF0">
            <w:pPr>
              <w:suppressAutoHyphens/>
              <w:spacing w:before="120" w:after="120"/>
              <w:rPr>
                <w:b/>
                <w:bCs/>
                <w:spacing w:val="-2"/>
                <w:lang w:val="en-GB"/>
              </w:rPr>
            </w:pPr>
          </w:p>
        </w:tc>
        <w:tc>
          <w:tcPr>
            <w:tcW w:w="8370" w:type="dxa"/>
            <w:tcBorders>
              <w:top w:val="single" w:sz="6" w:space="0" w:color="auto"/>
              <w:left w:val="single" w:sz="6" w:space="0" w:color="auto"/>
              <w:right w:val="single" w:sz="6" w:space="0" w:color="auto"/>
            </w:tcBorders>
          </w:tcPr>
          <w:p w14:paraId="6D9D6FD8" w14:textId="77777777" w:rsidR="00D80DF0" w:rsidRPr="001A1FB9" w:rsidRDefault="00FB7B21">
            <w:pPr>
              <w:suppressAutoHyphens/>
              <w:spacing w:before="120" w:after="120"/>
              <w:rPr>
                <w:b/>
                <w:bCs/>
                <w:spacing w:val="-2"/>
                <w:lang w:val="en-GB"/>
              </w:rPr>
            </w:pPr>
            <w:r w:rsidRPr="001A1FB9">
              <w:rPr>
                <w:b/>
                <w:bCs/>
                <w:spacing w:val="-2"/>
                <w:lang w:val="en-GB"/>
              </w:rPr>
              <w:t>Nombre</w:t>
            </w:r>
            <w:r w:rsidRPr="001A1FB9">
              <w:rPr>
                <w:bCs/>
                <w:spacing w:val="-2"/>
                <w:lang w:val="en-GB"/>
              </w:rPr>
              <w:t>:</w:t>
            </w:r>
          </w:p>
        </w:tc>
      </w:tr>
      <w:tr w:rsidR="00D80DF0" w:rsidRPr="001A1FB9" w14:paraId="36BD5DAD" w14:textId="77777777">
        <w:trPr>
          <w:cantSplit/>
        </w:trPr>
        <w:tc>
          <w:tcPr>
            <w:tcW w:w="720" w:type="dxa"/>
            <w:tcBorders>
              <w:top w:val="single" w:sz="6" w:space="0" w:color="auto"/>
              <w:left w:val="single" w:sz="6" w:space="0" w:color="auto"/>
            </w:tcBorders>
          </w:tcPr>
          <w:p w14:paraId="52CBC92A" w14:textId="77777777" w:rsidR="00D80DF0" w:rsidRPr="001A1FB9" w:rsidRDefault="00FB7B21">
            <w:pPr>
              <w:suppressAutoHyphens/>
              <w:spacing w:before="120" w:after="120"/>
              <w:rPr>
                <w:b/>
                <w:bCs/>
                <w:spacing w:val="-2"/>
                <w:lang w:val="en-GB"/>
              </w:rPr>
            </w:pPr>
            <w:r w:rsidRPr="001A1FB9">
              <w:rPr>
                <w:b/>
                <w:bCs/>
                <w:spacing w:val="-2"/>
                <w:lang w:val="en-GB"/>
              </w:rPr>
              <w:t>3.</w:t>
            </w:r>
          </w:p>
        </w:tc>
        <w:tc>
          <w:tcPr>
            <w:tcW w:w="8370" w:type="dxa"/>
            <w:tcBorders>
              <w:top w:val="single" w:sz="6" w:space="0" w:color="auto"/>
              <w:left w:val="single" w:sz="6" w:space="0" w:color="auto"/>
              <w:right w:val="single" w:sz="6" w:space="0" w:color="auto"/>
            </w:tcBorders>
          </w:tcPr>
          <w:p w14:paraId="6EF1364F" w14:textId="77777777" w:rsidR="00D80DF0" w:rsidRPr="001A1FB9" w:rsidRDefault="00FB7B21">
            <w:pPr>
              <w:suppressAutoHyphens/>
              <w:spacing w:before="120" w:after="120"/>
              <w:rPr>
                <w:b/>
                <w:bCs/>
                <w:spacing w:val="-2"/>
                <w:lang w:val="en-GB"/>
              </w:rPr>
            </w:pPr>
            <w:r w:rsidRPr="001A1FB9">
              <w:rPr>
                <w:b/>
                <w:bCs/>
                <w:spacing w:val="-2"/>
                <w:lang w:val="en-GB"/>
              </w:rPr>
              <w:t>Cargo</w:t>
            </w:r>
            <w:r w:rsidRPr="001A1FB9">
              <w:rPr>
                <w:bCs/>
                <w:spacing w:val="-3"/>
                <w:lang w:val="en-GB"/>
              </w:rPr>
              <w:t>:</w:t>
            </w:r>
          </w:p>
        </w:tc>
      </w:tr>
      <w:tr w:rsidR="00D80DF0" w:rsidRPr="001A1FB9" w14:paraId="09774726" w14:textId="77777777">
        <w:trPr>
          <w:cantSplit/>
        </w:trPr>
        <w:tc>
          <w:tcPr>
            <w:tcW w:w="720" w:type="dxa"/>
            <w:tcBorders>
              <w:left w:val="single" w:sz="6" w:space="0" w:color="auto"/>
            </w:tcBorders>
          </w:tcPr>
          <w:p w14:paraId="19BF7BC2" w14:textId="77777777" w:rsidR="00D80DF0" w:rsidRPr="001A1FB9" w:rsidRDefault="00D80DF0">
            <w:pPr>
              <w:suppressAutoHyphens/>
              <w:spacing w:before="120" w:after="120"/>
              <w:rPr>
                <w:b/>
                <w:bCs/>
                <w:spacing w:val="-2"/>
                <w:lang w:val="en-GB"/>
              </w:rPr>
            </w:pPr>
          </w:p>
        </w:tc>
        <w:tc>
          <w:tcPr>
            <w:tcW w:w="8370" w:type="dxa"/>
            <w:tcBorders>
              <w:top w:val="single" w:sz="6" w:space="0" w:color="auto"/>
              <w:left w:val="single" w:sz="6" w:space="0" w:color="auto"/>
              <w:right w:val="single" w:sz="6" w:space="0" w:color="auto"/>
            </w:tcBorders>
          </w:tcPr>
          <w:p w14:paraId="61FB8702" w14:textId="77777777" w:rsidR="00D80DF0" w:rsidRPr="001A1FB9" w:rsidRDefault="00FB7B21">
            <w:pPr>
              <w:suppressAutoHyphens/>
              <w:spacing w:before="120" w:after="120"/>
              <w:rPr>
                <w:b/>
                <w:bCs/>
                <w:spacing w:val="-2"/>
                <w:lang w:val="en-GB"/>
              </w:rPr>
            </w:pPr>
            <w:r w:rsidRPr="001A1FB9">
              <w:rPr>
                <w:b/>
                <w:bCs/>
                <w:spacing w:val="-2"/>
                <w:lang w:val="en-GB"/>
              </w:rPr>
              <w:t>Nombre</w:t>
            </w:r>
            <w:r w:rsidRPr="001A1FB9">
              <w:rPr>
                <w:bCs/>
                <w:spacing w:val="-2"/>
                <w:lang w:val="en-GB"/>
              </w:rPr>
              <w:t>:</w:t>
            </w:r>
            <w:r w:rsidRPr="001A1FB9">
              <w:rPr>
                <w:b/>
                <w:bCs/>
                <w:spacing w:val="-2"/>
                <w:lang w:val="en-GB"/>
              </w:rPr>
              <w:t xml:space="preserve"> </w:t>
            </w:r>
          </w:p>
        </w:tc>
      </w:tr>
      <w:tr w:rsidR="00D80DF0" w:rsidRPr="001A1FB9" w14:paraId="0097B5D5" w14:textId="77777777">
        <w:trPr>
          <w:cantSplit/>
        </w:trPr>
        <w:tc>
          <w:tcPr>
            <w:tcW w:w="720" w:type="dxa"/>
            <w:tcBorders>
              <w:top w:val="single" w:sz="6" w:space="0" w:color="auto"/>
              <w:left w:val="single" w:sz="6" w:space="0" w:color="auto"/>
            </w:tcBorders>
          </w:tcPr>
          <w:p w14:paraId="3FF1341A" w14:textId="77777777" w:rsidR="00D80DF0" w:rsidRPr="001A1FB9" w:rsidRDefault="00FB7B21">
            <w:pPr>
              <w:suppressAutoHyphens/>
              <w:spacing w:before="120" w:after="120"/>
              <w:rPr>
                <w:b/>
                <w:bCs/>
                <w:spacing w:val="-2"/>
                <w:lang w:val="en-GB"/>
              </w:rPr>
            </w:pPr>
            <w:r w:rsidRPr="001A1FB9">
              <w:rPr>
                <w:b/>
                <w:bCs/>
                <w:spacing w:val="-2"/>
                <w:lang w:val="en-GB"/>
              </w:rPr>
              <w:t>4.</w:t>
            </w:r>
          </w:p>
        </w:tc>
        <w:tc>
          <w:tcPr>
            <w:tcW w:w="8370" w:type="dxa"/>
            <w:tcBorders>
              <w:top w:val="single" w:sz="6" w:space="0" w:color="auto"/>
              <w:left w:val="single" w:sz="6" w:space="0" w:color="auto"/>
              <w:right w:val="single" w:sz="6" w:space="0" w:color="auto"/>
            </w:tcBorders>
          </w:tcPr>
          <w:p w14:paraId="2368A53C" w14:textId="77777777" w:rsidR="00D80DF0" w:rsidRPr="001A1FB9" w:rsidRDefault="00FB7B21">
            <w:pPr>
              <w:suppressAutoHyphens/>
              <w:spacing w:before="120" w:after="120"/>
              <w:rPr>
                <w:b/>
                <w:bCs/>
                <w:spacing w:val="-2"/>
                <w:lang w:val="en-GB"/>
              </w:rPr>
            </w:pPr>
            <w:r w:rsidRPr="001A1FB9">
              <w:rPr>
                <w:b/>
                <w:bCs/>
                <w:spacing w:val="-2"/>
                <w:lang w:val="en-GB"/>
              </w:rPr>
              <w:t>Cargo</w:t>
            </w:r>
            <w:r w:rsidRPr="001A1FB9">
              <w:rPr>
                <w:bCs/>
                <w:spacing w:val="-3"/>
                <w:lang w:val="en-GB"/>
              </w:rPr>
              <w:t>:</w:t>
            </w:r>
          </w:p>
        </w:tc>
      </w:tr>
      <w:tr w:rsidR="00D80DF0" w:rsidRPr="001A1FB9" w14:paraId="3469E75B" w14:textId="77777777">
        <w:trPr>
          <w:cantSplit/>
        </w:trPr>
        <w:tc>
          <w:tcPr>
            <w:tcW w:w="720" w:type="dxa"/>
            <w:tcBorders>
              <w:left w:val="single" w:sz="6" w:space="0" w:color="auto"/>
              <w:bottom w:val="single" w:sz="6" w:space="0" w:color="auto"/>
            </w:tcBorders>
          </w:tcPr>
          <w:p w14:paraId="57276759" w14:textId="77777777" w:rsidR="00D80DF0" w:rsidRPr="001A1FB9" w:rsidRDefault="00D80DF0">
            <w:pPr>
              <w:suppressAutoHyphens/>
              <w:spacing w:before="120" w:after="120"/>
              <w:rPr>
                <w:b/>
                <w:bCs/>
                <w:spacing w:val="-2"/>
                <w:lang w:val="en-GB"/>
              </w:rPr>
            </w:pPr>
          </w:p>
        </w:tc>
        <w:tc>
          <w:tcPr>
            <w:tcW w:w="8370" w:type="dxa"/>
            <w:tcBorders>
              <w:top w:val="single" w:sz="6" w:space="0" w:color="auto"/>
              <w:left w:val="single" w:sz="6" w:space="0" w:color="auto"/>
              <w:bottom w:val="single" w:sz="6" w:space="0" w:color="auto"/>
              <w:right w:val="single" w:sz="6" w:space="0" w:color="auto"/>
            </w:tcBorders>
          </w:tcPr>
          <w:p w14:paraId="1DB4994D" w14:textId="77777777" w:rsidR="00D80DF0" w:rsidRPr="001A1FB9" w:rsidRDefault="00FB7B21">
            <w:pPr>
              <w:suppressAutoHyphens/>
              <w:spacing w:before="120" w:after="120"/>
              <w:rPr>
                <w:b/>
                <w:bCs/>
                <w:spacing w:val="-2"/>
                <w:lang w:val="en-GB"/>
              </w:rPr>
            </w:pPr>
            <w:r w:rsidRPr="001A1FB9">
              <w:rPr>
                <w:b/>
                <w:bCs/>
                <w:spacing w:val="-2"/>
                <w:lang w:val="en-GB"/>
              </w:rPr>
              <w:t>Nombre</w:t>
            </w:r>
            <w:r w:rsidRPr="001A1FB9">
              <w:rPr>
                <w:bCs/>
                <w:spacing w:val="-2"/>
                <w:lang w:val="en-GB"/>
              </w:rPr>
              <w:t>:</w:t>
            </w:r>
          </w:p>
        </w:tc>
      </w:tr>
    </w:tbl>
    <w:p w14:paraId="5DDD535E" w14:textId="77777777" w:rsidR="00D80DF0" w:rsidRPr="001A1FB9" w:rsidRDefault="00D80DF0">
      <w:pPr>
        <w:suppressAutoHyphens/>
        <w:rPr>
          <w:spacing w:val="-2"/>
          <w:lang w:val="en-GB"/>
        </w:rPr>
      </w:pPr>
    </w:p>
    <w:p w14:paraId="0ED417AA" w14:textId="77777777" w:rsidR="00D80DF0" w:rsidRPr="001A1FB9" w:rsidRDefault="00D80DF0">
      <w:pPr>
        <w:tabs>
          <w:tab w:val="left" w:pos="284"/>
        </w:tabs>
        <w:spacing w:before="120"/>
        <w:ind w:left="284" w:hanging="284"/>
        <w:jc w:val="left"/>
        <w:rPr>
          <w:lang w:val="en-GB"/>
        </w:rPr>
      </w:pPr>
    </w:p>
    <w:p w14:paraId="799C986A" w14:textId="77777777" w:rsidR="00D80DF0" w:rsidRPr="001A1FB9" w:rsidRDefault="00FB7B21">
      <w:pPr>
        <w:pStyle w:val="SectionIVHeading2"/>
        <w:outlineLvl w:val="2"/>
        <w:rPr>
          <w:sz w:val="32"/>
          <w:szCs w:val="32"/>
          <w:lang w:val="es-ES" w:eastAsia="ja-JP"/>
        </w:rPr>
      </w:pPr>
      <w:r w:rsidRPr="001A1FB9">
        <w:rPr>
          <w:bCs/>
          <w:lang w:val="es-ES"/>
        </w:rPr>
        <w:br w:type="page"/>
      </w:r>
      <w:bookmarkStart w:id="750" w:name="_Toc94002559"/>
      <w:bookmarkStart w:id="751" w:name="_Toc106183818"/>
      <w:r w:rsidRPr="001A1FB9">
        <w:rPr>
          <w:sz w:val="32"/>
          <w:szCs w:val="32"/>
          <w:lang w:val="es-ES"/>
        </w:rPr>
        <w:t>Formulario PER</w:t>
      </w:r>
      <w:r w:rsidRPr="001A1FB9">
        <w:rPr>
          <w:sz w:val="32"/>
          <w:szCs w:val="32"/>
          <w:lang w:val="es-ES" w:eastAsia="ja-JP"/>
        </w:rPr>
        <w:t xml:space="preserve"> -</w:t>
      </w:r>
      <w:r w:rsidRPr="001A1FB9">
        <w:rPr>
          <w:sz w:val="32"/>
          <w:szCs w:val="32"/>
          <w:lang w:val="es-ES"/>
        </w:rPr>
        <w:t>2: Curriculum Vitae del Personal Propuesto</w:t>
      </w:r>
      <w:bookmarkEnd w:id="750"/>
      <w:bookmarkEnd w:id="751"/>
    </w:p>
    <w:p w14:paraId="07901B8A" w14:textId="77777777" w:rsidR="00D80DF0" w:rsidRPr="001A1FB9" w:rsidRDefault="00FB7B21">
      <w:pPr>
        <w:ind w:rightChars="-28" w:right="-67"/>
        <w:jc w:val="right"/>
        <w:rPr>
          <w:spacing w:val="-4"/>
          <w:lang w:val="es-ES" w:eastAsia="ja-JP"/>
        </w:rPr>
      </w:pPr>
      <w:r w:rsidRPr="001A1FB9">
        <w:rPr>
          <w:iCs/>
          <w:spacing w:val="-6"/>
          <w:lang w:val="es-ES"/>
        </w:rPr>
        <w:t>Fecha:</w:t>
      </w:r>
      <w:r w:rsidRPr="001A1FB9">
        <w:rPr>
          <w:i/>
          <w:iCs/>
          <w:spacing w:val="-6"/>
          <w:lang w:val="es-ES"/>
        </w:rPr>
        <w:t xml:space="preserve"> </w:t>
      </w:r>
      <w:r w:rsidRPr="001A1FB9">
        <w:rPr>
          <w:iCs/>
          <w:spacing w:val="-6"/>
          <w:lang w:val="es-ES"/>
        </w:rPr>
        <w:t>[</w:t>
      </w:r>
      <w:r w:rsidRPr="001A1FB9">
        <w:rPr>
          <w:i/>
          <w:iCs/>
          <w:spacing w:val="-6"/>
          <w:lang w:val="es-ES"/>
        </w:rPr>
        <w:t>indicar día, mes, año</w:t>
      </w:r>
      <w:r w:rsidRPr="001A1FB9">
        <w:rPr>
          <w:iCs/>
          <w:spacing w:val="-6"/>
          <w:lang w:val="es-ES"/>
        </w:rPr>
        <w:t>]</w:t>
      </w:r>
      <w:r w:rsidRPr="001A1FB9">
        <w:rPr>
          <w:i/>
          <w:iCs/>
          <w:spacing w:val="-6"/>
          <w:lang w:val="es-ES"/>
        </w:rPr>
        <w:br/>
      </w:r>
      <w:r w:rsidRPr="001A1FB9">
        <w:rPr>
          <w:spacing w:val="-4"/>
          <w:lang w:val="es-ES"/>
        </w:rPr>
        <w:t xml:space="preserve">Nombre jurídico del Licitante: </w:t>
      </w:r>
      <w:r w:rsidRPr="001A1FB9">
        <w:rPr>
          <w:iCs/>
          <w:spacing w:val="-6"/>
          <w:lang w:val="es-ES"/>
        </w:rPr>
        <w:t>[</w:t>
      </w:r>
      <w:r w:rsidRPr="001A1FB9">
        <w:rPr>
          <w:i/>
          <w:iCs/>
          <w:spacing w:val="-6"/>
        </w:rPr>
        <w:t>indicar el nombre completo</w:t>
      </w:r>
      <w:r w:rsidRPr="001A1FB9">
        <w:rPr>
          <w:iCs/>
          <w:spacing w:val="-6"/>
          <w:lang w:val="es-ES"/>
        </w:rPr>
        <w:t>]</w:t>
      </w:r>
      <w:r w:rsidRPr="001A1FB9">
        <w:rPr>
          <w:i/>
          <w:iCs/>
          <w:spacing w:val="-6"/>
          <w:lang w:val="es-ES"/>
        </w:rPr>
        <w:br/>
      </w:r>
      <w:r w:rsidRPr="001A1FB9">
        <w:rPr>
          <w:spacing w:val="-4"/>
        </w:rPr>
        <w:t>Nombre jurídico del integrante del JV</w:t>
      </w:r>
      <w:r w:rsidRPr="001A1FB9">
        <w:rPr>
          <w:spacing w:val="-4"/>
          <w:lang w:val="es-ES"/>
        </w:rPr>
        <w:t>: [</w:t>
      </w:r>
      <w:r w:rsidRPr="001A1FB9">
        <w:rPr>
          <w:i/>
          <w:iCs/>
          <w:spacing w:val="-6"/>
        </w:rPr>
        <w:t>indicar el nombre completo</w:t>
      </w:r>
      <w:r w:rsidRPr="001A1FB9">
        <w:rPr>
          <w:iCs/>
          <w:spacing w:val="-6"/>
          <w:lang w:val="es-ES"/>
        </w:rPr>
        <w:t>]</w:t>
      </w:r>
      <w:r w:rsidRPr="001A1FB9">
        <w:rPr>
          <w:i/>
          <w:iCs/>
          <w:spacing w:val="-6"/>
          <w:lang w:val="es-ES"/>
        </w:rPr>
        <w:br/>
      </w:r>
      <w:r w:rsidRPr="001A1FB9">
        <w:rPr>
          <w:rFonts w:hint="eastAsia"/>
          <w:spacing w:val="-4"/>
          <w:lang w:val="es-ES" w:eastAsia="ja-JP"/>
        </w:rPr>
        <w:t>No</w:t>
      </w:r>
      <w:r w:rsidRPr="001A1FB9">
        <w:rPr>
          <w:spacing w:val="-4"/>
          <w:lang w:val="es-ES" w:eastAsia="ja-JP"/>
        </w:rPr>
        <w:t>. del LL</w:t>
      </w:r>
      <w:r w:rsidRPr="001A1FB9">
        <w:rPr>
          <w:spacing w:val="-4"/>
          <w:lang w:val="es-ES"/>
        </w:rPr>
        <w:t xml:space="preserve">: </w:t>
      </w:r>
      <w:r w:rsidRPr="001A1FB9">
        <w:rPr>
          <w:iCs/>
          <w:spacing w:val="-6"/>
          <w:lang w:val="es-ES"/>
        </w:rPr>
        <w:t>[</w:t>
      </w:r>
      <w:r w:rsidRPr="001A1FB9">
        <w:rPr>
          <w:i/>
          <w:iCs/>
          <w:spacing w:val="-6"/>
          <w:lang w:val="es-ES"/>
        </w:rPr>
        <w:t>indicar el número</w:t>
      </w:r>
      <w:r w:rsidRPr="001A1FB9">
        <w:rPr>
          <w:iCs/>
          <w:spacing w:val="-6"/>
          <w:lang w:val="es-ES"/>
        </w:rPr>
        <w:t>]</w:t>
      </w:r>
      <w:r w:rsidRPr="001A1FB9">
        <w:rPr>
          <w:i/>
          <w:iCs/>
          <w:spacing w:val="-6"/>
          <w:lang w:val="es-ES"/>
        </w:rPr>
        <w:br/>
      </w:r>
      <w:r w:rsidRPr="001A1FB9">
        <w:rPr>
          <w:spacing w:val="-4"/>
        </w:rPr>
        <w:t xml:space="preserve">Página </w:t>
      </w:r>
      <w:r w:rsidRPr="001A1FB9">
        <w:rPr>
          <w:iCs/>
          <w:spacing w:val="-6"/>
        </w:rPr>
        <w:t>[</w:t>
      </w:r>
      <w:r w:rsidRPr="001A1FB9">
        <w:rPr>
          <w:i/>
          <w:iCs/>
          <w:spacing w:val="-6"/>
        </w:rPr>
        <w:t>indicar el número de la página</w:t>
      </w:r>
      <w:r w:rsidRPr="001A1FB9">
        <w:rPr>
          <w:iCs/>
          <w:spacing w:val="-6"/>
        </w:rPr>
        <w:t>]</w:t>
      </w:r>
      <w:r w:rsidRPr="001A1FB9">
        <w:rPr>
          <w:i/>
          <w:iCs/>
          <w:spacing w:val="-6"/>
        </w:rPr>
        <w:t xml:space="preserve"> </w:t>
      </w:r>
      <w:r w:rsidRPr="001A1FB9">
        <w:rPr>
          <w:spacing w:val="-4"/>
        </w:rPr>
        <w:t xml:space="preserve">de </w:t>
      </w:r>
      <w:r w:rsidRPr="001A1FB9">
        <w:rPr>
          <w:iCs/>
          <w:spacing w:val="-6"/>
        </w:rPr>
        <w:t>[</w:t>
      </w:r>
      <w:r w:rsidRPr="001A1FB9">
        <w:rPr>
          <w:i/>
          <w:iCs/>
          <w:spacing w:val="-6"/>
        </w:rPr>
        <w:t>indicar el número total</w:t>
      </w:r>
      <w:r w:rsidRPr="001A1FB9">
        <w:rPr>
          <w:iCs/>
          <w:spacing w:val="-6"/>
        </w:rPr>
        <w:t>]</w:t>
      </w:r>
      <w:r w:rsidRPr="001A1FB9">
        <w:rPr>
          <w:i/>
          <w:iCs/>
          <w:spacing w:val="-6"/>
        </w:rPr>
        <w:t xml:space="preserve"> </w:t>
      </w:r>
      <w:r w:rsidRPr="001A1FB9">
        <w:rPr>
          <w:spacing w:val="-4"/>
        </w:rPr>
        <w:t>página</w:t>
      </w:r>
      <w:r w:rsidRPr="001A1FB9">
        <w:rPr>
          <w:spacing w:val="-4"/>
          <w:lang w:val="es-ES"/>
        </w:rPr>
        <w:t>s</w:t>
      </w:r>
    </w:p>
    <w:p w14:paraId="3E7D2884" w14:textId="77777777" w:rsidR="00D80DF0" w:rsidRPr="001A1FB9" w:rsidRDefault="00D80DF0">
      <w:pPr>
        <w:ind w:rightChars="178" w:right="427"/>
        <w:jc w:val="right"/>
        <w:rPr>
          <w:spacing w:val="-4"/>
          <w:lang w:val="es-ES" w:eastAsia="ja-JP"/>
        </w:rPr>
      </w:pPr>
    </w:p>
    <w:p w14:paraId="6288304F" w14:textId="77777777" w:rsidR="00D80DF0" w:rsidRPr="001A1FB9" w:rsidRDefault="00FB7B21">
      <w:pPr>
        <w:ind w:rightChars="-28" w:right="-67"/>
        <w:rPr>
          <w:i/>
          <w:lang w:val="es-ES" w:eastAsia="ja-JP"/>
        </w:rPr>
      </w:pPr>
      <w:r w:rsidRPr="001A1FB9">
        <w:rPr>
          <w:rFonts w:hint="eastAsia"/>
          <w:spacing w:val="-4"/>
          <w:lang w:val="es-ES" w:eastAsia="ja-JP"/>
        </w:rPr>
        <w:t>[</w:t>
      </w:r>
      <w:r w:rsidRPr="001A1FB9">
        <w:rPr>
          <w:i/>
          <w:spacing w:val="-4"/>
          <w:lang w:eastAsia="ja-JP"/>
        </w:rPr>
        <w:t>El Licitante deberá proporcionar información en el siguiente formulario, acerca de la experiencia del personal indicado en el Formulario PER-1</w:t>
      </w:r>
      <w:r w:rsidRPr="001A1FB9">
        <w:rPr>
          <w:i/>
          <w:spacing w:val="-4"/>
          <w:lang w:val="es-ES" w:eastAsia="ja-JP"/>
        </w:rPr>
        <w:t>.</w:t>
      </w:r>
      <w:r w:rsidRPr="001A1FB9">
        <w:rPr>
          <w:rFonts w:hint="eastAsia"/>
          <w:spacing w:val="-4"/>
          <w:lang w:val="es-ES" w:eastAsia="ja-JP"/>
        </w:rPr>
        <w:t>]</w:t>
      </w:r>
    </w:p>
    <w:p w14:paraId="1DB2372B" w14:textId="77777777" w:rsidR="00D80DF0" w:rsidRPr="001A1FB9" w:rsidRDefault="00D80DF0">
      <w:pPr>
        <w:suppressAutoHyphens/>
        <w:rPr>
          <w:rFonts w:ascii="Arial" w:hAnsi="Arial"/>
          <w:spacing w:val="-2"/>
          <w:sz w:val="20"/>
          <w:lang w:val="es-ES" w:eastAsia="ja-JP"/>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D80DF0" w:rsidRPr="001A1FB9" w14:paraId="41D84B88" w14:textId="77777777">
        <w:trPr>
          <w:cantSplit/>
        </w:trPr>
        <w:tc>
          <w:tcPr>
            <w:tcW w:w="9090" w:type="dxa"/>
            <w:tcBorders>
              <w:top w:val="single" w:sz="6" w:space="0" w:color="auto"/>
              <w:left w:val="single" w:sz="6" w:space="0" w:color="auto"/>
              <w:bottom w:val="single" w:sz="6" w:space="0" w:color="auto"/>
              <w:right w:val="single" w:sz="6" w:space="0" w:color="auto"/>
            </w:tcBorders>
          </w:tcPr>
          <w:p w14:paraId="58FB38BF" w14:textId="77777777" w:rsidR="00D80DF0" w:rsidRPr="001A1FB9" w:rsidRDefault="00FB7B21">
            <w:pPr>
              <w:suppressAutoHyphens/>
              <w:spacing w:before="60" w:after="120"/>
              <w:rPr>
                <w:b/>
                <w:bCs/>
                <w:iCs/>
                <w:spacing w:val="-2"/>
                <w:lang w:val="en-GB"/>
              </w:rPr>
            </w:pPr>
            <w:r w:rsidRPr="001A1FB9">
              <w:rPr>
                <w:b/>
                <w:bCs/>
                <w:iCs/>
                <w:spacing w:val="-2"/>
                <w:lang w:val="en-GB"/>
              </w:rPr>
              <w:t>Nombre del Licitante:</w:t>
            </w:r>
          </w:p>
          <w:p w14:paraId="38BCE635" w14:textId="77777777" w:rsidR="00D80DF0" w:rsidRPr="001A1FB9" w:rsidRDefault="00D80DF0">
            <w:pPr>
              <w:suppressAutoHyphens/>
              <w:spacing w:after="71"/>
              <w:rPr>
                <w:b/>
                <w:bCs/>
                <w:iCs/>
                <w:spacing w:val="-2"/>
                <w:lang w:val="en-GB"/>
              </w:rPr>
            </w:pPr>
          </w:p>
        </w:tc>
      </w:tr>
    </w:tbl>
    <w:p w14:paraId="21D676CD" w14:textId="77777777" w:rsidR="00D80DF0" w:rsidRPr="001A1FB9" w:rsidRDefault="00D80DF0">
      <w:pPr>
        <w:suppressAutoHyphens/>
        <w:rPr>
          <w:b/>
          <w:bCs/>
          <w:iCs/>
          <w:spacing w:val="-2"/>
          <w:lang w:val="en-GB"/>
        </w:rPr>
      </w:pPr>
    </w:p>
    <w:p w14:paraId="3B985A82" w14:textId="77777777" w:rsidR="00D80DF0" w:rsidRPr="001A1FB9" w:rsidRDefault="00D80DF0">
      <w:pPr>
        <w:suppressAutoHyphens/>
        <w:rPr>
          <w:b/>
          <w:bCs/>
          <w:iCs/>
          <w:spacing w:val="-2"/>
          <w:lang w:val="en-GB"/>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D80DF0" w:rsidRPr="001A1FB9" w14:paraId="2A16C229" w14:textId="77777777">
        <w:trPr>
          <w:cantSplit/>
        </w:trPr>
        <w:tc>
          <w:tcPr>
            <w:tcW w:w="9090" w:type="dxa"/>
            <w:gridSpan w:val="3"/>
            <w:tcBorders>
              <w:top w:val="single" w:sz="6" w:space="0" w:color="auto"/>
              <w:left w:val="single" w:sz="6" w:space="0" w:color="auto"/>
              <w:right w:val="single" w:sz="6" w:space="0" w:color="auto"/>
            </w:tcBorders>
          </w:tcPr>
          <w:p w14:paraId="5ED5045E" w14:textId="77777777" w:rsidR="00D80DF0" w:rsidRPr="001A1FB9" w:rsidRDefault="00FB7B21">
            <w:pPr>
              <w:suppressAutoHyphens/>
              <w:spacing w:before="60" w:after="120"/>
              <w:rPr>
                <w:b/>
                <w:bCs/>
                <w:iCs/>
                <w:spacing w:val="-2"/>
                <w:lang w:val="en-GB"/>
              </w:rPr>
            </w:pPr>
            <w:r w:rsidRPr="001A1FB9">
              <w:rPr>
                <w:b/>
                <w:bCs/>
                <w:iCs/>
                <w:spacing w:val="-2"/>
                <w:lang w:val="en-GB"/>
              </w:rPr>
              <w:t>Cargo:</w:t>
            </w:r>
          </w:p>
          <w:p w14:paraId="2D156D81" w14:textId="77777777" w:rsidR="00D80DF0" w:rsidRPr="001A1FB9" w:rsidRDefault="00D80DF0">
            <w:pPr>
              <w:tabs>
                <w:tab w:val="left" w:pos="1638"/>
                <w:tab w:val="left" w:pos="1998"/>
              </w:tabs>
              <w:suppressAutoHyphens/>
              <w:spacing w:after="71"/>
              <w:ind w:left="378" w:hanging="378"/>
              <w:rPr>
                <w:b/>
                <w:bCs/>
                <w:iCs/>
                <w:spacing w:val="-2"/>
                <w:lang w:val="en-GB"/>
              </w:rPr>
            </w:pPr>
          </w:p>
        </w:tc>
      </w:tr>
      <w:tr w:rsidR="00D80DF0" w:rsidRPr="001A1FB9" w14:paraId="11E3AF92" w14:textId="77777777">
        <w:trPr>
          <w:cantSplit/>
        </w:trPr>
        <w:tc>
          <w:tcPr>
            <w:tcW w:w="1440" w:type="dxa"/>
            <w:tcBorders>
              <w:top w:val="single" w:sz="6" w:space="0" w:color="auto"/>
              <w:left w:val="single" w:sz="6" w:space="0" w:color="auto"/>
            </w:tcBorders>
          </w:tcPr>
          <w:p w14:paraId="46235FA2" w14:textId="77777777" w:rsidR="00D80DF0" w:rsidRPr="001A1FB9" w:rsidRDefault="00FB7B21">
            <w:pPr>
              <w:suppressAutoHyphens/>
              <w:spacing w:before="60" w:after="120"/>
              <w:rPr>
                <w:b/>
                <w:bCs/>
                <w:iCs/>
                <w:spacing w:val="-2"/>
                <w:lang w:val="en-GB"/>
              </w:rPr>
            </w:pPr>
            <w:r w:rsidRPr="001A1FB9">
              <w:rPr>
                <w:b/>
                <w:bCs/>
                <w:iCs/>
                <w:spacing w:val="-2"/>
                <w:lang w:val="en-GB"/>
              </w:rPr>
              <w:t>Información personal</w:t>
            </w:r>
          </w:p>
        </w:tc>
        <w:tc>
          <w:tcPr>
            <w:tcW w:w="3960" w:type="dxa"/>
            <w:tcBorders>
              <w:top w:val="single" w:sz="6" w:space="0" w:color="auto"/>
              <w:left w:val="single" w:sz="6" w:space="0" w:color="auto"/>
            </w:tcBorders>
          </w:tcPr>
          <w:p w14:paraId="5618A14B" w14:textId="77777777" w:rsidR="00D80DF0" w:rsidRPr="001A1FB9" w:rsidRDefault="00FB7B21">
            <w:pPr>
              <w:suppressAutoHyphens/>
              <w:spacing w:before="60" w:after="120"/>
              <w:rPr>
                <w:b/>
                <w:bCs/>
                <w:iCs/>
                <w:spacing w:val="-2"/>
                <w:lang w:val="en-GB"/>
              </w:rPr>
            </w:pPr>
            <w:r w:rsidRPr="001A1FB9">
              <w:rPr>
                <w:b/>
                <w:bCs/>
                <w:iCs/>
                <w:spacing w:val="-2"/>
                <w:lang w:val="en-GB"/>
              </w:rPr>
              <w:t xml:space="preserve">Nombre: </w:t>
            </w:r>
          </w:p>
          <w:p w14:paraId="09F0931D" w14:textId="77777777" w:rsidR="00D80DF0" w:rsidRPr="001A1FB9" w:rsidRDefault="00D80DF0">
            <w:pPr>
              <w:suppressAutoHyphens/>
              <w:spacing w:after="71"/>
              <w:rPr>
                <w:b/>
                <w:bCs/>
                <w:iCs/>
                <w:spacing w:val="-2"/>
                <w:lang w:val="en-GB"/>
              </w:rPr>
            </w:pPr>
          </w:p>
        </w:tc>
        <w:tc>
          <w:tcPr>
            <w:tcW w:w="3690" w:type="dxa"/>
            <w:tcBorders>
              <w:top w:val="single" w:sz="6" w:space="0" w:color="auto"/>
              <w:left w:val="single" w:sz="6" w:space="0" w:color="auto"/>
              <w:right w:val="single" w:sz="6" w:space="0" w:color="auto"/>
            </w:tcBorders>
          </w:tcPr>
          <w:p w14:paraId="6D488358" w14:textId="77777777" w:rsidR="00D80DF0" w:rsidRPr="001A1FB9" w:rsidRDefault="00FB7B21">
            <w:pPr>
              <w:suppressAutoHyphens/>
              <w:spacing w:before="60" w:after="120"/>
              <w:rPr>
                <w:b/>
                <w:bCs/>
                <w:iCs/>
                <w:spacing w:val="-2"/>
                <w:lang w:val="en-GB"/>
              </w:rPr>
            </w:pPr>
            <w:r w:rsidRPr="001A1FB9">
              <w:rPr>
                <w:b/>
                <w:bCs/>
                <w:iCs/>
                <w:spacing w:val="-2"/>
                <w:lang w:val="en-GB"/>
              </w:rPr>
              <w:t>Fecha de nacimiento:</w:t>
            </w:r>
          </w:p>
        </w:tc>
      </w:tr>
      <w:tr w:rsidR="00D80DF0" w:rsidRPr="001A1FB9" w14:paraId="54039C63" w14:textId="77777777">
        <w:trPr>
          <w:cantSplit/>
        </w:trPr>
        <w:tc>
          <w:tcPr>
            <w:tcW w:w="1440" w:type="dxa"/>
            <w:tcBorders>
              <w:left w:val="single" w:sz="6" w:space="0" w:color="auto"/>
            </w:tcBorders>
          </w:tcPr>
          <w:p w14:paraId="66D33D64" w14:textId="77777777" w:rsidR="00D80DF0" w:rsidRPr="001A1FB9" w:rsidRDefault="00D80DF0">
            <w:pPr>
              <w:suppressAutoHyphens/>
              <w:spacing w:after="71"/>
              <w:rPr>
                <w:b/>
                <w:bCs/>
                <w:iCs/>
                <w:spacing w:val="-2"/>
                <w:lang w:val="en-GB"/>
              </w:rPr>
            </w:pPr>
          </w:p>
        </w:tc>
        <w:tc>
          <w:tcPr>
            <w:tcW w:w="7650" w:type="dxa"/>
            <w:gridSpan w:val="2"/>
            <w:tcBorders>
              <w:top w:val="single" w:sz="6" w:space="0" w:color="auto"/>
              <w:left w:val="single" w:sz="6" w:space="0" w:color="auto"/>
              <w:right w:val="single" w:sz="6" w:space="0" w:color="auto"/>
            </w:tcBorders>
          </w:tcPr>
          <w:p w14:paraId="50E71EDC" w14:textId="77777777" w:rsidR="00D80DF0" w:rsidRPr="001A1FB9" w:rsidRDefault="00FB7B21">
            <w:pPr>
              <w:suppressAutoHyphens/>
              <w:spacing w:before="60" w:after="120"/>
              <w:rPr>
                <w:b/>
                <w:bCs/>
                <w:iCs/>
                <w:spacing w:val="-2"/>
                <w:lang w:val="en-GB"/>
              </w:rPr>
            </w:pPr>
            <w:r w:rsidRPr="001A1FB9">
              <w:rPr>
                <w:b/>
                <w:bCs/>
                <w:iCs/>
                <w:spacing w:val="-2"/>
                <w:lang w:val="en-GB"/>
              </w:rPr>
              <w:t>Calificaciones profesionales:</w:t>
            </w:r>
          </w:p>
          <w:p w14:paraId="4D97CF96" w14:textId="77777777" w:rsidR="00D80DF0" w:rsidRPr="001A1FB9" w:rsidRDefault="00D80DF0">
            <w:pPr>
              <w:suppressAutoHyphens/>
              <w:spacing w:before="60" w:after="120"/>
              <w:rPr>
                <w:b/>
                <w:bCs/>
                <w:iCs/>
                <w:spacing w:val="-2"/>
                <w:lang w:val="en-GB"/>
              </w:rPr>
            </w:pPr>
          </w:p>
        </w:tc>
      </w:tr>
      <w:tr w:rsidR="00D80DF0" w:rsidRPr="001A1FB9" w14:paraId="765564C7" w14:textId="77777777">
        <w:trPr>
          <w:cantSplit/>
        </w:trPr>
        <w:tc>
          <w:tcPr>
            <w:tcW w:w="1440" w:type="dxa"/>
            <w:tcBorders>
              <w:top w:val="single" w:sz="6" w:space="0" w:color="auto"/>
              <w:left w:val="single" w:sz="6" w:space="0" w:color="auto"/>
            </w:tcBorders>
          </w:tcPr>
          <w:p w14:paraId="29935536" w14:textId="77777777" w:rsidR="00D80DF0" w:rsidRPr="001A1FB9" w:rsidRDefault="00FB7B21">
            <w:pPr>
              <w:suppressAutoHyphens/>
              <w:spacing w:before="60" w:after="120"/>
              <w:rPr>
                <w:b/>
                <w:bCs/>
                <w:iCs/>
                <w:spacing w:val="-2"/>
                <w:lang w:val="en-GB"/>
              </w:rPr>
            </w:pPr>
            <w:r w:rsidRPr="001A1FB9">
              <w:rPr>
                <w:b/>
                <w:bCs/>
                <w:iCs/>
                <w:spacing w:val="-2"/>
              </w:rPr>
              <w:t>Empleo actual</w:t>
            </w:r>
          </w:p>
        </w:tc>
        <w:tc>
          <w:tcPr>
            <w:tcW w:w="7650" w:type="dxa"/>
            <w:gridSpan w:val="2"/>
            <w:tcBorders>
              <w:top w:val="single" w:sz="6" w:space="0" w:color="auto"/>
              <w:left w:val="single" w:sz="6" w:space="0" w:color="auto"/>
              <w:right w:val="single" w:sz="6" w:space="0" w:color="auto"/>
            </w:tcBorders>
          </w:tcPr>
          <w:p w14:paraId="1438CAE4" w14:textId="77777777" w:rsidR="00D80DF0" w:rsidRPr="001A1FB9" w:rsidRDefault="00FB7B21">
            <w:pPr>
              <w:suppressAutoHyphens/>
              <w:spacing w:before="60" w:after="120"/>
              <w:rPr>
                <w:b/>
                <w:bCs/>
                <w:iCs/>
                <w:spacing w:val="-2"/>
              </w:rPr>
            </w:pPr>
            <w:r w:rsidRPr="001A1FB9">
              <w:rPr>
                <w:b/>
                <w:bCs/>
                <w:iCs/>
                <w:spacing w:val="-2"/>
              </w:rPr>
              <w:t>Nombre del contratante:</w:t>
            </w:r>
          </w:p>
          <w:p w14:paraId="61CC513C" w14:textId="77777777" w:rsidR="00D80DF0" w:rsidRPr="001A1FB9" w:rsidRDefault="00D80DF0">
            <w:pPr>
              <w:suppressAutoHyphens/>
              <w:spacing w:after="71"/>
              <w:rPr>
                <w:b/>
                <w:bCs/>
                <w:iCs/>
                <w:spacing w:val="-2"/>
                <w:lang w:val="en-GB"/>
              </w:rPr>
            </w:pPr>
          </w:p>
        </w:tc>
      </w:tr>
      <w:tr w:rsidR="00D80DF0" w:rsidRPr="001A1FB9" w14:paraId="423E3FF6" w14:textId="77777777">
        <w:trPr>
          <w:cantSplit/>
        </w:trPr>
        <w:tc>
          <w:tcPr>
            <w:tcW w:w="1440" w:type="dxa"/>
            <w:tcBorders>
              <w:left w:val="single" w:sz="6" w:space="0" w:color="auto"/>
            </w:tcBorders>
          </w:tcPr>
          <w:p w14:paraId="45081B68" w14:textId="77777777" w:rsidR="00D80DF0" w:rsidRPr="001A1FB9" w:rsidRDefault="00D80DF0">
            <w:pPr>
              <w:suppressAutoHyphens/>
              <w:spacing w:after="71"/>
              <w:rPr>
                <w:b/>
                <w:bCs/>
                <w:iCs/>
                <w:spacing w:val="-2"/>
                <w:lang w:val="en-GB"/>
              </w:rPr>
            </w:pPr>
          </w:p>
        </w:tc>
        <w:tc>
          <w:tcPr>
            <w:tcW w:w="7650" w:type="dxa"/>
            <w:gridSpan w:val="2"/>
            <w:tcBorders>
              <w:top w:val="single" w:sz="6" w:space="0" w:color="auto"/>
              <w:left w:val="single" w:sz="6" w:space="0" w:color="auto"/>
              <w:right w:val="single" w:sz="6" w:space="0" w:color="auto"/>
            </w:tcBorders>
          </w:tcPr>
          <w:p w14:paraId="63103B06" w14:textId="77777777" w:rsidR="00D80DF0" w:rsidRPr="001A1FB9" w:rsidRDefault="00FB7B21">
            <w:pPr>
              <w:suppressAutoHyphens/>
              <w:spacing w:before="60" w:after="120"/>
              <w:rPr>
                <w:b/>
                <w:bCs/>
                <w:iCs/>
                <w:spacing w:val="-2"/>
              </w:rPr>
            </w:pPr>
            <w:r w:rsidRPr="001A1FB9">
              <w:rPr>
                <w:b/>
                <w:bCs/>
                <w:iCs/>
                <w:spacing w:val="-2"/>
              </w:rPr>
              <w:t>Dirección del contratante:</w:t>
            </w:r>
          </w:p>
          <w:p w14:paraId="00B531A5" w14:textId="77777777" w:rsidR="00D80DF0" w:rsidRPr="001A1FB9" w:rsidRDefault="00D80DF0">
            <w:pPr>
              <w:suppressAutoHyphens/>
              <w:spacing w:before="60" w:after="120"/>
              <w:rPr>
                <w:b/>
                <w:bCs/>
                <w:iCs/>
                <w:spacing w:val="-2"/>
                <w:lang w:val="en-GB"/>
              </w:rPr>
            </w:pPr>
          </w:p>
        </w:tc>
      </w:tr>
      <w:tr w:rsidR="00D80DF0" w:rsidRPr="001A1FB9" w14:paraId="29C3E42A" w14:textId="77777777">
        <w:trPr>
          <w:cantSplit/>
        </w:trPr>
        <w:tc>
          <w:tcPr>
            <w:tcW w:w="1440" w:type="dxa"/>
            <w:tcBorders>
              <w:left w:val="single" w:sz="6" w:space="0" w:color="auto"/>
            </w:tcBorders>
          </w:tcPr>
          <w:p w14:paraId="6928A2F9" w14:textId="77777777" w:rsidR="00D80DF0" w:rsidRPr="001A1FB9" w:rsidRDefault="00D80DF0">
            <w:pPr>
              <w:suppressAutoHyphens/>
              <w:spacing w:after="71"/>
              <w:rPr>
                <w:b/>
                <w:bCs/>
                <w:iCs/>
                <w:spacing w:val="-2"/>
                <w:lang w:val="en-GB"/>
              </w:rPr>
            </w:pPr>
          </w:p>
        </w:tc>
        <w:tc>
          <w:tcPr>
            <w:tcW w:w="3960" w:type="dxa"/>
            <w:tcBorders>
              <w:top w:val="single" w:sz="6" w:space="0" w:color="auto"/>
              <w:left w:val="single" w:sz="6" w:space="0" w:color="auto"/>
            </w:tcBorders>
          </w:tcPr>
          <w:p w14:paraId="57011142" w14:textId="77777777" w:rsidR="00D80DF0" w:rsidRPr="001A1FB9" w:rsidRDefault="00FB7B21">
            <w:pPr>
              <w:suppressAutoHyphens/>
              <w:spacing w:before="60" w:after="120"/>
              <w:rPr>
                <w:b/>
                <w:bCs/>
                <w:iCs/>
                <w:spacing w:val="-2"/>
              </w:rPr>
            </w:pPr>
            <w:r w:rsidRPr="001A1FB9">
              <w:rPr>
                <w:b/>
                <w:bCs/>
                <w:iCs/>
                <w:spacing w:val="-2"/>
              </w:rPr>
              <w:t>Teléfono:</w:t>
            </w:r>
          </w:p>
          <w:p w14:paraId="5EFFF2E8" w14:textId="77777777" w:rsidR="00D80DF0" w:rsidRPr="001A1FB9" w:rsidRDefault="00D80DF0">
            <w:pPr>
              <w:suppressAutoHyphens/>
              <w:spacing w:before="60" w:after="120"/>
              <w:rPr>
                <w:b/>
                <w:bCs/>
                <w:iCs/>
                <w:spacing w:val="-2"/>
                <w:lang w:val="en-GB"/>
              </w:rPr>
            </w:pPr>
          </w:p>
        </w:tc>
        <w:tc>
          <w:tcPr>
            <w:tcW w:w="3690" w:type="dxa"/>
            <w:tcBorders>
              <w:top w:val="single" w:sz="6" w:space="0" w:color="auto"/>
              <w:left w:val="single" w:sz="6" w:space="0" w:color="auto"/>
              <w:right w:val="single" w:sz="6" w:space="0" w:color="auto"/>
            </w:tcBorders>
          </w:tcPr>
          <w:p w14:paraId="1C1697A2" w14:textId="77777777" w:rsidR="00D80DF0" w:rsidRPr="001A1FB9" w:rsidRDefault="00FB7B21">
            <w:pPr>
              <w:suppressAutoHyphens/>
              <w:spacing w:before="60" w:after="120"/>
              <w:jc w:val="left"/>
              <w:rPr>
                <w:b/>
                <w:bCs/>
                <w:iCs/>
                <w:spacing w:val="-2"/>
                <w:lang w:val="es-ES"/>
              </w:rPr>
            </w:pPr>
            <w:r w:rsidRPr="001A1FB9">
              <w:rPr>
                <w:b/>
                <w:bCs/>
                <w:iCs/>
                <w:spacing w:val="-2"/>
              </w:rPr>
              <w:t>Persona de contacto (gerente / oficial de personal):</w:t>
            </w:r>
          </w:p>
        </w:tc>
      </w:tr>
      <w:tr w:rsidR="00D80DF0" w:rsidRPr="001A1FB9" w14:paraId="2A81E352" w14:textId="77777777">
        <w:trPr>
          <w:cantSplit/>
        </w:trPr>
        <w:tc>
          <w:tcPr>
            <w:tcW w:w="1440" w:type="dxa"/>
            <w:tcBorders>
              <w:left w:val="single" w:sz="6" w:space="0" w:color="auto"/>
            </w:tcBorders>
          </w:tcPr>
          <w:p w14:paraId="5B14EF94" w14:textId="77777777" w:rsidR="00D80DF0" w:rsidRPr="001A1FB9" w:rsidRDefault="00D80DF0">
            <w:pPr>
              <w:suppressAutoHyphens/>
              <w:spacing w:after="71"/>
              <w:rPr>
                <w:b/>
                <w:bCs/>
                <w:iCs/>
                <w:spacing w:val="-2"/>
                <w:lang w:val="es-ES"/>
              </w:rPr>
            </w:pPr>
          </w:p>
        </w:tc>
        <w:tc>
          <w:tcPr>
            <w:tcW w:w="3960" w:type="dxa"/>
            <w:tcBorders>
              <w:top w:val="single" w:sz="6" w:space="0" w:color="auto"/>
              <w:left w:val="single" w:sz="6" w:space="0" w:color="auto"/>
            </w:tcBorders>
          </w:tcPr>
          <w:p w14:paraId="4D37F62E" w14:textId="77777777" w:rsidR="00D80DF0" w:rsidRPr="001A1FB9" w:rsidRDefault="00FB7B21">
            <w:pPr>
              <w:suppressAutoHyphens/>
              <w:spacing w:before="60" w:after="120"/>
              <w:rPr>
                <w:b/>
                <w:bCs/>
                <w:iCs/>
                <w:spacing w:val="-2"/>
              </w:rPr>
            </w:pPr>
            <w:r w:rsidRPr="001A1FB9">
              <w:rPr>
                <w:b/>
                <w:bCs/>
                <w:iCs/>
                <w:spacing w:val="-2"/>
              </w:rPr>
              <w:t>Fax:</w:t>
            </w:r>
          </w:p>
          <w:p w14:paraId="76EC0E63" w14:textId="77777777" w:rsidR="00D80DF0" w:rsidRPr="001A1FB9" w:rsidRDefault="00D80DF0">
            <w:pPr>
              <w:suppressAutoHyphens/>
              <w:spacing w:before="60" w:after="120"/>
              <w:rPr>
                <w:b/>
                <w:bCs/>
                <w:iCs/>
                <w:spacing w:val="-2"/>
                <w:lang w:val="en-GB"/>
              </w:rPr>
            </w:pPr>
          </w:p>
        </w:tc>
        <w:tc>
          <w:tcPr>
            <w:tcW w:w="3690" w:type="dxa"/>
            <w:tcBorders>
              <w:top w:val="single" w:sz="6" w:space="0" w:color="auto"/>
              <w:left w:val="single" w:sz="6" w:space="0" w:color="auto"/>
              <w:right w:val="single" w:sz="6" w:space="0" w:color="auto"/>
            </w:tcBorders>
          </w:tcPr>
          <w:p w14:paraId="58F0D756" w14:textId="77777777" w:rsidR="00D80DF0" w:rsidRPr="001A1FB9" w:rsidRDefault="00FB7B21">
            <w:pPr>
              <w:suppressAutoHyphens/>
              <w:spacing w:before="60" w:after="120"/>
              <w:rPr>
                <w:b/>
                <w:bCs/>
                <w:iCs/>
                <w:spacing w:val="-2"/>
                <w:lang w:val="en-GB"/>
              </w:rPr>
            </w:pPr>
            <w:r w:rsidRPr="001A1FB9">
              <w:rPr>
                <w:b/>
                <w:bCs/>
                <w:iCs/>
                <w:spacing w:val="-2"/>
              </w:rPr>
              <w:t>E-mail:</w:t>
            </w:r>
          </w:p>
        </w:tc>
      </w:tr>
      <w:tr w:rsidR="00D80DF0" w:rsidRPr="001A1FB9" w14:paraId="3171A06A" w14:textId="77777777">
        <w:trPr>
          <w:cantSplit/>
        </w:trPr>
        <w:tc>
          <w:tcPr>
            <w:tcW w:w="1440" w:type="dxa"/>
            <w:tcBorders>
              <w:left w:val="single" w:sz="6" w:space="0" w:color="auto"/>
              <w:bottom w:val="single" w:sz="6" w:space="0" w:color="auto"/>
            </w:tcBorders>
          </w:tcPr>
          <w:p w14:paraId="53FA9BE7" w14:textId="77777777" w:rsidR="00D80DF0" w:rsidRPr="001A1FB9" w:rsidRDefault="00D80DF0">
            <w:pPr>
              <w:suppressAutoHyphens/>
              <w:spacing w:after="71"/>
              <w:rPr>
                <w:b/>
                <w:bCs/>
                <w:iCs/>
                <w:spacing w:val="-2"/>
                <w:lang w:val="en-GB"/>
              </w:rPr>
            </w:pPr>
          </w:p>
        </w:tc>
        <w:tc>
          <w:tcPr>
            <w:tcW w:w="3960" w:type="dxa"/>
            <w:tcBorders>
              <w:top w:val="single" w:sz="6" w:space="0" w:color="auto"/>
              <w:left w:val="single" w:sz="6" w:space="0" w:color="auto"/>
              <w:bottom w:val="single" w:sz="6" w:space="0" w:color="auto"/>
            </w:tcBorders>
          </w:tcPr>
          <w:p w14:paraId="503BC1F6" w14:textId="77777777" w:rsidR="00D80DF0" w:rsidRPr="001A1FB9" w:rsidRDefault="00FB7B21">
            <w:pPr>
              <w:suppressAutoHyphens/>
              <w:spacing w:before="60" w:after="120"/>
              <w:rPr>
                <w:b/>
                <w:bCs/>
                <w:iCs/>
                <w:spacing w:val="-2"/>
              </w:rPr>
            </w:pPr>
            <w:r w:rsidRPr="001A1FB9">
              <w:rPr>
                <w:b/>
                <w:bCs/>
                <w:iCs/>
                <w:spacing w:val="-2"/>
              </w:rPr>
              <w:t>Cargo actual:</w:t>
            </w:r>
          </w:p>
          <w:p w14:paraId="1F8CDA6D" w14:textId="77777777" w:rsidR="00D80DF0" w:rsidRPr="001A1FB9" w:rsidRDefault="00D80DF0">
            <w:pPr>
              <w:suppressAutoHyphens/>
              <w:spacing w:before="60" w:after="120"/>
              <w:rPr>
                <w:b/>
                <w:bCs/>
                <w:iCs/>
                <w:spacing w:val="-2"/>
                <w:lang w:val="en-GB"/>
              </w:rPr>
            </w:pPr>
          </w:p>
        </w:tc>
        <w:tc>
          <w:tcPr>
            <w:tcW w:w="3690" w:type="dxa"/>
            <w:tcBorders>
              <w:top w:val="single" w:sz="6" w:space="0" w:color="auto"/>
              <w:left w:val="single" w:sz="6" w:space="0" w:color="auto"/>
              <w:bottom w:val="single" w:sz="6" w:space="0" w:color="auto"/>
              <w:right w:val="single" w:sz="6" w:space="0" w:color="auto"/>
            </w:tcBorders>
          </w:tcPr>
          <w:p w14:paraId="79A45C30" w14:textId="77777777" w:rsidR="00D80DF0" w:rsidRPr="001A1FB9" w:rsidRDefault="00FB7B21">
            <w:pPr>
              <w:suppressAutoHyphens/>
              <w:spacing w:before="60" w:after="120"/>
              <w:rPr>
                <w:b/>
                <w:bCs/>
                <w:iCs/>
                <w:spacing w:val="-2"/>
                <w:lang w:val="es-ES"/>
              </w:rPr>
            </w:pPr>
            <w:r w:rsidRPr="001A1FB9">
              <w:rPr>
                <w:b/>
                <w:bCs/>
                <w:iCs/>
                <w:spacing w:val="-2"/>
              </w:rPr>
              <w:t>Años con el contratante actual:</w:t>
            </w:r>
          </w:p>
        </w:tc>
      </w:tr>
    </w:tbl>
    <w:p w14:paraId="6F23C976" w14:textId="77777777" w:rsidR="00D80DF0" w:rsidRPr="001A1FB9" w:rsidRDefault="00D80DF0">
      <w:pPr>
        <w:suppressAutoHyphens/>
        <w:rPr>
          <w:i/>
          <w:spacing w:val="-2"/>
          <w:lang w:val="es-ES"/>
        </w:rPr>
      </w:pPr>
    </w:p>
    <w:p w14:paraId="4AF4B498" w14:textId="77777777" w:rsidR="00D80DF0" w:rsidRPr="001A1FB9" w:rsidRDefault="00FB7B21">
      <w:pPr>
        <w:jc w:val="left"/>
        <w:rPr>
          <w:iCs/>
          <w:spacing w:val="-2"/>
          <w:lang w:val="es-ES" w:eastAsia="ja-JP"/>
        </w:rPr>
      </w:pPr>
      <w:r w:rsidRPr="001A1FB9">
        <w:rPr>
          <w:iCs/>
          <w:spacing w:val="-2"/>
          <w:lang w:val="es-ES"/>
        </w:rPr>
        <w:br w:type="page"/>
      </w:r>
    </w:p>
    <w:p w14:paraId="28C10775" w14:textId="77777777" w:rsidR="00D80DF0" w:rsidRPr="001A1FB9" w:rsidRDefault="00FB7B21">
      <w:pPr>
        <w:rPr>
          <w:i/>
          <w:iCs/>
          <w:spacing w:val="-2"/>
          <w:lang w:val="es-ES" w:eastAsia="ja-JP"/>
        </w:rPr>
      </w:pPr>
      <w:r w:rsidRPr="001A1FB9">
        <w:rPr>
          <w:iCs/>
          <w:spacing w:val="-2"/>
          <w:lang w:val="es-ES" w:eastAsia="ja-JP"/>
        </w:rPr>
        <w:t>[</w:t>
      </w:r>
      <w:r w:rsidRPr="001A1FB9">
        <w:rPr>
          <w:i/>
          <w:iCs/>
          <w:spacing w:val="-2"/>
          <w:lang w:eastAsia="ja-JP"/>
        </w:rPr>
        <w:t>El Licitante resumirá la experiencia profesional de los últimos 20 años, en orden cronológico inverso. Indicar experiencia particular, técnica y gerencial pertinente al cargo del personal propuesto</w:t>
      </w:r>
      <w:r w:rsidRPr="001A1FB9">
        <w:rPr>
          <w:i/>
          <w:iCs/>
          <w:spacing w:val="-2"/>
          <w:lang w:val="es-ES"/>
        </w:rPr>
        <w:t>.</w:t>
      </w:r>
      <w:r w:rsidRPr="001A1FB9">
        <w:rPr>
          <w:iCs/>
          <w:spacing w:val="-2"/>
          <w:lang w:val="es-ES" w:eastAsia="ja-JP"/>
        </w:rPr>
        <w:t>]</w:t>
      </w:r>
    </w:p>
    <w:p w14:paraId="1047DDFC" w14:textId="77777777" w:rsidR="00D80DF0" w:rsidRPr="001A1FB9" w:rsidRDefault="00D80DF0">
      <w:pPr>
        <w:suppressAutoHyphens/>
        <w:rPr>
          <w:i/>
          <w:spacing w:val="-2"/>
          <w:lang w:val="es-ES"/>
        </w:rPr>
      </w:pPr>
    </w:p>
    <w:tbl>
      <w:tblPr>
        <w:tblW w:w="9090" w:type="dxa"/>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D80DF0" w:rsidRPr="001A1FB9" w14:paraId="23BF04E6" w14:textId="77777777">
        <w:trPr>
          <w:cantSplit/>
          <w:tblHeader/>
        </w:trPr>
        <w:tc>
          <w:tcPr>
            <w:tcW w:w="1080" w:type="dxa"/>
            <w:tcBorders>
              <w:top w:val="single" w:sz="6" w:space="0" w:color="auto"/>
              <w:left w:val="single" w:sz="6" w:space="0" w:color="auto"/>
            </w:tcBorders>
          </w:tcPr>
          <w:p w14:paraId="301BD527" w14:textId="77777777" w:rsidR="00D80DF0" w:rsidRPr="001A1FB9" w:rsidRDefault="00FB7B21">
            <w:pPr>
              <w:suppressAutoHyphens/>
              <w:spacing w:before="60" w:after="60"/>
              <w:jc w:val="center"/>
              <w:rPr>
                <w:b/>
                <w:bCs/>
                <w:iCs/>
                <w:spacing w:val="-2"/>
                <w:lang w:val="en-GB"/>
              </w:rPr>
            </w:pPr>
            <w:r w:rsidRPr="001A1FB9">
              <w:rPr>
                <w:b/>
                <w:bCs/>
                <w:iCs/>
                <w:spacing w:val="-2"/>
              </w:rPr>
              <w:t>Desde</w:t>
            </w:r>
          </w:p>
        </w:tc>
        <w:tc>
          <w:tcPr>
            <w:tcW w:w="1080" w:type="dxa"/>
            <w:tcBorders>
              <w:top w:val="single" w:sz="6" w:space="0" w:color="auto"/>
              <w:left w:val="single" w:sz="6" w:space="0" w:color="auto"/>
            </w:tcBorders>
          </w:tcPr>
          <w:p w14:paraId="36CD1362" w14:textId="77777777" w:rsidR="00D80DF0" w:rsidRPr="001A1FB9" w:rsidRDefault="00FB7B21">
            <w:pPr>
              <w:suppressAutoHyphens/>
              <w:spacing w:before="60" w:after="60"/>
              <w:jc w:val="center"/>
              <w:rPr>
                <w:b/>
                <w:bCs/>
                <w:iCs/>
                <w:spacing w:val="-2"/>
                <w:lang w:val="en-GB"/>
              </w:rPr>
            </w:pPr>
            <w:r w:rsidRPr="001A1FB9">
              <w:rPr>
                <w:b/>
                <w:bCs/>
                <w:iCs/>
                <w:spacing w:val="-2"/>
              </w:rPr>
              <w:t>Hasta</w:t>
            </w:r>
          </w:p>
        </w:tc>
        <w:tc>
          <w:tcPr>
            <w:tcW w:w="6930" w:type="dxa"/>
            <w:tcBorders>
              <w:top w:val="single" w:sz="6" w:space="0" w:color="auto"/>
              <w:left w:val="single" w:sz="6" w:space="0" w:color="auto"/>
              <w:right w:val="single" w:sz="6" w:space="0" w:color="auto"/>
            </w:tcBorders>
          </w:tcPr>
          <w:p w14:paraId="746D64C0" w14:textId="77777777" w:rsidR="00D80DF0" w:rsidRPr="001A1FB9" w:rsidRDefault="00FB7B21">
            <w:pPr>
              <w:suppressAutoHyphens/>
              <w:spacing w:before="60" w:after="60"/>
              <w:jc w:val="center"/>
              <w:rPr>
                <w:b/>
                <w:bCs/>
                <w:iCs/>
                <w:spacing w:val="-2"/>
                <w:lang w:val="es-ES"/>
              </w:rPr>
            </w:pPr>
            <w:r w:rsidRPr="001A1FB9">
              <w:rPr>
                <w:b/>
                <w:bCs/>
                <w:iCs/>
                <w:spacing w:val="-2"/>
              </w:rPr>
              <w:t>Experiencia técnica y gerencial relevante</w:t>
            </w:r>
          </w:p>
        </w:tc>
      </w:tr>
      <w:tr w:rsidR="00D80DF0" w:rsidRPr="001A1FB9" w14:paraId="0B5BA45D" w14:textId="77777777">
        <w:trPr>
          <w:cantSplit/>
        </w:trPr>
        <w:tc>
          <w:tcPr>
            <w:tcW w:w="1080" w:type="dxa"/>
            <w:vMerge w:val="restart"/>
            <w:tcBorders>
              <w:top w:val="single" w:sz="6" w:space="0" w:color="auto"/>
              <w:left w:val="single" w:sz="6" w:space="0" w:color="auto"/>
            </w:tcBorders>
          </w:tcPr>
          <w:p w14:paraId="722BBBCD" w14:textId="77777777" w:rsidR="00D80DF0" w:rsidRPr="001A1FB9" w:rsidRDefault="00D80DF0">
            <w:pPr>
              <w:suppressAutoHyphens/>
              <w:spacing w:after="71"/>
              <w:rPr>
                <w:i/>
                <w:spacing w:val="-2"/>
                <w:lang w:val="es-ES"/>
              </w:rPr>
            </w:pPr>
          </w:p>
        </w:tc>
        <w:tc>
          <w:tcPr>
            <w:tcW w:w="1080" w:type="dxa"/>
            <w:vMerge w:val="restart"/>
            <w:tcBorders>
              <w:top w:val="single" w:sz="6" w:space="0" w:color="auto"/>
              <w:left w:val="single" w:sz="6" w:space="0" w:color="auto"/>
            </w:tcBorders>
          </w:tcPr>
          <w:p w14:paraId="12D095EC" w14:textId="77777777" w:rsidR="00D80DF0" w:rsidRPr="001A1FB9" w:rsidRDefault="00D80DF0">
            <w:pPr>
              <w:suppressAutoHyphens/>
              <w:spacing w:after="71"/>
              <w:rPr>
                <w:i/>
                <w:spacing w:val="-2"/>
                <w:lang w:val="es-ES"/>
              </w:rPr>
            </w:pPr>
          </w:p>
        </w:tc>
        <w:tc>
          <w:tcPr>
            <w:tcW w:w="6930" w:type="dxa"/>
            <w:tcBorders>
              <w:top w:val="single" w:sz="6" w:space="0" w:color="auto"/>
              <w:left w:val="single" w:sz="6" w:space="0" w:color="auto"/>
              <w:bottom w:val="dotted" w:sz="4" w:space="0" w:color="auto"/>
              <w:right w:val="single" w:sz="6" w:space="0" w:color="auto"/>
            </w:tcBorders>
          </w:tcPr>
          <w:p w14:paraId="67142851" w14:textId="77777777" w:rsidR="00D80DF0" w:rsidRPr="001A1FB9" w:rsidRDefault="00FB7B21">
            <w:pPr>
              <w:tabs>
                <w:tab w:val="left" w:pos="1032"/>
              </w:tabs>
              <w:suppressAutoHyphens/>
              <w:spacing w:after="71"/>
              <w:rPr>
                <w:spacing w:val="-2"/>
                <w:lang w:val="en-GB"/>
              </w:rPr>
            </w:pPr>
            <w:r w:rsidRPr="001A1FB9">
              <w:rPr>
                <w:spacing w:val="-2"/>
                <w:lang w:val="en-GB"/>
              </w:rPr>
              <w:t>Compañía   :</w:t>
            </w:r>
          </w:p>
        </w:tc>
      </w:tr>
      <w:tr w:rsidR="00D80DF0" w:rsidRPr="001A1FB9" w14:paraId="21E79959" w14:textId="77777777">
        <w:trPr>
          <w:cantSplit/>
        </w:trPr>
        <w:tc>
          <w:tcPr>
            <w:tcW w:w="1080" w:type="dxa"/>
            <w:vMerge/>
            <w:tcBorders>
              <w:left w:val="single" w:sz="6" w:space="0" w:color="auto"/>
            </w:tcBorders>
          </w:tcPr>
          <w:p w14:paraId="55BD3DB4" w14:textId="77777777" w:rsidR="00D80DF0" w:rsidRPr="001A1FB9" w:rsidRDefault="00D80DF0">
            <w:pPr>
              <w:suppressAutoHyphens/>
              <w:spacing w:after="71"/>
              <w:rPr>
                <w:i/>
                <w:spacing w:val="-2"/>
                <w:lang w:val="en-GB"/>
              </w:rPr>
            </w:pPr>
          </w:p>
        </w:tc>
        <w:tc>
          <w:tcPr>
            <w:tcW w:w="1080" w:type="dxa"/>
            <w:vMerge/>
            <w:tcBorders>
              <w:left w:val="single" w:sz="6" w:space="0" w:color="auto"/>
              <w:right w:val="single" w:sz="6" w:space="0" w:color="auto"/>
            </w:tcBorders>
          </w:tcPr>
          <w:p w14:paraId="57F50BE3" w14:textId="77777777" w:rsidR="00D80DF0" w:rsidRPr="001A1FB9" w:rsidRDefault="00D80DF0">
            <w:pPr>
              <w:suppressAutoHyphens/>
              <w:spacing w:after="71"/>
              <w:rPr>
                <w:i/>
                <w:spacing w:val="-2"/>
                <w:lang w:val="en-GB"/>
              </w:rPr>
            </w:pPr>
          </w:p>
        </w:tc>
        <w:tc>
          <w:tcPr>
            <w:tcW w:w="6930" w:type="dxa"/>
            <w:tcBorders>
              <w:top w:val="dotted" w:sz="4" w:space="0" w:color="auto"/>
              <w:left w:val="single" w:sz="6" w:space="0" w:color="auto"/>
              <w:bottom w:val="dotted" w:sz="4" w:space="0" w:color="auto"/>
              <w:right w:val="single" w:sz="6" w:space="0" w:color="auto"/>
            </w:tcBorders>
          </w:tcPr>
          <w:p w14:paraId="6ED5FA13" w14:textId="77777777" w:rsidR="00D80DF0" w:rsidRPr="001A1FB9" w:rsidRDefault="00FB7B21">
            <w:pPr>
              <w:tabs>
                <w:tab w:val="left" w:pos="1032"/>
              </w:tabs>
              <w:suppressAutoHyphens/>
              <w:spacing w:after="71"/>
              <w:rPr>
                <w:spacing w:val="-2"/>
                <w:lang w:val="en-GB"/>
              </w:rPr>
            </w:pPr>
            <w:r w:rsidRPr="001A1FB9">
              <w:rPr>
                <w:spacing w:val="-2"/>
                <w:lang w:val="en-GB"/>
              </w:rPr>
              <w:t>Proyecto     :</w:t>
            </w:r>
          </w:p>
        </w:tc>
      </w:tr>
      <w:tr w:rsidR="00D80DF0" w:rsidRPr="001A1FB9" w14:paraId="60E01AB1" w14:textId="77777777">
        <w:trPr>
          <w:cantSplit/>
        </w:trPr>
        <w:tc>
          <w:tcPr>
            <w:tcW w:w="1080" w:type="dxa"/>
            <w:vMerge/>
            <w:tcBorders>
              <w:left w:val="single" w:sz="6" w:space="0" w:color="auto"/>
            </w:tcBorders>
          </w:tcPr>
          <w:p w14:paraId="4CF2BB48" w14:textId="77777777" w:rsidR="00D80DF0" w:rsidRPr="001A1FB9" w:rsidRDefault="00D80DF0">
            <w:pPr>
              <w:suppressAutoHyphens/>
              <w:spacing w:after="71"/>
              <w:rPr>
                <w:i/>
                <w:spacing w:val="-2"/>
                <w:lang w:val="en-GB"/>
              </w:rPr>
            </w:pPr>
          </w:p>
        </w:tc>
        <w:tc>
          <w:tcPr>
            <w:tcW w:w="1080" w:type="dxa"/>
            <w:vMerge/>
            <w:tcBorders>
              <w:left w:val="single" w:sz="6" w:space="0" w:color="auto"/>
              <w:right w:val="single" w:sz="6" w:space="0" w:color="auto"/>
            </w:tcBorders>
          </w:tcPr>
          <w:p w14:paraId="17078BBB" w14:textId="77777777" w:rsidR="00D80DF0" w:rsidRPr="001A1FB9" w:rsidRDefault="00D80DF0">
            <w:pPr>
              <w:suppressAutoHyphens/>
              <w:spacing w:after="71"/>
              <w:rPr>
                <w:i/>
                <w:spacing w:val="-2"/>
                <w:lang w:val="en-GB"/>
              </w:rPr>
            </w:pPr>
          </w:p>
        </w:tc>
        <w:tc>
          <w:tcPr>
            <w:tcW w:w="6930" w:type="dxa"/>
            <w:tcBorders>
              <w:top w:val="dotted" w:sz="4" w:space="0" w:color="auto"/>
              <w:left w:val="single" w:sz="6" w:space="0" w:color="auto"/>
              <w:bottom w:val="dotted" w:sz="4" w:space="0" w:color="auto"/>
              <w:right w:val="single" w:sz="6" w:space="0" w:color="auto"/>
            </w:tcBorders>
          </w:tcPr>
          <w:p w14:paraId="17883EDB" w14:textId="77777777" w:rsidR="00D80DF0" w:rsidRPr="001A1FB9" w:rsidRDefault="00FB7B21">
            <w:pPr>
              <w:tabs>
                <w:tab w:val="left" w:pos="1032"/>
              </w:tabs>
              <w:suppressAutoHyphens/>
              <w:spacing w:after="71"/>
              <w:rPr>
                <w:spacing w:val="-2"/>
                <w:lang w:val="en-GB"/>
              </w:rPr>
            </w:pPr>
            <w:r w:rsidRPr="001A1FB9">
              <w:rPr>
                <w:spacing w:val="-2"/>
                <w:lang w:val="en-GB"/>
              </w:rPr>
              <w:t>Cargo         :</w:t>
            </w:r>
          </w:p>
        </w:tc>
      </w:tr>
      <w:tr w:rsidR="00D80DF0" w:rsidRPr="001A1FB9" w14:paraId="029DC42B" w14:textId="77777777">
        <w:trPr>
          <w:cantSplit/>
        </w:trPr>
        <w:tc>
          <w:tcPr>
            <w:tcW w:w="1080" w:type="dxa"/>
            <w:vMerge/>
            <w:tcBorders>
              <w:left w:val="single" w:sz="6" w:space="0" w:color="auto"/>
            </w:tcBorders>
          </w:tcPr>
          <w:p w14:paraId="106CEEEA" w14:textId="77777777" w:rsidR="00D80DF0" w:rsidRPr="001A1FB9" w:rsidRDefault="00D80DF0">
            <w:pPr>
              <w:suppressAutoHyphens/>
              <w:spacing w:after="71"/>
              <w:rPr>
                <w:i/>
                <w:spacing w:val="-2"/>
                <w:u w:val="single"/>
                <w:lang w:val="en-GB"/>
              </w:rPr>
            </w:pPr>
          </w:p>
        </w:tc>
        <w:tc>
          <w:tcPr>
            <w:tcW w:w="1080" w:type="dxa"/>
            <w:vMerge/>
            <w:tcBorders>
              <w:left w:val="single" w:sz="6" w:space="0" w:color="auto"/>
            </w:tcBorders>
          </w:tcPr>
          <w:p w14:paraId="3E164F17" w14:textId="77777777" w:rsidR="00D80DF0" w:rsidRPr="001A1FB9" w:rsidRDefault="00D80DF0">
            <w:pPr>
              <w:suppressAutoHyphens/>
              <w:spacing w:after="71"/>
              <w:rPr>
                <w:i/>
                <w:spacing w:val="-2"/>
                <w:lang w:val="en-GB"/>
              </w:rPr>
            </w:pPr>
          </w:p>
        </w:tc>
        <w:tc>
          <w:tcPr>
            <w:tcW w:w="6930" w:type="dxa"/>
            <w:tcBorders>
              <w:top w:val="dotted" w:sz="4" w:space="0" w:color="auto"/>
              <w:left w:val="single" w:sz="6" w:space="0" w:color="auto"/>
              <w:bottom w:val="dotted" w:sz="4" w:space="0" w:color="auto"/>
              <w:right w:val="single" w:sz="6" w:space="0" w:color="auto"/>
            </w:tcBorders>
          </w:tcPr>
          <w:p w14:paraId="78E4F527" w14:textId="77777777" w:rsidR="00D80DF0" w:rsidRPr="001A1FB9" w:rsidRDefault="00FB7B21">
            <w:pPr>
              <w:suppressAutoHyphens/>
              <w:spacing w:after="71"/>
              <w:rPr>
                <w:spacing w:val="-2"/>
                <w:lang w:val="en-GB"/>
              </w:rPr>
            </w:pPr>
            <w:r w:rsidRPr="001A1FB9">
              <w:rPr>
                <w:spacing w:val="-2"/>
                <w:lang w:val="en-GB"/>
              </w:rPr>
              <w:t>Experiencia:</w:t>
            </w:r>
          </w:p>
        </w:tc>
      </w:tr>
      <w:tr w:rsidR="00D80DF0" w:rsidRPr="001A1FB9" w14:paraId="38AF4100" w14:textId="77777777">
        <w:trPr>
          <w:cantSplit/>
        </w:trPr>
        <w:tc>
          <w:tcPr>
            <w:tcW w:w="1080" w:type="dxa"/>
            <w:vMerge/>
            <w:tcBorders>
              <w:left w:val="single" w:sz="6" w:space="0" w:color="auto"/>
            </w:tcBorders>
          </w:tcPr>
          <w:p w14:paraId="797B67C8" w14:textId="77777777" w:rsidR="00D80DF0" w:rsidRPr="001A1FB9" w:rsidRDefault="00D80DF0">
            <w:pPr>
              <w:suppressAutoHyphens/>
              <w:spacing w:after="71"/>
              <w:rPr>
                <w:i/>
                <w:spacing w:val="-2"/>
                <w:lang w:val="en-GB"/>
              </w:rPr>
            </w:pPr>
          </w:p>
        </w:tc>
        <w:tc>
          <w:tcPr>
            <w:tcW w:w="1080" w:type="dxa"/>
            <w:vMerge/>
            <w:tcBorders>
              <w:left w:val="single" w:sz="6" w:space="0" w:color="auto"/>
            </w:tcBorders>
          </w:tcPr>
          <w:p w14:paraId="0E494C69" w14:textId="77777777" w:rsidR="00D80DF0" w:rsidRPr="001A1FB9" w:rsidRDefault="00D80DF0">
            <w:pPr>
              <w:suppressAutoHyphens/>
              <w:spacing w:after="71"/>
              <w:rPr>
                <w:i/>
                <w:spacing w:val="-2"/>
                <w:lang w:val="en-GB"/>
              </w:rPr>
            </w:pPr>
          </w:p>
        </w:tc>
        <w:tc>
          <w:tcPr>
            <w:tcW w:w="6930" w:type="dxa"/>
            <w:tcBorders>
              <w:top w:val="dotted" w:sz="4" w:space="0" w:color="auto"/>
              <w:left w:val="single" w:sz="6" w:space="0" w:color="auto"/>
              <w:bottom w:val="dotted" w:sz="4" w:space="0" w:color="auto"/>
              <w:right w:val="single" w:sz="6" w:space="0" w:color="auto"/>
            </w:tcBorders>
          </w:tcPr>
          <w:p w14:paraId="2D052027" w14:textId="77777777" w:rsidR="00D80DF0" w:rsidRPr="001A1FB9" w:rsidRDefault="00D80DF0">
            <w:pPr>
              <w:suppressAutoHyphens/>
              <w:spacing w:after="71"/>
              <w:rPr>
                <w:i/>
                <w:spacing w:val="-2"/>
                <w:lang w:val="en-GB"/>
              </w:rPr>
            </w:pPr>
          </w:p>
        </w:tc>
      </w:tr>
      <w:tr w:rsidR="00D80DF0" w:rsidRPr="001A1FB9" w14:paraId="02161793" w14:textId="77777777">
        <w:trPr>
          <w:cantSplit/>
        </w:trPr>
        <w:tc>
          <w:tcPr>
            <w:tcW w:w="1080" w:type="dxa"/>
            <w:vMerge/>
            <w:tcBorders>
              <w:left w:val="single" w:sz="6" w:space="0" w:color="auto"/>
            </w:tcBorders>
          </w:tcPr>
          <w:p w14:paraId="365D65C2" w14:textId="77777777" w:rsidR="00D80DF0" w:rsidRPr="001A1FB9" w:rsidRDefault="00D80DF0">
            <w:pPr>
              <w:suppressAutoHyphens/>
              <w:spacing w:after="71"/>
              <w:rPr>
                <w:i/>
                <w:spacing w:val="-2"/>
                <w:lang w:val="en-GB"/>
              </w:rPr>
            </w:pPr>
          </w:p>
        </w:tc>
        <w:tc>
          <w:tcPr>
            <w:tcW w:w="1080" w:type="dxa"/>
            <w:vMerge/>
            <w:tcBorders>
              <w:left w:val="single" w:sz="6" w:space="0" w:color="auto"/>
            </w:tcBorders>
          </w:tcPr>
          <w:p w14:paraId="38158544" w14:textId="77777777" w:rsidR="00D80DF0" w:rsidRPr="001A1FB9" w:rsidRDefault="00D80DF0">
            <w:pPr>
              <w:suppressAutoHyphens/>
              <w:spacing w:after="71"/>
              <w:rPr>
                <w:i/>
                <w:spacing w:val="-2"/>
                <w:lang w:val="en-GB"/>
              </w:rPr>
            </w:pPr>
          </w:p>
        </w:tc>
        <w:tc>
          <w:tcPr>
            <w:tcW w:w="6930" w:type="dxa"/>
            <w:tcBorders>
              <w:left w:val="single" w:sz="6" w:space="0" w:color="auto"/>
              <w:right w:val="single" w:sz="6" w:space="0" w:color="auto"/>
            </w:tcBorders>
          </w:tcPr>
          <w:p w14:paraId="2CA6479D" w14:textId="77777777" w:rsidR="00D80DF0" w:rsidRPr="001A1FB9" w:rsidRDefault="00D80DF0">
            <w:pPr>
              <w:suppressAutoHyphens/>
              <w:spacing w:after="71"/>
              <w:rPr>
                <w:i/>
                <w:spacing w:val="-2"/>
                <w:lang w:val="en-GB"/>
              </w:rPr>
            </w:pPr>
          </w:p>
        </w:tc>
      </w:tr>
      <w:tr w:rsidR="00D80DF0" w:rsidRPr="001A1FB9" w14:paraId="2B43BBE0" w14:textId="77777777">
        <w:trPr>
          <w:cantSplit/>
        </w:trPr>
        <w:tc>
          <w:tcPr>
            <w:tcW w:w="1080" w:type="dxa"/>
            <w:vMerge/>
            <w:tcBorders>
              <w:left w:val="single" w:sz="6" w:space="0" w:color="auto"/>
              <w:bottom w:val="dotted" w:sz="4" w:space="0" w:color="auto"/>
            </w:tcBorders>
          </w:tcPr>
          <w:p w14:paraId="24930519" w14:textId="77777777" w:rsidR="00D80DF0" w:rsidRPr="001A1FB9" w:rsidRDefault="00D80DF0">
            <w:pPr>
              <w:suppressAutoHyphens/>
              <w:spacing w:after="71"/>
              <w:rPr>
                <w:i/>
                <w:spacing w:val="-2"/>
                <w:lang w:val="en-GB"/>
              </w:rPr>
            </w:pPr>
          </w:p>
        </w:tc>
        <w:tc>
          <w:tcPr>
            <w:tcW w:w="1080" w:type="dxa"/>
            <w:vMerge/>
            <w:tcBorders>
              <w:left w:val="single" w:sz="6" w:space="0" w:color="auto"/>
              <w:bottom w:val="dotted" w:sz="4" w:space="0" w:color="auto"/>
            </w:tcBorders>
          </w:tcPr>
          <w:p w14:paraId="37374762" w14:textId="77777777" w:rsidR="00D80DF0" w:rsidRPr="001A1FB9" w:rsidRDefault="00D80DF0">
            <w:pPr>
              <w:suppressAutoHyphens/>
              <w:spacing w:after="71"/>
              <w:rPr>
                <w:i/>
                <w:spacing w:val="-2"/>
                <w:lang w:val="en-GB"/>
              </w:rPr>
            </w:pPr>
          </w:p>
        </w:tc>
        <w:tc>
          <w:tcPr>
            <w:tcW w:w="6930" w:type="dxa"/>
            <w:tcBorders>
              <w:top w:val="dotted" w:sz="4" w:space="0" w:color="auto"/>
              <w:left w:val="single" w:sz="6" w:space="0" w:color="auto"/>
              <w:bottom w:val="dotted" w:sz="4" w:space="0" w:color="auto"/>
              <w:right w:val="single" w:sz="6" w:space="0" w:color="auto"/>
            </w:tcBorders>
          </w:tcPr>
          <w:p w14:paraId="5EBA4707" w14:textId="77777777" w:rsidR="00D80DF0" w:rsidRPr="001A1FB9" w:rsidRDefault="00D80DF0">
            <w:pPr>
              <w:suppressAutoHyphens/>
              <w:spacing w:after="71"/>
              <w:rPr>
                <w:i/>
                <w:spacing w:val="-2"/>
                <w:lang w:val="en-GB"/>
              </w:rPr>
            </w:pPr>
          </w:p>
        </w:tc>
      </w:tr>
      <w:tr w:rsidR="00D80DF0" w:rsidRPr="001A1FB9" w14:paraId="5C2C555D" w14:textId="77777777">
        <w:trPr>
          <w:cantSplit/>
        </w:trPr>
        <w:tc>
          <w:tcPr>
            <w:tcW w:w="1080" w:type="dxa"/>
            <w:vMerge w:val="restart"/>
            <w:tcBorders>
              <w:top w:val="single" w:sz="6" w:space="0" w:color="auto"/>
              <w:left w:val="single" w:sz="6" w:space="0" w:color="auto"/>
            </w:tcBorders>
          </w:tcPr>
          <w:p w14:paraId="608B3C2B" w14:textId="77777777" w:rsidR="00D80DF0" w:rsidRPr="001A1FB9" w:rsidRDefault="00D80DF0">
            <w:pPr>
              <w:suppressAutoHyphens/>
              <w:spacing w:after="71"/>
              <w:rPr>
                <w:i/>
                <w:spacing w:val="-2"/>
                <w:lang w:val="en-GB"/>
              </w:rPr>
            </w:pPr>
          </w:p>
        </w:tc>
        <w:tc>
          <w:tcPr>
            <w:tcW w:w="1080" w:type="dxa"/>
            <w:vMerge w:val="restart"/>
            <w:tcBorders>
              <w:top w:val="single" w:sz="6" w:space="0" w:color="auto"/>
              <w:left w:val="single" w:sz="6" w:space="0" w:color="auto"/>
            </w:tcBorders>
          </w:tcPr>
          <w:p w14:paraId="58901583" w14:textId="77777777" w:rsidR="00D80DF0" w:rsidRPr="001A1FB9" w:rsidRDefault="00D80DF0">
            <w:pPr>
              <w:suppressAutoHyphens/>
              <w:spacing w:after="71"/>
              <w:rPr>
                <w:i/>
                <w:spacing w:val="-2"/>
                <w:lang w:val="en-GB"/>
              </w:rPr>
            </w:pPr>
          </w:p>
        </w:tc>
        <w:tc>
          <w:tcPr>
            <w:tcW w:w="6930" w:type="dxa"/>
            <w:tcBorders>
              <w:top w:val="single" w:sz="6" w:space="0" w:color="auto"/>
              <w:left w:val="single" w:sz="6" w:space="0" w:color="auto"/>
              <w:bottom w:val="dotted" w:sz="4" w:space="0" w:color="auto"/>
              <w:right w:val="single" w:sz="6" w:space="0" w:color="auto"/>
            </w:tcBorders>
          </w:tcPr>
          <w:p w14:paraId="2A961EE7" w14:textId="77777777" w:rsidR="00D80DF0" w:rsidRPr="001A1FB9" w:rsidRDefault="00FB7B21">
            <w:pPr>
              <w:tabs>
                <w:tab w:val="left" w:pos="1032"/>
              </w:tabs>
              <w:suppressAutoHyphens/>
              <w:spacing w:after="71"/>
              <w:rPr>
                <w:spacing w:val="-2"/>
                <w:lang w:val="en-GB"/>
              </w:rPr>
            </w:pPr>
            <w:r w:rsidRPr="001A1FB9">
              <w:rPr>
                <w:spacing w:val="-2"/>
                <w:lang w:val="en-GB"/>
              </w:rPr>
              <w:t>Compañía   :</w:t>
            </w:r>
          </w:p>
        </w:tc>
      </w:tr>
      <w:tr w:rsidR="00D80DF0" w:rsidRPr="001A1FB9" w14:paraId="1D27AEC1" w14:textId="77777777">
        <w:trPr>
          <w:cantSplit/>
        </w:trPr>
        <w:tc>
          <w:tcPr>
            <w:tcW w:w="1080" w:type="dxa"/>
            <w:vMerge/>
            <w:tcBorders>
              <w:left w:val="single" w:sz="6" w:space="0" w:color="auto"/>
            </w:tcBorders>
          </w:tcPr>
          <w:p w14:paraId="2BD3BBA2" w14:textId="77777777" w:rsidR="00D80DF0" w:rsidRPr="001A1FB9" w:rsidRDefault="00D80DF0">
            <w:pPr>
              <w:suppressAutoHyphens/>
              <w:spacing w:after="71"/>
              <w:rPr>
                <w:i/>
                <w:spacing w:val="-2"/>
                <w:lang w:val="en-GB"/>
              </w:rPr>
            </w:pPr>
          </w:p>
        </w:tc>
        <w:tc>
          <w:tcPr>
            <w:tcW w:w="1080" w:type="dxa"/>
            <w:vMerge/>
            <w:tcBorders>
              <w:left w:val="single" w:sz="6" w:space="0" w:color="auto"/>
              <w:right w:val="single" w:sz="6" w:space="0" w:color="auto"/>
            </w:tcBorders>
          </w:tcPr>
          <w:p w14:paraId="74D21070" w14:textId="77777777" w:rsidR="00D80DF0" w:rsidRPr="001A1FB9" w:rsidRDefault="00D80DF0">
            <w:pPr>
              <w:suppressAutoHyphens/>
              <w:spacing w:after="71"/>
              <w:rPr>
                <w:i/>
                <w:spacing w:val="-2"/>
                <w:lang w:val="en-GB"/>
              </w:rPr>
            </w:pPr>
          </w:p>
        </w:tc>
        <w:tc>
          <w:tcPr>
            <w:tcW w:w="6930" w:type="dxa"/>
            <w:tcBorders>
              <w:top w:val="dotted" w:sz="4" w:space="0" w:color="auto"/>
              <w:left w:val="single" w:sz="6" w:space="0" w:color="auto"/>
              <w:bottom w:val="dotted" w:sz="4" w:space="0" w:color="auto"/>
              <w:right w:val="single" w:sz="6" w:space="0" w:color="auto"/>
            </w:tcBorders>
          </w:tcPr>
          <w:p w14:paraId="39CD89AE" w14:textId="77777777" w:rsidR="00D80DF0" w:rsidRPr="001A1FB9" w:rsidRDefault="00FB7B21">
            <w:pPr>
              <w:tabs>
                <w:tab w:val="left" w:pos="1032"/>
              </w:tabs>
              <w:suppressAutoHyphens/>
              <w:spacing w:after="71"/>
              <w:rPr>
                <w:spacing w:val="-2"/>
                <w:lang w:val="en-GB"/>
              </w:rPr>
            </w:pPr>
            <w:r w:rsidRPr="001A1FB9">
              <w:rPr>
                <w:spacing w:val="-2"/>
                <w:lang w:val="en-GB"/>
              </w:rPr>
              <w:t>Proyecto     :</w:t>
            </w:r>
          </w:p>
        </w:tc>
      </w:tr>
      <w:tr w:rsidR="00D80DF0" w:rsidRPr="001A1FB9" w14:paraId="42DAE213" w14:textId="77777777">
        <w:trPr>
          <w:cantSplit/>
        </w:trPr>
        <w:tc>
          <w:tcPr>
            <w:tcW w:w="1080" w:type="dxa"/>
            <w:vMerge/>
            <w:tcBorders>
              <w:left w:val="single" w:sz="6" w:space="0" w:color="auto"/>
            </w:tcBorders>
          </w:tcPr>
          <w:p w14:paraId="1667F416" w14:textId="77777777" w:rsidR="00D80DF0" w:rsidRPr="001A1FB9" w:rsidRDefault="00D80DF0">
            <w:pPr>
              <w:suppressAutoHyphens/>
              <w:spacing w:after="71"/>
              <w:rPr>
                <w:i/>
                <w:spacing w:val="-2"/>
                <w:lang w:val="en-GB"/>
              </w:rPr>
            </w:pPr>
          </w:p>
        </w:tc>
        <w:tc>
          <w:tcPr>
            <w:tcW w:w="1080" w:type="dxa"/>
            <w:vMerge/>
            <w:tcBorders>
              <w:left w:val="single" w:sz="6" w:space="0" w:color="auto"/>
              <w:right w:val="single" w:sz="6" w:space="0" w:color="auto"/>
            </w:tcBorders>
          </w:tcPr>
          <w:p w14:paraId="2D0BBEE5" w14:textId="77777777" w:rsidR="00D80DF0" w:rsidRPr="001A1FB9" w:rsidRDefault="00D80DF0">
            <w:pPr>
              <w:suppressAutoHyphens/>
              <w:spacing w:after="71"/>
              <w:rPr>
                <w:i/>
                <w:spacing w:val="-2"/>
                <w:lang w:val="en-GB"/>
              </w:rPr>
            </w:pPr>
          </w:p>
        </w:tc>
        <w:tc>
          <w:tcPr>
            <w:tcW w:w="6930" w:type="dxa"/>
            <w:tcBorders>
              <w:top w:val="dotted" w:sz="4" w:space="0" w:color="auto"/>
              <w:left w:val="single" w:sz="6" w:space="0" w:color="auto"/>
              <w:bottom w:val="dotted" w:sz="4" w:space="0" w:color="auto"/>
              <w:right w:val="single" w:sz="6" w:space="0" w:color="auto"/>
            </w:tcBorders>
          </w:tcPr>
          <w:p w14:paraId="36A714EF" w14:textId="77777777" w:rsidR="00D80DF0" w:rsidRPr="001A1FB9" w:rsidRDefault="00FB7B21">
            <w:pPr>
              <w:suppressAutoHyphens/>
              <w:spacing w:after="71"/>
              <w:rPr>
                <w:spacing w:val="-2"/>
                <w:lang w:val="en-GB"/>
              </w:rPr>
            </w:pPr>
            <w:r w:rsidRPr="001A1FB9">
              <w:rPr>
                <w:spacing w:val="-2"/>
                <w:lang w:val="en-GB"/>
              </w:rPr>
              <w:t>Cargo         :</w:t>
            </w:r>
          </w:p>
        </w:tc>
      </w:tr>
      <w:tr w:rsidR="00D80DF0" w:rsidRPr="001A1FB9" w14:paraId="0BCA3780" w14:textId="77777777">
        <w:trPr>
          <w:cantSplit/>
        </w:trPr>
        <w:tc>
          <w:tcPr>
            <w:tcW w:w="1080" w:type="dxa"/>
            <w:vMerge/>
            <w:tcBorders>
              <w:left w:val="single" w:sz="6" w:space="0" w:color="auto"/>
            </w:tcBorders>
          </w:tcPr>
          <w:p w14:paraId="621FD728" w14:textId="77777777" w:rsidR="00D80DF0" w:rsidRPr="001A1FB9" w:rsidRDefault="00D80DF0">
            <w:pPr>
              <w:suppressAutoHyphens/>
              <w:spacing w:after="71"/>
              <w:rPr>
                <w:i/>
                <w:spacing w:val="-2"/>
                <w:u w:val="single"/>
                <w:lang w:val="en-GB"/>
              </w:rPr>
            </w:pPr>
          </w:p>
        </w:tc>
        <w:tc>
          <w:tcPr>
            <w:tcW w:w="1080" w:type="dxa"/>
            <w:vMerge/>
            <w:tcBorders>
              <w:left w:val="single" w:sz="6" w:space="0" w:color="auto"/>
            </w:tcBorders>
          </w:tcPr>
          <w:p w14:paraId="7A8DF4B7" w14:textId="77777777" w:rsidR="00D80DF0" w:rsidRPr="001A1FB9" w:rsidRDefault="00D80DF0">
            <w:pPr>
              <w:suppressAutoHyphens/>
              <w:spacing w:after="71"/>
              <w:rPr>
                <w:i/>
                <w:spacing w:val="-2"/>
                <w:lang w:val="en-GB"/>
              </w:rPr>
            </w:pPr>
          </w:p>
        </w:tc>
        <w:tc>
          <w:tcPr>
            <w:tcW w:w="6930" w:type="dxa"/>
            <w:tcBorders>
              <w:top w:val="dotted" w:sz="4" w:space="0" w:color="auto"/>
              <w:left w:val="single" w:sz="6" w:space="0" w:color="auto"/>
              <w:bottom w:val="dotted" w:sz="4" w:space="0" w:color="auto"/>
              <w:right w:val="single" w:sz="6" w:space="0" w:color="auto"/>
            </w:tcBorders>
          </w:tcPr>
          <w:p w14:paraId="32F212DB" w14:textId="77777777" w:rsidR="00D80DF0" w:rsidRPr="001A1FB9" w:rsidRDefault="00FB7B21">
            <w:pPr>
              <w:suppressAutoHyphens/>
              <w:spacing w:after="71"/>
              <w:rPr>
                <w:spacing w:val="-2"/>
                <w:lang w:val="en-GB"/>
              </w:rPr>
            </w:pPr>
            <w:r w:rsidRPr="001A1FB9">
              <w:rPr>
                <w:spacing w:val="-2"/>
                <w:lang w:val="en-GB"/>
              </w:rPr>
              <w:t>Experiencia:</w:t>
            </w:r>
          </w:p>
        </w:tc>
      </w:tr>
      <w:tr w:rsidR="00D80DF0" w:rsidRPr="001A1FB9" w14:paraId="453D7F4E" w14:textId="77777777">
        <w:trPr>
          <w:cantSplit/>
        </w:trPr>
        <w:tc>
          <w:tcPr>
            <w:tcW w:w="1080" w:type="dxa"/>
            <w:vMerge/>
            <w:tcBorders>
              <w:left w:val="single" w:sz="6" w:space="0" w:color="auto"/>
            </w:tcBorders>
          </w:tcPr>
          <w:p w14:paraId="67BFD81A" w14:textId="77777777" w:rsidR="00D80DF0" w:rsidRPr="001A1FB9" w:rsidRDefault="00D80DF0">
            <w:pPr>
              <w:suppressAutoHyphens/>
              <w:spacing w:after="71"/>
              <w:rPr>
                <w:i/>
                <w:spacing w:val="-2"/>
                <w:lang w:val="en-GB"/>
              </w:rPr>
            </w:pPr>
          </w:p>
        </w:tc>
        <w:tc>
          <w:tcPr>
            <w:tcW w:w="1080" w:type="dxa"/>
            <w:vMerge/>
            <w:tcBorders>
              <w:left w:val="single" w:sz="6" w:space="0" w:color="auto"/>
            </w:tcBorders>
          </w:tcPr>
          <w:p w14:paraId="45D25CE6" w14:textId="77777777" w:rsidR="00D80DF0" w:rsidRPr="001A1FB9" w:rsidRDefault="00D80DF0">
            <w:pPr>
              <w:suppressAutoHyphens/>
              <w:spacing w:after="71"/>
              <w:rPr>
                <w:i/>
                <w:spacing w:val="-2"/>
                <w:lang w:val="en-GB"/>
              </w:rPr>
            </w:pPr>
          </w:p>
        </w:tc>
        <w:tc>
          <w:tcPr>
            <w:tcW w:w="6930" w:type="dxa"/>
            <w:tcBorders>
              <w:top w:val="dotted" w:sz="4" w:space="0" w:color="auto"/>
              <w:left w:val="single" w:sz="6" w:space="0" w:color="auto"/>
              <w:bottom w:val="dotted" w:sz="4" w:space="0" w:color="auto"/>
              <w:right w:val="single" w:sz="6" w:space="0" w:color="auto"/>
            </w:tcBorders>
          </w:tcPr>
          <w:p w14:paraId="3242BC45" w14:textId="77777777" w:rsidR="00D80DF0" w:rsidRPr="001A1FB9" w:rsidRDefault="00D80DF0">
            <w:pPr>
              <w:suppressAutoHyphens/>
              <w:spacing w:after="71"/>
              <w:rPr>
                <w:i/>
                <w:spacing w:val="-2"/>
                <w:lang w:val="en-GB"/>
              </w:rPr>
            </w:pPr>
          </w:p>
        </w:tc>
      </w:tr>
      <w:tr w:rsidR="00D80DF0" w:rsidRPr="001A1FB9" w14:paraId="09E38BEA" w14:textId="77777777">
        <w:trPr>
          <w:cantSplit/>
        </w:trPr>
        <w:tc>
          <w:tcPr>
            <w:tcW w:w="1080" w:type="dxa"/>
            <w:vMerge/>
            <w:tcBorders>
              <w:left w:val="single" w:sz="6" w:space="0" w:color="auto"/>
            </w:tcBorders>
          </w:tcPr>
          <w:p w14:paraId="63499DD0" w14:textId="77777777" w:rsidR="00D80DF0" w:rsidRPr="001A1FB9" w:rsidRDefault="00D80DF0">
            <w:pPr>
              <w:suppressAutoHyphens/>
              <w:spacing w:after="71"/>
              <w:rPr>
                <w:i/>
                <w:spacing w:val="-2"/>
                <w:lang w:val="en-GB"/>
              </w:rPr>
            </w:pPr>
          </w:p>
        </w:tc>
        <w:tc>
          <w:tcPr>
            <w:tcW w:w="1080" w:type="dxa"/>
            <w:vMerge/>
            <w:tcBorders>
              <w:left w:val="single" w:sz="6" w:space="0" w:color="auto"/>
            </w:tcBorders>
          </w:tcPr>
          <w:p w14:paraId="1A382389" w14:textId="77777777" w:rsidR="00D80DF0" w:rsidRPr="001A1FB9" w:rsidRDefault="00D80DF0">
            <w:pPr>
              <w:suppressAutoHyphens/>
              <w:spacing w:after="71"/>
              <w:rPr>
                <w:i/>
                <w:spacing w:val="-2"/>
                <w:lang w:val="en-GB"/>
              </w:rPr>
            </w:pPr>
          </w:p>
        </w:tc>
        <w:tc>
          <w:tcPr>
            <w:tcW w:w="6930" w:type="dxa"/>
            <w:tcBorders>
              <w:left w:val="single" w:sz="6" w:space="0" w:color="auto"/>
              <w:right w:val="single" w:sz="6" w:space="0" w:color="auto"/>
            </w:tcBorders>
          </w:tcPr>
          <w:p w14:paraId="76B7F29E" w14:textId="77777777" w:rsidR="00D80DF0" w:rsidRPr="001A1FB9" w:rsidRDefault="00D80DF0">
            <w:pPr>
              <w:suppressAutoHyphens/>
              <w:spacing w:after="71"/>
              <w:rPr>
                <w:i/>
                <w:spacing w:val="-2"/>
                <w:lang w:val="en-GB"/>
              </w:rPr>
            </w:pPr>
          </w:p>
        </w:tc>
      </w:tr>
      <w:tr w:rsidR="00D80DF0" w:rsidRPr="001A1FB9" w14:paraId="6EB0DBCD" w14:textId="77777777">
        <w:trPr>
          <w:cantSplit/>
        </w:trPr>
        <w:tc>
          <w:tcPr>
            <w:tcW w:w="1080" w:type="dxa"/>
            <w:vMerge/>
            <w:tcBorders>
              <w:left w:val="single" w:sz="6" w:space="0" w:color="auto"/>
              <w:bottom w:val="dotted" w:sz="4" w:space="0" w:color="auto"/>
            </w:tcBorders>
          </w:tcPr>
          <w:p w14:paraId="797B54DD" w14:textId="77777777" w:rsidR="00D80DF0" w:rsidRPr="001A1FB9" w:rsidRDefault="00D80DF0">
            <w:pPr>
              <w:suppressAutoHyphens/>
              <w:spacing w:after="71"/>
              <w:rPr>
                <w:i/>
                <w:spacing w:val="-2"/>
                <w:lang w:val="en-GB"/>
              </w:rPr>
            </w:pPr>
          </w:p>
        </w:tc>
        <w:tc>
          <w:tcPr>
            <w:tcW w:w="1080" w:type="dxa"/>
            <w:vMerge/>
            <w:tcBorders>
              <w:left w:val="single" w:sz="6" w:space="0" w:color="auto"/>
              <w:bottom w:val="dotted" w:sz="4" w:space="0" w:color="auto"/>
            </w:tcBorders>
          </w:tcPr>
          <w:p w14:paraId="0B739FB8" w14:textId="77777777" w:rsidR="00D80DF0" w:rsidRPr="001A1FB9" w:rsidRDefault="00D80DF0">
            <w:pPr>
              <w:suppressAutoHyphens/>
              <w:spacing w:after="71"/>
              <w:rPr>
                <w:i/>
                <w:spacing w:val="-2"/>
                <w:lang w:val="en-GB"/>
              </w:rPr>
            </w:pPr>
          </w:p>
        </w:tc>
        <w:tc>
          <w:tcPr>
            <w:tcW w:w="6930" w:type="dxa"/>
            <w:tcBorders>
              <w:top w:val="dotted" w:sz="4" w:space="0" w:color="auto"/>
              <w:left w:val="single" w:sz="6" w:space="0" w:color="auto"/>
              <w:bottom w:val="dotted" w:sz="4" w:space="0" w:color="auto"/>
              <w:right w:val="single" w:sz="6" w:space="0" w:color="auto"/>
            </w:tcBorders>
          </w:tcPr>
          <w:p w14:paraId="6DC30C04" w14:textId="77777777" w:rsidR="00D80DF0" w:rsidRPr="001A1FB9" w:rsidRDefault="00D80DF0">
            <w:pPr>
              <w:suppressAutoHyphens/>
              <w:spacing w:after="71"/>
              <w:rPr>
                <w:i/>
                <w:spacing w:val="-2"/>
                <w:lang w:val="en-GB"/>
              </w:rPr>
            </w:pPr>
          </w:p>
        </w:tc>
      </w:tr>
      <w:tr w:rsidR="00D80DF0" w:rsidRPr="001A1FB9" w14:paraId="00C040DA" w14:textId="77777777">
        <w:trPr>
          <w:cantSplit/>
        </w:trPr>
        <w:tc>
          <w:tcPr>
            <w:tcW w:w="1080" w:type="dxa"/>
            <w:vMerge w:val="restart"/>
            <w:tcBorders>
              <w:top w:val="single" w:sz="6" w:space="0" w:color="auto"/>
              <w:left w:val="single" w:sz="6" w:space="0" w:color="auto"/>
            </w:tcBorders>
          </w:tcPr>
          <w:p w14:paraId="11ED4C79" w14:textId="77777777" w:rsidR="00D80DF0" w:rsidRPr="001A1FB9" w:rsidRDefault="00D80DF0">
            <w:pPr>
              <w:suppressAutoHyphens/>
              <w:spacing w:after="71"/>
              <w:rPr>
                <w:i/>
                <w:spacing w:val="-2"/>
                <w:lang w:val="en-GB"/>
              </w:rPr>
            </w:pPr>
          </w:p>
        </w:tc>
        <w:tc>
          <w:tcPr>
            <w:tcW w:w="1080" w:type="dxa"/>
            <w:vMerge w:val="restart"/>
            <w:tcBorders>
              <w:top w:val="single" w:sz="6" w:space="0" w:color="auto"/>
              <w:left w:val="single" w:sz="6" w:space="0" w:color="auto"/>
            </w:tcBorders>
          </w:tcPr>
          <w:p w14:paraId="579B8151" w14:textId="77777777" w:rsidR="00D80DF0" w:rsidRPr="001A1FB9" w:rsidRDefault="00D80DF0">
            <w:pPr>
              <w:suppressAutoHyphens/>
              <w:spacing w:after="71"/>
              <w:rPr>
                <w:i/>
                <w:spacing w:val="-2"/>
                <w:lang w:val="en-GB"/>
              </w:rPr>
            </w:pPr>
          </w:p>
        </w:tc>
        <w:tc>
          <w:tcPr>
            <w:tcW w:w="6930" w:type="dxa"/>
            <w:tcBorders>
              <w:top w:val="single" w:sz="6" w:space="0" w:color="auto"/>
              <w:left w:val="single" w:sz="6" w:space="0" w:color="auto"/>
              <w:bottom w:val="dotted" w:sz="4" w:space="0" w:color="auto"/>
              <w:right w:val="single" w:sz="6" w:space="0" w:color="auto"/>
            </w:tcBorders>
          </w:tcPr>
          <w:p w14:paraId="03BCE595" w14:textId="77777777" w:rsidR="00D80DF0" w:rsidRPr="001A1FB9" w:rsidRDefault="00FB7B21">
            <w:pPr>
              <w:tabs>
                <w:tab w:val="left" w:pos="1032"/>
              </w:tabs>
              <w:suppressAutoHyphens/>
              <w:spacing w:after="71"/>
              <w:rPr>
                <w:spacing w:val="-2"/>
                <w:lang w:val="en-GB"/>
              </w:rPr>
            </w:pPr>
            <w:r w:rsidRPr="001A1FB9">
              <w:rPr>
                <w:spacing w:val="-2"/>
                <w:lang w:val="en-GB"/>
              </w:rPr>
              <w:t>Compañía   :</w:t>
            </w:r>
          </w:p>
        </w:tc>
      </w:tr>
      <w:tr w:rsidR="00D80DF0" w:rsidRPr="001A1FB9" w14:paraId="57BD391E" w14:textId="77777777">
        <w:trPr>
          <w:cantSplit/>
        </w:trPr>
        <w:tc>
          <w:tcPr>
            <w:tcW w:w="1080" w:type="dxa"/>
            <w:vMerge/>
            <w:tcBorders>
              <w:left w:val="single" w:sz="6" w:space="0" w:color="auto"/>
            </w:tcBorders>
          </w:tcPr>
          <w:p w14:paraId="6A8495C1" w14:textId="77777777" w:rsidR="00D80DF0" w:rsidRPr="001A1FB9" w:rsidRDefault="00D80DF0">
            <w:pPr>
              <w:suppressAutoHyphens/>
              <w:spacing w:after="71"/>
              <w:rPr>
                <w:i/>
                <w:spacing w:val="-2"/>
                <w:lang w:val="en-GB"/>
              </w:rPr>
            </w:pPr>
          </w:p>
        </w:tc>
        <w:tc>
          <w:tcPr>
            <w:tcW w:w="1080" w:type="dxa"/>
            <w:vMerge/>
            <w:tcBorders>
              <w:left w:val="single" w:sz="6" w:space="0" w:color="auto"/>
              <w:right w:val="single" w:sz="6" w:space="0" w:color="auto"/>
            </w:tcBorders>
          </w:tcPr>
          <w:p w14:paraId="7B71ED8B" w14:textId="77777777" w:rsidR="00D80DF0" w:rsidRPr="001A1FB9" w:rsidRDefault="00D80DF0">
            <w:pPr>
              <w:suppressAutoHyphens/>
              <w:spacing w:after="71"/>
              <w:rPr>
                <w:i/>
                <w:spacing w:val="-2"/>
                <w:lang w:val="en-GB"/>
              </w:rPr>
            </w:pPr>
          </w:p>
        </w:tc>
        <w:tc>
          <w:tcPr>
            <w:tcW w:w="6930" w:type="dxa"/>
            <w:tcBorders>
              <w:top w:val="dotted" w:sz="4" w:space="0" w:color="auto"/>
              <w:left w:val="single" w:sz="6" w:space="0" w:color="auto"/>
              <w:bottom w:val="dotted" w:sz="4" w:space="0" w:color="auto"/>
              <w:right w:val="single" w:sz="6" w:space="0" w:color="auto"/>
            </w:tcBorders>
          </w:tcPr>
          <w:p w14:paraId="5CB2F065" w14:textId="77777777" w:rsidR="00D80DF0" w:rsidRPr="001A1FB9" w:rsidRDefault="00FB7B21">
            <w:pPr>
              <w:tabs>
                <w:tab w:val="left" w:pos="1032"/>
              </w:tabs>
              <w:suppressAutoHyphens/>
              <w:spacing w:after="71"/>
              <w:rPr>
                <w:spacing w:val="-2"/>
                <w:lang w:val="en-GB"/>
              </w:rPr>
            </w:pPr>
            <w:r w:rsidRPr="001A1FB9">
              <w:rPr>
                <w:spacing w:val="-2"/>
                <w:lang w:val="en-GB"/>
              </w:rPr>
              <w:t>Proyecto     :</w:t>
            </w:r>
          </w:p>
        </w:tc>
      </w:tr>
      <w:tr w:rsidR="00D80DF0" w:rsidRPr="001A1FB9" w14:paraId="4D3DB7B8" w14:textId="77777777">
        <w:trPr>
          <w:cantSplit/>
        </w:trPr>
        <w:tc>
          <w:tcPr>
            <w:tcW w:w="1080" w:type="dxa"/>
            <w:vMerge/>
            <w:tcBorders>
              <w:left w:val="single" w:sz="6" w:space="0" w:color="auto"/>
            </w:tcBorders>
          </w:tcPr>
          <w:p w14:paraId="1145195B" w14:textId="77777777" w:rsidR="00D80DF0" w:rsidRPr="001A1FB9" w:rsidRDefault="00D80DF0">
            <w:pPr>
              <w:suppressAutoHyphens/>
              <w:spacing w:after="71"/>
              <w:rPr>
                <w:i/>
                <w:spacing w:val="-2"/>
                <w:lang w:val="en-GB"/>
              </w:rPr>
            </w:pPr>
          </w:p>
        </w:tc>
        <w:tc>
          <w:tcPr>
            <w:tcW w:w="1080" w:type="dxa"/>
            <w:vMerge/>
            <w:tcBorders>
              <w:left w:val="single" w:sz="6" w:space="0" w:color="auto"/>
              <w:right w:val="single" w:sz="6" w:space="0" w:color="auto"/>
            </w:tcBorders>
          </w:tcPr>
          <w:p w14:paraId="22EA694A" w14:textId="77777777" w:rsidR="00D80DF0" w:rsidRPr="001A1FB9" w:rsidRDefault="00D80DF0">
            <w:pPr>
              <w:suppressAutoHyphens/>
              <w:spacing w:after="71"/>
              <w:rPr>
                <w:i/>
                <w:spacing w:val="-2"/>
                <w:lang w:val="en-GB"/>
              </w:rPr>
            </w:pPr>
          </w:p>
        </w:tc>
        <w:tc>
          <w:tcPr>
            <w:tcW w:w="6930" w:type="dxa"/>
            <w:tcBorders>
              <w:top w:val="dotted" w:sz="4" w:space="0" w:color="auto"/>
              <w:left w:val="single" w:sz="6" w:space="0" w:color="auto"/>
              <w:bottom w:val="dotted" w:sz="4" w:space="0" w:color="auto"/>
              <w:right w:val="single" w:sz="6" w:space="0" w:color="auto"/>
            </w:tcBorders>
          </w:tcPr>
          <w:p w14:paraId="15D5FC53" w14:textId="77777777" w:rsidR="00D80DF0" w:rsidRPr="001A1FB9" w:rsidRDefault="00FB7B21">
            <w:pPr>
              <w:tabs>
                <w:tab w:val="left" w:pos="1032"/>
              </w:tabs>
              <w:suppressAutoHyphens/>
              <w:spacing w:after="71"/>
              <w:rPr>
                <w:spacing w:val="-2"/>
                <w:lang w:val="en-GB"/>
              </w:rPr>
            </w:pPr>
            <w:r w:rsidRPr="001A1FB9">
              <w:rPr>
                <w:spacing w:val="-2"/>
                <w:lang w:val="en-GB"/>
              </w:rPr>
              <w:t>Cargo         :</w:t>
            </w:r>
          </w:p>
        </w:tc>
      </w:tr>
      <w:tr w:rsidR="00D80DF0" w:rsidRPr="001A1FB9" w14:paraId="29D553FE" w14:textId="77777777">
        <w:trPr>
          <w:cantSplit/>
        </w:trPr>
        <w:tc>
          <w:tcPr>
            <w:tcW w:w="1080" w:type="dxa"/>
            <w:vMerge/>
            <w:tcBorders>
              <w:left w:val="single" w:sz="6" w:space="0" w:color="auto"/>
            </w:tcBorders>
          </w:tcPr>
          <w:p w14:paraId="53BDF731" w14:textId="77777777" w:rsidR="00D80DF0" w:rsidRPr="001A1FB9" w:rsidRDefault="00D80DF0">
            <w:pPr>
              <w:suppressAutoHyphens/>
              <w:spacing w:after="71"/>
              <w:rPr>
                <w:i/>
                <w:spacing w:val="-2"/>
                <w:u w:val="single"/>
                <w:lang w:val="en-GB"/>
              </w:rPr>
            </w:pPr>
          </w:p>
        </w:tc>
        <w:tc>
          <w:tcPr>
            <w:tcW w:w="1080" w:type="dxa"/>
            <w:vMerge/>
            <w:tcBorders>
              <w:left w:val="single" w:sz="6" w:space="0" w:color="auto"/>
            </w:tcBorders>
          </w:tcPr>
          <w:p w14:paraId="39C0FB7A" w14:textId="77777777" w:rsidR="00D80DF0" w:rsidRPr="001A1FB9" w:rsidRDefault="00D80DF0">
            <w:pPr>
              <w:suppressAutoHyphens/>
              <w:spacing w:after="71"/>
              <w:rPr>
                <w:i/>
                <w:spacing w:val="-2"/>
                <w:lang w:val="en-GB"/>
              </w:rPr>
            </w:pPr>
          </w:p>
        </w:tc>
        <w:tc>
          <w:tcPr>
            <w:tcW w:w="6930" w:type="dxa"/>
            <w:tcBorders>
              <w:top w:val="dotted" w:sz="4" w:space="0" w:color="auto"/>
              <w:left w:val="single" w:sz="6" w:space="0" w:color="auto"/>
              <w:bottom w:val="dotted" w:sz="4" w:space="0" w:color="auto"/>
              <w:right w:val="single" w:sz="6" w:space="0" w:color="auto"/>
            </w:tcBorders>
          </w:tcPr>
          <w:p w14:paraId="3B7C47A5" w14:textId="77777777" w:rsidR="00D80DF0" w:rsidRPr="001A1FB9" w:rsidRDefault="00FB7B21">
            <w:pPr>
              <w:suppressAutoHyphens/>
              <w:spacing w:after="71"/>
              <w:rPr>
                <w:spacing w:val="-2"/>
                <w:lang w:val="en-GB"/>
              </w:rPr>
            </w:pPr>
            <w:r w:rsidRPr="001A1FB9">
              <w:rPr>
                <w:spacing w:val="-2"/>
                <w:lang w:val="en-GB"/>
              </w:rPr>
              <w:t>Experiencia:</w:t>
            </w:r>
          </w:p>
        </w:tc>
      </w:tr>
      <w:tr w:rsidR="00D80DF0" w:rsidRPr="001A1FB9" w14:paraId="6332E2B6" w14:textId="77777777">
        <w:trPr>
          <w:cantSplit/>
        </w:trPr>
        <w:tc>
          <w:tcPr>
            <w:tcW w:w="1080" w:type="dxa"/>
            <w:vMerge/>
            <w:tcBorders>
              <w:left w:val="single" w:sz="6" w:space="0" w:color="auto"/>
            </w:tcBorders>
          </w:tcPr>
          <w:p w14:paraId="780402F3" w14:textId="77777777" w:rsidR="00D80DF0" w:rsidRPr="001A1FB9" w:rsidRDefault="00D80DF0">
            <w:pPr>
              <w:suppressAutoHyphens/>
              <w:spacing w:after="71"/>
              <w:rPr>
                <w:i/>
                <w:spacing w:val="-2"/>
                <w:lang w:val="en-GB"/>
              </w:rPr>
            </w:pPr>
          </w:p>
        </w:tc>
        <w:tc>
          <w:tcPr>
            <w:tcW w:w="1080" w:type="dxa"/>
            <w:vMerge/>
            <w:tcBorders>
              <w:left w:val="single" w:sz="6" w:space="0" w:color="auto"/>
            </w:tcBorders>
          </w:tcPr>
          <w:p w14:paraId="4CF20FA6" w14:textId="77777777" w:rsidR="00D80DF0" w:rsidRPr="001A1FB9" w:rsidRDefault="00D80DF0">
            <w:pPr>
              <w:suppressAutoHyphens/>
              <w:spacing w:after="71"/>
              <w:rPr>
                <w:i/>
                <w:spacing w:val="-2"/>
                <w:lang w:val="en-GB"/>
              </w:rPr>
            </w:pPr>
          </w:p>
        </w:tc>
        <w:tc>
          <w:tcPr>
            <w:tcW w:w="6930" w:type="dxa"/>
            <w:tcBorders>
              <w:top w:val="dotted" w:sz="4" w:space="0" w:color="auto"/>
              <w:left w:val="single" w:sz="6" w:space="0" w:color="auto"/>
              <w:bottom w:val="dotted" w:sz="4" w:space="0" w:color="auto"/>
              <w:right w:val="single" w:sz="6" w:space="0" w:color="auto"/>
            </w:tcBorders>
          </w:tcPr>
          <w:p w14:paraId="7D4F3861" w14:textId="77777777" w:rsidR="00D80DF0" w:rsidRPr="001A1FB9" w:rsidRDefault="00D80DF0">
            <w:pPr>
              <w:suppressAutoHyphens/>
              <w:spacing w:after="71"/>
              <w:rPr>
                <w:i/>
                <w:spacing w:val="-2"/>
                <w:lang w:val="en-GB"/>
              </w:rPr>
            </w:pPr>
          </w:p>
        </w:tc>
      </w:tr>
      <w:tr w:rsidR="00D80DF0" w:rsidRPr="001A1FB9" w14:paraId="04E1203B" w14:textId="77777777">
        <w:trPr>
          <w:cantSplit/>
        </w:trPr>
        <w:tc>
          <w:tcPr>
            <w:tcW w:w="1080" w:type="dxa"/>
            <w:vMerge/>
            <w:tcBorders>
              <w:left w:val="single" w:sz="6" w:space="0" w:color="auto"/>
            </w:tcBorders>
          </w:tcPr>
          <w:p w14:paraId="32305B86" w14:textId="77777777" w:rsidR="00D80DF0" w:rsidRPr="001A1FB9" w:rsidRDefault="00D80DF0">
            <w:pPr>
              <w:suppressAutoHyphens/>
              <w:spacing w:after="71"/>
              <w:rPr>
                <w:i/>
                <w:spacing w:val="-2"/>
                <w:lang w:val="en-GB"/>
              </w:rPr>
            </w:pPr>
          </w:p>
        </w:tc>
        <w:tc>
          <w:tcPr>
            <w:tcW w:w="1080" w:type="dxa"/>
            <w:vMerge/>
            <w:tcBorders>
              <w:left w:val="single" w:sz="6" w:space="0" w:color="auto"/>
            </w:tcBorders>
          </w:tcPr>
          <w:p w14:paraId="043403BE" w14:textId="77777777" w:rsidR="00D80DF0" w:rsidRPr="001A1FB9" w:rsidRDefault="00D80DF0">
            <w:pPr>
              <w:suppressAutoHyphens/>
              <w:spacing w:after="71"/>
              <w:rPr>
                <w:i/>
                <w:spacing w:val="-2"/>
                <w:lang w:val="en-GB"/>
              </w:rPr>
            </w:pPr>
          </w:p>
        </w:tc>
        <w:tc>
          <w:tcPr>
            <w:tcW w:w="6930" w:type="dxa"/>
            <w:tcBorders>
              <w:left w:val="single" w:sz="6" w:space="0" w:color="auto"/>
              <w:right w:val="single" w:sz="6" w:space="0" w:color="auto"/>
            </w:tcBorders>
          </w:tcPr>
          <w:p w14:paraId="5A803E41" w14:textId="77777777" w:rsidR="00D80DF0" w:rsidRPr="001A1FB9" w:rsidRDefault="00D80DF0">
            <w:pPr>
              <w:suppressAutoHyphens/>
              <w:spacing w:after="71"/>
              <w:rPr>
                <w:i/>
                <w:spacing w:val="-2"/>
                <w:lang w:val="en-GB"/>
              </w:rPr>
            </w:pPr>
          </w:p>
        </w:tc>
      </w:tr>
      <w:tr w:rsidR="00D80DF0" w:rsidRPr="001A1FB9" w14:paraId="6CB6270D" w14:textId="77777777">
        <w:trPr>
          <w:cantSplit/>
        </w:trPr>
        <w:tc>
          <w:tcPr>
            <w:tcW w:w="1080" w:type="dxa"/>
            <w:vMerge/>
            <w:tcBorders>
              <w:left w:val="single" w:sz="6" w:space="0" w:color="auto"/>
              <w:bottom w:val="dotted" w:sz="4" w:space="0" w:color="auto"/>
            </w:tcBorders>
          </w:tcPr>
          <w:p w14:paraId="4B9E1807" w14:textId="77777777" w:rsidR="00D80DF0" w:rsidRPr="001A1FB9" w:rsidRDefault="00D80DF0">
            <w:pPr>
              <w:suppressAutoHyphens/>
              <w:spacing w:after="71"/>
              <w:rPr>
                <w:i/>
                <w:spacing w:val="-2"/>
                <w:lang w:val="en-GB"/>
              </w:rPr>
            </w:pPr>
          </w:p>
        </w:tc>
        <w:tc>
          <w:tcPr>
            <w:tcW w:w="1080" w:type="dxa"/>
            <w:vMerge/>
            <w:tcBorders>
              <w:left w:val="single" w:sz="6" w:space="0" w:color="auto"/>
              <w:bottom w:val="dotted" w:sz="4" w:space="0" w:color="auto"/>
            </w:tcBorders>
          </w:tcPr>
          <w:p w14:paraId="0B0C9EE9" w14:textId="77777777" w:rsidR="00D80DF0" w:rsidRPr="001A1FB9" w:rsidRDefault="00D80DF0">
            <w:pPr>
              <w:suppressAutoHyphens/>
              <w:spacing w:after="71"/>
              <w:rPr>
                <w:i/>
                <w:spacing w:val="-2"/>
                <w:lang w:val="en-GB"/>
              </w:rPr>
            </w:pPr>
          </w:p>
        </w:tc>
        <w:tc>
          <w:tcPr>
            <w:tcW w:w="6930" w:type="dxa"/>
            <w:tcBorders>
              <w:top w:val="dotted" w:sz="4" w:space="0" w:color="auto"/>
              <w:left w:val="single" w:sz="6" w:space="0" w:color="auto"/>
              <w:bottom w:val="dotted" w:sz="4" w:space="0" w:color="auto"/>
              <w:right w:val="single" w:sz="6" w:space="0" w:color="auto"/>
            </w:tcBorders>
          </w:tcPr>
          <w:p w14:paraId="7E39065D" w14:textId="77777777" w:rsidR="00D80DF0" w:rsidRPr="001A1FB9" w:rsidRDefault="00D80DF0">
            <w:pPr>
              <w:suppressAutoHyphens/>
              <w:spacing w:after="71"/>
              <w:rPr>
                <w:i/>
                <w:spacing w:val="-2"/>
                <w:lang w:val="en-GB"/>
              </w:rPr>
            </w:pPr>
          </w:p>
        </w:tc>
      </w:tr>
      <w:tr w:rsidR="00D80DF0" w:rsidRPr="001A1FB9" w14:paraId="2D7FCACA" w14:textId="77777777">
        <w:trPr>
          <w:cantSplit/>
        </w:trPr>
        <w:tc>
          <w:tcPr>
            <w:tcW w:w="1080" w:type="dxa"/>
            <w:vMerge w:val="restart"/>
            <w:tcBorders>
              <w:top w:val="single" w:sz="6" w:space="0" w:color="auto"/>
              <w:left w:val="single" w:sz="6" w:space="0" w:color="auto"/>
            </w:tcBorders>
          </w:tcPr>
          <w:p w14:paraId="230514F0" w14:textId="77777777" w:rsidR="00D80DF0" w:rsidRPr="001A1FB9" w:rsidRDefault="00D80DF0">
            <w:pPr>
              <w:suppressAutoHyphens/>
              <w:spacing w:after="71"/>
              <w:rPr>
                <w:i/>
                <w:spacing w:val="-2"/>
                <w:lang w:val="en-GB"/>
              </w:rPr>
            </w:pPr>
          </w:p>
        </w:tc>
        <w:tc>
          <w:tcPr>
            <w:tcW w:w="1080" w:type="dxa"/>
            <w:vMerge w:val="restart"/>
            <w:tcBorders>
              <w:top w:val="single" w:sz="6" w:space="0" w:color="auto"/>
              <w:left w:val="single" w:sz="6" w:space="0" w:color="auto"/>
            </w:tcBorders>
          </w:tcPr>
          <w:p w14:paraId="1500EE5E" w14:textId="77777777" w:rsidR="00D80DF0" w:rsidRPr="001A1FB9" w:rsidRDefault="00D80DF0">
            <w:pPr>
              <w:suppressAutoHyphens/>
              <w:spacing w:after="71"/>
              <w:rPr>
                <w:i/>
                <w:spacing w:val="-2"/>
                <w:lang w:val="en-GB"/>
              </w:rPr>
            </w:pPr>
          </w:p>
        </w:tc>
        <w:tc>
          <w:tcPr>
            <w:tcW w:w="6930" w:type="dxa"/>
            <w:tcBorders>
              <w:top w:val="single" w:sz="6" w:space="0" w:color="auto"/>
              <w:left w:val="single" w:sz="6" w:space="0" w:color="auto"/>
              <w:bottom w:val="dotted" w:sz="4" w:space="0" w:color="auto"/>
              <w:right w:val="single" w:sz="6" w:space="0" w:color="auto"/>
            </w:tcBorders>
          </w:tcPr>
          <w:p w14:paraId="5FC541F2" w14:textId="77777777" w:rsidR="00D80DF0" w:rsidRPr="001A1FB9" w:rsidRDefault="00FB7B21">
            <w:pPr>
              <w:tabs>
                <w:tab w:val="left" w:pos="1032"/>
              </w:tabs>
              <w:suppressAutoHyphens/>
              <w:spacing w:after="71"/>
              <w:rPr>
                <w:spacing w:val="-2"/>
                <w:lang w:val="en-GB"/>
              </w:rPr>
            </w:pPr>
            <w:r w:rsidRPr="001A1FB9">
              <w:rPr>
                <w:spacing w:val="-2"/>
                <w:lang w:val="en-GB"/>
              </w:rPr>
              <w:t>Compañía   :</w:t>
            </w:r>
          </w:p>
        </w:tc>
      </w:tr>
      <w:tr w:rsidR="00D80DF0" w:rsidRPr="001A1FB9" w14:paraId="04D3763C" w14:textId="77777777">
        <w:trPr>
          <w:cantSplit/>
        </w:trPr>
        <w:tc>
          <w:tcPr>
            <w:tcW w:w="1080" w:type="dxa"/>
            <w:vMerge/>
            <w:tcBorders>
              <w:left w:val="single" w:sz="6" w:space="0" w:color="auto"/>
            </w:tcBorders>
          </w:tcPr>
          <w:p w14:paraId="1A93741D" w14:textId="77777777" w:rsidR="00D80DF0" w:rsidRPr="001A1FB9" w:rsidRDefault="00D80DF0">
            <w:pPr>
              <w:suppressAutoHyphens/>
              <w:spacing w:after="71"/>
              <w:rPr>
                <w:i/>
                <w:spacing w:val="-2"/>
                <w:lang w:val="en-GB"/>
              </w:rPr>
            </w:pPr>
          </w:p>
        </w:tc>
        <w:tc>
          <w:tcPr>
            <w:tcW w:w="1080" w:type="dxa"/>
            <w:vMerge/>
            <w:tcBorders>
              <w:left w:val="single" w:sz="6" w:space="0" w:color="auto"/>
              <w:right w:val="single" w:sz="6" w:space="0" w:color="auto"/>
            </w:tcBorders>
          </w:tcPr>
          <w:p w14:paraId="25DA3003" w14:textId="77777777" w:rsidR="00D80DF0" w:rsidRPr="001A1FB9" w:rsidRDefault="00D80DF0">
            <w:pPr>
              <w:suppressAutoHyphens/>
              <w:spacing w:after="71"/>
              <w:rPr>
                <w:i/>
                <w:spacing w:val="-2"/>
                <w:lang w:val="en-GB"/>
              </w:rPr>
            </w:pPr>
          </w:p>
        </w:tc>
        <w:tc>
          <w:tcPr>
            <w:tcW w:w="6930" w:type="dxa"/>
            <w:tcBorders>
              <w:top w:val="dotted" w:sz="4" w:space="0" w:color="auto"/>
              <w:left w:val="single" w:sz="6" w:space="0" w:color="auto"/>
              <w:bottom w:val="dotted" w:sz="4" w:space="0" w:color="auto"/>
              <w:right w:val="single" w:sz="6" w:space="0" w:color="auto"/>
            </w:tcBorders>
          </w:tcPr>
          <w:p w14:paraId="3E70B4C3" w14:textId="77777777" w:rsidR="00D80DF0" w:rsidRPr="001A1FB9" w:rsidRDefault="00FB7B21">
            <w:pPr>
              <w:tabs>
                <w:tab w:val="left" w:pos="1032"/>
              </w:tabs>
              <w:suppressAutoHyphens/>
              <w:spacing w:after="71"/>
              <w:rPr>
                <w:spacing w:val="-2"/>
                <w:lang w:val="en-GB"/>
              </w:rPr>
            </w:pPr>
            <w:r w:rsidRPr="001A1FB9">
              <w:rPr>
                <w:spacing w:val="-2"/>
                <w:lang w:val="en-GB"/>
              </w:rPr>
              <w:t>Proyecto     :</w:t>
            </w:r>
          </w:p>
        </w:tc>
      </w:tr>
      <w:tr w:rsidR="00D80DF0" w:rsidRPr="001A1FB9" w14:paraId="7AB32889" w14:textId="77777777">
        <w:trPr>
          <w:cantSplit/>
        </w:trPr>
        <w:tc>
          <w:tcPr>
            <w:tcW w:w="1080" w:type="dxa"/>
            <w:vMerge/>
            <w:tcBorders>
              <w:left w:val="single" w:sz="6" w:space="0" w:color="auto"/>
            </w:tcBorders>
          </w:tcPr>
          <w:p w14:paraId="3F6B83A9" w14:textId="77777777" w:rsidR="00D80DF0" w:rsidRPr="001A1FB9" w:rsidRDefault="00D80DF0">
            <w:pPr>
              <w:suppressAutoHyphens/>
              <w:spacing w:after="71"/>
              <w:rPr>
                <w:i/>
                <w:spacing w:val="-2"/>
                <w:lang w:val="en-GB"/>
              </w:rPr>
            </w:pPr>
          </w:p>
        </w:tc>
        <w:tc>
          <w:tcPr>
            <w:tcW w:w="1080" w:type="dxa"/>
            <w:vMerge/>
            <w:tcBorders>
              <w:left w:val="single" w:sz="6" w:space="0" w:color="auto"/>
              <w:right w:val="single" w:sz="6" w:space="0" w:color="auto"/>
            </w:tcBorders>
          </w:tcPr>
          <w:p w14:paraId="1AA6B626" w14:textId="77777777" w:rsidR="00D80DF0" w:rsidRPr="001A1FB9" w:rsidRDefault="00D80DF0">
            <w:pPr>
              <w:suppressAutoHyphens/>
              <w:spacing w:after="71"/>
              <w:rPr>
                <w:i/>
                <w:spacing w:val="-2"/>
                <w:lang w:val="en-GB"/>
              </w:rPr>
            </w:pPr>
          </w:p>
        </w:tc>
        <w:tc>
          <w:tcPr>
            <w:tcW w:w="6930" w:type="dxa"/>
            <w:tcBorders>
              <w:top w:val="dotted" w:sz="4" w:space="0" w:color="auto"/>
              <w:left w:val="single" w:sz="6" w:space="0" w:color="auto"/>
              <w:bottom w:val="dotted" w:sz="4" w:space="0" w:color="auto"/>
              <w:right w:val="single" w:sz="6" w:space="0" w:color="auto"/>
            </w:tcBorders>
          </w:tcPr>
          <w:p w14:paraId="08A69BC9" w14:textId="77777777" w:rsidR="00D80DF0" w:rsidRPr="001A1FB9" w:rsidRDefault="00FB7B21">
            <w:pPr>
              <w:tabs>
                <w:tab w:val="left" w:pos="1032"/>
              </w:tabs>
              <w:suppressAutoHyphens/>
              <w:spacing w:after="71"/>
              <w:rPr>
                <w:spacing w:val="-2"/>
                <w:lang w:val="en-GB"/>
              </w:rPr>
            </w:pPr>
            <w:r w:rsidRPr="001A1FB9">
              <w:rPr>
                <w:spacing w:val="-2"/>
                <w:lang w:val="en-GB"/>
              </w:rPr>
              <w:t>Cargo         :</w:t>
            </w:r>
          </w:p>
        </w:tc>
      </w:tr>
      <w:tr w:rsidR="00D80DF0" w:rsidRPr="001A1FB9" w14:paraId="257BD512" w14:textId="77777777">
        <w:trPr>
          <w:cantSplit/>
        </w:trPr>
        <w:tc>
          <w:tcPr>
            <w:tcW w:w="1080" w:type="dxa"/>
            <w:vMerge/>
            <w:tcBorders>
              <w:left w:val="single" w:sz="6" w:space="0" w:color="auto"/>
            </w:tcBorders>
          </w:tcPr>
          <w:p w14:paraId="46270AA7" w14:textId="77777777" w:rsidR="00D80DF0" w:rsidRPr="001A1FB9" w:rsidRDefault="00D80DF0">
            <w:pPr>
              <w:suppressAutoHyphens/>
              <w:spacing w:after="71"/>
              <w:rPr>
                <w:i/>
                <w:spacing w:val="-2"/>
                <w:u w:val="single"/>
                <w:lang w:val="en-GB"/>
              </w:rPr>
            </w:pPr>
          </w:p>
        </w:tc>
        <w:tc>
          <w:tcPr>
            <w:tcW w:w="1080" w:type="dxa"/>
            <w:vMerge/>
            <w:tcBorders>
              <w:left w:val="single" w:sz="6" w:space="0" w:color="auto"/>
            </w:tcBorders>
          </w:tcPr>
          <w:p w14:paraId="62D07E4F" w14:textId="77777777" w:rsidR="00D80DF0" w:rsidRPr="001A1FB9" w:rsidRDefault="00D80DF0">
            <w:pPr>
              <w:suppressAutoHyphens/>
              <w:spacing w:after="71"/>
              <w:rPr>
                <w:i/>
                <w:spacing w:val="-2"/>
                <w:lang w:val="en-GB"/>
              </w:rPr>
            </w:pPr>
          </w:p>
        </w:tc>
        <w:tc>
          <w:tcPr>
            <w:tcW w:w="6930" w:type="dxa"/>
            <w:tcBorders>
              <w:top w:val="dotted" w:sz="4" w:space="0" w:color="auto"/>
              <w:left w:val="single" w:sz="6" w:space="0" w:color="auto"/>
              <w:bottom w:val="dotted" w:sz="4" w:space="0" w:color="auto"/>
              <w:right w:val="single" w:sz="6" w:space="0" w:color="auto"/>
            </w:tcBorders>
          </w:tcPr>
          <w:p w14:paraId="738A8E23" w14:textId="77777777" w:rsidR="00D80DF0" w:rsidRPr="001A1FB9" w:rsidRDefault="00FB7B21">
            <w:pPr>
              <w:suppressAutoHyphens/>
              <w:spacing w:after="71"/>
              <w:rPr>
                <w:spacing w:val="-2"/>
                <w:lang w:val="en-GB"/>
              </w:rPr>
            </w:pPr>
            <w:r w:rsidRPr="001A1FB9">
              <w:rPr>
                <w:spacing w:val="-2"/>
                <w:lang w:val="en-GB"/>
              </w:rPr>
              <w:t>Experiencia:</w:t>
            </w:r>
          </w:p>
        </w:tc>
      </w:tr>
      <w:tr w:rsidR="00D80DF0" w:rsidRPr="001A1FB9" w14:paraId="3885AE92" w14:textId="77777777">
        <w:trPr>
          <w:cantSplit/>
        </w:trPr>
        <w:tc>
          <w:tcPr>
            <w:tcW w:w="1080" w:type="dxa"/>
            <w:vMerge/>
            <w:tcBorders>
              <w:left w:val="single" w:sz="6" w:space="0" w:color="auto"/>
            </w:tcBorders>
          </w:tcPr>
          <w:p w14:paraId="1AA9CCDD" w14:textId="77777777" w:rsidR="00D80DF0" w:rsidRPr="001A1FB9" w:rsidRDefault="00D80DF0">
            <w:pPr>
              <w:suppressAutoHyphens/>
              <w:spacing w:after="71"/>
              <w:rPr>
                <w:i/>
                <w:spacing w:val="-2"/>
                <w:lang w:val="en-GB"/>
              </w:rPr>
            </w:pPr>
          </w:p>
        </w:tc>
        <w:tc>
          <w:tcPr>
            <w:tcW w:w="1080" w:type="dxa"/>
            <w:vMerge/>
            <w:tcBorders>
              <w:left w:val="single" w:sz="6" w:space="0" w:color="auto"/>
            </w:tcBorders>
          </w:tcPr>
          <w:p w14:paraId="7F24EC09" w14:textId="77777777" w:rsidR="00D80DF0" w:rsidRPr="001A1FB9" w:rsidRDefault="00D80DF0">
            <w:pPr>
              <w:suppressAutoHyphens/>
              <w:spacing w:after="71"/>
              <w:rPr>
                <w:i/>
                <w:spacing w:val="-2"/>
                <w:lang w:val="en-GB"/>
              </w:rPr>
            </w:pPr>
          </w:p>
        </w:tc>
        <w:tc>
          <w:tcPr>
            <w:tcW w:w="6930" w:type="dxa"/>
            <w:tcBorders>
              <w:top w:val="dotted" w:sz="4" w:space="0" w:color="auto"/>
              <w:left w:val="single" w:sz="6" w:space="0" w:color="auto"/>
              <w:bottom w:val="dotted" w:sz="4" w:space="0" w:color="auto"/>
              <w:right w:val="single" w:sz="6" w:space="0" w:color="auto"/>
            </w:tcBorders>
          </w:tcPr>
          <w:p w14:paraId="4680067C" w14:textId="77777777" w:rsidR="00D80DF0" w:rsidRPr="001A1FB9" w:rsidRDefault="00D80DF0">
            <w:pPr>
              <w:suppressAutoHyphens/>
              <w:spacing w:after="71"/>
              <w:rPr>
                <w:i/>
                <w:spacing w:val="-2"/>
                <w:lang w:val="en-GB"/>
              </w:rPr>
            </w:pPr>
          </w:p>
        </w:tc>
      </w:tr>
      <w:tr w:rsidR="00D80DF0" w:rsidRPr="001A1FB9" w14:paraId="79B223F9" w14:textId="77777777">
        <w:trPr>
          <w:cantSplit/>
        </w:trPr>
        <w:tc>
          <w:tcPr>
            <w:tcW w:w="1080" w:type="dxa"/>
            <w:vMerge/>
            <w:tcBorders>
              <w:left w:val="single" w:sz="6" w:space="0" w:color="auto"/>
            </w:tcBorders>
          </w:tcPr>
          <w:p w14:paraId="7B86E39D" w14:textId="77777777" w:rsidR="00D80DF0" w:rsidRPr="001A1FB9" w:rsidRDefault="00D80DF0">
            <w:pPr>
              <w:suppressAutoHyphens/>
              <w:spacing w:after="71"/>
              <w:rPr>
                <w:i/>
                <w:spacing w:val="-2"/>
                <w:lang w:val="en-GB"/>
              </w:rPr>
            </w:pPr>
          </w:p>
        </w:tc>
        <w:tc>
          <w:tcPr>
            <w:tcW w:w="1080" w:type="dxa"/>
            <w:vMerge/>
            <w:tcBorders>
              <w:left w:val="single" w:sz="6" w:space="0" w:color="auto"/>
            </w:tcBorders>
          </w:tcPr>
          <w:p w14:paraId="00D6F04E" w14:textId="77777777" w:rsidR="00D80DF0" w:rsidRPr="001A1FB9" w:rsidRDefault="00D80DF0">
            <w:pPr>
              <w:suppressAutoHyphens/>
              <w:spacing w:after="71"/>
              <w:rPr>
                <w:i/>
                <w:spacing w:val="-2"/>
                <w:lang w:val="en-GB"/>
              </w:rPr>
            </w:pPr>
          </w:p>
        </w:tc>
        <w:tc>
          <w:tcPr>
            <w:tcW w:w="6930" w:type="dxa"/>
            <w:tcBorders>
              <w:top w:val="dotted" w:sz="4" w:space="0" w:color="auto"/>
              <w:left w:val="single" w:sz="6" w:space="0" w:color="auto"/>
              <w:bottom w:val="dotted" w:sz="4" w:space="0" w:color="auto"/>
              <w:right w:val="single" w:sz="6" w:space="0" w:color="auto"/>
            </w:tcBorders>
          </w:tcPr>
          <w:p w14:paraId="50CD93F6" w14:textId="77777777" w:rsidR="00D80DF0" w:rsidRPr="001A1FB9" w:rsidRDefault="00D80DF0">
            <w:pPr>
              <w:suppressAutoHyphens/>
              <w:spacing w:after="71"/>
              <w:rPr>
                <w:i/>
                <w:spacing w:val="-2"/>
                <w:lang w:val="en-GB"/>
              </w:rPr>
            </w:pPr>
          </w:p>
        </w:tc>
      </w:tr>
      <w:tr w:rsidR="00D80DF0" w:rsidRPr="001A1FB9" w14:paraId="75030166" w14:textId="77777777">
        <w:trPr>
          <w:cantSplit/>
        </w:trPr>
        <w:tc>
          <w:tcPr>
            <w:tcW w:w="1080" w:type="dxa"/>
            <w:vMerge/>
            <w:tcBorders>
              <w:left w:val="single" w:sz="6" w:space="0" w:color="auto"/>
              <w:bottom w:val="single" w:sz="6" w:space="0" w:color="auto"/>
            </w:tcBorders>
          </w:tcPr>
          <w:p w14:paraId="421B0A6F" w14:textId="77777777" w:rsidR="00D80DF0" w:rsidRPr="001A1FB9" w:rsidRDefault="00D80DF0">
            <w:pPr>
              <w:suppressAutoHyphens/>
              <w:spacing w:after="71"/>
              <w:rPr>
                <w:i/>
                <w:spacing w:val="-2"/>
                <w:lang w:val="en-GB"/>
              </w:rPr>
            </w:pPr>
          </w:p>
        </w:tc>
        <w:tc>
          <w:tcPr>
            <w:tcW w:w="1080" w:type="dxa"/>
            <w:vMerge/>
            <w:tcBorders>
              <w:left w:val="single" w:sz="6" w:space="0" w:color="auto"/>
              <w:bottom w:val="single" w:sz="6" w:space="0" w:color="auto"/>
            </w:tcBorders>
          </w:tcPr>
          <w:p w14:paraId="226C0B49" w14:textId="77777777" w:rsidR="00D80DF0" w:rsidRPr="001A1FB9" w:rsidRDefault="00D80DF0">
            <w:pPr>
              <w:suppressAutoHyphens/>
              <w:spacing w:after="71"/>
              <w:rPr>
                <w:i/>
                <w:spacing w:val="-2"/>
                <w:lang w:val="en-GB"/>
              </w:rPr>
            </w:pPr>
          </w:p>
        </w:tc>
        <w:tc>
          <w:tcPr>
            <w:tcW w:w="6930" w:type="dxa"/>
            <w:tcBorders>
              <w:left w:val="single" w:sz="6" w:space="0" w:color="auto"/>
              <w:bottom w:val="single" w:sz="6" w:space="0" w:color="auto"/>
              <w:right w:val="single" w:sz="6" w:space="0" w:color="auto"/>
            </w:tcBorders>
          </w:tcPr>
          <w:p w14:paraId="25F9A386" w14:textId="77777777" w:rsidR="00D80DF0" w:rsidRPr="001A1FB9" w:rsidRDefault="00D80DF0">
            <w:pPr>
              <w:suppressAutoHyphens/>
              <w:spacing w:after="71"/>
              <w:rPr>
                <w:i/>
                <w:spacing w:val="-2"/>
                <w:lang w:val="en-GB"/>
              </w:rPr>
            </w:pPr>
          </w:p>
        </w:tc>
      </w:tr>
    </w:tbl>
    <w:p w14:paraId="0F59AF54" w14:textId="77777777" w:rsidR="00D80DF0" w:rsidRPr="001A1FB9" w:rsidRDefault="00D80DF0">
      <w:pPr>
        <w:tabs>
          <w:tab w:val="left" w:pos="5238"/>
          <w:tab w:val="left" w:pos="5474"/>
          <w:tab w:val="left" w:pos="9468"/>
        </w:tabs>
        <w:jc w:val="left"/>
        <w:rPr>
          <w:i/>
          <w:lang w:val="en-GB"/>
        </w:rPr>
      </w:pPr>
    </w:p>
    <w:p w14:paraId="7EA7D3FF" w14:textId="77777777" w:rsidR="00D80DF0" w:rsidRPr="001A1FB9" w:rsidRDefault="00FB7B21">
      <w:pPr>
        <w:tabs>
          <w:tab w:val="left" w:pos="5238"/>
          <w:tab w:val="left" w:pos="5474"/>
          <w:tab w:val="left" w:pos="9468"/>
        </w:tabs>
        <w:jc w:val="left"/>
        <w:rPr>
          <w:lang w:val="en-GB"/>
        </w:rPr>
      </w:pPr>
      <w:r w:rsidRPr="001A1FB9">
        <w:rPr>
          <w:lang w:val="en-GB"/>
        </w:rPr>
        <w:br w:type="page"/>
      </w:r>
    </w:p>
    <w:p w14:paraId="077CDD78" w14:textId="77777777" w:rsidR="00D80DF0" w:rsidRPr="001A1FB9" w:rsidRDefault="00FB7B21">
      <w:pPr>
        <w:pStyle w:val="SectionIVHeading2"/>
        <w:outlineLvl w:val="2"/>
        <w:rPr>
          <w:sz w:val="32"/>
          <w:szCs w:val="32"/>
          <w:lang w:val="es-ES"/>
        </w:rPr>
      </w:pPr>
      <w:bookmarkStart w:id="752" w:name="_Toc94002560"/>
      <w:bookmarkStart w:id="753" w:name="_Toc106183819"/>
      <w:r w:rsidRPr="001A1FB9">
        <w:rPr>
          <w:sz w:val="32"/>
          <w:szCs w:val="32"/>
          <w:lang w:val="es-ES"/>
        </w:rPr>
        <w:t>Formulario EQU: Equipos de Construcción</w:t>
      </w:r>
      <w:bookmarkEnd w:id="752"/>
      <w:bookmarkEnd w:id="753"/>
    </w:p>
    <w:p w14:paraId="5C48F393" w14:textId="77777777" w:rsidR="00D80DF0" w:rsidRPr="001A1FB9" w:rsidRDefault="00FB7B21">
      <w:pPr>
        <w:ind w:rightChars="-28" w:right="-67"/>
        <w:jc w:val="right"/>
        <w:rPr>
          <w:i/>
          <w:lang w:val="es-ES"/>
        </w:rPr>
      </w:pPr>
      <w:r w:rsidRPr="001A1FB9">
        <w:rPr>
          <w:iCs/>
          <w:spacing w:val="-6"/>
          <w:lang w:val="es-ES"/>
        </w:rPr>
        <w:t>Fecha:</w:t>
      </w:r>
      <w:r w:rsidRPr="001A1FB9">
        <w:rPr>
          <w:i/>
          <w:iCs/>
          <w:spacing w:val="-6"/>
          <w:lang w:val="es-ES"/>
        </w:rPr>
        <w:t xml:space="preserve"> </w:t>
      </w:r>
      <w:r w:rsidRPr="001A1FB9">
        <w:rPr>
          <w:iCs/>
          <w:spacing w:val="-6"/>
          <w:lang w:val="es-ES"/>
        </w:rPr>
        <w:t>[</w:t>
      </w:r>
      <w:r w:rsidRPr="001A1FB9">
        <w:rPr>
          <w:i/>
          <w:iCs/>
          <w:spacing w:val="-6"/>
        </w:rPr>
        <w:t>indicar día, mes, año</w:t>
      </w:r>
      <w:r w:rsidRPr="001A1FB9">
        <w:rPr>
          <w:iCs/>
          <w:spacing w:val="-6"/>
          <w:lang w:val="es-ES"/>
        </w:rPr>
        <w:t>]</w:t>
      </w:r>
      <w:r w:rsidRPr="001A1FB9">
        <w:rPr>
          <w:i/>
          <w:iCs/>
          <w:spacing w:val="-6"/>
          <w:lang w:val="es-ES"/>
        </w:rPr>
        <w:br/>
      </w:r>
      <w:r w:rsidRPr="001A1FB9">
        <w:rPr>
          <w:spacing w:val="-4"/>
          <w:lang w:val="es-ES"/>
        </w:rPr>
        <w:t xml:space="preserve">Nombre jurídico del Licitante: </w:t>
      </w:r>
      <w:r w:rsidRPr="001A1FB9">
        <w:rPr>
          <w:iCs/>
          <w:spacing w:val="-6"/>
          <w:lang w:val="es-ES"/>
        </w:rPr>
        <w:t>[</w:t>
      </w:r>
      <w:r w:rsidRPr="001A1FB9">
        <w:rPr>
          <w:i/>
          <w:iCs/>
          <w:spacing w:val="-6"/>
        </w:rPr>
        <w:t>indicar el nombre completo</w:t>
      </w:r>
      <w:r w:rsidRPr="001A1FB9">
        <w:rPr>
          <w:iCs/>
          <w:spacing w:val="-6"/>
          <w:lang w:val="es-ES"/>
        </w:rPr>
        <w:t>]</w:t>
      </w:r>
      <w:r w:rsidRPr="001A1FB9">
        <w:rPr>
          <w:i/>
          <w:iCs/>
          <w:spacing w:val="-6"/>
          <w:lang w:val="es-ES"/>
        </w:rPr>
        <w:br/>
      </w:r>
      <w:r w:rsidRPr="001A1FB9">
        <w:rPr>
          <w:spacing w:val="-4"/>
          <w:lang w:val="es-ES"/>
        </w:rPr>
        <w:t>Nombre jurídico del integrante del JV: [</w:t>
      </w:r>
      <w:r w:rsidRPr="001A1FB9">
        <w:rPr>
          <w:i/>
          <w:iCs/>
          <w:spacing w:val="-6"/>
        </w:rPr>
        <w:t>indicar el nombre completo</w:t>
      </w:r>
      <w:r w:rsidRPr="001A1FB9">
        <w:rPr>
          <w:iCs/>
          <w:spacing w:val="-6"/>
          <w:lang w:val="es-ES"/>
        </w:rPr>
        <w:t>]</w:t>
      </w:r>
      <w:r w:rsidRPr="001A1FB9">
        <w:rPr>
          <w:i/>
          <w:iCs/>
          <w:spacing w:val="-6"/>
          <w:lang w:val="es-ES"/>
        </w:rPr>
        <w:br/>
      </w:r>
      <w:r w:rsidRPr="001A1FB9">
        <w:rPr>
          <w:rFonts w:hint="eastAsia"/>
          <w:spacing w:val="-4"/>
          <w:lang w:val="es-ES" w:eastAsia="ja-JP"/>
        </w:rPr>
        <w:t>No</w:t>
      </w:r>
      <w:r w:rsidRPr="001A1FB9">
        <w:rPr>
          <w:spacing w:val="-4"/>
          <w:lang w:val="es-ES" w:eastAsia="ja-JP"/>
        </w:rPr>
        <w:t>. del LL:</w:t>
      </w:r>
      <w:r w:rsidRPr="001A1FB9">
        <w:rPr>
          <w:spacing w:val="-4"/>
          <w:lang w:val="es-ES"/>
        </w:rPr>
        <w:t xml:space="preserve"> </w:t>
      </w:r>
      <w:r w:rsidRPr="001A1FB9">
        <w:rPr>
          <w:iCs/>
          <w:spacing w:val="-6"/>
          <w:lang w:val="es-ES"/>
        </w:rPr>
        <w:t>[</w:t>
      </w:r>
      <w:r w:rsidRPr="001A1FB9">
        <w:rPr>
          <w:i/>
          <w:iCs/>
          <w:spacing w:val="-6"/>
          <w:lang w:val="es-ES"/>
        </w:rPr>
        <w:t>indicar el número</w:t>
      </w:r>
      <w:r w:rsidRPr="001A1FB9">
        <w:rPr>
          <w:iCs/>
          <w:spacing w:val="-6"/>
          <w:lang w:val="es-ES"/>
        </w:rPr>
        <w:t>]</w:t>
      </w:r>
      <w:r w:rsidRPr="001A1FB9">
        <w:rPr>
          <w:i/>
          <w:iCs/>
          <w:spacing w:val="-6"/>
          <w:lang w:val="es-ES"/>
        </w:rPr>
        <w:br/>
      </w:r>
      <w:r w:rsidRPr="001A1FB9">
        <w:rPr>
          <w:spacing w:val="-4"/>
        </w:rPr>
        <w:t xml:space="preserve">Página </w:t>
      </w:r>
      <w:r w:rsidRPr="001A1FB9">
        <w:rPr>
          <w:iCs/>
          <w:spacing w:val="-6"/>
        </w:rPr>
        <w:t>[</w:t>
      </w:r>
      <w:r w:rsidRPr="001A1FB9">
        <w:rPr>
          <w:i/>
          <w:iCs/>
          <w:spacing w:val="-6"/>
        </w:rPr>
        <w:t>indicar el número de la página</w:t>
      </w:r>
      <w:r w:rsidRPr="001A1FB9">
        <w:rPr>
          <w:iCs/>
          <w:spacing w:val="-6"/>
        </w:rPr>
        <w:t>]</w:t>
      </w:r>
      <w:r w:rsidRPr="001A1FB9">
        <w:rPr>
          <w:i/>
          <w:iCs/>
          <w:spacing w:val="-6"/>
        </w:rPr>
        <w:t xml:space="preserve"> </w:t>
      </w:r>
      <w:r w:rsidRPr="001A1FB9">
        <w:rPr>
          <w:spacing w:val="-4"/>
        </w:rPr>
        <w:t xml:space="preserve">de </w:t>
      </w:r>
      <w:r w:rsidRPr="001A1FB9">
        <w:rPr>
          <w:iCs/>
          <w:spacing w:val="-6"/>
        </w:rPr>
        <w:t>[</w:t>
      </w:r>
      <w:r w:rsidRPr="001A1FB9">
        <w:rPr>
          <w:i/>
          <w:iCs/>
          <w:spacing w:val="-6"/>
        </w:rPr>
        <w:t>indicar el número total</w:t>
      </w:r>
      <w:r w:rsidRPr="001A1FB9">
        <w:rPr>
          <w:iCs/>
          <w:spacing w:val="-6"/>
        </w:rPr>
        <w:t>]</w:t>
      </w:r>
      <w:r w:rsidRPr="001A1FB9">
        <w:rPr>
          <w:i/>
          <w:iCs/>
          <w:spacing w:val="-6"/>
        </w:rPr>
        <w:t xml:space="preserve"> </w:t>
      </w:r>
      <w:r w:rsidRPr="001A1FB9">
        <w:rPr>
          <w:spacing w:val="-4"/>
        </w:rPr>
        <w:t>página</w:t>
      </w:r>
      <w:r w:rsidRPr="001A1FB9">
        <w:rPr>
          <w:spacing w:val="-4"/>
          <w:lang w:val="es-ES"/>
        </w:rPr>
        <w:t>s</w:t>
      </w:r>
    </w:p>
    <w:p w14:paraId="75B523F8" w14:textId="77777777" w:rsidR="00D80DF0" w:rsidRPr="001A1FB9" w:rsidRDefault="00D80DF0">
      <w:pPr>
        <w:suppressAutoHyphens/>
        <w:rPr>
          <w:spacing w:val="-2"/>
          <w:sz w:val="20"/>
          <w:lang w:val="es-ES"/>
        </w:rPr>
      </w:pPr>
    </w:p>
    <w:p w14:paraId="4131CB91" w14:textId="77777777" w:rsidR="00D80DF0" w:rsidRPr="001A1FB9" w:rsidRDefault="00FB7B21">
      <w:pPr>
        <w:suppressAutoHyphens/>
        <w:rPr>
          <w:i/>
          <w:spacing w:val="-2"/>
          <w:lang w:val="es-ES" w:eastAsia="ja-JP"/>
        </w:rPr>
      </w:pPr>
      <w:r w:rsidRPr="001A1FB9">
        <w:rPr>
          <w:spacing w:val="-2"/>
          <w:lang w:val="es-ES" w:eastAsia="ja-JP"/>
        </w:rPr>
        <w:t>[</w:t>
      </w:r>
      <w:r w:rsidRPr="001A1FB9">
        <w:rPr>
          <w:i/>
          <w:spacing w:val="-2"/>
          <w:lang w:eastAsia="ja-JP"/>
        </w:rPr>
        <w:t>El Licitante proporcionará información adecuada para demostrar claramente que tiene la capacidad para cumplir con los requisitos relativos al equipo clave enumerado en la subcláusula 1.1.2 de los Criterios de Evaluación y Calificación de la Sección III. Se preparará un formulario separado para cada uno de los equipos señalados o para los equipos alternativos propuestos por el Licitante</w:t>
      </w:r>
      <w:r w:rsidRPr="001A1FB9">
        <w:rPr>
          <w:i/>
          <w:spacing w:val="-2"/>
          <w:lang w:val="es-ES"/>
        </w:rPr>
        <w:t>.</w:t>
      </w:r>
      <w:r w:rsidRPr="001A1FB9">
        <w:rPr>
          <w:spacing w:val="-2"/>
          <w:lang w:val="es-ES" w:eastAsia="ja-JP"/>
        </w:rPr>
        <w:t>]</w:t>
      </w:r>
    </w:p>
    <w:p w14:paraId="2E5B57DD" w14:textId="77777777" w:rsidR="00D80DF0" w:rsidRPr="001A1FB9" w:rsidRDefault="00D80DF0">
      <w:pPr>
        <w:suppressAutoHyphens/>
        <w:rPr>
          <w:spacing w:val="-2"/>
          <w:sz w:val="20"/>
          <w:lang w:val="es-ES"/>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D80DF0" w:rsidRPr="001A1FB9" w14:paraId="5C4B28F0" w14:textId="77777777">
        <w:trPr>
          <w:cantSplit/>
        </w:trPr>
        <w:tc>
          <w:tcPr>
            <w:tcW w:w="9090" w:type="dxa"/>
            <w:gridSpan w:val="3"/>
            <w:tcBorders>
              <w:top w:val="single" w:sz="6" w:space="0" w:color="auto"/>
              <w:left w:val="single" w:sz="6" w:space="0" w:color="auto"/>
              <w:bottom w:val="single" w:sz="6" w:space="0" w:color="auto"/>
              <w:right w:val="single" w:sz="6" w:space="0" w:color="auto"/>
            </w:tcBorders>
          </w:tcPr>
          <w:p w14:paraId="01467921" w14:textId="77777777" w:rsidR="00D80DF0" w:rsidRPr="001A1FB9" w:rsidRDefault="00FB7B21">
            <w:pPr>
              <w:suppressAutoHyphens/>
              <w:rPr>
                <w:b/>
                <w:spacing w:val="-2"/>
              </w:rPr>
            </w:pPr>
            <w:r w:rsidRPr="001A1FB9">
              <w:rPr>
                <w:b/>
                <w:spacing w:val="-2"/>
              </w:rPr>
              <w:t>Equipo:</w:t>
            </w:r>
          </w:p>
          <w:p w14:paraId="07A1912D" w14:textId="77777777" w:rsidR="00D80DF0" w:rsidRPr="001A1FB9" w:rsidRDefault="00D80DF0">
            <w:pPr>
              <w:suppressAutoHyphens/>
              <w:spacing w:after="71"/>
              <w:rPr>
                <w:b/>
                <w:spacing w:val="-2"/>
                <w:lang w:val="en-GB"/>
              </w:rPr>
            </w:pPr>
          </w:p>
        </w:tc>
      </w:tr>
      <w:tr w:rsidR="00D80DF0" w:rsidRPr="001A1FB9" w14:paraId="68F9061B" w14:textId="77777777">
        <w:trPr>
          <w:cantSplit/>
        </w:trPr>
        <w:tc>
          <w:tcPr>
            <w:tcW w:w="1440" w:type="dxa"/>
            <w:vMerge w:val="restart"/>
            <w:tcBorders>
              <w:top w:val="single" w:sz="6" w:space="0" w:color="auto"/>
              <w:left w:val="single" w:sz="6" w:space="0" w:color="auto"/>
            </w:tcBorders>
          </w:tcPr>
          <w:p w14:paraId="4A6E705E" w14:textId="77777777" w:rsidR="00D80DF0" w:rsidRPr="001A1FB9" w:rsidRDefault="00FB7B21">
            <w:pPr>
              <w:suppressAutoHyphens/>
              <w:jc w:val="left"/>
              <w:rPr>
                <w:b/>
                <w:spacing w:val="-2"/>
                <w:lang w:val="en-GB"/>
              </w:rPr>
            </w:pPr>
            <w:r w:rsidRPr="001A1FB9">
              <w:rPr>
                <w:b/>
                <w:spacing w:val="-2"/>
              </w:rPr>
              <w:t>Información sobre el equipo</w:t>
            </w:r>
          </w:p>
        </w:tc>
        <w:tc>
          <w:tcPr>
            <w:tcW w:w="3960" w:type="dxa"/>
            <w:tcBorders>
              <w:top w:val="single" w:sz="6" w:space="0" w:color="auto"/>
              <w:left w:val="single" w:sz="6" w:space="0" w:color="auto"/>
            </w:tcBorders>
          </w:tcPr>
          <w:p w14:paraId="09D99AF9" w14:textId="77777777" w:rsidR="00D80DF0" w:rsidRPr="001A1FB9" w:rsidRDefault="00FB7B21">
            <w:pPr>
              <w:suppressAutoHyphens/>
              <w:ind w:left="288" w:hanging="288"/>
              <w:rPr>
                <w:b/>
                <w:spacing w:val="-2"/>
              </w:rPr>
            </w:pPr>
            <w:r w:rsidRPr="001A1FB9">
              <w:rPr>
                <w:b/>
                <w:spacing w:val="-2"/>
              </w:rPr>
              <w:t>Nombre del fabricante:</w:t>
            </w:r>
          </w:p>
          <w:p w14:paraId="7C1AE73E" w14:textId="77777777" w:rsidR="00D80DF0" w:rsidRPr="001A1FB9" w:rsidRDefault="00D80DF0">
            <w:pPr>
              <w:suppressAutoHyphens/>
              <w:spacing w:after="71"/>
              <w:rPr>
                <w:b/>
                <w:spacing w:val="-2"/>
                <w:lang w:val="en-GB"/>
              </w:rPr>
            </w:pPr>
          </w:p>
        </w:tc>
        <w:tc>
          <w:tcPr>
            <w:tcW w:w="3690" w:type="dxa"/>
            <w:tcBorders>
              <w:top w:val="single" w:sz="6" w:space="0" w:color="auto"/>
              <w:left w:val="single" w:sz="6" w:space="0" w:color="auto"/>
              <w:right w:val="single" w:sz="6" w:space="0" w:color="auto"/>
            </w:tcBorders>
          </w:tcPr>
          <w:p w14:paraId="2F263CD8" w14:textId="77777777" w:rsidR="00D80DF0" w:rsidRPr="001A1FB9" w:rsidRDefault="00FB7B21">
            <w:pPr>
              <w:suppressAutoHyphens/>
              <w:spacing w:after="71"/>
              <w:ind w:left="288" w:hanging="288"/>
              <w:rPr>
                <w:b/>
                <w:spacing w:val="-2"/>
                <w:lang w:val="en-GB"/>
              </w:rPr>
            </w:pPr>
            <w:r w:rsidRPr="001A1FB9">
              <w:rPr>
                <w:b/>
                <w:spacing w:val="-2"/>
              </w:rPr>
              <w:t>Modelo y potencial nominal:</w:t>
            </w:r>
          </w:p>
        </w:tc>
      </w:tr>
      <w:tr w:rsidR="00D80DF0" w:rsidRPr="001A1FB9" w14:paraId="31573BF9" w14:textId="77777777">
        <w:trPr>
          <w:cantSplit/>
        </w:trPr>
        <w:tc>
          <w:tcPr>
            <w:tcW w:w="1440" w:type="dxa"/>
            <w:vMerge/>
            <w:tcBorders>
              <w:left w:val="single" w:sz="6" w:space="0" w:color="auto"/>
            </w:tcBorders>
          </w:tcPr>
          <w:p w14:paraId="346C1945" w14:textId="77777777" w:rsidR="00D80DF0" w:rsidRPr="001A1FB9" w:rsidRDefault="00D80DF0">
            <w:pPr>
              <w:suppressAutoHyphens/>
              <w:spacing w:after="71"/>
              <w:rPr>
                <w:b/>
                <w:spacing w:val="-2"/>
                <w:lang w:val="en-GB"/>
              </w:rPr>
            </w:pPr>
          </w:p>
        </w:tc>
        <w:tc>
          <w:tcPr>
            <w:tcW w:w="3960" w:type="dxa"/>
            <w:tcBorders>
              <w:top w:val="single" w:sz="6" w:space="0" w:color="auto"/>
              <w:left w:val="single" w:sz="6" w:space="0" w:color="auto"/>
            </w:tcBorders>
          </w:tcPr>
          <w:p w14:paraId="32122F47" w14:textId="77777777" w:rsidR="00D80DF0" w:rsidRPr="001A1FB9" w:rsidRDefault="00FB7B21">
            <w:pPr>
              <w:suppressAutoHyphens/>
              <w:ind w:left="288" w:hanging="288"/>
              <w:rPr>
                <w:b/>
                <w:spacing w:val="-2"/>
              </w:rPr>
            </w:pPr>
            <w:r w:rsidRPr="001A1FB9">
              <w:rPr>
                <w:b/>
                <w:spacing w:val="-2"/>
              </w:rPr>
              <w:t>Capacidad:</w:t>
            </w:r>
          </w:p>
          <w:p w14:paraId="7EAC8E02" w14:textId="77777777" w:rsidR="00D80DF0" w:rsidRPr="001A1FB9" w:rsidRDefault="00D80DF0">
            <w:pPr>
              <w:suppressAutoHyphens/>
              <w:spacing w:after="71"/>
              <w:rPr>
                <w:b/>
                <w:spacing w:val="-2"/>
                <w:lang w:val="en-GB"/>
              </w:rPr>
            </w:pPr>
          </w:p>
        </w:tc>
        <w:tc>
          <w:tcPr>
            <w:tcW w:w="3690" w:type="dxa"/>
            <w:tcBorders>
              <w:top w:val="single" w:sz="6" w:space="0" w:color="auto"/>
              <w:left w:val="single" w:sz="6" w:space="0" w:color="auto"/>
              <w:right w:val="single" w:sz="6" w:space="0" w:color="auto"/>
            </w:tcBorders>
          </w:tcPr>
          <w:p w14:paraId="3CD0CD0D" w14:textId="77777777" w:rsidR="00D80DF0" w:rsidRPr="001A1FB9" w:rsidRDefault="00FB7B21">
            <w:pPr>
              <w:suppressAutoHyphens/>
              <w:spacing w:after="71"/>
              <w:ind w:left="288" w:hanging="288"/>
              <w:rPr>
                <w:b/>
                <w:spacing w:val="-2"/>
                <w:lang w:val="en-GB"/>
              </w:rPr>
            </w:pPr>
            <w:r w:rsidRPr="001A1FB9">
              <w:rPr>
                <w:b/>
                <w:spacing w:val="-2"/>
              </w:rPr>
              <w:t>Año de fabricación:</w:t>
            </w:r>
          </w:p>
        </w:tc>
      </w:tr>
      <w:tr w:rsidR="00D80DF0" w:rsidRPr="001A1FB9" w14:paraId="2F2839E7" w14:textId="77777777">
        <w:trPr>
          <w:cantSplit/>
        </w:trPr>
        <w:tc>
          <w:tcPr>
            <w:tcW w:w="1440" w:type="dxa"/>
            <w:tcBorders>
              <w:top w:val="single" w:sz="6" w:space="0" w:color="auto"/>
              <w:left w:val="single" w:sz="6" w:space="0" w:color="auto"/>
            </w:tcBorders>
          </w:tcPr>
          <w:p w14:paraId="7AA48789" w14:textId="77777777" w:rsidR="00D80DF0" w:rsidRPr="001A1FB9" w:rsidRDefault="00FB7B21">
            <w:pPr>
              <w:suppressAutoHyphens/>
              <w:rPr>
                <w:b/>
                <w:spacing w:val="-2"/>
                <w:lang w:val="en-GB"/>
              </w:rPr>
            </w:pPr>
            <w:r w:rsidRPr="001A1FB9">
              <w:rPr>
                <w:b/>
                <w:spacing w:val="-2"/>
              </w:rPr>
              <w:t>Situación actual</w:t>
            </w:r>
          </w:p>
        </w:tc>
        <w:tc>
          <w:tcPr>
            <w:tcW w:w="7650" w:type="dxa"/>
            <w:gridSpan w:val="2"/>
            <w:tcBorders>
              <w:top w:val="single" w:sz="6" w:space="0" w:color="auto"/>
              <w:left w:val="single" w:sz="6" w:space="0" w:color="auto"/>
              <w:right w:val="single" w:sz="6" w:space="0" w:color="auto"/>
            </w:tcBorders>
          </w:tcPr>
          <w:p w14:paraId="14F088EF" w14:textId="77777777" w:rsidR="00D80DF0" w:rsidRPr="001A1FB9" w:rsidRDefault="00FB7B21">
            <w:pPr>
              <w:suppressAutoHyphens/>
              <w:ind w:left="288" w:hanging="288"/>
              <w:rPr>
                <w:b/>
                <w:spacing w:val="-2"/>
              </w:rPr>
            </w:pPr>
            <w:r w:rsidRPr="001A1FB9">
              <w:rPr>
                <w:b/>
                <w:spacing w:val="-2"/>
              </w:rPr>
              <w:t>Ubicación actual:</w:t>
            </w:r>
          </w:p>
          <w:p w14:paraId="6AC1FD88" w14:textId="77777777" w:rsidR="00D80DF0" w:rsidRPr="001A1FB9" w:rsidRDefault="00D80DF0">
            <w:pPr>
              <w:suppressAutoHyphens/>
              <w:spacing w:after="71"/>
              <w:rPr>
                <w:b/>
                <w:spacing w:val="-2"/>
                <w:lang w:val="en-GB"/>
              </w:rPr>
            </w:pPr>
          </w:p>
        </w:tc>
      </w:tr>
      <w:tr w:rsidR="00D80DF0" w:rsidRPr="001A1FB9" w14:paraId="51A260C5" w14:textId="77777777">
        <w:trPr>
          <w:cantSplit/>
        </w:trPr>
        <w:tc>
          <w:tcPr>
            <w:tcW w:w="1440" w:type="dxa"/>
            <w:tcBorders>
              <w:left w:val="single" w:sz="6" w:space="0" w:color="auto"/>
            </w:tcBorders>
          </w:tcPr>
          <w:p w14:paraId="3542112F" w14:textId="77777777" w:rsidR="00D80DF0" w:rsidRPr="001A1FB9" w:rsidRDefault="00D80DF0">
            <w:pPr>
              <w:suppressAutoHyphens/>
              <w:spacing w:after="71"/>
              <w:rPr>
                <w:b/>
                <w:spacing w:val="-2"/>
                <w:lang w:val="en-GB"/>
              </w:rPr>
            </w:pPr>
          </w:p>
        </w:tc>
        <w:tc>
          <w:tcPr>
            <w:tcW w:w="7650" w:type="dxa"/>
            <w:gridSpan w:val="2"/>
            <w:tcBorders>
              <w:top w:val="single" w:sz="6" w:space="0" w:color="auto"/>
              <w:left w:val="single" w:sz="6" w:space="0" w:color="auto"/>
              <w:right w:val="single" w:sz="6" w:space="0" w:color="auto"/>
            </w:tcBorders>
          </w:tcPr>
          <w:p w14:paraId="429A0FBE" w14:textId="77777777" w:rsidR="00D80DF0" w:rsidRPr="001A1FB9" w:rsidRDefault="00FB7B21">
            <w:pPr>
              <w:suppressAutoHyphens/>
              <w:ind w:left="288" w:hanging="288"/>
              <w:rPr>
                <w:b/>
                <w:spacing w:val="-2"/>
              </w:rPr>
            </w:pPr>
            <w:r w:rsidRPr="001A1FB9">
              <w:rPr>
                <w:b/>
                <w:spacing w:val="-2"/>
              </w:rPr>
              <w:t>Información sobre compromisos actuales:</w:t>
            </w:r>
          </w:p>
          <w:p w14:paraId="2B5AB36F" w14:textId="77777777" w:rsidR="00D80DF0" w:rsidRPr="001A1FB9" w:rsidRDefault="00D80DF0">
            <w:pPr>
              <w:suppressAutoHyphens/>
              <w:spacing w:after="71"/>
              <w:rPr>
                <w:b/>
                <w:spacing w:val="-2"/>
                <w:lang w:val="en-GB"/>
              </w:rPr>
            </w:pPr>
          </w:p>
        </w:tc>
      </w:tr>
      <w:tr w:rsidR="00D80DF0" w:rsidRPr="001A1FB9" w14:paraId="0E9CCE5B" w14:textId="77777777">
        <w:trPr>
          <w:cantSplit/>
        </w:trPr>
        <w:tc>
          <w:tcPr>
            <w:tcW w:w="1440" w:type="dxa"/>
            <w:tcBorders>
              <w:left w:val="single" w:sz="6" w:space="0" w:color="auto"/>
            </w:tcBorders>
          </w:tcPr>
          <w:p w14:paraId="5D674F4A" w14:textId="77777777" w:rsidR="00D80DF0" w:rsidRPr="001A1FB9" w:rsidRDefault="00D80DF0">
            <w:pPr>
              <w:suppressAutoHyphens/>
              <w:spacing w:after="71"/>
              <w:rPr>
                <w:b/>
                <w:spacing w:val="-2"/>
                <w:lang w:val="en-GB"/>
              </w:rPr>
            </w:pPr>
          </w:p>
        </w:tc>
        <w:tc>
          <w:tcPr>
            <w:tcW w:w="7650" w:type="dxa"/>
            <w:gridSpan w:val="2"/>
            <w:tcBorders>
              <w:left w:val="single" w:sz="6" w:space="0" w:color="auto"/>
              <w:right w:val="single" w:sz="6" w:space="0" w:color="auto"/>
            </w:tcBorders>
          </w:tcPr>
          <w:p w14:paraId="5F59AF09" w14:textId="77777777" w:rsidR="00D80DF0" w:rsidRPr="001A1FB9" w:rsidRDefault="00D80DF0">
            <w:pPr>
              <w:suppressAutoHyphens/>
              <w:spacing w:after="71"/>
              <w:rPr>
                <w:b/>
                <w:spacing w:val="-2"/>
                <w:lang w:val="en-GB"/>
              </w:rPr>
            </w:pPr>
          </w:p>
        </w:tc>
      </w:tr>
      <w:tr w:rsidR="00D80DF0" w:rsidRPr="001A1FB9" w14:paraId="6CA3DA25" w14:textId="77777777">
        <w:trPr>
          <w:cantSplit/>
        </w:trPr>
        <w:tc>
          <w:tcPr>
            <w:tcW w:w="1440" w:type="dxa"/>
            <w:tcBorders>
              <w:top w:val="single" w:sz="6" w:space="0" w:color="auto"/>
              <w:left w:val="single" w:sz="6" w:space="0" w:color="auto"/>
              <w:bottom w:val="single" w:sz="6" w:space="0" w:color="auto"/>
            </w:tcBorders>
          </w:tcPr>
          <w:p w14:paraId="30A5239E" w14:textId="77777777" w:rsidR="00D80DF0" w:rsidRPr="001A1FB9" w:rsidRDefault="00FB7B21">
            <w:pPr>
              <w:suppressAutoHyphens/>
              <w:spacing w:after="71"/>
              <w:rPr>
                <w:b/>
                <w:spacing w:val="-2"/>
                <w:lang w:val="en-GB"/>
              </w:rPr>
            </w:pPr>
            <w:r w:rsidRPr="001A1FB9">
              <w:rPr>
                <w:b/>
                <w:spacing w:val="-2"/>
                <w:lang w:val="en-GB"/>
              </w:rPr>
              <w:t>Fuente</w:t>
            </w:r>
          </w:p>
        </w:tc>
        <w:tc>
          <w:tcPr>
            <w:tcW w:w="7650" w:type="dxa"/>
            <w:gridSpan w:val="2"/>
            <w:tcBorders>
              <w:top w:val="single" w:sz="6" w:space="0" w:color="auto"/>
              <w:left w:val="single" w:sz="6" w:space="0" w:color="auto"/>
              <w:bottom w:val="single" w:sz="6" w:space="0" w:color="auto"/>
              <w:right w:val="single" w:sz="6" w:space="0" w:color="auto"/>
            </w:tcBorders>
          </w:tcPr>
          <w:p w14:paraId="4A5444D5" w14:textId="77777777" w:rsidR="00D80DF0" w:rsidRPr="001A1FB9" w:rsidRDefault="00FB7B21">
            <w:pPr>
              <w:suppressAutoHyphens/>
              <w:ind w:left="288" w:hanging="288"/>
              <w:rPr>
                <w:b/>
                <w:spacing w:val="-2"/>
                <w:lang w:val="es-ES"/>
              </w:rPr>
            </w:pPr>
            <w:r w:rsidRPr="001A1FB9">
              <w:rPr>
                <w:b/>
                <w:spacing w:val="-2"/>
                <w:lang w:val="es-ES"/>
              </w:rPr>
              <w:t>Indique la fuente del equipo:</w:t>
            </w:r>
          </w:p>
          <w:p w14:paraId="1DE17074" w14:textId="77777777" w:rsidR="00D80DF0" w:rsidRPr="001A1FB9" w:rsidRDefault="00FB7B21">
            <w:pPr>
              <w:tabs>
                <w:tab w:val="left" w:pos="-1440"/>
                <w:tab w:val="left" w:pos="-720"/>
                <w:tab w:val="left" w:pos="288"/>
                <w:tab w:val="left" w:pos="1638"/>
                <w:tab w:val="left" w:pos="2898"/>
                <w:tab w:val="left" w:pos="4338"/>
              </w:tabs>
              <w:suppressAutoHyphens/>
              <w:spacing w:after="71"/>
              <w:jc w:val="left"/>
              <w:rPr>
                <w:b/>
                <w:spacing w:val="-2"/>
                <w:lang w:val="es-ES"/>
              </w:rPr>
            </w:pPr>
            <w:r w:rsidRPr="001A1FB9">
              <w:rPr>
                <w:b/>
                <w:spacing w:val="-2"/>
                <w:lang w:val="es-ES"/>
              </w:rPr>
              <w:tab/>
            </w:r>
            <w:r w:rsidRPr="001A1FB9">
              <w:rPr>
                <w:b/>
                <w:spacing w:val="-2"/>
                <w:lang w:val="en-GB"/>
              </w:rPr>
              <w:fldChar w:fldCharType="begin"/>
            </w:r>
            <w:r w:rsidRPr="001A1FB9">
              <w:rPr>
                <w:b/>
                <w:spacing w:val="-2"/>
                <w:lang w:val="es-ES"/>
              </w:rPr>
              <w:instrText>symbol 111 \f "Wingdings" \s 12</w:instrText>
            </w:r>
            <w:r w:rsidRPr="001A1FB9">
              <w:rPr>
                <w:b/>
                <w:spacing w:val="-2"/>
                <w:lang w:val="en-GB"/>
              </w:rPr>
              <w:fldChar w:fldCharType="separate"/>
            </w:r>
            <w:r w:rsidRPr="001A1FB9">
              <w:rPr>
                <w:b/>
                <w:spacing w:val="-2"/>
                <w:lang w:val="es-ES"/>
              </w:rPr>
              <w:t>o</w:t>
            </w:r>
            <w:r w:rsidRPr="001A1FB9">
              <w:rPr>
                <w:b/>
                <w:spacing w:val="-2"/>
                <w:lang w:val="en-GB"/>
              </w:rPr>
              <w:fldChar w:fldCharType="end"/>
            </w:r>
            <w:r w:rsidRPr="001A1FB9">
              <w:rPr>
                <w:b/>
                <w:spacing w:val="-2"/>
                <w:lang w:val="es-ES"/>
              </w:rPr>
              <w:t xml:space="preserve"> Propio</w:t>
            </w:r>
            <w:r w:rsidRPr="001A1FB9">
              <w:rPr>
                <w:b/>
                <w:spacing w:val="-2"/>
                <w:lang w:val="es-ES"/>
              </w:rPr>
              <w:tab/>
            </w:r>
            <w:r w:rsidRPr="001A1FB9">
              <w:rPr>
                <w:b/>
                <w:spacing w:val="-2"/>
                <w:lang w:val="en-GB"/>
              </w:rPr>
              <w:fldChar w:fldCharType="begin"/>
            </w:r>
            <w:r w:rsidRPr="001A1FB9">
              <w:rPr>
                <w:b/>
                <w:spacing w:val="-2"/>
                <w:lang w:val="es-ES"/>
              </w:rPr>
              <w:instrText>symbol 111 \f "Wingdings" \s 12</w:instrText>
            </w:r>
            <w:r w:rsidRPr="001A1FB9">
              <w:rPr>
                <w:b/>
                <w:spacing w:val="-2"/>
                <w:lang w:val="en-GB"/>
              </w:rPr>
              <w:fldChar w:fldCharType="separate"/>
            </w:r>
            <w:r w:rsidRPr="001A1FB9">
              <w:rPr>
                <w:b/>
                <w:spacing w:val="-2"/>
                <w:lang w:val="es-ES"/>
              </w:rPr>
              <w:t>o</w:t>
            </w:r>
            <w:r w:rsidRPr="001A1FB9">
              <w:rPr>
                <w:b/>
                <w:spacing w:val="-2"/>
                <w:lang w:val="en-GB"/>
              </w:rPr>
              <w:fldChar w:fldCharType="end"/>
            </w:r>
            <w:r w:rsidRPr="001A1FB9">
              <w:rPr>
                <w:b/>
                <w:spacing w:val="-2"/>
                <w:lang w:val="es-ES"/>
              </w:rPr>
              <w:t xml:space="preserve"> Alquilado</w:t>
            </w:r>
            <w:r w:rsidRPr="001A1FB9">
              <w:rPr>
                <w:b/>
                <w:spacing w:val="-2"/>
                <w:lang w:val="es-ES"/>
              </w:rPr>
              <w:tab/>
            </w:r>
            <w:r w:rsidRPr="001A1FB9">
              <w:rPr>
                <w:b/>
                <w:spacing w:val="-2"/>
                <w:lang w:val="en-GB"/>
              </w:rPr>
              <w:fldChar w:fldCharType="begin"/>
            </w:r>
            <w:r w:rsidRPr="001A1FB9">
              <w:rPr>
                <w:b/>
                <w:spacing w:val="-2"/>
                <w:lang w:val="es-ES"/>
              </w:rPr>
              <w:instrText>symbol 111 \f "Wingdings" \s 12</w:instrText>
            </w:r>
            <w:r w:rsidRPr="001A1FB9">
              <w:rPr>
                <w:b/>
                <w:spacing w:val="-2"/>
                <w:lang w:val="en-GB"/>
              </w:rPr>
              <w:fldChar w:fldCharType="separate"/>
            </w:r>
            <w:r w:rsidRPr="001A1FB9">
              <w:rPr>
                <w:b/>
                <w:spacing w:val="-2"/>
                <w:lang w:val="es-ES"/>
              </w:rPr>
              <w:t>o</w:t>
            </w:r>
            <w:r w:rsidRPr="001A1FB9">
              <w:rPr>
                <w:b/>
                <w:spacing w:val="-2"/>
                <w:lang w:val="en-GB"/>
              </w:rPr>
              <w:fldChar w:fldCharType="end"/>
            </w:r>
            <w:r w:rsidRPr="001A1FB9">
              <w:rPr>
                <w:b/>
                <w:spacing w:val="-2"/>
                <w:lang w:val="es-ES"/>
              </w:rPr>
              <w:t xml:space="preserve"> Arrendamiento financiero</w:t>
            </w:r>
            <w:r w:rsidRPr="001A1FB9">
              <w:rPr>
                <w:b/>
                <w:spacing w:val="-2"/>
                <w:lang w:val="es-ES"/>
              </w:rPr>
              <w:tab/>
            </w:r>
            <w:r w:rsidRPr="001A1FB9">
              <w:rPr>
                <w:b/>
                <w:spacing w:val="-2"/>
                <w:lang w:val="en-GB"/>
              </w:rPr>
              <w:fldChar w:fldCharType="begin"/>
            </w:r>
            <w:r w:rsidRPr="001A1FB9">
              <w:rPr>
                <w:b/>
                <w:spacing w:val="-2"/>
                <w:lang w:val="es-ES"/>
              </w:rPr>
              <w:instrText>symbol 111 \f "Wingdings" \s 12</w:instrText>
            </w:r>
            <w:r w:rsidRPr="001A1FB9">
              <w:rPr>
                <w:b/>
                <w:spacing w:val="-2"/>
                <w:lang w:val="en-GB"/>
              </w:rPr>
              <w:fldChar w:fldCharType="separate"/>
            </w:r>
            <w:r w:rsidRPr="001A1FB9">
              <w:rPr>
                <w:b/>
                <w:spacing w:val="-2"/>
                <w:lang w:val="es-ES"/>
              </w:rPr>
              <w:t>o</w:t>
            </w:r>
            <w:r w:rsidRPr="001A1FB9">
              <w:rPr>
                <w:b/>
                <w:spacing w:val="-2"/>
                <w:lang w:val="en-GB"/>
              </w:rPr>
              <w:fldChar w:fldCharType="end"/>
            </w:r>
            <w:r w:rsidRPr="001A1FB9">
              <w:rPr>
                <w:b/>
                <w:spacing w:val="-2"/>
                <w:lang w:val="es-ES"/>
              </w:rPr>
              <w:t xml:space="preserve"> Fabricado especialmente</w:t>
            </w:r>
          </w:p>
        </w:tc>
      </w:tr>
    </w:tbl>
    <w:p w14:paraId="64F4ACA2" w14:textId="77777777" w:rsidR="00D80DF0" w:rsidRPr="001A1FB9" w:rsidRDefault="00D80DF0">
      <w:pPr>
        <w:suppressAutoHyphens/>
        <w:rPr>
          <w:b/>
          <w:spacing w:val="-2"/>
          <w:lang w:val="es-ES"/>
        </w:rPr>
      </w:pPr>
    </w:p>
    <w:p w14:paraId="198FB1F9" w14:textId="77777777" w:rsidR="00D80DF0" w:rsidRPr="001A1FB9" w:rsidRDefault="00FB7B21">
      <w:pPr>
        <w:rPr>
          <w:spacing w:val="-2"/>
          <w:lang w:val="es-ES"/>
        </w:rPr>
      </w:pPr>
      <w:r w:rsidRPr="001A1FB9">
        <w:rPr>
          <w:spacing w:val="-2"/>
        </w:rPr>
        <w:t>Omita la siguiente información para los equipos que sean propiedad del Licitante</w:t>
      </w:r>
      <w:r w:rsidRPr="001A1FB9">
        <w:rPr>
          <w:spacing w:val="-2"/>
          <w:lang w:val="es-ES"/>
        </w:rPr>
        <w:t>.</w:t>
      </w:r>
    </w:p>
    <w:p w14:paraId="38AB5F3F" w14:textId="77777777" w:rsidR="00D80DF0" w:rsidRPr="001A1FB9" w:rsidRDefault="00D80DF0">
      <w:pPr>
        <w:suppressAutoHyphens/>
        <w:rPr>
          <w:b/>
          <w:spacing w:val="-2"/>
          <w:lang w:val="es-ES"/>
        </w:rPr>
      </w:pPr>
    </w:p>
    <w:tbl>
      <w:tblPr>
        <w:tblW w:w="9090" w:type="dxa"/>
        <w:tblInd w:w="72" w:type="dxa"/>
        <w:tblLayout w:type="fixed"/>
        <w:tblCellMar>
          <w:left w:w="72" w:type="dxa"/>
          <w:right w:w="72" w:type="dxa"/>
        </w:tblCellMar>
        <w:tblLook w:val="0000" w:firstRow="0" w:lastRow="0" w:firstColumn="0" w:lastColumn="0" w:noHBand="0" w:noVBand="0"/>
      </w:tblPr>
      <w:tblGrid>
        <w:gridCol w:w="1397"/>
        <w:gridCol w:w="3834"/>
        <w:gridCol w:w="3697"/>
        <w:gridCol w:w="162"/>
      </w:tblGrid>
      <w:tr w:rsidR="00D80DF0" w:rsidRPr="001A1FB9" w14:paraId="27AD5F00" w14:textId="77777777">
        <w:trPr>
          <w:cantSplit/>
        </w:trPr>
        <w:tc>
          <w:tcPr>
            <w:tcW w:w="1440" w:type="dxa"/>
            <w:tcBorders>
              <w:top w:val="single" w:sz="6" w:space="0" w:color="auto"/>
              <w:left w:val="single" w:sz="6" w:space="0" w:color="auto"/>
            </w:tcBorders>
          </w:tcPr>
          <w:p w14:paraId="2171B9CC" w14:textId="77777777" w:rsidR="00D80DF0" w:rsidRPr="001A1FB9" w:rsidRDefault="00FB7B21">
            <w:pPr>
              <w:suppressAutoHyphens/>
              <w:rPr>
                <w:b/>
                <w:spacing w:val="-2"/>
                <w:lang w:val="en-GB"/>
              </w:rPr>
            </w:pPr>
            <w:r w:rsidRPr="001A1FB9">
              <w:rPr>
                <w:b/>
                <w:spacing w:val="-2"/>
              </w:rPr>
              <w:t>Propietario</w:t>
            </w:r>
          </w:p>
        </w:tc>
        <w:tc>
          <w:tcPr>
            <w:tcW w:w="7650" w:type="dxa"/>
            <w:gridSpan w:val="3"/>
            <w:tcBorders>
              <w:top w:val="single" w:sz="6" w:space="0" w:color="auto"/>
              <w:left w:val="single" w:sz="6" w:space="0" w:color="auto"/>
              <w:right w:val="single" w:sz="6" w:space="0" w:color="auto"/>
            </w:tcBorders>
          </w:tcPr>
          <w:p w14:paraId="22F18CA5" w14:textId="77777777" w:rsidR="00D80DF0" w:rsidRPr="001A1FB9" w:rsidRDefault="00FB7B21">
            <w:pPr>
              <w:suppressAutoHyphens/>
              <w:rPr>
                <w:b/>
                <w:spacing w:val="-2"/>
                <w:lang w:val="en-GB"/>
              </w:rPr>
            </w:pPr>
            <w:r w:rsidRPr="001A1FB9">
              <w:rPr>
                <w:b/>
                <w:spacing w:val="-2"/>
              </w:rPr>
              <w:t>Nombre del propietario:</w:t>
            </w:r>
          </w:p>
        </w:tc>
      </w:tr>
      <w:tr w:rsidR="00D80DF0" w:rsidRPr="001A1FB9" w14:paraId="1D299654" w14:textId="77777777">
        <w:trPr>
          <w:cantSplit/>
        </w:trPr>
        <w:tc>
          <w:tcPr>
            <w:tcW w:w="1440" w:type="dxa"/>
            <w:tcBorders>
              <w:left w:val="single" w:sz="6" w:space="0" w:color="auto"/>
            </w:tcBorders>
          </w:tcPr>
          <w:p w14:paraId="41223A4C" w14:textId="77777777" w:rsidR="00D80DF0" w:rsidRPr="001A1FB9" w:rsidRDefault="00D80DF0">
            <w:pPr>
              <w:suppressAutoHyphens/>
              <w:spacing w:after="71"/>
              <w:rPr>
                <w:b/>
                <w:spacing w:val="-2"/>
                <w:lang w:val="en-GB"/>
              </w:rPr>
            </w:pPr>
          </w:p>
        </w:tc>
        <w:tc>
          <w:tcPr>
            <w:tcW w:w="7650" w:type="dxa"/>
            <w:gridSpan w:val="3"/>
            <w:tcBorders>
              <w:top w:val="single" w:sz="6" w:space="0" w:color="auto"/>
              <w:left w:val="single" w:sz="6" w:space="0" w:color="auto"/>
              <w:right w:val="single" w:sz="6" w:space="0" w:color="auto"/>
            </w:tcBorders>
          </w:tcPr>
          <w:p w14:paraId="59235165" w14:textId="77777777" w:rsidR="00D80DF0" w:rsidRPr="001A1FB9" w:rsidRDefault="00FB7B21">
            <w:pPr>
              <w:suppressAutoHyphens/>
              <w:rPr>
                <w:b/>
                <w:spacing w:val="-2"/>
              </w:rPr>
            </w:pPr>
            <w:r w:rsidRPr="001A1FB9">
              <w:rPr>
                <w:b/>
                <w:spacing w:val="-2"/>
              </w:rPr>
              <w:t>Dirección del propietario:</w:t>
            </w:r>
          </w:p>
          <w:p w14:paraId="3AF67D16" w14:textId="77777777" w:rsidR="00D80DF0" w:rsidRPr="001A1FB9" w:rsidRDefault="00D80DF0">
            <w:pPr>
              <w:suppressAutoHyphens/>
              <w:spacing w:after="71"/>
              <w:rPr>
                <w:b/>
                <w:spacing w:val="-2"/>
                <w:lang w:val="en-GB"/>
              </w:rPr>
            </w:pPr>
          </w:p>
        </w:tc>
      </w:tr>
      <w:tr w:rsidR="00D80DF0" w:rsidRPr="001A1FB9" w14:paraId="5EF1C209" w14:textId="77777777">
        <w:trPr>
          <w:cantSplit/>
        </w:trPr>
        <w:tc>
          <w:tcPr>
            <w:tcW w:w="1440" w:type="dxa"/>
            <w:tcBorders>
              <w:left w:val="single" w:sz="6" w:space="0" w:color="auto"/>
            </w:tcBorders>
          </w:tcPr>
          <w:p w14:paraId="5F78C61E" w14:textId="77777777" w:rsidR="00D80DF0" w:rsidRPr="001A1FB9" w:rsidRDefault="00D80DF0">
            <w:pPr>
              <w:suppressAutoHyphens/>
              <w:spacing w:after="71"/>
              <w:rPr>
                <w:b/>
                <w:spacing w:val="-2"/>
                <w:lang w:val="en-GB"/>
              </w:rPr>
            </w:pPr>
          </w:p>
        </w:tc>
        <w:tc>
          <w:tcPr>
            <w:tcW w:w="7650" w:type="dxa"/>
            <w:gridSpan w:val="3"/>
            <w:tcBorders>
              <w:left w:val="single" w:sz="6" w:space="0" w:color="auto"/>
              <w:right w:val="single" w:sz="6" w:space="0" w:color="auto"/>
            </w:tcBorders>
          </w:tcPr>
          <w:p w14:paraId="3755502E" w14:textId="77777777" w:rsidR="00D80DF0" w:rsidRPr="001A1FB9" w:rsidRDefault="00D80DF0">
            <w:pPr>
              <w:suppressAutoHyphens/>
              <w:spacing w:after="71"/>
              <w:rPr>
                <w:b/>
                <w:spacing w:val="-2"/>
                <w:lang w:val="en-GB"/>
              </w:rPr>
            </w:pPr>
          </w:p>
        </w:tc>
      </w:tr>
      <w:tr w:rsidR="00D80DF0" w:rsidRPr="001A1FB9" w14:paraId="6B11EBEE" w14:textId="77777777">
        <w:trPr>
          <w:cantSplit/>
        </w:trPr>
        <w:tc>
          <w:tcPr>
            <w:tcW w:w="1440" w:type="dxa"/>
            <w:tcBorders>
              <w:left w:val="single" w:sz="6" w:space="0" w:color="auto"/>
            </w:tcBorders>
          </w:tcPr>
          <w:p w14:paraId="7BADBE7D" w14:textId="77777777" w:rsidR="00D80DF0" w:rsidRPr="001A1FB9" w:rsidRDefault="00D80DF0">
            <w:pPr>
              <w:suppressAutoHyphens/>
              <w:spacing w:after="71"/>
              <w:rPr>
                <w:b/>
                <w:spacing w:val="-2"/>
                <w:lang w:val="en-GB"/>
              </w:rPr>
            </w:pPr>
          </w:p>
        </w:tc>
        <w:tc>
          <w:tcPr>
            <w:tcW w:w="3960" w:type="dxa"/>
            <w:tcBorders>
              <w:top w:val="single" w:sz="6" w:space="0" w:color="auto"/>
              <w:left w:val="single" w:sz="6" w:space="0" w:color="auto"/>
            </w:tcBorders>
          </w:tcPr>
          <w:p w14:paraId="5371BED7" w14:textId="77777777" w:rsidR="00D80DF0" w:rsidRPr="001A1FB9" w:rsidRDefault="00FB7B21">
            <w:pPr>
              <w:suppressAutoHyphens/>
              <w:rPr>
                <w:b/>
                <w:spacing w:val="-2"/>
                <w:lang w:val="en-GB"/>
              </w:rPr>
            </w:pPr>
            <w:r w:rsidRPr="001A1FB9">
              <w:rPr>
                <w:b/>
                <w:spacing w:val="-2"/>
              </w:rPr>
              <w:t>Teléfono:</w:t>
            </w:r>
          </w:p>
        </w:tc>
        <w:tc>
          <w:tcPr>
            <w:tcW w:w="3690" w:type="dxa"/>
            <w:gridSpan w:val="2"/>
            <w:tcBorders>
              <w:top w:val="single" w:sz="6" w:space="0" w:color="auto"/>
              <w:left w:val="single" w:sz="6" w:space="0" w:color="auto"/>
              <w:right w:val="single" w:sz="6" w:space="0" w:color="auto"/>
            </w:tcBorders>
          </w:tcPr>
          <w:p w14:paraId="4DB31AA4" w14:textId="77777777" w:rsidR="00D80DF0" w:rsidRPr="001A1FB9" w:rsidRDefault="00FB7B21">
            <w:pPr>
              <w:suppressAutoHyphens/>
              <w:spacing w:after="71"/>
              <w:rPr>
                <w:b/>
                <w:spacing w:val="-2"/>
                <w:lang w:val="es-ES"/>
              </w:rPr>
            </w:pPr>
            <w:r w:rsidRPr="001A1FB9">
              <w:rPr>
                <w:b/>
                <w:spacing w:val="-2"/>
              </w:rPr>
              <w:t>Nombre y cargo de la persona de contacto:</w:t>
            </w:r>
          </w:p>
        </w:tc>
      </w:tr>
      <w:tr w:rsidR="00D80DF0" w:rsidRPr="001A1FB9" w14:paraId="26E2AA91" w14:textId="77777777">
        <w:trPr>
          <w:cantSplit/>
        </w:trPr>
        <w:tc>
          <w:tcPr>
            <w:tcW w:w="1440" w:type="dxa"/>
            <w:tcBorders>
              <w:left w:val="single" w:sz="6" w:space="0" w:color="auto"/>
            </w:tcBorders>
          </w:tcPr>
          <w:p w14:paraId="2994E7F2" w14:textId="77777777" w:rsidR="00D80DF0" w:rsidRPr="001A1FB9" w:rsidRDefault="00D80DF0">
            <w:pPr>
              <w:suppressAutoHyphens/>
              <w:spacing w:after="71"/>
              <w:rPr>
                <w:b/>
                <w:spacing w:val="-2"/>
                <w:lang w:val="es-ES"/>
              </w:rPr>
            </w:pPr>
          </w:p>
        </w:tc>
        <w:tc>
          <w:tcPr>
            <w:tcW w:w="3960" w:type="dxa"/>
            <w:tcBorders>
              <w:top w:val="single" w:sz="6" w:space="0" w:color="auto"/>
              <w:left w:val="single" w:sz="6" w:space="0" w:color="auto"/>
            </w:tcBorders>
          </w:tcPr>
          <w:p w14:paraId="50930AB3" w14:textId="77777777" w:rsidR="00D80DF0" w:rsidRPr="001A1FB9" w:rsidRDefault="00FB7B21">
            <w:pPr>
              <w:suppressAutoHyphens/>
              <w:rPr>
                <w:b/>
                <w:spacing w:val="-2"/>
                <w:lang w:val="en-GB"/>
              </w:rPr>
            </w:pPr>
            <w:r w:rsidRPr="001A1FB9">
              <w:rPr>
                <w:b/>
                <w:spacing w:val="-2"/>
              </w:rPr>
              <w:t>Fax:</w:t>
            </w:r>
          </w:p>
        </w:tc>
        <w:tc>
          <w:tcPr>
            <w:tcW w:w="3690" w:type="dxa"/>
            <w:gridSpan w:val="2"/>
            <w:tcBorders>
              <w:top w:val="single" w:sz="6" w:space="0" w:color="auto"/>
              <w:left w:val="single" w:sz="6" w:space="0" w:color="auto"/>
              <w:right w:val="single" w:sz="6" w:space="0" w:color="auto"/>
            </w:tcBorders>
          </w:tcPr>
          <w:p w14:paraId="340E626C" w14:textId="77777777" w:rsidR="00D80DF0" w:rsidRPr="001A1FB9" w:rsidRDefault="00FB7B21">
            <w:pPr>
              <w:suppressAutoHyphens/>
              <w:spacing w:after="71"/>
              <w:rPr>
                <w:b/>
                <w:spacing w:val="-2"/>
                <w:lang w:val="en-GB"/>
              </w:rPr>
            </w:pPr>
            <w:r w:rsidRPr="001A1FB9">
              <w:rPr>
                <w:b/>
                <w:spacing w:val="-2"/>
              </w:rPr>
              <w:t>Télex:</w:t>
            </w:r>
          </w:p>
        </w:tc>
      </w:tr>
      <w:tr w:rsidR="00D80DF0" w:rsidRPr="001A1FB9" w14:paraId="3E799740" w14:textId="77777777">
        <w:trPr>
          <w:cantSplit/>
        </w:trPr>
        <w:tc>
          <w:tcPr>
            <w:tcW w:w="1440" w:type="dxa"/>
            <w:tcBorders>
              <w:top w:val="single" w:sz="6" w:space="0" w:color="auto"/>
              <w:left w:val="single" w:sz="6" w:space="0" w:color="auto"/>
            </w:tcBorders>
          </w:tcPr>
          <w:p w14:paraId="60B654A4" w14:textId="77777777" w:rsidR="00D80DF0" w:rsidRPr="001A1FB9" w:rsidRDefault="00FB7B21">
            <w:pPr>
              <w:suppressAutoHyphens/>
              <w:rPr>
                <w:b/>
                <w:spacing w:val="-2"/>
                <w:lang w:val="en-GB"/>
              </w:rPr>
            </w:pPr>
            <w:r w:rsidRPr="001A1FB9">
              <w:rPr>
                <w:b/>
                <w:spacing w:val="-2"/>
              </w:rPr>
              <w:t>Acuerdos</w:t>
            </w:r>
          </w:p>
        </w:tc>
        <w:tc>
          <w:tcPr>
            <w:tcW w:w="7650" w:type="dxa"/>
            <w:gridSpan w:val="3"/>
            <w:tcBorders>
              <w:top w:val="single" w:sz="6" w:space="0" w:color="auto"/>
              <w:left w:val="single" w:sz="6" w:space="0" w:color="auto"/>
              <w:right w:val="single" w:sz="6" w:space="0" w:color="auto"/>
            </w:tcBorders>
          </w:tcPr>
          <w:p w14:paraId="4DD9FADC" w14:textId="77777777" w:rsidR="00D80DF0" w:rsidRPr="001A1FB9" w:rsidRDefault="00FB7B21">
            <w:pPr>
              <w:suppressAutoHyphens/>
              <w:spacing w:after="71"/>
              <w:rPr>
                <w:b/>
                <w:spacing w:val="-2"/>
                <w:lang w:val="es-ES"/>
              </w:rPr>
            </w:pPr>
            <w:r w:rsidRPr="001A1FB9">
              <w:rPr>
                <w:b/>
                <w:spacing w:val="-2"/>
              </w:rPr>
              <w:t>Información sobre acuerdos de alquiler / arrendamiento / fabricación relacionados específicamente con el proyecto:</w:t>
            </w:r>
          </w:p>
        </w:tc>
      </w:tr>
      <w:tr w:rsidR="00D80DF0" w:rsidRPr="001A1FB9" w14:paraId="0D6E748D" w14:textId="77777777">
        <w:trPr>
          <w:cantSplit/>
        </w:trPr>
        <w:tc>
          <w:tcPr>
            <w:tcW w:w="1440" w:type="dxa"/>
            <w:tcBorders>
              <w:top w:val="dotted" w:sz="4" w:space="0" w:color="auto"/>
              <w:left w:val="single" w:sz="6" w:space="0" w:color="auto"/>
              <w:bottom w:val="dotted" w:sz="4" w:space="0" w:color="auto"/>
            </w:tcBorders>
          </w:tcPr>
          <w:p w14:paraId="59AC371C" w14:textId="77777777" w:rsidR="00D80DF0" w:rsidRPr="001A1FB9" w:rsidRDefault="00D80DF0">
            <w:pPr>
              <w:suppressAutoHyphens/>
              <w:spacing w:after="71"/>
              <w:rPr>
                <w:i/>
                <w:spacing w:val="-2"/>
                <w:lang w:val="es-ES"/>
              </w:rPr>
            </w:pPr>
          </w:p>
        </w:tc>
        <w:tc>
          <w:tcPr>
            <w:tcW w:w="7650" w:type="dxa"/>
            <w:gridSpan w:val="3"/>
            <w:tcBorders>
              <w:top w:val="dotted" w:sz="4" w:space="0" w:color="auto"/>
              <w:left w:val="single" w:sz="6" w:space="0" w:color="auto"/>
              <w:bottom w:val="dotted" w:sz="4" w:space="0" w:color="auto"/>
              <w:right w:val="single" w:sz="6" w:space="0" w:color="auto"/>
            </w:tcBorders>
          </w:tcPr>
          <w:p w14:paraId="3ECB043D" w14:textId="77777777" w:rsidR="00D80DF0" w:rsidRPr="001A1FB9" w:rsidRDefault="00D80DF0">
            <w:pPr>
              <w:suppressAutoHyphens/>
              <w:spacing w:after="71"/>
              <w:rPr>
                <w:spacing w:val="-2"/>
                <w:lang w:val="es-ES"/>
              </w:rPr>
            </w:pPr>
          </w:p>
        </w:tc>
      </w:tr>
      <w:tr w:rsidR="00D80DF0" w:rsidRPr="001A1FB9" w14:paraId="48881C7E" w14:textId="77777777">
        <w:trPr>
          <w:cantSplit/>
        </w:trPr>
        <w:tc>
          <w:tcPr>
            <w:tcW w:w="1440" w:type="dxa"/>
            <w:tcBorders>
              <w:left w:val="single" w:sz="6" w:space="0" w:color="auto"/>
              <w:bottom w:val="single" w:sz="6" w:space="0" w:color="auto"/>
            </w:tcBorders>
          </w:tcPr>
          <w:p w14:paraId="6179F746" w14:textId="77777777" w:rsidR="00D80DF0" w:rsidRPr="001A1FB9" w:rsidRDefault="00D80DF0">
            <w:pPr>
              <w:suppressAutoHyphens/>
              <w:spacing w:after="71"/>
              <w:rPr>
                <w:i/>
                <w:spacing w:val="-2"/>
                <w:lang w:val="es-ES"/>
              </w:rPr>
            </w:pPr>
          </w:p>
        </w:tc>
        <w:tc>
          <w:tcPr>
            <w:tcW w:w="7650" w:type="dxa"/>
            <w:gridSpan w:val="3"/>
            <w:tcBorders>
              <w:left w:val="single" w:sz="6" w:space="0" w:color="auto"/>
              <w:bottom w:val="single" w:sz="6" w:space="0" w:color="auto"/>
              <w:right w:val="single" w:sz="6" w:space="0" w:color="auto"/>
            </w:tcBorders>
          </w:tcPr>
          <w:p w14:paraId="1F101F29" w14:textId="77777777" w:rsidR="00D80DF0" w:rsidRPr="001A1FB9" w:rsidRDefault="00D80DF0">
            <w:pPr>
              <w:suppressAutoHyphens/>
              <w:spacing w:after="71"/>
              <w:rPr>
                <w:spacing w:val="-2"/>
                <w:lang w:val="es-ES"/>
              </w:rPr>
            </w:pPr>
          </w:p>
        </w:tc>
      </w:tr>
      <w:tr w:rsidR="00D80DF0" w:rsidRPr="001A1FB9" w14:paraId="01E861D4" w14:textId="77777777">
        <w:tblPrEx>
          <w:tblCellMar>
            <w:left w:w="108" w:type="dxa"/>
            <w:right w:w="108" w:type="dxa"/>
          </w:tblCellMar>
          <w:tblLook w:val="04A0" w:firstRow="1" w:lastRow="0" w:firstColumn="1" w:lastColumn="0" w:noHBand="0" w:noVBand="1"/>
        </w:tblPrEx>
        <w:trPr>
          <w:gridAfter w:val="1"/>
          <w:wAfter w:w="167" w:type="dxa"/>
          <w:trHeight w:val="561"/>
        </w:trPr>
        <w:tc>
          <w:tcPr>
            <w:tcW w:w="9219" w:type="dxa"/>
            <w:gridSpan w:val="3"/>
            <w:shd w:val="clear" w:color="auto" w:fill="auto"/>
            <w:vAlign w:val="center"/>
          </w:tcPr>
          <w:p w14:paraId="28B9FB3F" w14:textId="77777777" w:rsidR="00D80DF0" w:rsidRPr="001A1FB9" w:rsidRDefault="00FB7B21">
            <w:pPr>
              <w:pStyle w:val="SectionIVHeader"/>
              <w:outlineLvl w:val="1"/>
              <w:rPr>
                <w:lang w:val="en-GB"/>
              </w:rPr>
            </w:pPr>
            <w:bookmarkStart w:id="754" w:name="_Toc94002561"/>
            <w:bookmarkStart w:id="755" w:name="_Toc106183820"/>
            <w:bookmarkStart w:id="756" w:name="_Toc334616466"/>
            <w:r w:rsidRPr="001A1FB9">
              <w:rPr>
                <w:lang w:val="en-GB"/>
              </w:rPr>
              <w:t>Calificación del Licitante</w:t>
            </w:r>
            <w:bookmarkEnd w:id="754"/>
            <w:bookmarkEnd w:id="755"/>
          </w:p>
        </w:tc>
      </w:tr>
    </w:tbl>
    <w:p w14:paraId="4AFDAF7F" w14:textId="77777777" w:rsidR="00D80DF0" w:rsidRPr="001A1FB9" w:rsidRDefault="00D80DF0">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3"/>
      </w:tblGrid>
      <w:tr w:rsidR="00D80DF0" w:rsidRPr="001A1FB9" w14:paraId="4B76546B" w14:textId="77777777">
        <w:tc>
          <w:tcPr>
            <w:tcW w:w="9219" w:type="dxa"/>
            <w:shd w:val="clear" w:color="auto" w:fill="auto"/>
          </w:tcPr>
          <w:p w14:paraId="01427ECC" w14:textId="77777777" w:rsidR="00D80DF0" w:rsidRPr="001A1FB9" w:rsidRDefault="00FB7B21">
            <w:pPr>
              <w:spacing w:beforeLines="50" w:before="120" w:after="60"/>
              <w:jc w:val="center"/>
              <w:rPr>
                <w:b/>
                <w:lang w:val="es-ES"/>
              </w:rPr>
            </w:pPr>
            <w:r w:rsidRPr="001A1FB9">
              <w:rPr>
                <w:b/>
                <w:lang w:val="es-ES"/>
              </w:rPr>
              <w:t>Notas para el Contratante</w:t>
            </w:r>
          </w:p>
          <w:p w14:paraId="6F07128D" w14:textId="77777777" w:rsidR="00D80DF0" w:rsidRPr="001A1FB9" w:rsidRDefault="00FB7B21">
            <w:pPr>
              <w:rPr>
                <w:lang w:val="es-ES"/>
              </w:rPr>
            </w:pPr>
            <w:r w:rsidRPr="001A1FB9">
              <w:t>El Contratante deberá elegir entre las dos opciones siguientes</w:t>
            </w:r>
            <w:r w:rsidRPr="001A1FB9">
              <w:rPr>
                <w:lang w:val="es-ES"/>
              </w:rPr>
              <w:t>:</w:t>
            </w:r>
          </w:p>
          <w:p w14:paraId="7D5F9F22" w14:textId="77777777" w:rsidR="00D80DF0" w:rsidRPr="001A1FB9" w:rsidRDefault="00FB7B21">
            <w:pPr>
              <w:tabs>
                <w:tab w:val="left" w:pos="426"/>
                <w:tab w:val="left" w:pos="1418"/>
              </w:tabs>
              <w:ind w:left="397" w:hanging="397"/>
              <w:rPr>
                <w:lang w:val="es-ES"/>
              </w:rPr>
            </w:pPr>
            <w:r w:rsidRPr="001A1FB9">
              <w:rPr>
                <w:lang w:val="es-ES"/>
              </w:rPr>
              <w:t>(a)</w:t>
            </w:r>
            <w:r w:rsidRPr="001A1FB9">
              <w:rPr>
                <w:lang w:val="es-ES"/>
              </w:rPr>
              <w:tab/>
              <w:t xml:space="preserve">Opción I: </w:t>
            </w:r>
            <w:r w:rsidRPr="001A1FB9">
              <w:t>si el proceso de precalificación fue llevado a cabo antes del proceso de licitación</w:t>
            </w:r>
            <w:r w:rsidRPr="001A1FB9">
              <w:rPr>
                <w:lang w:val="es-ES"/>
              </w:rPr>
              <w:t>.</w:t>
            </w:r>
          </w:p>
          <w:p w14:paraId="5868E717" w14:textId="77777777" w:rsidR="00D80DF0" w:rsidRPr="001A1FB9" w:rsidRDefault="00FB7B21">
            <w:pPr>
              <w:tabs>
                <w:tab w:val="left" w:pos="426"/>
              </w:tabs>
              <w:spacing w:after="160"/>
              <w:ind w:left="397" w:hanging="397"/>
              <w:rPr>
                <w:i/>
                <w:lang w:val="es-ES"/>
              </w:rPr>
            </w:pPr>
            <w:r w:rsidRPr="001A1FB9">
              <w:rPr>
                <w:lang w:val="es-ES"/>
              </w:rPr>
              <w:t>(b)</w:t>
            </w:r>
            <w:r w:rsidRPr="001A1FB9">
              <w:rPr>
                <w:lang w:val="es-ES"/>
              </w:rPr>
              <w:tab/>
              <w:t xml:space="preserve">Opción II: </w:t>
            </w:r>
            <w:r w:rsidRPr="001A1FB9">
              <w:t>si las calificaciones de los Licitantes serán evaluadas durante la etapa de licitación</w:t>
            </w:r>
            <w:r w:rsidRPr="001A1FB9">
              <w:rPr>
                <w:lang w:val="es-ES"/>
              </w:rPr>
              <w:t>.</w:t>
            </w:r>
          </w:p>
        </w:tc>
      </w:tr>
    </w:tbl>
    <w:p w14:paraId="15915867" w14:textId="77777777" w:rsidR="00D80DF0" w:rsidRPr="001A1FB9" w:rsidRDefault="00D80DF0">
      <w:pPr>
        <w:jc w:val="left"/>
        <w:rPr>
          <w:i/>
          <w:szCs w:val="24"/>
          <w:u w:val="single"/>
          <w:lang w:val="es-ES" w:eastAsia="ja-JP"/>
        </w:rPr>
      </w:pPr>
    </w:p>
    <w:p w14:paraId="03F91E7F" w14:textId="77777777" w:rsidR="00D80DF0" w:rsidRPr="001A1FB9" w:rsidRDefault="00FB7B21">
      <w:pPr>
        <w:rPr>
          <w:i/>
          <w:sz w:val="28"/>
          <w:szCs w:val="28"/>
          <w:u w:val="single"/>
          <w:lang w:val="es-ES"/>
        </w:rPr>
      </w:pPr>
      <w:r w:rsidRPr="001A1FB9">
        <w:rPr>
          <w:sz w:val="28"/>
          <w:szCs w:val="28"/>
          <w:u w:val="single"/>
          <w:lang w:val="es-ES"/>
        </w:rPr>
        <w:t>[</w:t>
      </w:r>
      <w:bookmarkEnd w:id="756"/>
      <w:r w:rsidRPr="001A1FB9">
        <w:rPr>
          <w:i/>
          <w:sz w:val="28"/>
          <w:szCs w:val="28"/>
          <w:u w:val="single"/>
        </w:rPr>
        <w:t>Opción I: Con calificación previa</w:t>
      </w:r>
      <w:r w:rsidRPr="001A1FB9">
        <w:rPr>
          <w:sz w:val="28"/>
          <w:szCs w:val="28"/>
          <w:u w:val="single"/>
          <w:lang w:val="es-ES"/>
        </w:rPr>
        <w:t>]</w:t>
      </w:r>
    </w:p>
    <w:p w14:paraId="07138EA9" w14:textId="77777777" w:rsidR="00D80DF0" w:rsidRPr="001A1FB9" w:rsidRDefault="00D80DF0">
      <w:pPr>
        <w:jc w:val="left"/>
        <w:rPr>
          <w:rFonts w:ascii="Comic Sans MS" w:hAnsi="Comic Sans MS" w:cs="Arial"/>
          <w:b/>
          <w:spacing w:val="-2"/>
          <w:sz w:val="32"/>
          <w:szCs w:val="32"/>
          <w:lang w:val="es-ES" w:eastAsia="ja-JP"/>
        </w:rPr>
      </w:pPr>
    </w:p>
    <w:p w14:paraId="1454966E" w14:textId="77777777" w:rsidR="00D80DF0" w:rsidRPr="001A1FB9" w:rsidRDefault="00FB7B21">
      <w:pPr>
        <w:rPr>
          <w:lang w:val="es-ES" w:eastAsia="ja-JP"/>
        </w:rPr>
      </w:pPr>
      <w:r w:rsidRPr="001A1FB9">
        <w:rPr>
          <w:bCs/>
          <w:spacing w:val="-2"/>
          <w:szCs w:val="24"/>
          <w:lang w:eastAsia="ja-JP"/>
        </w:rPr>
        <w:t>De conformidad con la cláusula 2 de los Criterios de Evaluación y Calificación de la Sección III, el Licitante deberá actualizar la información proporcionada durante el proceso de precalificación correspondiente para demostrar que continúa cumpliendo los criterios utilizados durante la precalificación usando los siguientes formularios</w:t>
      </w:r>
      <w:r w:rsidRPr="001A1FB9">
        <w:rPr>
          <w:rFonts w:hint="eastAsia"/>
          <w:lang w:val="es-ES" w:eastAsia="ja-JP"/>
        </w:rPr>
        <w:t>:</w:t>
      </w:r>
    </w:p>
    <w:p w14:paraId="0C1BB3CF" w14:textId="77777777" w:rsidR="00D80DF0" w:rsidRPr="001A1FB9" w:rsidRDefault="00D80DF0">
      <w:pPr>
        <w:jc w:val="left"/>
        <w:rPr>
          <w:lang w:val="es-ES" w:eastAsia="ja-JP"/>
        </w:rPr>
      </w:pPr>
    </w:p>
    <w:p w14:paraId="1DCDC85E" w14:textId="77777777" w:rsidR="00D80DF0" w:rsidRPr="001A1FB9" w:rsidRDefault="00FB7B21">
      <w:pPr>
        <w:jc w:val="left"/>
      </w:pPr>
      <w:r w:rsidRPr="001A1FB9">
        <w:t>Formulario ELE -1</w:t>
      </w:r>
      <w:r w:rsidRPr="001A1FB9">
        <w:tab/>
        <w:t>: Formulario de Información del Licitante</w:t>
      </w:r>
    </w:p>
    <w:p w14:paraId="7A8C9284" w14:textId="77777777" w:rsidR="00D80DF0" w:rsidRPr="001A1FB9" w:rsidRDefault="00FB7B21">
      <w:pPr>
        <w:jc w:val="left"/>
      </w:pPr>
      <w:r w:rsidRPr="001A1FB9">
        <w:t>Formulario ELE -2</w:t>
      </w:r>
      <w:r w:rsidRPr="001A1FB9">
        <w:tab/>
        <w:t>: Formulario de Información de los Integrantes del JV</w:t>
      </w:r>
    </w:p>
    <w:p w14:paraId="7DDDC005" w14:textId="77777777" w:rsidR="00D80DF0" w:rsidRPr="001A1FB9" w:rsidRDefault="00FB7B21">
      <w:pPr>
        <w:tabs>
          <w:tab w:val="left" w:pos="1701"/>
        </w:tabs>
        <w:jc w:val="left"/>
        <w:rPr>
          <w:lang w:val="es-ES"/>
        </w:rPr>
      </w:pPr>
      <w:r w:rsidRPr="001A1FB9">
        <w:rPr>
          <w:rFonts w:hint="eastAsia"/>
          <w:lang w:val="es-ES"/>
        </w:rPr>
        <w:t>Form</w:t>
      </w:r>
      <w:r w:rsidRPr="001A1FB9">
        <w:rPr>
          <w:lang w:val="es-ES"/>
        </w:rPr>
        <w:t>ulario</w:t>
      </w:r>
      <w:r w:rsidRPr="001A1FB9">
        <w:rPr>
          <w:rFonts w:hint="eastAsia"/>
          <w:lang w:val="es-ES"/>
        </w:rPr>
        <w:t xml:space="preserve"> EL</w:t>
      </w:r>
      <w:r w:rsidRPr="001A1FB9">
        <w:rPr>
          <w:lang w:val="es-ES"/>
        </w:rPr>
        <w:t>E</w:t>
      </w:r>
      <w:r w:rsidRPr="001A1FB9">
        <w:rPr>
          <w:rFonts w:hint="eastAsia"/>
          <w:lang w:val="es-ES"/>
        </w:rPr>
        <w:t xml:space="preserve"> -3</w:t>
      </w:r>
      <w:r w:rsidRPr="001A1FB9">
        <w:rPr>
          <w:lang w:val="es-ES"/>
        </w:rPr>
        <w:tab/>
      </w:r>
      <w:r w:rsidRPr="001A1FB9">
        <w:rPr>
          <w:rFonts w:hint="eastAsia"/>
          <w:lang w:val="es-ES"/>
        </w:rPr>
        <w:t>:</w:t>
      </w:r>
      <w:r w:rsidRPr="001A1FB9">
        <w:rPr>
          <w:lang w:val="es-ES"/>
        </w:rPr>
        <w:t xml:space="preserve"> Formulario de Información del Subcontratista</w:t>
      </w:r>
    </w:p>
    <w:p w14:paraId="3F1C7993" w14:textId="77777777" w:rsidR="00D80DF0" w:rsidRPr="001A1FB9" w:rsidRDefault="00FB7B21">
      <w:pPr>
        <w:jc w:val="left"/>
      </w:pPr>
      <w:r w:rsidRPr="001A1FB9">
        <w:t>Formulario CON</w:t>
      </w:r>
      <w:r w:rsidRPr="001A1FB9">
        <w:tab/>
        <w:t>: Antecedentes de Incumplimiento de Contratos y Litigios</w:t>
      </w:r>
    </w:p>
    <w:p w14:paraId="4270DCAF" w14:textId="77777777" w:rsidR="00D80DF0" w:rsidRPr="001A1FB9" w:rsidRDefault="00FB7B21">
      <w:pPr>
        <w:jc w:val="left"/>
      </w:pPr>
      <w:r w:rsidRPr="001A1FB9">
        <w:t>Formulario FIN -1</w:t>
      </w:r>
      <w:r w:rsidRPr="001A1FB9">
        <w:tab/>
        <w:t>: Situación Financiera</w:t>
      </w:r>
    </w:p>
    <w:p w14:paraId="7ECF0F12" w14:textId="77777777" w:rsidR="00D80DF0" w:rsidRPr="001A1FB9" w:rsidRDefault="00FB7B21">
      <w:pPr>
        <w:jc w:val="left"/>
      </w:pPr>
      <w:r w:rsidRPr="001A1FB9">
        <w:t>Formulario FIN -2</w:t>
      </w:r>
      <w:r w:rsidRPr="001A1FB9">
        <w:tab/>
        <w:t>: Facturación Promedio Anual</w:t>
      </w:r>
    </w:p>
    <w:p w14:paraId="68821C26" w14:textId="77777777" w:rsidR="00D80DF0" w:rsidRPr="001A1FB9" w:rsidRDefault="00FB7B21">
      <w:pPr>
        <w:tabs>
          <w:tab w:val="left" w:pos="1701"/>
        </w:tabs>
        <w:jc w:val="left"/>
        <w:rPr>
          <w:lang w:val="es-ES"/>
        </w:rPr>
      </w:pPr>
      <w:r w:rsidRPr="001A1FB9">
        <w:rPr>
          <w:rFonts w:hint="eastAsia"/>
          <w:lang w:val="es-ES"/>
        </w:rPr>
        <w:t>Form</w:t>
      </w:r>
      <w:r w:rsidRPr="001A1FB9">
        <w:rPr>
          <w:lang w:val="es-ES"/>
        </w:rPr>
        <w:t>ulario</w:t>
      </w:r>
      <w:r w:rsidRPr="001A1FB9">
        <w:rPr>
          <w:rFonts w:hint="eastAsia"/>
          <w:lang w:val="es-ES"/>
        </w:rPr>
        <w:t xml:space="preserve"> FIN -3</w:t>
      </w:r>
      <w:r w:rsidRPr="001A1FB9">
        <w:rPr>
          <w:lang w:val="es-ES"/>
        </w:rPr>
        <w:tab/>
        <w:t>: Recursos Financieros</w:t>
      </w:r>
    </w:p>
    <w:p w14:paraId="627ECC52" w14:textId="77777777" w:rsidR="00D80DF0" w:rsidRPr="001A1FB9" w:rsidRDefault="00FB7B21">
      <w:pPr>
        <w:tabs>
          <w:tab w:val="left" w:pos="1701"/>
        </w:tabs>
        <w:jc w:val="left"/>
        <w:rPr>
          <w:lang w:val="es-ES"/>
        </w:rPr>
      </w:pPr>
      <w:r w:rsidRPr="001A1FB9">
        <w:rPr>
          <w:rFonts w:hint="eastAsia"/>
          <w:lang w:val="es-ES"/>
        </w:rPr>
        <w:t>Form</w:t>
      </w:r>
      <w:r w:rsidRPr="001A1FB9">
        <w:rPr>
          <w:lang w:val="es-ES"/>
        </w:rPr>
        <w:t>ulario</w:t>
      </w:r>
      <w:r w:rsidRPr="001A1FB9">
        <w:rPr>
          <w:rFonts w:hint="eastAsia"/>
          <w:lang w:val="es-ES"/>
        </w:rPr>
        <w:t xml:space="preserve"> FIN -4</w:t>
      </w:r>
      <w:r w:rsidRPr="001A1FB9">
        <w:rPr>
          <w:lang w:val="es-ES"/>
        </w:rPr>
        <w:tab/>
        <w:t xml:space="preserve">: </w:t>
      </w:r>
      <w:r w:rsidRPr="001A1FB9">
        <w:rPr>
          <w:rFonts w:hint="eastAsia"/>
          <w:lang w:val="es-ES"/>
        </w:rPr>
        <w:t>C</w:t>
      </w:r>
      <w:r w:rsidRPr="001A1FB9">
        <w:rPr>
          <w:lang w:val="es-ES"/>
        </w:rPr>
        <w:t xml:space="preserve">ompromisos </w:t>
      </w:r>
      <w:r w:rsidRPr="001A1FB9">
        <w:rPr>
          <w:rFonts w:hint="eastAsia"/>
          <w:lang w:val="es-ES"/>
        </w:rPr>
        <w:t>Contract</w:t>
      </w:r>
      <w:r w:rsidRPr="001A1FB9">
        <w:rPr>
          <w:lang w:val="es-ES"/>
        </w:rPr>
        <w:t>uales</w:t>
      </w:r>
      <w:r w:rsidRPr="001A1FB9">
        <w:rPr>
          <w:rFonts w:hint="eastAsia"/>
          <w:lang w:val="es-ES"/>
        </w:rPr>
        <w:t xml:space="preserve"> </w:t>
      </w:r>
      <w:r w:rsidRPr="001A1FB9">
        <w:rPr>
          <w:lang w:val="es-ES"/>
        </w:rPr>
        <w:t>Actuales</w:t>
      </w:r>
    </w:p>
    <w:p w14:paraId="357162EC" w14:textId="77777777" w:rsidR="00D80DF0" w:rsidRPr="001A1FB9" w:rsidRDefault="00D80DF0">
      <w:pPr>
        <w:tabs>
          <w:tab w:val="left" w:pos="1701"/>
        </w:tabs>
        <w:jc w:val="left"/>
        <w:rPr>
          <w:lang w:val="es-ES"/>
        </w:rPr>
      </w:pPr>
    </w:p>
    <w:p w14:paraId="59ECB83F" w14:textId="77777777" w:rsidR="00D80DF0" w:rsidRPr="001A1FB9" w:rsidRDefault="00FB7B21">
      <w:pPr>
        <w:rPr>
          <w:i/>
          <w:sz w:val="28"/>
          <w:szCs w:val="28"/>
          <w:u w:val="single"/>
          <w:lang w:val="es-ES"/>
        </w:rPr>
      </w:pPr>
      <w:r w:rsidRPr="001A1FB9">
        <w:rPr>
          <w:sz w:val="28"/>
          <w:szCs w:val="28"/>
          <w:u w:val="single"/>
          <w:lang w:val="es-ES"/>
        </w:rPr>
        <w:t>[</w:t>
      </w:r>
      <w:r w:rsidRPr="001A1FB9">
        <w:rPr>
          <w:i/>
          <w:sz w:val="28"/>
          <w:szCs w:val="28"/>
          <w:u w:val="single"/>
        </w:rPr>
        <w:t>Opción II: Sin calificación previa</w:t>
      </w:r>
      <w:r w:rsidRPr="001A1FB9">
        <w:rPr>
          <w:sz w:val="28"/>
          <w:szCs w:val="28"/>
          <w:u w:val="single"/>
          <w:lang w:val="es-ES"/>
        </w:rPr>
        <w:t>]</w:t>
      </w:r>
    </w:p>
    <w:p w14:paraId="696531C9" w14:textId="77777777" w:rsidR="00D80DF0" w:rsidRPr="001A1FB9" w:rsidRDefault="00D80DF0">
      <w:pPr>
        <w:jc w:val="left"/>
        <w:rPr>
          <w:b/>
          <w:sz w:val="28"/>
          <w:szCs w:val="28"/>
          <w:u w:val="single"/>
          <w:lang w:val="es-ES" w:eastAsia="ja-JP"/>
        </w:rPr>
      </w:pPr>
    </w:p>
    <w:p w14:paraId="6A33D13F" w14:textId="77777777" w:rsidR="00D80DF0" w:rsidRPr="001A1FB9" w:rsidRDefault="00FB7B21">
      <w:pPr>
        <w:rPr>
          <w:spacing w:val="-2"/>
          <w:lang w:val="es-ES" w:eastAsia="ja-JP"/>
        </w:rPr>
      </w:pPr>
      <w:r w:rsidRPr="001A1FB9">
        <w:rPr>
          <w:spacing w:val="-2"/>
          <w:lang w:eastAsia="ja-JP"/>
        </w:rPr>
        <w:t>Para demostrar que posee las calificaciones para realizar el contrato, el Licitante deberá proporcionar información solicitada en los siguientes formularios, de conformidad con los Criterios de Evaluación y Calificación de la Sección III</w:t>
      </w:r>
      <w:r w:rsidRPr="001A1FB9">
        <w:rPr>
          <w:spacing w:val="-2"/>
          <w:lang w:val="es-ES"/>
        </w:rPr>
        <w:t>:</w:t>
      </w:r>
    </w:p>
    <w:p w14:paraId="60EF46EF" w14:textId="77777777" w:rsidR="00D80DF0" w:rsidRPr="001A1FB9" w:rsidRDefault="00D80DF0">
      <w:pPr>
        <w:jc w:val="left"/>
        <w:rPr>
          <w:lang w:val="es-ES" w:eastAsia="ja-JP"/>
        </w:rPr>
      </w:pPr>
    </w:p>
    <w:p w14:paraId="568131FD" w14:textId="77777777" w:rsidR="00D80DF0" w:rsidRPr="001A1FB9" w:rsidRDefault="00FB7B21">
      <w:pPr>
        <w:jc w:val="left"/>
      </w:pPr>
      <w:r w:rsidRPr="001A1FB9">
        <w:t xml:space="preserve">Formulario ELE </w:t>
      </w:r>
      <w:r w:rsidRPr="001A1FB9">
        <w:rPr>
          <w:lang w:eastAsia="ja-JP"/>
        </w:rPr>
        <w:t>-</w:t>
      </w:r>
      <w:r w:rsidRPr="001A1FB9">
        <w:t>1</w:t>
      </w:r>
      <w:r w:rsidRPr="001A1FB9">
        <w:tab/>
        <w:t>: Formulario de Información del Licitante</w:t>
      </w:r>
    </w:p>
    <w:p w14:paraId="356797B8" w14:textId="77777777" w:rsidR="00D80DF0" w:rsidRPr="001A1FB9" w:rsidRDefault="00FB7B21">
      <w:pPr>
        <w:jc w:val="left"/>
      </w:pPr>
      <w:r w:rsidRPr="001A1FB9">
        <w:t xml:space="preserve">Formulario ELE </w:t>
      </w:r>
      <w:r w:rsidRPr="001A1FB9">
        <w:rPr>
          <w:lang w:eastAsia="ja-JP"/>
        </w:rPr>
        <w:t>-</w:t>
      </w:r>
      <w:r w:rsidRPr="001A1FB9">
        <w:t>2</w:t>
      </w:r>
      <w:r w:rsidRPr="001A1FB9">
        <w:tab/>
        <w:t>: Formulario de Información de los Integrantes del JV</w:t>
      </w:r>
    </w:p>
    <w:p w14:paraId="62343B65" w14:textId="77777777" w:rsidR="00D80DF0" w:rsidRPr="001A1FB9" w:rsidRDefault="00FB7B21">
      <w:pPr>
        <w:tabs>
          <w:tab w:val="left" w:pos="1701"/>
        </w:tabs>
        <w:jc w:val="left"/>
        <w:rPr>
          <w:lang w:val="es-ES"/>
        </w:rPr>
      </w:pPr>
      <w:r w:rsidRPr="001A1FB9">
        <w:rPr>
          <w:rFonts w:hint="eastAsia"/>
          <w:lang w:val="es-ES"/>
        </w:rPr>
        <w:t>Form</w:t>
      </w:r>
      <w:r w:rsidRPr="001A1FB9">
        <w:rPr>
          <w:lang w:val="es-ES"/>
        </w:rPr>
        <w:t>ulario</w:t>
      </w:r>
      <w:r w:rsidRPr="001A1FB9">
        <w:rPr>
          <w:rFonts w:hint="eastAsia"/>
          <w:lang w:val="es-ES"/>
        </w:rPr>
        <w:t xml:space="preserve"> EL</w:t>
      </w:r>
      <w:r w:rsidRPr="001A1FB9">
        <w:rPr>
          <w:lang w:val="es-ES"/>
        </w:rPr>
        <w:t>E</w:t>
      </w:r>
      <w:r w:rsidRPr="001A1FB9">
        <w:rPr>
          <w:rFonts w:hint="eastAsia"/>
          <w:lang w:val="es-ES"/>
        </w:rPr>
        <w:t xml:space="preserve"> -3</w:t>
      </w:r>
      <w:r w:rsidRPr="001A1FB9">
        <w:rPr>
          <w:lang w:val="es-ES"/>
        </w:rPr>
        <w:tab/>
      </w:r>
      <w:r w:rsidRPr="001A1FB9">
        <w:rPr>
          <w:rFonts w:hint="eastAsia"/>
          <w:lang w:val="es-ES"/>
        </w:rPr>
        <w:t>:</w:t>
      </w:r>
      <w:r w:rsidRPr="001A1FB9">
        <w:rPr>
          <w:lang w:val="es-ES"/>
        </w:rPr>
        <w:t xml:space="preserve"> </w:t>
      </w:r>
      <w:r w:rsidRPr="001A1FB9">
        <w:rPr>
          <w:rFonts w:hint="eastAsia"/>
          <w:lang w:val="es-ES"/>
        </w:rPr>
        <w:t>Form</w:t>
      </w:r>
      <w:r w:rsidRPr="001A1FB9">
        <w:rPr>
          <w:lang w:val="es-ES"/>
        </w:rPr>
        <w:t>ulario de Información del Subcontratista</w:t>
      </w:r>
    </w:p>
    <w:p w14:paraId="08D76B76" w14:textId="77777777" w:rsidR="00D80DF0" w:rsidRPr="001A1FB9" w:rsidRDefault="00FB7B21">
      <w:pPr>
        <w:jc w:val="left"/>
      </w:pPr>
      <w:r w:rsidRPr="001A1FB9">
        <w:t>Formulario CON</w:t>
      </w:r>
      <w:r w:rsidRPr="001A1FB9">
        <w:tab/>
        <w:t>: Antecedentes de Incumplimiento de Contratos y Litigios</w:t>
      </w:r>
    </w:p>
    <w:p w14:paraId="4B423235" w14:textId="77777777" w:rsidR="00D80DF0" w:rsidRPr="001A1FB9" w:rsidRDefault="00FB7B21">
      <w:pPr>
        <w:jc w:val="left"/>
      </w:pPr>
      <w:r w:rsidRPr="001A1FB9">
        <w:t xml:space="preserve">Formulario FIN </w:t>
      </w:r>
      <w:r w:rsidRPr="001A1FB9">
        <w:rPr>
          <w:lang w:eastAsia="ja-JP"/>
        </w:rPr>
        <w:t>-</w:t>
      </w:r>
      <w:r w:rsidRPr="001A1FB9">
        <w:t>1</w:t>
      </w:r>
      <w:r w:rsidRPr="001A1FB9">
        <w:tab/>
        <w:t>: Situación Financiera</w:t>
      </w:r>
    </w:p>
    <w:p w14:paraId="458CF8C4" w14:textId="77777777" w:rsidR="00D80DF0" w:rsidRPr="001A1FB9" w:rsidRDefault="00FB7B21">
      <w:pPr>
        <w:jc w:val="left"/>
      </w:pPr>
      <w:r w:rsidRPr="001A1FB9">
        <w:t xml:space="preserve">Formulario FIN </w:t>
      </w:r>
      <w:r w:rsidRPr="001A1FB9">
        <w:rPr>
          <w:lang w:eastAsia="ja-JP"/>
        </w:rPr>
        <w:t>-</w:t>
      </w:r>
      <w:r w:rsidRPr="001A1FB9">
        <w:t>2</w:t>
      </w:r>
      <w:r w:rsidRPr="001A1FB9">
        <w:tab/>
        <w:t>: Facturación Promedio Anual</w:t>
      </w:r>
    </w:p>
    <w:p w14:paraId="4C30450E" w14:textId="77777777" w:rsidR="00D80DF0" w:rsidRPr="001A1FB9" w:rsidRDefault="00FB7B21">
      <w:pPr>
        <w:tabs>
          <w:tab w:val="left" w:pos="1701"/>
        </w:tabs>
        <w:jc w:val="left"/>
        <w:rPr>
          <w:lang w:val="es-ES"/>
        </w:rPr>
      </w:pPr>
      <w:r w:rsidRPr="001A1FB9">
        <w:rPr>
          <w:lang w:val="es-ES"/>
        </w:rPr>
        <w:t>Formulario FIN -3</w:t>
      </w:r>
      <w:r w:rsidRPr="001A1FB9">
        <w:rPr>
          <w:lang w:val="es-ES"/>
        </w:rPr>
        <w:tab/>
        <w:t>: Recursos Financieros</w:t>
      </w:r>
    </w:p>
    <w:p w14:paraId="72D5F95B" w14:textId="77777777" w:rsidR="00D80DF0" w:rsidRPr="001A1FB9" w:rsidRDefault="00FB7B21">
      <w:pPr>
        <w:tabs>
          <w:tab w:val="left" w:pos="1701"/>
        </w:tabs>
        <w:jc w:val="left"/>
        <w:rPr>
          <w:lang w:val="es-ES"/>
        </w:rPr>
      </w:pPr>
      <w:r w:rsidRPr="001A1FB9">
        <w:rPr>
          <w:lang w:val="es-ES"/>
        </w:rPr>
        <w:t>Formulario FIN -4</w:t>
      </w:r>
      <w:r w:rsidRPr="001A1FB9">
        <w:rPr>
          <w:lang w:val="es-ES"/>
        </w:rPr>
        <w:tab/>
        <w:t>: Compromisos Contractuales Actuales</w:t>
      </w:r>
    </w:p>
    <w:p w14:paraId="15CC1F02" w14:textId="77777777" w:rsidR="00D80DF0" w:rsidRPr="001A1FB9" w:rsidRDefault="00FB7B21">
      <w:pPr>
        <w:jc w:val="left"/>
      </w:pPr>
      <w:r w:rsidRPr="001A1FB9">
        <w:t xml:space="preserve">Formulario EXP </w:t>
      </w:r>
      <w:r w:rsidRPr="001A1FB9">
        <w:rPr>
          <w:lang w:eastAsia="ja-JP"/>
        </w:rPr>
        <w:t>-</w:t>
      </w:r>
      <w:r w:rsidRPr="001A1FB9">
        <w:t>1</w:t>
      </w:r>
      <w:r w:rsidRPr="001A1FB9">
        <w:tab/>
        <w:t>: Experiencia General</w:t>
      </w:r>
    </w:p>
    <w:p w14:paraId="52CE4872" w14:textId="77777777" w:rsidR="00D80DF0" w:rsidRPr="001A1FB9" w:rsidRDefault="00FB7B21">
      <w:pPr>
        <w:jc w:val="left"/>
      </w:pPr>
      <w:r w:rsidRPr="001A1FB9">
        <w:t xml:space="preserve">Formulario EXP </w:t>
      </w:r>
      <w:r w:rsidRPr="001A1FB9">
        <w:rPr>
          <w:lang w:eastAsia="ja-JP"/>
        </w:rPr>
        <w:t>-</w:t>
      </w:r>
      <w:r w:rsidRPr="001A1FB9">
        <w:t>2(a)</w:t>
      </w:r>
      <w:r w:rsidRPr="001A1FB9">
        <w:tab/>
        <w:t xml:space="preserve">: Experiencia Específica </w:t>
      </w:r>
    </w:p>
    <w:p w14:paraId="4EBE2A82" w14:textId="77777777" w:rsidR="00D80DF0" w:rsidRPr="001A1FB9" w:rsidRDefault="00FB7B21">
      <w:pPr>
        <w:jc w:val="left"/>
      </w:pPr>
      <w:r w:rsidRPr="001A1FB9">
        <w:t xml:space="preserve">Formulario EXP </w:t>
      </w:r>
      <w:r w:rsidRPr="001A1FB9">
        <w:rPr>
          <w:lang w:eastAsia="ja-JP"/>
        </w:rPr>
        <w:t>-</w:t>
      </w:r>
      <w:r w:rsidRPr="001A1FB9">
        <w:t>2(b)</w:t>
      </w:r>
      <w:r w:rsidRPr="001A1FB9">
        <w:tab/>
        <w:t>: Experiencia en Actividades Clave</w:t>
      </w:r>
    </w:p>
    <w:p w14:paraId="7071A90C" w14:textId="77777777" w:rsidR="00D80DF0" w:rsidRPr="001A1FB9" w:rsidRDefault="00FB7B21">
      <w:pPr>
        <w:jc w:val="left"/>
        <w:rPr>
          <w:b/>
          <w:sz w:val="32"/>
          <w:szCs w:val="32"/>
          <w:lang w:val="es-ES"/>
        </w:rPr>
      </w:pPr>
      <w:bookmarkStart w:id="757" w:name="_Toc334616467"/>
      <w:bookmarkStart w:id="758" w:name="_Toc94002562"/>
      <w:r w:rsidRPr="001A1FB9">
        <w:rPr>
          <w:b/>
          <w:sz w:val="32"/>
          <w:szCs w:val="32"/>
          <w:lang w:val="es-ES"/>
        </w:rPr>
        <w:br w:type="page"/>
      </w:r>
    </w:p>
    <w:p w14:paraId="536F19CF" w14:textId="77777777" w:rsidR="00D80DF0" w:rsidRPr="001A1FB9" w:rsidRDefault="00FB7B21">
      <w:pPr>
        <w:pStyle w:val="SectionIVHeading2"/>
        <w:outlineLvl w:val="2"/>
        <w:rPr>
          <w:sz w:val="32"/>
          <w:szCs w:val="32"/>
          <w:lang w:val="es-ES"/>
        </w:rPr>
      </w:pPr>
      <w:bookmarkStart w:id="759" w:name="_Toc106183821"/>
      <w:r w:rsidRPr="001A1FB9">
        <w:rPr>
          <w:sz w:val="32"/>
          <w:szCs w:val="32"/>
          <w:lang w:val="es-ES"/>
        </w:rPr>
        <w:t xml:space="preserve">Formulario ELE -1: </w:t>
      </w:r>
      <w:bookmarkStart w:id="760" w:name="_Toc108424563"/>
      <w:bookmarkEnd w:id="757"/>
      <w:r w:rsidRPr="001A1FB9">
        <w:rPr>
          <w:sz w:val="32"/>
          <w:szCs w:val="32"/>
        </w:rPr>
        <w:t>Formulario de Información del Licitante</w:t>
      </w:r>
      <w:bookmarkEnd w:id="758"/>
      <w:bookmarkEnd w:id="759"/>
      <w:bookmarkEnd w:id="760"/>
    </w:p>
    <w:p w14:paraId="683DFC21" w14:textId="77777777" w:rsidR="00D80DF0" w:rsidRPr="001A1FB9" w:rsidRDefault="00FB7B21">
      <w:pPr>
        <w:jc w:val="right"/>
        <w:rPr>
          <w:spacing w:val="-2"/>
          <w:lang w:val="es-ES"/>
        </w:rPr>
      </w:pPr>
      <w:r w:rsidRPr="001A1FB9">
        <w:t xml:space="preserve">Fecha: </w:t>
      </w:r>
      <w:r w:rsidRPr="001A1FB9">
        <w:rPr>
          <w:iCs/>
        </w:rPr>
        <w:t>[</w:t>
      </w:r>
      <w:r w:rsidRPr="001A1FB9">
        <w:rPr>
          <w:i/>
          <w:iCs/>
          <w:lang w:eastAsia="ja-JP"/>
        </w:rPr>
        <w:t>indicar</w:t>
      </w:r>
      <w:r w:rsidRPr="001A1FB9">
        <w:rPr>
          <w:i/>
          <w:iCs/>
        </w:rPr>
        <w:t xml:space="preserve"> el día, mes y año</w:t>
      </w:r>
      <w:r w:rsidRPr="001A1FB9">
        <w:rPr>
          <w:lang w:val="es-ES"/>
        </w:rPr>
        <w:t>]</w:t>
      </w:r>
      <w:r w:rsidRPr="001A1FB9">
        <w:rPr>
          <w:lang w:val="es-ES"/>
        </w:rPr>
        <w:br/>
      </w:r>
      <w:r w:rsidRPr="001A1FB9">
        <w:rPr>
          <w:lang w:eastAsia="ja-JP"/>
        </w:rPr>
        <w:t>No. del LL</w:t>
      </w:r>
      <w:r w:rsidRPr="001A1FB9">
        <w:rPr>
          <w:spacing w:val="-2"/>
        </w:rPr>
        <w:t xml:space="preserve">: </w:t>
      </w:r>
      <w:r w:rsidRPr="001A1FB9">
        <w:rPr>
          <w:spacing w:val="3"/>
        </w:rPr>
        <w:t>[</w:t>
      </w:r>
      <w:r w:rsidRPr="001A1FB9">
        <w:rPr>
          <w:i/>
          <w:iCs/>
          <w:lang w:eastAsia="ja-JP"/>
        </w:rPr>
        <w:t>indicar</w:t>
      </w:r>
      <w:r w:rsidRPr="001A1FB9">
        <w:rPr>
          <w:i/>
          <w:iCs/>
        </w:rPr>
        <w:t xml:space="preserve"> el número</w:t>
      </w:r>
      <w:r w:rsidRPr="001A1FB9">
        <w:rPr>
          <w:lang w:val="es-ES"/>
        </w:rPr>
        <w:t>]</w:t>
      </w:r>
      <w:r w:rsidRPr="001A1FB9">
        <w:rPr>
          <w:spacing w:val="3"/>
          <w:lang w:val="es-ES"/>
        </w:rPr>
        <w:br/>
      </w:r>
      <w:r w:rsidRPr="001A1FB9">
        <w:t xml:space="preserve">Página </w:t>
      </w:r>
      <w:r w:rsidRPr="001A1FB9">
        <w:rPr>
          <w:iCs/>
        </w:rPr>
        <w:t>[</w:t>
      </w:r>
      <w:r w:rsidRPr="001A1FB9">
        <w:rPr>
          <w:i/>
          <w:iCs/>
        </w:rPr>
        <w:t>indicar el número de la página</w:t>
      </w:r>
      <w:r w:rsidRPr="001A1FB9">
        <w:rPr>
          <w:iCs/>
        </w:rPr>
        <w:t>]</w:t>
      </w:r>
      <w:r w:rsidRPr="001A1FB9">
        <w:rPr>
          <w:i/>
          <w:iCs/>
        </w:rPr>
        <w:t xml:space="preserve"> </w:t>
      </w:r>
      <w:r w:rsidRPr="001A1FB9">
        <w:t xml:space="preserve">de </w:t>
      </w:r>
      <w:r w:rsidRPr="001A1FB9">
        <w:rPr>
          <w:iCs/>
        </w:rPr>
        <w:t>[</w:t>
      </w:r>
      <w:r w:rsidRPr="001A1FB9">
        <w:rPr>
          <w:i/>
          <w:iCs/>
        </w:rPr>
        <w:t>indicar el número total</w:t>
      </w:r>
      <w:r w:rsidRPr="001A1FB9">
        <w:rPr>
          <w:iCs/>
        </w:rPr>
        <w:t>]</w:t>
      </w:r>
      <w:r w:rsidRPr="001A1FB9">
        <w:rPr>
          <w:i/>
          <w:iCs/>
        </w:rPr>
        <w:t xml:space="preserve"> </w:t>
      </w:r>
      <w:r w:rsidRPr="001A1FB9">
        <w:t>página</w:t>
      </w:r>
      <w:r w:rsidRPr="001A1FB9">
        <w:rPr>
          <w:spacing w:val="-2"/>
          <w:lang w:val="es-ES"/>
        </w:rPr>
        <w:t>s</w:t>
      </w:r>
    </w:p>
    <w:p w14:paraId="2CFE6757" w14:textId="77777777" w:rsidR="00D80DF0" w:rsidRPr="001A1FB9" w:rsidRDefault="00D80DF0">
      <w:pPr>
        <w:jc w:val="right"/>
        <w:rPr>
          <w:spacing w:val="-2"/>
          <w:lang w:val="es-ES" w:eastAsia="ja-JP"/>
        </w:rPr>
      </w:pPr>
    </w:p>
    <w:p w14:paraId="36CF36EB" w14:textId="77777777" w:rsidR="00D80DF0" w:rsidRPr="001A1FB9" w:rsidRDefault="00FB7B21">
      <w:pPr>
        <w:rPr>
          <w:spacing w:val="-2"/>
          <w:lang w:val="es-ES" w:eastAsia="ja-JP"/>
        </w:rPr>
      </w:pPr>
      <w:r w:rsidRPr="001A1FB9">
        <w:rPr>
          <w:spacing w:val="-2"/>
          <w:lang w:val="es-ES" w:eastAsia="ja-JP"/>
        </w:rPr>
        <w:t>[</w:t>
      </w:r>
      <w:r w:rsidRPr="001A1FB9">
        <w:rPr>
          <w:i/>
          <w:spacing w:val="-2"/>
          <w:lang w:eastAsia="ja-JP"/>
        </w:rPr>
        <w:t>Los Licitantes deberán proporcionar la siguiente información. Se deberán adjuntar los documentos que se indiquen/requieran en este Formulario</w:t>
      </w:r>
      <w:r w:rsidRPr="001A1FB9">
        <w:rPr>
          <w:i/>
          <w:spacing w:val="-2"/>
          <w:lang w:val="es-ES" w:eastAsia="ja-JP"/>
        </w:rPr>
        <w:t>.</w:t>
      </w:r>
      <w:r w:rsidRPr="001A1FB9">
        <w:rPr>
          <w:spacing w:val="-2"/>
          <w:lang w:val="es-ES" w:eastAsia="ja-JP"/>
        </w:rPr>
        <w:t>]</w:t>
      </w:r>
    </w:p>
    <w:p w14:paraId="467AA5B2" w14:textId="77777777" w:rsidR="00D80DF0" w:rsidRPr="001A1FB9" w:rsidRDefault="00D80DF0">
      <w:pPr>
        <w:rPr>
          <w:i/>
          <w:spacing w:val="-2"/>
          <w:lang w:val="es-ES" w:eastAsia="ja-JP"/>
        </w:rPr>
      </w:pPr>
    </w:p>
    <w:tbl>
      <w:tblPr>
        <w:tblW w:w="0" w:type="auto"/>
        <w:tblInd w:w="3" w:type="dxa"/>
        <w:tblLayout w:type="fixed"/>
        <w:tblCellMar>
          <w:left w:w="0" w:type="dxa"/>
          <w:right w:w="0" w:type="dxa"/>
        </w:tblCellMar>
        <w:tblLook w:val="0000" w:firstRow="0" w:lastRow="0" w:firstColumn="0" w:lastColumn="0" w:noHBand="0" w:noVBand="0"/>
      </w:tblPr>
      <w:tblGrid>
        <w:gridCol w:w="9208"/>
      </w:tblGrid>
      <w:tr w:rsidR="00D80DF0" w:rsidRPr="001A1FB9" w14:paraId="5E1B0DE7" w14:textId="77777777">
        <w:tc>
          <w:tcPr>
            <w:tcW w:w="9208" w:type="dxa"/>
            <w:tcBorders>
              <w:top w:val="single" w:sz="2" w:space="0" w:color="auto"/>
              <w:left w:val="single" w:sz="2" w:space="0" w:color="auto"/>
              <w:bottom w:val="single" w:sz="2" w:space="0" w:color="auto"/>
              <w:right w:val="single" w:sz="2" w:space="0" w:color="auto"/>
            </w:tcBorders>
          </w:tcPr>
          <w:p w14:paraId="6A336CB6" w14:textId="7A35A3CB" w:rsidR="00D80DF0" w:rsidRPr="001A1FB9" w:rsidRDefault="00FB7B21">
            <w:pPr>
              <w:spacing w:before="40" w:after="120"/>
              <w:ind w:left="90"/>
              <w:rPr>
                <w:spacing w:val="-2"/>
                <w:lang w:eastAsia="ja-JP"/>
              </w:rPr>
            </w:pPr>
            <w:r w:rsidRPr="001A1FB9">
              <w:t>Nombre jurídico del Licitante</w:t>
            </w:r>
            <w:r w:rsidR="0014295B" w:rsidRPr="001A1FB9">
              <w:t>:</w:t>
            </w:r>
          </w:p>
          <w:p w14:paraId="51DE7428" w14:textId="77777777" w:rsidR="00D80DF0" w:rsidRPr="001A1FB9" w:rsidRDefault="00FB7B21">
            <w:pPr>
              <w:spacing w:before="40" w:after="120"/>
              <w:ind w:left="90" w:right="85"/>
              <w:rPr>
                <w:i/>
                <w:spacing w:val="3"/>
                <w:lang w:val="es-ES"/>
              </w:rPr>
            </w:pPr>
            <w:r w:rsidRPr="001A1FB9">
              <w:rPr>
                <w:spacing w:val="3"/>
              </w:rPr>
              <w:t>[</w:t>
            </w:r>
            <w:r w:rsidRPr="001A1FB9">
              <w:rPr>
                <w:i/>
                <w:iCs/>
              </w:rPr>
              <w:t>indicar el nombre completo</w:t>
            </w:r>
            <w:r w:rsidRPr="001A1FB9">
              <w:rPr>
                <w:spacing w:val="3"/>
              </w:rPr>
              <w:t>]</w:t>
            </w:r>
          </w:p>
        </w:tc>
      </w:tr>
      <w:tr w:rsidR="00D80DF0" w:rsidRPr="001A1FB9" w14:paraId="3BECB0E7" w14:textId="77777777">
        <w:tc>
          <w:tcPr>
            <w:tcW w:w="9208" w:type="dxa"/>
            <w:tcBorders>
              <w:top w:val="single" w:sz="2" w:space="0" w:color="auto"/>
              <w:left w:val="single" w:sz="2" w:space="0" w:color="auto"/>
              <w:bottom w:val="single" w:sz="2" w:space="0" w:color="auto"/>
              <w:right w:val="single" w:sz="2" w:space="0" w:color="auto"/>
            </w:tcBorders>
          </w:tcPr>
          <w:p w14:paraId="4EF13BEC" w14:textId="77777777" w:rsidR="00D80DF0" w:rsidRPr="001A1FB9" w:rsidRDefault="00FB7B21">
            <w:pPr>
              <w:spacing w:before="40" w:after="120"/>
              <w:ind w:left="90"/>
              <w:rPr>
                <w:lang w:eastAsia="ja-JP"/>
              </w:rPr>
            </w:pPr>
            <w:r w:rsidRPr="001A1FB9">
              <w:t>Si se trata de un</w:t>
            </w:r>
            <w:r w:rsidRPr="001A1FB9">
              <w:rPr>
                <w:lang w:eastAsia="ja-JP"/>
              </w:rPr>
              <w:t xml:space="preserve"> JV</w:t>
            </w:r>
            <w:r w:rsidRPr="001A1FB9">
              <w:t xml:space="preserve">, el nombre jurídico </w:t>
            </w:r>
            <w:r w:rsidRPr="001A1FB9">
              <w:rPr>
                <w:lang w:eastAsia="ja-JP"/>
              </w:rPr>
              <w:t>del</w:t>
            </w:r>
            <w:r w:rsidRPr="001A1FB9">
              <w:rPr>
                <w:spacing w:val="-2"/>
              </w:rPr>
              <w:t xml:space="preserve"> </w:t>
            </w:r>
            <w:r w:rsidRPr="001A1FB9">
              <w:rPr>
                <w:spacing w:val="-2"/>
                <w:lang w:eastAsia="ja-JP"/>
              </w:rPr>
              <w:t>integrante r</w:t>
            </w:r>
            <w:r w:rsidRPr="001A1FB9">
              <w:rPr>
                <w:spacing w:val="-2"/>
              </w:rPr>
              <w:t xml:space="preserve">epresentante </w:t>
            </w:r>
            <w:r w:rsidRPr="001A1FB9">
              <w:rPr>
                <w:lang w:eastAsia="ja-JP"/>
              </w:rPr>
              <w:t xml:space="preserve">y </w:t>
            </w:r>
            <w:r w:rsidRPr="001A1FB9">
              <w:t xml:space="preserve">cada </w:t>
            </w:r>
            <w:r w:rsidRPr="001A1FB9">
              <w:rPr>
                <w:lang w:eastAsia="ja-JP"/>
              </w:rPr>
              <w:t>integrante</w:t>
            </w:r>
            <w:r w:rsidRPr="001A1FB9">
              <w:t>:</w:t>
            </w:r>
          </w:p>
          <w:p w14:paraId="1794A0E2" w14:textId="77777777" w:rsidR="00D80DF0" w:rsidRPr="001A1FB9" w:rsidRDefault="00FB7B21">
            <w:pPr>
              <w:spacing w:before="40" w:after="120"/>
              <w:ind w:left="90" w:right="85"/>
              <w:rPr>
                <w:i/>
                <w:spacing w:val="4"/>
                <w:lang w:val="es-ES" w:eastAsia="ja-JP"/>
              </w:rPr>
            </w:pPr>
            <w:r w:rsidRPr="001A1FB9">
              <w:rPr>
                <w:spacing w:val="4"/>
              </w:rPr>
              <w:t>[</w:t>
            </w:r>
            <w:r w:rsidRPr="001A1FB9">
              <w:rPr>
                <w:i/>
                <w:iCs/>
                <w:lang w:eastAsia="ja-JP"/>
              </w:rPr>
              <w:t>indicar</w:t>
            </w:r>
            <w:r w:rsidRPr="001A1FB9">
              <w:rPr>
                <w:i/>
                <w:iCs/>
              </w:rPr>
              <w:t xml:space="preserve"> el nombre completo de cada </w:t>
            </w:r>
            <w:r w:rsidRPr="001A1FB9">
              <w:rPr>
                <w:i/>
                <w:iCs/>
                <w:lang w:eastAsia="ja-JP"/>
              </w:rPr>
              <w:t>integrante del JV y especificar el integrante representante</w:t>
            </w:r>
            <w:r w:rsidRPr="001A1FB9">
              <w:rPr>
                <w:i/>
                <w:spacing w:val="4"/>
                <w:lang w:eastAsia="ja-JP"/>
              </w:rPr>
              <w:t>.</w:t>
            </w:r>
            <w:r w:rsidRPr="001A1FB9">
              <w:rPr>
                <w:spacing w:val="4"/>
                <w:lang w:eastAsia="ja-JP"/>
              </w:rPr>
              <w:t>]</w:t>
            </w:r>
          </w:p>
        </w:tc>
      </w:tr>
      <w:tr w:rsidR="00D80DF0" w:rsidRPr="001A1FB9" w14:paraId="1BD581AC" w14:textId="77777777">
        <w:tc>
          <w:tcPr>
            <w:tcW w:w="9208" w:type="dxa"/>
            <w:tcBorders>
              <w:top w:val="single" w:sz="2" w:space="0" w:color="auto"/>
              <w:left w:val="single" w:sz="2" w:space="0" w:color="auto"/>
              <w:bottom w:val="single" w:sz="2" w:space="0" w:color="auto"/>
              <w:right w:val="single" w:sz="2" w:space="0" w:color="auto"/>
            </w:tcBorders>
          </w:tcPr>
          <w:p w14:paraId="024B6D9B" w14:textId="77777777" w:rsidR="00D80DF0" w:rsidRPr="001A1FB9" w:rsidRDefault="00FB7B21">
            <w:pPr>
              <w:spacing w:before="40" w:after="120"/>
              <w:ind w:left="90"/>
              <w:rPr>
                <w:spacing w:val="-8"/>
              </w:rPr>
            </w:pPr>
            <w:r w:rsidRPr="001A1FB9">
              <w:t xml:space="preserve">País actual de </w:t>
            </w:r>
            <w:r w:rsidRPr="001A1FB9">
              <w:rPr>
                <w:lang w:eastAsia="ja-JP"/>
              </w:rPr>
              <w:t>registro</w:t>
            </w:r>
            <w:r w:rsidRPr="001A1FB9">
              <w:t xml:space="preserve"> o propuesto</w:t>
            </w:r>
            <w:r w:rsidRPr="001A1FB9">
              <w:rPr>
                <w:lang w:eastAsia="ja-JP"/>
              </w:rPr>
              <w:t xml:space="preserve"> </w:t>
            </w:r>
            <w:r w:rsidRPr="001A1FB9">
              <w:t>del Licitante</w:t>
            </w:r>
            <w:r w:rsidRPr="001A1FB9">
              <w:rPr>
                <w:spacing w:val="-8"/>
              </w:rPr>
              <w:t>:</w:t>
            </w:r>
          </w:p>
          <w:p w14:paraId="22B88510" w14:textId="77777777" w:rsidR="00D80DF0" w:rsidRPr="001A1FB9" w:rsidRDefault="00FB7B21">
            <w:pPr>
              <w:spacing w:before="40" w:after="120"/>
              <w:ind w:left="90" w:right="85"/>
              <w:rPr>
                <w:i/>
                <w:spacing w:val="6"/>
                <w:lang w:val="es-ES"/>
              </w:rPr>
            </w:pPr>
            <w:r w:rsidRPr="001A1FB9">
              <w:rPr>
                <w:spacing w:val="6"/>
              </w:rPr>
              <w:t>[</w:t>
            </w:r>
            <w:r w:rsidRPr="001A1FB9">
              <w:rPr>
                <w:i/>
                <w:iCs/>
                <w:lang w:eastAsia="ja-JP"/>
              </w:rPr>
              <w:t>indicar</w:t>
            </w:r>
            <w:r w:rsidRPr="001A1FB9">
              <w:rPr>
                <w:i/>
                <w:iCs/>
              </w:rPr>
              <w:t xml:space="preserve"> el país de</w:t>
            </w:r>
            <w:r w:rsidRPr="001A1FB9">
              <w:rPr>
                <w:i/>
                <w:spacing w:val="6"/>
              </w:rPr>
              <w:t xml:space="preserve"> </w:t>
            </w:r>
            <w:r w:rsidRPr="001A1FB9">
              <w:rPr>
                <w:i/>
                <w:lang w:eastAsia="ja-JP"/>
              </w:rPr>
              <w:t>registro</w:t>
            </w:r>
            <w:r w:rsidRPr="001A1FB9">
              <w:rPr>
                <w:spacing w:val="6"/>
              </w:rPr>
              <w:t>]</w:t>
            </w:r>
          </w:p>
        </w:tc>
      </w:tr>
      <w:tr w:rsidR="00D80DF0" w:rsidRPr="001A1FB9" w14:paraId="72D2DABD" w14:textId="77777777">
        <w:tc>
          <w:tcPr>
            <w:tcW w:w="9208" w:type="dxa"/>
            <w:tcBorders>
              <w:top w:val="single" w:sz="2" w:space="0" w:color="auto"/>
              <w:left w:val="single" w:sz="2" w:space="0" w:color="auto"/>
              <w:bottom w:val="single" w:sz="2" w:space="0" w:color="auto"/>
              <w:right w:val="single" w:sz="2" w:space="0" w:color="auto"/>
            </w:tcBorders>
          </w:tcPr>
          <w:p w14:paraId="68DC5935" w14:textId="77777777" w:rsidR="00D80DF0" w:rsidRPr="001A1FB9" w:rsidRDefault="00FB7B21">
            <w:pPr>
              <w:spacing w:before="40" w:after="120"/>
              <w:ind w:left="90"/>
              <w:rPr>
                <w:spacing w:val="-8"/>
              </w:rPr>
            </w:pPr>
            <w:r w:rsidRPr="001A1FB9">
              <w:t xml:space="preserve">Año de </w:t>
            </w:r>
            <w:r w:rsidRPr="001A1FB9">
              <w:rPr>
                <w:spacing w:val="-8"/>
              </w:rPr>
              <w:t>constitución</w:t>
            </w:r>
            <w:r w:rsidRPr="001A1FB9">
              <w:t xml:space="preserve"> actual o propuesto del Licitante</w:t>
            </w:r>
            <w:r w:rsidRPr="001A1FB9">
              <w:rPr>
                <w:spacing w:val="-8"/>
              </w:rPr>
              <w:t>:</w:t>
            </w:r>
          </w:p>
          <w:p w14:paraId="68572928" w14:textId="77777777" w:rsidR="00D80DF0" w:rsidRPr="001A1FB9" w:rsidRDefault="00FB7B21">
            <w:pPr>
              <w:spacing w:before="40" w:after="120"/>
              <w:ind w:left="90" w:right="85"/>
              <w:rPr>
                <w:i/>
                <w:spacing w:val="6"/>
                <w:lang w:val="es-ES" w:eastAsia="ja-JP"/>
              </w:rPr>
            </w:pPr>
            <w:r w:rsidRPr="001A1FB9">
              <w:rPr>
                <w:spacing w:val="6"/>
              </w:rPr>
              <w:t>[</w:t>
            </w:r>
            <w:r w:rsidRPr="001A1FB9">
              <w:rPr>
                <w:i/>
                <w:iCs/>
                <w:lang w:eastAsia="ja-JP"/>
              </w:rPr>
              <w:t>indicar</w:t>
            </w:r>
            <w:r w:rsidRPr="001A1FB9">
              <w:rPr>
                <w:i/>
                <w:iCs/>
              </w:rPr>
              <w:t xml:space="preserve"> el año de constitución</w:t>
            </w:r>
            <w:r w:rsidRPr="001A1FB9">
              <w:rPr>
                <w:spacing w:val="6"/>
              </w:rPr>
              <w:t>]</w:t>
            </w:r>
          </w:p>
        </w:tc>
      </w:tr>
      <w:tr w:rsidR="00D80DF0" w:rsidRPr="001A1FB9" w14:paraId="4E6AB5AE" w14:textId="77777777">
        <w:tc>
          <w:tcPr>
            <w:tcW w:w="9208" w:type="dxa"/>
            <w:tcBorders>
              <w:top w:val="single" w:sz="2" w:space="0" w:color="auto"/>
              <w:left w:val="single" w:sz="2" w:space="0" w:color="auto"/>
              <w:bottom w:val="single" w:sz="2" w:space="0" w:color="auto"/>
              <w:right w:val="single" w:sz="2" w:space="0" w:color="auto"/>
            </w:tcBorders>
          </w:tcPr>
          <w:p w14:paraId="1E1E847D" w14:textId="77777777" w:rsidR="00D80DF0" w:rsidRPr="001A1FB9" w:rsidRDefault="00FB7B21">
            <w:pPr>
              <w:spacing w:before="40" w:after="120"/>
              <w:ind w:left="90"/>
              <w:rPr>
                <w:lang w:eastAsia="ja-JP"/>
              </w:rPr>
            </w:pPr>
            <w:r w:rsidRPr="001A1FB9">
              <w:t xml:space="preserve">Dirección jurídica del Licitante en el país de </w:t>
            </w:r>
            <w:r w:rsidRPr="001A1FB9">
              <w:rPr>
                <w:lang w:eastAsia="ja-JP"/>
              </w:rPr>
              <w:t>registro</w:t>
            </w:r>
            <w:r w:rsidRPr="001A1FB9">
              <w:t>:</w:t>
            </w:r>
          </w:p>
          <w:p w14:paraId="13CD84C2" w14:textId="77777777" w:rsidR="00D80DF0" w:rsidRPr="001A1FB9" w:rsidRDefault="00FB7B21">
            <w:pPr>
              <w:spacing w:before="40" w:after="120"/>
              <w:ind w:left="90" w:right="85"/>
              <w:rPr>
                <w:i/>
                <w:spacing w:val="1"/>
                <w:lang w:val="es-ES"/>
              </w:rPr>
            </w:pPr>
            <w:r w:rsidRPr="001A1FB9">
              <w:rPr>
                <w:spacing w:val="1"/>
              </w:rPr>
              <w:t>[</w:t>
            </w:r>
            <w:r w:rsidRPr="001A1FB9">
              <w:rPr>
                <w:i/>
                <w:iCs/>
                <w:lang w:eastAsia="ja-JP"/>
              </w:rPr>
              <w:t>indicar</w:t>
            </w:r>
            <w:r w:rsidRPr="001A1FB9">
              <w:rPr>
                <w:i/>
                <w:iCs/>
              </w:rPr>
              <w:t xml:space="preserve"> la dirección de correo</w:t>
            </w:r>
            <w:r w:rsidRPr="001A1FB9">
              <w:rPr>
                <w:spacing w:val="1"/>
              </w:rPr>
              <w:t>]</w:t>
            </w:r>
          </w:p>
        </w:tc>
      </w:tr>
      <w:tr w:rsidR="00D80DF0" w:rsidRPr="001A1FB9" w14:paraId="2F7AA845" w14:textId="77777777">
        <w:tc>
          <w:tcPr>
            <w:tcW w:w="9208" w:type="dxa"/>
            <w:tcBorders>
              <w:top w:val="single" w:sz="2" w:space="0" w:color="auto"/>
              <w:left w:val="single" w:sz="2" w:space="0" w:color="auto"/>
              <w:bottom w:val="single" w:sz="2" w:space="0" w:color="auto"/>
              <w:right w:val="single" w:sz="2" w:space="0" w:color="auto"/>
            </w:tcBorders>
          </w:tcPr>
          <w:p w14:paraId="6EC8BEAE" w14:textId="77777777" w:rsidR="00D80DF0" w:rsidRPr="001A1FB9" w:rsidRDefault="00FB7B21">
            <w:pPr>
              <w:spacing w:before="40" w:after="120"/>
              <w:ind w:left="90"/>
            </w:pPr>
            <w:r w:rsidRPr="001A1FB9">
              <w:t xml:space="preserve">Información del </w:t>
            </w:r>
            <w:r w:rsidRPr="001A1FB9">
              <w:rPr>
                <w:spacing w:val="-2"/>
              </w:rPr>
              <w:t>representante</w:t>
            </w:r>
            <w:r w:rsidRPr="001A1FB9">
              <w:t xml:space="preserve"> autorizado del Licitante</w:t>
            </w:r>
          </w:p>
          <w:p w14:paraId="26481DB0" w14:textId="77777777" w:rsidR="00D80DF0" w:rsidRPr="001A1FB9" w:rsidRDefault="00FB7B21">
            <w:pPr>
              <w:spacing w:before="40" w:after="120"/>
              <w:ind w:left="90"/>
              <w:rPr>
                <w:spacing w:val="6"/>
                <w:lang w:eastAsia="ja-JP"/>
              </w:rPr>
            </w:pPr>
            <w:r w:rsidRPr="001A1FB9">
              <w:t xml:space="preserve">Nombre: </w:t>
            </w:r>
            <w:r w:rsidRPr="001A1FB9">
              <w:rPr>
                <w:iCs/>
              </w:rPr>
              <w:t>[</w:t>
            </w:r>
            <w:r w:rsidRPr="001A1FB9">
              <w:rPr>
                <w:i/>
                <w:iCs/>
                <w:lang w:eastAsia="ja-JP"/>
              </w:rPr>
              <w:t>indicar</w:t>
            </w:r>
            <w:r w:rsidRPr="001A1FB9">
              <w:rPr>
                <w:i/>
                <w:iCs/>
              </w:rPr>
              <w:t xml:space="preserve"> el nombre completo</w:t>
            </w:r>
            <w:r w:rsidRPr="001A1FB9">
              <w:rPr>
                <w:iCs/>
              </w:rPr>
              <w:t>]</w:t>
            </w:r>
          </w:p>
          <w:p w14:paraId="37A7A1CF" w14:textId="6E04ABFB" w:rsidR="00D80DF0" w:rsidRPr="001A1FB9" w:rsidRDefault="00FB7B21">
            <w:pPr>
              <w:spacing w:before="40" w:after="120"/>
              <w:ind w:left="90"/>
              <w:rPr>
                <w:i/>
                <w:spacing w:val="1"/>
                <w:lang w:eastAsia="ja-JP"/>
              </w:rPr>
            </w:pPr>
            <w:r w:rsidRPr="001A1FB9">
              <w:t>Dirección</w:t>
            </w:r>
            <w:r w:rsidRPr="001A1FB9">
              <w:rPr>
                <w:iCs/>
              </w:rPr>
              <w:t>:</w:t>
            </w:r>
            <w:r w:rsidR="001A37D7" w:rsidRPr="001A1FB9">
              <w:rPr>
                <w:iCs/>
              </w:rPr>
              <w:t xml:space="preserve"> </w:t>
            </w:r>
            <w:r w:rsidRPr="001A1FB9">
              <w:rPr>
                <w:iCs/>
              </w:rPr>
              <w:t>[</w:t>
            </w:r>
            <w:r w:rsidRPr="001A1FB9">
              <w:rPr>
                <w:i/>
                <w:iCs/>
                <w:lang w:eastAsia="ja-JP"/>
              </w:rPr>
              <w:t>indicar</w:t>
            </w:r>
            <w:r w:rsidRPr="001A1FB9">
              <w:rPr>
                <w:i/>
                <w:iCs/>
              </w:rPr>
              <w:t xml:space="preserve"> la dirección de correo</w:t>
            </w:r>
            <w:r w:rsidRPr="001A1FB9">
              <w:rPr>
                <w:iCs/>
              </w:rPr>
              <w:t>]</w:t>
            </w:r>
          </w:p>
          <w:p w14:paraId="34F756DF" w14:textId="77777777" w:rsidR="00D80DF0" w:rsidRPr="001A1FB9" w:rsidRDefault="00FB7B21">
            <w:pPr>
              <w:spacing w:before="40" w:after="120"/>
              <w:ind w:left="90" w:rightChars="29" w:right="70"/>
            </w:pPr>
            <w:r w:rsidRPr="001A1FB9">
              <w:t>Número de Teléfono</w:t>
            </w:r>
            <w:r w:rsidRPr="001A1FB9">
              <w:rPr>
                <w:lang w:eastAsia="ja-JP"/>
              </w:rPr>
              <w:t xml:space="preserve"> </w:t>
            </w:r>
            <w:r w:rsidRPr="001A1FB9">
              <w:t>/</w:t>
            </w:r>
            <w:r w:rsidRPr="001A1FB9">
              <w:rPr>
                <w:lang w:eastAsia="ja-JP"/>
              </w:rPr>
              <w:t xml:space="preserve"> </w:t>
            </w:r>
            <w:r w:rsidRPr="001A1FB9">
              <w:t>Fax</w:t>
            </w:r>
            <w:r w:rsidRPr="001A1FB9">
              <w:rPr>
                <w:spacing w:val="-2"/>
              </w:rPr>
              <w:t xml:space="preserve">: </w:t>
            </w:r>
            <w:r w:rsidRPr="001A1FB9">
              <w:t>[</w:t>
            </w:r>
            <w:r w:rsidRPr="001A1FB9">
              <w:rPr>
                <w:i/>
                <w:iCs/>
                <w:lang w:eastAsia="ja-JP"/>
              </w:rPr>
              <w:t>indicar</w:t>
            </w:r>
            <w:r w:rsidRPr="001A1FB9">
              <w:rPr>
                <w:i/>
                <w:iCs/>
              </w:rPr>
              <w:t xml:space="preserve"> los números de teléfono / fax, incluyendo los códigos del país y de la ciudad</w:t>
            </w:r>
            <w:r w:rsidRPr="001A1FB9">
              <w:t>]</w:t>
            </w:r>
          </w:p>
          <w:p w14:paraId="0FCC663B" w14:textId="77777777" w:rsidR="00D80DF0" w:rsidRPr="001A1FB9" w:rsidRDefault="00FB7B21">
            <w:pPr>
              <w:spacing w:before="40" w:after="120"/>
              <w:ind w:left="90" w:right="85"/>
              <w:rPr>
                <w:lang w:val="es-ES"/>
              </w:rPr>
            </w:pPr>
            <w:r w:rsidRPr="001A1FB9">
              <w:rPr>
                <w:lang w:eastAsia="ja-JP"/>
              </w:rPr>
              <w:t>E-mail</w:t>
            </w:r>
            <w:r w:rsidRPr="001A1FB9">
              <w:rPr>
                <w:spacing w:val="-2"/>
              </w:rPr>
              <w:t>:</w:t>
            </w:r>
            <w:r w:rsidRPr="001A1FB9">
              <w:t xml:space="preserve"> </w:t>
            </w:r>
            <w:r w:rsidRPr="001A1FB9">
              <w:rPr>
                <w:iCs/>
              </w:rPr>
              <w:t>[</w:t>
            </w:r>
            <w:r w:rsidRPr="001A1FB9">
              <w:rPr>
                <w:i/>
                <w:iCs/>
                <w:lang w:eastAsia="ja-JP"/>
              </w:rPr>
              <w:t>indicar</w:t>
            </w:r>
            <w:r w:rsidRPr="001A1FB9">
              <w:rPr>
                <w:i/>
                <w:lang w:eastAsia="ja-JP"/>
              </w:rPr>
              <w:t xml:space="preserve"> la dirección de </w:t>
            </w:r>
            <w:r w:rsidRPr="001A1FB9">
              <w:rPr>
                <w:rFonts w:hint="eastAsia"/>
                <w:i/>
                <w:lang w:eastAsia="ja-JP"/>
              </w:rPr>
              <w:t>e</w:t>
            </w:r>
            <w:r w:rsidRPr="001A1FB9">
              <w:rPr>
                <w:i/>
                <w:lang w:eastAsia="ja-JP"/>
              </w:rPr>
              <w:t>-mail</w:t>
            </w:r>
            <w:r w:rsidRPr="001A1FB9">
              <w:rPr>
                <w:iCs/>
              </w:rPr>
              <w:t>]</w:t>
            </w:r>
          </w:p>
        </w:tc>
      </w:tr>
      <w:tr w:rsidR="00D80DF0" w:rsidRPr="001A1FB9" w14:paraId="232F79B8" w14:textId="77777777">
        <w:trPr>
          <w:trHeight w:val="1643"/>
        </w:trPr>
        <w:tc>
          <w:tcPr>
            <w:tcW w:w="9208" w:type="dxa"/>
            <w:tcBorders>
              <w:top w:val="single" w:sz="2" w:space="0" w:color="auto"/>
              <w:left w:val="single" w:sz="2" w:space="0" w:color="auto"/>
              <w:bottom w:val="single" w:sz="2" w:space="0" w:color="auto"/>
              <w:right w:val="single" w:sz="2" w:space="0" w:color="auto"/>
            </w:tcBorders>
          </w:tcPr>
          <w:p w14:paraId="0F9639CF" w14:textId="77777777" w:rsidR="00D80DF0" w:rsidRPr="001A1FB9" w:rsidRDefault="00FB7B21">
            <w:pPr>
              <w:spacing w:before="120" w:after="120"/>
              <w:ind w:left="431" w:rightChars="29" w:right="70" w:hanging="340"/>
              <w:rPr>
                <w:spacing w:val="-8"/>
                <w:lang w:eastAsia="ja-JP"/>
              </w:rPr>
            </w:pPr>
            <w:r w:rsidRPr="001A1FB9">
              <w:rPr>
                <w:spacing w:val="-2"/>
                <w:lang w:eastAsia="ja-JP"/>
              </w:rPr>
              <w:t>1.</w:t>
            </w:r>
            <w:r w:rsidRPr="001A1FB9">
              <w:rPr>
                <w:spacing w:val="-2"/>
                <w:lang w:eastAsia="ja-JP"/>
              </w:rPr>
              <w:tab/>
              <w:t xml:space="preserve">Se adjuntan las copias de los documentos originales de los </w:t>
            </w:r>
            <w:r w:rsidRPr="001A1FB9">
              <w:t>Artículos de Constitución (o documentos equivalentes de constitución o asociación), y/o documentos de registro de la entidad legal mencionada anteriormente.</w:t>
            </w:r>
          </w:p>
          <w:p w14:paraId="11346C68" w14:textId="77777777" w:rsidR="00D80DF0" w:rsidRPr="001A1FB9" w:rsidRDefault="00FB7B21">
            <w:pPr>
              <w:tabs>
                <w:tab w:val="left" w:pos="426"/>
              </w:tabs>
              <w:spacing w:before="40" w:after="120"/>
              <w:ind w:left="426" w:right="85" w:hanging="336"/>
              <w:rPr>
                <w:spacing w:val="-8"/>
                <w:lang w:val="es-ES"/>
              </w:rPr>
            </w:pPr>
            <w:r w:rsidRPr="001A1FB9">
              <w:rPr>
                <w:spacing w:val="-2"/>
              </w:rPr>
              <w:t>2.</w:t>
            </w:r>
            <w:r w:rsidRPr="001A1FB9">
              <w:rPr>
                <w:spacing w:val="-2"/>
                <w:lang w:eastAsia="ja-JP"/>
              </w:rPr>
              <w:tab/>
              <w:t>También</w:t>
            </w:r>
            <w:r w:rsidRPr="001A1FB9">
              <w:rPr>
                <w:spacing w:val="-2"/>
              </w:rPr>
              <w:t xml:space="preserve"> se adjuntan el organigrama, la lista de Directores Ejecutivos, y el usufructo.</w:t>
            </w:r>
          </w:p>
        </w:tc>
      </w:tr>
    </w:tbl>
    <w:p w14:paraId="6F5D5A90" w14:textId="77777777" w:rsidR="00D80DF0" w:rsidRPr="001A1FB9" w:rsidRDefault="00D80DF0">
      <w:pPr>
        <w:rPr>
          <w:lang w:val="es-ES"/>
        </w:rPr>
      </w:pPr>
    </w:p>
    <w:p w14:paraId="6B683488" w14:textId="77777777" w:rsidR="00D80DF0" w:rsidRPr="001A1FB9" w:rsidRDefault="00FB7B21">
      <w:pPr>
        <w:jc w:val="left"/>
        <w:rPr>
          <w:rFonts w:ascii="Arial" w:hAnsi="Arial"/>
          <w:i/>
          <w:iCs/>
          <w:lang w:val="es-ES"/>
        </w:rPr>
      </w:pPr>
      <w:r w:rsidRPr="001A1FB9">
        <w:rPr>
          <w:lang w:val="es-ES"/>
        </w:rPr>
        <w:br w:type="page"/>
      </w:r>
      <w:bookmarkStart w:id="761" w:name="_Toc334616468"/>
    </w:p>
    <w:p w14:paraId="17B426BE" w14:textId="77777777" w:rsidR="00D80DF0" w:rsidRPr="001A1FB9" w:rsidRDefault="00FB7B21">
      <w:pPr>
        <w:pStyle w:val="SectionIVHeading2"/>
        <w:outlineLvl w:val="2"/>
        <w:rPr>
          <w:sz w:val="32"/>
          <w:szCs w:val="32"/>
          <w:lang w:val="es-ES"/>
        </w:rPr>
      </w:pPr>
      <w:bookmarkStart w:id="762" w:name="_Toc94002563"/>
      <w:bookmarkStart w:id="763" w:name="_Toc106183822"/>
      <w:r w:rsidRPr="001A1FB9">
        <w:rPr>
          <w:sz w:val="32"/>
          <w:szCs w:val="32"/>
          <w:lang w:val="es-ES"/>
        </w:rPr>
        <w:t>F</w:t>
      </w:r>
      <w:bookmarkEnd w:id="761"/>
      <w:r w:rsidRPr="001A1FB9">
        <w:rPr>
          <w:sz w:val="32"/>
          <w:szCs w:val="32"/>
        </w:rPr>
        <w:t>ormulario ELE -2: Formulario de Información de los Integrantes del JV</w:t>
      </w:r>
      <w:bookmarkEnd w:id="762"/>
      <w:bookmarkEnd w:id="763"/>
    </w:p>
    <w:p w14:paraId="753EF8B3" w14:textId="77777777" w:rsidR="00D80DF0" w:rsidRPr="001A1FB9" w:rsidRDefault="00FB7B21">
      <w:pPr>
        <w:tabs>
          <w:tab w:val="right" w:leader="dot" w:pos="8976"/>
        </w:tabs>
        <w:ind w:right="10"/>
        <w:jc w:val="right"/>
        <w:rPr>
          <w:lang w:eastAsia="ja-JP"/>
        </w:rPr>
      </w:pPr>
      <w:r w:rsidRPr="001A1FB9">
        <w:rPr>
          <w:spacing w:val="-2"/>
          <w:lang w:val="es-ES"/>
        </w:rPr>
        <w:t>F</w:t>
      </w:r>
      <w:r w:rsidRPr="001A1FB9">
        <w:t xml:space="preserve">echa: </w:t>
      </w:r>
      <w:r w:rsidRPr="001A1FB9">
        <w:rPr>
          <w:iCs/>
        </w:rPr>
        <w:t>[</w:t>
      </w:r>
      <w:r w:rsidRPr="001A1FB9">
        <w:rPr>
          <w:i/>
          <w:iCs/>
          <w:lang w:eastAsia="ja-JP"/>
        </w:rPr>
        <w:t>indicar</w:t>
      </w:r>
      <w:r w:rsidRPr="001A1FB9">
        <w:rPr>
          <w:i/>
          <w:iCs/>
        </w:rPr>
        <w:t xml:space="preserve"> el día, mes y año</w:t>
      </w:r>
      <w:r w:rsidRPr="001A1FB9">
        <w:rPr>
          <w:iCs/>
        </w:rPr>
        <w:t>]</w:t>
      </w:r>
    </w:p>
    <w:p w14:paraId="0BD7D547" w14:textId="77777777" w:rsidR="00D80DF0" w:rsidRPr="001A1FB9" w:rsidRDefault="00FB7B21">
      <w:pPr>
        <w:tabs>
          <w:tab w:val="right" w:leader="dot" w:pos="8976"/>
        </w:tabs>
        <w:wordWrap w:val="0"/>
        <w:ind w:right="10"/>
        <w:jc w:val="right"/>
        <w:rPr>
          <w:spacing w:val="3"/>
          <w:lang w:eastAsia="ja-JP"/>
        </w:rPr>
      </w:pPr>
      <w:r w:rsidRPr="001A1FB9">
        <w:rPr>
          <w:lang w:eastAsia="ja-JP"/>
        </w:rPr>
        <w:t>No. del LL</w:t>
      </w:r>
      <w:r w:rsidRPr="001A1FB9">
        <w:rPr>
          <w:spacing w:val="-2"/>
        </w:rPr>
        <w:t xml:space="preserve">: </w:t>
      </w:r>
      <w:r w:rsidRPr="001A1FB9">
        <w:rPr>
          <w:spacing w:val="3"/>
        </w:rPr>
        <w:t>[</w:t>
      </w:r>
      <w:r w:rsidRPr="001A1FB9">
        <w:rPr>
          <w:i/>
          <w:iCs/>
          <w:lang w:eastAsia="ja-JP"/>
        </w:rPr>
        <w:t>indicar</w:t>
      </w:r>
      <w:r w:rsidRPr="001A1FB9">
        <w:rPr>
          <w:i/>
          <w:iCs/>
        </w:rPr>
        <w:t xml:space="preserve"> el número</w:t>
      </w:r>
      <w:r w:rsidRPr="001A1FB9">
        <w:rPr>
          <w:spacing w:val="3"/>
        </w:rPr>
        <w:t>]</w:t>
      </w:r>
    </w:p>
    <w:p w14:paraId="721DCE25" w14:textId="77777777" w:rsidR="00D80DF0" w:rsidRPr="001A1FB9" w:rsidRDefault="00FB7B21">
      <w:pPr>
        <w:jc w:val="right"/>
        <w:rPr>
          <w:spacing w:val="-2"/>
          <w:lang w:val="es-ES"/>
        </w:rPr>
      </w:pPr>
      <w:r w:rsidRPr="001A1FB9">
        <w:t xml:space="preserve">Página </w:t>
      </w:r>
      <w:r w:rsidRPr="001A1FB9">
        <w:rPr>
          <w:iCs/>
        </w:rPr>
        <w:t>[</w:t>
      </w:r>
      <w:r w:rsidRPr="001A1FB9">
        <w:rPr>
          <w:i/>
          <w:iCs/>
        </w:rPr>
        <w:t>indicar el número de la página</w:t>
      </w:r>
      <w:r w:rsidRPr="001A1FB9">
        <w:rPr>
          <w:iCs/>
        </w:rPr>
        <w:t>]</w:t>
      </w:r>
      <w:r w:rsidRPr="001A1FB9">
        <w:rPr>
          <w:i/>
          <w:iCs/>
        </w:rPr>
        <w:t xml:space="preserve"> </w:t>
      </w:r>
      <w:r w:rsidRPr="001A1FB9">
        <w:t xml:space="preserve">de </w:t>
      </w:r>
      <w:r w:rsidRPr="001A1FB9">
        <w:rPr>
          <w:iCs/>
        </w:rPr>
        <w:t>[</w:t>
      </w:r>
      <w:r w:rsidRPr="001A1FB9">
        <w:rPr>
          <w:i/>
          <w:iCs/>
        </w:rPr>
        <w:t>indicar el número total</w:t>
      </w:r>
      <w:r w:rsidRPr="001A1FB9">
        <w:rPr>
          <w:iCs/>
        </w:rPr>
        <w:t>]</w:t>
      </w:r>
      <w:r w:rsidRPr="001A1FB9">
        <w:rPr>
          <w:i/>
          <w:iCs/>
        </w:rPr>
        <w:t xml:space="preserve"> </w:t>
      </w:r>
      <w:r w:rsidRPr="001A1FB9">
        <w:t>página</w:t>
      </w:r>
      <w:r w:rsidRPr="001A1FB9">
        <w:rPr>
          <w:spacing w:val="-2"/>
          <w:lang w:val="es-ES"/>
        </w:rPr>
        <w:t>s</w:t>
      </w:r>
    </w:p>
    <w:p w14:paraId="7C7A5AF9" w14:textId="77777777" w:rsidR="00D80DF0" w:rsidRPr="001A1FB9" w:rsidRDefault="00D80DF0">
      <w:pPr>
        <w:jc w:val="right"/>
        <w:rPr>
          <w:spacing w:val="-2"/>
          <w:szCs w:val="24"/>
          <w:lang w:val="es-ES" w:eastAsia="ja-JP"/>
        </w:rPr>
      </w:pPr>
    </w:p>
    <w:p w14:paraId="7D00F445" w14:textId="77777777" w:rsidR="00D80DF0" w:rsidRPr="001A1FB9" w:rsidRDefault="00D80DF0">
      <w:pPr>
        <w:jc w:val="right"/>
        <w:rPr>
          <w:spacing w:val="-2"/>
          <w:szCs w:val="24"/>
          <w:lang w:val="es-ES" w:eastAsia="ja-JP"/>
        </w:rPr>
      </w:pPr>
    </w:p>
    <w:p w14:paraId="28A7F7F9" w14:textId="77777777" w:rsidR="00D80DF0" w:rsidRPr="001A1FB9" w:rsidRDefault="00FB7B21">
      <w:pPr>
        <w:rPr>
          <w:i/>
          <w:iCs/>
          <w:spacing w:val="2"/>
          <w:szCs w:val="24"/>
          <w:lang w:val="es-ES"/>
        </w:rPr>
      </w:pPr>
      <w:r w:rsidRPr="001A1FB9">
        <w:rPr>
          <w:iCs/>
          <w:spacing w:val="2"/>
          <w:szCs w:val="24"/>
          <w:lang w:val="es-ES"/>
        </w:rPr>
        <w:t>[</w:t>
      </w:r>
      <w:r w:rsidRPr="001A1FB9">
        <w:rPr>
          <w:i/>
          <w:iCs/>
          <w:spacing w:val="2"/>
          <w:szCs w:val="24"/>
        </w:rPr>
        <w:t>E</w:t>
      </w:r>
      <w:r w:rsidRPr="001A1FB9">
        <w:rPr>
          <w:i/>
          <w:iCs/>
          <w:spacing w:val="2"/>
          <w:szCs w:val="24"/>
          <w:lang w:eastAsia="ja-JP"/>
        </w:rPr>
        <w:t xml:space="preserve">l </w:t>
      </w:r>
      <w:r w:rsidRPr="001A1FB9">
        <w:rPr>
          <w:i/>
          <w:iCs/>
          <w:spacing w:val="2"/>
          <w:szCs w:val="24"/>
        </w:rPr>
        <w:t xml:space="preserve">formulario </w:t>
      </w:r>
      <w:r w:rsidRPr="001A1FB9">
        <w:rPr>
          <w:i/>
          <w:iCs/>
          <w:spacing w:val="2"/>
          <w:szCs w:val="24"/>
          <w:lang w:eastAsia="ja-JP"/>
        </w:rPr>
        <w:t xml:space="preserve">siguiente </w:t>
      </w:r>
      <w:r w:rsidRPr="001A1FB9">
        <w:rPr>
          <w:i/>
          <w:iCs/>
          <w:spacing w:val="2"/>
          <w:szCs w:val="24"/>
        </w:rPr>
        <w:t>es adicional al Formulario ELE</w:t>
      </w:r>
      <w:r w:rsidRPr="001A1FB9">
        <w:rPr>
          <w:i/>
          <w:iCs/>
          <w:spacing w:val="2"/>
          <w:szCs w:val="24"/>
          <w:lang w:eastAsia="ja-JP"/>
        </w:rPr>
        <w:t>-</w:t>
      </w:r>
      <w:r w:rsidRPr="001A1FB9">
        <w:rPr>
          <w:i/>
          <w:iCs/>
          <w:spacing w:val="2"/>
          <w:szCs w:val="24"/>
        </w:rPr>
        <w:t xml:space="preserve">1, y deberá ser completado </w:t>
      </w:r>
      <w:r w:rsidRPr="001A1FB9">
        <w:rPr>
          <w:i/>
          <w:iCs/>
          <w:spacing w:val="2"/>
          <w:szCs w:val="24"/>
          <w:lang w:eastAsia="ja-JP"/>
        </w:rPr>
        <w:t>para proporcionar información relacionada a cada integrante del JV, en el caso de que el Licitante sea un JV. Se deberán adjuntar los documentos que se indiquen/requieran en este Formulario</w:t>
      </w:r>
      <w:r w:rsidRPr="001A1FB9">
        <w:rPr>
          <w:i/>
          <w:iCs/>
          <w:spacing w:val="2"/>
          <w:szCs w:val="24"/>
          <w:lang w:val="es-ES"/>
        </w:rPr>
        <w:t>.</w:t>
      </w:r>
      <w:r w:rsidRPr="001A1FB9">
        <w:rPr>
          <w:iCs/>
          <w:spacing w:val="2"/>
          <w:szCs w:val="24"/>
          <w:lang w:val="es-ES"/>
        </w:rPr>
        <w:t>]</w:t>
      </w:r>
    </w:p>
    <w:p w14:paraId="4EE0DD81" w14:textId="77777777" w:rsidR="00D80DF0" w:rsidRPr="001A1FB9" w:rsidRDefault="00D80DF0">
      <w:pPr>
        <w:jc w:val="right"/>
        <w:rPr>
          <w:spacing w:val="-2"/>
          <w:szCs w:val="24"/>
          <w:lang w:val="es-ES" w:eastAsia="ja-JP"/>
        </w:rPr>
      </w:pPr>
    </w:p>
    <w:tbl>
      <w:tblPr>
        <w:tblW w:w="9208" w:type="dxa"/>
        <w:tblInd w:w="3" w:type="dxa"/>
        <w:tblLayout w:type="fixed"/>
        <w:tblCellMar>
          <w:left w:w="0" w:type="dxa"/>
          <w:right w:w="0" w:type="dxa"/>
        </w:tblCellMar>
        <w:tblLook w:val="0000" w:firstRow="0" w:lastRow="0" w:firstColumn="0" w:lastColumn="0" w:noHBand="0" w:noVBand="0"/>
      </w:tblPr>
      <w:tblGrid>
        <w:gridCol w:w="9208"/>
      </w:tblGrid>
      <w:tr w:rsidR="00D80DF0" w:rsidRPr="001A1FB9" w14:paraId="4A5880FF" w14:textId="77777777" w:rsidTr="00305959">
        <w:tc>
          <w:tcPr>
            <w:tcW w:w="9208" w:type="dxa"/>
            <w:tcBorders>
              <w:top w:val="single" w:sz="2" w:space="0" w:color="auto"/>
              <w:left w:val="single" w:sz="2" w:space="0" w:color="auto"/>
              <w:bottom w:val="single" w:sz="2" w:space="0" w:color="auto"/>
              <w:right w:val="single" w:sz="2" w:space="0" w:color="auto"/>
            </w:tcBorders>
          </w:tcPr>
          <w:p w14:paraId="239E73BC" w14:textId="77777777" w:rsidR="00D80DF0" w:rsidRPr="001A1FB9" w:rsidRDefault="00FB7B21">
            <w:pPr>
              <w:spacing w:before="40" w:after="120"/>
              <w:ind w:left="90"/>
              <w:rPr>
                <w:spacing w:val="-2"/>
                <w:lang w:eastAsia="ja-JP"/>
              </w:rPr>
            </w:pPr>
            <w:r w:rsidRPr="001A1FB9">
              <w:t>Nombre jurídico del Licitante:</w:t>
            </w:r>
          </w:p>
          <w:p w14:paraId="10CAACEC" w14:textId="77777777" w:rsidR="00D80DF0" w:rsidRPr="001A1FB9" w:rsidRDefault="00FB7B21">
            <w:pPr>
              <w:spacing w:before="40" w:after="120"/>
              <w:ind w:left="539" w:right="85" w:hanging="448"/>
              <w:rPr>
                <w:i/>
                <w:iCs/>
                <w:spacing w:val="2"/>
                <w:szCs w:val="24"/>
                <w:lang w:val="es-ES" w:eastAsia="ja-JP"/>
              </w:rPr>
            </w:pPr>
            <w:r w:rsidRPr="001A1FB9">
              <w:rPr>
                <w:spacing w:val="3"/>
              </w:rPr>
              <w:t>[</w:t>
            </w:r>
            <w:r w:rsidRPr="001A1FB9">
              <w:rPr>
                <w:i/>
                <w:iCs/>
              </w:rPr>
              <w:t>indicar el nombre completo</w:t>
            </w:r>
            <w:r w:rsidRPr="001A1FB9">
              <w:rPr>
                <w:spacing w:val="3"/>
              </w:rPr>
              <w:t>]</w:t>
            </w:r>
          </w:p>
        </w:tc>
      </w:tr>
      <w:tr w:rsidR="00D80DF0" w:rsidRPr="001A1FB9" w14:paraId="4A251C9B" w14:textId="77777777" w:rsidTr="00305959">
        <w:tc>
          <w:tcPr>
            <w:tcW w:w="9208" w:type="dxa"/>
            <w:tcBorders>
              <w:top w:val="single" w:sz="2" w:space="0" w:color="auto"/>
              <w:left w:val="single" w:sz="2" w:space="0" w:color="auto"/>
              <w:bottom w:val="single" w:sz="2" w:space="0" w:color="auto"/>
              <w:right w:val="single" w:sz="2" w:space="0" w:color="auto"/>
            </w:tcBorders>
          </w:tcPr>
          <w:p w14:paraId="4059975F" w14:textId="77777777" w:rsidR="00D80DF0" w:rsidRPr="001A1FB9" w:rsidRDefault="00FB7B21">
            <w:pPr>
              <w:spacing w:before="40" w:after="120"/>
              <w:ind w:left="90"/>
            </w:pPr>
            <w:r w:rsidRPr="001A1FB9">
              <w:t>Nombre jurídico del integrante del JV:</w:t>
            </w:r>
          </w:p>
          <w:p w14:paraId="4810DE18" w14:textId="77777777" w:rsidR="00D80DF0" w:rsidRPr="001A1FB9" w:rsidRDefault="00FB7B21">
            <w:pPr>
              <w:spacing w:before="40" w:after="120"/>
              <w:ind w:left="539" w:right="85" w:hanging="448"/>
              <w:rPr>
                <w:i/>
                <w:iCs/>
                <w:spacing w:val="2"/>
                <w:szCs w:val="24"/>
                <w:lang w:val="es-ES" w:eastAsia="ja-JP"/>
              </w:rPr>
            </w:pPr>
            <w:r w:rsidRPr="001A1FB9">
              <w:rPr>
                <w:iCs/>
              </w:rPr>
              <w:t>[</w:t>
            </w:r>
            <w:r w:rsidRPr="001A1FB9">
              <w:rPr>
                <w:i/>
                <w:iCs/>
              </w:rPr>
              <w:t>indicar el nombre completo del integrante del JV</w:t>
            </w:r>
            <w:r w:rsidRPr="001A1FB9">
              <w:rPr>
                <w:iCs/>
              </w:rPr>
              <w:t>]</w:t>
            </w:r>
          </w:p>
        </w:tc>
      </w:tr>
      <w:tr w:rsidR="00D80DF0" w:rsidRPr="001A1FB9" w14:paraId="680C5957" w14:textId="77777777" w:rsidTr="00305959">
        <w:tc>
          <w:tcPr>
            <w:tcW w:w="9208" w:type="dxa"/>
            <w:tcBorders>
              <w:top w:val="single" w:sz="2" w:space="0" w:color="auto"/>
              <w:left w:val="single" w:sz="2" w:space="0" w:color="auto"/>
              <w:bottom w:val="single" w:sz="2" w:space="0" w:color="auto"/>
              <w:right w:val="single" w:sz="2" w:space="0" w:color="auto"/>
            </w:tcBorders>
          </w:tcPr>
          <w:p w14:paraId="0CC730A4" w14:textId="77777777" w:rsidR="00D80DF0" w:rsidRPr="001A1FB9" w:rsidRDefault="00FB7B21">
            <w:pPr>
              <w:spacing w:before="40" w:after="120"/>
              <w:ind w:left="90"/>
            </w:pPr>
            <w:r w:rsidRPr="001A1FB9">
              <w:t>País de registro del integrante del JV:</w:t>
            </w:r>
          </w:p>
          <w:p w14:paraId="50A1BE3F" w14:textId="77777777" w:rsidR="00D80DF0" w:rsidRPr="001A1FB9" w:rsidRDefault="00FB7B21">
            <w:pPr>
              <w:spacing w:before="40" w:after="120"/>
              <w:ind w:left="539" w:right="85" w:hanging="448"/>
              <w:rPr>
                <w:i/>
                <w:iCs/>
                <w:spacing w:val="2"/>
                <w:szCs w:val="24"/>
                <w:lang w:val="es-ES" w:eastAsia="ja-JP"/>
              </w:rPr>
            </w:pPr>
            <w:r w:rsidRPr="001A1FB9">
              <w:rPr>
                <w:iCs/>
              </w:rPr>
              <w:t>[</w:t>
            </w:r>
            <w:r w:rsidRPr="001A1FB9">
              <w:rPr>
                <w:i/>
                <w:iCs/>
              </w:rPr>
              <w:t>indicar el país de registro</w:t>
            </w:r>
            <w:r w:rsidRPr="001A1FB9">
              <w:rPr>
                <w:iCs/>
              </w:rPr>
              <w:t>]</w:t>
            </w:r>
          </w:p>
        </w:tc>
      </w:tr>
      <w:tr w:rsidR="00D80DF0" w:rsidRPr="001A1FB9" w14:paraId="3A12268D" w14:textId="77777777" w:rsidTr="00305959">
        <w:tc>
          <w:tcPr>
            <w:tcW w:w="9208" w:type="dxa"/>
            <w:tcBorders>
              <w:top w:val="single" w:sz="2" w:space="0" w:color="auto"/>
              <w:left w:val="single" w:sz="2" w:space="0" w:color="auto"/>
              <w:bottom w:val="single" w:sz="2" w:space="0" w:color="auto"/>
              <w:right w:val="single" w:sz="2" w:space="0" w:color="auto"/>
            </w:tcBorders>
          </w:tcPr>
          <w:p w14:paraId="3CCC525F" w14:textId="77777777" w:rsidR="00D80DF0" w:rsidRPr="001A1FB9" w:rsidRDefault="00FB7B21">
            <w:pPr>
              <w:spacing w:before="40" w:after="120"/>
              <w:ind w:left="90"/>
              <w:rPr>
                <w:spacing w:val="-8"/>
              </w:rPr>
            </w:pPr>
            <w:r w:rsidRPr="001A1FB9">
              <w:t xml:space="preserve">Año de </w:t>
            </w:r>
            <w:r w:rsidRPr="001A1FB9">
              <w:rPr>
                <w:spacing w:val="-8"/>
              </w:rPr>
              <w:t>constitución</w:t>
            </w:r>
            <w:r w:rsidRPr="001A1FB9">
              <w:t xml:space="preserve"> del integrante del JV</w:t>
            </w:r>
            <w:r w:rsidRPr="001A1FB9">
              <w:rPr>
                <w:spacing w:val="-8"/>
              </w:rPr>
              <w:t>:</w:t>
            </w:r>
          </w:p>
          <w:p w14:paraId="0580D258" w14:textId="77777777" w:rsidR="00D80DF0" w:rsidRPr="001A1FB9" w:rsidRDefault="00FB7B21">
            <w:pPr>
              <w:spacing w:before="40" w:after="120"/>
              <w:ind w:left="539" w:right="85" w:hanging="448"/>
              <w:rPr>
                <w:i/>
                <w:iCs/>
                <w:spacing w:val="2"/>
                <w:szCs w:val="24"/>
                <w:lang w:val="es-ES" w:eastAsia="ja-JP"/>
              </w:rPr>
            </w:pPr>
            <w:r w:rsidRPr="001A1FB9">
              <w:rPr>
                <w:spacing w:val="6"/>
              </w:rPr>
              <w:t>[</w:t>
            </w:r>
            <w:r w:rsidRPr="001A1FB9">
              <w:rPr>
                <w:i/>
                <w:iCs/>
                <w:lang w:eastAsia="ja-JP"/>
              </w:rPr>
              <w:t>indicar</w:t>
            </w:r>
            <w:r w:rsidRPr="001A1FB9">
              <w:rPr>
                <w:i/>
                <w:iCs/>
              </w:rPr>
              <w:t xml:space="preserve"> el año de constitución</w:t>
            </w:r>
            <w:r w:rsidRPr="001A1FB9">
              <w:rPr>
                <w:spacing w:val="6"/>
              </w:rPr>
              <w:t>]</w:t>
            </w:r>
          </w:p>
        </w:tc>
      </w:tr>
      <w:tr w:rsidR="00D80DF0" w:rsidRPr="001A1FB9" w14:paraId="49925C2C" w14:textId="77777777" w:rsidTr="00305959">
        <w:tc>
          <w:tcPr>
            <w:tcW w:w="9208" w:type="dxa"/>
            <w:tcBorders>
              <w:top w:val="single" w:sz="2" w:space="0" w:color="auto"/>
              <w:left w:val="single" w:sz="2" w:space="0" w:color="auto"/>
              <w:right w:val="single" w:sz="2" w:space="0" w:color="auto"/>
            </w:tcBorders>
          </w:tcPr>
          <w:p w14:paraId="655DCBFB" w14:textId="77777777" w:rsidR="00D80DF0" w:rsidRPr="001A1FB9" w:rsidRDefault="00FB7B21">
            <w:pPr>
              <w:spacing w:before="40" w:after="120"/>
              <w:ind w:left="540" w:hanging="450"/>
            </w:pPr>
            <w:r w:rsidRPr="001A1FB9">
              <w:t xml:space="preserve">Dirección </w:t>
            </w:r>
            <w:r w:rsidRPr="001A1FB9">
              <w:rPr>
                <w:spacing w:val="-7"/>
              </w:rPr>
              <w:t>jurídica</w:t>
            </w:r>
            <w:r w:rsidRPr="001A1FB9">
              <w:t xml:space="preserve"> del integrante del JV en el país de registro:</w:t>
            </w:r>
          </w:p>
          <w:p w14:paraId="5A675770" w14:textId="77777777" w:rsidR="00D80DF0" w:rsidRPr="001A1FB9" w:rsidRDefault="00FB7B21">
            <w:pPr>
              <w:spacing w:before="40" w:after="120"/>
              <w:ind w:left="539" w:right="85" w:hanging="448"/>
              <w:rPr>
                <w:i/>
                <w:spacing w:val="-7"/>
                <w:szCs w:val="24"/>
                <w:lang w:val="es-ES" w:eastAsia="ja-JP"/>
              </w:rPr>
            </w:pPr>
            <w:r w:rsidRPr="001A1FB9">
              <w:rPr>
                <w:iCs/>
              </w:rPr>
              <w:t>[</w:t>
            </w:r>
            <w:r w:rsidRPr="001A1FB9">
              <w:rPr>
                <w:i/>
                <w:iCs/>
                <w:lang w:eastAsia="ja-JP"/>
              </w:rPr>
              <w:t>indicar</w:t>
            </w:r>
            <w:r w:rsidRPr="001A1FB9">
              <w:rPr>
                <w:i/>
                <w:iCs/>
              </w:rPr>
              <w:t xml:space="preserve"> la dirección de correo</w:t>
            </w:r>
            <w:r w:rsidRPr="001A1FB9">
              <w:rPr>
                <w:iCs/>
              </w:rPr>
              <w:t>]</w:t>
            </w:r>
          </w:p>
        </w:tc>
      </w:tr>
      <w:tr w:rsidR="00D80DF0" w:rsidRPr="001A1FB9" w14:paraId="5C62B99A" w14:textId="77777777" w:rsidTr="00305959">
        <w:tc>
          <w:tcPr>
            <w:tcW w:w="9208" w:type="dxa"/>
            <w:tcBorders>
              <w:top w:val="single" w:sz="2" w:space="0" w:color="auto"/>
              <w:left w:val="single" w:sz="2" w:space="0" w:color="auto"/>
              <w:bottom w:val="single" w:sz="2" w:space="0" w:color="auto"/>
              <w:right w:val="single" w:sz="2" w:space="0" w:color="auto"/>
            </w:tcBorders>
          </w:tcPr>
          <w:p w14:paraId="0EE6E0D3" w14:textId="7B6B5ADB" w:rsidR="00D80DF0" w:rsidRPr="001A1FB9" w:rsidRDefault="00FB7B21">
            <w:pPr>
              <w:spacing w:before="40" w:after="120"/>
              <w:ind w:left="90"/>
            </w:pPr>
            <w:r w:rsidRPr="001A1FB9">
              <w:t xml:space="preserve">Información del </w:t>
            </w:r>
            <w:r w:rsidRPr="001A1FB9">
              <w:rPr>
                <w:spacing w:val="-2"/>
              </w:rPr>
              <w:t>representante</w:t>
            </w:r>
            <w:r w:rsidRPr="001A1FB9">
              <w:t xml:space="preserve"> autorizado del integrante del JV</w:t>
            </w:r>
          </w:p>
          <w:p w14:paraId="4A4BB427" w14:textId="77777777" w:rsidR="00D80DF0" w:rsidRPr="001A1FB9" w:rsidRDefault="00FB7B21">
            <w:pPr>
              <w:spacing w:before="40" w:after="120"/>
              <w:ind w:left="90"/>
              <w:rPr>
                <w:spacing w:val="6"/>
                <w:lang w:eastAsia="ja-JP"/>
              </w:rPr>
            </w:pPr>
            <w:r w:rsidRPr="001A1FB9">
              <w:t xml:space="preserve">Nombre: </w:t>
            </w:r>
            <w:r w:rsidRPr="001A1FB9">
              <w:rPr>
                <w:iCs/>
              </w:rPr>
              <w:t>[</w:t>
            </w:r>
            <w:r w:rsidRPr="001A1FB9">
              <w:rPr>
                <w:i/>
                <w:iCs/>
                <w:lang w:eastAsia="ja-JP"/>
              </w:rPr>
              <w:t>indicar</w:t>
            </w:r>
            <w:r w:rsidRPr="001A1FB9">
              <w:rPr>
                <w:i/>
                <w:iCs/>
              </w:rPr>
              <w:t xml:space="preserve"> el nombre completo</w:t>
            </w:r>
            <w:r w:rsidRPr="001A1FB9">
              <w:rPr>
                <w:iCs/>
              </w:rPr>
              <w:t>]</w:t>
            </w:r>
          </w:p>
          <w:p w14:paraId="554B0A2B" w14:textId="44469C51" w:rsidR="00D80DF0" w:rsidRPr="001A1FB9" w:rsidRDefault="00FB7B21">
            <w:pPr>
              <w:spacing w:before="40" w:after="120"/>
              <w:ind w:left="90"/>
              <w:rPr>
                <w:i/>
                <w:spacing w:val="1"/>
                <w:lang w:eastAsia="ja-JP"/>
              </w:rPr>
            </w:pPr>
            <w:r w:rsidRPr="001A1FB9">
              <w:t>Dirección</w:t>
            </w:r>
            <w:r w:rsidRPr="001A1FB9">
              <w:rPr>
                <w:iCs/>
              </w:rPr>
              <w:t>:</w:t>
            </w:r>
            <w:r w:rsidR="001A37D7" w:rsidRPr="001A1FB9">
              <w:rPr>
                <w:iCs/>
              </w:rPr>
              <w:t xml:space="preserve"> </w:t>
            </w:r>
            <w:r w:rsidRPr="001A1FB9">
              <w:rPr>
                <w:iCs/>
              </w:rPr>
              <w:t>[</w:t>
            </w:r>
            <w:r w:rsidRPr="001A1FB9">
              <w:rPr>
                <w:i/>
                <w:iCs/>
                <w:lang w:eastAsia="ja-JP"/>
              </w:rPr>
              <w:t>indicar</w:t>
            </w:r>
            <w:r w:rsidRPr="001A1FB9">
              <w:rPr>
                <w:i/>
                <w:iCs/>
              </w:rPr>
              <w:t xml:space="preserve"> la dirección de correo</w:t>
            </w:r>
            <w:r w:rsidRPr="001A1FB9">
              <w:rPr>
                <w:iCs/>
              </w:rPr>
              <w:t>]</w:t>
            </w:r>
          </w:p>
          <w:p w14:paraId="3AD1F0D5" w14:textId="77777777" w:rsidR="00D80DF0" w:rsidRPr="001A1FB9" w:rsidRDefault="00FB7B21">
            <w:pPr>
              <w:spacing w:before="40" w:after="120"/>
              <w:ind w:left="90" w:rightChars="68" w:right="163"/>
            </w:pPr>
            <w:r w:rsidRPr="001A1FB9">
              <w:t>Número de Teléfono</w:t>
            </w:r>
            <w:r w:rsidRPr="001A1FB9">
              <w:rPr>
                <w:lang w:eastAsia="ja-JP"/>
              </w:rPr>
              <w:t xml:space="preserve"> </w:t>
            </w:r>
            <w:r w:rsidRPr="001A1FB9">
              <w:t>/</w:t>
            </w:r>
            <w:r w:rsidRPr="001A1FB9">
              <w:rPr>
                <w:lang w:eastAsia="ja-JP"/>
              </w:rPr>
              <w:t xml:space="preserve"> </w:t>
            </w:r>
            <w:r w:rsidRPr="001A1FB9">
              <w:t>Fax</w:t>
            </w:r>
            <w:r w:rsidRPr="001A1FB9">
              <w:rPr>
                <w:spacing w:val="-2"/>
              </w:rPr>
              <w:t xml:space="preserve">: </w:t>
            </w:r>
            <w:r w:rsidRPr="001A1FB9">
              <w:t>[</w:t>
            </w:r>
            <w:r w:rsidRPr="001A1FB9">
              <w:rPr>
                <w:i/>
                <w:iCs/>
                <w:lang w:eastAsia="ja-JP"/>
              </w:rPr>
              <w:t>indicar</w:t>
            </w:r>
            <w:r w:rsidRPr="001A1FB9">
              <w:rPr>
                <w:i/>
                <w:iCs/>
              </w:rPr>
              <w:t xml:space="preserve"> los números de teléfono / fax, incluyendo los códigos del país y de la ciudad</w:t>
            </w:r>
            <w:r w:rsidRPr="001A1FB9">
              <w:t>]</w:t>
            </w:r>
          </w:p>
          <w:p w14:paraId="2310F3B9" w14:textId="77777777" w:rsidR="00D80DF0" w:rsidRPr="001A1FB9" w:rsidRDefault="00FB7B21">
            <w:pPr>
              <w:spacing w:before="40" w:after="120"/>
              <w:ind w:left="539" w:right="85" w:hanging="448"/>
              <w:rPr>
                <w:i/>
                <w:iCs/>
                <w:spacing w:val="2"/>
                <w:szCs w:val="24"/>
                <w:lang w:val="es-ES" w:eastAsia="ja-JP"/>
              </w:rPr>
            </w:pPr>
            <w:r w:rsidRPr="001A1FB9">
              <w:rPr>
                <w:lang w:eastAsia="ja-JP"/>
              </w:rPr>
              <w:t>E-mail</w:t>
            </w:r>
            <w:r w:rsidRPr="001A1FB9">
              <w:rPr>
                <w:spacing w:val="-2"/>
              </w:rPr>
              <w:t>:</w:t>
            </w:r>
            <w:r w:rsidRPr="001A1FB9">
              <w:t xml:space="preserve"> </w:t>
            </w:r>
            <w:r w:rsidRPr="001A1FB9">
              <w:rPr>
                <w:iCs/>
              </w:rPr>
              <w:t>[</w:t>
            </w:r>
            <w:r w:rsidRPr="001A1FB9">
              <w:rPr>
                <w:i/>
                <w:iCs/>
                <w:lang w:eastAsia="ja-JP"/>
              </w:rPr>
              <w:t>indicar</w:t>
            </w:r>
            <w:r w:rsidRPr="001A1FB9">
              <w:rPr>
                <w:i/>
                <w:lang w:eastAsia="ja-JP"/>
              </w:rPr>
              <w:t xml:space="preserve"> la dirección de e-mail</w:t>
            </w:r>
            <w:r w:rsidRPr="001A1FB9">
              <w:rPr>
                <w:iCs/>
              </w:rPr>
              <w:t>]</w:t>
            </w:r>
          </w:p>
        </w:tc>
      </w:tr>
      <w:tr w:rsidR="00D80DF0" w:rsidRPr="001A1FB9" w14:paraId="1245360A" w14:textId="77777777" w:rsidTr="00305959">
        <w:tc>
          <w:tcPr>
            <w:tcW w:w="9208" w:type="dxa"/>
            <w:tcBorders>
              <w:top w:val="single" w:sz="2" w:space="0" w:color="auto"/>
              <w:left w:val="single" w:sz="2" w:space="0" w:color="auto"/>
              <w:bottom w:val="single" w:sz="2" w:space="0" w:color="auto"/>
              <w:right w:val="single" w:sz="2" w:space="0" w:color="auto"/>
            </w:tcBorders>
          </w:tcPr>
          <w:p w14:paraId="52772807" w14:textId="77777777" w:rsidR="00D80DF0" w:rsidRPr="001A1FB9" w:rsidRDefault="00FB7B21">
            <w:pPr>
              <w:spacing w:before="120" w:after="120"/>
              <w:ind w:left="431" w:rightChars="68" w:right="163" w:hanging="340"/>
              <w:rPr>
                <w:spacing w:val="-2"/>
                <w:lang w:eastAsia="ja-JP"/>
              </w:rPr>
            </w:pPr>
            <w:r w:rsidRPr="001A1FB9">
              <w:rPr>
                <w:spacing w:val="-2"/>
                <w:lang w:eastAsia="ja-JP"/>
              </w:rPr>
              <w:t>1.</w:t>
            </w:r>
            <w:r w:rsidRPr="001A1FB9">
              <w:rPr>
                <w:spacing w:val="-2"/>
                <w:lang w:eastAsia="ja-JP"/>
              </w:rPr>
              <w:tab/>
              <w:t>Se adjuntan las copias de los documentos originales de los Artículos de Constitución (o documentos equivalentes de constitución o asociación), y/o documentos de registro de la entidad legal mencionada anteriormente.</w:t>
            </w:r>
          </w:p>
          <w:p w14:paraId="404781A4" w14:textId="77777777" w:rsidR="00D80DF0" w:rsidRPr="001A1FB9" w:rsidRDefault="00FB7B21">
            <w:pPr>
              <w:tabs>
                <w:tab w:val="left" w:pos="426"/>
              </w:tabs>
              <w:spacing w:before="40" w:after="120"/>
              <w:ind w:left="426" w:right="85" w:hanging="336"/>
              <w:rPr>
                <w:spacing w:val="-2"/>
                <w:szCs w:val="24"/>
                <w:lang w:val="es-ES"/>
              </w:rPr>
            </w:pPr>
            <w:r w:rsidRPr="001A1FB9">
              <w:rPr>
                <w:spacing w:val="-2"/>
                <w:lang w:eastAsia="ja-JP"/>
              </w:rPr>
              <w:t>2.</w:t>
            </w:r>
            <w:r w:rsidRPr="001A1FB9">
              <w:rPr>
                <w:spacing w:val="-2"/>
                <w:lang w:eastAsia="ja-JP"/>
              </w:rPr>
              <w:tab/>
              <w:t>También se adjuntan el organigrama, la lista de Directores Ejecutivos, y el usufructo.</w:t>
            </w:r>
          </w:p>
        </w:tc>
      </w:tr>
    </w:tbl>
    <w:p w14:paraId="0436DFB9" w14:textId="77777777" w:rsidR="00D80DF0" w:rsidRPr="001A1FB9" w:rsidRDefault="00D80DF0">
      <w:pPr>
        <w:jc w:val="left"/>
        <w:rPr>
          <w:b/>
          <w:sz w:val="28"/>
          <w:lang w:val="es-ES"/>
        </w:rPr>
      </w:pPr>
    </w:p>
    <w:p w14:paraId="483177A0" w14:textId="77777777" w:rsidR="00D80DF0" w:rsidRPr="001A1FB9" w:rsidRDefault="00FB7B21">
      <w:pPr>
        <w:pStyle w:val="SectionIVHeading2"/>
        <w:outlineLvl w:val="2"/>
        <w:rPr>
          <w:sz w:val="32"/>
          <w:szCs w:val="32"/>
          <w:lang w:val="es-ES"/>
        </w:rPr>
      </w:pPr>
      <w:r w:rsidRPr="001A1FB9">
        <w:rPr>
          <w:sz w:val="20"/>
          <w:lang w:val="es-ES"/>
        </w:rPr>
        <w:br w:type="page"/>
      </w:r>
      <w:bookmarkStart w:id="764" w:name="_Toc511409823"/>
      <w:bookmarkStart w:id="765" w:name="_Toc106183823"/>
      <w:bookmarkStart w:id="766" w:name="_Toc334616469"/>
      <w:r w:rsidRPr="001A1FB9">
        <w:rPr>
          <w:sz w:val="32"/>
          <w:szCs w:val="32"/>
          <w:lang w:val="es-ES"/>
        </w:rPr>
        <w:t>F</w:t>
      </w:r>
      <w:bookmarkEnd w:id="764"/>
      <w:r w:rsidRPr="001A1FB9">
        <w:rPr>
          <w:sz w:val="32"/>
          <w:szCs w:val="32"/>
          <w:lang w:val="es-ES"/>
        </w:rPr>
        <w:t>ormulario ELE</w:t>
      </w:r>
      <w:r w:rsidRPr="001A1FB9">
        <w:rPr>
          <w:rFonts w:hint="eastAsia"/>
          <w:sz w:val="32"/>
          <w:szCs w:val="32"/>
          <w:lang w:val="es-ES"/>
        </w:rPr>
        <w:t xml:space="preserve"> -</w:t>
      </w:r>
      <w:r w:rsidRPr="001A1FB9">
        <w:rPr>
          <w:sz w:val="32"/>
          <w:szCs w:val="32"/>
          <w:lang w:val="es-ES"/>
        </w:rPr>
        <w:t>3</w:t>
      </w:r>
      <w:r w:rsidRPr="001A1FB9">
        <w:rPr>
          <w:rFonts w:hint="eastAsia"/>
          <w:sz w:val="32"/>
          <w:szCs w:val="32"/>
          <w:lang w:val="es-ES"/>
        </w:rPr>
        <w:t xml:space="preserve">: </w:t>
      </w:r>
      <w:r w:rsidRPr="001A1FB9">
        <w:rPr>
          <w:sz w:val="32"/>
          <w:szCs w:val="32"/>
          <w:lang w:val="es-ES"/>
        </w:rPr>
        <w:t>Formulario de Información del Subcontratista</w:t>
      </w:r>
      <w:bookmarkEnd w:id="765"/>
    </w:p>
    <w:p w14:paraId="2CC7108A" w14:textId="77777777" w:rsidR="00D80DF0" w:rsidRPr="001A1FB9" w:rsidRDefault="00FB7B21" w:rsidP="00305959">
      <w:pPr>
        <w:jc w:val="right"/>
        <w:rPr>
          <w:spacing w:val="-2"/>
          <w:lang w:val="es-ES"/>
        </w:rPr>
      </w:pPr>
      <w:r w:rsidRPr="001A1FB9">
        <w:rPr>
          <w:spacing w:val="-2"/>
          <w:lang w:val="es-ES"/>
        </w:rPr>
        <w:t xml:space="preserve">Fecha: </w:t>
      </w:r>
      <w:r w:rsidRPr="001A1FB9">
        <w:rPr>
          <w:iCs/>
          <w:spacing w:val="2"/>
          <w:lang w:val="es-ES"/>
        </w:rPr>
        <w:t>[</w:t>
      </w:r>
      <w:r w:rsidRPr="001A1FB9">
        <w:rPr>
          <w:i/>
          <w:iCs/>
          <w:spacing w:val="2"/>
          <w:lang w:val="es-ES"/>
        </w:rPr>
        <w:t>indicar el día, mes y año</w:t>
      </w:r>
      <w:r w:rsidRPr="001A1FB9">
        <w:rPr>
          <w:iCs/>
          <w:spacing w:val="2"/>
          <w:lang w:val="es-ES"/>
        </w:rPr>
        <w:t>]</w:t>
      </w:r>
      <w:r w:rsidRPr="001A1FB9">
        <w:rPr>
          <w:i/>
          <w:iCs/>
          <w:spacing w:val="2"/>
          <w:lang w:val="es-ES"/>
        </w:rPr>
        <w:br/>
      </w:r>
      <w:r w:rsidRPr="001A1FB9">
        <w:rPr>
          <w:lang w:val="es-ES" w:eastAsia="ja-JP"/>
        </w:rPr>
        <w:t>No. del LL</w:t>
      </w:r>
      <w:r w:rsidRPr="001A1FB9">
        <w:rPr>
          <w:spacing w:val="-2"/>
          <w:lang w:val="es-ES"/>
        </w:rPr>
        <w:t xml:space="preserve">: </w:t>
      </w:r>
      <w:r w:rsidRPr="001A1FB9">
        <w:rPr>
          <w:spacing w:val="3"/>
          <w:lang w:val="es-ES"/>
        </w:rPr>
        <w:t>[</w:t>
      </w:r>
      <w:r w:rsidRPr="001A1FB9">
        <w:rPr>
          <w:i/>
          <w:spacing w:val="3"/>
          <w:lang w:val="es-ES"/>
        </w:rPr>
        <w:t>indicar el número</w:t>
      </w:r>
      <w:r w:rsidRPr="001A1FB9">
        <w:rPr>
          <w:spacing w:val="3"/>
          <w:lang w:val="es-ES"/>
        </w:rPr>
        <w:t>]</w:t>
      </w:r>
      <w:r w:rsidRPr="001A1FB9">
        <w:rPr>
          <w:i/>
          <w:iCs/>
          <w:spacing w:val="2"/>
          <w:lang w:val="es-ES"/>
        </w:rPr>
        <w:br/>
      </w:r>
      <w:r w:rsidRPr="001A1FB9">
        <w:rPr>
          <w:spacing w:val="-2"/>
          <w:lang w:val="es-ES"/>
        </w:rPr>
        <w:t xml:space="preserve">Página </w:t>
      </w:r>
      <w:r w:rsidRPr="001A1FB9">
        <w:rPr>
          <w:iCs/>
          <w:spacing w:val="2"/>
          <w:lang w:val="es-ES"/>
        </w:rPr>
        <w:t>[</w:t>
      </w:r>
      <w:r w:rsidRPr="001A1FB9">
        <w:rPr>
          <w:i/>
          <w:iCs/>
          <w:spacing w:val="2"/>
          <w:lang w:val="es-ES"/>
        </w:rPr>
        <w:t>indicar el número de la página</w:t>
      </w:r>
      <w:r w:rsidRPr="001A1FB9">
        <w:rPr>
          <w:iCs/>
          <w:spacing w:val="2"/>
          <w:lang w:val="es-ES"/>
        </w:rPr>
        <w:t>]</w:t>
      </w:r>
      <w:r w:rsidRPr="001A1FB9">
        <w:rPr>
          <w:i/>
          <w:iCs/>
          <w:spacing w:val="2"/>
          <w:lang w:val="es-ES"/>
        </w:rPr>
        <w:t xml:space="preserve"> </w:t>
      </w:r>
      <w:r w:rsidRPr="001A1FB9">
        <w:rPr>
          <w:spacing w:val="-2"/>
          <w:lang w:val="es-ES"/>
        </w:rPr>
        <w:t xml:space="preserve">de </w:t>
      </w:r>
      <w:r w:rsidRPr="001A1FB9">
        <w:rPr>
          <w:iCs/>
          <w:spacing w:val="1"/>
          <w:lang w:val="es-ES"/>
        </w:rPr>
        <w:t>[</w:t>
      </w:r>
      <w:r w:rsidRPr="001A1FB9">
        <w:rPr>
          <w:i/>
          <w:iCs/>
          <w:spacing w:val="1"/>
          <w:lang w:val="es-ES"/>
        </w:rPr>
        <w:t>indicar el número total</w:t>
      </w:r>
      <w:r w:rsidRPr="001A1FB9">
        <w:rPr>
          <w:iCs/>
          <w:spacing w:val="1"/>
          <w:lang w:val="es-ES"/>
        </w:rPr>
        <w:t>]</w:t>
      </w:r>
      <w:r w:rsidRPr="001A1FB9">
        <w:rPr>
          <w:i/>
          <w:iCs/>
          <w:spacing w:val="1"/>
          <w:lang w:val="es-ES"/>
        </w:rPr>
        <w:t xml:space="preserve"> </w:t>
      </w:r>
      <w:r w:rsidRPr="001A1FB9">
        <w:rPr>
          <w:spacing w:val="-2"/>
          <w:lang w:val="es-ES"/>
        </w:rPr>
        <w:t>páginas</w:t>
      </w:r>
    </w:p>
    <w:p w14:paraId="6BD248AF" w14:textId="77777777" w:rsidR="00D80DF0" w:rsidRPr="001A1FB9" w:rsidRDefault="00D80DF0">
      <w:pPr>
        <w:jc w:val="right"/>
        <w:rPr>
          <w:spacing w:val="-2"/>
          <w:szCs w:val="24"/>
          <w:lang w:val="es-ES" w:eastAsia="ja-JP"/>
        </w:rPr>
      </w:pPr>
    </w:p>
    <w:p w14:paraId="7D3B5782" w14:textId="5EE81D70" w:rsidR="00D80DF0" w:rsidRPr="001A1FB9" w:rsidRDefault="00FB7B21" w:rsidP="00305959">
      <w:pPr>
        <w:spacing w:afterLines="50" w:after="120"/>
        <w:rPr>
          <w:spacing w:val="-2"/>
          <w:szCs w:val="24"/>
          <w:lang w:val="es-ES" w:eastAsia="ja-JP"/>
        </w:rPr>
      </w:pPr>
      <w:r w:rsidRPr="001A1FB9">
        <w:rPr>
          <w:iCs/>
          <w:spacing w:val="2"/>
          <w:szCs w:val="24"/>
          <w:lang w:val="es-ES"/>
        </w:rPr>
        <w:t>[</w:t>
      </w:r>
      <w:r w:rsidRPr="001A1FB9">
        <w:rPr>
          <w:i/>
          <w:iCs/>
          <w:spacing w:val="2"/>
          <w:szCs w:val="24"/>
          <w:lang w:val="es-ES"/>
        </w:rPr>
        <w:t>El formulario siguiente es adicional a los Formularios ELE</w:t>
      </w:r>
      <w:r w:rsidRPr="001A1FB9">
        <w:rPr>
          <w:rFonts w:hint="eastAsia"/>
          <w:i/>
          <w:iCs/>
          <w:spacing w:val="2"/>
          <w:szCs w:val="24"/>
          <w:lang w:val="es-ES" w:eastAsia="ja-JP"/>
        </w:rPr>
        <w:t>-</w:t>
      </w:r>
      <w:r w:rsidRPr="001A1FB9">
        <w:rPr>
          <w:i/>
          <w:iCs/>
          <w:spacing w:val="2"/>
          <w:szCs w:val="24"/>
          <w:lang w:val="es-ES"/>
        </w:rPr>
        <w:t xml:space="preserve">1 y ELE-2 (si corresponda), y deberá ser completado para proporcionar información relacionada al </w:t>
      </w:r>
      <w:r w:rsidRPr="001A1FB9">
        <w:rPr>
          <w:i/>
          <w:iCs/>
          <w:spacing w:val="2"/>
          <w:szCs w:val="24"/>
          <w:u w:val="single"/>
          <w:lang w:val="es-ES"/>
        </w:rPr>
        <w:t>subcontratista especializado</w:t>
      </w:r>
      <w:r w:rsidRPr="001A1FB9">
        <w:rPr>
          <w:i/>
          <w:iCs/>
          <w:spacing w:val="2"/>
          <w:szCs w:val="24"/>
          <w:lang w:val="es-ES"/>
        </w:rPr>
        <w:t xml:space="preserve"> (de haberlo) que el Licitante se propone contratar para ejecutar las actividades clave estipuladas en los criterios de Precalificación o el subfactor 2.4.2(b) de los Criterios de Evaluación y Calificación de la Sección III, según corresponda o </w:t>
      </w:r>
      <w:r w:rsidRPr="001A1FB9">
        <w:rPr>
          <w:i/>
          <w:iCs/>
          <w:spacing w:val="2"/>
          <w:szCs w:val="24"/>
          <w:u w:val="single"/>
          <w:lang w:val="es-ES"/>
        </w:rPr>
        <w:t>los subcontratistas para los elementos importantes de la Planta</w:t>
      </w:r>
      <w:r w:rsidRPr="001A1FB9">
        <w:rPr>
          <w:i/>
          <w:iCs/>
          <w:spacing w:val="2"/>
          <w:szCs w:val="24"/>
          <w:lang w:val="es-ES"/>
        </w:rPr>
        <w:t>, que son indicados por el Contratante en la subcláusula 1.1.3 de los Criterios de Evaluación y Calificación en la Sección III. Se deberán adjuntar l</w:t>
      </w:r>
      <w:r w:rsidRPr="001A1FB9">
        <w:rPr>
          <w:i/>
          <w:spacing w:val="-2"/>
          <w:lang w:eastAsia="ja-JP"/>
        </w:rPr>
        <w:t>os documentos que se indiquen/requieran en este Formulario</w:t>
      </w:r>
      <w:r w:rsidRPr="001A1FB9">
        <w:rPr>
          <w:i/>
          <w:iCs/>
          <w:spacing w:val="2"/>
          <w:szCs w:val="24"/>
          <w:lang w:val="es-ES"/>
        </w:rPr>
        <w:t>.</w:t>
      </w:r>
      <w:r w:rsidRPr="001A1FB9">
        <w:rPr>
          <w:iCs/>
          <w:spacing w:val="2"/>
          <w:szCs w:val="24"/>
          <w:lang w:val="es-ES"/>
        </w:rPr>
        <w:t>]</w:t>
      </w:r>
    </w:p>
    <w:tbl>
      <w:tblPr>
        <w:tblW w:w="9208" w:type="dxa"/>
        <w:tblInd w:w="3" w:type="dxa"/>
        <w:tblLayout w:type="fixed"/>
        <w:tblCellMar>
          <w:left w:w="0" w:type="dxa"/>
          <w:right w:w="0" w:type="dxa"/>
        </w:tblCellMar>
        <w:tblLook w:val="0000" w:firstRow="0" w:lastRow="0" w:firstColumn="0" w:lastColumn="0" w:noHBand="0" w:noVBand="0"/>
      </w:tblPr>
      <w:tblGrid>
        <w:gridCol w:w="9208"/>
      </w:tblGrid>
      <w:tr w:rsidR="00D80DF0" w:rsidRPr="001A1FB9" w14:paraId="3077645C" w14:textId="77777777" w:rsidTr="00305959">
        <w:tc>
          <w:tcPr>
            <w:tcW w:w="9208" w:type="dxa"/>
            <w:tcBorders>
              <w:top w:val="single" w:sz="2" w:space="0" w:color="auto"/>
              <w:left w:val="single" w:sz="2" w:space="0" w:color="auto"/>
              <w:bottom w:val="single" w:sz="2" w:space="0" w:color="auto"/>
              <w:right w:val="single" w:sz="2" w:space="0" w:color="auto"/>
            </w:tcBorders>
          </w:tcPr>
          <w:p w14:paraId="689912D5" w14:textId="77777777" w:rsidR="00D80DF0" w:rsidRPr="001A1FB9" w:rsidRDefault="00FB7B21">
            <w:pPr>
              <w:spacing w:before="40" w:after="120"/>
              <w:ind w:left="539" w:right="85" w:hanging="448"/>
              <w:rPr>
                <w:spacing w:val="-2"/>
                <w:szCs w:val="24"/>
                <w:lang w:val="es-ES"/>
              </w:rPr>
            </w:pPr>
            <w:r w:rsidRPr="001A1FB9">
              <w:rPr>
                <w:spacing w:val="-2"/>
                <w:szCs w:val="24"/>
                <w:lang w:val="es-ES"/>
              </w:rPr>
              <w:t>Nombre jurídico del Licitante:</w:t>
            </w:r>
          </w:p>
          <w:p w14:paraId="537451EA" w14:textId="77777777" w:rsidR="00D80DF0" w:rsidRPr="001A1FB9" w:rsidRDefault="00FB7B21">
            <w:pPr>
              <w:spacing w:before="40" w:after="120"/>
              <w:ind w:left="539" w:right="85" w:hanging="448"/>
              <w:rPr>
                <w:i/>
                <w:iCs/>
                <w:spacing w:val="2"/>
                <w:szCs w:val="24"/>
                <w:lang w:val="es-ES" w:eastAsia="ja-JP"/>
              </w:rPr>
            </w:pPr>
            <w:r w:rsidRPr="001A1FB9">
              <w:rPr>
                <w:iCs/>
                <w:spacing w:val="2"/>
                <w:szCs w:val="24"/>
                <w:lang w:val="es-ES"/>
              </w:rPr>
              <w:t>[</w:t>
            </w:r>
            <w:r w:rsidRPr="001A1FB9">
              <w:rPr>
                <w:i/>
                <w:iCs/>
                <w:spacing w:val="2"/>
                <w:szCs w:val="24"/>
                <w:lang w:val="es-ES"/>
              </w:rPr>
              <w:t>indicar el nombre completo</w:t>
            </w:r>
            <w:r w:rsidRPr="001A1FB9">
              <w:rPr>
                <w:rFonts w:hint="eastAsia"/>
                <w:iCs/>
                <w:spacing w:val="2"/>
                <w:szCs w:val="24"/>
                <w:lang w:val="es-ES" w:eastAsia="ja-JP"/>
              </w:rPr>
              <w:t>]</w:t>
            </w:r>
          </w:p>
        </w:tc>
      </w:tr>
      <w:tr w:rsidR="00D80DF0" w:rsidRPr="001A1FB9" w14:paraId="3FC6CCB3" w14:textId="77777777" w:rsidTr="00305959">
        <w:tc>
          <w:tcPr>
            <w:tcW w:w="9208" w:type="dxa"/>
            <w:tcBorders>
              <w:top w:val="single" w:sz="2" w:space="0" w:color="auto"/>
              <w:left w:val="single" w:sz="2" w:space="0" w:color="auto"/>
              <w:bottom w:val="single" w:sz="2" w:space="0" w:color="auto"/>
              <w:right w:val="single" w:sz="2" w:space="0" w:color="auto"/>
            </w:tcBorders>
          </w:tcPr>
          <w:p w14:paraId="6F51FBE7" w14:textId="77777777" w:rsidR="00D80DF0" w:rsidRPr="001A1FB9" w:rsidRDefault="00FB7B21">
            <w:pPr>
              <w:spacing w:before="40" w:after="120"/>
              <w:ind w:left="539" w:right="85" w:hanging="448"/>
              <w:rPr>
                <w:spacing w:val="-2"/>
                <w:szCs w:val="24"/>
                <w:lang w:val="es-ES"/>
              </w:rPr>
            </w:pPr>
            <w:r w:rsidRPr="001A1FB9">
              <w:rPr>
                <w:spacing w:val="-2"/>
                <w:szCs w:val="24"/>
                <w:lang w:val="es-ES"/>
              </w:rPr>
              <w:t>Nombre jurídico del Subcontratista:</w:t>
            </w:r>
          </w:p>
          <w:p w14:paraId="3739CEFF" w14:textId="77777777" w:rsidR="00D80DF0" w:rsidRPr="001A1FB9" w:rsidRDefault="00FB7B21">
            <w:pPr>
              <w:spacing w:before="40" w:after="120"/>
              <w:ind w:left="539" w:right="85" w:hanging="448"/>
              <w:rPr>
                <w:i/>
                <w:iCs/>
                <w:spacing w:val="2"/>
                <w:szCs w:val="24"/>
                <w:lang w:val="es-ES" w:eastAsia="ja-JP"/>
              </w:rPr>
            </w:pPr>
            <w:r w:rsidRPr="001A1FB9">
              <w:rPr>
                <w:rFonts w:hint="eastAsia"/>
                <w:iCs/>
                <w:spacing w:val="2"/>
                <w:szCs w:val="24"/>
                <w:lang w:val="es-ES" w:eastAsia="ja-JP"/>
              </w:rPr>
              <w:t>[</w:t>
            </w:r>
            <w:r w:rsidRPr="001A1FB9">
              <w:rPr>
                <w:rFonts w:hint="eastAsia"/>
                <w:i/>
                <w:iCs/>
                <w:spacing w:val="2"/>
                <w:szCs w:val="24"/>
                <w:lang w:val="es-ES" w:eastAsia="ja-JP"/>
              </w:rPr>
              <w:t>in</w:t>
            </w:r>
            <w:r w:rsidRPr="001A1FB9">
              <w:rPr>
                <w:i/>
                <w:iCs/>
                <w:spacing w:val="2"/>
                <w:szCs w:val="24"/>
                <w:lang w:val="es-ES" w:eastAsia="ja-JP"/>
              </w:rPr>
              <w:t xml:space="preserve">dicar el nombre completo del </w:t>
            </w:r>
            <w:r w:rsidRPr="001A1FB9">
              <w:rPr>
                <w:rFonts w:hint="eastAsia"/>
                <w:i/>
                <w:iCs/>
                <w:spacing w:val="2"/>
                <w:szCs w:val="24"/>
                <w:lang w:val="es-ES" w:eastAsia="ja-JP"/>
              </w:rPr>
              <w:t>Subcontra</w:t>
            </w:r>
            <w:r w:rsidRPr="001A1FB9">
              <w:rPr>
                <w:i/>
                <w:iCs/>
                <w:spacing w:val="2"/>
                <w:szCs w:val="24"/>
                <w:lang w:val="es-ES" w:eastAsia="ja-JP"/>
              </w:rPr>
              <w:t>tista</w:t>
            </w:r>
            <w:r w:rsidRPr="001A1FB9">
              <w:rPr>
                <w:rFonts w:hint="eastAsia"/>
                <w:iCs/>
                <w:spacing w:val="2"/>
                <w:szCs w:val="24"/>
                <w:lang w:val="es-ES" w:eastAsia="ja-JP"/>
              </w:rPr>
              <w:t>]</w:t>
            </w:r>
          </w:p>
        </w:tc>
      </w:tr>
      <w:tr w:rsidR="00D80DF0" w:rsidRPr="001A1FB9" w14:paraId="3921463B" w14:textId="77777777" w:rsidTr="00305959">
        <w:tc>
          <w:tcPr>
            <w:tcW w:w="9208" w:type="dxa"/>
            <w:tcBorders>
              <w:top w:val="single" w:sz="2" w:space="0" w:color="auto"/>
              <w:left w:val="single" w:sz="2" w:space="0" w:color="auto"/>
              <w:bottom w:val="single" w:sz="2" w:space="0" w:color="auto"/>
              <w:right w:val="single" w:sz="2" w:space="0" w:color="auto"/>
            </w:tcBorders>
          </w:tcPr>
          <w:p w14:paraId="48A7D47B" w14:textId="77777777" w:rsidR="00D80DF0" w:rsidRPr="001A1FB9" w:rsidRDefault="00FB7B21">
            <w:pPr>
              <w:spacing w:before="40" w:after="120"/>
              <w:ind w:left="539" w:right="85" w:hanging="448"/>
              <w:rPr>
                <w:spacing w:val="-2"/>
                <w:szCs w:val="24"/>
                <w:lang w:val="es-ES"/>
              </w:rPr>
            </w:pPr>
            <w:r w:rsidRPr="001A1FB9">
              <w:rPr>
                <w:spacing w:val="-2"/>
                <w:szCs w:val="24"/>
                <w:lang w:val="es-ES"/>
              </w:rPr>
              <w:t>País de registro del Subcontratista:</w:t>
            </w:r>
          </w:p>
          <w:p w14:paraId="698F4A46" w14:textId="77777777" w:rsidR="00D80DF0" w:rsidRPr="001A1FB9" w:rsidRDefault="00FB7B21">
            <w:pPr>
              <w:spacing w:before="40" w:after="120"/>
              <w:ind w:left="539" w:right="85" w:hanging="448"/>
              <w:rPr>
                <w:i/>
                <w:iCs/>
                <w:spacing w:val="2"/>
                <w:szCs w:val="24"/>
                <w:lang w:val="es-ES" w:eastAsia="ja-JP"/>
              </w:rPr>
            </w:pPr>
            <w:r w:rsidRPr="001A1FB9">
              <w:rPr>
                <w:rFonts w:hint="eastAsia"/>
                <w:iCs/>
                <w:spacing w:val="2"/>
                <w:szCs w:val="24"/>
                <w:lang w:val="es-ES" w:eastAsia="ja-JP"/>
              </w:rPr>
              <w:t>[</w:t>
            </w:r>
            <w:r w:rsidRPr="001A1FB9">
              <w:rPr>
                <w:rFonts w:hint="eastAsia"/>
                <w:i/>
                <w:iCs/>
                <w:spacing w:val="2"/>
                <w:szCs w:val="24"/>
                <w:lang w:val="es-ES" w:eastAsia="ja-JP"/>
              </w:rPr>
              <w:t>in</w:t>
            </w:r>
            <w:r w:rsidRPr="001A1FB9">
              <w:rPr>
                <w:i/>
                <w:iCs/>
                <w:spacing w:val="2"/>
                <w:szCs w:val="24"/>
                <w:lang w:val="es-ES" w:eastAsia="ja-JP"/>
              </w:rPr>
              <w:t>dicar el país de registro</w:t>
            </w:r>
            <w:r w:rsidRPr="001A1FB9">
              <w:rPr>
                <w:rFonts w:hint="eastAsia"/>
                <w:iCs/>
                <w:spacing w:val="2"/>
                <w:szCs w:val="24"/>
                <w:lang w:val="es-ES" w:eastAsia="ja-JP"/>
              </w:rPr>
              <w:t>]</w:t>
            </w:r>
          </w:p>
        </w:tc>
      </w:tr>
      <w:tr w:rsidR="00D80DF0" w:rsidRPr="001A1FB9" w14:paraId="13027508" w14:textId="77777777" w:rsidTr="00305959">
        <w:tc>
          <w:tcPr>
            <w:tcW w:w="9208" w:type="dxa"/>
            <w:tcBorders>
              <w:top w:val="single" w:sz="2" w:space="0" w:color="auto"/>
              <w:left w:val="single" w:sz="2" w:space="0" w:color="auto"/>
              <w:bottom w:val="single" w:sz="2" w:space="0" w:color="auto"/>
              <w:right w:val="single" w:sz="2" w:space="0" w:color="auto"/>
            </w:tcBorders>
          </w:tcPr>
          <w:p w14:paraId="4C90275D" w14:textId="77777777" w:rsidR="00D80DF0" w:rsidRPr="001A1FB9" w:rsidRDefault="00FB7B21">
            <w:pPr>
              <w:spacing w:before="40" w:after="120"/>
              <w:ind w:left="539" w:right="85" w:hanging="448"/>
              <w:rPr>
                <w:spacing w:val="-2"/>
                <w:szCs w:val="24"/>
                <w:lang w:val="es-ES"/>
              </w:rPr>
            </w:pPr>
            <w:r w:rsidRPr="001A1FB9">
              <w:rPr>
                <w:spacing w:val="-2"/>
                <w:szCs w:val="24"/>
                <w:lang w:val="es-ES"/>
              </w:rPr>
              <w:t>Año de constitución del Subcontratista:</w:t>
            </w:r>
          </w:p>
          <w:p w14:paraId="51430422" w14:textId="77777777" w:rsidR="00D80DF0" w:rsidRPr="001A1FB9" w:rsidRDefault="00FB7B21">
            <w:pPr>
              <w:spacing w:before="40" w:after="120"/>
              <w:ind w:left="539" w:right="85" w:hanging="448"/>
              <w:rPr>
                <w:i/>
                <w:iCs/>
                <w:spacing w:val="2"/>
                <w:szCs w:val="24"/>
                <w:lang w:val="es-ES" w:eastAsia="ja-JP"/>
              </w:rPr>
            </w:pPr>
            <w:r w:rsidRPr="001A1FB9">
              <w:rPr>
                <w:rFonts w:hint="eastAsia"/>
                <w:iCs/>
                <w:spacing w:val="2"/>
                <w:szCs w:val="24"/>
                <w:lang w:val="es-ES" w:eastAsia="ja-JP"/>
              </w:rPr>
              <w:t>[</w:t>
            </w:r>
            <w:r w:rsidRPr="001A1FB9">
              <w:rPr>
                <w:rFonts w:hint="eastAsia"/>
                <w:i/>
                <w:iCs/>
                <w:spacing w:val="2"/>
                <w:szCs w:val="24"/>
                <w:lang w:val="es-ES" w:eastAsia="ja-JP"/>
              </w:rPr>
              <w:t>in</w:t>
            </w:r>
            <w:r w:rsidRPr="001A1FB9">
              <w:rPr>
                <w:i/>
                <w:iCs/>
                <w:spacing w:val="2"/>
                <w:szCs w:val="24"/>
                <w:lang w:val="es-ES" w:eastAsia="ja-JP"/>
              </w:rPr>
              <w:t xml:space="preserve">dicar el año de </w:t>
            </w:r>
            <w:r w:rsidRPr="001A1FB9">
              <w:rPr>
                <w:i/>
                <w:iCs/>
              </w:rPr>
              <w:t>constitución</w:t>
            </w:r>
            <w:r w:rsidRPr="001A1FB9">
              <w:rPr>
                <w:rFonts w:hint="eastAsia"/>
                <w:iCs/>
                <w:spacing w:val="2"/>
                <w:szCs w:val="24"/>
                <w:lang w:val="es-ES" w:eastAsia="ja-JP"/>
              </w:rPr>
              <w:t>]</w:t>
            </w:r>
          </w:p>
        </w:tc>
      </w:tr>
      <w:tr w:rsidR="00D80DF0" w:rsidRPr="001A1FB9" w14:paraId="28788AB5" w14:textId="77777777" w:rsidTr="00305959">
        <w:tc>
          <w:tcPr>
            <w:tcW w:w="9208" w:type="dxa"/>
            <w:tcBorders>
              <w:top w:val="single" w:sz="2" w:space="0" w:color="auto"/>
              <w:left w:val="single" w:sz="2" w:space="0" w:color="auto"/>
              <w:right w:val="single" w:sz="2" w:space="0" w:color="auto"/>
            </w:tcBorders>
          </w:tcPr>
          <w:p w14:paraId="60505DDD" w14:textId="77777777" w:rsidR="00D80DF0" w:rsidRPr="001A1FB9" w:rsidRDefault="00FB7B21">
            <w:pPr>
              <w:spacing w:before="40" w:after="120"/>
              <w:ind w:left="539" w:right="85" w:hanging="448"/>
              <w:rPr>
                <w:spacing w:val="-7"/>
                <w:szCs w:val="24"/>
                <w:lang w:val="es-ES"/>
              </w:rPr>
            </w:pPr>
            <w:r w:rsidRPr="001A1FB9">
              <w:rPr>
                <w:spacing w:val="-7"/>
                <w:szCs w:val="24"/>
                <w:lang w:val="es-ES"/>
              </w:rPr>
              <w:t>Dirección jurídica del Subcontratista en el país de registro:</w:t>
            </w:r>
          </w:p>
          <w:p w14:paraId="062DDCB4" w14:textId="77777777" w:rsidR="00D80DF0" w:rsidRPr="001A1FB9" w:rsidRDefault="00FB7B21">
            <w:pPr>
              <w:spacing w:before="40" w:after="120"/>
              <w:ind w:left="539" w:right="85" w:hanging="448"/>
              <w:rPr>
                <w:i/>
                <w:spacing w:val="-7"/>
                <w:szCs w:val="24"/>
                <w:lang w:val="es-ES" w:eastAsia="ja-JP"/>
              </w:rPr>
            </w:pPr>
            <w:r w:rsidRPr="001A1FB9">
              <w:rPr>
                <w:rFonts w:hint="eastAsia"/>
                <w:spacing w:val="-7"/>
                <w:szCs w:val="24"/>
                <w:lang w:val="es-ES" w:eastAsia="ja-JP"/>
              </w:rPr>
              <w:t>[</w:t>
            </w:r>
            <w:r w:rsidRPr="001A1FB9">
              <w:rPr>
                <w:rFonts w:hint="eastAsia"/>
                <w:i/>
                <w:spacing w:val="-2"/>
                <w:szCs w:val="24"/>
                <w:lang w:val="es-ES" w:eastAsia="ja-JP"/>
              </w:rPr>
              <w:t>in</w:t>
            </w:r>
            <w:r w:rsidRPr="001A1FB9">
              <w:rPr>
                <w:i/>
                <w:spacing w:val="-2"/>
                <w:szCs w:val="24"/>
                <w:lang w:val="es-ES" w:eastAsia="ja-JP"/>
              </w:rPr>
              <w:t>dicar la dirección de correo</w:t>
            </w:r>
            <w:r w:rsidRPr="001A1FB9">
              <w:rPr>
                <w:rFonts w:hint="eastAsia"/>
                <w:spacing w:val="-7"/>
                <w:szCs w:val="24"/>
                <w:lang w:val="es-ES" w:eastAsia="ja-JP"/>
              </w:rPr>
              <w:t>]</w:t>
            </w:r>
          </w:p>
        </w:tc>
      </w:tr>
      <w:tr w:rsidR="00D80DF0" w:rsidRPr="001A1FB9" w14:paraId="10D278BC" w14:textId="77777777" w:rsidTr="00305959">
        <w:tc>
          <w:tcPr>
            <w:tcW w:w="9208" w:type="dxa"/>
            <w:tcBorders>
              <w:top w:val="single" w:sz="2" w:space="0" w:color="auto"/>
              <w:left w:val="single" w:sz="2" w:space="0" w:color="auto"/>
              <w:bottom w:val="single" w:sz="2" w:space="0" w:color="auto"/>
              <w:right w:val="single" w:sz="2" w:space="0" w:color="auto"/>
            </w:tcBorders>
          </w:tcPr>
          <w:p w14:paraId="336E06C4" w14:textId="77777777" w:rsidR="00D80DF0" w:rsidRPr="001A1FB9" w:rsidRDefault="00FB7B21">
            <w:pPr>
              <w:spacing w:before="40" w:after="120"/>
              <w:ind w:left="539" w:right="85" w:hanging="448"/>
              <w:rPr>
                <w:spacing w:val="-6"/>
                <w:szCs w:val="24"/>
                <w:lang w:val="es-ES"/>
              </w:rPr>
            </w:pPr>
            <w:r w:rsidRPr="001A1FB9">
              <w:rPr>
                <w:spacing w:val="-6"/>
                <w:szCs w:val="24"/>
                <w:lang w:val="es-ES"/>
              </w:rPr>
              <w:t>Información del representante autorizado del Subcontratista</w:t>
            </w:r>
          </w:p>
          <w:p w14:paraId="1F064BD8" w14:textId="77777777" w:rsidR="00D80DF0" w:rsidRPr="001A1FB9" w:rsidRDefault="00FB7B21">
            <w:pPr>
              <w:spacing w:before="40" w:after="120"/>
              <w:ind w:left="539" w:right="85" w:hanging="448"/>
              <w:rPr>
                <w:spacing w:val="-2"/>
                <w:szCs w:val="24"/>
                <w:lang w:val="es-ES" w:eastAsia="ja-JP"/>
              </w:rPr>
            </w:pPr>
            <w:r w:rsidRPr="001A1FB9">
              <w:rPr>
                <w:spacing w:val="-2"/>
                <w:szCs w:val="24"/>
                <w:lang w:val="es-ES"/>
              </w:rPr>
              <w:t>Nombre:</w:t>
            </w:r>
            <w:r w:rsidRPr="001A1FB9">
              <w:rPr>
                <w:rFonts w:hint="eastAsia"/>
                <w:spacing w:val="-2"/>
                <w:szCs w:val="24"/>
                <w:lang w:val="es-ES" w:eastAsia="ja-JP"/>
              </w:rPr>
              <w:t xml:space="preserve"> [</w:t>
            </w:r>
            <w:r w:rsidRPr="001A1FB9">
              <w:rPr>
                <w:rFonts w:hint="eastAsia"/>
                <w:i/>
                <w:spacing w:val="-2"/>
                <w:szCs w:val="24"/>
                <w:lang w:val="es-ES" w:eastAsia="ja-JP"/>
              </w:rPr>
              <w:t>in</w:t>
            </w:r>
            <w:r w:rsidRPr="001A1FB9">
              <w:rPr>
                <w:i/>
                <w:spacing w:val="-2"/>
                <w:szCs w:val="24"/>
                <w:lang w:val="es-ES" w:eastAsia="ja-JP"/>
              </w:rPr>
              <w:t>dicar el nombre completo</w:t>
            </w:r>
            <w:r w:rsidRPr="001A1FB9">
              <w:rPr>
                <w:rFonts w:hint="eastAsia"/>
                <w:spacing w:val="-2"/>
                <w:szCs w:val="24"/>
                <w:lang w:val="es-ES" w:eastAsia="ja-JP"/>
              </w:rPr>
              <w:t>]</w:t>
            </w:r>
            <w:r w:rsidRPr="001A1FB9">
              <w:rPr>
                <w:spacing w:val="-2"/>
                <w:szCs w:val="24"/>
                <w:lang w:val="es-ES"/>
              </w:rPr>
              <w:t xml:space="preserve"> </w:t>
            </w:r>
          </w:p>
          <w:p w14:paraId="4F98719D" w14:textId="77777777" w:rsidR="00D80DF0" w:rsidRPr="001A1FB9" w:rsidRDefault="00FB7B21">
            <w:pPr>
              <w:spacing w:before="40" w:after="120"/>
              <w:ind w:left="539" w:right="85" w:hanging="448"/>
              <w:rPr>
                <w:i/>
                <w:iCs/>
                <w:spacing w:val="1"/>
                <w:szCs w:val="24"/>
                <w:lang w:val="es-ES" w:eastAsia="ja-JP"/>
              </w:rPr>
            </w:pPr>
            <w:r w:rsidRPr="001A1FB9">
              <w:rPr>
                <w:spacing w:val="-2"/>
                <w:szCs w:val="24"/>
                <w:lang w:val="es-ES"/>
              </w:rPr>
              <w:t xml:space="preserve">Dirección: </w:t>
            </w:r>
            <w:r w:rsidRPr="001A1FB9">
              <w:rPr>
                <w:rFonts w:hint="eastAsia"/>
                <w:spacing w:val="-2"/>
                <w:szCs w:val="24"/>
                <w:lang w:val="es-ES" w:eastAsia="ja-JP"/>
              </w:rPr>
              <w:t>[</w:t>
            </w:r>
            <w:r w:rsidRPr="001A1FB9">
              <w:rPr>
                <w:rFonts w:hint="eastAsia"/>
                <w:i/>
                <w:spacing w:val="-2"/>
                <w:szCs w:val="24"/>
                <w:lang w:val="es-ES" w:eastAsia="ja-JP"/>
              </w:rPr>
              <w:t>in</w:t>
            </w:r>
            <w:r w:rsidRPr="001A1FB9">
              <w:rPr>
                <w:i/>
                <w:spacing w:val="-2"/>
                <w:szCs w:val="24"/>
                <w:lang w:val="es-ES" w:eastAsia="ja-JP"/>
              </w:rPr>
              <w:t>dicar la dirección de correo</w:t>
            </w:r>
            <w:r w:rsidRPr="001A1FB9">
              <w:rPr>
                <w:rFonts w:hint="eastAsia"/>
                <w:spacing w:val="-2"/>
                <w:szCs w:val="24"/>
                <w:lang w:val="es-ES" w:eastAsia="ja-JP"/>
              </w:rPr>
              <w:t>]</w:t>
            </w:r>
          </w:p>
          <w:p w14:paraId="264B6D34" w14:textId="77777777" w:rsidR="00D80DF0" w:rsidRPr="001A1FB9" w:rsidRDefault="00FB7B21">
            <w:pPr>
              <w:spacing w:before="40" w:after="120"/>
              <w:ind w:left="90" w:rightChars="68" w:right="163"/>
              <w:rPr>
                <w:i/>
                <w:iCs/>
                <w:spacing w:val="2"/>
                <w:szCs w:val="24"/>
                <w:lang w:val="es-ES"/>
              </w:rPr>
            </w:pPr>
            <w:r w:rsidRPr="001A1FB9">
              <w:rPr>
                <w:spacing w:val="-2"/>
                <w:szCs w:val="24"/>
                <w:lang w:val="es-ES"/>
              </w:rPr>
              <w:t xml:space="preserve">Número de Teléfono / Fax: </w:t>
            </w:r>
            <w:r w:rsidRPr="001A1FB9">
              <w:rPr>
                <w:iCs/>
                <w:spacing w:val="2"/>
                <w:szCs w:val="24"/>
                <w:lang w:val="es-ES"/>
              </w:rPr>
              <w:t>[</w:t>
            </w:r>
            <w:r w:rsidRPr="001A1FB9">
              <w:rPr>
                <w:i/>
                <w:iCs/>
                <w:spacing w:val="2"/>
                <w:szCs w:val="24"/>
                <w:lang w:val="es-ES"/>
              </w:rPr>
              <w:t xml:space="preserve">indicar los números de teléfono / fax, incluyendo los códigos del país y </w:t>
            </w:r>
            <w:r w:rsidRPr="001A1FB9">
              <w:rPr>
                <w:i/>
                <w:iCs/>
              </w:rPr>
              <w:t>de</w:t>
            </w:r>
            <w:r w:rsidRPr="001A1FB9">
              <w:rPr>
                <w:i/>
                <w:iCs/>
                <w:spacing w:val="2"/>
                <w:szCs w:val="24"/>
                <w:lang w:val="es-ES"/>
              </w:rPr>
              <w:t xml:space="preserve"> la ciudad</w:t>
            </w:r>
            <w:r w:rsidRPr="001A1FB9">
              <w:rPr>
                <w:iCs/>
                <w:spacing w:val="2"/>
                <w:szCs w:val="24"/>
                <w:lang w:val="es-ES"/>
              </w:rPr>
              <w:t>]</w:t>
            </w:r>
          </w:p>
          <w:p w14:paraId="36A91D36" w14:textId="77777777" w:rsidR="00D80DF0" w:rsidRPr="001A1FB9" w:rsidRDefault="00FB7B21">
            <w:pPr>
              <w:spacing w:before="40" w:after="120"/>
              <w:ind w:left="539" w:right="85" w:hanging="448"/>
              <w:rPr>
                <w:i/>
                <w:iCs/>
                <w:spacing w:val="2"/>
                <w:szCs w:val="24"/>
                <w:lang w:val="es-ES" w:eastAsia="ja-JP"/>
              </w:rPr>
            </w:pPr>
            <w:r w:rsidRPr="001A1FB9">
              <w:rPr>
                <w:spacing w:val="-6"/>
                <w:szCs w:val="24"/>
                <w:lang w:val="es-ES"/>
              </w:rPr>
              <w:t>E-mail:</w:t>
            </w:r>
            <w:r w:rsidRPr="001A1FB9">
              <w:rPr>
                <w:rFonts w:hint="eastAsia"/>
                <w:spacing w:val="-6"/>
                <w:szCs w:val="24"/>
                <w:lang w:val="es-ES" w:eastAsia="ja-JP"/>
              </w:rPr>
              <w:t xml:space="preserve"> </w:t>
            </w:r>
            <w:r w:rsidRPr="001A1FB9">
              <w:rPr>
                <w:iCs/>
                <w:spacing w:val="2"/>
                <w:szCs w:val="24"/>
                <w:lang w:val="es-ES"/>
              </w:rPr>
              <w:t>[</w:t>
            </w:r>
            <w:r w:rsidRPr="001A1FB9">
              <w:rPr>
                <w:i/>
                <w:iCs/>
                <w:spacing w:val="2"/>
                <w:szCs w:val="24"/>
                <w:lang w:val="es-ES"/>
              </w:rPr>
              <w:t>i</w:t>
            </w:r>
            <w:r w:rsidRPr="001A1FB9">
              <w:rPr>
                <w:rFonts w:hint="eastAsia"/>
                <w:i/>
                <w:iCs/>
                <w:spacing w:val="2"/>
                <w:szCs w:val="24"/>
                <w:lang w:val="es-ES" w:eastAsia="ja-JP"/>
              </w:rPr>
              <w:t>n</w:t>
            </w:r>
            <w:r w:rsidRPr="001A1FB9">
              <w:rPr>
                <w:i/>
                <w:iCs/>
                <w:spacing w:val="2"/>
                <w:szCs w:val="24"/>
                <w:lang w:val="es-ES" w:eastAsia="ja-JP"/>
              </w:rPr>
              <w:t>dicar la dirección de e-</w:t>
            </w:r>
            <w:r w:rsidRPr="001A1FB9">
              <w:rPr>
                <w:i/>
                <w:iCs/>
                <w:spacing w:val="2"/>
                <w:szCs w:val="24"/>
                <w:lang w:val="es-ES"/>
              </w:rPr>
              <w:t>mail</w:t>
            </w:r>
            <w:r w:rsidRPr="001A1FB9">
              <w:rPr>
                <w:iCs/>
                <w:spacing w:val="2"/>
                <w:szCs w:val="24"/>
                <w:lang w:val="es-ES"/>
              </w:rPr>
              <w:t>]</w:t>
            </w:r>
          </w:p>
        </w:tc>
      </w:tr>
      <w:tr w:rsidR="00D80DF0" w:rsidRPr="001A1FB9" w14:paraId="3888D35F" w14:textId="77777777" w:rsidTr="00305959">
        <w:tc>
          <w:tcPr>
            <w:tcW w:w="9208" w:type="dxa"/>
            <w:tcBorders>
              <w:top w:val="single" w:sz="2" w:space="0" w:color="auto"/>
              <w:left w:val="single" w:sz="2" w:space="0" w:color="auto"/>
              <w:bottom w:val="single" w:sz="2" w:space="0" w:color="auto"/>
              <w:right w:val="single" w:sz="2" w:space="0" w:color="auto"/>
            </w:tcBorders>
          </w:tcPr>
          <w:p w14:paraId="756E8F26" w14:textId="77777777" w:rsidR="00D80DF0" w:rsidRPr="001A1FB9" w:rsidRDefault="00FB7B21">
            <w:pPr>
              <w:spacing w:beforeLines="50" w:before="120"/>
              <w:ind w:left="431" w:right="85" w:hanging="340"/>
              <w:rPr>
                <w:spacing w:val="-8"/>
                <w:szCs w:val="24"/>
                <w:lang w:val="es-ES"/>
              </w:rPr>
            </w:pPr>
            <w:r w:rsidRPr="001A1FB9">
              <w:rPr>
                <w:spacing w:val="-2"/>
                <w:szCs w:val="24"/>
                <w:lang w:val="es-ES"/>
              </w:rPr>
              <w:t>1.</w:t>
            </w:r>
            <w:r w:rsidRPr="001A1FB9">
              <w:rPr>
                <w:spacing w:val="-2"/>
                <w:szCs w:val="24"/>
                <w:lang w:val="es-ES"/>
              </w:rPr>
              <w:tab/>
              <w:t>Se adjuntan las copias de los documentos originales de los Artículos de Constitución (o documentos equivalentes de constitución o asociación), y/o documentos de registro de la entidad legal mencionada anteriormente</w:t>
            </w:r>
            <w:r w:rsidRPr="001A1FB9">
              <w:rPr>
                <w:spacing w:val="-8"/>
                <w:szCs w:val="24"/>
                <w:lang w:val="es-ES"/>
              </w:rPr>
              <w:t>.</w:t>
            </w:r>
          </w:p>
          <w:p w14:paraId="2D769041" w14:textId="77777777" w:rsidR="00D80DF0" w:rsidRPr="001A1FB9" w:rsidRDefault="00FB7B21">
            <w:pPr>
              <w:tabs>
                <w:tab w:val="left" w:pos="426"/>
              </w:tabs>
              <w:spacing w:before="40" w:after="120"/>
              <w:ind w:left="426" w:right="85" w:hanging="336"/>
              <w:rPr>
                <w:spacing w:val="-2"/>
                <w:szCs w:val="24"/>
                <w:lang w:val="es-ES"/>
              </w:rPr>
            </w:pPr>
            <w:r w:rsidRPr="001A1FB9">
              <w:rPr>
                <w:spacing w:val="-2"/>
                <w:szCs w:val="24"/>
                <w:lang w:val="es-ES"/>
              </w:rPr>
              <w:t>2.</w:t>
            </w:r>
            <w:r w:rsidRPr="001A1FB9">
              <w:rPr>
                <w:spacing w:val="-2"/>
                <w:szCs w:val="24"/>
                <w:lang w:val="es-ES"/>
              </w:rPr>
              <w:tab/>
              <w:t>También se adjuntan el organigrama, la lista de Directores Ejecutivos y el usufructo.</w:t>
            </w:r>
          </w:p>
        </w:tc>
      </w:tr>
    </w:tbl>
    <w:p w14:paraId="4E081041" w14:textId="77777777" w:rsidR="00D80DF0" w:rsidRPr="001A1FB9" w:rsidRDefault="00FB7B21">
      <w:pPr>
        <w:pStyle w:val="SectionIVHeading2"/>
        <w:outlineLvl w:val="2"/>
        <w:rPr>
          <w:sz w:val="32"/>
          <w:szCs w:val="32"/>
          <w:lang w:val="es-ES"/>
        </w:rPr>
      </w:pPr>
      <w:r w:rsidRPr="001A1FB9">
        <w:rPr>
          <w:lang w:val="es-ES"/>
        </w:rPr>
        <w:br w:type="page"/>
      </w:r>
      <w:bookmarkStart w:id="767" w:name="_Toc94002565"/>
      <w:bookmarkStart w:id="768" w:name="_Toc106183824"/>
      <w:r w:rsidRPr="001A1FB9">
        <w:rPr>
          <w:sz w:val="32"/>
          <w:szCs w:val="32"/>
          <w:lang w:val="es-ES"/>
        </w:rPr>
        <w:t>F</w:t>
      </w:r>
      <w:bookmarkEnd w:id="766"/>
      <w:r w:rsidRPr="001A1FB9">
        <w:rPr>
          <w:sz w:val="32"/>
          <w:szCs w:val="32"/>
        </w:rPr>
        <w:t>ormulario CON: Antecedentes de Incumplimiento de Contratos y Litigios</w:t>
      </w:r>
      <w:bookmarkEnd w:id="767"/>
      <w:bookmarkEnd w:id="768"/>
    </w:p>
    <w:p w14:paraId="26646A9A" w14:textId="77777777" w:rsidR="00D80DF0" w:rsidRPr="001A1FB9" w:rsidRDefault="00FB7B21">
      <w:pPr>
        <w:widowControl w:val="0"/>
        <w:autoSpaceDE w:val="0"/>
        <w:autoSpaceDN w:val="0"/>
        <w:spacing w:line="0" w:lineRule="atLeast"/>
        <w:jc w:val="left"/>
        <w:rPr>
          <w:spacing w:val="-4"/>
          <w:lang w:val="es-ES" w:eastAsia="ja-JP"/>
        </w:rPr>
      </w:pPr>
      <w:r w:rsidRPr="001A1FB9">
        <w:rPr>
          <w:bCs/>
          <w:spacing w:val="6"/>
          <w:lang w:val="es-ES"/>
        </w:rPr>
        <w:t>[</w:t>
      </w:r>
      <w:r w:rsidRPr="001A1FB9">
        <w:rPr>
          <w:i/>
          <w:iCs/>
        </w:rPr>
        <w:t>El siguiente cuadro deberá ser completado por el Licitante, o en caso de JV, por cada uno de sus integrantes</w:t>
      </w:r>
      <w:r w:rsidRPr="001A1FB9">
        <w:rPr>
          <w:i/>
          <w:iCs/>
          <w:spacing w:val="-6"/>
          <w:lang w:val="es-ES" w:eastAsia="ja-JP"/>
        </w:rPr>
        <w:t>.</w:t>
      </w:r>
      <w:r w:rsidRPr="001A1FB9">
        <w:rPr>
          <w:iCs/>
          <w:spacing w:val="-6"/>
          <w:lang w:val="es-ES"/>
        </w:rPr>
        <w:t>]</w:t>
      </w:r>
    </w:p>
    <w:p w14:paraId="755A5961" w14:textId="77777777" w:rsidR="00D80DF0" w:rsidRPr="001A1FB9" w:rsidRDefault="00FB7B21">
      <w:pPr>
        <w:tabs>
          <w:tab w:val="right" w:leader="dot" w:pos="8976"/>
        </w:tabs>
        <w:ind w:right="10"/>
        <w:jc w:val="right"/>
        <w:rPr>
          <w:lang w:eastAsia="ja-JP"/>
        </w:rPr>
      </w:pPr>
      <w:r w:rsidRPr="001A1FB9">
        <w:rPr>
          <w:spacing w:val="-4"/>
          <w:lang w:val="es-ES"/>
        </w:rPr>
        <w:t>F</w:t>
      </w:r>
      <w:r w:rsidRPr="001A1FB9">
        <w:t xml:space="preserve">echa: </w:t>
      </w:r>
      <w:r w:rsidRPr="001A1FB9">
        <w:rPr>
          <w:iCs/>
        </w:rPr>
        <w:t>[</w:t>
      </w:r>
      <w:r w:rsidRPr="001A1FB9">
        <w:rPr>
          <w:i/>
          <w:iCs/>
          <w:lang w:eastAsia="ja-JP"/>
        </w:rPr>
        <w:t>indicar</w:t>
      </w:r>
      <w:r w:rsidRPr="001A1FB9">
        <w:rPr>
          <w:i/>
          <w:iCs/>
        </w:rPr>
        <w:t xml:space="preserve"> el día, mes y año</w:t>
      </w:r>
      <w:r w:rsidRPr="001A1FB9">
        <w:rPr>
          <w:iCs/>
        </w:rPr>
        <w:t>]</w:t>
      </w:r>
    </w:p>
    <w:p w14:paraId="2623CA5D" w14:textId="77777777" w:rsidR="00D80DF0" w:rsidRPr="001A1FB9" w:rsidRDefault="00FB7B21">
      <w:pPr>
        <w:tabs>
          <w:tab w:val="right" w:leader="dot" w:pos="8976"/>
        </w:tabs>
        <w:ind w:right="10"/>
        <w:jc w:val="right"/>
        <w:rPr>
          <w:i/>
          <w:iCs/>
        </w:rPr>
      </w:pPr>
      <w:r w:rsidRPr="001A1FB9">
        <w:t xml:space="preserve">Nombre jurídico del Licitante: </w:t>
      </w:r>
      <w:r w:rsidRPr="001A1FB9">
        <w:rPr>
          <w:iCs/>
        </w:rPr>
        <w:t>[</w:t>
      </w:r>
      <w:r w:rsidRPr="001A1FB9">
        <w:rPr>
          <w:i/>
          <w:iCs/>
        </w:rPr>
        <w:t>indicar el nombre completo</w:t>
      </w:r>
      <w:r w:rsidRPr="001A1FB9">
        <w:rPr>
          <w:iCs/>
        </w:rPr>
        <w:t>]</w:t>
      </w:r>
    </w:p>
    <w:p w14:paraId="46170975" w14:textId="77777777" w:rsidR="00D80DF0" w:rsidRPr="001A1FB9" w:rsidRDefault="00FB7B21">
      <w:pPr>
        <w:tabs>
          <w:tab w:val="right" w:leader="dot" w:pos="8976"/>
        </w:tabs>
        <w:wordWrap w:val="0"/>
        <w:ind w:right="10"/>
        <w:jc w:val="right"/>
        <w:rPr>
          <w:i/>
        </w:rPr>
      </w:pPr>
      <w:r w:rsidRPr="001A1FB9">
        <w:t>Nombre jurídico del integrante del JV: [</w:t>
      </w:r>
      <w:r w:rsidRPr="001A1FB9">
        <w:rPr>
          <w:i/>
          <w:iCs/>
        </w:rPr>
        <w:t>indicar el nombre completo</w:t>
      </w:r>
      <w:r w:rsidRPr="001A1FB9">
        <w:t>]</w:t>
      </w:r>
    </w:p>
    <w:p w14:paraId="7CD2A5C4" w14:textId="77777777" w:rsidR="00D80DF0" w:rsidRPr="001A1FB9" w:rsidRDefault="00FB7B21">
      <w:pPr>
        <w:tabs>
          <w:tab w:val="right" w:leader="dot" w:pos="8976"/>
        </w:tabs>
        <w:wordWrap w:val="0"/>
        <w:ind w:right="10"/>
        <w:jc w:val="right"/>
        <w:rPr>
          <w:i/>
          <w:iCs/>
        </w:rPr>
      </w:pPr>
      <w:r w:rsidRPr="001A1FB9">
        <w:rPr>
          <w:lang w:eastAsia="ja-JP"/>
        </w:rPr>
        <w:t>No. del LL</w:t>
      </w:r>
      <w:r w:rsidRPr="001A1FB9">
        <w:rPr>
          <w:spacing w:val="-2"/>
        </w:rPr>
        <w:t xml:space="preserve">: </w:t>
      </w:r>
      <w:r w:rsidRPr="001A1FB9">
        <w:rPr>
          <w:spacing w:val="3"/>
        </w:rPr>
        <w:t>[</w:t>
      </w:r>
      <w:r w:rsidRPr="001A1FB9">
        <w:rPr>
          <w:i/>
          <w:iCs/>
          <w:lang w:eastAsia="ja-JP"/>
        </w:rPr>
        <w:t>indicar</w:t>
      </w:r>
      <w:r w:rsidRPr="001A1FB9">
        <w:rPr>
          <w:i/>
          <w:iCs/>
        </w:rPr>
        <w:t xml:space="preserve"> el número</w:t>
      </w:r>
      <w:r w:rsidRPr="001A1FB9">
        <w:t>]</w:t>
      </w:r>
    </w:p>
    <w:p w14:paraId="382E4F5B" w14:textId="77777777" w:rsidR="00D80DF0" w:rsidRPr="001A1FB9" w:rsidRDefault="00FB7B21">
      <w:pPr>
        <w:tabs>
          <w:tab w:val="right" w:leader="dot" w:pos="8976"/>
        </w:tabs>
        <w:ind w:right="10"/>
        <w:jc w:val="right"/>
        <w:rPr>
          <w:spacing w:val="3"/>
          <w:lang w:eastAsia="ja-JP"/>
        </w:rPr>
      </w:pPr>
      <w:r w:rsidRPr="001A1FB9">
        <w:t xml:space="preserve">Página </w:t>
      </w:r>
      <w:r w:rsidRPr="001A1FB9">
        <w:rPr>
          <w:iCs/>
        </w:rPr>
        <w:t>[</w:t>
      </w:r>
      <w:r w:rsidRPr="001A1FB9">
        <w:rPr>
          <w:i/>
          <w:iCs/>
        </w:rPr>
        <w:t>indicar el número de la página</w:t>
      </w:r>
      <w:r w:rsidRPr="001A1FB9">
        <w:rPr>
          <w:iCs/>
        </w:rPr>
        <w:t>]</w:t>
      </w:r>
      <w:r w:rsidRPr="001A1FB9">
        <w:rPr>
          <w:i/>
          <w:iCs/>
        </w:rPr>
        <w:t xml:space="preserve"> </w:t>
      </w:r>
      <w:r w:rsidRPr="001A1FB9">
        <w:t xml:space="preserve">de </w:t>
      </w:r>
      <w:r w:rsidRPr="001A1FB9">
        <w:rPr>
          <w:iCs/>
        </w:rPr>
        <w:t>[</w:t>
      </w:r>
      <w:r w:rsidRPr="001A1FB9">
        <w:rPr>
          <w:i/>
          <w:iCs/>
        </w:rPr>
        <w:t>indicar el número total</w:t>
      </w:r>
      <w:r w:rsidRPr="001A1FB9">
        <w:rPr>
          <w:iCs/>
        </w:rPr>
        <w:t>]</w:t>
      </w:r>
      <w:r w:rsidRPr="001A1FB9">
        <w:rPr>
          <w:i/>
          <w:iCs/>
        </w:rPr>
        <w:t xml:space="preserve"> </w:t>
      </w:r>
      <w:r w:rsidRPr="001A1FB9">
        <w:t>página</w:t>
      </w:r>
      <w:r w:rsidRPr="001A1FB9">
        <w:rPr>
          <w:spacing w:val="-4"/>
          <w:lang w:val="es-ES"/>
        </w:rPr>
        <w:t xml:space="preserve">s </w:t>
      </w:r>
    </w:p>
    <w:p w14:paraId="63A73956" w14:textId="77777777" w:rsidR="00D80DF0" w:rsidRPr="001A1FB9" w:rsidRDefault="00D80DF0">
      <w:pPr>
        <w:widowControl w:val="0"/>
        <w:autoSpaceDE w:val="0"/>
        <w:autoSpaceDN w:val="0"/>
        <w:spacing w:line="0" w:lineRule="atLeast"/>
        <w:jc w:val="left"/>
        <w:rPr>
          <w:b/>
          <w:szCs w:val="24"/>
          <w:lang w:val="es-ES"/>
        </w:rPr>
      </w:pPr>
    </w:p>
    <w:p w14:paraId="214F8BEF" w14:textId="77777777" w:rsidR="00D80DF0" w:rsidRPr="001A1FB9" w:rsidRDefault="00FB7B21">
      <w:pPr>
        <w:widowControl w:val="0"/>
        <w:autoSpaceDE w:val="0"/>
        <w:autoSpaceDN w:val="0"/>
        <w:spacing w:line="0" w:lineRule="atLeast"/>
        <w:jc w:val="left"/>
        <w:rPr>
          <w:b/>
          <w:szCs w:val="24"/>
          <w:lang w:val="en-GB"/>
        </w:rPr>
      </w:pPr>
      <w:r w:rsidRPr="001A1FB9">
        <w:rPr>
          <w:rFonts w:hint="eastAsia"/>
          <w:b/>
          <w:szCs w:val="24"/>
          <w:lang w:val="en-GB"/>
        </w:rPr>
        <w:t xml:space="preserve">1. </w:t>
      </w:r>
      <w:r w:rsidRPr="001A1FB9">
        <w:rPr>
          <w:b/>
          <w:lang w:eastAsia="ja-JP"/>
        </w:rPr>
        <w:t>Antecedentes de incumplimiento de contrato</w:t>
      </w:r>
      <w:r w:rsidRPr="001A1FB9">
        <w:rPr>
          <w:rFonts w:hint="eastAsia"/>
          <w:b/>
          <w:szCs w:val="24"/>
          <w:lang w:val="en-GB"/>
        </w:rPr>
        <w:t>s</w:t>
      </w:r>
    </w:p>
    <w:p w14:paraId="03B814B0" w14:textId="77777777" w:rsidR="00D80DF0" w:rsidRPr="001A1FB9" w:rsidRDefault="00D80DF0">
      <w:pPr>
        <w:widowControl w:val="0"/>
        <w:autoSpaceDE w:val="0"/>
        <w:autoSpaceDN w:val="0"/>
        <w:spacing w:line="0" w:lineRule="atLeast"/>
        <w:jc w:val="left"/>
        <w:rPr>
          <w:i/>
          <w:szCs w:val="24"/>
          <w:lang w:val="en-GB" w:eastAsia="ja-JP"/>
        </w:rPr>
      </w:pPr>
    </w:p>
    <w:tbl>
      <w:tblPr>
        <w:tblW w:w="9389" w:type="dxa"/>
        <w:tblInd w:w="3" w:type="dxa"/>
        <w:tblLayout w:type="fixed"/>
        <w:tblCellMar>
          <w:left w:w="0" w:type="dxa"/>
          <w:right w:w="0" w:type="dxa"/>
        </w:tblCellMar>
        <w:tblLook w:val="0000" w:firstRow="0" w:lastRow="0" w:firstColumn="0" w:lastColumn="0" w:noHBand="0" w:noVBand="0"/>
      </w:tblPr>
      <w:tblGrid>
        <w:gridCol w:w="968"/>
        <w:gridCol w:w="2512"/>
        <w:gridCol w:w="4146"/>
        <w:gridCol w:w="1763"/>
      </w:tblGrid>
      <w:tr w:rsidR="00D80DF0" w:rsidRPr="001A1FB9" w14:paraId="0301F3F8" w14:textId="77777777">
        <w:tc>
          <w:tcPr>
            <w:tcW w:w="9389" w:type="dxa"/>
            <w:gridSpan w:val="4"/>
            <w:tcBorders>
              <w:top w:val="single" w:sz="2" w:space="0" w:color="auto"/>
              <w:left w:val="single" w:sz="2" w:space="0" w:color="auto"/>
              <w:bottom w:val="double" w:sz="4" w:space="0" w:color="auto"/>
              <w:right w:val="single" w:sz="2" w:space="0" w:color="auto"/>
            </w:tcBorders>
            <w:shd w:val="clear" w:color="auto" w:fill="E0E0E0"/>
          </w:tcPr>
          <w:p w14:paraId="47FE54A4" w14:textId="77777777" w:rsidR="00D80DF0" w:rsidRPr="001A1FB9" w:rsidRDefault="00FB7B21">
            <w:pPr>
              <w:spacing w:before="40" w:after="120"/>
              <w:jc w:val="center"/>
              <w:rPr>
                <w:b/>
                <w:spacing w:val="-4"/>
                <w:lang w:val="es-ES" w:eastAsia="ja-JP"/>
              </w:rPr>
            </w:pPr>
            <w:r w:rsidRPr="001A1FB9">
              <w:rPr>
                <w:b/>
                <w:spacing w:val="-4"/>
              </w:rPr>
              <w:t>Antecedentes de incumplimiento de contratos</w:t>
            </w:r>
          </w:p>
        </w:tc>
      </w:tr>
      <w:tr w:rsidR="00D80DF0" w:rsidRPr="001A1FB9" w14:paraId="3135C830" w14:textId="77777777">
        <w:tc>
          <w:tcPr>
            <w:tcW w:w="9389" w:type="dxa"/>
            <w:gridSpan w:val="4"/>
            <w:tcBorders>
              <w:top w:val="double" w:sz="4" w:space="0" w:color="auto"/>
              <w:left w:val="single" w:sz="2" w:space="0" w:color="auto"/>
              <w:bottom w:val="single" w:sz="2" w:space="0" w:color="auto"/>
              <w:right w:val="single" w:sz="2" w:space="0" w:color="auto"/>
            </w:tcBorders>
          </w:tcPr>
          <w:p w14:paraId="7CF92324" w14:textId="608976F2" w:rsidR="00D80DF0" w:rsidRPr="001A1FB9" w:rsidRDefault="00FB7B21">
            <w:pPr>
              <w:spacing w:before="40" w:after="120"/>
              <w:ind w:left="96" w:right="85"/>
              <w:rPr>
                <w:spacing w:val="-6"/>
                <w:lang w:eastAsia="ja-JP"/>
              </w:rPr>
            </w:pPr>
            <w:r w:rsidRPr="001A1FB9">
              <w:rPr>
                <w:spacing w:val="-2"/>
              </w:rPr>
              <w:t>Desde el 1</w:t>
            </w:r>
            <w:r w:rsidRPr="001A1FB9">
              <w:rPr>
                <w:spacing w:val="-2"/>
                <w:vertAlign w:val="superscript"/>
              </w:rPr>
              <w:t>ro</w:t>
            </w:r>
            <w:r w:rsidRPr="001A1FB9">
              <w:rPr>
                <w:spacing w:val="-2"/>
              </w:rPr>
              <w:t xml:space="preserve"> de enero,</w:t>
            </w:r>
            <w:r w:rsidRPr="001A1FB9">
              <w:rPr>
                <w:spacing w:val="-4"/>
              </w:rPr>
              <w:t xml:space="preserve"> </w:t>
            </w:r>
            <w:r w:rsidRPr="001A1FB9">
              <w:rPr>
                <w:spacing w:val="-6"/>
              </w:rPr>
              <w:t>[</w:t>
            </w:r>
            <w:r w:rsidRPr="001A1FB9">
              <w:rPr>
                <w:i/>
                <w:spacing w:val="-6"/>
              </w:rPr>
              <w:t>El Contratante indicar</w:t>
            </w:r>
            <w:r w:rsidRPr="001A1FB9">
              <w:rPr>
                <w:i/>
                <w:spacing w:val="-6"/>
                <w:lang w:val="es-ES"/>
              </w:rPr>
              <w:t>á</w:t>
            </w:r>
            <w:r w:rsidRPr="001A1FB9">
              <w:rPr>
                <w:i/>
                <w:spacing w:val="-6"/>
              </w:rPr>
              <w:t xml:space="preserve"> el año.</w:t>
            </w:r>
            <w:r w:rsidRPr="001A1FB9">
              <w:rPr>
                <w:spacing w:val="-6"/>
              </w:rPr>
              <w:t>]</w:t>
            </w:r>
            <w:r w:rsidRPr="001A1FB9">
              <w:rPr>
                <w:i/>
                <w:spacing w:val="-6"/>
              </w:rPr>
              <w:t>,</w:t>
            </w:r>
            <w:r w:rsidRPr="001A1FB9">
              <w:rPr>
                <w:spacing w:val="-2"/>
              </w:rPr>
              <w:t xml:space="preserve"> de conformidad con los criterios de Precalificación o el subfactor 2.2.1 de los Criterios de Evaluación y Calificación de la Sección III, según corresponda</w:t>
            </w:r>
            <w:r w:rsidR="00546D2D" w:rsidRPr="001A1FB9">
              <w:rPr>
                <w:spacing w:val="-6"/>
                <w:lang w:eastAsia="ja-JP"/>
              </w:rPr>
              <w:t>:</w:t>
            </w:r>
          </w:p>
          <w:p w14:paraId="7CC6292B" w14:textId="77777777" w:rsidR="00D80DF0" w:rsidRPr="001A1FB9" w:rsidRDefault="00FB7B21">
            <w:pPr>
              <w:spacing w:before="40" w:after="120"/>
              <w:ind w:left="142" w:right="85" w:hanging="40"/>
              <w:rPr>
                <w:spacing w:val="-6"/>
                <w:lang w:val="es-ES" w:eastAsia="ja-JP"/>
              </w:rPr>
            </w:pPr>
            <w:r w:rsidRPr="001A1FB9">
              <w:rPr>
                <w:spacing w:val="-6"/>
                <w:lang w:val="es-ES" w:eastAsia="ja-JP"/>
              </w:rPr>
              <w:t>[</w:t>
            </w:r>
            <w:r w:rsidRPr="001A1FB9">
              <w:rPr>
                <w:i/>
                <w:spacing w:val="-6"/>
                <w:lang w:val="es-ES" w:eastAsia="ja-JP"/>
              </w:rPr>
              <w:t>El Licitante elegirá la opción correspondiente, marcando el recuadro apropiado.</w:t>
            </w:r>
            <w:r w:rsidRPr="001A1FB9">
              <w:rPr>
                <w:spacing w:val="-6"/>
                <w:lang w:val="es-ES" w:eastAsia="ja-JP"/>
              </w:rPr>
              <w:t>]</w:t>
            </w:r>
          </w:p>
          <w:p w14:paraId="59264896" w14:textId="77777777" w:rsidR="00D80DF0" w:rsidRPr="001A1FB9" w:rsidRDefault="00FB7B21">
            <w:pPr>
              <w:spacing w:before="40" w:after="120"/>
              <w:ind w:left="538" w:right="85" w:hanging="442"/>
              <w:rPr>
                <w:spacing w:val="-4"/>
              </w:rPr>
            </w:pPr>
            <w:r w:rsidRPr="001A1FB9">
              <w:rPr>
                <w:rFonts w:ascii="ＭＳ 明朝" w:hAnsi="ＭＳ 明朝" w:cs="ＭＳ 明朝"/>
                <w:spacing w:val="-2"/>
                <w:szCs w:val="24"/>
              </w:rPr>
              <w:sym w:font="Wingdings" w:char="F0A8"/>
            </w:r>
            <w:r w:rsidRPr="001A1FB9">
              <w:rPr>
                <w:spacing w:val="-4"/>
              </w:rPr>
              <w:tab/>
              <w:t>Ningún incumplimiento de contrato ha ocurrido.</w:t>
            </w:r>
          </w:p>
          <w:p w14:paraId="2CBB86F9" w14:textId="77777777" w:rsidR="00D80DF0" w:rsidRPr="001A1FB9" w:rsidRDefault="00FB7B21">
            <w:pPr>
              <w:spacing w:before="40" w:after="120"/>
              <w:ind w:left="538" w:right="85" w:hanging="442"/>
              <w:rPr>
                <w:spacing w:val="-4"/>
                <w:lang w:val="es-ES" w:eastAsia="ja-JP"/>
              </w:rPr>
            </w:pPr>
            <w:r w:rsidRPr="001A1FB9">
              <w:rPr>
                <w:rFonts w:ascii="ＭＳ 明朝" w:hAnsi="ＭＳ 明朝" w:cs="ＭＳ 明朝"/>
                <w:spacing w:val="-2"/>
                <w:szCs w:val="24"/>
              </w:rPr>
              <w:sym w:font="Wingdings" w:char="F0A8"/>
            </w:r>
            <w:r w:rsidRPr="001A1FB9">
              <w:rPr>
                <w:spacing w:val="-4"/>
              </w:rPr>
              <w:tab/>
              <w:t xml:space="preserve">Existe(n) contrato(s) incumplido(s) según </w:t>
            </w:r>
            <w:r w:rsidRPr="001A1FB9">
              <w:rPr>
                <w:spacing w:val="-6"/>
              </w:rPr>
              <w:t>se indica(n) a continuación:</w:t>
            </w:r>
          </w:p>
        </w:tc>
      </w:tr>
      <w:tr w:rsidR="00D80DF0" w:rsidRPr="001A1FB9" w14:paraId="3FC370A0" w14:textId="77777777">
        <w:tc>
          <w:tcPr>
            <w:tcW w:w="968" w:type="dxa"/>
            <w:tcBorders>
              <w:top w:val="single" w:sz="2" w:space="0" w:color="auto"/>
              <w:left w:val="single" w:sz="2" w:space="0" w:color="auto"/>
              <w:bottom w:val="single" w:sz="2" w:space="0" w:color="auto"/>
              <w:right w:val="single" w:sz="2" w:space="0" w:color="auto"/>
            </w:tcBorders>
          </w:tcPr>
          <w:p w14:paraId="774DA915" w14:textId="77777777" w:rsidR="00D80DF0" w:rsidRPr="001A1FB9" w:rsidRDefault="00FB7B21">
            <w:pPr>
              <w:jc w:val="center"/>
              <w:rPr>
                <w:b/>
                <w:bCs/>
                <w:spacing w:val="-4"/>
                <w:lang w:val="en-GB"/>
              </w:rPr>
            </w:pPr>
            <w:r w:rsidRPr="001A1FB9">
              <w:rPr>
                <w:b/>
              </w:rPr>
              <w:t>Año</w:t>
            </w:r>
          </w:p>
        </w:tc>
        <w:tc>
          <w:tcPr>
            <w:tcW w:w="2512" w:type="dxa"/>
            <w:tcBorders>
              <w:top w:val="single" w:sz="2" w:space="0" w:color="auto"/>
              <w:left w:val="single" w:sz="2" w:space="0" w:color="auto"/>
              <w:bottom w:val="single" w:sz="2" w:space="0" w:color="auto"/>
              <w:right w:val="single" w:sz="2" w:space="0" w:color="auto"/>
            </w:tcBorders>
          </w:tcPr>
          <w:p w14:paraId="795C8E0D" w14:textId="77777777" w:rsidR="00D80DF0" w:rsidRPr="001A1FB9" w:rsidRDefault="00FB7B21">
            <w:pPr>
              <w:spacing w:before="40" w:after="120"/>
              <w:ind w:left="112"/>
              <w:jc w:val="center"/>
              <w:rPr>
                <w:b/>
                <w:bCs/>
                <w:spacing w:val="-4"/>
                <w:lang w:val="en-GB"/>
              </w:rPr>
            </w:pPr>
            <w:r w:rsidRPr="001A1FB9">
              <w:rPr>
                <w:b/>
                <w:bCs/>
                <w:iCs/>
                <w:spacing w:val="-2"/>
              </w:rPr>
              <w:t>Porción del contrato incumplida</w:t>
            </w:r>
          </w:p>
        </w:tc>
        <w:tc>
          <w:tcPr>
            <w:tcW w:w="4146" w:type="dxa"/>
            <w:tcBorders>
              <w:top w:val="single" w:sz="2" w:space="0" w:color="auto"/>
              <w:left w:val="single" w:sz="2" w:space="0" w:color="auto"/>
              <w:bottom w:val="single" w:sz="2" w:space="0" w:color="auto"/>
              <w:right w:val="single" w:sz="2" w:space="0" w:color="auto"/>
            </w:tcBorders>
          </w:tcPr>
          <w:p w14:paraId="6EC279A3" w14:textId="77777777" w:rsidR="00D80DF0" w:rsidRPr="001A1FB9" w:rsidRDefault="00FB7B21">
            <w:pPr>
              <w:spacing w:before="40" w:after="120"/>
              <w:ind w:left="60"/>
              <w:jc w:val="center"/>
              <w:rPr>
                <w:i/>
                <w:iCs/>
                <w:spacing w:val="-6"/>
                <w:lang w:val="en-GB"/>
              </w:rPr>
            </w:pPr>
            <w:r w:rsidRPr="001A1FB9">
              <w:rPr>
                <w:b/>
                <w:bCs/>
                <w:iCs/>
                <w:spacing w:val="-2"/>
              </w:rPr>
              <w:t>Identificación del contrato</w:t>
            </w:r>
          </w:p>
        </w:tc>
        <w:tc>
          <w:tcPr>
            <w:tcW w:w="1763" w:type="dxa"/>
            <w:tcBorders>
              <w:top w:val="single" w:sz="2" w:space="0" w:color="auto"/>
              <w:left w:val="single" w:sz="2" w:space="0" w:color="auto"/>
              <w:bottom w:val="single" w:sz="2" w:space="0" w:color="auto"/>
              <w:right w:val="single" w:sz="2" w:space="0" w:color="auto"/>
            </w:tcBorders>
          </w:tcPr>
          <w:p w14:paraId="35C1583A" w14:textId="77777777" w:rsidR="00D80DF0" w:rsidRPr="001A1FB9" w:rsidRDefault="00FB7B21">
            <w:pPr>
              <w:jc w:val="center"/>
              <w:rPr>
                <w:b/>
                <w:iCs/>
                <w:szCs w:val="24"/>
              </w:rPr>
            </w:pPr>
            <w:r w:rsidRPr="001A1FB9">
              <w:rPr>
                <w:b/>
                <w:iCs/>
                <w:szCs w:val="24"/>
              </w:rPr>
              <w:t xml:space="preserve">Monto total del </w:t>
            </w:r>
            <w:r w:rsidRPr="001A1FB9">
              <w:rPr>
                <w:b/>
              </w:rPr>
              <w:t>contrato</w:t>
            </w:r>
          </w:p>
          <w:p w14:paraId="55628635" w14:textId="77777777" w:rsidR="00D80DF0" w:rsidRPr="001A1FB9" w:rsidRDefault="00D80DF0">
            <w:pPr>
              <w:spacing w:before="40" w:after="120"/>
              <w:jc w:val="center"/>
              <w:rPr>
                <w:i/>
                <w:iCs/>
                <w:spacing w:val="-6"/>
                <w:lang w:val="en-GB"/>
              </w:rPr>
            </w:pPr>
          </w:p>
        </w:tc>
      </w:tr>
      <w:tr w:rsidR="00D80DF0" w:rsidRPr="001A1FB9" w14:paraId="3E9DDDE1" w14:textId="77777777">
        <w:tc>
          <w:tcPr>
            <w:tcW w:w="968" w:type="dxa"/>
            <w:tcBorders>
              <w:top w:val="single" w:sz="2" w:space="0" w:color="auto"/>
              <w:left w:val="single" w:sz="2" w:space="0" w:color="auto"/>
              <w:bottom w:val="single" w:sz="2" w:space="0" w:color="auto"/>
              <w:right w:val="single" w:sz="2" w:space="0" w:color="auto"/>
            </w:tcBorders>
          </w:tcPr>
          <w:p w14:paraId="47C48E01" w14:textId="77777777" w:rsidR="00D80DF0" w:rsidRPr="001A1FB9" w:rsidRDefault="00FB7B21">
            <w:pPr>
              <w:spacing w:before="40" w:after="120"/>
              <w:jc w:val="center"/>
              <w:rPr>
                <w:lang w:val="en-GB"/>
              </w:rPr>
            </w:pPr>
            <w:r w:rsidRPr="001A1FB9">
              <w:rPr>
                <w:spacing w:val="-2"/>
              </w:rPr>
              <w:t>[</w:t>
            </w:r>
            <w:r w:rsidRPr="001A1FB9">
              <w:rPr>
                <w:i/>
              </w:rPr>
              <w:t xml:space="preserve">indicar </w:t>
            </w:r>
            <w:r w:rsidRPr="001A1FB9">
              <w:rPr>
                <w:i/>
                <w:spacing w:val="-2"/>
              </w:rPr>
              <w:t>el año</w:t>
            </w:r>
            <w:r w:rsidRPr="001A1FB9">
              <w:rPr>
                <w:spacing w:val="-2"/>
              </w:rPr>
              <w:t>]</w:t>
            </w:r>
          </w:p>
        </w:tc>
        <w:tc>
          <w:tcPr>
            <w:tcW w:w="2512" w:type="dxa"/>
            <w:tcBorders>
              <w:top w:val="single" w:sz="2" w:space="0" w:color="auto"/>
              <w:left w:val="single" w:sz="2" w:space="0" w:color="auto"/>
              <w:bottom w:val="single" w:sz="2" w:space="0" w:color="auto"/>
              <w:right w:val="single" w:sz="2" w:space="0" w:color="auto"/>
            </w:tcBorders>
          </w:tcPr>
          <w:p w14:paraId="5A889B12" w14:textId="77777777" w:rsidR="00D80DF0" w:rsidRPr="001A1FB9" w:rsidRDefault="00FB7B21">
            <w:pPr>
              <w:spacing w:before="40" w:after="120"/>
              <w:jc w:val="center"/>
              <w:rPr>
                <w:lang w:val="es-ES" w:eastAsia="ja-JP"/>
              </w:rPr>
            </w:pPr>
            <w:r w:rsidRPr="001A1FB9">
              <w:rPr>
                <w:iCs/>
                <w:spacing w:val="-6"/>
              </w:rPr>
              <w:t>[</w:t>
            </w:r>
            <w:r w:rsidRPr="001A1FB9">
              <w:rPr>
                <w:i/>
              </w:rPr>
              <w:t xml:space="preserve">indicar </w:t>
            </w:r>
            <w:r w:rsidRPr="001A1FB9">
              <w:rPr>
                <w:i/>
                <w:spacing w:val="-2"/>
              </w:rPr>
              <w:t>el monto y el porcentaje</w:t>
            </w:r>
            <w:r w:rsidRPr="001A1FB9">
              <w:rPr>
                <w:iCs/>
                <w:spacing w:val="-6"/>
              </w:rPr>
              <w:t>]</w:t>
            </w:r>
          </w:p>
        </w:tc>
        <w:tc>
          <w:tcPr>
            <w:tcW w:w="4146" w:type="dxa"/>
            <w:tcBorders>
              <w:top w:val="single" w:sz="2" w:space="0" w:color="auto"/>
              <w:left w:val="single" w:sz="2" w:space="0" w:color="auto"/>
              <w:bottom w:val="single" w:sz="2" w:space="0" w:color="auto"/>
              <w:right w:val="single" w:sz="2" w:space="0" w:color="auto"/>
            </w:tcBorders>
          </w:tcPr>
          <w:p w14:paraId="45B1F228" w14:textId="77777777" w:rsidR="00D80DF0" w:rsidRPr="001A1FB9" w:rsidRDefault="00FB7B21" w:rsidP="007F6638">
            <w:pPr>
              <w:numPr>
                <w:ilvl w:val="0"/>
                <w:numId w:val="40"/>
              </w:numPr>
              <w:spacing w:after="60"/>
              <w:ind w:left="303" w:right="86" w:hanging="274"/>
              <w:rPr>
                <w:i/>
                <w:spacing w:val="-2"/>
              </w:rPr>
            </w:pPr>
            <w:r w:rsidRPr="001A1FB9">
              <w:rPr>
                <w:spacing w:val="-4"/>
              </w:rPr>
              <w:t>Identificación</w:t>
            </w:r>
            <w:r w:rsidRPr="001A1FB9">
              <w:rPr>
                <w:iCs/>
                <w:spacing w:val="-2"/>
              </w:rPr>
              <w:t xml:space="preserve"> del contrato: </w:t>
            </w:r>
            <w:r w:rsidRPr="001A1FB9">
              <w:rPr>
                <w:spacing w:val="-2"/>
              </w:rPr>
              <w:t>[</w:t>
            </w:r>
            <w:r w:rsidRPr="001A1FB9">
              <w:rPr>
                <w:i/>
              </w:rPr>
              <w:t xml:space="preserve">indicar </w:t>
            </w:r>
            <w:r w:rsidRPr="001A1FB9">
              <w:rPr>
                <w:i/>
                <w:spacing w:val="-2"/>
              </w:rPr>
              <w:t>el nombre completo del contrato, número y cualquier otra identificación</w:t>
            </w:r>
            <w:r w:rsidRPr="001A1FB9">
              <w:rPr>
                <w:spacing w:val="-2"/>
              </w:rPr>
              <w:t>]</w:t>
            </w:r>
          </w:p>
          <w:p w14:paraId="56A3C298" w14:textId="77777777" w:rsidR="00D80DF0" w:rsidRPr="001A1FB9" w:rsidRDefault="00FB7B21" w:rsidP="007F6638">
            <w:pPr>
              <w:numPr>
                <w:ilvl w:val="0"/>
                <w:numId w:val="40"/>
              </w:numPr>
              <w:spacing w:after="60"/>
              <w:ind w:left="303" w:right="86" w:hanging="274"/>
              <w:rPr>
                <w:i/>
                <w:spacing w:val="-2"/>
              </w:rPr>
            </w:pPr>
            <w:r w:rsidRPr="001A1FB9">
              <w:rPr>
                <w:spacing w:val="-4"/>
              </w:rPr>
              <w:t>Nombre</w:t>
            </w:r>
            <w:r w:rsidRPr="001A1FB9">
              <w:rPr>
                <w:iCs/>
                <w:spacing w:val="-2"/>
              </w:rPr>
              <w:t xml:space="preserve"> del contratante:</w:t>
            </w:r>
            <w:r w:rsidRPr="001A1FB9">
              <w:rPr>
                <w:i/>
                <w:iCs/>
                <w:spacing w:val="-2"/>
              </w:rPr>
              <w:t xml:space="preserve"> </w:t>
            </w:r>
            <w:r w:rsidRPr="001A1FB9">
              <w:rPr>
                <w:spacing w:val="-2"/>
              </w:rPr>
              <w:t>[</w:t>
            </w:r>
            <w:r w:rsidRPr="001A1FB9">
              <w:rPr>
                <w:i/>
              </w:rPr>
              <w:t xml:space="preserve">indicar </w:t>
            </w:r>
            <w:r w:rsidRPr="001A1FB9">
              <w:rPr>
                <w:i/>
                <w:spacing w:val="-2"/>
              </w:rPr>
              <w:t>el nombre completo</w:t>
            </w:r>
            <w:r w:rsidRPr="001A1FB9">
              <w:rPr>
                <w:spacing w:val="-2"/>
              </w:rPr>
              <w:t>]</w:t>
            </w:r>
          </w:p>
          <w:p w14:paraId="636D27CB" w14:textId="77777777" w:rsidR="00D80DF0" w:rsidRPr="001A1FB9" w:rsidRDefault="00FB7B21" w:rsidP="007F6638">
            <w:pPr>
              <w:numPr>
                <w:ilvl w:val="0"/>
                <w:numId w:val="40"/>
              </w:numPr>
              <w:spacing w:after="60"/>
              <w:ind w:left="303" w:right="86" w:hanging="274"/>
              <w:rPr>
                <w:i/>
                <w:spacing w:val="-2"/>
              </w:rPr>
            </w:pPr>
            <w:r w:rsidRPr="001A1FB9">
              <w:rPr>
                <w:spacing w:val="-4"/>
              </w:rPr>
              <w:t>Dirección</w:t>
            </w:r>
            <w:r w:rsidRPr="001A1FB9">
              <w:rPr>
                <w:iCs/>
                <w:spacing w:val="-2"/>
              </w:rPr>
              <w:t xml:space="preserve"> </w:t>
            </w:r>
            <w:r w:rsidRPr="001A1FB9">
              <w:rPr>
                <w:spacing w:val="-4"/>
              </w:rPr>
              <w:t>del</w:t>
            </w:r>
            <w:r w:rsidRPr="001A1FB9">
              <w:rPr>
                <w:iCs/>
                <w:spacing w:val="-2"/>
              </w:rPr>
              <w:t xml:space="preserve"> contratante:</w:t>
            </w:r>
            <w:r w:rsidRPr="001A1FB9">
              <w:rPr>
                <w:i/>
                <w:iCs/>
                <w:spacing w:val="-2"/>
              </w:rPr>
              <w:t xml:space="preserve"> </w:t>
            </w:r>
            <w:r w:rsidRPr="001A1FB9">
              <w:rPr>
                <w:spacing w:val="-2"/>
              </w:rPr>
              <w:t>[</w:t>
            </w:r>
            <w:r w:rsidRPr="001A1FB9">
              <w:rPr>
                <w:i/>
              </w:rPr>
              <w:t xml:space="preserve">indicar </w:t>
            </w:r>
            <w:r w:rsidRPr="001A1FB9">
              <w:rPr>
                <w:i/>
                <w:spacing w:val="-2"/>
              </w:rPr>
              <w:t>la dirección de correo</w:t>
            </w:r>
            <w:r w:rsidRPr="001A1FB9">
              <w:rPr>
                <w:spacing w:val="-2"/>
              </w:rPr>
              <w:t>]</w:t>
            </w:r>
          </w:p>
          <w:p w14:paraId="6D9C8A22" w14:textId="14A517A1" w:rsidR="00D80DF0" w:rsidRPr="001A1FB9" w:rsidRDefault="00FB7B21" w:rsidP="007F6638">
            <w:pPr>
              <w:numPr>
                <w:ilvl w:val="0"/>
                <w:numId w:val="40"/>
              </w:numPr>
              <w:spacing w:after="60"/>
              <w:ind w:left="303" w:right="86" w:hanging="274"/>
              <w:rPr>
                <w:i/>
                <w:iCs/>
                <w:spacing w:val="-6"/>
                <w:lang w:val="es-ES" w:eastAsia="ja-JP"/>
              </w:rPr>
            </w:pPr>
            <w:r w:rsidRPr="001A1FB9">
              <w:rPr>
                <w:spacing w:val="-2"/>
                <w:szCs w:val="24"/>
                <w:lang w:val="es-ES"/>
              </w:rPr>
              <w:t xml:space="preserve">Números de Teléfono/Fax: </w:t>
            </w:r>
            <w:r w:rsidRPr="001A1FB9">
              <w:rPr>
                <w:iCs/>
                <w:spacing w:val="2"/>
                <w:szCs w:val="24"/>
                <w:lang w:val="es-ES"/>
              </w:rPr>
              <w:t>[</w:t>
            </w:r>
            <w:r w:rsidRPr="001A1FB9">
              <w:rPr>
                <w:i/>
                <w:iCs/>
                <w:spacing w:val="2"/>
                <w:szCs w:val="24"/>
                <w:lang w:val="es-ES"/>
              </w:rPr>
              <w:t>indicar los números de teléfono/fax, incluyendo los códigos de país y de ciudad</w:t>
            </w:r>
            <w:r w:rsidRPr="001A1FB9">
              <w:rPr>
                <w:iCs/>
                <w:spacing w:val="2"/>
                <w:szCs w:val="24"/>
                <w:lang w:val="es-ES"/>
              </w:rPr>
              <w:t>]</w:t>
            </w:r>
          </w:p>
          <w:p w14:paraId="296C3011" w14:textId="77777777" w:rsidR="00D80DF0" w:rsidRPr="001A1FB9" w:rsidRDefault="00FB7B21" w:rsidP="007F6638">
            <w:pPr>
              <w:numPr>
                <w:ilvl w:val="0"/>
                <w:numId w:val="40"/>
              </w:numPr>
              <w:spacing w:after="60"/>
              <w:ind w:left="303" w:right="86" w:hanging="274"/>
              <w:rPr>
                <w:i/>
                <w:iCs/>
                <w:spacing w:val="-6"/>
                <w:lang w:val="es-ES" w:eastAsia="ja-JP"/>
              </w:rPr>
            </w:pPr>
            <w:r w:rsidRPr="001A1FB9">
              <w:rPr>
                <w:spacing w:val="-6"/>
                <w:szCs w:val="24"/>
                <w:lang w:val="es-ES"/>
              </w:rPr>
              <w:t>Dirección de E-mail:</w:t>
            </w:r>
            <w:r w:rsidRPr="001A1FB9">
              <w:rPr>
                <w:rFonts w:hint="eastAsia"/>
                <w:spacing w:val="-6"/>
                <w:szCs w:val="24"/>
                <w:lang w:val="es-ES" w:eastAsia="ja-JP"/>
              </w:rPr>
              <w:t xml:space="preserve"> </w:t>
            </w:r>
            <w:r w:rsidRPr="001A1FB9">
              <w:rPr>
                <w:iCs/>
                <w:spacing w:val="2"/>
                <w:szCs w:val="24"/>
                <w:lang w:val="es-ES"/>
              </w:rPr>
              <w:t>[</w:t>
            </w:r>
            <w:r w:rsidRPr="001A1FB9">
              <w:rPr>
                <w:i/>
                <w:iCs/>
                <w:spacing w:val="2"/>
                <w:szCs w:val="24"/>
                <w:lang w:val="es-ES"/>
              </w:rPr>
              <w:t>i</w:t>
            </w:r>
            <w:r w:rsidRPr="001A1FB9">
              <w:rPr>
                <w:rFonts w:hint="eastAsia"/>
                <w:i/>
                <w:iCs/>
                <w:spacing w:val="2"/>
                <w:szCs w:val="24"/>
                <w:lang w:val="es-ES" w:eastAsia="ja-JP"/>
              </w:rPr>
              <w:t>n</w:t>
            </w:r>
            <w:r w:rsidRPr="001A1FB9">
              <w:rPr>
                <w:i/>
                <w:iCs/>
                <w:spacing w:val="2"/>
                <w:szCs w:val="24"/>
                <w:lang w:val="es-ES" w:eastAsia="ja-JP"/>
              </w:rPr>
              <w:t>dicar la dirección de e-mail</w:t>
            </w:r>
            <w:r w:rsidRPr="001A1FB9">
              <w:rPr>
                <w:iCs/>
                <w:spacing w:val="2"/>
                <w:szCs w:val="24"/>
                <w:lang w:val="es-ES"/>
              </w:rPr>
              <w:t>]</w:t>
            </w:r>
          </w:p>
          <w:p w14:paraId="367CBD70" w14:textId="77777777" w:rsidR="00D80DF0" w:rsidRPr="001A1FB9" w:rsidRDefault="00FB7B21" w:rsidP="007F6638">
            <w:pPr>
              <w:numPr>
                <w:ilvl w:val="0"/>
                <w:numId w:val="39"/>
              </w:numPr>
              <w:spacing w:after="60"/>
              <w:ind w:left="303" w:right="86" w:hanging="274"/>
              <w:jc w:val="left"/>
              <w:rPr>
                <w:lang w:val="es-ES" w:eastAsia="ja-JP"/>
              </w:rPr>
            </w:pPr>
            <w:r w:rsidRPr="001A1FB9">
              <w:rPr>
                <w:iCs/>
                <w:spacing w:val="-2"/>
              </w:rPr>
              <w:t xml:space="preserve">Motivo(s) del incumplimiento: </w:t>
            </w:r>
            <w:r w:rsidRPr="001A1FB9">
              <w:rPr>
                <w:spacing w:val="-2"/>
              </w:rPr>
              <w:t>[</w:t>
            </w:r>
            <w:r w:rsidRPr="001A1FB9">
              <w:rPr>
                <w:i/>
              </w:rPr>
              <w:t xml:space="preserve">indicar </w:t>
            </w:r>
            <w:r w:rsidRPr="001A1FB9">
              <w:rPr>
                <w:i/>
                <w:spacing w:val="-2"/>
              </w:rPr>
              <w:t>el(los) motivo(s) principal(es)</w:t>
            </w:r>
            <w:r w:rsidRPr="001A1FB9">
              <w:rPr>
                <w:spacing w:val="-2"/>
              </w:rPr>
              <w:t>]</w:t>
            </w:r>
          </w:p>
        </w:tc>
        <w:tc>
          <w:tcPr>
            <w:tcW w:w="1763" w:type="dxa"/>
            <w:tcBorders>
              <w:top w:val="single" w:sz="2" w:space="0" w:color="auto"/>
              <w:left w:val="single" w:sz="2" w:space="0" w:color="auto"/>
              <w:bottom w:val="single" w:sz="2" w:space="0" w:color="auto"/>
              <w:right w:val="single" w:sz="2" w:space="0" w:color="auto"/>
            </w:tcBorders>
          </w:tcPr>
          <w:p w14:paraId="6A7C538B" w14:textId="77777777" w:rsidR="00D80DF0" w:rsidRPr="001A1FB9" w:rsidRDefault="00FB7B21">
            <w:pPr>
              <w:spacing w:before="40" w:after="120"/>
              <w:jc w:val="center"/>
              <w:rPr>
                <w:lang w:val="es-ES"/>
              </w:rPr>
            </w:pPr>
            <w:r w:rsidRPr="001A1FB9">
              <w:rPr>
                <w:iCs/>
                <w:spacing w:val="-6"/>
              </w:rPr>
              <w:t>[</w:t>
            </w:r>
            <w:r w:rsidRPr="001A1FB9">
              <w:rPr>
                <w:i/>
              </w:rPr>
              <w:t xml:space="preserve">indicar </w:t>
            </w:r>
            <w:r w:rsidRPr="001A1FB9">
              <w:rPr>
                <w:i/>
                <w:spacing w:val="-2"/>
              </w:rPr>
              <w:t>el valor actual, moneda, tasa de cambio y equivalente en USD</w:t>
            </w:r>
            <w:r w:rsidRPr="001A1FB9">
              <w:rPr>
                <w:iCs/>
                <w:spacing w:val="-6"/>
              </w:rPr>
              <w:t>]</w:t>
            </w:r>
          </w:p>
        </w:tc>
      </w:tr>
    </w:tbl>
    <w:p w14:paraId="4955C72C" w14:textId="77777777" w:rsidR="00D80DF0" w:rsidRPr="001A1FB9" w:rsidRDefault="00D80DF0">
      <w:pPr>
        <w:jc w:val="left"/>
        <w:rPr>
          <w:rFonts w:ascii="Arial" w:hAnsi="Arial"/>
          <w:i/>
          <w:iCs/>
          <w:szCs w:val="24"/>
          <w:lang w:val="es-ES"/>
        </w:rPr>
      </w:pPr>
    </w:p>
    <w:p w14:paraId="7AC6B2EE" w14:textId="77777777" w:rsidR="00D80DF0" w:rsidRPr="001A1FB9" w:rsidRDefault="00FB7B21">
      <w:pPr>
        <w:widowControl w:val="0"/>
        <w:autoSpaceDE w:val="0"/>
        <w:autoSpaceDN w:val="0"/>
        <w:spacing w:line="0" w:lineRule="atLeast"/>
        <w:jc w:val="left"/>
        <w:rPr>
          <w:b/>
          <w:szCs w:val="24"/>
          <w:lang w:val="en-GB"/>
        </w:rPr>
      </w:pPr>
      <w:r w:rsidRPr="001A1FB9">
        <w:rPr>
          <w:b/>
          <w:bCs/>
          <w:spacing w:val="8"/>
          <w:lang w:val="es-ES" w:eastAsia="ja-JP"/>
        </w:rPr>
        <w:br w:type="page"/>
      </w:r>
      <w:r w:rsidRPr="001A1FB9">
        <w:rPr>
          <w:b/>
          <w:szCs w:val="24"/>
          <w:lang w:val="en-GB"/>
        </w:rPr>
        <w:t xml:space="preserve">2. </w:t>
      </w:r>
      <w:r w:rsidRPr="001A1FB9">
        <w:rPr>
          <w:b/>
          <w:lang w:eastAsia="ja-JP"/>
        </w:rPr>
        <w:t>Litigios pendiente</w:t>
      </w:r>
      <w:r w:rsidRPr="001A1FB9">
        <w:rPr>
          <w:b/>
          <w:szCs w:val="24"/>
          <w:lang w:val="en-GB"/>
        </w:rPr>
        <w:t>s</w:t>
      </w:r>
    </w:p>
    <w:p w14:paraId="33CB4D65" w14:textId="77777777" w:rsidR="00D80DF0" w:rsidRPr="001A1FB9" w:rsidRDefault="00D80DF0">
      <w:pPr>
        <w:widowControl w:val="0"/>
        <w:autoSpaceDE w:val="0"/>
        <w:autoSpaceDN w:val="0"/>
        <w:spacing w:line="0" w:lineRule="atLeast"/>
        <w:jc w:val="left"/>
        <w:rPr>
          <w:b/>
          <w:szCs w:val="24"/>
          <w:lang w:val="en-GB"/>
        </w:rPr>
      </w:pPr>
    </w:p>
    <w:tbl>
      <w:tblPr>
        <w:tblW w:w="9389" w:type="dxa"/>
        <w:tblInd w:w="3" w:type="dxa"/>
        <w:tblLayout w:type="fixed"/>
        <w:tblCellMar>
          <w:left w:w="0" w:type="dxa"/>
          <w:right w:w="0" w:type="dxa"/>
        </w:tblCellMar>
        <w:tblLook w:val="0000" w:firstRow="0" w:lastRow="0" w:firstColumn="0" w:lastColumn="0" w:noHBand="0" w:noVBand="0"/>
      </w:tblPr>
      <w:tblGrid>
        <w:gridCol w:w="1319"/>
        <w:gridCol w:w="2040"/>
        <w:gridCol w:w="1313"/>
        <w:gridCol w:w="2977"/>
        <w:gridCol w:w="1740"/>
      </w:tblGrid>
      <w:tr w:rsidR="00D80DF0" w:rsidRPr="001A1FB9" w14:paraId="522928B2" w14:textId="77777777">
        <w:tc>
          <w:tcPr>
            <w:tcW w:w="9389" w:type="dxa"/>
            <w:gridSpan w:val="5"/>
            <w:tcBorders>
              <w:top w:val="single" w:sz="2" w:space="0" w:color="auto"/>
              <w:left w:val="single" w:sz="2" w:space="0" w:color="auto"/>
              <w:bottom w:val="double" w:sz="4" w:space="0" w:color="auto"/>
              <w:right w:val="single" w:sz="2" w:space="0" w:color="auto"/>
            </w:tcBorders>
            <w:shd w:val="clear" w:color="auto" w:fill="E0E0E0"/>
          </w:tcPr>
          <w:p w14:paraId="1964FC20" w14:textId="77777777" w:rsidR="00D80DF0" w:rsidRPr="001A1FB9" w:rsidRDefault="00FB7B21">
            <w:pPr>
              <w:spacing w:before="40" w:after="120"/>
              <w:jc w:val="center"/>
              <w:rPr>
                <w:b/>
                <w:spacing w:val="-4"/>
                <w:lang w:val="en-GB"/>
              </w:rPr>
            </w:pPr>
            <w:r w:rsidRPr="001A1FB9">
              <w:rPr>
                <w:b/>
                <w:spacing w:val="-8"/>
              </w:rPr>
              <w:t>Litigios pendientes</w:t>
            </w:r>
          </w:p>
        </w:tc>
      </w:tr>
      <w:tr w:rsidR="00D80DF0" w:rsidRPr="001A1FB9" w14:paraId="6CF79044" w14:textId="77777777">
        <w:tc>
          <w:tcPr>
            <w:tcW w:w="9389" w:type="dxa"/>
            <w:gridSpan w:val="5"/>
            <w:tcBorders>
              <w:top w:val="double" w:sz="4" w:space="0" w:color="auto"/>
              <w:left w:val="single" w:sz="2" w:space="0" w:color="auto"/>
              <w:right w:val="single" w:sz="2" w:space="0" w:color="auto"/>
            </w:tcBorders>
            <w:shd w:val="clear" w:color="auto" w:fill="auto"/>
          </w:tcPr>
          <w:p w14:paraId="100B2309" w14:textId="77777777" w:rsidR="00D80DF0" w:rsidRPr="001A1FB9" w:rsidRDefault="00FB7B21">
            <w:pPr>
              <w:spacing w:before="40" w:after="120"/>
              <w:ind w:left="142" w:right="85"/>
              <w:rPr>
                <w:spacing w:val="-6"/>
                <w:lang w:val="es-ES" w:eastAsia="ja-JP"/>
              </w:rPr>
            </w:pPr>
            <w:r w:rsidRPr="001A1FB9">
              <w:rPr>
                <w:spacing w:val="-4"/>
              </w:rPr>
              <w:t>De conformidad con los criterios de Precalificación o el subfactor 2.2.2 de los Criterios de Evaluación y Calificación de la Sección III, según corresponda</w:t>
            </w:r>
            <w:r w:rsidRPr="001A1FB9">
              <w:rPr>
                <w:rFonts w:hint="eastAsia"/>
                <w:spacing w:val="-6"/>
                <w:lang w:val="es-ES" w:eastAsia="ja-JP"/>
              </w:rPr>
              <w:t>:</w:t>
            </w:r>
          </w:p>
          <w:p w14:paraId="164BD91A" w14:textId="77777777" w:rsidR="00D80DF0" w:rsidRPr="001A1FB9" w:rsidRDefault="00FB7B21">
            <w:pPr>
              <w:spacing w:before="40" w:after="120"/>
              <w:ind w:left="142" w:right="85" w:hanging="40"/>
              <w:rPr>
                <w:spacing w:val="-6"/>
                <w:lang w:val="es-ES" w:eastAsia="ja-JP"/>
              </w:rPr>
            </w:pPr>
            <w:r w:rsidRPr="001A1FB9">
              <w:rPr>
                <w:spacing w:val="-6"/>
                <w:lang w:val="es-ES" w:eastAsia="ja-JP"/>
              </w:rPr>
              <w:t>[</w:t>
            </w:r>
            <w:r w:rsidRPr="001A1FB9">
              <w:rPr>
                <w:i/>
                <w:spacing w:val="-6"/>
                <w:lang w:val="es-ES" w:eastAsia="ja-JP"/>
              </w:rPr>
              <w:t>El Licitante elegirá la opción correspondiente, marcando el recuadro apropiado.</w:t>
            </w:r>
            <w:r w:rsidRPr="001A1FB9">
              <w:rPr>
                <w:spacing w:val="-6"/>
                <w:lang w:val="es-ES" w:eastAsia="ja-JP"/>
              </w:rPr>
              <w:t>]</w:t>
            </w:r>
          </w:p>
          <w:p w14:paraId="76D48333" w14:textId="77777777" w:rsidR="00D80DF0" w:rsidRPr="001A1FB9" w:rsidRDefault="00FB7B21">
            <w:pPr>
              <w:spacing w:before="40" w:after="120"/>
              <w:ind w:left="539" w:right="85" w:hanging="437"/>
              <w:rPr>
                <w:spacing w:val="-6"/>
                <w:lang w:val="es-ES"/>
              </w:rPr>
            </w:pPr>
            <w:r w:rsidRPr="001A1FB9">
              <w:rPr>
                <w:rFonts w:ascii="ＭＳ 明朝" w:hAnsi="ＭＳ 明朝" w:cs="ＭＳ 明朝"/>
                <w:spacing w:val="-2"/>
                <w:szCs w:val="24"/>
                <w:lang w:val="en-GB"/>
              </w:rPr>
              <w:sym w:font="Wingdings" w:char="F0A8"/>
            </w:r>
            <w:r w:rsidRPr="001A1FB9">
              <w:rPr>
                <w:spacing w:val="-4"/>
                <w:lang w:val="es-ES"/>
              </w:rPr>
              <w:t xml:space="preserve"> </w:t>
            </w:r>
            <w:r w:rsidRPr="001A1FB9">
              <w:rPr>
                <w:spacing w:val="-4"/>
                <w:lang w:val="es-ES"/>
              </w:rPr>
              <w:tab/>
              <w:t>No existe ningún litigio pendiente que involucre al Licitante</w:t>
            </w:r>
            <w:r w:rsidRPr="001A1FB9">
              <w:rPr>
                <w:spacing w:val="-6"/>
                <w:lang w:val="es-ES"/>
              </w:rPr>
              <w:t>.</w:t>
            </w:r>
          </w:p>
          <w:p w14:paraId="51BA23AD" w14:textId="77777777" w:rsidR="00D80DF0" w:rsidRPr="001A1FB9" w:rsidRDefault="00FB7B21">
            <w:pPr>
              <w:spacing w:before="40" w:after="120"/>
              <w:ind w:left="539" w:right="85" w:hanging="437"/>
              <w:rPr>
                <w:rFonts w:ascii="ＭＳ 明朝" w:hAnsi="ＭＳ 明朝" w:cs="ＭＳ 明朝"/>
                <w:spacing w:val="-2"/>
                <w:szCs w:val="24"/>
                <w:lang w:val="es-ES"/>
              </w:rPr>
            </w:pPr>
            <w:r w:rsidRPr="001A1FB9">
              <w:rPr>
                <w:rFonts w:ascii="ＭＳ 明朝" w:hAnsi="ＭＳ 明朝" w:cs="ＭＳ 明朝"/>
                <w:spacing w:val="-2"/>
                <w:szCs w:val="24"/>
              </w:rPr>
              <w:sym w:font="Wingdings" w:char="F0A8"/>
            </w:r>
            <w:r w:rsidRPr="001A1FB9">
              <w:rPr>
                <w:spacing w:val="-4"/>
              </w:rPr>
              <w:t xml:space="preserve"> </w:t>
            </w:r>
            <w:r w:rsidRPr="001A1FB9">
              <w:rPr>
                <w:spacing w:val="-4"/>
              </w:rPr>
              <w:tab/>
              <w:t>Existe(n) litigio(s) pendiente(s) que involucra(n) al Licitante según se indica(n) a continuación</w:t>
            </w:r>
            <w:r w:rsidRPr="001A1FB9">
              <w:rPr>
                <w:rFonts w:hint="eastAsia"/>
                <w:spacing w:val="-8"/>
                <w:lang w:val="es-ES" w:eastAsia="ja-JP"/>
              </w:rPr>
              <w:t>:</w:t>
            </w:r>
          </w:p>
        </w:tc>
      </w:tr>
      <w:tr w:rsidR="00D80DF0" w:rsidRPr="001A1FB9" w14:paraId="3F3573AE" w14:textId="77777777">
        <w:tc>
          <w:tcPr>
            <w:tcW w:w="1319" w:type="dxa"/>
            <w:tcBorders>
              <w:top w:val="single" w:sz="4" w:space="0" w:color="auto"/>
              <w:left w:val="single" w:sz="2" w:space="0" w:color="auto"/>
              <w:bottom w:val="single" w:sz="4" w:space="0" w:color="auto"/>
              <w:right w:val="single" w:sz="4" w:space="0" w:color="auto"/>
            </w:tcBorders>
          </w:tcPr>
          <w:p w14:paraId="70667A89" w14:textId="77777777" w:rsidR="00D80DF0" w:rsidRPr="001A1FB9" w:rsidRDefault="00FB7B21">
            <w:pPr>
              <w:jc w:val="center"/>
              <w:rPr>
                <w:b/>
                <w:spacing w:val="8"/>
                <w:lang w:val="en-GB"/>
              </w:rPr>
            </w:pPr>
            <w:r w:rsidRPr="001A1FB9">
              <w:rPr>
                <w:b/>
              </w:rPr>
              <w:t>Año de litigio</w:t>
            </w:r>
          </w:p>
        </w:tc>
        <w:tc>
          <w:tcPr>
            <w:tcW w:w="2040" w:type="dxa"/>
            <w:tcBorders>
              <w:top w:val="single" w:sz="4" w:space="0" w:color="auto"/>
              <w:left w:val="single" w:sz="4" w:space="0" w:color="auto"/>
              <w:bottom w:val="single" w:sz="4" w:space="0" w:color="auto"/>
              <w:right w:val="single" w:sz="2" w:space="0" w:color="auto"/>
            </w:tcBorders>
          </w:tcPr>
          <w:p w14:paraId="2677C119" w14:textId="77777777" w:rsidR="00D80DF0" w:rsidRPr="001A1FB9" w:rsidRDefault="00FB7B21">
            <w:pPr>
              <w:jc w:val="center"/>
              <w:rPr>
                <w:b/>
                <w:lang w:val="en-GB"/>
              </w:rPr>
            </w:pPr>
            <w:r w:rsidRPr="001A1FB9">
              <w:rPr>
                <w:b/>
              </w:rPr>
              <w:t>Monto en litigio (</w:t>
            </w:r>
            <w:r w:rsidRPr="001A1FB9">
              <w:rPr>
                <w:b/>
                <w:bCs/>
                <w:spacing w:val="-4"/>
              </w:rPr>
              <w:t>moneda</w:t>
            </w:r>
            <w:r w:rsidRPr="001A1FB9">
              <w:rPr>
                <w:b/>
              </w:rPr>
              <w:t>)</w:t>
            </w:r>
          </w:p>
        </w:tc>
        <w:tc>
          <w:tcPr>
            <w:tcW w:w="1313" w:type="dxa"/>
            <w:tcBorders>
              <w:top w:val="single" w:sz="4" w:space="0" w:color="auto"/>
              <w:left w:val="single" w:sz="4" w:space="0" w:color="auto"/>
              <w:bottom w:val="single" w:sz="4" w:space="0" w:color="auto"/>
              <w:right w:val="single" w:sz="2" w:space="0" w:color="auto"/>
            </w:tcBorders>
          </w:tcPr>
          <w:p w14:paraId="5B37A223" w14:textId="77777777" w:rsidR="00D80DF0" w:rsidRPr="001A1FB9" w:rsidRDefault="00FB7B21">
            <w:pPr>
              <w:jc w:val="center"/>
              <w:rPr>
                <w:b/>
                <w:lang w:val="es-ES" w:eastAsia="ja-JP"/>
              </w:rPr>
            </w:pPr>
            <w:r w:rsidRPr="001A1FB9">
              <w:rPr>
                <w:b/>
                <w:lang w:eastAsia="ja-JP"/>
              </w:rPr>
              <w:t>Resultado como porcentaje del patrimonio neto</w:t>
            </w:r>
          </w:p>
        </w:tc>
        <w:tc>
          <w:tcPr>
            <w:tcW w:w="2977" w:type="dxa"/>
            <w:tcBorders>
              <w:top w:val="single" w:sz="4" w:space="0" w:color="auto"/>
              <w:left w:val="single" w:sz="4" w:space="0" w:color="auto"/>
              <w:bottom w:val="single" w:sz="4" w:space="0" w:color="auto"/>
              <w:right w:val="single" w:sz="2" w:space="0" w:color="auto"/>
            </w:tcBorders>
          </w:tcPr>
          <w:p w14:paraId="0054128D" w14:textId="77777777" w:rsidR="00D80DF0" w:rsidRPr="001A1FB9" w:rsidRDefault="00FB7B21">
            <w:pPr>
              <w:jc w:val="center"/>
              <w:rPr>
                <w:b/>
                <w:spacing w:val="8"/>
                <w:lang w:val="en-GB"/>
              </w:rPr>
            </w:pPr>
            <w:r w:rsidRPr="001A1FB9">
              <w:rPr>
                <w:b/>
              </w:rPr>
              <w:t>Identificación del contrato</w:t>
            </w:r>
          </w:p>
        </w:tc>
        <w:tc>
          <w:tcPr>
            <w:tcW w:w="1740" w:type="dxa"/>
            <w:tcBorders>
              <w:top w:val="single" w:sz="4" w:space="0" w:color="auto"/>
              <w:left w:val="single" w:sz="4" w:space="0" w:color="auto"/>
              <w:bottom w:val="single" w:sz="4" w:space="0" w:color="auto"/>
              <w:right w:val="single" w:sz="2" w:space="0" w:color="auto"/>
            </w:tcBorders>
          </w:tcPr>
          <w:p w14:paraId="34586C09" w14:textId="77777777" w:rsidR="00D80DF0" w:rsidRPr="001A1FB9" w:rsidRDefault="00FB7B21">
            <w:pPr>
              <w:jc w:val="center"/>
              <w:rPr>
                <w:b/>
                <w:lang w:val="en-GB"/>
              </w:rPr>
            </w:pPr>
            <w:r w:rsidRPr="001A1FB9">
              <w:rPr>
                <w:b/>
              </w:rPr>
              <w:t>Monto total del contrato</w:t>
            </w:r>
          </w:p>
        </w:tc>
      </w:tr>
      <w:tr w:rsidR="00D80DF0" w:rsidRPr="001A1FB9" w14:paraId="3C732E05" w14:textId="77777777">
        <w:tc>
          <w:tcPr>
            <w:tcW w:w="1319" w:type="dxa"/>
            <w:tcBorders>
              <w:top w:val="single" w:sz="4" w:space="0" w:color="auto"/>
              <w:left w:val="single" w:sz="2" w:space="0" w:color="auto"/>
              <w:bottom w:val="single" w:sz="4" w:space="0" w:color="auto"/>
              <w:right w:val="single" w:sz="4" w:space="0" w:color="auto"/>
            </w:tcBorders>
          </w:tcPr>
          <w:p w14:paraId="00A3BD58" w14:textId="77777777" w:rsidR="00D80DF0" w:rsidRPr="001A1FB9" w:rsidRDefault="00FB7B21">
            <w:pPr>
              <w:ind w:left="28" w:right="85"/>
              <w:jc w:val="center"/>
              <w:rPr>
                <w:i/>
                <w:lang w:val="en-GB"/>
              </w:rPr>
            </w:pPr>
            <w:r w:rsidRPr="001A1FB9">
              <w:rPr>
                <w:spacing w:val="-2"/>
                <w:szCs w:val="24"/>
              </w:rPr>
              <w:t>[</w:t>
            </w:r>
            <w:r w:rsidRPr="001A1FB9">
              <w:rPr>
                <w:i/>
                <w:szCs w:val="24"/>
              </w:rPr>
              <w:t xml:space="preserve">indicar </w:t>
            </w:r>
            <w:r w:rsidRPr="001A1FB9">
              <w:rPr>
                <w:i/>
                <w:spacing w:val="-2"/>
                <w:szCs w:val="24"/>
              </w:rPr>
              <w:t>el año</w:t>
            </w:r>
            <w:r w:rsidRPr="001A1FB9">
              <w:rPr>
                <w:spacing w:val="-2"/>
                <w:szCs w:val="24"/>
              </w:rPr>
              <w:t>]</w:t>
            </w:r>
          </w:p>
        </w:tc>
        <w:tc>
          <w:tcPr>
            <w:tcW w:w="2040" w:type="dxa"/>
            <w:tcBorders>
              <w:top w:val="single" w:sz="4" w:space="0" w:color="auto"/>
              <w:left w:val="single" w:sz="4" w:space="0" w:color="auto"/>
              <w:bottom w:val="single" w:sz="4" w:space="0" w:color="auto"/>
              <w:right w:val="single" w:sz="2" w:space="0" w:color="auto"/>
            </w:tcBorders>
          </w:tcPr>
          <w:p w14:paraId="24A3985C" w14:textId="77777777" w:rsidR="00D80DF0" w:rsidRPr="001A1FB9" w:rsidRDefault="00FB7B21">
            <w:pPr>
              <w:ind w:left="28" w:right="85"/>
              <w:jc w:val="center"/>
              <w:rPr>
                <w:i/>
                <w:lang w:val="en-GB"/>
              </w:rPr>
            </w:pPr>
            <w:r w:rsidRPr="001A1FB9">
              <w:rPr>
                <w:iCs/>
                <w:spacing w:val="-6"/>
                <w:szCs w:val="24"/>
              </w:rPr>
              <w:t>[</w:t>
            </w:r>
            <w:r w:rsidRPr="001A1FB9">
              <w:rPr>
                <w:i/>
                <w:szCs w:val="24"/>
              </w:rPr>
              <w:t xml:space="preserve">indicar </w:t>
            </w:r>
            <w:r w:rsidRPr="001A1FB9">
              <w:rPr>
                <w:i/>
                <w:spacing w:val="-2"/>
                <w:szCs w:val="24"/>
              </w:rPr>
              <w:t>el monto</w:t>
            </w:r>
            <w:r w:rsidRPr="001A1FB9">
              <w:rPr>
                <w:iCs/>
                <w:spacing w:val="-6"/>
                <w:szCs w:val="24"/>
              </w:rPr>
              <w:t>]</w:t>
            </w:r>
          </w:p>
        </w:tc>
        <w:tc>
          <w:tcPr>
            <w:tcW w:w="1313" w:type="dxa"/>
            <w:tcBorders>
              <w:top w:val="single" w:sz="4" w:space="0" w:color="auto"/>
              <w:left w:val="single" w:sz="4" w:space="0" w:color="auto"/>
              <w:bottom w:val="single" w:sz="4" w:space="0" w:color="auto"/>
              <w:right w:val="single" w:sz="2" w:space="0" w:color="auto"/>
            </w:tcBorders>
          </w:tcPr>
          <w:p w14:paraId="3318CE86" w14:textId="77777777" w:rsidR="00D80DF0" w:rsidRPr="001A1FB9" w:rsidRDefault="00FB7B21">
            <w:pPr>
              <w:ind w:left="28" w:right="85"/>
              <w:jc w:val="center"/>
              <w:rPr>
                <w:i/>
                <w:lang w:val="en-GB"/>
              </w:rPr>
            </w:pPr>
            <w:r w:rsidRPr="001A1FB9">
              <w:rPr>
                <w:iCs/>
                <w:spacing w:val="-6"/>
                <w:szCs w:val="24"/>
              </w:rPr>
              <w:t>[</w:t>
            </w:r>
            <w:r w:rsidRPr="001A1FB9">
              <w:rPr>
                <w:i/>
                <w:szCs w:val="24"/>
              </w:rPr>
              <w:t xml:space="preserve">indicar </w:t>
            </w:r>
            <w:r w:rsidRPr="001A1FB9">
              <w:rPr>
                <w:i/>
                <w:spacing w:val="-2"/>
                <w:szCs w:val="24"/>
              </w:rPr>
              <w:t>el porcentaje</w:t>
            </w:r>
            <w:r w:rsidRPr="001A1FB9">
              <w:rPr>
                <w:iCs/>
                <w:spacing w:val="-6"/>
                <w:szCs w:val="24"/>
              </w:rPr>
              <w:t>]</w:t>
            </w:r>
          </w:p>
        </w:tc>
        <w:tc>
          <w:tcPr>
            <w:tcW w:w="2977" w:type="dxa"/>
            <w:tcBorders>
              <w:top w:val="single" w:sz="4" w:space="0" w:color="auto"/>
              <w:left w:val="single" w:sz="4" w:space="0" w:color="auto"/>
              <w:bottom w:val="single" w:sz="4" w:space="0" w:color="auto"/>
              <w:right w:val="single" w:sz="2" w:space="0" w:color="auto"/>
            </w:tcBorders>
          </w:tcPr>
          <w:p w14:paraId="59B7CC7F" w14:textId="77777777" w:rsidR="00D80DF0" w:rsidRPr="001A1FB9" w:rsidRDefault="00FB7B21" w:rsidP="007F6638">
            <w:pPr>
              <w:numPr>
                <w:ilvl w:val="0"/>
                <w:numId w:val="40"/>
              </w:numPr>
              <w:spacing w:after="60"/>
              <w:ind w:left="303" w:right="86" w:hanging="274"/>
              <w:jc w:val="left"/>
              <w:rPr>
                <w:i/>
                <w:spacing w:val="-2"/>
              </w:rPr>
            </w:pPr>
            <w:r w:rsidRPr="001A1FB9">
              <w:rPr>
                <w:spacing w:val="-4"/>
              </w:rPr>
              <w:t>Identificación</w:t>
            </w:r>
            <w:r w:rsidRPr="001A1FB9">
              <w:rPr>
                <w:iCs/>
                <w:spacing w:val="-2"/>
              </w:rPr>
              <w:t xml:space="preserve"> del contrato: </w:t>
            </w:r>
            <w:r w:rsidRPr="001A1FB9">
              <w:rPr>
                <w:spacing w:val="-2"/>
              </w:rPr>
              <w:t>[</w:t>
            </w:r>
            <w:r w:rsidRPr="001A1FB9">
              <w:rPr>
                <w:i/>
              </w:rPr>
              <w:t xml:space="preserve">indicar </w:t>
            </w:r>
            <w:r w:rsidRPr="001A1FB9">
              <w:rPr>
                <w:i/>
                <w:spacing w:val="-2"/>
              </w:rPr>
              <w:t>el nombre completo del contrato, número y cualquier otra identificación</w:t>
            </w:r>
            <w:r w:rsidRPr="001A1FB9">
              <w:rPr>
                <w:spacing w:val="-2"/>
              </w:rPr>
              <w:t>]</w:t>
            </w:r>
          </w:p>
          <w:p w14:paraId="7B2D1636" w14:textId="77777777" w:rsidR="00D80DF0" w:rsidRPr="001A1FB9" w:rsidRDefault="00FB7B21" w:rsidP="007F6638">
            <w:pPr>
              <w:numPr>
                <w:ilvl w:val="0"/>
                <w:numId w:val="40"/>
              </w:numPr>
              <w:spacing w:after="60"/>
              <w:ind w:left="303" w:right="86" w:hanging="274"/>
              <w:jc w:val="left"/>
              <w:rPr>
                <w:i/>
                <w:spacing w:val="-2"/>
              </w:rPr>
            </w:pPr>
            <w:r w:rsidRPr="001A1FB9">
              <w:rPr>
                <w:spacing w:val="-4"/>
              </w:rPr>
              <w:t>Nombre</w:t>
            </w:r>
            <w:r w:rsidRPr="001A1FB9">
              <w:rPr>
                <w:iCs/>
                <w:spacing w:val="-2"/>
              </w:rPr>
              <w:t xml:space="preserve"> del contratante:</w:t>
            </w:r>
            <w:r w:rsidRPr="001A1FB9">
              <w:rPr>
                <w:i/>
                <w:iCs/>
                <w:spacing w:val="-2"/>
              </w:rPr>
              <w:t xml:space="preserve"> </w:t>
            </w:r>
            <w:r w:rsidRPr="001A1FB9">
              <w:rPr>
                <w:spacing w:val="-2"/>
              </w:rPr>
              <w:t>[</w:t>
            </w:r>
            <w:r w:rsidRPr="001A1FB9">
              <w:rPr>
                <w:i/>
              </w:rPr>
              <w:t xml:space="preserve">indicar </w:t>
            </w:r>
            <w:r w:rsidRPr="001A1FB9">
              <w:rPr>
                <w:i/>
                <w:spacing w:val="-2"/>
              </w:rPr>
              <w:t>el nombre completo</w:t>
            </w:r>
            <w:r w:rsidRPr="001A1FB9">
              <w:rPr>
                <w:spacing w:val="-2"/>
              </w:rPr>
              <w:t>]</w:t>
            </w:r>
          </w:p>
          <w:p w14:paraId="0BBA17B2" w14:textId="77777777" w:rsidR="00D80DF0" w:rsidRPr="001A1FB9" w:rsidRDefault="00FB7B21" w:rsidP="007F6638">
            <w:pPr>
              <w:numPr>
                <w:ilvl w:val="0"/>
                <w:numId w:val="40"/>
              </w:numPr>
              <w:spacing w:after="60"/>
              <w:ind w:left="303" w:right="86" w:hanging="274"/>
              <w:jc w:val="left"/>
              <w:rPr>
                <w:i/>
                <w:spacing w:val="-2"/>
              </w:rPr>
            </w:pPr>
            <w:r w:rsidRPr="001A1FB9">
              <w:rPr>
                <w:spacing w:val="-4"/>
              </w:rPr>
              <w:t>Dirección</w:t>
            </w:r>
            <w:r w:rsidRPr="001A1FB9">
              <w:rPr>
                <w:iCs/>
                <w:spacing w:val="-2"/>
              </w:rPr>
              <w:t xml:space="preserve"> </w:t>
            </w:r>
            <w:r w:rsidRPr="001A1FB9">
              <w:rPr>
                <w:spacing w:val="-4"/>
              </w:rPr>
              <w:t>del</w:t>
            </w:r>
            <w:r w:rsidRPr="001A1FB9">
              <w:rPr>
                <w:iCs/>
                <w:spacing w:val="-2"/>
              </w:rPr>
              <w:t xml:space="preserve"> contratante:</w:t>
            </w:r>
            <w:r w:rsidRPr="001A1FB9">
              <w:rPr>
                <w:i/>
                <w:iCs/>
                <w:spacing w:val="-2"/>
              </w:rPr>
              <w:t xml:space="preserve"> </w:t>
            </w:r>
            <w:r w:rsidRPr="001A1FB9">
              <w:rPr>
                <w:spacing w:val="-2"/>
              </w:rPr>
              <w:t>[</w:t>
            </w:r>
            <w:r w:rsidRPr="001A1FB9">
              <w:rPr>
                <w:i/>
              </w:rPr>
              <w:t xml:space="preserve">indicar </w:t>
            </w:r>
            <w:r w:rsidRPr="001A1FB9">
              <w:rPr>
                <w:i/>
                <w:spacing w:val="-2"/>
              </w:rPr>
              <w:t>la dirección de correo</w:t>
            </w:r>
            <w:r w:rsidRPr="001A1FB9">
              <w:rPr>
                <w:spacing w:val="-2"/>
              </w:rPr>
              <w:t>]</w:t>
            </w:r>
          </w:p>
          <w:p w14:paraId="7D2BC7B9" w14:textId="77777777" w:rsidR="00D80DF0" w:rsidRPr="001A1FB9" w:rsidRDefault="00FB7B21" w:rsidP="007F6638">
            <w:pPr>
              <w:numPr>
                <w:ilvl w:val="0"/>
                <w:numId w:val="40"/>
              </w:numPr>
              <w:spacing w:after="60"/>
              <w:ind w:left="303" w:right="86" w:hanging="274"/>
              <w:jc w:val="left"/>
              <w:rPr>
                <w:i/>
                <w:iCs/>
                <w:spacing w:val="2"/>
                <w:szCs w:val="24"/>
                <w:lang w:val="es-ES"/>
              </w:rPr>
            </w:pPr>
            <w:r w:rsidRPr="001A1FB9">
              <w:rPr>
                <w:spacing w:val="-2"/>
                <w:szCs w:val="24"/>
                <w:lang w:val="es-ES"/>
              </w:rPr>
              <w:t xml:space="preserve">Números de Teléfono/Fax: </w:t>
            </w:r>
            <w:r w:rsidRPr="001A1FB9">
              <w:rPr>
                <w:iCs/>
                <w:spacing w:val="2"/>
                <w:szCs w:val="24"/>
                <w:lang w:val="es-ES"/>
              </w:rPr>
              <w:t>[</w:t>
            </w:r>
            <w:r w:rsidRPr="001A1FB9">
              <w:rPr>
                <w:i/>
                <w:iCs/>
                <w:spacing w:val="2"/>
                <w:szCs w:val="24"/>
                <w:lang w:val="es-ES"/>
              </w:rPr>
              <w:t>indicar los números de teléfono/fax, incluyendo los códigos de país y ciudad</w:t>
            </w:r>
            <w:r w:rsidRPr="001A1FB9">
              <w:rPr>
                <w:iCs/>
                <w:spacing w:val="2"/>
                <w:szCs w:val="24"/>
                <w:lang w:val="es-ES"/>
              </w:rPr>
              <w:t>]</w:t>
            </w:r>
          </w:p>
          <w:p w14:paraId="139A1007" w14:textId="77777777" w:rsidR="00D80DF0" w:rsidRPr="001A1FB9" w:rsidRDefault="00FB7B21" w:rsidP="007F6638">
            <w:pPr>
              <w:numPr>
                <w:ilvl w:val="0"/>
                <w:numId w:val="40"/>
              </w:numPr>
              <w:spacing w:after="60"/>
              <w:ind w:left="303" w:right="86" w:hanging="274"/>
              <w:jc w:val="left"/>
              <w:rPr>
                <w:lang w:val="es-ES"/>
              </w:rPr>
            </w:pPr>
            <w:r w:rsidRPr="001A1FB9">
              <w:rPr>
                <w:spacing w:val="-6"/>
                <w:szCs w:val="24"/>
                <w:lang w:val="es-ES"/>
              </w:rPr>
              <w:t>Dirección de E-mail:</w:t>
            </w:r>
            <w:r w:rsidRPr="001A1FB9">
              <w:rPr>
                <w:rFonts w:hint="eastAsia"/>
                <w:spacing w:val="-6"/>
                <w:szCs w:val="24"/>
                <w:lang w:val="es-ES" w:eastAsia="ja-JP"/>
              </w:rPr>
              <w:t xml:space="preserve"> </w:t>
            </w:r>
            <w:r w:rsidRPr="001A1FB9">
              <w:rPr>
                <w:iCs/>
                <w:spacing w:val="2"/>
                <w:szCs w:val="24"/>
                <w:lang w:val="es-ES"/>
              </w:rPr>
              <w:t>[</w:t>
            </w:r>
            <w:r w:rsidRPr="001A1FB9">
              <w:rPr>
                <w:i/>
                <w:iCs/>
                <w:spacing w:val="2"/>
                <w:szCs w:val="24"/>
                <w:lang w:val="es-ES"/>
              </w:rPr>
              <w:t>i</w:t>
            </w:r>
            <w:r w:rsidRPr="001A1FB9">
              <w:rPr>
                <w:rFonts w:hint="eastAsia"/>
                <w:i/>
                <w:iCs/>
                <w:spacing w:val="2"/>
                <w:szCs w:val="24"/>
                <w:lang w:val="es-ES" w:eastAsia="ja-JP"/>
              </w:rPr>
              <w:t>n</w:t>
            </w:r>
            <w:r w:rsidRPr="001A1FB9">
              <w:rPr>
                <w:i/>
                <w:iCs/>
                <w:spacing w:val="2"/>
                <w:szCs w:val="24"/>
                <w:lang w:val="es-ES" w:eastAsia="ja-JP"/>
              </w:rPr>
              <w:t xml:space="preserve">dicar la dirección de </w:t>
            </w:r>
            <w:r w:rsidRPr="001A1FB9">
              <w:rPr>
                <w:i/>
                <w:iCs/>
                <w:spacing w:val="2"/>
                <w:szCs w:val="24"/>
                <w:lang w:val="es-ES"/>
              </w:rPr>
              <w:t>e-mail</w:t>
            </w:r>
            <w:r w:rsidRPr="001A1FB9">
              <w:rPr>
                <w:iCs/>
                <w:spacing w:val="2"/>
                <w:szCs w:val="24"/>
                <w:lang w:val="es-ES"/>
              </w:rPr>
              <w:t>]</w:t>
            </w:r>
          </w:p>
          <w:p w14:paraId="18658DEC" w14:textId="77777777" w:rsidR="00D80DF0" w:rsidRPr="001A1FB9" w:rsidRDefault="00FB7B21" w:rsidP="007F6638">
            <w:pPr>
              <w:numPr>
                <w:ilvl w:val="0"/>
                <w:numId w:val="40"/>
              </w:numPr>
              <w:spacing w:after="60"/>
              <w:ind w:left="303" w:right="86" w:hanging="274"/>
              <w:jc w:val="left"/>
              <w:rPr>
                <w:i/>
                <w:szCs w:val="24"/>
                <w:lang w:val="es-ES"/>
              </w:rPr>
            </w:pPr>
            <w:r w:rsidRPr="001A1FB9">
              <w:rPr>
                <w:szCs w:val="24"/>
                <w:lang w:val="es-ES"/>
              </w:rPr>
              <w:t>Demandante del litigio: [</w:t>
            </w:r>
            <w:r w:rsidRPr="001A1FB9">
              <w:rPr>
                <w:i/>
                <w:szCs w:val="24"/>
                <w:lang w:val="es-ES"/>
              </w:rPr>
              <w:t>indicar “Contratante” o “Contratista”</w:t>
            </w:r>
            <w:r w:rsidRPr="001A1FB9">
              <w:rPr>
                <w:szCs w:val="24"/>
                <w:lang w:val="es-ES"/>
              </w:rPr>
              <w:t>]</w:t>
            </w:r>
          </w:p>
          <w:p w14:paraId="0B02651D" w14:textId="77777777" w:rsidR="00D80DF0" w:rsidRPr="001A1FB9" w:rsidRDefault="00FB7B21" w:rsidP="007F6638">
            <w:pPr>
              <w:numPr>
                <w:ilvl w:val="0"/>
                <w:numId w:val="40"/>
              </w:numPr>
              <w:spacing w:after="60"/>
              <w:ind w:left="303" w:right="86" w:hanging="274"/>
              <w:jc w:val="left"/>
              <w:rPr>
                <w:i/>
                <w:lang w:val="es-ES"/>
              </w:rPr>
            </w:pPr>
            <w:r w:rsidRPr="001A1FB9">
              <w:rPr>
                <w:szCs w:val="24"/>
                <w:lang w:val="es-ES"/>
              </w:rPr>
              <w:t>Objeto</w:t>
            </w:r>
            <w:r w:rsidRPr="001A1FB9">
              <w:rPr>
                <w:iCs/>
                <w:spacing w:val="-2"/>
              </w:rPr>
              <w:t xml:space="preserve"> del litigio: </w:t>
            </w:r>
            <w:r w:rsidRPr="001A1FB9">
              <w:rPr>
                <w:spacing w:val="-2"/>
              </w:rPr>
              <w:t>[</w:t>
            </w:r>
            <w:r w:rsidRPr="001A1FB9">
              <w:rPr>
                <w:i/>
              </w:rPr>
              <w:t xml:space="preserve">indicar </w:t>
            </w:r>
            <w:r w:rsidRPr="001A1FB9">
              <w:rPr>
                <w:i/>
                <w:spacing w:val="-2"/>
              </w:rPr>
              <w:t>las cuestiones principales en disputa</w:t>
            </w:r>
            <w:r w:rsidRPr="001A1FB9">
              <w:rPr>
                <w:spacing w:val="-2"/>
              </w:rPr>
              <w:t>]</w:t>
            </w:r>
          </w:p>
        </w:tc>
        <w:tc>
          <w:tcPr>
            <w:tcW w:w="1740" w:type="dxa"/>
            <w:tcBorders>
              <w:top w:val="single" w:sz="4" w:space="0" w:color="auto"/>
              <w:left w:val="single" w:sz="4" w:space="0" w:color="auto"/>
              <w:bottom w:val="single" w:sz="4" w:space="0" w:color="auto"/>
              <w:right w:val="single" w:sz="2" w:space="0" w:color="auto"/>
            </w:tcBorders>
          </w:tcPr>
          <w:p w14:paraId="75EDBCDC" w14:textId="77777777" w:rsidR="00D80DF0" w:rsidRPr="001A1FB9" w:rsidRDefault="00FB7B21">
            <w:pPr>
              <w:ind w:left="28" w:right="85"/>
              <w:jc w:val="center"/>
              <w:rPr>
                <w:i/>
                <w:lang w:val="es-ES"/>
              </w:rPr>
            </w:pPr>
            <w:r w:rsidRPr="001A1FB9">
              <w:rPr>
                <w:iCs/>
                <w:spacing w:val="-6"/>
                <w:szCs w:val="24"/>
              </w:rPr>
              <w:t>[</w:t>
            </w:r>
            <w:r w:rsidRPr="001A1FB9">
              <w:rPr>
                <w:i/>
                <w:szCs w:val="24"/>
              </w:rPr>
              <w:t xml:space="preserve">indicar </w:t>
            </w:r>
            <w:r w:rsidRPr="001A1FB9">
              <w:rPr>
                <w:i/>
                <w:spacing w:val="-2"/>
                <w:szCs w:val="24"/>
              </w:rPr>
              <w:t>el valor actual, moneda, tasa de cambio y equivalente en USD</w:t>
            </w:r>
            <w:r w:rsidRPr="001A1FB9">
              <w:rPr>
                <w:iCs/>
                <w:spacing w:val="-6"/>
                <w:szCs w:val="24"/>
              </w:rPr>
              <w:t>]</w:t>
            </w:r>
          </w:p>
        </w:tc>
      </w:tr>
    </w:tbl>
    <w:p w14:paraId="29B95773" w14:textId="77777777" w:rsidR="00D80DF0" w:rsidRPr="001A1FB9" w:rsidRDefault="00D80DF0">
      <w:pPr>
        <w:spacing w:line="468" w:lineRule="atLeast"/>
        <w:rPr>
          <w:b/>
          <w:bCs/>
          <w:spacing w:val="8"/>
          <w:lang w:val="es-ES" w:eastAsia="ja-JP"/>
        </w:rPr>
      </w:pPr>
    </w:p>
    <w:p w14:paraId="465CA441" w14:textId="77777777" w:rsidR="00D80DF0" w:rsidRPr="001A1FB9" w:rsidRDefault="00FB7B21">
      <w:pPr>
        <w:jc w:val="left"/>
        <w:rPr>
          <w:b/>
          <w:szCs w:val="24"/>
          <w:lang w:val="en-GB" w:eastAsia="ja-JP"/>
        </w:rPr>
      </w:pPr>
      <w:r w:rsidRPr="001A1FB9">
        <w:rPr>
          <w:b/>
          <w:szCs w:val="24"/>
          <w:lang w:val="es-ES" w:eastAsia="ja-JP"/>
        </w:rPr>
        <w:br w:type="page"/>
      </w:r>
      <w:r w:rsidRPr="001A1FB9">
        <w:rPr>
          <w:rFonts w:hint="eastAsia"/>
          <w:b/>
          <w:szCs w:val="24"/>
          <w:lang w:val="en-GB" w:eastAsia="ja-JP"/>
        </w:rPr>
        <w:t xml:space="preserve">3. </w:t>
      </w:r>
      <w:r w:rsidRPr="001A1FB9">
        <w:rPr>
          <w:rFonts w:hint="eastAsia"/>
          <w:b/>
          <w:szCs w:val="24"/>
          <w:lang w:val="en-GB"/>
        </w:rPr>
        <w:t xml:space="preserve"> Histor</w:t>
      </w:r>
      <w:r w:rsidRPr="001A1FB9">
        <w:rPr>
          <w:b/>
          <w:szCs w:val="24"/>
          <w:lang w:val="en-GB"/>
        </w:rPr>
        <w:t xml:space="preserve">ial de </w:t>
      </w:r>
      <w:r w:rsidRPr="001A1FB9">
        <w:rPr>
          <w:rFonts w:hint="eastAsia"/>
          <w:b/>
          <w:szCs w:val="24"/>
          <w:lang w:val="en-GB" w:eastAsia="ja-JP"/>
        </w:rPr>
        <w:t>l</w:t>
      </w:r>
      <w:r w:rsidRPr="001A1FB9">
        <w:rPr>
          <w:b/>
          <w:szCs w:val="24"/>
          <w:lang w:val="en-GB"/>
        </w:rPr>
        <w:t>itigios</w:t>
      </w:r>
    </w:p>
    <w:p w14:paraId="6B162468" w14:textId="77777777" w:rsidR="00D80DF0" w:rsidRPr="001A1FB9" w:rsidRDefault="00D80DF0">
      <w:pPr>
        <w:widowControl w:val="0"/>
        <w:autoSpaceDE w:val="0"/>
        <w:autoSpaceDN w:val="0"/>
        <w:spacing w:line="0" w:lineRule="atLeast"/>
        <w:jc w:val="left"/>
        <w:rPr>
          <w:i/>
          <w:szCs w:val="24"/>
          <w:lang w:val="en-GB" w:eastAsia="ja-JP"/>
        </w:rPr>
      </w:pPr>
    </w:p>
    <w:tbl>
      <w:tblPr>
        <w:tblW w:w="9208" w:type="dxa"/>
        <w:tblInd w:w="3" w:type="dxa"/>
        <w:tblLayout w:type="fixed"/>
        <w:tblCellMar>
          <w:left w:w="0" w:type="dxa"/>
          <w:right w:w="0" w:type="dxa"/>
        </w:tblCellMar>
        <w:tblLook w:val="0000" w:firstRow="0" w:lastRow="0" w:firstColumn="0" w:lastColumn="0" w:noHBand="0" w:noVBand="0"/>
      </w:tblPr>
      <w:tblGrid>
        <w:gridCol w:w="1499"/>
        <w:gridCol w:w="5725"/>
        <w:gridCol w:w="1984"/>
      </w:tblGrid>
      <w:tr w:rsidR="00D80DF0" w:rsidRPr="001A1FB9" w14:paraId="7A026D3A" w14:textId="77777777" w:rsidTr="00305959">
        <w:tc>
          <w:tcPr>
            <w:tcW w:w="9208" w:type="dxa"/>
            <w:gridSpan w:val="3"/>
            <w:tcBorders>
              <w:top w:val="single" w:sz="2" w:space="0" w:color="auto"/>
              <w:left w:val="single" w:sz="2" w:space="0" w:color="auto"/>
              <w:bottom w:val="double" w:sz="4" w:space="0" w:color="auto"/>
              <w:right w:val="single" w:sz="2" w:space="0" w:color="auto"/>
            </w:tcBorders>
            <w:shd w:val="clear" w:color="auto" w:fill="E0E0E0"/>
          </w:tcPr>
          <w:p w14:paraId="4B7F9EF8" w14:textId="77777777" w:rsidR="00D80DF0" w:rsidRPr="001A1FB9" w:rsidRDefault="00FB7B21">
            <w:pPr>
              <w:spacing w:before="40" w:after="120"/>
              <w:jc w:val="center"/>
              <w:rPr>
                <w:b/>
                <w:spacing w:val="-4"/>
                <w:lang w:val="en-GB"/>
              </w:rPr>
            </w:pPr>
            <w:r w:rsidRPr="001A1FB9">
              <w:rPr>
                <w:rFonts w:hint="eastAsia"/>
                <w:b/>
                <w:spacing w:val="-8"/>
                <w:lang w:val="en-GB" w:eastAsia="ja-JP"/>
              </w:rPr>
              <w:t>Histor</w:t>
            </w:r>
            <w:r w:rsidRPr="001A1FB9">
              <w:rPr>
                <w:b/>
                <w:spacing w:val="-8"/>
                <w:lang w:val="en-GB" w:eastAsia="ja-JP"/>
              </w:rPr>
              <w:t>ial de litigios</w:t>
            </w:r>
          </w:p>
        </w:tc>
      </w:tr>
      <w:tr w:rsidR="00D80DF0" w:rsidRPr="001A1FB9" w14:paraId="3F01AB8E" w14:textId="77777777" w:rsidTr="00305959">
        <w:tc>
          <w:tcPr>
            <w:tcW w:w="9208" w:type="dxa"/>
            <w:gridSpan w:val="3"/>
            <w:tcBorders>
              <w:top w:val="double" w:sz="4" w:space="0" w:color="auto"/>
              <w:left w:val="single" w:sz="2" w:space="0" w:color="auto"/>
              <w:right w:val="single" w:sz="2" w:space="0" w:color="auto"/>
            </w:tcBorders>
          </w:tcPr>
          <w:p w14:paraId="4A2541CE" w14:textId="77777777" w:rsidR="00D80DF0" w:rsidRPr="001A1FB9" w:rsidRDefault="00FB7B21">
            <w:pPr>
              <w:spacing w:before="40" w:after="120"/>
              <w:ind w:left="142" w:right="85"/>
              <w:rPr>
                <w:i/>
                <w:spacing w:val="-6"/>
                <w:lang w:val="es-ES" w:eastAsia="ja-JP"/>
              </w:rPr>
            </w:pPr>
            <w:r w:rsidRPr="001A1FB9">
              <w:rPr>
                <w:spacing w:val="-8"/>
              </w:rPr>
              <w:t>D</w:t>
            </w:r>
            <w:r w:rsidRPr="001A1FB9">
              <w:rPr>
                <w:spacing w:val="-6"/>
              </w:rPr>
              <w:t>esde el 1</w:t>
            </w:r>
            <w:r w:rsidRPr="001A1FB9">
              <w:rPr>
                <w:spacing w:val="-6"/>
                <w:vertAlign w:val="superscript"/>
              </w:rPr>
              <w:t>ro</w:t>
            </w:r>
            <w:r w:rsidRPr="001A1FB9">
              <w:rPr>
                <w:spacing w:val="-6"/>
              </w:rPr>
              <w:t xml:space="preserve"> de enero, [</w:t>
            </w:r>
            <w:r w:rsidRPr="001A1FB9">
              <w:rPr>
                <w:i/>
                <w:spacing w:val="-6"/>
              </w:rPr>
              <w:t>El Contratante indicará el año.</w:t>
            </w:r>
            <w:r w:rsidRPr="001A1FB9">
              <w:rPr>
                <w:spacing w:val="-6"/>
              </w:rPr>
              <w:t>]</w:t>
            </w:r>
            <w:r w:rsidRPr="001A1FB9">
              <w:rPr>
                <w:i/>
                <w:spacing w:val="-6"/>
                <w:lang w:eastAsia="ja-JP"/>
              </w:rPr>
              <w:t>,</w:t>
            </w:r>
            <w:r w:rsidRPr="001A1FB9">
              <w:rPr>
                <w:iCs/>
                <w:spacing w:val="-2"/>
              </w:rPr>
              <w:t xml:space="preserve"> de conformidad con los criterios de Precalificación o el </w:t>
            </w:r>
            <w:r w:rsidRPr="001A1FB9">
              <w:t>subfactor 2.2.</w:t>
            </w:r>
            <w:r w:rsidRPr="001A1FB9">
              <w:rPr>
                <w:lang w:eastAsia="ja-JP"/>
              </w:rPr>
              <w:t xml:space="preserve">3 de </w:t>
            </w:r>
            <w:r w:rsidRPr="001A1FB9">
              <w:rPr>
                <w:iCs/>
                <w:spacing w:val="-2"/>
              </w:rPr>
              <w:t>los</w:t>
            </w:r>
            <w:r w:rsidRPr="001A1FB9">
              <w:t xml:space="preserve"> Criterios de Evaluación y Calificación de la Sección III, según corresponda</w:t>
            </w:r>
            <w:r w:rsidRPr="001A1FB9">
              <w:rPr>
                <w:rFonts w:hint="eastAsia"/>
                <w:spacing w:val="-6"/>
                <w:lang w:val="es-ES" w:eastAsia="ja-JP"/>
              </w:rPr>
              <w:t>:</w:t>
            </w:r>
          </w:p>
          <w:p w14:paraId="125A5FDE" w14:textId="77777777" w:rsidR="00D80DF0" w:rsidRPr="001A1FB9" w:rsidRDefault="00FB7B21">
            <w:pPr>
              <w:spacing w:before="40" w:after="120"/>
              <w:ind w:left="142" w:right="85" w:hanging="40"/>
              <w:rPr>
                <w:spacing w:val="-6"/>
                <w:lang w:val="es-ES" w:eastAsia="ja-JP"/>
              </w:rPr>
            </w:pPr>
            <w:r w:rsidRPr="001A1FB9">
              <w:rPr>
                <w:spacing w:val="-6"/>
                <w:lang w:val="es-ES" w:eastAsia="ja-JP"/>
              </w:rPr>
              <w:t>[</w:t>
            </w:r>
            <w:r w:rsidRPr="001A1FB9">
              <w:rPr>
                <w:i/>
                <w:spacing w:val="-6"/>
                <w:lang w:val="es-ES" w:eastAsia="ja-JP"/>
              </w:rPr>
              <w:t>El Licitante elegirá la opción correspondiente, marcando el recuadro apropiado.</w:t>
            </w:r>
            <w:r w:rsidRPr="001A1FB9">
              <w:rPr>
                <w:spacing w:val="-6"/>
                <w:lang w:val="es-ES" w:eastAsia="ja-JP"/>
              </w:rPr>
              <w:t>]</w:t>
            </w:r>
          </w:p>
          <w:p w14:paraId="301C8DEF" w14:textId="77777777" w:rsidR="00D80DF0" w:rsidRPr="001A1FB9" w:rsidRDefault="00FB7B21">
            <w:pPr>
              <w:spacing w:before="40" w:after="120"/>
              <w:ind w:left="539" w:right="85" w:hanging="437"/>
              <w:rPr>
                <w:spacing w:val="-6"/>
                <w:lang w:val="es-ES"/>
              </w:rPr>
            </w:pPr>
            <w:r w:rsidRPr="001A1FB9">
              <w:rPr>
                <w:rFonts w:ascii="ＭＳ 明朝" w:hAnsi="ＭＳ 明朝" w:cs="ＭＳ 明朝"/>
                <w:spacing w:val="-2"/>
                <w:szCs w:val="24"/>
                <w:lang w:val="en-GB"/>
              </w:rPr>
              <w:sym w:font="Wingdings" w:char="F0A8"/>
            </w:r>
            <w:r w:rsidRPr="001A1FB9">
              <w:rPr>
                <w:spacing w:val="-4"/>
                <w:lang w:val="es-ES"/>
              </w:rPr>
              <w:t xml:space="preserve"> </w:t>
            </w:r>
            <w:r w:rsidRPr="001A1FB9">
              <w:rPr>
                <w:spacing w:val="-4"/>
                <w:lang w:val="es-ES"/>
              </w:rPr>
              <w:tab/>
              <w:t>No existe ninguna ordenanza del tribunal en perjuicio del Licitante</w:t>
            </w:r>
            <w:r w:rsidRPr="001A1FB9">
              <w:rPr>
                <w:spacing w:val="-6"/>
                <w:lang w:val="es-ES"/>
              </w:rPr>
              <w:t>.</w:t>
            </w:r>
          </w:p>
          <w:p w14:paraId="527DCBD6" w14:textId="77777777" w:rsidR="00D80DF0" w:rsidRPr="001A1FB9" w:rsidRDefault="00FB7B21">
            <w:pPr>
              <w:spacing w:before="40" w:after="120"/>
              <w:ind w:left="539" w:right="85" w:hanging="437"/>
              <w:rPr>
                <w:spacing w:val="-8"/>
                <w:lang w:val="es-ES" w:eastAsia="ja-JP"/>
              </w:rPr>
            </w:pPr>
            <w:r w:rsidRPr="001A1FB9">
              <w:rPr>
                <w:spacing w:val="-8"/>
              </w:rPr>
              <w:sym w:font="Wingdings" w:char="F0A8"/>
            </w:r>
            <w:r w:rsidRPr="001A1FB9">
              <w:rPr>
                <w:spacing w:val="-8"/>
              </w:rPr>
              <w:t xml:space="preserve"> </w:t>
            </w:r>
            <w:r w:rsidRPr="001A1FB9">
              <w:rPr>
                <w:spacing w:val="-8"/>
              </w:rPr>
              <w:tab/>
            </w:r>
            <w:r w:rsidRPr="001A1FB9">
              <w:rPr>
                <w:spacing w:val="-6"/>
                <w:lang w:eastAsia="ja-JP"/>
              </w:rPr>
              <w:t>Existen ordenanzas</w:t>
            </w:r>
            <w:r w:rsidRPr="001A1FB9">
              <w:rPr>
                <w:spacing w:val="-6"/>
              </w:rPr>
              <w:t xml:space="preserve"> del tribunal en perjuicio del Licitante seg</w:t>
            </w:r>
            <w:r w:rsidRPr="001A1FB9">
              <w:rPr>
                <w:spacing w:val="-6"/>
                <w:lang w:val="es-ES"/>
              </w:rPr>
              <w:t>ún</w:t>
            </w:r>
            <w:r w:rsidRPr="001A1FB9">
              <w:t xml:space="preserve"> se indican a continuación</w:t>
            </w:r>
            <w:r w:rsidRPr="001A1FB9">
              <w:rPr>
                <w:spacing w:val="-8"/>
                <w:lang w:val="es-ES" w:eastAsia="ja-JP"/>
              </w:rPr>
              <w:t>:</w:t>
            </w:r>
          </w:p>
        </w:tc>
      </w:tr>
      <w:tr w:rsidR="00D80DF0" w:rsidRPr="001A1FB9" w14:paraId="279D7524" w14:textId="77777777" w:rsidTr="00305959">
        <w:tc>
          <w:tcPr>
            <w:tcW w:w="1499" w:type="dxa"/>
            <w:tcBorders>
              <w:top w:val="single" w:sz="4" w:space="0" w:color="auto"/>
              <w:left w:val="single" w:sz="2" w:space="0" w:color="auto"/>
              <w:bottom w:val="single" w:sz="4" w:space="0" w:color="auto"/>
              <w:right w:val="single" w:sz="4" w:space="0" w:color="auto"/>
            </w:tcBorders>
          </w:tcPr>
          <w:p w14:paraId="3E1F461F" w14:textId="77777777" w:rsidR="00D80DF0" w:rsidRPr="001A1FB9" w:rsidRDefault="00FB7B21">
            <w:pPr>
              <w:ind w:right="85"/>
              <w:jc w:val="center"/>
              <w:rPr>
                <w:b/>
                <w:spacing w:val="8"/>
                <w:lang w:val="en-GB" w:eastAsia="ja-JP"/>
              </w:rPr>
            </w:pPr>
            <w:r w:rsidRPr="001A1FB9">
              <w:rPr>
                <w:b/>
                <w:lang w:eastAsia="ja-JP"/>
              </w:rPr>
              <w:t>Año de sentencia</w:t>
            </w:r>
          </w:p>
        </w:tc>
        <w:tc>
          <w:tcPr>
            <w:tcW w:w="5725" w:type="dxa"/>
            <w:tcBorders>
              <w:top w:val="single" w:sz="4" w:space="0" w:color="auto"/>
              <w:left w:val="single" w:sz="4" w:space="0" w:color="auto"/>
              <w:bottom w:val="single" w:sz="4" w:space="0" w:color="auto"/>
              <w:right w:val="single" w:sz="2" w:space="0" w:color="auto"/>
            </w:tcBorders>
          </w:tcPr>
          <w:p w14:paraId="50D1DD71" w14:textId="77777777" w:rsidR="00D80DF0" w:rsidRPr="001A1FB9" w:rsidRDefault="00FB7B21">
            <w:pPr>
              <w:ind w:right="85"/>
              <w:jc w:val="center"/>
              <w:rPr>
                <w:b/>
                <w:spacing w:val="8"/>
                <w:lang w:val="en-GB"/>
              </w:rPr>
            </w:pPr>
            <w:r w:rsidRPr="001A1FB9">
              <w:rPr>
                <w:b/>
                <w:bCs/>
                <w:iCs/>
                <w:spacing w:val="-2"/>
              </w:rPr>
              <w:t>Identificación del contrato</w:t>
            </w:r>
          </w:p>
        </w:tc>
        <w:tc>
          <w:tcPr>
            <w:tcW w:w="1984" w:type="dxa"/>
            <w:tcBorders>
              <w:top w:val="single" w:sz="4" w:space="0" w:color="auto"/>
              <w:left w:val="single" w:sz="4" w:space="0" w:color="auto"/>
              <w:bottom w:val="single" w:sz="4" w:space="0" w:color="auto"/>
              <w:right w:val="single" w:sz="2" w:space="0" w:color="auto"/>
            </w:tcBorders>
          </w:tcPr>
          <w:p w14:paraId="1E290B26" w14:textId="77777777" w:rsidR="00D80DF0" w:rsidRPr="001A1FB9" w:rsidRDefault="00FB7B21">
            <w:pPr>
              <w:ind w:right="85"/>
              <w:jc w:val="center"/>
              <w:rPr>
                <w:b/>
                <w:lang w:val="en-GB"/>
              </w:rPr>
            </w:pPr>
            <w:r w:rsidRPr="001A1FB9">
              <w:rPr>
                <w:b/>
              </w:rPr>
              <w:t>Monto total del contrato</w:t>
            </w:r>
          </w:p>
        </w:tc>
      </w:tr>
      <w:tr w:rsidR="00D80DF0" w:rsidRPr="001A1FB9" w14:paraId="101FC7D3" w14:textId="77777777" w:rsidTr="00305959">
        <w:tc>
          <w:tcPr>
            <w:tcW w:w="1499" w:type="dxa"/>
            <w:tcBorders>
              <w:top w:val="single" w:sz="4" w:space="0" w:color="auto"/>
              <w:left w:val="single" w:sz="2" w:space="0" w:color="auto"/>
              <w:bottom w:val="single" w:sz="4" w:space="0" w:color="auto"/>
              <w:right w:val="single" w:sz="4" w:space="0" w:color="auto"/>
            </w:tcBorders>
          </w:tcPr>
          <w:p w14:paraId="5EA3B2BA" w14:textId="77777777" w:rsidR="00D80DF0" w:rsidRPr="001A1FB9" w:rsidRDefault="00FB7B21">
            <w:pPr>
              <w:ind w:right="85"/>
              <w:jc w:val="center"/>
              <w:rPr>
                <w:i/>
                <w:lang w:val="en-GB"/>
              </w:rPr>
            </w:pPr>
            <w:r w:rsidRPr="001A1FB9">
              <w:t>[</w:t>
            </w:r>
            <w:r w:rsidRPr="001A1FB9">
              <w:rPr>
                <w:i/>
                <w:lang w:eastAsia="ja-JP"/>
              </w:rPr>
              <w:t xml:space="preserve">indicar </w:t>
            </w:r>
            <w:r w:rsidRPr="001A1FB9">
              <w:rPr>
                <w:i/>
                <w:spacing w:val="-2"/>
                <w:szCs w:val="24"/>
              </w:rPr>
              <w:t>el año</w:t>
            </w:r>
            <w:r w:rsidRPr="001A1FB9">
              <w:t>]</w:t>
            </w:r>
          </w:p>
        </w:tc>
        <w:tc>
          <w:tcPr>
            <w:tcW w:w="5725" w:type="dxa"/>
            <w:tcBorders>
              <w:top w:val="single" w:sz="4" w:space="0" w:color="auto"/>
              <w:left w:val="single" w:sz="4" w:space="0" w:color="auto"/>
              <w:bottom w:val="single" w:sz="4" w:space="0" w:color="auto"/>
              <w:right w:val="single" w:sz="2" w:space="0" w:color="auto"/>
            </w:tcBorders>
          </w:tcPr>
          <w:p w14:paraId="490C82CE" w14:textId="77777777" w:rsidR="00D80DF0" w:rsidRPr="001A1FB9" w:rsidRDefault="00FB7B21" w:rsidP="007F6638">
            <w:pPr>
              <w:widowControl w:val="0"/>
              <w:numPr>
                <w:ilvl w:val="0"/>
                <w:numId w:val="41"/>
              </w:numPr>
              <w:adjustRightInd w:val="0"/>
              <w:spacing w:before="40" w:after="120"/>
              <w:ind w:left="300" w:rightChars="33" w:right="79" w:hanging="272"/>
              <w:textAlignment w:val="baseline"/>
              <w:rPr>
                <w:i/>
                <w:spacing w:val="-2"/>
                <w:szCs w:val="24"/>
                <w:lang w:eastAsia="ja-JP"/>
              </w:rPr>
            </w:pPr>
            <w:r w:rsidRPr="001A1FB9">
              <w:rPr>
                <w:spacing w:val="-4"/>
                <w:szCs w:val="24"/>
                <w:lang w:eastAsia="ja-JP"/>
              </w:rPr>
              <w:t>Identificación</w:t>
            </w:r>
            <w:r w:rsidRPr="001A1FB9">
              <w:rPr>
                <w:iCs/>
                <w:spacing w:val="-2"/>
                <w:szCs w:val="24"/>
                <w:lang w:eastAsia="ja-JP"/>
              </w:rPr>
              <w:t xml:space="preserve"> del contrato: </w:t>
            </w:r>
            <w:r w:rsidRPr="001A1FB9">
              <w:rPr>
                <w:spacing w:val="-2"/>
                <w:szCs w:val="24"/>
                <w:lang w:eastAsia="ja-JP"/>
              </w:rPr>
              <w:t>[</w:t>
            </w:r>
            <w:r w:rsidRPr="001A1FB9">
              <w:rPr>
                <w:i/>
                <w:szCs w:val="24"/>
                <w:lang w:eastAsia="ja-JP"/>
              </w:rPr>
              <w:t xml:space="preserve">indicar </w:t>
            </w:r>
            <w:r w:rsidRPr="001A1FB9">
              <w:rPr>
                <w:i/>
                <w:spacing w:val="-2"/>
                <w:szCs w:val="24"/>
                <w:lang w:eastAsia="ja-JP"/>
              </w:rPr>
              <w:t>el nombre completo del contrato, número y cualquier otra identificación</w:t>
            </w:r>
            <w:r w:rsidRPr="001A1FB9">
              <w:rPr>
                <w:spacing w:val="-2"/>
                <w:szCs w:val="24"/>
                <w:lang w:eastAsia="ja-JP"/>
              </w:rPr>
              <w:t>]</w:t>
            </w:r>
          </w:p>
          <w:p w14:paraId="0002EEA2" w14:textId="77777777" w:rsidR="00D80DF0" w:rsidRPr="001A1FB9" w:rsidRDefault="00FB7B21" w:rsidP="007F6638">
            <w:pPr>
              <w:numPr>
                <w:ilvl w:val="0"/>
                <w:numId w:val="40"/>
              </w:numPr>
              <w:spacing w:after="60"/>
              <w:ind w:left="303" w:right="86" w:hanging="274"/>
              <w:rPr>
                <w:i/>
                <w:spacing w:val="-2"/>
              </w:rPr>
            </w:pPr>
            <w:r w:rsidRPr="001A1FB9">
              <w:rPr>
                <w:spacing w:val="-4"/>
              </w:rPr>
              <w:t>Nombre</w:t>
            </w:r>
            <w:r w:rsidRPr="001A1FB9">
              <w:rPr>
                <w:iCs/>
                <w:spacing w:val="-2"/>
              </w:rPr>
              <w:t xml:space="preserve"> del contratante:</w:t>
            </w:r>
            <w:r w:rsidRPr="001A1FB9">
              <w:rPr>
                <w:i/>
                <w:iCs/>
                <w:spacing w:val="-2"/>
              </w:rPr>
              <w:t xml:space="preserve"> </w:t>
            </w:r>
            <w:r w:rsidRPr="001A1FB9">
              <w:rPr>
                <w:spacing w:val="-2"/>
              </w:rPr>
              <w:t>[</w:t>
            </w:r>
            <w:r w:rsidRPr="001A1FB9">
              <w:rPr>
                <w:i/>
              </w:rPr>
              <w:t xml:space="preserve">indicar </w:t>
            </w:r>
            <w:r w:rsidRPr="001A1FB9">
              <w:rPr>
                <w:i/>
                <w:spacing w:val="-2"/>
              </w:rPr>
              <w:t>el nombre completo</w:t>
            </w:r>
            <w:r w:rsidRPr="001A1FB9">
              <w:rPr>
                <w:spacing w:val="-2"/>
              </w:rPr>
              <w:t>]</w:t>
            </w:r>
          </w:p>
          <w:p w14:paraId="0B896F82" w14:textId="77777777" w:rsidR="00D80DF0" w:rsidRPr="001A1FB9" w:rsidRDefault="00FB7B21" w:rsidP="007F6638">
            <w:pPr>
              <w:numPr>
                <w:ilvl w:val="0"/>
                <w:numId w:val="40"/>
              </w:numPr>
              <w:spacing w:after="60"/>
              <w:ind w:left="303" w:right="86" w:hanging="274"/>
              <w:rPr>
                <w:i/>
                <w:spacing w:val="-2"/>
              </w:rPr>
            </w:pPr>
            <w:r w:rsidRPr="001A1FB9">
              <w:rPr>
                <w:spacing w:val="-4"/>
              </w:rPr>
              <w:t>Dirección</w:t>
            </w:r>
            <w:r w:rsidRPr="001A1FB9">
              <w:rPr>
                <w:iCs/>
                <w:spacing w:val="-2"/>
              </w:rPr>
              <w:t xml:space="preserve"> </w:t>
            </w:r>
            <w:r w:rsidRPr="001A1FB9">
              <w:rPr>
                <w:spacing w:val="-4"/>
              </w:rPr>
              <w:t>del</w:t>
            </w:r>
            <w:r w:rsidRPr="001A1FB9">
              <w:rPr>
                <w:iCs/>
                <w:spacing w:val="-2"/>
              </w:rPr>
              <w:t xml:space="preserve"> contratante:</w:t>
            </w:r>
            <w:r w:rsidRPr="001A1FB9">
              <w:rPr>
                <w:i/>
                <w:iCs/>
                <w:spacing w:val="-2"/>
              </w:rPr>
              <w:t xml:space="preserve"> </w:t>
            </w:r>
            <w:r w:rsidRPr="001A1FB9">
              <w:rPr>
                <w:spacing w:val="-2"/>
              </w:rPr>
              <w:t>[</w:t>
            </w:r>
            <w:r w:rsidRPr="001A1FB9">
              <w:rPr>
                <w:i/>
              </w:rPr>
              <w:t xml:space="preserve">indicar </w:t>
            </w:r>
            <w:r w:rsidRPr="001A1FB9">
              <w:rPr>
                <w:i/>
                <w:spacing w:val="-2"/>
              </w:rPr>
              <w:t>la dirección de correo</w:t>
            </w:r>
            <w:r w:rsidRPr="001A1FB9">
              <w:rPr>
                <w:spacing w:val="-2"/>
              </w:rPr>
              <w:t>]</w:t>
            </w:r>
          </w:p>
          <w:p w14:paraId="3287799D" w14:textId="77777777" w:rsidR="00D80DF0" w:rsidRPr="001A1FB9" w:rsidRDefault="00FB7B21" w:rsidP="007F6638">
            <w:pPr>
              <w:numPr>
                <w:ilvl w:val="0"/>
                <w:numId w:val="40"/>
              </w:numPr>
              <w:spacing w:after="60"/>
              <w:ind w:left="303" w:right="86" w:hanging="274"/>
              <w:rPr>
                <w:i/>
                <w:iCs/>
                <w:spacing w:val="2"/>
                <w:szCs w:val="24"/>
                <w:lang w:val="es-ES"/>
              </w:rPr>
            </w:pPr>
            <w:r w:rsidRPr="001A1FB9">
              <w:rPr>
                <w:spacing w:val="-2"/>
                <w:szCs w:val="24"/>
                <w:lang w:val="es-ES"/>
              </w:rPr>
              <w:t xml:space="preserve">Números de Teléfono/Fax: </w:t>
            </w:r>
            <w:r w:rsidRPr="001A1FB9">
              <w:rPr>
                <w:iCs/>
                <w:spacing w:val="2"/>
                <w:szCs w:val="24"/>
                <w:lang w:val="es-ES"/>
              </w:rPr>
              <w:t>[</w:t>
            </w:r>
            <w:r w:rsidRPr="001A1FB9">
              <w:rPr>
                <w:i/>
                <w:iCs/>
                <w:spacing w:val="2"/>
                <w:szCs w:val="24"/>
                <w:lang w:val="es-ES"/>
              </w:rPr>
              <w:t>indicar los números de teléfono/fax, incluyendo los códigos de país y ciudad</w:t>
            </w:r>
            <w:r w:rsidRPr="001A1FB9">
              <w:rPr>
                <w:iCs/>
                <w:spacing w:val="2"/>
                <w:szCs w:val="24"/>
                <w:lang w:val="es-ES"/>
              </w:rPr>
              <w:t>]</w:t>
            </w:r>
          </w:p>
          <w:p w14:paraId="125143DE" w14:textId="77777777" w:rsidR="00D80DF0" w:rsidRPr="001A1FB9" w:rsidRDefault="00FB7B21" w:rsidP="007F6638">
            <w:pPr>
              <w:numPr>
                <w:ilvl w:val="0"/>
                <w:numId w:val="40"/>
              </w:numPr>
              <w:spacing w:after="60"/>
              <w:ind w:left="303" w:right="86" w:hanging="274"/>
              <w:rPr>
                <w:lang w:val="es-ES"/>
              </w:rPr>
            </w:pPr>
            <w:r w:rsidRPr="001A1FB9">
              <w:rPr>
                <w:spacing w:val="-6"/>
                <w:szCs w:val="24"/>
                <w:lang w:val="es-ES"/>
              </w:rPr>
              <w:t>Dirección de E-mail:</w:t>
            </w:r>
            <w:r w:rsidRPr="001A1FB9">
              <w:rPr>
                <w:rFonts w:hint="eastAsia"/>
                <w:spacing w:val="-6"/>
                <w:szCs w:val="24"/>
                <w:lang w:val="es-ES" w:eastAsia="ja-JP"/>
              </w:rPr>
              <w:t xml:space="preserve"> </w:t>
            </w:r>
            <w:r w:rsidRPr="001A1FB9">
              <w:rPr>
                <w:iCs/>
                <w:spacing w:val="2"/>
                <w:szCs w:val="24"/>
                <w:lang w:val="es-ES"/>
              </w:rPr>
              <w:t>[</w:t>
            </w:r>
            <w:r w:rsidRPr="001A1FB9">
              <w:rPr>
                <w:i/>
                <w:iCs/>
                <w:spacing w:val="2"/>
                <w:szCs w:val="24"/>
                <w:lang w:val="es-ES"/>
              </w:rPr>
              <w:t>i</w:t>
            </w:r>
            <w:r w:rsidRPr="001A1FB9">
              <w:rPr>
                <w:rFonts w:hint="eastAsia"/>
                <w:i/>
                <w:iCs/>
                <w:spacing w:val="2"/>
                <w:szCs w:val="24"/>
                <w:lang w:val="es-ES" w:eastAsia="ja-JP"/>
              </w:rPr>
              <w:t>n</w:t>
            </w:r>
            <w:r w:rsidRPr="001A1FB9">
              <w:rPr>
                <w:i/>
                <w:iCs/>
                <w:spacing w:val="2"/>
                <w:szCs w:val="24"/>
                <w:lang w:val="es-ES" w:eastAsia="ja-JP"/>
              </w:rPr>
              <w:t xml:space="preserve">dicar la dirección de </w:t>
            </w:r>
            <w:r w:rsidRPr="001A1FB9">
              <w:rPr>
                <w:i/>
                <w:iCs/>
                <w:spacing w:val="2"/>
                <w:szCs w:val="24"/>
                <w:lang w:val="es-ES"/>
              </w:rPr>
              <w:t>e-mail</w:t>
            </w:r>
            <w:r w:rsidRPr="001A1FB9">
              <w:rPr>
                <w:iCs/>
                <w:spacing w:val="2"/>
                <w:szCs w:val="24"/>
                <w:lang w:val="es-ES"/>
              </w:rPr>
              <w:t>]</w:t>
            </w:r>
          </w:p>
          <w:p w14:paraId="52A54F20" w14:textId="77777777" w:rsidR="00D80DF0" w:rsidRPr="001A1FB9" w:rsidRDefault="00FB7B21" w:rsidP="007F6638">
            <w:pPr>
              <w:numPr>
                <w:ilvl w:val="0"/>
                <w:numId w:val="40"/>
              </w:numPr>
              <w:spacing w:after="60"/>
              <w:ind w:left="303" w:right="86" w:hanging="274"/>
              <w:rPr>
                <w:spacing w:val="-2"/>
              </w:rPr>
            </w:pPr>
            <w:r w:rsidRPr="001A1FB9">
              <w:rPr>
                <w:iCs/>
                <w:spacing w:val="-2"/>
              </w:rPr>
              <w:t xml:space="preserve">Objeto del litigio: </w:t>
            </w:r>
            <w:r w:rsidRPr="001A1FB9">
              <w:rPr>
                <w:spacing w:val="-2"/>
              </w:rPr>
              <w:t>[</w:t>
            </w:r>
            <w:r w:rsidRPr="001A1FB9">
              <w:rPr>
                <w:i/>
              </w:rPr>
              <w:t xml:space="preserve">indicar </w:t>
            </w:r>
            <w:r w:rsidRPr="001A1FB9">
              <w:rPr>
                <w:i/>
                <w:spacing w:val="-2"/>
              </w:rPr>
              <w:t>las cuestiones principales en disputa</w:t>
            </w:r>
            <w:r w:rsidRPr="001A1FB9">
              <w:rPr>
                <w:spacing w:val="-2"/>
              </w:rPr>
              <w:t>]</w:t>
            </w:r>
          </w:p>
          <w:p w14:paraId="2AD9504C" w14:textId="77777777" w:rsidR="00D80DF0" w:rsidRPr="001A1FB9" w:rsidRDefault="00FB7B21" w:rsidP="007F6638">
            <w:pPr>
              <w:numPr>
                <w:ilvl w:val="0"/>
                <w:numId w:val="40"/>
              </w:numPr>
              <w:spacing w:after="60"/>
              <w:ind w:left="303" w:right="86" w:hanging="274"/>
            </w:pPr>
            <w:r w:rsidRPr="001A1FB9">
              <w:rPr>
                <w:lang w:eastAsia="ja-JP"/>
              </w:rPr>
              <w:t>Demandante de</w:t>
            </w:r>
            <w:r w:rsidRPr="001A1FB9">
              <w:rPr>
                <w:rFonts w:hint="eastAsia"/>
                <w:lang w:eastAsia="ja-JP"/>
              </w:rPr>
              <w:t>l</w:t>
            </w:r>
            <w:r w:rsidRPr="001A1FB9">
              <w:rPr>
                <w:lang w:eastAsia="ja-JP"/>
              </w:rPr>
              <w:t xml:space="preserve"> litigio</w:t>
            </w:r>
            <w:r w:rsidRPr="001A1FB9">
              <w:t>: [</w:t>
            </w:r>
            <w:r w:rsidRPr="001A1FB9">
              <w:rPr>
                <w:i/>
                <w:lang w:eastAsia="ja-JP"/>
              </w:rPr>
              <w:t>indicar</w:t>
            </w:r>
            <w:r w:rsidRPr="001A1FB9">
              <w:rPr>
                <w:i/>
              </w:rPr>
              <w:t xml:space="preserve"> “</w:t>
            </w:r>
            <w:r w:rsidRPr="001A1FB9">
              <w:rPr>
                <w:i/>
                <w:lang w:eastAsia="ja-JP"/>
              </w:rPr>
              <w:t>Contratante</w:t>
            </w:r>
            <w:r w:rsidRPr="001A1FB9">
              <w:rPr>
                <w:i/>
              </w:rPr>
              <w:t>” o “</w:t>
            </w:r>
            <w:r w:rsidRPr="001A1FB9">
              <w:rPr>
                <w:i/>
                <w:lang w:eastAsia="ja-JP"/>
              </w:rPr>
              <w:t>Contratista</w:t>
            </w:r>
            <w:r w:rsidRPr="001A1FB9">
              <w:rPr>
                <w:i/>
              </w:rPr>
              <w:t>”</w:t>
            </w:r>
            <w:r w:rsidRPr="001A1FB9">
              <w:t>]</w:t>
            </w:r>
          </w:p>
          <w:p w14:paraId="6DEA4CFF" w14:textId="77777777" w:rsidR="00D80DF0" w:rsidRPr="001A1FB9" w:rsidRDefault="00FB7B21" w:rsidP="007F6638">
            <w:pPr>
              <w:numPr>
                <w:ilvl w:val="0"/>
                <w:numId w:val="40"/>
              </w:numPr>
              <w:spacing w:after="60"/>
              <w:ind w:left="303" w:right="86" w:hanging="274"/>
              <w:rPr>
                <w:i/>
                <w:lang w:val="es-ES"/>
              </w:rPr>
            </w:pPr>
            <w:r w:rsidRPr="001A1FB9">
              <w:rPr>
                <w:lang w:eastAsia="ja-JP"/>
              </w:rPr>
              <w:t>Abstracto</w:t>
            </w:r>
            <w:r w:rsidRPr="001A1FB9">
              <w:rPr>
                <w:sz w:val="23"/>
                <w:szCs w:val="23"/>
              </w:rPr>
              <w:t xml:space="preserve"> de la Orden Judicial: [</w:t>
            </w:r>
            <w:r w:rsidRPr="001A1FB9">
              <w:rPr>
                <w:i/>
              </w:rPr>
              <w:t>describir en detalle la orden judicial concerniente a las cuestiones principales en disputa</w:t>
            </w:r>
            <w:r w:rsidRPr="001A1FB9">
              <w:rPr>
                <w:lang w:eastAsia="ja-JP"/>
              </w:rPr>
              <w:t>]</w:t>
            </w:r>
          </w:p>
        </w:tc>
        <w:tc>
          <w:tcPr>
            <w:tcW w:w="1984" w:type="dxa"/>
            <w:tcBorders>
              <w:top w:val="single" w:sz="4" w:space="0" w:color="auto"/>
              <w:left w:val="single" w:sz="4" w:space="0" w:color="auto"/>
              <w:bottom w:val="single" w:sz="4" w:space="0" w:color="auto"/>
              <w:right w:val="single" w:sz="2" w:space="0" w:color="auto"/>
            </w:tcBorders>
          </w:tcPr>
          <w:p w14:paraId="5098C739" w14:textId="77777777" w:rsidR="00D80DF0" w:rsidRPr="001A1FB9" w:rsidRDefault="00FB7B21">
            <w:pPr>
              <w:ind w:left="28" w:right="85"/>
              <w:jc w:val="center"/>
              <w:rPr>
                <w:i/>
                <w:lang w:val="es-ES"/>
              </w:rPr>
            </w:pPr>
            <w:r w:rsidRPr="001A1FB9">
              <w:t>[</w:t>
            </w:r>
            <w:r w:rsidRPr="001A1FB9">
              <w:rPr>
                <w:i/>
                <w:lang w:eastAsia="ja-JP"/>
              </w:rPr>
              <w:t>indicar</w:t>
            </w:r>
            <w:r w:rsidRPr="001A1FB9">
              <w:rPr>
                <w:i/>
                <w:szCs w:val="24"/>
                <w:lang w:eastAsia="ja-JP"/>
              </w:rPr>
              <w:t xml:space="preserve"> </w:t>
            </w:r>
            <w:r w:rsidRPr="001A1FB9">
              <w:rPr>
                <w:i/>
                <w:spacing w:val="-2"/>
                <w:szCs w:val="24"/>
              </w:rPr>
              <w:t>el valor actual, moneda, tasa de cambio y equivalente en USD</w:t>
            </w:r>
            <w:r w:rsidRPr="001A1FB9">
              <w:rPr>
                <w:szCs w:val="24"/>
              </w:rPr>
              <w:t>]</w:t>
            </w:r>
          </w:p>
        </w:tc>
      </w:tr>
    </w:tbl>
    <w:p w14:paraId="2E41B5A2" w14:textId="77777777" w:rsidR="00D80DF0" w:rsidRPr="001A1FB9" w:rsidRDefault="00FB7B21">
      <w:pPr>
        <w:pStyle w:val="SectionIVHeading2"/>
        <w:outlineLvl w:val="2"/>
        <w:rPr>
          <w:sz w:val="32"/>
          <w:szCs w:val="32"/>
          <w:lang w:val="es-ES"/>
        </w:rPr>
      </w:pPr>
      <w:r w:rsidRPr="001A1FB9">
        <w:rPr>
          <w:sz w:val="20"/>
          <w:lang w:val="es-ES"/>
        </w:rPr>
        <w:br w:type="page"/>
      </w:r>
      <w:bookmarkStart w:id="769" w:name="_Toc334616470"/>
      <w:bookmarkStart w:id="770" w:name="_Toc94002566"/>
      <w:bookmarkStart w:id="771" w:name="_Toc106183825"/>
      <w:r w:rsidRPr="001A1FB9">
        <w:rPr>
          <w:sz w:val="32"/>
          <w:szCs w:val="32"/>
          <w:lang w:val="es-ES"/>
        </w:rPr>
        <w:t>F</w:t>
      </w:r>
      <w:bookmarkEnd w:id="769"/>
      <w:r w:rsidRPr="001A1FB9">
        <w:rPr>
          <w:sz w:val="32"/>
          <w:szCs w:val="32"/>
        </w:rPr>
        <w:t xml:space="preserve">ormulario FIN -1: </w:t>
      </w:r>
      <w:bookmarkStart w:id="772" w:name="_Toc108424566"/>
      <w:r w:rsidRPr="001A1FB9">
        <w:rPr>
          <w:sz w:val="32"/>
          <w:szCs w:val="32"/>
        </w:rPr>
        <w:t>Situación Financiera</w:t>
      </w:r>
      <w:bookmarkEnd w:id="770"/>
      <w:bookmarkEnd w:id="771"/>
      <w:bookmarkEnd w:id="772"/>
    </w:p>
    <w:p w14:paraId="29E1C25F" w14:textId="77777777" w:rsidR="00D80DF0" w:rsidRPr="001A1FB9" w:rsidRDefault="00FB7B21">
      <w:pPr>
        <w:spacing w:before="240" w:line="264" w:lineRule="exact"/>
        <w:rPr>
          <w:i/>
          <w:iCs/>
          <w:spacing w:val="-4"/>
          <w:lang w:val="es-ES"/>
        </w:rPr>
      </w:pPr>
      <w:r w:rsidRPr="001A1FB9">
        <w:rPr>
          <w:spacing w:val="6"/>
          <w:szCs w:val="24"/>
          <w:lang w:val="es-ES"/>
        </w:rPr>
        <w:t>[</w:t>
      </w:r>
      <w:r w:rsidRPr="001A1FB9">
        <w:rPr>
          <w:i/>
          <w:spacing w:val="6"/>
          <w:szCs w:val="24"/>
        </w:rPr>
        <w:t>El siguiente cuadro deberá ser completado por el Licitante, o en caso de JV, por cada uno de sus integrantes. Se deberán adjuntar los documentos que se indiquen/requieran en este Formulario</w:t>
      </w:r>
      <w:r w:rsidRPr="001A1FB9">
        <w:rPr>
          <w:i/>
          <w:iCs/>
          <w:spacing w:val="2"/>
          <w:szCs w:val="24"/>
          <w:lang w:val="es-ES"/>
        </w:rPr>
        <w:t>.</w:t>
      </w:r>
      <w:r w:rsidRPr="001A1FB9">
        <w:rPr>
          <w:iCs/>
          <w:spacing w:val="-4"/>
          <w:lang w:val="es-ES"/>
        </w:rPr>
        <w:t>]</w:t>
      </w:r>
    </w:p>
    <w:p w14:paraId="54EA8B08" w14:textId="77777777" w:rsidR="00D80DF0" w:rsidRPr="001A1FB9" w:rsidRDefault="00D80DF0">
      <w:pPr>
        <w:rPr>
          <w:spacing w:val="-4"/>
          <w:lang w:val="es-ES" w:eastAsia="ja-JP"/>
        </w:rPr>
      </w:pPr>
    </w:p>
    <w:p w14:paraId="44E4878D" w14:textId="77777777" w:rsidR="00D80DF0" w:rsidRPr="001A1FB9" w:rsidRDefault="00FB7B21">
      <w:pPr>
        <w:tabs>
          <w:tab w:val="right" w:leader="dot" w:pos="8976"/>
        </w:tabs>
        <w:ind w:right="10"/>
        <w:jc w:val="right"/>
        <w:rPr>
          <w:lang w:eastAsia="ja-JP"/>
        </w:rPr>
      </w:pPr>
      <w:r w:rsidRPr="001A1FB9">
        <w:rPr>
          <w:spacing w:val="-4"/>
          <w:lang w:val="es-ES"/>
        </w:rPr>
        <w:t>F</w:t>
      </w:r>
      <w:r w:rsidRPr="001A1FB9">
        <w:t xml:space="preserve">echa: </w:t>
      </w:r>
      <w:r w:rsidRPr="001A1FB9">
        <w:rPr>
          <w:iCs/>
        </w:rPr>
        <w:t>[</w:t>
      </w:r>
      <w:r w:rsidRPr="001A1FB9">
        <w:rPr>
          <w:i/>
          <w:iCs/>
          <w:lang w:eastAsia="ja-JP"/>
        </w:rPr>
        <w:t>indicar</w:t>
      </w:r>
      <w:r w:rsidRPr="001A1FB9">
        <w:rPr>
          <w:i/>
          <w:iCs/>
        </w:rPr>
        <w:t xml:space="preserve"> el día, mes y año</w:t>
      </w:r>
      <w:r w:rsidRPr="001A1FB9">
        <w:rPr>
          <w:iCs/>
        </w:rPr>
        <w:t>]</w:t>
      </w:r>
    </w:p>
    <w:p w14:paraId="0E30F74E" w14:textId="77777777" w:rsidR="00D80DF0" w:rsidRPr="001A1FB9" w:rsidRDefault="00FB7B21">
      <w:pPr>
        <w:tabs>
          <w:tab w:val="right" w:leader="dot" w:pos="8976"/>
        </w:tabs>
        <w:ind w:right="10"/>
        <w:jc w:val="right"/>
        <w:rPr>
          <w:i/>
          <w:iCs/>
        </w:rPr>
      </w:pPr>
      <w:r w:rsidRPr="001A1FB9">
        <w:t xml:space="preserve">Nombre jurídico del Licitante: </w:t>
      </w:r>
      <w:r w:rsidRPr="001A1FB9">
        <w:rPr>
          <w:iCs/>
        </w:rPr>
        <w:t>[</w:t>
      </w:r>
      <w:r w:rsidRPr="001A1FB9">
        <w:rPr>
          <w:i/>
          <w:iCs/>
        </w:rPr>
        <w:t>indicar el nombre completo</w:t>
      </w:r>
      <w:r w:rsidRPr="001A1FB9">
        <w:rPr>
          <w:iCs/>
        </w:rPr>
        <w:t>]</w:t>
      </w:r>
    </w:p>
    <w:p w14:paraId="078C1EF7" w14:textId="77777777" w:rsidR="00D80DF0" w:rsidRPr="001A1FB9" w:rsidRDefault="00FB7B21">
      <w:pPr>
        <w:tabs>
          <w:tab w:val="right" w:leader="dot" w:pos="8976"/>
        </w:tabs>
        <w:wordWrap w:val="0"/>
        <w:ind w:right="10"/>
        <w:jc w:val="right"/>
        <w:rPr>
          <w:i/>
        </w:rPr>
      </w:pPr>
      <w:r w:rsidRPr="001A1FB9">
        <w:t>Nombre jurídico del integrante del JV: [</w:t>
      </w:r>
      <w:r w:rsidRPr="001A1FB9">
        <w:rPr>
          <w:i/>
          <w:iCs/>
        </w:rPr>
        <w:t>indicar el nombre completo</w:t>
      </w:r>
      <w:r w:rsidRPr="001A1FB9">
        <w:t>]</w:t>
      </w:r>
    </w:p>
    <w:p w14:paraId="258CA2FA" w14:textId="77777777" w:rsidR="00D80DF0" w:rsidRPr="001A1FB9" w:rsidRDefault="00FB7B21">
      <w:pPr>
        <w:tabs>
          <w:tab w:val="right" w:leader="dot" w:pos="8976"/>
        </w:tabs>
        <w:wordWrap w:val="0"/>
        <w:ind w:right="10"/>
        <w:jc w:val="right"/>
        <w:rPr>
          <w:spacing w:val="3"/>
          <w:lang w:eastAsia="ja-JP"/>
        </w:rPr>
      </w:pPr>
      <w:r w:rsidRPr="001A1FB9">
        <w:rPr>
          <w:lang w:eastAsia="ja-JP"/>
        </w:rPr>
        <w:t>No. del LL</w:t>
      </w:r>
      <w:r w:rsidRPr="001A1FB9">
        <w:rPr>
          <w:spacing w:val="-2"/>
        </w:rPr>
        <w:t xml:space="preserve">: </w:t>
      </w:r>
      <w:r w:rsidRPr="001A1FB9">
        <w:rPr>
          <w:spacing w:val="3"/>
        </w:rPr>
        <w:t>[</w:t>
      </w:r>
      <w:r w:rsidRPr="001A1FB9">
        <w:rPr>
          <w:i/>
          <w:iCs/>
          <w:lang w:eastAsia="ja-JP"/>
        </w:rPr>
        <w:t>indicar</w:t>
      </w:r>
      <w:r w:rsidRPr="001A1FB9">
        <w:rPr>
          <w:i/>
          <w:iCs/>
        </w:rPr>
        <w:t xml:space="preserve"> el número</w:t>
      </w:r>
      <w:r w:rsidRPr="001A1FB9">
        <w:rPr>
          <w:spacing w:val="3"/>
        </w:rPr>
        <w:t>]</w:t>
      </w:r>
    </w:p>
    <w:p w14:paraId="1F5521F8" w14:textId="77777777" w:rsidR="00D80DF0" w:rsidRPr="001A1FB9" w:rsidRDefault="00FB7B21">
      <w:pPr>
        <w:ind w:left="1440" w:right="4"/>
        <w:jc w:val="right"/>
        <w:rPr>
          <w:i/>
          <w:lang w:val="es-ES"/>
        </w:rPr>
      </w:pPr>
      <w:r w:rsidRPr="001A1FB9">
        <w:t xml:space="preserve">Página </w:t>
      </w:r>
      <w:r w:rsidRPr="001A1FB9">
        <w:rPr>
          <w:iCs/>
        </w:rPr>
        <w:t>[</w:t>
      </w:r>
      <w:r w:rsidRPr="001A1FB9">
        <w:rPr>
          <w:i/>
          <w:iCs/>
        </w:rPr>
        <w:t>indicar el número de la página</w:t>
      </w:r>
      <w:r w:rsidRPr="001A1FB9">
        <w:rPr>
          <w:iCs/>
        </w:rPr>
        <w:t>]</w:t>
      </w:r>
      <w:r w:rsidRPr="001A1FB9">
        <w:rPr>
          <w:i/>
          <w:iCs/>
        </w:rPr>
        <w:t xml:space="preserve"> </w:t>
      </w:r>
      <w:r w:rsidRPr="001A1FB9">
        <w:t xml:space="preserve">de </w:t>
      </w:r>
      <w:r w:rsidRPr="001A1FB9">
        <w:rPr>
          <w:iCs/>
        </w:rPr>
        <w:t>[</w:t>
      </w:r>
      <w:r w:rsidRPr="001A1FB9">
        <w:rPr>
          <w:i/>
          <w:iCs/>
        </w:rPr>
        <w:t>indicar el número total</w:t>
      </w:r>
      <w:r w:rsidRPr="001A1FB9">
        <w:rPr>
          <w:iCs/>
        </w:rPr>
        <w:t>]</w:t>
      </w:r>
      <w:r w:rsidRPr="001A1FB9">
        <w:rPr>
          <w:i/>
          <w:iCs/>
        </w:rPr>
        <w:t xml:space="preserve"> </w:t>
      </w:r>
      <w:r w:rsidRPr="001A1FB9">
        <w:t>página</w:t>
      </w:r>
      <w:r w:rsidRPr="001A1FB9">
        <w:rPr>
          <w:spacing w:val="-4"/>
          <w:lang w:val="es-ES"/>
        </w:rPr>
        <w:t>s</w:t>
      </w:r>
    </w:p>
    <w:p w14:paraId="2004F612" w14:textId="77777777" w:rsidR="00D80DF0" w:rsidRPr="001A1FB9" w:rsidRDefault="00FB7B21">
      <w:pPr>
        <w:spacing w:before="240"/>
        <w:rPr>
          <w:b/>
          <w:bCs/>
          <w:spacing w:val="-4"/>
          <w:lang w:val="en-GB"/>
        </w:rPr>
      </w:pPr>
      <w:r w:rsidRPr="001A1FB9">
        <w:rPr>
          <w:b/>
          <w:bCs/>
          <w:spacing w:val="-4"/>
          <w:lang w:val="en-GB"/>
        </w:rPr>
        <w:t>1. Información financiera</w:t>
      </w:r>
    </w:p>
    <w:p w14:paraId="7960D53F" w14:textId="77777777" w:rsidR="00D80DF0" w:rsidRPr="001A1FB9" w:rsidRDefault="00D80DF0">
      <w:pPr>
        <w:rPr>
          <w:spacing w:val="-2"/>
          <w:lang w:val="en-GB"/>
        </w:rPr>
      </w:pPr>
    </w:p>
    <w:tbl>
      <w:tblPr>
        <w:tblW w:w="0" w:type="auto"/>
        <w:tblInd w:w="3" w:type="dxa"/>
        <w:tblLayout w:type="fixed"/>
        <w:tblCellMar>
          <w:left w:w="0" w:type="dxa"/>
          <w:right w:w="0" w:type="dxa"/>
        </w:tblCellMar>
        <w:tblLook w:val="0000" w:firstRow="0" w:lastRow="0" w:firstColumn="0" w:lastColumn="0" w:noHBand="0" w:noVBand="0"/>
      </w:tblPr>
      <w:tblGrid>
        <w:gridCol w:w="2950"/>
        <w:gridCol w:w="1297"/>
        <w:gridCol w:w="1276"/>
        <w:gridCol w:w="1275"/>
        <w:gridCol w:w="1276"/>
        <w:gridCol w:w="1276"/>
      </w:tblGrid>
      <w:tr w:rsidR="00D80DF0" w:rsidRPr="001A1FB9" w14:paraId="7E3370FB" w14:textId="77777777">
        <w:trPr>
          <w:trHeight w:hRule="exact" w:val="1206"/>
        </w:trPr>
        <w:tc>
          <w:tcPr>
            <w:tcW w:w="2950" w:type="dxa"/>
            <w:tcBorders>
              <w:top w:val="single" w:sz="2" w:space="0" w:color="auto"/>
              <w:left w:val="single" w:sz="2" w:space="0" w:color="auto"/>
              <w:bottom w:val="double" w:sz="4" w:space="0" w:color="auto"/>
              <w:right w:val="single" w:sz="2" w:space="0" w:color="auto"/>
            </w:tcBorders>
            <w:shd w:val="clear" w:color="auto" w:fill="auto"/>
            <w:vAlign w:val="center"/>
          </w:tcPr>
          <w:p w14:paraId="12E1C162" w14:textId="77777777" w:rsidR="00D80DF0" w:rsidRPr="001A1FB9" w:rsidRDefault="00FB7B21">
            <w:pPr>
              <w:jc w:val="center"/>
              <w:rPr>
                <w:b/>
                <w:bCs/>
                <w:spacing w:val="-7"/>
                <w:lang w:eastAsia="ja-JP"/>
              </w:rPr>
            </w:pPr>
            <w:r w:rsidRPr="001A1FB9">
              <w:rPr>
                <w:b/>
                <w:bCs/>
                <w:lang w:eastAsia="ja-JP"/>
              </w:rPr>
              <w:t>Tipo de i</w:t>
            </w:r>
            <w:r w:rsidRPr="001A1FB9">
              <w:rPr>
                <w:b/>
                <w:bCs/>
              </w:rPr>
              <w:t xml:space="preserve">nformación </w:t>
            </w:r>
            <w:r w:rsidRPr="001A1FB9">
              <w:rPr>
                <w:b/>
                <w:bCs/>
                <w:lang w:eastAsia="ja-JP"/>
              </w:rPr>
              <w:t>f</w:t>
            </w:r>
            <w:r w:rsidRPr="001A1FB9">
              <w:rPr>
                <w:b/>
                <w:bCs/>
              </w:rPr>
              <w:t>inanciera en</w:t>
            </w:r>
          </w:p>
          <w:p w14:paraId="79C48ADD" w14:textId="77777777" w:rsidR="00D80DF0" w:rsidRPr="001A1FB9" w:rsidRDefault="00FB7B21">
            <w:pPr>
              <w:spacing w:after="360"/>
              <w:jc w:val="center"/>
              <w:rPr>
                <w:b/>
                <w:bCs/>
                <w:spacing w:val="-10"/>
                <w:lang w:val="es-ES"/>
              </w:rPr>
            </w:pPr>
            <w:r w:rsidRPr="001A1FB9">
              <w:rPr>
                <w:b/>
                <w:bCs/>
                <w:spacing w:val="-10"/>
              </w:rPr>
              <w:t>(</w:t>
            </w:r>
            <w:r w:rsidRPr="001A1FB9">
              <w:rPr>
                <w:b/>
                <w:bCs/>
                <w:spacing w:val="-4"/>
                <w:lang w:eastAsia="ja-JP"/>
              </w:rPr>
              <w:t>moneda</w:t>
            </w:r>
            <w:r w:rsidRPr="001A1FB9">
              <w:rPr>
                <w:b/>
                <w:bCs/>
                <w:spacing w:val="-10"/>
              </w:rPr>
              <w:t>)</w:t>
            </w:r>
          </w:p>
        </w:tc>
        <w:tc>
          <w:tcPr>
            <w:tcW w:w="6400" w:type="dxa"/>
            <w:gridSpan w:val="5"/>
            <w:tcBorders>
              <w:top w:val="single" w:sz="2" w:space="0" w:color="auto"/>
              <w:left w:val="single" w:sz="2" w:space="0" w:color="auto"/>
              <w:bottom w:val="double" w:sz="4" w:space="0" w:color="auto"/>
              <w:right w:val="single" w:sz="2" w:space="0" w:color="auto"/>
            </w:tcBorders>
            <w:shd w:val="clear" w:color="auto" w:fill="auto"/>
            <w:vAlign w:val="center"/>
          </w:tcPr>
          <w:p w14:paraId="04103E52" w14:textId="77777777" w:rsidR="00D80DF0" w:rsidRPr="001A1FB9" w:rsidRDefault="00FB7B21">
            <w:pPr>
              <w:jc w:val="center"/>
              <w:rPr>
                <w:b/>
                <w:bCs/>
                <w:spacing w:val="-10"/>
                <w:lang w:val="es-ES"/>
              </w:rPr>
            </w:pPr>
            <w:r w:rsidRPr="001A1FB9">
              <w:rPr>
                <w:b/>
              </w:rPr>
              <w:t>Información histórica por los</w:t>
            </w:r>
            <w:r w:rsidRPr="001A1FB9">
              <w:t xml:space="preserve"> </w:t>
            </w:r>
            <w:r w:rsidRPr="001A1FB9">
              <w:rPr>
                <w:b/>
              </w:rPr>
              <w:t>últimos</w:t>
            </w:r>
            <w:r w:rsidRPr="001A1FB9">
              <w:rPr>
                <w:lang w:eastAsia="ja-JP"/>
              </w:rPr>
              <w:t xml:space="preserve"> </w:t>
            </w:r>
            <w:r w:rsidRPr="001A1FB9">
              <w:rPr>
                <w:iCs/>
              </w:rPr>
              <w:t>[</w:t>
            </w:r>
            <w:r w:rsidRPr="001A1FB9">
              <w:rPr>
                <w:i/>
                <w:iCs/>
                <w:lang w:eastAsia="ja-JP"/>
              </w:rPr>
              <w:t xml:space="preserve">indicar </w:t>
            </w:r>
            <w:r w:rsidRPr="001A1FB9">
              <w:rPr>
                <w:i/>
                <w:iCs/>
              </w:rPr>
              <w:t>el número</w:t>
            </w:r>
            <w:r w:rsidRPr="001A1FB9">
              <w:rPr>
                <w:iCs/>
              </w:rPr>
              <w:t>]</w:t>
            </w:r>
            <w:r w:rsidRPr="001A1FB9">
              <w:rPr>
                <w:i/>
                <w:iCs/>
              </w:rPr>
              <w:t xml:space="preserve"> </w:t>
            </w:r>
            <w:r w:rsidRPr="001A1FB9">
              <w:rPr>
                <w:b/>
              </w:rPr>
              <w:t>años</w:t>
            </w:r>
            <w:r w:rsidRPr="001A1FB9">
              <w:t xml:space="preserve"> </w:t>
            </w:r>
            <w:r w:rsidRPr="001A1FB9">
              <w:rPr>
                <w:b/>
                <w:bCs/>
                <w:spacing w:val="-10"/>
              </w:rPr>
              <w:t xml:space="preserve">(monto en moneda, </w:t>
            </w:r>
            <w:r w:rsidRPr="001A1FB9">
              <w:rPr>
                <w:b/>
                <w:bCs/>
                <w:iCs/>
                <w:spacing w:val="-2"/>
              </w:rPr>
              <w:t>moneda, tasa de cambio, equivalente en USD</w:t>
            </w:r>
            <w:r w:rsidRPr="001A1FB9">
              <w:rPr>
                <w:b/>
                <w:bCs/>
                <w:spacing w:val="-10"/>
              </w:rPr>
              <w:t>)</w:t>
            </w:r>
          </w:p>
        </w:tc>
      </w:tr>
      <w:tr w:rsidR="00D80DF0" w:rsidRPr="001A1FB9" w14:paraId="2587A290" w14:textId="77777777">
        <w:trPr>
          <w:trHeight w:hRule="exact" w:val="523"/>
        </w:trPr>
        <w:tc>
          <w:tcPr>
            <w:tcW w:w="2950" w:type="dxa"/>
            <w:tcBorders>
              <w:top w:val="double" w:sz="4" w:space="0" w:color="auto"/>
              <w:left w:val="single" w:sz="2" w:space="0" w:color="auto"/>
              <w:bottom w:val="single" w:sz="2" w:space="0" w:color="auto"/>
              <w:right w:val="single" w:sz="2" w:space="0" w:color="auto"/>
            </w:tcBorders>
          </w:tcPr>
          <w:p w14:paraId="168238EF" w14:textId="77777777" w:rsidR="00D80DF0" w:rsidRPr="001A1FB9" w:rsidRDefault="00D80DF0">
            <w:pPr>
              <w:rPr>
                <w:lang w:val="es-ES"/>
              </w:rPr>
            </w:pPr>
          </w:p>
        </w:tc>
        <w:tc>
          <w:tcPr>
            <w:tcW w:w="1297" w:type="dxa"/>
            <w:tcBorders>
              <w:top w:val="double" w:sz="4" w:space="0" w:color="auto"/>
              <w:left w:val="single" w:sz="2" w:space="0" w:color="auto"/>
              <w:bottom w:val="single" w:sz="2" w:space="0" w:color="auto"/>
              <w:right w:val="single" w:sz="2" w:space="0" w:color="auto"/>
            </w:tcBorders>
            <w:vAlign w:val="center"/>
          </w:tcPr>
          <w:p w14:paraId="1CCEE418" w14:textId="77777777" w:rsidR="00D80DF0" w:rsidRPr="001A1FB9" w:rsidRDefault="00FB7B21">
            <w:pPr>
              <w:spacing w:after="72"/>
              <w:jc w:val="center"/>
              <w:rPr>
                <w:spacing w:val="-4"/>
                <w:lang w:val="en-GB"/>
              </w:rPr>
            </w:pPr>
            <w:r w:rsidRPr="001A1FB9">
              <w:t xml:space="preserve">Año </w:t>
            </w:r>
            <w:r w:rsidRPr="001A1FB9">
              <w:rPr>
                <w:spacing w:val="-4"/>
              </w:rPr>
              <w:t>1</w:t>
            </w:r>
          </w:p>
        </w:tc>
        <w:tc>
          <w:tcPr>
            <w:tcW w:w="1276" w:type="dxa"/>
            <w:tcBorders>
              <w:top w:val="double" w:sz="4" w:space="0" w:color="auto"/>
              <w:left w:val="single" w:sz="2" w:space="0" w:color="auto"/>
              <w:bottom w:val="single" w:sz="2" w:space="0" w:color="auto"/>
              <w:right w:val="single" w:sz="2" w:space="0" w:color="auto"/>
            </w:tcBorders>
            <w:vAlign w:val="center"/>
          </w:tcPr>
          <w:p w14:paraId="48113A32" w14:textId="77777777" w:rsidR="00D80DF0" w:rsidRPr="001A1FB9" w:rsidRDefault="00FB7B21">
            <w:pPr>
              <w:spacing w:after="72"/>
              <w:jc w:val="center"/>
              <w:rPr>
                <w:spacing w:val="-4"/>
                <w:lang w:val="en-GB"/>
              </w:rPr>
            </w:pPr>
            <w:r w:rsidRPr="001A1FB9">
              <w:t xml:space="preserve">Año </w:t>
            </w:r>
            <w:r w:rsidRPr="001A1FB9">
              <w:rPr>
                <w:spacing w:val="-4"/>
              </w:rPr>
              <w:t>2</w:t>
            </w:r>
          </w:p>
        </w:tc>
        <w:tc>
          <w:tcPr>
            <w:tcW w:w="1275" w:type="dxa"/>
            <w:tcBorders>
              <w:top w:val="double" w:sz="4" w:space="0" w:color="auto"/>
              <w:left w:val="single" w:sz="2" w:space="0" w:color="auto"/>
              <w:bottom w:val="single" w:sz="2" w:space="0" w:color="auto"/>
              <w:right w:val="single" w:sz="2" w:space="0" w:color="auto"/>
            </w:tcBorders>
            <w:vAlign w:val="center"/>
          </w:tcPr>
          <w:p w14:paraId="57F262F5" w14:textId="77777777" w:rsidR="00D80DF0" w:rsidRPr="001A1FB9" w:rsidRDefault="00FB7B21">
            <w:pPr>
              <w:spacing w:after="72"/>
              <w:jc w:val="center"/>
              <w:rPr>
                <w:spacing w:val="-4"/>
                <w:lang w:val="en-GB"/>
              </w:rPr>
            </w:pPr>
            <w:r w:rsidRPr="001A1FB9">
              <w:t xml:space="preserve">Año </w:t>
            </w:r>
            <w:r w:rsidRPr="001A1FB9">
              <w:rPr>
                <w:spacing w:val="-4"/>
              </w:rPr>
              <w:t>3</w:t>
            </w:r>
          </w:p>
        </w:tc>
        <w:tc>
          <w:tcPr>
            <w:tcW w:w="1276" w:type="dxa"/>
            <w:tcBorders>
              <w:top w:val="double" w:sz="4" w:space="0" w:color="auto"/>
              <w:left w:val="single" w:sz="2" w:space="0" w:color="auto"/>
              <w:bottom w:val="single" w:sz="2" w:space="0" w:color="auto"/>
              <w:right w:val="single" w:sz="2" w:space="0" w:color="auto"/>
            </w:tcBorders>
            <w:vAlign w:val="center"/>
          </w:tcPr>
          <w:p w14:paraId="08CB4632" w14:textId="77777777" w:rsidR="00D80DF0" w:rsidRPr="001A1FB9" w:rsidRDefault="00FB7B21">
            <w:pPr>
              <w:spacing w:after="72"/>
              <w:jc w:val="center"/>
              <w:rPr>
                <w:spacing w:val="-4"/>
                <w:lang w:val="en-GB"/>
              </w:rPr>
            </w:pPr>
            <w:r w:rsidRPr="001A1FB9">
              <w:t xml:space="preserve">Año </w:t>
            </w:r>
            <w:r w:rsidRPr="001A1FB9">
              <w:rPr>
                <w:spacing w:val="-4"/>
                <w:lang w:eastAsia="ja-JP"/>
              </w:rPr>
              <w:t>4</w:t>
            </w:r>
          </w:p>
        </w:tc>
        <w:tc>
          <w:tcPr>
            <w:tcW w:w="1276" w:type="dxa"/>
            <w:tcBorders>
              <w:top w:val="double" w:sz="4" w:space="0" w:color="auto"/>
              <w:left w:val="single" w:sz="2" w:space="0" w:color="auto"/>
              <w:bottom w:val="single" w:sz="2" w:space="0" w:color="auto"/>
              <w:right w:val="single" w:sz="2" w:space="0" w:color="auto"/>
            </w:tcBorders>
            <w:vAlign w:val="center"/>
          </w:tcPr>
          <w:p w14:paraId="7950A2EF" w14:textId="77777777" w:rsidR="00D80DF0" w:rsidRPr="001A1FB9" w:rsidRDefault="00FB7B21">
            <w:pPr>
              <w:spacing w:after="72"/>
              <w:jc w:val="center"/>
              <w:rPr>
                <w:spacing w:val="-4"/>
                <w:lang w:val="en-GB"/>
              </w:rPr>
            </w:pPr>
            <w:r w:rsidRPr="001A1FB9">
              <w:t xml:space="preserve">Año </w:t>
            </w:r>
            <w:r w:rsidRPr="001A1FB9">
              <w:rPr>
                <w:spacing w:val="-4"/>
                <w:lang w:eastAsia="ja-JP"/>
              </w:rPr>
              <w:t>5</w:t>
            </w:r>
          </w:p>
        </w:tc>
      </w:tr>
      <w:tr w:rsidR="00D80DF0" w:rsidRPr="001A1FB9" w14:paraId="06C80278" w14:textId="77777777">
        <w:trPr>
          <w:trHeight w:hRule="exact" w:val="432"/>
        </w:trPr>
        <w:tc>
          <w:tcPr>
            <w:tcW w:w="9350" w:type="dxa"/>
            <w:gridSpan w:val="6"/>
            <w:tcBorders>
              <w:top w:val="single" w:sz="2" w:space="0" w:color="auto"/>
              <w:left w:val="single" w:sz="2" w:space="0" w:color="auto"/>
              <w:bottom w:val="single" w:sz="2" w:space="0" w:color="auto"/>
              <w:right w:val="single" w:sz="2" w:space="0" w:color="auto"/>
            </w:tcBorders>
            <w:vAlign w:val="center"/>
          </w:tcPr>
          <w:p w14:paraId="5F742BFA" w14:textId="77777777" w:rsidR="00D80DF0" w:rsidRPr="001A1FB9" w:rsidRDefault="00FB7B21">
            <w:pPr>
              <w:spacing w:after="72"/>
              <w:jc w:val="center"/>
              <w:rPr>
                <w:b/>
                <w:spacing w:val="-4"/>
                <w:lang w:val="en-GB"/>
              </w:rPr>
            </w:pPr>
            <w:r w:rsidRPr="001A1FB9">
              <w:rPr>
                <w:b/>
                <w:bCs/>
                <w:spacing w:val="-4"/>
              </w:rPr>
              <w:t>Información del Balance General</w:t>
            </w:r>
          </w:p>
        </w:tc>
      </w:tr>
      <w:tr w:rsidR="00D80DF0" w:rsidRPr="001A1FB9" w14:paraId="1C76D92C" w14:textId="77777777">
        <w:trPr>
          <w:trHeight w:val="227"/>
        </w:trPr>
        <w:tc>
          <w:tcPr>
            <w:tcW w:w="2950" w:type="dxa"/>
            <w:tcBorders>
              <w:top w:val="single" w:sz="2" w:space="0" w:color="auto"/>
              <w:left w:val="single" w:sz="2" w:space="0" w:color="auto"/>
              <w:bottom w:val="single" w:sz="2" w:space="0" w:color="auto"/>
              <w:right w:val="single" w:sz="2" w:space="0" w:color="auto"/>
            </w:tcBorders>
          </w:tcPr>
          <w:p w14:paraId="4213779B" w14:textId="77777777" w:rsidR="00D80DF0" w:rsidRPr="001A1FB9" w:rsidRDefault="00FB7B21">
            <w:pPr>
              <w:spacing w:after="180"/>
              <w:ind w:left="68"/>
              <w:rPr>
                <w:spacing w:val="-4"/>
                <w:lang w:val="fr-FR"/>
              </w:rPr>
            </w:pPr>
            <w:r w:rsidRPr="001A1FB9">
              <w:rPr>
                <w:spacing w:val="-4"/>
                <w:lang w:val="fr-FR"/>
              </w:rPr>
              <w:t>Activo Total (AT)</w:t>
            </w:r>
          </w:p>
        </w:tc>
        <w:tc>
          <w:tcPr>
            <w:tcW w:w="1297" w:type="dxa"/>
            <w:tcBorders>
              <w:top w:val="single" w:sz="2" w:space="0" w:color="auto"/>
              <w:left w:val="single" w:sz="2" w:space="0" w:color="auto"/>
              <w:bottom w:val="single" w:sz="2" w:space="0" w:color="auto"/>
              <w:right w:val="single" w:sz="2" w:space="0" w:color="auto"/>
            </w:tcBorders>
          </w:tcPr>
          <w:p w14:paraId="7FE0501E" w14:textId="77777777" w:rsidR="00D80DF0" w:rsidRPr="001A1FB9" w:rsidRDefault="00D80DF0">
            <w:pPr>
              <w:spacing w:after="180"/>
              <w:ind w:left="68"/>
              <w:rPr>
                <w:spacing w:val="-4"/>
                <w:lang w:val="fr-FR"/>
              </w:rPr>
            </w:pPr>
          </w:p>
        </w:tc>
        <w:tc>
          <w:tcPr>
            <w:tcW w:w="1276" w:type="dxa"/>
            <w:tcBorders>
              <w:top w:val="single" w:sz="2" w:space="0" w:color="auto"/>
              <w:left w:val="single" w:sz="2" w:space="0" w:color="auto"/>
              <w:bottom w:val="single" w:sz="2" w:space="0" w:color="auto"/>
              <w:right w:val="single" w:sz="2" w:space="0" w:color="auto"/>
            </w:tcBorders>
          </w:tcPr>
          <w:p w14:paraId="5B6E94CB" w14:textId="77777777" w:rsidR="00D80DF0" w:rsidRPr="001A1FB9" w:rsidRDefault="00D80DF0">
            <w:pPr>
              <w:spacing w:after="180"/>
              <w:ind w:left="68"/>
              <w:rPr>
                <w:spacing w:val="-4"/>
                <w:lang w:val="fr-FR"/>
              </w:rPr>
            </w:pPr>
          </w:p>
        </w:tc>
        <w:tc>
          <w:tcPr>
            <w:tcW w:w="1275" w:type="dxa"/>
            <w:tcBorders>
              <w:top w:val="single" w:sz="2" w:space="0" w:color="auto"/>
              <w:left w:val="single" w:sz="2" w:space="0" w:color="auto"/>
              <w:bottom w:val="single" w:sz="2" w:space="0" w:color="auto"/>
              <w:right w:val="single" w:sz="2" w:space="0" w:color="auto"/>
            </w:tcBorders>
          </w:tcPr>
          <w:p w14:paraId="3C4F205D" w14:textId="77777777" w:rsidR="00D80DF0" w:rsidRPr="001A1FB9" w:rsidRDefault="00D80DF0">
            <w:pPr>
              <w:spacing w:after="180"/>
              <w:ind w:left="68"/>
              <w:rPr>
                <w:spacing w:val="-4"/>
                <w:lang w:val="fr-FR"/>
              </w:rPr>
            </w:pPr>
          </w:p>
        </w:tc>
        <w:tc>
          <w:tcPr>
            <w:tcW w:w="1276" w:type="dxa"/>
            <w:tcBorders>
              <w:top w:val="single" w:sz="2" w:space="0" w:color="auto"/>
              <w:left w:val="single" w:sz="2" w:space="0" w:color="auto"/>
              <w:bottom w:val="single" w:sz="2" w:space="0" w:color="auto"/>
              <w:right w:val="single" w:sz="2" w:space="0" w:color="auto"/>
            </w:tcBorders>
          </w:tcPr>
          <w:p w14:paraId="429969D9" w14:textId="77777777" w:rsidR="00D80DF0" w:rsidRPr="001A1FB9" w:rsidRDefault="00D80DF0">
            <w:pPr>
              <w:spacing w:after="180"/>
              <w:ind w:left="68"/>
              <w:rPr>
                <w:spacing w:val="-4"/>
                <w:lang w:val="fr-FR"/>
              </w:rPr>
            </w:pPr>
          </w:p>
        </w:tc>
        <w:tc>
          <w:tcPr>
            <w:tcW w:w="1276" w:type="dxa"/>
            <w:tcBorders>
              <w:top w:val="single" w:sz="2" w:space="0" w:color="auto"/>
              <w:left w:val="single" w:sz="2" w:space="0" w:color="auto"/>
              <w:bottom w:val="single" w:sz="2" w:space="0" w:color="auto"/>
              <w:right w:val="single" w:sz="2" w:space="0" w:color="auto"/>
            </w:tcBorders>
          </w:tcPr>
          <w:p w14:paraId="127E9069" w14:textId="77777777" w:rsidR="00D80DF0" w:rsidRPr="001A1FB9" w:rsidRDefault="00D80DF0">
            <w:pPr>
              <w:spacing w:after="180"/>
              <w:ind w:left="68"/>
              <w:rPr>
                <w:spacing w:val="-4"/>
                <w:lang w:val="fr-FR"/>
              </w:rPr>
            </w:pPr>
          </w:p>
        </w:tc>
      </w:tr>
      <w:tr w:rsidR="00D80DF0" w:rsidRPr="001A1FB9" w14:paraId="17314D61" w14:textId="77777777">
        <w:trPr>
          <w:trHeight w:val="283"/>
        </w:trPr>
        <w:tc>
          <w:tcPr>
            <w:tcW w:w="2950" w:type="dxa"/>
            <w:tcBorders>
              <w:top w:val="single" w:sz="2" w:space="0" w:color="auto"/>
              <w:left w:val="single" w:sz="2" w:space="0" w:color="auto"/>
              <w:bottom w:val="single" w:sz="2" w:space="0" w:color="auto"/>
              <w:right w:val="single" w:sz="2" w:space="0" w:color="auto"/>
            </w:tcBorders>
          </w:tcPr>
          <w:p w14:paraId="16763C56" w14:textId="77777777" w:rsidR="00D80DF0" w:rsidRPr="001A1FB9" w:rsidRDefault="00FB7B21">
            <w:pPr>
              <w:spacing w:after="180"/>
              <w:ind w:left="68"/>
              <w:rPr>
                <w:spacing w:val="-4"/>
                <w:lang w:val="fr-FR"/>
              </w:rPr>
            </w:pPr>
            <w:r w:rsidRPr="001A1FB9">
              <w:rPr>
                <w:spacing w:val="-4"/>
                <w:lang w:val="fr-FR"/>
              </w:rPr>
              <w:t>Pasivo Total (PT)</w:t>
            </w:r>
          </w:p>
        </w:tc>
        <w:tc>
          <w:tcPr>
            <w:tcW w:w="1297" w:type="dxa"/>
            <w:tcBorders>
              <w:top w:val="single" w:sz="2" w:space="0" w:color="auto"/>
              <w:left w:val="single" w:sz="2" w:space="0" w:color="auto"/>
              <w:bottom w:val="single" w:sz="2" w:space="0" w:color="auto"/>
              <w:right w:val="single" w:sz="2" w:space="0" w:color="auto"/>
            </w:tcBorders>
          </w:tcPr>
          <w:p w14:paraId="50F5706E" w14:textId="77777777" w:rsidR="00D80DF0" w:rsidRPr="001A1FB9" w:rsidRDefault="00D80DF0">
            <w:pPr>
              <w:spacing w:after="180"/>
              <w:ind w:left="68"/>
              <w:rPr>
                <w:spacing w:val="-4"/>
                <w:lang w:val="fr-FR"/>
              </w:rPr>
            </w:pPr>
          </w:p>
        </w:tc>
        <w:tc>
          <w:tcPr>
            <w:tcW w:w="1276" w:type="dxa"/>
            <w:tcBorders>
              <w:top w:val="single" w:sz="2" w:space="0" w:color="auto"/>
              <w:left w:val="single" w:sz="2" w:space="0" w:color="auto"/>
              <w:bottom w:val="single" w:sz="2" w:space="0" w:color="auto"/>
              <w:right w:val="single" w:sz="2" w:space="0" w:color="auto"/>
            </w:tcBorders>
          </w:tcPr>
          <w:p w14:paraId="72E706D9" w14:textId="77777777" w:rsidR="00D80DF0" w:rsidRPr="001A1FB9" w:rsidRDefault="00D80DF0">
            <w:pPr>
              <w:spacing w:after="180"/>
              <w:ind w:left="68"/>
              <w:rPr>
                <w:spacing w:val="-4"/>
                <w:lang w:val="fr-FR"/>
              </w:rPr>
            </w:pPr>
          </w:p>
        </w:tc>
        <w:tc>
          <w:tcPr>
            <w:tcW w:w="1275" w:type="dxa"/>
            <w:tcBorders>
              <w:top w:val="single" w:sz="2" w:space="0" w:color="auto"/>
              <w:left w:val="single" w:sz="2" w:space="0" w:color="auto"/>
              <w:bottom w:val="single" w:sz="2" w:space="0" w:color="auto"/>
              <w:right w:val="single" w:sz="2" w:space="0" w:color="auto"/>
            </w:tcBorders>
          </w:tcPr>
          <w:p w14:paraId="23FE9956" w14:textId="77777777" w:rsidR="00D80DF0" w:rsidRPr="001A1FB9" w:rsidRDefault="00D80DF0">
            <w:pPr>
              <w:spacing w:after="180"/>
              <w:ind w:left="68"/>
              <w:rPr>
                <w:spacing w:val="-4"/>
                <w:lang w:val="fr-FR"/>
              </w:rPr>
            </w:pPr>
          </w:p>
        </w:tc>
        <w:tc>
          <w:tcPr>
            <w:tcW w:w="1276" w:type="dxa"/>
            <w:tcBorders>
              <w:top w:val="single" w:sz="2" w:space="0" w:color="auto"/>
              <w:left w:val="single" w:sz="2" w:space="0" w:color="auto"/>
              <w:bottom w:val="single" w:sz="2" w:space="0" w:color="auto"/>
              <w:right w:val="single" w:sz="2" w:space="0" w:color="auto"/>
            </w:tcBorders>
          </w:tcPr>
          <w:p w14:paraId="794D3E4C" w14:textId="77777777" w:rsidR="00D80DF0" w:rsidRPr="001A1FB9" w:rsidRDefault="00D80DF0">
            <w:pPr>
              <w:spacing w:after="180"/>
              <w:ind w:left="68"/>
              <w:rPr>
                <w:spacing w:val="-4"/>
                <w:lang w:val="fr-FR"/>
              </w:rPr>
            </w:pPr>
          </w:p>
        </w:tc>
        <w:tc>
          <w:tcPr>
            <w:tcW w:w="1276" w:type="dxa"/>
            <w:tcBorders>
              <w:top w:val="single" w:sz="2" w:space="0" w:color="auto"/>
              <w:left w:val="single" w:sz="2" w:space="0" w:color="auto"/>
              <w:bottom w:val="single" w:sz="2" w:space="0" w:color="auto"/>
              <w:right w:val="single" w:sz="2" w:space="0" w:color="auto"/>
            </w:tcBorders>
          </w:tcPr>
          <w:p w14:paraId="235BE372" w14:textId="77777777" w:rsidR="00D80DF0" w:rsidRPr="001A1FB9" w:rsidRDefault="00D80DF0">
            <w:pPr>
              <w:spacing w:after="180"/>
              <w:ind w:left="68"/>
              <w:rPr>
                <w:spacing w:val="-4"/>
                <w:lang w:val="fr-FR"/>
              </w:rPr>
            </w:pPr>
          </w:p>
        </w:tc>
      </w:tr>
      <w:tr w:rsidR="00D80DF0" w:rsidRPr="001A1FB9" w14:paraId="1EFDC729" w14:textId="77777777">
        <w:trPr>
          <w:trHeight w:val="283"/>
        </w:trPr>
        <w:tc>
          <w:tcPr>
            <w:tcW w:w="2950" w:type="dxa"/>
            <w:tcBorders>
              <w:top w:val="single" w:sz="2" w:space="0" w:color="auto"/>
              <w:left w:val="single" w:sz="2" w:space="0" w:color="auto"/>
              <w:bottom w:val="single" w:sz="2" w:space="0" w:color="auto"/>
              <w:right w:val="single" w:sz="2" w:space="0" w:color="auto"/>
            </w:tcBorders>
          </w:tcPr>
          <w:p w14:paraId="59724838" w14:textId="77777777" w:rsidR="00D80DF0" w:rsidRPr="001A1FB9" w:rsidRDefault="00FB7B21">
            <w:pPr>
              <w:spacing w:after="180"/>
              <w:ind w:left="68"/>
              <w:rPr>
                <w:spacing w:val="-4"/>
                <w:lang w:val="fr-FR"/>
              </w:rPr>
            </w:pPr>
            <w:r w:rsidRPr="001A1FB9">
              <w:rPr>
                <w:spacing w:val="-4"/>
                <w:lang w:val="fr-FR"/>
              </w:rPr>
              <w:t>Patrimonio Neto (PN)</w:t>
            </w:r>
          </w:p>
        </w:tc>
        <w:tc>
          <w:tcPr>
            <w:tcW w:w="1297" w:type="dxa"/>
            <w:tcBorders>
              <w:top w:val="single" w:sz="2" w:space="0" w:color="auto"/>
              <w:left w:val="single" w:sz="2" w:space="0" w:color="auto"/>
              <w:bottom w:val="single" w:sz="2" w:space="0" w:color="auto"/>
              <w:right w:val="single" w:sz="2" w:space="0" w:color="auto"/>
            </w:tcBorders>
          </w:tcPr>
          <w:p w14:paraId="10497F36" w14:textId="77777777" w:rsidR="00D80DF0" w:rsidRPr="001A1FB9" w:rsidRDefault="00D80DF0">
            <w:pPr>
              <w:spacing w:after="180"/>
              <w:ind w:left="68"/>
              <w:rPr>
                <w:spacing w:val="-4"/>
                <w:lang w:val="fr-FR"/>
              </w:rPr>
            </w:pPr>
          </w:p>
        </w:tc>
        <w:tc>
          <w:tcPr>
            <w:tcW w:w="1276" w:type="dxa"/>
            <w:tcBorders>
              <w:top w:val="single" w:sz="2" w:space="0" w:color="auto"/>
              <w:left w:val="single" w:sz="2" w:space="0" w:color="auto"/>
              <w:bottom w:val="single" w:sz="2" w:space="0" w:color="auto"/>
              <w:right w:val="single" w:sz="2" w:space="0" w:color="auto"/>
            </w:tcBorders>
          </w:tcPr>
          <w:p w14:paraId="6EA1FF8C" w14:textId="77777777" w:rsidR="00D80DF0" w:rsidRPr="001A1FB9" w:rsidRDefault="00D80DF0">
            <w:pPr>
              <w:spacing w:after="180"/>
              <w:ind w:left="68"/>
              <w:rPr>
                <w:spacing w:val="-4"/>
                <w:lang w:val="fr-FR"/>
              </w:rPr>
            </w:pPr>
          </w:p>
        </w:tc>
        <w:tc>
          <w:tcPr>
            <w:tcW w:w="1275" w:type="dxa"/>
            <w:tcBorders>
              <w:top w:val="single" w:sz="2" w:space="0" w:color="auto"/>
              <w:left w:val="single" w:sz="2" w:space="0" w:color="auto"/>
              <w:bottom w:val="single" w:sz="2" w:space="0" w:color="auto"/>
              <w:right w:val="single" w:sz="2" w:space="0" w:color="auto"/>
            </w:tcBorders>
          </w:tcPr>
          <w:p w14:paraId="57D5A242" w14:textId="77777777" w:rsidR="00D80DF0" w:rsidRPr="001A1FB9" w:rsidRDefault="00D80DF0">
            <w:pPr>
              <w:spacing w:after="180"/>
              <w:ind w:left="68"/>
              <w:rPr>
                <w:spacing w:val="-4"/>
                <w:lang w:val="fr-FR"/>
              </w:rPr>
            </w:pPr>
          </w:p>
        </w:tc>
        <w:tc>
          <w:tcPr>
            <w:tcW w:w="1276" w:type="dxa"/>
            <w:tcBorders>
              <w:top w:val="single" w:sz="2" w:space="0" w:color="auto"/>
              <w:left w:val="single" w:sz="2" w:space="0" w:color="auto"/>
              <w:bottom w:val="single" w:sz="2" w:space="0" w:color="auto"/>
              <w:right w:val="single" w:sz="2" w:space="0" w:color="auto"/>
            </w:tcBorders>
          </w:tcPr>
          <w:p w14:paraId="39BE9651" w14:textId="77777777" w:rsidR="00D80DF0" w:rsidRPr="001A1FB9" w:rsidRDefault="00D80DF0">
            <w:pPr>
              <w:spacing w:after="180"/>
              <w:ind w:left="68"/>
              <w:rPr>
                <w:spacing w:val="-4"/>
                <w:lang w:val="fr-FR"/>
              </w:rPr>
            </w:pPr>
          </w:p>
        </w:tc>
        <w:tc>
          <w:tcPr>
            <w:tcW w:w="1276" w:type="dxa"/>
            <w:tcBorders>
              <w:top w:val="single" w:sz="2" w:space="0" w:color="auto"/>
              <w:left w:val="single" w:sz="2" w:space="0" w:color="auto"/>
              <w:bottom w:val="single" w:sz="2" w:space="0" w:color="auto"/>
              <w:right w:val="single" w:sz="2" w:space="0" w:color="auto"/>
            </w:tcBorders>
          </w:tcPr>
          <w:p w14:paraId="5F99812F" w14:textId="77777777" w:rsidR="00D80DF0" w:rsidRPr="001A1FB9" w:rsidRDefault="00D80DF0">
            <w:pPr>
              <w:spacing w:after="180"/>
              <w:ind w:left="68"/>
              <w:rPr>
                <w:spacing w:val="-4"/>
                <w:lang w:val="fr-FR"/>
              </w:rPr>
            </w:pPr>
          </w:p>
        </w:tc>
      </w:tr>
      <w:tr w:rsidR="00D80DF0" w:rsidRPr="001A1FB9" w14:paraId="28E1944C" w14:textId="77777777">
        <w:trPr>
          <w:trHeight w:val="283"/>
        </w:trPr>
        <w:tc>
          <w:tcPr>
            <w:tcW w:w="2950" w:type="dxa"/>
            <w:tcBorders>
              <w:top w:val="single" w:sz="2" w:space="0" w:color="auto"/>
              <w:left w:val="single" w:sz="2" w:space="0" w:color="auto"/>
              <w:bottom w:val="single" w:sz="2" w:space="0" w:color="auto"/>
              <w:right w:val="single" w:sz="2" w:space="0" w:color="auto"/>
            </w:tcBorders>
          </w:tcPr>
          <w:p w14:paraId="08CE36A1" w14:textId="77777777" w:rsidR="00D80DF0" w:rsidRPr="001A1FB9" w:rsidRDefault="00FB7B21">
            <w:pPr>
              <w:spacing w:after="180"/>
              <w:ind w:left="68"/>
              <w:rPr>
                <w:spacing w:val="-4"/>
                <w:lang w:val="fr-FR"/>
              </w:rPr>
            </w:pPr>
            <w:r w:rsidRPr="001A1FB9">
              <w:rPr>
                <w:spacing w:val="-4"/>
                <w:lang w:val="fr-FR"/>
              </w:rPr>
              <w:t>Activo Corriente (AC)</w:t>
            </w:r>
          </w:p>
        </w:tc>
        <w:tc>
          <w:tcPr>
            <w:tcW w:w="1297" w:type="dxa"/>
            <w:tcBorders>
              <w:top w:val="single" w:sz="2" w:space="0" w:color="auto"/>
              <w:left w:val="single" w:sz="2" w:space="0" w:color="auto"/>
              <w:bottom w:val="single" w:sz="2" w:space="0" w:color="auto"/>
              <w:right w:val="single" w:sz="2" w:space="0" w:color="auto"/>
            </w:tcBorders>
          </w:tcPr>
          <w:p w14:paraId="6A1283F2" w14:textId="77777777" w:rsidR="00D80DF0" w:rsidRPr="001A1FB9" w:rsidRDefault="00D80DF0">
            <w:pPr>
              <w:spacing w:after="180"/>
              <w:ind w:left="68"/>
              <w:rPr>
                <w:spacing w:val="-4"/>
                <w:lang w:val="fr-FR"/>
              </w:rPr>
            </w:pPr>
          </w:p>
        </w:tc>
        <w:tc>
          <w:tcPr>
            <w:tcW w:w="1276" w:type="dxa"/>
            <w:tcBorders>
              <w:top w:val="single" w:sz="2" w:space="0" w:color="auto"/>
              <w:left w:val="single" w:sz="2" w:space="0" w:color="auto"/>
              <w:bottom w:val="single" w:sz="2" w:space="0" w:color="auto"/>
              <w:right w:val="single" w:sz="2" w:space="0" w:color="auto"/>
            </w:tcBorders>
          </w:tcPr>
          <w:p w14:paraId="635CC35D" w14:textId="77777777" w:rsidR="00D80DF0" w:rsidRPr="001A1FB9" w:rsidRDefault="00D80DF0">
            <w:pPr>
              <w:spacing w:after="180"/>
              <w:ind w:left="68"/>
              <w:rPr>
                <w:spacing w:val="-4"/>
                <w:lang w:val="fr-FR"/>
              </w:rPr>
            </w:pPr>
          </w:p>
        </w:tc>
        <w:tc>
          <w:tcPr>
            <w:tcW w:w="1275" w:type="dxa"/>
            <w:tcBorders>
              <w:top w:val="single" w:sz="2" w:space="0" w:color="auto"/>
              <w:left w:val="single" w:sz="2" w:space="0" w:color="auto"/>
              <w:bottom w:val="single" w:sz="2" w:space="0" w:color="auto"/>
              <w:right w:val="single" w:sz="2" w:space="0" w:color="auto"/>
            </w:tcBorders>
          </w:tcPr>
          <w:p w14:paraId="78BFA890" w14:textId="77777777" w:rsidR="00D80DF0" w:rsidRPr="001A1FB9" w:rsidRDefault="00D80DF0">
            <w:pPr>
              <w:spacing w:after="180"/>
              <w:ind w:left="68"/>
              <w:rPr>
                <w:spacing w:val="-4"/>
                <w:lang w:val="fr-FR"/>
              </w:rPr>
            </w:pPr>
          </w:p>
        </w:tc>
        <w:tc>
          <w:tcPr>
            <w:tcW w:w="1276" w:type="dxa"/>
            <w:tcBorders>
              <w:top w:val="single" w:sz="2" w:space="0" w:color="auto"/>
              <w:left w:val="single" w:sz="2" w:space="0" w:color="auto"/>
              <w:bottom w:val="single" w:sz="2" w:space="0" w:color="auto"/>
              <w:right w:val="single" w:sz="2" w:space="0" w:color="auto"/>
            </w:tcBorders>
          </w:tcPr>
          <w:p w14:paraId="6BB29E16" w14:textId="77777777" w:rsidR="00D80DF0" w:rsidRPr="001A1FB9" w:rsidRDefault="00D80DF0">
            <w:pPr>
              <w:spacing w:after="180"/>
              <w:ind w:left="68"/>
              <w:rPr>
                <w:spacing w:val="-4"/>
                <w:lang w:val="fr-FR"/>
              </w:rPr>
            </w:pPr>
          </w:p>
        </w:tc>
        <w:tc>
          <w:tcPr>
            <w:tcW w:w="1276" w:type="dxa"/>
            <w:tcBorders>
              <w:top w:val="single" w:sz="2" w:space="0" w:color="auto"/>
              <w:left w:val="single" w:sz="2" w:space="0" w:color="auto"/>
              <w:bottom w:val="single" w:sz="2" w:space="0" w:color="auto"/>
              <w:right w:val="single" w:sz="2" w:space="0" w:color="auto"/>
            </w:tcBorders>
          </w:tcPr>
          <w:p w14:paraId="3E67A2E9" w14:textId="77777777" w:rsidR="00D80DF0" w:rsidRPr="001A1FB9" w:rsidRDefault="00D80DF0">
            <w:pPr>
              <w:spacing w:after="180"/>
              <w:ind w:left="68"/>
              <w:rPr>
                <w:spacing w:val="-4"/>
                <w:lang w:val="fr-FR"/>
              </w:rPr>
            </w:pPr>
          </w:p>
        </w:tc>
      </w:tr>
      <w:tr w:rsidR="00D80DF0" w:rsidRPr="001A1FB9" w14:paraId="14AA4B47" w14:textId="77777777">
        <w:trPr>
          <w:trHeight w:val="283"/>
        </w:trPr>
        <w:tc>
          <w:tcPr>
            <w:tcW w:w="2950" w:type="dxa"/>
            <w:tcBorders>
              <w:top w:val="single" w:sz="2" w:space="0" w:color="auto"/>
              <w:left w:val="single" w:sz="2" w:space="0" w:color="auto"/>
              <w:bottom w:val="single" w:sz="2" w:space="0" w:color="auto"/>
              <w:right w:val="single" w:sz="2" w:space="0" w:color="auto"/>
            </w:tcBorders>
          </w:tcPr>
          <w:p w14:paraId="7102DE4E" w14:textId="77777777" w:rsidR="00D80DF0" w:rsidRPr="001A1FB9" w:rsidRDefault="00FB7B21">
            <w:pPr>
              <w:spacing w:after="180"/>
              <w:ind w:left="68"/>
              <w:rPr>
                <w:spacing w:val="-4"/>
                <w:lang w:val="fr-FR"/>
              </w:rPr>
            </w:pPr>
            <w:r w:rsidRPr="001A1FB9">
              <w:rPr>
                <w:spacing w:val="-4"/>
                <w:lang w:val="fr-FR"/>
              </w:rPr>
              <w:t>Pasivo Corriente (PC)</w:t>
            </w:r>
          </w:p>
        </w:tc>
        <w:tc>
          <w:tcPr>
            <w:tcW w:w="1297" w:type="dxa"/>
            <w:tcBorders>
              <w:top w:val="single" w:sz="2" w:space="0" w:color="auto"/>
              <w:left w:val="single" w:sz="2" w:space="0" w:color="auto"/>
              <w:bottom w:val="single" w:sz="2" w:space="0" w:color="auto"/>
              <w:right w:val="single" w:sz="2" w:space="0" w:color="auto"/>
            </w:tcBorders>
          </w:tcPr>
          <w:p w14:paraId="1617471B" w14:textId="77777777" w:rsidR="00D80DF0" w:rsidRPr="001A1FB9" w:rsidRDefault="00D80DF0">
            <w:pPr>
              <w:spacing w:after="180"/>
              <w:ind w:left="68"/>
              <w:rPr>
                <w:spacing w:val="-4"/>
                <w:lang w:val="fr-FR"/>
              </w:rPr>
            </w:pPr>
          </w:p>
        </w:tc>
        <w:tc>
          <w:tcPr>
            <w:tcW w:w="1276" w:type="dxa"/>
            <w:tcBorders>
              <w:top w:val="single" w:sz="2" w:space="0" w:color="auto"/>
              <w:left w:val="single" w:sz="2" w:space="0" w:color="auto"/>
              <w:bottom w:val="single" w:sz="2" w:space="0" w:color="auto"/>
              <w:right w:val="single" w:sz="2" w:space="0" w:color="auto"/>
            </w:tcBorders>
          </w:tcPr>
          <w:p w14:paraId="160F9886" w14:textId="77777777" w:rsidR="00D80DF0" w:rsidRPr="001A1FB9" w:rsidRDefault="00D80DF0">
            <w:pPr>
              <w:spacing w:after="180"/>
              <w:ind w:left="68"/>
              <w:rPr>
                <w:spacing w:val="-4"/>
                <w:lang w:val="fr-FR"/>
              </w:rPr>
            </w:pPr>
          </w:p>
        </w:tc>
        <w:tc>
          <w:tcPr>
            <w:tcW w:w="1275" w:type="dxa"/>
            <w:tcBorders>
              <w:top w:val="single" w:sz="2" w:space="0" w:color="auto"/>
              <w:left w:val="single" w:sz="2" w:space="0" w:color="auto"/>
              <w:bottom w:val="single" w:sz="2" w:space="0" w:color="auto"/>
              <w:right w:val="single" w:sz="2" w:space="0" w:color="auto"/>
            </w:tcBorders>
          </w:tcPr>
          <w:p w14:paraId="6F5B0B9E" w14:textId="77777777" w:rsidR="00D80DF0" w:rsidRPr="001A1FB9" w:rsidRDefault="00D80DF0">
            <w:pPr>
              <w:spacing w:after="180"/>
              <w:ind w:left="68"/>
              <w:rPr>
                <w:spacing w:val="-4"/>
                <w:lang w:val="fr-FR"/>
              </w:rPr>
            </w:pPr>
          </w:p>
        </w:tc>
        <w:tc>
          <w:tcPr>
            <w:tcW w:w="1276" w:type="dxa"/>
            <w:tcBorders>
              <w:top w:val="single" w:sz="2" w:space="0" w:color="auto"/>
              <w:left w:val="single" w:sz="2" w:space="0" w:color="auto"/>
              <w:bottom w:val="single" w:sz="2" w:space="0" w:color="auto"/>
              <w:right w:val="single" w:sz="2" w:space="0" w:color="auto"/>
            </w:tcBorders>
          </w:tcPr>
          <w:p w14:paraId="12D99C6B" w14:textId="77777777" w:rsidR="00D80DF0" w:rsidRPr="001A1FB9" w:rsidRDefault="00D80DF0">
            <w:pPr>
              <w:spacing w:after="180"/>
              <w:ind w:left="68"/>
              <w:rPr>
                <w:spacing w:val="-4"/>
                <w:lang w:val="fr-FR"/>
              </w:rPr>
            </w:pPr>
          </w:p>
        </w:tc>
        <w:tc>
          <w:tcPr>
            <w:tcW w:w="1276" w:type="dxa"/>
            <w:tcBorders>
              <w:top w:val="single" w:sz="2" w:space="0" w:color="auto"/>
              <w:left w:val="single" w:sz="2" w:space="0" w:color="auto"/>
              <w:bottom w:val="single" w:sz="2" w:space="0" w:color="auto"/>
              <w:right w:val="single" w:sz="2" w:space="0" w:color="auto"/>
            </w:tcBorders>
          </w:tcPr>
          <w:p w14:paraId="41527DA0" w14:textId="77777777" w:rsidR="00D80DF0" w:rsidRPr="001A1FB9" w:rsidRDefault="00D80DF0">
            <w:pPr>
              <w:spacing w:after="180"/>
              <w:ind w:left="68"/>
              <w:rPr>
                <w:spacing w:val="-4"/>
                <w:lang w:val="fr-FR"/>
              </w:rPr>
            </w:pPr>
          </w:p>
        </w:tc>
      </w:tr>
      <w:tr w:rsidR="00D80DF0" w:rsidRPr="001A1FB9" w14:paraId="1FE96AFC" w14:textId="77777777">
        <w:trPr>
          <w:trHeight w:val="283"/>
        </w:trPr>
        <w:tc>
          <w:tcPr>
            <w:tcW w:w="2950" w:type="dxa"/>
            <w:tcBorders>
              <w:top w:val="single" w:sz="2" w:space="0" w:color="auto"/>
              <w:left w:val="single" w:sz="2" w:space="0" w:color="auto"/>
              <w:bottom w:val="single" w:sz="2" w:space="0" w:color="auto"/>
              <w:right w:val="single" w:sz="2" w:space="0" w:color="auto"/>
            </w:tcBorders>
          </w:tcPr>
          <w:p w14:paraId="6416A8B3" w14:textId="77777777" w:rsidR="00D80DF0" w:rsidRPr="001A1FB9" w:rsidRDefault="00FB7B21">
            <w:pPr>
              <w:spacing w:after="180"/>
              <w:ind w:left="68"/>
              <w:rPr>
                <w:spacing w:val="-4"/>
                <w:lang w:val="fr-FR"/>
              </w:rPr>
            </w:pPr>
            <w:r w:rsidRPr="001A1FB9">
              <w:rPr>
                <w:rFonts w:hint="eastAsia"/>
                <w:spacing w:val="-4"/>
                <w:lang w:val="fr-FR"/>
              </w:rPr>
              <w:t>Capital de Trabajo (CT)</w:t>
            </w:r>
          </w:p>
        </w:tc>
        <w:tc>
          <w:tcPr>
            <w:tcW w:w="1297" w:type="dxa"/>
            <w:tcBorders>
              <w:top w:val="single" w:sz="2" w:space="0" w:color="auto"/>
              <w:left w:val="single" w:sz="2" w:space="0" w:color="auto"/>
              <w:bottom w:val="single" w:sz="2" w:space="0" w:color="auto"/>
              <w:right w:val="single" w:sz="2" w:space="0" w:color="auto"/>
            </w:tcBorders>
          </w:tcPr>
          <w:p w14:paraId="5452C6EC" w14:textId="77777777" w:rsidR="00D80DF0" w:rsidRPr="001A1FB9" w:rsidRDefault="00D80DF0">
            <w:pPr>
              <w:spacing w:after="180"/>
              <w:ind w:left="68"/>
              <w:rPr>
                <w:spacing w:val="-4"/>
                <w:lang w:val="fr-FR"/>
              </w:rPr>
            </w:pPr>
          </w:p>
        </w:tc>
        <w:tc>
          <w:tcPr>
            <w:tcW w:w="1276" w:type="dxa"/>
            <w:tcBorders>
              <w:top w:val="single" w:sz="2" w:space="0" w:color="auto"/>
              <w:left w:val="single" w:sz="2" w:space="0" w:color="auto"/>
              <w:bottom w:val="single" w:sz="2" w:space="0" w:color="auto"/>
              <w:right w:val="single" w:sz="2" w:space="0" w:color="auto"/>
            </w:tcBorders>
          </w:tcPr>
          <w:p w14:paraId="06A63B28" w14:textId="77777777" w:rsidR="00D80DF0" w:rsidRPr="001A1FB9" w:rsidRDefault="00D80DF0">
            <w:pPr>
              <w:spacing w:after="180"/>
              <w:ind w:left="68"/>
              <w:rPr>
                <w:spacing w:val="-4"/>
                <w:lang w:val="fr-FR"/>
              </w:rPr>
            </w:pPr>
          </w:p>
        </w:tc>
        <w:tc>
          <w:tcPr>
            <w:tcW w:w="1275" w:type="dxa"/>
            <w:tcBorders>
              <w:top w:val="single" w:sz="2" w:space="0" w:color="auto"/>
              <w:left w:val="single" w:sz="2" w:space="0" w:color="auto"/>
              <w:bottom w:val="single" w:sz="2" w:space="0" w:color="auto"/>
              <w:right w:val="single" w:sz="2" w:space="0" w:color="auto"/>
            </w:tcBorders>
          </w:tcPr>
          <w:p w14:paraId="323824D4" w14:textId="77777777" w:rsidR="00D80DF0" w:rsidRPr="001A1FB9" w:rsidRDefault="00D80DF0">
            <w:pPr>
              <w:spacing w:after="180"/>
              <w:ind w:left="68"/>
              <w:rPr>
                <w:spacing w:val="-4"/>
                <w:lang w:val="fr-FR"/>
              </w:rPr>
            </w:pPr>
          </w:p>
        </w:tc>
        <w:tc>
          <w:tcPr>
            <w:tcW w:w="1276" w:type="dxa"/>
            <w:tcBorders>
              <w:top w:val="single" w:sz="2" w:space="0" w:color="auto"/>
              <w:left w:val="single" w:sz="2" w:space="0" w:color="auto"/>
              <w:bottom w:val="single" w:sz="2" w:space="0" w:color="auto"/>
              <w:right w:val="single" w:sz="2" w:space="0" w:color="auto"/>
            </w:tcBorders>
          </w:tcPr>
          <w:p w14:paraId="2EE9B4CE" w14:textId="77777777" w:rsidR="00D80DF0" w:rsidRPr="001A1FB9" w:rsidRDefault="00D80DF0">
            <w:pPr>
              <w:spacing w:after="180"/>
              <w:ind w:left="68"/>
              <w:rPr>
                <w:spacing w:val="-4"/>
                <w:lang w:val="fr-FR"/>
              </w:rPr>
            </w:pPr>
          </w:p>
        </w:tc>
        <w:tc>
          <w:tcPr>
            <w:tcW w:w="1276" w:type="dxa"/>
            <w:tcBorders>
              <w:top w:val="single" w:sz="2" w:space="0" w:color="auto"/>
              <w:left w:val="single" w:sz="2" w:space="0" w:color="auto"/>
              <w:bottom w:val="single" w:sz="2" w:space="0" w:color="auto"/>
              <w:right w:val="single" w:sz="2" w:space="0" w:color="auto"/>
            </w:tcBorders>
          </w:tcPr>
          <w:p w14:paraId="56CA09DE" w14:textId="77777777" w:rsidR="00D80DF0" w:rsidRPr="001A1FB9" w:rsidRDefault="00D80DF0">
            <w:pPr>
              <w:spacing w:after="180"/>
              <w:ind w:left="68"/>
              <w:rPr>
                <w:spacing w:val="-4"/>
                <w:lang w:val="fr-FR"/>
              </w:rPr>
            </w:pPr>
          </w:p>
        </w:tc>
      </w:tr>
      <w:tr w:rsidR="00D80DF0" w:rsidRPr="001A1FB9" w14:paraId="714B5015" w14:textId="77777777">
        <w:trPr>
          <w:trHeight w:hRule="exact" w:val="432"/>
        </w:trPr>
        <w:tc>
          <w:tcPr>
            <w:tcW w:w="9350" w:type="dxa"/>
            <w:gridSpan w:val="6"/>
            <w:tcBorders>
              <w:top w:val="single" w:sz="2" w:space="0" w:color="auto"/>
              <w:left w:val="single" w:sz="2" w:space="0" w:color="auto"/>
              <w:bottom w:val="single" w:sz="2" w:space="0" w:color="auto"/>
              <w:right w:val="single" w:sz="2" w:space="0" w:color="auto"/>
            </w:tcBorders>
            <w:vAlign w:val="center"/>
          </w:tcPr>
          <w:p w14:paraId="58B9F726" w14:textId="77777777" w:rsidR="00D80DF0" w:rsidRPr="001A1FB9" w:rsidRDefault="00FB7B21">
            <w:pPr>
              <w:spacing w:after="108"/>
              <w:ind w:right="11"/>
              <w:jc w:val="center"/>
              <w:rPr>
                <w:b/>
                <w:spacing w:val="-4"/>
                <w:lang w:val="es-ES"/>
              </w:rPr>
            </w:pPr>
            <w:r w:rsidRPr="001A1FB9">
              <w:rPr>
                <w:b/>
                <w:bCs/>
                <w:spacing w:val="-4"/>
              </w:rPr>
              <w:t xml:space="preserve">Información del Estado de </w:t>
            </w:r>
            <w:r w:rsidRPr="001A1FB9">
              <w:rPr>
                <w:b/>
                <w:bCs/>
                <w:spacing w:val="-4"/>
                <w:lang w:eastAsia="ja-JP"/>
              </w:rPr>
              <w:t>Resultados</w:t>
            </w:r>
          </w:p>
        </w:tc>
      </w:tr>
      <w:tr w:rsidR="00D80DF0" w:rsidRPr="001A1FB9" w14:paraId="744EAB67" w14:textId="77777777">
        <w:trPr>
          <w:trHeight w:val="360"/>
        </w:trPr>
        <w:tc>
          <w:tcPr>
            <w:tcW w:w="2950" w:type="dxa"/>
            <w:tcBorders>
              <w:top w:val="single" w:sz="2" w:space="0" w:color="auto"/>
              <w:left w:val="single" w:sz="2" w:space="0" w:color="auto"/>
              <w:bottom w:val="single" w:sz="2" w:space="0" w:color="auto"/>
              <w:right w:val="single" w:sz="2" w:space="0" w:color="auto"/>
            </w:tcBorders>
            <w:vAlign w:val="center"/>
          </w:tcPr>
          <w:p w14:paraId="714C2951" w14:textId="77777777" w:rsidR="00D80DF0" w:rsidRPr="001A1FB9" w:rsidRDefault="00FB7B21">
            <w:pPr>
              <w:spacing w:after="180"/>
              <w:ind w:left="68"/>
              <w:rPr>
                <w:spacing w:val="-4"/>
                <w:lang w:val="fr-FR"/>
              </w:rPr>
            </w:pPr>
            <w:r w:rsidRPr="001A1FB9">
              <w:rPr>
                <w:spacing w:val="-4"/>
                <w:lang w:eastAsia="ja-JP"/>
              </w:rPr>
              <w:t>Total de Ingresos (TI)</w:t>
            </w:r>
          </w:p>
        </w:tc>
        <w:tc>
          <w:tcPr>
            <w:tcW w:w="1297" w:type="dxa"/>
            <w:tcBorders>
              <w:top w:val="single" w:sz="2" w:space="0" w:color="auto"/>
              <w:left w:val="single" w:sz="2" w:space="0" w:color="auto"/>
              <w:bottom w:val="single" w:sz="2" w:space="0" w:color="auto"/>
              <w:right w:val="single" w:sz="2" w:space="0" w:color="auto"/>
            </w:tcBorders>
          </w:tcPr>
          <w:p w14:paraId="11D9F3A7" w14:textId="77777777" w:rsidR="00D80DF0" w:rsidRPr="001A1FB9" w:rsidRDefault="00D80DF0">
            <w:pPr>
              <w:spacing w:after="180"/>
              <w:ind w:left="68"/>
              <w:rPr>
                <w:spacing w:val="-4"/>
                <w:lang w:val="fr-FR"/>
              </w:rPr>
            </w:pPr>
          </w:p>
        </w:tc>
        <w:tc>
          <w:tcPr>
            <w:tcW w:w="1276" w:type="dxa"/>
            <w:tcBorders>
              <w:top w:val="single" w:sz="2" w:space="0" w:color="auto"/>
              <w:left w:val="single" w:sz="2" w:space="0" w:color="auto"/>
              <w:bottom w:val="single" w:sz="2" w:space="0" w:color="auto"/>
              <w:right w:val="single" w:sz="2" w:space="0" w:color="auto"/>
            </w:tcBorders>
          </w:tcPr>
          <w:p w14:paraId="7164FE72" w14:textId="77777777" w:rsidR="00D80DF0" w:rsidRPr="001A1FB9" w:rsidRDefault="00D80DF0">
            <w:pPr>
              <w:spacing w:after="180"/>
              <w:ind w:left="68"/>
              <w:rPr>
                <w:spacing w:val="-4"/>
                <w:lang w:val="fr-FR"/>
              </w:rPr>
            </w:pPr>
          </w:p>
        </w:tc>
        <w:tc>
          <w:tcPr>
            <w:tcW w:w="1275" w:type="dxa"/>
            <w:tcBorders>
              <w:top w:val="single" w:sz="2" w:space="0" w:color="auto"/>
              <w:left w:val="single" w:sz="2" w:space="0" w:color="auto"/>
              <w:bottom w:val="single" w:sz="2" w:space="0" w:color="auto"/>
              <w:right w:val="single" w:sz="2" w:space="0" w:color="auto"/>
            </w:tcBorders>
          </w:tcPr>
          <w:p w14:paraId="4A823EC5" w14:textId="77777777" w:rsidR="00D80DF0" w:rsidRPr="001A1FB9" w:rsidRDefault="00D80DF0">
            <w:pPr>
              <w:spacing w:after="180"/>
              <w:ind w:left="68"/>
              <w:rPr>
                <w:spacing w:val="-4"/>
                <w:lang w:val="fr-FR"/>
              </w:rPr>
            </w:pPr>
          </w:p>
        </w:tc>
        <w:tc>
          <w:tcPr>
            <w:tcW w:w="1276" w:type="dxa"/>
            <w:tcBorders>
              <w:top w:val="single" w:sz="2" w:space="0" w:color="auto"/>
              <w:left w:val="single" w:sz="2" w:space="0" w:color="auto"/>
              <w:bottom w:val="single" w:sz="2" w:space="0" w:color="auto"/>
              <w:right w:val="single" w:sz="2" w:space="0" w:color="auto"/>
            </w:tcBorders>
          </w:tcPr>
          <w:p w14:paraId="01AEE004" w14:textId="77777777" w:rsidR="00D80DF0" w:rsidRPr="001A1FB9" w:rsidRDefault="00D80DF0">
            <w:pPr>
              <w:spacing w:after="180"/>
              <w:ind w:left="68"/>
              <w:rPr>
                <w:spacing w:val="-4"/>
                <w:lang w:val="fr-FR"/>
              </w:rPr>
            </w:pPr>
          </w:p>
        </w:tc>
        <w:tc>
          <w:tcPr>
            <w:tcW w:w="1276" w:type="dxa"/>
            <w:tcBorders>
              <w:top w:val="single" w:sz="2" w:space="0" w:color="auto"/>
              <w:left w:val="single" w:sz="2" w:space="0" w:color="auto"/>
              <w:bottom w:val="single" w:sz="2" w:space="0" w:color="auto"/>
              <w:right w:val="single" w:sz="2" w:space="0" w:color="auto"/>
            </w:tcBorders>
          </w:tcPr>
          <w:p w14:paraId="2CD4A1C4" w14:textId="77777777" w:rsidR="00D80DF0" w:rsidRPr="001A1FB9" w:rsidRDefault="00D80DF0">
            <w:pPr>
              <w:spacing w:after="180"/>
              <w:ind w:left="68"/>
              <w:rPr>
                <w:spacing w:val="-4"/>
                <w:lang w:val="fr-FR"/>
              </w:rPr>
            </w:pPr>
          </w:p>
        </w:tc>
      </w:tr>
      <w:tr w:rsidR="00D80DF0" w:rsidRPr="001A1FB9" w14:paraId="36A9488E" w14:textId="77777777">
        <w:trPr>
          <w:trHeight w:val="592"/>
        </w:trPr>
        <w:tc>
          <w:tcPr>
            <w:tcW w:w="2950" w:type="dxa"/>
            <w:tcBorders>
              <w:top w:val="single" w:sz="2" w:space="0" w:color="auto"/>
              <w:left w:val="single" w:sz="2" w:space="0" w:color="auto"/>
              <w:bottom w:val="single" w:sz="2" w:space="0" w:color="auto"/>
              <w:right w:val="single" w:sz="2" w:space="0" w:color="auto"/>
            </w:tcBorders>
            <w:vAlign w:val="center"/>
          </w:tcPr>
          <w:p w14:paraId="09127F0A" w14:textId="77777777" w:rsidR="00D80DF0" w:rsidRPr="001A1FB9" w:rsidRDefault="00FB7B21">
            <w:pPr>
              <w:ind w:left="68"/>
              <w:jc w:val="left"/>
              <w:rPr>
                <w:spacing w:val="-4"/>
                <w:lang w:val="es-ES"/>
              </w:rPr>
            </w:pPr>
            <w:r w:rsidRPr="001A1FB9">
              <w:rPr>
                <w:spacing w:val="-4"/>
                <w:lang w:eastAsia="ja-JP"/>
              </w:rPr>
              <w:t>Utilidades antes de impuestos (UAI)</w:t>
            </w:r>
          </w:p>
        </w:tc>
        <w:tc>
          <w:tcPr>
            <w:tcW w:w="1297" w:type="dxa"/>
            <w:tcBorders>
              <w:top w:val="single" w:sz="2" w:space="0" w:color="auto"/>
              <w:left w:val="single" w:sz="2" w:space="0" w:color="auto"/>
              <w:bottom w:val="single" w:sz="2" w:space="0" w:color="auto"/>
              <w:right w:val="single" w:sz="2" w:space="0" w:color="auto"/>
            </w:tcBorders>
          </w:tcPr>
          <w:p w14:paraId="25A05669" w14:textId="77777777" w:rsidR="00D80DF0" w:rsidRPr="001A1FB9" w:rsidRDefault="00D80DF0">
            <w:pPr>
              <w:spacing w:after="180"/>
              <w:ind w:left="68"/>
              <w:rPr>
                <w:spacing w:val="-4"/>
                <w:lang w:val="es-ES"/>
              </w:rPr>
            </w:pPr>
          </w:p>
        </w:tc>
        <w:tc>
          <w:tcPr>
            <w:tcW w:w="1276" w:type="dxa"/>
            <w:tcBorders>
              <w:top w:val="single" w:sz="2" w:space="0" w:color="auto"/>
              <w:left w:val="single" w:sz="2" w:space="0" w:color="auto"/>
              <w:bottom w:val="single" w:sz="2" w:space="0" w:color="auto"/>
              <w:right w:val="single" w:sz="2" w:space="0" w:color="auto"/>
            </w:tcBorders>
          </w:tcPr>
          <w:p w14:paraId="131FC154" w14:textId="77777777" w:rsidR="00D80DF0" w:rsidRPr="001A1FB9" w:rsidRDefault="00D80DF0">
            <w:pPr>
              <w:spacing w:after="180"/>
              <w:ind w:left="68"/>
              <w:rPr>
                <w:spacing w:val="-4"/>
                <w:lang w:val="es-ES"/>
              </w:rPr>
            </w:pPr>
          </w:p>
        </w:tc>
        <w:tc>
          <w:tcPr>
            <w:tcW w:w="1275" w:type="dxa"/>
            <w:tcBorders>
              <w:top w:val="single" w:sz="2" w:space="0" w:color="auto"/>
              <w:left w:val="single" w:sz="2" w:space="0" w:color="auto"/>
              <w:bottom w:val="single" w:sz="2" w:space="0" w:color="auto"/>
              <w:right w:val="single" w:sz="2" w:space="0" w:color="auto"/>
            </w:tcBorders>
          </w:tcPr>
          <w:p w14:paraId="44487C6C" w14:textId="77777777" w:rsidR="00D80DF0" w:rsidRPr="001A1FB9" w:rsidRDefault="00D80DF0">
            <w:pPr>
              <w:spacing w:after="180"/>
              <w:ind w:left="68"/>
              <w:rPr>
                <w:spacing w:val="-4"/>
                <w:lang w:val="es-ES"/>
              </w:rPr>
            </w:pPr>
          </w:p>
        </w:tc>
        <w:tc>
          <w:tcPr>
            <w:tcW w:w="1276" w:type="dxa"/>
            <w:tcBorders>
              <w:top w:val="single" w:sz="2" w:space="0" w:color="auto"/>
              <w:left w:val="single" w:sz="2" w:space="0" w:color="auto"/>
              <w:bottom w:val="single" w:sz="2" w:space="0" w:color="auto"/>
              <w:right w:val="single" w:sz="2" w:space="0" w:color="auto"/>
            </w:tcBorders>
          </w:tcPr>
          <w:p w14:paraId="2BDA0AF6" w14:textId="77777777" w:rsidR="00D80DF0" w:rsidRPr="001A1FB9" w:rsidRDefault="00D80DF0">
            <w:pPr>
              <w:spacing w:after="180"/>
              <w:ind w:left="68"/>
              <w:rPr>
                <w:spacing w:val="-4"/>
                <w:lang w:val="es-ES"/>
              </w:rPr>
            </w:pPr>
          </w:p>
        </w:tc>
        <w:tc>
          <w:tcPr>
            <w:tcW w:w="1276" w:type="dxa"/>
            <w:tcBorders>
              <w:top w:val="single" w:sz="2" w:space="0" w:color="auto"/>
              <w:left w:val="single" w:sz="2" w:space="0" w:color="auto"/>
              <w:bottom w:val="single" w:sz="2" w:space="0" w:color="auto"/>
              <w:right w:val="single" w:sz="2" w:space="0" w:color="auto"/>
            </w:tcBorders>
          </w:tcPr>
          <w:p w14:paraId="66E33D08" w14:textId="77777777" w:rsidR="00D80DF0" w:rsidRPr="001A1FB9" w:rsidRDefault="00D80DF0">
            <w:pPr>
              <w:spacing w:after="180"/>
              <w:ind w:left="68"/>
              <w:rPr>
                <w:spacing w:val="-4"/>
                <w:lang w:val="es-ES"/>
              </w:rPr>
            </w:pPr>
          </w:p>
        </w:tc>
      </w:tr>
      <w:tr w:rsidR="00D80DF0" w:rsidRPr="001A1FB9" w14:paraId="1C4612C6" w14:textId="77777777">
        <w:trPr>
          <w:trHeight w:val="360"/>
        </w:trPr>
        <w:tc>
          <w:tcPr>
            <w:tcW w:w="2950" w:type="dxa"/>
            <w:tcBorders>
              <w:top w:val="single" w:sz="2" w:space="0" w:color="auto"/>
              <w:left w:val="single" w:sz="2" w:space="0" w:color="auto"/>
              <w:bottom w:val="single" w:sz="2" w:space="0" w:color="auto"/>
              <w:right w:val="single" w:sz="2" w:space="0" w:color="auto"/>
            </w:tcBorders>
            <w:vAlign w:val="center"/>
          </w:tcPr>
          <w:p w14:paraId="1751319A" w14:textId="77777777" w:rsidR="00D80DF0" w:rsidRPr="001A1FB9" w:rsidRDefault="00FB7B21">
            <w:pPr>
              <w:ind w:left="68"/>
              <w:jc w:val="left"/>
              <w:rPr>
                <w:spacing w:val="-4"/>
                <w:lang w:val="es-ES"/>
              </w:rPr>
            </w:pPr>
            <w:r w:rsidRPr="001A1FB9">
              <w:rPr>
                <w:spacing w:val="-4"/>
                <w:lang w:eastAsia="ja-JP"/>
              </w:rPr>
              <w:t>Utilidades después de impuestos (UDI)</w:t>
            </w:r>
          </w:p>
        </w:tc>
        <w:tc>
          <w:tcPr>
            <w:tcW w:w="1297" w:type="dxa"/>
            <w:tcBorders>
              <w:top w:val="single" w:sz="2" w:space="0" w:color="auto"/>
              <w:left w:val="single" w:sz="2" w:space="0" w:color="auto"/>
              <w:bottom w:val="single" w:sz="2" w:space="0" w:color="auto"/>
              <w:right w:val="single" w:sz="2" w:space="0" w:color="auto"/>
            </w:tcBorders>
          </w:tcPr>
          <w:p w14:paraId="20E89566" w14:textId="77777777" w:rsidR="00D80DF0" w:rsidRPr="001A1FB9" w:rsidRDefault="00D80DF0">
            <w:pPr>
              <w:spacing w:after="180"/>
              <w:ind w:left="68"/>
              <w:rPr>
                <w:spacing w:val="-4"/>
                <w:lang w:val="es-ES"/>
              </w:rPr>
            </w:pPr>
          </w:p>
        </w:tc>
        <w:tc>
          <w:tcPr>
            <w:tcW w:w="1276" w:type="dxa"/>
            <w:tcBorders>
              <w:top w:val="single" w:sz="2" w:space="0" w:color="auto"/>
              <w:left w:val="single" w:sz="2" w:space="0" w:color="auto"/>
              <w:bottom w:val="single" w:sz="2" w:space="0" w:color="auto"/>
              <w:right w:val="single" w:sz="2" w:space="0" w:color="auto"/>
            </w:tcBorders>
          </w:tcPr>
          <w:p w14:paraId="15B8233A" w14:textId="77777777" w:rsidR="00D80DF0" w:rsidRPr="001A1FB9" w:rsidRDefault="00D80DF0">
            <w:pPr>
              <w:spacing w:after="180"/>
              <w:ind w:left="68"/>
              <w:rPr>
                <w:spacing w:val="-4"/>
                <w:lang w:val="es-ES"/>
              </w:rPr>
            </w:pPr>
          </w:p>
        </w:tc>
        <w:tc>
          <w:tcPr>
            <w:tcW w:w="1275" w:type="dxa"/>
            <w:tcBorders>
              <w:top w:val="single" w:sz="2" w:space="0" w:color="auto"/>
              <w:left w:val="single" w:sz="2" w:space="0" w:color="auto"/>
              <w:bottom w:val="single" w:sz="2" w:space="0" w:color="auto"/>
              <w:right w:val="single" w:sz="2" w:space="0" w:color="auto"/>
            </w:tcBorders>
          </w:tcPr>
          <w:p w14:paraId="542C3240" w14:textId="77777777" w:rsidR="00D80DF0" w:rsidRPr="001A1FB9" w:rsidRDefault="00D80DF0">
            <w:pPr>
              <w:spacing w:after="180"/>
              <w:ind w:left="68"/>
              <w:rPr>
                <w:spacing w:val="-4"/>
                <w:lang w:val="es-ES"/>
              </w:rPr>
            </w:pPr>
          </w:p>
        </w:tc>
        <w:tc>
          <w:tcPr>
            <w:tcW w:w="1276" w:type="dxa"/>
            <w:tcBorders>
              <w:top w:val="single" w:sz="2" w:space="0" w:color="auto"/>
              <w:left w:val="single" w:sz="2" w:space="0" w:color="auto"/>
              <w:bottom w:val="single" w:sz="2" w:space="0" w:color="auto"/>
              <w:right w:val="single" w:sz="2" w:space="0" w:color="auto"/>
            </w:tcBorders>
          </w:tcPr>
          <w:p w14:paraId="3E909459" w14:textId="77777777" w:rsidR="00D80DF0" w:rsidRPr="001A1FB9" w:rsidRDefault="00D80DF0">
            <w:pPr>
              <w:spacing w:after="180"/>
              <w:ind w:left="68"/>
              <w:rPr>
                <w:spacing w:val="-4"/>
                <w:lang w:val="es-ES"/>
              </w:rPr>
            </w:pPr>
          </w:p>
        </w:tc>
        <w:tc>
          <w:tcPr>
            <w:tcW w:w="1276" w:type="dxa"/>
            <w:tcBorders>
              <w:top w:val="single" w:sz="2" w:space="0" w:color="auto"/>
              <w:left w:val="single" w:sz="2" w:space="0" w:color="auto"/>
              <w:bottom w:val="single" w:sz="2" w:space="0" w:color="auto"/>
              <w:right w:val="single" w:sz="2" w:space="0" w:color="auto"/>
            </w:tcBorders>
          </w:tcPr>
          <w:p w14:paraId="4B97DEAB" w14:textId="77777777" w:rsidR="00D80DF0" w:rsidRPr="001A1FB9" w:rsidRDefault="00D80DF0">
            <w:pPr>
              <w:spacing w:after="180"/>
              <w:ind w:left="68"/>
              <w:rPr>
                <w:spacing w:val="-4"/>
                <w:lang w:val="es-ES"/>
              </w:rPr>
            </w:pPr>
          </w:p>
        </w:tc>
      </w:tr>
      <w:tr w:rsidR="00D80DF0" w:rsidRPr="001A1FB9" w14:paraId="249D7644" w14:textId="77777777">
        <w:trPr>
          <w:trHeight w:hRule="exact" w:val="432"/>
        </w:trPr>
        <w:tc>
          <w:tcPr>
            <w:tcW w:w="9350" w:type="dxa"/>
            <w:gridSpan w:val="6"/>
            <w:tcBorders>
              <w:top w:val="single" w:sz="2" w:space="0" w:color="auto"/>
              <w:left w:val="single" w:sz="2" w:space="0" w:color="auto"/>
              <w:bottom w:val="single" w:sz="2" w:space="0" w:color="auto"/>
              <w:right w:val="single" w:sz="2" w:space="0" w:color="auto"/>
            </w:tcBorders>
          </w:tcPr>
          <w:p w14:paraId="474B08CD" w14:textId="77777777" w:rsidR="00D80DF0" w:rsidRPr="001A1FB9" w:rsidRDefault="00FB7B21">
            <w:pPr>
              <w:spacing w:after="108"/>
              <w:ind w:right="11"/>
              <w:jc w:val="center"/>
              <w:rPr>
                <w:spacing w:val="-4"/>
                <w:lang w:val="es-ES"/>
              </w:rPr>
            </w:pPr>
            <w:r w:rsidRPr="001A1FB9">
              <w:rPr>
                <w:b/>
                <w:spacing w:val="-4"/>
                <w:lang w:val="es-ES"/>
              </w:rPr>
              <w:t>Información del Estado de Flujos de Caja</w:t>
            </w:r>
          </w:p>
        </w:tc>
      </w:tr>
      <w:tr w:rsidR="00D80DF0" w:rsidRPr="001A1FB9" w14:paraId="0494B5E3" w14:textId="77777777">
        <w:trPr>
          <w:trHeight w:hRule="exact" w:val="567"/>
        </w:trPr>
        <w:tc>
          <w:tcPr>
            <w:tcW w:w="2950" w:type="dxa"/>
            <w:tcBorders>
              <w:top w:val="single" w:sz="2" w:space="0" w:color="auto"/>
              <w:left w:val="single" w:sz="2" w:space="0" w:color="auto"/>
              <w:bottom w:val="single" w:sz="2" w:space="0" w:color="auto"/>
              <w:right w:val="single" w:sz="2" w:space="0" w:color="auto"/>
            </w:tcBorders>
          </w:tcPr>
          <w:p w14:paraId="47CEE7B8" w14:textId="77777777" w:rsidR="00D80DF0" w:rsidRPr="001A1FB9" w:rsidRDefault="00FB7B21">
            <w:pPr>
              <w:ind w:left="68"/>
              <w:jc w:val="left"/>
              <w:rPr>
                <w:spacing w:val="-4"/>
                <w:lang w:val="es-ES" w:eastAsia="ja-JP"/>
              </w:rPr>
            </w:pPr>
            <w:r w:rsidRPr="001A1FB9">
              <w:rPr>
                <w:rFonts w:hint="eastAsia"/>
                <w:spacing w:val="-4"/>
                <w:lang w:eastAsia="ja-JP"/>
              </w:rPr>
              <w:t xml:space="preserve">Flujos de Caja </w:t>
            </w:r>
            <w:r w:rsidRPr="001A1FB9">
              <w:rPr>
                <w:spacing w:val="-4"/>
                <w:lang w:eastAsia="ja-JP"/>
              </w:rPr>
              <w:t>provenientes de las operaciones</w:t>
            </w:r>
          </w:p>
        </w:tc>
        <w:tc>
          <w:tcPr>
            <w:tcW w:w="1297" w:type="dxa"/>
            <w:tcBorders>
              <w:top w:val="single" w:sz="2" w:space="0" w:color="auto"/>
              <w:left w:val="single" w:sz="2" w:space="0" w:color="auto"/>
              <w:bottom w:val="single" w:sz="2" w:space="0" w:color="auto"/>
              <w:right w:val="single" w:sz="2" w:space="0" w:color="auto"/>
            </w:tcBorders>
          </w:tcPr>
          <w:p w14:paraId="679C4F97" w14:textId="77777777" w:rsidR="00D80DF0" w:rsidRPr="001A1FB9" w:rsidRDefault="00D80DF0">
            <w:pPr>
              <w:spacing w:after="120"/>
              <w:ind w:left="68"/>
              <w:rPr>
                <w:spacing w:val="-4"/>
                <w:lang w:val="es-ES"/>
              </w:rPr>
            </w:pPr>
          </w:p>
        </w:tc>
        <w:tc>
          <w:tcPr>
            <w:tcW w:w="1276" w:type="dxa"/>
            <w:tcBorders>
              <w:top w:val="single" w:sz="2" w:space="0" w:color="auto"/>
              <w:left w:val="single" w:sz="2" w:space="0" w:color="auto"/>
              <w:bottom w:val="single" w:sz="2" w:space="0" w:color="auto"/>
              <w:right w:val="single" w:sz="2" w:space="0" w:color="auto"/>
            </w:tcBorders>
          </w:tcPr>
          <w:p w14:paraId="72A63436" w14:textId="77777777" w:rsidR="00D80DF0" w:rsidRPr="001A1FB9" w:rsidRDefault="00D80DF0">
            <w:pPr>
              <w:spacing w:after="120"/>
              <w:ind w:left="68"/>
              <w:rPr>
                <w:spacing w:val="-4"/>
                <w:lang w:val="es-ES"/>
              </w:rPr>
            </w:pPr>
          </w:p>
        </w:tc>
        <w:tc>
          <w:tcPr>
            <w:tcW w:w="1275" w:type="dxa"/>
            <w:tcBorders>
              <w:top w:val="single" w:sz="2" w:space="0" w:color="auto"/>
              <w:left w:val="single" w:sz="2" w:space="0" w:color="auto"/>
              <w:bottom w:val="single" w:sz="2" w:space="0" w:color="auto"/>
              <w:right w:val="single" w:sz="2" w:space="0" w:color="auto"/>
            </w:tcBorders>
          </w:tcPr>
          <w:p w14:paraId="6D2DEC15" w14:textId="77777777" w:rsidR="00D80DF0" w:rsidRPr="001A1FB9" w:rsidRDefault="00D80DF0">
            <w:pPr>
              <w:spacing w:after="120"/>
              <w:ind w:left="68"/>
              <w:rPr>
                <w:spacing w:val="-4"/>
                <w:lang w:val="es-ES"/>
              </w:rPr>
            </w:pPr>
          </w:p>
        </w:tc>
        <w:tc>
          <w:tcPr>
            <w:tcW w:w="1276" w:type="dxa"/>
            <w:tcBorders>
              <w:top w:val="single" w:sz="2" w:space="0" w:color="auto"/>
              <w:left w:val="single" w:sz="2" w:space="0" w:color="auto"/>
              <w:bottom w:val="single" w:sz="2" w:space="0" w:color="auto"/>
              <w:right w:val="single" w:sz="2" w:space="0" w:color="auto"/>
            </w:tcBorders>
          </w:tcPr>
          <w:p w14:paraId="15C6D432" w14:textId="77777777" w:rsidR="00D80DF0" w:rsidRPr="001A1FB9" w:rsidRDefault="00D80DF0">
            <w:pPr>
              <w:spacing w:after="120"/>
              <w:ind w:left="68"/>
              <w:rPr>
                <w:spacing w:val="-4"/>
                <w:lang w:val="es-ES"/>
              </w:rPr>
            </w:pPr>
          </w:p>
        </w:tc>
        <w:tc>
          <w:tcPr>
            <w:tcW w:w="1276" w:type="dxa"/>
            <w:tcBorders>
              <w:top w:val="single" w:sz="2" w:space="0" w:color="auto"/>
              <w:left w:val="single" w:sz="2" w:space="0" w:color="auto"/>
              <w:bottom w:val="single" w:sz="2" w:space="0" w:color="auto"/>
              <w:right w:val="single" w:sz="2" w:space="0" w:color="auto"/>
            </w:tcBorders>
          </w:tcPr>
          <w:p w14:paraId="07C751AB" w14:textId="77777777" w:rsidR="00D80DF0" w:rsidRPr="001A1FB9" w:rsidRDefault="00D80DF0">
            <w:pPr>
              <w:spacing w:after="120"/>
              <w:ind w:left="68"/>
              <w:rPr>
                <w:spacing w:val="-4"/>
                <w:lang w:val="es-ES"/>
              </w:rPr>
            </w:pPr>
          </w:p>
        </w:tc>
      </w:tr>
    </w:tbl>
    <w:p w14:paraId="581271BF" w14:textId="77777777" w:rsidR="00D80DF0" w:rsidRPr="001A1FB9" w:rsidRDefault="00FB7B21">
      <w:pPr>
        <w:widowControl w:val="0"/>
        <w:autoSpaceDE w:val="0"/>
        <w:autoSpaceDN w:val="0"/>
        <w:spacing w:line="372" w:lineRule="atLeast"/>
        <w:jc w:val="left"/>
        <w:rPr>
          <w:b/>
          <w:bCs/>
          <w:spacing w:val="-2"/>
          <w:szCs w:val="24"/>
          <w:lang w:val="es-ES"/>
        </w:rPr>
      </w:pPr>
      <w:r w:rsidRPr="001A1FB9">
        <w:rPr>
          <w:b/>
          <w:bCs/>
          <w:spacing w:val="-2"/>
          <w:szCs w:val="24"/>
          <w:lang w:val="es-ES"/>
        </w:rPr>
        <w:br w:type="page"/>
        <w:t>2. Documentos financieros</w:t>
      </w:r>
    </w:p>
    <w:p w14:paraId="56A293A3" w14:textId="77777777" w:rsidR="00D80DF0" w:rsidRPr="001A1FB9" w:rsidRDefault="00D80DF0">
      <w:pPr>
        <w:spacing w:line="264" w:lineRule="exact"/>
        <w:rPr>
          <w:spacing w:val="-5"/>
          <w:lang w:val="es-ES"/>
        </w:rPr>
      </w:pPr>
    </w:p>
    <w:p w14:paraId="3606B998" w14:textId="77777777" w:rsidR="00D80DF0" w:rsidRPr="001A1FB9" w:rsidRDefault="00FB7B21">
      <w:pPr>
        <w:spacing w:line="264" w:lineRule="exact"/>
        <w:rPr>
          <w:spacing w:val="-7"/>
          <w:lang w:val="es-ES"/>
        </w:rPr>
      </w:pPr>
      <w:r w:rsidRPr="001A1FB9">
        <w:t xml:space="preserve">El Licitante y sus integrantes deberán proporcionar copias de </w:t>
      </w:r>
      <w:r w:rsidRPr="001A1FB9">
        <w:rPr>
          <w:lang w:eastAsia="ja-JP"/>
        </w:rPr>
        <w:t>sus</w:t>
      </w:r>
      <w:r w:rsidRPr="001A1FB9">
        <w:t xml:space="preserve"> estados financieros</w:t>
      </w:r>
      <w:r w:rsidRPr="001A1FB9">
        <w:rPr>
          <w:vertAlign w:val="superscript"/>
        </w:rPr>
        <w:t>1</w:t>
      </w:r>
      <w:r w:rsidRPr="001A1FB9">
        <w:t xml:space="preserve"> por el número de años</w:t>
      </w:r>
      <w:r w:rsidRPr="001A1FB9">
        <w:rPr>
          <w:i/>
        </w:rPr>
        <w:t xml:space="preserve"> </w:t>
      </w:r>
      <w:r w:rsidRPr="001A1FB9">
        <w:t>indicados en los criterios de Precalificación o el subfactor 2.3.1 de los Criterios de Evaluación y Calificación de la Sección III, según corresponda. Los estados financieros deberán</w:t>
      </w:r>
      <w:r w:rsidRPr="001A1FB9">
        <w:rPr>
          <w:spacing w:val="-7"/>
          <w:lang w:val="es-ES"/>
        </w:rPr>
        <w:t>:</w:t>
      </w:r>
    </w:p>
    <w:p w14:paraId="3B0ACCD8" w14:textId="77777777" w:rsidR="00D80DF0" w:rsidRPr="001A1FB9" w:rsidRDefault="00D80DF0">
      <w:pPr>
        <w:rPr>
          <w:spacing w:val="-2"/>
          <w:lang w:val="es-ES"/>
        </w:rPr>
      </w:pPr>
    </w:p>
    <w:p w14:paraId="28613F08" w14:textId="77777777" w:rsidR="00D80DF0" w:rsidRPr="001A1FB9" w:rsidRDefault="00FB7B21">
      <w:pPr>
        <w:widowControl w:val="0"/>
        <w:tabs>
          <w:tab w:val="left" w:pos="426"/>
        </w:tabs>
        <w:spacing w:after="60" w:line="0" w:lineRule="atLeast"/>
        <w:ind w:left="426" w:hanging="426"/>
        <w:rPr>
          <w:spacing w:val="-2"/>
        </w:rPr>
      </w:pPr>
      <w:r w:rsidRPr="001A1FB9">
        <w:rPr>
          <w:spacing w:val="-2"/>
        </w:rPr>
        <w:t>(a)</w:t>
      </w:r>
      <w:r w:rsidRPr="001A1FB9">
        <w:rPr>
          <w:spacing w:val="-2"/>
        </w:rPr>
        <w:tab/>
      </w:r>
      <w:r w:rsidRPr="001A1FB9">
        <w:t>reflejar la situación financiera de la entidad o entidades legales que forma(n) parte del Licitante, y no la de la(s) entidad(es) afiliada(s) (tale(s) como empresa(s) matriz(ces), compañías del grupo o subsidiarias) del Licitante salvo que éstas formen parte del Licitante bajo un acuerdo de JV de conformidad con la subcláusula 4.1 de las IAL.</w:t>
      </w:r>
    </w:p>
    <w:p w14:paraId="35BBD11A" w14:textId="77777777" w:rsidR="00D80DF0" w:rsidRPr="001A1FB9" w:rsidRDefault="00FB7B21">
      <w:pPr>
        <w:widowControl w:val="0"/>
        <w:tabs>
          <w:tab w:val="left" w:pos="426"/>
        </w:tabs>
        <w:spacing w:after="60" w:line="0" w:lineRule="atLeast"/>
        <w:ind w:left="426" w:hanging="426"/>
      </w:pPr>
      <w:r w:rsidRPr="001A1FB9">
        <w:rPr>
          <w:spacing w:val="-2"/>
        </w:rPr>
        <w:t>(b)</w:t>
      </w:r>
      <w:r w:rsidRPr="001A1FB9">
        <w:rPr>
          <w:spacing w:val="-2"/>
        </w:rPr>
        <w:tab/>
      </w:r>
      <w:r w:rsidRPr="001A1FB9">
        <w:t>estar auditados o certificados de manera independiente de acuerdo con la legislación local.</w:t>
      </w:r>
    </w:p>
    <w:p w14:paraId="015198F5" w14:textId="77777777" w:rsidR="00D80DF0" w:rsidRPr="001A1FB9" w:rsidRDefault="00FB7B21">
      <w:pPr>
        <w:widowControl w:val="0"/>
        <w:tabs>
          <w:tab w:val="left" w:pos="426"/>
        </w:tabs>
        <w:spacing w:after="60" w:line="0" w:lineRule="atLeast"/>
        <w:ind w:left="426" w:hanging="426"/>
        <w:rPr>
          <w:spacing w:val="-2"/>
        </w:rPr>
      </w:pPr>
      <w:r w:rsidRPr="001A1FB9">
        <w:rPr>
          <w:spacing w:val="-2"/>
        </w:rPr>
        <w:t>(c)</w:t>
      </w:r>
      <w:r w:rsidRPr="001A1FB9">
        <w:rPr>
          <w:spacing w:val="-2"/>
        </w:rPr>
        <w:tab/>
      </w:r>
      <w:r w:rsidRPr="001A1FB9">
        <w:t xml:space="preserve">estar completos, incluyendo todas las notas a los </w:t>
      </w:r>
      <w:r w:rsidRPr="001A1FB9">
        <w:rPr>
          <w:lang w:eastAsia="ja-JP"/>
        </w:rPr>
        <w:t>e</w:t>
      </w:r>
      <w:r w:rsidRPr="001A1FB9">
        <w:t>stados financieros</w:t>
      </w:r>
      <w:r w:rsidRPr="001A1FB9">
        <w:rPr>
          <w:spacing w:val="-2"/>
        </w:rPr>
        <w:t>.</w:t>
      </w:r>
    </w:p>
    <w:p w14:paraId="32659F8F" w14:textId="77777777" w:rsidR="00D80DF0" w:rsidRPr="001A1FB9" w:rsidRDefault="00FB7B21">
      <w:pPr>
        <w:widowControl w:val="0"/>
        <w:tabs>
          <w:tab w:val="left" w:pos="426"/>
        </w:tabs>
        <w:spacing w:after="60" w:line="0" w:lineRule="atLeast"/>
        <w:ind w:left="426" w:hanging="426"/>
        <w:rPr>
          <w:spacing w:val="-5"/>
          <w:lang w:val="es-ES"/>
        </w:rPr>
      </w:pPr>
      <w:r w:rsidRPr="001A1FB9">
        <w:rPr>
          <w:spacing w:val="-2"/>
        </w:rPr>
        <w:t>(d)</w:t>
      </w:r>
      <w:r w:rsidRPr="001A1FB9">
        <w:rPr>
          <w:spacing w:val="-2"/>
        </w:rPr>
        <w:tab/>
      </w:r>
      <w:r w:rsidRPr="001A1FB9">
        <w:t>corresponder a periodos contables ya cerrados y auditados</w:t>
      </w:r>
      <w:r w:rsidRPr="001A1FB9">
        <w:rPr>
          <w:spacing w:val="-5"/>
          <w:lang w:val="es-ES"/>
        </w:rPr>
        <w:t>.</w:t>
      </w:r>
    </w:p>
    <w:p w14:paraId="7FA6FF66" w14:textId="77777777" w:rsidR="00D80DF0" w:rsidRPr="001A1FB9" w:rsidRDefault="00D80DF0">
      <w:pPr>
        <w:widowControl w:val="0"/>
        <w:tabs>
          <w:tab w:val="left" w:pos="426"/>
        </w:tabs>
        <w:spacing w:after="60" w:line="0" w:lineRule="atLeast"/>
        <w:ind w:left="426" w:hanging="426"/>
        <w:rPr>
          <w:spacing w:val="-2"/>
          <w:lang w:val="es-ES"/>
        </w:rPr>
      </w:pPr>
    </w:p>
    <w:p w14:paraId="44A0D837" w14:textId="77777777" w:rsidR="00D80DF0" w:rsidRPr="001A1FB9" w:rsidRDefault="00FB7B21">
      <w:pPr>
        <w:spacing w:after="432" w:line="264" w:lineRule="exact"/>
        <w:rPr>
          <w:spacing w:val="-2"/>
          <w:lang w:eastAsia="ja-JP"/>
        </w:rPr>
      </w:pPr>
      <w:r w:rsidRPr="001A1FB9">
        <w:rPr>
          <w:spacing w:val="-4"/>
        </w:rPr>
        <w:t xml:space="preserve">A la presente, </w:t>
      </w:r>
      <w:r w:rsidRPr="001A1FB9">
        <w:rPr>
          <w:spacing w:val="-2"/>
        </w:rPr>
        <w:t xml:space="preserve">se adjuntan copias de los estados financieros por el </w:t>
      </w:r>
      <w:r w:rsidRPr="001A1FB9">
        <w:t>número de años</w:t>
      </w:r>
      <w:r w:rsidRPr="001A1FB9">
        <w:rPr>
          <w:spacing w:val="-2"/>
        </w:rPr>
        <w:t xml:space="preserve"> requeridos anteriormente, y en cumplimiento con los requisitos</w:t>
      </w:r>
      <w:r w:rsidRPr="001A1FB9">
        <w:rPr>
          <w:spacing w:val="-6"/>
        </w:rPr>
        <w:t>.</w:t>
      </w:r>
    </w:p>
    <w:p w14:paraId="69938447" w14:textId="77777777" w:rsidR="00D80DF0" w:rsidRPr="001A1FB9" w:rsidRDefault="00FB7B21">
      <w:pPr>
        <w:tabs>
          <w:tab w:val="right" w:pos="9000"/>
        </w:tabs>
        <w:spacing w:after="120"/>
        <w:jc w:val="left"/>
        <w:rPr>
          <w:u w:val="single"/>
          <w:lang w:val="es-ES"/>
        </w:rPr>
      </w:pPr>
      <w:r w:rsidRPr="001A1FB9">
        <w:rPr>
          <w:u w:val="single"/>
          <w:lang w:val="es-ES"/>
        </w:rPr>
        <w:t>Notas para los Licitantes</w:t>
      </w:r>
    </w:p>
    <w:p w14:paraId="5B4690E0" w14:textId="77777777" w:rsidR="00D80DF0" w:rsidRPr="001A1FB9" w:rsidRDefault="00FB7B21" w:rsidP="007F6638">
      <w:pPr>
        <w:widowControl w:val="0"/>
        <w:numPr>
          <w:ilvl w:val="0"/>
          <w:numId w:val="42"/>
        </w:numPr>
        <w:adjustRightInd w:val="0"/>
        <w:spacing w:after="60" w:line="264" w:lineRule="exact"/>
        <w:textAlignment w:val="baseline"/>
        <w:rPr>
          <w:rFonts w:ascii="Century" w:hAnsi="Century"/>
          <w:spacing w:val="-2"/>
          <w:szCs w:val="24"/>
          <w:lang w:val="es-ES" w:eastAsia="ja-JP"/>
        </w:rPr>
      </w:pPr>
      <w:r w:rsidRPr="001A1FB9">
        <w:rPr>
          <w:bCs/>
          <w:spacing w:val="-2"/>
          <w:szCs w:val="24"/>
          <w:lang w:eastAsia="ja-JP"/>
        </w:rPr>
        <w:t>Si el juego más reciente de los estados financieros es de un periodo previo a los 12 meses anteriores a la fecha límite de presentación de las ofertas, esto deberá ser justificado</w:t>
      </w:r>
      <w:r w:rsidRPr="001A1FB9">
        <w:rPr>
          <w:rFonts w:ascii="Century" w:hAnsi="Century"/>
          <w:szCs w:val="24"/>
          <w:lang w:val="es-ES" w:eastAsia="ja-JP"/>
        </w:rPr>
        <w:t>.</w:t>
      </w:r>
    </w:p>
    <w:p w14:paraId="3D30CF98" w14:textId="77777777" w:rsidR="00D80DF0" w:rsidRPr="001A1FB9" w:rsidRDefault="00D80DF0">
      <w:pPr>
        <w:spacing w:after="432" w:line="264" w:lineRule="exact"/>
        <w:ind w:left="360" w:hanging="360"/>
        <w:rPr>
          <w:spacing w:val="-2"/>
          <w:lang w:val="es-ES" w:eastAsia="ja-JP"/>
        </w:rPr>
      </w:pPr>
    </w:p>
    <w:p w14:paraId="1498DB7B" w14:textId="77777777" w:rsidR="00D80DF0" w:rsidRPr="001A1FB9" w:rsidRDefault="00FB7B21">
      <w:pPr>
        <w:jc w:val="left"/>
        <w:rPr>
          <w:rFonts w:ascii="Arial" w:hAnsi="Arial"/>
          <w:i/>
          <w:iCs/>
          <w:szCs w:val="24"/>
          <w:lang w:val="es-ES"/>
        </w:rPr>
      </w:pPr>
      <w:r w:rsidRPr="001A1FB9">
        <w:rPr>
          <w:rFonts w:ascii="Arial" w:hAnsi="Arial"/>
          <w:i/>
          <w:iCs/>
          <w:szCs w:val="24"/>
          <w:lang w:val="es-ES"/>
        </w:rPr>
        <w:br w:type="page"/>
        <w:t xml:space="preserve"> </w:t>
      </w:r>
    </w:p>
    <w:p w14:paraId="4728A851" w14:textId="77777777" w:rsidR="00D80DF0" w:rsidRPr="001A1FB9" w:rsidRDefault="00FB7B21">
      <w:pPr>
        <w:pStyle w:val="SectionIVHeading2"/>
        <w:outlineLvl w:val="2"/>
        <w:rPr>
          <w:sz w:val="32"/>
          <w:szCs w:val="32"/>
          <w:lang w:val="es-ES"/>
        </w:rPr>
      </w:pPr>
      <w:bookmarkStart w:id="773" w:name="_Toc334616471"/>
      <w:bookmarkStart w:id="774" w:name="_Toc94002567"/>
      <w:bookmarkStart w:id="775" w:name="_Toc106183826"/>
      <w:r w:rsidRPr="001A1FB9">
        <w:rPr>
          <w:sz w:val="32"/>
          <w:szCs w:val="32"/>
          <w:lang w:val="es-ES"/>
        </w:rPr>
        <w:t>Form</w:t>
      </w:r>
      <w:bookmarkEnd w:id="773"/>
      <w:r w:rsidRPr="001A1FB9">
        <w:rPr>
          <w:sz w:val="32"/>
          <w:szCs w:val="32"/>
        </w:rPr>
        <w:t xml:space="preserve">ulario FIN -2: </w:t>
      </w:r>
      <w:bookmarkStart w:id="776" w:name="_Toc108424567"/>
      <w:r w:rsidRPr="001A1FB9">
        <w:rPr>
          <w:sz w:val="32"/>
          <w:szCs w:val="32"/>
        </w:rPr>
        <w:t>Facturación Promedio Anual</w:t>
      </w:r>
      <w:bookmarkEnd w:id="774"/>
      <w:bookmarkEnd w:id="775"/>
      <w:bookmarkEnd w:id="776"/>
    </w:p>
    <w:p w14:paraId="7DCE12D3" w14:textId="77777777" w:rsidR="00D80DF0" w:rsidRPr="001A1FB9" w:rsidRDefault="00FB7B21">
      <w:pPr>
        <w:rPr>
          <w:bCs/>
          <w:i/>
          <w:iCs/>
          <w:spacing w:val="-4"/>
          <w:lang w:val="es-ES" w:eastAsia="ja-JP"/>
        </w:rPr>
      </w:pPr>
      <w:r w:rsidRPr="001A1FB9">
        <w:rPr>
          <w:bCs/>
          <w:iCs/>
          <w:lang w:val="es-ES"/>
        </w:rPr>
        <w:t>[</w:t>
      </w:r>
      <w:r w:rsidRPr="001A1FB9">
        <w:rPr>
          <w:i/>
          <w:iCs/>
        </w:rPr>
        <w:t>El siguiente cuadro deberá ser completado por el Licitante, o en caso de JV, por cada uno de sus integrantes</w:t>
      </w:r>
      <w:r w:rsidRPr="001A1FB9">
        <w:rPr>
          <w:bCs/>
          <w:i/>
          <w:iCs/>
          <w:lang w:val="es-ES" w:eastAsia="ja-JP"/>
        </w:rPr>
        <w:t>.</w:t>
      </w:r>
      <w:r w:rsidRPr="001A1FB9">
        <w:rPr>
          <w:bCs/>
          <w:iCs/>
          <w:spacing w:val="-4"/>
          <w:lang w:val="es-ES"/>
        </w:rPr>
        <w:t>]</w:t>
      </w:r>
    </w:p>
    <w:p w14:paraId="65B51BF7" w14:textId="77777777" w:rsidR="00D80DF0" w:rsidRPr="001A1FB9" w:rsidRDefault="00D80DF0">
      <w:pPr>
        <w:rPr>
          <w:lang w:val="es-ES" w:eastAsia="ja-JP"/>
        </w:rPr>
      </w:pPr>
    </w:p>
    <w:p w14:paraId="6FFEC18C" w14:textId="77777777" w:rsidR="00D80DF0" w:rsidRPr="001A1FB9" w:rsidRDefault="00FB7B21">
      <w:pPr>
        <w:ind w:right="10"/>
        <w:jc w:val="right"/>
        <w:rPr>
          <w:lang w:eastAsia="ja-JP"/>
        </w:rPr>
      </w:pPr>
      <w:r w:rsidRPr="001A1FB9">
        <w:rPr>
          <w:spacing w:val="-4"/>
          <w:lang w:val="es-ES"/>
        </w:rPr>
        <w:t>F</w:t>
      </w:r>
      <w:r w:rsidRPr="001A1FB9">
        <w:t xml:space="preserve">echa: </w:t>
      </w:r>
      <w:r w:rsidRPr="001A1FB9">
        <w:rPr>
          <w:iCs/>
        </w:rPr>
        <w:t>[</w:t>
      </w:r>
      <w:r w:rsidRPr="001A1FB9">
        <w:rPr>
          <w:i/>
          <w:iCs/>
          <w:lang w:eastAsia="ja-JP"/>
        </w:rPr>
        <w:t>indicar</w:t>
      </w:r>
      <w:r w:rsidRPr="001A1FB9">
        <w:rPr>
          <w:i/>
          <w:iCs/>
        </w:rPr>
        <w:t xml:space="preserve"> el día, mes y año</w:t>
      </w:r>
      <w:r w:rsidRPr="001A1FB9">
        <w:rPr>
          <w:iCs/>
        </w:rPr>
        <w:t>]</w:t>
      </w:r>
    </w:p>
    <w:p w14:paraId="1B540A81" w14:textId="77777777" w:rsidR="00D80DF0" w:rsidRPr="001A1FB9" w:rsidRDefault="00FB7B21">
      <w:pPr>
        <w:ind w:right="10"/>
        <w:jc w:val="right"/>
        <w:rPr>
          <w:i/>
          <w:iCs/>
        </w:rPr>
      </w:pPr>
      <w:r w:rsidRPr="001A1FB9">
        <w:t>Nombre jurídico del Licitante:</w:t>
      </w:r>
      <w:r w:rsidRPr="001A1FB9">
        <w:rPr>
          <w:i/>
        </w:rPr>
        <w:t xml:space="preserve"> </w:t>
      </w:r>
      <w:r w:rsidRPr="001A1FB9">
        <w:rPr>
          <w:iCs/>
        </w:rPr>
        <w:t>[</w:t>
      </w:r>
      <w:r w:rsidRPr="001A1FB9">
        <w:rPr>
          <w:i/>
          <w:iCs/>
        </w:rPr>
        <w:t>indicar el nombre completo</w:t>
      </w:r>
      <w:r w:rsidRPr="001A1FB9">
        <w:rPr>
          <w:iCs/>
        </w:rPr>
        <w:t>]</w:t>
      </w:r>
    </w:p>
    <w:p w14:paraId="0223A70C" w14:textId="77777777" w:rsidR="00D80DF0" w:rsidRPr="001A1FB9" w:rsidRDefault="00FB7B21">
      <w:pPr>
        <w:wordWrap w:val="0"/>
        <w:ind w:right="10"/>
        <w:jc w:val="right"/>
        <w:rPr>
          <w:i/>
        </w:rPr>
      </w:pPr>
      <w:r w:rsidRPr="001A1FB9">
        <w:t>Nombre jurídico del integrante del JV: [</w:t>
      </w:r>
      <w:r w:rsidRPr="001A1FB9">
        <w:rPr>
          <w:i/>
          <w:iCs/>
        </w:rPr>
        <w:t>indicar el nombre completo</w:t>
      </w:r>
      <w:r w:rsidRPr="001A1FB9">
        <w:t>]</w:t>
      </w:r>
    </w:p>
    <w:p w14:paraId="2CCC22F8" w14:textId="77777777" w:rsidR="00D80DF0" w:rsidRPr="001A1FB9" w:rsidRDefault="00FB7B21">
      <w:pPr>
        <w:wordWrap w:val="0"/>
        <w:ind w:right="10"/>
        <w:jc w:val="right"/>
        <w:rPr>
          <w:spacing w:val="3"/>
          <w:lang w:eastAsia="ja-JP"/>
        </w:rPr>
      </w:pPr>
      <w:r w:rsidRPr="001A1FB9">
        <w:rPr>
          <w:lang w:eastAsia="ja-JP"/>
        </w:rPr>
        <w:t>No. del LL</w:t>
      </w:r>
      <w:r w:rsidRPr="001A1FB9">
        <w:rPr>
          <w:spacing w:val="-2"/>
        </w:rPr>
        <w:t xml:space="preserve">: </w:t>
      </w:r>
      <w:r w:rsidRPr="001A1FB9">
        <w:rPr>
          <w:spacing w:val="3"/>
        </w:rPr>
        <w:t>[</w:t>
      </w:r>
      <w:r w:rsidRPr="001A1FB9">
        <w:rPr>
          <w:i/>
          <w:iCs/>
          <w:lang w:eastAsia="ja-JP"/>
        </w:rPr>
        <w:t>indicar</w:t>
      </w:r>
      <w:r w:rsidRPr="001A1FB9">
        <w:rPr>
          <w:i/>
          <w:iCs/>
        </w:rPr>
        <w:t xml:space="preserve"> el número</w:t>
      </w:r>
      <w:r w:rsidRPr="001A1FB9">
        <w:rPr>
          <w:spacing w:val="3"/>
        </w:rPr>
        <w:t>]</w:t>
      </w:r>
    </w:p>
    <w:p w14:paraId="2E6652FF" w14:textId="77777777" w:rsidR="00D80DF0" w:rsidRPr="001A1FB9" w:rsidRDefault="00FB7B21">
      <w:pPr>
        <w:ind w:left="1440" w:right="4"/>
        <w:jc w:val="right"/>
        <w:rPr>
          <w:i/>
          <w:lang w:val="es-ES"/>
        </w:rPr>
      </w:pPr>
      <w:r w:rsidRPr="001A1FB9">
        <w:t xml:space="preserve">Página </w:t>
      </w:r>
      <w:r w:rsidRPr="001A1FB9">
        <w:rPr>
          <w:iCs/>
        </w:rPr>
        <w:t>[</w:t>
      </w:r>
      <w:r w:rsidRPr="001A1FB9">
        <w:rPr>
          <w:i/>
          <w:iCs/>
        </w:rPr>
        <w:t>indicar el número de la página</w:t>
      </w:r>
      <w:r w:rsidRPr="001A1FB9">
        <w:rPr>
          <w:iCs/>
        </w:rPr>
        <w:t>]</w:t>
      </w:r>
      <w:r w:rsidRPr="001A1FB9">
        <w:rPr>
          <w:i/>
          <w:iCs/>
        </w:rPr>
        <w:t xml:space="preserve"> </w:t>
      </w:r>
      <w:r w:rsidRPr="001A1FB9">
        <w:t xml:space="preserve">de </w:t>
      </w:r>
      <w:r w:rsidRPr="001A1FB9">
        <w:rPr>
          <w:iCs/>
        </w:rPr>
        <w:t>[</w:t>
      </w:r>
      <w:r w:rsidRPr="001A1FB9">
        <w:rPr>
          <w:i/>
          <w:iCs/>
        </w:rPr>
        <w:t>indicar el número total</w:t>
      </w:r>
      <w:r w:rsidRPr="001A1FB9">
        <w:rPr>
          <w:iCs/>
        </w:rPr>
        <w:t>]</w:t>
      </w:r>
      <w:r w:rsidRPr="001A1FB9">
        <w:rPr>
          <w:i/>
          <w:iCs/>
        </w:rPr>
        <w:t xml:space="preserve"> </w:t>
      </w:r>
      <w:r w:rsidRPr="001A1FB9">
        <w:t>página</w:t>
      </w:r>
      <w:r w:rsidRPr="001A1FB9">
        <w:rPr>
          <w:spacing w:val="-4"/>
          <w:lang w:val="es-ES"/>
        </w:rPr>
        <w:t>s</w:t>
      </w:r>
    </w:p>
    <w:p w14:paraId="268AD562" w14:textId="77777777" w:rsidR="00D80DF0" w:rsidRPr="001A1FB9" w:rsidRDefault="00D80DF0">
      <w:pPr>
        <w:rPr>
          <w:bCs/>
          <w:spacing w:val="-2"/>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3097"/>
        <w:gridCol w:w="1942"/>
        <w:gridCol w:w="2457"/>
      </w:tblGrid>
      <w:tr w:rsidR="00D80DF0" w:rsidRPr="001A1FB9" w14:paraId="34780819" w14:textId="77777777">
        <w:tc>
          <w:tcPr>
            <w:tcW w:w="9111" w:type="dxa"/>
            <w:gridSpan w:val="4"/>
            <w:tcBorders>
              <w:bottom w:val="double" w:sz="4" w:space="0" w:color="auto"/>
            </w:tcBorders>
            <w:shd w:val="clear" w:color="auto" w:fill="D9D9D9"/>
          </w:tcPr>
          <w:p w14:paraId="3728D4CA" w14:textId="77777777" w:rsidR="00D80DF0" w:rsidRPr="001A1FB9" w:rsidRDefault="00FB7B21">
            <w:pPr>
              <w:spacing w:before="40" w:after="120"/>
              <w:jc w:val="center"/>
              <w:rPr>
                <w:lang w:val="es-ES"/>
              </w:rPr>
            </w:pPr>
            <w:r w:rsidRPr="001A1FB9">
              <w:rPr>
                <w:b/>
                <w:bCs/>
                <w:spacing w:val="-2"/>
                <w:lang w:eastAsia="ja-JP"/>
              </w:rPr>
              <w:t>Información sobre la facturación anual</w:t>
            </w:r>
          </w:p>
        </w:tc>
      </w:tr>
      <w:tr w:rsidR="00D80DF0" w:rsidRPr="001A1FB9" w14:paraId="21DC3A89" w14:textId="77777777">
        <w:tc>
          <w:tcPr>
            <w:tcW w:w="1411" w:type="dxa"/>
            <w:tcBorders>
              <w:top w:val="double" w:sz="4" w:space="0" w:color="auto"/>
            </w:tcBorders>
            <w:vAlign w:val="center"/>
          </w:tcPr>
          <w:p w14:paraId="7BDB8231" w14:textId="77777777" w:rsidR="00D80DF0" w:rsidRPr="001A1FB9" w:rsidRDefault="00FB7B21">
            <w:pPr>
              <w:spacing w:before="40" w:after="120"/>
              <w:jc w:val="center"/>
              <w:rPr>
                <w:lang w:val="en-GB"/>
              </w:rPr>
            </w:pPr>
            <w:r w:rsidRPr="001A1FB9">
              <w:rPr>
                <w:b/>
              </w:rPr>
              <w:t>Año</w:t>
            </w:r>
          </w:p>
        </w:tc>
        <w:tc>
          <w:tcPr>
            <w:tcW w:w="3207" w:type="dxa"/>
            <w:tcBorders>
              <w:top w:val="double" w:sz="4" w:space="0" w:color="auto"/>
            </w:tcBorders>
            <w:vAlign w:val="center"/>
          </w:tcPr>
          <w:p w14:paraId="2F1E8D36" w14:textId="77777777" w:rsidR="00D80DF0" w:rsidRPr="001A1FB9" w:rsidRDefault="00FB7B21">
            <w:pPr>
              <w:spacing w:before="40" w:after="120"/>
              <w:jc w:val="center"/>
              <w:rPr>
                <w:lang w:val="en-GB"/>
              </w:rPr>
            </w:pPr>
            <w:r w:rsidRPr="001A1FB9">
              <w:rPr>
                <w:b/>
              </w:rPr>
              <w:t>Monto y moneda</w:t>
            </w:r>
          </w:p>
        </w:tc>
        <w:tc>
          <w:tcPr>
            <w:tcW w:w="1982" w:type="dxa"/>
            <w:tcBorders>
              <w:top w:val="double" w:sz="4" w:space="0" w:color="auto"/>
            </w:tcBorders>
            <w:vAlign w:val="center"/>
          </w:tcPr>
          <w:p w14:paraId="421C0A63" w14:textId="77777777" w:rsidR="00D80DF0" w:rsidRPr="001A1FB9" w:rsidRDefault="00FB7B21">
            <w:pPr>
              <w:spacing w:before="40" w:after="120"/>
              <w:jc w:val="center"/>
              <w:rPr>
                <w:b/>
                <w:bCs/>
                <w:spacing w:val="-2"/>
                <w:lang w:val="en-GB"/>
              </w:rPr>
            </w:pPr>
            <w:r w:rsidRPr="001A1FB9">
              <w:rPr>
                <w:b/>
              </w:rPr>
              <w:t>Tasa de cambio</w:t>
            </w:r>
          </w:p>
        </w:tc>
        <w:tc>
          <w:tcPr>
            <w:tcW w:w="2511" w:type="dxa"/>
            <w:tcBorders>
              <w:top w:val="double" w:sz="4" w:space="0" w:color="auto"/>
            </w:tcBorders>
            <w:vAlign w:val="center"/>
          </w:tcPr>
          <w:p w14:paraId="48C75387" w14:textId="77777777" w:rsidR="00D80DF0" w:rsidRPr="001A1FB9" w:rsidRDefault="00FB7B21">
            <w:pPr>
              <w:spacing w:before="40" w:after="120"/>
              <w:jc w:val="center"/>
              <w:rPr>
                <w:lang w:val="en-GB"/>
              </w:rPr>
            </w:pPr>
            <w:r w:rsidRPr="001A1FB9">
              <w:rPr>
                <w:b/>
              </w:rPr>
              <w:t>Equivalente en USD</w:t>
            </w:r>
          </w:p>
        </w:tc>
      </w:tr>
      <w:tr w:rsidR="00D80DF0" w:rsidRPr="001A1FB9" w14:paraId="70A4A8EA" w14:textId="77777777">
        <w:tc>
          <w:tcPr>
            <w:tcW w:w="1411" w:type="dxa"/>
          </w:tcPr>
          <w:p w14:paraId="18BE611B" w14:textId="77777777" w:rsidR="00D80DF0" w:rsidRPr="001A1FB9" w:rsidRDefault="00FB7B21">
            <w:pPr>
              <w:spacing w:before="40" w:after="120"/>
              <w:jc w:val="center"/>
              <w:rPr>
                <w:lang w:val="en-GB"/>
              </w:rPr>
            </w:pPr>
            <w:r w:rsidRPr="001A1FB9">
              <w:rPr>
                <w:bCs/>
                <w:iCs/>
                <w:spacing w:val="-5"/>
              </w:rPr>
              <w:t>[</w:t>
            </w:r>
            <w:r w:rsidRPr="001A1FB9">
              <w:rPr>
                <w:i/>
                <w:iCs/>
              </w:rPr>
              <w:t xml:space="preserve">indicar el </w:t>
            </w:r>
            <w:r w:rsidRPr="001A1FB9">
              <w:rPr>
                <w:bCs/>
                <w:i/>
                <w:iCs/>
                <w:spacing w:val="-5"/>
              </w:rPr>
              <w:t>año</w:t>
            </w:r>
            <w:r w:rsidRPr="001A1FB9">
              <w:rPr>
                <w:bCs/>
                <w:iCs/>
                <w:spacing w:val="-5"/>
              </w:rPr>
              <w:t>]</w:t>
            </w:r>
          </w:p>
        </w:tc>
        <w:tc>
          <w:tcPr>
            <w:tcW w:w="3207" w:type="dxa"/>
          </w:tcPr>
          <w:p w14:paraId="5A9FF949" w14:textId="77777777" w:rsidR="00D80DF0" w:rsidRPr="001A1FB9" w:rsidRDefault="00FB7B21">
            <w:pPr>
              <w:spacing w:before="40" w:after="120"/>
              <w:jc w:val="center"/>
              <w:rPr>
                <w:lang w:val="es-ES"/>
              </w:rPr>
            </w:pPr>
            <w:r w:rsidRPr="001A1FB9">
              <w:rPr>
                <w:bCs/>
                <w:iCs/>
              </w:rPr>
              <w:t>[</w:t>
            </w:r>
            <w:r w:rsidRPr="001A1FB9">
              <w:rPr>
                <w:i/>
                <w:iCs/>
              </w:rPr>
              <w:t>indicar el monto y la moneda</w:t>
            </w:r>
            <w:r w:rsidRPr="001A1FB9">
              <w:rPr>
                <w:bCs/>
                <w:iCs/>
              </w:rPr>
              <w:t>]</w:t>
            </w:r>
          </w:p>
        </w:tc>
        <w:tc>
          <w:tcPr>
            <w:tcW w:w="1982" w:type="dxa"/>
          </w:tcPr>
          <w:p w14:paraId="462B535D" w14:textId="77777777" w:rsidR="00D80DF0" w:rsidRPr="001A1FB9" w:rsidRDefault="00FB7B21">
            <w:pPr>
              <w:spacing w:before="40" w:after="120"/>
              <w:jc w:val="center"/>
              <w:rPr>
                <w:bCs/>
                <w:i/>
                <w:iCs/>
                <w:lang w:val="es-ES"/>
              </w:rPr>
            </w:pPr>
            <w:r w:rsidRPr="001A1FB9">
              <w:rPr>
                <w:lang w:eastAsia="ja-JP"/>
              </w:rPr>
              <w:t>[</w:t>
            </w:r>
            <w:r w:rsidRPr="001A1FB9">
              <w:rPr>
                <w:i/>
                <w:iCs/>
              </w:rPr>
              <w:t xml:space="preserve">indicar </w:t>
            </w:r>
            <w:r w:rsidRPr="001A1FB9">
              <w:rPr>
                <w:i/>
                <w:lang w:eastAsia="ja-JP"/>
              </w:rPr>
              <w:t>la tasa de cambio aplicable</w:t>
            </w:r>
            <w:r w:rsidRPr="001A1FB9">
              <w:rPr>
                <w:lang w:eastAsia="ja-JP"/>
              </w:rPr>
              <w:t>]</w:t>
            </w:r>
          </w:p>
        </w:tc>
        <w:tc>
          <w:tcPr>
            <w:tcW w:w="2511" w:type="dxa"/>
          </w:tcPr>
          <w:p w14:paraId="0729FB91" w14:textId="77777777" w:rsidR="00D80DF0" w:rsidRPr="001A1FB9" w:rsidRDefault="00FB7B21">
            <w:pPr>
              <w:spacing w:before="40" w:after="120"/>
              <w:jc w:val="center"/>
              <w:rPr>
                <w:lang w:val="es-ES"/>
              </w:rPr>
            </w:pPr>
            <w:r w:rsidRPr="001A1FB9">
              <w:rPr>
                <w:bCs/>
                <w:iCs/>
              </w:rPr>
              <w:t>[</w:t>
            </w:r>
            <w:r w:rsidRPr="001A1FB9">
              <w:rPr>
                <w:i/>
                <w:iCs/>
              </w:rPr>
              <w:t>indicar el monto equivalente en USD</w:t>
            </w:r>
            <w:r w:rsidRPr="001A1FB9">
              <w:rPr>
                <w:bCs/>
                <w:iCs/>
                <w:spacing w:val="-1"/>
              </w:rPr>
              <w:t>]</w:t>
            </w:r>
          </w:p>
        </w:tc>
      </w:tr>
      <w:tr w:rsidR="00D80DF0" w:rsidRPr="001A1FB9" w14:paraId="18F8B863" w14:textId="77777777">
        <w:tc>
          <w:tcPr>
            <w:tcW w:w="1411" w:type="dxa"/>
          </w:tcPr>
          <w:p w14:paraId="77F0FE88" w14:textId="77777777" w:rsidR="00D80DF0" w:rsidRPr="001A1FB9" w:rsidRDefault="00D80DF0">
            <w:pPr>
              <w:spacing w:before="40" w:after="120"/>
              <w:rPr>
                <w:b/>
                <w:bCs/>
                <w:spacing w:val="-2"/>
                <w:lang w:val="es-ES"/>
              </w:rPr>
            </w:pPr>
          </w:p>
        </w:tc>
        <w:tc>
          <w:tcPr>
            <w:tcW w:w="3207" w:type="dxa"/>
          </w:tcPr>
          <w:p w14:paraId="7361AC67" w14:textId="77777777" w:rsidR="00D80DF0" w:rsidRPr="001A1FB9" w:rsidRDefault="00D80DF0">
            <w:pPr>
              <w:spacing w:before="40" w:after="120"/>
              <w:rPr>
                <w:lang w:val="es-ES"/>
              </w:rPr>
            </w:pPr>
          </w:p>
        </w:tc>
        <w:tc>
          <w:tcPr>
            <w:tcW w:w="1982" w:type="dxa"/>
          </w:tcPr>
          <w:p w14:paraId="051FD525" w14:textId="77777777" w:rsidR="00D80DF0" w:rsidRPr="001A1FB9" w:rsidRDefault="00D80DF0">
            <w:pPr>
              <w:spacing w:before="40" w:after="120"/>
              <w:rPr>
                <w:lang w:val="es-ES"/>
              </w:rPr>
            </w:pPr>
          </w:p>
        </w:tc>
        <w:tc>
          <w:tcPr>
            <w:tcW w:w="2511" w:type="dxa"/>
          </w:tcPr>
          <w:p w14:paraId="3140AB4F" w14:textId="77777777" w:rsidR="00D80DF0" w:rsidRPr="001A1FB9" w:rsidRDefault="00D80DF0">
            <w:pPr>
              <w:spacing w:before="40" w:after="120"/>
              <w:rPr>
                <w:lang w:val="es-ES"/>
              </w:rPr>
            </w:pPr>
          </w:p>
        </w:tc>
      </w:tr>
      <w:tr w:rsidR="00D80DF0" w:rsidRPr="001A1FB9" w14:paraId="6A7AADAC" w14:textId="77777777">
        <w:tc>
          <w:tcPr>
            <w:tcW w:w="1411" w:type="dxa"/>
          </w:tcPr>
          <w:p w14:paraId="18C67AC5" w14:textId="77777777" w:rsidR="00D80DF0" w:rsidRPr="001A1FB9" w:rsidRDefault="00D80DF0">
            <w:pPr>
              <w:spacing w:before="40" w:after="120"/>
              <w:rPr>
                <w:b/>
                <w:bCs/>
                <w:spacing w:val="-2"/>
                <w:lang w:val="es-ES"/>
              </w:rPr>
            </w:pPr>
          </w:p>
        </w:tc>
        <w:tc>
          <w:tcPr>
            <w:tcW w:w="3207" w:type="dxa"/>
          </w:tcPr>
          <w:p w14:paraId="11609203" w14:textId="77777777" w:rsidR="00D80DF0" w:rsidRPr="001A1FB9" w:rsidRDefault="00D80DF0">
            <w:pPr>
              <w:spacing w:before="40" w:after="120"/>
              <w:rPr>
                <w:lang w:val="es-ES"/>
              </w:rPr>
            </w:pPr>
          </w:p>
        </w:tc>
        <w:tc>
          <w:tcPr>
            <w:tcW w:w="1982" w:type="dxa"/>
          </w:tcPr>
          <w:p w14:paraId="40CE4AA4" w14:textId="77777777" w:rsidR="00D80DF0" w:rsidRPr="001A1FB9" w:rsidRDefault="00D80DF0">
            <w:pPr>
              <w:spacing w:before="40" w:after="120"/>
              <w:rPr>
                <w:lang w:val="es-ES"/>
              </w:rPr>
            </w:pPr>
          </w:p>
        </w:tc>
        <w:tc>
          <w:tcPr>
            <w:tcW w:w="2511" w:type="dxa"/>
          </w:tcPr>
          <w:p w14:paraId="45124F58" w14:textId="77777777" w:rsidR="00D80DF0" w:rsidRPr="001A1FB9" w:rsidRDefault="00D80DF0">
            <w:pPr>
              <w:spacing w:before="40" w:after="120"/>
              <w:rPr>
                <w:lang w:val="es-ES"/>
              </w:rPr>
            </w:pPr>
          </w:p>
        </w:tc>
      </w:tr>
      <w:tr w:rsidR="00D80DF0" w:rsidRPr="001A1FB9" w14:paraId="44EF434D" w14:textId="77777777">
        <w:tc>
          <w:tcPr>
            <w:tcW w:w="1411" w:type="dxa"/>
          </w:tcPr>
          <w:p w14:paraId="7F657CFE" w14:textId="77777777" w:rsidR="00D80DF0" w:rsidRPr="001A1FB9" w:rsidRDefault="00D80DF0">
            <w:pPr>
              <w:spacing w:before="40" w:after="120"/>
              <w:rPr>
                <w:b/>
                <w:bCs/>
                <w:spacing w:val="-2"/>
                <w:lang w:val="es-ES"/>
              </w:rPr>
            </w:pPr>
          </w:p>
        </w:tc>
        <w:tc>
          <w:tcPr>
            <w:tcW w:w="3207" w:type="dxa"/>
          </w:tcPr>
          <w:p w14:paraId="7379107C" w14:textId="77777777" w:rsidR="00D80DF0" w:rsidRPr="001A1FB9" w:rsidRDefault="00D80DF0">
            <w:pPr>
              <w:spacing w:before="40" w:after="120"/>
              <w:rPr>
                <w:lang w:val="es-ES"/>
              </w:rPr>
            </w:pPr>
          </w:p>
        </w:tc>
        <w:tc>
          <w:tcPr>
            <w:tcW w:w="1982" w:type="dxa"/>
          </w:tcPr>
          <w:p w14:paraId="067A5AC3" w14:textId="77777777" w:rsidR="00D80DF0" w:rsidRPr="001A1FB9" w:rsidRDefault="00D80DF0">
            <w:pPr>
              <w:spacing w:before="40" w:after="120"/>
              <w:rPr>
                <w:lang w:val="es-ES"/>
              </w:rPr>
            </w:pPr>
          </w:p>
        </w:tc>
        <w:tc>
          <w:tcPr>
            <w:tcW w:w="2511" w:type="dxa"/>
          </w:tcPr>
          <w:p w14:paraId="1EF8AC1B" w14:textId="77777777" w:rsidR="00D80DF0" w:rsidRPr="001A1FB9" w:rsidRDefault="00D80DF0">
            <w:pPr>
              <w:spacing w:before="40" w:after="120"/>
              <w:rPr>
                <w:lang w:val="es-ES"/>
              </w:rPr>
            </w:pPr>
          </w:p>
        </w:tc>
      </w:tr>
      <w:tr w:rsidR="00D80DF0" w:rsidRPr="001A1FB9" w14:paraId="75BB6A93" w14:textId="77777777">
        <w:tc>
          <w:tcPr>
            <w:tcW w:w="1411" w:type="dxa"/>
          </w:tcPr>
          <w:p w14:paraId="29F5C35B" w14:textId="77777777" w:rsidR="00D80DF0" w:rsidRPr="001A1FB9" w:rsidRDefault="00D80DF0">
            <w:pPr>
              <w:spacing w:before="40" w:after="120"/>
              <w:rPr>
                <w:b/>
                <w:bCs/>
                <w:spacing w:val="-2"/>
                <w:lang w:val="es-ES"/>
              </w:rPr>
            </w:pPr>
          </w:p>
        </w:tc>
        <w:tc>
          <w:tcPr>
            <w:tcW w:w="3207" w:type="dxa"/>
          </w:tcPr>
          <w:p w14:paraId="5454407E" w14:textId="77777777" w:rsidR="00D80DF0" w:rsidRPr="001A1FB9" w:rsidRDefault="00D80DF0">
            <w:pPr>
              <w:spacing w:before="40" w:after="120"/>
              <w:rPr>
                <w:lang w:val="es-ES"/>
              </w:rPr>
            </w:pPr>
          </w:p>
        </w:tc>
        <w:tc>
          <w:tcPr>
            <w:tcW w:w="1982" w:type="dxa"/>
          </w:tcPr>
          <w:p w14:paraId="3F3AF1B9" w14:textId="77777777" w:rsidR="00D80DF0" w:rsidRPr="001A1FB9" w:rsidRDefault="00D80DF0">
            <w:pPr>
              <w:spacing w:before="40" w:after="120"/>
              <w:rPr>
                <w:lang w:val="es-ES"/>
              </w:rPr>
            </w:pPr>
          </w:p>
        </w:tc>
        <w:tc>
          <w:tcPr>
            <w:tcW w:w="2511" w:type="dxa"/>
          </w:tcPr>
          <w:p w14:paraId="535818C7" w14:textId="77777777" w:rsidR="00D80DF0" w:rsidRPr="001A1FB9" w:rsidRDefault="00D80DF0">
            <w:pPr>
              <w:spacing w:before="40" w:after="120"/>
              <w:rPr>
                <w:lang w:val="es-ES"/>
              </w:rPr>
            </w:pPr>
          </w:p>
        </w:tc>
      </w:tr>
      <w:tr w:rsidR="00D80DF0" w:rsidRPr="001A1FB9" w14:paraId="44B9B1B4" w14:textId="77777777">
        <w:tc>
          <w:tcPr>
            <w:tcW w:w="6600" w:type="dxa"/>
            <w:gridSpan w:val="3"/>
          </w:tcPr>
          <w:p w14:paraId="31F472E7" w14:textId="77777777" w:rsidR="00D80DF0" w:rsidRPr="001A1FB9" w:rsidRDefault="00FB7B21">
            <w:pPr>
              <w:spacing w:before="40" w:after="120"/>
              <w:jc w:val="right"/>
              <w:rPr>
                <w:b/>
                <w:lang w:val="en-GB"/>
              </w:rPr>
            </w:pPr>
            <w:r w:rsidRPr="001A1FB9">
              <w:rPr>
                <w:b/>
                <w:bCs/>
                <w:spacing w:val="-2"/>
              </w:rPr>
              <w:t>Facturación promedio anual</w:t>
            </w:r>
            <w:r w:rsidRPr="001A1FB9">
              <w:rPr>
                <w:b/>
                <w:bCs/>
                <w:spacing w:val="-2"/>
                <w:vertAlign w:val="superscript"/>
                <w:lang w:val="en-GB"/>
              </w:rPr>
              <w:t xml:space="preserve"> 1</w:t>
            </w:r>
          </w:p>
        </w:tc>
        <w:tc>
          <w:tcPr>
            <w:tcW w:w="2511" w:type="dxa"/>
          </w:tcPr>
          <w:p w14:paraId="09E8D82B" w14:textId="77777777" w:rsidR="00D80DF0" w:rsidRPr="001A1FB9" w:rsidRDefault="00D80DF0">
            <w:pPr>
              <w:spacing w:before="40" w:after="120"/>
              <w:rPr>
                <w:lang w:val="en-GB"/>
              </w:rPr>
            </w:pPr>
          </w:p>
        </w:tc>
      </w:tr>
    </w:tbl>
    <w:p w14:paraId="22E31631" w14:textId="77777777" w:rsidR="00D80DF0" w:rsidRPr="001A1FB9" w:rsidRDefault="00D80DF0">
      <w:pPr>
        <w:tabs>
          <w:tab w:val="right" w:pos="9000"/>
        </w:tabs>
        <w:spacing w:after="120"/>
        <w:jc w:val="left"/>
        <w:rPr>
          <w:bCs/>
          <w:lang w:val="en-GB" w:eastAsia="ja-JP"/>
        </w:rPr>
      </w:pPr>
    </w:p>
    <w:p w14:paraId="7CD71A6F" w14:textId="77777777" w:rsidR="00D80DF0" w:rsidRPr="001A1FB9" w:rsidRDefault="00FB7B21">
      <w:pPr>
        <w:tabs>
          <w:tab w:val="right" w:pos="9000"/>
        </w:tabs>
        <w:spacing w:after="120"/>
        <w:jc w:val="left"/>
        <w:rPr>
          <w:u w:val="single"/>
          <w:lang w:val="en-GB"/>
        </w:rPr>
      </w:pPr>
      <w:r w:rsidRPr="001A1FB9">
        <w:rPr>
          <w:u w:val="single"/>
          <w:lang w:val="en-GB"/>
        </w:rPr>
        <w:t>N</w:t>
      </w:r>
      <w:r w:rsidRPr="001A1FB9">
        <w:rPr>
          <w:u w:val="single"/>
          <w:lang w:val="es-ES"/>
        </w:rPr>
        <w:t>otas para los Licitante</w:t>
      </w:r>
      <w:r w:rsidRPr="001A1FB9">
        <w:rPr>
          <w:u w:val="single"/>
          <w:lang w:val="en-GB"/>
        </w:rPr>
        <w:t>s</w:t>
      </w:r>
    </w:p>
    <w:p w14:paraId="631DFCD9" w14:textId="77777777" w:rsidR="00D80DF0" w:rsidRPr="001A1FB9" w:rsidRDefault="00FB7B21">
      <w:pPr>
        <w:ind w:left="284" w:hanging="284"/>
        <w:rPr>
          <w:bCs/>
          <w:szCs w:val="24"/>
          <w:lang w:val="es-ES" w:eastAsia="ja-JP"/>
        </w:rPr>
      </w:pPr>
      <w:r w:rsidRPr="001A1FB9">
        <w:rPr>
          <w:bCs/>
          <w:szCs w:val="24"/>
          <w:lang w:val="es-ES" w:eastAsia="ja-JP"/>
        </w:rPr>
        <w:t>1.</w:t>
      </w:r>
      <w:r w:rsidRPr="001A1FB9">
        <w:rPr>
          <w:bCs/>
          <w:szCs w:val="24"/>
          <w:lang w:val="es-ES" w:eastAsia="ja-JP"/>
        </w:rPr>
        <w:tab/>
        <w:t>E</w:t>
      </w:r>
      <w:r w:rsidRPr="001A1FB9">
        <w:rPr>
          <w:bCs/>
          <w:spacing w:val="-2"/>
          <w:szCs w:val="24"/>
        </w:rPr>
        <w:t xml:space="preserve">l total del equivalente en USD </w:t>
      </w:r>
      <w:r w:rsidRPr="001A1FB9">
        <w:rPr>
          <w:szCs w:val="24"/>
        </w:rPr>
        <w:t>de todos los años, dividido por el número total de años de conformidad con los criterios de Precalificación o el subfactor 2.3.2 de los Criterios de Evaluación y Calificación de la Sección III, según corresponda</w:t>
      </w:r>
      <w:r w:rsidRPr="001A1FB9">
        <w:rPr>
          <w:rFonts w:hint="eastAsia"/>
          <w:bCs/>
          <w:szCs w:val="24"/>
          <w:lang w:val="es-ES" w:eastAsia="ja-JP"/>
        </w:rPr>
        <w:t>.</w:t>
      </w:r>
    </w:p>
    <w:p w14:paraId="1079F9A9" w14:textId="77777777" w:rsidR="00D80DF0" w:rsidRPr="001A1FB9" w:rsidRDefault="00FB7B21">
      <w:pPr>
        <w:pStyle w:val="SectionIVHeading2"/>
        <w:outlineLvl w:val="2"/>
        <w:rPr>
          <w:iCs/>
          <w:sz w:val="32"/>
          <w:szCs w:val="32"/>
          <w:lang w:val="es-ES"/>
        </w:rPr>
      </w:pPr>
      <w:r w:rsidRPr="001A1FB9">
        <w:rPr>
          <w:lang w:val="es-ES" w:eastAsia="ja-JP"/>
        </w:rPr>
        <w:br w:type="page"/>
      </w:r>
      <w:bookmarkStart w:id="777" w:name="_Toc334616472"/>
      <w:bookmarkStart w:id="778" w:name="_Toc94002568"/>
      <w:bookmarkStart w:id="779" w:name="_Toc106183827"/>
      <w:r w:rsidRPr="001A1FB9">
        <w:rPr>
          <w:iCs/>
          <w:sz w:val="32"/>
          <w:szCs w:val="32"/>
          <w:lang w:val="es-ES"/>
        </w:rPr>
        <w:t>Form</w:t>
      </w:r>
      <w:r w:rsidRPr="001A1FB9">
        <w:rPr>
          <w:sz w:val="32"/>
          <w:szCs w:val="32"/>
        </w:rPr>
        <w:t>ulario FIN -3: Recursos Financiero</w:t>
      </w:r>
      <w:r w:rsidRPr="001A1FB9">
        <w:rPr>
          <w:iCs/>
          <w:sz w:val="32"/>
          <w:szCs w:val="32"/>
          <w:lang w:val="es-ES"/>
        </w:rPr>
        <w:t>s</w:t>
      </w:r>
      <w:bookmarkEnd w:id="777"/>
      <w:bookmarkEnd w:id="778"/>
      <w:bookmarkEnd w:id="779"/>
    </w:p>
    <w:p w14:paraId="326B804B" w14:textId="77777777" w:rsidR="00D80DF0" w:rsidRPr="001A1FB9" w:rsidRDefault="00FB7B21">
      <w:pPr>
        <w:ind w:rightChars="1" w:right="2"/>
        <w:rPr>
          <w:spacing w:val="-4"/>
          <w:lang w:val="es-ES" w:eastAsia="ja-JP"/>
        </w:rPr>
      </w:pPr>
      <w:r w:rsidRPr="001A1FB9">
        <w:rPr>
          <w:bCs/>
          <w:iCs/>
          <w:lang w:val="es-ES"/>
        </w:rPr>
        <w:t>[</w:t>
      </w:r>
      <w:r w:rsidRPr="001A1FB9">
        <w:rPr>
          <w:i/>
          <w:iCs/>
        </w:rPr>
        <w:t>El siguiente cuadro deberá ser completado por el Licitante, o en caso de JV, por cada uno de sus integrantes</w:t>
      </w:r>
      <w:r w:rsidRPr="001A1FB9">
        <w:rPr>
          <w:bCs/>
          <w:i/>
          <w:iCs/>
          <w:lang w:val="es-ES" w:eastAsia="ja-JP"/>
        </w:rPr>
        <w:t>.</w:t>
      </w:r>
      <w:r w:rsidRPr="001A1FB9">
        <w:rPr>
          <w:bCs/>
          <w:iCs/>
          <w:spacing w:val="-4"/>
          <w:lang w:val="es-ES"/>
        </w:rPr>
        <w:t>]</w:t>
      </w:r>
      <w:r w:rsidRPr="001A1FB9">
        <w:rPr>
          <w:spacing w:val="-4"/>
          <w:lang w:val="es-ES"/>
        </w:rPr>
        <w:t xml:space="preserve"> </w:t>
      </w:r>
    </w:p>
    <w:p w14:paraId="6125840D" w14:textId="77777777" w:rsidR="00D80DF0" w:rsidRPr="001A1FB9" w:rsidRDefault="00D80DF0">
      <w:pPr>
        <w:ind w:rightChars="178" w:right="427"/>
        <w:jc w:val="right"/>
        <w:rPr>
          <w:spacing w:val="-4"/>
          <w:lang w:val="es-ES" w:eastAsia="ja-JP"/>
        </w:rPr>
      </w:pPr>
    </w:p>
    <w:p w14:paraId="7747D982" w14:textId="77777777" w:rsidR="00D80DF0" w:rsidRPr="001A1FB9" w:rsidRDefault="00FB7B21">
      <w:pPr>
        <w:ind w:right="10"/>
        <w:jc w:val="right"/>
        <w:rPr>
          <w:lang w:eastAsia="ja-JP"/>
        </w:rPr>
      </w:pPr>
      <w:r w:rsidRPr="001A1FB9">
        <w:rPr>
          <w:spacing w:val="-4"/>
          <w:lang w:val="es-ES"/>
        </w:rPr>
        <w:t>F</w:t>
      </w:r>
      <w:r w:rsidRPr="001A1FB9">
        <w:t xml:space="preserve">echa: </w:t>
      </w:r>
      <w:r w:rsidRPr="001A1FB9">
        <w:rPr>
          <w:iCs/>
        </w:rPr>
        <w:t>[</w:t>
      </w:r>
      <w:r w:rsidRPr="001A1FB9">
        <w:rPr>
          <w:i/>
          <w:iCs/>
          <w:lang w:eastAsia="ja-JP"/>
        </w:rPr>
        <w:t>indicar</w:t>
      </w:r>
      <w:r w:rsidRPr="001A1FB9">
        <w:rPr>
          <w:i/>
          <w:iCs/>
        </w:rPr>
        <w:t xml:space="preserve"> el día, mes y año</w:t>
      </w:r>
      <w:r w:rsidRPr="001A1FB9">
        <w:rPr>
          <w:iCs/>
        </w:rPr>
        <w:t>]</w:t>
      </w:r>
    </w:p>
    <w:p w14:paraId="1A705AEC" w14:textId="77777777" w:rsidR="00D80DF0" w:rsidRPr="001A1FB9" w:rsidRDefault="00FB7B21">
      <w:pPr>
        <w:ind w:right="10"/>
        <w:jc w:val="right"/>
        <w:rPr>
          <w:i/>
          <w:iCs/>
        </w:rPr>
      </w:pPr>
      <w:r w:rsidRPr="001A1FB9">
        <w:t>Nombre jurídico del Licitante:</w:t>
      </w:r>
      <w:r w:rsidRPr="001A1FB9">
        <w:rPr>
          <w:i/>
        </w:rPr>
        <w:t xml:space="preserve"> </w:t>
      </w:r>
      <w:r w:rsidRPr="001A1FB9">
        <w:rPr>
          <w:iCs/>
        </w:rPr>
        <w:t>[</w:t>
      </w:r>
      <w:r w:rsidRPr="001A1FB9">
        <w:rPr>
          <w:i/>
          <w:iCs/>
        </w:rPr>
        <w:t>indicar el nombre completo</w:t>
      </w:r>
      <w:r w:rsidRPr="001A1FB9">
        <w:rPr>
          <w:iCs/>
        </w:rPr>
        <w:t>]</w:t>
      </w:r>
    </w:p>
    <w:p w14:paraId="635CCB9A" w14:textId="77777777" w:rsidR="00D80DF0" w:rsidRPr="001A1FB9" w:rsidRDefault="00FB7B21">
      <w:pPr>
        <w:wordWrap w:val="0"/>
        <w:ind w:right="10"/>
        <w:jc w:val="right"/>
        <w:rPr>
          <w:i/>
        </w:rPr>
      </w:pPr>
      <w:r w:rsidRPr="001A1FB9">
        <w:t>Nombre jurídico del integrante del JV: [</w:t>
      </w:r>
      <w:r w:rsidRPr="001A1FB9">
        <w:rPr>
          <w:i/>
          <w:iCs/>
        </w:rPr>
        <w:t>indicar el nombre completo</w:t>
      </w:r>
      <w:r w:rsidRPr="001A1FB9">
        <w:t>]</w:t>
      </w:r>
    </w:p>
    <w:p w14:paraId="79FBB1CD" w14:textId="77777777" w:rsidR="00D80DF0" w:rsidRPr="001A1FB9" w:rsidRDefault="00FB7B21">
      <w:pPr>
        <w:wordWrap w:val="0"/>
        <w:ind w:right="10"/>
        <w:jc w:val="right"/>
        <w:rPr>
          <w:spacing w:val="3"/>
          <w:lang w:eastAsia="ja-JP"/>
        </w:rPr>
      </w:pPr>
      <w:r w:rsidRPr="001A1FB9">
        <w:rPr>
          <w:lang w:eastAsia="ja-JP"/>
        </w:rPr>
        <w:t>No. del LL</w:t>
      </w:r>
      <w:r w:rsidRPr="001A1FB9">
        <w:rPr>
          <w:spacing w:val="-2"/>
        </w:rPr>
        <w:t xml:space="preserve">: </w:t>
      </w:r>
      <w:r w:rsidRPr="001A1FB9">
        <w:rPr>
          <w:spacing w:val="3"/>
        </w:rPr>
        <w:t>[</w:t>
      </w:r>
      <w:r w:rsidRPr="001A1FB9">
        <w:rPr>
          <w:i/>
          <w:iCs/>
          <w:lang w:eastAsia="ja-JP"/>
        </w:rPr>
        <w:t>indicar</w:t>
      </w:r>
      <w:r w:rsidRPr="001A1FB9">
        <w:rPr>
          <w:i/>
          <w:iCs/>
        </w:rPr>
        <w:t xml:space="preserve"> el número</w:t>
      </w:r>
      <w:r w:rsidRPr="001A1FB9">
        <w:rPr>
          <w:spacing w:val="3"/>
        </w:rPr>
        <w:t>]</w:t>
      </w:r>
    </w:p>
    <w:p w14:paraId="47E10407" w14:textId="77777777" w:rsidR="00D80DF0" w:rsidRPr="001A1FB9" w:rsidRDefault="00FB7B21">
      <w:pPr>
        <w:ind w:left="720" w:right="4"/>
        <w:jc w:val="right"/>
        <w:rPr>
          <w:lang w:val="es-ES" w:eastAsia="ja-JP"/>
        </w:rPr>
      </w:pPr>
      <w:r w:rsidRPr="001A1FB9">
        <w:t xml:space="preserve">Página </w:t>
      </w:r>
      <w:r w:rsidRPr="001A1FB9">
        <w:rPr>
          <w:iCs/>
        </w:rPr>
        <w:t>[</w:t>
      </w:r>
      <w:r w:rsidRPr="001A1FB9">
        <w:rPr>
          <w:i/>
          <w:iCs/>
        </w:rPr>
        <w:t>indicar el número de la página</w:t>
      </w:r>
      <w:r w:rsidRPr="001A1FB9">
        <w:rPr>
          <w:iCs/>
        </w:rPr>
        <w:t>]</w:t>
      </w:r>
      <w:r w:rsidRPr="001A1FB9">
        <w:rPr>
          <w:i/>
          <w:iCs/>
        </w:rPr>
        <w:t xml:space="preserve"> </w:t>
      </w:r>
      <w:r w:rsidRPr="001A1FB9">
        <w:t xml:space="preserve">de </w:t>
      </w:r>
      <w:r w:rsidRPr="001A1FB9">
        <w:rPr>
          <w:iCs/>
        </w:rPr>
        <w:t>[</w:t>
      </w:r>
      <w:r w:rsidRPr="001A1FB9">
        <w:rPr>
          <w:i/>
          <w:iCs/>
        </w:rPr>
        <w:t>indicar el número total</w:t>
      </w:r>
      <w:r w:rsidRPr="001A1FB9">
        <w:rPr>
          <w:iCs/>
        </w:rPr>
        <w:t>]</w:t>
      </w:r>
      <w:r w:rsidRPr="001A1FB9">
        <w:rPr>
          <w:i/>
          <w:iCs/>
        </w:rPr>
        <w:t xml:space="preserve"> </w:t>
      </w:r>
      <w:r w:rsidRPr="001A1FB9">
        <w:t>página</w:t>
      </w:r>
      <w:r w:rsidRPr="001A1FB9">
        <w:rPr>
          <w:spacing w:val="-4"/>
          <w:lang w:val="es-ES"/>
        </w:rPr>
        <w:t>s</w:t>
      </w:r>
    </w:p>
    <w:p w14:paraId="1E645271" w14:textId="77777777" w:rsidR="00D80DF0" w:rsidRPr="001A1FB9" w:rsidRDefault="00FB7B21">
      <w:pPr>
        <w:spacing w:before="240" w:after="240"/>
        <w:ind w:right="-69"/>
        <w:rPr>
          <w:i/>
          <w:spacing w:val="-2"/>
          <w:szCs w:val="24"/>
          <w:lang w:val="es-ES" w:eastAsia="ja-JP"/>
        </w:rPr>
      </w:pPr>
      <w:r w:rsidRPr="001A1FB9">
        <w:rPr>
          <w:rFonts w:hint="eastAsia"/>
          <w:szCs w:val="24"/>
          <w:lang w:val="es-ES" w:eastAsia="ja-JP"/>
        </w:rPr>
        <w:t>[</w:t>
      </w:r>
      <w:r w:rsidRPr="001A1FB9">
        <w:rPr>
          <w:i/>
          <w:szCs w:val="24"/>
          <w:lang w:val="es-ES" w:eastAsia="ja-JP"/>
        </w:rPr>
        <w:t>I</w:t>
      </w:r>
      <w:r w:rsidRPr="001A1FB9">
        <w:rPr>
          <w:i/>
          <w:szCs w:val="24"/>
          <w:lang w:eastAsia="ja-JP"/>
        </w:rPr>
        <w:t>ndique las fuentes de financiamiento propuestas, tales como activos líquidos, bienes inmuebles libres de gravámenes, líneas de crédito y otros medios financieros, descontados los compromisos vigentes, que estén disponibles para satisfacer todas las necesidades de flujo de caja para construcción asociadas al contrato o contratos en cuestión según se indican en los criterios de Precalificación o en el subfactor 2.3.3 de los Criterios de Evaluación y Calificación de la Sección III, según corresponda</w:t>
      </w:r>
      <w:r w:rsidRPr="001A1FB9">
        <w:rPr>
          <w:rFonts w:hint="eastAsia"/>
          <w:i/>
          <w:szCs w:val="24"/>
          <w:lang w:val="es-ES" w:eastAsia="ja-JP"/>
        </w:rPr>
        <w:t>.</w:t>
      </w:r>
      <w:r w:rsidRPr="001A1FB9">
        <w:rPr>
          <w:rFonts w:hint="eastAsia"/>
          <w:szCs w:val="24"/>
          <w:lang w:val="es-ES" w:eastAsia="ja-JP"/>
        </w:rPr>
        <w:t>]</w:t>
      </w:r>
    </w:p>
    <w:tbl>
      <w:tblPr>
        <w:tblW w:w="9039" w:type="dxa"/>
        <w:jc w:val="center"/>
        <w:tblCellMar>
          <w:left w:w="72" w:type="dxa"/>
          <w:right w:w="72" w:type="dxa"/>
        </w:tblCellMar>
        <w:tblLook w:val="0000" w:firstRow="0" w:lastRow="0" w:firstColumn="0" w:lastColumn="0" w:noHBand="0" w:noVBand="0"/>
      </w:tblPr>
      <w:tblGrid>
        <w:gridCol w:w="700"/>
        <w:gridCol w:w="5220"/>
        <w:gridCol w:w="3119"/>
      </w:tblGrid>
      <w:tr w:rsidR="00D80DF0" w:rsidRPr="001A1FB9" w14:paraId="79500568" w14:textId="77777777">
        <w:trPr>
          <w:cantSplit/>
          <w:jc w:val="center"/>
        </w:trPr>
        <w:tc>
          <w:tcPr>
            <w:tcW w:w="9039" w:type="dxa"/>
            <w:gridSpan w:val="3"/>
            <w:tcBorders>
              <w:top w:val="single" w:sz="6" w:space="0" w:color="auto"/>
              <w:left w:val="single" w:sz="6" w:space="0" w:color="auto"/>
              <w:bottom w:val="double" w:sz="4" w:space="0" w:color="auto"/>
              <w:right w:val="single" w:sz="6" w:space="0" w:color="auto"/>
            </w:tcBorders>
            <w:shd w:val="clear" w:color="auto" w:fill="D9D9D9"/>
            <w:vAlign w:val="center"/>
          </w:tcPr>
          <w:p w14:paraId="09BB80FC" w14:textId="77777777" w:rsidR="00D80DF0" w:rsidRPr="001A1FB9" w:rsidRDefault="00FB7B21">
            <w:pPr>
              <w:suppressAutoHyphens/>
              <w:spacing w:before="60" w:after="60"/>
              <w:jc w:val="center"/>
              <w:rPr>
                <w:b/>
                <w:bCs/>
                <w:spacing w:val="-2"/>
                <w:szCs w:val="24"/>
                <w:lang w:val="en-GB" w:eastAsia="ja-JP"/>
              </w:rPr>
            </w:pPr>
            <w:r w:rsidRPr="001A1FB9">
              <w:rPr>
                <w:b/>
                <w:bCs/>
                <w:szCs w:val="24"/>
              </w:rPr>
              <w:t>Recursos financieros</w:t>
            </w:r>
          </w:p>
        </w:tc>
      </w:tr>
      <w:tr w:rsidR="00D80DF0" w:rsidRPr="001A1FB9" w14:paraId="252ADC01" w14:textId="77777777">
        <w:trPr>
          <w:cantSplit/>
          <w:jc w:val="center"/>
        </w:trPr>
        <w:tc>
          <w:tcPr>
            <w:tcW w:w="700" w:type="dxa"/>
            <w:tcBorders>
              <w:top w:val="double" w:sz="4" w:space="0" w:color="auto"/>
              <w:left w:val="single" w:sz="6" w:space="0" w:color="auto"/>
              <w:bottom w:val="single" w:sz="6" w:space="0" w:color="auto"/>
            </w:tcBorders>
            <w:vAlign w:val="center"/>
          </w:tcPr>
          <w:p w14:paraId="0DEC5A06" w14:textId="77777777" w:rsidR="00D80DF0" w:rsidRPr="001A1FB9" w:rsidRDefault="00FB7B21">
            <w:pPr>
              <w:suppressAutoHyphens/>
              <w:spacing w:before="60" w:after="60"/>
              <w:jc w:val="center"/>
              <w:rPr>
                <w:b/>
                <w:bCs/>
                <w:spacing w:val="-2"/>
                <w:sz w:val="20"/>
                <w:lang w:val="en-GB"/>
              </w:rPr>
            </w:pPr>
            <w:r w:rsidRPr="001A1FB9">
              <w:rPr>
                <w:b/>
                <w:bCs/>
                <w:spacing w:val="-2"/>
                <w:sz w:val="20"/>
                <w:lang w:val="en-GB"/>
              </w:rPr>
              <w:t>No.</w:t>
            </w:r>
          </w:p>
        </w:tc>
        <w:tc>
          <w:tcPr>
            <w:tcW w:w="5220" w:type="dxa"/>
            <w:tcBorders>
              <w:top w:val="double" w:sz="4" w:space="0" w:color="auto"/>
              <w:left w:val="single" w:sz="6" w:space="0" w:color="auto"/>
              <w:bottom w:val="single" w:sz="6" w:space="0" w:color="auto"/>
            </w:tcBorders>
          </w:tcPr>
          <w:p w14:paraId="3F4659BE" w14:textId="77777777" w:rsidR="00D80DF0" w:rsidRPr="001A1FB9" w:rsidRDefault="00FB7B21">
            <w:pPr>
              <w:suppressAutoHyphens/>
              <w:spacing w:before="60" w:after="60"/>
              <w:jc w:val="center"/>
              <w:rPr>
                <w:b/>
                <w:bCs/>
                <w:spacing w:val="-2"/>
                <w:szCs w:val="24"/>
                <w:lang w:val="en-GB"/>
              </w:rPr>
            </w:pPr>
            <w:r w:rsidRPr="001A1FB9">
              <w:rPr>
                <w:b/>
                <w:bCs/>
                <w:spacing w:val="-2"/>
                <w:szCs w:val="24"/>
              </w:rPr>
              <w:t>Fuente de financiamiento</w:t>
            </w:r>
            <w:r w:rsidRPr="001A1FB9">
              <w:rPr>
                <w:b/>
                <w:bCs/>
                <w:spacing w:val="-2"/>
                <w:szCs w:val="24"/>
                <w:vertAlign w:val="superscript"/>
              </w:rPr>
              <w:t>1</w:t>
            </w:r>
          </w:p>
        </w:tc>
        <w:tc>
          <w:tcPr>
            <w:tcW w:w="3119" w:type="dxa"/>
            <w:tcBorders>
              <w:top w:val="double" w:sz="4" w:space="0" w:color="auto"/>
              <w:left w:val="single" w:sz="6" w:space="0" w:color="auto"/>
              <w:bottom w:val="single" w:sz="6" w:space="0" w:color="auto"/>
              <w:right w:val="single" w:sz="6" w:space="0" w:color="auto"/>
            </w:tcBorders>
          </w:tcPr>
          <w:p w14:paraId="08EDA565" w14:textId="77777777" w:rsidR="00D80DF0" w:rsidRPr="001A1FB9" w:rsidRDefault="00FB7B21">
            <w:pPr>
              <w:suppressAutoHyphens/>
              <w:spacing w:before="60"/>
              <w:jc w:val="center"/>
              <w:rPr>
                <w:b/>
                <w:bCs/>
                <w:spacing w:val="-2"/>
                <w:szCs w:val="24"/>
              </w:rPr>
            </w:pPr>
            <w:r w:rsidRPr="001A1FB9">
              <w:rPr>
                <w:b/>
                <w:bCs/>
                <w:spacing w:val="-2"/>
                <w:szCs w:val="24"/>
              </w:rPr>
              <w:t>Mon</w:t>
            </w:r>
            <w:r w:rsidRPr="001A1FB9">
              <w:rPr>
                <w:b/>
                <w:bCs/>
                <w:spacing w:val="-2"/>
                <w:szCs w:val="24"/>
                <w:lang w:eastAsia="ja-JP"/>
              </w:rPr>
              <w:t>t</w:t>
            </w:r>
            <w:r w:rsidRPr="001A1FB9">
              <w:rPr>
                <w:b/>
                <w:bCs/>
                <w:spacing w:val="-2"/>
                <w:szCs w:val="24"/>
              </w:rPr>
              <w:t xml:space="preserve">o </w:t>
            </w:r>
          </w:p>
          <w:p w14:paraId="1FEEBF3A" w14:textId="77777777" w:rsidR="00D80DF0" w:rsidRPr="001A1FB9" w:rsidRDefault="00FB7B21">
            <w:pPr>
              <w:suppressAutoHyphens/>
              <w:spacing w:before="60" w:after="60"/>
              <w:jc w:val="center"/>
              <w:rPr>
                <w:b/>
                <w:bCs/>
                <w:spacing w:val="-2"/>
                <w:szCs w:val="24"/>
                <w:lang w:val="en-GB"/>
              </w:rPr>
            </w:pPr>
            <w:r w:rsidRPr="001A1FB9">
              <w:rPr>
                <w:b/>
                <w:bCs/>
                <w:spacing w:val="-2"/>
                <w:szCs w:val="24"/>
              </w:rPr>
              <w:t>(equivalente en USD)</w:t>
            </w:r>
          </w:p>
        </w:tc>
      </w:tr>
      <w:tr w:rsidR="00D80DF0" w:rsidRPr="001A1FB9" w14:paraId="6F43AEDA" w14:textId="77777777">
        <w:trPr>
          <w:cantSplit/>
          <w:jc w:val="center"/>
        </w:trPr>
        <w:tc>
          <w:tcPr>
            <w:tcW w:w="700" w:type="dxa"/>
            <w:tcBorders>
              <w:top w:val="single" w:sz="6" w:space="0" w:color="auto"/>
              <w:left w:val="single" w:sz="6" w:space="0" w:color="auto"/>
            </w:tcBorders>
            <w:vAlign w:val="center"/>
          </w:tcPr>
          <w:p w14:paraId="7846D439" w14:textId="77777777" w:rsidR="00D80DF0" w:rsidRPr="001A1FB9" w:rsidRDefault="00FB7B21">
            <w:pPr>
              <w:suppressAutoHyphens/>
              <w:jc w:val="center"/>
              <w:rPr>
                <w:spacing w:val="-2"/>
                <w:sz w:val="20"/>
                <w:lang w:val="en-GB"/>
              </w:rPr>
            </w:pPr>
            <w:r w:rsidRPr="001A1FB9">
              <w:rPr>
                <w:spacing w:val="-2"/>
                <w:sz w:val="20"/>
                <w:lang w:val="en-GB"/>
              </w:rPr>
              <w:t>1</w:t>
            </w:r>
          </w:p>
        </w:tc>
        <w:tc>
          <w:tcPr>
            <w:tcW w:w="5220" w:type="dxa"/>
            <w:tcBorders>
              <w:top w:val="single" w:sz="6" w:space="0" w:color="auto"/>
              <w:left w:val="single" w:sz="6" w:space="0" w:color="auto"/>
            </w:tcBorders>
          </w:tcPr>
          <w:p w14:paraId="504881F2" w14:textId="77777777" w:rsidR="00D80DF0" w:rsidRPr="001A1FB9" w:rsidRDefault="00D80DF0">
            <w:pPr>
              <w:suppressAutoHyphens/>
              <w:rPr>
                <w:spacing w:val="-2"/>
                <w:sz w:val="20"/>
                <w:lang w:val="en-GB"/>
              </w:rPr>
            </w:pPr>
          </w:p>
          <w:p w14:paraId="08AE08D8" w14:textId="77777777" w:rsidR="00D80DF0" w:rsidRPr="001A1FB9" w:rsidRDefault="00D80DF0">
            <w:pPr>
              <w:suppressAutoHyphens/>
              <w:spacing w:after="71"/>
              <w:rPr>
                <w:spacing w:val="-2"/>
                <w:sz w:val="20"/>
                <w:lang w:val="en-GB"/>
              </w:rPr>
            </w:pPr>
          </w:p>
        </w:tc>
        <w:tc>
          <w:tcPr>
            <w:tcW w:w="3119" w:type="dxa"/>
            <w:tcBorders>
              <w:top w:val="single" w:sz="6" w:space="0" w:color="auto"/>
              <w:left w:val="single" w:sz="6" w:space="0" w:color="auto"/>
              <w:right w:val="single" w:sz="6" w:space="0" w:color="auto"/>
            </w:tcBorders>
          </w:tcPr>
          <w:p w14:paraId="1795F77A" w14:textId="77777777" w:rsidR="00D80DF0" w:rsidRPr="001A1FB9" w:rsidRDefault="00D80DF0">
            <w:pPr>
              <w:suppressAutoHyphens/>
              <w:spacing w:after="71"/>
              <w:rPr>
                <w:spacing w:val="-2"/>
                <w:sz w:val="20"/>
                <w:lang w:val="en-GB"/>
              </w:rPr>
            </w:pPr>
          </w:p>
        </w:tc>
      </w:tr>
      <w:tr w:rsidR="00D80DF0" w:rsidRPr="001A1FB9" w14:paraId="299A4BC8" w14:textId="77777777">
        <w:trPr>
          <w:cantSplit/>
          <w:jc w:val="center"/>
        </w:trPr>
        <w:tc>
          <w:tcPr>
            <w:tcW w:w="700" w:type="dxa"/>
            <w:tcBorders>
              <w:top w:val="single" w:sz="6" w:space="0" w:color="auto"/>
              <w:left w:val="single" w:sz="6" w:space="0" w:color="auto"/>
            </w:tcBorders>
            <w:vAlign w:val="center"/>
          </w:tcPr>
          <w:p w14:paraId="1297CF7E" w14:textId="77777777" w:rsidR="00D80DF0" w:rsidRPr="001A1FB9" w:rsidRDefault="00FB7B21">
            <w:pPr>
              <w:suppressAutoHyphens/>
              <w:jc w:val="center"/>
              <w:rPr>
                <w:spacing w:val="-2"/>
                <w:sz w:val="20"/>
                <w:lang w:val="en-GB"/>
              </w:rPr>
            </w:pPr>
            <w:r w:rsidRPr="001A1FB9">
              <w:rPr>
                <w:spacing w:val="-2"/>
                <w:sz w:val="20"/>
                <w:lang w:val="en-GB"/>
              </w:rPr>
              <w:t>2</w:t>
            </w:r>
          </w:p>
        </w:tc>
        <w:tc>
          <w:tcPr>
            <w:tcW w:w="5220" w:type="dxa"/>
            <w:tcBorders>
              <w:top w:val="single" w:sz="6" w:space="0" w:color="auto"/>
              <w:left w:val="single" w:sz="6" w:space="0" w:color="auto"/>
            </w:tcBorders>
          </w:tcPr>
          <w:p w14:paraId="64FFD6A2" w14:textId="77777777" w:rsidR="00D80DF0" w:rsidRPr="001A1FB9" w:rsidRDefault="00D80DF0">
            <w:pPr>
              <w:suppressAutoHyphens/>
              <w:rPr>
                <w:spacing w:val="-2"/>
                <w:sz w:val="20"/>
                <w:lang w:val="en-GB"/>
              </w:rPr>
            </w:pPr>
          </w:p>
          <w:p w14:paraId="45D9F817" w14:textId="77777777" w:rsidR="00D80DF0" w:rsidRPr="001A1FB9" w:rsidRDefault="00D80DF0">
            <w:pPr>
              <w:suppressAutoHyphens/>
              <w:spacing w:after="71"/>
              <w:rPr>
                <w:spacing w:val="-2"/>
                <w:sz w:val="20"/>
                <w:lang w:val="en-GB"/>
              </w:rPr>
            </w:pPr>
          </w:p>
        </w:tc>
        <w:tc>
          <w:tcPr>
            <w:tcW w:w="3119" w:type="dxa"/>
            <w:tcBorders>
              <w:top w:val="single" w:sz="6" w:space="0" w:color="auto"/>
              <w:left w:val="single" w:sz="6" w:space="0" w:color="auto"/>
              <w:right w:val="single" w:sz="6" w:space="0" w:color="auto"/>
            </w:tcBorders>
          </w:tcPr>
          <w:p w14:paraId="560F7221" w14:textId="77777777" w:rsidR="00D80DF0" w:rsidRPr="001A1FB9" w:rsidRDefault="00D80DF0">
            <w:pPr>
              <w:suppressAutoHyphens/>
              <w:spacing w:after="71"/>
              <w:rPr>
                <w:spacing w:val="-2"/>
                <w:sz w:val="20"/>
                <w:lang w:val="en-GB"/>
              </w:rPr>
            </w:pPr>
          </w:p>
        </w:tc>
      </w:tr>
      <w:tr w:rsidR="00D80DF0" w:rsidRPr="001A1FB9" w14:paraId="67CA0DDB" w14:textId="77777777">
        <w:trPr>
          <w:cantSplit/>
          <w:jc w:val="center"/>
        </w:trPr>
        <w:tc>
          <w:tcPr>
            <w:tcW w:w="700" w:type="dxa"/>
            <w:tcBorders>
              <w:top w:val="single" w:sz="6" w:space="0" w:color="auto"/>
              <w:left w:val="single" w:sz="6" w:space="0" w:color="auto"/>
            </w:tcBorders>
            <w:vAlign w:val="center"/>
          </w:tcPr>
          <w:p w14:paraId="1F5A11CC" w14:textId="77777777" w:rsidR="00D80DF0" w:rsidRPr="001A1FB9" w:rsidRDefault="00FB7B21">
            <w:pPr>
              <w:suppressAutoHyphens/>
              <w:jc w:val="center"/>
              <w:rPr>
                <w:spacing w:val="-2"/>
                <w:sz w:val="20"/>
                <w:lang w:val="en-GB"/>
              </w:rPr>
            </w:pPr>
            <w:r w:rsidRPr="001A1FB9">
              <w:rPr>
                <w:spacing w:val="-2"/>
                <w:sz w:val="20"/>
                <w:lang w:val="en-GB"/>
              </w:rPr>
              <w:t>3</w:t>
            </w:r>
          </w:p>
        </w:tc>
        <w:tc>
          <w:tcPr>
            <w:tcW w:w="5220" w:type="dxa"/>
            <w:tcBorders>
              <w:top w:val="single" w:sz="6" w:space="0" w:color="auto"/>
              <w:left w:val="single" w:sz="6" w:space="0" w:color="auto"/>
            </w:tcBorders>
          </w:tcPr>
          <w:p w14:paraId="5D69864A" w14:textId="77777777" w:rsidR="00D80DF0" w:rsidRPr="001A1FB9" w:rsidRDefault="00D80DF0">
            <w:pPr>
              <w:suppressAutoHyphens/>
              <w:rPr>
                <w:spacing w:val="-2"/>
                <w:sz w:val="20"/>
                <w:lang w:val="en-GB"/>
              </w:rPr>
            </w:pPr>
          </w:p>
          <w:p w14:paraId="3451B427" w14:textId="77777777" w:rsidR="00D80DF0" w:rsidRPr="001A1FB9" w:rsidRDefault="00D80DF0">
            <w:pPr>
              <w:suppressAutoHyphens/>
              <w:spacing w:after="71"/>
              <w:rPr>
                <w:spacing w:val="-2"/>
                <w:sz w:val="20"/>
                <w:lang w:val="en-GB"/>
              </w:rPr>
            </w:pPr>
          </w:p>
        </w:tc>
        <w:tc>
          <w:tcPr>
            <w:tcW w:w="3119" w:type="dxa"/>
            <w:tcBorders>
              <w:top w:val="single" w:sz="6" w:space="0" w:color="auto"/>
              <w:left w:val="single" w:sz="6" w:space="0" w:color="auto"/>
              <w:right w:val="single" w:sz="6" w:space="0" w:color="auto"/>
            </w:tcBorders>
          </w:tcPr>
          <w:p w14:paraId="3D790BE4" w14:textId="77777777" w:rsidR="00D80DF0" w:rsidRPr="001A1FB9" w:rsidRDefault="00D80DF0">
            <w:pPr>
              <w:suppressAutoHyphens/>
              <w:spacing w:after="71"/>
              <w:rPr>
                <w:spacing w:val="-2"/>
                <w:sz w:val="20"/>
                <w:lang w:val="en-GB"/>
              </w:rPr>
            </w:pPr>
          </w:p>
        </w:tc>
      </w:tr>
      <w:tr w:rsidR="00D80DF0" w:rsidRPr="001A1FB9" w14:paraId="2DA079AA" w14:textId="77777777">
        <w:trPr>
          <w:cantSplit/>
          <w:jc w:val="center"/>
        </w:trPr>
        <w:tc>
          <w:tcPr>
            <w:tcW w:w="700" w:type="dxa"/>
            <w:tcBorders>
              <w:top w:val="single" w:sz="6" w:space="0" w:color="auto"/>
              <w:left w:val="single" w:sz="6" w:space="0" w:color="auto"/>
              <w:bottom w:val="single" w:sz="6" w:space="0" w:color="auto"/>
            </w:tcBorders>
            <w:vAlign w:val="center"/>
          </w:tcPr>
          <w:p w14:paraId="4D827734" w14:textId="77777777" w:rsidR="00D80DF0" w:rsidRPr="001A1FB9" w:rsidRDefault="00D80DF0">
            <w:pPr>
              <w:suppressAutoHyphens/>
              <w:jc w:val="center"/>
              <w:rPr>
                <w:spacing w:val="-2"/>
                <w:sz w:val="20"/>
                <w:lang w:val="en-GB"/>
              </w:rPr>
            </w:pPr>
          </w:p>
        </w:tc>
        <w:tc>
          <w:tcPr>
            <w:tcW w:w="5220" w:type="dxa"/>
            <w:tcBorders>
              <w:top w:val="single" w:sz="6" w:space="0" w:color="auto"/>
              <w:left w:val="single" w:sz="6" w:space="0" w:color="auto"/>
              <w:bottom w:val="single" w:sz="6" w:space="0" w:color="auto"/>
            </w:tcBorders>
          </w:tcPr>
          <w:p w14:paraId="2123EE45" w14:textId="77777777" w:rsidR="00D80DF0" w:rsidRPr="001A1FB9" w:rsidRDefault="00D80DF0">
            <w:pPr>
              <w:suppressAutoHyphens/>
              <w:rPr>
                <w:spacing w:val="-2"/>
                <w:sz w:val="20"/>
                <w:lang w:val="en-GB"/>
              </w:rPr>
            </w:pPr>
          </w:p>
          <w:p w14:paraId="7A788183" w14:textId="77777777" w:rsidR="00D80DF0" w:rsidRPr="001A1FB9" w:rsidRDefault="00D80DF0">
            <w:pPr>
              <w:suppressAutoHyphens/>
              <w:spacing w:after="71"/>
              <w:rPr>
                <w:spacing w:val="-2"/>
                <w:sz w:val="20"/>
                <w:lang w:val="en-GB"/>
              </w:rPr>
            </w:pPr>
          </w:p>
        </w:tc>
        <w:tc>
          <w:tcPr>
            <w:tcW w:w="3119" w:type="dxa"/>
            <w:tcBorders>
              <w:top w:val="single" w:sz="6" w:space="0" w:color="auto"/>
              <w:left w:val="single" w:sz="6" w:space="0" w:color="auto"/>
              <w:bottom w:val="single" w:sz="6" w:space="0" w:color="auto"/>
              <w:right w:val="single" w:sz="6" w:space="0" w:color="auto"/>
            </w:tcBorders>
          </w:tcPr>
          <w:p w14:paraId="7C0D847C" w14:textId="77777777" w:rsidR="00D80DF0" w:rsidRPr="001A1FB9" w:rsidRDefault="00D80DF0">
            <w:pPr>
              <w:suppressAutoHyphens/>
              <w:spacing w:after="71"/>
              <w:rPr>
                <w:spacing w:val="-2"/>
                <w:sz w:val="20"/>
                <w:lang w:val="en-GB"/>
              </w:rPr>
            </w:pPr>
          </w:p>
        </w:tc>
      </w:tr>
    </w:tbl>
    <w:p w14:paraId="006848E7" w14:textId="77777777" w:rsidR="00D80DF0" w:rsidRPr="001A1FB9" w:rsidRDefault="00FB7B21">
      <w:pPr>
        <w:tabs>
          <w:tab w:val="right" w:pos="9000"/>
        </w:tabs>
        <w:spacing w:before="240" w:after="120"/>
        <w:jc w:val="left"/>
        <w:rPr>
          <w:u w:val="single"/>
          <w:lang w:val="en-GB"/>
        </w:rPr>
      </w:pPr>
      <w:r w:rsidRPr="001A1FB9">
        <w:rPr>
          <w:u w:val="single"/>
          <w:lang w:val="en-GB"/>
        </w:rPr>
        <w:t>Notas para los Licitantes</w:t>
      </w:r>
    </w:p>
    <w:p w14:paraId="3BC166BD" w14:textId="77777777" w:rsidR="00D80DF0" w:rsidRPr="001A1FB9" w:rsidRDefault="00FB7B21">
      <w:pPr>
        <w:ind w:left="284" w:hanging="284"/>
        <w:rPr>
          <w:bCs/>
          <w:szCs w:val="24"/>
          <w:lang w:val="es-ES" w:eastAsia="ja-JP"/>
        </w:rPr>
      </w:pPr>
      <w:r w:rsidRPr="001A1FB9">
        <w:rPr>
          <w:bCs/>
          <w:szCs w:val="24"/>
          <w:lang w:val="es-ES" w:eastAsia="ja-JP"/>
        </w:rPr>
        <w:t>1.</w:t>
      </w:r>
      <w:r w:rsidRPr="001A1FB9">
        <w:rPr>
          <w:bCs/>
          <w:szCs w:val="24"/>
          <w:lang w:val="es-ES" w:eastAsia="ja-JP"/>
        </w:rPr>
        <w:tab/>
        <w:t>Las fuentes de financiamiento podrán incluir el capital de trabajo (calculado en el Formulario FIN-1), las Líneas de Crédito (corroboradas por una carta del banco emisor de la línea de crédito), etc</w:t>
      </w:r>
      <w:r w:rsidRPr="001A1FB9">
        <w:rPr>
          <w:rFonts w:hint="eastAsia"/>
          <w:bCs/>
          <w:szCs w:val="24"/>
          <w:lang w:val="es-ES" w:eastAsia="ja-JP"/>
        </w:rPr>
        <w:t>.</w:t>
      </w:r>
    </w:p>
    <w:p w14:paraId="058F2992" w14:textId="77777777" w:rsidR="00D80DF0" w:rsidRPr="001A1FB9" w:rsidRDefault="00D80DF0">
      <w:pPr>
        <w:tabs>
          <w:tab w:val="left" w:pos="284"/>
        </w:tabs>
        <w:spacing w:after="432" w:line="264" w:lineRule="exact"/>
        <w:ind w:left="284" w:hanging="284"/>
        <w:rPr>
          <w:bCs/>
          <w:lang w:val="es-ES" w:eastAsia="ja-JP"/>
        </w:rPr>
      </w:pPr>
    </w:p>
    <w:p w14:paraId="603A7DC9" w14:textId="77777777" w:rsidR="00D80DF0" w:rsidRPr="001A1FB9" w:rsidRDefault="00D80DF0">
      <w:pPr>
        <w:spacing w:before="240" w:after="240"/>
        <w:rPr>
          <w:szCs w:val="24"/>
          <w:lang w:val="es-ES" w:eastAsia="ja-JP"/>
        </w:rPr>
      </w:pPr>
    </w:p>
    <w:p w14:paraId="3EF86741" w14:textId="77777777" w:rsidR="00D80DF0" w:rsidRPr="001A1FB9" w:rsidRDefault="00FB7B21">
      <w:pPr>
        <w:pStyle w:val="SectionIVHeading2"/>
        <w:outlineLvl w:val="2"/>
        <w:rPr>
          <w:iCs/>
          <w:sz w:val="32"/>
          <w:szCs w:val="32"/>
          <w:lang w:val="es-ES"/>
        </w:rPr>
      </w:pPr>
      <w:r w:rsidRPr="001A1FB9">
        <w:rPr>
          <w:lang w:val="es-ES"/>
        </w:rPr>
        <w:br w:type="page"/>
      </w:r>
      <w:bookmarkStart w:id="780" w:name="_Toc334616473"/>
      <w:bookmarkStart w:id="781" w:name="_Toc94002569"/>
      <w:bookmarkStart w:id="782" w:name="_Toc106183828"/>
      <w:r w:rsidRPr="001A1FB9">
        <w:rPr>
          <w:iCs/>
          <w:sz w:val="32"/>
          <w:szCs w:val="32"/>
          <w:lang w:val="es-ES"/>
        </w:rPr>
        <w:t>Form</w:t>
      </w:r>
      <w:r w:rsidRPr="001A1FB9">
        <w:rPr>
          <w:sz w:val="32"/>
          <w:szCs w:val="32"/>
        </w:rPr>
        <w:t>ulario FIN</w:t>
      </w:r>
      <w:r w:rsidRPr="001A1FB9">
        <w:rPr>
          <w:sz w:val="32"/>
          <w:szCs w:val="32"/>
          <w:lang w:eastAsia="ja-JP"/>
        </w:rPr>
        <w:t xml:space="preserve"> -</w:t>
      </w:r>
      <w:r w:rsidRPr="001A1FB9">
        <w:rPr>
          <w:sz w:val="32"/>
          <w:szCs w:val="32"/>
        </w:rPr>
        <w:t>4: Compromisos Contractuales Actuale</w:t>
      </w:r>
      <w:r w:rsidRPr="001A1FB9">
        <w:rPr>
          <w:iCs/>
          <w:sz w:val="32"/>
          <w:szCs w:val="32"/>
          <w:lang w:val="es-ES"/>
        </w:rPr>
        <w:t>s</w:t>
      </w:r>
      <w:bookmarkEnd w:id="780"/>
      <w:bookmarkEnd w:id="781"/>
      <w:bookmarkEnd w:id="782"/>
    </w:p>
    <w:p w14:paraId="5A9DFD48" w14:textId="77777777" w:rsidR="00D80DF0" w:rsidRPr="001A1FB9" w:rsidRDefault="00FB7B21">
      <w:pPr>
        <w:ind w:rightChars="1" w:right="2"/>
        <w:rPr>
          <w:spacing w:val="-4"/>
          <w:lang w:val="es-ES" w:eastAsia="ja-JP"/>
        </w:rPr>
      </w:pPr>
      <w:r w:rsidRPr="001A1FB9">
        <w:rPr>
          <w:bCs/>
          <w:iCs/>
          <w:lang w:val="es-ES"/>
        </w:rPr>
        <w:t>[</w:t>
      </w:r>
      <w:r w:rsidRPr="001A1FB9">
        <w:rPr>
          <w:i/>
          <w:iCs/>
        </w:rPr>
        <w:t>El siguiente cuadro deberá ser completado por el Licitante, o en caso de JV, por cada uno de sus integrantes</w:t>
      </w:r>
      <w:r w:rsidRPr="001A1FB9">
        <w:rPr>
          <w:bCs/>
          <w:i/>
          <w:iCs/>
          <w:lang w:val="es-ES" w:eastAsia="ja-JP"/>
        </w:rPr>
        <w:t>.</w:t>
      </w:r>
      <w:r w:rsidRPr="001A1FB9">
        <w:rPr>
          <w:bCs/>
          <w:iCs/>
          <w:spacing w:val="-4"/>
          <w:lang w:val="es-ES"/>
        </w:rPr>
        <w:t>]</w:t>
      </w:r>
      <w:r w:rsidRPr="001A1FB9">
        <w:rPr>
          <w:spacing w:val="-4"/>
          <w:lang w:val="es-ES"/>
        </w:rPr>
        <w:t xml:space="preserve"> </w:t>
      </w:r>
    </w:p>
    <w:p w14:paraId="7A0A96BC" w14:textId="77777777" w:rsidR="00D80DF0" w:rsidRPr="001A1FB9" w:rsidRDefault="00D80DF0">
      <w:pPr>
        <w:ind w:rightChars="178" w:right="427"/>
        <w:jc w:val="right"/>
        <w:rPr>
          <w:spacing w:val="-4"/>
          <w:lang w:val="es-ES" w:eastAsia="ja-JP"/>
        </w:rPr>
      </w:pPr>
    </w:p>
    <w:p w14:paraId="03459380" w14:textId="77777777" w:rsidR="00D80DF0" w:rsidRPr="001A1FB9" w:rsidRDefault="00FB7B21">
      <w:pPr>
        <w:tabs>
          <w:tab w:val="right" w:leader="dot" w:pos="8976"/>
        </w:tabs>
        <w:ind w:right="10"/>
        <w:jc w:val="right"/>
        <w:rPr>
          <w:lang w:eastAsia="ja-JP"/>
        </w:rPr>
      </w:pPr>
      <w:r w:rsidRPr="001A1FB9">
        <w:rPr>
          <w:spacing w:val="-4"/>
          <w:lang w:val="es-ES"/>
        </w:rPr>
        <w:t>F</w:t>
      </w:r>
      <w:r w:rsidRPr="001A1FB9">
        <w:t xml:space="preserve">echa: </w:t>
      </w:r>
      <w:r w:rsidRPr="001A1FB9">
        <w:rPr>
          <w:iCs/>
        </w:rPr>
        <w:t>[</w:t>
      </w:r>
      <w:r w:rsidRPr="001A1FB9">
        <w:rPr>
          <w:i/>
          <w:iCs/>
          <w:lang w:eastAsia="ja-JP"/>
        </w:rPr>
        <w:t>indicar</w:t>
      </w:r>
      <w:r w:rsidRPr="001A1FB9">
        <w:rPr>
          <w:i/>
          <w:iCs/>
        </w:rPr>
        <w:t xml:space="preserve"> el día, mes y año</w:t>
      </w:r>
      <w:r w:rsidRPr="001A1FB9">
        <w:rPr>
          <w:iCs/>
        </w:rPr>
        <w:t>]</w:t>
      </w:r>
    </w:p>
    <w:p w14:paraId="1F3849E1" w14:textId="77777777" w:rsidR="00D80DF0" w:rsidRPr="001A1FB9" w:rsidRDefault="00FB7B21">
      <w:pPr>
        <w:tabs>
          <w:tab w:val="right" w:leader="dot" w:pos="8976"/>
        </w:tabs>
        <w:ind w:right="10"/>
        <w:jc w:val="right"/>
        <w:rPr>
          <w:i/>
          <w:iCs/>
        </w:rPr>
      </w:pPr>
      <w:r w:rsidRPr="001A1FB9">
        <w:t xml:space="preserve">Nombre jurídico del Licitante: </w:t>
      </w:r>
      <w:r w:rsidRPr="001A1FB9">
        <w:rPr>
          <w:iCs/>
        </w:rPr>
        <w:t>[</w:t>
      </w:r>
      <w:r w:rsidRPr="001A1FB9">
        <w:rPr>
          <w:i/>
          <w:iCs/>
        </w:rPr>
        <w:t>indicar el nombre completo</w:t>
      </w:r>
      <w:r w:rsidRPr="001A1FB9">
        <w:rPr>
          <w:iCs/>
        </w:rPr>
        <w:t>]</w:t>
      </w:r>
    </w:p>
    <w:p w14:paraId="4D76EEF1" w14:textId="77777777" w:rsidR="00D80DF0" w:rsidRPr="001A1FB9" w:rsidRDefault="00FB7B21">
      <w:pPr>
        <w:tabs>
          <w:tab w:val="right" w:leader="dot" w:pos="8976"/>
        </w:tabs>
        <w:wordWrap w:val="0"/>
        <w:ind w:right="10"/>
        <w:jc w:val="right"/>
        <w:rPr>
          <w:i/>
        </w:rPr>
      </w:pPr>
      <w:r w:rsidRPr="001A1FB9">
        <w:t>Nombre jurídico del integrante del JV: [</w:t>
      </w:r>
      <w:r w:rsidRPr="001A1FB9">
        <w:rPr>
          <w:i/>
          <w:iCs/>
        </w:rPr>
        <w:t>indicar el nombre completo</w:t>
      </w:r>
      <w:r w:rsidRPr="001A1FB9">
        <w:t>]</w:t>
      </w:r>
    </w:p>
    <w:p w14:paraId="66B978DA" w14:textId="77777777" w:rsidR="00D80DF0" w:rsidRPr="001A1FB9" w:rsidRDefault="00FB7B21">
      <w:pPr>
        <w:tabs>
          <w:tab w:val="right" w:leader="dot" w:pos="8976"/>
        </w:tabs>
        <w:wordWrap w:val="0"/>
        <w:ind w:right="10"/>
        <w:jc w:val="right"/>
        <w:rPr>
          <w:spacing w:val="3"/>
          <w:lang w:eastAsia="ja-JP"/>
        </w:rPr>
      </w:pPr>
      <w:r w:rsidRPr="001A1FB9">
        <w:rPr>
          <w:lang w:eastAsia="ja-JP"/>
        </w:rPr>
        <w:t>No. del LL</w:t>
      </w:r>
      <w:r w:rsidRPr="001A1FB9">
        <w:rPr>
          <w:spacing w:val="-2"/>
        </w:rPr>
        <w:t xml:space="preserve">: </w:t>
      </w:r>
      <w:r w:rsidRPr="001A1FB9">
        <w:rPr>
          <w:spacing w:val="3"/>
        </w:rPr>
        <w:t>[</w:t>
      </w:r>
      <w:r w:rsidRPr="001A1FB9">
        <w:rPr>
          <w:i/>
          <w:iCs/>
          <w:lang w:eastAsia="ja-JP"/>
        </w:rPr>
        <w:t>indicar</w:t>
      </w:r>
      <w:r w:rsidRPr="001A1FB9">
        <w:rPr>
          <w:i/>
          <w:iCs/>
        </w:rPr>
        <w:t xml:space="preserve"> el número</w:t>
      </w:r>
      <w:r w:rsidRPr="001A1FB9">
        <w:rPr>
          <w:spacing w:val="3"/>
        </w:rPr>
        <w:t>]</w:t>
      </w:r>
    </w:p>
    <w:p w14:paraId="745E3336" w14:textId="77777777" w:rsidR="00D80DF0" w:rsidRPr="001A1FB9" w:rsidRDefault="00FB7B21">
      <w:pPr>
        <w:ind w:rightChars="30" w:right="72"/>
        <w:jc w:val="right"/>
        <w:rPr>
          <w:i/>
          <w:lang w:val="es-ES"/>
        </w:rPr>
      </w:pPr>
      <w:r w:rsidRPr="001A1FB9">
        <w:t xml:space="preserve">Página </w:t>
      </w:r>
      <w:r w:rsidRPr="001A1FB9">
        <w:rPr>
          <w:iCs/>
        </w:rPr>
        <w:t>[</w:t>
      </w:r>
      <w:r w:rsidRPr="001A1FB9">
        <w:rPr>
          <w:i/>
          <w:iCs/>
        </w:rPr>
        <w:t>indicar el número de la página</w:t>
      </w:r>
      <w:r w:rsidRPr="001A1FB9">
        <w:rPr>
          <w:iCs/>
        </w:rPr>
        <w:t>]</w:t>
      </w:r>
      <w:r w:rsidRPr="001A1FB9">
        <w:rPr>
          <w:i/>
          <w:iCs/>
        </w:rPr>
        <w:t xml:space="preserve"> </w:t>
      </w:r>
      <w:r w:rsidRPr="001A1FB9">
        <w:t xml:space="preserve">de </w:t>
      </w:r>
      <w:r w:rsidRPr="001A1FB9">
        <w:rPr>
          <w:iCs/>
        </w:rPr>
        <w:t>[</w:t>
      </w:r>
      <w:r w:rsidRPr="001A1FB9">
        <w:rPr>
          <w:i/>
          <w:iCs/>
        </w:rPr>
        <w:t>indicar el número total</w:t>
      </w:r>
      <w:r w:rsidRPr="001A1FB9">
        <w:rPr>
          <w:iCs/>
        </w:rPr>
        <w:t>]</w:t>
      </w:r>
      <w:r w:rsidRPr="001A1FB9">
        <w:rPr>
          <w:i/>
          <w:iCs/>
        </w:rPr>
        <w:t xml:space="preserve"> </w:t>
      </w:r>
      <w:r w:rsidRPr="001A1FB9">
        <w:t>páginas</w:t>
      </w:r>
    </w:p>
    <w:p w14:paraId="5CDF8DA9" w14:textId="77777777" w:rsidR="00D80DF0" w:rsidRPr="001A1FB9" w:rsidRDefault="00D80DF0">
      <w:pPr>
        <w:spacing w:before="120"/>
        <w:jc w:val="left"/>
        <w:rPr>
          <w:szCs w:val="24"/>
          <w:lang w:val="es-ES" w:eastAsia="ja-JP"/>
        </w:rPr>
      </w:pPr>
    </w:p>
    <w:p w14:paraId="074A6DBB" w14:textId="77777777" w:rsidR="00D80DF0" w:rsidRPr="001A1FB9" w:rsidRDefault="00FB7B21">
      <w:pPr>
        <w:ind w:leftChars="50" w:left="120"/>
        <w:rPr>
          <w:bCs/>
          <w:i/>
          <w:spacing w:val="-2"/>
          <w:lang w:val="es-ES" w:eastAsia="ja-JP"/>
        </w:rPr>
      </w:pPr>
      <w:r w:rsidRPr="001A1FB9">
        <w:rPr>
          <w:rFonts w:hint="eastAsia"/>
          <w:bCs/>
          <w:spacing w:val="-2"/>
          <w:lang w:val="es-ES" w:eastAsia="ja-JP"/>
        </w:rPr>
        <w:t>[</w:t>
      </w:r>
      <w:r w:rsidRPr="001A1FB9">
        <w:rPr>
          <w:bCs/>
          <w:i/>
          <w:spacing w:val="-2"/>
          <w:lang w:eastAsia="ja-JP"/>
        </w:rPr>
        <w:t>El Licitante y cada integrante del JV deberán proporcionar información sobre sus compromisos contractuales actuales con respecto a todos los contratos que les hayan sido adjudicados, o para los cuales hayan recibido una Carta de Intención o de aceptación, o los que estén cerca de terminarse, pero para los cuales aún no se haya emitido un Certificado de Recepción de Obras/ Certificado de Terminación Final sin salvedades, de conformidad con los criterios de Precalificación o con el subfactor 2.3.3 de los Criterios de Evaluación y Calificación de la Sección III, según corresponda</w:t>
      </w:r>
      <w:r w:rsidRPr="001A1FB9">
        <w:rPr>
          <w:rFonts w:hint="eastAsia"/>
          <w:bCs/>
          <w:i/>
          <w:spacing w:val="-2"/>
          <w:lang w:val="es-ES" w:eastAsia="ja-JP"/>
        </w:rPr>
        <w:t>.</w:t>
      </w:r>
      <w:r w:rsidRPr="001A1FB9">
        <w:rPr>
          <w:rFonts w:hint="eastAsia"/>
          <w:bCs/>
          <w:spacing w:val="-2"/>
          <w:lang w:val="es-ES" w:eastAsia="ja-JP"/>
        </w:rPr>
        <w:t>]</w:t>
      </w:r>
    </w:p>
    <w:p w14:paraId="4D605089" w14:textId="77777777" w:rsidR="00D80DF0" w:rsidRPr="001A1FB9" w:rsidRDefault="00D80DF0">
      <w:pPr>
        <w:jc w:val="left"/>
        <w:rPr>
          <w:szCs w:val="24"/>
          <w:lang w:val="es-ES" w:eastAsia="ja-JP"/>
        </w:rPr>
      </w:pPr>
    </w:p>
    <w:tbl>
      <w:tblPr>
        <w:tblpPr w:leftFromText="180" w:rightFromText="180" w:vertAnchor="text" w:tblpXSpec="center" w:tblpY="1"/>
        <w:tblOverlap w:val="never"/>
        <w:tblW w:w="8802" w:type="dxa"/>
        <w:tblLayout w:type="fixed"/>
        <w:tblCellMar>
          <w:left w:w="72" w:type="dxa"/>
          <w:right w:w="72" w:type="dxa"/>
        </w:tblCellMar>
        <w:tblLook w:val="0000" w:firstRow="0" w:lastRow="0" w:firstColumn="0" w:lastColumn="0" w:noHBand="0" w:noVBand="0"/>
      </w:tblPr>
      <w:tblGrid>
        <w:gridCol w:w="522"/>
        <w:gridCol w:w="1251"/>
        <w:gridCol w:w="1276"/>
        <w:gridCol w:w="1418"/>
        <w:gridCol w:w="1559"/>
        <w:gridCol w:w="1276"/>
        <w:gridCol w:w="1500"/>
      </w:tblGrid>
      <w:tr w:rsidR="00D80DF0" w:rsidRPr="001A1FB9" w14:paraId="77C36F0C" w14:textId="77777777">
        <w:trPr>
          <w:cantSplit/>
        </w:trPr>
        <w:tc>
          <w:tcPr>
            <w:tcW w:w="8802" w:type="dxa"/>
            <w:gridSpan w:val="7"/>
            <w:tcBorders>
              <w:top w:val="single" w:sz="4" w:space="0" w:color="auto"/>
              <w:left w:val="single" w:sz="4" w:space="0" w:color="auto"/>
              <w:bottom w:val="double" w:sz="4" w:space="0" w:color="auto"/>
              <w:right w:val="single" w:sz="4" w:space="0" w:color="auto"/>
            </w:tcBorders>
            <w:shd w:val="clear" w:color="auto" w:fill="D9D9D9"/>
          </w:tcPr>
          <w:p w14:paraId="02FE7B0E" w14:textId="77777777" w:rsidR="00D80DF0" w:rsidRPr="001A1FB9" w:rsidRDefault="00FB7B21">
            <w:pPr>
              <w:suppressAutoHyphens/>
              <w:spacing w:before="120" w:after="120"/>
              <w:jc w:val="center"/>
              <w:rPr>
                <w:spacing w:val="-2"/>
                <w:sz w:val="20"/>
                <w:lang w:val="en-GB"/>
              </w:rPr>
            </w:pPr>
            <w:r w:rsidRPr="001A1FB9">
              <w:rPr>
                <w:b/>
                <w:bCs/>
                <w:szCs w:val="24"/>
                <w:lang w:val="en-GB"/>
              </w:rPr>
              <w:t>Compromisos contractuales actuales</w:t>
            </w:r>
            <w:r w:rsidRPr="001A1FB9">
              <w:rPr>
                <w:b/>
                <w:bCs/>
                <w:spacing w:val="-2"/>
                <w:sz w:val="20"/>
                <w:lang w:val="en-GB"/>
              </w:rPr>
              <w:t xml:space="preserve"> </w:t>
            </w:r>
          </w:p>
        </w:tc>
      </w:tr>
      <w:tr w:rsidR="00D80DF0" w:rsidRPr="001A1FB9" w14:paraId="7C832CCE" w14:textId="77777777">
        <w:trPr>
          <w:cantSplit/>
        </w:trPr>
        <w:tc>
          <w:tcPr>
            <w:tcW w:w="522" w:type="dxa"/>
            <w:tcBorders>
              <w:top w:val="double" w:sz="4" w:space="0" w:color="auto"/>
              <w:left w:val="single" w:sz="4" w:space="0" w:color="auto"/>
              <w:bottom w:val="single" w:sz="4" w:space="0" w:color="auto"/>
              <w:right w:val="single" w:sz="4" w:space="0" w:color="auto"/>
            </w:tcBorders>
          </w:tcPr>
          <w:p w14:paraId="1F880A96" w14:textId="77777777" w:rsidR="00D80DF0" w:rsidRPr="001A1FB9" w:rsidRDefault="00FB7B21">
            <w:pPr>
              <w:suppressAutoHyphens/>
              <w:spacing w:line="0" w:lineRule="atLeast"/>
              <w:jc w:val="center"/>
              <w:rPr>
                <w:b/>
                <w:spacing w:val="-2"/>
                <w:sz w:val="20"/>
                <w:lang w:val="en-GB"/>
              </w:rPr>
            </w:pPr>
            <w:r w:rsidRPr="001A1FB9">
              <w:rPr>
                <w:b/>
                <w:sz w:val="20"/>
                <w:lang w:val="en-GB"/>
              </w:rPr>
              <w:t>No.</w:t>
            </w:r>
          </w:p>
        </w:tc>
        <w:tc>
          <w:tcPr>
            <w:tcW w:w="1251" w:type="dxa"/>
            <w:tcBorders>
              <w:top w:val="double" w:sz="4" w:space="0" w:color="auto"/>
              <w:left w:val="single" w:sz="4" w:space="0" w:color="auto"/>
              <w:bottom w:val="single" w:sz="4" w:space="0" w:color="auto"/>
              <w:right w:val="single" w:sz="4" w:space="0" w:color="auto"/>
            </w:tcBorders>
          </w:tcPr>
          <w:p w14:paraId="410AE433" w14:textId="77777777" w:rsidR="00D80DF0" w:rsidRPr="001A1FB9" w:rsidRDefault="00FB7B21">
            <w:pPr>
              <w:suppressAutoHyphens/>
              <w:spacing w:line="0" w:lineRule="atLeast"/>
              <w:jc w:val="center"/>
              <w:rPr>
                <w:b/>
                <w:spacing w:val="-2"/>
                <w:sz w:val="20"/>
                <w:lang w:val="en-GB"/>
              </w:rPr>
            </w:pPr>
            <w:r w:rsidRPr="001A1FB9">
              <w:rPr>
                <w:b/>
                <w:sz w:val="20"/>
                <w:lang w:val="en-GB"/>
              </w:rPr>
              <w:t>Nombre del contrato</w:t>
            </w:r>
          </w:p>
        </w:tc>
        <w:tc>
          <w:tcPr>
            <w:tcW w:w="1276" w:type="dxa"/>
            <w:tcBorders>
              <w:top w:val="double" w:sz="4" w:space="0" w:color="auto"/>
              <w:left w:val="single" w:sz="4" w:space="0" w:color="auto"/>
              <w:bottom w:val="single" w:sz="4" w:space="0" w:color="auto"/>
              <w:right w:val="single" w:sz="4" w:space="0" w:color="auto"/>
            </w:tcBorders>
          </w:tcPr>
          <w:p w14:paraId="59E14BD9" w14:textId="77777777" w:rsidR="00D80DF0" w:rsidRPr="001A1FB9" w:rsidRDefault="00FB7B21">
            <w:pPr>
              <w:suppressAutoHyphens/>
              <w:spacing w:line="0" w:lineRule="atLeast"/>
              <w:jc w:val="center"/>
              <w:rPr>
                <w:b/>
                <w:sz w:val="20"/>
                <w:lang w:val="es-ES"/>
              </w:rPr>
            </w:pPr>
            <w:r w:rsidRPr="001A1FB9">
              <w:rPr>
                <w:b/>
                <w:sz w:val="20"/>
                <w:lang w:val="es-ES"/>
              </w:rPr>
              <w:t>Dirección de correo, tel./fax del contratante</w:t>
            </w:r>
          </w:p>
          <w:p w14:paraId="33279D13" w14:textId="77777777" w:rsidR="00D80DF0" w:rsidRPr="001A1FB9" w:rsidRDefault="00D80DF0">
            <w:pPr>
              <w:suppressAutoHyphens/>
              <w:spacing w:line="0" w:lineRule="atLeast"/>
              <w:jc w:val="center"/>
              <w:rPr>
                <w:b/>
                <w:sz w:val="20"/>
                <w:lang w:val="es-ES"/>
              </w:rPr>
            </w:pPr>
          </w:p>
        </w:tc>
        <w:tc>
          <w:tcPr>
            <w:tcW w:w="1418" w:type="dxa"/>
            <w:tcBorders>
              <w:top w:val="double" w:sz="4" w:space="0" w:color="auto"/>
              <w:left w:val="single" w:sz="4" w:space="0" w:color="auto"/>
              <w:bottom w:val="single" w:sz="4" w:space="0" w:color="auto"/>
              <w:right w:val="single" w:sz="4" w:space="0" w:color="auto"/>
            </w:tcBorders>
          </w:tcPr>
          <w:p w14:paraId="11C1A232" w14:textId="77777777" w:rsidR="00D80DF0" w:rsidRPr="001A1FB9" w:rsidRDefault="00FB7B21">
            <w:pPr>
              <w:suppressAutoHyphens/>
              <w:spacing w:line="0" w:lineRule="atLeast"/>
              <w:jc w:val="center"/>
              <w:rPr>
                <w:b/>
                <w:sz w:val="20"/>
                <w:lang w:val="es-ES"/>
              </w:rPr>
            </w:pPr>
            <w:r w:rsidRPr="001A1FB9">
              <w:rPr>
                <w:b/>
                <w:sz w:val="20"/>
                <w:lang w:val="es-ES"/>
              </w:rPr>
              <w:t>Valor de la obra por ejecutar</w:t>
            </w:r>
          </w:p>
          <w:p w14:paraId="4C7805CC" w14:textId="77777777" w:rsidR="00D80DF0" w:rsidRPr="001A1FB9" w:rsidRDefault="00FB7B21">
            <w:pPr>
              <w:suppressAutoHyphens/>
              <w:spacing w:line="0" w:lineRule="atLeast"/>
              <w:jc w:val="center"/>
              <w:rPr>
                <w:b/>
                <w:sz w:val="20"/>
                <w:lang w:val="en-GB"/>
              </w:rPr>
            </w:pPr>
            <w:r w:rsidRPr="001A1FB9">
              <w:rPr>
                <w:b/>
                <w:sz w:val="20"/>
                <w:lang w:val="en-GB"/>
              </w:rPr>
              <w:t>(equivalente en USD)</w:t>
            </w:r>
          </w:p>
        </w:tc>
        <w:tc>
          <w:tcPr>
            <w:tcW w:w="1559" w:type="dxa"/>
            <w:tcBorders>
              <w:top w:val="double" w:sz="4" w:space="0" w:color="auto"/>
              <w:left w:val="single" w:sz="4" w:space="0" w:color="auto"/>
              <w:bottom w:val="single" w:sz="4" w:space="0" w:color="auto"/>
              <w:right w:val="single" w:sz="4" w:space="0" w:color="auto"/>
            </w:tcBorders>
          </w:tcPr>
          <w:p w14:paraId="33832E57" w14:textId="77777777" w:rsidR="00D80DF0" w:rsidRPr="001A1FB9" w:rsidRDefault="00FB7B21">
            <w:pPr>
              <w:suppressAutoHyphens/>
              <w:spacing w:line="0" w:lineRule="atLeast"/>
              <w:jc w:val="center"/>
              <w:rPr>
                <w:b/>
                <w:sz w:val="20"/>
                <w:lang w:val="es-ES"/>
              </w:rPr>
            </w:pPr>
            <w:r w:rsidRPr="001A1FB9">
              <w:rPr>
                <w:rFonts w:hint="eastAsia"/>
                <w:b/>
                <w:sz w:val="20"/>
                <w:lang w:val="es-ES" w:eastAsia="ja-JP"/>
              </w:rPr>
              <w:t>F</w:t>
            </w:r>
            <w:r w:rsidRPr="001A1FB9">
              <w:rPr>
                <w:b/>
                <w:sz w:val="20"/>
                <w:lang w:val="es-ES" w:eastAsia="ja-JP"/>
              </w:rPr>
              <w:t>echa de inicio de las obras</w:t>
            </w:r>
          </w:p>
        </w:tc>
        <w:tc>
          <w:tcPr>
            <w:tcW w:w="1276" w:type="dxa"/>
            <w:tcBorders>
              <w:top w:val="double" w:sz="4" w:space="0" w:color="auto"/>
              <w:left w:val="single" w:sz="4" w:space="0" w:color="auto"/>
              <w:bottom w:val="single" w:sz="4" w:space="0" w:color="auto"/>
              <w:right w:val="single" w:sz="4" w:space="0" w:color="auto"/>
            </w:tcBorders>
          </w:tcPr>
          <w:p w14:paraId="4A95812B" w14:textId="77777777" w:rsidR="00D80DF0" w:rsidRPr="001A1FB9" w:rsidRDefault="00FB7B21">
            <w:pPr>
              <w:suppressAutoHyphens/>
              <w:spacing w:line="0" w:lineRule="atLeast"/>
              <w:jc w:val="center"/>
              <w:rPr>
                <w:b/>
                <w:sz w:val="20"/>
                <w:lang w:val="en-GB"/>
              </w:rPr>
            </w:pPr>
            <w:r w:rsidRPr="001A1FB9">
              <w:rPr>
                <w:b/>
                <w:sz w:val="20"/>
                <w:lang w:val="en-GB"/>
              </w:rPr>
              <w:t>Fecha prevista de terminaci</w:t>
            </w:r>
            <w:r w:rsidRPr="001A1FB9">
              <w:rPr>
                <w:b/>
                <w:sz w:val="20"/>
                <w:lang w:val="es-ES"/>
              </w:rPr>
              <w:t>ón</w:t>
            </w:r>
          </w:p>
        </w:tc>
        <w:tc>
          <w:tcPr>
            <w:tcW w:w="1500" w:type="dxa"/>
            <w:tcBorders>
              <w:top w:val="double" w:sz="4" w:space="0" w:color="auto"/>
              <w:left w:val="single" w:sz="4" w:space="0" w:color="auto"/>
              <w:bottom w:val="single" w:sz="4" w:space="0" w:color="auto"/>
              <w:right w:val="single" w:sz="4" w:space="0" w:color="auto"/>
            </w:tcBorders>
          </w:tcPr>
          <w:p w14:paraId="648925FC" w14:textId="77777777" w:rsidR="00D80DF0" w:rsidRPr="001A1FB9" w:rsidRDefault="00FB7B21">
            <w:pPr>
              <w:suppressAutoHyphens/>
              <w:spacing w:line="0" w:lineRule="atLeast"/>
              <w:jc w:val="center"/>
              <w:rPr>
                <w:b/>
                <w:sz w:val="20"/>
                <w:lang w:val="es-ES"/>
              </w:rPr>
            </w:pPr>
            <w:r w:rsidRPr="001A1FB9">
              <w:rPr>
                <w:b/>
                <w:sz w:val="20"/>
                <w:lang w:val="es-ES"/>
              </w:rPr>
              <w:t>Facturación mensual promedio en el último semestre</w:t>
            </w:r>
            <w:r w:rsidRPr="001A1FB9">
              <w:rPr>
                <w:b/>
                <w:sz w:val="20"/>
                <w:lang w:val="es-ES"/>
              </w:rPr>
              <w:br/>
              <w:t>(US</w:t>
            </w:r>
            <w:r w:rsidRPr="001A1FB9">
              <w:rPr>
                <w:rFonts w:hint="eastAsia"/>
                <w:b/>
                <w:sz w:val="20"/>
                <w:lang w:val="es-ES"/>
              </w:rPr>
              <w:t>D</w:t>
            </w:r>
            <w:r w:rsidRPr="001A1FB9">
              <w:rPr>
                <w:b/>
                <w:sz w:val="20"/>
                <w:lang w:val="es-ES"/>
              </w:rPr>
              <w:t>/mes)</w:t>
            </w:r>
          </w:p>
        </w:tc>
      </w:tr>
      <w:tr w:rsidR="00D80DF0" w:rsidRPr="001A1FB9" w14:paraId="7159CA9A" w14:textId="77777777">
        <w:trPr>
          <w:cantSplit/>
        </w:trPr>
        <w:tc>
          <w:tcPr>
            <w:tcW w:w="522" w:type="dxa"/>
            <w:tcBorders>
              <w:top w:val="single" w:sz="4" w:space="0" w:color="auto"/>
              <w:left w:val="single" w:sz="6" w:space="0" w:color="auto"/>
              <w:bottom w:val="single" w:sz="6" w:space="0" w:color="auto"/>
              <w:right w:val="single" w:sz="6" w:space="0" w:color="auto"/>
            </w:tcBorders>
          </w:tcPr>
          <w:p w14:paraId="4F5AC921" w14:textId="77777777" w:rsidR="00D80DF0" w:rsidRPr="001A1FB9" w:rsidRDefault="00FB7B21">
            <w:pPr>
              <w:suppressAutoHyphens/>
              <w:spacing w:before="120" w:after="120"/>
              <w:jc w:val="center"/>
              <w:rPr>
                <w:spacing w:val="-2"/>
                <w:sz w:val="20"/>
                <w:lang w:val="en-GB"/>
              </w:rPr>
            </w:pPr>
            <w:r w:rsidRPr="001A1FB9">
              <w:rPr>
                <w:rFonts w:hint="eastAsia"/>
                <w:spacing w:val="-2"/>
                <w:sz w:val="20"/>
                <w:lang w:val="en-GB" w:eastAsia="ja-JP"/>
              </w:rPr>
              <w:t>1</w:t>
            </w:r>
          </w:p>
        </w:tc>
        <w:tc>
          <w:tcPr>
            <w:tcW w:w="1251" w:type="dxa"/>
            <w:tcBorders>
              <w:top w:val="single" w:sz="4" w:space="0" w:color="auto"/>
              <w:left w:val="single" w:sz="6" w:space="0" w:color="auto"/>
              <w:bottom w:val="single" w:sz="6" w:space="0" w:color="auto"/>
              <w:right w:val="single" w:sz="6" w:space="0" w:color="auto"/>
            </w:tcBorders>
            <w:vAlign w:val="center"/>
          </w:tcPr>
          <w:p w14:paraId="68E2DF36" w14:textId="77777777" w:rsidR="00D80DF0" w:rsidRPr="001A1FB9" w:rsidRDefault="00D80DF0">
            <w:pPr>
              <w:suppressAutoHyphens/>
              <w:spacing w:before="120" w:after="120"/>
              <w:rPr>
                <w:spacing w:val="-2"/>
                <w:sz w:val="20"/>
                <w:lang w:val="en-GB"/>
              </w:rPr>
            </w:pPr>
          </w:p>
        </w:tc>
        <w:tc>
          <w:tcPr>
            <w:tcW w:w="1276" w:type="dxa"/>
            <w:tcBorders>
              <w:top w:val="single" w:sz="4" w:space="0" w:color="auto"/>
            </w:tcBorders>
          </w:tcPr>
          <w:p w14:paraId="629A0DDB" w14:textId="77777777" w:rsidR="00D80DF0" w:rsidRPr="001A1FB9" w:rsidRDefault="00D80DF0">
            <w:pPr>
              <w:suppressAutoHyphens/>
              <w:spacing w:before="120" w:after="120"/>
              <w:rPr>
                <w:spacing w:val="-2"/>
                <w:sz w:val="20"/>
                <w:lang w:val="en-GB"/>
              </w:rPr>
            </w:pPr>
          </w:p>
        </w:tc>
        <w:tc>
          <w:tcPr>
            <w:tcW w:w="1418" w:type="dxa"/>
            <w:tcBorders>
              <w:top w:val="single" w:sz="4" w:space="0" w:color="auto"/>
              <w:left w:val="single" w:sz="6" w:space="0" w:color="auto"/>
            </w:tcBorders>
          </w:tcPr>
          <w:p w14:paraId="4B127255" w14:textId="77777777" w:rsidR="00D80DF0" w:rsidRPr="001A1FB9" w:rsidRDefault="00D80DF0">
            <w:pPr>
              <w:suppressAutoHyphens/>
              <w:spacing w:before="120" w:after="120"/>
              <w:rPr>
                <w:spacing w:val="-2"/>
                <w:sz w:val="20"/>
                <w:lang w:val="en-GB"/>
              </w:rPr>
            </w:pPr>
          </w:p>
        </w:tc>
        <w:tc>
          <w:tcPr>
            <w:tcW w:w="1559" w:type="dxa"/>
            <w:tcBorders>
              <w:top w:val="single" w:sz="4" w:space="0" w:color="auto"/>
              <w:left w:val="single" w:sz="6" w:space="0" w:color="auto"/>
              <w:right w:val="single" w:sz="6" w:space="0" w:color="auto"/>
            </w:tcBorders>
          </w:tcPr>
          <w:p w14:paraId="1DB916AD" w14:textId="77777777" w:rsidR="00D80DF0" w:rsidRPr="001A1FB9" w:rsidRDefault="00D80DF0">
            <w:pPr>
              <w:suppressAutoHyphens/>
              <w:spacing w:before="120" w:after="120"/>
              <w:rPr>
                <w:spacing w:val="-2"/>
                <w:sz w:val="20"/>
                <w:lang w:val="en-GB"/>
              </w:rPr>
            </w:pPr>
          </w:p>
        </w:tc>
        <w:tc>
          <w:tcPr>
            <w:tcW w:w="1276" w:type="dxa"/>
            <w:tcBorders>
              <w:top w:val="single" w:sz="4" w:space="0" w:color="auto"/>
              <w:left w:val="single" w:sz="6" w:space="0" w:color="auto"/>
            </w:tcBorders>
          </w:tcPr>
          <w:p w14:paraId="60A79E9F" w14:textId="77777777" w:rsidR="00D80DF0" w:rsidRPr="001A1FB9" w:rsidRDefault="00D80DF0">
            <w:pPr>
              <w:suppressAutoHyphens/>
              <w:spacing w:before="120" w:after="120"/>
              <w:rPr>
                <w:spacing w:val="-2"/>
                <w:sz w:val="20"/>
                <w:lang w:val="en-GB"/>
              </w:rPr>
            </w:pPr>
          </w:p>
        </w:tc>
        <w:tc>
          <w:tcPr>
            <w:tcW w:w="1500" w:type="dxa"/>
            <w:tcBorders>
              <w:top w:val="single" w:sz="4" w:space="0" w:color="auto"/>
              <w:left w:val="single" w:sz="6" w:space="0" w:color="auto"/>
              <w:bottom w:val="single" w:sz="6" w:space="0" w:color="auto"/>
              <w:right w:val="single" w:sz="6" w:space="0" w:color="auto"/>
            </w:tcBorders>
          </w:tcPr>
          <w:p w14:paraId="197D274F" w14:textId="77777777" w:rsidR="00D80DF0" w:rsidRPr="001A1FB9" w:rsidRDefault="00D80DF0">
            <w:pPr>
              <w:suppressAutoHyphens/>
              <w:spacing w:before="120" w:after="120"/>
              <w:rPr>
                <w:spacing w:val="-2"/>
                <w:sz w:val="20"/>
                <w:lang w:val="en-GB"/>
              </w:rPr>
            </w:pPr>
          </w:p>
        </w:tc>
      </w:tr>
      <w:tr w:rsidR="00D80DF0" w:rsidRPr="001A1FB9" w14:paraId="0FC167E8" w14:textId="77777777">
        <w:trPr>
          <w:cantSplit/>
        </w:trPr>
        <w:tc>
          <w:tcPr>
            <w:tcW w:w="522" w:type="dxa"/>
            <w:tcBorders>
              <w:top w:val="single" w:sz="6" w:space="0" w:color="auto"/>
              <w:left w:val="single" w:sz="6" w:space="0" w:color="auto"/>
              <w:bottom w:val="single" w:sz="6" w:space="0" w:color="auto"/>
              <w:right w:val="single" w:sz="6" w:space="0" w:color="auto"/>
            </w:tcBorders>
          </w:tcPr>
          <w:p w14:paraId="1CBE6C09" w14:textId="77777777" w:rsidR="00D80DF0" w:rsidRPr="001A1FB9" w:rsidRDefault="00FB7B21">
            <w:pPr>
              <w:suppressAutoHyphens/>
              <w:spacing w:before="120" w:after="120"/>
              <w:jc w:val="center"/>
              <w:rPr>
                <w:spacing w:val="-2"/>
                <w:sz w:val="20"/>
                <w:lang w:val="en-GB"/>
              </w:rPr>
            </w:pPr>
            <w:r w:rsidRPr="001A1FB9">
              <w:rPr>
                <w:rFonts w:hint="eastAsia"/>
                <w:spacing w:val="-2"/>
                <w:sz w:val="20"/>
                <w:lang w:val="en-GB" w:eastAsia="ja-JP"/>
              </w:rPr>
              <w:t>2</w:t>
            </w:r>
          </w:p>
        </w:tc>
        <w:tc>
          <w:tcPr>
            <w:tcW w:w="1251" w:type="dxa"/>
            <w:tcBorders>
              <w:top w:val="single" w:sz="6" w:space="0" w:color="auto"/>
              <w:left w:val="single" w:sz="6" w:space="0" w:color="auto"/>
              <w:bottom w:val="single" w:sz="6" w:space="0" w:color="auto"/>
              <w:right w:val="single" w:sz="6" w:space="0" w:color="auto"/>
            </w:tcBorders>
            <w:vAlign w:val="center"/>
          </w:tcPr>
          <w:p w14:paraId="504352EF" w14:textId="77777777" w:rsidR="00D80DF0" w:rsidRPr="001A1FB9" w:rsidRDefault="00D80DF0">
            <w:pPr>
              <w:suppressAutoHyphens/>
              <w:spacing w:before="120" w:after="120"/>
              <w:rPr>
                <w:spacing w:val="-2"/>
                <w:sz w:val="20"/>
                <w:lang w:val="en-GB"/>
              </w:rPr>
            </w:pPr>
          </w:p>
        </w:tc>
        <w:tc>
          <w:tcPr>
            <w:tcW w:w="1276" w:type="dxa"/>
            <w:tcBorders>
              <w:top w:val="single" w:sz="6" w:space="0" w:color="auto"/>
            </w:tcBorders>
          </w:tcPr>
          <w:p w14:paraId="41D18778" w14:textId="77777777" w:rsidR="00D80DF0" w:rsidRPr="001A1FB9" w:rsidRDefault="00D80DF0">
            <w:pPr>
              <w:suppressAutoHyphens/>
              <w:spacing w:before="120" w:after="120"/>
              <w:rPr>
                <w:spacing w:val="-2"/>
                <w:sz w:val="20"/>
                <w:lang w:val="en-GB"/>
              </w:rPr>
            </w:pPr>
          </w:p>
        </w:tc>
        <w:tc>
          <w:tcPr>
            <w:tcW w:w="1418" w:type="dxa"/>
            <w:tcBorders>
              <w:top w:val="single" w:sz="6" w:space="0" w:color="auto"/>
              <w:left w:val="single" w:sz="6" w:space="0" w:color="auto"/>
            </w:tcBorders>
          </w:tcPr>
          <w:p w14:paraId="1E46EEF9" w14:textId="77777777" w:rsidR="00D80DF0" w:rsidRPr="001A1FB9" w:rsidRDefault="00D80DF0">
            <w:pPr>
              <w:suppressAutoHyphens/>
              <w:spacing w:before="120" w:after="120"/>
              <w:rPr>
                <w:spacing w:val="-2"/>
                <w:sz w:val="20"/>
                <w:lang w:val="en-GB"/>
              </w:rPr>
            </w:pPr>
          </w:p>
        </w:tc>
        <w:tc>
          <w:tcPr>
            <w:tcW w:w="1559" w:type="dxa"/>
            <w:tcBorders>
              <w:top w:val="single" w:sz="6" w:space="0" w:color="auto"/>
              <w:left w:val="single" w:sz="6" w:space="0" w:color="auto"/>
              <w:right w:val="single" w:sz="6" w:space="0" w:color="auto"/>
            </w:tcBorders>
          </w:tcPr>
          <w:p w14:paraId="224A7AE9" w14:textId="77777777" w:rsidR="00D80DF0" w:rsidRPr="001A1FB9" w:rsidRDefault="00D80DF0">
            <w:pPr>
              <w:suppressAutoHyphens/>
              <w:spacing w:before="120" w:after="120"/>
              <w:rPr>
                <w:spacing w:val="-2"/>
                <w:sz w:val="20"/>
                <w:lang w:val="en-GB"/>
              </w:rPr>
            </w:pPr>
          </w:p>
        </w:tc>
        <w:tc>
          <w:tcPr>
            <w:tcW w:w="1276" w:type="dxa"/>
            <w:tcBorders>
              <w:top w:val="single" w:sz="6" w:space="0" w:color="auto"/>
              <w:left w:val="single" w:sz="6" w:space="0" w:color="auto"/>
            </w:tcBorders>
          </w:tcPr>
          <w:p w14:paraId="1E59F5D1" w14:textId="77777777" w:rsidR="00D80DF0" w:rsidRPr="001A1FB9" w:rsidRDefault="00D80DF0">
            <w:pPr>
              <w:suppressAutoHyphens/>
              <w:spacing w:before="120" w:after="120"/>
              <w:rPr>
                <w:spacing w:val="-2"/>
                <w:sz w:val="20"/>
                <w:lang w:val="en-GB"/>
              </w:rPr>
            </w:pPr>
          </w:p>
        </w:tc>
        <w:tc>
          <w:tcPr>
            <w:tcW w:w="1500" w:type="dxa"/>
            <w:tcBorders>
              <w:top w:val="single" w:sz="6" w:space="0" w:color="auto"/>
              <w:left w:val="single" w:sz="6" w:space="0" w:color="auto"/>
              <w:bottom w:val="single" w:sz="6" w:space="0" w:color="auto"/>
              <w:right w:val="single" w:sz="6" w:space="0" w:color="auto"/>
            </w:tcBorders>
          </w:tcPr>
          <w:p w14:paraId="7C381D1A" w14:textId="77777777" w:rsidR="00D80DF0" w:rsidRPr="001A1FB9" w:rsidRDefault="00D80DF0">
            <w:pPr>
              <w:suppressAutoHyphens/>
              <w:spacing w:before="120" w:after="120"/>
              <w:rPr>
                <w:spacing w:val="-2"/>
                <w:sz w:val="20"/>
                <w:lang w:val="en-GB"/>
              </w:rPr>
            </w:pPr>
          </w:p>
        </w:tc>
      </w:tr>
      <w:tr w:rsidR="00D80DF0" w:rsidRPr="001A1FB9" w14:paraId="582A4DF1" w14:textId="77777777">
        <w:trPr>
          <w:cantSplit/>
        </w:trPr>
        <w:tc>
          <w:tcPr>
            <w:tcW w:w="522" w:type="dxa"/>
            <w:tcBorders>
              <w:top w:val="single" w:sz="6" w:space="0" w:color="auto"/>
              <w:left w:val="single" w:sz="6" w:space="0" w:color="auto"/>
              <w:bottom w:val="single" w:sz="6" w:space="0" w:color="auto"/>
              <w:right w:val="single" w:sz="6" w:space="0" w:color="auto"/>
            </w:tcBorders>
          </w:tcPr>
          <w:p w14:paraId="09BBF3B2" w14:textId="77777777" w:rsidR="00D80DF0" w:rsidRPr="001A1FB9" w:rsidRDefault="00FB7B21">
            <w:pPr>
              <w:suppressAutoHyphens/>
              <w:spacing w:before="120" w:after="120"/>
              <w:jc w:val="center"/>
              <w:rPr>
                <w:spacing w:val="-2"/>
                <w:sz w:val="20"/>
                <w:lang w:val="en-GB"/>
              </w:rPr>
            </w:pPr>
            <w:r w:rsidRPr="001A1FB9">
              <w:rPr>
                <w:rFonts w:hint="eastAsia"/>
                <w:spacing w:val="-2"/>
                <w:sz w:val="20"/>
                <w:lang w:val="en-GB" w:eastAsia="ja-JP"/>
              </w:rPr>
              <w:t>3</w:t>
            </w:r>
          </w:p>
        </w:tc>
        <w:tc>
          <w:tcPr>
            <w:tcW w:w="1251" w:type="dxa"/>
            <w:tcBorders>
              <w:top w:val="single" w:sz="6" w:space="0" w:color="auto"/>
              <w:left w:val="single" w:sz="6" w:space="0" w:color="auto"/>
              <w:bottom w:val="single" w:sz="6" w:space="0" w:color="auto"/>
              <w:right w:val="single" w:sz="6" w:space="0" w:color="auto"/>
            </w:tcBorders>
            <w:vAlign w:val="center"/>
          </w:tcPr>
          <w:p w14:paraId="0A80A0ED" w14:textId="77777777" w:rsidR="00D80DF0" w:rsidRPr="001A1FB9" w:rsidRDefault="00D80DF0">
            <w:pPr>
              <w:suppressAutoHyphens/>
              <w:spacing w:before="120" w:after="120"/>
              <w:rPr>
                <w:spacing w:val="-2"/>
                <w:sz w:val="20"/>
                <w:lang w:val="en-GB"/>
              </w:rPr>
            </w:pPr>
          </w:p>
        </w:tc>
        <w:tc>
          <w:tcPr>
            <w:tcW w:w="1276" w:type="dxa"/>
            <w:tcBorders>
              <w:top w:val="single" w:sz="6" w:space="0" w:color="auto"/>
            </w:tcBorders>
          </w:tcPr>
          <w:p w14:paraId="03AA4C7D" w14:textId="77777777" w:rsidR="00D80DF0" w:rsidRPr="001A1FB9" w:rsidRDefault="00D80DF0">
            <w:pPr>
              <w:suppressAutoHyphens/>
              <w:spacing w:before="120" w:after="120"/>
              <w:rPr>
                <w:spacing w:val="-2"/>
                <w:sz w:val="20"/>
                <w:lang w:val="en-GB"/>
              </w:rPr>
            </w:pPr>
          </w:p>
        </w:tc>
        <w:tc>
          <w:tcPr>
            <w:tcW w:w="1418" w:type="dxa"/>
            <w:tcBorders>
              <w:top w:val="single" w:sz="6" w:space="0" w:color="auto"/>
              <w:left w:val="single" w:sz="6" w:space="0" w:color="auto"/>
            </w:tcBorders>
          </w:tcPr>
          <w:p w14:paraId="37450737" w14:textId="77777777" w:rsidR="00D80DF0" w:rsidRPr="001A1FB9" w:rsidRDefault="00D80DF0">
            <w:pPr>
              <w:suppressAutoHyphens/>
              <w:spacing w:before="120" w:after="120"/>
              <w:rPr>
                <w:spacing w:val="-2"/>
                <w:sz w:val="20"/>
                <w:lang w:val="en-GB"/>
              </w:rPr>
            </w:pPr>
          </w:p>
        </w:tc>
        <w:tc>
          <w:tcPr>
            <w:tcW w:w="1559" w:type="dxa"/>
            <w:tcBorders>
              <w:top w:val="single" w:sz="6" w:space="0" w:color="auto"/>
              <w:left w:val="single" w:sz="6" w:space="0" w:color="auto"/>
              <w:right w:val="single" w:sz="6" w:space="0" w:color="auto"/>
            </w:tcBorders>
          </w:tcPr>
          <w:p w14:paraId="6E329E79" w14:textId="77777777" w:rsidR="00D80DF0" w:rsidRPr="001A1FB9" w:rsidRDefault="00D80DF0">
            <w:pPr>
              <w:suppressAutoHyphens/>
              <w:spacing w:before="120" w:after="120"/>
              <w:rPr>
                <w:spacing w:val="-2"/>
                <w:sz w:val="20"/>
                <w:lang w:val="en-GB"/>
              </w:rPr>
            </w:pPr>
          </w:p>
        </w:tc>
        <w:tc>
          <w:tcPr>
            <w:tcW w:w="1276" w:type="dxa"/>
            <w:tcBorders>
              <w:top w:val="single" w:sz="6" w:space="0" w:color="auto"/>
              <w:left w:val="single" w:sz="6" w:space="0" w:color="auto"/>
            </w:tcBorders>
          </w:tcPr>
          <w:p w14:paraId="26F66B77" w14:textId="77777777" w:rsidR="00D80DF0" w:rsidRPr="001A1FB9" w:rsidRDefault="00D80DF0">
            <w:pPr>
              <w:suppressAutoHyphens/>
              <w:spacing w:before="120" w:after="120"/>
              <w:rPr>
                <w:spacing w:val="-2"/>
                <w:sz w:val="20"/>
                <w:lang w:val="en-GB"/>
              </w:rPr>
            </w:pPr>
          </w:p>
        </w:tc>
        <w:tc>
          <w:tcPr>
            <w:tcW w:w="1500" w:type="dxa"/>
            <w:tcBorders>
              <w:top w:val="single" w:sz="6" w:space="0" w:color="auto"/>
              <w:left w:val="single" w:sz="6" w:space="0" w:color="auto"/>
              <w:bottom w:val="single" w:sz="6" w:space="0" w:color="auto"/>
              <w:right w:val="single" w:sz="6" w:space="0" w:color="auto"/>
            </w:tcBorders>
          </w:tcPr>
          <w:p w14:paraId="56857019" w14:textId="77777777" w:rsidR="00D80DF0" w:rsidRPr="001A1FB9" w:rsidRDefault="00D80DF0">
            <w:pPr>
              <w:suppressAutoHyphens/>
              <w:spacing w:before="120" w:after="120"/>
              <w:rPr>
                <w:spacing w:val="-2"/>
                <w:sz w:val="20"/>
                <w:lang w:val="en-GB"/>
              </w:rPr>
            </w:pPr>
          </w:p>
        </w:tc>
      </w:tr>
      <w:tr w:rsidR="00D80DF0" w:rsidRPr="001A1FB9" w14:paraId="5C85E54D" w14:textId="77777777">
        <w:trPr>
          <w:cantSplit/>
        </w:trPr>
        <w:tc>
          <w:tcPr>
            <w:tcW w:w="522" w:type="dxa"/>
            <w:tcBorders>
              <w:top w:val="single" w:sz="6" w:space="0" w:color="auto"/>
              <w:left w:val="single" w:sz="6" w:space="0" w:color="auto"/>
              <w:bottom w:val="single" w:sz="4" w:space="0" w:color="auto"/>
              <w:right w:val="single" w:sz="6" w:space="0" w:color="auto"/>
            </w:tcBorders>
          </w:tcPr>
          <w:p w14:paraId="69FCEEBD" w14:textId="77777777" w:rsidR="00D80DF0" w:rsidRPr="001A1FB9" w:rsidRDefault="00FB7B21">
            <w:pPr>
              <w:suppressAutoHyphens/>
              <w:spacing w:before="120" w:after="120"/>
              <w:jc w:val="center"/>
              <w:rPr>
                <w:spacing w:val="-2"/>
                <w:sz w:val="20"/>
                <w:lang w:val="en-GB" w:eastAsia="ja-JP"/>
              </w:rPr>
            </w:pPr>
            <w:r w:rsidRPr="001A1FB9">
              <w:rPr>
                <w:rFonts w:hint="eastAsia"/>
                <w:spacing w:val="-2"/>
                <w:sz w:val="20"/>
                <w:lang w:val="en-GB" w:eastAsia="ja-JP"/>
              </w:rPr>
              <w:t>4</w:t>
            </w:r>
          </w:p>
        </w:tc>
        <w:tc>
          <w:tcPr>
            <w:tcW w:w="1251" w:type="dxa"/>
            <w:tcBorders>
              <w:top w:val="single" w:sz="6" w:space="0" w:color="auto"/>
              <w:left w:val="single" w:sz="6" w:space="0" w:color="auto"/>
              <w:bottom w:val="single" w:sz="4" w:space="0" w:color="auto"/>
              <w:right w:val="single" w:sz="6" w:space="0" w:color="auto"/>
            </w:tcBorders>
            <w:vAlign w:val="center"/>
          </w:tcPr>
          <w:p w14:paraId="275FC0D9" w14:textId="77777777" w:rsidR="00D80DF0" w:rsidRPr="001A1FB9" w:rsidRDefault="00D80DF0">
            <w:pPr>
              <w:suppressAutoHyphens/>
              <w:spacing w:before="120" w:after="120"/>
              <w:rPr>
                <w:spacing w:val="-2"/>
                <w:sz w:val="20"/>
                <w:lang w:val="en-GB"/>
              </w:rPr>
            </w:pPr>
          </w:p>
        </w:tc>
        <w:tc>
          <w:tcPr>
            <w:tcW w:w="1276" w:type="dxa"/>
            <w:tcBorders>
              <w:top w:val="single" w:sz="6" w:space="0" w:color="auto"/>
              <w:bottom w:val="single" w:sz="4" w:space="0" w:color="auto"/>
            </w:tcBorders>
          </w:tcPr>
          <w:p w14:paraId="1F7605CC" w14:textId="77777777" w:rsidR="00D80DF0" w:rsidRPr="001A1FB9" w:rsidRDefault="00D80DF0">
            <w:pPr>
              <w:suppressAutoHyphens/>
              <w:spacing w:before="120" w:after="120"/>
              <w:rPr>
                <w:spacing w:val="-2"/>
                <w:sz w:val="20"/>
                <w:lang w:val="en-GB"/>
              </w:rPr>
            </w:pPr>
          </w:p>
        </w:tc>
        <w:tc>
          <w:tcPr>
            <w:tcW w:w="1418" w:type="dxa"/>
            <w:tcBorders>
              <w:top w:val="single" w:sz="6" w:space="0" w:color="auto"/>
              <w:left w:val="single" w:sz="6" w:space="0" w:color="auto"/>
              <w:bottom w:val="single" w:sz="4" w:space="0" w:color="auto"/>
            </w:tcBorders>
          </w:tcPr>
          <w:p w14:paraId="0DC92919" w14:textId="77777777" w:rsidR="00D80DF0" w:rsidRPr="001A1FB9" w:rsidRDefault="00D80DF0">
            <w:pPr>
              <w:suppressAutoHyphens/>
              <w:spacing w:before="120" w:after="120"/>
              <w:rPr>
                <w:spacing w:val="-2"/>
                <w:sz w:val="20"/>
                <w:lang w:val="en-GB"/>
              </w:rPr>
            </w:pPr>
          </w:p>
        </w:tc>
        <w:tc>
          <w:tcPr>
            <w:tcW w:w="1559" w:type="dxa"/>
            <w:tcBorders>
              <w:top w:val="single" w:sz="6" w:space="0" w:color="auto"/>
              <w:left w:val="single" w:sz="6" w:space="0" w:color="auto"/>
              <w:bottom w:val="single" w:sz="4" w:space="0" w:color="auto"/>
              <w:right w:val="single" w:sz="6" w:space="0" w:color="auto"/>
            </w:tcBorders>
          </w:tcPr>
          <w:p w14:paraId="793A4A38" w14:textId="77777777" w:rsidR="00D80DF0" w:rsidRPr="001A1FB9" w:rsidRDefault="00D80DF0">
            <w:pPr>
              <w:suppressAutoHyphens/>
              <w:spacing w:before="120" w:after="120"/>
              <w:rPr>
                <w:spacing w:val="-2"/>
                <w:sz w:val="20"/>
                <w:lang w:val="en-GB"/>
              </w:rPr>
            </w:pPr>
          </w:p>
        </w:tc>
        <w:tc>
          <w:tcPr>
            <w:tcW w:w="1276" w:type="dxa"/>
            <w:tcBorders>
              <w:top w:val="single" w:sz="6" w:space="0" w:color="auto"/>
              <w:left w:val="single" w:sz="6" w:space="0" w:color="auto"/>
              <w:bottom w:val="single" w:sz="4" w:space="0" w:color="auto"/>
            </w:tcBorders>
          </w:tcPr>
          <w:p w14:paraId="4C3E31A4" w14:textId="77777777" w:rsidR="00D80DF0" w:rsidRPr="001A1FB9" w:rsidRDefault="00D80DF0">
            <w:pPr>
              <w:suppressAutoHyphens/>
              <w:spacing w:before="120" w:after="120"/>
              <w:rPr>
                <w:spacing w:val="-2"/>
                <w:sz w:val="20"/>
                <w:lang w:val="en-GB"/>
              </w:rPr>
            </w:pPr>
          </w:p>
        </w:tc>
        <w:tc>
          <w:tcPr>
            <w:tcW w:w="1500" w:type="dxa"/>
            <w:tcBorders>
              <w:top w:val="single" w:sz="6" w:space="0" w:color="auto"/>
              <w:left w:val="single" w:sz="6" w:space="0" w:color="auto"/>
              <w:bottom w:val="single" w:sz="4" w:space="0" w:color="auto"/>
              <w:right w:val="single" w:sz="6" w:space="0" w:color="auto"/>
            </w:tcBorders>
          </w:tcPr>
          <w:p w14:paraId="09033E9E" w14:textId="77777777" w:rsidR="00D80DF0" w:rsidRPr="001A1FB9" w:rsidRDefault="00D80DF0">
            <w:pPr>
              <w:suppressAutoHyphens/>
              <w:spacing w:before="120" w:after="120"/>
              <w:rPr>
                <w:spacing w:val="-2"/>
                <w:sz w:val="20"/>
                <w:lang w:val="en-GB"/>
              </w:rPr>
            </w:pPr>
          </w:p>
        </w:tc>
      </w:tr>
      <w:tr w:rsidR="00D80DF0" w:rsidRPr="001A1FB9" w14:paraId="03EFF4EB" w14:textId="77777777">
        <w:trPr>
          <w:cantSplit/>
        </w:trPr>
        <w:tc>
          <w:tcPr>
            <w:tcW w:w="522" w:type="dxa"/>
            <w:tcBorders>
              <w:top w:val="single" w:sz="4" w:space="0" w:color="auto"/>
              <w:left w:val="single" w:sz="4" w:space="0" w:color="auto"/>
              <w:bottom w:val="single" w:sz="4" w:space="0" w:color="auto"/>
              <w:right w:val="single" w:sz="4" w:space="0" w:color="auto"/>
            </w:tcBorders>
          </w:tcPr>
          <w:p w14:paraId="17BA93C4" w14:textId="77777777" w:rsidR="00D80DF0" w:rsidRPr="001A1FB9" w:rsidRDefault="00FB7B21">
            <w:pPr>
              <w:suppressAutoHyphens/>
              <w:spacing w:before="120" w:after="120"/>
              <w:jc w:val="center"/>
              <w:rPr>
                <w:spacing w:val="-2"/>
                <w:sz w:val="20"/>
                <w:lang w:val="en-GB" w:eastAsia="ja-JP"/>
              </w:rPr>
            </w:pPr>
            <w:r w:rsidRPr="001A1FB9">
              <w:rPr>
                <w:rFonts w:hint="eastAsia"/>
                <w:spacing w:val="-2"/>
                <w:sz w:val="20"/>
                <w:lang w:val="en-GB" w:eastAsia="ja-JP"/>
              </w:rPr>
              <w:t>5</w:t>
            </w:r>
          </w:p>
        </w:tc>
        <w:tc>
          <w:tcPr>
            <w:tcW w:w="1251" w:type="dxa"/>
            <w:tcBorders>
              <w:top w:val="single" w:sz="4" w:space="0" w:color="auto"/>
              <w:left w:val="single" w:sz="4" w:space="0" w:color="auto"/>
              <w:bottom w:val="single" w:sz="4" w:space="0" w:color="auto"/>
              <w:right w:val="single" w:sz="4" w:space="0" w:color="auto"/>
            </w:tcBorders>
            <w:vAlign w:val="center"/>
          </w:tcPr>
          <w:p w14:paraId="6BC3830B" w14:textId="77777777" w:rsidR="00D80DF0" w:rsidRPr="001A1FB9" w:rsidRDefault="00D80DF0">
            <w:pPr>
              <w:suppressAutoHyphens/>
              <w:spacing w:before="120" w:after="120"/>
              <w:rPr>
                <w:spacing w:val="-2"/>
                <w:sz w:val="20"/>
                <w:lang w:val="en-GB"/>
              </w:rPr>
            </w:pPr>
          </w:p>
        </w:tc>
        <w:tc>
          <w:tcPr>
            <w:tcW w:w="1276" w:type="dxa"/>
            <w:tcBorders>
              <w:top w:val="single" w:sz="4" w:space="0" w:color="auto"/>
              <w:left w:val="single" w:sz="4" w:space="0" w:color="auto"/>
              <w:bottom w:val="single" w:sz="4" w:space="0" w:color="auto"/>
              <w:right w:val="single" w:sz="4" w:space="0" w:color="auto"/>
            </w:tcBorders>
          </w:tcPr>
          <w:p w14:paraId="468729B8" w14:textId="77777777" w:rsidR="00D80DF0" w:rsidRPr="001A1FB9" w:rsidRDefault="00D80DF0">
            <w:pPr>
              <w:suppressAutoHyphens/>
              <w:spacing w:before="120" w:after="120"/>
              <w:rPr>
                <w:spacing w:val="-2"/>
                <w:sz w:val="20"/>
                <w:lang w:val="en-GB"/>
              </w:rPr>
            </w:pPr>
          </w:p>
        </w:tc>
        <w:tc>
          <w:tcPr>
            <w:tcW w:w="1418" w:type="dxa"/>
            <w:tcBorders>
              <w:top w:val="single" w:sz="4" w:space="0" w:color="auto"/>
              <w:left w:val="single" w:sz="4" w:space="0" w:color="auto"/>
              <w:bottom w:val="single" w:sz="4" w:space="0" w:color="auto"/>
              <w:right w:val="single" w:sz="4" w:space="0" w:color="auto"/>
            </w:tcBorders>
          </w:tcPr>
          <w:p w14:paraId="4A5840E6" w14:textId="77777777" w:rsidR="00D80DF0" w:rsidRPr="001A1FB9" w:rsidRDefault="00D80DF0">
            <w:pPr>
              <w:suppressAutoHyphens/>
              <w:spacing w:before="120" w:after="120"/>
              <w:rPr>
                <w:spacing w:val="-2"/>
                <w:sz w:val="20"/>
                <w:lang w:val="en-GB"/>
              </w:rPr>
            </w:pPr>
          </w:p>
        </w:tc>
        <w:tc>
          <w:tcPr>
            <w:tcW w:w="1559" w:type="dxa"/>
            <w:tcBorders>
              <w:top w:val="single" w:sz="4" w:space="0" w:color="auto"/>
              <w:left w:val="single" w:sz="4" w:space="0" w:color="auto"/>
              <w:bottom w:val="single" w:sz="4" w:space="0" w:color="auto"/>
              <w:right w:val="single" w:sz="4" w:space="0" w:color="auto"/>
            </w:tcBorders>
          </w:tcPr>
          <w:p w14:paraId="36BE9537" w14:textId="77777777" w:rsidR="00D80DF0" w:rsidRPr="001A1FB9" w:rsidRDefault="00D80DF0">
            <w:pPr>
              <w:suppressAutoHyphens/>
              <w:spacing w:before="120" w:after="120"/>
              <w:rPr>
                <w:spacing w:val="-2"/>
                <w:sz w:val="20"/>
                <w:lang w:val="en-GB"/>
              </w:rPr>
            </w:pPr>
          </w:p>
        </w:tc>
        <w:tc>
          <w:tcPr>
            <w:tcW w:w="1276" w:type="dxa"/>
            <w:tcBorders>
              <w:top w:val="single" w:sz="4" w:space="0" w:color="auto"/>
              <w:left w:val="single" w:sz="4" w:space="0" w:color="auto"/>
              <w:bottom w:val="single" w:sz="4" w:space="0" w:color="auto"/>
              <w:right w:val="single" w:sz="4" w:space="0" w:color="auto"/>
            </w:tcBorders>
          </w:tcPr>
          <w:p w14:paraId="486F3AC4" w14:textId="77777777" w:rsidR="00D80DF0" w:rsidRPr="001A1FB9" w:rsidRDefault="00D80DF0">
            <w:pPr>
              <w:suppressAutoHyphens/>
              <w:spacing w:before="120" w:after="120"/>
              <w:rPr>
                <w:spacing w:val="-2"/>
                <w:sz w:val="20"/>
                <w:lang w:val="en-GB"/>
              </w:rPr>
            </w:pPr>
          </w:p>
        </w:tc>
        <w:tc>
          <w:tcPr>
            <w:tcW w:w="1500" w:type="dxa"/>
            <w:tcBorders>
              <w:top w:val="single" w:sz="4" w:space="0" w:color="auto"/>
              <w:left w:val="single" w:sz="4" w:space="0" w:color="auto"/>
              <w:bottom w:val="single" w:sz="4" w:space="0" w:color="auto"/>
              <w:right w:val="single" w:sz="4" w:space="0" w:color="auto"/>
            </w:tcBorders>
          </w:tcPr>
          <w:p w14:paraId="6E2E5E99" w14:textId="77777777" w:rsidR="00D80DF0" w:rsidRPr="001A1FB9" w:rsidRDefault="00D80DF0">
            <w:pPr>
              <w:suppressAutoHyphens/>
              <w:spacing w:before="120" w:after="120"/>
              <w:rPr>
                <w:spacing w:val="-2"/>
                <w:sz w:val="20"/>
                <w:lang w:val="en-GB"/>
              </w:rPr>
            </w:pPr>
          </w:p>
        </w:tc>
      </w:tr>
      <w:tr w:rsidR="00D80DF0" w:rsidRPr="001A1FB9" w14:paraId="346E0FF2" w14:textId="77777777">
        <w:trPr>
          <w:cantSplit/>
        </w:trPr>
        <w:tc>
          <w:tcPr>
            <w:tcW w:w="522" w:type="dxa"/>
            <w:tcBorders>
              <w:top w:val="single" w:sz="4" w:space="0" w:color="auto"/>
              <w:left w:val="single" w:sz="6" w:space="0" w:color="auto"/>
              <w:bottom w:val="single" w:sz="6" w:space="0" w:color="auto"/>
              <w:right w:val="single" w:sz="6" w:space="0" w:color="auto"/>
            </w:tcBorders>
          </w:tcPr>
          <w:p w14:paraId="27938D0D" w14:textId="77777777" w:rsidR="00D80DF0" w:rsidRPr="001A1FB9" w:rsidRDefault="00D80DF0">
            <w:pPr>
              <w:suppressAutoHyphens/>
              <w:spacing w:before="120" w:after="120"/>
              <w:jc w:val="center"/>
              <w:rPr>
                <w:spacing w:val="-2"/>
                <w:sz w:val="20"/>
                <w:lang w:val="en-GB" w:eastAsia="ja-JP"/>
              </w:rPr>
            </w:pPr>
          </w:p>
        </w:tc>
        <w:tc>
          <w:tcPr>
            <w:tcW w:w="1251" w:type="dxa"/>
            <w:tcBorders>
              <w:top w:val="single" w:sz="4" w:space="0" w:color="auto"/>
              <w:left w:val="single" w:sz="6" w:space="0" w:color="auto"/>
              <w:bottom w:val="single" w:sz="6" w:space="0" w:color="auto"/>
              <w:right w:val="single" w:sz="6" w:space="0" w:color="auto"/>
            </w:tcBorders>
            <w:vAlign w:val="center"/>
          </w:tcPr>
          <w:p w14:paraId="6296EF9B" w14:textId="77777777" w:rsidR="00D80DF0" w:rsidRPr="001A1FB9" w:rsidRDefault="00D80DF0">
            <w:pPr>
              <w:suppressAutoHyphens/>
              <w:spacing w:before="120" w:after="120"/>
              <w:rPr>
                <w:spacing w:val="-2"/>
                <w:sz w:val="20"/>
                <w:lang w:val="en-GB"/>
              </w:rPr>
            </w:pPr>
          </w:p>
        </w:tc>
        <w:tc>
          <w:tcPr>
            <w:tcW w:w="1276" w:type="dxa"/>
            <w:tcBorders>
              <w:top w:val="single" w:sz="4" w:space="0" w:color="auto"/>
              <w:bottom w:val="single" w:sz="6" w:space="0" w:color="auto"/>
            </w:tcBorders>
          </w:tcPr>
          <w:p w14:paraId="5372FCE0" w14:textId="77777777" w:rsidR="00D80DF0" w:rsidRPr="001A1FB9" w:rsidRDefault="00D80DF0">
            <w:pPr>
              <w:suppressAutoHyphens/>
              <w:spacing w:before="120" w:after="120"/>
              <w:rPr>
                <w:spacing w:val="-2"/>
                <w:sz w:val="20"/>
                <w:lang w:val="en-GB"/>
              </w:rPr>
            </w:pPr>
          </w:p>
        </w:tc>
        <w:tc>
          <w:tcPr>
            <w:tcW w:w="1418" w:type="dxa"/>
            <w:tcBorders>
              <w:top w:val="single" w:sz="4" w:space="0" w:color="auto"/>
              <w:left w:val="single" w:sz="6" w:space="0" w:color="auto"/>
              <w:bottom w:val="single" w:sz="6" w:space="0" w:color="auto"/>
            </w:tcBorders>
          </w:tcPr>
          <w:p w14:paraId="7D5C08F8" w14:textId="77777777" w:rsidR="00D80DF0" w:rsidRPr="001A1FB9" w:rsidRDefault="00D80DF0">
            <w:pPr>
              <w:suppressAutoHyphens/>
              <w:spacing w:before="120" w:after="120"/>
              <w:rPr>
                <w:spacing w:val="-2"/>
                <w:sz w:val="20"/>
                <w:lang w:val="en-GB"/>
              </w:rPr>
            </w:pPr>
          </w:p>
        </w:tc>
        <w:tc>
          <w:tcPr>
            <w:tcW w:w="1559" w:type="dxa"/>
            <w:tcBorders>
              <w:top w:val="single" w:sz="4" w:space="0" w:color="auto"/>
              <w:left w:val="single" w:sz="6" w:space="0" w:color="auto"/>
              <w:bottom w:val="single" w:sz="6" w:space="0" w:color="auto"/>
              <w:right w:val="single" w:sz="6" w:space="0" w:color="auto"/>
            </w:tcBorders>
          </w:tcPr>
          <w:p w14:paraId="4ED10C00" w14:textId="77777777" w:rsidR="00D80DF0" w:rsidRPr="001A1FB9" w:rsidRDefault="00D80DF0">
            <w:pPr>
              <w:suppressAutoHyphens/>
              <w:spacing w:before="120" w:after="120"/>
              <w:rPr>
                <w:spacing w:val="-2"/>
                <w:sz w:val="20"/>
                <w:lang w:val="en-GB"/>
              </w:rPr>
            </w:pPr>
          </w:p>
        </w:tc>
        <w:tc>
          <w:tcPr>
            <w:tcW w:w="1276" w:type="dxa"/>
            <w:tcBorders>
              <w:top w:val="single" w:sz="4" w:space="0" w:color="auto"/>
              <w:left w:val="single" w:sz="6" w:space="0" w:color="auto"/>
              <w:bottom w:val="single" w:sz="6" w:space="0" w:color="auto"/>
            </w:tcBorders>
          </w:tcPr>
          <w:p w14:paraId="44C64A38" w14:textId="77777777" w:rsidR="00D80DF0" w:rsidRPr="001A1FB9" w:rsidRDefault="00D80DF0">
            <w:pPr>
              <w:suppressAutoHyphens/>
              <w:spacing w:before="120" w:after="120"/>
              <w:rPr>
                <w:spacing w:val="-2"/>
                <w:sz w:val="20"/>
                <w:lang w:val="en-GB"/>
              </w:rPr>
            </w:pPr>
          </w:p>
        </w:tc>
        <w:tc>
          <w:tcPr>
            <w:tcW w:w="1500" w:type="dxa"/>
            <w:tcBorders>
              <w:top w:val="single" w:sz="4" w:space="0" w:color="auto"/>
              <w:left w:val="single" w:sz="6" w:space="0" w:color="auto"/>
              <w:bottom w:val="single" w:sz="6" w:space="0" w:color="auto"/>
              <w:right w:val="single" w:sz="6" w:space="0" w:color="auto"/>
            </w:tcBorders>
          </w:tcPr>
          <w:p w14:paraId="061A279B" w14:textId="77777777" w:rsidR="00D80DF0" w:rsidRPr="001A1FB9" w:rsidRDefault="00D80DF0">
            <w:pPr>
              <w:suppressAutoHyphens/>
              <w:spacing w:before="120" w:after="120"/>
              <w:rPr>
                <w:spacing w:val="-2"/>
                <w:sz w:val="20"/>
                <w:lang w:val="en-GB"/>
              </w:rPr>
            </w:pPr>
          </w:p>
        </w:tc>
      </w:tr>
    </w:tbl>
    <w:p w14:paraId="7D6677F3" w14:textId="77777777" w:rsidR="00D80DF0" w:rsidRPr="001A1FB9" w:rsidRDefault="00D80DF0">
      <w:pPr>
        <w:jc w:val="left"/>
        <w:rPr>
          <w:szCs w:val="24"/>
          <w:lang w:val="en-US" w:eastAsia="ja-JP"/>
        </w:rPr>
      </w:pPr>
    </w:p>
    <w:p w14:paraId="5F149897" w14:textId="77777777" w:rsidR="00D80DF0" w:rsidRPr="001A1FB9" w:rsidRDefault="00D80DF0">
      <w:pPr>
        <w:jc w:val="left"/>
        <w:rPr>
          <w:szCs w:val="24"/>
          <w:lang w:val="en-US" w:eastAsia="ja-JP"/>
        </w:rPr>
      </w:pPr>
    </w:p>
    <w:p w14:paraId="342EC7AD" w14:textId="77777777" w:rsidR="00D80DF0" w:rsidRPr="001A1FB9" w:rsidRDefault="00D80DF0">
      <w:pPr>
        <w:jc w:val="center"/>
        <w:rPr>
          <w:bCs/>
          <w:sz w:val="36"/>
          <w:szCs w:val="24"/>
          <w:lang w:val="en-GB" w:eastAsia="ja-JP"/>
        </w:rPr>
      </w:pPr>
    </w:p>
    <w:p w14:paraId="01AF0421" w14:textId="77777777" w:rsidR="00D80DF0" w:rsidRPr="001A1FB9" w:rsidRDefault="00FB7B21">
      <w:pPr>
        <w:pStyle w:val="SectionIVHeading2"/>
        <w:outlineLvl w:val="2"/>
        <w:rPr>
          <w:iCs/>
          <w:sz w:val="32"/>
          <w:szCs w:val="32"/>
          <w:lang w:val="es-ES"/>
        </w:rPr>
      </w:pPr>
      <w:r w:rsidRPr="001A1FB9">
        <w:rPr>
          <w:rFonts w:ascii="Arial" w:hAnsi="Arial" w:cs="Arial"/>
          <w:bCs/>
          <w:i/>
          <w:iCs/>
          <w:sz w:val="20"/>
          <w:lang w:val="es-ES"/>
        </w:rPr>
        <w:br w:type="page"/>
      </w:r>
      <w:bookmarkStart w:id="783" w:name="_Toc334616483"/>
      <w:bookmarkStart w:id="784" w:name="_Toc94002570"/>
      <w:bookmarkStart w:id="785" w:name="_Toc106183829"/>
      <w:r w:rsidRPr="001A1FB9">
        <w:rPr>
          <w:iCs/>
          <w:sz w:val="32"/>
          <w:szCs w:val="32"/>
          <w:lang w:val="es-ES"/>
        </w:rPr>
        <w:t>Form</w:t>
      </w:r>
      <w:bookmarkEnd w:id="783"/>
      <w:r w:rsidRPr="001A1FB9">
        <w:rPr>
          <w:sz w:val="32"/>
          <w:szCs w:val="32"/>
          <w:lang w:eastAsia="ja-JP"/>
        </w:rPr>
        <w:t>ulario EXP -1: Experiencia General</w:t>
      </w:r>
      <w:bookmarkEnd w:id="784"/>
      <w:bookmarkEnd w:id="785"/>
    </w:p>
    <w:p w14:paraId="323E1605" w14:textId="77777777" w:rsidR="00D80DF0" w:rsidRPr="001A1FB9" w:rsidRDefault="00FB7B21">
      <w:pPr>
        <w:rPr>
          <w:bCs/>
          <w:i/>
          <w:iCs/>
          <w:spacing w:val="-4"/>
          <w:lang w:val="es-ES" w:eastAsia="ja-JP"/>
        </w:rPr>
      </w:pPr>
      <w:r w:rsidRPr="001A1FB9">
        <w:rPr>
          <w:bCs/>
          <w:iCs/>
          <w:lang w:val="es-ES"/>
        </w:rPr>
        <w:t>[</w:t>
      </w:r>
      <w:r w:rsidRPr="001A1FB9">
        <w:rPr>
          <w:i/>
          <w:iCs/>
        </w:rPr>
        <w:t>El siguiente cuadro deberá ser completado por el Licitante, o en caso de JV, por cada uno de sus integrantes</w:t>
      </w:r>
      <w:r w:rsidRPr="001A1FB9">
        <w:rPr>
          <w:bCs/>
          <w:i/>
          <w:iCs/>
          <w:lang w:val="es-ES" w:eastAsia="ja-JP"/>
        </w:rPr>
        <w:t>.</w:t>
      </w:r>
      <w:r w:rsidRPr="001A1FB9">
        <w:rPr>
          <w:bCs/>
          <w:iCs/>
          <w:spacing w:val="-4"/>
          <w:lang w:val="es-ES"/>
        </w:rPr>
        <w:t>]</w:t>
      </w:r>
    </w:p>
    <w:p w14:paraId="12DF81DB" w14:textId="77777777" w:rsidR="00D80DF0" w:rsidRPr="001A1FB9" w:rsidRDefault="00D80DF0">
      <w:pPr>
        <w:rPr>
          <w:lang w:val="es-ES" w:eastAsia="ja-JP"/>
        </w:rPr>
      </w:pPr>
    </w:p>
    <w:p w14:paraId="23857658" w14:textId="77777777" w:rsidR="00D80DF0" w:rsidRPr="001A1FB9" w:rsidRDefault="00FB7B21">
      <w:pPr>
        <w:tabs>
          <w:tab w:val="right" w:leader="dot" w:pos="8976"/>
        </w:tabs>
        <w:ind w:right="10"/>
        <w:jc w:val="right"/>
        <w:rPr>
          <w:lang w:eastAsia="ja-JP"/>
        </w:rPr>
      </w:pPr>
      <w:bookmarkStart w:id="786" w:name="_Toc334616484"/>
      <w:r w:rsidRPr="001A1FB9">
        <w:t xml:space="preserve">Fecha: </w:t>
      </w:r>
      <w:r w:rsidRPr="001A1FB9">
        <w:rPr>
          <w:iCs/>
        </w:rPr>
        <w:t>[</w:t>
      </w:r>
      <w:r w:rsidRPr="001A1FB9">
        <w:rPr>
          <w:i/>
          <w:iCs/>
          <w:lang w:eastAsia="ja-JP"/>
        </w:rPr>
        <w:t>indicar</w:t>
      </w:r>
      <w:r w:rsidRPr="001A1FB9">
        <w:rPr>
          <w:i/>
          <w:iCs/>
        </w:rPr>
        <w:t xml:space="preserve"> el día, mes y año</w:t>
      </w:r>
      <w:r w:rsidRPr="001A1FB9">
        <w:rPr>
          <w:iCs/>
        </w:rPr>
        <w:t>]</w:t>
      </w:r>
    </w:p>
    <w:p w14:paraId="5219C1E5" w14:textId="77777777" w:rsidR="00D80DF0" w:rsidRPr="001A1FB9" w:rsidRDefault="00FB7B21">
      <w:pPr>
        <w:tabs>
          <w:tab w:val="right" w:leader="dot" w:pos="8976"/>
        </w:tabs>
        <w:ind w:right="10"/>
        <w:jc w:val="right"/>
        <w:rPr>
          <w:i/>
          <w:iCs/>
        </w:rPr>
      </w:pPr>
      <w:r w:rsidRPr="001A1FB9">
        <w:t xml:space="preserve">Nombre jurídico del Licitante: </w:t>
      </w:r>
      <w:r w:rsidRPr="001A1FB9">
        <w:rPr>
          <w:iCs/>
        </w:rPr>
        <w:t>[</w:t>
      </w:r>
      <w:r w:rsidRPr="001A1FB9">
        <w:rPr>
          <w:i/>
          <w:iCs/>
        </w:rPr>
        <w:t>indicar el nombre completo</w:t>
      </w:r>
      <w:r w:rsidRPr="001A1FB9">
        <w:rPr>
          <w:iCs/>
        </w:rPr>
        <w:t>]</w:t>
      </w:r>
    </w:p>
    <w:p w14:paraId="4130434F" w14:textId="77777777" w:rsidR="00D80DF0" w:rsidRPr="001A1FB9" w:rsidRDefault="00FB7B21">
      <w:pPr>
        <w:tabs>
          <w:tab w:val="right" w:leader="dot" w:pos="8976"/>
        </w:tabs>
        <w:ind w:right="10"/>
        <w:jc w:val="right"/>
        <w:rPr>
          <w:i/>
        </w:rPr>
      </w:pPr>
      <w:r w:rsidRPr="001A1FB9">
        <w:t>Nombre jurídico del integrante del JV: [</w:t>
      </w:r>
      <w:r w:rsidRPr="001A1FB9">
        <w:rPr>
          <w:i/>
          <w:iCs/>
        </w:rPr>
        <w:t>indicar el nombre completo</w:t>
      </w:r>
      <w:r w:rsidRPr="001A1FB9">
        <w:t>]</w:t>
      </w:r>
    </w:p>
    <w:p w14:paraId="739314B9" w14:textId="77777777" w:rsidR="00D80DF0" w:rsidRPr="001A1FB9" w:rsidRDefault="00FB7B21">
      <w:pPr>
        <w:tabs>
          <w:tab w:val="right" w:leader="dot" w:pos="8976"/>
        </w:tabs>
        <w:wordWrap w:val="0"/>
        <w:ind w:right="10"/>
        <w:jc w:val="right"/>
        <w:rPr>
          <w:spacing w:val="3"/>
          <w:lang w:eastAsia="ja-JP"/>
        </w:rPr>
      </w:pPr>
      <w:r w:rsidRPr="001A1FB9">
        <w:rPr>
          <w:lang w:eastAsia="ja-JP"/>
        </w:rPr>
        <w:t>No. del LL</w:t>
      </w:r>
      <w:r w:rsidRPr="001A1FB9">
        <w:rPr>
          <w:spacing w:val="-2"/>
        </w:rPr>
        <w:t xml:space="preserve">: </w:t>
      </w:r>
      <w:r w:rsidRPr="001A1FB9">
        <w:rPr>
          <w:spacing w:val="3"/>
        </w:rPr>
        <w:t>[</w:t>
      </w:r>
      <w:r w:rsidRPr="001A1FB9">
        <w:rPr>
          <w:i/>
          <w:iCs/>
          <w:lang w:eastAsia="ja-JP"/>
        </w:rPr>
        <w:t>indicar</w:t>
      </w:r>
      <w:r w:rsidRPr="001A1FB9">
        <w:rPr>
          <w:i/>
          <w:iCs/>
        </w:rPr>
        <w:t xml:space="preserve"> el número</w:t>
      </w:r>
      <w:r w:rsidRPr="001A1FB9">
        <w:rPr>
          <w:spacing w:val="3"/>
        </w:rPr>
        <w:t>]</w:t>
      </w:r>
    </w:p>
    <w:p w14:paraId="6C8EF40A" w14:textId="77777777" w:rsidR="00D80DF0" w:rsidRPr="001A1FB9" w:rsidRDefault="00FB7B21">
      <w:pPr>
        <w:jc w:val="right"/>
        <w:rPr>
          <w:bCs/>
          <w:lang w:val="es-ES"/>
        </w:rPr>
      </w:pPr>
      <w:r w:rsidRPr="001A1FB9">
        <w:t xml:space="preserve">Página </w:t>
      </w:r>
      <w:r w:rsidRPr="001A1FB9">
        <w:rPr>
          <w:iCs/>
        </w:rPr>
        <w:t>[</w:t>
      </w:r>
      <w:r w:rsidRPr="001A1FB9">
        <w:rPr>
          <w:i/>
          <w:iCs/>
        </w:rPr>
        <w:t>indicar el número de la página</w:t>
      </w:r>
      <w:r w:rsidRPr="001A1FB9">
        <w:rPr>
          <w:iCs/>
        </w:rPr>
        <w:t>]</w:t>
      </w:r>
      <w:r w:rsidRPr="001A1FB9">
        <w:rPr>
          <w:i/>
          <w:iCs/>
        </w:rPr>
        <w:t xml:space="preserve"> </w:t>
      </w:r>
      <w:r w:rsidRPr="001A1FB9">
        <w:t xml:space="preserve">de </w:t>
      </w:r>
      <w:r w:rsidRPr="001A1FB9">
        <w:rPr>
          <w:iCs/>
        </w:rPr>
        <w:t>[</w:t>
      </w:r>
      <w:r w:rsidRPr="001A1FB9">
        <w:rPr>
          <w:i/>
          <w:iCs/>
        </w:rPr>
        <w:t>indicar el número total</w:t>
      </w:r>
      <w:r w:rsidRPr="001A1FB9">
        <w:rPr>
          <w:iCs/>
        </w:rPr>
        <w:t>]</w:t>
      </w:r>
      <w:r w:rsidRPr="001A1FB9">
        <w:rPr>
          <w:i/>
          <w:iCs/>
        </w:rPr>
        <w:t xml:space="preserve"> </w:t>
      </w:r>
      <w:r w:rsidRPr="001A1FB9">
        <w:t>página</w:t>
      </w:r>
      <w:r w:rsidRPr="001A1FB9">
        <w:rPr>
          <w:spacing w:val="-4"/>
          <w:lang w:val="es-ES"/>
        </w:rPr>
        <w:t>s</w:t>
      </w:r>
    </w:p>
    <w:p w14:paraId="43352722" w14:textId="77777777" w:rsidR="00D80DF0" w:rsidRPr="001A1FB9" w:rsidRDefault="00D80DF0">
      <w:pPr>
        <w:spacing w:after="324"/>
        <w:ind w:firstLine="72"/>
        <w:rPr>
          <w:bCs/>
          <w:lang w:val="es-ES" w:eastAsia="ja-JP"/>
        </w:rPr>
      </w:pPr>
    </w:p>
    <w:p w14:paraId="692B14CC" w14:textId="2A3E406A" w:rsidR="00D80DF0" w:rsidRPr="001A1FB9" w:rsidRDefault="00FB7B21">
      <w:pPr>
        <w:spacing w:after="324"/>
        <w:rPr>
          <w:bCs/>
          <w:i/>
          <w:iCs/>
          <w:lang w:val="es-ES"/>
        </w:rPr>
      </w:pPr>
      <w:r w:rsidRPr="001A1FB9">
        <w:rPr>
          <w:bCs/>
          <w:iCs/>
          <w:lang w:val="es-ES"/>
        </w:rPr>
        <w:t>[</w:t>
      </w:r>
      <w:r w:rsidRPr="001A1FB9">
        <w:rPr>
          <w:bCs/>
          <w:i/>
          <w:iCs/>
        </w:rPr>
        <w:t>El Licitante identificará los contratos que demuestren la experiencia continua de conformidad con el subfactor 2.4.1 de los Criterios de Evaluación y Calificación de la Sección III y enumerar</w:t>
      </w:r>
      <w:r w:rsidR="002F1E62" w:rsidRPr="001A1FB9">
        <w:rPr>
          <w:bCs/>
          <w:i/>
          <w:iCs/>
        </w:rPr>
        <w:t>á</w:t>
      </w:r>
      <w:r w:rsidRPr="001A1FB9">
        <w:rPr>
          <w:bCs/>
          <w:i/>
          <w:iCs/>
        </w:rPr>
        <w:t xml:space="preserve"> los contratos en orden cronológico, de acuerdo con sus fechas de inicio</w:t>
      </w:r>
      <w:r w:rsidRPr="001A1FB9">
        <w:rPr>
          <w:bCs/>
          <w:i/>
          <w:iCs/>
          <w:lang w:val="es-ES"/>
        </w:rPr>
        <w:t>.</w:t>
      </w:r>
      <w:r w:rsidRPr="001A1FB9">
        <w:rPr>
          <w:bCs/>
          <w:iCs/>
          <w:lang w:val="es-ES"/>
        </w:rPr>
        <w:t>]</w:t>
      </w:r>
    </w:p>
    <w:tbl>
      <w:tblPr>
        <w:tblW w:w="9257" w:type="dxa"/>
        <w:tblInd w:w="3" w:type="dxa"/>
        <w:tblLayout w:type="fixed"/>
        <w:tblCellMar>
          <w:left w:w="0" w:type="dxa"/>
          <w:right w:w="0" w:type="dxa"/>
        </w:tblCellMar>
        <w:tblLook w:val="0000" w:firstRow="0" w:lastRow="0" w:firstColumn="0" w:lastColumn="0" w:noHBand="0" w:noVBand="0"/>
      </w:tblPr>
      <w:tblGrid>
        <w:gridCol w:w="1122"/>
        <w:gridCol w:w="1080"/>
        <w:gridCol w:w="5040"/>
        <w:gridCol w:w="2015"/>
      </w:tblGrid>
      <w:tr w:rsidR="00D80DF0" w:rsidRPr="001A1FB9" w14:paraId="3AFC5198" w14:textId="77777777">
        <w:trPr>
          <w:trHeight w:hRule="exact" w:val="504"/>
        </w:trPr>
        <w:tc>
          <w:tcPr>
            <w:tcW w:w="9257" w:type="dxa"/>
            <w:gridSpan w:val="4"/>
            <w:tcBorders>
              <w:top w:val="single" w:sz="2" w:space="0" w:color="auto"/>
              <w:left w:val="single" w:sz="2" w:space="0" w:color="auto"/>
              <w:bottom w:val="double" w:sz="4" w:space="0" w:color="auto"/>
              <w:right w:val="single" w:sz="2" w:space="0" w:color="auto"/>
            </w:tcBorders>
            <w:shd w:val="clear" w:color="auto" w:fill="E0E0E0"/>
            <w:vAlign w:val="center"/>
          </w:tcPr>
          <w:p w14:paraId="34C9C0F5" w14:textId="77777777" w:rsidR="00D80DF0" w:rsidRPr="001A1FB9" w:rsidRDefault="00FB7B21">
            <w:pPr>
              <w:spacing w:before="120" w:after="252"/>
              <w:jc w:val="center"/>
              <w:rPr>
                <w:bCs/>
                <w:lang w:val="en-GB"/>
              </w:rPr>
            </w:pPr>
            <w:r w:rsidRPr="001A1FB9">
              <w:rPr>
                <w:b/>
              </w:rPr>
              <w:t>Experiencia general</w:t>
            </w:r>
          </w:p>
        </w:tc>
      </w:tr>
      <w:tr w:rsidR="00D80DF0" w:rsidRPr="001A1FB9" w14:paraId="627FFED4" w14:textId="77777777">
        <w:trPr>
          <w:trHeight w:hRule="exact" w:val="1031"/>
        </w:trPr>
        <w:tc>
          <w:tcPr>
            <w:tcW w:w="1122" w:type="dxa"/>
            <w:tcBorders>
              <w:top w:val="double" w:sz="4" w:space="0" w:color="auto"/>
              <w:left w:val="single" w:sz="2" w:space="0" w:color="auto"/>
              <w:bottom w:val="single" w:sz="2" w:space="0" w:color="auto"/>
              <w:right w:val="single" w:sz="2" w:space="0" w:color="auto"/>
            </w:tcBorders>
          </w:tcPr>
          <w:p w14:paraId="7CD2FED8" w14:textId="77777777" w:rsidR="00D80DF0" w:rsidRPr="001A1FB9" w:rsidRDefault="00FB7B21">
            <w:pPr>
              <w:spacing w:before="60"/>
              <w:jc w:val="center"/>
              <w:rPr>
                <w:b/>
                <w:bCs/>
                <w:lang w:val="en-GB"/>
              </w:rPr>
            </w:pPr>
            <w:r w:rsidRPr="001A1FB9">
              <w:rPr>
                <w:b/>
                <w:bCs/>
              </w:rPr>
              <w:t>Año de inicio</w:t>
            </w:r>
          </w:p>
        </w:tc>
        <w:tc>
          <w:tcPr>
            <w:tcW w:w="1080" w:type="dxa"/>
            <w:tcBorders>
              <w:top w:val="double" w:sz="4" w:space="0" w:color="auto"/>
              <w:left w:val="single" w:sz="2" w:space="0" w:color="auto"/>
              <w:bottom w:val="single" w:sz="2" w:space="0" w:color="auto"/>
              <w:right w:val="single" w:sz="2" w:space="0" w:color="auto"/>
            </w:tcBorders>
          </w:tcPr>
          <w:p w14:paraId="4587A160" w14:textId="77777777" w:rsidR="00D80DF0" w:rsidRPr="001A1FB9" w:rsidRDefault="00FB7B21">
            <w:pPr>
              <w:spacing w:before="60"/>
              <w:jc w:val="center"/>
              <w:rPr>
                <w:b/>
                <w:bCs/>
              </w:rPr>
            </w:pPr>
            <w:r w:rsidRPr="001A1FB9">
              <w:rPr>
                <w:b/>
                <w:bCs/>
              </w:rPr>
              <w:t>Año de termina-</w:t>
            </w:r>
          </w:p>
          <w:p w14:paraId="7F46B1EB" w14:textId="77777777" w:rsidR="00D80DF0" w:rsidRPr="001A1FB9" w:rsidRDefault="00FB7B21">
            <w:pPr>
              <w:spacing w:before="60"/>
              <w:jc w:val="center"/>
              <w:rPr>
                <w:b/>
                <w:bCs/>
                <w:lang w:val="en-GB"/>
              </w:rPr>
            </w:pPr>
            <w:r w:rsidRPr="001A1FB9">
              <w:rPr>
                <w:b/>
                <w:bCs/>
              </w:rPr>
              <w:t>ción</w:t>
            </w:r>
          </w:p>
        </w:tc>
        <w:tc>
          <w:tcPr>
            <w:tcW w:w="5040" w:type="dxa"/>
            <w:tcBorders>
              <w:top w:val="double" w:sz="4" w:space="0" w:color="auto"/>
              <w:left w:val="single" w:sz="2" w:space="0" w:color="auto"/>
              <w:bottom w:val="single" w:sz="2" w:space="0" w:color="auto"/>
              <w:right w:val="single" w:sz="2" w:space="0" w:color="auto"/>
            </w:tcBorders>
          </w:tcPr>
          <w:p w14:paraId="5624809A" w14:textId="77777777" w:rsidR="00D80DF0" w:rsidRPr="001A1FB9" w:rsidRDefault="00FB7B21">
            <w:pPr>
              <w:spacing w:before="60" w:after="540"/>
              <w:jc w:val="center"/>
              <w:rPr>
                <w:b/>
                <w:bCs/>
                <w:lang w:val="en-GB"/>
              </w:rPr>
            </w:pPr>
            <w:r w:rsidRPr="001A1FB9">
              <w:rPr>
                <w:b/>
                <w:bCs/>
              </w:rPr>
              <w:t xml:space="preserve">Identificación del </w:t>
            </w:r>
            <w:r w:rsidRPr="001A1FB9">
              <w:rPr>
                <w:b/>
                <w:bCs/>
                <w:lang w:eastAsia="ja-JP"/>
              </w:rPr>
              <w:t>c</w:t>
            </w:r>
            <w:r w:rsidRPr="001A1FB9">
              <w:rPr>
                <w:b/>
                <w:bCs/>
              </w:rPr>
              <w:t>ontrato</w:t>
            </w:r>
          </w:p>
        </w:tc>
        <w:tc>
          <w:tcPr>
            <w:tcW w:w="2015" w:type="dxa"/>
            <w:tcBorders>
              <w:top w:val="double" w:sz="4" w:space="0" w:color="auto"/>
              <w:left w:val="single" w:sz="2" w:space="0" w:color="auto"/>
              <w:bottom w:val="single" w:sz="2" w:space="0" w:color="auto"/>
              <w:right w:val="single" w:sz="2" w:space="0" w:color="auto"/>
            </w:tcBorders>
          </w:tcPr>
          <w:p w14:paraId="51667414" w14:textId="77777777" w:rsidR="00D80DF0" w:rsidRPr="001A1FB9" w:rsidRDefault="00FB7B21">
            <w:pPr>
              <w:spacing w:before="60"/>
              <w:jc w:val="center"/>
              <w:rPr>
                <w:b/>
                <w:bCs/>
                <w:lang w:val="en-GB"/>
              </w:rPr>
            </w:pPr>
            <w:r w:rsidRPr="001A1FB9">
              <w:rPr>
                <w:b/>
                <w:bCs/>
              </w:rPr>
              <w:t>Función del Licitante</w:t>
            </w:r>
          </w:p>
        </w:tc>
      </w:tr>
      <w:tr w:rsidR="00D80DF0" w:rsidRPr="001A1FB9" w14:paraId="60A14000" w14:textId="77777777">
        <w:trPr>
          <w:trHeight w:val="2326"/>
        </w:trPr>
        <w:tc>
          <w:tcPr>
            <w:tcW w:w="1122" w:type="dxa"/>
            <w:tcBorders>
              <w:top w:val="single" w:sz="2" w:space="0" w:color="auto"/>
              <w:left w:val="single" w:sz="2" w:space="0" w:color="auto"/>
              <w:bottom w:val="single" w:sz="2" w:space="0" w:color="auto"/>
              <w:right w:val="single" w:sz="2" w:space="0" w:color="auto"/>
            </w:tcBorders>
          </w:tcPr>
          <w:p w14:paraId="635FE381" w14:textId="77777777" w:rsidR="00D80DF0" w:rsidRPr="001A1FB9" w:rsidRDefault="00FB7B21" w:rsidP="008029FA">
            <w:pPr>
              <w:ind w:right="113"/>
              <w:jc w:val="center"/>
              <w:rPr>
                <w:bCs/>
                <w:lang w:val="en-GB"/>
              </w:rPr>
            </w:pPr>
            <w:r w:rsidRPr="001A1FB9">
              <w:rPr>
                <w:bCs/>
                <w:iCs/>
              </w:rPr>
              <w:t>[</w:t>
            </w:r>
            <w:r w:rsidRPr="001A1FB9">
              <w:rPr>
                <w:bCs/>
                <w:i/>
                <w:iCs/>
              </w:rPr>
              <w:t>indicar el año</w:t>
            </w:r>
            <w:r w:rsidRPr="001A1FB9">
              <w:rPr>
                <w:bCs/>
                <w:iCs/>
                <w:spacing w:val="-3"/>
              </w:rPr>
              <w:t>]</w:t>
            </w:r>
          </w:p>
        </w:tc>
        <w:tc>
          <w:tcPr>
            <w:tcW w:w="1080" w:type="dxa"/>
            <w:tcBorders>
              <w:top w:val="single" w:sz="2" w:space="0" w:color="auto"/>
              <w:left w:val="single" w:sz="2" w:space="0" w:color="auto"/>
              <w:bottom w:val="single" w:sz="2" w:space="0" w:color="auto"/>
              <w:right w:val="single" w:sz="2" w:space="0" w:color="auto"/>
            </w:tcBorders>
          </w:tcPr>
          <w:p w14:paraId="70A7B98E" w14:textId="77777777" w:rsidR="00D80DF0" w:rsidRPr="001A1FB9" w:rsidRDefault="00FB7B21">
            <w:pPr>
              <w:ind w:right="102"/>
              <w:jc w:val="center"/>
              <w:rPr>
                <w:bCs/>
                <w:lang w:val="en-GB"/>
              </w:rPr>
            </w:pPr>
            <w:r w:rsidRPr="001A1FB9">
              <w:rPr>
                <w:bCs/>
                <w:iCs/>
              </w:rPr>
              <w:t>[</w:t>
            </w:r>
            <w:r w:rsidRPr="001A1FB9">
              <w:rPr>
                <w:bCs/>
                <w:i/>
                <w:iCs/>
              </w:rPr>
              <w:t>indicar el año</w:t>
            </w:r>
            <w:r w:rsidRPr="001A1FB9">
              <w:rPr>
                <w:bCs/>
                <w:iCs/>
                <w:spacing w:val="-3"/>
              </w:rPr>
              <w:t>]</w:t>
            </w:r>
          </w:p>
        </w:tc>
        <w:tc>
          <w:tcPr>
            <w:tcW w:w="5040" w:type="dxa"/>
            <w:tcBorders>
              <w:top w:val="single" w:sz="2" w:space="0" w:color="auto"/>
              <w:left w:val="single" w:sz="2" w:space="0" w:color="auto"/>
              <w:bottom w:val="single" w:sz="2" w:space="0" w:color="auto"/>
              <w:right w:val="single" w:sz="2" w:space="0" w:color="auto"/>
            </w:tcBorders>
          </w:tcPr>
          <w:p w14:paraId="6D8679CA" w14:textId="77777777" w:rsidR="00D80DF0" w:rsidRPr="001A1FB9" w:rsidRDefault="00FB7B21" w:rsidP="007F6638">
            <w:pPr>
              <w:numPr>
                <w:ilvl w:val="0"/>
                <w:numId w:val="40"/>
              </w:numPr>
              <w:spacing w:after="60"/>
              <w:ind w:left="303" w:right="86" w:hanging="274"/>
              <w:rPr>
                <w:bCs/>
                <w:spacing w:val="-2"/>
                <w:lang w:eastAsia="ja-JP"/>
              </w:rPr>
            </w:pPr>
            <w:r w:rsidRPr="001A1FB9">
              <w:t xml:space="preserve">Nombre del contrato: </w:t>
            </w:r>
            <w:r w:rsidRPr="001A1FB9">
              <w:rPr>
                <w:iCs/>
              </w:rPr>
              <w:t>[</w:t>
            </w:r>
            <w:r w:rsidRPr="001A1FB9">
              <w:rPr>
                <w:i/>
                <w:iCs/>
              </w:rPr>
              <w:t>indicar el nombre completo</w:t>
            </w:r>
            <w:r w:rsidRPr="001A1FB9">
              <w:rPr>
                <w:iCs/>
              </w:rPr>
              <w:t>]</w:t>
            </w:r>
          </w:p>
          <w:p w14:paraId="5AFB284D" w14:textId="77777777" w:rsidR="00D80DF0" w:rsidRPr="001A1FB9" w:rsidRDefault="00FB7B21" w:rsidP="007F6638">
            <w:pPr>
              <w:numPr>
                <w:ilvl w:val="0"/>
                <w:numId w:val="40"/>
              </w:numPr>
              <w:spacing w:after="60"/>
              <w:ind w:left="303" w:right="86" w:hanging="274"/>
              <w:rPr>
                <w:i/>
                <w:iCs/>
              </w:rPr>
            </w:pPr>
            <w:r w:rsidRPr="001A1FB9">
              <w:t xml:space="preserve">Breve descripción del contrato realizado por el Licitante: </w:t>
            </w:r>
            <w:r w:rsidRPr="001A1FB9">
              <w:rPr>
                <w:iCs/>
              </w:rPr>
              <w:t>[</w:t>
            </w:r>
            <w:r w:rsidRPr="001A1FB9">
              <w:rPr>
                <w:i/>
                <w:iCs/>
              </w:rPr>
              <w:t>describ</w:t>
            </w:r>
            <w:r w:rsidRPr="001A1FB9">
              <w:rPr>
                <w:i/>
                <w:iCs/>
                <w:lang w:eastAsia="ja-JP"/>
              </w:rPr>
              <w:t>ir</w:t>
            </w:r>
            <w:r w:rsidRPr="001A1FB9">
              <w:rPr>
                <w:i/>
                <w:iCs/>
              </w:rPr>
              <w:t xml:space="preserve"> brevemente el contrato realizado</w:t>
            </w:r>
            <w:r w:rsidRPr="001A1FB9">
              <w:rPr>
                <w:iCs/>
              </w:rPr>
              <w:t>]</w:t>
            </w:r>
          </w:p>
          <w:p w14:paraId="7045FDCB" w14:textId="77777777" w:rsidR="00D80DF0" w:rsidRPr="001A1FB9" w:rsidRDefault="00FB7B21" w:rsidP="007F6638">
            <w:pPr>
              <w:numPr>
                <w:ilvl w:val="0"/>
                <w:numId w:val="40"/>
              </w:numPr>
              <w:spacing w:after="60"/>
              <w:ind w:left="303" w:right="86" w:hanging="274"/>
              <w:rPr>
                <w:i/>
                <w:iCs/>
              </w:rPr>
            </w:pPr>
            <w:r w:rsidRPr="001A1FB9">
              <w:t xml:space="preserve">Monto del contrato: </w:t>
            </w:r>
            <w:r w:rsidRPr="001A1FB9">
              <w:rPr>
                <w:iCs/>
              </w:rPr>
              <w:t>[</w:t>
            </w:r>
            <w:r w:rsidRPr="001A1FB9">
              <w:rPr>
                <w:i/>
                <w:iCs/>
              </w:rPr>
              <w:t>indicar el monto en moneda, mencionar la moneda utilizada, tasa de cambio, y equivalente en USD</w:t>
            </w:r>
            <w:r w:rsidRPr="001A1FB9">
              <w:rPr>
                <w:iCs/>
              </w:rPr>
              <w:t>]</w:t>
            </w:r>
          </w:p>
          <w:p w14:paraId="48263D32" w14:textId="77777777" w:rsidR="00D80DF0" w:rsidRPr="001A1FB9" w:rsidRDefault="00FB7B21" w:rsidP="007F6638">
            <w:pPr>
              <w:numPr>
                <w:ilvl w:val="0"/>
                <w:numId w:val="40"/>
              </w:numPr>
              <w:spacing w:after="60"/>
              <w:ind w:left="303" w:right="86" w:hanging="274"/>
              <w:rPr>
                <w:i/>
                <w:iCs/>
              </w:rPr>
            </w:pPr>
            <w:r w:rsidRPr="001A1FB9">
              <w:t xml:space="preserve">Nombre del contratante: </w:t>
            </w:r>
            <w:r w:rsidRPr="001A1FB9">
              <w:rPr>
                <w:iCs/>
              </w:rPr>
              <w:t>[</w:t>
            </w:r>
            <w:r w:rsidRPr="001A1FB9">
              <w:rPr>
                <w:i/>
                <w:iCs/>
              </w:rPr>
              <w:t>indicar el nombre completo</w:t>
            </w:r>
            <w:r w:rsidRPr="001A1FB9">
              <w:rPr>
                <w:iCs/>
              </w:rPr>
              <w:t>]</w:t>
            </w:r>
          </w:p>
          <w:p w14:paraId="7E068918" w14:textId="77777777" w:rsidR="00D80DF0" w:rsidRPr="001A1FB9" w:rsidRDefault="00FB7B21" w:rsidP="007F6638">
            <w:pPr>
              <w:numPr>
                <w:ilvl w:val="0"/>
                <w:numId w:val="39"/>
              </w:numPr>
              <w:spacing w:after="60"/>
              <w:ind w:left="303" w:right="86" w:hanging="274"/>
              <w:rPr>
                <w:bCs/>
                <w:lang w:val="es-ES"/>
              </w:rPr>
            </w:pPr>
            <w:r w:rsidRPr="001A1FB9">
              <w:t xml:space="preserve">Dirección: </w:t>
            </w:r>
            <w:r w:rsidRPr="001A1FB9">
              <w:rPr>
                <w:iCs/>
              </w:rPr>
              <w:t>[</w:t>
            </w:r>
            <w:r w:rsidRPr="001A1FB9">
              <w:rPr>
                <w:i/>
                <w:iCs/>
              </w:rPr>
              <w:t>indicar la dirección de correo</w:t>
            </w:r>
            <w:r w:rsidRPr="001A1FB9">
              <w:rPr>
                <w:iCs/>
              </w:rPr>
              <w:t>]</w:t>
            </w:r>
          </w:p>
        </w:tc>
        <w:tc>
          <w:tcPr>
            <w:tcW w:w="2015" w:type="dxa"/>
            <w:tcBorders>
              <w:top w:val="single" w:sz="2" w:space="0" w:color="auto"/>
              <w:left w:val="single" w:sz="2" w:space="0" w:color="auto"/>
              <w:bottom w:val="single" w:sz="2" w:space="0" w:color="auto"/>
              <w:right w:val="single" w:sz="2" w:space="0" w:color="auto"/>
            </w:tcBorders>
          </w:tcPr>
          <w:p w14:paraId="5BC64711" w14:textId="77777777" w:rsidR="00D80DF0" w:rsidRPr="001A1FB9" w:rsidRDefault="00FB7B21">
            <w:pPr>
              <w:ind w:left="113" w:right="102"/>
              <w:jc w:val="left"/>
              <w:rPr>
                <w:bCs/>
                <w:lang w:val="es-ES"/>
              </w:rPr>
            </w:pPr>
            <w:r w:rsidRPr="001A1FB9">
              <w:rPr>
                <w:bCs/>
                <w:iCs/>
                <w:lang w:val="pt-PT"/>
              </w:rPr>
              <w:t>[</w:t>
            </w:r>
            <w:r w:rsidRPr="001A1FB9">
              <w:rPr>
                <w:i/>
                <w:iCs/>
                <w:lang w:val="pt-PT"/>
              </w:rPr>
              <w:t xml:space="preserve">indicar </w:t>
            </w:r>
            <w:r w:rsidRPr="001A1FB9">
              <w:rPr>
                <w:i/>
                <w:lang w:val="es-ES"/>
              </w:rPr>
              <w:t>“</w:t>
            </w:r>
            <w:r w:rsidRPr="001A1FB9">
              <w:rPr>
                <w:i/>
                <w:iCs/>
                <w:lang w:val="pt-PT"/>
              </w:rPr>
              <w:t xml:space="preserve">contratista principal (entidad individual o integrante de un JV)” o </w:t>
            </w:r>
            <w:r w:rsidRPr="001A1FB9">
              <w:rPr>
                <w:i/>
                <w:lang w:val="es-ES"/>
              </w:rPr>
              <w:t>“</w:t>
            </w:r>
            <w:r w:rsidRPr="001A1FB9">
              <w:rPr>
                <w:i/>
                <w:iCs/>
                <w:lang w:val="pt-PT"/>
              </w:rPr>
              <w:t>subcontratista”</w:t>
            </w:r>
            <w:r w:rsidRPr="001A1FB9">
              <w:rPr>
                <w:iCs/>
                <w:lang w:val="pt-PT"/>
              </w:rPr>
              <w:t>]</w:t>
            </w:r>
          </w:p>
        </w:tc>
      </w:tr>
      <w:tr w:rsidR="00D80DF0" w:rsidRPr="001A1FB9" w14:paraId="1731A200" w14:textId="77777777">
        <w:tc>
          <w:tcPr>
            <w:tcW w:w="1122" w:type="dxa"/>
            <w:tcBorders>
              <w:top w:val="single" w:sz="2" w:space="0" w:color="auto"/>
              <w:left w:val="single" w:sz="2" w:space="0" w:color="auto"/>
              <w:bottom w:val="single" w:sz="2" w:space="0" w:color="auto"/>
              <w:right w:val="single" w:sz="2" w:space="0" w:color="auto"/>
            </w:tcBorders>
          </w:tcPr>
          <w:p w14:paraId="25211E43" w14:textId="77777777" w:rsidR="00D80DF0" w:rsidRPr="001A1FB9" w:rsidRDefault="00D80DF0">
            <w:pPr>
              <w:jc w:val="center"/>
              <w:rPr>
                <w:bCs/>
                <w:lang w:val="es-ES"/>
              </w:rPr>
            </w:pPr>
          </w:p>
        </w:tc>
        <w:tc>
          <w:tcPr>
            <w:tcW w:w="1080" w:type="dxa"/>
            <w:tcBorders>
              <w:top w:val="single" w:sz="2" w:space="0" w:color="auto"/>
              <w:left w:val="single" w:sz="2" w:space="0" w:color="auto"/>
              <w:bottom w:val="single" w:sz="2" w:space="0" w:color="auto"/>
              <w:right w:val="single" w:sz="2" w:space="0" w:color="auto"/>
            </w:tcBorders>
          </w:tcPr>
          <w:p w14:paraId="0292B727" w14:textId="77777777" w:rsidR="00D80DF0" w:rsidRPr="001A1FB9" w:rsidRDefault="00D80DF0">
            <w:pPr>
              <w:jc w:val="center"/>
              <w:rPr>
                <w:bCs/>
                <w:lang w:val="es-ES"/>
              </w:rPr>
            </w:pPr>
          </w:p>
        </w:tc>
        <w:tc>
          <w:tcPr>
            <w:tcW w:w="5040" w:type="dxa"/>
            <w:tcBorders>
              <w:top w:val="single" w:sz="2" w:space="0" w:color="auto"/>
              <w:left w:val="single" w:sz="2" w:space="0" w:color="auto"/>
              <w:bottom w:val="single" w:sz="2" w:space="0" w:color="auto"/>
              <w:right w:val="single" w:sz="2" w:space="0" w:color="auto"/>
            </w:tcBorders>
          </w:tcPr>
          <w:p w14:paraId="5188F93B" w14:textId="77777777" w:rsidR="00D80DF0" w:rsidRPr="001A1FB9" w:rsidRDefault="00D80DF0">
            <w:pPr>
              <w:jc w:val="center"/>
              <w:rPr>
                <w:bCs/>
                <w:lang w:val="es-ES"/>
              </w:rPr>
            </w:pPr>
          </w:p>
        </w:tc>
        <w:tc>
          <w:tcPr>
            <w:tcW w:w="2015" w:type="dxa"/>
            <w:tcBorders>
              <w:top w:val="single" w:sz="2" w:space="0" w:color="auto"/>
              <w:left w:val="single" w:sz="2" w:space="0" w:color="auto"/>
              <w:bottom w:val="single" w:sz="2" w:space="0" w:color="auto"/>
              <w:right w:val="single" w:sz="2" w:space="0" w:color="auto"/>
            </w:tcBorders>
          </w:tcPr>
          <w:p w14:paraId="0ECE30C5" w14:textId="77777777" w:rsidR="00D80DF0" w:rsidRPr="001A1FB9" w:rsidRDefault="00D80DF0">
            <w:pPr>
              <w:jc w:val="center"/>
              <w:rPr>
                <w:bCs/>
                <w:lang w:val="es-ES"/>
              </w:rPr>
            </w:pPr>
          </w:p>
        </w:tc>
      </w:tr>
      <w:tr w:rsidR="00D80DF0" w:rsidRPr="001A1FB9" w14:paraId="6966F6FB" w14:textId="77777777">
        <w:tc>
          <w:tcPr>
            <w:tcW w:w="1122" w:type="dxa"/>
            <w:tcBorders>
              <w:top w:val="single" w:sz="2" w:space="0" w:color="auto"/>
              <w:left w:val="single" w:sz="2" w:space="0" w:color="auto"/>
              <w:bottom w:val="single" w:sz="2" w:space="0" w:color="auto"/>
              <w:right w:val="single" w:sz="2" w:space="0" w:color="auto"/>
            </w:tcBorders>
          </w:tcPr>
          <w:p w14:paraId="6620A8D3" w14:textId="77777777" w:rsidR="00D80DF0" w:rsidRPr="001A1FB9" w:rsidRDefault="00D80DF0">
            <w:pPr>
              <w:jc w:val="center"/>
              <w:rPr>
                <w:bCs/>
                <w:lang w:val="es-ES"/>
              </w:rPr>
            </w:pPr>
          </w:p>
        </w:tc>
        <w:tc>
          <w:tcPr>
            <w:tcW w:w="1080" w:type="dxa"/>
            <w:tcBorders>
              <w:top w:val="single" w:sz="2" w:space="0" w:color="auto"/>
              <w:left w:val="single" w:sz="2" w:space="0" w:color="auto"/>
              <w:bottom w:val="single" w:sz="2" w:space="0" w:color="auto"/>
              <w:right w:val="single" w:sz="2" w:space="0" w:color="auto"/>
            </w:tcBorders>
          </w:tcPr>
          <w:p w14:paraId="0DF983CB" w14:textId="77777777" w:rsidR="00D80DF0" w:rsidRPr="001A1FB9" w:rsidRDefault="00D80DF0">
            <w:pPr>
              <w:jc w:val="center"/>
              <w:rPr>
                <w:bCs/>
                <w:lang w:val="es-ES"/>
              </w:rPr>
            </w:pPr>
          </w:p>
        </w:tc>
        <w:tc>
          <w:tcPr>
            <w:tcW w:w="5040" w:type="dxa"/>
            <w:tcBorders>
              <w:top w:val="single" w:sz="2" w:space="0" w:color="auto"/>
              <w:left w:val="single" w:sz="2" w:space="0" w:color="auto"/>
              <w:bottom w:val="single" w:sz="2" w:space="0" w:color="auto"/>
              <w:right w:val="single" w:sz="2" w:space="0" w:color="auto"/>
            </w:tcBorders>
          </w:tcPr>
          <w:p w14:paraId="3841ADC1" w14:textId="77777777" w:rsidR="00D80DF0" w:rsidRPr="001A1FB9" w:rsidRDefault="00D80DF0">
            <w:pPr>
              <w:jc w:val="center"/>
              <w:rPr>
                <w:bCs/>
                <w:spacing w:val="-9"/>
                <w:lang w:val="es-ES"/>
              </w:rPr>
            </w:pPr>
          </w:p>
        </w:tc>
        <w:tc>
          <w:tcPr>
            <w:tcW w:w="2015" w:type="dxa"/>
            <w:tcBorders>
              <w:top w:val="single" w:sz="2" w:space="0" w:color="auto"/>
              <w:left w:val="single" w:sz="2" w:space="0" w:color="auto"/>
              <w:bottom w:val="single" w:sz="2" w:space="0" w:color="auto"/>
              <w:right w:val="single" w:sz="2" w:space="0" w:color="auto"/>
            </w:tcBorders>
          </w:tcPr>
          <w:p w14:paraId="4AB3A8FE" w14:textId="77777777" w:rsidR="00D80DF0" w:rsidRPr="001A1FB9" w:rsidRDefault="00D80DF0">
            <w:pPr>
              <w:jc w:val="center"/>
              <w:rPr>
                <w:bCs/>
                <w:lang w:val="es-ES"/>
              </w:rPr>
            </w:pPr>
          </w:p>
        </w:tc>
      </w:tr>
      <w:tr w:rsidR="00D80DF0" w:rsidRPr="001A1FB9" w14:paraId="5A2462C5" w14:textId="77777777">
        <w:tc>
          <w:tcPr>
            <w:tcW w:w="1122" w:type="dxa"/>
            <w:tcBorders>
              <w:top w:val="single" w:sz="2" w:space="0" w:color="auto"/>
              <w:left w:val="single" w:sz="2" w:space="0" w:color="auto"/>
              <w:bottom w:val="single" w:sz="2" w:space="0" w:color="auto"/>
              <w:right w:val="single" w:sz="2" w:space="0" w:color="auto"/>
            </w:tcBorders>
          </w:tcPr>
          <w:p w14:paraId="2E1DEBCD" w14:textId="77777777" w:rsidR="00D80DF0" w:rsidRPr="001A1FB9" w:rsidRDefault="00D80DF0">
            <w:pPr>
              <w:jc w:val="center"/>
              <w:rPr>
                <w:bCs/>
                <w:lang w:val="es-ES"/>
              </w:rPr>
            </w:pPr>
          </w:p>
        </w:tc>
        <w:tc>
          <w:tcPr>
            <w:tcW w:w="1080" w:type="dxa"/>
            <w:tcBorders>
              <w:top w:val="single" w:sz="2" w:space="0" w:color="auto"/>
              <w:left w:val="single" w:sz="2" w:space="0" w:color="auto"/>
              <w:bottom w:val="single" w:sz="2" w:space="0" w:color="auto"/>
              <w:right w:val="single" w:sz="2" w:space="0" w:color="auto"/>
            </w:tcBorders>
          </w:tcPr>
          <w:p w14:paraId="4CEBF189" w14:textId="77777777" w:rsidR="00D80DF0" w:rsidRPr="001A1FB9" w:rsidRDefault="00D80DF0">
            <w:pPr>
              <w:jc w:val="center"/>
              <w:rPr>
                <w:bCs/>
                <w:lang w:val="es-ES"/>
              </w:rPr>
            </w:pPr>
          </w:p>
        </w:tc>
        <w:tc>
          <w:tcPr>
            <w:tcW w:w="5040" w:type="dxa"/>
            <w:tcBorders>
              <w:top w:val="single" w:sz="2" w:space="0" w:color="auto"/>
              <w:left w:val="single" w:sz="2" w:space="0" w:color="auto"/>
              <w:bottom w:val="single" w:sz="2" w:space="0" w:color="auto"/>
              <w:right w:val="single" w:sz="2" w:space="0" w:color="auto"/>
            </w:tcBorders>
          </w:tcPr>
          <w:p w14:paraId="129DFB59" w14:textId="77777777" w:rsidR="00D80DF0" w:rsidRPr="001A1FB9" w:rsidRDefault="00D80DF0">
            <w:pPr>
              <w:jc w:val="center"/>
              <w:rPr>
                <w:bCs/>
                <w:lang w:val="es-ES"/>
              </w:rPr>
            </w:pPr>
          </w:p>
        </w:tc>
        <w:tc>
          <w:tcPr>
            <w:tcW w:w="2015" w:type="dxa"/>
            <w:tcBorders>
              <w:top w:val="single" w:sz="2" w:space="0" w:color="auto"/>
              <w:left w:val="single" w:sz="2" w:space="0" w:color="auto"/>
              <w:bottom w:val="single" w:sz="2" w:space="0" w:color="auto"/>
              <w:right w:val="single" w:sz="2" w:space="0" w:color="auto"/>
            </w:tcBorders>
          </w:tcPr>
          <w:p w14:paraId="51C0525C" w14:textId="77777777" w:rsidR="00D80DF0" w:rsidRPr="001A1FB9" w:rsidRDefault="00D80DF0">
            <w:pPr>
              <w:jc w:val="center"/>
              <w:rPr>
                <w:bCs/>
                <w:lang w:val="es-ES"/>
              </w:rPr>
            </w:pPr>
          </w:p>
        </w:tc>
      </w:tr>
    </w:tbl>
    <w:p w14:paraId="40EE071E" w14:textId="77777777" w:rsidR="00D80DF0" w:rsidRPr="001A1FB9" w:rsidRDefault="00D80DF0">
      <w:pPr>
        <w:rPr>
          <w:b/>
          <w:sz w:val="32"/>
          <w:szCs w:val="32"/>
          <w:lang w:val="es-ES"/>
        </w:rPr>
      </w:pPr>
    </w:p>
    <w:p w14:paraId="0693E4CA" w14:textId="77777777" w:rsidR="00D80DF0" w:rsidRPr="001A1FB9" w:rsidRDefault="00FB7B21">
      <w:pPr>
        <w:pStyle w:val="SectionIVHeading2"/>
        <w:outlineLvl w:val="2"/>
        <w:rPr>
          <w:sz w:val="32"/>
          <w:szCs w:val="32"/>
          <w:lang w:val="es-ES"/>
        </w:rPr>
      </w:pPr>
      <w:r w:rsidRPr="001A1FB9">
        <w:rPr>
          <w:lang w:val="es-ES"/>
        </w:rPr>
        <w:br w:type="page"/>
      </w:r>
      <w:bookmarkStart w:id="787" w:name="_Toc94002571"/>
      <w:bookmarkStart w:id="788" w:name="_Toc106183830"/>
      <w:r w:rsidRPr="001A1FB9">
        <w:rPr>
          <w:sz w:val="32"/>
          <w:szCs w:val="32"/>
          <w:lang w:val="es-ES"/>
        </w:rPr>
        <w:t>Form</w:t>
      </w:r>
      <w:bookmarkEnd w:id="786"/>
      <w:r w:rsidRPr="001A1FB9">
        <w:rPr>
          <w:sz w:val="32"/>
          <w:szCs w:val="32"/>
        </w:rPr>
        <w:t xml:space="preserve">ulario EXP </w:t>
      </w:r>
      <w:r w:rsidRPr="001A1FB9">
        <w:rPr>
          <w:sz w:val="32"/>
          <w:szCs w:val="32"/>
          <w:lang w:eastAsia="ja-JP"/>
        </w:rPr>
        <w:t>-</w:t>
      </w:r>
      <w:r w:rsidRPr="001A1FB9">
        <w:rPr>
          <w:sz w:val="32"/>
          <w:szCs w:val="32"/>
        </w:rPr>
        <w:t xml:space="preserve">2(a): </w:t>
      </w:r>
      <w:bookmarkStart w:id="789" w:name="_Toc108424569"/>
      <w:r w:rsidRPr="001A1FB9">
        <w:rPr>
          <w:sz w:val="32"/>
          <w:szCs w:val="32"/>
        </w:rPr>
        <w:t>Experiencia Específica</w:t>
      </w:r>
      <w:bookmarkEnd w:id="787"/>
      <w:bookmarkEnd w:id="788"/>
      <w:bookmarkEnd w:id="789"/>
    </w:p>
    <w:p w14:paraId="72BCD985" w14:textId="77777777" w:rsidR="00D80DF0" w:rsidRPr="001A1FB9" w:rsidRDefault="00FB7B21">
      <w:pPr>
        <w:rPr>
          <w:bCs/>
          <w:i/>
          <w:iCs/>
          <w:spacing w:val="-4"/>
          <w:lang w:val="es-ES" w:eastAsia="ja-JP"/>
        </w:rPr>
      </w:pPr>
      <w:r w:rsidRPr="001A1FB9">
        <w:rPr>
          <w:bCs/>
          <w:iCs/>
          <w:lang w:val="es-ES"/>
        </w:rPr>
        <w:t>[</w:t>
      </w:r>
      <w:r w:rsidRPr="001A1FB9">
        <w:rPr>
          <w:i/>
          <w:iCs/>
        </w:rPr>
        <w:t>El siguiente cuadro deberá ser completado por el Licitante, o en caso de JV, por cada uno de sus integrantes. Se deber</w:t>
      </w:r>
      <w:r w:rsidRPr="001A1FB9">
        <w:rPr>
          <w:i/>
          <w:iCs/>
          <w:lang w:val="es-ES"/>
        </w:rPr>
        <w:t>án adjuntar los documentos que se indiquen/requieran en este Formulario</w:t>
      </w:r>
      <w:r w:rsidRPr="001A1FB9">
        <w:rPr>
          <w:i/>
          <w:iCs/>
          <w:spacing w:val="2"/>
          <w:szCs w:val="24"/>
          <w:lang w:val="es-ES"/>
        </w:rPr>
        <w:t>.</w:t>
      </w:r>
      <w:r w:rsidRPr="001A1FB9">
        <w:rPr>
          <w:bCs/>
          <w:iCs/>
          <w:spacing w:val="-4"/>
          <w:lang w:val="es-ES"/>
        </w:rPr>
        <w:t>]</w:t>
      </w:r>
    </w:p>
    <w:p w14:paraId="51F1AFBD" w14:textId="77777777" w:rsidR="00D80DF0" w:rsidRPr="001A1FB9" w:rsidRDefault="00D80DF0">
      <w:pPr>
        <w:rPr>
          <w:lang w:val="es-ES" w:eastAsia="ja-JP"/>
        </w:rPr>
      </w:pPr>
    </w:p>
    <w:p w14:paraId="3FEFB935" w14:textId="77777777" w:rsidR="00D80DF0" w:rsidRPr="001A1FB9" w:rsidRDefault="00FB7B21">
      <w:pPr>
        <w:tabs>
          <w:tab w:val="right" w:leader="dot" w:pos="8976"/>
        </w:tabs>
        <w:ind w:right="10"/>
        <w:jc w:val="right"/>
        <w:rPr>
          <w:lang w:eastAsia="ja-JP"/>
        </w:rPr>
      </w:pPr>
      <w:r w:rsidRPr="001A1FB9">
        <w:rPr>
          <w:spacing w:val="-4"/>
          <w:lang w:val="es-ES"/>
        </w:rPr>
        <w:t>F</w:t>
      </w:r>
      <w:r w:rsidRPr="001A1FB9">
        <w:t xml:space="preserve">echa: </w:t>
      </w:r>
      <w:r w:rsidRPr="001A1FB9">
        <w:rPr>
          <w:iCs/>
        </w:rPr>
        <w:t>[</w:t>
      </w:r>
      <w:r w:rsidRPr="001A1FB9">
        <w:rPr>
          <w:i/>
          <w:iCs/>
          <w:lang w:eastAsia="ja-JP"/>
        </w:rPr>
        <w:t>indicar</w:t>
      </w:r>
      <w:r w:rsidRPr="001A1FB9">
        <w:rPr>
          <w:i/>
          <w:iCs/>
        </w:rPr>
        <w:t xml:space="preserve"> el día, mes y año</w:t>
      </w:r>
      <w:r w:rsidRPr="001A1FB9">
        <w:rPr>
          <w:iCs/>
        </w:rPr>
        <w:t>]</w:t>
      </w:r>
    </w:p>
    <w:p w14:paraId="6AA0EE08" w14:textId="77777777" w:rsidR="00D80DF0" w:rsidRPr="001A1FB9" w:rsidRDefault="00FB7B21">
      <w:pPr>
        <w:tabs>
          <w:tab w:val="right" w:leader="dot" w:pos="8976"/>
        </w:tabs>
        <w:ind w:right="10"/>
        <w:jc w:val="right"/>
        <w:rPr>
          <w:i/>
          <w:iCs/>
        </w:rPr>
      </w:pPr>
      <w:r w:rsidRPr="001A1FB9">
        <w:t xml:space="preserve">Nombre jurídico del Licitante: </w:t>
      </w:r>
      <w:r w:rsidRPr="001A1FB9">
        <w:rPr>
          <w:iCs/>
        </w:rPr>
        <w:t>[</w:t>
      </w:r>
      <w:r w:rsidRPr="001A1FB9">
        <w:rPr>
          <w:i/>
          <w:iCs/>
        </w:rPr>
        <w:t>indicar el nombre completo</w:t>
      </w:r>
      <w:r w:rsidRPr="001A1FB9">
        <w:rPr>
          <w:iCs/>
        </w:rPr>
        <w:t>]</w:t>
      </w:r>
    </w:p>
    <w:p w14:paraId="3AD8A98F" w14:textId="77777777" w:rsidR="00D80DF0" w:rsidRPr="001A1FB9" w:rsidRDefault="00FB7B21">
      <w:pPr>
        <w:tabs>
          <w:tab w:val="right" w:leader="dot" w:pos="8976"/>
        </w:tabs>
        <w:wordWrap w:val="0"/>
        <w:ind w:right="10"/>
        <w:jc w:val="right"/>
        <w:rPr>
          <w:i/>
        </w:rPr>
      </w:pPr>
      <w:r w:rsidRPr="001A1FB9">
        <w:t>Nombre jurídico del integrante del JV: [</w:t>
      </w:r>
      <w:r w:rsidRPr="001A1FB9">
        <w:rPr>
          <w:i/>
          <w:iCs/>
        </w:rPr>
        <w:t>indicar el nombre completo</w:t>
      </w:r>
      <w:r w:rsidRPr="001A1FB9">
        <w:t>]</w:t>
      </w:r>
    </w:p>
    <w:p w14:paraId="24EDA812" w14:textId="77777777" w:rsidR="00D80DF0" w:rsidRPr="001A1FB9" w:rsidRDefault="00FB7B21">
      <w:pPr>
        <w:tabs>
          <w:tab w:val="right" w:leader="dot" w:pos="8976"/>
        </w:tabs>
        <w:wordWrap w:val="0"/>
        <w:ind w:right="10"/>
        <w:jc w:val="right"/>
        <w:rPr>
          <w:spacing w:val="3"/>
        </w:rPr>
      </w:pPr>
      <w:r w:rsidRPr="001A1FB9">
        <w:rPr>
          <w:lang w:eastAsia="ja-JP"/>
        </w:rPr>
        <w:t>No. del LL</w:t>
      </w:r>
      <w:r w:rsidRPr="001A1FB9">
        <w:rPr>
          <w:spacing w:val="-2"/>
        </w:rPr>
        <w:t xml:space="preserve">: </w:t>
      </w:r>
      <w:r w:rsidRPr="001A1FB9">
        <w:rPr>
          <w:spacing w:val="3"/>
        </w:rPr>
        <w:t>[</w:t>
      </w:r>
      <w:r w:rsidRPr="001A1FB9">
        <w:rPr>
          <w:i/>
          <w:iCs/>
          <w:lang w:eastAsia="ja-JP"/>
        </w:rPr>
        <w:t>indicar</w:t>
      </w:r>
      <w:r w:rsidRPr="001A1FB9">
        <w:rPr>
          <w:i/>
          <w:iCs/>
        </w:rPr>
        <w:t xml:space="preserve"> el número</w:t>
      </w:r>
      <w:r w:rsidRPr="001A1FB9">
        <w:rPr>
          <w:spacing w:val="3"/>
        </w:rPr>
        <w:t>]</w:t>
      </w:r>
    </w:p>
    <w:p w14:paraId="4C557B34" w14:textId="77777777" w:rsidR="00D80DF0" w:rsidRPr="001A1FB9" w:rsidRDefault="00FB7B21">
      <w:pPr>
        <w:tabs>
          <w:tab w:val="right" w:leader="dot" w:pos="8976"/>
        </w:tabs>
        <w:ind w:right="10"/>
        <w:jc w:val="right"/>
        <w:rPr>
          <w:spacing w:val="-4"/>
          <w:lang w:val="es-ES" w:eastAsia="ja-JP"/>
        </w:rPr>
      </w:pPr>
      <w:r w:rsidRPr="001A1FB9">
        <w:t xml:space="preserve">Página </w:t>
      </w:r>
      <w:r w:rsidRPr="001A1FB9">
        <w:rPr>
          <w:iCs/>
        </w:rPr>
        <w:t>[</w:t>
      </w:r>
      <w:r w:rsidRPr="001A1FB9">
        <w:rPr>
          <w:i/>
          <w:iCs/>
        </w:rPr>
        <w:t>indicar el número de la página</w:t>
      </w:r>
      <w:r w:rsidRPr="001A1FB9">
        <w:rPr>
          <w:iCs/>
        </w:rPr>
        <w:t>]</w:t>
      </w:r>
      <w:r w:rsidRPr="001A1FB9">
        <w:rPr>
          <w:i/>
          <w:iCs/>
        </w:rPr>
        <w:t xml:space="preserve"> </w:t>
      </w:r>
      <w:r w:rsidRPr="001A1FB9">
        <w:t xml:space="preserve">de </w:t>
      </w:r>
      <w:r w:rsidRPr="001A1FB9">
        <w:rPr>
          <w:iCs/>
        </w:rPr>
        <w:t>[</w:t>
      </w:r>
      <w:r w:rsidRPr="001A1FB9">
        <w:rPr>
          <w:i/>
          <w:iCs/>
        </w:rPr>
        <w:t>indicar el número total</w:t>
      </w:r>
      <w:r w:rsidRPr="001A1FB9">
        <w:rPr>
          <w:iCs/>
        </w:rPr>
        <w:t>]</w:t>
      </w:r>
      <w:r w:rsidRPr="001A1FB9">
        <w:rPr>
          <w:i/>
          <w:iCs/>
        </w:rPr>
        <w:t xml:space="preserve"> </w:t>
      </w:r>
      <w:r w:rsidRPr="001A1FB9">
        <w:t>página</w:t>
      </w:r>
      <w:r w:rsidRPr="001A1FB9">
        <w:rPr>
          <w:spacing w:val="-4"/>
          <w:lang w:val="es-ES"/>
        </w:rPr>
        <w:t>s</w:t>
      </w:r>
    </w:p>
    <w:p w14:paraId="06644A5E" w14:textId="77777777" w:rsidR="00D80DF0" w:rsidRPr="001A1FB9" w:rsidRDefault="00D80DF0">
      <w:pPr>
        <w:widowControl w:val="0"/>
        <w:autoSpaceDE w:val="0"/>
        <w:autoSpaceDN w:val="0"/>
        <w:spacing w:line="0" w:lineRule="atLeast"/>
        <w:jc w:val="left"/>
        <w:rPr>
          <w:szCs w:val="24"/>
          <w:lang w:val="es-ES" w:eastAsia="ja-JP"/>
        </w:rPr>
      </w:pPr>
    </w:p>
    <w:p w14:paraId="5085AEC5" w14:textId="77777777" w:rsidR="00D80DF0" w:rsidRPr="001A1FB9" w:rsidRDefault="00FB7B21">
      <w:pPr>
        <w:widowControl w:val="0"/>
        <w:autoSpaceDE w:val="0"/>
        <w:autoSpaceDN w:val="0"/>
        <w:spacing w:line="0" w:lineRule="atLeast"/>
        <w:rPr>
          <w:i/>
          <w:szCs w:val="24"/>
          <w:lang w:val="es-ES" w:eastAsia="ja-JP"/>
        </w:rPr>
      </w:pPr>
      <w:r w:rsidRPr="001A1FB9">
        <w:rPr>
          <w:rFonts w:hint="eastAsia"/>
          <w:szCs w:val="24"/>
          <w:lang w:val="es-ES" w:eastAsia="ja-JP"/>
        </w:rPr>
        <w:t>[</w:t>
      </w:r>
      <w:r w:rsidRPr="001A1FB9">
        <w:rPr>
          <w:i/>
          <w:szCs w:val="24"/>
          <w:lang w:eastAsia="ja-JP"/>
        </w:rPr>
        <w:t>El Licitante completará un (1) formulario por contrato, de conformidad con el subfactor 2.4.2(a) de los Criterios de Evaluación y Calificación de la Sección III</w:t>
      </w:r>
      <w:r w:rsidRPr="001A1FB9">
        <w:rPr>
          <w:rFonts w:hint="eastAsia"/>
          <w:i/>
          <w:szCs w:val="24"/>
          <w:lang w:val="es-ES" w:eastAsia="ja-JP"/>
        </w:rPr>
        <w:t>.</w:t>
      </w:r>
      <w:r w:rsidRPr="001A1FB9">
        <w:rPr>
          <w:rFonts w:hint="eastAsia"/>
          <w:szCs w:val="24"/>
          <w:lang w:val="es-ES" w:eastAsia="ja-JP"/>
        </w:rPr>
        <w:t>]</w:t>
      </w:r>
    </w:p>
    <w:p w14:paraId="338EA55E" w14:textId="77777777" w:rsidR="00D80DF0" w:rsidRPr="001A1FB9" w:rsidRDefault="00D80DF0">
      <w:pPr>
        <w:widowControl w:val="0"/>
        <w:autoSpaceDE w:val="0"/>
        <w:autoSpaceDN w:val="0"/>
        <w:spacing w:line="0" w:lineRule="atLeast"/>
        <w:jc w:val="left"/>
        <w:rPr>
          <w:bCs/>
          <w:i/>
          <w:spacing w:val="-4"/>
          <w:szCs w:val="24"/>
          <w:lang w:val="es-ES" w:eastAsia="ja-JP"/>
        </w:rPr>
      </w:pPr>
    </w:p>
    <w:tbl>
      <w:tblPr>
        <w:tblW w:w="9350" w:type="dxa"/>
        <w:tblInd w:w="3" w:type="dxa"/>
        <w:tblLayout w:type="fixed"/>
        <w:tblCellMar>
          <w:left w:w="0" w:type="dxa"/>
          <w:right w:w="0" w:type="dxa"/>
        </w:tblCellMar>
        <w:tblLook w:val="0000" w:firstRow="0" w:lastRow="0" w:firstColumn="0" w:lastColumn="0" w:noHBand="0" w:noVBand="0"/>
      </w:tblPr>
      <w:tblGrid>
        <w:gridCol w:w="3558"/>
        <w:gridCol w:w="1404"/>
        <w:gridCol w:w="1519"/>
        <w:gridCol w:w="2869"/>
      </w:tblGrid>
      <w:tr w:rsidR="00D80DF0" w:rsidRPr="001A1FB9" w14:paraId="5643BE3E" w14:textId="77777777">
        <w:trPr>
          <w:trHeight w:val="434"/>
          <w:tblHeader/>
        </w:trPr>
        <w:tc>
          <w:tcPr>
            <w:tcW w:w="9350" w:type="dxa"/>
            <w:gridSpan w:val="4"/>
            <w:tcBorders>
              <w:top w:val="single" w:sz="2" w:space="0" w:color="auto"/>
              <w:left w:val="single" w:sz="2" w:space="0" w:color="auto"/>
              <w:bottom w:val="double" w:sz="4" w:space="0" w:color="auto"/>
              <w:right w:val="single" w:sz="2" w:space="0" w:color="auto"/>
            </w:tcBorders>
            <w:shd w:val="clear" w:color="auto" w:fill="D9D9D9"/>
            <w:vAlign w:val="center"/>
          </w:tcPr>
          <w:p w14:paraId="026ACCE9" w14:textId="77777777" w:rsidR="00D80DF0" w:rsidRPr="001A1FB9" w:rsidRDefault="00FB7B21">
            <w:pPr>
              <w:jc w:val="center"/>
              <w:rPr>
                <w:b/>
                <w:bCs/>
                <w:spacing w:val="4"/>
                <w:lang w:val="es-ES" w:eastAsia="ja-JP"/>
              </w:rPr>
            </w:pPr>
            <w:r w:rsidRPr="001A1FB9">
              <w:rPr>
                <w:b/>
                <w:bCs/>
                <w:spacing w:val="4"/>
                <w:lang w:eastAsia="ja-JP"/>
              </w:rPr>
              <w:t>Contrato de tamaño y naturaleza similares</w:t>
            </w:r>
          </w:p>
        </w:tc>
      </w:tr>
      <w:tr w:rsidR="00D80DF0" w:rsidRPr="001A1FB9" w14:paraId="33E3DC9B" w14:textId="77777777">
        <w:trPr>
          <w:trHeight w:val="656"/>
          <w:tblHeader/>
        </w:trPr>
        <w:tc>
          <w:tcPr>
            <w:tcW w:w="3558" w:type="dxa"/>
            <w:tcBorders>
              <w:top w:val="double" w:sz="4" w:space="0" w:color="auto"/>
              <w:left w:val="single" w:sz="2" w:space="0" w:color="auto"/>
              <w:bottom w:val="single" w:sz="2" w:space="0" w:color="auto"/>
              <w:right w:val="single" w:sz="2" w:space="0" w:color="auto"/>
            </w:tcBorders>
            <w:shd w:val="clear" w:color="auto" w:fill="auto"/>
            <w:vAlign w:val="center"/>
          </w:tcPr>
          <w:p w14:paraId="7FE621D2" w14:textId="77777777" w:rsidR="00D80DF0" w:rsidRPr="001A1FB9" w:rsidRDefault="00FB7B21">
            <w:pPr>
              <w:widowControl w:val="0"/>
              <w:tabs>
                <w:tab w:val="right" w:leader="dot" w:pos="8976"/>
              </w:tabs>
              <w:jc w:val="center"/>
              <w:rPr>
                <w:b/>
                <w:szCs w:val="24"/>
              </w:rPr>
            </w:pPr>
            <w:r w:rsidRPr="001A1FB9">
              <w:rPr>
                <w:b/>
                <w:szCs w:val="24"/>
              </w:rPr>
              <w:t>No. del contrato similar</w:t>
            </w:r>
          </w:p>
          <w:p w14:paraId="3AAC6934" w14:textId="77777777" w:rsidR="00D80DF0" w:rsidRPr="001A1FB9" w:rsidRDefault="00FB7B21">
            <w:pPr>
              <w:tabs>
                <w:tab w:val="left" w:pos="1404"/>
                <w:tab w:val="left" w:pos="2988"/>
              </w:tabs>
              <w:spacing w:before="180" w:line="0" w:lineRule="atLeast"/>
              <w:ind w:left="57" w:rightChars="63" w:right="151"/>
              <w:jc w:val="left"/>
              <w:rPr>
                <w:b/>
                <w:bCs/>
                <w:spacing w:val="4"/>
                <w:lang w:val="es-ES" w:eastAsia="ja-JP"/>
              </w:rPr>
            </w:pPr>
            <w:r w:rsidRPr="001A1FB9">
              <w:rPr>
                <w:iCs/>
              </w:rPr>
              <w:t>[</w:t>
            </w:r>
            <w:r w:rsidRPr="001A1FB9">
              <w:rPr>
                <w:i/>
                <w:iCs/>
              </w:rPr>
              <w:t>indicar el número</w:t>
            </w:r>
            <w:r w:rsidRPr="001A1FB9">
              <w:rPr>
                <w:iCs/>
              </w:rPr>
              <w:t>]</w:t>
            </w:r>
            <w:r w:rsidRPr="001A1FB9">
              <w:rPr>
                <w:i/>
                <w:iCs/>
              </w:rPr>
              <w:t xml:space="preserve"> </w:t>
            </w:r>
            <w:r w:rsidRPr="001A1FB9">
              <w:rPr>
                <w:bCs/>
              </w:rPr>
              <w:t>de</w:t>
            </w:r>
            <w:r w:rsidRPr="001A1FB9">
              <w:rPr>
                <w:bCs/>
                <w:i/>
              </w:rPr>
              <w:t xml:space="preserve"> </w:t>
            </w:r>
            <w:r w:rsidRPr="001A1FB9">
              <w:rPr>
                <w:iCs/>
              </w:rPr>
              <w:t>[</w:t>
            </w:r>
            <w:r w:rsidRPr="001A1FB9">
              <w:rPr>
                <w:i/>
                <w:iCs/>
              </w:rPr>
              <w:t>indicar el número de contratos similares requeridos</w:t>
            </w:r>
            <w:r w:rsidRPr="001A1FB9">
              <w:rPr>
                <w:iCs/>
              </w:rPr>
              <w:t>]</w:t>
            </w:r>
          </w:p>
        </w:tc>
        <w:tc>
          <w:tcPr>
            <w:tcW w:w="5792" w:type="dxa"/>
            <w:gridSpan w:val="3"/>
            <w:tcBorders>
              <w:top w:val="double" w:sz="4" w:space="0" w:color="auto"/>
              <w:left w:val="single" w:sz="2" w:space="0" w:color="auto"/>
              <w:bottom w:val="single" w:sz="2" w:space="0" w:color="auto"/>
              <w:right w:val="single" w:sz="2" w:space="0" w:color="auto"/>
            </w:tcBorders>
            <w:shd w:val="clear" w:color="auto" w:fill="auto"/>
          </w:tcPr>
          <w:p w14:paraId="034CC9BC" w14:textId="77777777" w:rsidR="00D80DF0" w:rsidRPr="001A1FB9" w:rsidRDefault="00FB7B21">
            <w:pPr>
              <w:spacing w:line="0" w:lineRule="atLeast"/>
              <w:jc w:val="center"/>
              <w:rPr>
                <w:b/>
                <w:bCs/>
                <w:spacing w:val="4"/>
                <w:lang w:val="en-GB"/>
              </w:rPr>
            </w:pPr>
            <w:r w:rsidRPr="001A1FB9">
              <w:rPr>
                <w:b/>
              </w:rPr>
              <w:t>Información</w:t>
            </w:r>
          </w:p>
        </w:tc>
      </w:tr>
      <w:tr w:rsidR="00D80DF0" w:rsidRPr="001A1FB9" w14:paraId="5781B5A9" w14:textId="77777777">
        <w:tc>
          <w:tcPr>
            <w:tcW w:w="3558" w:type="dxa"/>
            <w:tcBorders>
              <w:top w:val="single" w:sz="2" w:space="0" w:color="auto"/>
              <w:left w:val="single" w:sz="2" w:space="0" w:color="auto"/>
              <w:bottom w:val="single" w:sz="2" w:space="0" w:color="auto"/>
              <w:right w:val="single" w:sz="2" w:space="0" w:color="auto"/>
            </w:tcBorders>
          </w:tcPr>
          <w:p w14:paraId="4792FFB3" w14:textId="77777777" w:rsidR="00D80DF0" w:rsidRPr="001A1FB9" w:rsidRDefault="00FB7B21">
            <w:pPr>
              <w:spacing w:afterLines="60" w:after="144"/>
              <w:ind w:left="42"/>
              <w:jc w:val="left"/>
              <w:rPr>
                <w:bCs/>
                <w:spacing w:val="-8"/>
                <w:lang w:val="en-GB"/>
              </w:rPr>
            </w:pPr>
            <w:r w:rsidRPr="001A1FB9">
              <w:rPr>
                <w:bCs/>
                <w:spacing w:val="-4"/>
              </w:rPr>
              <w:t>Identificación</w:t>
            </w:r>
            <w:r w:rsidRPr="001A1FB9">
              <w:t xml:space="preserve"> del contrato</w:t>
            </w:r>
          </w:p>
        </w:tc>
        <w:tc>
          <w:tcPr>
            <w:tcW w:w="5792" w:type="dxa"/>
            <w:gridSpan w:val="3"/>
            <w:tcBorders>
              <w:top w:val="single" w:sz="2" w:space="0" w:color="auto"/>
              <w:left w:val="single" w:sz="2" w:space="0" w:color="auto"/>
              <w:bottom w:val="single" w:sz="2" w:space="0" w:color="auto"/>
              <w:right w:val="single" w:sz="2" w:space="0" w:color="auto"/>
            </w:tcBorders>
            <w:vAlign w:val="center"/>
          </w:tcPr>
          <w:p w14:paraId="6D685B41" w14:textId="77777777" w:rsidR="00D80DF0" w:rsidRPr="001A1FB9" w:rsidRDefault="00FB7B21">
            <w:pPr>
              <w:spacing w:afterLines="60" w:after="144"/>
              <w:ind w:left="57" w:right="57"/>
              <w:rPr>
                <w:bCs/>
                <w:i/>
                <w:iCs/>
                <w:spacing w:val="2"/>
                <w:lang w:val="es-ES"/>
              </w:rPr>
            </w:pPr>
            <w:r w:rsidRPr="001A1FB9">
              <w:rPr>
                <w:kern w:val="2"/>
                <w:lang w:eastAsia="ja-JP"/>
              </w:rPr>
              <w:t>[</w:t>
            </w:r>
            <w:r w:rsidRPr="001A1FB9">
              <w:rPr>
                <w:i/>
                <w:iCs/>
              </w:rPr>
              <w:t>indicar el nombre y número de referencia de identificación del contrato, si corresponde</w:t>
            </w:r>
            <w:r w:rsidRPr="001A1FB9">
              <w:rPr>
                <w:bCs/>
                <w:iCs/>
                <w:spacing w:val="2"/>
                <w:lang w:eastAsia="ja-JP"/>
              </w:rPr>
              <w:t>]</w:t>
            </w:r>
          </w:p>
        </w:tc>
      </w:tr>
      <w:tr w:rsidR="00D80DF0" w:rsidRPr="001A1FB9" w14:paraId="716C88CE" w14:textId="77777777">
        <w:trPr>
          <w:trHeight w:val="455"/>
        </w:trPr>
        <w:tc>
          <w:tcPr>
            <w:tcW w:w="3558" w:type="dxa"/>
            <w:tcBorders>
              <w:top w:val="single" w:sz="2" w:space="0" w:color="auto"/>
              <w:left w:val="single" w:sz="2" w:space="0" w:color="auto"/>
              <w:bottom w:val="single" w:sz="2" w:space="0" w:color="auto"/>
              <w:right w:val="single" w:sz="2" w:space="0" w:color="auto"/>
            </w:tcBorders>
          </w:tcPr>
          <w:p w14:paraId="262307B6" w14:textId="77777777" w:rsidR="00D80DF0" w:rsidRPr="001A1FB9" w:rsidRDefault="00FB7B21">
            <w:pPr>
              <w:spacing w:afterLines="60" w:after="144"/>
              <w:ind w:left="42"/>
              <w:jc w:val="left"/>
              <w:rPr>
                <w:bCs/>
                <w:spacing w:val="-10"/>
                <w:lang w:val="en-GB"/>
              </w:rPr>
            </w:pPr>
            <w:r w:rsidRPr="001A1FB9">
              <w:t>Fecha de adjudicación</w:t>
            </w:r>
          </w:p>
        </w:tc>
        <w:tc>
          <w:tcPr>
            <w:tcW w:w="5792" w:type="dxa"/>
            <w:gridSpan w:val="3"/>
            <w:tcBorders>
              <w:top w:val="single" w:sz="2" w:space="0" w:color="auto"/>
              <w:left w:val="single" w:sz="2" w:space="0" w:color="auto"/>
              <w:bottom w:val="single" w:sz="2" w:space="0" w:color="auto"/>
              <w:right w:val="single" w:sz="2" w:space="0" w:color="auto"/>
            </w:tcBorders>
            <w:vAlign w:val="center"/>
          </w:tcPr>
          <w:p w14:paraId="28EB9980" w14:textId="77777777" w:rsidR="00D80DF0" w:rsidRPr="001A1FB9" w:rsidRDefault="00FB7B21">
            <w:pPr>
              <w:spacing w:afterLines="60" w:after="144"/>
              <w:ind w:left="57" w:right="57"/>
              <w:jc w:val="left"/>
              <w:rPr>
                <w:bCs/>
                <w:i/>
                <w:iCs/>
                <w:spacing w:val="2"/>
                <w:lang w:val="es-ES"/>
              </w:rPr>
            </w:pPr>
            <w:r w:rsidRPr="001A1FB9">
              <w:rPr>
                <w:kern w:val="2"/>
                <w:lang w:eastAsia="ja-JP"/>
              </w:rPr>
              <w:t>[</w:t>
            </w:r>
            <w:r w:rsidRPr="001A1FB9">
              <w:rPr>
                <w:i/>
                <w:iCs/>
              </w:rPr>
              <w:t>indicar día, mes, año, por ejemplo, 15 de junio, 2015</w:t>
            </w:r>
            <w:r w:rsidRPr="001A1FB9">
              <w:rPr>
                <w:kern w:val="2"/>
                <w:lang w:eastAsia="ja-JP"/>
              </w:rPr>
              <w:t>]</w:t>
            </w:r>
          </w:p>
        </w:tc>
      </w:tr>
      <w:tr w:rsidR="00D80DF0" w:rsidRPr="001A1FB9" w14:paraId="233F6ED2" w14:textId="77777777">
        <w:trPr>
          <w:trHeight w:val="455"/>
        </w:trPr>
        <w:tc>
          <w:tcPr>
            <w:tcW w:w="3558" w:type="dxa"/>
            <w:tcBorders>
              <w:top w:val="single" w:sz="2" w:space="0" w:color="auto"/>
              <w:left w:val="single" w:sz="2" w:space="0" w:color="auto"/>
              <w:bottom w:val="single" w:sz="2" w:space="0" w:color="auto"/>
              <w:right w:val="single" w:sz="2" w:space="0" w:color="auto"/>
            </w:tcBorders>
          </w:tcPr>
          <w:p w14:paraId="6BC947B6" w14:textId="77777777" w:rsidR="00D80DF0" w:rsidRPr="001A1FB9" w:rsidRDefault="00FB7B21">
            <w:pPr>
              <w:spacing w:afterLines="60" w:after="144"/>
              <w:ind w:left="42"/>
              <w:jc w:val="left"/>
              <w:rPr>
                <w:bCs/>
                <w:spacing w:val="-4"/>
                <w:lang w:val="en-GB"/>
              </w:rPr>
            </w:pPr>
            <w:r w:rsidRPr="001A1FB9">
              <w:t>Fecha de terminación</w:t>
            </w:r>
          </w:p>
        </w:tc>
        <w:tc>
          <w:tcPr>
            <w:tcW w:w="5792" w:type="dxa"/>
            <w:gridSpan w:val="3"/>
            <w:tcBorders>
              <w:top w:val="single" w:sz="2" w:space="0" w:color="auto"/>
              <w:left w:val="single" w:sz="2" w:space="0" w:color="auto"/>
              <w:bottom w:val="single" w:sz="2" w:space="0" w:color="auto"/>
              <w:right w:val="single" w:sz="2" w:space="0" w:color="auto"/>
            </w:tcBorders>
            <w:vAlign w:val="center"/>
          </w:tcPr>
          <w:p w14:paraId="23D0FB25" w14:textId="77777777" w:rsidR="00D80DF0" w:rsidRPr="001A1FB9" w:rsidRDefault="00FB7B21">
            <w:pPr>
              <w:spacing w:afterLines="60" w:after="144"/>
              <w:ind w:left="57" w:right="57"/>
              <w:jc w:val="left"/>
              <w:rPr>
                <w:bCs/>
                <w:i/>
                <w:iCs/>
                <w:spacing w:val="2"/>
                <w:lang w:val="es-ES"/>
              </w:rPr>
            </w:pPr>
            <w:r w:rsidRPr="001A1FB9">
              <w:rPr>
                <w:bCs/>
                <w:iCs/>
                <w:spacing w:val="2"/>
              </w:rPr>
              <w:t>[</w:t>
            </w:r>
            <w:r w:rsidRPr="001A1FB9">
              <w:rPr>
                <w:i/>
                <w:iCs/>
              </w:rPr>
              <w:t>indicar día, mes, año, por ejemplo,</w:t>
            </w:r>
            <w:r w:rsidRPr="001A1FB9">
              <w:rPr>
                <w:bCs/>
                <w:i/>
                <w:iCs/>
                <w:spacing w:val="2"/>
              </w:rPr>
              <w:t xml:space="preserve"> 3 </w:t>
            </w:r>
            <w:r w:rsidRPr="001A1FB9">
              <w:rPr>
                <w:i/>
                <w:iCs/>
              </w:rPr>
              <w:t>de octubre</w:t>
            </w:r>
            <w:r w:rsidRPr="001A1FB9">
              <w:rPr>
                <w:bCs/>
                <w:i/>
                <w:iCs/>
                <w:spacing w:val="2"/>
              </w:rPr>
              <w:t>, 2017</w:t>
            </w:r>
            <w:r w:rsidRPr="001A1FB9">
              <w:rPr>
                <w:bCs/>
                <w:iCs/>
                <w:spacing w:val="2"/>
              </w:rPr>
              <w:t>]</w:t>
            </w:r>
          </w:p>
        </w:tc>
      </w:tr>
      <w:tr w:rsidR="00D80DF0" w:rsidRPr="001A1FB9" w14:paraId="76C0B0FA" w14:textId="77777777">
        <w:trPr>
          <w:trHeight w:val="288"/>
        </w:trPr>
        <w:tc>
          <w:tcPr>
            <w:tcW w:w="3558" w:type="dxa"/>
            <w:vMerge w:val="restart"/>
            <w:tcBorders>
              <w:top w:val="single" w:sz="2" w:space="0" w:color="auto"/>
              <w:left w:val="single" w:sz="2" w:space="0" w:color="auto"/>
              <w:right w:val="single" w:sz="2" w:space="0" w:color="auto"/>
            </w:tcBorders>
          </w:tcPr>
          <w:p w14:paraId="538B207D" w14:textId="77777777" w:rsidR="00D80DF0" w:rsidRPr="001A1FB9" w:rsidRDefault="00FB7B21">
            <w:pPr>
              <w:spacing w:before="60"/>
              <w:ind w:left="40" w:right="80"/>
              <w:jc w:val="left"/>
            </w:pPr>
            <w:r w:rsidRPr="001A1FB9">
              <w:t xml:space="preserve">Función que </w:t>
            </w:r>
            <w:r w:rsidRPr="001A1FB9">
              <w:rPr>
                <w:lang w:eastAsia="ja-JP"/>
              </w:rPr>
              <w:t>desempeña</w:t>
            </w:r>
            <w:r w:rsidRPr="001A1FB9">
              <w:t xml:space="preserve"> en el contrato</w:t>
            </w:r>
          </w:p>
          <w:p w14:paraId="1B6A5013" w14:textId="77777777" w:rsidR="00D80DF0" w:rsidRPr="001A1FB9" w:rsidRDefault="00FB7B21">
            <w:pPr>
              <w:spacing w:afterLines="60" w:after="144"/>
              <w:ind w:left="40"/>
              <w:rPr>
                <w:bCs/>
                <w:i/>
                <w:iCs/>
                <w:spacing w:val="2"/>
                <w:lang w:val="en-GB"/>
              </w:rPr>
            </w:pPr>
            <w:r w:rsidRPr="001A1FB9">
              <w:rPr>
                <w:iCs/>
              </w:rPr>
              <w:t>[</w:t>
            </w:r>
            <w:r w:rsidRPr="001A1FB9">
              <w:rPr>
                <w:i/>
                <w:iCs/>
              </w:rPr>
              <w:t>marque la casilla que corresponda</w:t>
            </w:r>
            <w:r w:rsidRPr="001A1FB9">
              <w:rPr>
                <w:iCs/>
              </w:rPr>
              <w:t>]</w:t>
            </w:r>
          </w:p>
        </w:tc>
        <w:tc>
          <w:tcPr>
            <w:tcW w:w="5792" w:type="dxa"/>
            <w:gridSpan w:val="3"/>
            <w:tcBorders>
              <w:top w:val="single" w:sz="2" w:space="0" w:color="auto"/>
              <w:left w:val="single" w:sz="2" w:space="0" w:color="auto"/>
              <w:bottom w:val="single" w:sz="2" w:space="0" w:color="auto"/>
              <w:right w:val="single" w:sz="2" w:space="0" w:color="auto"/>
            </w:tcBorders>
          </w:tcPr>
          <w:p w14:paraId="588EBB9F" w14:textId="77777777" w:rsidR="00D80DF0" w:rsidRPr="001A1FB9" w:rsidRDefault="00FB7B21">
            <w:pPr>
              <w:spacing w:afterLines="60" w:after="144"/>
              <w:jc w:val="center"/>
              <w:rPr>
                <w:bCs/>
                <w:spacing w:val="-4"/>
                <w:lang w:val="en-GB"/>
              </w:rPr>
            </w:pPr>
            <w:r w:rsidRPr="001A1FB9">
              <w:t>Contratista principal</w:t>
            </w:r>
          </w:p>
        </w:tc>
      </w:tr>
      <w:tr w:rsidR="00D80DF0" w:rsidRPr="001A1FB9" w14:paraId="2B322BE8" w14:textId="77777777">
        <w:trPr>
          <w:trHeight w:val="633"/>
        </w:trPr>
        <w:tc>
          <w:tcPr>
            <w:tcW w:w="3558" w:type="dxa"/>
            <w:vMerge/>
            <w:tcBorders>
              <w:left w:val="single" w:sz="2" w:space="0" w:color="auto"/>
              <w:bottom w:val="single" w:sz="2" w:space="0" w:color="auto"/>
              <w:right w:val="single" w:sz="2" w:space="0" w:color="auto"/>
            </w:tcBorders>
          </w:tcPr>
          <w:p w14:paraId="59526E70" w14:textId="77777777" w:rsidR="00D80DF0" w:rsidRPr="001A1FB9" w:rsidRDefault="00D80DF0">
            <w:pPr>
              <w:spacing w:before="144" w:afterLines="60" w:after="144"/>
              <w:ind w:left="42"/>
              <w:rPr>
                <w:bCs/>
                <w:spacing w:val="-4"/>
                <w:lang w:val="en-GB"/>
              </w:rPr>
            </w:pPr>
          </w:p>
        </w:tc>
        <w:tc>
          <w:tcPr>
            <w:tcW w:w="2923" w:type="dxa"/>
            <w:gridSpan w:val="2"/>
            <w:tcBorders>
              <w:top w:val="single" w:sz="2" w:space="0" w:color="auto"/>
              <w:left w:val="single" w:sz="2" w:space="0" w:color="auto"/>
              <w:bottom w:val="single" w:sz="2" w:space="0" w:color="auto"/>
              <w:right w:val="single" w:sz="2" w:space="0" w:color="auto"/>
            </w:tcBorders>
            <w:vAlign w:val="center"/>
          </w:tcPr>
          <w:p w14:paraId="4A63B633" w14:textId="77777777" w:rsidR="00D80DF0" w:rsidRPr="001A1FB9" w:rsidRDefault="00FB7B21">
            <w:pPr>
              <w:ind w:left="60" w:right="80"/>
              <w:jc w:val="center"/>
            </w:pPr>
            <w:r w:rsidRPr="001A1FB9">
              <w:t>Entidad individual</w:t>
            </w:r>
          </w:p>
          <w:p w14:paraId="6E519180" w14:textId="77777777" w:rsidR="00D80DF0" w:rsidRPr="001A1FB9" w:rsidRDefault="00FB7B21">
            <w:pPr>
              <w:spacing w:afterLines="60" w:after="144"/>
              <w:jc w:val="center"/>
              <w:rPr>
                <w:b/>
                <w:lang w:val="en-GB" w:eastAsia="ja-JP"/>
              </w:rPr>
            </w:pPr>
            <w:r w:rsidRPr="001A1FB9">
              <w:rPr>
                <w:rFonts w:ascii="ＭＳ 明朝" w:eastAsia="Times New Roman" w:hAnsi="ＭＳ 明朝" w:cs="ＭＳ 明朝"/>
                <w:spacing w:val="-2"/>
              </w:rPr>
              <w:sym w:font="Wingdings" w:char="F0A8"/>
            </w:r>
          </w:p>
        </w:tc>
        <w:tc>
          <w:tcPr>
            <w:tcW w:w="2869" w:type="dxa"/>
            <w:tcBorders>
              <w:top w:val="single" w:sz="2" w:space="0" w:color="auto"/>
              <w:left w:val="single" w:sz="2" w:space="0" w:color="auto"/>
              <w:bottom w:val="single" w:sz="2" w:space="0" w:color="auto"/>
              <w:right w:val="single" w:sz="2" w:space="0" w:color="auto"/>
            </w:tcBorders>
            <w:vAlign w:val="center"/>
          </w:tcPr>
          <w:p w14:paraId="4A47C692" w14:textId="77777777" w:rsidR="00D80DF0" w:rsidRPr="001A1FB9" w:rsidRDefault="00FB7B21">
            <w:pPr>
              <w:ind w:left="60" w:right="80"/>
              <w:jc w:val="center"/>
            </w:pPr>
            <w:r w:rsidRPr="001A1FB9">
              <w:t>Integrante de un JV</w:t>
            </w:r>
          </w:p>
          <w:p w14:paraId="3E99BE9C" w14:textId="77777777" w:rsidR="00D80DF0" w:rsidRPr="001A1FB9" w:rsidRDefault="00FB7B21">
            <w:pPr>
              <w:spacing w:afterLines="60" w:after="144"/>
              <w:jc w:val="center"/>
              <w:rPr>
                <w:b/>
                <w:lang w:val="en-GB" w:eastAsia="ja-JP"/>
              </w:rPr>
            </w:pPr>
            <w:r w:rsidRPr="001A1FB9">
              <w:rPr>
                <w:rFonts w:ascii="ＭＳ 明朝" w:eastAsia="Times New Roman" w:hAnsi="ＭＳ 明朝" w:cs="ＭＳ 明朝"/>
                <w:spacing w:val="-2"/>
              </w:rPr>
              <w:sym w:font="Wingdings" w:char="F0A8"/>
            </w:r>
          </w:p>
        </w:tc>
      </w:tr>
      <w:tr w:rsidR="00D80DF0" w:rsidRPr="001A1FB9" w14:paraId="1768542D" w14:textId="77777777">
        <w:tc>
          <w:tcPr>
            <w:tcW w:w="3558" w:type="dxa"/>
            <w:tcBorders>
              <w:top w:val="single" w:sz="2" w:space="0" w:color="auto"/>
              <w:left w:val="single" w:sz="2" w:space="0" w:color="auto"/>
              <w:bottom w:val="single" w:sz="2" w:space="0" w:color="auto"/>
              <w:right w:val="single" w:sz="2" w:space="0" w:color="auto"/>
            </w:tcBorders>
          </w:tcPr>
          <w:p w14:paraId="3ECB36D4" w14:textId="77777777" w:rsidR="00D80DF0" w:rsidRPr="001A1FB9" w:rsidRDefault="00FB7B21">
            <w:pPr>
              <w:spacing w:afterLines="60" w:after="144"/>
              <w:ind w:left="40"/>
              <w:jc w:val="left"/>
              <w:rPr>
                <w:bCs/>
                <w:spacing w:val="-11"/>
                <w:lang w:val="en-GB"/>
              </w:rPr>
            </w:pPr>
            <w:r w:rsidRPr="001A1FB9">
              <w:t>Monto total del contrato</w:t>
            </w:r>
          </w:p>
        </w:tc>
        <w:tc>
          <w:tcPr>
            <w:tcW w:w="2923" w:type="dxa"/>
            <w:gridSpan w:val="2"/>
            <w:tcBorders>
              <w:top w:val="single" w:sz="2" w:space="0" w:color="auto"/>
              <w:left w:val="single" w:sz="2" w:space="0" w:color="auto"/>
              <w:right w:val="single" w:sz="2" w:space="0" w:color="auto"/>
            </w:tcBorders>
          </w:tcPr>
          <w:p w14:paraId="15032ACD" w14:textId="77777777" w:rsidR="00D80DF0" w:rsidRPr="001A1FB9" w:rsidRDefault="00FB7B21">
            <w:pPr>
              <w:spacing w:afterLines="60" w:after="144"/>
              <w:ind w:left="62" w:right="57"/>
              <w:jc w:val="left"/>
              <w:rPr>
                <w:bCs/>
                <w:i/>
                <w:iCs/>
                <w:spacing w:val="2"/>
                <w:lang w:val="es-ES"/>
              </w:rPr>
            </w:pPr>
            <w:r w:rsidRPr="001A1FB9">
              <w:rPr>
                <w:bCs/>
                <w:spacing w:val="-4"/>
              </w:rPr>
              <w:t>[</w:t>
            </w:r>
            <w:r w:rsidRPr="001A1FB9">
              <w:rPr>
                <w:i/>
                <w:iCs/>
              </w:rPr>
              <w:t xml:space="preserve">indicar el monto total </w:t>
            </w:r>
            <w:r w:rsidRPr="001A1FB9">
              <w:rPr>
                <w:bCs/>
                <w:i/>
                <w:spacing w:val="-4"/>
              </w:rPr>
              <w:t>y moneda</w:t>
            </w:r>
            <w:r w:rsidRPr="001A1FB9">
              <w:rPr>
                <w:bCs/>
                <w:i/>
                <w:spacing w:val="-4"/>
                <w:lang w:eastAsia="ja-JP"/>
              </w:rPr>
              <w:t>(s)</w:t>
            </w:r>
            <w:r w:rsidRPr="001A1FB9">
              <w:rPr>
                <w:i/>
                <w:iCs/>
              </w:rPr>
              <w:t xml:space="preserve"> del contrato</w:t>
            </w:r>
            <w:r w:rsidRPr="001A1FB9">
              <w:rPr>
                <w:bCs/>
                <w:spacing w:val="-4"/>
              </w:rPr>
              <w:t>]</w:t>
            </w:r>
          </w:p>
        </w:tc>
        <w:tc>
          <w:tcPr>
            <w:tcW w:w="2869" w:type="dxa"/>
            <w:tcBorders>
              <w:top w:val="single" w:sz="2" w:space="0" w:color="auto"/>
              <w:left w:val="single" w:sz="2" w:space="0" w:color="auto"/>
              <w:right w:val="single" w:sz="2" w:space="0" w:color="auto"/>
            </w:tcBorders>
          </w:tcPr>
          <w:p w14:paraId="358DAE66" w14:textId="77777777" w:rsidR="00D80DF0" w:rsidRPr="001A1FB9" w:rsidRDefault="00FB7B21">
            <w:pPr>
              <w:spacing w:afterLines="60" w:after="144"/>
              <w:ind w:left="62" w:right="57"/>
              <w:jc w:val="left"/>
              <w:rPr>
                <w:bCs/>
                <w:i/>
                <w:iCs/>
                <w:spacing w:val="2"/>
                <w:lang w:val="es-ES"/>
              </w:rPr>
            </w:pPr>
            <w:r w:rsidRPr="001A1FB9">
              <w:rPr>
                <w:bCs/>
                <w:spacing w:val="-4"/>
              </w:rPr>
              <w:t>US</w:t>
            </w:r>
            <w:r w:rsidRPr="001A1FB9">
              <w:rPr>
                <w:bCs/>
                <w:spacing w:val="-4"/>
                <w:lang w:eastAsia="ja-JP"/>
              </w:rPr>
              <w:t>D</w:t>
            </w:r>
            <w:r w:rsidRPr="001A1FB9">
              <w:rPr>
                <w:bCs/>
                <w:spacing w:val="-4"/>
              </w:rPr>
              <w:t xml:space="preserve"> </w:t>
            </w:r>
            <w:r w:rsidRPr="001A1FB9">
              <w:rPr>
                <w:bCs/>
                <w:iCs/>
              </w:rPr>
              <w:t>[</w:t>
            </w:r>
            <w:r w:rsidRPr="001A1FB9">
              <w:rPr>
                <w:i/>
                <w:iCs/>
              </w:rPr>
              <w:t xml:space="preserve">indicar la tasa de cambio y el monto total del contrato equivalente en </w:t>
            </w:r>
            <w:r w:rsidRPr="001A1FB9">
              <w:rPr>
                <w:i/>
              </w:rPr>
              <w:t>USD</w:t>
            </w:r>
            <w:r w:rsidRPr="001A1FB9">
              <w:rPr>
                <w:bCs/>
                <w:iCs/>
                <w:spacing w:val="2"/>
              </w:rPr>
              <w:t>]</w:t>
            </w:r>
          </w:p>
        </w:tc>
      </w:tr>
      <w:tr w:rsidR="00D80DF0" w:rsidRPr="001A1FB9" w14:paraId="69B9F5E7" w14:textId="77777777">
        <w:trPr>
          <w:trHeight w:val="1336"/>
        </w:trPr>
        <w:tc>
          <w:tcPr>
            <w:tcW w:w="3558" w:type="dxa"/>
            <w:vMerge w:val="restart"/>
            <w:tcBorders>
              <w:top w:val="single" w:sz="2" w:space="0" w:color="auto"/>
              <w:left w:val="single" w:sz="2" w:space="0" w:color="auto"/>
              <w:bottom w:val="single" w:sz="2" w:space="0" w:color="auto"/>
              <w:right w:val="single" w:sz="2" w:space="0" w:color="auto"/>
            </w:tcBorders>
          </w:tcPr>
          <w:p w14:paraId="18720303" w14:textId="77777777" w:rsidR="00D80DF0" w:rsidRPr="001A1FB9" w:rsidRDefault="00FB7B21">
            <w:pPr>
              <w:spacing w:afterLines="60" w:after="144"/>
              <w:ind w:left="40"/>
              <w:jc w:val="left"/>
              <w:rPr>
                <w:bCs/>
                <w:lang w:val="es-ES"/>
              </w:rPr>
            </w:pPr>
            <w:r w:rsidRPr="001A1FB9">
              <w:t>Participación en el monto total del contrato,</w:t>
            </w:r>
            <w:r w:rsidRPr="001A1FB9">
              <w:rPr>
                <w:bCs/>
              </w:rPr>
              <w:t xml:space="preserve"> </w:t>
            </w:r>
            <w:r w:rsidRPr="001A1FB9">
              <w:t>en caso de ser integrante de un JV</w:t>
            </w:r>
          </w:p>
        </w:tc>
        <w:tc>
          <w:tcPr>
            <w:tcW w:w="1404" w:type="dxa"/>
            <w:tcBorders>
              <w:top w:val="single" w:sz="2" w:space="0" w:color="auto"/>
              <w:left w:val="single" w:sz="2" w:space="0" w:color="auto"/>
              <w:right w:val="single" w:sz="2" w:space="0" w:color="auto"/>
            </w:tcBorders>
          </w:tcPr>
          <w:p w14:paraId="68EA5A90" w14:textId="77777777" w:rsidR="00D80DF0" w:rsidRPr="001A1FB9" w:rsidRDefault="00FB7B21">
            <w:pPr>
              <w:spacing w:afterLines="60" w:after="144"/>
              <w:ind w:left="62" w:right="57"/>
              <w:jc w:val="left"/>
              <w:rPr>
                <w:bCs/>
                <w:i/>
                <w:iCs/>
                <w:lang w:val="es-ES"/>
              </w:rPr>
            </w:pPr>
            <w:r w:rsidRPr="001A1FB9">
              <w:rPr>
                <w:bCs/>
                <w:spacing w:val="-4"/>
              </w:rPr>
              <w:t>[</w:t>
            </w:r>
            <w:r w:rsidRPr="001A1FB9">
              <w:rPr>
                <w:i/>
                <w:iCs/>
              </w:rPr>
              <w:t xml:space="preserve">indicar </w:t>
            </w:r>
            <w:r w:rsidRPr="001A1FB9">
              <w:rPr>
                <w:bCs/>
                <w:i/>
                <w:spacing w:val="-4"/>
              </w:rPr>
              <w:t>el porcentaje de participa-ción</w:t>
            </w:r>
            <w:r w:rsidRPr="001A1FB9">
              <w:rPr>
                <w:bCs/>
                <w:spacing w:val="-4"/>
              </w:rPr>
              <w:t>]</w:t>
            </w:r>
          </w:p>
        </w:tc>
        <w:tc>
          <w:tcPr>
            <w:tcW w:w="1519" w:type="dxa"/>
            <w:tcBorders>
              <w:top w:val="single" w:sz="2" w:space="0" w:color="auto"/>
              <w:left w:val="single" w:sz="2" w:space="0" w:color="auto"/>
              <w:right w:val="single" w:sz="2" w:space="0" w:color="auto"/>
            </w:tcBorders>
          </w:tcPr>
          <w:p w14:paraId="01A1234D" w14:textId="77777777" w:rsidR="00D80DF0" w:rsidRPr="001A1FB9" w:rsidRDefault="00FB7B21">
            <w:pPr>
              <w:spacing w:afterLines="60" w:after="144"/>
              <w:ind w:left="62" w:right="57"/>
              <w:jc w:val="left"/>
              <w:rPr>
                <w:bCs/>
                <w:iCs/>
                <w:lang w:val="es-ES"/>
              </w:rPr>
            </w:pPr>
            <w:r w:rsidRPr="001A1FB9">
              <w:rPr>
                <w:bCs/>
                <w:spacing w:val="-4"/>
              </w:rPr>
              <w:t>[</w:t>
            </w:r>
            <w:r w:rsidRPr="001A1FB9">
              <w:rPr>
                <w:i/>
                <w:iCs/>
              </w:rPr>
              <w:t>indicar la participación en el monto total del contrato y moneda(s) del contrato</w:t>
            </w:r>
            <w:r w:rsidRPr="001A1FB9">
              <w:rPr>
                <w:bCs/>
                <w:spacing w:val="-4"/>
              </w:rPr>
              <w:t>]</w:t>
            </w:r>
          </w:p>
        </w:tc>
        <w:tc>
          <w:tcPr>
            <w:tcW w:w="2869" w:type="dxa"/>
            <w:tcBorders>
              <w:top w:val="single" w:sz="2" w:space="0" w:color="auto"/>
              <w:left w:val="single" w:sz="2" w:space="0" w:color="auto"/>
              <w:right w:val="single" w:sz="2" w:space="0" w:color="auto"/>
            </w:tcBorders>
          </w:tcPr>
          <w:p w14:paraId="1DD40469" w14:textId="77777777" w:rsidR="00D80DF0" w:rsidRPr="001A1FB9" w:rsidRDefault="00FB7B21">
            <w:pPr>
              <w:spacing w:afterLines="60" w:after="144"/>
              <w:ind w:left="62" w:right="57"/>
              <w:jc w:val="left"/>
              <w:rPr>
                <w:bCs/>
                <w:i/>
                <w:iCs/>
                <w:lang w:val="es-ES"/>
              </w:rPr>
            </w:pPr>
            <w:r w:rsidRPr="001A1FB9">
              <w:rPr>
                <w:bCs/>
                <w:spacing w:val="-4"/>
                <w:lang w:eastAsia="ja-JP"/>
              </w:rPr>
              <w:t>USD</w:t>
            </w:r>
            <w:r w:rsidRPr="001A1FB9">
              <w:rPr>
                <w:bCs/>
                <w:i/>
                <w:spacing w:val="-4"/>
                <w:lang w:eastAsia="ja-JP"/>
              </w:rPr>
              <w:t xml:space="preserve"> </w:t>
            </w:r>
            <w:r w:rsidRPr="001A1FB9">
              <w:rPr>
                <w:bCs/>
                <w:spacing w:val="-4"/>
              </w:rPr>
              <w:t>[</w:t>
            </w:r>
            <w:r w:rsidRPr="001A1FB9">
              <w:rPr>
                <w:i/>
                <w:iCs/>
              </w:rPr>
              <w:t>indicar la tasa de cambio y el monto equivalente en USD de la participación en el monto del contrato</w:t>
            </w:r>
            <w:r w:rsidRPr="001A1FB9">
              <w:rPr>
                <w:bCs/>
                <w:spacing w:val="-4"/>
              </w:rPr>
              <w:t>]</w:t>
            </w:r>
          </w:p>
        </w:tc>
      </w:tr>
      <w:tr w:rsidR="00D80DF0" w:rsidRPr="001A1FB9" w14:paraId="3B7844B9" w14:textId="77777777">
        <w:trPr>
          <w:trHeight w:val="573"/>
        </w:trPr>
        <w:tc>
          <w:tcPr>
            <w:tcW w:w="3558" w:type="dxa"/>
            <w:vMerge/>
            <w:tcBorders>
              <w:top w:val="single" w:sz="2" w:space="0" w:color="auto"/>
              <w:left w:val="single" w:sz="2" w:space="0" w:color="auto"/>
              <w:bottom w:val="single" w:sz="2" w:space="0" w:color="auto"/>
              <w:right w:val="single" w:sz="2" w:space="0" w:color="auto"/>
            </w:tcBorders>
          </w:tcPr>
          <w:p w14:paraId="1E1B8862" w14:textId="77777777" w:rsidR="00D80DF0" w:rsidRPr="001A1FB9" w:rsidRDefault="00D80DF0">
            <w:pPr>
              <w:spacing w:afterLines="60" w:after="144"/>
              <w:ind w:left="42"/>
              <w:jc w:val="left"/>
              <w:rPr>
                <w:bCs/>
                <w:lang w:val="es-ES"/>
              </w:rPr>
            </w:pPr>
          </w:p>
        </w:tc>
        <w:tc>
          <w:tcPr>
            <w:tcW w:w="5792" w:type="dxa"/>
            <w:gridSpan w:val="3"/>
            <w:tcBorders>
              <w:top w:val="single" w:sz="2" w:space="0" w:color="auto"/>
              <w:left w:val="single" w:sz="2" w:space="0" w:color="auto"/>
              <w:bottom w:val="single" w:sz="2" w:space="0" w:color="auto"/>
              <w:right w:val="single" w:sz="2" w:space="0" w:color="auto"/>
            </w:tcBorders>
            <w:vAlign w:val="center"/>
          </w:tcPr>
          <w:p w14:paraId="214BD126" w14:textId="77777777" w:rsidR="00D80DF0" w:rsidRPr="001A1FB9" w:rsidRDefault="00FB7B21">
            <w:pPr>
              <w:spacing w:before="60"/>
              <w:ind w:left="60" w:right="80"/>
              <w:rPr>
                <w:bCs/>
                <w:spacing w:val="-4"/>
                <w:lang w:val="es-ES" w:eastAsia="ja-JP"/>
              </w:rPr>
            </w:pPr>
            <w:r w:rsidRPr="001A1FB9">
              <w:rPr>
                <w:bCs/>
                <w:spacing w:val="-4"/>
                <w:lang w:val="es-ES" w:eastAsia="ja-JP"/>
              </w:rPr>
              <w:t>[</w:t>
            </w:r>
            <w:r w:rsidRPr="001A1FB9">
              <w:rPr>
                <w:bCs/>
                <w:i/>
                <w:spacing w:val="-4"/>
                <w:lang w:val="es-ES" w:eastAsia="ja-JP"/>
              </w:rPr>
              <w:t>indicar la participación en el JV y el trabajo ejecutado</w:t>
            </w:r>
            <w:r w:rsidRPr="001A1FB9">
              <w:rPr>
                <w:bCs/>
                <w:spacing w:val="-4"/>
                <w:lang w:val="es-ES" w:eastAsia="ja-JP"/>
              </w:rPr>
              <w:t>]</w:t>
            </w:r>
          </w:p>
          <w:p w14:paraId="74A36576" w14:textId="77777777" w:rsidR="00D80DF0" w:rsidRPr="001A1FB9" w:rsidRDefault="00D80DF0">
            <w:pPr>
              <w:spacing w:before="60"/>
              <w:ind w:left="60" w:right="80"/>
              <w:rPr>
                <w:bCs/>
                <w:spacing w:val="-4"/>
                <w:lang w:val="es-ES" w:eastAsia="ja-JP"/>
              </w:rPr>
            </w:pPr>
          </w:p>
        </w:tc>
      </w:tr>
      <w:tr w:rsidR="00D80DF0" w:rsidRPr="001A1FB9" w14:paraId="3A29A5B9" w14:textId="77777777">
        <w:trPr>
          <w:trHeight w:val="550"/>
        </w:trPr>
        <w:tc>
          <w:tcPr>
            <w:tcW w:w="3558" w:type="dxa"/>
            <w:tcBorders>
              <w:top w:val="single" w:sz="2" w:space="0" w:color="auto"/>
              <w:left w:val="single" w:sz="2" w:space="0" w:color="auto"/>
              <w:bottom w:val="single" w:sz="2" w:space="0" w:color="auto"/>
              <w:right w:val="single" w:sz="2" w:space="0" w:color="auto"/>
            </w:tcBorders>
            <w:vAlign w:val="center"/>
          </w:tcPr>
          <w:p w14:paraId="0FF13391" w14:textId="77777777" w:rsidR="00D80DF0" w:rsidRPr="001A1FB9" w:rsidRDefault="00FB7B21">
            <w:pPr>
              <w:spacing w:afterLines="60" w:after="144"/>
              <w:ind w:left="42"/>
              <w:rPr>
                <w:bCs/>
                <w:lang w:val="en-GB"/>
              </w:rPr>
            </w:pPr>
            <w:r w:rsidRPr="001A1FB9">
              <w:t>Nombre del contratante:</w:t>
            </w:r>
          </w:p>
        </w:tc>
        <w:tc>
          <w:tcPr>
            <w:tcW w:w="5792" w:type="dxa"/>
            <w:gridSpan w:val="3"/>
            <w:tcBorders>
              <w:top w:val="single" w:sz="2" w:space="0" w:color="auto"/>
              <w:left w:val="single" w:sz="2" w:space="0" w:color="auto"/>
              <w:bottom w:val="single" w:sz="2" w:space="0" w:color="auto"/>
              <w:right w:val="single" w:sz="2" w:space="0" w:color="auto"/>
            </w:tcBorders>
          </w:tcPr>
          <w:p w14:paraId="33540AA8" w14:textId="77777777" w:rsidR="00D80DF0" w:rsidRPr="001A1FB9" w:rsidRDefault="00FB7B21">
            <w:pPr>
              <w:spacing w:afterLines="60" w:after="144"/>
              <w:ind w:left="40"/>
              <w:rPr>
                <w:bCs/>
                <w:i/>
                <w:iCs/>
                <w:lang w:val="en-GB"/>
              </w:rPr>
            </w:pPr>
            <w:r w:rsidRPr="001A1FB9">
              <w:rPr>
                <w:iCs/>
              </w:rPr>
              <w:t>[</w:t>
            </w:r>
            <w:r w:rsidRPr="001A1FB9">
              <w:rPr>
                <w:i/>
                <w:iCs/>
              </w:rPr>
              <w:t>indicar el nombre completo</w:t>
            </w:r>
            <w:r w:rsidRPr="001A1FB9">
              <w:rPr>
                <w:iCs/>
              </w:rPr>
              <w:t>]</w:t>
            </w:r>
          </w:p>
        </w:tc>
      </w:tr>
      <w:tr w:rsidR="00D80DF0" w:rsidRPr="001A1FB9" w14:paraId="3B56B7DC" w14:textId="77777777">
        <w:tc>
          <w:tcPr>
            <w:tcW w:w="3558" w:type="dxa"/>
            <w:tcBorders>
              <w:top w:val="single" w:sz="2" w:space="0" w:color="auto"/>
              <w:left w:val="single" w:sz="2" w:space="0" w:color="auto"/>
              <w:bottom w:val="single" w:sz="2" w:space="0" w:color="auto"/>
              <w:right w:val="single" w:sz="2" w:space="0" w:color="auto"/>
            </w:tcBorders>
          </w:tcPr>
          <w:p w14:paraId="6AC78A1D" w14:textId="77777777" w:rsidR="00D80DF0" w:rsidRPr="001A1FB9" w:rsidRDefault="00FB7B21">
            <w:pPr>
              <w:spacing w:afterLines="60" w:after="144"/>
              <w:ind w:left="42"/>
              <w:rPr>
                <w:bCs/>
                <w:lang w:val="es-ES"/>
              </w:rPr>
            </w:pPr>
            <w:r w:rsidRPr="001A1FB9">
              <w:t>Dirección</w:t>
            </w:r>
            <w:r w:rsidRPr="001A1FB9">
              <w:rPr>
                <w:bCs/>
                <w:lang w:val="es-ES"/>
              </w:rPr>
              <w:t>:</w:t>
            </w:r>
          </w:p>
          <w:p w14:paraId="040A678F" w14:textId="77777777" w:rsidR="00D80DF0" w:rsidRPr="001A1FB9" w:rsidRDefault="00D80DF0">
            <w:pPr>
              <w:ind w:left="45"/>
              <w:rPr>
                <w:bCs/>
                <w:lang w:val="es-ES"/>
              </w:rPr>
            </w:pPr>
          </w:p>
          <w:p w14:paraId="1E339784" w14:textId="77777777" w:rsidR="00D80DF0" w:rsidRPr="001A1FB9" w:rsidRDefault="00FB7B21">
            <w:pPr>
              <w:ind w:left="40"/>
              <w:rPr>
                <w:bCs/>
                <w:lang w:val="es-ES"/>
              </w:rPr>
            </w:pPr>
            <w:r w:rsidRPr="001A1FB9">
              <w:t>Número de teléfono</w:t>
            </w:r>
            <w:r w:rsidRPr="001A1FB9">
              <w:rPr>
                <w:bCs/>
              </w:rPr>
              <w:t>/</w:t>
            </w:r>
            <w:r w:rsidRPr="001A1FB9">
              <w:t>fax:</w:t>
            </w:r>
            <w:r w:rsidRPr="001A1FB9">
              <w:rPr>
                <w:bCs/>
                <w:lang w:val="es-ES"/>
              </w:rPr>
              <w:t xml:space="preserve"> </w:t>
            </w:r>
          </w:p>
          <w:p w14:paraId="3C487021" w14:textId="77777777" w:rsidR="00D80DF0" w:rsidRPr="001A1FB9" w:rsidRDefault="00D80DF0">
            <w:pPr>
              <w:spacing w:afterLines="60" w:after="144"/>
              <w:rPr>
                <w:bCs/>
                <w:lang w:val="es-ES"/>
              </w:rPr>
            </w:pPr>
          </w:p>
          <w:p w14:paraId="42027F46" w14:textId="77777777" w:rsidR="00D80DF0" w:rsidRPr="001A1FB9" w:rsidRDefault="00FB7B21">
            <w:pPr>
              <w:ind w:left="40"/>
              <w:rPr>
                <w:bCs/>
                <w:lang w:val="en-GB"/>
              </w:rPr>
            </w:pPr>
            <w:r w:rsidRPr="001A1FB9">
              <w:rPr>
                <w:bCs/>
                <w:lang w:val="en-GB"/>
              </w:rPr>
              <w:t>E-mail:</w:t>
            </w:r>
          </w:p>
        </w:tc>
        <w:tc>
          <w:tcPr>
            <w:tcW w:w="5792" w:type="dxa"/>
            <w:gridSpan w:val="3"/>
            <w:tcBorders>
              <w:top w:val="single" w:sz="2" w:space="0" w:color="auto"/>
              <w:left w:val="single" w:sz="2" w:space="0" w:color="auto"/>
              <w:bottom w:val="single" w:sz="2" w:space="0" w:color="auto"/>
              <w:right w:val="single" w:sz="2" w:space="0" w:color="auto"/>
            </w:tcBorders>
            <w:vAlign w:val="center"/>
          </w:tcPr>
          <w:p w14:paraId="74D97FBC" w14:textId="77777777" w:rsidR="00D80DF0" w:rsidRPr="001A1FB9" w:rsidRDefault="00FB7B21">
            <w:pPr>
              <w:spacing w:afterLines="60" w:after="144"/>
              <w:ind w:left="43"/>
              <w:rPr>
                <w:bCs/>
                <w:i/>
                <w:iCs/>
                <w:spacing w:val="2"/>
                <w:lang w:val="es-ES"/>
              </w:rPr>
            </w:pPr>
            <w:r w:rsidRPr="001A1FB9">
              <w:rPr>
                <w:bCs/>
                <w:iCs/>
                <w:spacing w:val="2"/>
                <w:lang w:val="es-ES"/>
              </w:rPr>
              <w:t>[</w:t>
            </w:r>
            <w:r w:rsidRPr="001A1FB9">
              <w:rPr>
                <w:i/>
                <w:iCs/>
              </w:rPr>
              <w:t>indicar la dirección de correo</w:t>
            </w:r>
            <w:r w:rsidRPr="001A1FB9">
              <w:rPr>
                <w:bCs/>
                <w:iCs/>
                <w:spacing w:val="2"/>
                <w:lang w:val="es-ES"/>
              </w:rPr>
              <w:t>]</w:t>
            </w:r>
          </w:p>
          <w:p w14:paraId="5706514C" w14:textId="77777777" w:rsidR="00D80DF0" w:rsidRPr="001A1FB9" w:rsidRDefault="00D80DF0">
            <w:pPr>
              <w:ind w:left="45"/>
              <w:rPr>
                <w:bCs/>
                <w:iCs/>
                <w:spacing w:val="2"/>
                <w:lang w:val="es-ES"/>
              </w:rPr>
            </w:pPr>
          </w:p>
          <w:p w14:paraId="2869B025" w14:textId="77777777" w:rsidR="00D80DF0" w:rsidRPr="001A1FB9" w:rsidRDefault="00FB7B21">
            <w:pPr>
              <w:spacing w:afterLines="60" w:after="144"/>
              <w:ind w:left="40" w:rightChars="50" w:right="120"/>
              <w:rPr>
                <w:bCs/>
                <w:i/>
                <w:iCs/>
                <w:spacing w:val="2"/>
                <w:lang w:val="es-ES"/>
              </w:rPr>
            </w:pPr>
            <w:r w:rsidRPr="001A1FB9">
              <w:rPr>
                <w:bCs/>
                <w:iCs/>
                <w:spacing w:val="2"/>
                <w:lang w:val="es-ES"/>
              </w:rPr>
              <w:t>[</w:t>
            </w:r>
            <w:r w:rsidRPr="001A1FB9">
              <w:rPr>
                <w:i/>
                <w:iCs/>
              </w:rPr>
              <w:t>indicar los números de teléfono y fax, incluyendo los códigos del país y de la ciudad</w:t>
            </w:r>
            <w:r w:rsidRPr="001A1FB9">
              <w:rPr>
                <w:bCs/>
                <w:iCs/>
                <w:lang w:val="es-ES"/>
              </w:rPr>
              <w:t>]</w:t>
            </w:r>
          </w:p>
          <w:p w14:paraId="7997459E" w14:textId="77777777" w:rsidR="00D80DF0" w:rsidRPr="001A1FB9" w:rsidRDefault="00FB7B21">
            <w:pPr>
              <w:spacing w:afterLines="60" w:after="144"/>
              <w:ind w:left="43"/>
              <w:rPr>
                <w:bCs/>
                <w:i/>
                <w:iCs/>
                <w:spacing w:val="2"/>
                <w:lang w:val="es-ES"/>
              </w:rPr>
            </w:pPr>
            <w:r w:rsidRPr="001A1FB9">
              <w:rPr>
                <w:bCs/>
                <w:iCs/>
                <w:spacing w:val="2"/>
                <w:lang w:val="es-ES"/>
              </w:rPr>
              <w:t>[</w:t>
            </w:r>
            <w:r w:rsidRPr="001A1FB9">
              <w:rPr>
                <w:i/>
                <w:iCs/>
              </w:rPr>
              <w:t>indicar la dirección</w:t>
            </w:r>
            <w:r w:rsidRPr="001A1FB9">
              <w:rPr>
                <w:i/>
                <w:iCs/>
                <w:lang w:eastAsia="ja-JP"/>
              </w:rPr>
              <w:t xml:space="preserve"> de</w:t>
            </w:r>
            <w:r w:rsidRPr="001A1FB9">
              <w:rPr>
                <w:i/>
                <w:iCs/>
              </w:rPr>
              <w:t xml:space="preserve"> </w:t>
            </w:r>
            <w:r w:rsidRPr="001A1FB9">
              <w:rPr>
                <w:bCs/>
                <w:i/>
                <w:iCs/>
                <w:spacing w:val="2"/>
                <w:lang w:eastAsia="ja-JP"/>
              </w:rPr>
              <w:t>e-</w:t>
            </w:r>
            <w:r w:rsidRPr="001A1FB9">
              <w:rPr>
                <w:bCs/>
                <w:i/>
                <w:iCs/>
                <w:spacing w:val="2"/>
              </w:rPr>
              <w:t>mail</w:t>
            </w:r>
            <w:r w:rsidRPr="001A1FB9">
              <w:rPr>
                <w:i/>
                <w:iCs/>
              </w:rPr>
              <w:t>, de haberla</w:t>
            </w:r>
            <w:r w:rsidRPr="001A1FB9">
              <w:rPr>
                <w:bCs/>
                <w:iCs/>
                <w:spacing w:val="2"/>
                <w:lang w:val="es-ES"/>
              </w:rPr>
              <w:t>]</w:t>
            </w:r>
          </w:p>
        </w:tc>
      </w:tr>
      <w:tr w:rsidR="00D80DF0" w:rsidRPr="001A1FB9" w14:paraId="5A277C40" w14:textId="77777777">
        <w:trPr>
          <w:trHeight w:val="994"/>
        </w:trPr>
        <w:tc>
          <w:tcPr>
            <w:tcW w:w="3558" w:type="dxa"/>
            <w:tcBorders>
              <w:top w:val="single" w:sz="4" w:space="0" w:color="auto"/>
              <w:left w:val="single" w:sz="4" w:space="0" w:color="auto"/>
              <w:bottom w:val="single" w:sz="4" w:space="0" w:color="auto"/>
              <w:right w:val="single" w:sz="4" w:space="0" w:color="auto"/>
            </w:tcBorders>
          </w:tcPr>
          <w:p w14:paraId="08D83756" w14:textId="77777777" w:rsidR="00D80DF0" w:rsidRPr="001A1FB9" w:rsidRDefault="00FB7B21">
            <w:pPr>
              <w:ind w:left="57" w:rightChars="63" w:right="151"/>
              <w:rPr>
                <w:b/>
                <w:bCs/>
                <w:spacing w:val="4"/>
                <w:lang w:val="es-ES"/>
              </w:rPr>
            </w:pPr>
            <w:r w:rsidRPr="001A1FB9">
              <w:t>Descripción de la similitud de conformidad con el subfactor 2.4.2(a) de la Sección III:</w:t>
            </w:r>
          </w:p>
        </w:tc>
        <w:tc>
          <w:tcPr>
            <w:tcW w:w="5792" w:type="dxa"/>
            <w:gridSpan w:val="3"/>
            <w:tcBorders>
              <w:top w:val="single" w:sz="4" w:space="0" w:color="auto"/>
              <w:left w:val="single" w:sz="4" w:space="0" w:color="auto"/>
              <w:bottom w:val="single" w:sz="4" w:space="0" w:color="auto"/>
              <w:right w:val="single" w:sz="4" w:space="0" w:color="auto"/>
            </w:tcBorders>
          </w:tcPr>
          <w:p w14:paraId="69CF8B7F" w14:textId="77777777" w:rsidR="00D80DF0" w:rsidRPr="001A1FB9" w:rsidRDefault="00D80DF0">
            <w:pPr>
              <w:jc w:val="center"/>
              <w:rPr>
                <w:b/>
                <w:bCs/>
                <w:spacing w:val="4"/>
                <w:lang w:val="es-ES"/>
              </w:rPr>
            </w:pPr>
          </w:p>
        </w:tc>
      </w:tr>
      <w:tr w:rsidR="00D80DF0" w:rsidRPr="001A1FB9" w14:paraId="33457A4B" w14:textId="77777777" w:rsidTr="002B26BD">
        <w:trPr>
          <w:trHeight w:val="510"/>
        </w:trPr>
        <w:tc>
          <w:tcPr>
            <w:tcW w:w="3558" w:type="dxa"/>
            <w:tcBorders>
              <w:top w:val="single" w:sz="4" w:space="0" w:color="auto"/>
              <w:left w:val="single" w:sz="2" w:space="0" w:color="auto"/>
              <w:bottom w:val="single" w:sz="2" w:space="0" w:color="auto"/>
              <w:right w:val="single" w:sz="2" w:space="0" w:color="auto"/>
            </w:tcBorders>
            <w:vAlign w:val="center"/>
          </w:tcPr>
          <w:p w14:paraId="37D6796B" w14:textId="77777777" w:rsidR="00D80DF0" w:rsidRPr="001A1FB9" w:rsidRDefault="00FB7B21">
            <w:pPr>
              <w:tabs>
                <w:tab w:val="left" w:pos="426"/>
              </w:tabs>
              <w:ind w:left="426" w:hanging="256"/>
              <w:jc w:val="left"/>
              <w:rPr>
                <w:lang w:val="es-ES"/>
              </w:rPr>
            </w:pPr>
            <w:r w:rsidRPr="001A1FB9">
              <w:rPr>
                <w:lang w:val="pt-PT" w:eastAsia="ja-JP"/>
              </w:rPr>
              <w:t>1</w:t>
            </w:r>
            <w:r w:rsidRPr="001A1FB9">
              <w:rPr>
                <w:lang w:val="pt-PT"/>
              </w:rPr>
              <w:t>.</w:t>
            </w:r>
            <w:r w:rsidRPr="001A1FB9">
              <w:rPr>
                <w:lang w:val="pt-PT"/>
              </w:rPr>
              <w:tab/>
              <w:t xml:space="preserve">Tamaño físico </w:t>
            </w:r>
            <w:r w:rsidRPr="001A1FB9">
              <w:rPr>
                <w:lang w:val="pt-PT" w:eastAsia="ja-JP"/>
              </w:rPr>
              <w:t>de las obras requeridas</w:t>
            </w:r>
          </w:p>
        </w:tc>
        <w:tc>
          <w:tcPr>
            <w:tcW w:w="5792" w:type="dxa"/>
            <w:gridSpan w:val="3"/>
            <w:tcBorders>
              <w:top w:val="single" w:sz="4" w:space="0" w:color="auto"/>
              <w:left w:val="single" w:sz="2" w:space="0" w:color="auto"/>
              <w:bottom w:val="single" w:sz="2" w:space="0" w:color="auto"/>
              <w:right w:val="single" w:sz="2" w:space="0" w:color="auto"/>
            </w:tcBorders>
          </w:tcPr>
          <w:p w14:paraId="39FCD35D" w14:textId="77777777" w:rsidR="00D80DF0" w:rsidRPr="001A1FB9" w:rsidRDefault="00FB7B21">
            <w:pPr>
              <w:ind w:left="113" w:right="113"/>
              <w:rPr>
                <w:b/>
                <w:bCs/>
                <w:spacing w:val="4"/>
                <w:lang w:val="en-GB"/>
              </w:rPr>
            </w:pPr>
            <w:r w:rsidRPr="001A1FB9">
              <w:rPr>
                <w:iCs/>
                <w:spacing w:val="4"/>
              </w:rPr>
              <w:t>[</w:t>
            </w:r>
            <w:r w:rsidRPr="001A1FB9">
              <w:rPr>
                <w:i/>
                <w:iCs/>
              </w:rPr>
              <w:t>indicar</w:t>
            </w:r>
            <w:r w:rsidRPr="001A1FB9">
              <w:rPr>
                <w:i/>
                <w:iCs/>
                <w:spacing w:val="4"/>
              </w:rPr>
              <w:t xml:space="preserve"> el tamaño físic</w:t>
            </w:r>
            <w:r w:rsidRPr="001A1FB9">
              <w:rPr>
                <w:i/>
              </w:rPr>
              <w:t>o</w:t>
            </w:r>
            <w:r w:rsidRPr="001A1FB9">
              <w:rPr>
                <w:iCs/>
                <w:spacing w:val="4"/>
              </w:rPr>
              <w:t>]</w:t>
            </w:r>
          </w:p>
        </w:tc>
      </w:tr>
      <w:tr w:rsidR="00D80DF0" w:rsidRPr="001A1FB9" w14:paraId="13D9D8E3" w14:textId="77777777">
        <w:trPr>
          <w:trHeight w:val="418"/>
        </w:trPr>
        <w:tc>
          <w:tcPr>
            <w:tcW w:w="3558" w:type="dxa"/>
            <w:tcBorders>
              <w:top w:val="single" w:sz="2" w:space="0" w:color="auto"/>
              <w:left w:val="single" w:sz="2" w:space="0" w:color="auto"/>
              <w:bottom w:val="single" w:sz="2" w:space="0" w:color="auto"/>
              <w:right w:val="single" w:sz="2" w:space="0" w:color="auto"/>
            </w:tcBorders>
          </w:tcPr>
          <w:p w14:paraId="0B714B1E" w14:textId="77777777" w:rsidR="00D80DF0" w:rsidRPr="001A1FB9" w:rsidRDefault="00FB7B21">
            <w:pPr>
              <w:tabs>
                <w:tab w:val="left" w:pos="426"/>
              </w:tabs>
              <w:ind w:left="426" w:hanging="256"/>
              <w:jc w:val="left"/>
              <w:rPr>
                <w:lang w:val="en-GB"/>
              </w:rPr>
            </w:pPr>
            <w:r w:rsidRPr="001A1FB9">
              <w:rPr>
                <w:lang w:eastAsia="ja-JP"/>
              </w:rPr>
              <w:t>2</w:t>
            </w:r>
            <w:r w:rsidRPr="001A1FB9">
              <w:t>.</w:t>
            </w:r>
            <w:r w:rsidRPr="001A1FB9">
              <w:tab/>
              <w:t>Complejidad</w:t>
            </w:r>
          </w:p>
        </w:tc>
        <w:tc>
          <w:tcPr>
            <w:tcW w:w="5792" w:type="dxa"/>
            <w:gridSpan w:val="3"/>
            <w:tcBorders>
              <w:top w:val="single" w:sz="2" w:space="0" w:color="auto"/>
              <w:left w:val="single" w:sz="2" w:space="0" w:color="auto"/>
              <w:bottom w:val="single" w:sz="2" w:space="0" w:color="auto"/>
              <w:right w:val="single" w:sz="2" w:space="0" w:color="auto"/>
            </w:tcBorders>
          </w:tcPr>
          <w:p w14:paraId="145B7666" w14:textId="77777777" w:rsidR="00D80DF0" w:rsidRPr="001A1FB9" w:rsidRDefault="00FB7B21">
            <w:pPr>
              <w:ind w:left="113" w:right="113"/>
              <w:rPr>
                <w:b/>
                <w:bCs/>
                <w:spacing w:val="4"/>
                <w:lang w:val="es-ES"/>
              </w:rPr>
            </w:pPr>
            <w:r w:rsidRPr="001A1FB9">
              <w:rPr>
                <w:iCs/>
                <w:spacing w:val="5"/>
              </w:rPr>
              <w:t>[</w:t>
            </w:r>
            <w:r w:rsidRPr="001A1FB9">
              <w:rPr>
                <w:i/>
                <w:iCs/>
              </w:rPr>
              <w:t>indicar una descripción de la complejidad</w:t>
            </w:r>
            <w:r w:rsidRPr="001A1FB9">
              <w:rPr>
                <w:iCs/>
                <w:spacing w:val="5"/>
              </w:rPr>
              <w:t>]</w:t>
            </w:r>
          </w:p>
        </w:tc>
      </w:tr>
      <w:tr w:rsidR="00D80DF0" w:rsidRPr="001A1FB9" w14:paraId="21B1DBCC" w14:textId="77777777" w:rsidTr="002B26BD">
        <w:trPr>
          <w:trHeight w:val="567"/>
        </w:trPr>
        <w:tc>
          <w:tcPr>
            <w:tcW w:w="3558" w:type="dxa"/>
            <w:tcBorders>
              <w:top w:val="single" w:sz="2" w:space="0" w:color="auto"/>
              <w:left w:val="single" w:sz="2" w:space="0" w:color="auto"/>
              <w:bottom w:val="single" w:sz="2" w:space="0" w:color="auto"/>
              <w:right w:val="single" w:sz="2" w:space="0" w:color="auto"/>
            </w:tcBorders>
            <w:vAlign w:val="center"/>
          </w:tcPr>
          <w:p w14:paraId="276227ED" w14:textId="77777777" w:rsidR="00D80DF0" w:rsidRPr="001A1FB9" w:rsidRDefault="00FB7B21">
            <w:pPr>
              <w:tabs>
                <w:tab w:val="left" w:pos="426"/>
              </w:tabs>
              <w:ind w:left="426" w:hanging="256"/>
              <w:jc w:val="left"/>
              <w:rPr>
                <w:lang w:val="en-GB" w:eastAsia="ja-JP"/>
              </w:rPr>
            </w:pPr>
            <w:r w:rsidRPr="001A1FB9">
              <w:rPr>
                <w:lang w:eastAsia="ja-JP"/>
              </w:rPr>
              <w:t>3</w:t>
            </w:r>
            <w:r w:rsidRPr="001A1FB9">
              <w:t>.</w:t>
            </w:r>
            <w:r w:rsidRPr="001A1FB9">
              <w:tab/>
              <w:t>Metodología/tecnología de construcción</w:t>
            </w:r>
          </w:p>
        </w:tc>
        <w:tc>
          <w:tcPr>
            <w:tcW w:w="5792" w:type="dxa"/>
            <w:gridSpan w:val="3"/>
            <w:tcBorders>
              <w:top w:val="single" w:sz="2" w:space="0" w:color="auto"/>
              <w:left w:val="single" w:sz="2" w:space="0" w:color="auto"/>
              <w:bottom w:val="single" w:sz="2" w:space="0" w:color="auto"/>
              <w:right w:val="single" w:sz="2" w:space="0" w:color="auto"/>
            </w:tcBorders>
            <w:vAlign w:val="center"/>
          </w:tcPr>
          <w:p w14:paraId="7BA2700F" w14:textId="77777777" w:rsidR="00D80DF0" w:rsidRPr="001A1FB9" w:rsidRDefault="00FB7B21">
            <w:pPr>
              <w:ind w:left="113" w:right="113"/>
              <w:rPr>
                <w:b/>
                <w:bCs/>
                <w:spacing w:val="4"/>
                <w:lang w:val="es-ES"/>
              </w:rPr>
            </w:pPr>
            <w:r w:rsidRPr="001A1FB9">
              <w:rPr>
                <w:iCs/>
                <w:spacing w:val="3"/>
              </w:rPr>
              <w:t>[</w:t>
            </w:r>
            <w:r w:rsidRPr="001A1FB9">
              <w:rPr>
                <w:i/>
                <w:iCs/>
              </w:rPr>
              <w:t>indicar aspectos específicos de la metodología/ tecnología pertinentes al contrato</w:t>
            </w:r>
            <w:r w:rsidRPr="001A1FB9">
              <w:rPr>
                <w:iCs/>
                <w:spacing w:val="6"/>
              </w:rPr>
              <w:t>]</w:t>
            </w:r>
          </w:p>
        </w:tc>
      </w:tr>
      <w:tr w:rsidR="00D80DF0" w:rsidRPr="001A1FB9" w14:paraId="4F142FE9" w14:textId="77777777">
        <w:trPr>
          <w:trHeight w:val="679"/>
        </w:trPr>
        <w:tc>
          <w:tcPr>
            <w:tcW w:w="3558" w:type="dxa"/>
            <w:tcBorders>
              <w:top w:val="single" w:sz="2" w:space="0" w:color="auto"/>
              <w:left w:val="single" w:sz="2" w:space="0" w:color="auto"/>
              <w:bottom w:val="single" w:sz="2" w:space="0" w:color="auto"/>
              <w:right w:val="single" w:sz="2" w:space="0" w:color="auto"/>
            </w:tcBorders>
          </w:tcPr>
          <w:p w14:paraId="3F49EDC3" w14:textId="77777777" w:rsidR="00D80DF0" w:rsidRPr="001A1FB9" w:rsidRDefault="00FB7B21">
            <w:pPr>
              <w:tabs>
                <w:tab w:val="left" w:pos="426"/>
              </w:tabs>
              <w:ind w:left="426" w:hanging="256"/>
              <w:jc w:val="left"/>
              <w:rPr>
                <w:lang w:val="en-GB"/>
              </w:rPr>
            </w:pPr>
            <w:r w:rsidRPr="001A1FB9">
              <w:rPr>
                <w:lang w:eastAsia="ja-JP"/>
              </w:rPr>
              <w:t>4</w:t>
            </w:r>
            <w:r w:rsidRPr="001A1FB9">
              <w:t>.</w:t>
            </w:r>
            <w:r w:rsidRPr="001A1FB9">
              <w:tab/>
              <w:t>Otras características</w:t>
            </w:r>
          </w:p>
        </w:tc>
        <w:tc>
          <w:tcPr>
            <w:tcW w:w="5792" w:type="dxa"/>
            <w:gridSpan w:val="3"/>
            <w:tcBorders>
              <w:top w:val="single" w:sz="2" w:space="0" w:color="auto"/>
              <w:left w:val="single" w:sz="2" w:space="0" w:color="auto"/>
              <w:bottom w:val="single" w:sz="2" w:space="0" w:color="auto"/>
              <w:right w:val="single" w:sz="2" w:space="0" w:color="auto"/>
            </w:tcBorders>
            <w:vAlign w:val="center"/>
          </w:tcPr>
          <w:p w14:paraId="123324B7" w14:textId="77777777" w:rsidR="00D80DF0" w:rsidRPr="001A1FB9" w:rsidRDefault="00FB7B21">
            <w:pPr>
              <w:ind w:left="113" w:right="113"/>
              <w:rPr>
                <w:b/>
                <w:bCs/>
                <w:spacing w:val="4"/>
                <w:lang w:val="es-ES"/>
              </w:rPr>
            </w:pPr>
            <w:r w:rsidRPr="001A1FB9">
              <w:rPr>
                <w:iCs/>
                <w:spacing w:val="6"/>
              </w:rPr>
              <w:t>[</w:t>
            </w:r>
            <w:r w:rsidRPr="001A1FB9">
              <w:rPr>
                <w:i/>
                <w:iCs/>
              </w:rPr>
              <w:t>indicar otras características según se describen en la Sección VI, Requisitos del Contratante</w:t>
            </w:r>
            <w:r w:rsidRPr="001A1FB9">
              <w:rPr>
                <w:iCs/>
                <w:spacing w:val="5"/>
              </w:rPr>
              <w:t>]</w:t>
            </w:r>
          </w:p>
        </w:tc>
      </w:tr>
      <w:tr w:rsidR="00D80DF0" w:rsidRPr="001A1FB9" w14:paraId="292BDDE0" w14:textId="77777777">
        <w:tc>
          <w:tcPr>
            <w:tcW w:w="9350" w:type="dxa"/>
            <w:gridSpan w:val="4"/>
            <w:tcBorders>
              <w:top w:val="single" w:sz="2" w:space="0" w:color="auto"/>
              <w:left w:val="single" w:sz="2" w:space="0" w:color="auto"/>
              <w:bottom w:val="single" w:sz="2" w:space="0" w:color="auto"/>
              <w:right w:val="single" w:sz="2" w:space="0" w:color="auto"/>
            </w:tcBorders>
            <w:vAlign w:val="center"/>
          </w:tcPr>
          <w:p w14:paraId="547ED6A9" w14:textId="77777777" w:rsidR="00D80DF0" w:rsidRPr="001A1FB9" w:rsidRDefault="00FB7B21">
            <w:pPr>
              <w:spacing w:before="144"/>
              <w:ind w:left="450" w:right="57" w:hanging="388"/>
              <w:jc w:val="left"/>
              <w:rPr>
                <w:spacing w:val="-6"/>
                <w:lang w:val="es-ES"/>
              </w:rPr>
            </w:pPr>
            <w:r w:rsidRPr="001A1FB9">
              <w:rPr>
                <w:spacing w:val="-6"/>
                <w:lang w:val="es-ES"/>
              </w:rPr>
              <w:t>A la presente, se adjuntan las copias de los siguientes documentos originales:</w:t>
            </w:r>
          </w:p>
          <w:p w14:paraId="20FDE325" w14:textId="77777777" w:rsidR="00D80DF0" w:rsidRPr="001A1FB9" w:rsidRDefault="00FB7B21">
            <w:pPr>
              <w:spacing w:before="144"/>
              <w:ind w:left="459" w:right="170" w:hanging="397"/>
              <w:rPr>
                <w:spacing w:val="-6"/>
                <w:lang w:val="es-ES"/>
              </w:rPr>
            </w:pPr>
            <w:r w:rsidRPr="001A1FB9">
              <w:rPr>
                <w:spacing w:val="-4"/>
                <w:lang w:val="es-ES"/>
              </w:rPr>
              <w:t>(a)</w:t>
            </w:r>
            <w:r w:rsidRPr="001A1FB9">
              <w:rPr>
                <w:spacing w:val="-4"/>
                <w:lang w:val="es-ES"/>
              </w:rPr>
              <w:tab/>
            </w:r>
            <w:r w:rsidRPr="001A1FB9">
              <w:rPr>
                <w:spacing w:val="-4"/>
                <w:lang w:val="es-ES" w:eastAsia="ja-JP"/>
              </w:rPr>
              <w:t>abstractos</w:t>
            </w:r>
            <w:r w:rsidRPr="001A1FB9">
              <w:rPr>
                <w:rFonts w:hint="eastAsia"/>
                <w:spacing w:val="-4"/>
                <w:lang w:val="es-ES" w:eastAsia="ja-JP"/>
              </w:rPr>
              <w:t xml:space="preserve"> de los documentos contractuales, </w:t>
            </w:r>
            <w:r w:rsidRPr="001A1FB9">
              <w:rPr>
                <w:spacing w:val="-4"/>
                <w:lang w:val="es-ES" w:eastAsia="ja-JP"/>
              </w:rPr>
              <w:t>A</w:t>
            </w:r>
            <w:r w:rsidRPr="001A1FB9">
              <w:rPr>
                <w:rFonts w:hint="eastAsia"/>
                <w:spacing w:val="-4"/>
                <w:lang w:val="es-ES" w:eastAsia="ja-JP"/>
              </w:rPr>
              <w:t xml:space="preserve">cuerdos de </w:t>
            </w:r>
            <w:r w:rsidRPr="001A1FB9">
              <w:rPr>
                <w:spacing w:val="-6"/>
                <w:lang w:val="es-ES"/>
              </w:rPr>
              <w:t xml:space="preserve">JV, etc. para corroborar que el tamaño y naturaleza de los contratos arriba mencionados cumplen los requisitos descritos en el subfactor 2.4.2(a) de los Criterios de Evaluación y Calificación de la Sección III. </w:t>
            </w:r>
          </w:p>
          <w:p w14:paraId="46FFBC70" w14:textId="6D348D72" w:rsidR="00D80DF0" w:rsidRPr="001A1FB9" w:rsidRDefault="00FB7B21">
            <w:pPr>
              <w:spacing w:before="144"/>
              <w:ind w:left="459" w:right="170" w:hanging="397"/>
              <w:rPr>
                <w:spacing w:val="-2"/>
                <w:lang w:val="es-ES" w:eastAsia="ja-JP"/>
              </w:rPr>
            </w:pPr>
            <w:r w:rsidRPr="001A1FB9">
              <w:rPr>
                <w:spacing w:val="-4"/>
                <w:lang w:val="es-ES"/>
              </w:rPr>
              <w:t>(b)</w:t>
            </w:r>
            <w:r w:rsidRPr="001A1FB9">
              <w:rPr>
                <w:spacing w:val="-4"/>
                <w:lang w:val="es-ES"/>
              </w:rPr>
              <w:tab/>
              <w:t>certificado(s) de usuario final</w:t>
            </w:r>
            <w:r w:rsidRPr="001A1FB9">
              <w:rPr>
                <w:spacing w:val="-6"/>
                <w:lang w:val="es-ES"/>
              </w:rPr>
              <w:t xml:space="preserve"> (por ejemplo Certificado(s) de Recepción de Obras/ Certificado(s) de Terminación Final), para corroborar que los contratos arriba mencionados han sido completados satisfactoriamente</w:t>
            </w:r>
            <w:r w:rsidRPr="001A1FB9">
              <w:rPr>
                <w:rFonts w:hint="eastAsia"/>
                <w:spacing w:val="-2"/>
                <w:lang w:val="es-ES" w:eastAsia="ja-JP"/>
              </w:rPr>
              <w:t>.</w:t>
            </w:r>
          </w:p>
          <w:p w14:paraId="5BECDECA" w14:textId="77777777" w:rsidR="00D80DF0" w:rsidRPr="001A1FB9" w:rsidRDefault="00D80DF0">
            <w:pPr>
              <w:rPr>
                <w:bCs/>
                <w:i/>
                <w:iCs/>
                <w:spacing w:val="2"/>
                <w:lang w:val="es-ES"/>
              </w:rPr>
            </w:pPr>
          </w:p>
        </w:tc>
      </w:tr>
    </w:tbl>
    <w:p w14:paraId="12EBA2D5" w14:textId="77777777" w:rsidR="00D80DF0" w:rsidRPr="001A1FB9" w:rsidRDefault="00D80DF0">
      <w:pPr>
        <w:jc w:val="center"/>
        <w:rPr>
          <w:b/>
          <w:sz w:val="36"/>
          <w:szCs w:val="36"/>
          <w:lang w:val="es-ES"/>
        </w:rPr>
      </w:pPr>
    </w:p>
    <w:p w14:paraId="74D291A7" w14:textId="77777777" w:rsidR="00D80DF0" w:rsidRPr="001A1FB9" w:rsidRDefault="00FB7B21">
      <w:pPr>
        <w:pStyle w:val="SectionIVHeading2"/>
        <w:outlineLvl w:val="2"/>
        <w:rPr>
          <w:sz w:val="32"/>
          <w:szCs w:val="32"/>
          <w:lang w:val="es-ES"/>
        </w:rPr>
      </w:pPr>
      <w:r w:rsidRPr="001A1FB9">
        <w:rPr>
          <w:lang w:val="es-ES"/>
        </w:rPr>
        <w:br w:type="page"/>
      </w:r>
      <w:bookmarkStart w:id="790" w:name="_Toc334616485"/>
      <w:bookmarkStart w:id="791" w:name="_Toc94002572"/>
      <w:bookmarkStart w:id="792" w:name="_Toc106183831"/>
      <w:r w:rsidRPr="001A1FB9">
        <w:rPr>
          <w:sz w:val="32"/>
          <w:szCs w:val="32"/>
          <w:lang w:val="es-ES"/>
        </w:rPr>
        <w:t>Form</w:t>
      </w:r>
      <w:bookmarkEnd w:id="790"/>
      <w:r w:rsidRPr="001A1FB9">
        <w:rPr>
          <w:sz w:val="32"/>
          <w:szCs w:val="32"/>
        </w:rPr>
        <w:t xml:space="preserve">ulario EXP -2(b): </w:t>
      </w:r>
      <w:bookmarkStart w:id="793" w:name="_Toc108424570"/>
      <w:r w:rsidRPr="001A1FB9">
        <w:rPr>
          <w:sz w:val="32"/>
          <w:szCs w:val="32"/>
        </w:rPr>
        <w:t>Experiencia en Actividades Clave</w:t>
      </w:r>
      <w:bookmarkEnd w:id="791"/>
      <w:bookmarkEnd w:id="792"/>
      <w:bookmarkEnd w:id="793"/>
    </w:p>
    <w:p w14:paraId="4D2AB06C" w14:textId="77777777" w:rsidR="00D80DF0" w:rsidRPr="001A1FB9" w:rsidRDefault="00D80DF0">
      <w:pPr>
        <w:rPr>
          <w:b/>
          <w:bCs/>
          <w:i/>
          <w:iCs/>
          <w:spacing w:val="2"/>
          <w:sz w:val="22"/>
          <w:szCs w:val="22"/>
          <w:lang w:val="es-ES"/>
        </w:rPr>
      </w:pPr>
    </w:p>
    <w:p w14:paraId="79BF09B4" w14:textId="77777777" w:rsidR="00D80DF0" w:rsidRPr="001A1FB9" w:rsidRDefault="00FB7B21">
      <w:pPr>
        <w:tabs>
          <w:tab w:val="right" w:leader="dot" w:pos="8976"/>
        </w:tabs>
        <w:ind w:right="10"/>
        <w:jc w:val="right"/>
        <w:rPr>
          <w:lang w:eastAsia="ja-JP"/>
        </w:rPr>
      </w:pPr>
      <w:bookmarkStart w:id="794" w:name="_Hlk510187550"/>
      <w:r w:rsidRPr="001A1FB9">
        <w:t xml:space="preserve">Fecha: </w:t>
      </w:r>
      <w:r w:rsidRPr="001A1FB9">
        <w:rPr>
          <w:iCs/>
        </w:rPr>
        <w:t>[</w:t>
      </w:r>
      <w:r w:rsidRPr="001A1FB9">
        <w:rPr>
          <w:i/>
          <w:iCs/>
          <w:lang w:eastAsia="ja-JP"/>
        </w:rPr>
        <w:t>indicar</w:t>
      </w:r>
      <w:r w:rsidRPr="001A1FB9">
        <w:rPr>
          <w:i/>
          <w:iCs/>
        </w:rPr>
        <w:t xml:space="preserve"> el día, mes y año</w:t>
      </w:r>
      <w:r w:rsidRPr="001A1FB9">
        <w:rPr>
          <w:iCs/>
        </w:rPr>
        <w:t>]</w:t>
      </w:r>
    </w:p>
    <w:p w14:paraId="30E442DD" w14:textId="77777777" w:rsidR="00D80DF0" w:rsidRPr="001A1FB9" w:rsidRDefault="00FB7B21">
      <w:pPr>
        <w:tabs>
          <w:tab w:val="right" w:leader="dot" w:pos="8976"/>
        </w:tabs>
        <w:ind w:right="10"/>
        <w:jc w:val="right"/>
        <w:rPr>
          <w:i/>
          <w:iCs/>
        </w:rPr>
      </w:pPr>
      <w:r w:rsidRPr="001A1FB9">
        <w:t xml:space="preserve">Nombre jurídico del Licitante: </w:t>
      </w:r>
      <w:r w:rsidRPr="001A1FB9">
        <w:rPr>
          <w:iCs/>
        </w:rPr>
        <w:t>[</w:t>
      </w:r>
      <w:r w:rsidRPr="001A1FB9">
        <w:rPr>
          <w:i/>
          <w:iCs/>
        </w:rPr>
        <w:t>indicar el nombre completo</w:t>
      </w:r>
      <w:r w:rsidRPr="001A1FB9">
        <w:rPr>
          <w:iCs/>
        </w:rPr>
        <w:t>]</w:t>
      </w:r>
    </w:p>
    <w:p w14:paraId="3FE5F785" w14:textId="77777777" w:rsidR="00D80DF0" w:rsidRPr="001A1FB9" w:rsidRDefault="00FB7B21">
      <w:pPr>
        <w:tabs>
          <w:tab w:val="right" w:leader="dot" w:pos="8976"/>
        </w:tabs>
        <w:wordWrap w:val="0"/>
        <w:ind w:right="10"/>
        <w:jc w:val="right"/>
      </w:pPr>
      <w:r w:rsidRPr="001A1FB9">
        <w:t>Nombre jurídico del integrante del JV: [</w:t>
      </w:r>
      <w:r w:rsidRPr="001A1FB9">
        <w:rPr>
          <w:i/>
          <w:iCs/>
        </w:rPr>
        <w:t>indicar el nombre completo</w:t>
      </w:r>
      <w:r w:rsidRPr="001A1FB9">
        <w:t>]</w:t>
      </w:r>
    </w:p>
    <w:p w14:paraId="74557DFC" w14:textId="77777777" w:rsidR="00D80DF0" w:rsidRPr="001A1FB9" w:rsidRDefault="00FB7B21">
      <w:pPr>
        <w:tabs>
          <w:tab w:val="right" w:leader="dot" w:pos="8976"/>
        </w:tabs>
        <w:wordWrap w:val="0"/>
        <w:ind w:right="10"/>
        <w:jc w:val="right"/>
        <w:rPr>
          <w:i/>
        </w:rPr>
      </w:pPr>
      <w:r w:rsidRPr="001A1FB9">
        <w:t>Nombre jurídico del Subcontratista: [</w:t>
      </w:r>
      <w:r w:rsidRPr="001A1FB9">
        <w:rPr>
          <w:i/>
          <w:iCs/>
        </w:rPr>
        <w:t>indicar el nombre completo</w:t>
      </w:r>
      <w:r w:rsidRPr="001A1FB9">
        <w:t>]</w:t>
      </w:r>
    </w:p>
    <w:p w14:paraId="0ECF1021" w14:textId="77777777" w:rsidR="00D80DF0" w:rsidRPr="001A1FB9" w:rsidRDefault="00FB7B21">
      <w:pPr>
        <w:tabs>
          <w:tab w:val="right" w:leader="dot" w:pos="8976"/>
        </w:tabs>
        <w:wordWrap w:val="0"/>
        <w:ind w:right="10"/>
        <w:jc w:val="right"/>
        <w:rPr>
          <w:spacing w:val="3"/>
          <w:lang w:eastAsia="ja-JP"/>
        </w:rPr>
      </w:pPr>
      <w:r w:rsidRPr="001A1FB9">
        <w:rPr>
          <w:lang w:eastAsia="ja-JP"/>
        </w:rPr>
        <w:t>No. del LL</w:t>
      </w:r>
      <w:r w:rsidRPr="001A1FB9">
        <w:rPr>
          <w:spacing w:val="-2"/>
        </w:rPr>
        <w:t xml:space="preserve">: </w:t>
      </w:r>
      <w:r w:rsidRPr="001A1FB9">
        <w:rPr>
          <w:spacing w:val="3"/>
        </w:rPr>
        <w:t>[</w:t>
      </w:r>
      <w:r w:rsidRPr="001A1FB9">
        <w:rPr>
          <w:i/>
          <w:iCs/>
          <w:lang w:eastAsia="ja-JP"/>
        </w:rPr>
        <w:t>indicar</w:t>
      </w:r>
      <w:r w:rsidRPr="001A1FB9">
        <w:rPr>
          <w:i/>
          <w:iCs/>
        </w:rPr>
        <w:t xml:space="preserve"> el número</w:t>
      </w:r>
      <w:r w:rsidRPr="001A1FB9">
        <w:rPr>
          <w:spacing w:val="3"/>
        </w:rPr>
        <w:t>]</w:t>
      </w:r>
    </w:p>
    <w:p w14:paraId="38AA84E6" w14:textId="77777777" w:rsidR="00D80DF0" w:rsidRPr="001A1FB9" w:rsidRDefault="00FB7B21">
      <w:pPr>
        <w:tabs>
          <w:tab w:val="right" w:leader="dot" w:pos="8976"/>
        </w:tabs>
        <w:wordWrap w:val="0"/>
        <w:ind w:right="10"/>
        <w:jc w:val="right"/>
        <w:rPr>
          <w:bCs/>
          <w:spacing w:val="-2"/>
          <w:lang w:val="es-ES" w:eastAsia="ja-JP"/>
        </w:rPr>
      </w:pPr>
      <w:r w:rsidRPr="001A1FB9">
        <w:t xml:space="preserve">Página </w:t>
      </w:r>
      <w:r w:rsidRPr="001A1FB9">
        <w:rPr>
          <w:iCs/>
        </w:rPr>
        <w:t>[</w:t>
      </w:r>
      <w:r w:rsidRPr="001A1FB9">
        <w:rPr>
          <w:i/>
          <w:iCs/>
        </w:rPr>
        <w:t>indicar el número de la página</w:t>
      </w:r>
      <w:r w:rsidRPr="001A1FB9">
        <w:rPr>
          <w:iCs/>
        </w:rPr>
        <w:t>]</w:t>
      </w:r>
      <w:r w:rsidRPr="001A1FB9">
        <w:rPr>
          <w:i/>
          <w:iCs/>
        </w:rPr>
        <w:t xml:space="preserve"> </w:t>
      </w:r>
      <w:r w:rsidRPr="001A1FB9">
        <w:t xml:space="preserve">de </w:t>
      </w:r>
      <w:r w:rsidRPr="001A1FB9">
        <w:rPr>
          <w:iCs/>
        </w:rPr>
        <w:t>[</w:t>
      </w:r>
      <w:r w:rsidRPr="001A1FB9">
        <w:rPr>
          <w:i/>
          <w:iCs/>
        </w:rPr>
        <w:t>indicar el número total</w:t>
      </w:r>
      <w:r w:rsidRPr="001A1FB9">
        <w:rPr>
          <w:iCs/>
        </w:rPr>
        <w:t>]</w:t>
      </w:r>
      <w:r w:rsidRPr="001A1FB9">
        <w:rPr>
          <w:i/>
          <w:iCs/>
        </w:rPr>
        <w:t xml:space="preserve"> </w:t>
      </w:r>
      <w:r w:rsidRPr="001A1FB9">
        <w:t>página</w:t>
      </w:r>
      <w:r w:rsidRPr="001A1FB9">
        <w:rPr>
          <w:rFonts w:hint="eastAsia"/>
          <w:bCs/>
          <w:iCs/>
          <w:spacing w:val="2"/>
          <w:lang w:val="es-ES" w:eastAsia="ja-JP"/>
        </w:rPr>
        <w:t>s</w:t>
      </w:r>
    </w:p>
    <w:p w14:paraId="00B94D44" w14:textId="77777777" w:rsidR="00D80DF0" w:rsidRPr="001A1FB9" w:rsidRDefault="00D80DF0">
      <w:pPr>
        <w:jc w:val="right"/>
        <w:rPr>
          <w:lang w:val="es-ES"/>
        </w:rPr>
      </w:pPr>
    </w:p>
    <w:p w14:paraId="5FD5D7C8" w14:textId="77777777" w:rsidR="00D80DF0" w:rsidRPr="001A1FB9" w:rsidRDefault="00FB7B21">
      <w:pPr>
        <w:widowControl w:val="0"/>
        <w:autoSpaceDE w:val="0"/>
        <w:autoSpaceDN w:val="0"/>
        <w:spacing w:line="372" w:lineRule="atLeast"/>
        <w:jc w:val="left"/>
        <w:rPr>
          <w:b/>
          <w:bCs/>
          <w:spacing w:val="-2"/>
          <w:szCs w:val="24"/>
          <w:lang w:val="es-ES"/>
        </w:rPr>
      </w:pPr>
      <w:r w:rsidRPr="001A1FB9">
        <w:rPr>
          <w:b/>
          <w:bCs/>
          <w:spacing w:val="-2"/>
          <w:szCs w:val="24"/>
          <w:lang w:val="es-ES"/>
        </w:rPr>
        <w:t>1. Resumen de las actividades clave</w:t>
      </w:r>
    </w:p>
    <w:p w14:paraId="29C408B2" w14:textId="77777777" w:rsidR="00D80DF0" w:rsidRPr="001A1FB9" w:rsidRDefault="00FB7B21">
      <w:pPr>
        <w:spacing w:afterLines="50" w:after="120"/>
        <w:rPr>
          <w:bCs/>
          <w:iCs/>
          <w:lang w:val="es-ES"/>
        </w:rPr>
      </w:pPr>
      <w:r w:rsidRPr="001A1FB9">
        <w:rPr>
          <w:bCs/>
          <w:iCs/>
          <w:lang w:val="es-ES"/>
        </w:rPr>
        <w:t>[</w:t>
      </w:r>
      <w:r w:rsidRPr="001A1FB9">
        <w:rPr>
          <w:i/>
          <w:lang w:val="es-ES" w:eastAsia="ja-JP"/>
        </w:rPr>
        <w:t xml:space="preserve">Indicar si el Licitante es una Firma Individual </w:t>
      </w:r>
      <w:r w:rsidRPr="001A1FB9">
        <w:rPr>
          <w:bCs/>
          <w:i/>
          <w:iCs/>
          <w:lang w:val="es-ES"/>
        </w:rPr>
        <w:t>/ JV o si se propone contratar subcontratistas especializados para ejecutar cualquiera de las actividades clave</w:t>
      </w:r>
      <w:r w:rsidRPr="001A1FB9">
        <w:rPr>
          <w:bCs/>
          <w:iCs/>
          <w:lang w:val="es-ES"/>
        </w:rPr>
        <w:t>]</w:t>
      </w:r>
    </w:p>
    <w:tbl>
      <w:tblPr>
        <w:tblW w:w="9090" w:type="dxa"/>
        <w:tblInd w:w="3" w:type="dxa"/>
        <w:tblLayout w:type="fixed"/>
        <w:tblCellMar>
          <w:left w:w="0" w:type="dxa"/>
          <w:right w:w="0" w:type="dxa"/>
        </w:tblCellMar>
        <w:tblLook w:val="0000" w:firstRow="0" w:lastRow="0" w:firstColumn="0" w:lastColumn="0" w:noHBand="0" w:noVBand="0"/>
      </w:tblPr>
      <w:tblGrid>
        <w:gridCol w:w="534"/>
        <w:gridCol w:w="2430"/>
        <w:gridCol w:w="6126"/>
      </w:tblGrid>
      <w:tr w:rsidR="00D80DF0" w:rsidRPr="001A1FB9" w14:paraId="5351BB1D" w14:textId="77777777">
        <w:tc>
          <w:tcPr>
            <w:tcW w:w="9090" w:type="dxa"/>
            <w:gridSpan w:val="3"/>
            <w:tcBorders>
              <w:top w:val="single" w:sz="2" w:space="0" w:color="auto"/>
              <w:left w:val="single" w:sz="2" w:space="0" w:color="auto"/>
              <w:bottom w:val="double" w:sz="4" w:space="0" w:color="auto"/>
              <w:right w:val="single" w:sz="2" w:space="0" w:color="auto"/>
            </w:tcBorders>
            <w:shd w:val="clear" w:color="auto" w:fill="E0E0E0"/>
          </w:tcPr>
          <w:p w14:paraId="608E6F53" w14:textId="77777777" w:rsidR="00D80DF0" w:rsidRPr="001A1FB9" w:rsidRDefault="00FB7B21">
            <w:pPr>
              <w:spacing w:beforeLines="50" w:before="120" w:afterLines="50" w:after="120"/>
              <w:jc w:val="center"/>
              <w:rPr>
                <w:b/>
                <w:bCs/>
                <w:spacing w:val="12"/>
                <w:szCs w:val="24"/>
                <w:lang w:val="es-ES"/>
              </w:rPr>
            </w:pPr>
            <w:r w:rsidRPr="001A1FB9">
              <w:rPr>
                <w:b/>
                <w:bCs/>
                <w:spacing w:val="12"/>
                <w:szCs w:val="24"/>
                <w:lang w:val="es-ES" w:eastAsia="ja-JP"/>
              </w:rPr>
              <w:t>Resumen de la Firma Individual</w:t>
            </w:r>
            <w:r w:rsidRPr="001A1FB9">
              <w:rPr>
                <w:b/>
                <w:bCs/>
                <w:spacing w:val="12"/>
                <w:lang w:val="es-ES" w:eastAsia="ja-JP"/>
              </w:rPr>
              <w:t xml:space="preserve">/ Integrante del </w:t>
            </w:r>
            <w:r w:rsidRPr="001A1FB9">
              <w:rPr>
                <w:b/>
                <w:bCs/>
                <w:spacing w:val="12"/>
                <w:szCs w:val="24"/>
                <w:lang w:val="es-ES" w:eastAsia="ja-JP"/>
              </w:rPr>
              <w:t>JV/ Subcontratista para las actividades clave</w:t>
            </w:r>
          </w:p>
        </w:tc>
      </w:tr>
      <w:tr w:rsidR="00D80DF0" w:rsidRPr="001A1FB9" w14:paraId="349BAE13" w14:textId="77777777">
        <w:trPr>
          <w:trHeight w:val="281"/>
        </w:trPr>
        <w:tc>
          <w:tcPr>
            <w:tcW w:w="2964" w:type="dxa"/>
            <w:gridSpan w:val="2"/>
            <w:tcBorders>
              <w:top w:val="double" w:sz="4" w:space="0" w:color="auto"/>
              <w:left w:val="single" w:sz="2" w:space="0" w:color="auto"/>
              <w:bottom w:val="single" w:sz="2" w:space="0" w:color="auto"/>
              <w:right w:val="single" w:sz="2" w:space="0" w:color="auto"/>
            </w:tcBorders>
            <w:vAlign w:val="center"/>
          </w:tcPr>
          <w:p w14:paraId="018419F6" w14:textId="77777777" w:rsidR="00D80DF0" w:rsidRPr="001A1FB9" w:rsidRDefault="00FB7B21">
            <w:pPr>
              <w:spacing w:before="120" w:after="120"/>
              <w:ind w:right="57"/>
              <w:jc w:val="center"/>
              <w:rPr>
                <w:b/>
                <w:szCs w:val="24"/>
                <w:lang w:val="en-GB" w:eastAsia="ja-JP"/>
              </w:rPr>
            </w:pPr>
            <w:r w:rsidRPr="001A1FB9">
              <w:rPr>
                <w:b/>
                <w:szCs w:val="24"/>
                <w:lang w:val="en-GB" w:eastAsia="ja-JP"/>
              </w:rPr>
              <w:t>Actividad clave</w:t>
            </w:r>
          </w:p>
        </w:tc>
        <w:tc>
          <w:tcPr>
            <w:tcW w:w="6126" w:type="dxa"/>
            <w:vMerge w:val="restart"/>
            <w:tcBorders>
              <w:top w:val="double" w:sz="4" w:space="0" w:color="auto"/>
              <w:left w:val="single" w:sz="2" w:space="0" w:color="auto"/>
              <w:right w:val="single" w:sz="2" w:space="0" w:color="auto"/>
            </w:tcBorders>
            <w:vAlign w:val="center"/>
          </w:tcPr>
          <w:p w14:paraId="43E49E5A" w14:textId="77777777" w:rsidR="00D80DF0" w:rsidRPr="001A1FB9" w:rsidRDefault="00FB7B21">
            <w:pPr>
              <w:spacing w:beforeLines="30" w:before="72" w:afterLines="30" w:after="72"/>
              <w:ind w:left="62" w:rightChars="50" w:right="120"/>
              <w:jc w:val="center"/>
              <w:rPr>
                <w:b/>
                <w:bCs/>
                <w:i/>
                <w:iCs/>
                <w:lang w:val="es-ES" w:eastAsia="ja-JP"/>
              </w:rPr>
            </w:pPr>
            <w:r w:rsidRPr="001A1FB9">
              <w:rPr>
                <w:b/>
                <w:bCs/>
                <w:i/>
                <w:iCs/>
                <w:lang w:val="es-ES" w:eastAsia="ja-JP"/>
              </w:rPr>
              <w:t>Firma Individual /Integrante del JV / Subcontratista</w:t>
            </w:r>
          </w:p>
        </w:tc>
      </w:tr>
      <w:tr w:rsidR="00D80DF0" w:rsidRPr="001A1FB9" w14:paraId="634DEA5A" w14:textId="77777777">
        <w:trPr>
          <w:trHeight w:val="496"/>
        </w:trPr>
        <w:tc>
          <w:tcPr>
            <w:tcW w:w="534" w:type="dxa"/>
            <w:tcBorders>
              <w:top w:val="single" w:sz="6" w:space="0" w:color="000000"/>
              <w:left w:val="single" w:sz="6" w:space="0" w:color="000000"/>
              <w:bottom w:val="single" w:sz="6" w:space="0" w:color="000000"/>
              <w:right w:val="single" w:sz="6" w:space="0" w:color="000000"/>
            </w:tcBorders>
          </w:tcPr>
          <w:p w14:paraId="5371E9DD" w14:textId="77777777" w:rsidR="00D80DF0" w:rsidRPr="001A1FB9" w:rsidRDefault="00FB7B21">
            <w:pPr>
              <w:spacing w:before="120"/>
              <w:ind w:right="56"/>
              <w:jc w:val="center"/>
              <w:rPr>
                <w:b/>
                <w:szCs w:val="24"/>
                <w:lang w:val="en-GB" w:eastAsia="ja-JP"/>
              </w:rPr>
            </w:pPr>
            <w:r w:rsidRPr="001A1FB9">
              <w:rPr>
                <w:b/>
                <w:szCs w:val="24"/>
                <w:lang w:val="en-GB" w:eastAsia="ja-JP"/>
              </w:rPr>
              <w:t>No</w:t>
            </w:r>
          </w:p>
        </w:tc>
        <w:tc>
          <w:tcPr>
            <w:tcW w:w="2430" w:type="dxa"/>
            <w:tcBorders>
              <w:top w:val="single" w:sz="6" w:space="0" w:color="000000"/>
              <w:left w:val="single" w:sz="6" w:space="0" w:color="000000"/>
              <w:bottom w:val="single" w:sz="6" w:space="0" w:color="000000"/>
              <w:right w:val="single" w:sz="2" w:space="0" w:color="auto"/>
            </w:tcBorders>
          </w:tcPr>
          <w:p w14:paraId="5425B0C1" w14:textId="77777777" w:rsidR="00D80DF0" w:rsidRPr="001A1FB9" w:rsidRDefault="00FB7B21">
            <w:pPr>
              <w:spacing w:before="120"/>
              <w:jc w:val="center"/>
              <w:rPr>
                <w:b/>
                <w:szCs w:val="24"/>
                <w:lang w:val="en-GB" w:eastAsia="ja-JP"/>
              </w:rPr>
            </w:pPr>
            <w:r w:rsidRPr="001A1FB9">
              <w:rPr>
                <w:b/>
                <w:szCs w:val="24"/>
                <w:lang w:val="en-GB" w:eastAsia="ja-JP"/>
              </w:rPr>
              <w:t>Descripción</w:t>
            </w:r>
          </w:p>
        </w:tc>
        <w:tc>
          <w:tcPr>
            <w:tcW w:w="6126" w:type="dxa"/>
            <w:vMerge/>
            <w:tcBorders>
              <w:top w:val="single" w:sz="4" w:space="0" w:color="auto"/>
              <w:left w:val="single" w:sz="2" w:space="0" w:color="auto"/>
              <w:bottom w:val="single" w:sz="6" w:space="0" w:color="000000"/>
              <w:right w:val="single" w:sz="2" w:space="0" w:color="auto"/>
            </w:tcBorders>
          </w:tcPr>
          <w:p w14:paraId="44FAC46A" w14:textId="77777777" w:rsidR="00D80DF0" w:rsidRPr="001A1FB9" w:rsidRDefault="00D80DF0">
            <w:pPr>
              <w:spacing w:beforeLines="50" w:before="120" w:afterLines="50" w:after="120"/>
              <w:ind w:right="-23"/>
              <w:jc w:val="center"/>
              <w:rPr>
                <w:b/>
                <w:bCs/>
                <w:spacing w:val="12"/>
                <w:szCs w:val="24"/>
                <w:lang w:val="en-GB"/>
              </w:rPr>
            </w:pPr>
          </w:p>
        </w:tc>
      </w:tr>
      <w:tr w:rsidR="00D80DF0" w:rsidRPr="001A1FB9" w14:paraId="0C0608D8" w14:textId="77777777">
        <w:tc>
          <w:tcPr>
            <w:tcW w:w="534" w:type="dxa"/>
            <w:tcBorders>
              <w:top w:val="single" w:sz="6" w:space="0" w:color="000000"/>
              <w:left w:val="single" w:sz="6" w:space="0" w:color="000000"/>
              <w:right w:val="single" w:sz="4" w:space="0" w:color="auto"/>
            </w:tcBorders>
          </w:tcPr>
          <w:p w14:paraId="3F24625A" w14:textId="77777777" w:rsidR="00D80DF0" w:rsidRPr="001A1FB9" w:rsidRDefault="00FB7B21">
            <w:pPr>
              <w:ind w:right="57"/>
              <w:jc w:val="center"/>
              <w:rPr>
                <w:szCs w:val="24"/>
                <w:lang w:val="en-GB" w:eastAsia="ja-JP"/>
              </w:rPr>
            </w:pPr>
            <w:r w:rsidRPr="001A1FB9">
              <w:rPr>
                <w:szCs w:val="24"/>
                <w:lang w:val="en-GB" w:eastAsia="ja-JP"/>
              </w:rPr>
              <w:t>1</w:t>
            </w:r>
          </w:p>
        </w:tc>
        <w:tc>
          <w:tcPr>
            <w:tcW w:w="2430" w:type="dxa"/>
            <w:tcBorders>
              <w:top w:val="single" w:sz="6" w:space="0" w:color="000000"/>
              <w:left w:val="single" w:sz="4" w:space="0" w:color="auto"/>
              <w:right w:val="single" w:sz="4" w:space="0" w:color="auto"/>
            </w:tcBorders>
          </w:tcPr>
          <w:p w14:paraId="71DDE07F" w14:textId="77777777" w:rsidR="00D80DF0" w:rsidRPr="001A1FB9" w:rsidRDefault="00FB7B21">
            <w:pPr>
              <w:ind w:left="86" w:rightChars="50" w:right="120"/>
              <w:rPr>
                <w:szCs w:val="24"/>
                <w:lang w:val="es-ES" w:eastAsia="ja-JP"/>
              </w:rPr>
            </w:pPr>
            <w:r w:rsidRPr="001A1FB9">
              <w:rPr>
                <w:szCs w:val="24"/>
                <w:lang w:val="es-ES" w:eastAsia="ja-JP"/>
              </w:rPr>
              <w:t>[</w:t>
            </w:r>
            <w:r w:rsidRPr="001A1FB9">
              <w:rPr>
                <w:i/>
                <w:szCs w:val="24"/>
                <w:lang w:val="es-ES" w:eastAsia="ja-JP"/>
              </w:rPr>
              <w:t>indicar el nombre de la Actividad No. 1</w:t>
            </w:r>
            <w:r w:rsidRPr="001A1FB9">
              <w:rPr>
                <w:szCs w:val="24"/>
                <w:lang w:val="es-ES" w:eastAsia="ja-JP"/>
              </w:rPr>
              <w:t>]</w:t>
            </w:r>
          </w:p>
        </w:tc>
        <w:tc>
          <w:tcPr>
            <w:tcW w:w="6126" w:type="dxa"/>
            <w:tcBorders>
              <w:top w:val="single" w:sz="6" w:space="0" w:color="000000"/>
              <w:left w:val="single" w:sz="4" w:space="0" w:color="auto"/>
              <w:right w:val="single" w:sz="6" w:space="0" w:color="000000"/>
            </w:tcBorders>
          </w:tcPr>
          <w:p w14:paraId="67FA651D" w14:textId="77777777" w:rsidR="00D80DF0" w:rsidRPr="001A1FB9" w:rsidRDefault="00FB7B21">
            <w:pPr>
              <w:tabs>
                <w:tab w:val="left" w:pos="154"/>
                <w:tab w:val="left" w:pos="723"/>
              </w:tabs>
              <w:spacing w:beforeLines="30" w:before="72" w:afterLines="30" w:after="72"/>
              <w:ind w:rightChars="50" w:right="120"/>
              <w:jc w:val="center"/>
              <w:rPr>
                <w:bCs/>
                <w:iCs/>
                <w:sz w:val="21"/>
                <w:szCs w:val="21"/>
                <w:lang w:val="es-ES" w:eastAsia="ja-JP"/>
              </w:rPr>
            </w:pPr>
            <w:r w:rsidRPr="001A1FB9">
              <w:rPr>
                <w:rFonts w:hint="eastAsia"/>
                <w:bCs/>
                <w:iCs/>
                <w:sz w:val="21"/>
                <w:szCs w:val="21"/>
                <w:lang w:val="es-ES" w:eastAsia="ja-JP"/>
              </w:rPr>
              <w:t>[</w:t>
            </w:r>
            <w:r w:rsidRPr="001A1FB9">
              <w:rPr>
                <w:bCs/>
                <w:i/>
                <w:iCs/>
                <w:sz w:val="22"/>
                <w:szCs w:val="22"/>
                <w:lang w:val="es-ES" w:eastAsia="ja-JP"/>
              </w:rPr>
              <w:t>i</w:t>
            </w:r>
            <w:r w:rsidRPr="001A1FB9">
              <w:rPr>
                <w:rFonts w:hint="eastAsia"/>
                <w:bCs/>
                <w:i/>
                <w:iCs/>
                <w:sz w:val="22"/>
                <w:szCs w:val="22"/>
                <w:lang w:val="es-ES" w:eastAsia="ja-JP"/>
              </w:rPr>
              <w:t>n</w:t>
            </w:r>
            <w:r w:rsidRPr="001A1FB9">
              <w:rPr>
                <w:bCs/>
                <w:i/>
                <w:iCs/>
                <w:sz w:val="22"/>
                <w:szCs w:val="22"/>
                <w:lang w:val="es-ES" w:eastAsia="ja-JP"/>
              </w:rPr>
              <w:t>dicar el(los) nombre(s) completo(s) de la Firma Individual /Integrante(s) del JV/Subcontratista(s)</w:t>
            </w:r>
            <w:r w:rsidRPr="001A1FB9">
              <w:rPr>
                <w:rFonts w:hint="eastAsia"/>
                <w:bCs/>
                <w:iCs/>
                <w:sz w:val="21"/>
                <w:szCs w:val="21"/>
                <w:lang w:val="es-ES" w:eastAsia="ja-JP"/>
              </w:rPr>
              <w:t>]</w:t>
            </w:r>
          </w:p>
        </w:tc>
      </w:tr>
      <w:tr w:rsidR="00D80DF0" w:rsidRPr="001A1FB9" w14:paraId="5DC33492" w14:textId="77777777">
        <w:trPr>
          <w:trHeight w:hRule="exact" w:val="340"/>
        </w:trPr>
        <w:tc>
          <w:tcPr>
            <w:tcW w:w="534" w:type="dxa"/>
            <w:tcBorders>
              <w:left w:val="single" w:sz="6" w:space="0" w:color="000000"/>
              <w:right w:val="single" w:sz="4" w:space="0" w:color="auto"/>
            </w:tcBorders>
          </w:tcPr>
          <w:p w14:paraId="5E8DEAE2" w14:textId="77777777" w:rsidR="00D80DF0" w:rsidRPr="001A1FB9" w:rsidRDefault="00D80DF0">
            <w:pPr>
              <w:spacing w:before="120"/>
              <w:ind w:right="56"/>
              <w:jc w:val="center"/>
              <w:rPr>
                <w:szCs w:val="24"/>
                <w:lang w:val="es-ES" w:eastAsia="ja-JP"/>
              </w:rPr>
            </w:pPr>
          </w:p>
        </w:tc>
        <w:tc>
          <w:tcPr>
            <w:tcW w:w="2430" w:type="dxa"/>
            <w:tcBorders>
              <w:left w:val="single" w:sz="4" w:space="0" w:color="auto"/>
              <w:right w:val="single" w:sz="4" w:space="0" w:color="auto"/>
            </w:tcBorders>
          </w:tcPr>
          <w:p w14:paraId="0578C496" w14:textId="77777777" w:rsidR="00D80DF0" w:rsidRPr="001A1FB9" w:rsidRDefault="00D80DF0">
            <w:pPr>
              <w:ind w:left="86"/>
              <w:jc w:val="left"/>
              <w:rPr>
                <w:szCs w:val="24"/>
                <w:lang w:val="es-ES" w:eastAsia="ja-JP"/>
              </w:rPr>
            </w:pPr>
          </w:p>
        </w:tc>
        <w:tc>
          <w:tcPr>
            <w:tcW w:w="6126" w:type="dxa"/>
            <w:tcBorders>
              <w:left w:val="single" w:sz="4" w:space="0" w:color="auto"/>
              <w:right w:val="single" w:sz="6" w:space="0" w:color="000000"/>
            </w:tcBorders>
          </w:tcPr>
          <w:p w14:paraId="051A51DD" w14:textId="77777777" w:rsidR="00D80DF0" w:rsidRPr="001A1FB9" w:rsidRDefault="00FB7B21">
            <w:pPr>
              <w:tabs>
                <w:tab w:val="left" w:pos="441"/>
              </w:tabs>
              <w:spacing w:beforeLines="30" w:before="72" w:afterLines="30" w:after="72"/>
              <w:ind w:left="158" w:rightChars="50" w:right="120"/>
              <w:jc w:val="left"/>
              <w:rPr>
                <w:bCs/>
                <w:iCs/>
                <w:lang w:val="en-GB" w:eastAsia="ja-JP"/>
              </w:rPr>
            </w:pPr>
            <w:r w:rsidRPr="001A1FB9">
              <w:rPr>
                <w:bCs/>
                <w:spacing w:val="12"/>
                <w:szCs w:val="24"/>
                <w:lang w:val="en-GB"/>
              </w:rPr>
              <w:t xml:space="preserve">(i) </w:t>
            </w:r>
            <w:r w:rsidRPr="001A1FB9">
              <w:rPr>
                <w:bCs/>
                <w:spacing w:val="12"/>
                <w:szCs w:val="24"/>
                <w:lang w:val="en-GB"/>
              </w:rPr>
              <w:tab/>
            </w:r>
            <w:r w:rsidRPr="001A1FB9">
              <w:rPr>
                <w:bCs/>
                <w:iCs/>
                <w:spacing w:val="-2"/>
                <w:lang w:val="en-GB"/>
              </w:rPr>
              <w:t>____________________________________________</w:t>
            </w:r>
          </w:p>
        </w:tc>
      </w:tr>
      <w:tr w:rsidR="00D80DF0" w:rsidRPr="001A1FB9" w14:paraId="376896B7" w14:textId="77777777">
        <w:trPr>
          <w:trHeight w:hRule="exact" w:val="340"/>
        </w:trPr>
        <w:tc>
          <w:tcPr>
            <w:tcW w:w="534" w:type="dxa"/>
            <w:tcBorders>
              <w:left w:val="single" w:sz="6" w:space="0" w:color="000000"/>
              <w:right w:val="single" w:sz="4" w:space="0" w:color="auto"/>
            </w:tcBorders>
          </w:tcPr>
          <w:p w14:paraId="24C4A21A" w14:textId="77777777" w:rsidR="00D80DF0" w:rsidRPr="001A1FB9" w:rsidRDefault="00D80DF0">
            <w:pPr>
              <w:spacing w:before="120"/>
              <w:ind w:right="56"/>
              <w:jc w:val="center"/>
              <w:rPr>
                <w:szCs w:val="24"/>
                <w:lang w:val="en-GB" w:eastAsia="ja-JP"/>
              </w:rPr>
            </w:pPr>
          </w:p>
        </w:tc>
        <w:tc>
          <w:tcPr>
            <w:tcW w:w="2430" w:type="dxa"/>
            <w:tcBorders>
              <w:left w:val="single" w:sz="4" w:space="0" w:color="auto"/>
              <w:right w:val="single" w:sz="4" w:space="0" w:color="auto"/>
            </w:tcBorders>
          </w:tcPr>
          <w:p w14:paraId="268B89DA" w14:textId="77777777" w:rsidR="00D80DF0" w:rsidRPr="001A1FB9" w:rsidRDefault="00D80DF0">
            <w:pPr>
              <w:ind w:left="86"/>
              <w:jc w:val="left"/>
              <w:rPr>
                <w:szCs w:val="24"/>
                <w:lang w:val="en-GB" w:eastAsia="ja-JP"/>
              </w:rPr>
            </w:pPr>
          </w:p>
        </w:tc>
        <w:tc>
          <w:tcPr>
            <w:tcW w:w="6126" w:type="dxa"/>
            <w:tcBorders>
              <w:left w:val="single" w:sz="4" w:space="0" w:color="auto"/>
              <w:right w:val="single" w:sz="6" w:space="0" w:color="000000"/>
            </w:tcBorders>
          </w:tcPr>
          <w:p w14:paraId="523431D5" w14:textId="77777777" w:rsidR="00D80DF0" w:rsidRPr="001A1FB9" w:rsidRDefault="00FB7B21">
            <w:pPr>
              <w:tabs>
                <w:tab w:val="left" w:pos="441"/>
              </w:tabs>
              <w:spacing w:beforeLines="30" w:before="72" w:afterLines="30" w:after="72"/>
              <w:ind w:left="158" w:rightChars="50" w:right="120"/>
              <w:jc w:val="left"/>
              <w:rPr>
                <w:bCs/>
                <w:iCs/>
                <w:lang w:val="en-GB" w:eastAsia="ja-JP"/>
              </w:rPr>
            </w:pPr>
            <w:r w:rsidRPr="001A1FB9">
              <w:rPr>
                <w:bCs/>
                <w:spacing w:val="12"/>
                <w:szCs w:val="24"/>
                <w:lang w:val="en-GB"/>
              </w:rPr>
              <w:t>(ii)</w:t>
            </w:r>
            <w:r w:rsidRPr="001A1FB9">
              <w:rPr>
                <w:bCs/>
                <w:spacing w:val="12"/>
                <w:szCs w:val="24"/>
                <w:lang w:val="en-GB"/>
              </w:rPr>
              <w:tab/>
            </w:r>
            <w:r w:rsidRPr="001A1FB9">
              <w:rPr>
                <w:bCs/>
                <w:iCs/>
                <w:spacing w:val="-2"/>
                <w:lang w:val="en-GB"/>
              </w:rPr>
              <w:t>____________________________________________</w:t>
            </w:r>
          </w:p>
        </w:tc>
      </w:tr>
      <w:tr w:rsidR="00D80DF0" w:rsidRPr="001A1FB9" w14:paraId="203AB08F" w14:textId="77777777">
        <w:trPr>
          <w:trHeight w:hRule="exact" w:val="340"/>
        </w:trPr>
        <w:tc>
          <w:tcPr>
            <w:tcW w:w="534" w:type="dxa"/>
            <w:tcBorders>
              <w:left w:val="single" w:sz="6" w:space="0" w:color="000000"/>
              <w:bottom w:val="single" w:sz="6" w:space="0" w:color="000000"/>
              <w:right w:val="single" w:sz="4" w:space="0" w:color="auto"/>
            </w:tcBorders>
          </w:tcPr>
          <w:p w14:paraId="426AB842" w14:textId="77777777" w:rsidR="00D80DF0" w:rsidRPr="001A1FB9" w:rsidRDefault="00D80DF0">
            <w:pPr>
              <w:spacing w:before="120"/>
              <w:ind w:right="56"/>
              <w:jc w:val="center"/>
              <w:rPr>
                <w:szCs w:val="24"/>
                <w:lang w:val="en-GB" w:eastAsia="ja-JP"/>
              </w:rPr>
            </w:pPr>
          </w:p>
        </w:tc>
        <w:tc>
          <w:tcPr>
            <w:tcW w:w="2430" w:type="dxa"/>
            <w:tcBorders>
              <w:left w:val="single" w:sz="4" w:space="0" w:color="auto"/>
              <w:bottom w:val="single" w:sz="6" w:space="0" w:color="000000"/>
              <w:right w:val="single" w:sz="4" w:space="0" w:color="auto"/>
            </w:tcBorders>
          </w:tcPr>
          <w:p w14:paraId="132B8449" w14:textId="77777777" w:rsidR="00D80DF0" w:rsidRPr="001A1FB9" w:rsidRDefault="00D80DF0">
            <w:pPr>
              <w:ind w:left="86"/>
              <w:jc w:val="left"/>
              <w:rPr>
                <w:szCs w:val="24"/>
                <w:lang w:val="en-GB" w:eastAsia="ja-JP"/>
              </w:rPr>
            </w:pPr>
          </w:p>
        </w:tc>
        <w:tc>
          <w:tcPr>
            <w:tcW w:w="6126" w:type="dxa"/>
            <w:tcBorders>
              <w:left w:val="single" w:sz="4" w:space="0" w:color="auto"/>
              <w:bottom w:val="single" w:sz="6" w:space="0" w:color="000000"/>
              <w:right w:val="single" w:sz="6" w:space="0" w:color="000000"/>
            </w:tcBorders>
          </w:tcPr>
          <w:p w14:paraId="077EA2DD" w14:textId="77777777" w:rsidR="00D80DF0" w:rsidRPr="001A1FB9" w:rsidRDefault="00FB7B21">
            <w:pPr>
              <w:tabs>
                <w:tab w:val="left" w:pos="441"/>
              </w:tabs>
              <w:spacing w:beforeLines="30" w:before="72" w:afterLines="30" w:after="72"/>
              <w:ind w:left="158" w:rightChars="50" w:right="120"/>
              <w:jc w:val="left"/>
              <w:rPr>
                <w:bCs/>
                <w:iCs/>
                <w:lang w:val="en-GB" w:eastAsia="ja-JP"/>
              </w:rPr>
            </w:pPr>
            <w:r w:rsidRPr="001A1FB9">
              <w:rPr>
                <w:bCs/>
                <w:spacing w:val="12"/>
                <w:szCs w:val="24"/>
                <w:lang w:val="en-GB"/>
              </w:rPr>
              <w:t>(iii)</w:t>
            </w:r>
            <w:r w:rsidRPr="001A1FB9">
              <w:rPr>
                <w:bCs/>
                <w:spacing w:val="12"/>
                <w:szCs w:val="24"/>
                <w:lang w:val="en-GB"/>
              </w:rPr>
              <w:tab/>
            </w:r>
            <w:r w:rsidRPr="001A1FB9">
              <w:rPr>
                <w:bCs/>
                <w:iCs/>
                <w:spacing w:val="-2"/>
                <w:lang w:val="en-GB"/>
              </w:rPr>
              <w:t>____________________________________________</w:t>
            </w:r>
          </w:p>
        </w:tc>
      </w:tr>
      <w:tr w:rsidR="00D80DF0" w:rsidRPr="001A1FB9" w14:paraId="556BD583" w14:textId="77777777">
        <w:tc>
          <w:tcPr>
            <w:tcW w:w="534" w:type="dxa"/>
            <w:tcBorders>
              <w:top w:val="single" w:sz="6" w:space="0" w:color="000000"/>
              <w:left w:val="single" w:sz="6" w:space="0" w:color="000000"/>
              <w:right w:val="single" w:sz="4" w:space="0" w:color="auto"/>
            </w:tcBorders>
          </w:tcPr>
          <w:p w14:paraId="0694213D" w14:textId="77777777" w:rsidR="00D80DF0" w:rsidRPr="001A1FB9" w:rsidRDefault="00FB7B21">
            <w:pPr>
              <w:ind w:right="57"/>
              <w:jc w:val="center"/>
              <w:rPr>
                <w:szCs w:val="24"/>
                <w:lang w:val="en-GB" w:eastAsia="ja-JP"/>
              </w:rPr>
            </w:pPr>
            <w:r w:rsidRPr="001A1FB9">
              <w:rPr>
                <w:szCs w:val="24"/>
                <w:lang w:val="en-GB" w:eastAsia="ja-JP"/>
              </w:rPr>
              <w:t>2</w:t>
            </w:r>
          </w:p>
        </w:tc>
        <w:tc>
          <w:tcPr>
            <w:tcW w:w="2430" w:type="dxa"/>
            <w:tcBorders>
              <w:top w:val="single" w:sz="6" w:space="0" w:color="000000"/>
              <w:left w:val="single" w:sz="4" w:space="0" w:color="auto"/>
              <w:right w:val="single" w:sz="4" w:space="0" w:color="auto"/>
            </w:tcBorders>
          </w:tcPr>
          <w:p w14:paraId="7BCBD8FA" w14:textId="77777777" w:rsidR="00D80DF0" w:rsidRPr="001A1FB9" w:rsidRDefault="00FB7B21">
            <w:pPr>
              <w:ind w:left="86" w:rightChars="50" w:right="120"/>
              <w:jc w:val="left"/>
              <w:rPr>
                <w:szCs w:val="24"/>
                <w:lang w:val="es-ES" w:eastAsia="ja-JP"/>
              </w:rPr>
            </w:pPr>
            <w:r w:rsidRPr="001A1FB9">
              <w:rPr>
                <w:szCs w:val="24"/>
                <w:lang w:val="es-ES" w:eastAsia="ja-JP"/>
              </w:rPr>
              <w:t>[</w:t>
            </w:r>
            <w:r w:rsidRPr="001A1FB9">
              <w:rPr>
                <w:i/>
                <w:szCs w:val="24"/>
                <w:lang w:val="es-ES" w:eastAsia="ja-JP"/>
              </w:rPr>
              <w:t>indicar el nombre de la Actividad No. 2</w:t>
            </w:r>
            <w:r w:rsidRPr="001A1FB9">
              <w:rPr>
                <w:szCs w:val="24"/>
                <w:lang w:val="es-ES" w:eastAsia="ja-JP"/>
              </w:rPr>
              <w:t>]</w:t>
            </w:r>
          </w:p>
        </w:tc>
        <w:tc>
          <w:tcPr>
            <w:tcW w:w="6126" w:type="dxa"/>
            <w:tcBorders>
              <w:top w:val="single" w:sz="6" w:space="0" w:color="000000"/>
              <w:left w:val="single" w:sz="4" w:space="0" w:color="auto"/>
              <w:right w:val="single" w:sz="6" w:space="0" w:color="000000"/>
            </w:tcBorders>
          </w:tcPr>
          <w:p w14:paraId="564FFB62" w14:textId="77777777" w:rsidR="00D80DF0" w:rsidRPr="001A1FB9" w:rsidRDefault="00FB7B21">
            <w:pPr>
              <w:tabs>
                <w:tab w:val="left" w:pos="154"/>
                <w:tab w:val="left" w:pos="723"/>
              </w:tabs>
              <w:spacing w:beforeLines="30" w:before="72" w:afterLines="30" w:after="72"/>
              <w:ind w:rightChars="50" w:right="120"/>
              <w:jc w:val="center"/>
              <w:rPr>
                <w:bCs/>
                <w:i/>
                <w:iCs/>
                <w:lang w:val="es-ES" w:eastAsia="ja-JP"/>
              </w:rPr>
            </w:pPr>
            <w:r w:rsidRPr="001A1FB9">
              <w:rPr>
                <w:rFonts w:hint="eastAsia"/>
                <w:bCs/>
                <w:iCs/>
                <w:sz w:val="21"/>
                <w:szCs w:val="21"/>
                <w:lang w:val="es-ES" w:eastAsia="ja-JP"/>
              </w:rPr>
              <w:t>[</w:t>
            </w:r>
            <w:r w:rsidRPr="001A1FB9">
              <w:rPr>
                <w:bCs/>
                <w:i/>
                <w:iCs/>
                <w:sz w:val="22"/>
                <w:szCs w:val="22"/>
                <w:lang w:val="es-ES" w:eastAsia="ja-JP"/>
              </w:rPr>
              <w:t>i</w:t>
            </w:r>
            <w:r w:rsidRPr="001A1FB9">
              <w:rPr>
                <w:rFonts w:hint="eastAsia"/>
                <w:bCs/>
                <w:i/>
                <w:iCs/>
                <w:sz w:val="22"/>
                <w:szCs w:val="22"/>
                <w:lang w:val="es-ES" w:eastAsia="ja-JP"/>
              </w:rPr>
              <w:t>n</w:t>
            </w:r>
            <w:r w:rsidRPr="001A1FB9">
              <w:rPr>
                <w:bCs/>
                <w:i/>
                <w:iCs/>
                <w:sz w:val="22"/>
                <w:szCs w:val="22"/>
                <w:lang w:val="es-ES" w:eastAsia="ja-JP"/>
              </w:rPr>
              <w:t>dicar el(los) nombre(s) completo(s) de la Firma Individual /Integrante(s) del JV/Subcontratista(s)</w:t>
            </w:r>
            <w:r w:rsidRPr="001A1FB9">
              <w:rPr>
                <w:rFonts w:hint="eastAsia"/>
                <w:bCs/>
                <w:iCs/>
                <w:sz w:val="21"/>
                <w:szCs w:val="21"/>
                <w:lang w:val="es-ES" w:eastAsia="ja-JP"/>
              </w:rPr>
              <w:t>]</w:t>
            </w:r>
          </w:p>
        </w:tc>
      </w:tr>
      <w:tr w:rsidR="00D80DF0" w:rsidRPr="001A1FB9" w14:paraId="1EE1C520" w14:textId="77777777">
        <w:trPr>
          <w:trHeight w:hRule="exact" w:val="340"/>
        </w:trPr>
        <w:tc>
          <w:tcPr>
            <w:tcW w:w="534" w:type="dxa"/>
            <w:tcBorders>
              <w:left w:val="single" w:sz="6" w:space="0" w:color="000000"/>
              <w:right w:val="single" w:sz="4" w:space="0" w:color="auto"/>
            </w:tcBorders>
          </w:tcPr>
          <w:p w14:paraId="24EAE68C" w14:textId="77777777" w:rsidR="00D80DF0" w:rsidRPr="001A1FB9" w:rsidRDefault="00D80DF0">
            <w:pPr>
              <w:spacing w:before="120"/>
              <w:ind w:right="56"/>
              <w:jc w:val="center"/>
              <w:rPr>
                <w:szCs w:val="24"/>
                <w:lang w:val="es-ES" w:eastAsia="ja-JP"/>
              </w:rPr>
            </w:pPr>
          </w:p>
        </w:tc>
        <w:tc>
          <w:tcPr>
            <w:tcW w:w="2430" w:type="dxa"/>
            <w:tcBorders>
              <w:left w:val="single" w:sz="4" w:space="0" w:color="auto"/>
              <w:right w:val="single" w:sz="4" w:space="0" w:color="auto"/>
            </w:tcBorders>
          </w:tcPr>
          <w:p w14:paraId="629B482C" w14:textId="77777777" w:rsidR="00D80DF0" w:rsidRPr="001A1FB9" w:rsidRDefault="00D80DF0">
            <w:pPr>
              <w:ind w:left="86"/>
              <w:jc w:val="left"/>
              <w:rPr>
                <w:szCs w:val="24"/>
                <w:lang w:val="es-ES" w:eastAsia="ja-JP"/>
              </w:rPr>
            </w:pPr>
          </w:p>
        </w:tc>
        <w:tc>
          <w:tcPr>
            <w:tcW w:w="6126" w:type="dxa"/>
            <w:tcBorders>
              <w:left w:val="single" w:sz="4" w:space="0" w:color="auto"/>
              <w:right w:val="single" w:sz="6" w:space="0" w:color="000000"/>
            </w:tcBorders>
          </w:tcPr>
          <w:p w14:paraId="7A2CAC7A" w14:textId="77777777" w:rsidR="00D80DF0" w:rsidRPr="001A1FB9" w:rsidRDefault="00FB7B21">
            <w:pPr>
              <w:tabs>
                <w:tab w:val="left" w:pos="441"/>
              </w:tabs>
              <w:spacing w:beforeLines="30" w:before="72" w:afterLines="30" w:after="72"/>
              <w:ind w:left="158" w:rightChars="50" w:right="120"/>
              <w:jc w:val="left"/>
              <w:rPr>
                <w:bCs/>
                <w:iCs/>
                <w:lang w:val="en-GB" w:eastAsia="ja-JP"/>
              </w:rPr>
            </w:pPr>
            <w:r w:rsidRPr="001A1FB9">
              <w:rPr>
                <w:bCs/>
                <w:spacing w:val="12"/>
                <w:szCs w:val="24"/>
                <w:lang w:val="en-GB"/>
              </w:rPr>
              <w:t xml:space="preserve">(i) </w:t>
            </w:r>
            <w:r w:rsidRPr="001A1FB9">
              <w:rPr>
                <w:bCs/>
                <w:spacing w:val="12"/>
                <w:szCs w:val="24"/>
                <w:lang w:val="en-GB"/>
              </w:rPr>
              <w:tab/>
            </w:r>
            <w:r w:rsidRPr="001A1FB9">
              <w:rPr>
                <w:bCs/>
                <w:iCs/>
                <w:spacing w:val="-2"/>
                <w:lang w:val="en-GB"/>
              </w:rPr>
              <w:t>____________________________________________</w:t>
            </w:r>
          </w:p>
        </w:tc>
      </w:tr>
      <w:tr w:rsidR="00D80DF0" w:rsidRPr="001A1FB9" w14:paraId="48CAB553" w14:textId="77777777">
        <w:trPr>
          <w:trHeight w:hRule="exact" w:val="340"/>
        </w:trPr>
        <w:tc>
          <w:tcPr>
            <w:tcW w:w="534" w:type="dxa"/>
            <w:tcBorders>
              <w:left w:val="single" w:sz="6" w:space="0" w:color="000000"/>
              <w:right w:val="single" w:sz="4" w:space="0" w:color="auto"/>
            </w:tcBorders>
          </w:tcPr>
          <w:p w14:paraId="56541964" w14:textId="77777777" w:rsidR="00D80DF0" w:rsidRPr="001A1FB9" w:rsidRDefault="00D80DF0">
            <w:pPr>
              <w:spacing w:before="120"/>
              <w:ind w:right="56"/>
              <w:jc w:val="center"/>
              <w:rPr>
                <w:szCs w:val="24"/>
                <w:lang w:val="en-GB" w:eastAsia="ja-JP"/>
              </w:rPr>
            </w:pPr>
          </w:p>
        </w:tc>
        <w:tc>
          <w:tcPr>
            <w:tcW w:w="2430" w:type="dxa"/>
            <w:tcBorders>
              <w:left w:val="single" w:sz="4" w:space="0" w:color="auto"/>
              <w:right w:val="single" w:sz="4" w:space="0" w:color="auto"/>
            </w:tcBorders>
          </w:tcPr>
          <w:p w14:paraId="735EF714" w14:textId="77777777" w:rsidR="00D80DF0" w:rsidRPr="001A1FB9" w:rsidRDefault="00D80DF0">
            <w:pPr>
              <w:ind w:left="86"/>
              <w:jc w:val="left"/>
              <w:rPr>
                <w:szCs w:val="24"/>
                <w:lang w:val="en-GB" w:eastAsia="ja-JP"/>
              </w:rPr>
            </w:pPr>
          </w:p>
        </w:tc>
        <w:tc>
          <w:tcPr>
            <w:tcW w:w="6126" w:type="dxa"/>
            <w:tcBorders>
              <w:left w:val="single" w:sz="4" w:space="0" w:color="auto"/>
              <w:right w:val="single" w:sz="6" w:space="0" w:color="000000"/>
            </w:tcBorders>
          </w:tcPr>
          <w:p w14:paraId="1D39ADBC" w14:textId="77777777" w:rsidR="00D80DF0" w:rsidRPr="001A1FB9" w:rsidRDefault="00FB7B21">
            <w:pPr>
              <w:tabs>
                <w:tab w:val="left" w:pos="441"/>
              </w:tabs>
              <w:spacing w:beforeLines="30" w:before="72" w:afterLines="30" w:after="72"/>
              <w:ind w:left="158" w:rightChars="50" w:right="120"/>
              <w:jc w:val="left"/>
              <w:rPr>
                <w:bCs/>
                <w:iCs/>
                <w:lang w:val="en-GB" w:eastAsia="ja-JP"/>
              </w:rPr>
            </w:pPr>
            <w:r w:rsidRPr="001A1FB9">
              <w:rPr>
                <w:bCs/>
                <w:spacing w:val="12"/>
                <w:szCs w:val="24"/>
                <w:lang w:val="en-GB"/>
              </w:rPr>
              <w:t>(ii)</w:t>
            </w:r>
            <w:r w:rsidRPr="001A1FB9">
              <w:rPr>
                <w:bCs/>
                <w:spacing w:val="12"/>
                <w:szCs w:val="24"/>
                <w:lang w:val="en-GB"/>
              </w:rPr>
              <w:tab/>
            </w:r>
            <w:r w:rsidRPr="001A1FB9">
              <w:rPr>
                <w:bCs/>
                <w:iCs/>
                <w:spacing w:val="-2"/>
                <w:lang w:val="en-GB"/>
              </w:rPr>
              <w:t>____________________________________________</w:t>
            </w:r>
          </w:p>
        </w:tc>
      </w:tr>
      <w:tr w:rsidR="00D80DF0" w:rsidRPr="001A1FB9" w14:paraId="79061F5F" w14:textId="77777777">
        <w:trPr>
          <w:trHeight w:hRule="exact" w:val="340"/>
        </w:trPr>
        <w:tc>
          <w:tcPr>
            <w:tcW w:w="534" w:type="dxa"/>
            <w:tcBorders>
              <w:left w:val="single" w:sz="6" w:space="0" w:color="000000"/>
              <w:bottom w:val="single" w:sz="6" w:space="0" w:color="000000"/>
              <w:right w:val="single" w:sz="4" w:space="0" w:color="auto"/>
            </w:tcBorders>
          </w:tcPr>
          <w:p w14:paraId="239B1B8D" w14:textId="77777777" w:rsidR="00D80DF0" w:rsidRPr="001A1FB9" w:rsidRDefault="00D80DF0">
            <w:pPr>
              <w:spacing w:before="120"/>
              <w:ind w:right="56"/>
              <w:jc w:val="center"/>
              <w:rPr>
                <w:szCs w:val="24"/>
                <w:lang w:val="en-GB" w:eastAsia="ja-JP"/>
              </w:rPr>
            </w:pPr>
          </w:p>
        </w:tc>
        <w:tc>
          <w:tcPr>
            <w:tcW w:w="2430" w:type="dxa"/>
            <w:tcBorders>
              <w:left w:val="single" w:sz="4" w:space="0" w:color="auto"/>
              <w:bottom w:val="single" w:sz="6" w:space="0" w:color="000000"/>
              <w:right w:val="single" w:sz="4" w:space="0" w:color="auto"/>
            </w:tcBorders>
          </w:tcPr>
          <w:p w14:paraId="107CC75E" w14:textId="77777777" w:rsidR="00D80DF0" w:rsidRPr="001A1FB9" w:rsidRDefault="00D80DF0">
            <w:pPr>
              <w:ind w:left="86"/>
              <w:jc w:val="left"/>
              <w:rPr>
                <w:szCs w:val="24"/>
                <w:lang w:val="en-GB" w:eastAsia="ja-JP"/>
              </w:rPr>
            </w:pPr>
          </w:p>
        </w:tc>
        <w:tc>
          <w:tcPr>
            <w:tcW w:w="6126" w:type="dxa"/>
            <w:tcBorders>
              <w:left w:val="single" w:sz="4" w:space="0" w:color="auto"/>
              <w:bottom w:val="single" w:sz="6" w:space="0" w:color="000000"/>
              <w:right w:val="single" w:sz="6" w:space="0" w:color="000000"/>
            </w:tcBorders>
          </w:tcPr>
          <w:p w14:paraId="1DF91E24" w14:textId="77777777" w:rsidR="00D80DF0" w:rsidRPr="001A1FB9" w:rsidRDefault="00FB7B21">
            <w:pPr>
              <w:tabs>
                <w:tab w:val="left" w:pos="441"/>
              </w:tabs>
              <w:spacing w:beforeLines="30" w:before="72" w:afterLines="30" w:after="72"/>
              <w:ind w:left="158" w:rightChars="50" w:right="120"/>
              <w:jc w:val="left"/>
              <w:rPr>
                <w:bCs/>
                <w:iCs/>
                <w:lang w:val="en-GB" w:eastAsia="ja-JP"/>
              </w:rPr>
            </w:pPr>
            <w:r w:rsidRPr="001A1FB9">
              <w:rPr>
                <w:bCs/>
                <w:spacing w:val="12"/>
                <w:szCs w:val="24"/>
                <w:lang w:val="en-GB"/>
              </w:rPr>
              <w:t>(iii)</w:t>
            </w:r>
            <w:r w:rsidRPr="001A1FB9">
              <w:rPr>
                <w:bCs/>
                <w:spacing w:val="12"/>
                <w:szCs w:val="24"/>
                <w:lang w:val="en-GB"/>
              </w:rPr>
              <w:tab/>
            </w:r>
            <w:r w:rsidRPr="001A1FB9">
              <w:rPr>
                <w:bCs/>
                <w:iCs/>
                <w:spacing w:val="-2"/>
                <w:lang w:val="en-GB"/>
              </w:rPr>
              <w:t>____________________________________________</w:t>
            </w:r>
          </w:p>
        </w:tc>
      </w:tr>
      <w:tr w:rsidR="00D80DF0" w:rsidRPr="001A1FB9" w14:paraId="17979E1F" w14:textId="77777777">
        <w:tc>
          <w:tcPr>
            <w:tcW w:w="534" w:type="dxa"/>
            <w:tcBorders>
              <w:top w:val="single" w:sz="6" w:space="0" w:color="000000"/>
              <w:left w:val="single" w:sz="6" w:space="0" w:color="000000"/>
              <w:right w:val="single" w:sz="4" w:space="0" w:color="auto"/>
            </w:tcBorders>
          </w:tcPr>
          <w:p w14:paraId="7AEE669C" w14:textId="77777777" w:rsidR="00D80DF0" w:rsidRPr="001A1FB9" w:rsidRDefault="00FB7B21">
            <w:pPr>
              <w:ind w:right="57"/>
              <w:jc w:val="center"/>
              <w:rPr>
                <w:szCs w:val="24"/>
                <w:lang w:val="en-GB" w:eastAsia="ja-JP"/>
              </w:rPr>
            </w:pPr>
            <w:r w:rsidRPr="001A1FB9">
              <w:rPr>
                <w:szCs w:val="24"/>
                <w:lang w:val="en-GB" w:eastAsia="ja-JP"/>
              </w:rPr>
              <w:t>3</w:t>
            </w:r>
          </w:p>
        </w:tc>
        <w:tc>
          <w:tcPr>
            <w:tcW w:w="2430" w:type="dxa"/>
            <w:tcBorders>
              <w:top w:val="single" w:sz="6" w:space="0" w:color="000000"/>
              <w:left w:val="single" w:sz="4" w:space="0" w:color="auto"/>
              <w:right w:val="single" w:sz="4" w:space="0" w:color="auto"/>
            </w:tcBorders>
          </w:tcPr>
          <w:p w14:paraId="26E36C7A" w14:textId="77777777" w:rsidR="00D80DF0" w:rsidRPr="001A1FB9" w:rsidRDefault="00FB7B21">
            <w:pPr>
              <w:ind w:left="86" w:rightChars="50" w:right="120"/>
              <w:jc w:val="left"/>
              <w:rPr>
                <w:szCs w:val="24"/>
                <w:lang w:val="es-ES" w:eastAsia="ja-JP"/>
              </w:rPr>
            </w:pPr>
            <w:r w:rsidRPr="001A1FB9">
              <w:rPr>
                <w:szCs w:val="24"/>
                <w:lang w:val="es-ES" w:eastAsia="ja-JP"/>
              </w:rPr>
              <w:t>[</w:t>
            </w:r>
            <w:r w:rsidRPr="001A1FB9">
              <w:rPr>
                <w:i/>
                <w:szCs w:val="24"/>
                <w:lang w:val="es-ES" w:eastAsia="ja-JP"/>
              </w:rPr>
              <w:t>indicar el nombre de la Actividad No. 3</w:t>
            </w:r>
            <w:r w:rsidRPr="001A1FB9">
              <w:rPr>
                <w:szCs w:val="24"/>
                <w:lang w:val="es-ES" w:eastAsia="ja-JP"/>
              </w:rPr>
              <w:t>]</w:t>
            </w:r>
          </w:p>
        </w:tc>
        <w:tc>
          <w:tcPr>
            <w:tcW w:w="6126" w:type="dxa"/>
            <w:tcBorders>
              <w:top w:val="single" w:sz="6" w:space="0" w:color="000000"/>
              <w:left w:val="single" w:sz="4" w:space="0" w:color="auto"/>
              <w:right w:val="single" w:sz="6" w:space="0" w:color="000000"/>
            </w:tcBorders>
          </w:tcPr>
          <w:p w14:paraId="7DC55D42" w14:textId="77777777" w:rsidR="00D80DF0" w:rsidRPr="001A1FB9" w:rsidRDefault="00FB7B21">
            <w:pPr>
              <w:tabs>
                <w:tab w:val="left" w:pos="154"/>
                <w:tab w:val="left" w:pos="723"/>
              </w:tabs>
              <w:spacing w:beforeLines="30" w:before="72" w:afterLines="30" w:after="72"/>
              <w:ind w:rightChars="50" w:right="120"/>
              <w:jc w:val="center"/>
              <w:rPr>
                <w:bCs/>
                <w:i/>
                <w:iCs/>
                <w:lang w:val="es-ES" w:eastAsia="ja-JP"/>
              </w:rPr>
            </w:pPr>
            <w:r w:rsidRPr="001A1FB9">
              <w:rPr>
                <w:rFonts w:hint="eastAsia"/>
                <w:bCs/>
                <w:iCs/>
                <w:sz w:val="21"/>
                <w:szCs w:val="21"/>
                <w:lang w:val="es-ES" w:eastAsia="ja-JP"/>
              </w:rPr>
              <w:t>[</w:t>
            </w:r>
            <w:r w:rsidRPr="001A1FB9">
              <w:rPr>
                <w:bCs/>
                <w:i/>
                <w:iCs/>
                <w:sz w:val="22"/>
                <w:szCs w:val="22"/>
                <w:lang w:val="es-ES" w:eastAsia="ja-JP"/>
              </w:rPr>
              <w:t>i</w:t>
            </w:r>
            <w:r w:rsidRPr="001A1FB9">
              <w:rPr>
                <w:rFonts w:hint="eastAsia"/>
                <w:bCs/>
                <w:i/>
                <w:iCs/>
                <w:sz w:val="22"/>
                <w:szCs w:val="22"/>
                <w:lang w:val="es-ES" w:eastAsia="ja-JP"/>
              </w:rPr>
              <w:t>n</w:t>
            </w:r>
            <w:r w:rsidRPr="001A1FB9">
              <w:rPr>
                <w:bCs/>
                <w:i/>
                <w:iCs/>
                <w:sz w:val="22"/>
                <w:szCs w:val="22"/>
                <w:lang w:val="es-ES" w:eastAsia="ja-JP"/>
              </w:rPr>
              <w:t>dicar el(los) nombre(s) completo(s) de la Firma Individual /Integrante(s) del JV/Subcontratista(s)</w:t>
            </w:r>
            <w:r w:rsidRPr="001A1FB9">
              <w:rPr>
                <w:rFonts w:hint="eastAsia"/>
                <w:bCs/>
                <w:iCs/>
                <w:sz w:val="21"/>
                <w:szCs w:val="21"/>
                <w:lang w:val="es-ES" w:eastAsia="ja-JP"/>
              </w:rPr>
              <w:t>]</w:t>
            </w:r>
          </w:p>
        </w:tc>
      </w:tr>
      <w:tr w:rsidR="00D80DF0" w:rsidRPr="001A1FB9" w14:paraId="48E5BA7D" w14:textId="77777777">
        <w:trPr>
          <w:trHeight w:hRule="exact" w:val="340"/>
        </w:trPr>
        <w:tc>
          <w:tcPr>
            <w:tcW w:w="534" w:type="dxa"/>
            <w:tcBorders>
              <w:left w:val="single" w:sz="6" w:space="0" w:color="000000"/>
              <w:right w:val="single" w:sz="4" w:space="0" w:color="auto"/>
            </w:tcBorders>
          </w:tcPr>
          <w:p w14:paraId="2E99C987" w14:textId="77777777" w:rsidR="00D80DF0" w:rsidRPr="001A1FB9" w:rsidRDefault="00D80DF0">
            <w:pPr>
              <w:spacing w:before="120"/>
              <w:ind w:right="56"/>
              <w:jc w:val="center"/>
              <w:rPr>
                <w:szCs w:val="24"/>
                <w:lang w:val="es-ES" w:eastAsia="ja-JP"/>
              </w:rPr>
            </w:pPr>
          </w:p>
        </w:tc>
        <w:tc>
          <w:tcPr>
            <w:tcW w:w="2430" w:type="dxa"/>
            <w:tcBorders>
              <w:left w:val="single" w:sz="4" w:space="0" w:color="auto"/>
              <w:right w:val="single" w:sz="4" w:space="0" w:color="auto"/>
            </w:tcBorders>
          </w:tcPr>
          <w:p w14:paraId="5CD517B5" w14:textId="77777777" w:rsidR="00D80DF0" w:rsidRPr="001A1FB9" w:rsidRDefault="00D80DF0">
            <w:pPr>
              <w:ind w:left="86"/>
              <w:jc w:val="left"/>
              <w:rPr>
                <w:szCs w:val="24"/>
                <w:lang w:val="es-ES" w:eastAsia="ja-JP"/>
              </w:rPr>
            </w:pPr>
          </w:p>
        </w:tc>
        <w:tc>
          <w:tcPr>
            <w:tcW w:w="6126" w:type="dxa"/>
            <w:tcBorders>
              <w:left w:val="single" w:sz="4" w:space="0" w:color="auto"/>
              <w:right w:val="single" w:sz="6" w:space="0" w:color="000000"/>
            </w:tcBorders>
          </w:tcPr>
          <w:p w14:paraId="75FB6885" w14:textId="77777777" w:rsidR="00D80DF0" w:rsidRPr="001A1FB9" w:rsidRDefault="00FB7B21">
            <w:pPr>
              <w:tabs>
                <w:tab w:val="left" w:pos="441"/>
              </w:tabs>
              <w:spacing w:beforeLines="30" w:before="72" w:afterLines="30" w:after="72"/>
              <w:ind w:left="158" w:rightChars="50" w:right="120"/>
              <w:jc w:val="left"/>
              <w:rPr>
                <w:bCs/>
                <w:iCs/>
                <w:lang w:val="en-GB" w:eastAsia="ja-JP"/>
              </w:rPr>
            </w:pPr>
            <w:r w:rsidRPr="001A1FB9">
              <w:rPr>
                <w:bCs/>
                <w:spacing w:val="12"/>
                <w:szCs w:val="24"/>
                <w:lang w:val="en-GB"/>
              </w:rPr>
              <w:t xml:space="preserve">(i) </w:t>
            </w:r>
            <w:r w:rsidRPr="001A1FB9">
              <w:rPr>
                <w:bCs/>
                <w:spacing w:val="12"/>
                <w:szCs w:val="24"/>
                <w:lang w:val="en-GB"/>
              </w:rPr>
              <w:tab/>
            </w:r>
            <w:r w:rsidRPr="001A1FB9">
              <w:rPr>
                <w:bCs/>
                <w:iCs/>
                <w:spacing w:val="-2"/>
                <w:lang w:val="en-GB"/>
              </w:rPr>
              <w:t>____________________________________________</w:t>
            </w:r>
          </w:p>
        </w:tc>
      </w:tr>
      <w:tr w:rsidR="00D80DF0" w:rsidRPr="001A1FB9" w14:paraId="7ABA6AD5" w14:textId="77777777">
        <w:trPr>
          <w:trHeight w:hRule="exact" w:val="340"/>
        </w:trPr>
        <w:tc>
          <w:tcPr>
            <w:tcW w:w="534" w:type="dxa"/>
            <w:tcBorders>
              <w:left w:val="single" w:sz="6" w:space="0" w:color="000000"/>
              <w:right w:val="single" w:sz="4" w:space="0" w:color="auto"/>
            </w:tcBorders>
          </w:tcPr>
          <w:p w14:paraId="30303723" w14:textId="77777777" w:rsidR="00D80DF0" w:rsidRPr="001A1FB9" w:rsidRDefault="00D80DF0">
            <w:pPr>
              <w:spacing w:before="120"/>
              <w:ind w:right="56"/>
              <w:jc w:val="center"/>
              <w:rPr>
                <w:szCs w:val="24"/>
                <w:lang w:val="en-GB" w:eastAsia="ja-JP"/>
              </w:rPr>
            </w:pPr>
          </w:p>
        </w:tc>
        <w:tc>
          <w:tcPr>
            <w:tcW w:w="2430" w:type="dxa"/>
            <w:tcBorders>
              <w:left w:val="single" w:sz="4" w:space="0" w:color="auto"/>
              <w:right w:val="single" w:sz="4" w:space="0" w:color="auto"/>
            </w:tcBorders>
          </w:tcPr>
          <w:p w14:paraId="44BFF881" w14:textId="77777777" w:rsidR="00D80DF0" w:rsidRPr="001A1FB9" w:rsidRDefault="00D80DF0">
            <w:pPr>
              <w:ind w:left="86"/>
              <w:jc w:val="left"/>
              <w:rPr>
                <w:szCs w:val="24"/>
                <w:lang w:val="en-GB" w:eastAsia="ja-JP"/>
              </w:rPr>
            </w:pPr>
          </w:p>
        </w:tc>
        <w:tc>
          <w:tcPr>
            <w:tcW w:w="6126" w:type="dxa"/>
            <w:tcBorders>
              <w:left w:val="single" w:sz="4" w:space="0" w:color="auto"/>
              <w:right w:val="single" w:sz="6" w:space="0" w:color="000000"/>
            </w:tcBorders>
          </w:tcPr>
          <w:p w14:paraId="13AD4EF3" w14:textId="77777777" w:rsidR="00D80DF0" w:rsidRPr="001A1FB9" w:rsidRDefault="00FB7B21">
            <w:pPr>
              <w:tabs>
                <w:tab w:val="left" w:pos="441"/>
              </w:tabs>
              <w:spacing w:beforeLines="30" w:before="72" w:afterLines="30" w:after="72"/>
              <w:ind w:left="158" w:rightChars="50" w:right="120"/>
              <w:jc w:val="left"/>
              <w:rPr>
                <w:bCs/>
                <w:iCs/>
                <w:lang w:val="en-GB" w:eastAsia="ja-JP"/>
              </w:rPr>
            </w:pPr>
            <w:r w:rsidRPr="001A1FB9">
              <w:rPr>
                <w:bCs/>
                <w:spacing w:val="12"/>
                <w:szCs w:val="24"/>
                <w:lang w:val="en-GB"/>
              </w:rPr>
              <w:t>(ii)</w:t>
            </w:r>
            <w:r w:rsidRPr="001A1FB9">
              <w:rPr>
                <w:bCs/>
                <w:spacing w:val="12"/>
                <w:szCs w:val="24"/>
                <w:lang w:val="en-GB"/>
              </w:rPr>
              <w:tab/>
            </w:r>
            <w:r w:rsidRPr="001A1FB9">
              <w:rPr>
                <w:bCs/>
                <w:iCs/>
                <w:spacing w:val="-2"/>
                <w:lang w:val="en-GB"/>
              </w:rPr>
              <w:t>____________________________________________</w:t>
            </w:r>
          </w:p>
        </w:tc>
      </w:tr>
      <w:tr w:rsidR="00D80DF0" w:rsidRPr="001A1FB9" w14:paraId="2141C33F" w14:textId="77777777">
        <w:trPr>
          <w:trHeight w:hRule="exact" w:val="340"/>
        </w:trPr>
        <w:tc>
          <w:tcPr>
            <w:tcW w:w="534" w:type="dxa"/>
            <w:tcBorders>
              <w:left w:val="single" w:sz="6" w:space="0" w:color="000000"/>
              <w:bottom w:val="single" w:sz="6" w:space="0" w:color="000000"/>
              <w:right w:val="single" w:sz="4" w:space="0" w:color="auto"/>
            </w:tcBorders>
          </w:tcPr>
          <w:p w14:paraId="5CA1742C" w14:textId="77777777" w:rsidR="00D80DF0" w:rsidRPr="001A1FB9" w:rsidRDefault="00D80DF0">
            <w:pPr>
              <w:spacing w:before="120"/>
              <w:ind w:right="56"/>
              <w:jc w:val="center"/>
              <w:rPr>
                <w:szCs w:val="24"/>
                <w:lang w:val="en-GB" w:eastAsia="ja-JP"/>
              </w:rPr>
            </w:pPr>
          </w:p>
        </w:tc>
        <w:tc>
          <w:tcPr>
            <w:tcW w:w="2430" w:type="dxa"/>
            <w:tcBorders>
              <w:left w:val="single" w:sz="4" w:space="0" w:color="auto"/>
              <w:bottom w:val="single" w:sz="6" w:space="0" w:color="000000"/>
              <w:right w:val="single" w:sz="4" w:space="0" w:color="auto"/>
            </w:tcBorders>
          </w:tcPr>
          <w:p w14:paraId="38F2B37F" w14:textId="77777777" w:rsidR="00D80DF0" w:rsidRPr="001A1FB9" w:rsidRDefault="00D80DF0">
            <w:pPr>
              <w:ind w:left="86"/>
              <w:jc w:val="left"/>
              <w:rPr>
                <w:szCs w:val="24"/>
                <w:lang w:val="en-GB" w:eastAsia="ja-JP"/>
              </w:rPr>
            </w:pPr>
          </w:p>
        </w:tc>
        <w:tc>
          <w:tcPr>
            <w:tcW w:w="6126" w:type="dxa"/>
            <w:tcBorders>
              <w:left w:val="single" w:sz="4" w:space="0" w:color="auto"/>
              <w:bottom w:val="single" w:sz="6" w:space="0" w:color="000000"/>
              <w:right w:val="single" w:sz="6" w:space="0" w:color="000000"/>
            </w:tcBorders>
          </w:tcPr>
          <w:p w14:paraId="51DCDE1C" w14:textId="77777777" w:rsidR="00D80DF0" w:rsidRPr="001A1FB9" w:rsidRDefault="00FB7B21">
            <w:pPr>
              <w:tabs>
                <w:tab w:val="left" w:pos="441"/>
              </w:tabs>
              <w:spacing w:beforeLines="30" w:before="72" w:afterLines="30" w:after="72"/>
              <w:ind w:left="158" w:rightChars="50" w:right="120"/>
              <w:jc w:val="left"/>
              <w:rPr>
                <w:bCs/>
                <w:iCs/>
                <w:lang w:val="en-GB" w:eastAsia="ja-JP"/>
              </w:rPr>
            </w:pPr>
            <w:r w:rsidRPr="001A1FB9">
              <w:rPr>
                <w:bCs/>
                <w:spacing w:val="12"/>
                <w:szCs w:val="24"/>
                <w:lang w:val="en-GB"/>
              </w:rPr>
              <w:t>(iii)</w:t>
            </w:r>
            <w:r w:rsidRPr="001A1FB9">
              <w:rPr>
                <w:bCs/>
                <w:spacing w:val="12"/>
                <w:szCs w:val="24"/>
                <w:lang w:val="en-GB"/>
              </w:rPr>
              <w:tab/>
            </w:r>
            <w:r w:rsidRPr="001A1FB9">
              <w:rPr>
                <w:bCs/>
                <w:iCs/>
                <w:spacing w:val="-2"/>
                <w:lang w:val="en-GB"/>
              </w:rPr>
              <w:t>____________________________________________</w:t>
            </w:r>
          </w:p>
        </w:tc>
      </w:tr>
      <w:tr w:rsidR="00D80DF0" w:rsidRPr="001A1FB9" w14:paraId="33FA36E3" w14:textId="77777777">
        <w:tc>
          <w:tcPr>
            <w:tcW w:w="534" w:type="dxa"/>
            <w:tcBorders>
              <w:top w:val="single" w:sz="6" w:space="0" w:color="000000"/>
              <w:left w:val="single" w:sz="6" w:space="0" w:color="000000"/>
              <w:right w:val="single" w:sz="4" w:space="0" w:color="auto"/>
            </w:tcBorders>
          </w:tcPr>
          <w:p w14:paraId="72EC1104" w14:textId="77777777" w:rsidR="00D80DF0" w:rsidRPr="001A1FB9" w:rsidRDefault="00FB7B21">
            <w:pPr>
              <w:ind w:right="57"/>
              <w:jc w:val="center"/>
              <w:rPr>
                <w:szCs w:val="24"/>
                <w:lang w:val="en-GB" w:eastAsia="ja-JP"/>
              </w:rPr>
            </w:pPr>
            <w:r w:rsidRPr="001A1FB9">
              <w:rPr>
                <w:szCs w:val="24"/>
                <w:lang w:val="en-GB" w:eastAsia="ja-JP"/>
              </w:rPr>
              <w:t>4</w:t>
            </w:r>
          </w:p>
        </w:tc>
        <w:tc>
          <w:tcPr>
            <w:tcW w:w="2430" w:type="dxa"/>
            <w:tcBorders>
              <w:top w:val="single" w:sz="6" w:space="0" w:color="000000"/>
              <w:left w:val="single" w:sz="4" w:space="0" w:color="auto"/>
              <w:right w:val="single" w:sz="4" w:space="0" w:color="auto"/>
            </w:tcBorders>
          </w:tcPr>
          <w:p w14:paraId="6555AB14" w14:textId="77777777" w:rsidR="00D80DF0" w:rsidRPr="001A1FB9" w:rsidRDefault="00FB7B21">
            <w:pPr>
              <w:ind w:left="86" w:rightChars="50" w:right="120"/>
              <w:jc w:val="left"/>
              <w:rPr>
                <w:szCs w:val="24"/>
                <w:lang w:val="es-ES" w:eastAsia="ja-JP"/>
              </w:rPr>
            </w:pPr>
            <w:r w:rsidRPr="001A1FB9">
              <w:rPr>
                <w:szCs w:val="24"/>
                <w:lang w:val="es-ES" w:eastAsia="ja-JP"/>
              </w:rPr>
              <w:t>[</w:t>
            </w:r>
            <w:r w:rsidRPr="001A1FB9">
              <w:rPr>
                <w:i/>
                <w:szCs w:val="24"/>
                <w:lang w:val="es-ES" w:eastAsia="ja-JP"/>
              </w:rPr>
              <w:t>indicar el nombre de la Actividad No. 4</w:t>
            </w:r>
            <w:r w:rsidRPr="001A1FB9">
              <w:rPr>
                <w:szCs w:val="24"/>
                <w:lang w:val="es-ES" w:eastAsia="ja-JP"/>
              </w:rPr>
              <w:t>]</w:t>
            </w:r>
          </w:p>
        </w:tc>
        <w:tc>
          <w:tcPr>
            <w:tcW w:w="6126" w:type="dxa"/>
            <w:tcBorders>
              <w:top w:val="single" w:sz="6" w:space="0" w:color="000000"/>
              <w:left w:val="single" w:sz="4" w:space="0" w:color="auto"/>
              <w:right w:val="single" w:sz="6" w:space="0" w:color="000000"/>
            </w:tcBorders>
          </w:tcPr>
          <w:p w14:paraId="22911C5F" w14:textId="77777777" w:rsidR="00D80DF0" w:rsidRPr="001A1FB9" w:rsidRDefault="00FB7B21">
            <w:pPr>
              <w:tabs>
                <w:tab w:val="left" w:pos="154"/>
                <w:tab w:val="left" w:pos="723"/>
              </w:tabs>
              <w:spacing w:beforeLines="30" w:before="72" w:afterLines="30" w:after="72"/>
              <w:ind w:rightChars="50" w:right="120"/>
              <w:jc w:val="center"/>
              <w:rPr>
                <w:bCs/>
                <w:i/>
                <w:iCs/>
                <w:lang w:val="es-ES" w:eastAsia="ja-JP"/>
              </w:rPr>
            </w:pPr>
            <w:r w:rsidRPr="001A1FB9">
              <w:rPr>
                <w:rFonts w:hint="eastAsia"/>
                <w:bCs/>
                <w:iCs/>
                <w:sz w:val="21"/>
                <w:szCs w:val="21"/>
                <w:lang w:val="es-ES" w:eastAsia="ja-JP"/>
              </w:rPr>
              <w:t>[</w:t>
            </w:r>
            <w:r w:rsidRPr="001A1FB9">
              <w:rPr>
                <w:bCs/>
                <w:i/>
                <w:iCs/>
                <w:sz w:val="22"/>
                <w:szCs w:val="22"/>
                <w:lang w:val="es-ES" w:eastAsia="ja-JP"/>
              </w:rPr>
              <w:t>i</w:t>
            </w:r>
            <w:r w:rsidRPr="001A1FB9">
              <w:rPr>
                <w:rFonts w:hint="eastAsia"/>
                <w:bCs/>
                <w:i/>
                <w:iCs/>
                <w:sz w:val="22"/>
                <w:szCs w:val="22"/>
                <w:lang w:val="es-ES" w:eastAsia="ja-JP"/>
              </w:rPr>
              <w:t>n</w:t>
            </w:r>
            <w:r w:rsidRPr="001A1FB9">
              <w:rPr>
                <w:bCs/>
                <w:i/>
                <w:iCs/>
                <w:sz w:val="22"/>
                <w:szCs w:val="22"/>
                <w:lang w:val="es-ES" w:eastAsia="ja-JP"/>
              </w:rPr>
              <w:t>dicar el(los) nombre(s) completo(s) de la Firma Individual /Integrante(s) del JV/Subcontratista(s)</w:t>
            </w:r>
            <w:r w:rsidRPr="001A1FB9">
              <w:rPr>
                <w:rFonts w:hint="eastAsia"/>
                <w:bCs/>
                <w:iCs/>
                <w:sz w:val="21"/>
                <w:szCs w:val="21"/>
                <w:lang w:val="es-ES" w:eastAsia="ja-JP"/>
              </w:rPr>
              <w:t>]</w:t>
            </w:r>
          </w:p>
        </w:tc>
      </w:tr>
      <w:tr w:rsidR="00D80DF0" w:rsidRPr="001A1FB9" w14:paraId="3275F8B8" w14:textId="77777777">
        <w:trPr>
          <w:trHeight w:hRule="exact" w:val="340"/>
        </w:trPr>
        <w:tc>
          <w:tcPr>
            <w:tcW w:w="534" w:type="dxa"/>
            <w:tcBorders>
              <w:left w:val="single" w:sz="6" w:space="0" w:color="000000"/>
              <w:right w:val="single" w:sz="4" w:space="0" w:color="auto"/>
            </w:tcBorders>
          </w:tcPr>
          <w:p w14:paraId="21187C28" w14:textId="77777777" w:rsidR="00D80DF0" w:rsidRPr="001A1FB9" w:rsidRDefault="00D80DF0">
            <w:pPr>
              <w:spacing w:before="120"/>
              <w:ind w:right="56"/>
              <w:jc w:val="center"/>
              <w:rPr>
                <w:szCs w:val="24"/>
                <w:lang w:val="es-ES" w:eastAsia="ja-JP"/>
              </w:rPr>
            </w:pPr>
          </w:p>
        </w:tc>
        <w:tc>
          <w:tcPr>
            <w:tcW w:w="2430" w:type="dxa"/>
            <w:tcBorders>
              <w:left w:val="single" w:sz="4" w:space="0" w:color="auto"/>
              <w:right w:val="single" w:sz="4" w:space="0" w:color="auto"/>
            </w:tcBorders>
          </w:tcPr>
          <w:p w14:paraId="435FCE44" w14:textId="77777777" w:rsidR="00D80DF0" w:rsidRPr="001A1FB9" w:rsidRDefault="00D80DF0">
            <w:pPr>
              <w:ind w:left="86"/>
              <w:jc w:val="left"/>
              <w:rPr>
                <w:szCs w:val="24"/>
                <w:lang w:val="es-ES" w:eastAsia="ja-JP"/>
              </w:rPr>
            </w:pPr>
          </w:p>
        </w:tc>
        <w:tc>
          <w:tcPr>
            <w:tcW w:w="6126" w:type="dxa"/>
            <w:tcBorders>
              <w:left w:val="single" w:sz="4" w:space="0" w:color="auto"/>
              <w:right w:val="single" w:sz="6" w:space="0" w:color="000000"/>
            </w:tcBorders>
          </w:tcPr>
          <w:p w14:paraId="4D78E856" w14:textId="77777777" w:rsidR="00D80DF0" w:rsidRPr="001A1FB9" w:rsidRDefault="00FB7B21">
            <w:pPr>
              <w:tabs>
                <w:tab w:val="left" w:pos="441"/>
              </w:tabs>
              <w:spacing w:beforeLines="30" w:before="72" w:afterLines="30" w:after="72"/>
              <w:ind w:left="158" w:rightChars="50" w:right="120"/>
              <w:jc w:val="left"/>
              <w:rPr>
                <w:bCs/>
                <w:iCs/>
                <w:lang w:val="en-GB" w:eastAsia="ja-JP"/>
              </w:rPr>
            </w:pPr>
            <w:r w:rsidRPr="001A1FB9">
              <w:rPr>
                <w:bCs/>
                <w:spacing w:val="12"/>
                <w:szCs w:val="24"/>
                <w:lang w:val="es-ES"/>
              </w:rPr>
              <w:t xml:space="preserve">(i) </w:t>
            </w:r>
            <w:r w:rsidRPr="001A1FB9">
              <w:rPr>
                <w:bCs/>
                <w:spacing w:val="12"/>
                <w:szCs w:val="24"/>
                <w:lang w:val="es-ES"/>
              </w:rPr>
              <w:tab/>
            </w:r>
            <w:r w:rsidRPr="001A1FB9">
              <w:rPr>
                <w:bCs/>
                <w:iCs/>
                <w:spacing w:val="-2"/>
                <w:lang w:val="en-GB"/>
              </w:rPr>
              <w:t>____________________________________________</w:t>
            </w:r>
          </w:p>
        </w:tc>
      </w:tr>
      <w:tr w:rsidR="00D80DF0" w:rsidRPr="001A1FB9" w14:paraId="2E2F17F6" w14:textId="77777777">
        <w:trPr>
          <w:trHeight w:hRule="exact" w:val="340"/>
        </w:trPr>
        <w:tc>
          <w:tcPr>
            <w:tcW w:w="534" w:type="dxa"/>
            <w:tcBorders>
              <w:left w:val="single" w:sz="6" w:space="0" w:color="000000"/>
              <w:right w:val="single" w:sz="4" w:space="0" w:color="auto"/>
            </w:tcBorders>
          </w:tcPr>
          <w:p w14:paraId="72D37DA3" w14:textId="77777777" w:rsidR="00D80DF0" w:rsidRPr="001A1FB9" w:rsidRDefault="00D80DF0">
            <w:pPr>
              <w:spacing w:before="120"/>
              <w:ind w:right="56"/>
              <w:jc w:val="center"/>
              <w:rPr>
                <w:szCs w:val="24"/>
                <w:lang w:val="en-GB" w:eastAsia="ja-JP"/>
              </w:rPr>
            </w:pPr>
          </w:p>
        </w:tc>
        <w:tc>
          <w:tcPr>
            <w:tcW w:w="2430" w:type="dxa"/>
            <w:tcBorders>
              <w:left w:val="single" w:sz="4" w:space="0" w:color="auto"/>
              <w:right w:val="single" w:sz="4" w:space="0" w:color="auto"/>
            </w:tcBorders>
          </w:tcPr>
          <w:p w14:paraId="3687CB67" w14:textId="77777777" w:rsidR="00D80DF0" w:rsidRPr="001A1FB9" w:rsidRDefault="00D80DF0">
            <w:pPr>
              <w:ind w:left="86"/>
              <w:jc w:val="left"/>
              <w:rPr>
                <w:szCs w:val="24"/>
                <w:lang w:val="en-GB" w:eastAsia="ja-JP"/>
              </w:rPr>
            </w:pPr>
          </w:p>
        </w:tc>
        <w:tc>
          <w:tcPr>
            <w:tcW w:w="6126" w:type="dxa"/>
            <w:tcBorders>
              <w:left w:val="single" w:sz="4" w:space="0" w:color="auto"/>
              <w:right w:val="single" w:sz="6" w:space="0" w:color="000000"/>
            </w:tcBorders>
          </w:tcPr>
          <w:p w14:paraId="12930B8F" w14:textId="77777777" w:rsidR="00D80DF0" w:rsidRPr="001A1FB9" w:rsidRDefault="00FB7B21">
            <w:pPr>
              <w:tabs>
                <w:tab w:val="left" w:pos="441"/>
              </w:tabs>
              <w:spacing w:beforeLines="30" w:before="72" w:afterLines="30" w:after="72"/>
              <w:ind w:left="158" w:rightChars="50" w:right="120"/>
              <w:jc w:val="left"/>
              <w:rPr>
                <w:bCs/>
                <w:iCs/>
                <w:lang w:val="en-GB" w:eastAsia="ja-JP"/>
              </w:rPr>
            </w:pPr>
            <w:r w:rsidRPr="001A1FB9">
              <w:rPr>
                <w:bCs/>
                <w:spacing w:val="12"/>
                <w:szCs w:val="24"/>
                <w:lang w:val="en-GB"/>
              </w:rPr>
              <w:t>(ii)</w:t>
            </w:r>
            <w:r w:rsidRPr="001A1FB9">
              <w:rPr>
                <w:bCs/>
                <w:spacing w:val="12"/>
                <w:szCs w:val="24"/>
                <w:lang w:val="en-GB"/>
              </w:rPr>
              <w:tab/>
            </w:r>
            <w:r w:rsidRPr="001A1FB9">
              <w:rPr>
                <w:bCs/>
                <w:iCs/>
                <w:spacing w:val="-2"/>
                <w:lang w:val="en-GB"/>
              </w:rPr>
              <w:t>____________________________________________</w:t>
            </w:r>
          </w:p>
        </w:tc>
      </w:tr>
      <w:tr w:rsidR="00D80DF0" w:rsidRPr="001A1FB9" w14:paraId="59FA91FD" w14:textId="77777777">
        <w:trPr>
          <w:trHeight w:hRule="exact" w:val="340"/>
        </w:trPr>
        <w:tc>
          <w:tcPr>
            <w:tcW w:w="534" w:type="dxa"/>
            <w:tcBorders>
              <w:left w:val="single" w:sz="6" w:space="0" w:color="000000"/>
              <w:bottom w:val="single" w:sz="6" w:space="0" w:color="000000"/>
              <w:right w:val="single" w:sz="4" w:space="0" w:color="auto"/>
            </w:tcBorders>
          </w:tcPr>
          <w:p w14:paraId="5FB6F5E2" w14:textId="77777777" w:rsidR="00D80DF0" w:rsidRPr="001A1FB9" w:rsidRDefault="00D80DF0">
            <w:pPr>
              <w:spacing w:before="120"/>
              <w:ind w:right="56"/>
              <w:jc w:val="center"/>
              <w:rPr>
                <w:szCs w:val="24"/>
                <w:lang w:val="en-GB" w:eastAsia="ja-JP"/>
              </w:rPr>
            </w:pPr>
          </w:p>
        </w:tc>
        <w:tc>
          <w:tcPr>
            <w:tcW w:w="2430" w:type="dxa"/>
            <w:tcBorders>
              <w:left w:val="single" w:sz="4" w:space="0" w:color="auto"/>
              <w:bottom w:val="single" w:sz="6" w:space="0" w:color="000000"/>
              <w:right w:val="single" w:sz="4" w:space="0" w:color="auto"/>
            </w:tcBorders>
          </w:tcPr>
          <w:p w14:paraId="0903BDD1" w14:textId="77777777" w:rsidR="00D80DF0" w:rsidRPr="001A1FB9" w:rsidRDefault="00D80DF0">
            <w:pPr>
              <w:ind w:left="86"/>
              <w:jc w:val="left"/>
              <w:rPr>
                <w:szCs w:val="24"/>
                <w:lang w:val="en-GB" w:eastAsia="ja-JP"/>
              </w:rPr>
            </w:pPr>
          </w:p>
        </w:tc>
        <w:tc>
          <w:tcPr>
            <w:tcW w:w="6126" w:type="dxa"/>
            <w:tcBorders>
              <w:left w:val="single" w:sz="4" w:space="0" w:color="auto"/>
              <w:bottom w:val="single" w:sz="6" w:space="0" w:color="000000"/>
              <w:right w:val="single" w:sz="6" w:space="0" w:color="000000"/>
            </w:tcBorders>
          </w:tcPr>
          <w:p w14:paraId="6F959ED0" w14:textId="77777777" w:rsidR="00D80DF0" w:rsidRPr="001A1FB9" w:rsidRDefault="00FB7B21">
            <w:pPr>
              <w:tabs>
                <w:tab w:val="left" w:pos="441"/>
              </w:tabs>
              <w:spacing w:beforeLines="30" w:before="72" w:afterLines="30" w:after="72"/>
              <w:ind w:left="158" w:rightChars="50" w:right="120"/>
              <w:jc w:val="left"/>
              <w:rPr>
                <w:bCs/>
                <w:iCs/>
                <w:lang w:val="en-GB" w:eastAsia="ja-JP"/>
              </w:rPr>
            </w:pPr>
            <w:r w:rsidRPr="001A1FB9">
              <w:rPr>
                <w:bCs/>
                <w:spacing w:val="12"/>
                <w:szCs w:val="24"/>
                <w:lang w:val="en-GB"/>
              </w:rPr>
              <w:t>(iii)</w:t>
            </w:r>
            <w:r w:rsidRPr="001A1FB9">
              <w:rPr>
                <w:bCs/>
                <w:spacing w:val="12"/>
                <w:szCs w:val="24"/>
                <w:lang w:val="en-GB"/>
              </w:rPr>
              <w:tab/>
            </w:r>
            <w:r w:rsidRPr="001A1FB9">
              <w:rPr>
                <w:bCs/>
                <w:iCs/>
                <w:spacing w:val="-2"/>
                <w:lang w:val="en-GB"/>
              </w:rPr>
              <w:t>____________________________________________</w:t>
            </w:r>
          </w:p>
        </w:tc>
      </w:tr>
      <w:tr w:rsidR="00D80DF0" w:rsidRPr="001A1FB9" w14:paraId="7B8C11F7" w14:textId="77777777">
        <w:tc>
          <w:tcPr>
            <w:tcW w:w="534" w:type="dxa"/>
            <w:tcBorders>
              <w:top w:val="single" w:sz="6" w:space="0" w:color="000000"/>
              <w:left w:val="single" w:sz="6" w:space="0" w:color="000000"/>
              <w:bottom w:val="single" w:sz="6" w:space="0" w:color="000000"/>
              <w:right w:val="single" w:sz="6" w:space="0" w:color="000000"/>
            </w:tcBorders>
          </w:tcPr>
          <w:p w14:paraId="7CBF7DA2" w14:textId="77777777" w:rsidR="00D80DF0" w:rsidRPr="001A1FB9" w:rsidRDefault="00FB7B21">
            <w:pPr>
              <w:spacing w:before="120"/>
              <w:ind w:right="56"/>
              <w:jc w:val="center"/>
              <w:rPr>
                <w:szCs w:val="24"/>
                <w:lang w:val="en-GB" w:eastAsia="ja-JP"/>
              </w:rPr>
            </w:pPr>
            <w:r w:rsidRPr="001A1FB9">
              <w:rPr>
                <w:szCs w:val="24"/>
                <w:lang w:val="en-GB" w:eastAsia="ja-JP"/>
              </w:rPr>
              <w:t>etc.</w:t>
            </w:r>
          </w:p>
        </w:tc>
        <w:tc>
          <w:tcPr>
            <w:tcW w:w="2430" w:type="dxa"/>
            <w:tcBorders>
              <w:top w:val="single" w:sz="6" w:space="0" w:color="000000"/>
              <w:left w:val="single" w:sz="6" w:space="0" w:color="000000"/>
              <w:bottom w:val="single" w:sz="6" w:space="0" w:color="000000"/>
              <w:right w:val="single" w:sz="6" w:space="0" w:color="000000"/>
            </w:tcBorders>
          </w:tcPr>
          <w:p w14:paraId="5943B12D" w14:textId="77777777" w:rsidR="00D80DF0" w:rsidRPr="001A1FB9" w:rsidRDefault="00FB7B21">
            <w:pPr>
              <w:ind w:left="86"/>
              <w:jc w:val="left"/>
              <w:rPr>
                <w:szCs w:val="24"/>
                <w:lang w:val="en-GB" w:eastAsia="ja-JP"/>
              </w:rPr>
            </w:pPr>
            <w:r w:rsidRPr="001A1FB9">
              <w:rPr>
                <w:bCs/>
                <w:iCs/>
                <w:spacing w:val="-2"/>
                <w:lang w:val="en-GB"/>
              </w:rPr>
              <w:t>______</w:t>
            </w:r>
            <w:r w:rsidRPr="001A1FB9">
              <w:rPr>
                <w:szCs w:val="24"/>
                <w:lang w:val="en-GB" w:eastAsia="ja-JP"/>
              </w:rPr>
              <w:t>_________</w:t>
            </w:r>
          </w:p>
        </w:tc>
        <w:tc>
          <w:tcPr>
            <w:tcW w:w="6126" w:type="dxa"/>
            <w:tcBorders>
              <w:top w:val="single" w:sz="6" w:space="0" w:color="000000"/>
              <w:left w:val="single" w:sz="6" w:space="0" w:color="000000"/>
              <w:bottom w:val="single" w:sz="6" w:space="0" w:color="000000"/>
              <w:right w:val="single" w:sz="6" w:space="0" w:color="000000"/>
            </w:tcBorders>
          </w:tcPr>
          <w:p w14:paraId="14F0F8F8" w14:textId="77777777" w:rsidR="00D80DF0" w:rsidRPr="001A1FB9" w:rsidRDefault="00FB7B21">
            <w:pPr>
              <w:tabs>
                <w:tab w:val="left" w:pos="441"/>
              </w:tabs>
              <w:spacing w:beforeLines="30" w:before="72" w:afterLines="30" w:after="72"/>
              <w:ind w:left="158" w:rightChars="50" w:right="120"/>
              <w:jc w:val="left"/>
              <w:rPr>
                <w:b/>
                <w:bCs/>
                <w:spacing w:val="12"/>
                <w:szCs w:val="24"/>
                <w:lang w:val="en-GB"/>
              </w:rPr>
            </w:pPr>
            <w:r w:rsidRPr="001A1FB9">
              <w:rPr>
                <w:bCs/>
                <w:iCs/>
                <w:spacing w:val="-2"/>
                <w:lang w:val="en-GB"/>
              </w:rPr>
              <w:t>_____</w:t>
            </w:r>
            <w:r w:rsidRPr="001A1FB9">
              <w:rPr>
                <w:szCs w:val="24"/>
                <w:lang w:val="en-GB" w:eastAsia="ja-JP"/>
              </w:rPr>
              <w:t>_________</w:t>
            </w:r>
          </w:p>
        </w:tc>
      </w:tr>
      <w:bookmarkEnd w:id="794"/>
    </w:tbl>
    <w:p w14:paraId="479A22B2" w14:textId="77777777" w:rsidR="00D80DF0" w:rsidRPr="001A1FB9" w:rsidRDefault="00D80DF0">
      <w:pPr>
        <w:widowControl w:val="0"/>
        <w:autoSpaceDE w:val="0"/>
        <w:autoSpaceDN w:val="0"/>
        <w:spacing w:line="372" w:lineRule="atLeast"/>
        <w:jc w:val="left"/>
        <w:rPr>
          <w:b/>
          <w:bCs/>
          <w:iCs/>
          <w:szCs w:val="24"/>
          <w:lang w:val="en-GB"/>
        </w:rPr>
      </w:pPr>
    </w:p>
    <w:p w14:paraId="7F31EB24" w14:textId="77777777" w:rsidR="00D80DF0" w:rsidRPr="001A1FB9" w:rsidRDefault="00FB7B21">
      <w:pPr>
        <w:widowControl w:val="0"/>
        <w:autoSpaceDE w:val="0"/>
        <w:autoSpaceDN w:val="0"/>
        <w:spacing w:line="372" w:lineRule="atLeast"/>
        <w:jc w:val="left"/>
        <w:rPr>
          <w:b/>
          <w:bCs/>
          <w:spacing w:val="-2"/>
          <w:szCs w:val="24"/>
          <w:lang w:val="en-GB"/>
        </w:rPr>
      </w:pPr>
      <w:r w:rsidRPr="001A1FB9">
        <w:rPr>
          <w:b/>
          <w:bCs/>
          <w:iCs/>
          <w:szCs w:val="24"/>
          <w:lang w:val="en-GB"/>
        </w:rPr>
        <w:t>2</w:t>
      </w:r>
      <w:r w:rsidRPr="001A1FB9">
        <w:rPr>
          <w:bCs/>
          <w:iCs/>
          <w:szCs w:val="24"/>
          <w:lang w:val="en-GB"/>
        </w:rPr>
        <w:t xml:space="preserve">. </w:t>
      </w:r>
      <w:r w:rsidRPr="001A1FB9">
        <w:rPr>
          <w:b/>
          <w:bCs/>
          <w:spacing w:val="-2"/>
          <w:szCs w:val="24"/>
          <w:lang w:val="en-GB"/>
        </w:rPr>
        <w:t>Información del contrato</w:t>
      </w:r>
    </w:p>
    <w:p w14:paraId="3916B42C" w14:textId="77777777" w:rsidR="00D80DF0" w:rsidRPr="001A1FB9" w:rsidRDefault="00FB7B21">
      <w:pPr>
        <w:widowControl w:val="0"/>
        <w:tabs>
          <w:tab w:val="left" w:pos="426"/>
        </w:tabs>
        <w:autoSpaceDE w:val="0"/>
        <w:autoSpaceDN w:val="0"/>
        <w:spacing w:after="72"/>
        <w:ind w:right="144"/>
        <w:jc w:val="left"/>
        <w:rPr>
          <w:b/>
          <w:bCs/>
          <w:iCs/>
          <w:spacing w:val="-2"/>
          <w:szCs w:val="24"/>
          <w:lang w:val="es-ES" w:eastAsia="ja-JP"/>
        </w:rPr>
      </w:pPr>
      <w:r w:rsidRPr="001A1FB9">
        <w:rPr>
          <w:b/>
          <w:bCs/>
          <w:spacing w:val="-2"/>
          <w:szCs w:val="24"/>
          <w:lang w:val="es-ES"/>
        </w:rPr>
        <w:t>A</w:t>
      </w:r>
      <w:r w:rsidRPr="001A1FB9">
        <w:rPr>
          <w:b/>
          <w:bCs/>
          <w:spacing w:val="-2"/>
          <w:szCs w:val="24"/>
        </w:rPr>
        <w:t>ctividad clave No</w:t>
      </w:r>
      <w:r w:rsidRPr="001A1FB9">
        <w:rPr>
          <w:b/>
          <w:bCs/>
          <w:spacing w:val="-2"/>
          <w:szCs w:val="24"/>
          <w:lang w:eastAsia="ja-JP"/>
        </w:rPr>
        <w:t>. (1)</w:t>
      </w:r>
      <w:r w:rsidRPr="001A1FB9">
        <w:rPr>
          <w:b/>
          <w:bCs/>
          <w:spacing w:val="-2"/>
          <w:szCs w:val="24"/>
        </w:rPr>
        <w:t xml:space="preserve">: </w:t>
      </w:r>
      <w:r w:rsidRPr="001A1FB9">
        <w:rPr>
          <w:b/>
          <w:bCs/>
          <w:iCs/>
          <w:spacing w:val="2"/>
          <w:szCs w:val="24"/>
        </w:rPr>
        <w:t>[</w:t>
      </w:r>
      <w:r w:rsidRPr="001A1FB9">
        <w:rPr>
          <w:b/>
          <w:i/>
          <w:iCs/>
          <w:szCs w:val="24"/>
        </w:rPr>
        <w:t>indicar el nombre de la actividad clave</w:t>
      </w:r>
      <w:r w:rsidRPr="001A1FB9">
        <w:rPr>
          <w:b/>
          <w:bCs/>
          <w:iCs/>
          <w:spacing w:val="-2"/>
          <w:szCs w:val="24"/>
          <w:lang w:val="es-ES"/>
        </w:rPr>
        <w:t>]</w:t>
      </w:r>
    </w:p>
    <w:p w14:paraId="370ACBA2" w14:textId="77777777" w:rsidR="00D80DF0" w:rsidRPr="001A1FB9" w:rsidRDefault="00FB7B21">
      <w:pPr>
        <w:spacing w:after="120"/>
        <w:rPr>
          <w:bCs/>
          <w:iCs/>
          <w:spacing w:val="-4"/>
          <w:lang w:val="es-ES"/>
        </w:rPr>
      </w:pPr>
      <w:r w:rsidRPr="001A1FB9">
        <w:rPr>
          <w:bCs/>
          <w:iCs/>
          <w:lang w:val="es-ES"/>
        </w:rPr>
        <w:t>[</w:t>
      </w:r>
      <w:r w:rsidRPr="001A1FB9">
        <w:rPr>
          <w:i/>
          <w:lang w:eastAsia="ja-JP"/>
        </w:rPr>
        <w:t>Completar un (1) formulario por cada uno de los contratos realizados por el Licitante (Firma Individua</w:t>
      </w:r>
      <w:r w:rsidRPr="001A1FB9">
        <w:rPr>
          <w:rFonts w:hint="eastAsia"/>
          <w:i/>
          <w:lang w:eastAsia="ja-JP"/>
        </w:rPr>
        <w:t>l</w:t>
      </w:r>
      <w:r w:rsidRPr="001A1FB9">
        <w:rPr>
          <w:i/>
          <w:lang w:eastAsia="ja-JP"/>
        </w:rPr>
        <w:t>/ Integrante del JV/Subcontratista especializado) como se indican en el Resumen de las actividades clave de arriba, de conformidad con el subfactor 2.4.2(b) de los Criterios de Evaluación y Calificación de la Sección III.</w:t>
      </w:r>
      <w:r w:rsidRPr="001A1FB9">
        <w:rPr>
          <w:i/>
          <w:spacing w:val="-2"/>
          <w:lang w:eastAsia="ja-JP"/>
        </w:rPr>
        <w:t xml:space="preserve"> Se adjuntarán l</w:t>
      </w:r>
      <w:r w:rsidRPr="001A1FB9">
        <w:rPr>
          <w:i/>
          <w:spacing w:val="-2"/>
          <w:lang w:val="es-ES" w:eastAsia="ja-JP"/>
        </w:rPr>
        <w:t xml:space="preserve">os </w:t>
      </w:r>
      <w:r w:rsidRPr="001A1FB9">
        <w:rPr>
          <w:i/>
          <w:spacing w:val="-2"/>
          <w:lang w:eastAsia="ja-JP"/>
        </w:rPr>
        <w:t>documentos que se indiquen/ requieran en este Formulario</w:t>
      </w:r>
      <w:r w:rsidRPr="001A1FB9">
        <w:rPr>
          <w:i/>
          <w:iCs/>
          <w:spacing w:val="2"/>
          <w:szCs w:val="24"/>
          <w:lang w:val="es-ES"/>
        </w:rPr>
        <w:t>.</w:t>
      </w:r>
      <w:r w:rsidRPr="001A1FB9">
        <w:rPr>
          <w:bCs/>
          <w:iCs/>
          <w:spacing w:val="-4"/>
          <w:lang w:val="es-ES"/>
        </w:rPr>
        <w:t>]</w:t>
      </w:r>
    </w:p>
    <w:p w14:paraId="3432E2EA" w14:textId="77777777" w:rsidR="00D80DF0" w:rsidRPr="001A1FB9" w:rsidRDefault="00FB7B21">
      <w:pPr>
        <w:tabs>
          <w:tab w:val="left" w:pos="426"/>
        </w:tabs>
        <w:spacing w:before="120" w:after="120" w:line="240" w:lineRule="exact"/>
        <w:ind w:left="427" w:hangingChars="178" w:hanging="427"/>
        <w:rPr>
          <w:bCs/>
          <w:iCs/>
          <w:lang w:val="es-ES" w:eastAsia="ja-JP"/>
        </w:rPr>
      </w:pPr>
      <w:r w:rsidRPr="001A1FB9">
        <w:rPr>
          <w:bCs/>
          <w:iCs/>
          <w:lang w:val="es-ES" w:eastAsia="ja-JP"/>
        </w:rPr>
        <w:t xml:space="preserve">(i) </w:t>
      </w:r>
      <w:r w:rsidRPr="001A1FB9">
        <w:rPr>
          <w:bCs/>
          <w:iCs/>
          <w:lang w:val="es-ES" w:eastAsia="ja-JP"/>
        </w:rPr>
        <w:tab/>
        <w:t>[</w:t>
      </w:r>
      <w:r w:rsidRPr="001A1FB9">
        <w:rPr>
          <w:i/>
          <w:szCs w:val="24"/>
        </w:rPr>
        <w:t xml:space="preserve">indicar el nombre completo de la Firma Individual, </w:t>
      </w:r>
      <w:r w:rsidRPr="001A1FB9">
        <w:rPr>
          <w:i/>
          <w:szCs w:val="24"/>
          <w:lang w:val="es-ES"/>
        </w:rPr>
        <w:t xml:space="preserve">nombre jurídico del </w:t>
      </w:r>
      <w:r w:rsidRPr="001A1FB9">
        <w:rPr>
          <w:i/>
          <w:spacing w:val="-2"/>
          <w:szCs w:val="24"/>
        </w:rPr>
        <w:t>Integrante del JV / Subcontratista</w:t>
      </w:r>
      <w:r w:rsidRPr="001A1FB9">
        <w:rPr>
          <w:bCs/>
          <w:iCs/>
          <w:lang w:val="es-ES" w:eastAsia="ja-JP"/>
        </w:rPr>
        <w:t>]</w:t>
      </w:r>
    </w:p>
    <w:tbl>
      <w:tblPr>
        <w:tblW w:w="9424" w:type="dxa"/>
        <w:tblInd w:w="3" w:type="dxa"/>
        <w:tblLayout w:type="fixed"/>
        <w:tblCellMar>
          <w:left w:w="0" w:type="dxa"/>
          <w:right w:w="0" w:type="dxa"/>
        </w:tblCellMar>
        <w:tblLook w:val="0000" w:firstRow="0" w:lastRow="0" w:firstColumn="0" w:lastColumn="0" w:noHBand="0" w:noVBand="0"/>
      </w:tblPr>
      <w:tblGrid>
        <w:gridCol w:w="3680"/>
        <w:gridCol w:w="1990"/>
        <w:gridCol w:w="990"/>
        <w:gridCol w:w="1131"/>
        <w:gridCol w:w="1633"/>
      </w:tblGrid>
      <w:tr w:rsidR="00D80DF0" w:rsidRPr="001A1FB9" w14:paraId="40CEA525" w14:textId="77777777">
        <w:trPr>
          <w:tblHeader/>
        </w:trPr>
        <w:tc>
          <w:tcPr>
            <w:tcW w:w="9424" w:type="dxa"/>
            <w:gridSpan w:val="5"/>
            <w:tcBorders>
              <w:top w:val="single" w:sz="2" w:space="0" w:color="auto"/>
              <w:left w:val="single" w:sz="2" w:space="0" w:color="auto"/>
              <w:bottom w:val="double" w:sz="4" w:space="0" w:color="auto"/>
              <w:right w:val="single" w:sz="2" w:space="0" w:color="auto"/>
            </w:tcBorders>
            <w:shd w:val="clear" w:color="auto" w:fill="E0E0E0"/>
          </w:tcPr>
          <w:p w14:paraId="1F37F56A" w14:textId="77777777" w:rsidR="00D80DF0" w:rsidRPr="001A1FB9" w:rsidRDefault="00FB7B21">
            <w:pPr>
              <w:spacing w:before="120" w:after="120"/>
              <w:jc w:val="center"/>
              <w:rPr>
                <w:b/>
                <w:bCs/>
                <w:spacing w:val="12"/>
                <w:sz w:val="22"/>
                <w:szCs w:val="22"/>
                <w:lang w:val="es-ES"/>
              </w:rPr>
            </w:pPr>
            <w:r w:rsidRPr="001A1FB9">
              <w:rPr>
                <w:b/>
              </w:rPr>
              <w:t>Contrato con actividades clave similares</w:t>
            </w:r>
          </w:p>
        </w:tc>
      </w:tr>
      <w:tr w:rsidR="00D80DF0" w:rsidRPr="001A1FB9" w14:paraId="313644D9" w14:textId="77777777">
        <w:tc>
          <w:tcPr>
            <w:tcW w:w="3680" w:type="dxa"/>
            <w:tcBorders>
              <w:top w:val="double" w:sz="4" w:space="0" w:color="auto"/>
              <w:left w:val="single" w:sz="2" w:space="0" w:color="auto"/>
              <w:bottom w:val="single" w:sz="2" w:space="0" w:color="auto"/>
              <w:right w:val="single" w:sz="2" w:space="0" w:color="auto"/>
            </w:tcBorders>
          </w:tcPr>
          <w:p w14:paraId="52A25AC6" w14:textId="77777777" w:rsidR="00D80DF0" w:rsidRPr="001A1FB9" w:rsidRDefault="00FB7B21">
            <w:pPr>
              <w:spacing w:before="120"/>
              <w:ind w:right="1757"/>
              <w:jc w:val="right"/>
              <w:rPr>
                <w:sz w:val="22"/>
                <w:szCs w:val="22"/>
                <w:lang w:val="en-GB" w:eastAsia="ja-JP"/>
              </w:rPr>
            </w:pPr>
            <w:r w:rsidRPr="001A1FB9">
              <w:rPr>
                <w:b/>
                <w:bCs/>
                <w:spacing w:val="12"/>
                <w:sz w:val="22"/>
                <w:szCs w:val="22"/>
              </w:rPr>
              <w:t>Ítem</w:t>
            </w:r>
          </w:p>
        </w:tc>
        <w:tc>
          <w:tcPr>
            <w:tcW w:w="5744" w:type="dxa"/>
            <w:gridSpan w:val="4"/>
            <w:tcBorders>
              <w:top w:val="double" w:sz="4" w:space="0" w:color="auto"/>
              <w:left w:val="single" w:sz="2" w:space="0" w:color="auto"/>
              <w:bottom w:val="single" w:sz="2" w:space="0" w:color="auto"/>
              <w:right w:val="single" w:sz="2" w:space="0" w:color="auto"/>
            </w:tcBorders>
          </w:tcPr>
          <w:p w14:paraId="39815212" w14:textId="77777777" w:rsidR="00D80DF0" w:rsidRPr="001A1FB9" w:rsidRDefault="00FB7B21">
            <w:pPr>
              <w:spacing w:before="120"/>
              <w:ind w:right="1757"/>
              <w:jc w:val="right"/>
              <w:rPr>
                <w:b/>
                <w:bCs/>
                <w:spacing w:val="12"/>
                <w:sz w:val="22"/>
                <w:szCs w:val="22"/>
                <w:lang w:val="fr-FR"/>
              </w:rPr>
            </w:pPr>
            <w:r w:rsidRPr="001A1FB9">
              <w:rPr>
                <w:b/>
                <w:bCs/>
                <w:spacing w:val="12"/>
                <w:sz w:val="22"/>
                <w:szCs w:val="22"/>
              </w:rPr>
              <w:t>Información</w:t>
            </w:r>
          </w:p>
        </w:tc>
      </w:tr>
      <w:tr w:rsidR="00D80DF0" w:rsidRPr="001A1FB9" w14:paraId="79EA640B" w14:textId="77777777">
        <w:tc>
          <w:tcPr>
            <w:tcW w:w="3680" w:type="dxa"/>
            <w:tcBorders>
              <w:top w:val="single" w:sz="2" w:space="0" w:color="auto"/>
              <w:left w:val="single" w:sz="2" w:space="0" w:color="auto"/>
              <w:bottom w:val="single" w:sz="2" w:space="0" w:color="auto"/>
              <w:right w:val="single" w:sz="2" w:space="0" w:color="auto"/>
            </w:tcBorders>
          </w:tcPr>
          <w:p w14:paraId="09FBF72D" w14:textId="77777777" w:rsidR="00D80DF0" w:rsidRPr="001A1FB9" w:rsidRDefault="00FB7B21">
            <w:pPr>
              <w:spacing w:after="120"/>
              <w:ind w:left="65"/>
              <w:rPr>
                <w:bCs/>
                <w:spacing w:val="-8"/>
                <w:sz w:val="22"/>
                <w:szCs w:val="22"/>
                <w:lang w:val="fr-FR"/>
              </w:rPr>
            </w:pPr>
            <w:r w:rsidRPr="001A1FB9">
              <w:rPr>
                <w:bCs/>
                <w:spacing w:val="-4"/>
              </w:rPr>
              <w:t>Identificación</w:t>
            </w:r>
            <w:r w:rsidRPr="001A1FB9">
              <w:t xml:space="preserve"> del contrato</w:t>
            </w:r>
          </w:p>
        </w:tc>
        <w:tc>
          <w:tcPr>
            <w:tcW w:w="5744" w:type="dxa"/>
            <w:gridSpan w:val="4"/>
            <w:tcBorders>
              <w:top w:val="single" w:sz="2" w:space="0" w:color="auto"/>
              <w:left w:val="single" w:sz="2" w:space="0" w:color="auto"/>
              <w:bottom w:val="single" w:sz="2" w:space="0" w:color="auto"/>
              <w:right w:val="single" w:sz="2" w:space="0" w:color="auto"/>
            </w:tcBorders>
            <w:vAlign w:val="center"/>
          </w:tcPr>
          <w:p w14:paraId="2246319F" w14:textId="77777777" w:rsidR="00D80DF0" w:rsidRPr="001A1FB9" w:rsidRDefault="00FB7B21">
            <w:pPr>
              <w:spacing w:after="120"/>
              <w:ind w:left="74" w:right="113"/>
              <w:rPr>
                <w:bCs/>
                <w:i/>
                <w:spacing w:val="-4"/>
                <w:lang w:val="es-ES"/>
              </w:rPr>
            </w:pPr>
            <w:r w:rsidRPr="001A1FB9">
              <w:rPr>
                <w:kern w:val="2"/>
                <w:lang w:eastAsia="ja-JP"/>
              </w:rPr>
              <w:t>[</w:t>
            </w:r>
            <w:r w:rsidRPr="001A1FB9">
              <w:rPr>
                <w:i/>
                <w:iCs/>
              </w:rPr>
              <w:t>indicar el nombre y número del contrato, si corresponde</w:t>
            </w:r>
            <w:r w:rsidRPr="001A1FB9">
              <w:rPr>
                <w:bCs/>
                <w:iCs/>
                <w:spacing w:val="2"/>
                <w:lang w:eastAsia="ja-JP"/>
              </w:rPr>
              <w:t>]</w:t>
            </w:r>
          </w:p>
        </w:tc>
      </w:tr>
      <w:tr w:rsidR="00D80DF0" w:rsidRPr="001A1FB9" w14:paraId="4BC08372" w14:textId="77777777">
        <w:tc>
          <w:tcPr>
            <w:tcW w:w="3680" w:type="dxa"/>
            <w:tcBorders>
              <w:top w:val="single" w:sz="2" w:space="0" w:color="auto"/>
              <w:left w:val="single" w:sz="2" w:space="0" w:color="auto"/>
              <w:bottom w:val="single" w:sz="2" w:space="0" w:color="auto"/>
              <w:right w:val="single" w:sz="2" w:space="0" w:color="auto"/>
            </w:tcBorders>
          </w:tcPr>
          <w:p w14:paraId="300CFE8C" w14:textId="77777777" w:rsidR="00D80DF0" w:rsidRPr="001A1FB9" w:rsidRDefault="00FB7B21">
            <w:pPr>
              <w:spacing w:after="120"/>
              <w:ind w:left="65"/>
              <w:rPr>
                <w:bCs/>
                <w:spacing w:val="-10"/>
                <w:sz w:val="22"/>
                <w:szCs w:val="22"/>
                <w:lang w:val="en-GB"/>
              </w:rPr>
            </w:pPr>
            <w:r w:rsidRPr="001A1FB9">
              <w:t>Fecha de adjudicación</w:t>
            </w:r>
          </w:p>
        </w:tc>
        <w:tc>
          <w:tcPr>
            <w:tcW w:w="5744" w:type="dxa"/>
            <w:gridSpan w:val="4"/>
            <w:tcBorders>
              <w:top w:val="single" w:sz="2" w:space="0" w:color="auto"/>
              <w:left w:val="single" w:sz="2" w:space="0" w:color="auto"/>
              <w:bottom w:val="single" w:sz="2" w:space="0" w:color="auto"/>
              <w:right w:val="single" w:sz="2" w:space="0" w:color="auto"/>
            </w:tcBorders>
            <w:vAlign w:val="center"/>
          </w:tcPr>
          <w:p w14:paraId="7D8E00C5" w14:textId="77777777" w:rsidR="00D80DF0" w:rsidRPr="001A1FB9" w:rsidRDefault="00FB7B21">
            <w:pPr>
              <w:spacing w:after="120"/>
              <w:ind w:left="74" w:right="113"/>
              <w:rPr>
                <w:bCs/>
                <w:i/>
                <w:spacing w:val="-4"/>
                <w:lang w:val="es-ES"/>
              </w:rPr>
            </w:pPr>
            <w:r w:rsidRPr="001A1FB9">
              <w:rPr>
                <w:kern w:val="2"/>
                <w:lang w:eastAsia="ja-JP"/>
              </w:rPr>
              <w:t>[</w:t>
            </w:r>
            <w:r w:rsidRPr="001A1FB9">
              <w:rPr>
                <w:i/>
                <w:iCs/>
              </w:rPr>
              <w:t>indicar día, mes, año, por ejemplo, 15 de junio, 2015</w:t>
            </w:r>
            <w:r w:rsidRPr="001A1FB9">
              <w:rPr>
                <w:kern w:val="2"/>
                <w:lang w:eastAsia="ja-JP"/>
              </w:rPr>
              <w:t>]</w:t>
            </w:r>
          </w:p>
        </w:tc>
      </w:tr>
      <w:tr w:rsidR="00D80DF0" w:rsidRPr="001A1FB9" w14:paraId="50930A29" w14:textId="77777777">
        <w:tc>
          <w:tcPr>
            <w:tcW w:w="3680" w:type="dxa"/>
            <w:tcBorders>
              <w:top w:val="single" w:sz="2" w:space="0" w:color="auto"/>
              <w:left w:val="single" w:sz="2" w:space="0" w:color="auto"/>
              <w:bottom w:val="single" w:sz="2" w:space="0" w:color="auto"/>
              <w:right w:val="single" w:sz="2" w:space="0" w:color="auto"/>
            </w:tcBorders>
          </w:tcPr>
          <w:p w14:paraId="337F8C40" w14:textId="77777777" w:rsidR="00D80DF0" w:rsidRPr="001A1FB9" w:rsidRDefault="00FB7B21">
            <w:pPr>
              <w:spacing w:after="120"/>
              <w:ind w:left="65"/>
              <w:rPr>
                <w:bCs/>
                <w:spacing w:val="-2"/>
                <w:sz w:val="22"/>
                <w:szCs w:val="22"/>
                <w:lang w:val="en-GB"/>
              </w:rPr>
            </w:pPr>
            <w:r w:rsidRPr="001A1FB9">
              <w:t>Fecha de terminación</w:t>
            </w:r>
          </w:p>
        </w:tc>
        <w:tc>
          <w:tcPr>
            <w:tcW w:w="5744" w:type="dxa"/>
            <w:gridSpan w:val="4"/>
            <w:tcBorders>
              <w:top w:val="single" w:sz="2" w:space="0" w:color="auto"/>
              <w:left w:val="single" w:sz="2" w:space="0" w:color="auto"/>
              <w:bottom w:val="single" w:sz="2" w:space="0" w:color="auto"/>
              <w:right w:val="single" w:sz="2" w:space="0" w:color="auto"/>
            </w:tcBorders>
            <w:vAlign w:val="center"/>
          </w:tcPr>
          <w:p w14:paraId="3F3432F0" w14:textId="77777777" w:rsidR="00D80DF0" w:rsidRPr="001A1FB9" w:rsidRDefault="00FB7B21">
            <w:pPr>
              <w:spacing w:after="120"/>
              <w:ind w:left="74" w:right="113"/>
              <w:rPr>
                <w:bCs/>
                <w:i/>
                <w:spacing w:val="-4"/>
                <w:lang w:val="es-ES"/>
              </w:rPr>
            </w:pPr>
            <w:r w:rsidRPr="001A1FB9">
              <w:rPr>
                <w:bCs/>
                <w:iCs/>
                <w:spacing w:val="2"/>
              </w:rPr>
              <w:t>[</w:t>
            </w:r>
            <w:r w:rsidRPr="001A1FB9">
              <w:rPr>
                <w:i/>
                <w:iCs/>
              </w:rPr>
              <w:t>indicar día, mes, año, por ejemplo,</w:t>
            </w:r>
            <w:r w:rsidRPr="001A1FB9">
              <w:rPr>
                <w:bCs/>
                <w:i/>
                <w:iCs/>
                <w:spacing w:val="2"/>
              </w:rPr>
              <w:t xml:space="preserve"> 3 </w:t>
            </w:r>
            <w:r w:rsidRPr="001A1FB9">
              <w:rPr>
                <w:i/>
                <w:iCs/>
              </w:rPr>
              <w:t>de octubre</w:t>
            </w:r>
            <w:r w:rsidRPr="001A1FB9">
              <w:rPr>
                <w:bCs/>
                <w:i/>
                <w:iCs/>
                <w:spacing w:val="2"/>
              </w:rPr>
              <w:t>, 2017</w:t>
            </w:r>
            <w:r w:rsidRPr="001A1FB9">
              <w:rPr>
                <w:bCs/>
                <w:iCs/>
                <w:spacing w:val="2"/>
              </w:rPr>
              <w:t>]</w:t>
            </w:r>
          </w:p>
        </w:tc>
      </w:tr>
      <w:tr w:rsidR="00D80DF0" w:rsidRPr="001A1FB9" w14:paraId="1225E3B3" w14:textId="77777777">
        <w:trPr>
          <w:trHeight w:val="358"/>
        </w:trPr>
        <w:tc>
          <w:tcPr>
            <w:tcW w:w="3680" w:type="dxa"/>
            <w:tcBorders>
              <w:top w:val="single" w:sz="2" w:space="0" w:color="auto"/>
              <w:left w:val="single" w:sz="2" w:space="0" w:color="auto"/>
              <w:bottom w:val="single" w:sz="2" w:space="0" w:color="auto"/>
              <w:right w:val="single" w:sz="2" w:space="0" w:color="auto"/>
            </w:tcBorders>
          </w:tcPr>
          <w:p w14:paraId="33F9B318" w14:textId="77777777" w:rsidR="00D80DF0" w:rsidRPr="001A1FB9" w:rsidRDefault="00D80DF0">
            <w:pPr>
              <w:ind w:left="65"/>
              <w:rPr>
                <w:bCs/>
                <w:spacing w:val="-2"/>
                <w:sz w:val="22"/>
                <w:szCs w:val="22"/>
                <w:lang w:val="es-ES"/>
              </w:rPr>
            </w:pPr>
          </w:p>
        </w:tc>
        <w:tc>
          <w:tcPr>
            <w:tcW w:w="5744" w:type="dxa"/>
            <w:gridSpan w:val="4"/>
            <w:tcBorders>
              <w:top w:val="single" w:sz="2" w:space="0" w:color="auto"/>
              <w:left w:val="single" w:sz="2" w:space="0" w:color="auto"/>
              <w:bottom w:val="single" w:sz="2" w:space="0" w:color="auto"/>
              <w:right w:val="single" w:sz="2" w:space="0" w:color="auto"/>
            </w:tcBorders>
          </w:tcPr>
          <w:p w14:paraId="0D585E4A" w14:textId="77777777" w:rsidR="00D80DF0" w:rsidRPr="001A1FB9" w:rsidRDefault="00D80DF0">
            <w:pPr>
              <w:spacing w:before="144"/>
              <w:ind w:left="245"/>
              <w:rPr>
                <w:bCs/>
                <w:i/>
                <w:iCs/>
                <w:spacing w:val="2"/>
                <w:lang w:val="es-ES"/>
              </w:rPr>
            </w:pPr>
          </w:p>
        </w:tc>
      </w:tr>
      <w:tr w:rsidR="00D80DF0" w:rsidRPr="001A1FB9" w14:paraId="6C2C7139" w14:textId="77777777">
        <w:trPr>
          <w:trHeight w:val="302"/>
        </w:trPr>
        <w:tc>
          <w:tcPr>
            <w:tcW w:w="3680" w:type="dxa"/>
            <w:vMerge w:val="restart"/>
            <w:tcBorders>
              <w:top w:val="single" w:sz="2" w:space="0" w:color="auto"/>
              <w:left w:val="single" w:sz="2" w:space="0" w:color="auto"/>
              <w:right w:val="single" w:sz="2" w:space="0" w:color="auto"/>
            </w:tcBorders>
          </w:tcPr>
          <w:p w14:paraId="529D00F3" w14:textId="77777777" w:rsidR="00D80DF0" w:rsidRPr="001A1FB9" w:rsidRDefault="00FB7B21">
            <w:pPr>
              <w:spacing w:before="60"/>
              <w:ind w:left="60" w:right="80"/>
              <w:jc w:val="left"/>
            </w:pPr>
            <w:r w:rsidRPr="001A1FB9">
              <w:t>Función que desempeña en el contrato</w:t>
            </w:r>
          </w:p>
          <w:p w14:paraId="6C3A4995" w14:textId="77777777" w:rsidR="00D80DF0" w:rsidRPr="001A1FB9" w:rsidRDefault="00FB7B21">
            <w:pPr>
              <w:ind w:left="46"/>
              <w:rPr>
                <w:bCs/>
                <w:i/>
                <w:iCs/>
                <w:spacing w:val="2"/>
                <w:sz w:val="22"/>
                <w:szCs w:val="22"/>
                <w:lang w:val="es-ES"/>
              </w:rPr>
            </w:pPr>
            <w:r w:rsidRPr="001A1FB9">
              <w:rPr>
                <w:iCs/>
              </w:rPr>
              <w:t>[</w:t>
            </w:r>
            <w:r w:rsidRPr="001A1FB9">
              <w:rPr>
                <w:i/>
                <w:iCs/>
              </w:rPr>
              <w:t>marcar la casilla que corresponda</w:t>
            </w:r>
            <w:r w:rsidRPr="001A1FB9">
              <w:rPr>
                <w:iCs/>
              </w:rPr>
              <w:t>]</w:t>
            </w:r>
          </w:p>
        </w:tc>
        <w:tc>
          <w:tcPr>
            <w:tcW w:w="4111" w:type="dxa"/>
            <w:gridSpan w:val="3"/>
            <w:tcBorders>
              <w:top w:val="single" w:sz="2" w:space="0" w:color="auto"/>
              <w:left w:val="single" w:sz="2" w:space="0" w:color="auto"/>
              <w:bottom w:val="single" w:sz="2" w:space="0" w:color="auto"/>
              <w:right w:val="single" w:sz="2" w:space="0" w:color="auto"/>
            </w:tcBorders>
            <w:vAlign w:val="center"/>
          </w:tcPr>
          <w:p w14:paraId="1325DB22" w14:textId="77777777" w:rsidR="00D80DF0" w:rsidRPr="001A1FB9" w:rsidRDefault="00FB7B21">
            <w:pPr>
              <w:spacing w:before="60" w:after="60"/>
              <w:ind w:right="374"/>
              <w:jc w:val="center"/>
              <w:rPr>
                <w:bCs/>
                <w:spacing w:val="-4"/>
                <w:lang w:val="en-GB"/>
              </w:rPr>
            </w:pPr>
            <w:r w:rsidRPr="001A1FB9">
              <w:t>Contratista principal</w:t>
            </w:r>
          </w:p>
        </w:tc>
        <w:tc>
          <w:tcPr>
            <w:tcW w:w="1633" w:type="dxa"/>
            <w:vMerge w:val="restart"/>
            <w:tcBorders>
              <w:top w:val="single" w:sz="2" w:space="0" w:color="auto"/>
              <w:left w:val="single" w:sz="2" w:space="0" w:color="auto"/>
              <w:right w:val="single" w:sz="2" w:space="0" w:color="auto"/>
            </w:tcBorders>
            <w:vAlign w:val="center"/>
          </w:tcPr>
          <w:p w14:paraId="2E546086" w14:textId="77777777" w:rsidR="00D80DF0" w:rsidRPr="001A1FB9" w:rsidRDefault="00D80DF0">
            <w:pPr>
              <w:ind w:left="60" w:right="80"/>
              <w:jc w:val="center"/>
              <w:rPr>
                <w:bCs/>
                <w:spacing w:val="-4"/>
              </w:rPr>
            </w:pPr>
          </w:p>
          <w:p w14:paraId="7607BEDB" w14:textId="77777777" w:rsidR="00D80DF0" w:rsidRPr="001A1FB9" w:rsidRDefault="00FB7B21">
            <w:pPr>
              <w:ind w:left="60" w:right="80"/>
              <w:jc w:val="center"/>
              <w:rPr>
                <w:bCs/>
                <w:spacing w:val="-4"/>
                <w:sz w:val="21"/>
                <w:szCs w:val="21"/>
              </w:rPr>
            </w:pPr>
            <w:r w:rsidRPr="001A1FB9">
              <w:t>Subcontratista</w:t>
            </w:r>
            <w:r w:rsidRPr="001A1FB9">
              <w:rPr>
                <w:bCs/>
                <w:spacing w:val="-4"/>
                <w:sz w:val="21"/>
                <w:szCs w:val="21"/>
              </w:rPr>
              <w:t xml:space="preserve"> </w:t>
            </w:r>
          </w:p>
          <w:p w14:paraId="2231D105" w14:textId="77777777" w:rsidR="00D80DF0" w:rsidRPr="001A1FB9" w:rsidRDefault="00FB7B21">
            <w:pPr>
              <w:jc w:val="center"/>
              <w:rPr>
                <w:bCs/>
                <w:spacing w:val="-4"/>
                <w:lang w:val="en-GB"/>
              </w:rPr>
            </w:pPr>
            <w:r w:rsidRPr="001A1FB9">
              <w:rPr>
                <w:rFonts w:ascii="ＭＳ 明朝" w:hAnsi="ＭＳ 明朝" w:cs="ＭＳ 明朝"/>
                <w:spacing w:val="-2"/>
                <w:szCs w:val="24"/>
              </w:rPr>
              <w:sym w:font="Wingdings" w:char="F0A8"/>
            </w:r>
          </w:p>
        </w:tc>
      </w:tr>
      <w:tr w:rsidR="00D80DF0" w:rsidRPr="001A1FB9" w14:paraId="367B867D" w14:textId="77777777">
        <w:trPr>
          <w:trHeight w:hRule="exact" w:val="1102"/>
        </w:trPr>
        <w:tc>
          <w:tcPr>
            <w:tcW w:w="3680" w:type="dxa"/>
            <w:vMerge/>
            <w:tcBorders>
              <w:left w:val="single" w:sz="2" w:space="0" w:color="auto"/>
              <w:bottom w:val="single" w:sz="2" w:space="0" w:color="auto"/>
              <w:right w:val="single" w:sz="2" w:space="0" w:color="auto"/>
            </w:tcBorders>
          </w:tcPr>
          <w:p w14:paraId="000091B2" w14:textId="77777777" w:rsidR="00D80DF0" w:rsidRPr="001A1FB9" w:rsidRDefault="00D80DF0">
            <w:pPr>
              <w:ind w:left="65"/>
              <w:rPr>
                <w:bCs/>
                <w:spacing w:val="-2"/>
                <w:sz w:val="22"/>
                <w:szCs w:val="22"/>
                <w:lang w:val="en-GB"/>
              </w:rPr>
            </w:pPr>
          </w:p>
        </w:tc>
        <w:tc>
          <w:tcPr>
            <w:tcW w:w="1990" w:type="dxa"/>
            <w:tcBorders>
              <w:top w:val="single" w:sz="2" w:space="0" w:color="auto"/>
              <w:left w:val="single" w:sz="2" w:space="0" w:color="auto"/>
              <w:bottom w:val="single" w:sz="2" w:space="0" w:color="auto"/>
              <w:right w:val="single" w:sz="2" w:space="0" w:color="auto"/>
            </w:tcBorders>
            <w:vAlign w:val="center"/>
          </w:tcPr>
          <w:p w14:paraId="30E2020D" w14:textId="77777777" w:rsidR="00D80DF0" w:rsidRPr="001A1FB9" w:rsidRDefault="00FB7B21">
            <w:pPr>
              <w:ind w:left="60" w:right="80"/>
              <w:jc w:val="center"/>
            </w:pPr>
            <w:r w:rsidRPr="001A1FB9">
              <w:t>Entidad individual</w:t>
            </w:r>
          </w:p>
          <w:p w14:paraId="697582E4" w14:textId="77777777" w:rsidR="00D80DF0" w:rsidRPr="001A1FB9" w:rsidRDefault="00FB7B21">
            <w:pPr>
              <w:spacing w:before="60" w:after="60"/>
              <w:ind w:leftChars="200" w:left="480" w:rightChars="156" w:right="374"/>
              <w:jc w:val="center"/>
              <w:rPr>
                <w:bCs/>
                <w:spacing w:val="-4"/>
                <w:sz w:val="20"/>
                <w:lang w:val="en-GB"/>
              </w:rPr>
            </w:pPr>
            <w:r w:rsidRPr="001A1FB9">
              <w:rPr>
                <w:rFonts w:ascii="ＭＳ 明朝" w:eastAsia="Times New Roman" w:hAnsi="ＭＳ 明朝" w:cs="ＭＳ 明朝"/>
                <w:spacing w:val="-2"/>
              </w:rPr>
              <w:sym w:font="Wingdings" w:char="F0A8"/>
            </w:r>
          </w:p>
        </w:tc>
        <w:tc>
          <w:tcPr>
            <w:tcW w:w="2121" w:type="dxa"/>
            <w:gridSpan w:val="2"/>
            <w:tcBorders>
              <w:top w:val="single" w:sz="2" w:space="0" w:color="auto"/>
              <w:left w:val="single" w:sz="2" w:space="0" w:color="auto"/>
              <w:bottom w:val="single" w:sz="2" w:space="0" w:color="auto"/>
              <w:right w:val="single" w:sz="2" w:space="0" w:color="auto"/>
            </w:tcBorders>
            <w:vAlign w:val="center"/>
          </w:tcPr>
          <w:p w14:paraId="5C2B481B" w14:textId="77777777" w:rsidR="00D80DF0" w:rsidRPr="001A1FB9" w:rsidRDefault="00FB7B21">
            <w:pPr>
              <w:ind w:left="60" w:right="80"/>
              <w:jc w:val="center"/>
            </w:pPr>
            <w:r w:rsidRPr="001A1FB9">
              <w:t>Integrante de un JV</w:t>
            </w:r>
          </w:p>
          <w:p w14:paraId="037A2780" w14:textId="77777777" w:rsidR="00D80DF0" w:rsidRPr="001A1FB9" w:rsidRDefault="00FB7B21">
            <w:pPr>
              <w:spacing w:before="60" w:after="60"/>
              <w:ind w:leftChars="200" w:left="480" w:rightChars="156" w:right="374"/>
              <w:jc w:val="center"/>
              <w:rPr>
                <w:bCs/>
                <w:spacing w:val="-4"/>
                <w:sz w:val="20"/>
                <w:lang w:val="en-GB"/>
              </w:rPr>
            </w:pPr>
            <w:r w:rsidRPr="001A1FB9">
              <w:rPr>
                <w:rFonts w:ascii="ＭＳ 明朝" w:eastAsia="Times New Roman" w:hAnsi="ＭＳ 明朝" w:cs="ＭＳ 明朝"/>
                <w:spacing w:val="-2"/>
              </w:rPr>
              <w:sym w:font="Wingdings" w:char="F0A8"/>
            </w:r>
          </w:p>
        </w:tc>
        <w:tc>
          <w:tcPr>
            <w:tcW w:w="1633" w:type="dxa"/>
            <w:vMerge/>
            <w:tcBorders>
              <w:left w:val="single" w:sz="2" w:space="0" w:color="auto"/>
              <w:bottom w:val="single" w:sz="2" w:space="0" w:color="auto"/>
              <w:right w:val="single" w:sz="2" w:space="0" w:color="auto"/>
            </w:tcBorders>
            <w:vAlign w:val="center"/>
          </w:tcPr>
          <w:p w14:paraId="004A1E5D" w14:textId="77777777" w:rsidR="00D80DF0" w:rsidRPr="001A1FB9" w:rsidRDefault="00D80DF0">
            <w:pPr>
              <w:jc w:val="center"/>
              <w:rPr>
                <w:bCs/>
                <w:spacing w:val="-4"/>
                <w:sz w:val="21"/>
                <w:szCs w:val="21"/>
                <w:lang w:val="en-GB"/>
              </w:rPr>
            </w:pPr>
          </w:p>
        </w:tc>
      </w:tr>
      <w:tr w:rsidR="00D80DF0" w:rsidRPr="001A1FB9" w14:paraId="20D99DC1" w14:textId="77777777">
        <w:trPr>
          <w:trHeight w:val="1309"/>
        </w:trPr>
        <w:tc>
          <w:tcPr>
            <w:tcW w:w="3680" w:type="dxa"/>
            <w:tcBorders>
              <w:top w:val="single" w:sz="2" w:space="0" w:color="auto"/>
              <w:left w:val="single" w:sz="2" w:space="0" w:color="auto"/>
              <w:bottom w:val="single" w:sz="2" w:space="0" w:color="auto"/>
              <w:right w:val="single" w:sz="2" w:space="0" w:color="auto"/>
            </w:tcBorders>
          </w:tcPr>
          <w:p w14:paraId="3BE345CC" w14:textId="77777777" w:rsidR="00D80DF0" w:rsidRPr="001A1FB9" w:rsidRDefault="00FB7B21">
            <w:pPr>
              <w:ind w:left="72"/>
              <w:rPr>
                <w:bCs/>
                <w:spacing w:val="-11"/>
                <w:szCs w:val="24"/>
                <w:lang w:val="en-GB"/>
              </w:rPr>
            </w:pPr>
            <w:r w:rsidRPr="001A1FB9">
              <w:t>Monto total del contrato</w:t>
            </w:r>
          </w:p>
        </w:tc>
        <w:tc>
          <w:tcPr>
            <w:tcW w:w="2980" w:type="dxa"/>
            <w:gridSpan w:val="2"/>
            <w:tcBorders>
              <w:top w:val="single" w:sz="2" w:space="0" w:color="auto"/>
              <w:left w:val="single" w:sz="2" w:space="0" w:color="auto"/>
              <w:bottom w:val="single" w:sz="2" w:space="0" w:color="auto"/>
              <w:right w:val="single" w:sz="2" w:space="0" w:color="auto"/>
            </w:tcBorders>
          </w:tcPr>
          <w:p w14:paraId="18F989EA" w14:textId="77777777" w:rsidR="00D80DF0" w:rsidRPr="001A1FB9" w:rsidRDefault="00FB7B21">
            <w:pPr>
              <w:ind w:left="74" w:right="113"/>
              <w:jc w:val="left"/>
              <w:rPr>
                <w:bCs/>
                <w:i/>
                <w:iCs/>
                <w:spacing w:val="2"/>
                <w:szCs w:val="24"/>
                <w:lang w:val="es-ES"/>
              </w:rPr>
            </w:pPr>
            <w:r w:rsidRPr="001A1FB9">
              <w:rPr>
                <w:bCs/>
                <w:spacing w:val="-4"/>
              </w:rPr>
              <w:t>[</w:t>
            </w:r>
            <w:r w:rsidRPr="001A1FB9">
              <w:rPr>
                <w:i/>
                <w:iCs/>
              </w:rPr>
              <w:t xml:space="preserve">indicar el monto total </w:t>
            </w:r>
            <w:r w:rsidRPr="001A1FB9">
              <w:rPr>
                <w:bCs/>
                <w:i/>
                <w:spacing w:val="-4"/>
              </w:rPr>
              <w:t>y moneda</w:t>
            </w:r>
            <w:r w:rsidRPr="001A1FB9">
              <w:rPr>
                <w:bCs/>
                <w:i/>
                <w:spacing w:val="-4"/>
                <w:lang w:eastAsia="ja-JP"/>
              </w:rPr>
              <w:t>(s)</w:t>
            </w:r>
            <w:r w:rsidRPr="001A1FB9">
              <w:rPr>
                <w:i/>
                <w:iCs/>
              </w:rPr>
              <w:t xml:space="preserve"> del contrato</w:t>
            </w:r>
            <w:r w:rsidRPr="001A1FB9">
              <w:rPr>
                <w:bCs/>
                <w:spacing w:val="-4"/>
              </w:rPr>
              <w:t>]</w:t>
            </w:r>
          </w:p>
        </w:tc>
        <w:tc>
          <w:tcPr>
            <w:tcW w:w="2764" w:type="dxa"/>
            <w:gridSpan w:val="2"/>
            <w:tcBorders>
              <w:top w:val="single" w:sz="2" w:space="0" w:color="auto"/>
              <w:left w:val="single" w:sz="2" w:space="0" w:color="auto"/>
              <w:bottom w:val="single" w:sz="2" w:space="0" w:color="auto"/>
              <w:right w:val="single" w:sz="2" w:space="0" w:color="auto"/>
            </w:tcBorders>
          </w:tcPr>
          <w:p w14:paraId="382C9194" w14:textId="77777777" w:rsidR="00D80DF0" w:rsidRPr="001A1FB9" w:rsidRDefault="00FB7B21">
            <w:pPr>
              <w:spacing w:after="120"/>
              <w:ind w:left="45" w:right="74"/>
              <w:rPr>
                <w:bCs/>
                <w:i/>
                <w:iCs/>
                <w:spacing w:val="2"/>
                <w:szCs w:val="24"/>
                <w:lang w:val="es-ES"/>
              </w:rPr>
            </w:pPr>
            <w:r w:rsidRPr="001A1FB9">
              <w:rPr>
                <w:bCs/>
                <w:spacing w:val="-4"/>
              </w:rPr>
              <w:t>US</w:t>
            </w:r>
            <w:r w:rsidRPr="001A1FB9">
              <w:rPr>
                <w:bCs/>
                <w:spacing w:val="-4"/>
                <w:lang w:eastAsia="ja-JP"/>
              </w:rPr>
              <w:t>D</w:t>
            </w:r>
            <w:r w:rsidRPr="001A1FB9">
              <w:rPr>
                <w:bCs/>
                <w:spacing w:val="-4"/>
              </w:rPr>
              <w:t xml:space="preserve"> </w:t>
            </w:r>
            <w:r w:rsidRPr="001A1FB9">
              <w:rPr>
                <w:bCs/>
                <w:iCs/>
              </w:rPr>
              <w:t>[</w:t>
            </w:r>
            <w:r w:rsidRPr="001A1FB9">
              <w:rPr>
                <w:i/>
                <w:iCs/>
              </w:rPr>
              <w:t>indicar la tasa de cambio y el monto total del contrato equivalente en USD</w:t>
            </w:r>
            <w:r w:rsidRPr="001A1FB9">
              <w:rPr>
                <w:bCs/>
                <w:iCs/>
                <w:spacing w:val="2"/>
              </w:rPr>
              <w:t>]</w:t>
            </w:r>
          </w:p>
        </w:tc>
      </w:tr>
      <w:tr w:rsidR="00D80DF0" w:rsidRPr="001A1FB9" w14:paraId="0CFA86B3" w14:textId="77777777">
        <w:trPr>
          <w:trHeight w:val="1085"/>
        </w:trPr>
        <w:tc>
          <w:tcPr>
            <w:tcW w:w="3680" w:type="dxa"/>
            <w:tcBorders>
              <w:top w:val="single" w:sz="2" w:space="0" w:color="auto"/>
              <w:left w:val="single" w:sz="2" w:space="0" w:color="auto"/>
              <w:right w:val="single" w:sz="2" w:space="0" w:color="auto"/>
            </w:tcBorders>
          </w:tcPr>
          <w:p w14:paraId="5785B76C" w14:textId="77777777" w:rsidR="00D80DF0" w:rsidRPr="001A1FB9" w:rsidRDefault="00FB7B21">
            <w:pPr>
              <w:spacing w:before="60"/>
              <w:ind w:left="72" w:right="139"/>
              <w:rPr>
                <w:bCs/>
                <w:spacing w:val="-11"/>
                <w:sz w:val="22"/>
                <w:szCs w:val="22"/>
                <w:lang w:val="es-ES"/>
              </w:rPr>
            </w:pPr>
            <w:r w:rsidRPr="001A1FB9">
              <w:rPr>
                <w:szCs w:val="24"/>
                <w:lang w:val="es-ES" w:eastAsia="ja-JP"/>
              </w:rPr>
              <w:t>[</w:t>
            </w:r>
            <w:r w:rsidRPr="001A1FB9">
              <w:rPr>
                <w:i/>
                <w:szCs w:val="24"/>
                <w:lang w:val="es-ES" w:eastAsia="ja-JP"/>
              </w:rPr>
              <w:t>indicar una breve descripción de la Actividad No. (1)</w:t>
            </w:r>
            <w:r w:rsidRPr="001A1FB9">
              <w:rPr>
                <w:szCs w:val="24"/>
                <w:lang w:val="es-ES" w:eastAsia="ja-JP"/>
              </w:rPr>
              <w:t>]</w:t>
            </w:r>
          </w:p>
        </w:tc>
        <w:tc>
          <w:tcPr>
            <w:tcW w:w="5744" w:type="dxa"/>
            <w:gridSpan w:val="4"/>
            <w:tcBorders>
              <w:top w:val="single" w:sz="2" w:space="0" w:color="auto"/>
              <w:left w:val="single" w:sz="2" w:space="0" w:color="auto"/>
              <w:right w:val="single" w:sz="2" w:space="0" w:color="auto"/>
            </w:tcBorders>
          </w:tcPr>
          <w:p w14:paraId="3FDAA0EC" w14:textId="77777777" w:rsidR="00D80DF0" w:rsidRPr="001A1FB9" w:rsidRDefault="00FB7B21">
            <w:pPr>
              <w:spacing w:before="60"/>
              <w:ind w:left="72" w:right="139"/>
              <w:rPr>
                <w:bCs/>
                <w:spacing w:val="-4"/>
                <w:lang w:val="es-ES"/>
              </w:rPr>
            </w:pPr>
            <w:r w:rsidRPr="001A1FB9">
              <w:rPr>
                <w:bCs/>
                <w:spacing w:val="-4"/>
                <w:lang w:val="es-ES"/>
              </w:rPr>
              <w:t>[</w:t>
            </w:r>
            <w:r w:rsidRPr="001A1FB9">
              <w:rPr>
                <w:bCs/>
                <w:i/>
                <w:spacing w:val="-4"/>
                <w:lang w:val="es-ES"/>
              </w:rPr>
              <w:t>describir brevemente como el requisito mínimo correspondiente se cumple</w:t>
            </w:r>
            <w:r w:rsidRPr="001A1FB9">
              <w:rPr>
                <w:bCs/>
                <w:spacing w:val="-4"/>
                <w:lang w:val="es-ES"/>
              </w:rPr>
              <w:t>]</w:t>
            </w:r>
          </w:p>
          <w:p w14:paraId="415C4CC9" w14:textId="77777777" w:rsidR="00D80DF0" w:rsidRPr="001A1FB9" w:rsidRDefault="00D80DF0">
            <w:pPr>
              <w:ind w:left="72" w:right="139"/>
              <w:rPr>
                <w:bCs/>
                <w:spacing w:val="-4"/>
                <w:lang w:val="es-ES"/>
              </w:rPr>
            </w:pPr>
          </w:p>
        </w:tc>
      </w:tr>
      <w:tr w:rsidR="00D80DF0" w:rsidRPr="001A1FB9" w14:paraId="4F8D7092" w14:textId="77777777">
        <w:trPr>
          <w:trHeight w:hRule="exact" w:val="901"/>
        </w:trPr>
        <w:tc>
          <w:tcPr>
            <w:tcW w:w="3680" w:type="dxa"/>
            <w:tcBorders>
              <w:top w:val="single" w:sz="2" w:space="0" w:color="auto"/>
              <w:left w:val="single" w:sz="2" w:space="0" w:color="auto"/>
              <w:bottom w:val="single" w:sz="4" w:space="0" w:color="auto"/>
              <w:right w:val="single" w:sz="2" w:space="0" w:color="auto"/>
            </w:tcBorders>
          </w:tcPr>
          <w:p w14:paraId="020E460A" w14:textId="77777777" w:rsidR="00D80DF0" w:rsidRPr="001A1FB9" w:rsidRDefault="00FB7B21">
            <w:pPr>
              <w:ind w:left="40"/>
              <w:rPr>
                <w:spacing w:val="-4"/>
                <w:szCs w:val="24"/>
                <w:lang w:val="en-GB"/>
              </w:rPr>
            </w:pPr>
            <w:r w:rsidRPr="001A1FB9">
              <w:rPr>
                <w:bCs/>
              </w:rPr>
              <w:t>Nombre del contratante:</w:t>
            </w:r>
          </w:p>
        </w:tc>
        <w:tc>
          <w:tcPr>
            <w:tcW w:w="5744" w:type="dxa"/>
            <w:gridSpan w:val="4"/>
            <w:tcBorders>
              <w:top w:val="single" w:sz="2" w:space="0" w:color="auto"/>
              <w:left w:val="single" w:sz="2" w:space="0" w:color="auto"/>
              <w:bottom w:val="single" w:sz="4" w:space="0" w:color="auto"/>
              <w:right w:val="single" w:sz="2" w:space="0" w:color="auto"/>
            </w:tcBorders>
          </w:tcPr>
          <w:p w14:paraId="78A1AC45" w14:textId="77777777" w:rsidR="00D80DF0" w:rsidRPr="001A1FB9" w:rsidRDefault="00FB7B21">
            <w:pPr>
              <w:spacing w:before="60"/>
              <w:ind w:left="60" w:right="80"/>
              <w:rPr>
                <w:iCs/>
              </w:rPr>
            </w:pPr>
            <w:r w:rsidRPr="001A1FB9">
              <w:rPr>
                <w:iCs/>
              </w:rPr>
              <w:t>[</w:t>
            </w:r>
            <w:r w:rsidRPr="001A1FB9">
              <w:rPr>
                <w:i/>
                <w:iCs/>
              </w:rPr>
              <w:t>indicar el nombre completo</w:t>
            </w:r>
            <w:r w:rsidRPr="001A1FB9">
              <w:rPr>
                <w:iCs/>
              </w:rPr>
              <w:t>]</w:t>
            </w:r>
          </w:p>
          <w:p w14:paraId="6D5ACD93" w14:textId="77777777" w:rsidR="00D80DF0" w:rsidRPr="001A1FB9" w:rsidRDefault="00D80DF0">
            <w:pPr>
              <w:ind w:left="72" w:right="139"/>
              <w:rPr>
                <w:i/>
                <w:iCs/>
                <w:spacing w:val="-4"/>
                <w:sz w:val="22"/>
                <w:szCs w:val="22"/>
                <w:lang w:val="en-GB"/>
              </w:rPr>
            </w:pPr>
          </w:p>
        </w:tc>
      </w:tr>
      <w:tr w:rsidR="00D80DF0" w:rsidRPr="001A1FB9" w14:paraId="1E701C83" w14:textId="77777777">
        <w:trPr>
          <w:trHeight w:val="593"/>
        </w:trPr>
        <w:tc>
          <w:tcPr>
            <w:tcW w:w="3680" w:type="dxa"/>
            <w:tcBorders>
              <w:top w:val="single" w:sz="2" w:space="0" w:color="auto"/>
              <w:left w:val="single" w:sz="2" w:space="0" w:color="auto"/>
              <w:bottom w:val="single" w:sz="2" w:space="0" w:color="auto"/>
              <w:right w:val="single" w:sz="2" w:space="0" w:color="auto"/>
            </w:tcBorders>
          </w:tcPr>
          <w:p w14:paraId="002467BC" w14:textId="77777777" w:rsidR="00D80DF0" w:rsidRPr="001A1FB9" w:rsidRDefault="00FB7B21">
            <w:pPr>
              <w:spacing w:before="60"/>
              <w:ind w:leftChars="19" w:left="46"/>
              <w:rPr>
                <w:bCs/>
              </w:rPr>
            </w:pPr>
            <w:r w:rsidRPr="001A1FB9">
              <w:t>Dirección</w:t>
            </w:r>
            <w:r w:rsidRPr="001A1FB9">
              <w:rPr>
                <w:bCs/>
              </w:rPr>
              <w:t>:</w:t>
            </w:r>
          </w:p>
          <w:p w14:paraId="0FAC50D8" w14:textId="77777777" w:rsidR="00D80DF0" w:rsidRPr="001A1FB9" w:rsidRDefault="00D80DF0">
            <w:pPr>
              <w:spacing w:before="60"/>
              <w:ind w:leftChars="19" w:left="46"/>
              <w:rPr>
                <w:bCs/>
                <w:lang w:eastAsia="ja-JP"/>
              </w:rPr>
            </w:pPr>
          </w:p>
          <w:p w14:paraId="60A63520" w14:textId="77777777" w:rsidR="00D80DF0" w:rsidRPr="001A1FB9" w:rsidRDefault="00FB7B21">
            <w:pPr>
              <w:spacing w:before="60"/>
              <w:ind w:leftChars="19" w:left="46"/>
              <w:rPr>
                <w:bCs/>
                <w:lang w:eastAsia="ja-JP"/>
              </w:rPr>
            </w:pPr>
            <w:r w:rsidRPr="001A1FB9">
              <w:t>Número de teléfono</w:t>
            </w:r>
            <w:r w:rsidRPr="001A1FB9">
              <w:rPr>
                <w:bCs/>
              </w:rPr>
              <w:t>/</w:t>
            </w:r>
            <w:r w:rsidRPr="001A1FB9">
              <w:t>fax</w:t>
            </w:r>
            <w:r w:rsidRPr="001A1FB9">
              <w:rPr>
                <w:bCs/>
                <w:lang w:eastAsia="ja-JP"/>
              </w:rPr>
              <w:t>:</w:t>
            </w:r>
          </w:p>
          <w:p w14:paraId="6350FFD8" w14:textId="77777777" w:rsidR="00D80DF0" w:rsidRPr="001A1FB9" w:rsidRDefault="00D80DF0">
            <w:pPr>
              <w:spacing w:before="60"/>
              <w:ind w:leftChars="19" w:left="46"/>
              <w:rPr>
                <w:bCs/>
                <w:lang w:eastAsia="ja-JP"/>
              </w:rPr>
            </w:pPr>
          </w:p>
          <w:p w14:paraId="3573F11D" w14:textId="77777777" w:rsidR="00D80DF0" w:rsidRPr="001A1FB9" w:rsidRDefault="00D80DF0">
            <w:pPr>
              <w:spacing w:before="60"/>
              <w:ind w:left="40"/>
              <w:rPr>
                <w:bCs/>
              </w:rPr>
            </w:pPr>
          </w:p>
          <w:p w14:paraId="3BF5B1BD" w14:textId="77777777" w:rsidR="00D80DF0" w:rsidRPr="001A1FB9" w:rsidRDefault="00FB7B21">
            <w:pPr>
              <w:ind w:left="40"/>
              <w:rPr>
                <w:spacing w:val="-4"/>
                <w:szCs w:val="24"/>
                <w:lang w:val="en-GB"/>
              </w:rPr>
            </w:pPr>
            <w:r w:rsidRPr="001A1FB9">
              <w:rPr>
                <w:bCs/>
              </w:rPr>
              <w:t>E-mail:</w:t>
            </w:r>
          </w:p>
        </w:tc>
        <w:tc>
          <w:tcPr>
            <w:tcW w:w="5744" w:type="dxa"/>
            <w:gridSpan w:val="4"/>
            <w:tcBorders>
              <w:top w:val="single" w:sz="2" w:space="0" w:color="auto"/>
              <w:left w:val="single" w:sz="2" w:space="0" w:color="auto"/>
              <w:bottom w:val="single" w:sz="2" w:space="0" w:color="auto"/>
              <w:right w:val="single" w:sz="2" w:space="0" w:color="auto"/>
            </w:tcBorders>
          </w:tcPr>
          <w:p w14:paraId="5BB06F15" w14:textId="77777777" w:rsidR="00D80DF0" w:rsidRPr="001A1FB9" w:rsidRDefault="00FB7B21">
            <w:pPr>
              <w:spacing w:before="60"/>
              <w:ind w:left="60" w:right="80"/>
              <w:rPr>
                <w:bCs/>
                <w:i/>
                <w:iCs/>
                <w:spacing w:val="2"/>
              </w:rPr>
            </w:pPr>
            <w:r w:rsidRPr="001A1FB9">
              <w:rPr>
                <w:bCs/>
                <w:iCs/>
                <w:spacing w:val="2"/>
              </w:rPr>
              <w:t>[</w:t>
            </w:r>
            <w:r w:rsidRPr="001A1FB9">
              <w:rPr>
                <w:i/>
                <w:iCs/>
              </w:rPr>
              <w:t>indicar la dirección de correo</w:t>
            </w:r>
            <w:r w:rsidRPr="001A1FB9">
              <w:rPr>
                <w:bCs/>
                <w:iCs/>
                <w:spacing w:val="2"/>
              </w:rPr>
              <w:t>]</w:t>
            </w:r>
          </w:p>
          <w:p w14:paraId="1AA26727" w14:textId="77777777" w:rsidR="00D80DF0" w:rsidRPr="001A1FB9" w:rsidRDefault="00D80DF0">
            <w:pPr>
              <w:spacing w:before="60"/>
              <w:ind w:left="60" w:right="80"/>
              <w:rPr>
                <w:bCs/>
                <w:i/>
                <w:iCs/>
                <w:spacing w:val="2"/>
                <w:lang w:eastAsia="ja-JP"/>
              </w:rPr>
            </w:pPr>
          </w:p>
          <w:p w14:paraId="635BF392" w14:textId="77777777" w:rsidR="00D80DF0" w:rsidRPr="001A1FB9" w:rsidRDefault="00FB7B21">
            <w:pPr>
              <w:spacing w:before="60" w:after="60"/>
              <w:ind w:left="60" w:right="80"/>
              <w:rPr>
                <w:bCs/>
                <w:iCs/>
              </w:rPr>
            </w:pPr>
            <w:r w:rsidRPr="001A1FB9">
              <w:rPr>
                <w:bCs/>
                <w:iCs/>
                <w:spacing w:val="2"/>
              </w:rPr>
              <w:t>[</w:t>
            </w:r>
            <w:r w:rsidRPr="001A1FB9">
              <w:rPr>
                <w:i/>
                <w:iCs/>
              </w:rPr>
              <w:t>indicar los números de teléfono y fax, incluyendo los códigos del país y de la ciudad</w:t>
            </w:r>
            <w:r w:rsidRPr="001A1FB9">
              <w:rPr>
                <w:bCs/>
                <w:iCs/>
              </w:rPr>
              <w:t>]</w:t>
            </w:r>
          </w:p>
          <w:p w14:paraId="599C0EEA" w14:textId="77777777" w:rsidR="00D80DF0" w:rsidRPr="001A1FB9" w:rsidRDefault="00D80DF0">
            <w:pPr>
              <w:spacing w:before="60"/>
              <w:ind w:left="60" w:right="80"/>
              <w:rPr>
                <w:bCs/>
                <w:i/>
                <w:iCs/>
              </w:rPr>
            </w:pPr>
          </w:p>
          <w:p w14:paraId="52F50FE8" w14:textId="77777777" w:rsidR="00D80DF0" w:rsidRPr="001A1FB9" w:rsidRDefault="00FB7B21">
            <w:pPr>
              <w:spacing w:after="120"/>
              <w:ind w:left="62" w:right="142"/>
              <w:rPr>
                <w:i/>
                <w:iCs/>
                <w:spacing w:val="-4"/>
                <w:szCs w:val="24"/>
                <w:lang w:val="es-ES"/>
              </w:rPr>
            </w:pPr>
            <w:r w:rsidRPr="001A1FB9">
              <w:rPr>
                <w:bCs/>
                <w:iCs/>
                <w:spacing w:val="2"/>
              </w:rPr>
              <w:t>[</w:t>
            </w:r>
            <w:r w:rsidRPr="001A1FB9">
              <w:rPr>
                <w:i/>
                <w:iCs/>
              </w:rPr>
              <w:t>indicar la dirección</w:t>
            </w:r>
            <w:r w:rsidRPr="001A1FB9">
              <w:rPr>
                <w:i/>
                <w:iCs/>
                <w:lang w:eastAsia="ja-JP"/>
              </w:rPr>
              <w:t xml:space="preserve"> de</w:t>
            </w:r>
            <w:r w:rsidRPr="001A1FB9">
              <w:rPr>
                <w:i/>
                <w:iCs/>
              </w:rPr>
              <w:t xml:space="preserve"> </w:t>
            </w:r>
            <w:r w:rsidRPr="001A1FB9">
              <w:rPr>
                <w:bCs/>
                <w:i/>
                <w:iCs/>
                <w:spacing w:val="2"/>
                <w:lang w:eastAsia="ja-JP"/>
              </w:rPr>
              <w:t>e-</w:t>
            </w:r>
            <w:r w:rsidRPr="001A1FB9">
              <w:rPr>
                <w:bCs/>
                <w:i/>
                <w:iCs/>
                <w:spacing w:val="2"/>
              </w:rPr>
              <w:t>mail</w:t>
            </w:r>
            <w:r w:rsidRPr="001A1FB9">
              <w:rPr>
                <w:i/>
                <w:iCs/>
              </w:rPr>
              <w:t>, de haberla</w:t>
            </w:r>
            <w:r w:rsidRPr="001A1FB9">
              <w:rPr>
                <w:bCs/>
                <w:iCs/>
                <w:spacing w:val="2"/>
              </w:rPr>
              <w:t>]</w:t>
            </w:r>
          </w:p>
        </w:tc>
      </w:tr>
      <w:tr w:rsidR="00D80DF0" w:rsidRPr="001A1FB9" w14:paraId="56784C7C" w14:textId="77777777">
        <w:trPr>
          <w:trHeight w:val="805"/>
        </w:trPr>
        <w:tc>
          <w:tcPr>
            <w:tcW w:w="9424" w:type="dxa"/>
            <w:gridSpan w:val="5"/>
            <w:tcBorders>
              <w:top w:val="single" w:sz="2" w:space="0" w:color="auto"/>
              <w:left w:val="single" w:sz="2" w:space="0" w:color="auto"/>
              <w:bottom w:val="single" w:sz="2" w:space="0" w:color="auto"/>
              <w:right w:val="single" w:sz="2" w:space="0" w:color="auto"/>
            </w:tcBorders>
            <w:vAlign w:val="center"/>
          </w:tcPr>
          <w:p w14:paraId="4E029047" w14:textId="77777777" w:rsidR="00D80DF0" w:rsidRPr="001A1FB9" w:rsidRDefault="00FB7B21">
            <w:pPr>
              <w:spacing w:before="144"/>
              <w:ind w:left="450" w:right="57" w:hanging="388"/>
              <w:jc w:val="left"/>
              <w:rPr>
                <w:spacing w:val="-6"/>
                <w:lang w:val="es-ES"/>
              </w:rPr>
            </w:pPr>
            <w:r w:rsidRPr="001A1FB9">
              <w:rPr>
                <w:spacing w:val="-6"/>
                <w:lang w:val="es-ES"/>
              </w:rPr>
              <w:t>A la presente, se adjuntan las copias de los siguientes documentos originales:</w:t>
            </w:r>
          </w:p>
          <w:p w14:paraId="5365C098" w14:textId="77777777" w:rsidR="00D80DF0" w:rsidRPr="001A1FB9" w:rsidRDefault="00FB7B21">
            <w:pPr>
              <w:spacing w:before="144"/>
              <w:ind w:left="459" w:right="113" w:hanging="397"/>
              <w:rPr>
                <w:spacing w:val="-6"/>
                <w:lang w:val="es-ES"/>
              </w:rPr>
            </w:pPr>
            <w:r w:rsidRPr="001A1FB9">
              <w:rPr>
                <w:spacing w:val="-4"/>
                <w:lang w:val="es-ES"/>
              </w:rPr>
              <w:t>(a)</w:t>
            </w:r>
            <w:r w:rsidRPr="001A1FB9">
              <w:rPr>
                <w:spacing w:val="-4"/>
                <w:lang w:val="es-ES"/>
              </w:rPr>
              <w:tab/>
            </w:r>
            <w:r w:rsidRPr="001A1FB9">
              <w:rPr>
                <w:spacing w:val="-4"/>
                <w:lang w:val="es-ES" w:eastAsia="ja-JP"/>
              </w:rPr>
              <w:t>abstractos</w:t>
            </w:r>
            <w:r w:rsidRPr="001A1FB9">
              <w:rPr>
                <w:rFonts w:hint="eastAsia"/>
                <w:spacing w:val="-4"/>
                <w:lang w:val="es-ES" w:eastAsia="ja-JP"/>
              </w:rPr>
              <w:t xml:space="preserve"> de los documentos contractuales, </w:t>
            </w:r>
            <w:r w:rsidRPr="001A1FB9">
              <w:rPr>
                <w:spacing w:val="-4"/>
                <w:lang w:val="es-ES" w:eastAsia="ja-JP"/>
              </w:rPr>
              <w:t>acuerdos de subcontratación, A</w:t>
            </w:r>
            <w:r w:rsidRPr="001A1FB9">
              <w:rPr>
                <w:rFonts w:hint="eastAsia"/>
                <w:spacing w:val="-4"/>
                <w:lang w:val="es-ES" w:eastAsia="ja-JP"/>
              </w:rPr>
              <w:t xml:space="preserve">cuerdos de </w:t>
            </w:r>
            <w:r w:rsidRPr="001A1FB9">
              <w:rPr>
                <w:spacing w:val="-6"/>
                <w:lang w:val="es-ES"/>
              </w:rPr>
              <w:t xml:space="preserve">JV, etc. para corroborar que la actividad arriba mencionada cumple los requisitos descritos en el subfactor 2.4.2(b) de los Criterios de Evaluación y Calificación de la Sección III. </w:t>
            </w:r>
          </w:p>
          <w:p w14:paraId="019A6808" w14:textId="1423530A" w:rsidR="00D80DF0" w:rsidRPr="001A1FB9" w:rsidRDefault="00FB7B21">
            <w:pPr>
              <w:spacing w:before="144"/>
              <w:ind w:left="459" w:right="113" w:hanging="397"/>
              <w:rPr>
                <w:spacing w:val="-2"/>
                <w:lang w:val="es-ES" w:eastAsia="ja-JP"/>
              </w:rPr>
            </w:pPr>
            <w:r w:rsidRPr="001A1FB9">
              <w:rPr>
                <w:spacing w:val="-4"/>
                <w:lang w:val="es-ES"/>
              </w:rPr>
              <w:t>(b)</w:t>
            </w:r>
            <w:r w:rsidRPr="001A1FB9">
              <w:rPr>
                <w:spacing w:val="-4"/>
                <w:lang w:val="es-ES"/>
              </w:rPr>
              <w:tab/>
              <w:t>certificado(s) de usuario final</w:t>
            </w:r>
            <w:r w:rsidRPr="001A1FB9">
              <w:rPr>
                <w:spacing w:val="-6"/>
                <w:lang w:val="es-ES"/>
              </w:rPr>
              <w:t xml:space="preserve"> (por ejemplo Certificado(s) de Recepción de Obras/ Certificado(s) de Terminación Final) para los contratos arriba mencionados, para corroborar que la actividad ha sido ejecutada satisfactoriamente</w:t>
            </w:r>
            <w:r w:rsidRPr="001A1FB9">
              <w:rPr>
                <w:rFonts w:hint="eastAsia"/>
                <w:spacing w:val="-2"/>
                <w:lang w:val="es-ES" w:eastAsia="ja-JP"/>
              </w:rPr>
              <w:t>.</w:t>
            </w:r>
          </w:p>
          <w:p w14:paraId="1B95A219" w14:textId="77777777" w:rsidR="00D80DF0" w:rsidRPr="001A1FB9" w:rsidRDefault="00D80DF0">
            <w:pPr>
              <w:spacing w:before="144"/>
              <w:ind w:left="450" w:right="57" w:hanging="388"/>
              <w:jc w:val="left"/>
              <w:rPr>
                <w:spacing w:val="-2"/>
                <w:lang w:val="es-ES" w:eastAsia="ja-JP"/>
              </w:rPr>
            </w:pPr>
          </w:p>
        </w:tc>
      </w:tr>
    </w:tbl>
    <w:p w14:paraId="601B0740" w14:textId="77777777" w:rsidR="00D80DF0" w:rsidRPr="001A1FB9" w:rsidRDefault="00FB7B21">
      <w:pPr>
        <w:tabs>
          <w:tab w:val="left" w:pos="426"/>
        </w:tabs>
        <w:wordWrap w:val="0"/>
        <w:spacing w:before="120" w:after="120" w:line="240" w:lineRule="exact"/>
        <w:ind w:left="426" w:right="482" w:hanging="426"/>
        <w:rPr>
          <w:bCs/>
          <w:iCs/>
          <w:lang w:val="es-ES" w:eastAsia="ja-JP"/>
        </w:rPr>
      </w:pPr>
      <w:r w:rsidRPr="001A1FB9">
        <w:rPr>
          <w:bCs/>
          <w:iCs/>
          <w:lang w:val="es-ES" w:eastAsia="ja-JP"/>
        </w:rPr>
        <w:t xml:space="preserve"> </w:t>
      </w:r>
    </w:p>
    <w:p w14:paraId="054A09A2" w14:textId="32785890" w:rsidR="00C262EA" w:rsidRPr="001A1FB9" w:rsidRDefault="00C262EA" w:rsidP="00C262EA">
      <w:pPr>
        <w:tabs>
          <w:tab w:val="left" w:pos="426"/>
        </w:tabs>
        <w:wordWrap w:val="0"/>
        <w:spacing w:before="120" w:after="120"/>
        <w:ind w:left="425" w:right="142" w:hanging="425"/>
        <w:rPr>
          <w:bCs/>
          <w:iCs/>
          <w:spacing w:val="-2"/>
          <w:lang w:val="es-ES" w:eastAsia="ja-JP"/>
        </w:rPr>
      </w:pPr>
      <w:r w:rsidRPr="001A1FB9">
        <w:rPr>
          <w:bCs/>
          <w:iCs/>
          <w:lang w:val="es-ES" w:eastAsia="ja-JP"/>
        </w:rPr>
        <w:t xml:space="preserve">(ii) </w:t>
      </w:r>
      <w:r w:rsidRPr="001A1FB9">
        <w:rPr>
          <w:bCs/>
          <w:iCs/>
          <w:lang w:val="es-ES" w:eastAsia="ja-JP"/>
        </w:rPr>
        <w:tab/>
        <w:t>[</w:t>
      </w:r>
      <w:r w:rsidRPr="001A1FB9">
        <w:rPr>
          <w:rFonts w:hint="eastAsia"/>
          <w:bCs/>
          <w:i/>
          <w:iCs/>
          <w:lang w:val="es-ES" w:eastAsia="ja-JP"/>
        </w:rPr>
        <w:t>in</w:t>
      </w:r>
      <w:r w:rsidRPr="001A1FB9">
        <w:rPr>
          <w:bCs/>
          <w:i/>
          <w:iCs/>
          <w:lang w:val="es-ES" w:eastAsia="ja-JP"/>
        </w:rPr>
        <w:t xml:space="preserve">dicar el nombre completo de la Firma Individual, nombre jurídico del Integrante del JV / </w:t>
      </w:r>
      <w:r w:rsidRPr="001A1FB9">
        <w:rPr>
          <w:rFonts w:hint="eastAsia"/>
          <w:bCs/>
          <w:i/>
          <w:iCs/>
          <w:lang w:val="es-ES" w:eastAsia="ja-JP"/>
        </w:rPr>
        <w:t>Subcontra</w:t>
      </w:r>
      <w:r w:rsidRPr="001A1FB9">
        <w:rPr>
          <w:bCs/>
          <w:i/>
          <w:iCs/>
          <w:lang w:val="es-ES" w:eastAsia="ja-JP"/>
        </w:rPr>
        <w:t>tista</w:t>
      </w:r>
      <w:r w:rsidRPr="001A1FB9">
        <w:rPr>
          <w:bCs/>
          <w:iCs/>
          <w:lang w:val="es-ES" w:eastAsia="ja-JP"/>
        </w:rPr>
        <w:t>]</w:t>
      </w:r>
    </w:p>
    <w:p w14:paraId="4DEA5751" w14:textId="465A22AB" w:rsidR="00C262EA" w:rsidRPr="001A1FB9" w:rsidRDefault="00C262EA" w:rsidP="00C262EA">
      <w:pPr>
        <w:widowControl w:val="0"/>
        <w:tabs>
          <w:tab w:val="left" w:pos="426"/>
        </w:tabs>
        <w:autoSpaceDE w:val="0"/>
        <w:autoSpaceDN w:val="0"/>
        <w:spacing w:before="120" w:after="120"/>
        <w:ind w:left="426" w:right="142" w:hanging="426"/>
        <w:jc w:val="left"/>
        <w:rPr>
          <w:b/>
          <w:spacing w:val="-4"/>
          <w:szCs w:val="24"/>
          <w:lang w:val="es-ES"/>
        </w:rPr>
      </w:pPr>
      <w:r w:rsidRPr="001A1FB9">
        <w:rPr>
          <w:bCs/>
          <w:iCs/>
          <w:lang w:val="es-ES" w:eastAsia="ja-JP"/>
        </w:rPr>
        <w:t xml:space="preserve">(iii) </w:t>
      </w:r>
      <w:r w:rsidRPr="001A1FB9">
        <w:rPr>
          <w:bCs/>
          <w:iCs/>
          <w:lang w:val="es-ES" w:eastAsia="ja-JP"/>
        </w:rPr>
        <w:tab/>
        <w:t>[</w:t>
      </w:r>
      <w:r w:rsidRPr="001A1FB9">
        <w:rPr>
          <w:rFonts w:hint="eastAsia"/>
          <w:bCs/>
          <w:i/>
          <w:iCs/>
          <w:lang w:val="es-ES" w:eastAsia="ja-JP"/>
        </w:rPr>
        <w:t>in</w:t>
      </w:r>
      <w:r w:rsidRPr="001A1FB9">
        <w:rPr>
          <w:bCs/>
          <w:i/>
          <w:iCs/>
          <w:lang w:val="es-ES" w:eastAsia="ja-JP"/>
        </w:rPr>
        <w:t>dicar el nombre completo de la Firma Individual, nombre jurídico del Integrante del JV / Subcontratista</w:t>
      </w:r>
      <w:r w:rsidRPr="001A1FB9">
        <w:rPr>
          <w:bCs/>
          <w:iCs/>
          <w:lang w:val="es-ES" w:eastAsia="ja-JP"/>
        </w:rPr>
        <w:t>]</w:t>
      </w:r>
    </w:p>
    <w:p w14:paraId="0AF0C8F3" w14:textId="77777777" w:rsidR="00C262EA" w:rsidRDefault="00C262EA">
      <w:pPr>
        <w:widowControl w:val="0"/>
        <w:tabs>
          <w:tab w:val="left" w:pos="426"/>
        </w:tabs>
        <w:autoSpaceDE w:val="0"/>
        <w:autoSpaceDN w:val="0"/>
        <w:spacing w:after="72"/>
        <w:ind w:left="426" w:right="144" w:hanging="426"/>
        <w:jc w:val="left"/>
        <w:rPr>
          <w:b/>
          <w:spacing w:val="-4"/>
          <w:szCs w:val="24"/>
          <w:lang w:val="es-ES"/>
        </w:rPr>
      </w:pPr>
    </w:p>
    <w:p w14:paraId="3D2B8F2D" w14:textId="77777777" w:rsidR="002B4379" w:rsidRPr="001A1FB9" w:rsidRDefault="002B4379">
      <w:pPr>
        <w:widowControl w:val="0"/>
        <w:tabs>
          <w:tab w:val="left" w:pos="426"/>
        </w:tabs>
        <w:autoSpaceDE w:val="0"/>
        <w:autoSpaceDN w:val="0"/>
        <w:spacing w:after="72"/>
        <w:ind w:left="426" w:right="144" w:hanging="426"/>
        <w:jc w:val="left"/>
        <w:rPr>
          <w:b/>
          <w:spacing w:val="-4"/>
          <w:szCs w:val="24"/>
          <w:lang w:val="es-ES"/>
        </w:rPr>
      </w:pPr>
    </w:p>
    <w:p w14:paraId="07F20E73" w14:textId="77777777" w:rsidR="00D80DF0" w:rsidRPr="001A1FB9" w:rsidRDefault="00FB7B21">
      <w:pPr>
        <w:widowControl w:val="0"/>
        <w:tabs>
          <w:tab w:val="left" w:pos="426"/>
        </w:tabs>
        <w:autoSpaceDE w:val="0"/>
        <w:autoSpaceDN w:val="0"/>
        <w:spacing w:after="72"/>
        <w:ind w:left="426" w:right="144" w:hanging="426"/>
        <w:jc w:val="left"/>
        <w:rPr>
          <w:b/>
          <w:spacing w:val="-4"/>
          <w:szCs w:val="24"/>
          <w:lang w:val="es-ES" w:eastAsia="ja-JP"/>
        </w:rPr>
      </w:pPr>
      <w:r w:rsidRPr="001A1FB9">
        <w:rPr>
          <w:b/>
          <w:spacing w:val="-4"/>
          <w:szCs w:val="24"/>
          <w:lang w:val="es-ES"/>
        </w:rPr>
        <w:t>A</w:t>
      </w:r>
      <w:r w:rsidRPr="001A1FB9">
        <w:rPr>
          <w:b/>
          <w:bCs/>
          <w:iCs/>
          <w:spacing w:val="-2"/>
          <w:szCs w:val="24"/>
        </w:rPr>
        <w:t>ctividad clave</w:t>
      </w:r>
      <w:r w:rsidRPr="001A1FB9">
        <w:rPr>
          <w:b/>
          <w:bCs/>
          <w:spacing w:val="-2"/>
          <w:szCs w:val="24"/>
        </w:rPr>
        <w:t xml:space="preserve"> </w:t>
      </w:r>
      <w:r w:rsidRPr="001A1FB9">
        <w:rPr>
          <w:b/>
          <w:spacing w:val="-4"/>
          <w:szCs w:val="24"/>
        </w:rPr>
        <w:t>No</w:t>
      </w:r>
      <w:r w:rsidRPr="001A1FB9">
        <w:rPr>
          <w:b/>
          <w:spacing w:val="-4"/>
          <w:szCs w:val="24"/>
          <w:lang w:eastAsia="ja-JP"/>
        </w:rPr>
        <w:t>.</w:t>
      </w:r>
      <w:r w:rsidRPr="001A1FB9">
        <w:rPr>
          <w:b/>
          <w:spacing w:val="-4"/>
          <w:szCs w:val="24"/>
        </w:rPr>
        <w:t xml:space="preserve"> </w:t>
      </w:r>
      <w:r w:rsidRPr="001A1FB9">
        <w:rPr>
          <w:b/>
          <w:spacing w:val="-4"/>
          <w:szCs w:val="24"/>
          <w:lang w:eastAsia="ja-JP"/>
        </w:rPr>
        <w:t>(2)</w:t>
      </w:r>
      <w:r w:rsidRPr="001A1FB9">
        <w:rPr>
          <w:b/>
          <w:spacing w:val="-4"/>
          <w:szCs w:val="24"/>
          <w:lang w:val="es-ES" w:eastAsia="ja-JP"/>
        </w:rPr>
        <w:t>:</w:t>
      </w:r>
    </w:p>
    <w:p w14:paraId="4B7CCD25" w14:textId="77777777" w:rsidR="00D80DF0" w:rsidRPr="001A1FB9" w:rsidRDefault="00D80DF0" w:rsidP="00C262EA">
      <w:pPr>
        <w:tabs>
          <w:tab w:val="left" w:pos="426"/>
        </w:tabs>
        <w:wordWrap w:val="0"/>
        <w:spacing w:before="120" w:after="120" w:line="240" w:lineRule="exact"/>
        <w:ind w:left="426" w:rightChars="50" w:right="120" w:hanging="426"/>
        <w:rPr>
          <w:b/>
          <w:spacing w:val="-4"/>
          <w:szCs w:val="24"/>
          <w:lang w:val="es-ES"/>
        </w:rPr>
      </w:pPr>
    </w:p>
    <w:p w14:paraId="0DD6E1E1" w14:textId="77777777" w:rsidR="00D80DF0" w:rsidRPr="001A1FB9" w:rsidRDefault="00FB7B21">
      <w:pPr>
        <w:widowControl w:val="0"/>
        <w:tabs>
          <w:tab w:val="left" w:pos="426"/>
        </w:tabs>
        <w:autoSpaceDE w:val="0"/>
        <w:autoSpaceDN w:val="0"/>
        <w:spacing w:after="72"/>
        <w:ind w:left="426" w:right="144" w:hanging="426"/>
        <w:jc w:val="left"/>
        <w:rPr>
          <w:b/>
          <w:spacing w:val="-4"/>
          <w:szCs w:val="24"/>
          <w:lang w:val="es-ES" w:eastAsia="ja-JP"/>
        </w:rPr>
      </w:pPr>
      <w:r w:rsidRPr="001A1FB9">
        <w:rPr>
          <w:b/>
          <w:bCs/>
          <w:iCs/>
          <w:spacing w:val="-2"/>
          <w:szCs w:val="24"/>
        </w:rPr>
        <w:t>Actividad clave</w:t>
      </w:r>
      <w:r w:rsidRPr="001A1FB9">
        <w:rPr>
          <w:b/>
          <w:spacing w:val="-4"/>
          <w:szCs w:val="24"/>
          <w:lang w:eastAsia="ja-JP"/>
        </w:rPr>
        <w:t xml:space="preserve"> No. (3)</w:t>
      </w:r>
      <w:r w:rsidRPr="001A1FB9">
        <w:rPr>
          <w:b/>
          <w:spacing w:val="-4"/>
          <w:szCs w:val="24"/>
          <w:lang w:val="es-ES" w:eastAsia="ja-JP"/>
        </w:rPr>
        <w:t>:</w:t>
      </w:r>
    </w:p>
    <w:p w14:paraId="07A43BA0" w14:textId="5EBA1438" w:rsidR="00D80DF0" w:rsidRPr="001A1FB9" w:rsidRDefault="00D80DF0">
      <w:pPr>
        <w:tabs>
          <w:tab w:val="left" w:pos="426"/>
        </w:tabs>
        <w:wordWrap w:val="0"/>
        <w:spacing w:before="120" w:after="120" w:line="240" w:lineRule="exact"/>
        <w:ind w:left="426" w:rightChars="50" w:right="120" w:hanging="426"/>
        <w:rPr>
          <w:bCs/>
          <w:iCs/>
          <w:lang w:val="es-ES" w:eastAsia="ja-JP"/>
        </w:rPr>
      </w:pPr>
    </w:p>
    <w:p w14:paraId="09B544B2" w14:textId="77777777" w:rsidR="00D80DF0" w:rsidRPr="001A1FB9" w:rsidRDefault="00FB7B21">
      <w:pPr>
        <w:pStyle w:val="SectionIVHeader"/>
        <w:outlineLvl w:val="2"/>
        <w:rPr>
          <w:lang w:val="es-ES" w:eastAsia="ja-JP"/>
        </w:rPr>
      </w:pPr>
      <w:r w:rsidRPr="001A1FB9">
        <w:rPr>
          <w:bCs/>
          <w:i/>
          <w:iCs/>
          <w:spacing w:val="-2"/>
          <w:lang w:val="es-ES" w:eastAsia="ja-JP"/>
        </w:rPr>
        <w:br w:type="page"/>
      </w:r>
      <w:bookmarkStart w:id="795" w:name="_Toc334616491"/>
      <w:bookmarkStart w:id="796" w:name="_Toc94002573"/>
      <w:bookmarkStart w:id="797" w:name="_Toc106183832"/>
      <w:r w:rsidRPr="001A1FB9">
        <w:rPr>
          <w:lang w:val="es-ES"/>
        </w:rPr>
        <w:t>Form</w:t>
      </w:r>
      <w:bookmarkStart w:id="798" w:name="_Toc334616492"/>
      <w:bookmarkEnd w:id="795"/>
      <w:r w:rsidRPr="001A1FB9">
        <w:rPr>
          <w:lang w:val="es-ES"/>
        </w:rPr>
        <w:t>ulario RCN</w:t>
      </w:r>
      <w:r w:rsidRPr="001A1FB9">
        <w:rPr>
          <w:lang w:val="es-ES" w:eastAsia="ja-JP"/>
        </w:rPr>
        <w:br/>
      </w:r>
      <w:bookmarkEnd w:id="798"/>
      <w:r w:rsidRPr="001A1FB9">
        <w:rPr>
          <w:sz w:val="28"/>
          <w:szCs w:val="28"/>
        </w:rPr>
        <w:t>Reconocimiento de Cumplimiento de las Normas para Adquisiciones financiadas por Préstamos AOD del Japón</w:t>
      </w:r>
      <w:bookmarkEnd w:id="796"/>
      <w:bookmarkEnd w:id="797"/>
    </w:p>
    <w:p w14:paraId="0A190DA0" w14:textId="77777777" w:rsidR="00D80DF0" w:rsidRPr="001A1FB9" w:rsidRDefault="00D80DF0">
      <w:pPr>
        <w:tabs>
          <w:tab w:val="left" w:pos="8973"/>
        </w:tabs>
        <w:spacing w:afterLines="50" w:after="120"/>
        <w:rPr>
          <w:lang w:val="es-ES"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3"/>
      </w:tblGrid>
      <w:tr w:rsidR="00D80DF0" w:rsidRPr="001A1FB9" w14:paraId="3ACC918C" w14:textId="77777777">
        <w:tc>
          <w:tcPr>
            <w:tcW w:w="9219" w:type="dxa"/>
            <w:shd w:val="clear" w:color="auto" w:fill="auto"/>
          </w:tcPr>
          <w:p w14:paraId="7E2C65FF" w14:textId="77777777" w:rsidR="00D80DF0" w:rsidRPr="001A1FB9" w:rsidRDefault="00FB7B21">
            <w:pPr>
              <w:spacing w:after="60"/>
              <w:jc w:val="center"/>
              <w:rPr>
                <w:b/>
                <w:lang w:val="es-ES"/>
              </w:rPr>
            </w:pPr>
            <w:bookmarkStart w:id="799" w:name="_Hlk525638699"/>
            <w:r w:rsidRPr="001A1FB9">
              <w:rPr>
                <w:b/>
                <w:lang w:val="es-ES"/>
              </w:rPr>
              <w:t>Notas para el Contratante</w:t>
            </w:r>
          </w:p>
          <w:p w14:paraId="0851F4A8" w14:textId="77777777" w:rsidR="00D80DF0" w:rsidRPr="001A1FB9" w:rsidRDefault="00FB7B21">
            <w:pPr>
              <w:tabs>
                <w:tab w:val="left" w:pos="0"/>
              </w:tabs>
              <w:rPr>
                <w:lang w:val="es-ES"/>
              </w:rPr>
            </w:pPr>
            <w:r w:rsidRPr="001A1FB9">
              <w:rPr>
                <w:lang w:val="es-ES" w:eastAsia="ja-JP"/>
              </w:rPr>
              <w:t>El Formulario RCN se deberá preparar usando la última versión del Formulario RCN que está disponible en la página web de JICA</w:t>
            </w:r>
            <w:r w:rsidRPr="001A1FB9">
              <w:rPr>
                <w:lang w:val="es-ES"/>
              </w:rPr>
              <w:t>:</w:t>
            </w:r>
          </w:p>
          <w:p w14:paraId="2BC4CABB" w14:textId="4B2095C0" w:rsidR="00D80DF0" w:rsidRPr="001A1FB9" w:rsidRDefault="00FB7B21" w:rsidP="002B4379">
            <w:pPr>
              <w:tabs>
                <w:tab w:val="left" w:pos="0"/>
              </w:tabs>
              <w:ind w:right="454"/>
              <w:rPr>
                <w:szCs w:val="24"/>
                <w:lang w:val="es-ES"/>
              </w:rPr>
            </w:pPr>
            <w:r w:rsidRPr="001A1FB9">
              <w:rPr>
                <w:lang w:val="es-ES"/>
              </w:rPr>
              <w:t xml:space="preserve">https://www.jica.go.jp/english/our_work/types_of_assistance/oda_loans/oda_op_info/guide/index.html </w:t>
            </w:r>
          </w:p>
          <w:p w14:paraId="37A22141" w14:textId="77777777" w:rsidR="00D80DF0" w:rsidRPr="001A1FB9" w:rsidRDefault="00D80DF0">
            <w:pPr>
              <w:tabs>
                <w:tab w:val="left" w:pos="0"/>
              </w:tabs>
              <w:rPr>
                <w:lang w:val="es-ES"/>
              </w:rPr>
            </w:pPr>
          </w:p>
          <w:p w14:paraId="61E292BA" w14:textId="77777777" w:rsidR="00D80DF0" w:rsidRPr="001A1FB9" w:rsidRDefault="00FB7B21">
            <w:pPr>
              <w:tabs>
                <w:tab w:val="left" w:pos="0"/>
              </w:tabs>
              <w:rPr>
                <w:lang w:val="es-ES"/>
              </w:rPr>
            </w:pPr>
            <w:r w:rsidRPr="001A1FB9">
              <w:rPr>
                <w:rFonts w:hint="eastAsia"/>
                <w:lang w:val="es-ES"/>
              </w:rPr>
              <w:t>L</w:t>
            </w:r>
            <w:r w:rsidRPr="001A1FB9">
              <w:rPr>
                <w:lang w:val="es-ES"/>
              </w:rPr>
              <w:t>a</w:t>
            </w:r>
            <w:r w:rsidRPr="001A1FB9">
              <w:rPr>
                <w:rFonts w:hint="eastAsia"/>
                <w:lang w:val="es-ES"/>
              </w:rPr>
              <w:t xml:space="preserve"> </w:t>
            </w:r>
            <w:r w:rsidRPr="001A1FB9">
              <w:rPr>
                <w:lang w:val="es-ES"/>
              </w:rPr>
              <w:t>“fecha de emisión del Llamado a Licitación”</w:t>
            </w:r>
            <w:r w:rsidRPr="001A1FB9">
              <w:rPr>
                <w:rFonts w:hint="eastAsia"/>
                <w:lang w:val="es-ES"/>
              </w:rPr>
              <w:t xml:space="preserve"> </w:t>
            </w:r>
            <w:r w:rsidRPr="001A1FB9">
              <w:rPr>
                <w:lang w:val="es-ES"/>
              </w:rPr>
              <w:t>en los incisos B) y B’) de abajo, se deberán modificar con lo siguiente</w:t>
            </w:r>
            <w:r w:rsidRPr="001A1FB9">
              <w:rPr>
                <w:rFonts w:hint="eastAsia"/>
                <w:lang w:val="es-ES"/>
              </w:rPr>
              <w:t>:</w:t>
            </w:r>
            <w:r w:rsidRPr="001A1FB9">
              <w:rPr>
                <w:lang w:val="es-ES"/>
              </w:rPr>
              <w:t xml:space="preserve"> </w:t>
            </w:r>
          </w:p>
          <w:p w14:paraId="4C23DAC9" w14:textId="77777777" w:rsidR="00D80DF0" w:rsidRPr="001A1FB9" w:rsidRDefault="00FB7B21">
            <w:pPr>
              <w:tabs>
                <w:tab w:val="left" w:pos="0"/>
                <w:tab w:val="left" w:pos="709"/>
              </w:tabs>
              <w:ind w:left="425" w:hanging="425"/>
              <w:rPr>
                <w:lang w:val="es-ES"/>
              </w:rPr>
            </w:pPr>
            <w:r w:rsidRPr="001A1FB9">
              <w:rPr>
                <w:lang w:val="es-ES"/>
              </w:rPr>
              <w:t>(a)</w:t>
            </w:r>
            <w:r w:rsidRPr="001A1FB9">
              <w:rPr>
                <w:lang w:val="es-ES"/>
              </w:rPr>
              <w:tab/>
              <w:t>“solicitud de cotizaciones”, si el contratista es seleccionado a través de la Comparación Internacional de Precios;</w:t>
            </w:r>
            <w:r w:rsidRPr="001A1FB9">
              <w:rPr>
                <w:rFonts w:hint="eastAsia"/>
                <w:lang w:val="es-ES"/>
              </w:rPr>
              <w:t xml:space="preserve"> </w:t>
            </w:r>
          </w:p>
          <w:p w14:paraId="168D3C78" w14:textId="77777777" w:rsidR="00D80DF0" w:rsidRPr="001A1FB9" w:rsidRDefault="00FB7B21">
            <w:pPr>
              <w:tabs>
                <w:tab w:val="left" w:pos="0"/>
                <w:tab w:val="left" w:pos="709"/>
              </w:tabs>
              <w:ind w:left="425" w:hanging="425"/>
              <w:rPr>
                <w:lang w:val="es-ES"/>
              </w:rPr>
            </w:pPr>
            <w:r w:rsidRPr="001A1FB9">
              <w:rPr>
                <w:lang w:val="es-ES"/>
              </w:rPr>
              <w:t>(b)</w:t>
            </w:r>
            <w:r w:rsidRPr="001A1FB9">
              <w:rPr>
                <w:lang w:val="es-ES"/>
              </w:rPr>
              <w:tab/>
              <w:t>“designación del Contratista”, si el contratista es seleccionado a través de la Contratación Directa; o</w:t>
            </w:r>
          </w:p>
          <w:p w14:paraId="43558D34" w14:textId="1C883CAE" w:rsidR="00D80DF0" w:rsidRPr="001A1FB9" w:rsidRDefault="00FB7B21">
            <w:pPr>
              <w:tabs>
                <w:tab w:val="left" w:pos="0"/>
                <w:tab w:val="left" w:pos="709"/>
              </w:tabs>
              <w:spacing w:after="120"/>
              <w:ind w:left="425" w:hanging="425"/>
              <w:rPr>
                <w:lang w:val="es-ES"/>
              </w:rPr>
            </w:pPr>
            <w:r w:rsidRPr="001A1FB9">
              <w:rPr>
                <w:lang w:val="es-ES"/>
              </w:rPr>
              <w:t>(c)</w:t>
            </w:r>
            <w:r w:rsidRPr="001A1FB9">
              <w:rPr>
                <w:lang w:val="es-ES"/>
              </w:rPr>
              <w:tab/>
              <w:t xml:space="preserve">“comienzo de la Selección o Proceso de Licitación”, si el </w:t>
            </w:r>
            <w:r w:rsidR="00050684" w:rsidRPr="001A1FB9">
              <w:rPr>
                <w:lang w:val="es-ES"/>
              </w:rPr>
              <w:t xml:space="preserve">Prestatario </w:t>
            </w:r>
            <w:r w:rsidRPr="001A1FB9">
              <w:rPr>
                <w:lang w:val="es-ES"/>
              </w:rPr>
              <w:t>desea adoptar otros procedimientos de adquisición distintos a la LPI, Licitación Internacional Limitada, Comparación Internacional de Precios o Contratación Directa</w:t>
            </w:r>
            <w:r w:rsidRPr="001A1FB9">
              <w:rPr>
                <w:rFonts w:hint="eastAsia"/>
                <w:lang w:val="es-ES"/>
              </w:rPr>
              <w:t>.</w:t>
            </w:r>
          </w:p>
          <w:p w14:paraId="4416D3EA" w14:textId="77777777" w:rsidR="00D80DF0" w:rsidRPr="001A1FB9" w:rsidRDefault="00FB7B21">
            <w:pPr>
              <w:tabs>
                <w:tab w:val="left" w:pos="284"/>
              </w:tabs>
              <w:spacing w:after="60"/>
              <w:rPr>
                <w:lang w:val="es-ES"/>
              </w:rPr>
            </w:pPr>
            <w:r w:rsidRPr="001A1FB9">
              <w:rPr>
                <w:lang w:val="es-ES"/>
              </w:rPr>
              <w:t>El contacto / dirección de correo de la oficina de JICA en el país del proyecto se deberá indicar en el inciso E)</w:t>
            </w:r>
            <w:r w:rsidRPr="001A1FB9">
              <w:rPr>
                <w:rFonts w:hint="eastAsia"/>
                <w:lang w:val="es-ES" w:eastAsia="ja-JP"/>
              </w:rPr>
              <w:t xml:space="preserve"> </w:t>
            </w:r>
            <w:r w:rsidRPr="001A1FB9">
              <w:rPr>
                <w:lang w:val="es-ES"/>
              </w:rPr>
              <w:t>(2). Tal dirección puede encontrarse en la página web mencionada en el inciso E)</w:t>
            </w:r>
            <w:r w:rsidRPr="001A1FB9">
              <w:rPr>
                <w:rFonts w:hint="eastAsia"/>
                <w:lang w:val="es-ES" w:eastAsia="ja-JP"/>
              </w:rPr>
              <w:t xml:space="preserve"> </w:t>
            </w:r>
            <w:r w:rsidRPr="001A1FB9">
              <w:rPr>
                <w:lang w:val="es-ES"/>
              </w:rPr>
              <w:t>(1). En caso de que una oficina de JICA no está disponible en el país del proyecto, se deberá eliminar el inciso E) (2) por completo.</w:t>
            </w:r>
          </w:p>
        </w:tc>
      </w:tr>
      <w:bookmarkEnd w:id="799"/>
    </w:tbl>
    <w:p w14:paraId="54F88405" w14:textId="77777777" w:rsidR="00D80DF0" w:rsidRPr="001A1FB9" w:rsidRDefault="00D80DF0">
      <w:pPr>
        <w:tabs>
          <w:tab w:val="left" w:pos="284"/>
          <w:tab w:val="left" w:pos="8973"/>
        </w:tabs>
        <w:spacing w:afterLines="50" w:after="120"/>
        <w:rPr>
          <w:lang w:val="es-ES" w:eastAsia="ja-JP"/>
        </w:rPr>
      </w:pPr>
    </w:p>
    <w:p w14:paraId="5CED9DB0" w14:textId="77777777" w:rsidR="00D80DF0" w:rsidRPr="001A1FB9" w:rsidRDefault="00FB7B21">
      <w:pPr>
        <w:tabs>
          <w:tab w:val="left" w:pos="426"/>
          <w:tab w:val="left" w:pos="8973"/>
        </w:tabs>
        <w:spacing w:line="280" w:lineRule="exact"/>
        <w:ind w:left="426" w:hanging="426"/>
        <w:rPr>
          <w:rFonts w:cs="Arial"/>
          <w:szCs w:val="21"/>
          <w:lang w:val="es-ES"/>
        </w:rPr>
      </w:pPr>
      <w:r w:rsidRPr="001A1FB9">
        <w:rPr>
          <w:rFonts w:cs="Arial"/>
          <w:szCs w:val="21"/>
          <w:lang w:val="es-ES"/>
        </w:rPr>
        <w:t xml:space="preserve">A) </w:t>
      </w:r>
      <w:r w:rsidRPr="001A1FB9">
        <w:rPr>
          <w:rFonts w:cs="Arial"/>
          <w:szCs w:val="21"/>
          <w:lang w:val="es-ES"/>
        </w:rPr>
        <w:tab/>
      </w:r>
      <w:r w:rsidRPr="001A1FB9">
        <w:rPr>
          <w:szCs w:val="24"/>
          <w:lang w:val="es-ES"/>
        </w:rPr>
        <w:t xml:space="preserve">Yo, </w:t>
      </w:r>
      <w:r w:rsidRPr="001A1FB9">
        <w:rPr>
          <w:iCs/>
          <w:szCs w:val="24"/>
          <w:lang w:val="es-ES"/>
        </w:rPr>
        <w:t>[</w:t>
      </w:r>
      <w:r w:rsidRPr="001A1FB9">
        <w:rPr>
          <w:i/>
          <w:iCs/>
          <w:szCs w:val="24"/>
          <w:lang w:val="es-ES"/>
        </w:rPr>
        <w:t>indicar</w:t>
      </w:r>
      <w:r w:rsidRPr="001A1FB9">
        <w:rPr>
          <w:szCs w:val="24"/>
          <w:lang w:val="es-ES"/>
        </w:rPr>
        <w:t xml:space="preserve"> </w:t>
      </w:r>
      <w:r w:rsidRPr="001A1FB9">
        <w:rPr>
          <w:i/>
          <w:iCs/>
          <w:szCs w:val="24"/>
          <w:lang w:val="es-ES"/>
        </w:rPr>
        <w:t>nombre y cargo del signatario autorizado</w:t>
      </w:r>
      <w:r w:rsidRPr="001A1FB9">
        <w:rPr>
          <w:iCs/>
          <w:szCs w:val="24"/>
          <w:lang w:val="es-ES"/>
        </w:rPr>
        <w:t>]</w:t>
      </w:r>
      <w:r w:rsidRPr="001A1FB9">
        <w:rPr>
          <w:szCs w:val="24"/>
          <w:lang w:val="es-ES"/>
        </w:rPr>
        <w:t xml:space="preserve"> siendo debidamente autorizado por </w:t>
      </w:r>
      <w:r w:rsidRPr="001A1FB9">
        <w:rPr>
          <w:iCs/>
          <w:szCs w:val="24"/>
          <w:lang w:val="es-ES"/>
        </w:rPr>
        <w:t>[</w:t>
      </w:r>
      <w:r w:rsidRPr="001A1FB9">
        <w:rPr>
          <w:i/>
          <w:iCs/>
          <w:szCs w:val="24"/>
          <w:lang w:val="es-ES"/>
        </w:rPr>
        <w:t>indicar</w:t>
      </w:r>
      <w:r w:rsidRPr="001A1FB9">
        <w:rPr>
          <w:szCs w:val="24"/>
          <w:lang w:val="es-ES"/>
        </w:rPr>
        <w:t xml:space="preserve"> </w:t>
      </w:r>
      <w:r w:rsidRPr="001A1FB9">
        <w:rPr>
          <w:i/>
          <w:iCs/>
          <w:szCs w:val="24"/>
          <w:lang w:val="es-ES"/>
        </w:rPr>
        <w:t>nombre del Licitante/integrantes del Joint Venture (“JV”)</w:t>
      </w:r>
      <w:r w:rsidRPr="001A1FB9">
        <w:rPr>
          <w:iCs/>
          <w:szCs w:val="24"/>
          <w:lang w:val="es-ES"/>
        </w:rPr>
        <w:t>]</w:t>
      </w:r>
      <w:r w:rsidRPr="001A1FB9">
        <w:rPr>
          <w:szCs w:val="24"/>
          <w:lang w:val="es-ES"/>
        </w:rPr>
        <w:t xml:space="preserve"> (en adelante denominado(s) el “Licitante”) para ejecutar este Reconocimiento de Cumplimiento de las Normas para Adquisiciones </w:t>
      </w:r>
      <w:r w:rsidRPr="001A1FB9">
        <w:rPr>
          <w:rFonts w:hint="eastAsia"/>
          <w:szCs w:val="24"/>
          <w:lang w:val="es-ES" w:eastAsia="ja-JP"/>
        </w:rPr>
        <w:t>f</w:t>
      </w:r>
      <w:r w:rsidRPr="001A1FB9">
        <w:rPr>
          <w:szCs w:val="24"/>
          <w:lang w:val="es-ES"/>
        </w:rPr>
        <w:t>inanciadas por Préstamos AOD del Japón, por la presente certifico en nombre del Licitante y de mí mismo que</w:t>
      </w:r>
      <w:r w:rsidRPr="001A1FB9">
        <w:rPr>
          <w:rFonts w:cs="Arial"/>
          <w:szCs w:val="21"/>
          <w:lang w:val="es-ES"/>
        </w:rPr>
        <w:t>:</w:t>
      </w:r>
    </w:p>
    <w:p w14:paraId="22C75C08" w14:textId="77777777" w:rsidR="00D80DF0" w:rsidRPr="001A1FB9" w:rsidRDefault="00D80DF0">
      <w:pPr>
        <w:tabs>
          <w:tab w:val="left" w:pos="8973"/>
        </w:tabs>
        <w:spacing w:line="280" w:lineRule="exact"/>
        <w:rPr>
          <w:rFonts w:cs="Arial"/>
          <w:szCs w:val="21"/>
          <w:lang w:val="es-ES"/>
        </w:rPr>
      </w:pPr>
    </w:p>
    <w:p w14:paraId="55225262" w14:textId="77777777" w:rsidR="00D80DF0" w:rsidRPr="001A1FB9" w:rsidRDefault="00FB7B21">
      <w:pPr>
        <w:tabs>
          <w:tab w:val="left" w:pos="426"/>
          <w:tab w:val="left" w:pos="851"/>
          <w:tab w:val="left" w:pos="8973"/>
        </w:tabs>
        <w:spacing w:line="280" w:lineRule="exact"/>
        <w:ind w:left="852" w:hanging="426"/>
        <w:rPr>
          <w:rFonts w:cs="Arial"/>
          <w:szCs w:val="21"/>
          <w:lang w:val="es-ES"/>
        </w:rPr>
      </w:pPr>
      <w:r w:rsidRPr="001A1FB9">
        <w:rPr>
          <w:rFonts w:cs="Arial"/>
          <w:szCs w:val="21"/>
          <w:lang w:val="es-ES"/>
        </w:rPr>
        <w:t>(i)</w:t>
      </w:r>
      <w:r w:rsidRPr="001A1FB9">
        <w:rPr>
          <w:rFonts w:cs="Arial"/>
          <w:szCs w:val="21"/>
          <w:lang w:val="es-ES"/>
        </w:rPr>
        <w:tab/>
      </w:r>
      <w:r w:rsidRPr="001A1FB9">
        <w:rPr>
          <w:szCs w:val="24"/>
          <w:lang w:val="es-ES"/>
        </w:rPr>
        <w:t>toda la información proporcionada en la Oferta presentada por el Licitante y sus subcontratistas para [</w:t>
      </w:r>
      <w:r w:rsidRPr="001A1FB9">
        <w:rPr>
          <w:i/>
          <w:szCs w:val="24"/>
          <w:lang w:val="es-ES"/>
        </w:rPr>
        <w:t xml:space="preserve">indicar el </w:t>
      </w:r>
      <w:r w:rsidRPr="001A1FB9">
        <w:rPr>
          <w:i/>
          <w:iCs/>
          <w:szCs w:val="24"/>
          <w:lang w:val="es-ES"/>
        </w:rPr>
        <w:t>nombre del Proyecto y el nombre, número e identificación del(de los) lote(s) (contrato(s)) como se indica(n) en la subcláusula 1.1 de los DDL</w:t>
      </w:r>
      <w:r w:rsidRPr="001A1FB9">
        <w:rPr>
          <w:szCs w:val="24"/>
          <w:lang w:val="es-ES"/>
        </w:rPr>
        <w:t>] es, al leal saber y entender mío y del Licitante, verdadera, correcta y precisa</w:t>
      </w:r>
      <w:r w:rsidRPr="001A1FB9">
        <w:rPr>
          <w:rFonts w:cs="Arial"/>
          <w:szCs w:val="21"/>
          <w:lang w:val="es-ES"/>
        </w:rPr>
        <w:t>; y</w:t>
      </w:r>
    </w:p>
    <w:p w14:paraId="20BF4B47" w14:textId="77777777" w:rsidR="00D80DF0" w:rsidRPr="001A1FB9" w:rsidRDefault="00D80DF0">
      <w:pPr>
        <w:spacing w:line="280" w:lineRule="exact"/>
        <w:ind w:left="786"/>
        <w:rPr>
          <w:rFonts w:cs="Arial"/>
          <w:szCs w:val="21"/>
          <w:lang w:val="es-ES"/>
        </w:rPr>
      </w:pPr>
    </w:p>
    <w:p w14:paraId="65B795D1" w14:textId="77777777" w:rsidR="00D80DF0" w:rsidRPr="001A1FB9" w:rsidRDefault="00FB7B21">
      <w:pPr>
        <w:tabs>
          <w:tab w:val="left" w:pos="426"/>
          <w:tab w:val="left" w:pos="851"/>
          <w:tab w:val="left" w:pos="8973"/>
        </w:tabs>
        <w:spacing w:line="280" w:lineRule="exact"/>
        <w:ind w:left="852" w:hanging="426"/>
        <w:rPr>
          <w:rFonts w:cs="Arial"/>
          <w:szCs w:val="21"/>
          <w:lang w:val="es-ES"/>
        </w:rPr>
      </w:pPr>
      <w:r w:rsidRPr="001A1FB9">
        <w:rPr>
          <w:rFonts w:cs="Arial"/>
          <w:szCs w:val="21"/>
          <w:lang w:val="es-ES"/>
        </w:rPr>
        <w:t>(ii)</w:t>
      </w:r>
      <w:r w:rsidRPr="001A1FB9">
        <w:rPr>
          <w:rFonts w:cs="Arial"/>
          <w:szCs w:val="21"/>
          <w:lang w:val="es-ES"/>
        </w:rPr>
        <w:tab/>
      </w:r>
      <w:r w:rsidRPr="001A1FB9">
        <w:rPr>
          <w:szCs w:val="24"/>
          <w:lang w:val="es-ES" w:eastAsia="ja-JP"/>
        </w:rPr>
        <w:t xml:space="preserve">el </w:t>
      </w:r>
      <w:r w:rsidRPr="001A1FB9">
        <w:rPr>
          <w:szCs w:val="24"/>
          <w:lang w:val="es-ES"/>
        </w:rPr>
        <w:t xml:space="preserve">Licitante o cualquiera de sus subcontratistas </w:t>
      </w:r>
      <w:r w:rsidRPr="001A1FB9">
        <w:rPr>
          <w:szCs w:val="24"/>
          <w:lang w:val="es-ES" w:eastAsia="ja-JP"/>
        </w:rPr>
        <w:t>no ha tomado, directa o indirectamente, ninguna acción que sea o constituya un acto o práctica corrupta o fraudulenta, y no está sujeto a ningún conflict</w:t>
      </w:r>
      <w:r w:rsidRPr="001A1FB9">
        <w:rPr>
          <w:szCs w:val="24"/>
          <w:lang w:val="es-ES"/>
        </w:rPr>
        <w:t>o</w:t>
      </w:r>
      <w:r w:rsidRPr="001A1FB9">
        <w:rPr>
          <w:szCs w:val="24"/>
          <w:lang w:val="es-ES" w:eastAsia="ja-JP"/>
        </w:rPr>
        <w:t xml:space="preserve"> de intereses como se estipula en la sección relevante de las Normas y del Documento de Licitación</w:t>
      </w:r>
      <w:r w:rsidRPr="001A1FB9">
        <w:rPr>
          <w:rFonts w:cs="Arial"/>
          <w:szCs w:val="21"/>
          <w:lang w:val="es-ES"/>
        </w:rPr>
        <w:t xml:space="preserve">. </w:t>
      </w:r>
    </w:p>
    <w:p w14:paraId="4EFB6783" w14:textId="77777777" w:rsidR="00D80DF0" w:rsidRPr="001A1FB9" w:rsidRDefault="00D80DF0">
      <w:pPr>
        <w:spacing w:line="280" w:lineRule="exact"/>
        <w:rPr>
          <w:rFonts w:cs="Arial"/>
          <w:szCs w:val="21"/>
          <w:u w:val="single"/>
          <w:lang w:val="es-ES"/>
        </w:rPr>
      </w:pPr>
    </w:p>
    <w:p w14:paraId="1DBEFEB5" w14:textId="77777777" w:rsidR="00D80DF0" w:rsidRPr="001A1FB9" w:rsidRDefault="00FB7B21" w:rsidP="007A466D">
      <w:pPr>
        <w:tabs>
          <w:tab w:val="left" w:pos="284"/>
          <w:tab w:val="left" w:pos="8973"/>
        </w:tabs>
        <w:spacing w:after="120" w:line="280" w:lineRule="exact"/>
        <w:ind w:left="601" w:hanging="113"/>
        <w:rPr>
          <w:rFonts w:cs="Arial"/>
          <w:i/>
          <w:szCs w:val="24"/>
          <w:lang w:val="es-ES"/>
        </w:rPr>
      </w:pPr>
      <w:r w:rsidRPr="001A1FB9">
        <w:rPr>
          <w:rFonts w:cs="Arial"/>
          <w:i/>
          <w:szCs w:val="24"/>
          <w:lang w:val="es-ES"/>
        </w:rPr>
        <w:t>&lt;</w:t>
      </w:r>
      <w:r w:rsidRPr="001A1FB9">
        <w:rPr>
          <w:rFonts w:cs="Arial" w:hint="eastAsia"/>
          <w:i/>
          <w:sz w:val="21"/>
          <w:szCs w:val="21"/>
          <w:lang w:val="es-ES" w:eastAsia="ja-JP"/>
        </w:rPr>
        <w:t>Si NO se le ha impuesto una inhabilitación por más de un año por parte del Grupo del Banco Mundial, utilice el texto B) siguiente</w:t>
      </w:r>
      <w:r w:rsidRPr="001A1FB9">
        <w:rPr>
          <w:rFonts w:cs="Arial"/>
          <w:i/>
          <w:szCs w:val="24"/>
          <w:lang w:val="es-ES"/>
        </w:rPr>
        <w:t>.&gt;</w:t>
      </w:r>
    </w:p>
    <w:p w14:paraId="433E31BB" w14:textId="77777777" w:rsidR="00D80DF0" w:rsidRPr="001A1FB9" w:rsidRDefault="00FB7B21">
      <w:pPr>
        <w:tabs>
          <w:tab w:val="left" w:pos="426"/>
          <w:tab w:val="left" w:pos="8973"/>
        </w:tabs>
        <w:spacing w:line="280" w:lineRule="exact"/>
        <w:ind w:left="426" w:hanging="426"/>
        <w:rPr>
          <w:rFonts w:cs="Arial"/>
          <w:szCs w:val="21"/>
          <w:lang w:val="es-ES" w:eastAsia="ja-JP"/>
        </w:rPr>
      </w:pPr>
      <w:r w:rsidRPr="001A1FB9">
        <w:rPr>
          <w:rFonts w:cs="Arial"/>
          <w:szCs w:val="21"/>
          <w:lang w:val="es-ES"/>
        </w:rPr>
        <w:t>B)</w:t>
      </w:r>
      <w:r w:rsidRPr="001A1FB9">
        <w:rPr>
          <w:rFonts w:cs="Arial"/>
          <w:szCs w:val="21"/>
          <w:lang w:val="es-ES"/>
        </w:rPr>
        <w:tab/>
      </w:r>
      <w:r w:rsidRPr="001A1FB9">
        <w:rPr>
          <w:rFonts w:eastAsia="ＭＳ ゴシック"/>
          <w:szCs w:val="24"/>
          <w:lang w:val="es-ES"/>
        </w:rPr>
        <w:t xml:space="preserve">Yo certifico que el </w:t>
      </w:r>
      <w:r w:rsidRPr="001A1FB9">
        <w:rPr>
          <w:szCs w:val="24"/>
          <w:lang w:val="es-ES"/>
        </w:rPr>
        <w:t>Licitante</w:t>
      </w:r>
      <w:r w:rsidRPr="001A1FB9">
        <w:rPr>
          <w:rFonts w:eastAsia="ＭＳ ゴシック"/>
          <w:szCs w:val="24"/>
          <w:lang w:val="es-ES"/>
        </w:rPr>
        <w:t xml:space="preserve"> NO ha sido inhabilitado </w:t>
      </w:r>
      <w:r w:rsidRPr="001A1FB9">
        <w:rPr>
          <w:rFonts w:eastAsia="ＭＳ ゴシック"/>
          <w:szCs w:val="24"/>
          <w:lang w:val="es-ES" w:eastAsia="ja-JP"/>
        </w:rPr>
        <w:t>por parte del Grupo del Banco Mundial</w:t>
      </w:r>
      <w:r w:rsidRPr="001A1FB9">
        <w:rPr>
          <w:rFonts w:eastAsia="ＭＳ ゴシック"/>
          <w:szCs w:val="24"/>
          <w:lang w:val="es-ES"/>
        </w:rPr>
        <w:t xml:space="preserve"> por más</w:t>
      </w:r>
      <w:r w:rsidRPr="001A1FB9">
        <w:rPr>
          <w:rFonts w:eastAsia="ＭＳ ゴシック"/>
          <w:szCs w:val="24"/>
          <w:lang w:val="es-ES" w:eastAsia="ja-JP"/>
        </w:rPr>
        <w:t xml:space="preserve"> de </w:t>
      </w:r>
      <w:r w:rsidRPr="001A1FB9">
        <w:rPr>
          <w:rFonts w:eastAsia="ＭＳ ゴシック"/>
          <w:szCs w:val="24"/>
          <w:lang w:val="es-ES"/>
        </w:rPr>
        <w:t>un</w:t>
      </w:r>
      <w:r w:rsidRPr="001A1FB9">
        <w:rPr>
          <w:rFonts w:eastAsia="ＭＳ ゴシック"/>
          <w:szCs w:val="24"/>
          <w:lang w:val="es-ES" w:eastAsia="ja-JP"/>
        </w:rPr>
        <w:t xml:space="preserve"> </w:t>
      </w:r>
      <w:r w:rsidRPr="001A1FB9">
        <w:rPr>
          <w:rFonts w:eastAsia="ＭＳ ゴシック"/>
          <w:szCs w:val="24"/>
          <w:lang w:val="es-ES"/>
        </w:rPr>
        <w:t>año</w:t>
      </w:r>
      <w:r w:rsidRPr="001A1FB9">
        <w:rPr>
          <w:rFonts w:eastAsia="ＭＳ ゴシック"/>
          <w:szCs w:val="24"/>
          <w:lang w:val="es-ES" w:eastAsia="ja-JP"/>
        </w:rPr>
        <w:t xml:space="preserve"> desde la fecha de emisi</w:t>
      </w:r>
      <w:r w:rsidRPr="001A1FB9">
        <w:rPr>
          <w:szCs w:val="24"/>
          <w:lang w:val="es-ES" w:eastAsia="ja-JP"/>
        </w:rPr>
        <w:t>ón de</w:t>
      </w:r>
      <w:r w:rsidRPr="001A1FB9">
        <w:rPr>
          <w:rFonts w:hint="eastAsia"/>
          <w:szCs w:val="24"/>
          <w:lang w:val="es-ES"/>
        </w:rPr>
        <w:t>l Llamado a Licita</w:t>
      </w:r>
      <w:r w:rsidRPr="001A1FB9">
        <w:rPr>
          <w:rFonts w:eastAsia="ＭＳ ゴシック" w:hint="eastAsia"/>
          <w:szCs w:val="24"/>
          <w:lang w:val="es-ES"/>
        </w:rPr>
        <w:t>ci</w:t>
      </w:r>
      <w:r w:rsidRPr="001A1FB9">
        <w:rPr>
          <w:rFonts w:eastAsia="ＭＳ ゴシック"/>
          <w:szCs w:val="24"/>
          <w:lang w:val="es-ES"/>
        </w:rPr>
        <w:t>ó</w:t>
      </w:r>
      <w:r w:rsidRPr="001A1FB9">
        <w:rPr>
          <w:rFonts w:hint="eastAsia"/>
          <w:szCs w:val="24"/>
          <w:lang w:val="es-ES"/>
        </w:rPr>
        <w:t>n</w:t>
      </w:r>
      <w:r w:rsidRPr="001A1FB9">
        <w:rPr>
          <w:rFonts w:cs="Arial"/>
          <w:szCs w:val="21"/>
          <w:lang w:val="es-ES"/>
        </w:rPr>
        <w:t>.</w:t>
      </w:r>
    </w:p>
    <w:p w14:paraId="4406B3D1" w14:textId="77777777" w:rsidR="00D80DF0" w:rsidRPr="001A1FB9" w:rsidRDefault="00D80DF0">
      <w:pPr>
        <w:spacing w:line="280" w:lineRule="exact"/>
        <w:ind w:left="2"/>
        <w:rPr>
          <w:rFonts w:cs="Arial"/>
          <w:i/>
          <w:sz w:val="21"/>
          <w:szCs w:val="21"/>
          <w:lang w:val="es-ES"/>
        </w:rPr>
      </w:pPr>
    </w:p>
    <w:p w14:paraId="502D2D72" w14:textId="77777777" w:rsidR="00D80DF0" w:rsidRPr="001A1FB9" w:rsidRDefault="00FB7B21">
      <w:pPr>
        <w:spacing w:line="280" w:lineRule="exact"/>
        <w:ind w:left="485"/>
        <w:rPr>
          <w:rFonts w:cs="Arial"/>
          <w:i/>
          <w:szCs w:val="24"/>
          <w:lang w:val="es-ES"/>
        </w:rPr>
      </w:pPr>
      <w:r w:rsidRPr="001A1FB9">
        <w:rPr>
          <w:rFonts w:cs="Arial"/>
          <w:i/>
          <w:szCs w:val="24"/>
          <w:lang w:val="es-ES"/>
        </w:rPr>
        <w:t>&lt;</w:t>
      </w:r>
      <w:r w:rsidRPr="001A1FB9">
        <w:rPr>
          <w:rFonts w:cs="Arial" w:hint="eastAsia"/>
          <w:i/>
          <w:sz w:val="21"/>
          <w:szCs w:val="21"/>
          <w:lang w:val="es-ES" w:eastAsia="ja-JP"/>
        </w:rPr>
        <w:t>Si se le ha impuesto una inhabilitación por más de un año por parte del Grupo del Banco Mundial, PERO han pasado tres (3) años desde la fecha de decisión de tal inhabilitación, utilice el texto</w:t>
      </w:r>
      <w:r w:rsidRPr="001A1FB9">
        <w:rPr>
          <w:rFonts w:cs="Arial"/>
          <w:i/>
          <w:sz w:val="21"/>
          <w:szCs w:val="21"/>
          <w:lang w:val="es-ES"/>
        </w:rPr>
        <w:t xml:space="preserve"> B’)</w:t>
      </w:r>
      <w:r w:rsidRPr="001A1FB9">
        <w:rPr>
          <w:rFonts w:cs="Arial" w:hint="eastAsia"/>
          <w:i/>
          <w:sz w:val="21"/>
          <w:szCs w:val="21"/>
          <w:lang w:val="es-ES" w:eastAsia="ja-JP"/>
        </w:rPr>
        <w:t xml:space="preserve"> siguiente</w:t>
      </w:r>
      <w:r w:rsidRPr="001A1FB9">
        <w:rPr>
          <w:rFonts w:cs="Arial"/>
          <w:i/>
          <w:szCs w:val="24"/>
          <w:lang w:val="es-ES"/>
        </w:rPr>
        <w:t>.&gt;</w:t>
      </w:r>
    </w:p>
    <w:p w14:paraId="7035440E" w14:textId="77777777" w:rsidR="00D80DF0" w:rsidRPr="001A1FB9" w:rsidRDefault="00D80DF0">
      <w:pPr>
        <w:spacing w:line="280" w:lineRule="exact"/>
        <w:ind w:left="485"/>
        <w:rPr>
          <w:rFonts w:cs="Arial"/>
          <w:i/>
          <w:sz w:val="21"/>
          <w:szCs w:val="21"/>
          <w:lang w:val="es-ES"/>
        </w:rPr>
      </w:pPr>
    </w:p>
    <w:p w14:paraId="4680BE87" w14:textId="77777777" w:rsidR="00D80DF0" w:rsidRPr="001A1FB9" w:rsidRDefault="00FB7B21">
      <w:pPr>
        <w:tabs>
          <w:tab w:val="left" w:pos="426"/>
          <w:tab w:val="left" w:pos="8973"/>
        </w:tabs>
        <w:spacing w:afterLines="50" w:after="120" w:line="280" w:lineRule="exact"/>
        <w:ind w:left="425" w:hanging="425"/>
        <w:rPr>
          <w:rFonts w:eastAsia="ＭＳ ゴシック"/>
          <w:szCs w:val="24"/>
          <w:lang w:val="en-GB"/>
        </w:rPr>
      </w:pPr>
      <w:r w:rsidRPr="001A1FB9">
        <w:rPr>
          <w:rFonts w:eastAsia="ＭＳ ゴシック"/>
          <w:szCs w:val="24"/>
          <w:lang w:val="es-ES"/>
        </w:rPr>
        <w:t>B’)</w:t>
      </w:r>
      <w:r w:rsidRPr="001A1FB9">
        <w:rPr>
          <w:rFonts w:ascii="Arial" w:eastAsia="ＭＳ ゴシック" w:hAnsi="Arial" w:cs="Arial"/>
          <w:szCs w:val="24"/>
          <w:lang w:val="es-ES"/>
        </w:rPr>
        <w:tab/>
      </w:r>
      <w:r w:rsidRPr="001A1FB9">
        <w:rPr>
          <w:rFonts w:eastAsia="ＭＳ ゴシック"/>
          <w:szCs w:val="24"/>
          <w:lang w:val="es-ES"/>
        </w:rPr>
        <w:t xml:space="preserve">Yo certifico que el </w:t>
      </w:r>
      <w:r w:rsidRPr="001A1FB9">
        <w:rPr>
          <w:szCs w:val="24"/>
          <w:lang w:val="es-ES"/>
        </w:rPr>
        <w:t>Licitante</w:t>
      </w:r>
      <w:r w:rsidRPr="001A1FB9">
        <w:rPr>
          <w:rFonts w:eastAsia="ＭＳ ゴシック"/>
          <w:szCs w:val="24"/>
          <w:lang w:val="es-ES"/>
        </w:rPr>
        <w:t xml:space="preserve"> ha sido inhabilitado por parte del Grupo del Banco Mundial por un periodo superior a un año, PERO que </w:t>
      </w:r>
      <w:r w:rsidRPr="001A1FB9">
        <w:rPr>
          <w:rFonts w:eastAsia="ＭＳ ゴシック" w:hint="eastAsia"/>
          <w:szCs w:val="24"/>
          <w:lang w:val="es-ES"/>
        </w:rPr>
        <w:t>a</w:t>
      </w:r>
      <w:r w:rsidRPr="001A1FB9">
        <w:rPr>
          <w:rFonts w:eastAsia="ＭＳ ゴシック"/>
          <w:szCs w:val="24"/>
          <w:lang w:val="es-ES"/>
        </w:rPr>
        <w:t xml:space="preserve"> la fecha de emisi</w:t>
      </w:r>
      <w:r w:rsidRPr="001A1FB9">
        <w:rPr>
          <w:szCs w:val="24"/>
          <w:lang w:val="es-ES"/>
        </w:rPr>
        <w:t>ó</w:t>
      </w:r>
      <w:r w:rsidRPr="001A1FB9">
        <w:rPr>
          <w:rFonts w:eastAsia="ＭＳ ゴシック"/>
          <w:szCs w:val="24"/>
          <w:lang w:val="es-ES"/>
        </w:rPr>
        <w:t>n</w:t>
      </w:r>
      <w:r w:rsidRPr="001A1FB9">
        <w:rPr>
          <w:szCs w:val="24"/>
          <w:lang w:val="es-ES"/>
        </w:rPr>
        <w:t xml:space="preserve"> de</w:t>
      </w:r>
      <w:r w:rsidRPr="001A1FB9">
        <w:rPr>
          <w:rFonts w:hint="eastAsia"/>
          <w:szCs w:val="24"/>
          <w:lang w:val="es-ES"/>
        </w:rPr>
        <w:t>l Llamado a Licitaci</w:t>
      </w:r>
      <w:r w:rsidRPr="001A1FB9">
        <w:rPr>
          <w:rFonts w:eastAsia="ＭＳ ゴシック"/>
          <w:szCs w:val="24"/>
          <w:lang w:val="es-ES"/>
        </w:rPr>
        <w:t>ó</w:t>
      </w:r>
      <w:r w:rsidRPr="001A1FB9">
        <w:rPr>
          <w:rFonts w:hint="eastAsia"/>
          <w:szCs w:val="24"/>
          <w:lang w:val="es-ES"/>
        </w:rPr>
        <w:t>n</w:t>
      </w:r>
      <w:r w:rsidRPr="001A1FB9">
        <w:rPr>
          <w:rFonts w:eastAsia="ＭＳ ゴシック"/>
          <w:szCs w:val="24"/>
          <w:lang w:val="es-ES"/>
        </w:rPr>
        <w:t xml:space="preserve"> al menos tres (3) años hab</w:t>
      </w:r>
      <w:r w:rsidRPr="001A1FB9">
        <w:rPr>
          <w:szCs w:val="24"/>
          <w:lang w:val="es-ES"/>
        </w:rPr>
        <w:t>í</w:t>
      </w:r>
      <w:r w:rsidRPr="001A1FB9">
        <w:rPr>
          <w:rFonts w:eastAsia="ＭＳ ゴシック"/>
          <w:szCs w:val="24"/>
          <w:lang w:val="es-ES"/>
        </w:rPr>
        <w:t>an pasado desde la fecha de la decisión de tal inhabilitación</w:t>
      </w:r>
      <w:r w:rsidRPr="001A1FB9">
        <w:rPr>
          <w:szCs w:val="24"/>
          <w:lang w:val="es-ES"/>
        </w:rPr>
        <w:t>. Los datos de la</w:t>
      </w:r>
      <w:r w:rsidRPr="001A1FB9">
        <w:rPr>
          <w:rFonts w:eastAsia="ＭＳ ゴシック"/>
          <w:szCs w:val="24"/>
          <w:lang w:val="es-ES"/>
        </w:rPr>
        <w:t xml:space="preserve"> inhabilitación son como sigue</w:t>
      </w:r>
      <w:r w:rsidRPr="001A1FB9">
        <w:rPr>
          <w:rFonts w:eastAsia="ＭＳ ゴシック"/>
          <w:szCs w:val="24"/>
          <w:lang w:val="en-GB"/>
        </w:rPr>
        <w:t>:</w:t>
      </w:r>
    </w:p>
    <w:tbl>
      <w:tblPr>
        <w:tblW w:w="850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8"/>
        <w:gridCol w:w="2098"/>
        <w:gridCol w:w="2126"/>
        <w:gridCol w:w="2203"/>
      </w:tblGrid>
      <w:tr w:rsidR="00D80DF0" w:rsidRPr="001A1FB9" w14:paraId="62388CAE" w14:textId="77777777" w:rsidTr="002B26BD">
        <w:trPr>
          <w:trHeight w:val="468"/>
        </w:trPr>
        <w:tc>
          <w:tcPr>
            <w:tcW w:w="2078" w:type="dxa"/>
            <w:shd w:val="clear" w:color="auto" w:fill="auto"/>
          </w:tcPr>
          <w:p w14:paraId="541A1B2E" w14:textId="77777777" w:rsidR="00D80DF0" w:rsidRPr="001A1FB9" w:rsidRDefault="00FB7B21">
            <w:pPr>
              <w:widowControl w:val="0"/>
              <w:adjustRightInd w:val="0"/>
              <w:spacing w:line="240" w:lineRule="exact"/>
              <w:jc w:val="center"/>
              <w:textAlignment w:val="baseline"/>
              <w:rPr>
                <w:rFonts w:eastAsia="ＭＳ ゴシック"/>
                <w:sz w:val="21"/>
                <w:szCs w:val="21"/>
                <w:lang w:val="es-ES" w:eastAsia="ja-JP"/>
              </w:rPr>
            </w:pPr>
            <w:r w:rsidRPr="001A1FB9">
              <w:rPr>
                <w:rFonts w:eastAsia="ＭＳ ゴシック" w:hint="eastAsia"/>
                <w:sz w:val="21"/>
                <w:szCs w:val="21"/>
                <w:lang w:val="es-ES" w:eastAsia="ja-JP"/>
              </w:rPr>
              <w:t>Nombre de la firma inhabilitada</w:t>
            </w:r>
          </w:p>
        </w:tc>
        <w:tc>
          <w:tcPr>
            <w:tcW w:w="2098" w:type="dxa"/>
            <w:shd w:val="clear" w:color="auto" w:fill="auto"/>
          </w:tcPr>
          <w:p w14:paraId="0891A143" w14:textId="77777777" w:rsidR="00D80DF0" w:rsidRPr="001A1FB9" w:rsidRDefault="00FB7B21">
            <w:pPr>
              <w:widowControl w:val="0"/>
              <w:adjustRightInd w:val="0"/>
              <w:spacing w:line="240" w:lineRule="exact"/>
              <w:jc w:val="center"/>
              <w:textAlignment w:val="baseline"/>
              <w:rPr>
                <w:rFonts w:eastAsia="ＭＳ ゴシック"/>
                <w:sz w:val="21"/>
                <w:szCs w:val="21"/>
                <w:lang w:val="es-ES" w:eastAsia="ja-JP"/>
              </w:rPr>
            </w:pPr>
            <w:r w:rsidRPr="001A1FB9">
              <w:rPr>
                <w:rFonts w:eastAsia="ＭＳ ゴシック" w:hint="eastAsia"/>
                <w:sz w:val="21"/>
                <w:szCs w:val="21"/>
                <w:lang w:val="es-ES" w:eastAsia="ja-JP"/>
              </w:rPr>
              <w:t>Fecha de comienzo de la inhabilitación</w:t>
            </w:r>
          </w:p>
        </w:tc>
        <w:tc>
          <w:tcPr>
            <w:tcW w:w="2126" w:type="dxa"/>
            <w:shd w:val="clear" w:color="auto" w:fill="auto"/>
          </w:tcPr>
          <w:p w14:paraId="55E429E1" w14:textId="77777777" w:rsidR="00D80DF0" w:rsidRPr="001A1FB9" w:rsidRDefault="00FB7B21">
            <w:pPr>
              <w:widowControl w:val="0"/>
              <w:adjustRightInd w:val="0"/>
              <w:spacing w:line="240" w:lineRule="exact"/>
              <w:jc w:val="center"/>
              <w:textAlignment w:val="baseline"/>
              <w:rPr>
                <w:rFonts w:eastAsia="ＭＳ ゴシック"/>
                <w:sz w:val="21"/>
                <w:szCs w:val="21"/>
                <w:lang w:val="es-ES" w:eastAsia="ja-JP"/>
              </w:rPr>
            </w:pPr>
            <w:r w:rsidRPr="001A1FB9">
              <w:rPr>
                <w:rFonts w:eastAsia="ＭＳ ゴシック" w:hint="eastAsia"/>
                <w:sz w:val="21"/>
                <w:szCs w:val="21"/>
                <w:lang w:val="es-ES" w:eastAsia="ja-JP"/>
              </w:rPr>
              <w:t>Fecha de fin de la inhabilitación</w:t>
            </w:r>
          </w:p>
        </w:tc>
        <w:tc>
          <w:tcPr>
            <w:tcW w:w="2203" w:type="dxa"/>
            <w:shd w:val="clear" w:color="auto" w:fill="auto"/>
          </w:tcPr>
          <w:p w14:paraId="2D2792D4" w14:textId="77777777" w:rsidR="00D80DF0" w:rsidRPr="001A1FB9" w:rsidRDefault="00FB7B21">
            <w:pPr>
              <w:widowControl w:val="0"/>
              <w:adjustRightInd w:val="0"/>
              <w:spacing w:line="240" w:lineRule="exact"/>
              <w:jc w:val="center"/>
              <w:textAlignment w:val="baseline"/>
              <w:rPr>
                <w:rFonts w:eastAsia="ＭＳ ゴシック"/>
                <w:sz w:val="21"/>
                <w:szCs w:val="21"/>
                <w:lang w:val="en-GB" w:eastAsia="ja-JP"/>
              </w:rPr>
            </w:pPr>
            <w:r w:rsidRPr="001A1FB9">
              <w:rPr>
                <w:rFonts w:eastAsia="ＭＳ ゴシック" w:hint="eastAsia"/>
                <w:sz w:val="21"/>
                <w:szCs w:val="21"/>
                <w:lang w:val="en-GB" w:eastAsia="ja-JP"/>
              </w:rPr>
              <w:t>Raz</w:t>
            </w:r>
            <w:r w:rsidRPr="001A1FB9">
              <w:rPr>
                <w:rFonts w:eastAsia="ＭＳ ゴシック" w:hint="eastAsia"/>
                <w:sz w:val="21"/>
                <w:szCs w:val="21"/>
                <w:lang w:val="es-ES" w:eastAsia="ja-JP"/>
              </w:rPr>
              <w:t>ón para la inhabilitación</w:t>
            </w:r>
          </w:p>
        </w:tc>
      </w:tr>
      <w:tr w:rsidR="00D80DF0" w:rsidRPr="001A1FB9" w14:paraId="7178D6ED" w14:textId="77777777" w:rsidTr="002B26BD">
        <w:trPr>
          <w:trHeight w:val="361"/>
        </w:trPr>
        <w:tc>
          <w:tcPr>
            <w:tcW w:w="2078" w:type="dxa"/>
            <w:shd w:val="clear" w:color="auto" w:fill="auto"/>
          </w:tcPr>
          <w:p w14:paraId="2E79DBDC" w14:textId="77777777" w:rsidR="00D80DF0" w:rsidRPr="001A1FB9" w:rsidRDefault="00D80DF0">
            <w:pPr>
              <w:widowControl w:val="0"/>
              <w:adjustRightInd w:val="0"/>
              <w:spacing w:line="240" w:lineRule="exact"/>
              <w:textAlignment w:val="baseline"/>
              <w:rPr>
                <w:rFonts w:ascii="Arial" w:eastAsia="ＭＳ ゴシック" w:hAnsi="Arial" w:cs="Arial"/>
                <w:sz w:val="21"/>
                <w:szCs w:val="21"/>
                <w:u w:val="single"/>
                <w:lang w:val="en-GB" w:eastAsia="ja-JP"/>
              </w:rPr>
            </w:pPr>
          </w:p>
        </w:tc>
        <w:tc>
          <w:tcPr>
            <w:tcW w:w="2098" w:type="dxa"/>
            <w:shd w:val="clear" w:color="auto" w:fill="auto"/>
          </w:tcPr>
          <w:p w14:paraId="13F448F0" w14:textId="77777777" w:rsidR="00D80DF0" w:rsidRPr="001A1FB9" w:rsidRDefault="00D80DF0">
            <w:pPr>
              <w:widowControl w:val="0"/>
              <w:adjustRightInd w:val="0"/>
              <w:spacing w:line="240" w:lineRule="exact"/>
              <w:textAlignment w:val="baseline"/>
              <w:rPr>
                <w:rFonts w:ascii="Arial" w:eastAsia="ＭＳ ゴシック" w:hAnsi="Arial" w:cs="Arial"/>
                <w:sz w:val="21"/>
                <w:szCs w:val="21"/>
                <w:u w:val="single"/>
                <w:lang w:val="en-GB" w:eastAsia="ja-JP"/>
              </w:rPr>
            </w:pPr>
          </w:p>
        </w:tc>
        <w:tc>
          <w:tcPr>
            <w:tcW w:w="2126" w:type="dxa"/>
            <w:shd w:val="clear" w:color="auto" w:fill="auto"/>
          </w:tcPr>
          <w:p w14:paraId="1D9ED3A4" w14:textId="77777777" w:rsidR="00D80DF0" w:rsidRPr="001A1FB9" w:rsidRDefault="00D80DF0">
            <w:pPr>
              <w:widowControl w:val="0"/>
              <w:adjustRightInd w:val="0"/>
              <w:spacing w:line="240" w:lineRule="exact"/>
              <w:textAlignment w:val="baseline"/>
              <w:rPr>
                <w:rFonts w:ascii="Arial" w:eastAsia="ＭＳ ゴシック" w:hAnsi="Arial" w:cs="Arial"/>
                <w:sz w:val="21"/>
                <w:szCs w:val="21"/>
                <w:u w:val="single"/>
                <w:lang w:val="en-GB" w:eastAsia="ja-JP"/>
              </w:rPr>
            </w:pPr>
          </w:p>
        </w:tc>
        <w:tc>
          <w:tcPr>
            <w:tcW w:w="2203" w:type="dxa"/>
            <w:shd w:val="clear" w:color="auto" w:fill="auto"/>
          </w:tcPr>
          <w:p w14:paraId="7129F3BF" w14:textId="77777777" w:rsidR="00D80DF0" w:rsidRPr="001A1FB9" w:rsidRDefault="00D80DF0">
            <w:pPr>
              <w:widowControl w:val="0"/>
              <w:adjustRightInd w:val="0"/>
              <w:spacing w:line="240" w:lineRule="exact"/>
              <w:textAlignment w:val="baseline"/>
              <w:rPr>
                <w:rFonts w:ascii="Arial" w:eastAsia="ＭＳ ゴシック" w:hAnsi="Arial" w:cs="Arial"/>
                <w:sz w:val="21"/>
                <w:szCs w:val="21"/>
                <w:u w:val="single"/>
                <w:lang w:val="en-GB" w:eastAsia="ja-JP"/>
              </w:rPr>
            </w:pPr>
          </w:p>
        </w:tc>
      </w:tr>
    </w:tbl>
    <w:p w14:paraId="43DA3BB5" w14:textId="77777777" w:rsidR="00D80DF0" w:rsidRPr="001A1FB9" w:rsidRDefault="00D80DF0">
      <w:pPr>
        <w:spacing w:line="280" w:lineRule="exact"/>
        <w:ind w:left="420"/>
        <w:rPr>
          <w:rFonts w:cs="Arial"/>
          <w:szCs w:val="21"/>
          <w:lang w:val="en-GB"/>
        </w:rPr>
      </w:pPr>
    </w:p>
    <w:p w14:paraId="2631611A" w14:textId="77777777" w:rsidR="00D80DF0" w:rsidRPr="001A1FB9" w:rsidRDefault="00FB7B21">
      <w:pPr>
        <w:tabs>
          <w:tab w:val="left" w:pos="426"/>
          <w:tab w:val="left" w:pos="8973"/>
        </w:tabs>
        <w:spacing w:line="280" w:lineRule="exact"/>
        <w:ind w:left="426" w:hanging="426"/>
        <w:rPr>
          <w:rFonts w:cs="Arial"/>
          <w:szCs w:val="21"/>
          <w:lang w:val="es-ES"/>
        </w:rPr>
      </w:pPr>
      <w:r w:rsidRPr="001A1FB9">
        <w:rPr>
          <w:rFonts w:cs="Arial"/>
          <w:szCs w:val="21"/>
          <w:lang w:val="es-ES"/>
        </w:rPr>
        <w:t>C)</w:t>
      </w:r>
      <w:r w:rsidRPr="001A1FB9">
        <w:rPr>
          <w:rFonts w:cs="Arial"/>
          <w:szCs w:val="21"/>
          <w:lang w:val="es-ES"/>
        </w:rPr>
        <w:tab/>
      </w:r>
      <w:r w:rsidRPr="001A1FB9">
        <w:rPr>
          <w:szCs w:val="24"/>
          <w:lang w:val="es-ES" w:eastAsia="ja-JP"/>
        </w:rPr>
        <w:t xml:space="preserve">Yo certifico que el </w:t>
      </w:r>
      <w:r w:rsidRPr="001A1FB9">
        <w:rPr>
          <w:szCs w:val="24"/>
          <w:lang w:val="es-ES"/>
        </w:rPr>
        <w:t>Licitante</w:t>
      </w:r>
      <w:r w:rsidRPr="001A1FB9">
        <w:rPr>
          <w:rFonts w:eastAsia="ＭＳ ゴシック"/>
          <w:szCs w:val="24"/>
          <w:lang w:val="es-ES"/>
        </w:rPr>
        <w:t xml:space="preserve"> </w:t>
      </w:r>
      <w:r w:rsidRPr="001A1FB9">
        <w:rPr>
          <w:szCs w:val="24"/>
          <w:lang w:val="es-ES" w:eastAsia="ja-JP"/>
        </w:rPr>
        <w:t xml:space="preserve">no firmará una sub-contratación con una </w:t>
      </w:r>
      <w:r w:rsidRPr="001A1FB9">
        <w:rPr>
          <w:rFonts w:hint="eastAsia"/>
          <w:szCs w:val="24"/>
          <w:lang w:val="es-ES"/>
        </w:rPr>
        <w:t>firm</w:t>
      </w:r>
      <w:r w:rsidRPr="001A1FB9">
        <w:rPr>
          <w:szCs w:val="24"/>
          <w:lang w:val="es-ES" w:eastAsia="ja-JP"/>
        </w:rPr>
        <w:t xml:space="preserve">a que ha sido inhabilitada por </w:t>
      </w:r>
      <w:r w:rsidRPr="001A1FB9">
        <w:rPr>
          <w:rFonts w:eastAsia="ＭＳ ゴシック"/>
          <w:szCs w:val="24"/>
          <w:lang w:val="es-ES" w:eastAsia="ja-JP"/>
        </w:rPr>
        <w:t>parte del Grupo del Banco Mundial</w:t>
      </w:r>
      <w:r w:rsidRPr="001A1FB9">
        <w:rPr>
          <w:rFonts w:eastAsia="ＭＳ ゴシック"/>
          <w:szCs w:val="24"/>
          <w:lang w:val="es-ES"/>
        </w:rPr>
        <w:t xml:space="preserve"> por un periodo superior a un año</w:t>
      </w:r>
      <w:r w:rsidRPr="001A1FB9">
        <w:rPr>
          <w:rFonts w:eastAsia="ＭＳ ゴシック"/>
          <w:szCs w:val="24"/>
          <w:lang w:val="es-ES" w:eastAsia="ja-JP"/>
        </w:rPr>
        <w:t xml:space="preserve">, a menos que a </w:t>
      </w:r>
      <w:r w:rsidRPr="001A1FB9">
        <w:rPr>
          <w:rFonts w:eastAsia="ＭＳ ゴシック"/>
          <w:szCs w:val="24"/>
          <w:lang w:val="es-ES"/>
        </w:rPr>
        <w:t>la fecha</w:t>
      </w:r>
      <w:r w:rsidRPr="001A1FB9">
        <w:rPr>
          <w:rFonts w:eastAsia="ＭＳ ゴシック"/>
          <w:szCs w:val="24"/>
          <w:lang w:val="es-ES" w:eastAsia="ja-JP"/>
        </w:rPr>
        <w:t xml:space="preserve"> de la </w:t>
      </w:r>
      <w:r w:rsidRPr="001A1FB9">
        <w:rPr>
          <w:szCs w:val="24"/>
          <w:lang w:val="es-ES" w:eastAsia="ja-JP"/>
        </w:rPr>
        <w:t xml:space="preserve">sub-contratación </w:t>
      </w:r>
      <w:r w:rsidRPr="001A1FB9">
        <w:rPr>
          <w:rFonts w:eastAsia="ＭＳ ゴシック"/>
          <w:szCs w:val="24"/>
          <w:lang w:val="es-ES"/>
        </w:rPr>
        <w:t xml:space="preserve">al menos tres (3) </w:t>
      </w:r>
      <w:r w:rsidRPr="001A1FB9">
        <w:rPr>
          <w:rFonts w:eastAsia="ＭＳ ゴシック"/>
          <w:szCs w:val="24"/>
          <w:lang w:val="es-ES" w:eastAsia="ja-JP"/>
        </w:rPr>
        <w:t>años</w:t>
      </w:r>
      <w:r w:rsidRPr="001A1FB9">
        <w:rPr>
          <w:rFonts w:eastAsia="ＭＳ ゴシック"/>
          <w:szCs w:val="24"/>
          <w:lang w:val="es-ES"/>
        </w:rPr>
        <w:t xml:space="preserve"> ha</w:t>
      </w:r>
      <w:r w:rsidRPr="001A1FB9">
        <w:rPr>
          <w:rFonts w:eastAsia="ＭＳ ゴシック"/>
          <w:szCs w:val="24"/>
          <w:lang w:val="es-ES" w:eastAsia="ja-JP"/>
        </w:rPr>
        <w:t>y</w:t>
      </w:r>
      <w:r w:rsidRPr="001A1FB9">
        <w:rPr>
          <w:rFonts w:eastAsia="ＭＳ ゴシック"/>
          <w:szCs w:val="24"/>
          <w:lang w:val="es-ES"/>
        </w:rPr>
        <w:t>an pasado</w:t>
      </w:r>
      <w:r w:rsidRPr="001A1FB9">
        <w:rPr>
          <w:rFonts w:eastAsia="ＭＳ ゴシック"/>
          <w:szCs w:val="24"/>
          <w:lang w:val="es-ES" w:eastAsia="ja-JP"/>
        </w:rPr>
        <w:t xml:space="preserve"> desde la fecha de </w:t>
      </w:r>
      <w:r w:rsidRPr="001A1FB9">
        <w:rPr>
          <w:rFonts w:eastAsia="ＭＳ ゴシック"/>
          <w:szCs w:val="24"/>
          <w:lang w:val="es-ES"/>
        </w:rPr>
        <w:t xml:space="preserve">la </w:t>
      </w:r>
      <w:r w:rsidRPr="001A1FB9">
        <w:rPr>
          <w:rFonts w:eastAsia="ＭＳ ゴシック"/>
          <w:szCs w:val="24"/>
          <w:lang w:val="es-ES" w:eastAsia="ja-JP"/>
        </w:rPr>
        <w:t>decisión de tal inhabilitación</w:t>
      </w:r>
      <w:r w:rsidRPr="001A1FB9">
        <w:rPr>
          <w:rFonts w:cs="Arial"/>
          <w:szCs w:val="21"/>
          <w:lang w:val="es-ES"/>
        </w:rPr>
        <w:t>.</w:t>
      </w:r>
    </w:p>
    <w:p w14:paraId="4F66EDD3" w14:textId="77777777" w:rsidR="00D80DF0" w:rsidRPr="001A1FB9" w:rsidRDefault="00D80DF0">
      <w:pPr>
        <w:widowControl w:val="0"/>
        <w:adjustRightInd w:val="0"/>
        <w:spacing w:line="280" w:lineRule="exact"/>
        <w:textAlignment w:val="baseline"/>
        <w:rPr>
          <w:rFonts w:ascii="Arial" w:eastAsia="ＭＳ ゴシック" w:hAnsi="Arial" w:cs="Arial"/>
          <w:sz w:val="21"/>
          <w:szCs w:val="21"/>
          <w:lang w:val="es-ES" w:eastAsia="ja-JP"/>
        </w:rPr>
      </w:pPr>
    </w:p>
    <w:p w14:paraId="3ABE8727" w14:textId="77777777" w:rsidR="00D80DF0" w:rsidRPr="001A1FB9" w:rsidRDefault="00FB7B21">
      <w:pPr>
        <w:tabs>
          <w:tab w:val="left" w:pos="426"/>
          <w:tab w:val="left" w:pos="8973"/>
        </w:tabs>
        <w:spacing w:line="280" w:lineRule="exact"/>
        <w:ind w:left="426" w:hanging="426"/>
        <w:rPr>
          <w:rFonts w:cs="Arial"/>
          <w:szCs w:val="21"/>
          <w:lang w:val="es-ES"/>
        </w:rPr>
      </w:pPr>
      <w:r w:rsidRPr="001A1FB9">
        <w:rPr>
          <w:rFonts w:cs="Arial"/>
          <w:szCs w:val="21"/>
          <w:lang w:val="es-ES"/>
        </w:rPr>
        <w:t>D)</w:t>
      </w:r>
      <w:r w:rsidRPr="001A1FB9">
        <w:rPr>
          <w:rFonts w:cs="Arial"/>
          <w:szCs w:val="21"/>
          <w:lang w:val="es-ES"/>
        </w:rPr>
        <w:tab/>
      </w:r>
      <w:r w:rsidRPr="001A1FB9">
        <w:rPr>
          <w:rFonts w:cs="Arial" w:hint="eastAsia"/>
          <w:szCs w:val="21"/>
          <w:lang w:val="es-ES" w:eastAsia="ja-JP"/>
        </w:rPr>
        <w:t>Yo</w:t>
      </w:r>
      <w:r w:rsidRPr="001A1FB9">
        <w:rPr>
          <w:szCs w:val="24"/>
          <w:lang w:val="es-ES" w:eastAsia="ja-JP"/>
        </w:rPr>
        <w:t xml:space="preserve"> certifico, en nombre del </w:t>
      </w:r>
      <w:r w:rsidRPr="001A1FB9">
        <w:rPr>
          <w:szCs w:val="24"/>
          <w:lang w:val="es-ES"/>
        </w:rPr>
        <w:t>Licitante y de sus subcontratistas</w:t>
      </w:r>
      <w:r w:rsidRPr="001A1FB9">
        <w:rPr>
          <w:szCs w:val="24"/>
          <w:lang w:val="es-ES" w:eastAsia="ja-JP"/>
        </w:rPr>
        <w:t xml:space="preserve">, que si fuera seleccionado para realizar las obras y los servicios relacionados con el Contrato, el </w:t>
      </w:r>
      <w:r w:rsidRPr="001A1FB9">
        <w:rPr>
          <w:szCs w:val="24"/>
          <w:lang w:val="es-ES"/>
        </w:rPr>
        <w:t>Licitante y sus subcontratistas</w:t>
      </w:r>
      <w:r w:rsidRPr="001A1FB9">
        <w:rPr>
          <w:rFonts w:eastAsia="ＭＳ ゴシック"/>
          <w:szCs w:val="24"/>
          <w:lang w:val="es-ES"/>
        </w:rPr>
        <w:t xml:space="preserve"> </w:t>
      </w:r>
      <w:r w:rsidRPr="001A1FB9">
        <w:rPr>
          <w:szCs w:val="24"/>
          <w:lang w:val="es-ES" w:eastAsia="ja-JP"/>
        </w:rPr>
        <w:t>ejecutarán tales obras y servicios en continuo cumplimiento con los términos y condiciones del Contrato</w:t>
      </w:r>
      <w:r w:rsidRPr="001A1FB9">
        <w:rPr>
          <w:rFonts w:cs="Arial"/>
          <w:szCs w:val="21"/>
          <w:lang w:val="es-ES"/>
        </w:rPr>
        <w:t>.</w:t>
      </w:r>
    </w:p>
    <w:p w14:paraId="3A53B24B" w14:textId="77777777" w:rsidR="00D80DF0" w:rsidRPr="001A1FB9" w:rsidRDefault="00D80DF0">
      <w:pPr>
        <w:widowControl w:val="0"/>
        <w:adjustRightInd w:val="0"/>
        <w:spacing w:line="360" w:lineRule="atLeast"/>
        <w:ind w:leftChars="400" w:left="960"/>
        <w:textAlignment w:val="baseline"/>
        <w:rPr>
          <w:rFonts w:ascii="Century" w:hAnsi="Century"/>
          <w:sz w:val="21"/>
          <w:szCs w:val="21"/>
          <w:lang w:val="es-ES" w:eastAsia="ja-JP"/>
        </w:rPr>
      </w:pPr>
    </w:p>
    <w:p w14:paraId="37EBB9E5" w14:textId="463352DE" w:rsidR="00D80DF0" w:rsidRPr="001A1FB9" w:rsidRDefault="00FB7B21" w:rsidP="002B26BD">
      <w:pPr>
        <w:tabs>
          <w:tab w:val="left" w:pos="426"/>
          <w:tab w:val="left" w:pos="8973"/>
        </w:tabs>
        <w:spacing w:line="280" w:lineRule="exact"/>
        <w:ind w:left="426" w:hanging="426"/>
        <w:rPr>
          <w:rFonts w:cs="Arial"/>
          <w:szCs w:val="21"/>
          <w:lang w:val="es-ES"/>
        </w:rPr>
      </w:pPr>
      <w:r w:rsidRPr="001A1FB9">
        <w:rPr>
          <w:szCs w:val="21"/>
          <w:lang w:val="es-ES" w:eastAsia="ja-JP"/>
        </w:rPr>
        <w:t>E)</w:t>
      </w:r>
      <w:r w:rsidRPr="001A1FB9">
        <w:rPr>
          <w:szCs w:val="21"/>
          <w:lang w:val="es-ES" w:eastAsia="ja-JP"/>
        </w:rPr>
        <w:tab/>
      </w:r>
      <w:r w:rsidRPr="001A1FB9">
        <w:rPr>
          <w:szCs w:val="24"/>
          <w:lang w:val="es-ES" w:eastAsia="ja-JP"/>
        </w:rPr>
        <w:t xml:space="preserve">Yo además certifico, en nombre del </w:t>
      </w:r>
      <w:r w:rsidRPr="001A1FB9">
        <w:rPr>
          <w:szCs w:val="24"/>
          <w:lang w:val="es-ES"/>
        </w:rPr>
        <w:t>Licitante y de sus subcontratistas</w:t>
      </w:r>
      <w:r w:rsidRPr="001A1FB9">
        <w:rPr>
          <w:szCs w:val="24"/>
          <w:lang w:val="es-ES" w:eastAsia="ja-JP"/>
        </w:rPr>
        <w:t xml:space="preserve">, que si se solicita al </w:t>
      </w:r>
      <w:r w:rsidRPr="001A1FB9">
        <w:rPr>
          <w:szCs w:val="24"/>
          <w:lang w:val="es-ES"/>
        </w:rPr>
        <w:t>Licitante y cualesquiera de sus subcontratistas</w:t>
      </w:r>
      <w:r w:rsidRPr="001A1FB9">
        <w:rPr>
          <w:szCs w:val="24"/>
          <w:lang w:val="es-ES" w:eastAsia="ja-JP"/>
        </w:rPr>
        <w:t xml:space="preserve">, directa o indirectamente, participar en cualquier práctica corrupta o fraudulenta bajo cualquier ley aplicable, tales como el pago de un reembolso, en cualquier momento o en cualquier etapa del proceso de </w:t>
      </w:r>
      <w:r w:rsidRPr="001A1FB9">
        <w:rPr>
          <w:szCs w:val="24"/>
          <w:lang w:val="es-ES"/>
        </w:rPr>
        <w:t>contratación tales como</w:t>
      </w:r>
      <w:r w:rsidRPr="001A1FB9">
        <w:rPr>
          <w:szCs w:val="24"/>
          <w:lang w:val="es-ES" w:eastAsia="ja-JP"/>
        </w:rPr>
        <w:t xml:space="preserve"> negociaciones, ejecución o implementación de contrato (incluyendo sus enmiendas), el </w:t>
      </w:r>
      <w:r w:rsidRPr="001A1FB9">
        <w:rPr>
          <w:szCs w:val="24"/>
          <w:lang w:val="es-ES"/>
        </w:rPr>
        <w:t>Licitante</w:t>
      </w:r>
      <w:r w:rsidRPr="001A1FB9">
        <w:rPr>
          <w:rFonts w:hint="eastAsia"/>
          <w:szCs w:val="24"/>
          <w:lang w:val="es-ES"/>
        </w:rPr>
        <w:t xml:space="preserve"> </w:t>
      </w:r>
      <w:r w:rsidRPr="001A1FB9">
        <w:rPr>
          <w:szCs w:val="24"/>
          <w:lang w:val="es-ES" w:eastAsia="ja-JP"/>
        </w:rPr>
        <w:t>deberá informar de todos los hechos pertinentes relativos a tal solicitud a la sección correspondiente en JICA (cuyos detalles se especifican a continuación) de manera oportuna</w:t>
      </w:r>
      <w:r w:rsidRPr="001A1FB9">
        <w:rPr>
          <w:rFonts w:hint="eastAsia"/>
          <w:szCs w:val="21"/>
          <w:lang w:val="es-ES" w:eastAsia="ja-JP"/>
        </w:rPr>
        <w:t>.</w:t>
      </w:r>
    </w:p>
    <w:p w14:paraId="69474714" w14:textId="77777777" w:rsidR="00D80DF0" w:rsidRPr="001A1FB9" w:rsidRDefault="00D80DF0" w:rsidP="002B26BD">
      <w:pPr>
        <w:widowControl w:val="0"/>
        <w:adjustRightInd w:val="0"/>
        <w:spacing w:line="280" w:lineRule="exact"/>
        <w:ind w:leftChars="400" w:left="960"/>
        <w:textAlignment w:val="baseline"/>
        <w:rPr>
          <w:szCs w:val="24"/>
          <w:lang w:val="es-ES" w:eastAsia="ja-JP"/>
        </w:rPr>
      </w:pPr>
    </w:p>
    <w:p w14:paraId="6E7EAFA4" w14:textId="77777777" w:rsidR="00D80DF0" w:rsidRPr="001A1FB9" w:rsidRDefault="00FB7B21" w:rsidP="002B26BD">
      <w:pPr>
        <w:pStyle w:val="affc"/>
        <w:spacing w:line="280" w:lineRule="exact"/>
        <w:ind w:leftChars="0" w:left="426"/>
        <w:rPr>
          <w:rFonts w:ascii="Times New Roman" w:hAnsi="Times New Roman"/>
          <w:sz w:val="24"/>
          <w:szCs w:val="24"/>
          <w:lang w:val="es-ES"/>
        </w:rPr>
      </w:pPr>
      <w:r w:rsidRPr="001A1FB9">
        <w:rPr>
          <w:rFonts w:ascii="Times New Roman" w:hAnsi="Times New Roman"/>
          <w:sz w:val="24"/>
          <w:szCs w:val="24"/>
          <w:lang w:val="es-ES"/>
        </w:rPr>
        <w:t xml:space="preserve">Oficina de </w:t>
      </w:r>
      <w:r w:rsidRPr="001A1FB9">
        <w:rPr>
          <w:rFonts w:ascii="Times New Roman" w:hAnsi="Times New Roman"/>
          <w:sz w:val="24"/>
          <w:szCs w:val="24"/>
          <w:lang w:val="es-ES" w:eastAsia="en-US"/>
        </w:rPr>
        <w:t>información</w:t>
      </w:r>
      <w:r w:rsidRPr="001A1FB9">
        <w:rPr>
          <w:rFonts w:ascii="Times New Roman" w:hAnsi="Times New Roman"/>
          <w:sz w:val="24"/>
          <w:szCs w:val="24"/>
          <w:lang w:val="es-ES"/>
        </w:rPr>
        <w:t xml:space="preserve"> de JICA sobre fraude y corrupción (Un informe se puede hacer a cualquiera de las oficinas enumeradas a continuación.) </w:t>
      </w:r>
    </w:p>
    <w:p w14:paraId="0D251D91" w14:textId="77777777" w:rsidR="00D80DF0" w:rsidRPr="001A1FB9" w:rsidRDefault="00FB7B21" w:rsidP="002B26BD">
      <w:pPr>
        <w:widowControl w:val="0"/>
        <w:tabs>
          <w:tab w:val="left" w:pos="426"/>
        </w:tabs>
        <w:adjustRightInd w:val="0"/>
        <w:spacing w:line="280" w:lineRule="exact"/>
        <w:ind w:left="426"/>
        <w:textAlignment w:val="baseline"/>
        <w:rPr>
          <w:szCs w:val="24"/>
          <w:lang w:val="es-ES" w:eastAsia="ja-JP"/>
        </w:rPr>
      </w:pPr>
      <w:r w:rsidRPr="001A1FB9">
        <w:rPr>
          <w:szCs w:val="24"/>
          <w:lang w:val="es-ES" w:eastAsia="ja-JP"/>
        </w:rPr>
        <w:t>(1) Sede de JICA: División de Asuntos Jurídicos, Departamento de Asuntos Generales</w:t>
      </w:r>
    </w:p>
    <w:p w14:paraId="63EC083C" w14:textId="1A367154" w:rsidR="00D80DF0" w:rsidRPr="001A1FB9" w:rsidRDefault="00FB7B21" w:rsidP="002B26BD">
      <w:pPr>
        <w:widowControl w:val="0"/>
        <w:tabs>
          <w:tab w:val="left" w:pos="426"/>
        </w:tabs>
        <w:adjustRightInd w:val="0"/>
        <w:spacing w:line="280" w:lineRule="exact"/>
        <w:ind w:left="426"/>
        <w:textAlignment w:val="baseline"/>
        <w:rPr>
          <w:szCs w:val="24"/>
          <w:lang w:val="en-GB" w:eastAsia="ja-JP"/>
        </w:rPr>
      </w:pPr>
      <w:r w:rsidRPr="001A1FB9">
        <w:rPr>
          <w:szCs w:val="24"/>
          <w:lang w:val="es-ES" w:eastAsia="ja-JP"/>
        </w:rPr>
        <w:tab/>
      </w:r>
      <w:r w:rsidRPr="001A1FB9">
        <w:rPr>
          <w:szCs w:val="24"/>
          <w:lang w:val="en-GB" w:eastAsia="ja-JP"/>
        </w:rPr>
        <w:t xml:space="preserve">URL: </w:t>
      </w:r>
      <w:r w:rsidR="00833895" w:rsidRPr="00833895">
        <w:rPr>
          <w:szCs w:val="24"/>
          <w:lang w:val="en-GB" w:eastAsia="ja-JP"/>
        </w:rPr>
        <w:t>https://forms.office.com/r/7n9Z2c4fAR</w:t>
      </w:r>
      <w:r w:rsidR="00833895" w:rsidRPr="00833895" w:rsidDel="00833895">
        <w:rPr>
          <w:szCs w:val="24"/>
          <w:lang w:val="en-GB" w:eastAsia="ja-JP"/>
        </w:rPr>
        <w:t xml:space="preserve"> </w:t>
      </w:r>
    </w:p>
    <w:p w14:paraId="7104C75A" w14:textId="77777777" w:rsidR="00D80DF0" w:rsidRPr="001A1FB9" w:rsidRDefault="00D80DF0" w:rsidP="002B26BD">
      <w:pPr>
        <w:widowControl w:val="0"/>
        <w:adjustRightInd w:val="0"/>
        <w:spacing w:line="280" w:lineRule="exact"/>
        <w:ind w:leftChars="400" w:left="960" w:firstLineChars="200" w:firstLine="480"/>
        <w:textAlignment w:val="baseline"/>
        <w:rPr>
          <w:szCs w:val="24"/>
          <w:lang w:val="en-US" w:eastAsia="ja-JP"/>
        </w:rPr>
      </w:pPr>
    </w:p>
    <w:p w14:paraId="5F60B491" w14:textId="77777777" w:rsidR="00D80DF0" w:rsidRPr="001A1FB9" w:rsidRDefault="00FB7B21" w:rsidP="002B26BD">
      <w:pPr>
        <w:widowControl w:val="0"/>
        <w:tabs>
          <w:tab w:val="left" w:pos="426"/>
        </w:tabs>
        <w:adjustRightInd w:val="0"/>
        <w:spacing w:line="280" w:lineRule="exact"/>
        <w:ind w:left="426"/>
        <w:textAlignment w:val="baseline"/>
        <w:rPr>
          <w:szCs w:val="24"/>
          <w:lang w:val="es-ES" w:eastAsia="ja-JP"/>
        </w:rPr>
      </w:pPr>
      <w:r w:rsidRPr="001A1FB9">
        <w:rPr>
          <w:szCs w:val="24"/>
          <w:lang w:val="es-ES" w:eastAsia="ja-JP"/>
        </w:rPr>
        <w:t>(2) Oficina de JICA en XX</w:t>
      </w:r>
    </w:p>
    <w:p w14:paraId="1BFBF5AC" w14:textId="77777777" w:rsidR="00D80DF0" w:rsidRPr="001A1FB9" w:rsidRDefault="00FB7B21" w:rsidP="002B26BD">
      <w:pPr>
        <w:widowControl w:val="0"/>
        <w:adjustRightInd w:val="0"/>
        <w:spacing w:line="280" w:lineRule="exact"/>
        <w:textAlignment w:val="baseline"/>
        <w:rPr>
          <w:szCs w:val="24"/>
          <w:lang w:val="es-ES" w:eastAsia="ja-JP"/>
        </w:rPr>
      </w:pPr>
      <w:r w:rsidRPr="001A1FB9">
        <w:rPr>
          <w:szCs w:val="24"/>
          <w:lang w:val="es-ES" w:eastAsia="ja-JP"/>
        </w:rPr>
        <w:tab/>
        <w:t xml:space="preserve">Tel: </w:t>
      </w:r>
    </w:p>
    <w:p w14:paraId="2C0C768A" w14:textId="77777777" w:rsidR="00D80DF0" w:rsidRPr="001A1FB9" w:rsidRDefault="00D80DF0" w:rsidP="002B26BD">
      <w:pPr>
        <w:widowControl w:val="0"/>
        <w:adjustRightInd w:val="0"/>
        <w:spacing w:line="280" w:lineRule="exact"/>
        <w:ind w:leftChars="400" w:left="960" w:firstLineChars="200" w:firstLine="480"/>
        <w:textAlignment w:val="baseline"/>
        <w:rPr>
          <w:szCs w:val="24"/>
          <w:lang w:val="es-ES" w:eastAsia="ja-JP"/>
        </w:rPr>
      </w:pPr>
    </w:p>
    <w:p w14:paraId="752C68AB" w14:textId="77777777" w:rsidR="00D80DF0" w:rsidRPr="001A1FB9" w:rsidRDefault="00FB7B21">
      <w:pPr>
        <w:widowControl w:val="0"/>
        <w:spacing w:line="280" w:lineRule="exact"/>
        <w:ind w:leftChars="177" w:left="425"/>
        <w:rPr>
          <w:rFonts w:cs="Arial"/>
          <w:szCs w:val="21"/>
          <w:lang w:val="es-ES"/>
        </w:rPr>
      </w:pPr>
      <w:r w:rsidRPr="001A1FB9">
        <w:rPr>
          <w:szCs w:val="24"/>
          <w:lang w:val="es-ES"/>
        </w:rPr>
        <w:t>El Licitante</w:t>
      </w:r>
      <w:r w:rsidRPr="001A1FB9">
        <w:rPr>
          <w:rFonts w:hint="eastAsia"/>
          <w:szCs w:val="24"/>
          <w:lang w:val="es-ES"/>
        </w:rPr>
        <w:t xml:space="preserve"> </w:t>
      </w:r>
      <w:r w:rsidRPr="001A1FB9">
        <w:rPr>
          <w:szCs w:val="24"/>
          <w:lang w:val="es-ES"/>
        </w:rPr>
        <w:t>reconoce y acepta que la obligación de información mencionada anteriormente no afectará en modo alguno las responsabilidades, obligaciones o derechos del Licitante, bajo las leyes pertinentes, reglamentos, contratos, directrices u otros, de revelar o reportar tal solicitud u otra información a cualquier otra persona(s) incluyendo al Contratante o de tomar cualquier otra acción, requerida o permitida, de ser tomada por el Licitante. El Licitante además reconoce y acepta que JICA no participa ni es responsable del proceso de selección de forma alguna</w:t>
      </w:r>
      <w:r w:rsidRPr="001A1FB9">
        <w:rPr>
          <w:rFonts w:cs="Arial"/>
          <w:szCs w:val="21"/>
          <w:lang w:val="es-ES"/>
        </w:rPr>
        <w:t>.</w:t>
      </w:r>
    </w:p>
    <w:p w14:paraId="43B84E79" w14:textId="77777777" w:rsidR="00D80DF0" w:rsidRPr="001A1FB9" w:rsidRDefault="00D80DF0">
      <w:pPr>
        <w:widowControl w:val="0"/>
        <w:spacing w:line="280" w:lineRule="exact"/>
        <w:ind w:leftChars="177" w:left="425"/>
        <w:rPr>
          <w:rFonts w:cs="Arial"/>
          <w:szCs w:val="21"/>
          <w:lang w:val="es-ES"/>
        </w:rPr>
      </w:pPr>
    </w:p>
    <w:p w14:paraId="10A75698" w14:textId="77777777" w:rsidR="00D80DF0" w:rsidRPr="001A1FB9" w:rsidRDefault="00FB7B21">
      <w:pPr>
        <w:tabs>
          <w:tab w:val="left" w:pos="426"/>
          <w:tab w:val="left" w:pos="8973"/>
        </w:tabs>
        <w:spacing w:line="280" w:lineRule="exact"/>
        <w:ind w:left="426" w:hanging="426"/>
        <w:rPr>
          <w:rFonts w:cs="Arial"/>
          <w:szCs w:val="21"/>
          <w:lang w:val="es-ES"/>
        </w:rPr>
      </w:pPr>
      <w:r w:rsidRPr="001A1FB9">
        <w:rPr>
          <w:rFonts w:cs="Arial"/>
          <w:szCs w:val="21"/>
          <w:lang w:val="es-ES"/>
        </w:rPr>
        <w:t>F)</w:t>
      </w:r>
      <w:r w:rsidRPr="001A1FB9">
        <w:rPr>
          <w:rFonts w:cs="Arial"/>
          <w:szCs w:val="21"/>
          <w:lang w:val="es-ES"/>
        </w:rPr>
        <w:tab/>
      </w:r>
      <w:r w:rsidRPr="001A1FB9">
        <w:rPr>
          <w:szCs w:val="24"/>
          <w:lang w:val="es-ES" w:eastAsia="ja-JP"/>
        </w:rPr>
        <w:t xml:space="preserve">Si cualquiera de las declaraciones hechas en este documento posteriormente se demuestra que son falsas o incorrectas sobre la base de hechos posteriormente determinados, o si alguna de las garantías o acuerdos realizados en este documento no se cumple, el </w:t>
      </w:r>
      <w:r w:rsidRPr="001A1FB9">
        <w:rPr>
          <w:szCs w:val="24"/>
          <w:lang w:val="es-ES"/>
        </w:rPr>
        <w:t>Licitante</w:t>
      </w:r>
      <w:r w:rsidRPr="001A1FB9">
        <w:rPr>
          <w:szCs w:val="24"/>
          <w:lang w:val="es-ES" w:eastAsia="ja-JP"/>
        </w:rPr>
        <w:t xml:space="preserve"> aceptará, acatará, y no objetará ninguna medida adoptada por el Contratante y ninguna de las sanciones impuestas o acciones tomadas por JICA</w:t>
      </w:r>
      <w:r w:rsidRPr="001A1FB9">
        <w:rPr>
          <w:rFonts w:cs="Arial"/>
          <w:szCs w:val="21"/>
          <w:lang w:val="es-ES"/>
        </w:rPr>
        <w:t>.</w:t>
      </w:r>
    </w:p>
    <w:p w14:paraId="7EB1C880" w14:textId="77777777" w:rsidR="00D80DF0" w:rsidRPr="001A1FB9" w:rsidRDefault="00D80DF0">
      <w:pPr>
        <w:ind w:leftChars="2244" w:left="5386"/>
        <w:jc w:val="right"/>
        <w:rPr>
          <w:bCs/>
          <w:lang w:val="es-ES" w:eastAsia="ja-JP"/>
        </w:rPr>
      </w:pPr>
    </w:p>
    <w:p w14:paraId="0565DB0D" w14:textId="77777777" w:rsidR="00D80DF0" w:rsidRPr="001A1FB9" w:rsidRDefault="00D80DF0">
      <w:pPr>
        <w:ind w:leftChars="2244" w:left="5386"/>
        <w:jc w:val="right"/>
        <w:rPr>
          <w:bCs/>
          <w:lang w:val="es-ES" w:eastAsia="ja-JP"/>
        </w:rPr>
      </w:pPr>
    </w:p>
    <w:p w14:paraId="2F9141A3" w14:textId="77777777" w:rsidR="00D80DF0" w:rsidRPr="001A1FB9" w:rsidRDefault="00D80DF0">
      <w:pPr>
        <w:ind w:leftChars="2244" w:left="5386"/>
        <w:jc w:val="right"/>
        <w:rPr>
          <w:bCs/>
          <w:lang w:val="es-ES" w:eastAsia="ja-JP"/>
        </w:rPr>
      </w:pPr>
    </w:p>
    <w:p w14:paraId="728FE1BA" w14:textId="77777777" w:rsidR="00D80DF0" w:rsidRPr="001A1FB9" w:rsidRDefault="00D80DF0">
      <w:pPr>
        <w:ind w:leftChars="2244" w:left="5386"/>
        <w:jc w:val="right"/>
        <w:rPr>
          <w:bCs/>
          <w:lang w:val="es-ES" w:eastAsia="ja-JP"/>
        </w:rPr>
      </w:pPr>
    </w:p>
    <w:p w14:paraId="14D3A2C5" w14:textId="77777777" w:rsidR="00D80DF0" w:rsidRPr="001A1FB9" w:rsidRDefault="00FB7B21">
      <w:pPr>
        <w:ind w:leftChars="2244" w:left="5386"/>
        <w:jc w:val="right"/>
        <w:rPr>
          <w:b/>
          <w:lang w:val="es-ES" w:eastAsia="ja-JP"/>
        </w:rPr>
      </w:pPr>
      <w:r w:rsidRPr="001A1FB9">
        <w:rPr>
          <w:bCs/>
          <w:lang w:val="es-ES"/>
        </w:rPr>
        <w:t>_____________________________</w:t>
      </w:r>
      <w:r w:rsidRPr="001A1FB9">
        <w:rPr>
          <w:b/>
          <w:lang w:val="es-ES"/>
        </w:rPr>
        <w:t xml:space="preserve"> Signatario Autorizad</w:t>
      </w:r>
      <w:r w:rsidRPr="001A1FB9">
        <w:rPr>
          <w:b/>
          <w:lang w:val="es-ES" w:eastAsia="ja-JP"/>
        </w:rPr>
        <w:t>o</w:t>
      </w:r>
    </w:p>
    <w:p w14:paraId="16181F55" w14:textId="77777777" w:rsidR="00D80DF0" w:rsidRPr="001A1FB9" w:rsidRDefault="00FB7B21">
      <w:pPr>
        <w:wordWrap w:val="0"/>
        <w:ind w:leftChars="2068" w:left="5385" w:hangingChars="176" w:hanging="422"/>
        <w:jc w:val="right"/>
        <w:rPr>
          <w:lang w:val="es-ES" w:eastAsia="ja-JP"/>
        </w:rPr>
      </w:pPr>
      <w:r w:rsidRPr="001A1FB9">
        <w:rPr>
          <w:lang w:val="es-ES"/>
        </w:rPr>
        <w:t>[</w:t>
      </w:r>
      <w:r w:rsidRPr="001A1FB9">
        <w:rPr>
          <w:i/>
          <w:lang w:val="es-ES"/>
        </w:rPr>
        <w:t>in</w:t>
      </w:r>
      <w:r w:rsidRPr="001A1FB9">
        <w:rPr>
          <w:rFonts w:hint="eastAsia"/>
          <w:i/>
          <w:lang w:val="es-ES" w:eastAsia="ja-JP"/>
        </w:rPr>
        <w:t>dicar</w:t>
      </w:r>
      <w:r w:rsidRPr="001A1FB9">
        <w:rPr>
          <w:i/>
          <w:lang w:val="es-ES"/>
        </w:rPr>
        <w:t xml:space="preserve"> el nombre del signatario; </w:t>
      </w:r>
      <w:r w:rsidRPr="001A1FB9">
        <w:rPr>
          <w:i/>
          <w:lang w:val="es-ES" w:eastAsia="ja-JP"/>
        </w:rPr>
        <w:t>título</w:t>
      </w:r>
      <w:r w:rsidRPr="001A1FB9">
        <w:rPr>
          <w:lang w:val="es-ES"/>
        </w:rPr>
        <w:t>]</w:t>
      </w:r>
    </w:p>
    <w:p w14:paraId="3676C976" w14:textId="77777777" w:rsidR="00D80DF0" w:rsidRPr="001A1FB9" w:rsidRDefault="00D80DF0">
      <w:pPr>
        <w:ind w:leftChars="2244" w:left="5386"/>
        <w:jc w:val="right"/>
        <w:rPr>
          <w:b/>
          <w:lang w:val="es-ES" w:eastAsia="ja-JP"/>
        </w:rPr>
      </w:pPr>
    </w:p>
    <w:p w14:paraId="061B7595" w14:textId="77777777" w:rsidR="00D80DF0" w:rsidRPr="001A1FB9" w:rsidRDefault="00D80DF0">
      <w:pPr>
        <w:ind w:leftChars="2244" w:left="5386"/>
        <w:jc w:val="right"/>
        <w:rPr>
          <w:b/>
          <w:lang w:val="es-ES" w:eastAsia="ja-JP"/>
        </w:rPr>
      </w:pPr>
    </w:p>
    <w:p w14:paraId="667A9411" w14:textId="77777777" w:rsidR="00D80DF0" w:rsidRPr="001A1FB9" w:rsidRDefault="00D80DF0">
      <w:pPr>
        <w:ind w:leftChars="2244" w:left="5386"/>
        <w:jc w:val="right"/>
        <w:rPr>
          <w:b/>
          <w:lang w:val="es-ES" w:eastAsia="ja-JP"/>
        </w:rPr>
      </w:pPr>
    </w:p>
    <w:p w14:paraId="078F4033" w14:textId="77777777" w:rsidR="00D80DF0" w:rsidRPr="001A1FB9" w:rsidRDefault="00FB7B21">
      <w:pPr>
        <w:wordWrap w:val="0"/>
        <w:ind w:right="-1"/>
        <w:jc w:val="right"/>
        <w:rPr>
          <w:b/>
          <w:lang w:val="es-ES"/>
        </w:rPr>
      </w:pPr>
      <w:r w:rsidRPr="001A1FB9">
        <w:rPr>
          <w:rFonts w:hint="eastAsia"/>
          <w:b/>
          <w:lang w:val="es-ES" w:eastAsia="ja-JP"/>
        </w:rPr>
        <w:t>P</w:t>
      </w:r>
      <w:r w:rsidRPr="001A1FB9">
        <w:rPr>
          <w:b/>
          <w:lang w:val="es-ES"/>
        </w:rPr>
        <w:t>or</w:t>
      </w:r>
      <w:r w:rsidRPr="001A1FB9">
        <w:rPr>
          <w:rFonts w:hint="eastAsia"/>
          <w:b/>
          <w:lang w:val="es-ES" w:eastAsia="ja-JP"/>
        </w:rPr>
        <w:t xml:space="preserve"> y en nombre de</w:t>
      </w:r>
      <w:r w:rsidRPr="001A1FB9">
        <w:rPr>
          <w:b/>
          <w:lang w:val="es-ES" w:eastAsia="ja-JP"/>
        </w:rPr>
        <w:t>l</w:t>
      </w:r>
      <w:r w:rsidRPr="001A1FB9">
        <w:rPr>
          <w:b/>
          <w:lang w:val="es-ES"/>
        </w:rPr>
        <w:t xml:space="preserve"> </w:t>
      </w:r>
    </w:p>
    <w:p w14:paraId="1D9E86D9" w14:textId="77777777" w:rsidR="00D80DF0" w:rsidRPr="001A1FB9" w:rsidRDefault="00FB7B21">
      <w:pPr>
        <w:wordWrap w:val="0"/>
        <w:ind w:leftChars="2244" w:left="5386"/>
        <w:jc w:val="right"/>
        <w:rPr>
          <w:b/>
          <w:lang w:val="es-ES" w:eastAsia="ja-JP"/>
        </w:rPr>
      </w:pPr>
      <w:r w:rsidRPr="001A1FB9">
        <w:rPr>
          <w:lang w:val="es-ES"/>
        </w:rPr>
        <w:t>[</w:t>
      </w:r>
      <w:r w:rsidRPr="001A1FB9">
        <w:rPr>
          <w:i/>
          <w:lang w:val="es-ES"/>
        </w:rPr>
        <w:t>i</w:t>
      </w:r>
      <w:r w:rsidRPr="001A1FB9">
        <w:rPr>
          <w:rFonts w:hint="eastAsia"/>
          <w:i/>
          <w:lang w:val="es-ES"/>
        </w:rPr>
        <w:t>ndicar el nombre del Licitante</w:t>
      </w:r>
      <w:r w:rsidRPr="001A1FB9">
        <w:rPr>
          <w:lang w:val="es-ES" w:eastAsia="ja-JP"/>
        </w:rPr>
        <w:t>]</w:t>
      </w:r>
    </w:p>
    <w:p w14:paraId="65A7EDA6" w14:textId="77777777" w:rsidR="00D80DF0" w:rsidRPr="001A1FB9" w:rsidRDefault="00FB7B21">
      <w:pPr>
        <w:wordWrap w:val="0"/>
        <w:ind w:leftChars="2186" w:left="5385" w:hangingChars="58" w:hanging="139"/>
        <w:jc w:val="right"/>
        <w:rPr>
          <w:b/>
          <w:lang w:val="en-GB" w:eastAsia="ja-JP"/>
        </w:rPr>
      </w:pPr>
      <w:r w:rsidRPr="001A1FB9">
        <w:rPr>
          <w:rFonts w:hint="eastAsia"/>
          <w:lang w:val="es-ES" w:eastAsia="ja-JP"/>
        </w:rPr>
        <w:t>Fecha: [</w:t>
      </w:r>
      <w:r w:rsidRPr="001A1FB9">
        <w:rPr>
          <w:i/>
          <w:lang w:val="es-ES"/>
        </w:rPr>
        <w:t>in</w:t>
      </w:r>
      <w:r w:rsidRPr="001A1FB9">
        <w:rPr>
          <w:rFonts w:hint="eastAsia"/>
          <w:i/>
          <w:lang w:val="es-ES" w:eastAsia="ja-JP"/>
        </w:rPr>
        <w:t>dicar</w:t>
      </w:r>
      <w:r w:rsidRPr="001A1FB9">
        <w:rPr>
          <w:i/>
          <w:lang w:val="es-ES" w:eastAsia="ja-JP"/>
        </w:rPr>
        <w:t xml:space="preserve"> la fecha</w:t>
      </w:r>
      <w:r w:rsidRPr="001A1FB9">
        <w:rPr>
          <w:lang w:val="en-GB" w:eastAsia="ja-JP"/>
        </w:rPr>
        <w:t>]</w:t>
      </w:r>
    </w:p>
    <w:p w14:paraId="7654E9B2" w14:textId="77777777" w:rsidR="00D80DF0" w:rsidRPr="001A1FB9" w:rsidRDefault="00FB7B21">
      <w:pPr>
        <w:tabs>
          <w:tab w:val="left" w:pos="5238"/>
          <w:tab w:val="left" w:pos="5474"/>
          <w:tab w:val="left" w:pos="9468"/>
        </w:tabs>
        <w:jc w:val="center"/>
        <w:rPr>
          <w:bCs/>
          <w:lang w:val="en-GB" w:eastAsia="ja-JP"/>
        </w:rPr>
      </w:pPr>
      <w:r w:rsidRPr="001A1FB9">
        <w:rPr>
          <w:i/>
          <w:lang w:val="en-GB"/>
        </w:rPr>
        <w:br w:type="page"/>
      </w:r>
    </w:p>
    <w:tbl>
      <w:tblPr>
        <w:tblW w:w="9007" w:type="dxa"/>
        <w:tblLayout w:type="fixed"/>
        <w:tblLook w:val="0000" w:firstRow="0" w:lastRow="0" w:firstColumn="0" w:lastColumn="0" w:noHBand="0" w:noVBand="0"/>
      </w:tblPr>
      <w:tblGrid>
        <w:gridCol w:w="9007"/>
      </w:tblGrid>
      <w:tr w:rsidR="00D80DF0" w:rsidRPr="001A1FB9" w14:paraId="48B62717" w14:textId="77777777">
        <w:trPr>
          <w:trHeight w:val="900"/>
        </w:trPr>
        <w:tc>
          <w:tcPr>
            <w:tcW w:w="9007" w:type="dxa"/>
            <w:vAlign w:val="center"/>
          </w:tcPr>
          <w:p w14:paraId="32963D30" w14:textId="77777777" w:rsidR="00D80DF0" w:rsidRPr="001A1FB9" w:rsidRDefault="00FB7B21">
            <w:pPr>
              <w:pStyle w:val="SectionIVHeader"/>
              <w:outlineLvl w:val="2"/>
            </w:pPr>
            <w:bookmarkStart w:id="800" w:name="_Toc163966138"/>
            <w:bookmarkStart w:id="801" w:name="_Toc334616493"/>
            <w:bookmarkStart w:id="802" w:name="_Toc82795206"/>
            <w:bookmarkStart w:id="803" w:name="_Toc94002574"/>
            <w:bookmarkStart w:id="804" w:name="_Toc106183833"/>
            <w:r w:rsidRPr="001A1FB9">
              <w:t>Formulario de Garantía de Seriedad de la Oferta</w:t>
            </w:r>
            <w:bookmarkEnd w:id="800"/>
            <w:bookmarkEnd w:id="801"/>
            <w:bookmarkEnd w:id="802"/>
            <w:bookmarkEnd w:id="803"/>
            <w:bookmarkEnd w:id="804"/>
          </w:p>
        </w:tc>
      </w:tr>
    </w:tbl>
    <w:p w14:paraId="0F06703B" w14:textId="77777777" w:rsidR="00D80DF0" w:rsidRPr="001A1FB9" w:rsidRDefault="00FB7B21">
      <w:pPr>
        <w:jc w:val="center"/>
        <w:rPr>
          <w:b/>
          <w:lang w:val="en-GB"/>
        </w:rPr>
      </w:pPr>
      <w:r w:rsidRPr="001A1FB9">
        <w:rPr>
          <w:b/>
          <w:lang w:val="en-GB"/>
        </w:rPr>
        <w:t>(</w:t>
      </w:r>
      <w:r w:rsidRPr="001A1FB9">
        <w:rPr>
          <w:b/>
        </w:rPr>
        <w:t>Garantía a Primer Requerimiento</w:t>
      </w:r>
      <w:r w:rsidRPr="001A1FB9">
        <w:rPr>
          <w:b/>
          <w:lang w:val="en-GB"/>
        </w:rPr>
        <w:t>)</w:t>
      </w:r>
    </w:p>
    <w:p w14:paraId="050C36DE" w14:textId="77777777" w:rsidR="00D80DF0" w:rsidRPr="001A1FB9" w:rsidRDefault="00D80DF0">
      <w:pPr>
        <w:jc w:val="cente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3"/>
      </w:tblGrid>
      <w:tr w:rsidR="00D80DF0" w:rsidRPr="001A1FB9" w14:paraId="45627F34" w14:textId="77777777">
        <w:tc>
          <w:tcPr>
            <w:tcW w:w="9219" w:type="dxa"/>
            <w:shd w:val="clear" w:color="auto" w:fill="auto"/>
          </w:tcPr>
          <w:p w14:paraId="40A1954D" w14:textId="77777777" w:rsidR="00D80DF0" w:rsidRPr="001A1FB9" w:rsidRDefault="00FB7B21">
            <w:pPr>
              <w:spacing w:after="60"/>
              <w:jc w:val="center"/>
              <w:rPr>
                <w:b/>
                <w:lang w:val="es-ES"/>
              </w:rPr>
            </w:pPr>
            <w:r w:rsidRPr="001A1FB9">
              <w:rPr>
                <w:b/>
                <w:lang w:val="es-ES"/>
              </w:rPr>
              <w:t>Notas para el Contratante</w:t>
            </w:r>
          </w:p>
          <w:p w14:paraId="11E97CB9" w14:textId="77777777" w:rsidR="00D80DF0" w:rsidRPr="001A1FB9" w:rsidRDefault="00FB7B21">
            <w:pPr>
              <w:tabs>
                <w:tab w:val="left" w:pos="284"/>
              </w:tabs>
              <w:spacing w:after="60"/>
              <w:rPr>
                <w:lang w:val="es-ES"/>
              </w:rPr>
            </w:pPr>
            <w:r w:rsidRPr="001A1FB9">
              <w:rPr>
                <w:lang w:val="es-ES"/>
              </w:rPr>
              <w:t>En caso de la Licitación en Dos Etapas: Sobre Único, las “Cartas de Oferta Técnica y de Oferta de Precio” (en el subpárrafo (a) del tercer párrafo) se deberán reemplazar con la “Carta de la Oferta de la Segunda Etapa”.</w:t>
            </w:r>
          </w:p>
        </w:tc>
      </w:tr>
    </w:tbl>
    <w:p w14:paraId="6EB6B7FE" w14:textId="77777777" w:rsidR="00D80DF0" w:rsidRPr="001A1FB9" w:rsidRDefault="00D80DF0">
      <w:pPr>
        <w:jc w:val="center"/>
        <w:rPr>
          <w:rFonts w:ascii="Arial Unicode MS" w:eastAsia="Arial Unicode MS" w:hAnsi="Arial Unicode MS"/>
          <w:lang w:val="es-ES"/>
        </w:rPr>
      </w:pPr>
    </w:p>
    <w:p w14:paraId="72BD7DC3" w14:textId="77777777" w:rsidR="00D80DF0" w:rsidRPr="001A1FB9" w:rsidRDefault="00FB7B21">
      <w:pPr>
        <w:spacing w:before="100" w:beforeAutospacing="1" w:after="100" w:afterAutospacing="1"/>
        <w:jc w:val="left"/>
        <w:rPr>
          <w:rFonts w:eastAsia="Arial Unicode MS" w:cs="Arial Unicode MS"/>
          <w:i/>
          <w:szCs w:val="24"/>
        </w:rPr>
      </w:pPr>
      <w:r w:rsidRPr="001A1FB9">
        <w:rPr>
          <w:rFonts w:eastAsia="Arial Unicode MS" w:cs="Arial Unicode MS"/>
          <w:szCs w:val="24"/>
          <w:lang w:val="es-ES"/>
        </w:rPr>
        <w:t>[</w:t>
      </w:r>
      <w:r w:rsidRPr="001A1FB9">
        <w:rPr>
          <w:rFonts w:eastAsia="Arial Unicode MS" w:cs="Arial Unicode MS"/>
          <w:i/>
          <w:szCs w:val="24"/>
        </w:rPr>
        <w:t>Usar papel con membrete del Garante o indicar código SWIFT</w:t>
      </w:r>
      <w:r w:rsidRPr="001A1FB9">
        <w:rPr>
          <w:rFonts w:eastAsia="Arial Unicode MS" w:cs="Arial Unicode MS"/>
          <w:szCs w:val="24"/>
        </w:rPr>
        <w:t>]</w:t>
      </w:r>
    </w:p>
    <w:p w14:paraId="6A8E90A8" w14:textId="77777777" w:rsidR="00D80DF0" w:rsidRPr="001A1FB9" w:rsidRDefault="00FB7B21">
      <w:pPr>
        <w:spacing w:before="100" w:beforeAutospacing="1" w:after="100" w:afterAutospacing="1"/>
        <w:jc w:val="left"/>
        <w:rPr>
          <w:rFonts w:eastAsia="Arial Unicode MS" w:cs="Arial Unicode MS"/>
          <w:szCs w:val="24"/>
          <w:lang w:eastAsia="ja-JP"/>
        </w:rPr>
      </w:pPr>
      <w:r w:rsidRPr="001A1FB9">
        <w:rPr>
          <w:rFonts w:eastAsia="Arial Unicode MS" w:cs="Arial Unicode MS"/>
          <w:b/>
          <w:szCs w:val="24"/>
        </w:rPr>
        <w:t xml:space="preserve">Beneficiario: </w:t>
      </w:r>
      <w:r w:rsidRPr="001A1FB9">
        <w:rPr>
          <w:rFonts w:eastAsia="Arial Unicode MS" w:cs="Arial Unicode MS"/>
          <w:szCs w:val="24"/>
        </w:rPr>
        <w:t>[</w:t>
      </w:r>
      <w:r w:rsidRPr="001A1FB9">
        <w:rPr>
          <w:rFonts w:eastAsia="Arial Unicode MS"/>
          <w:i/>
          <w:szCs w:val="24"/>
        </w:rPr>
        <w:t>indicar nombre y dirección</w:t>
      </w:r>
      <w:r w:rsidRPr="001A1FB9">
        <w:rPr>
          <w:rFonts w:eastAsia="Arial Unicode MS"/>
          <w:szCs w:val="24"/>
        </w:rPr>
        <w:t>]</w:t>
      </w:r>
    </w:p>
    <w:p w14:paraId="7A506FBE" w14:textId="77777777" w:rsidR="00D80DF0" w:rsidRPr="001A1FB9" w:rsidRDefault="00FB7B21">
      <w:pPr>
        <w:spacing w:before="100" w:beforeAutospacing="1" w:after="100" w:afterAutospacing="1"/>
        <w:jc w:val="left"/>
        <w:rPr>
          <w:rFonts w:ascii="Arial Unicode MS" w:eastAsia="Arial Unicode MS" w:hAnsi="Arial Unicode MS" w:cs="Arial Unicode MS"/>
          <w:szCs w:val="24"/>
          <w:lang w:eastAsia="ja-JP"/>
        </w:rPr>
      </w:pPr>
      <w:r w:rsidRPr="001A1FB9">
        <w:rPr>
          <w:rFonts w:eastAsia="Arial Unicode MS" w:cs="Arial Unicode MS"/>
          <w:b/>
          <w:szCs w:val="24"/>
          <w:lang w:eastAsia="ja-JP"/>
        </w:rPr>
        <w:t>No. del LL:</w:t>
      </w:r>
      <w:r w:rsidRPr="001A1FB9">
        <w:rPr>
          <w:rFonts w:eastAsia="Arial Unicode MS" w:cs="Arial Unicode MS"/>
          <w:szCs w:val="24"/>
          <w:lang w:eastAsia="ja-JP"/>
        </w:rPr>
        <w:t xml:space="preserve"> [</w:t>
      </w:r>
      <w:r w:rsidRPr="001A1FB9">
        <w:rPr>
          <w:rFonts w:eastAsia="Arial Unicode MS" w:cs="Arial Unicode MS"/>
          <w:i/>
          <w:szCs w:val="24"/>
          <w:lang w:eastAsia="ja-JP"/>
        </w:rPr>
        <w:t>indicar número del Llamado a Licitación</w:t>
      </w:r>
      <w:r w:rsidRPr="001A1FB9">
        <w:rPr>
          <w:rFonts w:eastAsia="Arial Unicode MS" w:cs="Arial Unicode MS"/>
          <w:szCs w:val="24"/>
          <w:lang w:eastAsia="ja-JP"/>
        </w:rPr>
        <w:t>]</w:t>
      </w:r>
    </w:p>
    <w:p w14:paraId="7ADBCFBE" w14:textId="77777777" w:rsidR="00D80DF0" w:rsidRPr="001A1FB9" w:rsidRDefault="00FB7B21">
      <w:pPr>
        <w:tabs>
          <w:tab w:val="left" w:pos="7800"/>
        </w:tabs>
        <w:spacing w:before="100" w:beforeAutospacing="1" w:after="100" w:afterAutospacing="1"/>
        <w:jc w:val="left"/>
        <w:rPr>
          <w:rFonts w:eastAsia="Arial Unicode MS" w:cs="Arial Unicode MS"/>
          <w:szCs w:val="24"/>
        </w:rPr>
      </w:pPr>
      <w:r w:rsidRPr="001A1FB9">
        <w:rPr>
          <w:rFonts w:eastAsia="Arial Unicode MS" w:cs="Arial Unicode MS"/>
          <w:b/>
          <w:szCs w:val="24"/>
        </w:rPr>
        <w:t>Fecha:</w:t>
      </w:r>
      <w:r w:rsidRPr="001A1FB9">
        <w:rPr>
          <w:rFonts w:eastAsia="Arial Unicode MS" w:cs="Arial Unicode MS"/>
          <w:szCs w:val="24"/>
        </w:rPr>
        <w:t xml:space="preserve"> [</w:t>
      </w:r>
      <w:r w:rsidRPr="001A1FB9">
        <w:rPr>
          <w:rFonts w:eastAsia="Arial Unicode MS" w:cs="Arial Unicode MS"/>
          <w:i/>
          <w:szCs w:val="24"/>
        </w:rPr>
        <w:t>indicar fecha de emisión</w:t>
      </w:r>
      <w:r w:rsidRPr="001A1FB9">
        <w:rPr>
          <w:rFonts w:eastAsia="Arial Unicode MS" w:cs="Arial Unicode MS"/>
          <w:szCs w:val="24"/>
        </w:rPr>
        <w:t>]</w:t>
      </w:r>
    </w:p>
    <w:p w14:paraId="5DBDB8D0" w14:textId="77777777" w:rsidR="00D80DF0" w:rsidRPr="001A1FB9" w:rsidRDefault="00FB7B21">
      <w:pPr>
        <w:spacing w:before="100" w:beforeAutospacing="1" w:after="100" w:afterAutospacing="1"/>
        <w:rPr>
          <w:rFonts w:cs="Arial Unicode MS"/>
          <w:szCs w:val="24"/>
          <w:lang w:eastAsia="ja-JP"/>
        </w:rPr>
      </w:pPr>
      <w:r w:rsidRPr="001A1FB9">
        <w:rPr>
          <w:rFonts w:eastAsia="Arial Unicode MS" w:cs="Arial Unicode MS"/>
          <w:b/>
          <w:szCs w:val="24"/>
        </w:rPr>
        <w:t>No. de GARANTÍA DE SERIEDAD DE LA OFERTA:</w:t>
      </w:r>
      <w:r w:rsidRPr="001A1FB9">
        <w:rPr>
          <w:rFonts w:eastAsia="Arial Unicode MS" w:cs="Arial Unicode MS"/>
          <w:i/>
          <w:szCs w:val="24"/>
        </w:rPr>
        <w:t xml:space="preserve"> </w:t>
      </w:r>
      <w:r w:rsidRPr="001A1FB9">
        <w:rPr>
          <w:rFonts w:eastAsia="Arial Unicode MS" w:cs="Arial Unicode MS"/>
          <w:szCs w:val="24"/>
        </w:rPr>
        <w:t>[</w:t>
      </w:r>
      <w:r w:rsidRPr="001A1FB9">
        <w:rPr>
          <w:rFonts w:eastAsia="Arial Unicode MS" w:cs="Arial Unicode MS"/>
          <w:i/>
          <w:szCs w:val="24"/>
        </w:rPr>
        <w:t>indicar número de referencia de la garantía</w:t>
      </w:r>
      <w:r w:rsidRPr="001A1FB9">
        <w:rPr>
          <w:rFonts w:eastAsia="Arial Unicode MS" w:cs="Arial Unicode MS"/>
          <w:szCs w:val="24"/>
        </w:rPr>
        <w:t>]</w:t>
      </w:r>
    </w:p>
    <w:p w14:paraId="5267E917" w14:textId="77777777" w:rsidR="00D80DF0" w:rsidRPr="001A1FB9" w:rsidRDefault="00FB7B21">
      <w:pPr>
        <w:spacing w:before="100" w:beforeAutospacing="1" w:after="100" w:afterAutospacing="1"/>
        <w:rPr>
          <w:rFonts w:eastAsia="Arial Unicode MS" w:cs="Arial Unicode MS"/>
          <w:szCs w:val="24"/>
          <w:lang w:val="es-ES" w:eastAsia="ja-JP"/>
        </w:rPr>
      </w:pPr>
      <w:r w:rsidRPr="001A1FB9">
        <w:rPr>
          <w:rFonts w:eastAsia="Arial Unicode MS" w:cs="Arial Unicode MS"/>
          <w:b/>
          <w:szCs w:val="24"/>
        </w:rPr>
        <w:t xml:space="preserve">Garante: </w:t>
      </w:r>
      <w:r w:rsidRPr="001A1FB9">
        <w:rPr>
          <w:rFonts w:eastAsia="Arial Unicode MS" w:cs="Arial Unicode MS"/>
          <w:szCs w:val="24"/>
        </w:rPr>
        <w:t>[</w:t>
      </w:r>
      <w:r w:rsidRPr="001A1FB9">
        <w:rPr>
          <w:rFonts w:eastAsia="Arial Unicode MS" w:cs="Arial Unicode MS"/>
          <w:i/>
          <w:szCs w:val="24"/>
        </w:rPr>
        <w:t>indicar nombre y dirección del lugar de emisión, salvo esto se indique en el membrete</w:t>
      </w:r>
      <w:r w:rsidRPr="001A1FB9">
        <w:rPr>
          <w:rFonts w:eastAsia="Arial Unicode MS" w:cs="Arial Unicode MS"/>
          <w:szCs w:val="24"/>
          <w:lang w:val="es-ES"/>
        </w:rPr>
        <w:t>]</w:t>
      </w:r>
    </w:p>
    <w:p w14:paraId="7765F5E9" w14:textId="77777777" w:rsidR="00D80DF0" w:rsidRPr="001A1FB9" w:rsidRDefault="00FB7B21">
      <w:pPr>
        <w:spacing w:before="100" w:beforeAutospacing="1" w:after="100" w:afterAutospacing="1"/>
        <w:rPr>
          <w:rFonts w:eastAsia="Arial Unicode MS" w:cs="Arial Unicode MS"/>
          <w:szCs w:val="24"/>
          <w:lang w:val="es-ES" w:eastAsia="ja-JP"/>
        </w:rPr>
      </w:pPr>
      <w:r w:rsidRPr="001A1FB9">
        <w:rPr>
          <w:rFonts w:eastAsia="Arial Unicode MS" w:cs="Arial Unicode MS"/>
          <w:szCs w:val="24"/>
        </w:rPr>
        <w:t>Hemos sido informados que [</w:t>
      </w:r>
      <w:r w:rsidRPr="001A1FB9">
        <w:rPr>
          <w:rFonts w:eastAsia="Arial Unicode MS" w:cs="Arial Unicode MS"/>
          <w:i/>
          <w:szCs w:val="24"/>
        </w:rPr>
        <w:t>indicar nombre del Licitante, el cual, en caso de un joint venture, será el nombre del joint venture (ya sea constituido legalmente o propuesto) o el nombre de todos sus integrantes</w:t>
      </w:r>
      <w:r w:rsidRPr="001A1FB9">
        <w:rPr>
          <w:rFonts w:eastAsia="Arial Unicode MS" w:cs="Arial Unicode MS"/>
          <w:szCs w:val="24"/>
        </w:rPr>
        <w:t>]</w:t>
      </w:r>
      <w:r w:rsidRPr="001A1FB9">
        <w:rPr>
          <w:rFonts w:eastAsia="Arial Unicode MS" w:cs="Arial Unicode MS"/>
          <w:i/>
          <w:szCs w:val="24"/>
        </w:rPr>
        <w:t xml:space="preserve"> </w:t>
      </w:r>
      <w:r w:rsidRPr="001A1FB9">
        <w:rPr>
          <w:rFonts w:eastAsia="Arial Unicode MS" w:cs="Arial Unicode MS"/>
          <w:szCs w:val="24"/>
        </w:rPr>
        <w:t>(en adelante denominado “el Ordenante”) ha presentado o presentará al Beneficiario su Oferta (en adelante denominada “la Oferta”), para la ejecución de [</w:t>
      </w:r>
      <w:r w:rsidRPr="001A1FB9">
        <w:rPr>
          <w:rFonts w:eastAsia="Arial Unicode MS" w:cs="Arial Unicode MS"/>
          <w:i/>
          <w:szCs w:val="24"/>
        </w:rPr>
        <w:t>indicar descripción del contrato</w:t>
      </w:r>
      <w:r w:rsidRPr="001A1FB9">
        <w:rPr>
          <w:rFonts w:eastAsia="Arial Unicode MS" w:cs="Arial Unicode MS"/>
          <w:szCs w:val="24"/>
          <w:lang w:val="es-ES"/>
        </w:rPr>
        <w:t xml:space="preserve">]. </w:t>
      </w:r>
    </w:p>
    <w:p w14:paraId="1D97F4B1" w14:textId="77777777" w:rsidR="00D80DF0" w:rsidRPr="001A1FB9" w:rsidRDefault="00FB7B21">
      <w:pPr>
        <w:spacing w:before="100" w:beforeAutospacing="1" w:after="100" w:afterAutospacing="1"/>
        <w:rPr>
          <w:rFonts w:eastAsia="Arial Unicode MS" w:cs="Arial Unicode MS"/>
          <w:szCs w:val="24"/>
          <w:lang w:val="es-ES"/>
        </w:rPr>
      </w:pPr>
      <w:r w:rsidRPr="001A1FB9">
        <w:rPr>
          <w:rFonts w:eastAsia="Arial Unicode MS" w:cs="Arial Unicode MS"/>
          <w:szCs w:val="24"/>
        </w:rPr>
        <w:t>Además, entendemos que, de conformidad con las Condiciones del Beneficiario, las Ofertas deberán estar respaldadas por una Garantía de Seriedad de la Oferta</w:t>
      </w:r>
      <w:r w:rsidRPr="001A1FB9">
        <w:rPr>
          <w:rFonts w:eastAsia="Arial Unicode MS" w:cs="Arial Unicode MS"/>
          <w:szCs w:val="24"/>
          <w:lang w:val="es-ES"/>
        </w:rPr>
        <w:t>.</w:t>
      </w:r>
    </w:p>
    <w:p w14:paraId="6992E651" w14:textId="77777777" w:rsidR="00D80DF0" w:rsidRPr="001A1FB9" w:rsidRDefault="00FB7B21">
      <w:pPr>
        <w:spacing w:before="100" w:beforeAutospacing="1" w:after="100" w:afterAutospacing="1"/>
        <w:rPr>
          <w:rFonts w:eastAsia="Arial Unicode MS" w:cs="Arial Unicode MS"/>
          <w:szCs w:val="24"/>
          <w:lang w:val="es-ES"/>
        </w:rPr>
      </w:pPr>
      <w:r w:rsidRPr="001A1FB9">
        <w:rPr>
          <w:rFonts w:eastAsia="Arial Unicode MS" w:cs="Arial Unicode MS"/>
          <w:szCs w:val="24"/>
        </w:rPr>
        <w:t>A solicitud del Ordenante, nosotros, como Garante, por la presente nos comprometemos irrevocablemente a pagar al Beneficiario cualquier suma o suma</w:t>
      </w:r>
      <w:r w:rsidRPr="001A1FB9">
        <w:rPr>
          <w:rFonts w:cs="Arial Unicode MS"/>
          <w:szCs w:val="24"/>
          <w:lang w:eastAsia="ja-JP"/>
        </w:rPr>
        <w:t>s</w:t>
      </w:r>
      <w:r w:rsidRPr="001A1FB9">
        <w:rPr>
          <w:rFonts w:eastAsia="Arial Unicode MS" w:cs="Arial Unicode MS"/>
          <w:szCs w:val="24"/>
        </w:rPr>
        <w:t xml:space="preserve"> que no excedan en total la cantidad de [</w:t>
      </w:r>
      <w:r w:rsidRPr="001A1FB9">
        <w:rPr>
          <w:rFonts w:eastAsia="Arial Unicode MS" w:cs="Arial Unicode MS"/>
          <w:i/>
          <w:szCs w:val="24"/>
        </w:rPr>
        <w:t>indicar monto en palabras</w:t>
      </w:r>
      <w:r w:rsidRPr="001A1FB9">
        <w:rPr>
          <w:rFonts w:eastAsia="Arial Unicode MS" w:cs="Arial Unicode MS"/>
          <w:szCs w:val="24"/>
        </w:rPr>
        <w:t>]</w:t>
      </w:r>
      <w:r w:rsidRPr="001A1FB9">
        <w:rPr>
          <w:rFonts w:eastAsia="Arial Unicode MS" w:cs="Arial Unicode MS"/>
          <w:i/>
          <w:szCs w:val="24"/>
          <w:lang w:eastAsia="ja-JP"/>
        </w:rPr>
        <w:t xml:space="preserve"> </w:t>
      </w:r>
      <w:r w:rsidRPr="001A1FB9">
        <w:rPr>
          <w:rFonts w:eastAsia="Arial Unicode MS" w:cs="Arial Unicode MS"/>
          <w:szCs w:val="24"/>
          <w:lang w:eastAsia="ja-JP"/>
        </w:rPr>
        <w:t>([</w:t>
      </w:r>
      <w:r w:rsidRPr="001A1FB9">
        <w:rPr>
          <w:rFonts w:eastAsia="Arial Unicode MS" w:cs="Arial Unicode MS"/>
          <w:i/>
          <w:szCs w:val="24"/>
          <w:lang w:eastAsia="ja-JP"/>
        </w:rPr>
        <w:t>indicar monto en cifras</w:t>
      </w:r>
      <w:r w:rsidRPr="001A1FB9">
        <w:rPr>
          <w:rFonts w:eastAsia="Arial Unicode MS" w:cs="Arial Unicode MS"/>
          <w:szCs w:val="24"/>
          <w:lang w:eastAsia="ja-JP"/>
        </w:rPr>
        <w:t>]</w:t>
      </w:r>
      <w:r w:rsidRPr="001A1FB9">
        <w:rPr>
          <w:rFonts w:eastAsia="Arial Unicode MS" w:cs="Arial Unicode MS"/>
          <w:szCs w:val="24"/>
        </w:rPr>
        <w:t>) contra recibo del requerimiento conforme del Beneficiario respaldado por la declaración del Beneficiario, sea en el mismo requerimiento o en un documento independiente y firmado que acompañe o identifique el requerimiento, indicando ya sea que el Ordenante</w:t>
      </w:r>
      <w:r w:rsidRPr="001A1FB9">
        <w:rPr>
          <w:rFonts w:eastAsia="Arial Unicode MS" w:cs="Arial Unicode MS"/>
          <w:szCs w:val="24"/>
          <w:lang w:val="es-ES"/>
        </w:rPr>
        <w:t>:</w:t>
      </w:r>
    </w:p>
    <w:p w14:paraId="439A9E39" w14:textId="77777777" w:rsidR="00D80DF0" w:rsidRPr="001A1FB9" w:rsidRDefault="00FB7B21">
      <w:pPr>
        <w:tabs>
          <w:tab w:val="left" w:pos="540"/>
        </w:tabs>
        <w:spacing w:after="200"/>
        <w:ind w:left="540" w:hanging="540"/>
        <w:rPr>
          <w:rFonts w:eastAsia="Arial Unicode MS" w:cs="Arial Unicode MS"/>
          <w:szCs w:val="24"/>
          <w:lang w:val="es-ES"/>
        </w:rPr>
      </w:pPr>
      <w:r w:rsidRPr="001A1FB9">
        <w:rPr>
          <w:rFonts w:eastAsia="Arial Unicode MS" w:cs="Arial Unicode MS"/>
          <w:szCs w:val="24"/>
          <w:lang w:val="es-ES"/>
        </w:rPr>
        <w:t xml:space="preserve">(a) </w:t>
      </w:r>
      <w:r w:rsidRPr="001A1FB9">
        <w:rPr>
          <w:rFonts w:eastAsia="Arial Unicode MS" w:cs="Arial Unicode MS"/>
          <w:szCs w:val="24"/>
          <w:lang w:val="es-ES"/>
        </w:rPr>
        <w:tab/>
      </w:r>
      <w:r w:rsidRPr="001A1FB9">
        <w:rPr>
          <w:rFonts w:eastAsia="Arial Unicode MS" w:cs="Arial Unicode MS"/>
          <w:szCs w:val="24"/>
        </w:rPr>
        <w:t>ha retirado su Oferta durante el periodo de validez de la oferta establecido en las Cartas de la Oferta Técnica y de la Oferta de Precio del Ordenante (“el Peri</w:t>
      </w:r>
      <w:r w:rsidRPr="001A1FB9">
        <w:rPr>
          <w:rFonts w:cs="Arial Unicode MS"/>
          <w:szCs w:val="24"/>
          <w:lang w:eastAsia="ja-JP"/>
        </w:rPr>
        <w:t>o</w:t>
      </w:r>
      <w:r w:rsidRPr="001A1FB9">
        <w:rPr>
          <w:rFonts w:eastAsia="Arial Unicode MS" w:cs="Arial Unicode MS"/>
          <w:szCs w:val="24"/>
        </w:rPr>
        <w:t>do de Validez de la Oferta”), o cualquier extensión al mismo que el Ordenante hubiera aceptado</w:t>
      </w:r>
      <w:r w:rsidRPr="001A1FB9">
        <w:rPr>
          <w:rFonts w:eastAsia="Arial Unicode MS" w:cs="Arial Unicode MS"/>
          <w:szCs w:val="24"/>
          <w:lang w:val="es-ES"/>
        </w:rPr>
        <w:t>; o</w:t>
      </w:r>
    </w:p>
    <w:p w14:paraId="1DB4C0A8" w14:textId="312B3DE4" w:rsidR="00D80DF0" w:rsidRPr="001A1FB9" w:rsidRDefault="00FB7B21" w:rsidP="008B5AEE">
      <w:pPr>
        <w:tabs>
          <w:tab w:val="left" w:pos="540"/>
        </w:tabs>
        <w:ind w:left="540" w:hanging="540"/>
        <w:rPr>
          <w:rFonts w:eastAsia="Arial Unicode MS" w:cs="Arial Unicode MS"/>
          <w:szCs w:val="24"/>
          <w:lang w:val="es-ES"/>
        </w:rPr>
      </w:pPr>
      <w:r w:rsidRPr="001A1FB9">
        <w:rPr>
          <w:rFonts w:eastAsia="Arial Unicode MS" w:cs="Arial Unicode MS"/>
          <w:szCs w:val="24"/>
          <w:lang w:val="es-ES"/>
        </w:rPr>
        <w:t xml:space="preserve">(b) </w:t>
      </w:r>
      <w:r w:rsidRPr="001A1FB9">
        <w:rPr>
          <w:rFonts w:eastAsia="Arial Unicode MS" w:cs="Arial Unicode MS"/>
          <w:szCs w:val="24"/>
          <w:lang w:val="es-ES"/>
        </w:rPr>
        <w:tab/>
      </w:r>
      <w:r w:rsidRPr="001A1FB9">
        <w:rPr>
          <w:rFonts w:eastAsia="Arial Unicode MS" w:cs="Arial Unicode MS"/>
          <w:szCs w:val="24"/>
        </w:rPr>
        <w:t xml:space="preserve">habiendo sido notificado de la aceptación de su Oferta por el Beneficiario durante el Periodo de Validez de la Oferta o cualquier extensión que el Ordenante hubiera aceptado, (i) no firma el </w:t>
      </w:r>
      <w:r w:rsidRPr="001A1FB9">
        <w:rPr>
          <w:rFonts w:eastAsia="Arial Unicode MS" w:cs="Arial Unicode MS"/>
          <w:szCs w:val="24"/>
          <w:lang w:eastAsia="ja-JP"/>
        </w:rPr>
        <w:t>Convenio del Contrato,</w:t>
      </w:r>
      <w:r w:rsidRPr="001A1FB9">
        <w:rPr>
          <w:rFonts w:eastAsia="Arial Unicode MS" w:cs="Arial Unicode MS"/>
          <w:szCs w:val="24"/>
        </w:rPr>
        <w:t xml:space="preserve"> o (ii) no suministra la Garantía de Cumplimiento de conformidad con las Instrucciones a los Licitantes en el documento de licitación emitido por el Beneficiario</w:t>
      </w:r>
      <w:r w:rsidRPr="001A1FB9">
        <w:rPr>
          <w:rFonts w:eastAsia="Arial Unicode MS" w:cs="Arial Unicode MS"/>
          <w:szCs w:val="24"/>
          <w:lang w:val="es-ES"/>
        </w:rPr>
        <w:t>.</w:t>
      </w:r>
    </w:p>
    <w:p w14:paraId="3A4FBF9A" w14:textId="77777777" w:rsidR="00D80DF0" w:rsidRPr="001A1FB9" w:rsidRDefault="00D80DF0">
      <w:pPr>
        <w:spacing w:beforeAutospacing="1" w:afterAutospacing="1"/>
        <w:rPr>
          <w:rFonts w:eastAsia="Arial Unicode MS" w:cs="Arial Unicode MS"/>
          <w:szCs w:val="24"/>
          <w:lang w:val="es-ES"/>
        </w:rPr>
      </w:pPr>
    </w:p>
    <w:p w14:paraId="2076573B" w14:textId="77777777" w:rsidR="00D80DF0" w:rsidRPr="001A1FB9" w:rsidRDefault="00FB7B21">
      <w:pPr>
        <w:spacing w:after="200"/>
        <w:rPr>
          <w:rFonts w:eastAsia="Arial Unicode MS"/>
          <w:szCs w:val="24"/>
          <w:lang w:val="es-ES" w:eastAsia="ja-JP"/>
        </w:rPr>
      </w:pPr>
      <w:r w:rsidRPr="001A1FB9">
        <w:rPr>
          <w:rFonts w:eastAsia="Arial Unicode MS"/>
          <w:szCs w:val="24"/>
        </w:rPr>
        <w:t xml:space="preserve">Esta garantía se expirará y nos será devuelta: (a) si el Ordenante es el Licitante seleccionado para la adjudicación del Contrato, a nuestra recepción de las copias del </w:t>
      </w:r>
      <w:r w:rsidRPr="001A1FB9">
        <w:rPr>
          <w:rFonts w:eastAsia="Arial Unicode MS"/>
          <w:szCs w:val="24"/>
          <w:lang w:eastAsia="ja-JP"/>
        </w:rPr>
        <w:t>Convenio</w:t>
      </w:r>
      <w:r w:rsidRPr="001A1FB9">
        <w:rPr>
          <w:rFonts w:eastAsia="Arial Unicode MS"/>
          <w:szCs w:val="24"/>
        </w:rPr>
        <w:t xml:space="preserve"> del Contrato firmado por el Ordenante y la Garantía de Cumplimiento emitida al Beneficiario en relación a dicho </w:t>
      </w:r>
      <w:r w:rsidRPr="001A1FB9">
        <w:rPr>
          <w:rFonts w:eastAsia="Arial Unicode MS"/>
          <w:szCs w:val="24"/>
          <w:lang w:eastAsia="ja-JP"/>
        </w:rPr>
        <w:t>Convenio del Contrato</w:t>
      </w:r>
      <w:r w:rsidRPr="001A1FB9">
        <w:rPr>
          <w:rFonts w:eastAsia="Arial Unicode MS"/>
          <w:szCs w:val="24"/>
        </w:rPr>
        <w:t>, o (b) si el Ordenante no es el Licitante seleccionado para la adjudicación del Contrato, cuando ocurra el primero de los siguientes hechos: (i) nuestra recepción de copia de la notificación del Beneficiario al Ordenante de los resultados del proceso de licitación, o (ii) veintiocho días después de la expiración del Periodo de Validez de la Oferta</w:t>
      </w:r>
      <w:r w:rsidRPr="001A1FB9">
        <w:rPr>
          <w:rFonts w:eastAsia="Arial Unicode MS"/>
          <w:szCs w:val="24"/>
          <w:lang w:val="es-ES"/>
        </w:rPr>
        <w:t>.</w:t>
      </w:r>
    </w:p>
    <w:p w14:paraId="76FD3591" w14:textId="77777777" w:rsidR="00D80DF0" w:rsidRPr="001A1FB9" w:rsidRDefault="00FB7B21">
      <w:pPr>
        <w:spacing w:after="200"/>
        <w:rPr>
          <w:rFonts w:eastAsia="Arial Unicode MS" w:cs="Arial Unicode MS"/>
          <w:szCs w:val="24"/>
          <w:lang w:val="es-ES"/>
        </w:rPr>
      </w:pPr>
      <w:r w:rsidRPr="001A1FB9">
        <w:rPr>
          <w:rFonts w:eastAsia="Arial Unicode MS" w:cs="Arial Unicode MS"/>
          <w:szCs w:val="24"/>
        </w:rPr>
        <w:t>En consecuencia, cualquier requerimiento de pago en virtud de esta garantía deberá ser recibid</w:t>
      </w:r>
      <w:r w:rsidRPr="001A1FB9">
        <w:rPr>
          <w:rFonts w:cs="Arial Unicode MS"/>
          <w:szCs w:val="24"/>
          <w:lang w:eastAsia="ja-JP"/>
        </w:rPr>
        <w:t>o</w:t>
      </w:r>
      <w:r w:rsidRPr="001A1FB9">
        <w:rPr>
          <w:rFonts w:eastAsia="Arial Unicode MS" w:cs="Arial Unicode MS"/>
          <w:szCs w:val="24"/>
        </w:rPr>
        <w:t xml:space="preserve"> por nosotros en la oficina que se indica arriba en o antes de la fecha señalada</w:t>
      </w:r>
      <w:r w:rsidRPr="001A1FB9">
        <w:rPr>
          <w:rFonts w:eastAsia="Arial Unicode MS" w:cs="Arial Unicode MS"/>
          <w:szCs w:val="24"/>
          <w:lang w:val="es-ES"/>
        </w:rPr>
        <w:t>.</w:t>
      </w:r>
    </w:p>
    <w:p w14:paraId="6AFCF249" w14:textId="62F22F64" w:rsidR="00D80DF0" w:rsidRPr="001A1FB9" w:rsidRDefault="00FB7B21">
      <w:pPr>
        <w:spacing w:after="200"/>
        <w:rPr>
          <w:rFonts w:eastAsia="Arial Unicode MS" w:cs="Arial Unicode MS"/>
          <w:szCs w:val="24"/>
          <w:lang w:val="es-ES"/>
        </w:rPr>
      </w:pPr>
      <w:r w:rsidRPr="001A1FB9">
        <w:rPr>
          <w:rFonts w:eastAsia="Arial Unicode MS" w:cs="Arial Unicode MS"/>
          <w:szCs w:val="24"/>
        </w:rPr>
        <w:t>Esta garantía está sujeta a las Reglas Uniformes relativas a las Garantías a Primer Requerimiento (URDG), Revisión 2010, Publicación No. 758 de la CCI</w:t>
      </w:r>
      <w:r w:rsidRPr="001A1FB9">
        <w:rPr>
          <w:rFonts w:eastAsia="Arial Unicode MS" w:cs="Arial Unicode MS"/>
          <w:szCs w:val="24"/>
          <w:lang w:val="es-ES"/>
        </w:rPr>
        <w:t>.</w:t>
      </w:r>
    </w:p>
    <w:p w14:paraId="04E7C90B" w14:textId="77777777" w:rsidR="00D80DF0" w:rsidRPr="001A1FB9" w:rsidRDefault="00D80DF0">
      <w:pPr>
        <w:spacing w:beforeAutospacing="1" w:afterAutospacing="1"/>
        <w:jc w:val="center"/>
        <w:rPr>
          <w:rFonts w:eastAsia="Arial Unicode MS" w:cs="Arial Unicode MS"/>
          <w:szCs w:val="24"/>
          <w:lang w:val="es-ES"/>
        </w:rPr>
      </w:pPr>
    </w:p>
    <w:p w14:paraId="4B185B79" w14:textId="77777777" w:rsidR="00D80DF0" w:rsidRPr="001A1FB9" w:rsidRDefault="00D80DF0">
      <w:pPr>
        <w:spacing w:beforeAutospacing="1" w:afterAutospacing="1"/>
        <w:jc w:val="left"/>
        <w:rPr>
          <w:rFonts w:eastAsia="Arial Unicode MS" w:cs="Arial Unicode MS"/>
          <w:szCs w:val="24"/>
          <w:lang w:val="es-ES"/>
        </w:rPr>
      </w:pPr>
    </w:p>
    <w:p w14:paraId="007A1ECE" w14:textId="77777777" w:rsidR="00D80DF0" w:rsidRPr="001A1FB9" w:rsidRDefault="00FB7B21">
      <w:pPr>
        <w:spacing w:beforeAutospacing="1" w:afterAutospacing="1"/>
        <w:jc w:val="left"/>
        <w:rPr>
          <w:rFonts w:eastAsia="Arial Unicode MS" w:cs="Arial Unicode MS"/>
          <w:b/>
          <w:szCs w:val="24"/>
          <w:lang w:val="es-ES"/>
        </w:rPr>
      </w:pPr>
      <w:r w:rsidRPr="001A1FB9">
        <w:rPr>
          <w:rFonts w:eastAsia="Arial Unicode MS" w:cs="Arial Unicode MS"/>
          <w:b/>
          <w:szCs w:val="24"/>
          <w:lang w:val="es-ES"/>
        </w:rPr>
        <w:t>_____________________________</w:t>
      </w:r>
    </w:p>
    <w:p w14:paraId="67FC8340" w14:textId="77777777" w:rsidR="00D80DF0" w:rsidRPr="001A1FB9" w:rsidRDefault="00FB7B21">
      <w:pPr>
        <w:spacing w:beforeAutospacing="1" w:afterAutospacing="1"/>
        <w:jc w:val="left"/>
        <w:rPr>
          <w:rFonts w:eastAsia="Arial Unicode MS" w:cs="Arial Unicode MS"/>
          <w:i/>
          <w:szCs w:val="24"/>
          <w:lang w:val="es-ES"/>
        </w:rPr>
      </w:pPr>
      <w:r w:rsidRPr="001A1FB9">
        <w:rPr>
          <w:rFonts w:eastAsia="Arial Unicode MS" w:cs="Arial Unicode MS"/>
          <w:szCs w:val="24"/>
          <w:lang w:val="es-ES"/>
        </w:rPr>
        <w:t>[</w:t>
      </w:r>
      <w:r w:rsidRPr="001A1FB9">
        <w:rPr>
          <w:rFonts w:eastAsia="Arial Unicode MS" w:cs="Arial Unicode MS"/>
          <w:i/>
          <w:szCs w:val="24"/>
          <w:lang w:val="es-ES"/>
        </w:rPr>
        <w:t>firma(s)</w:t>
      </w:r>
      <w:r w:rsidRPr="001A1FB9">
        <w:rPr>
          <w:rFonts w:eastAsia="Arial Unicode MS" w:cs="Arial Unicode MS"/>
          <w:szCs w:val="24"/>
          <w:lang w:val="es-ES"/>
        </w:rPr>
        <w:t>]</w:t>
      </w:r>
    </w:p>
    <w:p w14:paraId="5D4413DA" w14:textId="77777777" w:rsidR="00D80DF0" w:rsidRPr="001A1FB9" w:rsidRDefault="00D80DF0">
      <w:pPr>
        <w:spacing w:beforeAutospacing="1" w:afterAutospacing="1"/>
        <w:jc w:val="left"/>
        <w:rPr>
          <w:rFonts w:eastAsia="Arial Unicode MS" w:cs="Arial Unicode MS"/>
          <w:i/>
          <w:szCs w:val="24"/>
          <w:lang w:val="es-ES"/>
        </w:rPr>
      </w:pPr>
    </w:p>
    <w:p w14:paraId="17BA8331" w14:textId="77777777" w:rsidR="00D80DF0" w:rsidRPr="001A1FB9" w:rsidRDefault="00FB7B21">
      <w:pPr>
        <w:rPr>
          <w:i/>
          <w:lang w:val="es-ES" w:eastAsia="ja-JP"/>
        </w:rPr>
      </w:pPr>
      <w:r w:rsidRPr="001A1FB9">
        <w:rPr>
          <w:lang w:val="es-ES" w:eastAsia="ja-JP"/>
        </w:rPr>
        <w:t>[</w:t>
      </w:r>
      <w:r w:rsidRPr="001A1FB9">
        <w:rPr>
          <w:i/>
          <w:lang w:val="es-ES"/>
        </w:rPr>
        <w:t xml:space="preserve">Nota: </w:t>
      </w:r>
      <w:r w:rsidRPr="001A1FB9">
        <w:rPr>
          <w:i/>
          <w:szCs w:val="24"/>
        </w:rPr>
        <w:t>Todo el texto que aparece en letra cursiva sirve de guía para preparar este formulario y deberá omitirse en la versión definitiva</w:t>
      </w:r>
      <w:r w:rsidRPr="001A1FB9">
        <w:rPr>
          <w:i/>
          <w:szCs w:val="24"/>
          <w:lang w:val="es-ES"/>
        </w:rPr>
        <w:t>.</w:t>
      </w:r>
      <w:r w:rsidRPr="001A1FB9">
        <w:rPr>
          <w:lang w:val="es-ES" w:eastAsia="ja-JP"/>
        </w:rPr>
        <w:t>]</w:t>
      </w:r>
    </w:p>
    <w:p w14:paraId="69479EFA" w14:textId="77777777" w:rsidR="00D80DF0" w:rsidRPr="001A1FB9" w:rsidRDefault="00D80DF0">
      <w:pPr>
        <w:tabs>
          <w:tab w:val="right" w:pos="9000"/>
        </w:tabs>
        <w:suppressAutoHyphens/>
        <w:rPr>
          <w:rFonts w:ascii="Arial" w:hAnsi="Arial"/>
          <w:spacing w:val="-2"/>
          <w:sz w:val="20"/>
          <w:lang w:val="es-ES"/>
        </w:rPr>
      </w:pPr>
    </w:p>
    <w:p w14:paraId="7BAAD527" w14:textId="77777777" w:rsidR="00D80DF0" w:rsidRPr="001A1FB9" w:rsidRDefault="00FB7B21">
      <w:pPr>
        <w:rPr>
          <w:lang w:val="es-ES"/>
        </w:rPr>
      </w:pPr>
      <w:bookmarkStart w:id="805" w:name="_Toc125871321"/>
      <w:bookmarkStart w:id="806" w:name="_Toc139856169"/>
      <w:bookmarkStart w:id="807" w:name="_Toc163966139"/>
      <w:r w:rsidRPr="001A1FB9">
        <w:rPr>
          <w:lang w:val="es-ES"/>
        </w:rPr>
        <w:t xml:space="preserve"> </w:t>
      </w:r>
      <w:bookmarkEnd w:id="805"/>
      <w:bookmarkEnd w:id="806"/>
      <w:bookmarkEnd w:id="807"/>
    </w:p>
    <w:p w14:paraId="63C02E6E" w14:textId="77777777" w:rsidR="00D80DF0" w:rsidRPr="001A1FB9" w:rsidRDefault="00D80DF0">
      <w:pPr>
        <w:rPr>
          <w:lang w:val="es-ES"/>
        </w:rPr>
        <w:sectPr w:rsidR="00D80DF0" w:rsidRPr="001A1FB9" w:rsidSect="00683F3D">
          <w:headerReference w:type="even" r:id="rId106"/>
          <w:headerReference w:type="default" r:id="rId107"/>
          <w:type w:val="oddPage"/>
          <w:pgSz w:w="12240" w:h="15840" w:code="1"/>
          <w:pgMar w:top="1440" w:right="1440" w:bottom="1440" w:left="1797" w:header="720" w:footer="720" w:gutter="0"/>
          <w:pgNumType w:start="1" w:chapStyle="1"/>
          <w:cols w:space="720"/>
        </w:sectPr>
      </w:pPr>
    </w:p>
    <w:p w14:paraId="5EC21623" w14:textId="77777777" w:rsidR="00D80DF0" w:rsidRPr="001A1FB9" w:rsidRDefault="00FB7B21">
      <w:pPr>
        <w:jc w:val="center"/>
        <w:outlineLvl w:val="1"/>
        <w:rPr>
          <w:b/>
          <w:sz w:val="44"/>
          <w:lang w:val="es-ES"/>
        </w:rPr>
      </w:pPr>
      <w:bookmarkStart w:id="808" w:name="_Toc34227288"/>
      <w:bookmarkStart w:id="809" w:name="_Toc35533625"/>
      <w:r w:rsidRPr="001A1FB9">
        <w:rPr>
          <w:b/>
          <w:sz w:val="44"/>
          <w:lang w:val="es-ES"/>
        </w:rPr>
        <w:t>Sección V.</w:t>
      </w:r>
      <w:r w:rsidRPr="001A1FB9">
        <w:rPr>
          <w:b/>
          <w:sz w:val="44"/>
          <w:lang w:val="es-ES"/>
        </w:rPr>
        <w:tab/>
      </w:r>
      <w:bookmarkEnd w:id="808"/>
      <w:bookmarkEnd w:id="809"/>
      <w:r w:rsidRPr="001A1FB9">
        <w:rPr>
          <w:b/>
          <w:sz w:val="44"/>
          <w:lang w:eastAsia="ja-JP"/>
        </w:rPr>
        <w:t>Países de Origen Elegible de Préstamos AOD del Japón</w:t>
      </w:r>
    </w:p>
    <w:p w14:paraId="56D8374C" w14:textId="77777777" w:rsidR="00D80DF0" w:rsidRPr="001A1FB9" w:rsidRDefault="00D80DF0">
      <w:pPr>
        <w:rPr>
          <w:b/>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D80DF0" w14:paraId="6D0D5494" w14:textId="77777777">
        <w:trPr>
          <w:trHeight w:val="2390"/>
        </w:trPr>
        <w:tc>
          <w:tcPr>
            <w:tcW w:w="9216" w:type="dxa"/>
            <w:shd w:val="clear" w:color="auto" w:fill="auto"/>
          </w:tcPr>
          <w:p w14:paraId="3FCE3EBE" w14:textId="77777777" w:rsidR="00D80DF0" w:rsidRPr="001A1FB9" w:rsidRDefault="00FB7B21">
            <w:pPr>
              <w:spacing w:before="60" w:after="120"/>
              <w:jc w:val="center"/>
              <w:rPr>
                <w:b/>
                <w:lang w:val="es-ES"/>
              </w:rPr>
            </w:pPr>
            <w:r w:rsidRPr="001A1FB9">
              <w:rPr>
                <w:b/>
                <w:lang w:val="es-ES"/>
              </w:rPr>
              <w:t>Notas para el Contratante</w:t>
            </w:r>
          </w:p>
          <w:p w14:paraId="6649DA95" w14:textId="77777777" w:rsidR="00D80DF0" w:rsidRPr="001A1FB9" w:rsidRDefault="00FB7B21">
            <w:pPr>
              <w:spacing w:after="200"/>
              <w:rPr>
                <w:b/>
                <w:szCs w:val="24"/>
                <w:lang w:val="es-ES" w:eastAsia="ja-JP"/>
              </w:rPr>
            </w:pPr>
            <w:r w:rsidRPr="001A1FB9">
              <w:rPr>
                <w:szCs w:val="24"/>
                <w:lang w:val="es-ES" w:eastAsia="ja-JP"/>
              </w:rPr>
              <w:t>Esta Sección contiene información y disposiciones con relación a los Países de Origen Elegible aplicables para los Licitantes, y para los bienes y servicios que serán suministrados bajo el Contrato, según se estipula en el Convenio de Préstamo con JICA.</w:t>
            </w:r>
          </w:p>
          <w:p w14:paraId="3A5384FC" w14:textId="77777777" w:rsidR="00D80DF0" w:rsidRDefault="00FB7B21">
            <w:pPr>
              <w:tabs>
                <w:tab w:val="left" w:pos="-1080"/>
                <w:tab w:val="left" w:pos="-720"/>
                <w:tab w:val="left" w:pos="0"/>
                <w:tab w:val="left" w:pos="720"/>
                <w:tab w:val="left" w:pos="1440"/>
                <w:tab w:val="left" w:pos="2160"/>
                <w:tab w:val="left" w:pos="3510"/>
                <w:tab w:val="left" w:pos="5310"/>
                <w:tab w:val="left" w:pos="6480"/>
              </w:tabs>
              <w:rPr>
                <w:szCs w:val="24"/>
                <w:lang w:val="es-ES" w:eastAsia="ja-JP"/>
              </w:rPr>
            </w:pPr>
            <w:r w:rsidRPr="001A1FB9">
              <w:rPr>
                <w:szCs w:val="24"/>
                <w:lang w:val="es-ES" w:eastAsia="ja-JP"/>
              </w:rPr>
              <w:t>El Contratante indicará a continuación, toda la información y disposiciones citadas del Convenio de Préstamo con JICA. En caso de que se requiera la presentación de cualquier tipo de documentos adicionales por el Licitante para corroborar el cumplimiento de las disposiciones mencionadas arriba, dichos documentos adicionales se indicarán en la Sección II, Datos de la Licitación: en las subcláusulas 11.2(i) y/o 11.3(c) de los DDL en el caso de la Licitación en Una Etapa: Dos Sobres, según corresponda y en las subcláusulas 11.1(i) y/o 28.1(i) de los DDL en el caso de la Licitación en Dos Etapas: Sobre Único, según corresponda.</w:t>
            </w:r>
          </w:p>
          <w:p w14:paraId="31217EE1" w14:textId="77777777" w:rsidR="00D80DF0" w:rsidRDefault="00D80DF0">
            <w:pPr>
              <w:tabs>
                <w:tab w:val="left" w:pos="-1080"/>
                <w:tab w:val="left" w:pos="-720"/>
                <w:tab w:val="left" w:pos="0"/>
                <w:tab w:val="left" w:pos="720"/>
                <w:tab w:val="left" w:pos="1440"/>
                <w:tab w:val="left" w:pos="2160"/>
                <w:tab w:val="left" w:pos="3510"/>
                <w:tab w:val="left" w:pos="5310"/>
                <w:tab w:val="left" w:pos="6480"/>
              </w:tabs>
              <w:rPr>
                <w:sz w:val="20"/>
                <w:lang w:val="es-ES"/>
              </w:rPr>
            </w:pPr>
          </w:p>
        </w:tc>
      </w:tr>
    </w:tbl>
    <w:p w14:paraId="33729F9D" w14:textId="77777777" w:rsidR="00D80DF0" w:rsidRDefault="00D80DF0">
      <w:pPr>
        <w:tabs>
          <w:tab w:val="left" w:pos="-1080"/>
          <w:tab w:val="left" w:pos="-720"/>
          <w:tab w:val="left" w:pos="0"/>
          <w:tab w:val="left" w:pos="720"/>
          <w:tab w:val="left" w:pos="1440"/>
          <w:tab w:val="left" w:pos="2160"/>
          <w:tab w:val="left" w:pos="3510"/>
          <w:tab w:val="left" w:pos="5310"/>
          <w:tab w:val="left" w:pos="6480"/>
        </w:tabs>
        <w:rPr>
          <w:sz w:val="20"/>
          <w:lang w:val="es-ES"/>
        </w:rPr>
      </w:pPr>
    </w:p>
    <w:p w14:paraId="4F62089A" w14:textId="77777777" w:rsidR="00D80DF0" w:rsidRDefault="00D80DF0">
      <w:pPr>
        <w:tabs>
          <w:tab w:val="left" w:pos="-1080"/>
          <w:tab w:val="left" w:pos="-720"/>
          <w:tab w:val="left" w:pos="0"/>
          <w:tab w:val="left" w:pos="720"/>
          <w:tab w:val="left" w:pos="1440"/>
          <w:tab w:val="left" w:pos="2160"/>
          <w:tab w:val="left" w:pos="3510"/>
          <w:tab w:val="left" w:pos="5310"/>
          <w:tab w:val="left" w:pos="6480"/>
        </w:tabs>
        <w:rPr>
          <w:sz w:val="20"/>
          <w:lang w:val="es-ES"/>
        </w:rPr>
      </w:pPr>
    </w:p>
    <w:p w14:paraId="7EF0C91E" w14:textId="6C61EC9A" w:rsidR="00D80DF0" w:rsidRDefault="00D80DF0">
      <w:pPr>
        <w:tabs>
          <w:tab w:val="left" w:pos="-1080"/>
          <w:tab w:val="left" w:pos="-720"/>
          <w:tab w:val="left" w:pos="0"/>
          <w:tab w:val="left" w:pos="720"/>
          <w:tab w:val="left" w:pos="1440"/>
          <w:tab w:val="left" w:pos="2160"/>
          <w:tab w:val="left" w:pos="3510"/>
          <w:tab w:val="left" w:pos="5310"/>
          <w:tab w:val="left" w:pos="6480"/>
        </w:tabs>
        <w:jc w:val="center"/>
        <w:rPr>
          <w:sz w:val="20"/>
          <w:lang w:val="es-ES"/>
        </w:rPr>
      </w:pPr>
    </w:p>
    <w:p w14:paraId="7660878B" w14:textId="77777777" w:rsidR="00D80DF0" w:rsidRDefault="00D80DF0">
      <w:pPr>
        <w:spacing w:after="200"/>
        <w:rPr>
          <w:i/>
          <w:lang w:val="es-ES" w:eastAsia="ja-JP"/>
        </w:rPr>
      </w:pPr>
    </w:p>
    <w:p w14:paraId="703CE53E" w14:textId="77777777" w:rsidR="00D80DF0" w:rsidRDefault="00D80DF0">
      <w:pPr>
        <w:tabs>
          <w:tab w:val="left" w:pos="-1080"/>
          <w:tab w:val="left" w:pos="-720"/>
          <w:tab w:val="left" w:pos="0"/>
          <w:tab w:val="left" w:pos="720"/>
          <w:tab w:val="left" w:pos="1440"/>
          <w:tab w:val="left" w:pos="2160"/>
          <w:tab w:val="left" w:pos="3510"/>
          <w:tab w:val="left" w:pos="5310"/>
          <w:tab w:val="left" w:pos="6480"/>
        </w:tabs>
        <w:rPr>
          <w:i/>
          <w:szCs w:val="24"/>
          <w:lang w:val="es-ES" w:eastAsia="ja-JP"/>
        </w:rPr>
        <w:sectPr w:rsidR="00D80DF0">
          <w:headerReference w:type="even" r:id="rId108"/>
          <w:headerReference w:type="default" r:id="rId109"/>
          <w:footerReference w:type="even" r:id="rId110"/>
          <w:footerReference w:type="default" r:id="rId111"/>
          <w:headerReference w:type="first" r:id="rId112"/>
          <w:footerReference w:type="first" r:id="rId113"/>
          <w:endnotePr>
            <w:numFmt w:val="decimal"/>
          </w:endnotePr>
          <w:type w:val="oddPage"/>
          <w:pgSz w:w="12240" w:h="15840" w:code="1"/>
          <w:pgMar w:top="1440" w:right="1440" w:bottom="1440" w:left="1800" w:header="720" w:footer="720" w:gutter="0"/>
          <w:pgNumType w:start="1"/>
          <w:cols w:space="720"/>
          <w:titlePg/>
        </w:sectPr>
      </w:pPr>
    </w:p>
    <w:p w14:paraId="2AADCB26" w14:textId="77777777" w:rsidR="00D03062" w:rsidRPr="00AB3F3A" w:rsidRDefault="00D03062">
      <w:pPr>
        <w:pStyle w:val="Parts"/>
        <w:textAlignment w:val="center"/>
        <w:rPr>
          <w:lang w:val="es-ES"/>
        </w:rPr>
      </w:pPr>
      <w:bookmarkStart w:id="810" w:name="_Toc438529602"/>
      <w:bookmarkStart w:id="811" w:name="_Toc438725758"/>
      <w:bookmarkStart w:id="812" w:name="_Toc438817753"/>
      <w:bookmarkStart w:id="813" w:name="_Toc438954447"/>
      <w:bookmarkStart w:id="814" w:name="_Toc461939622"/>
      <w:bookmarkStart w:id="815" w:name="_Toc125954070"/>
      <w:bookmarkStart w:id="816" w:name="_Toc353974395"/>
      <w:bookmarkEnd w:id="747"/>
      <w:bookmarkEnd w:id="748"/>
      <w:bookmarkEnd w:id="749"/>
      <w:r w:rsidRPr="00AB3F3A">
        <w:rPr>
          <w:rFonts w:ascii="Times New Roman Bold" w:hAnsi="Times New Roman Bold"/>
          <w:smallCaps/>
          <w:sz w:val="56"/>
          <w:szCs w:val="20"/>
        </w:rPr>
        <w:t>PARTE 2</w:t>
      </w:r>
      <w:r w:rsidRPr="00AB3F3A">
        <w:t xml:space="preserve"> – </w:t>
      </w:r>
      <w:bookmarkEnd w:id="810"/>
      <w:bookmarkEnd w:id="811"/>
      <w:bookmarkEnd w:id="812"/>
      <w:bookmarkEnd w:id="813"/>
      <w:bookmarkEnd w:id="814"/>
      <w:bookmarkEnd w:id="815"/>
      <w:r w:rsidRPr="00AB3F3A">
        <w:rPr>
          <w:smallCaps/>
          <w:sz w:val="56"/>
          <w:szCs w:val="20"/>
          <w:lang w:val="es-ES"/>
        </w:rPr>
        <w:t>Requisitos del</w:t>
      </w:r>
      <w:r w:rsidRPr="00AB3F3A">
        <w:rPr>
          <w:lang w:val="es-ES"/>
        </w:rPr>
        <w:t xml:space="preserve"> </w:t>
      </w:r>
      <w:r w:rsidRPr="00AB3F3A">
        <w:rPr>
          <w:smallCaps/>
          <w:sz w:val="56"/>
          <w:szCs w:val="20"/>
          <w:lang w:val="es-ES"/>
        </w:rPr>
        <w:t>Contratante</w:t>
      </w:r>
      <w:bookmarkEnd w:id="816"/>
    </w:p>
    <w:p w14:paraId="68573403" w14:textId="77777777" w:rsidR="00D03062" w:rsidRPr="00AB3F3A" w:rsidRDefault="00D03062"/>
    <w:p w14:paraId="747354AB" w14:textId="77777777" w:rsidR="00D03062" w:rsidRPr="00AB3F3A" w:rsidRDefault="00D03062">
      <w:pPr>
        <w:pStyle w:val="16"/>
        <w:sectPr w:rsidR="00D03062" w:rsidRPr="00AB3F3A">
          <w:headerReference w:type="even" r:id="rId114"/>
          <w:headerReference w:type="default" r:id="rId115"/>
          <w:footerReference w:type="even" r:id="rId116"/>
          <w:footerReference w:type="default" r:id="rId117"/>
          <w:headerReference w:type="first" r:id="rId118"/>
          <w:footerReference w:type="first" r:id="rId119"/>
          <w:type w:val="oddPage"/>
          <w:pgSz w:w="12240" w:h="15840" w:code="1"/>
          <w:pgMar w:top="1440" w:right="1440" w:bottom="1440" w:left="1797" w:header="720" w:footer="720" w:gutter="0"/>
          <w:pgNumType w:start="1" w:chapStyle="1"/>
          <w:cols w:space="720"/>
          <w:vAlign w:val="center"/>
          <w:titlePg/>
        </w:sectPr>
      </w:pPr>
    </w:p>
    <w:tbl>
      <w:tblPr>
        <w:tblW w:w="9014" w:type="dxa"/>
        <w:tblLayout w:type="fixed"/>
        <w:tblLook w:val="0000" w:firstRow="0" w:lastRow="0" w:firstColumn="0" w:lastColumn="0" w:noHBand="0" w:noVBand="0"/>
      </w:tblPr>
      <w:tblGrid>
        <w:gridCol w:w="9014"/>
      </w:tblGrid>
      <w:tr w:rsidR="00D03062" w:rsidRPr="00AB3F3A" w14:paraId="702AFBA9" w14:textId="77777777" w:rsidTr="00003407">
        <w:trPr>
          <w:trHeight w:val="800"/>
        </w:trPr>
        <w:tc>
          <w:tcPr>
            <w:tcW w:w="9014" w:type="dxa"/>
            <w:vAlign w:val="center"/>
          </w:tcPr>
          <w:p w14:paraId="07840E73" w14:textId="77777777" w:rsidR="00D03062" w:rsidRPr="00AB3F3A" w:rsidRDefault="00D03062">
            <w:pPr>
              <w:pStyle w:val="16"/>
            </w:pPr>
            <w:bookmarkStart w:id="817" w:name="_Toc438954449"/>
            <w:bookmarkStart w:id="818" w:name="_Toc41971246"/>
            <w:bookmarkStart w:id="819" w:name="_Toc125954071"/>
            <w:bookmarkStart w:id="820" w:name="_Toc353974396"/>
            <w:r w:rsidRPr="00AB3F3A">
              <w:t xml:space="preserve">Sección VI.  </w:t>
            </w:r>
            <w:bookmarkEnd w:id="817"/>
            <w:r w:rsidRPr="00AB3F3A">
              <w:t>Requisitos del Contratante</w:t>
            </w:r>
            <w:bookmarkEnd w:id="818"/>
            <w:bookmarkEnd w:id="819"/>
            <w:bookmarkEnd w:id="820"/>
          </w:p>
        </w:tc>
      </w:tr>
    </w:tbl>
    <w:p w14:paraId="3C0570D7" w14:textId="77777777" w:rsidR="00D03062" w:rsidRPr="00AB3F3A" w:rsidRDefault="00D03062">
      <w:pPr>
        <w:rPr>
          <w:lang w:eastAsia="ja-JP"/>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93"/>
      </w:tblGrid>
      <w:tr w:rsidR="00D03062" w:rsidRPr="00AB3F3A" w14:paraId="2E5DAC1E" w14:textId="77777777">
        <w:tc>
          <w:tcPr>
            <w:tcW w:w="9216" w:type="dxa"/>
            <w:shd w:val="clear" w:color="auto" w:fill="auto"/>
            <w:tcMar>
              <w:bottom w:w="170" w:type="dxa"/>
            </w:tcMar>
          </w:tcPr>
          <w:p w14:paraId="37C6B80E" w14:textId="77777777" w:rsidR="00D03062" w:rsidRPr="00AB3F3A" w:rsidRDefault="00D03062">
            <w:pPr>
              <w:suppressAutoHyphens/>
              <w:ind w:left="360" w:hanging="360"/>
              <w:jc w:val="center"/>
              <w:rPr>
                <w:rFonts w:ascii="Tms Rmn" w:hAnsi="Tms Rmn"/>
                <w:b/>
                <w:lang w:eastAsia="ja-JP"/>
              </w:rPr>
            </w:pPr>
          </w:p>
          <w:p w14:paraId="5D8FC3A8" w14:textId="77777777" w:rsidR="00D03062" w:rsidRPr="00AB3F3A" w:rsidRDefault="00D03062">
            <w:pPr>
              <w:pStyle w:val="2"/>
              <w:suppressAutoHyphens/>
              <w:spacing w:after="0"/>
              <w:ind w:left="360" w:hanging="360"/>
              <w:rPr>
                <w:rFonts w:ascii="Times New Roman" w:hAnsi="Times New Roman"/>
                <w:lang w:val="es-ES_tradnl"/>
              </w:rPr>
            </w:pPr>
            <w:r w:rsidRPr="00AB3F3A">
              <w:rPr>
                <w:rFonts w:ascii="Times New Roman" w:hAnsi="Times New Roman"/>
                <w:sz w:val="28"/>
                <w:szCs w:val="28"/>
                <w:lang w:val="es-ES_tradnl" w:eastAsia="ja-JP"/>
              </w:rPr>
              <w:t xml:space="preserve">Notas </w:t>
            </w:r>
            <w:r w:rsidRPr="00AB3F3A">
              <w:rPr>
                <w:rFonts w:ascii="Times New Roman" w:hAnsi="Times New Roman" w:hint="eastAsia"/>
                <w:sz w:val="28"/>
                <w:szCs w:val="28"/>
                <w:lang w:val="es-ES_tradnl" w:eastAsia="ja-JP"/>
              </w:rPr>
              <w:t>p</w:t>
            </w:r>
            <w:r w:rsidRPr="00AB3F3A">
              <w:rPr>
                <w:rFonts w:ascii="Times New Roman" w:hAnsi="Times New Roman"/>
                <w:sz w:val="28"/>
                <w:szCs w:val="28"/>
                <w:lang w:val="es-ES_tradnl" w:eastAsia="ja-JP"/>
              </w:rPr>
              <w:t xml:space="preserve">ara </w:t>
            </w:r>
            <w:r w:rsidRPr="00AB3F3A">
              <w:rPr>
                <w:sz w:val="28"/>
                <w:szCs w:val="28"/>
                <w:lang w:val="es-ES_tradnl"/>
              </w:rPr>
              <w:t>el Contratante</w:t>
            </w:r>
          </w:p>
          <w:p w14:paraId="6F51E450" w14:textId="77777777" w:rsidR="00D03062" w:rsidRPr="00AB3F3A" w:rsidRDefault="00D03062" w:rsidP="005222C7">
            <w:pPr>
              <w:suppressAutoHyphens/>
              <w:spacing w:after="120"/>
              <w:rPr>
                <w:rFonts w:ascii="Tms Rmn" w:hAnsi="Tms Rmn"/>
                <w:b/>
              </w:rPr>
            </w:pPr>
          </w:p>
          <w:p w14:paraId="33B0BA90" w14:textId="77777777" w:rsidR="00D03062" w:rsidRPr="00AB3F3A" w:rsidRDefault="00D03062">
            <w:pPr>
              <w:suppressAutoHyphens/>
              <w:spacing w:after="200"/>
              <w:rPr>
                <w:rFonts w:ascii="Tms Rmn" w:hAnsi="Tms Rmn"/>
              </w:rPr>
            </w:pPr>
            <w:r w:rsidRPr="00AB3F3A">
              <w:t xml:space="preserve">Esta Sección VI. Requisitos del Contratante contiene el </w:t>
            </w:r>
            <w:r w:rsidRPr="00AB3F3A">
              <w:rPr>
                <w:lang w:eastAsia="ja-JP"/>
              </w:rPr>
              <w:t>Alcance</w:t>
            </w:r>
            <w:r w:rsidRPr="00AB3F3A">
              <w:rPr>
                <w:lang w:val="es-ES" w:eastAsia="ja-JP"/>
              </w:rPr>
              <w:t xml:space="preserve"> (el Alcance de la Planta y los Servicios de Instalación a cargo del Contratista y el Alcance del Trabajo y Suministro a cargo del Contratante)</w:t>
            </w:r>
            <w:r w:rsidRPr="00AB3F3A">
              <w:t xml:space="preserve">, las Especificaciones, los Planos y la Información Complementaria que describen las </w:t>
            </w:r>
            <w:r w:rsidRPr="00AB3F3A">
              <w:rPr>
                <w:lang w:eastAsia="ja-JP"/>
              </w:rPr>
              <w:t>I</w:t>
            </w:r>
            <w:r w:rsidRPr="00AB3F3A">
              <w:t>nstalaciones, junto con los Formularios y Procedimientos que se utilizarán durante la ejecución del Contrato.</w:t>
            </w:r>
          </w:p>
          <w:p w14:paraId="1DF1F690" w14:textId="77777777" w:rsidR="00D03062" w:rsidRPr="00AB3F3A" w:rsidRDefault="00D03062">
            <w:pPr>
              <w:suppressAutoHyphens/>
              <w:spacing w:after="200"/>
              <w:rPr>
                <w:rFonts w:ascii="Tms Rmn" w:hAnsi="Tms Rmn"/>
              </w:rPr>
            </w:pPr>
            <w:r w:rsidRPr="00AB3F3A">
              <w:rPr>
                <w:lang w:val="es-ES"/>
              </w:rPr>
              <w:t>Este proceso de licitación resultará en un contrato</w:t>
            </w:r>
            <w:r w:rsidRPr="00AB3F3A">
              <w:t xml:space="preserve"> de diseño, suministro e instalación, donde el Contratista es responsable por el</w:t>
            </w:r>
            <w:r w:rsidRPr="00AB3F3A">
              <w:rPr>
                <w:lang w:val="es-ES"/>
              </w:rPr>
              <w:t xml:space="preserve"> desempeño</w:t>
            </w:r>
            <w:r w:rsidRPr="00AB3F3A">
              <w:t xml:space="preserve"> o resultado que han de cumplir las Instalaciones terminadas. </w:t>
            </w:r>
            <w:r w:rsidRPr="00AB3F3A">
              <w:rPr>
                <w:lang w:val="es-ES"/>
              </w:rPr>
              <w:t>Por lo tanto, no se requiere que el Contratante proporcione especificaciones técnicas convencionales con planos detallados. No obstante, en esta Sección es imprescindible que el Contratante especifique con precisión el nivel de desempeño a cumplirse o la especificación del resultado para las Instalaciones terminadas</w:t>
            </w:r>
            <w:r w:rsidRPr="00AB3F3A">
              <w:t xml:space="preserve">, como las cifras de producción de una planta de manufactura o la máxima capacidad de generación de una central eléctrica. Además, en esta Sección se deberán proporcionar los </w:t>
            </w:r>
            <w:r w:rsidRPr="00AB3F3A">
              <w:rPr>
                <w:lang w:val="es-ES"/>
              </w:rPr>
              <w:t xml:space="preserve">criterios de diseño, y cualquier otro requisito técnico que el Contratante desee imponer (por ejemplo, la calidad de los materiales y fabricación, protección del medio ambiente, salud y seguridad laboral, etc.). Consiguientemente, </w:t>
            </w:r>
            <w:r w:rsidRPr="00AB3F3A">
              <w:t xml:space="preserve">los Requisitos del Contratante deberán especificar las pruebas y sus procedimientos (por ejemplo, las Pruebas de Garantía) que se llevarán a cabo al finalizar las Instalaciones con objeto de verificar el cumplimiento de los requisitos especificados. </w:t>
            </w:r>
          </w:p>
          <w:p w14:paraId="668CBA64" w14:textId="77777777" w:rsidR="00D03062" w:rsidRPr="00AB3F3A" w:rsidRDefault="00D03062">
            <w:pPr>
              <w:suppressAutoHyphens/>
              <w:spacing w:after="200"/>
              <w:rPr>
                <w:rFonts w:ascii="Tms Rmn" w:hAnsi="Tms Rmn"/>
              </w:rPr>
            </w:pPr>
            <w:r w:rsidRPr="00AB3F3A">
              <w:rPr>
                <w:lang w:val="es-ES" w:eastAsia="ja-JP"/>
              </w:rPr>
              <w:t>Por otro lado, es preferible evitar el</w:t>
            </w:r>
            <w:r w:rsidRPr="00AB3F3A">
              <w:t xml:space="preserve"> exceso de detalle en las especificaciones que amenace o menoscabe la flexibilidad y los potenciales beneficios asociados a un concepto de diseño y construcción. Asimismo, los Requisitos del Contratante deberán ser cuidadosamente preparados por ingenieros debidamente calificados que estén familiarizados con los requisitos y los aspectos técnicos de las Instalaciones.</w:t>
            </w:r>
          </w:p>
          <w:p w14:paraId="3FD7847E" w14:textId="77777777" w:rsidR="00D03062" w:rsidRPr="00AB3F3A" w:rsidRDefault="00D03062">
            <w:pPr>
              <w:suppressAutoHyphens/>
              <w:autoSpaceDE w:val="0"/>
              <w:autoSpaceDN w:val="0"/>
              <w:adjustRightInd w:val="0"/>
              <w:spacing w:after="200"/>
            </w:pPr>
            <w:r w:rsidRPr="00AB3F3A">
              <w:rPr>
                <w:lang w:val="es-ES"/>
              </w:rPr>
              <w:t>En particular, la obligación de diseño del Contratista</w:t>
            </w:r>
            <w:r w:rsidRPr="00AB3F3A">
              <w:t xml:space="preserve"> deberá </w:t>
            </w:r>
            <w:r w:rsidRPr="00AB3F3A">
              <w:rPr>
                <w:rFonts w:hint="eastAsia"/>
                <w:lang w:eastAsia="ja-JP"/>
              </w:rPr>
              <w:t>d</w:t>
            </w:r>
            <w:r w:rsidRPr="00AB3F3A">
              <w:rPr>
                <w:lang w:eastAsia="ja-JP"/>
              </w:rPr>
              <w:t>efinir</w:t>
            </w:r>
            <w:r w:rsidRPr="00AB3F3A">
              <w:t xml:space="preserve">se de tal manera que </w:t>
            </w:r>
            <w:r w:rsidRPr="00AB3F3A">
              <w:rPr>
                <w:lang w:val="es-ES"/>
              </w:rPr>
              <w:t>no quede lugar para ninguna incertitud</w:t>
            </w:r>
            <w:r w:rsidRPr="00AB3F3A">
              <w:t xml:space="preserve">. </w:t>
            </w:r>
            <w:r w:rsidRPr="00AB3F3A">
              <w:rPr>
                <w:lang w:val="es-ES" w:eastAsia="ja-JP"/>
              </w:rPr>
              <w:t>En caso de que el Contratante sea responsable del diseño detallado de cualquier parte de las Instalaciones, se deberán indicar las medidas del alcance y sus obligaciones en</w:t>
            </w:r>
            <w:r w:rsidRPr="00AB3F3A">
              <w:t xml:space="preserve"> los Requisitos del Contratante.</w:t>
            </w:r>
          </w:p>
          <w:p w14:paraId="4A029A68" w14:textId="77777777" w:rsidR="00D03062" w:rsidRPr="00AB3F3A" w:rsidRDefault="00D03062">
            <w:pPr>
              <w:suppressAutoHyphens/>
              <w:spacing w:after="200"/>
              <w:rPr>
                <w:lang w:val="es-ES" w:eastAsia="ja-JP"/>
              </w:rPr>
            </w:pPr>
            <w:r w:rsidRPr="00AB3F3A">
              <w:t>Para un contrato de diseño, suministro e instalación, habitualmente no se dispone de planos detallados en la etapa de licitación. Más bien, sería conveniente incluir el esquema y/o planos conceptuales que sean necesarios para complementar o ayudar a ilustrar el concepto general en relación a las necesidades del Contratante.</w:t>
            </w:r>
            <w:r w:rsidRPr="00AB3F3A">
              <w:rPr>
                <w:lang w:val="es-ES" w:eastAsia="ja-JP"/>
              </w:rPr>
              <w:t xml:space="preserve"> El Licitante deberá estar bien informado en qué medida el diseño del esquema del Contratante es una sugerencia o un requisito.</w:t>
            </w:r>
          </w:p>
          <w:p w14:paraId="60EA704E" w14:textId="77777777" w:rsidR="00D03062" w:rsidRPr="00AB3F3A" w:rsidRDefault="00D03062">
            <w:pPr>
              <w:suppressAutoHyphens/>
              <w:spacing w:after="200"/>
              <w:rPr>
                <w:lang w:val="es-ES"/>
              </w:rPr>
            </w:pPr>
            <w:r w:rsidRPr="00AB3F3A">
              <w:t xml:space="preserve">En los Requisitos del Contratante se deberán incluir, según corresponda, la información sobre la naturaleza técnica relacionada con los Requisitos del Contratante o se deberá indicar como se especifica, describe, o estipula en el Contrato, en las siguientes </w:t>
            </w:r>
            <w:r w:rsidRPr="00AB3F3A">
              <w:rPr>
                <w:lang w:val="es-ES"/>
              </w:rPr>
              <w:t>subcláusulas</w:t>
            </w:r>
            <w:r w:rsidRPr="00AB3F3A">
              <w:t xml:space="preserve"> de las Condiciones del Contrato</w:t>
            </w:r>
            <w:r w:rsidRPr="00AB3F3A">
              <w:rPr>
                <w:lang w:val="es-ES"/>
              </w:rPr>
              <w:t>:</w:t>
            </w:r>
          </w:p>
          <w:p w14:paraId="1CE34917" w14:textId="77777777" w:rsidR="00D03062" w:rsidRPr="00AB3F3A" w:rsidRDefault="00D03062">
            <w:pPr>
              <w:suppressAutoHyphens/>
              <w:rPr>
                <w:lang w:val="es-ES"/>
              </w:rPr>
            </w:pP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3141"/>
              <w:gridCol w:w="4301"/>
            </w:tblGrid>
            <w:tr w:rsidR="00D03062" w:rsidRPr="00AB3F3A" w14:paraId="0B79DED5" w14:textId="77777777">
              <w:trPr>
                <w:trHeight w:val="369"/>
                <w:jc w:val="center"/>
              </w:trPr>
              <w:tc>
                <w:tcPr>
                  <w:tcW w:w="4446" w:type="dxa"/>
                  <w:gridSpan w:val="2"/>
                  <w:shd w:val="clear" w:color="auto" w:fill="auto"/>
                </w:tcPr>
                <w:p w14:paraId="5677A848" w14:textId="77777777" w:rsidR="00D03062" w:rsidRPr="00AB3F3A" w:rsidRDefault="00D03062">
                  <w:pPr>
                    <w:jc w:val="center"/>
                    <w:rPr>
                      <w:b/>
                      <w:szCs w:val="24"/>
                      <w:lang w:val="en-GB"/>
                    </w:rPr>
                  </w:pPr>
                  <w:r w:rsidRPr="00AB3F3A">
                    <w:rPr>
                      <w:b/>
                      <w:szCs w:val="24"/>
                      <w:lang w:val="en-GB"/>
                    </w:rPr>
                    <w:t>Subcláusula</w:t>
                  </w:r>
                </w:p>
              </w:tc>
              <w:tc>
                <w:tcPr>
                  <w:tcW w:w="4301" w:type="dxa"/>
                  <w:vMerge w:val="restart"/>
                  <w:shd w:val="clear" w:color="auto" w:fill="auto"/>
                </w:tcPr>
                <w:p w14:paraId="477FC373" w14:textId="77777777" w:rsidR="00D03062" w:rsidRPr="00AB3F3A" w:rsidRDefault="00D03062">
                  <w:pPr>
                    <w:jc w:val="center"/>
                    <w:rPr>
                      <w:b/>
                      <w:szCs w:val="24"/>
                      <w:lang w:val="es-ES"/>
                    </w:rPr>
                  </w:pPr>
                  <w:r w:rsidRPr="00AB3F3A">
                    <w:rPr>
                      <w:b/>
                      <w:szCs w:val="24"/>
                      <w:lang w:val="es-ES"/>
                    </w:rPr>
                    <w:t>Resumen de la información requerida</w:t>
                  </w:r>
                </w:p>
              </w:tc>
            </w:tr>
            <w:tr w:rsidR="00D03062" w:rsidRPr="00AB3F3A" w14:paraId="7C3741CB" w14:textId="77777777">
              <w:trPr>
                <w:trHeight w:val="369"/>
                <w:jc w:val="center"/>
              </w:trPr>
              <w:tc>
                <w:tcPr>
                  <w:tcW w:w="1305" w:type="dxa"/>
                  <w:shd w:val="clear" w:color="auto" w:fill="auto"/>
                </w:tcPr>
                <w:p w14:paraId="5D6652DD" w14:textId="77777777" w:rsidR="00D03062" w:rsidRPr="00AB3F3A" w:rsidRDefault="00D03062">
                  <w:pPr>
                    <w:jc w:val="center"/>
                    <w:rPr>
                      <w:b/>
                      <w:szCs w:val="24"/>
                      <w:lang w:val="en-GB"/>
                    </w:rPr>
                  </w:pPr>
                  <w:r w:rsidRPr="00AB3F3A">
                    <w:rPr>
                      <w:b/>
                      <w:szCs w:val="24"/>
                      <w:lang w:val="en-GB"/>
                    </w:rPr>
                    <w:t>No.</w:t>
                  </w:r>
                </w:p>
              </w:tc>
              <w:tc>
                <w:tcPr>
                  <w:tcW w:w="3141" w:type="dxa"/>
                  <w:shd w:val="clear" w:color="auto" w:fill="auto"/>
                </w:tcPr>
                <w:p w14:paraId="3985DF0C" w14:textId="77777777" w:rsidR="00D03062" w:rsidRPr="00AB3F3A" w:rsidRDefault="00D03062">
                  <w:pPr>
                    <w:jc w:val="center"/>
                    <w:rPr>
                      <w:b/>
                      <w:szCs w:val="24"/>
                      <w:lang w:val="en-GB"/>
                    </w:rPr>
                  </w:pPr>
                  <w:r w:rsidRPr="00AB3F3A">
                    <w:rPr>
                      <w:b/>
                      <w:szCs w:val="24"/>
                      <w:lang w:val="en-GB"/>
                    </w:rPr>
                    <w:t>Título</w:t>
                  </w:r>
                </w:p>
              </w:tc>
              <w:tc>
                <w:tcPr>
                  <w:tcW w:w="4301" w:type="dxa"/>
                  <w:vMerge/>
                  <w:shd w:val="clear" w:color="auto" w:fill="auto"/>
                </w:tcPr>
                <w:p w14:paraId="5FCAA560" w14:textId="77777777" w:rsidR="00D03062" w:rsidRPr="00AB3F3A" w:rsidRDefault="00D03062">
                  <w:pPr>
                    <w:rPr>
                      <w:b/>
                      <w:szCs w:val="24"/>
                      <w:lang w:val="en-GB"/>
                    </w:rPr>
                  </w:pPr>
                </w:p>
              </w:tc>
            </w:tr>
            <w:tr w:rsidR="00D03062" w:rsidRPr="00AB3F3A" w14:paraId="44166CA5" w14:textId="77777777">
              <w:trPr>
                <w:trHeight w:val="432"/>
                <w:jc w:val="center"/>
              </w:trPr>
              <w:tc>
                <w:tcPr>
                  <w:tcW w:w="1305" w:type="dxa"/>
                  <w:shd w:val="clear" w:color="auto" w:fill="auto"/>
                </w:tcPr>
                <w:p w14:paraId="6EE3F47E" w14:textId="77777777" w:rsidR="00D03062" w:rsidRPr="00AB3F3A" w:rsidRDefault="00D03062">
                  <w:pPr>
                    <w:jc w:val="left"/>
                    <w:rPr>
                      <w:szCs w:val="24"/>
                      <w:lang w:val="en-GB"/>
                    </w:rPr>
                  </w:pPr>
                  <w:r w:rsidRPr="00AB3F3A">
                    <w:rPr>
                      <w:szCs w:val="24"/>
                      <w:lang w:val="en-GB"/>
                    </w:rPr>
                    <w:t>1.1</w:t>
                  </w:r>
                </w:p>
              </w:tc>
              <w:tc>
                <w:tcPr>
                  <w:tcW w:w="3141" w:type="dxa"/>
                  <w:shd w:val="clear" w:color="auto" w:fill="auto"/>
                </w:tcPr>
                <w:p w14:paraId="3A276768" w14:textId="77777777" w:rsidR="00D03062" w:rsidRPr="00AB3F3A" w:rsidRDefault="00D03062">
                  <w:pPr>
                    <w:jc w:val="left"/>
                    <w:rPr>
                      <w:szCs w:val="24"/>
                      <w:lang w:val="es-ES"/>
                    </w:rPr>
                  </w:pPr>
                  <w:r w:rsidRPr="00AB3F3A">
                    <w:rPr>
                      <w:szCs w:val="24"/>
                      <w:lang w:val="es-ES"/>
                    </w:rPr>
                    <w:t>Definiciones (“Requisitos del Contratante”)</w:t>
                  </w:r>
                </w:p>
              </w:tc>
              <w:tc>
                <w:tcPr>
                  <w:tcW w:w="4301" w:type="dxa"/>
                  <w:shd w:val="clear" w:color="auto" w:fill="auto"/>
                </w:tcPr>
                <w:p w14:paraId="14B6CE56" w14:textId="77777777" w:rsidR="00D03062" w:rsidRPr="00AB3F3A" w:rsidRDefault="00D03062">
                  <w:pPr>
                    <w:rPr>
                      <w:szCs w:val="24"/>
                      <w:lang w:val="es-ES"/>
                    </w:rPr>
                  </w:pPr>
                  <w:r w:rsidRPr="00AB3F3A">
                    <w:rPr>
                      <w:lang w:eastAsia="ja-JP"/>
                    </w:rPr>
                    <w:t>los fines, alcances, y/o diseño y/u otros criterios técnicos, para las Instalaciones</w:t>
                  </w:r>
                </w:p>
              </w:tc>
            </w:tr>
            <w:tr w:rsidR="00D03062" w:rsidRPr="00AB3F3A" w14:paraId="68C0418C" w14:textId="77777777">
              <w:trPr>
                <w:trHeight w:val="432"/>
                <w:jc w:val="center"/>
              </w:trPr>
              <w:tc>
                <w:tcPr>
                  <w:tcW w:w="1305" w:type="dxa"/>
                  <w:shd w:val="clear" w:color="auto" w:fill="auto"/>
                </w:tcPr>
                <w:p w14:paraId="2B52C0A6" w14:textId="77777777" w:rsidR="00D03062" w:rsidRPr="00AB3F3A" w:rsidRDefault="00D03062">
                  <w:pPr>
                    <w:jc w:val="left"/>
                    <w:rPr>
                      <w:szCs w:val="24"/>
                      <w:lang w:val="en-GB"/>
                    </w:rPr>
                  </w:pPr>
                  <w:r w:rsidRPr="00AB3F3A">
                    <w:rPr>
                      <w:noProof/>
                      <w:szCs w:val="24"/>
                      <w:lang w:val="en-GB"/>
                    </w:rPr>
                    <w:t>1.1</w:t>
                  </w:r>
                </w:p>
              </w:tc>
              <w:tc>
                <w:tcPr>
                  <w:tcW w:w="3141" w:type="dxa"/>
                  <w:shd w:val="clear" w:color="auto" w:fill="auto"/>
                </w:tcPr>
                <w:p w14:paraId="20B55774" w14:textId="77777777" w:rsidR="00D03062" w:rsidRPr="00AB3F3A" w:rsidRDefault="00D03062">
                  <w:pPr>
                    <w:jc w:val="left"/>
                    <w:rPr>
                      <w:szCs w:val="24"/>
                      <w:lang w:val="es-ES"/>
                    </w:rPr>
                  </w:pPr>
                  <w:r w:rsidRPr="00AB3F3A">
                    <w:rPr>
                      <w:szCs w:val="24"/>
                      <w:lang w:val="es-ES"/>
                    </w:rPr>
                    <w:t>Definiciones (“Prueba(s) de Garantía”)</w:t>
                  </w:r>
                </w:p>
              </w:tc>
              <w:tc>
                <w:tcPr>
                  <w:tcW w:w="4301" w:type="dxa"/>
                  <w:shd w:val="clear" w:color="auto" w:fill="auto"/>
                </w:tcPr>
                <w:p w14:paraId="67E8CAFD" w14:textId="77777777" w:rsidR="00D03062" w:rsidRPr="00AB3F3A" w:rsidRDefault="00D03062">
                  <w:pPr>
                    <w:rPr>
                      <w:szCs w:val="24"/>
                      <w:lang w:val="es-ES"/>
                    </w:rPr>
                  </w:pPr>
                  <w:r w:rsidRPr="00AB3F3A">
                    <w:t xml:space="preserve">Prueba(s) de Garantía que han de llevarse a cabo para determinar si las </w:t>
                  </w:r>
                  <w:r w:rsidRPr="00AB3F3A">
                    <w:rPr>
                      <w:lang w:eastAsia="ja-JP"/>
                    </w:rPr>
                    <w:t>I</w:t>
                  </w:r>
                  <w:r w:rsidRPr="00AB3F3A">
                    <w:t xml:space="preserve">nstalaciones o una parte específica de ellas pueden satisfacer las </w:t>
                  </w:r>
                  <w:r w:rsidRPr="00AB3F3A">
                    <w:rPr>
                      <w:lang w:eastAsia="ja-JP"/>
                    </w:rPr>
                    <w:t>G</w:t>
                  </w:r>
                  <w:r w:rsidRPr="00AB3F3A">
                    <w:t xml:space="preserve">arantías de </w:t>
                  </w:r>
                  <w:r w:rsidRPr="00AB3F3A">
                    <w:rPr>
                      <w:lang w:eastAsia="ja-JP"/>
                    </w:rPr>
                    <w:t>F</w:t>
                  </w:r>
                  <w:r w:rsidRPr="00AB3F3A">
                    <w:t>uncionamiento</w:t>
                  </w:r>
                </w:p>
              </w:tc>
            </w:tr>
            <w:tr w:rsidR="00D03062" w:rsidRPr="00AB3F3A" w14:paraId="277B7E59" w14:textId="77777777">
              <w:trPr>
                <w:trHeight w:val="432"/>
                <w:jc w:val="center"/>
              </w:trPr>
              <w:tc>
                <w:tcPr>
                  <w:tcW w:w="1305" w:type="dxa"/>
                  <w:shd w:val="clear" w:color="auto" w:fill="auto"/>
                </w:tcPr>
                <w:p w14:paraId="329F7871" w14:textId="77777777" w:rsidR="00D03062" w:rsidRPr="00AB3F3A" w:rsidRDefault="00D03062">
                  <w:pPr>
                    <w:jc w:val="left"/>
                    <w:rPr>
                      <w:szCs w:val="24"/>
                      <w:lang w:val="en-GB"/>
                    </w:rPr>
                  </w:pPr>
                  <w:r w:rsidRPr="00AB3F3A">
                    <w:rPr>
                      <w:noProof/>
                      <w:szCs w:val="24"/>
                      <w:lang w:val="en-GB"/>
                    </w:rPr>
                    <w:t>1.1</w:t>
                  </w:r>
                </w:p>
              </w:tc>
              <w:tc>
                <w:tcPr>
                  <w:tcW w:w="3141" w:type="dxa"/>
                  <w:shd w:val="clear" w:color="auto" w:fill="auto"/>
                </w:tcPr>
                <w:p w14:paraId="2ADC6610" w14:textId="77777777" w:rsidR="00D03062" w:rsidRPr="00AB3F3A" w:rsidRDefault="00D03062">
                  <w:pPr>
                    <w:jc w:val="left"/>
                    <w:rPr>
                      <w:szCs w:val="24"/>
                      <w:lang w:val="es-ES"/>
                    </w:rPr>
                  </w:pPr>
                  <w:r w:rsidRPr="00AB3F3A">
                    <w:rPr>
                      <w:szCs w:val="24"/>
                      <w:lang w:val="es-ES"/>
                    </w:rPr>
                    <w:t>Definiciones (“</w:t>
                  </w:r>
                  <w:r w:rsidRPr="00AB3F3A">
                    <w:t>Inspecciones y Ensayos Previos</w:t>
                  </w:r>
                  <w:r w:rsidRPr="00AB3F3A">
                    <w:rPr>
                      <w:szCs w:val="24"/>
                      <w:lang w:val="es-ES"/>
                    </w:rPr>
                    <w:t>”)</w:t>
                  </w:r>
                </w:p>
              </w:tc>
              <w:tc>
                <w:tcPr>
                  <w:tcW w:w="4301" w:type="dxa"/>
                  <w:shd w:val="clear" w:color="auto" w:fill="auto"/>
                </w:tcPr>
                <w:p w14:paraId="64443393" w14:textId="77777777" w:rsidR="00D03062" w:rsidRPr="00AB3F3A" w:rsidRDefault="00D03062">
                  <w:pPr>
                    <w:rPr>
                      <w:szCs w:val="24"/>
                      <w:lang w:val="es-ES"/>
                    </w:rPr>
                  </w:pPr>
                  <w:r w:rsidRPr="00AB3F3A">
                    <w:t>pruebas, verificaciones y otros requisitos que han de llevarse a cabo por el Contratista en preparación para la Puesta en Servicio</w:t>
                  </w:r>
                </w:p>
              </w:tc>
            </w:tr>
            <w:tr w:rsidR="00D03062" w:rsidRPr="00AB3F3A" w14:paraId="1D1D892C" w14:textId="77777777">
              <w:trPr>
                <w:trHeight w:val="432"/>
                <w:jc w:val="center"/>
              </w:trPr>
              <w:tc>
                <w:tcPr>
                  <w:tcW w:w="1305" w:type="dxa"/>
                  <w:shd w:val="clear" w:color="auto" w:fill="auto"/>
                </w:tcPr>
                <w:p w14:paraId="47AADE0B" w14:textId="77777777" w:rsidR="00D03062" w:rsidRPr="00AB3F3A" w:rsidRDefault="00D03062">
                  <w:pPr>
                    <w:jc w:val="left"/>
                    <w:rPr>
                      <w:szCs w:val="24"/>
                      <w:lang w:val="en-GB"/>
                    </w:rPr>
                  </w:pPr>
                  <w:r w:rsidRPr="00AB3F3A">
                    <w:rPr>
                      <w:szCs w:val="24"/>
                      <w:lang w:val="en-GB"/>
                    </w:rPr>
                    <w:t>1.1</w:t>
                  </w:r>
                </w:p>
              </w:tc>
              <w:tc>
                <w:tcPr>
                  <w:tcW w:w="3141" w:type="dxa"/>
                  <w:shd w:val="clear" w:color="auto" w:fill="auto"/>
                </w:tcPr>
                <w:p w14:paraId="0115314E" w14:textId="77777777" w:rsidR="00D03062" w:rsidRPr="00AB3F3A" w:rsidRDefault="00D03062">
                  <w:pPr>
                    <w:jc w:val="left"/>
                    <w:rPr>
                      <w:szCs w:val="24"/>
                      <w:lang w:val="es-ES"/>
                    </w:rPr>
                  </w:pPr>
                  <w:r w:rsidRPr="00AB3F3A">
                    <w:rPr>
                      <w:szCs w:val="24"/>
                      <w:lang w:val="es-ES"/>
                    </w:rPr>
                    <w:t>Definiciones (“Sitio”)</w:t>
                  </w:r>
                </w:p>
              </w:tc>
              <w:tc>
                <w:tcPr>
                  <w:tcW w:w="4301" w:type="dxa"/>
                  <w:shd w:val="clear" w:color="auto" w:fill="auto"/>
                </w:tcPr>
                <w:p w14:paraId="251120A1" w14:textId="77777777" w:rsidR="00D03062" w:rsidRPr="00AB3F3A" w:rsidRDefault="00D03062">
                  <w:pPr>
                    <w:rPr>
                      <w:szCs w:val="24"/>
                      <w:lang w:val="es-ES"/>
                    </w:rPr>
                  </w:pPr>
                  <w:r w:rsidRPr="00AB3F3A">
                    <w:t>terrenos y otros lugares donde han de emplazarse las Instalaciones</w:t>
                  </w:r>
                </w:p>
              </w:tc>
            </w:tr>
            <w:tr w:rsidR="00D03062" w:rsidRPr="00AB3F3A" w14:paraId="6F7888E6" w14:textId="77777777">
              <w:trPr>
                <w:trHeight w:val="965"/>
                <w:jc w:val="center"/>
              </w:trPr>
              <w:tc>
                <w:tcPr>
                  <w:tcW w:w="1305" w:type="dxa"/>
                  <w:vMerge w:val="restart"/>
                  <w:shd w:val="clear" w:color="auto" w:fill="auto"/>
                </w:tcPr>
                <w:p w14:paraId="1124234F" w14:textId="77777777" w:rsidR="00D03062" w:rsidRPr="00AB3F3A" w:rsidRDefault="00D03062">
                  <w:pPr>
                    <w:jc w:val="left"/>
                    <w:rPr>
                      <w:szCs w:val="24"/>
                      <w:lang w:val="en-GB"/>
                    </w:rPr>
                  </w:pPr>
                  <w:r w:rsidRPr="00AB3F3A">
                    <w:rPr>
                      <w:szCs w:val="24"/>
                      <w:lang w:val="en-GB"/>
                    </w:rPr>
                    <w:t>7.1</w:t>
                  </w:r>
                </w:p>
              </w:tc>
              <w:tc>
                <w:tcPr>
                  <w:tcW w:w="3141" w:type="dxa"/>
                  <w:vMerge w:val="restart"/>
                  <w:shd w:val="clear" w:color="auto" w:fill="auto"/>
                </w:tcPr>
                <w:p w14:paraId="326B4004" w14:textId="77777777" w:rsidR="00D03062" w:rsidRPr="00AB3F3A" w:rsidRDefault="00D03062">
                  <w:pPr>
                    <w:jc w:val="left"/>
                    <w:rPr>
                      <w:szCs w:val="24"/>
                      <w:lang w:val="es-ES"/>
                    </w:rPr>
                  </w:pPr>
                  <w:r w:rsidRPr="00AB3F3A">
                    <w:rPr>
                      <w:szCs w:val="24"/>
                      <w:lang w:val="es-ES"/>
                    </w:rPr>
                    <w:t>Alcance de Instalaciones</w:t>
                  </w:r>
                </w:p>
              </w:tc>
              <w:tc>
                <w:tcPr>
                  <w:tcW w:w="4301" w:type="dxa"/>
                  <w:shd w:val="clear" w:color="auto" w:fill="auto"/>
                </w:tcPr>
                <w:p w14:paraId="57839F06" w14:textId="77777777" w:rsidR="00D03062" w:rsidRPr="00AB3F3A" w:rsidRDefault="00D03062">
                  <w:pPr>
                    <w:rPr>
                      <w:szCs w:val="24"/>
                      <w:lang w:val="es-ES"/>
                    </w:rPr>
                  </w:pPr>
                  <w:r w:rsidRPr="00AB3F3A">
                    <w:rPr>
                      <w:lang w:val="es-ES"/>
                    </w:rPr>
                    <w:t>l</w:t>
                  </w:r>
                  <w:r w:rsidRPr="00AB3F3A">
                    <w:t xml:space="preserve">imitación de la obligación del Contratista para el suministro de la totalidad de la </w:t>
                  </w:r>
                  <w:r w:rsidRPr="00AB3F3A">
                    <w:rPr>
                      <w:lang w:eastAsia="ja-JP"/>
                    </w:rPr>
                    <w:t>P</w:t>
                  </w:r>
                  <w:r w:rsidRPr="00AB3F3A">
                    <w:t xml:space="preserve">lanta y la prestación de todos los </w:t>
                  </w:r>
                  <w:r w:rsidRPr="00AB3F3A">
                    <w:rPr>
                      <w:lang w:eastAsia="ja-JP"/>
                    </w:rPr>
                    <w:t>S</w:t>
                  </w:r>
                  <w:r w:rsidRPr="00AB3F3A">
                    <w:t xml:space="preserve">ervicios de </w:t>
                  </w:r>
                  <w:r w:rsidRPr="00AB3F3A">
                    <w:rPr>
                      <w:lang w:eastAsia="ja-JP"/>
                    </w:rPr>
                    <w:t>I</w:t>
                  </w:r>
                  <w:r w:rsidRPr="00AB3F3A">
                    <w:t>nstalación</w:t>
                  </w:r>
                </w:p>
              </w:tc>
            </w:tr>
            <w:tr w:rsidR="00D03062" w:rsidRPr="00AB3F3A" w14:paraId="1CC9DEE0" w14:textId="77777777">
              <w:trPr>
                <w:trHeight w:val="657"/>
                <w:jc w:val="center"/>
              </w:trPr>
              <w:tc>
                <w:tcPr>
                  <w:tcW w:w="1305" w:type="dxa"/>
                  <w:vMerge/>
                  <w:shd w:val="clear" w:color="auto" w:fill="auto"/>
                </w:tcPr>
                <w:p w14:paraId="7E28CE4C" w14:textId="77777777" w:rsidR="00D03062" w:rsidRPr="00AB3F3A" w:rsidRDefault="00D03062">
                  <w:pPr>
                    <w:jc w:val="left"/>
                    <w:rPr>
                      <w:szCs w:val="24"/>
                      <w:lang w:val="es-ES"/>
                    </w:rPr>
                  </w:pPr>
                </w:p>
              </w:tc>
              <w:tc>
                <w:tcPr>
                  <w:tcW w:w="3141" w:type="dxa"/>
                  <w:vMerge/>
                  <w:shd w:val="clear" w:color="auto" w:fill="auto"/>
                </w:tcPr>
                <w:p w14:paraId="7E7F256D" w14:textId="77777777" w:rsidR="00D03062" w:rsidRPr="00AB3F3A" w:rsidRDefault="00D03062">
                  <w:pPr>
                    <w:jc w:val="left"/>
                    <w:rPr>
                      <w:szCs w:val="24"/>
                      <w:lang w:val="es-ES"/>
                    </w:rPr>
                  </w:pPr>
                </w:p>
              </w:tc>
              <w:tc>
                <w:tcPr>
                  <w:tcW w:w="4301" w:type="dxa"/>
                  <w:shd w:val="clear" w:color="auto" w:fill="auto"/>
                </w:tcPr>
                <w:p w14:paraId="6ECBD57C" w14:textId="77777777" w:rsidR="00D03062" w:rsidRPr="00AB3F3A" w:rsidRDefault="00D03062">
                  <w:pPr>
                    <w:rPr>
                      <w:szCs w:val="24"/>
                      <w:lang w:val="es-ES"/>
                    </w:rPr>
                  </w:pPr>
                  <w:r w:rsidRPr="00AB3F3A">
                    <w:rPr>
                      <w:szCs w:val="24"/>
                      <w:lang w:val="es-ES"/>
                    </w:rPr>
                    <w:t xml:space="preserve">documentos según los cuales se llevarán a cabo los trabajos en las Instalaciones </w:t>
                  </w:r>
                </w:p>
              </w:tc>
            </w:tr>
            <w:tr w:rsidR="00D03062" w:rsidRPr="00AB3F3A" w14:paraId="3A8FEE06" w14:textId="77777777">
              <w:trPr>
                <w:trHeight w:val="432"/>
                <w:jc w:val="center"/>
              </w:trPr>
              <w:tc>
                <w:tcPr>
                  <w:tcW w:w="1305" w:type="dxa"/>
                  <w:shd w:val="clear" w:color="auto" w:fill="auto"/>
                </w:tcPr>
                <w:p w14:paraId="0777EF5A" w14:textId="77777777" w:rsidR="00D03062" w:rsidRPr="00AB3F3A" w:rsidRDefault="00D03062">
                  <w:pPr>
                    <w:jc w:val="left"/>
                    <w:rPr>
                      <w:szCs w:val="24"/>
                      <w:lang w:val="en-GB"/>
                    </w:rPr>
                  </w:pPr>
                  <w:r w:rsidRPr="00AB3F3A">
                    <w:rPr>
                      <w:szCs w:val="24"/>
                      <w:lang w:val="en-GB"/>
                    </w:rPr>
                    <w:t>9.1</w:t>
                  </w:r>
                </w:p>
              </w:tc>
              <w:tc>
                <w:tcPr>
                  <w:tcW w:w="3141" w:type="dxa"/>
                  <w:shd w:val="clear" w:color="auto" w:fill="auto"/>
                </w:tcPr>
                <w:p w14:paraId="1F25F71C" w14:textId="77777777" w:rsidR="00D03062" w:rsidRPr="00AB3F3A" w:rsidRDefault="00D03062">
                  <w:pPr>
                    <w:jc w:val="left"/>
                    <w:rPr>
                      <w:szCs w:val="24"/>
                      <w:lang w:val="es-ES"/>
                    </w:rPr>
                  </w:pPr>
                  <w:r w:rsidRPr="00AB3F3A">
                    <w:rPr>
                      <w:szCs w:val="24"/>
                      <w:lang w:val="es-ES"/>
                    </w:rPr>
                    <w:t>Responsabilidades del Contratista</w:t>
                  </w:r>
                </w:p>
              </w:tc>
              <w:tc>
                <w:tcPr>
                  <w:tcW w:w="4301" w:type="dxa"/>
                  <w:shd w:val="clear" w:color="auto" w:fill="auto"/>
                </w:tcPr>
                <w:p w14:paraId="0E85B57B" w14:textId="77777777" w:rsidR="00D03062" w:rsidRPr="00AB3F3A" w:rsidRDefault="00D03062">
                  <w:pPr>
                    <w:jc w:val="left"/>
                    <w:rPr>
                      <w:szCs w:val="24"/>
                      <w:lang w:val="es-ES"/>
                    </w:rPr>
                  </w:pPr>
                  <w:r w:rsidRPr="00AB3F3A">
                    <w:rPr>
                      <w:szCs w:val="24"/>
                      <w:lang w:val="es-ES"/>
                    </w:rPr>
                    <w:t>fines previstos de las Instalaciones</w:t>
                  </w:r>
                </w:p>
              </w:tc>
            </w:tr>
            <w:tr w:rsidR="00D03062" w:rsidRPr="00AB3F3A" w14:paraId="66EC3EAC" w14:textId="77777777">
              <w:trPr>
                <w:trHeight w:val="432"/>
                <w:jc w:val="center"/>
              </w:trPr>
              <w:tc>
                <w:tcPr>
                  <w:tcW w:w="1305" w:type="dxa"/>
                  <w:shd w:val="clear" w:color="auto" w:fill="auto"/>
                </w:tcPr>
                <w:p w14:paraId="3EAB3AD1" w14:textId="77777777" w:rsidR="00D03062" w:rsidRPr="00AB3F3A" w:rsidRDefault="00D03062">
                  <w:pPr>
                    <w:jc w:val="left"/>
                    <w:rPr>
                      <w:szCs w:val="24"/>
                      <w:lang w:val="en-GB"/>
                    </w:rPr>
                  </w:pPr>
                  <w:r w:rsidRPr="00AB3F3A">
                    <w:rPr>
                      <w:szCs w:val="24"/>
                      <w:lang w:val="en-GB"/>
                    </w:rPr>
                    <w:t>10.1</w:t>
                  </w:r>
                </w:p>
              </w:tc>
              <w:tc>
                <w:tcPr>
                  <w:tcW w:w="3141" w:type="dxa"/>
                  <w:shd w:val="clear" w:color="auto" w:fill="auto"/>
                </w:tcPr>
                <w:p w14:paraId="49FC2736" w14:textId="77777777" w:rsidR="00D03062" w:rsidRPr="00AB3F3A" w:rsidRDefault="00D03062">
                  <w:pPr>
                    <w:jc w:val="left"/>
                    <w:rPr>
                      <w:szCs w:val="24"/>
                      <w:lang w:val="es-ES"/>
                    </w:rPr>
                  </w:pPr>
                  <w:r w:rsidRPr="00AB3F3A">
                    <w:rPr>
                      <w:szCs w:val="24"/>
                      <w:lang w:val="es-ES"/>
                    </w:rPr>
                    <w:t>Responsabilidades del Contratante</w:t>
                  </w:r>
                </w:p>
              </w:tc>
              <w:tc>
                <w:tcPr>
                  <w:tcW w:w="4301" w:type="dxa"/>
                  <w:shd w:val="clear" w:color="auto" w:fill="auto"/>
                </w:tcPr>
                <w:p w14:paraId="697920CD" w14:textId="77777777" w:rsidR="00D03062" w:rsidRPr="00AB3F3A" w:rsidRDefault="00D03062">
                  <w:pPr>
                    <w:rPr>
                      <w:szCs w:val="24"/>
                      <w:lang w:val="es-ES"/>
                    </w:rPr>
                  </w:pPr>
                  <w:r w:rsidRPr="00AB3F3A">
                    <w:t>toda la información y/o los datos que el Contratante deba suministrar</w:t>
                  </w:r>
                </w:p>
              </w:tc>
            </w:tr>
            <w:tr w:rsidR="00D03062" w:rsidRPr="00AB3F3A" w14:paraId="671261E4" w14:textId="77777777">
              <w:trPr>
                <w:trHeight w:val="432"/>
                <w:jc w:val="center"/>
              </w:trPr>
              <w:tc>
                <w:tcPr>
                  <w:tcW w:w="1305" w:type="dxa"/>
                  <w:shd w:val="clear" w:color="auto" w:fill="auto"/>
                </w:tcPr>
                <w:p w14:paraId="102D4366" w14:textId="77777777" w:rsidR="00D03062" w:rsidRPr="00AB3F3A" w:rsidRDefault="00D03062">
                  <w:pPr>
                    <w:jc w:val="left"/>
                    <w:rPr>
                      <w:szCs w:val="24"/>
                      <w:lang w:val="en-GB"/>
                    </w:rPr>
                  </w:pPr>
                  <w:r w:rsidRPr="00AB3F3A">
                    <w:rPr>
                      <w:szCs w:val="24"/>
                      <w:lang w:val="en-GB"/>
                    </w:rPr>
                    <w:t>10.2</w:t>
                  </w:r>
                </w:p>
              </w:tc>
              <w:tc>
                <w:tcPr>
                  <w:tcW w:w="3141" w:type="dxa"/>
                  <w:shd w:val="clear" w:color="auto" w:fill="auto"/>
                </w:tcPr>
                <w:p w14:paraId="337F5DA6" w14:textId="77777777" w:rsidR="00D03062" w:rsidRPr="00AB3F3A" w:rsidRDefault="00D03062">
                  <w:pPr>
                    <w:jc w:val="left"/>
                    <w:rPr>
                      <w:szCs w:val="24"/>
                      <w:lang w:val="es-ES"/>
                    </w:rPr>
                  </w:pPr>
                  <w:r w:rsidRPr="00AB3F3A">
                    <w:rPr>
                      <w:szCs w:val="24"/>
                      <w:lang w:val="es-ES"/>
                    </w:rPr>
                    <w:t>Responsabilidades del Contratante</w:t>
                  </w:r>
                </w:p>
              </w:tc>
              <w:tc>
                <w:tcPr>
                  <w:tcW w:w="4301" w:type="dxa"/>
                  <w:shd w:val="clear" w:color="auto" w:fill="auto"/>
                </w:tcPr>
                <w:p w14:paraId="3838689F" w14:textId="77777777" w:rsidR="00D03062" w:rsidRPr="00AB3F3A" w:rsidRDefault="00D03062" w:rsidP="0009313E">
                  <w:pPr>
                    <w:jc w:val="left"/>
                    <w:rPr>
                      <w:szCs w:val="24"/>
                      <w:lang w:val="es-ES"/>
                    </w:rPr>
                  </w:pPr>
                  <w:r w:rsidRPr="00AB3F3A">
                    <w:t xml:space="preserve">derechos relacionados con la </w:t>
                  </w:r>
                  <w:r w:rsidRPr="00AB3F3A">
                    <w:rPr>
                      <w:lang w:val="es-ES"/>
                    </w:rPr>
                    <w:t xml:space="preserve">posesión del Sitio y </w:t>
                  </w:r>
                  <w:r w:rsidRPr="00AB3F3A">
                    <w:t>el acceso al mismo</w:t>
                  </w:r>
                </w:p>
              </w:tc>
            </w:tr>
            <w:tr w:rsidR="00D03062" w:rsidRPr="00AB3F3A" w14:paraId="54BA0561" w14:textId="77777777">
              <w:trPr>
                <w:trHeight w:val="432"/>
                <w:jc w:val="center"/>
              </w:trPr>
              <w:tc>
                <w:tcPr>
                  <w:tcW w:w="1305" w:type="dxa"/>
                  <w:shd w:val="clear" w:color="auto" w:fill="auto"/>
                </w:tcPr>
                <w:p w14:paraId="474268A1" w14:textId="77777777" w:rsidR="00D03062" w:rsidRPr="00AB3F3A" w:rsidRDefault="00D03062">
                  <w:pPr>
                    <w:jc w:val="left"/>
                    <w:rPr>
                      <w:szCs w:val="24"/>
                      <w:lang w:val="en-GB"/>
                    </w:rPr>
                  </w:pPr>
                  <w:r w:rsidRPr="00AB3F3A">
                    <w:rPr>
                      <w:szCs w:val="24"/>
                      <w:lang w:val="en-GB"/>
                    </w:rPr>
                    <w:t>10.3</w:t>
                  </w:r>
                </w:p>
              </w:tc>
              <w:tc>
                <w:tcPr>
                  <w:tcW w:w="3141" w:type="dxa"/>
                  <w:shd w:val="clear" w:color="auto" w:fill="auto"/>
                </w:tcPr>
                <w:p w14:paraId="59B4CB8B" w14:textId="77777777" w:rsidR="00D03062" w:rsidRPr="00AB3F3A" w:rsidRDefault="00D03062">
                  <w:pPr>
                    <w:jc w:val="left"/>
                    <w:rPr>
                      <w:szCs w:val="24"/>
                      <w:lang w:val="es-ES"/>
                    </w:rPr>
                  </w:pPr>
                  <w:r w:rsidRPr="00AB3F3A">
                    <w:rPr>
                      <w:szCs w:val="24"/>
                      <w:lang w:val="es-ES"/>
                    </w:rPr>
                    <w:t>Responsabilidades del Contratante</w:t>
                  </w:r>
                </w:p>
              </w:tc>
              <w:tc>
                <w:tcPr>
                  <w:tcW w:w="4301" w:type="dxa"/>
                  <w:shd w:val="clear" w:color="auto" w:fill="auto"/>
                </w:tcPr>
                <w:p w14:paraId="07F17249" w14:textId="77777777" w:rsidR="00D03062" w:rsidRPr="00AB3F3A" w:rsidRDefault="00D03062">
                  <w:pPr>
                    <w:rPr>
                      <w:szCs w:val="24"/>
                      <w:lang w:val="es-ES"/>
                    </w:rPr>
                  </w:pPr>
                  <w:r w:rsidRPr="00AB3F3A">
                    <w:t>permisos, aprobaciones y/o licencias a ser adquiridos y pagados por el Contratante</w:t>
                  </w:r>
                </w:p>
              </w:tc>
            </w:tr>
            <w:tr w:rsidR="00D03062" w:rsidRPr="00AB3F3A" w14:paraId="55005530" w14:textId="77777777" w:rsidTr="005222C7">
              <w:trPr>
                <w:trHeight w:val="432"/>
                <w:jc w:val="center"/>
              </w:trPr>
              <w:tc>
                <w:tcPr>
                  <w:tcW w:w="1305" w:type="dxa"/>
                  <w:vMerge w:val="restart"/>
                  <w:shd w:val="clear" w:color="auto" w:fill="auto"/>
                </w:tcPr>
                <w:p w14:paraId="7F6D302D" w14:textId="77777777" w:rsidR="00D03062" w:rsidRPr="00AB3F3A" w:rsidRDefault="00D03062">
                  <w:pPr>
                    <w:jc w:val="left"/>
                    <w:rPr>
                      <w:szCs w:val="24"/>
                      <w:lang w:val="en-GB"/>
                    </w:rPr>
                  </w:pPr>
                  <w:r w:rsidRPr="00AB3F3A">
                    <w:rPr>
                      <w:szCs w:val="24"/>
                      <w:lang w:val="en-GB"/>
                    </w:rPr>
                    <w:t>10.6</w:t>
                  </w:r>
                </w:p>
              </w:tc>
              <w:tc>
                <w:tcPr>
                  <w:tcW w:w="3141" w:type="dxa"/>
                  <w:vMerge w:val="restart"/>
                  <w:shd w:val="clear" w:color="auto" w:fill="auto"/>
                </w:tcPr>
                <w:p w14:paraId="1ADE3BAA" w14:textId="77777777" w:rsidR="00D03062" w:rsidRPr="00AB3F3A" w:rsidRDefault="00D03062">
                  <w:pPr>
                    <w:jc w:val="left"/>
                    <w:rPr>
                      <w:szCs w:val="24"/>
                      <w:lang w:val="es-ES"/>
                    </w:rPr>
                  </w:pPr>
                  <w:r w:rsidRPr="00AB3F3A">
                    <w:rPr>
                      <w:szCs w:val="24"/>
                      <w:lang w:val="es-ES"/>
                    </w:rPr>
                    <w:t>Responsabilidades del Contratante</w:t>
                  </w:r>
                </w:p>
              </w:tc>
              <w:tc>
                <w:tcPr>
                  <w:tcW w:w="4301" w:type="dxa"/>
                  <w:tcBorders>
                    <w:bottom w:val="single" w:sz="4" w:space="0" w:color="auto"/>
                  </w:tcBorders>
                  <w:shd w:val="clear" w:color="auto" w:fill="auto"/>
                </w:tcPr>
                <w:p w14:paraId="5AA3B269" w14:textId="77777777" w:rsidR="00D03062" w:rsidRPr="00AB3F3A" w:rsidRDefault="00D03062">
                  <w:pPr>
                    <w:rPr>
                      <w:szCs w:val="24"/>
                      <w:lang w:val="es-ES"/>
                    </w:rPr>
                  </w:pPr>
                  <w:r w:rsidRPr="00AB3F3A">
                    <w:t>personal de operaciones y mantenimiento a ser proporcionado por el Contratante para llevar a cabo las Inspecciones y Ensayos Previos</w:t>
                  </w:r>
                </w:p>
              </w:tc>
            </w:tr>
            <w:tr w:rsidR="00D03062" w:rsidRPr="00AB3F3A" w14:paraId="109504DC" w14:textId="77777777">
              <w:trPr>
                <w:trHeight w:val="432"/>
                <w:jc w:val="center"/>
              </w:trPr>
              <w:tc>
                <w:tcPr>
                  <w:tcW w:w="1305" w:type="dxa"/>
                  <w:vMerge/>
                  <w:shd w:val="clear" w:color="auto" w:fill="auto"/>
                </w:tcPr>
                <w:p w14:paraId="08D0F3A0" w14:textId="77777777" w:rsidR="00D03062" w:rsidRPr="00AB3F3A" w:rsidRDefault="00D03062">
                  <w:pPr>
                    <w:rPr>
                      <w:szCs w:val="24"/>
                      <w:lang w:val="es-ES"/>
                    </w:rPr>
                  </w:pPr>
                </w:p>
              </w:tc>
              <w:tc>
                <w:tcPr>
                  <w:tcW w:w="3141" w:type="dxa"/>
                  <w:vMerge/>
                  <w:shd w:val="clear" w:color="auto" w:fill="auto"/>
                </w:tcPr>
                <w:p w14:paraId="531EE4CA" w14:textId="77777777" w:rsidR="00D03062" w:rsidRPr="00AB3F3A" w:rsidRDefault="00D03062">
                  <w:pPr>
                    <w:rPr>
                      <w:szCs w:val="24"/>
                      <w:lang w:val="es-ES"/>
                    </w:rPr>
                  </w:pPr>
                </w:p>
              </w:tc>
              <w:tc>
                <w:tcPr>
                  <w:tcW w:w="4301" w:type="dxa"/>
                  <w:shd w:val="clear" w:color="auto" w:fill="auto"/>
                </w:tcPr>
                <w:p w14:paraId="633C04E7" w14:textId="77777777" w:rsidR="00D03062" w:rsidRPr="00AB3F3A" w:rsidRDefault="00D03062">
                  <w:pPr>
                    <w:rPr>
                      <w:szCs w:val="24"/>
                      <w:lang w:val="es-ES"/>
                    </w:rPr>
                  </w:pPr>
                  <w:r w:rsidRPr="00AB3F3A">
                    <w:t>materia prima, servicios públicos, lubricantes, productos químicos, catalizadores, otros materiales e instalaciones</w:t>
                  </w:r>
                  <w:r w:rsidRPr="00AB3F3A">
                    <w:rPr>
                      <w:szCs w:val="24"/>
                      <w:lang w:val="es-ES"/>
                    </w:rPr>
                    <w:t xml:space="preserve"> a ser proporcionados por el Contratante</w:t>
                  </w:r>
                </w:p>
              </w:tc>
            </w:tr>
            <w:tr w:rsidR="00D03062" w:rsidRPr="00AB3F3A" w14:paraId="4A7DAAB2" w14:textId="77777777">
              <w:trPr>
                <w:trHeight w:val="432"/>
                <w:jc w:val="center"/>
              </w:trPr>
              <w:tc>
                <w:tcPr>
                  <w:tcW w:w="1305" w:type="dxa"/>
                  <w:vMerge/>
                  <w:shd w:val="clear" w:color="auto" w:fill="auto"/>
                </w:tcPr>
                <w:p w14:paraId="3FE837D3" w14:textId="77777777" w:rsidR="00D03062" w:rsidRPr="00AB3F3A" w:rsidRDefault="00D03062">
                  <w:pPr>
                    <w:rPr>
                      <w:szCs w:val="24"/>
                      <w:lang w:val="es-ES"/>
                    </w:rPr>
                  </w:pPr>
                </w:p>
              </w:tc>
              <w:tc>
                <w:tcPr>
                  <w:tcW w:w="3141" w:type="dxa"/>
                  <w:vMerge/>
                  <w:shd w:val="clear" w:color="auto" w:fill="auto"/>
                </w:tcPr>
                <w:p w14:paraId="4AB27391" w14:textId="77777777" w:rsidR="00D03062" w:rsidRPr="00AB3F3A" w:rsidRDefault="00D03062">
                  <w:pPr>
                    <w:rPr>
                      <w:szCs w:val="24"/>
                      <w:lang w:val="es-ES"/>
                    </w:rPr>
                  </w:pPr>
                </w:p>
              </w:tc>
              <w:tc>
                <w:tcPr>
                  <w:tcW w:w="4301" w:type="dxa"/>
                  <w:shd w:val="clear" w:color="auto" w:fill="auto"/>
                </w:tcPr>
                <w:p w14:paraId="3B085A51" w14:textId="77777777" w:rsidR="00D03062" w:rsidRPr="00AB3F3A" w:rsidRDefault="00D03062">
                  <w:pPr>
                    <w:rPr>
                      <w:szCs w:val="24"/>
                      <w:lang w:val="es-ES"/>
                    </w:rPr>
                  </w:pPr>
                  <w:r w:rsidRPr="00AB3F3A">
                    <w:rPr>
                      <w:szCs w:val="24"/>
                      <w:lang w:val="es-ES"/>
                    </w:rPr>
                    <w:t>trabajos y servicios que se llevarán a cabo por el Contratante</w:t>
                  </w:r>
                </w:p>
              </w:tc>
            </w:tr>
            <w:tr w:rsidR="00D03062" w:rsidRPr="00AB3F3A" w14:paraId="58A16FC7" w14:textId="77777777">
              <w:trPr>
                <w:trHeight w:val="432"/>
                <w:jc w:val="center"/>
              </w:trPr>
              <w:tc>
                <w:tcPr>
                  <w:tcW w:w="1305" w:type="dxa"/>
                  <w:shd w:val="clear" w:color="auto" w:fill="auto"/>
                </w:tcPr>
                <w:p w14:paraId="520A3D43" w14:textId="77777777" w:rsidR="00D03062" w:rsidRPr="00AB3F3A" w:rsidRDefault="00D03062">
                  <w:pPr>
                    <w:rPr>
                      <w:szCs w:val="24"/>
                      <w:lang w:val="en-GB"/>
                    </w:rPr>
                  </w:pPr>
                  <w:r w:rsidRPr="00AB3F3A">
                    <w:rPr>
                      <w:szCs w:val="24"/>
                      <w:lang w:val="en-GB"/>
                    </w:rPr>
                    <w:t>21.2</w:t>
                  </w:r>
                </w:p>
              </w:tc>
              <w:tc>
                <w:tcPr>
                  <w:tcW w:w="3141" w:type="dxa"/>
                  <w:shd w:val="clear" w:color="auto" w:fill="auto"/>
                </w:tcPr>
                <w:p w14:paraId="6DDD21EE" w14:textId="77777777" w:rsidR="00D03062" w:rsidRPr="00AB3F3A" w:rsidRDefault="00D03062" w:rsidP="00003407">
                  <w:pPr>
                    <w:jc w:val="left"/>
                    <w:rPr>
                      <w:szCs w:val="24"/>
                      <w:lang w:val="es-ES"/>
                    </w:rPr>
                  </w:pPr>
                  <w:r w:rsidRPr="00AB3F3A">
                    <w:rPr>
                      <w:szCs w:val="24"/>
                      <w:lang w:val="es-ES"/>
                    </w:rPr>
                    <w:t>Adquisiciones (Planta suministrada por el Contratante)</w:t>
                  </w:r>
                </w:p>
              </w:tc>
              <w:tc>
                <w:tcPr>
                  <w:tcW w:w="4301" w:type="dxa"/>
                  <w:shd w:val="clear" w:color="auto" w:fill="auto"/>
                </w:tcPr>
                <w:p w14:paraId="576BAB8F" w14:textId="77777777" w:rsidR="00D03062" w:rsidRPr="00AB3F3A" w:rsidRDefault="00D03062">
                  <w:pPr>
                    <w:rPr>
                      <w:szCs w:val="24"/>
                      <w:lang w:val="es-ES"/>
                    </w:rPr>
                  </w:pPr>
                  <w:r w:rsidRPr="00AB3F3A">
                    <w:rPr>
                      <w:noProof/>
                      <w:szCs w:val="24"/>
                      <w:lang w:val="es-ES"/>
                    </w:rPr>
                    <w:t>elementos específicos (de haberlos) que el Contratante proporcionará al Contratista</w:t>
                  </w:r>
                </w:p>
              </w:tc>
            </w:tr>
            <w:tr w:rsidR="00D03062" w:rsidRPr="00AB3F3A" w14:paraId="361973E4" w14:textId="77777777">
              <w:trPr>
                <w:trHeight w:val="432"/>
                <w:jc w:val="center"/>
              </w:trPr>
              <w:tc>
                <w:tcPr>
                  <w:tcW w:w="1305" w:type="dxa"/>
                  <w:shd w:val="clear" w:color="auto" w:fill="auto"/>
                </w:tcPr>
                <w:p w14:paraId="444A1589" w14:textId="77777777" w:rsidR="00D03062" w:rsidRPr="00AB3F3A" w:rsidRDefault="00D03062">
                  <w:pPr>
                    <w:rPr>
                      <w:szCs w:val="24"/>
                      <w:lang w:val="en-GB"/>
                    </w:rPr>
                  </w:pPr>
                  <w:r w:rsidRPr="00AB3F3A">
                    <w:rPr>
                      <w:noProof/>
                      <w:szCs w:val="24"/>
                      <w:lang w:val="en-GB"/>
                    </w:rPr>
                    <w:t>21.3</w:t>
                  </w:r>
                </w:p>
              </w:tc>
              <w:tc>
                <w:tcPr>
                  <w:tcW w:w="3141" w:type="dxa"/>
                  <w:shd w:val="clear" w:color="auto" w:fill="auto"/>
                </w:tcPr>
                <w:p w14:paraId="6929065A" w14:textId="77777777" w:rsidR="00D03062" w:rsidRPr="00AB3F3A" w:rsidRDefault="00D03062" w:rsidP="00003407">
                  <w:pPr>
                    <w:jc w:val="left"/>
                    <w:rPr>
                      <w:szCs w:val="24"/>
                      <w:lang w:val="es-ES"/>
                    </w:rPr>
                  </w:pPr>
                  <w:r w:rsidRPr="00AB3F3A">
                    <w:rPr>
                      <w:szCs w:val="24"/>
                      <w:lang w:val="es-ES"/>
                    </w:rPr>
                    <w:t>Adquisiciones (Transporte)</w:t>
                  </w:r>
                </w:p>
              </w:tc>
              <w:tc>
                <w:tcPr>
                  <w:tcW w:w="4301" w:type="dxa"/>
                  <w:shd w:val="clear" w:color="auto" w:fill="auto"/>
                </w:tcPr>
                <w:p w14:paraId="65E5A5E0" w14:textId="77777777" w:rsidR="00D03062" w:rsidRPr="00AB3F3A" w:rsidRDefault="00D03062">
                  <w:pPr>
                    <w:rPr>
                      <w:noProof/>
                      <w:szCs w:val="24"/>
                      <w:lang w:val="es-ES"/>
                    </w:rPr>
                  </w:pPr>
                  <w:r w:rsidRPr="00AB3F3A">
                    <w:rPr>
                      <w:noProof/>
                      <w:szCs w:val="24"/>
                      <w:lang w:val="es-ES"/>
                    </w:rPr>
                    <w:t>medio de transporte (de haberlos) que el Contratante requiera que el Contratista utilice para trasladar los materiales y los Equipos del Contratista</w:t>
                  </w:r>
                </w:p>
              </w:tc>
            </w:tr>
            <w:tr w:rsidR="00D03062" w:rsidRPr="00AB3F3A" w14:paraId="780C9133" w14:textId="77777777">
              <w:trPr>
                <w:trHeight w:val="432"/>
                <w:jc w:val="center"/>
              </w:trPr>
              <w:tc>
                <w:tcPr>
                  <w:tcW w:w="1305" w:type="dxa"/>
                  <w:shd w:val="clear" w:color="auto" w:fill="auto"/>
                </w:tcPr>
                <w:p w14:paraId="097FD2CA" w14:textId="77777777" w:rsidR="00D03062" w:rsidRPr="00AB3F3A" w:rsidRDefault="00D03062">
                  <w:pPr>
                    <w:rPr>
                      <w:szCs w:val="24"/>
                      <w:lang w:val="en-GB"/>
                    </w:rPr>
                  </w:pPr>
                  <w:r w:rsidRPr="00AB3F3A">
                    <w:rPr>
                      <w:szCs w:val="24"/>
                      <w:lang w:val="en-GB"/>
                    </w:rPr>
                    <w:t>22.4.1</w:t>
                  </w:r>
                </w:p>
              </w:tc>
              <w:tc>
                <w:tcPr>
                  <w:tcW w:w="3141" w:type="dxa"/>
                  <w:shd w:val="clear" w:color="auto" w:fill="auto"/>
                </w:tcPr>
                <w:p w14:paraId="07C64483" w14:textId="77777777" w:rsidR="00D03062" w:rsidRPr="00AB3F3A" w:rsidRDefault="00D03062" w:rsidP="00003407">
                  <w:pPr>
                    <w:jc w:val="left"/>
                    <w:rPr>
                      <w:szCs w:val="24"/>
                      <w:lang w:val="es-ES"/>
                    </w:rPr>
                  </w:pPr>
                  <w:r w:rsidRPr="00AB3F3A">
                    <w:rPr>
                      <w:szCs w:val="24"/>
                      <w:lang w:val="es-ES"/>
                    </w:rPr>
                    <w:t>Montaje de las Instalaciones (</w:t>
                  </w:r>
                  <w:r w:rsidRPr="00AB3F3A">
                    <w:t>Personal y Mano de Obra:</w:t>
                  </w:r>
                  <w:r w:rsidRPr="00AB3F3A">
                    <w:rPr>
                      <w:szCs w:val="24"/>
                      <w:lang w:val="es-ES"/>
                    </w:rPr>
                    <w:t xml:space="preserve"> Contratación de Personal y Mano de Obra)</w:t>
                  </w:r>
                </w:p>
              </w:tc>
              <w:tc>
                <w:tcPr>
                  <w:tcW w:w="4301" w:type="dxa"/>
                  <w:shd w:val="clear" w:color="auto" w:fill="auto"/>
                </w:tcPr>
                <w:p w14:paraId="5C3F00BF" w14:textId="77777777" w:rsidR="00D03062" w:rsidRPr="00AB3F3A" w:rsidRDefault="00D03062">
                  <w:pPr>
                    <w:rPr>
                      <w:szCs w:val="24"/>
                      <w:lang w:val="es-ES"/>
                    </w:rPr>
                  </w:pPr>
                  <w:r w:rsidRPr="00AB3F3A">
                    <w:t>arreglos para la contratación del personal y la mano de obra, y para su remuneración, alojamiento, alimentación y transporte</w:t>
                  </w:r>
                </w:p>
              </w:tc>
            </w:tr>
            <w:tr w:rsidR="00D03062" w:rsidRPr="00AB3F3A" w14:paraId="0123A6EA" w14:textId="77777777">
              <w:trPr>
                <w:trHeight w:val="502"/>
                <w:jc w:val="center"/>
              </w:trPr>
              <w:tc>
                <w:tcPr>
                  <w:tcW w:w="1305" w:type="dxa"/>
                  <w:vMerge w:val="restart"/>
                  <w:shd w:val="clear" w:color="auto" w:fill="auto"/>
                </w:tcPr>
                <w:p w14:paraId="152B4E5C" w14:textId="77777777" w:rsidR="00D03062" w:rsidRPr="00AB3F3A" w:rsidRDefault="00D03062">
                  <w:pPr>
                    <w:rPr>
                      <w:szCs w:val="24"/>
                      <w:lang w:val="en-GB"/>
                    </w:rPr>
                  </w:pPr>
                  <w:r w:rsidRPr="00AB3F3A">
                    <w:rPr>
                      <w:szCs w:val="24"/>
                      <w:lang w:val="en-GB"/>
                    </w:rPr>
                    <w:t>22.4.6</w:t>
                  </w:r>
                </w:p>
              </w:tc>
              <w:tc>
                <w:tcPr>
                  <w:tcW w:w="3141" w:type="dxa"/>
                  <w:vMerge w:val="restart"/>
                  <w:shd w:val="clear" w:color="auto" w:fill="auto"/>
                </w:tcPr>
                <w:p w14:paraId="3969EA93" w14:textId="77777777" w:rsidR="00D03062" w:rsidRPr="00AB3F3A" w:rsidRDefault="00D03062" w:rsidP="00003407">
                  <w:pPr>
                    <w:jc w:val="left"/>
                    <w:rPr>
                      <w:szCs w:val="24"/>
                      <w:lang w:val="es-ES"/>
                    </w:rPr>
                  </w:pPr>
                  <w:r w:rsidRPr="00AB3F3A">
                    <w:rPr>
                      <w:szCs w:val="24"/>
                      <w:lang w:val="es-ES"/>
                    </w:rPr>
                    <w:t>Montaje de las Instalaciones (</w:t>
                  </w:r>
                  <w:r w:rsidRPr="00AB3F3A">
                    <w:t xml:space="preserve">Personal y Mano de Obra: </w:t>
                  </w:r>
                  <w:r w:rsidRPr="00AB3F3A">
                    <w:rPr>
                      <w:szCs w:val="24"/>
                      <w:lang w:val="es-ES"/>
                    </w:rPr>
                    <w:t>Instalaciones para el Personal y la Mano de Obra)</w:t>
                  </w:r>
                </w:p>
              </w:tc>
              <w:tc>
                <w:tcPr>
                  <w:tcW w:w="4301" w:type="dxa"/>
                  <w:shd w:val="clear" w:color="auto" w:fill="auto"/>
                </w:tcPr>
                <w:p w14:paraId="2F58EA5C" w14:textId="77777777" w:rsidR="00D03062" w:rsidRPr="00AB3F3A" w:rsidRDefault="00D03062">
                  <w:pPr>
                    <w:rPr>
                      <w:szCs w:val="24"/>
                      <w:lang w:val="es-ES"/>
                    </w:rPr>
                  </w:pPr>
                  <w:r w:rsidRPr="00AB3F3A">
                    <w:t>instalaciones de alojamiento y bienestar social (de haberlas) para el Personal del Contratista</w:t>
                  </w:r>
                </w:p>
              </w:tc>
            </w:tr>
            <w:tr w:rsidR="00D03062" w:rsidRPr="00AB3F3A" w14:paraId="0B567DBB" w14:textId="77777777">
              <w:trPr>
                <w:trHeight w:val="693"/>
                <w:jc w:val="center"/>
              </w:trPr>
              <w:tc>
                <w:tcPr>
                  <w:tcW w:w="1305" w:type="dxa"/>
                  <w:vMerge/>
                  <w:shd w:val="clear" w:color="auto" w:fill="auto"/>
                </w:tcPr>
                <w:p w14:paraId="4FC70A2A" w14:textId="77777777" w:rsidR="00D03062" w:rsidRPr="00AB3F3A" w:rsidRDefault="00D03062">
                  <w:pPr>
                    <w:rPr>
                      <w:szCs w:val="24"/>
                      <w:lang w:val="es-ES"/>
                    </w:rPr>
                  </w:pPr>
                </w:p>
              </w:tc>
              <w:tc>
                <w:tcPr>
                  <w:tcW w:w="3141" w:type="dxa"/>
                  <w:vMerge/>
                  <w:shd w:val="clear" w:color="auto" w:fill="auto"/>
                </w:tcPr>
                <w:p w14:paraId="21DDDF14" w14:textId="77777777" w:rsidR="00D03062" w:rsidRPr="00AB3F3A" w:rsidRDefault="00D03062" w:rsidP="00003407">
                  <w:pPr>
                    <w:jc w:val="left"/>
                    <w:rPr>
                      <w:szCs w:val="24"/>
                      <w:lang w:val="es-ES"/>
                    </w:rPr>
                  </w:pPr>
                </w:p>
              </w:tc>
              <w:tc>
                <w:tcPr>
                  <w:tcW w:w="4301" w:type="dxa"/>
                  <w:shd w:val="clear" w:color="auto" w:fill="auto"/>
                </w:tcPr>
                <w:p w14:paraId="57C3BDD5" w14:textId="77777777" w:rsidR="00D03062" w:rsidRPr="00AB3F3A" w:rsidRDefault="00D03062">
                  <w:pPr>
                    <w:rPr>
                      <w:szCs w:val="24"/>
                      <w:lang w:val="es-ES"/>
                    </w:rPr>
                  </w:pPr>
                  <w:r w:rsidRPr="00AB3F3A">
                    <w:t>instalaciones para el Personal del Contratante a ser suministradas por el Contratista</w:t>
                  </w:r>
                </w:p>
              </w:tc>
            </w:tr>
            <w:tr w:rsidR="00D03062" w:rsidRPr="00AB3F3A" w14:paraId="274AF7CD" w14:textId="77777777">
              <w:trPr>
                <w:trHeight w:val="687"/>
                <w:jc w:val="center"/>
              </w:trPr>
              <w:tc>
                <w:tcPr>
                  <w:tcW w:w="1305" w:type="dxa"/>
                  <w:shd w:val="clear" w:color="auto" w:fill="auto"/>
                </w:tcPr>
                <w:p w14:paraId="10223140" w14:textId="77777777" w:rsidR="00D03062" w:rsidRPr="00AB3F3A" w:rsidRDefault="00D03062">
                  <w:pPr>
                    <w:rPr>
                      <w:szCs w:val="24"/>
                      <w:lang w:val="en-GB"/>
                    </w:rPr>
                  </w:pPr>
                  <w:r w:rsidRPr="00AB3F3A">
                    <w:rPr>
                      <w:szCs w:val="24"/>
                      <w:lang w:val="en-GB"/>
                    </w:rPr>
                    <w:t>22.4.11</w:t>
                  </w:r>
                </w:p>
              </w:tc>
              <w:tc>
                <w:tcPr>
                  <w:tcW w:w="3141" w:type="dxa"/>
                  <w:shd w:val="clear" w:color="auto" w:fill="auto"/>
                </w:tcPr>
                <w:p w14:paraId="0AC80E37" w14:textId="77777777" w:rsidR="00D03062" w:rsidRPr="00AB3F3A" w:rsidRDefault="00D03062" w:rsidP="00003407">
                  <w:pPr>
                    <w:jc w:val="left"/>
                    <w:rPr>
                      <w:szCs w:val="24"/>
                      <w:lang w:val="es-ES"/>
                    </w:rPr>
                  </w:pPr>
                  <w:r w:rsidRPr="00AB3F3A">
                    <w:rPr>
                      <w:szCs w:val="24"/>
                      <w:lang w:val="es-ES"/>
                    </w:rPr>
                    <w:t>Montaje de las Instalaciones (</w:t>
                  </w:r>
                  <w:r w:rsidRPr="00AB3F3A">
                    <w:t xml:space="preserve">Personal y Mano de Obra: </w:t>
                  </w:r>
                  <w:r w:rsidRPr="00AB3F3A">
                    <w:rPr>
                      <w:szCs w:val="24"/>
                      <w:lang w:val="es-ES"/>
                    </w:rPr>
                    <w:t>Suministro de Alimentos)</w:t>
                  </w:r>
                </w:p>
              </w:tc>
              <w:tc>
                <w:tcPr>
                  <w:tcW w:w="4301" w:type="dxa"/>
                  <w:shd w:val="clear" w:color="auto" w:fill="auto"/>
                </w:tcPr>
                <w:p w14:paraId="37D5FCAB" w14:textId="77777777" w:rsidR="00D03062" w:rsidRPr="00AB3F3A" w:rsidRDefault="00D03062">
                  <w:pPr>
                    <w:rPr>
                      <w:szCs w:val="24"/>
                      <w:lang w:val="es-ES"/>
                    </w:rPr>
                  </w:pPr>
                  <w:r w:rsidRPr="00AB3F3A">
                    <w:rPr>
                      <w:szCs w:val="24"/>
                      <w:lang w:val="es-ES"/>
                    </w:rPr>
                    <w:t>suministro de alimentos a ser proporcionados por el Contratista</w:t>
                  </w:r>
                </w:p>
              </w:tc>
            </w:tr>
            <w:tr w:rsidR="00D03062" w:rsidRPr="00AB3F3A" w14:paraId="48FB3CCC" w14:textId="77777777">
              <w:trPr>
                <w:trHeight w:val="432"/>
                <w:jc w:val="center"/>
              </w:trPr>
              <w:tc>
                <w:tcPr>
                  <w:tcW w:w="1305" w:type="dxa"/>
                  <w:shd w:val="clear" w:color="auto" w:fill="auto"/>
                </w:tcPr>
                <w:p w14:paraId="0211387C" w14:textId="77777777" w:rsidR="00D03062" w:rsidRPr="00AB3F3A" w:rsidRDefault="00D03062">
                  <w:pPr>
                    <w:rPr>
                      <w:szCs w:val="24"/>
                      <w:lang w:val="en-GB"/>
                    </w:rPr>
                  </w:pPr>
                  <w:r w:rsidRPr="00AB3F3A">
                    <w:rPr>
                      <w:szCs w:val="24"/>
                      <w:lang w:val="en-GB"/>
                    </w:rPr>
                    <w:t>22.5</w:t>
                  </w:r>
                </w:p>
              </w:tc>
              <w:tc>
                <w:tcPr>
                  <w:tcW w:w="3141" w:type="dxa"/>
                  <w:shd w:val="clear" w:color="auto" w:fill="auto"/>
                </w:tcPr>
                <w:p w14:paraId="69B0ABAF" w14:textId="77777777" w:rsidR="00D03062" w:rsidRPr="00AB3F3A" w:rsidRDefault="00D03062" w:rsidP="00003407">
                  <w:pPr>
                    <w:jc w:val="left"/>
                    <w:rPr>
                      <w:szCs w:val="24"/>
                      <w:lang w:val="es-ES"/>
                    </w:rPr>
                  </w:pPr>
                  <w:r w:rsidRPr="00AB3F3A">
                    <w:rPr>
                      <w:szCs w:val="24"/>
                      <w:lang w:val="es-ES"/>
                    </w:rPr>
                    <w:t>Montaje de las Instalaciones (Equipos del Contratista)</w:t>
                  </w:r>
                </w:p>
              </w:tc>
              <w:tc>
                <w:tcPr>
                  <w:tcW w:w="4301" w:type="dxa"/>
                  <w:shd w:val="clear" w:color="auto" w:fill="auto"/>
                </w:tcPr>
                <w:p w14:paraId="39B75316" w14:textId="77777777" w:rsidR="00D03062" w:rsidRPr="00AB3F3A" w:rsidRDefault="00D03062">
                  <w:pPr>
                    <w:rPr>
                      <w:szCs w:val="24"/>
                      <w:lang w:val="es-ES"/>
                    </w:rPr>
                  </w:pPr>
                  <w:r w:rsidRPr="00AB3F3A">
                    <w:t xml:space="preserve">cualquiera de los Equipos del Contratista que se requieran </w:t>
                  </w:r>
                  <w:r w:rsidRPr="00AB3F3A">
                    <w:rPr>
                      <w:rFonts w:hint="eastAsia"/>
                      <w:lang w:eastAsia="ja-JP"/>
                    </w:rPr>
                    <w:t>q</w:t>
                  </w:r>
                  <w:r w:rsidRPr="00AB3F3A">
                    <w:rPr>
                      <w:lang w:eastAsia="ja-JP"/>
                    </w:rPr>
                    <w:t xml:space="preserve">ue estén </w:t>
                  </w:r>
                  <w:r w:rsidRPr="00AB3F3A">
                    <w:rPr>
                      <w:rFonts w:hint="eastAsia"/>
                      <w:lang w:eastAsia="ja-JP"/>
                    </w:rPr>
                    <w:t>e</w:t>
                  </w:r>
                  <w:r w:rsidRPr="00AB3F3A">
                    <w:rPr>
                      <w:lang w:eastAsia="ja-JP"/>
                    </w:rPr>
                    <w:t>n e</w:t>
                  </w:r>
                  <w:r w:rsidRPr="00AB3F3A">
                    <w:t>l Sitio después de la terminación de las Instalaciones</w:t>
                  </w:r>
                </w:p>
              </w:tc>
            </w:tr>
            <w:tr w:rsidR="00D03062" w:rsidRPr="00AB3F3A" w14:paraId="4413B2C7" w14:textId="77777777">
              <w:trPr>
                <w:trHeight w:val="432"/>
                <w:jc w:val="center"/>
              </w:trPr>
              <w:tc>
                <w:tcPr>
                  <w:tcW w:w="1305" w:type="dxa"/>
                  <w:shd w:val="clear" w:color="auto" w:fill="auto"/>
                </w:tcPr>
                <w:p w14:paraId="695834B9" w14:textId="77777777" w:rsidR="00D03062" w:rsidRPr="00AB3F3A" w:rsidRDefault="00D03062">
                  <w:pPr>
                    <w:rPr>
                      <w:szCs w:val="24"/>
                      <w:lang w:val="en-GB"/>
                    </w:rPr>
                  </w:pPr>
                  <w:r w:rsidRPr="00AB3F3A">
                    <w:rPr>
                      <w:szCs w:val="24"/>
                      <w:lang w:val="en-GB"/>
                    </w:rPr>
                    <w:t>24.1</w:t>
                  </w:r>
                </w:p>
              </w:tc>
              <w:tc>
                <w:tcPr>
                  <w:tcW w:w="3141" w:type="dxa"/>
                  <w:shd w:val="clear" w:color="auto" w:fill="auto"/>
                </w:tcPr>
                <w:p w14:paraId="77EB9C82" w14:textId="77777777" w:rsidR="00D03062" w:rsidRPr="00AB3F3A" w:rsidRDefault="00D03062" w:rsidP="00003407">
                  <w:pPr>
                    <w:jc w:val="left"/>
                    <w:rPr>
                      <w:szCs w:val="24"/>
                      <w:lang w:val="es-ES"/>
                    </w:rPr>
                  </w:pPr>
                  <w:r w:rsidRPr="00AB3F3A">
                    <w:rPr>
                      <w:szCs w:val="24"/>
                      <w:lang w:val="es-ES"/>
                    </w:rPr>
                    <w:t>Terminación de las Instalaciones</w:t>
                  </w:r>
                </w:p>
              </w:tc>
              <w:tc>
                <w:tcPr>
                  <w:tcW w:w="4301" w:type="dxa"/>
                  <w:shd w:val="clear" w:color="auto" w:fill="auto"/>
                </w:tcPr>
                <w:p w14:paraId="24E0185F" w14:textId="77777777" w:rsidR="00D03062" w:rsidRPr="00AB3F3A" w:rsidRDefault="00D03062">
                  <w:pPr>
                    <w:rPr>
                      <w:szCs w:val="24"/>
                      <w:lang w:val="es-ES"/>
                    </w:rPr>
                  </w:pPr>
                  <w:r w:rsidRPr="00AB3F3A">
                    <w:rPr>
                      <w:szCs w:val="24"/>
                      <w:lang w:val="es-ES"/>
                    </w:rPr>
                    <w:t xml:space="preserve">condición de las Instalaciones </w:t>
                  </w:r>
                  <w:r w:rsidRPr="00AB3F3A">
                    <w:rPr>
                      <w:rFonts w:hint="eastAsia"/>
                      <w:szCs w:val="24"/>
                      <w:lang w:val="es-ES" w:eastAsia="ja-JP"/>
                    </w:rPr>
                    <w:t>t</w:t>
                  </w:r>
                  <w:r w:rsidRPr="00AB3F3A">
                    <w:rPr>
                      <w:szCs w:val="24"/>
                      <w:lang w:val="es-ES" w:eastAsia="ja-JP"/>
                    </w:rPr>
                    <w:t>ermina</w:t>
                  </w:r>
                  <w:r w:rsidRPr="00AB3F3A">
                    <w:rPr>
                      <w:szCs w:val="24"/>
                      <w:lang w:val="es-ES"/>
                    </w:rPr>
                    <w:t>das</w:t>
                  </w:r>
                </w:p>
              </w:tc>
            </w:tr>
            <w:tr w:rsidR="00D03062" w:rsidRPr="00AB3F3A" w14:paraId="7767E8C0" w14:textId="77777777">
              <w:trPr>
                <w:trHeight w:val="432"/>
                <w:jc w:val="center"/>
              </w:trPr>
              <w:tc>
                <w:tcPr>
                  <w:tcW w:w="1305" w:type="dxa"/>
                  <w:shd w:val="clear" w:color="auto" w:fill="auto"/>
                </w:tcPr>
                <w:p w14:paraId="42BE53F6" w14:textId="77777777" w:rsidR="00D03062" w:rsidRPr="00AB3F3A" w:rsidRDefault="00D03062">
                  <w:pPr>
                    <w:rPr>
                      <w:szCs w:val="24"/>
                      <w:lang w:val="en-GB"/>
                    </w:rPr>
                  </w:pPr>
                  <w:r w:rsidRPr="00AB3F3A">
                    <w:rPr>
                      <w:szCs w:val="24"/>
                      <w:lang w:val="en-GB"/>
                    </w:rPr>
                    <w:t>24.2</w:t>
                  </w:r>
                </w:p>
              </w:tc>
              <w:tc>
                <w:tcPr>
                  <w:tcW w:w="3141" w:type="dxa"/>
                  <w:shd w:val="clear" w:color="auto" w:fill="auto"/>
                </w:tcPr>
                <w:p w14:paraId="1AA7CBC7" w14:textId="77777777" w:rsidR="00D03062" w:rsidRPr="00AB3F3A" w:rsidRDefault="00D03062" w:rsidP="00003407">
                  <w:pPr>
                    <w:jc w:val="left"/>
                    <w:rPr>
                      <w:szCs w:val="24"/>
                      <w:lang w:val="es-ES"/>
                    </w:rPr>
                  </w:pPr>
                  <w:r w:rsidRPr="00AB3F3A">
                    <w:rPr>
                      <w:szCs w:val="24"/>
                      <w:lang w:val="es-ES"/>
                    </w:rPr>
                    <w:t>Terminación de las Instalaciones</w:t>
                  </w:r>
                </w:p>
              </w:tc>
              <w:tc>
                <w:tcPr>
                  <w:tcW w:w="4301" w:type="dxa"/>
                  <w:shd w:val="clear" w:color="auto" w:fill="auto"/>
                </w:tcPr>
                <w:p w14:paraId="324148BE" w14:textId="77777777" w:rsidR="00D03062" w:rsidRPr="00AB3F3A" w:rsidRDefault="00D03062">
                  <w:pPr>
                    <w:rPr>
                      <w:szCs w:val="24"/>
                      <w:lang w:val="es-ES"/>
                    </w:rPr>
                  </w:pPr>
                  <w:r w:rsidRPr="00AB3F3A">
                    <w:rPr>
                      <w:szCs w:val="24"/>
                      <w:lang w:val="es-ES"/>
                    </w:rPr>
                    <w:t>-</w:t>
                  </w:r>
                  <w:r w:rsidRPr="00AB3F3A">
                    <w:t>personal de operaciones y mantenimiento</w:t>
                  </w:r>
                  <w:r w:rsidRPr="00AB3F3A">
                    <w:rPr>
                      <w:szCs w:val="24"/>
                      <w:lang w:val="es-ES"/>
                    </w:rPr>
                    <w:t xml:space="preserve"> a ser proporcionado por el Contratante para </w:t>
                  </w:r>
                  <w:r w:rsidRPr="00AB3F3A">
                    <w:t xml:space="preserve">efectuar las </w:t>
                  </w:r>
                  <w:r w:rsidRPr="00AB3F3A">
                    <w:rPr>
                      <w:lang w:eastAsia="ja-JP"/>
                    </w:rPr>
                    <w:t>I</w:t>
                  </w:r>
                  <w:r w:rsidRPr="00AB3F3A">
                    <w:t xml:space="preserve">nspecciones y </w:t>
                  </w:r>
                  <w:r w:rsidRPr="00AB3F3A">
                    <w:rPr>
                      <w:lang w:eastAsia="ja-JP"/>
                    </w:rPr>
                    <w:t>E</w:t>
                  </w:r>
                  <w:r w:rsidRPr="00AB3F3A">
                    <w:t xml:space="preserve">nsayos </w:t>
                  </w:r>
                  <w:r w:rsidRPr="00AB3F3A">
                    <w:rPr>
                      <w:lang w:eastAsia="ja-JP"/>
                    </w:rPr>
                    <w:t>P</w:t>
                  </w:r>
                  <w:r w:rsidRPr="00AB3F3A">
                    <w:t xml:space="preserve">revios a la puesta en servicio de las </w:t>
                  </w:r>
                  <w:r w:rsidRPr="00AB3F3A">
                    <w:rPr>
                      <w:lang w:eastAsia="ja-JP"/>
                    </w:rPr>
                    <w:t>I</w:t>
                  </w:r>
                  <w:r w:rsidRPr="00AB3F3A">
                    <w:t>nstalaciones</w:t>
                  </w:r>
                </w:p>
                <w:p w14:paraId="0D906463" w14:textId="77777777" w:rsidR="00D03062" w:rsidRPr="00AB3F3A" w:rsidRDefault="00D03062">
                  <w:pPr>
                    <w:rPr>
                      <w:szCs w:val="24"/>
                      <w:lang w:val="es-ES"/>
                    </w:rPr>
                  </w:pPr>
                  <w:r w:rsidRPr="00AB3F3A">
                    <w:rPr>
                      <w:szCs w:val="24"/>
                      <w:lang w:val="es-ES"/>
                    </w:rPr>
                    <w:t>-</w:t>
                  </w:r>
                  <w:r w:rsidRPr="00AB3F3A">
                    <w:t>materias primas, servicios públicos, lubricantes, productos químicos, catalizadores, otros materiales e instalaciones</w:t>
                  </w:r>
                  <w:r w:rsidRPr="00AB3F3A">
                    <w:rPr>
                      <w:szCs w:val="24"/>
                      <w:lang w:val="es-ES"/>
                    </w:rPr>
                    <w:t xml:space="preserve"> a ser proporcionados por el Contratante</w:t>
                  </w:r>
                </w:p>
              </w:tc>
            </w:tr>
          </w:tbl>
          <w:p w14:paraId="68591631" w14:textId="77777777" w:rsidR="00D03062" w:rsidRPr="00AB3F3A" w:rsidRDefault="00D03062">
            <w:pPr>
              <w:suppressAutoHyphens/>
              <w:spacing w:after="200"/>
              <w:rPr>
                <w:lang w:val="es-ES"/>
              </w:rPr>
            </w:pPr>
          </w:p>
          <w:p w14:paraId="3CB54D29" w14:textId="77777777" w:rsidR="00D03062" w:rsidRPr="00AB3F3A" w:rsidRDefault="00D03062">
            <w:pPr>
              <w:pStyle w:val="explanatorynotes"/>
              <w:spacing w:after="0" w:line="240" w:lineRule="auto"/>
              <w:rPr>
                <w:rFonts w:ascii="Times New Roman" w:hAnsi="Times New Roman"/>
                <w:lang w:val="es-ES"/>
              </w:rPr>
            </w:pPr>
            <w:r w:rsidRPr="00AB3F3A">
              <w:rPr>
                <w:rFonts w:ascii="Times New Roman" w:hAnsi="Times New Roman"/>
                <w:lang w:val="es-ES"/>
              </w:rPr>
              <w:t xml:space="preserve">Se debe tener cuidado al redactar los Requisitos del Contratante para asegurar que estos requisitos o parámetros especificados no sean restrictivos. En la mayor medida posible, se deberán usar normas reconocidas en el ámbito internacional en la descripción de los bienes, materiales y métodos de fabricación. Cuando se especifiquen otras normas particulares, ya sean las del país del Contratante u otras normas, se deberá indicar que también se aceptarán bienes, materiales y métodos de fabricación que cumplan otras normas acreditadas, y que garantizan un nivel de calidad igual o superior al de las normas especificadas. </w:t>
            </w:r>
          </w:p>
          <w:p w14:paraId="125E054C" w14:textId="77777777" w:rsidR="00D03062" w:rsidRPr="00AB3F3A" w:rsidRDefault="00D03062">
            <w:pPr>
              <w:pStyle w:val="explanatorynotes"/>
              <w:spacing w:after="0" w:line="240" w:lineRule="auto"/>
              <w:rPr>
                <w:rFonts w:ascii="Times New Roman" w:hAnsi="Times New Roman"/>
                <w:lang w:val="es-ES"/>
              </w:rPr>
            </w:pPr>
          </w:p>
          <w:p w14:paraId="3BFE0190" w14:textId="77777777" w:rsidR="00D03062" w:rsidRPr="00AB3F3A" w:rsidRDefault="00D03062">
            <w:pPr>
              <w:pStyle w:val="explanatorynotes"/>
              <w:spacing w:after="0" w:line="240" w:lineRule="auto"/>
              <w:rPr>
                <w:rFonts w:ascii="Times New Roman" w:hAnsi="Times New Roman"/>
                <w:lang w:val="es-ES"/>
              </w:rPr>
            </w:pPr>
            <w:r w:rsidRPr="00AB3F3A">
              <w:rPr>
                <w:rFonts w:ascii="Times New Roman" w:hAnsi="Times New Roman"/>
                <w:lang w:val="es-ES"/>
              </w:rPr>
              <w:t>En los Requisitos del Contratante debe estipularse que todos los bienes, y materiales que se hayan de incorporar en las Instalaciones sean nuevos, no hayan sido usados, sean del modelo vigente o más reciente e incorporen todas las últimas mejoras en cuanto a diseño y materiales.</w:t>
            </w:r>
          </w:p>
          <w:p w14:paraId="1A8EB9B2" w14:textId="77777777" w:rsidR="00D03062" w:rsidRPr="00AB3F3A" w:rsidRDefault="00D03062">
            <w:pPr>
              <w:pStyle w:val="explanatorynotes"/>
              <w:spacing w:after="0" w:line="240" w:lineRule="auto"/>
              <w:rPr>
                <w:rFonts w:ascii="Times New Roman" w:hAnsi="Times New Roman"/>
                <w:lang w:val="es-ES"/>
              </w:rPr>
            </w:pPr>
          </w:p>
          <w:p w14:paraId="7076A6F8" w14:textId="77777777" w:rsidR="00D03062" w:rsidRPr="00AB3F3A" w:rsidRDefault="00D03062">
            <w:pPr>
              <w:pStyle w:val="explanatorynotes"/>
              <w:spacing w:after="0" w:line="240" w:lineRule="auto"/>
              <w:rPr>
                <w:rFonts w:ascii="Times New Roman" w:hAnsi="Times New Roman"/>
                <w:lang w:val="es-ES"/>
              </w:rPr>
            </w:pPr>
            <w:r w:rsidRPr="00AB3F3A">
              <w:rPr>
                <w:rFonts w:ascii="Times New Roman" w:hAnsi="Times New Roman"/>
                <w:lang w:val="es-ES"/>
              </w:rPr>
              <w:t xml:space="preserve">El Contratante deberá realizar las tareas básicas iniciales apropiadas (tales como investigaciones geotécnicas /ambientales y adquisiciones de permisos). En virtud de las subcláusulas 9.2 y 10.1 de las Condiciones del Contrato, el Contratante proporcionará toda la información y/o datos correspondientes de los que disponga, pertinentes al Sitio de las Instalaciones y a los trabajos propuestos. </w:t>
            </w:r>
          </w:p>
          <w:p w14:paraId="12F078F9" w14:textId="77777777" w:rsidR="00D03062" w:rsidRPr="00AB3F3A" w:rsidRDefault="00D03062">
            <w:pPr>
              <w:suppressAutoHyphens/>
              <w:rPr>
                <w:rFonts w:ascii="Tms Rmn" w:hAnsi="Tms Rmn"/>
                <w:b/>
                <w:lang w:val="es-ES" w:eastAsia="ja-JP"/>
              </w:rPr>
            </w:pPr>
          </w:p>
        </w:tc>
      </w:tr>
    </w:tbl>
    <w:p w14:paraId="5AA0D58F" w14:textId="77777777" w:rsidR="00D03062" w:rsidRPr="00AB3F3A" w:rsidRDefault="00D03062">
      <w:pPr>
        <w:rPr>
          <w:lang w:val="es-ES"/>
        </w:rPr>
      </w:pPr>
    </w:p>
    <w:p w14:paraId="672DC6E8" w14:textId="77777777" w:rsidR="00D03062" w:rsidRPr="00AB3F3A" w:rsidRDefault="00D03062">
      <w:pPr>
        <w:rPr>
          <w:lang w:val="es-ES"/>
        </w:rPr>
      </w:pPr>
    </w:p>
    <w:p w14:paraId="6234AB10" w14:textId="77777777" w:rsidR="00D03062" w:rsidRPr="00AB3F3A" w:rsidRDefault="00D03062">
      <w:pPr>
        <w:rPr>
          <w:lang w:val="es-ES"/>
        </w:rPr>
      </w:pPr>
      <w:r w:rsidRPr="00AB3F3A">
        <w:rPr>
          <w:lang w:val="es-ES"/>
        </w:rPr>
        <w:br w:type="page"/>
      </w:r>
    </w:p>
    <w:p w14:paraId="19937D86" w14:textId="77777777" w:rsidR="00D03062" w:rsidRPr="00AB3F3A" w:rsidRDefault="00D03062">
      <w:pPr>
        <w:rPr>
          <w:lang w:val="es-ES"/>
        </w:rPr>
      </w:pPr>
    </w:p>
    <w:p w14:paraId="4A43490F" w14:textId="77777777" w:rsidR="00D03062" w:rsidRPr="00AB3F3A" w:rsidRDefault="00D03062">
      <w:pPr>
        <w:pStyle w:val="3"/>
        <w:ind w:left="432"/>
        <w:jc w:val="center"/>
        <w:rPr>
          <w:b/>
          <w:sz w:val="44"/>
          <w:szCs w:val="44"/>
          <w:lang w:eastAsia="ja-JP"/>
        </w:rPr>
      </w:pPr>
      <w:r w:rsidRPr="00AB3F3A">
        <w:rPr>
          <w:b/>
          <w:sz w:val="44"/>
          <w:szCs w:val="44"/>
        </w:rPr>
        <w:t>Índice</w:t>
      </w:r>
    </w:p>
    <w:p w14:paraId="125693F4" w14:textId="77777777" w:rsidR="00D03062" w:rsidRPr="00AB3F3A" w:rsidRDefault="00D03062">
      <w:pPr>
        <w:jc w:val="right"/>
        <w:rPr>
          <w:b/>
        </w:rPr>
      </w:pPr>
      <w:r w:rsidRPr="00AB3F3A">
        <w:rPr>
          <w:b/>
          <w:noProof/>
          <w:bdr w:val="single" w:sz="4" w:space="0" w:color="auto"/>
          <w:lang w:val="en-US" w:eastAsia="ja-JP"/>
        </w:rPr>
        <mc:AlternateContent>
          <mc:Choice Requires="wps">
            <w:drawing>
              <wp:anchor distT="0" distB="0" distL="114300" distR="114300" simplePos="0" relativeHeight="251670528" behindDoc="0" locked="0" layoutInCell="1" allowOverlap="1" wp14:anchorId="1F5D1622" wp14:editId="5126C94D">
                <wp:simplePos x="0" y="0"/>
                <wp:positionH relativeFrom="column">
                  <wp:posOffset>5456475</wp:posOffset>
                </wp:positionH>
                <wp:positionV relativeFrom="paragraph">
                  <wp:posOffset>36187</wp:posOffset>
                </wp:positionV>
                <wp:extent cx="490855" cy="19677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196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8BC32" w14:textId="77777777" w:rsidR="00D03062" w:rsidRDefault="00D03062">
                            <w:pPr>
                              <w:rPr>
                                <w:szCs w:val="24"/>
                                <w:lang w:val="es-ES"/>
                              </w:rPr>
                            </w:pPr>
                            <w:r w:rsidRPr="00493ADE">
                              <w:rPr>
                                <w:szCs w:val="24"/>
                              </w:rPr>
                              <w:t>R</w:t>
                            </w:r>
                            <w:r w:rsidRPr="00493ADE">
                              <w:rPr>
                                <w:szCs w:val="24"/>
                                <w:lang w:val="es-ES"/>
                              </w:rPr>
                              <w:t>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D1622" id="_x0000_s1029" type="#_x0000_t202" style="position:absolute;left:0;text-align:left;margin-left:429.65pt;margin-top:2.85pt;width:38.65pt;height:1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" filled="f" stroked="f">
                <v:textbox inset="5.85pt,.7pt,5.85pt,.7pt">
                  <w:txbxContent>
                    <w:p w14:paraId="1C08BC32" w14:textId="77777777" w:rsidR="00D03062" w:rsidRDefault="00D03062">
                      <w:pPr>
                        <w:rPr>
                          <w:szCs w:val="24"/>
                          <w:lang w:val="es-ES"/>
                        </w:rPr>
                      </w:pPr>
                      <w:r w:rsidRPr="00493ADE">
                        <w:rPr>
                          <w:szCs w:val="24"/>
                        </w:rPr>
                        <w:t>R</w:t>
                      </w:r>
                      <w:r w:rsidRPr="00493ADE">
                        <w:rPr>
                          <w:szCs w:val="24"/>
                          <w:lang w:val="es-ES"/>
                        </w:rPr>
                        <w:t>C</w:t>
                      </w:r>
                    </w:p>
                  </w:txbxContent>
                </v:textbox>
              </v:shape>
            </w:pict>
          </mc:Fallback>
        </mc:AlternateContent>
      </w:r>
    </w:p>
    <w:p w14:paraId="1E76A067" w14:textId="77777777" w:rsidR="00D03062" w:rsidRPr="00AB3F3A" w:rsidRDefault="00D03062" w:rsidP="00493ADE">
      <w:pPr>
        <w:spacing w:before="60"/>
        <w:rPr>
          <w:noProof/>
          <w:bdr w:val="single" w:sz="4" w:space="0" w:color="auto"/>
          <w:lang w:val="en-GB"/>
        </w:rPr>
      </w:pPr>
      <w:r w:rsidRPr="00AB3F3A">
        <w:rPr>
          <w:noProof/>
          <w:bdr w:val="single" w:sz="4" w:space="0" w:color="auto"/>
          <w:lang w:val="en-GB"/>
        </w:rPr>
        <w:t xml:space="preserve">Requisitos del Contratante </w:t>
      </w:r>
    </w:p>
    <w:p w14:paraId="47F46210" w14:textId="7E227E58" w:rsidR="00D03062" w:rsidRPr="00AB3F3A" w:rsidRDefault="00D03062">
      <w:pPr>
        <w:pStyle w:val="12"/>
        <w:outlineLvl w:val="9"/>
        <w:rPr>
          <w:rFonts w:asciiTheme="minorHAnsi" w:eastAsiaTheme="minorEastAsia" w:hAnsiTheme="minorHAnsi" w:cstheme="minorBidi"/>
          <w:b w:val="0"/>
          <w:noProof/>
          <w:kern w:val="2"/>
          <w:sz w:val="21"/>
          <w:szCs w:val="22"/>
          <w:lang w:eastAsia="ja-JP"/>
        </w:rPr>
      </w:pPr>
      <w:r w:rsidRPr="00AB3F3A">
        <w:rPr>
          <w:lang w:val="es-ES_tradnl"/>
        </w:rPr>
        <w:fldChar w:fldCharType="begin"/>
      </w:r>
      <w:r w:rsidRPr="00AB3F3A">
        <w:rPr>
          <w:lang w:val="es-ES_tradnl"/>
        </w:rPr>
        <w:instrText xml:space="preserve"> TOC \h \z \t "Sec VI - Header 2,2,Sec VI - Header 3,</w:instrText>
      </w:r>
      <w:r w:rsidRPr="00AB3F3A">
        <w:rPr>
          <w:lang w:val="es-ES_tradnl" w:eastAsia="ja-JP"/>
        </w:rPr>
        <w:instrText>4</w:instrText>
      </w:r>
      <w:r w:rsidRPr="00AB3F3A">
        <w:rPr>
          <w:lang w:val="es-ES_tradnl"/>
        </w:rPr>
        <w:instrText xml:space="preserve">,Sec VI - Header 1,1" </w:instrText>
      </w:r>
      <w:r w:rsidRPr="00AB3F3A">
        <w:rPr>
          <w:lang w:val="es-ES_tradnl"/>
        </w:rPr>
        <w:fldChar w:fldCharType="separate"/>
      </w:r>
      <w:hyperlink w:anchor="_Toc101807423" w:history="1">
        <w:r w:rsidRPr="00AB3F3A">
          <w:rPr>
            <w:rStyle w:val="ae"/>
            <w:noProof/>
          </w:rPr>
          <w:t>Alcance del Suministro de Planta y Servicios de Instalación a Cargo del Contratista</w:t>
        </w:r>
        <w:r w:rsidRPr="00AB3F3A">
          <w:rPr>
            <w:noProof/>
            <w:webHidden/>
          </w:rPr>
          <w:tab/>
        </w:r>
        <w:r w:rsidRPr="00AB3F3A">
          <w:rPr>
            <w:noProof/>
            <w:webHidden/>
          </w:rPr>
          <w:fldChar w:fldCharType="begin"/>
        </w:r>
        <w:r w:rsidRPr="00AB3F3A">
          <w:rPr>
            <w:noProof/>
            <w:webHidden/>
          </w:rPr>
          <w:instrText xml:space="preserve"> PAGEREF _Toc101807423 \h </w:instrText>
        </w:r>
        <w:r w:rsidRPr="00AB3F3A">
          <w:rPr>
            <w:noProof/>
            <w:webHidden/>
          </w:rPr>
        </w:r>
        <w:r w:rsidRPr="00AB3F3A">
          <w:rPr>
            <w:noProof/>
            <w:webHidden/>
          </w:rPr>
          <w:fldChar w:fldCharType="separate"/>
        </w:r>
        <w:r w:rsidR="000B4789">
          <w:rPr>
            <w:noProof/>
            <w:webHidden/>
          </w:rPr>
          <w:t>6</w:t>
        </w:r>
        <w:r w:rsidRPr="00AB3F3A">
          <w:rPr>
            <w:noProof/>
            <w:webHidden/>
          </w:rPr>
          <w:fldChar w:fldCharType="end"/>
        </w:r>
      </w:hyperlink>
    </w:p>
    <w:p w14:paraId="0562E711" w14:textId="5972C07D" w:rsidR="00D03062" w:rsidRPr="00AB3F3A" w:rsidRDefault="00000000">
      <w:pPr>
        <w:pStyle w:val="12"/>
        <w:outlineLvl w:val="9"/>
        <w:rPr>
          <w:rFonts w:asciiTheme="minorHAnsi" w:eastAsiaTheme="minorEastAsia" w:hAnsiTheme="minorHAnsi" w:cstheme="minorBidi"/>
          <w:b w:val="0"/>
          <w:noProof/>
          <w:kern w:val="2"/>
          <w:sz w:val="21"/>
          <w:szCs w:val="22"/>
          <w:lang w:eastAsia="ja-JP"/>
        </w:rPr>
      </w:pPr>
      <w:hyperlink w:anchor="_Toc101807424" w:history="1">
        <w:r w:rsidR="00D03062" w:rsidRPr="00AB3F3A">
          <w:rPr>
            <w:rStyle w:val="ae"/>
            <w:noProof/>
            <w:lang w:val="es-ES"/>
          </w:rPr>
          <w:t>Alcance del Trabajo y Suministro a Cargo del Contratante</w:t>
        </w:r>
        <w:r w:rsidR="00D03062" w:rsidRPr="00AB3F3A">
          <w:rPr>
            <w:noProof/>
            <w:webHidden/>
          </w:rPr>
          <w:tab/>
        </w:r>
        <w:r w:rsidR="00D03062" w:rsidRPr="00AB3F3A">
          <w:rPr>
            <w:noProof/>
            <w:webHidden/>
          </w:rPr>
          <w:fldChar w:fldCharType="begin"/>
        </w:r>
        <w:r w:rsidR="00D03062" w:rsidRPr="00AB3F3A">
          <w:rPr>
            <w:noProof/>
            <w:webHidden/>
          </w:rPr>
          <w:instrText xml:space="preserve"> PAGEREF _Toc101807424 \h </w:instrText>
        </w:r>
        <w:r w:rsidR="00D03062" w:rsidRPr="00AB3F3A">
          <w:rPr>
            <w:noProof/>
            <w:webHidden/>
          </w:rPr>
        </w:r>
        <w:r w:rsidR="00D03062" w:rsidRPr="00AB3F3A">
          <w:rPr>
            <w:noProof/>
            <w:webHidden/>
          </w:rPr>
          <w:fldChar w:fldCharType="separate"/>
        </w:r>
        <w:r w:rsidR="000B4789">
          <w:rPr>
            <w:noProof/>
            <w:webHidden/>
          </w:rPr>
          <w:t>7</w:t>
        </w:r>
        <w:r w:rsidR="00D03062" w:rsidRPr="00AB3F3A">
          <w:rPr>
            <w:noProof/>
            <w:webHidden/>
          </w:rPr>
          <w:fldChar w:fldCharType="end"/>
        </w:r>
      </w:hyperlink>
    </w:p>
    <w:p w14:paraId="3E473631" w14:textId="59695FB4" w:rsidR="00D03062" w:rsidRPr="00AB3F3A" w:rsidRDefault="00000000">
      <w:pPr>
        <w:pStyle w:val="12"/>
        <w:outlineLvl w:val="9"/>
        <w:rPr>
          <w:rFonts w:asciiTheme="minorHAnsi" w:eastAsiaTheme="minorEastAsia" w:hAnsiTheme="minorHAnsi" w:cstheme="minorBidi"/>
          <w:b w:val="0"/>
          <w:noProof/>
          <w:kern w:val="2"/>
          <w:sz w:val="21"/>
          <w:szCs w:val="22"/>
          <w:lang w:eastAsia="ja-JP"/>
        </w:rPr>
      </w:pPr>
      <w:hyperlink w:anchor="_Toc101807425" w:history="1">
        <w:r w:rsidR="00D03062" w:rsidRPr="00AB3F3A">
          <w:rPr>
            <w:rStyle w:val="ae"/>
            <w:noProof/>
          </w:rPr>
          <w:t>Especificaciones</w:t>
        </w:r>
        <w:r w:rsidR="00D03062" w:rsidRPr="00AB3F3A">
          <w:rPr>
            <w:noProof/>
            <w:webHidden/>
          </w:rPr>
          <w:tab/>
        </w:r>
        <w:r w:rsidR="00D03062" w:rsidRPr="00AB3F3A">
          <w:rPr>
            <w:noProof/>
            <w:webHidden/>
          </w:rPr>
          <w:fldChar w:fldCharType="begin"/>
        </w:r>
        <w:r w:rsidR="00D03062" w:rsidRPr="00AB3F3A">
          <w:rPr>
            <w:noProof/>
            <w:webHidden/>
          </w:rPr>
          <w:instrText xml:space="preserve"> PAGEREF _Toc101807425 \h </w:instrText>
        </w:r>
        <w:r w:rsidR="00D03062" w:rsidRPr="00AB3F3A">
          <w:rPr>
            <w:noProof/>
            <w:webHidden/>
          </w:rPr>
        </w:r>
        <w:r w:rsidR="00D03062" w:rsidRPr="00AB3F3A">
          <w:rPr>
            <w:noProof/>
            <w:webHidden/>
          </w:rPr>
          <w:fldChar w:fldCharType="separate"/>
        </w:r>
        <w:r w:rsidR="000B4789">
          <w:rPr>
            <w:noProof/>
            <w:webHidden/>
          </w:rPr>
          <w:t>8</w:t>
        </w:r>
        <w:r w:rsidR="00D03062" w:rsidRPr="00AB3F3A">
          <w:rPr>
            <w:noProof/>
            <w:webHidden/>
          </w:rPr>
          <w:fldChar w:fldCharType="end"/>
        </w:r>
      </w:hyperlink>
    </w:p>
    <w:p w14:paraId="4CF6C66C" w14:textId="44A0A5DE" w:rsidR="00D03062" w:rsidRPr="00AB3F3A" w:rsidRDefault="00000000">
      <w:pPr>
        <w:pStyle w:val="12"/>
        <w:outlineLvl w:val="9"/>
        <w:rPr>
          <w:rFonts w:asciiTheme="minorHAnsi" w:eastAsiaTheme="minorEastAsia" w:hAnsiTheme="minorHAnsi" w:cstheme="minorBidi"/>
          <w:b w:val="0"/>
          <w:noProof/>
          <w:kern w:val="2"/>
          <w:sz w:val="21"/>
          <w:szCs w:val="22"/>
          <w:lang w:eastAsia="ja-JP"/>
        </w:rPr>
      </w:pPr>
      <w:hyperlink w:anchor="_Toc101807426" w:history="1">
        <w:r w:rsidR="00D03062" w:rsidRPr="00AB3F3A">
          <w:rPr>
            <w:rStyle w:val="ae"/>
            <w:noProof/>
            <w:lang w:val="en-GB"/>
          </w:rPr>
          <w:t>Planos</w:t>
        </w:r>
        <w:r w:rsidR="00D03062" w:rsidRPr="00AB3F3A">
          <w:rPr>
            <w:noProof/>
            <w:webHidden/>
          </w:rPr>
          <w:tab/>
        </w:r>
        <w:r w:rsidR="00D03062" w:rsidRPr="00AB3F3A">
          <w:rPr>
            <w:noProof/>
            <w:webHidden/>
          </w:rPr>
          <w:fldChar w:fldCharType="begin"/>
        </w:r>
        <w:r w:rsidR="00D03062" w:rsidRPr="00AB3F3A">
          <w:rPr>
            <w:noProof/>
            <w:webHidden/>
          </w:rPr>
          <w:instrText xml:space="preserve"> PAGEREF _Toc101807426 \h </w:instrText>
        </w:r>
        <w:r w:rsidR="00D03062" w:rsidRPr="00AB3F3A">
          <w:rPr>
            <w:noProof/>
            <w:webHidden/>
          </w:rPr>
        </w:r>
        <w:r w:rsidR="00D03062" w:rsidRPr="00AB3F3A">
          <w:rPr>
            <w:noProof/>
            <w:webHidden/>
          </w:rPr>
          <w:fldChar w:fldCharType="separate"/>
        </w:r>
        <w:r w:rsidR="000B4789">
          <w:rPr>
            <w:noProof/>
            <w:webHidden/>
          </w:rPr>
          <w:t>9</w:t>
        </w:r>
        <w:r w:rsidR="00D03062" w:rsidRPr="00AB3F3A">
          <w:rPr>
            <w:noProof/>
            <w:webHidden/>
          </w:rPr>
          <w:fldChar w:fldCharType="end"/>
        </w:r>
      </w:hyperlink>
    </w:p>
    <w:p w14:paraId="32270829" w14:textId="6C7786DC" w:rsidR="00D03062" w:rsidRPr="00AB3F3A" w:rsidRDefault="00000000">
      <w:pPr>
        <w:pStyle w:val="12"/>
        <w:outlineLvl w:val="9"/>
        <w:rPr>
          <w:rFonts w:asciiTheme="minorHAnsi" w:eastAsiaTheme="minorEastAsia" w:hAnsiTheme="minorHAnsi" w:cstheme="minorBidi"/>
          <w:b w:val="0"/>
          <w:noProof/>
          <w:kern w:val="2"/>
          <w:sz w:val="21"/>
          <w:szCs w:val="22"/>
          <w:lang w:eastAsia="ja-JP"/>
        </w:rPr>
      </w:pPr>
      <w:hyperlink w:anchor="_Toc101807427" w:history="1">
        <w:r w:rsidR="00D03062" w:rsidRPr="00AB3F3A">
          <w:rPr>
            <w:rStyle w:val="ae"/>
            <w:noProof/>
            <w:lang w:val="en-GB"/>
          </w:rPr>
          <w:t>Formularios y Procedimientos</w:t>
        </w:r>
        <w:r w:rsidR="00D03062" w:rsidRPr="00AB3F3A">
          <w:rPr>
            <w:noProof/>
            <w:webHidden/>
          </w:rPr>
          <w:tab/>
        </w:r>
        <w:r w:rsidR="00D03062" w:rsidRPr="00AB3F3A">
          <w:rPr>
            <w:noProof/>
            <w:webHidden/>
          </w:rPr>
          <w:fldChar w:fldCharType="begin"/>
        </w:r>
        <w:r w:rsidR="00D03062" w:rsidRPr="00AB3F3A">
          <w:rPr>
            <w:noProof/>
            <w:webHidden/>
          </w:rPr>
          <w:instrText xml:space="preserve"> PAGEREF _Toc101807427 \h </w:instrText>
        </w:r>
        <w:r w:rsidR="00D03062" w:rsidRPr="00AB3F3A">
          <w:rPr>
            <w:noProof/>
            <w:webHidden/>
          </w:rPr>
        </w:r>
        <w:r w:rsidR="00D03062" w:rsidRPr="00AB3F3A">
          <w:rPr>
            <w:noProof/>
            <w:webHidden/>
          </w:rPr>
          <w:fldChar w:fldCharType="separate"/>
        </w:r>
        <w:r w:rsidR="000B4789">
          <w:rPr>
            <w:noProof/>
            <w:webHidden/>
          </w:rPr>
          <w:t>10</w:t>
        </w:r>
        <w:r w:rsidR="00D03062" w:rsidRPr="00AB3F3A">
          <w:rPr>
            <w:noProof/>
            <w:webHidden/>
          </w:rPr>
          <w:fldChar w:fldCharType="end"/>
        </w:r>
      </w:hyperlink>
    </w:p>
    <w:p w14:paraId="1E70C817" w14:textId="2F974895" w:rsidR="00D03062" w:rsidRPr="00AB3F3A" w:rsidRDefault="00000000">
      <w:pPr>
        <w:pStyle w:val="25"/>
        <w:ind w:left="934"/>
        <w:outlineLvl w:val="9"/>
        <w:rPr>
          <w:rFonts w:asciiTheme="minorHAnsi" w:eastAsiaTheme="minorEastAsia" w:hAnsiTheme="minorHAnsi" w:cstheme="minorBidi"/>
          <w:kern w:val="2"/>
          <w:sz w:val="21"/>
          <w:szCs w:val="22"/>
          <w:lang w:val="en-US" w:eastAsia="ja-JP"/>
        </w:rPr>
      </w:pPr>
      <w:hyperlink w:anchor="_Toc101807428" w:history="1">
        <w:r w:rsidR="00D03062" w:rsidRPr="00AB3F3A">
          <w:rPr>
            <w:rStyle w:val="ae"/>
            <w:bCs/>
            <w:iCs/>
          </w:rPr>
          <w:t>Formulario de Certificado de Terminación</w:t>
        </w:r>
        <w:r w:rsidR="00D03062" w:rsidRPr="00AB3F3A">
          <w:rPr>
            <w:webHidden/>
          </w:rPr>
          <w:tab/>
        </w:r>
        <w:r w:rsidR="00D03062" w:rsidRPr="00AB3F3A">
          <w:rPr>
            <w:webHidden/>
          </w:rPr>
          <w:fldChar w:fldCharType="begin"/>
        </w:r>
        <w:r w:rsidR="00D03062" w:rsidRPr="00AB3F3A">
          <w:rPr>
            <w:webHidden/>
          </w:rPr>
          <w:instrText xml:space="preserve"> PAGEREF _Toc101807428 \h </w:instrText>
        </w:r>
        <w:r w:rsidR="00D03062" w:rsidRPr="00AB3F3A">
          <w:rPr>
            <w:webHidden/>
          </w:rPr>
        </w:r>
        <w:r w:rsidR="00D03062" w:rsidRPr="00AB3F3A">
          <w:rPr>
            <w:webHidden/>
          </w:rPr>
          <w:fldChar w:fldCharType="separate"/>
        </w:r>
        <w:r w:rsidR="000B4789">
          <w:rPr>
            <w:webHidden/>
          </w:rPr>
          <w:t>11</w:t>
        </w:r>
        <w:r w:rsidR="00D03062" w:rsidRPr="00AB3F3A">
          <w:rPr>
            <w:webHidden/>
          </w:rPr>
          <w:fldChar w:fldCharType="end"/>
        </w:r>
      </w:hyperlink>
    </w:p>
    <w:p w14:paraId="67B8E0DC" w14:textId="740D0E7B" w:rsidR="00D03062" w:rsidRPr="00AB3F3A" w:rsidRDefault="00000000">
      <w:pPr>
        <w:pStyle w:val="25"/>
        <w:ind w:left="934"/>
        <w:outlineLvl w:val="9"/>
        <w:rPr>
          <w:rFonts w:asciiTheme="minorHAnsi" w:eastAsiaTheme="minorEastAsia" w:hAnsiTheme="minorHAnsi" w:cstheme="minorBidi"/>
          <w:kern w:val="2"/>
          <w:sz w:val="21"/>
          <w:szCs w:val="22"/>
          <w:lang w:val="en-US" w:eastAsia="ja-JP"/>
        </w:rPr>
      </w:pPr>
      <w:hyperlink w:anchor="_Toc101807429" w:history="1">
        <w:r w:rsidR="00D03062" w:rsidRPr="00AB3F3A">
          <w:rPr>
            <w:rStyle w:val="ae"/>
          </w:rPr>
          <w:t>Formulario de Certificado de Aceptación Operativa</w:t>
        </w:r>
        <w:r w:rsidR="00D03062" w:rsidRPr="00AB3F3A">
          <w:rPr>
            <w:webHidden/>
          </w:rPr>
          <w:tab/>
        </w:r>
        <w:r w:rsidR="00D03062" w:rsidRPr="00AB3F3A">
          <w:rPr>
            <w:webHidden/>
          </w:rPr>
          <w:fldChar w:fldCharType="begin"/>
        </w:r>
        <w:r w:rsidR="00D03062" w:rsidRPr="00AB3F3A">
          <w:rPr>
            <w:webHidden/>
          </w:rPr>
          <w:instrText xml:space="preserve"> PAGEREF _Toc101807429 \h </w:instrText>
        </w:r>
        <w:r w:rsidR="00D03062" w:rsidRPr="00AB3F3A">
          <w:rPr>
            <w:webHidden/>
          </w:rPr>
        </w:r>
        <w:r w:rsidR="00D03062" w:rsidRPr="00AB3F3A">
          <w:rPr>
            <w:webHidden/>
          </w:rPr>
          <w:fldChar w:fldCharType="separate"/>
        </w:r>
        <w:r w:rsidR="000B4789">
          <w:rPr>
            <w:webHidden/>
          </w:rPr>
          <w:t>12</w:t>
        </w:r>
        <w:r w:rsidR="00D03062" w:rsidRPr="00AB3F3A">
          <w:rPr>
            <w:webHidden/>
          </w:rPr>
          <w:fldChar w:fldCharType="end"/>
        </w:r>
      </w:hyperlink>
    </w:p>
    <w:p w14:paraId="3A975534" w14:textId="51D1BDAA" w:rsidR="00D03062" w:rsidRPr="00AB3F3A" w:rsidRDefault="00000000">
      <w:pPr>
        <w:pStyle w:val="25"/>
        <w:ind w:left="934"/>
        <w:outlineLvl w:val="9"/>
        <w:rPr>
          <w:rFonts w:asciiTheme="minorHAnsi" w:eastAsiaTheme="minorEastAsia" w:hAnsiTheme="minorHAnsi" w:cstheme="minorBidi"/>
          <w:kern w:val="2"/>
          <w:sz w:val="21"/>
          <w:szCs w:val="22"/>
          <w:lang w:val="en-US" w:eastAsia="ja-JP"/>
        </w:rPr>
      </w:pPr>
      <w:hyperlink w:anchor="_Toc101807430" w:history="1">
        <w:r w:rsidR="00D03062" w:rsidRPr="00AB3F3A">
          <w:rPr>
            <w:rStyle w:val="ae"/>
          </w:rPr>
          <w:t>Procedimientos para las Órdenes de Modificación</w:t>
        </w:r>
        <w:r w:rsidR="00D03062" w:rsidRPr="00AB3F3A">
          <w:rPr>
            <w:webHidden/>
          </w:rPr>
          <w:tab/>
        </w:r>
        <w:r w:rsidR="00D03062" w:rsidRPr="00AB3F3A">
          <w:rPr>
            <w:webHidden/>
          </w:rPr>
          <w:fldChar w:fldCharType="begin"/>
        </w:r>
        <w:r w:rsidR="00D03062" w:rsidRPr="00AB3F3A">
          <w:rPr>
            <w:webHidden/>
          </w:rPr>
          <w:instrText xml:space="preserve"> PAGEREF _Toc101807430 \h </w:instrText>
        </w:r>
        <w:r w:rsidR="00D03062" w:rsidRPr="00AB3F3A">
          <w:rPr>
            <w:webHidden/>
          </w:rPr>
        </w:r>
        <w:r w:rsidR="00D03062" w:rsidRPr="00AB3F3A">
          <w:rPr>
            <w:webHidden/>
          </w:rPr>
          <w:fldChar w:fldCharType="separate"/>
        </w:r>
        <w:r w:rsidR="000B4789">
          <w:rPr>
            <w:webHidden/>
          </w:rPr>
          <w:t>13</w:t>
        </w:r>
        <w:r w:rsidR="00D03062" w:rsidRPr="00AB3F3A">
          <w:rPr>
            <w:webHidden/>
          </w:rPr>
          <w:fldChar w:fldCharType="end"/>
        </w:r>
      </w:hyperlink>
    </w:p>
    <w:p w14:paraId="5AAC7A57" w14:textId="42CBDD6B" w:rsidR="00D03062" w:rsidRPr="00AB3F3A" w:rsidRDefault="00000000">
      <w:pPr>
        <w:pStyle w:val="25"/>
        <w:ind w:left="934"/>
        <w:outlineLvl w:val="9"/>
        <w:rPr>
          <w:rFonts w:asciiTheme="minorHAnsi" w:eastAsiaTheme="minorEastAsia" w:hAnsiTheme="minorHAnsi" w:cstheme="minorBidi"/>
          <w:kern w:val="2"/>
          <w:sz w:val="21"/>
          <w:szCs w:val="22"/>
          <w:lang w:val="en-US" w:eastAsia="ja-JP"/>
        </w:rPr>
      </w:pPr>
      <w:hyperlink w:anchor="_Toc101807431" w:history="1">
        <w:r w:rsidR="00D03062" w:rsidRPr="00AB3F3A">
          <w:rPr>
            <w:rStyle w:val="ae"/>
            <w:lang w:val="es-ES"/>
          </w:rPr>
          <w:t>Formularios para las Órdenes de Modificación</w:t>
        </w:r>
        <w:r w:rsidR="00D03062" w:rsidRPr="00AB3F3A">
          <w:rPr>
            <w:webHidden/>
          </w:rPr>
          <w:tab/>
        </w:r>
        <w:r w:rsidR="00D03062" w:rsidRPr="00AB3F3A">
          <w:rPr>
            <w:webHidden/>
          </w:rPr>
          <w:fldChar w:fldCharType="begin"/>
        </w:r>
        <w:r w:rsidR="00D03062" w:rsidRPr="00AB3F3A">
          <w:rPr>
            <w:webHidden/>
          </w:rPr>
          <w:instrText xml:space="preserve"> PAGEREF _Toc101807431 \h </w:instrText>
        </w:r>
        <w:r w:rsidR="00D03062" w:rsidRPr="00AB3F3A">
          <w:rPr>
            <w:webHidden/>
          </w:rPr>
        </w:r>
        <w:r w:rsidR="00D03062" w:rsidRPr="00AB3F3A">
          <w:rPr>
            <w:webHidden/>
          </w:rPr>
          <w:fldChar w:fldCharType="separate"/>
        </w:r>
        <w:r w:rsidR="000B4789">
          <w:rPr>
            <w:webHidden/>
          </w:rPr>
          <w:t>15</w:t>
        </w:r>
        <w:r w:rsidR="00D03062" w:rsidRPr="00AB3F3A">
          <w:rPr>
            <w:webHidden/>
          </w:rPr>
          <w:fldChar w:fldCharType="end"/>
        </w:r>
      </w:hyperlink>
    </w:p>
    <w:p w14:paraId="25DE3C44" w14:textId="12861828" w:rsidR="00D03062" w:rsidRPr="00AB3F3A" w:rsidRDefault="00000000">
      <w:pPr>
        <w:pStyle w:val="41"/>
        <w:rPr>
          <w:rFonts w:asciiTheme="minorHAnsi" w:eastAsiaTheme="minorEastAsia" w:hAnsiTheme="minorHAnsi" w:cstheme="minorBidi"/>
          <w:noProof/>
          <w:kern w:val="2"/>
          <w:sz w:val="21"/>
          <w:szCs w:val="22"/>
          <w:lang w:val="en-US" w:eastAsia="ja-JP"/>
        </w:rPr>
      </w:pPr>
      <w:hyperlink w:anchor="_Toc101807432" w:history="1">
        <w:r w:rsidR="00D03062" w:rsidRPr="00AB3F3A">
          <w:rPr>
            <w:rStyle w:val="ae"/>
            <w:noProof/>
          </w:rPr>
          <w:t>Formulario 1.  Solicitud de Presentar una Propuesta de Modificación</w:t>
        </w:r>
        <w:r w:rsidR="00D03062" w:rsidRPr="00AB3F3A">
          <w:rPr>
            <w:noProof/>
            <w:webHidden/>
          </w:rPr>
          <w:tab/>
        </w:r>
        <w:r w:rsidR="00D03062" w:rsidRPr="00AB3F3A">
          <w:rPr>
            <w:noProof/>
            <w:webHidden/>
          </w:rPr>
          <w:fldChar w:fldCharType="begin"/>
        </w:r>
        <w:r w:rsidR="00D03062" w:rsidRPr="00AB3F3A">
          <w:rPr>
            <w:noProof/>
            <w:webHidden/>
          </w:rPr>
          <w:instrText xml:space="preserve"> PAGEREF _Toc101807432 \h </w:instrText>
        </w:r>
        <w:r w:rsidR="00D03062" w:rsidRPr="00AB3F3A">
          <w:rPr>
            <w:noProof/>
            <w:webHidden/>
          </w:rPr>
        </w:r>
        <w:r w:rsidR="00D03062" w:rsidRPr="00AB3F3A">
          <w:rPr>
            <w:noProof/>
            <w:webHidden/>
          </w:rPr>
          <w:fldChar w:fldCharType="separate"/>
        </w:r>
        <w:r w:rsidR="000B4789">
          <w:rPr>
            <w:noProof/>
            <w:webHidden/>
          </w:rPr>
          <w:t>16</w:t>
        </w:r>
        <w:r w:rsidR="00D03062" w:rsidRPr="00AB3F3A">
          <w:rPr>
            <w:noProof/>
            <w:webHidden/>
          </w:rPr>
          <w:fldChar w:fldCharType="end"/>
        </w:r>
      </w:hyperlink>
    </w:p>
    <w:p w14:paraId="59BABC51" w14:textId="2E4F71D8" w:rsidR="00D03062" w:rsidRPr="00AB3F3A" w:rsidRDefault="00000000">
      <w:pPr>
        <w:pStyle w:val="41"/>
        <w:rPr>
          <w:rFonts w:asciiTheme="minorHAnsi" w:eastAsiaTheme="minorEastAsia" w:hAnsiTheme="minorHAnsi" w:cstheme="minorBidi"/>
          <w:noProof/>
          <w:kern w:val="2"/>
          <w:sz w:val="21"/>
          <w:szCs w:val="22"/>
          <w:lang w:val="en-US" w:eastAsia="ja-JP"/>
        </w:rPr>
      </w:pPr>
      <w:hyperlink w:anchor="_Toc101807433" w:history="1">
        <w:r w:rsidR="00D03062" w:rsidRPr="00AB3F3A">
          <w:rPr>
            <w:rStyle w:val="ae"/>
            <w:noProof/>
          </w:rPr>
          <w:t>Formulario 2.  Estimación de la Propuesta de Modificación</w:t>
        </w:r>
        <w:r w:rsidR="00D03062" w:rsidRPr="00AB3F3A">
          <w:rPr>
            <w:noProof/>
            <w:webHidden/>
          </w:rPr>
          <w:tab/>
        </w:r>
        <w:r w:rsidR="00D03062" w:rsidRPr="00AB3F3A">
          <w:rPr>
            <w:noProof/>
            <w:webHidden/>
          </w:rPr>
          <w:fldChar w:fldCharType="begin"/>
        </w:r>
        <w:r w:rsidR="00D03062" w:rsidRPr="00AB3F3A">
          <w:rPr>
            <w:noProof/>
            <w:webHidden/>
          </w:rPr>
          <w:instrText xml:space="preserve"> PAGEREF _Toc101807433 \h </w:instrText>
        </w:r>
        <w:r w:rsidR="00D03062" w:rsidRPr="00AB3F3A">
          <w:rPr>
            <w:noProof/>
            <w:webHidden/>
          </w:rPr>
        </w:r>
        <w:r w:rsidR="00D03062" w:rsidRPr="00AB3F3A">
          <w:rPr>
            <w:noProof/>
            <w:webHidden/>
          </w:rPr>
          <w:fldChar w:fldCharType="separate"/>
        </w:r>
        <w:r w:rsidR="000B4789">
          <w:rPr>
            <w:noProof/>
            <w:webHidden/>
          </w:rPr>
          <w:t>18</w:t>
        </w:r>
        <w:r w:rsidR="00D03062" w:rsidRPr="00AB3F3A">
          <w:rPr>
            <w:noProof/>
            <w:webHidden/>
          </w:rPr>
          <w:fldChar w:fldCharType="end"/>
        </w:r>
      </w:hyperlink>
    </w:p>
    <w:p w14:paraId="6BD7516E" w14:textId="7EB4A6A2" w:rsidR="00D03062" w:rsidRPr="00AB3F3A" w:rsidRDefault="00000000">
      <w:pPr>
        <w:pStyle w:val="41"/>
        <w:rPr>
          <w:rFonts w:asciiTheme="minorHAnsi" w:eastAsiaTheme="minorEastAsia" w:hAnsiTheme="minorHAnsi" w:cstheme="minorBidi"/>
          <w:noProof/>
          <w:kern w:val="2"/>
          <w:sz w:val="21"/>
          <w:szCs w:val="22"/>
          <w:lang w:val="en-US" w:eastAsia="ja-JP"/>
        </w:rPr>
      </w:pPr>
      <w:hyperlink w:anchor="_Toc101807434" w:history="1">
        <w:r w:rsidR="00D03062" w:rsidRPr="00AB3F3A">
          <w:rPr>
            <w:rStyle w:val="ae"/>
            <w:noProof/>
          </w:rPr>
          <w:t>Formulario 3.  Aceptación del Estimado</w:t>
        </w:r>
        <w:r w:rsidR="00D03062" w:rsidRPr="00AB3F3A">
          <w:rPr>
            <w:noProof/>
            <w:webHidden/>
          </w:rPr>
          <w:tab/>
        </w:r>
        <w:r w:rsidR="00D03062" w:rsidRPr="00AB3F3A">
          <w:rPr>
            <w:noProof/>
            <w:webHidden/>
          </w:rPr>
          <w:fldChar w:fldCharType="begin"/>
        </w:r>
        <w:r w:rsidR="00D03062" w:rsidRPr="00AB3F3A">
          <w:rPr>
            <w:noProof/>
            <w:webHidden/>
          </w:rPr>
          <w:instrText xml:space="preserve"> PAGEREF _Toc101807434 \h </w:instrText>
        </w:r>
        <w:r w:rsidR="00D03062" w:rsidRPr="00AB3F3A">
          <w:rPr>
            <w:noProof/>
            <w:webHidden/>
          </w:rPr>
        </w:r>
        <w:r w:rsidR="00D03062" w:rsidRPr="00AB3F3A">
          <w:rPr>
            <w:noProof/>
            <w:webHidden/>
          </w:rPr>
          <w:fldChar w:fldCharType="separate"/>
        </w:r>
        <w:r w:rsidR="000B4789">
          <w:rPr>
            <w:noProof/>
            <w:webHidden/>
          </w:rPr>
          <w:t>20</w:t>
        </w:r>
        <w:r w:rsidR="00D03062" w:rsidRPr="00AB3F3A">
          <w:rPr>
            <w:noProof/>
            <w:webHidden/>
          </w:rPr>
          <w:fldChar w:fldCharType="end"/>
        </w:r>
      </w:hyperlink>
    </w:p>
    <w:p w14:paraId="3E5BD947" w14:textId="3226A740" w:rsidR="00D03062" w:rsidRPr="00AB3F3A" w:rsidRDefault="00000000">
      <w:pPr>
        <w:pStyle w:val="41"/>
        <w:rPr>
          <w:rFonts w:asciiTheme="minorHAnsi" w:eastAsiaTheme="minorEastAsia" w:hAnsiTheme="minorHAnsi" w:cstheme="minorBidi"/>
          <w:noProof/>
          <w:kern w:val="2"/>
          <w:sz w:val="21"/>
          <w:szCs w:val="22"/>
          <w:lang w:val="en-US" w:eastAsia="ja-JP"/>
        </w:rPr>
      </w:pPr>
      <w:hyperlink w:anchor="_Toc101807435" w:history="1">
        <w:r w:rsidR="00D03062" w:rsidRPr="00AB3F3A">
          <w:rPr>
            <w:rStyle w:val="ae"/>
            <w:noProof/>
          </w:rPr>
          <w:t>Formulario 4.  Propuesta de Modificación</w:t>
        </w:r>
        <w:r w:rsidR="00D03062" w:rsidRPr="00AB3F3A">
          <w:rPr>
            <w:noProof/>
            <w:webHidden/>
          </w:rPr>
          <w:tab/>
        </w:r>
        <w:r w:rsidR="00D03062" w:rsidRPr="00AB3F3A">
          <w:rPr>
            <w:noProof/>
            <w:webHidden/>
          </w:rPr>
          <w:fldChar w:fldCharType="begin"/>
        </w:r>
        <w:r w:rsidR="00D03062" w:rsidRPr="00AB3F3A">
          <w:rPr>
            <w:noProof/>
            <w:webHidden/>
          </w:rPr>
          <w:instrText xml:space="preserve"> PAGEREF _Toc101807435 \h </w:instrText>
        </w:r>
        <w:r w:rsidR="00D03062" w:rsidRPr="00AB3F3A">
          <w:rPr>
            <w:noProof/>
            <w:webHidden/>
          </w:rPr>
        </w:r>
        <w:r w:rsidR="00D03062" w:rsidRPr="00AB3F3A">
          <w:rPr>
            <w:noProof/>
            <w:webHidden/>
          </w:rPr>
          <w:fldChar w:fldCharType="separate"/>
        </w:r>
        <w:r w:rsidR="000B4789">
          <w:rPr>
            <w:noProof/>
            <w:webHidden/>
          </w:rPr>
          <w:t>21</w:t>
        </w:r>
        <w:r w:rsidR="00D03062" w:rsidRPr="00AB3F3A">
          <w:rPr>
            <w:noProof/>
            <w:webHidden/>
          </w:rPr>
          <w:fldChar w:fldCharType="end"/>
        </w:r>
      </w:hyperlink>
    </w:p>
    <w:p w14:paraId="64AB5D6B" w14:textId="4950F3A6" w:rsidR="00D03062" w:rsidRPr="00AB3F3A" w:rsidRDefault="00000000">
      <w:pPr>
        <w:pStyle w:val="41"/>
        <w:rPr>
          <w:rFonts w:asciiTheme="minorHAnsi" w:eastAsiaTheme="minorEastAsia" w:hAnsiTheme="minorHAnsi" w:cstheme="minorBidi"/>
          <w:noProof/>
          <w:kern w:val="2"/>
          <w:sz w:val="21"/>
          <w:szCs w:val="22"/>
          <w:lang w:val="en-US" w:eastAsia="ja-JP"/>
        </w:rPr>
      </w:pPr>
      <w:hyperlink w:anchor="_Toc101807436" w:history="1">
        <w:r w:rsidR="00D03062" w:rsidRPr="00AB3F3A">
          <w:rPr>
            <w:rStyle w:val="ae"/>
            <w:noProof/>
          </w:rPr>
          <w:t>Formulario 5.  Orden de Modificación</w:t>
        </w:r>
        <w:r w:rsidR="00D03062" w:rsidRPr="00AB3F3A">
          <w:rPr>
            <w:noProof/>
            <w:webHidden/>
          </w:rPr>
          <w:tab/>
        </w:r>
        <w:r w:rsidR="00D03062" w:rsidRPr="00AB3F3A">
          <w:rPr>
            <w:noProof/>
            <w:webHidden/>
          </w:rPr>
          <w:fldChar w:fldCharType="begin"/>
        </w:r>
        <w:r w:rsidR="00D03062" w:rsidRPr="00AB3F3A">
          <w:rPr>
            <w:noProof/>
            <w:webHidden/>
          </w:rPr>
          <w:instrText xml:space="preserve"> PAGEREF _Toc101807436 \h </w:instrText>
        </w:r>
        <w:r w:rsidR="00D03062" w:rsidRPr="00AB3F3A">
          <w:rPr>
            <w:noProof/>
            <w:webHidden/>
          </w:rPr>
        </w:r>
        <w:r w:rsidR="00D03062" w:rsidRPr="00AB3F3A">
          <w:rPr>
            <w:noProof/>
            <w:webHidden/>
          </w:rPr>
          <w:fldChar w:fldCharType="separate"/>
        </w:r>
        <w:r w:rsidR="000B4789">
          <w:rPr>
            <w:noProof/>
            <w:webHidden/>
          </w:rPr>
          <w:t>24</w:t>
        </w:r>
        <w:r w:rsidR="00D03062" w:rsidRPr="00AB3F3A">
          <w:rPr>
            <w:noProof/>
            <w:webHidden/>
          </w:rPr>
          <w:fldChar w:fldCharType="end"/>
        </w:r>
      </w:hyperlink>
    </w:p>
    <w:p w14:paraId="1D2BCFE7" w14:textId="3252FA60" w:rsidR="00D03062" w:rsidRPr="00AB3F3A" w:rsidRDefault="00000000">
      <w:pPr>
        <w:pStyle w:val="41"/>
        <w:rPr>
          <w:rFonts w:asciiTheme="minorHAnsi" w:eastAsiaTheme="minorEastAsia" w:hAnsiTheme="minorHAnsi" w:cstheme="minorBidi"/>
          <w:noProof/>
          <w:kern w:val="2"/>
          <w:sz w:val="21"/>
          <w:szCs w:val="22"/>
          <w:lang w:val="en-US" w:eastAsia="ja-JP"/>
        </w:rPr>
      </w:pPr>
      <w:hyperlink w:anchor="_Toc101807437" w:history="1">
        <w:r w:rsidR="00D03062" w:rsidRPr="00AB3F3A">
          <w:rPr>
            <w:rStyle w:val="ae"/>
            <w:noProof/>
          </w:rPr>
          <w:t>Formulario 6.  Orden de Modificación con Acuerdo Pendiente</w:t>
        </w:r>
        <w:r w:rsidR="00D03062" w:rsidRPr="00AB3F3A">
          <w:rPr>
            <w:noProof/>
            <w:webHidden/>
          </w:rPr>
          <w:tab/>
        </w:r>
        <w:r w:rsidR="00D03062" w:rsidRPr="00AB3F3A">
          <w:rPr>
            <w:noProof/>
            <w:webHidden/>
          </w:rPr>
          <w:fldChar w:fldCharType="begin"/>
        </w:r>
        <w:r w:rsidR="00D03062" w:rsidRPr="00AB3F3A">
          <w:rPr>
            <w:noProof/>
            <w:webHidden/>
          </w:rPr>
          <w:instrText xml:space="preserve"> PAGEREF _Toc101807437 \h </w:instrText>
        </w:r>
        <w:r w:rsidR="00D03062" w:rsidRPr="00AB3F3A">
          <w:rPr>
            <w:noProof/>
            <w:webHidden/>
          </w:rPr>
        </w:r>
        <w:r w:rsidR="00D03062" w:rsidRPr="00AB3F3A">
          <w:rPr>
            <w:noProof/>
            <w:webHidden/>
          </w:rPr>
          <w:fldChar w:fldCharType="separate"/>
        </w:r>
        <w:r w:rsidR="000B4789">
          <w:rPr>
            <w:noProof/>
            <w:webHidden/>
          </w:rPr>
          <w:t>25</w:t>
        </w:r>
        <w:r w:rsidR="00D03062" w:rsidRPr="00AB3F3A">
          <w:rPr>
            <w:noProof/>
            <w:webHidden/>
          </w:rPr>
          <w:fldChar w:fldCharType="end"/>
        </w:r>
      </w:hyperlink>
    </w:p>
    <w:p w14:paraId="34D39853" w14:textId="461888EB" w:rsidR="00D03062" w:rsidRPr="00AB3F3A" w:rsidRDefault="00000000">
      <w:pPr>
        <w:pStyle w:val="41"/>
        <w:rPr>
          <w:rFonts w:asciiTheme="minorHAnsi" w:eastAsiaTheme="minorEastAsia" w:hAnsiTheme="minorHAnsi" w:cstheme="minorBidi"/>
          <w:noProof/>
          <w:kern w:val="2"/>
          <w:sz w:val="21"/>
          <w:szCs w:val="22"/>
          <w:lang w:val="en-US" w:eastAsia="ja-JP"/>
        </w:rPr>
      </w:pPr>
      <w:hyperlink w:anchor="_Toc101807438" w:history="1">
        <w:r w:rsidR="00D03062" w:rsidRPr="00AB3F3A">
          <w:rPr>
            <w:rStyle w:val="ae"/>
            <w:noProof/>
          </w:rPr>
          <w:t xml:space="preserve">Formulario 7.  Solicitud de </w:t>
        </w:r>
        <w:r w:rsidR="00D03062" w:rsidRPr="00AB3F3A">
          <w:rPr>
            <w:rStyle w:val="ae"/>
            <w:noProof/>
            <w:lang w:eastAsia="ja-JP"/>
          </w:rPr>
          <w:t>Propuesta de Modificación</w:t>
        </w:r>
        <w:r w:rsidR="00D03062" w:rsidRPr="00AB3F3A">
          <w:rPr>
            <w:noProof/>
            <w:webHidden/>
          </w:rPr>
          <w:tab/>
        </w:r>
        <w:r w:rsidR="00D03062" w:rsidRPr="00AB3F3A">
          <w:rPr>
            <w:noProof/>
            <w:webHidden/>
          </w:rPr>
          <w:fldChar w:fldCharType="begin"/>
        </w:r>
        <w:r w:rsidR="00D03062" w:rsidRPr="00AB3F3A">
          <w:rPr>
            <w:noProof/>
            <w:webHidden/>
          </w:rPr>
          <w:instrText xml:space="preserve"> PAGEREF _Toc101807438 \h </w:instrText>
        </w:r>
        <w:r w:rsidR="00D03062" w:rsidRPr="00AB3F3A">
          <w:rPr>
            <w:noProof/>
            <w:webHidden/>
          </w:rPr>
        </w:r>
        <w:r w:rsidR="00D03062" w:rsidRPr="00AB3F3A">
          <w:rPr>
            <w:noProof/>
            <w:webHidden/>
          </w:rPr>
          <w:fldChar w:fldCharType="separate"/>
        </w:r>
        <w:r w:rsidR="000B4789">
          <w:rPr>
            <w:noProof/>
            <w:webHidden/>
          </w:rPr>
          <w:t>27</w:t>
        </w:r>
        <w:r w:rsidR="00D03062" w:rsidRPr="00AB3F3A">
          <w:rPr>
            <w:noProof/>
            <w:webHidden/>
          </w:rPr>
          <w:fldChar w:fldCharType="end"/>
        </w:r>
      </w:hyperlink>
    </w:p>
    <w:p w14:paraId="348785F7" w14:textId="3AADAA72" w:rsidR="00D03062" w:rsidRPr="00AB3F3A" w:rsidRDefault="00000000">
      <w:pPr>
        <w:pStyle w:val="41"/>
        <w:rPr>
          <w:rFonts w:asciiTheme="minorHAnsi" w:eastAsiaTheme="minorEastAsia" w:hAnsiTheme="minorHAnsi" w:cstheme="minorBidi"/>
          <w:noProof/>
          <w:kern w:val="2"/>
          <w:sz w:val="21"/>
          <w:szCs w:val="22"/>
          <w:lang w:val="en-US" w:eastAsia="ja-JP"/>
        </w:rPr>
      </w:pPr>
      <w:hyperlink w:anchor="_Toc101807439" w:history="1">
        <w:r w:rsidR="00D03062" w:rsidRPr="00AB3F3A">
          <w:rPr>
            <w:rStyle w:val="ae"/>
            <w:noProof/>
          </w:rPr>
          <w:t xml:space="preserve">Formulario </w:t>
        </w:r>
        <w:r w:rsidR="00D03062" w:rsidRPr="00AB3F3A">
          <w:rPr>
            <w:rStyle w:val="ae"/>
            <w:noProof/>
            <w:lang w:eastAsia="ja-JP"/>
          </w:rPr>
          <w:t>8</w:t>
        </w:r>
        <w:r w:rsidR="00D03062" w:rsidRPr="00AB3F3A">
          <w:rPr>
            <w:rStyle w:val="ae"/>
            <w:noProof/>
          </w:rPr>
          <w:t>.  Registro de las Órdenes de Modificación</w:t>
        </w:r>
        <w:r w:rsidR="00D03062" w:rsidRPr="00AB3F3A">
          <w:rPr>
            <w:noProof/>
            <w:webHidden/>
          </w:rPr>
          <w:tab/>
        </w:r>
        <w:r w:rsidR="00D03062" w:rsidRPr="00AB3F3A">
          <w:rPr>
            <w:noProof/>
            <w:webHidden/>
          </w:rPr>
          <w:fldChar w:fldCharType="begin"/>
        </w:r>
        <w:r w:rsidR="00D03062" w:rsidRPr="00AB3F3A">
          <w:rPr>
            <w:noProof/>
            <w:webHidden/>
          </w:rPr>
          <w:instrText xml:space="preserve"> PAGEREF _Toc101807439 \h </w:instrText>
        </w:r>
        <w:r w:rsidR="00D03062" w:rsidRPr="00AB3F3A">
          <w:rPr>
            <w:noProof/>
            <w:webHidden/>
          </w:rPr>
        </w:r>
        <w:r w:rsidR="00D03062" w:rsidRPr="00AB3F3A">
          <w:rPr>
            <w:noProof/>
            <w:webHidden/>
          </w:rPr>
          <w:fldChar w:fldCharType="separate"/>
        </w:r>
        <w:r w:rsidR="000B4789">
          <w:rPr>
            <w:noProof/>
            <w:webHidden/>
          </w:rPr>
          <w:t>28</w:t>
        </w:r>
        <w:r w:rsidR="00D03062" w:rsidRPr="00AB3F3A">
          <w:rPr>
            <w:noProof/>
            <w:webHidden/>
          </w:rPr>
          <w:fldChar w:fldCharType="end"/>
        </w:r>
      </w:hyperlink>
    </w:p>
    <w:p w14:paraId="4E2B1817" w14:textId="05CB5699" w:rsidR="00D03062" w:rsidRPr="00AB3F3A" w:rsidRDefault="00000000">
      <w:pPr>
        <w:pStyle w:val="12"/>
        <w:spacing w:after="240"/>
        <w:outlineLvl w:val="9"/>
        <w:rPr>
          <w:rStyle w:val="ae"/>
          <w:noProof/>
        </w:rPr>
      </w:pPr>
      <w:hyperlink w:anchor="_Toc101807440" w:history="1">
        <w:r w:rsidR="00D03062" w:rsidRPr="00AB3F3A">
          <w:rPr>
            <w:rStyle w:val="ae"/>
            <w:noProof/>
          </w:rPr>
          <w:t>Información Complementaria</w:t>
        </w:r>
        <w:r w:rsidR="00D03062" w:rsidRPr="00AB3F3A">
          <w:rPr>
            <w:noProof/>
            <w:webHidden/>
          </w:rPr>
          <w:tab/>
        </w:r>
        <w:r w:rsidR="00D03062" w:rsidRPr="00AB3F3A">
          <w:rPr>
            <w:noProof/>
            <w:webHidden/>
          </w:rPr>
          <w:fldChar w:fldCharType="begin"/>
        </w:r>
        <w:r w:rsidR="00D03062" w:rsidRPr="00AB3F3A">
          <w:rPr>
            <w:noProof/>
            <w:webHidden/>
          </w:rPr>
          <w:instrText xml:space="preserve"> PAGEREF _Toc101807440 \h </w:instrText>
        </w:r>
        <w:r w:rsidR="00D03062" w:rsidRPr="00AB3F3A">
          <w:rPr>
            <w:noProof/>
            <w:webHidden/>
          </w:rPr>
        </w:r>
        <w:r w:rsidR="00D03062" w:rsidRPr="00AB3F3A">
          <w:rPr>
            <w:noProof/>
            <w:webHidden/>
          </w:rPr>
          <w:fldChar w:fldCharType="separate"/>
        </w:r>
        <w:r w:rsidR="000B4789">
          <w:rPr>
            <w:noProof/>
            <w:webHidden/>
          </w:rPr>
          <w:t>29</w:t>
        </w:r>
        <w:r w:rsidR="00D03062" w:rsidRPr="00AB3F3A">
          <w:rPr>
            <w:noProof/>
            <w:webHidden/>
          </w:rPr>
          <w:fldChar w:fldCharType="end"/>
        </w:r>
      </w:hyperlink>
    </w:p>
    <w:p w14:paraId="66480F82" w14:textId="77777777" w:rsidR="00D03062" w:rsidRPr="00AB3F3A" w:rsidRDefault="00D03062">
      <w:pPr>
        <w:spacing w:before="120"/>
        <w:rPr>
          <w:lang w:val="es-ES"/>
        </w:rPr>
      </w:pPr>
      <w:r w:rsidRPr="00AB3F3A">
        <w:rPr>
          <w:noProof/>
          <w:bdr w:val="single" w:sz="4" w:space="0" w:color="auto"/>
          <w:lang w:val="es-ES"/>
        </w:rPr>
        <w:t>Datos del Sitio de las Instalaciones</w:t>
      </w:r>
    </w:p>
    <w:p w14:paraId="7587D04E" w14:textId="178C42CB" w:rsidR="00D03062" w:rsidRPr="00AB3F3A" w:rsidRDefault="00000000">
      <w:pPr>
        <w:pStyle w:val="12"/>
        <w:outlineLvl w:val="9"/>
        <w:rPr>
          <w:rFonts w:asciiTheme="minorHAnsi" w:eastAsiaTheme="minorEastAsia" w:hAnsiTheme="minorHAnsi" w:cstheme="minorBidi"/>
          <w:b w:val="0"/>
          <w:noProof/>
          <w:kern w:val="2"/>
          <w:sz w:val="21"/>
          <w:szCs w:val="22"/>
          <w:lang w:eastAsia="ja-JP"/>
        </w:rPr>
      </w:pPr>
      <w:hyperlink w:anchor="_Toc101807441" w:history="1">
        <w:r w:rsidR="00D03062" w:rsidRPr="00AB3F3A">
          <w:rPr>
            <w:rStyle w:val="ae"/>
            <w:noProof/>
            <w:lang w:val="es-ES"/>
          </w:rPr>
          <w:t xml:space="preserve">Datos del </w:t>
        </w:r>
        <w:r w:rsidR="00D03062" w:rsidRPr="00AB3F3A">
          <w:rPr>
            <w:rStyle w:val="ae"/>
            <w:noProof/>
            <w:lang w:val="es-ES" w:eastAsia="ja-JP"/>
          </w:rPr>
          <w:t>Sitio de las Instalaciones</w:t>
        </w:r>
        <w:r w:rsidR="00D03062" w:rsidRPr="00AB3F3A">
          <w:rPr>
            <w:noProof/>
            <w:webHidden/>
          </w:rPr>
          <w:tab/>
        </w:r>
        <w:r w:rsidR="00D03062" w:rsidRPr="00AB3F3A">
          <w:rPr>
            <w:noProof/>
            <w:webHidden/>
          </w:rPr>
          <w:fldChar w:fldCharType="begin"/>
        </w:r>
        <w:r w:rsidR="00D03062" w:rsidRPr="00AB3F3A">
          <w:rPr>
            <w:noProof/>
            <w:webHidden/>
          </w:rPr>
          <w:instrText xml:space="preserve"> PAGEREF _Toc101807441 \h </w:instrText>
        </w:r>
        <w:r w:rsidR="00D03062" w:rsidRPr="00AB3F3A">
          <w:rPr>
            <w:noProof/>
            <w:webHidden/>
          </w:rPr>
        </w:r>
        <w:r w:rsidR="00D03062" w:rsidRPr="00AB3F3A">
          <w:rPr>
            <w:noProof/>
            <w:webHidden/>
          </w:rPr>
          <w:fldChar w:fldCharType="separate"/>
        </w:r>
        <w:r w:rsidR="000B4789">
          <w:rPr>
            <w:noProof/>
            <w:webHidden/>
          </w:rPr>
          <w:t>30</w:t>
        </w:r>
        <w:r w:rsidR="00D03062" w:rsidRPr="00AB3F3A">
          <w:rPr>
            <w:noProof/>
            <w:webHidden/>
          </w:rPr>
          <w:fldChar w:fldCharType="end"/>
        </w:r>
      </w:hyperlink>
    </w:p>
    <w:p w14:paraId="764F379E" w14:textId="77777777" w:rsidR="00D03062" w:rsidRPr="00AB3F3A" w:rsidRDefault="00D03062">
      <w:pPr>
        <w:spacing w:after="80"/>
      </w:pPr>
      <w:r w:rsidRPr="00AB3F3A">
        <w:fldChar w:fldCharType="end"/>
      </w:r>
    </w:p>
    <w:p w14:paraId="5815AF31" w14:textId="77777777" w:rsidR="00D03062" w:rsidRPr="00AB3F3A" w:rsidRDefault="00D03062">
      <w:pPr>
        <w:pStyle w:val="explanatorynotes"/>
        <w:suppressAutoHyphens w:val="0"/>
        <w:spacing w:after="0" w:line="240" w:lineRule="auto"/>
        <w:rPr>
          <w:rFonts w:ascii="Times New Roman" w:hAnsi="Times New Roman"/>
          <w:sz w:val="20"/>
          <w:lang w:val="es-ES_tradnl"/>
        </w:rPr>
      </w:pPr>
      <w:r w:rsidRPr="00AB3F3A">
        <w:rPr>
          <w:rFonts w:ascii="Times New Roman" w:hAnsi="Times New Roman"/>
          <w:lang w:val="es-ES_tradnl"/>
        </w:rPr>
        <w:br w:type="page"/>
      </w:r>
    </w:p>
    <w:p w14:paraId="52EEE250" w14:textId="77777777" w:rsidR="00D03062" w:rsidRPr="00AB3F3A" w:rsidRDefault="00D03062">
      <w:pPr>
        <w:pStyle w:val="SecVI-Header1"/>
      </w:pPr>
      <w:bookmarkStart w:id="821" w:name="_Toc125874274"/>
      <w:bookmarkStart w:id="822" w:name="_Toc190498603"/>
      <w:bookmarkStart w:id="823" w:name="_Toc233986850"/>
      <w:bookmarkStart w:id="824" w:name="_Toc101807423"/>
      <w:r w:rsidRPr="00AB3F3A">
        <w:t>Alcance del Suministro de Planta y Servicios de Instalación a Cargo del Contratista</w:t>
      </w:r>
      <w:bookmarkEnd w:id="821"/>
      <w:bookmarkEnd w:id="822"/>
      <w:bookmarkEnd w:id="823"/>
      <w:bookmarkEnd w:id="824"/>
    </w:p>
    <w:p w14:paraId="316CE60A" w14:textId="77777777" w:rsidR="00D03062" w:rsidRPr="00AB3F3A" w:rsidRDefault="00D03062">
      <w:pPr>
        <w:pStyle w:val="SectionVHeader"/>
        <w:rPr>
          <w:b w:val="0"/>
          <w:sz w:val="24"/>
          <w:szCs w:val="24"/>
          <w:lang w:eastAsia="ja-JP"/>
        </w:rPr>
      </w:pPr>
    </w:p>
    <w:tbl>
      <w:tblPr>
        <w:tblW w:w="0" w:type="auto"/>
        <w:tblBorders>
          <w:top w:val="single" w:sz="4" w:space="0" w:color="000000"/>
          <w:left w:val="single" w:sz="4" w:space="0" w:color="auto"/>
          <w:bottom w:val="single" w:sz="4" w:space="0" w:color="auto"/>
          <w:right w:val="single" w:sz="4" w:space="0" w:color="auto"/>
        </w:tblBorders>
        <w:tblLook w:val="04A0" w:firstRow="1" w:lastRow="0" w:firstColumn="1" w:lastColumn="0" w:noHBand="0" w:noVBand="1"/>
      </w:tblPr>
      <w:tblGrid>
        <w:gridCol w:w="8993"/>
      </w:tblGrid>
      <w:tr w:rsidR="00D03062" w:rsidRPr="00AB3F3A" w14:paraId="6DADFAB5" w14:textId="77777777">
        <w:trPr>
          <w:trHeight w:val="1048"/>
        </w:trPr>
        <w:tc>
          <w:tcPr>
            <w:tcW w:w="9216" w:type="dxa"/>
            <w:shd w:val="clear" w:color="auto" w:fill="auto"/>
          </w:tcPr>
          <w:p w14:paraId="39C1D258" w14:textId="77777777" w:rsidR="00D03062" w:rsidRPr="00AB3F3A" w:rsidRDefault="00D03062">
            <w:pPr>
              <w:spacing w:before="120" w:after="120"/>
              <w:jc w:val="center"/>
              <w:rPr>
                <w:b/>
                <w:lang w:val="es-ES"/>
              </w:rPr>
            </w:pPr>
            <w:r w:rsidRPr="00AB3F3A">
              <w:rPr>
                <w:b/>
                <w:lang w:val="es-ES"/>
              </w:rPr>
              <w:t>Notas para el Contratante</w:t>
            </w:r>
          </w:p>
          <w:p w14:paraId="5BAF4319" w14:textId="77777777" w:rsidR="00D03062" w:rsidRPr="00AB3F3A" w:rsidRDefault="00D03062">
            <w:pPr>
              <w:pStyle w:val="SectionVHeader"/>
              <w:spacing w:after="120"/>
              <w:jc w:val="both"/>
              <w:rPr>
                <w:lang w:val="es-ES"/>
              </w:rPr>
            </w:pPr>
            <w:r w:rsidRPr="00AB3F3A">
              <w:rPr>
                <w:b w:val="0"/>
                <w:sz w:val="24"/>
                <w:szCs w:val="24"/>
                <w:lang w:val="es-ES" w:eastAsia="ja-JP"/>
              </w:rPr>
              <w:t>El Contratante deberá indicar aquí el alcance del suministro y servicios a cargo del Contratista como se menciona en la subcláusula 7.1 de las Condiciones del Contrato.</w:t>
            </w:r>
          </w:p>
        </w:tc>
      </w:tr>
    </w:tbl>
    <w:p w14:paraId="4677EFC9" w14:textId="77777777" w:rsidR="00D03062" w:rsidRPr="00AB3F3A" w:rsidRDefault="00D03062">
      <w:pPr>
        <w:pStyle w:val="SectionVHeader"/>
        <w:jc w:val="both"/>
        <w:rPr>
          <w:b w:val="0"/>
          <w:sz w:val="24"/>
          <w:szCs w:val="24"/>
          <w:lang w:eastAsia="ja-JP"/>
        </w:rPr>
      </w:pPr>
    </w:p>
    <w:p w14:paraId="0236B995" w14:textId="77777777" w:rsidR="00D03062" w:rsidRPr="00AB3F3A" w:rsidRDefault="00D03062">
      <w:pPr>
        <w:pStyle w:val="SectionVHeader"/>
        <w:jc w:val="both"/>
        <w:rPr>
          <w:b w:val="0"/>
          <w:sz w:val="24"/>
          <w:szCs w:val="24"/>
          <w:lang w:eastAsia="ja-JP"/>
        </w:rPr>
      </w:pPr>
    </w:p>
    <w:p w14:paraId="087A2827" w14:textId="77777777" w:rsidR="00D03062" w:rsidRPr="00AB3F3A" w:rsidRDefault="00D03062">
      <w:pPr>
        <w:pStyle w:val="SectionVHeader"/>
        <w:rPr>
          <w:b w:val="0"/>
          <w:sz w:val="24"/>
          <w:szCs w:val="24"/>
          <w:lang w:eastAsia="ja-JP"/>
        </w:rPr>
      </w:pPr>
    </w:p>
    <w:p w14:paraId="51631B4A" w14:textId="77777777" w:rsidR="00D03062" w:rsidRPr="00AB3F3A" w:rsidRDefault="00D03062">
      <w:pPr>
        <w:jc w:val="left"/>
        <w:rPr>
          <w:szCs w:val="24"/>
          <w:lang w:eastAsia="ja-JP"/>
        </w:rPr>
      </w:pPr>
      <w:r w:rsidRPr="00AB3F3A">
        <w:rPr>
          <w:b/>
          <w:szCs w:val="24"/>
          <w:lang w:eastAsia="ja-JP"/>
        </w:rPr>
        <w:br w:type="page"/>
      </w:r>
    </w:p>
    <w:tbl>
      <w:tblPr>
        <w:tblW w:w="9014" w:type="dxa"/>
        <w:tblLayout w:type="fixed"/>
        <w:tblLook w:val="0000" w:firstRow="0" w:lastRow="0" w:firstColumn="0" w:lastColumn="0" w:noHBand="0" w:noVBand="0"/>
      </w:tblPr>
      <w:tblGrid>
        <w:gridCol w:w="9014"/>
      </w:tblGrid>
      <w:tr w:rsidR="00D03062" w:rsidRPr="00AB3F3A" w14:paraId="36BB178F" w14:textId="77777777" w:rsidTr="00B25340">
        <w:trPr>
          <w:trHeight w:val="900"/>
        </w:trPr>
        <w:tc>
          <w:tcPr>
            <w:tcW w:w="9014" w:type="dxa"/>
            <w:vAlign w:val="center"/>
          </w:tcPr>
          <w:p w14:paraId="621ABC6A" w14:textId="77777777" w:rsidR="00D03062" w:rsidRPr="00AB3F3A" w:rsidRDefault="00D03062">
            <w:pPr>
              <w:pStyle w:val="SecVI-Header1"/>
              <w:rPr>
                <w:lang w:val="es-ES"/>
              </w:rPr>
            </w:pPr>
            <w:bookmarkStart w:id="825" w:name="_Toc101807424"/>
            <w:r w:rsidRPr="00AB3F3A">
              <w:rPr>
                <w:lang w:val="es-ES"/>
              </w:rPr>
              <w:t>Alcance del Trabajo y Suministro a Cargo del Contratante</w:t>
            </w:r>
            <w:bookmarkEnd w:id="825"/>
          </w:p>
        </w:tc>
      </w:tr>
    </w:tbl>
    <w:p w14:paraId="428395C0" w14:textId="77777777" w:rsidR="00D03062" w:rsidRPr="00AB3F3A" w:rsidRDefault="00D03062">
      <w:pPr>
        <w:pStyle w:val="SectionVHeader"/>
        <w:rPr>
          <w:b w:val="0"/>
          <w:sz w:val="24"/>
          <w:szCs w:val="24"/>
          <w:lang w:val="es-ES" w:eastAsia="ja-JP"/>
        </w:rPr>
      </w:pPr>
    </w:p>
    <w:tbl>
      <w:tblPr>
        <w:tblW w:w="0" w:type="auto"/>
        <w:tblBorders>
          <w:top w:val="single" w:sz="4" w:space="0" w:color="000000"/>
          <w:left w:val="single" w:sz="4" w:space="0" w:color="auto"/>
          <w:bottom w:val="single" w:sz="4" w:space="0" w:color="auto"/>
          <w:right w:val="single" w:sz="4" w:space="0" w:color="auto"/>
        </w:tblBorders>
        <w:tblLook w:val="04A0" w:firstRow="1" w:lastRow="0" w:firstColumn="1" w:lastColumn="0" w:noHBand="0" w:noVBand="1"/>
      </w:tblPr>
      <w:tblGrid>
        <w:gridCol w:w="8993"/>
      </w:tblGrid>
      <w:tr w:rsidR="00D03062" w:rsidRPr="00AB3F3A" w14:paraId="608CB643" w14:textId="77777777">
        <w:trPr>
          <w:trHeight w:val="1048"/>
        </w:trPr>
        <w:tc>
          <w:tcPr>
            <w:tcW w:w="9216" w:type="dxa"/>
            <w:shd w:val="clear" w:color="auto" w:fill="auto"/>
          </w:tcPr>
          <w:p w14:paraId="4D14C78F" w14:textId="77777777" w:rsidR="00D03062" w:rsidRPr="00AB3F3A" w:rsidRDefault="00D03062">
            <w:pPr>
              <w:spacing w:before="120" w:after="120"/>
              <w:jc w:val="center"/>
              <w:rPr>
                <w:b/>
                <w:lang w:val="es-ES"/>
              </w:rPr>
            </w:pPr>
            <w:r w:rsidRPr="00AB3F3A">
              <w:rPr>
                <w:b/>
                <w:lang w:val="es-ES"/>
              </w:rPr>
              <w:t>Notas para el Contratante</w:t>
            </w:r>
          </w:p>
          <w:p w14:paraId="31388680" w14:textId="77777777" w:rsidR="00D03062" w:rsidRPr="00AB3F3A" w:rsidRDefault="00D03062">
            <w:pPr>
              <w:pStyle w:val="SectionVHeader"/>
              <w:spacing w:after="120"/>
              <w:jc w:val="both"/>
              <w:rPr>
                <w:b w:val="0"/>
                <w:sz w:val="24"/>
                <w:szCs w:val="24"/>
                <w:lang w:val="es-ES" w:eastAsia="ja-JP"/>
              </w:rPr>
            </w:pPr>
            <w:r w:rsidRPr="00AB3F3A">
              <w:rPr>
                <w:b w:val="0"/>
                <w:sz w:val="24"/>
                <w:szCs w:val="24"/>
                <w:lang w:val="es-ES" w:eastAsia="ja-JP"/>
              </w:rPr>
              <w:t>El Contratante deberá indicar aquí el alcance del trabajo y suministro a cargo del Contratante incluyendo aquellos que se mencionan en las subcláusulas 10.1, 10.2, 10.3 y 10.6 de las Condiciones del Contrato.</w:t>
            </w:r>
          </w:p>
        </w:tc>
      </w:tr>
    </w:tbl>
    <w:p w14:paraId="11391969" w14:textId="77777777" w:rsidR="00D03062" w:rsidRPr="00AB3F3A" w:rsidRDefault="00D03062">
      <w:pPr>
        <w:pStyle w:val="explanatorynotes"/>
        <w:suppressAutoHyphens w:val="0"/>
        <w:spacing w:after="0" w:line="240" w:lineRule="auto"/>
        <w:rPr>
          <w:lang w:val="es-ES"/>
        </w:rPr>
      </w:pPr>
    </w:p>
    <w:p w14:paraId="5690884A" w14:textId="77777777" w:rsidR="00D03062" w:rsidRPr="00AB3F3A" w:rsidRDefault="00D03062">
      <w:pPr>
        <w:pStyle w:val="SectionVHeader"/>
        <w:rPr>
          <w:lang w:val="es-ES"/>
        </w:rPr>
      </w:pPr>
      <w:r w:rsidRPr="00AB3F3A">
        <w:rPr>
          <w:lang w:val="es-ES"/>
        </w:rPr>
        <w:br w:type="page"/>
      </w:r>
    </w:p>
    <w:tbl>
      <w:tblPr>
        <w:tblW w:w="9014" w:type="dxa"/>
        <w:tblLayout w:type="fixed"/>
        <w:tblLook w:val="0000" w:firstRow="0" w:lastRow="0" w:firstColumn="0" w:lastColumn="0" w:noHBand="0" w:noVBand="0"/>
      </w:tblPr>
      <w:tblGrid>
        <w:gridCol w:w="9014"/>
      </w:tblGrid>
      <w:tr w:rsidR="00D03062" w:rsidRPr="00AB3F3A" w14:paraId="2851555C" w14:textId="77777777" w:rsidTr="00B25340">
        <w:trPr>
          <w:trHeight w:val="900"/>
        </w:trPr>
        <w:tc>
          <w:tcPr>
            <w:tcW w:w="9014" w:type="dxa"/>
            <w:vAlign w:val="center"/>
          </w:tcPr>
          <w:p w14:paraId="01C9731A" w14:textId="77777777" w:rsidR="00D03062" w:rsidRPr="00AB3F3A" w:rsidRDefault="00D03062">
            <w:pPr>
              <w:pStyle w:val="SecVI-Header1"/>
            </w:pPr>
            <w:bookmarkStart w:id="826" w:name="_Toc23233012"/>
            <w:bookmarkStart w:id="827" w:name="_Toc23238061"/>
            <w:bookmarkStart w:id="828" w:name="_Toc41971552"/>
            <w:bookmarkStart w:id="829" w:name="_Toc125874275"/>
            <w:bookmarkStart w:id="830" w:name="_Toc190498604"/>
            <w:bookmarkStart w:id="831" w:name="_Toc126998795"/>
            <w:bookmarkStart w:id="832" w:name="_Toc233986851"/>
            <w:bookmarkStart w:id="833" w:name="_Toc101807425"/>
            <w:r w:rsidRPr="00AB3F3A">
              <w:t>Especificaciones</w:t>
            </w:r>
            <w:bookmarkEnd w:id="826"/>
            <w:bookmarkEnd w:id="827"/>
            <w:bookmarkEnd w:id="828"/>
            <w:bookmarkEnd w:id="829"/>
            <w:bookmarkEnd w:id="830"/>
            <w:bookmarkEnd w:id="831"/>
            <w:bookmarkEnd w:id="832"/>
            <w:bookmarkEnd w:id="833"/>
          </w:p>
        </w:tc>
      </w:tr>
    </w:tbl>
    <w:p w14:paraId="534464A5" w14:textId="77777777" w:rsidR="00D03062" w:rsidRPr="00AB3F3A" w:rsidRDefault="00D03062">
      <w:pPr>
        <w:jc w:val="center"/>
        <w:rPr>
          <w:lang w:eastAsia="ja-JP"/>
        </w:rPr>
      </w:pPr>
    </w:p>
    <w:tbl>
      <w:tblPr>
        <w:tblW w:w="0" w:type="auto"/>
        <w:tblBorders>
          <w:top w:val="single" w:sz="4" w:space="0" w:color="000000"/>
          <w:left w:val="single" w:sz="4" w:space="0" w:color="auto"/>
          <w:bottom w:val="single" w:sz="4" w:space="0" w:color="auto"/>
          <w:right w:val="single" w:sz="4" w:space="0" w:color="auto"/>
        </w:tblBorders>
        <w:tblLook w:val="04A0" w:firstRow="1" w:lastRow="0" w:firstColumn="1" w:lastColumn="0" w:noHBand="0" w:noVBand="1"/>
      </w:tblPr>
      <w:tblGrid>
        <w:gridCol w:w="8993"/>
      </w:tblGrid>
      <w:tr w:rsidR="00D03062" w:rsidRPr="00AB3F3A" w14:paraId="699A21C5" w14:textId="77777777">
        <w:trPr>
          <w:trHeight w:val="1048"/>
        </w:trPr>
        <w:tc>
          <w:tcPr>
            <w:tcW w:w="9216" w:type="dxa"/>
            <w:shd w:val="clear" w:color="auto" w:fill="auto"/>
          </w:tcPr>
          <w:p w14:paraId="01D5DD98" w14:textId="77777777" w:rsidR="00D03062" w:rsidRPr="00AB3F3A" w:rsidRDefault="00D03062">
            <w:pPr>
              <w:spacing w:before="120" w:after="120"/>
              <w:jc w:val="center"/>
              <w:rPr>
                <w:b/>
                <w:lang w:val="es-ES"/>
              </w:rPr>
            </w:pPr>
            <w:r w:rsidRPr="00AB3F3A">
              <w:rPr>
                <w:b/>
                <w:lang w:val="es-ES"/>
              </w:rPr>
              <w:t>Notas para el Contratante</w:t>
            </w:r>
          </w:p>
          <w:p w14:paraId="04A2C6EC" w14:textId="77777777" w:rsidR="00D03062" w:rsidRPr="00AB3F3A" w:rsidRDefault="00D03062">
            <w:pPr>
              <w:rPr>
                <w:szCs w:val="24"/>
                <w:lang w:val="es-ES"/>
              </w:rPr>
            </w:pPr>
            <w:r w:rsidRPr="00AB3F3A">
              <w:rPr>
                <w:szCs w:val="24"/>
                <w:lang w:val="es-ES"/>
              </w:rPr>
              <w:t>El Contratante deberá indicar aquí las especificaciones que establecen las normas mínimas aplicables que se aplican a las Instalaciones así como los otros requisitos técnicos que se incorporarán en el diseño. Referirse a las Notas para el Contratante al inicio de esta sección. Además de la información requerida y de los asuntos mencionados, conforme a las Condiciones del Contrato (como se indican en las notas de arriba) se podrá especificar cualquiera o toda la información siguiente;</w:t>
            </w:r>
          </w:p>
          <w:p w14:paraId="73B5EFC6" w14:textId="77777777" w:rsidR="00D03062" w:rsidRPr="00AB3F3A" w:rsidRDefault="00D03062" w:rsidP="007F6638">
            <w:pPr>
              <w:pStyle w:val="affc"/>
              <w:widowControl/>
              <w:numPr>
                <w:ilvl w:val="0"/>
                <w:numId w:val="52"/>
              </w:numPr>
              <w:adjustRightInd/>
              <w:spacing w:line="259" w:lineRule="auto"/>
              <w:ind w:leftChars="0" w:left="357" w:hanging="357"/>
              <w:contextualSpacing/>
              <w:textAlignment w:val="auto"/>
              <w:rPr>
                <w:rFonts w:ascii="Times New Roman" w:hAnsi="Times New Roman"/>
                <w:sz w:val="24"/>
                <w:szCs w:val="24"/>
                <w:lang w:val="es-ES"/>
              </w:rPr>
            </w:pPr>
            <w:r w:rsidRPr="00AB3F3A">
              <w:rPr>
                <w:rFonts w:ascii="Times New Roman" w:hAnsi="Times New Roman"/>
                <w:sz w:val="24"/>
                <w:szCs w:val="24"/>
                <w:lang w:val="es-ES"/>
              </w:rPr>
              <w:t>rendimiento requerido de la planta</w:t>
            </w:r>
          </w:p>
          <w:p w14:paraId="25BC7DED" w14:textId="77777777" w:rsidR="00D03062" w:rsidRPr="00AB3F3A" w:rsidRDefault="00D03062" w:rsidP="007F6638">
            <w:pPr>
              <w:pStyle w:val="affc"/>
              <w:widowControl/>
              <w:numPr>
                <w:ilvl w:val="0"/>
                <w:numId w:val="52"/>
              </w:numPr>
              <w:adjustRightInd/>
              <w:spacing w:line="259" w:lineRule="auto"/>
              <w:ind w:leftChars="0" w:left="357" w:hanging="357"/>
              <w:contextualSpacing/>
              <w:textAlignment w:val="auto"/>
              <w:rPr>
                <w:rFonts w:ascii="Times New Roman" w:hAnsi="Times New Roman"/>
                <w:sz w:val="24"/>
                <w:szCs w:val="24"/>
                <w:lang w:val="es-ES"/>
              </w:rPr>
            </w:pPr>
            <w:r w:rsidRPr="00AB3F3A">
              <w:rPr>
                <w:rFonts w:ascii="Times New Roman" w:hAnsi="Times New Roman"/>
                <w:sz w:val="24"/>
                <w:szCs w:val="24"/>
                <w:lang w:val="es-ES"/>
              </w:rPr>
              <w:t>definición de la ubicación del sitio de las instalaciones</w:t>
            </w:r>
          </w:p>
          <w:p w14:paraId="4B37B328" w14:textId="77777777" w:rsidR="00D03062" w:rsidRPr="00AB3F3A" w:rsidRDefault="00D03062" w:rsidP="007F6638">
            <w:pPr>
              <w:pStyle w:val="affc"/>
              <w:widowControl/>
              <w:numPr>
                <w:ilvl w:val="0"/>
                <w:numId w:val="52"/>
              </w:numPr>
              <w:adjustRightInd/>
              <w:spacing w:line="259" w:lineRule="auto"/>
              <w:ind w:leftChars="0" w:left="357" w:hanging="357"/>
              <w:contextualSpacing/>
              <w:textAlignment w:val="auto"/>
              <w:rPr>
                <w:rFonts w:ascii="Times New Roman" w:hAnsi="Times New Roman"/>
                <w:sz w:val="24"/>
                <w:szCs w:val="24"/>
                <w:lang w:val="es-ES"/>
              </w:rPr>
            </w:pPr>
            <w:r w:rsidRPr="00AB3F3A">
              <w:rPr>
                <w:rFonts w:ascii="Times New Roman" w:hAnsi="Times New Roman"/>
                <w:sz w:val="24"/>
                <w:szCs w:val="24"/>
                <w:lang w:val="es-ES"/>
              </w:rPr>
              <w:t>diseño y otros criterios técnicos</w:t>
            </w:r>
          </w:p>
          <w:p w14:paraId="32E0D901" w14:textId="77777777" w:rsidR="00D03062" w:rsidRPr="00AB3F3A" w:rsidRDefault="00D03062" w:rsidP="007F6638">
            <w:pPr>
              <w:pStyle w:val="affc"/>
              <w:widowControl/>
              <w:numPr>
                <w:ilvl w:val="0"/>
                <w:numId w:val="52"/>
              </w:numPr>
              <w:adjustRightInd/>
              <w:spacing w:line="259" w:lineRule="auto"/>
              <w:ind w:leftChars="0" w:left="357" w:hanging="357"/>
              <w:contextualSpacing/>
              <w:textAlignment w:val="auto"/>
              <w:rPr>
                <w:rFonts w:ascii="Times New Roman" w:hAnsi="Times New Roman"/>
                <w:sz w:val="24"/>
                <w:szCs w:val="24"/>
                <w:lang w:val="es-ES"/>
              </w:rPr>
            </w:pPr>
            <w:r w:rsidRPr="00AB3F3A">
              <w:rPr>
                <w:rFonts w:ascii="Times New Roman" w:hAnsi="Times New Roman"/>
                <w:sz w:val="24"/>
                <w:szCs w:val="24"/>
                <w:lang w:val="es-ES"/>
              </w:rPr>
              <w:t>normas técnicas, códigos y regulaciones aplicables</w:t>
            </w:r>
          </w:p>
          <w:p w14:paraId="76F1BC2C" w14:textId="77777777" w:rsidR="00D03062" w:rsidRPr="00AB3F3A" w:rsidRDefault="00D03062" w:rsidP="007F6638">
            <w:pPr>
              <w:pStyle w:val="affc"/>
              <w:widowControl/>
              <w:numPr>
                <w:ilvl w:val="0"/>
                <w:numId w:val="52"/>
              </w:numPr>
              <w:adjustRightInd/>
              <w:spacing w:line="259" w:lineRule="auto"/>
              <w:ind w:leftChars="0" w:left="357" w:hanging="357"/>
              <w:contextualSpacing/>
              <w:textAlignment w:val="auto"/>
              <w:rPr>
                <w:rFonts w:ascii="Times New Roman" w:hAnsi="Times New Roman"/>
                <w:sz w:val="24"/>
                <w:szCs w:val="24"/>
                <w:lang w:val="es-ES"/>
              </w:rPr>
            </w:pPr>
            <w:r w:rsidRPr="00AB3F3A">
              <w:rPr>
                <w:rFonts w:ascii="Times New Roman" w:hAnsi="Times New Roman"/>
                <w:sz w:val="24"/>
                <w:szCs w:val="24"/>
                <w:lang w:val="es-ES"/>
              </w:rPr>
              <w:t>criterios de calidad y desempeño</w:t>
            </w:r>
          </w:p>
          <w:p w14:paraId="32CCE8C2" w14:textId="77777777" w:rsidR="00D03062" w:rsidRPr="00AB3F3A" w:rsidRDefault="00D03062" w:rsidP="007F6638">
            <w:pPr>
              <w:pStyle w:val="affc"/>
              <w:widowControl/>
              <w:numPr>
                <w:ilvl w:val="0"/>
                <w:numId w:val="52"/>
              </w:numPr>
              <w:adjustRightInd/>
              <w:spacing w:line="259" w:lineRule="auto"/>
              <w:ind w:leftChars="0" w:left="357" w:hanging="357"/>
              <w:contextualSpacing/>
              <w:textAlignment w:val="auto"/>
              <w:rPr>
                <w:rFonts w:ascii="Times New Roman" w:hAnsi="Times New Roman"/>
                <w:sz w:val="24"/>
                <w:szCs w:val="24"/>
                <w:lang w:val="es-ES"/>
              </w:rPr>
            </w:pPr>
            <w:r w:rsidRPr="00AB3F3A">
              <w:rPr>
                <w:rFonts w:ascii="Times New Roman" w:hAnsi="Times New Roman"/>
                <w:sz w:val="24"/>
                <w:szCs w:val="24"/>
                <w:lang w:val="es-ES"/>
              </w:rPr>
              <w:t xml:space="preserve">sistema de control y aseguramiento de la calidad </w:t>
            </w:r>
          </w:p>
          <w:p w14:paraId="7A0A2F38" w14:textId="77777777" w:rsidR="00D03062" w:rsidRPr="00AB3F3A" w:rsidRDefault="00D03062" w:rsidP="007F6638">
            <w:pPr>
              <w:pStyle w:val="affc"/>
              <w:widowControl/>
              <w:numPr>
                <w:ilvl w:val="0"/>
                <w:numId w:val="52"/>
              </w:numPr>
              <w:adjustRightInd/>
              <w:spacing w:line="259" w:lineRule="auto"/>
              <w:ind w:leftChars="0" w:left="357" w:hanging="357"/>
              <w:contextualSpacing/>
              <w:textAlignment w:val="auto"/>
              <w:rPr>
                <w:rFonts w:ascii="Times New Roman" w:hAnsi="Times New Roman"/>
                <w:sz w:val="24"/>
                <w:szCs w:val="24"/>
                <w:lang w:val="es-ES"/>
              </w:rPr>
            </w:pPr>
            <w:r w:rsidRPr="00AB3F3A">
              <w:rPr>
                <w:rFonts w:ascii="Times New Roman" w:hAnsi="Times New Roman"/>
                <w:sz w:val="24"/>
                <w:szCs w:val="24"/>
                <w:lang w:val="es-ES"/>
              </w:rPr>
              <w:t>requisitos aduaneros</w:t>
            </w:r>
          </w:p>
          <w:p w14:paraId="73C261E4" w14:textId="77777777" w:rsidR="00D03062" w:rsidRPr="00AB3F3A" w:rsidRDefault="00D03062" w:rsidP="007F6638">
            <w:pPr>
              <w:pStyle w:val="affc"/>
              <w:widowControl/>
              <w:numPr>
                <w:ilvl w:val="0"/>
                <w:numId w:val="52"/>
              </w:numPr>
              <w:adjustRightInd/>
              <w:spacing w:line="259" w:lineRule="auto"/>
              <w:ind w:leftChars="0" w:left="357" w:hanging="357"/>
              <w:contextualSpacing/>
              <w:textAlignment w:val="auto"/>
              <w:rPr>
                <w:rFonts w:ascii="Times New Roman" w:hAnsi="Times New Roman"/>
                <w:sz w:val="24"/>
                <w:szCs w:val="24"/>
                <w:lang w:val="es-ES"/>
              </w:rPr>
            </w:pPr>
            <w:r w:rsidRPr="00AB3F3A">
              <w:rPr>
                <w:rFonts w:ascii="Times New Roman" w:hAnsi="Times New Roman"/>
                <w:sz w:val="24"/>
                <w:szCs w:val="24"/>
                <w:lang w:val="es-ES"/>
              </w:rPr>
              <w:t>programa de ejecución propuesto o requerido, programa de software, revisión periódica del programa, hitos requeridos</w:t>
            </w:r>
          </w:p>
          <w:p w14:paraId="03324D0F" w14:textId="77777777" w:rsidR="00D03062" w:rsidRPr="00AB3F3A" w:rsidRDefault="00D03062" w:rsidP="007F6638">
            <w:pPr>
              <w:pStyle w:val="affc"/>
              <w:widowControl/>
              <w:numPr>
                <w:ilvl w:val="0"/>
                <w:numId w:val="52"/>
              </w:numPr>
              <w:adjustRightInd/>
              <w:spacing w:line="259" w:lineRule="auto"/>
              <w:ind w:leftChars="0" w:left="357" w:hanging="357"/>
              <w:contextualSpacing/>
              <w:textAlignment w:val="auto"/>
              <w:rPr>
                <w:rFonts w:ascii="Times New Roman" w:hAnsi="Times New Roman"/>
                <w:sz w:val="24"/>
                <w:szCs w:val="24"/>
                <w:lang w:val="es-ES"/>
              </w:rPr>
            </w:pPr>
            <w:r w:rsidRPr="00AB3F3A">
              <w:rPr>
                <w:rFonts w:ascii="Times New Roman" w:hAnsi="Times New Roman"/>
                <w:sz w:val="24"/>
                <w:szCs w:val="24"/>
                <w:lang w:val="es-ES"/>
              </w:rPr>
              <w:t>otros contratistas (y otras personas) en el sitio de las instalaciones</w:t>
            </w:r>
          </w:p>
          <w:p w14:paraId="3BC2FB36" w14:textId="77777777" w:rsidR="00D03062" w:rsidRPr="00AB3F3A" w:rsidRDefault="00D03062" w:rsidP="007F6638">
            <w:pPr>
              <w:pStyle w:val="affc"/>
              <w:widowControl/>
              <w:numPr>
                <w:ilvl w:val="0"/>
                <w:numId w:val="52"/>
              </w:numPr>
              <w:adjustRightInd/>
              <w:spacing w:line="259" w:lineRule="auto"/>
              <w:ind w:leftChars="0" w:left="357" w:hanging="357"/>
              <w:contextualSpacing/>
              <w:textAlignment w:val="auto"/>
              <w:rPr>
                <w:rFonts w:ascii="Times New Roman" w:hAnsi="Times New Roman"/>
                <w:sz w:val="24"/>
                <w:szCs w:val="24"/>
                <w:lang w:val="es-ES"/>
              </w:rPr>
            </w:pPr>
            <w:r w:rsidRPr="00AB3F3A">
              <w:rPr>
                <w:rFonts w:ascii="Times New Roman" w:hAnsi="Times New Roman"/>
                <w:sz w:val="24"/>
                <w:szCs w:val="24"/>
                <w:lang w:val="es-ES"/>
              </w:rPr>
              <w:t>puntos, líneas y niveles de referencia del trazado de las Instalaciones</w:t>
            </w:r>
          </w:p>
          <w:p w14:paraId="422C1A64" w14:textId="77777777" w:rsidR="00D03062" w:rsidRPr="00AB3F3A" w:rsidRDefault="00D03062" w:rsidP="007F6638">
            <w:pPr>
              <w:pStyle w:val="affc"/>
              <w:widowControl/>
              <w:numPr>
                <w:ilvl w:val="0"/>
                <w:numId w:val="52"/>
              </w:numPr>
              <w:adjustRightInd/>
              <w:spacing w:line="259" w:lineRule="auto"/>
              <w:ind w:leftChars="0" w:left="357" w:hanging="357"/>
              <w:contextualSpacing/>
              <w:textAlignment w:val="auto"/>
              <w:rPr>
                <w:rFonts w:ascii="Times New Roman" w:hAnsi="Times New Roman"/>
                <w:sz w:val="24"/>
                <w:szCs w:val="24"/>
                <w:lang w:val="es-ES"/>
              </w:rPr>
            </w:pPr>
            <w:r w:rsidRPr="00AB3F3A">
              <w:rPr>
                <w:rFonts w:ascii="Times New Roman" w:hAnsi="Times New Roman"/>
                <w:sz w:val="24"/>
                <w:szCs w:val="24"/>
                <w:lang w:val="es-ES"/>
              </w:rPr>
              <w:t>participación de terceras partes</w:t>
            </w:r>
          </w:p>
          <w:p w14:paraId="30FD3BA8" w14:textId="77777777" w:rsidR="00D03062" w:rsidRPr="00AB3F3A" w:rsidRDefault="00D03062" w:rsidP="007F6638">
            <w:pPr>
              <w:pStyle w:val="affc"/>
              <w:widowControl/>
              <w:numPr>
                <w:ilvl w:val="0"/>
                <w:numId w:val="52"/>
              </w:numPr>
              <w:adjustRightInd/>
              <w:spacing w:line="259" w:lineRule="auto"/>
              <w:ind w:leftChars="0" w:left="357" w:hanging="357"/>
              <w:contextualSpacing/>
              <w:textAlignment w:val="auto"/>
              <w:rPr>
                <w:rFonts w:ascii="Times New Roman" w:hAnsi="Times New Roman"/>
                <w:sz w:val="24"/>
                <w:szCs w:val="24"/>
                <w:lang w:val="es-ES"/>
              </w:rPr>
            </w:pPr>
            <w:r w:rsidRPr="00AB3F3A">
              <w:rPr>
                <w:rFonts w:ascii="Times New Roman" w:hAnsi="Times New Roman"/>
                <w:sz w:val="24"/>
                <w:szCs w:val="24"/>
                <w:lang w:val="es-ES"/>
              </w:rPr>
              <w:t xml:space="preserve">condicionantes medioambientales </w:t>
            </w:r>
          </w:p>
          <w:p w14:paraId="7DE660E3" w14:textId="77777777" w:rsidR="00D03062" w:rsidRPr="00AB3F3A" w:rsidRDefault="00D03062" w:rsidP="007F6638">
            <w:pPr>
              <w:pStyle w:val="affc"/>
              <w:widowControl/>
              <w:numPr>
                <w:ilvl w:val="0"/>
                <w:numId w:val="52"/>
              </w:numPr>
              <w:adjustRightInd/>
              <w:spacing w:line="259" w:lineRule="auto"/>
              <w:ind w:leftChars="0" w:left="357" w:hanging="357"/>
              <w:contextualSpacing/>
              <w:textAlignment w:val="auto"/>
              <w:rPr>
                <w:rFonts w:ascii="Times New Roman" w:hAnsi="Times New Roman"/>
                <w:sz w:val="24"/>
                <w:szCs w:val="24"/>
                <w:lang w:val="es-ES"/>
              </w:rPr>
            </w:pPr>
            <w:r w:rsidRPr="00AB3F3A">
              <w:rPr>
                <w:rFonts w:ascii="Times New Roman" w:hAnsi="Times New Roman"/>
                <w:sz w:val="24"/>
                <w:szCs w:val="24"/>
                <w:lang w:val="es-ES"/>
              </w:rPr>
              <w:t>condicionantes de acceso: carretera, tren, aire y mar</w:t>
            </w:r>
          </w:p>
          <w:p w14:paraId="0A1FE1E6" w14:textId="77777777" w:rsidR="00D03062" w:rsidRPr="00AB3F3A" w:rsidRDefault="00D03062" w:rsidP="007F6638">
            <w:pPr>
              <w:pStyle w:val="affc"/>
              <w:widowControl/>
              <w:numPr>
                <w:ilvl w:val="0"/>
                <w:numId w:val="52"/>
              </w:numPr>
              <w:adjustRightInd/>
              <w:spacing w:line="259" w:lineRule="auto"/>
              <w:ind w:leftChars="0" w:left="357" w:hanging="357"/>
              <w:contextualSpacing/>
              <w:textAlignment w:val="auto"/>
              <w:rPr>
                <w:rFonts w:ascii="Times New Roman" w:hAnsi="Times New Roman"/>
                <w:sz w:val="24"/>
                <w:szCs w:val="24"/>
                <w:lang w:val="es-ES"/>
              </w:rPr>
            </w:pPr>
            <w:r w:rsidRPr="00AB3F3A">
              <w:rPr>
                <w:rFonts w:ascii="Times New Roman" w:hAnsi="Times New Roman"/>
                <w:sz w:val="24"/>
                <w:szCs w:val="24"/>
                <w:lang w:val="es-ES"/>
              </w:rPr>
              <w:t>electricidad, agua, gas y otros servicios disponibles en el sitio de las instalaciones</w:t>
            </w:r>
          </w:p>
          <w:p w14:paraId="0429EABB" w14:textId="77777777" w:rsidR="00D03062" w:rsidRPr="00AB3F3A" w:rsidRDefault="00D03062" w:rsidP="007F6638">
            <w:pPr>
              <w:pStyle w:val="affc"/>
              <w:widowControl/>
              <w:numPr>
                <w:ilvl w:val="0"/>
                <w:numId w:val="52"/>
              </w:numPr>
              <w:adjustRightInd/>
              <w:spacing w:line="259" w:lineRule="auto"/>
              <w:ind w:leftChars="0" w:left="357" w:hanging="357"/>
              <w:contextualSpacing/>
              <w:textAlignment w:val="auto"/>
              <w:rPr>
                <w:rFonts w:ascii="Times New Roman" w:hAnsi="Times New Roman"/>
                <w:sz w:val="24"/>
                <w:szCs w:val="24"/>
                <w:lang w:val="es-ES"/>
              </w:rPr>
            </w:pPr>
            <w:r w:rsidRPr="00AB3F3A">
              <w:rPr>
                <w:rFonts w:ascii="Times New Roman" w:hAnsi="Times New Roman"/>
                <w:sz w:val="24"/>
                <w:szCs w:val="24"/>
                <w:lang w:val="es-ES"/>
              </w:rPr>
              <w:t>criterios para el personal proyectista</w:t>
            </w:r>
          </w:p>
          <w:p w14:paraId="571EC7EC" w14:textId="77777777" w:rsidR="00D03062" w:rsidRPr="00AB3F3A" w:rsidRDefault="00D03062" w:rsidP="007F6638">
            <w:pPr>
              <w:pStyle w:val="affc"/>
              <w:widowControl/>
              <w:numPr>
                <w:ilvl w:val="0"/>
                <w:numId w:val="52"/>
              </w:numPr>
              <w:adjustRightInd/>
              <w:spacing w:line="259" w:lineRule="auto"/>
              <w:ind w:leftChars="0" w:left="357" w:hanging="357"/>
              <w:contextualSpacing/>
              <w:textAlignment w:val="auto"/>
              <w:rPr>
                <w:rFonts w:ascii="Times New Roman" w:hAnsi="Times New Roman"/>
                <w:sz w:val="24"/>
                <w:szCs w:val="24"/>
                <w:lang w:val="es-ES"/>
              </w:rPr>
            </w:pPr>
            <w:r w:rsidRPr="00AB3F3A">
              <w:rPr>
                <w:rFonts w:ascii="Times New Roman" w:hAnsi="Times New Roman"/>
                <w:sz w:val="24"/>
                <w:szCs w:val="24"/>
                <w:lang w:val="es-ES"/>
              </w:rPr>
              <w:t>documentos del Contratista requeridos, y que sean necesarios para información, revisión y/o aprobación, y número de copias</w:t>
            </w:r>
          </w:p>
          <w:p w14:paraId="52E88738" w14:textId="77777777" w:rsidR="00D03062" w:rsidRPr="00AB3F3A" w:rsidRDefault="00D03062" w:rsidP="007F6638">
            <w:pPr>
              <w:pStyle w:val="affc"/>
              <w:widowControl/>
              <w:numPr>
                <w:ilvl w:val="0"/>
                <w:numId w:val="52"/>
              </w:numPr>
              <w:adjustRightInd/>
              <w:spacing w:line="259" w:lineRule="auto"/>
              <w:ind w:leftChars="0" w:left="357" w:hanging="357"/>
              <w:contextualSpacing/>
              <w:textAlignment w:val="auto"/>
              <w:rPr>
                <w:rFonts w:ascii="Times New Roman" w:hAnsi="Times New Roman"/>
                <w:sz w:val="24"/>
                <w:szCs w:val="24"/>
                <w:lang w:val="es-ES"/>
              </w:rPr>
            </w:pPr>
            <w:r w:rsidRPr="00AB3F3A">
              <w:rPr>
                <w:rFonts w:ascii="Times New Roman" w:hAnsi="Times New Roman"/>
                <w:sz w:val="24"/>
                <w:szCs w:val="24"/>
                <w:lang w:val="es-ES"/>
              </w:rPr>
              <w:t>capacitación operacional del personal del Contratante</w:t>
            </w:r>
          </w:p>
          <w:p w14:paraId="3D984B0E" w14:textId="77777777" w:rsidR="00D03062" w:rsidRPr="00AB3F3A" w:rsidRDefault="00D03062" w:rsidP="007F6638">
            <w:pPr>
              <w:pStyle w:val="affc"/>
              <w:widowControl/>
              <w:numPr>
                <w:ilvl w:val="0"/>
                <w:numId w:val="52"/>
              </w:numPr>
              <w:adjustRightInd/>
              <w:spacing w:line="259" w:lineRule="auto"/>
              <w:ind w:leftChars="0" w:left="357" w:hanging="357"/>
              <w:contextualSpacing/>
              <w:textAlignment w:val="auto"/>
              <w:rPr>
                <w:rFonts w:ascii="Times New Roman" w:hAnsi="Times New Roman"/>
                <w:sz w:val="24"/>
                <w:szCs w:val="24"/>
                <w:lang w:val="es-ES"/>
              </w:rPr>
            </w:pPr>
            <w:r w:rsidRPr="00AB3F3A">
              <w:rPr>
                <w:rFonts w:ascii="Times New Roman" w:hAnsi="Times New Roman"/>
                <w:sz w:val="24"/>
                <w:szCs w:val="24"/>
                <w:lang w:val="es-ES"/>
              </w:rPr>
              <w:t xml:space="preserve">planos “as-built” y otros registros de la planta y los servicios de instalación </w:t>
            </w:r>
          </w:p>
          <w:p w14:paraId="16843E84" w14:textId="77777777" w:rsidR="00D03062" w:rsidRPr="00AB3F3A" w:rsidRDefault="00D03062" w:rsidP="007F6638">
            <w:pPr>
              <w:pStyle w:val="affc"/>
              <w:widowControl/>
              <w:numPr>
                <w:ilvl w:val="0"/>
                <w:numId w:val="52"/>
              </w:numPr>
              <w:adjustRightInd/>
              <w:spacing w:line="259" w:lineRule="auto"/>
              <w:ind w:leftChars="0" w:left="357" w:hanging="357"/>
              <w:contextualSpacing/>
              <w:textAlignment w:val="auto"/>
              <w:rPr>
                <w:rFonts w:ascii="Times New Roman" w:hAnsi="Times New Roman"/>
                <w:sz w:val="24"/>
                <w:szCs w:val="24"/>
                <w:lang w:val="es-ES"/>
              </w:rPr>
            </w:pPr>
            <w:r w:rsidRPr="00AB3F3A">
              <w:rPr>
                <w:rFonts w:ascii="Times New Roman" w:hAnsi="Times New Roman"/>
                <w:sz w:val="24"/>
                <w:szCs w:val="24"/>
                <w:lang w:val="es-ES"/>
              </w:rPr>
              <w:t xml:space="preserve">manuales de operación y mantenimiento </w:t>
            </w:r>
          </w:p>
          <w:p w14:paraId="6A5F0D0A" w14:textId="77777777" w:rsidR="00D03062" w:rsidRPr="00AB3F3A" w:rsidRDefault="00D03062" w:rsidP="007F6638">
            <w:pPr>
              <w:pStyle w:val="affc"/>
              <w:widowControl/>
              <w:numPr>
                <w:ilvl w:val="0"/>
                <w:numId w:val="52"/>
              </w:numPr>
              <w:adjustRightInd/>
              <w:spacing w:line="259" w:lineRule="auto"/>
              <w:ind w:leftChars="0" w:left="357" w:hanging="357"/>
              <w:contextualSpacing/>
              <w:textAlignment w:val="auto"/>
              <w:rPr>
                <w:rFonts w:ascii="Times New Roman" w:hAnsi="Times New Roman"/>
                <w:sz w:val="24"/>
                <w:szCs w:val="24"/>
                <w:lang w:val="es-ES"/>
              </w:rPr>
            </w:pPr>
            <w:r w:rsidRPr="00AB3F3A">
              <w:rPr>
                <w:rFonts w:ascii="Times New Roman" w:hAnsi="Times New Roman"/>
                <w:sz w:val="24"/>
                <w:szCs w:val="24"/>
                <w:lang w:val="es-ES"/>
              </w:rPr>
              <w:t xml:space="preserve">repuestos </w:t>
            </w:r>
          </w:p>
          <w:p w14:paraId="5B843696" w14:textId="77777777" w:rsidR="00D03062" w:rsidRPr="00AB3F3A" w:rsidRDefault="00D03062" w:rsidP="007F6638">
            <w:pPr>
              <w:pStyle w:val="affc"/>
              <w:widowControl/>
              <w:numPr>
                <w:ilvl w:val="0"/>
                <w:numId w:val="52"/>
              </w:numPr>
              <w:adjustRightInd/>
              <w:spacing w:line="259" w:lineRule="auto"/>
              <w:ind w:leftChars="0" w:left="357" w:hanging="357"/>
              <w:contextualSpacing/>
              <w:textAlignment w:val="auto"/>
              <w:rPr>
                <w:rFonts w:ascii="Times New Roman" w:hAnsi="Times New Roman"/>
                <w:sz w:val="24"/>
                <w:szCs w:val="24"/>
                <w:lang w:val="es-ES"/>
              </w:rPr>
            </w:pPr>
            <w:r w:rsidRPr="00AB3F3A">
              <w:rPr>
                <w:rFonts w:ascii="Times New Roman" w:hAnsi="Times New Roman"/>
                <w:sz w:val="24"/>
                <w:szCs w:val="24"/>
                <w:lang w:val="es-ES"/>
              </w:rPr>
              <w:t>planta y servicios de instalación que son cubiertos por los Montos Provisionales</w:t>
            </w:r>
          </w:p>
          <w:p w14:paraId="7A2EFF4A" w14:textId="77777777" w:rsidR="00D03062" w:rsidRPr="00AB3F3A" w:rsidRDefault="00D03062" w:rsidP="007F6638">
            <w:pPr>
              <w:pStyle w:val="affc"/>
              <w:widowControl/>
              <w:numPr>
                <w:ilvl w:val="0"/>
                <w:numId w:val="52"/>
              </w:numPr>
              <w:adjustRightInd/>
              <w:spacing w:line="259" w:lineRule="auto"/>
              <w:ind w:leftChars="0" w:left="357" w:hanging="357"/>
              <w:contextualSpacing/>
              <w:textAlignment w:val="auto"/>
              <w:rPr>
                <w:lang w:val="es-ES"/>
              </w:rPr>
            </w:pPr>
            <w:r w:rsidRPr="00AB3F3A">
              <w:rPr>
                <w:rFonts w:ascii="Times New Roman" w:hAnsi="Times New Roman"/>
                <w:sz w:val="24"/>
                <w:szCs w:val="24"/>
                <w:lang w:val="es-ES"/>
              </w:rPr>
              <w:t>plan de salud, seguridad y ambiental</w:t>
            </w:r>
          </w:p>
          <w:p w14:paraId="7804C22D" w14:textId="77777777" w:rsidR="00D03062" w:rsidRPr="00AB3F3A" w:rsidRDefault="00D03062" w:rsidP="007F6638">
            <w:pPr>
              <w:pStyle w:val="affc"/>
              <w:widowControl/>
              <w:numPr>
                <w:ilvl w:val="0"/>
                <w:numId w:val="52"/>
              </w:numPr>
              <w:adjustRightInd/>
              <w:spacing w:after="120" w:line="259" w:lineRule="auto"/>
              <w:ind w:leftChars="0" w:left="357" w:hanging="357"/>
              <w:contextualSpacing/>
              <w:textAlignment w:val="auto"/>
              <w:rPr>
                <w:lang w:val="es-ES"/>
              </w:rPr>
            </w:pPr>
            <w:r w:rsidRPr="00AB3F3A">
              <w:rPr>
                <w:rFonts w:ascii="Times New Roman" w:hAnsi="Times New Roman"/>
                <w:sz w:val="24"/>
                <w:szCs w:val="24"/>
                <w:lang w:val="es-ES"/>
              </w:rPr>
              <w:t>operación y mantenimiento realizado por el Contratista (si hubiera)</w:t>
            </w:r>
          </w:p>
        </w:tc>
      </w:tr>
    </w:tbl>
    <w:p w14:paraId="590E7249" w14:textId="77777777" w:rsidR="00D03062" w:rsidRPr="00AB3F3A" w:rsidRDefault="00D03062">
      <w:pPr>
        <w:rPr>
          <w:lang w:eastAsia="ja-JP"/>
        </w:rPr>
      </w:pPr>
    </w:p>
    <w:p w14:paraId="1A432DB1" w14:textId="77777777" w:rsidR="00D03062" w:rsidRPr="00AB3F3A" w:rsidRDefault="00D03062">
      <w:pPr>
        <w:jc w:val="center"/>
        <w:rPr>
          <w:lang w:eastAsia="ja-JP"/>
        </w:rPr>
      </w:pPr>
    </w:p>
    <w:p w14:paraId="1E3CAA9B" w14:textId="77777777" w:rsidR="00D03062" w:rsidRPr="00AB3F3A" w:rsidRDefault="00D03062">
      <w:pPr>
        <w:jc w:val="left"/>
        <w:rPr>
          <w:lang w:eastAsia="ja-JP"/>
        </w:rPr>
      </w:pPr>
      <w:r w:rsidRPr="00AB3F3A">
        <w:rPr>
          <w:lang w:eastAsia="ja-JP"/>
        </w:rPr>
        <w:br w:type="page"/>
      </w:r>
    </w:p>
    <w:tbl>
      <w:tblPr>
        <w:tblW w:w="9007" w:type="dxa"/>
        <w:tblLayout w:type="fixed"/>
        <w:tblLook w:val="0000" w:firstRow="0" w:lastRow="0" w:firstColumn="0" w:lastColumn="0" w:noHBand="0" w:noVBand="0"/>
      </w:tblPr>
      <w:tblGrid>
        <w:gridCol w:w="9007"/>
      </w:tblGrid>
      <w:tr w:rsidR="00D03062" w:rsidRPr="00AB3F3A" w14:paraId="2CB13F5A" w14:textId="77777777">
        <w:trPr>
          <w:trHeight w:val="571"/>
        </w:trPr>
        <w:tc>
          <w:tcPr>
            <w:tcW w:w="9007" w:type="dxa"/>
            <w:vAlign w:val="center"/>
          </w:tcPr>
          <w:p w14:paraId="1869C4D8" w14:textId="77777777" w:rsidR="00D03062" w:rsidRPr="00AB3F3A" w:rsidRDefault="00D03062">
            <w:pPr>
              <w:pStyle w:val="SecVI-Header1"/>
              <w:rPr>
                <w:lang w:val="en-GB"/>
              </w:rPr>
            </w:pPr>
            <w:bookmarkStart w:id="834" w:name="_Toc35277129"/>
            <w:bookmarkStart w:id="835" w:name="_Toc101807426"/>
            <w:r w:rsidRPr="00AB3F3A">
              <w:rPr>
                <w:lang w:val="en-GB"/>
              </w:rPr>
              <w:t>Planos</w:t>
            </w:r>
            <w:bookmarkEnd w:id="834"/>
            <w:bookmarkEnd w:id="835"/>
          </w:p>
        </w:tc>
      </w:tr>
    </w:tbl>
    <w:p w14:paraId="26D831F8" w14:textId="77777777" w:rsidR="00D03062" w:rsidRPr="00AB3F3A" w:rsidRDefault="00D03062">
      <w:pPr>
        <w:jc w:val="center"/>
        <w:rPr>
          <w:lang w:val="en-GB"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3"/>
      </w:tblGrid>
      <w:tr w:rsidR="00D03062" w:rsidRPr="00AB3F3A" w14:paraId="2B05D169" w14:textId="77777777">
        <w:trPr>
          <w:trHeight w:val="5109"/>
        </w:trPr>
        <w:tc>
          <w:tcPr>
            <w:tcW w:w="8993" w:type="dxa"/>
            <w:shd w:val="clear" w:color="auto" w:fill="auto"/>
          </w:tcPr>
          <w:p w14:paraId="4F01BB81" w14:textId="77777777" w:rsidR="00D03062" w:rsidRPr="00AB3F3A" w:rsidRDefault="00D03062">
            <w:pPr>
              <w:autoSpaceDE w:val="0"/>
              <w:autoSpaceDN w:val="0"/>
              <w:adjustRightInd w:val="0"/>
              <w:jc w:val="center"/>
              <w:rPr>
                <w:szCs w:val="24"/>
                <w:lang w:val="es-ES" w:eastAsia="ja-JP"/>
              </w:rPr>
            </w:pPr>
            <w:r w:rsidRPr="00AB3F3A">
              <w:rPr>
                <w:b/>
                <w:szCs w:val="24"/>
                <w:lang w:val="es-ES"/>
              </w:rPr>
              <w:t>Notas para el Contratante</w:t>
            </w:r>
          </w:p>
          <w:p w14:paraId="1083177D" w14:textId="77777777" w:rsidR="00D03062" w:rsidRPr="00AB3F3A" w:rsidRDefault="00D03062">
            <w:pPr>
              <w:autoSpaceDE w:val="0"/>
              <w:autoSpaceDN w:val="0"/>
              <w:adjustRightInd w:val="0"/>
              <w:rPr>
                <w:lang w:val="es-ES" w:eastAsia="ja-JP"/>
              </w:rPr>
            </w:pPr>
          </w:p>
          <w:p w14:paraId="1028BECD" w14:textId="77777777" w:rsidR="00D03062" w:rsidRPr="00AB3F3A" w:rsidRDefault="00D03062">
            <w:pPr>
              <w:rPr>
                <w:szCs w:val="24"/>
                <w:lang w:val="es-ES" w:eastAsia="ja-JP"/>
              </w:rPr>
            </w:pPr>
            <w:r w:rsidRPr="00AB3F3A">
              <w:rPr>
                <w:szCs w:val="24"/>
                <w:lang w:val="es-ES" w:eastAsia="ja-JP"/>
              </w:rPr>
              <w:t>Los Requisitos del Contratante podrán incluir planos en donde se puedan describir las Instalaciones propuestas. En dichos casos, los Requisitos del Contratante deberán definir la medida (por ejemplo) en la cual la Planta y los Servicios de Instalación deberán cumplir con la descripción. Se deberá tener cuidado al incorporar los aspectos del diseño en los planos, tomando en plena consideración las consecuencias, incluida la responsabilidad final de dicho diseño por el Contratante.</w:t>
            </w:r>
          </w:p>
          <w:p w14:paraId="062C6E48" w14:textId="77777777" w:rsidR="00D03062" w:rsidRPr="00AB3F3A" w:rsidRDefault="00D03062">
            <w:pPr>
              <w:rPr>
                <w:szCs w:val="24"/>
                <w:lang w:val="es-ES" w:eastAsia="ja-JP"/>
              </w:rPr>
            </w:pPr>
          </w:p>
          <w:p w14:paraId="718F6F49" w14:textId="77777777" w:rsidR="00D03062" w:rsidRPr="00AB3F3A" w:rsidRDefault="00D03062">
            <w:pPr>
              <w:rPr>
                <w:szCs w:val="24"/>
                <w:lang w:val="es-ES" w:eastAsia="ja-JP"/>
              </w:rPr>
            </w:pPr>
            <w:r w:rsidRPr="00AB3F3A">
              <w:rPr>
                <w:szCs w:val="24"/>
                <w:lang w:val="es-ES" w:eastAsia="ja-JP"/>
              </w:rPr>
              <w:t>Los planos, aun si no están trazados en su totalidad, deben mostrar suficientes detalles para brindar a los Licitantes una comprensión adecuada de la índole y complejidad de las Instalaciones.</w:t>
            </w:r>
          </w:p>
          <w:p w14:paraId="26AD2707" w14:textId="77777777" w:rsidR="00D03062" w:rsidRPr="00AB3F3A" w:rsidRDefault="00D03062">
            <w:pPr>
              <w:rPr>
                <w:szCs w:val="24"/>
                <w:lang w:val="es-ES" w:eastAsia="ja-JP"/>
              </w:rPr>
            </w:pPr>
          </w:p>
          <w:p w14:paraId="5BBEF369" w14:textId="77777777" w:rsidR="00D03062" w:rsidRPr="00AB3F3A" w:rsidRDefault="00D03062">
            <w:pPr>
              <w:rPr>
                <w:szCs w:val="24"/>
                <w:lang w:val="es-ES" w:eastAsia="ja-JP"/>
              </w:rPr>
            </w:pPr>
            <w:r w:rsidRPr="00AB3F3A">
              <w:rPr>
                <w:szCs w:val="24"/>
                <w:lang w:val="es-ES" w:eastAsia="ja-JP"/>
              </w:rPr>
              <w:t>Como elemento útil se puede adjuntar un mapa simplificado en el que se indique la ubicación del Sitio de las Instalaciones en relación a la geografía local, incluyendo vías principales, puertos, aeropuertos y vías férreas.</w:t>
            </w:r>
          </w:p>
          <w:p w14:paraId="478CE201" w14:textId="77777777" w:rsidR="00D03062" w:rsidRPr="00AB3F3A" w:rsidRDefault="00D03062">
            <w:pPr>
              <w:rPr>
                <w:szCs w:val="24"/>
                <w:lang w:val="es-ES" w:eastAsia="ja-JP"/>
              </w:rPr>
            </w:pPr>
          </w:p>
          <w:p w14:paraId="02C7188F" w14:textId="77777777" w:rsidR="00D03062" w:rsidRPr="00AB3F3A" w:rsidRDefault="00D03062">
            <w:pPr>
              <w:spacing w:after="120"/>
              <w:rPr>
                <w:lang w:val="es-ES" w:eastAsia="ja-JP"/>
              </w:rPr>
            </w:pPr>
            <w:r w:rsidRPr="00AB3F3A">
              <w:rPr>
                <w:szCs w:val="24"/>
                <w:lang w:val="es-ES" w:eastAsia="ja-JP"/>
              </w:rPr>
              <w:t>Es práctica habitual adjuntar los planos en una carpeta separada, a menudo de mayor tamaño que las demás carpetas de los documentos del Contrato. Este tamaño vendrá determinado por la escala de los planos, la cual no deberá reducirse al extremo de que los detalles resulten difíciles de discernir.</w:t>
            </w:r>
          </w:p>
        </w:tc>
      </w:tr>
    </w:tbl>
    <w:p w14:paraId="193F6A1D" w14:textId="77777777" w:rsidR="00D03062" w:rsidRPr="00AB3F3A" w:rsidRDefault="00D03062">
      <w:pPr>
        <w:autoSpaceDE w:val="0"/>
        <w:autoSpaceDN w:val="0"/>
        <w:adjustRightInd w:val="0"/>
        <w:rPr>
          <w:iCs/>
          <w:lang w:eastAsia="ja-JP"/>
        </w:rPr>
      </w:pPr>
    </w:p>
    <w:p w14:paraId="30D69129" w14:textId="77777777" w:rsidR="00D03062" w:rsidRPr="00AB3F3A" w:rsidRDefault="00D03062">
      <w:pPr>
        <w:pStyle w:val="SecVI-Header1"/>
        <w:jc w:val="left"/>
        <w:rPr>
          <w:b w:val="0"/>
          <w:sz w:val="24"/>
          <w:szCs w:val="24"/>
        </w:rPr>
      </w:pPr>
    </w:p>
    <w:p w14:paraId="328B9555" w14:textId="77777777" w:rsidR="00D03062" w:rsidRPr="00AB3F3A" w:rsidRDefault="00D03062">
      <w:pPr>
        <w:pStyle w:val="SecVI-Header1"/>
        <w:jc w:val="left"/>
      </w:pPr>
      <w:r w:rsidRPr="00AB3F3A">
        <w:br w:type="page"/>
      </w:r>
      <w:bookmarkStart w:id="836" w:name="_Toc125874276"/>
      <w:bookmarkStart w:id="837" w:name="_Toc190498605"/>
      <w:bookmarkStart w:id="838" w:name="_Toc233986852"/>
    </w:p>
    <w:tbl>
      <w:tblPr>
        <w:tblW w:w="9072" w:type="dxa"/>
        <w:tblLayout w:type="fixed"/>
        <w:tblLook w:val="0000" w:firstRow="0" w:lastRow="0" w:firstColumn="0" w:lastColumn="0" w:noHBand="0" w:noVBand="0"/>
      </w:tblPr>
      <w:tblGrid>
        <w:gridCol w:w="9072"/>
      </w:tblGrid>
      <w:tr w:rsidR="00D03062" w:rsidRPr="00AB3F3A" w14:paraId="244E822D" w14:textId="77777777">
        <w:trPr>
          <w:trHeight w:val="900"/>
        </w:trPr>
        <w:tc>
          <w:tcPr>
            <w:tcW w:w="9072" w:type="dxa"/>
            <w:vAlign w:val="center"/>
          </w:tcPr>
          <w:p w14:paraId="2FECA3A3" w14:textId="77777777" w:rsidR="00D03062" w:rsidRPr="00AB3F3A" w:rsidRDefault="00D03062">
            <w:pPr>
              <w:pStyle w:val="SecVI-Header1"/>
              <w:rPr>
                <w:lang w:val="en-GB"/>
              </w:rPr>
            </w:pPr>
            <w:bookmarkStart w:id="839" w:name="_Toc37767286"/>
            <w:bookmarkStart w:id="840" w:name="_Toc101807427"/>
            <w:r w:rsidRPr="00AB3F3A">
              <w:rPr>
                <w:lang w:val="en-GB"/>
              </w:rPr>
              <w:t>Formularios y Procedimientos</w:t>
            </w:r>
            <w:bookmarkEnd w:id="839"/>
            <w:bookmarkEnd w:id="840"/>
          </w:p>
        </w:tc>
      </w:tr>
    </w:tbl>
    <w:p w14:paraId="72E4C9A4" w14:textId="77777777" w:rsidR="00D03062" w:rsidRPr="00AB3F3A" w:rsidRDefault="00D03062">
      <w:pPr>
        <w:jc w:val="left"/>
        <w:rPr>
          <w:lang w:val="es-ES"/>
        </w:rPr>
      </w:pPr>
      <w:r w:rsidRPr="00AB3F3A">
        <w:rPr>
          <w:lang w:val="es-ES"/>
        </w:rPr>
        <w:t>ÍNDICE</w:t>
      </w:r>
    </w:p>
    <w:p w14:paraId="4E189BDA" w14:textId="77777777" w:rsidR="00D03062" w:rsidRPr="00AB3F3A" w:rsidRDefault="00D03062">
      <w:pPr>
        <w:rPr>
          <w:lang w:val="es-ES"/>
        </w:rPr>
      </w:pPr>
    </w:p>
    <w:p w14:paraId="211FDD07" w14:textId="77777777" w:rsidR="00D03062" w:rsidRPr="00AB3F3A" w:rsidRDefault="00D03062">
      <w:pPr>
        <w:ind w:left="540" w:hanging="540"/>
        <w:rPr>
          <w:lang w:val="es-ES"/>
        </w:rPr>
      </w:pPr>
      <w:r w:rsidRPr="00AB3F3A">
        <w:rPr>
          <w:lang w:val="es-ES"/>
        </w:rPr>
        <w:t>1.</w:t>
      </w:r>
      <w:r w:rsidRPr="00AB3F3A">
        <w:rPr>
          <w:lang w:val="es-ES"/>
        </w:rPr>
        <w:tab/>
        <w:t>Formulario de Certificado de Terminación</w:t>
      </w:r>
    </w:p>
    <w:p w14:paraId="5E6F1F6C" w14:textId="77777777" w:rsidR="00D03062" w:rsidRPr="00AB3F3A" w:rsidRDefault="00D03062">
      <w:pPr>
        <w:ind w:left="540" w:hanging="540"/>
        <w:rPr>
          <w:lang w:val="es-ES"/>
        </w:rPr>
      </w:pPr>
      <w:r w:rsidRPr="00AB3F3A">
        <w:rPr>
          <w:lang w:val="es-ES"/>
        </w:rPr>
        <w:t>2.</w:t>
      </w:r>
      <w:r w:rsidRPr="00AB3F3A">
        <w:rPr>
          <w:lang w:val="es-ES"/>
        </w:rPr>
        <w:tab/>
        <w:t>Formulario de Certificado de Aceptación Operativa</w:t>
      </w:r>
    </w:p>
    <w:p w14:paraId="68154FD1" w14:textId="77777777" w:rsidR="00D03062" w:rsidRPr="00AB3F3A" w:rsidRDefault="00D03062">
      <w:pPr>
        <w:ind w:left="540" w:hanging="540"/>
        <w:rPr>
          <w:lang w:val="es-ES"/>
        </w:rPr>
      </w:pPr>
      <w:r w:rsidRPr="00AB3F3A">
        <w:rPr>
          <w:lang w:val="es-ES"/>
        </w:rPr>
        <w:t>3.</w:t>
      </w:r>
      <w:r w:rsidRPr="00AB3F3A">
        <w:rPr>
          <w:lang w:val="es-ES"/>
        </w:rPr>
        <w:tab/>
        <w:t>Procedimientos para las Órdenes de Modificación</w:t>
      </w:r>
    </w:p>
    <w:p w14:paraId="14A4001C" w14:textId="77777777" w:rsidR="00D03062" w:rsidRPr="00AB3F3A" w:rsidRDefault="00D03062">
      <w:pPr>
        <w:ind w:left="540" w:hanging="540"/>
        <w:rPr>
          <w:lang w:val="es-ES"/>
        </w:rPr>
      </w:pPr>
      <w:r w:rsidRPr="00AB3F3A">
        <w:rPr>
          <w:lang w:val="es-ES"/>
        </w:rPr>
        <w:t>4.</w:t>
      </w:r>
      <w:r w:rsidRPr="00AB3F3A">
        <w:rPr>
          <w:lang w:val="es-ES"/>
        </w:rPr>
        <w:tab/>
        <w:t>Formularios para las Órdenes de Modificación</w:t>
      </w:r>
    </w:p>
    <w:p w14:paraId="72A4FD52" w14:textId="77777777" w:rsidR="00D03062" w:rsidRPr="00AB3F3A" w:rsidRDefault="00D03062">
      <w:pPr>
        <w:jc w:val="left"/>
        <w:rPr>
          <w:b/>
          <w:sz w:val="36"/>
          <w:lang w:val="es-ES"/>
        </w:rPr>
      </w:pPr>
      <w:r w:rsidRPr="00AB3F3A">
        <w:rPr>
          <w:lang w:val="es-ES"/>
        </w:rPr>
        <w:br w:type="page"/>
      </w:r>
    </w:p>
    <w:p w14:paraId="3E973A1C" w14:textId="77777777" w:rsidR="00D03062" w:rsidRPr="00AB3F3A" w:rsidRDefault="00D03062">
      <w:pPr>
        <w:pStyle w:val="SecVI-Header2"/>
        <w:rPr>
          <w:lang w:val="es-ES_tradnl"/>
        </w:rPr>
      </w:pPr>
      <w:bookmarkStart w:id="841" w:name="_Toc233986853"/>
      <w:bookmarkStart w:id="842" w:name="_Toc101807428"/>
      <w:bookmarkEnd w:id="836"/>
      <w:bookmarkEnd w:id="837"/>
      <w:bookmarkEnd w:id="838"/>
      <w:r w:rsidRPr="00AB3F3A">
        <w:rPr>
          <w:bCs/>
          <w:iCs/>
          <w:lang w:val="es-ES_tradnl"/>
        </w:rPr>
        <w:t>Formulario de Certificado de Terminación</w:t>
      </w:r>
      <w:bookmarkEnd w:id="841"/>
      <w:bookmarkEnd w:id="842"/>
    </w:p>
    <w:p w14:paraId="4A9D1FCF" w14:textId="77777777" w:rsidR="00D03062" w:rsidRPr="00AB3F3A" w:rsidRDefault="00D03062">
      <w:pPr>
        <w:spacing w:line="360" w:lineRule="atLeast"/>
      </w:pPr>
    </w:p>
    <w:p w14:paraId="08DA27A9" w14:textId="77777777" w:rsidR="00D03062" w:rsidRPr="00AB3F3A" w:rsidRDefault="00D03062">
      <w:pPr>
        <w:tabs>
          <w:tab w:val="right" w:pos="6480"/>
          <w:tab w:val="left" w:pos="6540"/>
          <w:tab w:val="left" w:pos="9000"/>
        </w:tabs>
        <w:wordWrap w:val="0"/>
        <w:jc w:val="right"/>
        <w:rPr>
          <w:lang w:eastAsia="ja-JP"/>
        </w:rPr>
      </w:pPr>
      <w:r w:rsidRPr="00AB3F3A">
        <w:tab/>
        <w:t>Fecha:</w:t>
      </w:r>
      <w:r w:rsidRPr="00AB3F3A">
        <w:tab/>
      </w:r>
      <w:r w:rsidRPr="00AB3F3A">
        <w:rPr>
          <w:lang w:eastAsia="ja-JP"/>
        </w:rPr>
        <w:t>[</w:t>
      </w:r>
      <w:r w:rsidRPr="00AB3F3A">
        <w:rPr>
          <w:i/>
          <w:lang w:eastAsia="ja-JP"/>
        </w:rPr>
        <w:t>indicar la fecha</w:t>
      </w:r>
      <w:r w:rsidRPr="00AB3F3A">
        <w:rPr>
          <w:lang w:eastAsia="ja-JP"/>
        </w:rPr>
        <w:t>]</w:t>
      </w:r>
    </w:p>
    <w:p w14:paraId="3430419B" w14:textId="77777777" w:rsidR="00D03062" w:rsidRPr="00AB3F3A" w:rsidRDefault="00D03062">
      <w:pPr>
        <w:tabs>
          <w:tab w:val="right" w:pos="6480"/>
          <w:tab w:val="left" w:pos="6540"/>
          <w:tab w:val="left" w:pos="9000"/>
        </w:tabs>
        <w:jc w:val="right"/>
        <w:rPr>
          <w:lang w:eastAsia="ja-JP"/>
        </w:rPr>
      </w:pPr>
      <w:r w:rsidRPr="00AB3F3A">
        <w:tab/>
      </w:r>
    </w:p>
    <w:p w14:paraId="3A51AE87" w14:textId="77777777" w:rsidR="00D03062" w:rsidRPr="00AB3F3A" w:rsidRDefault="00D03062">
      <w:pPr>
        <w:jc w:val="right"/>
      </w:pPr>
    </w:p>
    <w:p w14:paraId="6AA13500" w14:textId="77777777" w:rsidR="00D03062" w:rsidRPr="00AB3F3A" w:rsidRDefault="00D03062">
      <w:r w:rsidRPr="00AB3F3A">
        <w:rPr>
          <w:szCs w:val="24"/>
          <w:lang w:eastAsia="ja-JP"/>
        </w:rPr>
        <w:t>[</w:t>
      </w:r>
      <w:r w:rsidRPr="00AB3F3A">
        <w:rPr>
          <w:i/>
          <w:szCs w:val="24"/>
          <w:lang w:eastAsia="ja-JP"/>
        </w:rPr>
        <w:t>Nombre del Contrato</w:t>
      </w:r>
      <w:r w:rsidRPr="00AB3F3A">
        <w:rPr>
          <w:szCs w:val="24"/>
          <w:lang w:eastAsia="ja-JP"/>
        </w:rPr>
        <w:t>]</w:t>
      </w:r>
    </w:p>
    <w:p w14:paraId="457B3789" w14:textId="77777777" w:rsidR="00D03062" w:rsidRPr="00AB3F3A" w:rsidRDefault="00D03062"/>
    <w:p w14:paraId="230E6A3F" w14:textId="77777777" w:rsidR="00D03062" w:rsidRPr="00AB3F3A" w:rsidRDefault="00D03062">
      <w:r w:rsidRPr="00AB3F3A">
        <w:rPr>
          <w:lang w:eastAsia="ja-JP"/>
        </w:rPr>
        <w:t>A</w:t>
      </w:r>
      <w:r w:rsidRPr="00AB3F3A">
        <w:t xml:space="preserve">: </w:t>
      </w:r>
      <w:r w:rsidRPr="00AB3F3A">
        <w:rPr>
          <w:lang w:eastAsia="ja-JP"/>
        </w:rPr>
        <w:t>[</w:t>
      </w:r>
      <w:r w:rsidRPr="00AB3F3A">
        <w:rPr>
          <w:i/>
          <w:szCs w:val="24"/>
          <w:lang w:eastAsia="ja-JP"/>
        </w:rPr>
        <w:t>Nombre y dirección del Contratista</w:t>
      </w:r>
      <w:r w:rsidRPr="00AB3F3A">
        <w:rPr>
          <w:lang w:eastAsia="ja-JP"/>
        </w:rPr>
        <w:t>]</w:t>
      </w:r>
    </w:p>
    <w:p w14:paraId="7B0EC6CE" w14:textId="77777777" w:rsidR="00D03062" w:rsidRPr="00AB3F3A" w:rsidRDefault="00D03062"/>
    <w:p w14:paraId="00EDB777" w14:textId="77777777" w:rsidR="00D03062" w:rsidRPr="00AB3F3A" w:rsidRDefault="00D03062">
      <w:r w:rsidRPr="00AB3F3A">
        <w:t>De nuestra consideración:</w:t>
      </w:r>
    </w:p>
    <w:p w14:paraId="3AA3EFA0" w14:textId="77777777" w:rsidR="00D03062" w:rsidRPr="00AB3F3A" w:rsidRDefault="00D03062"/>
    <w:p w14:paraId="3E2CAB16" w14:textId="77777777" w:rsidR="00D03062" w:rsidRPr="00AB3F3A" w:rsidRDefault="00D03062">
      <w:pPr>
        <w:rPr>
          <w:szCs w:val="24"/>
        </w:rPr>
      </w:pPr>
      <w:r w:rsidRPr="00AB3F3A">
        <w:rPr>
          <w:szCs w:val="24"/>
        </w:rPr>
        <w:t xml:space="preserve">De conformidad con la cláusula 24 (Terminación de las </w:t>
      </w:r>
      <w:r w:rsidRPr="00AB3F3A">
        <w:rPr>
          <w:szCs w:val="24"/>
          <w:lang w:eastAsia="ja-JP"/>
        </w:rPr>
        <w:t>I</w:t>
      </w:r>
      <w:r w:rsidRPr="00AB3F3A">
        <w:rPr>
          <w:szCs w:val="24"/>
        </w:rPr>
        <w:t xml:space="preserve">nstalaciones) de las Condiciones Generales del Contrato celebrado entre ustedes y el Contratante el día </w:t>
      </w:r>
      <w:r w:rsidRPr="00AB3F3A">
        <w:rPr>
          <w:szCs w:val="24"/>
          <w:lang w:eastAsia="ja-JP"/>
        </w:rPr>
        <w:t>[</w:t>
      </w:r>
      <w:r w:rsidRPr="00AB3F3A">
        <w:rPr>
          <w:i/>
          <w:szCs w:val="24"/>
          <w:lang w:eastAsia="ja-JP"/>
        </w:rPr>
        <w:t>indicar</w:t>
      </w:r>
      <w:r w:rsidRPr="00AB3F3A">
        <w:rPr>
          <w:i/>
          <w:szCs w:val="24"/>
        </w:rPr>
        <w:t xml:space="preserve"> la fecha del contrato</w:t>
      </w:r>
      <w:r w:rsidRPr="00AB3F3A">
        <w:rPr>
          <w:szCs w:val="24"/>
        </w:rPr>
        <w:t xml:space="preserve">] en relación con </w:t>
      </w:r>
      <w:r w:rsidRPr="00AB3F3A">
        <w:rPr>
          <w:szCs w:val="24"/>
          <w:lang w:eastAsia="ja-JP"/>
        </w:rPr>
        <w:t>[</w:t>
      </w:r>
      <w:r w:rsidRPr="00AB3F3A">
        <w:rPr>
          <w:i/>
          <w:szCs w:val="24"/>
        </w:rPr>
        <w:t>breve descripción de las Instalaciones</w:t>
      </w:r>
      <w:r w:rsidRPr="00AB3F3A">
        <w:rPr>
          <w:szCs w:val="24"/>
        </w:rPr>
        <w:t>]</w:t>
      </w:r>
      <w:r w:rsidRPr="00AB3F3A">
        <w:rPr>
          <w:rFonts w:hint="eastAsia"/>
          <w:szCs w:val="24"/>
          <w:lang w:eastAsia="ja-JP"/>
        </w:rPr>
        <w:t>.</w:t>
      </w:r>
      <w:r w:rsidRPr="00AB3F3A">
        <w:rPr>
          <w:szCs w:val="24"/>
        </w:rPr>
        <w:t xml:space="preserve"> </w:t>
      </w:r>
    </w:p>
    <w:p w14:paraId="52AC47C1" w14:textId="77777777" w:rsidR="00D03062" w:rsidRPr="00AB3F3A" w:rsidRDefault="00D03062">
      <w:pPr>
        <w:rPr>
          <w:szCs w:val="24"/>
        </w:rPr>
      </w:pPr>
    </w:p>
    <w:p w14:paraId="36498C02" w14:textId="77777777" w:rsidR="00D03062" w:rsidRPr="00AB3F3A" w:rsidRDefault="00D03062">
      <w:pPr>
        <w:rPr>
          <w:szCs w:val="24"/>
          <w:lang w:eastAsia="ja-JP"/>
        </w:rPr>
      </w:pPr>
      <w:r w:rsidRPr="00AB3F3A">
        <w:rPr>
          <w:szCs w:val="24"/>
        </w:rPr>
        <w:t xml:space="preserve">Por la presente les notificamos que </w:t>
      </w:r>
      <w:r w:rsidRPr="00AB3F3A">
        <w:t>[indicar “</w:t>
      </w:r>
      <w:r w:rsidRPr="00AB3F3A">
        <w:rPr>
          <w:i/>
        </w:rPr>
        <w:t>la totalidad de las Instalaciones como se describe arriba” o la descripción de la parte pertinente de las Instalaciones</w:t>
      </w:r>
      <w:r w:rsidRPr="00AB3F3A">
        <w:t>, según corresponda]</w:t>
      </w:r>
      <w:r w:rsidRPr="00AB3F3A">
        <w:rPr>
          <w:szCs w:val="24"/>
        </w:rPr>
        <w:t xml:space="preserve"> se ha(n) terminado en </w:t>
      </w:r>
      <w:r w:rsidRPr="00AB3F3A">
        <w:rPr>
          <w:lang w:val="es-ES"/>
        </w:rPr>
        <w:t>[</w:t>
      </w:r>
      <w:r w:rsidRPr="00AB3F3A">
        <w:rPr>
          <w:i/>
          <w:lang w:val="es-ES" w:eastAsia="ja-JP"/>
        </w:rPr>
        <w:t>indicar la fecha de terminación de las Instalaciones</w:t>
      </w:r>
      <w:r w:rsidRPr="00AB3F3A">
        <w:rPr>
          <w:lang w:val="es-ES"/>
        </w:rPr>
        <w:t>]</w:t>
      </w:r>
      <w:r w:rsidRPr="00AB3F3A">
        <w:rPr>
          <w:szCs w:val="24"/>
        </w:rPr>
        <w:t>, de conformidad con las condiciones del Contrato.</w:t>
      </w:r>
    </w:p>
    <w:p w14:paraId="3E8CFAD9" w14:textId="77777777" w:rsidR="00D03062" w:rsidRPr="00AB3F3A" w:rsidRDefault="00D03062"/>
    <w:p w14:paraId="418033AB" w14:textId="77777777" w:rsidR="00D03062" w:rsidRPr="00AB3F3A" w:rsidRDefault="00D03062"/>
    <w:p w14:paraId="6E4B02FB" w14:textId="77777777" w:rsidR="00D03062" w:rsidRPr="00AB3F3A" w:rsidRDefault="00D03062">
      <w:r w:rsidRPr="00AB3F3A">
        <w:t>No obstante, deberán ustedes terminar tan pronto como sea factible los artículos pendientes que se enumeran en el anexo del presente certificado.</w:t>
      </w:r>
    </w:p>
    <w:p w14:paraId="4EBE4B8C" w14:textId="77777777" w:rsidR="00D03062" w:rsidRPr="00AB3F3A" w:rsidRDefault="00D03062"/>
    <w:p w14:paraId="75651724" w14:textId="77777777" w:rsidR="00D03062" w:rsidRPr="00AB3F3A" w:rsidRDefault="00D03062">
      <w:r w:rsidRPr="00AB3F3A">
        <w:t xml:space="preserve">Esta carta no los libera de la obligación de terminar la ejecución de cualquier trabajo en las </w:t>
      </w:r>
      <w:r w:rsidRPr="00AB3F3A">
        <w:rPr>
          <w:szCs w:val="24"/>
          <w:lang w:eastAsia="ja-JP"/>
        </w:rPr>
        <w:t>I</w:t>
      </w:r>
      <w:r w:rsidRPr="00AB3F3A">
        <w:rPr>
          <w:szCs w:val="24"/>
        </w:rPr>
        <w:t xml:space="preserve">nstalaciones o de cualquier parte de ellas </w:t>
      </w:r>
      <w:r w:rsidRPr="00AB3F3A">
        <w:t xml:space="preserve">de acuerdo con el Contrato, ni de sus obligaciones durante el </w:t>
      </w:r>
      <w:r w:rsidRPr="00AB3F3A">
        <w:rPr>
          <w:lang w:eastAsia="ja-JP"/>
        </w:rPr>
        <w:t>P</w:t>
      </w:r>
      <w:r w:rsidRPr="00AB3F3A">
        <w:t xml:space="preserve">eriodo de </w:t>
      </w:r>
      <w:r w:rsidRPr="00AB3F3A">
        <w:rPr>
          <w:lang w:eastAsia="ja-JP"/>
        </w:rPr>
        <w:t>R</w:t>
      </w:r>
      <w:r w:rsidRPr="00AB3F3A">
        <w:t xml:space="preserve">esponsabilidad por </w:t>
      </w:r>
      <w:r w:rsidRPr="00AB3F3A">
        <w:rPr>
          <w:lang w:eastAsia="ja-JP"/>
        </w:rPr>
        <w:t>D</w:t>
      </w:r>
      <w:r w:rsidRPr="00AB3F3A">
        <w:t>efectos.</w:t>
      </w:r>
    </w:p>
    <w:p w14:paraId="4235C5C0" w14:textId="77777777" w:rsidR="00D03062" w:rsidRPr="00AB3F3A" w:rsidRDefault="00D03062"/>
    <w:p w14:paraId="23F03264" w14:textId="77777777" w:rsidR="00D03062" w:rsidRPr="00AB3F3A" w:rsidRDefault="00D03062">
      <w:r w:rsidRPr="00AB3F3A">
        <w:t>Atentamente,</w:t>
      </w:r>
    </w:p>
    <w:p w14:paraId="50C9DF6C" w14:textId="77777777" w:rsidR="00D03062" w:rsidRPr="00AB3F3A" w:rsidRDefault="00D03062"/>
    <w:p w14:paraId="6B8D1BCE" w14:textId="77777777" w:rsidR="00D03062" w:rsidRPr="00AB3F3A" w:rsidRDefault="00D03062"/>
    <w:p w14:paraId="1F70AB6B" w14:textId="77777777" w:rsidR="00D03062" w:rsidRPr="00AB3F3A" w:rsidRDefault="00D03062">
      <w:pPr>
        <w:tabs>
          <w:tab w:val="left" w:pos="7200"/>
        </w:tabs>
      </w:pPr>
      <w:r w:rsidRPr="00AB3F3A">
        <w:rPr>
          <w:u w:val="single"/>
        </w:rPr>
        <w:tab/>
      </w:r>
    </w:p>
    <w:p w14:paraId="406CEBD5" w14:textId="77777777" w:rsidR="00D03062" w:rsidRPr="00AB3F3A" w:rsidRDefault="00D03062">
      <w:pPr>
        <w:rPr>
          <w:lang w:eastAsia="ja-JP"/>
        </w:rPr>
      </w:pPr>
      <w:r w:rsidRPr="00AB3F3A">
        <w:t>Cargo</w:t>
      </w:r>
    </w:p>
    <w:p w14:paraId="2DA01A8E" w14:textId="77777777" w:rsidR="00D03062" w:rsidRPr="00AB3F3A" w:rsidRDefault="00D03062">
      <w:r w:rsidRPr="00AB3F3A">
        <w:t>(Gerente de Proyecto)</w:t>
      </w:r>
    </w:p>
    <w:p w14:paraId="72277AB2" w14:textId="77777777" w:rsidR="00D03062" w:rsidRPr="00AB3F3A" w:rsidRDefault="00D03062">
      <w:pPr>
        <w:pStyle w:val="SecVI-Header2"/>
        <w:rPr>
          <w:caps/>
          <w:lang w:val="es-ES_tradnl" w:eastAsia="ja-JP"/>
        </w:rPr>
      </w:pPr>
      <w:r w:rsidRPr="00AB3F3A">
        <w:rPr>
          <w:lang w:val="es-ES_tradnl"/>
        </w:rPr>
        <w:br w:type="page"/>
      </w:r>
      <w:bookmarkStart w:id="843" w:name="_Toc190498353"/>
      <w:bookmarkStart w:id="844" w:name="_Toc190498607"/>
      <w:bookmarkStart w:id="845" w:name="_Toc233986854"/>
      <w:bookmarkStart w:id="846" w:name="_Toc101807429"/>
      <w:r w:rsidRPr="00AB3F3A">
        <w:rPr>
          <w:lang w:val="es-ES_tradnl"/>
        </w:rPr>
        <w:t>Formulario de Certificado de Aceptación Operativa</w:t>
      </w:r>
      <w:bookmarkEnd w:id="843"/>
      <w:bookmarkEnd w:id="844"/>
      <w:bookmarkEnd w:id="845"/>
      <w:bookmarkEnd w:id="846"/>
    </w:p>
    <w:p w14:paraId="6F9AF8F2" w14:textId="77777777" w:rsidR="00D03062" w:rsidRPr="00AB3F3A" w:rsidRDefault="00D03062">
      <w:pPr>
        <w:spacing w:line="360" w:lineRule="atLeast"/>
      </w:pPr>
    </w:p>
    <w:p w14:paraId="274D468A" w14:textId="77777777" w:rsidR="00D03062" w:rsidRPr="00AB3F3A" w:rsidRDefault="00D03062">
      <w:pPr>
        <w:tabs>
          <w:tab w:val="right" w:pos="6480"/>
          <w:tab w:val="left" w:pos="6540"/>
          <w:tab w:val="left" w:pos="9000"/>
        </w:tabs>
        <w:wordWrap w:val="0"/>
        <w:jc w:val="right"/>
        <w:rPr>
          <w:lang w:eastAsia="ja-JP"/>
        </w:rPr>
      </w:pPr>
      <w:r w:rsidRPr="00AB3F3A">
        <w:tab/>
        <w:t>Fecha:</w:t>
      </w:r>
      <w:r w:rsidRPr="00AB3F3A">
        <w:tab/>
      </w:r>
      <w:r w:rsidRPr="00AB3F3A">
        <w:rPr>
          <w:lang w:eastAsia="ja-JP"/>
        </w:rPr>
        <w:t>[</w:t>
      </w:r>
      <w:r w:rsidRPr="00AB3F3A">
        <w:rPr>
          <w:i/>
          <w:lang w:eastAsia="ja-JP"/>
        </w:rPr>
        <w:t>indicar la fecha</w:t>
      </w:r>
      <w:r w:rsidRPr="00AB3F3A">
        <w:rPr>
          <w:lang w:eastAsia="ja-JP"/>
        </w:rPr>
        <w:t>]</w:t>
      </w:r>
    </w:p>
    <w:p w14:paraId="5A97E1E4" w14:textId="77777777" w:rsidR="00D03062" w:rsidRPr="00AB3F3A" w:rsidRDefault="00D03062">
      <w:pPr>
        <w:tabs>
          <w:tab w:val="right" w:pos="6480"/>
          <w:tab w:val="left" w:pos="6540"/>
          <w:tab w:val="left" w:pos="9000"/>
        </w:tabs>
        <w:jc w:val="right"/>
        <w:rPr>
          <w:lang w:eastAsia="ja-JP"/>
        </w:rPr>
      </w:pPr>
      <w:r w:rsidRPr="00AB3F3A">
        <w:tab/>
      </w:r>
    </w:p>
    <w:p w14:paraId="0FC1C5CB" w14:textId="77777777" w:rsidR="00D03062" w:rsidRPr="00AB3F3A" w:rsidRDefault="00D03062"/>
    <w:p w14:paraId="17CDA7AF" w14:textId="77777777" w:rsidR="00D03062" w:rsidRPr="00AB3F3A" w:rsidRDefault="00D03062">
      <w:r w:rsidRPr="00AB3F3A">
        <w:rPr>
          <w:szCs w:val="24"/>
          <w:lang w:eastAsia="ja-JP"/>
        </w:rPr>
        <w:t>[</w:t>
      </w:r>
      <w:r w:rsidRPr="00AB3F3A">
        <w:rPr>
          <w:i/>
          <w:szCs w:val="24"/>
          <w:lang w:eastAsia="ja-JP"/>
        </w:rPr>
        <w:t>Nombre del Contrato</w:t>
      </w:r>
      <w:r w:rsidRPr="00AB3F3A">
        <w:rPr>
          <w:szCs w:val="24"/>
          <w:lang w:eastAsia="ja-JP"/>
        </w:rPr>
        <w:t>]</w:t>
      </w:r>
    </w:p>
    <w:p w14:paraId="47A69B1F" w14:textId="77777777" w:rsidR="00D03062" w:rsidRPr="00AB3F3A" w:rsidRDefault="00D03062"/>
    <w:p w14:paraId="5D99D717" w14:textId="77777777" w:rsidR="00D03062" w:rsidRPr="00AB3F3A" w:rsidRDefault="00D03062">
      <w:r w:rsidRPr="00AB3F3A">
        <w:rPr>
          <w:lang w:eastAsia="ja-JP"/>
        </w:rPr>
        <w:t>A</w:t>
      </w:r>
      <w:r w:rsidRPr="00AB3F3A">
        <w:t xml:space="preserve">: </w:t>
      </w:r>
      <w:r w:rsidRPr="00AB3F3A">
        <w:rPr>
          <w:lang w:eastAsia="ja-JP"/>
        </w:rPr>
        <w:t>[</w:t>
      </w:r>
      <w:r w:rsidRPr="00AB3F3A">
        <w:rPr>
          <w:i/>
          <w:szCs w:val="24"/>
          <w:lang w:eastAsia="ja-JP"/>
        </w:rPr>
        <w:t>Nombre y dirección del Contratista</w:t>
      </w:r>
      <w:r w:rsidRPr="00AB3F3A">
        <w:rPr>
          <w:lang w:eastAsia="ja-JP"/>
        </w:rPr>
        <w:t>]</w:t>
      </w:r>
    </w:p>
    <w:p w14:paraId="71DD7D98" w14:textId="77777777" w:rsidR="00D03062" w:rsidRPr="00AB3F3A" w:rsidRDefault="00D03062"/>
    <w:p w14:paraId="5928342B" w14:textId="77777777" w:rsidR="00D03062" w:rsidRPr="00AB3F3A" w:rsidRDefault="00D03062">
      <w:r w:rsidRPr="00AB3F3A">
        <w:t>De nuestra consideración:</w:t>
      </w:r>
    </w:p>
    <w:p w14:paraId="76662A83" w14:textId="77777777" w:rsidR="00D03062" w:rsidRPr="00AB3F3A" w:rsidRDefault="00D03062"/>
    <w:p w14:paraId="4879DC13" w14:textId="77777777" w:rsidR="00D03062" w:rsidRPr="00AB3F3A" w:rsidRDefault="00D03062">
      <w:pPr>
        <w:rPr>
          <w:i/>
          <w:szCs w:val="24"/>
        </w:rPr>
      </w:pPr>
      <w:r w:rsidRPr="00AB3F3A">
        <w:t xml:space="preserve">De conformidad con la subcláusula 25.3 (Aceptación Operativa) de las Condiciones Generales del Contrato celebrado entre ustedes y el Contratante </w:t>
      </w:r>
      <w:r w:rsidRPr="00AB3F3A">
        <w:rPr>
          <w:szCs w:val="24"/>
        </w:rPr>
        <w:t xml:space="preserve">el día </w:t>
      </w:r>
      <w:r w:rsidRPr="00AB3F3A">
        <w:rPr>
          <w:szCs w:val="24"/>
          <w:lang w:eastAsia="ja-JP"/>
        </w:rPr>
        <w:t>[</w:t>
      </w:r>
      <w:r w:rsidRPr="00AB3F3A">
        <w:rPr>
          <w:i/>
          <w:szCs w:val="24"/>
          <w:lang w:eastAsia="ja-JP"/>
        </w:rPr>
        <w:t>indicar</w:t>
      </w:r>
      <w:r w:rsidRPr="00AB3F3A">
        <w:rPr>
          <w:i/>
          <w:szCs w:val="24"/>
        </w:rPr>
        <w:t xml:space="preserve"> la fecha del contrato</w:t>
      </w:r>
      <w:r w:rsidRPr="00AB3F3A">
        <w:rPr>
          <w:szCs w:val="24"/>
        </w:rPr>
        <w:t xml:space="preserve">] en relación con </w:t>
      </w:r>
      <w:r w:rsidRPr="00AB3F3A">
        <w:rPr>
          <w:szCs w:val="24"/>
          <w:lang w:eastAsia="ja-JP"/>
        </w:rPr>
        <w:t>[</w:t>
      </w:r>
      <w:r w:rsidRPr="00AB3F3A">
        <w:rPr>
          <w:i/>
          <w:szCs w:val="24"/>
        </w:rPr>
        <w:t>breve descripción de las Instalaciones</w:t>
      </w:r>
      <w:r w:rsidRPr="00AB3F3A">
        <w:rPr>
          <w:szCs w:val="24"/>
        </w:rPr>
        <w:t>]</w:t>
      </w:r>
      <w:r w:rsidRPr="00AB3F3A">
        <w:t xml:space="preserve">, por la presente les notificamos que las Garantías de Funcionamiento de </w:t>
      </w:r>
      <w:r w:rsidRPr="00AB3F3A">
        <w:rPr>
          <w:lang w:val="es-ES"/>
        </w:rPr>
        <w:t>[</w:t>
      </w:r>
      <w:r w:rsidRPr="00AB3F3A">
        <w:t>indicar “</w:t>
      </w:r>
      <w:r w:rsidRPr="00AB3F3A">
        <w:rPr>
          <w:b/>
          <w:i/>
        </w:rPr>
        <w:t>la totalidad de las Instalaciones como se describe arriba</w:t>
      </w:r>
      <w:r w:rsidRPr="00AB3F3A">
        <w:rPr>
          <w:i/>
        </w:rPr>
        <w:t xml:space="preserve">” o </w:t>
      </w:r>
      <w:r w:rsidRPr="00AB3F3A">
        <w:rPr>
          <w:b/>
          <w:i/>
        </w:rPr>
        <w:t>la descripción de la parte pertinente de las Instalaciones</w:t>
      </w:r>
      <w:r w:rsidRPr="00AB3F3A">
        <w:t>, según corresponda</w:t>
      </w:r>
      <w:r w:rsidRPr="00AB3F3A">
        <w:rPr>
          <w:lang w:val="es-ES"/>
        </w:rPr>
        <w:t>]</w:t>
      </w:r>
      <w:r w:rsidRPr="00AB3F3A">
        <w:t xml:space="preserve"> se cumplieron satisfactoriamente en </w:t>
      </w:r>
      <w:r w:rsidRPr="00AB3F3A">
        <w:rPr>
          <w:lang w:val="es-ES"/>
        </w:rPr>
        <w:t>[</w:t>
      </w:r>
      <w:r w:rsidRPr="00AB3F3A">
        <w:rPr>
          <w:b/>
          <w:i/>
          <w:lang w:val="es-ES"/>
        </w:rPr>
        <w:t xml:space="preserve">indicar </w:t>
      </w:r>
      <w:r w:rsidRPr="00AB3F3A">
        <w:rPr>
          <w:b/>
          <w:i/>
        </w:rPr>
        <w:t xml:space="preserve">la fecha </w:t>
      </w:r>
      <w:r w:rsidRPr="00AB3F3A">
        <w:rPr>
          <w:b/>
          <w:i/>
          <w:szCs w:val="24"/>
        </w:rPr>
        <w:t xml:space="preserve">de </w:t>
      </w:r>
      <w:r w:rsidRPr="00AB3F3A">
        <w:rPr>
          <w:b/>
          <w:i/>
          <w:szCs w:val="24"/>
          <w:lang w:eastAsia="ja-JP"/>
        </w:rPr>
        <w:t>Aceptación Operativa</w:t>
      </w:r>
      <w:r w:rsidRPr="00AB3F3A">
        <w:rPr>
          <w:szCs w:val="24"/>
        </w:rPr>
        <w:t>].</w:t>
      </w:r>
    </w:p>
    <w:p w14:paraId="05FCA1BE" w14:textId="77777777" w:rsidR="00D03062" w:rsidRPr="00AB3F3A" w:rsidRDefault="00D03062"/>
    <w:p w14:paraId="47D5AB86" w14:textId="77777777" w:rsidR="00D03062" w:rsidRPr="00AB3F3A" w:rsidRDefault="00D03062">
      <w:r w:rsidRPr="00AB3F3A">
        <w:t xml:space="preserve">Esta carta no los libera de la obligación de terminar la ejecución de las Instalaciones de acuerdo con el Contrato, ni de sus obligaciones durante el </w:t>
      </w:r>
      <w:r w:rsidRPr="00AB3F3A">
        <w:rPr>
          <w:lang w:eastAsia="ja-JP"/>
        </w:rPr>
        <w:t>P</w:t>
      </w:r>
      <w:r w:rsidRPr="00AB3F3A">
        <w:t xml:space="preserve">eriodo de </w:t>
      </w:r>
      <w:r w:rsidRPr="00AB3F3A">
        <w:rPr>
          <w:lang w:eastAsia="ja-JP"/>
        </w:rPr>
        <w:t>R</w:t>
      </w:r>
      <w:r w:rsidRPr="00AB3F3A">
        <w:t xml:space="preserve">esponsabilidad por </w:t>
      </w:r>
      <w:r w:rsidRPr="00AB3F3A">
        <w:rPr>
          <w:lang w:eastAsia="ja-JP"/>
        </w:rPr>
        <w:t>D</w:t>
      </w:r>
      <w:r w:rsidRPr="00AB3F3A">
        <w:t>efectos.</w:t>
      </w:r>
    </w:p>
    <w:p w14:paraId="6B2201AD" w14:textId="77777777" w:rsidR="00D03062" w:rsidRPr="00AB3F3A" w:rsidRDefault="00D03062"/>
    <w:p w14:paraId="12A74D6D" w14:textId="77777777" w:rsidR="00D03062" w:rsidRPr="00AB3F3A" w:rsidRDefault="00D03062">
      <w:r w:rsidRPr="00AB3F3A">
        <w:t>Atentamente,</w:t>
      </w:r>
    </w:p>
    <w:p w14:paraId="37520093" w14:textId="77777777" w:rsidR="00D03062" w:rsidRPr="00AB3F3A" w:rsidRDefault="00D03062"/>
    <w:p w14:paraId="5FECE729" w14:textId="77777777" w:rsidR="00D03062" w:rsidRPr="00AB3F3A" w:rsidRDefault="00D03062"/>
    <w:p w14:paraId="1E6CEEFB" w14:textId="77777777" w:rsidR="00D03062" w:rsidRPr="00AB3F3A" w:rsidRDefault="00D03062">
      <w:pPr>
        <w:tabs>
          <w:tab w:val="left" w:pos="7200"/>
        </w:tabs>
      </w:pPr>
      <w:r w:rsidRPr="00AB3F3A">
        <w:rPr>
          <w:u w:val="single"/>
        </w:rPr>
        <w:tab/>
      </w:r>
    </w:p>
    <w:p w14:paraId="5418D9EA" w14:textId="77777777" w:rsidR="00D03062" w:rsidRPr="00AB3F3A" w:rsidRDefault="00D03062">
      <w:pPr>
        <w:rPr>
          <w:lang w:eastAsia="ja-JP"/>
        </w:rPr>
      </w:pPr>
      <w:r w:rsidRPr="00AB3F3A">
        <w:t>Cargo</w:t>
      </w:r>
    </w:p>
    <w:p w14:paraId="586CD1D4" w14:textId="77777777" w:rsidR="00D03062" w:rsidRPr="00AB3F3A" w:rsidRDefault="00D03062">
      <w:r w:rsidRPr="00AB3F3A">
        <w:t>(Gerente de Proyecto)</w:t>
      </w:r>
    </w:p>
    <w:p w14:paraId="61BA9A77" w14:textId="77777777" w:rsidR="00D03062" w:rsidRPr="00AB3F3A" w:rsidRDefault="00D03062"/>
    <w:p w14:paraId="4EC4A903" w14:textId="77777777" w:rsidR="00D03062" w:rsidRPr="00AB3F3A" w:rsidRDefault="00D03062">
      <w:pPr>
        <w:pStyle w:val="SecVI-Header2"/>
        <w:rPr>
          <w:lang w:val="es-ES_tradnl"/>
        </w:rPr>
      </w:pPr>
      <w:r w:rsidRPr="00AB3F3A">
        <w:rPr>
          <w:lang w:val="es-ES_tradnl"/>
        </w:rPr>
        <w:br w:type="page"/>
      </w:r>
      <w:bookmarkStart w:id="847" w:name="_Toc190498354"/>
      <w:bookmarkStart w:id="848" w:name="_Toc190498608"/>
      <w:bookmarkStart w:id="849" w:name="_Toc233986855"/>
      <w:bookmarkStart w:id="850" w:name="_Toc101807430"/>
      <w:r w:rsidRPr="00AB3F3A">
        <w:rPr>
          <w:lang w:val="es-ES_tradnl"/>
        </w:rPr>
        <w:t>Procedimientos para las Órdenes de Modificación</w:t>
      </w:r>
      <w:bookmarkEnd w:id="847"/>
      <w:bookmarkEnd w:id="848"/>
      <w:bookmarkEnd w:id="849"/>
      <w:bookmarkEnd w:id="850"/>
    </w:p>
    <w:p w14:paraId="6994B380" w14:textId="77777777" w:rsidR="00D03062" w:rsidRPr="00AB3F3A" w:rsidRDefault="00D03062">
      <w:pPr>
        <w:spacing w:line="360" w:lineRule="atLeast"/>
      </w:pPr>
    </w:p>
    <w:p w14:paraId="08B7266C" w14:textId="77777777" w:rsidR="00D03062" w:rsidRPr="00AB3F3A" w:rsidRDefault="00D03062">
      <w:r w:rsidRPr="00AB3F3A">
        <w:tab/>
      </w:r>
    </w:p>
    <w:p w14:paraId="7549A671" w14:textId="77777777" w:rsidR="00D03062" w:rsidRPr="00AB3F3A" w:rsidRDefault="00D03062"/>
    <w:p w14:paraId="25833982" w14:textId="77777777" w:rsidR="00D03062" w:rsidRPr="00AB3F3A" w:rsidRDefault="00D03062">
      <w:pPr>
        <w:rPr>
          <w:lang w:eastAsia="ja-JP"/>
        </w:rPr>
      </w:pPr>
      <w:r w:rsidRPr="00AB3F3A">
        <w:t>ÍNDIC</w:t>
      </w:r>
      <w:r w:rsidRPr="00AB3F3A">
        <w:rPr>
          <w:lang w:eastAsia="ja-JP"/>
        </w:rPr>
        <w:t>E</w:t>
      </w:r>
    </w:p>
    <w:p w14:paraId="3641FED4" w14:textId="77777777" w:rsidR="00D03062" w:rsidRPr="00AB3F3A" w:rsidRDefault="00D03062">
      <w:pPr>
        <w:suppressAutoHyphens/>
        <w:ind w:left="540" w:hanging="540"/>
        <w:rPr>
          <w:lang w:eastAsia="ja-JP"/>
        </w:rPr>
      </w:pPr>
    </w:p>
    <w:p w14:paraId="1CD9D340" w14:textId="77777777" w:rsidR="00D03062" w:rsidRPr="00AB3F3A" w:rsidRDefault="00D03062">
      <w:pPr>
        <w:pStyle w:val="51"/>
        <w:rPr>
          <w:rFonts w:ascii="Century" w:hAnsi="Century"/>
          <w:kern w:val="2"/>
          <w:sz w:val="21"/>
          <w:szCs w:val="24"/>
          <w:lang w:eastAsia="ja-JP"/>
        </w:rPr>
      </w:pPr>
      <w:r w:rsidRPr="00AB3F3A">
        <w:fldChar w:fldCharType="begin"/>
      </w:r>
      <w:r w:rsidRPr="00AB3F3A">
        <w:instrText xml:space="preserve"> TOC \h \z \t "Sec VI - Header 4,</w:instrText>
      </w:r>
      <w:r w:rsidRPr="00AB3F3A">
        <w:rPr>
          <w:lang w:eastAsia="ja-JP"/>
        </w:rPr>
        <w:instrText>5</w:instrText>
      </w:r>
      <w:r w:rsidRPr="00AB3F3A">
        <w:instrText xml:space="preserve">" \n 5-5 </w:instrText>
      </w:r>
      <w:r w:rsidRPr="00AB3F3A">
        <w:fldChar w:fldCharType="separate"/>
      </w:r>
      <w:hyperlink w:anchor="_Toc353962298" w:history="1">
        <w:r w:rsidRPr="00AB3F3A">
          <w:rPr>
            <w:rStyle w:val="ae"/>
            <w:color w:val="auto"/>
          </w:rPr>
          <w:t>1.</w:t>
        </w:r>
        <w:r w:rsidRPr="00AB3F3A">
          <w:rPr>
            <w:rFonts w:ascii="Century" w:hAnsi="Century"/>
            <w:kern w:val="2"/>
            <w:sz w:val="21"/>
            <w:szCs w:val="24"/>
            <w:lang w:eastAsia="ja-JP"/>
          </w:rPr>
          <w:tab/>
        </w:r>
        <w:r w:rsidRPr="00AB3F3A">
          <w:rPr>
            <w:rStyle w:val="ae"/>
            <w:color w:val="auto"/>
          </w:rPr>
          <w:t>General</w:t>
        </w:r>
      </w:hyperlink>
      <w:r w:rsidRPr="00AB3F3A">
        <w:rPr>
          <w:rStyle w:val="ae"/>
          <w:color w:val="auto"/>
          <w:u w:val="none"/>
        </w:rPr>
        <w:t>idades</w:t>
      </w:r>
    </w:p>
    <w:p w14:paraId="6B89F59F" w14:textId="77777777" w:rsidR="00D03062" w:rsidRPr="00AB3F3A" w:rsidRDefault="00000000">
      <w:pPr>
        <w:pStyle w:val="51"/>
        <w:rPr>
          <w:rFonts w:ascii="Century" w:hAnsi="Century"/>
          <w:kern w:val="2"/>
          <w:sz w:val="21"/>
          <w:szCs w:val="24"/>
          <w:lang w:eastAsia="ja-JP"/>
        </w:rPr>
      </w:pPr>
      <w:hyperlink w:anchor="_Toc353962299" w:history="1">
        <w:r w:rsidR="00D03062" w:rsidRPr="00AB3F3A">
          <w:rPr>
            <w:rStyle w:val="ae"/>
            <w:color w:val="auto"/>
          </w:rPr>
          <w:t>2.</w:t>
        </w:r>
        <w:r w:rsidR="00D03062" w:rsidRPr="00AB3F3A">
          <w:rPr>
            <w:rFonts w:ascii="Century" w:hAnsi="Century"/>
            <w:kern w:val="2"/>
            <w:sz w:val="21"/>
            <w:szCs w:val="24"/>
            <w:lang w:eastAsia="ja-JP"/>
          </w:rPr>
          <w:tab/>
        </w:r>
        <w:r w:rsidR="00D03062" w:rsidRPr="00AB3F3A">
          <w:rPr>
            <w:rStyle w:val="ae"/>
            <w:color w:val="auto"/>
          </w:rPr>
          <w:t>Registro de las Órdenes de Modificación</w:t>
        </w:r>
      </w:hyperlink>
    </w:p>
    <w:p w14:paraId="26A0B785" w14:textId="77777777" w:rsidR="00D03062" w:rsidRPr="00AB3F3A" w:rsidRDefault="00000000">
      <w:pPr>
        <w:pStyle w:val="51"/>
        <w:rPr>
          <w:rFonts w:ascii="Century" w:hAnsi="Century"/>
          <w:kern w:val="2"/>
          <w:sz w:val="21"/>
          <w:szCs w:val="24"/>
          <w:lang w:eastAsia="ja-JP"/>
        </w:rPr>
      </w:pPr>
      <w:hyperlink w:anchor="_Toc353962300" w:history="1">
        <w:r w:rsidR="00D03062" w:rsidRPr="00AB3F3A">
          <w:rPr>
            <w:rStyle w:val="ae"/>
            <w:color w:val="auto"/>
          </w:rPr>
          <w:t>3.</w:t>
        </w:r>
        <w:r w:rsidR="00D03062" w:rsidRPr="00AB3F3A">
          <w:rPr>
            <w:rFonts w:ascii="Century" w:hAnsi="Century"/>
            <w:kern w:val="2"/>
            <w:sz w:val="21"/>
            <w:szCs w:val="24"/>
            <w:lang w:eastAsia="ja-JP"/>
          </w:rPr>
          <w:tab/>
        </w:r>
        <w:r w:rsidR="00D03062" w:rsidRPr="00AB3F3A">
          <w:rPr>
            <w:rStyle w:val="ae"/>
            <w:color w:val="auto"/>
          </w:rPr>
          <w:t>Referencias de las Modificaciones</w:t>
        </w:r>
      </w:hyperlink>
    </w:p>
    <w:p w14:paraId="7EAD2C60" w14:textId="77777777" w:rsidR="00D03062" w:rsidRPr="00AB3F3A" w:rsidRDefault="00D03062">
      <w:pPr>
        <w:suppressAutoHyphens/>
      </w:pPr>
      <w:r w:rsidRPr="00AB3F3A">
        <w:fldChar w:fldCharType="end"/>
      </w:r>
    </w:p>
    <w:p w14:paraId="548C4E84" w14:textId="77777777" w:rsidR="00D03062" w:rsidRPr="00AB3F3A" w:rsidRDefault="00D03062">
      <w:pPr>
        <w:pStyle w:val="SecVI-Header4"/>
      </w:pPr>
      <w:r w:rsidRPr="00AB3F3A">
        <w:br w:type="page"/>
      </w:r>
      <w:bookmarkStart w:id="851" w:name="_Toc353962298"/>
      <w:r w:rsidRPr="00AB3F3A">
        <w:t>1.</w:t>
      </w:r>
      <w:r w:rsidRPr="00AB3F3A">
        <w:tab/>
      </w:r>
      <w:bookmarkEnd w:id="851"/>
      <w:r w:rsidRPr="00AB3F3A">
        <w:t>Generalidades</w:t>
      </w:r>
    </w:p>
    <w:p w14:paraId="25AD10AC" w14:textId="77777777" w:rsidR="00D03062" w:rsidRPr="00AB3F3A" w:rsidRDefault="00D03062">
      <w:pPr>
        <w:ind w:left="540"/>
      </w:pPr>
    </w:p>
    <w:p w14:paraId="7B654D7A" w14:textId="77777777" w:rsidR="00D03062" w:rsidRPr="00AB3F3A" w:rsidRDefault="00D03062">
      <w:pPr>
        <w:ind w:left="540"/>
      </w:pPr>
      <w:r w:rsidRPr="00AB3F3A">
        <w:t>En esta sección se presentan ejemplos de procedimientos y formularios para efectuar modificaciones en las Instalaciones durante la ejecución del Contrato de conformidad con la cláusula 39 (</w:t>
      </w:r>
      <w:r w:rsidRPr="00AB3F3A">
        <w:rPr>
          <w:i/>
        </w:rPr>
        <w:t>Modificación de las Instalaciones</w:t>
      </w:r>
      <w:r w:rsidRPr="00AB3F3A">
        <w:t>) de las Condiciones Generales del Contrato.</w:t>
      </w:r>
    </w:p>
    <w:p w14:paraId="785A4DF5" w14:textId="77777777" w:rsidR="00D03062" w:rsidRPr="00AB3F3A" w:rsidRDefault="00D03062">
      <w:pPr>
        <w:ind w:left="540"/>
      </w:pPr>
    </w:p>
    <w:p w14:paraId="3B6DADF5" w14:textId="77777777" w:rsidR="00D03062" w:rsidRPr="00AB3F3A" w:rsidRDefault="00D03062">
      <w:pPr>
        <w:pStyle w:val="SecVI-Header4"/>
      </w:pPr>
      <w:bookmarkStart w:id="852" w:name="_Toc353962299"/>
      <w:r w:rsidRPr="00AB3F3A">
        <w:t>2.</w:t>
      </w:r>
      <w:r w:rsidRPr="00AB3F3A">
        <w:tab/>
        <w:t>Registro de las Órdenes de Modificación</w:t>
      </w:r>
      <w:bookmarkEnd w:id="852"/>
    </w:p>
    <w:p w14:paraId="79B776E1" w14:textId="77777777" w:rsidR="00D03062" w:rsidRPr="00AB3F3A" w:rsidRDefault="00D03062">
      <w:pPr>
        <w:ind w:left="540"/>
      </w:pPr>
    </w:p>
    <w:p w14:paraId="0E587EA4" w14:textId="77777777" w:rsidR="00D03062" w:rsidRPr="00AB3F3A" w:rsidRDefault="00D03062">
      <w:pPr>
        <w:ind w:left="540"/>
      </w:pPr>
      <w:r w:rsidRPr="00AB3F3A">
        <w:t>El Contratista mantendrá un Registro al día de las Órdenes de Modificación, como Formulario 8, para mostrar la situación actual de las Solicitudes de Presentar una Propuesta de Modificación y las Modificaciones autorizadas o pendientes. Se anotará en el Registro de las Órdenes de Modificación todo cambio que se produzca, de modo que el registro esté al día en todo momento. El Contratista adjuntará al informe mensual sobre la marcha de los trabajos que presente al Contratante una copia del Registro de Órdenes de Modificación actualizado.</w:t>
      </w:r>
    </w:p>
    <w:p w14:paraId="73FF1871" w14:textId="77777777" w:rsidR="00D03062" w:rsidRPr="00AB3F3A" w:rsidRDefault="00D03062">
      <w:pPr>
        <w:ind w:left="540"/>
      </w:pPr>
    </w:p>
    <w:p w14:paraId="1C59901A" w14:textId="77777777" w:rsidR="00D03062" w:rsidRPr="00AB3F3A" w:rsidRDefault="00D03062">
      <w:pPr>
        <w:pStyle w:val="SecVI-Header4"/>
      </w:pPr>
      <w:bookmarkStart w:id="853" w:name="_Toc353962300"/>
      <w:r w:rsidRPr="00AB3F3A">
        <w:t>3.</w:t>
      </w:r>
      <w:r w:rsidRPr="00AB3F3A">
        <w:tab/>
        <w:t>Referencias de las Modificaciones</w:t>
      </w:r>
      <w:bookmarkEnd w:id="853"/>
    </w:p>
    <w:p w14:paraId="32FA0266" w14:textId="77777777" w:rsidR="00D03062" w:rsidRPr="00AB3F3A" w:rsidRDefault="00D03062">
      <w:pPr>
        <w:ind w:left="540" w:hanging="540"/>
      </w:pPr>
    </w:p>
    <w:p w14:paraId="3C3ACB70" w14:textId="77777777" w:rsidR="00D03062" w:rsidRPr="00AB3F3A" w:rsidRDefault="00D03062">
      <w:pPr>
        <w:ind w:left="1080" w:hanging="540"/>
      </w:pPr>
      <w:r w:rsidRPr="00AB3F3A">
        <w:t>(1)</w:t>
      </w:r>
      <w:r w:rsidRPr="00AB3F3A">
        <w:tab/>
        <w:t>La Solicitud de Presentar una Propuesta de Modificación a que hace referencia la cláusula 39 de las CG llevará los números de serie SP-X-nnn.</w:t>
      </w:r>
    </w:p>
    <w:p w14:paraId="369B4CFF" w14:textId="77777777" w:rsidR="00D03062" w:rsidRPr="00AB3F3A" w:rsidRDefault="00D03062">
      <w:pPr>
        <w:ind w:left="1080" w:hanging="540"/>
      </w:pPr>
    </w:p>
    <w:p w14:paraId="7EE5AD26" w14:textId="77777777" w:rsidR="00D03062" w:rsidRPr="00AB3F3A" w:rsidRDefault="00D03062">
      <w:pPr>
        <w:ind w:left="1080" w:hanging="540"/>
      </w:pPr>
      <w:r w:rsidRPr="00AB3F3A">
        <w:t>(2)</w:t>
      </w:r>
      <w:r w:rsidRPr="00AB3F3A">
        <w:tab/>
        <w:t>La Estimaci</w:t>
      </w:r>
      <w:r w:rsidRPr="00AB3F3A">
        <w:rPr>
          <w:lang w:val="es-ES"/>
        </w:rPr>
        <w:t>ó</w:t>
      </w:r>
      <w:r w:rsidRPr="00AB3F3A">
        <w:t>n de la Propuesta de Modificación a que hace referencia la cláusula 39 de las CG llevará los números de serie EP-X-nnn.</w:t>
      </w:r>
    </w:p>
    <w:p w14:paraId="4C3074D4" w14:textId="77777777" w:rsidR="00D03062" w:rsidRPr="00AB3F3A" w:rsidRDefault="00D03062">
      <w:pPr>
        <w:ind w:left="1080" w:hanging="540"/>
      </w:pPr>
    </w:p>
    <w:p w14:paraId="79FEC3C0" w14:textId="77777777" w:rsidR="00D03062" w:rsidRPr="00AB3F3A" w:rsidRDefault="00D03062">
      <w:pPr>
        <w:ind w:left="1080" w:hanging="540"/>
      </w:pPr>
      <w:r w:rsidRPr="00AB3F3A">
        <w:t>(3)</w:t>
      </w:r>
      <w:r w:rsidRPr="00AB3F3A">
        <w:tab/>
        <w:t xml:space="preserve">La </w:t>
      </w:r>
      <w:r w:rsidRPr="00AB3F3A">
        <w:rPr>
          <w:lang w:eastAsia="ja-JP"/>
        </w:rPr>
        <w:t>A</w:t>
      </w:r>
      <w:r w:rsidRPr="00AB3F3A">
        <w:t>ceptación del Estimado a que hace referencia la cláusula 39 de las CG llevará los números de serie AE-X-nnn.</w:t>
      </w:r>
    </w:p>
    <w:p w14:paraId="3DA89BAE" w14:textId="77777777" w:rsidR="00D03062" w:rsidRPr="00AB3F3A" w:rsidRDefault="00D03062">
      <w:pPr>
        <w:ind w:left="1080" w:hanging="540"/>
      </w:pPr>
    </w:p>
    <w:p w14:paraId="086930AA" w14:textId="77777777" w:rsidR="00D03062" w:rsidRPr="00AB3F3A" w:rsidRDefault="00D03062">
      <w:pPr>
        <w:ind w:left="1080" w:hanging="540"/>
      </w:pPr>
      <w:r w:rsidRPr="00AB3F3A">
        <w:t>(4)</w:t>
      </w:r>
      <w:r w:rsidRPr="00AB3F3A">
        <w:tab/>
        <w:t>La Propuesta de Modificación a que hace referencia la cláusula 39 de las CG llevará los números de serie PM-X-nnn.</w:t>
      </w:r>
    </w:p>
    <w:p w14:paraId="467CA40D" w14:textId="77777777" w:rsidR="00D03062" w:rsidRPr="00AB3F3A" w:rsidRDefault="00D03062">
      <w:pPr>
        <w:ind w:left="1080" w:hanging="540"/>
      </w:pPr>
    </w:p>
    <w:p w14:paraId="36AE6CB3" w14:textId="77777777" w:rsidR="00D03062" w:rsidRPr="00AB3F3A" w:rsidRDefault="00D03062">
      <w:pPr>
        <w:ind w:left="1080" w:hanging="540"/>
      </w:pPr>
      <w:r w:rsidRPr="00AB3F3A">
        <w:t>(5)</w:t>
      </w:r>
      <w:r w:rsidRPr="00AB3F3A">
        <w:tab/>
        <w:t>La Orden de Modificación a que hace referencia la cláusula 39 de las CG llevará los números de serie OM-X-nnn.</w:t>
      </w:r>
    </w:p>
    <w:p w14:paraId="5C8CF108" w14:textId="77777777" w:rsidR="00D03062" w:rsidRPr="00AB3F3A" w:rsidRDefault="00D03062">
      <w:pPr>
        <w:ind w:left="1080" w:hanging="540"/>
      </w:pPr>
    </w:p>
    <w:p w14:paraId="2607B03A" w14:textId="77777777" w:rsidR="00D03062" w:rsidRPr="00AB3F3A" w:rsidRDefault="00D03062">
      <w:pPr>
        <w:tabs>
          <w:tab w:val="left" w:pos="1260"/>
        </w:tabs>
        <w:ind w:left="1800" w:hanging="1260"/>
      </w:pPr>
      <w:r w:rsidRPr="00AB3F3A">
        <w:t>Not</w:t>
      </w:r>
      <w:r w:rsidRPr="00AB3F3A">
        <w:rPr>
          <w:lang w:eastAsia="ja-JP"/>
        </w:rPr>
        <w:t>a</w:t>
      </w:r>
      <w:r w:rsidRPr="00AB3F3A">
        <w:t>:</w:t>
      </w:r>
      <w:r w:rsidRPr="00AB3F3A">
        <w:tab/>
        <w:t>(a)</w:t>
      </w:r>
      <w:r w:rsidRPr="00AB3F3A">
        <w:tab/>
        <w:t>Las Solicitudes de Presentar una Propuesta de Modificación provenientes de la oficina principal del Contratante y las provenientes de los representantes de</w:t>
      </w:r>
      <w:r w:rsidRPr="00AB3F3A">
        <w:rPr>
          <w:rFonts w:hint="eastAsia"/>
          <w:lang w:eastAsia="ja-JP"/>
        </w:rPr>
        <w:t>l</w:t>
      </w:r>
      <w:r w:rsidRPr="00AB3F3A">
        <w:t xml:space="preserve"> Contratante en el Sitio de las Instalaciones deberán llevar las siguientes referencias, respectivamente:</w:t>
      </w:r>
    </w:p>
    <w:p w14:paraId="10005F44" w14:textId="77777777" w:rsidR="00D03062" w:rsidRPr="00AB3F3A" w:rsidRDefault="00D03062">
      <w:pPr>
        <w:ind w:left="1980" w:hanging="720"/>
      </w:pPr>
    </w:p>
    <w:p w14:paraId="79535E09" w14:textId="77777777" w:rsidR="00D03062" w:rsidRPr="00DA5432" w:rsidRDefault="00D03062">
      <w:pPr>
        <w:tabs>
          <w:tab w:val="left" w:pos="3600"/>
        </w:tabs>
        <w:ind w:left="1800"/>
        <w:rPr>
          <w:lang w:val="pt-PT"/>
        </w:rPr>
      </w:pPr>
      <w:r w:rsidRPr="00DA5432">
        <w:rPr>
          <w:lang w:val="pt-PT"/>
        </w:rPr>
        <w:t>Oficina principal</w:t>
      </w:r>
      <w:r w:rsidRPr="00DA5432">
        <w:rPr>
          <w:lang w:val="pt-PT"/>
        </w:rPr>
        <w:tab/>
        <w:t>SP-O-nnn</w:t>
      </w:r>
    </w:p>
    <w:p w14:paraId="0E4B712A" w14:textId="77777777" w:rsidR="00D03062" w:rsidRPr="00DA5432" w:rsidRDefault="00D03062">
      <w:pPr>
        <w:tabs>
          <w:tab w:val="left" w:pos="3600"/>
        </w:tabs>
        <w:ind w:left="1800"/>
        <w:rPr>
          <w:lang w:val="pt-PT"/>
        </w:rPr>
      </w:pPr>
      <w:r w:rsidRPr="00DA5432">
        <w:rPr>
          <w:lang w:val="pt-PT"/>
        </w:rPr>
        <w:t>Sitio</w:t>
      </w:r>
      <w:r w:rsidRPr="00DA5432">
        <w:rPr>
          <w:lang w:val="pt-PT"/>
        </w:rPr>
        <w:tab/>
        <w:t>SP-S-nnn</w:t>
      </w:r>
    </w:p>
    <w:p w14:paraId="7F410F54" w14:textId="77777777" w:rsidR="00D03062" w:rsidRPr="00DA5432" w:rsidRDefault="00D03062">
      <w:pPr>
        <w:ind w:left="1980" w:hanging="720"/>
        <w:rPr>
          <w:lang w:val="pt-PT"/>
        </w:rPr>
      </w:pPr>
    </w:p>
    <w:p w14:paraId="7DF5F6C2" w14:textId="77777777" w:rsidR="00D03062" w:rsidRPr="00AB3F3A" w:rsidRDefault="00D03062">
      <w:pPr>
        <w:ind w:left="1800" w:hanging="540"/>
      </w:pPr>
      <w:r w:rsidRPr="00AB3F3A">
        <w:t>(b)</w:t>
      </w:r>
      <w:r w:rsidRPr="00AB3F3A">
        <w:tab/>
        <w:t>El número “nnn” que se asigne a una modificación deberá ser el mismo en la Solicitud de Presentar una Propuesta de Modificación, la Estimaci</w:t>
      </w:r>
      <w:r w:rsidRPr="00AB3F3A">
        <w:rPr>
          <w:lang w:eastAsia="ja-JP"/>
        </w:rPr>
        <w:t>ó</w:t>
      </w:r>
      <w:r w:rsidRPr="00AB3F3A">
        <w:t xml:space="preserve">n de la Propuesta de Modificación, la </w:t>
      </w:r>
      <w:r w:rsidRPr="00AB3F3A">
        <w:rPr>
          <w:lang w:eastAsia="ja-JP"/>
        </w:rPr>
        <w:t>A</w:t>
      </w:r>
      <w:r w:rsidRPr="00AB3F3A">
        <w:t>ceptación del Estimado, la Propuesta de Modificación y la Orden de Modificación.</w:t>
      </w:r>
    </w:p>
    <w:p w14:paraId="60086A62" w14:textId="77777777" w:rsidR="00D03062" w:rsidRPr="00AB3F3A" w:rsidRDefault="00D03062">
      <w:pPr>
        <w:pStyle w:val="SecVI-Header2"/>
        <w:rPr>
          <w:lang w:val="es-ES"/>
        </w:rPr>
      </w:pPr>
      <w:r w:rsidRPr="00AB3F3A">
        <w:rPr>
          <w:lang w:val="es-ES"/>
        </w:rPr>
        <w:br w:type="page"/>
      </w:r>
      <w:bookmarkStart w:id="854" w:name="_Toc37767290"/>
      <w:bookmarkStart w:id="855" w:name="_Toc101807431"/>
      <w:bookmarkStart w:id="856" w:name="_Toc190498356"/>
      <w:bookmarkStart w:id="857" w:name="_Toc190498610"/>
      <w:r w:rsidRPr="00AB3F3A">
        <w:rPr>
          <w:lang w:val="es-ES"/>
        </w:rPr>
        <w:t>Formularios</w:t>
      </w:r>
      <w:bookmarkEnd w:id="854"/>
      <w:r w:rsidRPr="00AB3F3A">
        <w:rPr>
          <w:lang w:val="es-ES"/>
        </w:rPr>
        <w:t xml:space="preserve"> para las Órdenes de Modificación</w:t>
      </w:r>
      <w:bookmarkEnd w:id="855"/>
      <w:r w:rsidRPr="00AB3F3A">
        <w:rPr>
          <w:lang w:val="es-ES"/>
        </w:rPr>
        <w:t xml:space="preserve"> </w:t>
      </w:r>
    </w:p>
    <w:p w14:paraId="3DE61FD2" w14:textId="77777777" w:rsidR="00D03062" w:rsidRPr="00AB3F3A" w:rsidRDefault="00D03062">
      <w:pPr>
        <w:rPr>
          <w:lang w:val="es-ES"/>
        </w:rPr>
      </w:pPr>
    </w:p>
    <w:p w14:paraId="405F9C8C" w14:textId="77777777" w:rsidR="00D03062" w:rsidRPr="00AB3F3A" w:rsidRDefault="00D03062">
      <w:pPr>
        <w:jc w:val="left"/>
        <w:rPr>
          <w:lang w:val="es-ES"/>
        </w:rPr>
      </w:pPr>
      <w:r w:rsidRPr="00AB3F3A">
        <w:rPr>
          <w:lang w:val="es-ES"/>
        </w:rPr>
        <w:t>ÍNDICE</w:t>
      </w:r>
    </w:p>
    <w:p w14:paraId="2F0577DC" w14:textId="77777777" w:rsidR="00D03062" w:rsidRPr="00AB3F3A" w:rsidRDefault="00D03062">
      <w:pPr>
        <w:ind w:left="1080" w:hanging="1080"/>
        <w:rPr>
          <w:lang w:val="es-ES"/>
        </w:rPr>
      </w:pPr>
    </w:p>
    <w:p w14:paraId="7FD3F3F5" w14:textId="77777777" w:rsidR="00D03062" w:rsidRPr="00AB3F3A" w:rsidRDefault="00D03062">
      <w:pPr>
        <w:ind w:left="1080" w:hanging="1080"/>
        <w:rPr>
          <w:lang w:val="es-ES"/>
        </w:rPr>
      </w:pPr>
      <w:r w:rsidRPr="00AB3F3A">
        <w:rPr>
          <w:lang w:val="es-ES"/>
        </w:rPr>
        <w:t>Formulario 1:</w:t>
      </w:r>
      <w:r w:rsidRPr="00AB3F3A">
        <w:rPr>
          <w:lang w:val="es-ES"/>
        </w:rPr>
        <w:tab/>
        <w:t>Solicitud de Presentar una Propuesta de Modificación</w:t>
      </w:r>
    </w:p>
    <w:p w14:paraId="0142F153" w14:textId="77777777" w:rsidR="00D03062" w:rsidRPr="00AB3F3A" w:rsidRDefault="00D03062">
      <w:pPr>
        <w:ind w:left="1080" w:hanging="1080"/>
        <w:rPr>
          <w:lang w:val="es-ES"/>
        </w:rPr>
      </w:pPr>
      <w:r w:rsidRPr="00AB3F3A">
        <w:rPr>
          <w:lang w:val="es-ES"/>
        </w:rPr>
        <w:t>Formulario 2:</w:t>
      </w:r>
      <w:r w:rsidRPr="00AB3F3A">
        <w:rPr>
          <w:lang w:val="es-ES"/>
        </w:rPr>
        <w:tab/>
        <w:t>Estimación de la Propuesta de Modificación</w:t>
      </w:r>
    </w:p>
    <w:p w14:paraId="00309F40" w14:textId="77777777" w:rsidR="00D03062" w:rsidRPr="00AB3F3A" w:rsidRDefault="00D03062">
      <w:pPr>
        <w:ind w:left="1080" w:hanging="1080"/>
        <w:rPr>
          <w:lang w:val="es-ES"/>
        </w:rPr>
      </w:pPr>
      <w:r w:rsidRPr="00AB3F3A">
        <w:rPr>
          <w:lang w:val="es-ES"/>
        </w:rPr>
        <w:t>Formulario 3:</w:t>
      </w:r>
      <w:r w:rsidRPr="00AB3F3A">
        <w:rPr>
          <w:lang w:val="es-ES"/>
        </w:rPr>
        <w:tab/>
        <w:t>Aceptación del Estimado</w:t>
      </w:r>
    </w:p>
    <w:p w14:paraId="645A002A" w14:textId="77777777" w:rsidR="00D03062" w:rsidRPr="00AB3F3A" w:rsidRDefault="00D03062">
      <w:pPr>
        <w:ind w:left="1080" w:hanging="1080"/>
        <w:rPr>
          <w:lang w:val="es-ES"/>
        </w:rPr>
      </w:pPr>
      <w:r w:rsidRPr="00AB3F3A">
        <w:rPr>
          <w:lang w:val="es-ES"/>
        </w:rPr>
        <w:t>Formulario 4:</w:t>
      </w:r>
      <w:r w:rsidRPr="00AB3F3A">
        <w:rPr>
          <w:lang w:val="es-ES"/>
        </w:rPr>
        <w:tab/>
        <w:t>Propuesta de Modificación</w:t>
      </w:r>
    </w:p>
    <w:p w14:paraId="6BC52D26" w14:textId="77777777" w:rsidR="00D03062" w:rsidRPr="00AB3F3A" w:rsidRDefault="00D03062">
      <w:pPr>
        <w:ind w:left="1080" w:hanging="1080"/>
        <w:rPr>
          <w:lang w:val="es-ES"/>
        </w:rPr>
      </w:pPr>
      <w:r w:rsidRPr="00AB3F3A">
        <w:rPr>
          <w:lang w:val="es-ES"/>
        </w:rPr>
        <w:t>Formulario 5:</w:t>
      </w:r>
      <w:r w:rsidRPr="00AB3F3A">
        <w:rPr>
          <w:lang w:val="es-ES"/>
        </w:rPr>
        <w:tab/>
        <w:t>Orden de Modificación</w:t>
      </w:r>
    </w:p>
    <w:p w14:paraId="0661EFBD" w14:textId="77777777" w:rsidR="00D03062" w:rsidRPr="00AB3F3A" w:rsidRDefault="00D03062">
      <w:pPr>
        <w:ind w:left="1080" w:hanging="1080"/>
        <w:rPr>
          <w:lang w:val="es-ES"/>
        </w:rPr>
      </w:pPr>
      <w:r w:rsidRPr="00AB3F3A">
        <w:rPr>
          <w:lang w:val="es-ES"/>
        </w:rPr>
        <w:t>Formulario 6:</w:t>
      </w:r>
      <w:r w:rsidRPr="00AB3F3A">
        <w:rPr>
          <w:lang w:val="es-ES"/>
        </w:rPr>
        <w:tab/>
        <w:t>Orden de Modificación con Acuerdo Pendiente</w:t>
      </w:r>
    </w:p>
    <w:p w14:paraId="7636CC8C" w14:textId="77777777" w:rsidR="00D03062" w:rsidRPr="00AB3F3A" w:rsidRDefault="00D03062">
      <w:pPr>
        <w:ind w:left="1080" w:hanging="1080"/>
        <w:rPr>
          <w:lang w:val="es-ES" w:eastAsia="ja-JP"/>
        </w:rPr>
      </w:pPr>
      <w:r w:rsidRPr="00AB3F3A">
        <w:rPr>
          <w:lang w:val="es-ES"/>
        </w:rPr>
        <w:t>Formulario 7:</w:t>
      </w:r>
      <w:r w:rsidRPr="00AB3F3A">
        <w:rPr>
          <w:lang w:val="es-ES"/>
        </w:rPr>
        <w:tab/>
        <w:t>Solicitud de Propuesta de Modificación</w:t>
      </w:r>
    </w:p>
    <w:p w14:paraId="2F51FB1D" w14:textId="77777777" w:rsidR="00D03062" w:rsidRPr="00AB3F3A" w:rsidRDefault="00D03062">
      <w:pPr>
        <w:ind w:left="1080" w:hanging="1080"/>
        <w:rPr>
          <w:lang w:val="es-ES" w:eastAsia="ja-JP"/>
        </w:rPr>
      </w:pPr>
      <w:r w:rsidRPr="00AB3F3A">
        <w:rPr>
          <w:lang w:val="es-ES" w:eastAsia="ja-JP"/>
        </w:rPr>
        <w:t>Formulario 8:</w:t>
      </w:r>
      <w:r w:rsidRPr="00AB3F3A">
        <w:rPr>
          <w:lang w:val="es-ES" w:eastAsia="ja-JP"/>
        </w:rPr>
        <w:tab/>
      </w:r>
      <w:r w:rsidRPr="00AB3F3A">
        <w:rPr>
          <w:lang w:val="es-ES"/>
        </w:rPr>
        <w:t>Registro de las Órdenes de Modificación</w:t>
      </w:r>
    </w:p>
    <w:p w14:paraId="771B62DF" w14:textId="77777777" w:rsidR="00D03062" w:rsidRPr="00AB3F3A" w:rsidRDefault="00D03062">
      <w:pPr>
        <w:rPr>
          <w:lang w:val="es-ES"/>
        </w:rPr>
      </w:pPr>
    </w:p>
    <w:p w14:paraId="70ACEEF5" w14:textId="77777777" w:rsidR="00D03062" w:rsidRPr="00AB3F3A" w:rsidRDefault="00D03062">
      <w:pPr>
        <w:rPr>
          <w:lang w:val="es-ES"/>
        </w:rPr>
      </w:pPr>
    </w:p>
    <w:p w14:paraId="35582737" w14:textId="77777777" w:rsidR="00D03062" w:rsidRPr="00AB3F3A" w:rsidRDefault="00D03062">
      <w:pPr>
        <w:pStyle w:val="SecVI-Header3"/>
        <w:rPr>
          <w:sz w:val="28"/>
          <w:szCs w:val="28"/>
          <w:lang w:val="es-ES_tradnl"/>
        </w:rPr>
      </w:pPr>
      <w:r w:rsidRPr="00AB3F3A">
        <w:rPr>
          <w:lang w:val="es-ES"/>
        </w:rPr>
        <w:br w:type="page"/>
      </w:r>
      <w:bookmarkStart w:id="858" w:name="_Toc101807432"/>
      <w:r w:rsidRPr="00AB3F3A">
        <w:rPr>
          <w:sz w:val="28"/>
          <w:szCs w:val="28"/>
          <w:lang w:val="es-ES_tradnl"/>
        </w:rPr>
        <w:t xml:space="preserve">Formulario 1.  </w:t>
      </w:r>
      <w:bookmarkEnd w:id="856"/>
      <w:bookmarkEnd w:id="857"/>
      <w:r w:rsidRPr="00AB3F3A">
        <w:rPr>
          <w:sz w:val="28"/>
          <w:szCs w:val="28"/>
          <w:lang w:val="es-ES_tradnl"/>
        </w:rPr>
        <w:t>Solicitud de Presentar una Propuesta de Modificación</w:t>
      </w:r>
      <w:bookmarkEnd w:id="858"/>
    </w:p>
    <w:p w14:paraId="11E5265A" w14:textId="77777777" w:rsidR="00D03062" w:rsidRPr="00AB3F3A" w:rsidRDefault="00D03062">
      <w:pPr>
        <w:jc w:val="center"/>
      </w:pPr>
      <w:r w:rsidRPr="00AB3F3A">
        <w:t>(Membrete del Contratante)</w:t>
      </w:r>
    </w:p>
    <w:p w14:paraId="1EFCF51B" w14:textId="77777777" w:rsidR="00D03062" w:rsidRPr="00AB3F3A" w:rsidRDefault="00D03062"/>
    <w:p w14:paraId="6953DF4D" w14:textId="77777777" w:rsidR="00D03062" w:rsidRPr="00AB3F3A" w:rsidRDefault="00D03062">
      <w:pPr>
        <w:tabs>
          <w:tab w:val="right" w:pos="9001"/>
        </w:tabs>
        <w:suppressAutoHyphens/>
        <w:rPr>
          <w:szCs w:val="24"/>
        </w:rPr>
      </w:pPr>
      <w:r w:rsidRPr="00AB3F3A">
        <w:rPr>
          <w:szCs w:val="24"/>
        </w:rPr>
        <w:t>A: [</w:t>
      </w:r>
      <w:r w:rsidRPr="00AB3F3A">
        <w:rPr>
          <w:i/>
          <w:lang w:eastAsia="ja-JP"/>
        </w:rPr>
        <w:t xml:space="preserve">indicar </w:t>
      </w:r>
      <w:r w:rsidRPr="00AB3F3A">
        <w:rPr>
          <w:i/>
          <w:szCs w:val="24"/>
        </w:rPr>
        <w:t>nombre y dirección del Contratista</w:t>
      </w:r>
      <w:r w:rsidRPr="00AB3F3A">
        <w:rPr>
          <w:szCs w:val="24"/>
        </w:rPr>
        <w:t>]</w:t>
      </w:r>
      <w:r w:rsidRPr="00AB3F3A">
        <w:rPr>
          <w:szCs w:val="24"/>
        </w:rPr>
        <w:tab/>
        <w:t xml:space="preserve">Fecha: </w:t>
      </w:r>
      <w:r w:rsidRPr="00AB3F3A">
        <w:rPr>
          <w:lang w:eastAsia="ja-JP"/>
        </w:rPr>
        <w:t>[</w:t>
      </w:r>
      <w:r w:rsidRPr="00AB3F3A">
        <w:rPr>
          <w:i/>
          <w:lang w:eastAsia="ja-JP"/>
        </w:rPr>
        <w:t>indicar la fecha</w:t>
      </w:r>
      <w:r w:rsidRPr="00AB3F3A">
        <w:rPr>
          <w:lang w:eastAsia="ja-JP"/>
        </w:rPr>
        <w:t>]</w:t>
      </w:r>
    </w:p>
    <w:p w14:paraId="51AA8CA6" w14:textId="77777777" w:rsidR="00D03062" w:rsidRPr="00AB3F3A" w:rsidRDefault="00D03062"/>
    <w:p w14:paraId="16E2A9ED" w14:textId="77777777" w:rsidR="00D03062" w:rsidRPr="00AB3F3A" w:rsidRDefault="00D03062">
      <w:pPr>
        <w:suppressAutoHyphens/>
        <w:rPr>
          <w:szCs w:val="24"/>
        </w:rPr>
      </w:pPr>
      <w:r w:rsidRPr="00AB3F3A">
        <w:rPr>
          <w:szCs w:val="24"/>
        </w:rPr>
        <w:t>Atención: [</w:t>
      </w:r>
      <w:r w:rsidRPr="00AB3F3A">
        <w:rPr>
          <w:i/>
          <w:szCs w:val="24"/>
          <w:lang w:eastAsia="ja-JP"/>
        </w:rPr>
        <w:t xml:space="preserve">indicar </w:t>
      </w:r>
      <w:r w:rsidRPr="00AB3F3A">
        <w:rPr>
          <w:i/>
          <w:szCs w:val="24"/>
        </w:rPr>
        <w:t>nombre y cargo</w:t>
      </w:r>
      <w:r w:rsidRPr="00AB3F3A">
        <w:rPr>
          <w:szCs w:val="24"/>
        </w:rPr>
        <w:t>]</w:t>
      </w:r>
    </w:p>
    <w:p w14:paraId="109DB8F9" w14:textId="77777777" w:rsidR="00D03062" w:rsidRPr="00AB3F3A" w:rsidRDefault="00D03062">
      <w:pPr>
        <w:suppressAutoHyphens/>
        <w:rPr>
          <w:szCs w:val="24"/>
        </w:rPr>
      </w:pPr>
    </w:p>
    <w:p w14:paraId="0DCDF410" w14:textId="77777777" w:rsidR="00D03062" w:rsidRPr="00AB3F3A" w:rsidRDefault="00D03062">
      <w:pPr>
        <w:suppressAutoHyphens/>
        <w:rPr>
          <w:szCs w:val="24"/>
        </w:rPr>
      </w:pPr>
      <w:r w:rsidRPr="00AB3F3A">
        <w:rPr>
          <w:szCs w:val="24"/>
        </w:rPr>
        <w:t>Nombre del Contrato: [</w:t>
      </w:r>
      <w:r w:rsidRPr="00AB3F3A">
        <w:rPr>
          <w:i/>
          <w:szCs w:val="24"/>
          <w:lang w:eastAsia="ja-JP"/>
        </w:rPr>
        <w:t xml:space="preserve">indicar </w:t>
      </w:r>
      <w:r w:rsidRPr="00AB3F3A">
        <w:rPr>
          <w:i/>
          <w:szCs w:val="24"/>
        </w:rPr>
        <w:t>el nombre del Contrato</w:t>
      </w:r>
      <w:r w:rsidRPr="00AB3F3A">
        <w:rPr>
          <w:szCs w:val="24"/>
        </w:rPr>
        <w:t>]</w:t>
      </w:r>
    </w:p>
    <w:p w14:paraId="3118C7DB" w14:textId="77777777" w:rsidR="00D03062" w:rsidRPr="00AB3F3A" w:rsidRDefault="00D03062">
      <w:pPr>
        <w:suppressAutoHyphens/>
        <w:rPr>
          <w:szCs w:val="24"/>
        </w:rPr>
      </w:pPr>
      <w:r w:rsidRPr="00AB3F3A">
        <w:rPr>
          <w:szCs w:val="24"/>
        </w:rPr>
        <w:t>Número del Contrato: [</w:t>
      </w:r>
      <w:r w:rsidRPr="00AB3F3A">
        <w:rPr>
          <w:i/>
          <w:szCs w:val="24"/>
          <w:lang w:eastAsia="ja-JP"/>
        </w:rPr>
        <w:t xml:space="preserve">indicar </w:t>
      </w:r>
      <w:r w:rsidRPr="00AB3F3A">
        <w:rPr>
          <w:i/>
          <w:szCs w:val="24"/>
        </w:rPr>
        <w:t>el número del Contrato</w:t>
      </w:r>
      <w:r w:rsidRPr="00AB3F3A">
        <w:rPr>
          <w:szCs w:val="24"/>
        </w:rPr>
        <w:t>]</w:t>
      </w:r>
    </w:p>
    <w:p w14:paraId="1EB7DF52" w14:textId="77777777" w:rsidR="00D03062" w:rsidRPr="00AB3F3A" w:rsidRDefault="00D03062"/>
    <w:p w14:paraId="0EFF2090" w14:textId="77777777" w:rsidR="00D03062" w:rsidRPr="00AB3F3A" w:rsidRDefault="00D03062"/>
    <w:p w14:paraId="6C90EAA2" w14:textId="77777777" w:rsidR="00D03062" w:rsidRPr="00AB3F3A" w:rsidRDefault="00D03062">
      <w:pPr>
        <w:suppressAutoHyphens/>
      </w:pPr>
      <w:r w:rsidRPr="00AB3F3A">
        <w:t>De nuestra consideración:</w:t>
      </w:r>
    </w:p>
    <w:p w14:paraId="0E863D25" w14:textId="77777777" w:rsidR="00D03062" w:rsidRPr="00AB3F3A" w:rsidRDefault="00D03062"/>
    <w:p w14:paraId="4EE46452" w14:textId="77777777" w:rsidR="00D03062" w:rsidRPr="00AB3F3A" w:rsidRDefault="00D03062">
      <w:pPr>
        <w:suppressAutoHyphens/>
        <w:rPr>
          <w:szCs w:val="24"/>
        </w:rPr>
      </w:pPr>
      <w:r w:rsidRPr="00AB3F3A">
        <w:rPr>
          <w:szCs w:val="24"/>
        </w:rPr>
        <w:t>Con respecto al Contrato de la referencia, por la presente les solicitamos que preparen y nos presenten una Propuesta de Modificación para la Modificación que indicamos a continuación, de acuerdo con las siguientes instrucciones y dentro de un plazo de [</w:t>
      </w:r>
      <w:r w:rsidRPr="00AB3F3A">
        <w:rPr>
          <w:i/>
          <w:szCs w:val="24"/>
        </w:rPr>
        <w:t>indicar el número de días</w:t>
      </w:r>
      <w:r w:rsidRPr="00AB3F3A">
        <w:rPr>
          <w:szCs w:val="24"/>
        </w:rPr>
        <w:t>]</w:t>
      </w:r>
      <w:r w:rsidRPr="00AB3F3A">
        <w:rPr>
          <w:i/>
          <w:szCs w:val="24"/>
        </w:rPr>
        <w:t xml:space="preserve"> </w:t>
      </w:r>
      <w:r w:rsidRPr="00AB3F3A">
        <w:rPr>
          <w:szCs w:val="24"/>
        </w:rPr>
        <w:t>días a partir de la fecha de esta carta [</w:t>
      </w:r>
      <w:r w:rsidRPr="00AB3F3A">
        <w:rPr>
          <w:i/>
          <w:szCs w:val="24"/>
        </w:rPr>
        <w:t>o, a más tardar el (indique la fecha)</w:t>
      </w:r>
      <w:r w:rsidRPr="00AB3F3A">
        <w:rPr>
          <w:szCs w:val="24"/>
        </w:rPr>
        <w:t>].</w:t>
      </w:r>
    </w:p>
    <w:p w14:paraId="2AE97A41" w14:textId="77777777" w:rsidR="00D03062" w:rsidRPr="00AB3F3A" w:rsidRDefault="00D03062"/>
    <w:p w14:paraId="5A03C8A2" w14:textId="77777777" w:rsidR="00D03062" w:rsidRPr="00AB3F3A" w:rsidRDefault="00D03062">
      <w:pPr>
        <w:ind w:left="540" w:hanging="540"/>
        <w:rPr>
          <w:lang w:val="es-ES" w:eastAsia="ja-JP"/>
        </w:rPr>
      </w:pPr>
      <w:r w:rsidRPr="00AB3F3A">
        <w:t>1.</w:t>
      </w:r>
      <w:r w:rsidRPr="00AB3F3A">
        <w:tab/>
      </w:r>
      <w:r w:rsidRPr="00AB3F3A">
        <w:rPr>
          <w:szCs w:val="24"/>
        </w:rPr>
        <w:t>Título de la Modificación: [</w:t>
      </w:r>
      <w:r w:rsidRPr="00AB3F3A">
        <w:rPr>
          <w:i/>
          <w:szCs w:val="24"/>
        </w:rPr>
        <w:t>indicar título</w:t>
      </w:r>
      <w:r w:rsidRPr="00AB3F3A">
        <w:rPr>
          <w:szCs w:val="24"/>
        </w:rPr>
        <w:t>]</w:t>
      </w:r>
      <w:r w:rsidRPr="00AB3F3A">
        <w:rPr>
          <w:rFonts w:hint="eastAsia"/>
          <w:szCs w:val="24"/>
          <w:lang w:eastAsia="ja-JP"/>
        </w:rPr>
        <w:t xml:space="preserve"> </w:t>
      </w:r>
      <w:r w:rsidRPr="00AB3F3A">
        <w:rPr>
          <w:i/>
          <w:sz w:val="20"/>
          <w:lang w:val="es-ES"/>
        </w:rPr>
        <w:t>________________________</w:t>
      </w:r>
    </w:p>
    <w:p w14:paraId="5E34D175" w14:textId="77777777" w:rsidR="00D03062" w:rsidRPr="00AB3F3A" w:rsidRDefault="00D03062">
      <w:pPr>
        <w:ind w:left="540" w:hanging="540"/>
      </w:pPr>
    </w:p>
    <w:p w14:paraId="2B5450D8" w14:textId="77777777" w:rsidR="00D03062" w:rsidRPr="00AB3F3A" w:rsidRDefault="00D03062">
      <w:pPr>
        <w:ind w:left="540" w:hanging="540"/>
        <w:rPr>
          <w:lang w:val="es-ES"/>
        </w:rPr>
      </w:pPr>
      <w:r w:rsidRPr="00AB3F3A">
        <w:t>2.</w:t>
      </w:r>
      <w:r w:rsidRPr="00AB3F3A">
        <w:tab/>
      </w:r>
      <w:r w:rsidRPr="00AB3F3A">
        <w:rPr>
          <w:szCs w:val="24"/>
        </w:rPr>
        <w:t>Solicitud de Modificación No.: [</w:t>
      </w:r>
      <w:r w:rsidRPr="00AB3F3A">
        <w:rPr>
          <w:i/>
          <w:szCs w:val="24"/>
        </w:rPr>
        <w:t>indicar número</w:t>
      </w:r>
      <w:r w:rsidRPr="00AB3F3A">
        <w:rPr>
          <w:szCs w:val="24"/>
        </w:rPr>
        <w:t>]</w:t>
      </w:r>
      <w:r w:rsidRPr="00AB3F3A">
        <w:t xml:space="preserve"> </w:t>
      </w:r>
      <w:r w:rsidRPr="00AB3F3A">
        <w:rPr>
          <w:i/>
          <w:sz w:val="20"/>
          <w:lang w:val="es-ES"/>
        </w:rPr>
        <w:t>________________________</w:t>
      </w:r>
    </w:p>
    <w:p w14:paraId="5CAE320D" w14:textId="77777777" w:rsidR="00D03062" w:rsidRPr="00AB3F3A" w:rsidRDefault="00D03062">
      <w:pPr>
        <w:ind w:left="540" w:hanging="540"/>
      </w:pPr>
    </w:p>
    <w:p w14:paraId="21C316C8" w14:textId="77777777" w:rsidR="00D03062" w:rsidRPr="00AB3F3A" w:rsidRDefault="00D03062">
      <w:pPr>
        <w:tabs>
          <w:tab w:val="left" w:pos="567"/>
          <w:tab w:val="left" w:pos="3402"/>
        </w:tabs>
        <w:ind w:left="3402" w:hanging="3402"/>
        <w:jc w:val="left"/>
        <w:rPr>
          <w:lang w:val="es-ES" w:eastAsia="ja-JP"/>
        </w:rPr>
      </w:pPr>
      <w:r w:rsidRPr="00AB3F3A">
        <w:t>3.</w:t>
      </w:r>
      <w:r w:rsidRPr="00AB3F3A">
        <w:tab/>
      </w:r>
      <w:r w:rsidRPr="00AB3F3A">
        <w:rPr>
          <w:szCs w:val="24"/>
        </w:rPr>
        <w:t>Modificación solicitada por</w:t>
      </w:r>
      <w:r w:rsidRPr="00AB3F3A">
        <w:t>:</w:t>
      </w:r>
      <w:r w:rsidRPr="00AB3F3A">
        <w:rPr>
          <w:lang w:eastAsia="ja-JP"/>
        </w:rPr>
        <w:tab/>
      </w:r>
      <w:r w:rsidRPr="00AB3F3A">
        <w:rPr>
          <w:szCs w:val="24"/>
        </w:rPr>
        <w:t>Contratante</w:t>
      </w:r>
      <w:r w:rsidRPr="00AB3F3A">
        <w:t xml:space="preserve">: </w:t>
      </w:r>
      <w:r w:rsidRPr="00AB3F3A">
        <w:rPr>
          <w:lang w:eastAsia="ja-JP"/>
        </w:rPr>
        <w:t>[</w:t>
      </w:r>
      <w:r w:rsidRPr="00AB3F3A">
        <w:rPr>
          <w:i/>
          <w:szCs w:val="24"/>
          <w:lang w:eastAsia="ja-JP"/>
        </w:rPr>
        <w:t xml:space="preserve">indicar </w:t>
      </w:r>
      <w:r w:rsidRPr="00AB3F3A">
        <w:rPr>
          <w:i/>
          <w:szCs w:val="24"/>
        </w:rPr>
        <w:t>nombre del Contratante</w:t>
      </w:r>
      <w:r w:rsidRPr="00AB3F3A">
        <w:rPr>
          <w:lang w:eastAsia="ja-JP"/>
        </w:rPr>
        <w:t>]</w:t>
      </w:r>
      <w:r w:rsidRPr="00AB3F3A">
        <w:rPr>
          <w:i/>
          <w:sz w:val="20"/>
          <w:lang w:val="es-ES"/>
        </w:rPr>
        <w:t xml:space="preserve"> __________</w:t>
      </w:r>
    </w:p>
    <w:p w14:paraId="544DCC60" w14:textId="77777777" w:rsidR="00D03062" w:rsidRPr="00AB3F3A" w:rsidRDefault="00D03062">
      <w:pPr>
        <w:tabs>
          <w:tab w:val="left" w:pos="567"/>
          <w:tab w:val="left" w:pos="3402"/>
        </w:tabs>
        <w:ind w:left="3402" w:hanging="3402"/>
      </w:pPr>
      <w:r w:rsidRPr="00AB3F3A">
        <w:rPr>
          <w:szCs w:val="24"/>
        </w:rPr>
        <w:tab/>
      </w:r>
      <w:r w:rsidRPr="00AB3F3A">
        <w:rPr>
          <w:szCs w:val="24"/>
        </w:rPr>
        <w:tab/>
        <w:t xml:space="preserve">Contratista </w:t>
      </w:r>
      <w:r w:rsidRPr="00AB3F3A">
        <w:t>(</w:t>
      </w:r>
      <w:r w:rsidRPr="00AB3F3A">
        <w:rPr>
          <w:szCs w:val="24"/>
        </w:rPr>
        <w:t xml:space="preserve">mediante la </w:t>
      </w:r>
      <w:r w:rsidRPr="00AB3F3A">
        <w:t>Solicitud de Propuesta de Modificación</w:t>
      </w:r>
      <w:r w:rsidRPr="00AB3F3A">
        <w:rPr>
          <w:szCs w:val="24"/>
        </w:rPr>
        <w:t xml:space="preserve"> No.</w:t>
      </w:r>
      <w:r w:rsidRPr="00AB3F3A">
        <w:rPr>
          <w:lang w:eastAsia="ja-JP"/>
        </w:rPr>
        <w:t xml:space="preserve"> [</w:t>
      </w:r>
      <w:r w:rsidRPr="00AB3F3A">
        <w:rPr>
          <w:i/>
          <w:szCs w:val="24"/>
          <w:lang w:eastAsia="ja-JP"/>
        </w:rPr>
        <w:t xml:space="preserve">indicar </w:t>
      </w:r>
      <w:r w:rsidRPr="00AB3F3A">
        <w:rPr>
          <w:i/>
          <w:szCs w:val="24"/>
        </w:rPr>
        <w:t>número</w:t>
      </w:r>
      <w:r w:rsidRPr="00AB3F3A">
        <w:rPr>
          <w:lang w:eastAsia="ja-JP"/>
        </w:rPr>
        <w:t>])</w:t>
      </w:r>
      <w:r w:rsidRPr="00AB3F3A">
        <w:rPr>
          <w:i/>
          <w:sz w:val="20"/>
          <w:lang w:val="es-ES"/>
        </w:rPr>
        <w:t xml:space="preserve"> ____________________</w:t>
      </w:r>
    </w:p>
    <w:p w14:paraId="47A650EC" w14:textId="77777777" w:rsidR="00D03062" w:rsidRPr="00AB3F3A" w:rsidRDefault="00D03062">
      <w:pPr>
        <w:ind w:left="540" w:hanging="540"/>
      </w:pPr>
    </w:p>
    <w:p w14:paraId="527B439A" w14:textId="77777777" w:rsidR="00D03062" w:rsidRPr="00AB3F3A" w:rsidRDefault="00D03062">
      <w:pPr>
        <w:ind w:left="540" w:hanging="540"/>
        <w:rPr>
          <w:i/>
          <w:sz w:val="20"/>
        </w:rPr>
      </w:pPr>
      <w:r w:rsidRPr="00AB3F3A">
        <w:t>4.</w:t>
      </w:r>
      <w:r w:rsidRPr="00AB3F3A">
        <w:tab/>
      </w:r>
      <w:r w:rsidRPr="00AB3F3A">
        <w:rPr>
          <w:szCs w:val="24"/>
        </w:rPr>
        <w:t>Breve descripción de la Modificación: [</w:t>
      </w:r>
      <w:r w:rsidRPr="00AB3F3A">
        <w:rPr>
          <w:i/>
          <w:szCs w:val="24"/>
          <w:lang w:eastAsia="ja-JP"/>
        </w:rPr>
        <w:t xml:space="preserve">indicar </w:t>
      </w:r>
      <w:r w:rsidRPr="00AB3F3A">
        <w:rPr>
          <w:i/>
          <w:szCs w:val="24"/>
        </w:rPr>
        <w:t>descripción</w:t>
      </w:r>
      <w:r w:rsidRPr="00AB3F3A">
        <w:rPr>
          <w:szCs w:val="24"/>
        </w:rPr>
        <w:t>]</w:t>
      </w:r>
      <w:r w:rsidRPr="00AB3F3A">
        <w:rPr>
          <w:i/>
          <w:sz w:val="20"/>
        </w:rPr>
        <w:t xml:space="preserve"> </w:t>
      </w:r>
      <w:r w:rsidRPr="00AB3F3A">
        <w:rPr>
          <w:i/>
          <w:sz w:val="20"/>
          <w:lang w:val="es-ES"/>
        </w:rPr>
        <w:t>________________________</w:t>
      </w:r>
    </w:p>
    <w:p w14:paraId="5DDD4AED" w14:textId="77777777" w:rsidR="00D03062" w:rsidRPr="00AB3F3A" w:rsidRDefault="00D03062">
      <w:pPr>
        <w:ind w:left="540" w:hanging="540"/>
      </w:pPr>
    </w:p>
    <w:p w14:paraId="0D905A17" w14:textId="77777777" w:rsidR="00D03062" w:rsidRPr="00AB3F3A" w:rsidRDefault="00D03062">
      <w:pPr>
        <w:ind w:left="540" w:hanging="540"/>
        <w:rPr>
          <w:lang w:val="es-ES"/>
        </w:rPr>
      </w:pPr>
      <w:r w:rsidRPr="00AB3F3A">
        <w:t>5.</w:t>
      </w:r>
      <w:r w:rsidRPr="00AB3F3A">
        <w:tab/>
      </w:r>
      <w:r w:rsidRPr="00AB3F3A">
        <w:rPr>
          <w:szCs w:val="24"/>
        </w:rPr>
        <w:t>Instalaciones y/o No. del equipo relacionado con la Modificación solicitada: [</w:t>
      </w:r>
      <w:r w:rsidRPr="00AB3F3A">
        <w:rPr>
          <w:i/>
          <w:szCs w:val="24"/>
          <w:lang w:eastAsia="ja-JP"/>
        </w:rPr>
        <w:t xml:space="preserve">indicar </w:t>
      </w:r>
      <w:r w:rsidRPr="00AB3F3A">
        <w:rPr>
          <w:i/>
          <w:szCs w:val="24"/>
        </w:rPr>
        <w:t>descripción</w:t>
      </w:r>
      <w:r w:rsidRPr="00AB3F3A">
        <w:rPr>
          <w:szCs w:val="24"/>
        </w:rPr>
        <w:t>]</w:t>
      </w:r>
      <w:r w:rsidRPr="00AB3F3A">
        <w:rPr>
          <w:i/>
          <w:sz w:val="20"/>
          <w:lang w:val="es-ES"/>
        </w:rPr>
        <w:t xml:space="preserve"> ________________________</w:t>
      </w:r>
    </w:p>
    <w:p w14:paraId="75DCDEB9" w14:textId="77777777" w:rsidR="00D03062" w:rsidRPr="00AB3F3A" w:rsidRDefault="00D03062">
      <w:pPr>
        <w:ind w:left="540" w:hanging="540"/>
      </w:pPr>
    </w:p>
    <w:p w14:paraId="35594C27" w14:textId="77777777" w:rsidR="00D03062" w:rsidRPr="00AB3F3A" w:rsidRDefault="00D03062">
      <w:pPr>
        <w:ind w:left="540" w:hanging="540"/>
      </w:pPr>
      <w:r w:rsidRPr="00AB3F3A">
        <w:t>6.</w:t>
      </w:r>
      <w:r w:rsidRPr="00AB3F3A">
        <w:tab/>
      </w:r>
      <w:r w:rsidRPr="00AB3F3A">
        <w:rPr>
          <w:szCs w:val="24"/>
        </w:rPr>
        <w:t>Planos y/o documentos técnicos de referencia para la solicitud de Modificación:</w:t>
      </w:r>
    </w:p>
    <w:p w14:paraId="3DCB5234" w14:textId="77777777" w:rsidR="00D03062" w:rsidRPr="00AB3F3A" w:rsidRDefault="00D03062">
      <w:pPr>
        <w:ind w:left="540" w:hanging="540"/>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5"/>
        <w:gridCol w:w="4213"/>
      </w:tblGrid>
      <w:tr w:rsidR="00D03062" w:rsidRPr="00AB3F3A" w14:paraId="7C6EDCFE" w14:textId="77777777">
        <w:tc>
          <w:tcPr>
            <w:tcW w:w="4217" w:type="dxa"/>
            <w:shd w:val="clear" w:color="auto" w:fill="auto"/>
          </w:tcPr>
          <w:p w14:paraId="3C1D6D28" w14:textId="77777777" w:rsidR="00D03062" w:rsidRPr="00AB3F3A" w:rsidRDefault="00D03062">
            <w:pPr>
              <w:rPr>
                <w:lang w:val="es-ES"/>
              </w:rPr>
            </w:pPr>
            <w:r w:rsidRPr="00AB3F3A">
              <w:rPr>
                <w:lang w:val="es-ES"/>
              </w:rPr>
              <w:t>Plano No. / Documento No.</w:t>
            </w:r>
          </w:p>
        </w:tc>
        <w:tc>
          <w:tcPr>
            <w:tcW w:w="4327" w:type="dxa"/>
            <w:shd w:val="clear" w:color="auto" w:fill="auto"/>
          </w:tcPr>
          <w:p w14:paraId="4FF17052" w14:textId="77777777" w:rsidR="00D03062" w:rsidRPr="00AB3F3A" w:rsidRDefault="00D03062">
            <w:pPr>
              <w:rPr>
                <w:lang w:val="es-ES"/>
              </w:rPr>
            </w:pPr>
            <w:r w:rsidRPr="00AB3F3A">
              <w:rPr>
                <w:lang w:val="es-ES"/>
              </w:rPr>
              <w:t>Descripción</w:t>
            </w:r>
          </w:p>
        </w:tc>
      </w:tr>
      <w:tr w:rsidR="00D03062" w:rsidRPr="00AB3F3A" w14:paraId="6FA62EF5" w14:textId="77777777">
        <w:tc>
          <w:tcPr>
            <w:tcW w:w="4217" w:type="dxa"/>
            <w:shd w:val="clear" w:color="auto" w:fill="auto"/>
          </w:tcPr>
          <w:p w14:paraId="4420E8FF" w14:textId="77777777" w:rsidR="00D03062" w:rsidRPr="00AB3F3A" w:rsidRDefault="00D03062">
            <w:pPr>
              <w:rPr>
                <w:lang w:val="en-GB"/>
              </w:rPr>
            </w:pPr>
          </w:p>
        </w:tc>
        <w:tc>
          <w:tcPr>
            <w:tcW w:w="4327" w:type="dxa"/>
            <w:shd w:val="clear" w:color="auto" w:fill="auto"/>
          </w:tcPr>
          <w:p w14:paraId="3D9747B1" w14:textId="77777777" w:rsidR="00D03062" w:rsidRPr="00AB3F3A" w:rsidRDefault="00D03062">
            <w:pPr>
              <w:rPr>
                <w:lang w:val="en-GB"/>
              </w:rPr>
            </w:pPr>
          </w:p>
        </w:tc>
      </w:tr>
      <w:tr w:rsidR="00D03062" w:rsidRPr="00AB3F3A" w14:paraId="3D030D84" w14:textId="77777777">
        <w:tc>
          <w:tcPr>
            <w:tcW w:w="4217" w:type="dxa"/>
            <w:shd w:val="clear" w:color="auto" w:fill="auto"/>
          </w:tcPr>
          <w:p w14:paraId="55646F27" w14:textId="77777777" w:rsidR="00D03062" w:rsidRPr="00AB3F3A" w:rsidRDefault="00D03062">
            <w:pPr>
              <w:rPr>
                <w:lang w:val="en-GB"/>
              </w:rPr>
            </w:pPr>
          </w:p>
        </w:tc>
        <w:tc>
          <w:tcPr>
            <w:tcW w:w="4327" w:type="dxa"/>
            <w:shd w:val="clear" w:color="auto" w:fill="auto"/>
          </w:tcPr>
          <w:p w14:paraId="090918A4" w14:textId="77777777" w:rsidR="00D03062" w:rsidRPr="00AB3F3A" w:rsidRDefault="00D03062">
            <w:pPr>
              <w:rPr>
                <w:lang w:val="en-GB"/>
              </w:rPr>
            </w:pPr>
          </w:p>
        </w:tc>
      </w:tr>
      <w:tr w:rsidR="00D03062" w:rsidRPr="00AB3F3A" w14:paraId="3B919E02" w14:textId="77777777">
        <w:tc>
          <w:tcPr>
            <w:tcW w:w="4217" w:type="dxa"/>
            <w:shd w:val="clear" w:color="auto" w:fill="auto"/>
          </w:tcPr>
          <w:p w14:paraId="392A54CC" w14:textId="77777777" w:rsidR="00D03062" w:rsidRPr="00AB3F3A" w:rsidRDefault="00D03062">
            <w:pPr>
              <w:rPr>
                <w:lang w:val="en-GB"/>
              </w:rPr>
            </w:pPr>
          </w:p>
        </w:tc>
        <w:tc>
          <w:tcPr>
            <w:tcW w:w="4327" w:type="dxa"/>
            <w:shd w:val="clear" w:color="auto" w:fill="auto"/>
          </w:tcPr>
          <w:p w14:paraId="2803F9C4" w14:textId="77777777" w:rsidR="00D03062" w:rsidRPr="00AB3F3A" w:rsidRDefault="00D03062">
            <w:pPr>
              <w:rPr>
                <w:lang w:val="en-GB"/>
              </w:rPr>
            </w:pPr>
          </w:p>
        </w:tc>
      </w:tr>
    </w:tbl>
    <w:p w14:paraId="5C678958" w14:textId="77777777" w:rsidR="00D03062" w:rsidRPr="00AB3F3A" w:rsidRDefault="00D03062">
      <w:pPr>
        <w:ind w:left="540" w:hanging="540"/>
      </w:pPr>
    </w:p>
    <w:p w14:paraId="0B0CCDEA" w14:textId="77777777" w:rsidR="00D03062" w:rsidRPr="00AB3F3A" w:rsidRDefault="00D03062">
      <w:pPr>
        <w:ind w:left="540" w:hanging="540"/>
        <w:rPr>
          <w:lang w:val="es-ES"/>
        </w:rPr>
      </w:pPr>
      <w:r w:rsidRPr="00AB3F3A">
        <w:t>7.</w:t>
      </w:r>
      <w:r w:rsidRPr="00AB3F3A">
        <w:tab/>
      </w:r>
      <w:r w:rsidRPr="00AB3F3A">
        <w:rPr>
          <w:szCs w:val="24"/>
        </w:rPr>
        <w:t>Condiciones detalladas o requisitos especiales de la Modificación solicitada:</w:t>
      </w:r>
      <w:r w:rsidRPr="00AB3F3A">
        <w:rPr>
          <w:i/>
          <w:sz w:val="20"/>
          <w:lang w:val="es-ES"/>
        </w:rPr>
        <w:t xml:space="preserve"> ____________</w:t>
      </w:r>
    </w:p>
    <w:p w14:paraId="05442E6D" w14:textId="77777777" w:rsidR="00D03062" w:rsidRPr="00AB3F3A" w:rsidRDefault="00D03062">
      <w:pPr>
        <w:ind w:left="540" w:hanging="540"/>
      </w:pPr>
    </w:p>
    <w:p w14:paraId="23B5C9B7" w14:textId="77777777" w:rsidR="00D03062" w:rsidRPr="00AB3F3A" w:rsidRDefault="00D03062">
      <w:pPr>
        <w:ind w:left="540" w:hanging="540"/>
      </w:pPr>
      <w:r w:rsidRPr="00AB3F3A">
        <w:t>8.</w:t>
      </w:r>
      <w:r w:rsidRPr="00AB3F3A">
        <w:tab/>
      </w:r>
      <w:r w:rsidRPr="00AB3F3A">
        <w:rPr>
          <w:szCs w:val="24"/>
        </w:rPr>
        <w:t>Términos y condiciones generales</w:t>
      </w:r>
      <w:r w:rsidRPr="00AB3F3A">
        <w:t>:</w:t>
      </w:r>
    </w:p>
    <w:p w14:paraId="10083B37" w14:textId="77777777" w:rsidR="00D03062" w:rsidRPr="00AB3F3A" w:rsidRDefault="00D03062">
      <w:pPr>
        <w:ind w:left="1080" w:hanging="540"/>
      </w:pPr>
    </w:p>
    <w:p w14:paraId="26D45645" w14:textId="77777777" w:rsidR="00D03062" w:rsidRPr="00AB3F3A" w:rsidRDefault="00D03062">
      <w:pPr>
        <w:ind w:left="1080" w:hanging="540"/>
        <w:rPr>
          <w:lang w:eastAsia="ja-JP"/>
        </w:rPr>
      </w:pPr>
      <w:r w:rsidRPr="00AB3F3A">
        <w:t>(a)</w:t>
      </w:r>
      <w:r w:rsidRPr="00AB3F3A">
        <w:tab/>
      </w:r>
      <w:r w:rsidRPr="00AB3F3A">
        <w:rPr>
          <w:szCs w:val="24"/>
        </w:rPr>
        <w:t>La estimación deberá mostrar el efecto que tendrá la Modificación solicitada en el Precio del Contrato</w:t>
      </w:r>
      <w:r w:rsidRPr="00AB3F3A">
        <w:t>.</w:t>
      </w:r>
    </w:p>
    <w:p w14:paraId="3AFE4BC4" w14:textId="77777777" w:rsidR="00D03062" w:rsidRPr="00AB3F3A" w:rsidRDefault="00D03062">
      <w:pPr>
        <w:ind w:left="1080" w:hanging="540"/>
      </w:pPr>
    </w:p>
    <w:p w14:paraId="48AD689B" w14:textId="77777777" w:rsidR="00D03062" w:rsidRPr="00AB3F3A" w:rsidRDefault="00D03062">
      <w:pPr>
        <w:ind w:left="1080" w:hanging="540"/>
      </w:pPr>
      <w:r w:rsidRPr="00AB3F3A">
        <w:t>(b)</w:t>
      </w:r>
      <w:r w:rsidRPr="00AB3F3A">
        <w:tab/>
      </w:r>
      <w:r w:rsidRPr="00AB3F3A">
        <w:rPr>
          <w:szCs w:val="24"/>
        </w:rPr>
        <w:t>La estimación deberá comprender el tiempo adicional, de haberlo, que el Contratista requeriría para efectuar la Modificación solicitada.</w:t>
      </w:r>
    </w:p>
    <w:p w14:paraId="3F92EA4F" w14:textId="77777777" w:rsidR="00D03062" w:rsidRPr="00AB3F3A" w:rsidRDefault="00D03062">
      <w:pPr>
        <w:ind w:left="1080" w:hanging="540"/>
      </w:pPr>
    </w:p>
    <w:p w14:paraId="0233B70A" w14:textId="77777777" w:rsidR="00D03062" w:rsidRPr="00AB3F3A" w:rsidRDefault="00D03062">
      <w:pPr>
        <w:ind w:left="1080" w:hanging="540"/>
      </w:pPr>
      <w:r w:rsidRPr="00AB3F3A">
        <w:t>(c)</w:t>
      </w:r>
      <w:r w:rsidRPr="00AB3F3A">
        <w:tab/>
      </w:r>
      <w:r w:rsidRPr="00AB3F3A">
        <w:rPr>
          <w:szCs w:val="24"/>
        </w:rPr>
        <w:t>Si el Contratista tiene una opinión negativa o crítica sobre la adopción de la Modificación solicitada pudiera ser incompatible con las demás disposiciones del Contrato o representara un peligro para la seguridad de la Planta o las Instalaciones, se deberá comunicar al Contratante sobre dicha opinión en la propuesta de disposiciones susceptibles de revisión.</w:t>
      </w:r>
    </w:p>
    <w:p w14:paraId="1501A20C" w14:textId="77777777" w:rsidR="00D03062" w:rsidRPr="00AB3F3A" w:rsidRDefault="00D03062">
      <w:pPr>
        <w:ind w:left="1080" w:hanging="540"/>
      </w:pPr>
    </w:p>
    <w:p w14:paraId="7AB26EAA" w14:textId="77777777" w:rsidR="00D03062" w:rsidRPr="00AB3F3A" w:rsidRDefault="00D03062">
      <w:pPr>
        <w:ind w:left="1080" w:hanging="540"/>
        <w:rPr>
          <w:lang w:eastAsia="ja-JP"/>
        </w:rPr>
      </w:pPr>
      <w:r w:rsidRPr="00AB3F3A">
        <w:t>(d)</w:t>
      </w:r>
      <w:r w:rsidRPr="00AB3F3A">
        <w:tab/>
      </w:r>
      <w:r w:rsidRPr="00AB3F3A">
        <w:rPr>
          <w:szCs w:val="24"/>
        </w:rPr>
        <w:t>Se deberá calcular todo aumento o disminución del trabajo del Contratista en relación con los servicios de su personal</w:t>
      </w:r>
      <w:r w:rsidRPr="00AB3F3A">
        <w:rPr>
          <w:szCs w:val="24"/>
          <w:lang w:eastAsia="ja-JP"/>
        </w:rPr>
        <w:t>.</w:t>
      </w:r>
    </w:p>
    <w:p w14:paraId="2A4C6B77" w14:textId="77777777" w:rsidR="00D03062" w:rsidRPr="00AB3F3A" w:rsidRDefault="00D03062">
      <w:pPr>
        <w:ind w:left="1080" w:hanging="540"/>
      </w:pPr>
    </w:p>
    <w:p w14:paraId="50C389DF" w14:textId="77777777" w:rsidR="00D03062" w:rsidRPr="00AB3F3A" w:rsidRDefault="00D03062">
      <w:pPr>
        <w:ind w:left="1080" w:hanging="540"/>
      </w:pPr>
      <w:r w:rsidRPr="00AB3F3A">
        <w:t>(e)</w:t>
      </w:r>
      <w:r w:rsidRPr="00AB3F3A">
        <w:tab/>
        <w:t>El Contratista no deberá proceder con la ejecución de l</w:t>
      </w:r>
      <w:r w:rsidRPr="00AB3F3A">
        <w:rPr>
          <w:szCs w:val="24"/>
        </w:rPr>
        <w:t>os trabajos asociados a la Modificación solicitada mientras no haya recibido nuestra aceptación y confirmación por escrito del monto y la naturaleza de dichos trabajos.</w:t>
      </w:r>
    </w:p>
    <w:p w14:paraId="788D2173" w14:textId="77777777" w:rsidR="00D03062" w:rsidRPr="00AB3F3A" w:rsidRDefault="00D03062"/>
    <w:p w14:paraId="59493921" w14:textId="77777777" w:rsidR="00D03062" w:rsidRPr="00AB3F3A" w:rsidRDefault="00D03062"/>
    <w:p w14:paraId="692186AB" w14:textId="77777777" w:rsidR="00D03062" w:rsidRPr="00AB3F3A" w:rsidRDefault="00D03062">
      <w:pPr>
        <w:tabs>
          <w:tab w:val="left" w:pos="7200"/>
        </w:tabs>
      </w:pPr>
      <w:r w:rsidRPr="00AB3F3A">
        <w:rPr>
          <w:u w:val="single"/>
        </w:rPr>
        <w:tab/>
      </w:r>
    </w:p>
    <w:p w14:paraId="46384C9A" w14:textId="77777777" w:rsidR="00D03062" w:rsidRPr="00AB3F3A" w:rsidRDefault="00D03062">
      <w:r w:rsidRPr="00AB3F3A">
        <w:t>(</w:t>
      </w:r>
      <w:r w:rsidRPr="00AB3F3A">
        <w:rPr>
          <w:szCs w:val="24"/>
        </w:rPr>
        <w:t>Nombre del Contratante</w:t>
      </w:r>
      <w:r w:rsidRPr="00AB3F3A">
        <w:t>)</w:t>
      </w:r>
    </w:p>
    <w:p w14:paraId="78DF7ACC" w14:textId="77777777" w:rsidR="00D03062" w:rsidRPr="00AB3F3A" w:rsidRDefault="00D03062"/>
    <w:p w14:paraId="3076CF8F" w14:textId="77777777" w:rsidR="00D03062" w:rsidRPr="00AB3F3A" w:rsidRDefault="00D03062"/>
    <w:p w14:paraId="590566B5" w14:textId="77777777" w:rsidR="00D03062" w:rsidRPr="00AB3F3A" w:rsidRDefault="00D03062">
      <w:pPr>
        <w:tabs>
          <w:tab w:val="left" w:pos="7200"/>
        </w:tabs>
      </w:pPr>
      <w:r w:rsidRPr="00AB3F3A">
        <w:rPr>
          <w:u w:val="single"/>
        </w:rPr>
        <w:tab/>
      </w:r>
    </w:p>
    <w:p w14:paraId="3F420BB7" w14:textId="77777777" w:rsidR="00D03062" w:rsidRPr="00AB3F3A" w:rsidRDefault="00D03062">
      <w:r w:rsidRPr="00AB3F3A">
        <w:t>(</w:t>
      </w:r>
      <w:r w:rsidRPr="00AB3F3A">
        <w:rPr>
          <w:szCs w:val="24"/>
        </w:rPr>
        <w:t>Firma</w:t>
      </w:r>
      <w:r w:rsidRPr="00AB3F3A">
        <w:t>)</w:t>
      </w:r>
    </w:p>
    <w:p w14:paraId="63C83CC7" w14:textId="77777777" w:rsidR="00D03062" w:rsidRPr="00AB3F3A" w:rsidRDefault="00D03062"/>
    <w:p w14:paraId="13D07B35" w14:textId="77777777" w:rsidR="00D03062" w:rsidRPr="00AB3F3A" w:rsidRDefault="00D03062"/>
    <w:p w14:paraId="40135CB9" w14:textId="77777777" w:rsidR="00D03062" w:rsidRPr="00AB3F3A" w:rsidRDefault="00D03062">
      <w:pPr>
        <w:tabs>
          <w:tab w:val="left" w:pos="7200"/>
        </w:tabs>
      </w:pPr>
      <w:r w:rsidRPr="00AB3F3A">
        <w:rPr>
          <w:u w:val="single"/>
        </w:rPr>
        <w:tab/>
      </w:r>
    </w:p>
    <w:p w14:paraId="41D8EF16" w14:textId="77777777" w:rsidR="00D03062" w:rsidRPr="00AB3F3A" w:rsidRDefault="00D03062">
      <w:r w:rsidRPr="00AB3F3A">
        <w:t>(</w:t>
      </w:r>
      <w:r w:rsidRPr="00AB3F3A">
        <w:rPr>
          <w:szCs w:val="24"/>
        </w:rPr>
        <w:t>Nombre del signatario</w:t>
      </w:r>
      <w:r w:rsidRPr="00AB3F3A">
        <w:t>)</w:t>
      </w:r>
    </w:p>
    <w:p w14:paraId="3A58FC94" w14:textId="77777777" w:rsidR="00D03062" w:rsidRPr="00AB3F3A" w:rsidRDefault="00D03062"/>
    <w:p w14:paraId="02DE8E97" w14:textId="77777777" w:rsidR="00D03062" w:rsidRPr="00AB3F3A" w:rsidRDefault="00D03062"/>
    <w:p w14:paraId="2F10DBA6" w14:textId="77777777" w:rsidR="00D03062" w:rsidRPr="00AB3F3A" w:rsidRDefault="00D03062">
      <w:pPr>
        <w:tabs>
          <w:tab w:val="left" w:pos="7200"/>
        </w:tabs>
      </w:pPr>
      <w:r w:rsidRPr="00AB3F3A">
        <w:rPr>
          <w:u w:val="single"/>
        </w:rPr>
        <w:tab/>
      </w:r>
    </w:p>
    <w:p w14:paraId="34C729E7" w14:textId="77777777" w:rsidR="00D03062" w:rsidRPr="00AB3F3A" w:rsidRDefault="00D03062">
      <w:r w:rsidRPr="00AB3F3A">
        <w:t>(</w:t>
      </w:r>
      <w:r w:rsidRPr="00AB3F3A">
        <w:rPr>
          <w:szCs w:val="24"/>
        </w:rPr>
        <w:t>Cargo del signatario</w:t>
      </w:r>
      <w:r w:rsidRPr="00AB3F3A">
        <w:t>)</w:t>
      </w:r>
    </w:p>
    <w:p w14:paraId="579F4F0B" w14:textId="77777777" w:rsidR="00D03062" w:rsidRPr="00AB3F3A" w:rsidRDefault="00D03062"/>
    <w:p w14:paraId="15A847D1" w14:textId="77777777" w:rsidR="00D03062" w:rsidRPr="00AB3F3A" w:rsidRDefault="00D03062">
      <w:pPr>
        <w:pStyle w:val="SecVI-Header3"/>
        <w:rPr>
          <w:sz w:val="28"/>
          <w:szCs w:val="28"/>
          <w:lang w:val="es-ES_tradnl"/>
        </w:rPr>
      </w:pPr>
      <w:r w:rsidRPr="00AB3F3A">
        <w:rPr>
          <w:lang w:val="es-ES_tradnl"/>
        </w:rPr>
        <w:br w:type="page"/>
      </w:r>
      <w:bookmarkStart w:id="859" w:name="_Toc190498357"/>
      <w:bookmarkStart w:id="860" w:name="_Toc190498611"/>
      <w:bookmarkStart w:id="861" w:name="_Toc101807433"/>
      <w:r w:rsidRPr="00AB3F3A">
        <w:rPr>
          <w:sz w:val="28"/>
          <w:szCs w:val="28"/>
          <w:lang w:val="es-ES_tradnl"/>
        </w:rPr>
        <w:t xml:space="preserve">Formulario 2.  </w:t>
      </w:r>
      <w:bookmarkEnd w:id="859"/>
      <w:bookmarkEnd w:id="860"/>
      <w:r w:rsidRPr="00AB3F3A">
        <w:rPr>
          <w:sz w:val="28"/>
          <w:szCs w:val="28"/>
          <w:lang w:val="es-ES_tradnl"/>
        </w:rPr>
        <w:t>Estimación de la Propuesta de Modificación</w:t>
      </w:r>
      <w:bookmarkEnd w:id="861"/>
    </w:p>
    <w:p w14:paraId="73D7E933" w14:textId="77777777" w:rsidR="00D03062" w:rsidRPr="00AB3F3A" w:rsidRDefault="00D03062"/>
    <w:p w14:paraId="3D1A4649" w14:textId="77777777" w:rsidR="00D03062" w:rsidRPr="00AB3F3A" w:rsidRDefault="00D03062">
      <w:pPr>
        <w:jc w:val="center"/>
      </w:pPr>
      <w:r w:rsidRPr="00AB3F3A">
        <w:t>(Membrete del Contratista)</w:t>
      </w:r>
    </w:p>
    <w:p w14:paraId="340722A1" w14:textId="77777777" w:rsidR="00D03062" w:rsidRPr="00AB3F3A" w:rsidRDefault="00D03062"/>
    <w:p w14:paraId="10C8589A" w14:textId="77777777" w:rsidR="00D03062" w:rsidRPr="00AB3F3A" w:rsidRDefault="00D03062">
      <w:pPr>
        <w:tabs>
          <w:tab w:val="right" w:pos="9001"/>
        </w:tabs>
        <w:suppressAutoHyphens/>
        <w:rPr>
          <w:szCs w:val="24"/>
        </w:rPr>
      </w:pPr>
      <w:r w:rsidRPr="00AB3F3A">
        <w:rPr>
          <w:szCs w:val="24"/>
        </w:rPr>
        <w:t>A: [</w:t>
      </w:r>
      <w:r w:rsidRPr="00AB3F3A">
        <w:rPr>
          <w:i/>
          <w:lang w:eastAsia="ja-JP"/>
        </w:rPr>
        <w:t xml:space="preserve">indicar </w:t>
      </w:r>
      <w:r w:rsidRPr="00AB3F3A">
        <w:rPr>
          <w:i/>
          <w:szCs w:val="24"/>
        </w:rPr>
        <w:t>nombre y dirección del Contratante</w:t>
      </w:r>
      <w:r w:rsidRPr="00AB3F3A">
        <w:rPr>
          <w:szCs w:val="24"/>
        </w:rPr>
        <w:t>]</w:t>
      </w:r>
      <w:r w:rsidRPr="00AB3F3A">
        <w:rPr>
          <w:szCs w:val="24"/>
        </w:rPr>
        <w:tab/>
        <w:t xml:space="preserve">Fecha: </w:t>
      </w:r>
      <w:r w:rsidRPr="00AB3F3A">
        <w:rPr>
          <w:lang w:eastAsia="ja-JP"/>
        </w:rPr>
        <w:t>[</w:t>
      </w:r>
      <w:r w:rsidRPr="00AB3F3A">
        <w:rPr>
          <w:i/>
          <w:lang w:eastAsia="ja-JP"/>
        </w:rPr>
        <w:t>indicar la fecha</w:t>
      </w:r>
      <w:r w:rsidRPr="00AB3F3A">
        <w:rPr>
          <w:lang w:eastAsia="ja-JP"/>
        </w:rPr>
        <w:t>]</w:t>
      </w:r>
    </w:p>
    <w:p w14:paraId="70FBC4D0" w14:textId="77777777" w:rsidR="00D03062" w:rsidRPr="00AB3F3A" w:rsidRDefault="00D03062"/>
    <w:p w14:paraId="05BA5A99" w14:textId="77777777" w:rsidR="00D03062" w:rsidRPr="00AB3F3A" w:rsidRDefault="00D03062">
      <w:pPr>
        <w:suppressAutoHyphens/>
        <w:rPr>
          <w:szCs w:val="24"/>
        </w:rPr>
      </w:pPr>
      <w:r w:rsidRPr="00AB3F3A">
        <w:rPr>
          <w:szCs w:val="24"/>
        </w:rPr>
        <w:t>Atención: [</w:t>
      </w:r>
      <w:r w:rsidRPr="00AB3F3A">
        <w:rPr>
          <w:i/>
          <w:szCs w:val="24"/>
          <w:lang w:eastAsia="ja-JP"/>
        </w:rPr>
        <w:t xml:space="preserve">indicar </w:t>
      </w:r>
      <w:r w:rsidRPr="00AB3F3A">
        <w:rPr>
          <w:i/>
          <w:szCs w:val="24"/>
        </w:rPr>
        <w:t>nombre y cargo</w:t>
      </w:r>
      <w:r w:rsidRPr="00AB3F3A">
        <w:rPr>
          <w:szCs w:val="24"/>
        </w:rPr>
        <w:t>]</w:t>
      </w:r>
    </w:p>
    <w:p w14:paraId="59325CF2" w14:textId="77777777" w:rsidR="00D03062" w:rsidRPr="00AB3F3A" w:rsidRDefault="00D03062">
      <w:pPr>
        <w:suppressAutoHyphens/>
        <w:rPr>
          <w:szCs w:val="24"/>
        </w:rPr>
      </w:pPr>
    </w:p>
    <w:p w14:paraId="7C24A70C" w14:textId="77777777" w:rsidR="00D03062" w:rsidRPr="00AB3F3A" w:rsidRDefault="00D03062">
      <w:pPr>
        <w:suppressAutoHyphens/>
        <w:rPr>
          <w:szCs w:val="24"/>
        </w:rPr>
      </w:pPr>
      <w:r w:rsidRPr="00AB3F3A">
        <w:rPr>
          <w:szCs w:val="24"/>
        </w:rPr>
        <w:t>Nombre del Contrato: [</w:t>
      </w:r>
      <w:r w:rsidRPr="00AB3F3A">
        <w:rPr>
          <w:i/>
          <w:szCs w:val="24"/>
          <w:lang w:eastAsia="ja-JP"/>
        </w:rPr>
        <w:t xml:space="preserve">indicar </w:t>
      </w:r>
      <w:r w:rsidRPr="00AB3F3A">
        <w:rPr>
          <w:i/>
          <w:szCs w:val="24"/>
        </w:rPr>
        <w:t>el nombre del Contrato</w:t>
      </w:r>
      <w:r w:rsidRPr="00AB3F3A">
        <w:rPr>
          <w:szCs w:val="24"/>
        </w:rPr>
        <w:t>]</w:t>
      </w:r>
    </w:p>
    <w:p w14:paraId="25297038" w14:textId="77777777" w:rsidR="00D03062" w:rsidRPr="00AB3F3A" w:rsidRDefault="00D03062">
      <w:pPr>
        <w:suppressAutoHyphens/>
        <w:rPr>
          <w:szCs w:val="24"/>
        </w:rPr>
      </w:pPr>
      <w:r w:rsidRPr="00AB3F3A">
        <w:rPr>
          <w:szCs w:val="24"/>
        </w:rPr>
        <w:t>Número del Contrato: [</w:t>
      </w:r>
      <w:r w:rsidRPr="00AB3F3A">
        <w:rPr>
          <w:i/>
          <w:szCs w:val="24"/>
          <w:lang w:eastAsia="ja-JP"/>
        </w:rPr>
        <w:t xml:space="preserve">indicar </w:t>
      </w:r>
      <w:r w:rsidRPr="00AB3F3A">
        <w:rPr>
          <w:i/>
          <w:szCs w:val="24"/>
        </w:rPr>
        <w:t>el número del Contrato</w:t>
      </w:r>
      <w:r w:rsidRPr="00AB3F3A">
        <w:rPr>
          <w:szCs w:val="24"/>
        </w:rPr>
        <w:t>]</w:t>
      </w:r>
    </w:p>
    <w:p w14:paraId="41C2EDBC" w14:textId="77777777" w:rsidR="00D03062" w:rsidRPr="00AB3F3A" w:rsidRDefault="00D03062"/>
    <w:p w14:paraId="6E271385" w14:textId="77777777" w:rsidR="00D03062" w:rsidRPr="00AB3F3A" w:rsidRDefault="00D03062">
      <w:pPr>
        <w:rPr>
          <w:lang w:eastAsia="ja-JP"/>
        </w:rPr>
      </w:pPr>
    </w:p>
    <w:p w14:paraId="6C24C76E" w14:textId="77777777" w:rsidR="00D03062" w:rsidRPr="00AB3F3A" w:rsidRDefault="00D03062">
      <w:pPr>
        <w:rPr>
          <w:lang w:eastAsia="ja-JP"/>
        </w:rPr>
      </w:pPr>
    </w:p>
    <w:p w14:paraId="5A03B960" w14:textId="77777777" w:rsidR="00D03062" w:rsidRPr="00AB3F3A" w:rsidRDefault="00D03062">
      <w:pPr>
        <w:suppressAutoHyphens/>
      </w:pPr>
      <w:r w:rsidRPr="00AB3F3A">
        <w:t>De nuestra consideración:</w:t>
      </w:r>
    </w:p>
    <w:p w14:paraId="5BEB7FCD" w14:textId="77777777" w:rsidR="00D03062" w:rsidRPr="00AB3F3A" w:rsidRDefault="00D03062"/>
    <w:p w14:paraId="7492B2D6" w14:textId="77777777" w:rsidR="00D03062" w:rsidRPr="00AB3F3A" w:rsidRDefault="00D03062">
      <w:pPr>
        <w:rPr>
          <w:lang w:eastAsia="ja-JP"/>
        </w:rPr>
      </w:pPr>
      <w:r w:rsidRPr="00AB3F3A">
        <w:rPr>
          <w:szCs w:val="24"/>
        </w:rPr>
        <w:t xml:space="preserve">Con respecto a su </w:t>
      </w:r>
      <w:r w:rsidRPr="00AB3F3A">
        <w:t>Solicitud de Presentar una Propuesta de Modificación</w:t>
      </w:r>
      <w:r w:rsidRPr="00AB3F3A">
        <w:rPr>
          <w:szCs w:val="24"/>
        </w:rPr>
        <w:t xml:space="preserve">, nos complace comunicarles el costo aproximado de la preparación de la </w:t>
      </w:r>
      <w:r w:rsidRPr="00AB3F3A">
        <w:t>Propuesta de Modificación</w:t>
      </w:r>
      <w:r w:rsidRPr="00AB3F3A">
        <w:rPr>
          <w:szCs w:val="24"/>
        </w:rPr>
        <w:t xml:space="preserve"> que se indica a continuación, de conformidad con la subcláusula 39.2.1 de las Condiciones Generales</w:t>
      </w:r>
      <w:r w:rsidRPr="00AB3F3A">
        <w:rPr>
          <w:szCs w:val="24"/>
          <w:lang w:eastAsia="ja-JP"/>
        </w:rPr>
        <w:t xml:space="preserve"> del Contrato</w:t>
      </w:r>
      <w:r w:rsidRPr="00AB3F3A">
        <w:rPr>
          <w:szCs w:val="24"/>
        </w:rPr>
        <w:t xml:space="preserve">. Hemos tomado nota de que antes de proceder a estimar el costo de los trabajos para la </w:t>
      </w:r>
      <w:r w:rsidRPr="00AB3F3A">
        <w:t>Modificación</w:t>
      </w:r>
      <w:r w:rsidRPr="00AB3F3A">
        <w:rPr>
          <w:szCs w:val="24"/>
        </w:rPr>
        <w:t xml:space="preserve"> debemos contar con su aprobación del costo de preparación de la </w:t>
      </w:r>
      <w:r w:rsidRPr="00AB3F3A">
        <w:t>Propuesta de Modificación</w:t>
      </w:r>
      <w:r w:rsidRPr="00AB3F3A">
        <w:rPr>
          <w:szCs w:val="24"/>
        </w:rPr>
        <w:t>, de conformidad con la subcláusula 39.2.2 de las Condiciones Generales del Contrato.</w:t>
      </w:r>
    </w:p>
    <w:p w14:paraId="3AE3B401" w14:textId="77777777" w:rsidR="00D03062" w:rsidRPr="00AB3F3A" w:rsidRDefault="00D03062">
      <w:pPr>
        <w:rPr>
          <w:lang w:eastAsia="ja-JP"/>
        </w:rPr>
      </w:pPr>
    </w:p>
    <w:p w14:paraId="4C7D525E" w14:textId="77777777" w:rsidR="00D03062" w:rsidRPr="00AB3F3A" w:rsidRDefault="00D03062">
      <w:pPr>
        <w:ind w:left="540" w:hanging="540"/>
        <w:rPr>
          <w:lang w:val="es-ES"/>
        </w:rPr>
      </w:pPr>
      <w:r w:rsidRPr="00AB3F3A">
        <w:t>1.</w:t>
      </w:r>
      <w:r w:rsidRPr="00AB3F3A">
        <w:tab/>
      </w:r>
      <w:r w:rsidRPr="00AB3F3A">
        <w:rPr>
          <w:szCs w:val="24"/>
        </w:rPr>
        <w:t>Título de la Modificación: [</w:t>
      </w:r>
      <w:r w:rsidRPr="00AB3F3A">
        <w:rPr>
          <w:i/>
          <w:szCs w:val="24"/>
        </w:rPr>
        <w:t>indicar título</w:t>
      </w:r>
      <w:r w:rsidRPr="00AB3F3A">
        <w:rPr>
          <w:szCs w:val="24"/>
        </w:rPr>
        <w:t xml:space="preserve">] </w:t>
      </w:r>
      <w:r w:rsidRPr="00AB3F3A">
        <w:rPr>
          <w:i/>
          <w:sz w:val="20"/>
          <w:lang w:val="es-ES"/>
        </w:rPr>
        <w:t>________________________</w:t>
      </w:r>
    </w:p>
    <w:p w14:paraId="7ECDCF57" w14:textId="77777777" w:rsidR="00D03062" w:rsidRPr="00AB3F3A" w:rsidRDefault="00D03062">
      <w:pPr>
        <w:ind w:left="540" w:hanging="540"/>
      </w:pPr>
    </w:p>
    <w:p w14:paraId="38982BBA" w14:textId="77777777" w:rsidR="00D03062" w:rsidRPr="00AB3F3A" w:rsidRDefault="00D03062">
      <w:pPr>
        <w:ind w:left="540" w:hanging="540"/>
        <w:rPr>
          <w:lang w:val="es-ES"/>
        </w:rPr>
      </w:pPr>
      <w:r w:rsidRPr="00AB3F3A">
        <w:t>2.</w:t>
      </w:r>
      <w:r w:rsidRPr="00AB3F3A">
        <w:tab/>
      </w:r>
      <w:r w:rsidRPr="00AB3F3A">
        <w:rPr>
          <w:szCs w:val="24"/>
        </w:rPr>
        <w:t>Solicitud de Modificación No./Rev.: [</w:t>
      </w:r>
      <w:r w:rsidRPr="00AB3F3A">
        <w:rPr>
          <w:i/>
          <w:szCs w:val="24"/>
        </w:rPr>
        <w:t>indicar número</w:t>
      </w:r>
      <w:r w:rsidRPr="00AB3F3A">
        <w:rPr>
          <w:szCs w:val="24"/>
        </w:rPr>
        <w:t xml:space="preserve">] </w:t>
      </w:r>
      <w:r w:rsidRPr="00AB3F3A">
        <w:rPr>
          <w:i/>
          <w:sz w:val="20"/>
          <w:lang w:val="es-ES"/>
        </w:rPr>
        <w:t>________________________</w:t>
      </w:r>
    </w:p>
    <w:p w14:paraId="40D2406F" w14:textId="77777777" w:rsidR="00D03062" w:rsidRPr="00AB3F3A" w:rsidRDefault="00D03062">
      <w:pPr>
        <w:ind w:left="540" w:hanging="540"/>
      </w:pPr>
    </w:p>
    <w:p w14:paraId="5CFEAF33" w14:textId="77777777" w:rsidR="00D03062" w:rsidRPr="00AB3F3A" w:rsidRDefault="00D03062">
      <w:pPr>
        <w:ind w:left="540" w:hanging="540"/>
        <w:rPr>
          <w:i/>
          <w:sz w:val="20"/>
          <w:lang w:val="es-ES"/>
        </w:rPr>
      </w:pPr>
      <w:r w:rsidRPr="00AB3F3A">
        <w:rPr>
          <w:lang w:eastAsia="ja-JP"/>
        </w:rPr>
        <w:t>3</w:t>
      </w:r>
      <w:r w:rsidRPr="00AB3F3A">
        <w:t>.</w:t>
      </w:r>
      <w:r w:rsidRPr="00AB3F3A">
        <w:tab/>
      </w:r>
      <w:r w:rsidRPr="00AB3F3A">
        <w:rPr>
          <w:szCs w:val="24"/>
        </w:rPr>
        <w:t>Breve descripción de la Modificación: [</w:t>
      </w:r>
      <w:r w:rsidRPr="00AB3F3A">
        <w:rPr>
          <w:i/>
          <w:szCs w:val="24"/>
          <w:lang w:eastAsia="ja-JP"/>
        </w:rPr>
        <w:t xml:space="preserve">indicar </w:t>
      </w:r>
      <w:r w:rsidRPr="00AB3F3A">
        <w:rPr>
          <w:i/>
          <w:szCs w:val="24"/>
        </w:rPr>
        <w:t>descripción</w:t>
      </w:r>
      <w:r w:rsidRPr="00AB3F3A">
        <w:rPr>
          <w:szCs w:val="24"/>
        </w:rPr>
        <w:t>]</w:t>
      </w:r>
      <w:r w:rsidRPr="00AB3F3A">
        <w:rPr>
          <w:i/>
          <w:sz w:val="20"/>
        </w:rPr>
        <w:t xml:space="preserve"> </w:t>
      </w:r>
      <w:r w:rsidRPr="00AB3F3A">
        <w:rPr>
          <w:i/>
          <w:sz w:val="20"/>
          <w:lang w:val="es-ES"/>
        </w:rPr>
        <w:t>________________________</w:t>
      </w:r>
    </w:p>
    <w:p w14:paraId="31941F4E" w14:textId="77777777" w:rsidR="00D03062" w:rsidRPr="00AB3F3A" w:rsidRDefault="00D03062">
      <w:pPr>
        <w:rPr>
          <w:lang w:eastAsia="ja-JP"/>
        </w:rPr>
      </w:pPr>
    </w:p>
    <w:p w14:paraId="1A81BCC5" w14:textId="77777777" w:rsidR="00D03062" w:rsidRPr="00AB3F3A" w:rsidRDefault="00D03062">
      <w:pPr>
        <w:ind w:left="540" w:hanging="540"/>
        <w:rPr>
          <w:lang w:val="es-ES"/>
        </w:rPr>
      </w:pPr>
      <w:r w:rsidRPr="00AB3F3A">
        <w:t>4.</w:t>
      </w:r>
      <w:r w:rsidRPr="00AB3F3A">
        <w:tab/>
      </w:r>
      <w:r w:rsidRPr="00AB3F3A">
        <w:rPr>
          <w:szCs w:val="24"/>
        </w:rPr>
        <w:t>Efecto previsto de la Modificación</w:t>
      </w:r>
      <w:r w:rsidRPr="00AB3F3A">
        <w:t xml:space="preserve">: </w:t>
      </w:r>
      <w:r w:rsidRPr="00AB3F3A">
        <w:rPr>
          <w:lang w:eastAsia="ja-JP"/>
        </w:rPr>
        <w:t>[</w:t>
      </w:r>
      <w:r w:rsidRPr="00AB3F3A">
        <w:rPr>
          <w:i/>
          <w:szCs w:val="24"/>
          <w:lang w:eastAsia="ja-JP"/>
        </w:rPr>
        <w:t xml:space="preserve">indicar </w:t>
      </w:r>
      <w:r w:rsidRPr="00AB3F3A">
        <w:rPr>
          <w:i/>
          <w:szCs w:val="24"/>
        </w:rPr>
        <w:t>descripción</w:t>
      </w:r>
      <w:r w:rsidRPr="00AB3F3A">
        <w:rPr>
          <w:lang w:eastAsia="ja-JP"/>
        </w:rPr>
        <w:t xml:space="preserve">] </w:t>
      </w:r>
      <w:r w:rsidRPr="00AB3F3A">
        <w:rPr>
          <w:i/>
          <w:sz w:val="20"/>
          <w:lang w:val="es-ES"/>
        </w:rPr>
        <w:t>________________________</w:t>
      </w:r>
    </w:p>
    <w:p w14:paraId="7E338557" w14:textId="77777777" w:rsidR="00D03062" w:rsidRPr="00AB3F3A" w:rsidRDefault="00D03062">
      <w:pPr>
        <w:ind w:left="540" w:hanging="540"/>
        <w:rPr>
          <w:lang w:eastAsia="ja-JP"/>
        </w:rPr>
      </w:pPr>
    </w:p>
    <w:p w14:paraId="198F4827" w14:textId="77777777" w:rsidR="00D03062" w:rsidRPr="00AB3F3A" w:rsidRDefault="00D03062">
      <w:pPr>
        <w:ind w:left="540" w:hanging="540"/>
      </w:pPr>
      <w:r w:rsidRPr="00AB3F3A">
        <w:t>5.</w:t>
      </w:r>
      <w:r w:rsidRPr="00AB3F3A">
        <w:tab/>
      </w:r>
      <w:r w:rsidRPr="00AB3F3A">
        <w:rPr>
          <w:szCs w:val="24"/>
        </w:rPr>
        <w:t xml:space="preserve">Costo de preparación de la </w:t>
      </w:r>
      <w:r w:rsidRPr="00AB3F3A">
        <w:t xml:space="preserve">Propuesta de Modificación: </w:t>
      </w:r>
      <w:r w:rsidRPr="00AB3F3A">
        <w:rPr>
          <w:lang w:eastAsia="ja-JP"/>
        </w:rPr>
        <w:t>[</w:t>
      </w:r>
      <w:r w:rsidRPr="00AB3F3A">
        <w:rPr>
          <w:i/>
          <w:szCs w:val="24"/>
          <w:lang w:eastAsia="ja-JP"/>
        </w:rPr>
        <w:t xml:space="preserve">indicar </w:t>
      </w:r>
      <w:r w:rsidRPr="00AB3F3A">
        <w:rPr>
          <w:i/>
          <w:szCs w:val="24"/>
        </w:rPr>
        <w:t>costo</w:t>
      </w:r>
      <w:r w:rsidRPr="00AB3F3A">
        <w:rPr>
          <w:lang w:eastAsia="ja-JP"/>
        </w:rPr>
        <w:t>]</w:t>
      </w:r>
      <w:r w:rsidRPr="00AB3F3A">
        <w:rPr>
          <w:i/>
          <w:sz w:val="20"/>
          <w:lang w:val="es-ES"/>
        </w:rPr>
        <w:t xml:space="preserve"> _______________</w:t>
      </w:r>
      <w:r w:rsidRPr="00AB3F3A">
        <w:rPr>
          <w:rStyle w:val="aa"/>
          <w:sz w:val="20"/>
        </w:rPr>
        <w:footnoteReference w:id="1"/>
      </w:r>
    </w:p>
    <w:p w14:paraId="28CFC93A" w14:textId="77777777" w:rsidR="00D03062" w:rsidRPr="00AB3F3A" w:rsidRDefault="00D03062">
      <w:pPr>
        <w:ind w:left="540" w:hanging="540"/>
      </w:pPr>
    </w:p>
    <w:p w14:paraId="46676D5E" w14:textId="77777777" w:rsidR="00D03062" w:rsidRPr="00AB3F3A" w:rsidRDefault="00D03062">
      <w:pPr>
        <w:keepNext/>
        <w:tabs>
          <w:tab w:val="left" w:pos="6300"/>
        </w:tabs>
        <w:spacing w:afterLines="50" w:after="120"/>
        <w:ind w:left="1078" w:hanging="539"/>
        <w:rPr>
          <w:lang w:eastAsia="ja-JP"/>
        </w:rPr>
      </w:pPr>
      <w:r w:rsidRPr="00AB3F3A">
        <w:t>(a)</w:t>
      </w:r>
      <w:r w:rsidRPr="00AB3F3A">
        <w:tab/>
      </w:r>
      <w:r w:rsidRPr="00AB3F3A">
        <w:rPr>
          <w:szCs w:val="24"/>
        </w:rPr>
        <w:t>Ingeniería</w:t>
      </w:r>
      <w:r w:rsidRPr="00AB3F3A">
        <w:tab/>
        <w:t>(</w:t>
      </w:r>
      <w:r w:rsidRPr="00AB3F3A">
        <w:rPr>
          <w:szCs w:val="24"/>
        </w:rPr>
        <w:t>Monto</w:t>
      </w:r>
      <w:r w:rsidRPr="00AB3F3A">
        <w:t>)</w:t>
      </w:r>
    </w:p>
    <w:p w14:paraId="08DB8AF0" w14:textId="77777777" w:rsidR="00D03062" w:rsidRPr="00AB3F3A" w:rsidRDefault="00D03062">
      <w:pPr>
        <w:tabs>
          <w:tab w:val="left" w:pos="3240"/>
          <w:tab w:val="left" w:pos="3960"/>
          <w:tab w:val="left" w:pos="5220"/>
          <w:tab w:val="left" w:pos="6300"/>
          <w:tab w:val="left" w:pos="7200"/>
        </w:tabs>
        <w:ind w:left="1620" w:hanging="540"/>
      </w:pPr>
      <w:r w:rsidRPr="00AB3F3A">
        <w:t>(i)</w:t>
      </w:r>
      <w:r w:rsidRPr="00AB3F3A">
        <w:tab/>
      </w:r>
      <w:r w:rsidRPr="00AB3F3A">
        <w:rPr>
          <w:szCs w:val="24"/>
        </w:rPr>
        <w:t>Ingeniero</w:t>
      </w:r>
      <w:r w:rsidRPr="00AB3F3A">
        <w:tab/>
      </w:r>
      <w:r w:rsidRPr="00AB3F3A">
        <w:rPr>
          <w:u w:val="single"/>
        </w:rPr>
        <w:tab/>
      </w:r>
      <w:r w:rsidRPr="00AB3F3A">
        <w:t xml:space="preserve"> </w:t>
      </w:r>
      <w:r w:rsidRPr="00AB3F3A">
        <w:rPr>
          <w:szCs w:val="24"/>
        </w:rPr>
        <w:t xml:space="preserve">horas </w:t>
      </w:r>
      <w:r w:rsidRPr="00AB3F3A">
        <w:t xml:space="preserve">x </w:t>
      </w:r>
      <w:r w:rsidRPr="00AB3F3A">
        <w:rPr>
          <w:u w:val="single"/>
        </w:rPr>
        <w:tab/>
      </w:r>
      <w:r w:rsidRPr="00AB3F3A">
        <w:t xml:space="preserve"> </w:t>
      </w:r>
      <w:r w:rsidRPr="00AB3F3A">
        <w:rPr>
          <w:szCs w:val="24"/>
        </w:rPr>
        <w:t>por hora</w:t>
      </w:r>
      <w:r w:rsidRPr="00AB3F3A">
        <w:t xml:space="preserve"> =</w:t>
      </w:r>
      <w:r w:rsidRPr="00AB3F3A">
        <w:rPr>
          <w:lang w:eastAsia="ja-JP"/>
        </w:rPr>
        <w:tab/>
      </w:r>
      <w:r w:rsidRPr="00AB3F3A">
        <w:rPr>
          <w:u w:val="single"/>
        </w:rPr>
        <w:tab/>
      </w:r>
    </w:p>
    <w:p w14:paraId="696DE038" w14:textId="77777777" w:rsidR="00D03062" w:rsidRPr="00AB3F3A" w:rsidRDefault="00D03062">
      <w:pPr>
        <w:tabs>
          <w:tab w:val="left" w:pos="3240"/>
          <w:tab w:val="left" w:pos="3960"/>
          <w:tab w:val="left" w:pos="5220"/>
          <w:tab w:val="left" w:pos="6300"/>
          <w:tab w:val="left" w:pos="7200"/>
        </w:tabs>
        <w:ind w:left="1620" w:hanging="540"/>
      </w:pPr>
      <w:r w:rsidRPr="00AB3F3A">
        <w:t>(ii)</w:t>
      </w:r>
      <w:r w:rsidRPr="00AB3F3A">
        <w:tab/>
      </w:r>
      <w:r w:rsidRPr="00AB3F3A">
        <w:rPr>
          <w:szCs w:val="24"/>
        </w:rPr>
        <w:t>Dibujante</w:t>
      </w:r>
      <w:r w:rsidRPr="00AB3F3A">
        <w:tab/>
      </w:r>
      <w:r w:rsidRPr="00AB3F3A">
        <w:rPr>
          <w:u w:val="single"/>
        </w:rPr>
        <w:tab/>
      </w:r>
      <w:r w:rsidRPr="00AB3F3A">
        <w:t xml:space="preserve"> </w:t>
      </w:r>
      <w:r w:rsidRPr="00AB3F3A">
        <w:rPr>
          <w:szCs w:val="24"/>
        </w:rPr>
        <w:t xml:space="preserve">horas </w:t>
      </w:r>
      <w:r w:rsidRPr="00AB3F3A">
        <w:t xml:space="preserve">x </w:t>
      </w:r>
      <w:r w:rsidRPr="00AB3F3A">
        <w:rPr>
          <w:u w:val="single"/>
        </w:rPr>
        <w:tab/>
      </w:r>
      <w:r w:rsidRPr="00AB3F3A">
        <w:t xml:space="preserve"> </w:t>
      </w:r>
      <w:r w:rsidRPr="00AB3F3A">
        <w:rPr>
          <w:szCs w:val="24"/>
        </w:rPr>
        <w:t>por hora</w:t>
      </w:r>
      <w:r w:rsidRPr="00AB3F3A">
        <w:t xml:space="preserve"> =</w:t>
      </w:r>
      <w:r w:rsidRPr="00AB3F3A">
        <w:tab/>
      </w:r>
      <w:r w:rsidRPr="00AB3F3A">
        <w:rPr>
          <w:u w:val="single"/>
        </w:rPr>
        <w:tab/>
      </w:r>
    </w:p>
    <w:p w14:paraId="373FA5AD" w14:textId="77777777" w:rsidR="00D03062" w:rsidRPr="00AB3F3A" w:rsidRDefault="00D03062">
      <w:pPr>
        <w:tabs>
          <w:tab w:val="left" w:pos="3240"/>
          <w:tab w:val="left" w:pos="3960"/>
          <w:tab w:val="left" w:pos="6300"/>
          <w:tab w:val="left" w:pos="7200"/>
        </w:tabs>
        <w:ind w:left="1620"/>
      </w:pPr>
      <w:r w:rsidRPr="00AB3F3A">
        <w:rPr>
          <w:szCs w:val="24"/>
        </w:rPr>
        <w:t>Subtotal</w:t>
      </w:r>
      <w:r w:rsidRPr="00AB3F3A">
        <w:tab/>
      </w:r>
      <w:r w:rsidRPr="00AB3F3A">
        <w:rPr>
          <w:u w:val="single"/>
        </w:rPr>
        <w:tab/>
      </w:r>
      <w:r w:rsidRPr="00AB3F3A">
        <w:t xml:space="preserve"> </w:t>
      </w:r>
      <w:r w:rsidRPr="00AB3F3A">
        <w:rPr>
          <w:szCs w:val="24"/>
        </w:rPr>
        <w:t>horas</w:t>
      </w:r>
      <w:r w:rsidRPr="00AB3F3A">
        <w:tab/>
      </w:r>
      <w:r w:rsidRPr="00AB3F3A">
        <w:rPr>
          <w:u w:val="single"/>
        </w:rPr>
        <w:tab/>
      </w:r>
    </w:p>
    <w:p w14:paraId="1FC3B5D1" w14:textId="77777777" w:rsidR="00D03062" w:rsidRPr="00AB3F3A" w:rsidRDefault="00D03062">
      <w:pPr>
        <w:ind w:left="1620"/>
      </w:pPr>
    </w:p>
    <w:p w14:paraId="3222CFD8" w14:textId="77777777" w:rsidR="00D03062" w:rsidRPr="00AB3F3A" w:rsidRDefault="00D03062">
      <w:pPr>
        <w:tabs>
          <w:tab w:val="left" w:pos="6300"/>
          <w:tab w:val="left" w:pos="7200"/>
        </w:tabs>
        <w:ind w:left="1620"/>
      </w:pPr>
      <w:r w:rsidRPr="00AB3F3A">
        <w:rPr>
          <w:szCs w:val="24"/>
        </w:rPr>
        <w:t>Costo total de ingeniería</w:t>
      </w:r>
      <w:r w:rsidRPr="00AB3F3A">
        <w:tab/>
      </w:r>
      <w:r w:rsidRPr="00AB3F3A">
        <w:rPr>
          <w:u w:val="single"/>
        </w:rPr>
        <w:tab/>
      </w:r>
    </w:p>
    <w:p w14:paraId="7C8C5ECB" w14:textId="77777777" w:rsidR="00D03062" w:rsidRPr="00AB3F3A" w:rsidRDefault="00D03062">
      <w:pPr>
        <w:ind w:left="1620"/>
      </w:pPr>
    </w:p>
    <w:p w14:paraId="301D7CF8" w14:textId="77777777" w:rsidR="00D03062" w:rsidRPr="00AB3F3A" w:rsidRDefault="00D03062">
      <w:pPr>
        <w:keepNext/>
        <w:tabs>
          <w:tab w:val="left" w:pos="6300"/>
          <w:tab w:val="left" w:pos="7230"/>
        </w:tabs>
        <w:spacing w:afterLines="50" w:after="120"/>
        <w:ind w:left="1078" w:hanging="539"/>
      </w:pPr>
      <w:r w:rsidRPr="00AB3F3A">
        <w:t>(b)</w:t>
      </w:r>
      <w:r w:rsidRPr="00AB3F3A">
        <w:tab/>
      </w:r>
      <w:r w:rsidRPr="00AB3F3A">
        <w:rPr>
          <w:lang w:eastAsia="ja-JP"/>
        </w:rPr>
        <w:t>Otros</w:t>
      </w:r>
      <w:r w:rsidRPr="00AB3F3A">
        <w:rPr>
          <w:szCs w:val="24"/>
        </w:rPr>
        <w:t xml:space="preserve"> costos</w:t>
      </w:r>
      <w:r w:rsidRPr="00AB3F3A">
        <w:tab/>
      </w:r>
      <w:r w:rsidRPr="00AB3F3A">
        <w:rPr>
          <w:u w:val="single"/>
        </w:rPr>
        <w:tab/>
      </w:r>
    </w:p>
    <w:p w14:paraId="76500D3B" w14:textId="77777777" w:rsidR="00D03062" w:rsidRPr="00AB3F3A" w:rsidRDefault="00D03062">
      <w:pPr>
        <w:tabs>
          <w:tab w:val="left" w:pos="6300"/>
          <w:tab w:val="left" w:pos="7200"/>
        </w:tabs>
        <w:ind w:left="540"/>
        <w:rPr>
          <w:lang w:eastAsia="ja-JP"/>
        </w:rPr>
      </w:pPr>
      <w:r w:rsidRPr="00AB3F3A">
        <w:rPr>
          <w:szCs w:val="24"/>
        </w:rPr>
        <w:t>Costo total</w:t>
      </w:r>
      <w:r w:rsidRPr="00AB3F3A">
        <w:t xml:space="preserve"> (a) + (b)</w:t>
      </w:r>
      <w:r w:rsidRPr="00AB3F3A">
        <w:tab/>
      </w:r>
      <w:r w:rsidRPr="00AB3F3A">
        <w:rPr>
          <w:u w:val="single"/>
        </w:rPr>
        <w:tab/>
      </w:r>
    </w:p>
    <w:p w14:paraId="78189A26" w14:textId="77777777" w:rsidR="00D03062" w:rsidRPr="00AB3F3A" w:rsidRDefault="00D03062"/>
    <w:p w14:paraId="62DE9E9C" w14:textId="77777777" w:rsidR="00D03062" w:rsidRPr="00AB3F3A" w:rsidRDefault="00D03062"/>
    <w:p w14:paraId="1177BBCA" w14:textId="77777777" w:rsidR="00D03062" w:rsidRPr="00AB3F3A" w:rsidRDefault="00D03062"/>
    <w:p w14:paraId="396BE430" w14:textId="77777777" w:rsidR="00D03062" w:rsidRPr="00AB3F3A" w:rsidRDefault="00D03062">
      <w:pPr>
        <w:tabs>
          <w:tab w:val="left" w:pos="7200"/>
        </w:tabs>
      </w:pPr>
      <w:r w:rsidRPr="00AB3F3A">
        <w:rPr>
          <w:u w:val="single"/>
        </w:rPr>
        <w:tab/>
      </w:r>
    </w:p>
    <w:p w14:paraId="7B1DDAED" w14:textId="77777777" w:rsidR="00D03062" w:rsidRPr="00AB3F3A" w:rsidRDefault="00D03062">
      <w:r w:rsidRPr="00AB3F3A">
        <w:t>(</w:t>
      </w:r>
      <w:r w:rsidRPr="00AB3F3A">
        <w:rPr>
          <w:szCs w:val="24"/>
        </w:rPr>
        <w:t>Nombre del Contrat</w:t>
      </w:r>
      <w:r w:rsidRPr="00AB3F3A">
        <w:rPr>
          <w:szCs w:val="24"/>
          <w:lang w:eastAsia="ja-JP"/>
        </w:rPr>
        <w:t>ista</w:t>
      </w:r>
      <w:r w:rsidRPr="00AB3F3A">
        <w:t>)</w:t>
      </w:r>
    </w:p>
    <w:p w14:paraId="4364BFF7" w14:textId="77777777" w:rsidR="00D03062" w:rsidRPr="00AB3F3A" w:rsidRDefault="00D03062"/>
    <w:p w14:paraId="0B2548F7" w14:textId="77777777" w:rsidR="00D03062" w:rsidRPr="00AB3F3A" w:rsidRDefault="00D03062"/>
    <w:p w14:paraId="306CE43A" w14:textId="77777777" w:rsidR="00D03062" w:rsidRPr="00AB3F3A" w:rsidRDefault="00D03062">
      <w:pPr>
        <w:tabs>
          <w:tab w:val="left" w:pos="7200"/>
        </w:tabs>
      </w:pPr>
      <w:r w:rsidRPr="00AB3F3A">
        <w:rPr>
          <w:u w:val="single"/>
        </w:rPr>
        <w:tab/>
      </w:r>
    </w:p>
    <w:p w14:paraId="5C7C5D42" w14:textId="77777777" w:rsidR="00D03062" w:rsidRPr="00AB3F3A" w:rsidRDefault="00D03062">
      <w:r w:rsidRPr="00AB3F3A">
        <w:t>(</w:t>
      </w:r>
      <w:r w:rsidRPr="00AB3F3A">
        <w:rPr>
          <w:szCs w:val="24"/>
        </w:rPr>
        <w:t>Firma</w:t>
      </w:r>
      <w:r w:rsidRPr="00AB3F3A">
        <w:t>)</w:t>
      </w:r>
    </w:p>
    <w:p w14:paraId="2A12A52A" w14:textId="77777777" w:rsidR="00D03062" w:rsidRPr="00AB3F3A" w:rsidRDefault="00D03062"/>
    <w:p w14:paraId="2856FD39" w14:textId="77777777" w:rsidR="00D03062" w:rsidRPr="00AB3F3A" w:rsidRDefault="00D03062"/>
    <w:p w14:paraId="2C3D39B1" w14:textId="77777777" w:rsidR="00D03062" w:rsidRPr="00AB3F3A" w:rsidRDefault="00D03062">
      <w:pPr>
        <w:tabs>
          <w:tab w:val="left" w:pos="7200"/>
        </w:tabs>
      </w:pPr>
      <w:r w:rsidRPr="00AB3F3A">
        <w:rPr>
          <w:u w:val="single"/>
        </w:rPr>
        <w:tab/>
      </w:r>
    </w:p>
    <w:p w14:paraId="43DB07CD" w14:textId="77777777" w:rsidR="00D03062" w:rsidRPr="00AB3F3A" w:rsidRDefault="00D03062">
      <w:r w:rsidRPr="00AB3F3A">
        <w:t>(</w:t>
      </w:r>
      <w:r w:rsidRPr="00AB3F3A">
        <w:rPr>
          <w:szCs w:val="24"/>
        </w:rPr>
        <w:t>Nombre del signatario</w:t>
      </w:r>
      <w:r w:rsidRPr="00AB3F3A">
        <w:t>)</w:t>
      </w:r>
    </w:p>
    <w:p w14:paraId="44C72EC5" w14:textId="77777777" w:rsidR="00D03062" w:rsidRPr="00AB3F3A" w:rsidRDefault="00D03062"/>
    <w:p w14:paraId="285A199A" w14:textId="77777777" w:rsidR="00D03062" w:rsidRPr="00AB3F3A" w:rsidRDefault="00D03062"/>
    <w:p w14:paraId="23950137" w14:textId="77777777" w:rsidR="00D03062" w:rsidRPr="00AB3F3A" w:rsidRDefault="00D03062">
      <w:pPr>
        <w:tabs>
          <w:tab w:val="left" w:pos="7200"/>
        </w:tabs>
      </w:pPr>
      <w:r w:rsidRPr="00AB3F3A">
        <w:rPr>
          <w:u w:val="single"/>
        </w:rPr>
        <w:tab/>
      </w:r>
    </w:p>
    <w:p w14:paraId="265C4D69" w14:textId="77777777" w:rsidR="00D03062" w:rsidRPr="00AB3F3A" w:rsidRDefault="00D03062">
      <w:r w:rsidRPr="00AB3F3A">
        <w:t>(</w:t>
      </w:r>
      <w:r w:rsidRPr="00AB3F3A">
        <w:rPr>
          <w:szCs w:val="24"/>
        </w:rPr>
        <w:t>Cargo del signatario</w:t>
      </w:r>
      <w:r w:rsidRPr="00AB3F3A">
        <w:t>)</w:t>
      </w:r>
    </w:p>
    <w:p w14:paraId="3E1271FD" w14:textId="77777777" w:rsidR="00D03062" w:rsidRPr="00AB3F3A" w:rsidRDefault="00D03062"/>
    <w:p w14:paraId="64ABBD44" w14:textId="77777777" w:rsidR="00D03062" w:rsidRPr="00AB3F3A" w:rsidRDefault="00D03062"/>
    <w:p w14:paraId="2B88C90C" w14:textId="77777777" w:rsidR="00D03062" w:rsidRPr="00AB3F3A" w:rsidRDefault="00D03062">
      <w:pPr>
        <w:pStyle w:val="SecVI-Header3"/>
        <w:rPr>
          <w:sz w:val="28"/>
          <w:szCs w:val="28"/>
          <w:lang w:val="es-ES_tradnl"/>
        </w:rPr>
      </w:pPr>
      <w:r w:rsidRPr="00AB3F3A">
        <w:rPr>
          <w:lang w:val="es-ES_tradnl"/>
        </w:rPr>
        <w:br w:type="page"/>
      </w:r>
      <w:bookmarkStart w:id="862" w:name="_Toc190498358"/>
      <w:bookmarkStart w:id="863" w:name="_Toc190498612"/>
      <w:bookmarkStart w:id="864" w:name="_Toc101807434"/>
      <w:r w:rsidRPr="00AB3F3A">
        <w:rPr>
          <w:sz w:val="28"/>
          <w:szCs w:val="28"/>
          <w:lang w:val="es-ES_tradnl"/>
        </w:rPr>
        <w:t xml:space="preserve">Formulario 3.  </w:t>
      </w:r>
      <w:bookmarkEnd w:id="862"/>
      <w:bookmarkEnd w:id="863"/>
      <w:r w:rsidRPr="00AB3F3A">
        <w:rPr>
          <w:sz w:val="28"/>
          <w:szCs w:val="28"/>
          <w:lang w:val="es-ES_tradnl"/>
        </w:rPr>
        <w:t>Aceptación del Estimado</w:t>
      </w:r>
      <w:bookmarkEnd w:id="864"/>
    </w:p>
    <w:p w14:paraId="3995A80D" w14:textId="77777777" w:rsidR="00D03062" w:rsidRPr="00AB3F3A" w:rsidRDefault="00D03062"/>
    <w:p w14:paraId="3D5CDAA2" w14:textId="77777777" w:rsidR="00D03062" w:rsidRPr="00AB3F3A" w:rsidRDefault="00D03062">
      <w:pPr>
        <w:jc w:val="center"/>
      </w:pPr>
      <w:r w:rsidRPr="00AB3F3A">
        <w:t>(Membrete del Contratante)</w:t>
      </w:r>
    </w:p>
    <w:p w14:paraId="2E3C3F83" w14:textId="77777777" w:rsidR="00D03062" w:rsidRPr="00AB3F3A" w:rsidRDefault="00D03062"/>
    <w:p w14:paraId="585D4314" w14:textId="77777777" w:rsidR="00D03062" w:rsidRPr="00AB3F3A" w:rsidRDefault="00D03062">
      <w:pPr>
        <w:tabs>
          <w:tab w:val="right" w:pos="9001"/>
        </w:tabs>
        <w:suppressAutoHyphens/>
        <w:rPr>
          <w:szCs w:val="24"/>
        </w:rPr>
      </w:pPr>
      <w:r w:rsidRPr="00AB3F3A">
        <w:rPr>
          <w:szCs w:val="24"/>
        </w:rPr>
        <w:t>A: [</w:t>
      </w:r>
      <w:r w:rsidRPr="00AB3F3A">
        <w:rPr>
          <w:i/>
          <w:lang w:eastAsia="ja-JP"/>
        </w:rPr>
        <w:t xml:space="preserve">indicar </w:t>
      </w:r>
      <w:r w:rsidRPr="00AB3F3A">
        <w:rPr>
          <w:i/>
          <w:szCs w:val="24"/>
        </w:rPr>
        <w:t>nombre y dirección del Contratista</w:t>
      </w:r>
      <w:r w:rsidRPr="00AB3F3A">
        <w:rPr>
          <w:szCs w:val="24"/>
        </w:rPr>
        <w:t>]</w:t>
      </w:r>
      <w:r w:rsidRPr="00AB3F3A">
        <w:rPr>
          <w:szCs w:val="24"/>
        </w:rPr>
        <w:tab/>
        <w:t xml:space="preserve">Fecha: </w:t>
      </w:r>
      <w:r w:rsidRPr="00AB3F3A">
        <w:rPr>
          <w:lang w:eastAsia="ja-JP"/>
        </w:rPr>
        <w:t>[</w:t>
      </w:r>
      <w:r w:rsidRPr="00AB3F3A">
        <w:rPr>
          <w:i/>
          <w:lang w:eastAsia="ja-JP"/>
        </w:rPr>
        <w:t>indicar la fecha</w:t>
      </w:r>
      <w:r w:rsidRPr="00AB3F3A">
        <w:rPr>
          <w:lang w:eastAsia="ja-JP"/>
        </w:rPr>
        <w:t>]</w:t>
      </w:r>
    </w:p>
    <w:p w14:paraId="0CE342D7" w14:textId="77777777" w:rsidR="00D03062" w:rsidRPr="00AB3F3A" w:rsidRDefault="00D03062"/>
    <w:p w14:paraId="0587ED27" w14:textId="77777777" w:rsidR="00D03062" w:rsidRPr="00AB3F3A" w:rsidRDefault="00D03062">
      <w:pPr>
        <w:suppressAutoHyphens/>
        <w:rPr>
          <w:szCs w:val="24"/>
        </w:rPr>
      </w:pPr>
      <w:r w:rsidRPr="00AB3F3A">
        <w:rPr>
          <w:szCs w:val="24"/>
        </w:rPr>
        <w:t>Atención: [</w:t>
      </w:r>
      <w:r w:rsidRPr="00AB3F3A">
        <w:rPr>
          <w:i/>
          <w:szCs w:val="24"/>
          <w:lang w:eastAsia="ja-JP"/>
        </w:rPr>
        <w:t xml:space="preserve">indicar </w:t>
      </w:r>
      <w:r w:rsidRPr="00AB3F3A">
        <w:rPr>
          <w:i/>
          <w:szCs w:val="24"/>
        </w:rPr>
        <w:t>nombre y cargo</w:t>
      </w:r>
      <w:r w:rsidRPr="00AB3F3A">
        <w:rPr>
          <w:szCs w:val="24"/>
        </w:rPr>
        <w:t>]</w:t>
      </w:r>
    </w:p>
    <w:p w14:paraId="4AA1A9BD" w14:textId="77777777" w:rsidR="00D03062" w:rsidRPr="00AB3F3A" w:rsidRDefault="00D03062">
      <w:pPr>
        <w:suppressAutoHyphens/>
        <w:rPr>
          <w:szCs w:val="24"/>
        </w:rPr>
      </w:pPr>
    </w:p>
    <w:p w14:paraId="36F996D2" w14:textId="77777777" w:rsidR="00D03062" w:rsidRPr="00AB3F3A" w:rsidRDefault="00D03062">
      <w:pPr>
        <w:suppressAutoHyphens/>
        <w:rPr>
          <w:szCs w:val="24"/>
        </w:rPr>
      </w:pPr>
      <w:r w:rsidRPr="00AB3F3A">
        <w:rPr>
          <w:szCs w:val="24"/>
        </w:rPr>
        <w:t>Nombre del Contrato: [</w:t>
      </w:r>
      <w:r w:rsidRPr="00AB3F3A">
        <w:rPr>
          <w:i/>
          <w:szCs w:val="24"/>
          <w:lang w:eastAsia="ja-JP"/>
        </w:rPr>
        <w:t xml:space="preserve">indicar </w:t>
      </w:r>
      <w:r w:rsidRPr="00AB3F3A">
        <w:rPr>
          <w:i/>
          <w:szCs w:val="24"/>
        </w:rPr>
        <w:t>el nombre del Contrato</w:t>
      </w:r>
      <w:r w:rsidRPr="00AB3F3A">
        <w:rPr>
          <w:szCs w:val="24"/>
        </w:rPr>
        <w:t>]</w:t>
      </w:r>
    </w:p>
    <w:p w14:paraId="201BC3FE" w14:textId="77777777" w:rsidR="00D03062" w:rsidRPr="00AB3F3A" w:rsidRDefault="00D03062">
      <w:pPr>
        <w:suppressAutoHyphens/>
        <w:rPr>
          <w:szCs w:val="24"/>
        </w:rPr>
      </w:pPr>
      <w:r w:rsidRPr="00AB3F3A">
        <w:rPr>
          <w:szCs w:val="24"/>
        </w:rPr>
        <w:t>Número del Contrato: [</w:t>
      </w:r>
      <w:r w:rsidRPr="00AB3F3A">
        <w:rPr>
          <w:i/>
          <w:szCs w:val="24"/>
          <w:lang w:eastAsia="ja-JP"/>
        </w:rPr>
        <w:t xml:space="preserve">indicar </w:t>
      </w:r>
      <w:r w:rsidRPr="00AB3F3A">
        <w:rPr>
          <w:i/>
          <w:szCs w:val="24"/>
        </w:rPr>
        <w:t>el número del Contrato</w:t>
      </w:r>
      <w:r w:rsidRPr="00AB3F3A">
        <w:rPr>
          <w:szCs w:val="24"/>
        </w:rPr>
        <w:t>]</w:t>
      </w:r>
    </w:p>
    <w:p w14:paraId="643AA89C" w14:textId="77777777" w:rsidR="00D03062" w:rsidRPr="00AB3F3A" w:rsidRDefault="00D03062"/>
    <w:p w14:paraId="3963517F" w14:textId="77777777" w:rsidR="00D03062" w:rsidRPr="00AB3F3A" w:rsidRDefault="00D03062"/>
    <w:p w14:paraId="323A5366" w14:textId="77777777" w:rsidR="00D03062" w:rsidRPr="00AB3F3A" w:rsidRDefault="00D03062">
      <w:pPr>
        <w:suppressAutoHyphens/>
      </w:pPr>
      <w:r w:rsidRPr="00AB3F3A">
        <w:t>De nuestra consideración:</w:t>
      </w:r>
    </w:p>
    <w:p w14:paraId="029E36DE" w14:textId="77777777" w:rsidR="00D03062" w:rsidRPr="00AB3F3A" w:rsidRDefault="00D03062"/>
    <w:p w14:paraId="0AAB88B7" w14:textId="77777777" w:rsidR="00D03062" w:rsidRPr="00AB3F3A" w:rsidRDefault="00D03062">
      <w:pPr>
        <w:suppressAutoHyphens/>
        <w:rPr>
          <w:szCs w:val="24"/>
        </w:rPr>
      </w:pPr>
      <w:r w:rsidRPr="00AB3F3A">
        <w:rPr>
          <w:szCs w:val="24"/>
        </w:rPr>
        <w:t xml:space="preserve">Por la presente aceptamos su Estimación de la </w:t>
      </w:r>
      <w:r w:rsidRPr="00AB3F3A">
        <w:t>Propuesta de Modificación</w:t>
      </w:r>
      <w:r w:rsidRPr="00AB3F3A">
        <w:rPr>
          <w:szCs w:val="24"/>
        </w:rPr>
        <w:t xml:space="preserve"> y damos nuestro acuerdo para que procedan a preparar la </w:t>
      </w:r>
      <w:r w:rsidRPr="00AB3F3A">
        <w:t>Propuesta de Modificación</w:t>
      </w:r>
      <w:r w:rsidRPr="00AB3F3A">
        <w:rPr>
          <w:szCs w:val="24"/>
        </w:rPr>
        <w:t>.</w:t>
      </w:r>
    </w:p>
    <w:p w14:paraId="71A89272" w14:textId="77777777" w:rsidR="00D03062" w:rsidRPr="00AB3F3A" w:rsidRDefault="00D03062"/>
    <w:p w14:paraId="6B071890" w14:textId="77777777" w:rsidR="00D03062" w:rsidRPr="00AB3F3A" w:rsidRDefault="00D03062">
      <w:pPr>
        <w:ind w:left="540" w:hanging="540"/>
        <w:rPr>
          <w:szCs w:val="24"/>
          <w:lang w:val="es-ES"/>
        </w:rPr>
      </w:pPr>
      <w:r w:rsidRPr="00AB3F3A">
        <w:t>1.</w:t>
      </w:r>
      <w:r w:rsidRPr="00AB3F3A">
        <w:tab/>
      </w:r>
      <w:r w:rsidRPr="00AB3F3A">
        <w:rPr>
          <w:szCs w:val="24"/>
        </w:rPr>
        <w:t>Título de la Modificación: [</w:t>
      </w:r>
      <w:r w:rsidRPr="00AB3F3A">
        <w:rPr>
          <w:i/>
          <w:szCs w:val="24"/>
        </w:rPr>
        <w:t>indicar título</w:t>
      </w:r>
      <w:r w:rsidRPr="00AB3F3A">
        <w:rPr>
          <w:szCs w:val="24"/>
        </w:rPr>
        <w:t xml:space="preserve">] </w:t>
      </w:r>
      <w:r w:rsidRPr="00AB3F3A">
        <w:rPr>
          <w:i/>
          <w:sz w:val="20"/>
          <w:lang w:val="es-ES"/>
        </w:rPr>
        <w:t>________________________</w:t>
      </w:r>
    </w:p>
    <w:p w14:paraId="0A46324B" w14:textId="77777777" w:rsidR="00D03062" w:rsidRPr="00AB3F3A" w:rsidRDefault="00D03062">
      <w:pPr>
        <w:ind w:left="540" w:hanging="540"/>
      </w:pPr>
    </w:p>
    <w:p w14:paraId="420422F7" w14:textId="77777777" w:rsidR="00D03062" w:rsidRPr="00AB3F3A" w:rsidRDefault="00D03062">
      <w:pPr>
        <w:ind w:left="540" w:hanging="540"/>
        <w:rPr>
          <w:lang w:val="es-ES"/>
        </w:rPr>
      </w:pPr>
      <w:r w:rsidRPr="00AB3F3A">
        <w:t>2.</w:t>
      </w:r>
      <w:r w:rsidRPr="00AB3F3A">
        <w:tab/>
      </w:r>
      <w:r w:rsidRPr="00AB3F3A">
        <w:rPr>
          <w:szCs w:val="24"/>
        </w:rPr>
        <w:t>Solicitud de Modificación No./Rev.: [</w:t>
      </w:r>
      <w:r w:rsidRPr="00AB3F3A">
        <w:rPr>
          <w:i/>
          <w:szCs w:val="24"/>
        </w:rPr>
        <w:t>indicar número</w:t>
      </w:r>
      <w:r w:rsidRPr="00AB3F3A">
        <w:rPr>
          <w:szCs w:val="24"/>
        </w:rPr>
        <w:t xml:space="preserve">] </w:t>
      </w:r>
      <w:r w:rsidRPr="00AB3F3A">
        <w:rPr>
          <w:i/>
          <w:sz w:val="20"/>
          <w:lang w:val="es-ES"/>
        </w:rPr>
        <w:t>________________________</w:t>
      </w:r>
    </w:p>
    <w:p w14:paraId="33BE2EA7" w14:textId="77777777" w:rsidR="00D03062" w:rsidRPr="00AB3F3A" w:rsidRDefault="00D03062">
      <w:pPr>
        <w:ind w:left="540" w:hanging="540"/>
      </w:pPr>
    </w:p>
    <w:p w14:paraId="22109D1A" w14:textId="77777777" w:rsidR="00D03062" w:rsidRPr="00AB3F3A" w:rsidRDefault="00D03062">
      <w:pPr>
        <w:ind w:left="540" w:hanging="540"/>
        <w:rPr>
          <w:lang w:val="es-ES" w:eastAsia="ja-JP"/>
        </w:rPr>
      </w:pPr>
      <w:r w:rsidRPr="00AB3F3A">
        <w:t>3.</w:t>
      </w:r>
      <w:r w:rsidRPr="00AB3F3A">
        <w:tab/>
      </w:r>
      <w:r w:rsidRPr="00AB3F3A">
        <w:rPr>
          <w:szCs w:val="24"/>
        </w:rPr>
        <w:t xml:space="preserve">Estimación de la </w:t>
      </w:r>
      <w:r w:rsidRPr="00AB3F3A">
        <w:t>Propuesta de Modificación</w:t>
      </w:r>
      <w:r w:rsidRPr="00AB3F3A">
        <w:rPr>
          <w:szCs w:val="24"/>
        </w:rPr>
        <w:t xml:space="preserve"> No./Rev.: [</w:t>
      </w:r>
      <w:r w:rsidRPr="00AB3F3A">
        <w:rPr>
          <w:i/>
          <w:lang w:eastAsia="ja-JP"/>
        </w:rPr>
        <w:t xml:space="preserve">indicar </w:t>
      </w:r>
      <w:r w:rsidRPr="00AB3F3A">
        <w:rPr>
          <w:i/>
          <w:szCs w:val="24"/>
        </w:rPr>
        <w:t>número</w:t>
      </w:r>
      <w:r w:rsidRPr="00AB3F3A">
        <w:rPr>
          <w:lang w:eastAsia="ja-JP"/>
        </w:rPr>
        <w:t xml:space="preserve">] </w:t>
      </w:r>
      <w:r w:rsidRPr="00AB3F3A">
        <w:rPr>
          <w:i/>
          <w:sz w:val="20"/>
          <w:lang w:val="es-ES"/>
        </w:rPr>
        <w:t>_______________</w:t>
      </w:r>
    </w:p>
    <w:p w14:paraId="7267BF84" w14:textId="77777777" w:rsidR="00D03062" w:rsidRPr="00AB3F3A" w:rsidRDefault="00D03062">
      <w:pPr>
        <w:ind w:left="540" w:hanging="540"/>
      </w:pPr>
    </w:p>
    <w:p w14:paraId="112B1953" w14:textId="77777777" w:rsidR="00D03062" w:rsidRPr="00AB3F3A" w:rsidRDefault="00D03062">
      <w:pPr>
        <w:ind w:left="540" w:hanging="540"/>
        <w:rPr>
          <w:lang w:val="es-ES" w:eastAsia="ja-JP"/>
        </w:rPr>
      </w:pPr>
      <w:r w:rsidRPr="00AB3F3A">
        <w:t>4.</w:t>
      </w:r>
      <w:r w:rsidRPr="00AB3F3A">
        <w:tab/>
      </w:r>
      <w:r w:rsidRPr="00AB3F3A">
        <w:rPr>
          <w:szCs w:val="24"/>
        </w:rPr>
        <w:t>Aceptación del Estimado No./Rev.: [</w:t>
      </w:r>
      <w:r w:rsidRPr="00AB3F3A">
        <w:rPr>
          <w:i/>
          <w:lang w:eastAsia="ja-JP"/>
        </w:rPr>
        <w:t xml:space="preserve">indicar </w:t>
      </w:r>
      <w:r w:rsidRPr="00AB3F3A">
        <w:rPr>
          <w:i/>
          <w:szCs w:val="24"/>
        </w:rPr>
        <w:t>número</w:t>
      </w:r>
      <w:r w:rsidRPr="00AB3F3A">
        <w:rPr>
          <w:lang w:eastAsia="ja-JP"/>
        </w:rPr>
        <w:t xml:space="preserve">] </w:t>
      </w:r>
      <w:r w:rsidRPr="00AB3F3A">
        <w:rPr>
          <w:i/>
          <w:sz w:val="20"/>
          <w:lang w:val="es-ES"/>
        </w:rPr>
        <w:t>________________________</w:t>
      </w:r>
    </w:p>
    <w:p w14:paraId="3D774E0F" w14:textId="77777777" w:rsidR="00D03062" w:rsidRPr="00AB3F3A" w:rsidRDefault="00D03062">
      <w:pPr>
        <w:ind w:left="540" w:hanging="540"/>
      </w:pPr>
    </w:p>
    <w:p w14:paraId="24FA652D" w14:textId="77777777" w:rsidR="00D03062" w:rsidRPr="00AB3F3A" w:rsidRDefault="00D03062">
      <w:pPr>
        <w:ind w:left="540" w:hanging="540"/>
        <w:rPr>
          <w:i/>
          <w:sz w:val="20"/>
          <w:lang w:val="es-ES"/>
        </w:rPr>
      </w:pPr>
      <w:r w:rsidRPr="00AB3F3A">
        <w:rPr>
          <w:lang w:eastAsia="ja-JP"/>
        </w:rPr>
        <w:t>5</w:t>
      </w:r>
      <w:r w:rsidRPr="00AB3F3A">
        <w:t>.</w:t>
      </w:r>
      <w:r w:rsidRPr="00AB3F3A">
        <w:tab/>
      </w:r>
      <w:r w:rsidRPr="00AB3F3A">
        <w:rPr>
          <w:szCs w:val="24"/>
        </w:rPr>
        <w:t>Breve descripción de la Modificación: [</w:t>
      </w:r>
      <w:r w:rsidRPr="00AB3F3A">
        <w:rPr>
          <w:i/>
          <w:szCs w:val="24"/>
          <w:lang w:eastAsia="ja-JP"/>
        </w:rPr>
        <w:t xml:space="preserve">indicar </w:t>
      </w:r>
      <w:r w:rsidRPr="00AB3F3A">
        <w:rPr>
          <w:i/>
          <w:szCs w:val="24"/>
        </w:rPr>
        <w:t>descripción</w:t>
      </w:r>
      <w:r w:rsidRPr="00AB3F3A">
        <w:rPr>
          <w:szCs w:val="24"/>
        </w:rPr>
        <w:t>]</w:t>
      </w:r>
      <w:r w:rsidRPr="00AB3F3A">
        <w:rPr>
          <w:i/>
          <w:sz w:val="20"/>
        </w:rPr>
        <w:t xml:space="preserve"> </w:t>
      </w:r>
      <w:r w:rsidRPr="00AB3F3A">
        <w:rPr>
          <w:i/>
          <w:sz w:val="20"/>
          <w:lang w:val="es-ES"/>
        </w:rPr>
        <w:t>________________________</w:t>
      </w:r>
    </w:p>
    <w:p w14:paraId="35082D04" w14:textId="77777777" w:rsidR="00D03062" w:rsidRPr="00AB3F3A" w:rsidRDefault="00D03062">
      <w:pPr>
        <w:ind w:left="540" w:hanging="540"/>
      </w:pPr>
    </w:p>
    <w:p w14:paraId="15B3B8BD" w14:textId="77777777" w:rsidR="00D03062" w:rsidRPr="00AB3F3A" w:rsidRDefault="00D03062">
      <w:pPr>
        <w:ind w:left="540" w:hanging="540"/>
      </w:pPr>
      <w:r w:rsidRPr="00AB3F3A">
        <w:t>6.</w:t>
      </w:r>
      <w:r w:rsidRPr="00AB3F3A">
        <w:tab/>
      </w:r>
      <w:r w:rsidRPr="00AB3F3A">
        <w:rPr>
          <w:szCs w:val="24"/>
        </w:rPr>
        <w:t xml:space="preserve">Otros términos y condiciones: En caso de que el Contratante decida no ordenar la </w:t>
      </w:r>
      <w:r w:rsidRPr="00AB3F3A">
        <w:t>Modificación</w:t>
      </w:r>
      <w:r w:rsidRPr="00AB3F3A">
        <w:rPr>
          <w:szCs w:val="24"/>
        </w:rPr>
        <w:t xml:space="preserve"> aceptada, el Contratista tendrá derecho a recibir una compensación por el costo de preparación de la </w:t>
      </w:r>
      <w:r w:rsidRPr="00AB3F3A">
        <w:t>Propuesta de Modificación</w:t>
      </w:r>
      <w:r w:rsidRPr="00AB3F3A">
        <w:rPr>
          <w:szCs w:val="24"/>
        </w:rPr>
        <w:t xml:space="preserve"> que se describe en la Estimación de la </w:t>
      </w:r>
      <w:r w:rsidRPr="00AB3F3A">
        <w:t>Propuesta de Modificación</w:t>
      </w:r>
      <w:r w:rsidRPr="00AB3F3A">
        <w:rPr>
          <w:szCs w:val="24"/>
        </w:rPr>
        <w:t xml:space="preserve"> preparada por el Contratista que se menciona en el párrafo 3 de arriba, de acuerdo con la cláusula 39 de las Condiciones Generales del Contrato.</w:t>
      </w:r>
    </w:p>
    <w:p w14:paraId="2AC2ECAC" w14:textId="77777777" w:rsidR="00D03062" w:rsidRPr="00AB3F3A" w:rsidRDefault="00D03062"/>
    <w:p w14:paraId="12FE5D4D" w14:textId="77777777" w:rsidR="00D03062" w:rsidRPr="00AB3F3A" w:rsidRDefault="00D03062"/>
    <w:p w14:paraId="434E0C25" w14:textId="77777777" w:rsidR="00D03062" w:rsidRPr="00AB3F3A" w:rsidRDefault="00D03062">
      <w:pPr>
        <w:tabs>
          <w:tab w:val="left" w:pos="7200"/>
        </w:tabs>
      </w:pPr>
      <w:r w:rsidRPr="00AB3F3A">
        <w:rPr>
          <w:u w:val="single"/>
        </w:rPr>
        <w:tab/>
      </w:r>
    </w:p>
    <w:p w14:paraId="2434B19F" w14:textId="77777777" w:rsidR="00D03062" w:rsidRPr="00AB3F3A" w:rsidRDefault="00D03062">
      <w:r w:rsidRPr="00AB3F3A">
        <w:t>(</w:t>
      </w:r>
      <w:r w:rsidRPr="00AB3F3A">
        <w:rPr>
          <w:szCs w:val="24"/>
        </w:rPr>
        <w:t>Nombre del Contratante</w:t>
      </w:r>
      <w:r w:rsidRPr="00AB3F3A">
        <w:t>)</w:t>
      </w:r>
    </w:p>
    <w:p w14:paraId="148EF3DC" w14:textId="77777777" w:rsidR="00D03062" w:rsidRPr="00AB3F3A" w:rsidRDefault="00D03062"/>
    <w:p w14:paraId="4B2E0342" w14:textId="77777777" w:rsidR="00D03062" w:rsidRPr="00AB3F3A" w:rsidRDefault="00D03062"/>
    <w:p w14:paraId="3F3FC7A1" w14:textId="77777777" w:rsidR="00D03062" w:rsidRPr="00AB3F3A" w:rsidRDefault="00D03062">
      <w:pPr>
        <w:tabs>
          <w:tab w:val="left" w:pos="7200"/>
        </w:tabs>
      </w:pPr>
      <w:r w:rsidRPr="00AB3F3A">
        <w:rPr>
          <w:u w:val="single"/>
        </w:rPr>
        <w:tab/>
      </w:r>
    </w:p>
    <w:p w14:paraId="0CDA3E5D" w14:textId="77777777" w:rsidR="00D03062" w:rsidRPr="00AB3F3A" w:rsidRDefault="00D03062">
      <w:r w:rsidRPr="00AB3F3A">
        <w:t>(</w:t>
      </w:r>
      <w:r w:rsidRPr="00AB3F3A">
        <w:rPr>
          <w:szCs w:val="24"/>
        </w:rPr>
        <w:t>Firma</w:t>
      </w:r>
      <w:r w:rsidRPr="00AB3F3A">
        <w:t>)</w:t>
      </w:r>
    </w:p>
    <w:p w14:paraId="2B972537" w14:textId="77777777" w:rsidR="00D03062" w:rsidRPr="00AB3F3A" w:rsidRDefault="00D03062"/>
    <w:p w14:paraId="607B87FE" w14:textId="77777777" w:rsidR="00D03062" w:rsidRPr="00AB3F3A" w:rsidRDefault="00D03062"/>
    <w:p w14:paraId="7E1D1361" w14:textId="77777777" w:rsidR="00D03062" w:rsidRPr="00AB3F3A" w:rsidRDefault="00D03062">
      <w:pPr>
        <w:tabs>
          <w:tab w:val="left" w:pos="7200"/>
        </w:tabs>
      </w:pPr>
      <w:r w:rsidRPr="00AB3F3A">
        <w:rPr>
          <w:u w:val="single"/>
        </w:rPr>
        <w:tab/>
      </w:r>
    </w:p>
    <w:p w14:paraId="3C7D76F6" w14:textId="77777777" w:rsidR="00D03062" w:rsidRPr="00AB3F3A" w:rsidRDefault="00D03062">
      <w:r w:rsidRPr="00AB3F3A">
        <w:t>(</w:t>
      </w:r>
      <w:r w:rsidRPr="00AB3F3A">
        <w:rPr>
          <w:szCs w:val="24"/>
        </w:rPr>
        <w:t>Nombre y cargo del signatario</w:t>
      </w:r>
      <w:r w:rsidRPr="00AB3F3A">
        <w:t>)</w:t>
      </w:r>
    </w:p>
    <w:p w14:paraId="3449859F" w14:textId="77777777" w:rsidR="00D03062" w:rsidRPr="00AB3F3A" w:rsidRDefault="00D03062">
      <w:pPr>
        <w:pStyle w:val="SecVI-Header3"/>
        <w:rPr>
          <w:sz w:val="28"/>
          <w:szCs w:val="28"/>
          <w:lang w:val="es-ES_tradnl"/>
        </w:rPr>
      </w:pPr>
      <w:r w:rsidRPr="00AB3F3A">
        <w:rPr>
          <w:lang w:val="es-ES_tradnl"/>
        </w:rPr>
        <w:br w:type="page"/>
      </w:r>
      <w:bookmarkStart w:id="865" w:name="_Toc190498359"/>
      <w:bookmarkStart w:id="866" w:name="_Toc190498613"/>
      <w:bookmarkStart w:id="867" w:name="_Toc101807435"/>
      <w:r w:rsidRPr="00AB3F3A">
        <w:rPr>
          <w:sz w:val="28"/>
          <w:szCs w:val="28"/>
          <w:lang w:val="es-ES_tradnl"/>
        </w:rPr>
        <w:t xml:space="preserve">Formulario 4.  </w:t>
      </w:r>
      <w:bookmarkEnd w:id="865"/>
      <w:bookmarkEnd w:id="866"/>
      <w:r w:rsidRPr="00AB3F3A">
        <w:rPr>
          <w:sz w:val="28"/>
          <w:szCs w:val="28"/>
          <w:lang w:val="es-ES_tradnl"/>
        </w:rPr>
        <w:t>Propuesta de Modificación</w:t>
      </w:r>
      <w:bookmarkEnd w:id="867"/>
    </w:p>
    <w:p w14:paraId="0397FED4" w14:textId="77777777" w:rsidR="00D03062" w:rsidRPr="00AB3F3A" w:rsidRDefault="00D03062"/>
    <w:p w14:paraId="7917CB3A" w14:textId="77777777" w:rsidR="00D03062" w:rsidRPr="00AB3F3A" w:rsidRDefault="00D03062">
      <w:pPr>
        <w:jc w:val="center"/>
      </w:pPr>
      <w:r w:rsidRPr="00AB3F3A">
        <w:t>(Membrete del Contratista)</w:t>
      </w:r>
    </w:p>
    <w:p w14:paraId="20DC6376" w14:textId="77777777" w:rsidR="00D03062" w:rsidRPr="00AB3F3A" w:rsidRDefault="00D03062"/>
    <w:p w14:paraId="41E07537" w14:textId="77777777" w:rsidR="00D03062" w:rsidRPr="00AB3F3A" w:rsidRDefault="00D03062">
      <w:pPr>
        <w:tabs>
          <w:tab w:val="right" w:pos="9001"/>
        </w:tabs>
        <w:suppressAutoHyphens/>
        <w:rPr>
          <w:szCs w:val="24"/>
        </w:rPr>
      </w:pPr>
      <w:r w:rsidRPr="00AB3F3A">
        <w:rPr>
          <w:szCs w:val="24"/>
        </w:rPr>
        <w:t>A: [</w:t>
      </w:r>
      <w:r w:rsidRPr="00AB3F3A">
        <w:rPr>
          <w:i/>
          <w:lang w:eastAsia="ja-JP"/>
        </w:rPr>
        <w:t xml:space="preserve">indicar </w:t>
      </w:r>
      <w:r w:rsidRPr="00AB3F3A">
        <w:rPr>
          <w:i/>
          <w:szCs w:val="24"/>
        </w:rPr>
        <w:t>nombre y dirección del Contratante</w:t>
      </w:r>
      <w:r w:rsidRPr="00AB3F3A">
        <w:rPr>
          <w:szCs w:val="24"/>
        </w:rPr>
        <w:t>]</w:t>
      </w:r>
      <w:r w:rsidRPr="00AB3F3A">
        <w:rPr>
          <w:szCs w:val="24"/>
        </w:rPr>
        <w:tab/>
        <w:t xml:space="preserve">Fecha: </w:t>
      </w:r>
      <w:r w:rsidRPr="00AB3F3A">
        <w:rPr>
          <w:lang w:eastAsia="ja-JP"/>
        </w:rPr>
        <w:t>[</w:t>
      </w:r>
      <w:r w:rsidRPr="00AB3F3A">
        <w:rPr>
          <w:i/>
          <w:lang w:eastAsia="ja-JP"/>
        </w:rPr>
        <w:t>indicar la fecha</w:t>
      </w:r>
      <w:r w:rsidRPr="00AB3F3A">
        <w:rPr>
          <w:lang w:eastAsia="ja-JP"/>
        </w:rPr>
        <w:t>]</w:t>
      </w:r>
    </w:p>
    <w:p w14:paraId="5AFDA688" w14:textId="77777777" w:rsidR="00D03062" w:rsidRPr="00AB3F3A" w:rsidRDefault="00D03062"/>
    <w:p w14:paraId="4FEA8A4B" w14:textId="77777777" w:rsidR="00D03062" w:rsidRPr="00AB3F3A" w:rsidRDefault="00D03062">
      <w:pPr>
        <w:suppressAutoHyphens/>
        <w:rPr>
          <w:szCs w:val="24"/>
        </w:rPr>
      </w:pPr>
      <w:r w:rsidRPr="00AB3F3A">
        <w:rPr>
          <w:szCs w:val="24"/>
        </w:rPr>
        <w:t>Atención: [</w:t>
      </w:r>
      <w:r w:rsidRPr="00AB3F3A">
        <w:rPr>
          <w:i/>
          <w:szCs w:val="24"/>
          <w:lang w:eastAsia="ja-JP"/>
        </w:rPr>
        <w:t xml:space="preserve">indicar </w:t>
      </w:r>
      <w:r w:rsidRPr="00AB3F3A">
        <w:rPr>
          <w:i/>
          <w:szCs w:val="24"/>
        </w:rPr>
        <w:t>nombre y cargo</w:t>
      </w:r>
      <w:r w:rsidRPr="00AB3F3A">
        <w:rPr>
          <w:szCs w:val="24"/>
        </w:rPr>
        <w:t>]</w:t>
      </w:r>
    </w:p>
    <w:p w14:paraId="73C845BF" w14:textId="77777777" w:rsidR="00D03062" w:rsidRPr="00AB3F3A" w:rsidRDefault="00D03062">
      <w:pPr>
        <w:suppressAutoHyphens/>
        <w:rPr>
          <w:szCs w:val="24"/>
        </w:rPr>
      </w:pPr>
    </w:p>
    <w:p w14:paraId="65289CCE" w14:textId="77777777" w:rsidR="00D03062" w:rsidRPr="00AB3F3A" w:rsidRDefault="00D03062">
      <w:pPr>
        <w:suppressAutoHyphens/>
        <w:rPr>
          <w:szCs w:val="24"/>
        </w:rPr>
      </w:pPr>
      <w:r w:rsidRPr="00AB3F3A">
        <w:rPr>
          <w:szCs w:val="24"/>
        </w:rPr>
        <w:t>Nombre del Contrato: [</w:t>
      </w:r>
      <w:r w:rsidRPr="00AB3F3A">
        <w:rPr>
          <w:i/>
          <w:szCs w:val="24"/>
          <w:lang w:eastAsia="ja-JP"/>
        </w:rPr>
        <w:t xml:space="preserve">indicar </w:t>
      </w:r>
      <w:r w:rsidRPr="00AB3F3A">
        <w:rPr>
          <w:i/>
          <w:szCs w:val="24"/>
        </w:rPr>
        <w:t>el nombre del Contrato</w:t>
      </w:r>
      <w:r w:rsidRPr="00AB3F3A">
        <w:rPr>
          <w:szCs w:val="24"/>
        </w:rPr>
        <w:t>]</w:t>
      </w:r>
    </w:p>
    <w:p w14:paraId="621484BE" w14:textId="77777777" w:rsidR="00D03062" w:rsidRPr="00AB3F3A" w:rsidRDefault="00D03062">
      <w:pPr>
        <w:suppressAutoHyphens/>
        <w:rPr>
          <w:szCs w:val="24"/>
        </w:rPr>
      </w:pPr>
      <w:r w:rsidRPr="00AB3F3A">
        <w:rPr>
          <w:szCs w:val="24"/>
        </w:rPr>
        <w:t>Número del Contrato: [</w:t>
      </w:r>
      <w:r w:rsidRPr="00AB3F3A">
        <w:rPr>
          <w:i/>
          <w:szCs w:val="24"/>
          <w:lang w:eastAsia="ja-JP"/>
        </w:rPr>
        <w:t xml:space="preserve">indicar </w:t>
      </w:r>
      <w:r w:rsidRPr="00AB3F3A">
        <w:rPr>
          <w:i/>
          <w:szCs w:val="24"/>
        </w:rPr>
        <w:t>el número del Contrato</w:t>
      </w:r>
      <w:r w:rsidRPr="00AB3F3A">
        <w:rPr>
          <w:szCs w:val="24"/>
        </w:rPr>
        <w:t>]</w:t>
      </w:r>
    </w:p>
    <w:p w14:paraId="48355B2B" w14:textId="77777777" w:rsidR="00D03062" w:rsidRPr="00AB3F3A" w:rsidRDefault="00D03062"/>
    <w:p w14:paraId="41F75AE9" w14:textId="77777777" w:rsidR="00D03062" w:rsidRPr="00AB3F3A" w:rsidRDefault="00D03062">
      <w:pPr>
        <w:suppressAutoHyphens/>
      </w:pPr>
    </w:p>
    <w:p w14:paraId="496771C3" w14:textId="77777777" w:rsidR="00D03062" w:rsidRPr="00AB3F3A" w:rsidRDefault="00D03062">
      <w:pPr>
        <w:suppressAutoHyphens/>
      </w:pPr>
      <w:r w:rsidRPr="00AB3F3A">
        <w:t>De nuestra consideración:</w:t>
      </w:r>
    </w:p>
    <w:p w14:paraId="20842CDE" w14:textId="77777777" w:rsidR="00D03062" w:rsidRPr="00AB3F3A" w:rsidRDefault="00D03062"/>
    <w:p w14:paraId="09BA1120" w14:textId="77777777" w:rsidR="00D03062" w:rsidRPr="00AB3F3A" w:rsidRDefault="00D03062">
      <w:r w:rsidRPr="00AB3F3A">
        <w:rPr>
          <w:szCs w:val="24"/>
        </w:rPr>
        <w:t xml:space="preserve">En respuesta a su </w:t>
      </w:r>
      <w:r w:rsidRPr="00AB3F3A">
        <w:t>Solicitud de Presentar una Propuesta de Modificación</w:t>
      </w:r>
      <w:r w:rsidRPr="00AB3F3A">
        <w:rPr>
          <w:szCs w:val="24"/>
        </w:rPr>
        <w:t xml:space="preserve"> No. [</w:t>
      </w:r>
      <w:r w:rsidRPr="00AB3F3A">
        <w:rPr>
          <w:i/>
          <w:lang w:eastAsia="ja-JP"/>
        </w:rPr>
        <w:t xml:space="preserve">indicar </w:t>
      </w:r>
      <w:r w:rsidRPr="00AB3F3A">
        <w:rPr>
          <w:i/>
          <w:szCs w:val="24"/>
        </w:rPr>
        <w:t>número</w:t>
      </w:r>
      <w:r w:rsidRPr="00AB3F3A">
        <w:rPr>
          <w:szCs w:val="24"/>
        </w:rPr>
        <w:t>], por la presente les ofrecemos la siguiente propuesta:</w:t>
      </w:r>
    </w:p>
    <w:p w14:paraId="422FAF3F" w14:textId="77777777" w:rsidR="00D03062" w:rsidRPr="00AB3F3A" w:rsidRDefault="00D03062"/>
    <w:p w14:paraId="3A62EDB0" w14:textId="77777777" w:rsidR="00D03062" w:rsidRPr="00AB3F3A" w:rsidRDefault="00D03062">
      <w:pPr>
        <w:ind w:left="540" w:hanging="540"/>
        <w:rPr>
          <w:lang w:val="es-ES"/>
        </w:rPr>
      </w:pPr>
      <w:r w:rsidRPr="00AB3F3A">
        <w:t>1.</w:t>
      </w:r>
      <w:r w:rsidRPr="00AB3F3A">
        <w:tab/>
      </w:r>
      <w:r w:rsidRPr="00AB3F3A">
        <w:rPr>
          <w:szCs w:val="24"/>
        </w:rPr>
        <w:t>Título de la Modificación: [</w:t>
      </w:r>
      <w:r w:rsidRPr="00AB3F3A">
        <w:rPr>
          <w:i/>
          <w:szCs w:val="24"/>
        </w:rPr>
        <w:t>indicar título</w:t>
      </w:r>
      <w:r w:rsidRPr="00AB3F3A">
        <w:rPr>
          <w:szCs w:val="24"/>
        </w:rPr>
        <w:t xml:space="preserve">] </w:t>
      </w:r>
      <w:r w:rsidRPr="00AB3F3A">
        <w:rPr>
          <w:i/>
          <w:sz w:val="20"/>
          <w:lang w:val="es-ES"/>
        </w:rPr>
        <w:t>________________________</w:t>
      </w:r>
    </w:p>
    <w:p w14:paraId="00453EB3" w14:textId="77777777" w:rsidR="00D03062" w:rsidRPr="00AB3F3A" w:rsidRDefault="00D03062">
      <w:pPr>
        <w:ind w:left="540" w:hanging="540"/>
      </w:pPr>
    </w:p>
    <w:p w14:paraId="7B83109F" w14:textId="77777777" w:rsidR="00D03062" w:rsidRPr="00AB3F3A" w:rsidRDefault="00D03062">
      <w:pPr>
        <w:ind w:left="540" w:hanging="540"/>
        <w:rPr>
          <w:szCs w:val="24"/>
          <w:lang w:val="es-ES"/>
        </w:rPr>
      </w:pPr>
      <w:r w:rsidRPr="00AB3F3A">
        <w:t>2.</w:t>
      </w:r>
      <w:r w:rsidRPr="00AB3F3A">
        <w:tab/>
      </w:r>
      <w:r w:rsidRPr="00AB3F3A">
        <w:rPr>
          <w:szCs w:val="24"/>
        </w:rPr>
        <w:t>Propuest</w:t>
      </w:r>
      <w:r w:rsidRPr="00AB3F3A">
        <w:rPr>
          <w:szCs w:val="24"/>
          <w:lang w:eastAsia="ja-JP"/>
        </w:rPr>
        <w:t>a</w:t>
      </w:r>
      <w:r w:rsidRPr="00AB3F3A">
        <w:rPr>
          <w:szCs w:val="24"/>
        </w:rPr>
        <w:t xml:space="preserve"> de Modificación No./Rev.: [</w:t>
      </w:r>
      <w:r w:rsidRPr="00AB3F3A">
        <w:rPr>
          <w:i/>
          <w:szCs w:val="24"/>
        </w:rPr>
        <w:t>indicar número</w:t>
      </w:r>
      <w:r w:rsidRPr="00AB3F3A">
        <w:rPr>
          <w:szCs w:val="24"/>
        </w:rPr>
        <w:t xml:space="preserve">] </w:t>
      </w:r>
      <w:r w:rsidRPr="00AB3F3A">
        <w:rPr>
          <w:i/>
          <w:sz w:val="20"/>
          <w:lang w:val="es-ES"/>
        </w:rPr>
        <w:t>________________________</w:t>
      </w:r>
    </w:p>
    <w:p w14:paraId="6E219B6C" w14:textId="77777777" w:rsidR="00D03062" w:rsidRPr="00AB3F3A" w:rsidRDefault="00D03062">
      <w:pPr>
        <w:ind w:left="540" w:hanging="540"/>
      </w:pPr>
    </w:p>
    <w:p w14:paraId="1A54699C" w14:textId="77777777" w:rsidR="00D03062" w:rsidRPr="00AB3F3A" w:rsidRDefault="00D03062">
      <w:pPr>
        <w:tabs>
          <w:tab w:val="left" w:pos="567"/>
          <w:tab w:val="left" w:pos="3402"/>
        </w:tabs>
        <w:ind w:left="3402" w:hanging="3402"/>
        <w:jc w:val="left"/>
        <w:rPr>
          <w:i/>
          <w:sz w:val="20"/>
          <w:lang w:val="es-ES"/>
        </w:rPr>
      </w:pPr>
      <w:r w:rsidRPr="00AB3F3A">
        <w:t>3.</w:t>
      </w:r>
      <w:r w:rsidRPr="00AB3F3A">
        <w:tab/>
      </w:r>
      <w:r w:rsidRPr="00AB3F3A">
        <w:rPr>
          <w:szCs w:val="24"/>
        </w:rPr>
        <w:t>Modificación solicitada por</w:t>
      </w:r>
      <w:r w:rsidRPr="00AB3F3A">
        <w:t>:</w:t>
      </w:r>
      <w:r w:rsidRPr="00AB3F3A">
        <w:rPr>
          <w:lang w:eastAsia="ja-JP"/>
        </w:rPr>
        <w:tab/>
      </w:r>
      <w:r w:rsidRPr="00AB3F3A">
        <w:rPr>
          <w:szCs w:val="24"/>
        </w:rPr>
        <w:t>Contratante</w:t>
      </w:r>
      <w:r w:rsidRPr="00AB3F3A">
        <w:t xml:space="preserve">: </w:t>
      </w:r>
      <w:r w:rsidRPr="00AB3F3A">
        <w:rPr>
          <w:lang w:eastAsia="ja-JP"/>
        </w:rPr>
        <w:t>[</w:t>
      </w:r>
      <w:r w:rsidRPr="00AB3F3A">
        <w:rPr>
          <w:i/>
          <w:szCs w:val="24"/>
          <w:lang w:eastAsia="ja-JP"/>
        </w:rPr>
        <w:t xml:space="preserve">indicar </w:t>
      </w:r>
      <w:r w:rsidRPr="00AB3F3A">
        <w:rPr>
          <w:i/>
          <w:szCs w:val="24"/>
        </w:rPr>
        <w:t>nombre del Contratante</w:t>
      </w:r>
      <w:r w:rsidRPr="00AB3F3A">
        <w:rPr>
          <w:lang w:eastAsia="ja-JP"/>
        </w:rPr>
        <w:t xml:space="preserve">] </w:t>
      </w:r>
      <w:r w:rsidRPr="00AB3F3A">
        <w:rPr>
          <w:i/>
          <w:sz w:val="20"/>
          <w:lang w:val="es-ES"/>
        </w:rPr>
        <w:t>__________</w:t>
      </w:r>
    </w:p>
    <w:p w14:paraId="33644463" w14:textId="77777777" w:rsidR="00D03062" w:rsidRPr="00AB3F3A" w:rsidRDefault="00D03062">
      <w:pPr>
        <w:tabs>
          <w:tab w:val="left" w:pos="567"/>
          <w:tab w:val="left" w:pos="3402"/>
        </w:tabs>
        <w:ind w:left="3402" w:hanging="3402"/>
        <w:jc w:val="left"/>
        <w:rPr>
          <w:lang w:val="es-ES"/>
        </w:rPr>
      </w:pPr>
      <w:r w:rsidRPr="00AB3F3A">
        <w:rPr>
          <w:szCs w:val="24"/>
        </w:rPr>
        <w:tab/>
      </w:r>
      <w:r w:rsidRPr="00AB3F3A">
        <w:rPr>
          <w:szCs w:val="24"/>
        </w:rPr>
        <w:tab/>
        <w:t>Contratista</w:t>
      </w:r>
      <w:r w:rsidRPr="00AB3F3A">
        <w:t>:</w:t>
      </w:r>
      <w:r w:rsidRPr="00AB3F3A">
        <w:rPr>
          <w:szCs w:val="24"/>
        </w:rPr>
        <w:t xml:space="preserve"> </w:t>
      </w:r>
      <w:r w:rsidRPr="00AB3F3A">
        <w:rPr>
          <w:lang w:eastAsia="ja-JP"/>
        </w:rPr>
        <w:t>[</w:t>
      </w:r>
      <w:r w:rsidRPr="00AB3F3A">
        <w:rPr>
          <w:i/>
          <w:szCs w:val="24"/>
          <w:lang w:eastAsia="ja-JP"/>
        </w:rPr>
        <w:t xml:space="preserve">indicar </w:t>
      </w:r>
      <w:r w:rsidRPr="00AB3F3A">
        <w:rPr>
          <w:i/>
          <w:szCs w:val="24"/>
        </w:rPr>
        <w:t>nombre del Contratista</w:t>
      </w:r>
      <w:r w:rsidRPr="00AB3F3A">
        <w:rPr>
          <w:lang w:eastAsia="ja-JP"/>
        </w:rPr>
        <w:t xml:space="preserve">] </w:t>
      </w:r>
      <w:r w:rsidRPr="00AB3F3A">
        <w:rPr>
          <w:i/>
          <w:sz w:val="20"/>
          <w:lang w:val="es-ES"/>
        </w:rPr>
        <w:t>___________</w:t>
      </w:r>
    </w:p>
    <w:p w14:paraId="28A06514" w14:textId="77777777" w:rsidR="00D03062" w:rsidRPr="00AB3F3A" w:rsidRDefault="00D03062">
      <w:pPr>
        <w:ind w:left="540" w:hanging="540"/>
      </w:pPr>
    </w:p>
    <w:p w14:paraId="2C528550" w14:textId="77777777" w:rsidR="00D03062" w:rsidRPr="00AB3F3A" w:rsidRDefault="00D03062">
      <w:pPr>
        <w:ind w:left="540" w:hanging="540"/>
        <w:rPr>
          <w:i/>
          <w:sz w:val="20"/>
          <w:lang w:val="es-ES"/>
        </w:rPr>
      </w:pPr>
      <w:r w:rsidRPr="00AB3F3A">
        <w:t>4.</w:t>
      </w:r>
      <w:r w:rsidRPr="00AB3F3A">
        <w:tab/>
      </w:r>
      <w:r w:rsidRPr="00AB3F3A">
        <w:rPr>
          <w:szCs w:val="24"/>
        </w:rPr>
        <w:t>Breve descripción de la Modificación: [</w:t>
      </w:r>
      <w:r w:rsidRPr="00AB3F3A">
        <w:rPr>
          <w:i/>
          <w:szCs w:val="24"/>
          <w:lang w:eastAsia="ja-JP"/>
        </w:rPr>
        <w:t xml:space="preserve">indicar </w:t>
      </w:r>
      <w:r w:rsidRPr="00AB3F3A">
        <w:rPr>
          <w:i/>
          <w:szCs w:val="24"/>
        </w:rPr>
        <w:t>descripción</w:t>
      </w:r>
      <w:r w:rsidRPr="00AB3F3A">
        <w:rPr>
          <w:szCs w:val="24"/>
        </w:rPr>
        <w:t>]</w:t>
      </w:r>
      <w:r w:rsidRPr="00AB3F3A">
        <w:rPr>
          <w:i/>
          <w:sz w:val="20"/>
        </w:rPr>
        <w:t xml:space="preserve"> </w:t>
      </w:r>
      <w:r w:rsidRPr="00AB3F3A">
        <w:rPr>
          <w:i/>
          <w:sz w:val="20"/>
          <w:lang w:val="es-ES"/>
        </w:rPr>
        <w:t>________________________</w:t>
      </w:r>
    </w:p>
    <w:p w14:paraId="74D107C1" w14:textId="77777777" w:rsidR="00D03062" w:rsidRPr="00AB3F3A" w:rsidRDefault="00D03062">
      <w:pPr>
        <w:ind w:left="540" w:hanging="540"/>
      </w:pPr>
    </w:p>
    <w:p w14:paraId="12237213" w14:textId="77777777" w:rsidR="00D03062" w:rsidRPr="00AB3F3A" w:rsidRDefault="00D03062">
      <w:pPr>
        <w:ind w:left="540" w:hanging="540"/>
        <w:rPr>
          <w:lang w:val="es-ES"/>
        </w:rPr>
      </w:pPr>
      <w:r w:rsidRPr="00AB3F3A">
        <w:t>5.</w:t>
      </w:r>
      <w:r w:rsidRPr="00AB3F3A">
        <w:tab/>
      </w:r>
      <w:r w:rsidRPr="00AB3F3A">
        <w:rPr>
          <w:szCs w:val="24"/>
        </w:rPr>
        <w:t>Razones de la Modificación</w:t>
      </w:r>
      <w:r w:rsidRPr="00AB3F3A">
        <w:t xml:space="preserve">: </w:t>
      </w:r>
      <w:r w:rsidRPr="00AB3F3A">
        <w:rPr>
          <w:szCs w:val="24"/>
          <w:lang w:eastAsia="ja-JP"/>
        </w:rPr>
        <w:t>[</w:t>
      </w:r>
      <w:r w:rsidRPr="00AB3F3A">
        <w:rPr>
          <w:i/>
          <w:szCs w:val="24"/>
          <w:lang w:eastAsia="ja-JP"/>
        </w:rPr>
        <w:t xml:space="preserve">indicar </w:t>
      </w:r>
      <w:r w:rsidRPr="00AB3F3A">
        <w:rPr>
          <w:i/>
          <w:szCs w:val="24"/>
        </w:rPr>
        <w:t>razón</w:t>
      </w:r>
      <w:r w:rsidRPr="00AB3F3A">
        <w:rPr>
          <w:szCs w:val="24"/>
          <w:lang w:eastAsia="ja-JP"/>
        </w:rPr>
        <w:t xml:space="preserve">] </w:t>
      </w:r>
      <w:r w:rsidRPr="00AB3F3A">
        <w:rPr>
          <w:i/>
          <w:sz w:val="20"/>
          <w:lang w:val="es-ES"/>
        </w:rPr>
        <w:t>________________________</w:t>
      </w:r>
    </w:p>
    <w:p w14:paraId="74DBF939" w14:textId="77777777" w:rsidR="00D03062" w:rsidRPr="00AB3F3A" w:rsidRDefault="00D03062">
      <w:pPr>
        <w:ind w:left="540" w:hanging="540"/>
      </w:pPr>
    </w:p>
    <w:p w14:paraId="35F4F3FF" w14:textId="77777777" w:rsidR="00D03062" w:rsidRPr="00AB3F3A" w:rsidRDefault="00D03062">
      <w:pPr>
        <w:ind w:left="540" w:hanging="540"/>
        <w:rPr>
          <w:szCs w:val="24"/>
          <w:lang w:val="es-ES"/>
        </w:rPr>
      </w:pPr>
      <w:r w:rsidRPr="00AB3F3A">
        <w:t>6.</w:t>
      </w:r>
      <w:r w:rsidRPr="00AB3F3A">
        <w:tab/>
      </w:r>
      <w:r w:rsidRPr="00AB3F3A">
        <w:rPr>
          <w:szCs w:val="24"/>
        </w:rPr>
        <w:t>Instalaciones y/o No. del equipo relacionado con la Modificación solicitada: [</w:t>
      </w:r>
      <w:r w:rsidRPr="00AB3F3A">
        <w:rPr>
          <w:i/>
          <w:szCs w:val="24"/>
          <w:lang w:eastAsia="ja-JP"/>
        </w:rPr>
        <w:t xml:space="preserve">indicar </w:t>
      </w:r>
      <w:r w:rsidRPr="00AB3F3A">
        <w:rPr>
          <w:i/>
          <w:szCs w:val="24"/>
        </w:rPr>
        <w:t>descripción</w:t>
      </w:r>
      <w:r w:rsidRPr="00AB3F3A">
        <w:rPr>
          <w:szCs w:val="24"/>
        </w:rPr>
        <w:t xml:space="preserve">] </w:t>
      </w:r>
      <w:r w:rsidRPr="00AB3F3A">
        <w:rPr>
          <w:i/>
          <w:sz w:val="20"/>
          <w:lang w:val="es-ES"/>
        </w:rPr>
        <w:t>________________________</w:t>
      </w:r>
    </w:p>
    <w:p w14:paraId="114153E2" w14:textId="77777777" w:rsidR="00D03062" w:rsidRPr="00AB3F3A" w:rsidRDefault="00D03062">
      <w:pPr>
        <w:ind w:left="540" w:hanging="540"/>
      </w:pPr>
      <w:r w:rsidRPr="00AB3F3A">
        <w:t xml:space="preserve"> </w:t>
      </w:r>
    </w:p>
    <w:p w14:paraId="123BBB34" w14:textId="77777777" w:rsidR="00D03062" w:rsidRPr="00AB3F3A" w:rsidRDefault="00D03062">
      <w:pPr>
        <w:ind w:left="540" w:hanging="540"/>
      </w:pPr>
      <w:r w:rsidRPr="00AB3F3A">
        <w:t>7.</w:t>
      </w:r>
      <w:r w:rsidRPr="00AB3F3A">
        <w:tab/>
      </w:r>
      <w:r w:rsidRPr="00AB3F3A">
        <w:rPr>
          <w:szCs w:val="24"/>
        </w:rPr>
        <w:t>Planos y/o documentos técnicos de referencia para la Modificación solicitada:</w:t>
      </w:r>
    </w:p>
    <w:p w14:paraId="188972EA" w14:textId="77777777" w:rsidR="00D03062" w:rsidRPr="00AB3F3A" w:rsidRDefault="00D03062">
      <w:pPr>
        <w:ind w:left="540" w:hanging="540"/>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5"/>
        <w:gridCol w:w="4213"/>
      </w:tblGrid>
      <w:tr w:rsidR="00D03062" w:rsidRPr="00AB3F3A" w14:paraId="2ED6FD84" w14:textId="77777777">
        <w:tc>
          <w:tcPr>
            <w:tcW w:w="4217" w:type="dxa"/>
            <w:shd w:val="clear" w:color="auto" w:fill="auto"/>
          </w:tcPr>
          <w:p w14:paraId="6C0A373F" w14:textId="77777777" w:rsidR="00D03062" w:rsidRPr="00AB3F3A" w:rsidRDefault="00D03062">
            <w:pPr>
              <w:rPr>
                <w:lang w:val="es-ES"/>
              </w:rPr>
            </w:pPr>
            <w:r w:rsidRPr="00AB3F3A">
              <w:rPr>
                <w:lang w:val="es-ES"/>
              </w:rPr>
              <w:t>Plano No. / Documento No.</w:t>
            </w:r>
          </w:p>
        </w:tc>
        <w:tc>
          <w:tcPr>
            <w:tcW w:w="4327" w:type="dxa"/>
            <w:shd w:val="clear" w:color="auto" w:fill="auto"/>
          </w:tcPr>
          <w:p w14:paraId="5EF66D96" w14:textId="77777777" w:rsidR="00D03062" w:rsidRPr="00AB3F3A" w:rsidRDefault="00D03062">
            <w:pPr>
              <w:rPr>
                <w:lang w:val="es-ES"/>
              </w:rPr>
            </w:pPr>
            <w:r w:rsidRPr="00AB3F3A">
              <w:rPr>
                <w:lang w:val="es-ES"/>
              </w:rPr>
              <w:t>Descripción</w:t>
            </w:r>
          </w:p>
        </w:tc>
      </w:tr>
      <w:tr w:rsidR="00D03062" w:rsidRPr="00AB3F3A" w14:paraId="0B3CF210" w14:textId="77777777">
        <w:tc>
          <w:tcPr>
            <w:tcW w:w="4217" w:type="dxa"/>
            <w:shd w:val="clear" w:color="auto" w:fill="auto"/>
          </w:tcPr>
          <w:p w14:paraId="08C88B9F" w14:textId="77777777" w:rsidR="00D03062" w:rsidRPr="00AB3F3A" w:rsidRDefault="00D03062">
            <w:pPr>
              <w:rPr>
                <w:lang w:val="en-GB"/>
              </w:rPr>
            </w:pPr>
          </w:p>
        </w:tc>
        <w:tc>
          <w:tcPr>
            <w:tcW w:w="4327" w:type="dxa"/>
            <w:shd w:val="clear" w:color="auto" w:fill="auto"/>
          </w:tcPr>
          <w:p w14:paraId="10A0FE00" w14:textId="77777777" w:rsidR="00D03062" w:rsidRPr="00AB3F3A" w:rsidRDefault="00D03062">
            <w:pPr>
              <w:rPr>
                <w:lang w:val="en-GB"/>
              </w:rPr>
            </w:pPr>
          </w:p>
        </w:tc>
      </w:tr>
      <w:tr w:rsidR="00D03062" w:rsidRPr="00AB3F3A" w14:paraId="425066E9" w14:textId="77777777">
        <w:tc>
          <w:tcPr>
            <w:tcW w:w="4217" w:type="dxa"/>
            <w:shd w:val="clear" w:color="auto" w:fill="auto"/>
          </w:tcPr>
          <w:p w14:paraId="3C1EFBCC" w14:textId="77777777" w:rsidR="00D03062" w:rsidRPr="00AB3F3A" w:rsidRDefault="00D03062">
            <w:pPr>
              <w:rPr>
                <w:lang w:val="en-GB"/>
              </w:rPr>
            </w:pPr>
          </w:p>
        </w:tc>
        <w:tc>
          <w:tcPr>
            <w:tcW w:w="4327" w:type="dxa"/>
            <w:shd w:val="clear" w:color="auto" w:fill="auto"/>
          </w:tcPr>
          <w:p w14:paraId="0BAE8C7E" w14:textId="77777777" w:rsidR="00D03062" w:rsidRPr="00AB3F3A" w:rsidRDefault="00D03062">
            <w:pPr>
              <w:rPr>
                <w:lang w:val="en-GB"/>
              </w:rPr>
            </w:pPr>
          </w:p>
        </w:tc>
      </w:tr>
      <w:tr w:rsidR="00D03062" w:rsidRPr="00AB3F3A" w14:paraId="0AD635DF" w14:textId="77777777">
        <w:tc>
          <w:tcPr>
            <w:tcW w:w="4217" w:type="dxa"/>
            <w:shd w:val="clear" w:color="auto" w:fill="auto"/>
          </w:tcPr>
          <w:p w14:paraId="2188C7C5" w14:textId="77777777" w:rsidR="00D03062" w:rsidRPr="00AB3F3A" w:rsidRDefault="00D03062">
            <w:pPr>
              <w:rPr>
                <w:lang w:val="en-GB"/>
              </w:rPr>
            </w:pPr>
          </w:p>
        </w:tc>
        <w:tc>
          <w:tcPr>
            <w:tcW w:w="4327" w:type="dxa"/>
            <w:shd w:val="clear" w:color="auto" w:fill="auto"/>
          </w:tcPr>
          <w:p w14:paraId="1764A337" w14:textId="77777777" w:rsidR="00D03062" w:rsidRPr="00AB3F3A" w:rsidRDefault="00D03062">
            <w:pPr>
              <w:rPr>
                <w:lang w:val="en-GB"/>
              </w:rPr>
            </w:pPr>
          </w:p>
        </w:tc>
      </w:tr>
    </w:tbl>
    <w:p w14:paraId="56DD6B06" w14:textId="77777777" w:rsidR="00D03062" w:rsidRPr="00AB3F3A" w:rsidRDefault="00D03062">
      <w:pPr>
        <w:ind w:left="540" w:hanging="540"/>
      </w:pPr>
    </w:p>
    <w:p w14:paraId="075FBC2B" w14:textId="77777777" w:rsidR="00D03062" w:rsidRPr="00AB3F3A" w:rsidRDefault="00D03062">
      <w:pPr>
        <w:ind w:left="540" w:hanging="540"/>
      </w:pPr>
    </w:p>
    <w:p w14:paraId="7EC2822D" w14:textId="77777777" w:rsidR="00D03062" w:rsidRPr="00AB3F3A" w:rsidRDefault="00D03062">
      <w:pPr>
        <w:ind w:left="540" w:hanging="540"/>
      </w:pPr>
      <w:r w:rsidRPr="00AB3F3A">
        <w:br w:type="page"/>
        <w:t>8.</w:t>
      </w:r>
      <w:r w:rsidRPr="00AB3F3A">
        <w:tab/>
      </w:r>
      <w:r w:rsidRPr="00AB3F3A">
        <w:rPr>
          <w:szCs w:val="24"/>
        </w:rPr>
        <w:t xml:space="preserve">Estimación del incremento o la reducción del Precio del Contrato a raíz de la </w:t>
      </w:r>
      <w:r w:rsidRPr="00AB3F3A">
        <w:t>Propuesta de Modificación:</w:t>
      </w:r>
      <w:r w:rsidRPr="00AB3F3A">
        <w:rPr>
          <w:rStyle w:val="aa"/>
        </w:rPr>
        <w:footnoteReference w:id="2"/>
      </w:r>
    </w:p>
    <w:p w14:paraId="07090045" w14:textId="77777777" w:rsidR="00D03062" w:rsidRPr="00AB3F3A" w:rsidRDefault="00D03062">
      <w:pPr>
        <w:tabs>
          <w:tab w:val="center" w:pos="7560"/>
        </w:tabs>
      </w:pPr>
      <w:r w:rsidRPr="00AB3F3A">
        <w:tab/>
      </w:r>
      <w:r w:rsidRPr="00AB3F3A">
        <w:rPr>
          <w:u w:val="single"/>
        </w:rPr>
        <w:t>(</w:t>
      </w:r>
      <w:r w:rsidRPr="00AB3F3A">
        <w:rPr>
          <w:szCs w:val="24"/>
          <w:u w:val="single"/>
        </w:rPr>
        <w:t>Monto</w:t>
      </w:r>
      <w:r w:rsidRPr="00AB3F3A">
        <w:rPr>
          <w:u w:val="single"/>
        </w:rPr>
        <w:t>)</w:t>
      </w:r>
    </w:p>
    <w:p w14:paraId="7F5C1DB8" w14:textId="77777777" w:rsidR="00D03062" w:rsidRPr="00AB3F3A" w:rsidRDefault="00D03062"/>
    <w:p w14:paraId="0BED2710" w14:textId="77777777" w:rsidR="00D03062" w:rsidRPr="00AB3F3A" w:rsidRDefault="00D03062">
      <w:pPr>
        <w:tabs>
          <w:tab w:val="left" w:pos="6480"/>
          <w:tab w:val="left" w:pos="8640"/>
        </w:tabs>
        <w:ind w:left="1080" w:hanging="540"/>
      </w:pPr>
      <w:r w:rsidRPr="00AB3F3A">
        <w:t>(a)</w:t>
      </w:r>
      <w:r w:rsidRPr="00AB3F3A">
        <w:tab/>
      </w:r>
      <w:r w:rsidRPr="00AB3F3A">
        <w:rPr>
          <w:szCs w:val="24"/>
        </w:rPr>
        <w:t>Materiales directos</w:t>
      </w:r>
      <w:r w:rsidRPr="00AB3F3A">
        <w:tab/>
      </w:r>
      <w:r w:rsidRPr="00AB3F3A">
        <w:rPr>
          <w:u w:val="single"/>
        </w:rPr>
        <w:tab/>
      </w:r>
    </w:p>
    <w:p w14:paraId="2400572C" w14:textId="77777777" w:rsidR="00D03062" w:rsidRPr="00AB3F3A" w:rsidRDefault="00D03062">
      <w:pPr>
        <w:tabs>
          <w:tab w:val="left" w:pos="6480"/>
          <w:tab w:val="left" w:pos="8640"/>
        </w:tabs>
        <w:ind w:left="1080" w:hanging="540"/>
      </w:pPr>
    </w:p>
    <w:p w14:paraId="3C1CFBF7" w14:textId="77777777" w:rsidR="00D03062" w:rsidRPr="00AB3F3A" w:rsidRDefault="00D03062">
      <w:pPr>
        <w:tabs>
          <w:tab w:val="left" w:pos="6480"/>
          <w:tab w:val="left" w:pos="8640"/>
        </w:tabs>
        <w:ind w:left="1080" w:hanging="540"/>
      </w:pPr>
      <w:r w:rsidRPr="00AB3F3A">
        <w:t>(b)</w:t>
      </w:r>
      <w:r w:rsidRPr="00AB3F3A">
        <w:tab/>
      </w:r>
      <w:r w:rsidRPr="00AB3F3A">
        <w:rPr>
          <w:szCs w:val="24"/>
        </w:rPr>
        <w:t>Equipos de construcción importantes</w:t>
      </w:r>
      <w:r w:rsidRPr="00AB3F3A">
        <w:tab/>
      </w:r>
      <w:r w:rsidRPr="00AB3F3A">
        <w:rPr>
          <w:u w:val="single"/>
        </w:rPr>
        <w:tab/>
      </w:r>
    </w:p>
    <w:p w14:paraId="3EFB096C" w14:textId="77777777" w:rsidR="00D03062" w:rsidRPr="00AB3F3A" w:rsidRDefault="00D03062">
      <w:pPr>
        <w:tabs>
          <w:tab w:val="left" w:pos="6480"/>
          <w:tab w:val="left" w:pos="8640"/>
        </w:tabs>
        <w:ind w:left="1080" w:hanging="540"/>
      </w:pPr>
    </w:p>
    <w:p w14:paraId="3FA55425" w14:textId="77777777" w:rsidR="00D03062" w:rsidRPr="00AB3F3A" w:rsidRDefault="00D03062">
      <w:pPr>
        <w:tabs>
          <w:tab w:val="left" w:pos="3960"/>
          <w:tab w:val="left" w:pos="6480"/>
          <w:tab w:val="left" w:pos="8640"/>
        </w:tabs>
        <w:ind w:left="1080" w:hanging="540"/>
      </w:pPr>
      <w:r w:rsidRPr="00AB3F3A">
        <w:t>(c)</w:t>
      </w:r>
      <w:r w:rsidRPr="00AB3F3A">
        <w:tab/>
      </w:r>
      <w:r w:rsidRPr="00AB3F3A">
        <w:rPr>
          <w:szCs w:val="24"/>
        </w:rPr>
        <w:t>Mano de obra directa en el terreno (Total _____ horas)</w:t>
      </w:r>
      <w:r w:rsidRPr="00AB3F3A">
        <w:tab/>
      </w:r>
      <w:r w:rsidRPr="00AB3F3A">
        <w:rPr>
          <w:u w:val="single"/>
        </w:rPr>
        <w:tab/>
      </w:r>
    </w:p>
    <w:p w14:paraId="4499D619" w14:textId="77777777" w:rsidR="00D03062" w:rsidRPr="00AB3F3A" w:rsidRDefault="00D03062">
      <w:pPr>
        <w:tabs>
          <w:tab w:val="left" w:pos="6480"/>
          <w:tab w:val="left" w:pos="8640"/>
        </w:tabs>
        <w:ind w:left="1080" w:hanging="540"/>
      </w:pPr>
    </w:p>
    <w:p w14:paraId="5CB761EF" w14:textId="77777777" w:rsidR="00D03062" w:rsidRPr="00AB3F3A" w:rsidRDefault="00D03062">
      <w:pPr>
        <w:tabs>
          <w:tab w:val="left" w:pos="6480"/>
          <w:tab w:val="left" w:pos="8640"/>
        </w:tabs>
        <w:ind w:left="1080" w:hanging="540"/>
      </w:pPr>
      <w:r w:rsidRPr="00AB3F3A">
        <w:t>(d)</w:t>
      </w:r>
      <w:r w:rsidRPr="00AB3F3A">
        <w:tab/>
      </w:r>
      <w:r w:rsidRPr="00AB3F3A">
        <w:rPr>
          <w:szCs w:val="24"/>
        </w:rPr>
        <w:t>Subcontratos</w:t>
      </w:r>
      <w:r w:rsidRPr="00AB3F3A">
        <w:tab/>
      </w:r>
      <w:r w:rsidRPr="00AB3F3A">
        <w:rPr>
          <w:u w:val="single"/>
        </w:rPr>
        <w:tab/>
      </w:r>
    </w:p>
    <w:p w14:paraId="0234FA66" w14:textId="77777777" w:rsidR="00D03062" w:rsidRPr="00AB3F3A" w:rsidRDefault="00D03062">
      <w:pPr>
        <w:tabs>
          <w:tab w:val="left" w:pos="6480"/>
          <w:tab w:val="left" w:pos="8640"/>
        </w:tabs>
        <w:ind w:left="1080" w:hanging="540"/>
      </w:pPr>
    </w:p>
    <w:p w14:paraId="4576D619" w14:textId="77777777" w:rsidR="00D03062" w:rsidRPr="00AB3F3A" w:rsidRDefault="00D03062">
      <w:pPr>
        <w:tabs>
          <w:tab w:val="left" w:pos="6480"/>
          <w:tab w:val="left" w:pos="8640"/>
        </w:tabs>
        <w:ind w:left="1080" w:hanging="540"/>
      </w:pPr>
      <w:r w:rsidRPr="00AB3F3A">
        <w:t>(e)</w:t>
      </w:r>
      <w:r w:rsidRPr="00AB3F3A">
        <w:tab/>
      </w:r>
      <w:r w:rsidRPr="00AB3F3A">
        <w:rPr>
          <w:szCs w:val="24"/>
        </w:rPr>
        <w:t>Materiales y mano de obra indirectos</w:t>
      </w:r>
      <w:r w:rsidRPr="00AB3F3A">
        <w:tab/>
      </w:r>
      <w:r w:rsidRPr="00AB3F3A">
        <w:rPr>
          <w:u w:val="single"/>
        </w:rPr>
        <w:tab/>
      </w:r>
    </w:p>
    <w:p w14:paraId="7B005C04" w14:textId="77777777" w:rsidR="00D03062" w:rsidRPr="00AB3F3A" w:rsidRDefault="00D03062">
      <w:pPr>
        <w:tabs>
          <w:tab w:val="left" w:pos="6480"/>
          <w:tab w:val="left" w:pos="8640"/>
        </w:tabs>
        <w:ind w:left="1080" w:hanging="540"/>
      </w:pPr>
    </w:p>
    <w:p w14:paraId="57D6FB9D" w14:textId="77777777" w:rsidR="00D03062" w:rsidRPr="00AB3F3A" w:rsidRDefault="00D03062">
      <w:pPr>
        <w:tabs>
          <w:tab w:val="left" w:pos="6480"/>
          <w:tab w:val="left" w:pos="8640"/>
        </w:tabs>
        <w:ind w:left="1080" w:hanging="540"/>
      </w:pPr>
      <w:r w:rsidRPr="00AB3F3A">
        <w:t>(f)</w:t>
      </w:r>
      <w:r w:rsidRPr="00AB3F3A">
        <w:tab/>
      </w:r>
      <w:r w:rsidRPr="00AB3F3A">
        <w:rPr>
          <w:szCs w:val="24"/>
        </w:rPr>
        <w:t>Supervisión en el Sitio</w:t>
      </w:r>
      <w:r w:rsidRPr="00AB3F3A">
        <w:tab/>
      </w:r>
      <w:r w:rsidRPr="00AB3F3A">
        <w:rPr>
          <w:u w:val="single"/>
        </w:rPr>
        <w:tab/>
      </w:r>
    </w:p>
    <w:p w14:paraId="6D7FA11B" w14:textId="77777777" w:rsidR="00D03062" w:rsidRPr="00AB3F3A" w:rsidRDefault="00D03062">
      <w:pPr>
        <w:tabs>
          <w:tab w:val="left" w:pos="6480"/>
          <w:tab w:val="left" w:pos="8640"/>
        </w:tabs>
        <w:ind w:left="1080" w:hanging="540"/>
      </w:pPr>
    </w:p>
    <w:p w14:paraId="5454784D" w14:textId="77777777" w:rsidR="00D03062" w:rsidRPr="00AB3F3A" w:rsidRDefault="00D03062">
      <w:pPr>
        <w:tabs>
          <w:tab w:val="left" w:pos="6480"/>
          <w:tab w:val="left" w:pos="8640"/>
        </w:tabs>
        <w:ind w:left="1080" w:hanging="540"/>
      </w:pPr>
      <w:r w:rsidRPr="00AB3F3A">
        <w:t>(g)</w:t>
      </w:r>
      <w:r w:rsidRPr="00AB3F3A">
        <w:tab/>
      </w:r>
      <w:r w:rsidRPr="00AB3F3A">
        <w:rPr>
          <w:szCs w:val="24"/>
        </w:rPr>
        <w:t>Sueldos del personal técnico en la oficina principal</w:t>
      </w:r>
    </w:p>
    <w:p w14:paraId="4798069A" w14:textId="77777777" w:rsidR="00D03062" w:rsidRPr="00AB3F3A" w:rsidRDefault="00D03062">
      <w:pPr>
        <w:tabs>
          <w:tab w:val="left" w:pos="6480"/>
          <w:tab w:val="left" w:pos="8640"/>
        </w:tabs>
        <w:ind w:left="1080" w:hanging="540"/>
      </w:pPr>
    </w:p>
    <w:p w14:paraId="2E42199D" w14:textId="77777777" w:rsidR="00D03062" w:rsidRPr="00AB3F3A" w:rsidRDefault="00D03062">
      <w:pPr>
        <w:tabs>
          <w:tab w:val="left" w:pos="3960"/>
          <w:tab w:val="left" w:pos="4680"/>
          <w:tab w:val="left" w:pos="6120"/>
          <w:tab w:val="left" w:pos="7200"/>
          <w:tab w:val="left" w:pos="8640"/>
        </w:tabs>
        <w:ind w:left="1620"/>
      </w:pPr>
      <w:r w:rsidRPr="00AB3F3A">
        <w:rPr>
          <w:szCs w:val="24"/>
        </w:rPr>
        <w:t>Ingeniero de procesos</w:t>
      </w:r>
      <w:r w:rsidRPr="00AB3F3A">
        <w:tab/>
      </w:r>
      <w:r w:rsidRPr="00AB3F3A">
        <w:rPr>
          <w:u w:val="single"/>
        </w:rPr>
        <w:tab/>
      </w:r>
      <w:r w:rsidRPr="00AB3F3A">
        <w:t xml:space="preserve"> </w:t>
      </w:r>
      <w:r w:rsidRPr="00AB3F3A">
        <w:rPr>
          <w:szCs w:val="24"/>
        </w:rPr>
        <w:t>horas a ____ por hora</w:t>
      </w:r>
      <w:r w:rsidRPr="00AB3F3A">
        <w:tab/>
      </w:r>
      <w:r w:rsidRPr="00AB3F3A">
        <w:rPr>
          <w:u w:val="single"/>
        </w:rPr>
        <w:tab/>
      </w:r>
    </w:p>
    <w:p w14:paraId="38DD6371" w14:textId="77777777" w:rsidR="00D03062" w:rsidRPr="00AB3F3A" w:rsidRDefault="00D03062">
      <w:pPr>
        <w:tabs>
          <w:tab w:val="left" w:pos="3960"/>
          <w:tab w:val="left" w:pos="4680"/>
          <w:tab w:val="left" w:pos="6120"/>
          <w:tab w:val="left" w:pos="7200"/>
          <w:tab w:val="left" w:pos="8640"/>
        </w:tabs>
        <w:ind w:left="1620"/>
      </w:pPr>
      <w:r w:rsidRPr="00AB3F3A">
        <w:rPr>
          <w:szCs w:val="24"/>
        </w:rPr>
        <w:t>Ingeniero de proyectos</w:t>
      </w:r>
      <w:r w:rsidRPr="00AB3F3A">
        <w:tab/>
      </w:r>
      <w:r w:rsidRPr="00AB3F3A">
        <w:rPr>
          <w:u w:val="single"/>
        </w:rPr>
        <w:tab/>
      </w:r>
      <w:r w:rsidRPr="00AB3F3A">
        <w:t xml:space="preserve"> </w:t>
      </w:r>
      <w:r w:rsidRPr="00AB3F3A">
        <w:rPr>
          <w:szCs w:val="24"/>
        </w:rPr>
        <w:t>horas a ____ por hora</w:t>
      </w:r>
      <w:r w:rsidRPr="00AB3F3A">
        <w:tab/>
      </w:r>
      <w:r w:rsidRPr="00AB3F3A">
        <w:rPr>
          <w:u w:val="single"/>
        </w:rPr>
        <w:tab/>
      </w:r>
    </w:p>
    <w:p w14:paraId="203CC3DD" w14:textId="77777777" w:rsidR="00D03062" w:rsidRPr="00AB3F3A" w:rsidRDefault="00D03062">
      <w:pPr>
        <w:tabs>
          <w:tab w:val="left" w:pos="3960"/>
          <w:tab w:val="left" w:pos="4680"/>
          <w:tab w:val="left" w:pos="6120"/>
          <w:tab w:val="left" w:pos="7200"/>
          <w:tab w:val="left" w:pos="8640"/>
        </w:tabs>
        <w:ind w:left="1620"/>
      </w:pPr>
      <w:r w:rsidRPr="00AB3F3A">
        <w:rPr>
          <w:szCs w:val="24"/>
        </w:rPr>
        <w:t>Ingeniero de equipos</w:t>
      </w:r>
      <w:r w:rsidRPr="00AB3F3A">
        <w:tab/>
      </w:r>
      <w:r w:rsidRPr="00AB3F3A">
        <w:rPr>
          <w:u w:val="single"/>
        </w:rPr>
        <w:tab/>
      </w:r>
      <w:r w:rsidRPr="00AB3F3A">
        <w:t xml:space="preserve"> </w:t>
      </w:r>
      <w:r w:rsidRPr="00AB3F3A">
        <w:rPr>
          <w:szCs w:val="24"/>
        </w:rPr>
        <w:t>horas a ____ por hora</w:t>
      </w:r>
      <w:r w:rsidRPr="00AB3F3A">
        <w:tab/>
      </w:r>
      <w:r w:rsidRPr="00AB3F3A">
        <w:rPr>
          <w:u w:val="single"/>
        </w:rPr>
        <w:tab/>
      </w:r>
    </w:p>
    <w:p w14:paraId="5632B8A5" w14:textId="77777777" w:rsidR="00D03062" w:rsidRPr="00AB3F3A" w:rsidRDefault="00D03062">
      <w:pPr>
        <w:tabs>
          <w:tab w:val="left" w:pos="3960"/>
          <w:tab w:val="left" w:pos="4680"/>
          <w:tab w:val="left" w:pos="6120"/>
          <w:tab w:val="left" w:pos="7200"/>
          <w:tab w:val="left" w:pos="8640"/>
        </w:tabs>
        <w:ind w:left="1620"/>
      </w:pPr>
      <w:r w:rsidRPr="00AB3F3A">
        <w:rPr>
          <w:szCs w:val="24"/>
        </w:rPr>
        <w:t>Adquisiciones</w:t>
      </w:r>
      <w:r w:rsidRPr="00AB3F3A">
        <w:tab/>
      </w:r>
      <w:r w:rsidRPr="00AB3F3A">
        <w:rPr>
          <w:u w:val="single"/>
        </w:rPr>
        <w:tab/>
      </w:r>
      <w:r w:rsidRPr="00AB3F3A">
        <w:t xml:space="preserve"> </w:t>
      </w:r>
      <w:r w:rsidRPr="00AB3F3A">
        <w:rPr>
          <w:szCs w:val="24"/>
        </w:rPr>
        <w:t>horas a ____ por hora</w:t>
      </w:r>
      <w:r w:rsidRPr="00AB3F3A">
        <w:tab/>
      </w:r>
      <w:r w:rsidRPr="00AB3F3A">
        <w:rPr>
          <w:u w:val="single"/>
        </w:rPr>
        <w:tab/>
      </w:r>
    </w:p>
    <w:p w14:paraId="72E27718" w14:textId="77777777" w:rsidR="00D03062" w:rsidRPr="00AB3F3A" w:rsidRDefault="00D03062">
      <w:pPr>
        <w:tabs>
          <w:tab w:val="left" w:pos="3960"/>
          <w:tab w:val="left" w:pos="4680"/>
          <w:tab w:val="left" w:pos="6120"/>
          <w:tab w:val="left" w:pos="7200"/>
          <w:tab w:val="left" w:pos="8640"/>
        </w:tabs>
        <w:ind w:left="1620"/>
      </w:pPr>
      <w:r w:rsidRPr="00AB3F3A">
        <w:rPr>
          <w:szCs w:val="24"/>
        </w:rPr>
        <w:t>Dibujante</w:t>
      </w:r>
      <w:r w:rsidRPr="00AB3F3A">
        <w:tab/>
      </w:r>
      <w:r w:rsidRPr="00AB3F3A">
        <w:rPr>
          <w:u w:val="single"/>
        </w:rPr>
        <w:tab/>
      </w:r>
      <w:r w:rsidRPr="00AB3F3A">
        <w:t xml:space="preserve"> </w:t>
      </w:r>
      <w:r w:rsidRPr="00AB3F3A">
        <w:rPr>
          <w:szCs w:val="24"/>
        </w:rPr>
        <w:t>horas a ____ por hora</w:t>
      </w:r>
      <w:r w:rsidRPr="00AB3F3A">
        <w:tab/>
      </w:r>
      <w:r w:rsidRPr="00AB3F3A">
        <w:rPr>
          <w:u w:val="single"/>
        </w:rPr>
        <w:tab/>
      </w:r>
    </w:p>
    <w:p w14:paraId="74FFB5CC" w14:textId="77777777" w:rsidR="00D03062" w:rsidRPr="00AB3F3A" w:rsidRDefault="00D03062">
      <w:pPr>
        <w:tabs>
          <w:tab w:val="left" w:pos="3960"/>
          <w:tab w:val="left" w:pos="4680"/>
          <w:tab w:val="left" w:pos="7200"/>
          <w:tab w:val="left" w:pos="8640"/>
        </w:tabs>
        <w:ind w:left="1620"/>
      </w:pPr>
      <w:r w:rsidRPr="00AB3F3A">
        <w:t>Total</w:t>
      </w:r>
      <w:r w:rsidRPr="00AB3F3A">
        <w:tab/>
      </w:r>
      <w:r w:rsidRPr="00AB3F3A">
        <w:rPr>
          <w:u w:val="single"/>
        </w:rPr>
        <w:tab/>
      </w:r>
      <w:r w:rsidRPr="00AB3F3A">
        <w:t xml:space="preserve"> </w:t>
      </w:r>
      <w:r w:rsidRPr="00AB3F3A">
        <w:rPr>
          <w:szCs w:val="24"/>
        </w:rPr>
        <w:t>horas</w:t>
      </w:r>
      <w:r w:rsidRPr="00AB3F3A">
        <w:tab/>
      </w:r>
      <w:r w:rsidRPr="00AB3F3A">
        <w:rPr>
          <w:u w:val="single"/>
        </w:rPr>
        <w:tab/>
      </w:r>
    </w:p>
    <w:p w14:paraId="10EE4A79" w14:textId="77777777" w:rsidR="00D03062" w:rsidRPr="00AB3F3A" w:rsidRDefault="00D03062">
      <w:pPr>
        <w:ind w:left="1440"/>
      </w:pPr>
    </w:p>
    <w:p w14:paraId="20ABC512" w14:textId="77777777" w:rsidR="00D03062" w:rsidRPr="00AB3F3A" w:rsidRDefault="00D03062">
      <w:pPr>
        <w:tabs>
          <w:tab w:val="left" w:pos="6480"/>
          <w:tab w:val="left" w:pos="6804"/>
          <w:tab w:val="left" w:pos="8640"/>
        </w:tabs>
        <w:ind w:left="1080" w:hanging="540"/>
      </w:pPr>
      <w:r w:rsidRPr="00AB3F3A">
        <w:t>(h)</w:t>
      </w:r>
      <w:r w:rsidRPr="00AB3F3A">
        <w:tab/>
      </w:r>
      <w:r w:rsidRPr="00AB3F3A">
        <w:rPr>
          <w:szCs w:val="24"/>
        </w:rPr>
        <w:t>Costos extraordinarios (equipos informáticos, viajes, etc.)</w:t>
      </w:r>
      <w:r w:rsidRPr="00AB3F3A">
        <w:tab/>
      </w:r>
      <w:r w:rsidRPr="00AB3F3A">
        <w:rPr>
          <w:u w:val="single"/>
        </w:rPr>
        <w:tab/>
      </w:r>
    </w:p>
    <w:p w14:paraId="78B41775" w14:textId="77777777" w:rsidR="00D03062" w:rsidRPr="00AB3F3A" w:rsidRDefault="00D03062">
      <w:pPr>
        <w:tabs>
          <w:tab w:val="left" w:pos="6480"/>
          <w:tab w:val="left" w:pos="8640"/>
        </w:tabs>
        <w:ind w:left="1080" w:hanging="540"/>
      </w:pPr>
    </w:p>
    <w:p w14:paraId="2FF4CE21" w14:textId="77777777" w:rsidR="00D03062" w:rsidRPr="00AB3F3A" w:rsidRDefault="00D03062">
      <w:pPr>
        <w:tabs>
          <w:tab w:val="left" w:pos="4680"/>
          <w:tab w:val="left" w:pos="6480"/>
          <w:tab w:val="left" w:pos="8640"/>
        </w:tabs>
        <w:ind w:left="1080" w:hanging="540"/>
      </w:pPr>
      <w:r w:rsidRPr="00AB3F3A">
        <w:t>(i)</w:t>
      </w:r>
      <w:r w:rsidRPr="00AB3F3A">
        <w:tab/>
      </w:r>
      <w:r w:rsidRPr="00AB3F3A">
        <w:rPr>
          <w:szCs w:val="24"/>
        </w:rPr>
        <w:t xml:space="preserve">Cargo por administración general, </w:t>
      </w:r>
      <w:r w:rsidRPr="00AB3F3A">
        <w:rPr>
          <w:szCs w:val="24"/>
          <w:u w:val="single"/>
        </w:rPr>
        <w:tab/>
      </w:r>
      <w:r w:rsidRPr="00AB3F3A">
        <w:rPr>
          <w:szCs w:val="24"/>
        </w:rPr>
        <w:t xml:space="preserve"> % de los artículos</w:t>
      </w:r>
      <w:r w:rsidRPr="00AB3F3A">
        <w:tab/>
      </w:r>
      <w:r w:rsidRPr="00AB3F3A">
        <w:rPr>
          <w:u w:val="single"/>
        </w:rPr>
        <w:tab/>
      </w:r>
    </w:p>
    <w:p w14:paraId="5D948DBF" w14:textId="77777777" w:rsidR="00D03062" w:rsidRPr="00AB3F3A" w:rsidRDefault="00D03062">
      <w:pPr>
        <w:tabs>
          <w:tab w:val="left" w:pos="6480"/>
          <w:tab w:val="left" w:pos="8640"/>
        </w:tabs>
        <w:ind w:left="1080" w:hanging="540"/>
      </w:pPr>
    </w:p>
    <w:p w14:paraId="270EB659" w14:textId="77777777" w:rsidR="00D03062" w:rsidRPr="00AB3F3A" w:rsidRDefault="00D03062">
      <w:pPr>
        <w:tabs>
          <w:tab w:val="left" w:pos="6480"/>
          <w:tab w:val="left" w:pos="8640"/>
        </w:tabs>
        <w:ind w:left="1080" w:hanging="540"/>
      </w:pPr>
      <w:r w:rsidRPr="00AB3F3A">
        <w:t>(j)</w:t>
      </w:r>
      <w:r w:rsidRPr="00AB3F3A">
        <w:tab/>
      </w:r>
      <w:r w:rsidRPr="00AB3F3A">
        <w:rPr>
          <w:szCs w:val="24"/>
        </w:rPr>
        <w:t>Impuestos y derechos de aduana</w:t>
      </w:r>
      <w:r w:rsidRPr="00AB3F3A">
        <w:tab/>
      </w:r>
      <w:r w:rsidRPr="00AB3F3A">
        <w:rPr>
          <w:u w:val="single"/>
        </w:rPr>
        <w:tab/>
      </w:r>
    </w:p>
    <w:p w14:paraId="7A7645A0" w14:textId="77777777" w:rsidR="00D03062" w:rsidRPr="00AB3F3A" w:rsidRDefault="00D03062">
      <w:pPr>
        <w:tabs>
          <w:tab w:val="left" w:pos="6480"/>
          <w:tab w:val="left" w:pos="8640"/>
        </w:tabs>
        <w:ind w:left="1080" w:hanging="540"/>
      </w:pPr>
    </w:p>
    <w:p w14:paraId="265A0E67" w14:textId="77777777" w:rsidR="00D03062" w:rsidRPr="00AB3F3A" w:rsidRDefault="00D03062">
      <w:pPr>
        <w:tabs>
          <w:tab w:val="left" w:pos="6480"/>
          <w:tab w:val="left" w:pos="8640"/>
        </w:tabs>
        <w:ind w:left="1080" w:hanging="540"/>
      </w:pPr>
      <w:r w:rsidRPr="00AB3F3A">
        <w:rPr>
          <w:szCs w:val="24"/>
        </w:rPr>
        <w:t xml:space="preserve">Precio alzado total de la </w:t>
      </w:r>
      <w:r w:rsidRPr="00AB3F3A">
        <w:t>Propuesta de Modificación</w:t>
      </w:r>
      <w:r w:rsidRPr="00AB3F3A">
        <w:tab/>
      </w:r>
      <w:r w:rsidRPr="00AB3F3A">
        <w:rPr>
          <w:u w:val="single"/>
        </w:rPr>
        <w:tab/>
      </w:r>
    </w:p>
    <w:p w14:paraId="67E741E2" w14:textId="77777777" w:rsidR="00D03062" w:rsidRPr="00AB3F3A" w:rsidRDefault="00D03062">
      <w:pPr>
        <w:tabs>
          <w:tab w:val="left" w:pos="6480"/>
          <w:tab w:val="left" w:pos="8640"/>
        </w:tabs>
        <w:ind w:left="1080" w:hanging="540"/>
        <w:rPr>
          <w:szCs w:val="24"/>
        </w:rPr>
      </w:pPr>
      <w:r w:rsidRPr="00AB3F3A">
        <w:rPr>
          <w:i/>
          <w:szCs w:val="24"/>
        </w:rPr>
        <w:t>(</w:t>
      </w:r>
      <w:r w:rsidRPr="00AB3F3A">
        <w:rPr>
          <w:i/>
          <w:szCs w:val="24"/>
          <w:lang w:eastAsia="ja-JP"/>
        </w:rPr>
        <w:t>S</w:t>
      </w:r>
      <w:r w:rsidRPr="00AB3F3A">
        <w:rPr>
          <w:i/>
          <w:szCs w:val="24"/>
        </w:rPr>
        <w:t>uma de las partidas (a) - (j))</w:t>
      </w:r>
    </w:p>
    <w:p w14:paraId="2DD76B58" w14:textId="77777777" w:rsidR="00D03062" w:rsidRPr="00AB3F3A" w:rsidRDefault="00D03062">
      <w:pPr>
        <w:tabs>
          <w:tab w:val="left" w:pos="6480"/>
          <w:tab w:val="left" w:pos="8640"/>
        </w:tabs>
        <w:ind w:left="1080" w:hanging="540"/>
      </w:pPr>
    </w:p>
    <w:p w14:paraId="3C3DEC8E" w14:textId="77777777" w:rsidR="00D03062" w:rsidRPr="00AB3F3A" w:rsidRDefault="00D03062">
      <w:pPr>
        <w:tabs>
          <w:tab w:val="left" w:pos="6946"/>
          <w:tab w:val="left" w:pos="8640"/>
        </w:tabs>
        <w:ind w:left="1080" w:hanging="540"/>
      </w:pPr>
      <w:r w:rsidRPr="00AB3F3A">
        <w:rPr>
          <w:szCs w:val="24"/>
        </w:rPr>
        <w:t xml:space="preserve">Costo de preparar la Estimación de la </w:t>
      </w:r>
      <w:r w:rsidRPr="00AB3F3A">
        <w:t>Propuesta de Modificación</w:t>
      </w:r>
      <w:r w:rsidRPr="00AB3F3A">
        <w:tab/>
      </w:r>
      <w:r w:rsidRPr="00AB3F3A">
        <w:rPr>
          <w:u w:val="single"/>
        </w:rPr>
        <w:tab/>
      </w:r>
    </w:p>
    <w:p w14:paraId="2EA8D868" w14:textId="77777777" w:rsidR="00D03062" w:rsidRPr="00AB3F3A" w:rsidRDefault="00D03062">
      <w:pPr>
        <w:tabs>
          <w:tab w:val="left" w:pos="6480"/>
          <w:tab w:val="left" w:pos="8640"/>
        </w:tabs>
        <w:ind w:left="1080" w:hanging="540"/>
        <w:rPr>
          <w:szCs w:val="24"/>
        </w:rPr>
      </w:pPr>
      <w:r w:rsidRPr="00AB3F3A">
        <w:rPr>
          <w:i/>
          <w:szCs w:val="24"/>
        </w:rPr>
        <w:t>(</w:t>
      </w:r>
      <w:r w:rsidRPr="00AB3F3A">
        <w:rPr>
          <w:i/>
          <w:szCs w:val="24"/>
          <w:lang w:eastAsia="ja-JP"/>
        </w:rPr>
        <w:t>M</w:t>
      </w:r>
      <w:r w:rsidRPr="00AB3F3A">
        <w:rPr>
          <w:i/>
          <w:szCs w:val="24"/>
        </w:rPr>
        <w:t>onto que habrá de pagarse si no se acepta la Modificación)</w:t>
      </w:r>
    </w:p>
    <w:p w14:paraId="1E82D8F0" w14:textId="77777777" w:rsidR="00D03062" w:rsidRPr="00AB3F3A" w:rsidRDefault="00D03062">
      <w:pPr>
        <w:ind w:left="540" w:hanging="540"/>
      </w:pPr>
    </w:p>
    <w:p w14:paraId="1CC929C9" w14:textId="77777777" w:rsidR="00D03062" w:rsidRPr="00AB3F3A" w:rsidRDefault="00D03062">
      <w:pPr>
        <w:ind w:left="540" w:hanging="540"/>
      </w:pPr>
      <w:r w:rsidRPr="00AB3F3A">
        <w:t>9.</w:t>
      </w:r>
      <w:r w:rsidRPr="00AB3F3A">
        <w:tab/>
      </w:r>
      <w:r w:rsidRPr="00AB3F3A">
        <w:rPr>
          <w:szCs w:val="24"/>
        </w:rPr>
        <w:t xml:space="preserve">Tiempo adicional </w:t>
      </w:r>
      <w:r w:rsidRPr="00AB3F3A">
        <w:rPr>
          <w:szCs w:val="24"/>
          <w:lang w:val="es-ES"/>
        </w:rPr>
        <w:t>del Plazo de</w:t>
      </w:r>
      <w:r w:rsidRPr="00AB3F3A">
        <w:rPr>
          <w:szCs w:val="24"/>
        </w:rPr>
        <w:t xml:space="preserve"> Terminación de las Instalaciones debido a la </w:t>
      </w:r>
      <w:r w:rsidRPr="00AB3F3A">
        <w:t>Propuesta de Modificación</w:t>
      </w:r>
    </w:p>
    <w:p w14:paraId="6C54B924" w14:textId="77777777" w:rsidR="00D03062" w:rsidRPr="00AB3F3A" w:rsidRDefault="00D03062">
      <w:pPr>
        <w:ind w:left="540" w:hanging="540"/>
      </w:pPr>
    </w:p>
    <w:p w14:paraId="094F91F8" w14:textId="77777777" w:rsidR="00D03062" w:rsidRPr="00AB3F3A" w:rsidRDefault="00D03062">
      <w:pPr>
        <w:ind w:left="540" w:hanging="540"/>
      </w:pPr>
      <w:r w:rsidRPr="00AB3F3A">
        <w:t>10.</w:t>
      </w:r>
      <w:r w:rsidRPr="00AB3F3A">
        <w:tab/>
      </w:r>
      <w:r w:rsidRPr="00AB3F3A">
        <w:rPr>
          <w:szCs w:val="24"/>
        </w:rPr>
        <w:t xml:space="preserve">Efecto de la </w:t>
      </w:r>
      <w:r w:rsidRPr="00AB3F3A">
        <w:t>Modificación</w:t>
      </w:r>
      <w:r w:rsidRPr="00AB3F3A">
        <w:rPr>
          <w:szCs w:val="24"/>
        </w:rPr>
        <w:t xml:space="preserve"> en las Garantías de Funcionamiento</w:t>
      </w:r>
    </w:p>
    <w:p w14:paraId="4C9F7C2F" w14:textId="77777777" w:rsidR="00D03062" w:rsidRPr="00AB3F3A" w:rsidRDefault="00D03062">
      <w:pPr>
        <w:ind w:left="540" w:hanging="540"/>
      </w:pPr>
    </w:p>
    <w:p w14:paraId="1D6BED8B" w14:textId="77777777" w:rsidR="00D03062" w:rsidRPr="00AB3F3A" w:rsidRDefault="00D03062">
      <w:pPr>
        <w:ind w:left="540" w:hanging="540"/>
      </w:pPr>
      <w:r w:rsidRPr="00AB3F3A">
        <w:t>11.</w:t>
      </w:r>
      <w:r w:rsidRPr="00AB3F3A">
        <w:tab/>
      </w:r>
      <w:r w:rsidRPr="00AB3F3A">
        <w:rPr>
          <w:szCs w:val="24"/>
        </w:rPr>
        <w:t xml:space="preserve">Efecto de la </w:t>
      </w:r>
      <w:r w:rsidRPr="00AB3F3A">
        <w:t>Modificación</w:t>
      </w:r>
      <w:r w:rsidRPr="00AB3F3A">
        <w:rPr>
          <w:szCs w:val="24"/>
        </w:rPr>
        <w:t xml:space="preserve"> en l</w:t>
      </w:r>
      <w:r w:rsidRPr="00AB3F3A">
        <w:rPr>
          <w:rFonts w:hint="eastAsia"/>
          <w:szCs w:val="24"/>
          <w:lang w:eastAsia="ja-JP"/>
        </w:rPr>
        <w:t>o</w:t>
      </w:r>
      <w:r w:rsidRPr="00AB3F3A">
        <w:rPr>
          <w:szCs w:val="24"/>
        </w:rPr>
        <w:t>s demás t</w:t>
      </w:r>
      <w:r w:rsidRPr="00AB3F3A">
        <w:rPr>
          <w:szCs w:val="24"/>
          <w:lang w:val="es-ES"/>
        </w:rPr>
        <w:t xml:space="preserve">érminos y </w:t>
      </w:r>
      <w:r w:rsidRPr="00AB3F3A">
        <w:rPr>
          <w:szCs w:val="24"/>
        </w:rPr>
        <w:t>condiciones del Contrato</w:t>
      </w:r>
    </w:p>
    <w:p w14:paraId="5084B880" w14:textId="77777777" w:rsidR="00D03062" w:rsidRPr="00AB3F3A" w:rsidRDefault="00D03062">
      <w:pPr>
        <w:ind w:left="540" w:hanging="540"/>
      </w:pPr>
    </w:p>
    <w:p w14:paraId="0EA6D986" w14:textId="77777777" w:rsidR="00D03062" w:rsidRPr="00AB3F3A" w:rsidRDefault="00D03062">
      <w:pPr>
        <w:ind w:left="540" w:hanging="540"/>
      </w:pPr>
      <w:r w:rsidRPr="00AB3F3A">
        <w:t>12.</w:t>
      </w:r>
      <w:r w:rsidRPr="00AB3F3A">
        <w:tab/>
      </w:r>
      <w:r w:rsidRPr="00AB3F3A">
        <w:rPr>
          <w:szCs w:val="24"/>
        </w:rPr>
        <w:t>Periodo de validez de esta Propuesta: [</w:t>
      </w:r>
      <w:r w:rsidRPr="00AB3F3A">
        <w:rPr>
          <w:i/>
          <w:szCs w:val="24"/>
        </w:rPr>
        <w:t>número</w:t>
      </w:r>
      <w:r w:rsidRPr="00AB3F3A">
        <w:rPr>
          <w:szCs w:val="24"/>
        </w:rPr>
        <w:t>] días a partir de la fecha en que el Contratante la reciba</w:t>
      </w:r>
    </w:p>
    <w:p w14:paraId="31F3A70C" w14:textId="77777777" w:rsidR="00D03062" w:rsidRPr="00AB3F3A" w:rsidRDefault="00D03062">
      <w:pPr>
        <w:ind w:left="540" w:hanging="540"/>
      </w:pPr>
    </w:p>
    <w:p w14:paraId="6B5C4821" w14:textId="77777777" w:rsidR="00D03062" w:rsidRPr="00AB3F3A" w:rsidRDefault="00D03062">
      <w:pPr>
        <w:ind w:left="540" w:hanging="540"/>
      </w:pPr>
      <w:r w:rsidRPr="00AB3F3A">
        <w:t>13.</w:t>
      </w:r>
      <w:r w:rsidRPr="00AB3F3A">
        <w:tab/>
      </w:r>
      <w:r w:rsidRPr="00AB3F3A">
        <w:rPr>
          <w:szCs w:val="24"/>
        </w:rPr>
        <w:t xml:space="preserve">Otros términos y condiciones de esta </w:t>
      </w:r>
      <w:r w:rsidRPr="00AB3F3A">
        <w:t>Propuesta de Modificación:</w:t>
      </w:r>
    </w:p>
    <w:p w14:paraId="4E4812D9" w14:textId="77777777" w:rsidR="00D03062" w:rsidRPr="00AB3F3A" w:rsidRDefault="00D03062">
      <w:pPr>
        <w:ind w:left="540" w:hanging="540"/>
      </w:pPr>
    </w:p>
    <w:p w14:paraId="3E07E839" w14:textId="77777777" w:rsidR="00D03062" w:rsidRPr="00AB3F3A" w:rsidRDefault="00D03062">
      <w:pPr>
        <w:ind w:left="1080" w:hanging="540"/>
      </w:pPr>
      <w:r w:rsidRPr="00AB3F3A">
        <w:t>(a)</w:t>
      </w:r>
      <w:r w:rsidRPr="00AB3F3A">
        <w:tab/>
      </w:r>
      <w:r w:rsidRPr="00AB3F3A">
        <w:rPr>
          <w:szCs w:val="24"/>
        </w:rPr>
        <w:t xml:space="preserve">Rogamos nos notifiquen su aceptación, comentarios o rechazo de esta </w:t>
      </w:r>
      <w:r w:rsidRPr="00AB3F3A">
        <w:t>Propuesta de Modificación</w:t>
      </w:r>
      <w:r w:rsidRPr="00AB3F3A">
        <w:rPr>
          <w:szCs w:val="24"/>
        </w:rPr>
        <w:t xml:space="preserve"> detallada en el plazo de [</w:t>
      </w:r>
      <w:r w:rsidRPr="00AB3F3A">
        <w:rPr>
          <w:i/>
          <w:szCs w:val="24"/>
        </w:rPr>
        <w:t>número</w:t>
      </w:r>
      <w:r w:rsidRPr="00AB3F3A">
        <w:rPr>
          <w:szCs w:val="24"/>
        </w:rPr>
        <w:t>] días a partir de la fecha en que reciban esta Propuesta.</w:t>
      </w:r>
    </w:p>
    <w:p w14:paraId="5064A0EE" w14:textId="77777777" w:rsidR="00D03062" w:rsidRPr="00AB3F3A" w:rsidRDefault="00D03062">
      <w:pPr>
        <w:ind w:left="1080" w:hanging="540"/>
      </w:pPr>
    </w:p>
    <w:p w14:paraId="3F7EBC94" w14:textId="77777777" w:rsidR="00D03062" w:rsidRPr="00AB3F3A" w:rsidRDefault="00D03062">
      <w:pPr>
        <w:ind w:left="1080" w:hanging="540"/>
      </w:pPr>
      <w:r w:rsidRPr="00AB3F3A">
        <w:t>(b)</w:t>
      </w:r>
      <w:r w:rsidRPr="00AB3F3A">
        <w:tab/>
      </w:r>
      <w:r w:rsidRPr="00AB3F3A">
        <w:rPr>
          <w:szCs w:val="24"/>
        </w:rPr>
        <w:t>El monto de cualquier incremento y</w:t>
      </w:r>
      <w:r w:rsidRPr="00AB3F3A">
        <w:rPr>
          <w:szCs w:val="24"/>
          <w:lang w:eastAsia="ja-JP"/>
        </w:rPr>
        <w:t>/</w:t>
      </w:r>
      <w:r w:rsidRPr="00AB3F3A">
        <w:rPr>
          <w:szCs w:val="24"/>
        </w:rPr>
        <w:t xml:space="preserve">o reducción de los precios se tomará en cuenta al ajustar el </w:t>
      </w:r>
      <w:r w:rsidRPr="00AB3F3A">
        <w:rPr>
          <w:szCs w:val="24"/>
          <w:lang w:eastAsia="ja-JP"/>
        </w:rPr>
        <w:t>P</w:t>
      </w:r>
      <w:r w:rsidRPr="00AB3F3A">
        <w:rPr>
          <w:szCs w:val="24"/>
        </w:rPr>
        <w:t>recio del Contrato.</w:t>
      </w:r>
    </w:p>
    <w:p w14:paraId="7C1545BD" w14:textId="77777777" w:rsidR="00D03062" w:rsidRPr="00AB3F3A" w:rsidRDefault="00D03062">
      <w:pPr>
        <w:ind w:left="1080" w:hanging="540"/>
      </w:pPr>
    </w:p>
    <w:p w14:paraId="57216AE8" w14:textId="77777777" w:rsidR="00D03062" w:rsidRPr="00AB3F3A" w:rsidRDefault="00D03062">
      <w:pPr>
        <w:ind w:left="1080" w:hanging="540"/>
        <w:rPr>
          <w:lang w:eastAsia="ja-JP"/>
        </w:rPr>
      </w:pPr>
      <w:r w:rsidRPr="00AB3F3A">
        <w:t>(c)</w:t>
      </w:r>
      <w:r w:rsidRPr="00AB3F3A">
        <w:tab/>
      </w:r>
      <w:r w:rsidRPr="00AB3F3A">
        <w:rPr>
          <w:szCs w:val="24"/>
        </w:rPr>
        <w:t xml:space="preserve">Costo del Contratista por concepto de la preparación de esta </w:t>
      </w:r>
      <w:r w:rsidRPr="00AB3F3A">
        <w:t>Propuesta de Modificación:</w:t>
      </w:r>
    </w:p>
    <w:p w14:paraId="380F1AE0" w14:textId="77777777" w:rsidR="00D03062" w:rsidRPr="00AB3F3A" w:rsidRDefault="00D03062">
      <w:pPr>
        <w:ind w:left="1080" w:hanging="540"/>
        <w:rPr>
          <w:lang w:eastAsia="ja-JP"/>
        </w:rPr>
      </w:pPr>
      <w:r w:rsidRPr="00AB3F3A">
        <w:rPr>
          <w:lang w:eastAsia="ja-JP"/>
        </w:rPr>
        <w:tab/>
        <w:t>[</w:t>
      </w:r>
      <w:r w:rsidRPr="00AB3F3A">
        <w:rPr>
          <w:b/>
        </w:rPr>
        <w:t>Not</w:t>
      </w:r>
      <w:r w:rsidRPr="00AB3F3A">
        <w:rPr>
          <w:b/>
          <w:lang w:eastAsia="ja-JP"/>
        </w:rPr>
        <w:t>a</w:t>
      </w:r>
      <w:r w:rsidRPr="00AB3F3A">
        <w:rPr>
          <w:lang w:eastAsia="ja-JP"/>
        </w:rPr>
        <w:t xml:space="preserve">: </w:t>
      </w:r>
      <w:r w:rsidRPr="00AB3F3A">
        <w:rPr>
          <w:i/>
          <w:szCs w:val="24"/>
        </w:rPr>
        <w:t xml:space="preserve">El Contratante reembolsará este costo en caso de que decida retirar o rechazar esta </w:t>
      </w:r>
      <w:r w:rsidRPr="00AB3F3A">
        <w:rPr>
          <w:i/>
          <w:szCs w:val="24"/>
          <w:lang w:eastAsia="ja-JP"/>
        </w:rPr>
        <w:t>P</w:t>
      </w:r>
      <w:r w:rsidRPr="00AB3F3A">
        <w:rPr>
          <w:i/>
          <w:szCs w:val="24"/>
        </w:rPr>
        <w:t xml:space="preserve">ropuesta de </w:t>
      </w:r>
      <w:r w:rsidRPr="00AB3F3A">
        <w:rPr>
          <w:i/>
          <w:szCs w:val="24"/>
          <w:lang w:eastAsia="ja-JP"/>
        </w:rPr>
        <w:t>M</w:t>
      </w:r>
      <w:r w:rsidRPr="00AB3F3A">
        <w:rPr>
          <w:i/>
          <w:szCs w:val="24"/>
        </w:rPr>
        <w:t>odificación sin que haya habido incumplimiento del Contratista conforme a la cláusula</w:t>
      </w:r>
      <w:r w:rsidRPr="00AB3F3A">
        <w:rPr>
          <w:i/>
          <w:szCs w:val="24"/>
          <w:lang w:eastAsia="ja-JP"/>
        </w:rPr>
        <w:t xml:space="preserve"> </w:t>
      </w:r>
      <w:r w:rsidRPr="00AB3F3A">
        <w:rPr>
          <w:i/>
          <w:szCs w:val="24"/>
        </w:rPr>
        <w:t>39 de las Condiciones Generales</w:t>
      </w:r>
      <w:r w:rsidRPr="00AB3F3A">
        <w:rPr>
          <w:i/>
          <w:szCs w:val="24"/>
          <w:lang w:eastAsia="ja-JP"/>
        </w:rPr>
        <w:t xml:space="preserve"> del Contrato</w:t>
      </w:r>
      <w:r w:rsidRPr="00AB3F3A">
        <w:rPr>
          <w:i/>
          <w:szCs w:val="24"/>
        </w:rPr>
        <w:t>.</w:t>
      </w:r>
      <w:r w:rsidRPr="00AB3F3A">
        <w:rPr>
          <w:lang w:eastAsia="ja-JP"/>
        </w:rPr>
        <w:t>]</w:t>
      </w:r>
    </w:p>
    <w:p w14:paraId="3686DFFD" w14:textId="77777777" w:rsidR="00D03062" w:rsidRPr="00AB3F3A" w:rsidRDefault="00D03062"/>
    <w:p w14:paraId="6F4BB3DD" w14:textId="77777777" w:rsidR="00D03062" w:rsidRPr="00AB3F3A" w:rsidRDefault="00D03062"/>
    <w:p w14:paraId="46402603" w14:textId="77777777" w:rsidR="00D03062" w:rsidRPr="00AB3F3A" w:rsidRDefault="00D03062">
      <w:pPr>
        <w:tabs>
          <w:tab w:val="left" w:pos="7200"/>
        </w:tabs>
      </w:pPr>
      <w:r w:rsidRPr="00AB3F3A">
        <w:rPr>
          <w:u w:val="single"/>
        </w:rPr>
        <w:tab/>
      </w:r>
    </w:p>
    <w:p w14:paraId="25FF1D54" w14:textId="77777777" w:rsidR="00D03062" w:rsidRPr="00AB3F3A" w:rsidRDefault="00D03062">
      <w:r w:rsidRPr="00AB3F3A">
        <w:t>(</w:t>
      </w:r>
      <w:r w:rsidRPr="00AB3F3A">
        <w:rPr>
          <w:szCs w:val="24"/>
        </w:rPr>
        <w:t>Nombre del Contrat</w:t>
      </w:r>
      <w:r w:rsidRPr="00AB3F3A">
        <w:rPr>
          <w:szCs w:val="24"/>
          <w:lang w:eastAsia="ja-JP"/>
        </w:rPr>
        <w:t>ista</w:t>
      </w:r>
      <w:r w:rsidRPr="00AB3F3A">
        <w:t>)</w:t>
      </w:r>
    </w:p>
    <w:p w14:paraId="4714E9FF" w14:textId="77777777" w:rsidR="00D03062" w:rsidRPr="00AB3F3A" w:rsidRDefault="00D03062"/>
    <w:p w14:paraId="0861A43F" w14:textId="77777777" w:rsidR="00D03062" w:rsidRPr="00AB3F3A" w:rsidRDefault="00D03062"/>
    <w:p w14:paraId="24E6B8BD" w14:textId="77777777" w:rsidR="00D03062" w:rsidRPr="00AB3F3A" w:rsidRDefault="00D03062">
      <w:pPr>
        <w:tabs>
          <w:tab w:val="left" w:pos="7200"/>
        </w:tabs>
      </w:pPr>
      <w:r w:rsidRPr="00AB3F3A">
        <w:rPr>
          <w:u w:val="single"/>
        </w:rPr>
        <w:tab/>
      </w:r>
    </w:p>
    <w:p w14:paraId="4249F8D0" w14:textId="77777777" w:rsidR="00D03062" w:rsidRPr="00AB3F3A" w:rsidRDefault="00D03062">
      <w:r w:rsidRPr="00AB3F3A">
        <w:t>(</w:t>
      </w:r>
      <w:r w:rsidRPr="00AB3F3A">
        <w:rPr>
          <w:szCs w:val="24"/>
        </w:rPr>
        <w:t>Firma</w:t>
      </w:r>
      <w:r w:rsidRPr="00AB3F3A">
        <w:t>)</w:t>
      </w:r>
    </w:p>
    <w:p w14:paraId="2ADB0859" w14:textId="77777777" w:rsidR="00D03062" w:rsidRPr="00AB3F3A" w:rsidRDefault="00D03062"/>
    <w:p w14:paraId="2FDC0E6F" w14:textId="77777777" w:rsidR="00D03062" w:rsidRPr="00AB3F3A" w:rsidRDefault="00D03062"/>
    <w:p w14:paraId="28227278" w14:textId="77777777" w:rsidR="00D03062" w:rsidRPr="00AB3F3A" w:rsidRDefault="00D03062">
      <w:pPr>
        <w:tabs>
          <w:tab w:val="left" w:pos="7200"/>
        </w:tabs>
      </w:pPr>
      <w:r w:rsidRPr="00AB3F3A">
        <w:rPr>
          <w:u w:val="single"/>
        </w:rPr>
        <w:tab/>
      </w:r>
    </w:p>
    <w:p w14:paraId="4C8E3DA2" w14:textId="77777777" w:rsidR="00D03062" w:rsidRPr="00AB3F3A" w:rsidRDefault="00D03062">
      <w:r w:rsidRPr="00AB3F3A">
        <w:t>(</w:t>
      </w:r>
      <w:r w:rsidRPr="00AB3F3A">
        <w:rPr>
          <w:szCs w:val="24"/>
        </w:rPr>
        <w:t>Nombre del signatario</w:t>
      </w:r>
      <w:r w:rsidRPr="00AB3F3A">
        <w:t>)</w:t>
      </w:r>
    </w:p>
    <w:p w14:paraId="07DF5A1B" w14:textId="77777777" w:rsidR="00D03062" w:rsidRPr="00AB3F3A" w:rsidRDefault="00D03062"/>
    <w:p w14:paraId="1E9060A7" w14:textId="77777777" w:rsidR="00D03062" w:rsidRPr="00AB3F3A" w:rsidRDefault="00D03062"/>
    <w:p w14:paraId="23D8ABE7" w14:textId="77777777" w:rsidR="00D03062" w:rsidRPr="00AB3F3A" w:rsidRDefault="00D03062">
      <w:pPr>
        <w:tabs>
          <w:tab w:val="left" w:pos="7200"/>
        </w:tabs>
      </w:pPr>
      <w:r w:rsidRPr="00AB3F3A">
        <w:rPr>
          <w:u w:val="single"/>
        </w:rPr>
        <w:tab/>
      </w:r>
    </w:p>
    <w:p w14:paraId="4A479076" w14:textId="77777777" w:rsidR="00D03062" w:rsidRPr="00AB3F3A" w:rsidRDefault="00D03062">
      <w:r w:rsidRPr="00AB3F3A">
        <w:t>(</w:t>
      </w:r>
      <w:r w:rsidRPr="00AB3F3A">
        <w:rPr>
          <w:szCs w:val="24"/>
        </w:rPr>
        <w:t>Cargo del signatario</w:t>
      </w:r>
      <w:r w:rsidRPr="00AB3F3A">
        <w:t>)</w:t>
      </w:r>
    </w:p>
    <w:p w14:paraId="367DED03" w14:textId="77777777" w:rsidR="00D03062" w:rsidRPr="00AB3F3A" w:rsidRDefault="00D03062"/>
    <w:p w14:paraId="17FA6662" w14:textId="77777777" w:rsidR="00D03062" w:rsidRPr="00AB3F3A" w:rsidRDefault="00D03062">
      <w:pPr>
        <w:pStyle w:val="SecVI-Header3"/>
        <w:rPr>
          <w:sz w:val="28"/>
          <w:szCs w:val="28"/>
          <w:lang w:val="es-ES_tradnl"/>
        </w:rPr>
      </w:pPr>
      <w:r w:rsidRPr="00AB3F3A">
        <w:rPr>
          <w:lang w:val="es-ES_tradnl"/>
        </w:rPr>
        <w:br w:type="page"/>
      </w:r>
      <w:bookmarkStart w:id="868" w:name="_Toc190498360"/>
      <w:bookmarkStart w:id="869" w:name="_Toc190498614"/>
      <w:bookmarkStart w:id="870" w:name="_Toc101807436"/>
      <w:r w:rsidRPr="00AB3F3A">
        <w:rPr>
          <w:sz w:val="28"/>
          <w:szCs w:val="28"/>
          <w:lang w:val="es-ES_tradnl"/>
        </w:rPr>
        <w:t xml:space="preserve">Formulario 5.  </w:t>
      </w:r>
      <w:bookmarkEnd w:id="868"/>
      <w:bookmarkEnd w:id="869"/>
      <w:r w:rsidRPr="00AB3F3A">
        <w:rPr>
          <w:sz w:val="28"/>
          <w:szCs w:val="28"/>
          <w:lang w:val="es-ES_tradnl"/>
        </w:rPr>
        <w:t>Orden de Modificación</w:t>
      </w:r>
      <w:bookmarkEnd w:id="870"/>
    </w:p>
    <w:p w14:paraId="7C366C5A" w14:textId="77777777" w:rsidR="00D03062" w:rsidRPr="00AB3F3A" w:rsidRDefault="00D03062"/>
    <w:p w14:paraId="4EE7C616" w14:textId="77777777" w:rsidR="00D03062" w:rsidRPr="00AB3F3A" w:rsidRDefault="00D03062">
      <w:pPr>
        <w:jc w:val="center"/>
      </w:pPr>
      <w:r w:rsidRPr="00AB3F3A">
        <w:t>(Membrete del Contratante)</w:t>
      </w:r>
    </w:p>
    <w:p w14:paraId="2CA70A8B" w14:textId="77777777" w:rsidR="00D03062" w:rsidRPr="00AB3F3A" w:rsidRDefault="00D03062"/>
    <w:p w14:paraId="1F4C3417" w14:textId="77777777" w:rsidR="00D03062" w:rsidRPr="00AB3F3A" w:rsidRDefault="00D03062">
      <w:pPr>
        <w:tabs>
          <w:tab w:val="right" w:pos="9001"/>
        </w:tabs>
        <w:suppressAutoHyphens/>
        <w:rPr>
          <w:szCs w:val="24"/>
        </w:rPr>
      </w:pPr>
      <w:r w:rsidRPr="00AB3F3A">
        <w:rPr>
          <w:szCs w:val="24"/>
        </w:rPr>
        <w:t>A: [</w:t>
      </w:r>
      <w:r w:rsidRPr="00AB3F3A">
        <w:rPr>
          <w:i/>
          <w:lang w:eastAsia="ja-JP"/>
        </w:rPr>
        <w:t xml:space="preserve">indicar </w:t>
      </w:r>
      <w:r w:rsidRPr="00AB3F3A">
        <w:rPr>
          <w:i/>
          <w:szCs w:val="24"/>
        </w:rPr>
        <w:t>nombre y dirección del Contratista</w:t>
      </w:r>
      <w:r w:rsidRPr="00AB3F3A">
        <w:rPr>
          <w:szCs w:val="24"/>
        </w:rPr>
        <w:t>]</w:t>
      </w:r>
      <w:r w:rsidRPr="00AB3F3A">
        <w:rPr>
          <w:szCs w:val="24"/>
        </w:rPr>
        <w:tab/>
        <w:t xml:space="preserve">Fecha: </w:t>
      </w:r>
      <w:r w:rsidRPr="00AB3F3A">
        <w:rPr>
          <w:lang w:eastAsia="ja-JP"/>
        </w:rPr>
        <w:t>[</w:t>
      </w:r>
      <w:r w:rsidRPr="00AB3F3A">
        <w:rPr>
          <w:i/>
          <w:lang w:eastAsia="ja-JP"/>
        </w:rPr>
        <w:t>indicar la fecha</w:t>
      </w:r>
      <w:r w:rsidRPr="00AB3F3A">
        <w:rPr>
          <w:lang w:eastAsia="ja-JP"/>
        </w:rPr>
        <w:t>]</w:t>
      </w:r>
    </w:p>
    <w:p w14:paraId="497715AB" w14:textId="77777777" w:rsidR="00D03062" w:rsidRPr="00AB3F3A" w:rsidRDefault="00D03062"/>
    <w:p w14:paraId="78872D9D" w14:textId="77777777" w:rsidR="00D03062" w:rsidRPr="00AB3F3A" w:rsidRDefault="00D03062">
      <w:pPr>
        <w:suppressAutoHyphens/>
        <w:rPr>
          <w:szCs w:val="24"/>
        </w:rPr>
      </w:pPr>
      <w:r w:rsidRPr="00AB3F3A">
        <w:rPr>
          <w:szCs w:val="24"/>
        </w:rPr>
        <w:t>Atención: [</w:t>
      </w:r>
      <w:r w:rsidRPr="00AB3F3A">
        <w:rPr>
          <w:i/>
          <w:szCs w:val="24"/>
          <w:lang w:eastAsia="ja-JP"/>
        </w:rPr>
        <w:t xml:space="preserve">indicar </w:t>
      </w:r>
      <w:r w:rsidRPr="00AB3F3A">
        <w:rPr>
          <w:i/>
          <w:szCs w:val="24"/>
        </w:rPr>
        <w:t>nombre y cargo</w:t>
      </w:r>
      <w:r w:rsidRPr="00AB3F3A">
        <w:rPr>
          <w:szCs w:val="24"/>
        </w:rPr>
        <w:t>]</w:t>
      </w:r>
    </w:p>
    <w:p w14:paraId="74EDE0D6" w14:textId="77777777" w:rsidR="00D03062" w:rsidRPr="00AB3F3A" w:rsidRDefault="00D03062">
      <w:pPr>
        <w:suppressAutoHyphens/>
        <w:rPr>
          <w:szCs w:val="24"/>
        </w:rPr>
      </w:pPr>
    </w:p>
    <w:p w14:paraId="64D754DF" w14:textId="77777777" w:rsidR="00D03062" w:rsidRPr="00AB3F3A" w:rsidRDefault="00D03062">
      <w:pPr>
        <w:suppressAutoHyphens/>
        <w:rPr>
          <w:szCs w:val="24"/>
        </w:rPr>
      </w:pPr>
      <w:r w:rsidRPr="00AB3F3A">
        <w:rPr>
          <w:szCs w:val="24"/>
        </w:rPr>
        <w:t>Nombre del Contrato: [</w:t>
      </w:r>
      <w:r w:rsidRPr="00AB3F3A">
        <w:rPr>
          <w:i/>
          <w:szCs w:val="24"/>
          <w:lang w:eastAsia="ja-JP"/>
        </w:rPr>
        <w:t xml:space="preserve">indicar </w:t>
      </w:r>
      <w:r w:rsidRPr="00AB3F3A">
        <w:rPr>
          <w:i/>
          <w:szCs w:val="24"/>
        </w:rPr>
        <w:t>el nombre del Contrato</w:t>
      </w:r>
      <w:r w:rsidRPr="00AB3F3A">
        <w:rPr>
          <w:szCs w:val="24"/>
        </w:rPr>
        <w:t>]</w:t>
      </w:r>
    </w:p>
    <w:p w14:paraId="33DFD4D7" w14:textId="77777777" w:rsidR="00D03062" w:rsidRPr="00AB3F3A" w:rsidRDefault="00D03062">
      <w:pPr>
        <w:suppressAutoHyphens/>
        <w:rPr>
          <w:szCs w:val="24"/>
        </w:rPr>
      </w:pPr>
      <w:r w:rsidRPr="00AB3F3A">
        <w:rPr>
          <w:szCs w:val="24"/>
        </w:rPr>
        <w:t>Número del Contrato: [</w:t>
      </w:r>
      <w:r w:rsidRPr="00AB3F3A">
        <w:rPr>
          <w:i/>
          <w:szCs w:val="24"/>
          <w:lang w:eastAsia="ja-JP"/>
        </w:rPr>
        <w:t xml:space="preserve">indicar </w:t>
      </w:r>
      <w:r w:rsidRPr="00AB3F3A">
        <w:rPr>
          <w:i/>
          <w:szCs w:val="24"/>
        </w:rPr>
        <w:t>el número del Contrato</w:t>
      </w:r>
      <w:r w:rsidRPr="00AB3F3A">
        <w:rPr>
          <w:szCs w:val="24"/>
        </w:rPr>
        <w:t>]</w:t>
      </w:r>
    </w:p>
    <w:p w14:paraId="2CF5102D" w14:textId="77777777" w:rsidR="00D03062" w:rsidRPr="00AB3F3A" w:rsidRDefault="00D03062"/>
    <w:p w14:paraId="507A608B" w14:textId="77777777" w:rsidR="00D03062" w:rsidRPr="00AB3F3A" w:rsidRDefault="00D03062">
      <w:pPr>
        <w:suppressAutoHyphens/>
      </w:pPr>
      <w:r w:rsidRPr="00AB3F3A">
        <w:t>De nuestra consideración:</w:t>
      </w:r>
    </w:p>
    <w:p w14:paraId="01D6984E" w14:textId="77777777" w:rsidR="00D03062" w:rsidRPr="00AB3F3A" w:rsidRDefault="00D03062"/>
    <w:p w14:paraId="209D99B7" w14:textId="77777777" w:rsidR="00D03062" w:rsidRPr="00AB3F3A" w:rsidRDefault="00D03062">
      <w:pPr>
        <w:tabs>
          <w:tab w:val="left" w:pos="8460"/>
        </w:tabs>
      </w:pPr>
      <w:r w:rsidRPr="00AB3F3A">
        <w:rPr>
          <w:szCs w:val="24"/>
        </w:rPr>
        <w:t xml:space="preserve">Por la presente aprobamos la </w:t>
      </w:r>
      <w:r w:rsidRPr="00AB3F3A">
        <w:rPr>
          <w:szCs w:val="24"/>
          <w:lang w:eastAsia="ja-JP"/>
        </w:rPr>
        <w:t>O</w:t>
      </w:r>
      <w:r w:rsidRPr="00AB3F3A">
        <w:rPr>
          <w:szCs w:val="24"/>
        </w:rPr>
        <w:t xml:space="preserve">rden de </w:t>
      </w:r>
      <w:r w:rsidRPr="00AB3F3A">
        <w:rPr>
          <w:szCs w:val="24"/>
          <w:lang w:eastAsia="ja-JP"/>
        </w:rPr>
        <w:t>M</w:t>
      </w:r>
      <w:r w:rsidRPr="00AB3F3A">
        <w:rPr>
          <w:szCs w:val="24"/>
        </w:rPr>
        <w:t xml:space="preserve">odificación para </w:t>
      </w:r>
      <w:r w:rsidRPr="00AB3F3A">
        <w:rPr>
          <w:szCs w:val="24"/>
          <w:lang w:eastAsia="ja-JP"/>
        </w:rPr>
        <w:t>las Instalaciones</w:t>
      </w:r>
      <w:r w:rsidRPr="00AB3F3A">
        <w:rPr>
          <w:szCs w:val="24"/>
        </w:rPr>
        <w:t xml:space="preserve"> especificadas en la </w:t>
      </w:r>
      <w:r w:rsidRPr="00AB3F3A">
        <w:t>Propuesta de Modificación</w:t>
      </w:r>
      <w:r w:rsidRPr="00AB3F3A">
        <w:rPr>
          <w:szCs w:val="24"/>
        </w:rPr>
        <w:t xml:space="preserve"> (No. [</w:t>
      </w:r>
      <w:r w:rsidRPr="00AB3F3A">
        <w:rPr>
          <w:i/>
          <w:szCs w:val="24"/>
          <w:lang w:eastAsia="ja-JP"/>
        </w:rPr>
        <w:t xml:space="preserve">indicar </w:t>
      </w:r>
      <w:r w:rsidRPr="00AB3F3A">
        <w:rPr>
          <w:i/>
          <w:szCs w:val="24"/>
        </w:rPr>
        <w:t>número</w:t>
      </w:r>
      <w:r w:rsidRPr="00AB3F3A">
        <w:rPr>
          <w:szCs w:val="24"/>
        </w:rPr>
        <w:t>]), y convenimos en ajustar el Precio del Contrato, el Plazo de Terminación y</w:t>
      </w:r>
      <w:r w:rsidRPr="00AB3F3A">
        <w:t>/</w:t>
      </w:r>
      <w:r w:rsidRPr="00AB3F3A">
        <w:rPr>
          <w:szCs w:val="24"/>
        </w:rPr>
        <w:t>u otras condiciones del Contrato, de conformidad con la cláusula 39 de las Condiciones Generales del Contrato.</w:t>
      </w:r>
    </w:p>
    <w:p w14:paraId="591ECFDB" w14:textId="77777777" w:rsidR="00D03062" w:rsidRPr="00AB3F3A" w:rsidRDefault="00D03062"/>
    <w:p w14:paraId="0E18F541" w14:textId="77777777" w:rsidR="00D03062" w:rsidRPr="00AB3F3A" w:rsidRDefault="00D03062">
      <w:pPr>
        <w:ind w:left="540" w:hanging="540"/>
        <w:rPr>
          <w:lang w:val="es-ES"/>
        </w:rPr>
      </w:pPr>
      <w:r w:rsidRPr="00AB3F3A">
        <w:t>1.</w:t>
      </w:r>
      <w:r w:rsidRPr="00AB3F3A">
        <w:tab/>
      </w:r>
      <w:r w:rsidRPr="00AB3F3A">
        <w:rPr>
          <w:szCs w:val="24"/>
        </w:rPr>
        <w:t>Título de la Modificación: [</w:t>
      </w:r>
      <w:r w:rsidRPr="00AB3F3A">
        <w:rPr>
          <w:i/>
          <w:szCs w:val="24"/>
        </w:rPr>
        <w:t>indicar título</w:t>
      </w:r>
      <w:r w:rsidRPr="00AB3F3A">
        <w:rPr>
          <w:szCs w:val="24"/>
        </w:rPr>
        <w:t xml:space="preserve">] </w:t>
      </w:r>
      <w:r w:rsidRPr="00AB3F3A">
        <w:rPr>
          <w:i/>
          <w:sz w:val="20"/>
          <w:lang w:val="es-ES"/>
        </w:rPr>
        <w:t>________________________</w:t>
      </w:r>
    </w:p>
    <w:p w14:paraId="6E857948" w14:textId="77777777" w:rsidR="00D03062" w:rsidRPr="00AB3F3A" w:rsidRDefault="00D03062">
      <w:pPr>
        <w:tabs>
          <w:tab w:val="left" w:pos="5760"/>
        </w:tabs>
        <w:spacing w:line="120" w:lineRule="auto"/>
      </w:pPr>
    </w:p>
    <w:p w14:paraId="118AA19D" w14:textId="77777777" w:rsidR="00D03062" w:rsidRPr="00AB3F3A" w:rsidRDefault="00D03062">
      <w:pPr>
        <w:ind w:left="540" w:hanging="540"/>
        <w:rPr>
          <w:lang w:val="es-ES"/>
        </w:rPr>
      </w:pPr>
      <w:r w:rsidRPr="00AB3F3A">
        <w:t>2.</w:t>
      </w:r>
      <w:r w:rsidRPr="00AB3F3A">
        <w:tab/>
      </w:r>
      <w:r w:rsidRPr="00AB3F3A">
        <w:rPr>
          <w:szCs w:val="24"/>
        </w:rPr>
        <w:t>Solicitud de Modificación No./Rev.: [</w:t>
      </w:r>
      <w:r w:rsidRPr="00AB3F3A">
        <w:rPr>
          <w:i/>
          <w:szCs w:val="24"/>
        </w:rPr>
        <w:t>indicar número</w:t>
      </w:r>
      <w:r w:rsidRPr="00AB3F3A">
        <w:rPr>
          <w:szCs w:val="24"/>
        </w:rPr>
        <w:t xml:space="preserve">] </w:t>
      </w:r>
      <w:r w:rsidRPr="00AB3F3A">
        <w:rPr>
          <w:i/>
          <w:sz w:val="20"/>
          <w:lang w:val="es-ES"/>
        </w:rPr>
        <w:t>________________________</w:t>
      </w:r>
    </w:p>
    <w:p w14:paraId="0E66D197" w14:textId="77777777" w:rsidR="00D03062" w:rsidRPr="00AB3F3A" w:rsidRDefault="00D03062">
      <w:pPr>
        <w:tabs>
          <w:tab w:val="left" w:pos="5760"/>
        </w:tabs>
        <w:spacing w:line="120" w:lineRule="auto"/>
      </w:pPr>
    </w:p>
    <w:p w14:paraId="19834142" w14:textId="77777777" w:rsidR="00D03062" w:rsidRPr="00AB3F3A" w:rsidRDefault="00D03062">
      <w:pPr>
        <w:ind w:left="540" w:hanging="540"/>
        <w:rPr>
          <w:i/>
          <w:sz w:val="20"/>
          <w:lang w:val="es-ES"/>
        </w:rPr>
      </w:pPr>
      <w:r w:rsidRPr="00AB3F3A">
        <w:t>3.</w:t>
      </w:r>
      <w:r w:rsidRPr="00AB3F3A">
        <w:tab/>
      </w:r>
      <w:r w:rsidRPr="00AB3F3A">
        <w:rPr>
          <w:szCs w:val="24"/>
        </w:rPr>
        <w:t>Orden de Modificación No./Rev.: [</w:t>
      </w:r>
      <w:r w:rsidRPr="00AB3F3A">
        <w:rPr>
          <w:i/>
          <w:szCs w:val="24"/>
          <w:lang w:eastAsia="ja-JP"/>
        </w:rPr>
        <w:t xml:space="preserve">indicar </w:t>
      </w:r>
      <w:r w:rsidRPr="00AB3F3A">
        <w:rPr>
          <w:i/>
          <w:szCs w:val="24"/>
        </w:rPr>
        <w:t>número</w:t>
      </w:r>
      <w:r w:rsidRPr="00AB3F3A">
        <w:rPr>
          <w:szCs w:val="24"/>
        </w:rPr>
        <w:t xml:space="preserve">] </w:t>
      </w:r>
      <w:r w:rsidRPr="00AB3F3A">
        <w:rPr>
          <w:i/>
          <w:sz w:val="20"/>
          <w:lang w:val="es-ES"/>
        </w:rPr>
        <w:t>________________________</w:t>
      </w:r>
    </w:p>
    <w:p w14:paraId="5B6B4BAE" w14:textId="77777777" w:rsidR="00D03062" w:rsidRPr="00AB3F3A" w:rsidRDefault="00D03062">
      <w:pPr>
        <w:tabs>
          <w:tab w:val="left" w:pos="5760"/>
        </w:tabs>
        <w:spacing w:line="120" w:lineRule="auto"/>
      </w:pPr>
    </w:p>
    <w:p w14:paraId="3E432FB9" w14:textId="77777777" w:rsidR="00D03062" w:rsidRPr="00AB3F3A" w:rsidRDefault="00D03062">
      <w:pPr>
        <w:tabs>
          <w:tab w:val="left" w:pos="567"/>
          <w:tab w:val="left" w:pos="3402"/>
        </w:tabs>
        <w:ind w:left="3402" w:hanging="3402"/>
        <w:jc w:val="left"/>
        <w:rPr>
          <w:i/>
          <w:sz w:val="20"/>
          <w:lang w:val="es-ES"/>
        </w:rPr>
      </w:pPr>
      <w:r w:rsidRPr="00AB3F3A">
        <w:t>4.</w:t>
      </w:r>
      <w:r w:rsidRPr="00AB3F3A">
        <w:tab/>
      </w:r>
      <w:r w:rsidRPr="00AB3F3A">
        <w:rPr>
          <w:szCs w:val="24"/>
        </w:rPr>
        <w:t>Modificación solicitada por</w:t>
      </w:r>
      <w:r w:rsidRPr="00AB3F3A">
        <w:t>:</w:t>
      </w:r>
      <w:r w:rsidRPr="00AB3F3A">
        <w:rPr>
          <w:lang w:eastAsia="ja-JP"/>
        </w:rPr>
        <w:tab/>
      </w:r>
      <w:r w:rsidRPr="00AB3F3A">
        <w:rPr>
          <w:szCs w:val="24"/>
        </w:rPr>
        <w:t>Contratante</w:t>
      </w:r>
      <w:r w:rsidRPr="00AB3F3A">
        <w:t xml:space="preserve">: </w:t>
      </w:r>
      <w:r w:rsidRPr="00AB3F3A">
        <w:rPr>
          <w:lang w:eastAsia="ja-JP"/>
        </w:rPr>
        <w:t>[</w:t>
      </w:r>
      <w:r w:rsidRPr="00AB3F3A">
        <w:rPr>
          <w:i/>
          <w:szCs w:val="24"/>
          <w:lang w:eastAsia="ja-JP"/>
        </w:rPr>
        <w:t xml:space="preserve">indicar </w:t>
      </w:r>
      <w:r w:rsidRPr="00AB3F3A">
        <w:rPr>
          <w:i/>
          <w:szCs w:val="24"/>
        </w:rPr>
        <w:t>nombre del Contratante</w:t>
      </w:r>
      <w:r w:rsidRPr="00AB3F3A">
        <w:rPr>
          <w:lang w:eastAsia="ja-JP"/>
        </w:rPr>
        <w:t>]</w:t>
      </w:r>
      <w:r w:rsidRPr="00AB3F3A">
        <w:rPr>
          <w:i/>
          <w:sz w:val="20"/>
          <w:lang w:val="es-ES"/>
        </w:rPr>
        <w:t xml:space="preserve"> __________</w:t>
      </w:r>
    </w:p>
    <w:p w14:paraId="328A9A0F" w14:textId="77777777" w:rsidR="00D03062" w:rsidRPr="00AB3F3A" w:rsidRDefault="00D03062">
      <w:pPr>
        <w:tabs>
          <w:tab w:val="left" w:pos="567"/>
          <w:tab w:val="left" w:pos="3402"/>
        </w:tabs>
        <w:ind w:left="3402" w:hanging="3402"/>
        <w:jc w:val="left"/>
      </w:pPr>
      <w:r w:rsidRPr="00AB3F3A">
        <w:rPr>
          <w:szCs w:val="24"/>
        </w:rPr>
        <w:tab/>
      </w:r>
      <w:r w:rsidRPr="00AB3F3A">
        <w:rPr>
          <w:szCs w:val="24"/>
        </w:rPr>
        <w:tab/>
        <w:t>Contratista</w:t>
      </w:r>
      <w:r w:rsidRPr="00AB3F3A">
        <w:t>:</w:t>
      </w:r>
      <w:r w:rsidRPr="00AB3F3A">
        <w:rPr>
          <w:szCs w:val="24"/>
        </w:rPr>
        <w:t xml:space="preserve"> </w:t>
      </w:r>
      <w:r w:rsidRPr="00AB3F3A">
        <w:rPr>
          <w:lang w:eastAsia="ja-JP"/>
        </w:rPr>
        <w:t>[</w:t>
      </w:r>
      <w:r w:rsidRPr="00AB3F3A">
        <w:rPr>
          <w:i/>
          <w:szCs w:val="24"/>
          <w:lang w:eastAsia="ja-JP"/>
        </w:rPr>
        <w:t xml:space="preserve">indicar </w:t>
      </w:r>
      <w:r w:rsidRPr="00AB3F3A">
        <w:rPr>
          <w:i/>
          <w:szCs w:val="24"/>
        </w:rPr>
        <w:t>nombre del Contratista</w:t>
      </w:r>
      <w:r w:rsidRPr="00AB3F3A">
        <w:rPr>
          <w:lang w:eastAsia="ja-JP"/>
        </w:rPr>
        <w:t xml:space="preserve">] </w:t>
      </w:r>
      <w:r w:rsidRPr="00AB3F3A">
        <w:rPr>
          <w:i/>
          <w:sz w:val="20"/>
          <w:lang w:val="es-ES"/>
        </w:rPr>
        <w:t>___________</w:t>
      </w:r>
      <w:r w:rsidRPr="00AB3F3A">
        <w:rPr>
          <w:szCs w:val="24"/>
        </w:rPr>
        <w:br/>
      </w:r>
    </w:p>
    <w:p w14:paraId="0A4500BA" w14:textId="77777777" w:rsidR="00D03062" w:rsidRPr="00AB3F3A" w:rsidRDefault="00D03062">
      <w:pPr>
        <w:tabs>
          <w:tab w:val="left" w:pos="5760"/>
        </w:tabs>
        <w:spacing w:line="120" w:lineRule="auto"/>
      </w:pPr>
    </w:p>
    <w:p w14:paraId="143999CB" w14:textId="77777777" w:rsidR="00D03062" w:rsidRPr="00AB3F3A" w:rsidRDefault="00D03062" w:rsidP="007F6638">
      <w:pPr>
        <w:numPr>
          <w:ilvl w:val="0"/>
          <w:numId w:val="48"/>
        </w:numPr>
        <w:tabs>
          <w:tab w:val="left" w:pos="5760"/>
        </w:tabs>
      </w:pPr>
      <w:r w:rsidRPr="00AB3F3A">
        <w:rPr>
          <w:szCs w:val="24"/>
        </w:rPr>
        <w:t>Precio autorizado</w:t>
      </w:r>
      <w:r w:rsidRPr="00AB3F3A">
        <w:t>:</w:t>
      </w:r>
    </w:p>
    <w:p w14:paraId="00CDB965" w14:textId="77777777" w:rsidR="00D03062" w:rsidRPr="00AB3F3A" w:rsidRDefault="00D03062">
      <w:pPr>
        <w:tabs>
          <w:tab w:val="left" w:pos="5760"/>
        </w:tabs>
        <w:spacing w:line="120" w:lineRule="auto"/>
      </w:pPr>
    </w:p>
    <w:p w14:paraId="6F4E1774" w14:textId="77777777" w:rsidR="00D03062" w:rsidRPr="00AB3F3A" w:rsidRDefault="00D03062">
      <w:pPr>
        <w:tabs>
          <w:tab w:val="left" w:pos="5387"/>
        </w:tabs>
        <w:ind w:left="540"/>
        <w:rPr>
          <w:lang w:val="es-ES"/>
        </w:rPr>
      </w:pPr>
      <w:r w:rsidRPr="00AB3F3A">
        <w:t xml:space="preserve">Ref. No.: </w:t>
      </w:r>
      <w:r w:rsidRPr="00AB3F3A">
        <w:rPr>
          <w:lang w:eastAsia="ja-JP"/>
        </w:rPr>
        <w:t>[</w:t>
      </w:r>
      <w:r w:rsidRPr="00AB3F3A">
        <w:rPr>
          <w:i/>
          <w:szCs w:val="24"/>
          <w:lang w:eastAsia="ja-JP"/>
        </w:rPr>
        <w:t xml:space="preserve">indicar </w:t>
      </w:r>
      <w:r w:rsidRPr="00AB3F3A">
        <w:rPr>
          <w:i/>
          <w:szCs w:val="24"/>
        </w:rPr>
        <w:t>el número</w:t>
      </w:r>
      <w:r w:rsidRPr="00AB3F3A">
        <w:rPr>
          <w:lang w:eastAsia="ja-JP"/>
        </w:rPr>
        <w:t>]</w:t>
      </w:r>
      <w:r w:rsidRPr="00AB3F3A">
        <w:rPr>
          <w:szCs w:val="24"/>
        </w:rPr>
        <w:t xml:space="preserve"> </w:t>
      </w:r>
      <w:r w:rsidRPr="00AB3F3A">
        <w:rPr>
          <w:i/>
          <w:sz w:val="20"/>
          <w:lang w:val="es-ES"/>
        </w:rPr>
        <w:t xml:space="preserve">___________________  </w:t>
      </w:r>
      <w:r w:rsidRPr="00AB3F3A">
        <w:rPr>
          <w:szCs w:val="24"/>
        </w:rPr>
        <w:t xml:space="preserve">Fecha: </w:t>
      </w:r>
      <w:r w:rsidRPr="00AB3F3A">
        <w:rPr>
          <w:lang w:eastAsia="ja-JP"/>
        </w:rPr>
        <w:t>[</w:t>
      </w:r>
      <w:r w:rsidRPr="00AB3F3A">
        <w:rPr>
          <w:i/>
          <w:lang w:eastAsia="ja-JP"/>
        </w:rPr>
        <w:t>indicar fecha</w:t>
      </w:r>
      <w:r w:rsidRPr="00AB3F3A">
        <w:rPr>
          <w:lang w:eastAsia="ja-JP"/>
        </w:rPr>
        <w:t>]</w:t>
      </w:r>
      <w:r w:rsidRPr="00AB3F3A">
        <w:rPr>
          <w:i/>
          <w:sz w:val="20"/>
          <w:lang w:val="es-ES"/>
        </w:rPr>
        <w:t xml:space="preserve"> ______________</w:t>
      </w:r>
    </w:p>
    <w:p w14:paraId="21E6AD16" w14:textId="77777777" w:rsidR="00D03062" w:rsidRPr="00AB3F3A" w:rsidRDefault="00D03062">
      <w:pPr>
        <w:ind w:left="540"/>
        <w:rPr>
          <w:lang w:val="es-ES"/>
        </w:rPr>
      </w:pPr>
      <w:r w:rsidRPr="00AB3F3A">
        <w:rPr>
          <w:szCs w:val="24"/>
        </w:rPr>
        <w:t>Parte en moneda extranjera</w:t>
      </w:r>
      <w:r w:rsidRPr="00AB3F3A">
        <w:rPr>
          <w:lang w:eastAsia="ja-JP"/>
        </w:rPr>
        <w:t>: [</w:t>
      </w:r>
      <w:r w:rsidRPr="00AB3F3A">
        <w:rPr>
          <w:i/>
          <w:szCs w:val="24"/>
          <w:lang w:eastAsia="ja-JP"/>
        </w:rPr>
        <w:t xml:space="preserve">indicar </w:t>
      </w:r>
      <w:r w:rsidRPr="00AB3F3A">
        <w:rPr>
          <w:i/>
          <w:lang w:eastAsia="ja-JP"/>
        </w:rPr>
        <w:t>monto</w:t>
      </w:r>
      <w:r w:rsidRPr="00AB3F3A">
        <w:rPr>
          <w:lang w:eastAsia="ja-JP"/>
        </w:rPr>
        <w:t xml:space="preserve">] </w:t>
      </w:r>
      <w:r w:rsidRPr="00AB3F3A">
        <w:rPr>
          <w:i/>
          <w:sz w:val="20"/>
          <w:lang w:val="es-ES"/>
        </w:rPr>
        <w:t xml:space="preserve">_________________ </w:t>
      </w:r>
      <w:r w:rsidRPr="00AB3F3A">
        <w:rPr>
          <w:szCs w:val="24"/>
        </w:rPr>
        <w:t>más parte en moneda local</w:t>
      </w:r>
      <w:r w:rsidRPr="00AB3F3A">
        <w:rPr>
          <w:lang w:eastAsia="ja-JP"/>
        </w:rPr>
        <w:t>:</w:t>
      </w:r>
      <w:r w:rsidRPr="00AB3F3A">
        <w:t xml:space="preserve"> </w:t>
      </w:r>
      <w:r w:rsidRPr="00AB3F3A">
        <w:rPr>
          <w:lang w:eastAsia="ja-JP"/>
        </w:rPr>
        <w:t>[</w:t>
      </w:r>
      <w:r w:rsidRPr="00AB3F3A">
        <w:rPr>
          <w:i/>
          <w:szCs w:val="24"/>
          <w:lang w:eastAsia="ja-JP"/>
        </w:rPr>
        <w:t xml:space="preserve">indicar </w:t>
      </w:r>
      <w:r w:rsidRPr="00AB3F3A">
        <w:rPr>
          <w:i/>
          <w:lang w:eastAsia="ja-JP"/>
        </w:rPr>
        <w:t>monto</w:t>
      </w:r>
      <w:r w:rsidRPr="00AB3F3A">
        <w:rPr>
          <w:lang w:eastAsia="ja-JP"/>
        </w:rPr>
        <w:t xml:space="preserve">] </w:t>
      </w:r>
      <w:r w:rsidRPr="00AB3F3A">
        <w:rPr>
          <w:i/>
          <w:sz w:val="20"/>
          <w:lang w:val="es-ES"/>
        </w:rPr>
        <w:t>__________________</w:t>
      </w:r>
    </w:p>
    <w:p w14:paraId="298AF23F" w14:textId="77777777" w:rsidR="00D03062" w:rsidRPr="00AB3F3A" w:rsidRDefault="00D03062">
      <w:pPr>
        <w:tabs>
          <w:tab w:val="left" w:pos="5760"/>
        </w:tabs>
        <w:spacing w:line="120" w:lineRule="auto"/>
        <w:rPr>
          <w:lang w:val="es-ES"/>
        </w:rPr>
      </w:pPr>
    </w:p>
    <w:p w14:paraId="527C18C7" w14:textId="77777777" w:rsidR="00D03062" w:rsidRPr="00AB3F3A" w:rsidRDefault="00D03062">
      <w:pPr>
        <w:ind w:left="540" w:hanging="540"/>
      </w:pPr>
      <w:r w:rsidRPr="00AB3F3A">
        <w:t>6.</w:t>
      </w:r>
      <w:r w:rsidRPr="00AB3F3A">
        <w:tab/>
      </w:r>
      <w:r w:rsidRPr="00AB3F3A">
        <w:rPr>
          <w:szCs w:val="24"/>
        </w:rPr>
        <w:t>Ajuste del Plazo de Terminación de las Instalaciones</w:t>
      </w:r>
    </w:p>
    <w:p w14:paraId="7DCF657A" w14:textId="77777777" w:rsidR="00D03062" w:rsidRPr="00AB3F3A" w:rsidRDefault="00D03062">
      <w:pPr>
        <w:tabs>
          <w:tab w:val="left" w:pos="5760"/>
        </w:tabs>
        <w:spacing w:line="120" w:lineRule="auto"/>
      </w:pPr>
    </w:p>
    <w:p w14:paraId="1874FBB3" w14:textId="77777777" w:rsidR="00D03062" w:rsidRPr="00AB3F3A" w:rsidRDefault="00D03062">
      <w:pPr>
        <w:tabs>
          <w:tab w:val="left" w:pos="1575"/>
          <w:tab w:val="left" w:pos="5245"/>
        </w:tabs>
        <w:ind w:left="540"/>
        <w:rPr>
          <w:szCs w:val="24"/>
        </w:rPr>
      </w:pPr>
      <w:r w:rsidRPr="00AB3F3A">
        <w:rPr>
          <w:szCs w:val="24"/>
        </w:rPr>
        <w:t>Ninguno</w:t>
      </w:r>
      <w:r w:rsidRPr="00AB3F3A">
        <w:rPr>
          <w:szCs w:val="24"/>
        </w:rPr>
        <w:tab/>
      </w:r>
    </w:p>
    <w:p w14:paraId="5AE8B79A" w14:textId="77777777" w:rsidR="00D03062" w:rsidRPr="00AB3F3A" w:rsidRDefault="00D03062">
      <w:pPr>
        <w:tabs>
          <w:tab w:val="left" w:pos="1575"/>
          <w:tab w:val="left" w:pos="5245"/>
        </w:tabs>
        <w:ind w:left="540"/>
      </w:pPr>
      <w:r w:rsidRPr="00AB3F3A">
        <w:rPr>
          <w:szCs w:val="24"/>
        </w:rPr>
        <w:t>Aumento en</w:t>
      </w:r>
      <w:r w:rsidRPr="00AB3F3A">
        <w:rPr>
          <w:lang w:eastAsia="ja-JP"/>
        </w:rPr>
        <w:t xml:space="preserve"> [</w:t>
      </w:r>
      <w:r w:rsidRPr="00AB3F3A">
        <w:rPr>
          <w:i/>
          <w:szCs w:val="24"/>
          <w:lang w:eastAsia="ja-JP"/>
        </w:rPr>
        <w:t xml:space="preserve">indicar </w:t>
      </w:r>
      <w:r w:rsidRPr="00AB3F3A">
        <w:rPr>
          <w:i/>
          <w:szCs w:val="24"/>
        </w:rPr>
        <w:t>número</w:t>
      </w:r>
      <w:r w:rsidRPr="00AB3F3A">
        <w:rPr>
          <w:lang w:eastAsia="ja-JP"/>
        </w:rPr>
        <w:t xml:space="preserve">] </w:t>
      </w:r>
      <w:r w:rsidRPr="00AB3F3A">
        <w:rPr>
          <w:szCs w:val="24"/>
        </w:rPr>
        <w:t>días</w:t>
      </w:r>
      <w:r w:rsidRPr="00AB3F3A">
        <w:tab/>
      </w:r>
      <w:r w:rsidRPr="00AB3F3A">
        <w:rPr>
          <w:szCs w:val="24"/>
        </w:rPr>
        <w:t>Disminución en</w:t>
      </w:r>
      <w:r w:rsidRPr="00AB3F3A">
        <w:rPr>
          <w:lang w:eastAsia="ja-JP"/>
        </w:rPr>
        <w:t xml:space="preserve"> [</w:t>
      </w:r>
      <w:r w:rsidRPr="00AB3F3A">
        <w:rPr>
          <w:i/>
          <w:szCs w:val="24"/>
          <w:lang w:eastAsia="ja-JP"/>
        </w:rPr>
        <w:t xml:space="preserve">indicar </w:t>
      </w:r>
      <w:r w:rsidRPr="00AB3F3A">
        <w:rPr>
          <w:i/>
          <w:szCs w:val="24"/>
        </w:rPr>
        <w:t>número</w:t>
      </w:r>
      <w:r w:rsidRPr="00AB3F3A">
        <w:rPr>
          <w:lang w:eastAsia="ja-JP"/>
        </w:rPr>
        <w:t xml:space="preserve">] </w:t>
      </w:r>
      <w:r w:rsidRPr="00AB3F3A">
        <w:rPr>
          <w:szCs w:val="24"/>
        </w:rPr>
        <w:t>días</w:t>
      </w:r>
    </w:p>
    <w:p w14:paraId="2CD863EA" w14:textId="77777777" w:rsidR="00D03062" w:rsidRPr="00AB3F3A" w:rsidRDefault="00D03062">
      <w:pPr>
        <w:tabs>
          <w:tab w:val="left" w:pos="5760"/>
        </w:tabs>
        <w:spacing w:line="120" w:lineRule="auto"/>
      </w:pPr>
    </w:p>
    <w:p w14:paraId="047DE11A" w14:textId="77777777" w:rsidR="00D03062" w:rsidRPr="00AB3F3A" w:rsidRDefault="00D03062">
      <w:pPr>
        <w:ind w:left="540" w:hanging="540"/>
      </w:pPr>
      <w:r w:rsidRPr="00AB3F3A">
        <w:t>7.</w:t>
      </w:r>
      <w:r w:rsidRPr="00AB3F3A">
        <w:tab/>
      </w:r>
      <w:r w:rsidRPr="00AB3F3A">
        <w:rPr>
          <w:szCs w:val="24"/>
        </w:rPr>
        <w:t>Otros efectos, si los hubiere</w:t>
      </w:r>
    </w:p>
    <w:p w14:paraId="6C3154CB" w14:textId="77777777" w:rsidR="00D03062" w:rsidRPr="00AB3F3A" w:rsidRDefault="00D03062">
      <w:pPr>
        <w:rPr>
          <w:lang w:eastAsia="ja-JP"/>
        </w:rPr>
      </w:pPr>
    </w:p>
    <w:p w14:paraId="3B8EF259" w14:textId="77777777" w:rsidR="00D03062" w:rsidRPr="00AB3F3A" w:rsidRDefault="00D03062">
      <w:pPr>
        <w:rPr>
          <w:lang w:eastAsia="ja-JP"/>
        </w:rPr>
      </w:pPr>
    </w:p>
    <w:p w14:paraId="75F40AE2" w14:textId="77777777" w:rsidR="00D03062" w:rsidRPr="00AB3F3A" w:rsidRDefault="00D03062">
      <w:pPr>
        <w:tabs>
          <w:tab w:val="left" w:pos="5760"/>
          <w:tab w:val="left" w:pos="6480"/>
          <w:tab w:val="left" w:pos="8640"/>
        </w:tabs>
      </w:pPr>
      <w:r w:rsidRPr="00AB3F3A">
        <w:rPr>
          <w:szCs w:val="24"/>
        </w:rPr>
        <w:t>Autorizado por</w:t>
      </w:r>
      <w:r w:rsidRPr="00AB3F3A">
        <w:t xml:space="preserve">:  </w:t>
      </w:r>
      <w:r w:rsidRPr="00AB3F3A">
        <w:rPr>
          <w:u w:val="single"/>
        </w:rPr>
        <w:tab/>
      </w:r>
      <w:r w:rsidRPr="00AB3F3A">
        <w:tab/>
      </w:r>
      <w:r w:rsidRPr="00AB3F3A">
        <w:rPr>
          <w:szCs w:val="24"/>
        </w:rPr>
        <w:t>Fecha</w:t>
      </w:r>
      <w:r w:rsidRPr="00AB3F3A">
        <w:t xml:space="preserve">:  </w:t>
      </w:r>
      <w:r w:rsidRPr="00AB3F3A">
        <w:rPr>
          <w:u w:val="single"/>
        </w:rPr>
        <w:tab/>
      </w:r>
    </w:p>
    <w:p w14:paraId="2E52760A" w14:textId="77777777" w:rsidR="00D03062" w:rsidRPr="00AB3F3A" w:rsidRDefault="00D03062">
      <w:pPr>
        <w:ind w:left="1620"/>
      </w:pPr>
      <w:r w:rsidRPr="00AB3F3A">
        <w:t>(</w:t>
      </w:r>
      <w:r w:rsidRPr="00AB3F3A">
        <w:rPr>
          <w:szCs w:val="24"/>
        </w:rPr>
        <w:t>Contratante</w:t>
      </w:r>
      <w:r w:rsidRPr="00AB3F3A">
        <w:t>)</w:t>
      </w:r>
    </w:p>
    <w:p w14:paraId="2C8733E0" w14:textId="77777777" w:rsidR="00D03062" w:rsidRPr="00AB3F3A" w:rsidRDefault="00D03062"/>
    <w:p w14:paraId="59DDF4D6" w14:textId="77777777" w:rsidR="00D03062" w:rsidRPr="00AB3F3A" w:rsidRDefault="00D03062">
      <w:pPr>
        <w:tabs>
          <w:tab w:val="left" w:pos="5760"/>
          <w:tab w:val="left" w:pos="6480"/>
          <w:tab w:val="left" w:pos="8640"/>
        </w:tabs>
      </w:pPr>
      <w:r w:rsidRPr="00AB3F3A">
        <w:rPr>
          <w:szCs w:val="24"/>
        </w:rPr>
        <w:t>Aceptado por</w:t>
      </w:r>
      <w:r w:rsidRPr="00AB3F3A">
        <w:t xml:space="preserve">:  </w:t>
      </w:r>
      <w:r w:rsidRPr="00AB3F3A">
        <w:rPr>
          <w:u w:val="single"/>
        </w:rPr>
        <w:tab/>
      </w:r>
      <w:r w:rsidRPr="00AB3F3A">
        <w:tab/>
      </w:r>
      <w:r w:rsidRPr="00AB3F3A">
        <w:rPr>
          <w:szCs w:val="24"/>
        </w:rPr>
        <w:t>Fecha</w:t>
      </w:r>
      <w:r w:rsidRPr="00AB3F3A">
        <w:t xml:space="preserve">:  </w:t>
      </w:r>
      <w:r w:rsidRPr="00AB3F3A">
        <w:rPr>
          <w:u w:val="single"/>
        </w:rPr>
        <w:tab/>
      </w:r>
    </w:p>
    <w:p w14:paraId="33069521" w14:textId="77777777" w:rsidR="00D03062" w:rsidRPr="00AB3F3A" w:rsidRDefault="00D03062">
      <w:pPr>
        <w:jc w:val="left"/>
      </w:pPr>
      <w:r w:rsidRPr="00AB3F3A">
        <w:tab/>
      </w:r>
      <w:r w:rsidRPr="00AB3F3A">
        <w:tab/>
        <w:t>(</w:t>
      </w:r>
      <w:r w:rsidRPr="00AB3F3A">
        <w:rPr>
          <w:szCs w:val="24"/>
        </w:rPr>
        <w:t>Contratista</w:t>
      </w:r>
      <w:r w:rsidRPr="00AB3F3A">
        <w:t>)</w:t>
      </w:r>
    </w:p>
    <w:p w14:paraId="1E93CF3C" w14:textId="77777777" w:rsidR="00D03062" w:rsidRPr="00AB3F3A" w:rsidRDefault="00D03062">
      <w:pPr>
        <w:pStyle w:val="SecVI-Header3"/>
        <w:rPr>
          <w:sz w:val="28"/>
          <w:szCs w:val="28"/>
          <w:lang w:val="es-ES_tradnl"/>
        </w:rPr>
      </w:pPr>
      <w:r w:rsidRPr="00AB3F3A">
        <w:rPr>
          <w:lang w:val="es-ES_tradnl"/>
        </w:rPr>
        <w:br w:type="page"/>
      </w:r>
      <w:bookmarkStart w:id="871" w:name="_Toc190498361"/>
      <w:bookmarkStart w:id="872" w:name="_Toc190498615"/>
      <w:bookmarkStart w:id="873" w:name="_Toc101807437"/>
      <w:r w:rsidRPr="00AB3F3A">
        <w:rPr>
          <w:sz w:val="28"/>
          <w:szCs w:val="28"/>
          <w:lang w:val="es-ES_tradnl"/>
        </w:rPr>
        <w:t>Formulario 6.  Orden de Modificación con Acuerdo Pendiente</w:t>
      </w:r>
      <w:bookmarkEnd w:id="871"/>
      <w:bookmarkEnd w:id="872"/>
      <w:bookmarkEnd w:id="873"/>
    </w:p>
    <w:p w14:paraId="2781E5C6" w14:textId="77777777" w:rsidR="00D03062" w:rsidRPr="00AB3F3A" w:rsidRDefault="00D03062"/>
    <w:p w14:paraId="3D58A084" w14:textId="77777777" w:rsidR="00D03062" w:rsidRPr="00AB3F3A" w:rsidRDefault="00D03062">
      <w:pPr>
        <w:jc w:val="center"/>
      </w:pPr>
      <w:r w:rsidRPr="00AB3F3A">
        <w:t>(Membrete del Contratante)</w:t>
      </w:r>
    </w:p>
    <w:p w14:paraId="0C12BBA7" w14:textId="77777777" w:rsidR="00D03062" w:rsidRPr="00AB3F3A" w:rsidRDefault="00D03062"/>
    <w:p w14:paraId="45B5A506" w14:textId="77777777" w:rsidR="00D03062" w:rsidRPr="00AB3F3A" w:rsidRDefault="00D03062">
      <w:pPr>
        <w:tabs>
          <w:tab w:val="right" w:pos="9001"/>
        </w:tabs>
        <w:suppressAutoHyphens/>
        <w:rPr>
          <w:szCs w:val="24"/>
        </w:rPr>
      </w:pPr>
      <w:r w:rsidRPr="00AB3F3A">
        <w:rPr>
          <w:szCs w:val="24"/>
        </w:rPr>
        <w:t>A: [</w:t>
      </w:r>
      <w:r w:rsidRPr="00AB3F3A">
        <w:rPr>
          <w:i/>
          <w:lang w:eastAsia="ja-JP"/>
        </w:rPr>
        <w:t xml:space="preserve">indicar </w:t>
      </w:r>
      <w:r w:rsidRPr="00AB3F3A">
        <w:rPr>
          <w:i/>
          <w:szCs w:val="24"/>
        </w:rPr>
        <w:t>nombre y dirección del Contratista</w:t>
      </w:r>
      <w:r w:rsidRPr="00AB3F3A">
        <w:rPr>
          <w:szCs w:val="24"/>
        </w:rPr>
        <w:t>]</w:t>
      </w:r>
      <w:r w:rsidRPr="00AB3F3A">
        <w:rPr>
          <w:szCs w:val="24"/>
        </w:rPr>
        <w:tab/>
        <w:t xml:space="preserve">Fecha: </w:t>
      </w:r>
      <w:r w:rsidRPr="00AB3F3A">
        <w:rPr>
          <w:lang w:eastAsia="ja-JP"/>
        </w:rPr>
        <w:t>[</w:t>
      </w:r>
      <w:r w:rsidRPr="00AB3F3A">
        <w:rPr>
          <w:i/>
          <w:lang w:eastAsia="ja-JP"/>
        </w:rPr>
        <w:t>indicar la fecha</w:t>
      </w:r>
      <w:r w:rsidRPr="00AB3F3A">
        <w:rPr>
          <w:lang w:eastAsia="ja-JP"/>
        </w:rPr>
        <w:t>]</w:t>
      </w:r>
    </w:p>
    <w:p w14:paraId="6488A939" w14:textId="77777777" w:rsidR="00D03062" w:rsidRPr="00AB3F3A" w:rsidRDefault="00D03062"/>
    <w:p w14:paraId="69D0EBF0" w14:textId="77777777" w:rsidR="00D03062" w:rsidRPr="00AB3F3A" w:rsidRDefault="00D03062">
      <w:pPr>
        <w:suppressAutoHyphens/>
        <w:rPr>
          <w:szCs w:val="24"/>
        </w:rPr>
      </w:pPr>
      <w:r w:rsidRPr="00AB3F3A">
        <w:rPr>
          <w:szCs w:val="24"/>
        </w:rPr>
        <w:t>Atención: [</w:t>
      </w:r>
      <w:r w:rsidRPr="00AB3F3A">
        <w:rPr>
          <w:i/>
          <w:szCs w:val="24"/>
          <w:lang w:eastAsia="ja-JP"/>
        </w:rPr>
        <w:t xml:space="preserve">indicar </w:t>
      </w:r>
      <w:r w:rsidRPr="00AB3F3A">
        <w:rPr>
          <w:i/>
          <w:szCs w:val="24"/>
        </w:rPr>
        <w:t>nombre y cargo</w:t>
      </w:r>
      <w:r w:rsidRPr="00AB3F3A">
        <w:rPr>
          <w:szCs w:val="24"/>
        </w:rPr>
        <w:t>]</w:t>
      </w:r>
    </w:p>
    <w:p w14:paraId="0EF8362D" w14:textId="77777777" w:rsidR="00D03062" w:rsidRPr="00AB3F3A" w:rsidRDefault="00D03062">
      <w:pPr>
        <w:suppressAutoHyphens/>
        <w:rPr>
          <w:szCs w:val="24"/>
        </w:rPr>
      </w:pPr>
    </w:p>
    <w:p w14:paraId="6343039C" w14:textId="77777777" w:rsidR="00D03062" w:rsidRPr="00AB3F3A" w:rsidRDefault="00D03062">
      <w:pPr>
        <w:suppressAutoHyphens/>
        <w:rPr>
          <w:szCs w:val="24"/>
        </w:rPr>
      </w:pPr>
      <w:r w:rsidRPr="00AB3F3A">
        <w:rPr>
          <w:szCs w:val="24"/>
        </w:rPr>
        <w:t>Nombre del Contrato: [</w:t>
      </w:r>
      <w:r w:rsidRPr="00AB3F3A">
        <w:rPr>
          <w:i/>
          <w:szCs w:val="24"/>
          <w:lang w:eastAsia="ja-JP"/>
        </w:rPr>
        <w:t xml:space="preserve">indicar </w:t>
      </w:r>
      <w:r w:rsidRPr="00AB3F3A">
        <w:rPr>
          <w:i/>
          <w:szCs w:val="24"/>
        </w:rPr>
        <w:t>el nombre del Contrato</w:t>
      </w:r>
      <w:r w:rsidRPr="00AB3F3A">
        <w:rPr>
          <w:szCs w:val="24"/>
        </w:rPr>
        <w:t>]</w:t>
      </w:r>
    </w:p>
    <w:p w14:paraId="1CEE5868" w14:textId="77777777" w:rsidR="00D03062" w:rsidRPr="00AB3F3A" w:rsidRDefault="00D03062">
      <w:pPr>
        <w:suppressAutoHyphens/>
        <w:rPr>
          <w:szCs w:val="24"/>
        </w:rPr>
      </w:pPr>
      <w:r w:rsidRPr="00AB3F3A">
        <w:rPr>
          <w:szCs w:val="24"/>
        </w:rPr>
        <w:t>Número del Contrato: [</w:t>
      </w:r>
      <w:r w:rsidRPr="00AB3F3A">
        <w:rPr>
          <w:i/>
          <w:szCs w:val="24"/>
          <w:lang w:eastAsia="ja-JP"/>
        </w:rPr>
        <w:t xml:space="preserve">indicar </w:t>
      </w:r>
      <w:r w:rsidRPr="00AB3F3A">
        <w:rPr>
          <w:i/>
          <w:szCs w:val="24"/>
        </w:rPr>
        <w:t>el número del Contrato</w:t>
      </w:r>
      <w:r w:rsidRPr="00AB3F3A">
        <w:rPr>
          <w:szCs w:val="24"/>
        </w:rPr>
        <w:t>]</w:t>
      </w:r>
    </w:p>
    <w:p w14:paraId="7EC2545C" w14:textId="77777777" w:rsidR="00D03062" w:rsidRPr="00AB3F3A" w:rsidRDefault="00D03062"/>
    <w:p w14:paraId="002B51AD" w14:textId="77777777" w:rsidR="00D03062" w:rsidRPr="00AB3F3A" w:rsidRDefault="00D03062"/>
    <w:p w14:paraId="18E8FDE4" w14:textId="77777777" w:rsidR="00D03062" w:rsidRPr="00AB3F3A" w:rsidRDefault="00D03062">
      <w:pPr>
        <w:suppressAutoHyphens/>
      </w:pPr>
      <w:r w:rsidRPr="00AB3F3A">
        <w:t>De nuestra consideración:</w:t>
      </w:r>
    </w:p>
    <w:p w14:paraId="3D60D578" w14:textId="77777777" w:rsidR="00D03062" w:rsidRPr="00AB3F3A" w:rsidRDefault="00D03062"/>
    <w:p w14:paraId="46EA22EF" w14:textId="77777777" w:rsidR="00D03062" w:rsidRPr="00AB3F3A" w:rsidRDefault="00D03062">
      <w:r w:rsidRPr="00AB3F3A">
        <w:rPr>
          <w:szCs w:val="24"/>
        </w:rPr>
        <w:t xml:space="preserve">Por la presente les impartimos instrucciones para ejecutar los trabajos relativos a la Orden de </w:t>
      </w:r>
      <w:r w:rsidRPr="00AB3F3A">
        <w:rPr>
          <w:szCs w:val="24"/>
          <w:lang w:eastAsia="ja-JP"/>
        </w:rPr>
        <w:t>M</w:t>
      </w:r>
      <w:r w:rsidRPr="00AB3F3A">
        <w:rPr>
          <w:szCs w:val="24"/>
        </w:rPr>
        <w:t>odificación que se detalla a continuación, de conformidad con la cláusula 39 de las Condiciones Generales del Contrato.</w:t>
      </w:r>
    </w:p>
    <w:p w14:paraId="1F4AFBAD" w14:textId="77777777" w:rsidR="00D03062" w:rsidRPr="00AB3F3A" w:rsidRDefault="00D03062"/>
    <w:p w14:paraId="1AA5CEF4" w14:textId="77777777" w:rsidR="00D03062" w:rsidRPr="00AB3F3A" w:rsidRDefault="00D03062">
      <w:pPr>
        <w:ind w:left="540" w:hanging="540"/>
        <w:rPr>
          <w:lang w:val="es-ES"/>
        </w:rPr>
      </w:pPr>
      <w:r w:rsidRPr="00AB3F3A">
        <w:t>1.</w:t>
      </w:r>
      <w:r w:rsidRPr="00AB3F3A">
        <w:tab/>
      </w:r>
      <w:r w:rsidRPr="00AB3F3A">
        <w:rPr>
          <w:szCs w:val="24"/>
        </w:rPr>
        <w:t>Título de la Modificación: [</w:t>
      </w:r>
      <w:r w:rsidRPr="00AB3F3A">
        <w:rPr>
          <w:i/>
          <w:szCs w:val="24"/>
        </w:rPr>
        <w:t>indicar título</w:t>
      </w:r>
      <w:r w:rsidRPr="00AB3F3A">
        <w:rPr>
          <w:szCs w:val="24"/>
        </w:rPr>
        <w:t>]</w:t>
      </w:r>
      <w:r w:rsidRPr="00AB3F3A">
        <w:rPr>
          <w:i/>
          <w:sz w:val="20"/>
          <w:lang w:val="es-ES"/>
        </w:rPr>
        <w:t xml:space="preserve"> ________________________</w:t>
      </w:r>
    </w:p>
    <w:p w14:paraId="66011578" w14:textId="77777777" w:rsidR="00D03062" w:rsidRPr="00AB3F3A" w:rsidRDefault="00D03062">
      <w:pPr>
        <w:ind w:left="540" w:hanging="540"/>
      </w:pPr>
    </w:p>
    <w:p w14:paraId="52A18A96" w14:textId="77777777" w:rsidR="00D03062" w:rsidRPr="00AB3F3A" w:rsidRDefault="00D03062">
      <w:pPr>
        <w:tabs>
          <w:tab w:val="left" w:pos="7560"/>
        </w:tabs>
        <w:ind w:left="540" w:hanging="540"/>
        <w:rPr>
          <w:lang w:val="es-ES"/>
        </w:rPr>
      </w:pPr>
      <w:r w:rsidRPr="00AB3F3A">
        <w:t>2.</w:t>
      </w:r>
      <w:r w:rsidRPr="00AB3F3A">
        <w:tab/>
      </w:r>
      <w:r w:rsidRPr="00AB3F3A">
        <w:rPr>
          <w:szCs w:val="24"/>
        </w:rPr>
        <w:t xml:space="preserve">Solicitud de Presentar una Propuesta de </w:t>
      </w:r>
      <w:r w:rsidRPr="00AB3F3A">
        <w:rPr>
          <w:szCs w:val="24"/>
          <w:lang w:eastAsia="ja-JP"/>
        </w:rPr>
        <w:t>M</w:t>
      </w:r>
      <w:r w:rsidRPr="00AB3F3A">
        <w:rPr>
          <w:szCs w:val="24"/>
        </w:rPr>
        <w:t xml:space="preserve">odificación emitida por el Contratante </w:t>
      </w:r>
      <w:r w:rsidRPr="00AB3F3A">
        <w:t xml:space="preserve">No./Rev.: </w:t>
      </w:r>
      <w:r w:rsidRPr="00AB3F3A">
        <w:rPr>
          <w:lang w:eastAsia="ja-JP"/>
        </w:rPr>
        <w:t>[</w:t>
      </w:r>
      <w:r w:rsidRPr="00AB3F3A">
        <w:rPr>
          <w:i/>
          <w:szCs w:val="24"/>
          <w:lang w:eastAsia="ja-JP"/>
        </w:rPr>
        <w:t xml:space="preserve">indicar </w:t>
      </w:r>
      <w:r w:rsidRPr="00AB3F3A">
        <w:rPr>
          <w:i/>
          <w:szCs w:val="24"/>
        </w:rPr>
        <w:t>número</w:t>
      </w:r>
      <w:r w:rsidRPr="00AB3F3A">
        <w:rPr>
          <w:lang w:eastAsia="ja-JP"/>
        </w:rPr>
        <w:t xml:space="preserve">] </w:t>
      </w:r>
      <w:r w:rsidRPr="00AB3F3A">
        <w:rPr>
          <w:i/>
          <w:sz w:val="20"/>
          <w:lang w:val="es-ES"/>
        </w:rPr>
        <w:t xml:space="preserve">___________________ </w:t>
      </w:r>
      <w:r w:rsidRPr="00AB3F3A">
        <w:rPr>
          <w:szCs w:val="24"/>
        </w:rPr>
        <w:t>de fecha</w:t>
      </w:r>
      <w:r w:rsidRPr="00AB3F3A">
        <w:t xml:space="preserve">: </w:t>
      </w:r>
      <w:r w:rsidRPr="00AB3F3A">
        <w:rPr>
          <w:lang w:eastAsia="ja-JP"/>
        </w:rPr>
        <w:t>[</w:t>
      </w:r>
      <w:r w:rsidRPr="00AB3F3A">
        <w:rPr>
          <w:i/>
          <w:lang w:eastAsia="ja-JP"/>
        </w:rPr>
        <w:t>indicar fecha</w:t>
      </w:r>
      <w:r w:rsidRPr="00AB3F3A">
        <w:rPr>
          <w:lang w:eastAsia="ja-JP"/>
        </w:rPr>
        <w:t xml:space="preserve">] </w:t>
      </w:r>
      <w:r w:rsidRPr="00AB3F3A">
        <w:rPr>
          <w:i/>
          <w:sz w:val="20"/>
          <w:lang w:val="es-ES"/>
        </w:rPr>
        <w:t>_______________</w:t>
      </w:r>
    </w:p>
    <w:p w14:paraId="1A4E8F36" w14:textId="77777777" w:rsidR="00D03062" w:rsidRPr="00AB3F3A" w:rsidRDefault="00D03062">
      <w:pPr>
        <w:ind w:left="540" w:hanging="540"/>
      </w:pPr>
    </w:p>
    <w:p w14:paraId="52D8C19D" w14:textId="77777777" w:rsidR="00D03062" w:rsidRPr="00AB3F3A" w:rsidRDefault="00D03062">
      <w:pPr>
        <w:tabs>
          <w:tab w:val="left" w:pos="7560"/>
        </w:tabs>
        <w:ind w:left="540" w:hanging="540"/>
        <w:rPr>
          <w:lang w:val="es-ES"/>
        </w:rPr>
      </w:pPr>
      <w:r w:rsidRPr="00AB3F3A">
        <w:t>3.</w:t>
      </w:r>
      <w:r w:rsidRPr="00AB3F3A">
        <w:tab/>
      </w:r>
      <w:r w:rsidRPr="00AB3F3A">
        <w:rPr>
          <w:szCs w:val="24"/>
        </w:rPr>
        <w:t>Propuesta de Modificación del Contratista</w:t>
      </w:r>
      <w:r w:rsidRPr="00AB3F3A">
        <w:t xml:space="preserve"> No./Rev.:</w:t>
      </w:r>
      <w:r w:rsidRPr="00AB3F3A">
        <w:rPr>
          <w:lang w:eastAsia="ja-JP"/>
        </w:rPr>
        <w:t xml:space="preserve"> [</w:t>
      </w:r>
      <w:r w:rsidRPr="00AB3F3A">
        <w:rPr>
          <w:i/>
          <w:szCs w:val="24"/>
          <w:lang w:eastAsia="ja-JP"/>
        </w:rPr>
        <w:t xml:space="preserve">indicar </w:t>
      </w:r>
      <w:r w:rsidRPr="00AB3F3A">
        <w:rPr>
          <w:i/>
          <w:szCs w:val="24"/>
        </w:rPr>
        <w:t>número</w:t>
      </w:r>
      <w:r w:rsidRPr="00AB3F3A">
        <w:rPr>
          <w:lang w:eastAsia="ja-JP"/>
        </w:rPr>
        <w:t xml:space="preserve">] </w:t>
      </w:r>
      <w:r w:rsidRPr="00AB3F3A">
        <w:rPr>
          <w:i/>
          <w:sz w:val="20"/>
          <w:lang w:val="es-ES"/>
        </w:rPr>
        <w:t xml:space="preserve">_________________ </w:t>
      </w:r>
      <w:r w:rsidRPr="00AB3F3A">
        <w:rPr>
          <w:szCs w:val="24"/>
        </w:rPr>
        <w:t>de fecha</w:t>
      </w:r>
      <w:r w:rsidRPr="00AB3F3A">
        <w:t xml:space="preserve">: </w:t>
      </w:r>
      <w:r w:rsidRPr="00AB3F3A">
        <w:rPr>
          <w:lang w:eastAsia="ja-JP"/>
        </w:rPr>
        <w:t>[</w:t>
      </w:r>
      <w:r w:rsidRPr="00AB3F3A">
        <w:rPr>
          <w:i/>
          <w:lang w:eastAsia="ja-JP"/>
        </w:rPr>
        <w:t>indicar fecha</w:t>
      </w:r>
      <w:r w:rsidRPr="00AB3F3A">
        <w:rPr>
          <w:lang w:eastAsia="ja-JP"/>
        </w:rPr>
        <w:t>]</w:t>
      </w:r>
      <w:r w:rsidRPr="00AB3F3A">
        <w:rPr>
          <w:i/>
          <w:sz w:val="20"/>
          <w:lang w:val="es-ES"/>
        </w:rPr>
        <w:t xml:space="preserve"> ________________</w:t>
      </w:r>
    </w:p>
    <w:p w14:paraId="60888A50" w14:textId="77777777" w:rsidR="00D03062" w:rsidRPr="00AB3F3A" w:rsidRDefault="00D03062">
      <w:pPr>
        <w:ind w:left="540" w:hanging="540"/>
      </w:pPr>
    </w:p>
    <w:p w14:paraId="712EF693" w14:textId="77777777" w:rsidR="00D03062" w:rsidRPr="00AB3F3A" w:rsidRDefault="00D03062">
      <w:pPr>
        <w:ind w:left="540" w:hanging="540"/>
        <w:rPr>
          <w:i/>
          <w:sz w:val="20"/>
          <w:lang w:val="es-ES"/>
        </w:rPr>
      </w:pPr>
      <w:r w:rsidRPr="00AB3F3A">
        <w:t>4.</w:t>
      </w:r>
      <w:r w:rsidRPr="00AB3F3A">
        <w:tab/>
      </w:r>
      <w:r w:rsidRPr="00AB3F3A">
        <w:rPr>
          <w:szCs w:val="24"/>
        </w:rPr>
        <w:t>Breve descripción de la Modificación: [</w:t>
      </w:r>
      <w:r w:rsidRPr="00AB3F3A">
        <w:rPr>
          <w:i/>
          <w:szCs w:val="24"/>
          <w:lang w:eastAsia="ja-JP"/>
        </w:rPr>
        <w:t xml:space="preserve">indicar </w:t>
      </w:r>
      <w:r w:rsidRPr="00AB3F3A">
        <w:rPr>
          <w:i/>
          <w:szCs w:val="24"/>
        </w:rPr>
        <w:t>descripción</w:t>
      </w:r>
      <w:r w:rsidRPr="00AB3F3A">
        <w:rPr>
          <w:szCs w:val="24"/>
        </w:rPr>
        <w:t>]</w:t>
      </w:r>
      <w:r w:rsidRPr="00AB3F3A">
        <w:rPr>
          <w:i/>
          <w:sz w:val="20"/>
        </w:rPr>
        <w:t xml:space="preserve"> </w:t>
      </w:r>
      <w:r w:rsidRPr="00AB3F3A">
        <w:rPr>
          <w:i/>
          <w:sz w:val="20"/>
          <w:lang w:val="es-ES"/>
        </w:rPr>
        <w:t>________________________</w:t>
      </w:r>
    </w:p>
    <w:p w14:paraId="31B66B9A" w14:textId="77777777" w:rsidR="00D03062" w:rsidRPr="00AB3F3A" w:rsidRDefault="00D03062">
      <w:pPr>
        <w:ind w:left="540" w:hanging="540"/>
      </w:pPr>
    </w:p>
    <w:p w14:paraId="3E4AB2B6" w14:textId="77777777" w:rsidR="00D03062" w:rsidRPr="00AB3F3A" w:rsidRDefault="00D03062">
      <w:pPr>
        <w:ind w:left="540" w:hanging="540"/>
        <w:rPr>
          <w:lang w:val="es-ES"/>
        </w:rPr>
      </w:pPr>
      <w:r w:rsidRPr="00AB3F3A">
        <w:t>5.</w:t>
      </w:r>
      <w:r w:rsidRPr="00AB3F3A">
        <w:tab/>
      </w:r>
      <w:r w:rsidRPr="00AB3F3A">
        <w:rPr>
          <w:szCs w:val="24"/>
        </w:rPr>
        <w:t>Instalaciones y/o No. del equipo relacionado con la Modificación solicitada: [</w:t>
      </w:r>
      <w:r w:rsidRPr="00AB3F3A">
        <w:rPr>
          <w:i/>
          <w:szCs w:val="24"/>
          <w:lang w:eastAsia="ja-JP"/>
        </w:rPr>
        <w:t xml:space="preserve">indicar </w:t>
      </w:r>
      <w:r w:rsidRPr="00AB3F3A">
        <w:rPr>
          <w:i/>
          <w:szCs w:val="24"/>
        </w:rPr>
        <w:t>descripción</w:t>
      </w:r>
      <w:r w:rsidRPr="00AB3F3A">
        <w:rPr>
          <w:szCs w:val="24"/>
        </w:rPr>
        <w:t>]</w:t>
      </w:r>
      <w:r w:rsidRPr="00AB3F3A">
        <w:rPr>
          <w:i/>
          <w:sz w:val="20"/>
        </w:rPr>
        <w:t xml:space="preserve"> </w:t>
      </w:r>
      <w:r w:rsidRPr="00AB3F3A">
        <w:rPr>
          <w:i/>
          <w:sz w:val="20"/>
          <w:lang w:val="es-ES"/>
        </w:rPr>
        <w:t>________________________</w:t>
      </w:r>
    </w:p>
    <w:p w14:paraId="52B6B9B2" w14:textId="77777777" w:rsidR="00D03062" w:rsidRPr="00AB3F3A" w:rsidRDefault="00D03062">
      <w:pPr>
        <w:ind w:left="540" w:hanging="540"/>
      </w:pPr>
    </w:p>
    <w:p w14:paraId="46FEC9BD" w14:textId="77777777" w:rsidR="00D03062" w:rsidRPr="00AB3F3A" w:rsidRDefault="00D03062">
      <w:pPr>
        <w:ind w:left="540" w:hanging="540"/>
      </w:pPr>
      <w:r w:rsidRPr="00AB3F3A">
        <w:t>6.</w:t>
      </w:r>
      <w:r w:rsidRPr="00AB3F3A">
        <w:tab/>
      </w:r>
      <w:r w:rsidRPr="00AB3F3A">
        <w:rPr>
          <w:szCs w:val="24"/>
        </w:rPr>
        <w:t>Planos y/o documentos técnicos de referencia para la Modificación solicitada:</w:t>
      </w:r>
    </w:p>
    <w:p w14:paraId="378E3CF7" w14:textId="77777777" w:rsidR="00D03062" w:rsidRPr="00AB3F3A" w:rsidRDefault="00D03062">
      <w:pPr>
        <w:ind w:left="540" w:hanging="540"/>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5"/>
        <w:gridCol w:w="4213"/>
      </w:tblGrid>
      <w:tr w:rsidR="00D03062" w:rsidRPr="00AB3F3A" w14:paraId="47BC2220" w14:textId="77777777">
        <w:tc>
          <w:tcPr>
            <w:tcW w:w="4217" w:type="dxa"/>
            <w:shd w:val="clear" w:color="auto" w:fill="auto"/>
          </w:tcPr>
          <w:p w14:paraId="66C59962" w14:textId="77777777" w:rsidR="00D03062" w:rsidRPr="00AB3F3A" w:rsidRDefault="00D03062">
            <w:pPr>
              <w:rPr>
                <w:lang w:val="es-ES"/>
              </w:rPr>
            </w:pPr>
            <w:r w:rsidRPr="00AB3F3A">
              <w:rPr>
                <w:lang w:val="es-ES"/>
              </w:rPr>
              <w:t>Plano No. / Documento No.</w:t>
            </w:r>
          </w:p>
        </w:tc>
        <w:tc>
          <w:tcPr>
            <w:tcW w:w="4327" w:type="dxa"/>
            <w:shd w:val="clear" w:color="auto" w:fill="auto"/>
          </w:tcPr>
          <w:p w14:paraId="459A33A5" w14:textId="77777777" w:rsidR="00D03062" w:rsidRPr="00AB3F3A" w:rsidRDefault="00D03062">
            <w:pPr>
              <w:rPr>
                <w:lang w:val="es-ES"/>
              </w:rPr>
            </w:pPr>
            <w:r w:rsidRPr="00AB3F3A">
              <w:rPr>
                <w:lang w:val="es-ES"/>
              </w:rPr>
              <w:t>Descripción</w:t>
            </w:r>
          </w:p>
        </w:tc>
      </w:tr>
      <w:tr w:rsidR="00D03062" w:rsidRPr="00AB3F3A" w14:paraId="67D4B560" w14:textId="77777777">
        <w:tc>
          <w:tcPr>
            <w:tcW w:w="4217" w:type="dxa"/>
            <w:shd w:val="clear" w:color="auto" w:fill="auto"/>
          </w:tcPr>
          <w:p w14:paraId="1775EFA8" w14:textId="77777777" w:rsidR="00D03062" w:rsidRPr="00AB3F3A" w:rsidRDefault="00D03062">
            <w:pPr>
              <w:rPr>
                <w:lang w:val="en-GB"/>
              </w:rPr>
            </w:pPr>
          </w:p>
        </w:tc>
        <w:tc>
          <w:tcPr>
            <w:tcW w:w="4327" w:type="dxa"/>
            <w:shd w:val="clear" w:color="auto" w:fill="auto"/>
          </w:tcPr>
          <w:p w14:paraId="2277C531" w14:textId="77777777" w:rsidR="00D03062" w:rsidRPr="00AB3F3A" w:rsidRDefault="00D03062">
            <w:pPr>
              <w:rPr>
                <w:lang w:val="en-GB"/>
              </w:rPr>
            </w:pPr>
          </w:p>
        </w:tc>
      </w:tr>
      <w:tr w:rsidR="00D03062" w:rsidRPr="00AB3F3A" w14:paraId="6ACDB4E9" w14:textId="77777777">
        <w:tc>
          <w:tcPr>
            <w:tcW w:w="4217" w:type="dxa"/>
            <w:shd w:val="clear" w:color="auto" w:fill="auto"/>
          </w:tcPr>
          <w:p w14:paraId="663F1623" w14:textId="77777777" w:rsidR="00D03062" w:rsidRPr="00AB3F3A" w:rsidRDefault="00D03062">
            <w:pPr>
              <w:rPr>
                <w:lang w:val="en-GB"/>
              </w:rPr>
            </w:pPr>
          </w:p>
        </w:tc>
        <w:tc>
          <w:tcPr>
            <w:tcW w:w="4327" w:type="dxa"/>
            <w:shd w:val="clear" w:color="auto" w:fill="auto"/>
          </w:tcPr>
          <w:p w14:paraId="1D413CFF" w14:textId="77777777" w:rsidR="00D03062" w:rsidRPr="00AB3F3A" w:rsidRDefault="00D03062">
            <w:pPr>
              <w:rPr>
                <w:lang w:val="en-GB"/>
              </w:rPr>
            </w:pPr>
          </w:p>
        </w:tc>
      </w:tr>
      <w:tr w:rsidR="00D03062" w:rsidRPr="00AB3F3A" w14:paraId="63A02EBD" w14:textId="77777777">
        <w:tc>
          <w:tcPr>
            <w:tcW w:w="4217" w:type="dxa"/>
            <w:shd w:val="clear" w:color="auto" w:fill="auto"/>
          </w:tcPr>
          <w:p w14:paraId="70A24A46" w14:textId="77777777" w:rsidR="00D03062" w:rsidRPr="00AB3F3A" w:rsidRDefault="00D03062">
            <w:pPr>
              <w:rPr>
                <w:lang w:val="en-GB"/>
              </w:rPr>
            </w:pPr>
          </w:p>
        </w:tc>
        <w:tc>
          <w:tcPr>
            <w:tcW w:w="4327" w:type="dxa"/>
            <w:shd w:val="clear" w:color="auto" w:fill="auto"/>
          </w:tcPr>
          <w:p w14:paraId="1D08548C" w14:textId="77777777" w:rsidR="00D03062" w:rsidRPr="00AB3F3A" w:rsidRDefault="00D03062">
            <w:pPr>
              <w:rPr>
                <w:lang w:val="en-GB"/>
              </w:rPr>
            </w:pPr>
          </w:p>
        </w:tc>
      </w:tr>
    </w:tbl>
    <w:p w14:paraId="132DE520" w14:textId="77777777" w:rsidR="00D03062" w:rsidRPr="00AB3F3A" w:rsidRDefault="00D03062"/>
    <w:p w14:paraId="62BBB5A5" w14:textId="77777777" w:rsidR="00D03062" w:rsidRPr="00AB3F3A" w:rsidRDefault="00D03062"/>
    <w:p w14:paraId="56345D8C" w14:textId="77777777" w:rsidR="00D03062" w:rsidRPr="00AB3F3A" w:rsidRDefault="00D03062">
      <w:pPr>
        <w:ind w:left="540" w:hanging="540"/>
      </w:pPr>
      <w:r w:rsidRPr="00AB3F3A">
        <w:t>7.</w:t>
      </w:r>
      <w:r w:rsidRPr="00AB3F3A">
        <w:tab/>
      </w:r>
      <w:r w:rsidRPr="00AB3F3A">
        <w:rPr>
          <w:szCs w:val="24"/>
        </w:rPr>
        <w:t>Ajuste del Plazo de Terminación de las Instalaciones</w:t>
      </w:r>
      <w:r w:rsidRPr="00AB3F3A">
        <w:t>:</w:t>
      </w:r>
    </w:p>
    <w:p w14:paraId="31F59F33" w14:textId="77777777" w:rsidR="00D03062" w:rsidRPr="00AB3F3A" w:rsidRDefault="00D03062">
      <w:pPr>
        <w:ind w:left="540" w:hanging="540"/>
      </w:pPr>
    </w:p>
    <w:p w14:paraId="36E92B1D" w14:textId="77777777" w:rsidR="00D03062" w:rsidRPr="00AB3F3A" w:rsidRDefault="00D03062">
      <w:pPr>
        <w:ind w:left="540" w:hanging="540"/>
      </w:pPr>
      <w:r w:rsidRPr="00AB3F3A">
        <w:t>8.</w:t>
      </w:r>
      <w:r w:rsidRPr="00AB3F3A">
        <w:tab/>
      </w:r>
      <w:r w:rsidRPr="00AB3F3A">
        <w:rPr>
          <w:szCs w:val="24"/>
        </w:rPr>
        <w:t>Otros cambios en las condiciones del Contrato</w:t>
      </w:r>
      <w:r w:rsidRPr="00AB3F3A">
        <w:t>:</w:t>
      </w:r>
    </w:p>
    <w:p w14:paraId="2A27CB3B" w14:textId="77777777" w:rsidR="00D03062" w:rsidRPr="00AB3F3A" w:rsidRDefault="00D03062">
      <w:pPr>
        <w:ind w:left="540" w:hanging="540"/>
      </w:pPr>
    </w:p>
    <w:p w14:paraId="53AC6C27" w14:textId="77777777" w:rsidR="00D03062" w:rsidRPr="00AB3F3A" w:rsidRDefault="00D03062">
      <w:pPr>
        <w:ind w:left="540" w:hanging="540"/>
      </w:pPr>
      <w:r w:rsidRPr="00AB3F3A">
        <w:t>9.</w:t>
      </w:r>
      <w:r w:rsidRPr="00AB3F3A">
        <w:tab/>
      </w:r>
      <w:r w:rsidRPr="00AB3F3A">
        <w:rPr>
          <w:szCs w:val="24"/>
        </w:rPr>
        <w:t>Otros términos y condiciones</w:t>
      </w:r>
      <w:r w:rsidRPr="00AB3F3A">
        <w:t>:</w:t>
      </w:r>
    </w:p>
    <w:p w14:paraId="18BDE638" w14:textId="77777777" w:rsidR="00D03062" w:rsidRPr="00AB3F3A" w:rsidRDefault="00D03062">
      <w:pPr>
        <w:ind w:left="540" w:hanging="540"/>
      </w:pPr>
    </w:p>
    <w:p w14:paraId="4835A1D9" w14:textId="77777777" w:rsidR="00D03062" w:rsidRPr="00AB3F3A" w:rsidRDefault="00D03062">
      <w:pPr>
        <w:tabs>
          <w:tab w:val="left" w:pos="7200"/>
        </w:tabs>
      </w:pPr>
      <w:r w:rsidRPr="00AB3F3A">
        <w:rPr>
          <w:u w:val="single"/>
        </w:rPr>
        <w:tab/>
      </w:r>
    </w:p>
    <w:p w14:paraId="4C8EE1D1" w14:textId="77777777" w:rsidR="00D03062" w:rsidRPr="00AB3F3A" w:rsidRDefault="00D03062">
      <w:r w:rsidRPr="00AB3F3A">
        <w:t>(</w:t>
      </w:r>
      <w:r w:rsidRPr="00AB3F3A">
        <w:rPr>
          <w:szCs w:val="24"/>
        </w:rPr>
        <w:t>Nombre del Contratante</w:t>
      </w:r>
      <w:r w:rsidRPr="00AB3F3A">
        <w:t>)</w:t>
      </w:r>
    </w:p>
    <w:p w14:paraId="2079DC8E" w14:textId="77777777" w:rsidR="00D03062" w:rsidRPr="00AB3F3A" w:rsidRDefault="00D03062"/>
    <w:p w14:paraId="7E0EEDF4" w14:textId="77777777" w:rsidR="00D03062" w:rsidRPr="00AB3F3A" w:rsidRDefault="00D03062"/>
    <w:p w14:paraId="1DCB9697" w14:textId="77777777" w:rsidR="00D03062" w:rsidRPr="00AB3F3A" w:rsidRDefault="00D03062">
      <w:pPr>
        <w:tabs>
          <w:tab w:val="left" w:pos="7200"/>
        </w:tabs>
      </w:pPr>
      <w:r w:rsidRPr="00AB3F3A">
        <w:rPr>
          <w:u w:val="single"/>
        </w:rPr>
        <w:tab/>
      </w:r>
    </w:p>
    <w:p w14:paraId="265CD687" w14:textId="77777777" w:rsidR="00D03062" w:rsidRPr="00AB3F3A" w:rsidRDefault="00D03062">
      <w:r w:rsidRPr="00AB3F3A">
        <w:t>(</w:t>
      </w:r>
      <w:r w:rsidRPr="00AB3F3A">
        <w:rPr>
          <w:szCs w:val="24"/>
        </w:rPr>
        <w:t>Firma</w:t>
      </w:r>
      <w:r w:rsidRPr="00AB3F3A">
        <w:t>)</w:t>
      </w:r>
    </w:p>
    <w:p w14:paraId="529ED14F" w14:textId="77777777" w:rsidR="00D03062" w:rsidRPr="00AB3F3A" w:rsidRDefault="00D03062"/>
    <w:p w14:paraId="31D09C7E" w14:textId="77777777" w:rsidR="00D03062" w:rsidRPr="00AB3F3A" w:rsidRDefault="00D03062"/>
    <w:p w14:paraId="2B104A9E" w14:textId="77777777" w:rsidR="00D03062" w:rsidRPr="00AB3F3A" w:rsidRDefault="00D03062">
      <w:pPr>
        <w:tabs>
          <w:tab w:val="left" w:pos="7200"/>
        </w:tabs>
      </w:pPr>
      <w:r w:rsidRPr="00AB3F3A">
        <w:rPr>
          <w:u w:val="single"/>
        </w:rPr>
        <w:tab/>
      </w:r>
    </w:p>
    <w:p w14:paraId="2B0B55C2" w14:textId="77777777" w:rsidR="00D03062" w:rsidRPr="00AB3F3A" w:rsidRDefault="00D03062">
      <w:r w:rsidRPr="00AB3F3A">
        <w:t>(</w:t>
      </w:r>
      <w:r w:rsidRPr="00AB3F3A">
        <w:rPr>
          <w:szCs w:val="24"/>
        </w:rPr>
        <w:t>Nombre del signatario</w:t>
      </w:r>
      <w:r w:rsidRPr="00AB3F3A">
        <w:t>)</w:t>
      </w:r>
    </w:p>
    <w:p w14:paraId="6CE5BC74" w14:textId="77777777" w:rsidR="00D03062" w:rsidRPr="00AB3F3A" w:rsidRDefault="00D03062"/>
    <w:p w14:paraId="447BAB32" w14:textId="77777777" w:rsidR="00D03062" w:rsidRPr="00AB3F3A" w:rsidRDefault="00D03062"/>
    <w:p w14:paraId="57637D25" w14:textId="77777777" w:rsidR="00D03062" w:rsidRPr="00AB3F3A" w:rsidRDefault="00D03062">
      <w:pPr>
        <w:tabs>
          <w:tab w:val="left" w:pos="7200"/>
        </w:tabs>
      </w:pPr>
      <w:r w:rsidRPr="00AB3F3A">
        <w:rPr>
          <w:u w:val="single"/>
        </w:rPr>
        <w:tab/>
      </w:r>
    </w:p>
    <w:p w14:paraId="1EC4E86F" w14:textId="77777777" w:rsidR="00D03062" w:rsidRPr="00AB3F3A" w:rsidRDefault="00D03062">
      <w:r w:rsidRPr="00AB3F3A">
        <w:t>(</w:t>
      </w:r>
      <w:r w:rsidRPr="00AB3F3A">
        <w:rPr>
          <w:szCs w:val="24"/>
        </w:rPr>
        <w:t>Cargo del signatario</w:t>
      </w:r>
      <w:r w:rsidRPr="00AB3F3A">
        <w:t>)</w:t>
      </w:r>
    </w:p>
    <w:p w14:paraId="0315A4B3" w14:textId="77777777" w:rsidR="00D03062" w:rsidRPr="00AB3F3A" w:rsidRDefault="00D03062"/>
    <w:p w14:paraId="705C073E" w14:textId="77777777" w:rsidR="00D03062" w:rsidRPr="00AB3F3A" w:rsidRDefault="00D03062"/>
    <w:p w14:paraId="158ED9C7" w14:textId="77777777" w:rsidR="00D03062" w:rsidRPr="00AB3F3A" w:rsidRDefault="00D03062">
      <w:pPr>
        <w:pStyle w:val="SecVI-Header3"/>
        <w:rPr>
          <w:sz w:val="28"/>
          <w:szCs w:val="28"/>
          <w:lang w:val="es-ES_tradnl" w:eastAsia="ja-JP"/>
        </w:rPr>
      </w:pPr>
      <w:r w:rsidRPr="00AB3F3A">
        <w:rPr>
          <w:lang w:val="es-ES_tradnl"/>
        </w:rPr>
        <w:br w:type="page"/>
      </w:r>
      <w:bookmarkStart w:id="874" w:name="_Toc190498362"/>
      <w:bookmarkStart w:id="875" w:name="_Toc190498616"/>
      <w:bookmarkStart w:id="876" w:name="_Toc101807438"/>
      <w:r w:rsidRPr="00AB3F3A">
        <w:rPr>
          <w:sz w:val="28"/>
          <w:szCs w:val="28"/>
          <w:lang w:val="es-ES_tradnl"/>
        </w:rPr>
        <w:t xml:space="preserve">Formulario 7.  </w:t>
      </w:r>
      <w:bookmarkEnd w:id="874"/>
      <w:bookmarkEnd w:id="875"/>
      <w:r w:rsidRPr="00AB3F3A">
        <w:rPr>
          <w:sz w:val="28"/>
          <w:szCs w:val="28"/>
          <w:lang w:val="es-ES_tradnl"/>
        </w:rPr>
        <w:t xml:space="preserve">Solicitud de </w:t>
      </w:r>
      <w:r w:rsidRPr="00AB3F3A">
        <w:rPr>
          <w:sz w:val="28"/>
          <w:szCs w:val="28"/>
          <w:lang w:val="es-ES_tradnl" w:eastAsia="ja-JP"/>
        </w:rPr>
        <w:t>Propuesta de Modificación</w:t>
      </w:r>
      <w:bookmarkEnd w:id="876"/>
    </w:p>
    <w:p w14:paraId="24456243" w14:textId="77777777" w:rsidR="00D03062" w:rsidRPr="00AB3F3A" w:rsidRDefault="00D03062">
      <w:pPr>
        <w:jc w:val="center"/>
      </w:pPr>
      <w:r w:rsidRPr="00AB3F3A">
        <w:t>(Membrete del Contratista)</w:t>
      </w:r>
    </w:p>
    <w:p w14:paraId="14D77C4F" w14:textId="77777777" w:rsidR="00D03062" w:rsidRPr="00AB3F3A" w:rsidRDefault="00D03062"/>
    <w:p w14:paraId="29C89F9E" w14:textId="77777777" w:rsidR="00D03062" w:rsidRPr="00AB3F3A" w:rsidRDefault="00D03062">
      <w:pPr>
        <w:tabs>
          <w:tab w:val="right" w:pos="9001"/>
        </w:tabs>
        <w:suppressAutoHyphens/>
        <w:rPr>
          <w:szCs w:val="24"/>
        </w:rPr>
      </w:pPr>
      <w:r w:rsidRPr="00AB3F3A">
        <w:rPr>
          <w:szCs w:val="24"/>
        </w:rPr>
        <w:t>A: [</w:t>
      </w:r>
      <w:r w:rsidRPr="00AB3F3A">
        <w:rPr>
          <w:i/>
          <w:lang w:eastAsia="ja-JP"/>
        </w:rPr>
        <w:t xml:space="preserve">indicar </w:t>
      </w:r>
      <w:r w:rsidRPr="00AB3F3A">
        <w:rPr>
          <w:i/>
          <w:szCs w:val="24"/>
        </w:rPr>
        <w:t>nombre y dirección del Contratante</w:t>
      </w:r>
      <w:r w:rsidRPr="00AB3F3A">
        <w:rPr>
          <w:szCs w:val="24"/>
        </w:rPr>
        <w:t>]</w:t>
      </w:r>
      <w:r w:rsidRPr="00AB3F3A">
        <w:rPr>
          <w:szCs w:val="24"/>
        </w:rPr>
        <w:tab/>
        <w:t xml:space="preserve">Fecha: </w:t>
      </w:r>
      <w:r w:rsidRPr="00AB3F3A">
        <w:rPr>
          <w:lang w:eastAsia="ja-JP"/>
        </w:rPr>
        <w:t>[</w:t>
      </w:r>
      <w:r w:rsidRPr="00AB3F3A">
        <w:rPr>
          <w:i/>
          <w:lang w:eastAsia="ja-JP"/>
        </w:rPr>
        <w:t>indicar la fecha</w:t>
      </w:r>
      <w:r w:rsidRPr="00AB3F3A">
        <w:rPr>
          <w:lang w:eastAsia="ja-JP"/>
        </w:rPr>
        <w:t>]</w:t>
      </w:r>
    </w:p>
    <w:p w14:paraId="10A03DBA" w14:textId="77777777" w:rsidR="00D03062" w:rsidRPr="00AB3F3A" w:rsidRDefault="00D03062"/>
    <w:p w14:paraId="6E6CCD6D" w14:textId="77777777" w:rsidR="00D03062" w:rsidRPr="00AB3F3A" w:rsidRDefault="00D03062">
      <w:pPr>
        <w:suppressAutoHyphens/>
        <w:rPr>
          <w:szCs w:val="24"/>
        </w:rPr>
      </w:pPr>
      <w:r w:rsidRPr="00AB3F3A">
        <w:rPr>
          <w:szCs w:val="24"/>
        </w:rPr>
        <w:t>Atención: [</w:t>
      </w:r>
      <w:r w:rsidRPr="00AB3F3A">
        <w:rPr>
          <w:i/>
          <w:szCs w:val="24"/>
          <w:lang w:eastAsia="ja-JP"/>
        </w:rPr>
        <w:t xml:space="preserve">indicar </w:t>
      </w:r>
      <w:r w:rsidRPr="00AB3F3A">
        <w:rPr>
          <w:i/>
          <w:szCs w:val="24"/>
        </w:rPr>
        <w:t>nombre y cargo</w:t>
      </w:r>
      <w:r w:rsidRPr="00AB3F3A">
        <w:rPr>
          <w:szCs w:val="24"/>
        </w:rPr>
        <w:t>]</w:t>
      </w:r>
    </w:p>
    <w:p w14:paraId="5F11CC07" w14:textId="77777777" w:rsidR="00D03062" w:rsidRPr="00AB3F3A" w:rsidRDefault="00D03062">
      <w:pPr>
        <w:suppressAutoHyphens/>
        <w:rPr>
          <w:szCs w:val="24"/>
        </w:rPr>
      </w:pPr>
    </w:p>
    <w:p w14:paraId="48CD0514" w14:textId="77777777" w:rsidR="00D03062" w:rsidRPr="00AB3F3A" w:rsidRDefault="00D03062">
      <w:pPr>
        <w:suppressAutoHyphens/>
        <w:rPr>
          <w:szCs w:val="24"/>
        </w:rPr>
      </w:pPr>
      <w:r w:rsidRPr="00AB3F3A">
        <w:rPr>
          <w:szCs w:val="24"/>
        </w:rPr>
        <w:t>Nombre del Contrato: [</w:t>
      </w:r>
      <w:r w:rsidRPr="00AB3F3A">
        <w:rPr>
          <w:i/>
          <w:szCs w:val="24"/>
          <w:lang w:eastAsia="ja-JP"/>
        </w:rPr>
        <w:t xml:space="preserve">indicar </w:t>
      </w:r>
      <w:r w:rsidRPr="00AB3F3A">
        <w:rPr>
          <w:i/>
          <w:szCs w:val="24"/>
        </w:rPr>
        <w:t>el nombre del Contrato</w:t>
      </w:r>
      <w:r w:rsidRPr="00AB3F3A">
        <w:rPr>
          <w:szCs w:val="24"/>
        </w:rPr>
        <w:t>]</w:t>
      </w:r>
    </w:p>
    <w:p w14:paraId="7C48B69D" w14:textId="77777777" w:rsidR="00D03062" w:rsidRPr="00AB3F3A" w:rsidRDefault="00D03062">
      <w:pPr>
        <w:suppressAutoHyphens/>
        <w:rPr>
          <w:szCs w:val="24"/>
        </w:rPr>
      </w:pPr>
      <w:r w:rsidRPr="00AB3F3A">
        <w:rPr>
          <w:szCs w:val="24"/>
        </w:rPr>
        <w:t>Número del Contrato: [</w:t>
      </w:r>
      <w:r w:rsidRPr="00AB3F3A">
        <w:rPr>
          <w:i/>
          <w:szCs w:val="24"/>
          <w:lang w:eastAsia="ja-JP"/>
        </w:rPr>
        <w:t xml:space="preserve">indicar </w:t>
      </w:r>
      <w:r w:rsidRPr="00AB3F3A">
        <w:rPr>
          <w:i/>
          <w:szCs w:val="24"/>
        </w:rPr>
        <w:t>el número del Contrato</w:t>
      </w:r>
      <w:r w:rsidRPr="00AB3F3A">
        <w:rPr>
          <w:szCs w:val="24"/>
        </w:rPr>
        <w:t>]</w:t>
      </w:r>
    </w:p>
    <w:p w14:paraId="0C92A9E3" w14:textId="77777777" w:rsidR="00D03062" w:rsidRPr="00AB3F3A" w:rsidRDefault="00D03062"/>
    <w:p w14:paraId="718C1EE3" w14:textId="77777777" w:rsidR="00D03062" w:rsidRPr="00AB3F3A" w:rsidRDefault="00D03062">
      <w:pPr>
        <w:suppressAutoHyphens/>
      </w:pPr>
      <w:r w:rsidRPr="00AB3F3A">
        <w:t>De nuestra consideración:</w:t>
      </w:r>
    </w:p>
    <w:p w14:paraId="2789D7DD" w14:textId="77777777" w:rsidR="00D03062" w:rsidRPr="00AB3F3A" w:rsidRDefault="00D03062"/>
    <w:p w14:paraId="6E2AF440" w14:textId="77777777" w:rsidR="00D03062" w:rsidRPr="00AB3F3A" w:rsidRDefault="00D03062">
      <w:r w:rsidRPr="00AB3F3A">
        <w:rPr>
          <w:szCs w:val="24"/>
        </w:rPr>
        <w:t>Por la presente les proponemos que el trabajo que se menciona a continuación sea considerado como una Modificación de las Instalaciones.</w:t>
      </w:r>
    </w:p>
    <w:p w14:paraId="00E93995" w14:textId="77777777" w:rsidR="00D03062" w:rsidRPr="00AB3F3A" w:rsidRDefault="00D03062"/>
    <w:p w14:paraId="0E52C633" w14:textId="77777777" w:rsidR="00D03062" w:rsidRPr="00AB3F3A" w:rsidRDefault="00D03062">
      <w:pPr>
        <w:spacing w:after="60"/>
        <w:ind w:left="540" w:hanging="540"/>
        <w:rPr>
          <w:lang w:val="es-ES"/>
        </w:rPr>
      </w:pPr>
      <w:r w:rsidRPr="00AB3F3A">
        <w:t>1.</w:t>
      </w:r>
      <w:r w:rsidRPr="00AB3F3A">
        <w:tab/>
      </w:r>
      <w:r w:rsidRPr="00AB3F3A">
        <w:rPr>
          <w:szCs w:val="24"/>
        </w:rPr>
        <w:t>Título de la Modificación: [</w:t>
      </w:r>
      <w:r w:rsidRPr="00AB3F3A">
        <w:rPr>
          <w:i/>
          <w:szCs w:val="24"/>
        </w:rPr>
        <w:t>indicar título</w:t>
      </w:r>
      <w:r w:rsidRPr="00AB3F3A">
        <w:rPr>
          <w:szCs w:val="24"/>
        </w:rPr>
        <w:t xml:space="preserve">] </w:t>
      </w:r>
      <w:r w:rsidRPr="00AB3F3A">
        <w:rPr>
          <w:i/>
          <w:sz w:val="20"/>
          <w:lang w:val="es-ES"/>
        </w:rPr>
        <w:t>________________________</w:t>
      </w:r>
    </w:p>
    <w:p w14:paraId="188A476E" w14:textId="77777777" w:rsidR="00D03062" w:rsidRPr="00AB3F3A" w:rsidRDefault="00D03062">
      <w:pPr>
        <w:spacing w:line="120" w:lineRule="auto"/>
      </w:pPr>
    </w:p>
    <w:p w14:paraId="0BE30F15" w14:textId="77777777" w:rsidR="00D03062" w:rsidRPr="00AB3F3A" w:rsidRDefault="00D03062">
      <w:pPr>
        <w:ind w:left="540" w:hanging="540"/>
        <w:rPr>
          <w:lang w:val="es-ES"/>
        </w:rPr>
      </w:pPr>
      <w:r w:rsidRPr="00AB3F3A">
        <w:t>2.</w:t>
      </w:r>
      <w:r w:rsidRPr="00AB3F3A">
        <w:tab/>
        <w:t xml:space="preserve">Solicitud de Propuesta de Modificación No./Rev.: </w:t>
      </w:r>
      <w:r w:rsidRPr="00AB3F3A">
        <w:rPr>
          <w:lang w:eastAsia="ja-JP"/>
        </w:rPr>
        <w:t>[</w:t>
      </w:r>
      <w:r w:rsidRPr="00AB3F3A">
        <w:rPr>
          <w:i/>
          <w:szCs w:val="24"/>
          <w:lang w:eastAsia="ja-JP"/>
        </w:rPr>
        <w:t xml:space="preserve">indicar </w:t>
      </w:r>
      <w:r w:rsidRPr="00AB3F3A">
        <w:rPr>
          <w:i/>
          <w:szCs w:val="24"/>
        </w:rPr>
        <w:t>número</w:t>
      </w:r>
      <w:r w:rsidRPr="00AB3F3A">
        <w:rPr>
          <w:lang w:eastAsia="ja-JP"/>
        </w:rPr>
        <w:t xml:space="preserve">] </w:t>
      </w:r>
      <w:r w:rsidRPr="00AB3F3A">
        <w:rPr>
          <w:i/>
          <w:sz w:val="20"/>
          <w:lang w:val="es-ES"/>
        </w:rPr>
        <w:t>________________</w:t>
      </w:r>
    </w:p>
    <w:p w14:paraId="20C658BB" w14:textId="77777777" w:rsidR="00D03062" w:rsidRPr="00AB3F3A" w:rsidRDefault="00D03062">
      <w:pPr>
        <w:spacing w:after="60"/>
        <w:ind w:left="540"/>
      </w:pPr>
      <w:r w:rsidRPr="00AB3F3A">
        <w:rPr>
          <w:szCs w:val="24"/>
        </w:rPr>
        <w:t>de fecha</w:t>
      </w:r>
      <w:r w:rsidRPr="00AB3F3A">
        <w:t xml:space="preserve">: </w:t>
      </w:r>
      <w:r w:rsidRPr="00AB3F3A">
        <w:rPr>
          <w:lang w:eastAsia="ja-JP"/>
        </w:rPr>
        <w:t>[</w:t>
      </w:r>
      <w:r w:rsidRPr="00AB3F3A">
        <w:rPr>
          <w:i/>
          <w:lang w:eastAsia="ja-JP"/>
        </w:rPr>
        <w:t>indicar fecha</w:t>
      </w:r>
      <w:r w:rsidRPr="00AB3F3A">
        <w:rPr>
          <w:lang w:eastAsia="ja-JP"/>
        </w:rPr>
        <w:t xml:space="preserve">] </w:t>
      </w:r>
      <w:r w:rsidRPr="00AB3F3A">
        <w:rPr>
          <w:i/>
          <w:sz w:val="20"/>
          <w:lang w:val="es-ES"/>
        </w:rPr>
        <w:t>______________</w:t>
      </w:r>
    </w:p>
    <w:p w14:paraId="7446D3B0" w14:textId="77777777" w:rsidR="00D03062" w:rsidRPr="00AB3F3A" w:rsidRDefault="00D03062">
      <w:pPr>
        <w:spacing w:line="120" w:lineRule="auto"/>
      </w:pPr>
    </w:p>
    <w:p w14:paraId="5C33EFA6" w14:textId="77777777" w:rsidR="00D03062" w:rsidRPr="00AB3F3A" w:rsidRDefault="00D03062">
      <w:pPr>
        <w:spacing w:after="60"/>
        <w:ind w:left="540" w:hanging="540"/>
        <w:rPr>
          <w:i/>
          <w:sz w:val="20"/>
          <w:lang w:val="es-ES"/>
        </w:rPr>
      </w:pPr>
      <w:r w:rsidRPr="00AB3F3A">
        <w:t>3.</w:t>
      </w:r>
      <w:r w:rsidRPr="00AB3F3A">
        <w:tab/>
      </w:r>
      <w:r w:rsidRPr="00AB3F3A">
        <w:rPr>
          <w:szCs w:val="24"/>
        </w:rPr>
        <w:t>Breve descripción de la Modificación: [</w:t>
      </w:r>
      <w:r w:rsidRPr="00AB3F3A">
        <w:rPr>
          <w:i/>
          <w:szCs w:val="24"/>
          <w:lang w:eastAsia="ja-JP"/>
        </w:rPr>
        <w:t xml:space="preserve">indicar </w:t>
      </w:r>
      <w:r w:rsidRPr="00AB3F3A">
        <w:rPr>
          <w:i/>
          <w:szCs w:val="24"/>
        </w:rPr>
        <w:t>descripción</w:t>
      </w:r>
      <w:r w:rsidRPr="00AB3F3A">
        <w:rPr>
          <w:szCs w:val="24"/>
        </w:rPr>
        <w:t>]</w:t>
      </w:r>
      <w:r w:rsidRPr="00AB3F3A">
        <w:rPr>
          <w:i/>
          <w:sz w:val="20"/>
        </w:rPr>
        <w:t xml:space="preserve"> </w:t>
      </w:r>
      <w:r w:rsidRPr="00AB3F3A">
        <w:rPr>
          <w:i/>
          <w:sz w:val="20"/>
          <w:lang w:val="es-ES"/>
        </w:rPr>
        <w:t>________________________</w:t>
      </w:r>
    </w:p>
    <w:p w14:paraId="4F7D9A55" w14:textId="77777777" w:rsidR="00D03062" w:rsidRPr="00AB3F3A" w:rsidRDefault="00D03062">
      <w:pPr>
        <w:spacing w:line="120" w:lineRule="auto"/>
      </w:pPr>
    </w:p>
    <w:p w14:paraId="20967F5B" w14:textId="77777777" w:rsidR="00D03062" w:rsidRPr="00AB3F3A" w:rsidRDefault="00D03062">
      <w:pPr>
        <w:spacing w:after="60"/>
        <w:ind w:left="540" w:hanging="540"/>
        <w:rPr>
          <w:lang w:val="es-ES"/>
        </w:rPr>
      </w:pPr>
      <w:r w:rsidRPr="00AB3F3A">
        <w:rPr>
          <w:rFonts w:hint="eastAsia"/>
          <w:lang w:eastAsia="ja-JP"/>
        </w:rPr>
        <w:t>4</w:t>
      </w:r>
      <w:r w:rsidRPr="00AB3F3A">
        <w:t>.</w:t>
      </w:r>
      <w:r w:rsidRPr="00AB3F3A">
        <w:tab/>
      </w:r>
      <w:r w:rsidRPr="00AB3F3A">
        <w:rPr>
          <w:szCs w:val="24"/>
        </w:rPr>
        <w:t>Razones de la Modificación</w:t>
      </w:r>
      <w:r w:rsidRPr="00AB3F3A">
        <w:t xml:space="preserve">: </w:t>
      </w:r>
      <w:r w:rsidRPr="00AB3F3A">
        <w:rPr>
          <w:szCs w:val="24"/>
          <w:lang w:eastAsia="ja-JP"/>
        </w:rPr>
        <w:t>[</w:t>
      </w:r>
      <w:r w:rsidRPr="00AB3F3A">
        <w:rPr>
          <w:i/>
          <w:szCs w:val="24"/>
          <w:lang w:eastAsia="ja-JP"/>
        </w:rPr>
        <w:t xml:space="preserve">indicar </w:t>
      </w:r>
      <w:r w:rsidRPr="00AB3F3A">
        <w:rPr>
          <w:i/>
          <w:szCs w:val="24"/>
        </w:rPr>
        <w:t>razón</w:t>
      </w:r>
      <w:r w:rsidRPr="00AB3F3A">
        <w:rPr>
          <w:szCs w:val="24"/>
          <w:lang w:eastAsia="ja-JP"/>
        </w:rPr>
        <w:t xml:space="preserve">] </w:t>
      </w:r>
      <w:r w:rsidRPr="00AB3F3A">
        <w:rPr>
          <w:i/>
          <w:sz w:val="20"/>
          <w:lang w:val="es-ES"/>
        </w:rPr>
        <w:t>________________________</w:t>
      </w:r>
    </w:p>
    <w:p w14:paraId="48A07CAE" w14:textId="77777777" w:rsidR="00D03062" w:rsidRPr="00AB3F3A" w:rsidRDefault="00D03062">
      <w:pPr>
        <w:spacing w:line="120" w:lineRule="auto"/>
      </w:pPr>
    </w:p>
    <w:p w14:paraId="4FDC0902" w14:textId="77777777" w:rsidR="00D03062" w:rsidRPr="00AB3F3A" w:rsidRDefault="00D03062">
      <w:pPr>
        <w:spacing w:after="60"/>
        <w:ind w:left="540" w:hanging="540"/>
        <w:rPr>
          <w:lang w:val="es-ES" w:eastAsia="ja-JP"/>
        </w:rPr>
      </w:pPr>
      <w:r w:rsidRPr="00AB3F3A">
        <w:t>5.</w:t>
      </w:r>
      <w:r w:rsidRPr="00AB3F3A">
        <w:tab/>
      </w:r>
      <w:r w:rsidRPr="00AB3F3A">
        <w:rPr>
          <w:szCs w:val="24"/>
        </w:rPr>
        <w:t>Estimación del orden de magnitud</w:t>
      </w:r>
      <w:r w:rsidRPr="00AB3F3A">
        <w:t xml:space="preserve"> (</w:t>
      </w:r>
      <w:r w:rsidRPr="00AB3F3A">
        <w:rPr>
          <w:szCs w:val="24"/>
        </w:rPr>
        <w:t>en las monedas del Contrato</w:t>
      </w:r>
      <w:r w:rsidRPr="00AB3F3A">
        <w:t>):</w:t>
      </w:r>
      <w:r w:rsidRPr="00AB3F3A">
        <w:rPr>
          <w:lang w:eastAsia="ja-JP"/>
        </w:rPr>
        <w:t xml:space="preserve"> [</w:t>
      </w:r>
      <w:r w:rsidRPr="00AB3F3A">
        <w:rPr>
          <w:i/>
          <w:szCs w:val="24"/>
          <w:lang w:eastAsia="ja-JP"/>
        </w:rPr>
        <w:t xml:space="preserve">indicar </w:t>
      </w:r>
      <w:r w:rsidRPr="00AB3F3A">
        <w:rPr>
          <w:i/>
          <w:lang w:eastAsia="ja-JP"/>
        </w:rPr>
        <w:t>monto</w:t>
      </w:r>
      <w:r w:rsidRPr="00AB3F3A">
        <w:rPr>
          <w:lang w:eastAsia="ja-JP"/>
        </w:rPr>
        <w:t xml:space="preserve">] </w:t>
      </w:r>
      <w:r w:rsidRPr="00AB3F3A">
        <w:rPr>
          <w:i/>
          <w:sz w:val="20"/>
          <w:lang w:val="es-ES"/>
        </w:rPr>
        <w:t>_____</w:t>
      </w:r>
    </w:p>
    <w:p w14:paraId="47527DD9" w14:textId="77777777" w:rsidR="00D03062" w:rsidRPr="00AB3F3A" w:rsidRDefault="00D03062">
      <w:pPr>
        <w:spacing w:line="120" w:lineRule="auto"/>
      </w:pPr>
    </w:p>
    <w:p w14:paraId="42B2CBCB" w14:textId="77777777" w:rsidR="00D03062" w:rsidRPr="00AB3F3A" w:rsidRDefault="00D03062">
      <w:pPr>
        <w:spacing w:after="60"/>
        <w:ind w:left="540" w:hanging="540"/>
        <w:rPr>
          <w:lang w:val="es-ES" w:eastAsia="ja-JP"/>
        </w:rPr>
      </w:pPr>
      <w:r w:rsidRPr="00AB3F3A">
        <w:t>6.</w:t>
      </w:r>
      <w:r w:rsidRPr="00AB3F3A">
        <w:tab/>
      </w:r>
      <w:r w:rsidRPr="00AB3F3A">
        <w:rPr>
          <w:szCs w:val="24"/>
        </w:rPr>
        <w:t>Efecto previsto de la Modificación</w:t>
      </w:r>
      <w:r w:rsidRPr="00AB3F3A">
        <w:t>:</w:t>
      </w:r>
      <w:r w:rsidRPr="00AB3F3A">
        <w:rPr>
          <w:lang w:eastAsia="ja-JP"/>
        </w:rPr>
        <w:t xml:space="preserve"> [</w:t>
      </w:r>
      <w:r w:rsidRPr="00AB3F3A">
        <w:rPr>
          <w:i/>
          <w:szCs w:val="24"/>
          <w:lang w:eastAsia="ja-JP"/>
        </w:rPr>
        <w:t xml:space="preserve">indicar </w:t>
      </w:r>
      <w:r w:rsidRPr="00AB3F3A">
        <w:rPr>
          <w:i/>
          <w:szCs w:val="24"/>
        </w:rPr>
        <w:t>efecto previsto</w:t>
      </w:r>
      <w:r w:rsidRPr="00AB3F3A">
        <w:rPr>
          <w:lang w:eastAsia="ja-JP"/>
        </w:rPr>
        <w:t xml:space="preserve">] </w:t>
      </w:r>
      <w:r w:rsidRPr="00AB3F3A">
        <w:rPr>
          <w:i/>
          <w:sz w:val="20"/>
          <w:lang w:val="es-ES"/>
        </w:rPr>
        <w:t>________________________</w:t>
      </w:r>
    </w:p>
    <w:p w14:paraId="6040FC0B" w14:textId="77777777" w:rsidR="00D03062" w:rsidRPr="00AB3F3A" w:rsidRDefault="00D03062">
      <w:pPr>
        <w:spacing w:line="120" w:lineRule="auto"/>
      </w:pPr>
    </w:p>
    <w:p w14:paraId="38120EE8" w14:textId="77777777" w:rsidR="00D03062" w:rsidRPr="00AB3F3A" w:rsidRDefault="00D03062">
      <w:pPr>
        <w:spacing w:after="60"/>
        <w:ind w:left="540" w:hanging="540"/>
        <w:rPr>
          <w:lang w:val="es-ES" w:eastAsia="ja-JP"/>
        </w:rPr>
      </w:pPr>
      <w:r w:rsidRPr="00AB3F3A">
        <w:t>7.</w:t>
      </w:r>
      <w:r w:rsidRPr="00AB3F3A">
        <w:tab/>
      </w:r>
      <w:r w:rsidRPr="00AB3F3A">
        <w:rPr>
          <w:szCs w:val="24"/>
        </w:rPr>
        <w:t>Efecto de la Modificación en las Garantías de Funcionamiento, de haberlo</w:t>
      </w:r>
      <w:r w:rsidRPr="00AB3F3A">
        <w:t>:</w:t>
      </w:r>
      <w:r w:rsidRPr="00AB3F3A">
        <w:rPr>
          <w:lang w:eastAsia="ja-JP"/>
        </w:rPr>
        <w:t xml:space="preserve"> [</w:t>
      </w:r>
      <w:r w:rsidRPr="00AB3F3A">
        <w:rPr>
          <w:i/>
          <w:szCs w:val="24"/>
          <w:lang w:eastAsia="ja-JP"/>
        </w:rPr>
        <w:t xml:space="preserve">indicar </w:t>
      </w:r>
      <w:r w:rsidRPr="00AB3F3A">
        <w:rPr>
          <w:i/>
          <w:szCs w:val="24"/>
        </w:rPr>
        <w:t>efecto</w:t>
      </w:r>
      <w:r w:rsidRPr="00AB3F3A">
        <w:rPr>
          <w:i/>
          <w:lang w:eastAsia="ja-JP"/>
        </w:rPr>
        <w:t>,</w:t>
      </w:r>
      <w:r w:rsidRPr="00AB3F3A">
        <w:rPr>
          <w:i/>
          <w:szCs w:val="24"/>
        </w:rPr>
        <w:t xml:space="preserve"> de haberlo</w:t>
      </w:r>
      <w:r w:rsidRPr="00AB3F3A">
        <w:rPr>
          <w:lang w:eastAsia="ja-JP"/>
        </w:rPr>
        <w:t xml:space="preserve">] </w:t>
      </w:r>
      <w:r w:rsidRPr="00AB3F3A">
        <w:rPr>
          <w:i/>
          <w:sz w:val="20"/>
          <w:lang w:val="es-ES"/>
        </w:rPr>
        <w:t>________________________</w:t>
      </w:r>
    </w:p>
    <w:p w14:paraId="27D2BD1D" w14:textId="77777777" w:rsidR="00D03062" w:rsidRPr="00AB3F3A" w:rsidRDefault="00D03062">
      <w:pPr>
        <w:spacing w:line="120" w:lineRule="auto"/>
      </w:pPr>
    </w:p>
    <w:p w14:paraId="5AADCB6A" w14:textId="77777777" w:rsidR="00D03062" w:rsidRPr="00AB3F3A" w:rsidRDefault="00D03062">
      <w:pPr>
        <w:spacing w:after="60"/>
        <w:ind w:left="540" w:hanging="540"/>
      </w:pPr>
      <w:r w:rsidRPr="00AB3F3A">
        <w:t>8.</w:t>
      </w:r>
      <w:r w:rsidRPr="00AB3F3A">
        <w:tab/>
      </w:r>
      <w:r w:rsidRPr="00AB3F3A">
        <w:rPr>
          <w:szCs w:val="24"/>
        </w:rPr>
        <w:t>Apéndice</w:t>
      </w:r>
      <w:r w:rsidRPr="00AB3F3A">
        <w:t>:</w:t>
      </w:r>
    </w:p>
    <w:p w14:paraId="58617F18" w14:textId="77777777" w:rsidR="00D03062" w:rsidRPr="00AB3F3A" w:rsidRDefault="00D03062"/>
    <w:p w14:paraId="2F55908A" w14:textId="77777777" w:rsidR="00D03062" w:rsidRPr="00AB3F3A" w:rsidRDefault="00D03062">
      <w:pPr>
        <w:tabs>
          <w:tab w:val="left" w:pos="7200"/>
        </w:tabs>
      </w:pPr>
      <w:r w:rsidRPr="00AB3F3A">
        <w:rPr>
          <w:u w:val="single"/>
        </w:rPr>
        <w:tab/>
      </w:r>
    </w:p>
    <w:p w14:paraId="0096C94A" w14:textId="77777777" w:rsidR="00D03062" w:rsidRPr="00AB3F3A" w:rsidRDefault="00D03062">
      <w:r w:rsidRPr="00AB3F3A">
        <w:t>(</w:t>
      </w:r>
      <w:r w:rsidRPr="00AB3F3A">
        <w:rPr>
          <w:szCs w:val="24"/>
        </w:rPr>
        <w:t>Nombre del Contratista</w:t>
      </w:r>
      <w:r w:rsidRPr="00AB3F3A">
        <w:t>)</w:t>
      </w:r>
    </w:p>
    <w:p w14:paraId="33B4D67A" w14:textId="77777777" w:rsidR="00D03062" w:rsidRPr="00AB3F3A" w:rsidRDefault="00D03062"/>
    <w:p w14:paraId="3B94E1CF" w14:textId="77777777" w:rsidR="00D03062" w:rsidRPr="00AB3F3A" w:rsidRDefault="00D03062"/>
    <w:p w14:paraId="59A79F39" w14:textId="77777777" w:rsidR="00D03062" w:rsidRPr="00AB3F3A" w:rsidRDefault="00D03062">
      <w:pPr>
        <w:tabs>
          <w:tab w:val="left" w:pos="7200"/>
        </w:tabs>
      </w:pPr>
      <w:r w:rsidRPr="00AB3F3A">
        <w:rPr>
          <w:u w:val="single"/>
        </w:rPr>
        <w:tab/>
      </w:r>
    </w:p>
    <w:p w14:paraId="0E9427C6" w14:textId="77777777" w:rsidR="00D03062" w:rsidRPr="00AB3F3A" w:rsidRDefault="00D03062">
      <w:r w:rsidRPr="00AB3F3A">
        <w:t>(</w:t>
      </w:r>
      <w:r w:rsidRPr="00AB3F3A">
        <w:rPr>
          <w:szCs w:val="24"/>
        </w:rPr>
        <w:t>Firma</w:t>
      </w:r>
      <w:r w:rsidRPr="00AB3F3A">
        <w:t>)</w:t>
      </w:r>
    </w:p>
    <w:p w14:paraId="64C69724" w14:textId="77777777" w:rsidR="00D03062" w:rsidRPr="00AB3F3A" w:rsidRDefault="00D03062"/>
    <w:p w14:paraId="31A13378" w14:textId="77777777" w:rsidR="00D03062" w:rsidRPr="00AB3F3A" w:rsidRDefault="00D03062"/>
    <w:p w14:paraId="104051F2" w14:textId="77777777" w:rsidR="00D03062" w:rsidRPr="00AB3F3A" w:rsidRDefault="00D03062">
      <w:pPr>
        <w:tabs>
          <w:tab w:val="left" w:pos="7200"/>
        </w:tabs>
      </w:pPr>
      <w:r w:rsidRPr="00AB3F3A">
        <w:rPr>
          <w:u w:val="single"/>
        </w:rPr>
        <w:tab/>
      </w:r>
    </w:p>
    <w:p w14:paraId="0E94721B" w14:textId="77777777" w:rsidR="00D03062" w:rsidRPr="00AB3F3A" w:rsidRDefault="00D03062">
      <w:r w:rsidRPr="00AB3F3A">
        <w:t>(</w:t>
      </w:r>
      <w:r w:rsidRPr="00AB3F3A">
        <w:rPr>
          <w:szCs w:val="24"/>
        </w:rPr>
        <w:t>Nombre del signatario</w:t>
      </w:r>
      <w:r w:rsidRPr="00AB3F3A">
        <w:t>)</w:t>
      </w:r>
    </w:p>
    <w:p w14:paraId="6FEA2A55" w14:textId="77777777" w:rsidR="00D03062" w:rsidRPr="00AB3F3A" w:rsidRDefault="00D03062"/>
    <w:p w14:paraId="0566E562" w14:textId="77777777" w:rsidR="00D03062" w:rsidRPr="00AB3F3A" w:rsidRDefault="00D03062"/>
    <w:p w14:paraId="577AA6A9" w14:textId="77777777" w:rsidR="00D03062" w:rsidRPr="00AB3F3A" w:rsidRDefault="00D03062">
      <w:pPr>
        <w:tabs>
          <w:tab w:val="left" w:pos="7200"/>
        </w:tabs>
      </w:pPr>
      <w:r w:rsidRPr="00AB3F3A">
        <w:rPr>
          <w:u w:val="single"/>
        </w:rPr>
        <w:tab/>
      </w:r>
    </w:p>
    <w:p w14:paraId="175874DE" w14:textId="77777777" w:rsidR="00D03062" w:rsidRPr="00AB3F3A" w:rsidRDefault="00D03062">
      <w:r w:rsidRPr="00AB3F3A">
        <w:t>(</w:t>
      </w:r>
      <w:r w:rsidRPr="00AB3F3A">
        <w:rPr>
          <w:szCs w:val="24"/>
        </w:rPr>
        <w:t>Cargo del signatario</w:t>
      </w:r>
      <w:r w:rsidRPr="00AB3F3A">
        <w:t>)</w:t>
      </w:r>
    </w:p>
    <w:p w14:paraId="37882976" w14:textId="77777777" w:rsidR="00D03062" w:rsidRPr="00AB3F3A" w:rsidRDefault="00D03062">
      <w:pPr>
        <w:pStyle w:val="SecVI-Header3"/>
        <w:pageBreakBefore/>
        <w:rPr>
          <w:sz w:val="28"/>
          <w:szCs w:val="28"/>
          <w:lang w:val="es-ES_tradnl" w:eastAsia="ja-JP"/>
        </w:rPr>
      </w:pPr>
      <w:bookmarkStart w:id="877" w:name="_Toc101807439"/>
      <w:r w:rsidRPr="00AB3F3A">
        <w:rPr>
          <w:sz w:val="28"/>
          <w:szCs w:val="28"/>
          <w:lang w:val="es-ES_tradnl"/>
        </w:rPr>
        <w:t xml:space="preserve">Formulario </w:t>
      </w:r>
      <w:r w:rsidRPr="00AB3F3A">
        <w:rPr>
          <w:sz w:val="28"/>
          <w:szCs w:val="28"/>
          <w:lang w:val="es-ES_tradnl" w:eastAsia="ja-JP"/>
        </w:rPr>
        <w:t>8</w:t>
      </w:r>
      <w:r w:rsidRPr="00AB3F3A">
        <w:rPr>
          <w:sz w:val="28"/>
          <w:szCs w:val="28"/>
          <w:lang w:val="es-ES_tradnl"/>
        </w:rPr>
        <w:t>.  Registro de las Órdenes de Modificación</w:t>
      </w:r>
      <w:bookmarkEnd w:id="877"/>
    </w:p>
    <w:p w14:paraId="7DAB7246" w14:textId="77777777" w:rsidR="00D03062" w:rsidRPr="00AB3F3A" w:rsidRDefault="00D03062">
      <w:pPr>
        <w:pStyle w:val="SecVI-Header3"/>
        <w:outlineLvl w:val="9"/>
        <w:rPr>
          <w:lang w:val="es-ES_tradnl"/>
        </w:rPr>
      </w:pPr>
    </w:p>
    <w:p w14:paraId="354BE28A" w14:textId="77777777" w:rsidR="00D03062" w:rsidRPr="00AB3F3A" w:rsidRDefault="00D03062">
      <w:r w:rsidRPr="00AB3F3A">
        <w:rPr>
          <w:lang w:eastAsia="ja-JP"/>
        </w:rPr>
        <w:t>[</w:t>
      </w:r>
      <w:r w:rsidRPr="00AB3F3A">
        <w:rPr>
          <w:i/>
          <w:lang w:eastAsia="ja-JP"/>
        </w:rPr>
        <w:t xml:space="preserve">El Contratista preparará el Registro </w:t>
      </w:r>
      <w:r w:rsidRPr="00AB3F3A">
        <w:rPr>
          <w:i/>
        </w:rPr>
        <w:t>al día</w:t>
      </w:r>
      <w:r w:rsidRPr="00AB3F3A">
        <w:rPr>
          <w:i/>
          <w:lang w:eastAsia="ja-JP"/>
        </w:rPr>
        <w:t xml:space="preserve"> de las Órdenes de Modificación, de conformidad con la cláusula 2 de los </w:t>
      </w:r>
      <w:r w:rsidRPr="00AB3F3A">
        <w:rPr>
          <w:i/>
        </w:rPr>
        <w:t>Procedimientos para las Órdenes de Modificación</w:t>
      </w:r>
      <w:r w:rsidRPr="00AB3F3A">
        <w:rPr>
          <w:i/>
          <w:lang w:eastAsia="ja-JP"/>
        </w:rPr>
        <w:t xml:space="preserve">, y adjuntará una copia del mismo al informe </w:t>
      </w:r>
      <w:r w:rsidRPr="00AB3F3A">
        <w:rPr>
          <w:i/>
        </w:rPr>
        <w:t>mensual sobre la marcha de los trabajos que presente al Contratante.</w:t>
      </w:r>
      <w:r w:rsidRPr="00AB3F3A">
        <w:rPr>
          <w:lang w:eastAsia="ja-JP"/>
        </w:rPr>
        <w:t>]</w:t>
      </w:r>
      <w:r w:rsidRPr="00AB3F3A">
        <w:br w:type="page"/>
      </w:r>
    </w:p>
    <w:tbl>
      <w:tblPr>
        <w:tblW w:w="9007" w:type="dxa"/>
        <w:tblLayout w:type="fixed"/>
        <w:tblLook w:val="0000" w:firstRow="0" w:lastRow="0" w:firstColumn="0" w:lastColumn="0" w:noHBand="0" w:noVBand="0"/>
      </w:tblPr>
      <w:tblGrid>
        <w:gridCol w:w="9007"/>
      </w:tblGrid>
      <w:tr w:rsidR="00D03062" w:rsidRPr="00AB3F3A" w14:paraId="699CC45F" w14:textId="77777777">
        <w:trPr>
          <w:trHeight w:val="900"/>
        </w:trPr>
        <w:tc>
          <w:tcPr>
            <w:tcW w:w="9007" w:type="dxa"/>
            <w:vAlign w:val="center"/>
          </w:tcPr>
          <w:p w14:paraId="3B3E8C65" w14:textId="77777777" w:rsidR="00D03062" w:rsidRPr="00AB3F3A" w:rsidRDefault="00D03062">
            <w:pPr>
              <w:pStyle w:val="SecVI-Header1"/>
            </w:pPr>
            <w:bookmarkStart w:id="878" w:name="_Toc126998797"/>
            <w:bookmarkStart w:id="879" w:name="_Toc233986865"/>
            <w:bookmarkStart w:id="880" w:name="_Toc101807440"/>
            <w:r w:rsidRPr="00AB3F3A">
              <w:t>Información</w:t>
            </w:r>
            <w:bookmarkEnd w:id="878"/>
            <w:r w:rsidRPr="00AB3F3A">
              <w:t xml:space="preserve"> </w:t>
            </w:r>
            <w:bookmarkEnd w:id="879"/>
            <w:r w:rsidRPr="00AB3F3A">
              <w:t>Complementaria</w:t>
            </w:r>
            <w:bookmarkEnd w:id="880"/>
          </w:p>
        </w:tc>
      </w:tr>
    </w:tbl>
    <w:p w14:paraId="3E266DDE" w14:textId="77777777" w:rsidR="00D03062" w:rsidRPr="00AB3F3A" w:rsidRDefault="00D03062">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3"/>
      </w:tblGrid>
      <w:tr w:rsidR="00D03062" w:rsidRPr="00AB3F3A" w14:paraId="17273440" w14:textId="77777777">
        <w:tc>
          <w:tcPr>
            <w:tcW w:w="9198" w:type="dxa"/>
            <w:shd w:val="clear" w:color="auto" w:fill="auto"/>
          </w:tcPr>
          <w:p w14:paraId="6351B311" w14:textId="77777777" w:rsidR="00D03062" w:rsidRPr="00AB3F3A" w:rsidRDefault="00D03062">
            <w:pPr>
              <w:autoSpaceDE w:val="0"/>
              <w:autoSpaceDN w:val="0"/>
              <w:adjustRightInd w:val="0"/>
              <w:jc w:val="center"/>
              <w:rPr>
                <w:b/>
                <w:sz w:val="28"/>
                <w:lang w:val="es-ES" w:eastAsia="ja-JP"/>
              </w:rPr>
            </w:pPr>
          </w:p>
          <w:p w14:paraId="504F6FB6" w14:textId="77777777" w:rsidR="00D03062" w:rsidRPr="00AB3F3A" w:rsidRDefault="00D03062">
            <w:pPr>
              <w:autoSpaceDE w:val="0"/>
              <w:autoSpaceDN w:val="0"/>
              <w:adjustRightInd w:val="0"/>
              <w:jc w:val="center"/>
              <w:rPr>
                <w:lang w:val="es-ES" w:eastAsia="ja-JP"/>
              </w:rPr>
            </w:pPr>
            <w:r w:rsidRPr="00AB3F3A">
              <w:rPr>
                <w:b/>
                <w:sz w:val="28"/>
                <w:lang w:val="es-ES"/>
              </w:rPr>
              <w:t>Notas para el Contratante</w:t>
            </w:r>
          </w:p>
          <w:p w14:paraId="127D7F79" w14:textId="77777777" w:rsidR="00D03062" w:rsidRPr="00AB3F3A" w:rsidRDefault="00D03062">
            <w:pPr>
              <w:autoSpaceDE w:val="0"/>
              <w:autoSpaceDN w:val="0"/>
              <w:adjustRightInd w:val="0"/>
              <w:rPr>
                <w:lang w:val="es-ES" w:eastAsia="ja-JP"/>
              </w:rPr>
            </w:pPr>
          </w:p>
          <w:p w14:paraId="738FFD13" w14:textId="77777777" w:rsidR="00D03062" w:rsidRPr="00AB3F3A" w:rsidRDefault="00D03062">
            <w:pPr>
              <w:autoSpaceDE w:val="0"/>
              <w:autoSpaceDN w:val="0"/>
              <w:adjustRightInd w:val="0"/>
              <w:rPr>
                <w:lang w:val="es-ES"/>
              </w:rPr>
            </w:pPr>
            <w:r w:rsidRPr="00AB3F3A">
              <w:rPr>
                <w:lang w:val="es-ES"/>
              </w:rPr>
              <w:t>La información complementaria suele incluir cualquier tipo de datos o información adicionales pertinentes a las Instalaciones, Sitio, Proyecto, País o localidad, los cuales podrían ser de utilidad o de gran ayuda para el Licitante durante la preparación de su Oferta.</w:t>
            </w:r>
          </w:p>
          <w:p w14:paraId="75ECC3FA" w14:textId="77777777" w:rsidR="00D03062" w:rsidRPr="00AB3F3A" w:rsidRDefault="00D03062">
            <w:pPr>
              <w:autoSpaceDE w:val="0"/>
              <w:autoSpaceDN w:val="0"/>
              <w:adjustRightInd w:val="0"/>
              <w:rPr>
                <w:lang w:val="es-ES"/>
              </w:rPr>
            </w:pPr>
          </w:p>
        </w:tc>
      </w:tr>
    </w:tbl>
    <w:p w14:paraId="560C3A6A" w14:textId="77777777" w:rsidR="00D03062" w:rsidRPr="00AB3F3A" w:rsidRDefault="00D03062">
      <w:pPr>
        <w:jc w:val="center"/>
        <w:rPr>
          <w:lang w:val="es-ES"/>
        </w:rPr>
      </w:pPr>
    </w:p>
    <w:p w14:paraId="2E29D312" w14:textId="77777777" w:rsidR="00D03062" w:rsidRPr="00AB3F3A" w:rsidRDefault="00D03062">
      <w:pPr>
        <w:jc w:val="center"/>
      </w:pPr>
      <w:bookmarkStart w:id="881" w:name="_Toc428352207"/>
      <w:bookmarkStart w:id="882" w:name="_Toc438907198"/>
      <w:bookmarkStart w:id="883" w:name="_Toc438907298"/>
      <w:bookmarkStart w:id="884" w:name="_Toc23238065"/>
      <w:bookmarkStart w:id="885" w:name="_Toc41971557"/>
      <w:bookmarkStart w:id="886" w:name="_Toc77998347"/>
    </w:p>
    <w:p w14:paraId="159315DC" w14:textId="77777777" w:rsidR="00D03062" w:rsidRPr="00AB3F3A" w:rsidRDefault="00D03062">
      <w:pPr>
        <w:jc w:val="left"/>
      </w:pPr>
      <w:r w:rsidRPr="00AB3F3A">
        <w:br w:type="page"/>
      </w:r>
    </w:p>
    <w:tbl>
      <w:tblPr>
        <w:tblW w:w="9014" w:type="dxa"/>
        <w:tblLayout w:type="fixed"/>
        <w:tblLook w:val="0000" w:firstRow="0" w:lastRow="0" w:firstColumn="0" w:lastColumn="0" w:noHBand="0" w:noVBand="0"/>
      </w:tblPr>
      <w:tblGrid>
        <w:gridCol w:w="9014"/>
      </w:tblGrid>
      <w:tr w:rsidR="00D03062" w:rsidRPr="00AB3F3A" w14:paraId="7556881C" w14:textId="77777777" w:rsidTr="00B25340">
        <w:trPr>
          <w:trHeight w:val="851"/>
        </w:trPr>
        <w:tc>
          <w:tcPr>
            <w:tcW w:w="9014" w:type="dxa"/>
            <w:vAlign w:val="center"/>
          </w:tcPr>
          <w:p w14:paraId="46BA54DD" w14:textId="77777777" w:rsidR="00D03062" w:rsidRPr="00AB3F3A" w:rsidRDefault="00D03062">
            <w:pPr>
              <w:pStyle w:val="SecVI-Header1"/>
              <w:rPr>
                <w:lang w:val="es-ES"/>
              </w:rPr>
            </w:pPr>
            <w:bookmarkStart w:id="887" w:name="_Toc35277132"/>
            <w:bookmarkStart w:id="888" w:name="_Toc101807441"/>
            <w:bookmarkEnd w:id="881"/>
            <w:bookmarkEnd w:id="882"/>
            <w:bookmarkEnd w:id="883"/>
            <w:bookmarkEnd w:id="884"/>
            <w:bookmarkEnd w:id="885"/>
            <w:bookmarkEnd w:id="886"/>
            <w:r w:rsidRPr="00AB3F3A">
              <w:rPr>
                <w:lang w:val="es-ES"/>
              </w:rPr>
              <w:t xml:space="preserve">Datos del </w:t>
            </w:r>
            <w:bookmarkEnd w:id="887"/>
            <w:r w:rsidRPr="00AB3F3A">
              <w:rPr>
                <w:lang w:val="es-ES" w:eastAsia="ja-JP"/>
              </w:rPr>
              <w:t>Sitio de las Instalaciones</w:t>
            </w:r>
            <w:bookmarkEnd w:id="888"/>
          </w:p>
        </w:tc>
      </w:tr>
    </w:tbl>
    <w:p w14:paraId="13B0949C" w14:textId="77777777" w:rsidR="00D03062" w:rsidRPr="00AB3F3A" w:rsidRDefault="00D03062">
      <w:pPr>
        <w:jc w:val="center"/>
        <w:rPr>
          <w:lang w:val="es-ES"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3"/>
      </w:tblGrid>
      <w:tr w:rsidR="00D03062" w:rsidRPr="00AB3F3A" w14:paraId="7249416E" w14:textId="77777777">
        <w:tc>
          <w:tcPr>
            <w:tcW w:w="9198" w:type="dxa"/>
            <w:shd w:val="clear" w:color="auto" w:fill="auto"/>
          </w:tcPr>
          <w:p w14:paraId="7841D0A7" w14:textId="77777777" w:rsidR="00D03062" w:rsidRPr="00AB3F3A" w:rsidRDefault="00D03062">
            <w:pPr>
              <w:autoSpaceDE w:val="0"/>
              <w:autoSpaceDN w:val="0"/>
              <w:adjustRightInd w:val="0"/>
              <w:jc w:val="center"/>
              <w:rPr>
                <w:b/>
                <w:sz w:val="28"/>
                <w:lang w:val="es-ES" w:eastAsia="ja-JP"/>
              </w:rPr>
            </w:pPr>
          </w:p>
          <w:p w14:paraId="0FEE886A" w14:textId="77777777" w:rsidR="00D03062" w:rsidRPr="00AB3F3A" w:rsidRDefault="00D03062">
            <w:pPr>
              <w:autoSpaceDE w:val="0"/>
              <w:autoSpaceDN w:val="0"/>
              <w:adjustRightInd w:val="0"/>
              <w:jc w:val="center"/>
              <w:rPr>
                <w:lang w:val="es-ES" w:eastAsia="ja-JP"/>
              </w:rPr>
            </w:pPr>
            <w:r w:rsidRPr="00AB3F3A">
              <w:rPr>
                <w:b/>
                <w:sz w:val="28"/>
                <w:lang w:val="es-ES"/>
              </w:rPr>
              <w:t>Notas para el Contratante</w:t>
            </w:r>
          </w:p>
          <w:p w14:paraId="4CF3F3CB" w14:textId="77777777" w:rsidR="00D03062" w:rsidRPr="00AB3F3A" w:rsidRDefault="00D03062">
            <w:pPr>
              <w:autoSpaceDE w:val="0"/>
              <w:autoSpaceDN w:val="0"/>
              <w:adjustRightInd w:val="0"/>
              <w:rPr>
                <w:lang w:val="es-ES" w:eastAsia="ja-JP"/>
              </w:rPr>
            </w:pPr>
          </w:p>
          <w:p w14:paraId="45DC8FCF" w14:textId="77777777" w:rsidR="00D03062" w:rsidRPr="00AB3F3A" w:rsidRDefault="00D03062">
            <w:pPr>
              <w:autoSpaceDE w:val="0"/>
              <w:autoSpaceDN w:val="0"/>
              <w:adjustRightInd w:val="0"/>
              <w:rPr>
                <w:lang w:val="es-ES"/>
              </w:rPr>
            </w:pPr>
            <w:r w:rsidRPr="00AB3F3A">
              <w:rPr>
                <w:lang w:val="es-ES"/>
              </w:rPr>
              <w:t xml:space="preserve">En virtud de las subcláusulas 9.2 y 10.1 de las Condiciones del Contrato, el Contratante deberá poner a disposición del Licitante todos los datos </w:t>
            </w:r>
            <w:r w:rsidRPr="00AB3F3A">
              <w:rPr>
                <w:lang w:val="es-ES" w:eastAsia="ja-JP"/>
              </w:rPr>
              <w:t>correspondient</w:t>
            </w:r>
            <w:r w:rsidRPr="00AB3F3A">
              <w:rPr>
                <w:lang w:val="es-ES"/>
              </w:rPr>
              <w:t>es de los que disponga, pertinentes al Sitio de las Instalaciones y a las Instalaciones propuestas, que suelen incluir lo siguiente:</w:t>
            </w:r>
          </w:p>
          <w:p w14:paraId="3985C29B" w14:textId="77777777" w:rsidR="00D03062" w:rsidRPr="00AB3F3A" w:rsidRDefault="00D03062">
            <w:pPr>
              <w:tabs>
                <w:tab w:val="left" w:pos="426"/>
              </w:tabs>
              <w:autoSpaceDE w:val="0"/>
              <w:autoSpaceDN w:val="0"/>
              <w:adjustRightInd w:val="0"/>
              <w:rPr>
                <w:lang w:val="es-ES"/>
              </w:rPr>
            </w:pPr>
            <w:r w:rsidRPr="00AB3F3A">
              <w:rPr>
                <w:lang w:val="es-ES"/>
              </w:rPr>
              <w:t xml:space="preserve">(a) </w:t>
            </w:r>
            <w:r w:rsidRPr="00AB3F3A">
              <w:rPr>
                <w:lang w:val="es-ES"/>
              </w:rPr>
              <w:tab/>
              <w:t xml:space="preserve">datos topográficos. </w:t>
            </w:r>
          </w:p>
          <w:p w14:paraId="5B8775F2" w14:textId="77777777" w:rsidR="00D03062" w:rsidRPr="00AB3F3A" w:rsidRDefault="00D03062">
            <w:pPr>
              <w:tabs>
                <w:tab w:val="left" w:pos="426"/>
              </w:tabs>
              <w:autoSpaceDE w:val="0"/>
              <w:autoSpaceDN w:val="0"/>
              <w:adjustRightInd w:val="0"/>
              <w:rPr>
                <w:lang w:val="es-ES"/>
              </w:rPr>
            </w:pPr>
            <w:r w:rsidRPr="00AB3F3A">
              <w:rPr>
                <w:lang w:val="es-ES"/>
              </w:rPr>
              <w:t>(b)</w:t>
            </w:r>
            <w:r w:rsidRPr="00AB3F3A">
              <w:rPr>
                <w:lang w:val="es-ES"/>
              </w:rPr>
              <w:tab/>
              <w:t>datos básicos ambientales y sociales.</w:t>
            </w:r>
          </w:p>
          <w:p w14:paraId="76C4A33F" w14:textId="77777777" w:rsidR="00D03062" w:rsidRPr="00AB3F3A" w:rsidRDefault="00D03062">
            <w:pPr>
              <w:tabs>
                <w:tab w:val="left" w:pos="426"/>
              </w:tabs>
              <w:autoSpaceDE w:val="0"/>
              <w:autoSpaceDN w:val="0"/>
              <w:adjustRightInd w:val="0"/>
              <w:rPr>
                <w:lang w:val="es-ES"/>
              </w:rPr>
            </w:pPr>
            <w:r w:rsidRPr="00AB3F3A">
              <w:rPr>
                <w:lang w:val="es-ES"/>
              </w:rPr>
              <w:t>(c)</w:t>
            </w:r>
            <w:r w:rsidRPr="00AB3F3A">
              <w:rPr>
                <w:lang w:val="es-ES"/>
              </w:rPr>
              <w:tab/>
              <w:t>datos meteorológicos y de marea.</w:t>
            </w:r>
          </w:p>
          <w:p w14:paraId="70B79C06" w14:textId="77777777" w:rsidR="00D03062" w:rsidRPr="00AB3F3A" w:rsidRDefault="00D03062">
            <w:pPr>
              <w:tabs>
                <w:tab w:val="left" w:pos="426"/>
              </w:tabs>
              <w:autoSpaceDE w:val="0"/>
              <w:autoSpaceDN w:val="0"/>
              <w:adjustRightInd w:val="0"/>
              <w:ind w:left="432" w:hangingChars="180" w:hanging="432"/>
              <w:rPr>
                <w:lang w:val="es-ES"/>
              </w:rPr>
            </w:pPr>
            <w:r w:rsidRPr="00AB3F3A">
              <w:rPr>
                <w:lang w:val="es-ES"/>
              </w:rPr>
              <w:t>(d)</w:t>
            </w:r>
            <w:r w:rsidRPr="00AB3F3A">
              <w:rPr>
                <w:lang w:val="es-ES"/>
              </w:rPr>
              <w:tab/>
              <w:t>investigación del terreno e información de las condiciones de terreno (por ejemplo, datos geotécnicos, datos geológicos).</w:t>
            </w:r>
          </w:p>
          <w:p w14:paraId="4EE98100" w14:textId="77777777" w:rsidR="00D03062" w:rsidRPr="00AB3F3A" w:rsidRDefault="00D03062">
            <w:pPr>
              <w:tabs>
                <w:tab w:val="left" w:pos="426"/>
              </w:tabs>
              <w:autoSpaceDE w:val="0"/>
              <w:autoSpaceDN w:val="0"/>
              <w:adjustRightInd w:val="0"/>
              <w:rPr>
                <w:lang w:val="es-ES"/>
              </w:rPr>
            </w:pPr>
            <w:r w:rsidRPr="00AB3F3A">
              <w:rPr>
                <w:lang w:val="es-ES"/>
              </w:rPr>
              <w:t>(e)</w:t>
            </w:r>
            <w:r w:rsidRPr="00AB3F3A">
              <w:rPr>
                <w:lang w:val="es-ES"/>
              </w:rPr>
              <w:tab/>
              <w:t>registro de utilidades.</w:t>
            </w:r>
          </w:p>
          <w:p w14:paraId="6F06A959" w14:textId="77777777" w:rsidR="00D03062" w:rsidRPr="00AB3F3A" w:rsidRDefault="00D03062">
            <w:pPr>
              <w:tabs>
                <w:tab w:val="left" w:pos="426"/>
              </w:tabs>
              <w:autoSpaceDE w:val="0"/>
              <w:autoSpaceDN w:val="0"/>
              <w:adjustRightInd w:val="0"/>
              <w:rPr>
                <w:lang w:val="es-ES"/>
              </w:rPr>
            </w:pPr>
            <w:r w:rsidRPr="00AB3F3A">
              <w:rPr>
                <w:lang w:val="es-ES"/>
              </w:rPr>
              <w:t>(f)</w:t>
            </w:r>
            <w:r w:rsidRPr="00AB3F3A">
              <w:rPr>
                <w:lang w:val="es-ES"/>
              </w:rPr>
              <w:tab/>
              <w:t>datos sobre la propiedad de tierras.</w:t>
            </w:r>
          </w:p>
          <w:p w14:paraId="6D9BBF0E" w14:textId="77777777" w:rsidR="00D03062" w:rsidRPr="00AB3F3A" w:rsidRDefault="00D03062">
            <w:pPr>
              <w:tabs>
                <w:tab w:val="left" w:pos="426"/>
              </w:tabs>
              <w:autoSpaceDE w:val="0"/>
              <w:autoSpaceDN w:val="0"/>
              <w:adjustRightInd w:val="0"/>
              <w:rPr>
                <w:lang w:val="es-ES"/>
              </w:rPr>
            </w:pPr>
            <w:r w:rsidRPr="00AB3F3A">
              <w:rPr>
                <w:lang w:val="es-ES"/>
              </w:rPr>
              <w:t>(g)</w:t>
            </w:r>
            <w:r w:rsidRPr="00AB3F3A">
              <w:rPr>
                <w:lang w:val="es-ES"/>
              </w:rPr>
              <w:tab/>
              <w:t>aguas subterráneas, aguas superficiales y datos hidrológicos.</w:t>
            </w:r>
          </w:p>
          <w:p w14:paraId="0AFD6284" w14:textId="77777777" w:rsidR="00D03062" w:rsidRPr="00AB3F3A" w:rsidRDefault="00D03062">
            <w:pPr>
              <w:tabs>
                <w:tab w:val="left" w:pos="426"/>
              </w:tabs>
              <w:autoSpaceDE w:val="0"/>
              <w:autoSpaceDN w:val="0"/>
              <w:adjustRightInd w:val="0"/>
              <w:rPr>
                <w:lang w:val="es-ES"/>
              </w:rPr>
            </w:pPr>
            <w:r w:rsidRPr="00AB3F3A">
              <w:rPr>
                <w:lang w:val="es-ES"/>
              </w:rPr>
              <w:t>(</w:t>
            </w:r>
            <w:r w:rsidRPr="00AB3F3A">
              <w:rPr>
                <w:lang w:val="es-ES" w:eastAsia="ja-JP"/>
              </w:rPr>
              <w:t>h</w:t>
            </w:r>
            <w:r w:rsidRPr="00AB3F3A">
              <w:rPr>
                <w:lang w:val="es-ES"/>
              </w:rPr>
              <w:t>)</w:t>
            </w:r>
            <w:r w:rsidRPr="00AB3F3A">
              <w:rPr>
                <w:lang w:val="es-ES"/>
              </w:rPr>
              <w:tab/>
              <w:t>órdenes, aprobaciones, permisos, licencias y requisitos de cumplimiento.</w:t>
            </w:r>
          </w:p>
          <w:p w14:paraId="35B9211E" w14:textId="77777777" w:rsidR="00D03062" w:rsidRPr="00AB3F3A" w:rsidRDefault="00D03062">
            <w:pPr>
              <w:tabs>
                <w:tab w:val="left" w:pos="426"/>
              </w:tabs>
              <w:autoSpaceDE w:val="0"/>
              <w:autoSpaceDN w:val="0"/>
              <w:adjustRightInd w:val="0"/>
              <w:rPr>
                <w:lang w:val="es-ES"/>
              </w:rPr>
            </w:pPr>
            <w:r w:rsidRPr="00AB3F3A">
              <w:rPr>
                <w:lang w:val="es-ES"/>
              </w:rPr>
              <w:t>(i)</w:t>
            </w:r>
            <w:r w:rsidRPr="00AB3F3A">
              <w:rPr>
                <w:lang w:val="es-ES"/>
              </w:rPr>
              <w:tab/>
              <w:t>registros conforme a obra de la infraestructura existente.</w:t>
            </w:r>
          </w:p>
          <w:p w14:paraId="1A385A76" w14:textId="77777777" w:rsidR="00D03062" w:rsidRPr="00AB3F3A" w:rsidRDefault="00D03062">
            <w:pPr>
              <w:tabs>
                <w:tab w:val="left" w:pos="426"/>
              </w:tabs>
              <w:autoSpaceDE w:val="0"/>
              <w:autoSpaceDN w:val="0"/>
              <w:adjustRightInd w:val="0"/>
              <w:rPr>
                <w:lang w:val="es-ES"/>
              </w:rPr>
            </w:pPr>
            <w:r w:rsidRPr="00AB3F3A">
              <w:rPr>
                <w:lang w:val="es-ES"/>
              </w:rPr>
              <w:t>(j)</w:t>
            </w:r>
            <w:r w:rsidRPr="00AB3F3A">
              <w:rPr>
                <w:lang w:val="es-ES"/>
              </w:rPr>
              <w:tab/>
              <w:t>sistemas de calidad y de medio ambiente, de salud o seguridad que se aplicarán.</w:t>
            </w:r>
          </w:p>
          <w:p w14:paraId="7EF31D2E" w14:textId="77777777" w:rsidR="00D03062" w:rsidRPr="00AB3F3A" w:rsidRDefault="00D03062">
            <w:pPr>
              <w:tabs>
                <w:tab w:val="left" w:pos="426"/>
              </w:tabs>
              <w:autoSpaceDE w:val="0"/>
              <w:autoSpaceDN w:val="0"/>
              <w:adjustRightInd w:val="0"/>
              <w:rPr>
                <w:lang w:val="es-ES"/>
              </w:rPr>
            </w:pPr>
            <w:r w:rsidRPr="00AB3F3A">
              <w:rPr>
                <w:lang w:val="es-ES"/>
              </w:rPr>
              <w:t>(k)</w:t>
            </w:r>
            <w:r w:rsidRPr="00AB3F3A">
              <w:rPr>
                <w:lang w:val="es-ES"/>
              </w:rPr>
              <w:tab/>
            </w:r>
            <w:r w:rsidRPr="00AB3F3A">
              <w:rPr>
                <w:lang w:val="es-ES" w:eastAsia="ja-JP"/>
              </w:rPr>
              <w:t>d</w:t>
            </w:r>
            <w:r w:rsidRPr="00AB3F3A">
              <w:rPr>
                <w:lang w:val="es-ES"/>
              </w:rPr>
              <w:t>etalles de cualquier riesgo o peligro.</w:t>
            </w:r>
          </w:p>
          <w:p w14:paraId="4FB37661" w14:textId="77777777" w:rsidR="00D03062" w:rsidRPr="00AB3F3A" w:rsidRDefault="00D03062">
            <w:pPr>
              <w:tabs>
                <w:tab w:val="left" w:pos="426"/>
              </w:tabs>
              <w:autoSpaceDE w:val="0"/>
              <w:autoSpaceDN w:val="0"/>
              <w:adjustRightInd w:val="0"/>
              <w:rPr>
                <w:lang w:val="es-ES"/>
              </w:rPr>
            </w:pPr>
            <w:r w:rsidRPr="00AB3F3A">
              <w:rPr>
                <w:lang w:val="es-ES"/>
              </w:rPr>
              <w:t>(l)</w:t>
            </w:r>
            <w:r w:rsidRPr="00AB3F3A">
              <w:rPr>
                <w:lang w:val="es-ES"/>
              </w:rPr>
              <w:tab/>
              <w:t>cualquier otro tipo de limitaciones físicas.</w:t>
            </w:r>
          </w:p>
          <w:p w14:paraId="32D14D11" w14:textId="77777777" w:rsidR="00D03062" w:rsidRPr="00AB3F3A" w:rsidRDefault="00D03062">
            <w:pPr>
              <w:autoSpaceDE w:val="0"/>
              <w:autoSpaceDN w:val="0"/>
              <w:adjustRightInd w:val="0"/>
              <w:ind w:left="1080"/>
              <w:rPr>
                <w:lang w:val="es-ES"/>
              </w:rPr>
            </w:pPr>
          </w:p>
          <w:p w14:paraId="2286593F" w14:textId="77777777" w:rsidR="00D03062" w:rsidRPr="00AB3F3A" w:rsidRDefault="00D03062">
            <w:pPr>
              <w:autoSpaceDE w:val="0"/>
              <w:autoSpaceDN w:val="0"/>
              <w:adjustRightInd w:val="0"/>
              <w:spacing w:afterLines="50" w:after="120"/>
              <w:rPr>
                <w:lang w:val="es-ES"/>
              </w:rPr>
            </w:pPr>
            <w:r w:rsidRPr="00AB3F3A">
              <w:rPr>
                <w:lang w:val="es-ES"/>
              </w:rPr>
              <w:t>Si existe una gran cantidad de Datos del Sitio de las Instalaciones y al Contratante le resulta difícil adjuntarla al Documento de Licitación, el Contratante podrá incluir aquí sólo la lista de dichos Datos del Sitio de las Instalaciones y proporcionará la información en CD(s)/ DVD(s) a los Licitantes por separado.</w:t>
            </w:r>
          </w:p>
          <w:p w14:paraId="171A9816" w14:textId="77777777" w:rsidR="00D03062" w:rsidRPr="00AB3F3A" w:rsidRDefault="00D03062">
            <w:pPr>
              <w:jc w:val="left"/>
              <w:rPr>
                <w:lang w:val="es-ES" w:eastAsia="ja-JP"/>
              </w:rPr>
            </w:pPr>
          </w:p>
        </w:tc>
      </w:tr>
    </w:tbl>
    <w:p w14:paraId="7F601710" w14:textId="77777777" w:rsidR="00D03062" w:rsidRPr="00AB3F3A" w:rsidRDefault="00D03062">
      <w:pPr>
        <w:rPr>
          <w:lang w:eastAsia="ja-JP"/>
        </w:rPr>
      </w:pPr>
    </w:p>
    <w:p w14:paraId="2461B5A1" w14:textId="77777777" w:rsidR="00D03062" w:rsidRPr="00AB3F3A" w:rsidRDefault="00D03062">
      <w:pPr>
        <w:rPr>
          <w:lang w:eastAsia="ja-JP"/>
        </w:rPr>
      </w:pPr>
    </w:p>
    <w:p w14:paraId="53819BDB" w14:textId="77777777" w:rsidR="00D03062" w:rsidRPr="00AB3F3A" w:rsidRDefault="00D03062">
      <w:pPr>
        <w:rPr>
          <w:lang w:eastAsia="ja-JP"/>
        </w:rPr>
        <w:sectPr w:rsidR="00D03062" w:rsidRPr="00AB3F3A">
          <w:headerReference w:type="even" r:id="rId120"/>
          <w:headerReference w:type="default" r:id="rId121"/>
          <w:headerReference w:type="first" r:id="rId122"/>
          <w:footnotePr>
            <w:numRestart w:val="eachPage"/>
          </w:footnotePr>
          <w:type w:val="oddPage"/>
          <w:pgSz w:w="12240" w:h="15840" w:code="1"/>
          <w:pgMar w:top="1440" w:right="1440" w:bottom="1440" w:left="1797" w:header="720" w:footer="720" w:gutter="0"/>
          <w:pgNumType w:start="1" w:chapStyle="1"/>
          <w:cols w:space="720"/>
        </w:sectPr>
      </w:pPr>
    </w:p>
    <w:p w14:paraId="2E450D81" w14:textId="77777777" w:rsidR="00D03062" w:rsidRPr="00AB3F3A" w:rsidRDefault="00D03062">
      <w:pPr>
        <w:pStyle w:val="Parts"/>
        <w:rPr>
          <w:rFonts w:ascii="Times New Roman Bold" w:hAnsi="Times New Roman Bold"/>
          <w:smallCaps/>
          <w:sz w:val="56"/>
          <w:szCs w:val="20"/>
          <w:lang w:val="es-ES"/>
        </w:rPr>
      </w:pPr>
      <w:bookmarkStart w:id="889" w:name="_Toc438529605"/>
      <w:bookmarkStart w:id="890" w:name="_Toc438725761"/>
      <w:bookmarkStart w:id="891" w:name="_Toc438817756"/>
      <w:bookmarkStart w:id="892" w:name="_Toc438954450"/>
      <w:bookmarkStart w:id="893" w:name="_Toc461939623"/>
      <w:bookmarkStart w:id="894" w:name="_Toc125954072"/>
      <w:bookmarkStart w:id="895" w:name="_Toc334604583"/>
      <w:bookmarkStart w:id="896" w:name="_Toc347908374"/>
      <w:bookmarkStart w:id="897" w:name="_Toc353974397"/>
      <w:bookmarkStart w:id="898" w:name="_Toc438266930"/>
      <w:bookmarkStart w:id="899" w:name="_Toc438267904"/>
      <w:bookmarkStart w:id="900" w:name="_Toc438366671"/>
      <w:r w:rsidRPr="00AB3F3A">
        <w:rPr>
          <w:rFonts w:ascii="Times New Roman Bold" w:hAnsi="Times New Roman Bold"/>
          <w:smallCaps/>
          <w:sz w:val="56"/>
          <w:szCs w:val="20"/>
          <w:lang w:val="es-ES"/>
        </w:rPr>
        <w:t xml:space="preserve">PARTE 3 </w:t>
      </w:r>
      <w:r w:rsidRPr="00AB3F3A">
        <w:rPr>
          <w:lang w:val="es-ES"/>
        </w:rPr>
        <w:t>–</w:t>
      </w:r>
      <w:r w:rsidRPr="00AB3F3A">
        <w:rPr>
          <w:rFonts w:ascii="Times New Roman Bold" w:hAnsi="Times New Roman Bold" w:hint="eastAsia"/>
          <w:smallCaps/>
          <w:sz w:val="56"/>
          <w:szCs w:val="20"/>
          <w:lang w:val="es-ES" w:eastAsia="ja-JP"/>
        </w:rPr>
        <w:t xml:space="preserve"> </w:t>
      </w:r>
      <w:r w:rsidRPr="00AB3F3A">
        <w:rPr>
          <w:rFonts w:ascii="Times New Roman Bold" w:hAnsi="Times New Roman Bold"/>
          <w:smallCaps/>
          <w:sz w:val="56"/>
          <w:szCs w:val="20"/>
          <w:lang w:val="es-ES"/>
        </w:rPr>
        <w:t>Condiciones del Contrato y Formularios del Contrato</w:t>
      </w:r>
      <w:bookmarkEnd w:id="889"/>
      <w:bookmarkEnd w:id="890"/>
      <w:bookmarkEnd w:id="891"/>
      <w:bookmarkEnd w:id="892"/>
      <w:bookmarkEnd w:id="893"/>
      <w:bookmarkEnd w:id="894"/>
      <w:bookmarkEnd w:id="895"/>
      <w:bookmarkEnd w:id="896"/>
      <w:bookmarkEnd w:id="897"/>
    </w:p>
    <w:p w14:paraId="2A23EBC0" w14:textId="77777777" w:rsidR="00D03062" w:rsidRPr="00AB3F3A" w:rsidRDefault="00D03062">
      <w:pPr>
        <w:suppressAutoHyphens/>
        <w:rPr>
          <w:lang w:val="es-ES"/>
        </w:rPr>
      </w:pPr>
    </w:p>
    <w:p w14:paraId="3F17EF14" w14:textId="77777777" w:rsidR="00D03062" w:rsidRPr="00AB3F3A" w:rsidRDefault="00D03062">
      <w:pPr>
        <w:pStyle w:val="af4"/>
        <w:suppressAutoHyphens/>
        <w:sectPr w:rsidR="00D03062" w:rsidRPr="00AB3F3A">
          <w:headerReference w:type="default" r:id="rId123"/>
          <w:type w:val="oddPage"/>
          <w:pgSz w:w="12240" w:h="15840" w:code="1"/>
          <w:pgMar w:top="1440" w:right="1440" w:bottom="1440" w:left="1797" w:header="720" w:footer="720" w:gutter="0"/>
          <w:pgNumType w:start="1" w:chapStyle="1"/>
          <w:cols w:space="720"/>
          <w:vAlign w:val="center"/>
        </w:sectPr>
      </w:pPr>
    </w:p>
    <w:p w14:paraId="143BB34D" w14:textId="77777777" w:rsidR="00D03062" w:rsidRPr="00AB3F3A" w:rsidRDefault="00D03062">
      <w:pPr>
        <w:suppressAutoHyphens/>
        <w:rPr>
          <w:lang w:eastAsia="ja-JP"/>
        </w:rPr>
      </w:pPr>
    </w:p>
    <w:p w14:paraId="515A4D10" w14:textId="77777777" w:rsidR="00D03062" w:rsidRPr="00AB3F3A" w:rsidRDefault="00D03062">
      <w:pPr>
        <w:suppressAutoHyphens/>
        <w:rPr>
          <w:lang w:eastAsia="ja-JP"/>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93"/>
      </w:tblGrid>
      <w:tr w:rsidR="00D03062" w:rsidRPr="00AB3F3A" w14:paraId="1ADA5D3A" w14:textId="77777777">
        <w:tc>
          <w:tcPr>
            <w:tcW w:w="9216" w:type="dxa"/>
            <w:shd w:val="clear" w:color="auto" w:fill="auto"/>
          </w:tcPr>
          <w:p w14:paraId="104B5294" w14:textId="77777777" w:rsidR="00D03062" w:rsidRPr="00AB3F3A" w:rsidRDefault="00D03062">
            <w:pPr>
              <w:suppressAutoHyphens/>
              <w:ind w:left="360" w:hanging="360"/>
              <w:jc w:val="center"/>
              <w:rPr>
                <w:rFonts w:ascii="Tms Rmn" w:hAnsi="Tms Rmn"/>
                <w:b/>
                <w:lang w:eastAsia="ja-JP"/>
              </w:rPr>
            </w:pPr>
          </w:p>
          <w:p w14:paraId="34ABC398" w14:textId="77777777" w:rsidR="00D03062" w:rsidRPr="00AB3F3A" w:rsidRDefault="00D03062">
            <w:pPr>
              <w:pStyle w:val="2"/>
              <w:suppressAutoHyphens/>
              <w:rPr>
                <w:sz w:val="28"/>
                <w:szCs w:val="28"/>
                <w:lang w:val="es-ES_tradnl"/>
              </w:rPr>
            </w:pPr>
            <w:r w:rsidRPr="00AB3F3A">
              <w:rPr>
                <w:sz w:val="28"/>
                <w:szCs w:val="28"/>
                <w:lang w:val="es-ES_tradnl" w:eastAsia="ja-JP"/>
              </w:rPr>
              <w:t>Notas para el Contratante</w:t>
            </w:r>
          </w:p>
          <w:p w14:paraId="3C7B712A" w14:textId="77777777" w:rsidR="00D03062" w:rsidRPr="00AB3F3A" w:rsidRDefault="00D03062">
            <w:pPr>
              <w:pStyle w:val="explanatorynotes"/>
              <w:spacing w:after="0" w:line="240" w:lineRule="auto"/>
              <w:rPr>
                <w:lang w:val="es-ES"/>
              </w:rPr>
            </w:pPr>
            <w:r w:rsidRPr="00AB3F3A">
              <w:rPr>
                <w:rFonts w:ascii="Times New Roman" w:hAnsi="Times New Roman"/>
                <w:lang w:val="es-ES"/>
              </w:rPr>
              <w:t>Las Condiciones del Contrato constan de dos partes:</w:t>
            </w:r>
          </w:p>
          <w:p w14:paraId="66B13504" w14:textId="77777777" w:rsidR="00D03062" w:rsidRPr="00AB3F3A" w:rsidRDefault="00D03062">
            <w:pPr>
              <w:tabs>
                <w:tab w:val="left" w:pos="420"/>
              </w:tabs>
              <w:suppressAutoHyphens/>
              <w:ind w:left="425" w:hangingChars="177" w:hanging="425"/>
              <w:rPr>
                <w:rFonts w:ascii="Tms Rmn" w:hAnsi="Tms Rmn"/>
              </w:rPr>
            </w:pPr>
            <w:r w:rsidRPr="00AB3F3A">
              <w:rPr>
                <w:rFonts w:ascii="Tms Rmn" w:hAnsi="Tms Rmn"/>
                <w:lang w:eastAsia="ja-JP"/>
              </w:rPr>
              <w:t>(a)</w:t>
            </w:r>
            <w:r w:rsidRPr="00AB3F3A">
              <w:rPr>
                <w:rFonts w:ascii="Tms Rmn" w:hAnsi="Tms Rmn"/>
                <w:lang w:eastAsia="ja-JP"/>
              </w:rPr>
              <w:tab/>
            </w:r>
            <w:r w:rsidRPr="00AB3F3A">
              <w:rPr>
                <w:b/>
              </w:rPr>
              <w:t xml:space="preserve">Condiciones Generales </w:t>
            </w:r>
            <w:r w:rsidRPr="00AB3F3A">
              <w:t>–</w:t>
            </w:r>
            <w:r w:rsidRPr="00AB3F3A">
              <w:rPr>
                <w:b/>
              </w:rPr>
              <w:t xml:space="preserve"> </w:t>
            </w:r>
            <w:r w:rsidRPr="00AB3F3A">
              <w:t>CG (Sección VII del Documento de Licitación)</w:t>
            </w:r>
            <w:r w:rsidRPr="00AB3F3A">
              <w:rPr>
                <w:rFonts w:ascii="Tms Rmn" w:hAnsi="Tms Rmn"/>
                <w:lang w:eastAsia="ja-JP"/>
              </w:rPr>
              <w:t>;</w:t>
            </w:r>
            <w:r w:rsidRPr="00AB3F3A">
              <w:t xml:space="preserve"> y</w:t>
            </w:r>
          </w:p>
          <w:p w14:paraId="374BD5B6" w14:textId="77777777" w:rsidR="00D03062" w:rsidRPr="00AB3F3A" w:rsidRDefault="00D03062">
            <w:pPr>
              <w:tabs>
                <w:tab w:val="left" w:pos="420"/>
              </w:tabs>
              <w:suppressAutoHyphens/>
              <w:ind w:left="425" w:hangingChars="177" w:hanging="425"/>
              <w:rPr>
                <w:rFonts w:ascii="Tms Rmn" w:hAnsi="Tms Rmn"/>
              </w:rPr>
            </w:pPr>
            <w:r w:rsidRPr="00AB3F3A">
              <w:rPr>
                <w:rFonts w:ascii="Tms Rmn" w:hAnsi="Tms Rmn"/>
                <w:lang w:eastAsia="ja-JP"/>
              </w:rPr>
              <w:t>(b)</w:t>
            </w:r>
            <w:r w:rsidRPr="00AB3F3A">
              <w:rPr>
                <w:rFonts w:ascii="Tms Rmn" w:hAnsi="Tms Rmn"/>
                <w:lang w:eastAsia="ja-JP"/>
              </w:rPr>
              <w:tab/>
            </w:r>
            <w:r w:rsidRPr="00AB3F3A">
              <w:rPr>
                <w:b/>
              </w:rPr>
              <w:t>Condiciones Particulares</w:t>
            </w:r>
            <w:r w:rsidRPr="00AB3F3A">
              <w:t xml:space="preserve"> – CP (Sección VIII del Documento de Licitación)</w:t>
            </w:r>
            <w:r w:rsidRPr="00AB3F3A">
              <w:rPr>
                <w:rFonts w:ascii="Tms Rmn" w:hAnsi="Tms Rmn"/>
                <w:lang w:eastAsia="ja-JP"/>
              </w:rPr>
              <w:t>.</w:t>
            </w:r>
          </w:p>
          <w:p w14:paraId="7352793C" w14:textId="77777777" w:rsidR="00D03062" w:rsidRPr="00AB3F3A" w:rsidRDefault="00D03062">
            <w:pPr>
              <w:suppressAutoHyphens/>
              <w:spacing w:after="200"/>
            </w:pPr>
          </w:p>
          <w:p w14:paraId="3E01F5FF" w14:textId="77777777" w:rsidR="00D03062" w:rsidRPr="00AB3F3A" w:rsidRDefault="00D03062">
            <w:pPr>
              <w:suppressAutoHyphens/>
              <w:rPr>
                <w:rFonts w:ascii="Tms Rmn" w:hAnsi="Tms Rmn"/>
                <w:lang w:eastAsia="ja-JP"/>
              </w:rPr>
            </w:pPr>
            <w:r w:rsidRPr="00AB3F3A">
              <w:t xml:space="preserve">Las Condiciones Generales del Contrato establecidas en la Parte 3, Sección VII de este Documento Estándar de Licitación para </w:t>
            </w:r>
            <w:r w:rsidRPr="00AB3F3A">
              <w:rPr>
                <w:lang w:eastAsia="ja-JP"/>
              </w:rPr>
              <w:t>la Adquisición del Diseño, Suministro e Instalación de Planta</w:t>
            </w:r>
            <w:r w:rsidRPr="00AB3F3A">
              <w:t>, se basan en el “</w:t>
            </w:r>
            <w:r w:rsidRPr="00AB3F3A">
              <w:rPr>
                <w:rFonts w:ascii="Tms Rmn" w:hAnsi="Tms Rmn"/>
              </w:rPr>
              <w:t xml:space="preserve">Model Form of International Contract for Process Plant Construction” publicado por </w:t>
            </w:r>
            <w:r w:rsidRPr="00AB3F3A">
              <w:t>“</w:t>
            </w:r>
            <w:r w:rsidRPr="00AB3F3A">
              <w:rPr>
                <w:rFonts w:ascii="Tms Rmn" w:hAnsi="Tms Rmn"/>
              </w:rPr>
              <w:t xml:space="preserve">Engineering Advancement Association of Japan” (ENAA). </w:t>
            </w:r>
          </w:p>
          <w:p w14:paraId="6C471392" w14:textId="77777777" w:rsidR="00D03062" w:rsidRPr="00AB3F3A" w:rsidRDefault="00D03062">
            <w:r w:rsidRPr="00AB3F3A">
              <w:t xml:space="preserve">Se requiere el uso de estas CG Estándar en los documentos de licitación/contratos para </w:t>
            </w:r>
            <w:r w:rsidRPr="00AB3F3A">
              <w:rPr>
                <w:lang w:eastAsia="ja-JP"/>
              </w:rPr>
              <w:t>la Adquisición del Diseño, Suministro e Instalación de Planta</w:t>
            </w:r>
            <w:r w:rsidRPr="00AB3F3A">
              <w:t xml:space="preserve"> </w:t>
            </w:r>
            <w:r w:rsidRPr="00AB3F3A">
              <w:rPr>
                <w:lang w:val="es-ES"/>
              </w:rPr>
              <w:t>a ser contratados a través de una Licitación Pública Internacional</w:t>
            </w:r>
            <w:r w:rsidRPr="00AB3F3A">
              <w:rPr>
                <w:lang w:val="es-ES" w:eastAsia="ja-JP"/>
              </w:rPr>
              <w:t xml:space="preserve"> (LPI)</w:t>
            </w:r>
            <w:r w:rsidRPr="00AB3F3A">
              <w:t xml:space="preserve">, y éstas deben ser utilizadas sin modificaciones. </w:t>
            </w:r>
          </w:p>
          <w:p w14:paraId="7DC6C35E" w14:textId="77777777" w:rsidR="00D03062" w:rsidRPr="00AB3F3A" w:rsidRDefault="00D03062"/>
          <w:p w14:paraId="4D41ECC0" w14:textId="77777777" w:rsidR="00D03062" w:rsidRPr="00AB3F3A" w:rsidRDefault="00D03062">
            <w:pPr>
              <w:rPr>
                <w:rFonts w:ascii="Tms Rmn" w:hAnsi="Tms Rmn"/>
                <w:lang w:eastAsia="ja-JP"/>
              </w:rPr>
            </w:pPr>
            <w:r w:rsidRPr="00AB3F3A">
              <w:rPr>
                <w:lang w:val="es-ES" w:eastAsia="ja-JP"/>
              </w:rPr>
              <w:t xml:space="preserve">Se adjuntará una copia de las CG Estándar en el Documento de Licitación/ Contrato preparado por el Contratante. </w:t>
            </w:r>
            <w:r w:rsidRPr="00AB3F3A">
              <w:t xml:space="preserve">Si las Condiciones Generales en el Documento de Licitación/ Contrato preparado por el Contratante contienen modificaciones con respecto a las CG Estándar, JICA no las considerará válidas y </w:t>
            </w:r>
            <w:r w:rsidRPr="00AB3F3A">
              <w:rPr>
                <w:lang w:val="es-ES" w:eastAsia="ja-JP"/>
              </w:rPr>
              <w:t>solicitará la revisión del Documento de Licitación/ Contrato al Contratante, con el fin de que</w:t>
            </w:r>
            <w:r w:rsidRPr="00AB3F3A">
              <w:t xml:space="preserve"> las CG Estándar definidas arriba, se apliquen.</w:t>
            </w:r>
          </w:p>
          <w:p w14:paraId="75246879" w14:textId="77777777" w:rsidR="00D03062" w:rsidRPr="00AB3F3A" w:rsidRDefault="00D03062">
            <w:pPr>
              <w:pStyle w:val="explanatorynotes"/>
              <w:spacing w:after="0" w:line="240" w:lineRule="auto"/>
              <w:rPr>
                <w:rFonts w:ascii="Times New Roman" w:hAnsi="Times New Roman"/>
                <w:lang w:val="es-ES_tradnl"/>
              </w:rPr>
            </w:pPr>
          </w:p>
          <w:p w14:paraId="10C8EB49" w14:textId="77777777" w:rsidR="00D03062" w:rsidRPr="00AB3F3A" w:rsidRDefault="00D03062">
            <w:pPr>
              <w:pStyle w:val="explanatorynotes"/>
              <w:spacing w:after="0" w:line="240" w:lineRule="auto"/>
              <w:rPr>
                <w:rFonts w:ascii="Times New Roman" w:hAnsi="Times New Roman"/>
                <w:lang w:val="es-ES" w:eastAsia="ja-JP"/>
              </w:rPr>
            </w:pPr>
            <w:r w:rsidRPr="00AB3F3A">
              <w:rPr>
                <w:rFonts w:ascii="Times New Roman" w:hAnsi="Times New Roman"/>
                <w:lang w:val="es-ES_tradnl"/>
              </w:rPr>
              <w:t>Las Condiciones Particulares (CP) complementan las Condiciones Generales (CG) y sirven para especificar datos y requisitos contractuales vinculados a las circunstancias especiales del país, el Contratante, el Gerente de Proyecto, el sector, el proyecto en general y las Instalaciones</w:t>
            </w:r>
            <w:r w:rsidRPr="00AB3F3A">
              <w:rPr>
                <w:rFonts w:ascii="Times New Roman" w:hAnsi="Times New Roman"/>
                <w:lang w:val="es-ES"/>
              </w:rPr>
              <w:t xml:space="preserve">. </w:t>
            </w:r>
            <w:r w:rsidRPr="00AB3F3A">
              <w:rPr>
                <w:rFonts w:ascii="Times New Roman" w:hAnsi="Times New Roman"/>
                <w:lang w:val="es-ES_tradnl"/>
              </w:rPr>
              <w:t>Es una buena práctica tener una lista de los impuestos y regulación aduanera aplicables en el país, para ser proporcionada como información general que no sea vinculante, adjuntada al Documento de Licitación</w:t>
            </w:r>
            <w:r w:rsidRPr="00AB3F3A">
              <w:rPr>
                <w:rFonts w:ascii="Times New Roman" w:hAnsi="Times New Roman"/>
                <w:lang w:val="es-ES"/>
              </w:rPr>
              <w:t>.</w:t>
            </w:r>
          </w:p>
          <w:p w14:paraId="06F716C8" w14:textId="77777777" w:rsidR="00D03062" w:rsidRPr="00AB3F3A" w:rsidRDefault="00D03062">
            <w:pPr>
              <w:pStyle w:val="explanatorynotes"/>
              <w:spacing w:after="0" w:line="240" w:lineRule="auto"/>
              <w:rPr>
                <w:rFonts w:ascii="Times New Roman" w:hAnsi="Times New Roman"/>
                <w:lang w:val="es-ES" w:eastAsia="ja-JP"/>
              </w:rPr>
            </w:pPr>
          </w:p>
          <w:p w14:paraId="5031A02A" w14:textId="77777777" w:rsidR="00D03062" w:rsidRPr="00AB3F3A" w:rsidRDefault="00D03062">
            <w:pPr>
              <w:suppressAutoHyphens/>
              <w:spacing w:after="200"/>
              <w:rPr>
                <w:rFonts w:ascii="Tms Rmn" w:hAnsi="Tms Rmn"/>
                <w:b/>
                <w:lang w:eastAsia="ja-JP"/>
              </w:rPr>
            </w:pPr>
            <w:r w:rsidRPr="00AB3F3A">
              <w:t>Esta Sección consta de la Parte A, Datos del Contrato, que contiene datos específicos para cada contrato, y de la Parte B, Disposiciones Específicas, que contiene disposiciones específicas para cada contrato</w:t>
            </w:r>
            <w:r w:rsidRPr="00AB3F3A">
              <w:rPr>
                <w:lang w:val="es-ES"/>
              </w:rPr>
              <w:t xml:space="preserve">. </w:t>
            </w:r>
            <w:r w:rsidRPr="00AB3F3A">
              <w:t>Asimismo, la Parte B consta de un conjunto de disposiciones preparadas por JICA que deben ser utilizadas</w:t>
            </w:r>
            <w:r w:rsidRPr="00AB3F3A">
              <w:rPr>
                <w:b/>
              </w:rPr>
              <w:t xml:space="preserve"> sin modificación</w:t>
            </w:r>
            <w:r w:rsidRPr="00AB3F3A">
              <w:rPr>
                <w:lang w:val="es-ES"/>
              </w:rPr>
              <w:t xml:space="preserve">. </w:t>
            </w:r>
            <w:r w:rsidRPr="00AB3F3A">
              <w:t>Además de éstas, se deberán preparar e incorporar en cada caso, las disposiciones específicas para cada país o proyecto</w:t>
            </w:r>
            <w:r w:rsidRPr="00AB3F3A">
              <w:rPr>
                <w:lang w:val="es-ES"/>
              </w:rPr>
              <w:t xml:space="preserve">. </w:t>
            </w:r>
            <w:r w:rsidRPr="00AB3F3A">
              <w:t>La persona que se encargue de redactar las CP deberá estar plenamente familiarizada con las disposiciones de las CG y cualesquiera de los requisitos específicos del Contrato. Es recomendable recurrir a asesoría jurídica para modificar o redactar nuevas disposiciones. Cabe señalar que las</w:t>
            </w:r>
            <w:r w:rsidRPr="00AB3F3A">
              <w:rPr>
                <w:b/>
              </w:rPr>
              <w:t xml:space="preserve"> disposiciones de las CP tienen precedencia sobre las de las CG</w:t>
            </w:r>
            <w:r w:rsidRPr="00AB3F3A">
              <w:t>. Los números de las cláusulas de las CP corresponden a los de las CG.</w:t>
            </w:r>
          </w:p>
        </w:tc>
      </w:tr>
    </w:tbl>
    <w:p w14:paraId="4637381C" w14:textId="77777777" w:rsidR="00D03062" w:rsidRPr="00AB3F3A" w:rsidRDefault="00D03062">
      <w:pPr>
        <w:pStyle w:val="af4"/>
        <w:suppressAutoHyphens/>
        <w:jc w:val="left"/>
        <w:rPr>
          <w:b w:val="0"/>
          <w:sz w:val="16"/>
          <w:szCs w:val="16"/>
        </w:rPr>
      </w:pPr>
    </w:p>
    <w:p w14:paraId="4F70734C" w14:textId="77777777" w:rsidR="00D03062" w:rsidRPr="00AB3F3A" w:rsidRDefault="00D03062">
      <w:pPr>
        <w:pStyle w:val="af4"/>
        <w:suppressAutoHyphens/>
        <w:jc w:val="left"/>
        <w:rPr>
          <w:b w:val="0"/>
          <w:sz w:val="24"/>
        </w:rPr>
      </w:pPr>
    </w:p>
    <w:p w14:paraId="2803FE62" w14:textId="77777777" w:rsidR="00D03062" w:rsidRPr="00AB3F3A" w:rsidRDefault="00D03062">
      <w:pPr>
        <w:pStyle w:val="explanatorynotes"/>
        <w:spacing w:after="0" w:line="240" w:lineRule="auto"/>
        <w:rPr>
          <w:rFonts w:ascii="Times New Roman" w:hAnsi="Times New Roman"/>
          <w:lang w:val="es-ES_tradnl" w:eastAsia="ja-JP"/>
        </w:rPr>
      </w:pPr>
    </w:p>
    <w:p w14:paraId="3C42ABED" w14:textId="77777777" w:rsidR="00D03062" w:rsidRPr="00AB3F3A" w:rsidRDefault="00D03062">
      <w:pPr>
        <w:pStyle w:val="af4"/>
        <w:suppressAutoHyphens/>
        <w:sectPr w:rsidR="00D03062" w:rsidRPr="00AB3F3A" w:rsidSect="00CE0523">
          <w:headerReference w:type="even" r:id="rId124"/>
          <w:headerReference w:type="default" r:id="rId125"/>
          <w:headerReference w:type="first" r:id="rId126"/>
          <w:footnotePr>
            <w:numRestart w:val="eachPage"/>
          </w:footnotePr>
          <w:type w:val="oddPage"/>
          <w:pgSz w:w="12240" w:h="15840" w:code="1"/>
          <w:pgMar w:top="1440" w:right="1440" w:bottom="1440" w:left="1797" w:header="720" w:footer="720" w:gutter="0"/>
          <w:paperSrc w:first="7" w:other="7"/>
          <w:pgNumType w:start="1"/>
          <w:cols w:space="720"/>
          <w:docGrid w:linePitch="326"/>
        </w:sectPr>
      </w:pPr>
    </w:p>
    <w:p w14:paraId="64CA7105" w14:textId="77777777" w:rsidR="00D03062" w:rsidRPr="00AB3F3A" w:rsidRDefault="00D03062" w:rsidP="00665ADC">
      <w:pPr>
        <w:pStyle w:val="af4"/>
        <w:spacing w:before="120"/>
        <w:ind w:left="2518" w:hangingChars="570" w:hanging="2518"/>
        <w:outlineLvl w:val="1"/>
        <w:rPr>
          <w:lang w:val="es-ES"/>
        </w:rPr>
      </w:pPr>
      <w:bookmarkStart w:id="901" w:name="_Toc34227292"/>
      <w:bookmarkStart w:id="902" w:name="_Toc35533629"/>
      <w:bookmarkStart w:id="903" w:name="_Toc37643992"/>
      <w:r w:rsidRPr="00AB3F3A">
        <w:rPr>
          <w:lang w:val="es-ES"/>
        </w:rPr>
        <w:t>Sección VII.</w:t>
      </w:r>
      <w:r w:rsidRPr="00AB3F3A">
        <w:rPr>
          <w:lang w:val="es-ES" w:eastAsia="ja-JP"/>
        </w:rPr>
        <w:tab/>
        <w:t xml:space="preserve">Condiciones </w:t>
      </w:r>
      <w:r w:rsidRPr="00AB3F3A">
        <w:rPr>
          <w:lang w:val="es-ES"/>
        </w:rPr>
        <w:t>Generales (CG)</w:t>
      </w:r>
    </w:p>
    <w:bookmarkEnd w:id="901"/>
    <w:bookmarkEnd w:id="902"/>
    <w:p w14:paraId="455EC96C" w14:textId="77777777" w:rsidR="00D03062" w:rsidRPr="00AB3F3A" w:rsidRDefault="00D03062">
      <w:pPr>
        <w:jc w:val="center"/>
        <w:rPr>
          <w:b/>
          <w:sz w:val="32"/>
          <w:szCs w:val="32"/>
        </w:rPr>
      </w:pPr>
    </w:p>
    <w:p w14:paraId="606210B2" w14:textId="77777777" w:rsidR="00D03062" w:rsidRPr="00AB3F3A" w:rsidRDefault="00D03062">
      <w:pPr>
        <w:pStyle w:val="3"/>
        <w:ind w:left="432"/>
        <w:jc w:val="center"/>
        <w:rPr>
          <w:b/>
          <w:sz w:val="32"/>
          <w:szCs w:val="32"/>
          <w:lang w:val="es-ES"/>
        </w:rPr>
      </w:pPr>
      <w:r w:rsidRPr="00AB3F3A">
        <w:rPr>
          <w:b/>
          <w:sz w:val="32"/>
          <w:szCs w:val="32"/>
          <w:lang w:val="es-ES"/>
        </w:rPr>
        <w:t>Índice de Cláusulas</w:t>
      </w:r>
    </w:p>
    <w:p w14:paraId="2D275C0D" w14:textId="77777777" w:rsidR="00D03062" w:rsidRPr="00AB3F3A" w:rsidRDefault="00D03062">
      <w:pPr>
        <w:suppressAutoHyphens/>
        <w:jc w:val="center"/>
      </w:pPr>
      <w:bookmarkStart w:id="904" w:name="GC_TOC"/>
      <w:bookmarkEnd w:id="903"/>
      <w:bookmarkEnd w:id="904"/>
    </w:p>
    <w:p w14:paraId="5A031AF7" w14:textId="2B9D4A11" w:rsidR="00D03062" w:rsidRPr="00AB3F3A" w:rsidRDefault="00D03062">
      <w:pPr>
        <w:pStyle w:val="12"/>
        <w:outlineLvl w:val="9"/>
        <w:rPr>
          <w:rFonts w:ascii="Century" w:hAnsi="Century"/>
          <w:b w:val="0"/>
          <w:noProof/>
          <w:kern w:val="2"/>
          <w:sz w:val="21"/>
          <w:szCs w:val="24"/>
          <w:lang w:eastAsia="ja-JP"/>
        </w:rPr>
      </w:pPr>
      <w:r w:rsidRPr="00AB3F3A">
        <w:rPr>
          <w:lang w:val="es-ES_tradnl"/>
        </w:rPr>
        <w:fldChar w:fldCharType="begin"/>
      </w:r>
      <w:r w:rsidRPr="00AB3F3A">
        <w:rPr>
          <w:lang w:val="es-ES_tradnl"/>
        </w:rPr>
        <w:instrText xml:space="preserve"> TOC \h \z \t "S7 Header 1,1,S7 Header 2,</w:instrText>
      </w:r>
      <w:r w:rsidRPr="00AB3F3A">
        <w:rPr>
          <w:lang w:val="es-ES_tradnl" w:eastAsia="ja-JP"/>
        </w:rPr>
        <w:instrText>2</w:instrText>
      </w:r>
      <w:r w:rsidRPr="00AB3F3A">
        <w:rPr>
          <w:lang w:val="es-ES_tradnl"/>
        </w:rPr>
        <w:instrText xml:space="preserve">" </w:instrText>
      </w:r>
      <w:r w:rsidRPr="00AB3F3A">
        <w:rPr>
          <w:lang w:val="es-ES_tradnl"/>
        </w:rPr>
        <w:fldChar w:fldCharType="separate"/>
      </w:r>
      <w:hyperlink w:anchor="_Toc358362745" w:history="1">
        <w:r w:rsidRPr="00AB3F3A">
          <w:rPr>
            <w:rStyle w:val="ae"/>
            <w:noProof/>
            <w:lang w:eastAsia="ja-JP"/>
          </w:rPr>
          <w:t xml:space="preserve">A. </w:t>
        </w:r>
        <w:r w:rsidRPr="00AB3F3A">
          <w:rPr>
            <w:rStyle w:val="ae"/>
            <w:noProof/>
          </w:rPr>
          <w:t>Contrato e Interpretación</w:t>
        </w:r>
        <w:r w:rsidRPr="00AB3F3A">
          <w:rPr>
            <w:noProof/>
            <w:webHidden/>
          </w:rPr>
          <w:tab/>
        </w:r>
        <w:r w:rsidRPr="00AB3F3A">
          <w:rPr>
            <w:noProof/>
            <w:webHidden/>
          </w:rPr>
          <w:fldChar w:fldCharType="begin"/>
        </w:r>
        <w:r w:rsidRPr="00AB3F3A">
          <w:rPr>
            <w:noProof/>
            <w:webHidden/>
          </w:rPr>
          <w:instrText xml:space="preserve"> PAGEREF _Toc358362745 \h </w:instrText>
        </w:r>
        <w:r w:rsidRPr="00AB3F3A">
          <w:rPr>
            <w:noProof/>
            <w:webHidden/>
          </w:rPr>
        </w:r>
        <w:r w:rsidRPr="00AB3F3A">
          <w:rPr>
            <w:noProof/>
            <w:webHidden/>
          </w:rPr>
          <w:fldChar w:fldCharType="separate"/>
        </w:r>
        <w:r w:rsidR="000B4789">
          <w:rPr>
            <w:noProof/>
            <w:webHidden/>
          </w:rPr>
          <w:t>3</w:t>
        </w:r>
        <w:r w:rsidRPr="00AB3F3A">
          <w:rPr>
            <w:noProof/>
            <w:webHidden/>
          </w:rPr>
          <w:fldChar w:fldCharType="end"/>
        </w:r>
      </w:hyperlink>
    </w:p>
    <w:p w14:paraId="442E5111" w14:textId="49193F18" w:rsidR="00D03062" w:rsidRPr="00AB3F3A" w:rsidRDefault="00000000">
      <w:pPr>
        <w:pStyle w:val="25"/>
        <w:tabs>
          <w:tab w:val="left" w:pos="1021"/>
        </w:tabs>
        <w:ind w:left="934"/>
        <w:outlineLvl w:val="9"/>
        <w:rPr>
          <w:rFonts w:ascii="Century" w:hAnsi="Century"/>
          <w:kern w:val="2"/>
          <w:sz w:val="21"/>
          <w:szCs w:val="24"/>
          <w:lang w:val="en-US" w:eastAsia="ja-JP"/>
        </w:rPr>
      </w:pPr>
      <w:hyperlink w:anchor="_Toc358362746" w:history="1">
        <w:r w:rsidR="00D03062" w:rsidRPr="00AB3F3A">
          <w:rPr>
            <w:rStyle w:val="ae"/>
          </w:rPr>
          <w:t>1.</w:t>
        </w:r>
        <w:r w:rsidR="00D03062" w:rsidRPr="00AB3F3A">
          <w:rPr>
            <w:rFonts w:ascii="Century" w:hAnsi="Century"/>
            <w:kern w:val="2"/>
            <w:sz w:val="21"/>
            <w:szCs w:val="24"/>
            <w:lang w:val="en-US" w:eastAsia="ja-JP"/>
          </w:rPr>
          <w:tab/>
        </w:r>
        <w:r w:rsidR="00D03062" w:rsidRPr="00AB3F3A">
          <w:rPr>
            <w:rStyle w:val="ae"/>
          </w:rPr>
          <w:t>Definiciones</w:t>
        </w:r>
        <w:r w:rsidR="00D03062" w:rsidRPr="00AB3F3A">
          <w:rPr>
            <w:webHidden/>
          </w:rPr>
          <w:tab/>
        </w:r>
        <w:r w:rsidR="00D03062" w:rsidRPr="00AB3F3A">
          <w:rPr>
            <w:webHidden/>
          </w:rPr>
          <w:fldChar w:fldCharType="begin"/>
        </w:r>
        <w:r w:rsidR="00D03062" w:rsidRPr="00AB3F3A">
          <w:rPr>
            <w:webHidden/>
          </w:rPr>
          <w:instrText xml:space="preserve"> PAGEREF _Toc358362746 \h </w:instrText>
        </w:r>
        <w:r w:rsidR="00D03062" w:rsidRPr="00AB3F3A">
          <w:rPr>
            <w:webHidden/>
          </w:rPr>
        </w:r>
        <w:r w:rsidR="00D03062" w:rsidRPr="00AB3F3A">
          <w:rPr>
            <w:webHidden/>
          </w:rPr>
          <w:fldChar w:fldCharType="separate"/>
        </w:r>
        <w:r w:rsidR="000B4789">
          <w:rPr>
            <w:webHidden/>
          </w:rPr>
          <w:t>3</w:t>
        </w:r>
        <w:r w:rsidR="00D03062" w:rsidRPr="00AB3F3A">
          <w:rPr>
            <w:webHidden/>
          </w:rPr>
          <w:fldChar w:fldCharType="end"/>
        </w:r>
      </w:hyperlink>
    </w:p>
    <w:p w14:paraId="3FE8E320" w14:textId="6D4E3EBC" w:rsidR="00D03062" w:rsidRPr="00AB3F3A" w:rsidRDefault="00000000">
      <w:pPr>
        <w:pStyle w:val="25"/>
        <w:tabs>
          <w:tab w:val="left" w:pos="1021"/>
        </w:tabs>
        <w:ind w:left="934"/>
        <w:outlineLvl w:val="9"/>
        <w:rPr>
          <w:rFonts w:ascii="Century" w:hAnsi="Century"/>
          <w:kern w:val="2"/>
          <w:sz w:val="21"/>
          <w:szCs w:val="24"/>
          <w:lang w:val="en-US" w:eastAsia="ja-JP"/>
        </w:rPr>
      </w:pPr>
      <w:hyperlink w:anchor="_Toc358362747" w:history="1">
        <w:r w:rsidR="00D03062" w:rsidRPr="00AB3F3A">
          <w:rPr>
            <w:rStyle w:val="ae"/>
          </w:rPr>
          <w:t>2.</w:t>
        </w:r>
        <w:r w:rsidR="00D03062" w:rsidRPr="00AB3F3A">
          <w:rPr>
            <w:rFonts w:ascii="Century" w:hAnsi="Century"/>
            <w:kern w:val="2"/>
            <w:sz w:val="21"/>
            <w:szCs w:val="24"/>
            <w:lang w:val="en-US" w:eastAsia="ja-JP"/>
          </w:rPr>
          <w:tab/>
        </w:r>
        <w:r w:rsidR="00D03062" w:rsidRPr="00AB3F3A">
          <w:rPr>
            <w:rStyle w:val="ae"/>
          </w:rPr>
          <w:t>Documentos del Contrato</w:t>
        </w:r>
        <w:r w:rsidR="00D03062" w:rsidRPr="00AB3F3A">
          <w:rPr>
            <w:webHidden/>
          </w:rPr>
          <w:tab/>
        </w:r>
        <w:r w:rsidR="00D03062" w:rsidRPr="00AB3F3A">
          <w:rPr>
            <w:webHidden/>
          </w:rPr>
          <w:fldChar w:fldCharType="begin"/>
        </w:r>
        <w:r w:rsidR="00D03062" w:rsidRPr="00AB3F3A">
          <w:rPr>
            <w:webHidden/>
          </w:rPr>
          <w:instrText xml:space="preserve"> PAGEREF _Toc358362747 \h </w:instrText>
        </w:r>
        <w:r w:rsidR="00D03062" w:rsidRPr="00AB3F3A">
          <w:rPr>
            <w:webHidden/>
          </w:rPr>
        </w:r>
        <w:r w:rsidR="00D03062" w:rsidRPr="00AB3F3A">
          <w:rPr>
            <w:webHidden/>
          </w:rPr>
          <w:fldChar w:fldCharType="separate"/>
        </w:r>
        <w:r w:rsidR="000B4789">
          <w:rPr>
            <w:webHidden/>
          </w:rPr>
          <w:t>8</w:t>
        </w:r>
        <w:r w:rsidR="00D03062" w:rsidRPr="00AB3F3A">
          <w:rPr>
            <w:webHidden/>
          </w:rPr>
          <w:fldChar w:fldCharType="end"/>
        </w:r>
      </w:hyperlink>
    </w:p>
    <w:p w14:paraId="645E1651" w14:textId="6CEBB497" w:rsidR="00D03062" w:rsidRPr="00AB3F3A" w:rsidRDefault="00000000">
      <w:pPr>
        <w:pStyle w:val="25"/>
        <w:tabs>
          <w:tab w:val="left" w:pos="1021"/>
        </w:tabs>
        <w:ind w:left="934"/>
        <w:outlineLvl w:val="9"/>
        <w:rPr>
          <w:rFonts w:ascii="Century" w:hAnsi="Century"/>
          <w:kern w:val="2"/>
          <w:sz w:val="21"/>
          <w:szCs w:val="24"/>
          <w:lang w:val="en-US" w:eastAsia="ja-JP"/>
        </w:rPr>
      </w:pPr>
      <w:hyperlink w:anchor="_Toc358362748" w:history="1">
        <w:r w:rsidR="00D03062" w:rsidRPr="00AB3F3A">
          <w:rPr>
            <w:rStyle w:val="ae"/>
          </w:rPr>
          <w:t>3.</w:t>
        </w:r>
        <w:r w:rsidR="00D03062" w:rsidRPr="00AB3F3A">
          <w:rPr>
            <w:rFonts w:ascii="Century" w:hAnsi="Century"/>
            <w:kern w:val="2"/>
            <w:sz w:val="21"/>
            <w:szCs w:val="24"/>
            <w:lang w:val="en-US" w:eastAsia="ja-JP"/>
          </w:rPr>
          <w:tab/>
        </w:r>
        <w:r w:rsidR="00D03062" w:rsidRPr="00AB3F3A">
          <w:rPr>
            <w:rStyle w:val="ae"/>
          </w:rPr>
          <w:t>Interpretación</w:t>
        </w:r>
        <w:r w:rsidR="00D03062" w:rsidRPr="00AB3F3A">
          <w:rPr>
            <w:webHidden/>
          </w:rPr>
          <w:tab/>
        </w:r>
        <w:r w:rsidR="00D03062" w:rsidRPr="00AB3F3A">
          <w:rPr>
            <w:webHidden/>
          </w:rPr>
          <w:fldChar w:fldCharType="begin"/>
        </w:r>
        <w:r w:rsidR="00D03062" w:rsidRPr="00AB3F3A">
          <w:rPr>
            <w:webHidden/>
          </w:rPr>
          <w:instrText xml:space="preserve"> PAGEREF _Toc358362748 \h </w:instrText>
        </w:r>
        <w:r w:rsidR="00D03062" w:rsidRPr="00AB3F3A">
          <w:rPr>
            <w:webHidden/>
          </w:rPr>
        </w:r>
        <w:r w:rsidR="00D03062" w:rsidRPr="00AB3F3A">
          <w:rPr>
            <w:webHidden/>
          </w:rPr>
          <w:fldChar w:fldCharType="separate"/>
        </w:r>
        <w:r w:rsidR="000B4789">
          <w:rPr>
            <w:webHidden/>
          </w:rPr>
          <w:t>8</w:t>
        </w:r>
        <w:r w:rsidR="00D03062" w:rsidRPr="00AB3F3A">
          <w:rPr>
            <w:webHidden/>
          </w:rPr>
          <w:fldChar w:fldCharType="end"/>
        </w:r>
      </w:hyperlink>
    </w:p>
    <w:p w14:paraId="088B1D83" w14:textId="1481F1B8" w:rsidR="00D03062" w:rsidRPr="00AB3F3A" w:rsidRDefault="00000000">
      <w:pPr>
        <w:pStyle w:val="25"/>
        <w:tabs>
          <w:tab w:val="left" w:pos="1021"/>
        </w:tabs>
        <w:ind w:left="934"/>
        <w:outlineLvl w:val="9"/>
        <w:rPr>
          <w:rFonts w:ascii="Century" w:hAnsi="Century"/>
          <w:kern w:val="2"/>
          <w:sz w:val="21"/>
          <w:szCs w:val="24"/>
          <w:lang w:val="en-US" w:eastAsia="ja-JP"/>
        </w:rPr>
      </w:pPr>
      <w:hyperlink w:anchor="_Toc358362749" w:history="1">
        <w:r w:rsidR="00D03062" w:rsidRPr="00AB3F3A">
          <w:rPr>
            <w:rStyle w:val="ae"/>
          </w:rPr>
          <w:t>4.</w:t>
        </w:r>
        <w:r w:rsidR="00D03062" w:rsidRPr="00AB3F3A">
          <w:rPr>
            <w:rFonts w:ascii="Century" w:hAnsi="Century"/>
            <w:kern w:val="2"/>
            <w:sz w:val="21"/>
            <w:szCs w:val="24"/>
            <w:lang w:val="en-US" w:eastAsia="ja-JP"/>
          </w:rPr>
          <w:tab/>
        </w:r>
        <w:r w:rsidR="00D03062" w:rsidRPr="00AB3F3A">
          <w:rPr>
            <w:rStyle w:val="ae"/>
          </w:rPr>
          <w:t>Comunicaciones</w:t>
        </w:r>
        <w:r w:rsidR="00D03062" w:rsidRPr="00AB3F3A">
          <w:rPr>
            <w:webHidden/>
          </w:rPr>
          <w:tab/>
        </w:r>
        <w:r w:rsidR="00D03062" w:rsidRPr="00AB3F3A">
          <w:rPr>
            <w:webHidden/>
          </w:rPr>
          <w:fldChar w:fldCharType="begin"/>
        </w:r>
        <w:r w:rsidR="00D03062" w:rsidRPr="00AB3F3A">
          <w:rPr>
            <w:webHidden/>
          </w:rPr>
          <w:instrText xml:space="preserve"> PAGEREF _Toc358362749 \h </w:instrText>
        </w:r>
        <w:r w:rsidR="00D03062" w:rsidRPr="00AB3F3A">
          <w:rPr>
            <w:webHidden/>
          </w:rPr>
        </w:r>
        <w:r w:rsidR="00D03062" w:rsidRPr="00AB3F3A">
          <w:rPr>
            <w:webHidden/>
          </w:rPr>
          <w:fldChar w:fldCharType="separate"/>
        </w:r>
        <w:r w:rsidR="000B4789">
          <w:rPr>
            <w:webHidden/>
          </w:rPr>
          <w:t>10</w:t>
        </w:r>
        <w:r w:rsidR="00D03062" w:rsidRPr="00AB3F3A">
          <w:rPr>
            <w:webHidden/>
          </w:rPr>
          <w:fldChar w:fldCharType="end"/>
        </w:r>
      </w:hyperlink>
    </w:p>
    <w:p w14:paraId="5BF7D646" w14:textId="4B6ADE74" w:rsidR="00D03062" w:rsidRPr="00AB3F3A" w:rsidRDefault="00000000">
      <w:pPr>
        <w:pStyle w:val="25"/>
        <w:tabs>
          <w:tab w:val="left" w:pos="1021"/>
        </w:tabs>
        <w:ind w:left="934"/>
        <w:outlineLvl w:val="9"/>
        <w:rPr>
          <w:rFonts w:ascii="Century" w:hAnsi="Century"/>
          <w:kern w:val="2"/>
          <w:sz w:val="21"/>
          <w:szCs w:val="24"/>
          <w:lang w:val="en-US" w:eastAsia="ja-JP"/>
        </w:rPr>
      </w:pPr>
      <w:hyperlink w:anchor="_Toc358362750" w:history="1">
        <w:r w:rsidR="00D03062" w:rsidRPr="00AB3F3A">
          <w:rPr>
            <w:rStyle w:val="ae"/>
          </w:rPr>
          <w:t>5.</w:t>
        </w:r>
        <w:r w:rsidR="00D03062" w:rsidRPr="00AB3F3A">
          <w:rPr>
            <w:rFonts w:ascii="Century" w:hAnsi="Century"/>
            <w:kern w:val="2"/>
            <w:sz w:val="21"/>
            <w:szCs w:val="24"/>
            <w:lang w:val="en-US" w:eastAsia="ja-JP"/>
          </w:rPr>
          <w:tab/>
        </w:r>
        <w:r w:rsidR="00D03062" w:rsidRPr="00AB3F3A">
          <w:rPr>
            <w:rStyle w:val="ae"/>
          </w:rPr>
          <w:t xml:space="preserve">Ley </w:t>
        </w:r>
        <w:r w:rsidR="00D03062" w:rsidRPr="00AB3F3A">
          <w:rPr>
            <w:rStyle w:val="ae"/>
            <w:lang w:eastAsia="ja-JP"/>
          </w:rPr>
          <w:t>a</w:t>
        </w:r>
        <w:r w:rsidR="00D03062" w:rsidRPr="00AB3F3A">
          <w:rPr>
            <w:rStyle w:val="ae"/>
          </w:rPr>
          <w:t xml:space="preserve">plicable e </w:t>
        </w:r>
        <w:r w:rsidR="00D03062" w:rsidRPr="00AB3F3A">
          <w:rPr>
            <w:rStyle w:val="ae"/>
            <w:lang w:eastAsia="ja-JP"/>
          </w:rPr>
          <w:t>i</w:t>
        </w:r>
        <w:r w:rsidR="00D03062" w:rsidRPr="00AB3F3A">
          <w:rPr>
            <w:rStyle w:val="ae"/>
          </w:rPr>
          <w:t>dioma</w:t>
        </w:r>
        <w:r w:rsidR="00D03062" w:rsidRPr="00AB3F3A">
          <w:rPr>
            <w:webHidden/>
          </w:rPr>
          <w:tab/>
        </w:r>
        <w:r w:rsidR="00D03062" w:rsidRPr="00AB3F3A">
          <w:rPr>
            <w:webHidden/>
          </w:rPr>
          <w:fldChar w:fldCharType="begin"/>
        </w:r>
        <w:r w:rsidR="00D03062" w:rsidRPr="00AB3F3A">
          <w:rPr>
            <w:webHidden/>
          </w:rPr>
          <w:instrText xml:space="preserve"> PAGEREF _Toc358362750 \h </w:instrText>
        </w:r>
        <w:r w:rsidR="00D03062" w:rsidRPr="00AB3F3A">
          <w:rPr>
            <w:webHidden/>
          </w:rPr>
        </w:r>
        <w:r w:rsidR="00D03062" w:rsidRPr="00AB3F3A">
          <w:rPr>
            <w:webHidden/>
          </w:rPr>
          <w:fldChar w:fldCharType="separate"/>
        </w:r>
        <w:r w:rsidR="000B4789">
          <w:rPr>
            <w:webHidden/>
          </w:rPr>
          <w:t>10</w:t>
        </w:r>
        <w:r w:rsidR="00D03062" w:rsidRPr="00AB3F3A">
          <w:rPr>
            <w:webHidden/>
          </w:rPr>
          <w:fldChar w:fldCharType="end"/>
        </w:r>
      </w:hyperlink>
    </w:p>
    <w:p w14:paraId="4DE4114C" w14:textId="2EC7227D" w:rsidR="00D03062" w:rsidRPr="00AB3F3A" w:rsidRDefault="00000000">
      <w:pPr>
        <w:pStyle w:val="25"/>
        <w:tabs>
          <w:tab w:val="left" w:pos="1021"/>
        </w:tabs>
        <w:ind w:left="934"/>
        <w:outlineLvl w:val="9"/>
        <w:rPr>
          <w:rFonts w:ascii="Century" w:hAnsi="Century"/>
          <w:kern w:val="2"/>
          <w:sz w:val="21"/>
          <w:szCs w:val="24"/>
          <w:lang w:val="en-US" w:eastAsia="ja-JP"/>
        </w:rPr>
      </w:pPr>
      <w:hyperlink w:anchor="_Toc358362751" w:history="1">
        <w:r w:rsidR="00D03062" w:rsidRPr="00AB3F3A">
          <w:rPr>
            <w:rStyle w:val="ae"/>
          </w:rPr>
          <w:t>6.</w:t>
        </w:r>
        <w:r w:rsidR="00D03062" w:rsidRPr="00AB3F3A">
          <w:rPr>
            <w:rFonts w:ascii="Century" w:hAnsi="Century"/>
            <w:kern w:val="2"/>
            <w:sz w:val="21"/>
            <w:szCs w:val="24"/>
            <w:lang w:val="en-US" w:eastAsia="ja-JP"/>
          </w:rPr>
          <w:tab/>
        </w:r>
        <w:r w:rsidR="00D03062" w:rsidRPr="00AB3F3A">
          <w:rPr>
            <w:rStyle w:val="ae"/>
          </w:rPr>
          <w:t>Prácticas corruptas o fraudulentas</w:t>
        </w:r>
        <w:r w:rsidR="00D03062" w:rsidRPr="00AB3F3A">
          <w:rPr>
            <w:webHidden/>
          </w:rPr>
          <w:tab/>
        </w:r>
        <w:r w:rsidR="00D03062" w:rsidRPr="00AB3F3A">
          <w:rPr>
            <w:webHidden/>
          </w:rPr>
          <w:fldChar w:fldCharType="begin"/>
        </w:r>
        <w:r w:rsidR="00D03062" w:rsidRPr="00AB3F3A">
          <w:rPr>
            <w:webHidden/>
          </w:rPr>
          <w:instrText xml:space="preserve"> PAGEREF _Toc358362751 \h </w:instrText>
        </w:r>
        <w:r w:rsidR="00D03062" w:rsidRPr="00AB3F3A">
          <w:rPr>
            <w:webHidden/>
          </w:rPr>
        </w:r>
        <w:r w:rsidR="00D03062" w:rsidRPr="00AB3F3A">
          <w:rPr>
            <w:webHidden/>
          </w:rPr>
          <w:fldChar w:fldCharType="separate"/>
        </w:r>
        <w:r w:rsidR="000B4789">
          <w:rPr>
            <w:webHidden/>
          </w:rPr>
          <w:t>10</w:t>
        </w:r>
        <w:r w:rsidR="00D03062" w:rsidRPr="00AB3F3A">
          <w:rPr>
            <w:webHidden/>
          </w:rPr>
          <w:fldChar w:fldCharType="end"/>
        </w:r>
      </w:hyperlink>
    </w:p>
    <w:p w14:paraId="41787098" w14:textId="40E7EA05" w:rsidR="00D03062" w:rsidRPr="00AB3F3A" w:rsidRDefault="00000000">
      <w:pPr>
        <w:pStyle w:val="12"/>
        <w:outlineLvl w:val="9"/>
        <w:rPr>
          <w:rFonts w:ascii="Century" w:hAnsi="Century"/>
          <w:b w:val="0"/>
          <w:noProof/>
          <w:kern w:val="2"/>
          <w:sz w:val="21"/>
          <w:szCs w:val="24"/>
          <w:lang w:eastAsia="ja-JP"/>
        </w:rPr>
      </w:pPr>
      <w:hyperlink w:anchor="_Toc358362752" w:history="1">
        <w:r w:rsidR="00D03062" w:rsidRPr="00AB3F3A">
          <w:rPr>
            <w:rStyle w:val="ae"/>
            <w:noProof/>
            <w:lang w:eastAsia="ja-JP"/>
          </w:rPr>
          <w:t xml:space="preserve">B. </w:t>
        </w:r>
        <w:r w:rsidR="00D03062" w:rsidRPr="00AB3F3A">
          <w:rPr>
            <w:rStyle w:val="ae"/>
            <w:noProof/>
          </w:rPr>
          <w:t>Objeto del Contrato</w:t>
        </w:r>
        <w:r w:rsidR="00D03062" w:rsidRPr="00AB3F3A">
          <w:rPr>
            <w:noProof/>
            <w:webHidden/>
          </w:rPr>
          <w:tab/>
        </w:r>
        <w:r w:rsidR="00D03062" w:rsidRPr="00AB3F3A">
          <w:rPr>
            <w:noProof/>
            <w:webHidden/>
          </w:rPr>
          <w:fldChar w:fldCharType="begin"/>
        </w:r>
        <w:r w:rsidR="00D03062" w:rsidRPr="00AB3F3A">
          <w:rPr>
            <w:noProof/>
            <w:webHidden/>
          </w:rPr>
          <w:instrText xml:space="preserve"> PAGEREF _Toc358362752 \h </w:instrText>
        </w:r>
        <w:r w:rsidR="00D03062" w:rsidRPr="00AB3F3A">
          <w:rPr>
            <w:noProof/>
            <w:webHidden/>
          </w:rPr>
        </w:r>
        <w:r w:rsidR="00D03062" w:rsidRPr="00AB3F3A">
          <w:rPr>
            <w:noProof/>
            <w:webHidden/>
          </w:rPr>
          <w:fldChar w:fldCharType="separate"/>
        </w:r>
        <w:r w:rsidR="000B4789">
          <w:rPr>
            <w:noProof/>
            <w:webHidden/>
          </w:rPr>
          <w:t>11</w:t>
        </w:r>
        <w:r w:rsidR="00D03062" w:rsidRPr="00AB3F3A">
          <w:rPr>
            <w:noProof/>
            <w:webHidden/>
          </w:rPr>
          <w:fldChar w:fldCharType="end"/>
        </w:r>
      </w:hyperlink>
    </w:p>
    <w:p w14:paraId="448444D8" w14:textId="35E7C1C0" w:rsidR="00D03062" w:rsidRPr="00AB3F3A" w:rsidRDefault="00000000">
      <w:pPr>
        <w:pStyle w:val="25"/>
        <w:tabs>
          <w:tab w:val="left" w:pos="1021"/>
        </w:tabs>
        <w:ind w:left="934"/>
        <w:outlineLvl w:val="9"/>
        <w:rPr>
          <w:rFonts w:ascii="Century" w:hAnsi="Century"/>
          <w:kern w:val="2"/>
          <w:sz w:val="21"/>
          <w:szCs w:val="24"/>
          <w:lang w:val="en-US" w:eastAsia="ja-JP"/>
        </w:rPr>
      </w:pPr>
      <w:hyperlink w:anchor="_Toc358362753" w:history="1">
        <w:r w:rsidR="00D03062" w:rsidRPr="00AB3F3A">
          <w:rPr>
            <w:rStyle w:val="ae"/>
          </w:rPr>
          <w:t>7.</w:t>
        </w:r>
        <w:r w:rsidR="00D03062" w:rsidRPr="00AB3F3A">
          <w:rPr>
            <w:rFonts w:ascii="Century" w:hAnsi="Century"/>
            <w:kern w:val="2"/>
            <w:sz w:val="21"/>
            <w:szCs w:val="24"/>
            <w:lang w:val="en-US" w:eastAsia="ja-JP"/>
          </w:rPr>
          <w:tab/>
        </w:r>
        <w:r w:rsidR="00D03062" w:rsidRPr="00AB3F3A">
          <w:rPr>
            <w:rStyle w:val="ae"/>
          </w:rPr>
          <w:t>Alcance de Instalaciones</w:t>
        </w:r>
        <w:r w:rsidR="00D03062" w:rsidRPr="00AB3F3A">
          <w:rPr>
            <w:webHidden/>
          </w:rPr>
          <w:tab/>
        </w:r>
        <w:r w:rsidR="00D03062" w:rsidRPr="00AB3F3A">
          <w:rPr>
            <w:webHidden/>
          </w:rPr>
          <w:fldChar w:fldCharType="begin"/>
        </w:r>
        <w:r w:rsidR="00D03062" w:rsidRPr="00AB3F3A">
          <w:rPr>
            <w:webHidden/>
          </w:rPr>
          <w:instrText xml:space="preserve"> PAGEREF _Toc358362753 \h </w:instrText>
        </w:r>
        <w:r w:rsidR="00D03062" w:rsidRPr="00AB3F3A">
          <w:rPr>
            <w:webHidden/>
          </w:rPr>
        </w:r>
        <w:r w:rsidR="00D03062" w:rsidRPr="00AB3F3A">
          <w:rPr>
            <w:webHidden/>
          </w:rPr>
          <w:fldChar w:fldCharType="separate"/>
        </w:r>
        <w:r w:rsidR="000B4789">
          <w:rPr>
            <w:webHidden/>
          </w:rPr>
          <w:t>11</w:t>
        </w:r>
        <w:r w:rsidR="00D03062" w:rsidRPr="00AB3F3A">
          <w:rPr>
            <w:webHidden/>
          </w:rPr>
          <w:fldChar w:fldCharType="end"/>
        </w:r>
      </w:hyperlink>
    </w:p>
    <w:p w14:paraId="2151F334" w14:textId="103BF675" w:rsidR="00D03062" w:rsidRPr="00AB3F3A" w:rsidRDefault="00000000">
      <w:pPr>
        <w:pStyle w:val="25"/>
        <w:tabs>
          <w:tab w:val="left" w:pos="1021"/>
        </w:tabs>
        <w:ind w:left="934"/>
        <w:outlineLvl w:val="9"/>
        <w:rPr>
          <w:rFonts w:ascii="Century" w:hAnsi="Century"/>
          <w:kern w:val="2"/>
          <w:sz w:val="21"/>
          <w:szCs w:val="24"/>
          <w:lang w:val="en-US" w:eastAsia="ja-JP"/>
        </w:rPr>
      </w:pPr>
      <w:hyperlink w:anchor="_Toc358362754" w:history="1">
        <w:r w:rsidR="00D03062" w:rsidRPr="00AB3F3A">
          <w:rPr>
            <w:rStyle w:val="ae"/>
          </w:rPr>
          <w:t>8.</w:t>
        </w:r>
        <w:r w:rsidR="00D03062" w:rsidRPr="00AB3F3A">
          <w:rPr>
            <w:rFonts w:ascii="Century" w:hAnsi="Century"/>
            <w:kern w:val="2"/>
            <w:sz w:val="21"/>
            <w:szCs w:val="24"/>
            <w:lang w:val="en-US" w:eastAsia="ja-JP"/>
          </w:rPr>
          <w:tab/>
        </w:r>
        <w:r w:rsidR="00D03062" w:rsidRPr="00AB3F3A">
          <w:rPr>
            <w:rStyle w:val="ae"/>
          </w:rPr>
          <w:t>Inicio de los trabajos en las Instalaciones y Plazo de Terminación</w:t>
        </w:r>
        <w:r w:rsidR="00D03062" w:rsidRPr="00AB3F3A">
          <w:rPr>
            <w:webHidden/>
          </w:rPr>
          <w:tab/>
        </w:r>
        <w:r w:rsidR="00D03062" w:rsidRPr="00AB3F3A">
          <w:rPr>
            <w:webHidden/>
          </w:rPr>
          <w:fldChar w:fldCharType="begin"/>
        </w:r>
        <w:r w:rsidR="00D03062" w:rsidRPr="00AB3F3A">
          <w:rPr>
            <w:webHidden/>
          </w:rPr>
          <w:instrText xml:space="preserve"> PAGEREF _Toc358362754 \h </w:instrText>
        </w:r>
        <w:r w:rsidR="00D03062" w:rsidRPr="00AB3F3A">
          <w:rPr>
            <w:webHidden/>
          </w:rPr>
        </w:r>
        <w:r w:rsidR="00D03062" w:rsidRPr="00AB3F3A">
          <w:rPr>
            <w:webHidden/>
          </w:rPr>
          <w:fldChar w:fldCharType="separate"/>
        </w:r>
        <w:r w:rsidR="000B4789">
          <w:rPr>
            <w:webHidden/>
          </w:rPr>
          <w:t>12</w:t>
        </w:r>
        <w:r w:rsidR="00D03062" w:rsidRPr="00AB3F3A">
          <w:rPr>
            <w:webHidden/>
          </w:rPr>
          <w:fldChar w:fldCharType="end"/>
        </w:r>
      </w:hyperlink>
    </w:p>
    <w:p w14:paraId="5FEBD879" w14:textId="7ED5ED09" w:rsidR="00D03062" w:rsidRPr="00AB3F3A" w:rsidRDefault="00000000">
      <w:pPr>
        <w:pStyle w:val="25"/>
        <w:tabs>
          <w:tab w:val="left" w:pos="1021"/>
        </w:tabs>
        <w:ind w:left="934"/>
        <w:outlineLvl w:val="9"/>
        <w:rPr>
          <w:rFonts w:ascii="Century" w:hAnsi="Century"/>
          <w:kern w:val="2"/>
          <w:sz w:val="21"/>
          <w:szCs w:val="24"/>
          <w:lang w:val="en-US" w:eastAsia="ja-JP"/>
        </w:rPr>
      </w:pPr>
      <w:hyperlink w:anchor="_Toc358362755" w:history="1">
        <w:r w:rsidR="00D03062" w:rsidRPr="00AB3F3A">
          <w:rPr>
            <w:rStyle w:val="ae"/>
          </w:rPr>
          <w:t>9.</w:t>
        </w:r>
        <w:r w:rsidR="00D03062" w:rsidRPr="00AB3F3A">
          <w:rPr>
            <w:rFonts w:ascii="Century" w:hAnsi="Century"/>
            <w:kern w:val="2"/>
            <w:sz w:val="21"/>
            <w:szCs w:val="24"/>
            <w:lang w:val="en-US" w:eastAsia="ja-JP"/>
          </w:rPr>
          <w:tab/>
        </w:r>
        <w:r w:rsidR="00D03062" w:rsidRPr="00AB3F3A">
          <w:rPr>
            <w:rStyle w:val="ae"/>
          </w:rPr>
          <w:t>Responsabilidades del Contratista</w:t>
        </w:r>
        <w:r w:rsidR="00D03062" w:rsidRPr="00AB3F3A">
          <w:rPr>
            <w:webHidden/>
          </w:rPr>
          <w:tab/>
        </w:r>
        <w:r w:rsidR="00D03062" w:rsidRPr="00AB3F3A">
          <w:rPr>
            <w:webHidden/>
          </w:rPr>
          <w:fldChar w:fldCharType="begin"/>
        </w:r>
        <w:r w:rsidR="00D03062" w:rsidRPr="00AB3F3A">
          <w:rPr>
            <w:webHidden/>
          </w:rPr>
          <w:instrText xml:space="preserve"> PAGEREF _Toc358362755 \h </w:instrText>
        </w:r>
        <w:r w:rsidR="00D03062" w:rsidRPr="00AB3F3A">
          <w:rPr>
            <w:webHidden/>
          </w:rPr>
        </w:r>
        <w:r w:rsidR="00D03062" w:rsidRPr="00AB3F3A">
          <w:rPr>
            <w:webHidden/>
          </w:rPr>
          <w:fldChar w:fldCharType="separate"/>
        </w:r>
        <w:r w:rsidR="000B4789">
          <w:rPr>
            <w:webHidden/>
          </w:rPr>
          <w:t>13</w:t>
        </w:r>
        <w:r w:rsidR="00D03062" w:rsidRPr="00AB3F3A">
          <w:rPr>
            <w:webHidden/>
          </w:rPr>
          <w:fldChar w:fldCharType="end"/>
        </w:r>
      </w:hyperlink>
    </w:p>
    <w:p w14:paraId="75DC77D7" w14:textId="67451741" w:rsidR="00D03062" w:rsidRPr="00AB3F3A" w:rsidRDefault="00000000">
      <w:pPr>
        <w:pStyle w:val="25"/>
        <w:tabs>
          <w:tab w:val="left" w:pos="1021"/>
        </w:tabs>
        <w:ind w:left="934"/>
        <w:outlineLvl w:val="9"/>
        <w:rPr>
          <w:rFonts w:ascii="Century" w:hAnsi="Century"/>
          <w:kern w:val="2"/>
          <w:sz w:val="21"/>
          <w:szCs w:val="24"/>
          <w:lang w:val="en-US" w:eastAsia="ja-JP"/>
        </w:rPr>
      </w:pPr>
      <w:hyperlink w:anchor="_Toc358362756" w:history="1">
        <w:r w:rsidR="00D03062" w:rsidRPr="00AB3F3A">
          <w:rPr>
            <w:rStyle w:val="ae"/>
          </w:rPr>
          <w:t>10.</w:t>
        </w:r>
        <w:r w:rsidR="00D03062" w:rsidRPr="00AB3F3A">
          <w:rPr>
            <w:rFonts w:ascii="Century" w:hAnsi="Century"/>
            <w:kern w:val="2"/>
            <w:sz w:val="21"/>
            <w:szCs w:val="24"/>
            <w:lang w:val="en-US" w:eastAsia="ja-JP"/>
          </w:rPr>
          <w:tab/>
        </w:r>
        <w:r w:rsidR="00D03062" w:rsidRPr="00AB3F3A">
          <w:rPr>
            <w:rStyle w:val="ae"/>
          </w:rPr>
          <w:t>Responsabilidades del</w:t>
        </w:r>
        <w:r w:rsidR="00D03062" w:rsidRPr="00AB3F3A">
          <w:rPr>
            <w:rStyle w:val="ae"/>
            <w:lang w:eastAsia="ja-JP"/>
          </w:rPr>
          <w:t xml:space="preserve"> </w:t>
        </w:r>
        <w:r w:rsidR="00D03062" w:rsidRPr="00AB3F3A">
          <w:rPr>
            <w:rStyle w:val="ae"/>
          </w:rPr>
          <w:t>Contratante</w:t>
        </w:r>
        <w:r w:rsidR="00D03062" w:rsidRPr="00AB3F3A">
          <w:rPr>
            <w:webHidden/>
          </w:rPr>
          <w:tab/>
        </w:r>
        <w:r w:rsidR="00D03062" w:rsidRPr="00AB3F3A">
          <w:rPr>
            <w:webHidden/>
          </w:rPr>
          <w:fldChar w:fldCharType="begin"/>
        </w:r>
        <w:r w:rsidR="00D03062" w:rsidRPr="00AB3F3A">
          <w:rPr>
            <w:webHidden/>
          </w:rPr>
          <w:instrText xml:space="preserve"> PAGEREF _Toc358362756 \h </w:instrText>
        </w:r>
        <w:r w:rsidR="00D03062" w:rsidRPr="00AB3F3A">
          <w:rPr>
            <w:webHidden/>
          </w:rPr>
        </w:r>
        <w:r w:rsidR="00D03062" w:rsidRPr="00AB3F3A">
          <w:rPr>
            <w:webHidden/>
          </w:rPr>
          <w:fldChar w:fldCharType="separate"/>
        </w:r>
        <w:r w:rsidR="000B4789">
          <w:rPr>
            <w:webHidden/>
          </w:rPr>
          <w:t>14</w:t>
        </w:r>
        <w:r w:rsidR="00D03062" w:rsidRPr="00AB3F3A">
          <w:rPr>
            <w:webHidden/>
          </w:rPr>
          <w:fldChar w:fldCharType="end"/>
        </w:r>
      </w:hyperlink>
    </w:p>
    <w:p w14:paraId="25EE63CD" w14:textId="0FEDFBAC" w:rsidR="00D03062" w:rsidRPr="00AB3F3A" w:rsidRDefault="00000000">
      <w:pPr>
        <w:pStyle w:val="12"/>
        <w:outlineLvl w:val="9"/>
        <w:rPr>
          <w:rFonts w:ascii="Century" w:hAnsi="Century"/>
          <w:b w:val="0"/>
          <w:noProof/>
          <w:kern w:val="2"/>
          <w:sz w:val="21"/>
          <w:szCs w:val="24"/>
          <w:lang w:eastAsia="ja-JP"/>
        </w:rPr>
      </w:pPr>
      <w:hyperlink w:anchor="_Toc358362757" w:history="1">
        <w:r w:rsidR="00D03062" w:rsidRPr="00AB3F3A">
          <w:rPr>
            <w:rStyle w:val="ae"/>
            <w:noProof/>
            <w:lang w:eastAsia="ja-JP"/>
          </w:rPr>
          <w:t xml:space="preserve">C. </w:t>
        </w:r>
        <w:r w:rsidR="00D03062" w:rsidRPr="00AB3F3A">
          <w:rPr>
            <w:rStyle w:val="ae"/>
            <w:noProof/>
          </w:rPr>
          <w:t>Pagos</w:t>
        </w:r>
        <w:r w:rsidR="00D03062" w:rsidRPr="00AB3F3A">
          <w:rPr>
            <w:noProof/>
            <w:webHidden/>
          </w:rPr>
          <w:tab/>
        </w:r>
        <w:r w:rsidR="00D03062" w:rsidRPr="00AB3F3A">
          <w:rPr>
            <w:noProof/>
            <w:webHidden/>
          </w:rPr>
          <w:fldChar w:fldCharType="begin"/>
        </w:r>
        <w:r w:rsidR="00D03062" w:rsidRPr="00AB3F3A">
          <w:rPr>
            <w:noProof/>
            <w:webHidden/>
          </w:rPr>
          <w:instrText xml:space="preserve"> PAGEREF _Toc358362757 \h </w:instrText>
        </w:r>
        <w:r w:rsidR="00D03062" w:rsidRPr="00AB3F3A">
          <w:rPr>
            <w:noProof/>
            <w:webHidden/>
          </w:rPr>
        </w:r>
        <w:r w:rsidR="00D03062" w:rsidRPr="00AB3F3A">
          <w:rPr>
            <w:noProof/>
            <w:webHidden/>
          </w:rPr>
          <w:fldChar w:fldCharType="separate"/>
        </w:r>
        <w:r w:rsidR="000B4789">
          <w:rPr>
            <w:noProof/>
            <w:webHidden/>
          </w:rPr>
          <w:t>16</w:t>
        </w:r>
        <w:r w:rsidR="00D03062" w:rsidRPr="00AB3F3A">
          <w:rPr>
            <w:noProof/>
            <w:webHidden/>
          </w:rPr>
          <w:fldChar w:fldCharType="end"/>
        </w:r>
      </w:hyperlink>
    </w:p>
    <w:p w14:paraId="45776A24" w14:textId="2AE84D66" w:rsidR="00D03062" w:rsidRPr="00AB3F3A" w:rsidRDefault="00000000">
      <w:pPr>
        <w:pStyle w:val="25"/>
        <w:tabs>
          <w:tab w:val="left" w:pos="1021"/>
        </w:tabs>
        <w:ind w:left="934"/>
        <w:outlineLvl w:val="9"/>
        <w:rPr>
          <w:rFonts w:ascii="Century" w:hAnsi="Century"/>
          <w:kern w:val="2"/>
          <w:sz w:val="21"/>
          <w:szCs w:val="24"/>
          <w:lang w:val="en-US" w:eastAsia="ja-JP"/>
        </w:rPr>
      </w:pPr>
      <w:hyperlink w:anchor="_Toc358362758" w:history="1">
        <w:r w:rsidR="00D03062" w:rsidRPr="00AB3F3A">
          <w:rPr>
            <w:rStyle w:val="ae"/>
          </w:rPr>
          <w:t>11.</w:t>
        </w:r>
        <w:r w:rsidR="00D03062" w:rsidRPr="00AB3F3A">
          <w:rPr>
            <w:rFonts w:ascii="Century" w:hAnsi="Century"/>
            <w:kern w:val="2"/>
            <w:sz w:val="21"/>
            <w:szCs w:val="24"/>
            <w:lang w:val="en-US" w:eastAsia="ja-JP"/>
          </w:rPr>
          <w:tab/>
        </w:r>
        <w:r w:rsidR="00D03062" w:rsidRPr="00AB3F3A">
          <w:rPr>
            <w:rStyle w:val="ae"/>
          </w:rPr>
          <w:t>Precio del Contrato</w:t>
        </w:r>
        <w:r w:rsidR="00D03062" w:rsidRPr="00AB3F3A">
          <w:rPr>
            <w:webHidden/>
          </w:rPr>
          <w:tab/>
        </w:r>
        <w:r w:rsidR="00D03062" w:rsidRPr="00AB3F3A">
          <w:rPr>
            <w:webHidden/>
          </w:rPr>
          <w:fldChar w:fldCharType="begin"/>
        </w:r>
        <w:r w:rsidR="00D03062" w:rsidRPr="00AB3F3A">
          <w:rPr>
            <w:webHidden/>
          </w:rPr>
          <w:instrText xml:space="preserve"> PAGEREF _Toc358362758 \h </w:instrText>
        </w:r>
        <w:r w:rsidR="00D03062" w:rsidRPr="00AB3F3A">
          <w:rPr>
            <w:webHidden/>
          </w:rPr>
        </w:r>
        <w:r w:rsidR="00D03062" w:rsidRPr="00AB3F3A">
          <w:rPr>
            <w:webHidden/>
          </w:rPr>
          <w:fldChar w:fldCharType="separate"/>
        </w:r>
        <w:r w:rsidR="000B4789">
          <w:rPr>
            <w:webHidden/>
          </w:rPr>
          <w:t>16</w:t>
        </w:r>
        <w:r w:rsidR="00D03062" w:rsidRPr="00AB3F3A">
          <w:rPr>
            <w:webHidden/>
          </w:rPr>
          <w:fldChar w:fldCharType="end"/>
        </w:r>
      </w:hyperlink>
    </w:p>
    <w:p w14:paraId="112FC989" w14:textId="423B99B2" w:rsidR="00D03062" w:rsidRPr="00AB3F3A" w:rsidRDefault="00000000">
      <w:pPr>
        <w:pStyle w:val="25"/>
        <w:tabs>
          <w:tab w:val="left" w:pos="1021"/>
        </w:tabs>
        <w:ind w:left="934"/>
        <w:outlineLvl w:val="9"/>
        <w:rPr>
          <w:rFonts w:ascii="Century" w:hAnsi="Century"/>
          <w:kern w:val="2"/>
          <w:sz w:val="21"/>
          <w:szCs w:val="24"/>
          <w:lang w:val="en-US" w:eastAsia="ja-JP"/>
        </w:rPr>
      </w:pPr>
      <w:hyperlink w:anchor="_Toc358362759" w:history="1">
        <w:r w:rsidR="00D03062" w:rsidRPr="00AB3F3A">
          <w:rPr>
            <w:rStyle w:val="ae"/>
          </w:rPr>
          <w:t>12.</w:t>
        </w:r>
        <w:r w:rsidR="00D03062" w:rsidRPr="00AB3F3A">
          <w:rPr>
            <w:rFonts w:ascii="Century" w:hAnsi="Century"/>
            <w:kern w:val="2"/>
            <w:sz w:val="21"/>
            <w:szCs w:val="24"/>
            <w:lang w:val="en-US" w:eastAsia="ja-JP"/>
          </w:rPr>
          <w:tab/>
        </w:r>
        <w:r w:rsidR="00D03062" w:rsidRPr="00AB3F3A">
          <w:rPr>
            <w:rStyle w:val="ae"/>
          </w:rPr>
          <w:t xml:space="preserve">Condiciones de </w:t>
        </w:r>
        <w:r w:rsidR="00D03062" w:rsidRPr="00AB3F3A">
          <w:rPr>
            <w:rStyle w:val="ae"/>
            <w:lang w:eastAsia="ja-JP"/>
          </w:rPr>
          <w:t>p</w:t>
        </w:r>
        <w:r w:rsidR="00D03062" w:rsidRPr="00AB3F3A">
          <w:rPr>
            <w:rStyle w:val="ae"/>
          </w:rPr>
          <w:t>ago</w:t>
        </w:r>
        <w:r w:rsidR="00D03062" w:rsidRPr="00AB3F3A">
          <w:rPr>
            <w:webHidden/>
          </w:rPr>
          <w:tab/>
        </w:r>
        <w:r w:rsidR="00D03062" w:rsidRPr="00AB3F3A">
          <w:rPr>
            <w:webHidden/>
          </w:rPr>
          <w:fldChar w:fldCharType="begin"/>
        </w:r>
        <w:r w:rsidR="00D03062" w:rsidRPr="00AB3F3A">
          <w:rPr>
            <w:webHidden/>
          </w:rPr>
          <w:instrText xml:space="preserve"> PAGEREF _Toc358362759 \h </w:instrText>
        </w:r>
        <w:r w:rsidR="00D03062" w:rsidRPr="00AB3F3A">
          <w:rPr>
            <w:webHidden/>
          </w:rPr>
        </w:r>
        <w:r w:rsidR="00D03062" w:rsidRPr="00AB3F3A">
          <w:rPr>
            <w:webHidden/>
          </w:rPr>
          <w:fldChar w:fldCharType="separate"/>
        </w:r>
        <w:r w:rsidR="000B4789">
          <w:rPr>
            <w:webHidden/>
          </w:rPr>
          <w:t>17</w:t>
        </w:r>
        <w:r w:rsidR="00D03062" w:rsidRPr="00AB3F3A">
          <w:rPr>
            <w:webHidden/>
          </w:rPr>
          <w:fldChar w:fldCharType="end"/>
        </w:r>
      </w:hyperlink>
    </w:p>
    <w:p w14:paraId="71535A2B" w14:textId="7E8D309E" w:rsidR="00D03062" w:rsidRPr="00AB3F3A" w:rsidRDefault="00000000">
      <w:pPr>
        <w:pStyle w:val="25"/>
        <w:tabs>
          <w:tab w:val="left" w:pos="1021"/>
        </w:tabs>
        <w:ind w:left="934"/>
        <w:outlineLvl w:val="9"/>
        <w:rPr>
          <w:rFonts w:ascii="Century" w:hAnsi="Century"/>
          <w:kern w:val="2"/>
          <w:sz w:val="21"/>
          <w:szCs w:val="24"/>
          <w:lang w:val="en-US" w:eastAsia="ja-JP"/>
        </w:rPr>
      </w:pPr>
      <w:hyperlink w:anchor="_Toc358362760" w:history="1">
        <w:r w:rsidR="00D03062" w:rsidRPr="00AB3F3A">
          <w:rPr>
            <w:rStyle w:val="ae"/>
          </w:rPr>
          <w:t>13.</w:t>
        </w:r>
        <w:r w:rsidR="00D03062" w:rsidRPr="00AB3F3A">
          <w:rPr>
            <w:rFonts w:ascii="Century" w:hAnsi="Century"/>
            <w:kern w:val="2"/>
            <w:sz w:val="21"/>
            <w:szCs w:val="24"/>
            <w:lang w:val="en-US" w:eastAsia="ja-JP"/>
          </w:rPr>
          <w:tab/>
        </w:r>
        <w:r w:rsidR="00D03062" w:rsidRPr="00AB3F3A">
          <w:rPr>
            <w:rStyle w:val="ae"/>
          </w:rPr>
          <w:t>Garantías</w:t>
        </w:r>
        <w:r w:rsidR="00D03062" w:rsidRPr="00AB3F3A">
          <w:rPr>
            <w:webHidden/>
          </w:rPr>
          <w:tab/>
        </w:r>
        <w:r w:rsidR="00D03062" w:rsidRPr="00AB3F3A">
          <w:rPr>
            <w:webHidden/>
          </w:rPr>
          <w:fldChar w:fldCharType="begin"/>
        </w:r>
        <w:r w:rsidR="00D03062" w:rsidRPr="00AB3F3A">
          <w:rPr>
            <w:webHidden/>
          </w:rPr>
          <w:instrText xml:space="preserve"> PAGEREF _Toc358362760 \h </w:instrText>
        </w:r>
        <w:r w:rsidR="00D03062" w:rsidRPr="00AB3F3A">
          <w:rPr>
            <w:webHidden/>
          </w:rPr>
        </w:r>
        <w:r w:rsidR="00D03062" w:rsidRPr="00AB3F3A">
          <w:rPr>
            <w:webHidden/>
          </w:rPr>
          <w:fldChar w:fldCharType="separate"/>
        </w:r>
        <w:r w:rsidR="000B4789">
          <w:rPr>
            <w:webHidden/>
          </w:rPr>
          <w:t>19</w:t>
        </w:r>
        <w:r w:rsidR="00D03062" w:rsidRPr="00AB3F3A">
          <w:rPr>
            <w:webHidden/>
          </w:rPr>
          <w:fldChar w:fldCharType="end"/>
        </w:r>
      </w:hyperlink>
    </w:p>
    <w:p w14:paraId="25B715D0" w14:textId="51E574E6" w:rsidR="00D03062" w:rsidRPr="00AB3F3A" w:rsidRDefault="00000000">
      <w:pPr>
        <w:pStyle w:val="25"/>
        <w:tabs>
          <w:tab w:val="left" w:pos="1021"/>
        </w:tabs>
        <w:ind w:left="934"/>
        <w:outlineLvl w:val="9"/>
        <w:rPr>
          <w:rFonts w:ascii="Century" w:hAnsi="Century"/>
          <w:kern w:val="2"/>
          <w:sz w:val="21"/>
          <w:szCs w:val="24"/>
          <w:lang w:val="en-US" w:eastAsia="ja-JP"/>
        </w:rPr>
      </w:pPr>
      <w:hyperlink w:anchor="_Toc358362761" w:history="1">
        <w:r w:rsidR="00D03062" w:rsidRPr="00AB3F3A">
          <w:rPr>
            <w:rStyle w:val="ae"/>
          </w:rPr>
          <w:t>14.</w:t>
        </w:r>
        <w:r w:rsidR="00D03062" w:rsidRPr="00AB3F3A">
          <w:rPr>
            <w:rFonts w:ascii="Century" w:hAnsi="Century"/>
            <w:kern w:val="2"/>
            <w:sz w:val="21"/>
            <w:szCs w:val="24"/>
            <w:lang w:val="en-US" w:eastAsia="ja-JP"/>
          </w:rPr>
          <w:tab/>
        </w:r>
        <w:r w:rsidR="00D03062" w:rsidRPr="00AB3F3A">
          <w:rPr>
            <w:rStyle w:val="ae"/>
          </w:rPr>
          <w:t xml:space="preserve">Impuestos y </w:t>
        </w:r>
        <w:r w:rsidR="00D03062" w:rsidRPr="00AB3F3A">
          <w:rPr>
            <w:rStyle w:val="ae"/>
            <w:lang w:eastAsia="ja-JP"/>
          </w:rPr>
          <w:t>d</w:t>
        </w:r>
        <w:r w:rsidR="00D03062" w:rsidRPr="00AB3F3A">
          <w:rPr>
            <w:rStyle w:val="ae"/>
          </w:rPr>
          <w:t>erechos</w:t>
        </w:r>
        <w:r w:rsidR="00D03062" w:rsidRPr="00AB3F3A">
          <w:rPr>
            <w:webHidden/>
          </w:rPr>
          <w:tab/>
        </w:r>
        <w:r w:rsidR="00D03062" w:rsidRPr="00AB3F3A">
          <w:rPr>
            <w:webHidden/>
          </w:rPr>
          <w:fldChar w:fldCharType="begin"/>
        </w:r>
        <w:r w:rsidR="00D03062" w:rsidRPr="00AB3F3A">
          <w:rPr>
            <w:webHidden/>
          </w:rPr>
          <w:instrText xml:space="preserve"> PAGEREF _Toc358362761 \h </w:instrText>
        </w:r>
        <w:r w:rsidR="00D03062" w:rsidRPr="00AB3F3A">
          <w:rPr>
            <w:webHidden/>
          </w:rPr>
        </w:r>
        <w:r w:rsidR="00D03062" w:rsidRPr="00AB3F3A">
          <w:rPr>
            <w:webHidden/>
          </w:rPr>
          <w:fldChar w:fldCharType="separate"/>
        </w:r>
        <w:r w:rsidR="000B4789">
          <w:rPr>
            <w:webHidden/>
          </w:rPr>
          <w:t>20</w:t>
        </w:r>
        <w:r w:rsidR="00D03062" w:rsidRPr="00AB3F3A">
          <w:rPr>
            <w:webHidden/>
          </w:rPr>
          <w:fldChar w:fldCharType="end"/>
        </w:r>
      </w:hyperlink>
    </w:p>
    <w:p w14:paraId="7BCC9F81" w14:textId="42FE7FC4" w:rsidR="00D03062" w:rsidRPr="00AB3F3A" w:rsidRDefault="00000000">
      <w:pPr>
        <w:pStyle w:val="12"/>
        <w:outlineLvl w:val="9"/>
        <w:rPr>
          <w:rFonts w:ascii="Century" w:hAnsi="Century"/>
          <w:b w:val="0"/>
          <w:noProof/>
          <w:kern w:val="2"/>
          <w:sz w:val="21"/>
          <w:szCs w:val="24"/>
          <w:lang w:eastAsia="ja-JP"/>
        </w:rPr>
      </w:pPr>
      <w:hyperlink w:anchor="_Toc358362762" w:history="1">
        <w:r w:rsidR="00D03062" w:rsidRPr="00AB3F3A">
          <w:rPr>
            <w:rStyle w:val="ae"/>
            <w:noProof/>
            <w:lang w:eastAsia="ja-JP"/>
          </w:rPr>
          <w:t xml:space="preserve">D. </w:t>
        </w:r>
        <w:r w:rsidR="00D03062" w:rsidRPr="00AB3F3A">
          <w:rPr>
            <w:rStyle w:val="ae"/>
            <w:noProof/>
          </w:rPr>
          <w:t>Propiedad Intelectual</w:t>
        </w:r>
        <w:r w:rsidR="00D03062" w:rsidRPr="00AB3F3A">
          <w:rPr>
            <w:noProof/>
            <w:webHidden/>
          </w:rPr>
          <w:tab/>
        </w:r>
        <w:r w:rsidR="00D03062" w:rsidRPr="00AB3F3A">
          <w:rPr>
            <w:noProof/>
            <w:webHidden/>
          </w:rPr>
          <w:fldChar w:fldCharType="begin"/>
        </w:r>
        <w:r w:rsidR="00D03062" w:rsidRPr="00AB3F3A">
          <w:rPr>
            <w:noProof/>
            <w:webHidden/>
          </w:rPr>
          <w:instrText xml:space="preserve"> PAGEREF _Toc358362762 \h </w:instrText>
        </w:r>
        <w:r w:rsidR="00D03062" w:rsidRPr="00AB3F3A">
          <w:rPr>
            <w:noProof/>
            <w:webHidden/>
          </w:rPr>
        </w:r>
        <w:r w:rsidR="00D03062" w:rsidRPr="00AB3F3A">
          <w:rPr>
            <w:noProof/>
            <w:webHidden/>
          </w:rPr>
          <w:fldChar w:fldCharType="separate"/>
        </w:r>
        <w:r w:rsidR="000B4789">
          <w:rPr>
            <w:noProof/>
            <w:webHidden/>
          </w:rPr>
          <w:t>21</w:t>
        </w:r>
        <w:r w:rsidR="00D03062" w:rsidRPr="00AB3F3A">
          <w:rPr>
            <w:noProof/>
            <w:webHidden/>
          </w:rPr>
          <w:fldChar w:fldCharType="end"/>
        </w:r>
      </w:hyperlink>
    </w:p>
    <w:p w14:paraId="74101AFC" w14:textId="7CB7C06E" w:rsidR="00D03062" w:rsidRPr="00AB3F3A" w:rsidRDefault="00000000">
      <w:pPr>
        <w:pStyle w:val="25"/>
        <w:tabs>
          <w:tab w:val="left" w:pos="1021"/>
        </w:tabs>
        <w:ind w:left="934"/>
        <w:outlineLvl w:val="9"/>
        <w:rPr>
          <w:rFonts w:ascii="Century" w:hAnsi="Century"/>
          <w:kern w:val="2"/>
          <w:sz w:val="21"/>
          <w:szCs w:val="24"/>
          <w:lang w:val="en-US" w:eastAsia="ja-JP"/>
        </w:rPr>
      </w:pPr>
      <w:hyperlink w:anchor="_Toc358362763" w:history="1">
        <w:r w:rsidR="00D03062" w:rsidRPr="00AB3F3A">
          <w:rPr>
            <w:rStyle w:val="ae"/>
          </w:rPr>
          <w:t>15.</w:t>
        </w:r>
        <w:r w:rsidR="00D03062" w:rsidRPr="00AB3F3A">
          <w:rPr>
            <w:rFonts w:ascii="Century" w:hAnsi="Century"/>
            <w:kern w:val="2"/>
            <w:sz w:val="21"/>
            <w:szCs w:val="24"/>
            <w:lang w:val="en-US" w:eastAsia="ja-JP"/>
          </w:rPr>
          <w:tab/>
        </w:r>
        <w:r w:rsidR="00D03062" w:rsidRPr="00AB3F3A">
          <w:rPr>
            <w:rStyle w:val="ae"/>
          </w:rPr>
          <w:t xml:space="preserve">Licencia/Uso de </w:t>
        </w:r>
        <w:r w:rsidR="00D03062" w:rsidRPr="00AB3F3A">
          <w:rPr>
            <w:rStyle w:val="ae"/>
            <w:lang w:eastAsia="ja-JP"/>
          </w:rPr>
          <w:t>i</w:t>
        </w:r>
        <w:r w:rsidR="00D03062" w:rsidRPr="00AB3F3A">
          <w:rPr>
            <w:rStyle w:val="ae"/>
          </w:rPr>
          <w:t xml:space="preserve">nformación </w:t>
        </w:r>
        <w:r w:rsidR="00D03062" w:rsidRPr="00AB3F3A">
          <w:rPr>
            <w:rStyle w:val="ae"/>
            <w:lang w:eastAsia="ja-JP"/>
          </w:rPr>
          <w:t>t</w:t>
        </w:r>
        <w:r w:rsidR="00D03062" w:rsidRPr="00AB3F3A">
          <w:rPr>
            <w:rStyle w:val="ae"/>
          </w:rPr>
          <w:t>écnica</w:t>
        </w:r>
        <w:r w:rsidR="00D03062" w:rsidRPr="00AB3F3A">
          <w:rPr>
            <w:webHidden/>
          </w:rPr>
          <w:tab/>
        </w:r>
        <w:r w:rsidR="00D03062" w:rsidRPr="00AB3F3A">
          <w:rPr>
            <w:webHidden/>
          </w:rPr>
          <w:fldChar w:fldCharType="begin"/>
        </w:r>
        <w:r w:rsidR="00D03062" w:rsidRPr="00AB3F3A">
          <w:rPr>
            <w:webHidden/>
          </w:rPr>
          <w:instrText xml:space="preserve"> PAGEREF _Toc358362763 \h </w:instrText>
        </w:r>
        <w:r w:rsidR="00D03062" w:rsidRPr="00AB3F3A">
          <w:rPr>
            <w:webHidden/>
          </w:rPr>
        </w:r>
        <w:r w:rsidR="00D03062" w:rsidRPr="00AB3F3A">
          <w:rPr>
            <w:webHidden/>
          </w:rPr>
          <w:fldChar w:fldCharType="separate"/>
        </w:r>
        <w:r w:rsidR="000B4789">
          <w:rPr>
            <w:webHidden/>
          </w:rPr>
          <w:t>21</w:t>
        </w:r>
        <w:r w:rsidR="00D03062" w:rsidRPr="00AB3F3A">
          <w:rPr>
            <w:webHidden/>
          </w:rPr>
          <w:fldChar w:fldCharType="end"/>
        </w:r>
      </w:hyperlink>
    </w:p>
    <w:p w14:paraId="28E830F5" w14:textId="2BF47509" w:rsidR="00D03062" w:rsidRPr="00AB3F3A" w:rsidRDefault="00000000">
      <w:pPr>
        <w:pStyle w:val="25"/>
        <w:tabs>
          <w:tab w:val="left" w:pos="1021"/>
        </w:tabs>
        <w:ind w:left="934"/>
        <w:outlineLvl w:val="9"/>
        <w:rPr>
          <w:rFonts w:ascii="Century" w:hAnsi="Century"/>
          <w:kern w:val="2"/>
          <w:sz w:val="21"/>
          <w:szCs w:val="24"/>
          <w:lang w:val="en-US" w:eastAsia="ja-JP"/>
        </w:rPr>
      </w:pPr>
      <w:hyperlink w:anchor="_Toc358362764" w:history="1">
        <w:r w:rsidR="00D03062" w:rsidRPr="00AB3F3A">
          <w:rPr>
            <w:rStyle w:val="ae"/>
          </w:rPr>
          <w:t>16.</w:t>
        </w:r>
        <w:r w:rsidR="00D03062" w:rsidRPr="00AB3F3A">
          <w:rPr>
            <w:rFonts w:ascii="Century" w:hAnsi="Century"/>
            <w:kern w:val="2"/>
            <w:sz w:val="21"/>
            <w:szCs w:val="24"/>
            <w:lang w:val="en-US" w:eastAsia="ja-JP"/>
          </w:rPr>
          <w:tab/>
        </w:r>
        <w:r w:rsidR="00D03062" w:rsidRPr="00AB3F3A">
          <w:rPr>
            <w:rStyle w:val="ae"/>
          </w:rPr>
          <w:t xml:space="preserve">Información </w:t>
        </w:r>
        <w:r w:rsidR="00D03062" w:rsidRPr="00AB3F3A">
          <w:rPr>
            <w:rStyle w:val="ae"/>
            <w:lang w:eastAsia="ja-JP"/>
          </w:rPr>
          <w:t>c</w:t>
        </w:r>
        <w:r w:rsidR="00D03062" w:rsidRPr="00AB3F3A">
          <w:rPr>
            <w:rStyle w:val="ae"/>
          </w:rPr>
          <w:t>onfidencial</w:t>
        </w:r>
        <w:r w:rsidR="00D03062" w:rsidRPr="00AB3F3A">
          <w:rPr>
            <w:webHidden/>
          </w:rPr>
          <w:tab/>
        </w:r>
        <w:r w:rsidR="00D03062" w:rsidRPr="00AB3F3A">
          <w:rPr>
            <w:webHidden/>
          </w:rPr>
          <w:fldChar w:fldCharType="begin"/>
        </w:r>
        <w:r w:rsidR="00D03062" w:rsidRPr="00AB3F3A">
          <w:rPr>
            <w:webHidden/>
          </w:rPr>
          <w:instrText xml:space="preserve"> PAGEREF _Toc358362764 \h </w:instrText>
        </w:r>
        <w:r w:rsidR="00D03062" w:rsidRPr="00AB3F3A">
          <w:rPr>
            <w:webHidden/>
          </w:rPr>
        </w:r>
        <w:r w:rsidR="00D03062" w:rsidRPr="00AB3F3A">
          <w:rPr>
            <w:webHidden/>
          </w:rPr>
          <w:fldChar w:fldCharType="separate"/>
        </w:r>
        <w:r w:rsidR="000B4789">
          <w:rPr>
            <w:webHidden/>
          </w:rPr>
          <w:t>22</w:t>
        </w:r>
        <w:r w:rsidR="00D03062" w:rsidRPr="00AB3F3A">
          <w:rPr>
            <w:webHidden/>
          </w:rPr>
          <w:fldChar w:fldCharType="end"/>
        </w:r>
      </w:hyperlink>
    </w:p>
    <w:p w14:paraId="6EAAE0C5" w14:textId="51649BA1" w:rsidR="00D03062" w:rsidRPr="00AB3F3A" w:rsidRDefault="00000000">
      <w:pPr>
        <w:pStyle w:val="12"/>
        <w:outlineLvl w:val="9"/>
        <w:rPr>
          <w:rFonts w:ascii="Century" w:hAnsi="Century"/>
          <w:b w:val="0"/>
          <w:noProof/>
          <w:kern w:val="2"/>
          <w:sz w:val="21"/>
          <w:szCs w:val="24"/>
          <w:lang w:eastAsia="ja-JP"/>
        </w:rPr>
      </w:pPr>
      <w:hyperlink w:anchor="_Toc358362765" w:history="1">
        <w:r w:rsidR="00D03062" w:rsidRPr="00AB3F3A">
          <w:rPr>
            <w:rStyle w:val="ae"/>
            <w:noProof/>
            <w:lang w:eastAsia="ja-JP"/>
          </w:rPr>
          <w:t xml:space="preserve">E. </w:t>
        </w:r>
        <w:r w:rsidR="00D03062" w:rsidRPr="00AB3F3A">
          <w:rPr>
            <w:rStyle w:val="ae"/>
            <w:noProof/>
          </w:rPr>
          <w:t>Ejecución de las Instalaciones</w:t>
        </w:r>
        <w:r w:rsidR="00D03062" w:rsidRPr="00AB3F3A">
          <w:rPr>
            <w:noProof/>
            <w:webHidden/>
          </w:rPr>
          <w:tab/>
        </w:r>
        <w:r w:rsidR="00D03062" w:rsidRPr="00AB3F3A">
          <w:rPr>
            <w:noProof/>
            <w:webHidden/>
          </w:rPr>
          <w:fldChar w:fldCharType="begin"/>
        </w:r>
        <w:r w:rsidR="00D03062" w:rsidRPr="00AB3F3A">
          <w:rPr>
            <w:noProof/>
            <w:webHidden/>
          </w:rPr>
          <w:instrText xml:space="preserve"> PAGEREF _Toc358362765 \h </w:instrText>
        </w:r>
        <w:r w:rsidR="00D03062" w:rsidRPr="00AB3F3A">
          <w:rPr>
            <w:noProof/>
            <w:webHidden/>
          </w:rPr>
        </w:r>
        <w:r w:rsidR="00D03062" w:rsidRPr="00AB3F3A">
          <w:rPr>
            <w:noProof/>
            <w:webHidden/>
          </w:rPr>
          <w:fldChar w:fldCharType="separate"/>
        </w:r>
        <w:r w:rsidR="000B4789">
          <w:rPr>
            <w:noProof/>
            <w:webHidden/>
          </w:rPr>
          <w:t>23</w:t>
        </w:r>
        <w:r w:rsidR="00D03062" w:rsidRPr="00AB3F3A">
          <w:rPr>
            <w:noProof/>
            <w:webHidden/>
          </w:rPr>
          <w:fldChar w:fldCharType="end"/>
        </w:r>
      </w:hyperlink>
    </w:p>
    <w:p w14:paraId="2C7DE77E" w14:textId="4A80B120" w:rsidR="00D03062" w:rsidRPr="00AB3F3A" w:rsidRDefault="00000000">
      <w:pPr>
        <w:pStyle w:val="25"/>
        <w:tabs>
          <w:tab w:val="left" w:pos="1021"/>
        </w:tabs>
        <w:ind w:left="934"/>
        <w:outlineLvl w:val="9"/>
        <w:rPr>
          <w:rFonts w:ascii="Century" w:hAnsi="Century"/>
          <w:kern w:val="2"/>
          <w:sz w:val="21"/>
          <w:szCs w:val="24"/>
          <w:lang w:val="en-US" w:eastAsia="ja-JP"/>
        </w:rPr>
      </w:pPr>
      <w:hyperlink w:anchor="_Toc358362766" w:history="1">
        <w:r w:rsidR="00D03062" w:rsidRPr="00AB3F3A">
          <w:rPr>
            <w:rStyle w:val="ae"/>
          </w:rPr>
          <w:t>17.</w:t>
        </w:r>
        <w:r w:rsidR="00D03062" w:rsidRPr="00AB3F3A">
          <w:rPr>
            <w:rFonts w:ascii="Century" w:hAnsi="Century"/>
            <w:kern w:val="2"/>
            <w:sz w:val="21"/>
            <w:szCs w:val="24"/>
            <w:lang w:val="en-US" w:eastAsia="ja-JP"/>
          </w:rPr>
          <w:tab/>
        </w:r>
        <w:r w:rsidR="00D03062" w:rsidRPr="00AB3F3A">
          <w:rPr>
            <w:rStyle w:val="ae"/>
          </w:rPr>
          <w:t>Representantes</w:t>
        </w:r>
        <w:r w:rsidR="00D03062" w:rsidRPr="00AB3F3A">
          <w:rPr>
            <w:webHidden/>
          </w:rPr>
          <w:tab/>
        </w:r>
        <w:r w:rsidR="00D03062" w:rsidRPr="00AB3F3A">
          <w:rPr>
            <w:webHidden/>
          </w:rPr>
          <w:fldChar w:fldCharType="begin"/>
        </w:r>
        <w:r w:rsidR="00D03062" w:rsidRPr="00AB3F3A">
          <w:rPr>
            <w:webHidden/>
          </w:rPr>
          <w:instrText xml:space="preserve"> PAGEREF _Toc358362766 \h </w:instrText>
        </w:r>
        <w:r w:rsidR="00D03062" w:rsidRPr="00AB3F3A">
          <w:rPr>
            <w:webHidden/>
          </w:rPr>
        </w:r>
        <w:r w:rsidR="00D03062" w:rsidRPr="00AB3F3A">
          <w:rPr>
            <w:webHidden/>
          </w:rPr>
          <w:fldChar w:fldCharType="separate"/>
        </w:r>
        <w:r w:rsidR="000B4789">
          <w:rPr>
            <w:webHidden/>
          </w:rPr>
          <w:t>23</w:t>
        </w:r>
        <w:r w:rsidR="00D03062" w:rsidRPr="00AB3F3A">
          <w:rPr>
            <w:webHidden/>
          </w:rPr>
          <w:fldChar w:fldCharType="end"/>
        </w:r>
      </w:hyperlink>
    </w:p>
    <w:p w14:paraId="7526A569" w14:textId="1DE3463E" w:rsidR="00D03062" w:rsidRPr="00AB3F3A" w:rsidRDefault="00000000">
      <w:pPr>
        <w:pStyle w:val="25"/>
        <w:tabs>
          <w:tab w:val="left" w:pos="1021"/>
        </w:tabs>
        <w:ind w:left="934"/>
        <w:outlineLvl w:val="9"/>
        <w:rPr>
          <w:rFonts w:ascii="Century" w:hAnsi="Century"/>
          <w:kern w:val="2"/>
          <w:sz w:val="21"/>
          <w:szCs w:val="24"/>
          <w:lang w:val="en-US" w:eastAsia="ja-JP"/>
        </w:rPr>
      </w:pPr>
      <w:hyperlink w:anchor="_Toc358362767" w:history="1">
        <w:r w:rsidR="00D03062" w:rsidRPr="00AB3F3A">
          <w:rPr>
            <w:rStyle w:val="ae"/>
          </w:rPr>
          <w:t>18.</w:t>
        </w:r>
        <w:r w:rsidR="00D03062" w:rsidRPr="00AB3F3A">
          <w:rPr>
            <w:rFonts w:ascii="Century" w:hAnsi="Century"/>
            <w:kern w:val="2"/>
            <w:sz w:val="21"/>
            <w:szCs w:val="24"/>
            <w:lang w:val="en-US" w:eastAsia="ja-JP"/>
          </w:rPr>
          <w:tab/>
        </w:r>
        <w:r w:rsidR="00D03062" w:rsidRPr="00AB3F3A">
          <w:rPr>
            <w:rStyle w:val="ae"/>
          </w:rPr>
          <w:t xml:space="preserve">Programa de </w:t>
        </w:r>
        <w:r w:rsidR="00D03062" w:rsidRPr="00AB3F3A">
          <w:rPr>
            <w:rStyle w:val="ae"/>
            <w:lang w:eastAsia="ja-JP"/>
          </w:rPr>
          <w:t>t</w:t>
        </w:r>
        <w:r w:rsidR="00D03062" w:rsidRPr="00AB3F3A">
          <w:rPr>
            <w:rStyle w:val="ae"/>
          </w:rPr>
          <w:t>rabajo</w:t>
        </w:r>
        <w:r w:rsidR="00D03062" w:rsidRPr="00AB3F3A">
          <w:rPr>
            <w:webHidden/>
          </w:rPr>
          <w:tab/>
        </w:r>
        <w:r w:rsidR="00D03062" w:rsidRPr="00AB3F3A">
          <w:rPr>
            <w:webHidden/>
          </w:rPr>
          <w:fldChar w:fldCharType="begin"/>
        </w:r>
        <w:r w:rsidR="00D03062" w:rsidRPr="00AB3F3A">
          <w:rPr>
            <w:webHidden/>
          </w:rPr>
          <w:instrText xml:space="preserve"> PAGEREF _Toc358362767 \h </w:instrText>
        </w:r>
        <w:r w:rsidR="00D03062" w:rsidRPr="00AB3F3A">
          <w:rPr>
            <w:webHidden/>
          </w:rPr>
        </w:r>
        <w:r w:rsidR="00D03062" w:rsidRPr="00AB3F3A">
          <w:rPr>
            <w:webHidden/>
          </w:rPr>
          <w:fldChar w:fldCharType="separate"/>
        </w:r>
        <w:r w:rsidR="000B4789">
          <w:rPr>
            <w:webHidden/>
          </w:rPr>
          <w:t>25</w:t>
        </w:r>
        <w:r w:rsidR="00D03062" w:rsidRPr="00AB3F3A">
          <w:rPr>
            <w:webHidden/>
          </w:rPr>
          <w:fldChar w:fldCharType="end"/>
        </w:r>
      </w:hyperlink>
    </w:p>
    <w:p w14:paraId="66A4A8C6" w14:textId="35F73E78" w:rsidR="00D03062" w:rsidRPr="00AB3F3A" w:rsidRDefault="00000000">
      <w:pPr>
        <w:pStyle w:val="25"/>
        <w:tabs>
          <w:tab w:val="left" w:pos="1021"/>
        </w:tabs>
        <w:ind w:left="934"/>
        <w:outlineLvl w:val="9"/>
        <w:rPr>
          <w:rFonts w:ascii="Century" w:hAnsi="Century"/>
          <w:kern w:val="2"/>
          <w:sz w:val="21"/>
          <w:szCs w:val="24"/>
          <w:lang w:val="en-US" w:eastAsia="ja-JP"/>
        </w:rPr>
      </w:pPr>
      <w:hyperlink w:anchor="_Toc358362768" w:history="1">
        <w:r w:rsidR="00D03062" w:rsidRPr="00AB3F3A">
          <w:rPr>
            <w:rStyle w:val="ae"/>
          </w:rPr>
          <w:t>19.</w:t>
        </w:r>
        <w:r w:rsidR="00D03062" w:rsidRPr="00AB3F3A">
          <w:rPr>
            <w:rFonts w:ascii="Century" w:hAnsi="Century"/>
            <w:kern w:val="2"/>
            <w:sz w:val="21"/>
            <w:szCs w:val="24"/>
            <w:lang w:val="en-US" w:eastAsia="ja-JP"/>
          </w:rPr>
          <w:tab/>
        </w:r>
        <w:r w:rsidR="00D03062" w:rsidRPr="00AB3F3A">
          <w:rPr>
            <w:rStyle w:val="ae"/>
          </w:rPr>
          <w:t>Subcontratos</w:t>
        </w:r>
        <w:r w:rsidR="00D03062" w:rsidRPr="00AB3F3A">
          <w:rPr>
            <w:webHidden/>
          </w:rPr>
          <w:tab/>
        </w:r>
        <w:r w:rsidR="00D03062" w:rsidRPr="00AB3F3A">
          <w:rPr>
            <w:webHidden/>
          </w:rPr>
          <w:fldChar w:fldCharType="begin"/>
        </w:r>
        <w:r w:rsidR="00D03062" w:rsidRPr="00AB3F3A">
          <w:rPr>
            <w:webHidden/>
          </w:rPr>
          <w:instrText xml:space="preserve"> PAGEREF _Toc358362768 \h </w:instrText>
        </w:r>
        <w:r w:rsidR="00D03062" w:rsidRPr="00AB3F3A">
          <w:rPr>
            <w:webHidden/>
          </w:rPr>
        </w:r>
        <w:r w:rsidR="00D03062" w:rsidRPr="00AB3F3A">
          <w:rPr>
            <w:webHidden/>
          </w:rPr>
          <w:fldChar w:fldCharType="separate"/>
        </w:r>
        <w:r w:rsidR="000B4789">
          <w:rPr>
            <w:webHidden/>
          </w:rPr>
          <w:t>27</w:t>
        </w:r>
        <w:r w:rsidR="00D03062" w:rsidRPr="00AB3F3A">
          <w:rPr>
            <w:webHidden/>
          </w:rPr>
          <w:fldChar w:fldCharType="end"/>
        </w:r>
      </w:hyperlink>
    </w:p>
    <w:p w14:paraId="55EBA90B" w14:textId="318FB19C" w:rsidR="00D03062" w:rsidRPr="00AB3F3A" w:rsidRDefault="00000000">
      <w:pPr>
        <w:pStyle w:val="25"/>
        <w:tabs>
          <w:tab w:val="left" w:pos="1021"/>
        </w:tabs>
        <w:ind w:left="934"/>
        <w:outlineLvl w:val="9"/>
        <w:rPr>
          <w:rFonts w:ascii="Century" w:hAnsi="Century"/>
          <w:kern w:val="2"/>
          <w:sz w:val="21"/>
          <w:szCs w:val="24"/>
          <w:lang w:val="en-US" w:eastAsia="ja-JP"/>
        </w:rPr>
      </w:pPr>
      <w:hyperlink w:anchor="_Toc358362769" w:history="1">
        <w:r w:rsidR="00D03062" w:rsidRPr="00AB3F3A">
          <w:rPr>
            <w:rStyle w:val="ae"/>
          </w:rPr>
          <w:t>20.</w:t>
        </w:r>
        <w:r w:rsidR="00D03062" w:rsidRPr="00AB3F3A">
          <w:rPr>
            <w:rFonts w:ascii="Century" w:hAnsi="Century"/>
            <w:kern w:val="2"/>
            <w:sz w:val="21"/>
            <w:szCs w:val="24"/>
            <w:lang w:val="en-US" w:eastAsia="ja-JP"/>
          </w:rPr>
          <w:tab/>
        </w:r>
        <w:r w:rsidR="00D03062" w:rsidRPr="00AB3F3A">
          <w:rPr>
            <w:rStyle w:val="ae"/>
          </w:rPr>
          <w:t xml:space="preserve">Diseño e </w:t>
        </w:r>
        <w:r w:rsidR="00D03062" w:rsidRPr="00AB3F3A">
          <w:rPr>
            <w:rStyle w:val="ae"/>
            <w:lang w:eastAsia="ja-JP"/>
          </w:rPr>
          <w:t>i</w:t>
        </w:r>
        <w:r w:rsidR="00D03062" w:rsidRPr="00AB3F3A">
          <w:rPr>
            <w:rStyle w:val="ae"/>
          </w:rPr>
          <w:t>ngeniería</w:t>
        </w:r>
        <w:r w:rsidR="00D03062" w:rsidRPr="00AB3F3A">
          <w:rPr>
            <w:webHidden/>
          </w:rPr>
          <w:tab/>
        </w:r>
        <w:r w:rsidR="00D03062" w:rsidRPr="00AB3F3A">
          <w:rPr>
            <w:webHidden/>
          </w:rPr>
          <w:fldChar w:fldCharType="begin"/>
        </w:r>
        <w:r w:rsidR="00D03062" w:rsidRPr="00AB3F3A">
          <w:rPr>
            <w:webHidden/>
          </w:rPr>
          <w:instrText xml:space="preserve"> PAGEREF _Toc358362769 \h </w:instrText>
        </w:r>
        <w:r w:rsidR="00D03062" w:rsidRPr="00AB3F3A">
          <w:rPr>
            <w:webHidden/>
          </w:rPr>
        </w:r>
        <w:r w:rsidR="00D03062" w:rsidRPr="00AB3F3A">
          <w:rPr>
            <w:webHidden/>
          </w:rPr>
          <w:fldChar w:fldCharType="separate"/>
        </w:r>
        <w:r w:rsidR="000B4789">
          <w:rPr>
            <w:webHidden/>
          </w:rPr>
          <w:t>28</w:t>
        </w:r>
        <w:r w:rsidR="00D03062" w:rsidRPr="00AB3F3A">
          <w:rPr>
            <w:webHidden/>
          </w:rPr>
          <w:fldChar w:fldCharType="end"/>
        </w:r>
      </w:hyperlink>
    </w:p>
    <w:p w14:paraId="4CC0E12A" w14:textId="671F55DA" w:rsidR="00D03062" w:rsidRPr="00AB3F3A" w:rsidRDefault="00000000">
      <w:pPr>
        <w:pStyle w:val="25"/>
        <w:tabs>
          <w:tab w:val="left" w:pos="1021"/>
        </w:tabs>
        <w:ind w:left="934"/>
        <w:outlineLvl w:val="9"/>
        <w:rPr>
          <w:rFonts w:ascii="Century" w:hAnsi="Century"/>
          <w:kern w:val="2"/>
          <w:sz w:val="21"/>
          <w:szCs w:val="24"/>
          <w:lang w:val="en-US" w:eastAsia="ja-JP"/>
        </w:rPr>
      </w:pPr>
      <w:hyperlink w:anchor="_Toc358362770" w:history="1">
        <w:r w:rsidR="00D03062" w:rsidRPr="00AB3F3A">
          <w:rPr>
            <w:rStyle w:val="ae"/>
          </w:rPr>
          <w:t>21.</w:t>
        </w:r>
        <w:r w:rsidR="00D03062" w:rsidRPr="00AB3F3A">
          <w:rPr>
            <w:rFonts w:ascii="Century" w:hAnsi="Century"/>
            <w:kern w:val="2"/>
            <w:sz w:val="21"/>
            <w:szCs w:val="24"/>
            <w:lang w:val="en-US" w:eastAsia="ja-JP"/>
          </w:rPr>
          <w:tab/>
        </w:r>
        <w:r w:rsidR="00D03062" w:rsidRPr="00AB3F3A">
          <w:rPr>
            <w:rStyle w:val="ae"/>
          </w:rPr>
          <w:t>Adquisiciones</w:t>
        </w:r>
        <w:r w:rsidR="00D03062" w:rsidRPr="00AB3F3A">
          <w:rPr>
            <w:webHidden/>
          </w:rPr>
          <w:tab/>
        </w:r>
        <w:r w:rsidR="00D03062" w:rsidRPr="00AB3F3A">
          <w:rPr>
            <w:webHidden/>
          </w:rPr>
          <w:fldChar w:fldCharType="begin"/>
        </w:r>
        <w:r w:rsidR="00D03062" w:rsidRPr="00AB3F3A">
          <w:rPr>
            <w:webHidden/>
          </w:rPr>
          <w:instrText xml:space="preserve"> PAGEREF _Toc358362770 \h </w:instrText>
        </w:r>
        <w:r w:rsidR="00D03062" w:rsidRPr="00AB3F3A">
          <w:rPr>
            <w:webHidden/>
          </w:rPr>
        </w:r>
        <w:r w:rsidR="00D03062" w:rsidRPr="00AB3F3A">
          <w:rPr>
            <w:webHidden/>
          </w:rPr>
          <w:fldChar w:fldCharType="separate"/>
        </w:r>
        <w:r w:rsidR="000B4789">
          <w:rPr>
            <w:webHidden/>
          </w:rPr>
          <w:t>30</w:t>
        </w:r>
        <w:r w:rsidR="00D03062" w:rsidRPr="00AB3F3A">
          <w:rPr>
            <w:webHidden/>
          </w:rPr>
          <w:fldChar w:fldCharType="end"/>
        </w:r>
      </w:hyperlink>
    </w:p>
    <w:p w14:paraId="1E8ADDC1" w14:textId="467B7636" w:rsidR="00D03062" w:rsidRPr="00AB3F3A" w:rsidRDefault="00000000">
      <w:pPr>
        <w:pStyle w:val="25"/>
        <w:tabs>
          <w:tab w:val="left" w:pos="1021"/>
        </w:tabs>
        <w:ind w:left="934"/>
        <w:outlineLvl w:val="9"/>
        <w:rPr>
          <w:rFonts w:ascii="Century" w:hAnsi="Century"/>
          <w:kern w:val="2"/>
          <w:sz w:val="21"/>
          <w:szCs w:val="24"/>
          <w:lang w:val="en-US" w:eastAsia="ja-JP"/>
        </w:rPr>
      </w:pPr>
      <w:hyperlink w:anchor="_Toc358362771" w:history="1">
        <w:r w:rsidR="00D03062" w:rsidRPr="00AB3F3A">
          <w:rPr>
            <w:rStyle w:val="ae"/>
          </w:rPr>
          <w:t>22.</w:t>
        </w:r>
        <w:r w:rsidR="00D03062" w:rsidRPr="00AB3F3A">
          <w:rPr>
            <w:rFonts w:ascii="Century" w:hAnsi="Century"/>
            <w:kern w:val="2"/>
            <w:sz w:val="21"/>
            <w:szCs w:val="24"/>
            <w:lang w:val="en-US" w:eastAsia="ja-JP"/>
          </w:rPr>
          <w:tab/>
        </w:r>
        <w:r w:rsidR="00D03062" w:rsidRPr="00AB3F3A">
          <w:rPr>
            <w:rStyle w:val="ae"/>
          </w:rPr>
          <w:t>Montaje de las Instalaciones</w:t>
        </w:r>
        <w:r w:rsidR="00D03062" w:rsidRPr="00AB3F3A">
          <w:rPr>
            <w:webHidden/>
          </w:rPr>
          <w:tab/>
        </w:r>
        <w:r w:rsidR="00D03062" w:rsidRPr="00AB3F3A">
          <w:rPr>
            <w:webHidden/>
          </w:rPr>
          <w:fldChar w:fldCharType="begin"/>
        </w:r>
        <w:r w:rsidR="00D03062" w:rsidRPr="00AB3F3A">
          <w:rPr>
            <w:webHidden/>
          </w:rPr>
          <w:instrText xml:space="preserve"> PAGEREF _Toc358362771 \h </w:instrText>
        </w:r>
        <w:r w:rsidR="00D03062" w:rsidRPr="00AB3F3A">
          <w:rPr>
            <w:webHidden/>
          </w:rPr>
        </w:r>
        <w:r w:rsidR="00D03062" w:rsidRPr="00AB3F3A">
          <w:rPr>
            <w:webHidden/>
          </w:rPr>
          <w:fldChar w:fldCharType="separate"/>
        </w:r>
        <w:r w:rsidR="000B4789">
          <w:rPr>
            <w:webHidden/>
          </w:rPr>
          <w:t>33</w:t>
        </w:r>
        <w:r w:rsidR="00D03062" w:rsidRPr="00AB3F3A">
          <w:rPr>
            <w:webHidden/>
          </w:rPr>
          <w:fldChar w:fldCharType="end"/>
        </w:r>
      </w:hyperlink>
    </w:p>
    <w:p w14:paraId="5069F241" w14:textId="1203EA68" w:rsidR="00D03062" w:rsidRPr="00AB3F3A" w:rsidRDefault="00000000">
      <w:pPr>
        <w:pStyle w:val="25"/>
        <w:tabs>
          <w:tab w:val="left" w:pos="1021"/>
        </w:tabs>
        <w:ind w:left="934"/>
        <w:outlineLvl w:val="9"/>
        <w:rPr>
          <w:rFonts w:ascii="Century" w:hAnsi="Century"/>
          <w:kern w:val="2"/>
          <w:sz w:val="21"/>
          <w:szCs w:val="24"/>
          <w:lang w:val="en-US" w:eastAsia="ja-JP"/>
        </w:rPr>
      </w:pPr>
      <w:hyperlink w:anchor="_Toc358362772" w:history="1">
        <w:r w:rsidR="00D03062" w:rsidRPr="00AB3F3A">
          <w:rPr>
            <w:rStyle w:val="ae"/>
          </w:rPr>
          <w:t>23.</w:t>
        </w:r>
        <w:r w:rsidR="00D03062" w:rsidRPr="00AB3F3A">
          <w:rPr>
            <w:rFonts w:ascii="Century" w:hAnsi="Century"/>
            <w:kern w:val="2"/>
            <w:sz w:val="21"/>
            <w:szCs w:val="24"/>
            <w:lang w:val="en-US" w:eastAsia="ja-JP"/>
          </w:rPr>
          <w:tab/>
        </w:r>
        <w:r w:rsidR="00D03062" w:rsidRPr="00AB3F3A">
          <w:rPr>
            <w:rStyle w:val="ae"/>
          </w:rPr>
          <w:t xml:space="preserve">Pruebas e </w:t>
        </w:r>
        <w:r w:rsidR="00D03062" w:rsidRPr="00AB3F3A">
          <w:rPr>
            <w:rStyle w:val="ae"/>
            <w:lang w:eastAsia="ja-JP"/>
          </w:rPr>
          <w:t>i</w:t>
        </w:r>
        <w:r w:rsidR="00D03062" w:rsidRPr="00AB3F3A">
          <w:rPr>
            <w:rStyle w:val="ae"/>
          </w:rPr>
          <w:t>nspecciones</w:t>
        </w:r>
        <w:r w:rsidR="00D03062" w:rsidRPr="00AB3F3A">
          <w:rPr>
            <w:webHidden/>
          </w:rPr>
          <w:tab/>
        </w:r>
        <w:r w:rsidR="00D03062" w:rsidRPr="00AB3F3A">
          <w:rPr>
            <w:webHidden/>
          </w:rPr>
          <w:fldChar w:fldCharType="begin"/>
        </w:r>
        <w:r w:rsidR="00D03062" w:rsidRPr="00AB3F3A">
          <w:rPr>
            <w:webHidden/>
          </w:rPr>
          <w:instrText xml:space="preserve"> PAGEREF _Toc358362772 \h </w:instrText>
        </w:r>
        <w:r w:rsidR="00D03062" w:rsidRPr="00AB3F3A">
          <w:rPr>
            <w:webHidden/>
          </w:rPr>
        </w:r>
        <w:r w:rsidR="00D03062" w:rsidRPr="00AB3F3A">
          <w:rPr>
            <w:webHidden/>
          </w:rPr>
          <w:fldChar w:fldCharType="separate"/>
        </w:r>
        <w:r w:rsidR="000B4789">
          <w:rPr>
            <w:webHidden/>
          </w:rPr>
          <w:t>44</w:t>
        </w:r>
        <w:r w:rsidR="00D03062" w:rsidRPr="00AB3F3A">
          <w:rPr>
            <w:webHidden/>
          </w:rPr>
          <w:fldChar w:fldCharType="end"/>
        </w:r>
      </w:hyperlink>
    </w:p>
    <w:p w14:paraId="0B7F89D9" w14:textId="478EE30F" w:rsidR="00D03062" w:rsidRPr="00AB3F3A" w:rsidRDefault="00000000">
      <w:pPr>
        <w:pStyle w:val="25"/>
        <w:tabs>
          <w:tab w:val="left" w:pos="1021"/>
        </w:tabs>
        <w:ind w:left="934"/>
        <w:outlineLvl w:val="9"/>
        <w:rPr>
          <w:rFonts w:ascii="Century" w:hAnsi="Century"/>
          <w:kern w:val="2"/>
          <w:sz w:val="21"/>
          <w:szCs w:val="24"/>
          <w:lang w:val="en-US" w:eastAsia="ja-JP"/>
        </w:rPr>
      </w:pPr>
      <w:hyperlink w:anchor="_Toc358362773" w:history="1">
        <w:r w:rsidR="00D03062" w:rsidRPr="00AB3F3A">
          <w:rPr>
            <w:rStyle w:val="ae"/>
          </w:rPr>
          <w:t>24.</w:t>
        </w:r>
        <w:r w:rsidR="00D03062" w:rsidRPr="00AB3F3A">
          <w:rPr>
            <w:rFonts w:ascii="Century" w:hAnsi="Century"/>
            <w:kern w:val="2"/>
            <w:sz w:val="21"/>
            <w:szCs w:val="24"/>
            <w:lang w:val="en-US" w:eastAsia="ja-JP"/>
          </w:rPr>
          <w:tab/>
        </w:r>
        <w:r w:rsidR="00D03062" w:rsidRPr="00AB3F3A">
          <w:rPr>
            <w:rStyle w:val="ae"/>
          </w:rPr>
          <w:t>Terminación de las Instalaciones</w:t>
        </w:r>
        <w:r w:rsidR="00D03062" w:rsidRPr="00AB3F3A">
          <w:rPr>
            <w:webHidden/>
          </w:rPr>
          <w:tab/>
        </w:r>
        <w:r w:rsidR="00D03062" w:rsidRPr="00AB3F3A">
          <w:rPr>
            <w:webHidden/>
          </w:rPr>
          <w:fldChar w:fldCharType="begin"/>
        </w:r>
        <w:r w:rsidR="00D03062" w:rsidRPr="00AB3F3A">
          <w:rPr>
            <w:webHidden/>
          </w:rPr>
          <w:instrText xml:space="preserve"> PAGEREF _Toc358362773 \h </w:instrText>
        </w:r>
        <w:r w:rsidR="00D03062" w:rsidRPr="00AB3F3A">
          <w:rPr>
            <w:webHidden/>
          </w:rPr>
        </w:r>
        <w:r w:rsidR="00D03062" w:rsidRPr="00AB3F3A">
          <w:rPr>
            <w:webHidden/>
          </w:rPr>
          <w:fldChar w:fldCharType="separate"/>
        </w:r>
        <w:r w:rsidR="000B4789">
          <w:rPr>
            <w:webHidden/>
          </w:rPr>
          <w:t>46</w:t>
        </w:r>
        <w:r w:rsidR="00D03062" w:rsidRPr="00AB3F3A">
          <w:rPr>
            <w:webHidden/>
          </w:rPr>
          <w:fldChar w:fldCharType="end"/>
        </w:r>
      </w:hyperlink>
    </w:p>
    <w:p w14:paraId="36D80254" w14:textId="393EDF77" w:rsidR="00D03062" w:rsidRPr="00AB3F3A" w:rsidRDefault="00000000">
      <w:pPr>
        <w:pStyle w:val="25"/>
        <w:tabs>
          <w:tab w:val="left" w:pos="1021"/>
        </w:tabs>
        <w:ind w:left="934"/>
        <w:outlineLvl w:val="9"/>
        <w:rPr>
          <w:rFonts w:ascii="Century" w:hAnsi="Century"/>
          <w:kern w:val="2"/>
          <w:sz w:val="21"/>
          <w:szCs w:val="24"/>
          <w:lang w:val="en-US" w:eastAsia="ja-JP"/>
        </w:rPr>
      </w:pPr>
      <w:hyperlink w:anchor="_Toc358362774" w:history="1">
        <w:r w:rsidR="00D03062" w:rsidRPr="00AB3F3A">
          <w:rPr>
            <w:rStyle w:val="ae"/>
          </w:rPr>
          <w:t>25.</w:t>
        </w:r>
        <w:r w:rsidR="00D03062" w:rsidRPr="00AB3F3A">
          <w:rPr>
            <w:rFonts w:ascii="Century" w:hAnsi="Century"/>
            <w:kern w:val="2"/>
            <w:sz w:val="21"/>
            <w:szCs w:val="24"/>
            <w:lang w:val="en-US" w:eastAsia="ja-JP"/>
          </w:rPr>
          <w:tab/>
        </w:r>
        <w:r w:rsidR="00D03062" w:rsidRPr="00AB3F3A">
          <w:rPr>
            <w:rStyle w:val="ae"/>
          </w:rPr>
          <w:t>Puesta en Servicio y Aceptación Operativa</w:t>
        </w:r>
        <w:r w:rsidR="00D03062" w:rsidRPr="00AB3F3A">
          <w:rPr>
            <w:webHidden/>
          </w:rPr>
          <w:tab/>
        </w:r>
        <w:r w:rsidR="00D03062" w:rsidRPr="00AB3F3A">
          <w:rPr>
            <w:webHidden/>
          </w:rPr>
          <w:fldChar w:fldCharType="begin"/>
        </w:r>
        <w:r w:rsidR="00D03062" w:rsidRPr="00AB3F3A">
          <w:rPr>
            <w:webHidden/>
          </w:rPr>
          <w:instrText xml:space="preserve"> PAGEREF _Toc358362774 \h </w:instrText>
        </w:r>
        <w:r w:rsidR="00D03062" w:rsidRPr="00AB3F3A">
          <w:rPr>
            <w:webHidden/>
          </w:rPr>
        </w:r>
        <w:r w:rsidR="00D03062" w:rsidRPr="00AB3F3A">
          <w:rPr>
            <w:webHidden/>
          </w:rPr>
          <w:fldChar w:fldCharType="separate"/>
        </w:r>
        <w:r w:rsidR="000B4789">
          <w:rPr>
            <w:webHidden/>
          </w:rPr>
          <w:t>48</w:t>
        </w:r>
        <w:r w:rsidR="00D03062" w:rsidRPr="00AB3F3A">
          <w:rPr>
            <w:webHidden/>
          </w:rPr>
          <w:fldChar w:fldCharType="end"/>
        </w:r>
      </w:hyperlink>
    </w:p>
    <w:p w14:paraId="17DE28B6" w14:textId="4209A462" w:rsidR="00D03062" w:rsidRPr="00AB3F3A" w:rsidRDefault="00000000">
      <w:pPr>
        <w:pStyle w:val="12"/>
        <w:outlineLvl w:val="9"/>
        <w:rPr>
          <w:rFonts w:ascii="Century" w:hAnsi="Century"/>
          <w:b w:val="0"/>
          <w:noProof/>
          <w:kern w:val="2"/>
          <w:sz w:val="21"/>
          <w:szCs w:val="24"/>
          <w:lang w:eastAsia="ja-JP"/>
        </w:rPr>
      </w:pPr>
      <w:hyperlink w:anchor="_Toc358362775" w:history="1">
        <w:r w:rsidR="00D03062" w:rsidRPr="00AB3F3A">
          <w:rPr>
            <w:rStyle w:val="ae"/>
            <w:noProof/>
            <w:lang w:eastAsia="ja-JP"/>
          </w:rPr>
          <w:t xml:space="preserve">F. </w:t>
        </w:r>
        <w:r w:rsidR="00D03062" w:rsidRPr="00AB3F3A">
          <w:rPr>
            <w:rStyle w:val="ae"/>
            <w:noProof/>
          </w:rPr>
          <w:t>Garantías y Responsabilidades</w:t>
        </w:r>
        <w:r w:rsidR="00D03062" w:rsidRPr="00AB3F3A">
          <w:rPr>
            <w:noProof/>
            <w:webHidden/>
          </w:rPr>
          <w:tab/>
        </w:r>
        <w:r w:rsidR="00D03062" w:rsidRPr="00AB3F3A">
          <w:rPr>
            <w:noProof/>
            <w:webHidden/>
          </w:rPr>
          <w:fldChar w:fldCharType="begin"/>
        </w:r>
        <w:r w:rsidR="00D03062" w:rsidRPr="00AB3F3A">
          <w:rPr>
            <w:noProof/>
            <w:webHidden/>
          </w:rPr>
          <w:instrText xml:space="preserve"> PAGEREF _Toc358362775 \h </w:instrText>
        </w:r>
        <w:r w:rsidR="00D03062" w:rsidRPr="00AB3F3A">
          <w:rPr>
            <w:noProof/>
            <w:webHidden/>
          </w:rPr>
        </w:r>
        <w:r w:rsidR="00D03062" w:rsidRPr="00AB3F3A">
          <w:rPr>
            <w:noProof/>
            <w:webHidden/>
          </w:rPr>
          <w:fldChar w:fldCharType="separate"/>
        </w:r>
        <w:r w:rsidR="000B4789">
          <w:rPr>
            <w:noProof/>
            <w:webHidden/>
          </w:rPr>
          <w:t>50</w:t>
        </w:r>
        <w:r w:rsidR="00D03062" w:rsidRPr="00AB3F3A">
          <w:rPr>
            <w:noProof/>
            <w:webHidden/>
          </w:rPr>
          <w:fldChar w:fldCharType="end"/>
        </w:r>
      </w:hyperlink>
    </w:p>
    <w:p w14:paraId="40CC7993" w14:textId="5D17955C" w:rsidR="00D03062" w:rsidRPr="00AB3F3A" w:rsidRDefault="00000000">
      <w:pPr>
        <w:pStyle w:val="25"/>
        <w:tabs>
          <w:tab w:val="left" w:pos="1021"/>
        </w:tabs>
        <w:ind w:left="934"/>
        <w:outlineLvl w:val="9"/>
        <w:rPr>
          <w:rFonts w:ascii="Century" w:hAnsi="Century"/>
          <w:kern w:val="2"/>
          <w:sz w:val="21"/>
          <w:szCs w:val="24"/>
          <w:lang w:val="en-US" w:eastAsia="ja-JP"/>
        </w:rPr>
      </w:pPr>
      <w:hyperlink w:anchor="_Toc358362776" w:history="1">
        <w:r w:rsidR="00D03062" w:rsidRPr="00AB3F3A">
          <w:rPr>
            <w:rStyle w:val="ae"/>
          </w:rPr>
          <w:t>26.</w:t>
        </w:r>
        <w:r w:rsidR="00D03062" w:rsidRPr="00AB3F3A">
          <w:rPr>
            <w:rFonts w:ascii="Century" w:hAnsi="Century"/>
            <w:kern w:val="2"/>
            <w:sz w:val="21"/>
            <w:szCs w:val="24"/>
            <w:lang w:val="en-US" w:eastAsia="ja-JP"/>
          </w:rPr>
          <w:tab/>
        </w:r>
        <w:r w:rsidR="00D03062" w:rsidRPr="00AB3F3A">
          <w:rPr>
            <w:rStyle w:val="ae"/>
          </w:rPr>
          <w:t>Garantía del Plazo de Terminación</w:t>
        </w:r>
        <w:r w:rsidR="00D03062" w:rsidRPr="00AB3F3A">
          <w:rPr>
            <w:webHidden/>
          </w:rPr>
          <w:tab/>
        </w:r>
        <w:r w:rsidR="00D03062" w:rsidRPr="00AB3F3A">
          <w:rPr>
            <w:webHidden/>
          </w:rPr>
          <w:fldChar w:fldCharType="begin"/>
        </w:r>
        <w:r w:rsidR="00D03062" w:rsidRPr="00AB3F3A">
          <w:rPr>
            <w:webHidden/>
          </w:rPr>
          <w:instrText xml:space="preserve"> PAGEREF _Toc358362776 \h </w:instrText>
        </w:r>
        <w:r w:rsidR="00D03062" w:rsidRPr="00AB3F3A">
          <w:rPr>
            <w:webHidden/>
          </w:rPr>
        </w:r>
        <w:r w:rsidR="00D03062" w:rsidRPr="00AB3F3A">
          <w:rPr>
            <w:webHidden/>
          </w:rPr>
          <w:fldChar w:fldCharType="separate"/>
        </w:r>
        <w:r w:rsidR="000B4789">
          <w:rPr>
            <w:webHidden/>
          </w:rPr>
          <w:t>50</w:t>
        </w:r>
        <w:r w:rsidR="00D03062" w:rsidRPr="00AB3F3A">
          <w:rPr>
            <w:webHidden/>
          </w:rPr>
          <w:fldChar w:fldCharType="end"/>
        </w:r>
      </w:hyperlink>
    </w:p>
    <w:p w14:paraId="7F60E3BA" w14:textId="1740E490" w:rsidR="00D03062" w:rsidRPr="00AB3F3A" w:rsidRDefault="00000000">
      <w:pPr>
        <w:pStyle w:val="25"/>
        <w:tabs>
          <w:tab w:val="left" w:pos="1021"/>
        </w:tabs>
        <w:ind w:left="934"/>
        <w:outlineLvl w:val="9"/>
        <w:rPr>
          <w:rFonts w:ascii="Century" w:hAnsi="Century"/>
          <w:kern w:val="2"/>
          <w:sz w:val="21"/>
          <w:szCs w:val="24"/>
          <w:lang w:val="en-US" w:eastAsia="ja-JP"/>
        </w:rPr>
      </w:pPr>
      <w:hyperlink w:anchor="_Toc358362777" w:history="1">
        <w:r w:rsidR="00D03062" w:rsidRPr="00AB3F3A">
          <w:rPr>
            <w:rStyle w:val="ae"/>
          </w:rPr>
          <w:t>27.</w:t>
        </w:r>
        <w:r w:rsidR="00D03062" w:rsidRPr="00AB3F3A">
          <w:rPr>
            <w:rFonts w:ascii="Century" w:hAnsi="Century"/>
            <w:kern w:val="2"/>
            <w:sz w:val="21"/>
            <w:szCs w:val="24"/>
            <w:lang w:val="en-US" w:eastAsia="ja-JP"/>
          </w:rPr>
          <w:tab/>
        </w:r>
        <w:r w:rsidR="00D03062" w:rsidRPr="00AB3F3A">
          <w:rPr>
            <w:rStyle w:val="ae"/>
          </w:rPr>
          <w:t xml:space="preserve">Responsabilidad por </w:t>
        </w:r>
        <w:r w:rsidR="00D03062" w:rsidRPr="00AB3F3A">
          <w:rPr>
            <w:rStyle w:val="ae"/>
            <w:lang w:eastAsia="ja-JP"/>
          </w:rPr>
          <w:t>d</w:t>
        </w:r>
        <w:r w:rsidR="00D03062" w:rsidRPr="00AB3F3A">
          <w:rPr>
            <w:rStyle w:val="ae"/>
          </w:rPr>
          <w:t>efectos</w:t>
        </w:r>
        <w:r w:rsidR="00D03062" w:rsidRPr="00AB3F3A">
          <w:rPr>
            <w:webHidden/>
          </w:rPr>
          <w:tab/>
        </w:r>
        <w:r w:rsidR="00D03062" w:rsidRPr="00AB3F3A">
          <w:rPr>
            <w:webHidden/>
          </w:rPr>
          <w:fldChar w:fldCharType="begin"/>
        </w:r>
        <w:r w:rsidR="00D03062" w:rsidRPr="00AB3F3A">
          <w:rPr>
            <w:webHidden/>
          </w:rPr>
          <w:instrText xml:space="preserve"> PAGEREF _Toc358362777 \h </w:instrText>
        </w:r>
        <w:r w:rsidR="00D03062" w:rsidRPr="00AB3F3A">
          <w:rPr>
            <w:webHidden/>
          </w:rPr>
        </w:r>
        <w:r w:rsidR="00D03062" w:rsidRPr="00AB3F3A">
          <w:rPr>
            <w:webHidden/>
          </w:rPr>
          <w:fldChar w:fldCharType="separate"/>
        </w:r>
        <w:r w:rsidR="000B4789">
          <w:rPr>
            <w:webHidden/>
          </w:rPr>
          <w:t>51</w:t>
        </w:r>
        <w:r w:rsidR="00D03062" w:rsidRPr="00AB3F3A">
          <w:rPr>
            <w:webHidden/>
          </w:rPr>
          <w:fldChar w:fldCharType="end"/>
        </w:r>
      </w:hyperlink>
    </w:p>
    <w:p w14:paraId="430D42EB" w14:textId="52DA6CC7" w:rsidR="00D03062" w:rsidRPr="00AB3F3A" w:rsidRDefault="00000000">
      <w:pPr>
        <w:pStyle w:val="25"/>
        <w:tabs>
          <w:tab w:val="left" w:pos="1021"/>
        </w:tabs>
        <w:ind w:left="934"/>
        <w:outlineLvl w:val="9"/>
        <w:rPr>
          <w:rFonts w:ascii="Century" w:hAnsi="Century"/>
          <w:kern w:val="2"/>
          <w:sz w:val="21"/>
          <w:szCs w:val="24"/>
          <w:lang w:val="en-US" w:eastAsia="ja-JP"/>
        </w:rPr>
      </w:pPr>
      <w:hyperlink w:anchor="_Toc358362778" w:history="1">
        <w:r w:rsidR="00D03062" w:rsidRPr="00AB3F3A">
          <w:rPr>
            <w:rStyle w:val="ae"/>
          </w:rPr>
          <w:t>28.</w:t>
        </w:r>
        <w:r w:rsidR="00D03062" w:rsidRPr="00AB3F3A">
          <w:rPr>
            <w:rFonts w:ascii="Century" w:hAnsi="Century"/>
            <w:kern w:val="2"/>
            <w:sz w:val="21"/>
            <w:szCs w:val="24"/>
            <w:lang w:val="en-US" w:eastAsia="ja-JP"/>
          </w:rPr>
          <w:tab/>
        </w:r>
        <w:r w:rsidR="00D03062" w:rsidRPr="00AB3F3A">
          <w:rPr>
            <w:rStyle w:val="ae"/>
          </w:rPr>
          <w:t>Garantías de Funcionamiento</w:t>
        </w:r>
        <w:r w:rsidR="00D03062" w:rsidRPr="00AB3F3A">
          <w:rPr>
            <w:webHidden/>
          </w:rPr>
          <w:tab/>
        </w:r>
        <w:r w:rsidR="00D03062" w:rsidRPr="00AB3F3A">
          <w:rPr>
            <w:webHidden/>
          </w:rPr>
          <w:fldChar w:fldCharType="begin"/>
        </w:r>
        <w:r w:rsidR="00D03062" w:rsidRPr="00AB3F3A">
          <w:rPr>
            <w:webHidden/>
          </w:rPr>
          <w:instrText xml:space="preserve"> PAGEREF _Toc358362778 \h </w:instrText>
        </w:r>
        <w:r w:rsidR="00D03062" w:rsidRPr="00AB3F3A">
          <w:rPr>
            <w:webHidden/>
          </w:rPr>
        </w:r>
        <w:r w:rsidR="00D03062" w:rsidRPr="00AB3F3A">
          <w:rPr>
            <w:webHidden/>
          </w:rPr>
          <w:fldChar w:fldCharType="separate"/>
        </w:r>
        <w:r w:rsidR="000B4789">
          <w:rPr>
            <w:webHidden/>
          </w:rPr>
          <w:t>54</w:t>
        </w:r>
        <w:r w:rsidR="00D03062" w:rsidRPr="00AB3F3A">
          <w:rPr>
            <w:webHidden/>
          </w:rPr>
          <w:fldChar w:fldCharType="end"/>
        </w:r>
      </w:hyperlink>
    </w:p>
    <w:p w14:paraId="6ECCFE05" w14:textId="35A24C01" w:rsidR="00D03062" w:rsidRPr="00AB3F3A" w:rsidRDefault="00000000">
      <w:pPr>
        <w:pStyle w:val="25"/>
        <w:tabs>
          <w:tab w:val="left" w:pos="1021"/>
        </w:tabs>
        <w:ind w:left="934"/>
        <w:outlineLvl w:val="9"/>
        <w:rPr>
          <w:rFonts w:ascii="Century" w:hAnsi="Century"/>
          <w:kern w:val="2"/>
          <w:sz w:val="21"/>
          <w:szCs w:val="24"/>
          <w:lang w:val="en-US" w:eastAsia="ja-JP"/>
        </w:rPr>
      </w:pPr>
      <w:hyperlink w:anchor="_Toc358362779" w:history="1">
        <w:r w:rsidR="00D03062" w:rsidRPr="00AB3F3A">
          <w:rPr>
            <w:rStyle w:val="ae"/>
          </w:rPr>
          <w:t>29.</w:t>
        </w:r>
        <w:r w:rsidR="00D03062" w:rsidRPr="00AB3F3A">
          <w:rPr>
            <w:rFonts w:ascii="Century" w:hAnsi="Century"/>
            <w:kern w:val="2"/>
            <w:sz w:val="21"/>
            <w:szCs w:val="24"/>
            <w:lang w:val="en-US" w:eastAsia="ja-JP"/>
          </w:rPr>
          <w:tab/>
        </w:r>
        <w:r w:rsidR="00D03062" w:rsidRPr="00AB3F3A">
          <w:rPr>
            <w:rStyle w:val="ae"/>
          </w:rPr>
          <w:t xml:space="preserve">Indemnización por </w:t>
        </w:r>
        <w:r w:rsidR="00D03062" w:rsidRPr="00AB3F3A">
          <w:rPr>
            <w:rStyle w:val="ae"/>
            <w:lang w:eastAsia="ja-JP"/>
          </w:rPr>
          <w:t>transgresión</w:t>
        </w:r>
        <w:r w:rsidR="00D03062" w:rsidRPr="00AB3F3A">
          <w:rPr>
            <w:rStyle w:val="ae"/>
          </w:rPr>
          <w:t xml:space="preserve"> de </w:t>
        </w:r>
        <w:r w:rsidR="00D03062" w:rsidRPr="00AB3F3A">
          <w:rPr>
            <w:rStyle w:val="ae"/>
            <w:lang w:eastAsia="ja-JP"/>
          </w:rPr>
          <w:t>p</w:t>
        </w:r>
        <w:r w:rsidR="00D03062" w:rsidRPr="00AB3F3A">
          <w:rPr>
            <w:rStyle w:val="ae"/>
          </w:rPr>
          <w:t>atentes</w:t>
        </w:r>
        <w:r w:rsidR="00D03062" w:rsidRPr="00AB3F3A">
          <w:rPr>
            <w:webHidden/>
          </w:rPr>
          <w:tab/>
        </w:r>
        <w:r w:rsidR="00D03062" w:rsidRPr="00AB3F3A">
          <w:rPr>
            <w:webHidden/>
          </w:rPr>
          <w:fldChar w:fldCharType="begin"/>
        </w:r>
        <w:r w:rsidR="00D03062" w:rsidRPr="00AB3F3A">
          <w:rPr>
            <w:webHidden/>
          </w:rPr>
          <w:instrText xml:space="preserve"> PAGEREF _Toc358362779 \h </w:instrText>
        </w:r>
        <w:r w:rsidR="00D03062" w:rsidRPr="00AB3F3A">
          <w:rPr>
            <w:webHidden/>
          </w:rPr>
        </w:r>
        <w:r w:rsidR="00D03062" w:rsidRPr="00AB3F3A">
          <w:rPr>
            <w:webHidden/>
          </w:rPr>
          <w:fldChar w:fldCharType="separate"/>
        </w:r>
        <w:r w:rsidR="000B4789">
          <w:rPr>
            <w:webHidden/>
          </w:rPr>
          <w:t>55</w:t>
        </w:r>
        <w:r w:rsidR="00D03062" w:rsidRPr="00AB3F3A">
          <w:rPr>
            <w:webHidden/>
          </w:rPr>
          <w:fldChar w:fldCharType="end"/>
        </w:r>
      </w:hyperlink>
    </w:p>
    <w:p w14:paraId="4939FF0D" w14:textId="7BED6FE0" w:rsidR="00D03062" w:rsidRPr="00AB3F3A" w:rsidRDefault="00000000">
      <w:pPr>
        <w:pStyle w:val="25"/>
        <w:tabs>
          <w:tab w:val="left" w:pos="1021"/>
        </w:tabs>
        <w:ind w:left="934"/>
        <w:outlineLvl w:val="9"/>
        <w:rPr>
          <w:rFonts w:ascii="Century" w:hAnsi="Century"/>
          <w:kern w:val="2"/>
          <w:sz w:val="21"/>
          <w:szCs w:val="24"/>
          <w:lang w:val="en-US" w:eastAsia="ja-JP"/>
        </w:rPr>
      </w:pPr>
      <w:hyperlink w:anchor="_Toc358362780" w:history="1">
        <w:r w:rsidR="00D03062" w:rsidRPr="00AB3F3A">
          <w:rPr>
            <w:rStyle w:val="ae"/>
          </w:rPr>
          <w:t>30.</w:t>
        </w:r>
        <w:r w:rsidR="00D03062" w:rsidRPr="00AB3F3A">
          <w:rPr>
            <w:rFonts w:ascii="Century" w:hAnsi="Century"/>
            <w:kern w:val="2"/>
            <w:sz w:val="21"/>
            <w:szCs w:val="24"/>
            <w:lang w:val="en-US" w:eastAsia="ja-JP"/>
          </w:rPr>
          <w:tab/>
        </w:r>
        <w:r w:rsidR="00D03062" w:rsidRPr="00AB3F3A">
          <w:rPr>
            <w:rStyle w:val="ae"/>
          </w:rPr>
          <w:t xml:space="preserve">Limitación de </w:t>
        </w:r>
        <w:r w:rsidR="00D03062" w:rsidRPr="00AB3F3A">
          <w:rPr>
            <w:rStyle w:val="ae"/>
            <w:lang w:eastAsia="ja-JP"/>
          </w:rPr>
          <w:t>r</w:t>
        </w:r>
        <w:r w:rsidR="00D03062" w:rsidRPr="00AB3F3A">
          <w:rPr>
            <w:rStyle w:val="ae"/>
          </w:rPr>
          <w:t>esponsabilidad</w:t>
        </w:r>
        <w:r w:rsidR="00D03062" w:rsidRPr="00AB3F3A">
          <w:rPr>
            <w:webHidden/>
          </w:rPr>
          <w:tab/>
        </w:r>
        <w:r w:rsidR="00D03062" w:rsidRPr="00AB3F3A">
          <w:rPr>
            <w:webHidden/>
          </w:rPr>
          <w:fldChar w:fldCharType="begin"/>
        </w:r>
        <w:r w:rsidR="00D03062" w:rsidRPr="00AB3F3A">
          <w:rPr>
            <w:webHidden/>
          </w:rPr>
          <w:instrText xml:space="preserve"> PAGEREF _Toc358362780 \h </w:instrText>
        </w:r>
        <w:r w:rsidR="00D03062" w:rsidRPr="00AB3F3A">
          <w:rPr>
            <w:webHidden/>
          </w:rPr>
        </w:r>
        <w:r w:rsidR="00D03062" w:rsidRPr="00AB3F3A">
          <w:rPr>
            <w:webHidden/>
          </w:rPr>
          <w:fldChar w:fldCharType="separate"/>
        </w:r>
        <w:r w:rsidR="000B4789">
          <w:rPr>
            <w:webHidden/>
          </w:rPr>
          <w:t>56</w:t>
        </w:r>
        <w:r w:rsidR="00D03062" w:rsidRPr="00AB3F3A">
          <w:rPr>
            <w:webHidden/>
          </w:rPr>
          <w:fldChar w:fldCharType="end"/>
        </w:r>
      </w:hyperlink>
    </w:p>
    <w:p w14:paraId="50FA6BAA" w14:textId="4BE7AB0D" w:rsidR="00D03062" w:rsidRPr="00AB3F3A" w:rsidRDefault="00000000">
      <w:pPr>
        <w:pStyle w:val="12"/>
        <w:outlineLvl w:val="9"/>
        <w:rPr>
          <w:rFonts w:ascii="Century" w:hAnsi="Century"/>
          <w:b w:val="0"/>
          <w:noProof/>
          <w:kern w:val="2"/>
          <w:sz w:val="21"/>
          <w:szCs w:val="24"/>
          <w:lang w:eastAsia="ja-JP"/>
        </w:rPr>
      </w:pPr>
      <w:hyperlink w:anchor="_Toc358362781" w:history="1">
        <w:r w:rsidR="00D03062" w:rsidRPr="00AB3F3A">
          <w:rPr>
            <w:rStyle w:val="ae"/>
            <w:noProof/>
            <w:lang w:eastAsia="ja-JP"/>
          </w:rPr>
          <w:t xml:space="preserve">G. </w:t>
        </w:r>
        <w:r w:rsidR="00D03062" w:rsidRPr="00AB3F3A">
          <w:rPr>
            <w:rStyle w:val="ae"/>
            <w:noProof/>
          </w:rPr>
          <w:t>Distribución de Riesgos</w:t>
        </w:r>
        <w:r w:rsidR="00D03062" w:rsidRPr="00AB3F3A">
          <w:rPr>
            <w:noProof/>
            <w:webHidden/>
          </w:rPr>
          <w:tab/>
        </w:r>
        <w:r w:rsidR="00D03062" w:rsidRPr="00AB3F3A">
          <w:rPr>
            <w:noProof/>
            <w:webHidden/>
          </w:rPr>
          <w:fldChar w:fldCharType="begin"/>
        </w:r>
        <w:r w:rsidR="00D03062" w:rsidRPr="00AB3F3A">
          <w:rPr>
            <w:noProof/>
            <w:webHidden/>
          </w:rPr>
          <w:instrText xml:space="preserve"> PAGEREF _Toc358362781 \h </w:instrText>
        </w:r>
        <w:r w:rsidR="00D03062" w:rsidRPr="00AB3F3A">
          <w:rPr>
            <w:noProof/>
            <w:webHidden/>
          </w:rPr>
        </w:r>
        <w:r w:rsidR="00D03062" w:rsidRPr="00AB3F3A">
          <w:rPr>
            <w:noProof/>
            <w:webHidden/>
          </w:rPr>
          <w:fldChar w:fldCharType="separate"/>
        </w:r>
        <w:r w:rsidR="000B4789">
          <w:rPr>
            <w:noProof/>
            <w:webHidden/>
          </w:rPr>
          <w:t>57</w:t>
        </w:r>
        <w:r w:rsidR="00D03062" w:rsidRPr="00AB3F3A">
          <w:rPr>
            <w:noProof/>
            <w:webHidden/>
          </w:rPr>
          <w:fldChar w:fldCharType="end"/>
        </w:r>
      </w:hyperlink>
    </w:p>
    <w:p w14:paraId="32013FB6" w14:textId="5753B77A" w:rsidR="00D03062" w:rsidRPr="00AB3F3A" w:rsidRDefault="00000000">
      <w:pPr>
        <w:pStyle w:val="25"/>
        <w:tabs>
          <w:tab w:val="left" w:pos="1021"/>
        </w:tabs>
        <w:ind w:left="934"/>
        <w:outlineLvl w:val="9"/>
        <w:rPr>
          <w:rFonts w:ascii="Century" w:hAnsi="Century"/>
          <w:kern w:val="2"/>
          <w:sz w:val="21"/>
          <w:szCs w:val="24"/>
          <w:lang w:val="en-US" w:eastAsia="ja-JP"/>
        </w:rPr>
      </w:pPr>
      <w:hyperlink w:anchor="_Toc358362782" w:history="1">
        <w:r w:rsidR="00D03062" w:rsidRPr="00AB3F3A">
          <w:rPr>
            <w:rStyle w:val="ae"/>
          </w:rPr>
          <w:t>31.</w:t>
        </w:r>
        <w:r w:rsidR="00D03062" w:rsidRPr="00AB3F3A">
          <w:rPr>
            <w:rFonts w:ascii="Century" w:hAnsi="Century"/>
            <w:kern w:val="2"/>
            <w:sz w:val="21"/>
            <w:szCs w:val="24"/>
            <w:lang w:val="en-US" w:eastAsia="ja-JP"/>
          </w:rPr>
          <w:tab/>
        </w:r>
        <w:r w:rsidR="00D03062" w:rsidRPr="00AB3F3A">
          <w:rPr>
            <w:rStyle w:val="ae"/>
          </w:rPr>
          <w:t xml:space="preserve">Traspaso de la </w:t>
        </w:r>
        <w:r w:rsidR="00D03062" w:rsidRPr="00AB3F3A">
          <w:rPr>
            <w:rStyle w:val="ae"/>
            <w:lang w:eastAsia="ja-JP"/>
          </w:rPr>
          <w:t>p</w:t>
        </w:r>
        <w:r w:rsidR="00D03062" w:rsidRPr="00AB3F3A">
          <w:rPr>
            <w:rStyle w:val="ae"/>
          </w:rPr>
          <w:t>ropiedad</w:t>
        </w:r>
        <w:r w:rsidR="00D03062" w:rsidRPr="00AB3F3A">
          <w:rPr>
            <w:webHidden/>
          </w:rPr>
          <w:tab/>
        </w:r>
        <w:r w:rsidR="00D03062" w:rsidRPr="00AB3F3A">
          <w:rPr>
            <w:webHidden/>
          </w:rPr>
          <w:fldChar w:fldCharType="begin"/>
        </w:r>
        <w:r w:rsidR="00D03062" w:rsidRPr="00AB3F3A">
          <w:rPr>
            <w:webHidden/>
          </w:rPr>
          <w:instrText xml:space="preserve"> PAGEREF _Toc358362782 \h </w:instrText>
        </w:r>
        <w:r w:rsidR="00D03062" w:rsidRPr="00AB3F3A">
          <w:rPr>
            <w:webHidden/>
          </w:rPr>
        </w:r>
        <w:r w:rsidR="00D03062" w:rsidRPr="00AB3F3A">
          <w:rPr>
            <w:webHidden/>
          </w:rPr>
          <w:fldChar w:fldCharType="separate"/>
        </w:r>
        <w:r w:rsidR="000B4789">
          <w:rPr>
            <w:webHidden/>
          </w:rPr>
          <w:t>57</w:t>
        </w:r>
        <w:r w:rsidR="00D03062" w:rsidRPr="00AB3F3A">
          <w:rPr>
            <w:webHidden/>
          </w:rPr>
          <w:fldChar w:fldCharType="end"/>
        </w:r>
      </w:hyperlink>
    </w:p>
    <w:p w14:paraId="74F5F29E" w14:textId="7E46886A" w:rsidR="00D03062" w:rsidRPr="00AB3F3A" w:rsidRDefault="00000000">
      <w:pPr>
        <w:pStyle w:val="25"/>
        <w:tabs>
          <w:tab w:val="left" w:pos="1021"/>
        </w:tabs>
        <w:ind w:left="934"/>
        <w:outlineLvl w:val="9"/>
        <w:rPr>
          <w:rFonts w:ascii="Century" w:hAnsi="Century"/>
          <w:kern w:val="2"/>
          <w:sz w:val="21"/>
          <w:szCs w:val="24"/>
          <w:lang w:val="en-US" w:eastAsia="ja-JP"/>
        </w:rPr>
      </w:pPr>
      <w:hyperlink w:anchor="_Toc358362783" w:history="1">
        <w:r w:rsidR="00D03062" w:rsidRPr="00AB3F3A">
          <w:rPr>
            <w:rStyle w:val="ae"/>
          </w:rPr>
          <w:t>32.</w:t>
        </w:r>
        <w:r w:rsidR="00D03062" w:rsidRPr="00AB3F3A">
          <w:rPr>
            <w:rFonts w:ascii="Century" w:hAnsi="Century"/>
            <w:kern w:val="2"/>
            <w:sz w:val="21"/>
            <w:szCs w:val="24"/>
            <w:lang w:val="en-US" w:eastAsia="ja-JP"/>
          </w:rPr>
          <w:tab/>
        </w:r>
        <w:r w:rsidR="00D03062" w:rsidRPr="00AB3F3A">
          <w:rPr>
            <w:rStyle w:val="ae"/>
          </w:rPr>
          <w:t>Cuidado de las Instalaciones</w:t>
        </w:r>
        <w:r w:rsidR="00D03062" w:rsidRPr="00AB3F3A">
          <w:rPr>
            <w:webHidden/>
          </w:rPr>
          <w:tab/>
        </w:r>
        <w:r w:rsidR="00D03062" w:rsidRPr="00AB3F3A">
          <w:rPr>
            <w:webHidden/>
          </w:rPr>
          <w:fldChar w:fldCharType="begin"/>
        </w:r>
        <w:r w:rsidR="00D03062" w:rsidRPr="00AB3F3A">
          <w:rPr>
            <w:webHidden/>
          </w:rPr>
          <w:instrText xml:space="preserve"> PAGEREF _Toc358362783 \h </w:instrText>
        </w:r>
        <w:r w:rsidR="00D03062" w:rsidRPr="00AB3F3A">
          <w:rPr>
            <w:webHidden/>
          </w:rPr>
        </w:r>
        <w:r w:rsidR="00D03062" w:rsidRPr="00AB3F3A">
          <w:rPr>
            <w:webHidden/>
          </w:rPr>
          <w:fldChar w:fldCharType="separate"/>
        </w:r>
        <w:r w:rsidR="000B4789">
          <w:rPr>
            <w:webHidden/>
          </w:rPr>
          <w:t>57</w:t>
        </w:r>
        <w:r w:rsidR="00D03062" w:rsidRPr="00AB3F3A">
          <w:rPr>
            <w:webHidden/>
          </w:rPr>
          <w:fldChar w:fldCharType="end"/>
        </w:r>
      </w:hyperlink>
    </w:p>
    <w:p w14:paraId="1A699EDF" w14:textId="6C9969B2" w:rsidR="00D03062" w:rsidRPr="00AB3F3A" w:rsidRDefault="00000000">
      <w:pPr>
        <w:pStyle w:val="25"/>
        <w:tabs>
          <w:tab w:val="left" w:pos="1021"/>
        </w:tabs>
        <w:ind w:left="934"/>
        <w:outlineLvl w:val="9"/>
        <w:rPr>
          <w:rFonts w:ascii="Century" w:hAnsi="Century"/>
          <w:kern w:val="2"/>
          <w:sz w:val="21"/>
          <w:szCs w:val="24"/>
          <w:lang w:val="en-US" w:eastAsia="ja-JP"/>
        </w:rPr>
      </w:pPr>
      <w:hyperlink w:anchor="_Toc358362784" w:history="1">
        <w:r w:rsidR="00D03062" w:rsidRPr="00AB3F3A">
          <w:rPr>
            <w:rStyle w:val="ae"/>
          </w:rPr>
          <w:t>33.</w:t>
        </w:r>
        <w:r w:rsidR="00D03062" w:rsidRPr="00AB3F3A">
          <w:rPr>
            <w:rFonts w:ascii="Century" w:hAnsi="Century"/>
            <w:kern w:val="2"/>
            <w:sz w:val="21"/>
            <w:szCs w:val="24"/>
            <w:lang w:val="en-US" w:eastAsia="ja-JP"/>
          </w:rPr>
          <w:tab/>
        </w:r>
        <w:r w:rsidR="00D03062" w:rsidRPr="00AB3F3A">
          <w:rPr>
            <w:rStyle w:val="ae"/>
          </w:rPr>
          <w:t xml:space="preserve">Pérdidas o </w:t>
        </w:r>
        <w:r w:rsidR="00D03062" w:rsidRPr="00AB3F3A">
          <w:rPr>
            <w:rStyle w:val="ae"/>
            <w:lang w:eastAsia="ja-JP"/>
          </w:rPr>
          <w:t>d</w:t>
        </w:r>
        <w:r w:rsidR="00D03062" w:rsidRPr="00AB3F3A">
          <w:rPr>
            <w:rStyle w:val="ae"/>
          </w:rPr>
          <w:t xml:space="preserve">años </w:t>
        </w:r>
        <w:r w:rsidR="00D03062" w:rsidRPr="00AB3F3A">
          <w:rPr>
            <w:rStyle w:val="ae"/>
            <w:lang w:eastAsia="ja-JP"/>
          </w:rPr>
          <w:t>m</w:t>
        </w:r>
        <w:r w:rsidR="00D03062" w:rsidRPr="00AB3F3A">
          <w:rPr>
            <w:rStyle w:val="ae"/>
          </w:rPr>
          <w:t xml:space="preserve">ateriales; </w:t>
        </w:r>
        <w:r w:rsidR="00D03062" w:rsidRPr="00AB3F3A">
          <w:rPr>
            <w:rStyle w:val="ae"/>
            <w:lang w:eastAsia="ja-JP"/>
          </w:rPr>
          <w:t>l</w:t>
        </w:r>
        <w:r w:rsidR="00D03062" w:rsidRPr="00AB3F3A">
          <w:rPr>
            <w:rStyle w:val="ae"/>
          </w:rPr>
          <w:t xml:space="preserve">esiones o </w:t>
        </w:r>
        <w:r w:rsidR="00D03062" w:rsidRPr="00AB3F3A">
          <w:rPr>
            <w:rStyle w:val="ae"/>
            <w:lang w:eastAsia="ja-JP"/>
          </w:rPr>
          <w:t>a</w:t>
        </w:r>
        <w:r w:rsidR="00D03062" w:rsidRPr="00AB3F3A">
          <w:rPr>
            <w:rStyle w:val="ae"/>
          </w:rPr>
          <w:t xml:space="preserve">ccidentes </w:t>
        </w:r>
        <w:r w:rsidR="00D03062" w:rsidRPr="00AB3F3A">
          <w:rPr>
            <w:rStyle w:val="ae"/>
            <w:lang w:eastAsia="ja-JP"/>
          </w:rPr>
          <w:t>l</w:t>
        </w:r>
        <w:r w:rsidR="00D03062" w:rsidRPr="00AB3F3A">
          <w:rPr>
            <w:rStyle w:val="ae"/>
          </w:rPr>
          <w:t xml:space="preserve">aborales; </w:t>
        </w:r>
        <w:r w:rsidR="00D03062" w:rsidRPr="00AB3F3A">
          <w:rPr>
            <w:rStyle w:val="ae"/>
            <w:lang w:eastAsia="ja-JP"/>
          </w:rPr>
          <w:t>i</w:t>
        </w:r>
        <w:r w:rsidR="00D03062" w:rsidRPr="00AB3F3A">
          <w:rPr>
            <w:rStyle w:val="ae"/>
          </w:rPr>
          <w:t>ndemnizaciones</w:t>
        </w:r>
        <w:r w:rsidR="00D03062" w:rsidRPr="00AB3F3A">
          <w:rPr>
            <w:webHidden/>
          </w:rPr>
          <w:tab/>
        </w:r>
        <w:r w:rsidR="00D03062" w:rsidRPr="00AB3F3A">
          <w:rPr>
            <w:webHidden/>
          </w:rPr>
          <w:fldChar w:fldCharType="begin"/>
        </w:r>
        <w:r w:rsidR="00D03062" w:rsidRPr="00AB3F3A">
          <w:rPr>
            <w:webHidden/>
          </w:rPr>
          <w:instrText xml:space="preserve"> PAGEREF _Toc358362784 \h </w:instrText>
        </w:r>
        <w:r w:rsidR="00D03062" w:rsidRPr="00AB3F3A">
          <w:rPr>
            <w:webHidden/>
          </w:rPr>
        </w:r>
        <w:r w:rsidR="00D03062" w:rsidRPr="00AB3F3A">
          <w:rPr>
            <w:webHidden/>
          </w:rPr>
          <w:fldChar w:fldCharType="separate"/>
        </w:r>
        <w:r w:rsidR="000B4789">
          <w:rPr>
            <w:webHidden/>
          </w:rPr>
          <w:t>59</w:t>
        </w:r>
        <w:r w:rsidR="00D03062" w:rsidRPr="00AB3F3A">
          <w:rPr>
            <w:webHidden/>
          </w:rPr>
          <w:fldChar w:fldCharType="end"/>
        </w:r>
      </w:hyperlink>
    </w:p>
    <w:p w14:paraId="61009412" w14:textId="35833829" w:rsidR="00D03062" w:rsidRPr="00AB3F3A" w:rsidRDefault="00000000">
      <w:pPr>
        <w:pStyle w:val="25"/>
        <w:tabs>
          <w:tab w:val="left" w:pos="1021"/>
        </w:tabs>
        <w:ind w:left="934"/>
        <w:outlineLvl w:val="9"/>
        <w:rPr>
          <w:rFonts w:ascii="Century" w:hAnsi="Century"/>
          <w:kern w:val="2"/>
          <w:sz w:val="21"/>
          <w:szCs w:val="24"/>
          <w:lang w:val="en-US" w:eastAsia="ja-JP"/>
        </w:rPr>
      </w:pPr>
      <w:hyperlink w:anchor="_Toc358362785" w:history="1">
        <w:r w:rsidR="00D03062" w:rsidRPr="00AB3F3A">
          <w:rPr>
            <w:rStyle w:val="ae"/>
          </w:rPr>
          <w:t>34.</w:t>
        </w:r>
        <w:r w:rsidR="00D03062" w:rsidRPr="00AB3F3A">
          <w:rPr>
            <w:rFonts w:ascii="Century" w:hAnsi="Century"/>
            <w:kern w:val="2"/>
            <w:sz w:val="21"/>
            <w:szCs w:val="24"/>
            <w:lang w:val="en-US" w:eastAsia="ja-JP"/>
          </w:rPr>
          <w:tab/>
        </w:r>
        <w:r w:rsidR="00D03062" w:rsidRPr="00AB3F3A">
          <w:rPr>
            <w:rStyle w:val="ae"/>
          </w:rPr>
          <w:t>Seguros</w:t>
        </w:r>
        <w:r w:rsidR="00D03062" w:rsidRPr="00AB3F3A">
          <w:rPr>
            <w:webHidden/>
          </w:rPr>
          <w:tab/>
        </w:r>
        <w:r w:rsidR="00D03062" w:rsidRPr="00AB3F3A">
          <w:rPr>
            <w:webHidden/>
          </w:rPr>
          <w:fldChar w:fldCharType="begin"/>
        </w:r>
        <w:r w:rsidR="00D03062" w:rsidRPr="00AB3F3A">
          <w:rPr>
            <w:webHidden/>
          </w:rPr>
          <w:instrText xml:space="preserve"> PAGEREF _Toc358362785 \h </w:instrText>
        </w:r>
        <w:r w:rsidR="00D03062" w:rsidRPr="00AB3F3A">
          <w:rPr>
            <w:webHidden/>
          </w:rPr>
        </w:r>
        <w:r w:rsidR="00D03062" w:rsidRPr="00AB3F3A">
          <w:rPr>
            <w:webHidden/>
          </w:rPr>
          <w:fldChar w:fldCharType="separate"/>
        </w:r>
        <w:r w:rsidR="000B4789">
          <w:rPr>
            <w:webHidden/>
          </w:rPr>
          <w:t>60</w:t>
        </w:r>
        <w:r w:rsidR="00D03062" w:rsidRPr="00AB3F3A">
          <w:rPr>
            <w:webHidden/>
          </w:rPr>
          <w:fldChar w:fldCharType="end"/>
        </w:r>
      </w:hyperlink>
    </w:p>
    <w:p w14:paraId="6E3D662E" w14:textId="6F1F5C18" w:rsidR="00D03062" w:rsidRPr="00AB3F3A" w:rsidRDefault="00000000">
      <w:pPr>
        <w:pStyle w:val="25"/>
        <w:tabs>
          <w:tab w:val="left" w:pos="1021"/>
        </w:tabs>
        <w:ind w:left="934"/>
        <w:outlineLvl w:val="9"/>
        <w:rPr>
          <w:rFonts w:ascii="Century" w:hAnsi="Century"/>
          <w:kern w:val="2"/>
          <w:sz w:val="21"/>
          <w:szCs w:val="24"/>
          <w:lang w:val="en-US" w:eastAsia="ja-JP"/>
        </w:rPr>
      </w:pPr>
      <w:hyperlink w:anchor="_Toc358362786" w:history="1">
        <w:r w:rsidR="00D03062" w:rsidRPr="00AB3F3A">
          <w:rPr>
            <w:rStyle w:val="ae"/>
          </w:rPr>
          <w:t>35.</w:t>
        </w:r>
        <w:r w:rsidR="00D03062" w:rsidRPr="00AB3F3A">
          <w:rPr>
            <w:rFonts w:ascii="Century" w:hAnsi="Century"/>
            <w:kern w:val="2"/>
            <w:sz w:val="21"/>
            <w:szCs w:val="24"/>
            <w:lang w:val="en-US" w:eastAsia="ja-JP"/>
          </w:rPr>
          <w:tab/>
        </w:r>
        <w:r w:rsidR="00D03062" w:rsidRPr="00AB3F3A">
          <w:rPr>
            <w:rStyle w:val="ae"/>
          </w:rPr>
          <w:t xml:space="preserve">Condiciones </w:t>
        </w:r>
        <w:r w:rsidR="00D03062" w:rsidRPr="00AB3F3A">
          <w:rPr>
            <w:rStyle w:val="ae"/>
            <w:lang w:eastAsia="ja-JP"/>
          </w:rPr>
          <w:t>i</w:t>
        </w:r>
        <w:r w:rsidR="00D03062" w:rsidRPr="00AB3F3A">
          <w:rPr>
            <w:rStyle w:val="ae"/>
          </w:rPr>
          <w:t>mprevistas</w:t>
        </w:r>
        <w:r w:rsidR="00D03062" w:rsidRPr="00AB3F3A">
          <w:rPr>
            <w:webHidden/>
          </w:rPr>
          <w:tab/>
        </w:r>
        <w:r w:rsidR="00D03062" w:rsidRPr="00AB3F3A">
          <w:rPr>
            <w:webHidden/>
          </w:rPr>
          <w:fldChar w:fldCharType="begin"/>
        </w:r>
        <w:r w:rsidR="00D03062" w:rsidRPr="00AB3F3A">
          <w:rPr>
            <w:webHidden/>
          </w:rPr>
          <w:instrText xml:space="preserve"> PAGEREF _Toc358362786 \h </w:instrText>
        </w:r>
        <w:r w:rsidR="00D03062" w:rsidRPr="00AB3F3A">
          <w:rPr>
            <w:webHidden/>
          </w:rPr>
        </w:r>
        <w:r w:rsidR="00D03062" w:rsidRPr="00AB3F3A">
          <w:rPr>
            <w:webHidden/>
          </w:rPr>
          <w:fldChar w:fldCharType="separate"/>
        </w:r>
        <w:r w:rsidR="000B4789">
          <w:rPr>
            <w:webHidden/>
          </w:rPr>
          <w:t>62</w:t>
        </w:r>
        <w:r w:rsidR="00D03062" w:rsidRPr="00AB3F3A">
          <w:rPr>
            <w:webHidden/>
          </w:rPr>
          <w:fldChar w:fldCharType="end"/>
        </w:r>
      </w:hyperlink>
    </w:p>
    <w:p w14:paraId="4485E547" w14:textId="71DF7D11" w:rsidR="00D03062" w:rsidRPr="00AB3F3A" w:rsidRDefault="00000000">
      <w:pPr>
        <w:pStyle w:val="25"/>
        <w:tabs>
          <w:tab w:val="left" w:pos="1021"/>
        </w:tabs>
        <w:ind w:left="934"/>
        <w:outlineLvl w:val="9"/>
        <w:rPr>
          <w:rFonts w:ascii="Century" w:hAnsi="Century"/>
          <w:kern w:val="2"/>
          <w:sz w:val="21"/>
          <w:szCs w:val="24"/>
          <w:lang w:val="en-US" w:eastAsia="ja-JP"/>
        </w:rPr>
      </w:pPr>
      <w:hyperlink w:anchor="_Toc358362787" w:history="1">
        <w:r w:rsidR="00D03062" w:rsidRPr="00AB3F3A">
          <w:rPr>
            <w:rStyle w:val="ae"/>
          </w:rPr>
          <w:t>36.</w:t>
        </w:r>
        <w:r w:rsidR="00D03062" w:rsidRPr="00AB3F3A">
          <w:rPr>
            <w:rFonts w:ascii="Century" w:hAnsi="Century"/>
            <w:kern w:val="2"/>
            <w:sz w:val="21"/>
            <w:szCs w:val="24"/>
            <w:lang w:val="en-US" w:eastAsia="ja-JP"/>
          </w:rPr>
          <w:tab/>
        </w:r>
        <w:r w:rsidR="00D03062" w:rsidRPr="00AB3F3A">
          <w:rPr>
            <w:rStyle w:val="ae"/>
          </w:rPr>
          <w:t xml:space="preserve">Cambio en las </w:t>
        </w:r>
        <w:r w:rsidR="00D03062" w:rsidRPr="00AB3F3A">
          <w:rPr>
            <w:rStyle w:val="ae"/>
            <w:lang w:eastAsia="ja-JP"/>
          </w:rPr>
          <w:t>l</w:t>
        </w:r>
        <w:r w:rsidR="00D03062" w:rsidRPr="00AB3F3A">
          <w:rPr>
            <w:rStyle w:val="ae"/>
          </w:rPr>
          <w:t xml:space="preserve">eyes y </w:t>
        </w:r>
        <w:r w:rsidR="00D03062" w:rsidRPr="00AB3F3A">
          <w:rPr>
            <w:rStyle w:val="ae"/>
            <w:lang w:eastAsia="ja-JP"/>
          </w:rPr>
          <w:t>r</w:t>
        </w:r>
        <w:r w:rsidR="00D03062" w:rsidRPr="00AB3F3A">
          <w:rPr>
            <w:rStyle w:val="ae"/>
          </w:rPr>
          <w:t>egula</w:t>
        </w:r>
        <w:r w:rsidR="00D03062" w:rsidRPr="00AB3F3A">
          <w:rPr>
            <w:rStyle w:val="ae"/>
            <w:lang w:eastAsia="ja-JP"/>
          </w:rPr>
          <w:t>c</w:t>
        </w:r>
        <w:r w:rsidR="00D03062" w:rsidRPr="00AB3F3A">
          <w:rPr>
            <w:rStyle w:val="ae"/>
          </w:rPr>
          <w:t>iones</w:t>
        </w:r>
        <w:r w:rsidR="00D03062" w:rsidRPr="00AB3F3A">
          <w:rPr>
            <w:webHidden/>
          </w:rPr>
          <w:tab/>
        </w:r>
        <w:r w:rsidR="00D03062" w:rsidRPr="00AB3F3A">
          <w:rPr>
            <w:webHidden/>
          </w:rPr>
          <w:fldChar w:fldCharType="begin"/>
        </w:r>
        <w:r w:rsidR="00D03062" w:rsidRPr="00AB3F3A">
          <w:rPr>
            <w:webHidden/>
          </w:rPr>
          <w:instrText xml:space="preserve"> PAGEREF _Toc358362787 \h </w:instrText>
        </w:r>
        <w:r w:rsidR="00D03062" w:rsidRPr="00AB3F3A">
          <w:rPr>
            <w:webHidden/>
          </w:rPr>
        </w:r>
        <w:r w:rsidR="00D03062" w:rsidRPr="00AB3F3A">
          <w:rPr>
            <w:webHidden/>
          </w:rPr>
          <w:fldChar w:fldCharType="separate"/>
        </w:r>
        <w:r w:rsidR="000B4789">
          <w:rPr>
            <w:webHidden/>
          </w:rPr>
          <w:t>63</w:t>
        </w:r>
        <w:r w:rsidR="00D03062" w:rsidRPr="00AB3F3A">
          <w:rPr>
            <w:webHidden/>
          </w:rPr>
          <w:fldChar w:fldCharType="end"/>
        </w:r>
      </w:hyperlink>
    </w:p>
    <w:p w14:paraId="5FB9A44A" w14:textId="67B60E4B" w:rsidR="00D03062" w:rsidRPr="00AB3F3A" w:rsidRDefault="00000000">
      <w:pPr>
        <w:pStyle w:val="25"/>
        <w:tabs>
          <w:tab w:val="left" w:pos="1021"/>
        </w:tabs>
        <w:ind w:left="934"/>
        <w:outlineLvl w:val="9"/>
        <w:rPr>
          <w:rFonts w:ascii="Century" w:hAnsi="Century"/>
          <w:kern w:val="2"/>
          <w:sz w:val="21"/>
          <w:szCs w:val="24"/>
          <w:lang w:val="en-US" w:eastAsia="ja-JP"/>
        </w:rPr>
      </w:pPr>
      <w:hyperlink w:anchor="_Toc358362788" w:history="1">
        <w:r w:rsidR="00D03062" w:rsidRPr="00AB3F3A">
          <w:rPr>
            <w:rStyle w:val="ae"/>
          </w:rPr>
          <w:t>37.</w:t>
        </w:r>
        <w:r w:rsidR="00D03062" w:rsidRPr="00AB3F3A">
          <w:rPr>
            <w:rFonts w:ascii="Century" w:hAnsi="Century"/>
            <w:kern w:val="2"/>
            <w:sz w:val="21"/>
            <w:szCs w:val="24"/>
            <w:lang w:val="en-US" w:eastAsia="ja-JP"/>
          </w:rPr>
          <w:tab/>
        </w:r>
        <w:r w:rsidR="00D03062" w:rsidRPr="00AB3F3A">
          <w:rPr>
            <w:rStyle w:val="ae"/>
          </w:rPr>
          <w:t>Fuerza Mayor</w:t>
        </w:r>
        <w:r w:rsidR="00D03062" w:rsidRPr="00AB3F3A">
          <w:rPr>
            <w:webHidden/>
          </w:rPr>
          <w:tab/>
        </w:r>
        <w:r w:rsidR="00D03062" w:rsidRPr="00AB3F3A">
          <w:rPr>
            <w:webHidden/>
          </w:rPr>
          <w:fldChar w:fldCharType="begin"/>
        </w:r>
        <w:r w:rsidR="00D03062" w:rsidRPr="00AB3F3A">
          <w:rPr>
            <w:webHidden/>
          </w:rPr>
          <w:instrText xml:space="preserve"> PAGEREF _Toc358362788 \h </w:instrText>
        </w:r>
        <w:r w:rsidR="00D03062" w:rsidRPr="00AB3F3A">
          <w:rPr>
            <w:webHidden/>
          </w:rPr>
        </w:r>
        <w:r w:rsidR="00D03062" w:rsidRPr="00AB3F3A">
          <w:rPr>
            <w:webHidden/>
          </w:rPr>
          <w:fldChar w:fldCharType="separate"/>
        </w:r>
        <w:r w:rsidR="000B4789">
          <w:rPr>
            <w:webHidden/>
          </w:rPr>
          <w:t>64</w:t>
        </w:r>
        <w:r w:rsidR="00D03062" w:rsidRPr="00AB3F3A">
          <w:rPr>
            <w:webHidden/>
          </w:rPr>
          <w:fldChar w:fldCharType="end"/>
        </w:r>
      </w:hyperlink>
    </w:p>
    <w:p w14:paraId="6FE0A05E" w14:textId="515E75AF" w:rsidR="00D03062" w:rsidRPr="00AB3F3A" w:rsidRDefault="00000000">
      <w:pPr>
        <w:pStyle w:val="25"/>
        <w:tabs>
          <w:tab w:val="left" w:pos="1021"/>
        </w:tabs>
        <w:ind w:left="934"/>
        <w:outlineLvl w:val="9"/>
        <w:rPr>
          <w:rFonts w:ascii="Century" w:hAnsi="Century"/>
          <w:kern w:val="2"/>
          <w:sz w:val="21"/>
          <w:szCs w:val="24"/>
          <w:lang w:val="en-US" w:eastAsia="ja-JP"/>
        </w:rPr>
      </w:pPr>
      <w:hyperlink w:anchor="_Toc358362789" w:history="1">
        <w:r w:rsidR="00D03062" w:rsidRPr="00AB3F3A">
          <w:rPr>
            <w:rStyle w:val="ae"/>
          </w:rPr>
          <w:t>38.</w:t>
        </w:r>
        <w:r w:rsidR="00D03062" w:rsidRPr="00AB3F3A">
          <w:rPr>
            <w:rFonts w:ascii="Century" w:hAnsi="Century"/>
            <w:kern w:val="2"/>
            <w:sz w:val="21"/>
            <w:szCs w:val="24"/>
            <w:lang w:val="en-US" w:eastAsia="ja-JP"/>
          </w:rPr>
          <w:tab/>
        </w:r>
        <w:r w:rsidR="00D03062" w:rsidRPr="00AB3F3A">
          <w:rPr>
            <w:rStyle w:val="ae"/>
          </w:rPr>
          <w:t>Riesgos de Guerra</w:t>
        </w:r>
        <w:r w:rsidR="00D03062" w:rsidRPr="00AB3F3A">
          <w:rPr>
            <w:webHidden/>
          </w:rPr>
          <w:tab/>
        </w:r>
        <w:r w:rsidR="00D03062" w:rsidRPr="00AB3F3A">
          <w:rPr>
            <w:webHidden/>
          </w:rPr>
          <w:fldChar w:fldCharType="begin"/>
        </w:r>
        <w:r w:rsidR="00D03062" w:rsidRPr="00AB3F3A">
          <w:rPr>
            <w:webHidden/>
          </w:rPr>
          <w:instrText xml:space="preserve"> PAGEREF _Toc358362789 \h </w:instrText>
        </w:r>
        <w:r w:rsidR="00D03062" w:rsidRPr="00AB3F3A">
          <w:rPr>
            <w:webHidden/>
          </w:rPr>
        </w:r>
        <w:r w:rsidR="00D03062" w:rsidRPr="00AB3F3A">
          <w:rPr>
            <w:webHidden/>
          </w:rPr>
          <w:fldChar w:fldCharType="separate"/>
        </w:r>
        <w:r w:rsidR="000B4789">
          <w:rPr>
            <w:webHidden/>
          </w:rPr>
          <w:t>66</w:t>
        </w:r>
        <w:r w:rsidR="00D03062" w:rsidRPr="00AB3F3A">
          <w:rPr>
            <w:webHidden/>
          </w:rPr>
          <w:fldChar w:fldCharType="end"/>
        </w:r>
      </w:hyperlink>
    </w:p>
    <w:p w14:paraId="17752F29" w14:textId="331830BD" w:rsidR="00D03062" w:rsidRPr="00AB3F3A" w:rsidRDefault="00000000">
      <w:pPr>
        <w:pStyle w:val="12"/>
        <w:outlineLvl w:val="9"/>
        <w:rPr>
          <w:rFonts w:ascii="Century" w:hAnsi="Century"/>
          <w:b w:val="0"/>
          <w:noProof/>
          <w:kern w:val="2"/>
          <w:sz w:val="21"/>
          <w:szCs w:val="24"/>
          <w:lang w:eastAsia="ja-JP"/>
        </w:rPr>
      </w:pPr>
      <w:hyperlink w:anchor="_Toc358362790" w:history="1">
        <w:r w:rsidR="00D03062" w:rsidRPr="00AB3F3A">
          <w:rPr>
            <w:rStyle w:val="ae"/>
            <w:noProof/>
            <w:lang w:eastAsia="ja-JP"/>
          </w:rPr>
          <w:t xml:space="preserve">H. </w:t>
        </w:r>
        <w:r w:rsidR="00D03062" w:rsidRPr="00AB3F3A">
          <w:rPr>
            <w:rStyle w:val="ae"/>
            <w:noProof/>
          </w:rPr>
          <w:t>Modificación de los Elementos del Contrato</w:t>
        </w:r>
        <w:r w:rsidR="00D03062" w:rsidRPr="00AB3F3A">
          <w:rPr>
            <w:noProof/>
            <w:webHidden/>
          </w:rPr>
          <w:tab/>
        </w:r>
        <w:r w:rsidR="00D03062" w:rsidRPr="00AB3F3A">
          <w:rPr>
            <w:noProof/>
            <w:webHidden/>
          </w:rPr>
          <w:fldChar w:fldCharType="begin"/>
        </w:r>
        <w:r w:rsidR="00D03062" w:rsidRPr="00AB3F3A">
          <w:rPr>
            <w:noProof/>
            <w:webHidden/>
          </w:rPr>
          <w:instrText xml:space="preserve"> PAGEREF _Toc358362790 \h </w:instrText>
        </w:r>
        <w:r w:rsidR="00D03062" w:rsidRPr="00AB3F3A">
          <w:rPr>
            <w:noProof/>
            <w:webHidden/>
          </w:rPr>
        </w:r>
        <w:r w:rsidR="00D03062" w:rsidRPr="00AB3F3A">
          <w:rPr>
            <w:noProof/>
            <w:webHidden/>
          </w:rPr>
          <w:fldChar w:fldCharType="separate"/>
        </w:r>
        <w:r w:rsidR="000B4789">
          <w:rPr>
            <w:noProof/>
            <w:webHidden/>
          </w:rPr>
          <w:t>68</w:t>
        </w:r>
        <w:r w:rsidR="00D03062" w:rsidRPr="00AB3F3A">
          <w:rPr>
            <w:noProof/>
            <w:webHidden/>
          </w:rPr>
          <w:fldChar w:fldCharType="end"/>
        </w:r>
      </w:hyperlink>
    </w:p>
    <w:p w14:paraId="059EF8DC" w14:textId="5A957F83" w:rsidR="00D03062" w:rsidRPr="00AB3F3A" w:rsidRDefault="00000000">
      <w:pPr>
        <w:pStyle w:val="25"/>
        <w:tabs>
          <w:tab w:val="left" w:pos="1021"/>
        </w:tabs>
        <w:ind w:left="934"/>
        <w:outlineLvl w:val="9"/>
        <w:rPr>
          <w:rFonts w:ascii="Century" w:hAnsi="Century"/>
          <w:kern w:val="2"/>
          <w:sz w:val="21"/>
          <w:szCs w:val="24"/>
          <w:lang w:val="en-US" w:eastAsia="ja-JP"/>
        </w:rPr>
      </w:pPr>
      <w:hyperlink w:anchor="_Toc358362791" w:history="1">
        <w:r w:rsidR="00D03062" w:rsidRPr="00AB3F3A">
          <w:rPr>
            <w:rStyle w:val="ae"/>
          </w:rPr>
          <w:t>39.</w:t>
        </w:r>
        <w:r w:rsidR="00D03062" w:rsidRPr="00AB3F3A">
          <w:rPr>
            <w:rFonts w:ascii="Century" w:hAnsi="Century"/>
            <w:kern w:val="2"/>
            <w:sz w:val="21"/>
            <w:szCs w:val="24"/>
            <w:lang w:val="en-US" w:eastAsia="ja-JP"/>
          </w:rPr>
          <w:tab/>
        </w:r>
        <w:r w:rsidR="00D03062" w:rsidRPr="00AB3F3A">
          <w:rPr>
            <w:rStyle w:val="ae"/>
          </w:rPr>
          <w:t>Modificación de las Instalaciones</w:t>
        </w:r>
        <w:r w:rsidR="00D03062" w:rsidRPr="00AB3F3A">
          <w:rPr>
            <w:webHidden/>
          </w:rPr>
          <w:tab/>
        </w:r>
        <w:r w:rsidR="00D03062" w:rsidRPr="00AB3F3A">
          <w:rPr>
            <w:webHidden/>
          </w:rPr>
          <w:fldChar w:fldCharType="begin"/>
        </w:r>
        <w:r w:rsidR="00D03062" w:rsidRPr="00AB3F3A">
          <w:rPr>
            <w:webHidden/>
          </w:rPr>
          <w:instrText xml:space="preserve"> PAGEREF _Toc358362791 \h </w:instrText>
        </w:r>
        <w:r w:rsidR="00D03062" w:rsidRPr="00AB3F3A">
          <w:rPr>
            <w:webHidden/>
          </w:rPr>
        </w:r>
        <w:r w:rsidR="00D03062" w:rsidRPr="00AB3F3A">
          <w:rPr>
            <w:webHidden/>
          </w:rPr>
          <w:fldChar w:fldCharType="separate"/>
        </w:r>
        <w:r w:rsidR="000B4789">
          <w:rPr>
            <w:webHidden/>
          </w:rPr>
          <w:t>68</w:t>
        </w:r>
        <w:r w:rsidR="00D03062" w:rsidRPr="00AB3F3A">
          <w:rPr>
            <w:webHidden/>
          </w:rPr>
          <w:fldChar w:fldCharType="end"/>
        </w:r>
      </w:hyperlink>
    </w:p>
    <w:p w14:paraId="3EBDD5E8" w14:textId="0AF5E99B" w:rsidR="00D03062" w:rsidRPr="00AB3F3A" w:rsidRDefault="00000000">
      <w:pPr>
        <w:pStyle w:val="25"/>
        <w:tabs>
          <w:tab w:val="left" w:pos="1021"/>
        </w:tabs>
        <w:ind w:left="934"/>
        <w:outlineLvl w:val="9"/>
        <w:rPr>
          <w:rFonts w:ascii="Century" w:hAnsi="Century"/>
          <w:kern w:val="2"/>
          <w:sz w:val="21"/>
          <w:szCs w:val="24"/>
          <w:lang w:val="en-US" w:eastAsia="ja-JP"/>
        </w:rPr>
      </w:pPr>
      <w:hyperlink w:anchor="_Toc358362792" w:history="1">
        <w:r w:rsidR="00D03062" w:rsidRPr="00AB3F3A">
          <w:rPr>
            <w:rStyle w:val="ae"/>
          </w:rPr>
          <w:t>40.</w:t>
        </w:r>
        <w:r w:rsidR="00D03062" w:rsidRPr="00AB3F3A">
          <w:rPr>
            <w:rFonts w:ascii="Century" w:hAnsi="Century"/>
            <w:kern w:val="2"/>
            <w:sz w:val="21"/>
            <w:szCs w:val="24"/>
            <w:lang w:val="en-US" w:eastAsia="ja-JP"/>
          </w:rPr>
          <w:tab/>
        </w:r>
        <w:r w:rsidR="00D03062" w:rsidRPr="00AB3F3A">
          <w:rPr>
            <w:rStyle w:val="ae"/>
          </w:rPr>
          <w:t>Prórroga del Plazo de Terminación de las Instalaciones</w:t>
        </w:r>
        <w:r w:rsidR="00D03062" w:rsidRPr="00AB3F3A">
          <w:rPr>
            <w:webHidden/>
          </w:rPr>
          <w:tab/>
        </w:r>
        <w:r w:rsidR="00D03062" w:rsidRPr="00AB3F3A">
          <w:rPr>
            <w:webHidden/>
          </w:rPr>
          <w:fldChar w:fldCharType="begin"/>
        </w:r>
        <w:r w:rsidR="00D03062" w:rsidRPr="00AB3F3A">
          <w:rPr>
            <w:webHidden/>
          </w:rPr>
          <w:instrText xml:space="preserve"> PAGEREF _Toc358362792 \h </w:instrText>
        </w:r>
        <w:r w:rsidR="00D03062" w:rsidRPr="00AB3F3A">
          <w:rPr>
            <w:webHidden/>
          </w:rPr>
        </w:r>
        <w:r w:rsidR="00D03062" w:rsidRPr="00AB3F3A">
          <w:rPr>
            <w:webHidden/>
          </w:rPr>
          <w:fldChar w:fldCharType="separate"/>
        </w:r>
        <w:r w:rsidR="000B4789">
          <w:rPr>
            <w:webHidden/>
          </w:rPr>
          <w:t>73</w:t>
        </w:r>
        <w:r w:rsidR="00D03062" w:rsidRPr="00AB3F3A">
          <w:rPr>
            <w:webHidden/>
          </w:rPr>
          <w:fldChar w:fldCharType="end"/>
        </w:r>
      </w:hyperlink>
    </w:p>
    <w:p w14:paraId="13C3F1C9" w14:textId="4BEF15A6" w:rsidR="00D03062" w:rsidRPr="00AB3F3A" w:rsidRDefault="00000000">
      <w:pPr>
        <w:pStyle w:val="25"/>
        <w:tabs>
          <w:tab w:val="left" w:pos="1021"/>
        </w:tabs>
        <w:ind w:left="934"/>
        <w:outlineLvl w:val="9"/>
        <w:rPr>
          <w:rFonts w:ascii="Century" w:hAnsi="Century"/>
          <w:kern w:val="2"/>
          <w:sz w:val="21"/>
          <w:szCs w:val="24"/>
          <w:lang w:val="en-US" w:eastAsia="ja-JP"/>
        </w:rPr>
      </w:pPr>
      <w:hyperlink w:anchor="_Toc358362793" w:history="1">
        <w:r w:rsidR="00D03062" w:rsidRPr="00AB3F3A">
          <w:rPr>
            <w:rStyle w:val="ae"/>
          </w:rPr>
          <w:t>41.</w:t>
        </w:r>
        <w:r w:rsidR="00D03062" w:rsidRPr="00AB3F3A">
          <w:rPr>
            <w:rFonts w:ascii="Century" w:hAnsi="Century"/>
            <w:kern w:val="2"/>
            <w:sz w:val="21"/>
            <w:szCs w:val="24"/>
            <w:lang w:val="en-US" w:eastAsia="ja-JP"/>
          </w:rPr>
          <w:tab/>
        </w:r>
        <w:r w:rsidR="00D03062" w:rsidRPr="00AB3F3A">
          <w:rPr>
            <w:rStyle w:val="ae"/>
          </w:rPr>
          <w:t>Suspensión</w:t>
        </w:r>
        <w:r w:rsidR="00D03062" w:rsidRPr="00AB3F3A">
          <w:rPr>
            <w:webHidden/>
          </w:rPr>
          <w:tab/>
        </w:r>
        <w:r w:rsidR="00D03062" w:rsidRPr="00AB3F3A">
          <w:rPr>
            <w:webHidden/>
          </w:rPr>
          <w:fldChar w:fldCharType="begin"/>
        </w:r>
        <w:r w:rsidR="00D03062" w:rsidRPr="00AB3F3A">
          <w:rPr>
            <w:webHidden/>
          </w:rPr>
          <w:instrText xml:space="preserve"> PAGEREF _Toc358362793 \h </w:instrText>
        </w:r>
        <w:r w:rsidR="00D03062" w:rsidRPr="00AB3F3A">
          <w:rPr>
            <w:webHidden/>
          </w:rPr>
        </w:r>
        <w:r w:rsidR="00D03062" w:rsidRPr="00AB3F3A">
          <w:rPr>
            <w:webHidden/>
          </w:rPr>
          <w:fldChar w:fldCharType="separate"/>
        </w:r>
        <w:r w:rsidR="000B4789">
          <w:rPr>
            <w:webHidden/>
          </w:rPr>
          <w:t>75</w:t>
        </w:r>
        <w:r w:rsidR="00D03062" w:rsidRPr="00AB3F3A">
          <w:rPr>
            <w:webHidden/>
          </w:rPr>
          <w:fldChar w:fldCharType="end"/>
        </w:r>
      </w:hyperlink>
    </w:p>
    <w:p w14:paraId="5F1F70F4" w14:textId="5C73596F" w:rsidR="00D03062" w:rsidRPr="00AB3F3A" w:rsidRDefault="00000000">
      <w:pPr>
        <w:pStyle w:val="25"/>
        <w:tabs>
          <w:tab w:val="left" w:pos="1021"/>
        </w:tabs>
        <w:ind w:left="934"/>
        <w:outlineLvl w:val="9"/>
        <w:rPr>
          <w:rFonts w:ascii="Century" w:hAnsi="Century"/>
          <w:kern w:val="2"/>
          <w:sz w:val="21"/>
          <w:szCs w:val="24"/>
          <w:lang w:val="en-US" w:eastAsia="ja-JP"/>
        </w:rPr>
      </w:pPr>
      <w:hyperlink w:anchor="_Toc358362794" w:history="1">
        <w:r w:rsidR="00D03062" w:rsidRPr="00AB3F3A">
          <w:rPr>
            <w:rStyle w:val="ae"/>
          </w:rPr>
          <w:t>42.</w:t>
        </w:r>
        <w:r w:rsidR="00D03062" w:rsidRPr="00AB3F3A">
          <w:rPr>
            <w:rFonts w:ascii="Century" w:hAnsi="Century"/>
            <w:kern w:val="2"/>
            <w:sz w:val="21"/>
            <w:szCs w:val="24"/>
            <w:lang w:val="en-US" w:eastAsia="ja-JP"/>
          </w:rPr>
          <w:tab/>
        </w:r>
        <w:r w:rsidR="00D03062" w:rsidRPr="00AB3F3A">
          <w:rPr>
            <w:rStyle w:val="ae"/>
          </w:rPr>
          <w:t>Rescisión</w:t>
        </w:r>
        <w:r w:rsidR="00D03062" w:rsidRPr="00AB3F3A">
          <w:rPr>
            <w:webHidden/>
          </w:rPr>
          <w:tab/>
        </w:r>
        <w:r w:rsidR="00D03062" w:rsidRPr="00AB3F3A">
          <w:rPr>
            <w:webHidden/>
          </w:rPr>
          <w:fldChar w:fldCharType="begin"/>
        </w:r>
        <w:r w:rsidR="00D03062" w:rsidRPr="00AB3F3A">
          <w:rPr>
            <w:webHidden/>
          </w:rPr>
          <w:instrText xml:space="preserve"> PAGEREF _Toc358362794 \h </w:instrText>
        </w:r>
        <w:r w:rsidR="00D03062" w:rsidRPr="00AB3F3A">
          <w:rPr>
            <w:webHidden/>
          </w:rPr>
        </w:r>
        <w:r w:rsidR="00D03062" w:rsidRPr="00AB3F3A">
          <w:rPr>
            <w:webHidden/>
          </w:rPr>
          <w:fldChar w:fldCharType="separate"/>
        </w:r>
        <w:r w:rsidR="000B4789">
          <w:rPr>
            <w:webHidden/>
          </w:rPr>
          <w:t>77</w:t>
        </w:r>
        <w:r w:rsidR="00D03062" w:rsidRPr="00AB3F3A">
          <w:rPr>
            <w:webHidden/>
          </w:rPr>
          <w:fldChar w:fldCharType="end"/>
        </w:r>
      </w:hyperlink>
    </w:p>
    <w:p w14:paraId="543D1EAD" w14:textId="7BC4A66F" w:rsidR="00D03062" w:rsidRPr="00AB3F3A" w:rsidRDefault="00000000">
      <w:pPr>
        <w:pStyle w:val="25"/>
        <w:tabs>
          <w:tab w:val="left" w:pos="1021"/>
        </w:tabs>
        <w:ind w:left="934"/>
        <w:outlineLvl w:val="9"/>
        <w:rPr>
          <w:rFonts w:ascii="Century" w:hAnsi="Century"/>
          <w:kern w:val="2"/>
          <w:sz w:val="21"/>
          <w:szCs w:val="24"/>
          <w:lang w:val="en-US" w:eastAsia="ja-JP"/>
        </w:rPr>
      </w:pPr>
      <w:hyperlink w:anchor="_Toc358362795" w:history="1">
        <w:r w:rsidR="00D03062" w:rsidRPr="00AB3F3A">
          <w:rPr>
            <w:rStyle w:val="ae"/>
          </w:rPr>
          <w:t>43.</w:t>
        </w:r>
        <w:r w:rsidR="00D03062" w:rsidRPr="00AB3F3A">
          <w:rPr>
            <w:rFonts w:ascii="Century" w:hAnsi="Century"/>
            <w:kern w:val="2"/>
            <w:sz w:val="21"/>
            <w:szCs w:val="24"/>
            <w:lang w:val="en-US" w:eastAsia="ja-JP"/>
          </w:rPr>
          <w:tab/>
        </w:r>
        <w:r w:rsidR="00D03062" w:rsidRPr="00AB3F3A">
          <w:rPr>
            <w:rStyle w:val="ae"/>
          </w:rPr>
          <w:t>Cesión</w:t>
        </w:r>
        <w:r w:rsidR="00D03062" w:rsidRPr="00AB3F3A">
          <w:rPr>
            <w:webHidden/>
          </w:rPr>
          <w:tab/>
        </w:r>
        <w:r w:rsidR="00D03062" w:rsidRPr="00AB3F3A">
          <w:rPr>
            <w:webHidden/>
          </w:rPr>
          <w:fldChar w:fldCharType="begin"/>
        </w:r>
        <w:r w:rsidR="00D03062" w:rsidRPr="00AB3F3A">
          <w:rPr>
            <w:webHidden/>
          </w:rPr>
          <w:instrText xml:space="preserve"> PAGEREF _Toc358362795 \h </w:instrText>
        </w:r>
        <w:r w:rsidR="00D03062" w:rsidRPr="00AB3F3A">
          <w:rPr>
            <w:webHidden/>
          </w:rPr>
        </w:r>
        <w:r w:rsidR="00D03062" w:rsidRPr="00AB3F3A">
          <w:rPr>
            <w:webHidden/>
          </w:rPr>
          <w:fldChar w:fldCharType="separate"/>
        </w:r>
        <w:r w:rsidR="000B4789">
          <w:rPr>
            <w:webHidden/>
          </w:rPr>
          <w:t>86</w:t>
        </w:r>
        <w:r w:rsidR="00D03062" w:rsidRPr="00AB3F3A">
          <w:rPr>
            <w:webHidden/>
          </w:rPr>
          <w:fldChar w:fldCharType="end"/>
        </w:r>
      </w:hyperlink>
    </w:p>
    <w:p w14:paraId="47CEAB1D" w14:textId="116696E6" w:rsidR="00D03062" w:rsidRPr="00AB3F3A" w:rsidRDefault="00000000">
      <w:pPr>
        <w:pStyle w:val="12"/>
        <w:outlineLvl w:val="9"/>
        <w:rPr>
          <w:rFonts w:ascii="Century" w:hAnsi="Century"/>
          <w:b w:val="0"/>
          <w:noProof/>
          <w:kern w:val="2"/>
          <w:sz w:val="21"/>
          <w:szCs w:val="24"/>
          <w:lang w:eastAsia="ja-JP"/>
        </w:rPr>
      </w:pPr>
      <w:hyperlink w:anchor="_Toc358362796" w:history="1">
        <w:r w:rsidR="00D03062" w:rsidRPr="00AB3F3A">
          <w:rPr>
            <w:rStyle w:val="ae"/>
            <w:noProof/>
            <w:lang w:eastAsia="ja-JP"/>
          </w:rPr>
          <w:t xml:space="preserve">I. </w:t>
        </w:r>
        <w:r w:rsidR="00D03062" w:rsidRPr="00AB3F3A">
          <w:rPr>
            <w:rStyle w:val="ae"/>
            <w:noProof/>
          </w:rPr>
          <w:t>Reclamaciones, Controversias y Arbitraje</w:t>
        </w:r>
        <w:r w:rsidR="00D03062" w:rsidRPr="00AB3F3A">
          <w:rPr>
            <w:noProof/>
            <w:webHidden/>
          </w:rPr>
          <w:tab/>
        </w:r>
        <w:r w:rsidR="00D03062" w:rsidRPr="00AB3F3A">
          <w:rPr>
            <w:noProof/>
            <w:webHidden/>
          </w:rPr>
          <w:fldChar w:fldCharType="begin"/>
        </w:r>
        <w:r w:rsidR="00D03062" w:rsidRPr="00AB3F3A">
          <w:rPr>
            <w:noProof/>
            <w:webHidden/>
          </w:rPr>
          <w:instrText xml:space="preserve"> PAGEREF _Toc358362796 \h </w:instrText>
        </w:r>
        <w:r w:rsidR="00D03062" w:rsidRPr="00AB3F3A">
          <w:rPr>
            <w:noProof/>
            <w:webHidden/>
          </w:rPr>
        </w:r>
        <w:r w:rsidR="00D03062" w:rsidRPr="00AB3F3A">
          <w:rPr>
            <w:noProof/>
            <w:webHidden/>
          </w:rPr>
          <w:fldChar w:fldCharType="separate"/>
        </w:r>
        <w:r w:rsidR="000B4789">
          <w:rPr>
            <w:noProof/>
            <w:webHidden/>
          </w:rPr>
          <w:t>86</w:t>
        </w:r>
        <w:r w:rsidR="00D03062" w:rsidRPr="00AB3F3A">
          <w:rPr>
            <w:noProof/>
            <w:webHidden/>
          </w:rPr>
          <w:fldChar w:fldCharType="end"/>
        </w:r>
      </w:hyperlink>
    </w:p>
    <w:p w14:paraId="5E875053" w14:textId="4CBF7F5C" w:rsidR="00D03062" w:rsidRPr="00AB3F3A" w:rsidRDefault="00000000">
      <w:pPr>
        <w:pStyle w:val="25"/>
        <w:tabs>
          <w:tab w:val="left" w:pos="1021"/>
        </w:tabs>
        <w:ind w:left="934"/>
        <w:outlineLvl w:val="9"/>
        <w:rPr>
          <w:rFonts w:ascii="Century" w:hAnsi="Century"/>
          <w:kern w:val="2"/>
          <w:sz w:val="21"/>
          <w:szCs w:val="24"/>
          <w:lang w:val="en-US" w:eastAsia="ja-JP"/>
        </w:rPr>
      </w:pPr>
      <w:hyperlink w:anchor="_Toc358362797" w:history="1">
        <w:r w:rsidR="00D03062" w:rsidRPr="00AB3F3A">
          <w:rPr>
            <w:rStyle w:val="ae"/>
          </w:rPr>
          <w:t>4</w:t>
        </w:r>
        <w:r w:rsidR="00D03062" w:rsidRPr="00AB3F3A">
          <w:rPr>
            <w:rStyle w:val="ae"/>
            <w:lang w:eastAsia="ja-JP"/>
          </w:rPr>
          <w:t>4</w:t>
        </w:r>
        <w:r w:rsidR="00D03062" w:rsidRPr="00AB3F3A">
          <w:rPr>
            <w:rStyle w:val="ae"/>
          </w:rPr>
          <w:t>.</w:t>
        </w:r>
        <w:r w:rsidR="00D03062" w:rsidRPr="00AB3F3A">
          <w:rPr>
            <w:rFonts w:ascii="Century" w:hAnsi="Century"/>
            <w:kern w:val="2"/>
            <w:sz w:val="21"/>
            <w:szCs w:val="24"/>
            <w:lang w:val="en-US" w:eastAsia="ja-JP"/>
          </w:rPr>
          <w:tab/>
        </w:r>
        <w:r w:rsidR="00D03062" w:rsidRPr="00AB3F3A">
          <w:rPr>
            <w:rStyle w:val="ae"/>
          </w:rPr>
          <w:t>Reclamaciones del Contratista</w:t>
        </w:r>
        <w:r w:rsidR="00D03062" w:rsidRPr="00AB3F3A">
          <w:rPr>
            <w:webHidden/>
          </w:rPr>
          <w:tab/>
        </w:r>
        <w:r w:rsidR="00D03062" w:rsidRPr="00AB3F3A">
          <w:rPr>
            <w:webHidden/>
          </w:rPr>
          <w:fldChar w:fldCharType="begin"/>
        </w:r>
        <w:r w:rsidR="00D03062" w:rsidRPr="00AB3F3A">
          <w:rPr>
            <w:webHidden/>
          </w:rPr>
          <w:instrText xml:space="preserve"> PAGEREF _Toc358362797 \h </w:instrText>
        </w:r>
        <w:r w:rsidR="00D03062" w:rsidRPr="00AB3F3A">
          <w:rPr>
            <w:webHidden/>
          </w:rPr>
        </w:r>
        <w:r w:rsidR="00D03062" w:rsidRPr="00AB3F3A">
          <w:rPr>
            <w:webHidden/>
          </w:rPr>
          <w:fldChar w:fldCharType="separate"/>
        </w:r>
        <w:r w:rsidR="000B4789">
          <w:rPr>
            <w:webHidden/>
          </w:rPr>
          <w:t>86</w:t>
        </w:r>
        <w:r w:rsidR="00D03062" w:rsidRPr="00AB3F3A">
          <w:rPr>
            <w:webHidden/>
          </w:rPr>
          <w:fldChar w:fldCharType="end"/>
        </w:r>
      </w:hyperlink>
    </w:p>
    <w:p w14:paraId="0821635C" w14:textId="4EF688C6" w:rsidR="00D03062" w:rsidRPr="00AB3F3A" w:rsidRDefault="00000000">
      <w:pPr>
        <w:pStyle w:val="25"/>
        <w:tabs>
          <w:tab w:val="left" w:pos="1021"/>
        </w:tabs>
        <w:ind w:left="934"/>
        <w:outlineLvl w:val="9"/>
        <w:rPr>
          <w:rFonts w:ascii="Century" w:hAnsi="Century"/>
          <w:kern w:val="2"/>
          <w:sz w:val="21"/>
          <w:szCs w:val="24"/>
          <w:lang w:val="en-US" w:eastAsia="ja-JP"/>
        </w:rPr>
      </w:pPr>
      <w:hyperlink w:anchor="_Toc358362798" w:history="1">
        <w:r w:rsidR="00D03062" w:rsidRPr="00AB3F3A">
          <w:rPr>
            <w:rStyle w:val="ae"/>
          </w:rPr>
          <w:t>4</w:t>
        </w:r>
        <w:r w:rsidR="00D03062" w:rsidRPr="00AB3F3A">
          <w:rPr>
            <w:rStyle w:val="ae"/>
            <w:lang w:eastAsia="ja-JP"/>
          </w:rPr>
          <w:t>5</w:t>
        </w:r>
        <w:r w:rsidR="00D03062" w:rsidRPr="00AB3F3A">
          <w:rPr>
            <w:rStyle w:val="ae"/>
          </w:rPr>
          <w:t>.</w:t>
        </w:r>
        <w:r w:rsidR="00D03062" w:rsidRPr="00AB3F3A">
          <w:rPr>
            <w:rFonts w:ascii="Century" w:hAnsi="Century"/>
            <w:kern w:val="2"/>
            <w:sz w:val="21"/>
            <w:szCs w:val="24"/>
            <w:lang w:val="en-US" w:eastAsia="ja-JP"/>
          </w:rPr>
          <w:tab/>
        </w:r>
        <w:r w:rsidR="00D03062" w:rsidRPr="00AB3F3A">
          <w:rPr>
            <w:rStyle w:val="ae"/>
          </w:rPr>
          <w:t xml:space="preserve">Controversias y </w:t>
        </w:r>
        <w:r w:rsidR="00D03062" w:rsidRPr="00AB3F3A">
          <w:rPr>
            <w:rStyle w:val="ae"/>
            <w:lang w:eastAsia="ja-JP"/>
          </w:rPr>
          <w:t>a</w:t>
        </w:r>
        <w:r w:rsidR="00D03062" w:rsidRPr="00AB3F3A">
          <w:rPr>
            <w:rStyle w:val="ae"/>
          </w:rPr>
          <w:t>rbitraje</w:t>
        </w:r>
        <w:r w:rsidR="00D03062" w:rsidRPr="00AB3F3A">
          <w:rPr>
            <w:webHidden/>
          </w:rPr>
          <w:tab/>
        </w:r>
        <w:r w:rsidR="00D03062" w:rsidRPr="00AB3F3A">
          <w:rPr>
            <w:webHidden/>
          </w:rPr>
          <w:fldChar w:fldCharType="begin"/>
        </w:r>
        <w:r w:rsidR="00D03062" w:rsidRPr="00AB3F3A">
          <w:rPr>
            <w:webHidden/>
          </w:rPr>
          <w:instrText xml:space="preserve"> PAGEREF _Toc358362798 \h </w:instrText>
        </w:r>
        <w:r w:rsidR="00D03062" w:rsidRPr="00AB3F3A">
          <w:rPr>
            <w:webHidden/>
          </w:rPr>
        </w:r>
        <w:r w:rsidR="00D03062" w:rsidRPr="00AB3F3A">
          <w:rPr>
            <w:webHidden/>
          </w:rPr>
          <w:fldChar w:fldCharType="separate"/>
        </w:r>
        <w:r w:rsidR="000B4789">
          <w:rPr>
            <w:webHidden/>
          </w:rPr>
          <w:t>88</w:t>
        </w:r>
        <w:r w:rsidR="00D03062" w:rsidRPr="00AB3F3A">
          <w:rPr>
            <w:webHidden/>
          </w:rPr>
          <w:fldChar w:fldCharType="end"/>
        </w:r>
      </w:hyperlink>
    </w:p>
    <w:p w14:paraId="03ED86C9" w14:textId="77777777" w:rsidR="00D03062" w:rsidRPr="00AB3F3A" w:rsidRDefault="00D03062">
      <w:pPr>
        <w:tabs>
          <w:tab w:val="left" w:pos="720"/>
        </w:tabs>
        <w:suppressAutoHyphens/>
        <w:jc w:val="left"/>
      </w:pPr>
      <w:r w:rsidRPr="00AB3F3A">
        <w:fldChar w:fldCharType="end"/>
      </w:r>
    </w:p>
    <w:p w14:paraId="4A586FA3" w14:textId="77777777" w:rsidR="00D03062" w:rsidRPr="00AB3F3A" w:rsidRDefault="00D03062">
      <w:pPr>
        <w:pStyle w:val="S7Header1"/>
        <w:suppressAutoHyphens/>
        <w:rPr>
          <w:lang w:eastAsia="ja-JP"/>
        </w:rPr>
      </w:pPr>
      <w:r w:rsidRPr="00AB3F3A">
        <w:br w:type="page"/>
      </w:r>
      <w:bookmarkStart w:id="905" w:name="_Toc347824627"/>
      <w:bookmarkStart w:id="906" w:name="_Toc358362745"/>
      <w:r w:rsidRPr="00AB3F3A">
        <w:rPr>
          <w:lang w:eastAsia="ja-JP"/>
        </w:rPr>
        <w:t xml:space="preserve">A. </w:t>
      </w:r>
      <w:bookmarkStart w:id="907" w:name="_Toc233983717"/>
      <w:bookmarkEnd w:id="905"/>
      <w:r w:rsidRPr="00AB3F3A">
        <w:t>Contrato e Interpretación</w:t>
      </w:r>
      <w:bookmarkEnd w:id="906"/>
      <w:bookmarkEnd w:id="907"/>
    </w:p>
    <w:tbl>
      <w:tblPr>
        <w:tblW w:w="0" w:type="auto"/>
        <w:tblLayout w:type="fixed"/>
        <w:tblLook w:val="0000" w:firstRow="0" w:lastRow="0" w:firstColumn="0" w:lastColumn="0" w:noHBand="0" w:noVBand="0"/>
      </w:tblPr>
      <w:tblGrid>
        <w:gridCol w:w="2160"/>
        <w:gridCol w:w="6984"/>
      </w:tblGrid>
      <w:tr w:rsidR="00D03062" w:rsidRPr="00AB3F3A" w14:paraId="121946EC" w14:textId="77777777">
        <w:tc>
          <w:tcPr>
            <w:tcW w:w="2160" w:type="dxa"/>
          </w:tcPr>
          <w:p w14:paraId="3DBF96E8" w14:textId="77777777" w:rsidR="00D03062" w:rsidRPr="00AB3F3A" w:rsidRDefault="00D03062">
            <w:pPr>
              <w:pStyle w:val="S7Header2"/>
            </w:pPr>
            <w:bookmarkStart w:id="908" w:name="_Toc347824628"/>
            <w:bookmarkStart w:id="909" w:name="_Toc358362746"/>
            <w:r w:rsidRPr="00AB3F3A">
              <w:t>1.</w:t>
            </w:r>
            <w:r w:rsidRPr="00AB3F3A">
              <w:tab/>
              <w:t>Defini</w:t>
            </w:r>
            <w:bookmarkEnd w:id="908"/>
            <w:r w:rsidRPr="00AB3F3A">
              <w:t>ciones</w:t>
            </w:r>
            <w:bookmarkEnd w:id="909"/>
          </w:p>
        </w:tc>
        <w:tc>
          <w:tcPr>
            <w:tcW w:w="6984" w:type="dxa"/>
          </w:tcPr>
          <w:p w14:paraId="7A0D2230" w14:textId="77777777" w:rsidR="00D03062" w:rsidRPr="00AB3F3A" w:rsidRDefault="00D03062" w:rsidP="00021594">
            <w:pPr>
              <w:suppressAutoHyphens/>
              <w:spacing w:after="200"/>
              <w:ind w:left="578" w:hanging="578"/>
            </w:pPr>
            <w:r w:rsidRPr="00AB3F3A">
              <w:t>1.1</w:t>
            </w:r>
            <w:r w:rsidRPr="00AB3F3A">
              <w:tab/>
              <w:t>Las siguientes palabras y expresiones tendrán el significado que se les asigna a continuación:</w:t>
            </w:r>
          </w:p>
          <w:p w14:paraId="64E57875" w14:textId="77777777" w:rsidR="00D03062" w:rsidRPr="00AB3F3A" w:rsidRDefault="00D03062">
            <w:pPr>
              <w:suppressAutoHyphens/>
              <w:spacing w:after="200"/>
              <w:ind w:left="576"/>
            </w:pPr>
            <w:r w:rsidRPr="00AB3F3A">
              <w:t xml:space="preserve">“Aceptación Operativa” es la aceptación por el Contratante de las </w:t>
            </w:r>
            <w:r w:rsidRPr="00AB3F3A">
              <w:rPr>
                <w:lang w:eastAsia="ja-JP"/>
              </w:rPr>
              <w:t>I</w:t>
            </w:r>
            <w:r w:rsidRPr="00AB3F3A">
              <w:t>nstalaciones o cualquier Secci</w:t>
            </w:r>
            <w:r w:rsidRPr="00AB3F3A">
              <w:rPr>
                <w:lang w:val="es-ES"/>
              </w:rPr>
              <w:t>ón</w:t>
            </w:r>
            <w:r w:rsidRPr="00AB3F3A">
              <w:t xml:space="preserve"> de ellas, en la que se certifica el cumplimiento del Contrato por el Contratista con respecto a las </w:t>
            </w:r>
            <w:r w:rsidRPr="00AB3F3A">
              <w:rPr>
                <w:lang w:eastAsia="ja-JP"/>
              </w:rPr>
              <w:t>G</w:t>
            </w:r>
            <w:r w:rsidRPr="00AB3F3A">
              <w:t xml:space="preserve">arantías de </w:t>
            </w:r>
            <w:r w:rsidRPr="00AB3F3A">
              <w:rPr>
                <w:lang w:eastAsia="ja-JP"/>
              </w:rPr>
              <w:t>F</w:t>
            </w:r>
            <w:r w:rsidRPr="00AB3F3A">
              <w:t xml:space="preserve">uncionamiento de las </w:t>
            </w:r>
            <w:r w:rsidRPr="00AB3F3A">
              <w:rPr>
                <w:lang w:eastAsia="ja-JP"/>
              </w:rPr>
              <w:t>I</w:t>
            </w:r>
            <w:r w:rsidRPr="00AB3F3A">
              <w:t xml:space="preserve">nstalaciones (o la parte de ellas que corresponda), de conformidad con las disposiciones de la </w:t>
            </w:r>
            <w:r w:rsidRPr="00AB3F3A">
              <w:rPr>
                <w:lang w:eastAsia="ja-JP"/>
              </w:rPr>
              <w:t>c</w:t>
            </w:r>
            <w:r w:rsidRPr="00AB3F3A">
              <w:t>láusula 28 (</w:t>
            </w:r>
            <w:r w:rsidRPr="00AB3F3A">
              <w:rPr>
                <w:i/>
              </w:rPr>
              <w:t>Garantías de Funcionamiento</w:t>
            </w:r>
            <w:r w:rsidRPr="00AB3F3A">
              <w:t xml:space="preserve">) de estas CG, e incluirá la aceptación presunta de conformidad con la </w:t>
            </w:r>
            <w:r w:rsidRPr="00AB3F3A">
              <w:rPr>
                <w:lang w:eastAsia="ja-JP"/>
              </w:rPr>
              <w:t>c</w:t>
            </w:r>
            <w:r w:rsidRPr="00AB3F3A">
              <w:t>láusula 25 (</w:t>
            </w:r>
            <w:r w:rsidRPr="00AB3F3A">
              <w:rPr>
                <w:i/>
              </w:rPr>
              <w:t>Puesta en Servicio y Aceptación Operativa</w:t>
            </w:r>
            <w:r w:rsidRPr="00AB3F3A">
              <w:t>) de estas CG.</w:t>
            </w:r>
          </w:p>
          <w:p w14:paraId="524B056E" w14:textId="77777777" w:rsidR="00D03062" w:rsidRPr="00AB3F3A" w:rsidRDefault="00D03062">
            <w:pPr>
              <w:suppressAutoHyphens/>
              <w:spacing w:after="200"/>
              <w:ind w:left="576"/>
            </w:pPr>
            <w:r w:rsidRPr="00AB3F3A">
              <w:t>“año” significa 365 días.</w:t>
            </w:r>
          </w:p>
          <w:p w14:paraId="231C4081" w14:textId="77777777" w:rsidR="00D03062" w:rsidRPr="00AB3F3A" w:rsidRDefault="00D03062">
            <w:pPr>
              <w:suppressAutoHyphens/>
              <w:spacing w:after="200"/>
              <w:ind w:left="576"/>
              <w:rPr>
                <w:spacing w:val="-2"/>
                <w:lang w:eastAsia="ja-JP"/>
              </w:rPr>
            </w:pPr>
            <w:r w:rsidRPr="00AB3F3A">
              <w:rPr>
                <w:spacing w:val="-2"/>
                <w:szCs w:val="24"/>
              </w:rPr>
              <w:t>“Carta de Aceptación” es la carta de aceptación formal, firmada por el Contratante, de la Carta de la Oferta, que incluye los memorandos que se adjunten sobre acuerdos celebrados y firmados por las Partes. De no existir una carta de aceptación en los términos señalados, la expresión “Carta de Aceptación” significará el Convenio</w:t>
            </w:r>
            <w:r w:rsidRPr="00AB3F3A">
              <w:rPr>
                <w:spacing w:val="-2"/>
                <w:szCs w:val="24"/>
                <w:lang w:eastAsia="ja-JP"/>
              </w:rPr>
              <w:t xml:space="preserve"> del Contrato</w:t>
            </w:r>
            <w:r w:rsidRPr="00AB3F3A">
              <w:rPr>
                <w:spacing w:val="-2"/>
                <w:szCs w:val="24"/>
              </w:rPr>
              <w:t>, y la fecha de emisión o recibo de la Carta de Aceptación significará la fecha de suscripción del Convenio</w:t>
            </w:r>
            <w:r w:rsidRPr="00AB3F3A">
              <w:rPr>
                <w:spacing w:val="-2"/>
                <w:szCs w:val="24"/>
                <w:lang w:eastAsia="ja-JP"/>
              </w:rPr>
              <w:t xml:space="preserve"> del Contrato</w:t>
            </w:r>
            <w:r w:rsidRPr="00AB3F3A">
              <w:rPr>
                <w:spacing w:val="-2"/>
                <w:szCs w:val="24"/>
              </w:rPr>
              <w:t>.</w:t>
            </w:r>
          </w:p>
          <w:p w14:paraId="0DE34BCA" w14:textId="77777777" w:rsidR="00D03062" w:rsidRPr="00AB3F3A" w:rsidRDefault="00D03062">
            <w:pPr>
              <w:suppressAutoHyphens/>
              <w:spacing w:after="200"/>
              <w:ind w:left="576"/>
            </w:pPr>
            <w:r w:rsidRPr="00AB3F3A">
              <w:rPr>
                <w:szCs w:val="24"/>
              </w:rPr>
              <w:t>“Carta de la Oferta” e</w:t>
            </w:r>
            <w:r w:rsidRPr="00AB3F3A">
              <w:rPr>
                <w:iCs/>
                <w:szCs w:val="24"/>
                <w:lang w:val="es-ES"/>
              </w:rPr>
              <w:t xml:space="preserve">s el documento (o documentos) titulado(s) </w:t>
            </w:r>
            <w:r w:rsidRPr="00AB3F3A">
              <w:rPr>
                <w:szCs w:val="24"/>
              </w:rPr>
              <w:t xml:space="preserve"> </w:t>
            </w:r>
            <w:r w:rsidRPr="00AB3F3A">
              <w:rPr>
                <w:iCs/>
                <w:szCs w:val="24"/>
                <w:lang w:val="es-ES"/>
              </w:rPr>
              <w:t>cartas de la oferta técnica y de la oferta de precio,</w:t>
            </w:r>
            <w:r w:rsidRPr="00AB3F3A">
              <w:rPr>
                <w:szCs w:val="24"/>
              </w:rPr>
              <w:t xml:space="preserve"> o carta de la oferta de la segunda etapa seg</w:t>
            </w:r>
            <w:r w:rsidRPr="00AB3F3A">
              <w:rPr>
                <w:szCs w:val="24"/>
                <w:lang w:val="es-ES"/>
              </w:rPr>
              <w:t xml:space="preserve">ún corresponda, </w:t>
            </w:r>
            <w:r w:rsidRPr="00AB3F3A">
              <w:rPr>
                <w:szCs w:val="24"/>
              </w:rPr>
              <w:t xml:space="preserve">que </w:t>
            </w:r>
            <w:r w:rsidRPr="00AB3F3A">
              <w:rPr>
                <w:rFonts w:hint="eastAsia"/>
                <w:szCs w:val="24"/>
                <w:lang w:eastAsia="ja-JP"/>
              </w:rPr>
              <w:t>s</w:t>
            </w:r>
            <w:r w:rsidRPr="00AB3F3A">
              <w:rPr>
                <w:szCs w:val="24"/>
                <w:lang w:eastAsia="ja-JP"/>
              </w:rPr>
              <w:t xml:space="preserve">e ha(n) </w:t>
            </w:r>
            <w:r w:rsidRPr="00AB3F3A">
              <w:rPr>
                <w:szCs w:val="24"/>
              </w:rPr>
              <w:t>elaborado por el Contratista, y que incluye</w:t>
            </w:r>
            <w:r w:rsidRPr="00AB3F3A">
              <w:rPr>
                <w:szCs w:val="24"/>
                <w:lang w:eastAsia="ja-JP"/>
              </w:rPr>
              <w:t>(n)</w:t>
            </w:r>
            <w:r w:rsidRPr="00AB3F3A">
              <w:rPr>
                <w:szCs w:val="24"/>
              </w:rPr>
              <w:t xml:space="preserve"> la oferta firmada dirigida al Contratante para las Instalaciones.</w:t>
            </w:r>
            <w:r w:rsidRPr="00AB3F3A">
              <w:t xml:space="preserve"> </w:t>
            </w:r>
          </w:p>
          <w:p w14:paraId="63DF3D54" w14:textId="77777777" w:rsidR="00D03062" w:rsidRPr="00AB3F3A" w:rsidRDefault="00D03062">
            <w:pPr>
              <w:suppressAutoHyphens/>
              <w:spacing w:after="200"/>
              <w:ind w:left="576"/>
            </w:pPr>
            <w:r w:rsidRPr="00AB3F3A">
              <w:rPr>
                <w:szCs w:val="24"/>
              </w:rPr>
              <w:t xml:space="preserve">“Certificado de </w:t>
            </w:r>
            <w:r w:rsidRPr="00AB3F3A">
              <w:rPr>
                <w:szCs w:val="24"/>
                <w:lang w:val="es-ES"/>
              </w:rPr>
              <w:t>Aceptación Operativa</w:t>
            </w:r>
            <w:r w:rsidRPr="00AB3F3A">
              <w:rPr>
                <w:szCs w:val="24"/>
              </w:rPr>
              <w:t xml:space="preserve">” es </w:t>
            </w:r>
            <w:r w:rsidRPr="00AB3F3A">
              <w:rPr>
                <w:rFonts w:hint="eastAsia"/>
                <w:szCs w:val="24"/>
                <w:lang w:eastAsia="ja-JP"/>
              </w:rPr>
              <w:t>u</w:t>
            </w:r>
            <w:r w:rsidRPr="00AB3F3A">
              <w:rPr>
                <w:szCs w:val="24"/>
                <w:lang w:eastAsia="ja-JP"/>
              </w:rPr>
              <w:t>n</w:t>
            </w:r>
            <w:r w:rsidRPr="00AB3F3A">
              <w:rPr>
                <w:szCs w:val="24"/>
              </w:rPr>
              <w:t xml:space="preserve"> certificado que se emite en virtud de la cláusula 25 (</w:t>
            </w:r>
            <w:r w:rsidRPr="00AB3F3A">
              <w:rPr>
                <w:i/>
                <w:szCs w:val="24"/>
              </w:rPr>
              <w:t>Puesta en Servicio y Aceptación Operativa</w:t>
            </w:r>
            <w:r w:rsidRPr="00AB3F3A">
              <w:rPr>
                <w:szCs w:val="24"/>
              </w:rPr>
              <w:t>) de estas CG.</w:t>
            </w:r>
            <w:r w:rsidRPr="00AB3F3A">
              <w:t xml:space="preserve"> </w:t>
            </w:r>
          </w:p>
          <w:p w14:paraId="06409B28" w14:textId="77777777" w:rsidR="00D03062" w:rsidRPr="00AB3F3A" w:rsidRDefault="00D03062">
            <w:pPr>
              <w:suppressAutoHyphens/>
              <w:spacing w:after="200"/>
              <w:ind w:left="576"/>
            </w:pPr>
            <w:r w:rsidRPr="00AB3F3A">
              <w:t>“CG” son las Condiciones Generales contenidas en esta Sección.</w:t>
            </w:r>
          </w:p>
          <w:p w14:paraId="778D06A0" w14:textId="77777777" w:rsidR="00D03062" w:rsidRPr="00AB3F3A" w:rsidRDefault="00D03062">
            <w:pPr>
              <w:suppressAutoHyphens/>
              <w:spacing w:after="200"/>
              <w:ind w:left="576"/>
            </w:pPr>
            <w:r w:rsidRPr="00AB3F3A">
              <w:t>“Comi</w:t>
            </w:r>
            <w:r w:rsidRPr="00AB3F3A">
              <w:rPr>
                <w:lang w:eastAsia="ja-JP"/>
              </w:rPr>
              <w:t>sión</w:t>
            </w:r>
            <w:r w:rsidRPr="00AB3F3A">
              <w:t xml:space="preserve"> </w:t>
            </w:r>
            <w:r w:rsidRPr="00AB3F3A">
              <w:rPr>
                <w:lang w:eastAsia="ja-JP"/>
              </w:rPr>
              <w:t>para la</w:t>
            </w:r>
            <w:r w:rsidRPr="00AB3F3A">
              <w:t xml:space="preserve"> Resolución de Controversias” (CRC) es la persona o personas nombradas de común acuerdo por el Contratante y el Contratista para tomar decisiones en relación con cualquier controversia o desavenencia entre el Contratante y el Contratista que le sea remitida por las Partes de conformidad con la </w:t>
            </w:r>
            <w:r w:rsidRPr="00AB3F3A">
              <w:rPr>
                <w:lang w:eastAsia="ja-JP"/>
              </w:rPr>
              <w:t>s</w:t>
            </w:r>
            <w:r w:rsidRPr="00AB3F3A">
              <w:t>ubcláusula 4</w:t>
            </w:r>
            <w:r w:rsidRPr="00AB3F3A">
              <w:rPr>
                <w:lang w:eastAsia="ja-JP"/>
              </w:rPr>
              <w:t>5</w:t>
            </w:r>
            <w:r w:rsidRPr="00AB3F3A">
              <w:t>.1 (</w:t>
            </w:r>
            <w:r w:rsidRPr="00AB3F3A">
              <w:rPr>
                <w:i/>
              </w:rPr>
              <w:t>Nombramiento de la Comi</w:t>
            </w:r>
            <w:r w:rsidRPr="00AB3F3A">
              <w:rPr>
                <w:i/>
                <w:lang w:eastAsia="ja-JP"/>
              </w:rPr>
              <w:t>sión</w:t>
            </w:r>
            <w:r w:rsidRPr="00AB3F3A">
              <w:rPr>
                <w:i/>
              </w:rPr>
              <w:t xml:space="preserve"> </w:t>
            </w:r>
            <w:r w:rsidRPr="00AB3F3A">
              <w:rPr>
                <w:i/>
                <w:lang w:eastAsia="ja-JP"/>
              </w:rPr>
              <w:t>para la</w:t>
            </w:r>
            <w:r w:rsidRPr="00AB3F3A">
              <w:rPr>
                <w:i/>
              </w:rPr>
              <w:t xml:space="preserve"> Resolución de Controversias</w:t>
            </w:r>
            <w:r w:rsidRPr="00AB3F3A">
              <w:t>) de estas CG.</w:t>
            </w:r>
          </w:p>
          <w:p w14:paraId="784411B2" w14:textId="77777777" w:rsidR="00D03062" w:rsidRPr="00AB3F3A" w:rsidRDefault="00D03062">
            <w:pPr>
              <w:suppressAutoHyphens/>
              <w:spacing w:after="200"/>
              <w:ind w:left="576"/>
            </w:pPr>
            <w:r w:rsidRPr="00AB3F3A">
              <w:t xml:space="preserve">“Contratante” es la persona </w:t>
            </w:r>
            <w:r w:rsidRPr="00AB3F3A">
              <w:rPr>
                <w:b/>
              </w:rPr>
              <w:t>designada</w:t>
            </w:r>
            <w:r w:rsidRPr="00AB3F3A">
              <w:t xml:space="preserve"> </w:t>
            </w:r>
            <w:r w:rsidRPr="00AB3F3A">
              <w:rPr>
                <w:b/>
              </w:rPr>
              <w:t>como tal en los Datos del Contrato</w:t>
            </w:r>
            <w:r w:rsidRPr="00AB3F3A">
              <w:t xml:space="preserve"> e incluye a los sucesores legales o los cesionarios autorizados del Contratante.</w:t>
            </w:r>
          </w:p>
          <w:p w14:paraId="6667D751" w14:textId="77777777" w:rsidR="00D03062" w:rsidRPr="00AB3F3A" w:rsidRDefault="00D03062">
            <w:pPr>
              <w:suppressAutoHyphens/>
              <w:spacing w:after="200"/>
              <w:ind w:left="576"/>
              <w:rPr>
                <w:lang w:eastAsia="ja-JP"/>
              </w:rPr>
            </w:pPr>
            <w:r w:rsidRPr="00AB3F3A">
              <w:t xml:space="preserve">“Contratista” es la persona o personas cuya </w:t>
            </w:r>
            <w:r w:rsidRPr="00AB3F3A">
              <w:rPr>
                <w:lang w:eastAsia="ja-JP"/>
              </w:rPr>
              <w:t>o</w:t>
            </w:r>
            <w:r w:rsidRPr="00AB3F3A">
              <w:t xml:space="preserve">ferta para ejecutar el Contrato ha sido aceptada por el Contratante y que es designada como tal en el </w:t>
            </w:r>
            <w:r w:rsidRPr="00AB3F3A">
              <w:rPr>
                <w:lang w:eastAsia="ja-JP"/>
              </w:rPr>
              <w:t>Convenio</w:t>
            </w:r>
            <w:r w:rsidRPr="00AB3F3A">
              <w:t xml:space="preserve"> del Contrato e incluye a los sucesores legales o los cesionarios autorizados del Contratista.</w:t>
            </w:r>
          </w:p>
          <w:p w14:paraId="38BC2FCB" w14:textId="77777777" w:rsidR="00D03062" w:rsidRPr="00AB3F3A" w:rsidRDefault="00D03062">
            <w:pPr>
              <w:suppressAutoHyphens/>
              <w:spacing w:after="200"/>
              <w:ind w:left="576"/>
            </w:pPr>
            <w:r w:rsidRPr="00AB3F3A">
              <w:t xml:space="preserve">“Contrato” es el </w:t>
            </w:r>
            <w:r w:rsidRPr="00AB3F3A">
              <w:rPr>
                <w:lang w:eastAsia="ja-JP"/>
              </w:rPr>
              <w:t>C</w:t>
            </w:r>
            <w:r w:rsidRPr="00AB3F3A">
              <w:t xml:space="preserve">onvenio del Contrato celebrado entre el Contratante y el Contratista, junto con los </w:t>
            </w:r>
            <w:r w:rsidRPr="00AB3F3A">
              <w:rPr>
                <w:lang w:eastAsia="ja-JP"/>
              </w:rPr>
              <w:t>D</w:t>
            </w:r>
            <w:r w:rsidRPr="00AB3F3A">
              <w:t>ocumentos del Contrato que en él se mencionan; todos ellos constituirán el Contrato, y la expresión “el Contrato” se interpretará de tal manera en todos esos documentos.</w:t>
            </w:r>
          </w:p>
          <w:p w14:paraId="268251C5" w14:textId="77777777" w:rsidR="00D03062" w:rsidRPr="00AB3F3A" w:rsidRDefault="00D03062">
            <w:pPr>
              <w:suppressAutoHyphens/>
              <w:spacing w:after="200"/>
              <w:ind w:left="576"/>
            </w:pPr>
            <w:r w:rsidRPr="00AB3F3A">
              <w:t>“C</w:t>
            </w:r>
            <w:r w:rsidRPr="00AB3F3A">
              <w:rPr>
                <w:lang w:eastAsia="ja-JP"/>
              </w:rPr>
              <w:t>P</w:t>
            </w:r>
            <w:r w:rsidRPr="00AB3F3A">
              <w:t xml:space="preserve">” son las Condiciones </w:t>
            </w:r>
            <w:r w:rsidRPr="00AB3F3A">
              <w:rPr>
                <w:lang w:eastAsia="ja-JP"/>
              </w:rPr>
              <w:t>Particulares</w:t>
            </w:r>
            <w:r w:rsidRPr="00AB3F3A">
              <w:t>.</w:t>
            </w:r>
          </w:p>
          <w:p w14:paraId="7087AFEE" w14:textId="77777777" w:rsidR="00D03062" w:rsidRPr="00AB3F3A" w:rsidRDefault="00D03062">
            <w:pPr>
              <w:suppressAutoHyphens/>
              <w:spacing w:after="200"/>
              <w:ind w:left="576"/>
            </w:pPr>
            <w:r w:rsidRPr="00AB3F3A">
              <w:rPr>
                <w:szCs w:val="24"/>
              </w:rPr>
              <w:t>“Datos del Contrato” son las páginas completadas por el Contratante que llevan ese mismo título y constituyen la Parte A de las Condiciones Particulares.</w:t>
            </w:r>
            <w:r w:rsidRPr="00AB3F3A">
              <w:t xml:space="preserve"> </w:t>
            </w:r>
          </w:p>
          <w:p w14:paraId="20753499" w14:textId="77777777" w:rsidR="00D03062" w:rsidRPr="00AB3F3A" w:rsidRDefault="00D03062">
            <w:pPr>
              <w:suppressAutoHyphens/>
              <w:spacing w:after="200"/>
              <w:ind w:left="576"/>
              <w:rPr>
                <w:lang w:eastAsia="ja-JP"/>
              </w:rPr>
            </w:pPr>
            <w:r w:rsidRPr="00AB3F3A">
              <w:t>“</w:t>
            </w:r>
            <w:r w:rsidRPr="00AB3F3A">
              <w:rPr>
                <w:lang w:eastAsia="ja-JP"/>
              </w:rPr>
              <w:t>d</w:t>
            </w:r>
            <w:r w:rsidRPr="00AB3F3A">
              <w:t>ía” significa un día calendario.</w:t>
            </w:r>
          </w:p>
          <w:p w14:paraId="4B6FA43A" w14:textId="77777777" w:rsidR="00D03062" w:rsidRPr="00AB3F3A" w:rsidRDefault="00D03062">
            <w:pPr>
              <w:suppressAutoHyphens/>
              <w:spacing w:after="200"/>
              <w:ind w:left="576"/>
              <w:rPr>
                <w:lang w:eastAsia="ja-JP"/>
              </w:rPr>
            </w:pPr>
            <w:r w:rsidRPr="00AB3F3A">
              <w:t>“Documentos del Contrato” son los documentos enumerados en el Artículo 1.1 (</w:t>
            </w:r>
            <w:r w:rsidRPr="00AB3F3A">
              <w:rPr>
                <w:i/>
              </w:rPr>
              <w:t>Documentos del Contrato</w:t>
            </w:r>
            <w:r w:rsidRPr="00AB3F3A">
              <w:t>) del Convenio del Contrato (incluidas todas las enmiendas).</w:t>
            </w:r>
          </w:p>
          <w:p w14:paraId="14FC2C53" w14:textId="77777777" w:rsidR="00D03062" w:rsidRPr="00AB3F3A" w:rsidRDefault="00D03062">
            <w:pPr>
              <w:suppressAutoHyphens/>
              <w:spacing w:after="200"/>
              <w:ind w:left="576"/>
              <w:rPr>
                <w:spacing w:val="-2"/>
              </w:rPr>
            </w:pPr>
            <w:r w:rsidRPr="00AB3F3A">
              <w:rPr>
                <w:spacing w:val="-2"/>
              </w:rPr>
              <w:t xml:space="preserve">“Equipos del Contratista” son todos los elementos de instalaciones, equipos, maquinarias, herramientas, aparatos, dispositivos u objetos de todo tipo necesarios durante o para el montaje, la terminación y el mantenimiento de las </w:t>
            </w:r>
            <w:r w:rsidRPr="00AB3F3A">
              <w:rPr>
                <w:spacing w:val="-2"/>
                <w:lang w:eastAsia="ja-JP"/>
              </w:rPr>
              <w:t>I</w:t>
            </w:r>
            <w:r w:rsidRPr="00AB3F3A">
              <w:rPr>
                <w:spacing w:val="-2"/>
              </w:rPr>
              <w:t xml:space="preserve">nstalaciones que ha de proporcionar el Contratista, pero que no incluyen la </w:t>
            </w:r>
            <w:r w:rsidRPr="00AB3F3A">
              <w:rPr>
                <w:spacing w:val="-2"/>
                <w:lang w:eastAsia="ja-JP"/>
              </w:rPr>
              <w:t>P</w:t>
            </w:r>
            <w:r w:rsidRPr="00AB3F3A">
              <w:rPr>
                <w:spacing w:val="-2"/>
              </w:rPr>
              <w:t xml:space="preserve">lanta u otros elementos que formen parte o estén destinados a formar parte de las </w:t>
            </w:r>
            <w:r w:rsidRPr="00AB3F3A">
              <w:rPr>
                <w:spacing w:val="-2"/>
                <w:lang w:eastAsia="ja-JP"/>
              </w:rPr>
              <w:t>I</w:t>
            </w:r>
            <w:r w:rsidRPr="00AB3F3A">
              <w:rPr>
                <w:spacing w:val="-2"/>
              </w:rPr>
              <w:t>nstalaciones.</w:t>
            </w:r>
          </w:p>
          <w:p w14:paraId="293D2B2B" w14:textId="77777777" w:rsidR="00D03062" w:rsidRPr="00AB3F3A" w:rsidRDefault="00D03062" w:rsidP="000D72B7">
            <w:pPr>
              <w:suppressAutoHyphens/>
              <w:spacing w:after="120"/>
              <w:ind w:left="576"/>
            </w:pPr>
            <w:r w:rsidRPr="00AB3F3A">
              <w:rPr>
                <w:lang w:eastAsia="ja-JP"/>
              </w:rPr>
              <w:t>“Fecha de Base” es:</w:t>
            </w:r>
            <w:r w:rsidRPr="00AB3F3A">
              <w:t xml:space="preserve"> </w:t>
            </w:r>
          </w:p>
          <w:p w14:paraId="2AADE13F" w14:textId="77777777" w:rsidR="00D03062" w:rsidRPr="00AB3F3A" w:rsidRDefault="00D03062" w:rsidP="000D72B7">
            <w:pPr>
              <w:tabs>
                <w:tab w:val="left" w:pos="1101"/>
              </w:tabs>
              <w:spacing w:after="120"/>
              <w:ind w:left="1032" w:hanging="454"/>
              <w:rPr>
                <w:lang w:eastAsia="ja-JP"/>
              </w:rPr>
            </w:pPr>
            <w:r w:rsidRPr="00AB3F3A">
              <w:t>(a)</w:t>
            </w:r>
            <w:r w:rsidRPr="00AB3F3A">
              <w:rPr>
                <w:lang w:val="es-ES" w:eastAsia="ja-JP"/>
              </w:rPr>
              <w:tab/>
            </w:r>
            <w:r w:rsidRPr="00AB3F3A">
              <w:t>la fecha que corresponde a 28 días previos a la fecha límite para la presentación de Ofertas, cuando la licitación se realiza por el procedimiento de Licitación en Una Etapa: Dos Sobres; o</w:t>
            </w:r>
          </w:p>
          <w:p w14:paraId="6BA6F272" w14:textId="77777777" w:rsidR="00D03062" w:rsidRPr="00AB3F3A" w:rsidRDefault="00D03062" w:rsidP="00D23E5F">
            <w:pPr>
              <w:tabs>
                <w:tab w:val="left" w:pos="1101"/>
              </w:tabs>
              <w:spacing w:after="200"/>
              <w:ind w:left="1032" w:hanging="454"/>
              <w:rPr>
                <w:lang w:eastAsia="ja-JP"/>
              </w:rPr>
            </w:pPr>
            <w:r w:rsidRPr="00AB3F3A">
              <w:rPr>
                <w:lang w:eastAsia="ja-JP"/>
              </w:rPr>
              <w:t>(b)</w:t>
            </w:r>
            <w:r w:rsidRPr="00AB3F3A">
              <w:rPr>
                <w:lang w:val="es-ES" w:eastAsia="ja-JP"/>
              </w:rPr>
              <w:tab/>
            </w:r>
            <w:r w:rsidRPr="00AB3F3A">
              <w:t>la fecha que corresponde a 28 días previos a la fecha límite para la presentación de Ofertas</w:t>
            </w:r>
            <w:r w:rsidRPr="00AB3F3A">
              <w:rPr>
                <w:lang w:eastAsia="ja-JP"/>
              </w:rPr>
              <w:t xml:space="preserve"> de la Segunda Etapa</w:t>
            </w:r>
            <w:r w:rsidRPr="00AB3F3A">
              <w:t xml:space="preserve">, cuando la licitación se realiza por el procedimiento de Licitación en </w:t>
            </w:r>
            <w:r w:rsidRPr="00AB3F3A">
              <w:rPr>
                <w:lang w:eastAsia="ja-JP"/>
              </w:rPr>
              <w:t xml:space="preserve">Dos </w:t>
            </w:r>
            <w:r w:rsidRPr="00AB3F3A">
              <w:t>Etapa</w:t>
            </w:r>
            <w:r w:rsidRPr="00AB3F3A">
              <w:rPr>
                <w:lang w:eastAsia="ja-JP"/>
              </w:rPr>
              <w:t>s: Sobre Único.</w:t>
            </w:r>
          </w:p>
          <w:p w14:paraId="7EAFE0F8" w14:textId="77777777" w:rsidR="00D03062" w:rsidRPr="00AB3F3A" w:rsidRDefault="00D03062">
            <w:pPr>
              <w:suppressAutoHyphens/>
              <w:spacing w:after="200"/>
              <w:ind w:left="576"/>
              <w:rPr>
                <w:lang w:eastAsia="ja-JP"/>
              </w:rPr>
            </w:pPr>
            <w:r w:rsidRPr="00AB3F3A">
              <w:t xml:space="preserve">“Fecha Efectiva” es la fecha </w:t>
            </w:r>
            <w:r w:rsidRPr="00AB3F3A">
              <w:rPr>
                <w:szCs w:val="24"/>
              </w:rPr>
              <w:t>en virtud de la subcláusula 8.1 de estas CG,</w:t>
            </w:r>
            <w:r w:rsidRPr="00AB3F3A">
              <w:rPr>
                <w:lang w:eastAsia="ja-JP"/>
              </w:rPr>
              <w:t xml:space="preserve"> desde la cual se calcula el </w:t>
            </w:r>
            <w:r w:rsidRPr="00AB3F3A">
              <w:t>Plazo de Terminación de las Instalaciones</w:t>
            </w:r>
            <w:r w:rsidRPr="00AB3F3A">
              <w:rPr>
                <w:lang w:eastAsia="ja-JP"/>
              </w:rPr>
              <w:t>.</w:t>
            </w:r>
          </w:p>
          <w:p w14:paraId="3C56771D" w14:textId="77777777" w:rsidR="00D03062" w:rsidRPr="00AB3F3A" w:rsidRDefault="00D03062">
            <w:pPr>
              <w:suppressAutoHyphens/>
              <w:spacing w:after="200"/>
              <w:ind w:left="576"/>
              <w:rPr>
                <w:lang w:eastAsia="ja-JP"/>
              </w:rPr>
            </w:pPr>
            <w:r w:rsidRPr="00AB3F3A">
              <w:rPr>
                <w:lang w:eastAsia="ja-JP"/>
              </w:rPr>
              <w:t>“</w:t>
            </w:r>
            <w:r w:rsidRPr="00AB3F3A">
              <w:t>Garantía de Cumplimiento</w:t>
            </w:r>
            <w:r w:rsidRPr="00AB3F3A">
              <w:rPr>
                <w:lang w:eastAsia="ja-JP"/>
              </w:rPr>
              <w:t xml:space="preserve">” es la garantía (o garantías) </w:t>
            </w:r>
            <w:r w:rsidRPr="00AB3F3A">
              <w:t>conforme a la sub</w:t>
            </w:r>
            <w:r w:rsidRPr="00AB3F3A">
              <w:rPr>
                <w:lang w:eastAsia="ja-JP"/>
              </w:rPr>
              <w:t>c</w:t>
            </w:r>
            <w:r w:rsidRPr="00AB3F3A">
              <w:t xml:space="preserve">láusula </w:t>
            </w:r>
            <w:r w:rsidRPr="00AB3F3A">
              <w:rPr>
                <w:lang w:eastAsia="ja-JP"/>
              </w:rPr>
              <w:t>13.3</w:t>
            </w:r>
            <w:r w:rsidRPr="00AB3F3A">
              <w:t xml:space="preserve"> (</w:t>
            </w:r>
            <w:r w:rsidRPr="00AB3F3A">
              <w:rPr>
                <w:i/>
              </w:rPr>
              <w:t>Garantía de Cumplimiento</w:t>
            </w:r>
            <w:r w:rsidRPr="00AB3F3A">
              <w:t>) de estas CG.</w:t>
            </w:r>
          </w:p>
          <w:p w14:paraId="5C247876" w14:textId="77777777" w:rsidR="00D03062" w:rsidRPr="00AB3F3A" w:rsidRDefault="00D03062">
            <w:pPr>
              <w:suppressAutoHyphens/>
              <w:spacing w:after="200"/>
              <w:ind w:left="576"/>
              <w:rPr>
                <w:lang w:eastAsia="ja-JP"/>
              </w:rPr>
            </w:pPr>
            <w:r w:rsidRPr="00AB3F3A">
              <w:t xml:space="preserve">“Gerente de Obras” es la persona nombrada por el Representante del Contratista de la manera prevista en la </w:t>
            </w:r>
            <w:r w:rsidRPr="00AB3F3A">
              <w:rPr>
                <w:lang w:eastAsia="ja-JP"/>
              </w:rPr>
              <w:t>s</w:t>
            </w:r>
            <w:r w:rsidRPr="00AB3F3A">
              <w:t>ubcláusula 17.2.4 de estas CG.</w:t>
            </w:r>
          </w:p>
          <w:p w14:paraId="7E2E3A67" w14:textId="77777777" w:rsidR="00D03062" w:rsidRPr="00AB3F3A" w:rsidRDefault="00D03062">
            <w:pPr>
              <w:suppressAutoHyphens/>
              <w:spacing w:after="200"/>
              <w:ind w:left="576"/>
            </w:pPr>
            <w:r w:rsidRPr="00AB3F3A">
              <w:t>“Gerente de Proyecto” es la persona designada por el Contratante de la manera prevista en la subcláusula 17.1 (</w:t>
            </w:r>
            <w:r w:rsidRPr="00AB3F3A">
              <w:rPr>
                <w:i/>
              </w:rPr>
              <w:t>Gerente de Proyecto</w:t>
            </w:r>
            <w:r w:rsidRPr="00AB3F3A">
              <w:t xml:space="preserve">) de estas CG y </w:t>
            </w:r>
            <w:r w:rsidRPr="00AB3F3A">
              <w:rPr>
                <w:b/>
              </w:rPr>
              <w:t>designada</w:t>
            </w:r>
            <w:r w:rsidRPr="00AB3F3A">
              <w:t xml:space="preserve"> </w:t>
            </w:r>
            <w:r w:rsidRPr="00AB3F3A">
              <w:rPr>
                <w:b/>
              </w:rPr>
              <w:t>como tal en los Datos del Contrato</w:t>
            </w:r>
            <w:r w:rsidRPr="00AB3F3A">
              <w:t xml:space="preserve"> para desempeñar las funciones que le han sido delegadas por el Contratante.</w:t>
            </w:r>
          </w:p>
          <w:p w14:paraId="4E838511" w14:textId="77777777" w:rsidR="00D03062" w:rsidRPr="00AB3F3A" w:rsidRDefault="00D03062">
            <w:pPr>
              <w:suppressAutoHyphens/>
              <w:spacing w:after="200"/>
              <w:ind w:left="576"/>
            </w:pPr>
            <w:r w:rsidRPr="00AB3F3A">
              <w:t>“Inspecciones y Ensayos Previos” son las pruebas, verificaciones y otros requisitos indicados en los Requisitos del Contratante que ha de llevar a cabo el Contratista en preparación para la Puesta en Servicio, según lo previsto en la cláusula 24 (</w:t>
            </w:r>
            <w:r w:rsidRPr="00AB3F3A">
              <w:rPr>
                <w:i/>
              </w:rPr>
              <w:t>Terminación de las Instalaciones</w:t>
            </w:r>
            <w:r w:rsidRPr="00AB3F3A">
              <w:t>) de estas CG.</w:t>
            </w:r>
          </w:p>
          <w:p w14:paraId="2694BC90" w14:textId="77777777" w:rsidR="00D03062" w:rsidRPr="00AB3F3A" w:rsidRDefault="00D03062">
            <w:pPr>
              <w:suppressAutoHyphens/>
              <w:spacing w:after="200"/>
              <w:ind w:left="576"/>
            </w:pPr>
            <w:r w:rsidRPr="00AB3F3A">
              <w:t xml:space="preserve">“Instalaciones” significa </w:t>
            </w:r>
            <w:r w:rsidRPr="00AB3F3A">
              <w:rPr>
                <w:lang w:eastAsia="ja-JP"/>
              </w:rPr>
              <w:t>la P</w:t>
            </w:r>
            <w:r w:rsidRPr="00AB3F3A">
              <w:t xml:space="preserve">lanta que ha de suministrarse e instalarse, así como los </w:t>
            </w:r>
            <w:r w:rsidRPr="00AB3F3A">
              <w:rPr>
                <w:lang w:eastAsia="ja-JP"/>
              </w:rPr>
              <w:t>S</w:t>
            </w:r>
            <w:r w:rsidRPr="00AB3F3A">
              <w:t xml:space="preserve">ervicios de </w:t>
            </w:r>
            <w:r w:rsidRPr="00AB3F3A">
              <w:rPr>
                <w:lang w:eastAsia="ja-JP"/>
              </w:rPr>
              <w:t>I</w:t>
            </w:r>
            <w:r w:rsidRPr="00AB3F3A">
              <w:t>nstalación que ha de prestar el Contratista en virtud del Contrato.</w:t>
            </w:r>
          </w:p>
          <w:p w14:paraId="33129C8E" w14:textId="77777777" w:rsidR="00D03062" w:rsidRPr="00AB3F3A" w:rsidRDefault="00D03062">
            <w:pPr>
              <w:suppressAutoHyphens/>
              <w:spacing w:after="200"/>
              <w:ind w:left="576"/>
              <w:rPr>
                <w:lang w:eastAsia="ja-JP"/>
              </w:rPr>
            </w:pPr>
            <w:r w:rsidRPr="00AB3F3A">
              <w:rPr>
                <w:lang w:eastAsia="ja-JP"/>
              </w:rPr>
              <w:t>“JICA</w:t>
            </w:r>
            <w:r w:rsidRPr="00AB3F3A">
              <w:t xml:space="preserve">” significa </w:t>
            </w:r>
            <w:r w:rsidRPr="00AB3F3A">
              <w:rPr>
                <w:lang w:eastAsia="ja-JP"/>
              </w:rPr>
              <w:t>la Agencia de Cooperación Internacional del Japón.</w:t>
            </w:r>
          </w:p>
          <w:p w14:paraId="6C0CCEEC" w14:textId="77777777" w:rsidR="00D03062" w:rsidRPr="00AB3F3A" w:rsidRDefault="00D03062">
            <w:pPr>
              <w:suppressAutoHyphens/>
              <w:spacing w:after="200"/>
              <w:ind w:left="576"/>
              <w:rPr>
                <w:lang w:eastAsia="ja-JP"/>
              </w:rPr>
            </w:pPr>
            <w:r w:rsidRPr="00AB3F3A">
              <w:t>“</w:t>
            </w:r>
            <w:r w:rsidRPr="00AB3F3A">
              <w:rPr>
                <w:lang w:eastAsia="ja-JP"/>
              </w:rPr>
              <w:t>mes</w:t>
            </w:r>
            <w:r w:rsidRPr="00AB3F3A">
              <w:t>” significa un mes calendario.</w:t>
            </w:r>
          </w:p>
          <w:p w14:paraId="426B1DAF" w14:textId="77777777" w:rsidR="00D03062" w:rsidRPr="00AB3F3A" w:rsidRDefault="00D03062">
            <w:pPr>
              <w:suppressAutoHyphens/>
              <w:spacing w:after="200"/>
              <w:ind w:left="576"/>
              <w:rPr>
                <w:lang w:eastAsia="ja-JP"/>
              </w:rPr>
            </w:pPr>
            <w:r w:rsidRPr="00AB3F3A">
              <w:rPr>
                <w:lang w:eastAsia="ja-JP"/>
              </w:rPr>
              <w:t>“Monto Provisional” es una suma especificada como tal en el Contrato, para el suministro de cualquier elemento de Planta y los Servicios de Instalación, u otros servicios en virtud de la subcláusula 39.4 (</w:t>
            </w:r>
            <w:r w:rsidRPr="00AB3F3A">
              <w:rPr>
                <w:i/>
                <w:lang w:eastAsia="ja-JP"/>
              </w:rPr>
              <w:t>Montos Provisionales</w:t>
            </w:r>
            <w:r w:rsidRPr="00AB3F3A">
              <w:rPr>
                <w:lang w:eastAsia="ja-JP"/>
              </w:rPr>
              <w:t>) de estas CG.</w:t>
            </w:r>
          </w:p>
          <w:p w14:paraId="225E966C" w14:textId="77777777" w:rsidR="00D03062" w:rsidRPr="00AB3F3A" w:rsidRDefault="00D03062">
            <w:pPr>
              <w:suppressAutoHyphens/>
              <w:spacing w:after="200"/>
              <w:ind w:left="576"/>
            </w:pPr>
            <w:r w:rsidRPr="00AB3F3A">
              <w:t>“Parte” significa el Contratante o el Contratista, según lo requiera el contexto, y las “Partes” significa</w:t>
            </w:r>
            <w:r w:rsidRPr="00AB3F3A">
              <w:rPr>
                <w:lang w:eastAsia="ja-JP"/>
              </w:rPr>
              <w:t>n</w:t>
            </w:r>
            <w:r w:rsidRPr="00AB3F3A">
              <w:t xml:space="preserve"> los dos.</w:t>
            </w:r>
          </w:p>
          <w:p w14:paraId="21BD6A87" w14:textId="77777777" w:rsidR="00D03062" w:rsidRPr="00AB3F3A" w:rsidRDefault="00D03062">
            <w:pPr>
              <w:suppressAutoHyphens/>
              <w:spacing w:after="200"/>
              <w:ind w:left="576"/>
              <w:rPr>
                <w:spacing w:val="-2"/>
                <w:lang w:eastAsia="ja-JP"/>
              </w:rPr>
            </w:pPr>
            <w:r w:rsidRPr="00AB3F3A">
              <w:rPr>
                <w:spacing w:val="-2"/>
              </w:rPr>
              <w:t>“Per</w:t>
            </w:r>
            <w:r w:rsidRPr="00AB3F3A">
              <w:rPr>
                <w:spacing w:val="-2"/>
                <w:lang w:eastAsia="ja-JP"/>
              </w:rPr>
              <w:t>i</w:t>
            </w:r>
            <w:r w:rsidRPr="00AB3F3A">
              <w:rPr>
                <w:spacing w:val="-2"/>
              </w:rPr>
              <w:t xml:space="preserve">odo de </w:t>
            </w:r>
            <w:r w:rsidRPr="00AB3F3A">
              <w:rPr>
                <w:spacing w:val="-2"/>
                <w:lang w:eastAsia="ja-JP"/>
              </w:rPr>
              <w:t>R</w:t>
            </w:r>
            <w:r w:rsidRPr="00AB3F3A">
              <w:rPr>
                <w:spacing w:val="-2"/>
              </w:rPr>
              <w:t xml:space="preserve">esponsabilidad por </w:t>
            </w:r>
            <w:r w:rsidRPr="00AB3F3A">
              <w:rPr>
                <w:spacing w:val="-2"/>
                <w:lang w:eastAsia="ja-JP"/>
              </w:rPr>
              <w:t>D</w:t>
            </w:r>
            <w:r w:rsidRPr="00AB3F3A">
              <w:rPr>
                <w:spacing w:val="-2"/>
              </w:rPr>
              <w:t>efectos” es el per</w:t>
            </w:r>
            <w:r w:rsidRPr="00AB3F3A">
              <w:rPr>
                <w:spacing w:val="-2"/>
                <w:lang w:eastAsia="ja-JP"/>
              </w:rPr>
              <w:t>i</w:t>
            </w:r>
            <w:r w:rsidRPr="00AB3F3A">
              <w:rPr>
                <w:spacing w:val="-2"/>
              </w:rPr>
              <w:t xml:space="preserve">odo de validez de las garantías proporcionadas por el Contratista a partir de la Aceptación Operativa de las </w:t>
            </w:r>
            <w:r w:rsidRPr="00AB3F3A">
              <w:rPr>
                <w:spacing w:val="-2"/>
                <w:lang w:eastAsia="ja-JP"/>
              </w:rPr>
              <w:t>I</w:t>
            </w:r>
            <w:r w:rsidRPr="00AB3F3A">
              <w:rPr>
                <w:spacing w:val="-2"/>
              </w:rPr>
              <w:t xml:space="preserve">nstalaciones o de parte de ellas, durante el cual el Contratista es responsable de los defectos con respecto a las </w:t>
            </w:r>
            <w:r w:rsidRPr="00AB3F3A">
              <w:rPr>
                <w:spacing w:val="-2"/>
                <w:lang w:eastAsia="ja-JP"/>
              </w:rPr>
              <w:t>I</w:t>
            </w:r>
            <w:r w:rsidRPr="00AB3F3A">
              <w:rPr>
                <w:spacing w:val="-2"/>
              </w:rPr>
              <w:t xml:space="preserve">nstalaciones (o la parte de ellas que corresponda), de conformidad con la </w:t>
            </w:r>
            <w:r w:rsidRPr="00AB3F3A">
              <w:rPr>
                <w:spacing w:val="-2"/>
                <w:lang w:eastAsia="ja-JP"/>
              </w:rPr>
              <w:t>c</w:t>
            </w:r>
            <w:r w:rsidRPr="00AB3F3A">
              <w:rPr>
                <w:spacing w:val="-2"/>
              </w:rPr>
              <w:t>láusula 27 (</w:t>
            </w:r>
            <w:r w:rsidRPr="00AB3F3A">
              <w:rPr>
                <w:i/>
                <w:spacing w:val="-2"/>
              </w:rPr>
              <w:t>Responsabilidad por defectos</w:t>
            </w:r>
            <w:r w:rsidRPr="00AB3F3A">
              <w:rPr>
                <w:spacing w:val="-2"/>
              </w:rPr>
              <w:t>) de estas CG.</w:t>
            </w:r>
          </w:p>
          <w:p w14:paraId="7AAC86D8" w14:textId="77777777" w:rsidR="00D03062" w:rsidRPr="00AB3F3A" w:rsidRDefault="00D03062">
            <w:pPr>
              <w:suppressAutoHyphens/>
              <w:spacing w:after="200"/>
              <w:ind w:left="576"/>
            </w:pPr>
            <w:r w:rsidRPr="00AB3F3A">
              <w:rPr>
                <w:szCs w:val="24"/>
              </w:rPr>
              <w:t>“Personal del Contratista” significa todo el personal que utilice el Contratista para la ejecución del Contrato, que puede incluir el personal, la mano de obra y otros empleados del Contratista y de cada Subcontratista; así como cualquier otro personal que asista al Contratista en la ejecución del Contrato.</w:t>
            </w:r>
            <w:r w:rsidRPr="00AB3F3A">
              <w:t xml:space="preserve"> </w:t>
            </w:r>
          </w:p>
          <w:p w14:paraId="47BE0973" w14:textId="77777777" w:rsidR="00D03062" w:rsidRPr="00AB3F3A" w:rsidRDefault="00D03062">
            <w:pPr>
              <w:suppressAutoHyphens/>
              <w:spacing w:after="200"/>
              <w:ind w:left="576"/>
            </w:pPr>
            <w:r w:rsidRPr="00AB3F3A">
              <w:t>“Planta” significa los elementos permanentes de planta, equipos, maquinarias, aparatos, materiales, artículos y objetos de toda índole que el Contratista ha de suministrar e incorporar en las Instalaciones de acuerdo al Contrato (incluidos los repuestos que ha de suministrar el Contratista conforme a la subcláusula 7.3 de estas CG), pero sin incluir los Equipos del Contratista.</w:t>
            </w:r>
          </w:p>
          <w:p w14:paraId="607D59B7" w14:textId="77777777" w:rsidR="00D03062" w:rsidRPr="00AB3F3A" w:rsidRDefault="00D03062">
            <w:pPr>
              <w:suppressAutoHyphens/>
              <w:spacing w:after="200"/>
              <w:ind w:left="576"/>
              <w:rPr>
                <w:lang w:eastAsia="ja-JP"/>
              </w:rPr>
            </w:pPr>
            <w:r w:rsidRPr="00AB3F3A">
              <w:t>“Plazo de Terminación” de las Instalaciones es el plazo dentro del cual ha de</w:t>
            </w:r>
            <w:r w:rsidRPr="00AB3F3A">
              <w:rPr>
                <w:b/>
              </w:rPr>
              <w:t xml:space="preserve"> </w:t>
            </w:r>
            <w:r w:rsidRPr="00AB3F3A">
              <w:t>lograrse la Terminación de las Instalaciones o cualquier Secci</w:t>
            </w:r>
            <w:r w:rsidRPr="00AB3F3A">
              <w:rPr>
                <w:lang w:val="es-ES"/>
              </w:rPr>
              <w:t>ón de ellas,</w:t>
            </w:r>
            <w:r w:rsidRPr="00AB3F3A">
              <w:t xml:space="preserve"> según se menciona en la cláusula</w:t>
            </w:r>
            <w:r w:rsidRPr="00AB3F3A">
              <w:rPr>
                <w:lang w:eastAsia="ja-JP"/>
              </w:rPr>
              <w:t xml:space="preserve"> </w:t>
            </w:r>
            <w:r w:rsidRPr="00AB3F3A">
              <w:t>8 (</w:t>
            </w:r>
            <w:r w:rsidRPr="00AB3F3A">
              <w:rPr>
                <w:i/>
              </w:rPr>
              <w:t>Inicio de los trabajos en las Instalaciones y Plazo de Terminación</w:t>
            </w:r>
            <w:r w:rsidRPr="00AB3F3A">
              <w:t>) de estas CG y de conformidad con todas las disposiciones pertinentes del Contrato.</w:t>
            </w:r>
          </w:p>
          <w:p w14:paraId="43E7B29F" w14:textId="77777777" w:rsidR="00D03062" w:rsidRPr="00AB3F3A" w:rsidRDefault="00D03062">
            <w:pPr>
              <w:suppressAutoHyphens/>
              <w:spacing w:after="200"/>
              <w:ind w:left="576"/>
              <w:rPr>
                <w:lang w:eastAsia="ja-JP"/>
              </w:rPr>
            </w:pPr>
            <w:r w:rsidRPr="00AB3F3A">
              <w:t>“Precio del Contrato” es la suma que se indica en el Artículo 2.1 (</w:t>
            </w:r>
            <w:r w:rsidRPr="00AB3F3A">
              <w:rPr>
                <w:i/>
              </w:rPr>
              <w:t>Precio del Contrato</w:t>
            </w:r>
            <w:r w:rsidRPr="00AB3F3A">
              <w:t xml:space="preserve">) del </w:t>
            </w:r>
            <w:r w:rsidRPr="00AB3F3A">
              <w:rPr>
                <w:lang w:eastAsia="ja-JP"/>
              </w:rPr>
              <w:t xml:space="preserve">Convenio del </w:t>
            </w:r>
            <w:r w:rsidRPr="00AB3F3A">
              <w:t>Contrato, con sujeción a las adiciones, ajustes o deducciones de que pueda ser objeto, de conformidad con lo dispuesto en el Contrato.</w:t>
            </w:r>
          </w:p>
          <w:p w14:paraId="2ABC623E" w14:textId="77777777" w:rsidR="00D03062" w:rsidRPr="00AB3F3A" w:rsidRDefault="00D03062">
            <w:pPr>
              <w:suppressAutoHyphens/>
              <w:spacing w:after="200"/>
              <w:ind w:left="576"/>
            </w:pPr>
            <w:r w:rsidRPr="00AB3F3A">
              <w:rPr>
                <w:szCs w:val="24"/>
              </w:rPr>
              <w:t xml:space="preserve">“Prestatario” es la persona (si la hubiere) </w:t>
            </w:r>
            <w:r w:rsidRPr="00AB3F3A">
              <w:rPr>
                <w:b/>
                <w:szCs w:val="24"/>
              </w:rPr>
              <w:t>designada como tal en los Datos del Contrato</w:t>
            </w:r>
            <w:r w:rsidRPr="00AB3F3A">
              <w:rPr>
                <w:szCs w:val="24"/>
              </w:rPr>
              <w:t>.</w:t>
            </w:r>
            <w:r w:rsidRPr="00AB3F3A">
              <w:t xml:space="preserve"> </w:t>
            </w:r>
          </w:p>
          <w:p w14:paraId="1811AE41" w14:textId="77777777" w:rsidR="00D03062" w:rsidRPr="00AB3F3A" w:rsidRDefault="00D03062">
            <w:pPr>
              <w:suppressAutoHyphens/>
              <w:spacing w:after="200"/>
              <w:ind w:left="576"/>
            </w:pPr>
            <w:r w:rsidRPr="00AB3F3A">
              <w:t xml:space="preserve">“Prueba(s) de Garantía” significa la prueba o pruebas indicada(s) en </w:t>
            </w:r>
            <w:r w:rsidRPr="00AB3F3A">
              <w:rPr>
                <w:lang w:eastAsia="ja-JP"/>
              </w:rPr>
              <w:t>los Requisitos del Contratante</w:t>
            </w:r>
            <w:r w:rsidRPr="00AB3F3A">
              <w:t xml:space="preserve"> que ha(n) de llevarse a cabo para determinar si las </w:t>
            </w:r>
            <w:r w:rsidRPr="00AB3F3A">
              <w:rPr>
                <w:lang w:eastAsia="ja-JP"/>
              </w:rPr>
              <w:t>I</w:t>
            </w:r>
            <w:r w:rsidRPr="00AB3F3A">
              <w:t xml:space="preserve">nstalaciones o una parte de ellas pueden satisfacer las </w:t>
            </w:r>
            <w:r w:rsidRPr="00AB3F3A">
              <w:rPr>
                <w:lang w:eastAsia="ja-JP"/>
              </w:rPr>
              <w:t>G</w:t>
            </w:r>
            <w:r w:rsidRPr="00AB3F3A">
              <w:t xml:space="preserve">arantías de </w:t>
            </w:r>
            <w:r w:rsidRPr="00AB3F3A">
              <w:rPr>
                <w:lang w:eastAsia="ja-JP"/>
              </w:rPr>
              <w:t>F</w:t>
            </w:r>
            <w:r w:rsidRPr="00AB3F3A">
              <w:t>uncionamiento indicadas en el Apéndice 8 (</w:t>
            </w:r>
            <w:r w:rsidRPr="00AB3F3A">
              <w:rPr>
                <w:i/>
              </w:rPr>
              <w:t>Garantías de Funcionamiento</w:t>
            </w:r>
            <w:r w:rsidRPr="00AB3F3A">
              <w:t xml:space="preserve">) del Convenio del Contrato, de conformidad con las disposiciones de la </w:t>
            </w:r>
            <w:r w:rsidRPr="00AB3F3A">
              <w:rPr>
                <w:lang w:eastAsia="ja-JP"/>
              </w:rPr>
              <w:t>s</w:t>
            </w:r>
            <w:r w:rsidRPr="00AB3F3A">
              <w:t>ubcláusula 25.2 (</w:t>
            </w:r>
            <w:r w:rsidRPr="00AB3F3A">
              <w:rPr>
                <w:i/>
              </w:rPr>
              <w:t xml:space="preserve">Prueba de </w:t>
            </w:r>
            <w:r w:rsidRPr="00AB3F3A">
              <w:rPr>
                <w:i/>
                <w:lang w:eastAsia="ja-JP"/>
              </w:rPr>
              <w:t>G</w:t>
            </w:r>
            <w:r w:rsidRPr="00AB3F3A">
              <w:rPr>
                <w:i/>
              </w:rPr>
              <w:t>arantía</w:t>
            </w:r>
            <w:r w:rsidRPr="00AB3F3A">
              <w:t>) de estas CG.</w:t>
            </w:r>
          </w:p>
          <w:p w14:paraId="7956C342" w14:textId="77777777" w:rsidR="00D03062" w:rsidRPr="00AB3F3A" w:rsidRDefault="00D03062">
            <w:pPr>
              <w:suppressAutoHyphens/>
              <w:spacing w:after="200"/>
              <w:ind w:left="576"/>
            </w:pPr>
            <w:r w:rsidRPr="00AB3F3A">
              <w:t xml:space="preserve">“Puesta en Servicio” es la operación de las </w:t>
            </w:r>
            <w:r w:rsidRPr="00AB3F3A">
              <w:rPr>
                <w:lang w:eastAsia="ja-JP"/>
              </w:rPr>
              <w:t>I</w:t>
            </w:r>
            <w:r w:rsidRPr="00AB3F3A">
              <w:t xml:space="preserve">nstalaciones o de cualquier Sección de ellas a cargo del Contratista después de su </w:t>
            </w:r>
            <w:r w:rsidRPr="00AB3F3A">
              <w:rPr>
                <w:lang w:eastAsia="ja-JP"/>
              </w:rPr>
              <w:t>T</w:t>
            </w:r>
            <w:r w:rsidRPr="00AB3F3A">
              <w:t xml:space="preserve">erminación, </w:t>
            </w:r>
            <w:r w:rsidRPr="00AB3F3A">
              <w:rPr>
                <w:rFonts w:hint="eastAsia"/>
                <w:lang w:eastAsia="ja-JP"/>
              </w:rPr>
              <w:t>c</w:t>
            </w:r>
            <w:r w:rsidRPr="00AB3F3A">
              <w:rPr>
                <w:lang w:eastAsia="ja-JP"/>
              </w:rPr>
              <w:t>uya</w:t>
            </w:r>
            <w:r w:rsidRPr="00AB3F3A">
              <w:t xml:space="preserve"> operación ha de realizarse por el Contratista, de conformidad con lo dispuesto en la </w:t>
            </w:r>
            <w:r w:rsidRPr="00AB3F3A">
              <w:rPr>
                <w:lang w:eastAsia="ja-JP"/>
              </w:rPr>
              <w:t>s</w:t>
            </w:r>
            <w:r w:rsidRPr="00AB3F3A">
              <w:t>ubcláusula 25.1 (</w:t>
            </w:r>
            <w:r w:rsidRPr="00AB3F3A">
              <w:rPr>
                <w:i/>
              </w:rPr>
              <w:t>Puesta en Servicio</w:t>
            </w:r>
            <w:r w:rsidRPr="00AB3F3A">
              <w:t xml:space="preserve">) de estas CG a fin de realizar la(s) </w:t>
            </w:r>
            <w:r w:rsidRPr="00AB3F3A">
              <w:rPr>
                <w:lang w:eastAsia="ja-JP"/>
              </w:rPr>
              <w:t>P</w:t>
            </w:r>
            <w:r w:rsidRPr="00AB3F3A">
              <w:t xml:space="preserve">rueba(s) de </w:t>
            </w:r>
            <w:r w:rsidRPr="00AB3F3A">
              <w:rPr>
                <w:lang w:eastAsia="ja-JP"/>
              </w:rPr>
              <w:t>G</w:t>
            </w:r>
            <w:r w:rsidRPr="00AB3F3A">
              <w:t>arantía.</w:t>
            </w:r>
          </w:p>
          <w:p w14:paraId="108DBE67" w14:textId="77777777" w:rsidR="00D03062" w:rsidRPr="00AB3F3A" w:rsidRDefault="00D03062">
            <w:pPr>
              <w:suppressAutoHyphens/>
              <w:spacing w:after="200"/>
              <w:ind w:left="576"/>
            </w:pPr>
            <w:r w:rsidRPr="00AB3F3A">
              <w:t xml:space="preserve">“Representante del Contratista” es cualquier persona nombrada por el Contratista y aprobada por el Contratante de la manera prevista en la </w:t>
            </w:r>
            <w:r w:rsidRPr="00AB3F3A">
              <w:rPr>
                <w:lang w:eastAsia="ja-JP"/>
              </w:rPr>
              <w:t>s</w:t>
            </w:r>
            <w:r w:rsidRPr="00AB3F3A">
              <w:t>ubcláusula 17.2 (</w:t>
            </w:r>
            <w:r w:rsidRPr="00AB3F3A">
              <w:rPr>
                <w:i/>
              </w:rPr>
              <w:t>Representante del Contratista y Gerente de Obras</w:t>
            </w:r>
            <w:r w:rsidRPr="00AB3F3A">
              <w:t>) de estas CG para desempeñar las funciones que le han sido delegadas por el Contratista.</w:t>
            </w:r>
          </w:p>
          <w:p w14:paraId="28CE3FF9" w14:textId="77777777" w:rsidR="00D03062" w:rsidRPr="00AB3F3A" w:rsidRDefault="00D03062">
            <w:pPr>
              <w:suppressAutoHyphens/>
              <w:spacing w:after="200"/>
              <w:ind w:left="576"/>
            </w:pPr>
            <w:r w:rsidRPr="00AB3F3A">
              <w:rPr>
                <w:lang w:eastAsia="ja-JP"/>
              </w:rPr>
              <w:t>“R</w:t>
            </w:r>
            <w:r w:rsidRPr="00AB3F3A">
              <w:t xml:space="preserve">epuestos </w:t>
            </w:r>
            <w:r w:rsidRPr="00AB3F3A">
              <w:rPr>
                <w:lang w:eastAsia="ja-JP"/>
              </w:rPr>
              <w:t>O</w:t>
            </w:r>
            <w:r w:rsidRPr="00AB3F3A">
              <w:t>bligatorios</w:t>
            </w:r>
            <w:r w:rsidRPr="00AB3F3A">
              <w:rPr>
                <w:lang w:eastAsia="ja-JP"/>
              </w:rPr>
              <w:t xml:space="preserve">” son los repuestos que se </w:t>
            </w:r>
            <w:r w:rsidRPr="00AB3F3A">
              <w:rPr>
                <w:szCs w:val="24"/>
                <w:lang w:val="es-ES"/>
              </w:rPr>
              <w:t>enumeran en la Lista titulada “Repuestos Obligatorios” de la Lista de Precios que se incluye en el Contrato, que son requeridos en el Contrato y que serán suministrados por el Contratista, antes de la terminación de las Instalaciones según el párrafo (a) de la subcláusula 7.3 (</w:t>
            </w:r>
            <w:r w:rsidRPr="00AB3F3A">
              <w:rPr>
                <w:i/>
                <w:szCs w:val="24"/>
                <w:lang w:val="es-ES"/>
              </w:rPr>
              <w:t>Repuestos</w:t>
            </w:r>
            <w:r w:rsidRPr="00AB3F3A">
              <w:rPr>
                <w:szCs w:val="24"/>
                <w:lang w:val="es-ES"/>
              </w:rPr>
              <w:t>) de estas CG, para asegurar el buen funcionamiento continuado de las Instalaciones después de la</w:t>
            </w:r>
            <w:r w:rsidRPr="00AB3F3A">
              <w:rPr>
                <w:lang w:eastAsia="ja-JP"/>
              </w:rPr>
              <w:t xml:space="preserve"> </w:t>
            </w:r>
            <w:r w:rsidRPr="00AB3F3A">
              <w:t xml:space="preserve">Aceptación Operativa de las Instalaciones </w:t>
            </w:r>
            <w:r w:rsidRPr="00AB3F3A">
              <w:rPr>
                <w:szCs w:val="24"/>
                <w:lang w:val="es-ES"/>
              </w:rPr>
              <w:t>de conformidad con la subcláusula 25.3 (</w:t>
            </w:r>
            <w:r w:rsidRPr="00AB3F3A">
              <w:rPr>
                <w:i/>
                <w:szCs w:val="24"/>
                <w:lang w:val="es-ES"/>
              </w:rPr>
              <w:t>Aceptación Operativa</w:t>
            </w:r>
            <w:r w:rsidRPr="00AB3F3A">
              <w:rPr>
                <w:szCs w:val="24"/>
                <w:lang w:val="es-ES"/>
              </w:rPr>
              <w:t>) de estas CG</w:t>
            </w:r>
            <w:r w:rsidRPr="00AB3F3A">
              <w:t>.</w:t>
            </w:r>
          </w:p>
          <w:p w14:paraId="0B790309" w14:textId="77777777" w:rsidR="00D03062" w:rsidRPr="00AB3F3A" w:rsidRDefault="00D03062">
            <w:pPr>
              <w:suppressAutoHyphens/>
              <w:spacing w:after="200"/>
              <w:ind w:left="576"/>
              <w:rPr>
                <w:szCs w:val="24"/>
                <w:lang w:val="es-ES"/>
              </w:rPr>
            </w:pPr>
            <w:r w:rsidRPr="00AB3F3A">
              <w:rPr>
                <w:szCs w:val="24"/>
                <w:lang w:val="es-ES"/>
              </w:rPr>
              <w:t>De no incluirse la mencionada Lista en el Contrato, esta subcláusula no se aplicará.</w:t>
            </w:r>
          </w:p>
          <w:p w14:paraId="3C762000" w14:textId="77777777" w:rsidR="00D03062" w:rsidRPr="00AB3F3A" w:rsidRDefault="00D03062">
            <w:pPr>
              <w:suppressAutoHyphens/>
              <w:spacing w:after="200"/>
              <w:ind w:left="576"/>
            </w:pPr>
            <w:r w:rsidRPr="00AB3F3A">
              <w:rPr>
                <w:szCs w:val="24"/>
                <w:lang w:val="es-ES"/>
              </w:rPr>
              <w:t>“</w:t>
            </w:r>
            <w:r w:rsidRPr="00AB3F3A">
              <w:rPr>
                <w:lang w:val="es-ES" w:eastAsia="ja-JP"/>
              </w:rPr>
              <w:t xml:space="preserve">Repuestos Recomendados” son los repuestos que se enumeran en la </w:t>
            </w:r>
            <w:r w:rsidRPr="00AB3F3A">
              <w:rPr>
                <w:szCs w:val="24"/>
                <w:lang w:val="es-ES"/>
              </w:rPr>
              <w:t>Lista</w:t>
            </w:r>
            <w:r w:rsidRPr="00AB3F3A">
              <w:rPr>
                <w:lang w:val="es-ES" w:eastAsia="ja-JP"/>
              </w:rPr>
              <w:t xml:space="preserve"> titulada</w:t>
            </w:r>
            <w:r w:rsidRPr="00AB3F3A">
              <w:rPr>
                <w:szCs w:val="24"/>
                <w:lang w:val="es-ES"/>
              </w:rPr>
              <w:t xml:space="preserve"> “Repuestos Recomendados” de la Lista de Precios que se incluye en el Contrato, que serán suministrados por el Contratista conforme al convenio celebrado entre las Partes de conformidad con la subcláusula 7.3(b) de estas CG, antes de la terminación de las Instalaciones, para asegurar el buen funcionamiento continuado de las Instalaciones después de la </w:t>
            </w:r>
            <w:r w:rsidRPr="00AB3F3A">
              <w:t>Aceptación Operativa de las Instalaciones</w:t>
            </w:r>
            <w:r w:rsidRPr="00AB3F3A">
              <w:rPr>
                <w:szCs w:val="24"/>
                <w:lang w:val="es-ES"/>
              </w:rPr>
              <w:t xml:space="preserve"> de conformidad con la subcláusula 25.3 (</w:t>
            </w:r>
            <w:r w:rsidRPr="00AB3F3A">
              <w:rPr>
                <w:i/>
                <w:szCs w:val="24"/>
                <w:lang w:val="es-ES"/>
              </w:rPr>
              <w:t>Aceptación Operativa</w:t>
            </w:r>
            <w:r w:rsidRPr="00AB3F3A">
              <w:rPr>
                <w:szCs w:val="24"/>
                <w:lang w:val="es-ES"/>
              </w:rPr>
              <w:t>) de estas CG.</w:t>
            </w:r>
            <w:r w:rsidRPr="00AB3F3A">
              <w:t xml:space="preserve"> </w:t>
            </w:r>
          </w:p>
          <w:p w14:paraId="1AB66E87" w14:textId="77777777" w:rsidR="00D03062" w:rsidRPr="00AB3F3A" w:rsidRDefault="00D03062">
            <w:pPr>
              <w:suppressAutoHyphens/>
              <w:spacing w:after="200"/>
              <w:ind w:left="576"/>
            </w:pPr>
            <w:r w:rsidRPr="00AB3F3A">
              <w:t>“Requisitos del Contratante</w:t>
            </w:r>
            <w:r w:rsidRPr="00AB3F3A">
              <w:rPr>
                <w:lang w:eastAsia="ja-JP"/>
              </w:rPr>
              <w:t>” significa el documento así titulado, incluido en el Contrato, y cualesquier adiciones y modificaciones a dicho documento, de conformidad con el Contrato. Dicho documento incluye planos, especificaciones y cualesquier otros documentos especificando los fines, alcances, y/o diseño y/u otros criterios técnicos, para las Instalaciones.</w:t>
            </w:r>
          </w:p>
          <w:p w14:paraId="63BAF24E" w14:textId="77777777" w:rsidR="00D03062" w:rsidRPr="00AB3F3A" w:rsidRDefault="00D03062">
            <w:pPr>
              <w:suppressAutoHyphens/>
              <w:spacing w:after="200"/>
              <w:ind w:left="576"/>
            </w:pPr>
            <w:r w:rsidRPr="00AB3F3A">
              <w:t xml:space="preserve">“Sección” es una parte de las Instalaciones </w:t>
            </w:r>
            <w:r w:rsidRPr="00AB3F3A">
              <w:rPr>
                <w:b/>
              </w:rPr>
              <w:t>definida como tal en los Datos del Contrato</w:t>
            </w:r>
            <w:r w:rsidRPr="00AB3F3A">
              <w:t xml:space="preserve"> (si la hubiere). </w:t>
            </w:r>
          </w:p>
          <w:p w14:paraId="15EE7C32" w14:textId="77777777" w:rsidR="00D03062" w:rsidRPr="00AB3F3A" w:rsidRDefault="00D03062">
            <w:pPr>
              <w:suppressAutoHyphens/>
              <w:spacing w:after="200"/>
              <w:ind w:left="576"/>
              <w:rPr>
                <w:spacing w:val="-2"/>
              </w:rPr>
            </w:pPr>
            <w:r w:rsidRPr="00AB3F3A">
              <w:rPr>
                <w:spacing w:val="-2"/>
              </w:rPr>
              <w:t xml:space="preserve">“Servicios de Instalación” son todos los servicios que complementan el suministro de la </w:t>
            </w:r>
            <w:r w:rsidRPr="00AB3F3A">
              <w:rPr>
                <w:spacing w:val="-2"/>
                <w:lang w:eastAsia="ja-JP"/>
              </w:rPr>
              <w:t>P</w:t>
            </w:r>
            <w:r w:rsidRPr="00AB3F3A">
              <w:rPr>
                <w:spacing w:val="-2"/>
              </w:rPr>
              <w:t xml:space="preserve">lanta para las </w:t>
            </w:r>
            <w:r w:rsidRPr="00AB3F3A">
              <w:rPr>
                <w:spacing w:val="-2"/>
                <w:lang w:eastAsia="ja-JP"/>
              </w:rPr>
              <w:t>I</w:t>
            </w:r>
            <w:r w:rsidRPr="00AB3F3A">
              <w:rPr>
                <w:spacing w:val="-2"/>
              </w:rPr>
              <w:t xml:space="preserve">nstalaciones y que el Contratista ha de prestar en virtud del Contrato; por ejemplo, transporte y obtención de seguro marítimo u otros seguros similares, inspección, despacho, preparación del sitio de las instalaciones (incluidos el suministro y el uso de los </w:t>
            </w:r>
            <w:r w:rsidRPr="00AB3F3A">
              <w:rPr>
                <w:spacing w:val="-2"/>
                <w:lang w:eastAsia="ja-JP"/>
              </w:rPr>
              <w:t>E</w:t>
            </w:r>
            <w:r w:rsidRPr="00AB3F3A">
              <w:rPr>
                <w:spacing w:val="-2"/>
              </w:rPr>
              <w:t>quipos del Contratista y el suministro de todos los materiales de construcción necesarios), montaje, prueba, inspecciones y ensayos previos, puesta en servicio, operación, mantenimiento, suministro de manuales de operación y mantenimiento, capacitación, entre otros, según el caso lo requiera.</w:t>
            </w:r>
          </w:p>
          <w:p w14:paraId="791F462E" w14:textId="77777777" w:rsidR="00D03062" w:rsidRPr="00AB3F3A" w:rsidRDefault="00D03062">
            <w:pPr>
              <w:suppressAutoHyphens/>
              <w:spacing w:after="200"/>
              <w:ind w:left="576"/>
            </w:pPr>
            <w:r w:rsidRPr="00AB3F3A">
              <w:t>“Sitio” es el terreno y otros lugares donde han de emplazarse las Instalaciones, y cualquier otro terreno o lugar que, de acuerdo a lo especificado en el Contrato, forme parte del Sitio.</w:t>
            </w:r>
          </w:p>
          <w:p w14:paraId="3FD43F82" w14:textId="77777777" w:rsidR="00D03062" w:rsidRPr="00AB3F3A" w:rsidRDefault="00D03062">
            <w:pPr>
              <w:suppressAutoHyphens/>
              <w:spacing w:after="200"/>
              <w:ind w:left="576"/>
              <w:rPr>
                <w:spacing w:val="-2"/>
              </w:rPr>
            </w:pPr>
            <w:r w:rsidRPr="00AB3F3A">
              <w:rPr>
                <w:spacing w:val="-2"/>
              </w:rPr>
              <w:t>“Subcontratista”, incluidos los fabricantes, es cualquier persona con quien el Contratista subcontrata directa o indirectamente la ejecución de cualquier parte de las Instalaciones, incluida la preparación de cualquier diseño o el suministro de cualquier elemento de Planta, e incluye a sus sucesores legales o cesionarios autorizados.</w:t>
            </w:r>
          </w:p>
          <w:p w14:paraId="4C952E2D" w14:textId="77777777" w:rsidR="00D03062" w:rsidRPr="00AB3F3A" w:rsidRDefault="00D03062">
            <w:pPr>
              <w:suppressAutoHyphens/>
              <w:spacing w:after="200"/>
              <w:ind w:left="576"/>
              <w:rPr>
                <w:spacing w:val="-2"/>
                <w:lang w:eastAsia="ja-JP"/>
              </w:rPr>
            </w:pPr>
            <w:r w:rsidRPr="00AB3F3A">
              <w:rPr>
                <w:spacing w:val="-2"/>
              </w:rPr>
              <w:t xml:space="preserve">“Terminación” significa que las </w:t>
            </w:r>
            <w:r w:rsidRPr="00AB3F3A">
              <w:rPr>
                <w:spacing w:val="-2"/>
                <w:lang w:eastAsia="ja-JP"/>
              </w:rPr>
              <w:t>I</w:t>
            </w:r>
            <w:r w:rsidRPr="00AB3F3A">
              <w:rPr>
                <w:spacing w:val="-2"/>
              </w:rPr>
              <w:t xml:space="preserve">nstalaciones o cualquier Sección de ellas han quedado terminadas operacional y estructuralmente y en condición general satisfactoria, que se han terminado todas las </w:t>
            </w:r>
            <w:r w:rsidRPr="00AB3F3A">
              <w:rPr>
                <w:spacing w:val="-2"/>
                <w:lang w:eastAsia="ja-JP"/>
              </w:rPr>
              <w:t>I</w:t>
            </w:r>
            <w:r w:rsidRPr="00AB3F3A">
              <w:rPr>
                <w:spacing w:val="-2"/>
              </w:rPr>
              <w:t xml:space="preserve">nspecciones y </w:t>
            </w:r>
            <w:r w:rsidRPr="00AB3F3A">
              <w:rPr>
                <w:spacing w:val="-2"/>
                <w:lang w:eastAsia="ja-JP"/>
              </w:rPr>
              <w:t>E</w:t>
            </w:r>
            <w:r w:rsidRPr="00AB3F3A">
              <w:rPr>
                <w:spacing w:val="-2"/>
              </w:rPr>
              <w:t xml:space="preserve">nsayos </w:t>
            </w:r>
            <w:r w:rsidRPr="00AB3F3A">
              <w:rPr>
                <w:spacing w:val="-2"/>
                <w:lang w:eastAsia="ja-JP"/>
              </w:rPr>
              <w:t>P</w:t>
            </w:r>
            <w:r w:rsidRPr="00AB3F3A">
              <w:rPr>
                <w:spacing w:val="-2"/>
              </w:rPr>
              <w:t xml:space="preserve">revios a la puesta en servicio de las </w:t>
            </w:r>
            <w:r w:rsidRPr="00AB3F3A">
              <w:rPr>
                <w:spacing w:val="-2"/>
                <w:lang w:eastAsia="ja-JP"/>
              </w:rPr>
              <w:t>I</w:t>
            </w:r>
            <w:r w:rsidRPr="00AB3F3A">
              <w:rPr>
                <w:spacing w:val="-2"/>
              </w:rPr>
              <w:t xml:space="preserve">nstalaciones o cualquier Sección de ellas, y que las </w:t>
            </w:r>
            <w:r w:rsidRPr="00AB3F3A">
              <w:rPr>
                <w:spacing w:val="-2"/>
                <w:lang w:eastAsia="ja-JP"/>
              </w:rPr>
              <w:t>I</w:t>
            </w:r>
            <w:r w:rsidRPr="00AB3F3A">
              <w:rPr>
                <w:spacing w:val="-2"/>
              </w:rPr>
              <w:t xml:space="preserve">nstalaciones o dicha Sección de ellas están listas para la Puesta en Servicio según lo previsto en la </w:t>
            </w:r>
            <w:r w:rsidRPr="00AB3F3A">
              <w:rPr>
                <w:spacing w:val="-2"/>
                <w:lang w:eastAsia="ja-JP"/>
              </w:rPr>
              <w:t>c</w:t>
            </w:r>
            <w:r w:rsidRPr="00AB3F3A">
              <w:rPr>
                <w:spacing w:val="-2"/>
              </w:rPr>
              <w:t>láusula 24 (</w:t>
            </w:r>
            <w:r w:rsidRPr="00AB3F3A">
              <w:rPr>
                <w:i/>
                <w:spacing w:val="-2"/>
              </w:rPr>
              <w:t>Terminación de las Instalaciones</w:t>
            </w:r>
            <w:r w:rsidRPr="00AB3F3A">
              <w:rPr>
                <w:spacing w:val="-2"/>
              </w:rPr>
              <w:t>) de estas CG.</w:t>
            </w:r>
          </w:p>
        </w:tc>
      </w:tr>
      <w:tr w:rsidR="00D03062" w:rsidRPr="00AB3F3A" w14:paraId="6766DEDE" w14:textId="77777777">
        <w:tc>
          <w:tcPr>
            <w:tcW w:w="2160" w:type="dxa"/>
          </w:tcPr>
          <w:p w14:paraId="6EC285A7" w14:textId="77777777" w:rsidR="00D03062" w:rsidRPr="00AB3F3A" w:rsidRDefault="00D03062">
            <w:pPr>
              <w:pStyle w:val="S7Header2"/>
              <w:rPr>
                <w:lang w:eastAsia="ja-JP"/>
              </w:rPr>
            </w:pPr>
            <w:bookmarkStart w:id="910" w:name="_Toc347824629"/>
            <w:bookmarkStart w:id="911" w:name="_Toc358362747"/>
            <w:r w:rsidRPr="00AB3F3A">
              <w:t>2.</w:t>
            </w:r>
            <w:r w:rsidRPr="00AB3F3A">
              <w:tab/>
              <w:t>Documentos del Contrato</w:t>
            </w:r>
            <w:bookmarkEnd w:id="910"/>
            <w:bookmarkEnd w:id="911"/>
          </w:p>
        </w:tc>
        <w:tc>
          <w:tcPr>
            <w:tcW w:w="6984" w:type="dxa"/>
          </w:tcPr>
          <w:p w14:paraId="378E412B" w14:textId="77777777" w:rsidR="00D03062" w:rsidRPr="00AB3F3A" w:rsidRDefault="00D03062" w:rsidP="00021594">
            <w:pPr>
              <w:suppressAutoHyphens/>
              <w:spacing w:after="200"/>
              <w:ind w:left="578" w:hanging="578"/>
            </w:pPr>
            <w:r w:rsidRPr="00AB3F3A">
              <w:t>2.1</w:t>
            </w:r>
            <w:r w:rsidRPr="00AB3F3A">
              <w:tab/>
            </w:r>
            <w:r w:rsidRPr="00AB3F3A">
              <w:rPr>
                <w:spacing w:val="-2"/>
              </w:rPr>
              <w:t>Con sujeción al Artículo 1.2 (</w:t>
            </w:r>
            <w:r w:rsidRPr="00AB3F3A">
              <w:rPr>
                <w:i/>
                <w:spacing w:val="-2"/>
              </w:rPr>
              <w:t>Orden de Precedencia</w:t>
            </w:r>
            <w:r w:rsidRPr="00AB3F3A">
              <w:rPr>
                <w:spacing w:val="-2"/>
              </w:rPr>
              <w:t xml:space="preserve">) del </w:t>
            </w:r>
            <w:r w:rsidRPr="00AB3F3A">
              <w:rPr>
                <w:spacing w:val="-2"/>
                <w:lang w:eastAsia="ja-JP"/>
              </w:rPr>
              <w:t xml:space="preserve">Convenio del </w:t>
            </w:r>
            <w:r w:rsidRPr="00AB3F3A">
              <w:rPr>
                <w:spacing w:val="-2"/>
              </w:rPr>
              <w:t>Contrato, todos los documentos que forman parte del Contrato (y todas las partes de esos documentos) deberán ser correlativos, complementarios y mutuamente explicativos. El Contrato se considerará como un todo.</w:t>
            </w:r>
          </w:p>
        </w:tc>
      </w:tr>
      <w:tr w:rsidR="00D03062" w:rsidRPr="00AB3F3A" w14:paraId="06193415" w14:textId="77777777">
        <w:tc>
          <w:tcPr>
            <w:tcW w:w="2160" w:type="dxa"/>
          </w:tcPr>
          <w:p w14:paraId="7080D917" w14:textId="77777777" w:rsidR="00D03062" w:rsidRPr="00AB3F3A" w:rsidRDefault="00D03062">
            <w:pPr>
              <w:pStyle w:val="S7Header2"/>
              <w:rPr>
                <w:lang w:eastAsia="ja-JP"/>
              </w:rPr>
            </w:pPr>
            <w:bookmarkStart w:id="912" w:name="_Toc347824630"/>
            <w:bookmarkStart w:id="913" w:name="_Toc358362748"/>
            <w:r w:rsidRPr="00AB3F3A">
              <w:t>3.</w:t>
            </w:r>
            <w:r w:rsidRPr="00AB3F3A">
              <w:tab/>
              <w:t>Interpretación</w:t>
            </w:r>
            <w:bookmarkEnd w:id="912"/>
            <w:bookmarkEnd w:id="913"/>
          </w:p>
        </w:tc>
        <w:tc>
          <w:tcPr>
            <w:tcW w:w="6984" w:type="dxa"/>
          </w:tcPr>
          <w:p w14:paraId="1A153D85" w14:textId="77777777" w:rsidR="00D03062" w:rsidRPr="00AB3F3A" w:rsidRDefault="00D03062" w:rsidP="00021594">
            <w:pPr>
              <w:suppressAutoHyphens/>
              <w:spacing w:after="200"/>
              <w:ind w:left="578" w:hanging="578"/>
              <w:rPr>
                <w:szCs w:val="24"/>
              </w:rPr>
            </w:pPr>
            <w:r w:rsidRPr="00AB3F3A">
              <w:rPr>
                <w:szCs w:val="24"/>
              </w:rPr>
              <w:t>3.1</w:t>
            </w:r>
            <w:r w:rsidRPr="00AB3F3A">
              <w:rPr>
                <w:szCs w:val="24"/>
              </w:rPr>
              <w:tab/>
              <w:t>Salvo cuando el contexto requiere otra cosa, en el Contrato:</w:t>
            </w:r>
          </w:p>
          <w:p w14:paraId="3BE5DC07" w14:textId="77777777" w:rsidR="00D03062" w:rsidRPr="00AB3F3A" w:rsidRDefault="00D03062" w:rsidP="007F6638">
            <w:pPr>
              <w:pStyle w:val="ClauseSubPara1"/>
              <w:numPr>
                <w:ilvl w:val="0"/>
                <w:numId w:val="49"/>
              </w:numPr>
              <w:suppressAutoHyphens/>
              <w:spacing w:before="0" w:after="200"/>
              <w:ind w:left="1032" w:hanging="454"/>
              <w:jc w:val="both"/>
              <w:rPr>
                <w:sz w:val="24"/>
                <w:szCs w:val="24"/>
                <w:lang w:val="es-ES_tradnl"/>
              </w:rPr>
            </w:pPr>
            <w:r w:rsidRPr="00AB3F3A">
              <w:rPr>
                <w:sz w:val="24"/>
                <w:szCs w:val="24"/>
                <w:lang w:val="es-ES_tradnl"/>
              </w:rPr>
              <w:t>las palabras que indican un género incluyen ambos géneros;</w:t>
            </w:r>
          </w:p>
          <w:p w14:paraId="7C36C1AB" w14:textId="77777777" w:rsidR="00D03062" w:rsidRPr="00AB3F3A" w:rsidRDefault="00D03062" w:rsidP="007F6638">
            <w:pPr>
              <w:pStyle w:val="ClauseSubPara1"/>
              <w:numPr>
                <w:ilvl w:val="0"/>
                <w:numId w:val="49"/>
              </w:numPr>
              <w:suppressAutoHyphens/>
              <w:spacing w:before="0" w:after="200"/>
              <w:ind w:left="1032" w:hanging="454"/>
              <w:jc w:val="both"/>
              <w:rPr>
                <w:sz w:val="24"/>
                <w:szCs w:val="24"/>
                <w:lang w:val="es-ES_tradnl"/>
              </w:rPr>
            </w:pPr>
            <w:r w:rsidRPr="00AB3F3A">
              <w:rPr>
                <w:sz w:val="24"/>
                <w:szCs w:val="24"/>
                <w:lang w:val="es-ES_tradnl"/>
              </w:rPr>
              <w:t>las palabras que indican el singular incluyen también el plural, y viceversa;</w:t>
            </w:r>
          </w:p>
          <w:p w14:paraId="5BB0C81D" w14:textId="77777777" w:rsidR="00D03062" w:rsidRPr="00AB3F3A" w:rsidRDefault="00D03062" w:rsidP="007F6638">
            <w:pPr>
              <w:pStyle w:val="ClauseSubPara1"/>
              <w:numPr>
                <w:ilvl w:val="0"/>
                <w:numId w:val="49"/>
              </w:numPr>
              <w:suppressAutoHyphens/>
              <w:spacing w:before="0" w:after="200"/>
              <w:ind w:left="1032" w:hanging="454"/>
              <w:jc w:val="both"/>
              <w:rPr>
                <w:sz w:val="24"/>
                <w:szCs w:val="24"/>
                <w:lang w:val="es-ES_tradnl"/>
              </w:rPr>
            </w:pPr>
            <w:r w:rsidRPr="00AB3F3A">
              <w:rPr>
                <w:sz w:val="24"/>
                <w:szCs w:val="24"/>
                <w:lang w:val="es-ES_tradnl"/>
              </w:rPr>
              <w:t>las disposiciones que incluyen las palabras “consiente(n)”, “consentimiento”, “convienen en” “han convenido en”, “acuerdan”, “han acordado” o “acuerdo” requieren que dicho acuerdo o consentimiento se consignen por escrito;</w:t>
            </w:r>
          </w:p>
          <w:p w14:paraId="27F9D847" w14:textId="77777777" w:rsidR="00D03062" w:rsidRPr="00AB3F3A" w:rsidRDefault="00D03062" w:rsidP="007F6638">
            <w:pPr>
              <w:pStyle w:val="ClauseSubPara1"/>
              <w:numPr>
                <w:ilvl w:val="0"/>
                <w:numId w:val="49"/>
              </w:numPr>
              <w:suppressAutoHyphens/>
              <w:spacing w:before="0" w:after="200"/>
              <w:ind w:left="1032" w:hanging="454"/>
              <w:jc w:val="both"/>
              <w:rPr>
                <w:sz w:val="24"/>
                <w:szCs w:val="24"/>
                <w:lang w:val="es-ES_tradnl"/>
              </w:rPr>
            </w:pPr>
            <w:r w:rsidRPr="00AB3F3A">
              <w:rPr>
                <w:sz w:val="24"/>
                <w:szCs w:val="24"/>
                <w:lang w:val="es-ES_tradnl"/>
              </w:rPr>
              <w:t xml:space="preserve">“escrito(a)” o “por escrito” significa escrito a mano, mecanografiado, impreso o consignado en algún soporte electrónico, con el resultado de un registro permanente. </w:t>
            </w:r>
          </w:p>
          <w:p w14:paraId="36EAEA2B" w14:textId="77777777" w:rsidR="00D03062" w:rsidRPr="00AB3F3A" w:rsidRDefault="00D03062">
            <w:pPr>
              <w:suppressAutoHyphens/>
              <w:spacing w:after="200"/>
              <w:ind w:left="576"/>
              <w:rPr>
                <w:spacing w:val="-2"/>
                <w:szCs w:val="24"/>
              </w:rPr>
            </w:pPr>
            <w:r w:rsidRPr="00AB3F3A">
              <w:rPr>
                <w:spacing w:val="-2"/>
                <w:szCs w:val="24"/>
              </w:rPr>
              <w:t xml:space="preserve">Los </w:t>
            </w:r>
            <w:r w:rsidRPr="00AB3F3A">
              <w:rPr>
                <w:spacing w:val="-2"/>
              </w:rPr>
              <w:t>términos</w:t>
            </w:r>
            <w:r w:rsidRPr="00AB3F3A">
              <w:rPr>
                <w:spacing w:val="-2"/>
                <w:szCs w:val="24"/>
              </w:rPr>
              <w:t xml:space="preserve"> colocados al margen y otros encabezamientos no se tomarán en cuenta en la interpretación de las presentes condiciones.</w:t>
            </w:r>
          </w:p>
          <w:p w14:paraId="6D264D4F" w14:textId="77777777" w:rsidR="00D03062" w:rsidRPr="00AB3F3A" w:rsidRDefault="00D03062">
            <w:pPr>
              <w:suppressAutoHyphens/>
              <w:spacing w:after="200"/>
              <w:ind w:left="576" w:hanging="576"/>
              <w:rPr>
                <w:szCs w:val="24"/>
              </w:rPr>
            </w:pPr>
            <w:r w:rsidRPr="00AB3F3A">
              <w:rPr>
                <w:szCs w:val="24"/>
              </w:rPr>
              <w:t>3.2</w:t>
            </w:r>
            <w:r w:rsidRPr="00AB3F3A">
              <w:rPr>
                <w:szCs w:val="24"/>
              </w:rPr>
              <w:tab/>
            </w:r>
            <w:r w:rsidRPr="00AB3F3A">
              <w:rPr>
                <w:szCs w:val="24"/>
                <w:u w:val="single"/>
              </w:rPr>
              <w:t>Incoterms</w:t>
            </w:r>
          </w:p>
          <w:p w14:paraId="7170B9CC" w14:textId="77777777" w:rsidR="00D03062" w:rsidRPr="00AB3F3A" w:rsidRDefault="00D03062">
            <w:pPr>
              <w:suppressAutoHyphens/>
              <w:spacing w:after="200"/>
              <w:ind w:left="576"/>
              <w:rPr>
                <w:szCs w:val="24"/>
              </w:rPr>
            </w:pPr>
            <w:r w:rsidRPr="00AB3F3A">
              <w:rPr>
                <w:szCs w:val="24"/>
              </w:rPr>
              <w:t xml:space="preserve">A menos que sea incompatible con una disposición del Contrato, el significado de cualquier término comercial y de los derechos y obligaciones de las Partes será el que se establece en </w:t>
            </w:r>
            <w:r w:rsidRPr="00AB3F3A">
              <w:rPr>
                <w:i/>
                <w:szCs w:val="24"/>
              </w:rPr>
              <w:t>Incoterms</w:t>
            </w:r>
            <w:r w:rsidRPr="00AB3F3A">
              <w:rPr>
                <w:szCs w:val="24"/>
              </w:rPr>
              <w:t>.</w:t>
            </w:r>
          </w:p>
          <w:p w14:paraId="0C94A8BF" w14:textId="77777777" w:rsidR="00D03062" w:rsidRPr="00AB3F3A" w:rsidRDefault="00D03062">
            <w:pPr>
              <w:suppressAutoHyphens/>
              <w:spacing w:after="200"/>
              <w:ind w:left="576"/>
              <w:rPr>
                <w:szCs w:val="24"/>
              </w:rPr>
            </w:pPr>
            <w:r w:rsidRPr="00AB3F3A">
              <w:rPr>
                <w:szCs w:val="24"/>
              </w:rPr>
              <w:t>Incoterms son las normas internacionales para la interpretación de los términos comerciales publicadas por la Cámara de Comercio Internacional (última edición</w:t>
            </w:r>
            <w:r w:rsidRPr="00AB3F3A">
              <w:rPr>
                <w:szCs w:val="24"/>
                <w:lang w:eastAsia="ja-JP"/>
              </w:rPr>
              <w:t xml:space="preserve"> a la Fecha de Base</w:t>
            </w:r>
            <w:r w:rsidRPr="00AB3F3A">
              <w:rPr>
                <w:szCs w:val="24"/>
              </w:rPr>
              <w:t>), 38 Cours Albert 1</w:t>
            </w:r>
            <w:r w:rsidRPr="00AB3F3A">
              <w:rPr>
                <w:szCs w:val="24"/>
                <w:vertAlign w:val="superscript"/>
              </w:rPr>
              <w:t>er</w:t>
            </w:r>
            <w:r w:rsidRPr="00AB3F3A">
              <w:rPr>
                <w:szCs w:val="24"/>
              </w:rPr>
              <w:t>, 75008 París, Francia.</w:t>
            </w:r>
          </w:p>
          <w:p w14:paraId="3E1A4E93" w14:textId="77777777" w:rsidR="00D03062" w:rsidRPr="00AB3F3A" w:rsidRDefault="00D03062" w:rsidP="0018625C">
            <w:pPr>
              <w:suppressAutoHyphens/>
              <w:spacing w:after="200"/>
              <w:ind w:left="576" w:hanging="576"/>
              <w:rPr>
                <w:szCs w:val="24"/>
              </w:rPr>
            </w:pPr>
            <w:r w:rsidRPr="00AB3F3A">
              <w:rPr>
                <w:szCs w:val="24"/>
              </w:rPr>
              <w:t>3.</w:t>
            </w:r>
            <w:r w:rsidRPr="00AB3F3A">
              <w:rPr>
                <w:szCs w:val="24"/>
                <w:lang w:eastAsia="ja-JP"/>
              </w:rPr>
              <w:t>3</w:t>
            </w:r>
            <w:r w:rsidRPr="00AB3F3A">
              <w:rPr>
                <w:szCs w:val="24"/>
              </w:rPr>
              <w:tab/>
            </w:r>
            <w:r w:rsidRPr="00AB3F3A">
              <w:rPr>
                <w:u w:val="single"/>
                <w:lang w:val="es-CO"/>
              </w:rPr>
              <w:t>Totalidad del Convenio</w:t>
            </w:r>
          </w:p>
          <w:p w14:paraId="1245372B" w14:textId="77777777" w:rsidR="00D03062" w:rsidRPr="00AB3F3A" w:rsidRDefault="00D03062">
            <w:pPr>
              <w:suppressAutoHyphens/>
              <w:spacing w:after="200"/>
              <w:ind w:left="576"/>
              <w:rPr>
                <w:szCs w:val="24"/>
              </w:rPr>
            </w:pPr>
            <w:r w:rsidRPr="00AB3F3A">
              <w:rPr>
                <w:szCs w:val="24"/>
              </w:rPr>
              <w:t xml:space="preserve">Con sujeción a la </w:t>
            </w:r>
            <w:r w:rsidRPr="00AB3F3A">
              <w:rPr>
                <w:szCs w:val="24"/>
                <w:lang w:eastAsia="ja-JP"/>
              </w:rPr>
              <w:t>s</w:t>
            </w:r>
            <w:r w:rsidRPr="00AB3F3A">
              <w:rPr>
                <w:szCs w:val="24"/>
              </w:rPr>
              <w:t xml:space="preserve">ubcláusula 16.4 de estas CG, </w:t>
            </w:r>
            <w:r w:rsidRPr="00AB3F3A">
              <w:rPr>
                <w:rFonts w:hint="eastAsia"/>
                <w:lang w:val="es-CO" w:eastAsia="ja-JP"/>
              </w:rPr>
              <w:t>e</w:t>
            </w:r>
            <w:r w:rsidRPr="00AB3F3A">
              <w:rPr>
                <w:lang w:val="es-CO"/>
              </w:rPr>
              <w:t xml:space="preserve">l Contrato constituye la totalidad de lo acordado </w:t>
            </w:r>
            <w:r w:rsidRPr="00AB3F3A">
              <w:rPr>
                <w:szCs w:val="24"/>
              </w:rPr>
              <w:t>entre el Contratante y el Contratista con respecto al objeto del Contrato</w:t>
            </w:r>
            <w:r w:rsidRPr="00AB3F3A">
              <w:rPr>
                <w:color w:val="FF0000"/>
                <w:szCs w:val="24"/>
              </w:rPr>
              <w:t xml:space="preserve"> </w:t>
            </w:r>
            <w:r w:rsidRPr="00AB3F3A">
              <w:rPr>
                <w:szCs w:val="24"/>
                <w:lang w:val="es-CO"/>
              </w:rPr>
              <w:t>y prevalecerá sobre todas las comunicaciones, negociaciones y acuerdos (</w:t>
            </w:r>
            <w:r w:rsidRPr="00AB3F3A">
              <w:rPr>
                <w:lang w:val="es-CO"/>
              </w:rPr>
              <w:t>ya sea</w:t>
            </w:r>
            <w:r w:rsidRPr="00AB3F3A">
              <w:rPr>
                <w:szCs w:val="24"/>
                <w:lang w:val="es-CO"/>
              </w:rPr>
              <w:t xml:space="preserve"> escritos o verbales) entre las Partes al respecto formalizados antes de la fecha del Contrato.</w:t>
            </w:r>
          </w:p>
          <w:p w14:paraId="04623754" w14:textId="77777777" w:rsidR="00D03062" w:rsidRPr="00AB3F3A" w:rsidRDefault="00D03062" w:rsidP="0018625C">
            <w:pPr>
              <w:suppressAutoHyphens/>
              <w:spacing w:after="200"/>
              <w:ind w:left="576" w:hanging="576"/>
              <w:rPr>
                <w:szCs w:val="24"/>
                <w:lang w:eastAsia="ja-JP"/>
              </w:rPr>
            </w:pPr>
            <w:r w:rsidRPr="00AB3F3A">
              <w:rPr>
                <w:szCs w:val="24"/>
              </w:rPr>
              <w:t>3.</w:t>
            </w:r>
            <w:r w:rsidRPr="00AB3F3A">
              <w:rPr>
                <w:szCs w:val="24"/>
                <w:lang w:eastAsia="ja-JP"/>
              </w:rPr>
              <w:t>4</w:t>
            </w:r>
            <w:r w:rsidRPr="00AB3F3A">
              <w:rPr>
                <w:szCs w:val="24"/>
              </w:rPr>
              <w:tab/>
            </w:r>
            <w:r w:rsidRPr="00AB3F3A">
              <w:rPr>
                <w:szCs w:val="24"/>
                <w:u w:val="single"/>
              </w:rPr>
              <w:t>Enmienda</w:t>
            </w:r>
          </w:p>
          <w:p w14:paraId="46F148AA" w14:textId="77777777" w:rsidR="00D03062" w:rsidRPr="00AB3F3A" w:rsidRDefault="00D03062">
            <w:pPr>
              <w:suppressAutoHyphens/>
              <w:spacing w:after="200"/>
              <w:ind w:left="576"/>
              <w:rPr>
                <w:szCs w:val="24"/>
              </w:rPr>
            </w:pPr>
            <w:r w:rsidRPr="00AB3F3A">
              <w:rPr>
                <w:lang w:val="es-CO"/>
              </w:rPr>
              <w:t xml:space="preserve">Ninguna enmienda u otra variación al Contrato será válida a menos que esté por escrito, fechada y se refiera expresamente al Contrato, y esté firmada por un representante de cada una de las </w:t>
            </w:r>
            <w:r w:rsidRPr="00AB3F3A">
              <w:rPr>
                <w:rFonts w:hint="eastAsia"/>
                <w:lang w:val="es-CO" w:eastAsia="ja-JP"/>
              </w:rPr>
              <w:t>P</w:t>
            </w:r>
            <w:r w:rsidRPr="00AB3F3A">
              <w:rPr>
                <w:lang w:val="es-CO"/>
              </w:rPr>
              <w:t>artes debidamente autorizado.</w:t>
            </w:r>
          </w:p>
          <w:p w14:paraId="317D6F9C" w14:textId="77777777" w:rsidR="00D03062" w:rsidRPr="00AB3F3A" w:rsidRDefault="00D03062" w:rsidP="0018625C">
            <w:pPr>
              <w:suppressAutoHyphens/>
              <w:spacing w:after="200"/>
              <w:ind w:left="576" w:hanging="576"/>
              <w:rPr>
                <w:szCs w:val="24"/>
              </w:rPr>
            </w:pPr>
            <w:r w:rsidRPr="00AB3F3A">
              <w:rPr>
                <w:szCs w:val="24"/>
              </w:rPr>
              <w:t>3.</w:t>
            </w:r>
            <w:r w:rsidRPr="00AB3F3A">
              <w:rPr>
                <w:szCs w:val="24"/>
                <w:lang w:eastAsia="ja-JP"/>
              </w:rPr>
              <w:t>5</w:t>
            </w:r>
            <w:r w:rsidRPr="00AB3F3A">
              <w:rPr>
                <w:szCs w:val="24"/>
              </w:rPr>
              <w:tab/>
            </w:r>
            <w:r w:rsidRPr="00AB3F3A">
              <w:rPr>
                <w:szCs w:val="24"/>
                <w:u w:val="single"/>
              </w:rPr>
              <w:t>Contratista Independiente</w:t>
            </w:r>
          </w:p>
          <w:p w14:paraId="342F82F2" w14:textId="77777777" w:rsidR="00D03062" w:rsidRPr="00AB3F3A" w:rsidRDefault="00D03062">
            <w:pPr>
              <w:suppressAutoHyphens/>
              <w:spacing w:after="200"/>
              <w:ind w:left="576"/>
              <w:rPr>
                <w:szCs w:val="24"/>
              </w:rPr>
            </w:pPr>
            <w:r w:rsidRPr="00AB3F3A">
              <w:rPr>
                <w:szCs w:val="24"/>
              </w:rPr>
              <w:t xml:space="preserve">El Contratista será un contratista independiente encargado de dar cumplimiento al Contrato. El Contrato no crea ningún organismo, asociación, </w:t>
            </w:r>
            <w:r w:rsidRPr="00AB3F3A">
              <w:rPr>
                <w:szCs w:val="24"/>
                <w:lang w:eastAsia="ja-JP"/>
              </w:rPr>
              <w:t>joint venture</w:t>
            </w:r>
            <w:r w:rsidRPr="00AB3F3A">
              <w:rPr>
                <w:szCs w:val="24"/>
              </w:rPr>
              <w:t xml:space="preserve"> u otra relación conjunta entre las Partes contratantes. Con sujeción a las disposiciones del Contrato, el Contratista será exclusivamente responsable de la forma en que se ejecute el Contrato. Todos los empleados, representantes o Subcontratistas cuyos servicios utilice el Contratista para la ejecución del Contrato estarán bajo pleno control del Contratista y no serán considerados empleados del Contratante, y en ningún caso se entenderá que el Contrato o cualquier subcontrato adjudicado por el Contratista crea relaciones contractuales entre esos empleados, representantes o Subcontratistas y el Contratante.</w:t>
            </w:r>
          </w:p>
          <w:p w14:paraId="1DBF5E80" w14:textId="77777777" w:rsidR="00D03062" w:rsidRPr="00AB3F3A" w:rsidRDefault="00D03062" w:rsidP="0018625C">
            <w:pPr>
              <w:keepNext/>
              <w:suppressAutoHyphens/>
              <w:spacing w:after="200"/>
              <w:ind w:left="578" w:hanging="578"/>
              <w:rPr>
                <w:szCs w:val="24"/>
              </w:rPr>
            </w:pPr>
            <w:r w:rsidRPr="00AB3F3A">
              <w:rPr>
                <w:szCs w:val="24"/>
              </w:rPr>
              <w:t>3.</w:t>
            </w:r>
            <w:r w:rsidRPr="00AB3F3A">
              <w:rPr>
                <w:szCs w:val="24"/>
                <w:lang w:eastAsia="ja-JP"/>
              </w:rPr>
              <w:t>6</w:t>
            </w:r>
            <w:r w:rsidRPr="00AB3F3A">
              <w:rPr>
                <w:szCs w:val="24"/>
              </w:rPr>
              <w:tab/>
            </w:r>
            <w:r w:rsidRPr="00AB3F3A">
              <w:rPr>
                <w:rFonts w:hint="eastAsia"/>
                <w:szCs w:val="24"/>
                <w:u w:val="single"/>
                <w:lang w:eastAsia="ja-JP"/>
              </w:rPr>
              <w:t>Limita</w:t>
            </w:r>
            <w:r w:rsidRPr="00AB3F3A">
              <w:rPr>
                <w:szCs w:val="24"/>
                <w:u w:val="single"/>
              </w:rPr>
              <w:t>ción de Dispensas y Renuncias</w:t>
            </w:r>
          </w:p>
          <w:p w14:paraId="51990D25" w14:textId="77777777" w:rsidR="00D03062" w:rsidRPr="00AB3F3A" w:rsidRDefault="00D03062" w:rsidP="000D72B7">
            <w:pPr>
              <w:suppressAutoHyphens/>
              <w:spacing w:after="200"/>
              <w:ind w:left="1383" w:hanging="805"/>
              <w:rPr>
                <w:szCs w:val="24"/>
              </w:rPr>
            </w:pPr>
            <w:r w:rsidRPr="00AB3F3A">
              <w:rPr>
                <w:szCs w:val="24"/>
              </w:rPr>
              <w:t>3.</w:t>
            </w:r>
            <w:r w:rsidRPr="00AB3F3A">
              <w:rPr>
                <w:szCs w:val="24"/>
                <w:lang w:eastAsia="ja-JP"/>
              </w:rPr>
              <w:t>6</w:t>
            </w:r>
            <w:r w:rsidRPr="00AB3F3A">
              <w:rPr>
                <w:szCs w:val="24"/>
              </w:rPr>
              <w:t>.1</w:t>
            </w:r>
            <w:r w:rsidRPr="00AB3F3A">
              <w:rPr>
                <w:szCs w:val="24"/>
              </w:rPr>
              <w:tab/>
              <w:t xml:space="preserve">Con sujeción a la </w:t>
            </w:r>
            <w:r w:rsidRPr="00AB3F3A">
              <w:rPr>
                <w:szCs w:val="24"/>
                <w:lang w:eastAsia="ja-JP"/>
              </w:rPr>
              <w:t>s</w:t>
            </w:r>
            <w:r w:rsidRPr="00AB3F3A">
              <w:rPr>
                <w:szCs w:val="24"/>
              </w:rPr>
              <w:t>ubcláusula 3.</w:t>
            </w:r>
            <w:r w:rsidRPr="00AB3F3A">
              <w:rPr>
                <w:szCs w:val="24"/>
                <w:lang w:eastAsia="ja-JP"/>
              </w:rPr>
              <w:t>6</w:t>
            </w:r>
            <w:r w:rsidRPr="00AB3F3A">
              <w:rPr>
                <w:szCs w:val="24"/>
              </w:rPr>
              <w:t>.2 de estas CG, ninguna relajación, abstención, demora o indulgencia por una de las Partes en exigir el cumplimiento de cualquiera de las condiciones contractuales, ni la concesión de tiempo por una de las Partes a la otra Parte menoscabará, afectará o limitará los derechos de esa Parte en virtud del Contrato; tampoco la dispensa por una de las Partes de un incumplimiento del Contrato servirá como dispensa de un incumplimiento posterior o continuado del Contrato.</w:t>
            </w:r>
          </w:p>
          <w:p w14:paraId="779A2A91" w14:textId="77777777" w:rsidR="00D03062" w:rsidRPr="00AB3F3A" w:rsidRDefault="00D03062" w:rsidP="000D72B7">
            <w:pPr>
              <w:suppressAutoHyphens/>
              <w:spacing w:after="200"/>
              <w:ind w:left="1383" w:hanging="805"/>
              <w:rPr>
                <w:szCs w:val="24"/>
              </w:rPr>
            </w:pPr>
            <w:r w:rsidRPr="00AB3F3A">
              <w:rPr>
                <w:szCs w:val="24"/>
              </w:rPr>
              <w:t>3.</w:t>
            </w:r>
            <w:r w:rsidRPr="00AB3F3A">
              <w:rPr>
                <w:szCs w:val="24"/>
                <w:lang w:eastAsia="ja-JP"/>
              </w:rPr>
              <w:t>6</w:t>
            </w:r>
            <w:r w:rsidRPr="00AB3F3A">
              <w:rPr>
                <w:szCs w:val="24"/>
              </w:rPr>
              <w:t>.2</w:t>
            </w:r>
            <w:r w:rsidRPr="00AB3F3A">
              <w:rPr>
                <w:szCs w:val="24"/>
              </w:rPr>
              <w:tab/>
              <w:t>Cualquier renuncia a los derechos, facultades o recursos de una Parte en virtud del Contrato deberá hacerse por escrito, fecharse y llevar la firma de un representante autorizado de la Parte renunciante; además, deberán especificarse en ella los derechos a que se renuncia y la medida en que se renuncia a ellos.</w:t>
            </w:r>
          </w:p>
          <w:p w14:paraId="705FEC9E" w14:textId="77777777" w:rsidR="00D03062" w:rsidRPr="00AB3F3A" w:rsidRDefault="00D03062">
            <w:pPr>
              <w:suppressAutoHyphens/>
              <w:spacing w:after="200"/>
              <w:ind w:left="576" w:hanging="576"/>
              <w:rPr>
                <w:szCs w:val="24"/>
              </w:rPr>
            </w:pPr>
            <w:r w:rsidRPr="00AB3F3A">
              <w:rPr>
                <w:szCs w:val="24"/>
              </w:rPr>
              <w:t>3.</w:t>
            </w:r>
            <w:r w:rsidRPr="00AB3F3A">
              <w:rPr>
                <w:szCs w:val="24"/>
                <w:lang w:eastAsia="ja-JP"/>
              </w:rPr>
              <w:t>7</w:t>
            </w:r>
            <w:r w:rsidRPr="00AB3F3A">
              <w:rPr>
                <w:szCs w:val="24"/>
              </w:rPr>
              <w:tab/>
            </w:r>
            <w:r w:rsidRPr="00AB3F3A">
              <w:rPr>
                <w:szCs w:val="24"/>
                <w:u w:val="single"/>
              </w:rPr>
              <w:t>Divisibilidad del Contrato</w:t>
            </w:r>
          </w:p>
          <w:p w14:paraId="2B0551A0" w14:textId="77777777" w:rsidR="00D03062" w:rsidRPr="00AB3F3A" w:rsidRDefault="00D03062" w:rsidP="003B470C">
            <w:pPr>
              <w:suppressAutoHyphens/>
              <w:spacing w:after="200"/>
              <w:ind w:left="576"/>
              <w:rPr>
                <w:szCs w:val="24"/>
              </w:rPr>
            </w:pPr>
            <w:r w:rsidRPr="00AB3F3A">
              <w:rPr>
                <w:szCs w:val="24"/>
              </w:rPr>
              <w:t xml:space="preserve">Si una disposición o condición del Contrato </w:t>
            </w:r>
            <w:r w:rsidRPr="00AB3F3A">
              <w:rPr>
                <w:szCs w:val="24"/>
                <w:lang w:eastAsia="ja-JP"/>
              </w:rPr>
              <w:t>fuese</w:t>
            </w:r>
            <w:r w:rsidRPr="00AB3F3A">
              <w:rPr>
                <w:szCs w:val="24"/>
              </w:rPr>
              <w:t xml:space="preserve"> prohibida o resultase inválida o inexigible, esa prohibición, invalidez o inexigibilidad no afectará a la validez o la exigibilidad de las demás disposiciones y condiciones contractuales.</w:t>
            </w:r>
          </w:p>
        </w:tc>
      </w:tr>
      <w:tr w:rsidR="00D03062" w:rsidRPr="00AB3F3A" w14:paraId="2B74F5CD" w14:textId="77777777">
        <w:tc>
          <w:tcPr>
            <w:tcW w:w="2160" w:type="dxa"/>
          </w:tcPr>
          <w:p w14:paraId="0FEFABA6" w14:textId="77777777" w:rsidR="00D03062" w:rsidRPr="00AB3F3A" w:rsidRDefault="00D03062">
            <w:pPr>
              <w:pStyle w:val="S7Header2"/>
            </w:pPr>
            <w:bookmarkStart w:id="914" w:name="_Toc347824631"/>
            <w:bookmarkStart w:id="915" w:name="_Toc358362749"/>
            <w:r w:rsidRPr="00AB3F3A">
              <w:t>4.</w:t>
            </w:r>
            <w:bookmarkEnd w:id="914"/>
            <w:r w:rsidRPr="00AB3F3A">
              <w:tab/>
              <w:t>Comunica</w:t>
            </w:r>
            <w:r w:rsidRPr="00AB3F3A">
              <w:softHyphen/>
              <w:t>ciones</w:t>
            </w:r>
            <w:bookmarkEnd w:id="915"/>
          </w:p>
        </w:tc>
        <w:tc>
          <w:tcPr>
            <w:tcW w:w="6984" w:type="dxa"/>
          </w:tcPr>
          <w:p w14:paraId="7898C49C" w14:textId="77777777" w:rsidR="00D03062" w:rsidRPr="00AB3F3A" w:rsidRDefault="00D03062" w:rsidP="0018625C">
            <w:pPr>
              <w:pStyle w:val="ClauseSubPara1"/>
              <w:suppressAutoHyphens/>
              <w:spacing w:before="0" w:after="200"/>
              <w:ind w:left="578" w:hanging="578"/>
              <w:jc w:val="both"/>
              <w:rPr>
                <w:sz w:val="24"/>
                <w:szCs w:val="24"/>
                <w:lang w:val="es-ES_tradnl"/>
              </w:rPr>
            </w:pPr>
            <w:r w:rsidRPr="00AB3F3A">
              <w:rPr>
                <w:sz w:val="24"/>
                <w:szCs w:val="24"/>
                <w:lang w:val="es-ES_tradnl"/>
              </w:rPr>
              <w:t>4.1</w:t>
            </w:r>
            <w:r w:rsidRPr="00AB3F3A">
              <w:rPr>
                <w:sz w:val="24"/>
                <w:szCs w:val="24"/>
                <w:lang w:val="es-ES_tradnl"/>
              </w:rPr>
              <w:tab/>
              <w:t>Siempre que en estas Condiciones se disponga la concesión o la expedición de aprobaciones, certificados, consentimientos, decisiones, notificaciones, solicitudes y descargos, estas notificaciones:</w:t>
            </w:r>
          </w:p>
          <w:p w14:paraId="17BB958D" w14:textId="77777777" w:rsidR="00D03062" w:rsidRPr="00AB3F3A" w:rsidRDefault="00D03062" w:rsidP="007F6638">
            <w:pPr>
              <w:pStyle w:val="ClauseSubPara1"/>
              <w:numPr>
                <w:ilvl w:val="0"/>
                <w:numId w:val="50"/>
              </w:numPr>
              <w:tabs>
                <w:tab w:val="clear" w:pos="432"/>
              </w:tabs>
              <w:suppressAutoHyphens/>
              <w:spacing w:before="0" w:after="200"/>
              <w:ind w:left="1032" w:hanging="454"/>
              <w:jc w:val="both"/>
              <w:rPr>
                <w:sz w:val="24"/>
                <w:szCs w:val="24"/>
                <w:lang w:val="es-ES_tradnl"/>
              </w:rPr>
            </w:pPr>
            <w:r w:rsidRPr="00AB3F3A">
              <w:rPr>
                <w:sz w:val="24"/>
                <w:szCs w:val="24"/>
                <w:lang w:val="es-ES_tradnl"/>
              </w:rPr>
              <w:t>se harán por escrito y se entregarán contra acuse de recibo; y</w:t>
            </w:r>
          </w:p>
          <w:p w14:paraId="126505E3" w14:textId="77777777" w:rsidR="00D03062" w:rsidRPr="00AB3F3A" w:rsidRDefault="00D03062" w:rsidP="007F6638">
            <w:pPr>
              <w:pStyle w:val="ClauseSubPara1"/>
              <w:numPr>
                <w:ilvl w:val="0"/>
                <w:numId w:val="50"/>
              </w:numPr>
              <w:tabs>
                <w:tab w:val="clear" w:pos="432"/>
              </w:tabs>
              <w:suppressAutoHyphens/>
              <w:spacing w:before="0" w:after="200"/>
              <w:ind w:left="1032" w:hanging="454"/>
              <w:jc w:val="both"/>
              <w:rPr>
                <w:sz w:val="24"/>
                <w:szCs w:val="24"/>
                <w:lang w:val="es-ES_tradnl"/>
              </w:rPr>
            </w:pPr>
            <w:r w:rsidRPr="00AB3F3A">
              <w:rPr>
                <w:sz w:val="24"/>
                <w:szCs w:val="24"/>
                <w:lang w:val="es-ES_tradnl"/>
              </w:rPr>
              <w:t xml:space="preserve">se entregarán, enviarán o transmitirán a la dirección respectiva </w:t>
            </w:r>
            <w:r w:rsidRPr="00AB3F3A">
              <w:rPr>
                <w:b/>
                <w:sz w:val="24"/>
                <w:szCs w:val="24"/>
                <w:lang w:val="es-ES_tradnl"/>
              </w:rPr>
              <w:t xml:space="preserve">que se estipula en </w:t>
            </w:r>
            <w:r w:rsidRPr="00AB3F3A">
              <w:rPr>
                <w:rFonts w:hint="eastAsia"/>
                <w:b/>
                <w:sz w:val="24"/>
                <w:szCs w:val="24"/>
                <w:lang w:val="es-ES_tradnl" w:eastAsia="ja-JP"/>
              </w:rPr>
              <w:t>l</w:t>
            </w:r>
            <w:r w:rsidRPr="00AB3F3A">
              <w:rPr>
                <w:b/>
                <w:sz w:val="24"/>
                <w:szCs w:val="24"/>
                <w:lang w:val="es-ES_tradnl" w:eastAsia="ja-JP"/>
              </w:rPr>
              <w:t>os Datos del Contrato</w:t>
            </w:r>
            <w:r w:rsidRPr="00AB3F3A">
              <w:rPr>
                <w:sz w:val="24"/>
                <w:szCs w:val="24"/>
                <w:lang w:val="es-ES_tradnl"/>
              </w:rPr>
              <w:t xml:space="preserve"> para el recibo de comunicaciones.</w:t>
            </w:r>
          </w:p>
          <w:p w14:paraId="489F89C4" w14:textId="77777777" w:rsidR="00D03062" w:rsidRPr="00AB3F3A" w:rsidRDefault="00D03062">
            <w:pPr>
              <w:suppressAutoHyphens/>
              <w:spacing w:after="200"/>
              <w:ind w:left="576"/>
              <w:rPr>
                <w:szCs w:val="24"/>
                <w:lang w:eastAsia="ja-JP"/>
              </w:rPr>
            </w:pPr>
            <w:r w:rsidRPr="00AB3F3A">
              <w:rPr>
                <w:szCs w:val="24"/>
              </w:rPr>
              <w:t>Cuando se expida un certificado a una de las Partes, el expedidor deberá enviar una copia a la otra Parte. Cuando se envíe a una de las Partes una notificación expedida por la otra Parte o por el Gerente de Proyecto, se enviará copia al Gerente de Proyecto o a la otra Parte, según el caso.</w:t>
            </w:r>
          </w:p>
        </w:tc>
      </w:tr>
      <w:tr w:rsidR="00D03062" w:rsidRPr="00AB3F3A" w14:paraId="5DC4797A" w14:textId="77777777">
        <w:tc>
          <w:tcPr>
            <w:tcW w:w="2160" w:type="dxa"/>
          </w:tcPr>
          <w:p w14:paraId="41068BE5" w14:textId="77777777" w:rsidR="00D03062" w:rsidRPr="00AB3F3A" w:rsidRDefault="00D03062">
            <w:pPr>
              <w:pStyle w:val="S7Header2"/>
              <w:rPr>
                <w:lang w:eastAsia="ja-JP"/>
              </w:rPr>
            </w:pPr>
            <w:bookmarkStart w:id="916" w:name="_Toc347824632"/>
            <w:bookmarkStart w:id="917" w:name="_Toc358362750"/>
            <w:r w:rsidRPr="00AB3F3A">
              <w:t>5.</w:t>
            </w:r>
            <w:r w:rsidRPr="00AB3F3A">
              <w:tab/>
              <w:t xml:space="preserve">Ley </w:t>
            </w:r>
            <w:r w:rsidRPr="00AB3F3A">
              <w:rPr>
                <w:lang w:eastAsia="ja-JP"/>
              </w:rPr>
              <w:t>a</w:t>
            </w:r>
            <w:r w:rsidRPr="00AB3F3A">
              <w:t xml:space="preserve">plicable e </w:t>
            </w:r>
            <w:r w:rsidRPr="00AB3F3A">
              <w:rPr>
                <w:lang w:eastAsia="ja-JP"/>
              </w:rPr>
              <w:t>i</w:t>
            </w:r>
            <w:r w:rsidRPr="00AB3F3A">
              <w:t>dioma</w:t>
            </w:r>
            <w:bookmarkEnd w:id="916"/>
            <w:bookmarkEnd w:id="917"/>
          </w:p>
        </w:tc>
        <w:tc>
          <w:tcPr>
            <w:tcW w:w="6984" w:type="dxa"/>
          </w:tcPr>
          <w:p w14:paraId="3331A28A" w14:textId="77777777" w:rsidR="00D03062" w:rsidRPr="00AB3F3A" w:rsidRDefault="00D03062" w:rsidP="0018625C">
            <w:pPr>
              <w:suppressAutoHyphens/>
              <w:spacing w:after="200"/>
              <w:ind w:left="578" w:hanging="578"/>
            </w:pPr>
            <w:r w:rsidRPr="00AB3F3A">
              <w:t>5.1</w:t>
            </w:r>
            <w:r w:rsidRPr="00AB3F3A">
              <w:tab/>
              <w:t xml:space="preserve">El Contrato se regirá y se interpretará de conformidad con las leyes del país que </w:t>
            </w:r>
            <w:r w:rsidRPr="00AB3F3A">
              <w:rPr>
                <w:b/>
              </w:rPr>
              <w:t>se indica en los Datos del Contrato</w:t>
            </w:r>
            <w:r w:rsidRPr="00AB3F3A">
              <w:t>.</w:t>
            </w:r>
          </w:p>
          <w:p w14:paraId="12355384" w14:textId="77777777" w:rsidR="00D03062" w:rsidRPr="00AB3F3A" w:rsidRDefault="00D03062" w:rsidP="007F6638">
            <w:pPr>
              <w:numPr>
                <w:ilvl w:val="1"/>
                <w:numId w:val="51"/>
              </w:numPr>
              <w:tabs>
                <w:tab w:val="clear" w:pos="360"/>
              </w:tabs>
              <w:suppressAutoHyphens/>
              <w:spacing w:after="200"/>
              <w:ind w:left="576" w:hanging="576"/>
              <w:rPr>
                <w:spacing w:val="-4"/>
                <w:szCs w:val="24"/>
              </w:rPr>
            </w:pPr>
            <w:r w:rsidRPr="00AB3F3A">
              <w:rPr>
                <w:spacing w:val="-3"/>
              </w:rPr>
              <w:t xml:space="preserve">El idioma del Contrato </w:t>
            </w:r>
            <w:r w:rsidRPr="00AB3F3A">
              <w:rPr>
                <w:spacing w:val="-4"/>
                <w:szCs w:val="24"/>
              </w:rPr>
              <w:t xml:space="preserve">es el que </w:t>
            </w:r>
            <w:r w:rsidRPr="00AB3F3A">
              <w:rPr>
                <w:b/>
                <w:spacing w:val="-4"/>
                <w:szCs w:val="24"/>
              </w:rPr>
              <w:t>se indica</w:t>
            </w:r>
            <w:r w:rsidRPr="00AB3F3A">
              <w:rPr>
                <w:spacing w:val="-4"/>
                <w:szCs w:val="24"/>
              </w:rPr>
              <w:t xml:space="preserve"> </w:t>
            </w:r>
            <w:r w:rsidRPr="00AB3F3A">
              <w:rPr>
                <w:b/>
                <w:spacing w:val="-4"/>
                <w:szCs w:val="24"/>
              </w:rPr>
              <w:t>en los Datos del Contrato</w:t>
            </w:r>
            <w:r w:rsidRPr="00AB3F3A">
              <w:rPr>
                <w:spacing w:val="-4"/>
                <w:szCs w:val="24"/>
              </w:rPr>
              <w:t>.</w:t>
            </w:r>
          </w:p>
          <w:p w14:paraId="22D19817" w14:textId="77777777" w:rsidR="00D03062" w:rsidRPr="00AB3F3A" w:rsidRDefault="00D03062" w:rsidP="007F6638">
            <w:pPr>
              <w:numPr>
                <w:ilvl w:val="1"/>
                <w:numId w:val="51"/>
              </w:numPr>
              <w:tabs>
                <w:tab w:val="clear" w:pos="360"/>
              </w:tabs>
              <w:suppressAutoHyphens/>
              <w:spacing w:after="200"/>
              <w:ind w:left="576" w:hanging="576"/>
            </w:pPr>
            <w:r w:rsidRPr="00AB3F3A">
              <w:t xml:space="preserve">Las notificaciones se harán en el </w:t>
            </w:r>
            <w:r w:rsidRPr="00AB3F3A">
              <w:rPr>
                <w:spacing w:val="-3"/>
              </w:rPr>
              <w:t>idioma del Contrato</w:t>
            </w:r>
            <w:r w:rsidRPr="00AB3F3A">
              <w:t xml:space="preserve">, </w:t>
            </w:r>
            <w:r w:rsidRPr="00AB3F3A">
              <w:rPr>
                <w:b/>
              </w:rPr>
              <w:t>a menos que se indique lo contrario</w:t>
            </w:r>
            <w:r w:rsidRPr="00AB3F3A">
              <w:t xml:space="preserve"> </w:t>
            </w:r>
            <w:r w:rsidRPr="00AB3F3A">
              <w:rPr>
                <w:b/>
              </w:rPr>
              <w:t>en los Datos del Contrato</w:t>
            </w:r>
            <w:r w:rsidRPr="00AB3F3A">
              <w:rPr>
                <w:lang w:eastAsia="ja-JP"/>
              </w:rPr>
              <w:t>.</w:t>
            </w:r>
          </w:p>
        </w:tc>
      </w:tr>
      <w:tr w:rsidR="00D03062" w:rsidRPr="00AB3F3A" w14:paraId="27E01395" w14:textId="77777777">
        <w:tc>
          <w:tcPr>
            <w:tcW w:w="2160" w:type="dxa"/>
            <w:shd w:val="clear" w:color="auto" w:fill="auto"/>
          </w:tcPr>
          <w:p w14:paraId="55753654" w14:textId="77777777" w:rsidR="00D03062" w:rsidRPr="00AB3F3A" w:rsidRDefault="00D03062">
            <w:pPr>
              <w:pStyle w:val="S7Header2"/>
              <w:rPr>
                <w:lang w:eastAsia="ja-JP"/>
              </w:rPr>
            </w:pPr>
            <w:bookmarkStart w:id="918" w:name="_Toc347824633"/>
            <w:bookmarkStart w:id="919" w:name="_Toc358362751"/>
            <w:r w:rsidRPr="00AB3F3A">
              <w:t>6.</w:t>
            </w:r>
            <w:r w:rsidRPr="00AB3F3A">
              <w:tab/>
            </w:r>
            <w:bookmarkEnd w:id="918"/>
            <w:r w:rsidRPr="00AB3F3A">
              <w:t>Prácticas corruptas o fraudulentas</w:t>
            </w:r>
            <w:bookmarkEnd w:id="919"/>
          </w:p>
        </w:tc>
        <w:tc>
          <w:tcPr>
            <w:tcW w:w="6984" w:type="dxa"/>
            <w:shd w:val="clear" w:color="auto" w:fill="auto"/>
          </w:tcPr>
          <w:p w14:paraId="0CB21BC5" w14:textId="77777777" w:rsidR="00D03062" w:rsidRPr="00AB3F3A" w:rsidRDefault="00D03062" w:rsidP="00864DF1">
            <w:pPr>
              <w:suppressAutoHyphens/>
              <w:autoSpaceDE w:val="0"/>
              <w:autoSpaceDN w:val="0"/>
              <w:adjustRightInd w:val="0"/>
              <w:spacing w:after="200"/>
              <w:ind w:left="578" w:hanging="578"/>
              <w:rPr>
                <w:i/>
                <w:iCs/>
                <w:lang w:eastAsia="ja-JP"/>
              </w:rPr>
            </w:pPr>
            <w:r w:rsidRPr="00AB3F3A">
              <w:t>6.1</w:t>
            </w:r>
            <w:r w:rsidRPr="00AB3F3A">
              <w:tab/>
              <w:t xml:space="preserve">Si el Contratante determina, basándose en evidencia razonable, que el Contratista ha participado en cualquier práctica corrupta o fraudulenta, al competir por el Contrato o al ejecutar el mismo, el Contratante podrá, después de dar una notificación al Contratista con catorce (14) días de anticipación, rescindir el </w:t>
            </w:r>
            <w:r w:rsidRPr="00AB3F3A">
              <w:rPr>
                <w:lang w:eastAsia="ja-JP"/>
              </w:rPr>
              <w:t>Contrato</w:t>
            </w:r>
            <w:r w:rsidRPr="00AB3F3A">
              <w:t xml:space="preserve"> y expulsar al Contratista del </w:t>
            </w:r>
            <w:r w:rsidRPr="00AB3F3A">
              <w:rPr>
                <w:lang w:eastAsia="ja-JP"/>
              </w:rPr>
              <w:t>Sitio</w:t>
            </w:r>
            <w:r w:rsidRPr="00AB3F3A">
              <w:t xml:space="preserve"> de las </w:t>
            </w:r>
            <w:r w:rsidRPr="00AB3F3A">
              <w:rPr>
                <w:lang w:eastAsia="ja-JP"/>
              </w:rPr>
              <w:t>Instalaciones</w:t>
            </w:r>
            <w:r w:rsidRPr="00AB3F3A">
              <w:t xml:space="preserve">, y las disposiciones de la cláusula </w:t>
            </w:r>
            <w:r w:rsidRPr="00AB3F3A">
              <w:rPr>
                <w:lang w:eastAsia="ja-JP"/>
              </w:rPr>
              <w:t>42</w:t>
            </w:r>
            <w:r w:rsidRPr="00AB3F3A">
              <w:t xml:space="preserve"> </w:t>
            </w:r>
            <w:r w:rsidRPr="00AB3F3A">
              <w:rPr>
                <w:lang w:eastAsia="ja-JP"/>
              </w:rPr>
              <w:t xml:space="preserve">de las CG </w:t>
            </w:r>
            <w:r w:rsidRPr="00AB3F3A">
              <w:t>se aplicarán como si dicha resci</w:t>
            </w:r>
            <w:r w:rsidRPr="00AB3F3A">
              <w:rPr>
                <w:lang w:eastAsia="ja-JP"/>
              </w:rPr>
              <w:t>sión</w:t>
            </w:r>
            <w:r w:rsidRPr="00AB3F3A">
              <w:t xml:space="preserve"> se hubiera hecho en virtud de la </w:t>
            </w:r>
            <w:r w:rsidRPr="00AB3F3A">
              <w:rPr>
                <w:iCs/>
                <w:szCs w:val="24"/>
                <w:lang w:eastAsia="ja-JP"/>
              </w:rPr>
              <w:t xml:space="preserve">subcláusula </w:t>
            </w:r>
            <w:r w:rsidRPr="00AB3F3A">
              <w:rPr>
                <w:szCs w:val="24"/>
              </w:rPr>
              <w:t>42.2.1(c) de las CG</w:t>
            </w:r>
            <w:r w:rsidRPr="00AB3F3A">
              <w:t>.</w:t>
            </w:r>
          </w:p>
        </w:tc>
      </w:tr>
      <w:tr w:rsidR="00D03062" w:rsidRPr="00AB3F3A" w14:paraId="44CF3B0B" w14:textId="77777777">
        <w:tc>
          <w:tcPr>
            <w:tcW w:w="2160" w:type="dxa"/>
            <w:shd w:val="clear" w:color="auto" w:fill="auto"/>
          </w:tcPr>
          <w:p w14:paraId="5A5C0BC0" w14:textId="77777777" w:rsidR="00D03062" w:rsidRPr="00AB3F3A" w:rsidRDefault="00D03062">
            <w:pPr>
              <w:pStyle w:val="S7Header2"/>
            </w:pPr>
          </w:p>
        </w:tc>
        <w:tc>
          <w:tcPr>
            <w:tcW w:w="6984" w:type="dxa"/>
            <w:shd w:val="clear" w:color="auto" w:fill="auto"/>
          </w:tcPr>
          <w:p w14:paraId="183BAFAD" w14:textId="77777777" w:rsidR="00D03062" w:rsidRPr="00AB3F3A" w:rsidRDefault="00D03062" w:rsidP="00021594">
            <w:pPr>
              <w:suppressAutoHyphens/>
              <w:autoSpaceDE w:val="0"/>
              <w:autoSpaceDN w:val="0"/>
              <w:adjustRightInd w:val="0"/>
              <w:spacing w:after="200"/>
              <w:ind w:left="578" w:hanging="578"/>
            </w:pPr>
            <w:r w:rsidRPr="00AB3F3A">
              <w:t>6.</w:t>
            </w:r>
            <w:r w:rsidRPr="00AB3F3A">
              <w:rPr>
                <w:lang w:eastAsia="ja-JP"/>
              </w:rPr>
              <w:t>2</w:t>
            </w:r>
            <w:r w:rsidRPr="00AB3F3A">
              <w:tab/>
              <w:t xml:space="preserve">Si se determina, basándose en evidencia razonable, que algún empleado del Contratista ha participado en </w:t>
            </w:r>
            <w:r w:rsidRPr="00AB3F3A">
              <w:rPr>
                <w:lang w:val="es-ES"/>
              </w:rPr>
              <w:t xml:space="preserve">cualquier </w:t>
            </w:r>
            <w:r w:rsidRPr="00AB3F3A">
              <w:t xml:space="preserve">práctica corrupta o fraudulenta durante la ejecución del Contrato, dicho empleado será removido de su cargo según lo estipulado en la </w:t>
            </w:r>
            <w:r w:rsidRPr="00AB3F3A">
              <w:rPr>
                <w:iCs/>
                <w:szCs w:val="24"/>
                <w:lang w:eastAsia="ja-JP"/>
              </w:rPr>
              <w:t xml:space="preserve">subcláusula </w:t>
            </w:r>
            <w:r w:rsidRPr="00AB3F3A">
              <w:rPr>
                <w:szCs w:val="24"/>
                <w:lang w:eastAsia="ja-JP"/>
              </w:rPr>
              <w:t>17.2.5 de las CG</w:t>
            </w:r>
            <w:r w:rsidRPr="00AB3F3A">
              <w:t>.</w:t>
            </w:r>
          </w:p>
        </w:tc>
      </w:tr>
      <w:tr w:rsidR="00D03062" w:rsidRPr="00AB3F3A" w14:paraId="136F591C" w14:textId="77777777">
        <w:tc>
          <w:tcPr>
            <w:tcW w:w="2160" w:type="dxa"/>
            <w:shd w:val="clear" w:color="auto" w:fill="auto"/>
          </w:tcPr>
          <w:p w14:paraId="5D18DB81" w14:textId="77777777" w:rsidR="00D03062" w:rsidRPr="00AB3F3A" w:rsidRDefault="00D03062">
            <w:pPr>
              <w:pStyle w:val="S7Header2"/>
            </w:pPr>
          </w:p>
        </w:tc>
        <w:tc>
          <w:tcPr>
            <w:tcW w:w="6984" w:type="dxa"/>
            <w:shd w:val="clear" w:color="auto" w:fill="auto"/>
          </w:tcPr>
          <w:p w14:paraId="1DA9BAC8" w14:textId="77777777" w:rsidR="00D03062" w:rsidRPr="00AB3F3A" w:rsidRDefault="00D03062" w:rsidP="00021594">
            <w:pPr>
              <w:suppressAutoHyphens/>
              <w:autoSpaceDE w:val="0"/>
              <w:autoSpaceDN w:val="0"/>
              <w:adjustRightInd w:val="0"/>
              <w:spacing w:after="200"/>
              <w:ind w:left="578" w:hanging="578"/>
            </w:pPr>
            <w:r w:rsidRPr="00AB3F3A">
              <w:t>6.</w:t>
            </w:r>
            <w:r w:rsidRPr="00AB3F3A">
              <w:rPr>
                <w:lang w:eastAsia="ja-JP"/>
              </w:rPr>
              <w:t>3</w:t>
            </w:r>
            <w:r w:rsidRPr="00AB3F3A">
              <w:tab/>
            </w:r>
            <w:r w:rsidRPr="00AB3F3A">
              <w:rPr>
                <w:szCs w:val="24"/>
                <w:lang w:val="es-ES"/>
              </w:rPr>
              <w:t>Se requiere que el Contratista cumpla con la política de JICA con respecto a las prácticas corruptas y fraudulentas como éste haya declarado en el Reconocimiento de Cumplimiento de las Normas para Adquisiciones financiadas por Préstamos AOD del Japón</w:t>
            </w:r>
            <w:r w:rsidRPr="00AB3F3A">
              <w:rPr>
                <w:lang w:val="es-ES"/>
              </w:rPr>
              <w:t>.</w:t>
            </w:r>
          </w:p>
        </w:tc>
      </w:tr>
    </w:tbl>
    <w:p w14:paraId="31BA4178" w14:textId="77777777" w:rsidR="00D03062" w:rsidRPr="00AB3F3A" w:rsidRDefault="00D03062">
      <w:pPr>
        <w:pStyle w:val="S7Header1"/>
        <w:suppressAutoHyphens/>
        <w:spacing w:before="240"/>
      </w:pPr>
      <w:bookmarkStart w:id="920" w:name="_Toc347824634"/>
      <w:bookmarkStart w:id="921" w:name="_Toc358362752"/>
      <w:r w:rsidRPr="00AB3F3A">
        <w:rPr>
          <w:lang w:eastAsia="ja-JP"/>
        </w:rPr>
        <w:t xml:space="preserve">B. </w:t>
      </w:r>
      <w:bookmarkStart w:id="922" w:name="_Toc233983724"/>
      <w:bookmarkEnd w:id="920"/>
      <w:r w:rsidRPr="00AB3F3A">
        <w:t>Objeto del Contrato</w:t>
      </w:r>
      <w:bookmarkEnd w:id="921"/>
      <w:bookmarkEnd w:id="922"/>
    </w:p>
    <w:tbl>
      <w:tblPr>
        <w:tblW w:w="0" w:type="auto"/>
        <w:tblLayout w:type="fixed"/>
        <w:tblLook w:val="0000" w:firstRow="0" w:lastRow="0" w:firstColumn="0" w:lastColumn="0" w:noHBand="0" w:noVBand="0"/>
      </w:tblPr>
      <w:tblGrid>
        <w:gridCol w:w="2160"/>
        <w:gridCol w:w="6985"/>
      </w:tblGrid>
      <w:tr w:rsidR="00D03062" w:rsidRPr="00AB3F3A" w14:paraId="3FA33725" w14:textId="77777777">
        <w:tc>
          <w:tcPr>
            <w:tcW w:w="2160" w:type="dxa"/>
          </w:tcPr>
          <w:p w14:paraId="516E5835" w14:textId="77777777" w:rsidR="00D03062" w:rsidRPr="00AB3F3A" w:rsidRDefault="00D03062">
            <w:pPr>
              <w:pStyle w:val="S7Header2"/>
            </w:pPr>
            <w:bookmarkStart w:id="923" w:name="_Toc347824635"/>
            <w:bookmarkStart w:id="924" w:name="_Toc358362753"/>
            <w:r w:rsidRPr="00AB3F3A">
              <w:t>7.</w:t>
            </w:r>
            <w:r w:rsidRPr="00AB3F3A">
              <w:tab/>
            </w:r>
            <w:bookmarkEnd w:id="923"/>
            <w:r w:rsidRPr="00AB3F3A">
              <w:t>Alcance de Instalaciones</w:t>
            </w:r>
            <w:bookmarkEnd w:id="924"/>
          </w:p>
        </w:tc>
        <w:tc>
          <w:tcPr>
            <w:tcW w:w="6985" w:type="dxa"/>
          </w:tcPr>
          <w:p w14:paraId="113ACB43" w14:textId="77777777" w:rsidR="00D03062" w:rsidRPr="00AB3F3A" w:rsidRDefault="00D03062">
            <w:pPr>
              <w:suppressAutoHyphens/>
              <w:autoSpaceDE w:val="0"/>
              <w:autoSpaceDN w:val="0"/>
              <w:adjustRightInd w:val="0"/>
              <w:spacing w:after="200"/>
              <w:ind w:left="578" w:hanging="578"/>
              <w:rPr>
                <w:lang w:eastAsia="ja-JP"/>
              </w:rPr>
            </w:pPr>
            <w:r w:rsidRPr="00AB3F3A">
              <w:t>7.1</w:t>
            </w:r>
            <w:r w:rsidRPr="00AB3F3A">
              <w:tab/>
            </w:r>
            <w:r w:rsidRPr="00AB3F3A">
              <w:rPr>
                <w:spacing w:val="-4"/>
              </w:rPr>
              <w:t xml:space="preserve">A menos que estén expresamente limitadas de otra manera en los Requisitos del Contratante, las obligaciones del Contratista incluyen el suministro de la totalidad de la </w:t>
            </w:r>
            <w:r w:rsidRPr="00AB3F3A">
              <w:rPr>
                <w:spacing w:val="-4"/>
                <w:lang w:eastAsia="ja-JP"/>
              </w:rPr>
              <w:t>P</w:t>
            </w:r>
            <w:r w:rsidRPr="00AB3F3A">
              <w:rPr>
                <w:spacing w:val="-4"/>
              </w:rPr>
              <w:t xml:space="preserve">lanta y la prestación de todos los </w:t>
            </w:r>
            <w:r w:rsidRPr="00AB3F3A">
              <w:rPr>
                <w:spacing w:val="-4"/>
                <w:lang w:eastAsia="ja-JP"/>
              </w:rPr>
              <w:t>S</w:t>
            </w:r>
            <w:r w:rsidRPr="00AB3F3A">
              <w:rPr>
                <w:spacing w:val="-4"/>
              </w:rPr>
              <w:t xml:space="preserve">ervicios de </w:t>
            </w:r>
            <w:r w:rsidRPr="00AB3F3A">
              <w:rPr>
                <w:spacing w:val="-4"/>
                <w:lang w:eastAsia="ja-JP"/>
              </w:rPr>
              <w:t>I</w:t>
            </w:r>
            <w:r w:rsidRPr="00AB3F3A">
              <w:rPr>
                <w:spacing w:val="-4"/>
              </w:rPr>
              <w:t xml:space="preserve">nstalación necesarios para el diseño, la fabricación (incluidas las adquisiciones, garantías de calidad, construcción, montaje, obras civiles conexas, </w:t>
            </w:r>
            <w:r w:rsidRPr="00AB3F3A">
              <w:rPr>
                <w:spacing w:val="-4"/>
                <w:lang w:eastAsia="ja-JP"/>
              </w:rPr>
              <w:t>I</w:t>
            </w:r>
            <w:r w:rsidRPr="00AB3F3A">
              <w:rPr>
                <w:spacing w:val="-4"/>
              </w:rPr>
              <w:t xml:space="preserve">nspecciones y </w:t>
            </w:r>
            <w:r w:rsidRPr="00AB3F3A">
              <w:rPr>
                <w:spacing w:val="-4"/>
                <w:lang w:eastAsia="ja-JP"/>
              </w:rPr>
              <w:t>E</w:t>
            </w:r>
            <w:r w:rsidRPr="00AB3F3A">
              <w:rPr>
                <w:spacing w:val="-4"/>
              </w:rPr>
              <w:t xml:space="preserve">nsayos </w:t>
            </w:r>
            <w:r w:rsidRPr="00AB3F3A">
              <w:rPr>
                <w:spacing w:val="-4"/>
                <w:lang w:eastAsia="ja-JP"/>
              </w:rPr>
              <w:t>P</w:t>
            </w:r>
            <w:r w:rsidRPr="00AB3F3A">
              <w:rPr>
                <w:spacing w:val="-4"/>
              </w:rPr>
              <w:t xml:space="preserve">revios y entrega) de la </w:t>
            </w:r>
            <w:r w:rsidRPr="00AB3F3A">
              <w:rPr>
                <w:spacing w:val="-4"/>
                <w:lang w:eastAsia="ja-JP"/>
              </w:rPr>
              <w:t>P</w:t>
            </w:r>
            <w:r w:rsidRPr="00AB3F3A">
              <w:rPr>
                <w:spacing w:val="-4"/>
              </w:rPr>
              <w:t xml:space="preserve">lanta, y el montaje, terminación y puesta en servicio de las </w:t>
            </w:r>
            <w:r w:rsidRPr="00AB3F3A">
              <w:rPr>
                <w:spacing w:val="-4"/>
                <w:lang w:eastAsia="ja-JP"/>
              </w:rPr>
              <w:t>I</w:t>
            </w:r>
            <w:r w:rsidRPr="00AB3F3A">
              <w:rPr>
                <w:spacing w:val="-4"/>
              </w:rPr>
              <w:t xml:space="preserve">nstalaciones conforme a los planes, procedimientos, especificaciones, planos, códigos y otros documentos señalados en </w:t>
            </w:r>
            <w:r w:rsidRPr="00AB3F3A">
              <w:rPr>
                <w:spacing w:val="-4"/>
                <w:lang w:eastAsia="ja-JP"/>
              </w:rPr>
              <w:t>Sección VI,</w:t>
            </w:r>
            <w:r w:rsidRPr="00AB3F3A">
              <w:rPr>
                <w:spacing w:val="-4"/>
              </w:rPr>
              <w:t xml:space="preserve"> Requisitos del Contratante. Esas especificaciones incluyen, pero no de manera exclusiva, la prestación de servicios de supervisión e ingeniería; el suministro de mano de obra, materiales, equipos, repuestos (según se especifica en la subcláusula 7.3 de estas CG) y accesorios; Equipos del Contratista; servicios públicos y suministros para la construcción; materiales, estructuras e instalaciones provisionales; transporte (incluidos entre otros la descarga y el acarreo hasta y desde </w:t>
            </w:r>
            <w:r w:rsidRPr="00AB3F3A">
              <w:rPr>
                <w:spacing w:val="-4"/>
                <w:lang w:eastAsia="ja-JP"/>
              </w:rPr>
              <w:t>el Sitio</w:t>
            </w:r>
            <w:r w:rsidRPr="00AB3F3A">
              <w:rPr>
                <w:spacing w:val="-4"/>
              </w:rPr>
              <w:t>, y dentro d</w:t>
            </w:r>
            <w:r w:rsidRPr="00AB3F3A">
              <w:rPr>
                <w:spacing w:val="-4"/>
                <w:lang w:eastAsia="ja-JP"/>
              </w:rPr>
              <w:t>e él</w:t>
            </w:r>
            <w:r w:rsidRPr="00AB3F3A">
              <w:rPr>
                <w:spacing w:val="-4"/>
              </w:rPr>
              <w:t>), y almacenamiento, con excepción de los suministros, obras y servicios que hayan de ser suministrados o realizados por el Contratante, de conformidad con lo dispuesto en los Requisitos del Contratante, o cualquier otro requisito especificado en el Contrato.</w:t>
            </w:r>
          </w:p>
          <w:p w14:paraId="1794934C" w14:textId="77777777" w:rsidR="00D03062" w:rsidRPr="00AB3F3A" w:rsidRDefault="00D03062">
            <w:pPr>
              <w:suppressAutoHyphens/>
              <w:autoSpaceDE w:val="0"/>
              <w:autoSpaceDN w:val="0"/>
              <w:adjustRightInd w:val="0"/>
              <w:spacing w:after="200"/>
              <w:ind w:left="578" w:hanging="578"/>
            </w:pPr>
            <w:r w:rsidRPr="00AB3F3A">
              <w:t>7.2</w:t>
            </w:r>
            <w:r w:rsidRPr="00AB3F3A">
              <w:tab/>
            </w:r>
            <w:r w:rsidRPr="00AB3F3A">
              <w:rPr>
                <w:spacing w:val="-2"/>
              </w:rPr>
              <w:t xml:space="preserve">A menos que se excluyan explícitamente en el Contrato, el Contratista realizará todas las obras y/o suministrará todos los elementos y materiales no mencionados específicamente en el Contrato pero de los que pueda deducirse razonablemente del Contrato que son necesarios para la </w:t>
            </w:r>
            <w:r w:rsidRPr="00AB3F3A">
              <w:rPr>
                <w:spacing w:val="-2"/>
                <w:lang w:eastAsia="ja-JP"/>
              </w:rPr>
              <w:t>T</w:t>
            </w:r>
            <w:r w:rsidRPr="00AB3F3A">
              <w:rPr>
                <w:spacing w:val="-2"/>
              </w:rPr>
              <w:t>erminación de las Instalaciones, como si esas obras y/o elementos y materiales se mencionaran expresamente en el Contrato.</w:t>
            </w:r>
          </w:p>
          <w:p w14:paraId="39E388CD" w14:textId="77777777" w:rsidR="00D03062" w:rsidRPr="00AB3F3A" w:rsidRDefault="00D03062" w:rsidP="0018625C">
            <w:pPr>
              <w:pStyle w:val="3"/>
              <w:tabs>
                <w:tab w:val="clear" w:pos="864"/>
                <w:tab w:val="num" w:pos="851"/>
              </w:tabs>
              <w:ind w:left="578" w:hanging="578"/>
              <w:rPr>
                <w:lang w:val="es-ES"/>
              </w:rPr>
            </w:pPr>
            <w:r w:rsidRPr="00AB3F3A">
              <w:rPr>
                <w:lang w:val="es-ES"/>
              </w:rPr>
              <w:t>7.3</w:t>
            </w:r>
            <w:r w:rsidRPr="00AB3F3A">
              <w:rPr>
                <w:lang w:val="es-ES"/>
              </w:rPr>
              <w:tab/>
            </w:r>
            <w:r w:rsidRPr="00AB3F3A">
              <w:rPr>
                <w:u w:val="single"/>
                <w:lang w:val="es-ES"/>
              </w:rPr>
              <w:t>Repuestos</w:t>
            </w:r>
          </w:p>
          <w:p w14:paraId="6903F12B" w14:textId="77777777" w:rsidR="00D03062" w:rsidRPr="00AB3F3A" w:rsidRDefault="00D03062" w:rsidP="0018625C">
            <w:pPr>
              <w:pStyle w:val="3"/>
              <w:tabs>
                <w:tab w:val="clear" w:pos="864"/>
                <w:tab w:val="num" w:pos="607"/>
              </w:tabs>
              <w:ind w:left="1032" w:hanging="454"/>
              <w:rPr>
                <w:lang w:val="es-ES"/>
              </w:rPr>
            </w:pPr>
            <w:r w:rsidRPr="00AB3F3A">
              <w:rPr>
                <w:lang w:val="es-ES"/>
              </w:rPr>
              <w:t>(a)</w:t>
            </w:r>
            <w:r w:rsidRPr="00AB3F3A">
              <w:rPr>
                <w:lang w:val="es-ES"/>
              </w:rPr>
              <w:tab/>
              <w:t xml:space="preserve">El Contratista suministrará al Contratante los Repuestos Obligatorios </w:t>
            </w:r>
            <w:r w:rsidRPr="00AB3F3A">
              <w:rPr>
                <w:szCs w:val="24"/>
                <w:lang w:val="es-ES"/>
              </w:rPr>
              <w:t>antes de la terminación de las Instalaciones o cualquier Sección pertinente, en el tiempo especificado</w:t>
            </w:r>
            <w:r w:rsidRPr="00AB3F3A">
              <w:rPr>
                <w:lang w:val="es-ES"/>
              </w:rPr>
              <w:t xml:space="preserve"> en el Contrato para la operación y mantenimiento de las Instalaciones durante el periodo </w:t>
            </w:r>
            <w:r w:rsidRPr="00AB3F3A">
              <w:rPr>
                <w:b/>
                <w:lang w:val="es-ES"/>
              </w:rPr>
              <w:t>indicado en los Datos del Contrato</w:t>
            </w:r>
            <w:r w:rsidRPr="00AB3F3A">
              <w:rPr>
                <w:szCs w:val="24"/>
                <w:lang w:val="es-ES"/>
              </w:rPr>
              <w:t xml:space="preserve"> tras la Aceptación Operativa de las Instalaciones por el Contratante</w:t>
            </w:r>
            <w:r w:rsidRPr="00AB3F3A">
              <w:rPr>
                <w:lang w:val="es-ES"/>
              </w:rPr>
              <w:t xml:space="preserve">. </w:t>
            </w:r>
          </w:p>
          <w:p w14:paraId="5747F083" w14:textId="77777777" w:rsidR="00D03062" w:rsidRPr="00AB3F3A" w:rsidRDefault="00D03062" w:rsidP="0018625C">
            <w:pPr>
              <w:pStyle w:val="3"/>
              <w:tabs>
                <w:tab w:val="clear" w:pos="864"/>
                <w:tab w:val="num" w:pos="607"/>
              </w:tabs>
              <w:ind w:left="1032" w:firstLine="0"/>
              <w:rPr>
                <w:szCs w:val="24"/>
                <w:lang w:val="es-ES"/>
              </w:rPr>
            </w:pPr>
            <w:r w:rsidRPr="00AB3F3A">
              <w:rPr>
                <w:szCs w:val="24"/>
                <w:lang w:val="es-ES"/>
              </w:rPr>
              <w:t>El precio de los Repuestos Obligatorios será incluido en el Precio del Contrato.</w:t>
            </w:r>
          </w:p>
          <w:p w14:paraId="7DE2AF06" w14:textId="77777777" w:rsidR="00D03062" w:rsidRPr="00AB3F3A" w:rsidRDefault="00D03062" w:rsidP="0018625C">
            <w:pPr>
              <w:keepNext/>
              <w:keepLines/>
              <w:spacing w:after="200"/>
              <w:ind w:left="1032" w:hanging="454"/>
              <w:rPr>
                <w:szCs w:val="24"/>
                <w:lang w:val="es-ES"/>
              </w:rPr>
            </w:pPr>
            <w:r w:rsidRPr="00AB3F3A">
              <w:rPr>
                <w:lang w:val="es-ES"/>
              </w:rPr>
              <w:t>(b)</w:t>
            </w:r>
            <w:r w:rsidRPr="00AB3F3A">
              <w:rPr>
                <w:lang w:val="es-ES"/>
              </w:rPr>
              <w:tab/>
            </w:r>
            <w:r w:rsidRPr="00AB3F3A">
              <w:rPr>
                <w:szCs w:val="24"/>
                <w:lang w:val="es-ES"/>
              </w:rPr>
              <w:t xml:space="preserve">Cuando los detalles sobre los Repuestos Recomendados para la operación y mantenimiento de las Instalaciones sean convenidos entre las Partes, por el periodo </w:t>
            </w:r>
            <w:r w:rsidRPr="00AB3F3A">
              <w:rPr>
                <w:b/>
                <w:szCs w:val="24"/>
                <w:lang w:val="es-ES"/>
              </w:rPr>
              <w:t>especificado en los Datos del Contrato</w:t>
            </w:r>
            <w:r w:rsidRPr="00AB3F3A">
              <w:rPr>
                <w:szCs w:val="24"/>
                <w:lang w:val="es-ES"/>
              </w:rPr>
              <w:t xml:space="preserve"> incluyendo la identidad, las especificaciones y las cantidades de tales repuestos y las condiciones relacionadas, se emitirá una Modificación en virtud de la cláusula 39 (</w:t>
            </w:r>
            <w:r w:rsidRPr="00AB3F3A">
              <w:rPr>
                <w:i/>
                <w:szCs w:val="24"/>
                <w:lang w:val="es-ES"/>
              </w:rPr>
              <w:t>Modificación de las Instalaciones</w:t>
            </w:r>
            <w:r w:rsidRPr="00AB3F3A">
              <w:rPr>
                <w:szCs w:val="24"/>
                <w:lang w:val="es-ES"/>
              </w:rPr>
              <w:t>) de las CG y el precio de los Repuestos Recomendados será incluido en el Precio del Contrato. El Contratista suministrará al Contratante, los Repuestos Recomendados antes de la terminación de las Instalaciones.</w:t>
            </w:r>
          </w:p>
          <w:p w14:paraId="7C61666C" w14:textId="77777777" w:rsidR="00D03062" w:rsidRPr="00AB3F3A" w:rsidRDefault="00D03062">
            <w:pPr>
              <w:keepNext/>
              <w:keepLines/>
              <w:spacing w:after="200"/>
              <w:ind w:left="1033"/>
              <w:rPr>
                <w:lang w:val="es-ES"/>
              </w:rPr>
            </w:pPr>
            <w:r w:rsidRPr="00AB3F3A">
              <w:rPr>
                <w:szCs w:val="24"/>
                <w:lang w:val="es-ES"/>
              </w:rPr>
              <w:t>El precio de los Repuestos Recomendados incluirá el precio de compra de los mismos y otros costos relacionados con el suministro de los repuestos tales como cargos de transporte, de puerto y honorarios del Contratista.</w:t>
            </w:r>
          </w:p>
        </w:tc>
      </w:tr>
      <w:tr w:rsidR="00D03062" w:rsidRPr="00AB3F3A" w14:paraId="1117DCA2" w14:textId="77777777">
        <w:tc>
          <w:tcPr>
            <w:tcW w:w="2160" w:type="dxa"/>
          </w:tcPr>
          <w:p w14:paraId="73874E4B" w14:textId="77777777" w:rsidR="00D03062" w:rsidRPr="00AB3F3A" w:rsidRDefault="00D03062">
            <w:pPr>
              <w:pStyle w:val="S7Header2"/>
            </w:pPr>
            <w:bookmarkStart w:id="925" w:name="_Toc358362754"/>
            <w:bookmarkStart w:id="926" w:name="_Toc347824636"/>
            <w:r w:rsidRPr="00AB3F3A">
              <w:t>8.</w:t>
            </w:r>
            <w:r w:rsidRPr="00AB3F3A">
              <w:tab/>
              <w:t>Inicio de los trabajos en las Instalaciones y Plazo de Terminación</w:t>
            </w:r>
            <w:bookmarkEnd w:id="925"/>
            <w:r w:rsidRPr="00AB3F3A">
              <w:t xml:space="preserve"> </w:t>
            </w:r>
            <w:bookmarkEnd w:id="926"/>
          </w:p>
        </w:tc>
        <w:tc>
          <w:tcPr>
            <w:tcW w:w="6985" w:type="dxa"/>
          </w:tcPr>
          <w:p w14:paraId="28D39ADE" w14:textId="77777777" w:rsidR="00D03062" w:rsidRPr="00AB3F3A" w:rsidRDefault="00D03062" w:rsidP="00A73880">
            <w:pPr>
              <w:spacing w:after="200"/>
              <w:ind w:left="578" w:hanging="578"/>
              <w:rPr>
                <w:szCs w:val="24"/>
                <w:lang w:val="es-ES"/>
              </w:rPr>
            </w:pPr>
            <w:r w:rsidRPr="00AB3F3A">
              <w:rPr>
                <w:lang w:val="es-ES"/>
              </w:rPr>
              <w:t>8.1</w:t>
            </w:r>
            <w:r w:rsidRPr="00AB3F3A">
              <w:rPr>
                <w:lang w:val="es-ES"/>
              </w:rPr>
              <w:tab/>
            </w:r>
            <w:r w:rsidRPr="00AB3F3A">
              <w:rPr>
                <w:szCs w:val="24"/>
                <w:lang w:val="es-ES"/>
              </w:rPr>
              <w:t xml:space="preserve">La Fecha </w:t>
            </w:r>
            <w:r w:rsidRPr="00AB3F3A">
              <w:t>Efectiva</w:t>
            </w:r>
            <w:r w:rsidRPr="00AB3F3A">
              <w:rPr>
                <w:szCs w:val="24"/>
                <w:lang w:val="es-ES"/>
              </w:rPr>
              <w:t xml:space="preserve"> será la fecha en que se hayan cumplido las condiciones previas que se mencionan a continuación y el Contratista haya recibido la notificación del Gerente de Proyecto en donde da constancia sobre el acuerdo de las Partes en que se han cumplido dichas condiciones y para que se inicien los trabajos:</w:t>
            </w:r>
          </w:p>
          <w:p w14:paraId="58E907CB" w14:textId="77777777" w:rsidR="00D03062" w:rsidRPr="00AB3F3A" w:rsidRDefault="00D03062" w:rsidP="00EF35D9">
            <w:pPr>
              <w:tabs>
                <w:tab w:val="left" w:pos="852"/>
              </w:tabs>
              <w:spacing w:after="200"/>
              <w:ind w:left="1032" w:hanging="454"/>
              <w:rPr>
                <w:szCs w:val="24"/>
                <w:lang w:val="es-ES" w:eastAsia="ja-JP"/>
              </w:rPr>
            </w:pPr>
            <w:r w:rsidRPr="00AB3F3A">
              <w:rPr>
                <w:lang w:val="es-ES"/>
              </w:rPr>
              <w:t xml:space="preserve">(a) </w:t>
            </w:r>
            <w:r w:rsidRPr="00AB3F3A">
              <w:rPr>
                <w:lang w:val="es-ES"/>
              </w:rPr>
              <w:tab/>
              <w:t>este Convenio del Contrato se haya ejecutado debidamente por y en nombre del Contratante y del Contratista</w:t>
            </w:r>
            <w:r w:rsidRPr="00AB3F3A">
              <w:rPr>
                <w:szCs w:val="24"/>
                <w:lang w:val="es-ES" w:eastAsia="ja-JP"/>
              </w:rPr>
              <w:t>;</w:t>
            </w:r>
          </w:p>
          <w:p w14:paraId="7EDCEC15" w14:textId="77777777" w:rsidR="00D03062" w:rsidRPr="00AB3F3A" w:rsidRDefault="00D03062" w:rsidP="00EF35D9">
            <w:pPr>
              <w:tabs>
                <w:tab w:val="left" w:pos="852"/>
              </w:tabs>
              <w:spacing w:after="200"/>
              <w:ind w:left="1032" w:hanging="454"/>
              <w:rPr>
                <w:szCs w:val="24"/>
                <w:lang w:val="es-ES" w:eastAsia="ja-JP"/>
              </w:rPr>
            </w:pPr>
            <w:r w:rsidRPr="00AB3F3A">
              <w:rPr>
                <w:lang w:val="es-ES"/>
              </w:rPr>
              <w:t xml:space="preserve">(b) </w:t>
            </w:r>
            <w:r w:rsidRPr="00AB3F3A">
              <w:rPr>
                <w:lang w:val="es-ES"/>
              </w:rPr>
              <w:tab/>
            </w:r>
            <w:r w:rsidRPr="00AB3F3A">
              <w:rPr>
                <w:spacing w:val="-2"/>
                <w:szCs w:val="24"/>
                <w:lang w:val="es-ES" w:eastAsia="ja-JP"/>
              </w:rPr>
              <w:t>entrega del Contratante al Contratista de evidencia razonable sobre los arreglos financieros previstos del Contratante de conformidad con la subcláusula 10.5 de las CG;</w:t>
            </w:r>
          </w:p>
          <w:p w14:paraId="7C59CCB3" w14:textId="77777777" w:rsidR="00D03062" w:rsidRPr="00AB3F3A" w:rsidRDefault="00D03062" w:rsidP="00EF35D9">
            <w:pPr>
              <w:tabs>
                <w:tab w:val="left" w:pos="852"/>
              </w:tabs>
              <w:spacing w:after="200"/>
              <w:ind w:left="1032" w:hanging="454"/>
              <w:rPr>
                <w:szCs w:val="24"/>
                <w:lang w:val="es-ES" w:eastAsia="ja-JP"/>
              </w:rPr>
            </w:pPr>
            <w:r w:rsidRPr="00AB3F3A">
              <w:rPr>
                <w:lang w:val="es-ES"/>
              </w:rPr>
              <w:t xml:space="preserve">(c) </w:t>
            </w:r>
            <w:r w:rsidRPr="00AB3F3A">
              <w:rPr>
                <w:lang w:val="es-ES"/>
              </w:rPr>
              <w:tab/>
            </w:r>
            <w:r w:rsidRPr="00AB3F3A">
              <w:rPr>
                <w:b/>
                <w:szCs w:val="24"/>
                <w:lang w:val="es-ES" w:eastAsia="ja-JP"/>
              </w:rPr>
              <w:t>salvo se especifique lo contrario en los Datos del Contrato</w:t>
            </w:r>
            <w:r w:rsidRPr="00AB3F3A">
              <w:rPr>
                <w:szCs w:val="24"/>
                <w:lang w:val="es-ES" w:eastAsia="ja-JP"/>
              </w:rPr>
              <w:t xml:space="preserve">, la posesión del Sitio de las Instalaciones y el acceso al mismo, </w:t>
            </w:r>
            <w:r w:rsidRPr="00AB3F3A">
              <w:t>y a todos los demás lugares que sean razonablemente necesarios para la adecuada ejecución del Contrato deben ser otorgados al Contratista, de conformidad con</w:t>
            </w:r>
            <w:r w:rsidRPr="00AB3F3A">
              <w:rPr>
                <w:szCs w:val="24"/>
                <w:lang w:val="es-ES" w:eastAsia="ja-JP"/>
              </w:rPr>
              <w:t xml:space="preserve"> la subcláusula 10.2 de las CG, tal como se requiere para el inicio de los trabajos en las Instalaciones; y</w:t>
            </w:r>
          </w:p>
          <w:p w14:paraId="1C0EDE99" w14:textId="77777777" w:rsidR="00D03062" w:rsidRPr="00AB3F3A" w:rsidRDefault="00D03062" w:rsidP="00EF35D9">
            <w:pPr>
              <w:tabs>
                <w:tab w:val="left" w:pos="852"/>
              </w:tabs>
              <w:spacing w:after="200"/>
              <w:ind w:left="1032" w:hanging="454"/>
              <w:rPr>
                <w:szCs w:val="24"/>
                <w:lang w:val="es-ES" w:eastAsia="ja-JP"/>
              </w:rPr>
            </w:pPr>
            <w:r w:rsidRPr="00AB3F3A">
              <w:rPr>
                <w:lang w:val="es-ES"/>
              </w:rPr>
              <w:t xml:space="preserve">(d) </w:t>
            </w:r>
            <w:r w:rsidRPr="00AB3F3A">
              <w:rPr>
                <w:lang w:val="es-ES"/>
              </w:rPr>
              <w:tab/>
            </w:r>
            <w:r w:rsidRPr="00AB3F3A">
              <w:rPr>
                <w:szCs w:val="24"/>
                <w:lang w:val="es-ES" w:eastAsia="ja-JP"/>
              </w:rPr>
              <w:t>recibo del Pago Anticipado por parte del Contratista como se indica en el Apéndice 1 (</w:t>
            </w:r>
            <w:r w:rsidRPr="00AB3F3A">
              <w:rPr>
                <w:i/>
                <w:szCs w:val="24"/>
                <w:lang w:val="es-ES" w:eastAsia="ja-JP"/>
              </w:rPr>
              <w:t>Condiciones y Procedimientos de Pago</w:t>
            </w:r>
            <w:r w:rsidRPr="00AB3F3A">
              <w:rPr>
                <w:szCs w:val="24"/>
                <w:lang w:val="es-ES" w:eastAsia="ja-JP"/>
              </w:rPr>
              <w:t>), siempre que la garantía bancaria correspondiente haya sido entregada por el Contratista.</w:t>
            </w:r>
          </w:p>
          <w:p w14:paraId="017E58E5" w14:textId="77777777" w:rsidR="00D03062" w:rsidRPr="00AB3F3A" w:rsidRDefault="00D03062" w:rsidP="00EF35D9">
            <w:pPr>
              <w:spacing w:after="200"/>
              <w:ind w:left="578"/>
              <w:rPr>
                <w:spacing w:val="-2"/>
              </w:rPr>
            </w:pPr>
            <w:r w:rsidRPr="00AB3F3A">
              <w:rPr>
                <w:spacing w:val="-2"/>
              </w:rPr>
              <w:t>El Contratista iniciará los trabajos en las Instalaciones después de la Fecha Efectiva, y procederá luego a completar las Instalaciones según el cronograma que se estipula en el Apéndice 4 (</w:t>
            </w:r>
            <w:r w:rsidRPr="00AB3F3A">
              <w:rPr>
                <w:i/>
                <w:spacing w:val="-2"/>
              </w:rPr>
              <w:t>Plan de Ejecución</w:t>
            </w:r>
            <w:r w:rsidRPr="00AB3F3A">
              <w:rPr>
                <w:spacing w:val="-2"/>
              </w:rPr>
              <w:t>) del Convenio del Contrato.</w:t>
            </w:r>
          </w:p>
          <w:p w14:paraId="6724FD57" w14:textId="77777777" w:rsidR="00D03062" w:rsidRPr="00AB3F3A" w:rsidRDefault="00D03062">
            <w:pPr>
              <w:suppressAutoHyphens/>
              <w:spacing w:after="200"/>
              <w:ind w:left="578" w:hanging="578"/>
            </w:pPr>
            <w:r w:rsidRPr="00AB3F3A">
              <w:t>8.2</w:t>
            </w:r>
            <w:r w:rsidRPr="00AB3F3A">
              <w:tab/>
              <w:t xml:space="preserve">El Contratista terminará las Instalaciones o una Sección de ellas, dentro del Plazo de Terminación </w:t>
            </w:r>
            <w:r w:rsidRPr="00AB3F3A">
              <w:rPr>
                <w:b/>
              </w:rPr>
              <w:t>indicado en los Datos del Contrato</w:t>
            </w:r>
            <w:r w:rsidRPr="00AB3F3A">
              <w:t>, calculado a partir de la Fecha Efectiva, o dentro de la prórroga del plazo a que tenga derecho el Contratista de acuerdo a la cláusula 40 de estas CG.</w:t>
            </w:r>
          </w:p>
        </w:tc>
      </w:tr>
      <w:tr w:rsidR="00D03062" w:rsidRPr="00AB3F3A" w14:paraId="1B378473" w14:textId="77777777">
        <w:tc>
          <w:tcPr>
            <w:tcW w:w="2160" w:type="dxa"/>
          </w:tcPr>
          <w:p w14:paraId="5B77F29D" w14:textId="77777777" w:rsidR="00D03062" w:rsidRPr="00AB3F3A" w:rsidRDefault="00D03062">
            <w:pPr>
              <w:pStyle w:val="S7Header2"/>
            </w:pPr>
            <w:bookmarkStart w:id="927" w:name="_Toc347824637"/>
            <w:bookmarkStart w:id="928" w:name="_Toc358362755"/>
            <w:r w:rsidRPr="00AB3F3A">
              <w:t>9.</w:t>
            </w:r>
            <w:r w:rsidRPr="00AB3F3A">
              <w:tab/>
              <w:t>Responsabili</w:t>
            </w:r>
            <w:r w:rsidRPr="00AB3F3A">
              <w:softHyphen/>
              <w:t>dades del Contratista</w:t>
            </w:r>
            <w:bookmarkEnd w:id="927"/>
            <w:bookmarkEnd w:id="928"/>
          </w:p>
        </w:tc>
        <w:tc>
          <w:tcPr>
            <w:tcW w:w="6985" w:type="dxa"/>
          </w:tcPr>
          <w:p w14:paraId="23A360FB" w14:textId="77777777" w:rsidR="00D03062" w:rsidRPr="00AB3F3A" w:rsidRDefault="00D03062">
            <w:pPr>
              <w:suppressAutoHyphens/>
              <w:spacing w:after="200"/>
              <w:ind w:left="576" w:hanging="576"/>
            </w:pPr>
            <w:r w:rsidRPr="00AB3F3A">
              <w:t>9.1</w:t>
            </w:r>
            <w:r w:rsidRPr="00AB3F3A">
              <w:tab/>
              <w:t>El Contratista diseñará, fabricará, con inclusión de las compras y/o la subcontratación conexas, emplazará y terminará las Instalaciones de conformidad con el Contrato. Una vez terminadas, las Instalaciones deberán adecuarse a los fines para los que se han destinado, conforme se define en el Contrato.</w:t>
            </w:r>
          </w:p>
          <w:p w14:paraId="4DCC3EE5" w14:textId="77777777" w:rsidR="00D03062" w:rsidRPr="00AB3F3A" w:rsidRDefault="00D03062">
            <w:pPr>
              <w:suppressAutoHyphens/>
              <w:spacing w:after="200"/>
              <w:ind w:left="576" w:hanging="576"/>
            </w:pPr>
            <w:r w:rsidRPr="00AB3F3A">
              <w:t>9.2</w:t>
            </w:r>
            <w:r w:rsidRPr="00AB3F3A">
              <w:tab/>
              <w:t xml:space="preserve">El Contratista confirma que: </w:t>
            </w:r>
          </w:p>
          <w:p w14:paraId="2F95BC7F" w14:textId="77777777" w:rsidR="00D03062" w:rsidRPr="00AB3F3A" w:rsidRDefault="00D03062" w:rsidP="00EF35D9">
            <w:pPr>
              <w:spacing w:after="200"/>
              <w:ind w:left="1032" w:hanging="454"/>
            </w:pPr>
            <w:r w:rsidRPr="00AB3F3A">
              <w:rPr>
                <w:lang w:val="es-ES"/>
              </w:rPr>
              <w:t>(a)</w:t>
            </w:r>
            <w:r w:rsidRPr="00AB3F3A">
              <w:rPr>
                <w:lang w:val="es-ES"/>
              </w:rPr>
              <w:tab/>
            </w:r>
            <w:r w:rsidRPr="00AB3F3A">
              <w:t xml:space="preserve">ha formalizado el presente Contrato después de examinar atentamente los datos relacionados con las Instalaciones, incluidos los datos sobre perforaciones de prueba proporcionados por el Contratante, y con base en la información que pudiera haber obtenido de una inspección ocular del Sitio si hubiera tenido acceso a él, y en otros datos sobre las Instalaciones que estaban a su disposición a la Fecha </w:t>
            </w:r>
            <w:r w:rsidRPr="00AB3F3A">
              <w:rPr>
                <w:lang w:eastAsia="ja-JP"/>
              </w:rPr>
              <w:t xml:space="preserve">de </w:t>
            </w:r>
            <w:r w:rsidRPr="00AB3F3A">
              <w:t xml:space="preserve">Base; y </w:t>
            </w:r>
          </w:p>
          <w:p w14:paraId="1E6D1DCB" w14:textId="77777777" w:rsidR="00D03062" w:rsidRPr="00AB3F3A" w:rsidRDefault="00D03062" w:rsidP="00EF35D9">
            <w:pPr>
              <w:tabs>
                <w:tab w:val="left" w:pos="604"/>
              </w:tabs>
              <w:spacing w:after="200"/>
              <w:ind w:left="1032" w:hanging="454"/>
              <w:rPr>
                <w:lang w:val="es-ES"/>
              </w:rPr>
            </w:pPr>
            <w:r w:rsidRPr="00AB3F3A">
              <w:rPr>
                <w:lang w:val="es-ES"/>
              </w:rPr>
              <w:t>(b)</w:t>
            </w:r>
            <w:r w:rsidRPr="00AB3F3A">
              <w:rPr>
                <w:lang w:val="es-ES"/>
              </w:rPr>
              <w:tab/>
              <w:t xml:space="preserve">es </w:t>
            </w:r>
            <w:r w:rsidRPr="00AB3F3A">
              <w:t>responsable de interpretar todos esos datos</w:t>
            </w:r>
            <w:r w:rsidRPr="00AB3F3A">
              <w:rPr>
                <w:lang w:val="es-ES"/>
              </w:rPr>
              <w:t xml:space="preserve"> que se especifican en el subpárrafo (a) precedente.</w:t>
            </w:r>
          </w:p>
          <w:p w14:paraId="5B1CBD6D" w14:textId="77777777" w:rsidR="00D03062" w:rsidRPr="00AB3F3A" w:rsidRDefault="00D03062" w:rsidP="00D11F3A">
            <w:pPr>
              <w:tabs>
                <w:tab w:val="left" w:pos="604"/>
              </w:tabs>
              <w:spacing w:after="200"/>
              <w:ind w:left="604" w:hanging="28"/>
            </w:pPr>
            <w:r w:rsidRPr="00AB3F3A">
              <w:t>El Contratista reconoce que el hecho de no haberse familiarizado con esos datos y esa información no lo exime de su responsabilidad de estimar debidamente la dificultad o el costo de la ejecución satisfactoria de las Instalaciones.</w:t>
            </w:r>
          </w:p>
          <w:p w14:paraId="789BDFC7" w14:textId="77777777" w:rsidR="00D03062" w:rsidRPr="00AB3F3A" w:rsidRDefault="00D03062">
            <w:pPr>
              <w:suppressAutoHyphens/>
              <w:spacing w:after="200"/>
              <w:ind w:left="576" w:hanging="576"/>
            </w:pPr>
            <w:r w:rsidRPr="00AB3F3A">
              <w:t>9.3</w:t>
            </w:r>
            <w:r w:rsidRPr="00AB3F3A">
              <w:tab/>
              <w:t>El Contratista obtendrá y pagará todos los permisos, aprobaciones y/o licencias expedidos por todas las autoridades gubernamentales del ámbito local, estatal o nacional o las empresas de servicios públicos del país donde se ubica el Sitio de las Instalaciones, que el Contratista deba tramitar en su propio nombre a instancias de dichas autoridades o empresas públicas y que sean necesarios para el cumplimiento del Contrato, incluidos, sin carácter limitativo, los visados para el personal del Contratista y el Subcontratista y los permisos de entrada de todos los Equipos del Contratista importados. El Contratista obtendrá todos los demás permisos, aprobaciones y/o licencias que no sean de responsabilidad del Contratante conforme a la subcláusula 10.3 de estas CG y que sean necesarios para el cumplimiento del Contrato.</w:t>
            </w:r>
          </w:p>
          <w:p w14:paraId="0EE4C5B0" w14:textId="77777777" w:rsidR="00D03062" w:rsidRPr="00AB3F3A" w:rsidRDefault="00D03062">
            <w:pPr>
              <w:suppressAutoHyphens/>
              <w:spacing w:after="200"/>
              <w:ind w:left="576" w:hanging="576"/>
            </w:pPr>
            <w:r w:rsidRPr="00AB3F3A">
              <w:t>9.4</w:t>
            </w:r>
            <w:r w:rsidRPr="00AB3F3A">
              <w:tab/>
              <w:t>El Contratista cumplirá todas las leyes vigentes en el país en donde se ejecutar</w:t>
            </w:r>
            <w:r w:rsidRPr="00AB3F3A">
              <w:rPr>
                <w:lang w:val="es-ES"/>
              </w:rPr>
              <w:t>án</w:t>
            </w:r>
            <w:r w:rsidRPr="00AB3F3A">
              <w:t xml:space="preserve"> las Instalaciones. Esas leyes incluirán todas las leyes locales, estatales, nacionales o de otra índole que afecten al cumplimiento del Contrato y sean obligatorias para el Contratista. El Contratista eximirá al Contratante de toda responsabilidad por daños y perjuicios, demandas, multas, sanciones y gastos de cualquier índole que surjan o sean consecuencia de la violación de esas leyes por el Contratista o su personal, incluidos los Subcontratistas y su personal, pero sin perjuicio de lo dispuesto en la subcláusula 10.1 de estas CG.</w:t>
            </w:r>
          </w:p>
          <w:p w14:paraId="7980B618" w14:textId="77777777" w:rsidR="00D03062" w:rsidRPr="00AB3F3A" w:rsidRDefault="00D03062">
            <w:pPr>
              <w:suppressAutoHyphens/>
              <w:spacing w:after="200"/>
              <w:ind w:left="576" w:hanging="576"/>
            </w:pPr>
            <w:r w:rsidRPr="00AB3F3A">
              <w:t>9.5</w:t>
            </w:r>
            <w:r w:rsidRPr="00AB3F3A">
              <w:tab/>
              <w:t xml:space="preserve">Toda la Planta y los Servicios de Instalación que vayan a incorporarse en las Instalaciones o sean necesarios para ellas, así como de los demás suministros, </w:t>
            </w:r>
            <w:r w:rsidRPr="00AB3F3A">
              <w:rPr>
                <w:szCs w:val="24"/>
                <w:lang w:val="es-ES"/>
              </w:rPr>
              <w:t>deberán cumplir los requisitos que se especifican en el Apéndice 6 (</w:t>
            </w:r>
            <w:r w:rsidRPr="00AB3F3A">
              <w:rPr>
                <w:i/>
                <w:szCs w:val="24"/>
                <w:lang w:val="es-ES"/>
              </w:rPr>
              <w:t>Países de Origen Elegible de Préstamos AOD del Japón</w:t>
            </w:r>
            <w:r w:rsidRPr="00AB3F3A">
              <w:rPr>
                <w:szCs w:val="24"/>
                <w:lang w:val="es-ES"/>
              </w:rPr>
              <w:t>) del Convenio del Contrato</w:t>
            </w:r>
            <w:r w:rsidRPr="00AB3F3A">
              <w:t>.</w:t>
            </w:r>
          </w:p>
          <w:p w14:paraId="59D6A9A8" w14:textId="77777777" w:rsidR="00D03062" w:rsidRPr="00AB3F3A" w:rsidRDefault="00D03062">
            <w:pPr>
              <w:suppressAutoHyphens/>
              <w:spacing w:after="200"/>
              <w:ind w:left="576" w:hanging="576"/>
            </w:pPr>
            <w:r w:rsidRPr="00AB3F3A">
              <w:t>9.</w:t>
            </w:r>
            <w:r w:rsidRPr="00AB3F3A">
              <w:rPr>
                <w:lang w:eastAsia="ja-JP"/>
              </w:rPr>
              <w:t>6</w:t>
            </w:r>
            <w:r w:rsidRPr="00AB3F3A">
              <w:tab/>
              <w:t>Si el Contratista es un joint venture (JV), que para fines de este Contrato, significa joint venture, consorcio, asociación u otra agrupación no constituida de dos o más personas, todas esas personas serán responsables ante el Contratante, en forma conjunta y solidaria, del cumplimiento de las disposiciones del Contrato, y designarán a una de ellas para que actúe como su representante, con facultades para obligar al JV. La composición o constitución del JV no podrá modificarse sin el consentimiento previo del Contratante.</w:t>
            </w:r>
          </w:p>
        </w:tc>
      </w:tr>
      <w:tr w:rsidR="00D03062" w:rsidRPr="00AB3F3A" w14:paraId="61835642" w14:textId="77777777">
        <w:tc>
          <w:tcPr>
            <w:tcW w:w="2160" w:type="dxa"/>
          </w:tcPr>
          <w:p w14:paraId="3BE0F144" w14:textId="77777777" w:rsidR="00D03062" w:rsidRPr="00AB3F3A" w:rsidRDefault="00D03062">
            <w:pPr>
              <w:pStyle w:val="S7Header2"/>
            </w:pPr>
            <w:bookmarkStart w:id="929" w:name="_Toc358362756"/>
            <w:bookmarkStart w:id="930" w:name="_Toc347824638"/>
            <w:r w:rsidRPr="00AB3F3A">
              <w:t>10.</w:t>
            </w:r>
            <w:r w:rsidRPr="00AB3F3A">
              <w:tab/>
              <w:t>Responsabi</w:t>
            </w:r>
            <w:r w:rsidRPr="00AB3F3A">
              <w:softHyphen/>
              <w:t>lidades del</w:t>
            </w:r>
            <w:r w:rsidRPr="00AB3F3A">
              <w:rPr>
                <w:lang w:eastAsia="ja-JP"/>
              </w:rPr>
              <w:t xml:space="preserve"> </w:t>
            </w:r>
            <w:r w:rsidRPr="00AB3F3A">
              <w:t>Contratante</w:t>
            </w:r>
            <w:bookmarkEnd w:id="929"/>
            <w:r w:rsidRPr="00AB3F3A">
              <w:t xml:space="preserve"> </w:t>
            </w:r>
            <w:bookmarkEnd w:id="930"/>
          </w:p>
        </w:tc>
        <w:tc>
          <w:tcPr>
            <w:tcW w:w="6985" w:type="dxa"/>
          </w:tcPr>
          <w:p w14:paraId="3F948E1A" w14:textId="77777777" w:rsidR="00D03062" w:rsidRPr="00AB3F3A" w:rsidRDefault="00D03062" w:rsidP="00515874">
            <w:pPr>
              <w:suppressAutoHyphens/>
              <w:spacing w:after="200"/>
              <w:ind w:left="578" w:hanging="578"/>
            </w:pPr>
            <w:r w:rsidRPr="00AB3F3A">
              <w:t>10.1</w:t>
            </w:r>
            <w:r w:rsidRPr="00AB3F3A">
              <w:tab/>
            </w:r>
            <w:r w:rsidRPr="00AB3F3A">
              <w:rPr>
                <w:spacing w:val="-2"/>
              </w:rPr>
              <w:t>Excepto cuando el Contratante afirme expresamente otra cosa, toda la información y/o los datos que éste deba suministrar según se describen en los Requisitos del Contratante, se juzgarán exactos y dignos de crédito, y el Contratista no se responsabilizará por las consecuencias de cualquier discrepancia, errores, omisiones o inexactitudes en dicha información y/o los datos.</w:t>
            </w:r>
          </w:p>
          <w:p w14:paraId="411C5177" w14:textId="77777777" w:rsidR="00D03062" w:rsidRPr="00AB3F3A" w:rsidRDefault="00D03062">
            <w:pPr>
              <w:suppressAutoHyphens/>
              <w:spacing w:after="200"/>
              <w:ind w:left="576" w:hanging="576"/>
            </w:pPr>
            <w:r w:rsidRPr="00AB3F3A">
              <w:t>10.2</w:t>
            </w:r>
            <w:r w:rsidRPr="00AB3F3A">
              <w:tab/>
              <w:t xml:space="preserve">El Contratante será responsable de obtener y dar la posesión del Sitio y el acceso al mismo, y de suministrar la posesión y el acceso a todos los demás lugares que sean razonablemente necesarios para la adecuada ejecución del Contrato, incluidos todos los derechos de paso que se requieran, de conformidad con lo especificado en los Requisitos del Contratante. El Contratante dará plena posesión y acceso al Contratista a más tardar en la fecha o las fechas que </w:t>
            </w:r>
            <w:r w:rsidRPr="00AB3F3A">
              <w:rPr>
                <w:b/>
              </w:rPr>
              <w:t>se especifican en los Datos del Contrato</w:t>
            </w:r>
            <w:r w:rsidRPr="00AB3F3A">
              <w:t>.</w:t>
            </w:r>
          </w:p>
          <w:p w14:paraId="766E09C9" w14:textId="77777777" w:rsidR="00D03062" w:rsidRPr="00AB3F3A" w:rsidRDefault="00D03062" w:rsidP="00515874">
            <w:pPr>
              <w:suppressAutoHyphens/>
              <w:spacing w:after="200"/>
              <w:ind w:left="578" w:hanging="578"/>
            </w:pPr>
            <w:r w:rsidRPr="00AB3F3A">
              <w:t>10.3</w:t>
            </w:r>
            <w:r w:rsidRPr="00AB3F3A">
              <w:tab/>
            </w:r>
            <w:r w:rsidRPr="00AB3F3A">
              <w:rPr>
                <w:spacing w:val="-2"/>
              </w:rPr>
              <w:t>El Contratante obtendrá y pagará por todos los permisos, aprobaciones y/o licencias expedidos por todas las autoridades gubernamentales del ámbito local, estatal o nacional o las empresas de servicios públicos del país donde se ubica el Sitio de las Instalaciones, y que (a) el Contratante deba tramitar en su propio nombre a instancias de dichas autoridades o empresas públicas, (b) sean necesarios para el cumplimiento del Contrato, incluidos aquellos que se requieran para el cumplimiento de las obligaciones contractuales tanto del Contratista como del Contratante y (c) se especifiquen en los Requisitos del Contratante.</w:t>
            </w:r>
          </w:p>
          <w:p w14:paraId="767A4FC3" w14:textId="77777777" w:rsidR="00D03062" w:rsidRPr="00AB3F3A" w:rsidRDefault="00D03062">
            <w:pPr>
              <w:suppressAutoHyphens/>
              <w:spacing w:after="200"/>
              <w:ind w:left="576" w:hanging="576"/>
            </w:pPr>
            <w:r w:rsidRPr="00AB3F3A">
              <w:t>10.4</w:t>
            </w:r>
            <w:r w:rsidRPr="00AB3F3A">
              <w:tab/>
              <w:t>Si el Contratista así lo solicita, el Contratante hará todo lo posible por ayudar al Contratista a tramitar en forma ágil y oportuna con las autoridades gubernamentales del ámbito local, estatal o nacional o las empresas de servicios públicos todos los permisos, aprobaciones y/o licencias necesarios para la ejecución del Contrato, que dichas autoridades o empresas exijan su obtención al Contratista o los Subcontratistas o al personal del Contratista o de los Subcontratistas, según sea el caso.</w:t>
            </w:r>
          </w:p>
          <w:p w14:paraId="4D52F3D6" w14:textId="77777777" w:rsidR="00D03062" w:rsidRPr="00AB3F3A" w:rsidRDefault="00D03062" w:rsidP="00BD4D7A">
            <w:pPr>
              <w:suppressAutoHyphens/>
              <w:spacing w:after="200"/>
              <w:ind w:left="578" w:hanging="578"/>
              <w:rPr>
                <w:lang w:val="es-ES"/>
              </w:rPr>
            </w:pPr>
            <w:r w:rsidRPr="00AB3F3A">
              <w:t>10.5</w:t>
            </w:r>
            <w:r w:rsidRPr="00AB3F3A">
              <w:tab/>
            </w:r>
            <w:r w:rsidRPr="00AB3F3A">
              <w:rPr>
                <w:szCs w:val="24"/>
                <w:lang w:val="es-ES"/>
              </w:rPr>
              <w:t xml:space="preserve">El </w:t>
            </w:r>
            <w:r w:rsidRPr="00AB3F3A">
              <w:rPr>
                <w:lang w:val="es-ES"/>
              </w:rPr>
              <w:t>Contratante deberá presentar, antes de la Fecha Efectiva y, de ahí en adelante, dentro de un plazo de veintiocho (28) días contados a partir de la fecha en que reciba una solicitud del Contratista, evidencia razonable de que se han hecho y se mantienen los arreglos financieros que han de permitir que el Contratante pague puntualmente el Precio del Contrato (según se calcule en ese momento) de conformidad con el Apéndice 1 (</w:t>
            </w:r>
            <w:r w:rsidRPr="00AB3F3A">
              <w:rPr>
                <w:i/>
                <w:lang w:val="es-ES"/>
              </w:rPr>
              <w:t>Condiciones y Procedimientos de Pago</w:t>
            </w:r>
            <w:r w:rsidRPr="00AB3F3A">
              <w:rPr>
                <w:lang w:val="es-ES"/>
              </w:rPr>
              <w:t>) del Convenio del Contrato. Antes de hacer cualquier cambio sustancial a sus arreglos financieros, el Contratante deberá notificar al Contratista y proporcionar información detallada al respecto. Además, si JICA notifica al Prestatario que ha suspendido los desembolsos al amparo de su préstamo, el cual financia total o parcialmente la ejecución de los trabajos en las Instalaciones, el Contratante notificará dicha suspensión al Contratista, con los detalles correspondientes, incluida la fecha de la notificación, con copia al Gerente de Proyecto, en un plazo de siete (7) días contados a partir de la fecha en que el Prestatario reciba de JICA la notificación de suspensión. En caso de que el Contratante tenga acceso a fondos alternativos en las monedas adecuadas para seguir pagando al Contratista más allá del periodo de sesenta (60) días contado desde la fecha de notificación de suspensión por parte de JICA, el Contratante deberá presentar en dicha notificación evidencia razonable de la medida en que dichos recursos estarán disponibles</w:t>
            </w:r>
            <w:r w:rsidRPr="00AB3F3A">
              <w:rPr>
                <w:szCs w:val="24"/>
                <w:lang w:val="es-ES"/>
              </w:rPr>
              <w:t>.</w:t>
            </w:r>
          </w:p>
          <w:p w14:paraId="0261264C" w14:textId="77777777" w:rsidR="00D03062" w:rsidRPr="00AB3F3A" w:rsidRDefault="00D03062" w:rsidP="00515874">
            <w:pPr>
              <w:suppressAutoHyphens/>
              <w:spacing w:after="200"/>
              <w:ind w:left="578" w:hanging="578"/>
            </w:pPr>
            <w:r w:rsidRPr="00AB3F3A">
              <w:t>10.6</w:t>
            </w:r>
            <w:r w:rsidRPr="00AB3F3A">
              <w:tab/>
            </w:r>
            <w:r w:rsidRPr="00AB3F3A">
              <w:rPr>
                <w:spacing w:val="-2"/>
              </w:rPr>
              <w:t>A menos que se indique lo contrario en el Contrato o que el Contratante y el Contratista convengan en otra cosa, el Contratante proporcionará personal de operaciones y de mantenimiento debidamente calificado y en número suficiente; suministrará y pondrá a disposición toda la materia prima, servicios públicos, lubricantes, productos químicos, catalizadores, y otros materiales e instalaciones; y realizará todas las obras y servicios de cualquier naturaleza, incluidos los que requiera el Contratista para llevar a cabo adecuadamente las Inspecciones y Ensayos Previos, la Puesta en Servicio y las Pruebas de Garantía, todo ello de conformidad con los Requisitos del Contratante, dentro del plazo especificado en el programa proporcionado por el Contratista conforme a la subcláusula 18.2 (</w:t>
            </w:r>
            <w:r w:rsidRPr="00AB3F3A">
              <w:rPr>
                <w:i/>
                <w:spacing w:val="-2"/>
              </w:rPr>
              <w:t>Programa de Ejecución</w:t>
            </w:r>
            <w:r w:rsidRPr="00AB3F3A">
              <w:rPr>
                <w:spacing w:val="-2"/>
              </w:rPr>
              <w:t>) de estas CG y de la manera allí indicada o en otra forma convenida por el Contratante y el Contratista.</w:t>
            </w:r>
          </w:p>
          <w:p w14:paraId="6406E502" w14:textId="77777777" w:rsidR="00D03062" w:rsidRPr="00AB3F3A" w:rsidRDefault="00D03062" w:rsidP="00515874">
            <w:pPr>
              <w:suppressAutoHyphens/>
              <w:spacing w:after="200"/>
              <w:ind w:left="578" w:hanging="578"/>
            </w:pPr>
            <w:r w:rsidRPr="00AB3F3A">
              <w:rPr>
                <w:lang w:eastAsia="ja-JP"/>
              </w:rPr>
              <w:t>10.7</w:t>
            </w:r>
            <w:r w:rsidRPr="00AB3F3A">
              <w:rPr>
                <w:lang w:eastAsia="ja-JP"/>
              </w:rPr>
              <w:tab/>
            </w:r>
            <w:r w:rsidRPr="00AB3F3A">
              <w:t>Todos los costos y los gastos relacionados con el cumplimiento de las obligaciones en virtud de la presente cláusula 10 de las CG correrán por cuenta del Contratante, salvo aquellos que deba efectuar el Contratista con respecto a la realización de las Pruebas de Garantía, de conformidad con la subcláusula 25.2 (</w:t>
            </w:r>
            <w:r w:rsidRPr="00AB3F3A">
              <w:rPr>
                <w:i/>
              </w:rPr>
              <w:t>Prueba de Garantía</w:t>
            </w:r>
            <w:r w:rsidRPr="00AB3F3A">
              <w:t>) de las CG.</w:t>
            </w:r>
          </w:p>
          <w:p w14:paraId="778C6ECB" w14:textId="77777777" w:rsidR="00D03062" w:rsidRPr="00AB3F3A" w:rsidRDefault="00D03062" w:rsidP="00515874">
            <w:pPr>
              <w:suppressAutoHyphens/>
              <w:spacing w:after="200"/>
              <w:ind w:left="578" w:hanging="578"/>
              <w:rPr>
                <w:szCs w:val="24"/>
              </w:rPr>
            </w:pPr>
            <w:r w:rsidRPr="00AB3F3A">
              <w:rPr>
                <w:szCs w:val="24"/>
              </w:rPr>
              <w:t>10.8</w:t>
            </w:r>
            <w:r w:rsidRPr="00AB3F3A">
              <w:rPr>
                <w:szCs w:val="24"/>
              </w:rPr>
              <w:tab/>
            </w:r>
            <w:r w:rsidRPr="00AB3F3A">
              <w:rPr>
                <w:spacing w:val="-2"/>
                <w:szCs w:val="24"/>
              </w:rPr>
              <w:t xml:space="preserve">En caso de que el Contratante incumpla alguna de sus obligaciones estipuladas en la presente cláusula, el costo </w:t>
            </w:r>
            <w:r w:rsidRPr="00AB3F3A">
              <w:rPr>
                <w:spacing w:val="-2"/>
              </w:rPr>
              <w:t>suplementario</w:t>
            </w:r>
            <w:r w:rsidRPr="00AB3F3A">
              <w:rPr>
                <w:spacing w:val="-2"/>
                <w:szCs w:val="24"/>
              </w:rPr>
              <w:t xml:space="preserve"> que de ello se derive para el Contratista se añadirá al Precio del Contrato.</w:t>
            </w:r>
          </w:p>
        </w:tc>
      </w:tr>
    </w:tbl>
    <w:p w14:paraId="06910D34" w14:textId="77777777" w:rsidR="00D03062" w:rsidRPr="00AB3F3A" w:rsidRDefault="00D03062" w:rsidP="00EF35D9">
      <w:pPr>
        <w:pStyle w:val="S7Header1"/>
        <w:tabs>
          <w:tab w:val="clear" w:pos="648"/>
        </w:tabs>
        <w:suppressAutoHyphens/>
        <w:spacing w:before="240"/>
        <w:ind w:left="0" w:firstLine="0"/>
      </w:pPr>
      <w:bookmarkStart w:id="931" w:name="_Toc347824639"/>
      <w:bookmarkStart w:id="932" w:name="_Toc358362757"/>
      <w:r w:rsidRPr="00AB3F3A">
        <w:rPr>
          <w:lang w:eastAsia="ja-JP"/>
        </w:rPr>
        <w:t xml:space="preserve">C. </w:t>
      </w:r>
      <w:bookmarkStart w:id="933" w:name="_Toc233983729"/>
      <w:r w:rsidRPr="00AB3F3A">
        <w:t>Pagos</w:t>
      </w:r>
      <w:bookmarkEnd w:id="931"/>
      <w:bookmarkEnd w:id="932"/>
      <w:bookmarkEnd w:id="933"/>
    </w:p>
    <w:tbl>
      <w:tblPr>
        <w:tblW w:w="0" w:type="auto"/>
        <w:tblLayout w:type="fixed"/>
        <w:tblLook w:val="0000" w:firstRow="0" w:lastRow="0" w:firstColumn="0" w:lastColumn="0" w:noHBand="0" w:noVBand="0"/>
      </w:tblPr>
      <w:tblGrid>
        <w:gridCol w:w="2160"/>
        <w:gridCol w:w="6985"/>
      </w:tblGrid>
      <w:tr w:rsidR="00D03062" w:rsidRPr="00AB3F3A" w14:paraId="403D33CA" w14:textId="77777777">
        <w:tc>
          <w:tcPr>
            <w:tcW w:w="2160" w:type="dxa"/>
          </w:tcPr>
          <w:p w14:paraId="05B43499" w14:textId="77777777" w:rsidR="00D03062" w:rsidRPr="00AB3F3A" w:rsidRDefault="00D03062">
            <w:pPr>
              <w:pStyle w:val="S7Header2"/>
            </w:pPr>
            <w:bookmarkStart w:id="934" w:name="_Toc347824640"/>
            <w:bookmarkStart w:id="935" w:name="_Toc358362758"/>
            <w:r w:rsidRPr="00AB3F3A">
              <w:t>11.</w:t>
            </w:r>
            <w:r w:rsidRPr="00AB3F3A">
              <w:tab/>
              <w:t>Precio del Contrato</w:t>
            </w:r>
            <w:bookmarkEnd w:id="934"/>
            <w:bookmarkEnd w:id="935"/>
          </w:p>
        </w:tc>
        <w:tc>
          <w:tcPr>
            <w:tcW w:w="6985" w:type="dxa"/>
          </w:tcPr>
          <w:p w14:paraId="6D52879A" w14:textId="77777777" w:rsidR="00D03062" w:rsidRPr="00AB3F3A" w:rsidRDefault="00D03062" w:rsidP="00EF35D9">
            <w:pPr>
              <w:suppressAutoHyphens/>
              <w:spacing w:after="200"/>
              <w:ind w:left="578" w:hanging="578"/>
            </w:pPr>
            <w:r w:rsidRPr="00AB3F3A">
              <w:t>11.1</w:t>
            </w:r>
            <w:r w:rsidRPr="00AB3F3A">
              <w:tab/>
              <w:t>El Precio del Contrato será el que se indique en el Artículo 2 (</w:t>
            </w:r>
            <w:r w:rsidRPr="00AB3F3A">
              <w:rPr>
                <w:i/>
              </w:rPr>
              <w:t>Precio del Contrato y condiciones de pago</w:t>
            </w:r>
            <w:r w:rsidRPr="00AB3F3A">
              <w:t>) del Convenio del Contrato.</w:t>
            </w:r>
          </w:p>
          <w:p w14:paraId="12291DBA" w14:textId="77777777" w:rsidR="00D03062" w:rsidRPr="00AB3F3A" w:rsidRDefault="00D03062" w:rsidP="00EF35D9">
            <w:pPr>
              <w:suppressAutoHyphens/>
              <w:spacing w:after="200"/>
              <w:ind w:left="578" w:hanging="578"/>
            </w:pPr>
            <w:r w:rsidRPr="00AB3F3A">
              <w:t>11.2</w:t>
            </w:r>
            <w:r w:rsidRPr="00AB3F3A">
              <w:tab/>
            </w:r>
            <w:r w:rsidRPr="00AB3F3A">
              <w:rPr>
                <w:b/>
              </w:rPr>
              <w:t>A menos que se indique lo contrario en los Datos del Contrato,</w:t>
            </w:r>
            <w:r w:rsidRPr="00AB3F3A">
              <w:t xml:space="preserve"> el </w:t>
            </w:r>
            <w:r w:rsidRPr="00AB3F3A">
              <w:rPr>
                <w:lang w:eastAsia="ja-JP"/>
              </w:rPr>
              <w:t>P</w:t>
            </w:r>
            <w:r w:rsidRPr="00AB3F3A">
              <w:t xml:space="preserve">recio del Contrato será una suma alzada fija, que no podrá modificarse, salvo en caso de una Modificación de las </w:t>
            </w:r>
            <w:r w:rsidRPr="00AB3F3A">
              <w:rPr>
                <w:lang w:eastAsia="ja-JP"/>
              </w:rPr>
              <w:t>I</w:t>
            </w:r>
            <w:r w:rsidRPr="00AB3F3A">
              <w:t>nstalaciones o si se dispone otra cosa en el Contrato.</w:t>
            </w:r>
          </w:p>
          <w:p w14:paraId="4E6628EF" w14:textId="77777777" w:rsidR="00D03062" w:rsidRPr="00AB3F3A" w:rsidRDefault="00D03062" w:rsidP="00EF35D9">
            <w:pPr>
              <w:suppressAutoHyphens/>
              <w:spacing w:after="200"/>
              <w:ind w:left="578" w:hanging="578"/>
              <w:rPr>
                <w:lang w:eastAsia="ja-JP"/>
              </w:rPr>
            </w:pPr>
            <w:r w:rsidRPr="00AB3F3A">
              <w:t>11.3</w:t>
            </w:r>
            <w:r w:rsidRPr="00AB3F3A">
              <w:tab/>
              <w:t xml:space="preserve">Con sujeción a las subcláusulas 9.2 y 10.1 y a la cláusula 35 de estas CG, se considerará que el Contratista ha aceptado como correcto y suficiente el </w:t>
            </w:r>
            <w:r w:rsidRPr="00AB3F3A">
              <w:rPr>
                <w:lang w:eastAsia="ja-JP"/>
              </w:rPr>
              <w:t>P</w:t>
            </w:r>
            <w:r w:rsidRPr="00AB3F3A">
              <w:t>recio del Contrato, el cual, salvo si se dispone otra cosa en el Contrato, deberá cubrir todas las obligaciones contractuales del Contratista.</w:t>
            </w:r>
          </w:p>
        </w:tc>
      </w:tr>
      <w:tr w:rsidR="00D03062" w:rsidRPr="00AB3F3A" w14:paraId="7682ED32" w14:textId="77777777">
        <w:tc>
          <w:tcPr>
            <w:tcW w:w="2160" w:type="dxa"/>
          </w:tcPr>
          <w:p w14:paraId="06F8937E" w14:textId="77777777" w:rsidR="00D03062" w:rsidRPr="00AB3F3A" w:rsidRDefault="00D03062">
            <w:pPr>
              <w:pStyle w:val="S7Header2"/>
              <w:rPr>
                <w:lang w:eastAsia="ja-JP"/>
              </w:rPr>
            </w:pPr>
            <w:bookmarkStart w:id="936" w:name="_Toc347824641"/>
            <w:bookmarkStart w:id="937" w:name="_Toc358362759"/>
            <w:r w:rsidRPr="00AB3F3A">
              <w:t>12.</w:t>
            </w:r>
            <w:r w:rsidRPr="00AB3F3A">
              <w:tab/>
              <w:t xml:space="preserve">Condiciones de </w:t>
            </w:r>
            <w:r w:rsidRPr="00AB3F3A">
              <w:rPr>
                <w:lang w:eastAsia="ja-JP"/>
              </w:rPr>
              <w:t>p</w:t>
            </w:r>
            <w:r w:rsidRPr="00AB3F3A">
              <w:t>ago</w:t>
            </w:r>
            <w:bookmarkEnd w:id="936"/>
            <w:bookmarkEnd w:id="937"/>
          </w:p>
        </w:tc>
        <w:tc>
          <w:tcPr>
            <w:tcW w:w="6985" w:type="dxa"/>
          </w:tcPr>
          <w:p w14:paraId="093F0AB7" w14:textId="77777777" w:rsidR="00D03062" w:rsidRPr="00AB3F3A" w:rsidRDefault="00D03062" w:rsidP="00EF35D9">
            <w:pPr>
              <w:suppressAutoHyphens/>
              <w:spacing w:after="200"/>
              <w:ind w:left="576" w:hanging="576"/>
            </w:pPr>
            <w:r w:rsidRPr="00AB3F3A">
              <w:t>12.1</w:t>
            </w:r>
            <w:r w:rsidRPr="00AB3F3A">
              <w:tab/>
            </w:r>
            <w:r w:rsidRPr="00AB3F3A">
              <w:rPr>
                <w:u w:val="single"/>
              </w:rPr>
              <w:t>Precio del Contrato y Procedimientos de Pago</w:t>
            </w:r>
          </w:p>
          <w:p w14:paraId="528ABBF6" w14:textId="77777777" w:rsidR="00D03062" w:rsidRPr="00AB3F3A" w:rsidRDefault="00D03062" w:rsidP="00EF35D9">
            <w:pPr>
              <w:suppressAutoHyphens/>
              <w:spacing w:after="200"/>
              <w:ind w:left="576" w:hanging="576"/>
              <w:rPr>
                <w:spacing w:val="-2"/>
              </w:rPr>
            </w:pPr>
            <w:r w:rsidRPr="00AB3F3A">
              <w:rPr>
                <w:lang w:val="es-ES"/>
              </w:rPr>
              <w:tab/>
            </w:r>
            <w:r w:rsidRPr="00AB3F3A">
              <w:rPr>
                <w:spacing w:val="-2"/>
              </w:rPr>
              <w:t>El Precio del Contrato se pagará según se especifica en el Artículo 2 (</w:t>
            </w:r>
            <w:r w:rsidRPr="00AB3F3A">
              <w:rPr>
                <w:i/>
                <w:spacing w:val="-2"/>
              </w:rPr>
              <w:t>Precio del Contrato y condiciones de pago</w:t>
            </w:r>
            <w:r w:rsidRPr="00AB3F3A">
              <w:rPr>
                <w:spacing w:val="-2"/>
              </w:rPr>
              <w:t xml:space="preserve">) del </w:t>
            </w:r>
            <w:r w:rsidRPr="00AB3F3A">
              <w:rPr>
                <w:spacing w:val="-2"/>
                <w:lang w:eastAsia="ja-JP"/>
              </w:rPr>
              <w:t xml:space="preserve">Convenio </w:t>
            </w:r>
            <w:r w:rsidRPr="00AB3F3A">
              <w:rPr>
                <w:spacing w:val="-2"/>
              </w:rPr>
              <w:t xml:space="preserve">del Contrato, en la cláusula 12 de estas CG y en el </w:t>
            </w:r>
            <w:r w:rsidRPr="00AB3F3A">
              <w:rPr>
                <w:spacing w:val="-2"/>
                <w:lang w:eastAsia="ja-JP"/>
              </w:rPr>
              <w:t>A</w:t>
            </w:r>
            <w:r w:rsidRPr="00AB3F3A">
              <w:rPr>
                <w:spacing w:val="-2"/>
              </w:rPr>
              <w:t>péndice 1 (</w:t>
            </w:r>
            <w:r w:rsidRPr="00AB3F3A">
              <w:rPr>
                <w:i/>
                <w:spacing w:val="-2"/>
              </w:rPr>
              <w:t>Condiciones y Procedimientos de Pago</w:t>
            </w:r>
            <w:r w:rsidRPr="00AB3F3A">
              <w:rPr>
                <w:spacing w:val="-2"/>
              </w:rPr>
              <w:t>) del Convenio del Contrato, en el cual se describen también los procedimientos que han de seguirse para solicitar y tramitar los pagos.</w:t>
            </w:r>
          </w:p>
          <w:p w14:paraId="2F59B006" w14:textId="77777777" w:rsidR="00D03062" w:rsidRPr="00AB3F3A" w:rsidRDefault="00D03062" w:rsidP="00EF35D9">
            <w:pPr>
              <w:suppressAutoHyphens/>
              <w:spacing w:after="200"/>
              <w:ind w:left="576" w:hanging="576"/>
              <w:rPr>
                <w:lang w:eastAsia="ja-JP"/>
              </w:rPr>
            </w:pPr>
            <w:r w:rsidRPr="00AB3F3A">
              <w:rPr>
                <w:spacing w:val="-2"/>
              </w:rPr>
              <w:tab/>
              <w:t xml:space="preserve">Ningún pago efectuado por el Contratante implicará la aceptación por parte del Contratante de las </w:t>
            </w:r>
            <w:r w:rsidRPr="00AB3F3A">
              <w:rPr>
                <w:spacing w:val="-2"/>
                <w:lang w:eastAsia="ja-JP"/>
              </w:rPr>
              <w:t>I</w:t>
            </w:r>
            <w:r w:rsidRPr="00AB3F3A">
              <w:rPr>
                <w:spacing w:val="-2"/>
              </w:rPr>
              <w:t>nstalaciones o de cualquier parte o partes de ellas.</w:t>
            </w:r>
          </w:p>
          <w:p w14:paraId="1EC29FFD" w14:textId="77777777" w:rsidR="00D03062" w:rsidRPr="00AB3F3A" w:rsidRDefault="00D03062" w:rsidP="00EF35D9">
            <w:pPr>
              <w:suppressAutoHyphens/>
              <w:spacing w:after="200"/>
              <w:ind w:left="578" w:hanging="578"/>
            </w:pPr>
            <w:r w:rsidRPr="00AB3F3A">
              <w:tab/>
            </w:r>
            <w:r w:rsidRPr="00AB3F3A">
              <w:rPr>
                <w:lang w:val="es-ES"/>
              </w:rPr>
              <w:t>Sin embargo, si cualquier componente de la planta y los servicios de instalación debe pagarse de acuerdo con la cantidad suministrada o el trabajo realizado, las disposiciones para la medición y evaluación serán las establecidas</w:t>
            </w:r>
            <w:r w:rsidRPr="00AB3F3A">
              <w:t xml:space="preserve"> en el </w:t>
            </w:r>
            <w:r w:rsidRPr="00AB3F3A">
              <w:rPr>
                <w:lang w:eastAsia="ja-JP"/>
              </w:rPr>
              <w:t>A</w:t>
            </w:r>
            <w:r w:rsidRPr="00AB3F3A">
              <w:t xml:space="preserve">péndice 1 </w:t>
            </w:r>
            <w:r w:rsidRPr="00AB3F3A">
              <w:rPr>
                <w:rFonts w:hint="eastAsia"/>
                <w:lang w:eastAsia="ja-JP"/>
              </w:rPr>
              <w:t>(</w:t>
            </w:r>
            <w:r w:rsidRPr="00AB3F3A">
              <w:rPr>
                <w:i/>
              </w:rPr>
              <w:t>Condiciones y Procedimientos de Pago</w:t>
            </w:r>
            <w:r w:rsidRPr="00AB3F3A">
              <w:t>), y el Precio del Contrato se ajustará según corresponda. Cualesquiera de las cantidades que se indiquen en una Lista de Precios son estimativas y no deben considerarse como las cantidades reales y correctas de los componentes de la Planta y los Servicios de Instalación que se requieran ejecutar por el Contratista; y cualquier medición o precio que figure en una Lista de Precios, se utilizará únicamente para los propósitos establecidos en dicha Lista y no serán de aplicación para cualquier otro propósito.</w:t>
            </w:r>
          </w:p>
          <w:p w14:paraId="2B805D2A" w14:textId="77777777" w:rsidR="00D03062" w:rsidRPr="00AB3F3A" w:rsidRDefault="00D03062" w:rsidP="00EF35D9">
            <w:pPr>
              <w:suppressAutoHyphens/>
              <w:spacing w:after="200"/>
              <w:ind w:left="578" w:hanging="578"/>
            </w:pPr>
            <w:r w:rsidRPr="00AB3F3A">
              <w:tab/>
              <w:t xml:space="preserve">La moneda o las monedas en que hayan de hacerse los pagos al Contratista en virtud al presente Contrato se especificarán en el Artículo 2.1 del Convenio del Contrato, con sujeción al principio general de que todos los pagos se harán en la moneda o las monedas en que se haya establecido el </w:t>
            </w:r>
            <w:r w:rsidRPr="00AB3F3A">
              <w:rPr>
                <w:lang w:eastAsia="ja-JP"/>
              </w:rPr>
              <w:t>P</w:t>
            </w:r>
            <w:r w:rsidRPr="00AB3F3A">
              <w:t xml:space="preserve">recio del Contrato en la </w:t>
            </w:r>
            <w:r w:rsidRPr="00AB3F3A">
              <w:rPr>
                <w:lang w:eastAsia="ja-JP"/>
              </w:rPr>
              <w:t>O</w:t>
            </w:r>
            <w:r w:rsidRPr="00AB3F3A">
              <w:t>ferta del Contratista.</w:t>
            </w:r>
          </w:p>
        </w:tc>
      </w:tr>
      <w:tr w:rsidR="00D03062" w:rsidRPr="00AB3F3A" w14:paraId="0AC8BDDF" w14:textId="77777777">
        <w:tc>
          <w:tcPr>
            <w:tcW w:w="2160" w:type="dxa"/>
          </w:tcPr>
          <w:p w14:paraId="17D2884F" w14:textId="77777777" w:rsidR="00D03062" w:rsidRPr="00AB3F3A" w:rsidRDefault="00D03062">
            <w:pPr>
              <w:pStyle w:val="S7Header2"/>
            </w:pPr>
          </w:p>
        </w:tc>
        <w:tc>
          <w:tcPr>
            <w:tcW w:w="6985" w:type="dxa"/>
          </w:tcPr>
          <w:p w14:paraId="02C3FCF8" w14:textId="77777777" w:rsidR="00D03062" w:rsidRPr="00AB3F3A" w:rsidRDefault="00D03062" w:rsidP="00163BF7">
            <w:pPr>
              <w:spacing w:after="200"/>
              <w:ind w:left="578" w:hanging="578"/>
              <w:rPr>
                <w:b/>
                <w:lang w:val="es-ES"/>
              </w:rPr>
            </w:pPr>
            <w:r w:rsidRPr="00AB3F3A">
              <w:rPr>
                <w:lang w:val="es-ES"/>
              </w:rPr>
              <w:t>12.2</w:t>
            </w:r>
            <w:r w:rsidRPr="00AB3F3A">
              <w:tab/>
            </w:r>
            <w:r w:rsidRPr="00AB3F3A">
              <w:rPr>
                <w:u w:val="single"/>
                <w:lang w:val="es-ES"/>
              </w:rPr>
              <w:t xml:space="preserve">Pagos </w:t>
            </w:r>
          </w:p>
          <w:p w14:paraId="33CC6766" w14:textId="77777777" w:rsidR="00D03062" w:rsidRPr="00AB3F3A" w:rsidRDefault="00D03062" w:rsidP="00163BF7">
            <w:pPr>
              <w:spacing w:after="200"/>
              <w:ind w:left="583" w:hanging="5"/>
              <w:rPr>
                <w:lang w:val="es-ES"/>
              </w:rPr>
            </w:pPr>
            <w:r w:rsidRPr="00AB3F3A">
              <w:t>El Contratante pagará al Contratista</w:t>
            </w:r>
            <w:r w:rsidRPr="00AB3F3A">
              <w:rPr>
                <w:lang w:val="es-ES"/>
              </w:rPr>
              <w:t>:</w:t>
            </w:r>
          </w:p>
          <w:p w14:paraId="43A77B77" w14:textId="77777777" w:rsidR="00D03062" w:rsidRPr="00AB3F3A" w:rsidRDefault="00D03062" w:rsidP="00120D33">
            <w:pPr>
              <w:spacing w:after="200"/>
              <w:ind w:left="1032" w:hanging="454"/>
              <w:rPr>
                <w:lang w:val="es-ES"/>
              </w:rPr>
            </w:pPr>
            <w:r w:rsidRPr="00AB3F3A">
              <w:rPr>
                <w:lang w:val="es-ES"/>
              </w:rPr>
              <w:t xml:space="preserve">(a) </w:t>
            </w:r>
            <w:r w:rsidRPr="00AB3F3A">
              <w:rPr>
                <w:lang w:val="es-ES"/>
              </w:rPr>
              <w:tab/>
              <w:t xml:space="preserve">el pago anticipado dentro de un plazo de veintiún (21) días después de que el Gerente de Proyecto haya recibido la factura y los documentos </w:t>
            </w:r>
            <w:r w:rsidRPr="00AB3F3A">
              <w:rPr>
                <w:szCs w:val="24"/>
                <w:lang w:val="es-ES"/>
              </w:rPr>
              <w:t>indicados en el Apéndice 1 (</w:t>
            </w:r>
            <w:r w:rsidRPr="00AB3F3A">
              <w:rPr>
                <w:i/>
                <w:szCs w:val="24"/>
                <w:lang w:val="es-ES"/>
              </w:rPr>
              <w:t>Condiciones y Procedimientos de Pago</w:t>
            </w:r>
            <w:r w:rsidRPr="00AB3F3A">
              <w:rPr>
                <w:szCs w:val="24"/>
                <w:lang w:val="es-ES"/>
              </w:rPr>
              <w:t>) del Convenio del Contrato</w:t>
            </w:r>
            <w:r w:rsidRPr="00AB3F3A">
              <w:rPr>
                <w:lang w:val="es-ES"/>
              </w:rPr>
              <w:t>.</w:t>
            </w:r>
          </w:p>
          <w:p w14:paraId="0B3852AF" w14:textId="77777777" w:rsidR="00D03062" w:rsidRPr="00AB3F3A" w:rsidRDefault="00D03062" w:rsidP="00120D33">
            <w:pPr>
              <w:spacing w:after="200"/>
              <w:ind w:left="1032" w:hanging="454"/>
              <w:rPr>
                <w:lang w:val="es-ES"/>
              </w:rPr>
            </w:pPr>
            <w:r w:rsidRPr="00AB3F3A">
              <w:rPr>
                <w:lang w:val="es-ES"/>
              </w:rPr>
              <w:t xml:space="preserve">(b) </w:t>
            </w:r>
            <w:r w:rsidRPr="00AB3F3A">
              <w:rPr>
                <w:lang w:val="es-ES"/>
              </w:rPr>
              <w:tab/>
            </w:r>
            <w:r w:rsidRPr="00AB3F3A">
              <w:rPr>
                <w:spacing w:val="-2"/>
                <w:szCs w:val="24"/>
                <w:lang w:val="es-ES"/>
              </w:rPr>
              <w:t>el monto aprobado por el Gerente de Proyecto en cada solicitud de pago subsiguiente, dentro de los cincuenta y seis (56) días posteriores al momento en que el Gerente de Proyecto haya recibido la factura y los documentos indicados en el Apéndice 1 (</w:t>
            </w:r>
            <w:r w:rsidRPr="00AB3F3A">
              <w:rPr>
                <w:i/>
                <w:spacing w:val="-2"/>
                <w:szCs w:val="24"/>
                <w:lang w:val="es-ES"/>
              </w:rPr>
              <w:t>Condiciones y Procedimientos de Pago</w:t>
            </w:r>
            <w:r w:rsidRPr="00AB3F3A">
              <w:rPr>
                <w:spacing w:val="-2"/>
                <w:szCs w:val="24"/>
                <w:lang w:val="es-ES"/>
              </w:rPr>
              <w:t>) del Convenio del Contrato; o cuando el préstamo o crédito de JICA (de donde proviene parte de los pagos al Contratista) sea suspendido, el monto que figure en cualquier factura presentada por el Contratista, dentro de los catorce (14) días después de la presentación de dicha factura, cualquier discrepancia será rectificada en el próximo pago al Contratista</w:t>
            </w:r>
            <w:r w:rsidRPr="00AB3F3A">
              <w:rPr>
                <w:spacing w:val="-2"/>
                <w:lang w:val="es-ES"/>
              </w:rPr>
              <w:t>.</w:t>
            </w:r>
          </w:p>
        </w:tc>
      </w:tr>
      <w:tr w:rsidR="00D03062" w:rsidRPr="00AB3F3A" w14:paraId="258E0972" w14:textId="77777777">
        <w:tc>
          <w:tcPr>
            <w:tcW w:w="2160" w:type="dxa"/>
          </w:tcPr>
          <w:p w14:paraId="5228D3A0" w14:textId="77777777" w:rsidR="00D03062" w:rsidRPr="00AB3F3A" w:rsidRDefault="00D03062">
            <w:pPr>
              <w:pStyle w:val="S7Header2"/>
              <w:rPr>
                <w:lang w:val="es-ES"/>
              </w:rPr>
            </w:pPr>
          </w:p>
        </w:tc>
        <w:tc>
          <w:tcPr>
            <w:tcW w:w="6985" w:type="dxa"/>
          </w:tcPr>
          <w:p w14:paraId="034B8323" w14:textId="77777777" w:rsidR="00D03062" w:rsidRPr="00AB3F3A" w:rsidRDefault="00D03062" w:rsidP="00163BF7">
            <w:pPr>
              <w:spacing w:after="200"/>
              <w:ind w:left="578" w:hanging="578"/>
              <w:rPr>
                <w:lang w:val="es-ES"/>
              </w:rPr>
            </w:pPr>
            <w:r w:rsidRPr="00AB3F3A">
              <w:rPr>
                <w:lang w:val="es-ES"/>
              </w:rPr>
              <w:t>12.</w:t>
            </w:r>
            <w:r w:rsidRPr="00AB3F3A">
              <w:rPr>
                <w:rFonts w:hint="eastAsia"/>
                <w:lang w:val="es-ES" w:eastAsia="ja-JP"/>
              </w:rPr>
              <w:t>3</w:t>
            </w:r>
            <w:r w:rsidRPr="00AB3F3A">
              <w:rPr>
                <w:lang w:val="es-ES"/>
              </w:rPr>
              <w:tab/>
            </w:r>
            <w:r w:rsidRPr="00AB3F3A">
              <w:rPr>
                <w:u w:val="single"/>
                <w:lang w:val="es-ES"/>
              </w:rPr>
              <w:t>Procedimientos para el Desembolso de JICA</w:t>
            </w:r>
          </w:p>
          <w:p w14:paraId="02F2794F" w14:textId="77777777" w:rsidR="00D03062" w:rsidRPr="00AB3F3A" w:rsidRDefault="00D03062" w:rsidP="00163BF7">
            <w:pPr>
              <w:spacing w:after="200"/>
              <w:ind w:left="576" w:hanging="576"/>
              <w:rPr>
                <w:iCs/>
                <w:szCs w:val="24"/>
                <w:lang w:val="es-ES" w:eastAsia="ja-JP"/>
              </w:rPr>
            </w:pPr>
            <w:r w:rsidRPr="00AB3F3A">
              <w:rPr>
                <w:lang w:val="es-ES"/>
              </w:rPr>
              <w:tab/>
            </w:r>
            <w:r w:rsidRPr="00AB3F3A">
              <w:rPr>
                <w:iCs/>
                <w:szCs w:val="24"/>
                <w:lang w:val="es-ES" w:eastAsia="ja-JP"/>
              </w:rPr>
              <w:t>El Pago del monto adeudado en:</w:t>
            </w:r>
          </w:p>
          <w:p w14:paraId="2B2489E5" w14:textId="77777777" w:rsidR="00D03062" w:rsidRPr="00AB3F3A" w:rsidRDefault="00D03062" w:rsidP="00120D33">
            <w:pPr>
              <w:spacing w:after="200"/>
              <w:ind w:left="1032" w:hanging="454"/>
              <w:rPr>
                <w:iCs/>
                <w:szCs w:val="24"/>
                <w:lang w:val="es-ES" w:eastAsia="ja-JP"/>
              </w:rPr>
            </w:pPr>
            <w:r w:rsidRPr="00AB3F3A">
              <w:rPr>
                <w:szCs w:val="24"/>
                <w:lang w:val="es-ES"/>
              </w:rPr>
              <w:t xml:space="preserve">(a) </w:t>
            </w:r>
            <w:r w:rsidRPr="00AB3F3A">
              <w:rPr>
                <w:szCs w:val="24"/>
                <w:lang w:val="es-ES"/>
              </w:rPr>
              <w:tab/>
            </w:r>
            <w:r w:rsidRPr="00AB3F3A">
              <w:rPr>
                <w:spacing w:val="-2"/>
                <w:szCs w:val="24"/>
                <w:lang w:val="es-ES"/>
              </w:rPr>
              <w:t xml:space="preserve">moneda local, pagadera con los recursos del Préstamo, se realizará conforme a lo </w:t>
            </w:r>
            <w:r w:rsidRPr="00AB3F3A">
              <w:rPr>
                <w:b/>
                <w:spacing w:val="-2"/>
                <w:szCs w:val="24"/>
                <w:lang w:val="es-ES"/>
              </w:rPr>
              <w:t>indicado en los Datos del Contrato</w:t>
            </w:r>
            <w:r w:rsidRPr="00AB3F3A">
              <w:rPr>
                <w:iCs/>
                <w:spacing w:val="-2"/>
                <w:szCs w:val="24"/>
                <w:lang w:val="es-ES" w:eastAsia="ja-JP"/>
              </w:rPr>
              <w:t>; y</w:t>
            </w:r>
          </w:p>
          <w:p w14:paraId="33CAD786" w14:textId="77777777" w:rsidR="00D03062" w:rsidRPr="00AB3F3A" w:rsidRDefault="00D03062" w:rsidP="00120D33">
            <w:pPr>
              <w:spacing w:after="200"/>
              <w:ind w:left="1032" w:hanging="454"/>
              <w:rPr>
                <w:iCs/>
                <w:szCs w:val="24"/>
                <w:lang w:val="es-ES" w:eastAsia="ja-JP"/>
              </w:rPr>
            </w:pPr>
            <w:r w:rsidRPr="00AB3F3A">
              <w:rPr>
                <w:szCs w:val="24"/>
                <w:lang w:val="es-ES"/>
              </w:rPr>
              <w:t>(b)</w:t>
            </w:r>
            <w:r w:rsidRPr="00AB3F3A">
              <w:rPr>
                <w:szCs w:val="24"/>
                <w:lang w:val="es-ES"/>
              </w:rPr>
              <w:tab/>
            </w:r>
            <w:r w:rsidRPr="00AB3F3A">
              <w:rPr>
                <w:spacing w:val="-2"/>
                <w:szCs w:val="24"/>
                <w:lang w:val="es-ES"/>
              </w:rPr>
              <w:t xml:space="preserve">moneda extranjera, pagadera con los recursos del Préstamo, se realizará conforme a lo </w:t>
            </w:r>
            <w:r w:rsidRPr="00AB3F3A">
              <w:rPr>
                <w:b/>
                <w:spacing w:val="-2"/>
                <w:szCs w:val="24"/>
                <w:lang w:val="es-ES"/>
              </w:rPr>
              <w:t>indicado en los Datos del Contrato</w:t>
            </w:r>
            <w:r w:rsidRPr="00AB3F3A">
              <w:rPr>
                <w:iCs/>
                <w:spacing w:val="-2"/>
                <w:szCs w:val="24"/>
                <w:lang w:val="es-ES" w:eastAsia="ja-JP"/>
              </w:rPr>
              <w:t xml:space="preserve"> </w:t>
            </w:r>
          </w:p>
          <w:p w14:paraId="07BB10DE" w14:textId="77777777" w:rsidR="00D03062" w:rsidRPr="00AB3F3A" w:rsidRDefault="00D03062" w:rsidP="00163BF7">
            <w:pPr>
              <w:pStyle w:val="ClauseSubList"/>
              <w:ind w:left="578" w:firstLine="0"/>
              <w:jc w:val="both"/>
              <w:rPr>
                <w:iCs/>
                <w:sz w:val="24"/>
                <w:szCs w:val="24"/>
                <w:lang w:val="es-ES" w:eastAsia="ja-JP"/>
              </w:rPr>
            </w:pPr>
            <w:r w:rsidRPr="00AB3F3A">
              <w:rPr>
                <w:iCs/>
                <w:sz w:val="24"/>
                <w:szCs w:val="24"/>
                <w:lang w:val="es-ES" w:eastAsia="ja-JP"/>
              </w:rPr>
              <w:t>de conformidad con la disposición sobre los Procedimientos para el Desembolso de JICA que se</w:t>
            </w:r>
            <w:r w:rsidRPr="00AB3F3A">
              <w:rPr>
                <w:b/>
                <w:iCs/>
                <w:sz w:val="24"/>
                <w:szCs w:val="24"/>
                <w:lang w:val="es-ES" w:eastAsia="ja-JP"/>
              </w:rPr>
              <w:t xml:space="preserve"> indica en los Datos del Contrato</w:t>
            </w:r>
            <w:r w:rsidRPr="00AB3F3A">
              <w:rPr>
                <w:iCs/>
                <w:sz w:val="24"/>
                <w:szCs w:val="24"/>
                <w:lang w:val="es-ES" w:eastAsia="ja-JP"/>
              </w:rPr>
              <w:t>.</w:t>
            </w:r>
          </w:p>
          <w:p w14:paraId="2E82B851" w14:textId="77777777" w:rsidR="00D03062" w:rsidRPr="00AB3F3A" w:rsidRDefault="00D03062" w:rsidP="00163BF7">
            <w:pPr>
              <w:pStyle w:val="ClauseSubPara1"/>
              <w:spacing w:before="0" w:after="0"/>
              <w:ind w:left="578"/>
              <w:rPr>
                <w:sz w:val="24"/>
                <w:szCs w:val="24"/>
                <w:lang w:val="es-ES"/>
              </w:rPr>
            </w:pPr>
          </w:p>
          <w:p w14:paraId="67E5C095" w14:textId="77777777" w:rsidR="00D03062" w:rsidRPr="00AB3F3A" w:rsidRDefault="00D03062" w:rsidP="00163BF7">
            <w:pPr>
              <w:pStyle w:val="ClauseSubPara1"/>
              <w:spacing w:after="200"/>
              <w:ind w:left="578"/>
              <w:jc w:val="both"/>
              <w:rPr>
                <w:iCs/>
                <w:sz w:val="24"/>
                <w:szCs w:val="24"/>
                <w:lang w:val="es-ES" w:eastAsia="ja-JP"/>
              </w:rPr>
            </w:pPr>
            <w:r w:rsidRPr="00AB3F3A">
              <w:rPr>
                <w:iCs/>
                <w:sz w:val="24"/>
                <w:szCs w:val="24"/>
                <w:lang w:val="es-ES" w:eastAsia="ja-JP"/>
              </w:rPr>
              <w:t>El pago del monto adeudado en cada moneda, pagadera con los recursos de cualquier otro fondo de financiamiento que no sean los del Convenio de Préstamo, tales como los recursos propios del Contratante, se realizará directamente a la cuenta bancaria, que designe el Contratista, en el país de pago (para esta moneda) que se especifique en el Contrato.</w:t>
            </w:r>
          </w:p>
          <w:p w14:paraId="741A0711" w14:textId="77777777" w:rsidR="00D03062" w:rsidRPr="00AB3F3A" w:rsidRDefault="00D03062" w:rsidP="00163BF7">
            <w:pPr>
              <w:spacing w:after="200"/>
              <w:ind w:left="578"/>
              <w:rPr>
                <w:iCs/>
                <w:szCs w:val="24"/>
                <w:lang w:val="es-ES" w:eastAsia="ja-JP"/>
              </w:rPr>
            </w:pPr>
            <w:r w:rsidRPr="00AB3F3A">
              <w:rPr>
                <w:iCs/>
                <w:szCs w:val="24"/>
                <w:lang w:val="es-ES"/>
              </w:rPr>
              <w:t>Cualquiera de los cargos o gastos asociados o relacionados con el envío de los fondos de JICA/Contratante a la cuenta del Contratista, incluidos pero no de manera exclusiva aquellos por comisiones de apertura o enmienda de la Carta de Crédito, serán pagados únicamente por el Contratante</w:t>
            </w:r>
            <w:r w:rsidRPr="00AB3F3A">
              <w:rPr>
                <w:iCs/>
                <w:szCs w:val="24"/>
                <w:lang w:val="es-ES" w:eastAsia="ja-JP"/>
              </w:rPr>
              <w:t>.</w:t>
            </w:r>
          </w:p>
        </w:tc>
      </w:tr>
      <w:tr w:rsidR="00D03062" w:rsidRPr="00AB3F3A" w14:paraId="6C57F085" w14:textId="77777777">
        <w:tc>
          <w:tcPr>
            <w:tcW w:w="2160" w:type="dxa"/>
          </w:tcPr>
          <w:p w14:paraId="550D0E0A" w14:textId="77777777" w:rsidR="00D03062" w:rsidRPr="00AB3F3A" w:rsidRDefault="00D03062">
            <w:pPr>
              <w:pStyle w:val="S7Header2"/>
            </w:pPr>
          </w:p>
        </w:tc>
        <w:tc>
          <w:tcPr>
            <w:tcW w:w="6985" w:type="dxa"/>
          </w:tcPr>
          <w:p w14:paraId="70E0753D" w14:textId="77777777" w:rsidR="00D03062" w:rsidRPr="00AB3F3A" w:rsidRDefault="00D03062" w:rsidP="00163BF7">
            <w:pPr>
              <w:spacing w:after="200"/>
              <w:ind w:left="578" w:hanging="578"/>
              <w:rPr>
                <w:lang w:val="es-ES"/>
              </w:rPr>
            </w:pPr>
            <w:r w:rsidRPr="00AB3F3A">
              <w:rPr>
                <w:lang w:val="es-ES"/>
              </w:rPr>
              <w:t>12.4</w:t>
            </w:r>
            <w:r w:rsidRPr="00AB3F3A">
              <w:rPr>
                <w:lang w:val="es-ES"/>
              </w:rPr>
              <w:tab/>
            </w:r>
            <w:r w:rsidRPr="00AB3F3A">
              <w:rPr>
                <w:u w:val="single"/>
                <w:lang w:val="es-ES"/>
              </w:rPr>
              <w:t>Retraso en los Pagos</w:t>
            </w:r>
          </w:p>
          <w:p w14:paraId="6DFE9CAB" w14:textId="77777777" w:rsidR="00D03062" w:rsidRPr="00AB3F3A" w:rsidRDefault="00D03062" w:rsidP="00465D00">
            <w:pPr>
              <w:spacing w:after="200"/>
              <w:ind w:left="578"/>
              <w:rPr>
                <w:spacing w:val="-2"/>
                <w:lang w:val="es-ES"/>
              </w:rPr>
            </w:pPr>
            <w:r w:rsidRPr="00AB3F3A">
              <w:rPr>
                <w:spacing w:val="-2"/>
              </w:rPr>
              <w:t>Si el Contratista no recibe un pago en la fecha prevista de conformidad con la subcláusula 12.2 (</w:t>
            </w:r>
            <w:r w:rsidRPr="00AB3F3A">
              <w:rPr>
                <w:i/>
                <w:spacing w:val="-2"/>
              </w:rPr>
              <w:t>Pagos</w:t>
            </w:r>
            <w:r w:rsidRPr="00AB3F3A">
              <w:rPr>
                <w:spacing w:val="-2"/>
              </w:rPr>
              <w:t>) de las CG, el Contratista tendrá derecho a recibir un cargo financiero compuesto mensual sobre el monto insoluto durante el periodo de la demora y hasta que se haya efectuado la totalidad de dicho pago, ya sea antes o después</w:t>
            </w:r>
            <w:r w:rsidRPr="00AB3F3A">
              <w:rPr>
                <w:spacing w:val="-2"/>
                <w:lang w:val="es-ES"/>
              </w:rPr>
              <w:t xml:space="preserve"> de un fallo o laudo arbitral.</w:t>
            </w:r>
          </w:p>
          <w:p w14:paraId="5BCD4188" w14:textId="77777777" w:rsidR="00D03062" w:rsidRPr="00AB3F3A" w:rsidRDefault="00D03062" w:rsidP="00163BF7">
            <w:pPr>
              <w:spacing w:after="200"/>
              <w:ind w:left="578"/>
              <w:rPr>
                <w:lang w:val="es-ES"/>
              </w:rPr>
            </w:pPr>
            <w:r w:rsidRPr="00AB3F3A">
              <w:rPr>
                <w:spacing w:val="-2"/>
              </w:rPr>
              <w:t>Estos cargos financieros se calcularán a la tasa anual de tres puntos porcentuales sobre la tasa de descuento del banco central del país de la moneda de pago o, si ésta no se encuentra disponible, la tasa interbancaria ofrecida, y se pagarán en dicha moneda</w:t>
            </w:r>
            <w:r w:rsidRPr="00AB3F3A">
              <w:rPr>
                <w:spacing w:val="-2"/>
                <w:lang w:val="es-ES"/>
              </w:rPr>
              <w:t>.</w:t>
            </w:r>
          </w:p>
        </w:tc>
      </w:tr>
      <w:tr w:rsidR="00D03062" w:rsidRPr="00AB3F3A" w14:paraId="4B80E0C0" w14:textId="77777777">
        <w:tc>
          <w:tcPr>
            <w:tcW w:w="2160" w:type="dxa"/>
          </w:tcPr>
          <w:p w14:paraId="04B310A9" w14:textId="77777777" w:rsidR="00D03062" w:rsidRPr="00AB3F3A" w:rsidRDefault="00D03062">
            <w:pPr>
              <w:pStyle w:val="S7Header2"/>
              <w:rPr>
                <w:lang w:eastAsia="ja-JP"/>
              </w:rPr>
            </w:pPr>
            <w:bookmarkStart w:id="938" w:name="_Toc347824642"/>
            <w:bookmarkStart w:id="939" w:name="_Toc358362760"/>
            <w:r w:rsidRPr="00AB3F3A">
              <w:t>13.</w:t>
            </w:r>
            <w:r w:rsidRPr="00AB3F3A">
              <w:tab/>
              <w:t>Garantías</w:t>
            </w:r>
            <w:bookmarkEnd w:id="938"/>
            <w:bookmarkEnd w:id="939"/>
          </w:p>
        </w:tc>
        <w:tc>
          <w:tcPr>
            <w:tcW w:w="6985" w:type="dxa"/>
          </w:tcPr>
          <w:p w14:paraId="6492DE10" w14:textId="77777777" w:rsidR="00D03062" w:rsidRPr="00AB3F3A" w:rsidRDefault="00D03062" w:rsidP="00163BF7">
            <w:pPr>
              <w:suppressAutoHyphens/>
              <w:spacing w:after="200"/>
              <w:ind w:left="578" w:hanging="578"/>
            </w:pPr>
            <w:r w:rsidRPr="00AB3F3A">
              <w:t>13.1</w:t>
            </w:r>
            <w:r w:rsidRPr="00AB3F3A">
              <w:tab/>
            </w:r>
            <w:r w:rsidRPr="00AB3F3A">
              <w:rPr>
                <w:u w:val="single"/>
              </w:rPr>
              <w:t>Suministro de Garantías</w:t>
            </w:r>
          </w:p>
          <w:p w14:paraId="715DEE44" w14:textId="77777777" w:rsidR="00D03062" w:rsidRPr="00AB3F3A" w:rsidRDefault="00D03062" w:rsidP="00163BF7">
            <w:pPr>
              <w:suppressAutoHyphens/>
              <w:spacing w:after="200"/>
              <w:ind w:left="589" w:hanging="11"/>
            </w:pPr>
            <w:r w:rsidRPr="00AB3F3A">
              <w:rPr>
                <w:lang w:eastAsia="ja-JP"/>
              </w:rPr>
              <w:t>E</w:t>
            </w:r>
            <w:r w:rsidRPr="00AB3F3A">
              <w:t>l Contratista suministrará al Contratante las garantías que se especifican a continuación en el plazo, por el monto y en la forma que se especifican a continuación.</w:t>
            </w:r>
          </w:p>
          <w:p w14:paraId="3B8A9A78" w14:textId="77777777" w:rsidR="00D03062" w:rsidRPr="00AB3F3A" w:rsidRDefault="00D03062">
            <w:pPr>
              <w:suppressAutoHyphens/>
              <w:spacing w:after="200"/>
              <w:ind w:left="576" w:hanging="576"/>
            </w:pPr>
            <w:r w:rsidRPr="00AB3F3A">
              <w:t>13.2</w:t>
            </w:r>
            <w:r w:rsidRPr="00AB3F3A">
              <w:tab/>
            </w:r>
            <w:r w:rsidRPr="00AB3F3A">
              <w:rPr>
                <w:u w:val="single"/>
              </w:rPr>
              <w:t>Garantía por Anticipo</w:t>
            </w:r>
          </w:p>
          <w:p w14:paraId="4F54B97F" w14:textId="77777777" w:rsidR="00D03062" w:rsidRPr="00AB3F3A" w:rsidRDefault="00D03062" w:rsidP="00971234">
            <w:pPr>
              <w:suppressAutoHyphens/>
              <w:spacing w:after="200"/>
              <w:ind w:left="1383" w:hanging="805"/>
            </w:pPr>
            <w:r w:rsidRPr="00AB3F3A">
              <w:t>13.2.1</w:t>
            </w:r>
            <w:r w:rsidRPr="00AB3F3A">
              <w:tab/>
              <w:t xml:space="preserve">El Contratista proporcionará, dentro de los veintiocho (28) días posteriores al recibo de la Carta de Aceptación, una garantía por un monto igual al total del pago anticipado. El monto se calculará aplicando la tasa porcentual que </w:t>
            </w:r>
            <w:r w:rsidRPr="00AB3F3A">
              <w:rPr>
                <w:b/>
              </w:rPr>
              <w:t>se indica en los Datos del Contrato</w:t>
            </w:r>
            <w:r w:rsidRPr="00AB3F3A">
              <w:t xml:space="preserve">, en la(s) misma(s) moneda(s) del Precio del Contrato. El Pago Anticipado será por las Instalaciones en su totalidad o por la Planta y el (los) Servicio(s) de Instalación correspondiente(s) de conformidad con el </w:t>
            </w:r>
            <w:r w:rsidRPr="00AB3F3A">
              <w:rPr>
                <w:lang w:eastAsia="ja-JP"/>
              </w:rPr>
              <w:t>A</w:t>
            </w:r>
            <w:r w:rsidRPr="00AB3F3A">
              <w:t>péndice 1 (</w:t>
            </w:r>
            <w:r w:rsidRPr="00AB3F3A">
              <w:rPr>
                <w:i/>
              </w:rPr>
              <w:t>Condiciones y Procedimientos de Pago</w:t>
            </w:r>
            <w:r w:rsidRPr="00AB3F3A">
              <w:t>) del Convenio del Contrato.</w:t>
            </w:r>
          </w:p>
          <w:p w14:paraId="005D170E" w14:textId="77777777" w:rsidR="00D03062" w:rsidRPr="00AB3F3A" w:rsidRDefault="00D03062">
            <w:pPr>
              <w:suppressAutoHyphens/>
              <w:spacing w:after="200"/>
              <w:ind w:left="1383" w:hanging="805"/>
            </w:pPr>
            <w:r w:rsidRPr="00AB3F3A">
              <w:t>13.2.2</w:t>
            </w:r>
            <w:r w:rsidRPr="00AB3F3A">
              <w:tab/>
              <w:t>La garantía se suministrará en la forma prevista en el Contrato o en otra forma que el Contratante considere aceptable. El monto de la garantía se reducirá en proporción al valor de</w:t>
            </w:r>
            <w:r w:rsidRPr="00AB3F3A">
              <w:rPr>
                <w:rFonts w:hint="eastAsia"/>
                <w:lang w:eastAsia="ja-JP"/>
              </w:rPr>
              <w:t xml:space="preserve"> </w:t>
            </w:r>
            <w:r w:rsidRPr="00AB3F3A">
              <w:t>los trabajos en las Instalaciones ejecutados por el Contratista y pagados periódicamente a éste, y se anulará automáticamente cuando el Contratante haya recuperado la totalidad del monto del Pago Anticipado. La garantía se devolverá al Contratista inmediatamente después de su expiración.</w:t>
            </w:r>
          </w:p>
          <w:p w14:paraId="0E4A265E" w14:textId="77777777" w:rsidR="00D03062" w:rsidRPr="00AB3F3A" w:rsidRDefault="00D03062">
            <w:pPr>
              <w:suppressAutoHyphens/>
              <w:spacing w:after="200"/>
              <w:ind w:left="576" w:hanging="576"/>
            </w:pPr>
            <w:r w:rsidRPr="00AB3F3A">
              <w:t>13.3</w:t>
            </w:r>
            <w:r w:rsidRPr="00AB3F3A">
              <w:tab/>
            </w:r>
            <w:r w:rsidRPr="00AB3F3A">
              <w:rPr>
                <w:u w:val="single"/>
              </w:rPr>
              <w:t>Garantía de Cumplimiento</w:t>
            </w:r>
          </w:p>
          <w:p w14:paraId="4DAE930E" w14:textId="77777777" w:rsidR="00D03062" w:rsidRPr="00AB3F3A" w:rsidRDefault="00D03062">
            <w:pPr>
              <w:suppressAutoHyphens/>
              <w:spacing w:after="200"/>
              <w:ind w:left="1383" w:hanging="805"/>
            </w:pPr>
            <w:r w:rsidRPr="00AB3F3A">
              <w:t>13.3.1</w:t>
            </w:r>
            <w:r w:rsidRPr="00AB3F3A">
              <w:tab/>
            </w:r>
            <w:r w:rsidRPr="00AB3F3A">
              <w:rPr>
                <w:spacing w:val="-4"/>
              </w:rPr>
              <w:t xml:space="preserve">El Contratista deberá, dentro de los veintiocho (28) días posteriores al recibo de la Carta de Aceptación, suministrar una garantía de fiel cumplimiento del Contrato por el monto </w:t>
            </w:r>
            <w:r w:rsidRPr="00AB3F3A">
              <w:rPr>
                <w:b/>
                <w:spacing w:val="-4"/>
              </w:rPr>
              <w:t>indicado en los Datos del Contrato</w:t>
            </w:r>
            <w:r w:rsidRPr="00AB3F3A">
              <w:rPr>
                <w:spacing w:val="-4"/>
              </w:rPr>
              <w:t>.</w:t>
            </w:r>
          </w:p>
          <w:p w14:paraId="3D4C5D0E" w14:textId="77777777" w:rsidR="00D03062" w:rsidRPr="00AB3F3A" w:rsidRDefault="00D03062">
            <w:pPr>
              <w:suppressAutoHyphens/>
              <w:spacing w:after="200"/>
              <w:ind w:left="1383" w:hanging="805"/>
            </w:pPr>
            <w:r w:rsidRPr="00AB3F3A">
              <w:t>13.3.2</w:t>
            </w:r>
            <w:r w:rsidRPr="00AB3F3A">
              <w:tab/>
              <w:t>La garantía deberá estar denominada en la(s) moneda(s) del Contrato, o en una moneda de libre convertibilidad que el Contratante considere aceptable, y se otorgará en la forma proporcionad</w:t>
            </w:r>
            <w:r w:rsidRPr="00AB3F3A">
              <w:rPr>
                <w:rFonts w:hint="eastAsia"/>
                <w:lang w:eastAsia="ja-JP"/>
              </w:rPr>
              <w:t>a</w:t>
            </w:r>
            <w:r w:rsidRPr="00AB3F3A">
              <w:t xml:space="preserve"> en el Contrato como </w:t>
            </w:r>
            <w:r w:rsidRPr="00AB3F3A">
              <w:rPr>
                <w:b/>
              </w:rPr>
              <w:t>se indica en los Datos del Contrato</w:t>
            </w:r>
            <w:r w:rsidRPr="00AB3F3A">
              <w:t>, o en otra forma que sea aceptable para el Contratante.</w:t>
            </w:r>
          </w:p>
          <w:p w14:paraId="359AAD64" w14:textId="77777777" w:rsidR="00D03062" w:rsidRPr="00AB3F3A" w:rsidRDefault="00D03062">
            <w:pPr>
              <w:suppressAutoHyphens/>
              <w:spacing w:after="200"/>
              <w:ind w:left="1383" w:hanging="805"/>
            </w:pPr>
            <w:r w:rsidRPr="00AB3F3A">
              <w:t>13.3.3</w:t>
            </w:r>
            <w:r w:rsidRPr="00AB3F3A">
              <w:tab/>
              <w:t xml:space="preserve">Inmediatamente después de la fecha de vencimiento del Periodo de Responsabilidad por Defectos, la Garantía de Cumplimiento quedará anulada y sin valor. </w:t>
            </w:r>
          </w:p>
          <w:p w14:paraId="09FA9DDD" w14:textId="77777777" w:rsidR="00D03062" w:rsidRPr="00AB3F3A" w:rsidRDefault="00D03062" w:rsidP="00515874">
            <w:pPr>
              <w:spacing w:after="200"/>
              <w:ind w:left="1394" w:hanging="816"/>
            </w:pPr>
            <w:r w:rsidRPr="00AB3F3A">
              <w:rPr>
                <w:lang w:val="es-ES"/>
              </w:rPr>
              <w:tab/>
            </w:r>
            <w:r w:rsidRPr="00AB3F3A">
              <w:t>Sin embargo, en caso de haberse prorrogado el Per</w:t>
            </w:r>
            <w:r w:rsidRPr="00AB3F3A">
              <w:rPr>
                <w:lang w:eastAsia="ja-JP"/>
              </w:rPr>
              <w:t>i</w:t>
            </w:r>
            <w:r w:rsidRPr="00AB3F3A">
              <w:t xml:space="preserve">odo de </w:t>
            </w:r>
            <w:r w:rsidRPr="00AB3F3A">
              <w:rPr>
                <w:lang w:eastAsia="ja-JP"/>
              </w:rPr>
              <w:t>R</w:t>
            </w:r>
            <w:r w:rsidRPr="00AB3F3A">
              <w:t xml:space="preserve">esponsabilidad por </w:t>
            </w:r>
            <w:r w:rsidRPr="00AB3F3A">
              <w:rPr>
                <w:lang w:eastAsia="ja-JP"/>
              </w:rPr>
              <w:t>D</w:t>
            </w:r>
            <w:r w:rsidRPr="00AB3F3A">
              <w:t xml:space="preserve">efectos con respecto a cualquier parte de las </w:t>
            </w:r>
            <w:r w:rsidRPr="00AB3F3A">
              <w:rPr>
                <w:lang w:eastAsia="ja-JP"/>
              </w:rPr>
              <w:t>I</w:t>
            </w:r>
            <w:r w:rsidRPr="00AB3F3A">
              <w:t xml:space="preserve">nstalaciones de conformidad con la subcláusula 27.8 de estas CG, el Contratista proporcionará una garantía adicional por un monto proporcional al </w:t>
            </w:r>
            <w:r w:rsidRPr="00AB3F3A">
              <w:rPr>
                <w:lang w:eastAsia="ja-JP"/>
              </w:rPr>
              <w:t>P</w:t>
            </w:r>
            <w:r w:rsidRPr="00AB3F3A">
              <w:t xml:space="preserve">recio del Contrato correspondiente a esa parte. </w:t>
            </w:r>
          </w:p>
          <w:p w14:paraId="6E86D42A" w14:textId="77777777" w:rsidR="00D03062" w:rsidRPr="00AB3F3A" w:rsidRDefault="00D03062" w:rsidP="00515874">
            <w:pPr>
              <w:spacing w:after="200"/>
              <w:ind w:left="1394" w:hanging="816"/>
            </w:pPr>
            <w:r w:rsidRPr="00AB3F3A">
              <w:rPr>
                <w:lang w:val="es-ES"/>
              </w:rPr>
              <w:tab/>
            </w:r>
            <w:r w:rsidRPr="00AB3F3A">
              <w:t>La garantía se devolverá al Contratista inmediatamente después de su expiración.</w:t>
            </w:r>
          </w:p>
          <w:p w14:paraId="458647E4" w14:textId="77777777" w:rsidR="00D03062" w:rsidRPr="00AB3F3A" w:rsidRDefault="00D03062">
            <w:pPr>
              <w:suppressAutoHyphens/>
              <w:spacing w:after="200"/>
              <w:ind w:left="1383" w:hanging="805"/>
            </w:pPr>
            <w:r w:rsidRPr="00AB3F3A">
              <w:t>13.3.4</w:t>
            </w:r>
            <w:r w:rsidRPr="00AB3F3A">
              <w:tab/>
              <w:t>El Contratante no hará ninguna reclamación al amparo de la Garantía de Cumplimiento que no sea por los montos a los que tenga derecho en virtud del Contrato. El Contratante eximirá al Contratista de toda responsabilidad ante cualquier daño, pérdida y gasto (incluidos los gastos y honorarios jurídicos) que pueda derivarse de una reclamación al amparo de la Garantía de Cumplimiento, en la medida en que dicha reclamación no haya respondido a un derecho legítimo del Contratante.</w:t>
            </w:r>
          </w:p>
        </w:tc>
      </w:tr>
      <w:tr w:rsidR="00D03062" w:rsidRPr="00AB3F3A" w14:paraId="45419871" w14:textId="77777777">
        <w:tc>
          <w:tcPr>
            <w:tcW w:w="2160" w:type="dxa"/>
          </w:tcPr>
          <w:p w14:paraId="2A3B074F" w14:textId="77777777" w:rsidR="00D03062" w:rsidRPr="00AB3F3A" w:rsidRDefault="00D03062">
            <w:pPr>
              <w:pStyle w:val="S7Header2"/>
            </w:pPr>
            <w:bookmarkStart w:id="940" w:name="_Toc347824643"/>
            <w:bookmarkStart w:id="941" w:name="_Toc358362761"/>
            <w:r w:rsidRPr="00AB3F3A">
              <w:t>14.</w:t>
            </w:r>
            <w:r w:rsidRPr="00AB3F3A">
              <w:tab/>
              <w:t xml:space="preserve">Impuestos y </w:t>
            </w:r>
            <w:r w:rsidRPr="00AB3F3A">
              <w:rPr>
                <w:lang w:eastAsia="ja-JP"/>
              </w:rPr>
              <w:t>d</w:t>
            </w:r>
            <w:r w:rsidRPr="00AB3F3A">
              <w:t>erechos</w:t>
            </w:r>
            <w:bookmarkEnd w:id="940"/>
            <w:bookmarkEnd w:id="941"/>
          </w:p>
        </w:tc>
        <w:tc>
          <w:tcPr>
            <w:tcW w:w="6985" w:type="dxa"/>
          </w:tcPr>
          <w:p w14:paraId="35942835" w14:textId="77777777" w:rsidR="00D03062" w:rsidRPr="00AB3F3A" w:rsidRDefault="00D03062" w:rsidP="00163BF7">
            <w:pPr>
              <w:suppressAutoHyphens/>
              <w:spacing w:after="200"/>
              <w:ind w:left="578" w:hanging="578"/>
            </w:pPr>
            <w:r w:rsidRPr="00AB3F3A">
              <w:t>14.1</w:t>
            </w:r>
            <w:r w:rsidRPr="00AB3F3A">
              <w:tab/>
              <w:t xml:space="preserve">El Contratista deberá asumir y pagar todos los impuestos, derechos, gravámenes y cargos que las autoridades del ámbito municipal, estatal o nacional impongan al Contratista, sus Subcontratistas o sus empleados en relación con las Instalaciones dentro y fuera del país donde se ubica el Sitio de las </w:t>
            </w:r>
            <w:r w:rsidRPr="00AB3F3A">
              <w:rPr>
                <w:lang w:eastAsia="ja-JP"/>
              </w:rPr>
              <w:t>I</w:t>
            </w:r>
            <w:r w:rsidRPr="00AB3F3A">
              <w:t xml:space="preserve">nstalaciones, a menos que se </w:t>
            </w:r>
            <w:r w:rsidRPr="00AB3F3A">
              <w:rPr>
                <w:b/>
              </w:rPr>
              <w:t>indique lo contrario en los Datos del Contrato</w:t>
            </w:r>
            <w:r w:rsidRPr="00AB3F3A">
              <w:t>.</w:t>
            </w:r>
          </w:p>
          <w:p w14:paraId="0FD7502D" w14:textId="77777777" w:rsidR="00D03062" w:rsidRPr="00AB3F3A" w:rsidRDefault="00D03062" w:rsidP="003D02C4">
            <w:pPr>
              <w:spacing w:after="120"/>
              <w:ind w:left="578"/>
              <w:rPr>
                <w:lang w:val="es-ES" w:eastAsia="ja-JP" w:bidi="ta-IN"/>
              </w:rPr>
            </w:pPr>
            <w:r w:rsidRPr="00AB3F3A">
              <w:rPr>
                <w:lang w:val="es-ES" w:eastAsia="ja-JP" w:bidi="ta-IN"/>
              </w:rPr>
              <w:t xml:space="preserve">En este contexto; </w:t>
            </w:r>
          </w:p>
          <w:p w14:paraId="522B766F" w14:textId="77777777" w:rsidR="00D03062" w:rsidRPr="00AB3F3A" w:rsidRDefault="00D03062" w:rsidP="003D02C4">
            <w:pPr>
              <w:pStyle w:val="aff6"/>
              <w:tabs>
                <w:tab w:val="clear" w:pos="9000"/>
                <w:tab w:val="clear" w:pos="9360"/>
              </w:tabs>
              <w:spacing w:after="120"/>
              <w:ind w:left="1032" w:hanging="454"/>
              <w:rPr>
                <w:iCs/>
                <w:szCs w:val="24"/>
                <w:lang w:val="es-ES" w:eastAsia="ja-JP" w:bidi="ta-IN"/>
              </w:rPr>
            </w:pPr>
            <w:r w:rsidRPr="00AB3F3A">
              <w:rPr>
                <w:iCs/>
                <w:szCs w:val="24"/>
                <w:lang w:val="es-ES" w:eastAsia="ja-JP" w:bidi="ta-IN"/>
              </w:rPr>
              <w:t>(a)</w:t>
            </w:r>
            <w:r w:rsidRPr="00AB3F3A">
              <w:rPr>
                <w:iCs/>
                <w:szCs w:val="24"/>
                <w:lang w:val="es-ES" w:eastAsia="ja-JP" w:bidi="ta-IN"/>
              </w:rPr>
              <w:tab/>
              <w:t xml:space="preserve">los derechos, impuestos y gravámenes </w:t>
            </w:r>
            <w:r w:rsidRPr="00AB3F3A">
              <w:rPr>
                <w:b/>
                <w:iCs/>
                <w:szCs w:val="24"/>
                <w:lang w:val="es-ES" w:eastAsia="ja-JP" w:bidi="ta-IN"/>
              </w:rPr>
              <w:t xml:space="preserve">indicados en los Datos del Contrato </w:t>
            </w:r>
            <w:r w:rsidRPr="00AB3F3A">
              <w:rPr>
                <w:iCs/>
                <w:szCs w:val="24"/>
                <w:lang w:val="es-ES" w:eastAsia="ja-JP" w:bidi="ta-IN"/>
              </w:rPr>
              <w:t>serán exentos. Dichas exenciones se dividen en dos categorías, como sigue:</w:t>
            </w:r>
          </w:p>
          <w:p w14:paraId="686B60FB" w14:textId="77777777" w:rsidR="00D03062" w:rsidRPr="00AB3F3A" w:rsidRDefault="00D03062" w:rsidP="003D02C4">
            <w:pPr>
              <w:pStyle w:val="aff6"/>
              <w:tabs>
                <w:tab w:val="left" w:pos="397"/>
                <w:tab w:val="right" w:pos="7848"/>
              </w:tabs>
              <w:spacing w:after="120"/>
              <w:ind w:left="1451" w:hanging="425"/>
              <w:rPr>
                <w:iCs/>
                <w:szCs w:val="24"/>
                <w:lang w:val="es-ES" w:eastAsia="ja-JP" w:bidi="ta-IN"/>
              </w:rPr>
            </w:pPr>
            <w:r w:rsidRPr="00AB3F3A">
              <w:rPr>
                <w:iCs/>
                <w:szCs w:val="24"/>
                <w:lang w:val="es-ES" w:eastAsia="ja-JP" w:bidi="ta-IN"/>
              </w:rPr>
              <w:t>(i)</w:t>
            </w:r>
            <w:r w:rsidRPr="00AB3F3A">
              <w:rPr>
                <w:iCs/>
                <w:szCs w:val="24"/>
                <w:lang w:val="es-ES" w:eastAsia="ja-JP" w:bidi="ta-IN"/>
              </w:rPr>
              <w:tab/>
              <w:t>categoría de “No Pago”: El Contratista tendrá derecho a las exenciones de derechos, impuestos y gravámenes que recaen en esta categoría, sin  tener necesidad de realizar ningún pago generado, o derivado, o en relación con estas responsabilidades; o</w:t>
            </w:r>
          </w:p>
          <w:p w14:paraId="7A746328" w14:textId="77777777" w:rsidR="00D03062" w:rsidRPr="00AB3F3A" w:rsidRDefault="00D03062" w:rsidP="000D72B7">
            <w:pPr>
              <w:pStyle w:val="aff6"/>
              <w:tabs>
                <w:tab w:val="left" w:pos="397"/>
                <w:tab w:val="right" w:pos="7848"/>
              </w:tabs>
              <w:spacing w:after="60"/>
              <w:ind w:left="1451" w:hanging="425"/>
              <w:rPr>
                <w:iCs/>
                <w:szCs w:val="24"/>
                <w:lang w:val="es-ES" w:eastAsia="ja-JP" w:bidi="ta-IN"/>
              </w:rPr>
            </w:pPr>
            <w:r w:rsidRPr="00AB3F3A">
              <w:rPr>
                <w:iCs/>
                <w:szCs w:val="24"/>
                <w:lang w:val="es-ES" w:eastAsia="ja-JP" w:bidi="ta-IN"/>
              </w:rPr>
              <w:t>(ii)</w:t>
            </w:r>
            <w:r w:rsidRPr="00AB3F3A">
              <w:rPr>
                <w:iCs/>
                <w:szCs w:val="24"/>
                <w:lang w:val="es-ES" w:eastAsia="ja-JP" w:bidi="ta-IN"/>
              </w:rPr>
              <w:tab/>
            </w:r>
            <w:r w:rsidRPr="00AB3F3A">
              <w:rPr>
                <w:iCs/>
                <w:spacing w:val="-2"/>
                <w:szCs w:val="24"/>
                <w:lang w:val="es-ES" w:eastAsia="ja-JP" w:bidi="ta-IN"/>
              </w:rPr>
              <w:t xml:space="preserve">categoría de “Pago y Reembolso”: El Contratista tendrá derecho a las exenciones de derechos, impuestos y gravámenes de esta categoría, siempre y cuando el Contratista realice todos los pagos generados, o derivados, o en relación con estas responsabilidades y que solicite el reembolso de la autoridad correspondiente, siguiendo los procedimientos determinados por dicha autoridad; </w:t>
            </w:r>
          </w:p>
          <w:p w14:paraId="5E0CFDE6" w14:textId="77777777" w:rsidR="00D03062" w:rsidRPr="00AB3F3A" w:rsidRDefault="00D03062" w:rsidP="003D02C4">
            <w:pPr>
              <w:spacing w:after="120"/>
              <w:ind w:left="578"/>
              <w:rPr>
                <w:lang w:val="es-ES" w:eastAsia="ja-JP" w:bidi="ta-IN"/>
              </w:rPr>
            </w:pPr>
            <w:r w:rsidRPr="00AB3F3A">
              <w:rPr>
                <w:lang w:val="es-ES" w:eastAsia="ja-JP" w:bidi="ta-IN"/>
              </w:rPr>
              <w:t xml:space="preserve">o </w:t>
            </w:r>
          </w:p>
          <w:p w14:paraId="337550E0" w14:textId="77777777" w:rsidR="00D03062" w:rsidRPr="00AB3F3A" w:rsidRDefault="00D03062" w:rsidP="003D02C4">
            <w:pPr>
              <w:pStyle w:val="aff6"/>
              <w:tabs>
                <w:tab w:val="clear" w:pos="9000"/>
                <w:tab w:val="clear" w:pos="9360"/>
              </w:tabs>
              <w:spacing w:after="200"/>
              <w:ind w:left="1032" w:hanging="454"/>
              <w:rPr>
                <w:iCs/>
                <w:szCs w:val="24"/>
                <w:lang w:val="es-ES" w:eastAsia="ja-JP" w:bidi="ta-IN"/>
              </w:rPr>
            </w:pPr>
            <w:r w:rsidRPr="00AB3F3A">
              <w:rPr>
                <w:iCs/>
                <w:szCs w:val="24"/>
                <w:lang w:val="es-ES" w:eastAsia="ja-JP" w:bidi="ta-IN"/>
              </w:rPr>
              <w:t>(b)</w:t>
            </w:r>
            <w:r w:rsidRPr="00AB3F3A">
              <w:rPr>
                <w:iCs/>
                <w:szCs w:val="24"/>
                <w:lang w:val="es-ES" w:eastAsia="ja-JP" w:bidi="ta-IN"/>
              </w:rPr>
              <w:tab/>
              <w:t>los derechos, impuestos y gravámenes serán pagados por el Contratante en nombre del Contratista.</w:t>
            </w:r>
          </w:p>
          <w:p w14:paraId="36AC5F91" w14:textId="77777777" w:rsidR="00D03062" w:rsidRPr="00AB3F3A" w:rsidRDefault="00D03062" w:rsidP="00B335F2">
            <w:pPr>
              <w:suppressAutoHyphens/>
              <w:spacing w:after="200"/>
              <w:ind w:left="578" w:hanging="578"/>
            </w:pPr>
            <w:r w:rsidRPr="00AB3F3A">
              <w:t>14.2</w:t>
            </w:r>
            <w:r w:rsidRPr="00AB3F3A">
              <w:tab/>
              <w:t>No obstante lo dispuesto en la subcláusula 14.1 de las CG precedente, el Contratante deberá asumir y pagar puntualmente todos los derechos de aduanas y de importación sobre la Planta que se especifica en la Lista de Precios No. 1</w:t>
            </w:r>
            <w:r w:rsidRPr="00AB3F3A">
              <w:rPr>
                <w:szCs w:val="24"/>
              </w:rPr>
              <w:t>.</w:t>
            </w:r>
          </w:p>
          <w:p w14:paraId="0DDB0E60" w14:textId="77777777" w:rsidR="00D03062" w:rsidRPr="00AB3F3A" w:rsidRDefault="00D03062">
            <w:pPr>
              <w:suppressAutoHyphens/>
              <w:spacing w:after="200"/>
              <w:ind w:left="576" w:hanging="576"/>
              <w:rPr>
                <w:lang w:eastAsia="ja-JP"/>
              </w:rPr>
            </w:pPr>
            <w:r w:rsidRPr="00AB3F3A">
              <w:t>14.3</w:t>
            </w:r>
            <w:r w:rsidRPr="00AB3F3A">
              <w:tab/>
              <w:t xml:space="preserve">Si el Contratista tuviera derecho a algún tipo de exención, deducción, desgravación o privilegio fiscal de impuestos en el país donde se ubica el Sitio de las </w:t>
            </w:r>
            <w:r w:rsidRPr="00AB3F3A">
              <w:rPr>
                <w:lang w:eastAsia="ja-JP"/>
              </w:rPr>
              <w:t>I</w:t>
            </w:r>
            <w:r w:rsidRPr="00AB3F3A">
              <w:t>nstalaciones, el Contratante hará todo lo posible por conseguir que el Contratista se beneficie en la mayor medida posible de esos ahorros tributarios.</w:t>
            </w:r>
          </w:p>
          <w:p w14:paraId="27C34468" w14:textId="77777777" w:rsidR="00D03062" w:rsidRPr="00AB3F3A" w:rsidRDefault="00D03062" w:rsidP="005115E8">
            <w:pPr>
              <w:suppressAutoHyphens/>
              <w:spacing w:after="200"/>
              <w:ind w:left="578" w:hanging="578"/>
            </w:pPr>
            <w:r w:rsidRPr="00AB3F3A">
              <w:t>14.4</w:t>
            </w:r>
            <w:r w:rsidRPr="00AB3F3A">
              <w:tab/>
              <w:t xml:space="preserve">Para los fines del Contrato, </w:t>
            </w:r>
            <w:r w:rsidRPr="00AB3F3A">
              <w:rPr>
                <w:rFonts w:hint="eastAsia"/>
                <w:lang w:eastAsia="ja-JP"/>
              </w:rPr>
              <w:t>s</w:t>
            </w:r>
            <w:r w:rsidRPr="00AB3F3A">
              <w:rPr>
                <w:lang w:eastAsia="ja-JP"/>
              </w:rPr>
              <w:t xml:space="preserve">e considerará </w:t>
            </w:r>
            <w:r w:rsidRPr="00AB3F3A">
              <w:t xml:space="preserve">que el </w:t>
            </w:r>
            <w:r w:rsidRPr="00AB3F3A">
              <w:rPr>
                <w:lang w:eastAsia="ja-JP"/>
              </w:rPr>
              <w:t>P</w:t>
            </w:r>
            <w:r w:rsidRPr="00AB3F3A">
              <w:t>recio del Contrato que se especifica en el Artículo 2 (</w:t>
            </w:r>
            <w:r w:rsidRPr="00AB3F3A">
              <w:rPr>
                <w:i/>
              </w:rPr>
              <w:t>Precio del Contrato y condiciones de pago</w:t>
            </w:r>
            <w:r w:rsidRPr="00AB3F3A">
              <w:t xml:space="preserve">) del Convenio del Contrato se basa en los impuestos, derechos, gravámenes y cargos vigentes en la Fecha de Base en el país donde se ubica el Sitio de las Instalaciones (en adelante denominados “Impuesto” en la presente subcláusula 14.4 de las CG). </w:t>
            </w:r>
          </w:p>
          <w:p w14:paraId="092400DB" w14:textId="77777777" w:rsidR="00D03062" w:rsidRPr="00AB3F3A" w:rsidRDefault="00D03062" w:rsidP="005115E8">
            <w:pPr>
              <w:spacing w:after="200"/>
              <w:ind w:left="578" w:firstLine="10"/>
            </w:pPr>
            <w:r w:rsidRPr="00AB3F3A">
              <w:t>Si las tasas impositivas aumentan o disminuyen, si se introduce un nuevo Impuesto o se elimina un Impuesto existente, o si durante la ejecución del Contrato se produce algún cambio en la interpretación o la aplicación de un Impuesto que se haya cobrado o haya de cobrarse al Contratista, a los Subcontratistas o a sus empleados en relación con el cumplimiento del Contrato, el Precio del Contrato se ajustará de manera equitativa para tener plenamente en cuenta dicho cambio; el ajuste se hará mediante una adición o deducción con respecto al Precio del Contrato, según sea el caso, de conformidad con la cláusula 36 de estas CG.</w:t>
            </w:r>
          </w:p>
        </w:tc>
      </w:tr>
    </w:tbl>
    <w:p w14:paraId="0081FA73" w14:textId="77777777" w:rsidR="00D03062" w:rsidRPr="00AB3F3A" w:rsidRDefault="00D03062" w:rsidP="00971234">
      <w:pPr>
        <w:pStyle w:val="S7Header1"/>
        <w:suppressAutoHyphens/>
        <w:spacing w:before="240"/>
        <w:rPr>
          <w:lang w:eastAsia="ja-JP"/>
        </w:rPr>
      </w:pPr>
      <w:bookmarkStart w:id="942" w:name="_Toc347824644"/>
      <w:bookmarkStart w:id="943" w:name="_Toc358362762"/>
      <w:r w:rsidRPr="00AB3F3A">
        <w:rPr>
          <w:lang w:eastAsia="ja-JP"/>
        </w:rPr>
        <w:t xml:space="preserve">D. </w:t>
      </w:r>
      <w:bookmarkStart w:id="944" w:name="_Toc233983734"/>
      <w:r w:rsidRPr="00AB3F3A">
        <w:t>Propiedad Intelectual</w:t>
      </w:r>
      <w:bookmarkEnd w:id="942"/>
      <w:bookmarkEnd w:id="943"/>
      <w:bookmarkEnd w:id="944"/>
    </w:p>
    <w:tbl>
      <w:tblPr>
        <w:tblW w:w="0" w:type="auto"/>
        <w:tblLayout w:type="fixed"/>
        <w:tblLook w:val="0000" w:firstRow="0" w:lastRow="0" w:firstColumn="0" w:lastColumn="0" w:noHBand="0" w:noVBand="0"/>
      </w:tblPr>
      <w:tblGrid>
        <w:gridCol w:w="2160"/>
        <w:gridCol w:w="6985"/>
      </w:tblGrid>
      <w:tr w:rsidR="00D03062" w:rsidRPr="00AB3F3A" w14:paraId="0F03A738" w14:textId="77777777">
        <w:tc>
          <w:tcPr>
            <w:tcW w:w="2160" w:type="dxa"/>
          </w:tcPr>
          <w:p w14:paraId="1571C7A0" w14:textId="77777777" w:rsidR="00D03062" w:rsidRPr="00AB3F3A" w:rsidRDefault="00D03062">
            <w:pPr>
              <w:pStyle w:val="S7Header2"/>
            </w:pPr>
            <w:bookmarkStart w:id="945" w:name="_Toc347824645"/>
            <w:bookmarkStart w:id="946" w:name="_Toc358362763"/>
            <w:r w:rsidRPr="00AB3F3A">
              <w:t>15.</w:t>
            </w:r>
            <w:r w:rsidRPr="00AB3F3A">
              <w:tab/>
              <w:t xml:space="preserve">Licencia/Uso de </w:t>
            </w:r>
            <w:r w:rsidRPr="00AB3F3A">
              <w:rPr>
                <w:lang w:eastAsia="ja-JP"/>
              </w:rPr>
              <w:t>i</w:t>
            </w:r>
            <w:r w:rsidRPr="00AB3F3A">
              <w:t xml:space="preserve">nformación </w:t>
            </w:r>
            <w:r w:rsidRPr="00AB3F3A">
              <w:rPr>
                <w:lang w:eastAsia="ja-JP"/>
              </w:rPr>
              <w:t>t</w:t>
            </w:r>
            <w:r w:rsidRPr="00AB3F3A">
              <w:t>écnica</w:t>
            </w:r>
            <w:bookmarkEnd w:id="945"/>
            <w:bookmarkEnd w:id="946"/>
          </w:p>
        </w:tc>
        <w:tc>
          <w:tcPr>
            <w:tcW w:w="6985" w:type="dxa"/>
          </w:tcPr>
          <w:p w14:paraId="4904014B" w14:textId="77777777" w:rsidR="00D03062" w:rsidRPr="00AB3F3A" w:rsidRDefault="00D03062" w:rsidP="00B335F2">
            <w:pPr>
              <w:suppressAutoHyphens/>
              <w:spacing w:after="200"/>
              <w:ind w:left="578" w:hanging="578"/>
              <w:rPr>
                <w:szCs w:val="24"/>
              </w:rPr>
            </w:pPr>
            <w:r w:rsidRPr="00AB3F3A">
              <w:rPr>
                <w:szCs w:val="24"/>
              </w:rPr>
              <w:t>15.1</w:t>
            </w:r>
            <w:r w:rsidRPr="00AB3F3A">
              <w:rPr>
                <w:szCs w:val="24"/>
              </w:rPr>
              <w:tab/>
            </w:r>
            <w:r w:rsidRPr="00AB3F3A">
              <w:t xml:space="preserve">A efectos de la operación y el mantenimiento de la </w:t>
            </w:r>
            <w:r w:rsidRPr="00AB3F3A">
              <w:rPr>
                <w:lang w:eastAsia="ja-JP"/>
              </w:rPr>
              <w:t>P</w:t>
            </w:r>
            <w:r w:rsidRPr="00AB3F3A">
              <w:t>lanta, el Contratista, p</w:t>
            </w:r>
            <w:r w:rsidRPr="00AB3F3A">
              <w:rPr>
                <w:szCs w:val="24"/>
              </w:rPr>
              <w:t>or la presente, otorga al Contratante una licencia no exclusiva y no transferible (sin derecho a otorgar sublicencias) al amparo de las patentes, modelos de utilidad u otros derechos de propiedad intelectual cuyo titular sea el Contratista o un tercero de quien el Contratista haya recibido el derecho de conceder sublicencias; y otorgará asimismo al Contratante el derecho no exclusivo y no transferible (sin derecho a otorgar sublicencias) de utilizar los conocimientos especializados y otra información técnica divulgados al Contratante en el marco del Contrato. Ninguna estipulación aquí contenida deberá interpretarse como una transferencia de la titularidad de cualesquiera patentes, modelos de utilidad, marcas de fábrica, diseños, derechos de autor, conocimientos especializados u otros derechos de propiedad intelectual del Contratista o de un tercero en favor del Contratante.</w:t>
            </w:r>
          </w:p>
          <w:p w14:paraId="39B27A1E" w14:textId="77777777" w:rsidR="00D03062" w:rsidRPr="00AB3F3A" w:rsidRDefault="00D03062">
            <w:pPr>
              <w:suppressAutoHyphens/>
              <w:spacing w:after="200"/>
              <w:ind w:left="576" w:hanging="576"/>
              <w:rPr>
                <w:szCs w:val="24"/>
              </w:rPr>
            </w:pPr>
            <w:r w:rsidRPr="00AB3F3A">
              <w:rPr>
                <w:szCs w:val="24"/>
              </w:rPr>
              <w:t>15.2</w:t>
            </w:r>
            <w:r w:rsidRPr="00AB3F3A">
              <w:rPr>
                <w:szCs w:val="24"/>
              </w:rPr>
              <w:tab/>
            </w:r>
            <w:r w:rsidRPr="00AB3F3A">
              <w:t>Los derechos de autor sobre todos los planos, documentos y otros materiales que contengan datos e información suministrados al Contratante por el Contratista seguirán correspondiendo al Contratista o, si dichos planos, documentos o materiales son suministrados al Contratante por un tercero, incluidos los proveedores de materiales, directamente o a través del Contratista, los derechos de autor sobre esos materiales seguirán correspondiendo a ese tercero.</w:t>
            </w:r>
          </w:p>
        </w:tc>
      </w:tr>
      <w:tr w:rsidR="00D03062" w:rsidRPr="00AB3F3A" w14:paraId="49006211" w14:textId="77777777">
        <w:tc>
          <w:tcPr>
            <w:tcW w:w="2160" w:type="dxa"/>
          </w:tcPr>
          <w:p w14:paraId="1A32CC6A" w14:textId="77777777" w:rsidR="00D03062" w:rsidRPr="00AB3F3A" w:rsidRDefault="00D03062">
            <w:pPr>
              <w:pStyle w:val="S7Header2"/>
            </w:pPr>
            <w:bookmarkStart w:id="947" w:name="_Toc347824646"/>
            <w:bookmarkStart w:id="948" w:name="_Toc358362764"/>
            <w:r w:rsidRPr="00AB3F3A">
              <w:t>16.</w:t>
            </w:r>
            <w:r w:rsidRPr="00AB3F3A">
              <w:tab/>
              <w:t xml:space="preserve">Información </w:t>
            </w:r>
            <w:r w:rsidRPr="00AB3F3A">
              <w:rPr>
                <w:lang w:eastAsia="ja-JP"/>
              </w:rPr>
              <w:t>c</w:t>
            </w:r>
            <w:r w:rsidRPr="00AB3F3A">
              <w:t>onfidencial</w:t>
            </w:r>
            <w:bookmarkEnd w:id="947"/>
            <w:bookmarkEnd w:id="948"/>
          </w:p>
        </w:tc>
        <w:tc>
          <w:tcPr>
            <w:tcW w:w="6985" w:type="dxa"/>
          </w:tcPr>
          <w:p w14:paraId="29D8B369" w14:textId="77777777" w:rsidR="00D03062" w:rsidRPr="00AB3F3A" w:rsidRDefault="00D03062" w:rsidP="00D9782B">
            <w:pPr>
              <w:suppressAutoHyphens/>
              <w:spacing w:after="200"/>
              <w:ind w:left="578" w:hanging="578"/>
            </w:pPr>
            <w:r w:rsidRPr="00AB3F3A">
              <w:t>16.1</w:t>
            </w:r>
            <w:r w:rsidRPr="00AB3F3A">
              <w:tab/>
            </w:r>
            <w:r w:rsidRPr="00AB3F3A">
              <w:rPr>
                <w:spacing w:val="-2"/>
              </w:rPr>
              <w:t>El Contratante y el Contratista mantendrán con carácter confidencial y se abstendrán de divulgar a terceros, sin el consentimiento expreso por escrito de la otra Parte, cualquier documento, dato u otra información que la otra Parte indique como confidencial en relación con el Contrato, ya sea que esa información se haya</w:t>
            </w:r>
            <w:r w:rsidRPr="00AB3F3A">
              <w:rPr>
                <w:b/>
                <w:spacing w:val="-2"/>
              </w:rPr>
              <w:t xml:space="preserve"> </w:t>
            </w:r>
            <w:r w:rsidRPr="00AB3F3A">
              <w:rPr>
                <w:spacing w:val="-2"/>
              </w:rPr>
              <w:t xml:space="preserve">proporcionado antes, durante o después de la </w:t>
            </w:r>
            <w:r w:rsidRPr="00AB3F3A">
              <w:rPr>
                <w:rFonts w:hint="eastAsia"/>
                <w:spacing w:val="-2"/>
                <w:lang w:eastAsia="ja-JP"/>
              </w:rPr>
              <w:t>t</w:t>
            </w:r>
            <w:r w:rsidRPr="00AB3F3A">
              <w:rPr>
                <w:spacing w:val="-2"/>
              </w:rPr>
              <w:t>erminación del Contrato. No obstante lo anterior, el Contratista podrá proporcionar a su(s) Subcontratista(s) los documentos, datos u otra información que reciba del Contratante y que sean necesarios para que el (los) Subcontratista(s) realice(n) su trabajo en virtud del Contrato, en cuyo caso el Contratista obtendrá de dicho(s) Subcontratista(s) un compromiso de confidencialidad similar al impuesto al Contratista conforme a la presente cláusula 16 de las CG.</w:t>
            </w:r>
          </w:p>
          <w:p w14:paraId="79677FC2" w14:textId="77777777" w:rsidR="00D03062" w:rsidRPr="00AB3F3A" w:rsidRDefault="00D03062">
            <w:pPr>
              <w:suppressAutoHyphens/>
              <w:spacing w:after="200"/>
              <w:ind w:left="576" w:hanging="576"/>
            </w:pPr>
            <w:r w:rsidRPr="00AB3F3A">
              <w:t>16.2</w:t>
            </w:r>
            <w:r w:rsidRPr="00AB3F3A">
              <w:tab/>
              <w:t xml:space="preserve">El Contratante no utilizará esos documentos, datos u otra información que sean indicados como “confidenciales” y que sean recibidos del Contratista para ningún fin que no sea la operación y mantenimiento de las </w:t>
            </w:r>
            <w:r w:rsidRPr="00AB3F3A">
              <w:rPr>
                <w:lang w:eastAsia="ja-JP"/>
              </w:rPr>
              <w:t>I</w:t>
            </w:r>
            <w:r w:rsidRPr="00AB3F3A">
              <w:t>nstalaciones o para cumplir las leyes pertinentes. Del mismo modo, el Contratista no utilizará esos documentos, datos u otra información que sean indicados como “confidenciales” y que sean recibidos del Contratante para ningún fin que no sea el diseño, la adquisición de la Planta, la construcción u otras obras y servicios necesarios para el cumplimiento del Contrato o para cumplir las leyes pertinentes.</w:t>
            </w:r>
          </w:p>
          <w:p w14:paraId="129D33A9" w14:textId="77777777" w:rsidR="00D03062" w:rsidRPr="00AB3F3A" w:rsidRDefault="00D03062">
            <w:pPr>
              <w:suppressAutoHyphens/>
              <w:spacing w:after="200"/>
              <w:ind w:left="576" w:hanging="576"/>
            </w:pPr>
            <w:r w:rsidRPr="00AB3F3A">
              <w:t>16.3</w:t>
            </w:r>
            <w:r w:rsidRPr="00AB3F3A">
              <w:tab/>
              <w:t xml:space="preserve">Sin embargo, la obligación de una de las Partes conforme a las subcláusulas 16.1 y 16.2 </w:t>
            </w:r>
            <w:r w:rsidRPr="00AB3F3A">
              <w:rPr>
                <w:lang w:val="es-CO"/>
              </w:rPr>
              <w:t>de las CG</w:t>
            </w:r>
            <w:r w:rsidRPr="00AB3F3A">
              <w:t xml:space="preserve"> precedentes no se aplicará a la información que:</w:t>
            </w:r>
          </w:p>
          <w:p w14:paraId="33D38960" w14:textId="77777777" w:rsidR="00D03062" w:rsidRPr="00AB3F3A" w:rsidRDefault="00D03062" w:rsidP="00971234">
            <w:pPr>
              <w:suppressAutoHyphens/>
              <w:spacing w:after="200"/>
              <w:ind w:left="1032" w:hanging="454"/>
            </w:pPr>
            <w:r w:rsidRPr="00AB3F3A">
              <w:t>(a)</w:t>
            </w:r>
            <w:r w:rsidRPr="00AB3F3A">
              <w:tab/>
              <w:t>ahora o más adelante pase a ser de dominio público sin que medie falta de esa Parte</w:t>
            </w:r>
            <w:r w:rsidRPr="00AB3F3A">
              <w:rPr>
                <w:szCs w:val="24"/>
              </w:rPr>
              <w:t>;</w:t>
            </w:r>
          </w:p>
          <w:p w14:paraId="5549FD71" w14:textId="77777777" w:rsidR="00D03062" w:rsidRPr="00AB3F3A" w:rsidRDefault="00D03062" w:rsidP="00971234">
            <w:pPr>
              <w:suppressAutoHyphens/>
              <w:spacing w:after="200"/>
              <w:ind w:left="1032" w:hanging="454"/>
              <w:rPr>
                <w:lang w:eastAsia="ja-JP"/>
              </w:rPr>
            </w:pPr>
            <w:r w:rsidRPr="00AB3F3A">
              <w:t>(b)</w:t>
            </w:r>
            <w:r w:rsidRPr="00AB3F3A">
              <w:tab/>
            </w:r>
            <w:r w:rsidRPr="00AB3F3A">
              <w:rPr>
                <w:spacing w:val="-4"/>
              </w:rPr>
              <w:t>pueda demostrarse que estaba en posesión de esa Parte en el momento de su divulgación y no fue obtenida con anterioridad, directa o indirectamente, de la otra Parte</w:t>
            </w:r>
            <w:r w:rsidRPr="00AB3F3A">
              <w:rPr>
                <w:szCs w:val="24"/>
              </w:rPr>
              <w:t>;</w:t>
            </w:r>
            <w:r w:rsidRPr="00AB3F3A">
              <w:rPr>
                <w:spacing w:val="-4"/>
              </w:rPr>
              <w:t xml:space="preserve"> y</w:t>
            </w:r>
          </w:p>
          <w:p w14:paraId="128CC287" w14:textId="77777777" w:rsidR="00D03062" w:rsidRPr="00AB3F3A" w:rsidRDefault="00D03062" w:rsidP="00971234">
            <w:pPr>
              <w:suppressAutoHyphens/>
              <w:spacing w:after="200"/>
              <w:ind w:left="1032" w:hanging="454"/>
              <w:rPr>
                <w:lang w:eastAsia="ja-JP"/>
              </w:rPr>
            </w:pPr>
            <w:r w:rsidRPr="00AB3F3A">
              <w:t>(c)</w:t>
            </w:r>
            <w:r w:rsidRPr="00AB3F3A">
              <w:tab/>
            </w:r>
            <w:r w:rsidRPr="00AB3F3A">
              <w:rPr>
                <w:spacing w:val="-4"/>
              </w:rPr>
              <w:t>pase a estar legítimamente a disposición de esa Parte por obra de un tercero no sujeto a ninguna obligación de confidencialidad.</w:t>
            </w:r>
          </w:p>
          <w:p w14:paraId="3D0F6CCA" w14:textId="77777777" w:rsidR="00D03062" w:rsidRPr="00AB3F3A" w:rsidRDefault="00D03062" w:rsidP="00B335F2">
            <w:pPr>
              <w:suppressAutoHyphens/>
              <w:spacing w:after="200"/>
              <w:ind w:left="578" w:hanging="578"/>
            </w:pPr>
            <w:r w:rsidRPr="00AB3F3A">
              <w:t>16.4</w:t>
            </w:r>
            <w:r w:rsidRPr="00AB3F3A">
              <w:tab/>
              <w:t xml:space="preserve">Las anteriores disposiciones de la presente cláusula 16 de las CG no modificarán en modo alguno los compromisos de confidencialidad con respecto a las </w:t>
            </w:r>
            <w:r w:rsidRPr="00AB3F3A">
              <w:rPr>
                <w:lang w:eastAsia="ja-JP"/>
              </w:rPr>
              <w:t>I</w:t>
            </w:r>
            <w:r w:rsidRPr="00AB3F3A">
              <w:t>nstalaciones o a cualquier parte de ellas asumidos por cualquiera de las Partes con anterioridad a la fecha del Contrato.</w:t>
            </w:r>
          </w:p>
          <w:p w14:paraId="13CD609F" w14:textId="77777777" w:rsidR="00D03062" w:rsidRPr="00AB3F3A" w:rsidRDefault="00D03062">
            <w:pPr>
              <w:suppressAutoHyphens/>
              <w:spacing w:after="200"/>
              <w:ind w:left="576" w:hanging="576"/>
            </w:pPr>
            <w:r w:rsidRPr="00AB3F3A">
              <w:t>16.5</w:t>
            </w:r>
            <w:r w:rsidRPr="00AB3F3A">
              <w:tab/>
              <w:t>Las disposiciones de la presente cláusula 16 de las CG seguirán en vigor después de la rescisión del Contrato, cualquiera sea la causa.</w:t>
            </w:r>
          </w:p>
        </w:tc>
      </w:tr>
    </w:tbl>
    <w:p w14:paraId="2EBF09C2" w14:textId="77777777" w:rsidR="00D03062" w:rsidRPr="00AB3F3A" w:rsidRDefault="00D03062" w:rsidP="00A455CE">
      <w:pPr>
        <w:pStyle w:val="S7Header1"/>
        <w:keepNext/>
        <w:suppressAutoHyphens/>
        <w:spacing w:before="240"/>
        <w:ind w:left="363" w:hanging="74"/>
        <w:rPr>
          <w:lang w:eastAsia="ja-JP"/>
        </w:rPr>
      </w:pPr>
      <w:bookmarkStart w:id="949" w:name="_Toc347824647"/>
      <w:bookmarkStart w:id="950" w:name="_Toc358362765"/>
      <w:r w:rsidRPr="00AB3F3A">
        <w:rPr>
          <w:lang w:eastAsia="ja-JP"/>
        </w:rPr>
        <w:t xml:space="preserve">E. </w:t>
      </w:r>
      <w:bookmarkStart w:id="951" w:name="_Toc233983737"/>
      <w:r w:rsidRPr="00AB3F3A">
        <w:t>Ejecución de las Instalaciones</w:t>
      </w:r>
      <w:bookmarkEnd w:id="949"/>
      <w:bookmarkEnd w:id="950"/>
      <w:bookmarkEnd w:id="951"/>
    </w:p>
    <w:tbl>
      <w:tblPr>
        <w:tblW w:w="0" w:type="auto"/>
        <w:tblLayout w:type="fixed"/>
        <w:tblLook w:val="0000" w:firstRow="0" w:lastRow="0" w:firstColumn="0" w:lastColumn="0" w:noHBand="0" w:noVBand="0"/>
      </w:tblPr>
      <w:tblGrid>
        <w:gridCol w:w="2160"/>
        <w:gridCol w:w="6985"/>
      </w:tblGrid>
      <w:tr w:rsidR="00D03062" w:rsidRPr="00AB3F3A" w14:paraId="2A9B7212" w14:textId="77777777">
        <w:tc>
          <w:tcPr>
            <w:tcW w:w="2160" w:type="dxa"/>
          </w:tcPr>
          <w:p w14:paraId="71E61A4F" w14:textId="77777777" w:rsidR="00D03062" w:rsidRPr="00AB3F3A" w:rsidRDefault="00D03062">
            <w:pPr>
              <w:pStyle w:val="S7Header2"/>
              <w:rPr>
                <w:lang w:eastAsia="ja-JP"/>
              </w:rPr>
            </w:pPr>
            <w:bookmarkStart w:id="952" w:name="_Toc347824648"/>
            <w:bookmarkStart w:id="953" w:name="_Toc358362766"/>
            <w:r w:rsidRPr="00AB3F3A">
              <w:t>17.</w:t>
            </w:r>
            <w:r w:rsidRPr="00AB3F3A">
              <w:tab/>
              <w:t>Representan</w:t>
            </w:r>
            <w:r w:rsidRPr="00AB3F3A">
              <w:softHyphen/>
              <w:t>tes</w:t>
            </w:r>
            <w:bookmarkEnd w:id="952"/>
            <w:bookmarkEnd w:id="953"/>
          </w:p>
        </w:tc>
        <w:tc>
          <w:tcPr>
            <w:tcW w:w="6985" w:type="dxa"/>
          </w:tcPr>
          <w:p w14:paraId="238C49CD" w14:textId="77777777" w:rsidR="00D03062" w:rsidRPr="00AB3F3A" w:rsidRDefault="00D03062" w:rsidP="00B335F2">
            <w:pPr>
              <w:suppressAutoHyphens/>
              <w:spacing w:after="200"/>
              <w:ind w:left="578" w:hanging="578"/>
              <w:rPr>
                <w:lang w:eastAsia="ja-JP"/>
              </w:rPr>
            </w:pPr>
            <w:r w:rsidRPr="00AB3F3A">
              <w:t>17.1</w:t>
            </w:r>
            <w:r w:rsidRPr="00AB3F3A">
              <w:tab/>
            </w:r>
            <w:r w:rsidRPr="00AB3F3A">
              <w:rPr>
                <w:u w:val="single"/>
              </w:rPr>
              <w:t>Gerente de Proyecto</w:t>
            </w:r>
          </w:p>
          <w:p w14:paraId="57F8161D" w14:textId="77777777" w:rsidR="00D03062" w:rsidRPr="00AB3F3A" w:rsidRDefault="00D03062">
            <w:pPr>
              <w:suppressAutoHyphens/>
              <w:spacing w:after="200"/>
              <w:ind w:left="578"/>
              <w:rPr>
                <w:spacing w:val="-2"/>
              </w:rPr>
            </w:pPr>
            <w:r w:rsidRPr="00AB3F3A">
              <w:rPr>
                <w:spacing w:val="-2"/>
                <w:szCs w:val="24"/>
              </w:rPr>
              <w:t xml:space="preserve">El Contratante nombrará al Gerente de Proyecto y el mismo </w:t>
            </w:r>
            <w:r w:rsidRPr="00AB3F3A">
              <w:rPr>
                <w:b/>
                <w:spacing w:val="-2"/>
                <w:szCs w:val="24"/>
              </w:rPr>
              <w:t>se señalará en los Datos del Contrato</w:t>
            </w:r>
            <w:r w:rsidRPr="00AB3F3A">
              <w:rPr>
                <w:spacing w:val="-2"/>
              </w:rPr>
              <w:t xml:space="preserve">. El Contratante podrá ocasionalmente designar a otra persona como Gerente de Proyecto en sustitución de la persona designada anteriormente y comunicará sin demora el nombre de esa persona al Contratista. Tal nombramiento no se hará en un momento o un modo que perjudique el progreso de los trabajos en las </w:t>
            </w:r>
            <w:r w:rsidRPr="00AB3F3A">
              <w:rPr>
                <w:spacing w:val="-2"/>
                <w:lang w:eastAsia="ja-JP"/>
              </w:rPr>
              <w:t>I</w:t>
            </w:r>
            <w:r w:rsidRPr="00AB3F3A">
              <w:rPr>
                <w:spacing w:val="-2"/>
              </w:rPr>
              <w:t xml:space="preserve">nstalaciones. El nombramiento sólo será efectivo cuando el Contratista reciba la notificación correspondiente. El Gerente de Proyecto representará al Contratante y actuará en su nombre en todo momento durante la vigencia del Contrato. </w:t>
            </w:r>
          </w:p>
          <w:p w14:paraId="63752BCD" w14:textId="77777777" w:rsidR="00D03062" w:rsidRPr="00AB3F3A" w:rsidRDefault="00D03062">
            <w:pPr>
              <w:suppressAutoHyphens/>
              <w:spacing w:after="200"/>
              <w:ind w:left="578"/>
            </w:pPr>
            <w:r w:rsidRPr="00AB3F3A">
              <w:t>Todas las notificaciones, instrucciones, órdenes, certificados, aprobaciones y demás comunicaciones en el marco del Contrato serán emitidos por el Gerente de Proyecto, salvo que aquí se disponga otra cosa.</w:t>
            </w:r>
          </w:p>
          <w:p w14:paraId="211E4C70" w14:textId="77777777" w:rsidR="00D03062" w:rsidRPr="00AB3F3A" w:rsidRDefault="00D03062">
            <w:pPr>
              <w:suppressAutoHyphens/>
              <w:spacing w:after="200"/>
              <w:ind w:left="578"/>
              <w:rPr>
                <w:lang w:eastAsia="ja-JP"/>
              </w:rPr>
            </w:pPr>
            <w:r w:rsidRPr="00AB3F3A">
              <w:t>En caso de que surja cualquier desacuerdo, reclamo o controversia, el Gerente de Proyecto deberá consultar con cada una de las Partes para alcanzar un acuerdo.</w:t>
            </w:r>
          </w:p>
          <w:p w14:paraId="22672CEC" w14:textId="77777777" w:rsidR="00D03062" w:rsidRPr="00AB3F3A" w:rsidRDefault="00D03062">
            <w:pPr>
              <w:suppressAutoHyphens/>
              <w:spacing w:after="200"/>
              <w:ind w:left="576" w:hanging="576"/>
              <w:rPr>
                <w:lang w:eastAsia="ja-JP"/>
              </w:rPr>
            </w:pPr>
            <w:r w:rsidRPr="00AB3F3A">
              <w:t>17.2</w:t>
            </w:r>
            <w:r w:rsidRPr="00AB3F3A">
              <w:tab/>
            </w:r>
            <w:r w:rsidRPr="00AB3F3A">
              <w:rPr>
                <w:u w:val="single"/>
              </w:rPr>
              <w:t>Representante del Contratista y Gerente de Obras</w:t>
            </w:r>
          </w:p>
          <w:p w14:paraId="6B33111B" w14:textId="77777777" w:rsidR="00D03062" w:rsidRPr="00AB3F3A" w:rsidRDefault="00D03062" w:rsidP="00971234">
            <w:pPr>
              <w:suppressAutoHyphens/>
              <w:spacing w:after="200"/>
              <w:ind w:left="1383" w:hanging="805"/>
              <w:rPr>
                <w:lang w:eastAsia="ja-JP"/>
              </w:rPr>
            </w:pPr>
            <w:r w:rsidRPr="00AB3F3A">
              <w:t>17.2.1</w:t>
            </w:r>
            <w:r w:rsidRPr="00AB3F3A">
              <w:tab/>
            </w:r>
            <w:r w:rsidRPr="00AB3F3A">
              <w:rPr>
                <w:spacing w:val="-2"/>
              </w:rPr>
              <w:t xml:space="preserve">El Contratista nombrará al Representante del Contratista antes de la </w:t>
            </w:r>
            <w:r w:rsidRPr="00AB3F3A">
              <w:rPr>
                <w:spacing w:val="-2"/>
                <w:lang w:eastAsia="ja-JP"/>
              </w:rPr>
              <w:t>F</w:t>
            </w:r>
            <w:r w:rsidRPr="00AB3F3A">
              <w:rPr>
                <w:spacing w:val="-2"/>
              </w:rPr>
              <w:t xml:space="preserve">echa </w:t>
            </w:r>
            <w:r w:rsidRPr="00AB3F3A">
              <w:rPr>
                <w:spacing w:val="-2"/>
                <w:lang w:eastAsia="ja-JP"/>
              </w:rPr>
              <w:t>E</w:t>
            </w:r>
            <w:r w:rsidRPr="00AB3F3A">
              <w:rPr>
                <w:spacing w:val="-2"/>
              </w:rPr>
              <w:t>fectiva. Si el Contratante no presenta objeciones al respecto en un plazo de catorce (14) días, se considerará que el Representante del Contratista ha sido aprobado. Si el Contratante presenta objeciones dentro del plazo de catorce (14) días, indicando las razones para ello, el Contratista designará un sustituto dentro de los catorce (14) días posteriores a la presentación de esa objeción, y se aplicarán las anteriores disposiciones de la presente subcláusula 17.2.1 de las CG.</w:t>
            </w:r>
          </w:p>
          <w:p w14:paraId="21241B91" w14:textId="77777777" w:rsidR="00D03062" w:rsidRPr="00AB3F3A" w:rsidRDefault="00D03062" w:rsidP="00B335F2">
            <w:pPr>
              <w:suppressAutoHyphens/>
              <w:spacing w:after="200"/>
              <w:ind w:left="1383" w:hanging="805"/>
            </w:pPr>
            <w:r w:rsidRPr="00AB3F3A">
              <w:t>17.2.2</w:t>
            </w:r>
            <w:r w:rsidRPr="00AB3F3A">
              <w:tab/>
              <w:t>El Representante del Contratista representará al Contratista y actuará en su nombre en todo momento durante la vigencia del Contrato y transmitirá al Gerente de Proyecto todas las notificaciones, instrucciones, informaciones y demás comunicaciones del Contratista en virtud del Contrato.</w:t>
            </w:r>
          </w:p>
          <w:p w14:paraId="01424CBE" w14:textId="77777777" w:rsidR="00D03062" w:rsidRPr="00AB3F3A" w:rsidRDefault="00D03062" w:rsidP="00B335F2">
            <w:pPr>
              <w:suppressAutoHyphens/>
              <w:spacing w:after="200"/>
              <w:ind w:left="1383"/>
            </w:pPr>
            <w:r w:rsidRPr="00AB3F3A">
              <w:t>Todas las notificaciones, instrucciones, informaciones y demás comunicaciones transmitidas por el Contratante o el Gerente de Proyecto al Contratista en virtud del Contrato se dirigirán al Representante del Contratista o, en su ausencia, a su suplente, salvo que aquí se disponga otra cosa.</w:t>
            </w:r>
          </w:p>
          <w:p w14:paraId="6786B7F0" w14:textId="77777777" w:rsidR="00D03062" w:rsidRPr="00AB3F3A" w:rsidRDefault="00D03062" w:rsidP="00B335F2">
            <w:pPr>
              <w:suppressAutoHyphens/>
              <w:spacing w:after="200"/>
              <w:ind w:left="1383"/>
              <w:rPr>
                <w:spacing w:val="-4"/>
              </w:rPr>
            </w:pPr>
            <w:r w:rsidRPr="00AB3F3A">
              <w:rPr>
                <w:spacing w:val="-4"/>
              </w:rPr>
              <w:t>El Contratista no revocará el nombramiento del Representante del Contratista sin el consentimiento previo por escrito del Contratante, consentimiento que no se negará sin razones válidas. Si el Contratante consiente en ello, el Contratista designará otra persona como Representante del Contratista, según el procedimiento estipulado en la subcláusula 17.2.1 de las CG.</w:t>
            </w:r>
          </w:p>
          <w:p w14:paraId="364B64C1" w14:textId="77777777" w:rsidR="00D03062" w:rsidRPr="00AB3F3A" w:rsidRDefault="00D03062" w:rsidP="00971234">
            <w:pPr>
              <w:suppressAutoHyphens/>
              <w:spacing w:after="200"/>
              <w:ind w:left="1383" w:hanging="805"/>
            </w:pPr>
            <w:r w:rsidRPr="00AB3F3A">
              <w:t>17.2.3</w:t>
            </w:r>
            <w:r w:rsidRPr="00AB3F3A">
              <w:tab/>
              <w:t>Con sujeción a la aprobación del Contratante, la cual no se negará sin razones válidas, el Representante del Contratista podrá en todo momento delegar en cualquier persona cualquier facultad, función y poder que le hayan sido conferidos. Esa delegación podrá revocarse en cualquier momento. Toda delegación o revocación estará sujeta a una notificación previa firmada por el Representante del Contratista, en la que se especificarán las facultades, funciones y poderes que se delegan o revocan en virtud de ella. La delegación o revocación no tendrá efecto hasta que se haya entregado copia de ella al Contratante y al Gerente de Proyecto.</w:t>
            </w:r>
          </w:p>
          <w:p w14:paraId="05651B01" w14:textId="77777777" w:rsidR="00D03062" w:rsidRPr="00AB3F3A" w:rsidRDefault="00D03062" w:rsidP="00B335F2">
            <w:pPr>
              <w:suppressAutoHyphens/>
              <w:spacing w:after="200"/>
              <w:ind w:left="1383"/>
            </w:pPr>
            <w:r w:rsidRPr="00AB3F3A">
              <w:t>Cualquier acto o ejercicio por una persona de las facultades, funciones y poderes delegados en ella de conformidad con la presente subcláusula 17.2.3 de las CG se considerará como un acto o ejercicio del Representante del Contratista.</w:t>
            </w:r>
          </w:p>
          <w:p w14:paraId="12C9B581" w14:textId="77777777" w:rsidR="00D03062" w:rsidRPr="00AB3F3A" w:rsidRDefault="00D03062" w:rsidP="00971234">
            <w:pPr>
              <w:suppressAutoHyphens/>
              <w:spacing w:after="200"/>
              <w:ind w:left="1383" w:hanging="805"/>
              <w:rPr>
                <w:lang w:eastAsia="ja-JP"/>
              </w:rPr>
            </w:pPr>
            <w:r w:rsidRPr="00AB3F3A">
              <w:t>17.2.4</w:t>
            </w:r>
            <w:r w:rsidRPr="00AB3F3A">
              <w:tab/>
            </w:r>
            <w:r w:rsidRPr="00AB3F3A">
              <w:rPr>
                <w:spacing w:val="-2"/>
              </w:rPr>
              <w:t xml:space="preserve">Desde el comienzo del montaje de las </w:t>
            </w:r>
            <w:r w:rsidRPr="00AB3F3A">
              <w:rPr>
                <w:spacing w:val="-2"/>
                <w:lang w:eastAsia="ja-JP"/>
              </w:rPr>
              <w:t>I</w:t>
            </w:r>
            <w:r w:rsidRPr="00AB3F3A">
              <w:rPr>
                <w:spacing w:val="-2"/>
              </w:rPr>
              <w:t xml:space="preserve">nstalaciones en el </w:t>
            </w:r>
            <w:r w:rsidRPr="00AB3F3A">
              <w:rPr>
                <w:spacing w:val="-2"/>
                <w:lang w:eastAsia="ja-JP"/>
              </w:rPr>
              <w:t>S</w:t>
            </w:r>
            <w:r w:rsidRPr="00AB3F3A">
              <w:rPr>
                <w:spacing w:val="-2"/>
              </w:rPr>
              <w:t xml:space="preserve">itio hasta la </w:t>
            </w:r>
            <w:r w:rsidRPr="00AB3F3A">
              <w:rPr>
                <w:spacing w:val="-2"/>
                <w:lang w:eastAsia="ja-JP"/>
              </w:rPr>
              <w:t>T</w:t>
            </w:r>
            <w:r w:rsidRPr="00AB3F3A">
              <w:rPr>
                <w:spacing w:val="-2"/>
              </w:rPr>
              <w:t xml:space="preserve">erminación de las mismas, el Representante del Contratista designará una persona idónea como Gerente de Obras. El Gerente de Obras supervisará todos los trabajos que el Contratista realice en el </w:t>
            </w:r>
            <w:r w:rsidRPr="00AB3F3A">
              <w:rPr>
                <w:spacing w:val="-2"/>
                <w:lang w:eastAsia="ja-JP"/>
              </w:rPr>
              <w:t>S</w:t>
            </w:r>
            <w:r w:rsidRPr="00AB3F3A">
              <w:rPr>
                <w:spacing w:val="-2"/>
              </w:rPr>
              <w:t xml:space="preserve">itio y estará presente en el </w:t>
            </w:r>
            <w:r w:rsidRPr="00AB3F3A">
              <w:rPr>
                <w:spacing w:val="-2"/>
                <w:lang w:eastAsia="ja-JP"/>
              </w:rPr>
              <w:t>S</w:t>
            </w:r>
            <w:r w:rsidRPr="00AB3F3A">
              <w:rPr>
                <w:spacing w:val="-2"/>
              </w:rPr>
              <w:t xml:space="preserve">itio durante el horario normal de trabajo, excepto cuando se ausente por enfermedad, uso de licencia o razones vinculadas al debido cumplimiento del Contrato. Cuando el Gerente de Obras se ausente del </w:t>
            </w:r>
            <w:r w:rsidRPr="00AB3F3A">
              <w:rPr>
                <w:spacing w:val="-2"/>
                <w:lang w:eastAsia="ja-JP"/>
              </w:rPr>
              <w:t>S</w:t>
            </w:r>
            <w:r w:rsidRPr="00AB3F3A">
              <w:rPr>
                <w:spacing w:val="-2"/>
              </w:rPr>
              <w:t xml:space="preserve">itio de las </w:t>
            </w:r>
            <w:r w:rsidRPr="00AB3F3A">
              <w:rPr>
                <w:spacing w:val="-2"/>
                <w:lang w:eastAsia="ja-JP"/>
              </w:rPr>
              <w:t>I</w:t>
            </w:r>
            <w:r w:rsidRPr="00AB3F3A">
              <w:rPr>
                <w:spacing w:val="-2"/>
              </w:rPr>
              <w:t>nstalaciones, se designará a una persona idónea para que actúe en su lugar.</w:t>
            </w:r>
          </w:p>
          <w:p w14:paraId="5F44DBEB" w14:textId="77777777" w:rsidR="00D03062" w:rsidRPr="00AB3F3A" w:rsidRDefault="00D03062" w:rsidP="00971234">
            <w:pPr>
              <w:suppressAutoHyphens/>
              <w:spacing w:after="200"/>
              <w:ind w:left="1383" w:hanging="805"/>
            </w:pPr>
            <w:r w:rsidRPr="00AB3F3A">
              <w:t>17.2.5</w:t>
            </w:r>
            <w:r w:rsidRPr="00AB3F3A">
              <w:tab/>
              <w:t xml:space="preserve">El Contratante podrá, mediante notificación al Contratista, poner objeciones respecto de cualquier representante o persona empleada por el Contratista en la ejecución del Contrato que, en la opinión razonable del Contratante, pudiera comportarse de manera inapropiada, mostrar incompetencia o negligencia, o infringir gravemente las regulaciones del </w:t>
            </w:r>
            <w:r w:rsidRPr="00AB3F3A">
              <w:rPr>
                <w:lang w:eastAsia="ja-JP"/>
              </w:rPr>
              <w:t>s</w:t>
            </w:r>
            <w:r w:rsidRPr="00AB3F3A">
              <w:t>itio dispuestas en la subcláusula 22.</w:t>
            </w:r>
            <w:r w:rsidRPr="00AB3F3A">
              <w:rPr>
                <w:lang w:eastAsia="ja-JP"/>
              </w:rPr>
              <w:t>6</w:t>
            </w:r>
            <w:r w:rsidRPr="00AB3F3A">
              <w:rPr>
                <w:lang w:val="es-ES" w:eastAsia="ja-JP"/>
              </w:rPr>
              <w:t xml:space="preserve"> (</w:t>
            </w:r>
            <w:r w:rsidRPr="00AB3F3A">
              <w:rPr>
                <w:i/>
                <w:lang w:val="es-ES" w:eastAsia="ja-JP"/>
              </w:rPr>
              <w:t>Reglamentación y Seguridad en el Sitio de las Instalaciones</w:t>
            </w:r>
            <w:r w:rsidRPr="00AB3F3A">
              <w:rPr>
                <w:lang w:val="es-ES" w:eastAsia="ja-JP"/>
              </w:rPr>
              <w:t>)</w:t>
            </w:r>
            <w:r w:rsidRPr="00AB3F3A">
              <w:t xml:space="preserve"> de las CG. El Contratante suministrará pruebas de ello, tras lo cual el Contratista ordenará que esa persona abandone las </w:t>
            </w:r>
            <w:r w:rsidRPr="00AB3F3A">
              <w:rPr>
                <w:lang w:eastAsia="ja-JP"/>
              </w:rPr>
              <w:t>I</w:t>
            </w:r>
            <w:r w:rsidRPr="00AB3F3A">
              <w:t>nstalaciones.</w:t>
            </w:r>
          </w:p>
          <w:p w14:paraId="6FB5C034" w14:textId="77777777" w:rsidR="00D03062" w:rsidRPr="00AB3F3A" w:rsidRDefault="00D03062" w:rsidP="00971234">
            <w:pPr>
              <w:suppressAutoHyphens/>
              <w:spacing w:after="200"/>
              <w:ind w:left="1383" w:hanging="805"/>
            </w:pPr>
            <w:r w:rsidRPr="00AB3F3A">
              <w:t>17.2.6</w:t>
            </w:r>
            <w:r w:rsidRPr="00AB3F3A">
              <w:tab/>
              <w:t>Si un representante o persona empleada por el Contratista es retirada conforme a la subcláusula 17.2.5 de las CG, el Contratista nombrará sin demora un sustituto con habilidades y experiencia equivalentes, cuando sea necesario.</w:t>
            </w:r>
          </w:p>
        </w:tc>
      </w:tr>
      <w:tr w:rsidR="00D03062" w:rsidRPr="00AB3F3A" w14:paraId="7C922FA6" w14:textId="77777777">
        <w:tc>
          <w:tcPr>
            <w:tcW w:w="2160" w:type="dxa"/>
          </w:tcPr>
          <w:p w14:paraId="2873D4AA" w14:textId="77777777" w:rsidR="00D03062" w:rsidRPr="00AB3F3A" w:rsidRDefault="00D03062">
            <w:pPr>
              <w:pStyle w:val="S7Header2"/>
              <w:rPr>
                <w:lang w:eastAsia="ja-JP"/>
              </w:rPr>
            </w:pPr>
            <w:bookmarkStart w:id="954" w:name="_Toc347824649"/>
            <w:bookmarkStart w:id="955" w:name="_Toc358362767"/>
            <w:r w:rsidRPr="00AB3F3A">
              <w:t>18.</w:t>
            </w:r>
            <w:r w:rsidRPr="00AB3F3A">
              <w:tab/>
              <w:t xml:space="preserve">Programa de </w:t>
            </w:r>
            <w:r w:rsidRPr="00AB3F3A">
              <w:rPr>
                <w:lang w:eastAsia="ja-JP"/>
              </w:rPr>
              <w:t>t</w:t>
            </w:r>
            <w:r w:rsidRPr="00AB3F3A">
              <w:t>rabajo</w:t>
            </w:r>
            <w:bookmarkEnd w:id="954"/>
            <w:bookmarkEnd w:id="955"/>
          </w:p>
        </w:tc>
        <w:tc>
          <w:tcPr>
            <w:tcW w:w="6985" w:type="dxa"/>
          </w:tcPr>
          <w:p w14:paraId="7EB2331A" w14:textId="77777777" w:rsidR="00D03062" w:rsidRPr="00AB3F3A" w:rsidRDefault="00D03062">
            <w:pPr>
              <w:suppressAutoHyphens/>
              <w:spacing w:after="200"/>
              <w:ind w:left="576" w:hanging="576"/>
              <w:rPr>
                <w:lang w:eastAsia="ja-JP"/>
              </w:rPr>
            </w:pPr>
            <w:r w:rsidRPr="00AB3F3A">
              <w:t>18.1</w:t>
            </w:r>
            <w:r w:rsidRPr="00AB3F3A">
              <w:tab/>
            </w:r>
            <w:r w:rsidRPr="00AB3F3A">
              <w:rPr>
                <w:u w:val="single"/>
              </w:rPr>
              <w:t>Organización del Contratista</w:t>
            </w:r>
          </w:p>
          <w:p w14:paraId="155F793D" w14:textId="77777777" w:rsidR="00D03062" w:rsidRPr="00AB3F3A" w:rsidRDefault="00D03062">
            <w:pPr>
              <w:suppressAutoHyphens/>
              <w:spacing w:after="200"/>
              <w:ind w:left="578"/>
            </w:pPr>
            <w:r w:rsidRPr="00AB3F3A">
              <w:t xml:space="preserve">El Contratista proporcionará al Contratante y al Gerente de Proyecto, en un plazo de veintiún (21) días a partir de la </w:t>
            </w:r>
            <w:r w:rsidRPr="00AB3F3A">
              <w:rPr>
                <w:lang w:eastAsia="ja-JP"/>
              </w:rPr>
              <w:t>F</w:t>
            </w:r>
            <w:r w:rsidRPr="00AB3F3A">
              <w:t xml:space="preserve">echa </w:t>
            </w:r>
            <w:r w:rsidRPr="00AB3F3A">
              <w:rPr>
                <w:lang w:eastAsia="ja-JP"/>
              </w:rPr>
              <w:t>E</w:t>
            </w:r>
            <w:r w:rsidRPr="00AB3F3A">
              <w:t xml:space="preserve">fectiva, el organigrama que muestre la organización propuesta por el Contratista para llevar a cabo los trabajos en las </w:t>
            </w:r>
            <w:r w:rsidRPr="00AB3F3A">
              <w:rPr>
                <w:lang w:eastAsia="ja-JP"/>
              </w:rPr>
              <w:t>I</w:t>
            </w:r>
            <w:r w:rsidRPr="00AB3F3A">
              <w:t>nstalaciones. Se adjuntará al organigrama la identidad del personal clave que se propone emplear, junto con los antecedentes profesionales de dicho personal. El Contratista informará prontamente por escrito al Contratante y al Gerente de Proyecto de toda rectificación o modificación de dicho organigrama.</w:t>
            </w:r>
          </w:p>
          <w:p w14:paraId="0ABAD854" w14:textId="77777777" w:rsidR="00D03062" w:rsidRPr="00AB3F3A" w:rsidRDefault="00D03062">
            <w:pPr>
              <w:suppressAutoHyphens/>
              <w:spacing w:after="200"/>
              <w:ind w:left="576" w:hanging="576"/>
              <w:rPr>
                <w:lang w:eastAsia="ja-JP"/>
              </w:rPr>
            </w:pPr>
            <w:r w:rsidRPr="00AB3F3A">
              <w:t>18.2</w:t>
            </w:r>
            <w:r w:rsidRPr="00AB3F3A">
              <w:tab/>
            </w:r>
            <w:r w:rsidRPr="00AB3F3A">
              <w:rPr>
                <w:u w:val="single"/>
              </w:rPr>
              <w:t>Programa de Ejecución</w:t>
            </w:r>
          </w:p>
          <w:p w14:paraId="3D09C6B6" w14:textId="77777777" w:rsidR="00D03062" w:rsidRPr="00AB3F3A" w:rsidRDefault="00D03062">
            <w:pPr>
              <w:suppressAutoHyphens/>
              <w:spacing w:after="200"/>
              <w:ind w:left="578"/>
              <w:rPr>
                <w:lang w:eastAsia="ja-JP"/>
              </w:rPr>
            </w:pPr>
            <w:r w:rsidRPr="00AB3F3A">
              <w:t xml:space="preserve">Dentro de los veintiocho (28) días siguientes a la </w:t>
            </w:r>
            <w:r w:rsidRPr="00AB3F3A">
              <w:rPr>
                <w:lang w:eastAsia="ja-JP"/>
              </w:rPr>
              <w:t>F</w:t>
            </w:r>
            <w:r w:rsidRPr="00AB3F3A">
              <w:t xml:space="preserve">echa </w:t>
            </w:r>
            <w:r w:rsidRPr="00AB3F3A">
              <w:rPr>
                <w:lang w:eastAsia="ja-JP"/>
              </w:rPr>
              <w:t>E</w:t>
            </w:r>
            <w:r w:rsidRPr="00AB3F3A">
              <w:t xml:space="preserve">fectiva, el Contratista presentará al Gerente de Proyecto un programa detallado de ejecución del Contrato, el cual se preparará en </w:t>
            </w:r>
            <w:r w:rsidRPr="00AB3F3A">
              <w:rPr>
                <w:rFonts w:hint="eastAsia"/>
                <w:lang w:eastAsia="ja-JP"/>
              </w:rPr>
              <w:t>u</w:t>
            </w:r>
            <w:r w:rsidRPr="00AB3F3A">
              <w:rPr>
                <w:lang w:eastAsia="ja-JP"/>
              </w:rPr>
              <w:t xml:space="preserve">na </w:t>
            </w:r>
            <w:r w:rsidRPr="00AB3F3A">
              <w:t xml:space="preserve">forma aceptable para el Gerente de Proyecto e indicará la secuencia que se propone para diseñar, fabricar, transportar, ensamblar, instalar y someter a inspección y ensayo previo las </w:t>
            </w:r>
            <w:r w:rsidRPr="00AB3F3A">
              <w:rPr>
                <w:lang w:eastAsia="ja-JP"/>
              </w:rPr>
              <w:t>I</w:t>
            </w:r>
            <w:r w:rsidRPr="00AB3F3A">
              <w:t xml:space="preserve">nstalaciones, así como la fecha para la cual el Contratista exige razonablemente que el Contratante haya cumplido sus obligaciones en virtud del Contrato a fin de permitir al Contratista ejecutar el Contrato de conformidad con el programa y alcanzar la </w:t>
            </w:r>
            <w:r w:rsidRPr="00AB3F3A">
              <w:rPr>
                <w:lang w:eastAsia="ja-JP"/>
              </w:rPr>
              <w:t>T</w:t>
            </w:r>
            <w:r w:rsidRPr="00AB3F3A">
              <w:t xml:space="preserve">erminación, la </w:t>
            </w:r>
            <w:r w:rsidRPr="00AB3F3A">
              <w:rPr>
                <w:lang w:eastAsia="ja-JP"/>
              </w:rPr>
              <w:t>P</w:t>
            </w:r>
            <w:r w:rsidRPr="00AB3F3A">
              <w:t xml:space="preserve">uesta en </w:t>
            </w:r>
            <w:r w:rsidRPr="00AB3F3A">
              <w:rPr>
                <w:lang w:eastAsia="ja-JP"/>
              </w:rPr>
              <w:t>S</w:t>
            </w:r>
            <w:r w:rsidRPr="00AB3F3A">
              <w:t xml:space="preserve">ervicio y la </w:t>
            </w:r>
            <w:r w:rsidRPr="00AB3F3A">
              <w:rPr>
                <w:lang w:eastAsia="ja-JP"/>
              </w:rPr>
              <w:t>A</w:t>
            </w:r>
            <w:r w:rsidRPr="00AB3F3A">
              <w:t xml:space="preserve">ceptación de las </w:t>
            </w:r>
            <w:r w:rsidRPr="00AB3F3A">
              <w:rPr>
                <w:lang w:eastAsia="ja-JP"/>
              </w:rPr>
              <w:t>I</w:t>
            </w:r>
            <w:r w:rsidRPr="00AB3F3A">
              <w:t xml:space="preserve">nstalaciones de conformidad con el Contrato. El programa que presente el Contratista deberá ajustarse al Plan de Ejecución que se incluye en el </w:t>
            </w:r>
            <w:r w:rsidRPr="00AB3F3A">
              <w:rPr>
                <w:lang w:eastAsia="ja-JP"/>
              </w:rPr>
              <w:t>A</w:t>
            </w:r>
            <w:r w:rsidRPr="00AB3F3A">
              <w:t>péndice 4 (</w:t>
            </w:r>
            <w:r w:rsidRPr="00AB3F3A">
              <w:rPr>
                <w:i/>
              </w:rPr>
              <w:t>Plan de Ejecución</w:t>
            </w:r>
            <w:r w:rsidRPr="00AB3F3A">
              <w:t xml:space="preserve">) del Convenio del Contrato y a cualesquiera otros plazos y fechas especificados en el Contrato. El Contratista actualizará y rectificará el programa según sea apropiado y cuando así lo solicite el Gerente de Proyecto, pero sin modificar los </w:t>
            </w:r>
            <w:r w:rsidRPr="00AB3F3A">
              <w:rPr>
                <w:lang w:eastAsia="ja-JP"/>
              </w:rPr>
              <w:t>P</w:t>
            </w:r>
            <w:r w:rsidRPr="00AB3F3A">
              <w:t xml:space="preserve">lazos para la </w:t>
            </w:r>
            <w:r w:rsidRPr="00AB3F3A">
              <w:rPr>
                <w:lang w:eastAsia="ja-JP"/>
              </w:rPr>
              <w:t>T</w:t>
            </w:r>
            <w:r w:rsidRPr="00AB3F3A">
              <w:t xml:space="preserve">erminación de las </w:t>
            </w:r>
            <w:r w:rsidRPr="00AB3F3A">
              <w:rPr>
                <w:lang w:eastAsia="ja-JP"/>
              </w:rPr>
              <w:t>I</w:t>
            </w:r>
            <w:r w:rsidRPr="00AB3F3A">
              <w:t>nstalaciones establecidos en las CP conforme a la subcláusula 8.2 ni las prórrogas concedidas conforme a la cláusula 40 de las CG y presentará todas esas rectificaciones al Gerente de Proyecto.</w:t>
            </w:r>
          </w:p>
          <w:p w14:paraId="3B1916CC" w14:textId="77777777" w:rsidR="00D03062" w:rsidRPr="00AB3F3A" w:rsidRDefault="00D03062">
            <w:pPr>
              <w:suppressAutoHyphens/>
              <w:spacing w:after="200"/>
              <w:ind w:left="576" w:hanging="576"/>
            </w:pPr>
            <w:r w:rsidRPr="00AB3F3A">
              <w:t>18.3</w:t>
            </w:r>
            <w:r w:rsidRPr="00AB3F3A">
              <w:tab/>
            </w:r>
            <w:r w:rsidRPr="00AB3F3A">
              <w:rPr>
                <w:u w:val="single"/>
              </w:rPr>
              <w:t>Informe sobre el progreso de los trabajos</w:t>
            </w:r>
          </w:p>
          <w:p w14:paraId="4C8C726A" w14:textId="77777777" w:rsidR="00D03062" w:rsidRPr="00AB3F3A" w:rsidRDefault="00D03062">
            <w:pPr>
              <w:suppressAutoHyphens/>
              <w:spacing w:after="200"/>
              <w:ind w:left="578"/>
              <w:rPr>
                <w:lang w:eastAsia="ja-JP"/>
              </w:rPr>
            </w:pPr>
            <w:r w:rsidRPr="00AB3F3A">
              <w:t>El Contratista vigilará el progreso de todas las actividades especificadas en el programa a que hace referencia la subcláusula 18.2</w:t>
            </w:r>
            <w:r w:rsidRPr="00AB3F3A">
              <w:rPr>
                <w:lang w:eastAsia="ja-JP"/>
              </w:rPr>
              <w:t xml:space="preserve"> de las CG </w:t>
            </w:r>
            <w:r w:rsidRPr="00AB3F3A">
              <w:t>precedente y presentará al Gerente de Proyecto un informe mensual sobre el progreso de los trabajos.</w:t>
            </w:r>
          </w:p>
          <w:p w14:paraId="430E3256" w14:textId="77777777" w:rsidR="00D03062" w:rsidRPr="00AB3F3A" w:rsidRDefault="00D03062">
            <w:pPr>
              <w:suppressAutoHyphens/>
              <w:spacing w:after="200"/>
              <w:ind w:left="578"/>
            </w:pPr>
            <w:r w:rsidRPr="00AB3F3A">
              <w:t>El informe sobre el progreso de los trabajos se presentará en una forma que el Gerente de Proyecto considere aceptable. En dicho informe (a) se indicará el porcentaje de terminación alcanzado en comparación con el porcentaje de terminación previsto para cada actividad, y (b) cuando una actividad esté atrasada con respecto al programa, se incluirán observaciones, se explicarán las consecuencias probables y se señalarán las medidas de corrección que se estén adoptando.</w:t>
            </w:r>
          </w:p>
          <w:p w14:paraId="12ADE151" w14:textId="77777777" w:rsidR="00D03062" w:rsidRPr="00AB3F3A" w:rsidRDefault="00D03062">
            <w:pPr>
              <w:suppressAutoHyphens/>
              <w:spacing w:after="200"/>
              <w:ind w:left="576" w:hanging="576"/>
            </w:pPr>
            <w:r w:rsidRPr="00AB3F3A">
              <w:t>18.4</w:t>
            </w:r>
            <w:r w:rsidRPr="00AB3F3A">
              <w:tab/>
            </w:r>
            <w:r w:rsidRPr="00AB3F3A">
              <w:rPr>
                <w:u w:val="single"/>
              </w:rPr>
              <w:t>Progreso en el cumplimiento del programa</w:t>
            </w:r>
          </w:p>
          <w:p w14:paraId="33A98C43" w14:textId="77777777" w:rsidR="00D03062" w:rsidRPr="00AB3F3A" w:rsidRDefault="00D03062">
            <w:pPr>
              <w:suppressAutoHyphens/>
              <w:spacing w:after="200"/>
              <w:ind w:left="578"/>
            </w:pPr>
            <w:r w:rsidRPr="00AB3F3A">
              <w:t xml:space="preserve">Si en algún momento el progreso real del Contratista acusa un atraso con respecto al programa que se menciona en la subcláusula 18.2 de las CG, o si resulta evidente que dicho atraso se producirá, el Contratista, a petición del Contratante o del Gerente de Proyecto, preparará y presentará al Gerente de Proyecto un programa modificado, teniendo en cuenta las circunstancias imperantes, e informará al Gerente de Proyecto de las medidas adoptadas para acelerar las actividades a fin de terminar las </w:t>
            </w:r>
            <w:r w:rsidRPr="00AB3F3A">
              <w:rPr>
                <w:lang w:eastAsia="ja-JP"/>
              </w:rPr>
              <w:t>I</w:t>
            </w:r>
            <w:r w:rsidRPr="00AB3F3A">
              <w:t xml:space="preserve">nstalaciones dentro del </w:t>
            </w:r>
            <w:r w:rsidRPr="00AB3F3A">
              <w:rPr>
                <w:lang w:eastAsia="ja-JP"/>
              </w:rPr>
              <w:t>P</w:t>
            </w:r>
            <w:r w:rsidRPr="00AB3F3A">
              <w:t xml:space="preserve">lazo de </w:t>
            </w:r>
            <w:r w:rsidRPr="00AB3F3A">
              <w:rPr>
                <w:lang w:eastAsia="ja-JP"/>
              </w:rPr>
              <w:t>T</w:t>
            </w:r>
            <w:r w:rsidRPr="00AB3F3A">
              <w:t>erminación estipulado conforme a la subcláusula 8.2 de las CG, de las prórrogas de dicho plazo concedidas conforme a la subcláusula 40.1 de las CG o de cualquier prórroga en que pudieran convenir el Contratante y el Contratista.</w:t>
            </w:r>
          </w:p>
          <w:p w14:paraId="0A76A3C9" w14:textId="77777777" w:rsidR="00D03062" w:rsidRPr="00AB3F3A" w:rsidRDefault="00D03062">
            <w:pPr>
              <w:suppressAutoHyphens/>
              <w:spacing w:after="200"/>
              <w:ind w:left="576" w:hanging="576"/>
            </w:pPr>
            <w:r w:rsidRPr="00AB3F3A">
              <w:t>18.5</w:t>
            </w:r>
            <w:r w:rsidRPr="00AB3F3A">
              <w:tab/>
            </w:r>
            <w:r w:rsidRPr="00AB3F3A">
              <w:rPr>
                <w:u w:val="single"/>
              </w:rPr>
              <w:t>Procedimientos</w:t>
            </w:r>
          </w:p>
          <w:p w14:paraId="04760767" w14:textId="77777777" w:rsidR="00D03062" w:rsidRPr="00AB3F3A" w:rsidRDefault="00D03062">
            <w:pPr>
              <w:suppressAutoHyphens/>
              <w:spacing w:after="200"/>
              <w:ind w:left="578"/>
            </w:pPr>
            <w:r w:rsidRPr="00AB3F3A">
              <w:t xml:space="preserve">El Contrato se ejecutará de conformidad con los </w:t>
            </w:r>
            <w:r w:rsidRPr="00AB3F3A">
              <w:rPr>
                <w:lang w:eastAsia="ja-JP"/>
              </w:rPr>
              <w:t>D</w:t>
            </w:r>
            <w:r w:rsidRPr="00AB3F3A">
              <w:t>ocumentos del Contrato y los procedimientos establecidos en Formularios y Procedimientos de los Requisitos del Contratante.</w:t>
            </w:r>
          </w:p>
          <w:p w14:paraId="3F06A26E" w14:textId="77777777" w:rsidR="00D03062" w:rsidRPr="00AB3F3A" w:rsidRDefault="00D03062">
            <w:pPr>
              <w:suppressAutoHyphens/>
              <w:spacing w:after="200"/>
              <w:ind w:left="578"/>
              <w:rPr>
                <w:i/>
              </w:rPr>
            </w:pPr>
            <w:r w:rsidRPr="00AB3F3A">
              <w:t>El Contratista podrá ejecutar el Contrato de conformidad con sus propios planes y procedimientos estándar de ejecución de proyectos, siempre y cuando éstos no entren en contradicción con las disposiciones contenidas en el Contrato.</w:t>
            </w:r>
          </w:p>
        </w:tc>
      </w:tr>
      <w:tr w:rsidR="00D03062" w:rsidRPr="00AB3F3A" w14:paraId="75BEB232" w14:textId="77777777">
        <w:tc>
          <w:tcPr>
            <w:tcW w:w="2160" w:type="dxa"/>
          </w:tcPr>
          <w:p w14:paraId="0F3ADD68" w14:textId="77777777" w:rsidR="00D03062" w:rsidRPr="00AB3F3A" w:rsidRDefault="00D03062">
            <w:pPr>
              <w:pStyle w:val="S7Header2"/>
              <w:rPr>
                <w:lang w:eastAsia="ja-JP"/>
              </w:rPr>
            </w:pPr>
            <w:bookmarkStart w:id="956" w:name="_Toc347824650"/>
            <w:bookmarkStart w:id="957" w:name="_Toc358362768"/>
            <w:r w:rsidRPr="00AB3F3A">
              <w:t>19.</w:t>
            </w:r>
            <w:r w:rsidRPr="00AB3F3A">
              <w:tab/>
              <w:t>Subcontratos</w:t>
            </w:r>
            <w:bookmarkEnd w:id="956"/>
            <w:bookmarkEnd w:id="957"/>
          </w:p>
        </w:tc>
        <w:tc>
          <w:tcPr>
            <w:tcW w:w="6985" w:type="dxa"/>
          </w:tcPr>
          <w:p w14:paraId="604C9A0C" w14:textId="77777777" w:rsidR="00D03062" w:rsidRPr="00AB3F3A" w:rsidRDefault="00D03062" w:rsidP="00D9782B">
            <w:pPr>
              <w:suppressAutoHyphens/>
              <w:spacing w:after="200"/>
              <w:ind w:left="578" w:hanging="578"/>
              <w:rPr>
                <w:lang w:eastAsia="ja-JP"/>
              </w:rPr>
            </w:pPr>
            <w:r w:rsidRPr="00AB3F3A">
              <w:t>19.1</w:t>
            </w:r>
            <w:r w:rsidRPr="00AB3F3A">
              <w:tab/>
              <w:t xml:space="preserve">En el </w:t>
            </w:r>
            <w:r w:rsidRPr="00AB3F3A">
              <w:rPr>
                <w:lang w:eastAsia="ja-JP"/>
              </w:rPr>
              <w:t>A</w:t>
            </w:r>
            <w:r w:rsidRPr="00AB3F3A">
              <w:t>péndice 5 (</w:t>
            </w:r>
            <w:r w:rsidRPr="00AB3F3A">
              <w:rPr>
                <w:i/>
              </w:rPr>
              <w:t>Planilla de Subcontratistas Aprobados</w:t>
            </w:r>
            <w:r w:rsidRPr="00AB3F3A">
              <w:t xml:space="preserve">) del Convenio del Contrato se especifican los elementos más importantes de suministro o de servicios y se incluye una lista de los Subcontratistas aprobados para cada elemento, incluidos los fabricantes. Si no hubiera Subcontratistas enumerados para alguno de esos elementos, el Contratista preparará una lista de Subcontratistas para esos elementos a efectos de su inclusión en la lista. El Contratista podrá proponer ocasionalmente que se agreguen o supriman Subcontratistas de esa lista. El Contratista presentará a la aprobación del Contratante la lista o las modificaciones de ésta, con tiempo suficiente a fin de no obstaculizar la marcha de los trabajos en las </w:t>
            </w:r>
            <w:r w:rsidRPr="00AB3F3A">
              <w:rPr>
                <w:lang w:eastAsia="ja-JP"/>
              </w:rPr>
              <w:t>I</w:t>
            </w:r>
            <w:r w:rsidRPr="00AB3F3A">
              <w:t>nstalaciones. La aprobación por el Contratante de cualquiera de los Subcontratistas no eximirá al Contratista de ninguna de sus obligaciones, deberes o responsabilidades contraídos en virtud del Contrato.</w:t>
            </w:r>
          </w:p>
        </w:tc>
      </w:tr>
      <w:tr w:rsidR="00D03062" w:rsidRPr="00AB3F3A" w14:paraId="584AA2D3" w14:textId="77777777">
        <w:tc>
          <w:tcPr>
            <w:tcW w:w="2160" w:type="dxa"/>
          </w:tcPr>
          <w:p w14:paraId="2FC72153" w14:textId="77777777" w:rsidR="00D03062" w:rsidRPr="00AB3F3A" w:rsidRDefault="00D03062">
            <w:pPr>
              <w:pStyle w:val="S7Header2"/>
            </w:pPr>
          </w:p>
        </w:tc>
        <w:tc>
          <w:tcPr>
            <w:tcW w:w="6985" w:type="dxa"/>
          </w:tcPr>
          <w:p w14:paraId="05563C0E" w14:textId="77777777" w:rsidR="00D03062" w:rsidRPr="00AB3F3A" w:rsidRDefault="00D03062" w:rsidP="00D9782B">
            <w:pPr>
              <w:suppressAutoHyphens/>
              <w:spacing w:after="200"/>
              <w:ind w:left="578" w:hanging="578"/>
              <w:rPr>
                <w:lang w:eastAsia="ja-JP"/>
              </w:rPr>
            </w:pPr>
            <w:r w:rsidRPr="00AB3F3A">
              <w:t>19.2</w:t>
            </w:r>
            <w:r w:rsidRPr="00AB3F3A">
              <w:tab/>
              <w:t>El Contratista seleccionará y utilizará sus Subcontratistas para esos elementos importantes a partir de las listas a que hace referencia la subcláusula 19.1 de las CG.</w:t>
            </w:r>
          </w:p>
        </w:tc>
      </w:tr>
      <w:tr w:rsidR="00D03062" w:rsidRPr="00AB3F3A" w14:paraId="1959A232" w14:textId="77777777">
        <w:tc>
          <w:tcPr>
            <w:tcW w:w="2160" w:type="dxa"/>
          </w:tcPr>
          <w:p w14:paraId="42556C44" w14:textId="77777777" w:rsidR="00D03062" w:rsidRPr="00AB3F3A" w:rsidRDefault="00D03062">
            <w:pPr>
              <w:pStyle w:val="S7Header2"/>
            </w:pPr>
          </w:p>
        </w:tc>
        <w:tc>
          <w:tcPr>
            <w:tcW w:w="6985" w:type="dxa"/>
          </w:tcPr>
          <w:p w14:paraId="622750F5" w14:textId="77777777" w:rsidR="00D03062" w:rsidRPr="00AB3F3A" w:rsidRDefault="00D03062">
            <w:pPr>
              <w:suppressAutoHyphens/>
              <w:spacing w:after="200"/>
              <w:ind w:left="578" w:hanging="578"/>
              <w:rPr>
                <w:lang w:eastAsia="ja-JP"/>
              </w:rPr>
            </w:pPr>
            <w:r w:rsidRPr="00AB3F3A">
              <w:rPr>
                <w:lang w:eastAsia="ja-JP"/>
              </w:rPr>
              <w:t>19.3</w:t>
            </w:r>
            <w:r w:rsidRPr="00AB3F3A">
              <w:rPr>
                <w:lang w:eastAsia="ja-JP"/>
              </w:rPr>
              <w:tab/>
            </w:r>
            <w:r w:rsidRPr="00AB3F3A">
              <w:t xml:space="preserve">Para los elementos o las partes de las </w:t>
            </w:r>
            <w:r w:rsidRPr="00AB3F3A">
              <w:rPr>
                <w:lang w:eastAsia="ja-JP"/>
              </w:rPr>
              <w:t>I</w:t>
            </w:r>
            <w:r w:rsidRPr="00AB3F3A">
              <w:t xml:space="preserve">nstalaciones no especificados en el </w:t>
            </w:r>
            <w:r w:rsidRPr="00AB3F3A">
              <w:rPr>
                <w:lang w:eastAsia="ja-JP"/>
              </w:rPr>
              <w:t>A</w:t>
            </w:r>
            <w:r w:rsidRPr="00AB3F3A">
              <w:t>péndice 5 (</w:t>
            </w:r>
            <w:r w:rsidRPr="00AB3F3A">
              <w:rPr>
                <w:i/>
              </w:rPr>
              <w:t>Planilla de Subcontratistas Aprobados</w:t>
            </w:r>
            <w:r w:rsidRPr="00AB3F3A">
              <w:t>) del Convenio del Contrato, el Contratista podrá recurrir a los Subcontratistas que seleccione, a su discreción.</w:t>
            </w:r>
          </w:p>
        </w:tc>
      </w:tr>
      <w:tr w:rsidR="00D03062" w:rsidRPr="00AB3F3A" w14:paraId="47FBC378" w14:textId="77777777">
        <w:tc>
          <w:tcPr>
            <w:tcW w:w="2160" w:type="dxa"/>
          </w:tcPr>
          <w:p w14:paraId="1EB00DD1" w14:textId="77777777" w:rsidR="00D03062" w:rsidRPr="00AB3F3A" w:rsidRDefault="00D03062">
            <w:pPr>
              <w:pStyle w:val="S7Header2"/>
            </w:pPr>
          </w:p>
        </w:tc>
        <w:tc>
          <w:tcPr>
            <w:tcW w:w="6985" w:type="dxa"/>
          </w:tcPr>
          <w:p w14:paraId="630EC07F" w14:textId="77777777" w:rsidR="00D03062" w:rsidRPr="00AB3F3A" w:rsidRDefault="00D03062">
            <w:pPr>
              <w:suppressAutoHyphens/>
              <w:spacing w:after="200"/>
              <w:ind w:left="578" w:hanging="578"/>
              <w:rPr>
                <w:lang w:eastAsia="ja-JP"/>
              </w:rPr>
            </w:pPr>
            <w:r w:rsidRPr="00AB3F3A">
              <w:rPr>
                <w:lang w:eastAsia="ja-JP"/>
              </w:rPr>
              <w:t>19.4</w:t>
            </w:r>
            <w:r w:rsidRPr="00AB3F3A">
              <w:tab/>
              <w:t>En cada subcontrato se incluirán disposiciones que facultarían al Contratante a exigir que el subcontrato se le asigne en virtud de la subcláusula 19.5 de las CG (cuando proceda) o en caso de rescisión del Contrato por parte del Contratante de conformidad con la subcláusula 42.2 (</w:t>
            </w:r>
            <w:r w:rsidRPr="00AB3F3A">
              <w:rPr>
                <w:i/>
              </w:rPr>
              <w:t>Rescisión por parte del Contratante por Incumplimiento del Contratista</w:t>
            </w:r>
            <w:r w:rsidRPr="00AB3F3A">
              <w:t>) de las CG.</w:t>
            </w:r>
          </w:p>
        </w:tc>
      </w:tr>
      <w:tr w:rsidR="00D03062" w:rsidRPr="00AB3F3A" w14:paraId="4FF0C01E" w14:textId="77777777">
        <w:tc>
          <w:tcPr>
            <w:tcW w:w="2160" w:type="dxa"/>
          </w:tcPr>
          <w:p w14:paraId="2086ABB0" w14:textId="77777777" w:rsidR="00D03062" w:rsidRPr="00AB3F3A" w:rsidRDefault="00D03062">
            <w:pPr>
              <w:pStyle w:val="S7Header2"/>
            </w:pPr>
          </w:p>
        </w:tc>
        <w:tc>
          <w:tcPr>
            <w:tcW w:w="6985" w:type="dxa"/>
          </w:tcPr>
          <w:p w14:paraId="6975314A" w14:textId="77777777" w:rsidR="00D03062" w:rsidRPr="00AB3F3A" w:rsidRDefault="00D03062">
            <w:pPr>
              <w:suppressAutoHyphens/>
              <w:spacing w:after="200"/>
              <w:ind w:left="578" w:hanging="578"/>
            </w:pPr>
            <w:r w:rsidRPr="00AB3F3A">
              <w:rPr>
                <w:lang w:eastAsia="ja-JP"/>
              </w:rPr>
              <w:t>19.5</w:t>
            </w:r>
            <w:r w:rsidRPr="00AB3F3A">
              <w:tab/>
              <w:t xml:space="preserve">Si las obligaciones de un Subcontratista se extienden más allá de la fecha de expiración del respectivo </w:t>
            </w:r>
            <w:r w:rsidRPr="00AB3F3A">
              <w:rPr>
                <w:lang w:eastAsia="ja-JP"/>
              </w:rPr>
              <w:t>P</w:t>
            </w:r>
            <w:r w:rsidRPr="00AB3F3A">
              <w:t xml:space="preserve">eriodo de </w:t>
            </w:r>
            <w:r w:rsidRPr="00AB3F3A">
              <w:rPr>
                <w:lang w:eastAsia="ja-JP"/>
              </w:rPr>
              <w:t>R</w:t>
            </w:r>
            <w:r w:rsidRPr="00AB3F3A">
              <w:t xml:space="preserve">esponsabilidad por </w:t>
            </w:r>
            <w:r w:rsidRPr="00AB3F3A">
              <w:rPr>
                <w:lang w:eastAsia="ja-JP"/>
              </w:rPr>
              <w:t>D</w:t>
            </w:r>
            <w:r w:rsidRPr="00AB3F3A">
              <w:t>efectos y, antes de esa fecha, el Gerente de Proyecto da instrucciones al Contratista para que asigne los beneficios de tales obligaciones al Contratante, el Contratista deberá proceder de ese modo.</w:t>
            </w:r>
          </w:p>
        </w:tc>
      </w:tr>
      <w:tr w:rsidR="00D03062" w:rsidRPr="00AB3F3A" w14:paraId="3E535C8D" w14:textId="77777777">
        <w:tc>
          <w:tcPr>
            <w:tcW w:w="2160" w:type="dxa"/>
          </w:tcPr>
          <w:p w14:paraId="62072FBD" w14:textId="77777777" w:rsidR="00D03062" w:rsidRPr="00AB3F3A" w:rsidRDefault="00D03062">
            <w:pPr>
              <w:pStyle w:val="S7Header2"/>
              <w:rPr>
                <w:lang w:eastAsia="ja-JP"/>
              </w:rPr>
            </w:pPr>
            <w:bookmarkStart w:id="958" w:name="_Toc347824651"/>
            <w:bookmarkStart w:id="959" w:name="_Toc358362769"/>
            <w:r w:rsidRPr="00AB3F3A">
              <w:t>20.</w:t>
            </w:r>
            <w:r w:rsidRPr="00AB3F3A">
              <w:tab/>
              <w:t xml:space="preserve">Diseño e </w:t>
            </w:r>
            <w:r w:rsidRPr="00AB3F3A">
              <w:rPr>
                <w:lang w:eastAsia="ja-JP"/>
              </w:rPr>
              <w:t>i</w:t>
            </w:r>
            <w:r w:rsidRPr="00AB3F3A">
              <w:t>ngeniería</w:t>
            </w:r>
            <w:bookmarkEnd w:id="958"/>
            <w:bookmarkEnd w:id="959"/>
          </w:p>
        </w:tc>
        <w:tc>
          <w:tcPr>
            <w:tcW w:w="6985" w:type="dxa"/>
          </w:tcPr>
          <w:p w14:paraId="48BF54A1" w14:textId="77777777" w:rsidR="00D03062" w:rsidRPr="00AB3F3A" w:rsidRDefault="00D03062">
            <w:pPr>
              <w:suppressAutoHyphens/>
              <w:spacing w:after="200"/>
              <w:ind w:left="576" w:hanging="576"/>
            </w:pPr>
            <w:r w:rsidRPr="00AB3F3A">
              <w:t>20.1</w:t>
            </w:r>
            <w:r w:rsidRPr="00AB3F3A">
              <w:tab/>
            </w:r>
            <w:r w:rsidRPr="00AB3F3A">
              <w:rPr>
                <w:u w:val="single"/>
              </w:rPr>
              <w:t>Documentos Técnicos</w:t>
            </w:r>
          </w:p>
          <w:p w14:paraId="6F1E7EB3" w14:textId="77777777" w:rsidR="00D03062" w:rsidRPr="00AB3F3A" w:rsidRDefault="00D03062" w:rsidP="00971234">
            <w:pPr>
              <w:suppressAutoHyphens/>
              <w:spacing w:after="200"/>
              <w:ind w:left="1383" w:hanging="805"/>
            </w:pPr>
            <w:r w:rsidRPr="00AB3F3A">
              <w:t>20.1.1</w:t>
            </w:r>
            <w:r w:rsidRPr="00AB3F3A">
              <w:tab/>
              <w:t>El Contratista realizará el diseño básico y detallado y los trabajos de ingeniería en cumplimiento de las disposiciones del Contrato o, cuando no se especifique así, de conformidad con las buenas prácticas de ingeniería.</w:t>
            </w:r>
          </w:p>
          <w:p w14:paraId="7FEF8D8A" w14:textId="77777777" w:rsidR="00D03062" w:rsidRPr="00AB3F3A" w:rsidRDefault="00D03062">
            <w:pPr>
              <w:suppressAutoHyphens/>
              <w:spacing w:after="200"/>
              <w:ind w:left="1383" w:hanging="805"/>
              <w:rPr>
                <w:spacing w:val="-2"/>
              </w:rPr>
            </w:pPr>
            <w:r w:rsidRPr="00AB3F3A">
              <w:rPr>
                <w:lang w:eastAsia="ja-JP"/>
              </w:rPr>
              <w:tab/>
            </w:r>
            <w:r w:rsidRPr="00AB3F3A">
              <w:rPr>
                <w:spacing w:val="-2"/>
                <w:lang w:eastAsia="ja-JP"/>
              </w:rPr>
              <w:t>Con sujeción a la subcláusula 10.1 de las CG, e</w:t>
            </w:r>
            <w:r w:rsidRPr="00AB3F3A">
              <w:rPr>
                <w:spacing w:val="-2"/>
              </w:rPr>
              <w:t>l Contratista será responsable de toda discrepancia, error u omisión en las especificaciones, planos y otros documentos técnicos que haya preparado, ya sea que dichas especificaciones, planos y otros documentos hayan sido aprobados o no por el Gerente de Proyecto.</w:t>
            </w:r>
          </w:p>
          <w:p w14:paraId="2415D25B" w14:textId="77777777" w:rsidR="00D03062" w:rsidRPr="00AB3F3A" w:rsidRDefault="00D03062">
            <w:pPr>
              <w:suppressAutoHyphens/>
              <w:spacing w:after="200"/>
              <w:ind w:left="1383" w:hanging="805"/>
            </w:pPr>
            <w:r w:rsidRPr="00AB3F3A">
              <w:t>20.1.2</w:t>
            </w:r>
            <w:r w:rsidRPr="00AB3F3A">
              <w:tab/>
            </w:r>
            <w:r w:rsidRPr="00AB3F3A">
              <w:rPr>
                <w:spacing w:val="-2"/>
              </w:rPr>
              <w:t>El Contratista tendrá derecho a que se le exima de responsabilidad por todo diseño, dato, plano, especificación u otro documento, o modificación de ellos, proporcionado o diseñado por el Contratante o en su nombre, mediante notificación de ese descargo de responsabilidad al Gerente de Proyecto.</w:t>
            </w:r>
          </w:p>
          <w:p w14:paraId="7433C433" w14:textId="77777777" w:rsidR="00D03062" w:rsidRPr="00AB3F3A" w:rsidRDefault="00D03062">
            <w:pPr>
              <w:suppressAutoHyphens/>
              <w:spacing w:after="200"/>
              <w:ind w:left="576" w:hanging="576"/>
              <w:rPr>
                <w:lang w:eastAsia="ja-JP"/>
              </w:rPr>
            </w:pPr>
            <w:r w:rsidRPr="00AB3F3A">
              <w:t>20.2</w:t>
            </w:r>
            <w:r w:rsidRPr="00AB3F3A">
              <w:tab/>
            </w:r>
            <w:r w:rsidRPr="00AB3F3A">
              <w:rPr>
                <w:u w:val="single"/>
              </w:rPr>
              <w:t>Códigos y normas</w:t>
            </w:r>
          </w:p>
          <w:p w14:paraId="00FABBE3" w14:textId="77777777" w:rsidR="00D03062" w:rsidRPr="00AB3F3A" w:rsidRDefault="00D03062">
            <w:pPr>
              <w:suppressAutoHyphens/>
              <w:spacing w:after="200"/>
              <w:ind w:left="578"/>
            </w:pPr>
            <w:r w:rsidRPr="00AB3F3A">
              <w:t xml:space="preserve">Cuando en el Contrato se haga referencia a códigos y normas conforme a los cuales deba ejecutarse el Contrato, se aplicará, a menos que se indique lo contrario, la edición o la versión revisada de esos códigos y normas que esté vigente en la </w:t>
            </w:r>
            <w:r w:rsidRPr="00AB3F3A">
              <w:rPr>
                <w:lang w:eastAsia="ja-JP"/>
              </w:rPr>
              <w:t>Fecha de Base</w:t>
            </w:r>
            <w:r w:rsidRPr="00AB3F3A">
              <w:t>. Durante la ejecución del Contrato, las modificaciones introducidas en esos códigos y normas se aplicarán con sujeción a su aprobación por el Contratante y se tratarán de conformidad con la cláusula 39 (</w:t>
            </w:r>
            <w:r w:rsidRPr="00AB3F3A">
              <w:rPr>
                <w:i/>
              </w:rPr>
              <w:t>Modificación de las Instalaciones</w:t>
            </w:r>
            <w:r w:rsidRPr="00AB3F3A">
              <w:t>) de las CG.</w:t>
            </w:r>
          </w:p>
          <w:p w14:paraId="2E06A18C" w14:textId="77777777" w:rsidR="00D03062" w:rsidRPr="00AB3F3A" w:rsidRDefault="00D03062">
            <w:pPr>
              <w:suppressAutoHyphens/>
              <w:spacing w:after="200"/>
              <w:ind w:left="576" w:hanging="576"/>
              <w:rPr>
                <w:lang w:eastAsia="ja-JP"/>
              </w:rPr>
            </w:pPr>
            <w:r w:rsidRPr="00AB3F3A">
              <w:t>20.3</w:t>
            </w:r>
            <w:r w:rsidRPr="00AB3F3A">
              <w:tab/>
            </w:r>
            <w:r w:rsidRPr="00AB3F3A">
              <w:rPr>
                <w:u w:val="single"/>
              </w:rPr>
              <w:t xml:space="preserve">Aprobación/Revisión de los documentos técnicos por el Gerente de </w:t>
            </w:r>
            <w:r w:rsidRPr="00AB3F3A">
              <w:rPr>
                <w:spacing w:val="-4"/>
                <w:szCs w:val="24"/>
                <w:u w:val="single"/>
              </w:rPr>
              <w:t>Proyecto</w:t>
            </w:r>
          </w:p>
          <w:p w14:paraId="4F704689" w14:textId="77777777" w:rsidR="00D03062" w:rsidRPr="00AB3F3A" w:rsidRDefault="00D03062" w:rsidP="00971234">
            <w:pPr>
              <w:suppressAutoHyphens/>
              <w:spacing w:after="200"/>
              <w:ind w:left="1383" w:hanging="805"/>
              <w:rPr>
                <w:strike/>
              </w:rPr>
            </w:pPr>
            <w:r w:rsidRPr="00AB3F3A">
              <w:t>20.3.1</w:t>
            </w:r>
            <w:r w:rsidRPr="00AB3F3A">
              <w:tab/>
            </w:r>
            <w:r w:rsidRPr="00AB3F3A">
              <w:rPr>
                <w:spacing w:val="-4"/>
              </w:rPr>
              <w:t>El Contratista preparará o hará que sus Subcontratistas preparen</w:t>
            </w:r>
            <w:r w:rsidRPr="00AB3F3A">
              <w:rPr>
                <w:spacing w:val="-4"/>
                <w:lang w:eastAsia="ja-JP"/>
              </w:rPr>
              <w:t>,</w:t>
            </w:r>
            <w:r w:rsidRPr="00AB3F3A">
              <w:rPr>
                <w:spacing w:val="-4"/>
              </w:rPr>
              <w:t xml:space="preserve"> y entregará al Gerente de Proyecto los documentos que se enumeran en el Apéndice 7 (</w:t>
            </w:r>
            <w:r w:rsidRPr="00AB3F3A">
              <w:rPr>
                <w:i/>
                <w:spacing w:val="-4"/>
              </w:rPr>
              <w:t>Lista de Documentos para Aprobación o Revisión</w:t>
            </w:r>
            <w:r w:rsidRPr="00AB3F3A">
              <w:rPr>
                <w:spacing w:val="-4"/>
              </w:rPr>
              <w:t>) del Convenio del Contrato, a efectos de su aprobación o revisión de conformidad con la subcláusula 18.2 (</w:t>
            </w:r>
            <w:r w:rsidRPr="00AB3F3A">
              <w:rPr>
                <w:i/>
                <w:spacing w:val="-4"/>
              </w:rPr>
              <w:t>Programa de Ejecución</w:t>
            </w:r>
            <w:r w:rsidRPr="00AB3F3A">
              <w:rPr>
                <w:spacing w:val="-4"/>
              </w:rPr>
              <w:t>) de las CG, junto con la notificación del Contratista indicando que los documentos proporcionados a continuación:</w:t>
            </w:r>
          </w:p>
          <w:p w14:paraId="214ED079" w14:textId="77777777" w:rsidR="00D03062" w:rsidRPr="00AB3F3A" w:rsidRDefault="00D03062" w:rsidP="00971234">
            <w:pPr>
              <w:spacing w:after="200"/>
              <w:ind w:left="1838" w:hanging="454"/>
              <w:rPr>
                <w:lang w:val="es-ES"/>
              </w:rPr>
            </w:pPr>
            <w:r w:rsidRPr="00AB3F3A">
              <w:rPr>
                <w:lang w:val="es-ES"/>
              </w:rPr>
              <w:t xml:space="preserve">(a) </w:t>
            </w:r>
            <w:r w:rsidRPr="00AB3F3A">
              <w:rPr>
                <w:lang w:val="es-ES"/>
              </w:rPr>
              <w:tab/>
              <w:t>se consideran listos para su revisión (y aprobación, si así se indica) de acuerdo a lo establecido en la presente subcláusula y para su uso; y</w:t>
            </w:r>
          </w:p>
          <w:p w14:paraId="67A073E4" w14:textId="77777777" w:rsidR="00D03062" w:rsidRPr="00AB3F3A" w:rsidRDefault="00D03062" w:rsidP="00971234">
            <w:pPr>
              <w:spacing w:after="200"/>
              <w:ind w:left="1838" w:hanging="454"/>
              <w:rPr>
                <w:strike/>
                <w:lang w:val="es-ES"/>
              </w:rPr>
            </w:pPr>
            <w:r w:rsidRPr="00AB3F3A">
              <w:rPr>
                <w:lang w:val="es-ES"/>
              </w:rPr>
              <w:t>(b)</w:t>
            </w:r>
            <w:r w:rsidRPr="00AB3F3A">
              <w:rPr>
                <w:lang w:val="es-ES"/>
              </w:rPr>
              <w:tab/>
              <w:t>cumplen con el Contrato, o la medida en que no lo cumplen.</w:t>
            </w:r>
          </w:p>
          <w:p w14:paraId="118AEC0A" w14:textId="77777777" w:rsidR="00D03062" w:rsidRPr="00AB3F3A" w:rsidRDefault="00D03062">
            <w:pPr>
              <w:suppressAutoHyphens/>
              <w:spacing w:after="200"/>
              <w:ind w:left="1383" w:hanging="805"/>
            </w:pPr>
            <w:r w:rsidRPr="00AB3F3A">
              <w:tab/>
              <w:t>Ninguna parte de las Instalaciones incluida en o relacionada con los documentos que deba aprobar el Gerente de Proyecto se llevará a cabo sin la debida aprobación previa del Gerente de Proyecto.</w:t>
            </w:r>
          </w:p>
          <w:p w14:paraId="198DF8ED" w14:textId="77777777" w:rsidR="00D03062" w:rsidRPr="00AB3F3A" w:rsidRDefault="00D03062">
            <w:pPr>
              <w:suppressAutoHyphens/>
              <w:spacing w:after="200"/>
              <w:ind w:left="1383" w:hanging="805"/>
            </w:pPr>
            <w:r w:rsidRPr="00AB3F3A">
              <w:tab/>
              <w:t>Las subcláusulas 20.3.2 a 20.3.6 de las CG se aplicarán a los documentos para los que se requiera la aprobación del Gerente de Proyecto, pero no a aquellos que se suministren al Gerente de Proyecto exclusivamente para su revisión.</w:t>
            </w:r>
          </w:p>
          <w:p w14:paraId="769365E6" w14:textId="77777777" w:rsidR="00D03062" w:rsidRPr="00AB3F3A" w:rsidRDefault="00D03062" w:rsidP="00971234">
            <w:pPr>
              <w:suppressAutoHyphens/>
              <w:spacing w:after="200"/>
              <w:ind w:left="1383" w:hanging="805"/>
            </w:pPr>
            <w:r w:rsidRPr="00AB3F3A">
              <w:t>20.3.2</w:t>
            </w:r>
            <w:r w:rsidRPr="00AB3F3A">
              <w:tab/>
              <w:t xml:space="preserve">Dentro del periodo </w:t>
            </w:r>
            <w:r w:rsidRPr="00AB3F3A">
              <w:rPr>
                <w:b/>
              </w:rPr>
              <w:t>indicado en los Datos del Contrato</w:t>
            </w:r>
            <w:r w:rsidRPr="00AB3F3A">
              <w:t xml:space="preserve"> después de la recepción por el Gerente de Proyecto de cualquier documento que requiera su aprobación de conformidad con la subcláusula 20.3.1 de las CG, el Gerente de Proyecto devolverá una copia del documento al Contratista, con su aprobación, o notificará por escrito al Contratista su falta de aprobación y las razones de ella, así como las modificaciones que propone introducir.</w:t>
            </w:r>
          </w:p>
          <w:p w14:paraId="0FB9258A" w14:textId="77777777" w:rsidR="00D03062" w:rsidRPr="00AB3F3A" w:rsidRDefault="00D03062">
            <w:pPr>
              <w:suppressAutoHyphens/>
              <w:spacing w:after="200"/>
              <w:ind w:left="1383" w:hanging="805"/>
            </w:pPr>
            <w:r w:rsidRPr="00AB3F3A">
              <w:tab/>
              <w:t>El documento en cuestión se considerará aprobado por el Gerente de Proyecto si éste no ha tomado acción alguna al concluir el periodo indicado arriba.</w:t>
            </w:r>
          </w:p>
          <w:p w14:paraId="4CE1D1B5" w14:textId="77777777" w:rsidR="00D03062" w:rsidRPr="00AB3F3A" w:rsidRDefault="00D03062" w:rsidP="00971234">
            <w:pPr>
              <w:suppressAutoHyphens/>
              <w:spacing w:after="200"/>
              <w:ind w:left="1383" w:hanging="805"/>
            </w:pPr>
            <w:r w:rsidRPr="00AB3F3A">
              <w:t>20.3.3</w:t>
            </w:r>
            <w:r w:rsidRPr="00AB3F3A">
              <w:tab/>
              <w:t>El Gerente de Proyecto solamente rehusará aprobar un documento si éste no cumple con las disposiciones del Contrato o es contrario a las buenas prácticas de ingeniería. Si el Gerente de Proyecto no aprueba un documento, éste deberá dar sus razones para dicha desaprobación.</w:t>
            </w:r>
          </w:p>
          <w:p w14:paraId="0E36FDE6" w14:textId="77777777" w:rsidR="00D03062" w:rsidRPr="00AB3F3A" w:rsidRDefault="00D03062" w:rsidP="00C43B82">
            <w:pPr>
              <w:suppressAutoHyphens/>
              <w:spacing w:after="200"/>
              <w:ind w:left="1383" w:hanging="805"/>
            </w:pPr>
            <w:r w:rsidRPr="00AB3F3A">
              <w:t>20.3.4</w:t>
            </w:r>
            <w:r w:rsidRPr="00AB3F3A">
              <w:tab/>
            </w:r>
            <w:r w:rsidRPr="00AB3F3A">
              <w:rPr>
                <w:spacing w:val="-2"/>
              </w:rPr>
              <w:t>Si el Gerente de Proyecto no aprueba el documento, el Contratista podrá ya sea modificar el documento y volver a presentarlo al Gerente de Proyecto para su aprobación, de conformidad con la subcláusula 20.3.2 de las CG, o podrá disputar la desaprobación de conformidad con la cláusula 45 de las CG. Si el Gerente de Proyecto aprueba el documento con sujeción a la introducción de modificaciones, el Contratista podrá ya sea aceptar las modificaciones, tras lo cual el documento se considerará aprobado, hacer modificaciones adicionales al documento y volver a presentarlo al Gerente de Proyecto para su aprobación de conformidad con la subcláusula 20.3.2 de las CG o podrá disputar las modificaciones de conformidad con la cláusula 45 de las CG.</w:t>
            </w:r>
          </w:p>
          <w:p w14:paraId="6EB71EAB" w14:textId="77777777" w:rsidR="00D03062" w:rsidRPr="00AB3F3A" w:rsidRDefault="00D03062" w:rsidP="00971234">
            <w:pPr>
              <w:suppressAutoHyphens/>
              <w:spacing w:after="200"/>
              <w:ind w:left="1383" w:hanging="805"/>
            </w:pPr>
            <w:r w:rsidRPr="00AB3F3A">
              <w:t>20.3.5</w:t>
            </w:r>
            <w:r w:rsidRPr="00AB3F3A">
              <w:tab/>
              <w:t>La aprobación del Gerente de Proyecto, con o sin modificación, del documento proporcionado por el Contratista no eximirá al Contratista de ninguna responsabilidad u obligación que le corresponda en virtud de cualquier disposición del Contrato.</w:t>
            </w:r>
          </w:p>
          <w:p w14:paraId="02207638" w14:textId="77777777" w:rsidR="00D03062" w:rsidRPr="00AB3F3A" w:rsidRDefault="00D03062" w:rsidP="00971234">
            <w:pPr>
              <w:suppressAutoHyphens/>
              <w:spacing w:after="200"/>
              <w:ind w:left="1383" w:hanging="805"/>
            </w:pPr>
            <w:r w:rsidRPr="00AB3F3A">
              <w:t>20.3.6</w:t>
            </w:r>
            <w:r w:rsidRPr="00AB3F3A">
              <w:tab/>
              <w:t>El Contratista se atendrá estrictamente a los documentos aprobados, a menos que haya presentado primero al Gerente de Proyecto un documento modificado y obtenido la correspondiente aprobación de éste de conformidad con las disposiciones de la presente subcláusula 20.3 de las CG.</w:t>
            </w:r>
          </w:p>
          <w:p w14:paraId="3263EBA1" w14:textId="77777777" w:rsidR="00D03062" w:rsidRPr="00AB3F3A" w:rsidRDefault="00D03062">
            <w:pPr>
              <w:suppressAutoHyphens/>
              <w:spacing w:after="200"/>
              <w:ind w:left="1383" w:hanging="805"/>
            </w:pPr>
            <w:r w:rsidRPr="00AB3F3A">
              <w:tab/>
              <w:t>Si el Gerente de Proyecto solicita una modificación de un documento ya aprobado y/o de un documento basado en este último, se aplicarán a esa solicitud las disposiciones de la cláusula 39 (</w:t>
            </w:r>
            <w:r w:rsidRPr="00AB3F3A">
              <w:rPr>
                <w:i/>
              </w:rPr>
              <w:t>Modificación de las Instalaciones</w:t>
            </w:r>
            <w:r w:rsidRPr="00AB3F3A">
              <w:t>) de las CG.</w:t>
            </w:r>
          </w:p>
        </w:tc>
      </w:tr>
      <w:tr w:rsidR="00D03062" w:rsidRPr="00AB3F3A" w14:paraId="42E31B1A" w14:textId="77777777">
        <w:tc>
          <w:tcPr>
            <w:tcW w:w="2160" w:type="dxa"/>
          </w:tcPr>
          <w:p w14:paraId="1F126EA2" w14:textId="77777777" w:rsidR="00D03062" w:rsidRPr="00AB3F3A" w:rsidRDefault="00D03062">
            <w:pPr>
              <w:pStyle w:val="S7Header2"/>
            </w:pPr>
            <w:bookmarkStart w:id="960" w:name="_Toc347824652"/>
            <w:bookmarkStart w:id="961" w:name="_Toc358362770"/>
            <w:r w:rsidRPr="00AB3F3A">
              <w:t>21.</w:t>
            </w:r>
            <w:r w:rsidRPr="00AB3F3A">
              <w:tab/>
              <w:t>Adquisiciones</w:t>
            </w:r>
            <w:bookmarkEnd w:id="960"/>
            <w:bookmarkEnd w:id="961"/>
          </w:p>
        </w:tc>
        <w:tc>
          <w:tcPr>
            <w:tcW w:w="6985" w:type="dxa"/>
          </w:tcPr>
          <w:p w14:paraId="212AF56D" w14:textId="77777777" w:rsidR="00D03062" w:rsidRPr="00AB3F3A" w:rsidRDefault="00D03062">
            <w:pPr>
              <w:suppressAutoHyphens/>
              <w:spacing w:after="200"/>
              <w:ind w:left="578" w:hanging="578"/>
            </w:pPr>
            <w:r w:rsidRPr="00AB3F3A">
              <w:t>21.1</w:t>
            </w:r>
            <w:r w:rsidRPr="00AB3F3A">
              <w:tab/>
            </w:r>
            <w:r w:rsidRPr="00AB3F3A">
              <w:rPr>
                <w:u w:val="single"/>
              </w:rPr>
              <w:t>Planta</w:t>
            </w:r>
          </w:p>
          <w:p w14:paraId="08160F66" w14:textId="77777777" w:rsidR="00D03062" w:rsidRPr="00AB3F3A" w:rsidRDefault="00D03062">
            <w:pPr>
              <w:suppressAutoHyphens/>
              <w:spacing w:after="200"/>
              <w:ind w:left="578" w:hanging="578"/>
            </w:pPr>
            <w:r w:rsidRPr="00AB3F3A">
              <w:tab/>
              <w:t>Conforme a las obligaciones del Contratante en virtud de la subcláusula 14.2 de las CG, el Contratista adquirirá y transportará toda la Planta de manera rápida y ordenada al Sitio de las Instalaciones.</w:t>
            </w:r>
          </w:p>
          <w:p w14:paraId="51596364" w14:textId="77777777" w:rsidR="00D03062" w:rsidRPr="00AB3F3A" w:rsidRDefault="00D03062">
            <w:pPr>
              <w:keepNext/>
              <w:suppressAutoHyphens/>
              <w:spacing w:after="200"/>
              <w:ind w:left="578" w:hanging="578"/>
            </w:pPr>
            <w:r w:rsidRPr="00AB3F3A">
              <w:t>21.2</w:t>
            </w:r>
            <w:r w:rsidRPr="00AB3F3A">
              <w:tab/>
            </w:r>
            <w:r w:rsidRPr="00AB3F3A">
              <w:rPr>
                <w:u w:val="single"/>
              </w:rPr>
              <w:t>Planta suministrada por el Contratante</w:t>
            </w:r>
          </w:p>
          <w:p w14:paraId="6D46DB07" w14:textId="77777777" w:rsidR="00D03062" w:rsidRPr="00AB3F3A" w:rsidRDefault="00D03062">
            <w:pPr>
              <w:suppressAutoHyphens/>
              <w:spacing w:after="200"/>
              <w:ind w:left="576" w:hanging="576"/>
            </w:pPr>
            <w:r w:rsidRPr="00AB3F3A">
              <w:tab/>
              <w:t>Si en los Requisitos del Contratante se dispone que el Contratante proporcionará elementos específicos al Contratista, se aplicarán las siguientes disposiciones:</w:t>
            </w:r>
          </w:p>
          <w:p w14:paraId="524D845E" w14:textId="77777777" w:rsidR="00D03062" w:rsidRPr="00AB3F3A" w:rsidRDefault="00D03062" w:rsidP="000D72B7">
            <w:pPr>
              <w:suppressAutoHyphens/>
              <w:spacing w:after="200"/>
              <w:ind w:left="1383" w:hanging="805"/>
            </w:pPr>
            <w:r w:rsidRPr="00AB3F3A">
              <w:t>21.2.1</w:t>
            </w:r>
            <w:r w:rsidRPr="00AB3F3A">
              <w:tab/>
              <w:t>El Contratante transportará por su propia cuenta y riesgo cada artículo al lugar o a proximidad del Sitio de las Instalaciones en que hayan convenido las Partes, y lo pondrá a disposición del Contratista en el momento que se especifique en el programa presentado por el Contratista, de acuerdo con la subcláusula 18.2 (</w:t>
            </w:r>
            <w:r w:rsidRPr="00AB3F3A">
              <w:rPr>
                <w:i/>
              </w:rPr>
              <w:t>Programa de Ejecución</w:t>
            </w:r>
            <w:r w:rsidRPr="00AB3F3A">
              <w:t>) de las CG, a menos que se acuerde mutuamente lo contrario.</w:t>
            </w:r>
          </w:p>
          <w:p w14:paraId="02DBE87D" w14:textId="77777777" w:rsidR="00D03062" w:rsidRPr="00AB3F3A" w:rsidRDefault="00D03062" w:rsidP="00971234">
            <w:pPr>
              <w:suppressAutoHyphens/>
              <w:spacing w:after="200"/>
              <w:ind w:left="1383" w:hanging="805"/>
            </w:pPr>
            <w:r w:rsidRPr="00AB3F3A">
              <w:t>21.2.2</w:t>
            </w:r>
            <w:r w:rsidRPr="00AB3F3A">
              <w:tab/>
              <w:t>Al recibir dicho artículo, el Contratista lo inspeccionará visualmente y notificará al Gerente de Proyecto toda carencia, defecto o falla que detecte. El Contratante subsanará inmediatamente toda carencia, defecto o falla, o bien el Contratista, a petición del Contratante, subsanará si es factible y posible esa carencia, defecto o falla por cuenta del Contratante. Tras la inspección, el artículo quedará bajo cuidado, custodia y control del Contratista. Las disposiciones de esta subcláusula 21.2.2 de las CG se aplicarán a cualquier artículo suministrado para subsanar una carencia, defecto o falla o para sustituir un artículo defectuoso, así como a los artículos defectuosos que hayan sido reparados.</w:t>
            </w:r>
          </w:p>
          <w:p w14:paraId="4972AAD2" w14:textId="77777777" w:rsidR="00D03062" w:rsidRPr="00AB3F3A" w:rsidRDefault="00D03062" w:rsidP="00971234">
            <w:pPr>
              <w:suppressAutoHyphens/>
              <w:spacing w:after="200"/>
              <w:ind w:left="1383" w:hanging="805"/>
            </w:pPr>
            <w:r w:rsidRPr="00AB3F3A">
              <w:t>21.2.3</w:t>
            </w:r>
            <w:r w:rsidRPr="00AB3F3A">
              <w:tab/>
              <w:t>Las anteriores responsabilidades del Contratista y sus obligaciones de cuidado, custodia y control no eximirán al Contratante de su responsabilidad por cualquiera de las carencias, defectos o fallas que no se hayan detectado, ni harán responsable al Contratista por esas carencias, defectos o fallas conforme a la cláusula 27 (</w:t>
            </w:r>
            <w:r w:rsidRPr="00AB3F3A">
              <w:rPr>
                <w:i/>
              </w:rPr>
              <w:t>Responsabilidad por defectos</w:t>
            </w:r>
            <w:r w:rsidRPr="00AB3F3A">
              <w:t>) de las CG u otra disposición del Contrato.</w:t>
            </w:r>
          </w:p>
          <w:p w14:paraId="4F1028F6" w14:textId="77777777" w:rsidR="00D03062" w:rsidRPr="00AB3F3A" w:rsidRDefault="00D03062">
            <w:pPr>
              <w:suppressAutoHyphens/>
              <w:spacing w:after="200"/>
              <w:ind w:left="576" w:hanging="576"/>
            </w:pPr>
            <w:r w:rsidRPr="00AB3F3A">
              <w:t>21.3</w:t>
            </w:r>
            <w:r w:rsidRPr="00AB3F3A">
              <w:tab/>
            </w:r>
            <w:r w:rsidRPr="00AB3F3A">
              <w:rPr>
                <w:u w:val="single"/>
              </w:rPr>
              <w:t>Transporte</w:t>
            </w:r>
          </w:p>
          <w:p w14:paraId="3A003AB6" w14:textId="77777777" w:rsidR="00D03062" w:rsidRPr="00AB3F3A" w:rsidRDefault="00D03062" w:rsidP="00971234">
            <w:pPr>
              <w:suppressAutoHyphens/>
              <w:spacing w:after="200"/>
              <w:ind w:left="1383" w:hanging="805"/>
            </w:pPr>
            <w:r w:rsidRPr="00AB3F3A">
              <w:t>21.3.1</w:t>
            </w:r>
            <w:r w:rsidRPr="00AB3F3A">
              <w:tab/>
              <w:t>El Contratista, por su propia cuenta y riesgo, transportará todos los materiales y los Equipos del Contratista hasta el Sitio de las Instalaciones.</w:t>
            </w:r>
          </w:p>
          <w:p w14:paraId="35D92DB0" w14:textId="77777777" w:rsidR="00D03062" w:rsidRPr="00AB3F3A" w:rsidRDefault="00D03062">
            <w:pPr>
              <w:suppressAutoHyphens/>
              <w:spacing w:after="200"/>
              <w:ind w:left="1383" w:hanging="805"/>
            </w:pPr>
            <w:r w:rsidRPr="00AB3F3A">
              <w:t>21.3.2</w:t>
            </w:r>
            <w:r w:rsidRPr="00AB3F3A">
              <w:tab/>
              <w:t>A menos que se indique lo contrario en el Contrato, el Contratista tendrá derecho a seleccionar cualquier medio de transporte seguro a cargo de cualquier persona para trasladar los materiales y los Equipos del Contratista.</w:t>
            </w:r>
          </w:p>
          <w:p w14:paraId="67BA7D0C" w14:textId="77777777" w:rsidR="00D03062" w:rsidRPr="00AB3F3A" w:rsidRDefault="00D03062" w:rsidP="00971234">
            <w:pPr>
              <w:suppressAutoHyphens/>
              <w:spacing w:after="200"/>
              <w:ind w:left="1383" w:hanging="805"/>
            </w:pPr>
            <w:r w:rsidRPr="00AB3F3A">
              <w:t>21.3.3</w:t>
            </w:r>
            <w:r w:rsidRPr="00AB3F3A">
              <w:tab/>
              <w:t>Con ocasión de cada envío de materiales y Equipos del Contratista, el Contratista informará al Contratante, ya sea por fax o e</w:t>
            </w:r>
            <w:r w:rsidRPr="00AB3F3A">
              <w:rPr>
                <w:lang w:eastAsia="ja-JP"/>
              </w:rPr>
              <w:t>-mail</w:t>
            </w:r>
            <w:r w:rsidRPr="00AB3F3A">
              <w:t>, del detalle de los materiales y Equipos del Contratista, del lugar y modo de envío, y del lugar y fecha aproximados de llegada al país donde que se ubique el Sitio de las Instalaciones, si corresponde, y a dicho Sitio. El Contratista proporcionará al Contratante los documentos de embarque pertinentes que convengan las Partes.</w:t>
            </w:r>
          </w:p>
          <w:p w14:paraId="785C1377" w14:textId="77777777" w:rsidR="00D03062" w:rsidRPr="00AB3F3A" w:rsidRDefault="00D03062" w:rsidP="00971234">
            <w:pPr>
              <w:suppressAutoHyphens/>
              <w:spacing w:after="200"/>
              <w:ind w:left="1383" w:hanging="805"/>
            </w:pPr>
            <w:r w:rsidRPr="00AB3F3A">
              <w:t>21.3.4</w:t>
            </w:r>
            <w:r w:rsidRPr="00AB3F3A">
              <w:tab/>
              <w:t>El Contratista será responsable de obtener, si fuera preciso, la aprobación de las autoridades para el transporte de los materiales y Equipos del Contratista hasta el Sitio de las Instalaciones. El Contratante hará todo lo posible, actuando de manera diligente y oportuna, por ayudar al Contratista a obtener tal aprobación, si éste así lo solicita. El Contratista eximirá al Contratante de toda responsabilidad ante cualquier reclamación por daños causados a carreteras, puentes u otras instalaciones viales que puedan ocurrir como consecuencia del transporte de los materiales y Equipos del Contratista hasta el Sitio.</w:t>
            </w:r>
          </w:p>
          <w:p w14:paraId="7F63C1D3" w14:textId="77777777" w:rsidR="00D03062" w:rsidRPr="00AB3F3A" w:rsidRDefault="00D03062">
            <w:pPr>
              <w:suppressAutoHyphens/>
              <w:spacing w:after="200"/>
              <w:ind w:left="576" w:hanging="576"/>
            </w:pPr>
            <w:r w:rsidRPr="00AB3F3A">
              <w:t>21.4</w:t>
            </w:r>
            <w:r w:rsidRPr="00AB3F3A">
              <w:tab/>
            </w:r>
            <w:r w:rsidRPr="00AB3F3A">
              <w:rPr>
                <w:u w:val="single"/>
              </w:rPr>
              <w:t>Despacho Aduanero</w:t>
            </w:r>
          </w:p>
          <w:p w14:paraId="310FB6C3" w14:textId="77777777" w:rsidR="00D03062" w:rsidRPr="00AB3F3A" w:rsidRDefault="00D03062" w:rsidP="00B25286">
            <w:pPr>
              <w:suppressAutoHyphens/>
              <w:spacing w:after="200"/>
              <w:ind w:left="578" w:hanging="578"/>
            </w:pPr>
            <w:r w:rsidRPr="00AB3F3A">
              <w:tab/>
              <w:t>El Contratista se ocupará, a su propia costa, de todos los materiales y Equipos del Contratista importados en el punto o puntos de entrada y se hará cargo de todos los trámites de despacho aduanero, con sujeción a las obligaciones del Contratante en virtud de la subcláusula 14.2 de las CG, estipulándose que si las leyes o los reglamentos aplicables exigen que se presente una solicitud o se haga un trámite por parte del Contratante o en nombre suyo, el Contratante tomará todas las medidas necesarias para cumplir con esas leyes o reglamentos. En caso de que se produzcan demoras en el despacho aduanero que no sean atribuibles al Contratista, el Contratista tendrá derecho a una prórroga del Plazo de Terminación de las Instalaciones, de conformidad con la cláusula 40 (</w:t>
            </w:r>
            <w:r w:rsidRPr="00AB3F3A">
              <w:rPr>
                <w:i/>
              </w:rPr>
              <w:t>Prórroga del Plazo de Terminación de las Instalaciones</w:t>
            </w:r>
            <w:r w:rsidRPr="00AB3F3A">
              <w:t>) de las CG.</w:t>
            </w:r>
          </w:p>
        </w:tc>
      </w:tr>
      <w:tr w:rsidR="00D03062" w:rsidRPr="00AB3F3A" w14:paraId="72A88908" w14:textId="77777777" w:rsidTr="00B00F29">
        <w:trPr>
          <w:trHeight w:val="4252"/>
        </w:trPr>
        <w:tc>
          <w:tcPr>
            <w:tcW w:w="2160" w:type="dxa"/>
          </w:tcPr>
          <w:p w14:paraId="1D937A22" w14:textId="77777777" w:rsidR="00D03062" w:rsidRPr="00AB3F3A" w:rsidRDefault="00D03062">
            <w:pPr>
              <w:pStyle w:val="S7Header2"/>
            </w:pPr>
            <w:bookmarkStart w:id="962" w:name="_Toc347824653"/>
            <w:bookmarkStart w:id="963" w:name="_Toc358362771"/>
            <w:r w:rsidRPr="00AB3F3A">
              <w:t>22.</w:t>
            </w:r>
            <w:r w:rsidRPr="00AB3F3A">
              <w:tab/>
              <w:t>Montaje de las Instalaciones</w:t>
            </w:r>
            <w:bookmarkEnd w:id="962"/>
            <w:bookmarkEnd w:id="963"/>
          </w:p>
        </w:tc>
        <w:tc>
          <w:tcPr>
            <w:tcW w:w="6985" w:type="dxa"/>
          </w:tcPr>
          <w:p w14:paraId="3DC11AFB" w14:textId="77777777" w:rsidR="00D03062" w:rsidRPr="00AB3F3A" w:rsidRDefault="00D03062">
            <w:pPr>
              <w:suppressAutoHyphens/>
              <w:spacing w:after="200"/>
              <w:ind w:left="576" w:hanging="576"/>
            </w:pPr>
            <w:r w:rsidRPr="00AB3F3A">
              <w:t>22.1</w:t>
            </w:r>
            <w:r w:rsidRPr="00AB3F3A">
              <w:tab/>
            </w:r>
            <w:r w:rsidRPr="00AB3F3A">
              <w:rPr>
                <w:u w:val="single"/>
              </w:rPr>
              <w:t>Demarcación</w:t>
            </w:r>
          </w:p>
          <w:p w14:paraId="3434E49A" w14:textId="77777777" w:rsidR="00D03062" w:rsidRPr="00AB3F3A" w:rsidRDefault="00D03062" w:rsidP="00B25286">
            <w:pPr>
              <w:suppressAutoHyphens/>
              <w:spacing w:after="200"/>
              <w:ind w:left="578" w:hanging="578"/>
            </w:pPr>
            <w:r w:rsidRPr="00AB3F3A">
              <w:tab/>
              <w:t>El Contratista será responsable de la demarcación correcta y adecuada de las Instalaciones en relación con los hitos, marcas de referencia y lindes que le hayan sido proporcionados por escrito por el Contratante o en nombre del Contratante.</w:t>
            </w:r>
          </w:p>
          <w:p w14:paraId="6C32C47B" w14:textId="77777777" w:rsidR="00D03062" w:rsidRPr="00AB3F3A" w:rsidRDefault="00D03062" w:rsidP="00B00F29">
            <w:pPr>
              <w:suppressAutoHyphens/>
              <w:spacing w:after="200"/>
              <w:ind w:left="576" w:hanging="576"/>
              <w:rPr>
                <w:spacing w:val="-2"/>
              </w:rPr>
            </w:pPr>
            <w:r w:rsidRPr="00AB3F3A">
              <w:tab/>
            </w:r>
            <w:r w:rsidRPr="00AB3F3A">
              <w:rPr>
                <w:spacing w:val="-2"/>
              </w:rPr>
              <w:t>Si en algún momento durante el proceso de montaje de las Instalaciones se descubre un error en la posición, el nivel o la alineación de las Instalaciones, el Contratista avisará inmediatamente de ese error al Gerente de Proyecto y, a su propia costa, rectificará de inmediato el error a satisfacción razonable del Gerente de Proyecto. Si el error se debe al uso de datos incorrectos suministrados por escrito por el Contratante o en nombre del Contratante, el costo de la rectificación correrá por cuenta del Contratante.</w:t>
            </w:r>
          </w:p>
        </w:tc>
      </w:tr>
      <w:tr w:rsidR="00D03062" w:rsidRPr="00AB3F3A" w14:paraId="31876B04" w14:textId="77777777" w:rsidTr="00B00F29">
        <w:trPr>
          <w:trHeight w:val="709"/>
        </w:trPr>
        <w:tc>
          <w:tcPr>
            <w:tcW w:w="2160" w:type="dxa"/>
          </w:tcPr>
          <w:p w14:paraId="469DFCE7" w14:textId="77777777" w:rsidR="00D03062" w:rsidRPr="00AB3F3A" w:rsidRDefault="00D03062">
            <w:pPr>
              <w:pStyle w:val="S7Header2"/>
            </w:pPr>
          </w:p>
        </w:tc>
        <w:tc>
          <w:tcPr>
            <w:tcW w:w="6985" w:type="dxa"/>
          </w:tcPr>
          <w:p w14:paraId="35FC13A5" w14:textId="77777777" w:rsidR="00D03062" w:rsidRPr="00AB3F3A" w:rsidRDefault="00D03062" w:rsidP="00B00F29">
            <w:pPr>
              <w:suppressAutoHyphens/>
              <w:spacing w:after="200"/>
              <w:ind w:left="576" w:hanging="576"/>
            </w:pPr>
            <w:r w:rsidRPr="00AB3F3A">
              <w:t>22.2</w:t>
            </w:r>
            <w:r w:rsidRPr="00AB3F3A">
              <w:tab/>
            </w:r>
            <w:r w:rsidRPr="00AB3F3A">
              <w:rPr>
                <w:u w:val="single"/>
              </w:rPr>
              <w:t>Supervisión del Contratista</w:t>
            </w:r>
          </w:p>
          <w:p w14:paraId="228A5FBC" w14:textId="77777777" w:rsidR="00D03062" w:rsidRPr="00AB3F3A" w:rsidRDefault="00D03062" w:rsidP="00B00F29">
            <w:pPr>
              <w:spacing w:after="200"/>
              <w:ind w:left="576" w:hanging="576"/>
              <w:rPr>
                <w:lang w:val="es-ES"/>
              </w:rPr>
            </w:pPr>
            <w:r w:rsidRPr="00AB3F3A">
              <w:tab/>
              <w:t xml:space="preserve">El Contratista facilitará o proveerá toda la supervisión necesaria durante el montaje de las Instalaciones, y </w:t>
            </w:r>
            <w:r w:rsidRPr="00AB3F3A">
              <w:rPr>
                <w:lang w:val="es-ES"/>
              </w:rPr>
              <w:t>posteriormente por el tiempo que sea necesario para cumplir las obligaciones d</w:t>
            </w:r>
            <w:r w:rsidRPr="00AB3F3A">
              <w:t>el Contratista. El Gerente de Obras o su suplente permanecerán en el lugar del Sitio para asegurar en todo momento la supervisión del proceso. La labor de supervisión estará a cargo de un número suficiente de personas que posean conocimientos adecuados del idioma para comunicaciones (definido en la cláusula 5 (</w:t>
            </w:r>
            <w:r w:rsidRPr="00AB3F3A">
              <w:rPr>
                <w:i/>
              </w:rPr>
              <w:t>Ley aplicable e idioma</w:t>
            </w:r>
            <w:r w:rsidRPr="00AB3F3A">
              <w:t>) de las CG) y de las operaciones que se llevarán a cabo (incluidos los métodos y técnicas requeridos, los posibles peligros y los métodos de prevención de accidentes), para la ejecución satisfactoria y segura de la Planta y los Servicios de Instalación.</w:t>
            </w:r>
          </w:p>
        </w:tc>
      </w:tr>
      <w:tr w:rsidR="00D03062" w:rsidRPr="00AB3F3A" w14:paraId="1158BB65" w14:textId="77777777">
        <w:trPr>
          <w:trHeight w:val="1020"/>
        </w:trPr>
        <w:tc>
          <w:tcPr>
            <w:tcW w:w="2160" w:type="dxa"/>
          </w:tcPr>
          <w:p w14:paraId="33214960" w14:textId="77777777" w:rsidR="00D03062" w:rsidRPr="00AB3F3A" w:rsidRDefault="00D03062">
            <w:pPr>
              <w:pStyle w:val="S7Header2"/>
            </w:pPr>
          </w:p>
        </w:tc>
        <w:tc>
          <w:tcPr>
            <w:tcW w:w="6985" w:type="dxa"/>
          </w:tcPr>
          <w:p w14:paraId="1F08C84F" w14:textId="77777777" w:rsidR="00D03062" w:rsidRPr="00AB3F3A" w:rsidRDefault="00D03062">
            <w:pPr>
              <w:spacing w:after="200"/>
              <w:ind w:left="576" w:hanging="576"/>
              <w:rPr>
                <w:lang w:val="es-ES"/>
              </w:rPr>
            </w:pPr>
            <w:r w:rsidRPr="00AB3F3A">
              <w:rPr>
                <w:lang w:val="es-ES"/>
              </w:rPr>
              <w:t>22.3</w:t>
            </w:r>
            <w:r w:rsidRPr="00AB3F3A">
              <w:rPr>
                <w:lang w:val="es-ES"/>
              </w:rPr>
              <w:tab/>
            </w:r>
            <w:r w:rsidRPr="00AB3F3A">
              <w:rPr>
                <w:u w:val="single"/>
                <w:lang w:val="es-ES"/>
              </w:rPr>
              <w:t>Personal del Contratista</w:t>
            </w:r>
          </w:p>
          <w:p w14:paraId="2EF94FC6" w14:textId="77777777" w:rsidR="00D03062" w:rsidRPr="00AB3F3A" w:rsidRDefault="00D03062">
            <w:pPr>
              <w:spacing w:after="200"/>
              <w:ind w:left="578"/>
              <w:rPr>
                <w:lang w:val="es-ES"/>
              </w:rPr>
            </w:pPr>
            <w:r w:rsidRPr="00AB3F3A">
              <w:t>El Personal del Contratista contará con las calificaciones, aptitudes y experiencia adecuadas en sus respectivos campos de actividad u ocupaciones. El Gerente de Proyecto podrá exigir al Contratista que despida (o que haga que se despida) a cualquier persona empleada en el Sitio de las Instalaciones o en la Planta y los Servicios de Instalación, incluido el Representante del Contratista si procede, quien</w:t>
            </w:r>
            <w:r w:rsidRPr="00AB3F3A">
              <w:rPr>
                <w:lang w:val="es-ES"/>
              </w:rPr>
              <w:t>:</w:t>
            </w:r>
          </w:p>
          <w:p w14:paraId="2D7626F0" w14:textId="77777777" w:rsidR="00D03062" w:rsidRPr="00AB3F3A" w:rsidRDefault="00D03062" w:rsidP="00B939CB">
            <w:pPr>
              <w:pStyle w:val="ClauseSubList"/>
              <w:tabs>
                <w:tab w:val="clear" w:pos="3987"/>
              </w:tabs>
              <w:spacing w:after="180"/>
              <w:ind w:left="1032" w:hanging="454"/>
              <w:jc w:val="both"/>
              <w:rPr>
                <w:rFonts w:ascii="Tms Rmn" w:hAnsi="Tms Rmn"/>
                <w:sz w:val="24"/>
                <w:szCs w:val="20"/>
                <w:lang w:val="es-ES"/>
              </w:rPr>
            </w:pPr>
            <w:r w:rsidRPr="00AB3F3A">
              <w:rPr>
                <w:sz w:val="24"/>
                <w:szCs w:val="24"/>
                <w:lang w:val="es-ES"/>
              </w:rPr>
              <w:t>(a)</w:t>
            </w:r>
            <w:r w:rsidRPr="00AB3F3A">
              <w:rPr>
                <w:lang w:val="es-ES"/>
              </w:rPr>
              <w:tab/>
            </w:r>
            <w:r w:rsidRPr="00AB3F3A">
              <w:rPr>
                <w:rFonts w:ascii="Tms Rmn" w:hAnsi="Tms Rmn"/>
                <w:sz w:val="24"/>
                <w:szCs w:val="20"/>
                <w:lang w:val="es-ES"/>
              </w:rPr>
              <w:t>cometa repetidos actos de mal comportamiento o falta de cuidado,</w:t>
            </w:r>
          </w:p>
          <w:p w14:paraId="28C08E05" w14:textId="77777777" w:rsidR="00D03062" w:rsidRPr="00AB3F3A" w:rsidRDefault="00D03062" w:rsidP="00B939CB">
            <w:pPr>
              <w:pStyle w:val="ClauseSubList"/>
              <w:tabs>
                <w:tab w:val="clear" w:pos="3987"/>
              </w:tabs>
              <w:spacing w:after="180"/>
              <w:ind w:left="1032" w:hanging="454"/>
              <w:jc w:val="both"/>
              <w:rPr>
                <w:rFonts w:ascii="Tms Rmn" w:hAnsi="Tms Rmn"/>
                <w:sz w:val="24"/>
                <w:szCs w:val="20"/>
                <w:lang w:val="es-ES"/>
              </w:rPr>
            </w:pPr>
            <w:r w:rsidRPr="00AB3F3A">
              <w:rPr>
                <w:rFonts w:ascii="Tms Rmn" w:hAnsi="Tms Rmn"/>
                <w:sz w:val="24"/>
                <w:szCs w:val="20"/>
                <w:lang w:val="es-ES"/>
              </w:rPr>
              <w:t>(b)</w:t>
            </w:r>
            <w:r w:rsidRPr="00AB3F3A">
              <w:rPr>
                <w:rFonts w:ascii="Tms Rmn" w:hAnsi="Tms Rmn"/>
                <w:sz w:val="24"/>
                <w:szCs w:val="20"/>
                <w:lang w:val="es-ES"/>
              </w:rPr>
              <w:tab/>
              <w:t>realice sus labores en forma incompetente o negligente,</w:t>
            </w:r>
          </w:p>
          <w:p w14:paraId="7E151E91" w14:textId="77777777" w:rsidR="00D03062" w:rsidRPr="00AB3F3A" w:rsidRDefault="00D03062" w:rsidP="00B939CB">
            <w:pPr>
              <w:pStyle w:val="ClauseSubList"/>
              <w:tabs>
                <w:tab w:val="clear" w:pos="3987"/>
              </w:tabs>
              <w:spacing w:after="180"/>
              <w:ind w:left="1032" w:hanging="454"/>
              <w:jc w:val="both"/>
              <w:rPr>
                <w:rFonts w:ascii="Tms Rmn" w:hAnsi="Tms Rmn"/>
                <w:sz w:val="24"/>
                <w:szCs w:val="20"/>
                <w:lang w:val="es-ES"/>
              </w:rPr>
            </w:pPr>
            <w:r w:rsidRPr="00AB3F3A">
              <w:rPr>
                <w:rFonts w:ascii="Tms Rmn" w:hAnsi="Tms Rmn"/>
                <w:sz w:val="24"/>
                <w:szCs w:val="20"/>
                <w:lang w:val="es-ES"/>
              </w:rPr>
              <w:t>(c)</w:t>
            </w:r>
            <w:r w:rsidRPr="00AB3F3A">
              <w:rPr>
                <w:rFonts w:ascii="Tms Rmn" w:hAnsi="Tms Rmn"/>
                <w:sz w:val="24"/>
                <w:szCs w:val="20"/>
                <w:lang w:val="es-ES"/>
              </w:rPr>
              <w:tab/>
              <w:t>no cumpla alguna(s) de las disposiciones establecidas en el Contrato, o</w:t>
            </w:r>
          </w:p>
          <w:p w14:paraId="0B42AF31" w14:textId="77777777" w:rsidR="00D03062" w:rsidRPr="00AB3F3A" w:rsidRDefault="00D03062" w:rsidP="00971234">
            <w:pPr>
              <w:pStyle w:val="ClauseSubList"/>
              <w:tabs>
                <w:tab w:val="clear" w:pos="3987"/>
              </w:tabs>
              <w:spacing w:after="200"/>
              <w:ind w:left="1032" w:hanging="454"/>
              <w:jc w:val="both"/>
              <w:rPr>
                <w:rFonts w:ascii="Tms Rmn" w:hAnsi="Tms Rmn"/>
                <w:sz w:val="24"/>
                <w:szCs w:val="20"/>
                <w:lang w:val="es-ES"/>
              </w:rPr>
            </w:pPr>
            <w:r w:rsidRPr="00AB3F3A">
              <w:rPr>
                <w:rFonts w:ascii="Tms Rmn" w:hAnsi="Tms Rmn"/>
                <w:sz w:val="24"/>
                <w:szCs w:val="20"/>
                <w:lang w:val="es-ES"/>
              </w:rPr>
              <w:t>(d)</w:t>
            </w:r>
            <w:r w:rsidRPr="00AB3F3A">
              <w:rPr>
                <w:rFonts w:ascii="Tms Rmn" w:hAnsi="Tms Rmn"/>
                <w:sz w:val="24"/>
                <w:szCs w:val="20"/>
                <w:lang w:val="es-ES"/>
              </w:rPr>
              <w:tab/>
              <w:t>persista en un comportamiento que sea perjudicial para la seguridad, la salud o la protección del medio ambiente.</w:t>
            </w:r>
          </w:p>
          <w:p w14:paraId="1847B0DD" w14:textId="77777777" w:rsidR="00D03062" w:rsidRPr="00AB3F3A" w:rsidRDefault="00D03062">
            <w:pPr>
              <w:pStyle w:val="ClauseSubList"/>
              <w:spacing w:after="200"/>
              <w:ind w:left="578" w:firstLine="0"/>
              <w:jc w:val="both"/>
              <w:rPr>
                <w:rFonts w:ascii="Tms Rmn" w:hAnsi="Tms Rmn"/>
                <w:sz w:val="24"/>
                <w:szCs w:val="20"/>
                <w:lang w:val="es-ES"/>
              </w:rPr>
            </w:pPr>
            <w:r w:rsidRPr="00AB3F3A">
              <w:rPr>
                <w:rFonts w:ascii="Tms Rmn" w:hAnsi="Tms Rmn"/>
                <w:sz w:val="24"/>
                <w:szCs w:val="20"/>
                <w:lang w:val="es-ES_tradnl"/>
              </w:rPr>
              <w:t>Si procede, el Contratista nombrará (o hará que se nombre) en su reemplazo a otra persona adecuada</w:t>
            </w:r>
            <w:r w:rsidRPr="00AB3F3A">
              <w:rPr>
                <w:rFonts w:ascii="Tms Rmn" w:hAnsi="Tms Rmn"/>
                <w:sz w:val="24"/>
                <w:szCs w:val="20"/>
                <w:lang w:val="es-ES"/>
              </w:rPr>
              <w:t xml:space="preserve"> con habilidades y experiencia equivalentes.</w:t>
            </w:r>
          </w:p>
        </w:tc>
      </w:tr>
      <w:tr w:rsidR="00D03062" w:rsidRPr="00AB3F3A" w14:paraId="153C634C" w14:textId="77777777" w:rsidTr="00A455CE">
        <w:trPr>
          <w:trHeight w:val="709"/>
        </w:trPr>
        <w:tc>
          <w:tcPr>
            <w:tcW w:w="2160" w:type="dxa"/>
          </w:tcPr>
          <w:p w14:paraId="1419D282" w14:textId="77777777" w:rsidR="00D03062" w:rsidRPr="00AB3F3A" w:rsidRDefault="00D03062">
            <w:pPr>
              <w:pStyle w:val="S7Header2"/>
              <w:rPr>
                <w:lang w:val="es-ES"/>
              </w:rPr>
            </w:pPr>
          </w:p>
        </w:tc>
        <w:tc>
          <w:tcPr>
            <w:tcW w:w="6985" w:type="dxa"/>
          </w:tcPr>
          <w:p w14:paraId="3DAD7D46" w14:textId="77777777" w:rsidR="00D03062" w:rsidRPr="00AB3F3A" w:rsidRDefault="00D03062">
            <w:pPr>
              <w:suppressAutoHyphens/>
              <w:spacing w:after="200"/>
              <w:ind w:left="576" w:hanging="576"/>
              <w:rPr>
                <w:lang w:eastAsia="ja-JP"/>
              </w:rPr>
            </w:pPr>
            <w:r w:rsidRPr="00AB3F3A">
              <w:t>22.4</w:t>
            </w:r>
            <w:r w:rsidRPr="00AB3F3A">
              <w:tab/>
            </w:r>
            <w:r w:rsidRPr="00AB3F3A">
              <w:rPr>
                <w:u w:val="single"/>
              </w:rPr>
              <w:t>Personal y Mano de Obra</w:t>
            </w:r>
          </w:p>
          <w:p w14:paraId="43ABBB2C" w14:textId="77777777" w:rsidR="00D03062" w:rsidRPr="00AB3F3A" w:rsidRDefault="00D03062" w:rsidP="00971234">
            <w:pPr>
              <w:suppressAutoHyphens/>
              <w:spacing w:after="60"/>
              <w:ind w:left="1383" w:hanging="805"/>
            </w:pPr>
            <w:r w:rsidRPr="00AB3F3A">
              <w:t>22.4.1</w:t>
            </w:r>
            <w:r w:rsidRPr="00AB3F3A">
              <w:tab/>
            </w:r>
            <w:r w:rsidRPr="00AB3F3A">
              <w:rPr>
                <w:u w:val="single"/>
              </w:rPr>
              <w:t>Contratación de Personal y Mano de Obra</w:t>
            </w:r>
          </w:p>
          <w:p w14:paraId="2E387189" w14:textId="77777777" w:rsidR="00D03062" w:rsidRPr="00AB3F3A" w:rsidRDefault="00D03062">
            <w:pPr>
              <w:suppressAutoHyphens/>
              <w:spacing w:after="200"/>
              <w:ind w:left="1383" w:hanging="805"/>
            </w:pPr>
            <w:r w:rsidRPr="00AB3F3A">
              <w:tab/>
              <w:t>Excepto si se dispone otra cosa en los Requisitos del Contratante, el Contratista hará los arreglos necesarios a efectos de la contratación de todo el personal y la mano de obra, local o no local, y de todo lo relativo a su remuneración, alojamiento, alimentación y transporte.</w:t>
            </w:r>
          </w:p>
          <w:p w14:paraId="4668537C" w14:textId="77777777" w:rsidR="00D03062" w:rsidRPr="00AB3F3A" w:rsidRDefault="00D03062">
            <w:pPr>
              <w:suppressAutoHyphens/>
              <w:spacing w:after="200"/>
              <w:ind w:left="1383" w:hanging="805"/>
            </w:pPr>
            <w:r w:rsidRPr="00AB3F3A">
              <w:tab/>
              <w:t>El Contratista suministrará y empleará en el Sitio de las Instalaciones, para el montaje de éstas, la mano de obra calificada, semicalificada y no calificada necesaria para la adecuada y oportuna ejecución del Contrato. Se alienta al Contratista, en la medida de lo posible y razonable, a emplear mano de obra local que posea las calificaciones necesarias.</w:t>
            </w:r>
          </w:p>
          <w:p w14:paraId="2B579729" w14:textId="77777777" w:rsidR="00D03062" w:rsidRPr="00AB3F3A" w:rsidRDefault="00D03062" w:rsidP="00A455CE">
            <w:pPr>
              <w:suppressAutoHyphens/>
              <w:spacing w:after="60"/>
              <w:ind w:left="1383" w:hanging="805"/>
            </w:pPr>
            <w:r w:rsidRPr="00AB3F3A">
              <w:t>22.4.2</w:t>
            </w:r>
            <w:r w:rsidRPr="00AB3F3A">
              <w:tab/>
            </w:r>
            <w:r w:rsidRPr="00AB3F3A">
              <w:rPr>
                <w:u w:val="single"/>
              </w:rPr>
              <w:t>Nivel Salarial y Condiciones de Trabajo</w:t>
            </w:r>
          </w:p>
          <w:p w14:paraId="5A4ED4F0" w14:textId="77777777" w:rsidR="00D03062" w:rsidRPr="00AB3F3A" w:rsidRDefault="00D03062">
            <w:pPr>
              <w:suppressAutoHyphens/>
              <w:spacing w:after="200"/>
              <w:ind w:left="1383" w:hanging="805"/>
            </w:pPr>
            <w:r w:rsidRPr="00AB3F3A">
              <w:tab/>
              <w:t>El Contratista deberá asegurar unos niveles salariales y condiciones de trabajo que no sean inferiores a los establecidos para la profesión o la industria en que se inscriba el trabajo realizado. En caso de no haber un parámetro establecido que pueda aplicarse, el Contratista ofrecerá remuneraciones y condiciones de trabajo que no resulten inferiores al nivel general de remuneraciones y condiciones manejado localmente por empleadores cuyo negocio o industria sean similares a los del Contratista.</w:t>
            </w:r>
          </w:p>
          <w:p w14:paraId="1D4BDB3F" w14:textId="77777777" w:rsidR="00D03062" w:rsidRPr="00AB3F3A" w:rsidRDefault="00D03062">
            <w:pPr>
              <w:suppressAutoHyphens/>
              <w:spacing w:after="200"/>
              <w:ind w:left="1383" w:hanging="805"/>
              <w:rPr>
                <w:rFonts w:ascii="Tms Rmn" w:hAnsi="Tms Rmn"/>
              </w:rPr>
            </w:pPr>
            <w:r w:rsidRPr="00AB3F3A">
              <w:rPr>
                <w:rFonts w:ascii="Tms Rmn" w:hAnsi="Tms Rmn"/>
              </w:rPr>
              <w:tab/>
            </w:r>
            <w:r w:rsidRPr="00AB3F3A">
              <w:t xml:space="preserve">El Contratista informará al Personal </w:t>
            </w:r>
            <w:r w:rsidRPr="00AB3F3A">
              <w:rPr>
                <w:szCs w:val="24"/>
              </w:rPr>
              <w:t>del Contratista</w:t>
            </w:r>
            <w:r w:rsidRPr="00AB3F3A">
              <w:t xml:space="preserve"> acerca de su obligación de pagar impuestos sobre la renta en el País respecto de sus sueldos, salarios y subsidios gravables en virtud de las leyes del País vigentes en ese momento, y el Contratista cumplirá las obligaciones que por dichas leyes le correspondan en relación con las respectivas deducciones.</w:t>
            </w:r>
          </w:p>
          <w:p w14:paraId="0226D47C" w14:textId="77777777" w:rsidR="00D03062" w:rsidRPr="00AB3F3A" w:rsidRDefault="00D03062" w:rsidP="00A455CE">
            <w:pPr>
              <w:suppressAutoHyphens/>
              <w:spacing w:after="60"/>
              <w:ind w:left="1383" w:hanging="805"/>
            </w:pPr>
            <w:r w:rsidRPr="00AB3F3A">
              <w:t>22.4.3</w:t>
            </w:r>
            <w:r w:rsidRPr="00AB3F3A">
              <w:tab/>
            </w:r>
            <w:r w:rsidRPr="00AB3F3A">
              <w:rPr>
                <w:u w:val="single"/>
              </w:rPr>
              <w:t>Personal al Servicio del Contratante</w:t>
            </w:r>
          </w:p>
          <w:p w14:paraId="26B24F4C" w14:textId="77777777" w:rsidR="00D03062" w:rsidRPr="00AB3F3A" w:rsidRDefault="00D03062">
            <w:pPr>
              <w:suppressAutoHyphens/>
              <w:spacing w:after="200"/>
              <w:ind w:left="1383" w:hanging="805"/>
              <w:rPr>
                <w:rFonts w:ascii="Tms Rmn" w:hAnsi="Tms Rmn"/>
              </w:rPr>
            </w:pPr>
            <w:r w:rsidRPr="00AB3F3A">
              <w:tab/>
              <w:t>El Contratista no contratará, ni intentará contratar, personal ni mano de obra que se encuentre al servicio del Contratante.</w:t>
            </w:r>
          </w:p>
          <w:p w14:paraId="2198DD92" w14:textId="77777777" w:rsidR="00D03062" w:rsidRPr="00AB3F3A" w:rsidRDefault="00D03062" w:rsidP="00A455CE">
            <w:pPr>
              <w:suppressAutoHyphens/>
              <w:spacing w:after="60"/>
              <w:ind w:left="1383" w:hanging="805"/>
            </w:pPr>
            <w:r w:rsidRPr="00AB3F3A">
              <w:t>22.4.4</w:t>
            </w:r>
            <w:r w:rsidRPr="00AB3F3A">
              <w:tab/>
            </w:r>
            <w:r w:rsidRPr="00AB3F3A">
              <w:rPr>
                <w:u w:val="single"/>
              </w:rPr>
              <w:t>Legislación Laboral</w:t>
            </w:r>
          </w:p>
          <w:p w14:paraId="0078F50C" w14:textId="77777777" w:rsidR="00D03062" w:rsidRPr="00AB3F3A" w:rsidRDefault="00D03062">
            <w:pPr>
              <w:suppressAutoHyphens/>
              <w:spacing w:after="60"/>
              <w:ind w:left="1383" w:hanging="805"/>
            </w:pPr>
            <w:r w:rsidRPr="00AB3F3A">
              <w:tab/>
              <w:t xml:space="preserve">El Contratista: </w:t>
            </w:r>
          </w:p>
          <w:p w14:paraId="3B5D7A04" w14:textId="77777777" w:rsidR="00D03062" w:rsidRPr="00AB3F3A" w:rsidRDefault="00D03062" w:rsidP="0037685B">
            <w:pPr>
              <w:pStyle w:val="ClauseSubList"/>
              <w:tabs>
                <w:tab w:val="clear" w:pos="3987"/>
              </w:tabs>
              <w:spacing w:after="120"/>
              <w:ind w:left="1838" w:hanging="454"/>
              <w:jc w:val="both"/>
              <w:rPr>
                <w:lang w:val="es-ES"/>
              </w:rPr>
            </w:pPr>
            <w:r w:rsidRPr="00AB3F3A">
              <w:rPr>
                <w:sz w:val="24"/>
                <w:szCs w:val="24"/>
                <w:lang w:val="es-ES"/>
              </w:rPr>
              <w:t>(a)</w:t>
            </w:r>
            <w:r w:rsidRPr="00AB3F3A">
              <w:rPr>
                <w:sz w:val="24"/>
                <w:szCs w:val="24"/>
                <w:lang w:val="es-ES"/>
              </w:rPr>
              <w:tab/>
              <w:t>cumplirá todas las leyes laborales pertinentes aplicables al Personal del Contratista, incluidas las relativas a su contratación, salud, seguridad, bienestar social, inmigración y emigración, y permitirá que gocen de todos sus derechos legales; y</w:t>
            </w:r>
          </w:p>
          <w:p w14:paraId="0C1ECF30" w14:textId="77777777" w:rsidR="00D03062" w:rsidRPr="00AB3F3A" w:rsidRDefault="00D03062" w:rsidP="00971234">
            <w:pPr>
              <w:pStyle w:val="ClauseSubList"/>
              <w:tabs>
                <w:tab w:val="clear" w:pos="3987"/>
              </w:tabs>
              <w:spacing w:after="200"/>
              <w:ind w:left="1838" w:hanging="454"/>
              <w:jc w:val="both"/>
              <w:rPr>
                <w:lang w:val="es-ES"/>
              </w:rPr>
            </w:pPr>
            <w:r w:rsidRPr="00AB3F3A">
              <w:rPr>
                <w:sz w:val="24"/>
                <w:szCs w:val="24"/>
                <w:lang w:val="es-ES"/>
              </w:rPr>
              <w:t>(b)</w:t>
            </w:r>
            <w:r w:rsidRPr="00AB3F3A">
              <w:rPr>
                <w:sz w:val="24"/>
                <w:szCs w:val="24"/>
                <w:lang w:val="es-ES"/>
              </w:rPr>
              <w:tab/>
              <w:t>en todo momento durante la ejecución del Contrato, exigirá a sus empleados que obedezcan las leyes aplicables, incluidas aquellas relacionadas con la seguridad en el lugar del trabajo.</w:t>
            </w:r>
          </w:p>
          <w:p w14:paraId="14FF1A50" w14:textId="77777777" w:rsidR="00D03062" w:rsidRPr="00AB3F3A" w:rsidRDefault="00D03062" w:rsidP="00A455CE">
            <w:pPr>
              <w:suppressAutoHyphens/>
              <w:spacing w:after="60"/>
              <w:ind w:left="1383" w:hanging="805"/>
            </w:pPr>
            <w:r w:rsidRPr="00AB3F3A">
              <w:t>22.4.5</w:t>
            </w:r>
            <w:r w:rsidRPr="00AB3F3A">
              <w:tab/>
            </w:r>
            <w:r w:rsidRPr="00AB3F3A">
              <w:rPr>
                <w:u w:val="single"/>
              </w:rPr>
              <w:t>Horarios de Trabajo</w:t>
            </w:r>
          </w:p>
          <w:p w14:paraId="19A1398B" w14:textId="77777777" w:rsidR="00D03062" w:rsidRPr="00AB3F3A" w:rsidRDefault="00D03062">
            <w:pPr>
              <w:suppressAutoHyphens/>
              <w:spacing w:after="200"/>
              <w:ind w:left="1383" w:hanging="805"/>
              <w:rPr>
                <w:rFonts w:ascii="Tms Rmn" w:hAnsi="Tms Rmn"/>
              </w:rPr>
            </w:pPr>
            <w:r w:rsidRPr="00AB3F3A">
              <w:rPr>
                <w:rFonts w:ascii="Tms Rmn" w:hAnsi="Tms Rmn"/>
              </w:rPr>
              <w:tab/>
            </w:r>
            <w:r w:rsidRPr="00AB3F3A">
              <w:t xml:space="preserve">No se trabajará en el Sitio de las Instalaciones en días localmente reconocidos como de descanso ni fuera del horario normal de trabajo </w:t>
            </w:r>
            <w:r w:rsidRPr="00AB3F3A">
              <w:rPr>
                <w:b/>
              </w:rPr>
              <w:t>indicado en los Datos del Contrato</w:t>
            </w:r>
            <w:r w:rsidRPr="00AB3F3A">
              <w:t>, a menos que:</w:t>
            </w:r>
          </w:p>
          <w:p w14:paraId="5929521A" w14:textId="77777777" w:rsidR="00D03062" w:rsidRPr="00AB3F3A" w:rsidRDefault="00D03062" w:rsidP="00B939CB">
            <w:pPr>
              <w:pStyle w:val="ClauseSubList"/>
              <w:tabs>
                <w:tab w:val="clear" w:pos="3987"/>
              </w:tabs>
              <w:spacing w:after="180"/>
              <w:ind w:left="1838" w:hanging="454"/>
              <w:jc w:val="both"/>
              <w:rPr>
                <w:rFonts w:ascii="Tms Rmn" w:hAnsi="Tms Rmn"/>
                <w:sz w:val="24"/>
                <w:szCs w:val="20"/>
                <w:lang w:val="es-ES_tradnl" w:eastAsia="ja-JP"/>
              </w:rPr>
            </w:pPr>
            <w:r w:rsidRPr="00AB3F3A">
              <w:rPr>
                <w:rFonts w:ascii="Tms Rmn" w:hAnsi="Tms Rmn"/>
                <w:sz w:val="24"/>
                <w:szCs w:val="20"/>
                <w:lang w:val="es-ES_tradnl"/>
              </w:rPr>
              <w:t>(a)</w:t>
            </w:r>
            <w:r w:rsidRPr="00AB3F3A">
              <w:rPr>
                <w:rFonts w:ascii="Tms Rmn" w:hAnsi="Tms Rmn"/>
                <w:sz w:val="24"/>
                <w:szCs w:val="20"/>
                <w:lang w:val="es-ES_tradnl"/>
              </w:rPr>
              <w:tab/>
            </w:r>
            <w:r w:rsidRPr="00AB3F3A">
              <w:rPr>
                <w:sz w:val="24"/>
                <w:szCs w:val="20"/>
                <w:lang w:val="es-ES_tradnl"/>
              </w:rPr>
              <w:t>el Contrato estipule otra cosa</w:t>
            </w:r>
            <w:r w:rsidRPr="00AB3F3A">
              <w:rPr>
                <w:sz w:val="24"/>
                <w:szCs w:val="24"/>
                <w:lang w:val="es-ES_tradnl"/>
              </w:rPr>
              <w:t>;</w:t>
            </w:r>
          </w:p>
          <w:p w14:paraId="213F89A9" w14:textId="77777777" w:rsidR="00D03062" w:rsidRPr="00AB3F3A" w:rsidRDefault="00D03062" w:rsidP="00B939CB">
            <w:pPr>
              <w:pStyle w:val="ClauseSubList"/>
              <w:tabs>
                <w:tab w:val="clear" w:pos="3987"/>
              </w:tabs>
              <w:spacing w:after="180"/>
              <w:ind w:left="1838" w:hanging="454"/>
              <w:jc w:val="both"/>
              <w:rPr>
                <w:rFonts w:ascii="Tms Rmn" w:hAnsi="Tms Rmn"/>
                <w:sz w:val="24"/>
                <w:szCs w:val="20"/>
                <w:lang w:val="es-ES_tradnl"/>
              </w:rPr>
            </w:pPr>
            <w:r w:rsidRPr="00AB3F3A">
              <w:rPr>
                <w:rFonts w:ascii="Tms Rmn" w:hAnsi="Tms Rmn"/>
                <w:sz w:val="24"/>
                <w:szCs w:val="20"/>
                <w:lang w:val="es-ES_tradnl"/>
              </w:rPr>
              <w:t>(b)</w:t>
            </w:r>
            <w:r w:rsidRPr="00AB3F3A">
              <w:rPr>
                <w:rFonts w:ascii="Tms Rmn" w:hAnsi="Tms Rmn"/>
                <w:sz w:val="24"/>
                <w:szCs w:val="20"/>
                <w:lang w:val="es-ES_tradnl"/>
              </w:rPr>
              <w:tab/>
            </w:r>
            <w:r w:rsidRPr="00AB3F3A">
              <w:rPr>
                <w:sz w:val="24"/>
                <w:szCs w:val="20"/>
                <w:lang w:val="es-ES_tradnl"/>
              </w:rPr>
              <w:t>el Gerente de Proyecto así lo autorice</w:t>
            </w:r>
            <w:r w:rsidRPr="00AB3F3A">
              <w:rPr>
                <w:sz w:val="24"/>
                <w:szCs w:val="24"/>
                <w:lang w:val="es-ES_tradnl"/>
              </w:rPr>
              <w:t>;</w:t>
            </w:r>
            <w:r w:rsidRPr="00AB3F3A">
              <w:rPr>
                <w:sz w:val="24"/>
                <w:szCs w:val="20"/>
                <w:lang w:val="es-ES_tradnl"/>
              </w:rPr>
              <w:t xml:space="preserve"> o</w:t>
            </w:r>
          </w:p>
          <w:p w14:paraId="1D90E68C" w14:textId="77777777" w:rsidR="00D03062" w:rsidRPr="00AB3F3A" w:rsidRDefault="00D03062" w:rsidP="00971234">
            <w:pPr>
              <w:pStyle w:val="ClauseSubList"/>
              <w:tabs>
                <w:tab w:val="clear" w:pos="3987"/>
              </w:tabs>
              <w:spacing w:after="200"/>
              <w:ind w:left="1838" w:hanging="454"/>
              <w:jc w:val="both"/>
              <w:rPr>
                <w:rFonts w:ascii="Tms Rmn" w:hAnsi="Tms Rmn"/>
                <w:sz w:val="24"/>
                <w:szCs w:val="20"/>
                <w:lang w:val="es-ES_tradnl"/>
              </w:rPr>
            </w:pPr>
            <w:r w:rsidRPr="00AB3F3A">
              <w:rPr>
                <w:rFonts w:ascii="Tms Rmn" w:hAnsi="Tms Rmn"/>
                <w:sz w:val="24"/>
                <w:szCs w:val="20"/>
                <w:lang w:val="es-ES_tradnl"/>
              </w:rPr>
              <w:t>(c)</w:t>
            </w:r>
            <w:r w:rsidRPr="00AB3F3A">
              <w:rPr>
                <w:rFonts w:ascii="Tms Rmn" w:hAnsi="Tms Rmn"/>
                <w:sz w:val="24"/>
                <w:szCs w:val="20"/>
                <w:lang w:val="es-ES_tradnl"/>
              </w:rPr>
              <w:tab/>
            </w:r>
            <w:r w:rsidRPr="00AB3F3A">
              <w:rPr>
                <w:sz w:val="24"/>
                <w:szCs w:val="20"/>
                <w:lang w:val="es-ES_tradnl"/>
              </w:rPr>
              <w:t>el trabajo sea inevitable o necesario para la protección de la vida o la propiedad o para la seguridad de la</w:t>
            </w:r>
            <w:r w:rsidRPr="00AB3F3A">
              <w:rPr>
                <w:sz w:val="24"/>
                <w:szCs w:val="24"/>
                <w:lang w:val="es-ES_tradnl"/>
              </w:rPr>
              <w:t>s Instalaciones, e</w:t>
            </w:r>
            <w:r w:rsidRPr="00AB3F3A">
              <w:rPr>
                <w:sz w:val="24"/>
                <w:szCs w:val="20"/>
                <w:lang w:val="es-ES_tradnl"/>
              </w:rPr>
              <w:t>n cuyo caso el Contratista informará de ello inmediatamente al Gerente de Proyecto.</w:t>
            </w:r>
          </w:p>
          <w:p w14:paraId="5AE94DA4" w14:textId="77777777" w:rsidR="00D03062" w:rsidRPr="00AB3F3A" w:rsidRDefault="00D03062">
            <w:pPr>
              <w:suppressAutoHyphens/>
              <w:spacing w:after="200"/>
              <w:ind w:left="1383" w:hanging="805"/>
            </w:pPr>
            <w:r w:rsidRPr="00AB3F3A">
              <w:tab/>
              <w:t>Si el Contratista juzga necesario adelantar el trabajo en horas nocturnas o en feriados oficiales con el fin de cumplir el Plazo de Terminación de las Instalaciones y solicita para ello la respectiva autorización del Gerente de Proyecto, el Gerente de Proyecto no negará dicha autorización sin razón válida.</w:t>
            </w:r>
          </w:p>
          <w:p w14:paraId="4354830A" w14:textId="77777777" w:rsidR="00D03062" w:rsidRPr="00AB3F3A" w:rsidRDefault="00D03062">
            <w:pPr>
              <w:suppressAutoHyphens/>
              <w:spacing w:after="200"/>
              <w:ind w:left="1383" w:hanging="805"/>
            </w:pPr>
            <w:r w:rsidRPr="00AB3F3A">
              <w:tab/>
              <w:t>Esta subcláusula no se aplicará a ninguna labor que de manera habitual se realice en turnos rotatorios o en doble turno.</w:t>
            </w:r>
          </w:p>
          <w:p w14:paraId="1C33F725" w14:textId="77777777" w:rsidR="00D03062" w:rsidRPr="00AB3F3A" w:rsidRDefault="00D03062" w:rsidP="00971234">
            <w:pPr>
              <w:suppressAutoHyphens/>
              <w:spacing w:after="60"/>
              <w:ind w:left="1383" w:hanging="805"/>
            </w:pPr>
            <w:r w:rsidRPr="00AB3F3A">
              <w:t>22.4.6</w:t>
            </w:r>
            <w:r w:rsidRPr="00AB3F3A">
              <w:tab/>
            </w:r>
            <w:r w:rsidRPr="00AB3F3A">
              <w:rPr>
                <w:u w:val="single"/>
              </w:rPr>
              <w:t>Instalaciones para el Personal y la Mano de Obra</w:t>
            </w:r>
          </w:p>
          <w:p w14:paraId="109CF81F" w14:textId="77777777" w:rsidR="00D03062" w:rsidRPr="00AB3F3A" w:rsidRDefault="00D03062">
            <w:pPr>
              <w:suppressAutoHyphens/>
              <w:spacing w:after="200"/>
              <w:ind w:left="1383" w:hanging="805"/>
            </w:pPr>
            <w:r w:rsidRPr="00AB3F3A">
              <w:tab/>
              <w:t>Salvo si se indica otra cosa en los Requisitos del Contratante, el Contratista proporcionará y mantendrá todas las instalaciones de alojamiento y bienestar social que se precisen para el Personal del Contratista. El Contratista también proporcionará instalaciones para el Personal del Contratante conforme a lo estipulado en los Requisitos del Contratante.</w:t>
            </w:r>
          </w:p>
          <w:p w14:paraId="70E78125" w14:textId="77777777" w:rsidR="00D03062" w:rsidRPr="00AB3F3A" w:rsidRDefault="00D03062">
            <w:pPr>
              <w:suppressAutoHyphens/>
              <w:spacing w:after="240"/>
              <w:ind w:left="1383" w:hanging="805"/>
              <w:rPr>
                <w:rFonts w:ascii="Tms Rmn" w:hAnsi="Tms Rmn"/>
              </w:rPr>
            </w:pPr>
            <w:r w:rsidRPr="00AB3F3A">
              <w:tab/>
              <w:t>El Contratista no permitirá que ningún integrante del Personal del Contratista resida de forma temporal o permanente dentro de las estructuras que conforman la Planta.</w:t>
            </w:r>
          </w:p>
          <w:p w14:paraId="7C525802" w14:textId="77777777" w:rsidR="00D03062" w:rsidRPr="00AB3F3A" w:rsidRDefault="00D03062" w:rsidP="00A455CE">
            <w:pPr>
              <w:keepNext/>
              <w:suppressAutoHyphens/>
              <w:spacing w:after="60"/>
              <w:ind w:left="1383" w:hanging="805"/>
            </w:pPr>
            <w:r w:rsidRPr="00AB3F3A">
              <w:t>22.4.7</w:t>
            </w:r>
            <w:r w:rsidRPr="00AB3F3A">
              <w:tab/>
            </w:r>
            <w:r w:rsidRPr="00AB3F3A">
              <w:rPr>
                <w:u w:val="single"/>
              </w:rPr>
              <w:t>Salud y Seguridad</w:t>
            </w:r>
          </w:p>
          <w:p w14:paraId="7E073065" w14:textId="77777777" w:rsidR="00D03062" w:rsidRPr="00AB3F3A" w:rsidRDefault="00D03062">
            <w:pPr>
              <w:suppressAutoHyphens/>
              <w:spacing w:after="200"/>
              <w:ind w:left="1383" w:hanging="805"/>
              <w:rPr>
                <w:spacing w:val="-2"/>
              </w:rPr>
            </w:pPr>
            <w:r w:rsidRPr="00AB3F3A">
              <w:tab/>
            </w:r>
            <w:r w:rsidRPr="00AB3F3A">
              <w:rPr>
                <w:spacing w:val="-2"/>
              </w:rPr>
              <w:t>El Contratista tomará, en todo momento, todas las precauciones razonables para preservar la salud y la seguridad del Personal del Contratista. En colaboración con las autoridades sanitarias locales, el Contratista se asegurará de que el Sitio y cualesquiera lugares de alojamiento para el Personal del Contratista y el Personal del Contratante estén siempre provistos de personal médico, equipos de primeros auxilios y servicios de enfermería y ambulancia, y de que se tomen medidas adecuadas para satisfacer todos los requisitos en cuanto a bienestar e higiene, así como para prevenir epidemias.</w:t>
            </w:r>
          </w:p>
          <w:p w14:paraId="74D893A4" w14:textId="77777777" w:rsidR="00D03062" w:rsidRPr="00AB3F3A" w:rsidRDefault="00D03062">
            <w:pPr>
              <w:suppressAutoHyphens/>
              <w:spacing w:after="200"/>
              <w:ind w:left="1383" w:hanging="805"/>
              <w:rPr>
                <w:spacing w:val="-2"/>
              </w:rPr>
            </w:pPr>
            <w:r w:rsidRPr="00AB3F3A">
              <w:rPr>
                <w:spacing w:val="-2"/>
              </w:rPr>
              <w:tab/>
              <w:t>El Contratista nombrará a un oficial de prevención de accidentes en el Sitio, quien se encargará de velar por la seguridad y la protección contra accidentes. Esa persona estará calificada para asumir dicha responsabilidad y tendrá autoridad para impartir instrucciones y tomar medidas de protección a fin de evitar accidentes. Durante la ejecución del Contrato, el Contratista proporcionará a dicha persona todo cuanto precise para ejercer esa responsabilidad y autoridad.</w:t>
            </w:r>
          </w:p>
          <w:p w14:paraId="33A4EBA5" w14:textId="77777777" w:rsidR="00D03062" w:rsidRPr="00AB3F3A" w:rsidRDefault="00D03062">
            <w:pPr>
              <w:suppressAutoHyphens/>
              <w:spacing w:after="200"/>
              <w:ind w:left="1383" w:hanging="805"/>
              <w:rPr>
                <w:spacing w:val="-2"/>
              </w:rPr>
            </w:pPr>
            <w:r w:rsidRPr="00AB3F3A">
              <w:rPr>
                <w:spacing w:val="-2"/>
              </w:rPr>
              <w:tab/>
              <w:t>El Contratista enviará al Gerente de Proyecto, a la mayor brevedad posible, información detallada sobre cualquier accidente que ocurra. El Contratista mantendrá un registro y elaborará informes sobre la salud, la seguridad y el bienestar de las personas, así como sobre los daños a la propiedad, según lo solicite razonablemente el Gerente de Proyecto.</w:t>
            </w:r>
          </w:p>
          <w:p w14:paraId="58F0F687" w14:textId="77777777" w:rsidR="00D03062" w:rsidRPr="00AB3F3A" w:rsidRDefault="00D03062">
            <w:pPr>
              <w:suppressAutoHyphens/>
              <w:spacing w:after="200"/>
              <w:ind w:left="1383" w:hanging="805"/>
              <w:rPr>
                <w:rFonts w:ascii="ＭＳ Ｐゴシック" w:eastAsia="ＭＳ Ｐゴシック" w:hAnsi="ＭＳ Ｐゴシック" w:cs="ＭＳ Ｐゴシック"/>
                <w:spacing w:val="-2"/>
                <w:szCs w:val="24"/>
                <w:lang w:val="es-ES" w:eastAsia="ja-JP"/>
              </w:rPr>
            </w:pPr>
            <w:r w:rsidRPr="00AB3F3A">
              <w:rPr>
                <w:spacing w:val="-2"/>
              </w:rPr>
              <w:tab/>
            </w:r>
            <w:r w:rsidRPr="00AB3F3A">
              <w:rPr>
                <w:spacing w:val="-2"/>
                <w:szCs w:val="24"/>
                <w:lang w:val="es-ES"/>
              </w:rPr>
              <w:t>Prevención del VIH/SIDA. El Contratista llevará a cabo un programa de concientización sobre el VIH/SIDA por medio de un proveedor de servicios aprobado, y tomará todas las demás medidas que se especifiquen en el Contrato para reducir el riesgo de transmisión del virus VIH entre el Personal del Contratista y la comunidad local, promover diagnósticos oportunos y brindar asistencia a las personas afectadas.</w:t>
            </w:r>
            <w:r w:rsidRPr="00AB3F3A">
              <w:rPr>
                <w:rFonts w:ascii="ＭＳ Ｐゴシック" w:eastAsia="ＭＳ Ｐゴシック" w:hAnsi="ＭＳ Ｐゴシック" w:cs="ＭＳ Ｐゴシック" w:hint="eastAsia"/>
                <w:spacing w:val="-2"/>
                <w:szCs w:val="24"/>
                <w:lang w:val="es-ES" w:eastAsia="ja-JP"/>
              </w:rPr>
              <w:t xml:space="preserve"> </w:t>
            </w:r>
          </w:p>
          <w:p w14:paraId="2F2E6DDD" w14:textId="77777777" w:rsidR="00D03062" w:rsidRPr="00AB3F3A" w:rsidRDefault="00D03062">
            <w:pPr>
              <w:suppressAutoHyphens/>
              <w:spacing w:after="200"/>
              <w:ind w:left="1383" w:hanging="805"/>
              <w:rPr>
                <w:iCs/>
                <w:spacing w:val="-2"/>
              </w:rPr>
            </w:pPr>
            <w:r w:rsidRPr="00AB3F3A">
              <w:rPr>
                <w:spacing w:val="-2"/>
              </w:rPr>
              <w:tab/>
              <w:t>Durante la vigencia del Contrato (incluido el Periodo de Responsabilidad por Defectos) el Contratista: (i) realizará, al menos cada dos meses, campañas de comunicación con fines de información, educación y consulta dirigidas a todo el personal y la mano de obra en el Sitio (incluidos todos los empleados del Contratista, los Subcontratistas y los empleados del Contratante y del Gerente de Proyecto, y todos los camioneros y acompañantes que hagan entregas en el Sitio para actividades de construcción), así como a las comunidades locales más próximas, sobre los riesgos, los peligros, el impacto y las medidas recomendadas para evitar las enfermedades de transmisión sexual - o infecciones de transmisión sexual, en general, y VIH/SIDA en particular; (ii) suministrará preservativos masculinos o femeninos a todo el personal y la mano de obra que trabaje en el Sitio, según corresponda, y (iii) ofrecerá a todo el personal y la mano de obra del Sitio servicios de detección, diagnóstico, asesoramiento y remisión de casos a un programa nacional exclusivo sobre infecciones de transmisión sexual y VIH/SIDA (salvo que se acuerde de otra manera).</w:t>
            </w:r>
          </w:p>
          <w:p w14:paraId="23398271" w14:textId="77777777" w:rsidR="00D03062" w:rsidRPr="00AB3F3A" w:rsidRDefault="00D03062">
            <w:pPr>
              <w:suppressAutoHyphens/>
              <w:spacing w:after="200"/>
              <w:ind w:left="1383" w:hanging="805"/>
              <w:rPr>
                <w:iCs/>
                <w:spacing w:val="-2"/>
              </w:rPr>
            </w:pPr>
            <w:r w:rsidRPr="00AB3F3A">
              <w:rPr>
                <w:spacing w:val="-2"/>
              </w:rPr>
              <w:tab/>
            </w:r>
            <w:r w:rsidRPr="00AB3F3A">
              <w:rPr>
                <w:spacing w:val="-2"/>
                <w:szCs w:val="24"/>
              </w:rPr>
              <w:t xml:space="preserve">El Contratista incluirá en el </w:t>
            </w:r>
            <w:r w:rsidRPr="00AB3F3A">
              <w:rPr>
                <w:spacing w:val="-2"/>
              </w:rPr>
              <w:t>programa</w:t>
            </w:r>
            <w:r w:rsidRPr="00AB3F3A">
              <w:rPr>
                <w:spacing w:val="-2"/>
                <w:szCs w:val="24"/>
              </w:rPr>
              <w:t xml:space="preserve"> que se presente para la ejecución de los trabajos en las Instalaciones conforme a la subcláusula 18.2 </w:t>
            </w:r>
            <w:r w:rsidRPr="00AB3F3A">
              <w:rPr>
                <w:spacing w:val="-2"/>
              </w:rPr>
              <w:t>de las CG,</w:t>
            </w:r>
            <w:r w:rsidRPr="00AB3F3A">
              <w:rPr>
                <w:spacing w:val="-2"/>
                <w:szCs w:val="24"/>
              </w:rPr>
              <w:t xml:space="preserve"> un programa paliativo sobre infecciones y enfermedades de transmisión sexual, incluido el VIH/SIDA, para el personal y la mano de obra del </w:t>
            </w:r>
            <w:r w:rsidRPr="00AB3F3A">
              <w:rPr>
                <w:spacing w:val="-2"/>
              </w:rPr>
              <w:t>Sitio</w:t>
            </w:r>
            <w:r w:rsidRPr="00AB3F3A">
              <w:rPr>
                <w:spacing w:val="-2"/>
                <w:szCs w:val="24"/>
              </w:rPr>
              <w:t xml:space="preserve"> y sus familiares. En dicho programa se indicarán la fecha, el modo y el costo que haya previsto el Contratista para cumplir los requisitos de esta subcláusula y los Requisitos del Contratante conexos. Para cada componente, se detallarán en el programa los recursos que se proporcionarán o utilizarán y cualquier subcontratación que se proponga. El programa incluirá asimismo una estimación de costos pormenorizada y la documentación correspondiente. </w:t>
            </w:r>
          </w:p>
          <w:p w14:paraId="704DE3A4" w14:textId="77777777" w:rsidR="00D03062" w:rsidRPr="00AB3F3A" w:rsidRDefault="00D03062" w:rsidP="00A455CE">
            <w:pPr>
              <w:suppressAutoHyphens/>
              <w:spacing w:after="60"/>
              <w:ind w:left="1383" w:hanging="805"/>
              <w:rPr>
                <w:szCs w:val="24"/>
              </w:rPr>
            </w:pPr>
            <w:r w:rsidRPr="00AB3F3A">
              <w:t>22.4.8</w:t>
            </w:r>
            <w:r w:rsidRPr="00AB3F3A">
              <w:tab/>
            </w:r>
            <w:r w:rsidRPr="00AB3F3A">
              <w:rPr>
                <w:u w:val="single"/>
              </w:rPr>
              <w:t>Regis</w:t>
            </w:r>
            <w:r w:rsidRPr="00AB3F3A">
              <w:rPr>
                <w:szCs w:val="24"/>
                <w:u w:val="single"/>
              </w:rPr>
              <w:t>tro del Personal del Contratista</w:t>
            </w:r>
          </w:p>
          <w:p w14:paraId="77230C6D" w14:textId="77777777" w:rsidR="00D03062" w:rsidRPr="00AB3F3A" w:rsidRDefault="00D03062">
            <w:pPr>
              <w:suppressAutoHyphens/>
              <w:spacing w:after="200"/>
              <w:ind w:left="1383" w:hanging="805"/>
            </w:pPr>
            <w:r w:rsidRPr="00AB3F3A">
              <w:rPr>
                <w:szCs w:val="24"/>
              </w:rPr>
              <w:tab/>
              <w:t>El Contratista</w:t>
            </w:r>
            <w:r w:rsidRPr="00AB3F3A">
              <w:t xml:space="preserve"> mantendrá un registro minucioso sobre el número de empleados del Contratista en el Sitio para cada categoría de personal. Esos detalles se consignarán con frecuencia mensual en una forma aprobada por el Gerente de Proyecto y estarán a disposición del Gerente de Proyecto para su inspección hasta que el Contratista haya finalizado todos los trabajos.</w:t>
            </w:r>
          </w:p>
          <w:p w14:paraId="16A0A990" w14:textId="77777777" w:rsidR="00D03062" w:rsidRPr="00AB3F3A" w:rsidRDefault="00D03062" w:rsidP="00A455CE">
            <w:pPr>
              <w:suppressAutoHyphens/>
              <w:spacing w:after="60"/>
              <w:ind w:left="1383" w:hanging="805"/>
              <w:rPr>
                <w:szCs w:val="24"/>
              </w:rPr>
            </w:pPr>
            <w:r w:rsidRPr="00AB3F3A">
              <w:t>22.4.9</w:t>
            </w:r>
            <w:r w:rsidRPr="00AB3F3A">
              <w:tab/>
            </w:r>
            <w:r w:rsidRPr="00AB3F3A">
              <w:rPr>
                <w:u w:val="single"/>
              </w:rPr>
              <w:t>Alteración del Orden</w:t>
            </w:r>
          </w:p>
          <w:p w14:paraId="2C95A572" w14:textId="77777777" w:rsidR="00D03062" w:rsidRPr="00AB3F3A" w:rsidRDefault="00D03062">
            <w:pPr>
              <w:suppressAutoHyphens/>
              <w:spacing w:after="200"/>
              <w:ind w:left="1383" w:hanging="805"/>
            </w:pPr>
            <w:r w:rsidRPr="00AB3F3A">
              <w:rPr>
                <w:szCs w:val="24"/>
              </w:rPr>
              <w:tab/>
            </w:r>
            <w:r w:rsidRPr="00AB3F3A">
              <w:t>El Contratista tomará, en todo momento, todas las precauciones razonables que sean necesarias para evitar cualquier conducta ilegal, o que altere o perturbe el orden por parte del Personal del Contratista o entre los miembros de dicho Personal, y para preservar la paz y la protección de las personas y los bienes que se encuentren en el Sitio de las Instalaciones y los alrededores</w:t>
            </w:r>
          </w:p>
          <w:p w14:paraId="03F8DFBC" w14:textId="77777777" w:rsidR="00D03062" w:rsidRPr="00AB3F3A" w:rsidRDefault="00D03062" w:rsidP="00A455CE">
            <w:pPr>
              <w:suppressAutoHyphens/>
              <w:spacing w:after="60"/>
              <w:ind w:left="1383" w:hanging="805"/>
              <w:rPr>
                <w:szCs w:val="24"/>
              </w:rPr>
            </w:pPr>
            <w:r w:rsidRPr="00AB3F3A">
              <w:t>22.4.10</w:t>
            </w:r>
            <w:r w:rsidRPr="00AB3F3A">
              <w:tab/>
            </w:r>
            <w:r w:rsidRPr="00AB3F3A">
              <w:rPr>
                <w:u w:val="single"/>
              </w:rPr>
              <w:t>Personal Extranjero</w:t>
            </w:r>
          </w:p>
          <w:p w14:paraId="7DABD030" w14:textId="77777777" w:rsidR="00D03062" w:rsidRPr="00AB3F3A" w:rsidRDefault="00D03062">
            <w:pPr>
              <w:pStyle w:val="ClauseSubPara1"/>
              <w:spacing w:before="0" w:after="200"/>
              <w:ind w:left="1382" w:hanging="804"/>
              <w:jc w:val="both"/>
              <w:rPr>
                <w:spacing w:val="-2"/>
                <w:sz w:val="24"/>
                <w:szCs w:val="24"/>
                <w:lang w:val="es-ES"/>
              </w:rPr>
            </w:pPr>
            <w:r w:rsidRPr="00AB3F3A">
              <w:rPr>
                <w:rFonts w:ascii="Tms Rmn" w:hAnsi="Tms Rmn"/>
                <w:sz w:val="24"/>
                <w:szCs w:val="20"/>
                <w:lang w:val="es-ES"/>
              </w:rPr>
              <w:tab/>
            </w:r>
            <w:r w:rsidRPr="00AB3F3A">
              <w:rPr>
                <w:spacing w:val="-2"/>
                <w:sz w:val="24"/>
                <w:szCs w:val="24"/>
                <w:lang w:val="es-ES"/>
              </w:rPr>
              <w:t>En la medida en que lo permitan las leyes aplicables, el Contratista podrá traer al País al personal extranjero que sea necesario para la ejecución de los trabajos en las Instalaciones. El Contratista se asegurará que esas personas obtengan los visados de residencia y los permisos de trabajo necesarios. Si el Contratista así lo solicita, el Contratante hará todo lo posible para ayudarlo rápida y oportunamente a obtener los permisos locales, estatales, nacionales o gubernamentales que sean necesarios para traer al País dicho personal.</w:t>
            </w:r>
          </w:p>
          <w:p w14:paraId="435EB7AD" w14:textId="77777777" w:rsidR="00D03062" w:rsidRPr="00AB3F3A" w:rsidRDefault="00D03062">
            <w:pPr>
              <w:pStyle w:val="ClauseSubPara1"/>
              <w:spacing w:before="0" w:after="200"/>
              <w:ind w:left="1382" w:hanging="804"/>
              <w:jc w:val="both"/>
              <w:rPr>
                <w:rFonts w:ascii="ＭＳ Ｐゴシック" w:eastAsia="ＭＳ Ｐゴシック" w:hAnsi="ＭＳ Ｐゴシック" w:cs="ＭＳ Ｐゴシック"/>
                <w:sz w:val="24"/>
                <w:szCs w:val="24"/>
                <w:lang w:val="es-ES" w:eastAsia="ja-JP"/>
              </w:rPr>
            </w:pPr>
            <w:r w:rsidRPr="00AB3F3A">
              <w:rPr>
                <w:rFonts w:ascii="Tms Rmn" w:hAnsi="Tms Rmn"/>
                <w:spacing w:val="-2"/>
                <w:sz w:val="24"/>
                <w:szCs w:val="20"/>
                <w:lang w:val="es-ES"/>
              </w:rPr>
              <w:tab/>
            </w:r>
            <w:r w:rsidRPr="00AB3F3A">
              <w:rPr>
                <w:spacing w:val="-2"/>
                <w:sz w:val="24"/>
                <w:szCs w:val="24"/>
                <w:lang w:val="es-ES"/>
              </w:rPr>
              <w:t>El Contratista será responsable de que esos miembros del personal regresen a su lugar de contratación o a su domicilio. En el caso de que alguno de esos empleados o alguno de sus familiares fallezca en el país donde se ubica el Sitio de las Instalaciones, el Contratista será igualmente responsable de hacer los arreglos necesarios para su regreso o entierro.</w:t>
            </w:r>
            <w:r w:rsidRPr="00AB3F3A">
              <w:rPr>
                <w:rFonts w:ascii="ＭＳ Ｐゴシック" w:eastAsia="ＭＳ Ｐゴシック" w:hAnsi="ＭＳ Ｐゴシック" w:cs="ＭＳ Ｐゴシック" w:hint="eastAsia"/>
                <w:sz w:val="24"/>
                <w:szCs w:val="24"/>
                <w:lang w:val="es-ES" w:eastAsia="ja-JP"/>
              </w:rPr>
              <w:t xml:space="preserve"> </w:t>
            </w:r>
          </w:p>
          <w:p w14:paraId="23B9339A" w14:textId="77777777" w:rsidR="00D03062" w:rsidRPr="00AB3F3A" w:rsidRDefault="00D03062" w:rsidP="00A455CE">
            <w:pPr>
              <w:suppressAutoHyphens/>
              <w:spacing w:after="60"/>
              <w:ind w:left="1383" w:hanging="805"/>
              <w:rPr>
                <w:szCs w:val="24"/>
              </w:rPr>
            </w:pPr>
            <w:r w:rsidRPr="00AB3F3A">
              <w:t>22.4.11</w:t>
            </w:r>
            <w:r w:rsidRPr="00AB3F3A">
              <w:tab/>
            </w:r>
            <w:r w:rsidRPr="00AB3F3A">
              <w:rPr>
                <w:u w:val="single"/>
              </w:rPr>
              <w:t>Suminist</w:t>
            </w:r>
            <w:r w:rsidRPr="00AB3F3A">
              <w:rPr>
                <w:szCs w:val="24"/>
                <w:u w:val="single"/>
              </w:rPr>
              <w:t>ro de Alimentos</w:t>
            </w:r>
          </w:p>
          <w:p w14:paraId="12FD66ED" w14:textId="77777777" w:rsidR="00D03062" w:rsidRPr="00AB3F3A" w:rsidRDefault="00D03062">
            <w:pPr>
              <w:suppressAutoHyphens/>
              <w:spacing w:after="200"/>
              <w:ind w:left="1383" w:hanging="805"/>
              <w:rPr>
                <w:rFonts w:ascii="Tms Rmn" w:hAnsi="Tms Rmn"/>
              </w:rPr>
            </w:pPr>
            <w:r w:rsidRPr="00AB3F3A">
              <w:rPr>
                <w:szCs w:val="24"/>
              </w:rPr>
              <w:tab/>
              <w:t>El Contr</w:t>
            </w:r>
            <w:r w:rsidRPr="00AB3F3A">
              <w:t>atista se encargará de que se suministre al Personal del Contratista una cantidad suficiente de alimentos adecuados a precios razonables, conforme se señale en los Requisitos del Contratante, para los fines del Contrato o en relación con éste.</w:t>
            </w:r>
          </w:p>
          <w:p w14:paraId="1E624C9E" w14:textId="77777777" w:rsidR="00D03062" w:rsidRPr="00AB3F3A" w:rsidRDefault="00D03062" w:rsidP="00A455CE">
            <w:pPr>
              <w:suppressAutoHyphens/>
              <w:spacing w:after="60"/>
              <w:ind w:left="1383" w:hanging="805"/>
              <w:rPr>
                <w:szCs w:val="24"/>
              </w:rPr>
            </w:pPr>
            <w:r w:rsidRPr="00AB3F3A">
              <w:t>22.4.12</w:t>
            </w:r>
            <w:r w:rsidRPr="00AB3F3A">
              <w:tab/>
            </w:r>
            <w:r w:rsidRPr="00AB3F3A">
              <w:rPr>
                <w:u w:val="single"/>
              </w:rPr>
              <w:t>Sum</w:t>
            </w:r>
            <w:r w:rsidRPr="00AB3F3A">
              <w:rPr>
                <w:szCs w:val="24"/>
                <w:u w:val="single"/>
              </w:rPr>
              <w:t>inistro de Agua</w:t>
            </w:r>
          </w:p>
          <w:p w14:paraId="3C221DEB" w14:textId="77777777" w:rsidR="00D03062" w:rsidRPr="00AB3F3A" w:rsidRDefault="00D03062">
            <w:pPr>
              <w:suppressAutoHyphens/>
              <w:spacing w:after="200"/>
              <w:ind w:left="1383" w:hanging="805"/>
              <w:rPr>
                <w:rFonts w:ascii="Tms Rmn" w:hAnsi="Tms Rmn"/>
              </w:rPr>
            </w:pPr>
            <w:r w:rsidRPr="00AB3F3A">
              <w:rPr>
                <w:szCs w:val="24"/>
              </w:rPr>
              <w:tab/>
              <w:t>Tom</w:t>
            </w:r>
            <w:r w:rsidRPr="00AB3F3A">
              <w:t>ando en cuenta las condiciones locales, el Contratista suministrará en el Sitio de las Instalaciones una cantidad adecuada de agua potable y de otra clase para el consumo del Personal del Contratista.</w:t>
            </w:r>
          </w:p>
          <w:p w14:paraId="03E29605" w14:textId="77777777" w:rsidR="00D03062" w:rsidRPr="00AB3F3A" w:rsidRDefault="00D03062" w:rsidP="00A455CE">
            <w:pPr>
              <w:suppressAutoHyphens/>
              <w:spacing w:after="60"/>
              <w:ind w:left="1383" w:hanging="805"/>
              <w:rPr>
                <w:szCs w:val="24"/>
              </w:rPr>
            </w:pPr>
            <w:r w:rsidRPr="00AB3F3A">
              <w:t>22.4.13</w:t>
            </w:r>
            <w:r w:rsidRPr="00AB3F3A">
              <w:tab/>
            </w:r>
            <w:r w:rsidRPr="00AB3F3A">
              <w:rPr>
                <w:u w:val="single"/>
              </w:rPr>
              <w:t>Med</w:t>
            </w:r>
            <w:r w:rsidRPr="00AB3F3A">
              <w:rPr>
                <w:szCs w:val="24"/>
                <w:u w:val="single"/>
              </w:rPr>
              <w:t>idas contra Plagas e Insectos</w:t>
            </w:r>
          </w:p>
          <w:p w14:paraId="26A1E288" w14:textId="77777777" w:rsidR="00D03062" w:rsidRPr="00AB3F3A" w:rsidRDefault="00D03062">
            <w:pPr>
              <w:suppressAutoHyphens/>
              <w:spacing w:after="200"/>
              <w:ind w:left="1383" w:hanging="805"/>
              <w:rPr>
                <w:rFonts w:ascii="Tms Rmn" w:hAnsi="Tms Rmn"/>
              </w:rPr>
            </w:pPr>
            <w:r w:rsidRPr="00AB3F3A">
              <w:rPr>
                <w:szCs w:val="24"/>
              </w:rPr>
              <w:tab/>
              <w:t xml:space="preserve">El </w:t>
            </w:r>
            <w:r w:rsidRPr="00AB3F3A">
              <w:t>Contratista tomará en</w:t>
            </w:r>
            <w:r w:rsidRPr="00AB3F3A">
              <w:rPr>
                <w:szCs w:val="24"/>
              </w:rPr>
              <w:t xml:space="preserve"> todo momento las precauciones </w:t>
            </w:r>
            <w:r w:rsidRPr="00AB3F3A">
              <w:t>necesarias</w:t>
            </w:r>
            <w:r w:rsidRPr="00AB3F3A">
              <w:rPr>
                <w:szCs w:val="24"/>
              </w:rPr>
              <w:t xml:space="preserve"> para proteger a su Personal en el Sitio contra plagas e insectos y para disminuir los consiguientes peligros para la</w:t>
            </w:r>
            <w:r w:rsidRPr="00AB3F3A">
              <w:t xml:space="preserve"> salud. El Contratista cumplirá todas las normativas de las autoridades sanitarias locales, incluido el uso de insecticidas adecuados.</w:t>
            </w:r>
          </w:p>
          <w:p w14:paraId="2B7C5566" w14:textId="77777777" w:rsidR="00D03062" w:rsidRPr="00AB3F3A" w:rsidRDefault="00D03062" w:rsidP="00A455CE">
            <w:pPr>
              <w:suppressAutoHyphens/>
              <w:spacing w:after="60"/>
              <w:ind w:left="1383" w:hanging="805"/>
              <w:rPr>
                <w:szCs w:val="24"/>
              </w:rPr>
            </w:pPr>
            <w:r w:rsidRPr="00AB3F3A">
              <w:t>22.4.14</w:t>
            </w:r>
            <w:r w:rsidRPr="00AB3F3A">
              <w:tab/>
            </w:r>
            <w:r w:rsidRPr="00AB3F3A">
              <w:rPr>
                <w:u w:val="single"/>
              </w:rPr>
              <w:t>Bebid</w:t>
            </w:r>
            <w:r w:rsidRPr="00AB3F3A">
              <w:rPr>
                <w:szCs w:val="24"/>
                <w:u w:val="single"/>
              </w:rPr>
              <w:t>as Alcohólicas y Drogas</w:t>
            </w:r>
          </w:p>
          <w:p w14:paraId="5BE4E34C" w14:textId="77777777" w:rsidR="00D03062" w:rsidRPr="00AB3F3A" w:rsidRDefault="00D03062">
            <w:pPr>
              <w:suppressAutoHyphens/>
              <w:spacing w:after="200"/>
              <w:ind w:left="1383" w:hanging="805"/>
              <w:rPr>
                <w:rFonts w:ascii="Tms Rmn" w:hAnsi="Tms Rmn"/>
              </w:rPr>
            </w:pPr>
            <w:r w:rsidRPr="00AB3F3A">
              <w:rPr>
                <w:szCs w:val="24"/>
              </w:rPr>
              <w:tab/>
              <w:t>Salvo</w:t>
            </w:r>
            <w:r w:rsidRPr="00AB3F3A">
              <w:t xml:space="preserve"> en la medida autorizada por las leyes del País, el Contratista no importará, venderá, distribuirá, hará objeto de trueque ni hará otro uso de bebidas alcohólicas o drogas de ningún tipo, ni tampoco permitirá que su Personal las importe, venda, distribuya, haga objeto de trueque o deseche.</w:t>
            </w:r>
          </w:p>
          <w:p w14:paraId="76F0D21E" w14:textId="77777777" w:rsidR="00D03062" w:rsidRPr="00AB3F3A" w:rsidRDefault="00D03062" w:rsidP="00A455CE">
            <w:pPr>
              <w:suppressAutoHyphens/>
              <w:spacing w:after="60"/>
              <w:ind w:left="1383" w:hanging="805"/>
              <w:rPr>
                <w:szCs w:val="24"/>
              </w:rPr>
            </w:pPr>
            <w:r w:rsidRPr="00AB3F3A">
              <w:t>22.4.15</w:t>
            </w:r>
            <w:r w:rsidRPr="00AB3F3A">
              <w:tab/>
            </w:r>
            <w:r w:rsidRPr="00AB3F3A">
              <w:rPr>
                <w:u w:val="single"/>
              </w:rPr>
              <w:t>Ar</w:t>
            </w:r>
            <w:r w:rsidRPr="00AB3F3A">
              <w:rPr>
                <w:szCs w:val="24"/>
                <w:u w:val="single"/>
              </w:rPr>
              <w:t>mas y Municiones</w:t>
            </w:r>
          </w:p>
          <w:p w14:paraId="0FB9BE3D" w14:textId="77777777" w:rsidR="00D03062" w:rsidRPr="00AB3F3A" w:rsidRDefault="00D03062">
            <w:pPr>
              <w:suppressAutoHyphens/>
              <w:spacing w:after="200"/>
              <w:ind w:left="1383" w:hanging="805"/>
              <w:rPr>
                <w:rFonts w:ascii="Tms Rmn" w:hAnsi="Tms Rmn"/>
              </w:rPr>
            </w:pPr>
            <w:r w:rsidRPr="00AB3F3A">
              <w:rPr>
                <w:szCs w:val="24"/>
              </w:rPr>
              <w:tab/>
              <w:t xml:space="preserve">El </w:t>
            </w:r>
            <w:r w:rsidRPr="00AB3F3A">
              <w:t>Contratista no distribuirá, hará objeto de trueque ni hará otro uso de armas o municiones de ningún tipo, a ninguna persona, ni tampoco permitirá que su Personal lo haga.</w:t>
            </w:r>
          </w:p>
          <w:p w14:paraId="63C3EF04" w14:textId="77777777" w:rsidR="00D03062" w:rsidRPr="00AB3F3A" w:rsidRDefault="00D03062" w:rsidP="00A455CE">
            <w:pPr>
              <w:spacing w:after="60"/>
              <w:ind w:left="1383" w:hanging="805"/>
              <w:rPr>
                <w:lang w:val="es-ES"/>
              </w:rPr>
            </w:pPr>
            <w:r w:rsidRPr="00AB3F3A">
              <w:rPr>
                <w:lang w:val="es-ES"/>
              </w:rPr>
              <w:t>22.4.16</w:t>
            </w:r>
            <w:r w:rsidRPr="00AB3F3A">
              <w:tab/>
            </w:r>
            <w:r w:rsidRPr="00AB3F3A">
              <w:rPr>
                <w:u w:val="single"/>
                <w:lang w:val="es-ES"/>
              </w:rPr>
              <w:t>Días Festivos y Costumbres Religiosas</w:t>
            </w:r>
          </w:p>
          <w:p w14:paraId="6EB569E1" w14:textId="77777777" w:rsidR="00D03062" w:rsidRPr="00AB3F3A" w:rsidRDefault="00D03062">
            <w:pPr>
              <w:pStyle w:val="ClauseSubPara1"/>
              <w:spacing w:before="0" w:after="200"/>
              <w:ind w:leftChars="240" w:left="1380" w:hangingChars="335" w:hanging="804"/>
              <w:jc w:val="both"/>
              <w:rPr>
                <w:rFonts w:ascii="Tms Rmn" w:hAnsi="Tms Rmn"/>
                <w:sz w:val="24"/>
                <w:szCs w:val="20"/>
                <w:lang w:val="es-ES"/>
              </w:rPr>
            </w:pPr>
            <w:r w:rsidRPr="00AB3F3A">
              <w:rPr>
                <w:rFonts w:ascii="Tms Rmn" w:hAnsi="Tms Rmn"/>
                <w:sz w:val="24"/>
                <w:szCs w:val="20"/>
                <w:lang w:val="es-ES"/>
              </w:rPr>
              <w:tab/>
              <w:t>El Contratista respetará los días festivos, los días de descanso y las costumbres religiosas y de otra índole que se reconozcan en el país donde se ubica el Sitio de las Instalaciones.</w:t>
            </w:r>
          </w:p>
          <w:p w14:paraId="40ABDF7D" w14:textId="77777777" w:rsidR="00D03062" w:rsidRPr="00AB3F3A" w:rsidRDefault="00D03062" w:rsidP="00A455CE">
            <w:pPr>
              <w:spacing w:after="60"/>
              <w:ind w:left="1383" w:hanging="805"/>
              <w:rPr>
                <w:lang w:val="es-ES"/>
              </w:rPr>
            </w:pPr>
            <w:r w:rsidRPr="00AB3F3A">
              <w:rPr>
                <w:lang w:val="es-ES"/>
              </w:rPr>
              <w:t>22.4.17</w:t>
            </w:r>
            <w:r w:rsidRPr="00AB3F3A">
              <w:tab/>
            </w:r>
            <w:r w:rsidRPr="00AB3F3A">
              <w:rPr>
                <w:u w:val="single"/>
                <w:lang w:val="es-ES"/>
              </w:rPr>
              <w:t>Preparativos de Sepelio</w:t>
            </w:r>
          </w:p>
          <w:p w14:paraId="1CA996E7" w14:textId="77777777" w:rsidR="00D03062" w:rsidRPr="00AB3F3A" w:rsidRDefault="00D03062">
            <w:pPr>
              <w:pStyle w:val="ClauseSubPara1"/>
              <w:spacing w:before="0" w:after="200"/>
              <w:ind w:leftChars="240" w:left="1380" w:hangingChars="335" w:hanging="804"/>
              <w:jc w:val="both"/>
              <w:rPr>
                <w:rFonts w:ascii="Tms Rmn" w:hAnsi="Tms Rmn"/>
                <w:sz w:val="24"/>
                <w:szCs w:val="20"/>
                <w:lang w:val="es-ES"/>
              </w:rPr>
            </w:pPr>
            <w:r w:rsidRPr="00AB3F3A">
              <w:rPr>
                <w:rFonts w:ascii="Tms Rmn" w:hAnsi="Tms Rmn"/>
                <w:sz w:val="24"/>
                <w:szCs w:val="20"/>
                <w:lang w:val="es-ES"/>
              </w:rPr>
              <w:tab/>
              <w:t>El Contratista será responsable, en la medida en que lo exija la legislación local, de hacer los preparativos de sepelio para cualquiera de sus empleados locales que fallezca mientras trabaja en las Instalaciones.</w:t>
            </w:r>
          </w:p>
          <w:p w14:paraId="310EE340" w14:textId="77777777" w:rsidR="00D03062" w:rsidRPr="00AB3F3A" w:rsidRDefault="00D03062" w:rsidP="00A455CE">
            <w:pPr>
              <w:suppressAutoHyphens/>
              <w:spacing w:after="60"/>
              <w:ind w:left="1383" w:hanging="805"/>
              <w:rPr>
                <w:szCs w:val="24"/>
              </w:rPr>
            </w:pPr>
            <w:r w:rsidRPr="00AB3F3A">
              <w:t>22.4.18</w:t>
            </w:r>
            <w:r w:rsidRPr="00AB3F3A">
              <w:tab/>
            </w:r>
            <w:r w:rsidRPr="00AB3F3A">
              <w:rPr>
                <w:u w:val="single"/>
              </w:rPr>
              <w:t xml:space="preserve">Prohibición de </w:t>
            </w:r>
            <w:r w:rsidRPr="00AB3F3A">
              <w:rPr>
                <w:bCs/>
                <w:u w:val="single"/>
              </w:rPr>
              <w:t>Trabajo Forzoso u Oblig</w:t>
            </w:r>
            <w:r w:rsidRPr="00AB3F3A">
              <w:rPr>
                <w:szCs w:val="24"/>
                <w:u w:val="single"/>
              </w:rPr>
              <w:t>atorio</w:t>
            </w:r>
          </w:p>
          <w:p w14:paraId="2330E518" w14:textId="77777777" w:rsidR="00D03062" w:rsidRPr="00AB3F3A" w:rsidRDefault="00D03062">
            <w:pPr>
              <w:suppressAutoHyphens/>
              <w:spacing w:after="200"/>
              <w:ind w:left="1383" w:hanging="805"/>
              <w:rPr>
                <w:rFonts w:ascii="Tms Rmn" w:hAnsi="Tms Rmn"/>
              </w:rPr>
            </w:pPr>
            <w:r w:rsidRPr="00AB3F3A">
              <w:rPr>
                <w:szCs w:val="24"/>
              </w:rPr>
              <w:tab/>
              <w:t>El Co</w:t>
            </w:r>
            <w:r w:rsidRPr="00AB3F3A">
              <w:rPr>
                <w:bCs/>
              </w:rPr>
              <w:t>ntratista no empleará trabajo forzoso, que consista de cualquier trabajo o servicio realizado de manera involuntaria que se obtenga de una persona bajo amenaza de fuerza o sanción,</w:t>
            </w:r>
            <w:r w:rsidRPr="00AB3F3A">
              <w:rPr>
                <w:szCs w:val="24"/>
                <w:lang w:val="es-ES"/>
              </w:rPr>
              <w:t xml:space="preserve"> e incluye cualquier tipo de trabajo forzoso u obligatorio, como trabajo servil, servidumbre laboral o contratos de trabajo similares</w:t>
            </w:r>
            <w:r w:rsidRPr="00AB3F3A">
              <w:t>.</w:t>
            </w:r>
          </w:p>
          <w:p w14:paraId="25D19134" w14:textId="77777777" w:rsidR="00D03062" w:rsidRPr="00AB3F3A" w:rsidRDefault="00D03062" w:rsidP="00A455CE">
            <w:pPr>
              <w:suppressAutoHyphens/>
              <w:spacing w:after="60"/>
              <w:ind w:left="1383" w:hanging="805"/>
              <w:rPr>
                <w:szCs w:val="24"/>
              </w:rPr>
            </w:pPr>
            <w:r w:rsidRPr="00AB3F3A">
              <w:t>22.4.19</w:t>
            </w:r>
            <w:r w:rsidRPr="00AB3F3A">
              <w:tab/>
            </w:r>
            <w:r w:rsidRPr="00AB3F3A">
              <w:rPr>
                <w:u w:val="single"/>
              </w:rPr>
              <w:t>Prohibición de Trabajo Infantil Perjudicial</w:t>
            </w:r>
          </w:p>
          <w:p w14:paraId="73BC364E" w14:textId="77777777" w:rsidR="00D03062" w:rsidRPr="00AB3F3A" w:rsidRDefault="00D03062">
            <w:pPr>
              <w:suppressAutoHyphens/>
              <w:spacing w:after="200"/>
              <w:ind w:left="1383" w:hanging="805"/>
            </w:pPr>
            <w:r w:rsidRPr="00AB3F3A">
              <w:rPr>
                <w:szCs w:val="24"/>
              </w:rPr>
              <w:tab/>
              <w:t>El Co</w:t>
            </w:r>
            <w:r w:rsidRPr="00AB3F3A">
              <w:t>ntratista no empleará a menores de ningún modo que sea explotación económica, o pueda ser peligroso o pueda interferir en la educación del niño, o sea perjudicial para su salud o su desarrollo físico, mental, espiritual, moral o social.</w:t>
            </w:r>
            <w:r w:rsidRPr="00AB3F3A">
              <w:rPr>
                <w:szCs w:val="24"/>
                <w:lang w:val="es-ES"/>
              </w:rPr>
              <w:t xml:space="preserve"> Cuando las leyes laborales del país donde se ubica el Sitio de las Instalaciones tengan normas para el empleo de menores, el Contratista deberá seguir dichas leyes aplicables al Contratista. Los menores de 18 años no podrán ser empleados en trabajos peligrosos.</w:t>
            </w:r>
          </w:p>
          <w:p w14:paraId="167C33F1" w14:textId="77777777" w:rsidR="00D03062" w:rsidRPr="00AB3F3A" w:rsidRDefault="00D03062" w:rsidP="00A455CE">
            <w:pPr>
              <w:spacing w:after="60"/>
              <w:ind w:left="1383" w:hanging="805"/>
              <w:rPr>
                <w:lang w:val="es-ES"/>
              </w:rPr>
            </w:pPr>
            <w:r w:rsidRPr="00AB3F3A">
              <w:rPr>
                <w:lang w:val="es-ES"/>
              </w:rPr>
              <w:t>22.4.20</w:t>
            </w:r>
            <w:r w:rsidRPr="00AB3F3A">
              <w:tab/>
            </w:r>
            <w:r w:rsidRPr="00AB3F3A">
              <w:rPr>
                <w:u w:val="single"/>
                <w:lang w:val="es-ES"/>
              </w:rPr>
              <w:t>Registro de Historia Laboral de los Trabajadores</w:t>
            </w:r>
          </w:p>
          <w:p w14:paraId="35E163B7" w14:textId="77777777" w:rsidR="00D03062" w:rsidRPr="00AB3F3A" w:rsidRDefault="00D03062">
            <w:pPr>
              <w:pStyle w:val="ClauseSubPara1"/>
              <w:spacing w:before="0" w:after="200"/>
              <w:ind w:left="1382" w:hanging="804"/>
              <w:jc w:val="both"/>
              <w:rPr>
                <w:lang w:val="es-ES"/>
              </w:rPr>
            </w:pPr>
            <w:r w:rsidRPr="00AB3F3A">
              <w:rPr>
                <w:rFonts w:ascii="Tms Rmn" w:hAnsi="Tms Rmn"/>
                <w:sz w:val="24"/>
                <w:szCs w:val="20"/>
                <w:lang w:val="es-ES"/>
              </w:rPr>
              <w:tab/>
              <w:t>El Contratista mantendrá un registro completo y preciso sobre el empleo de trabajadores en el Sitio de las Instalaciones. El registro incluirá los nombres, edades, sexos, horas trabajadas y salarios de todos los trabajadores. El registro se resumirá una vez al mes y se enviará al Gerente de Proyecto. El registro se incluirá en los informes detallados que debe presentar el Contratista en virtud de la subcláusula 22.4.8 (</w:t>
            </w:r>
            <w:r w:rsidRPr="00AB3F3A">
              <w:rPr>
                <w:rFonts w:ascii="Tms Rmn" w:hAnsi="Tms Rmn"/>
                <w:i/>
                <w:sz w:val="24"/>
                <w:szCs w:val="20"/>
                <w:lang w:val="es-ES"/>
              </w:rPr>
              <w:t>Registro del Personal del Contratista</w:t>
            </w:r>
            <w:r w:rsidRPr="00AB3F3A">
              <w:rPr>
                <w:rFonts w:ascii="Tms Rmn" w:hAnsi="Tms Rmn"/>
                <w:sz w:val="24"/>
                <w:szCs w:val="20"/>
                <w:lang w:val="es-ES"/>
              </w:rPr>
              <w:t>) de las CG.</w:t>
            </w:r>
          </w:p>
          <w:p w14:paraId="22BB420B" w14:textId="77777777" w:rsidR="00D03062" w:rsidRPr="00AB3F3A" w:rsidRDefault="00D03062" w:rsidP="00A455CE">
            <w:pPr>
              <w:spacing w:after="60"/>
              <w:ind w:left="1383" w:hanging="805"/>
              <w:rPr>
                <w:u w:val="single"/>
                <w:lang w:val="es-ES"/>
              </w:rPr>
            </w:pPr>
            <w:r w:rsidRPr="00AB3F3A">
              <w:rPr>
                <w:lang w:val="es-ES"/>
              </w:rPr>
              <w:t>22.4.21</w:t>
            </w:r>
            <w:r w:rsidRPr="00AB3F3A">
              <w:tab/>
            </w:r>
            <w:r w:rsidRPr="00AB3F3A">
              <w:rPr>
                <w:u w:val="single"/>
                <w:lang w:val="es-ES"/>
              </w:rPr>
              <w:t>Organizaciones de Trabajadores</w:t>
            </w:r>
          </w:p>
          <w:p w14:paraId="04E15C51" w14:textId="77777777" w:rsidR="00D03062" w:rsidRPr="00AB3F3A" w:rsidRDefault="00D03062">
            <w:pPr>
              <w:pStyle w:val="ClauseSubPara1"/>
              <w:spacing w:before="0" w:after="200"/>
              <w:ind w:left="1382" w:hanging="804"/>
              <w:jc w:val="both"/>
              <w:rPr>
                <w:spacing w:val="-4"/>
                <w:lang w:val="es-ES"/>
              </w:rPr>
            </w:pPr>
            <w:r w:rsidRPr="00AB3F3A">
              <w:rPr>
                <w:rFonts w:ascii="Tms Rmn" w:hAnsi="Tms Rmn"/>
                <w:sz w:val="24"/>
                <w:szCs w:val="20"/>
                <w:lang w:val="es-ES"/>
              </w:rPr>
              <w:tab/>
            </w:r>
            <w:r w:rsidRPr="00AB3F3A">
              <w:rPr>
                <w:rFonts w:ascii="Tms Rmn" w:hAnsi="Tms Rmn"/>
                <w:spacing w:val="-4"/>
                <w:sz w:val="24"/>
                <w:szCs w:val="20"/>
                <w:lang w:val="es-ES"/>
              </w:rPr>
              <w:t>En países donde la ley nacional reconozca el derecho de los trabajadores a establecer y adherirse sin interferencia a organizaciones de su elección, y el derecho de negociación colectiva, el Contratista cumplirá con la ley nacional. En los casos en que la ley nacional restrinja las organizaciones de trabajadores, el Contratista se asegurará de que su Personal tenga medios alternativos para expresar sus quejas y defender sus derechos en relación con las condiciones de trabajo y los términos de empleo. En cualquiera de los casos descritos anteriormente y cuando las leyes laborales pertinentes no se pronuncien al respecto, el Contratista no podrá desanimar al Personal del Contratista de formar o unirse a organizaciones de trabajadores de su elección o de negociar colectivamente, y no discriminará ni tomará represalias contra el Personal del Contratista que participe o busque participar en tales organizaciones o negociaciones colectivas. El Contratista deberá colaborar con los representantes de dichos trabajadores. Las organizaciones de trabajadores deberán representar justamente a los trabajadores de la mano de obra.</w:t>
            </w:r>
          </w:p>
          <w:p w14:paraId="549F4B5E" w14:textId="77777777" w:rsidR="00D03062" w:rsidRPr="00AB3F3A" w:rsidRDefault="00D03062" w:rsidP="00A455CE">
            <w:pPr>
              <w:spacing w:after="60"/>
              <w:ind w:left="1383" w:hanging="805"/>
              <w:rPr>
                <w:u w:val="single"/>
                <w:lang w:val="es-ES"/>
              </w:rPr>
            </w:pPr>
            <w:r w:rsidRPr="00AB3F3A">
              <w:rPr>
                <w:lang w:val="es-ES"/>
              </w:rPr>
              <w:t>22.4.22</w:t>
            </w:r>
            <w:r w:rsidRPr="00AB3F3A">
              <w:tab/>
            </w:r>
            <w:r w:rsidRPr="00AB3F3A">
              <w:rPr>
                <w:u w:val="single"/>
                <w:lang w:val="es-ES"/>
              </w:rPr>
              <w:t>No Discriminación e Igualdad de Oportunidades</w:t>
            </w:r>
          </w:p>
          <w:p w14:paraId="7E1B3AF9" w14:textId="77777777" w:rsidR="00D03062" w:rsidRPr="00AB3F3A" w:rsidRDefault="00D03062" w:rsidP="00CF1BCD">
            <w:pPr>
              <w:pStyle w:val="ClauseSubPara1"/>
              <w:spacing w:before="0" w:after="200"/>
              <w:ind w:left="1383" w:hanging="805"/>
              <w:jc w:val="both"/>
              <w:rPr>
                <w:spacing w:val="-2"/>
                <w:lang w:val="es-ES"/>
              </w:rPr>
            </w:pPr>
            <w:r w:rsidRPr="00AB3F3A">
              <w:rPr>
                <w:rFonts w:ascii="Tms Rmn" w:hAnsi="Tms Rmn"/>
                <w:sz w:val="24"/>
                <w:szCs w:val="20"/>
                <w:lang w:val="es-ES"/>
              </w:rPr>
              <w:tab/>
            </w:r>
            <w:r w:rsidRPr="00AB3F3A">
              <w:rPr>
                <w:rFonts w:ascii="Tms Rmn" w:hAnsi="Tms Rmn"/>
                <w:spacing w:val="-2"/>
                <w:sz w:val="24"/>
                <w:szCs w:val="20"/>
                <w:lang w:val="es-ES"/>
              </w:rPr>
              <w:t>El Contratista no deberá tomar decisiones de empleo basándose en características personales no relacionadas con requisitos inherentes al trabajo. El Contratista deberá basar la relación laboral en el principio de igualdad de oportunidad y trato justo, y no deberá discriminar en cuanto a contratación, compensación (incluyendo salarios y beneficios), condiciones de trabajo y términos de empleo, acceso a entrenamiento, ascensos, terminación de empleo o retiro y disciplina. El Contratista deberá cumplir con la ley en los países en los que la discriminación laboral es prohibida. Cuando la ley nacional no incluya provisiones en cuanto a la discriminación, el Contratista deberá cumplir con los requerimientos de esta subcláusula. No se considerarán como actos de discriminación las medidas especiales de protección o asistencia tomadas para remediar discriminación pasada o selección de un trabajo en particular basado en requerimientos inherentes del trabajo.</w:t>
            </w:r>
          </w:p>
          <w:p w14:paraId="75B25CE3" w14:textId="77777777" w:rsidR="00D03062" w:rsidRPr="00AB3F3A" w:rsidRDefault="00D03062">
            <w:pPr>
              <w:suppressAutoHyphens/>
              <w:spacing w:after="200"/>
              <w:ind w:left="576" w:hanging="576"/>
            </w:pPr>
            <w:r w:rsidRPr="00AB3F3A">
              <w:t>22.5</w:t>
            </w:r>
            <w:r w:rsidRPr="00AB3F3A">
              <w:tab/>
            </w:r>
            <w:r w:rsidRPr="00AB3F3A">
              <w:rPr>
                <w:u w:val="single"/>
              </w:rPr>
              <w:t>Equipos del Contratista</w:t>
            </w:r>
          </w:p>
          <w:p w14:paraId="56A2692C" w14:textId="77777777" w:rsidR="00D03062" w:rsidRPr="00AB3F3A" w:rsidRDefault="00D03062" w:rsidP="00971234">
            <w:pPr>
              <w:suppressAutoHyphens/>
              <w:spacing w:after="200"/>
              <w:ind w:left="1383" w:hanging="805"/>
            </w:pPr>
            <w:r w:rsidRPr="00AB3F3A">
              <w:t>22.5.1</w:t>
            </w:r>
            <w:r w:rsidRPr="00AB3F3A">
              <w:tab/>
            </w:r>
            <w:r w:rsidRPr="00AB3F3A">
              <w:rPr>
                <w:spacing w:val="-2"/>
              </w:rPr>
              <w:t xml:space="preserve">Se considerará que todos los Equipos del Contratista transportados por el Contratista al Sitio de las Instalaciones están destinados para ser utilizados exclusivamente para la ejecución del Contrato. El Contratista no retirará esos equipos del Sitio sin que el </w:t>
            </w:r>
            <w:r w:rsidRPr="00AB3F3A">
              <w:rPr>
                <w:spacing w:val="-2"/>
                <w:szCs w:val="24"/>
              </w:rPr>
              <w:t>Gerente</w:t>
            </w:r>
            <w:r w:rsidRPr="00AB3F3A">
              <w:rPr>
                <w:spacing w:val="-2"/>
              </w:rPr>
              <w:t xml:space="preserve"> de Proyecto haya dado su consentimiento de que esos equipos ya no son necesarios para la ejecución del Contrato.</w:t>
            </w:r>
          </w:p>
          <w:p w14:paraId="2FA9AECD" w14:textId="77777777" w:rsidR="00D03062" w:rsidRPr="00AB3F3A" w:rsidRDefault="00D03062">
            <w:pPr>
              <w:suppressAutoHyphens/>
              <w:spacing w:after="200"/>
              <w:ind w:left="1383" w:hanging="805"/>
              <w:rPr>
                <w:rFonts w:ascii="Tms Rmn" w:hAnsi="Tms Rmn"/>
              </w:rPr>
            </w:pPr>
            <w:r w:rsidRPr="00AB3F3A">
              <w:t>22.5.2</w:t>
            </w:r>
            <w:r w:rsidRPr="00AB3F3A">
              <w:tab/>
              <w:t>Una vez terminadas las Instalaciones, el Contratista retirará del Sitio todos los Equipos del Contratista que haya transportado a dicho Sitio, así como los materiales excedentes que hayan quedado en el mismo. Sin embargo, el Contratista podrá retener en dicho Sitio, durante el Periodo de Responsabilidad por Defectos, los Equipos del Contratista que necesite para cumplir sus obligaciones en virtud del Contrato.</w:t>
            </w:r>
          </w:p>
          <w:p w14:paraId="1BA3C4F1" w14:textId="77777777" w:rsidR="00D03062" w:rsidRPr="00AB3F3A" w:rsidRDefault="00D03062">
            <w:pPr>
              <w:suppressAutoHyphens/>
              <w:spacing w:after="200"/>
              <w:ind w:left="1383" w:hanging="805"/>
            </w:pPr>
            <w:r w:rsidRPr="00AB3F3A">
              <w:rPr>
                <w:rFonts w:ascii="Tms Rmn" w:hAnsi="Tms Rmn"/>
              </w:rPr>
              <w:t>22.5.3</w:t>
            </w:r>
            <w:r w:rsidRPr="00AB3F3A">
              <w:rPr>
                <w:rFonts w:ascii="Tms Rmn" w:hAnsi="Tms Rmn"/>
              </w:rPr>
              <w:tab/>
            </w:r>
            <w:r w:rsidRPr="00AB3F3A">
              <w:t xml:space="preserve">El </w:t>
            </w:r>
            <w:r w:rsidRPr="00AB3F3A">
              <w:rPr>
                <w:szCs w:val="24"/>
              </w:rPr>
              <w:t>Contratante</w:t>
            </w:r>
            <w:r w:rsidRPr="00AB3F3A">
              <w:t>, si así se le solicita, hará todo lo posible por ayudar al Contratista a obtener los permisos de las autoridades gubernamentales del ámbito local, estatal o nacional que requiera el Contratista para la exportación de los Equipos del Contratista que éste haya importado para su uso en la ejecución del Contrato y que ya no se necesiten para tal efecto.</w:t>
            </w:r>
          </w:p>
          <w:p w14:paraId="74C71C8D" w14:textId="77777777" w:rsidR="00D03062" w:rsidRPr="00AB3F3A" w:rsidRDefault="00D03062" w:rsidP="00971234">
            <w:pPr>
              <w:spacing w:after="200"/>
              <w:ind w:left="1383" w:hanging="805"/>
            </w:pPr>
            <w:r w:rsidRPr="00AB3F3A">
              <w:t>22.5.4</w:t>
            </w:r>
            <w:r w:rsidRPr="00AB3F3A">
              <w:tab/>
              <w:t xml:space="preserve">El Contratista mantendrá un registro minucioso sobre el número de </w:t>
            </w:r>
            <w:r w:rsidRPr="00AB3F3A">
              <w:rPr>
                <w:lang w:eastAsia="ja-JP"/>
              </w:rPr>
              <w:t>Equipos</w:t>
            </w:r>
            <w:r w:rsidRPr="00AB3F3A">
              <w:t xml:space="preserve"> del Contratista en el Sitio para cada tipo de los equipos. Esos detalles se consignarán con frecuencia mensual en un</w:t>
            </w:r>
            <w:r w:rsidRPr="00AB3F3A">
              <w:rPr>
                <w:rFonts w:hint="eastAsia"/>
                <w:lang w:eastAsia="ja-JP"/>
              </w:rPr>
              <w:t>a</w:t>
            </w:r>
            <w:r w:rsidRPr="00AB3F3A">
              <w:t xml:space="preserve"> forma aprobada por el Gerente de Proyecto y estarán a disposición del Gerente de Proyecto para su inspección hasta que el Contratista haya finalizado todos los trabajos.</w:t>
            </w:r>
          </w:p>
          <w:p w14:paraId="159F469C" w14:textId="77777777" w:rsidR="00D03062" w:rsidRPr="00AB3F3A" w:rsidRDefault="00D03062">
            <w:pPr>
              <w:suppressAutoHyphens/>
              <w:spacing w:after="200"/>
              <w:ind w:left="576" w:hanging="576"/>
            </w:pPr>
            <w:r w:rsidRPr="00AB3F3A">
              <w:t>22.6</w:t>
            </w:r>
            <w:r w:rsidRPr="00AB3F3A">
              <w:tab/>
            </w:r>
            <w:r w:rsidRPr="00AB3F3A">
              <w:rPr>
                <w:u w:val="single"/>
              </w:rPr>
              <w:t>Reglamentación y Seguridad en el Sitio de las Instalaciones</w:t>
            </w:r>
          </w:p>
          <w:p w14:paraId="1A648C0A" w14:textId="77777777" w:rsidR="00D03062" w:rsidRPr="00AB3F3A" w:rsidRDefault="00D03062">
            <w:pPr>
              <w:suppressAutoHyphens/>
              <w:spacing w:after="200"/>
              <w:ind w:left="576" w:hanging="576"/>
            </w:pPr>
            <w:r w:rsidRPr="00AB3F3A">
              <w:tab/>
              <w:t>El Contratista establecerá y acatará un reglamento para el Sitio de las Instalaciones en el que se definirán las normas que habrán de observarse en la ejecución del Contrato en tal Sitio. El Contratista preparará y presentará al Contratante, con copia al Gerente de Proyecto, la propuesta de reglamento para el Sitio de las Instalaciones para su aprobación por el Contratante, quien no negará sin razones válidas esa aprobación.</w:t>
            </w:r>
          </w:p>
          <w:p w14:paraId="1E5D2C68" w14:textId="77777777" w:rsidR="00D03062" w:rsidRPr="00AB3F3A" w:rsidRDefault="00D03062">
            <w:pPr>
              <w:suppressAutoHyphens/>
              <w:spacing w:after="200"/>
              <w:ind w:left="576" w:hanging="576"/>
            </w:pPr>
            <w:r w:rsidRPr="00AB3F3A">
              <w:tab/>
              <w:t>Dicho reglamento incluirá, sin carácter limitativo, normas sobre seguridad de las Instalaciones, control de los accesos, saneamiento, atención médica y prevención de incendios.</w:t>
            </w:r>
          </w:p>
          <w:p w14:paraId="777D6446" w14:textId="77777777" w:rsidR="00D03062" w:rsidRPr="00AB3F3A" w:rsidRDefault="00D03062">
            <w:pPr>
              <w:suppressAutoHyphens/>
              <w:spacing w:after="200"/>
              <w:ind w:left="576" w:hanging="576"/>
            </w:pPr>
            <w:r w:rsidRPr="00AB3F3A">
              <w:t>22.7</w:t>
            </w:r>
            <w:r w:rsidRPr="00AB3F3A">
              <w:tab/>
            </w:r>
            <w:r w:rsidRPr="00AB3F3A">
              <w:rPr>
                <w:u w:val="single"/>
              </w:rPr>
              <w:t>Oportunidades para Otros Contratistas</w:t>
            </w:r>
          </w:p>
          <w:p w14:paraId="207CD11C" w14:textId="77777777" w:rsidR="00D03062" w:rsidRPr="00AB3F3A" w:rsidRDefault="00D03062" w:rsidP="000D3652">
            <w:pPr>
              <w:suppressAutoHyphens/>
              <w:spacing w:after="200"/>
              <w:ind w:left="1383" w:hanging="805"/>
            </w:pPr>
            <w:r w:rsidRPr="00AB3F3A">
              <w:t>22.7.1</w:t>
            </w:r>
            <w:r w:rsidRPr="00AB3F3A">
              <w:tab/>
              <w:t xml:space="preserve">El Contratista, a petición escrita del Contratante o del Gerente de Proyecto, dará todas las oportunidades </w:t>
            </w:r>
            <w:r w:rsidRPr="00AB3F3A">
              <w:rPr>
                <w:szCs w:val="24"/>
              </w:rPr>
              <w:t>razonables</w:t>
            </w:r>
            <w:r w:rsidRPr="00AB3F3A">
              <w:t xml:space="preserve"> de realizar los trabajos a otros contratistas empleados por el Contratante en el Sitio de las Instalaciones o cerca de él.</w:t>
            </w:r>
          </w:p>
          <w:p w14:paraId="6F6EE66D" w14:textId="77777777" w:rsidR="00D03062" w:rsidRPr="00AB3F3A" w:rsidRDefault="00D03062">
            <w:pPr>
              <w:suppressAutoHyphens/>
              <w:spacing w:after="200"/>
              <w:ind w:left="1383" w:hanging="805"/>
            </w:pPr>
            <w:r w:rsidRPr="00AB3F3A">
              <w:t>22.7.2</w:t>
            </w:r>
            <w:r w:rsidRPr="00AB3F3A">
              <w:tab/>
              <w:t xml:space="preserve">Si el Contratista, a petición escrita del Contratante o del </w:t>
            </w:r>
            <w:r w:rsidRPr="00AB3F3A">
              <w:rPr>
                <w:szCs w:val="24"/>
              </w:rPr>
              <w:t>Gerente</w:t>
            </w:r>
            <w:r w:rsidRPr="00AB3F3A">
              <w:t xml:space="preserve"> de Proyecto, pone a disposición de otros contratistas carreteras o caminos cuyo mantenimiento sea de responsabilidad del Contratista, permite el uso de los Equipos del Contratista por los otros contratistas, o suministra otros servicios de cualquier naturaleza a esos contratistas, el Contratante indemnizará plenamente al Contratista por toda pérdida o daño causado u ocasionado por los otros contratistas en relación con ese uso o servicio y pagará al Contratista una remuneración razonable por el uso de esos equipos o el suministro de esos servicios.</w:t>
            </w:r>
          </w:p>
          <w:p w14:paraId="0C8AD9D7" w14:textId="77777777" w:rsidR="00D03062" w:rsidRPr="00AB3F3A" w:rsidRDefault="00D03062">
            <w:pPr>
              <w:suppressAutoHyphens/>
              <w:spacing w:after="200"/>
              <w:ind w:left="1383" w:hanging="805"/>
            </w:pPr>
            <w:r w:rsidRPr="00AB3F3A">
              <w:t>22.7.3</w:t>
            </w:r>
            <w:r w:rsidRPr="00AB3F3A">
              <w:tab/>
              <w:t xml:space="preserve">El Contratista procurará también realizar su trabajo evitando, en la medida de lo posible, toda interferencia con el trabajo de otros contratistas. El Gerente de Proyecto resolverá toda diferencia o </w:t>
            </w:r>
            <w:r w:rsidRPr="00AB3F3A">
              <w:rPr>
                <w:szCs w:val="24"/>
              </w:rPr>
              <w:t>conflicto</w:t>
            </w:r>
            <w:r w:rsidRPr="00AB3F3A">
              <w:t xml:space="preserve"> que pueda surgir entre el Contratista y otros contratistas y los trabajadores del Contratante en relación con su trabajo.</w:t>
            </w:r>
          </w:p>
          <w:p w14:paraId="45D3B27F" w14:textId="77777777" w:rsidR="00D03062" w:rsidRPr="00AB3F3A" w:rsidRDefault="00D03062">
            <w:pPr>
              <w:suppressAutoHyphens/>
              <w:spacing w:after="200"/>
              <w:ind w:left="1383" w:hanging="805"/>
            </w:pPr>
            <w:r w:rsidRPr="00AB3F3A">
              <w:t>22.7.4</w:t>
            </w:r>
            <w:r w:rsidRPr="00AB3F3A">
              <w:tab/>
              <w:t xml:space="preserve">El </w:t>
            </w:r>
            <w:r w:rsidRPr="00AB3F3A">
              <w:rPr>
                <w:szCs w:val="24"/>
              </w:rPr>
              <w:t>Contratista</w:t>
            </w:r>
            <w:r w:rsidRPr="00AB3F3A">
              <w:t xml:space="preserve"> notificará prontamente al Gerente de Proyecto cualquier defecto que observe en el trabajo de los demás contratistas y que pueda afectar al trabajo del Contratista. El Gerente de Proyecto determinará las eventuales medidas correctivas, de haberlas, que puedan precisarse para rectificar la situación tras una inspección de las Instalaciones y podrá ordenar una Modificación para la aplicación de dichas medidas correctivas en virtud de la cláusula 39 de las CG. </w:t>
            </w:r>
          </w:p>
          <w:p w14:paraId="65737E1D" w14:textId="77777777" w:rsidR="00D03062" w:rsidRPr="00AB3F3A" w:rsidRDefault="00D03062">
            <w:pPr>
              <w:suppressAutoHyphens/>
              <w:spacing w:after="200"/>
              <w:ind w:left="576" w:hanging="576"/>
            </w:pPr>
            <w:r w:rsidRPr="00AB3F3A">
              <w:t>22.8</w:t>
            </w:r>
            <w:r w:rsidRPr="00AB3F3A">
              <w:tab/>
            </w:r>
            <w:r w:rsidRPr="00AB3F3A">
              <w:rPr>
                <w:u w:val="single"/>
              </w:rPr>
              <w:t>Trabajos de Emergencia</w:t>
            </w:r>
          </w:p>
          <w:p w14:paraId="1AB9FF6C" w14:textId="77777777" w:rsidR="00D03062" w:rsidRPr="00AB3F3A" w:rsidRDefault="00D03062">
            <w:pPr>
              <w:suppressAutoHyphens/>
              <w:spacing w:after="200"/>
              <w:ind w:left="576" w:hanging="576"/>
            </w:pPr>
            <w:r w:rsidRPr="00AB3F3A">
              <w:tab/>
              <w:t>Si, debido a una emergencia ocurrida durante la ejecución del Contrato y en relación con ésta, es preciso realizar en forma urgente trabajos de protección o corrección para impedir que las Instalaciones sufran daños, el Contratista llevará a cabo inmediatamente esos trabajos.</w:t>
            </w:r>
          </w:p>
          <w:p w14:paraId="6C888063" w14:textId="77777777" w:rsidR="00D03062" w:rsidRPr="00AB3F3A" w:rsidRDefault="00D03062">
            <w:pPr>
              <w:suppressAutoHyphens/>
              <w:spacing w:after="200"/>
              <w:ind w:left="576" w:hanging="576"/>
            </w:pPr>
            <w:r w:rsidRPr="00AB3F3A">
              <w:tab/>
              <w:t>Si el Contratista no puede o no está dispuesto a llevar a cabo inmediatamente esos trabajos, el Contratante realizará o dispondrá que se realicen los trabajos que juzgue necesarios para evitar daños a las Instalaciones. En ese caso, el Contratante, tan pronto como sea factible luego de tal emergencia, notificará por escrito al Contratista la naturaleza de la emergencia, los trabajos realizados y las razones de su realización. Si los trabajos realizados u ordenados por el Contratante eran trabajos que el Contratista debía realizar a su propia costa en virtud al Contrato, el Contratista pagará al Contratante los costos razonables que haya debido asumir el Contratante en relación con ellos. De no ser así, el costo de esos trabajos correrá por cuenta del Contratante.</w:t>
            </w:r>
          </w:p>
          <w:p w14:paraId="4BB251F9" w14:textId="77777777" w:rsidR="00D03062" w:rsidRPr="00AB3F3A" w:rsidRDefault="00D03062">
            <w:pPr>
              <w:suppressAutoHyphens/>
              <w:spacing w:after="200"/>
              <w:ind w:left="576" w:hanging="576"/>
            </w:pPr>
            <w:r w:rsidRPr="00AB3F3A">
              <w:t>22.9</w:t>
            </w:r>
            <w:r w:rsidRPr="00AB3F3A">
              <w:tab/>
            </w:r>
            <w:r w:rsidRPr="00AB3F3A">
              <w:rPr>
                <w:u w:val="single"/>
              </w:rPr>
              <w:t>Despeje del Sitio de las Instalaciones</w:t>
            </w:r>
          </w:p>
          <w:p w14:paraId="12FF889D" w14:textId="77777777" w:rsidR="00D03062" w:rsidRPr="00AB3F3A" w:rsidRDefault="00D03062">
            <w:pPr>
              <w:suppressAutoHyphens/>
              <w:spacing w:after="200"/>
              <w:ind w:left="576" w:hanging="576"/>
            </w:pPr>
            <w:r w:rsidRPr="00AB3F3A">
              <w:tab/>
              <w:t>El Contratista mantendrá el Sitio de las Instalaciones razonablemente libre de toda obstrucción innecesaria, almacenará o retirará del Sitio de las Instalaciones los materiales excedentes, y retirará todos los escombros, desechos u obras temporales, así como todos los Equipos del Contratista que ya no se necesiten para la ejecución del Contrato.</w:t>
            </w:r>
          </w:p>
          <w:p w14:paraId="7028A9A0" w14:textId="77777777" w:rsidR="00D03062" w:rsidRPr="00AB3F3A" w:rsidRDefault="00D03062">
            <w:pPr>
              <w:suppressAutoHyphens/>
              <w:spacing w:after="200"/>
              <w:ind w:left="576" w:hanging="576"/>
            </w:pPr>
            <w:r w:rsidRPr="00AB3F3A">
              <w:tab/>
              <w:t xml:space="preserve">A la terminación de las Instalaciones o de cualquier Sección de ellas, el </w:t>
            </w:r>
            <w:r w:rsidRPr="00AB3F3A">
              <w:rPr>
                <w:szCs w:val="24"/>
              </w:rPr>
              <w:t>Contratista</w:t>
            </w:r>
            <w:r w:rsidRPr="00AB3F3A">
              <w:t xml:space="preserve"> retirará del Sitio todos los escombros, desechos y residuos de cualquier tipo y dejará el Sitio (o la parte pertinente de éste) y las Instalaciones (o la parte pertinente de ellas) en buenas condiciones de limpieza, orden y seguridad.</w:t>
            </w:r>
          </w:p>
          <w:p w14:paraId="630060F9" w14:textId="77777777" w:rsidR="00D03062" w:rsidRPr="00AB3F3A" w:rsidRDefault="00D03062" w:rsidP="00CF1BCD">
            <w:pPr>
              <w:suppressAutoHyphens/>
              <w:spacing w:after="200"/>
              <w:ind w:left="578" w:hanging="578"/>
            </w:pPr>
            <w:r w:rsidRPr="00AB3F3A">
              <w:t>22.10</w:t>
            </w:r>
            <w:r w:rsidRPr="00AB3F3A">
              <w:tab/>
            </w:r>
            <w:r w:rsidRPr="00AB3F3A">
              <w:rPr>
                <w:u w:val="single"/>
              </w:rPr>
              <w:t>Vigilancia e Iluminación</w:t>
            </w:r>
          </w:p>
          <w:p w14:paraId="2095286B" w14:textId="77777777" w:rsidR="00D03062" w:rsidRPr="00AB3F3A" w:rsidRDefault="00D03062" w:rsidP="00CF1BCD">
            <w:pPr>
              <w:suppressAutoHyphens/>
              <w:spacing w:after="200"/>
              <w:ind w:left="578" w:hanging="578"/>
            </w:pPr>
            <w:r w:rsidRPr="00AB3F3A">
              <w:tab/>
              <w:t>El Contratista proporcionará y mantendrá a su propia costa toda la iluminación, los cercados y la vigilancia donde y cuando sean necesarios para la correcta ejecución y la protección de las Instalaciones, o para la seguridad de los propietarios y ocupantes de propiedades adyacentes y la seguridad del público.</w:t>
            </w:r>
          </w:p>
        </w:tc>
      </w:tr>
      <w:tr w:rsidR="00D03062" w:rsidRPr="00AB3F3A" w14:paraId="5959F4CD" w14:textId="77777777">
        <w:tc>
          <w:tcPr>
            <w:tcW w:w="2160" w:type="dxa"/>
          </w:tcPr>
          <w:p w14:paraId="48BA0698" w14:textId="77777777" w:rsidR="00D03062" w:rsidRPr="00AB3F3A" w:rsidRDefault="00D03062">
            <w:pPr>
              <w:pStyle w:val="S7Header2"/>
            </w:pPr>
            <w:bookmarkStart w:id="964" w:name="_Toc347824654"/>
            <w:bookmarkStart w:id="965" w:name="_Toc358362772"/>
            <w:r w:rsidRPr="00AB3F3A">
              <w:t>23.</w:t>
            </w:r>
            <w:r w:rsidRPr="00AB3F3A">
              <w:tab/>
              <w:t xml:space="preserve">Pruebas e </w:t>
            </w:r>
            <w:r w:rsidRPr="00AB3F3A">
              <w:rPr>
                <w:lang w:eastAsia="ja-JP"/>
              </w:rPr>
              <w:t>i</w:t>
            </w:r>
            <w:r w:rsidRPr="00AB3F3A">
              <w:t>nspecciones</w:t>
            </w:r>
            <w:bookmarkEnd w:id="964"/>
            <w:bookmarkEnd w:id="965"/>
          </w:p>
        </w:tc>
        <w:tc>
          <w:tcPr>
            <w:tcW w:w="6985" w:type="dxa"/>
          </w:tcPr>
          <w:p w14:paraId="239BC099" w14:textId="77777777" w:rsidR="00D03062" w:rsidRPr="00AB3F3A" w:rsidRDefault="00D03062" w:rsidP="00CF1BCD">
            <w:pPr>
              <w:suppressAutoHyphens/>
              <w:spacing w:after="200"/>
              <w:ind w:left="578" w:hanging="578"/>
            </w:pPr>
            <w:r w:rsidRPr="00AB3F3A">
              <w:t>23.1</w:t>
            </w:r>
            <w:r w:rsidRPr="00AB3F3A">
              <w:tab/>
              <w:t>El Contratista, a su propia costa, llevará a cabo en el lugar de fabricación y/o en el Sitio de las Instalaciones todas las pruebas y/o inspecciones de la Planta y de cualquier parte de las Instalaciones que se especifiquen en el Contrato.</w:t>
            </w:r>
          </w:p>
          <w:p w14:paraId="29387D15" w14:textId="77777777" w:rsidR="00D03062" w:rsidRPr="00AB3F3A" w:rsidRDefault="00D03062">
            <w:pPr>
              <w:suppressAutoHyphens/>
              <w:spacing w:after="200"/>
              <w:ind w:left="576" w:hanging="576"/>
            </w:pPr>
            <w:r w:rsidRPr="00AB3F3A">
              <w:t>23.2</w:t>
            </w:r>
            <w:r w:rsidRPr="00AB3F3A">
              <w:tab/>
              <w:t>El Contratante y el Gerente de Proyecto o sus representantes designados tendrán derecho a presenciar tales pruebas y/o inspecciones, siempre y cuando el Contratante asuma todos los costos y gastos que cause su participación, incluyendo los gastos de viaje, alojamiento y alimentación, entre otros.</w:t>
            </w:r>
          </w:p>
          <w:p w14:paraId="77235DC0" w14:textId="77777777" w:rsidR="00D03062" w:rsidRPr="00AB3F3A" w:rsidRDefault="00D03062">
            <w:pPr>
              <w:suppressAutoHyphens/>
              <w:spacing w:after="200"/>
              <w:ind w:left="576" w:hanging="576"/>
              <w:rPr>
                <w:lang w:eastAsia="ja-JP"/>
              </w:rPr>
            </w:pPr>
            <w:r w:rsidRPr="00AB3F3A">
              <w:t>23.3</w:t>
            </w:r>
            <w:r w:rsidRPr="00AB3F3A">
              <w:tab/>
            </w:r>
            <w:r w:rsidRPr="00AB3F3A">
              <w:rPr>
                <w:spacing w:val="-2"/>
              </w:rPr>
              <w:t>Cuando el Contratista esté en condiciones de realizar tales pruebas y/o inspecciones, el Contratista notificará con la debida antelación al Gerente de Proyecto sobre tales pruebas y/o inspecciones y el lugar, fecha y hora de su realización. El Contratista obtendrá de cualesquiera fabricantes o terceros que correspondan los permisos o consentimientos necesarios para permitir que el Contratante y el Gerente de Proyecto o sus representantes designados asistan a tales pruebas y/o inspecciones.</w:t>
            </w:r>
          </w:p>
          <w:p w14:paraId="22D087C3" w14:textId="77777777" w:rsidR="00D03062" w:rsidRPr="00AB3F3A" w:rsidRDefault="00D03062">
            <w:pPr>
              <w:suppressAutoHyphens/>
              <w:spacing w:after="200"/>
              <w:ind w:left="576" w:hanging="576"/>
            </w:pPr>
            <w:r w:rsidRPr="00AB3F3A">
              <w:t>23.4</w:t>
            </w:r>
            <w:r w:rsidRPr="00AB3F3A">
              <w:tab/>
              <w:t>El Contratista proporcionará al Gerente de Proyecto un informe certificado de los resultados de esas pruebas y/o inspecciones.</w:t>
            </w:r>
          </w:p>
          <w:p w14:paraId="34F504CE" w14:textId="77777777" w:rsidR="00D03062" w:rsidRPr="00AB3F3A" w:rsidRDefault="00D03062">
            <w:pPr>
              <w:suppressAutoHyphens/>
              <w:spacing w:after="200"/>
              <w:ind w:left="576" w:hanging="576"/>
            </w:pPr>
            <w:r w:rsidRPr="00AB3F3A">
              <w:tab/>
              <w:t xml:space="preserve">Si el Contratante o el Gerente de Proyecto o sus representantes designados no asisten a las pruebas y/o inspecciones, o si las Partes convienen en que ninguna de esas personas asistirán a ellas, el Contratista podrá llevar a cabo la prueba y/o inspección en ausencia de esas personas y </w:t>
            </w:r>
            <w:r w:rsidRPr="00AB3F3A">
              <w:rPr>
                <w:lang w:val="es-ES"/>
              </w:rPr>
              <w:t xml:space="preserve">podrá </w:t>
            </w:r>
            <w:r w:rsidRPr="00AB3F3A">
              <w:t>proporcionar al Gerente de Proyecto un informe certificado de sus resultados.</w:t>
            </w:r>
          </w:p>
          <w:p w14:paraId="36C618D2" w14:textId="77777777" w:rsidR="00D03062" w:rsidRPr="00AB3F3A" w:rsidRDefault="00D03062">
            <w:pPr>
              <w:suppressAutoHyphens/>
              <w:spacing w:after="200"/>
              <w:ind w:left="576" w:hanging="576"/>
              <w:rPr>
                <w:lang w:eastAsia="ja-JP"/>
              </w:rPr>
            </w:pPr>
            <w:r w:rsidRPr="00AB3F3A">
              <w:t>23.5</w:t>
            </w:r>
            <w:r w:rsidRPr="00AB3F3A">
              <w:tab/>
              <w:t xml:space="preserve">El Gerente de Proyecto podrá exigirle al Contratista que realice cualquier prueba y/o inspección que no se exija en el Contrato, con la salvedad de que los costos y gastos razonables que deba cubrir el Contratista para realizar tal prueba y/o inspección se añadirán al </w:t>
            </w:r>
            <w:r w:rsidRPr="00AB3F3A">
              <w:rPr>
                <w:lang w:eastAsia="ja-JP"/>
              </w:rPr>
              <w:t>P</w:t>
            </w:r>
            <w:r w:rsidRPr="00AB3F3A">
              <w:t xml:space="preserve">recio del Contrato. Además, si tal prueba y/o inspección </w:t>
            </w:r>
            <w:r w:rsidRPr="00AB3F3A">
              <w:rPr>
                <w:lang w:eastAsia="ja-JP"/>
              </w:rPr>
              <w:t>impidiera</w:t>
            </w:r>
            <w:r w:rsidRPr="00AB3F3A">
              <w:t xml:space="preserve"> el progreso de los trabajos en las </w:t>
            </w:r>
            <w:r w:rsidRPr="00AB3F3A">
              <w:rPr>
                <w:lang w:eastAsia="ja-JP"/>
              </w:rPr>
              <w:t>I</w:t>
            </w:r>
            <w:r w:rsidRPr="00AB3F3A">
              <w:t xml:space="preserve">nstalaciones y/o el cumplimiento por el Contratista de sus demás obligaciones en virtud del Contrato, el Gerente de Proyecto a solicitud del Contratista deberá tener debidamente en cuenta en relación con el </w:t>
            </w:r>
            <w:r w:rsidRPr="00AB3F3A">
              <w:rPr>
                <w:lang w:eastAsia="ja-JP"/>
              </w:rPr>
              <w:t>P</w:t>
            </w:r>
            <w:r w:rsidRPr="00AB3F3A">
              <w:t xml:space="preserve">lazo de </w:t>
            </w:r>
            <w:r w:rsidRPr="00AB3F3A">
              <w:rPr>
                <w:lang w:eastAsia="ja-JP"/>
              </w:rPr>
              <w:t>T</w:t>
            </w:r>
            <w:r w:rsidRPr="00AB3F3A">
              <w:t>erminación de las Instalaciones y las demás obligaciones que resulten afectadas.</w:t>
            </w:r>
          </w:p>
          <w:p w14:paraId="68B2FCCA" w14:textId="77777777" w:rsidR="00D03062" w:rsidRPr="00AB3F3A" w:rsidRDefault="00D03062">
            <w:pPr>
              <w:suppressAutoHyphens/>
              <w:spacing w:after="200"/>
              <w:ind w:left="576" w:hanging="576"/>
            </w:pPr>
            <w:r w:rsidRPr="00AB3F3A">
              <w:t>23.6</w:t>
            </w:r>
            <w:r w:rsidRPr="00AB3F3A">
              <w:tab/>
              <w:t xml:space="preserve">Si un elemento de </w:t>
            </w:r>
            <w:r w:rsidRPr="00AB3F3A">
              <w:rPr>
                <w:lang w:eastAsia="ja-JP"/>
              </w:rPr>
              <w:t>P</w:t>
            </w:r>
            <w:r w:rsidRPr="00AB3F3A">
              <w:t xml:space="preserve">lanta o cualquier parte de las </w:t>
            </w:r>
            <w:r w:rsidRPr="00AB3F3A">
              <w:rPr>
                <w:lang w:eastAsia="ja-JP"/>
              </w:rPr>
              <w:t>I</w:t>
            </w:r>
            <w:r w:rsidRPr="00AB3F3A">
              <w:t xml:space="preserve">nstalaciones no superan alguna prueba y/o inspección, el Contratista podrá rectificar o sustituir ese elemento de </w:t>
            </w:r>
            <w:r w:rsidRPr="00AB3F3A">
              <w:rPr>
                <w:lang w:eastAsia="ja-JP"/>
              </w:rPr>
              <w:t>P</w:t>
            </w:r>
            <w:r w:rsidRPr="00AB3F3A">
              <w:t xml:space="preserve">lanta o esa parte de las </w:t>
            </w:r>
            <w:r w:rsidRPr="00AB3F3A">
              <w:rPr>
                <w:lang w:eastAsia="ja-JP"/>
              </w:rPr>
              <w:t>I</w:t>
            </w:r>
            <w:r w:rsidRPr="00AB3F3A">
              <w:t>nstalaciones y repetirá la prueba y/o inspección tras efectuar la notificación prevista en la subcláusula 23.3 de las CG.</w:t>
            </w:r>
          </w:p>
          <w:p w14:paraId="3598BCAE" w14:textId="77777777" w:rsidR="00D03062" w:rsidRPr="00AB3F3A" w:rsidRDefault="00D03062">
            <w:pPr>
              <w:suppressAutoHyphens/>
              <w:spacing w:after="200"/>
              <w:ind w:left="576" w:hanging="576"/>
            </w:pPr>
            <w:r w:rsidRPr="00AB3F3A">
              <w:t>23.7</w:t>
            </w:r>
            <w:r w:rsidRPr="00AB3F3A">
              <w:tab/>
              <w:t xml:space="preserve">En caso de que surja entre las Partes una controversia o diferencia de opinión en relación con la prueba y/o la inspección de la </w:t>
            </w:r>
            <w:r w:rsidRPr="00AB3F3A">
              <w:rPr>
                <w:lang w:eastAsia="ja-JP"/>
              </w:rPr>
              <w:t>P</w:t>
            </w:r>
            <w:r w:rsidRPr="00AB3F3A">
              <w:t xml:space="preserve">lanta o de parte de las </w:t>
            </w:r>
            <w:r w:rsidRPr="00AB3F3A">
              <w:rPr>
                <w:lang w:eastAsia="ja-JP"/>
              </w:rPr>
              <w:t>I</w:t>
            </w:r>
            <w:r w:rsidRPr="00AB3F3A">
              <w:t>nstalaciones, o como resultado de ella, que las Partes no puedan resolver dentro de un plazo razonable, dicha controversia o diferencia de opinión podrá remitirse a una Comi</w:t>
            </w:r>
            <w:r w:rsidRPr="00AB3F3A">
              <w:rPr>
                <w:lang w:eastAsia="ja-JP"/>
              </w:rPr>
              <w:t>sión</w:t>
            </w:r>
            <w:r w:rsidRPr="00AB3F3A">
              <w:t xml:space="preserve"> </w:t>
            </w:r>
            <w:r w:rsidRPr="00AB3F3A">
              <w:rPr>
                <w:lang w:eastAsia="ja-JP"/>
              </w:rPr>
              <w:t>para la</w:t>
            </w:r>
            <w:r w:rsidRPr="00AB3F3A">
              <w:t xml:space="preserve"> Resolución de Controversias para que ésta adopte una decisión de conformidad con la subcláusula </w:t>
            </w:r>
            <w:r w:rsidRPr="00AB3F3A">
              <w:rPr>
                <w:lang w:eastAsia="ja-JP"/>
              </w:rPr>
              <w:t>45</w:t>
            </w:r>
            <w:r w:rsidRPr="00AB3F3A">
              <w:t>.</w:t>
            </w:r>
            <w:r w:rsidRPr="00AB3F3A">
              <w:rPr>
                <w:lang w:eastAsia="ja-JP"/>
              </w:rPr>
              <w:t>3 (</w:t>
            </w:r>
            <w:r w:rsidRPr="00AB3F3A">
              <w:rPr>
                <w:i/>
                <w:lang w:eastAsia="ja-JP"/>
              </w:rPr>
              <w:t>Obtención de Decisión de la Comisión para la Resolución de Controversias</w:t>
            </w:r>
            <w:r w:rsidRPr="00AB3F3A">
              <w:rPr>
                <w:lang w:eastAsia="ja-JP"/>
              </w:rPr>
              <w:t>)</w:t>
            </w:r>
            <w:r w:rsidRPr="00AB3F3A">
              <w:t xml:space="preserve"> de las CG.</w:t>
            </w:r>
          </w:p>
          <w:p w14:paraId="3F8B3D3F" w14:textId="77777777" w:rsidR="00D03062" w:rsidRPr="00AB3F3A" w:rsidRDefault="00D03062">
            <w:pPr>
              <w:suppressAutoHyphens/>
              <w:spacing w:after="200"/>
              <w:ind w:left="576" w:hanging="576"/>
            </w:pPr>
            <w:r w:rsidRPr="00AB3F3A">
              <w:t>23.8</w:t>
            </w:r>
            <w:r w:rsidRPr="00AB3F3A">
              <w:tab/>
              <w:t xml:space="preserve">El Contratista dará al Contratante y al Gerente de Proyecto, a costa del Contratante, acceso en cualquier momento razonable a cualquier lugar en que se esté fabricando la </w:t>
            </w:r>
            <w:r w:rsidRPr="00AB3F3A">
              <w:rPr>
                <w:lang w:eastAsia="ja-JP"/>
              </w:rPr>
              <w:t>P</w:t>
            </w:r>
            <w:r w:rsidRPr="00AB3F3A">
              <w:t xml:space="preserve">lanta o en que se estén montando las </w:t>
            </w:r>
            <w:r w:rsidRPr="00AB3F3A">
              <w:rPr>
                <w:lang w:eastAsia="ja-JP"/>
              </w:rPr>
              <w:t>I</w:t>
            </w:r>
            <w:r w:rsidRPr="00AB3F3A">
              <w:t>nstalaciones, a fin de observar el avance y el modo de fabricación o de montaje, siempre que el Gerente de Proyecto dé al Contratista un aviso previo razonable.</w:t>
            </w:r>
          </w:p>
          <w:p w14:paraId="5BB97227" w14:textId="77777777" w:rsidR="00D03062" w:rsidRPr="00AB3F3A" w:rsidRDefault="00D03062">
            <w:pPr>
              <w:suppressAutoHyphens/>
              <w:spacing w:after="200"/>
              <w:ind w:left="576" w:hanging="576"/>
            </w:pPr>
            <w:r w:rsidRPr="00AB3F3A">
              <w:t>23.9</w:t>
            </w:r>
            <w:r w:rsidRPr="00AB3F3A">
              <w:tab/>
              <w:t xml:space="preserve">El Contratista conviene en que ni la realización de una prueba y/o inspección de un elemento de </w:t>
            </w:r>
            <w:r w:rsidRPr="00AB3F3A">
              <w:rPr>
                <w:lang w:eastAsia="ja-JP"/>
              </w:rPr>
              <w:t>P</w:t>
            </w:r>
            <w:r w:rsidRPr="00AB3F3A">
              <w:t xml:space="preserve">lanta o de cualquier parte de las </w:t>
            </w:r>
            <w:r w:rsidRPr="00AB3F3A">
              <w:rPr>
                <w:lang w:eastAsia="ja-JP"/>
              </w:rPr>
              <w:t>I</w:t>
            </w:r>
            <w:r w:rsidRPr="00AB3F3A">
              <w:t>nstalaciones, ni la asistencia del Contratante o del Gerente de Proyecto a la misma, ni la emisión de un certificado de prueba conforme a la subcláusula 23.4 de las CG eximirán al Contratista de ninguna de las otras responsabilidades contraídas por éste en virtud del Contrato.</w:t>
            </w:r>
          </w:p>
          <w:p w14:paraId="745D1AF5" w14:textId="77777777" w:rsidR="00D03062" w:rsidRPr="00AB3F3A" w:rsidRDefault="00D03062" w:rsidP="00CF1BCD">
            <w:pPr>
              <w:suppressAutoHyphens/>
              <w:spacing w:after="200"/>
              <w:ind w:left="578" w:hanging="578"/>
              <w:rPr>
                <w:lang w:eastAsia="ja-JP"/>
              </w:rPr>
            </w:pPr>
            <w:r w:rsidRPr="00AB3F3A">
              <w:t>23.10</w:t>
            </w:r>
            <w:r w:rsidRPr="00AB3F3A">
              <w:tab/>
              <w:t xml:space="preserve">En el </w:t>
            </w:r>
            <w:r w:rsidRPr="00AB3F3A">
              <w:rPr>
                <w:lang w:eastAsia="ja-JP"/>
              </w:rPr>
              <w:t>S</w:t>
            </w:r>
            <w:r w:rsidRPr="00AB3F3A">
              <w:t xml:space="preserve">itio de las </w:t>
            </w:r>
            <w:r w:rsidRPr="00AB3F3A">
              <w:rPr>
                <w:lang w:eastAsia="ja-JP"/>
              </w:rPr>
              <w:t>I</w:t>
            </w:r>
            <w:r w:rsidRPr="00AB3F3A">
              <w:t xml:space="preserve">nstalaciones no podrá cubrirse ninguna parte de las </w:t>
            </w:r>
            <w:r w:rsidRPr="00AB3F3A">
              <w:rPr>
                <w:lang w:eastAsia="ja-JP"/>
              </w:rPr>
              <w:t>I</w:t>
            </w:r>
            <w:r w:rsidRPr="00AB3F3A">
              <w:t xml:space="preserve">nstalaciones ni de los cimientos sin que el Contratista haya realizado una prueba y/o inspección requerida en virtud del Contrato. El Contratista notificará con antelación razonable al Gerente de Proyecto cuando esas partes de las </w:t>
            </w:r>
            <w:r w:rsidRPr="00AB3F3A">
              <w:rPr>
                <w:lang w:eastAsia="ja-JP"/>
              </w:rPr>
              <w:t>I</w:t>
            </w:r>
            <w:r w:rsidRPr="00AB3F3A">
              <w:t>nstalaciones o de los cimientos estén listas o casi listas para la prueba y/o inspección; tal prueba y/o inspección y su notificación estarán sujetas a los requisitos del Contrato.</w:t>
            </w:r>
          </w:p>
          <w:p w14:paraId="32E00C36" w14:textId="77777777" w:rsidR="00D03062" w:rsidRPr="00AB3F3A" w:rsidRDefault="00D03062">
            <w:pPr>
              <w:suppressAutoHyphens/>
              <w:spacing w:after="200"/>
              <w:ind w:left="576" w:hanging="576"/>
            </w:pPr>
            <w:r w:rsidRPr="00AB3F3A">
              <w:t>23.11</w:t>
            </w:r>
            <w:r w:rsidRPr="00AB3F3A">
              <w:tab/>
              <w:t xml:space="preserve">El Contratista descubrirá cualquier parte de las </w:t>
            </w:r>
            <w:r w:rsidRPr="00AB3F3A">
              <w:rPr>
                <w:lang w:eastAsia="ja-JP"/>
              </w:rPr>
              <w:t>I</w:t>
            </w:r>
            <w:r w:rsidRPr="00AB3F3A">
              <w:t xml:space="preserve">nstalaciones o de los cimientos, o practicará las aperturas en ellos que pueda requerir ocasionalmente el Gerente de Proyecto en el </w:t>
            </w:r>
            <w:r w:rsidRPr="00AB3F3A">
              <w:rPr>
                <w:lang w:eastAsia="ja-JP"/>
              </w:rPr>
              <w:t>S</w:t>
            </w:r>
            <w:r w:rsidRPr="00AB3F3A">
              <w:t>itio de las Instalaciones, y volverá a colocar y dejar en buenas condiciones esa parte o partes.</w:t>
            </w:r>
          </w:p>
          <w:p w14:paraId="584139F9" w14:textId="77777777" w:rsidR="00D03062" w:rsidRPr="00AB3F3A" w:rsidRDefault="00D03062">
            <w:pPr>
              <w:suppressAutoHyphens/>
              <w:spacing w:after="200"/>
              <w:ind w:left="576" w:hanging="576"/>
            </w:pPr>
            <w:r w:rsidRPr="00AB3F3A">
              <w:tab/>
              <w:t xml:space="preserve">Si alguna parte de las </w:t>
            </w:r>
            <w:r w:rsidRPr="00AB3F3A">
              <w:rPr>
                <w:lang w:eastAsia="ja-JP"/>
              </w:rPr>
              <w:t>I</w:t>
            </w:r>
            <w:r w:rsidRPr="00AB3F3A">
              <w:t xml:space="preserve">nstalaciones o de los cimientos ha sido cubierta en el </w:t>
            </w:r>
            <w:r w:rsidRPr="00AB3F3A">
              <w:rPr>
                <w:lang w:eastAsia="ja-JP"/>
              </w:rPr>
              <w:t>S</w:t>
            </w:r>
            <w:r w:rsidRPr="00AB3F3A">
              <w:t>itio de las Instalaciones después de cumplido el requisito contenido en la subcláusula 23.10 de las CG y se determina que se ha realizad</w:t>
            </w:r>
            <w:r w:rsidRPr="00AB3F3A">
              <w:rPr>
                <w:lang w:eastAsia="ja-JP"/>
              </w:rPr>
              <w:t>o</w:t>
            </w:r>
            <w:r w:rsidRPr="00AB3F3A">
              <w:t xml:space="preserve"> de conformidad con el Contrato, los gastos del descubrimiento, las aperturas, la reinstalación y la puesta en buenas condiciones correrán por cuenta del Contratante, y el </w:t>
            </w:r>
            <w:r w:rsidRPr="00AB3F3A">
              <w:rPr>
                <w:lang w:eastAsia="ja-JP"/>
              </w:rPr>
              <w:t>P</w:t>
            </w:r>
            <w:r w:rsidRPr="00AB3F3A">
              <w:t xml:space="preserve">lazo de </w:t>
            </w:r>
            <w:r w:rsidRPr="00AB3F3A">
              <w:rPr>
                <w:lang w:eastAsia="ja-JP"/>
              </w:rPr>
              <w:t>T</w:t>
            </w:r>
            <w:r w:rsidRPr="00AB3F3A">
              <w:t>erminación de las Instalaciones se ajustará razonablemente en la medida en que el Contratista se haya visto retrasado u obstaculizado en el cumplimiento de cualquiera de sus obligaciones en virtud del Contrato.</w:t>
            </w:r>
          </w:p>
        </w:tc>
      </w:tr>
      <w:tr w:rsidR="00D03062" w:rsidRPr="00AB3F3A" w14:paraId="796F3B91" w14:textId="77777777">
        <w:tc>
          <w:tcPr>
            <w:tcW w:w="2160" w:type="dxa"/>
          </w:tcPr>
          <w:p w14:paraId="6B11332A" w14:textId="77777777" w:rsidR="00D03062" w:rsidRPr="00AB3F3A" w:rsidRDefault="00D03062">
            <w:pPr>
              <w:pStyle w:val="S7Header2"/>
              <w:rPr>
                <w:lang w:eastAsia="ja-JP"/>
              </w:rPr>
            </w:pPr>
            <w:bookmarkStart w:id="966" w:name="_Toc347824655"/>
            <w:bookmarkStart w:id="967" w:name="_Toc358362773"/>
            <w:r w:rsidRPr="00AB3F3A">
              <w:t>24.</w:t>
            </w:r>
            <w:r w:rsidRPr="00AB3F3A">
              <w:tab/>
              <w:t>Terminación de las Instalaciones</w:t>
            </w:r>
            <w:bookmarkEnd w:id="966"/>
            <w:bookmarkEnd w:id="967"/>
          </w:p>
        </w:tc>
        <w:tc>
          <w:tcPr>
            <w:tcW w:w="6985" w:type="dxa"/>
          </w:tcPr>
          <w:p w14:paraId="0DE4B22B" w14:textId="77777777" w:rsidR="00D03062" w:rsidRPr="00AB3F3A" w:rsidRDefault="00D03062">
            <w:pPr>
              <w:suppressAutoHyphens/>
              <w:spacing w:after="200"/>
              <w:ind w:left="576" w:hanging="576"/>
            </w:pPr>
            <w:r w:rsidRPr="00AB3F3A">
              <w:t>24.1</w:t>
            </w:r>
            <w:r w:rsidRPr="00AB3F3A">
              <w:tab/>
              <w:t xml:space="preserve">El Contratista notificará por escrito al Contratante tan pronto como las </w:t>
            </w:r>
            <w:r w:rsidRPr="00AB3F3A">
              <w:rPr>
                <w:lang w:eastAsia="ja-JP"/>
              </w:rPr>
              <w:t>I</w:t>
            </w:r>
            <w:r w:rsidRPr="00AB3F3A">
              <w:t xml:space="preserve">nstalaciones o cualquier Sección de ellas, en opinión del Contratista, hayan quedado finalizadas en términos operacionales y estructurales y estén en condición general satisfactoria conforme se estipula en los Requisitos del Contratante, con exclusión de detalles menores que no afecten sustancialmente la operación o la seguridad de las </w:t>
            </w:r>
            <w:r w:rsidRPr="00AB3F3A">
              <w:rPr>
                <w:lang w:eastAsia="ja-JP"/>
              </w:rPr>
              <w:t>I</w:t>
            </w:r>
            <w:r w:rsidRPr="00AB3F3A">
              <w:t>nstalaciones.</w:t>
            </w:r>
          </w:p>
          <w:p w14:paraId="1993E248" w14:textId="77777777" w:rsidR="00D03062" w:rsidRPr="00AB3F3A" w:rsidRDefault="00D03062">
            <w:pPr>
              <w:suppressAutoHyphens/>
              <w:spacing w:after="200"/>
              <w:ind w:left="576" w:hanging="576"/>
              <w:rPr>
                <w:lang w:eastAsia="ja-JP"/>
              </w:rPr>
            </w:pPr>
            <w:r w:rsidRPr="00AB3F3A">
              <w:t>24.2</w:t>
            </w:r>
            <w:r w:rsidRPr="00AB3F3A">
              <w:tab/>
              <w:t xml:space="preserve">En el término de los siete (7) días siguientes al recibo de la notificación del Contratista conforme a la subcláusula 24.1 de las CG precedente, el Contratante proporcionará el personal de operaciones y mantenimiento que se especifica en los Requisitos del Contratante para efectuar las </w:t>
            </w:r>
            <w:r w:rsidRPr="00AB3F3A">
              <w:rPr>
                <w:lang w:eastAsia="ja-JP"/>
              </w:rPr>
              <w:t>I</w:t>
            </w:r>
            <w:r w:rsidRPr="00AB3F3A">
              <w:t xml:space="preserve">nspecciones y </w:t>
            </w:r>
            <w:r w:rsidRPr="00AB3F3A">
              <w:rPr>
                <w:lang w:eastAsia="ja-JP"/>
              </w:rPr>
              <w:t>E</w:t>
            </w:r>
            <w:r w:rsidRPr="00AB3F3A">
              <w:t xml:space="preserve">nsayos </w:t>
            </w:r>
            <w:r w:rsidRPr="00AB3F3A">
              <w:rPr>
                <w:lang w:eastAsia="ja-JP"/>
              </w:rPr>
              <w:t>P</w:t>
            </w:r>
            <w:r w:rsidRPr="00AB3F3A">
              <w:t xml:space="preserve">revios a la puesta en servicio de las </w:t>
            </w:r>
            <w:r w:rsidRPr="00AB3F3A">
              <w:rPr>
                <w:lang w:eastAsia="ja-JP"/>
              </w:rPr>
              <w:t>I</w:t>
            </w:r>
            <w:r w:rsidRPr="00AB3F3A">
              <w:t>nstalaciones o de cualquier Sección de ellas.</w:t>
            </w:r>
          </w:p>
          <w:p w14:paraId="595CA2A5" w14:textId="77777777" w:rsidR="00D03062" w:rsidRPr="00AB3F3A" w:rsidRDefault="00D03062">
            <w:pPr>
              <w:suppressAutoHyphens/>
              <w:spacing w:after="200"/>
              <w:ind w:left="576" w:hanging="576"/>
              <w:rPr>
                <w:lang w:eastAsia="ja-JP"/>
              </w:rPr>
            </w:pPr>
            <w:r w:rsidRPr="00AB3F3A">
              <w:tab/>
              <w:t xml:space="preserve">De conformidad con los Requisitos del Contratante, el Contratante proporcionará también, en el término de los mismos siete (7) días, las materias primas, servicios públicos, lubricantes, productos químicos, catalizadores, instalaciones, servicios y otros elementos requeridos para las </w:t>
            </w:r>
            <w:r w:rsidRPr="00AB3F3A">
              <w:rPr>
                <w:lang w:eastAsia="ja-JP"/>
              </w:rPr>
              <w:t>I</w:t>
            </w:r>
            <w:r w:rsidRPr="00AB3F3A">
              <w:t xml:space="preserve">nspecciones y </w:t>
            </w:r>
            <w:r w:rsidRPr="00AB3F3A">
              <w:rPr>
                <w:lang w:eastAsia="ja-JP"/>
              </w:rPr>
              <w:t>E</w:t>
            </w:r>
            <w:r w:rsidRPr="00AB3F3A">
              <w:t xml:space="preserve">nsayos </w:t>
            </w:r>
            <w:r w:rsidRPr="00AB3F3A">
              <w:rPr>
                <w:lang w:eastAsia="ja-JP"/>
              </w:rPr>
              <w:t>P</w:t>
            </w:r>
            <w:r w:rsidRPr="00AB3F3A">
              <w:t xml:space="preserve">revios a la puesta en servicio de las </w:t>
            </w:r>
            <w:r w:rsidRPr="00AB3F3A">
              <w:rPr>
                <w:lang w:eastAsia="ja-JP"/>
              </w:rPr>
              <w:t>I</w:t>
            </w:r>
            <w:r w:rsidRPr="00AB3F3A">
              <w:t>nstalaciones o cualquier Sección de ellas.</w:t>
            </w:r>
          </w:p>
          <w:p w14:paraId="51D88083" w14:textId="77777777" w:rsidR="00D03062" w:rsidRPr="00AB3F3A" w:rsidRDefault="00D03062">
            <w:pPr>
              <w:suppressAutoHyphens/>
              <w:spacing w:after="200"/>
              <w:ind w:left="576" w:hanging="576"/>
              <w:rPr>
                <w:lang w:eastAsia="ja-JP"/>
              </w:rPr>
            </w:pPr>
            <w:r w:rsidRPr="00AB3F3A">
              <w:t>24.3</w:t>
            </w:r>
            <w:r w:rsidRPr="00AB3F3A">
              <w:tab/>
              <w:t xml:space="preserve">Tan pronto como sea razonablemente factible después de que el Contratante haya proporcionado el personal de operaciones y mantenimiento, junto con las materias primas, servicios públicos, lubricantes, productos químicos, catalizadores, instalaciones, servicios y otros elementos conforme a la subcláusula 24.2 de las CG, el Contratista iniciará las </w:t>
            </w:r>
            <w:r w:rsidRPr="00AB3F3A">
              <w:rPr>
                <w:lang w:eastAsia="ja-JP"/>
              </w:rPr>
              <w:t>I</w:t>
            </w:r>
            <w:r w:rsidRPr="00AB3F3A">
              <w:t xml:space="preserve">nspecciones y </w:t>
            </w:r>
            <w:r w:rsidRPr="00AB3F3A">
              <w:rPr>
                <w:lang w:eastAsia="ja-JP"/>
              </w:rPr>
              <w:t>E</w:t>
            </w:r>
            <w:r w:rsidRPr="00AB3F3A">
              <w:t xml:space="preserve">nsayos </w:t>
            </w:r>
            <w:r w:rsidRPr="00AB3F3A">
              <w:rPr>
                <w:lang w:eastAsia="ja-JP"/>
              </w:rPr>
              <w:t>P</w:t>
            </w:r>
            <w:r w:rsidRPr="00AB3F3A">
              <w:t xml:space="preserve">revios a la puesta en servicio de las </w:t>
            </w:r>
            <w:r w:rsidRPr="00AB3F3A">
              <w:rPr>
                <w:lang w:eastAsia="ja-JP"/>
              </w:rPr>
              <w:t>I</w:t>
            </w:r>
            <w:r w:rsidRPr="00AB3F3A">
              <w:t xml:space="preserve">nstalaciones o la Sección pertinente de ellas en preparación para su </w:t>
            </w:r>
            <w:r w:rsidRPr="00AB3F3A">
              <w:rPr>
                <w:lang w:eastAsia="ja-JP"/>
              </w:rPr>
              <w:t>P</w:t>
            </w:r>
            <w:r w:rsidRPr="00AB3F3A">
              <w:t xml:space="preserve">uesta en </w:t>
            </w:r>
            <w:r w:rsidRPr="00AB3F3A">
              <w:rPr>
                <w:lang w:eastAsia="ja-JP"/>
              </w:rPr>
              <w:t>S</w:t>
            </w:r>
            <w:r w:rsidRPr="00AB3F3A">
              <w:t>ervicio, con sujeción a la cláusula 25 (</w:t>
            </w:r>
            <w:r w:rsidRPr="00AB3F3A">
              <w:rPr>
                <w:i/>
              </w:rPr>
              <w:t>Puesta en Servicio y Aceptación Operativa</w:t>
            </w:r>
            <w:r w:rsidRPr="00AB3F3A">
              <w:t>) de las CG.</w:t>
            </w:r>
          </w:p>
          <w:p w14:paraId="79C702FE" w14:textId="77777777" w:rsidR="00D03062" w:rsidRPr="00AB3F3A" w:rsidRDefault="00D03062">
            <w:pPr>
              <w:suppressAutoHyphens/>
              <w:spacing w:after="200"/>
              <w:ind w:left="576" w:hanging="576"/>
            </w:pPr>
            <w:r w:rsidRPr="00AB3F3A">
              <w:t>24.4</w:t>
            </w:r>
            <w:r w:rsidRPr="00AB3F3A">
              <w:tab/>
              <w:t xml:space="preserve">Tan pronto como se haya completado todos los trabajos relacionados con las </w:t>
            </w:r>
            <w:r w:rsidRPr="00AB3F3A">
              <w:rPr>
                <w:lang w:eastAsia="ja-JP"/>
              </w:rPr>
              <w:t>I</w:t>
            </w:r>
            <w:r w:rsidRPr="00AB3F3A">
              <w:t xml:space="preserve">nspecciones y </w:t>
            </w:r>
            <w:r w:rsidRPr="00AB3F3A">
              <w:rPr>
                <w:lang w:eastAsia="ja-JP"/>
              </w:rPr>
              <w:t>E</w:t>
            </w:r>
            <w:r w:rsidRPr="00AB3F3A">
              <w:t xml:space="preserve">nsayos </w:t>
            </w:r>
            <w:r w:rsidRPr="00AB3F3A">
              <w:rPr>
                <w:lang w:eastAsia="ja-JP"/>
              </w:rPr>
              <w:t>P</w:t>
            </w:r>
            <w:r w:rsidRPr="00AB3F3A">
              <w:t xml:space="preserve">revios y, en opinión del Contratista, las </w:t>
            </w:r>
            <w:r w:rsidRPr="00AB3F3A">
              <w:rPr>
                <w:lang w:eastAsia="ja-JP"/>
              </w:rPr>
              <w:t>I</w:t>
            </w:r>
            <w:r w:rsidRPr="00AB3F3A">
              <w:t xml:space="preserve">nstalaciones o cualquier Sección de ellas estén listas para la </w:t>
            </w:r>
            <w:r w:rsidRPr="00AB3F3A">
              <w:rPr>
                <w:lang w:eastAsia="ja-JP"/>
              </w:rPr>
              <w:t>P</w:t>
            </w:r>
            <w:r w:rsidRPr="00AB3F3A">
              <w:t xml:space="preserve">uesta en </w:t>
            </w:r>
            <w:r w:rsidRPr="00AB3F3A">
              <w:rPr>
                <w:lang w:eastAsia="ja-JP"/>
              </w:rPr>
              <w:t>S</w:t>
            </w:r>
            <w:r w:rsidRPr="00AB3F3A">
              <w:t>ervicio, el Contratista lo notificará por escrito al Gerente de Proyecto.</w:t>
            </w:r>
          </w:p>
          <w:p w14:paraId="62CACF92" w14:textId="77777777" w:rsidR="00D03062" w:rsidRPr="00AB3F3A" w:rsidRDefault="00D03062">
            <w:pPr>
              <w:suppressAutoHyphens/>
              <w:spacing w:after="200"/>
              <w:ind w:left="576" w:hanging="576"/>
              <w:rPr>
                <w:lang w:eastAsia="ja-JP"/>
              </w:rPr>
            </w:pPr>
            <w:r w:rsidRPr="00AB3F3A">
              <w:t>24.5</w:t>
            </w:r>
            <w:r w:rsidRPr="00AB3F3A">
              <w:tab/>
              <w:t xml:space="preserve">En el término de los catorce (14) días siguientes al recibo de la notificación del Contratista conforme a la subcláusula 24.4 de las CG precedente, el Gerente de Proyecto emitirá un </w:t>
            </w:r>
            <w:r w:rsidRPr="00AB3F3A">
              <w:rPr>
                <w:lang w:eastAsia="ja-JP"/>
              </w:rPr>
              <w:t>C</w:t>
            </w:r>
            <w:r w:rsidRPr="00AB3F3A">
              <w:t xml:space="preserve">ertificado de </w:t>
            </w:r>
            <w:r w:rsidRPr="00AB3F3A">
              <w:rPr>
                <w:lang w:eastAsia="ja-JP"/>
              </w:rPr>
              <w:t>T</w:t>
            </w:r>
            <w:r w:rsidRPr="00AB3F3A">
              <w:t xml:space="preserve">erminación de las Instalaciones en la forma que se especifica en los Requisitos del Contratante, en el que se indicará que las </w:t>
            </w:r>
            <w:r w:rsidRPr="00AB3F3A">
              <w:rPr>
                <w:lang w:eastAsia="ja-JP"/>
              </w:rPr>
              <w:t>I</w:t>
            </w:r>
            <w:r w:rsidRPr="00AB3F3A">
              <w:t>nstalaciones o una Sección de ellas han quedado terminadas de conformidad con el Contrato, en la fecha de la notificación del Contratista conforme a la subcláusula 24.4 de las CG precedente, o informará por escrito al Contratista de cualquier defecto y/o deficiencia.</w:t>
            </w:r>
          </w:p>
          <w:p w14:paraId="1989F347" w14:textId="77777777" w:rsidR="00D03062" w:rsidRPr="00AB3F3A" w:rsidRDefault="00D03062">
            <w:pPr>
              <w:suppressAutoHyphens/>
              <w:spacing w:after="200"/>
              <w:ind w:left="576" w:hanging="576"/>
            </w:pPr>
            <w:r w:rsidRPr="00AB3F3A">
              <w:tab/>
              <w:t>Si el Gerente de Proyecto notifica al Contratista cualquier defecto y/o deficiencia, el Contratista corregirá tales defectos y/o deficiencias y repetirá el procedimiento que se describe en la subcláusula 24.4 de las CG.</w:t>
            </w:r>
          </w:p>
          <w:p w14:paraId="5C469919" w14:textId="77777777" w:rsidR="00D03062" w:rsidRPr="00AB3F3A" w:rsidRDefault="00D03062">
            <w:pPr>
              <w:suppressAutoHyphens/>
              <w:spacing w:after="240"/>
              <w:ind w:left="576" w:hanging="576"/>
              <w:rPr>
                <w:lang w:eastAsia="ja-JP"/>
              </w:rPr>
            </w:pPr>
            <w:r w:rsidRPr="00AB3F3A">
              <w:tab/>
              <w:t xml:space="preserve">Si el Gerente de Proyecto conviene en que se ha dado </w:t>
            </w:r>
            <w:r w:rsidRPr="00AB3F3A">
              <w:rPr>
                <w:lang w:eastAsia="ja-JP"/>
              </w:rPr>
              <w:t>T</w:t>
            </w:r>
            <w:r w:rsidRPr="00AB3F3A">
              <w:t xml:space="preserve">erminación a las </w:t>
            </w:r>
            <w:r w:rsidRPr="00AB3F3A">
              <w:rPr>
                <w:lang w:eastAsia="ja-JP"/>
              </w:rPr>
              <w:t>I</w:t>
            </w:r>
            <w:r w:rsidRPr="00AB3F3A">
              <w:t xml:space="preserve">nstalaciones o una Sección de ellas, el Gerente de Proyecto, dentro de los siete (7) días siguientes al recibo de la notificación reiterada del Contratista, emitirá un </w:t>
            </w:r>
            <w:r w:rsidRPr="00AB3F3A">
              <w:rPr>
                <w:lang w:eastAsia="ja-JP"/>
              </w:rPr>
              <w:t>C</w:t>
            </w:r>
            <w:r w:rsidRPr="00AB3F3A">
              <w:t xml:space="preserve">ertificado de </w:t>
            </w:r>
            <w:r w:rsidRPr="00AB3F3A">
              <w:rPr>
                <w:lang w:eastAsia="ja-JP"/>
              </w:rPr>
              <w:t>T</w:t>
            </w:r>
            <w:r w:rsidRPr="00AB3F3A">
              <w:t xml:space="preserve">erminación en que se indicará que se ha dado </w:t>
            </w:r>
            <w:r w:rsidRPr="00AB3F3A">
              <w:rPr>
                <w:lang w:eastAsia="ja-JP"/>
              </w:rPr>
              <w:t>T</w:t>
            </w:r>
            <w:r w:rsidRPr="00AB3F3A">
              <w:t xml:space="preserve">erminación a las </w:t>
            </w:r>
            <w:r w:rsidRPr="00AB3F3A">
              <w:rPr>
                <w:lang w:eastAsia="ja-JP"/>
              </w:rPr>
              <w:t>I</w:t>
            </w:r>
            <w:r w:rsidRPr="00AB3F3A">
              <w:t>nstalaciones o la Sección pertinente de ellas en la fecha de la notificación reiterada del Contratista</w:t>
            </w:r>
            <w:r w:rsidRPr="00AB3F3A">
              <w:rPr>
                <w:lang w:eastAsia="ja-JP"/>
              </w:rPr>
              <w:t>.</w:t>
            </w:r>
          </w:p>
          <w:p w14:paraId="1B6C37AA" w14:textId="77777777" w:rsidR="00D03062" w:rsidRPr="00AB3F3A" w:rsidRDefault="00D03062">
            <w:pPr>
              <w:suppressAutoHyphens/>
              <w:spacing w:after="240"/>
              <w:ind w:left="576" w:hanging="576"/>
            </w:pPr>
            <w:r w:rsidRPr="00AB3F3A">
              <w:tab/>
              <w:t xml:space="preserve">Si la terminación de las </w:t>
            </w:r>
            <w:r w:rsidRPr="00AB3F3A">
              <w:rPr>
                <w:lang w:eastAsia="ja-JP"/>
              </w:rPr>
              <w:t>I</w:t>
            </w:r>
            <w:r w:rsidRPr="00AB3F3A">
              <w:t>nstalaciones no es satisfactoria para el Gerente de Proyecto, éste notificará por escrito al Contratista cualquier defecto y/o deficiencia dentro de los siete (7) días siguientes al recibo de la notificación reiterada del Contratista, y se repetirá el procedimiento antes descrito.</w:t>
            </w:r>
          </w:p>
          <w:p w14:paraId="21A03799" w14:textId="77777777" w:rsidR="00D03062" w:rsidRPr="00AB3F3A" w:rsidRDefault="00D03062">
            <w:pPr>
              <w:suppressAutoHyphens/>
              <w:spacing w:after="240"/>
              <w:ind w:left="576" w:hanging="576"/>
            </w:pPr>
            <w:r w:rsidRPr="00AB3F3A">
              <w:t>24.6</w:t>
            </w:r>
            <w:r w:rsidRPr="00AB3F3A">
              <w:tab/>
              <w:t xml:space="preserve">Si el Gerente de Proyecto no emite el </w:t>
            </w:r>
            <w:r w:rsidRPr="00AB3F3A">
              <w:rPr>
                <w:lang w:eastAsia="ja-JP"/>
              </w:rPr>
              <w:t>C</w:t>
            </w:r>
            <w:r w:rsidRPr="00AB3F3A">
              <w:t xml:space="preserve">ertificado de </w:t>
            </w:r>
            <w:r w:rsidRPr="00AB3F3A">
              <w:rPr>
                <w:lang w:eastAsia="ja-JP"/>
              </w:rPr>
              <w:t>T</w:t>
            </w:r>
            <w:r w:rsidRPr="00AB3F3A">
              <w:t xml:space="preserve">erminación de las </w:t>
            </w:r>
            <w:r w:rsidRPr="00AB3F3A">
              <w:rPr>
                <w:lang w:eastAsia="ja-JP"/>
              </w:rPr>
              <w:t>I</w:t>
            </w:r>
            <w:r w:rsidRPr="00AB3F3A">
              <w:t xml:space="preserve">nstalaciones ni informa al Contratista de los defectos y/o deficiencias dentro de los catorce (14) días siguientes al recibo de la notificación del Contratista conforme a la subcláusula 24.4 de las CG, o dentro de los siete (7) días siguientes al recibo de la notificación reiterada del Contratista conforme a la subcláusula 24.5 de las CG, o si el Contratante hace uso de las </w:t>
            </w:r>
            <w:r w:rsidRPr="00AB3F3A">
              <w:rPr>
                <w:lang w:eastAsia="ja-JP"/>
              </w:rPr>
              <w:t>I</w:t>
            </w:r>
            <w:r w:rsidRPr="00AB3F3A">
              <w:t xml:space="preserve">nstalaciones o de cualquier parte de ellas, se considerará que las </w:t>
            </w:r>
            <w:r w:rsidRPr="00AB3F3A">
              <w:rPr>
                <w:lang w:eastAsia="ja-JP"/>
              </w:rPr>
              <w:t>I</w:t>
            </w:r>
            <w:r w:rsidRPr="00AB3F3A">
              <w:t>nstalaciones o esa parte de ellas han quedado terminadas en la fecha de la notificación o de la notificación reiterada del Contratista, o en la fecha en que el Contratante haya hecho uso de las Instalaciones o una parte de ellas, según sea el caso.</w:t>
            </w:r>
          </w:p>
          <w:p w14:paraId="1A819CF6" w14:textId="77777777" w:rsidR="00D03062" w:rsidRPr="00AB3F3A" w:rsidRDefault="00D03062">
            <w:pPr>
              <w:suppressAutoHyphens/>
              <w:spacing w:after="240"/>
              <w:ind w:left="576" w:hanging="576"/>
            </w:pPr>
            <w:r w:rsidRPr="00AB3F3A">
              <w:t>24.7</w:t>
            </w:r>
            <w:r w:rsidRPr="00AB3F3A">
              <w:tab/>
              <w:t xml:space="preserve">Tan pronto como sea posible después de la </w:t>
            </w:r>
            <w:r w:rsidRPr="00AB3F3A">
              <w:rPr>
                <w:lang w:eastAsia="ja-JP"/>
              </w:rPr>
              <w:t>T</w:t>
            </w:r>
            <w:r w:rsidRPr="00AB3F3A">
              <w:t xml:space="preserve">erminación de las </w:t>
            </w:r>
            <w:r w:rsidRPr="00AB3F3A">
              <w:rPr>
                <w:lang w:eastAsia="ja-JP"/>
              </w:rPr>
              <w:t>I</w:t>
            </w:r>
            <w:r w:rsidRPr="00AB3F3A">
              <w:t xml:space="preserve">nstalaciones, el Contratista completará todos los detalles menores pendientes, de tal modo que las </w:t>
            </w:r>
            <w:r w:rsidRPr="00AB3F3A">
              <w:rPr>
                <w:lang w:eastAsia="ja-JP"/>
              </w:rPr>
              <w:t>I</w:t>
            </w:r>
            <w:r w:rsidRPr="00AB3F3A">
              <w:t>nstalaciones o la parte pertinente de ellas, se conformen plenamente a los requisitos del Contrato; de lo contrario, el Contratante completará dichos detalles y deducirá su costo de las sumas adeudadas al Contratista.</w:t>
            </w:r>
          </w:p>
        </w:tc>
      </w:tr>
      <w:tr w:rsidR="00D03062" w:rsidRPr="00AB3F3A" w14:paraId="5849567D" w14:textId="77777777">
        <w:tc>
          <w:tcPr>
            <w:tcW w:w="2160" w:type="dxa"/>
          </w:tcPr>
          <w:p w14:paraId="3B4D1E57" w14:textId="77777777" w:rsidR="00D03062" w:rsidRPr="00AB3F3A" w:rsidRDefault="00D03062">
            <w:pPr>
              <w:pStyle w:val="S7Header2"/>
              <w:rPr>
                <w:lang w:eastAsia="ja-JP"/>
              </w:rPr>
            </w:pPr>
            <w:bookmarkStart w:id="968" w:name="_Toc347824656"/>
            <w:bookmarkStart w:id="969" w:name="_Toc358362774"/>
            <w:r w:rsidRPr="00AB3F3A">
              <w:t>25.</w:t>
            </w:r>
            <w:r w:rsidRPr="00AB3F3A">
              <w:rPr>
                <w:sz w:val="20"/>
              </w:rPr>
              <w:tab/>
            </w:r>
            <w:r w:rsidRPr="00AB3F3A">
              <w:t>Puesta en Servicio y Aceptación Operativa</w:t>
            </w:r>
            <w:bookmarkEnd w:id="968"/>
            <w:bookmarkEnd w:id="969"/>
          </w:p>
        </w:tc>
        <w:tc>
          <w:tcPr>
            <w:tcW w:w="6985" w:type="dxa"/>
          </w:tcPr>
          <w:p w14:paraId="1891C267" w14:textId="77777777" w:rsidR="00D03062" w:rsidRPr="00AB3F3A" w:rsidRDefault="00D03062">
            <w:pPr>
              <w:suppressAutoHyphens/>
              <w:spacing w:after="200"/>
              <w:ind w:left="576" w:hanging="576"/>
              <w:rPr>
                <w:lang w:eastAsia="ja-JP"/>
              </w:rPr>
            </w:pPr>
            <w:r w:rsidRPr="00AB3F3A">
              <w:t>25.1</w:t>
            </w:r>
            <w:r w:rsidRPr="00AB3F3A">
              <w:tab/>
            </w:r>
            <w:r w:rsidRPr="00AB3F3A">
              <w:rPr>
                <w:u w:val="single"/>
              </w:rPr>
              <w:t>Puesta en Servicio</w:t>
            </w:r>
          </w:p>
          <w:p w14:paraId="2ADBB83F" w14:textId="77777777" w:rsidR="00D03062" w:rsidRPr="00AB3F3A" w:rsidRDefault="00D03062" w:rsidP="000D3652">
            <w:pPr>
              <w:suppressAutoHyphens/>
              <w:spacing w:after="200"/>
              <w:ind w:left="1383" w:hanging="805"/>
            </w:pPr>
            <w:r w:rsidRPr="00AB3F3A">
              <w:t>25.1.1</w:t>
            </w:r>
            <w:r w:rsidRPr="00AB3F3A">
              <w:tab/>
              <w:t xml:space="preserve">El </w:t>
            </w:r>
            <w:r w:rsidRPr="00AB3F3A">
              <w:rPr>
                <w:szCs w:val="24"/>
              </w:rPr>
              <w:t>Contratista</w:t>
            </w:r>
            <w:r w:rsidRPr="00AB3F3A">
              <w:t xml:space="preserve"> iniciará la </w:t>
            </w:r>
            <w:r w:rsidRPr="00AB3F3A">
              <w:rPr>
                <w:lang w:eastAsia="ja-JP"/>
              </w:rPr>
              <w:t>P</w:t>
            </w:r>
            <w:r w:rsidRPr="00AB3F3A">
              <w:t xml:space="preserve">uesta en </w:t>
            </w:r>
            <w:r w:rsidRPr="00AB3F3A">
              <w:rPr>
                <w:lang w:eastAsia="ja-JP"/>
              </w:rPr>
              <w:t>S</w:t>
            </w:r>
            <w:r w:rsidRPr="00AB3F3A">
              <w:t xml:space="preserve">ervicio de las </w:t>
            </w:r>
            <w:r w:rsidRPr="00AB3F3A">
              <w:rPr>
                <w:lang w:eastAsia="ja-JP"/>
              </w:rPr>
              <w:t>I</w:t>
            </w:r>
            <w:r w:rsidRPr="00AB3F3A">
              <w:t xml:space="preserve">nstalaciones o de cualquier Sección de ellas tan pronto como el Gerente de Proyecto haya emitido el </w:t>
            </w:r>
            <w:r w:rsidRPr="00AB3F3A">
              <w:rPr>
                <w:lang w:eastAsia="ja-JP"/>
              </w:rPr>
              <w:t>C</w:t>
            </w:r>
            <w:r w:rsidRPr="00AB3F3A">
              <w:t xml:space="preserve">ertificado de </w:t>
            </w:r>
            <w:r w:rsidRPr="00AB3F3A">
              <w:rPr>
                <w:lang w:eastAsia="ja-JP"/>
              </w:rPr>
              <w:t>T</w:t>
            </w:r>
            <w:r w:rsidRPr="00AB3F3A">
              <w:t xml:space="preserve">erminación de conformidad con la subcláusula 24.5 de las CG, o inmediatamente después de la fecha de </w:t>
            </w:r>
            <w:r w:rsidRPr="00AB3F3A">
              <w:rPr>
                <w:lang w:eastAsia="ja-JP"/>
              </w:rPr>
              <w:t>T</w:t>
            </w:r>
            <w:r w:rsidRPr="00AB3F3A">
              <w:t>erminación presunta, conforme a la subcláusula 24.6 de las CG.</w:t>
            </w:r>
          </w:p>
          <w:p w14:paraId="4A37FFA9" w14:textId="77777777" w:rsidR="00D03062" w:rsidRPr="00AB3F3A" w:rsidRDefault="00D03062">
            <w:pPr>
              <w:suppressAutoHyphens/>
              <w:spacing w:after="200"/>
              <w:ind w:left="1383" w:hanging="805"/>
            </w:pPr>
            <w:r w:rsidRPr="00AB3F3A">
              <w:t>25.1.2</w:t>
            </w:r>
            <w:r w:rsidRPr="00AB3F3A">
              <w:tab/>
              <w:t xml:space="preserve">El </w:t>
            </w:r>
            <w:r w:rsidRPr="00AB3F3A">
              <w:rPr>
                <w:szCs w:val="24"/>
              </w:rPr>
              <w:t>Contratante</w:t>
            </w:r>
            <w:r w:rsidRPr="00AB3F3A">
              <w:t xml:space="preserve"> proporcionará el personal de operaciones y mantenimiento y todas las materias primas, servicios públicos, lubricantes, productos químicos, catalizadores, instalaciones, servicios y otros elementos que se necesiten para la </w:t>
            </w:r>
            <w:r w:rsidRPr="00AB3F3A">
              <w:rPr>
                <w:lang w:eastAsia="ja-JP"/>
              </w:rPr>
              <w:t>P</w:t>
            </w:r>
            <w:r w:rsidRPr="00AB3F3A">
              <w:t xml:space="preserve">uesta en </w:t>
            </w:r>
            <w:r w:rsidRPr="00AB3F3A">
              <w:rPr>
                <w:lang w:eastAsia="ja-JP"/>
              </w:rPr>
              <w:t>S</w:t>
            </w:r>
            <w:r w:rsidRPr="00AB3F3A">
              <w:t>ervicio.</w:t>
            </w:r>
          </w:p>
          <w:p w14:paraId="6157C7C4" w14:textId="77777777" w:rsidR="00D03062" w:rsidRPr="00AB3F3A" w:rsidRDefault="00D03062">
            <w:pPr>
              <w:suppressAutoHyphens/>
              <w:spacing w:after="200"/>
              <w:ind w:left="1383" w:hanging="805"/>
              <w:rPr>
                <w:rFonts w:ascii="CG Times (WN)" w:hAnsi="CG Times (WN)"/>
              </w:rPr>
            </w:pPr>
            <w:r w:rsidRPr="00AB3F3A">
              <w:rPr>
                <w:rFonts w:ascii="CG Times (WN)" w:hAnsi="CG Times (WN)"/>
              </w:rPr>
              <w:t>25.1.3</w:t>
            </w:r>
            <w:r w:rsidRPr="00AB3F3A">
              <w:rPr>
                <w:rFonts w:ascii="CG Times (WN)" w:hAnsi="CG Times (WN)"/>
              </w:rPr>
              <w:tab/>
            </w:r>
            <w:r w:rsidRPr="00AB3F3A">
              <w:t xml:space="preserve">De </w:t>
            </w:r>
            <w:r w:rsidRPr="00AB3F3A">
              <w:rPr>
                <w:szCs w:val="24"/>
              </w:rPr>
              <w:t>conformidad</w:t>
            </w:r>
            <w:r w:rsidRPr="00AB3F3A">
              <w:t xml:space="preserve"> con los requisitos del Contrato, el personal asesor del Contratista y del Gerente de Proyecto asistirá a la </w:t>
            </w:r>
            <w:r w:rsidRPr="00AB3F3A">
              <w:rPr>
                <w:lang w:eastAsia="ja-JP"/>
              </w:rPr>
              <w:t>P</w:t>
            </w:r>
            <w:r w:rsidRPr="00AB3F3A">
              <w:t xml:space="preserve">uesta en </w:t>
            </w:r>
            <w:r w:rsidRPr="00AB3F3A">
              <w:rPr>
                <w:lang w:eastAsia="ja-JP"/>
              </w:rPr>
              <w:t>S</w:t>
            </w:r>
            <w:r w:rsidRPr="00AB3F3A">
              <w:t xml:space="preserve">ervicio de las </w:t>
            </w:r>
            <w:r w:rsidRPr="00AB3F3A">
              <w:rPr>
                <w:lang w:eastAsia="ja-JP"/>
              </w:rPr>
              <w:t>I</w:t>
            </w:r>
            <w:r w:rsidRPr="00AB3F3A">
              <w:t xml:space="preserve">nstalaciones, incluidas las </w:t>
            </w:r>
            <w:r w:rsidRPr="00AB3F3A">
              <w:rPr>
                <w:lang w:eastAsia="ja-JP"/>
              </w:rPr>
              <w:t>P</w:t>
            </w:r>
            <w:r w:rsidRPr="00AB3F3A">
              <w:t xml:space="preserve">ruebas de </w:t>
            </w:r>
            <w:r w:rsidRPr="00AB3F3A">
              <w:rPr>
                <w:lang w:eastAsia="ja-JP"/>
              </w:rPr>
              <w:t>G</w:t>
            </w:r>
            <w:r w:rsidRPr="00AB3F3A">
              <w:t>arantía, y prestará al Contratante la debida asesoría y asistencia.</w:t>
            </w:r>
          </w:p>
          <w:p w14:paraId="7F978E14" w14:textId="77777777" w:rsidR="00D03062" w:rsidRPr="00AB3F3A" w:rsidRDefault="00D03062">
            <w:pPr>
              <w:suppressAutoHyphens/>
              <w:spacing w:after="200"/>
              <w:ind w:left="576" w:hanging="576"/>
            </w:pPr>
            <w:r w:rsidRPr="00AB3F3A">
              <w:t>25.2</w:t>
            </w:r>
            <w:r w:rsidRPr="00AB3F3A">
              <w:tab/>
            </w:r>
            <w:r w:rsidRPr="00AB3F3A">
              <w:rPr>
                <w:u w:val="single"/>
              </w:rPr>
              <w:t>Prueba de Garantía</w:t>
            </w:r>
          </w:p>
          <w:p w14:paraId="74329A56" w14:textId="77777777" w:rsidR="00D03062" w:rsidRPr="00AB3F3A" w:rsidRDefault="00D03062">
            <w:pPr>
              <w:suppressAutoHyphens/>
              <w:spacing w:after="200"/>
              <w:ind w:left="1383" w:hanging="805"/>
              <w:rPr>
                <w:lang w:eastAsia="ja-JP"/>
              </w:rPr>
            </w:pPr>
            <w:r w:rsidRPr="00AB3F3A">
              <w:t>25.2.1</w:t>
            </w:r>
            <w:r w:rsidRPr="00AB3F3A">
              <w:tab/>
            </w:r>
            <w:r w:rsidRPr="00AB3F3A">
              <w:rPr>
                <w:spacing w:val="-4"/>
                <w:lang w:eastAsia="ja-JP"/>
              </w:rPr>
              <w:t>E</w:t>
            </w:r>
            <w:r w:rsidRPr="00AB3F3A">
              <w:rPr>
                <w:spacing w:val="-4"/>
              </w:rPr>
              <w:t xml:space="preserve">l </w:t>
            </w:r>
            <w:r w:rsidRPr="00AB3F3A">
              <w:rPr>
                <w:spacing w:val="-4"/>
                <w:szCs w:val="24"/>
              </w:rPr>
              <w:t>Contratista</w:t>
            </w:r>
            <w:r w:rsidRPr="00AB3F3A">
              <w:rPr>
                <w:spacing w:val="-4"/>
              </w:rPr>
              <w:t xml:space="preserve"> llevará a cabo la </w:t>
            </w:r>
            <w:r w:rsidRPr="00AB3F3A">
              <w:rPr>
                <w:spacing w:val="-4"/>
                <w:lang w:eastAsia="ja-JP"/>
              </w:rPr>
              <w:t>P</w:t>
            </w:r>
            <w:r w:rsidRPr="00AB3F3A">
              <w:rPr>
                <w:spacing w:val="-4"/>
              </w:rPr>
              <w:t xml:space="preserve">rueba de </w:t>
            </w:r>
            <w:r w:rsidRPr="00AB3F3A">
              <w:rPr>
                <w:spacing w:val="-4"/>
                <w:lang w:eastAsia="ja-JP"/>
              </w:rPr>
              <w:t>G</w:t>
            </w:r>
            <w:r w:rsidRPr="00AB3F3A">
              <w:rPr>
                <w:spacing w:val="-4"/>
              </w:rPr>
              <w:t xml:space="preserve">arantía y sus repeticiones durante la </w:t>
            </w:r>
            <w:r w:rsidRPr="00AB3F3A">
              <w:rPr>
                <w:spacing w:val="-4"/>
                <w:lang w:eastAsia="ja-JP"/>
              </w:rPr>
              <w:t>P</w:t>
            </w:r>
            <w:r w:rsidRPr="00AB3F3A">
              <w:rPr>
                <w:spacing w:val="-4"/>
              </w:rPr>
              <w:t xml:space="preserve">uesta en </w:t>
            </w:r>
            <w:r w:rsidRPr="00AB3F3A">
              <w:rPr>
                <w:spacing w:val="-4"/>
                <w:lang w:eastAsia="ja-JP"/>
              </w:rPr>
              <w:t>S</w:t>
            </w:r>
            <w:r w:rsidRPr="00AB3F3A">
              <w:rPr>
                <w:spacing w:val="-4"/>
              </w:rPr>
              <w:t xml:space="preserve">ervicio de las </w:t>
            </w:r>
            <w:r w:rsidRPr="00AB3F3A">
              <w:rPr>
                <w:spacing w:val="-4"/>
                <w:lang w:eastAsia="ja-JP"/>
              </w:rPr>
              <w:t>I</w:t>
            </w:r>
            <w:r w:rsidRPr="00AB3F3A">
              <w:rPr>
                <w:spacing w:val="-4"/>
              </w:rPr>
              <w:t xml:space="preserve">nstalaciones o de la parte pertinente de ellas para determinar si las </w:t>
            </w:r>
            <w:r w:rsidRPr="00AB3F3A">
              <w:rPr>
                <w:spacing w:val="-4"/>
                <w:lang w:eastAsia="ja-JP"/>
              </w:rPr>
              <w:t>I</w:t>
            </w:r>
            <w:r w:rsidRPr="00AB3F3A">
              <w:rPr>
                <w:spacing w:val="-4"/>
              </w:rPr>
              <w:t xml:space="preserve">nstalaciones o la parte pertinente de ellas satisfacen las </w:t>
            </w:r>
            <w:r w:rsidRPr="00AB3F3A">
              <w:rPr>
                <w:spacing w:val="-4"/>
                <w:lang w:eastAsia="ja-JP"/>
              </w:rPr>
              <w:t>G</w:t>
            </w:r>
            <w:r w:rsidRPr="00AB3F3A">
              <w:rPr>
                <w:spacing w:val="-4"/>
              </w:rPr>
              <w:t xml:space="preserve">arantías de </w:t>
            </w:r>
            <w:r w:rsidRPr="00AB3F3A">
              <w:rPr>
                <w:spacing w:val="-4"/>
                <w:lang w:eastAsia="ja-JP"/>
              </w:rPr>
              <w:t>F</w:t>
            </w:r>
            <w:r w:rsidRPr="00AB3F3A">
              <w:rPr>
                <w:spacing w:val="-4"/>
              </w:rPr>
              <w:t xml:space="preserve">uncionamiento que se señalan en el </w:t>
            </w:r>
            <w:r w:rsidRPr="00AB3F3A">
              <w:rPr>
                <w:spacing w:val="-4"/>
                <w:lang w:eastAsia="ja-JP"/>
              </w:rPr>
              <w:t>A</w:t>
            </w:r>
            <w:r w:rsidRPr="00AB3F3A">
              <w:rPr>
                <w:spacing w:val="-4"/>
              </w:rPr>
              <w:t>péndice 8 (</w:t>
            </w:r>
            <w:r w:rsidRPr="00AB3F3A">
              <w:rPr>
                <w:i/>
                <w:spacing w:val="-4"/>
              </w:rPr>
              <w:t>Garantías de Funcionamiento</w:t>
            </w:r>
            <w:r w:rsidRPr="00AB3F3A">
              <w:rPr>
                <w:spacing w:val="-4"/>
              </w:rPr>
              <w:t xml:space="preserve">) del Convenio del Contrato. El Contratante proporcionará prontamente al Contratista la información que el Contratista pueda requerir razonablemente en relación con la realización y los resultados de la </w:t>
            </w:r>
            <w:r w:rsidRPr="00AB3F3A">
              <w:rPr>
                <w:spacing w:val="-4"/>
                <w:lang w:eastAsia="ja-JP"/>
              </w:rPr>
              <w:t>P</w:t>
            </w:r>
            <w:r w:rsidRPr="00AB3F3A">
              <w:rPr>
                <w:spacing w:val="-4"/>
              </w:rPr>
              <w:t xml:space="preserve">rueba de </w:t>
            </w:r>
            <w:r w:rsidRPr="00AB3F3A">
              <w:rPr>
                <w:spacing w:val="-4"/>
                <w:lang w:eastAsia="ja-JP"/>
              </w:rPr>
              <w:t>G</w:t>
            </w:r>
            <w:r w:rsidRPr="00AB3F3A">
              <w:rPr>
                <w:spacing w:val="-4"/>
              </w:rPr>
              <w:t>arantía y sus repeticiones.</w:t>
            </w:r>
          </w:p>
          <w:p w14:paraId="5457C5DC" w14:textId="77777777" w:rsidR="00D03062" w:rsidRPr="00AB3F3A" w:rsidRDefault="00D03062">
            <w:pPr>
              <w:suppressAutoHyphens/>
              <w:spacing w:after="240"/>
              <w:ind w:left="1383" w:hanging="805"/>
            </w:pPr>
            <w:r w:rsidRPr="00AB3F3A">
              <w:t>25.2.2</w:t>
            </w:r>
            <w:r w:rsidRPr="00AB3F3A">
              <w:tab/>
            </w:r>
            <w:r w:rsidRPr="00AB3F3A">
              <w:rPr>
                <w:spacing w:val="-2"/>
              </w:rPr>
              <w:t xml:space="preserve">Si por </w:t>
            </w:r>
            <w:r w:rsidRPr="00AB3F3A">
              <w:rPr>
                <w:spacing w:val="-2"/>
                <w:szCs w:val="24"/>
              </w:rPr>
              <w:t>razones</w:t>
            </w:r>
            <w:r w:rsidRPr="00AB3F3A">
              <w:rPr>
                <w:spacing w:val="-2"/>
              </w:rPr>
              <w:t xml:space="preserve"> no atribuibles al Contratista, la </w:t>
            </w:r>
            <w:r w:rsidRPr="00AB3F3A">
              <w:rPr>
                <w:spacing w:val="-2"/>
                <w:lang w:eastAsia="ja-JP"/>
              </w:rPr>
              <w:t>P</w:t>
            </w:r>
            <w:r w:rsidRPr="00AB3F3A">
              <w:rPr>
                <w:spacing w:val="-2"/>
              </w:rPr>
              <w:t xml:space="preserve">rueba de </w:t>
            </w:r>
            <w:r w:rsidRPr="00AB3F3A">
              <w:rPr>
                <w:spacing w:val="-2"/>
                <w:lang w:eastAsia="ja-JP"/>
              </w:rPr>
              <w:t>G</w:t>
            </w:r>
            <w:r w:rsidRPr="00AB3F3A">
              <w:rPr>
                <w:spacing w:val="-2"/>
              </w:rPr>
              <w:t xml:space="preserve">arantía de las </w:t>
            </w:r>
            <w:r w:rsidRPr="00AB3F3A">
              <w:rPr>
                <w:spacing w:val="-2"/>
                <w:lang w:eastAsia="ja-JP"/>
              </w:rPr>
              <w:t>I</w:t>
            </w:r>
            <w:r w:rsidRPr="00AB3F3A">
              <w:rPr>
                <w:spacing w:val="-2"/>
              </w:rPr>
              <w:t xml:space="preserve">nstalaciones o de la parte pertinente de ellas no puede completarse satisfactoriamente dentro del plazo </w:t>
            </w:r>
            <w:r w:rsidRPr="00AB3F3A">
              <w:rPr>
                <w:b/>
                <w:spacing w:val="-2"/>
              </w:rPr>
              <w:t>indicado en los Datos del Contrato</w:t>
            </w:r>
            <w:r w:rsidRPr="00AB3F3A">
              <w:rPr>
                <w:spacing w:val="-2"/>
              </w:rPr>
              <w:t xml:space="preserve"> a partir de la fecha de </w:t>
            </w:r>
            <w:r w:rsidRPr="00AB3F3A">
              <w:rPr>
                <w:spacing w:val="-2"/>
                <w:lang w:eastAsia="ja-JP"/>
              </w:rPr>
              <w:t>T</w:t>
            </w:r>
            <w:r w:rsidRPr="00AB3F3A">
              <w:rPr>
                <w:spacing w:val="-2"/>
              </w:rPr>
              <w:t xml:space="preserve">erminación, o dentro de cualquier otro plazo convenido por el Contratante y el Contratista, se considerará que el Contratista ha cumplido sus obligaciones con respecto a las </w:t>
            </w:r>
            <w:r w:rsidRPr="00AB3F3A">
              <w:rPr>
                <w:spacing w:val="-2"/>
                <w:lang w:eastAsia="ja-JP"/>
              </w:rPr>
              <w:t>G</w:t>
            </w:r>
            <w:r w:rsidRPr="00AB3F3A">
              <w:rPr>
                <w:spacing w:val="-2"/>
              </w:rPr>
              <w:t xml:space="preserve">arantías de </w:t>
            </w:r>
            <w:r w:rsidRPr="00AB3F3A">
              <w:rPr>
                <w:spacing w:val="-2"/>
                <w:lang w:eastAsia="ja-JP"/>
              </w:rPr>
              <w:t>F</w:t>
            </w:r>
            <w:r w:rsidRPr="00AB3F3A">
              <w:rPr>
                <w:spacing w:val="-2"/>
              </w:rPr>
              <w:t>uncionamiento y no se aplicarán las subcláusulas 28.2 y 28.3 de las CG.</w:t>
            </w:r>
          </w:p>
          <w:p w14:paraId="464E6310" w14:textId="77777777" w:rsidR="00D03062" w:rsidRPr="00AB3F3A" w:rsidRDefault="00D03062">
            <w:pPr>
              <w:suppressAutoHyphens/>
              <w:spacing w:after="240"/>
              <w:ind w:left="578" w:hanging="578"/>
              <w:rPr>
                <w:lang w:eastAsia="ja-JP"/>
              </w:rPr>
            </w:pPr>
            <w:r w:rsidRPr="00AB3F3A">
              <w:t>25.3</w:t>
            </w:r>
            <w:r w:rsidRPr="00AB3F3A">
              <w:tab/>
            </w:r>
            <w:r w:rsidRPr="00AB3F3A">
              <w:rPr>
                <w:u w:val="single"/>
              </w:rPr>
              <w:t>Aceptación Operativa</w:t>
            </w:r>
          </w:p>
          <w:p w14:paraId="483B23FF" w14:textId="77777777" w:rsidR="00D03062" w:rsidRPr="00AB3F3A" w:rsidRDefault="00D03062" w:rsidP="000D3652">
            <w:pPr>
              <w:suppressAutoHyphens/>
              <w:spacing w:after="200"/>
              <w:ind w:left="1383" w:hanging="805"/>
              <w:rPr>
                <w:lang w:eastAsia="ja-JP"/>
              </w:rPr>
            </w:pPr>
            <w:r w:rsidRPr="00AB3F3A">
              <w:t>25.3.1</w:t>
            </w:r>
            <w:r w:rsidRPr="00AB3F3A">
              <w:tab/>
              <w:t xml:space="preserve">Con </w:t>
            </w:r>
            <w:r w:rsidRPr="00AB3F3A">
              <w:rPr>
                <w:szCs w:val="24"/>
              </w:rPr>
              <w:t>sujeción</w:t>
            </w:r>
            <w:r w:rsidRPr="00AB3F3A">
              <w:t xml:space="preserve"> a la subcláusula 25.4 de estas CG, la </w:t>
            </w:r>
            <w:r w:rsidRPr="00AB3F3A">
              <w:rPr>
                <w:lang w:eastAsia="ja-JP"/>
              </w:rPr>
              <w:t>A</w:t>
            </w:r>
            <w:r w:rsidRPr="00AB3F3A">
              <w:t xml:space="preserve">ceptación </w:t>
            </w:r>
            <w:r w:rsidRPr="00AB3F3A">
              <w:rPr>
                <w:lang w:eastAsia="ja-JP"/>
              </w:rPr>
              <w:t>O</w:t>
            </w:r>
            <w:r w:rsidRPr="00AB3F3A">
              <w:t xml:space="preserve">perativa de las </w:t>
            </w:r>
            <w:r w:rsidRPr="00AB3F3A">
              <w:rPr>
                <w:lang w:eastAsia="ja-JP"/>
              </w:rPr>
              <w:t>I</w:t>
            </w:r>
            <w:r w:rsidRPr="00AB3F3A">
              <w:t>nstalaciones o de cualquier Sección de ellas ocurrirá cuando</w:t>
            </w:r>
            <w:r w:rsidRPr="00AB3F3A">
              <w:rPr>
                <w:lang w:eastAsia="ja-JP"/>
              </w:rPr>
              <w:t>:</w:t>
            </w:r>
          </w:p>
          <w:p w14:paraId="1FE0B68B" w14:textId="77777777" w:rsidR="00D03062" w:rsidRPr="00AB3F3A" w:rsidRDefault="00D03062" w:rsidP="000D3652">
            <w:pPr>
              <w:suppressAutoHyphens/>
              <w:spacing w:after="200"/>
              <w:ind w:left="1838" w:hanging="454"/>
            </w:pPr>
            <w:r w:rsidRPr="00AB3F3A">
              <w:t>(a)</w:t>
            </w:r>
            <w:r w:rsidRPr="00AB3F3A">
              <w:tab/>
              <w:t xml:space="preserve">se haya realizado satisfactoriamente la </w:t>
            </w:r>
            <w:r w:rsidRPr="00AB3F3A">
              <w:rPr>
                <w:lang w:eastAsia="ja-JP"/>
              </w:rPr>
              <w:t>P</w:t>
            </w:r>
            <w:r w:rsidRPr="00AB3F3A">
              <w:t xml:space="preserve">rueba de </w:t>
            </w:r>
            <w:r w:rsidRPr="00AB3F3A">
              <w:rPr>
                <w:lang w:eastAsia="ja-JP"/>
              </w:rPr>
              <w:t>G</w:t>
            </w:r>
            <w:r w:rsidRPr="00AB3F3A">
              <w:t xml:space="preserve">arantía y se hayan satisfecho las </w:t>
            </w:r>
            <w:r w:rsidRPr="00AB3F3A">
              <w:rPr>
                <w:lang w:eastAsia="ja-JP"/>
              </w:rPr>
              <w:t>G</w:t>
            </w:r>
            <w:r w:rsidRPr="00AB3F3A">
              <w:t>arantía</w:t>
            </w:r>
            <w:r w:rsidRPr="00AB3F3A">
              <w:rPr>
                <w:lang w:eastAsia="ja-JP"/>
              </w:rPr>
              <w:t>s</w:t>
            </w:r>
            <w:r w:rsidRPr="00AB3F3A">
              <w:t xml:space="preserve"> de </w:t>
            </w:r>
            <w:r w:rsidRPr="00AB3F3A">
              <w:rPr>
                <w:lang w:eastAsia="ja-JP"/>
              </w:rPr>
              <w:t>F</w:t>
            </w:r>
            <w:r w:rsidRPr="00AB3F3A">
              <w:t>uncionamiento</w:t>
            </w:r>
            <w:r w:rsidRPr="00AB3F3A">
              <w:rPr>
                <w:szCs w:val="24"/>
              </w:rPr>
              <w:t>;</w:t>
            </w:r>
            <w:r w:rsidRPr="00AB3F3A">
              <w:t xml:space="preserve"> o</w:t>
            </w:r>
          </w:p>
          <w:p w14:paraId="0AC7C239" w14:textId="77777777" w:rsidR="00D03062" w:rsidRPr="00AB3F3A" w:rsidRDefault="00D03062" w:rsidP="000D3652">
            <w:pPr>
              <w:suppressAutoHyphens/>
              <w:spacing w:after="200"/>
              <w:ind w:left="1838" w:hanging="454"/>
            </w:pPr>
            <w:r w:rsidRPr="00AB3F3A">
              <w:t>(b)</w:t>
            </w:r>
            <w:r w:rsidRPr="00AB3F3A">
              <w:tab/>
              <w:t xml:space="preserve">la </w:t>
            </w:r>
            <w:r w:rsidRPr="00AB3F3A">
              <w:rPr>
                <w:lang w:eastAsia="ja-JP"/>
              </w:rPr>
              <w:t>P</w:t>
            </w:r>
            <w:r w:rsidRPr="00AB3F3A">
              <w:t xml:space="preserve">rueba de </w:t>
            </w:r>
            <w:r w:rsidRPr="00AB3F3A">
              <w:rPr>
                <w:lang w:eastAsia="ja-JP"/>
              </w:rPr>
              <w:t>G</w:t>
            </w:r>
            <w:r w:rsidRPr="00AB3F3A">
              <w:t xml:space="preserve">arantía no se haya realizado satisfactoriamente o no se haya llevado a cabo por razones no atribuibles al Contratista dentro del plazo a partir de la fecha de la </w:t>
            </w:r>
            <w:r w:rsidRPr="00AB3F3A">
              <w:rPr>
                <w:lang w:eastAsia="ja-JP"/>
              </w:rPr>
              <w:t>T</w:t>
            </w:r>
            <w:r w:rsidRPr="00AB3F3A">
              <w:t>erminación, de conformidad con la subcláusula 25.2.2 de las CG precedente, o de cualquier otro plazo en que hayan convenido el Contratante y el Contratista</w:t>
            </w:r>
            <w:r w:rsidRPr="00AB3F3A">
              <w:rPr>
                <w:szCs w:val="24"/>
              </w:rPr>
              <w:t>;</w:t>
            </w:r>
            <w:r w:rsidRPr="00AB3F3A">
              <w:t xml:space="preserve"> o</w:t>
            </w:r>
          </w:p>
          <w:p w14:paraId="2C72C260" w14:textId="77777777" w:rsidR="00D03062" w:rsidRPr="00AB3F3A" w:rsidRDefault="00D03062" w:rsidP="000D3652">
            <w:pPr>
              <w:suppressAutoHyphens/>
              <w:spacing w:after="200"/>
              <w:ind w:left="1838" w:hanging="454"/>
              <w:rPr>
                <w:lang w:eastAsia="ja-JP"/>
              </w:rPr>
            </w:pPr>
            <w:r w:rsidRPr="00AB3F3A">
              <w:t>(c)</w:t>
            </w:r>
            <w:r w:rsidRPr="00AB3F3A">
              <w:tab/>
              <w:t>el Contratista haya pagado la indemnización por daños y perjuicios especificada en la subcláusula 28.3 de estas CG</w:t>
            </w:r>
            <w:r w:rsidRPr="00AB3F3A">
              <w:rPr>
                <w:szCs w:val="24"/>
              </w:rPr>
              <w:t>;</w:t>
            </w:r>
            <w:r w:rsidRPr="00AB3F3A">
              <w:t xml:space="preserve"> y</w:t>
            </w:r>
          </w:p>
          <w:p w14:paraId="4997A328" w14:textId="77777777" w:rsidR="00D03062" w:rsidRPr="00AB3F3A" w:rsidRDefault="00D03062" w:rsidP="000D3652">
            <w:pPr>
              <w:suppressAutoHyphens/>
              <w:spacing w:after="200"/>
              <w:ind w:left="1838" w:hanging="454"/>
            </w:pPr>
            <w:r w:rsidRPr="00AB3F3A">
              <w:t>(d)</w:t>
            </w:r>
            <w:r w:rsidRPr="00AB3F3A">
              <w:tab/>
              <w:t xml:space="preserve">se hayan completado los detalles menores mencionados en la subcláusula 24.7 de estas CG correspondientes a las </w:t>
            </w:r>
            <w:r w:rsidRPr="00AB3F3A">
              <w:rPr>
                <w:lang w:eastAsia="ja-JP"/>
              </w:rPr>
              <w:t>I</w:t>
            </w:r>
            <w:r w:rsidRPr="00AB3F3A">
              <w:t>nstalaciones o a una Sección de ellas.</w:t>
            </w:r>
          </w:p>
          <w:p w14:paraId="595B1DE8" w14:textId="77777777" w:rsidR="00D03062" w:rsidRPr="00AB3F3A" w:rsidRDefault="00D03062" w:rsidP="000B589E">
            <w:pPr>
              <w:suppressAutoHyphens/>
              <w:spacing w:after="200"/>
              <w:ind w:left="1383" w:hanging="805"/>
            </w:pPr>
            <w:r w:rsidRPr="00AB3F3A">
              <w:t>25.3.2</w:t>
            </w:r>
            <w:r w:rsidRPr="00AB3F3A">
              <w:tab/>
              <w:t xml:space="preserve">En </w:t>
            </w:r>
            <w:r w:rsidRPr="00AB3F3A">
              <w:rPr>
                <w:szCs w:val="24"/>
              </w:rPr>
              <w:t>cualquier</w:t>
            </w:r>
            <w:r w:rsidRPr="00AB3F3A">
              <w:t xml:space="preserve"> momento después de que se hayan cumplido las condiciones para la Aceptación Operativa que se indican en la subcláusula 25.3.1 de las CG, el Contratista podrá enviar al Gerente de Proyecto una notificación en que solicite la emisión de un </w:t>
            </w:r>
            <w:r w:rsidRPr="00AB3F3A">
              <w:rPr>
                <w:lang w:eastAsia="ja-JP"/>
              </w:rPr>
              <w:t>C</w:t>
            </w:r>
            <w:r w:rsidRPr="00AB3F3A">
              <w:t xml:space="preserve">ertificado de </w:t>
            </w:r>
            <w:r w:rsidRPr="00AB3F3A">
              <w:rPr>
                <w:lang w:eastAsia="ja-JP"/>
              </w:rPr>
              <w:t>A</w:t>
            </w:r>
            <w:r w:rsidRPr="00AB3F3A">
              <w:t xml:space="preserve">ceptación </w:t>
            </w:r>
            <w:r w:rsidRPr="00AB3F3A">
              <w:rPr>
                <w:lang w:eastAsia="ja-JP"/>
              </w:rPr>
              <w:t xml:space="preserve">Operativa con fecha de la notificación </w:t>
            </w:r>
            <w:r w:rsidRPr="00AB3F3A">
              <w:t xml:space="preserve">en la forma prevista en los Requisitos del Contratante con respecto a las </w:t>
            </w:r>
            <w:r w:rsidRPr="00AB3F3A">
              <w:rPr>
                <w:lang w:eastAsia="ja-JP"/>
              </w:rPr>
              <w:t>I</w:t>
            </w:r>
            <w:r w:rsidRPr="00AB3F3A">
              <w:t>nstalaciones o a la Sección de ellas especificada en esa notificación.</w:t>
            </w:r>
          </w:p>
          <w:p w14:paraId="17972819" w14:textId="77777777" w:rsidR="00D03062" w:rsidRPr="00AB3F3A" w:rsidRDefault="00D03062">
            <w:pPr>
              <w:suppressAutoHyphens/>
              <w:spacing w:after="200"/>
              <w:ind w:left="1383" w:hanging="805"/>
            </w:pPr>
            <w:r w:rsidRPr="00AB3F3A">
              <w:t>25.3.3</w:t>
            </w:r>
            <w:r w:rsidRPr="00AB3F3A">
              <w:tab/>
              <w:t xml:space="preserve">El Gerente de Proyecto, tras consultar con el </w:t>
            </w:r>
            <w:r w:rsidRPr="00AB3F3A">
              <w:rPr>
                <w:szCs w:val="24"/>
              </w:rPr>
              <w:t>Contratante</w:t>
            </w:r>
            <w:r w:rsidRPr="00AB3F3A">
              <w:t xml:space="preserve"> y dentro de los siete (7) días siguientes al recibo de la notificación del Contratista, emitirá un </w:t>
            </w:r>
            <w:r w:rsidRPr="00AB3F3A">
              <w:rPr>
                <w:lang w:eastAsia="ja-JP"/>
              </w:rPr>
              <w:t>C</w:t>
            </w:r>
            <w:r w:rsidRPr="00AB3F3A">
              <w:t xml:space="preserve">ertificado de </w:t>
            </w:r>
            <w:r w:rsidRPr="00AB3F3A">
              <w:rPr>
                <w:lang w:eastAsia="ja-JP"/>
              </w:rPr>
              <w:t>A</w:t>
            </w:r>
            <w:r w:rsidRPr="00AB3F3A">
              <w:t xml:space="preserve">ceptación </w:t>
            </w:r>
            <w:r w:rsidRPr="00AB3F3A">
              <w:rPr>
                <w:lang w:eastAsia="ja-JP"/>
              </w:rPr>
              <w:t>Operativa</w:t>
            </w:r>
            <w:r w:rsidRPr="00AB3F3A">
              <w:t>.</w:t>
            </w:r>
          </w:p>
          <w:p w14:paraId="1CEA0041" w14:textId="77777777" w:rsidR="00D03062" w:rsidRPr="00AB3F3A" w:rsidRDefault="00D03062">
            <w:pPr>
              <w:suppressAutoHyphens/>
              <w:spacing w:after="200"/>
              <w:ind w:left="1383" w:hanging="805"/>
            </w:pPr>
            <w:r w:rsidRPr="00AB3F3A">
              <w:t>25.3.4</w:t>
            </w:r>
            <w:r w:rsidRPr="00AB3F3A">
              <w:tab/>
            </w:r>
            <w:r w:rsidRPr="00AB3F3A">
              <w:rPr>
                <w:spacing w:val="-2"/>
              </w:rPr>
              <w:t xml:space="preserve">Si dentro de los siete (7) días siguientes al recibo de la notificación del Contratista, el Gerente de Proyecto no </w:t>
            </w:r>
            <w:r w:rsidRPr="00AB3F3A">
              <w:rPr>
                <w:spacing w:val="-2"/>
                <w:szCs w:val="24"/>
              </w:rPr>
              <w:t>emite</w:t>
            </w:r>
            <w:r w:rsidRPr="00AB3F3A">
              <w:rPr>
                <w:spacing w:val="-2"/>
              </w:rPr>
              <w:t xml:space="preserve"> el </w:t>
            </w:r>
            <w:r w:rsidRPr="00AB3F3A">
              <w:rPr>
                <w:spacing w:val="-2"/>
                <w:lang w:eastAsia="ja-JP"/>
              </w:rPr>
              <w:t>C</w:t>
            </w:r>
            <w:r w:rsidRPr="00AB3F3A">
              <w:rPr>
                <w:spacing w:val="-2"/>
              </w:rPr>
              <w:t xml:space="preserve">ertificado de </w:t>
            </w:r>
            <w:r w:rsidRPr="00AB3F3A">
              <w:rPr>
                <w:spacing w:val="-2"/>
                <w:lang w:eastAsia="ja-JP"/>
              </w:rPr>
              <w:t>A</w:t>
            </w:r>
            <w:r w:rsidRPr="00AB3F3A">
              <w:rPr>
                <w:spacing w:val="-2"/>
              </w:rPr>
              <w:t xml:space="preserve">ceptación </w:t>
            </w:r>
            <w:r w:rsidRPr="00AB3F3A">
              <w:rPr>
                <w:spacing w:val="-2"/>
                <w:lang w:eastAsia="ja-JP"/>
              </w:rPr>
              <w:t>Operativa</w:t>
            </w:r>
            <w:r w:rsidRPr="00AB3F3A">
              <w:rPr>
                <w:spacing w:val="-2"/>
              </w:rPr>
              <w:t xml:space="preserve"> ni comunica por escrito al Contratista las razones justificables por las cuales no ha emitido el </w:t>
            </w:r>
            <w:r w:rsidRPr="00AB3F3A">
              <w:rPr>
                <w:spacing w:val="-2"/>
                <w:lang w:eastAsia="ja-JP"/>
              </w:rPr>
              <w:t>C</w:t>
            </w:r>
            <w:r w:rsidRPr="00AB3F3A">
              <w:rPr>
                <w:spacing w:val="-2"/>
              </w:rPr>
              <w:t xml:space="preserve">ertificado de </w:t>
            </w:r>
            <w:r w:rsidRPr="00AB3F3A">
              <w:rPr>
                <w:spacing w:val="-2"/>
                <w:lang w:eastAsia="ja-JP"/>
              </w:rPr>
              <w:t>A</w:t>
            </w:r>
            <w:r w:rsidRPr="00AB3F3A">
              <w:rPr>
                <w:spacing w:val="-2"/>
              </w:rPr>
              <w:t xml:space="preserve">ceptación </w:t>
            </w:r>
            <w:r w:rsidRPr="00AB3F3A">
              <w:rPr>
                <w:spacing w:val="-2"/>
                <w:lang w:eastAsia="ja-JP"/>
              </w:rPr>
              <w:t>Operativa</w:t>
            </w:r>
            <w:r w:rsidRPr="00AB3F3A">
              <w:rPr>
                <w:spacing w:val="-2"/>
              </w:rPr>
              <w:t xml:space="preserve">, se considerará que las </w:t>
            </w:r>
            <w:r w:rsidRPr="00AB3F3A">
              <w:rPr>
                <w:spacing w:val="-2"/>
                <w:lang w:eastAsia="ja-JP"/>
              </w:rPr>
              <w:t>I</w:t>
            </w:r>
            <w:r w:rsidRPr="00AB3F3A">
              <w:rPr>
                <w:spacing w:val="-2"/>
              </w:rPr>
              <w:t>nstalaciones o la parte pertinente de ellas han sido aceptadas en la fecha de dicha notificación del Contratista.</w:t>
            </w:r>
          </w:p>
          <w:p w14:paraId="581887CB" w14:textId="77777777" w:rsidR="00D03062" w:rsidRPr="00AB3F3A" w:rsidRDefault="00D03062">
            <w:pPr>
              <w:suppressAutoHyphens/>
              <w:spacing w:after="200"/>
              <w:ind w:left="576" w:hanging="576"/>
            </w:pPr>
            <w:r w:rsidRPr="00AB3F3A">
              <w:t>25.4</w:t>
            </w:r>
            <w:r w:rsidRPr="00AB3F3A">
              <w:tab/>
            </w:r>
            <w:r w:rsidRPr="00AB3F3A">
              <w:rPr>
                <w:u w:val="single"/>
              </w:rPr>
              <w:t>Aceptación Parcial</w:t>
            </w:r>
          </w:p>
          <w:p w14:paraId="401E49D8" w14:textId="77777777" w:rsidR="00D03062" w:rsidRPr="00AB3F3A" w:rsidRDefault="00D03062">
            <w:pPr>
              <w:suppressAutoHyphens/>
              <w:spacing w:after="200"/>
              <w:ind w:left="1383" w:hanging="805"/>
            </w:pPr>
            <w:r w:rsidRPr="00AB3F3A">
              <w:t>25.4.1</w:t>
            </w:r>
            <w:r w:rsidRPr="00AB3F3A">
              <w:tab/>
            </w:r>
            <w:r w:rsidRPr="00AB3F3A">
              <w:rPr>
                <w:spacing w:val="-2"/>
              </w:rPr>
              <w:t xml:space="preserve">Si en el Contrato se especifican las Secciones de las </w:t>
            </w:r>
            <w:r w:rsidRPr="00AB3F3A">
              <w:rPr>
                <w:spacing w:val="-2"/>
                <w:lang w:eastAsia="ja-JP"/>
              </w:rPr>
              <w:t>I</w:t>
            </w:r>
            <w:r w:rsidRPr="00AB3F3A">
              <w:rPr>
                <w:spacing w:val="-2"/>
              </w:rPr>
              <w:t xml:space="preserve">nstalaciones, las disposiciones relativas a la </w:t>
            </w:r>
            <w:r w:rsidRPr="00AB3F3A">
              <w:rPr>
                <w:spacing w:val="-2"/>
                <w:lang w:eastAsia="ja-JP"/>
              </w:rPr>
              <w:t>T</w:t>
            </w:r>
            <w:r w:rsidRPr="00AB3F3A">
              <w:rPr>
                <w:spacing w:val="-2"/>
              </w:rPr>
              <w:t xml:space="preserve">erminación y a la </w:t>
            </w:r>
            <w:r w:rsidRPr="00AB3F3A">
              <w:rPr>
                <w:spacing w:val="-2"/>
                <w:lang w:eastAsia="ja-JP"/>
              </w:rPr>
              <w:t>P</w:t>
            </w:r>
            <w:r w:rsidRPr="00AB3F3A">
              <w:rPr>
                <w:spacing w:val="-2"/>
              </w:rPr>
              <w:t xml:space="preserve">uesta en </w:t>
            </w:r>
            <w:r w:rsidRPr="00AB3F3A">
              <w:rPr>
                <w:spacing w:val="-2"/>
                <w:lang w:eastAsia="ja-JP"/>
              </w:rPr>
              <w:t>S</w:t>
            </w:r>
            <w:r w:rsidRPr="00AB3F3A">
              <w:rPr>
                <w:spacing w:val="-2"/>
              </w:rPr>
              <w:t xml:space="preserve">ervicio, con inclusión de la </w:t>
            </w:r>
            <w:r w:rsidRPr="00AB3F3A">
              <w:rPr>
                <w:spacing w:val="-2"/>
                <w:lang w:eastAsia="ja-JP"/>
              </w:rPr>
              <w:t>P</w:t>
            </w:r>
            <w:r w:rsidRPr="00AB3F3A">
              <w:rPr>
                <w:spacing w:val="-2"/>
              </w:rPr>
              <w:t xml:space="preserve">rueba de </w:t>
            </w:r>
            <w:r w:rsidRPr="00AB3F3A">
              <w:rPr>
                <w:spacing w:val="-2"/>
                <w:lang w:eastAsia="ja-JP"/>
              </w:rPr>
              <w:t>G</w:t>
            </w:r>
            <w:r w:rsidRPr="00AB3F3A">
              <w:rPr>
                <w:spacing w:val="-2"/>
              </w:rPr>
              <w:t xml:space="preserve">arantía, se aplicarán individualmente a cada una de esas Secciones de las </w:t>
            </w:r>
            <w:r w:rsidRPr="00AB3F3A">
              <w:rPr>
                <w:spacing w:val="-2"/>
                <w:lang w:eastAsia="ja-JP"/>
              </w:rPr>
              <w:t>I</w:t>
            </w:r>
            <w:r w:rsidRPr="00AB3F3A">
              <w:rPr>
                <w:spacing w:val="-2"/>
              </w:rPr>
              <w:t xml:space="preserve">nstalaciones, y el </w:t>
            </w:r>
            <w:r w:rsidRPr="00AB3F3A">
              <w:rPr>
                <w:spacing w:val="-2"/>
                <w:lang w:eastAsia="ja-JP"/>
              </w:rPr>
              <w:t>C</w:t>
            </w:r>
            <w:r w:rsidRPr="00AB3F3A">
              <w:rPr>
                <w:spacing w:val="-2"/>
              </w:rPr>
              <w:t xml:space="preserve">ertificado de </w:t>
            </w:r>
            <w:r w:rsidRPr="00AB3F3A">
              <w:rPr>
                <w:spacing w:val="-2"/>
                <w:lang w:eastAsia="ja-JP"/>
              </w:rPr>
              <w:t>A</w:t>
            </w:r>
            <w:r w:rsidRPr="00AB3F3A">
              <w:rPr>
                <w:spacing w:val="-2"/>
              </w:rPr>
              <w:t xml:space="preserve">ceptación </w:t>
            </w:r>
            <w:r w:rsidRPr="00AB3F3A">
              <w:rPr>
                <w:spacing w:val="-2"/>
                <w:lang w:eastAsia="ja-JP"/>
              </w:rPr>
              <w:t>Operativa</w:t>
            </w:r>
            <w:r w:rsidRPr="00AB3F3A">
              <w:rPr>
                <w:spacing w:val="-2"/>
              </w:rPr>
              <w:t xml:space="preserve"> se emitirá en consecuencia para cada una de esas Secciones.</w:t>
            </w:r>
          </w:p>
          <w:p w14:paraId="6503A7CD" w14:textId="77777777" w:rsidR="00D03062" w:rsidRPr="00AB3F3A" w:rsidRDefault="00D03062">
            <w:pPr>
              <w:suppressAutoHyphens/>
              <w:spacing w:after="200"/>
              <w:ind w:left="1383" w:hanging="805"/>
            </w:pPr>
            <w:r w:rsidRPr="00AB3F3A">
              <w:t>25.4.2</w:t>
            </w:r>
            <w:r w:rsidRPr="00AB3F3A">
              <w:tab/>
            </w:r>
            <w:r w:rsidRPr="00AB3F3A">
              <w:rPr>
                <w:spacing w:val="-4"/>
              </w:rPr>
              <w:t xml:space="preserve">Si una parte de las </w:t>
            </w:r>
            <w:r w:rsidRPr="00AB3F3A">
              <w:rPr>
                <w:spacing w:val="-4"/>
                <w:lang w:eastAsia="ja-JP"/>
              </w:rPr>
              <w:t>I</w:t>
            </w:r>
            <w:r w:rsidRPr="00AB3F3A">
              <w:rPr>
                <w:spacing w:val="-4"/>
              </w:rPr>
              <w:t xml:space="preserve">nstalaciones incluye elementos tales como edificaciones, que no requieren </w:t>
            </w:r>
            <w:r w:rsidRPr="00AB3F3A">
              <w:rPr>
                <w:spacing w:val="-4"/>
                <w:lang w:eastAsia="ja-JP"/>
              </w:rPr>
              <w:t>P</w:t>
            </w:r>
            <w:r w:rsidRPr="00AB3F3A">
              <w:rPr>
                <w:spacing w:val="-4"/>
              </w:rPr>
              <w:t xml:space="preserve">uesta en </w:t>
            </w:r>
            <w:r w:rsidRPr="00AB3F3A">
              <w:rPr>
                <w:spacing w:val="-4"/>
                <w:lang w:eastAsia="ja-JP"/>
              </w:rPr>
              <w:t>S</w:t>
            </w:r>
            <w:r w:rsidRPr="00AB3F3A">
              <w:rPr>
                <w:spacing w:val="-4"/>
              </w:rPr>
              <w:t xml:space="preserve">ervicio ni </w:t>
            </w:r>
            <w:r w:rsidRPr="00AB3F3A">
              <w:rPr>
                <w:spacing w:val="-4"/>
                <w:lang w:eastAsia="ja-JP"/>
              </w:rPr>
              <w:t>P</w:t>
            </w:r>
            <w:r w:rsidRPr="00AB3F3A">
              <w:rPr>
                <w:spacing w:val="-4"/>
              </w:rPr>
              <w:t xml:space="preserve">rueba de </w:t>
            </w:r>
            <w:r w:rsidRPr="00AB3F3A">
              <w:rPr>
                <w:spacing w:val="-4"/>
                <w:lang w:eastAsia="ja-JP"/>
              </w:rPr>
              <w:t>G</w:t>
            </w:r>
            <w:r w:rsidRPr="00AB3F3A">
              <w:rPr>
                <w:spacing w:val="-4"/>
              </w:rPr>
              <w:t xml:space="preserve">arantía, el Gerente de Proyecto emitirá el correspondiente </w:t>
            </w:r>
            <w:r w:rsidRPr="00AB3F3A">
              <w:rPr>
                <w:spacing w:val="-4"/>
                <w:lang w:eastAsia="ja-JP"/>
              </w:rPr>
              <w:t>C</w:t>
            </w:r>
            <w:r w:rsidRPr="00AB3F3A">
              <w:rPr>
                <w:spacing w:val="-4"/>
              </w:rPr>
              <w:t xml:space="preserve">ertificado de </w:t>
            </w:r>
            <w:r w:rsidRPr="00AB3F3A">
              <w:rPr>
                <w:spacing w:val="-4"/>
                <w:lang w:eastAsia="ja-JP"/>
              </w:rPr>
              <w:t>A</w:t>
            </w:r>
            <w:r w:rsidRPr="00AB3F3A">
              <w:rPr>
                <w:spacing w:val="-4"/>
              </w:rPr>
              <w:t xml:space="preserve">ceptación </w:t>
            </w:r>
            <w:r w:rsidRPr="00AB3F3A">
              <w:rPr>
                <w:spacing w:val="-4"/>
                <w:lang w:eastAsia="ja-JP"/>
              </w:rPr>
              <w:t>Operativa</w:t>
            </w:r>
            <w:r w:rsidRPr="00AB3F3A">
              <w:rPr>
                <w:spacing w:val="-4"/>
              </w:rPr>
              <w:t xml:space="preserve"> una vez que tales instalaciones logren la </w:t>
            </w:r>
            <w:r w:rsidRPr="00AB3F3A">
              <w:rPr>
                <w:spacing w:val="-4"/>
                <w:lang w:val="es-ES"/>
              </w:rPr>
              <w:t>Terminación</w:t>
            </w:r>
            <w:r w:rsidRPr="00AB3F3A">
              <w:rPr>
                <w:spacing w:val="-4"/>
              </w:rPr>
              <w:t xml:space="preserve">, estipulándose que el Contratista completará posteriormente los detalles menores pendientes que se enumeren en el </w:t>
            </w:r>
            <w:r w:rsidRPr="00AB3F3A">
              <w:rPr>
                <w:spacing w:val="-4"/>
                <w:lang w:eastAsia="ja-JP"/>
              </w:rPr>
              <w:t>C</w:t>
            </w:r>
            <w:r w:rsidRPr="00AB3F3A">
              <w:rPr>
                <w:spacing w:val="-4"/>
              </w:rPr>
              <w:t xml:space="preserve">ertificado de </w:t>
            </w:r>
            <w:r w:rsidRPr="00AB3F3A">
              <w:rPr>
                <w:spacing w:val="-4"/>
                <w:lang w:eastAsia="ja-JP"/>
              </w:rPr>
              <w:t>A</w:t>
            </w:r>
            <w:r w:rsidRPr="00AB3F3A">
              <w:rPr>
                <w:spacing w:val="-4"/>
              </w:rPr>
              <w:t xml:space="preserve">ceptación </w:t>
            </w:r>
            <w:r w:rsidRPr="00AB3F3A">
              <w:rPr>
                <w:spacing w:val="-4"/>
                <w:lang w:eastAsia="ja-JP"/>
              </w:rPr>
              <w:t>Operativa</w:t>
            </w:r>
            <w:r w:rsidRPr="00AB3F3A">
              <w:rPr>
                <w:spacing w:val="-4"/>
              </w:rPr>
              <w:t>.</w:t>
            </w:r>
          </w:p>
        </w:tc>
      </w:tr>
    </w:tbl>
    <w:p w14:paraId="1087CC49" w14:textId="77777777" w:rsidR="00D03062" w:rsidRPr="00AB3F3A" w:rsidRDefault="00D03062" w:rsidP="00DB3883">
      <w:pPr>
        <w:pStyle w:val="S7Header1"/>
        <w:suppressAutoHyphens/>
        <w:spacing w:before="240"/>
      </w:pPr>
      <w:bookmarkStart w:id="970" w:name="_Toc347824657"/>
      <w:bookmarkStart w:id="971" w:name="_Toc358362775"/>
      <w:r w:rsidRPr="00AB3F3A">
        <w:rPr>
          <w:lang w:eastAsia="ja-JP"/>
        </w:rPr>
        <w:t xml:space="preserve">F. </w:t>
      </w:r>
      <w:bookmarkStart w:id="972" w:name="_Toc233983747"/>
      <w:bookmarkEnd w:id="970"/>
      <w:r w:rsidRPr="00AB3F3A">
        <w:t>Garantías y Responsabilidades</w:t>
      </w:r>
      <w:bookmarkEnd w:id="971"/>
      <w:bookmarkEnd w:id="972"/>
    </w:p>
    <w:tbl>
      <w:tblPr>
        <w:tblW w:w="0" w:type="auto"/>
        <w:tblLayout w:type="fixed"/>
        <w:tblLook w:val="0000" w:firstRow="0" w:lastRow="0" w:firstColumn="0" w:lastColumn="0" w:noHBand="0" w:noVBand="0"/>
      </w:tblPr>
      <w:tblGrid>
        <w:gridCol w:w="2160"/>
        <w:gridCol w:w="6984"/>
      </w:tblGrid>
      <w:tr w:rsidR="00D03062" w:rsidRPr="00AB3F3A" w14:paraId="4535247A" w14:textId="77777777">
        <w:tc>
          <w:tcPr>
            <w:tcW w:w="2160" w:type="dxa"/>
          </w:tcPr>
          <w:p w14:paraId="44B4BBF3" w14:textId="77777777" w:rsidR="00D03062" w:rsidRPr="00AB3F3A" w:rsidRDefault="00D03062">
            <w:pPr>
              <w:pStyle w:val="S7Header2"/>
              <w:rPr>
                <w:lang w:eastAsia="ja-JP"/>
              </w:rPr>
            </w:pPr>
            <w:bookmarkStart w:id="973" w:name="_Toc347824658"/>
            <w:bookmarkStart w:id="974" w:name="_Toc358362776"/>
            <w:r w:rsidRPr="00AB3F3A">
              <w:t>26.</w:t>
            </w:r>
            <w:r w:rsidRPr="00AB3F3A">
              <w:tab/>
              <w:t>Garantía del Plazo de Terminación</w:t>
            </w:r>
            <w:bookmarkEnd w:id="973"/>
            <w:bookmarkEnd w:id="974"/>
          </w:p>
        </w:tc>
        <w:tc>
          <w:tcPr>
            <w:tcW w:w="6984" w:type="dxa"/>
          </w:tcPr>
          <w:p w14:paraId="649B324A" w14:textId="77777777" w:rsidR="00D03062" w:rsidRPr="00AB3F3A" w:rsidRDefault="00D03062" w:rsidP="009D4724">
            <w:pPr>
              <w:suppressAutoHyphens/>
              <w:spacing w:after="200"/>
              <w:ind w:left="578" w:hanging="578"/>
            </w:pPr>
            <w:r w:rsidRPr="00AB3F3A">
              <w:t>26.1</w:t>
            </w:r>
            <w:r w:rsidRPr="00AB3F3A">
              <w:tab/>
              <w:t xml:space="preserve">El Contratista garantiza que terminará las </w:t>
            </w:r>
            <w:r w:rsidRPr="00AB3F3A">
              <w:rPr>
                <w:lang w:eastAsia="ja-JP"/>
              </w:rPr>
              <w:t>I</w:t>
            </w:r>
            <w:r w:rsidRPr="00AB3F3A">
              <w:t xml:space="preserve">nstalaciones o cualquier Sección de ellas dentro del </w:t>
            </w:r>
            <w:r w:rsidRPr="00AB3F3A">
              <w:rPr>
                <w:lang w:eastAsia="ja-JP"/>
              </w:rPr>
              <w:t>P</w:t>
            </w:r>
            <w:r w:rsidRPr="00AB3F3A">
              <w:t>lazo de Terminación de conformidad con la subcláusula 8.2 de las CG, o dentro de la prórroga del plazo a que tenga derecho el Contratista conforme a la cláusula 40 de estas CG.</w:t>
            </w:r>
          </w:p>
          <w:p w14:paraId="30E538FE" w14:textId="77777777" w:rsidR="00D03062" w:rsidRPr="00AB3F3A" w:rsidRDefault="00D03062" w:rsidP="009D4724">
            <w:pPr>
              <w:suppressAutoHyphens/>
              <w:spacing w:after="200"/>
              <w:ind w:left="578" w:hanging="578"/>
            </w:pPr>
            <w:r w:rsidRPr="00AB3F3A">
              <w:t>26.2</w:t>
            </w:r>
            <w:r w:rsidRPr="00AB3F3A">
              <w:tab/>
              <w:t xml:space="preserve">Si el Contratista no termina las </w:t>
            </w:r>
            <w:r w:rsidRPr="00AB3F3A">
              <w:rPr>
                <w:lang w:eastAsia="ja-JP"/>
              </w:rPr>
              <w:t>I</w:t>
            </w:r>
            <w:r w:rsidRPr="00AB3F3A">
              <w:t xml:space="preserve">nstalaciones o cualquier Sección de ellas dentro del </w:t>
            </w:r>
            <w:r w:rsidRPr="00AB3F3A">
              <w:rPr>
                <w:lang w:eastAsia="ja-JP"/>
              </w:rPr>
              <w:t>P</w:t>
            </w:r>
            <w:r w:rsidRPr="00AB3F3A">
              <w:t xml:space="preserve">lazo de Terminación o la prórroga de ese plazo conforme a la cláusula 40 de las CG, el Contratista pagará al Contratante una indemnización por daños y perjuicios por el monto </w:t>
            </w:r>
            <w:r w:rsidRPr="00AB3F3A">
              <w:rPr>
                <w:b/>
              </w:rPr>
              <w:t>indicado en los Datos del Contrato</w:t>
            </w:r>
            <w:r w:rsidRPr="00AB3F3A">
              <w:t xml:space="preserve">, equivalente a un porcentaje del Precio del Contrato o la parte pertinente de éste. El monto total de esa indemnización no excederá en ningún caso el monto máximo </w:t>
            </w:r>
            <w:r w:rsidRPr="00AB3F3A">
              <w:rPr>
                <w:b/>
              </w:rPr>
              <w:t>indicado en los Datos del Contrato</w:t>
            </w:r>
            <w:r w:rsidRPr="00AB3F3A">
              <w:t>. Una vez que se alcance el monto máximo, el Contratante podrá considerar la posibilidad de rescindir el Contrato de conformidad con la subcláusula 42.2.2 de las CG.</w:t>
            </w:r>
          </w:p>
          <w:p w14:paraId="64C848A1" w14:textId="77777777" w:rsidR="00D03062" w:rsidRPr="00AB3F3A" w:rsidRDefault="00D03062" w:rsidP="00DB3883">
            <w:pPr>
              <w:suppressAutoHyphens/>
              <w:spacing w:after="200"/>
              <w:ind w:left="576" w:hanging="578"/>
            </w:pPr>
            <w:r w:rsidRPr="00AB3F3A">
              <w:tab/>
              <w:t xml:space="preserve">Dicho pago cubrirá por completo la obligación del Contratista de terminar las </w:t>
            </w:r>
            <w:r w:rsidRPr="00AB3F3A">
              <w:rPr>
                <w:lang w:eastAsia="ja-JP"/>
              </w:rPr>
              <w:t>I</w:t>
            </w:r>
            <w:r w:rsidRPr="00AB3F3A">
              <w:t xml:space="preserve">nstalaciones o cualquier Sección pertinente de ellas dentro del </w:t>
            </w:r>
            <w:r w:rsidRPr="00AB3F3A">
              <w:rPr>
                <w:lang w:eastAsia="ja-JP"/>
              </w:rPr>
              <w:t>P</w:t>
            </w:r>
            <w:r w:rsidRPr="00AB3F3A">
              <w:t xml:space="preserve">lazo de Terminación de las </w:t>
            </w:r>
            <w:r w:rsidRPr="00AB3F3A">
              <w:rPr>
                <w:lang w:eastAsia="ja-JP"/>
              </w:rPr>
              <w:t>I</w:t>
            </w:r>
            <w:r w:rsidRPr="00AB3F3A">
              <w:t>nstalaciones o de cualquier prórroga de ese plazo conforme a la cláusula 40 (</w:t>
            </w:r>
            <w:r w:rsidRPr="00AB3F3A">
              <w:rPr>
                <w:i/>
              </w:rPr>
              <w:t>Prórroga del Plazo de Terminación de las Instalaciones</w:t>
            </w:r>
            <w:r w:rsidRPr="00AB3F3A">
              <w:t>) de las CG. El Contratista no tendrá ninguna otra obligación frente al Contratante a este respecto.</w:t>
            </w:r>
          </w:p>
          <w:p w14:paraId="729738F4" w14:textId="77777777" w:rsidR="00D03062" w:rsidRPr="00AB3F3A" w:rsidRDefault="00D03062" w:rsidP="00DB3883">
            <w:pPr>
              <w:suppressAutoHyphens/>
              <w:spacing w:after="200"/>
              <w:ind w:left="576" w:hanging="578"/>
            </w:pPr>
            <w:r w:rsidRPr="00AB3F3A">
              <w:tab/>
              <w:t xml:space="preserve">Sin embargo, el pago de los daños y perjuicios no eximirá en modo alguno al Contratista de ninguna de sus obligaciones de terminar las </w:t>
            </w:r>
            <w:r w:rsidRPr="00AB3F3A">
              <w:rPr>
                <w:lang w:eastAsia="ja-JP"/>
              </w:rPr>
              <w:t>I</w:t>
            </w:r>
            <w:r w:rsidRPr="00AB3F3A">
              <w:t>nstalaciones o cualquier parte de ellas, ni de ninguna otra obligación y responsabilidad del Contratista en virtud del Contrato.</w:t>
            </w:r>
          </w:p>
          <w:p w14:paraId="2E70DB22" w14:textId="77777777" w:rsidR="00D03062" w:rsidRPr="00AB3F3A" w:rsidRDefault="00D03062" w:rsidP="00DB3883">
            <w:pPr>
              <w:suppressAutoHyphens/>
              <w:spacing w:after="200"/>
              <w:ind w:left="576" w:hanging="578"/>
            </w:pPr>
            <w:r w:rsidRPr="00AB3F3A">
              <w:tab/>
              <w:t xml:space="preserve">Salvo para los daños y perjuicios pagaderos en virtud de la presente subcláusula 26.2 de las CG, si el Contratista no completa una etapa importante u otro acto, asunto o cosa en la fecha especificada en el </w:t>
            </w:r>
            <w:r w:rsidRPr="00AB3F3A">
              <w:rPr>
                <w:lang w:eastAsia="ja-JP"/>
              </w:rPr>
              <w:t>A</w:t>
            </w:r>
            <w:r w:rsidRPr="00AB3F3A">
              <w:t>péndice 4 (</w:t>
            </w:r>
            <w:r w:rsidRPr="00AB3F3A">
              <w:rPr>
                <w:i/>
              </w:rPr>
              <w:t>Plan de Ejecución</w:t>
            </w:r>
            <w:r w:rsidRPr="00AB3F3A">
              <w:t>) del Convenio del Contrato y/o en otro programa de trabajo preparado de conformidad con la subcláusula 18.2 de las CG, el Contratista no será responsable de las pérdidas o daños que el Contratante sufra como consecuencia de ello.</w:t>
            </w:r>
          </w:p>
          <w:p w14:paraId="3A936FCF" w14:textId="77777777" w:rsidR="00D03062" w:rsidRPr="00AB3F3A" w:rsidRDefault="00D03062" w:rsidP="009D4724">
            <w:pPr>
              <w:suppressAutoHyphens/>
              <w:spacing w:after="200"/>
              <w:ind w:left="578" w:hanging="578"/>
            </w:pPr>
            <w:r w:rsidRPr="00AB3F3A">
              <w:t>26.3</w:t>
            </w:r>
            <w:r w:rsidRPr="00AB3F3A">
              <w:tab/>
              <w:t xml:space="preserve">Cuando el Contratista termina las </w:t>
            </w:r>
            <w:r w:rsidRPr="00AB3F3A">
              <w:rPr>
                <w:lang w:eastAsia="ja-JP"/>
              </w:rPr>
              <w:t>I</w:t>
            </w:r>
            <w:r w:rsidRPr="00AB3F3A">
              <w:t xml:space="preserve">nstalaciones o una Sección de ellas antes del Plazo de Terminación estipulado o de la prórroga de dicho plazo concedida en virtud de la cláusula 40 de las CG, el Contratante pagará al Contratista una bonificación por el monto </w:t>
            </w:r>
            <w:r w:rsidRPr="00AB3F3A">
              <w:rPr>
                <w:b/>
              </w:rPr>
              <w:t xml:space="preserve">indicado en los Datos del Contrato </w:t>
            </w:r>
            <w:r w:rsidRPr="00AB3F3A">
              <w:t xml:space="preserve">(de haberlo). El monto total de la bonificación no excederá en ningún caso el monto máximo </w:t>
            </w:r>
            <w:r w:rsidRPr="00AB3F3A">
              <w:rPr>
                <w:b/>
              </w:rPr>
              <w:t>indicado en los Datos del Contrato</w:t>
            </w:r>
            <w:r w:rsidRPr="00AB3F3A">
              <w:t>.</w:t>
            </w:r>
          </w:p>
        </w:tc>
      </w:tr>
      <w:tr w:rsidR="00D03062" w:rsidRPr="00AB3F3A" w14:paraId="436BB4C3" w14:textId="77777777">
        <w:tc>
          <w:tcPr>
            <w:tcW w:w="2160" w:type="dxa"/>
          </w:tcPr>
          <w:p w14:paraId="22C532B7" w14:textId="77777777" w:rsidR="00D03062" w:rsidRPr="00AB3F3A" w:rsidRDefault="00D03062">
            <w:pPr>
              <w:pStyle w:val="S7Header2"/>
            </w:pPr>
            <w:bookmarkStart w:id="975" w:name="_Toc347824659"/>
            <w:bookmarkStart w:id="976" w:name="_Toc358362777"/>
            <w:r w:rsidRPr="00AB3F3A">
              <w:t>27.</w:t>
            </w:r>
            <w:r w:rsidRPr="00AB3F3A">
              <w:tab/>
              <w:t>Responsabili</w:t>
            </w:r>
            <w:r w:rsidRPr="00AB3F3A">
              <w:softHyphen/>
              <w:t xml:space="preserve">dad por </w:t>
            </w:r>
            <w:r w:rsidRPr="00AB3F3A">
              <w:rPr>
                <w:lang w:eastAsia="ja-JP"/>
              </w:rPr>
              <w:t>d</w:t>
            </w:r>
            <w:r w:rsidRPr="00AB3F3A">
              <w:t>efectos</w:t>
            </w:r>
            <w:bookmarkEnd w:id="975"/>
            <w:bookmarkEnd w:id="976"/>
          </w:p>
        </w:tc>
        <w:tc>
          <w:tcPr>
            <w:tcW w:w="6984" w:type="dxa"/>
          </w:tcPr>
          <w:p w14:paraId="02375A85" w14:textId="77777777" w:rsidR="00D03062" w:rsidRPr="00AB3F3A" w:rsidRDefault="00D03062" w:rsidP="00DB3883">
            <w:pPr>
              <w:suppressAutoHyphens/>
              <w:spacing w:after="200"/>
              <w:ind w:left="576" w:hanging="578"/>
            </w:pPr>
            <w:r w:rsidRPr="00AB3F3A">
              <w:t>27.1</w:t>
            </w:r>
            <w:r w:rsidRPr="00AB3F3A">
              <w:tab/>
              <w:t xml:space="preserve">El Contratista garantiza que las </w:t>
            </w:r>
            <w:r w:rsidRPr="00AB3F3A">
              <w:rPr>
                <w:lang w:eastAsia="ja-JP"/>
              </w:rPr>
              <w:t>I</w:t>
            </w:r>
            <w:r w:rsidRPr="00AB3F3A">
              <w:t>nstalaciones o cualquier parte de ellas no presentarán defectos en términos de diseño, ingeniería, materiales y ejecución de la Planta suministrada y los trabajos realizados.</w:t>
            </w:r>
          </w:p>
          <w:p w14:paraId="20985119" w14:textId="77777777" w:rsidR="00D03062" w:rsidRPr="00AB3F3A" w:rsidRDefault="00D03062" w:rsidP="00DB3883">
            <w:pPr>
              <w:suppressAutoHyphens/>
              <w:spacing w:after="200"/>
              <w:ind w:left="576" w:hanging="578"/>
            </w:pPr>
            <w:r w:rsidRPr="00AB3F3A">
              <w:t>27.2</w:t>
            </w:r>
            <w:r w:rsidRPr="00AB3F3A">
              <w:tab/>
              <w:t xml:space="preserve">El Periodo de Responsabilidad por Defectos con respecto a las Instalaciones (o cualquier Sección de ellas cuando se certifica la Aceptación Operativa de esa parte) comenzará a partir de la fecha de la Aceptación Operativa de las </w:t>
            </w:r>
            <w:r w:rsidRPr="00AB3F3A">
              <w:rPr>
                <w:lang w:eastAsia="ja-JP"/>
              </w:rPr>
              <w:t>I</w:t>
            </w:r>
            <w:r w:rsidRPr="00AB3F3A">
              <w:t xml:space="preserve">nstalaciones y expirará después de 365 días o cualquier otro plazo </w:t>
            </w:r>
            <w:r w:rsidRPr="00AB3F3A">
              <w:rPr>
                <w:b/>
              </w:rPr>
              <w:t>indicado en los Datos del Contrato</w:t>
            </w:r>
            <w:r w:rsidRPr="00AB3F3A">
              <w:t>.</w:t>
            </w:r>
          </w:p>
          <w:p w14:paraId="0E6BE914" w14:textId="77777777" w:rsidR="00D03062" w:rsidRPr="00AB3F3A" w:rsidRDefault="00D03062">
            <w:pPr>
              <w:suppressAutoHyphens/>
              <w:spacing w:after="240"/>
              <w:ind w:left="576" w:hanging="578"/>
            </w:pPr>
            <w:r w:rsidRPr="00AB3F3A">
              <w:tab/>
              <w:t>Si durante el Periodo de Responsabilidad por Defectos se llega a detectar un defecto de diseño, ingeniería, materiales o ejecución de la Planta suministrada o de los trabajos realizados por el Contratista, este último, actuando en consulta y acuerdo con el Contratante respecto de la corrección apropiada de los defectos, procederá inmediatamente y a su propia costa a reparar, sustituir o corregir, según el Contratista determine a su discreción, tales defectos, así como todos los daños que dichos defectos hayan causado a las Instalaciones. El Contratista no será responsable de la reparación, sustitución o corrección de ningún defecto o daño a las Instalaciones que resulte o sea consecuencia de cualquiera de las causas siguientes:</w:t>
            </w:r>
          </w:p>
          <w:p w14:paraId="5CD96933" w14:textId="77777777" w:rsidR="00D03062" w:rsidRPr="00AB3F3A" w:rsidRDefault="00D03062" w:rsidP="000D3652">
            <w:pPr>
              <w:suppressAutoHyphens/>
              <w:spacing w:after="200"/>
              <w:ind w:left="1032" w:hanging="454"/>
            </w:pPr>
            <w:r w:rsidRPr="00AB3F3A">
              <w:t>(a)</w:t>
            </w:r>
            <w:r w:rsidRPr="00AB3F3A">
              <w:tab/>
              <w:t>operación o mantenimiento inadecuados de las Instalaciones por el Contratante</w:t>
            </w:r>
            <w:r w:rsidRPr="00AB3F3A">
              <w:rPr>
                <w:szCs w:val="24"/>
              </w:rPr>
              <w:t>;</w:t>
            </w:r>
          </w:p>
          <w:p w14:paraId="1BA5A791" w14:textId="77777777" w:rsidR="00D03062" w:rsidRPr="00AB3F3A" w:rsidRDefault="00D03062" w:rsidP="000D3652">
            <w:pPr>
              <w:suppressAutoHyphens/>
              <w:spacing w:after="200"/>
              <w:ind w:left="1032" w:hanging="454"/>
            </w:pPr>
            <w:r w:rsidRPr="00AB3F3A">
              <w:t>(b)</w:t>
            </w:r>
            <w:r w:rsidRPr="00AB3F3A">
              <w:tab/>
              <w:t>operación de las Instalaciones al margen de las especificaciones que se disponen en el Contrato</w:t>
            </w:r>
            <w:r w:rsidRPr="00AB3F3A">
              <w:rPr>
                <w:szCs w:val="24"/>
              </w:rPr>
              <w:t>;</w:t>
            </w:r>
            <w:r w:rsidRPr="00AB3F3A">
              <w:t xml:space="preserve"> o</w:t>
            </w:r>
          </w:p>
          <w:p w14:paraId="3D1A1794" w14:textId="77777777" w:rsidR="00D03062" w:rsidRPr="00AB3F3A" w:rsidRDefault="00D03062" w:rsidP="000D3652">
            <w:pPr>
              <w:suppressAutoHyphens/>
              <w:spacing w:after="200"/>
              <w:ind w:left="1032" w:hanging="454"/>
            </w:pPr>
            <w:r w:rsidRPr="00AB3F3A">
              <w:t>(c)</w:t>
            </w:r>
            <w:r w:rsidRPr="00AB3F3A">
              <w:tab/>
              <w:t>desgaste normal.</w:t>
            </w:r>
          </w:p>
          <w:p w14:paraId="2D07618F" w14:textId="77777777" w:rsidR="00D03062" w:rsidRPr="00AB3F3A" w:rsidRDefault="00D03062">
            <w:pPr>
              <w:suppressAutoHyphens/>
              <w:spacing w:after="200"/>
              <w:ind w:left="576" w:hanging="578"/>
            </w:pPr>
            <w:r w:rsidRPr="00AB3F3A">
              <w:t>27.3</w:t>
            </w:r>
            <w:r w:rsidRPr="00AB3F3A">
              <w:tab/>
              <w:t>Las obligaciones del Contratista de acuerdo a esta cláusula 27 de las CG no se aplicarán a lo siguiente:</w:t>
            </w:r>
          </w:p>
          <w:p w14:paraId="0F3667CB" w14:textId="77777777" w:rsidR="00D03062" w:rsidRPr="00AB3F3A" w:rsidRDefault="00D03062" w:rsidP="000D3652">
            <w:pPr>
              <w:suppressAutoHyphens/>
              <w:spacing w:after="200"/>
              <w:ind w:left="1032" w:hanging="454"/>
            </w:pPr>
            <w:r w:rsidRPr="00AB3F3A">
              <w:t>(a)</w:t>
            </w:r>
            <w:r w:rsidRPr="00AB3F3A">
              <w:tab/>
              <w:t>los materiales que haya suministrado el Contratante conforme a la subcláusula 21.2 (</w:t>
            </w:r>
            <w:r w:rsidRPr="00AB3F3A">
              <w:rPr>
                <w:i/>
              </w:rPr>
              <w:t>Planta suministrada por el Contratante</w:t>
            </w:r>
            <w:r w:rsidRPr="00AB3F3A">
              <w:t>) de las CG, se consuman normalmente durante la operación o tengan una vida media más breve que el Periodo de Responsabilidad por Defectos establecido en estas CG</w:t>
            </w:r>
            <w:r w:rsidRPr="00AB3F3A">
              <w:rPr>
                <w:szCs w:val="24"/>
              </w:rPr>
              <w:t>;</w:t>
            </w:r>
          </w:p>
          <w:p w14:paraId="35389D1B" w14:textId="77777777" w:rsidR="00D03062" w:rsidRPr="00AB3F3A" w:rsidRDefault="00D03062" w:rsidP="000D3652">
            <w:pPr>
              <w:suppressAutoHyphens/>
              <w:spacing w:after="200"/>
              <w:ind w:left="1032" w:hanging="454"/>
            </w:pPr>
            <w:r w:rsidRPr="00AB3F3A">
              <w:t>(b)</w:t>
            </w:r>
            <w:r w:rsidRPr="00AB3F3A">
              <w:tab/>
              <w:t>los diseños, especificaciones u otros datos diseñados, suministrados o especificados por el Contratante o en nombre del Contratante, o cualquier asunto respecto del cual el Contratista haya rehusado toda responsabilidad en estas CG</w:t>
            </w:r>
            <w:r w:rsidRPr="00AB3F3A">
              <w:rPr>
                <w:szCs w:val="24"/>
              </w:rPr>
              <w:t>;</w:t>
            </w:r>
            <w:r w:rsidRPr="00AB3F3A">
              <w:t xml:space="preserve"> o</w:t>
            </w:r>
          </w:p>
          <w:p w14:paraId="57EFDDCA" w14:textId="77777777" w:rsidR="00D03062" w:rsidRPr="00AB3F3A" w:rsidRDefault="00D03062" w:rsidP="000D3652">
            <w:pPr>
              <w:suppressAutoHyphens/>
              <w:spacing w:after="200"/>
              <w:ind w:left="1032" w:hanging="454"/>
            </w:pPr>
            <w:r w:rsidRPr="00AB3F3A">
              <w:t>(c)</w:t>
            </w:r>
            <w:r w:rsidRPr="00AB3F3A">
              <w:tab/>
            </w:r>
            <w:r w:rsidRPr="00AB3F3A">
              <w:rPr>
                <w:spacing w:val="-2"/>
              </w:rPr>
              <w:t>todos los demás materiales suministrados o trabajos ejecutados por el Contratante o en nombre del Contratante, con excepción de los trabajos ejecutados por el Contratante conforme a la subcláusula 27.7 de las CG.</w:t>
            </w:r>
          </w:p>
          <w:p w14:paraId="281C6514" w14:textId="77777777" w:rsidR="00D03062" w:rsidRPr="00AB3F3A" w:rsidRDefault="00D03062">
            <w:pPr>
              <w:suppressAutoHyphens/>
              <w:spacing w:after="200"/>
              <w:ind w:left="576" w:hanging="578"/>
            </w:pPr>
            <w:r w:rsidRPr="00AB3F3A">
              <w:t>27.4</w:t>
            </w:r>
            <w:r w:rsidRPr="00AB3F3A">
              <w:tab/>
              <w:t>El Contratante notificará al Contratista la naturaleza de esos defectos y suministrará a éste todos los indicios disponibles sobre ellos prontamente después de su descubrimiento. El Contratante brindará al Contratista todas las oportunidades razonables de inspeccionar dichos defectos.</w:t>
            </w:r>
          </w:p>
          <w:p w14:paraId="645E69CF" w14:textId="77777777" w:rsidR="00D03062" w:rsidRPr="00AB3F3A" w:rsidRDefault="00D03062">
            <w:pPr>
              <w:suppressAutoHyphens/>
              <w:spacing w:after="200"/>
              <w:ind w:left="576" w:hanging="578"/>
            </w:pPr>
            <w:r w:rsidRPr="00AB3F3A">
              <w:t>27.5</w:t>
            </w:r>
            <w:r w:rsidRPr="00AB3F3A">
              <w:tab/>
              <w:t>El Contratante brindará al Contratista el acceso necesario a las Instalaciones y al Sitio de éstas para permitirle cumplir sus obligaciones conforme a la presente cláusula 27 de las CG.</w:t>
            </w:r>
          </w:p>
          <w:p w14:paraId="150E1739" w14:textId="77777777" w:rsidR="00D03062" w:rsidRPr="00AB3F3A" w:rsidRDefault="00D03062">
            <w:pPr>
              <w:suppressAutoHyphens/>
              <w:spacing w:after="200"/>
              <w:ind w:left="576" w:hanging="578"/>
            </w:pPr>
            <w:r w:rsidRPr="00AB3F3A">
              <w:tab/>
              <w:t>El Contratista podrá, con el consentimiento del Contratante, retirar del Sitio cualquier elemento de Planta o parte de las Instalaciones que presente algún defecto, si la naturaleza del defecto y/o el daño a las Instalaciones causado por el defecto impide efectuar prontamente la reparación en el Sitio.</w:t>
            </w:r>
          </w:p>
          <w:p w14:paraId="589DA432" w14:textId="77777777" w:rsidR="00D03062" w:rsidRPr="00AB3F3A" w:rsidRDefault="00D03062">
            <w:pPr>
              <w:suppressAutoHyphens/>
              <w:spacing w:after="200"/>
              <w:ind w:left="576" w:hanging="578"/>
            </w:pPr>
            <w:r w:rsidRPr="00AB3F3A">
              <w:t>27.6</w:t>
            </w:r>
            <w:r w:rsidRPr="00AB3F3A">
              <w:tab/>
              <w:t>Si la reparación, sustitución o corrección es de tal carácter que pudiese repercutir en la eficiencia de las Instalaciones o de una parte de ellas, el Contratante podrá, mediante notificación al Contratista, exigir que este último lleve a cabo pruebas de la parte defectuosa de las Instalaciones inmediatamente después de terminados los trabajos de reparación, en cuyo caso el Contratista procederá a realizar tales pruebas.</w:t>
            </w:r>
          </w:p>
          <w:p w14:paraId="32B0FEBC" w14:textId="77777777" w:rsidR="00D03062" w:rsidRPr="00AB3F3A" w:rsidRDefault="00D03062">
            <w:pPr>
              <w:suppressAutoHyphens/>
              <w:spacing w:after="200"/>
              <w:ind w:left="576" w:hanging="578"/>
            </w:pPr>
            <w:r w:rsidRPr="00AB3F3A">
              <w:tab/>
              <w:t>Si la parte en cuestión no supera las pruebas, el Contratista efectuará una nueva reparación, sustitución o corrección, según sea el caso, hasta que esa parte de las Instalaciones supere con éxito las pruebas. El Contratante y el Contratista deberán ponerse de acuerdo sobre las pruebas que se han de realizar.</w:t>
            </w:r>
          </w:p>
          <w:p w14:paraId="4B2953B4" w14:textId="77777777" w:rsidR="00D03062" w:rsidRPr="00AB3F3A" w:rsidRDefault="00D03062">
            <w:pPr>
              <w:suppressAutoHyphens/>
              <w:spacing w:after="200"/>
              <w:ind w:left="576" w:hanging="578"/>
            </w:pPr>
            <w:r w:rsidRPr="00AB3F3A">
              <w:t>27.7</w:t>
            </w:r>
            <w:r w:rsidRPr="00AB3F3A">
              <w:tab/>
              <w:t>Si el Contratista no inicia los trabajos necesarios para corregir el defecto o los daños a las Instalaciones causados por ese defecto dentro de un plazo razonable (que en ningún caso se considerará inferior a catorce (14) días), el Contratante, previa notificación al Contratista, podrá proceder a realizar esos trabajos. Los gastos razonables que deba realizar el Contratante en relación con esos trabajos le serán reembolsados por el Contratista, o bien podrán ser deducidos por el Contratante de las sumas adeudadas al Contratista, o ser reclamados en virtud de la Garantía de Cumplimiento.</w:t>
            </w:r>
          </w:p>
          <w:p w14:paraId="0B7CFF54" w14:textId="77777777" w:rsidR="00D03062" w:rsidRPr="00AB3F3A" w:rsidRDefault="00D03062">
            <w:pPr>
              <w:suppressAutoHyphens/>
              <w:spacing w:after="200"/>
              <w:ind w:left="576" w:hanging="578"/>
            </w:pPr>
            <w:r w:rsidRPr="00AB3F3A">
              <w:t>27.8</w:t>
            </w:r>
            <w:r w:rsidRPr="00AB3F3A">
              <w:tab/>
              <w:t>Si un defecto se corrige en virtud de la presente cláusula 27 de las CG, el Periodo de Responsabilidad por Defectos para el elemento corregido se extenderá por un periodo de doce (12) meses a partir de esa corrección. Sin embargo, en ningún caso el Periodo de Responsabilidad por Defectos se extenderá por más de veinticuatro (24) meses después de la fecha de la Aceptación Operativa de las Instalaciones o de la parte relevante de las Instalaciones.</w:t>
            </w:r>
          </w:p>
          <w:p w14:paraId="555BF24F" w14:textId="77777777" w:rsidR="00D03062" w:rsidRPr="00AB3F3A" w:rsidRDefault="00D03062">
            <w:pPr>
              <w:suppressAutoHyphens/>
              <w:spacing w:after="200"/>
              <w:ind w:left="576" w:hanging="576"/>
            </w:pPr>
            <w:r w:rsidRPr="00AB3F3A">
              <w:t>27.9</w:t>
            </w:r>
            <w:r w:rsidRPr="00AB3F3A">
              <w:tab/>
              <w:t>Con excepción de lo dispuesto en la presente cláusula 27 y en la cláusula 33 (</w:t>
            </w:r>
            <w:r w:rsidRPr="00AB3F3A">
              <w:rPr>
                <w:i/>
              </w:rPr>
              <w:t>Pérdidas o daños materiales; lesiones o accidentes laborales; indemnizaciones</w:t>
            </w:r>
            <w:r w:rsidRPr="00AB3F3A">
              <w:t>) de las CG, el Contratista no tendrá responsabilidad alguna, independientemente de su naturaleza y origen, en virtud del Contrato, respecto de los defectos en las Instalaciones o parte de ellas, la Planta, el diseño o la ingeniería o los trabajos ejecutados, que surjan después de la Terminación de las Instalaciones o de cualquier parte de ellas, excepto cuando esos defectos sean el resultado de negligencia grave, fraude, delito o dolo del Contratista.</w:t>
            </w:r>
          </w:p>
        </w:tc>
      </w:tr>
      <w:tr w:rsidR="00D03062" w:rsidRPr="00AB3F3A" w14:paraId="6B594130" w14:textId="77777777">
        <w:tc>
          <w:tcPr>
            <w:tcW w:w="2160" w:type="dxa"/>
          </w:tcPr>
          <w:p w14:paraId="1602848B" w14:textId="77777777" w:rsidR="00D03062" w:rsidRPr="00AB3F3A" w:rsidRDefault="00D03062">
            <w:pPr>
              <w:pStyle w:val="S7Header2"/>
            </w:pPr>
            <w:bookmarkStart w:id="977" w:name="_Toc347824660"/>
            <w:bookmarkStart w:id="978" w:name="_Toc358362778"/>
            <w:r w:rsidRPr="00AB3F3A">
              <w:t>28.</w:t>
            </w:r>
            <w:r w:rsidRPr="00AB3F3A">
              <w:tab/>
              <w:t>Garantías de Funciona</w:t>
            </w:r>
            <w:r w:rsidRPr="00AB3F3A">
              <w:softHyphen/>
              <w:t>miento</w:t>
            </w:r>
            <w:bookmarkEnd w:id="977"/>
            <w:bookmarkEnd w:id="978"/>
          </w:p>
        </w:tc>
        <w:tc>
          <w:tcPr>
            <w:tcW w:w="6984" w:type="dxa"/>
          </w:tcPr>
          <w:p w14:paraId="79A38AF4" w14:textId="77777777" w:rsidR="00D03062" w:rsidRPr="00AB3F3A" w:rsidRDefault="00D03062">
            <w:pPr>
              <w:suppressAutoHyphens/>
              <w:spacing w:after="200"/>
              <w:ind w:left="576" w:hanging="578"/>
            </w:pPr>
            <w:r w:rsidRPr="00AB3F3A">
              <w:t>28.1</w:t>
            </w:r>
            <w:r w:rsidRPr="00AB3F3A">
              <w:tab/>
              <w:t>El Contratista garantiza que durante la Prueba de Garantía, las Instalaciones y todas sus partes satisfarán las Garantías de Funcionamiento que se especifican en el Apéndice 8 (</w:t>
            </w:r>
            <w:r w:rsidRPr="00AB3F3A">
              <w:rPr>
                <w:i/>
              </w:rPr>
              <w:t>Garantías de Funcionamiento</w:t>
            </w:r>
            <w:r w:rsidRPr="00AB3F3A">
              <w:t>) del Convenio del Contrato, con sujeción a las condiciones especificadas en él.</w:t>
            </w:r>
          </w:p>
          <w:p w14:paraId="1216B744" w14:textId="77777777" w:rsidR="00D03062" w:rsidRPr="00AB3F3A" w:rsidRDefault="00D03062">
            <w:pPr>
              <w:suppressAutoHyphens/>
              <w:spacing w:after="200"/>
              <w:ind w:left="576" w:hanging="578"/>
            </w:pPr>
            <w:r w:rsidRPr="00AB3F3A">
              <w:t>28.2</w:t>
            </w:r>
            <w:r w:rsidRPr="00AB3F3A">
              <w:tab/>
              <w:t>Si, por razones atribuibles al Contratista, no se satisface en todo o en parte el nivel mínimo de las Garantías de Funcionamiento especificadas en el Apéndice 8 (</w:t>
            </w:r>
            <w:r w:rsidRPr="00AB3F3A">
              <w:rPr>
                <w:i/>
              </w:rPr>
              <w:t>Garantías de Funcionamiento</w:t>
            </w:r>
            <w:r w:rsidRPr="00AB3F3A">
              <w:t>) del Convenio del Contrato, el Contratista hará a su costa los cambios, modificaciones y/o adiciones a la Planta o a cualquier parte de ella que puedan ser necesarios para satisfacer por lo menos el nivel mínimo de esas Garantías. El Contratista notificará al Contratante tan pronto como se hayan completado los cambios, modificaciones y/o adiciones necesarios y solicitará al Contratante que repita la Prueba de Garantía hasta que se satisfaga el nivel mínimo exigido. Si finalmente el Contratista no satisface el nivel mínimo de las Garantías de Funcionamiento, el Contratante podrá considerar la posibilidad de rescindir el Contrato conforme a la subcláusula 42.2.2 de las CG.</w:t>
            </w:r>
          </w:p>
          <w:p w14:paraId="0C8172AA" w14:textId="77777777" w:rsidR="00D03062" w:rsidRPr="00AB3F3A" w:rsidRDefault="00D03062">
            <w:pPr>
              <w:suppressAutoHyphens/>
              <w:spacing w:after="200"/>
              <w:ind w:left="576" w:hanging="578"/>
              <w:rPr>
                <w:lang w:eastAsia="ja-JP"/>
              </w:rPr>
            </w:pPr>
            <w:r w:rsidRPr="00AB3F3A">
              <w:t>28.3</w:t>
            </w:r>
            <w:r w:rsidRPr="00AB3F3A">
              <w:tab/>
              <w:t>Si, por razones atribuibles al Contratista, no se satisfacen en todo o en parte las Garantías de Funcionamiento especificadas en el Apéndice 8 (</w:t>
            </w:r>
            <w:r w:rsidRPr="00AB3F3A">
              <w:rPr>
                <w:i/>
              </w:rPr>
              <w:t>Garantías de Funcionamiento</w:t>
            </w:r>
            <w:r w:rsidRPr="00AB3F3A">
              <w:t>) del Convenio del Contrato, pero se satisface el nivel mínimo de las Garantías de Funcionamiento especificadas en dicho Apéndice, el Contratista optará por:</w:t>
            </w:r>
          </w:p>
          <w:p w14:paraId="5D1897C2" w14:textId="77777777" w:rsidR="00D03062" w:rsidRPr="00AB3F3A" w:rsidRDefault="00D03062" w:rsidP="000D3652">
            <w:pPr>
              <w:suppressAutoHyphens/>
              <w:spacing w:after="200"/>
              <w:ind w:left="1032" w:hanging="454"/>
            </w:pPr>
            <w:r w:rsidRPr="00AB3F3A">
              <w:t>(a)</w:t>
            </w:r>
            <w:r w:rsidRPr="00AB3F3A">
              <w:tab/>
              <w:t>hacer a su propia costa los cambios, modificaciones y/o adiciones a las Instalaciones, o a una parte de ellas, que sean necesarios para satisfacer las Garantías de Funcionamiento, y solicitar al Contratante que repita la Prueba de Garantía</w:t>
            </w:r>
            <w:r w:rsidRPr="00AB3F3A">
              <w:rPr>
                <w:szCs w:val="24"/>
              </w:rPr>
              <w:t>;</w:t>
            </w:r>
            <w:r w:rsidRPr="00AB3F3A">
              <w:t xml:space="preserve"> o</w:t>
            </w:r>
          </w:p>
          <w:p w14:paraId="1382C991" w14:textId="77777777" w:rsidR="00D03062" w:rsidRPr="00AB3F3A" w:rsidRDefault="00D03062" w:rsidP="000D3652">
            <w:pPr>
              <w:suppressAutoHyphens/>
              <w:spacing w:after="200"/>
              <w:ind w:left="1032" w:hanging="454"/>
            </w:pPr>
            <w:r w:rsidRPr="00AB3F3A">
              <w:t>(b)</w:t>
            </w:r>
            <w:r w:rsidRPr="00AB3F3A">
              <w:tab/>
              <w:t>pagar al Contratante los daños y perjuicios previstos por no satisfacer las Garantías de Funcionamiento conforme al monto especificado en el Apéndice 8 (</w:t>
            </w:r>
            <w:r w:rsidRPr="00AB3F3A">
              <w:rPr>
                <w:i/>
              </w:rPr>
              <w:t>Garantías de Funcionamiento</w:t>
            </w:r>
            <w:r w:rsidRPr="00AB3F3A">
              <w:t xml:space="preserve">) del Convenio del Contrato. Sin embargo, el monto total a pagar por dicha liquidación por daños y perjuicios en virtud de esta subcláusula, no excederá el monto máximo </w:t>
            </w:r>
            <w:r w:rsidRPr="00AB3F3A">
              <w:rPr>
                <w:b/>
              </w:rPr>
              <w:t>indicado en los Datos del Contrato</w:t>
            </w:r>
            <w:r w:rsidRPr="00AB3F3A">
              <w:t>.</w:t>
            </w:r>
          </w:p>
          <w:p w14:paraId="1B7B7C38" w14:textId="77777777" w:rsidR="00D03062" w:rsidRPr="00AB3F3A" w:rsidRDefault="00D03062">
            <w:pPr>
              <w:suppressAutoHyphens/>
              <w:spacing w:after="200"/>
              <w:ind w:left="576" w:hanging="578"/>
            </w:pPr>
            <w:r w:rsidRPr="00AB3F3A">
              <w:t>28.4</w:t>
            </w:r>
            <w:r w:rsidRPr="00AB3F3A">
              <w:tab/>
              <w:t xml:space="preserve">La liquidación por daños y perjuicios conforme a la subcláusula 28.3 de las CG precedente hasta el monto máximo </w:t>
            </w:r>
            <w:r w:rsidRPr="00AB3F3A">
              <w:rPr>
                <w:b/>
              </w:rPr>
              <w:t>indicado en los Datos del Contrato</w:t>
            </w:r>
            <w:r w:rsidRPr="00AB3F3A">
              <w:t>, cubrirá por completo las garantías del Contratista conforme a la subcláusula 28.3 de las CG precedente, y el Contratista no tendrá ninguna otra responsabilidad al respecto frente al Contratante. Tras el pago de los daños y perjuicios por el Contratista, el Gerente de Proyecto emitirá el Certificado de Aceptación Operativa de las Instalaciones o la Sección de ellas respecto de las cuales se hayan pagado los daños y perjuicios.</w:t>
            </w:r>
          </w:p>
        </w:tc>
      </w:tr>
      <w:tr w:rsidR="00D03062" w:rsidRPr="00AB3F3A" w14:paraId="63A3AAE1" w14:textId="77777777">
        <w:tc>
          <w:tcPr>
            <w:tcW w:w="2160" w:type="dxa"/>
          </w:tcPr>
          <w:p w14:paraId="5A26CE44" w14:textId="77777777" w:rsidR="00D03062" w:rsidRPr="00AB3F3A" w:rsidRDefault="00D03062">
            <w:pPr>
              <w:pStyle w:val="S7Header2"/>
            </w:pPr>
            <w:bookmarkStart w:id="979" w:name="_Toc347824661"/>
            <w:bookmarkStart w:id="980" w:name="_Toc358362779"/>
            <w:r w:rsidRPr="00AB3F3A">
              <w:t>29.</w:t>
            </w:r>
            <w:r w:rsidRPr="00AB3F3A">
              <w:tab/>
              <w:t>Indemniza</w:t>
            </w:r>
            <w:r w:rsidRPr="00AB3F3A">
              <w:softHyphen/>
              <w:t xml:space="preserve">ción por </w:t>
            </w:r>
            <w:r w:rsidRPr="00AB3F3A">
              <w:rPr>
                <w:lang w:eastAsia="ja-JP"/>
              </w:rPr>
              <w:t>transgresión</w:t>
            </w:r>
            <w:r w:rsidRPr="00AB3F3A">
              <w:t xml:space="preserve"> de </w:t>
            </w:r>
            <w:r w:rsidRPr="00AB3F3A">
              <w:rPr>
                <w:lang w:eastAsia="ja-JP"/>
              </w:rPr>
              <w:t>p</w:t>
            </w:r>
            <w:r w:rsidRPr="00AB3F3A">
              <w:t>atentes</w:t>
            </w:r>
            <w:bookmarkEnd w:id="979"/>
            <w:bookmarkEnd w:id="980"/>
          </w:p>
        </w:tc>
        <w:tc>
          <w:tcPr>
            <w:tcW w:w="6984" w:type="dxa"/>
          </w:tcPr>
          <w:p w14:paraId="1DC3DC0D" w14:textId="77777777" w:rsidR="00D03062" w:rsidRPr="00AB3F3A" w:rsidRDefault="00D03062">
            <w:pPr>
              <w:suppressAutoHyphens/>
              <w:spacing w:after="200"/>
              <w:ind w:left="576" w:hanging="578"/>
            </w:pPr>
            <w:r w:rsidRPr="00AB3F3A">
              <w:t>29.1</w:t>
            </w:r>
            <w:r w:rsidRPr="00AB3F3A">
              <w:tab/>
              <w:t xml:space="preserve">El Contratista, con sujeción al cumplimiento por el Contratante de la subcláusula 29.2 de las CG, indemnizará y librará de toda responsabilidad al Contratante y a sus empleados y funcionarios en caso de juicios, acciones judiciales o procedimientos administrativos, reclamos, demandas, pérdidas, daños, costos y gastos de cualquier naturaleza, incluidos los honorarios y gastos por representación legal, que el Contratante tenga que incurrir como resultado de una transgresión o supuesta transgresión de cualquier patente, modelo de utilidad, diseño registrado, marca registrada, derecho de autor u otro derecho de propiedad intelectual registrados o ya existentes en la fecha del Contrato debido a: </w:t>
            </w:r>
          </w:p>
          <w:p w14:paraId="7DDD8DED" w14:textId="77777777" w:rsidR="00D03062" w:rsidRPr="00AB3F3A" w:rsidRDefault="00D03062" w:rsidP="00E720BD">
            <w:pPr>
              <w:spacing w:after="200"/>
              <w:ind w:left="1032" w:hanging="454"/>
            </w:pPr>
            <w:r w:rsidRPr="00AB3F3A">
              <w:t>(a)</w:t>
            </w:r>
            <w:r w:rsidRPr="00AB3F3A">
              <w:tab/>
              <w:t xml:space="preserve">el montaje de las Instalaciones por el Contratista o el uso de las Instalaciones en el país donde se ubique el Sitio de las Instalaciones; y </w:t>
            </w:r>
          </w:p>
          <w:p w14:paraId="379AA792" w14:textId="77777777" w:rsidR="00D03062" w:rsidRPr="00AB3F3A" w:rsidRDefault="00D03062" w:rsidP="00E720BD">
            <w:pPr>
              <w:spacing w:after="200"/>
              <w:ind w:left="1032" w:hanging="454"/>
            </w:pPr>
            <w:r w:rsidRPr="00AB3F3A">
              <w:t>(b)</w:t>
            </w:r>
            <w:r w:rsidRPr="00AB3F3A">
              <w:tab/>
              <w:t>la venta de los productos elaborados mediante las Instalaciones en cualquier país.</w:t>
            </w:r>
          </w:p>
          <w:p w14:paraId="431B6A39" w14:textId="77777777" w:rsidR="00D03062" w:rsidRPr="00AB3F3A" w:rsidRDefault="00D03062" w:rsidP="009D4724">
            <w:pPr>
              <w:suppressAutoHyphens/>
              <w:spacing w:after="200"/>
              <w:ind w:left="578" w:hanging="578"/>
            </w:pPr>
            <w:r w:rsidRPr="00AB3F3A">
              <w:tab/>
              <w:t>Dicha indemnización no cubrirá el uso de las Instalaciones o de cualquier parte de ellas para fines distintos de los que se indiquen en el Contrato o puedan deducirse razonablemente de él, ni ninguna transgresión resultante del uso de las Instalaciones o de cualquier parte de ellas, ni los productos elaborados en ellas en asociación o combinación con otros equipos, elementos de planta o materiales no suministrados por el Contratista, de conformidad con el Convenio del Contrato.</w:t>
            </w:r>
          </w:p>
          <w:p w14:paraId="0DC6F2EA" w14:textId="77777777" w:rsidR="00D03062" w:rsidRPr="00AB3F3A" w:rsidRDefault="00D03062">
            <w:pPr>
              <w:suppressAutoHyphens/>
              <w:spacing w:after="200"/>
              <w:ind w:left="578" w:hanging="578"/>
            </w:pPr>
            <w:r w:rsidRPr="00AB3F3A">
              <w:t>29.2</w:t>
            </w:r>
            <w:r w:rsidRPr="00AB3F3A">
              <w:tab/>
            </w:r>
            <w:r w:rsidRPr="00AB3F3A">
              <w:rPr>
                <w:spacing w:val="-2"/>
              </w:rPr>
              <w:t xml:space="preserve">Si se entablara un proceso legal o se formulara un reclamo contra el Contratante como resultado de alguna de las situaciones a que se hace referencia en la subcláusula 29.1 de las CG precedente, el Contratante notificará prontamente al Contratista y </w:t>
            </w:r>
            <w:r w:rsidRPr="00AB3F3A">
              <w:rPr>
                <w:rFonts w:hint="eastAsia"/>
                <w:spacing w:val="-2"/>
                <w:lang w:eastAsia="ja-JP"/>
              </w:rPr>
              <w:t xml:space="preserve">el Contratista </w:t>
            </w:r>
            <w:r w:rsidRPr="00AB3F3A">
              <w:rPr>
                <w:spacing w:val="-2"/>
              </w:rPr>
              <w:t>podrá, a su propia costa y en nombre del Contratante, hacerse cargo de dicho proceso o reclamo y realizar las negociaciones para llegar a un acuerdo sobre dicho proceso o reclamo.</w:t>
            </w:r>
          </w:p>
          <w:p w14:paraId="2461A532" w14:textId="77777777" w:rsidR="00D03062" w:rsidRPr="00AB3F3A" w:rsidRDefault="00D03062" w:rsidP="008B5067">
            <w:pPr>
              <w:suppressAutoHyphens/>
              <w:spacing w:after="200"/>
              <w:ind w:left="578" w:hanging="578"/>
            </w:pPr>
            <w:r w:rsidRPr="00AB3F3A">
              <w:tab/>
              <w:t>Si, dentro de los veintiocho (28) días siguientes al recibo de dicha notificación, el Contratista no comunica al Contratante su intención de hacerse cargo de tales procesos o reclamos, el Contratante tendrá libertad para hacerse cargo de ellos en su propio nombre. A menos que el Contratista no haya comunicado así su intención al Contratante dentro de los veintiocho (28) días, el Contratante no hará ninguna declaración que pueda ser perjudicial para la defensa en tales procesos o reclamos.</w:t>
            </w:r>
          </w:p>
          <w:p w14:paraId="510B2CC1" w14:textId="77777777" w:rsidR="00D03062" w:rsidRPr="00AB3F3A" w:rsidRDefault="00D03062">
            <w:pPr>
              <w:suppressAutoHyphens/>
              <w:spacing w:after="200"/>
              <w:ind w:left="578" w:hanging="578"/>
              <w:rPr>
                <w:spacing w:val="-2"/>
              </w:rPr>
            </w:pPr>
            <w:r w:rsidRPr="00AB3F3A">
              <w:tab/>
            </w:r>
            <w:r w:rsidRPr="00AB3F3A">
              <w:rPr>
                <w:spacing w:val="-2"/>
              </w:rPr>
              <w:t>El Contratante, a solicitud del Contratista, proporcionará toda la asistencia posible en los citados procesos o reclamos, y el Contratista reembolsará al Contratante todos los gastos razonables en que hubiera incurrido al proporcionar dicha asistencia.</w:t>
            </w:r>
          </w:p>
          <w:p w14:paraId="34C0CDCB" w14:textId="77777777" w:rsidR="00D03062" w:rsidRPr="00AB3F3A" w:rsidRDefault="00D03062">
            <w:pPr>
              <w:suppressAutoHyphens/>
              <w:spacing w:after="200"/>
              <w:ind w:left="576" w:hanging="578"/>
            </w:pPr>
            <w:r w:rsidRPr="00AB3F3A">
              <w:t>29.3</w:t>
            </w:r>
            <w:r w:rsidRPr="00AB3F3A">
              <w:tab/>
            </w:r>
            <w:r w:rsidRPr="00AB3F3A">
              <w:rPr>
                <w:spacing w:val="-2"/>
              </w:rPr>
              <w:t>El Contratante indemnizará y librará de toda responsabilidad al Contratista, a sus empleados, funcionarios y Subcontratistas en caso de juicios, acciones judiciales o procedimientos administrativos, reclamos, demandas, pérdidas, daños, costos y gastos de cualquier naturaleza, incluidos los honorarios y gastos por representación legal que el Contratista tenga que incurrir como resultado de una transgresión o supuesta transgresión de cualquier patente, modelo de utilidad, diseño registrado, marca registrada, derecho de autor u otro derecho de propiedad intelectual registrados o ya existentes en la fecha del Contrato en relación con cualquier diseño, datos, plano, especificación u otros documentos o materiales proporcionados o diseñados por el Contratante o en su nombre.</w:t>
            </w:r>
          </w:p>
        </w:tc>
      </w:tr>
      <w:tr w:rsidR="00D03062" w:rsidRPr="00AB3F3A" w14:paraId="0B471C46" w14:textId="77777777">
        <w:tc>
          <w:tcPr>
            <w:tcW w:w="2160" w:type="dxa"/>
          </w:tcPr>
          <w:p w14:paraId="18DF542E" w14:textId="77777777" w:rsidR="00D03062" w:rsidRPr="00AB3F3A" w:rsidRDefault="00D03062">
            <w:pPr>
              <w:pStyle w:val="S7Header2"/>
            </w:pPr>
            <w:bookmarkStart w:id="981" w:name="_Toc347824662"/>
            <w:bookmarkStart w:id="982" w:name="_Toc358362780"/>
            <w:r w:rsidRPr="00AB3F3A">
              <w:t>30.</w:t>
            </w:r>
            <w:r w:rsidRPr="00AB3F3A">
              <w:tab/>
              <w:t xml:space="preserve">Limitación de </w:t>
            </w:r>
            <w:r w:rsidRPr="00AB3F3A">
              <w:rPr>
                <w:lang w:eastAsia="ja-JP"/>
              </w:rPr>
              <w:t>r</w:t>
            </w:r>
            <w:r w:rsidRPr="00AB3F3A">
              <w:t>esponsabili</w:t>
            </w:r>
            <w:r w:rsidRPr="00AB3F3A">
              <w:softHyphen/>
              <w:t>dad</w:t>
            </w:r>
            <w:bookmarkEnd w:id="981"/>
            <w:bookmarkEnd w:id="982"/>
          </w:p>
        </w:tc>
        <w:tc>
          <w:tcPr>
            <w:tcW w:w="6984" w:type="dxa"/>
          </w:tcPr>
          <w:p w14:paraId="4AAD2567" w14:textId="77777777" w:rsidR="00D03062" w:rsidRPr="00AB3F3A" w:rsidRDefault="00D03062">
            <w:pPr>
              <w:suppressAutoHyphens/>
              <w:spacing w:after="200"/>
              <w:ind w:left="576" w:hanging="578"/>
              <w:rPr>
                <w:lang w:eastAsia="ja-JP"/>
              </w:rPr>
            </w:pPr>
            <w:r w:rsidRPr="00AB3F3A">
              <w:t>30.1</w:t>
            </w:r>
            <w:r w:rsidRPr="00AB3F3A">
              <w:tab/>
              <w:t>Excepto en los casos de negligencia criminal o de dolo</w:t>
            </w:r>
            <w:r w:rsidRPr="00AB3F3A">
              <w:rPr>
                <w:lang w:eastAsia="ja-JP"/>
              </w:rPr>
              <w:t>:</w:t>
            </w:r>
          </w:p>
          <w:p w14:paraId="6F80BF33" w14:textId="77777777" w:rsidR="00D03062" w:rsidRPr="00AB3F3A" w:rsidRDefault="00D03062" w:rsidP="00E720BD">
            <w:pPr>
              <w:suppressAutoHyphens/>
              <w:spacing w:after="200"/>
              <w:ind w:left="1032" w:hanging="454"/>
            </w:pPr>
            <w:r w:rsidRPr="00AB3F3A">
              <w:t>(a)</w:t>
            </w:r>
            <w:r w:rsidRPr="00AB3F3A">
              <w:tab/>
              <w:t>ninguna de las Partes tendrá ninguna responsabilidad frente a la otra Parte, sea ésta contractual, extracontractual o de otra índole por pérdidas o daños indirectos</w:t>
            </w:r>
            <w:r w:rsidRPr="00AB3F3A">
              <w:rPr>
                <w:lang w:eastAsia="ja-JP"/>
              </w:rPr>
              <w:t xml:space="preserve"> o consecuenciales</w:t>
            </w:r>
            <w:r w:rsidRPr="00AB3F3A">
              <w:t>, las pérdidas del uso, pérdida</w:t>
            </w:r>
            <w:r w:rsidRPr="00AB3F3A">
              <w:rPr>
                <w:rFonts w:hint="eastAsia"/>
                <w:lang w:eastAsia="ja-JP"/>
              </w:rPr>
              <w:t>s</w:t>
            </w:r>
            <w:r w:rsidRPr="00AB3F3A">
              <w:t xml:space="preserve"> de la producción, pérdidas de ganancias o por el costo de intereses que pueda sufrir la otra Parte en relación con el Contrato, distinta de las que se estipulan específicamente como una de las obligaciones de la Parte en virtud del Contrato</w:t>
            </w:r>
            <w:r w:rsidRPr="00AB3F3A">
              <w:rPr>
                <w:szCs w:val="24"/>
              </w:rPr>
              <w:t>;</w:t>
            </w:r>
            <w:r w:rsidRPr="00AB3F3A">
              <w:t xml:space="preserve"> y</w:t>
            </w:r>
          </w:p>
          <w:p w14:paraId="3933FF1D" w14:textId="77777777" w:rsidR="00D03062" w:rsidRPr="00AB3F3A" w:rsidRDefault="00D03062" w:rsidP="00E720BD">
            <w:pPr>
              <w:suppressAutoHyphens/>
              <w:spacing w:after="200"/>
              <w:ind w:left="1032" w:hanging="454"/>
            </w:pPr>
            <w:r w:rsidRPr="00AB3F3A">
              <w:t>(b)</w:t>
            </w:r>
            <w:r w:rsidRPr="00AB3F3A">
              <w:tab/>
              <w:t xml:space="preserve">la responsabilidad total del Contratista frente al Contratante, sea ésta contractual, extracontractual o de otra índole, no excederá el monto que resulte de aplicar el factor multiplicador </w:t>
            </w:r>
            <w:r w:rsidRPr="00AB3F3A">
              <w:rPr>
                <w:b/>
              </w:rPr>
              <w:t>indicado en los Datos del Contrato</w:t>
            </w:r>
            <w:r w:rsidRPr="00AB3F3A">
              <w:t xml:space="preserve"> al </w:t>
            </w:r>
            <w:r w:rsidRPr="00AB3F3A">
              <w:rPr>
                <w:lang w:eastAsia="ja-JP"/>
              </w:rPr>
              <w:t>P</w:t>
            </w:r>
            <w:r w:rsidRPr="00AB3F3A">
              <w:t xml:space="preserve">recio del Contrato o, la suma </w:t>
            </w:r>
            <w:r w:rsidRPr="00AB3F3A">
              <w:rPr>
                <w:b/>
              </w:rPr>
              <w:t>indicada en los Datos del Contrato</w:t>
            </w:r>
            <w:r w:rsidRPr="00AB3F3A">
              <w:t xml:space="preserve">, si no se especifica dicho factor multiplicador o suma, no excederá del </w:t>
            </w:r>
            <w:r w:rsidRPr="00AB3F3A">
              <w:rPr>
                <w:lang w:eastAsia="ja-JP"/>
              </w:rPr>
              <w:t>P</w:t>
            </w:r>
            <w:r w:rsidRPr="00AB3F3A">
              <w:t>recio del Contrato total, estipulándose que tal limitación de responsabilidad no se aplicará al costo de reparación o reemplazo de los equipos defectuosos ni a ninguna obligación del Contratista de indemnizar al Contratante por transgresiones de patentes.</w:t>
            </w:r>
          </w:p>
          <w:p w14:paraId="1ACED17B" w14:textId="77777777" w:rsidR="00D03062" w:rsidRPr="00AB3F3A" w:rsidRDefault="00D03062" w:rsidP="003D02C4">
            <w:pPr>
              <w:suppressAutoHyphens/>
              <w:spacing w:after="200"/>
              <w:rPr>
                <w:lang w:eastAsia="ja-JP"/>
              </w:rPr>
            </w:pPr>
          </w:p>
        </w:tc>
      </w:tr>
    </w:tbl>
    <w:p w14:paraId="421472EF" w14:textId="77777777" w:rsidR="00D03062" w:rsidRPr="00AB3F3A" w:rsidRDefault="00D03062">
      <w:pPr>
        <w:pStyle w:val="S7Header1"/>
        <w:suppressAutoHyphens/>
        <w:spacing w:before="240"/>
        <w:ind w:left="363" w:hanging="74"/>
      </w:pPr>
      <w:bookmarkStart w:id="983" w:name="_Toc347824663"/>
      <w:bookmarkStart w:id="984" w:name="_Toc358362781"/>
      <w:r w:rsidRPr="00AB3F3A">
        <w:rPr>
          <w:lang w:eastAsia="ja-JP"/>
        </w:rPr>
        <w:t xml:space="preserve">G. </w:t>
      </w:r>
      <w:bookmarkStart w:id="985" w:name="_Toc233983753"/>
      <w:bookmarkEnd w:id="983"/>
      <w:r w:rsidRPr="00AB3F3A">
        <w:t>Distribución de Riesgos</w:t>
      </w:r>
      <w:bookmarkEnd w:id="984"/>
      <w:bookmarkEnd w:id="985"/>
    </w:p>
    <w:tbl>
      <w:tblPr>
        <w:tblW w:w="0" w:type="auto"/>
        <w:tblLayout w:type="fixed"/>
        <w:tblLook w:val="0000" w:firstRow="0" w:lastRow="0" w:firstColumn="0" w:lastColumn="0" w:noHBand="0" w:noVBand="0"/>
      </w:tblPr>
      <w:tblGrid>
        <w:gridCol w:w="2160"/>
        <w:gridCol w:w="6984"/>
      </w:tblGrid>
      <w:tr w:rsidR="00D03062" w:rsidRPr="00AB3F3A" w14:paraId="5E47FBD4" w14:textId="77777777">
        <w:tc>
          <w:tcPr>
            <w:tcW w:w="2160" w:type="dxa"/>
          </w:tcPr>
          <w:p w14:paraId="258A1BEF" w14:textId="77777777" w:rsidR="00D03062" w:rsidRPr="00AB3F3A" w:rsidRDefault="00D03062">
            <w:pPr>
              <w:pStyle w:val="S7Header2"/>
            </w:pPr>
            <w:bookmarkStart w:id="986" w:name="_Toc347824664"/>
            <w:bookmarkStart w:id="987" w:name="_Toc358362782"/>
            <w:r w:rsidRPr="00AB3F3A">
              <w:t>31.</w:t>
            </w:r>
            <w:r w:rsidRPr="00AB3F3A">
              <w:tab/>
              <w:t xml:space="preserve">Traspaso de la </w:t>
            </w:r>
            <w:r w:rsidRPr="00AB3F3A">
              <w:rPr>
                <w:lang w:eastAsia="ja-JP"/>
              </w:rPr>
              <w:t>p</w:t>
            </w:r>
            <w:r w:rsidRPr="00AB3F3A">
              <w:t>ropiedad</w:t>
            </w:r>
            <w:bookmarkEnd w:id="986"/>
            <w:bookmarkEnd w:id="987"/>
          </w:p>
        </w:tc>
        <w:tc>
          <w:tcPr>
            <w:tcW w:w="6984" w:type="dxa"/>
          </w:tcPr>
          <w:p w14:paraId="3E5E62E3" w14:textId="77777777" w:rsidR="00D03062" w:rsidRPr="00AB3F3A" w:rsidRDefault="00D03062" w:rsidP="009D4724">
            <w:pPr>
              <w:suppressAutoHyphens/>
              <w:spacing w:after="200"/>
              <w:ind w:left="578" w:hanging="578"/>
            </w:pPr>
            <w:r w:rsidRPr="00AB3F3A">
              <w:t>31.1</w:t>
            </w:r>
            <w:r w:rsidRPr="00AB3F3A">
              <w:tab/>
              <w:t>La propiedad de la Planta (incluidos los repuestos) que habrá de importarse al país en que esté ubicado el Sitio de las Instalaciones se traspasará al Contratante en el momento del embarque en el medio de transporte que se utilizará para transportar la Planta desde el país de origen hasta ese país.</w:t>
            </w:r>
          </w:p>
          <w:p w14:paraId="460467BF" w14:textId="77777777" w:rsidR="00D03062" w:rsidRPr="00AB3F3A" w:rsidRDefault="00D03062">
            <w:pPr>
              <w:suppressAutoHyphens/>
              <w:spacing w:after="200"/>
              <w:ind w:left="578" w:hanging="578"/>
            </w:pPr>
            <w:r w:rsidRPr="00AB3F3A">
              <w:t>31.2</w:t>
            </w:r>
            <w:r w:rsidRPr="00AB3F3A">
              <w:tab/>
              <w:t>La propiedad de la Planta (incluidos los repuestos) adquirida en el país en que esté ubicado el Sitio de las Instalaciones se traspasará al Contratante en el momento en que se ingrese la Planta a dicho Sitio.</w:t>
            </w:r>
          </w:p>
          <w:p w14:paraId="320CD697" w14:textId="77777777" w:rsidR="00D03062" w:rsidRPr="00AB3F3A" w:rsidRDefault="00D03062">
            <w:pPr>
              <w:suppressAutoHyphens/>
              <w:spacing w:after="200"/>
              <w:ind w:left="578" w:hanging="578"/>
            </w:pPr>
            <w:r w:rsidRPr="00AB3F3A">
              <w:t>31.3</w:t>
            </w:r>
            <w:r w:rsidRPr="00AB3F3A">
              <w:tab/>
              <w:t>La propiedad de los Equipos del Contratista utilizados por el Contratista y sus Subcontratistas en relación con el Contrato seguirá correspondiendo al Contratista o sus Subcontratistas.</w:t>
            </w:r>
          </w:p>
          <w:p w14:paraId="31912E48" w14:textId="77777777" w:rsidR="00D03062" w:rsidRPr="00AB3F3A" w:rsidRDefault="00D03062">
            <w:pPr>
              <w:suppressAutoHyphens/>
              <w:spacing w:after="200"/>
              <w:ind w:left="578" w:hanging="578"/>
            </w:pPr>
            <w:r w:rsidRPr="00AB3F3A">
              <w:t>31.4</w:t>
            </w:r>
            <w:r w:rsidRPr="00AB3F3A">
              <w:tab/>
              <w:t>La propiedad de la Planta en exceso de lo requerido para las Instalaciones volverá al Contratista en el momento de la Aceptación Operativa de las Instalaciones o en cualquier momento anterior en que el Contratante y el Contratista estimen de común acuerdo que la Planta en cuestión ya no es necesaria para las Instalaciones.</w:t>
            </w:r>
          </w:p>
          <w:p w14:paraId="29A94850" w14:textId="77777777" w:rsidR="00D03062" w:rsidRPr="00AB3F3A" w:rsidRDefault="00D03062">
            <w:pPr>
              <w:suppressAutoHyphens/>
              <w:spacing w:after="200"/>
              <w:ind w:left="578" w:hanging="578"/>
            </w:pPr>
            <w:r w:rsidRPr="00AB3F3A">
              <w:t>31.5</w:t>
            </w:r>
            <w:r w:rsidRPr="00AB3F3A">
              <w:tab/>
              <w:t>No obstante el traspaso de la propiedad de la Planta, la responsabilidad de su cuidado y custodia, juntamente con el riesgo asociado de pérdida o daños, seguirá correspondiendo al Contratista de conformidad con la cláusula 32 (</w:t>
            </w:r>
            <w:r w:rsidRPr="00AB3F3A">
              <w:rPr>
                <w:i/>
              </w:rPr>
              <w:t>Cuidado de las Instalaciones</w:t>
            </w:r>
            <w:r w:rsidRPr="00AB3F3A">
              <w:t>) de las CG hasta la Aceptación Operativa de las Instalaciones o de cualquier Sección de ellas en que esté incorporada esa Planta.</w:t>
            </w:r>
          </w:p>
        </w:tc>
      </w:tr>
      <w:tr w:rsidR="00D03062" w:rsidRPr="00AB3F3A" w14:paraId="51E5D5CC" w14:textId="77777777">
        <w:tc>
          <w:tcPr>
            <w:tcW w:w="2160" w:type="dxa"/>
          </w:tcPr>
          <w:p w14:paraId="0A94DAE5" w14:textId="77777777" w:rsidR="00D03062" w:rsidRPr="00AB3F3A" w:rsidRDefault="00D03062">
            <w:pPr>
              <w:pStyle w:val="S7Header2"/>
            </w:pPr>
          </w:p>
        </w:tc>
        <w:tc>
          <w:tcPr>
            <w:tcW w:w="6984" w:type="dxa"/>
          </w:tcPr>
          <w:p w14:paraId="0B9E45BB" w14:textId="77777777" w:rsidR="00D03062" w:rsidRPr="00AB3F3A" w:rsidRDefault="00D03062">
            <w:pPr>
              <w:suppressAutoHyphens/>
              <w:spacing w:after="200"/>
              <w:ind w:left="576" w:hanging="576"/>
            </w:pPr>
            <w:r w:rsidRPr="00AB3F3A">
              <w:t>31.6</w:t>
            </w:r>
            <w:r w:rsidRPr="00AB3F3A">
              <w:tab/>
              <w:t>Después de la Aceptación Operativa, el Contratista será responsable del cuidado y la custodia de las Instalaciones o de cualquier parte de ellas, juntamente con el riesgo asociado de pérdida o daños, y posteriormente tomará posesión de las Instalaciones o de la parte pertinente de ellas.</w:t>
            </w:r>
          </w:p>
        </w:tc>
      </w:tr>
      <w:tr w:rsidR="00D03062" w:rsidRPr="00AB3F3A" w14:paraId="61E980C2" w14:textId="77777777">
        <w:tc>
          <w:tcPr>
            <w:tcW w:w="2160" w:type="dxa"/>
          </w:tcPr>
          <w:p w14:paraId="7947DC28" w14:textId="77777777" w:rsidR="00D03062" w:rsidRPr="00AB3F3A" w:rsidRDefault="00D03062">
            <w:pPr>
              <w:pStyle w:val="S7Header2"/>
            </w:pPr>
            <w:bookmarkStart w:id="988" w:name="_Toc347824665"/>
            <w:bookmarkStart w:id="989" w:name="_Toc358362783"/>
            <w:r w:rsidRPr="00AB3F3A">
              <w:t>32.</w:t>
            </w:r>
            <w:r w:rsidRPr="00AB3F3A">
              <w:tab/>
              <w:t>Cuidado de las Instalaciones</w:t>
            </w:r>
            <w:bookmarkEnd w:id="988"/>
            <w:bookmarkEnd w:id="989"/>
          </w:p>
        </w:tc>
        <w:tc>
          <w:tcPr>
            <w:tcW w:w="6984" w:type="dxa"/>
          </w:tcPr>
          <w:p w14:paraId="54D5DDB2" w14:textId="77777777" w:rsidR="00D03062" w:rsidRPr="00AB3F3A" w:rsidRDefault="00D03062">
            <w:pPr>
              <w:suppressAutoHyphens/>
              <w:spacing w:after="200"/>
              <w:ind w:left="576" w:hanging="576"/>
            </w:pPr>
            <w:r w:rsidRPr="00AB3F3A">
              <w:t>32.1</w:t>
            </w:r>
            <w:r w:rsidRPr="00AB3F3A">
              <w:tab/>
              <w:t>El Contratista será responsable del cuidado y la custodia de las Instalaciones o de cualquier parte de ellas hasta la fecha de Aceptación Operativa de las Instalaciones o de esa parte, de conformidad con la cláusula 25 (</w:t>
            </w:r>
            <w:r w:rsidRPr="00AB3F3A">
              <w:rPr>
                <w:i/>
              </w:rPr>
              <w:t>Puesta en Servicio y Aceptación Operativa</w:t>
            </w:r>
            <w:r w:rsidRPr="00AB3F3A">
              <w:t>) de las CG; además, el Contratista subsanará a su propia costa toda pérdida o daño por cualquier causa que puedan sufrir las Instalaciones o la parte pertinente de ellas durante ese periodo. El Contratista será también responsable de toda pérdida o daño causados a las Instalaciones por el Contratista o sus Subcontratistas durante la realización de cualquier trabajo, de conformidad con la cláusula 27 (</w:t>
            </w:r>
            <w:r w:rsidRPr="00AB3F3A">
              <w:rPr>
                <w:i/>
              </w:rPr>
              <w:t xml:space="preserve">Responsabilidad por </w:t>
            </w:r>
            <w:r w:rsidRPr="00AB3F3A">
              <w:rPr>
                <w:i/>
                <w:lang w:eastAsia="ja-JP"/>
              </w:rPr>
              <w:t>d</w:t>
            </w:r>
            <w:r w:rsidRPr="00AB3F3A">
              <w:rPr>
                <w:i/>
              </w:rPr>
              <w:t>efectos</w:t>
            </w:r>
            <w:r w:rsidRPr="00AB3F3A">
              <w:t>) de las CG. No obstante lo anterior, el Contratista no será responsable de ninguna pérdida o daño a las Instalaciones o la parte pertinente de ellas como consecuencia de alguno de los factores que se especifican o se mencionan en los párrafos (a), (b) y (c) de la subcláusula 32.2 y la cláusula 38 (</w:t>
            </w:r>
            <w:r w:rsidRPr="00AB3F3A">
              <w:rPr>
                <w:i/>
              </w:rPr>
              <w:t>Riesgos de Guerra</w:t>
            </w:r>
            <w:r w:rsidRPr="00AB3F3A">
              <w:t>) de las CG</w:t>
            </w:r>
            <w:r w:rsidRPr="00AB3F3A">
              <w:rPr>
                <w:spacing w:val="-4"/>
                <w:szCs w:val="24"/>
              </w:rPr>
              <w:t>.</w:t>
            </w:r>
          </w:p>
          <w:p w14:paraId="2BA6D68C" w14:textId="77777777" w:rsidR="00D03062" w:rsidRPr="00AB3F3A" w:rsidRDefault="00D03062">
            <w:pPr>
              <w:suppressAutoHyphens/>
              <w:spacing w:after="200"/>
              <w:ind w:left="576" w:hanging="576"/>
              <w:rPr>
                <w:lang w:eastAsia="ja-JP"/>
              </w:rPr>
            </w:pPr>
            <w:r w:rsidRPr="00AB3F3A">
              <w:t>32.2</w:t>
            </w:r>
            <w:r w:rsidRPr="00AB3F3A">
              <w:tab/>
              <w:t>Si se producen pérdidas o daños a las Instalaciones, o a cualquier parte de ellas, o a las instalaciones provisionales del Contratista atribuibles a lo siguiente:</w:t>
            </w:r>
          </w:p>
          <w:p w14:paraId="3A818D61" w14:textId="77777777" w:rsidR="00D03062" w:rsidRPr="00AB3F3A" w:rsidRDefault="00D03062" w:rsidP="00E720BD">
            <w:pPr>
              <w:suppressAutoHyphens/>
              <w:spacing w:after="200"/>
              <w:ind w:left="1032" w:hanging="454"/>
            </w:pPr>
            <w:r w:rsidRPr="00AB3F3A">
              <w:t>(a)</w:t>
            </w:r>
            <w:r w:rsidRPr="00AB3F3A">
              <w:tab/>
            </w:r>
            <w:r w:rsidRPr="00AB3F3A">
              <w:rPr>
                <w:spacing w:val="-2"/>
              </w:rPr>
              <w:t>en lo que concierne al país en que está situado el Sitio de las Instalaciones, reacción nuclear, radiación nuclear, contaminación radioactiva, ondas de choque causadas por aeronaves u otros artefactos aéreos, u otros hechos que un contratista experimentado no podría prever en forma razonable o contra los cuales, si fueran razonablemente previsibles, no podría razonablemente precaverse ni asegurarse, por cuanto tales riesgos no son asegurables por lo general en el mercado de seguros y se mencionan en las exclusiones generales de la póliza de seguros, incluidos los Riesgos de Guerra y los Riesgos Políticos, obtenida conforme a la cláusula 34 (</w:t>
            </w:r>
            <w:r w:rsidRPr="00AB3F3A">
              <w:rPr>
                <w:i/>
                <w:spacing w:val="-2"/>
              </w:rPr>
              <w:t>Seguros</w:t>
            </w:r>
            <w:r w:rsidRPr="00AB3F3A">
              <w:rPr>
                <w:spacing w:val="-2"/>
              </w:rPr>
              <w:t>) de estas CG</w:t>
            </w:r>
            <w:r w:rsidRPr="00AB3F3A">
              <w:rPr>
                <w:spacing w:val="-2"/>
                <w:szCs w:val="24"/>
              </w:rPr>
              <w:t>; o</w:t>
            </w:r>
          </w:p>
          <w:p w14:paraId="171997E2" w14:textId="77777777" w:rsidR="00D03062" w:rsidRPr="00AB3F3A" w:rsidRDefault="00D03062" w:rsidP="00E720BD">
            <w:pPr>
              <w:suppressAutoHyphens/>
              <w:spacing w:after="200"/>
              <w:ind w:left="1032" w:hanging="454"/>
            </w:pPr>
            <w:r w:rsidRPr="00AB3F3A">
              <w:t>(b)</w:t>
            </w:r>
            <w:r w:rsidRPr="00AB3F3A">
              <w:tab/>
              <w:t>todo uso u ocupación por el Contratante, o un tercero que no sea un Subcontratista, autorizado por el Contratante, de cualquier parte de las Instalaciones</w:t>
            </w:r>
            <w:r w:rsidRPr="00AB3F3A">
              <w:rPr>
                <w:szCs w:val="24"/>
              </w:rPr>
              <w:t>;</w:t>
            </w:r>
            <w:r w:rsidRPr="00AB3F3A">
              <w:t xml:space="preserve"> o</w:t>
            </w:r>
          </w:p>
          <w:p w14:paraId="4BE4842E" w14:textId="77777777" w:rsidR="00D03062" w:rsidRPr="00AB3F3A" w:rsidRDefault="00D03062" w:rsidP="00E720BD">
            <w:pPr>
              <w:suppressAutoHyphens/>
              <w:spacing w:after="200"/>
              <w:ind w:left="1032" w:hanging="454"/>
            </w:pPr>
            <w:r w:rsidRPr="00AB3F3A">
              <w:t>(c)</w:t>
            </w:r>
            <w:r w:rsidRPr="00AB3F3A">
              <w:tab/>
              <w:t>todo uso o recurso a diseños, datos o especificaciones proporcionados o señalados por el Contratante o en su nombre, o cualquier otra cuestión respecto de la cual el Contratista rehúse toda responsabilidad en estas CG,</w:t>
            </w:r>
          </w:p>
          <w:p w14:paraId="18AFB2B4" w14:textId="77777777" w:rsidR="00D03062" w:rsidRPr="00AB3F3A" w:rsidRDefault="00D03062" w:rsidP="009D4724">
            <w:pPr>
              <w:suppressAutoHyphens/>
              <w:spacing w:after="200"/>
              <w:ind w:left="578" w:hanging="578"/>
            </w:pPr>
            <w:r w:rsidRPr="00AB3F3A">
              <w:tab/>
              <w:t>el Contratante pagará al Contratista todas las sumas pagaderas con respecto a las Instalaciones efectuadas, aunque éstas hayan sufrido pérdida, destrucción o daño, y pagará al Contratista el valor de sustitución de todas las instalaciones provisionales y todas las partes de ellas que hayan sufrido pérdida, destrucción o daño. Si el Contratante solicita por escrito al Contratista que repare las pérdidas o daños a las Instalaciones ocasionados por las citadas causas, el Contratista reparará tales pérdidas o daños a costa del Contratante de conformidad con la cláusula 39 (</w:t>
            </w:r>
            <w:r w:rsidRPr="00AB3F3A">
              <w:rPr>
                <w:i/>
              </w:rPr>
              <w:t>Modificación de las Instalaciones</w:t>
            </w:r>
            <w:r w:rsidRPr="00AB3F3A">
              <w:t>) de las CG. Si el Contratante no solicita por escrito al Contratista que repare las pérdidas o daños a las Instalaciones ocasionados por las citadas causas, el Contratante pedirá una modificación de las Instalaciones, de conformidad con la cláusula 39 de las CG, por la cual se excluirá la ejecución de la parte de las Instalaciones que haya sufrido pérdida, destrucción o daño por las citadas causas, o, si la pérdida o daño afecta a una parte considerable de las Instalaciones, el Contratante podrá rescindir el Contrato de conformidad con la subcláusula 42.1 (</w:t>
            </w:r>
            <w:r w:rsidRPr="00AB3F3A">
              <w:rPr>
                <w:i/>
              </w:rPr>
              <w:t>Rescisión por parte del Contratante por Conveniencia del Contratante</w:t>
            </w:r>
            <w:r w:rsidRPr="00AB3F3A">
              <w:t>) de estas CG.</w:t>
            </w:r>
          </w:p>
          <w:p w14:paraId="27675CA3" w14:textId="77777777" w:rsidR="00D03062" w:rsidRPr="00AB3F3A" w:rsidRDefault="00D03062">
            <w:pPr>
              <w:suppressAutoHyphens/>
              <w:spacing w:after="200"/>
              <w:ind w:left="576" w:hanging="576"/>
            </w:pPr>
            <w:r w:rsidRPr="00AB3F3A">
              <w:t>32.3</w:t>
            </w:r>
            <w:r w:rsidRPr="00AB3F3A">
              <w:tab/>
              <w:t>El Contratista será responsable de toda pérdida o daño a los Equipos del Contratista o a cualquier otra propiedad del Contratista que se haya utilizado o fuera a utilizarse para los fines de las Instalaciones, con excepción de (i) lo señalado en la subcláusula 32.2 de las CG, con respecto a las instalaciones provisionales del Contratista, y (ii) los casos en que dicha pérdida o daño sean resultado de cualquiera de los hechos que se especifican en las subcláusulas 32.2 (b) y (c) y 38.1 de las CG.</w:t>
            </w:r>
          </w:p>
          <w:p w14:paraId="4359AA5D" w14:textId="77777777" w:rsidR="00D03062" w:rsidRPr="00AB3F3A" w:rsidRDefault="00D03062">
            <w:pPr>
              <w:suppressAutoHyphens/>
              <w:spacing w:after="200"/>
              <w:ind w:left="576" w:hanging="576"/>
            </w:pPr>
            <w:r w:rsidRPr="00AB3F3A">
              <w:t>32.4</w:t>
            </w:r>
            <w:r w:rsidRPr="00AB3F3A">
              <w:tab/>
              <w:t>En lo que respecta a las pérdidas o daños sufridos por las Instalaciones o cualquier parte de ellas, o por los Equipos del Contratista como consecuencia de alguna de las causas que se señalan en la subcláusula 38.1 de las CG, se aplicarán las disposiciones de la subcláusula 38.3 de las CG.</w:t>
            </w:r>
          </w:p>
        </w:tc>
      </w:tr>
      <w:tr w:rsidR="00D03062" w:rsidRPr="00AB3F3A" w14:paraId="37A992F0" w14:textId="77777777">
        <w:tc>
          <w:tcPr>
            <w:tcW w:w="2160" w:type="dxa"/>
          </w:tcPr>
          <w:p w14:paraId="55FD7D8C" w14:textId="77777777" w:rsidR="00D03062" w:rsidRPr="00AB3F3A" w:rsidRDefault="00D03062">
            <w:pPr>
              <w:pStyle w:val="S7Header2"/>
            </w:pPr>
            <w:bookmarkStart w:id="990" w:name="_Toc347824666"/>
            <w:bookmarkStart w:id="991" w:name="_Toc358362784"/>
            <w:r w:rsidRPr="00AB3F3A">
              <w:t>33.</w:t>
            </w:r>
            <w:r w:rsidRPr="00AB3F3A">
              <w:tab/>
              <w:t xml:space="preserve">Pérdidas o </w:t>
            </w:r>
            <w:r w:rsidRPr="00AB3F3A">
              <w:rPr>
                <w:lang w:eastAsia="ja-JP"/>
              </w:rPr>
              <w:t>d</w:t>
            </w:r>
            <w:r w:rsidRPr="00AB3F3A">
              <w:t xml:space="preserve">años </w:t>
            </w:r>
            <w:r w:rsidRPr="00AB3F3A">
              <w:rPr>
                <w:lang w:eastAsia="ja-JP"/>
              </w:rPr>
              <w:t>m</w:t>
            </w:r>
            <w:r w:rsidRPr="00AB3F3A">
              <w:t xml:space="preserve">ateriales; </w:t>
            </w:r>
            <w:r w:rsidRPr="00AB3F3A">
              <w:rPr>
                <w:lang w:eastAsia="ja-JP"/>
              </w:rPr>
              <w:t>l</w:t>
            </w:r>
            <w:r w:rsidRPr="00AB3F3A">
              <w:t xml:space="preserve">esiones o </w:t>
            </w:r>
            <w:r w:rsidRPr="00AB3F3A">
              <w:rPr>
                <w:lang w:eastAsia="ja-JP"/>
              </w:rPr>
              <w:t>a</w:t>
            </w:r>
            <w:r w:rsidRPr="00AB3F3A">
              <w:t xml:space="preserve">ccidentes </w:t>
            </w:r>
            <w:r w:rsidRPr="00AB3F3A">
              <w:rPr>
                <w:lang w:eastAsia="ja-JP"/>
              </w:rPr>
              <w:t>l</w:t>
            </w:r>
            <w:r w:rsidRPr="00AB3F3A">
              <w:t xml:space="preserve">aborales; </w:t>
            </w:r>
            <w:r w:rsidRPr="00AB3F3A">
              <w:rPr>
                <w:lang w:eastAsia="ja-JP"/>
              </w:rPr>
              <w:t>i</w:t>
            </w:r>
            <w:r w:rsidRPr="00AB3F3A">
              <w:t>ndemnizacio</w:t>
            </w:r>
            <w:r w:rsidRPr="00AB3F3A">
              <w:softHyphen/>
              <w:t>nes</w:t>
            </w:r>
            <w:bookmarkEnd w:id="990"/>
            <w:bookmarkEnd w:id="991"/>
          </w:p>
        </w:tc>
        <w:tc>
          <w:tcPr>
            <w:tcW w:w="6984" w:type="dxa"/>
          </w:tcPr>
          <w:p w14:paraId="78C65359" w14:textId="77777777" w:rsidR="00D03062" w:rsidRPr="00AB3F3A" w:rsidRDefault="00D03062">
            <w:pPr>
              <w:suppressAutoHyphens/>
              <w:spacing w:after="200"/>
              <w:ind w:left="576" w:hanging="576"/>
            </w:pPr>
            <w:r w:rsidRPr="00AB3F3A">
              <w:t>33.1</w:t>
            </w:r>
            <w:r w:rsidRPr="00AB3F3A">
              <w:tab/>
            </w:r>
            <w:r w:rsidRPr="00AB3F3A">
              <w:rPr>
                <w:spacing w:val="-2"/>
              </w:rPr>
              <w:t>Con sujeción a la subcláusula 33.3 de las CG, el Contratista eximirá de toda responsabilidad al Contratante y a sus empleados y funcionarios en caso de juicios, acciones judiciales o procedimientos administrativos, reclamaciones, demandas, pérdidas, daños, costos y gastos de cualquier naturaleza, incluidos los honorarios y gastos de abogados, en caso de muerte o lesión de cualquier persona, o de pérdidas o daños materiales que no sean de las Instalaciones, aceptadas o no, que puedan surgir en relación con el suministro y el montaje de las Instalaciones y por negligencia del Contratista o sus Subcontratistas, o de sus empleados, funcionarios o agentes, excepto en el caso de lesiones, muerte o daños materiales causados por negligencia del Contratante, sus contratistas, empleados, funcionarios o agentes.</w:t>
            </w:r>
          </w:p>
          <w:p w14:paraId="6B788852" w14:textId="77777777" w:rsidR="00D03062" w:rsidRPr="00AB3F3A" w:rsidRDefault="00D03062">
            <w:pPr>
              <w:suppressAutoHyphens/>
              <w:spacing w:after="200"/>
              <w:ind w:left="576" w:hanging="576"/>
            </w:pPr>
            <w:r w:rsidRPr="00AB3F3A">
              <w:t>33.2</w:t>
            </w:r>
            <w:r w:rsidRPr="00AB3F3A">
              <w:tab/>
              <w:t>Si se inician procedimientos o se formulan demandas contra el Contratante en que la responsabilidad pudiera recaer sobre el Contratista conforme a la subcláusula 33.1 de las CG, el Contratante notificará prontamente al Contratista al respecto y éste podrá, a su propia costa y en nombre del Contratante, hacerse cargo de los procedimientos o demandas e iniciar negociaciones para el arreglo de tales procedimientos o demandas.</w:t>
            </w:r>
          </w:p>
          <w:p w14:paraId="0A12AFE6" w14:textId="77777777" w:rsidR="00D03062" w:rsidRPr="00AB3F3A" w:rsidRDefault="00D03062">
            <w:pPr>
              <w:suppressAutoHyphens/>
              <w:spacing w:after="200"/>
              <w:ind w:left="576" w:hanging="576"/>
            </w:pPr>
            <w:r w:rsidRPr="00AB3F3A">
              <w:tab/>
              <w:t>Si, dentro de los veintiocho (28) días siguientes al recibo de dicha notificación, el Contratista no notifica al Contratante que tiene la intención de hacerse cargo de esos procedimientos o demandas, el Contratante tendrá libertad para hacerse cargo de ellos por sí mismo. A menos que el Contratista no haya hecho la notificación al Contratante en el plazo de veintiocho (28) días, el Contratante no hará ninguna declaración que pueda ser perjudicial para la defensa en tales procedimientos o demandas.</w:t>
            </w:r>
          </w:p>
          <w:p w14:paraId="09F2B2A5" w14:textId="77777777" w:rsidR="00D03062" w:rsidRPr="00AB3F3A" w:rsidRDefault="00D03062">
            <w:pPr>
              <w:suppressAutoHyphens/>
              <w:spacing w:after="200"/>
              <w:ind w:left="576" w:hanging="576"/>
            </w:pPr>
            <w:r w:rsidRPr="00AB3F3A">
              <w:tab/>
              <w:t>El Contratante, a solicitud del Contratista, proporcionar</w:t>
            </w:r>
            <w:r w:rsidRPr="00AB3F3A">
              <w:rPr>
                <w:lang w:val="es-ES"/>
              </w:rPr>
              <w:t xml:space="preserve">á </w:t>
            </w:r>
            <w:r w:rsidRPr="00AB3F3A">
              <w:t>toda la asistencia posible en esos procedimientos o demandas, y el Contratista reembolsará al Contratante todos los gastos razonables que éste efectúe al proporcionar dicha asistencia.</w:t>
            </w:r>
          </w:p>
          <w:p w14:paraId="3EBC1E3C" w14:textId="77777777" w:rsidR="00D03062" w:rsidRPr="00AB3F3A" w:rsidRDefault="00D03062">
            <w:pPr>
              <w:suppressAutoHyphens/>
              <w:spacing w:after="200"/>
              <w:ind w:left="576" w:hanging="576"/>
            </w:pPr>
            <w:r w:rsidRPr="00AB3F3A">
              <w:t>33.3</w:t>
            </w:r>
            <w:r w:rsidRPr="00AB3F3A">
              <w:tab/>
              <w:t>El Contratante eximirá de toda responsabilidad al Contratista y a sus empleados, funcionarios y Subcontratistas ante cualquier pérdida o daño a la propiedad del Contratante, distinta de las Instalaciones de las cuales aún no se haya tomado posesión, ocasionados por incendio, explosión u otras eventualidades, y que superen el monto recuperable de los seguros obtenidos conforme a la cláusula 34 (</w:t>
            </w:r>
            <w:r w:rsidRPr="00AB3F3A">
              <w:rPr>
                <w:i/>
              </w:rPr>
              <w:t>Seguros</w:t>
            </w:r>
            <w:r w:rsidRPr="00AB3F3A">
              <w:t>) de las CG, siempre y cuando ese incendio, explosión u otras eventualidades no hayan sido causados por cualquier acto o falla de parte del Contratista.</w:t>
            </w:r>
          </w:p>
          <w:p w14:paraId="51E0C9C6" w14:textId="77777777" w:rsidR="00D03062" w:rsidRPr="00AB3F3A" w:rsidRDefault="00D03062">
            <w:pPr>
              <w:suppressAutoHyphens/>
              <w:spacing w:after="200"/>
              <w:ind w:left="576" w:hanging="576"/>
            </w:pPr>
            <w:r w:rsidRPr="00AB3F3A">
              <w:t>33.4</w:t>
            </w:r>
            <w:r w:rsidRPr="00AB3F3A">
              <w:tab/>
              <w:t>La Parte que tenga derecho a recibir una indemnización conforme a la presente cláusula 33 de las CG tomará todas las medidas razonables para mitigar las pérdidas o daños que se hayan producido. Si dicha Parte no toma tales medidas, se reducirán en consecuencia las responsabilidades de la otra Parte.</w:t>
            </w:r>
          </w:p>
        </w:tc>
      </w:tr>
      <w:tr w:rsidR="00D03062" w:rsidRPr="00AB3F3A" w14:paraId="1EDA7428" w14:textId="77777777" w:rsidTr="00E57842">
        <w:trPr>
          <w:trHeight w:val="851"/>
        </w:trPr>
        <w:tc>
          <w:tcPr>
            <w:tcW w:w="2160" w:type="dxa"/>
          </w:tcPr>
          <w:p w14:paraId="7F76CB23" w14:textId="77777777" w:rsidR="00D03062" w:rsidRPr="00AB3F3A" w:rsidRDefault="00D03062">
            <w:pPr>
              <w:pStyle w:val="S7Header2"/>
            </w:pPr>
            <w:bookmarkStart w:id="992" w:name="_Toc347824667"/>
            <w:bookmarkStart w:id="993" w:name="_Toc358362785"/>
            <w:r w:rsidRPr="00AB3F3A">
              <w:t>34.</w:t>
            </w:r>
            <w:r w:rsidRPr="00AB3F3A">
              <w:tab/>
              <w:t>Seguros</w:t>
            </w:r>
            <w:bookmarkEnd w:id="992"/>
            <w:bookmarkEnd w:id="993"/>
          </w:p>
        </w:tc>
        <w:tc>
          <w:tcPr>
            <w:tcW w:w="6984" w:type="dxa"/>
          </w:tcPr>
          <w:p w14:paraId="0B5C08A3" w14:textId="77777777" w:rsidR="00D03062" w:rsidRPr="00AB3F3A" w:rsidRDefault="00D03062" w:rsidP="00E57842">
            <w:pPr>
              <w:suppressAutoHyphens/>
              <w:spacing w:after="200"/>
              <w:ind w:left="578" w:hanging="578"/>
              <w:rPr>
                <w:lang w:eastAsia="ja-JP"/>
              </w:rPr>
            </w:pPr>
            <w:r w:rsidRPr="00AB3F3A">
              <w:t>34.1</w:t>
            </w:r>
            <w:r w:rsidRPr="00AB3F3A">
              <w:tab/>
              <w:t>El Contratista, a su costa, obtendrá y mantendrá vigentes o hará que se obtengan y se mantengan vigentes durante la ejecución del Contrato los seguros que se señalan a continuación por los montos y con las cantidades deducibles y otras condiciones especificadas en el Apéndice 3 (</w:t>
            </w:r>
            <w:r w:rsidRPr="00AB3F3A">
              <w:rPr>
                <w:i/>
              </w:rPr>
              <w:t>Requisitos de Seguros</w:t>
            </w:r>
            <w:r w:rsidRPr="00AB3F3A">
              <w:t>)</w:t>
            </w:r>
            <w:r w:rsidRPr="00AB3F3A">
              <w:rPr>
                <w:lang w:val="es-ES"/>
              </w:rPr>
              <w:t xml:space="preserve"> del Convenio del Contrato</w:t>
            </w:r>
            <w:r w:rsidRPr="00AB3F3A">
              <w:t xml:space="preserve">. </w:t>
            </w:r>
          </w:p>
          <w:p w14:paraId="64C3FFB3" w14:textId="77777777" w:rsidR="00D03062" w:rsidRPr="00AB3F3A" w:rsidRDefault="00D03062" w:rsidP="00E720BD">
            <w:pPr>
              <w:spacing w:after="60"/>
              <w:ind w:left="1032" w:hanging="454"/>
              <w:rPr>
                <w:lang w:val="es-ES"/>
              </w:rPr>
            </w:pPr>
            <w:r w:rsidRPr="00AB3F3A">
              <w:rPr>
                <w:lang w:val="es-ES"/>
              </w:rPr>
              <w:t>(a)</w:t>
            </w:r>
            <w:r w:rsidRPr="00AB3F3A">
              <w:rPr>
                <w:lang w:val="es-ES"/>
              </w:rPr>
              <w:tab/>
              <w:t>Seguro de Carga</w:t>
            </w:r>
          </w:p>
          <w:p w14:paraId="4E354F7E" w14:textId="77777777" w:rsidR="00D03062" w:rsidRPr="00AB3F3A" w:rsidRDefault="00D03062" w:rsidP="00E720BD">
            <w:pPr>
              <w:spacing w:after="60"/>
              <w:ind w:left="1032" w:hanging="454"/>
              <w:rPr>
                <w:lang w:val="es-ES"/>
              </w:rPr>
            </w:pPr>
            <w:r w:rsidRPr="00AB3F3A">
              <w:rPr>
                <w:lang w:val="es-ES"/>
              </w:rPr>
              <w:t>(b)</w:t>
            </w:r>
            <w:r w:rsidRPr="00AB3F3A">
              <w:rPr>
                <w:lang w:val="es-ES"/>
              </w:rPr>
              <w:tab/>
            </w:r>
            <w:r w:rsidRPr="00AB3F3A">
              <w:t>Seguro de las Instalaciones contra Todo Riesgo</w:t>
            </w:r>
          </w:p>
          <w:p w14:paraId="6E3769F7" w14:textId="77777777" w:rsidR="00D03062" w:rsidRPr="00AB3F3A" w:rsidRDefault="00D03062" w:rsidP="00E720BD">
            <w:pPr>
              <w:spacing w:after="60"/>
              <w:ind w:left="1032" w:hanging="454"/>
              <w:rPr>
                <w:lang w:val="es-ES"/>
              </w:rPr>
            </w:pPr>
            <w:r w:rsidRPr="00AB3F3A">
              <w:rPr>
                <w:lang w:val="es-ES"/>
              </w:rPr>
              <w:t>(c)</w:t>
            </w:r>
            <w:r w:rsidRPr="00AB3F3A">
              <w:rPr>
                <w:lang w:val="es-ES"/>
              </w:rPr>
              <w:tab/>
            </w:r>
            <w:r w:rsidRPr="00AB3F3A">
              <w:t>Seguro contra Daños a Terceros</w:t>
            </w:r>
          </w:p>
          <w:p w14:paraId="5EE916B9" w14:textId="77777777" w:rsidR="00D03062" w:rsidRPr="00AB3F3A" w:rsidRDefault="00D03062" w:rsidP="00E720BD">
            <w:pPr>
              <w:spacing w:after="60"/>
              <w:ind w:left="1032" w:hanging="454"/>
              <w:rPr>
                <w:lang w:val="es-ES"/>
              </w:rPr>
            </w:pPr>
            <w:r w:rsidRPr="00AB3F3A">
              <w:rPr>
                <w:lang w:val="es-ES"/>
              </w:rPr>
              <w:t>(d)</w:t>
            </w:r>
            <w:r w:rsidRPr="00AB3F3A">
              <w:rPr>
                <w:lang w:val="es-ES"/>
              </w:rPr>
              <w:tab/>
            </w:r>
            <w:r w:rsidRPr="00AB3F3A">
              <w:t>Seguro de Vehículos</w:t>
            </w:r>
          </w:p>
          <w:p w14:paraId="2F19A9EC" w14:textId="77777777" w:rsidR="00D03062" w:rsidRPr="00AB3F3A" w:rsidRDefault="00D03062" w:rsidP="00E720BD">
            <w:pPr>
              <w:spacing w:after="60"/>
              <w:ind w:left="1032" w:hanging="454"/>
              <w:rPr>
                <w:lang w:val="es-ES"/>
              </w:rPr>
            </w:pPr>
            <w:r w:rsidRPr="00AB3F3A">
              <w:rPr>
                <w:lang w:val="es-ES"/>
              </w:rPr>
              <w:t>(e)</w:t>
            </w:r>
            <w:r w:rsidRPr="00AB3F3A">
              <w:rPr>
                <w:lang w:val="es-ES"/>
              </w:rPr>
              <w:tab/>
            </w:r>
            <w:r w:rsidRPr="00AB3F3A">
              <w:t>Seguro contra Accidentes de Trabajo</w:t>
            </w:r>
          </w:p>
          <w:p w14:paraId="0698A019" w14:textId="77777777" w:rsidR="00D03062" w:rsidRPr="00AB3F3A" w:rsidRDefault="00D03062" w:rsidP="00E720BD">
            <w:pPr>
              <w:spacing w:after="60"/>
              <w:ind w:left="1032" w:hanging="454"/>
              <w:rPr>
                <w:lang w:val="es-ES"/>
              </w:rPr>
            </w:pPr>
            <w:r w:rsidRPr="00AB3F3A">
              <w:rPr>
                <w:lang w:val="es-ES"/>
              </w:rPr>
              <w:t>(f)</w:t>
            </w:r>
            <w:r w:rsidRPr="00AB3F3A">
              <w:rPr>
                <w:lang w:val="es-ES"/>
              </w:rPr>
              <w:tab/>
              <w:t>Responsabilidad del Contratante</w:t>
            </w:r>
          </w:p>
          <w:p w14:paraId="28429EFF" w14:textId="77777777" w:rsidR="00D03062" w:rsidRPr="00AB3F3A" w:rsidRDefault="00D03062" w:rsidP="00E720BD">
            <w:pPr>
              <w:spacing w:after="200"/>
              <w:ind w:left="1032" w:hanging="454"/>
              <w:rPr>
                <w:lang w:val="es-ES"/>
              </w:rPr>
            </w:pPr>
            <w:r w:rsidRPr="00AB3F3A">
              <w:rPr>
                <w:lang w:val="es-ES"/>
              </w:rPr>
              <w:t>(g)</w:t>
            </w:r>
            <w:r w:rsidRPr="00AB3F3A">
              <w:rPr>
                <w:lang w:val="es-ES"/>
              </w:rPr>
              <w:tab/>
              <w:t>Otros seguros, si así se indican en el Apéndice 3 (</w:t>
            </w:r>
            <w:r w:rsidRPr="00AB3F3A">
              <w:rPr>
                <w:i/>
                <w:lang w:val="es-ES"/>
              </w:rPr>
              <w:t>Requisitos de Seguros</w:t>
            </w:r>
            <w:r w:rsidRPr="00AB3F3A">
              <w:rPr>
                <w:lang w:val="es-ES"/>
              </w:rPr>
              <w:t>) del Convenio del Contrato.</w:t>
            </w:r>
          </w:p>
        </w:tc>
      </w:tr>
      <w:tr w:rsidR="00D03062" w:rsidRPr="00AB3F3A" w14:paraId="2C90636B" w14:textId="77777777">
        <w:trPr>
          <w:trHeight w:val="465"/>
        </w:trPr>
        <w:tc>
          <w:tcPr>
            <w:tcW w:w="2160" w:type="dxa"/>
          </w:tcPr>
          <w:p w14:paraId="3DA6DC00" w14:textId="77777777" w:rsidR="00D03062" w:rsidRPr="00AB3F3A" w:rsidRDefault="00D03062">
            <w:pPr>
              <w:pStyle w:val="S7Header2"/>
              <w:rPr>
                <w:lang w:val="es-ES"/>
              </w:rPr>
            </w:pPr>
          </w:p>
        </w:tc>
        <w:tc>
          <w:tcPr>
            <w:tcW w:w="6984" w:type="dxa"/>
          </w:tcPr>
          <w:p w14:paraId="4552D20D" w14:textId="77777777" w:rsidR="00D03062" w:rsidRPr="00AB3F3A" w:rsidRDefault="00D03062">
            <w:pPr>
              <w:suppressAutoHyphens/>
              <w:spacing w:after="200"/>
              <w:ind w:left="576" w:hanging="576"/>
            </w:pPr>
            <w:r w:rsidRPr="00AB3F3A">
              <w:t>34.2</w:t>
            </w:r>
            <w:r w:rsidRPr="00AB3F3A">
              <w:tab/>
              <w:t>El Contratante figurará como coasegurado en todas las pólizas de seguro que obtenga el Contratista de conformidad con la subcláusula 34.1 de las CG, excepto con respecto a los Seguros contra Daños a Terceros, contra Accidentes de Trabajo y Responsabilidad del Contratante. Los Subcontratistas del Contratista figurarán como coasegurados en todas las pólizas de seguro que obtenga el Contratista de conformidad con la subcláusula 34.1 de las CG, con excepción de los Seguros de Carga, contra Accidentes de Trabajo y Responsabilidad del Contratante. El asegurador renunciará, en virtud de dichas pólizas, a todos sus derechos de subrogación contra dichos coasegurados por pérdidas o reclamaciones resultantes de la ejecución del Contrato.</w:t>
            </w:r>
          </w:p>
          <w:p w14:paraId="155125B3" w14:textId="77777777" w:rsidR="00D03062" w:rsidRPr="00AB3F3A" w:rsidRDefault="00D03062">
            <w:pPr>
              <w:suppressAutoHyphens/>
              <w:spacing w:after="200"/>
              <w:ind w:left="576" w:hanging="576"/>
            </w:pPr>
            <w:r w:rsidRPr="00AB3F3A">
              <w:t>34.3</w:t>
            </w:r>
            <w:r w:rsidRPr="00AB3F3A">
              <w:tab/>
              <w:t xml:space="preserve">El Contratista, dentro de los plazos </w:t>
            </w:r>
            <w:r w:rsidRPr="00AB3F3A">
              <w:rPr>
                <w:b/>
              </w:rPr>
              <w:t>indicados en los Datos del Contrato</w:t>
            </w:r>
            <w:r w:rsidRPr="00AB3F3A">
              <w:t xml:space="preserve"> (calculados a partir de la Fecha Efectiva), entregará al Contratante, certificados de aseguramiento o copias de las pólizas de seguro como prueba de que las pólizas requeridas están plenamente vigentes. En los certificados se dispondrá que los aseguradores darán al Contratante aviso previo de la cancelación o de toda modificación importante de una póliza con no menos de veintiún (21) días de antelación.</w:t>
            </w:r>
          </w:p>
          <w:p w14:paraId="652009DC" w14:textId="77777777" w:rsidR="00D03062" w:rsidRPr="00AB3F3A" w:rsidRDefault="00D03062">
            <w:pPr>
              <w:suppressAutoHyphens/>
              <w:spacing w:after="200"/>
              <w:ind w:left="576" w:hanging="576"/>
            </w:pPr>
            <w:r w:rsidRPr="00AB3F3A">
              <w:t>34.4</w:t>
            </w:r>
            <w:r w:rsidRPr="00AB3F3A">
              <w:tab/>
              <w:t>El Contratista se asegurará de que, cuando corresponda, sus Subcontratistas obtengan y mantengan vigentes pólizas de seguro adecuadas para su personal y sus vehículos y para los trabajos que efectúen en virtud del Contrato, a menos que las pólizas obtenidas por el Contratista amparen a dichos Subcontratistas.</w:t>
            </w:r>
          </w:p>
          <w:p w14:paraId="192721DA" w14:textId="77777777" w:rsidR="00D03062" w:rsidRPr="00AB3F3A" w:rsidRDefault="00D03062">
            <w:pPr>
              <w:suppressAutoHyphens/>
              <w:spacing w:after="200"/>
              <w:ind w:left="576" w:hanging="576"/>
            </w:pPr>
            <w:r w:rsidRPr="00AB3F3A">
              <w:t>34.5</w:t>
            </w:r>
            <w:r w:rsidRPr="00AB3F3A">
              <w:tab/>
              <w:t xml:space="preserve">El Contratante obtendrá y mantendrá vigentes a su costa durante la ejecución del Contrato los seguros que se </w:t>
            </w:r>
            <w:r w:rsidRPr="00AB3F3A">
              <w:rPr>
                <w:b/>
              </w:rPr>
              <w:t>especifican en los Datos del Contrato</w:t>
            </w:r>
            <w:r w:rsidRPr="00AB3F3A">
              <w:t xml:space="preserve"> y en el Apéndice 3 (</w:t>
            </w:r>
            <w:r w:rsidRPr="00AB3F3A">
              <w:rPr>
                <w:i/>
              </w:rPr>
              <w:t>Requisitos de Seguros</w:t>
            </w:r>
            <w:r w:rsidRPr="00AB3F3A">
              <w:t xml:space="preserve">) del Convenio del Contrato, de haberlos, por los montos y con las cantidades deducibles y otras condiciones especificadas en dicho Apéndice. El Contratista y sus Subcontratistas figurarán como coasegurados en esas pólizas. El asegurador renunciará en virtud de dichas pólizas a todos los derechos de subrogación contra los coasegurados por pérdidas o reclamaciones resultantes de la ejecución del Contrato. El Contratante, dentro del plazo </w:t>
            </w:r>
            <w:r w:rsidRPr="00AB3F3A">
              <w:rPr>
                <w:b/>
              </w:rPr>
              <w:t>indicado en los Datos del Contrato</w:t>
            </w:r>
            <w:r w:rsidRPr="00AB3F3A">
              <w:t xml:space="preserve"> (calculado a partir de la Fecha Efectiva), entregará al Contratista certificados de aseguramiento o copias de las pólizas de seguro como pruebas de que las pólizas requeridas están plenamente vigentes. En las pólizas se dispondrá que los aseguradores darán al Contratista aviso previo de la cancelación o de toda modificación importante de las pólizas con al menos veintiún (21) días de antelación. Si así lo solicita el Contratista, el Contratante suministrará copias de las pólizas obtenidas por </w:t>
            </w:r>
            <w:r w:rsidRPr="00AB3F3A">
              <w:rPr>
                <w:rFonts w:hint="eastAsia"/>
                <w:lang w:eastAsia="ja-JP"/>
              </w:rPr>
              <w:t>e</w:t>
            </w:r>
            <w:r w:rsidRPr="00AB3F3A">
              <w:rPr>
                <w:lang w:eastAsia="ja-JP"/>
              </w:rPr>
              <w:t>l Contratante</w:t>
            </w:r>
            <w:r w:rsidRPr="00AB3F3A">
              <w:t xml:space="preserve"> conforme a la presente subcláusula 34.5 de las CG.</w:t>
            </w:r>
          </w:p>
          <w:p w14:paraId="0D4A7560" w14:textId="77777777" w:rsidR="00D03062" w:rsidRPr="00AB3F3A" w:rsidRDefault="00D03062">
            <w:pPr>
              <w:suppressAutoHyphens/>
              <w:spacing w:after="200"/>
              <w:ind w:left="576" w:hanging="576"/>
            </w:pPr>
            <w:r w:rsidRPr="00AB3F3A">
              <w:t>34.6</w:t>
            </w:r>
            <w:r w:rsidRPr="00AB3F3A">
              <w:tab/>
              <w:t>Si el Contratista no obtiene y/o no mantiene vigentes los seguros mencionados en la subcláusula 34.1 de las CG, el Contratante podrá obtener y mantener vigentes cualesquiera de esos seguros y podrá deducir ocasionalmente de cualquier suma adeudada al Contratista en virtud del Contrato todas las primas que el Contratante haya pagado al asegurador, o podrá considerar esas sumas como monto adeudado por el Contratista y recuperarlas de él. Si el Contratante no obtiene y/o no mantiene vigentes los seguros mencionados en la subcláusula 34.5 de las CG, el Contratista podrá obtener y mantener vigentes cualesquiera de esos seguros y podrá deducir ocasionalmente de cualquier suma adeudada al Contratante en virtud del Contrato las primas que el Contratista haya pagado al asegurador, o podrá considerar esas sumas como monto adeudado por el Contratante y recuperarlas de él. Aunque el Contratista no obtenga o no pueda obtener y mantener vigentes esos seguros, no tendrá ninguna obligación o responsabilidad frente al Contratante, y tendrá pleno derecho a exigir al Contratante el cumplimiento de cualquiera y todas las responsabilidades del Contratante aquí especificadas.</w:t>
            </w:r>
          </w:p>
          <w:p w14:paraId="7C859ACB" w14:textId="77777777" w:rsidR="00D03062" w:rsidRPr="00AB3F3A" w:rsidRDefault="00D03062">
            <w:pPr>
              <w:suppressAutoHyphens/>
              <w:spacing w:after="200"/>
              <w:ind w:left="576" w:hanging="576"/>
            </w:pPr>
            <w:r w:rsidRPr="00AB3F3A">
              <w:t>34.7</w:t>
            </w:r>
            <w:r w:rsidRPr="00AB3F3A">
              <w:tab/>
              <w:t>A menos que se indique lo contrario en el Contrato, el Contratista preparará y planteará cualquiera de las reclamaciones formuladas conforme a las pólizas obtenidas por él de conformidad con la presente cláusula 34 de las CG, y todas las sumas pagaderas por los aseguradores serán pagadas al Contratista. El Contratante dará al Contratista toda la asistencia razonable que éste pueda necesitar. Con respecto a las reclamaciones de seguros en que estén en juego los intereses del Contratante, el Contratista no renunciará a ninguna de ellas ni hará ningún arreglo con el asegurador sin antes obtener el consentimiento escrito del Contratante. Con respecto a las reclamaciones de seguros en que estén en juego los intereses del Contratista, el Contratante no renunciará a ninguna de ellas ni hará ningún arreglo con el asegurador sin antes obtener el consentimiento escrito del Contratista.</w:t>
            </w:r>
          </w:p>
        </w:tc>
      </w:tr>
      <w:tr w:rsidR="00D03062" w:rsidRPr="00AB3F3A" w14:paraId="5E94B552" w14:textId="77777777">
        <w:tc>
          <w:tcPr>
            <w:tcW w:w="2160" w:type="dxa"/>
          </w:tcPr>
          <w:p w14:paraId="3A42DB82" w14:textId="77777777" w:rsidR="00D03062" w:rsidRPr="00AB3F3A" w:rsidRDefault="00D03062">
            <w:pPr>
              <w:pStyle w:val="S7Header2"/>
            </w:pPr>
            <w:bookmarkStart w:id="994" w:name="_Toc347824668"/>
            <w:bookmarkStart w:id="995" w:name="_Toc358362786"/>
            <w:r w:rsidRPr="00AB3F3A">
              <w:t>35.</w:t>
            </w:r>
            <w:r w:rsidRPr="00AB3F3A">
              <w:tab/>
              <w:t xml:space="preserve">Condiciones </w:t>
            </w:r>
            <w:r w:rsidRPr="00AB3F3A">
              <w:rPr>
                <w:lang w:eastAsia="ja-JP"/>
              </w:rPr>
              <w:t>i</w:t>
            </w:r>
            <w:r w:rsidRPr="00AB3F3A">
              <w:t>mprevistas</w:t>
            </w:r>
            <w:bookmarkEnd w:id="994"/>
            <w:bookmarkEnd w:id="995"/>
          </w:p>
        </w:tc>
        <w:tc>
          <w:tcPr>
            <w:tcW w:w="6984" w:type="dxa"/>
          </w:tcPr>
          <w:p w14:paraId="31EBE9B0" w14:textId="77777777" w:rsidR="00D03062" w:rsidRPr="00AB3F3A" w:rsidRDefault="00D03062" w:rsidP="00165729">
            <w:pPr>
              <w:suppressAutoHyphens/>
              <w:spacing w:after="200"/>
              <w:ind w:left="576" w:hanging="576"/>
              <w:rPr>
                <w:lang w:eastAsia="ja-JP"/>
              </w:rPr>
            </w:pPr>
            <w:r w:rsidRPr="00AB3F3A">
              <w:t>35.1</w:t>
            </w:r>
            <w:r w:rsidRPr="00AB3F3A">
              <w:tab/>
              <w:t>Si durante la ejecución del Contrato, el Contratista encuentra en el Sitio de las Instalaciones condiciones físicas, distintas de condiciones climáticas, u obstrucciones artificiales que un contratista experimentado razonablemente no podría haber previsto antes de la Fecha de Base a partir de un examen aceptable de los datos relativos a las Instalaciones, incluidos los datos relativos a las perforaciones de prueba, proporcionados por el Contratante, y sobre la base de la información que pueda haber obtenido de una inspección ocular del Sitio, si hubiera tenido acceso a él, o a otros datos a su disposición relacionados con las Instalaciones, y si el Contratista determina que, como consecuencia de esas condiciones u obstrucciones, deberá hacer frente a costos y gastos adicionales o precisará más tiempo para cumplir sus obligaciones contractuales del que habría necesitado si no hubiera encontrado esas condiciones físicas u obstrucciones artificiales, el Contratista deberá, antes de realizar trabajos adicionales en las Instalaciones o de utilizar Equipos del Contratista adicionales, notificar prontamente por escrito al Gerente de Proyecto:</w:t>
            </w:r>
          </w:p>
          <w:p w14:paraId="4270C826" w14:textId="77777777" w:rsidR="00D03062" w:rsidRPr="00AB3F3A" w:rsidRDefault="00D03062" w:rsidP="00E720BD">
            <w:pPr>
              <w:suppressAutoHyphens/>
              <w:spacing w:after="200"/>
              <w:ind w:left="1032" w:hanging="454"/>
            </w:pPr>
            <w:r w:rsidRPr="00AB3F3A">
              <w:t>(a)</w:t>
            </w:r>
            <w:r w:rsidRPr="00AB3F3A">
              <w:tab/>
              <w:t>las condiciones físicas u obstrucciones artificiales encontradas en el Sitio de las Instalaciones que razonablemente no podrían haberse previsto;</w:t>
            </w:r>
          </w:p>
          <w:p w14:paraId="7BBB3105" w14:textId="77777777" w:rsidR="00D03062" w:rsidRPr="00AB3F3A" w:rsidRDefault="00D03062" w:rsidP="00E720BD">
            <w:pPr>
              <w:suppressAutoHyphens/>
              <w:spacing w:after="200"/>
              <w:ind w:left="1032" w:hanging="454"/>
            </w:pPr>
            <w:r w:rsidRPr="00AB3F3A">
              <w:t>(b)</w:t>
            </w:r>
            <w:r w:rsidRPr="00AB3F3A">
              <w:tab/>
              <w:t xml:space="preserve">los trabajos en las Instalaciones y/o </w:t>
            </w:r>
            <w:r w:rsidRPr="00AB3F3A">
              <w:rPr>
                <w:lang w:eastAsia="ja-JP"/>
              </w:rPr>
              <w:t>E</w:t>
            </w:r>
            <w:r w:rsidRPr="00AB3F3A">
              <w:t>quipos del Contratista adicionales requeridos, incluidas las medidas que el Contratista tomará o propone tomar para superar tales condiciones u obstrucciones;</w:t>
            </w:r>
          </w:p>
          <w:p w14:paraId="57547723" w14:textId="77777777" w:rsidR="00D03062" w:rsidRPr="00AB3F3A" w:rsidRDefault="00D03062" w:rsidP="00E720BD">
            <w:pPr>
              <w:suppressAutoHyphens/>
              <w:spacing w:after="200"/>
              <w:ind w:left="1032" w:hanging="454"/>
              <w:rPr>
                <w:lang w:eastAsia="ja-JP"/>
              </w:rPr>
            </w:pPr>
            <w:r w:rsidRPr="00AB3F3A">
              <w:t>(c)</w:t>
            </w:r>
            <w:r w:rsidRPr="00AB3F3A">
              <w:tab/>
              <w:t>la duración de la demora prevista; y</w:t>
            </w:r>
          </w:p>
          <w:p w14:paraId="5E6B7053" w14:textId="77777777" w:rsidR="00D03062" w:rsidRPr="00AB3F3A" w:rsidRDefault="00D03062" w:rsidP="00E720BD">
            <w:pPr>
              <w:suppressAutoHyphens/>
              <w:spacing w:after="200"/>
              <w:ind w:left="1032" w:hanging="454"/>
            </w:pPr>
            <w:r w:rsidRPr="00AB3F3A">
              <w:t>(d)</w:t>
            </w:r>
            <w:r w:rsidRPr="00AB3F3A">
              <w:tab/>
              <w:t>el costo y los gastos adicionales que el Contratista deba probablemente asumir.</w:t>
            </w:r>
          </w:p>
          <w:p w14:paraId="5AC10E98" w14:textId="77777777" w:rsidR="00D03062" w:rsidRPr="00AB3F3A" w:rsidRDefault="00D03062" w:rsidP="00165729">
            <w:pPr>
              <w:suppressAutoHyphens/>
              <w:spacing w:after="200"/>
              <w:ind w:left="578" w:hanging="578"/>
            </w:pPr>
            <w:r w:rsidRPr="00AB3F3A">
              <w:tab/>
              <w:t>Al recibir una notificación del Contratista conforme a la presente subcláusula 35.1 de las CG, el Gerente de Proyecto consultará prontamente al Contratante y al Contratista y decidirá las medidas que habrán de tomarse para superar las condiciones físicas u obstrucciones artificiales encontradas. Al cabo de esas consultas, el Gerente de Proyecto impartirá instrucciones al Contratista, con copia al Contratante, sobre las medidas que han de tomarse.</w:t>
            </w:r>
          </w:p>
          <w:p w14:paraId="3B59D362" w14:textId="77777777" w:rsidR="00D03062" w:rsidRPr="00AB3F3A" w:rsidRDefault="00D03062">
            <w:pPr>
              <w:suppressAutoHyphens/>
              <w:spacing w:after="200"/>
              <w:ind w:left="578" w:hanging="578"/>
            </w:pPr>
            <w:r w:rsidRPr="00AB3F3A">
              <w:t>35.2</w:t>
            </w:r>
            <w:r w:rsidRPr="00AB3F3A">
              <w:tab/>
              <w:t xml:space="preserve">Todos los costos y gastos adicionales razonables que deba asumir el Contratista en cumplimiento de las instrucciones del Gerente de Proyecto para superar las condiciones físicas u obstrucciones artificiales a que se hace referencia en la subcláusula 35.1 de las CG serán pagados por el Contratante al Contratista como una suma adicional al </w:t>
            </w:r>
            <w:r w:rsidRPr="00AB3F3A">
              <w:rPr>
                <w:lang w:eastAsia="ja-JP"/>
              </w:rPr>
              <w:t>P</w:t>
            </w:r>
            <w:r w:rsidRPr="00AB3F3A">
              <w:t>recio del Contrato.</w:t>
            </w:r>
          </w:p>
          <w:p w14:paraId="000F1B3D" w14:textId="77777777" w:rsidR="00D03062" w:rsidRPr="00AB3F3A" w:rsidRDefault="00D03062">
            <w:pPr>
              <w:suppressAutoHyphens/>
              <w:spacing w:after="200"/>
              <w:ind w:left="578" w:hanging="578"/>
            </w:pPr>
            <w:r w:rsidRPr="00AB3F3A">
              <w:rPr>
                <w:lang w:eastAsia="ja-JP"/>
              </w:rPr>
              <w:tab/>
            </w:r>
            <w:r w:rsidRPr="00AB3F3A">
              <w:t xml:space="preserve">Si la ejecución del Contrato por el Contratista se ve retrasada o </w:t>
            </w:r>
            <w:r w:rsidRPr="00AB3F3A">
              <w:rPr>
                <w:lang w:eastAsia="ja-JP"/>
              </w:rPr>
              <w:t>impedida</w:t>
            </w:r>
            <w:r w:rsidRPr="00AB3F3A">
              <w:t xml:space="preserve"> a causa de las condiciones físicas u obstrucciones artificiales a que se hace referencia en la subcláusula 35.1 de las CG, el </w:t>
            </w:r>
            <w:r w:rsidRPr="00AB3F3A">
              <w:rPr>
                <w:lang w:eastAsia="ja-JP"/>
              </w:rPr>
              <w:t>P</w:t>
            </w:r>
            <w:r w:rsidRPr="00AB3F3A">
              <w:t xml:space="preserve">lazo de </w:t>
            </w:r>
            <w:r w:rsidRPr="00AB3F3A">
              <w:rPr>
                <w:lang w:eastAsia="ja-JP"/>
              </w:rPr>
              <w:t>T</w:t>
            </w:r>
            <w:r w:rsidRPr="00AB3F3A">
              <w:t xml:space="preserve">erminación de las </w:t>
            </w:r>
            <w:r w:rsidRPr="00AB3F3A">
              <w:rPr>
                <w:lang w:eastAsia="ja-JP"/>
              </w:rPr>
              <w:t>I</w:t>
            </w:r>
            <w:r w:rsidRPr="00AB3F3A">
              <w:t>nstalaciones se prorrogará de conformidad con la cláusula 40 de las CG.</w:t>
            </w:r>
          </w:p>
        </w:tc>
      </w:tr>
      <w:tr w:rsidR="00D03062" w:rsidRPr="00AB3F3A" w14:paraId="561564FD" w14:textId="77777777">
        <w:tc>
          <w:tcPr>
            <w:tcW w:w="2160" w:type="dxa"/>
          </w:tcPr>
          <w:p w14:paraId="09FCF38B" w14:textId="77777777" w:rsidR="00D03062" w:rsidRPr="00AB3F3A" w:rsidRDefault="00D03062">
            <w:pPr>
              <w:pStyle w:val="S7Header2"/>
            </w:pPr>
            <w:bookmarkStart w:id="996" w:name="_Toc358362787"/>
            <w:bookmarkStart w:id="997" w:name="_Toc347824669"/>
            <w:r w:rsidRPr="00AB3F3A">
              <w:t>36.</w:t>
            </w:r>
            <w:r w:rsidRPr="00AB3F3A">
              <w:tab/>
              <w:t xml:space="preserve">Cambio en las </w:t>
            </w:r>
            <w:r w:rsidRPr="00AB3F3A">
              <w:rPr>
                <w:lang w:eastAsia="ja-JP"/>
              </w:rPr>
              <w:t>l</w:t>
            </w:r>
            <w:r w:rsidRPr="00AB3F3A">
              <w:t xml:space="preserve">eyes y </w:t>
            </w:r>
            <w:r w:rsidRPr="00AB3F3A">
              <w:rPr>
                <w:lang w:eastAsia="ja-JP"/>
              </w:rPr>
              <w:t>r</w:t>
            </w:r>
            <w:r w:rsidRPr="00AB3F3A">
              <w:t>egula</w:t>
            </w:r>
            <w:r w:rsidRPr="00AB3F3A">
              <w:rPr>
                <w:lang w:eastAsia="ja-JP"/>
              </w:rPr>
              <w:t>c</w:t>
            </w:r>
            <w:r w:rsidRPr="00AB3F3A">
              <w:t>iones</w:t>
            </w:r>
            <w:bookmarkEnd w:id="996"/>
            <w:r w:rsidRPr="00AB3F3A">
              <w:t xml:space="preserve"> </w:t>
            </w:r>
            <w:bookmarkEnd w:id="997"/>
          </w:p>
        </w:tc>
        <w:tc>
          <w:tcPr>
            <w:tcW w:w="6984" w:type="dxa"/>
          </w:tcPr>
          <w:p w14:paraId="4817DA10" w14:textId="77777777" w:rsidR="00D03062" w:rsidRPr="00AB3F3A" w:rsidRDefault="00D03062">
            <w:pPr>
              <w:suppressAutoHyphens/>
              <w:spacing w:after="200"/>
              <w:ind w:left="576" w:hanging="576"/>
              <w:rPr>
                <w:lang w:eastAsia="ja-JP"/>
              </w:rPr>
            </w:pPr>
            <w:r w:rsidRPr="00AB3F3A">
              <w:t>36.1</w:t>
            </w:r>
            <w:r w:rsidRPr="00AB3F3A">
              <w:tab/>
              <w:t xml:space="preserve">Si después de la Fecha de Base, se aprueba, promulga, deroga o modifica, en el país donde se ubica el Sitio de las Instalaciones, cualquier ley, regulación, ordenanza, orden o reglamento con fuerza de ley que se considere que incluye un cambio en la interpretación o aplicación por las autoridades competentes, que afecte posteriormente los costos y gastos del Contratista y/o el </w:t>
            </w:r>
            <w:r w:rsidRPr="00AB3F3A">
              <w:rPr>
                <w:lang w:eastAsia="ja-JP"/>
              </w:rPr>
              <w:t>P</w:t>
            </w:r>
            <w:r w:rsidRPr="00AB3F3A">
              <w:t xml:space="preserve">lazo de </w:t>
            </w:r>
            <w:r w:rsidRPr="00AB3F3A">
              <w:rPr>
                <w:lang w:eastAsia="ja-JP"/>
              </w:rPr>
              <w:t>T</w:t>
            </w:r>
            <w:r w:rsidRPr="00AB3F3A">
              <w:t xml:space="preserve">erminación de las Instalaciones, el </w:t>
            </w:r>
            <w:r w:rsidRPr="00AB3F3A">
              <w:rPr>
                <w:lang w:eastAsia="ja-JP"/>
              </w:rPr>
              <w:t>P</w:t>
            </w:r>
            <w:r w:rsidRPr="00AB3F3A">
              <w:t xml:space="preserve">recio del Contrato se incrementará o se reducirá en consecuencia, y/o el </w:t>
            </w:r>
            <w:r w:rsidRPr="00AB3F3A">
              <w:rPr>
                <w:lang w:eastAsia="ja-JP"/>
              </w:rPr>
              <w:t>P</w:t>
            </w:r>
            <w:r w:rsidRPr="00AB3F3A">
              <w:t xml:space="preserve">lazo de </w:t>
            </w:r>
            <w:r w:rsidRPr="00AB3F3A">
              <w:rPr>
                <w:lang w:eastAsia="ja-JP"/>
              </w:rPr>
              <w:t>T</w:t>
            </w:r>
            <w:r w:rsidRPr="00AB3F3A">
              <w:t>erminación de las Instalaciones se ajustará según corresponda en la medida en que el Contratista haya resultado afectado en el cumplimiento de cualquiera de sus obligaciones en virtud del Contrato. No obstante lo anterior, dicho incremento o disminución del costo no se pagará ni acreditará por separado si el mismo ya se ha tenido en cuenta en las disposiciones de ajuste del precio, si corresponde, en virtud del Apéndice 2 (</w:t>
            </w:r>
            <w:r w:rsidRPr="00AB3F3A">
              <w:rPr>
                <w:i/>
              </w:rPr>
              <w:t>Ajuste de Precios</w:t>
            </w:r>
            <w:r w:rsidRPr="00AB3F3A">
              <w:t>) del Convenio del Contrato y de las CP, de conformidad con la subcláusula</w:t>
            </w:r>
            <w:r w:rsidRPr="00AB3F3A">
              <w:rPr>
                <w:lang w:eastAsia="ja-JP"/>
              </w:rPr>
              <w:t xml:space="preserve"> </w:t>
            </w:r>
            <w:r w:rsidRPr="00AB3F3A">
              <w:t>11.2 de las CG.</w:t>
            </w:r>
          </w:p>
        </w:tc>
      </w:tr>
      <w:tr w:rsidR="00D03062" w:rsidRPr="00AB3F3A" w14:paraId="7ECAF593" w14:textId="77777777">
        <w:tc>
          <w:tcPr>
            <w:tcW w:w="2160" w:type="dxa"/>
          </w:tcPr>
          <w:p w14:paraId="0DD01B33" w14:textId="77777777" w:rsidR="00D03062" w:rsidRPr="00AB3F3A" w:rsidRDefault="00D03062">
            <w:pPr>
              <w:pStyle w:val="S7Header2"/>
              <w:rPr>
                <w:lang w:eastAsia="ja-JP"/>
              </w:rPr>
            </w:pPr>
            <w:bookmarkStart w:id="998" w:name="_Toc347824670"/>
            <w:bookmarkStart w:id="999" w:name="_Toc358362788"/>
            <w:r w:rsidRPr="00AB3F3A">
              <w:t>37.</w:t>
            </w:r>
            <w:r w:rsidRPr="00AB3F3A">
              <w:tab/>
              <w:t>Fuerza Mayor</w:t>
            </w:r>
            <w:bookmarkEnd w:id="998"/>
            <w:bookmarkEnd w:id="999"/>
          </w:p>
        </w:tc>
        <w:tc>
          <w:tcPr>
            <w:tcW w:w="6984" w:type="dxa"/>
          </w:tcPr>
          <w:p w14:paraId="03B02C7A" w14:textId="77777777" w:rsidR="00D03062" w:rsidRPr="00AB3F3A" w:rsidRDefault="00D03062">
            <w:pPr>
              <w:suppressAutoHyphens/>
              <w:spacing w:after="200"/>
              <w:ind w:left="576" w:hanging="576"/>
            </w:pPr>
            <w:r w:rsidRPr="00AB3F3A">
              <w:t>37.1</w:t>
            </w:r>
            <w:r w:rsidRPr="00AB3F3A">
              <w:tab/>
              <w:t>Se entenderá por “</w:t>
            </w:r>
            <w:r w:rsidRPr="00AB3F3A">
              <w:rPr>
                <w:lang w:eastAsia="ja-JP"/>
              </w:rPr>
              <w:t>F</w:t>
            </w:r>
            <w:r w:rsidRPr="00AB3F3A">
              <w:t xml:space="preserve">uerza </w:t>
            </w:r>
            <w:r w:rsidRPr="00AB3F3A">
              <w:rPr>
                <w:lang w:eastAsia="ja-JP"/>
              </w:rPr>
              <w:t>M</w:t>
            </w:r>
            <w:r w:rsidRPr="00AB3F3A">
              <w:t xml:space="preserve">ayor” cualquier circunstancia que esté fuera del control razonable del Contratante o el Contratista, según sea el caso, y que sea inevitable a pesar del cuidado que razonablemente tenga la </w:t>
            </w:r>
            <w:r w:rsidRPr="00AB3F3A">
              <w:rPr>
                <w:lang w:eastAsia="ja-JP"/>
              </w:rPr>
              <w:t>P</w:t>
            </w:r>
            <w:r w:rsidRPr="00AB3F3A">
              <w:t>arte afectada</w:t>
            </w:r>
            <w:r w:rsidRPr="00AB3F3A">
              <w:rPr>
                <w:lang w:eastAsia="ja-JP"/>
              </w:rPr>
              <w:t>, y</w:t>
            </w:r>
            <w:r w:rsidRPr="00AB3F3A">
              <w:t xml:space="preserve"> esta definición incluirá, sin carácter limitativo, lo siguiente:</w:t>
            </w:r>
          </w:p>
          <w:p w14:paraId="18A6F999" w14:textId="77777777" w:rsidR="00D03062" w:rsidRPr="00AB3F3A" w:rsidRDefault="00D03062" w:rsidP="00E720BD">
            <w:pPr>
              <w:suppressAutoHyphens/>
              <w:spacing w:after="200"/>
              <w:ind w:left="1032" w:hanging="454"/>
              <w:rPr>
                <w:lang w:eastAsia="ja-JP"/>
              </w:rPr>
            </w:pPr>
            <w:r w:rsidRPr="00AB3F3A">
              <w:t>(a)</w:t>
            </w:r>
            <w:r w:rsidRPr="00AB3F3A">
              <w:tab/>
              <w:t>guerra, hostilidades u operaciones de carácter bélico</w:t>
            </w:r>
            <w:r w:rsidRPr="00AB3F3A">
              <w:rPr>
                <w:lang w:eastAsia="ja-JP"/>
              </w:rPr>
              <w:t>,</w:t>
            </w:r>
            <w:r w:rsidRPr="00AB3F3A">
              <w:t xml:space="preserve"> ya sea que se haya declarado o no un estado de guerra, invasión, acto del enemigo extranjero y guerra civil;</w:t>
            </w:r>
          </w:p>
          <w:p w14:paraId="58C21BAD" w14:textId="77777777" w:rsidR="00D03062" w:rsidRPr="00AB3F3A" w:rsidRDefault="00D03062" w:rsidP="00E720BD">
            <w:pPr>
              <w:suppressAutoHyphens/>
              <w:spacing w:after="200"/>
              <w:ind w:left="1032" w:hanging="454"/>
              <w:rPr>
                <w:lang w:eastAsia="ja-JP"/>
              </w:rPr>
            </w:pPr>
            <w:r w:rsidRPr="00AB3F3A">
              <w:t>(b)</w:t>
            </w:r>
            <w:r w:rsidRPr="00AB3F3A">
              <w:tab/>
              <w:t>rebelión, revolución, insurrección, motín, usurpación del gobierno civil o militar, conspiración, asonada, disturbios civiles y actos terroristas;</w:t>
            </w:r>
          </w:p>
          <w:p w14:paraId="29ACA56C" w14:textId="77777777" w:rsidR="00D03062" w:rsidRPr="00AB3F3A" w:rsidRDefault="00D03062" w:rsidP="00E720BD">
            <w:pPr>
              <w:suppressAutoHyphens/>
              <w:spacing w:after="200"/>
              <w:ind w:left="1032" w:hanging="454"/>
              <w:rPr>
                <w:lang w:eastAsia="ja-JP"/>
              </w:rPr>
            </w:pPr>
            <w:r w:rsidRPr="00AB3F3A">
              <w:t>(c)</w:t>
            </w:r>
            <w:r w:rsidRPr="00AB3F3A">
              <w:tab/>
              <w:t>confiscación, nacionalización, movilización, apropiación forzosa o requisición por un gobierno o una autoridad o gobernante de jure o de facto, o por orden suya, o cualquier otro acto u omisión de una autoridad gubernamental local, estatal o nacional</w:t>
            </w:r>
            <w:r w:rsidRPr="00AB3F3A">
              <w:rPr>
                <w:spacing w:val="-4"/>
                <w:szCs w:val="24"/>
              </w:rPr>
              <w:t>;</w:t>
            </w:r>
          </w:p>
          <w:p w14:paraId="5F52F773" w14:textId="77777777" w:rsidR="00D03062" w:rsidRPr="00AB3F3A" w:rsidRDefault="00D03062" w:rsidP="00E720BD">
            <w:pPr>
              <w:suppressAutoHyphens/>
              <w:spacing w:after="200"/>
              <w:ind w:left="1032" w:hanging="454"/>
              <w:rPr>
                <w:lang w:eastAsia="ja-JP"/>
              </w:rPr>
            </w:pPr>
            <w:r w:rsidRPr="00AB3F3A">
              <w:t>(d)</w:t>
            </w:r>
            <w:r w:rsidRPr="00AB3F3A">
              <w:tab/>
              <w:t>huelga, sabotaje, cierre patronal, embargo, restricción de importaciones, congestión portuaria, falta de los medios habituales de transporte público y comunicaciones, conflicto laboral, naufragio, escasez o restricción del abastecimiento de electricidad, epidemia, cuarentena y peste;</w:t>
            </w:r>
          </w:p>
          <w:p w14:paraId="0CEBE11B" w14:textId="77777777" w:rsidR="00D03062" w:rsidRPr="00AB3F3A" w:rsidRDefault="00D03062" w:rsidP="00E720BD">
            <w:pPr>
              <w:suppressAutoHyphens/>
              <w:spacing w:after="200"/>
              <w:ind w:left="1032" w:hanging="454"/>
              <w:rPr>
                <w:lang w:eastAsia="ja-JP"/>
              </w:rPr>
            </w:pPr>
            <w:r w:rsidRPr="00AB3F3A">
              <w:t>(e)</w:t>
            </w:r>
            <w:r w:rsidRPr="00AB3F3A">
              <w:tab/>
              <w:t>terremoto, deslizamiento de tierras, actividad volcánica, incendio, inundación, maremoto, tifón o ciclón, huracán, tormenta, rayos u otras inclemencias atmosféricas, ondas de choque y ondas nucleares u otros desastres naturales o físicos;</w:t>
            </w:r>
            <w:r w:rsidRPr="00AB3F3A">
              <w:rPr>
                <w:lang w:eastAsia="ja-JP"/>
              </w:rPr>
              <w:t xml:space="preserve"> y</w:t>
            </w:r>
          </w:p>
          <w:p w14:paraId="5027729E" w14:textId="77777777" w:rsidR="00D03062" w:rsidRPr="00AB3F3A" w:rsidRDefault="00D03062" w:rsidP="00E720BD">
            <w:pPr>
              <w:suppressAutoHyphens/>
              <w:spacing w:after="200"/>
              <w:ind w:left="1032" w:hanging="454"/>
            </w:pPr>
            <w:r w:rsidRPr="00AB3F3A">
              <w:t>(f)</w:t>
            </w:r>
            <w:r w:rsidRPr="00AB3F3A">
              <w:tab/>
              <w:t xml:space="preserve">escasez de mano de obra, materiales o servicios públicos, cuando sean causados por circunstancias que constituyen en sí </w:t>
            </w:r>
            <w:r w:rsidRPr="00AB3F3A">
              <w:rPr>
                <w:lang w:eastAsia="ja-JP"/>
              </w:rPr>
              <w:t>F</w:t>
            </w:r>
            <w:r w:rsidRPr="00AB3F3A">
              <w:t xml:space="preserve">uerza </w:t>
            </w:r>
            <w:r w:rsidRPr="00AB3F3A">
              <w:rPr>
                <w:lang w:eastAsia="ja-JP"/>
              </w:rPr>
              <w:t>M</w:t>
            </w:r>
            <w:r w:rsidRPr="00AB3F3A">
              <w:t>ayor.</w:t>
            </w:r>
          </w:p>
          <w:p w14:paraId="1464FEE1" w14:textId="77777777" w:rsidR="00D03062" w:rsidRPr="00AB3F3A" w:rsidRDefault="00D03062">
            <w:pPr>
              <w:suppressAutoHyphens/>
              <w:spacing w:after="200"/>
              <w:ind w:left="576" w:hanging="576"/>
            </w:pPr>
            <w:r w:rsidRPr="00AB3F3A">
              <w:t>37.2</w:t>
            </w:r>
            <w:r w:rsidRPr="00AB3F3A">
              <w:tab/>
              <w:t xml:space="preserve">Si una de las Partes sufre impedimentos, obstáculos o demoras en el cumplimiento de cualquiera de sus obligaciones en virtud del Contrato por un evento de </w:t>
            </w:r>
            <w:r w:rsidRPr="00AB3F3A">
              <w:rPr>
                <w:lang w:eastAsia="ja-JP"/>
              </w:rPr>
              <w:t>F</w:t>
            </w:r>
            <w:r w:rsidRPr="00AB3F3A">
              <w:t xml:space="preserve">uerza </w:t>
            </w:r>
            <w:r w:rsidRPr="00AB3F3A">
              <w:rPr>
                <w:lang w:eastAsia="ja-JP"/>
              </w:rPr>
              <w:t>M</w:t>
            </w:r>
            <w:r w:rsidRPr="00AB3F3A">
              <w:t>ayor, deberá notificar por escrito a la otra Parte, la ocurrencia del mismo y las circunstancias en que se produjo</w:t>
            </w:r>
            <w:r w:rsidRPr="00AB3F3A">
              <w:rPr>
                <w:lang w:eastAsia="ja-JP"/>
              </w:rPr>
              <w:t>,</w:t>
            </w:r>
            <w:r w:rsidRPr="00AB3F3A">
              <w:t xml:space="preserve"> dentro de los catorce (14) días </w:t>
            </w:r>
            <w:r w:rsidRPr="00AB3F3A">
              <w:rPr>
                <w:lang w:eastAsia="ja-JP"/>
              </w:rPr>
              <w:t xml:space="preserve">después de que la Parte tuviera o debiera haber tenido conocimiento </w:t>
            </w:r>
            <w:r w:rsidRPr="00AB3F3A">
              <w:t>de la ocurrencia de ese evento.</w:t>
            </w:r>
          </w:p>
          <w:p w14:paraId="0192AB4C" w14:textId="77777777" w:rsidR="00D03062" w:rsidRPr="00AB3F3A" w:rsidRDefault="00D03062">
            <w:pPr>
              <w:suppressAutoHyphens/>
              <w:spacing w:after="200"/>
              <w:ind w:left="576" w:hanging="576"/>
            </w:pPr>
            <w:r w:rsidRPr="00AB3F3A">
              <w:t>37.3</w:t>
            </w:r>
            <w:r w:rsidRPr="00AB3F3A">
              <w:tab/>
              <w:t xml:space="preserve">La Parte que efectúe tal notificación quedará dispensada del cumplimiento o el cumplimiento puntual de sus obligaciones en virtud del Contrato durante el tiempo en que continúe el evento de </w:t>
            </w:r>
            <w:r w:rsidRPr="00AB3F3A">
              <w:rPr>
                <w:lang w:eastAsia="ja-JP"/>
              </w:rPr>
              <w:t>F</w:t>
            </w:r>
            <w:r w:rsidRPr="00AB3F3A">
              <w:t xml:space="preserve">uerza </w:t>
            </w:r>
            <w:r w:rsidRPr="00AB3F3A">
              <w:rPr>
                <w:lang w:eastAsia="ja-JP"/>
              </w:rPr>
              <w:t>M</w:t>
            </w:r>
            <w:r w:rsidRPr="00AB3F3A">
              <w:t>ayor y en la medida en que el cumplimiento de las obligaciones de esa Parte se vea impedido, obstaculizado o demorado. El Plazo de Terminación de las Instalaciones se prorrogará conforme a la cláusula 40 (</w:t>
            </w:r>
            <w:r w:rsidRPr="00AB3F3A">
              <w:rPr>
                <w:i/>
              </w:rPr>
              <w:t>Prórroga del Plazo de Terminación de las Instalaciones</w:t>
            </w:r>
            <w:r w:rsidRPr="00AB3F3A">
              <w:t>) de las CG, teniendo en cuenta dicho impedimento, obstáculo o demora, según sea el caso.</w:t>
            </w:r>
          </w:p>
          <w:p w14:paraId="72C246DE" w14:textId="77777777" w:rsidR="00D03062" w:rsidRPr="00AB3F3A" w:rsidRDefault="00D03062">
            <w:pPr>
              <w:suppressAutoHyphens/>
              <w:spacing w:after="200"/>
              <w:ind w:left="576" w:hanging="576"/>
            </w:pPr>
            <w:r w:rsidRPr="00AB3F3A">
              <w:t>37.4</w:t>
            </w:r>
            <w:r w:rsidRPr="00AB3F3A">
              <w:tab/>
              <w:t xml:space="preserve">La Parte o las Partes afectadas por el evento de </w:t>
            </w:r>
            <w:r w:rsidRPr="00AB3F3A">
              <w:rPr>
                <w:lang w:eastAsia="ja-JP"/>
              </w:rPr>
              <w:t>F</w:t>
            </w:r>
            <w:r w:rsidRPr="00AB3F3A">
              <w:t xml:space="preserve">uerza </w:t>
            </w:r>
            <w:r w:rsidRPr="00AB3F3A">
              <w:rPr>
                <w:lang w:eastAsia="ja-JP"/>
              </w:rPr>
              <w:t>M</w:t>
            </w:r>
            <w:r w:rsidRPr="00AB3F3A">
              <w:t>ayor harán todos los esfuerzos razonables por mitigar los efectos de dicho evento sobre la ejecución del Contrato y por cumplir sus obligaciones contractuales, sin perjuicio del derecho de la otra Parte a rescindir el Contrato conforme a las subcláusulas 37.6 y 38.5 de las CG.</w:t>
            </w:r>
          </w:p>
          <w:p w14:paraId="22259EB3" w14:textId="77777777" w:rsidR="00D03062" w:rsidRPr="00AB3F3A" w:rsidRDefault="00D03062">
            <w:pPr>
              <w:suppressAutoHyphens/>
              <w:spacing w:after="200"/>
              <w:ind w:left="576" w:hanging="576"/>
              <w:rPr>
                <w:lang w:eastAsia="ja-JP"/>
              </w:rPr>
            </w:pPr>
            <w:r w:rsidRPr="00AB3F3A">
              <w:t>37.5</w:t>
            </w:r>
            <w:r w:rsidRPr="00AB3F3A">
              <w:tab/>
              <w:t xml:space="preserve">Ninguna demora o falta de ejecución de ninguna de las Partes ocasionada por un evento de </w:t>
            </w:r>
            <w:r w:rsidRPr="00AB3F3A">
              <w:rPr>
                <w:lang w:eastAsia="ja-JP"/>
              </w:rPr>
              <w:t>F</w:t>
            </w:r>
            <w:r w:rsidRPr="00AB3F3A">
              <w:t xml:space="preserve">uerza </w:t>
            </w:r>
            <w:r w:rsidRPr="00AB3F3A">
              <w:rPr>
                <w:lang w:eastAsia="ja-JP"/>
              </w:rPr>
              <w:t>M</w:t>
            </w:r>
            <w:r w:rsidRPr="00AB3F3A">
              <w:t>ayor:</w:t>
            </w:r>
          </w:p>
          <w:p w14:paraId="1845F533" w14:textId="77777777" w:rsidR="00D03062" w:rsidRPr="00AB3F3A" w:rsidRDefault="00D03062" w:rsidP="00E720BD">
            <w:pPr>
              <w:suppressAutoHyphens/>
              <w:spacing w:after="200"/>
              <w:ind w:left="1032" w:hanging="454"/>
            </w:pPr>
            <w:r w:rsidRPr="00AB3F3A">
              <w:t>(a)</w:t>
            </w:r>
            <w:r w:rsidRPr="00AB3F3A">
              <w:tab/>
              <w:t>constituirá incumplimiento o contravención del Contrato</w:t>
            </w:r>
            <w:r w:rsidRPr="00AB3F3A">
              <w:rPr>
                <w:lang w:eastAsia="ja-JP"/>
              </w:rPr>
              <w:t>;</w:t>
            </w:r>
            <w:r w:rsidRPr="00AB3F3A">
              <w:t xml:space="preserve"> ni</w:t>
            </w:r>
          </w:p>
          <w:p w14:paraId="4EDC5388" w14:textId="77777777" w:rsidR="00D03062" w:rsidRPr="00AB3F3A" w:rsidRDefault="00D03062" w:rsidP="00E720BD">
            <w:pPr>
              <w:suppressAutoHyphens/>
              <w:spacing w:after="200"/>
              <w:ind w:left="1032" w:hanging="454"/>
              <w:rPr>
                <w:lang w:eastAsia="ja-JP"/>
              </w:rPr>
            </w:pPr>
            <w:r w:rsidRPr="00AB3F3A">
              <w:t>(b)</w:t>
            </w:r>
            <w:r w:rsidRPr="00AB3F3A">
              <w:tab/>
              <w:t>con sujeción a las subcláusulas 32.2, 38.3 y 38.4 de las CG, dará lugar a una reclamación por daños y perjuicios o por los costos o gastos adicionales ocasionados por dicho evento</w:t>
            </w:r>
            <w:r w:rsidRPr="00AB3F3A">
              <w:rPr>
                <w:lang w:eastAsia="ja-JP"/>
              </w:rPr>
              <w:t>.</w:t>
            </w:r>
          </w:p>
          <w:p w14:paraId="757D7679" w14:textId="77777777" w:rsidR="00D03062" w:rsidRPr="00AB3F3A" w:rsidRDefault="00D03062">
            <w:pPr>
              <w:suppressAutoHyphens/>
              <w:spacing w:after="200"/>
              <w:ind w:left="576" w:hanging="576"/>
            </w:pPr>
            <w:r w:rsidRPr="00AB3F3A">
              <w:t>37.6</w:t>
            </w:r>
            <w:r w:rsidRPr="00AB3F3A">
              <w:tab/>
              <w:t xml:space="preserve">Si la ejecución del Contrato se ve sustancialmente impedida, obstaculizada o demorada por un solo periodo de más de sesenta (60) días o un periodo acumulado de más de ciento veinte (120) días a causa de uno o más eventos de </w:t>
            </w:r>
            <w:r w:rsidRPr="00AB3F3A">
              <w:rPr>
                <w:lang w:eastAsia="ja-JP"/>
              </w:rPr>
              <w:t>F</w:t>
            </w:r>
            <w:r w:rsidRPr="00AB3F3A">
              <w:t xml:space="preserve">uerza </w:t>
            </w:r>
            <w:r w:rsidRPr="00AB3F3A">
              <w:rPr>
                <w:lang w:eastAsia="ja-JP"/>
              </w:rPr>
              <w:t>M</w:t>
            </w:r>
            <w:r w:rsidRPr="00AB3F3A">
              <w:t>ayor durante la vigencia del Contrato, las Partes procurarán llegar a una solución mutuamente satisfactoria, a falta de lo cual cualquiera de ellas podrá rescindir el Contrato previa notificación a la otra Parte, sin perjuicio del derecho de cualquiera de las Partes a rescindir el Contrato conforme a la subcláusula 38.5 de las CG.</w:t>
            </w:r>
          </w:p>
          <w:p w14:paraId="6936F9A3" w14:textId="77777777" w:rsidR="00D03062" w:rsidRPr="00AB3F3A" w:rsidRDefault="00D03062">
            <w:pPr>
              <w:suppressAutoHyphens/>
              <w:spacing w:after="200"/>
              <w:ind w:left="576" w:hanging="576"/>
            </w:pPr>
            <w:r w:rsidRPr="00AB3F3A">
              <w:t>37.7</w:t>
            </w:r>
            <w:r w:rsidRPr="00AB3F3A">
              <w:tab/>
              <w:t>En caso de rescisión del Contrato de conformidad con la subcláusula 37.6 de las CG, los derechos y obligaciones del Contratante y del Contratista serán los especificados en las subcláusulas 42.1.2 y 42.1.3 de las CG.</w:t>
            </w:r>
          </w:p>
          <w:p w14:paraId="7D13E1D0" w14:textId="77777777" w:rsidR="00D03062" w:rsidRPr="00AB3F3A" w:rsidRDefault="00D03062">
            <w:pPr>
              <w:suppressAutoHyphens/>
              <w:spacing w:after="200"/>
              <w:ind w:left="576" w:hanging="576"/>
            </w:pPr>
            <w:r w:rsidRPr="00AB3F3A">
              <w:t>37.8</w:t>
            </w:r>
            <w:r w:rsidRPr="00AB3F3A">
              <w:tab/>
              <w:t xml:space="preserve">No obstante lo dispuesto en la subcláusula 37.5 de las CG, la </w:t>
            </w:r>
            <w:r w:rsidRPr="00AB3F3A">
              <w:rPr>
                <w:lang w:eastAsia="ja-JP"/>
              </w:rPr>
              <w:t>F</w:t>
            </w:r>
            <w:r w:rsidRPr="00AB3F3A">
              <w:t xml:space="preserve">uerza </w:t>
            </w:r>
            <w:r w:rsidRPr="00AB3F3A">
              <w:rPr>
                <w:lang w:eastAsia="ja-JP"/>
              </w:rPr>
              <w:t>M</w:t>
            </w:r>
            <w:r w:rsidRPr="00AB3F3A">
              <w:t>ayor no se aplicará a ninguna obligación del Contratante de efectuar pagos al Contratista de acuerdo a estas CG.</w:t>
            </w:r>
          </w:p>
        </w:tc>
      </w:tr>
      <w:tr w:rsidR="00D03062" w:rsidRPr="00AB3F3A" w14:paraId="726129F4" w14:textId="77777777">
        <w:tc>
          <w:tcPr>
            <w:tcW w:w="2160" w:type="dxa"/>
          </w:tcPr>
          <w:p w14:paraId="4B3C02E9" w14:textId="77777777" w:rsidR="00D03062" w:rsidRPr="00AB3F3A" w:rsidRDefault="00D03062">
            <w:pPr>
              <w:pStyle w:val="S7Header2"/>
              <w:rPr>
                <w:lang w:eastAsia="ja-JP"/>
              </w:rPr>
            </w:pPr>
            <w:bookmarkStart w:id="1000" w:name="_Toc347824671"/>
            <w:bookmarkStart w:id="1001" w:name="_Toc358362789"/>
            <w:r w:rsidRPr="00AB3F3A">
              <w:t>38.</w:t>
            </w:r>
            <w:r w:rsidRPr="00AB3F3A">
              <w:tab/>
              <w:t>Riesgos de Guerra</w:t>
            </w:r>
            <w:bookmarkEnd w:id="1000"/>
            <w:bookmarkEnd w:id="1001"/>
          </w:p>
        </w:tc>
        <w:tc>
          <w:tcPr>
            <w:tcW w:w="6984" w:type="dxa"/>
          </w:tcPr>
          <w:p w14:paraId="58487DE2" w14:textId="77777777" w:rsidR="00D03062" w:rsidRPr="00AB3F3A" w:rsidRDefault="00D03062">
            <w:pPr>
              <w:suppressAutoHyphens/>
              <w:spacing w:after="200"/>
              <w:ind w:left="576" w:hanging="576"/>
              <w:rPr>
                <w:lang w:eastAsia="ja-JP"/>
              </w:rPr>
            </w:pPr>
            <w:r w:rsidRPr="00AB3F3A">
              <w:t>38.1</w:t>
            </w:r>
            <w:r w:rsidRPr="00AB3F3A">
              <w:tab/>
              <w:t>Se entenderá por “</w:t>
            </w:r>
            <w:r w:rsidRPr="00AB3F3A">
              <w:rPr>
                <w:lang w:eastAsia="ja-JP"/>
              </w:rPr>
              <w:t>R</w:t>
            </w:r>
            <w:r w:rsidRPr="00AB3F3A">
              <w:t xml:space="preserve">iesgos de </w:t>
            </w:r>
            <w:r w:rsidRPr="00AB3F3A">
              <w:rPr>
                <w:lang w:eastAsia="ja-JP"/>
              </w:rPr>
              <w:t>G</w:t>
            </w:r>
            <w:r w:rsidRPr="00AB3F3A">
              <w:t xml:space="preserve">uerra” cualquiera de los eventos especificados en los párrafos (a) y (b) de la subcláusula 37.1 de las CG y cualquier explosión o impacto de mina, bomba, mortero, granada u otro proyectil, misil, munición o explosivo de guerra, que se produzca o exista en el país </w:t>
            </w:r>
            <w:r w:rsidRPr="00AB3F3A">
              <w:rPr>
                <w:lang w:eastAsia="ja-JP"/>
              </w:rPr>
              <w:t>(</w:t>
            </w:r>
            <w:r w:rsidRPr="00AB3F3A">
              <w:t>o los países</w:t>
            </w:r>
            <w:r w:rsidRPr="00AB3F3A">
              <w:rPr>
                <w:lang w:eastAsia="ja-JP"/>
              </w:rPr>
              <w:t>)</w:t>
            </w:r>
            <w:r w:rsidRPr="00AB3F3A">
              <w:t xml:space="preserve"> donde se ubica el Sitio de las Instalaciones, o cerca de él.</w:t>
            </w:r>
          </w:p>
          <w:p w14:paraId="70122DC0" w14:textId="77777777" w:rsidR="00D03062" w:rsidRPr="00AB3F3A" w:rsidRDefault="00D03062">
            <w:pPr>
              <w:suppressAutoHyphens/>
              <w:spacing w:after="200"/>
              <w:ind w:left="576" w:hanging="576"/>
              <w:rPr>
                <w:lang w:eastAsia="ja-JP"/>
              </w:rPr>
            </w:pPr>
            <w:r w:rsidRPr="00AB3F3A">
              <w:t>38.2</w:t>
            </w:r>
            <w:r w:rsidRPr="00AB3F3A">
              <w:tab/>
              <w:t>No obstante cualquier disposición contenida en el Contrato, el Contratista no tendrá ninguna responsabilidad en relación con:</w:t>
            </w:r>
          </w:p>
          <w:p w14:paraId="0472191D" w14:textId="77777777" w:rsidR="00D03062" w:rsidRPr="00AB3F3A" w:rsidRDefault="00D03062" w:rsidP="00E720BD">
            <w:pPr>
              <w:suppressAutoHyphens/>
              <w:spacing w:after="200"/>
              <w:ind w:left="1032" w:hanging="454"/>
            </w:pPr>
            <w:r w:rsidRPr="00AB3F3A">
              <w:t>(a)</w:t>
            </w:r>
            <w:r w:rsidRPr="00AB3F3A">
              <w:tab/>
              <w:t xml:space="preserve">la destrucción o daño a las Instalaciones, la </w:t>
            </w:r>
            <w:r w:rsidRPr="00AB3F3A">
              <w:rPr>
                <w:lang w:eastAsia="ja-JP"/>
              </w:rPr>
              <w:t>P</w:t>
            </w:r>
            <w:r w:rsidRPr="00AB3F3A">
              <w:t>lanta o cualquier parte de ellos;</w:t>
            </w:r>
          </w:p>
          <w:p w14:paraId="283A127A" w14:textId="77777777" w:rsidR="00D03062" w:rsidRPr="00AB3F3A" w:rsidRDefault="00D03062" w:rsidP="00E720BD">
            <w:pPr>
              <w:suppressAutoHyphens/>
              <w:spacing w:after="200"/>
              <w:ind w:left="1032" w:hanging="454"/>
              <w:rPr>
                <w:lang w:eastAsia="ja-JP"/>
              </w:rPr>
            </w:pPr>
            <w:r w:rsidRPr="00AB3F3A">
              <w:t>(b)</w:t>
            </w:r>
            <w:r w:rsidRPr="00AB3F3A">
              <w:tab/>
              <w:t>la destrucción o daño a la propiedad del Contratante o de un tercero; o</w:t>
            </w:r>
          </w:p>
          <w:p w14:paraId="56E39ADA" w14:textId="77777777" w:rsidR="00D03062" w:rsidRPr="00AB3F3A" w:rsidRDefault="00D03062" w:rsidP="00E720BD">
            <w:pPr>
              <w:suppressAutoHyphens/>
              <w:spacing w:after="200"/>
              <w:ind w:left="1032" w:hanging="454"/>
              <w:rPr>
                <w:lang w:eastAsia="ja-JP"/>
              </w:rPr>
            </w:pPr>
            <w:r w:rsidRPr="00AB3F3A">
              <w:t>(c)</w:t>
            </w:r>
            <w:r w:rsidRPr="00AB3F3A">
              <w:tab/>
              <w:t>las lesiones o la pérdida de vidas</w:t>
            </w:r>
            <w:r w:rsidRPr="00AB3F3A">
              <w:rPr>
                <w:lang w:eastAsia="ja-JP"/>
              </w:rPr>
              <w:t>,</w:t>
            </w:r>
          </w:p>
          <w:p w14:paraId="74B87070" w14:textId="77777777" w:rsidR="00D03062" w:rsidRPr="00AB3F3A" w:rsidRDefault="00D03062" w:rsidP="00030450">
            <w:pPr>
              <w:suppressAutoHyphens/>
              <w:spacing w:after="200"/>
              <w:ind w:left="578" w:hanging="578"/>
              <w:rPr>
                <w:spacing w:val="-4"/>
              </w:rPr>
            </w:pPr>
            <w:r w:rsidRPr="00AB3F3A">
              <w:tab/>
            </w:r>
            <w:r w:rsidRPr="00AB3F3A">
              <w:rPr>
                <w:spacing w:val="-4"/>
              </w:rPr>
              <w:t xml:space="preserve">si dicha destrucción, daño, lesión o pérdida de vidas es ocasionada por </w:t>
            </w:r>
            <w:r w:rsidRPr="00AB3F3A">
              <w:rPr>
                <w:spacing w:val="-4"/>
                <w:lang w:eastAsia="ja-JP"/>
              </w:rPr>
              <w:t>R</w:t>
            </w:r>
            <w:r w:rsidRPr="00AB3F3A">
              <w:rPr>
                <w:spacing w:val="-4"/>
              </w:rPr>
              <w:t xml:space="preserve">iesgos de </w:t>
            </w:r>
            <w:r w:rsidRPr="00AB3F3A">
              <w:rPr>
                <w:spacing w:val="-4"/>
                <w:lang w:eastAsia="ja-JP"/>
              </w:rPr>
              <w:t>G</w:t>
            </w:r>
            <w:r w:rsidRPr="00AB3F3A">
              <w:rPr>
                <w:spacing w:val="-4"/>
              </w:rPr>
              <w:t>uerra. El Contratante eximirá de toda responsabilidad al Contratista frente a cualquier demanda, exigencia de responsabilidades, acción judicial, juicio, daño, costo, cargo o gasto resultante de dichos riesgos o vinculado con ellos.</w:t>
            </w:r>
          </w:p>
          <w:p w14:paraId="62BE7152" w14:textId="77777777" w:rsidR="00D03062" w:rsidRPr="00AB3F3A" w:rsidRDefault="00D03062">
            <w:pPr>
              <w:suppressAutoHyphens/>
              <w:spacing w:after="200"/>
              <w:ind w:left="576" w:hanging="576"/>
              <w:rPr>
                <w:lang w:eastAsia="ja-JP"/>
              </w:rPr>
            </w:pPr>
            <w:r w:rsidRPr="00AB3F3A">
              <w:t>38.3</w:t>
            </w:r>
            <w:r w:rsidRPr="00AB3F3A">
              <w:tab/>
              <w:t xml:space="preserve">Si las </w:t>
            </w:r>
            <w:r w:rsidRPr="00AB3F3A">
              <w:rPr>
                <w:lang w:eastAsia="ja-JP"/>
              </w:rPr>
              <w:t>I</w:t>
            </w:r>
            <w:r w:rsidRPr="00AB3F3A">
              <w:t xml:space="preserve">nstalaciones o </w:t>
            </w:r>
            <w:r w:rsidRPr="00AB3F3A">
              <w:rPr>
                <w:rFonts w:hint="eastAsia"/>
                <w:lang w:eastAsia="ja-JP"/>
              </w:rPr>
              <w:t>c</w:t>
            </w:r>
            <w:r w:rsidRPr="00AB3F3A">
              <w:rPr>
                <w:lang w:eastAsia="ja-JP"/>
              </w:rPr>
              <w:t>u</w:t>
            </w:r>
            <w:r w:rsidRPr="00AB3F3A">
              <w:t xml:space="preserve">alquier </w:t>
            </w:r>
            <w:r w:rsidRPr="00AB3F3A">
              <w:rPr>
                <w:lang w:eastAsia="ja-JP"/>
              </w:rPr>
              <w:t>P</w:t>
            </w:r>
            <w:r w:rsidRPr="00AB3F3A">
              <w:t xml:space="preserve">lanta o </w:t>
            </w:r>
            <w:r w:rsidRPr="00AB3F3A">
              <w:rPr>
                <w:lang w:eastAsia="ja-JP"/>
              </w:rPr>
              <w:t>E</w:t>
            </w:r>
            <w:r w:rsidRPr="00AB3F3A">
              <w:t xml:space="preserve">quipos del Contratista u otros bienes del Contratista utilizados o destinados a ser utilizados para los fines de las </w:t>
            </w:r>
            <w:r w:rsidRPr="00AB3F3A">
              <w:rPr>
                <w:lang w:eastAsia="ja-JP"/>
              </w:rPr>
              <w:t>I</w:t>
            </w:r>
            <w:r w:rsidRPr="00AB3F3A">
              <w:t xml:space="preserve">nstalaciones quedan destruidos o sufren daños ocasionados por cualesquiera </w:t>
            </w:r>
            <w:r w:rsidRPr="00AB3F3A">
              <w:rPr>
                <w:lang w:eastAsia="ja-JP"/>
              </w:rPr>
              <w:t>R</w:t>
            </w:r>
            <w:r w:rsidRPr="00AB3F3A">
              <w:t xml:space="preserve">iesgos de </w:t>
            </w:r>
            <w:r w:rsidRPr="00AB3F3A">
              <w:rPr>
                <w:lang w:eastAsia="ja-JP"/>
              </w:rPr>
              <w:t>G</w:t>
            </w:r>
            <w:r w:rsidRPr="00AB3F3A">
              <w:t>uerra, el Contratante pagará al Contratista por:</w:t>
            </w:r>
          </w:p>
          <w:p w14:paraId="3F0E41B6" w14:textId="77777777" w:rsidR="00D03062" w:rsidRPr="00AB3F3A" w:rsidRDefault="00D03062" w:rsidP="00E720BD">
            <w:pPr>
              <w:suppressAutoHyphens/>
              <w:spacing w:after="200"/>
              <w:ind w:left="1032" w:hanging="454"/>
              <w:rPr>
                <w:lang w:eastAsia="ja-JP"/>
              </w:rPr>
            </w:pPr>
            <w:r w:rsidRPr="00AB3F3A">
              <w:t>(a)</w:t>
            </w:r>
            <w:r w:rsidRPr="00AB3F3A">
              <w:tab/>
              <w:t xml:space="preserve">cualquier parte de las </w:t>
            </w:r>
            <w:r w:rsidRPr="00AB3F3A">
              <w:rPr>
                <w:lang w:eastAsia="ja-JP"/>
              </w:rPr>
              <w:t>I</w:t>
            </w:r>
            <w:r w:rsidRPr="00AB3F3A">
              <w:t xml:space="preserve">nstalaciones o de la </w:t>
            </w:r>
            <w:r w:rsidRPr="00AB3F3A">
              <w:rPr>
                <w:lang w:eastAsia="ja-JP"/>
              </w:rPr>
              <w:t>P</w:t>
            </w:r>
            <w:r w:rsidRPr="00AB3F3A">
              <w:t>lanta así destruida o dañada, en la medida en que no haya sido ya pagada por el Contratante</w:t>
            </w:r>
            <w:r w:rsidRPr="00AB3F3A">
              <w:rPr>
                <w:lang w:eastAsia="ja-JP"/>
              </w:rPr>
              <w:t>;</w:t>
            </w:r>
          </w:p>
          <w:p w14:paraId="20FBC4AD" w14:textId="77777777" w:rsidR="00D03062" w:rsidRPr="00AB3F3A" w:rsidRDefault="00D03062" w:rsidP="00E720BD">
            <w:pPr>
              <w:suppressAutoHyphens/>
              <w:spacing w:after="200"/>
              <w:ind w:left="1032" w:hanging="454"/>
              <w:rPr>
                <w:lang w:eastAsia="ja-JP"/>
              </w:rPr>
            </w:pPr>
            <w:r w:rsidRPr="00AB3F3A">
              <w:t>(b)</w:t>
            </w:r>
            <w:r w:rsidRPr="00AB3F3A">
              <w:tab/>
              <w:t xml:space="preserve">el reemplazo o la reparación de los </w:t>
            </w:r>
            <w:r w:rsidRPr="00AB3F3A">
              <w:rPr>
                <w:lang w:eastAsia="ja-JP"/>
              </w:rPr>
              <w:t>E</w:t>
            </w:r>
            <w:r w:rsidRPr="00AB3F3A">
              <w:t>quipos del Contratista o de otros bienes del Contratista así destruidos o dañados</w:t>
            </w:r>
            <w:r w:rsidRPr="00AB3F3A">
              <w:rPr>
                <w:lang w:eastAsia="ja-JP"/>
              </w:rPr>
              <w:t>; o</w:t>
            </w:r>
          </w:p>
          <w:p w14:paraId="75B4E75A" w14:textId="77777777" w:rsidR="00D03062" w:rsidRPr="00AB3F3A" w:rsidRDefault="00D03062" w:rsidP="00E720BD">
            <w:pPr>
              <w:suppressAutoHyphens/>
              <w:spacing w:after="200"/>
              <w:ind w:left="1032" w:hanging="454"/>
              <w:rPr>
                <w:lang w:eastAsia="ja-JP"/>
              </w:rPr>
            </w:pPr>
            <w:r w:rsidRPr="00AB3F3A">
              <w:t>(c)</w:t>
            </w:r>
            <w:r w:rsidRPr="00AB3F3A">
              <w:tab/>
              <w:t xml:space="preserve">el reemplazo o la reparación de cualquier destrucción o daño a las </w:t>
            </w:r>
            <w:r w:rsidRPr="00AB3F3A">
              <w:rPr>
                <w:lang w:eastAsia="ja-JP"/>
              </w:rPr>
              <w:t>I</w:t>
            </w:r>
            <w:r w:rsidRPr="00AB3F3A">
              <w:t xml:space="preserve">nstalaciones o la </w:t>
            </w:r>
            <w:r w:rsidRPr="00AB3F3A">
              <w:rPr>
                <w:lang w:eastAsia="ja-JP"/>
              </w:rPr>
              <w:t>P</w:t>
            </w:r>
            <w:r w:rsidRPr="00AB3F3A">
              <w:t>lanta o cualquier parte de ellas</w:t>
            </w:r>
            <w:r w:rsidRPr="00AB3F3A">
              <w:rPr>
                <w:lang w:eastAsia="ja-JP"/>
              </w:rPr>
              <w:t>;</w:t>
            </w:r>
          </w:p>
          <w:p w14:paraId="381C64FA" w14:textId="77777777" w:rsidR="00D03062" w:rsidRPr="00AB3F3A" w:rsidRDefault="00D03062">
            <w:pPr>
              <w:suppressAutoHyphens/>
              <w:spacing w:after="200"/>
              <w:ind w:left="576" w:hanging="576"/>
              <w:rPr>
                <w:lang w:eastAsia="ja-JP"/>
              </w:rPr>
            </w:pPr>
            <w:r w:rsidRPr="00AB3F3A">
              <w:rPr>
                <w:lang w:eastAsia="ja-JP"/>
              </w:rPr>
              <w:tab/>
            </w:r>
            <w:r w:rsidRPr="00AB3F3A">
              <w:t xml:space="preserve">y en la medida en que lo requiera el Contratante y sea necesario para la terminación de las </w:t>
            </w:r>
            <w:r w:rsidRPr="00AB3F3A">
              <w:rPr>
                <w:lang w:eastAsia="ja-JP"/>
              </w:rPr>
              <w:t>I</w:t>
            </w:r>
            <w:r w:rsidRPr="00AB3F3A">
              <w:t>nstalaciones</w:t>
            </w:r>
            <w:r w:rsidRPr="00AB3F3A">
              <w:rPr>
                <w:lang w:eastAsia="ja-JP"/>
              </w:rPr>
              <w:t>.</w:t>
            </w:r>
          </w:p>
          <w:p w14:paraId="345A9945" w14:textId="77777777" w:rsidR="00D03062" w:rsidRPr="00AB3F3A" w:rsidRDefault="00D03062">
            <w:pPr>
              <w:suppressAutoHyphens/>
              <w:spacing w:after="200"/>
              <w:ind w:left="576" w:hanging="576"/>
              <w:rPr>
                <w:lang w:eastAsia="ja-JP"/>
              </w:rPr>
            </w:pPr>
            <w:r w:rsidRPr="00AB3F3A">
              <w:tab/>
              <w:t xml:space="preserve">Si el Contratante no exige que el Contratista reemplace o repare la destrucción o daño a las </w:t>
            </w:r>
            <w:r w:rsidRPr="00AB3F3A">
              <w:rPr>
                <w:lang w:eastAsia="ja-JP"/>
              </w:rPr>
              <w:t>I</w:t>
            </w:r>
            <w:r w:rsidRPr="00AB3F3A">
              <w:t>nstalaciones, el Contratante pedirá una modificación de conformidad con la cláusula 39 (</w:t>
            </w:r>
            <w:r w:rsidRPr="00AB3F3A">
              <w:rPr>
                <w:i/>
              </w:rPr>
              <w:t>Modificación de las Instalaciones</w:t>
            </w:r>
            <w:r w:rsidRPr="00AB3F3A">
              <w:t xml:space="preserve">) de las CG, por la cual se excluirá el cumplimiento de la parte de las </w:t>
            </w:r>
            <w:r w:rsidRPr="00AB3F3A">
              <w:rPr>
                <w:lang w:eastAsia="ja-JP"/>
              </w:rPr>
              <w:t>I</w:t>
            </w:r>
            <w:r w:rsidRPr="00AB3F3A">
              <w:t xml:space="preserve">nstalaciones así destruidas o dañadas o, cuando la pérdida, destrucción o daño afecte a una parte considerable de las </w:t>
            </w:r>
            <w:r w:rsidRPr="00AB3F3A">
              <w:rPr>
                <w:lang w:eastAsia="ja-JP"/>
              </w:rPr>
              <w:t>I</w:t>
            </w:r>
            <w:r w:rsidRPr="00AB3F3A">
              <w:t>nstalaciones, rescindirá el Contrato conforme a la subcláusula 42.1 (</w:t>
            </w:r>
            <w:r w:rsidRPr="00AB3F3A">
              <w:rPr>
                <w:i/>
              </w:rPr>
              <w:t>Rescisión por parte del Contratante por Conveniencia del Contratante</w:t>
            </w:r>
            <w:r w:rsidRPr="00AB3F3A">
              <w:t>) de las CG.</w:t>
            </w:r>
          </w:p>
          <w:p w14:paraId="12B6CCBA" w14:textId="77777777" w:rsidR="00D03062" w:rsidRPr="00AB3F3A" w:rsidRDefault="00D03062">
            <w:pPr>
              <w:suppressAutoHyphens/>
              <w:spacing w:after="200"/>
              <w:ind w:left="576" w:hanging="576"/>
            </w:pPr>
            <w:r w:rsidRPr="00AB3F3A">
              <w:tab/>
              <w:t xml:space="preserve">Si el Contratante exige que el Contratista reemplace o repare la destrucción o daño a las </w:t>
            </w:r>
            <w:r w:rsidRPr="00AB3F3A">
              <w:rPr>
                <w:lang w:eastAsia="ja-JP"/>
              </w:rPr>
              <w:t>I</w:t>
            </w:r>
            <w:r w:rsidRPr="00AB3F3A">
              <w:t xml:space="preserve">nstalaciones, el </w:t>
            </w:r>
            <w:r w:rsidRPr="00AB3F3A">
              <w:rPr>
                <w:lang w:eastAsia="ja-JP"/>
              </w:rPr>
              <w:t>P</w:t>
            </w:r>
            <w:r w:rsidRPr="00AB3F3A">
              <w:t xml:space="preserve">lazo de </w:t>
            </w:r>
            <w:r w:rsidRPr="00AB3F3A">
              <w:rPr>
                <w:lang w:eastAsia="ja-JP"/>
              </w:rPr>
              <w:t>T</w:t>
            </w:r>
            <w:r w:rsidRPr="00AB3F3A">
              <w:t xml:space="preserve">erminación de las </w:t>
            </w:r>
            <w:r w:rsidRPr="00AB3F3A">
              <w:rPr>
                <w:lang w:eastAsia="ja-JP"/>
              </w:rPr>
              <w:t>I</w:t>
            </w:r>
            <w:r w:rsidRPr="00AB3F3A">
              <w:t>nstalaciones se prorrogará de conformidad con la cláusula 40 (</w:t>
            </w:r>
            <w:r w:rsidRPr="00AB3F3A">
              <w:rPr>
                <w:i/>
              </w:rPr>
              <w:t>Prórroga del Plazo de Terminación de las Instalaciones</w:t>
            </w:r>
            <w:r w:rsidRPr="00AB3F3A">
              <w:t>) de las CG.</w:t>
            </w:r>
          </w:p>
          <w:p w14:paraId="09D8BB30" w14:textId="77777777" w:rsidR="00D03062" w:rsidRPr="00AB3F3A" w:rsidRDefault="00D03062">
            <w:pPr>
              <w:suppressAutoHyphens/>
              <w:spacing w:after="200"/>
              <w:ind w:left="576" w:hanging="576"/>
            </w:pPr>
            <w:r w:rsidRPr="00AB3F3A">
              <w:t>38.4</w:t>
            </w:r>
            <w:r w:rsidRPr="00AB3F3A">
              <w:tab/>
              <w:t xml:space="preserve">No obstante cualquier disposición contraria contenida en el Contrato, el Contratante pagará al Contratista todos los costos incrementados o accesorios de la ejecución del Contrato que sean en algún modo atribuibles, consiguientes o resultantes de cualesquiera </w:t>
            </w:r>
            <w:r w:rsidRPr="00AB3F3A">
              <w:rPr>
                <w:lang w:eastAsia="ja-JP"/>
              </w:rPr>
              <w:t>R</w:t>
            </w:r>
            <w:r w:rsidRPr="00AB3F3A">
              <w:t xml:space="preserve">iesgos de </w:t>
            </w:r>
            <w:r w:rsidRPr="00AB3F3A">
              <w:rPr>
                <w:lang w:eastAsia="ja-JP"/>
              </w:rPr>
              <w:t>G</w:t>
            </w:r>
            <w:r w:rsidRPr="00AB3F3A">
              <w:t xml:space="preserve">uerra o que guarden cualquier tipo de relación con </w:t>
            </w:r>
            <w:r w:rsidRPr="00AB3F3A">
              <w:rPr>
                <w:lang w:eastAsia="ja-JP"/>
              </w:rPr>
              <w:t>R</w:t>
            </w:r>
            <w:r w:rsidRPr="00AB3F3A">
              <w:t xml:space="preserve">iesgos de </w:t>
            </w:r>
            <w:r w:rsidRPr="00AB3F3A">
              <w:rPr>
                <w:lang w:eastAsia="ja-JP"/>
              </w:rPr>
              <w:t>G</w:t>
            </w:r>
            <w:r w:rsidRPr="00AB3F3A">
              <w:t>uerra, a condición de que, lo antes posible, el Contratista notifique esos costos incrementados por escrito al Contratante.</w:t>
            </w:r>
          </w:p>
          <w:p w14:paraId="5A91DC14" w14:textId="77777777" w:rsidR="00D03062" w:rsidRPr="00AB3F3A" w:rsidRDefault="00D03062">
            <w:pPr>
              <w:suppressAutoHyphens/>
              <w:spacing w:after="200"/>
              <w:ind w:left="576" w:hanging="576"/>
            </w:pPr>
            <w:r w:rsidRPr="00AB3F3A">
              <w:t>38.5</w:t>
            </w:r>
            <w:r w:rsidRPr="00AB3F3A">
              <w:tab/>
            </w:r>
            <w:r w:rsidRPr="00AB3F3A">
              <w:rPr>
                <w:spacing w:val="-4"/>
              </w:rPr>
              <w:t xml:space="preserve">Si durante el cumplimiento del Contrato se producen cualesquiera </w:t>
            </w:r>
            <w:r w:rsidRPr="00AB3F3A">
              <w:rPr>
                <w:spacing w:val="-4"/>
                <w:lang w:eastAsia="ja-JP"/>
              </w:rPr>
              <w:t>R</w:t>
            </w:r>
            <w:r w:rsidRPr="00AB3F3A">
              <w:rPr>
                <w:spacing w:val="-4"/>
              </w:rPr>
              <w:t xml:space="preserve">iesgos de </w:t>
            </w:r>
            <w:r w:rsidRPr="00AB3F3A">
              <w:rPr>
                <w:spacing w:val="-4"/>
                <w:lang w:eastAsia="ja-JP"/>
              </w:rPr>
              <w:t>G</w:t>
            </w:r>
            <w:r w:rsidRPr="00AB3F3A">
              <w:rPr>
                <w:spacing w:val="-4"/>
              </w:rPr>
              <w:t xml:space="preserve">uerra que afecten en el aspecto financiero o en otro aspecto importante a la ejecución del Contrato por el Contratista, el Contratista hará todos los esfuerzos razonables por ejecutar el Contrato teniendo debidamente en cuenta la seguridad de su personal y el personal de sus Subcontratistas empleados en los trabajos en las </w:t>
            </w:r>
            <w:r w:rsidRPr="00AB3F3A">
              <w:rPr>
                <w:spacing w:val="-4"/>
                <w:lang w:eastAsia="ja-JP"/>
              </w:rPr>
              <w:t>I</w:t>
            </w:r>
            <w:r w:rsidRPr="00AB3F3A">
              <w:rPr>
                <w:spacing w:val="-4"/>
              </w:rPr>
              <w:t xml:space="preserve">nstalaciones; sin embargo, si la ejecución de los trabajos en las </w:t>
            </w:r>
            <w:r w:rsidRPr="00AB3F3A">
              <w:rPr>
                <w:spacing w:val="-4"/>
                <w:lang w:eastAsia="ja-JP"/>
              </w:rPr>
              <w:t>I</w:t>
            </w:r>
            <w:r w:rsidRPr="00AB3F3A">
              <w:rPr>
                <w:spacing w:val="-4"/>
              </w:rPr>
              <w:t xml:space="preserve">nstalaciones resulta imposible o se ve sustancialmente impedida por un solo periodo de más de sesenta (60) días o un periodo acumulado de más de ciento veinte (120) días a causa de cualesquiera </w:t>
            </w:r>
            <w:r w:rsidRPr="00AB3F3A">
              <w:rPr>
                <w:spacing w:val="-4"/>
                <w:lang w:eastAsia="ja-JP"/>
              </w:rPr>
              <w:t>R</w:t>
            </w:r>
            <w:r w:rsidRPr="00AB3F3A">
              <w:rPr>
                <w:spacing w:val="-4"/>
              </w:rPr>
              <w:t xml:space="preserve">iesgos de </w:t>
            </w:r>
            <w:r w:rsidRPr="00AB3F3A">
              <w:rPr>
                <w:spacing w:val="-4"/>
                <w:lang w:eastAsia="ja-JP"/>
              </w:rPr>
              <w:t>G</w:t>
            </w:r>
            <w:r w:rsidRPr="00AB3F3A">
              <w:rPr>
                <w:spacing w:val="-4"/>
              </w:rPr>
              <w:t>uerra, las Partes tratarán de llegar a una solución mutuamente satisfactoria, a falta de lo cual cualquiera de ellas podrá rescindir el Contrato mediante notificación a la otra Parte.</w:t>
            </w:r>
          </w:p>
          <w:p w14:paraId="28B4DB96" w14:textId="77777777" w:rsidR="00D03062" w:rsidRPr="00AB3F3A" w:rsidRDefault="00D03062" w:rsidP="00030450">
            <w:pPr>
              <w:suppressAutoHyphens/>
              <w:spacing w:after="200"/>
              <w:ind w:left="576" w:hanging="576"/>
            </w:pPr>
            <w:r w:rsidRPr="00AB3F3A">
              <w:t>38.6</w:t>
            </w:r>
            <w:r w:rsidRPr="00AB3F3A">
              <w:tab/>
              <w:t>En caso de rescisión de conformidad con las subcláusulas 38.3 o 38.5 de las CG, los derechos y obligaciones del Contratante y del Contratista se especificarán en las subcláusulas 42.1.2 y 42.1.3 de las CG.</w:t>
            </w:r>
          </w:p>
          <w:p w14:paraId="3D58C7AF" w14:textId="77777777" w:rsidR="00D03062" w:rsidRPr="00AB3F3A" w:rsidRDefault="00D03062" w:rsidP="00030450">
            <w:pPr>
              <w:suppressAutoHyphens/>
              <w:spacing w:after="200"/>
              <w:ind w:left="576" w:hanging="576"/>
            </w:pPr>
          </w:p>
          <w:p w14:paraId="11F15546" w14:textId="77777777" w:rsidR="00D03062" w:rsidRPr="00AB3F3A" w:rsidRDefault="00D03062" w:rsidP="00030450">
            <w:pPr>
              <w:suppressAutoHyphens/>
              <w:spacing w:after="200"/>
              <w:ind w:left="576" w:hanging="576"/>
            </w:pPr>
          </w:p>
        </w:tc>
      </w:tr>
    </w:tbl>
    <w:p w14:paraId="14937971" w14:textId="77777777" w:rsidR="00D03062" w:rsidRPr="00AB3F3A" w:rsidRDefault="00D03062">
      <w:pPr>
        <w:pStyle w:val="S7Header1"/>
        <w:suppressAutoHyphens/>
        <w:spacing w:before="240"/>
        <w:ind w:left="363" w:hanging="74"/>
      </w:pPr>
      <w:bookmarkStart w:id="1002" w:name="_Toc347824672"/>
      <w:bookmarkStart w:id="1003" w:name="_Toc358362790"/>
      <w:r w:rsidRPr="00AB3F3A">
        <w:rPr>
          <w:lang w:eastAsia="ja-JP"/>
        </w:rPr>
        <w:t xml:space="preserve">H. </w:t>
      </w:r>
      <w:bookmarkStart w:id="1004" w:name="_Toc139095001"/>
      <w:bookmarkStart w:id="1005" w:name="_Toc233983762"/>
      <w:r w:rsidRPr="00AB3F3A">
        <w:t>Modificación de los Elementos del Contrato</w:t>
      </w:r>
      <w:bookmarkEnd w:id="1002"/>
      <w:bookmarkEnd w:id="1003"/>
      <w:bookmarkEnd w:id="1004"/>
      <w:bookmarkEnd w:id="1005"/>
    </w:p>
    <w:tbl>
      <w:tblPr>
        <w:tblW w:w="0" w:type="auto"/>
        <w:tblLayout w:type="fixed"/>
        <w:tblLook w:val="0000" w:firstRow="0" w:lastRow="0" w:firstColumn="0" w:lastColumn="0" w:noHBand="0" w:noVBand="0"/>
      </w:tblPr>
      <w:tblGrid>
        <w:gridCol w:w="2160"/>
        <w:gridCol w:w="6984"/>
      </w:tblGrid>
      <w:tr w:rsidR="00D03062" w:rsidRPr="00AB3F3A" w14:paraId="4A6E6661" w14:textId="77777777">
        <w:tc>
          <w:tcPr>
            <w:tcW w:w="2160" w:type="dxa"/>
          </w:tcPr>
          <w:p w14:paraId="78A6AB01" w14:textId="77777777" w:rsidR="00D03062" w:rsidRPr="00AB3F3A" w:rsidRDefault="00D03062">
            <w:pPr>
              <w:pStyle w:val="S7Header2"/>
              <w:rPr>
                <w:lang w:eastAsia="ja-JP"/>
              </w:rPr>
            </w:pPr>
            <w:bookmarkStart w:id="1006" w:name="_Toc347824673"/>
            <w:bookmarkStart w:id="1007" w:name="_Toc358362791"/>
            <w:r w:rsidRPr="00AB3F3A">
              <w:t>39.</w:t>
            </w:r>
            <w:r w:rsidRPr="00AB3F3A">
              <w:tab/>
              <w:t>Modificación de las Instalaciones</w:t>
            </w:r>
            <w:bookmarkEnd w:id="1006"/>
            <w:bookmarkEnd w:id="1007"/>
          </w:p>
        </w:tc>
        <w:tc>
          <w:tcPr>
            <w:tcW w:w="6984" w:type="dxa"/>
          </w:tcPr>
          <w:p w14:paraId="2CFB4617" w14:textId="77777777" w:rsidR="00D03062" w:rsidRPr="00AB3F3A" w:rsidRDefault="00D03062" w:rsidP="00030450">
            <w:pPr>
              <w:suppressAutoHyphens/>
              <w:spacing w:after="200"/>
              <w:ind w:left="576" w:hanging="576"/>
              <w:rPr>
                <w:lang w:eastAsia="ja-JP"/>
              </w:rPr>
            </w:pPr>
            <w:r w:rsidRPr="00AB3F3A">
              <w:t>39.1</w:t>
            </w:r>
            <w:r w:rsidRPr="00AB3F3A">
              <w:tab/>
            </w:r>
            <w:r w:rsidRPr="00AB3F3A">
              <w:rPr>
                <w:u w:val="single"/>
              </w:rPr>
              <w:t>Introducción de una Modificación</w:t>
            </w:r>
          </w:p>
          <w:p w14:paraId="3EBCBC98" w14:textId="77777777" w:rsidR="00D03062" w:rsidRPr="00AB3F3A" w:rsidRDefault="00D03062" w:rsidP="00E720BD">
            <w:pPr>
              <w:suppressAutoHyphens/>
              <w:spacing w:after="200"/>
              <w:ind w:left="1383" w:hanging="805"/>
            </w:pPr>
            <w:r w:rsidRPr="00AB3F3A">
              <w:t>39.1.1</w:t>
            </w:r>
            <w:r w:rsidRPr="00AB3F3A">
              <w:tab/>
              <w:t xml:space="preserve">Con sujeción a las subcláusulas 39.2.5 y 39.2.7 de las CG, el Contratante tendrá derecho a proponer y posteriormente a requerir que el Gerente de Proyecto instruya ocasionalmente al Contratista que haga durante el cumplimiento del Contrato cualquier modificación, cambio, adición o supresión en las </w:t>
            </w:r>
            <w:r w:rsidRPr="00AB3F3A">
              <w:rPr>
                <w:lang w:eastAsia="ja-JP"/>
              </w:rPr>
              <w:t>I</w:t>
            </w:r>
            <w:r w:rsidRPr="00AB3F3A">
              <w:t xml:space="preserve">nstalaciones (en adelante denominada “Modificación”), siempre que esa Modificación se inscriba dentro del alcance general de las </w:t>
            </w:r>
            <w:r w:rsidRPr="00AB3F3A">
              <w:rPr>
                <w:lang w:eastAsia="ja-JP"/>
              </w:rPr>
              <w:t>I</w:t>
            </w:r>
            <w:r w:rsidRPr="00AB3F3A">
              <w:t xml:space="preserve">nstalaciones y no constituya un trabajo no relacionado, y que sea técnicamente viable, teniendo en cuenta el estado de adelanto de las </w:t>
            </w:r>
            <w:r w:rsidRPr="00AB3F3A">
              <w:rPr>
                <w:lang w:eastAsia="ja-JP"/>
              </w:rPr>
              <w:t>I</w:t>
            </w:r>
            <w:r w:rsidRPr="00AB3F3A">
              <w:t xml:space="preserve">nstalaciones y la compatibilidad técnica de la Modificación prevista con la naturaleza de las </w:t>
            </w:r>
            <w:r w:rsidRPr="00AB3F3A">
              <w:rPr>
                <w:lang w:eastAsia="ja-JP"/>
              </w:rPr>
              <w:t>I</w:t>
            </w:r>
            <w:r w:rsidRPr="00AB3F3A">
              <w:t>nstalaciones según se especifica en el Contrato.</w:t>
            </w:r>
          </w:p>
          <w:p w14:paraId="699BDDB2" w14:textId="77777777" w:rsidR="00D03062" w:rsidRPr="00AB3F3A" w:rsidRDefault="00D03062">
            <w:pPr>
              <w:suppressAutoHyphens/>
              <w:spacing w:after="200"/>
              <w:ind w:left="1383" w:hanging="805"/>
            </w:pPr>
            <w:r w:rsidRPr="00AB3F3A">
              <w:t>39.1.2</w:t>
            </w:r>
            <w:r w:rsidRPr="00AB3F3A">
              <w:tab/>
            </w:r>
            <w:r w:rsidRPr="00AB3F3A">
              <w:rPr>
                <w:spacing w:val="-4"/>
              </w:rPr>
              <w:t xml:space="preserve">El Contratista podrá ocasionalmente, durante la ejecución del Contrato proponer al Contratante, con copia al Gerente de Proyecto, cualquier Modificación que el Contratista considere necesaria o conveniente para mejorar la calidad, eficiencia o seguridad de las </w:t>
            </w:r>
            <w:r w:rsidRPr="00AB3F3A">
              <w:rPr>
                <w:spacing w:val="-4"/>
                <w:lang w:eastAsia="ja-JP"/>
              </w:rPr>
              <w:t>I</w:t>
            </w:r>
            <w:r w:rsidRPr="00AB3F3A">
              <w:rPr>
                <w:spacing w:val="-4"/>
              </w:rPr>
              <w:t>nstalaciones</w:t>
            </w:r>
            <w:r w:rsidRPr="00AB3F3A">
              <w:rPr>
                <w:spacing w:val="-4"/>
                <w:lang w:eastAsia="ja-JP"/>
              </w:rPr>
              <w:t>, o que sea necesaria debido a cualquier acto, omisión o contravención de las obligaciones del Contrato por parte del Contratante o cualquiera de sus contratistas</w:t>
            </w:r>
            <w:r w:rsidRPr="00AB3F3A">
              <w:rPr>
                <w:spacing w:val="-4"/>
              </w:rPr>
              <w:t xml:space="preserve">. El Contratante podrá, a su discreción, aprobar o rechazar cualquier Modificación propuesta por el Contratista, pero aprobará toda Modificación que sea necesaria </w:t>
            </w:r>
            <w:r w:rsidRPr="00AB3F3A">
              <w:rPr>
                <w:spacing w:val="-4"/>
                <w:lang w:eastAsia="ja-JP"/>
              </w:rPr>
              <w:t xml:space="preserve">debido a cualquier acto, omisión o contravención de las obligaciones del Contrato por parte del Contratante o cualquiera de sus contratistas, o que sea </w:t>
            </w:r>
            <w:r w:rsidRPr="00AB3F3A">
              <w:rPr>
                <w:spacing w:val="-4"/>
              </w:rPr>
              <w:t xml:space="preserve">propuesta por el Contratista con la finalidad de garantizar la seguridad de las </w:t>
            </w:r>
            <w:r w:rsidRPr="00AB3F3A">
              <w:rPr>
                <w:spacing w:val="-4"/>
                <w:lang w:eastAsia="ja-JP"/>
              </w:rPr>
              <w:t>I</w:t>
            </w:r>
            <w:r w:rsidRPr="00AB3F3A">
              <w:rPr>
                <w:spacing w:val="-4"/>
              </w:rPr>
              <w:t>nstalaciones.</w:t>
            </w:r>
          </w:p>
          <w:p w14:paraId="1B94E4A3" w14:textId="77777777" w:rsidR="00D03062" w:rsidRPr="00AB3F3A" w:rsidRDefault="00D03062">
            <w:pPr>
              <w:suppressAutoHyphens/>
              <w:spacing w:after="200"/>
              <w:ind w:left="1383" w:hanging="805"/>
            </w:pPr>
            <w:r w:rsidRPr="00AB3F3A">
              <w:t>39.1.3</w:t>
            </w:r>
            <w:r w:rsidRPr="00AB3F3A">
              <w:tab/>
              <w:t xml:space="preserve">No obstante lo dispuesto en las subcláusulas 39.1.1 y 39.1.2 de las CG, ningún cambio que resulte necesario a causa de un incumplimiento por el Contratista de sus obligaciones contractuales se considerará como una </w:t>
            </w:r>
            <w:r w:rsidRPr="00AB3F3A">
              <w:rPr>
                <w:lang w:eastAsia="ja-JP"/>
              </w:rPr>
              <w:t>M</w:t>
            </w:r>
            <w:r w:rsidRPr="00AB3F3A">
              <w:t>odificación, y ese cambio no dará lugar a ningún ajuste del Precio del Contrato ni del Plazo de Terminación de las Instalaciones.</w:t>
            </w:r>
          </w:p>
          <w:p w14:paraId="3A13F511" w14:textId="77777777" w:rsidR="00D03062" w:rsidRPr="00AB3F3A" w:rsidRDefault="00D03062">
            <w:pPr>
              <w:suppressAutoHyphens/>
              <w:spacing w:after="200"/>
              <w:ind w:left="1383" w:hanging="805"/>
            </w:pPr>
            <w:r w:rsidRPr="00AB3F3A">
              <w:t>39.1.4</w:t>
            </w:r>
            <w:r w:rsidRPr="00AB3F3A">
              <w:tab/>
            </w:r>
            <w:r w:rsidRPr="00AB3F3A">
              <w:rPr>
                <w:spacing w:val="-4"/>
              </w:rPr>
              <w:t>El procedimiento a seguir para implementar las Modificaciones se especifica en las subcláusulas 39.2 y 39.3 de las CG, y los demás detalles y formularios correspondientes, figuran en los Requisitos del Contratante (Formularios y Procedimientos).</w:t>
            </w:r>
          </w:p>
          <w:p w14:paraId="2AAD5B54" w14:textId="77777777" w:rsidR="00D03062" w:rsidRPr="00AB3F3A" w:rsidRDefault="00D03062" w:rsidP="00273449">
            <w:pPr>
              <w:suppressAutoHyphens/>
              <w:spacing w:after="200"/>
              <w:ind w:left="576" w:hanging="576"/>
            </w:pPr>
            <w:r w:rsidRPr="00AB3F3A">
              <w:t>39.2</w:t>
            </w:r>
            <w:r w:rsidRPr="00AB3F3A">
              <w:tab/>
            </w:r>
            <w:r w:rsidRPr="00AB3F3A">
              <w:rPr>
                <w:u w:val="single"/>
              </w:rPr>
              <w:t>Modificaciones Originadas por el Contratante</w:t>
            </w:r>
          </w:p>
          <w:p w14:paraId="57956A4C" w14:textId="77777777" w:rsidR="00D03062" w:rsidRPr="00AB3F3A" w:rsidRDefault="00D03062" w:rsidP="00E720BD">
            <w:pPr>
              <w:suppressAutoHyphens/>
              <w:spacing w:after="200"/>
              <w:ind w:left="1383" w:hanging="805"/>
            </w:pPr>
            <w:r w:rsidRPr="00AB3F3A">
              <w:t>39.2.1</w:t>
            </w:r>
            <w:r w:rsidRPr="00AB3F3A">
              <w:tab/>
              <w:t xml:space="preserve">Si el Contratante propone una Modificación de conformidad con la subcláusula 39.1.1 de las CG, enviará al Contratista una “Solicitud de </w:t>
            </w:r>
            <w:r w:rsidRPr="00AB3F3A">
              <w:rPr>
                <w:lang w:eastAsia="ja-JP"/>
              </w:rPr>
              <w:t xml:space="preserve">Presentar una </w:t>
            </w:r>
            <w:r w:rsidRPr="00AB3F3A">
              <w:t>Propuesta de Modificación”, en la que solicitará al Contratista que prepare y proporcione al Gerente de Proyecto en el menor plazo razonablemente factible una “Propuesta de Modificación” que incluirá lo siguiente:</w:t>
            </w:r>
          </w:p>
          <w:p w14:paraId="1A1BDC13" w14:textId="77777777" w:rsidR="00D03062" w:rsidRPr="00AB3F3A" w:rsidRDefault="00D03062" w:rsidP="00E720BD">
            <w:pPr>
              <w:suppressAutoHyphens/>
              <w:spacing w:after="180"/>
              <w:ind w:left="1838" w:hanging="454"/>
              <w:rPr>
                <w:lang w:eastAsia="ja-JP"/>
              </w:rPr>
            </w:pPr>
            <w:r w:rsidRPr="00AB3F3A">
              <w:t>(a)</w:t>
            </w:r>
            <w:r w:rsidRPr="00AB3F3A">
              <w:tab/>
              <w:t>una breve descripción de la Modificación;</w:t>
            </w:r>
          </w:p>
          <w:p w14:paraId="39D67F0C" w14:textId="77777777" w:rsidR="00D03062" w:rsidRPr="00AB3F3A" w:rsidRDefault="00D03062" w:rsidP="00E720BD">
            <w:pPr>
              <w:suppressAutoHyphens/>
              <w:spacing w:after="180"/>
              <w:ind w:left="1838" w:hanging="454"/>
              <w:rPr>
                <w:lang w:eastAsia="ja-JP"/>
              </w:rPr>
            </w:pPr>
            <w:r w:rsidRPr="00AB3F3A">
              <w:t>(b)</w:t>
            </w:r>
            <w:r w:rsidRPr="00AB3F3A">
              <w:tab/>
              <w:t>el efecto de la Modificación en el Plazo de Terminación;</w:t>
            </w:r>
          </w:p>
          <w:p w14:paraId="74D4C766" w14:textId="77777777" w:rsidR="00D03062" w:rsidRPr="00AB3F3A" w:rsidRDefault="00D03062" w:rsidP="00E720BD">
            <w:pPr>
              <w:suppressAutoHyphens/>
              <w:spacing w:after="180"/>
              <w:ind w:left="1838" w:hanging="454"/>
              <w:rPr>
                <w:lang w:eastAsia="ja-JP"/>
              </w:rPr>
            </w:pPr>
            <w:r w:rsidRPr="00AB3F3A">
              <w:t>(c)</w:t>
            </w:r>
            <w:r w:rsidRPr="00AB3F3A">
              <w:tab/>
              <w:t>el costo estimado de la Modificación</w:t>
            </w:r>
            <w:r w:rsidRPr="00AB3F3A">
              <w:rPr>
                <w:lang w:eastAsia="ja-JP"/>
              </w:rPr>
              <w:t>;</w:t>
            </w:r>
          </w:p>
          <w:p w14:paraId="21F27E4E" w14:textId="77777777" w:rsidR="00D03062" w:rsidRPr="00AB3F3A" w:rsidRDefault="00D03062" w:rsidP="00E720BD">
            <w:pPr>
              <w:suppressAutoHyphens/>
              <w:spacing w:after="180"/>
              <w:ind w:left="1838" w:hanging="454"/>
              <w:rPr>
                <w:lang w:eastAsia="ja-JP"/>
              </w:rPr>
            </w:pPr>
            <w:r w:rsidRPr="00AB3F3A">
              <w:t>(d)</w:t>
            </w:r>
            <w:r w:rsidRPr="00AB3F3A">
              <w:tab/>
              <w:t>el efecto de la Modificación en las Garantías de Funcionamiento (de haberlo)</w:t>
            </w:r>
            <w:r w:rsidRPr="00AB3F3A">
              <w:rPr>
                <w:lang w:eastAsia="ja-JP"/>
              </w:rPr>
              <w:t>;</w:t>
            </w:r>
          </w:p>
          <w:p w14:paraId="6EE43FB0" w14:textId="77777777" w:rsidR="00D03062" w:rsidRPr="00AB3F3A" w:rsidRDefault="00D03062" w:rsidP="00E720BD">
            <w:pPr>
              <w:suppressAutoHyphens/>
              <w:spacing w:after="180"/>
              <w:ind w:left="1838" w:hanging="454"/>
              <w:rPr>
                <w:lang w:eastAsia="ja-JP"/>
              </w:rPr>
            </w:pPr>
            <w:r w:rsidRPr="00AB3F3A">
              <w:t>(e)</w:t>
            </w:r>
            <w:r w:rsidRPr="00AB3F3A">
              <w:tab/>
              <w:t>el efecto de la Modificación en las Instalaciones</w:t>
            </w:r>
            <w:r w:rsidRPr="00AB3F3A">
              <w:rPr>
                <w:lang w:eastAsia="ja-JP"/>
              </w:rPr>
              <w:t>; y</w:t>
            </w:r>
          </w:p>
          <w:p w14:paraId="456C3C79" w14:textId="77777777" w:rsidR="00D03062" w:rsidRPr="00AB3F3A" w:rsidRDefault="00D03062" w:rsidP="00030450">
            <w:pPr>
              <w:suppressAutoHyphens/>
              <w:spacing w:after="200"/>
              <w:ind w:left="1838" w:hanging="454"/>
            </w:pPr>
            <w:r w:rsidRPr="00AB3F3A">
              <w:t>(f)</w:t>
            </w:r>
            <w:r w:rsidRPr="00AB3F3A">
              <w:tab/>
              <w:t>el efecto de la Modificación en cualquier otra disposición del Contrato.</w:t>
            </w:r>
          </w:p>
          <w:p w14:paraId="6458B968" w14:textId="77777777" w:rsidR="00D03062" w:rsidRPr="00AB3F3A" w:rsidRDefault="00D03062" w:rsidP="00E720BD">
            <w:pPr>
              <w:suppressAutoHyphens/>
              <w:spacing w:after="200"/>
              <w:ind w:left="1383" w:hanging="805"/>
            </w:pPr>
            <w:r w:rsidRPr="00AB3F3A">
              <w:t>39.2.2</w:t>
            </w:r>
            <w:r w:rsidRPr="00AB3F3A">
              <w:tab/>
              <w:t>Antes de preparar y entregar la “Propuesta de Modificación”, el Contratista presentará al Gerente de Proyecto una “Estimación de la Propuesta de Modificación”, en la que se estimará el costo de preparar y presentar la Propuesta de Modificación.</w:t>
            </w:r>
          </w:p>
          <w:p w14:paraId="3ACDC79D" w14:textId="77777777" w:rsidR="00D03062" w:rsidRPr="00AB3F3A" w:rsidRDefault="00D03062">
            <w:pPr>
              <w:suppressAutoHyphens/>
              <w:spacing w:after="200"/>
              <w:ind w:left="1383" w:hanging="805"/>
            </w:pPr>
            <w:r w:rsidRPr="00AB3F3A">
              <w:tab/>
              <w:t>Al recibir del Contratista la Estimación de la Propuesta de Modificación, el Contratante procederá de una de las siguientes formas:</w:t>
            </w:r>
          </w:p>
          <w:p w14:paraId="036F9D0B" w14:textId="77777777" w:rsidR="00D03062" w:rsidRPr="00AB3F3A" w:rsidRDefault="00D03062" w:rsidP="00E720BD">
            <w:pPr>
              <w:suppressAutoHyphens/>
              <w:spacing w:after="180"/>
              <w:ind w:left="1838" w:hanging="454"/>
            </w:pPr>
            <w:r w:rsidRPr="00AB3F3A">
              <w:t>(a)</w:t>
            </w:r>
            <w:r w:rsidRPr="00AB3F3A">
              <w:tab/>
              <w:t>aceptará la estimación del Contratista y dará a éste instrucciones de preparar la Propuesta de Modificación;</w:t>
            </w:r>
          </w:p>
          <w:p w14:paraId="6BE85BA7" w14:textId="77777777" w:rsidR="00D03062" w:rsidRPr="00AB3F3A" w:rsidRDefault="00D03062" w:rsidP="00E720BD">
            <w:pPr>
              <w:suppressAutoHyphens/>
              <w:spacing w:after="180"/>
              <w:ind w:left="1838" w:hanging="454"/>
            </w:pPr>
            <w:r w:rsidRPr="00AB3F3A">
              <w:t>(b)</w:t>
            </w:r>
            <w:r w:rsidRPr="00AB3F3A">
              <w:tab/>
              <w:t>indicará al Contratista cualquiera de las partes de su Estimación de la Propuesta de Modificación que sean inaceptables y pedirá al Contratista que revise su estimación; o</w:t>
            </w:r>
          </w:p>
          <w:p w14:paraId="4C10F966" w14:textId="77777777" w:rsidR="00D03062" w:rsidRPr="00AB3F3A" w:rsidRDefault="00D03062" w:rsidP="00030450">
            <w:pPr>
              <w:suppressAutoHyphens/>
              <w:spacing w:after="200"/>
              <w:ind w:left="1838" w:hanging="454"/>
            </w:pPr>
            <w:r w:rsidRPr="00AB3F3A">
              <w:t>(c)</w:t>
            </w:r>
            <w:r w:rsidRPr="00AB3F3A">
              <w:tab/>
              <w:t>indicará al Contratista de que el Contratante no tiene la intención de seguir adelante con la Modificación.</w:t>
            </w:r>
          </w:p>
          <w:p w14:paraId="423C8EE7" w14:textId="77777777" w:rsidR="00D03062" w:rsidRPr="00AB3F3A" w:rsidRDefault="00D03062">
            <w:pPr>
              <w:suppressAutoHyphens/>
              <w:spacing w:after="200"/>
              <w:ind w:left="1383" w:hanging="805"/>
            </w:pPr>
            <w:r w:rsidRPr="00AB3F3A">
              <w:t>39.2.3</w:t>
            </w:r>
            <w:r w:rsidRPr="00AB3F3A">
              <w:tab/>
              <w:t>Al recibir las instrucciones del Contratante de seguir adelante conforme a la subcláusula 39.2.2(a) de las CG, el Contratista procederá, con la diligencia debida, a preparar la Propuesta de Modificación de conformidad con la subcláusula 39.2.1 de las CG.</w:t>
            </w:r>
          </w:p>
          <w:p w14:paraId="28430D62" w14:textId="77777777" w:rsidR="00D03062" w:rsidRPr="00AB3F3A" w:rsidRDefault="00D03062">
            <w:pPr>
              <w:suppressAutoHyphens/>
              <w:spacing w:after="200"/>
              <w:ind w:left="1383" w:hanging="805"/>
            </w:pPr>
            <w:r w:rsidRPr="00AB3F3A">
              <w:t>39.2.4</w:t>
            </w:r>
            <w:r w:rsidRPr="00AB3F3A">
              <w:tab/>
              <w:t>En la medida en que sea factible, el costo de una Modificación se calculará conforme a las tarifas y los precios incluidos en el Contrato. Si esas tarifas y precios no son aplicables, las Partes convendrán en tarifas específicas para valorar la Modificación.</w:t>
            </w:r>
          </w:p>
          <w:p w14:paraId="2F653DCC" w14:textId="77777777" w:rsidR="00D03062" w:rsidRPr="00AB3F3A" w:rsidRDefault="00D03062">
            <w:pPr>
              <w:suppressAutoHyphens/>
              <w:spacing w:after="200"/>
              <w:ind w:left="1383" w:hanging="805"/>
              <w:rPr>
                <w:lang w:eastAsia="ja-JP"/>
              </w:rPr>
            </w:pPr>
            <w:r w:rsidRPr="00AB3F3A">
              <w:t>39.2.5</w:t>
            </w:r>
            <w:r w:rsidRPr="00AB3F3A">
              <w:tab/>
            </w:r>
            <w:r w:rsidRPr="00AB3F3A">
              <w:rPr>
                <w:spacing w:val="-4"/>
              </w:rPr>
              <w:t xml:space="preserve">Si antes o durante la preparación de la Propuesta de Modificación resulta evidente que el efecto agregado de ejecutar ésta y cualesquiera otras Órdenes de Modificación que hayan pasado a ser obligatorias para el Contratista conforme a la presente cláusula 39 de las CG implicaría aumentar o reducir el Precio del Contrato originalmente establecido en el </w:t>
            </w:r>
            <w:r w:rsidRPr="00AB3F3A">
              <w:rPr>
                <w:spacing w:val="-4"/>
                <w:lang w:eastAsia="ja-JP"/>
              </w:rPr>
              <w:t>A</w:t>
            </w:r>
            <w:r w:rsidRPr="00AB3F3A">
              <w:rPr>
                <w:spacing w:val="-4"/>
              </w:rPr>
              <w:t>rtículo 2 (</w:t>
            </w:r>
            <w:r w:rsidRPr="00AB3F3A">
              <w:rPr>
                <w:i/>
                <w:spacing w:val="-4"/>
              </w:rPr>
              <w:t>Precio del Contrato y condiciones de pago</w:t>
            </w:r>
            <w:r w:rsidRPr="00AB3F3A">
              <w:rPr>
                <w:spacing w:val="-4"/>
              </w:rPr>
              <w:t>) del Convenio del Contrato en más de quince por ciento (15%), el Contratista podrá notificar por escrito sus objeciones al respecto antes de presentar la Propuesta de Modificación en la forma antes indicada. Si el Contratante acepta las objeciones del Contratista, retirará la Modificación</w:t>
            </w:r>
            <w:r w:rsidRPr="00AB3F3A">
              <w:rPr>
                <w:spacing w:val="-4"/>
                <w:lang w:eastAsia="ja-JP"/>
              </w:rPr>
              <w:t xml:space="preserve"> propuesta</w:t>
            </w:r>
            <w:r w:rsidRPr="00AB3F3A">
              <w:rPr>
                <w:spacing w:val="-4"/>
              </w:rPr>
              <w:t xml:space="preserve"> y notificará por escrito al Contratista.</w:t>
            </w:r>
          </w:p>
          <w:p w14:paraId="5A0082BD" w14:textId="77777777" w:rsidR="00D03062" w:rsidRPr="00AB3F3A" w:rsidRDefault="00D03062">
            <w:pPr>
              <w:suppressAutoHyphens/>
              <w:spacing w:after="200"/>
              <w:ind w:left="1383" w:hanging="805"/>
              <w:rPr>
                <w:spacing w:val="-2"/>
              </w:rPr>
            </w:pPr>
            <w:r w:rsidRPr="00AB3F3A">
              <w:tab/>
            </w:r>
            <w:r w:rsidRPr="00AB3F3A">
              <w:rPr>
                <w:spacing w:val="-2"/>
              </w:rPr>
              <w:t>El hecho de no presentar objeciones no menoscabará el derecho del Contratista a presentar objeciones a cualesquiera solicitudes de Modificación</w:t>
            </w:r>
            <w:r w:rsidRPr="00AB3F3A">
              <w:rPr>
                <w:spacing w:val="-2"/>
                <w:lang w:eastAsia="ja-JP"/>
              </w:rPr>
              <w:t xml:space="preserve"> </w:t>
            </w:r>
            <w:r w:rsidRPr="00AB3F3A">
              <w:rPr>
                <w:spacing w:val="-2"/>
              </w:rPr>
              <w:t xml:space="preserve">u Órdenes de Modificación posteriores, ni su derecho a tener en cuenta, cuando presente esas objeciones posteriores, el aumento o la reducción porcentual del </w:t>
            </w:r>
            <w:r w:rsidRPr="00AB3F3A">
              <w:rPr>
                <w:spacing w:val="-2"/>
                <w:lang w:eastAsia="ja-JP"/>
              </w:rPr>
              <w:t>P</w:t>
            </w:r>
            <w:r w:rsidRPr="00AB3F3A">
              <w:rPr>
                <w:spacing w:val="-2"/>
              </w:rPr>
              <w:t>recio del Contrato que represente cualquier Modificación</w:t>
            </w:r>
            <w:r w:rsidRPr="00AB3F3A">
              <w:rPr>
                <w:spacing w:val="-2"/>
                <w:lang w:eastAsia="ja-JP"/>
              </w:rPr>
              <w:t xml:space="preserve"> </w:t>
            </w:r>
            <w:r w:rsidRPr="00AB3F3A">
              <w:rPr>
                <w:spacing w:val="-2"/>
              </w:rPr>
              <w:t>no objetada por el Contratista.</w:t>
            </w:r>
          </w:p>
          <w:p w14:paraId="60A47F60" w14:textId="77777777" w:rsidR="00D03062" w:rsidRPr="00AB3F3A" w:rsidRDefault="00D03062" w:rsidP="00E720BD">
            <w:pPr>
              <w:suppressAutoHyphens/>
              <w:spacing w:after="200"/>
              <w:ind w:left="1383" w:hanging="805"/>
              <w:rPr>
                <w:lang w:eastAsia="ja-JP"/>
              </w:rPr>
            </w:pPr>
            <w:r w:rsidRPr="00AB3F3A">
              <w:t>39.2.6</w:t>
            </w:r>
            <w:r w:rsidRPr="00AB3F3A">
              <w:tab/>
              <w:t xml:space="preserve">Al recibirse la Propuesta de Modificación, el Contratante y el Contratista convendrán mutuamente en todas las cuestiones contenidas en ella. Dentro de los catorce (14) días siguientes a ese acuerdo, el Contratante, si tiene la intención de llevar adelante la Modificación, entregará al Contratista una </w:t>
            </w:r>
            <w:r w:rsidRPr="00AB3F3A">
              <w:rPr>
                <w:lang w:eastAsia="ja-JP"/>
              </w:rPr>
              <w:t>O</w:t>
            </w:r>
            <w:r w:rsidRPr="00AB3F3A">
              <w:t>rden de Modificación.</w:t>
            </w:r>
          </w:p>
          <w:p w14:paraId="21B7633D" w14:textId="77777777" w:rsidR="00D03062" w:rsidRPr="00AB3F3A" w:rsidRDefault="00D03062">
            <w:pPr>
              <w:suppressAutoHyphens/>
              <w:spacing w:after="200"/>
              <w:ind w:left="1383" w:hanging="805"/>
              <w:rPr>
                <w:spacing w:val="-4"/>
              </w:rPr>
            </w:pPr>
            <w:r w:rsidRPr="00AB3F3A">
              <w:tab/>
            </w:r>
            <w:r w:rsidRPr="00AB3F3A">
              <w:rPr>
                <w:spacing w:val="-4"/>
              </w:rPr>
              <w:t>Si el Contratante no puede llegar a una decisión en el plazo de catorce (14) días, deberá notificarlo al Contratista, precisando cuándo el Contratista puede esperar una decisión.</w:t>
            </w:r>
          </w:p>
          <w:p w14:paraId="1366DB14" w14:textId="77777777" w:rsidR="00D03062" w:rsidRPr="00AB3F3A" w:rsidRDefault="00D03062">
            <w:pPr>
              <w:suppressAutoHyphens/>
              <w:spacing w:after="200"/>
              <w:ind w:left="1383" w:hanging="805"/>
              <w:rPr>
                <w:spacing w:val="-4"/>
                <w:lang w:eastAsia="ja-JP"/>
              </w:rPr>
            </w:pPr>
            <w:r w:rsidRPr="00AB3F3A">
              <w:tab/>
            </w:r>
            <w:r w:rsidRPr="00AB3F3A">
              <w:rPr>
                <w:spacing w:val="-4"/>
              </w:rPr>
              <w:t>Si el Contratante decide no llevar a cabo la Modificación por cualquier razón, deberá notificarlo así al Contratista dentro del periodo indicado de catorce (14) días. En esas circunstancias, el Contratista tendrá derecho a que se le reembolsen todos los costos que razonablemente haya efectuado para preparar la Propuesta de Modificación, siempre que no excedan la suma indicada por el Contratista en su Estimación de la Propuesta de Modificación presentada de conformidad con la subcláusula 39.2.2 de las CG.</w:t>
            </w:r>
          </w:p>
          <w:p w14:paraId="6BEF3F6B" w14:textId="77777777" w:rsidR="00D03062" w:rsidRPr="00AB3F3A" w:rsidRDefault="00D03062">
            <w:pPr>
              <w:suppressAutoHyphens/>
              <w:spacing w:after="200"/>
              <w:ind w:left="1383" w:hanging="805"/>
              <w:rPr>
                <w:lang w:eastAsia="ja-JP"/>
              </w:rPr>
            </w:pPr>
            <w:r w:rsidRPr="00AB3F3A">
              <w:t>39.2.7</w:t>
            </w:r>
            <w:r w:rsidRPr="00AB3F3A">
              <w:tab/>
              <w:t xml:space="preserve">Si el Contratante y el Contratista no pueden llegar a un acuerdo sobre el precio de la Modificación, sobre un ajuste apropiado del </w:t>
            </w:r>
            <w:r w:rsidRPr="00AB3F3A">
              <w:rPr>
                <w:lang w:eastAsia="ja-JP"/>
              </w:rPr>
              <w:t>P</w:t>
            </w:r>
            <w:r w:rsidRPr="00AB3F3A">
              <w:t xml:space="preserve">lazo de </w:t>
            </w:r>
            <w:r w:rsidRPr="00AB3F3A">
              <w:rPr>
                <w:lang w:eastAsia="ja-JP"/>
              </w:rPr>
              <w:t>T</w:t>
            </w:r>
            <w:r w:rsidRPr="00AB3F3A">
              <w:t xml:space="preserve">erminación o sobre otras cuestiones señaladas en la </w:t>
            </w:r>
            <w:r w:rsidRPr="00AB3F3A">
              <w:rPr>
                <w:lang w:eastAsia="ja-JP"/>
              </w:rPr>
              <w:t>P</w:t>
            </w:r>
            <w:r w:rsidRPr="00AB3F3A">
              <w:t xml:space="preserve">ropuesta de Modificación, el Contratante podrá de todos modos requerir al Contratista que efectúe la Modificación mediante la emisión de una “Orden de Modificación con </w:t>
            </w:r>
            <w:r w:rsidRPr="00AB3F3A">
              <w:rPr>
                <w:lang w:eastAsia="ja-JP"/>
              </w:rPr>
              <w:t>A</w:t>
            </w:r>
            <w:r w:rsidRPr="00AB3F3A">
              <w:t xml:space="preserve">cuerdo </w:t>
            </w:r>
            <w:r w:rsidRPr="00AB3F3A">
              <w:rPr>
                <w:lang w:eastAsia="ja-JP"/>
              </w:rPr>
              <w:t>P</w:t>
            </w:r>
            <w:r w:rsidRPr="00AB3F3A">
              <w:t>endiente”.</w:t>
            </w:r>
          </w:p>
          <w:p w14:paraId="5460CBB4" w14:textId="77777777" w:rsidR="00D03062" w:rsidRPr="00AB3F3A" w:rsidRDefault="00D03062">
            <w:pPr>
              <w:suppressAutoHyphens/>
              <w:spacing w:after="200"/>
              <w:ind w:left="1383" w:hanging="805"/>
              <w:rPr>
                <w:spacing w:val="-4"/>
              </w:rPr>
            </w:pPr>
            <w:r w:rsidRPr="00AB3F3A">
              <w:tab/>
            </w:r>
            <w:r w:rsidRPr="00AB3F3A">
              <w:rPr>
                <w:spacing w:val="-4"/>
              </w:rPr>
              <w:t xml:space="preserve">Al recibir una Orden de Modificación con </w:t>
            </w:r>
            <w:r w:rsidRPr="00AB3F3A">
              <w:rPr>
                <w:spacing w:val="-4"/>
                <w:lang w:eastAsia="ja-JP"/>
              </w:rPr>
              <w:t>A</w:t>
            </w:r>
            <w:r w:rsidRPr="00AB3F3A">
              <w:rPr>
                <w:spacing w:val="-4"/>
              </w:rPr>
              <w:t xml:space="preserve">cuerdo </w:t>
            </w:r>
            <w:r w:rsidRPr="00AB3F3A">
              <w:rPr>
                <w:spacing w:val="-4"/>
                <w:lang w:eastAsia="ja-JP"/>
              </w:rPr>
              <w:t>P</w:t>
            </w:r>
            <w:r w:rsidRPr="00AB3F3A">
              <w:rPr>
                <w:spacing w:val="-4"/>
              </w:rPr>
              <w:t xml:space="preserve">endiente, el Contratista efectuará inmediatamente las </w:t>
            </w:r>
            <w:r w:rsidRPr="00AB3F3A">
              <w:rPr>
                <w:spacing w:val="-4"/>
                <w:lang w:eastAsia="ja-JP"/>
              </w:rPr>
              <w:t>M</w:t>
            </w:r>
            <w:r w:rsidRPr="00AB3F3A">
              <w:rPr>
                <w:spacing w:val="-4"/>
              </w:rPr>
              <w:t xml:space="preserve">odificaciones dispuestas en esa </w:t>
            </w:r>
            <w:r w:rsidRPr="00AB3F3A">
              <w:rPr>
                <w:spacing w:val="-4"/>
                <w:lang w:eastAsia="ja-JP"/>
              </w:rPr>
              <w:t>O</w:t>
            </w:r>
            <w:r w:rsidRPr="00AB3F3A">
              <w:rPr>
                <w:spacing w:val="-4"/>
              </w:rPr>
              <w:t xml:space="preserve">rden. Las Partes tratarán posteriormente de llegar a un acuerdo sobre los aspectos pendientes conforme a la </w:t>
            </w:r>
            <w:r w:rsidRPr="00AB3F3A">
              <w:rPr>
                <w:spacing w:val="-4"/>
                <w:lang w:eastAsia="ja-JP"/>
              </w:rPr>
              <w:t>P</w:t>
            </w:r>
            <w:r w:rsidRPr="00AB3F3A">
              <w:rPr>
                <w:spacing w:val="-4"/>
              </w:rPr>
              <w:t>ropuesta de Modificación.</w:t>
            </w:r>
          </w:p>
          <w:p w14:paraId="20739E85" w14:textId="77777777" w:rsidR="00D03062" w:rsidRPr="00AB3F3A" w:rsidRDefault="00D03062">
            <w:pPr>
              <w:suppressAutoHyphens/>
              <w:spacing w:after="200"/>
              <w:ind w:left="1383" w:hanging="805"/>
            </w:pPr>
            <w:r w:rsidRPr="00AB3F3A">
              <w:rPr>
                <w:spacing w:val="-4"/>
              </w:rPr>
              <w:tab/>
              <w:t xml:space="preserve">Si las Partes no pueden llegar a un acuerdo dentro de los sesenta (60) días posteriores a la presentación de la Orden de Modificación con </w:t>
            </w:r>
            <w:r w:rsidRPr="00AB3F3A">
              <w:rPr>
                <w:spacing w:val="-4"/>
                <w:lang w:eastAsia="ja-JP"/>
              </w:rPr>
              <w:t>A</w:t>
            </w:r>
            <w:r w:rsidRPr="00AB3F3A">
              <w:rPr>
                <w:spacing w:val="-4"/>
              </w:rPr>
              <w:t xml:space="preserve">cuerdo </w:t>
            </w:r>
            <w:r w:rsidRPr="00AB3F3A">
              <w:rPr>
                <w:spacing w:val="-4"/>
                <w:lang w:eastAsia="ja-JP"/>
              </w:rPr>
              <w:t>P</w:t>
            </w:r>
            <w:r w:rsidRPr="00AB3F3A">
              <w:rPr>
                <w:spacing w:val="-4"/>
              </w:rPr>
              <w:t>endiente, el asunto podrá remitirse a la Comi</w:t>
            </w:r>
            <w:r w:rsidRPr="00AB3F3A">
              <w:rPr>
                <w:spacing w:val="-4"/>
                <w:lang w:eastAsia="ja-JP"/>
              </w:rPr>
              <w:t>sión</w:t>
            </w:r>
            <w:r w:rsidRPr="00AB3F3A">
              <w:rPr>
                <w:spacing w:val="-4"/>
              </w:rPr>
              <w:t xml:space="preserve"> </w:t>
            </w:r>
            <w:r w:rsidRPr="00AB3F3A">
              <w:rPr>
                <w:spacing w:val="-4"/>
                <w:lang w:eastAsia="ja-JP"/>
              </w:rPr>
              <w:t>para la</w:t>
            </w:r>
            <w:r w:rsidRPr="00AB3F3A">
              <w:rPr>
                <w:spacing w:val="-4"/>
              </w:rPr>
              <w:t xml:space="preserve"> Resolución de Controversias de conformidad con las disposiciones de la subcláusula 4</w:t>
            </w:r>
            <w:r w:rsidRPr="00AB3F3A">
              <w:rPr>
                <w:spacing w:val="-4"/>
                <w:lang w:eastAsia="ja-JP"/>
              </w:rPr>
              <w:t>5</w:t>
            </w:r>
            <w:r w:rsidRPr="00AB3F3A">
              <w:rPr>
                <w:spacing w:val="-4"/>
              </w:rPr>
              <w:t>.</w:t>
            </w:r>
            <w:r w:rsidRPr="00AB3F3A">
              <w:rPr>
                <w:spacing w:val="-4"/>
                <w:lang w:eastAsia="ja-JP"/>
              </w:rPr>
              <w:t>3</w:t>
            </w:r>
            <w:r w:rsidRPr="00AB3F3A">
              <w:rPr>
                <w:spacing w:val="-4"/>
              </w:rPr>
              <w:t xml:space="preserve"> de las CG.</w:t>
            </w:r>
          </w:p>
          <w:p w14:paraId="0E951DE6" w14:textId="77777777" w:rsidR="00D03062" w:rsidRPr="00AB3F3A" w:rsidRDefault="00D03062" w:rsidP="00273449">
            <w:pPr>
              <w:suppressAutoHyphens/>
              <w:spacing w:after="200"/>
              <w:ind w:left="576" w:hanging="576"/>
            </w:pPr>
            <w:r w:rsidRPr="00AB3F3A">
              <w:t>39.3</w:t>
            </w:r>
            <w:r w:rsidRPr="00AB3F3A">
              <w:tab/>
            </w:r>
            <w:r w:rsidRPr="00AB3F3A">
              <w:rPr>
                <w:u w:val="single"/>
              </w:rPr>
              <w:t>Modificaciones Originadas por el Contratista</w:t>
            </w:r>
          </w:p>
          <w:p w14:paraId="09A8C245" w14:textId="77777777" w:rsidR="00D03062" w:rsidRPr="00AB3F3A" w:rsidRDefault="00D03062">
            <w:pPr>
              <w:suppressAutoHyphens/>
              <w:spacing w:after="200"/>
              <w:ind w:left="578"/>
            </w:pPr>
            <w:r w:rsidRPr="00AB3F3A">
              <w:t xml:space="preserve">Si el Contratista propone una Modificación de conformidad con la subcláusula 39.1.2 de las CG, el Contratista presentará por escrito al Gerente de Proyecto una “Solicitud de </w:t>
            </w:r>
            <w:r w:rsidRPr="00AB3F3A">
              <w:rPr>
                <w:lang w:eastAsia="ja-JP"/>
              </w:rPr>
              <w:t>P</w:t>
            </w:r>
            <w:r w:rsidRPr="00AB3F3A">
              <w:t>ropuesta de Modificación”, en la que se indicarán las razones para efectuar la Modificación propuesta y se incluirá la información especificada en la subcláusula 39.2.1 de las CG.</w:t>
            </w:r>
          </w:p>
          <w:p w14:paraId="2A319002" w14:textId="77777777" w:rsidR="00D03062" w:rsidRPr="00AB3F3A" w:rsidRDefault="00D03062">
            <w:pPr>
              <w:suppressAutoHyphens/>
              <w:spacing w:after="200"/>
              <w:ind w:left="578"/>
            </w:pPr>
            <w:r w:rsidRPr="00AB3F3A">
              <w:t xml:space="preserve">Al recibirse la Solicitud de </w:t>
            </w:r>
            <w:r w:rsidRPr="00AB3F3A">
              <w:rPr>
                <w:lang w:eastAsia="ja-JP"/>
              </w:rPr>
              <w:t>P</w:t>
            </w:r>
            <w:r w:rsidRPr="00AB3F3A">
              <w:t>ropuesta de Modificación, las Partes seguirán los procedimientos que se indican en las subcláusulas 39.2.6 y 39.2.7 de las CG. Sin embargo, si el Contratante decide no efectuar las Modificaci</w:t>
            </w:r>
            <w:r w:rsidRPr="00AB3F3A">
              <w:rPr>
                <w:lang w:eastAsia="ja-JP"/>
              </w:rPr>
              <w:t>ones</w:t>
            </w:r>
            <w:r w:rsidRPr="00AB3F3A">
              <w:t xml:space="preserve">, el Contratista no tendrá derecho a recuperar los costos de preparación de la Solicitud de </w:t>
            </w:r>
            <w:r w:rsidRPr="00AB3F3A">
              <w:rPr>
                <w:lang w:eastAsia="ja-JP"/>
              </w:rPr>
              <w:t>P</w:t>
            </w:r>
            <w:r w:rsidRPr="00AB3F3A">
              <w:t>ropuesta de Modificación.</w:t>
            </w:r>
          </w:p>
        </w:tc>
      </w:tr>
      <w:tr w:rsidR="00D03062" w:rsidRPr="00AB3F3A" w14:paraId="4080FC66" w14:textId="77777777">
        <w:tc>
          <w:tcPr>
            <w:tcW w:w="2160" w:type="dxa"/>
          </w:tcPr>
          <w:p w14:paraId="085A8649" w14:textId="77777777" w:rsidR="00D03062" w:rsidRPr="00AB3F3A" w:rsidRDefault="00D03062">
            <w:pPr>
              <w:pStyle w:val="S7Header2"/>
            </w:pPr>
          </w:p>
        </w:tc>
        <w:tc>
          <w:tcPr>
            <w:tcW w:w="6984" w:type="dxa"/>
          </w:tcPr>
          <w:p w14:paraId="13DE5957" w14:textId="77777777" w:rsidR="00D03062" w:rsidRPr="00AB3F3A" w:rsidRDefault="00D03062">
            <w:pPr>
              <w:spacing w:after="200"/>
              <w:ind w:left="578" w:hanging="578"/>
              <w:rPr>
                <w:lang w:val="es-ES"/>
              </w:rPr>
            </w:pPr>
            <w:r w:rsidRPr="00AB3F3A">
              <w:rPr>
                <w:lang w:val="es-ES"/>
              </w:rPr>
              <w:t>39.4</w:t>
            </w:r>
            <w:r w:rsidRPr="00AB3F3A">
              <w:rPr>
                <w:lang w:val="es-ES"/>
              </w:rPr>
              <w:tab/>
            </w:r>
            <w:r w:rsidRPr="00AB3F3A">
              <w:rPr>
                <w:u w:val="single"/>
                <w:lang w:val="es-ES"/>
              </w:rPr>
              <w:t>Montos Provisionales</w:t>
            </w:r>
          </w:p>
          <w:p w14:paraId="541628A2" w14:textId="77777777" w:rsidR="00D03062" w:rsidRPr="00AB3F3A" w:rsidRDefault="00D03062">
            <w:pPr>
              <w:spacing w:after="200"/>
              <w:ind w:left="578" w:hanging="578"/>
              <w:rPr>
                <w:lang w:val="es-ES"/>
              </w:rPr>
            </w:pPr>
            <w:r w:rsidRPr="00AB3F3A">
              <w:rPr>
                <w:lang w:val="es-ES"/>
              </w:rPr>
              <w:tab/>
              <w:t xml:space="preserve">Cada Monto Provisional se usará, total o parcialmente, solamente de conformidad con las instrucciones del Gerente de Proyecto, y el Precio del Contrato se ajustará en forma acorde. La suma total pagada al Contratista incluirá únicamente los montos correspondientes a la Planta o </w:t>
            </w:r>
            <w:r w:rsidRPr="00AB3F3A">
              <w:rPr>
                <w:rFonts w:hint="eastAsia"/>
                <w:lang w:val="es-ES" w:eastAsia="ja-JP"/>
              </w:rPr>
              <w:t>e</w:t>
            </w:r>
            <w:r w:rsidRPr="00AB3F3A">
              <w:rPr>
                <w:lang w:val="es-ES" w:eastAsia="ja-JP"/>
              </w:rPr>
              <w:t>l (los) Servicio(</w:t>
            </w:r>
            <w:r w:rsidRPr="00AB3F3A">
              <w:rPr>
                <w:lang w:val="es-ES"/>
              </w:rPr>
              <w:t>s) de Instalación a que se refiera el Monto Provisional que indique el Gerente de Proyecto:</w:t>
            </w:r>
          </w:p>
          <w:p w14:paraId="7121BA5F" w14:textId="77777777" w:rsidR="00D03062" w:rsidRPr="00AB3F3A" w:rsidRDefault="00D03062" w:rsidP="007F6638">
            <w:pPr>
              <w:numPr>
                <w:ilvl w:val="2"/>
                <w:numId w:val="53"/>
              </w:numPr>
              <w:tabs>
                <w:tab w:val="clear" w:pos="999"/>
              </w:tabs>
              <w:spacing w:after="200"/>
              <w:ind w:left="1032" w:hanging="454"/>
              <w:rPr>
                <w:lang w:val="es-ES"/>
              </w:rPr>
            </w:pPr>
            <w:r w:rsidRPr="00AB3F3A">
              <w:rPr>
                <w:lang w:val="es-ES"/>
              </w:rPr>
              <w:t>trabajos (incluido el suministro de Planta, materiales o servicios) que deba realizar el Contratista y que hayan de evaluarse con arreglo a la cláusula 39 (</w:t>
            </w:r>
            <w:r w:rsidRPr="00AB3F3A">
              <w:rPr>
                <w:i/>
                <w:lang w:val="es-ES"/>
              </w:rPr>
              <w:t>Modificación de las Instalaciones</w:t>
            </w:r>
            <w:r w:rsidRPr="00AB3F3A">
              <w:rPr>
                <w:lang w:val="es-ES"/>
              </w:rPr>
              <w:t>) de las CG; y/o</w:t>
            </w:r>
          </w:p>
          <w:p w14:paraId="35F7C174" w14:textId="77777777" w:rsidR="00D03062" w:rsidRPr="00AB3F3A" w:rsidRDefault="00D03062" w:rsidP="007F6638">
            <w:pPr>
              <w:numPr>
                <w:ilvl w:val="2"/>
                <w:numId w:val="53"/>
              </w:numPr>
              <w:tabs>
                <w:tab w:val="clear" w:pos="999"/>
              </w:tabs>
              <w:spacing w:after="200"/>
              <w:ind w:left="1032" w:hanging="454"/>
              <w:rPr>
                <w:lang w:val="es-ES"/>
              </w:rPr>
            </w:pPr>
            <w:r w:rsidRPr="00AB3F3A">
              <w:rPr>
                <w:lang w:val="es-ES"/>
              </w:rPr>
              <w:t>Planta, Materiales o servicios que el Contratista haya de adquirir, y respecto de los cuales habrá de incluirse lo siguiente en el Precio del Contrato:</w:t>
            </w:r>
          </w:p>
          <w:p w14:paraId="7CC54B31" w14:textId="77777777" w:rsidR="00D03062" w:rsidRPr="00AB3F3A" w:rsidRDefault="00D03062" w:rsidP="00F96272">
            <w:pPr>
              <w:spacing w:after="200"/>
              <w:ind w:left="1423" w:hanging="397"/>
              <w:rPr>
                <w:lang w:val="es-ES"/>
              </w:rPr>
            </w:pPr>
            <w:r w:rsidRPr="00AB3F3A">
              <w:rPr>
                <w:lang w:val="es-ES"/>
              </w:rPr>
              <w:t>(i)</w:t>
            </w:r>
            <w:r w:rsidRPr="00AB3F3A">
              <w:rPr>
                <w:lang w:val="es-ES"/>
              </w:rPr>
              <w:tab/>
              <w:t>los montos reales pagados (o pagaderos) por el Contratista, y</w:t>
            </w:r>
          </w:p>
          <w:p w14:paraId="37E27EA7" w14:textId="77777777" w:rsidR="00D03062" w:rsidRPr="00AB3F3A" w:rsidRDefault="00D03062" w:rsidP="00F96272">
            <w:pPr>
              <w:spacing w:after="200"/>
              <w:ind w:left="1423" w:hanging="397"/>
              <w:rPr>
                <w:lang w:val="es-ES"/>
              </w:rPr>
            </w:pPr>
            <w:r w:rsidRPr="00AB3F3A">
              <w:rPr>
                <w:lang w:val="es-ES"/>
              </w:rPr>
              <w:t>(ii)</w:t>
            </w:r>
            <w:r w:rsidRPr="00AB3F3A">
              <w:rPr>
                <w:lang w:val="es-ES"/>
              </w:rPr>
              <w:tab/>
              <w:t xml:space="preserve">un monto por gastos generales y utilidades, calculado como un porcentaje de esos montos reales aplicando la tasa porcentual </w:t>
            </w:r>
            <w:r w:rsidRPr="00AB3F3A">
              <w:rPr>
                <w:b/>
                <w:lang w:val="es-ES"/>
              </w:rPr>
              <w:t>indicada en los Datos del Contrato</w:t>
            </w:r>
            <w:r w:rsidRPr="00AB3F3A">
              <w:rPr>
                <w:lang w:val="es-ES"/>
              </w:rPr>
              <w:t>.</w:t>
            </w:r>
          </w:p>
          <w:p w14:paraId="07219D38" w14:textId="77777777" w:rsidR="00D03062" w:rsidRPr="00AB3F3A" w:rsidRDefault="00D03062" w:rsidP="00F96272">
            <w:pPr>
              <w:spacing w:after="200"/>
              <w:ind w:left="578" w:hanging="578"/>
              <w:rPr>
                <w:lang w:val="es-ES"/>
              </w:rPr>
            </w:pPr>
            <w:r w:rsidRPr="00AB3F3A">
              <w:rPr>
                <w:lang w:val="es-ES"/>
              </w:rPr>
              <w:tab/>
              <w:t>A solicitud del Gerente de Proyecto, el Contratista presentará cotizaciones, facturas, comprobantes y cuentas o recibos para fines de verificación.</w:t>
            </w:r>
          </w:p>
          <w:p w14:paraId="2F992AF0" w14:textId="77777777" w:rsidR="00D03062" w:rsidRPr="00AB3F3A" w:rsidRDefault="00D03062">
            <w:pPr>
              <w:spacing w:after="200"/>
              <w:ind w:left="576" w:hanging="576"/>
              <w:rPr>
                <w:lang w:val="es-ES"/>
              </w:rPr>
            </w:pPr>
            <w:r w:rsidRPr="00AB3F3A">
              <w:rPr>
                <w:lang w:val="es-ES"/>
              </w:rPr>
              <w:tab/>
              <w:t>Como una excepción a lo anteriormente indicado, los Montos Provisionales para cubrir el costo de la CRC serán usados, de conformidad con la subcláusula 45.1 (</w:t>
            </w:r>
            <w:r w:rsidRPr="00AB3F3A">
              <w:rPr>
                <w:i/>
                <w:lang w:val="es-ES"/>
              </w:rPr>
              <w:t>Nombramiento de la Comisión para la Resolución de Controversias</w:t>
            </w:r>
            <w:r w:rsidRPr="00AB3F3A">
              <w:rPr>
                <w:lang w:val="es-ES"/>
              </w:rPr>
              <w:t xml:space="preserve">) de las CG, para pagos al Contratista de las facturas de la CRC por sus Costos Regulares y la mitad de sus Costos No Regulares. </w:t>
            </w:r>
          </w:p>
          <w:p w14:paraId="2210F881" w14:textId="77777777" w:rsidR="00D03062" w:rsidRPr="00AB3F3A" w:rsidRDefault="00D03062">
            <w:pPr>
              <w:spacing w:after="200"/>
              <w:ind w:left="576" w:hanging="576"/>
              <w:rPr>
                <w:lang w:val="es-ES"/>
              </w:rPr>
            </w:pPr>
            <w:r w:rsidRPr="00AB3F3A">
              <w:rPr>
                <w:lang w:val="es-ES"/>
              </w:rPr>
              <w:tab/>
              <w:t xml:space="preserve">La instrucción previa del Gerente de Proyecto no será necesaria con respecto al trabajo de la CRC. </w:t>
            </w:r>
          </w:p>
          <w:p w14:paraId="001A3300" w14:textId="77777777" w:rsidR="00D03062" w:rsidRPr="00AB3F3A" w:rsidRDefault="00D03062">
            <w:pPr>
              <w:spacing w:after="200"/>
              <w:ind w:left="576" w:hanging="576"/>
              <w:rPr>
                <w:lang w:val="es-ES"/>
              </w:rPr>
            </w:pPr>
            <w:r w:rsidRPr="00AB3F3A">
              <w:rPr>
                <w:lang w:val="es-ES"/>
              </w:rPr>
              <w:tab/>
              <w:t>Se aplicará lo siguiente para los pagos por concepto de Montos Provisionales para cubrir el costo de la CRC:</w:t>
            </w:r>
          </w:p>
          <w:p w14:paraId="08233B14" w14:textId="77777777" w:rsidR="00D03062" w:rsidRPr="00AB3F3A" w:rsidRDefault="00D03062" w:rsidP="00E720BD">
            <w:pPr>
              <w:spacing w:after="200"/>
              <w:ind w:left="1032" w:hanging="454"/>
              <w:rPr>
                <w:lang w:val="es-ES"/>
              </w:rPr>
            </w:pPr>
            <w:r w:rsidRPr="00AB3F3A">
              <w:rPr>
                <w:lang w:val="es-ES"/>
              </w:rPr>
              <w:t>(a)</w:t>
            </w:r>
            <w:r w:rsidRPr="00AB3F3A">
              <w:rPr>
                <w:lang w:val="es-ES"/>
              </w:rPr>
              <w:tab/>
              <w:t>se presentarán las solicitudes para cualquier pago por concepto de Montos Provisionales junto con toda la documentación justificativa necesaria, incluyendo:</w:t>
            </w:r>
          </w:p>
          <w:p w14:paraId="4A9E2AF5" w14:textId="77777777" w:rsidR="00D03062" w:rsidRPr="00AB3F3A" w:rsidRDefault="00D03062" w:rsidP="00F96272">
            <w:pPr>
              <w:spacing w:after="200"/>
              <w:ind w:left="1423" w:hanging="397"/>
              <w:rPr>
                <w:lang w:val="es-ES"/>
              </w:rPr>
            </w:pPr>
            <w:r w:rsidRPr="00AB3F3A">
              <w:rPr>
                <w:lang w:val="es-ES"/>
              </w:rPr>
              <w:t>(i)</w:t>
            </w:r>
            <w:r w:rsidRPr="00AB3F3A">
              <w:rPr>
                <w:lang w:val="es-ES"/>
              </w:rPr>
              <w:tab/>
              <w:t xml:space="preserve">facturas preparadas por los miembros de la CRC y que son presentadas al Contratista para el pago/reembolso de sus honorarios y/o gastos; y </w:t>
            </w:r>
          </w:p>
          <w:p w14:paraId="30E2E62B" w14:textId="77777777" w:rsidR="00D03062" w:rsidRPr="00AB3F3A" w:rsidRDefault="00D03062" w:rsidP="00F96272">
            <w:pPr>
              <w:spacing w:after="200"/>
              <w:ind w:left="1423" w:hanging="397"/>
              <w:rPr>
                <w:lang w:val="es-ES"/>
              </w:rPr>
            </w:pPr>
            <w:r w:rsidRPr="00AB3F3A">
              <w:rPr>
                <w:lang w:val="es-ES"/>
              </w:rPr>
              <w:t>(ii)</w:t>
            </w:r>
            <w:r w:rsidRPr="00AB3F3A">
              <w:rPr>
                <w:lang w:val="es-ES"/>
              </w:rPr>
              <w:tab/>
              <w:t>evidencia del pago de dichos montos facturados en su totalidad.</w:t>
            </w:r>
          </w:p>
          <w:p w14:paraId="0BA4BCC4" w14:textId="77777777" w:rsidR="00D03062" w:rsidRPr="00AB3F3A" w:rsidRDefault="00D03062" w:rsidP="00E720BD">
            <w:pPr>
              <w:spacing w:after="200"/>
              <w:ind w:left="1032" w:hanging="454"/>
              <w:rPr>
                <w:lang w:val="es-ES"/>
              </w:rPr>
            </w:pPr>
            <w:r w:rsidRPr="00AB3F3A">
              <w:rPr>
                <w:lang w:val="es-ES"/>
              </w:rPr>
              <w:t>(b)</w:t>
            </w:r>
            <w:r w:rsidRPr="00AB3F3A">
              <w:rPr>
                <w:lang w:val="es-ES"/>
              </w:rPr>
              <w:tab/>
              <w:t>Los gastos generales, utilidades, etc., del Contratista no se incluirán en los Montos Provisionales para el costo de la CRC.</w:t>
            </w:r>
          </w:p>
          <w:p w14:paraId="49EA6712" w14:textId="77777777" w:rsidR="00D03062" w:rsidRPr="00AB3F3A" w:rsidRDefault="00D03062">
            <w:pPr>
              <w:spacing w:after="200"/>
              <w:ind w:left="1032" w:hanging="454"/>
              <w:rPr>
                <w:lang w:val="es-ES"/>
              </w:rPr>
            </w:pPr>
            <w:r w:rsidRPr="00AB3F3A">
              <w:rPr>
                <w:lang w:val="es-ES"/>
              </w:rPr>
              <w:t>(c)</w:t>
            </w:r>
            <w:r w:rsidRPr="00AB3F3A">
              <w:rPr>
                <w:lang w:val="es-ES"/>
              </w:rPr>
              <w:tab/>
              <w:t>La aprobación del Gerente de Proyecto se basará en las facturas de la CRC y la evidencia del pago de dichos montos facturados en su totalidad por parte del Contratista.</w:t>
            </w:r>
          </w:p>
        </w:tc>
      </w:tr>
      <w:tr w:rsidR="00D03062" w:rsidRPr="00AB3F3A" w14:paraId="2F7444ED" w14:textId="77777777">
        <w:tc>
          <w:tcPr>
            <w:tcW w:w="2160" w:type="dxa"/>
          </w:tcPr>
          <w:p w14:paraId="2F5FAD3F" w14:textId="77777777" w:rsidR="00D03062" w:rsidRPr="00AB3F3A" w:rsidRDefault="00D03062">
            <w:pPr>
              <w:pStyle w:val="S7Header2"/>
            </w:pPr>
            <w:bookmarkStart w:id="1008" w:name="_Toc347824674"/>
            <w:bookmarkStart w:id="1009" w:name="_Toc358362792"/>
            <w:r w:rsidRPr="00AB3F3A">
              <w:t>40.</w:t>
            </w:r>
            <w:r w:rsidRPr="00AB3F3A">
              <w:tab/>
              <w:t>Prórroga del Plazo de Terminación de las Instalaciones</w:t>
            </w:r>
            <w:bookmarkEnd w:id="1008"/>
            <w:bookmarkEnd w:id="1009"/>
          </w:p>
        </w:tc>
        <w:tc>
          <w:tcPr>
            <w:tcW w:w="6984" w:type="dxa"/>
          </w:tcPr>
          <w:p w14:paraId="04861BB6" w14:textId="77777777" w:rsidR="00D03062" w:rsidRPr="00AB3F3A" w:rsidRDefault="00D03062">
            <w:pPr>
              <w:suppressAutoHyphens/>
              <w:spacing w:after="200"/>
              <w:ind w:left="578" w:hanging="578"/>
            </w:pPr>
            <w:r w:rsidRPr="00AB3F3A">
              <w:t>40.1</w:t>
            </w:r>
            <w:r w:rsidRPr="00AB3F3A">
              <w:tab/>
            </w:r>
            <w:r w:rsidRPr="00AB3F3A">
              <w:rPr>
                <w:spacing w:val="-4"/>
              </w:rPr>
              <w:t>El Plazo o los Plazos de Terminación conforme a la subcláusula 8.2 de las CG se prorrogarán si el Contratista se ve retrasado u obstaculizado en el cumplimiento de cualquiera de sus obligaciones en virtud del Contrato por causa de:</w:t>
            </w:r>
          </w:p>
          <w:p w14:paraId="27E1D615" w14:textId="77777777" w:rsidR="00D03062" w:rsidRPr="00AB3F3A" w:rsidRDefault="00D03062" w:rsidP="00E720BD">
            <w:pPr>
              <w:suppressAutoHyphens/>
              <w:spacing w:after="200"/>
              <w:ind w:left="1032" w:hanging="454"/>
              <w:rPr>
                <w:lang w:eastAsia="ja-JP"/>
              </w:rPr>
            </w:pPr>
            <w:r w:rsidRPr="00AB3F3A">
              <w:t>(a)</w:t>
            </w:r>
            <w:r w:rsidRPr="00AB3F3A">
              <w:tab/>
              <w:t xml:space="preserve">una </w:t>
            </w:r>
            <w:r w:rsidRPr="00AB3F3A">
              <w:rPr>
                <w:lang w:eastAsia="ja-JP"/>
              </w:rPr>
              <w:t>M</w:t>
            </w:r>
            <w:r w:rsidRPr="00AB3F3A">
              <w:t>odificación de las Instalaciones según lo previsto en la cláusula 39 (</w:t>
            </w:r>
            <w:r w:rsidRPr="00AB3F3A">
              <w:rPr>
                <w:i/>
              </w:rPr>
              <w:t>Modificación de las Instalaciones</w:t>
            </w:r>
            <w:r w:rsidRPr="00AB3F3A">
              <w:t>) de las CG;</w:t>
            </w:r>
          </w:p>
          <w:p w14:paraId="1DDEA99D" w14:textId="77777777" w:rsidR="00D03062" w:rsidRPr="00AB3F3A" w:rsidRDefault="00D03062" w:rsidP="00E720BD">
            <w:pPr>
              <w:suppressAutoHyphens/>
              <w:spacing w:after="200"/>
              <w:ind w:left="1032" w:hanging="454"/>
              <w:rPr>
                <w:lang w:eastAsia="ja-JP"/>
              </w:rPr>
            </w:pPr>
            <w:r w:rsidRPr="00AB3F3A">
              <w:t>(b)</w:t>
            </w:r>
            <w:r w:rsidRPr="00AB3F3A">
              <w:tab/>
            </w:r>
            <w:r w:rsidRPr="00AB3F3A">
              <w:rPr>
                <w:spacing w:val="-2"/>
              </w:rPr>
              <w:t>un evento de Fuerza Mayor según se dispone en la cláusula 37 (</w:t>
            </w:r>
            <w:r w:rsidRPr="00AB3F3A">
              <w:rPr>
                <w:i/>
                <w:spacing w:val="-2"/>
              </w:rPr>
              <w:t>Fuerza Mayor</w:t>
            </w:r>
            <w:r w:rsidRPr="00AB3F3A">
              <w:rPr>
                <w:spacing w:val="-2"/>
              </w:rPr>
              <w:t>) de las CG, condiciones imprevistas según se dispone en la cláusula 35 (</w:t>
            </w:r>
            <w:r w:rsidRPr="00AB3F3A">
              <w:rPr>
                <w:i/>
                <w:spacing w:val="-2"/>
              </w:rPr>
              <w:t>Condiciones imprevistas</w:t>
            </w:r>
            <w:r w:rsidRPr="00AB3F3A">
              <w:rPr>
                <w:spacing w:val="-2"/>
              </w:rPr>
              <w:t>) de las CG, o cualquier otra circunstancia de las que se especifican o se mencionan en los párrafos (a), (b) y (c) de la subcláusula 32.2 de las CG;</w:t>
            </w:r>
          </w:p>
          <w:p w14:paraId="021DB88B" w14:textId="77777777" w:rsidR="00D03062" w:rsidRPr="00AB3F3A" w:rsidRDefault="00D03062" w:rsidP="00E720BD">
            <w:pPr>
              <w:suppressAutoHyphens/>
              <w:spacing w:after="200"/>
              <w:ind w:left="1032" w:hanging="454"/>
            </w:pPr>
            <w:r w:rsidRPr="00AB3F3A">
              <w:t>(c)</w:t>
            </w:r>
            <w:r w:rsidRPr="00AB3F3A">
              <w:tab/>
            </w:r>
            <w:r w:rsidRPr="00AB3F3A">
              <w:rPr>
                <w:spacing w:val="-2"/>
              </w:rPr>
              <w:t>una orden de suspensión emitida por el Gerente de Proyecto por razones que no sean el incumplimiento o la contravención del Contrato por el Contratista conforme a la subcláusula 41.1 (</w:t>
            </w:r>
            <w:r w:rsidRPr="00AB3F3A">
              <w:rPr>
                <w:i/>
                <w:spacing w:val="-2"/>
              </w:rPr>
              <w:t>Suspensión por parte del Contratante</w:t>
            </w:r>
            <w:r w:rsidRPr="00AB3F3A">
              <w:rPr>
                <w:spacing w:val="-2"/>
              </w:rPr>
              <w:t>) de las CG o una reducción del ritmo de avance de conformidad con la subcláusula 41.2 (</w:t>
            </w:r>
            <w:r w:rsidRPr="00AB3F3A">
              <w:rPr>
                <w:i/>
                <w:spacing w:val="-2"/>
              </w:rPr>
              <w:t>Suspensión por parte del Contratista</w:t>
            </w:r>
            <w:r w:rsidRPr="00AB3F3A">
              <w:rPr>
                <w:spacing w:val="-2"/>
              </w:rPr>
              <w:t>) de las CG</w:t>
            </w:r>
            <w:r w:rsidRPr="00AB3F3A">
              <w:rPr>
                <w:spacing w:val="-2"/>
                <w:lang w:eastAsia="ja-JP"/>
              </w:rPr>
              <w:t>;</w:t>
            </w:r>
          </w:p>
          <w:p w14:paraId="493D4B11" w14:textId="77777777" w:rsidR="00D03062" w:rsidRPr="00AB3F3A" w:rsidRDefault="00D03062" w:rsidP="00E720BD">
            <w:pPr>
              <w:suppressAutoHyphens/>
              <w:spacing w:after="200"/>
              <w:ind w:left="1032" w:hanging="454"/>
              <w:rPr>
                <w:spacing w:val="-2"/>
                <w:lang w:eastAsia="ja-JP"/>
              </w:rPr>
            </w:pPr>
            <w:r w:rsidRPr="00AB3F3A">
              <w:t>(d)</w:t>
            </w:r>
            <w:r w:rsidRPr="00AB3F3A">
              <w:tab/>
            </w:r>
            <w:r w:rsidRPr="00AB3F3A">
              <w:rPr>
                <w:spacing w:val="-2"/>
              </w:rPr>
              <w:t>cualesquiera cambios en las leyes y regulaciones según se dispone en la cláusula 36 (</w:t>
            </w:r>
            <w:r w:rsidRPr="00AB3F3A">
              <w:rPr>
                <w:i/>
                <w:spacing w:val="-2"/>
              </w:rPr>
              <w:t>Cambio en las leyes y regulaciones</w:t>
            </w:r>
            <w:r w:rsidRPr="00AB3F3A">
              <w:rPr>
                <w:spacing w:val="-2"/>
              </w:rPr>
              <w:t>) de las CG</w:t>
            </w:r>
            <w:r w:rsidRPr="00AB3F3A">
              <w:rPr>
                <w:spacing w:val="-2"/>
                <w:lang w:eastAsia="ja-JP"/>
              </w:rPr>
              <w:t>;</w:t>
            </w:r>
          </w:p>
          <w:p w14:paraId="4F75A936" w14:textId="77777777" w:rsidR="00D03062" w:rsidRPr="00AB3F3A" w:rsidRDefault="00D03062" w:rsidP="00E720BD">
            <w:pPr>
              <w:suppressAutoHyphens/>
              <w:spacing w:after="200"/>
              <w:ind w:left="1032" w:hanging="454"/>
              <w:rPr>
                <w:lang w:eastAsia="ja-JP"/>
              </w:rPr>
            </w:pPr>
            <w:r w:rsidRPr="00AB3F3A">
              <w:t>(e)</w:t>
            </w:r>
            <w:r w:rsidRPr="00AB3F3A">
              <w:tab/>
              <w:t>un incumplimiento o contravención del Contrato por el Contratante, o cualquier actividad, acto u omisión por parte del Contratante, del Gerente de Proyecto o de cualquier otro contratista empleado por el Contratante</w:t>
            </w:r>
            <w:r w:rsidRPr="00AB3F3A">
              <w:rPr>
                <w:lang w:eastAsia="ja-JP"/>
              </w:rPr>
              <w:t>;</w:t>
            </w:r>
          </w:p>
          <w:p w14:paraId="6FE96BE2" w14:textId="77777777" w:rsidR="00D03062" w:rsidRPr="00AB3F3A" w:rsidRDefault="00D03062" w:rsidP="00E720BD">
            <w:pPr>
              <w:suppressAutoHyphens/>
              <w:spacing w:after="200"/>
              <w:ind w:left="1032" w:hanging="454"/>
            </w:pPr>
            <w:r w:rsidRPr="00AB3F3A">
              <w:rPr>
                <w:lang w:eastAsia="ja-JP"/>
              </w:rPr>
              <w:t>(f)</w:t>
            </w:r>
            <w:r w:rsidRPr="00AB3F3A">
              <w:rPr>
                <w:lang w:eastAsia="ja-JP"/>
              </w:rPr>
              <w:tab/>
            </w:r>
            <w:r w:rsidRPr="00AB3F3A">
              <w:t>cualquier retraso por parte de un Subcontratista, siempre y cuando dicho retraso obedezca a una causa por la que el propio Contratista habría tenido derecho a una prórroga del plazo de terminación en virtud de la presente subcláusula;</w:t>
            </w:r>
          </w:p>
          <w:p w14:paraId="68DCB330" w14:textId="77777777" w:rsidR="00D03062" w:rsidRPr="00AB3F3A" w:rsidRDefault="00D03062" w:rsidP="00E720BD">
            <w:pPr>
              <w:suppressAutoHyphens/>
              <w:spacing w:after="200"/>
              <w:ind w:left="1032" w:hanging="454"/>
              <w:rPr>
                <w:lang w:eastAsia="ja-JP"/>
              </w:rPr>
            </w:pPr>
            <w:r w:rsidRPr="00AB3F3A">
              <w:t>(g)</w:t>
            </w:r>
            <w:r w:rsidRPr="00AB3F3A">
              <w:tab/>
              <w:t>retrasos atribuibles al Contratante u ocasionados por los trámites aduaneros; o</w:t>
            </w:r>
          </w:p>
          <w:p w14:paraId="75D31C77" w14:textId="77777777" w:rsidR="00D03062" w:rsidRPr="00AB3F3A" w:rsidRDefault="00D03062" w:rsidP="00E720BD">
            <w:pPr>
              <w:suppressAutoHyphens/>
              <w:spacing w:after="200"/>
              <w:ind w:left="1032" w:hanging="454"/>
            </w:pPr>
            <w:r w:rsidRPr="00AB3F3A">
              <w:t>(h)</w:t>
            </w:r>
            <w:r w:rsidRPr="00AB3F3A">
              <w:tab/>
              <w:t>cualquier otro asunto específicamente indicado en el Contrato</w:t>
            </w:r>
            <w:r w:rsidRPr="00AB3F3A">
              <w:rPr>
                <w:lang w:eastAsia="ja-JP"/>
              </w:rPr>
              <w:t>;</w:t>
            </w:r>
          </w:p>
          <w:p w14:paraId="3EF7EDE0" w14:textId="77777777" w:rsidR="00D03062" w:rsidRPr="00AB3F3A" w:rsidRDefault="00D03062">
            <w:pPr>
              <w:suppressAutoHyphens/>
              <w:spacing w:after="200"/>
              <w:ind w:left="578" w:hanging="578"/>
              <w:rPr>
                <w:lang w:eastAsia="ja-JP"/>
              </w:rPr>
            </w:pPr>
            <w:r w:rsidRPr="00AB3F3A">
              <w:tab/>
              <w:t>por un periodo que sea justo y razonable en todas las circunstancias y que refleje justamente la demora o el impedimento sufridos por el Contratista.</w:t>
            </w:r>
          </w:p>
          <w:p w14:paraId="486D92E6" w14:textId="77777777" w:rsidR="00D03062" w:rsidRPr="00AB3F3A" w:rsidRDefault="00D03062">
            <w:pPr>
              <w:suppressAutoHyphens/>
              <w:spacing w:after="200"/>
              <w:ind w:left="578" w:hanging="578"/>
              <w:rPr>
                <w:lang w:eastAsia="ja-JP"/>
              </w:rPr>
            </w:pPr>
            <w:r w:rsidRPr="00AB3F3A">
              <w:rPr>
                <w:lang w:eastAsia="ja-JP"/>
              </w:rPr>
              <w:tab/>
              <w:t>El Plazo de Terminación se prorrogará de conformidad con la presente subcláusula 40.1 de las CG, independientemente de factores de retraso imputables al Contratista, que surjan o que hayan surgido al mismo tiempo con cualquiera de los factores indicados en los párrafos (a) a (h) de esta subcláusula.</w:t>
            </w:r>
          </w:p>
          <w:p w14:paraId="2EA96A4E" w14:textId="77777777" w:rsidR="00D03062" w:rsidRPr="00AB3F3A" w:rsidRDefault="00D03062">
            <w:pPr>
              <w:suppressAutoHyphens/>
              <w:spacing w:after="200"/>
              <w:ind w:left="576" w:hanging="576"/>
            </w:pPr>
            <w:r w:rsidRPr="00AB3F3A">
              <w:t>40.2</w:t>
            </w:r>
            <w:r w:rsidRPr="00AB3F3A">
              <w:tab/>
              <w:t>Excepto cuando se disponga específicamente otra cosa en el Contrato, el Contratista presentará al Gerente de Proyecto una notificación de solicitud de prórroga del Plazo de Terminación, junto con los detalles del evento o circunstancia que justifique dicha prórroga, en cuanto sea posible a más tardar veintiocho (28) días después de que el Contratista se dé cuenta, o haya debido darse cuenta, de ese evento o circunstancia. Tan pronto como sea razonablemente posible tras recibir esa notificación y los detalles que sustenten la solicitud, el Contratante y el Contratista convendrán en la duración de la prórroga. En caso de que el Contratista no acepte el estimado del Contratante respecto de una prórroga justa y razonable, el Contratista tendrá derecho a remitir el asunto a una Comi</w:t>
            </w:r>
            <w:r w:rsidRPr="00AB3F3A">
              <w:rPr>
                <w:lang w:eastAsia="ja-JP"/>
              </w:rPr>
              <w:t>sión</w:t>
            </w:r>
            <w:r w:rsidRPr="00AB3F3A">
              <w:t xml:space="preserve"> </w:t>
            </w:r>
            <w:r w:rsidRPr="00AB3F3A">
              <w:rPr>
                <w:lang w:eastAsia="ja-JP"/>
              </w:rPr>
              <w:t>para la</w:t>
            </w:r>
            <w:r w:rsidRPr="00AB3F3A">
              <w:t xml:space="preserve"> Resolución de Controversias, de conformidad con la subcláusula 45.3 de las CG.</w:t>
            </w:r>
          </w:p>
          <w:p w14:paraId="346009A1" w14:textId="77777777" w:rsidR="00D03062" w:rsidRPr="00AB3F3A" w:rsidRDefault="00D03062">
            <w:pPr>
              <w:suppressAutoHyphens/>
              <w:spacing w:after="200"/>
              <w:ind w:left="578" w:hanging="578"/>
            </w:pPr>
            <w:r w:rsidRPr="00AB3F3A">
              <w:rPr>
                <w:lang w:eastAsia="ja-JP"/>
              </w:rPr>
              <w:t>40.3</w:t>
            </w:r>
            <w:r w:rsidRPr="00AB3F3A">
              <w:rPr>
                <w:lang w:eastAsia="ja-JP"/>
              </w:rPr>
              <w:tab/>
            </w:r>
            <w:r w:rsidRPr="00AB3F3A">
              <w:t>El Contratista hará en todo momento cuanto sea razonablemente posible por reducir al mínimo cualquier demora en el cumplimiento de sus obligaciones en virtud del Contrato.</w:t>
            </w:r>
          </w:p>
          <w:p w14:paraId="635E306A" w14:textId="77777777" w:rsidR="00D03062" w:rsidRPr="00AB3F3A" w:rsidRDefault="00D03062">
            <w:pPr>
              <w:suppressAutoHyphens/>
              <w:spacing w:after="200"/>
              <w:ind w:left="578" w:hanging="578"/>
            </w:pPr>
            <w:r w:rsidRPr="00AB3F3A">
              <w:rPr>
                <w:lang w:eastAsia="ja-JP"/>
              </w:rPr>
              <w:t>40.4</w:t>
            </w:r>
            <w:r w:rsidRPr="00AB3F3A">
              <w:rPr>
                <w:lang w:eastAsia="ja-JP"/>
              </w:rPr>
              <w:tab/>
            </w:r>
            <w:r w:rsidRPr="00AB3F3A">
              <w:t>En todos los casos en que el Contratista haya presentado una notificación de solicitud de prórroga del Plazo de Terminación conforme a la subcláusula 40.2 de las CG, el Contratista procederá a consultar al Gerente de Proyecto a fin de determinar las medidas (de haberlas) que puedan adoptarse para superar o reducir al mínimo la demora efectiva o prevista. El Contratista acatará en lo sucesivo todas las instrucciones que pueda razonablemente impartir el Gerente de Proyecto para reducir al mínimo la demora. Si el acatamiento de dichas instrucciones pudiera implicar costos adicionales para el Contratista y éste tuviera derecho a una prórroga del Plazo de Terminación conforme a la subcláusula 40.1 de las CG, el monto de esos costos adicionales se agregará al Precio del Contrato.</w:t>
            </w:r>
          </w:p>
        </w:tc>
      </w:tr>
      <w:tr w:rsidR="00D03062" w:rsidRPr="00AB3F3A" w14:paraId="6DBD10CD" w14:textId="77777777">
        <w:tc>
          <w:tcPr>
            <w:tcW w:w="2160" w:type="dxa"/>
          </w:tcPr>
          <w:p w14:paraId="1A84F996" w14:textId="77777777" w:rsidR="00D03062" w:rsidRPr="00AB3F3A" w:rsidRDefault="00D03062">
            <w:pPr>
              <w:pStyle w:val="S7Header2"/>
            </w:pPr>
            <w:bookmarkStart w:id="1010" w:name="_Toc347824675"/>
            <w:bookmarkStart w:id="1011" w:name="_Toc358362793"/>
            <w:r w:rsidRPr="00AB3F3A">
              <w:t>41.</w:t>
            </w:r>
            <w:r w:rsidRPr="00AB3F3A">
              <w:tab/>
              <w:t>Suspensión</w:t>
            </w:r>
            <w:bookmarkEnd w:id="1010"/>
            <w:bookmarkEnd w:id="1011"/>
          </w:p>
        </w:tc>
        <w:tc>
          <w:tcPr>
            <w:tcW w:w="6984" w:type="dxa"/>
          </w:tcPr>
          <w:p w14:paraId="7A67BFE3" w14:textId="77777777" w:rsidR="00D03062" w:rsidRPr="00AB3F3A" w:rsidRDefault="00D03062">
            <w:pPr>
              <w:suppressAutoHyphens/>
              <w:spacing w:after="200"/>
              <w:ind w:left="578" w:hanging="578"/>
            </w:pPr>
            <w:r w:rsidRPr="00AB3F3A">
              <w:t>41.1</w:t>
            </w:r>
            <w:r w:rsidRPr="00AB3F3A">
              <w:tab/>
            </w:r>
            <w:r w:rsidRPr="00AB3F3A">
              <w:rPr>
                <w:u w:val="single"/>
              </w:rPr>
              <w:t>Suspensión por parte del Contratante</w:t>
            </w:r>
          </w:p>
          <w:p w14:paraId="793963D8" w14:textId="77777777" w:rsidR="00D03062" w:rsidRPr="00AB3F3A" w:rsidRDefault="00D03062">
            <w:pPr>
              <w:suppressAutoHyphens/>
              <w:spacing w:after="200"/>
              <w:ind w:left="578" w:hanging="578"/>
            </w:pPr>
            <w:r w:rsidRPr="00AB3F3A">
              <w:tab/>
              <w:t>El Contratante podrá pedir al Gerente de Proyecto que, mediante notificación al Contratista, ordene a</w:t>
            </w:r>
            <w:r w:rsidRPr="00AB3F3A">
              <w:rPr>
                <w:rFonts w:hint="eastAsia"/>
                <w:lang w:eastAsia="ja-JP"/>
              </w:rPr>
              <w:t>l</w:t>
            </w:r>
            <w:r w:rsidRPr="00AB3F3A">
              <w:t xml:space="preserve"> Contratista que suspenda el cumplimiento de todas o cualquiera de sus obligaciones en virtud del Contrato. En esa notificación se especificarán la obligación cuyo cumplimiento ha de suspenderse, la fecha efectiva de la suspensión y las razones para ella. El Contratista suspenderá en ese momento el cumplimiento de esa obligación, con excepción de las obligaciones necesarias para el cuidado, la protección o la preservación de las Instalaciones, hasta que el Gerente de Proyecto le ordene por escrito que reanude ese cumplimiento.</w:t>
            </w:r>
          </w:p>
          <w:p w14:paraId="29B84364" w14:textId="77777777" w:rsidR="00D03062" w:rsidRPr="00AB3F3A" w:rsidRDefault="00D03062">
            <w:pPr>
              <w:suppressAutoHyphens/>
              <w:spacing w:after="200"/>
              <w:ind w:left="578" w:hanging="578"/>
              <w:rPr>
                <w:spacing w:val="-2"/>
              </w:rPr>
            </w:pPr>
            <w:r w:rsidRPr="00AB3F3A">
              <w:tab/>
            </w:r>
            <w:r w:rsidRPr="00AB3F3A">
              <w:rPr>
                <w:spacing w:val="-2"/>
              </w:rPr>
              <w:t>Si, en virtud de una orden de suspensión emitida por el Gerente de Proyecto, por razones que no sean el incumplimiento o la contravención del Contrato por el Contratista, se suspende el cumplimiento por el Contratista de cualquiera de sus obligaciones por un periodo acumulado de más de noventa (90) días, el Contratista podrá, en cualquier momento posterior y siempre que el cumplimiento siga suspendido en ese momento, enviar una notificación al Gerente de Proyecto en la que solicite que el Contratante, dentro de los veintiocho (28) días siguientes al recibo de la notificación, ordene la reanudación de ese cumplimiento o solicite y posteriormente ordene una modificación de conformidad con la cláusula 39 (</w:t>
            </w:r>
            <w:r w:rsidRPr="00AB3F3A">
              <w:rPr>
                <w:i/>
                <w:spacing w:val="-2"/>
              </w:rPr>
              <w:t>Modificación de las Instalaciones</w:t>
            </w:r>
            <w:r w:rsidRPr="00AB3F3A">
              <w:rPr>
                <w:spacing w:val="-2"/>
              </w:rPr>
              <w:t>) de las CG excluyendo del Contrato el cumplimiento de las obligaciones suspendidas.</w:t>
            </w:r>
          </w:p>
          <w:p w14:paraId="1CFE18CA" w14:textId="77777777" w:rsidR="00D03062" w:rsidRPr="00AB3F3A" w:rsidRDefault="00D03062">
            <w:pPr>
              <w:suppressAutoHyphens/>
              <w:spacing w:after="200"/>
              <w:ind w:left="578" w:hanging="578"/>
            </w:pPr>
            <w:r w:rsidRPr="00AB3F3A">
              <w:tab/>
              <w:t>Si el Contratante no lo hace así dentro del plazo indicado, el Contratista podrá, mediante notificación adicional al Gerente de Proyecto, optar por considerar que esa suspensión, cuando afecte sólo a una parte de las Instalaciones, constituye una supresión de esa parte de conformidad con la cláusula 39 de las CG o, cuando afecte a la totalidad de las Instalaciones, constituye una rescisión del Contrato conforme a la subcláusula 42.1 (</w:t>
            </w:r>
            <w:r w:rsidRPr="00AB3F3A">
              <w:rPr>
                <w:i/>
              </w:rPr>
              <w:t>Rescisión por parte del Contratante por Conveniencia del Contratante</w:t>
            </w:r>
            <w:r w:rsidRPr="00AB3F3A">
              <w:t>) de las CG.</w:t>
            </w:r>
          </w:p>
          <w:p w14:paraId="5B09BF78" w14:textId="77777777" w:rsidR="00D03062" w:rsidRPr="00AB3F3A" w:rsidRDefault="00D03062">
            <w:pPr>
              <w:suppressAutoHyphens/>
              <w:spacing w:after="200"/>
              <w:ind w:left="578" w:hanging="578"/>
            </w:pPr>
            <w:r w:rsidRPr="00AB3F3A">
              <w:t>41.2</w:t>
            </w:r>
            <w:r w:rsidRPr="00AB3F3A">
              <w:tab/>
            </w:r>
            <w:r w:rsidRPr="00AB3F3A">
              <w:rPr>
                <w:u w:val="single"/>
              </w:rPr>
              <w:t>Suspensión por parte del Contratista</w:t>
            </w:r>
          </w:p>
          <w:p w14:paraId="20034061" w14:textId="77777777" w:rsidR="00D03062" w:rsidRPr="00AB3F3A" w:rsidRDefault="00D03062">
            <w:pPr>
              <w:suppressAutoHyphens/>
              <w:spacing w:after="200"/>
              <w:ind w:left="578" w:hanging="578"/>
            </w:pPr>
            <w:r w:rsidRPr="00AB3F3A">
              <w:tab/>
              <w:t>Si:</w:t>
            </w:r>
          </w:p>
          <w:p w14:paraId="37C97E4A" w14:textId="77777777" w:rsidR="00D03062" w:rsidRPr="00AB3F3A" w:rsidRDefault="00D03062" w:rsidP="00E720BD">
            <w:pPr>
              <w:suppressAutoHyphens/>
              <w:spacing w:after="200"/>
              <w:ind w:left="1032" w:hanging="454"/>
            </w:pPr>
            <w:r w:rsidRPr="00AB3F3A">
              <w:t>(a)</w:t>
            </w:r>
            <w:r w:rsidRPr="00AB3F3A">
              <w:tab/>
              <w:t>el Contratante no ha pagado al Contratista cualquier suma adeudada en virtud del Contrato dentro del periodo especificado, no ha aprobado una factura o documento justificativo sin justa causa de acuerdo al Apéndice 1 (</w:t>
            </w:r>
            <w:r w:rsidRPr="00AB3F3A">
              <w:rPr>
                <w:i/>
              </w:rPr>
              <w:t>Condiciones y Procedimientos de Pago</w:t>
            </w:r>
            <w:r w:rsidRPr="00AB3F3A">
              <w:t>) del Convenio del Contrato o incurre en incumplimiento sustancial del Contrato, el Contratista podrá enviar una notificación al Contratante exigiendo el pago de esa suma junto con los correspondientes cargos financieros estipulados en la subcláusula 12.4 (</w:t>
            </w:r>
            <w:r w:rsidRPr="00AB3F3A">
              <w:rPr>
                <w:i/>
              </w:rPr>
              <w:t>Retraso en los Pagos</w:t>
            </w:r>
            <w:r w:rsidRPr="00AB3F3A">
              <w:t>) de las CG, solicitando la aprobación de esa factura o documento justificativo o especificando el incumplimiento y exigiendo que el Contratante lo corrija, según sea el caso. Si el Contratante no paga esa suma junto con los intereses, no aprueba la factura o documento justificativo ni da sus razones para negar esa aprobación, o no corrige el incumplimiento ni toma medidas para corregirlo dentro de los catorce (14) días siguientes al recibo de la notificación del Contratista; o</w:t>
            </w:r>
          </w:p>
          <w:p w14:paraId="47FEA770" w14:textId="77777777" w:rsidR="00D03062" w:rsidRPr="00AB3F3A" w:rsidRDefault="00D03062" w:rsidP="00E720BD">
            <w:pPr>
              <w:suppressAutoHyphens/>
              <w:spacing w:after="200"/>
              <w:ind w:left="1032" w:hanging="454"/>
            </w:pPr>
            <w:r w:rsidRPr="00AB3F3A">
              <w:t>(b)</w:t>
            </w:r>
            <w:r w:rsidRPr="00AB3F3A">
              <w:tab/>
              <w:t>el Contratista no puede desempeñar alguna de sus obligaciones en virtud del Contrato por cualquier razón atribuible al Contratante, lo que incluye, entre otras cosas, el hecho de que el Contratante no haya dado posesión o acceso al Sitio de las Instalaciones u otros lugares de conformidad con la subcláusula 10.2 de las CG, o no haya obtenido un permiso gubernamental necesario para la ejecución y/o la terminación de las Instalaciones;</w:t>
            </w:r>
          </w:p>
          <w:p w14:paraId="0F6A4344" w14:textId="77777777" w:rsidR="00D03062" w:rsidRPr="00AB3F3A" w:rsidRDefault="00D03062">
            <w:pPr>
              <w:suppressAutoHyphens/>
              <w:spacing w:after="200"/>
              <w:ind w:left="578" w:hanging="578"/>
              <w:rPr>
                <w:spacing w:val="-2"/>
              </w:rPr>
            </w:pPr>
            <w:r w:rsidRPr="00AB3F3A">
              <w:tab/>
            </w:r>
            <w:r w:rsidRPr="00AB3F3A">
              <w:rPr>
                <w:spacing w:val="-2"/>
              </w:rPr>
              <w:t>el Contratista podrá, mediante notificación al Contratante, suspender el cumplimiento de todas o cualquiera de sus obligaciones en virtud del Contrato o reducir el ritmo de avance.</w:t>
            </w:r>
          </w:p>
          <w:p w14:paraId="7AA3376E" w14:textId="77777777" w:rsidR="00D03062" w:rsidRPr="00AB3F3A" w:rsidRDefault="00D03062">
            <w:pPr>
              <w:suppressAutoHyphens/>
              <w:spacing w:after="200"/>
              <w:ind w:left="578" w:hanging="578"/>
            </w:pPr>
            <w:r w:rsidRPr="00AB3F3A">
              <w:rPr>
                <w:spacing w:val="-2"/>
              </w:rPr>
              <w:tab/>
              <w:t>Sin perjuicio de lo anterior, si JICA ha suspendido los desembolsos al amparo de su préstamo o crédito, con cuyos recursos se han realizado los pagos al Contratista, total o parcialmente para la ejecución de los trabajos en las Instalaciones, y no hay recursos alternativos disponibles conforme se contempla en la subcláusula 10.5 de las CG, el Contratista podrá, previa notificación, suspender los trabajos o reducir su ritmo en cualquier momento, pero con un plazo mínimo de siete (7) días contados a partir de la fecha en que el Prestatario haya recibido de JICA la notificación de suspensión. La acción del Contratista no perjudicará su derecho a los cargos financieros en virtud de la subcláusula 12.4 de las CG y a rescindir el Contrato con arreglo a la subcláusula 42.3 (</w:t>
            </w:r>
            <w:r w:rsidRPr="00AB3F3A">
              <w:rPr>
                <w:i/>
                <w:spacing w:val="-2"/>
              </w:rPr>
              <w:t>Rescisión por el Contratista</w:t>
            </w:r>
            <w:r w:rsidRPr="00AB3F3A">
              <w:rPr>
                <w:spacing w:val="-2"/>
              </w:rPr>
              <w:t>) de las CG.</w:t>
            </w:r>
          </w:p>
          <w:p w14:paraId="62926BD9" w14:textId="77777777" w:rsidR="00D03062" w:rsidRPr="00AB3F3A" w:rsidRDefault="00D03062">
            <w:pPr>
              <w:suppressAutoHyphens/>
              <w:spacing w:after="200"/>
              <w:ind w:left="578" w:hanging="578"/>
            </w:pPr>
            <w:r w:rsidRPr="00AB3F3A">
              <w:tab/>
              <w:t>Si el Contratista recibe posteriormente dicha aprobación de pago, prueba o pago (conforme se describa en la disposición pertinente del Contrato y en la notificación mencionada arriba) antes de hacer una notificación de rescisión, el Contratista reanudará su trabajo normal tan pronto como sea razonablemente posible.</w:t>
            </w:r>
          </w:p>
          <w:p w14:paraId="26404B76" w14:textId="77777777" w:rsidR="00D03062" w:rsidRPr="00AB3F3A" w:rsidRDefault="00D03062">
            <w:pPr>
              <w:suppressAutoHyphens/>
              <w:spacing w:after="200"/>
              <w:ind w:left="578" w:hanging="578"/>
            </w:pPr>
            <w:r w:rsidRPr="00AB3F3A">
              <w:t>41.3</w:t>
            </w:r>
            <w:r w:rsidRPr="00AB3F3A">
              <w:tab/>
              <w:t>Si el cumplimiento por el Contratista de sus obligaciones se suspende o el ritmo de avance se reduce de conformidad con las subcláusulas 41.1 y 41.2 de las CG precedentes, el Plazo de Terminación se prorrogará conforme a la subcláusula 40.1 de las CG, y todos los costos o gastos adicionales que deba asumir el Contratista como resultado de esa suspensión o reducción serán pagados por el Contratante al Contratista en adición al Precio del Contrato, excepto en el caso de una orden de suspensión o de reducción del ritmo de avance debido a incumplimiento o contravención del Contrato por el Contratista.</w:t>
            </w:r>
          </w:p>
          <w:p w14:paraId="0B9BA95D" w14:textId="77777777" w:rsidR="00D03062" w:rsidRPr="00AB3F3A" w:rsidRDefault="00D03062">
            <w:pPr>
              <w:suppressAutoHyphens/>
              <w:spacing w:after="200"/>
              <w:ind w:left="578" w:hanging="578"/>
            </w:pPr>
            <w:r w:rsidRPr="00AB3F3A">
              <w:t>41.4</w:t>
            </w:r>
            <w:r w:rsidRPr="00AB3F3A">
              <w:tab/>
              <w:t>Durante el periodo de suspensión, el Contratista no retirará del Sitio de las Instalaciones ningún elemento de la Planta, ninguna parte de las Instalaciones ni ningún Equipo del Contratista sin el consentimiento previo por escrito del Contratante.</w:t>
            </w:r>
          </w:p>
        </w:tc>
      </w:tr>
      <w:tr w:rsidR="00D03062" w:rsidRPr="00AB3F3A" w14:paraId="76C78EF0" w14:textId="77777777">
        <w:tc>
          <w:tcPr>
            <w:tcW w:w="2160" w:type="dxa"/>
          </w:tcPr>
          <w:p w14:paraId="093A7546" w14:textId="77777777" w:rsidR="00D03062" w:rsidRPr="00AB3F3A" w:rsidRDefault="00D03062">
            <w:pPr>
              <w:pStyle w:val="S7Header2"/>
            </w:pPr>
            <w:bookmarkStart w:id="1012" w:name="_Toc347824676"/>
            <w:bookmarkStart w:id="1013" w:name="_Toc358362794"/>
            <w:r w:rsidRPr="00AB3F3A">
              <w:t>42.</w:t>
            </w:r>
            <w:r w:rsidRPr="00AB3F3A">
              <w:tab/>
              <w:t>Rescisión</w:t>
            </w:r>
            <w:bookmarkEnd w:id="1012"/>
            <w:bookmarkEnd w:id="1013"/>
          </w:p>
        </w:tc>
        <w:tc>
          <w:tcPr>
            <w:tcW w:w="6984" w:type="dxa"/>
          </w:tcPr>
          <w:p w14:paraId="22B1A804" w14:textId="77777777" w:rsidR="00D03062" w:rsidRPr="00AB3F3A" w:rsidRDefault="00D03062">
            <w:pPr>
              <w:suppressAutoHyphens/>
              <w:spacing w:after="200"/>
              <w:ind w:left="576" w:hanging="576"/>
            </w:pPr>
            <w:r w:rsidRPr="00AB3F3A">
              <w:t>42.1</w:t>
            </w:r>
            <w:r w:rsidRPr="00AB3F3A">
              <w:tab/>
            </w:r>
            <w:r w:rsidRPr="00AB3F3A">
              <w:rPr>
                <w:u w:val="single"/>
              </w:rPr>
              <w:t>Rescisión por parte del Contratante por Conveniencia del Contratante</w:t>
            </w:r>
          </w:p>
          <w:p w14:paraId="14877407" w14:textId="77777777" w:rsidR="00D03062" w:rsidRPr="00AB3F3A" w:rsidRDefault="00D03062" w:rsidP="00E720BD">
            <w:pPr>
              <w:suppressAutoHyphens/>
              <w:spacing w:after="200"/>
              <w:ind w:left="1383" w:hanging="805"/>
            </w:pPr>
            <w:r w:rsidRPr="00AB3F3A">
              <w:t>42.1.1</w:t>
            </w:r>
            <w:r w:rsidRPr="00AB3F3A">
              <w:tab/>
              <w:t>El Contratante podrá rescindir el Contrato en cualquier momento y por cualquier razón mediante el envío de una notificación de rescisión al Contratista con referencia a la presente subcláusula 42.1 (</w:t>
            </w:r>
            <w:r w:rsidRPr="00AB3F3A">
              <w:rPr>
                <w:i/>
              </w:rPr>
              <w:t>Rescisión por parte del Contratante por Conveniencia del Contratante)</w:t>
            </w:r>
            <w:r w:rsidRPr="00AB3F3A">
              <w:t xml:space="preserve"> de las CG.</w:t>
            </w:r>
          </w:p>
          <w:p w14:paraId="2B7AEA77" w14:textId="77777777" w:rsidR="00D03062" w:rsidRPr="00AB3F3A" w:rsidRDefault="00D03062">
            <w:pPr>
              <w:suppressAutoHyphens/>
              <w:spacing w:after="200"/>
              <w:ind w:left="1383" w:hanging="805"/>
              <w:rPr>
                <w:lang w:eastAsia="ja-JP"/>
              </w:rPr>
            </w:pPr>
            <w:r w:rsidRPr="00AB3F3A">
              <w:t>42.1.2</w:t>
            </w:r>
            <w:r w:rsidRPr="00AB3F3A">
              <w:tab/>
            </w:r>
            <w:r w:rsidRPr="00AB3F3A">
              <w:rPr>
                <w:spacing w:val="-4"/>
              </w:rPr>
              <w:t>Al recibir la notificación de rescisión conforme a la subcláusula 42.1.1 de las CG, el Contratista, inmediatamente o en la fecha especificada en la notificación de rescisión</w:t>
            </w:r>
            <w:r w:rsidRPr="00AB3F3A">
              <w:rPr>
                <w:spacing w:val="-4"/>
                <w:lang w:eastAsia="ja-JP"/>
              </w:rPr>
              <w:t>:</w:t>
            </w:r>
          </w:p>
          <w:p w14:paraId="25819A5E" w14:textId="77777777" w:rsidR="00D03062" w:rsidRPr="00AB3F3A" w:rsidRDefault="00D03062" w:rsidP="00E720BD">
            <w:pPr>
              <w:suppressAutoHyphens/>
              <w:spacing w:after="200"/>
              <w:ind w:left="1838" w:hanging="454"/>
              <w:rPr>
                <w:lang w:eastAsia="ja-JP"/>
              </w:rPr>
            </w:pPr>
            <w:r w:rsidRPr="00AB3F3A">
              <w:t>(a)</w:t>
            </w:r>
            <w:r w:rsidRPr="00AB3F3A">
              <w:tab/>
              <w:t>suspenderá todos los trabajos, con excepción de aquellos que pueda especificar el Contratante en la notificación de rescisión con el único propósito de proteger la parte de las Instalaciones ya ejecutada, o cualquier trabajo requerido para dejar el Sitio de las Instalaciones en buenas condiciones de limpieza, orden y seguridad;</w:t>
            </w:r>
          </w:p>
          <w:p w14:paraId="780BD865" w14:textId="77777777" w:rsidR="00D03062" w:rsidRPr="00AB3F3A" w:rsidRDefault="00D03062" w:rsidP="00E720BD">
            <w:pPr>
              <w:suppressAutoHyphens/>
              <w:spacing w:after="200"/>
              <w:ind w:left="1838" w:hanging="454"/>
              <w:rPr>
                <w:lang w:eastAsia="ja-JP"/>
              </w:rPr>
            </w:pPr>
            <w:r w:rsidRPr="00AB3F3A">
              <w:t>(b)</w:t>
            </w:r>
            <w:r w:rsidRPr="00AB3F3A">
              <w:tab/>
              <w:t>rescindirá todos los subcontratos, excepto los que hayan de cederse al Contratante de conformidad con el párrafo (d) (ii) de la presente subcláusula;</w:t>
            </w:r>
          </w:p>
          <w:p w14:paraId="79798922" w14:textId="77777777" w:rsidR="00D03062" w:rsidRPr="00AB3F3A" w:rsidRDefault="00D03062" w:rsidP="00E720BD">
            <w:pPr>
              <w:suppressAutoHyphens/>
              <w:spacing w:after="200"/>
              <w:ind w:left="1838" w:hanging="454"/>
            </w:pPr>
            <w:r w:rsidRPr="00AB3F3A">
              <w:t>(c)</w:t>
            </w:r>
            <w:r w:rsidRPr="00AB3F3A">
              <w:tab/>
              <w:t>retirará todos los Equipos del Contratista del Sitio, repatriará al personal del Contratista y de sus Subcontratistas, retirará del Sitio los escombros, desechos y residuos de cualquier tipo y dejará el Sitio de las Instalaciones en buenas condiciones de limpieza, orden y seguridad; y</w:t>
            </w:r>
          </w:p>
          <w:p w14:paraId="468ED3AA" w14:textId="77777777" w:rsidR="00D03062" w:rsidRPr="00AB3F3A" w:rsidRDefault="00D03062">
            <w:pPr>
              <w:suppressAutoHyphens/>
              <w:spacing w:after="200"/>
              <w:ind w:left="1838" w:hanging="454"/>
            </w:pPr>
            <w:r w:rsidRPr="00AB3F3A">
              <w:t>(d)</w:t>
            </w:r>
            <w:r w:rsidRPr="00AB3F3A">
              <w:tab/>
              <w:t>con sujeción al pago especificado en la subcláusula 42.1.3 de las CG,</w:t>
            </w:r>
          </w:p>
          <w:p w14:paraId="705AF367" w14:textId="77777777" w:rsidR="00D03062" w:rsidRPr="00AB3F3A" w:rsidRDefault="00D03062">
            <w:pPr>
              <w:suppressAutoHyphens/>
              <w:spacing w:after="200"/>
              <w:ind w:left="2291" w:hanging="454"/>
              <w:rPr>
                <w:lang w:eastAsia="ja-JP"/>
              </w:rPr>
            </w:pPr>
            <w:r w:rsidRPr="00AB3F3A">
              <w:t>(i)</w:t>
            </w:r>
            <w:r w:rsidRPr="00AB3F3A">
              <w:tab/>
              <w:t>entregará al Contratante las partes de las Instalaciones ejecutadas por el Contratista hasta la fecha de la rescisión;</w:t>
            </w:r>
          </w:p>
          <w:p w14:paraId="6C389DAB" w14:textId="77777777" w:rsidR="00D03062" w:rsidRPr="00AB3F3A" w:rsidRDefault="00D03062">
            <w:pPr>
              <w:suppressAutoHyphens/>
              <w:spacing w:after="200"/>
              <w:ind w:left="2291" w:hanging="454"/>
              <w:rPr>
                <w:spacing w:val="-4"/>
              </w:rPr>
            </w:pPr>
            <w:r w:rsidRPr="00AB3F3A">
              <w:t>(ii)</w:t>
            </w:r>
            <w:r w:rsidRPr="00AB3F3A">
              <w:tab/>
            </w:r>
            <w:r w:rsidRPr="00AB3F3A">
              <w:rPr>
                <w:spacing w:val="-4"/>
              </w:rPr>
              <w:t>en la medida legalmente posible, cederá al Contratante todos los derechos, títulos y beneficios del Contratista respecto de las Instalaciones y la Planta a partir de la fecha de la rescisión y, a requerimiento del Contratante, respecto de cualesquiera subcontratos formalizados entre el Contratista y sus Subcontratistas; y</w:t>
            </w:r>
          </w:p>
          <w:p w14:paraId="53058EA6" w14:textId="77777777" w:rsidR="00D03062" w:rsidRPr="00AB3F3A" w:rsidRDefault="00D03062">
            <w:pPr>
              <w:suppressAutoHyphens/>
              <w:spacing w:after="200"/>
              <w:ind w:left="2291" w:hanging="454"/>
            </w:pPr>
            <w:r w:rsidRPr="00AB3F3A">
              <w:rPr>
                <w:spacing w:val="-4"/>
              </w:rPr>
              <w:t>(iii)</w:t>
            </w:r>
            <w:r w:rsidRPr="00AB3F3A">
              <w:rPr>
                <w:spacing w:val="-4"/>
              </w:rPr>
              <w:tab/>
              <w:t>entregará al Contratante todos los planos, especificaciones y otros documentos no registrados preparados por el Contratista o sus Subcontratistas a la fecha de la rescisión en relación con las Instalaciones.</w:t>
            </w:r>
          </w:p>
          <w:p w14:paraId="173E54F1" w14:textId="77777777" w:rsidR="00D03062" w:rsidRPr="00AB3F3A" w:rsidRDefault="00D03062" w:rsidP="00BD621C">
            <w:pPr>
              <w:suppressAutoHyphens/>
              <w:spacing w:after="200"/>
              <w:ind w:left="1383" w:hanging="805"/>
            </w:pPr>
            <w:r w:rsidRPr="00AB3F3A">
              <w:t>42.1.3</w:t>
            </w:r>
            <w:r w:rsidRPr="00AB3F3A">
              <w:tab/>
              <w:t>En caso de rescisión del Contrato conforme a la subcláusula 42.1.1 de las CG, el Contratante pagará al Contratista las sumas siguientes:</w:t>
            </w:r>
          </w:p>
          <w:p w14:paraId="4D4D64D6" w14:textId="77777777" w:rsidR="00D03062" w:rsidRPr="00AB3F3A" w:rsidRDefault="00D03062" w:rsidP="00BD621C">
            <w:pPr>
              <w:suppressAutoHyphens/>
              <w:spacing w:after="200"/>
              <w:ind w:left="1838" w:hanging="454"/>
              <w:rPr>
                <w:lang w:eastAsia="ja-JP"/>
              </w:rPr>
            </w:pPr>
            <w:r w:rsidRPr="00AB3F3A">
              <w:t>(a)</w:t>
            </w:r>
            <w:r w:rsidRPr="00AB3F3A">
              <w:tab/>
              <w:t>el Precio del Contrato efectivamente imputable a las partes de las Instalaciones ejecutadas por el Contratista a la fecha de la rescisión;</w:t>
            </w:r>
          </w:p>
          <w:p w14:paraId="2D2243EE" w14:textId="77777777" w:rsidR="00D03062" w:rsidRPr="00AB3F3A" w:rsidRDefault="00D03062">
            <w:pPr>
              <w:suppressAutoHyphens/>
              <w:spacing w:after="200"/>
              <w:ind w:left="1838" w:hanging="454"/>
              <w:rPr>
                <w:lang w:eastAsia="ja-JP"/>
              </w:rPr>
            </w:pPr>
            <w:r w:rsidRPr="00AB3F3A">
              <w:t>(b)</w:t>
            </w:r>
            <w:r w:rsidRPr="00AB3F3A">
              <w:tab/>
              <w:t>los costos que razonablemente haya pagado el Contratista para retirar los Equipos del Contratista del Sitio de las Instalaciones y para repatriar al personal del Contratista y de sus Subcontratistas;</w:t>
            </w:r>
          </w:p>
          <w:p w14:paraId="1694C14D" w14:textId="77777777" w:rsidR="00D03062" w:rsidRPr="00AB3F3A" w:rsidRDefault="00D03062">
            <w:pPr>
              <w:suppressAutoHyphens/>
              <w:spacing w:after="200"/>
              <w:ind w:left="1838" w:hanging="454"/>
            </w:pPr>
            <w:r w:rsidRPr="00AB3F3A">
              <w:t>(c)</w:t>
            </w:r>
            <w:r w:rsidRPr="00AB3F3A">
              <w:tab/>
              <w:t xml:space="preserve">todas las sumas pagaderas por el Contratista a sus Subcontratistas en relación con la rescisión de cualquiera de los subcontratos, incluidos </w:t>
            </w:r>
            <w:r w:rsidRPr="00AB3F3A">
              <w:rPr>
                <w:rFonts w:hint="eastAsia"/>
                <w:lang w:eastAsia="ja-JP"/>
              </w:rPr>
              <w:t>c</w:t>
            </w:r>
            <w:r w:rsidRPr="00AB3F3A">
              <w:rPr>
                <w:lang w:eastAsia="ja-JP"/>
              </w:rPr>
              <w:t xml:space="preserve">ualquiera de </w:t>
            </w:r>
            <w:r w:rsidRPr="00AB3F3A">
              <w:t>los cargos por cancelación;</w:t>
            </w:r>
          </w:p>
          <w:p w14:paraId="63C87785" w14:textId="77777777" w:rsidR="00D03062" w:rsidRPr="00AB3F3A" w:rsidRDefault="00D03062">
            <w:pPr>
              <w:suppressAutoHyphens/>
              <w:spacing w:after="200"/>
              <w:ind w:left="1838" w:hanging="454"/>
              <w:rPr>
                <w:lang w:eastAsia="ja-JP"/>
              </w:rPr>
            </w:pPr>
            <w:r w:rsidRPr="00AB3F3A">
              <w:t>(d)</w:t>
            </w:r>
            <w:r w:rsidRPr="00AB3F3A">
              <w:tab/>
              <w:t>los costos que haya pagado el Contratista para proteger las Instalaciones y dejar el Sitio de las Instalaciones en buenas condiciones de limpieza, orden y seguridad de conformidad con el párrafo (a) de la subcláusula 42.1.2 de las CG; y</w:t>
            </w:r>
          </w:p>
          <w:p w14:paraId="1C9E0D46" w14:textId="77777777" w:rsidR="00D03062" w:rsidRPr="00AB3F3A" w:rsidRDefault="00D03062">
            <w:pPr>
              <w:suppressAutoHyphens/>
              <w:spacing w:after="200"/>
              <w:ind w:left="1838" w:hanging="454"/>
            </w:pPr>
            <w:r w:rsidRPr="00AB3F3A">
              <w:t>(e)</w:t>
            </w:r>
            <w:r w:rsidRPr="00AB3F3A">
              <w:tab/>
              <w:t>el costo de satisfacer todas las demás obligaciones, compromisos y reclamaciones que de buena fe haya asumido el Contratista con terceros en relación con el Contrato y que no estén cubiertos por los párrafos (a), (b), (c) y (d) precedentes.</w:t>
            </w:r>
          </w:p>
          <w:p w14:paraId="766FF5BE" w14:textId="77777777" w:rsidR="00D03062" w:rsidRPr="00AB3F3A" w:rsidRDefault="00D03062">
            <w:pPr>
              <w:suppressAutoHyphens/>
              <w:spacing w:after="200"/>
              <w:ind w:left="578" w:hanging="578"/>
              <w:rPr>
                <w:lang w:eastAsia="ja-JP"/>
              </w:rPr>
            </w:pPr>
            <w:r w:rsidRPr="00AB3F3A">
              <w:t>42.2</w:t>
            </w:r>
            <w:r w:rsidRPr="00AB3F3A">
              <w:tab/>
            </w:r>
            <w:r w:rsidRPr="00AB3F3A">
              <w:rPr>
                <w:u w:val="single"/>
              </w:rPr>
              <w:t>Rescisión por parte del Contratante por Incumplimiento del Contratista</w:t>
            </w:r>
          </w:p>
          <w:p w14:paraId="40336685" w14:textId="77777777" w:rsidR="00D03062" w:rsidRPr="00AB3F3A" w:rsidRDefault="00D03062" w:rsidP="00BD621C">
            <w:pPr>
              <w:suppressAutoHyphens/>
              <w:spacing w:after="200"/>
              <w:ind w:left="1383" w:hanging="805"/>
            </w:pPr>
            <w:r w:rsidRPr="00AB3F3A">
              <w:t>42.2.1</w:t>
            </w:r>
            <w:r w:rsidRPr="00AB3F3A">
              <w:tab/>
              <w:t>El Contratante, sin perjuicio de cualesquiera otros derechos o recursos de que pueda disponer, podrá rescindir inmediatamente el Contrato en las siguientes circunstancias mediante notificación de la rescisión y de sus razones al Contratista, con referencia a la presente subcláusula 42.2 de las CG:</w:t>
            </w:r>
          </w:p>
          <w:p w14:paraId="0EF0D6C2" w14:textId="77777777" w:rsidR="00D03062" w:rsidRPr="00AB3F3A" w:rsidRDefault="00D03062">
            <w:pPr>
              <w:suppressAutoHyphens/>
              <w:spacing w:after="200"/>
              <w:ind w:left="1838" w:hanging="454"/>
              <w:rPr>
                <w:lang w:eastAsia="ja-JP"/>
              </w:rPr>
            </w:pPr>
            <w:r w:rsidRPr="00AB3F3A">
              <w:t>(a)</w:t>
            </w:r>
            <w:r w:rsidRPr="00AB3F3A">
              <w:tab/>
              <w:t>si el Contratista se declara en quiebra o en concurso de acreedores, se ponen sus bienes bajo administración judicial, llega a un compromiso con sus acreedores o, cuando el Contratista es una persona jurídica, si se ha aprobado una resolución o una ordenanza disponiendo su liquidación que no sea una liquidación voluntaria con fines de fusión o de reorganización, se ha designado un síndico para cualquier parte de sus empresas o activos, o si el Contratista realiza o es objeto de cualquier otra acción análoga como consecuencia de sus deudas;</w:t>
            </w:r>
          </w:p>
          <w:p w14:paraId="486B8D2B" w14:textId="77777777" w:rsidR="00D03062" w:rsidRPr="00AB3F3A" w:rsidRDefault="00D03062">
            <w:pPr>
              <w:suppressAutoHyphens/>
              <w:spacing w:after="200"/>
              <w:ind w:left="1838" w:hanging="454"/>
              <w:rPr>
                <w:lang w:eastAsia="ja-JP"/>
              </w:rPr>
            </w:pPr>
            <w:r w:rsidRPr="00AB3F3A">
              <w:t>(b)</w:t>
            </w:r>
            <w:r w:rsidRPr="00AB3F3A">
              <w:tab/>
              <w:t>si el Contratista cede o transfiere el Contrato o cualquier derecho o interés en virtud del Contrato en violación de las disposiciones de la cláusula 43 (</w:t>
            </w:r>
            <w:r w:rsidRPr="00AB3F3A">
              <w:rPr>
                <w:i/>
              </w:rPr>
              <w:t>Cesión</w:t>
            </w:r>
            <w:r w:rsidRPr="00AB3F3A">
              <w:t>) de las CG;</w:t>
            </w:r>
            <w:r w:rsidRPr="00AB3F3A">
              <w:rPr>
                <w:lang w:eastAsia="ja-JP"/>
              </w:rPr>
              <w:t xml:space="preserve"> o</w:t>
            </w:r>
          </w:p>
          <w:p w14:paraId="61138967" w14:textId="77777777" w:rsidR="00D03062" w:rsidRPr="00AB3F3A" w:rsidRDefault="00D03062">
            <w:pPr>
              <w:suppressAutoHyphens/>
              <w:spacing w:after="200"/>
              <w:ind w:left="1838" w:hanging="454"/>
              <w:rPr>
                <w:i/>
              </w:rPr>
            </w:pPr>
            <w:r w:rsidRPr="00AB3F3A">
              <w:t>(c)</w:t>
            </w:r>
            <w:r w:rsidRPr="00AB3F3A">
              <w:tab/>
            </w:r>
            <w:r w:rsidRPr="00AB3F3A">
              <w:rPr>
                <w:spacing w:val="-4"/>
              </w:rPr>
              <w:t xml:space="preserve">si el Contratista, en opinión del Contratante, ha incurrido en cualquier práctica corrupta </w:t>
            </w:r>
            <w:r w:rsidRPr="00AB3F3A">
              <w:rPr>
                <w:spacing w:val="-4"/>
                <w:lang w:eastAsia="ja-JP"/>
              </w:rPr>
              <w:t xml:space="preserve">o </w:t>
            </w:r>
            <w:r w:rsidRPr="00AB3F3A">
              <w:rPr>
                <w:spacing w:val="-4"/>
              </w:rPr>
              <w:t>fraudulenta, según se define en la cláusula</w:t>
            </w:r>
            <w:r w:rsidRPr="00AB3F3A">
              <w:rPr>
                <w:spacing w:val="-4"/>
                <w:lang w:eastAsia="ja-JP"/>
              </w:rPr>
              <w:t xml:space="preserve"> </w:t>
            </w:r>
            <w:r w:rsidRPr="00AB3F3A">
              <w:rPr>
                <w:spacing w:val="-4"/>
              </w:rPr>
              <w:t>6 (</w:t>
            </w:r>
            <w:r w:rsidRPr="00AB3F3A">
              <w:rPr>
                <w:i/>
                <w:spacing w:val="-4"/>
              </w:rPr>
              <w:t>Prácticas corruptas o fraudulentas</w:t>
            </w:r>
            <w:r w:rsidRPr="00AB3F3A">
              <w:rPr>
                <w:spacing w:val="-4"/>
              </w:rPr>
              <w:t>) de las CG, al competir por el Contrato o durante su ejecución.</w:t>
            </w:r>
          </w:p>
          <w:p w14:paraId="458B2C01" w14:textId="77777777" w:rsidR="00D03062" w:rsidRPr="00AB3F3A" w:rsidRDefault="00D03062" w:rsidP="00BD621C">
            <w:pPr>
              <w:suppressAutoHyphens/>
              <w:spacing w:after="200"/>
              <w:ind w:left="1383" w:hanging="805"/>
              <w:rPr>
                <w:lang w:eastAsia="ja-JP"/>
              </w:rPr>
            </w:pPr>
            <w:r w:rsidRPr="00AB3F3A">
              <w:t>42.2.2</w:t>
            </w:r>
            <w:r w:rsidRPr="00AB3F3A">
              <w:tab/>
              <w:t>Si el Contratista</w:t>
            </w:r>
            <w:r w:rsidRPr="00AB3F3A">
              <w:rPr>
                <w:lang w:eastAsia="ja-JP"/>
              </w:rPr>
              <w:t>:</w:t>
            </w:r>
          </w:p>
          <w:p w14:paraId="0723F84F" w14:textId="77777777" w:rsidR="00D03062" w:rsidRPr="00AB3F3A" w:rsidRDefault="00D03062" w:rsidP="00BD621C">
            <w:pPr>
              <w:suppressAutoHyphens/>
              <w:spacing w:after="200"/>
              <w:ind w:left="1838" w:hanging="454"/>
              <w:rPr>
                <w:lang w:eastAsia="ja-JP"/>
              </w:rPr>
            </w:pPr>
            <w:r w:rsidRPr="00AB3F3A">
              <w:t>(a)</w:t>
            </w:r>
            <w:r w:rsidRPr="00AB3F3A">
              <w:tab/>
              <w:t>ha denunciado el Contrato o desistido de él</w:t>
            </w:r>
            <w:r w:rsidRPr="00AB3F3A">
              <w:rPr>
                <w:lang w:eastAsia="ja-JP"/>
              </w:rPr>
              <w:t>;</w:t>
            </w:r>
          </w:p>
          <w:p w14:paraId="09F9AF4B" w14:textId="77777777" w:rsidR="00D03062" w:rsidRPr="00AB3F3A" w:rsidRDefault="00D03062">
            <w:pPr>
              <w:suppressAutoHyphens/>
              <w:spacing w:after="200"/>
              <w:ind w:left="1838" w:hanging="454"/>
              <w:rPr>
                <w:lang w:eastAsia="ja-JP"/>
              </w:rPr>
            </w:pPr>
            <w:r w:rsidRPr="00AB3F3A">
              <w:t>(b)</w:t>
            </w:r>
            <w:r w:rsidRPr="00AB3F3A">
              <w:tab/>
              <w:t>sin razón válida, no ha dado pronto inicio a los trabajos en las Instalaciones, o ha suspendido por razones distintas de las previstas en la subcláusula 41.2 (</w:t>
            </w:r>
            <w:r w:rsidRPr="00AB3F3A">
              <w:rPr>
                <w:i/>
              </w:rPr>
              <w:t>Suspensión por parte del Contratista</w:t>
            </w:r>
            <w:r w:rsidRPr="00AB3F3A">
              <w:t>) de las CG el avance del cumplimiento del Contrato durante más de veintiocho (28) días después de recibir una orden escrita del Contratante de seguir adelante</w:t>
            </w:r>
            <w:r w:rsidRPr="00AB3F3A">
              <w:rPr>
                <w:lang w:eastAsia="ja-JP"/>
              </w:rPr>
              <w:t>;</w:t>
            </w:r>
          </w:p>
          <w:p w14:paraId="4AC67363" w14:textId="77777777" w:rsidR="00D03062" w:rsidRPr="00AB3F3A" w:rsidRDefault="00D03062">
            <w:pPr>
              <w:suppressAutoHyphens/>
              <w:spacing w:after="200"/>
              <w:ind w:left="1838" w:hanging="454"/>
              <w:rPr>
                <w:lang w:eastAsia="ja-JP"/>
              </w:rPr>
            </w:pPr>
            <w:r w:rsidRPr="00AB3F3A">
              <w:t>(c)</w:t>
            </w:r>
            <w:r w:rsidRPr="00AB3F3A">
              <w:tab/>
              <w:t>omite en forma persistente ejecutar el Contrato de acuerdo a los términos contractuales o descuida en forma persistente y sin justa causa el cumplimiento de sus obligaciones en virtud del Contrato</w:t>
            </w:r>
            <w:r w:rsidRPr="00AB3F3A">
              <w:rPr>
                <w:lang w:eastAsia="ja-JP"/>
              </w:rPr>
              <w:t>; o</w:t>
            </w:r>
          </w:p>
          <w:p w14:paraId="3A457E13" w14:textId="77777777" w:rsidR="00D03062" w:rsidRPr="00AB3F3A" w:rsidRDefault="00D03062">
            <w:pPr>
              <w:suppressAutoHyphens/>
              <w:spacing w:after="200"/>
              <w:ind w:left="1838" w:hanging="454"/>
              <w:rPr>
                <w:lang w:eastAsia="ja-JP"/>
              </w:rPr>
            </w:pPr>
            <w:r w:rsidRPr="00AB3F3A">
              <w:t>(d)</w:t>
            </w:r>
            <w:r w:rsidRPr="00AB3F3A">
              <w:tab/>
              <w:t xml:space="preserve">rehúsa o no puede proporcionar materiales, servicios o mano de obra suficientes para ejecutar y completar las </w:t>
            </w:r>
            <w:r w:rsidRPr="00AB3F3A">
              <w:rPr>
                <w:lang w:eastAsia="ja-JP"/>
              </w:rPr>
              <w:t>I</w:t>
            </w:r>
            <w:r w:rsidRPr="00AB3F3A">
              <w:t>nstalaciones de la manera especificada en el programa presentado conforme a la subcláusula 18.2 (</w:t>
            </w:r>
            <w:r w:rsidRPr="00AB3F3A">
              <w:rPr>
                <w:i/>
              </w:rPr>
              <w:t>Programa de Ejecución</w:t>
            </w:r>
            <w:r w:rsidRPr="00AB3F3A">
              <w:t xml:space="preserve">) de las CG a un ritmo que dé al Contratante una seguridad razonable de que el Contratista puede lograr la Terminación de las </w:t>
            </w:r>
            <w:r w:rsidRPr="00AB3F3A">
              <w:rPr>
                <w:lang w:eastAsia="ja-JP"/>
              </w:rPr>
              <w:t>I</w:t>
            </w:r>
            <w:r w:rsidRPr="00AB3F3A">
              <w:t xml:space="preserve">nstalaciones dentro del </w:t>
            </w:r>
            <w:r w:rsidRPr="00AB3F3A">
              <w:rPr>
                <w:lang w:eastAsia="ja-JP"/>
              </w:rPr>
              <w:t>P</w:t>
            </w:r>
            <w:r w:rsidRPr="00AB3F3A">
              <w:t xml:space="preserve">lazo de </w:t>
            </w:r>
            <w:r w:rsidRPr="00AB3F3A">
              <w:rPr>
                <w:lang w:eastAsia="ja-JP"/>
              </w:rPr>
              <w:t>T</w:t>
            </w:r>
            <w:r w:rsidRPr="00AB3F3A">
              <w:t>erminación prorrogado</w:t>
            </w:r>
            <w:r w:rsidRPr="00AB3F3A">
              <w:rPr>
                <w:lang w:eastAsia="ja-JP"/>
              </w:rPr>
              <w:t>;</w:t>
            </w:r>
          </w:p>
          <w:p w14:paraId="170261F7" w14:textId="77777777" w:rsidR="00D03062" w:rsidRPr="00AB3F3A" w:rsidRDefault="00D03062">
            <w:pPr>
              <w:suppressAutoHyphens/>
              <w:spacing w:after="200"/>
              <w:ind w:left="1384"/>
            </w:pPr>
            <w:r w:rsidRPr="00AB3F3A">
              <w:t>el Contratante podrá, sin perjuicio de cualquier otro derecho que pueda tener en virtud del Contrato, enviar una notificación al Contratista indicando la naturaleza del incumplimiento y pidiendo al Contratista que lo subsane. Si el Contratista no lo subsana o no toma medidas para subsanarlo dentro de los catorce (14) días siguientes al recibo de esa notificación, el Contratante podrá rescindir inmediatamente el Contrato mediante notificación de rescisión al Contratista con referencia a la presente subcláusula 42.2 (</w:t>
            </w:r>
            <w:r w:rsidRPr="00AB3F3A">
              <w:rPr>
                <w:i/>
              </w:rPr>
              <w:t>Rescisión por parte del Contratante por Incumplimiento del Contratista</w:t>
            </w:r>
            <w:r w:rsidRPr="00AB3F3A">
              <w:t>) de las CG.</w:t>
            </w:r>
          </w:p>
          <w:p w14:paraId="51750A02" w14:textId="77777777" w:rsidR="00D03062" w:rsidRPr="00AB3F3A" w:rsidRDefault="00D03062">
            <w:pPr>
              <w:suppressAutoHyphens/>
              <w:spacing w:after="200"/>
              <w:ind w:left="1383" w:hanging="805"/>
              <w:rPr>
                <w:lang w:eastAsia="ja-JP"/>
              </w:rPr>
            </w:pPr>
            <w:r w:rsidRPr="00AB3F3A">
              <w:t>42.2.3</w:t>
            </w:r>
            <w:r w:rsidRPr="00AB3F3A">
              <w:tab/>
              <w:t>Al recibir la notificación de rescisión conforme a las subcláusulas 42.2.1 ó 42.2.2 de las CG, el Contratista, inmediatamente o en la fecha que se especifique en la notificación de rescisión:</w:t>
            </w:r>
          </w:p>
          <w:p w14:paraId="120DE14C" w14:textId="77777777" w:rsidR="00D03062" w:rsidRPr="00AB3F3A" w:rsidRDefault="00D03062">
            <w:pPr>
              <w:suppressAutoHyphens/>
              <w:spacing w:after="200"/>
              <w:ind w:left="1838" w:hanging="454"/>
              <w:rPr>
                <w:lang w:eastAsia="ja-JP"/>
              </w:rPr>
            </w:pPr>
            <w:r w:rsidRPr="00AB3F3A">
              <w:t>(a)</w:t>
            </w:r>
            <w:r w:rsidRPr="00AB3F3A">
              <w:tab/>
              <w:t>suspenderá todos los trabajos, con excepción de aquellos que pueda especificar el Contratante en la notificación de rescisión con el único propósito de proteger la parte de las Instalaciones ya ejecutada, o cualquier trabajo requerido para dejar el Sitio de las Instalaciones en buenas condiciones de limpieza, orden y seguridad;</w:t>
            </w:r>
          </w:p>
          <w:p w14:paraId="3988C9AC" w14:textId="77777777" w:rsidR="00D03062" w:rsidRPr="00AB3F3A" w:rsidRDefault="00D03062">
            <w:pPr>
              <w:suppressAutoHyphens/>
              <w:spacing w:after="200"/>
              <w:ind w:left="1838" w:hanging="454"/>
              <w:rPr>
                <w:lang w:eastAsia="ja-JP"/>
              </w:rPr>
            </w:pPr>
            <w:r w:rsidRPr="00AB3F3A">
              <w:t>(b)</w:t>
            </w:r>
            <w:r w:rsidRPr="00AB3F3A">
              <w:tab/>
              <w:t>rescindirá todos los subcontratos, excepto los que hayan de cederse al Contratante de conformidad con lo dispuesto más adelante en el párrafo (d);</w:t>
            </w:r>
          </w:p>
          <w:p w14:paraId="4FAD93A4" w14:textId="77777777" w:rsidR="00D03062" w:rsidRPr="00AB3F3A" w:rsidRDefault="00D03062">
            <w:pPr>
              <w:suppressAutoHyphens/>
              <w:spacing w:after="200"/>
              <w:ind w:left="1838" w:hanging="454"/>
              <w:rPr>
                <w:lang w:eastAsia="ja-JP"/>
              </w:rPr>
            </w:pPr>
            <w:r w:rsidRPr="00AB3F3A">
              <w:t>(c)</w:t>
            </w:r>
            <w:r w:rsidRPr="00AB3F3A">
              <w:tab/>
              <w:t>entregará al Contratante las partes de las Instalaciones ejecutadas por el Contratista hasta la fecha de la rescisión;</w:t>
            </w:r>
          </w:p>
          <w:p w14:paraId="5105D158" w14:textId="77777777" w:rsidR="00D03062" w:rsidRPr="00AB3F3A" w:rsidRDefault="00D03062">
            <w:pPr>
              <w:suppressAutoHyphens/>
              <w:spacing w:after="200"/>
              <w:ind w:left="1838" w:hanging="454"/>
              <w:rPr>
                <w:lang w:eastAsia="ja-JP"/>
              </w:rPr>
            </w:pPr>
            <w:r w:rsidRPr="00AB3F3A">
              <w:t>(d)</w:t>
            </w:r>
            <w:r w:rsidRPr="00AB3F3A">
              <w:tab/>
              <w:t>en la medida legalmente posible, cederá al Contratante todos los derechos, títulos y beneficios del Contratista respecto de las Instalaciones y la Planta a partir de la fecha de la rescisión y, a requerimiento del Contratante, respecto de todos los subcontratos formalizados entre el Contratista y sus Subcontratistas; y</w:t>
            </w:r>
          </w:p>
          <w:p w14:paraId="673D03D8" w14:textId="77777777" w:rsidR="00D03062" w:rsidRPr="00AB3F3A" w:rsidRDefault="00D03062">
            <w:pPr>
              <w:suppressAutoHyphens/>
              <w:spacing w:after="200"/>
              <w:ind w:left="1838" w:hanging="454"/>
            </w:pPr>
            <w:r w:rsidRPr="00AB3F3A">
              <w:t>(e)</w:t>
            </w:r>
            <w:r w:rsidRPr="00AB3F3A">
              <w:tab/>
              <w:t>entregará al Contratante todos los planos, especificaciones y otros documentos preparados por el Contratista o sus Subcontratistas a la fecha de la rescisión en relación con las Instalaciones.</w:t>
            </w:r>
          </w:p>
          <w:p w14:paraId="2AC95E5F" w14:textId="77777777" w:rsidR="00D03062" w:rsidRPr="00AB3F3A" w:rsidRDefault="00D03062" w:rsidP="008D60CC">
            <w:pPr>
              <w:suppressAutoHyphens/>
              <w:spacing w:after="200"/>
              <w:ind w:left="1383" w:hanging="805"/>
              <w:rPr>
                <w:spacing w:val="-4"/>
              </w:rPr>
            </w:pPr>
            <w:r w:rsidRPr="00AB3F3A">
              <w:t>42.2.4</w:t>
            </w:r>
            <w:r w:rsidRPr="00AB3F3A">
              <w:tab/>
            </w:r>
            <w:r w:rsidRPr="00AB3F3A">
              <w:rPr>
                <w:spacing w:val="-4"/>
              </w:rPr>
              <w:t>Después de la rescisión del Contrato, en su totalidad o parcialmente, de conformidad con la subcláusula 42.2.3 de las CG precedente, el Contratante podrá terminar las Instalaciones por sí mismo o mediante el empleo de un tercero. El Contratante podrá, independientemente de los derechos del Contratista al respecto, tomar y utilizar mediante el pago de un alquiler justo al Contratista, los Equipos de propiedad del Contratista que se encuentren en el Sitio en conexión con las Instalaciones durante un periodo razonable que el Contratante considere apropiado para la terminación de las Instalaciones; en tal caso, el Contratante correrá con todos los gastos de mantenimiento de dichos equipos y pagará las debidas indemnizaciones por toda responsabilidad que incluya daños o perjuicios a las personas como consecuencia del uso de dichos equipos por el Contratante.</w:t>
            </w:r>
          </w:p>
          <w:p w14:paraId="0A362161" w14:textId="77777777" w:rsidR="00D03062" w:rsidRPr="00AB3F3A" w:rsidRDefault="00D03062">
            <w:pPr>
              <w:suppressAutoHyphens/>
              <w:spacing w:after="200"/>
              <w:ind w:left="1383" w:hanging="805"/>
            </w:pPr>
            <w:r w:rsidRPr="00AB3F3A">
              <w:rPr>
                <w:spacing w:val="-4"/>
              </w:rPr>
              <w:tab/>
              <w:t>A la terminación de las Instalaciones o en una fecha anterior que el Contratante considere apropiada, el Contratante notificará al Contratista que los Equipos del Contratista serán devueltos a este último en el Sitio de las Instalaciones o a proximidad del mismo y devolverá esos equipos al Contratista de conformidad con esa notificación. El Contratista seguidamente retirará o hará que se retiren sin demora y a su costa esos equipos del Sitio.</w:t>
            </w:r>
          </w:p>
          <w:p w14:paraId="59AB48EC" w14:textId="77777777" w:rsidR="00D03062" w:rsidRPr="00AB3F3A" w:rsidRDefault="00D03062" w:rsidP="008D60CC">
            <w:pPr>
              <w:suppressAutoHyphens/>
              <w:spacing w:after="200"/>
              <w:ind w:left="1383" w:hanging="805"/>
            </w:pPr>
            <w:r w:rsidRPr="00AB3F3A">
              <w:t>42.2.5</w:t>
            </w:r>
            <w:r w:rsidRPr="00AB3F3A">
              <w:tab/>
              <w:t xml:space="preserve">Con sujeción a la subcláusula 42.2.6 de las CG, el Contratista tendrá derecho a que se le pague el Precio del Contrato que corresponda a las Instalaciones ejecutadas hasta la fecha de la rescisión, el valor de la Planta no utilizada o parcialmente utilizada en el Sitio de las Instalaciones, y los gastos, de haberlos, que haya efectuado el Contratista para proteger las Instalaciones y para dejar el Sitio en buenas condiciones de limpieza, orden y seguridad de conformidad con el </w:t>
            </w:r>
            <w:r w:rsidRPr="00AB3F3A">
              <w:rPr>
                <w:lang w:val="es-ES"/>
              </w:rPr>
              <w:t>párrafo</w:t>
            </w:r>
            <w:r w:rsidRPr="00AB3F3A">
              <w:t xml:space="preserve"> (a) de la subcláusula 42.2.3 de las CG. Todas las sumas debidas al Contratante por el Contratista que se hayan acumulado antes de la fecha de la rescisión se deducirán del monto que deba pagarse al Contratista de acuerdo al presente Contrato.</w:t>
            </w:r>
          </w:p>
          <w:p w14:paraId="1B1978E7" w14:textId="77777777" w:rsidR="00D03062" w:rsidRPr="00AB3F3A" w:rsidRDefault="00D03062">
            <w:pPr>
              <w:suppressAutoHyphens/>
              <w:spacing w:after="200"/>
              <w:ind w:left="1383" w:hanging="805"/>
            </w:pPr>
            <w:r w:rsidRPr="00AB3F3A">
              <w:t>42.2.6</w:t>
            </w:r>
            <w:r w:rsidRPr="00AB3F3A">
              <w:tab/>
              <w:t>Si el Contratante se compromete a terminar las Instalaciones, se determinará el costo de la terminación de las Instalaciones por el Contratante.</w:t>
            </w:r>
          </w:p>
          <w:p w14:paraId="3B3FF05D" w14:textId="77777777" w:rsidR="00D03062" w:rsidRPr="00AB3F3A" w:rsidRDefault="00D03062">
            <w:pPr>
              <w:suppressAutoHyphens/>
              <w:spacing w:after="200"/>
              <w:ind w:left="1383" w:hanging="805"/>
            </w:pPr>
            <w:r w:rsidRPr="00AB3F3A">
              <w:tab/>
              <w:t>Si la suma a cuyo pago tiene derecho el Contratista de conformidad con la subcláusula 42.2.5 de las CG, más los costos razonables que haya debido cubrir el Contratante para terminar las Instalaciones, excede del Precio del Contrato, el Contratista será responsable de ese exceso.</w:t>
            </w:r>
          </w:p>
          <w:p w14:paraId="1EF4ED57" w14:textId="77777777" w:rsidR="00D03062" w:rsidRPr="00AB3F3A" w:rsidRDefault="00D03062">
            <w:pPr>
              <w:suppressAutoHyphens/>
              <w:spacing w:after="200"/>
              <w:ind w:left="1383" w:hanging="805"/>
            </w:pPr>
            <w:r w:rsidRPr="00AB3F3A">
              <w:tab/>
              <w:t>Si ese monto en exceso es mayor que las sumas adeudadas al Contratista conforme a la subcláusula 42.2.5 de las CG, el Contratista pagará el saldo al Contratante, y si el exceso es inferior a las sumas adeudadas al Contratista conforme a la subcláusula 42.2.5 de las CG, el Contratante pagará el saldo al Contratista.</w:t>
            </w:r>
          </w:p>
          <w:p w14:paraId="3541D602" w14:textId="77777777" w:rsidR="00D03062" w:rsidRPr="00AB3F3A" w:rsidRDefault="00D03062">
            <w:pPr>
              <w:suppressAutoHyphens/>
              <w:spacing w:after="200"/>
              <w:ind w:left="1383" w:hanging="805"/>
            </w:pPr>
            <w:r w:rsidRPr="00AB3F3A">
              <w:tab/>
              <w:t>El Contratante y el Contratista convendrán por escrito en el cálculo descrito anteriormente y en las modalidades de pago de cualquier saldo.</w:t>
            </w:r>
          </w:p>
          <w:p w14:paraId="39BBD56E" w14:textId="77777777" w:rsidR="00D03062" w:rsidRPr="00AB3F3A" w:rsidRDefault="00D03062">
            <w:pPr>
              <w:suppressAutoHyphens/>
              <w:spacing w:after="200"/>
              <w:ind w:left="578" w:hanging="578"/>
            </w:pPr>
            <w:r w:rsidRPr="00AB3F3A">
              <w:t>42.3</w:t>
            </w:r>
            <w:r w:rsidRPr="00AB3F3A">
              <w:tab/>
            </w:r>
            <w:r w:rsidRPr="00AB3F3A">
              <w:rPr>
                <w:u w:val="single"/>
              </w:rPr>
              <w:t>Rescisión por el Contratista</w:t>
            </w:r>
          </w:p>
          <w:p w14:paraId="75F7BA78" w14:textId="77777777" w:rsidR="00D03062" w:rsidRPr="00AB3F3A" w:rsidRDefault="00D03062">
            <w:pPr>
              <w:suppressAutoHyphens/>
              <w:spacing w:after="200"/>
              <w:ind w:left="1383" w:hanging="805"/>
              <w:rPr>
                <w:lang w:eastAsia="ja-JP"/>
              </w:rPr>
            </w:pPr>
            <w:r w:rsidRPr="00AB3F3A">
              <w:t>42.3.1</w:t>
            </w:r>
            <w:r w:rsidRPr="00AB3F3A">
              <w:tab/>
              <w:t>Si</w:t>
            </w:r>
            <w:r w:rsidRPr="00AB3F3A">
              <w:rPr>
                <w:lang w:eastAsia="ja-JP"/>
              </w:rPr>
              <w:t>:</w:t>
            </w:r>
          </w:p>
          <w:p w14:paraId="3BB981CF" w14:textId="77777777" w:rsidR="00D03062" w:rsidRPr="00AB3F3A" w:rsidRDefault="00D03062">
            <w:pPr>
              <w:suppressAutoHyphens/>
              <w:spacing w:after="200"/>
              <w:ind w:left="1838" w:hanging="454"/>
            </w:pPr>
            <w:r w:rsidRPr="00AB3F3A">
              <w:t>(a)</w:t>
            </w:r>
            <w:r w:rsidRPr="00AB3F3A">
              <w:tab/>
            </w:r>
            <w:r w:rsidRPr="00AB3F3A">
              <w:rPr>
                <w:szCs w:val="24"/>
                <w:lang w:val="es-ES"/>
              </w:rPr>
              <w:t>el Contratista no haya recibido la notificación del Gerente de Proyecto</w:t>
            </w:r>
            <w:r w:rsidRPr="00AB3F3A">
              <w:t xml:space="preserve"> en virtud de la subcláusula 8.1 de las CG dentro de los ciento ochenta (180) días después de que el Contratista reciba la Carta de Aceptación; </w:t>
            </w:r>
          </w:p>
          <w:p w14:paraId="56B5B18C" w14:textId="77777777" w:rsidR="00D03062" w:rsidRPr="00AB3F3A" w:rsidRDefault="00D03062">
            <w:pPr>
              <w:suppressAutoHyphens/>
              <w:spacing w:after="200"/>
              <w:ind w:left="1838" w:hanging="454"/>
            </w:pPr>
            <w:r w:rsidRPr="00AB3F3A">
              <w:t>(b)</w:t>
            </w:r>
            <w:r w:rsidRPr="00AB3F3A">
              <w:tab/>
              <w:t>el Contratista no puede desempeñar cualquiera de sus obligaciones en virtud del Contrato por razones atribuibles al Contratante, lo que incluye, entre otras cosas, el hecho de que el Contratante no haya dado posesión o acceso al Sitio de las Instalaciones o a otros lugares, o no haya obtenido un permiso gubernamental necesario para la ejecución y/o la terminación de las Instalaciones;</w:t>
            </w:r>
          </w:p>
          <w:p w14:paraId="13692F6A" w14:textId="77777777" w:rsidR="00D03062" w:rsidRPr="00AB3F3A" w:rsidRDefault="00D03062">
            <w:pPr>
              <w:suppressAutoHyphens/>
              <w:spacing w:after="200"/>
              <w:ind w:left="1838" w:hanging="454"/>
            </w:pPr>
            <w:r w:rsidRPr="00AB3F3A">
              <w:t>(c)</w:t>
            </w:r>
            <w:r w:rsidRPr="00AB3F3A">
              <w:tab/>
            </w:r>
            <w:r w:rsidRPr="00AB3F3A">
              <w:rPr>
                <w:spacing w:val="-4"/>
              </w:rPr>
              <w:t>el Contratante no ha pagado al Contratista cualquier suma adeudada en virtud del Contrato dentro del periodo especificado, no ha aprobado una factura o documento justificativo sin razón válida de conformidad con el Apéndice 1 (</w:t>
            </w:r>
            <w:r w:rsidRPr="00AB3F3A">
              <w:rPr>
                <w:i/>
                <w:spacing w:val="-4"/>
              </w:rPr>
              <w:t>Condiciones y Procedimientos de Pago</w:t>
            </w:r>
            <w:r w:rsidRPr="00AB3F3A">
              <w:rPr>
                <w:spacing w:val="-4"/>
              </w:rPr>
              <w:t>) del Convenio del Contrato o ha incurrido en incumplimiento sustancial del Contrato, el Contratista podrá enviar una notificación al Contratante exigiendo el pago de esa suma junto con los correspondientes cargos financieros según se estipula en la subcláusula 12.4 (</w:t>
            </w:r>
            <w:r w:rsidRPr="00AB3F3A">
              <w:rPr>
                <w:i/>
                <w:spacing w:val="-4"/>
              </w:rPr>
              <w:t>Retraso en los Pagos</w:t>
            </w:r>
            <w:r w:rsidRPr="00AB3F3A">
              <w:rPr>
                <w:spacing w:val="-4"/>
              </w:rPr>
              <w:t>) de las CG, requiriendo la aprobación de esas facturas o documentos justificativos, o especificando el incumplimiento y exigiendo que el Contratante lo subsane, según sea el caso. Si el Contratante no paga esas sumas con los correspondientes intereses, no aprueba esas facturas o documentos justificativos ni da sus razones para negar esa aprobación, o no subsana el incumplimiento ni toma medidas para subsanarlo dentro de los catorce (14) días siguientes al recibo de la notificación del Contratista</w:t>
            </w:r>
            <w:r w:rsidRPr="00AB3F3A">
              <w:rPr>
                <w:spacing w:val="-4"/>
                <w:lang w:eastAsia="ja-JP"/>
              </w:rPr>
              <w:t>;</w:t>
            </w:r>
            <w:r w:rsidRPr="00AB3F3A">
              <w:rPr>
                <w:spacing w:val="-4"/>
              </w:rPr>
              <w:t xml:space="preserve"> o</w:t>
            </w:r>
          </w:p>
          <w:p w14:paraId="454CAA08" w14:textId="77777777" w:rsidR="00D03062" w:rsidRPr="00AB3F3A" w:rsidRDefault="00D03062">
            <w:pPr>
              <w:suppressAutoHyphens/>
              <w:spacing w:after="200"/>
              <w:ind w:left="1838" w:hanging="454"/>
            </w:pPr>
            <w:r w:rsidRPr="00AB3F3A">
              <w:t>(d)</w:t>
            </w:r>
            <w:r w:rsidRPr="00AB3F3A">
              <w:tab/>
              <w:t>el Contratista no recibe evidencia razonable dentro del plazo de cuarenta y dos (42) días después de haber dado una notificación en virtud de la subcláusula 41.2 (</w:t>
            </w:r>
            <w:r w:rsidRPr="00AB3F3A">
              <w:rPr>
                <w:i/>
              </w:rPr>
              <w:t>Suspensión por parte del Contratista</w:t>
            </w:r>
            <w:r w:rsidRPr="00AB3F3A">
              <w:t>) de las CG en relación con el incumplimiento de la subcláusula 10.5 de las CG;</w:t>
            </w:r>
          </w:p>
          <w:p w14:paraId="2923DB69" w14:textId="77777777" w:rsidR="00D03062" w:rsidRPr="00AB3F3A" w:rsidRDefault="00D03062">
            <w:pPr>
              <w:suppressAutoHyphens/>
              <w:spacing w:after="200"/>
              <w:ind w:left="1383" w:hanging="805"/>
              <w:rPr>
                <w:spacing w:val="-2"/>
              </w:rPr>
            </w:pPr>
            <w:r w:rsidRPr="00AB3F3A">
              <w:tab/>
            </w:r>
            <w:r w:rsidRPr="00AB3F3A">
              <w:rPr>
                <w:spacing w:val="-2"/>
              </w:rPr>
              <w:t>el Contratista podrá enviar una notificación al Contratante, y si el Contratante no ha pagado las sumas pendientes, aprobado las facturas o documentos justificativos, dado sus razones para negar esa aprobación, o subsanado el incumplimiento dentro de los veintiocho (28) días siguientes a la notificación, o si el Contratista no puede todavía cumplir alguna de sus obligaciones en virtud del Contrato por cualquier razón atribuible al Contratante dentro de los veintiocho (28) días posteriores a la notificación, el Contratista podrá, mediante nueva notificación al Contratante con referencia a la presente subcláusula 42.3.1 de las CG, rescindir inmediatamente el Contrato.</w:t>
            </w:r>
          </w:p>
          <w:p w14:paraId="5FA51133" w14:textId="77777777" w:rsidR="00D03062" w:rsidRPr="00AB3F3A" w:rsidRDefault="00D03062">
            <w:pPr>
              <w:suppressAutoHyphens/>
              <w:spacing w:after="200"/>
              <w:ind w:left="1383" w:hanging="805"/>
              <w:rPr>
                <w:lang w:val="es-ES"/>
              </w:rPr>
            </w:pPr>
            <w:r w:rsidRPr="00AB3F3A">
              <w:tab/>
            </w:r>
            <w:r w:rsidRPr="00AB3F3A">
              <w:rPr>
                <w:lang w:val="es-ES"/>
              </w:rPr>
              <w:t>Si JICA suspende el préstamo o crédito de donde proviene parte o la totalidad de los pagos al Contratista, y éste no ha recibido los montos que se le adeudan, una vez vencido el plazo de catorce (14) días que se estipula en la subcláusula 12.2 (</w:t>
            </w:r>
            <w:r w:rsidRPr="00AB3F3A">
              <w:rPr>
                <w:i/>
                <w:lang w:val="es-ES"/>
              </w:rPr>
              <w:t>Pagos</w:t>
            </w:r>
            <w:r w:rsidRPr="00AB3F3A">
              <w:rPr>
                <w:lang w:val="es-ES"/>
              </w:rPr>
              <w:t>) de las CG, el Contratista podrá, sin perjuicio de sus derechos a cargos financieros con arreglo a la subcláusula 12.4 (</w:t>
            </w:r>
            <w:r w:rsidRPr="00AB3F3A">
              <w:rPr>
                <w:i/>
                <w:lang w:val="es-ES"/>
              </w:rPr>
              <w:t>Retraso en los Pagos</w:t>
            </w:r>
            <w:r w:rsidRPr="00AB3F3A">
              <w:rPr>
                <w:lang w:val="es-ES"/>
              </w:rPr>
              <w:t xml:space="preserve">) de las CG, tomar una de las siguientes medidas: </w:t>
            </w:r>
          </w:p>
          <w:p w14:paraId="5A91CB5C" w14:textId="77777777" w:rsidR="00D03062" w:rsidRPr="00AB3F3A" w:rsidRDefault="00D03062">
            <w:pPr>
              <w:suppressAutoHyphens/>
              <w:spacing w:after="200"/>
              <w:ind w:left="1838" w:hanging="454"/>
              <w:rPr>
                <w:lang w:val="es-ES"/>
              </w:rPr>
            </w:pPr>
            <w:r w:rsidRPr="00AB3F3A">
              <w:rPr>
                <w:lang w:val="es-ES"/>
              </w:rPr>
              <w:t>(i)</w:t>
            </w:r>
            <w:r w:rsidRPr="00AB3F3A">
              <w:rPr>
                <w:lang w:val="es-ES"/>
              </w:rPr>
              <w:tab/>
              <w:t>suspender los trabajos o reducir su ritmo con arreglo a la subcláusula 41.2 (</w:t>
            </w:r>
            <w:r w:rsidRPr="00AB3F3A">
              <w:rPr>
                <w:i/>
                <w:lang w:val="es-ES"/>
              </w:rPr>
              <w:t>Suspensión por parte del Contratista</w:t>
            </w:r>
            <w:r w:rsidRPr="00AB3F3A">
              <w:rPr>
                <w:lang w:val="es-ES"/>
              </w:rPr>
              <w:t xml:space="preserve">) de las CG precedente, o </w:t>
            </w:r>
          </w:p>
          <w:p w14:paraId="26336F9A" w14:textId="77777777" w:rsidR="00D03062" w:rsidRPr="00AB3F3A" w:rsidRDefault="00D03062">
            <w:pPr>
              <w:suppressAutoHyphens/>
              <w:spacing w:after="200"/>
              <w:ind w:left="1838" w:hanging="454"/>
              <w:rPr>
                <w:lang w:val="es-ES"/>
              </w:rPr>
            </w:pPr>
            <w:r w:rsidRPr="00AB3F3A">
              <w:rPr>
                <w:lang w:val="es-ES"/>
              </w:rPr>
              <w:t>(ii)</w:t>
            </w:r>
            <w:r w:rsidRPr="00AB3F3A">
              <w:rPr>
                <w:lang w:val="es-ES"/>
              </w:rPr>
              <w:tab/>
              <w:t>rescindir el Contrato mediante notificación al Contratante, con copia al Gerente de Proyecto, dicha rescisión entrará en vigor catorce (14) días después de efectuada la notificación correspondiente.</w:t>
            </w:r>
          </w:p>
          <w:p w14:paraId="1E4D1EFE" w14:textId="77777777" w:rsidR="00D03062" w:rsidRPr="00AB3F3A" w:rsidRDefault="00D03062" w:rsidP="008D60CC">
            <w:pPr>
              <w:suppressAutoHyphens/>
              <w:spacing w:after="200"/>
              <w:ind w:left="1383" w:hanging="805"/>
            </w:pPr>
            <w:r w:rsidRPr="00AB3F3A">
              <w:t>42.3.2</w:t>
            </w:r>
            <w:r w:rsidRPr="00AB3F3A">
              <w:tab/>
              <w:t>Si el Contratante se declara en quiebra o en concurso de acreedores, se ponen sus bienes bajo administración judicial, llega a un compromiso con sus acreedores o, cuando el Contratante es una persona jurídica, si se ha aprobado una resolución o una ordenanza disponiendo su liquidación (que no sea una liquidación voluntaria con fines de fusión o reorganización), se ha designado un síndico para cualquier parte de sus empresas o activos, o si el Contratante realiza o es objeto de cualquier otra acción análoga como consecuencia de sus deudas, el Contratista podrá rescindir inmediatamente el Contrato mediante notificación de rescisión al Contratante con referencia a la presente subcláusula 42.3.2 de las CG .</w:t>
            </w:r>
          </w:p>
          <w:p w14:paraId="0FAACB05" w14:textId="77777777" w:rsidR="00D03062" w:rsidRPr="00AB3F3A" w:rsidRDefault="00D03062" w:rsidP="008D60CC">
            <w:pPr>
              <w:suppressAutoHyphens/>
              <w:spacing w:after="200"/>
              <w:ind w:left="1383" w:hanging="805"/>
              <w:rPr>
                <w:lang w:eastAsia="ja-JP"/>
              </w:rPr>
            </w:pPr>
            <w:r w:rsidRPr="00AB3F3A">
              <w:t>42.3.3</w:t>
            </w:r>
            <w:r w:rsidRPr="00AB3F3A">
              <w:tab/>
            </w:r>
            <w:r w:rsidRPr="00AB3F3A">
              <w:rPr>
                <w:spacing w:val="-2"/>
              </w:rPr>
              <w:t>Si el Contrato se rescinde conforme a las subcláusulas 42.3.1 ó 42.3.2 de las CG, el Contratista inmediatamente</w:t>
            </w:r>
            <w:r w:rsidRPr="00AB3F3A">
              <w:rPr>
                <w:spacing w:val="-2"/>
                <w:lang w:eastAsia="ja-JP"/>
              </w:rPr>
              <w:t>:</w:t>
            </w:r>
          </w:p>
          <w:p w14:paraId="263B4301" w14:textId="77777777" w:rsidR="00D03062" w:rsidRPr="00AB3F3A" w:rsidRDefault="00D03062" w:rsidP="008D60CC">
            <w:pPr>
              <w:suppressAutoHyphens/>
              <w:spacing w:after="200"/>
              <w:ind w:left="1838" w:hanging="454"/>
              <w:rPr>
                <w:lang w:eastAsia="ja-JP"/>
              </w:rPr>
            </w:pPr>
            <w:r w:rsidRPr="00AB3F3A">
              <w:t>(a)</w:t>
            </w:r>
            <w:r w:rsidRPr="00AB3F3A">
              <w:tab/>
              <w:t>suspenderá todos los trabajos, con excepción de los que sean necesarios con el fin de proteger la parte de las Instalaciones ya ejecutada, o que tengan por objeto dejar el Sitio de las Instalaciones en buenas condiciones de limpieza, orden y seguridad;</w:t>
            </w:r>
          </w:p>
          <w:p w14:paraId="4A863C14" w14:textId="77777777" w:rsidR="00D03062" w:rsidRPr="00AB3F3A" w:rsidRDefault="00D03062">
            <w:pPr>
              <w:suppressAutoHyphens/>
              <w:spacing w:after="200"/>
              <w:ind w:left="1838" w:hanging="454"/>
              <w:rPr>
                <w:lang w:eastAsia="ja-JP"/>
              </w:rPr>
            </w:pPr>
            <w:r w:rsidRPr="00AB3F3A">
              <w:t>(b)</w:t>
            </w:r>
            <w:r w:rsidRPr="00AB3F3A">
              <w:tab/>
              <w:t>rescindirá todos los subcontratos, excepto los que hayan de asignarse al Contratante de conformidad con lo dispuesto más adelante en el párrafo (d) (ii)</w:t>
            </w:r>
            <w:r w:rsidRPr="00AB3F3A">
              <w:rPr>
                <w:lang w:eastAsia="ja-JP"/>
              </w:rPr>
              <w:t>;</w:t>
            </w:r>
          </w:p>
          <w:p w14:paraId="1ABBA662" w14:textId="77777777" w:rsidR="00D03062" w:rsidRPr="00AB3F3A" w:rsidRDefault="00D03062">
            <w:pPr>
              <w:suppressAutoHyphens/>
              <w:spacing w:after="200"/>
              <w:ind w:left="1838" w:hanging="454"/>
            </w:pPr>
            <w:r w:rsidRPr="00AB3F3A">
              <w:t>(c)</w:t>
            </w:r>
            <w:r w:rsidRPr="00AB3F3A">
              <w:tab/>
              <w:t xml:space="preserve">retirará todos los </w:t>
            </w:r>
            <w:r w:rsidRPr="00AB3F3A">
              <w:rPr>
                <w:lang w:eastAsia="ja-JP"/>
              </w:rPr>
              <w:t>E</w:t>
            </w:r>
            <w:r w:rsidRPr="00AB3F3A">
              <w:t>quipos del Contratista del Sitio de las Instalaciones y repatriará al personal del Contratista y de sus Subcontratistas</w:t>
            </w:r>
            <w:r w:rsidRPr="00AB3F3A">
              <w:rPr>
                <w:lang w:eastAsia="ja-JP"/>
              </w:rPr>
              <w:t>;</w:t>
            </w:r>
            <w:r w:rsidRPr="00AB3F3A">
              <w:t xml:space="preserve"> y</w:t>
            </w:r>
          </w:p>
          <w:p w14:paraId="2BEAAC49" w14:textId="77777777" w:rsidR="00D03062" w:rsidRPr="00AB3F3A" w:rsidRDefault="00D03062">
            <w:pPr>
              <w:suppressAutoHyphens/>
              <w:spacing w:after="200"/>
              <w:ind w:left="1838" w:hanging="454"/>
            </w:pPr>
            <w:r w:rsidRPr="00AB3F3A">
              <w:t>(d)</w:t>
            </w:r>
            <w:r w:rsidRPr="00AB3F3A">
              <w:tab/>
              <w:t>con sujeción al pago especificado en la subcláusula 42.3.4 de las CG</w:t>
            </w:r>
            <w:r w:rsidRPr="00AB3F3A">
              <w:rPr>
                <w:lang w:eastAsia="ja-JP"/>
              </w:rPr>
              <w:t>:</w:t>
            </w:r>
          </w:p>
          <w:p w14:paraId="64E02636" w14:textId="77777777" w:rsidR="00D03062" w:rsidRPr="00AB3F3A" w:rsidRDefault="00D03062">
            <w:pPr>
              <w:suppressAutoHyphens/>
              <w:spacing w:after="200"/>
              <w:ind w:left="2268" w:hanging="454"/>
              <w:rPr>
                <w:lang w:eastAsia="ja-JP"/>
              </w:rPr>
            </w:pPr>
            <w:r w:rsidRPr="00AB3F3A">
              <w:t>(i)</w:t>
            </w:r>
            <w:r w:rsidRPr="00AB3F3A">
              <w:tab/>
              <w:t>entregará al Contratante las partes de las Instalaciones ejecutadas por el Contratista a la fecha de la rescisión;</w:t>
            </w:r>
          </w:p>
          <w:p w14:paraId="0626E094" w14:textId="77777777" w:rsidR="00D03062" w:rsidRPr="00AB3F3A" w:rsidRDefault="00D03062">
            <w:pPr>
              <w:suppressAutoHyphens/>
              <w:spacing w:after="200"/>
              <w:ind w:left="2268" w:hanging="454"/>
            </w:pPr>
            <w:r w:rsidRPr="00AB3F3A">
              <w:t>(ii)</w:t>
            </w:r>
            <w:r w:rsidRPr="00AB3F3A">
              <w:tab/>
              <w:t>en la medida legalmente posible, cederá al Contratante todos los derechos, títulos y beneficios del Contratista respecto de las Instalaciones y la Planta a partir de la fecha de la rescisión y, a requerimiento del Contratante, respecto de cualesquiera subcontratos formalizados entre el Contratista y sus Subcontratistas</w:t>
            </w:r>
            <w:r w:rsidRPr="00AB3F3A">
              <w:rPr>
                <w:lang w:eastAsia="ja-JP"/>
              </w:rPr>
              <w:t>;</w:t>
            </w:r>
            <w:r w:rsidRPr="00AB3F3A">
              <w:t xml:space="preserve"> y</w:t>
            </w:r>
          </w:p>
          <w:p w14:paraId="1C824404" w14:textId="77777777" w:rsidR="00D03062" w:rsidRPr="00AB3F3A" w:rsidRDefault="00D03062">
            <w:pPr>
              <w:suppressAutoHyphens/>
              <w:spacing w:after="200"/>
              <w:ind w:left="2268" w:hanging="454"/>
            </w:pPr>
            <w:r w:rsidRPr="00AB3F3A">
              <w:t>(iii)</w:t>
            </w:r>
            <w:r w:rsidRPr="00AB3F3A">
              <w:tab/>
              <w:t>entregará al Contratante todos los planos, especificaciones y otros documentos preparados por el Contratista o sus Subcontratistas a la fecha de la rescisión en relación con las Instalaciones.</w:t>
            </w:r>
          </w:p>
          <w:p w14:paraId="4C781469" w14:textId="77777777" w:rsidR="00D03062" w:rsidRPr="00AB3F3A" w:rsidRDefault="00D03062" w:rsidP="008D60CC">
            <w:pPr>
              <w:suppressAutoHyphens/>
              <w:spacing w:after="200"/>
              <w:ind w:left="1383" w:hanging="805"/>
            </w:pPr>
            <w:r w:rsidRPr="00AB3F3A">
              <w:t>42.3.4</w:t>
            </w:r>
            <w:r w:rsidRPr="00AB3F3A">
              <w:tab/>
              <w:t>Si el Contrato se rescinde conforme a las subcláusulas 42.3.1. ó 42.3.2 de las CG, el Contratante pagará al Contratista todas las sumas que se especifican en la subcláusula 42.1.3 de las CG, junto con una indemnización razonable por todas las pérdidas excepto el lucro cesante</w:t>
            </w:r>
            <w:r w:rsidRPr="00AB3F3A">
              <w:rPr>
                <w:lang w:eastAsia="ja-JP"/>
              </w:rPr>
              <w:t>,</w:t>
            </w:r>
            <w:r w:rsidRPr="00AB3F3A">
              <w:t xml:space="preserve"> o daños sufridos por el Contratista que sean resultado o consecuencia de esa rescisión o guarden relación con ella.</w:t>
            </w:r>
          </w:p>
          <w:p w14:paraId="35B3DA82" w14:textId="77777777" w:rsidR="00D03062" w:rsidRPr="00AB3F3A" w:rsidRDefault="00D03062" w:rsidP="008D60CC">
            <w:pPr>
              <w:suppressAutoHyphens/>
              <w:spacing w:after="200"/>
              <w:ind w:left="1383" w:hanging="805"/>
            </w:pPr>
            <w:r w:rsidRPr="00AB3F3A">
              <w:t>42.3.5</w:t>
            </w:r>
            <w:r w:rsidRPr="00AB3F3A">
              <w:tab/>
              <w:t>La rescisión por el Contratista conforme a la presente subcláusula 42.3 de las CG se hará sin perjuicio de cualquier otro derecho o recurso que pueda ejercer el Contratista en lugar o además de los derechos conferidos en virtud de la presente subcláusula 42.3 de las CG.</w:t>
            </w:r>
          </w:p>
          <w:p w14:paraId="4FD28950" w14:textId="77777777" w:rsidR="00D03062" w:rsidRPr="00AB3F3A" w:rsidRDefault="00D03062">
            <w:pPr>
              <w:suppressAutoHyphens/>
              <w:spacing w:after="200"/>
              <w:ind w:left="578" w:hanging="578"/>
            </w:pPr>
            <w:r w:rsidRPr="00AB3F3A">
              <w:t>42.4</w:t>
            </w:r>
            <w:r w:rsidRPr="00AB3F3A">
              <w:tab/>
              <w:t>En la presente cláusula 42 de las CG, la expresión “</w:t>
            </w:r>
            <w:r w:rsidRPr="00AB3F3A">
              <w:rPr>
                <w:lang w:eastAsia="ja-JP"/>
              </w:rPr>
              <w:t>I</w:t>
            </w:r>
            <w:r w:rsidRPr="00AB3F3A">
              <w:t xml:space="preserve">nstalaciones ejecutadas” incluirá todos los trabajos ejecutados, los Servicios de Instalación prestados y todos los elementos de Planta adquiridos, o sujetos a una obligación jurídicamente vinculante de compra, por el Contratista y utilizados o destinados a ser utilizados para los fines de las </w:t>
            </w:r>
            <w:r w:rsidRPr="00AB3F3A">
              <w:rPr>
                <w:lang w:eastAsia="ja-JP"/>
              </w:rPr>
              <w:t>I</w:t>
            </w:r>
            <w:r w:rsidRPr="00AB3F3A">
              <w:t>nstalaciones, hasta la fecha de la rescisión, inclusive.</w:t>
            </w:r>
          </w:p>
          <w:p w14:paraId="5AEAA4F7" w14:textId="77777777" w:rsidR="00D03062" w:rsidRPr="00AB3F3A" w:rsidRDefault="00D03062">
            <w:pPr>
              <w:suppressAutoHyphens/>
              <w:spacing w:after="200"/>
              <w:ind w:left="578" w:hanging="578"/>
              <w:rPr>
                <w:spacing w:val="-4"/>
              </w:rPr>
            </w:pPr>
            <w:r w:rsidRPr="00AB3F3A">
              <w:t>42.5</w:t>
            </w:r>
            <w:r w:rsidRPr="00AB3F3A">
              <w:tab/>
              <w:t>En la presente cláusula 42 de las CG, al calcular las sumas adeudadas por el Contratante al Contratista, se tendrán en cuenta todas las sumas pagadas anteriormente por el Contratante al Contratista en virtud del Contrato, incluidos cualquiera de los anticipos pagados de acuerdo al Apéndice 1 (</w:t>
            </w:r>
            <w:r w:rsidRPr="00AB3F3A">
              <w:rPr>
                <w:i/>
              </w:rPr>
              <w:t>Condiciones y Procedimientos de Pago</w:t>
            </w:r>
            <w:r w:rsidRPr="00AB3F3A">
              <w:t>) del Convenio del Contrato</w:t>
            </w:r>
            <w:r w:rsidRPr="00AB3F3A">
              <w:rPr>
                <w:spacing w:val="-4"/>
              </w:rPr>
              <w:t>.</w:t>
            </w:r>
          </w:p>
        </w:tc>
      </w:tr>
      <w:tr w:rsidR="00D03062" w:rsidRPr="00AB3F3A" w14:paraId="790312AD" w14:textId="77777777">
        <w:tc>
          <w:tcPr>
            <w:tcW w:w="2160" w:type="dxa"/>
          </w:tcPr>
          <w:p w14:paraId="60C38D03" w14:textId="77777777" w:rsidR="00D03062" w:rsidRPr="00AB3F3A" w:rsidRDefault="00D03062">
            <w:pPr>
              <w:pStyle w:val="S7Header2"/>
              <w:rPr>
                <w:lang w:eastAsia="ja-JP"/>
              </w:rPr>
            </w:pPr>
            <w:bookmarkStart w:id="1014" w:name="_Toc347824677"/>
            <w:bookmarkStart w:id="1015" w:name="_Toc358362795"/>
            <w:r w:rsidRPr="00AB3F3A">
              <w:t>43.</w:t>
            </w:r>
            <w:r w:rsidRPr="00AB3F3A">
              <w:tab/>
              <w:t>Cesión</w:t>
            </w:r>
            <w:bookmarkEnd w:id="1014"/>
            <w:bookmarkEnd w:id="1015"/>
          </w:p>
        </w:tc>
        <w:tc>
          <w:tcPr>
            <w:tcW w:w="6984" w:type="dxa"/>
          </w:tcPr>
          <w:p w14:paraId="4905A7CC" w14:textId="77777777" w:rsidR="00D03062" w:rsidRPr="00AB3F3A" w:rsidRDefault="00D03062">
            <w:pPr>
              <w:suppressAutoHyphens/>
              <w:spacing w:after="200"/>
              <w:ind w:left="578" w:hanging="578"/>
            </w:pPr>
            <w:r w:rsidRPr="00AB3F3A">
              <w:t>43.1</w:t>
            </w:r>
            <w:r w:rsidRPr="00AB3F3A">
              <w:tab/>
              <w:t>Ni el Contratante ni el Contratista cederán a un tercero, sin el consentimiento previo por escrito de la otra Parte, que no se negará sin razones válidas, el Contrato o cualquier parte de él, o cualquier derecho, beneficio, obligación o interés en el Contrato o en virtud del Contrato; no obstante, el Contratista tendrá derecho a efectuar la cesión, absoluta o mediante cargo, de las sumas que le sean adeudadas y pagaderas o que puedan serle adeudadas y pagaderas en virtud del Contrato.</w:t>
            </w:r>
          </w:p>
        </w:tc>
      </w:tr>
    </w:tbl>
    <w:p w14:paraId="05F06153" w14:textId="77777777" w:rsidR="00D03062" w:rsidRPr="00AB3F3A" w:rsidRDefault="00D03062" w:rsidP="00273449">
      <w:pPr>
        <w:pStyle w:val="S7Header1"/>
        <w:keepNext/>
        <w:suppressAutoHyphens/>
        <w:spacing w:before="240"/>
        <w:rPr>
          <w:lang w:eastAsia="ja-JP"/>
        </w:rPr>
      </w:pPr>
      <w:bookmarkStart w:id="1016" w:name="_Toc358362796"/>
      <w:r w:rsidRPr="00AB3F3A">
        <w:rPr>
          <w:lang w:eastAsia="ja-JP"/>
        </w:rPr>
        <w:t xml:space="preserve">I. </w:t>
      </w:r>
      <w:bookmarkStart w:id="1017" w:name="_Toc233983769"/>
      <w:r w:rsidRPr="00AB3F3A">
        <w:t>Reclamaciones, Controversias y Arbitraje</w:t>
      </w:r>
      <w:bookmarkEnd w:id="1016"/>
      <w:bookmarkEnd w:id="1017"/>
    </w:p>
    <w:tbl>
      <w:tblPr>
        <w:tblW w:w="0" w:type="auto"/>
        <w:tblLayout w:type="fixed"/>
        <w:tblLook w:val="0000" w:firstRow="0" w:lastRow="0" w:firstColumn="0" w:lastColumn="0" w:noHBand="0" w:noVBand="0"/>
      </w:tblPr>
      <w:tblGrid>
        <w:gridCol w:w="2160"/>
        <w:gridCol w:w="6984"/>
      </w:tblGrid>
      <w:tr w:rsidR="00D03062" w:rsidRPr="00AB3F3A" w14:paraId="4E7597AE" w14:textId="77777777">
        <w:tc>
          <w:tcPr>
            <w:tcW w:w="2160" w:type="dxa"/>
          </w:tcPr>
          <w:p w14:paraId="71D264F9" w14:textId="77777777" w:rsidR="00D03062" w:rsidRPr="00AB3F3A" w:rsidRDefault="00D03062">
            <w:pPr>
              <w:pStyle w:val="S7Header2"/>
              <w:rPr>
                <w:lang w:eastAsia="ja-JP"/>
              </w:rPr>
            </w:pPr>
            <w:bookmarkStart w:id="1018" w:name="_Toc358362797"/>
            <w:r w:rsidRPr="00AB3F3A">
              <w:t>4</w:t>
            </w:r>
            <w:r w:rsidRPr="00AB3F3A">
              <w:rPr>
                <w:lang w:eastAsia="ja-JP"/>
              </w:rPr>
              <w:t>4</w:t>
            </w:r>
            <w:r w:rsidRPr="00AB3F3A">
              <w:t>.</w:t>
            </w:r>
            <w:r w:rsidRPr="00AB3F3A">
              <w:tab/>
              <w:t>Reclamacio</w:t>
            </w:r>
            <w:r w:rsidRPr="00AB3F3A">
              <w:softHyphen/>
              <w:t>nes del Contratista</w:t>
            </w:r>
            <w:bookmarkEnd w:id="1018"/>
          </w:p>
        </w:tc>
        <w:tc>
          <w:tcPr>
            <w:tcW w:w="6984" w:type="dxa"/>
          </w:tcPr>
          <w:p w14:paraId="2F788AA9" w14:textId="77777777" w:rsidR="00D03062" w:rsidRPr="00AB3F3A" w:rsidRDefault="00D03062">
            <w:pPr>
              <w:suppressAutoHyphens/>
              <w:spacing w:after="200"/>
              <w:ind w:left="578" w:hanging="578"/>
              <w:rPr>
                <w:rFonts w:ascii="Tms Rmn" w:hAnsi="Tms Rmn"/>
              </w:rPr>
            </w:pPr>
            <w:r w:rsidRPr="00AB3F3A">
              <w:rPr>
                <w:rFonts w:ascii="Tms Rmn" w:hAnsi="Tms Rmn"/>
              </w:rPr>
              <w:t>4</w:t>
            </w:r>
            <w:r w:rsidRPr="00AB3F3A">
              <w:rPr>
                <w:rFonts w:ascii="Tms Rmn" w:hAnsi="Tms Rmn"/>
                <w:lang w:eastAsia="ja-JP"/>
              </w:rPr>
              <w:t>4</w:t>
            </w:r>
            <w:r w:rsidRPr="00AB3F3A">
              <w:rPr>
                <w:rFonts w:ascii="Tms Rmn" w:hAnsi="Tms Rmn"/>
              </w:rPr>
              <w:t>.1</w:t>
            </w:r>
            <w:r w:rsidRPr="00AB3F3A">
              <w:rPr>
                <w:rFonts w:ascii="Tms Rmn" w:hAnsi="Tms Rmn"/>
              </w:rPr>
              <w:tab/>
            </w:r>
            <w:r w:rsidRPr="00AB3F3A">
              <w:t xml:space="preserve">Si el Contratista considera que tiene derecho a cualquier prórroga del </w:t>
            </w:r>
            <w:r w:rsidRPr="00AB3F3A">
              <w:rPr>
                <w:lang w:eastAsia="ja-JP"/>
              </w:rPr>
              <w:t>P</w:t>
            </w:r>
            <w:r w:rsidRPr="00AB3F3A">
              <w:t>lazo de Terminación y</w:t>
            </w:r>
            <w:r w:rsidRPr="00AB3F3A">
              <w:rPr>
                <w:rFonts w:ascii="Tms Rmn" w:hAnsi="Tms Rmn"/>
              </w:rPr>
              <w:t>/</w:t>
            </w:r>
            <w:r w:rsidRPr="00AB3F3A">
              <w:t>o cualquier pago adicional en virtud de cualquier cláusula de estas Condiciones o por otra consideración vinculada con el Contrato, el Contratista enviará una notificación al Gerente de Proyecto en la que describirá el hecho o circunstancia en que se origina la reclamación. La notificación se hará tan pronto como sea posible, a más tardar veintiocho (28) días después de que el Contratista se dé cuenta, o haya debido darse cuenta, de tal hecho o circunstancia.</w:t>
            </w:r>
            <w:r w:rsidRPr="00AB3F3A">
              <w:rPr>
                <w:rFonts w:ascii="Tms Rmn" w:hAnsi="Tms Rmn"/>
              </w:rPr>
              <w:t xml:space="preserve"> </w:t>
            </w:r>
          </w:p>
          <w:p w14:paraId="3E6C45F1" w14:textId="77777777" w:rsidR="00D03062" w:rsidRPr="00AB3F3A" w:rsidRDefault="00D03062">
            <w:pPr>
              <w:suppressAutoHyphens/>
              <w:spacing w:after="200"/>
              <w:ind w:left="578" w:hanging="578"/>
              <w:rPr>
                <w:rFonts w:ascii="Tms Rmn" w:hAnsi="Tms Rmn"/>
              </w:rPr>
            </w:pPr>
            <w:r w:rsidRPr="00AB3F3A">
              <w:rPr>
                <w:rFonts w:ascii="Tms Rmn" w:hAnsi="Tms Rmn"/>
              </w:rPr>
              <w:tab/>
            </w:r>
            <w:r w:rsidRPr="00AB3F3A">
              <w:t>Si el Contratista no ha notificado una reclamación dentro de dicho plazo de veintiocho (28) días, no se prorrogará el Plazo de Terminación, el Contratista no tendrá derecho a recibir pagos adicionales y el Contratante quedará exento de toda responsabilidad vinculada con la reclamación. De lo contrario, se aplicarán las siguientes disposiciones de esta subcláusula.</w:t>
            </w:r>
          </w:p>
          <w:p w14:paraId="5AC41281" w14:textId="77777777" w:rsidR="00D03062" w:rsidRPr="00AB3F3A" w:rsidRDefault="00D03062">
            <w:pPr>
              <w:suppressAutoHyphens/>
              <w:spacing w:after="200"/>
              <w:ind w:left="578" w:hanging="578"/>
              <w:rPr>
                <w:rFonts w:ascii="Tms Rmn" w:hAnsi="Tms Rmn"/>
              </w:rPr>
            </w:pPr>
            <w:r w:rsidRPr="00AB3F3A">
              <w:rPr>
                <w:rFonts w:ascii="Tms Rmn" w:hAnsi="Tms Rmn"/>
              </w:rPr>
              <w:tab/>
            </w:r>
            <w:r w:rsidRPr="00AB3F3A">
              <w:t>El Contratista también enviará cualquier otra notificación requerida en el Contrato, así como información complementaria sobre la reclamación, que sea pertinente a dicho hecho o circunstancia.</w:t>
            </w:r>
          </w:p>
          <w:p w14:paraId="2F06C48B" w14:textId="77777777" w:rsidR="00D03062" w:rsidRPr="00AB3F3A" w:rsidRDefault="00D03062">
            <w:pPr>
              <w:suppressAutoHyphens/>
              <w:spacing w:after="200"/>
              <w:ind w:left="578" w:hanging="578"/>
              <w:rPr>
                <w:rFonts w:ascii="Tms Rmn" w:hAnsi="Tms Rmn"/>
              </w:rPr>
            </w:pPr>
            <w:r w:rsidRPr="00AB3F3A">
              <w:rPr>
                <w:rFonts w:ascii="Tms Rmn" w:hAnsi="Tms Rmn"/>
              </w:rPr>
              <w:tab/>
            </w:r>
            <w:r w:rsidRPr="00AB3F3A">
              <w:t>El Contratista mantendrá, ya sea en el Sitio de las Instalaciones o en otro sitio aceptable para el Gerente de Proyecto, los registros actualizados que sean necesarios para fundamentar toda reclamación. Sin admitir la responsabilidad del Contratante, el Gerente de Proyecto podrá, tras recibir cualquier notificación de acuerdo a esta subcláusula, seguir de cerca el proceso de registro y</w:t>
            </w:r>
            <w:r w:rsidRPr="00AB3F3A">
              <w:rPr>
                <w:rFonts w:ascii="Tms Rmn" w:hAnsi="Tms Rmn"/>
              </w:rPr>
              <w:t>/</w:t>
            </w:r>
            <w:r w:rsidRPr="00AB3F3A">
              <w:t>u ordenar al Contratista que mantenga registros actualizados adicionales. El Contratista permitirá al Gerente de Proyecto verificar todos esos registros, y (de requerírsele) presentará copias de los mismos al Gerente de Proyecto.</w:t>
            </w:r>
          </w:p>
          <w:p w14:paraId="31AECEA1" w14:textId="77777777" w:rsidR="00D03062" w:rsidRPr="00AB3F3A" w:rsidRDefault="00D03062">
            <w:pPr>
              <w:suppressAutoHyphens/>
              <w:spacing w:after="200"/>
              <w:ind w:left="578" w:hanging="578"/>
              <w:rPr>
                <w:rFonts w:ascii="Tms Rmn" w:hAnsi="Tms Rmn"/>
              </w:rPr>
            </w:pPr>
            <w:r w:rsidRPr="00AB3F3A">
              <w:rPr>
                <w:rFonts w:ascii="Tms Rmn" w:hAnsi="Tms Rmn"/>
              </w:rPr>
              <w:tab/>
            </w:r>
            <w:r w:rsidRPr="00AB3F3A">
              <w:t>Dentro del plazo de cuarenta y dos (42) días contado a partir del momento en que el Contratista se dé cuenta (o haya debido darse cuenta) del hecho o circunstancia en que se originó la reclamación, o dentro de cualquier otro plazo que proponga el Contratista y apruebe el Gerente de Proyecto, el Contratista enviará al Gerente de Proyecto una reclamación completa y pormenorizada que incluya toda la información complementaria relativa al fundamento del reclamo y a la prórroga y/o pago adicional exigidos. Si el hecho o circunstancia en que se origina el reclamo tiene un efecto continuo:</w:t>
            </w:r>
          </w:p>
          <w:p w14:paraId="1A39D0EE" w14:textId="77777777" w:rsidR="00D03062" w:rsidRPr="00AB3F3A" w:rsidRDefault="00D03062">
            <w:pPr>
              <w:suppressAutoHyphens/>
              <w:spacing w:after="200"/>
              <w:ind w:left="1032" w:hanging="454"/>
              <w:rPr>
                <w:szCs w:val="24"/>
              </w:rPr>
            </w:pPr>
            <w:r w:rsidRPr="00AB3F3A">
              <w:t>(a)</w:t>
            </w:r>
            <w:r w:rsidRPr="00AB3F3A">
              <w:tab/>
              <w:t>esta reclamación completa y pormenorizada se considerará como temporal;</w:t>
            </w:r>
          </w:p>
          <w:p w14:paraId="3710F727" w14:textId="77777777" w:rsidR="00D03062" w:rsidRPr="00AB3F3A" w:rsidRDefault="00D03062">
            <w:pPr>
              <w:suppressAutoHyphens/>
              <w:spacing w:after="200"/>
              <w:ind w:left="1032" w:hanging="454"/>
            </w:pPr>
            <w:r w:rsidRPr="00AB3F3A">
              <w:rPr>
                <w:szCs w:val="24"/>
              </w:rPr>
              <w:t>(b)</w:t>
            </w:r>
            <w:r w:rsidRPr="00AB3F3A">
              <w:rPr>
                <w:szCs w:val="24"/>
              </w:rPr>
              <w:tab/>
            </w:r>
            <w:r w:rsidRPr="00AB3F3A">
              <w:t>el Contratista enviará mensualmente reclamaciones temporales adicionales, en las que especificará la demora acumulada y/o el monto exigido, además de toda la información adicional que pueda requerir razonablemente el Gerente de Proyecto; y</w:t>
            </w:r>
          </w:p>
          <w:p w14:paraId="20E671F4" w14:textId="77777777" w:rsidR="00D03062" w:rsidRPr="00AB3F3A" w:rsidRDefault="00D03062">
            <w:pPr>
              <w:suppressAutoHyphens/>
              <w:spacing w:after="200"/>
              <w:ind w:left="1032" w:hanging="454"/>
              <w:rPr>
                <w:szCs w:val="24"/>
              </w:rPr>
            </w:pPr>
            <w:r w:rsidRPr="00AB3F3A">
              <w:t>(c)</w:t>
            </w:r>
            <w:r w:rsidRPr="00AB3F3A">
              <w:tab/>
              <w:t>el Contratista enviará una reclamación definitiva en el plazo de veintiocho (28) días después de que hayan finalizado los efectos derivados del hecho o circunstancia, o dentro de cualquier otro plazo que proponga el Contratista y apruebe el Gerente de Proyecto.</w:t>
            </w:r>
          </w:p>
          <w:p w14:paraId="43AE6EDD" w14:textId="77777777" w:rsidR="00D03062" w:rsidRPr="00AB3F3A" w:rsidRDefault="00D03062">
            <w:pPr>
              <w:suppressAutoHyphens/>
              <w:spacing w:after="200"/>
              <w:ind w:left="578" w:hanging="578"/>
              <w:rPr>
                <w:rFonts w:ascii="Tms Rmn" w:hAnsi="Tms Rmn"/>
              </w:rPr>
            </w:pPr>
            <w:r w:rsidRPr="00AB3F3A">
              <w:rPr>
                <w:rFonts w:ascii="Tms Rmn" w:hAnsi="Tms Rmn"/>
              </w:rPr>
              <w:tab/>
            </w:r>
            <w:r w:rsidRPr="00AB3F3A">
              <w:t>Dentro del plazo de cuarenta y dos (42) días contados a partir de la fecha en que reciba una reclamación o cualquier información adicional que respalde un reclamo anterior, o dentro de cualquier otro plazo que proponga el Gerente de Proyecto y apruebe el Contratista, el Gerente de Proyecto deberá, después de haber consultado con cada una de las Partes con el ánimo de alcanzar un acuerdo de conformidad con la subcláusula 17.1 de las CG, responder dando su aprobación, o bien denegando su aprobación con comentarios detallados. El Gerente de Proyecto también podrá solicitar cualquier información adicional que sea necesaria, pero deberá dar su respuesta sobre los principios de la reclamación en el plazo indicado anteriormente.</w:t>
            </w:r>
          </w:p>
          <w:p w14:paraId="15DFEA3B" w14:textId="77777777" w:rsidR="00D03062" w:rsidRPr="00AB3F3A" w:rsidRDefault="00D03062">
            <w:pPr>
              <w:suppressAutoHyphens/>
              <w:spacing w:after="200"/>
              <w:ind w:left="578" w:hanging="578"/>
            </w:pPr>
            <w:r w:rsidRPr="00AB3F3A">
              <w:rPr>
                <w:rFonts w:ascii="Tms Rmn" w:hAnsi="Tms Rmn"/>
              </w:rPr>
              <w:tab/>
            </w:r>
            <w:r w:rsidRPr="00AB3F3A">
              <w:t>En caso de que el Contratista y el Contratante no puedan llegar a un acuerdo sobre cualquier asunto relativo a una reclamación dentro de ese plazo indicado de cuarenta y dos (42) días, posteriormente cada una de las Partes tendrá la posibilidad de remitir el caso a la CRC de conformidad con la cláusula</w:t>
            </w:r>
            <w:r w:rsidRPr="00AB3F3A">
              <w:rPr>
                <w:lang w:eastAsia="ja-JP"/>
              </w:rPr>
              <w:t xml:space="preserve"> </w:t>
            </w:r>
            <w:r w:rsidRPr="00AB3F3A">
              <w:t>4</w:t>
            </w:r>
            <w:r w:rsidRPr="00AB3F3A">
              <w:rPr>
                <w:lang w:eastAsia="ja-JP"/>
              </w:rPr>
              <w:t>5</w:t>
            </w:r>
            <w:r w:rsidRPr="00AB3F3A">
              <w:t xml:space="preserve"> (</w:t>
            </w:r>
            <w:r w:rsidRPr="00AB3F3A">
              <w:rPr>
                <w:i/>
              </w:rPr>
              <w:t>Controversias y arbitraje</w:t>
            </w:r>
            <w:r w:rsidRPr="00AB3F3A">
              <w:t>) de estas CG.</w:t>
            </w:r>
          </w:p>
          <w:p w14:paraId="4A299A06" w14:textId="77777777" w:rsidR="00D03062" w:rsidRPr="00AB3F3A" w:rsidRDefault="00D03062">
            <w:pPr>
              <w:suppressAutoHyphens/>
              <w:spacing w:after="200"/>
              <w:ind w:left="578" w:hanging="578"/>
              <w:rPr>
                <w:rFonts w:ascii="Tms Rmn" w:hAnsi="Tms Rmn"/>
              </w:rPr>
            </w:pPr>
            <w:r w:rsidRPr="00AB3F3A">
              <w:rPr>
                <w:rFonts w:ascii="Tms Rmn" w:hAnsi="Tms Rmn"/>
              </w:rPr>
              <w:tab/>
            </w:r>
            <w:r w:rsidRPr="00AB3F3A">
              <w:t>Cada aprobación de pago emitida por el Gerente de Proyecto, deberá incluir los montos de toda reclamación que razonablemente se hayan determinado como pagaderos en virtud de la respectiva disposición del Contrato. A menos y hasta que la información complementaria suministrada sea suficiente para fundamentar toda la reclamación, el Contratista sólo tendrá derecho a recibir pagos por la parte de la reclamación que haya podido sustentar.</w:t>
            </w:r>
          </w:p>
          <w:p w14:paraId="3906A1AF" w14:textId="77777777" w:rsidR="00D03062" w:rsidRPr="00AB3F3A" w:rsidRDefault="00D03062" w:rsidP="00E57842">
            <w:pPr>
              <w:suppressAutoHyphens/>
              <w:spacing w:after="200"/>
              <w:ind w:left="578" w:hanging="578"/>
              <w:rPr>
                <w:rFonts w:ascii="Tms Rmn" w:hAnsi="Tms Rmn"/>
              </w:rPr>
            </w:pPr>
            <w:r w:rsidRPr="00AB3F3A">
              <w:rPr>
                <w:rFonts w:ascii="Tms Rmn" w:hAnsi="Tms Rmn"/>
              </w:rPr>
              <w:tab/>
            </w:r>
            <w:r w:rsidRPr="00AB3F3A">
              <w:t>Los requisitos de esta subcláusula son adicionales a los que se establecen en cualquier otra subcláusula que pueda aplicarse a una reclamación. Si, con respecto a cualquier reclamación, el Contratista incumple las disposiciones de esta u otra subcláusula, se tomará en cuenta en toda prórroga del plazo y/o pago adicional la medida (de haberla) en que el incumplimiento haya impedido o perjudicado la investigación adecuada de la reclamación, salvo que la reclamación se haya excluido de acuerdo al segundo párrafo de esta subcláusula.</w:t>
            </w:r>
          </w:p>
        </w:tc>
      </w:tr>
      <w:tr w:rsidR="00D03062" w:rsidRPr="00AB3F3A" w14:paraId="7C6E66F6" w14:textId="77777777">
        <w:tc>
          <w:tcPr>
            <w:tcW w:w="2160" w:type="dxa"/>
          </w:tcPr>
          <w:p w14:paraId="1048D7A3" w14:textId="77777777" w:rsidR="00D03062" w:rsidRPr="00AB3F3A" w:rsidRDefault="00D03062">
            <w:pPr>
              <w:pStyle w:val="S7Header2"/>
              <w:rPr>
                <w:lang w:eastAsia="ja-JP"/>
              </w:rPr>
            </w:pPr>
            <w:bookmarkStart w:id="1019" w:name="_Toc358362798"/>
            <w:r w:rsidRPr="00AB3F3A">
              <w:t>4</w:t>
            </w:r>
            <w:r w:rsidRPr="00AB3F3A">
              <w:rPr>
                <w:lang w:eastAsia="ja-JP"/>
              </w:rPr>
              <w:t>5</w:t>
            </w:r>
            <w:r w:rsidRPr="00AB3F3A">
              <w:t>.</w:t>
            </w:r>
            <w:r w:rsidRPr="00AB3F3A">
              <w:tab/>
              <w:t xml:space="preserve">Controversias y </w:t>
            </w:r>
            <w:r w:rsidRPr="00AB3F3A">
              <w:rPr>
                <w:lang w:eastAsia="ja-JP"/>
              </w:rPr>
              <w:t>a</w:t>
            </w:r>
            <w:r w:rsidRPr="00AB3F3A">
              <w:t>rbitraje</w:t>
            </w:r>
            <w:bookmarkEnd w:id="1019"/>
          </w:p>
        </w:tc>
        <w:tc>
          <w:tcPr>
            <w:tcW w:w="6984" w:type="dxa"/>
          </w:tcPr>
          <w:p w14:paraId="5585517E" w14:textId="77777777" w:rsidR="00D03062" w:rsidRPr="00AB3F3A" w:rsidRDefault="00D03062">
            <w:pPr>
              <w:pStyle w:val="3"/>
              <w:suppressAutoHyphens/>
              <w:ind w:left="576" w:hanging="576"/>
              <w:rPr>
                <w:u w:val="single"/>
                <w:lang w:val="es-ES_tradnl" w:eastAsia="ja-JP"/>
              </w:rPr>
            </w:pPr>
            <w:r w:rsidRPr="00AB3F3A">
              <w:rPr>
                <w:lang w:val="es-ES_tradnl"/>
              </w:rPr>
              <w:t>4</w:t>
            </w:r>
            <w:r w:rsidRPr="00AB3F3A">
              <w:rPr>
                <w:lang w:val="es-ES_tradnl" w:eastAsia="ja-JP"/>
              </w:rPr>
              <w:t>5</w:t>
            </w:r>
            <w:r w:rsidRPr="00AB3F3A">
              <w:rPr>
                <w:lang w:val="es-ES_tradnl"/>
              </w:rPr>
              <w:t>.1</w:t>
            </w:r>
            <w:r w:rsidRPr="00AB3F3A">
              <w:rPr>
                <w:lang w:val="es-ES_tradnl"/>
              </w:rPr>
              <w:tab/>
            </w:r>
            <w:r w:rsidRPr="00AB3F3A">
              <w:rPr>
                <w:u w:val="single"/>
                <w:lang w:val="es-ES_tradnl"/>
              </w:rPr>
              <w:t>Nombramiento de</w:t>
            </w:r>
            <w:r w:rsidRPr="00AB3F3A">
              <w:rPr>
                <w:u w:val="single"/>
                <w:lang w:val="es-ES_tradnl" w:eastAsia="ja-JP"/>
              </w:rPr>
              <w:t xml:space="preserve"> </w:t>
            </w:r>
            <w:r w:rsidRPr="00AB3F3A">
              <w:rPr>
                <w:u w:val="single"/>
                <w:lang w:val="es-ES_tradnl"/>
              </w:rPr>
              <w:t>l</w:t>
            </w:r>
            <w:r w:rsidRPr="00AB3F3A">
              <w:rPr>
                <w:u w:val="single"/>
                <w:lang w:val="es-ES_tradnl" w:eastAsia="ja-JP"/>
              </w:rPr>
              <w:t>a</w:t>
            </w:r>
            <w:r w:rsidRPr="00AB3F3A">
              <w:rPr>
                <w:u w:val="single"/>
                <w:lang w:val="es-ES_tradnl"/>
              </w:rPr>
              <w:t xml:space="preserve"> Comi</w:t>
            </w:r>
            <w:r w:rsidRPr="00AB3F3A">
              <w:rPr>
                <w:u w:val="single"/>
                <w:lang w:val="es-ES_tradnl" w:eastAsia="ja-JP"/>
              </w:rPr>
              <w:t>sión</w:t>
            </w:r>
            <w:r w:rsidRPr="00AB3F3A">
              <w:rPr>
                <w:u w:val="single"/>
                <w:lang w:val="es-ES_tradnl"/>
              </w:rPr>
              <w:t xml:space="preserve"> </w:t>
            </w:r>
            <w:r w:rsidRPr="00AB3F3A">
              <w:rPr>
                <w:u w:val="single"/>
                <w:lang w:val="es-ES_tradnl" w:eastAsia="ja-JP"/>
              </w:rPr>
              <w:t>para la</w:t>
            </w:r>
            <w:r w:rsidRPr="00AB3F3A">
              <w:rPr>
                <w:u w:val="single"/>
                <w:lang w:val="es-ES_tradnl"/>
              </w:rPr>
              <w:t xml:space="preserve"> Resolución de Controversias</w:t>
            </w:r>
          </w:p>
          <w:p w14:paraId="76944156" w14:textId="77777777" w:rsidR="00D03062" w:rsidRPr="00AB3F3A" w:rsidRDefault="00D03062">
            <w:pPr>
              <w:suppressAutoHyphens/>
              <w:spacing w:after="200"/>
              <w:ind w:left="578" w:hanging="578"/>
            </w:pPr>
            <w:r w:rsidRPr="00AB3F3A">
              <w:tab/>
              <w:t>Las controversias se remitirán a una CRC para obtener su decisión de conformidad con la subcláusula 4</w:t>
            </w:r>
            <w:r w:rsidRPr="00AB3F3A">
              <w:rPr>
                <w:lang w:eastAsia="ja-JP"/>
              </w:rPr>
              <w:t>5</w:t>
            </w:r>
            <w:r w:rsidRPr="00AB3F3A">
              <w:t>.3 (</w:t>
            </w:r>
            <w:r w:rsidRPr="00AB3F3A">
              <w:rPr>
                <w:i/>
              </w:rPr>
              <w:t>Obtención de Decisión de la Comisión para la Resolución de Controversias</w:t>
            </w:r>
            <w:r w:rsidRPr="00AB3F3A">
              <w:t xml:space="preserve">) de las CG. Las Partes nombrarán una CRC a más tardar en la fecha que </w:t>
            </w:r>
            <w:r w:rsidRPr="00AB3F3A">
              <w:rPr>
                <w:b/>
              </w:rPr>
              <w:t>se indica en los Datos del Contrato</w:t>
            </w:r>
            <w:r w:rsidRPr="00AB3F3A">
              <w:t>.</w:t>
            </w:r>
          </w:p>
          <w:p w14:paraId="309B7608" w14:textId="77777777" w:rsidR="00D03062" w:rsidRPr="00AB3F3A" w:rsidRDefault="00D03062">
            <w:pPr>
              <w:suppressAutoHyphens/>
              <w:spacing w:after="200"/>
              <w:ind w:left="578" w:hanging="578"/>
            </w:pPr>
            <w:r w:rsidRPr="00AB3F3A">
              <w:tab/>
              <w:t xml:space="preserve">La CRC estará formada, según </w:t>
            </w:r>
            <w:r w:rsidRPr="00AB3F3A">
              <w:rPr>
                <w:b/>
              </w:rPr>
              <w:t>se indica en los Datos del Contrato</w:t>
            </w:r>
            <w:r w:rsidRPr="00AB3F3A">
              <w:t xml:space="preserve">, por una o tres personas debidamente calificadas (“los miembros”), cada una de las cuales </w:t>
            </w:r>
            <w:r w:rsidRPr="00AB3F3A">
              <w:rPr>
                <w:lang w:eastAsia="ja-JP"/>
              </w:rPr>
              <w:t>domina</w:t>
            </w:r>
            <w:r w:rsidRPr="00AB3F3A">
              <w:t>rá el idioma que se defina en el Contrato para las comunicaciones y será un profesional con experiencia en el tipo de Planta y Servicios de Instalación asociados al cumplimiento del Contrato y en la interpretación de los documentos del Contrato. Si no se indica el número de miembros y las Partes no resuelven otra cosa, la CRC estará formada por tres personas, una de las cuales actuará como su presidente.</w:t>
            </w:r>
          </w:p>
          <w:p w14:paraId="570BD910" w14:textId="77777777" w:rsidR="00D03062" w:rsidRPr="00AB3F3A" w:rsidRDefault="00D03062">
            <w:pPr>
              <w:suppressAutoHyphens/>
              <w:spacing w:after="200"/>
              <w:ind w:left="578" w:hanging="578"/>
            </w:pPr>
            <w:r w:rsidRPr="00AB3F3A">
              <w:tab/>
              <w:t xml:space="preserve">Si las Partes no han designado conjuntamente la CRC veintiún (21) días antes de la fecha </w:t>
            </w:r>
            <w:r w:rsidRPr="00AB3F3A">
              <w:rPr>
                <w:b/>
              </w:rPr>
              <w:t>señalada en los Datos del Contrato</w:t>
            </w:r>
            <w:r w:rsidRPr="00AB3F3A">
              <w:t xml:space="preserve"> y dicha CRC estuviera integrada por tres personas, cada Parte propondrá un miembro, para su aprobación por la otra Parte. Los dos primeros miembros propondrán, con sujeción al acuerdo posterior de las Partes, al tercer miembro, quien actuará como presidente.</w:t>
            </w:r>
          </w:p>
          <w:p w14:paraId="7C931193" w14:textId="77777777" w:rsidR="00D03062" w:rsidRPr="00AB3F3A" w:rsidRDefault="00D03062">
            <w:pPr>
              <w:suppressAutoHyphens/>
              <w:spacing w:after="200"/>
              <w:ind w:left="578" w:hanging="578"/>
              <w:rPr>
                <w:lang w:eastAsia="ja-JP"/>
              </w:rPr>
            </w:pPr>
            <w:r w:rsidRPr="00AB3F3A">
              <w:tab/>
              <w:t>Sin embargo, si las Partes han acordado una lista de miembros potenciales y ésta es parte del Contrato, sólo los integrantes de esa lista podrán ser seleccionados para conformar la CRC, con exclusión de aquellos que no puedan o no deseen aceptar tal nombramiento.</w:t>
            </w:r>
          </w:p>
          <w:p w14:paraId="311641A5" w14:textId="77777777" w:rsidR="00D03062" w:rsidRPr="00AB3F3A" w:rsidRDefault="00D03062">
            <w:pPr>
              <w:suppressAutoHyphens/>
              <w:spacing w:after="200"/>
              <w:ind w:left="578" w:hanging="578"/>
            </w:pPr>
            <w:r w:rsidRPr="00AB3F3A">
              <w:tab/>
              <w:t>El acuerdo entre las Partes y, según sea el caso, el miembro único o cada uno de los tres miembros de la CRC incorporará a modo de referencia las Condiciones Generales del Convenio de la Comi</w:t>
            </w:r>
            <w:r w:rsidRPr="00AB3F3A">
              <w:rPr>
                <w:lang w:eastAsia="ja-JP"/>
              </w:rPr>
              <w:t>sión</w:t>
            </w:r>
            <w:r w:rsidRPr="00AB3F3A">
              <w:t xml:space="preserve"> </w:t>
            </w:r>
            <w:r w:rsidRPr="00AB3F3A">
              <w:rPr>
                <w:lang w:eastAsia="ja-JP"/>
              </w:rPr>
              <w:t>para la</w:t>
            </w:r>
            <w:r w:rsidRPr="00AB3F3A">
              <w:t xml:space="preserve"> Resolución de Controversias que se incluyen como </w:t>
            </w:r>
            <w:r w:rsidRPr="00AB3F3A">
              <w:rPr>
                <w:lang w:eastAsia="ja-JP"/>
              </w:rPr>
              <w:t>A</w:t>
            </w:r>
            <w:r w:rsidRPr="00AB3F3A">
              <w:t>péndice de estas CG, con las enmiendas que acuerden entre sí.</w:t>
            </w:r>
          </w:p>
          <w:p w14:paraId="3DE1198E" w14:textId="77777777" w:rsidR="00D03062" w:rsidRPr="00AB3F3A" w:rsidRDefault="00D03062">
            <w:pPr>
              <w:suppressAutoHyphens/>
              <w:spacing w:after="200"/>
              <w:ind w:left="578" w:hanging="578"/>
            </w:pPr>
            <w:r w:rsidRPr="00AB3F3A">
              <w:tab/>
              <w:t xml:space="preserve">Las condiciones de remuneración, ya sea del miembro único o de los tres miembros, incluida la remuneración de cualquier especialista a quien la CRC decida consultar, se establecerán de común acuerdo entre las Partes en el momento en que se acuerden las condiciones de nombramiento del miembro o del especialista según sea el caso. </w:t>
            </w:r>
            <w:r w:rsidRPr="00AB3F3A">
              <w:rPr>
                <w:lang w:val="es-ES"/>
              </w:rPr>
              <w:t>El Contratante</w:t>
            </w:r>
            <w:r w:rsidRPr="00AB3F3A">
              <w:t xml:space="preserve"> será responsable del </w:t>
            </w:r>
            <w:r w:rsidRPr="00AB3F3A">
              <w:rPr>
                <w:szCs w:val="24"/>
                <w:lang w:val="es-ES"/>
              </w:rPr>
              <w:t>pago de los Costos Regulares y de la mitad de los Costos No Regulares, en tanto el Contratista será responsable del pago de la otra mitad de los Costos No Regulares</w:t>
            </w:r>
            <w:r w:rsidRPr="00AB3F3A">
              <w:t xml:space="preserve">. </w:t>
            </w:r>
            <w:r w:rsidRPr="00AB3F3A">
              <w:rPr>
                <w:iCs/>
                <w:szCs w:val="24"/>
                <w:lang w:val="es-ES" w:eastAsia="ja-JP"/>
              </w:rPr>
              <w:t>Para el propósito de esta subcláusula:</w:t>
            </w:r>
          </w:p>
          <w:p w14:paraId="7F9E226A" w14:textId="77777777" w:rsidR="00D03062" w:rsidRPr="00AB3F3A" w:rsidRDefault="00D03062" w:rsidP="001657B0">
            <w:pPr>
              <w:spacing w:after="120"/>
              <w:ind w:left="1032" w:hanging="454"/>
              <w:rPr>
                <w:iCs/>
                <w:szCs w:val="24"/>
                <w:lang w:val="es-ES" w:eastAsia="ja-JP"/>
              </w:rPr>
            </w:pPr>
            <w:r w:rsidRPr="00AB3F3A">
              <w:rPr>
                <w:iCs/>
                <w:szCs w:val="24"/>
                <w:lang w:val="es-ES" w:eastAsia="ja-JP"/>
              </w:rPr>
              <w:t>(a)</w:t>
            </w:r>
            <w:r w:rsidRPr="00AB3F3A">
              <w:rPr>
                <w:iCs/>
                <w:szCs w:val="24"/>
                <w:lang w:val="es-ES" w:eastAsia="ja-JP"/>
              </w:rPr>
              <w:tab/>
              <w:t>los “Costos Regulares” significan los honorarios de los miembros de la CRC, tarifas diarias de los miembros de la CRC por visitas regulares al Sitio de las Instalaciones y todos los gastos de las visitas regulares al Sitio de las Instalaciones incurridos por los miembros de la CRC.</w:t>
            </w:r>
          </w:p>
          <w:p w14:paraId="709B47CC" w14:textId="77777777" w:rsidR="00D03062" w:rsidRPr="00AB3F3A" w:rsidRDefault="00D03062" w:rsidP="00273449">
            <w:pPr>
              <w:ind w:left="1032" w:hanging="454"/>
              <w:rPr>
                <w:iCs/>
                <w:szCs w:val="24"/>
                <w:lang w:val="es-ES" w:eastAsia="ja-JP"/>
              </w:rPr>
            </w:pPr>
            <w:r w:rsidRPr="00AB3F3A">
              <w:rPr>
                <w:iCs/>
                <w:szCs w:val="24"/>
                <w:lang w:val="es-ES" w:eastAsia="ja-JP"/>
              </w:rPr>
              <w:t>(b)</w:t>
            </w:r>
            <w:r w:rsidRPr="00AB3F3A">
              <w:rPr>
                <w:iCs/>
                <w:szCs w:val="24"/>
                <w:lang w:val="es-ES" w:eastAsia="ja-JP"/>
              </w:rPr>
              <w:tab/>
              <w:t>los “Costos No Regulares” significan todas las tarifas y gastos de la CRC que no sean los Costos Regulares.</w:t>
            </w:r>
          </w:p>
          <w:p w14:paraId="101E50BA" w14:textId="77777777" w:rsidR="00D03062" w:rsidRPr="00AB3F3A" w:rsidRDefault="00D03062">
            <w:pPr>
              <w:ind w:left="374" w:hanging="374"/>
              <w:rPr>
                <w:szCs w:val="24"/>
                <w:lang w:val="es-ES"/>
              </w:rPr>
            </w:pPr>
          </w:p>
          <w:p w14:paraId="760BAD88" w14:textId="77777777" w:rsidR="00D03062" w:rsidRPr="00AB3F3A" w:rsidRDefault="00D03062">
            <w:pPr>
              <w:suppressAutoHyphens/>
              <w:spacing w:after="200"/>
              <w:ind w:left="578" w:hanging="578"/>
              <w:rPr>
                <w:iCs/>
                <w:szCs w:val="24"/>
                <w:lang w:val="es-ES" w:eastAsia="ja-JP"/>
              </w:rPr>
            </w:pPr>
            <w:r w:rsidRPr="00AB3F3A">
              <w:tab/>
            </w:r>
            <w:r w:rsidRPr="00AB3F3A">
              <w:rPr>
                <w:szCs w:val="24"/>
                <w:lang w:val="es-ES"/>
              </w:rPr>
              <w:t>Si las Partes así lo acuerdan en cualquier momento, podrán referir conjuntamente cualquier asunto a la CRC para que ésta dé su opinión. Ninguna de las Partes consultará con la CRC sobre cualquier materia sin el consentimiento de la otra Parte.</w:t>
            </w:r>
          </w:p>
          <w:p w14:paraId="390D42ED" w14:textId="77777777" w:rsidR="00D03062" w:rsidRPr="00AB3F3A" w:rsidRDefault="00D03062">
            <w:pPr>
              <w:suppressAutoHyphens/>
              <w:spacing w:after="200"/>
              <w:ind w:left="578" w:hanging="578"/>
            </w:pPr>
            <w:r w:rsidRPr="00AB3F3A">
              <w:tab/>
              <w:t>Si un miembro rehúsa actuar o no puede actuar por muerte, incapacidad, renuncia o terminación del nombramiento, se nombrará a un sustituto de acuerdo con el mismo procedimiento que se utilizó para designar o convenir en la persona que está siendo sustituida, conforme se describe en esta subcláusula.</w:t>
            </w:r>
          </w:p>
          <w:p w14:paraId="4CCD5623" w14:textId="77777777" w:rsidR="00D03062" w:rsidRPr="00AB3F3A" w:rsidRDefault="00D03062">
            <w:pPr>
              <w:suppressAutoHyphens/>
              <w:spacing w:after="200"/>
              <w:ind w:left="578" w:hanging="578"/>
              <w:rPr>
                <w:lang w:eastAsia="ja-JP"/>
              </w:rPr>
            </w:pPr>
            <w:r w:rsidRPr="00AB3F3A">
              <w:tab/>
              <w:t xml:space="preserve">Podrá ponerse término al nombramiento de cualquier miembro por mutuo acuerdo de ambas Partes, pero no por decisión aislada del Contratante o del Contratista. Salvo que las Partes dispongan lo contrario, el nombramiento de la CRC (y de cada uno de sus miembros) expirará </w:t>
            </w:r>
            <w:r w:rsidRPr="00AB3F3A">
              <w:rPr>
                <w:lang w:eastAsia="ja-JP"/>
              </w:rPr>
              <w:t>al final del Periodo de Responsabilidad por Defectos</w:t>
            </w:r>
            <w:r w:rsidRPr="00AB3F3A">
              <w:t xml:space="preserve"> según se especifica en la cláusula 2</w:t>
            </w:r>
            <w:r w:rsidRPr="00AB3F3A">
              <w:rPr>
                <w:lang w:eastAsia="ja-JP"/>
              </w:rPr>
              <w:t>7</w:t>
            </w:r>
            <w:r w:rsidRPr="00AB3F3A">
              <w:t xml:space="preserve"> (</w:t>
            </w:r>
            <w:r w:rsidRPr="00AB3F3A">
              <w:rPr>
                <w:i/>
              </w:rPr>
              <w:t>Responsabilidad por defectos</w:t>
            </w:r>
            <w:r w:rsidRPr="00AB3F3A">
              <w:t>) de las CG.</w:t>
            </w:r>
          </w:p>
        </w:tc>
      </w:tr>
      <w:tr w:rsidR="00D03062" w:rsidRPr="00AB3F3A" w14:paraId="1A5AEAF1" w14:textId="77777777">
        <w:tc>
          <w:tcPr>
            <w:tcW w:w="2160" w:type="dxa"/>
          </w:tcPr>
          <w:p w14:paraId="3270DAF0" w14:textId="77777777" w:rsidR="00D03062" w:rsidRPr="00AB3F3A" w:rsidRDefault="00D03062">
            <w:pPr>
              <w:pStyle w:val="S7Header2"/>
            </w:pPr>
          </w:p>
        </w:tc>
        <w:tc>
          <w:tcPr>
            <w:tcW w:w="6984" w:type="dxa"/>
          </w:tcPr>
          <w:p w14:paraId="2E8BEE7F" w14:textId="77777777" w:rsidR="00D03062" w:rsidRPr="00AB3F3A" w:rsidRDefault="00D03062">
            <w:pPr>
              <w:pStyle w:val="3"/>
              <w:suppressAutoHyphens/>
              <w:ind w:left="576" w:hanging="576"/>
              <w:rPr>
                <w:lang w:val="es-ES_tradnl" w:eastAsia="ja-JP"/>
              </w:rPr>
            </w:pPr>
            <w:r w:rsidRPr="00AB3F3A">
              <w:rPr>
                <w:lang w:val="es-ES_tradnl"/>
              </w:rPr>
              <w:t>4</w:t>
            </w:r>
            <w:r w:rsidRPr="00AB3F3A">
              <w:rPr>
                <w:lang w:val="es-ES_tradnl" w:eastAsia="ja-JP"/>
              </w:rPr>
              <w:t>5</w:t>
            </w:r>
            <w:r w:rsidRPr="00AB3F3A">
              <w:rPr>
                <w:lang w:val="es-ES_tradnl"/>
              </w:rPr>
              <w:t>.2</w:t>
            </w:r>
            <w:r w:rsidRPr="00AB3F3A">
              <w:rPr>
                <w:lang w:val="es-ES_tradnl"/>
              </w:rPr>
              <w:tab/>
            </w:r>
            <w:r w:rsidRPr="00AB3F3A">
              <w:rPr>
                <w:u w:val="single"/>
                <w:lang w:val="es-ES_tradnl"/>
              </w:rPr>
              <w:t>Desacuerdo sobre la Composición de</w:t>
            </w:r>
            <w:r w:rsidRPr="00AB3F3A">
              <w:rPr>
                <w:u w:val="single"/>
                <w:lang w:val="es-ES_tradnl" w:eastAsia="ja-JP"/>
              </w:rPr>
              <w:t xml:space="preserve"> </w:t>
            </w:r>
            <w:r w:rsidRPr="00AB3F3A">
              <w:rPr>
                <w:u w:val="single"/>
                <w:lang w:val="es-ES_tradnl"/>
              </w:rPr>
              <w:t>l</w:t>
            </w:r>
            <w:r w:rsidRPr="00AB3F3A">
              <w:rPr>
                <w:u w:val="single"/>
                <w:lang w:val="es-ES_tradnl" w:eastAsia="ja-JP"/>
              </w:rPr>
              <w:t>a</w:t>
            </w:r>
            <w:r w:rsidRPr="00AB3F3A">
              <w:rPr>
                <w:u w:val="single"/>
                <w:lang w:val="es-ES_tradnl"/>
              </w:rPr>
              <w:t xml:space="preserve"> Comi</w:t>
            </w:r>
            <w:r w:rsidRPr="00AB3F3A">
              <w:rPr>
                <w:u w:val="single"/>
                <w:lang w:val="es-ES_tradnl" w:eastAsia="ja-JP"/>
              </w:rPr>
              <w:t>sión</w:t>
            </w:r>
            <w:r w:rsidRPr="00AB3F3A">
              <w:rPr>
                <w:u w:val="single"/>
                <w:lang w:val="es-ES_tradnl"/>
              </w:rPr>
              <w:t xml:space="preserve"> </w:t>
            </w:r>
            <w:r w:rsidRPr="00AB3F3A">
              <w:rPr>
                <w:u w:val="single"/>
                <w:lang w:val="es-ES_tradnl" w:eastAsia="ja-JP"/>
              </w:rPr>
              <w:t>para la</w:t>
            </w:r>
            <w:r w:rsidRPr="00AB3F3A">
              <w:rPr>
                <w:u w:val="single"/>
                <w:lang w:val="es-ES_tradnl"/>
              </w:rPr>
              <w:t xml:space="preserve"> Resolución de Controversias</w:t>
            </w:r>
          </w:p>
          <w:p w14:paraId="494958A6" w14:textId="77777777" w:rsidR="00D03062" w:rsidRPr="00AB3F3A" w:rsidRDefault="00D03062">
            <w:pPr>
              <w:suppressAutoHyphens/>
              <w:spacing w:after="200"/>
              <w:ind w:left="578" w:hanging="578"/>
            </w:pPr>
            <w:r w:rsidRPr="00AB3F3A">
              <w:tab/>
              <w:t>Si se da cualquiera de las siguientes condiciones:</w:t>
            </w:r>
          </w:p>
          <w:p w14:paraId="1DDAC255" w14:textId="77777777" w:rsidR="00D03062" w:rsidRPr="00AB3F3A" w:rsidRDefault="00D03062" w:rsidP="00273449">
            <w:pPr>
              <w:suppressAutoHyphens/>
              <w:spacing w:after="200"/>
              <w:ind w:left="1032" w:hanging="454"/>
            </w:pPr>
            <w:r w:rsidRPr="00AB3F3A">
              <w:t>(a)</w:t>
            </w:r>
            <w:r w:rsidRPr="00AB3F3A">
              <w:tab/>
              <w:t>las Partes no llegan a un acuerdo respecto del nombramiento del miembro único de la CRC en la fecha que se señala en el primer párrafo de la subcláusula 4</w:t>
            </w:r>
            <w:r w:rsidRPr="00AB3F3A">
              <w:rPr>
                <w:lang w:eastAsia="ja-JP"/>
              </w:rPr>
              <w:t>5</w:t>
            </w:r>
            <w:r w:rsidRPr="00AB3F3A">
              <w:t>.1 (</w:t>
            </w:r>
            <w:r w:rsidRPr="00AB3F3A">
              <w:rPr>
                <w:i/>
              </w:rPr>
              <w:t>Nombramiento de la Comisión para la Resolución de Controversias</w:t>
            </w:r>
            <w:r w:rsidRPr="00AB3F3A">
              <w:t>) de las CG;</w:t>
            </w:r>
          </w:p>
          <w:p w14:paraId="6C5DEB2D" w14:textId="77777777" w:rsidR="00D03062" w:rsidRPr="00AB3F3A" w:rsidRDefault="00D03062">
            <w:pPr>
              <w:suppressAutoHyphens/>
              <w:spacing w:after="200"/>
              <w:ind w:left="1032" w:hanging="454"/>
              <w:rPr>
                <w:lang w:eastAsia="ja-JP"/>
              </w:rPr>
            </w:pPr>
            <w:r w:rsidRPr="00AB3F3A">
              <w:t>(b)</w:t>
            </w:r>
            <w:r w:rsidRPr="00AB3F3A">
              <w:tab/>
              <w:t>alguna de las Partes no ha nombrado en dicha fecha un miembro (para aprobación por la otra Parte) para una CRC compuesta por tres miembros;</w:t>
            </w:r>
          </w:p>
          <w:p w14:paraId="6A14154E" w14:textId="77777777" w:rsidR="00D03062" w:rsidRPr="00AB3F3A" w:rsidRDefault="00D03062">
            <w:pPr>
              <w:suppressAutoHyphens/>
              <w:spacing w:after="200"/>
              <w:ind w:left="1032" w:hanging="454"/>
              <w:rPr>
                <w:lang w:eastAsia="ja-JP"/>
              </w:rPr>
            </w:pPr>
            <w:r w:rsidRPr="00AB3F3A">
              <w:t>(c)</w:t>
            </w:r>
            <w:r w:rsidRPr="00AB3F3A">
              <w:tab/>
              <w:t>las Partes no han llegado a un acuerdo en dicha fecha sobre el nombramiento del tercer miembro (para actuar como presidente) de la CRC; o</w:t>
            </w:r>
          </w:p>
          <w:p w14:paraId="1F824A33" w14:textId="77777777" w:rsidR="00D03062" w:rsidRPr="00AB3F3A" w:rsidRDefault="00D03062">
            <w:pPr>
              <w:suppressAutoHyphens/>
              <w:spacing w:after="200"/>
              <w:ind w:left="1032" w:hanging="454"/>
            </w:pPr>
            <w:r w:rsidRPr="00AB3F3A">
              <w:t>(d)</w:t>
            </w:r>
            <w:r w:rsidRPr="00AB3F3A">
              <w:tab/>
              <w:t xml:space="preserve">las Partes no han llegado a un acuerdo sobre el nombramiento de un sustituto dentro de los </w:t>
            </w:r>
            <w:r w:rsidRPr="00AB3F3A">
              <w:rPr>
                <w:lang w:eastAsia="ja-JP"/>
              </w:rPr>
              <w:t>cuarenta y dos (</w:t>
            </w:r>
            <w:r w:rsidRPr="00AB3F3A">
              <w:t>42</w:t>
            </w:r>
            <w:r w:rsidRPr="00AB3F3A">
              <w:rPr>
                <w:lang w:eastAsia="ja-JP"/>
              </w:rPr>
              <w:t>)</w:t>
            </w:r>
            <w:r w:rsidRPr="00AB3F3A">
              <w:t xml:space="preserve"> días siguientes a la fecha en que el miembro único o uno de los tres miembros rehúse o no pueda actuar por muerte, incapacidad, renuncia o terminación del nombramiento,</w:t>
            </w:r>
          </w:p>
          <w:p w14:paraId="6465397A" w14:textId="77777777" w:rsidR="00D03062" w:rsidRPr="00AB3F3A" w:rsidRDefault="00D03062">
            <w:pPr>
              <w:suppressAutoHyphens/>
              <w:spacing w:after="200"/>
              <w:ind w:left="578" w:hanging="578"/>
            </w:pPr>
            <w:r w:rsidRPr="00AB3F3A">
              <w:tab/>
              <w:t>la entidad o funcionario encargado del nombramiento que</w:t>
            </w:r>
            <w:r w:rsidRPr="00AB3F3A">
              <w:rPr>
                <w:b/>
              </w:rPr>
              <w:t xml:space="preserve"> se designe en los Datos del Contrato</w:t>
            </w:r>
            <w:r w:rsidRPr="00AB3F3A">
              <w:t xml:space="preserve"> nombrará, a solicitud de una o de ambas Partes y después de consultar con ellas, a dicho miembro de la CRC. Este nombramiento será definitivo y concluyente. Cada Parte será responsable de pagar la mitad de la remuneración de la entidad o funcionario encargado del nombramiento.</w:t>
            </w:r>
          </w:p>
        </w:tc>
      </w:tr>
      <w:tr w:rsidR="00D03062" w:rsidRPr="00AB3F3A" w14:paraId="1919EC13" w14:textId="77777777">
        <w:tc>
          <w:tcPr>
            <w:tcW w:w="2160" w:type="dxa"/>
          </w:tcPr>
          <w:p w14:paraId="2CF3EF6D" w14:textId="77777777" w:rsidR="00D03062" w:rsidRPr="00AB3F3A" w:rsidRDefault="00D03062">
            <w:pPr>
              <w:pStyle w:val="S7Header2"/>
            </w:pPr>
          </w:p>
        </w:tc>
        <w:tc>
          <w:tcPr>
            <w:tcW w:w="6984" w:type="dxa"/>
          </w:tcPr>
          <w:p w14:paraId="2534F434" w14:textId="77777777" w:rsidR="00D03062" w:rsidRPr="00AB3F3A" w:rsidRDefault="00D03062">
            <w:pPr>
              <w:pStyle w:val="3"/>
              <w:suppressAutoHyphens/>
              <w:ind w:left="576" w:hanging="576"/>
              <w:rPr>
                <w:u w:val="single"/>
                <w:lang w:val="es-ES_tradnl" w:eastAsia="ja-JP"/>
              </w:rPr>
            </w:pPr>
            <w:r w:rsidRPr="00AB3F3A">
              <w:rPr>
                <w:lang w:val="es-ES_tradnl"/>
              </w:rPr>
              <w:t>4</w:t>
            </w:r>
            <w:r w:rsidRPr="00AB3F3A">
              <w:rPr>
                <w:lang w:val="es-ES_tradnl" w:eastAsia="ja-JP"/>
              </w:rPr>
              <w:t>5</w:t>
            </w:r>
            <w:r w:rsidRPr="00AB3F3A">
              <w:rPr>
                <w:lang w:val="es-ES_tradnl"/>
              </w:rPr>
              <w:t>.3</w:t>
            </w:r>
            <w:r w:rsidRPr="00AB3F3A">
              <w:rPr>
                <w:lang w:val="es-ES_tradnl"/>
              </w:rPr>
              <w:tab/>
            </w:r>
            <w:r w:rsidRPr="00AB3F3A">
              <w:rPr>
                <w:u w:val="single"/>
                <w:lang w:val="es-ES_tradnl"/>
              </w:rPr>
              <w:t>Obtención de Decisión de</w:t>
            </w:r>
            <w:r w:rsidRPr="00AB3F3A">
              <w:rPr>
                <w:u w:val="single"/>
                <w:lang w:val="es-ES_tradnl" w:eastAsia="ja-JP"/>
              </w:rPr>
              <w:t xml:space="preserve"> </w:t>
            </w:r>
            <w:r w:rsidRPr="00AB3F3A">
              <w:rPr>
                <w:u w:val="single"/>
                <w:lang w:val="es-ES_tradnl"/>
              </w:rPr>
              <w:t>l</w:t>
            </w:r>
            <w:r w:rsidRPr="00AB3F3A">
              <w:rPr>
                <w:u w:val="single"/>
                <w:lang w:val="es-ES_tradnl" w:eastAsia="ja-JP"/>
              </w:rPr>
              <w:t>a</w:t>
            </w:r>
            <w:r w:rsidRPr="00AB3F3A">
              <w:rPr>
                <w:u w:val="single"/>
                <w:lang w:val="es-ES_tradnl"/>
              </w:rPr>
              <w:t xml:space="preserve"> Comi</w:t>
            </w:r>
            <w:r w:rsidRPr="00AB3F3A">
              <w:rPr>
                <w:u w:val="single"/>
                <w:lang w:val="es-ES_tradnl" w:eastAsia="ja-JP"/>
              </w:rPr>
              <w:t>sión</w:t>
            </w:r>
            <w:r w:rsidRPr="00AB3F3A">
              <w:rPr>
                <w:u w:val="single"/>
                <w:lang w:val="es-ES_tradnl"/>
              </w:rPr>
              <w:t xml:space="preserve"> </w:t>
            </w:r>
            <w:r w:rsidRPr="00AB3F3A">
              <w:rPr>
                <w:u w:val="single"/>
                <w:lang w:val="es-ES_tradnl" w:eastAsia="ja-JP"/>
              </w:rPr>
              <w:t>para la</w:t>
            </w:r>
            <w:r w:rsidRPr="00AB3F3A">
              <w:rPr>
                <w:u w:val="single"/>
                <w:lang w:val="es-ES_tradnl"/>
              </w:rPr>
              <w:t xml:space="preserve"> Resolución de Controversias</w:t>
            </w:r>
          </w:p>
          <w:p w14:paraId="7B892CEE" w14:textId="77777777" w:rsidR="00D03062" w:rsidRPr="00AB3F3A" w:rsidRDefault="00D03062">
            <w:pPr>
              <w:suppressAutoHyphens/>
              <w:spacing w:after="200"/>
              <w:ind w:left="578" w:hanging="578"/>
            </w:pPr>
            <w:r w:rsidRPr="00AB3F3A">
              <w:tab/>
              <w:t>Si surge una controversia (de cualquier índole) entre las Partes en relaci</w:t>
            </w:r>
            <w:r w:rsidRPr="00AB3F3A">
              <w:rPr>
                <w:lang w:val="es-ES"/>
              </w:rPr>
              <w:t>ón con</w:t>
            </w:r>
            <w:r w:rsidRPr="00AB3F3A">
              <w:t xml:space="preserve"> el Contrato o la ejecución de los trabajos en las Instalaciones, incluida cualquier controversia relativa a cualquier certificado, decisión, orden, opinión o valoración del Gerente de Proyecto, cualquiera de las Partes podrá remitir la controversia por escrito a la CRC para su decisión, con copias a la otra Parte y al Gerente de Proyecto. En dicho escrito deberá indicarse que el caso se remite conforme a la presente subcláusula.</w:t>
            </w:r>
          </w:p>
          <w:p w14:paraId="588D8F96" w14:textId="77777777" w:rsidR="00D03062" w:rsidRPr="00AB3F3A" w:rsidRDefault="00D03062">
            <w:pPr>
              <w:suppressAutoHyphens/>
              <w:spacing w:after="200"/>
              <w:ind w:left="578" w:hanging="578"/>
              <w:rPr>
                <w:lang w:eastAsia="ja-JP"/>
              </w:rPr>
            </w:pPr>
            <w:r w:rsidRPr="00AB3F3A">
              <w:tab/>
              <w:t>En el caso de una CRC integrada por tres personas, se considerará que la CRC ha recibido el caso en la fecha en que lo reciba el presidente de la CRC.</w:t>
            </w:r>
          </w:p>
          <w:p w14:paraId="49CA4156" w14:textId="77777777" w:rsidR="00D03062" w:rsidRPr="00AB3F3A" w:rsidRDefault="00D03062">
            <w:pPr>
              <w:suppressAutoHyphens/>
              <w:spacing w:after="200"/>
              <w:ind w:left="578" w:hanging="578"/>
              <w:rPr>
                <w:lang w:eastAsia="ja-JP"/>
              </w:rPr>
            </w:pPr>
            <w:r w:rsidRPr="00AB3F3A">
              <w:tab/>
              <w:t xml:space="preserve">Ambas Partes facilitarán sin demora a la CRC toda información complementaria, acceso adicional al </w:t>
            </w:r>
            <w:r w:rsidRPr="00AB3F3A">
              <w:rPr>
                <w:lang w:eastAsia="ja-JP"/>
              </w:rPr>
              <w:t>S</w:t>
            </w:r>
            <w:r w:rsidRPr="00AB3F3A">
              <w:t>itio y las instalaciones adecuadas que la CRC pueda requerir para llegar a una decisión sobre dicha controversia. Se considerará que la CRC no actúa en calidad de árbitro(s).</w:t>
            </w:r>
          </w:p>
          <w:p w14:paraId="6F3963E5" w14:textId="77777777" w:rsidR="00D03062" w:rsidRPr="00AB3F3A" w:rsidRDefault="00D03062">
            <w:pPr>
              <w:suppressAutoHyphens/>
              <w:spacing w:after="200"/>
              <w:ind w:left="578" w:hanging="578"/>
            </w:pPr>
            <w:r w:rsidRPr="00AB3F3A">
              <w:tab/>
              <w:t>Dentro de los</w:t>
            </w:r>
            <w:r w:rsidRPr="00AB3F3A">
              <w:rPr>
                <w:lang w:eastAsia="ja-JP"/>
              </w:rPr>
              <w:t xml:space="preserve"> ochenta y cuatro</w:t>
            </w:r>
            <w:r w:rsidRPr="00AB3F3A">
              <w:t xml:space="preserve"> </w:t>
            </w:r>
            <w:r w:rsidRPr="00AB3F3A">
              <w:rPr>
                <w:lang w:eastAsia="ja-JP"/>
              </w:rPr>
              <w:t>(</w:t>
            </w:r>
            <w:r w:rsidRPr="00AB3F3A">
              <w:t>84</w:t>
            </w:r>
            <w:r w:rsidRPr="00AB3F3A">
              <w:rPr>
                <w:lang w:eastAsia="ja-JP"/>
              </w:rPr>
              <w:t>)</w:t>
            </w:r>
            <w:r w:rsidRPr="00AB3F3A">
              <w:t xml:space="preserve"> días siguientes a la fecha en que reciba el caso en cuestión, o dentro del plazo que proponga la CRC y aprueben ambas Partes, la CRC dará a conocer su decisión, la cual deberá ser fundamentada y expresar que se emite de acuerdo a esta subcláusula. La decisión será obligatoria para ambas Partes, quienes la cumplirán sin demora, a menos y hasta que dicha decisión se modifique en virtud de un arreglo amistoso o un laudo arbitral conforme se señala más adelante. A menos que el Contrato haya sido abandonado, rechazado o rescindido, el Contratista continuará con la ejecución de los trabajos en las </w:t>
            </w:r>
            <w:r w:rsidRPr="00AB3F3A">
              <w:rPr>
                <w:lang w:eastAsia="ja-JP"/>
              </w:rPr>
              <w:t>I</w:t>
            </w:r>
            <w:r w:rsidRPr="00AB3F3A">
              <w:t>nstalaciones de conformidad con el Contrato.</w:t>
            </w:r>
          </w:p>
          <w:p w14:paraId="07BA385D" w14:textId="77777777" w:rsidR="00D03062" w:rsidRPr="00AB3F3A" w:rsidRDefault="00D03062">
            <w:pPr>
              <w:suppressAutoHyphens/>
              <w:spacing w:after="200"/>
              <w:ind w:left="578" w:hanging="578"/>
            </w:pPr>
            <w:r w:rsidRPr="00AB3F3A">
              <w:tab/>
              <w:t xml:space="preserve">Si alguna de las Partes está inconforme con la decisión de la CRC, dicha Parte podrá, en el término de </w:t>
            </w:r>
            <w:r w:rsidRPr="00AB3F3A">
              <w:rPr>
                <w:lang w:eastAsia="ja-JP"/>
              </w:rPr>
              <w:t>veintiocho (</w:t>
            </w:r>
            <w:r w:rsidRPr="00AB3F3A">
              <w:t>28</w:t>
            </w:r>
            <w:r w:rsidRPr="00AB3F3A">
              <w:rPr>
                <w:lang w:eastAsia="ja-JP"/>
              </w:rPr>
              <w:t>)</w:t>
            </w:r>
            <w:r w:rsidRPr="00AB3F3A">
              <w:t xml:space="preserve"> días después de recibir la decisión, notificar a la otra Parte acerca de su inconformidad y su intención de entablar un proceso de arbitraje. Si la CRC no ha dado a conocer su decisión dentro del plazo de </w:t>
            </w:r>
            <w:r w:rsidRPr="00AB3F3A">
              <w:rPr>
                <w:lang w:eastAsia="ja-JP"/>
              </w:rPr>
              <w:t>ochenta y cuatro (84)</w:t>
            </w:r>
            <w:r w:rsidRPr="00AB3F3A">
              <w:t xml:space="preserve"> días (u otro plazo que se haya aprobado) después de recibir el caso, cualquiera de las Partes podrá, dentro de los </w:t>
            </w:r>
            <w:r w:rsidRPr="00AB3F3A">
              <w:rPr>
                <w:lang w:eastAsia="ja-JP"/>
              </w:rPr>
              <w:t>veintiocho (</w:t>
            </w:r>
            <w:r w:rsidRPr="00AB3F3A">
              <w:t>28</w:t>
            </w:r>
            <w:r w:rsidRPr="00AB3F3A">
              <w:rPr>
                <w:lang w:eastAsia="ja-JP"/>
              </w:rPr>
              <w:t>)</w:t>
            </w:r>
            <w:r w:rsidRPr="00AB3F3A">
              <w:t xml:space="preserve"> días siguientes al vencimiento de ese plazo, notificar a la otra Parte acerca de su inconformidad y su intención de entablar un proceso de arbitraje.</w:t>
            </w:r>
          </w:p>
          <w:p w14:paraId="0E10F81E" w14:textId="77777777" w:rsidR="00D03062" w:rsidRPr="00AB3F3A" w:rsidRDefault="00D03062">
            <w:pPr>
              <w:suppressAutoHyphens/>
              <w:spacing w:after="200"/>
              <w:ind w:left="578" w:hanging="578"/>
            </w:pPr>
            <w:r w:rsidRPr="00AB3F3A">
              <w:tab/>
              <w:t>En cualquiera de esos casos, la notificación de inconformidad indicará que la misma se hace de conformidad con esta subcláusula y expondrá tanto el objeto de la controversia como la razón o razones de la inconformidad. A excepción de lo que se señala en las subcláusulas 4</w:t>
            </w:r>
            <w:r w:rsidRPr="00AB3F3A">
              <w:rPr>
                <w:lang w:eastAsia="ja-JP"/>
              </w:rPr>
              <w:t>5</w:t>
            </w:r>
            <w:r w:rsidRPr="00AB3F3A">
              <w:t>.6 y 4</w:t>
            </w:r>
            <w:r w:rsidRPr="00AB3F3A">
              <w:rPr>
                <w:lang w:eastAsia="ja-JP"/>
              </w:rPr>
              <w:t>5</w:t>
            </w:r>
            <w:r w:rsidRPr="00AB3F3A">
              <w:t>.7 de las CG, ninguna de las Partes tendrá derecho a iniciar un proceso de arbitraje de una controversia si no se ha cursado una notificación de inconformidad de acuerdo a esta subcláusula.</w:t>
            </w:r>
          </w:p>
          <w:p w14:paraId="3C0B5072" w14:textId="77777777" w:rsidR="00D03062" w:rsidRPr="00AB3F3A" w:rsidRDefault="00D03062">
            <w:pPr>
              <w:suppressAutoHyphens/>
              <w:spacing w:after="200"/>
              <w:ind w:left="578" w:hanging="578"/>
            </w:pPr>
            <w:r w:rsidRPr="00AB3F3A">
              <w:tab/>
              <w:t xml:space="preserve">Si la CRC ha comunicado a ambas Partes su decisión respecto del objeto de la controversia y ninguna de las Partes ha cursado una notificación de inconformidad dentro de los </w:t>
            </w:r>
            <w:r w:rsidRPr="00AB3F3A">
              <w:rPr>
                <w:lang w:eastAsia="ja-JP"/>
              </w:rPr>
              <w:t>veintiocho (</w:t>
            </w:r>
            <w:r w:rsidRPr="00AB3F3A">
              <w:t>28</w:t>
            </w:r>
            <w:r w:rsidRPr="00AB3F3A">
              <w:rPr>
                <w:lang w:eastAsia="ja-JP"/>
              </w:rPr>
              <w:t xml:space="preserve">) </w:t>
            </w:r>
            <w:r w:rsidRPr="00AB3F3A">
              <w:t>días siguientes al recibo de la decisión de la CRC, la decisión pasará a ser definitiva y obligatoria para ambas Partes.</w:t>
            </w:r>
          </w:p>
        </w:tc>
      </w:tr>
      <w:tr w:rsidR="00D03062" w:rsidRPr="00AB3F3A" w14:paraId="14097B4E" w14:textId="77777777">
        <w:tc>
          <w:tcPr>
            <w:tcW w:w="2160" w:type="dxa"/>
          </w:tcPr>
          <w:p w14:paraId="12825365" w14:textId="77777777" w:rsidR="00D03062" w:rsidRPr="00AB3F3A" w:rsidRDefault="00D03062">
            <w:pPr>
              <w:pStyle w:val="S7Header2"/>
            </w:pPr>
          </w:p>
        </w:tc>
        <w:tc>
          <w:tcPr>
            <w:tcW w:w="6984" w:type="dxa"/>
          </w:tcPr>
          <w:p w14:paraId="2CC60FE7" w14:textId="77777777" w:rsidR="00D03062" w:rsidRPr="00AB3F3A" w:rsidRDefault="00D03062">
            <w:pPr>
              <w:pStyle w:val="3"/>
              <w:suppressAutoHyphens/>
              <w:ind w:left="576" w:hanging="576"/>
              <w:rPr>
                <w:lang w:val="es-ES_tradnl"/>
              </w:rPr>
            </w:pPr>
            <w:r w:rsidRPr="00AB3F3A">
              <w:rPr>
                <w:lang w:val="es-ES_tradnl"/>
              </w:rPr>
              <w:t>4</w:t>
            </w:r>
            <w:r w:rsidRPr="00AB3F3A">
              <w:rPr>
                <w:lang w:val="es-ES_tradnl" w:eastAsia="ja-JP"/>
              </w:rPr>
              <w:t>5</w:t>
            </w:r>
            <w:r w:rsidRPr="00AB3F3A">
              <w:rPr>
                <w:lang w:val="es-ES_tradnl"/>
              </w:rPr>
              <w:t>.4</w:t>
            </w:r>
            <w:r w:rsidRPr="00AB3F3A">
              <w:rPr>
                <w:lang w:val="es-ES_tradnl"/>
              </w:rPr>
              <w:tab/>
            </w:r>
            <w:r w:rsidRPr="00AB3F3A">
              <w:rPr>
                <w:u w:val="single"/>
                <w:lang w:val="es-ES_tradnl"/>
              </w:rPr>
              <w:t>Arreglo amistoso</w:t>
            </w:r>
          </w:p>
          <w:p w14:paraId="455CCBF6" w14:textId="77777777" w:rsidR="00D03062" w:rsidRPr="00AB3F3A" w:rsidRDefault="00D03062">
            <w:pPr>
              <w:suppressAutoHyphens/>
              <w:spacing w:after="200"/>
              <w:ind w:left="578" w:hanging="578"/>
            </w:pPr>
            <w:r w:rsidRPr="00AB3F3A">
              <w:tab/>
              <w:t>Cuando se haya cursado una notificación de inconformidad conforme a la subcláusula 4</w:t>
            </w:r>
            <w:r w:rsidRPr="00AB3F3A">
              <w:rPr>
                <w:lang w:eastAsia="ja-JP"/>
              </w:rPr>
              <w:t>5</w:t>
            </w:r>
            <w:r w:rsidRPr="00AB3F3A">
              <w:t>.3 de las CG precedente, ambas Partes tratarán de llegar a un arreglo amistoso antes de iniciar el proceso de arbitraje. Sin embargo, a no ser que ambas Partes acuerden otra cosa, podrá iniciarse un arbitraje a partir de la fecha que sea cincuenta y seis (56) días posterior a la fecha en que se haya cursado la notificación de inconformidad y de intención de iniciar un proceso de arbitraje, aun cuando no haya habido ningún intento de llegar a un arreglo amistoso.</w:t>
            </w:r>
          </w:p>
        </w:tc>
      </w:tr>
      <w:tr w:rsidR="00D03062" w:rsidRPr="00AB3F3A" w14:paraId="0BD799F1" w14:textId="77777777">
        <w:tc>
          <w:tcPr>
            <w:tcW w:w="2160" w:type="dxa"/>
          </w:tcPr>
          <w:p w14:paraId="4ACC1822" w14:textId="77777777" w:rsidR="00D03062" w:rsidRPr="00AB3F3A" w:rsidRDefault="00D03062">
            <w:pPr>
              <w:pStyle w:val="S7Header2"/>
            </w:pPr>
          </w:p>
        </w:tc>
        <w:tc>
          <w:tcPr>
            <w:tcW w:w="6984" w:type="dxa"/>
          </w:tcPr>
          <w:p w14:paraId="12C69E0E" w14:textId="77777777" w:rsidR="00D03062" w:rsidRPr="00AB3F3A" w:rsidRDefault="00D03062">
            <w:pPr>
              <w:pStyle w:val="3"/>
              <w:suppressAutoHyphens/>
              <w:ind w:left="576" w:hanging="576"/>
              <w:rPr>
                <w:lang w:val="es-ES_tradnl"/>
              </w:rPr>
            </w:pPr>
            <w:r w:rsidRPr="00AB3F3A">
              <w:rPr>
                <w:lang w:val="es-ES_tradnl"/>
              </w:rPr>
              <w:t>4</w:t>
            </w:r>
            <w:r w:rsidRPr="00AB3F3A">
              <w:rPr>
                <w:lang w:val="es-ES_tradnl" w:eastAsia="ja-JP"/>
              </w:rPr>
              <w:t>5</w:t>
            </w:r>
            <w:r w:rsidRPr="00AB3F3A">
              <w:rPr>
                <w:lang w:val="es-ES_tradnl"/>
              </w:rPr>
              <w:t>.5</w:t>
            </w:r>
            <w:r w:rsidRPr="00AB3F3A">
              <w:rPr>
                <w:lang w:val="es-ES_tradnl"/>
              </w:rPr>
              <w:tab/>
            </w:r>
            <w:r w:rsidRPr="00AB3F3A">
              <w:rPr>
                <w:u w:val="single"/>
                <w:lang w:val="es-ES_tradnl"/>
              </w:rPr>
              <w:t>Arbitraje</w:t>
            </w:r>
          </w:p>
          <w:p w14:paraId="68AA406C" w14:textId="77777777" w:rsidR="00D03062" w:rsidRPr="00AB3F3A" w:rsidRDefault="00D03062">
            <w:pPr>
              <w:suppressAutoHyphens/>
              <w:spacing w:after="200"/>
              <w:ind w:left="578" w:hanging="578"/>
            </w:pPr>
            <w:r w:rsidRPr="00AB3F3A">
              <w:tab/>
            </w:r>
            <w:r w:rsidRPr="00AB3F3A">
              <w:rPr>
                <w:lang w:eastAsia="ja-JP"/>
              </w:rPr>
              <w:t>Cualquier</w:t>
            </w:r>
            <w:r w:rsidRPr="00AB3F3A">
              <w:t xml:space="preserve"> controversia </w:t>
            </w:r>
            <w:r w:rsidRPr="00AB3F3A">
              <w:rPr>
                <w:lang w:eastAsia="ja-JP"/>
              </w:rPr>
              <w:t xml:space="preserve">entre las Partes, </w:t>
            </w:r>
            <w:r w:rsidRPr="00AB3F3A">
              <w:t>que surja de o</w:t>
            </w:r>
            <w:r w:rsidRPr="00AB3F3A">
              <w:rPr>
                <w:lang w:eastAsia="ja-JP"/>
              </w:rPr>
              <w:t xml:space="preserve"> </w:t>
            </w:r>
            <w:r w:rsidRPr="00AB3F3A">
              <w:t xml:space="preserve">en relación con </w:t>
            </w:r>
            <w:r w:rsidRPr="00AB3F3A">
              <w:rPr>
                <w:lang w:eastAsia="ja-JP"/>
              </w:rPr>
              <w:t>el Contrato no resuelta amigablemente de acuerdo con</w:t>
            </w:r>
            <w:r w:rsidRPr="00AB3F3A">
              <w:t xml:space="preserve"> la subcláusula 4</w:t>
            </w:r>
            <w:r w:rsidRPr="00AB3F3A">
              <w:rPr>
                <w:lang w:eastAsia="ja-JP"/>
              </w:rPr>
              <w:t>5</w:t>
            </w:r>
            <w:r w:rsidRPr="00AB3F3A">
              <w:t>.4 de las CG precedente, y respecto de la cual la decisión de la CRC (de haberse emitido) no haya adquirido carácter definitivo y obligatorio, se resolverá en forma definitiva mediante arbitraje. El arbitraje se realizará de la siguiente manera:</w:t>
            </w:r>
          </w:p>
          <w:p w14:paraId="6676580F" w14:textId="77777777" w:rsidR="00D03062" w:rsidRPr="00AB3F3A" w:rsidRDefault="00D03062" w:rsidP="00273449">
            <w:pPr>
              <w:suppressAutoHyphens/>
              <w:spacing w:after="200"/>
              <w:ind w:left="1032" w:hanging="454"/>
            </w:pPr>
            <w:r w:rsidRPr="00AB3F3A">
              <w:t>(a)</w:t>
            </w:r>
            <w:r w:rsidRPr="00AB3F3A">
              <w:tab/>
              <w:t xml:space="preserve">si el Contrato es con un contratista extranjero (o si el miembro principal es un contratista extranjero, en caso de JV), se aplicará el arbitraje internacional, (i) con el proceso administrado por la </w:t>
            </w:r>
            <w:r w:rsidRPr="00AB3F3A">
              <w:rPr>
                <w:szCs w:val="24"/>
                <w:lang w:val="es-ES" w:eastAsia="ja-JP"/>
              </w:rPr>
              <w:t xml:space="preserve">institución de arbitraje </w:t>
            </w:r>
            <w:r w:rsidRPr="00AB3F3A">
              <w:rPr>
                <w:b/>
                <w:szCs w:val="24"/>
                <w:lang w:val="es-ES" w:eastAsia="ja-JP"/>
              </w:rPr>
              <w:t>designada en los Datos del Contrato</w:t>
            </w:r>
            <w:r w:rsidRPr="00AB3F3A">
              <w:rPr>
                <w:szCs w:val="24"/>
                <w:lang w:val="es-ES" w:eastAsia="ja-JP"/>
              </w:rPr>
              <w:t xml:space="preserve">, y conducido bajo las reglas de arbitraje de dicha institución; o, si así </w:t>
            </w:r>
            <w:r w:rsidRPr="00AB3F3A">
              <w:rPr>
                <w:b/>
                <w:szCs w:val="24"/>
                <w:lang w:val="es-ES" w:eastAsia="ja-JP"/>
              </w:rPr>
              <w:t>se estipula en los Datos del</w:t>
            </w:r>
            <w:r w:rsidRPr="00AB3F3A">
              <w:rPr>
                <w:b/>
              </w:rPr>
              <w:t xml:space="preserve"> </w:t>
            </w:r>
            <w:r w:rsidRPr="00AB3F3A">
              <w:rPr>
                <w:b/>
                <w:szCs w:val="24"/>
                <w:lang w:val="es-ES" w:eastAsia="ja-JP"/>
              </w:rPr>
              <w:t>Contrato</w:t>
            </w:r>
            <w:r w:rsidRPr="00AB3F3A">
              <w:rPr>
                <w:szCs w:val="24"/>
                <w:lang w:val="es-ES" w:eastAsia="ja-JP"/>
              </w:rPr>
              <w:t xml:space="preserve">, (ii) con el proceso administrado por Japan Commercial Arbitration Association (JCAA, o Asociación de Arbitraje Comercial del Japón) y conducido bajo las reglas de arbitraje de la JCAA; o (iii) si ninguna institución de arbitraje o ninguna regla de arbitraje </w:t>
            </w:r>
            <w:r w:rsidRPr="00AB3F3A">
              <w:rPr>
                <w:b/>
                <w:szCs w:val="24"/>
                <w:lang w:val="es-ES" w:eastAsia="ja-JP"/>
              </w:rPr>
              <w:t>se estipulan en los Datos del Contrato</w:t>
            </w:r>
            <w:r w:rsidRPr="00AB3F3A">
              <w:rPr>
                <w:szCs w:val="24"/>
                <w:lang w:val="es-ES" w:eastAsia="ja-JP"/>
              </w:rPr>
              <w:t xml:space="preserve">, con el proceso administrado por la </w:t>
            </w:r>
            <w:r w:rsidRPr="00AB3F3A">
              <w:t>Cámara de Comercio Internacional (CCI o ICC por sus siglas en inglés) y conducido bajo las Reglas de Arbitraje de la CCI, por uno o más árbitros nombrados de acuerdo con dichas reglas de arbitraje.</w:t>
            </w:r>
          </w:p>
          <w:p w14:paraId="651D15B5" w14:textId="77777777" w:rsidR="00D03062" w:rsidRPr="00AB3F3A" w:rsidRDefault="00D03062">
            <w:pPr>
              <w:suppressAutoHyphens/>
              <w:spacing w:after="200"/>
              <w:ind w:left="1032" w:hanging="454"/>
              <w:rPr>
                <w:rFonts w:ascii="Times New Roman Bold" w:hAnsi="Times New Roman Bold"/>
                <w:b/>
              </w:rPr>
            </w:pPr>
            <w:r w:rsidRPr="00AB3F3A">
              <w:t>(b)</w:t>
            </w:r>
            <w:r w:rsidRPr="00AB3F3A">
              <w:tab/>
              <w:t xml:space="preserve">si el Contrato es con un contratista nacional </w:t>
            </w:r>
            <w:r w:rsidRPr="00AB3F3A">
              <w:rPr>
                <w:szCs w:val="24"/>
                <w:lang w:val="es-ES" w:eastAsia="ja-JP"/>
              </w:rPr>
              <w:t>(o si el miembro principal es un contratista nacional, en caso de JV)</w:t>
            </w:r>
            <w:r w:rsidRPr="00AB3F3A">
              <w:t>, el arbitraje con el proceso conducido de acuerdo con las leyes del país del Contratante.</w:t>
            </w:r>
          </w:p>
          <w:p w14:paraId="27D6ADED" w14:textId="77777777" w:rsidR="00D03062" w:rsidRPr="00AB3F3A" w:rsidRDefault="00D03062">
            <w:pPr>
              <w:suppressAutoHyphens/>
              <w:spacing w:after="200"/>
              <w:ind w:left="578" w:hanging="578"/>
            </w:pPr>
            <w:r w:rsidRPr="00AB3F3A">
              <w:rPr>
                <w:lang w:eastAsia="ja-JP"/>
              </w:rPr>
              <w:tab/>
            </w:r>
            <w:r w:rsidRPr="00AB3F3A">
              <w:t>La sede del arbitraje será una ubicación neutral determinada en conformidad con las reglas de arbitraje aplicables; y el arbitraje se conducirá en el idioma para comunicaciones definido en la subcláusula 5.3 (</w:t>
            </w:r>
            <w:r w:rsidRPr="00AB3F3A">
              <w:rPr>
                <w:i/>
              </w:rPr>
              <w:t>Ley aplicable e idioma</w:t>
            </w:r>
            <w:r w:rsidRPr="00AB3F3A">
              <w:t>) de estas CG.</w:t>
            </w:r>
          </w:p>
          <w:p w14:paraId="71DB2986" w14:textId="77777777" w:rsidR="00D03062" w:rsidRPr="00AB3F3A" w:rsidRDefault="00D03062">
            <w:pPr>
              <w:suppressAutoHyphens/>
              <w:spacing w:after="200"/>
              <w:ind w:left="578" w:hanging="578"/>
            </w:pPr>
            <w:r w:rsidRPr="00AB3F3A">
              <w:tab/>
              <w:t>El árbitro o los árbitros tendrán plena facultad para abrir, verificar y modificar cualquier certificado, decisión, orden, opinión o tasación del Gerente de Proyecto, así como cualquier decisión de la CRC, que sean pertinentes a la controversia. Nada descalificará a los representantes de las Partes ni al Gerente de Proyecto para servir como testigo y presentar evidencia ante el árbitro o árbitros en relación con cualquier asunto pertinente a la controversia.</w:t>
            </w:r>
          </w:p>
          <w:p w14:paraId="7FD4DE01" w14:textId="77777777" w:rsidR="00D03062" w:rsidRPr="00AB3F3A" w:rsidRDefault="00D03062">
            <w:pPr>
              <w:suppressAutoHyphens/>
              <w:spacing w:after="200"/>
              <w:ind w:left="578" w:hanging="578"/>
            </w:pPr>
            <w:r w:rsidRPr="00AB3F3A">
              <w:tab/>
              <w:t>Ninguna de las Partes estará limitada en los procedimientos ante el árbitro o árbitros a las pruebas o argumentos que se hayan presentado previamente ante la CRC para obtener su decisión, ni a las razones de inconformidad señaladas en su respectiva notificación de inconformidad. Cualquier decisión de la CRC será admisible como prueba en el arbitraje.</w:t>
            </w:r>
          </w:p>
          <w:p w14:paraId="2455D4F6" w14:textId="77777777" w:rsidR="00D03062" w:rsidRPr="00AB3F3A" w:rsidRDefault="00D03062">
            <w:pPr>
              <w:suppressAutoHyphens/>
              <w:spacing w:after="200"/>
              <w:ind w:left="578" w:hanging="578"/>
            </w:pPr>
            <w:r w:rsidRPr="00AB3F3A">
              <w:tab/>
              <w:t xml:space="preserve">El arbitraje podrá iniciarse antes o después de la terminación de las </w:t>
            </w:r>
            <w:r w:rsidRPr="00AB3F3A">
              <w:rPr>
                <w:lang w:eastAsia="ja-JP"/>
              </w:rPr>
              <w:t>Instalaciones</w:t>
            </w:r>
            <w:r w:rsidRPr="00AB3F3A">
              <w:t>. Las obligaciones de las Partes, del Gerente de Proyecto y de la CRC no se verán alteradas en razón de cualquier proceso de arbitraje que se esté llevando a cabo durante el avance de</w:t>
            </w:r>
            <w:r w:rsidRPr="00AB3F3A">
              <w:rPr>
                <w:lang w:eastAsia="ja-JP"/>
              </w:rPr>
              <w:t xml:space="preserve"> los trabajos en las Instalaciones</w:t>
            </w:r>
            <w:r w:rsidRPr="00AB3F3A">
              <w:t>.</w:t>
            </w:r>
          </w:p>
        </w:tc>
      </w:tr>
      <w:tr w:rsidR="00D03062" w:rsidRPr="00AB3F3A" w14:paraId="11F0F023" w14:textId="77777777">
        <w:tc>
          <w:tcPr>
            <w:tcW w:w="2160" w:type="dxa"/>
          </w:tcPr>
          <w:p w14:paraId="69396B58" w14:textId="77777777" w:rsidR="00D03062" w:rsidRPr="00AB3F3A" w:rsidRDefault="00D03062">
            <w:pPr>
              <w:pStyle w:val="S7Header2"/>
            </w:pPr>
          </w:p>
        </w:tc>
        <w:tc>
          <w:tcPr>
            <w:tcW w:w="6984" w:type="dxa"/>
          </w:tcPr>
          <w:p w14:paraId="5AD80308" w14:textId="77777777" w:rsidR="00D03062" w:rsidRPr="00AB3F3A" w:rsidRDefault="00D03062">
            <w:pPr>
              <w:pStyle w:val="3"/>
              <w:suppressAutoHyphens/>
              <w:ind w:left="576" w:hanging="576"/>
              <w:rPr>
                <w:lang w:val="es-ES_tradnl" w:eastAsia="ja-JP"/>
              </w:rPr>
            </w:pPr>
            <w:r w:rsidRPr="00AB3F3A">
              <w:rPr>
                <w:lang w:val="es-ES_tradnl"/>
              </w:rPr>
              <w:t>4</w:t>
            </w:r>
            <w:r w:rsidRPr="00AB3F3A">
              <w:rPr>
                <w:lang w:val="es-ES_tradnl" w:eastAsia="ja-JP"/>
              </w:rPr>
              <w:t>5</w:t>
            </w:r>
            <w:r w:rsidRPr="00AB3F3A">
              <w:rPr>
                <w:lang w:val="es-ES_tradnl"/>
              </w:rPr>
              <w:t>.6</w:t>
            </w:r>
            <w:r w:rsidRPr="00AB3F3A">
              <w:rPr>
                <w:lang w:val="es-ES_tradnl"/>
              </w:rPr>
              <w:tab/>
            </w:r>
            <w:r w:rsidRPr="00AB3F3A">
              <w:rPr>
                <w:u w:val="single"/>
                <w:lang w:val="es-ES_tradnl"/>
              </w:rPr>
              <w:t>Incumplimiento de una Decisión de</w:t>
            </w:r>
            <w:r w:rsidRPr="00AB3F3A">
              <w:rPr>
                <w:u w:val="single"/>
                <w:lang w:val="es-ES_tradnl" w:eastAsia="ja-JP"/>
              </w:rPr>
              <w:t xml:space="preserve"> </w:t>
            </w:r>
            <w:r w:rsidRPr="00AB3F3A">
              <w:rPr>
                <w:u w:val="single"/>
                <w:lang w:val="es-ES_tradnl"/>
              </w:rPr>
              <w:t>l</w:t>
            </w:r>
            <w:r w:rsidRPr="00AB3F3A">
              <w:rPr>
                <w:u w:val="single"/>
                <w:lang w:val="es-ES_tradnl" w:eastAsia="ja-JP"/>
              </w:rPr>
              <w:t>a</w:t>
            </w:r>
            <w:r w:rsidRPr="00AB3F3A">
              <w:rPr>
                <w:u w:val="single"/>
                <w:lang w:val="es-ES_tradnl"/>
              </w:rPr>
              <w:t xml:space="preserve"> Comi</w:t>
            </w:r>
            <w:r w:rsidRPr="00AB3F3A">
              <w:rPr>
                <w:u w:val="single"/>
                <w:lang w:val="es-ES_tradnl" w:eastAsia="ja-JP"/>
              </w:rPr>
              <w:t>sión</w:t>
            </w:r>
            <w:r w:rsidRPr="00AB3F3A">
              <w:rPr>
                <w:u w:val="single"/>
                <w:lang w:val="es-ES_tradnl"/>
              </w:rPr>
              <w:t xml:space="preserve"> </w:t>
            </w:r>
            <w:r w:rsidRPr="00AB3F3A">
              <w:rPr>
                <w:u w:val="single"/>
                <w:lang w:val="es-ES_tradnl" w:eastAsia="ja-JP"/>
              </w:rPr>
              <w:t>para la</w:t>
            </w:r>
            <w:r w:rsidRPr="00AB3F3A">
              <w:rPr>
                <w:u w:val="single"/>
                <w:lang w:val="es-ES_tradnl"/>
              </w:rPr>
              <w:t xml:space="preserve"> Resolución de Controversias</w:t>
            </w:r>
          </w:p>
          <w:p w14:paraId="2BF9319C" w14:textId="77777777" w:rsidR="00D03062" w:rsidRPr="00AB3F3A" w:rsidRDefault="00D03062">
            <w:pPr>
              <w:suppressAutoHyphens/>
              <w:spacing w:after="200"/>
              <w:ind w:left="578" w:hanging="578"/>
              <w:rPr>
                <w:spacing w:val="-2"/>
              </w:rPr>
            </w:pPr>
            <w:r w:rsidRPr="00AB3F3A">
              <w:tab/>
            </w:r>
            <w:r w:rsidRPr="00AB3F3A">
              <w:rPr>
                <w:spacing w:val="-2"/>
              </w:rPr>
              <w:t>En el caso en que una de las Partes incumpla cualquier decisión de la CRC, ya sea de carácter obligatorio o definitivo y obligatorio, la otra Parte podrá, sin perjuicio de los demás derechos que pueda tener, someter dicho incumplimiento directamente a arbitraje conforme a la subcláusula 4</w:t>
            </w:r>
            <w:r w:rsidRPr="00AB3F3A">
              <w:rPr>
                <w:spacing w:val="-2"/>
                <w:lang w:eastAsia="ja-JP"/>
              </w:rPr>
              <w:t>5</w:t>
            </w:r>
            <w:r w:rsidRPr="00AB3F3A">
              <w:rPr>
                <w:spacing w:val="-2"/>
              </w:rPr>
              <w:t>.5 (</w:t>
            </w:r>
            <w:r w:rsidRPr="00AB3F3A">
              <w:rPr>
                <w:i/>
                <w:spacing w:val="-2"/>
              </w:rPr>
              <w:t>Arbitraje</w:t>
            </w:r>
            <w:r w:rsidRPr="00AB3F3A">
              <w:rPr>
                <w:spacing w:val="-2"/>
              </w:rPr>
              <w:t>) de las CG, en tanto las subcláusulas 4</w:t>
            </w:r>
            <w:r w:rsidRPr="00AB3F3A">
              <w:rPr>
                <w:spacing w:val="-2"/>
                <w:lang w:eastAsia="ja-JP"/>
              </w:rPr>
              <w:t>5</w:t>
            </w:r>
            <w:r w:rsidRPr="00AB3F3A">
              <w:rPr>
                <w:spacing w:val="-2"/>
              </w:rPr>
              <w:t>.3 (</w:t>
            </w:r>
            <w:r w:rsidRPr="00AB3F3A">
              <w:rPr>
                <w:i/>
                <w:spacing w:val="-2"/>
              </w:rPr>
              <w:t>Obtención de Decisión de la Comisión para la Resolución de Controversias</w:t>
            </w:r>
            <w:r w:rsidRPr="00AB3F3A">
              <w:rPr>
                <w:spacing w:val="-2"/>
              </w:rPr>
              <w:t>) y 4</w:t>
            </w:r>
            <w:r w:rsidRPr="00AB3F3A">
              <w:rPr>
                <w:spacing w:val="-2"/>
                <w:lang w:eastAsia="ja-JP"/>
              </w:rPr>
              <w:t>5</w:t>
            </w:r>
            <w:r w:rsidRPr="00AB3F3A">
              <w:rPr>
                <w:spacing w:val="-2"/>
              </w:rPr>
              <w:t>.4 (</w:t>
            </w:r>
            <w:r w:rsidRPr="00AB3F3A">
              <w:rPr>
                <w:i/>
                <w:spacing w:val="-2"/>
              </w:rPr>
              <w:t>Arreglo amistoso</w:t>
            </w:r>
            <w:r w:rsidRPr="00AB3F3A">
              <w:rPr>
                <w:spacing w:val="-2"/>
              </w:rPr>
              <w:t>) de las CG no serán aplicables en este caso.</w:t>
            </w:r>
            <w:r w:rsidRPr="00AB3F3A">
              <w:rPr>
                <w:spacing w:val="-2"/>
                <w:szCs w:val="24"/>
                <w:lang w:val="es-ES"/>
              </w:rPr>
              <w:t xml:space="preserve"> El tribunal de arbitraje (constituido de acuerdo a la subcláusula 45.5 de las CG) tendrá la facultad, por vía sumaria u otro procedimiento acelerado, de ordenar, ya sea mediante un laudo parcial, una medida provisional o un laudo (según proceda en virtud de la legislación aplicable o de otro modo), el cumplimiento de esa decisión.</w:t>
            </w:r>
          </w:p>
        </w:tc>
      </w:tr>
      <w:tr w:rsidR="00D03062" w:rsidRPr="00AB3F3A" w14:paraId="756C7824" w14:textId="77777777">
        <w:tc>
          <w:tcPr>
            <w:tcW w:w="2160" w:type="dxa"/>
          </w:tcPr>
          <w:p w14:paraId="6339269C" w14:textId="77777777" w:rsidR="00D03062" w:rsidRPr="00AB3F3A" w:rsidRDefault="00D03062">
            <w:pPr>
              <w:pStyle w:val="S7Header2"/>
            </w:pPr>
          </w:p>
        </w:tc>
        <w:tc>
          <w:tcPr>
            <w:tcW w:w="6984" w:type="dxa"/>
          </w:tcPr>
          <w:p w14:paraId="228B1BD8" w14:textId="77777777" w:rsidR="00D03062" w:rsidRPr="00AB3F3A" w:rsidRDefault="00D03062">
            <w:pPr>
              <w:pStyle w:val="3"/>
              <w:suppressAutoHyphens/>
              <w:ind w:left="576" w:hanging="576"/>
              <w:rPr>
                <w:lang w:val="es-ES_tradnl" w:eastAsia="ja-JP"/>
              </w:rPr>
            </w:pPr>
            <w:r w:rsidRPr="00AB3F3A">
              <w:rPr>
                <w:lang w:val="es-ES_tradnl"/>
              </w:rPr>
              <w:t>4</w:t>
            </w:r>
            <w:r w:rsidRPr="00AB3F3A">
              <w:rPr>
                <w:lang w:val="es-ES_tradnl" w:eastAsia="ja-JP"/>
              </w:rPr>
              <w:t>5</w:t>
            </w:r>
            <w:r w:rsidRPr="00AB3F3A">
              <w:rPr>
                <w:lang w:val="es-ES_tradnl"/>
              </w:rPr>
              <w:t>.7</w:t>
            </w:r>
            <w:r w:rsidRPr="00AB3F3A">
              <w:rPr>
                <w:lang w:val="es-ES_tradnl"/>
              </w:rPr>
              <w:tab/>
            </w:r>
            <w:r w:rsidRPr="00AB3F3A">
              <w:rPr>
                <w:u w:val="single"/>
                <w:lang w:val="es-ES_tradnl"/>
              </w:rPr>
              <w:t>No establecimiento de</w:t>
            </w:r>
            <w:r w:rsidRPr="00AB3F3A">
              <w:rPr>
                <w:u w:val="single"/>
                <w:lang w:val="es-ES_tradnl" w:eastAsia="ja-JP"/>
              </w:rPr>
              <w:t xml:space="preserve"> </w:t>
            </w:r>
            <w:r w:rsidRPr="00AB3F3A">
              <w:rPr>
                <w:u w:val="single"/>
                <w:lang w:val="es-ES_tradnl"/>
              </w:rPr>
              <w:t>l</w:t>
            </w:r>
            <w:r w:rsidRPr="00AB3F3A">
              <w:rPr>
                <w:u w:val="single"/>
                <w:lang w:val="es-ES_tradnl" w:eastAsia="ja-JP"/>
              </w:rPr>
              <w:t>a</w:t>
            </w:r>
            <w:r w:rsidRPr="00AB3F3A">
              <w:rPr>
                <w:u w:val="single"/>
                <w:lang w:val="es-ES_tradnl"/>
              </w:rPr>
              <w:t xml:space="preserve"> Comi</w:t>
            </w:r>
            <w:r w:rsidRPr="00AB3F3A">
              <w:rPr>
                <w:u w:val="single"/>
                <w:lang w:val="es-ES_tradnl" w:eastAsia="ja-JP"/>
              </w:rPr>
              <w:t>sión</w:t>
            </w:r>
            <w:r w:rsidRPr="00AB3F3A">
              <w:rPr>
                <w:u w:val="single"/>
                <w:lang w:val="es-ES_tradnl"/>
              </w:rPr>
              <w:t xml:space="preserve"> </w:t>
            </w:r>
            <w:r w:rsidRPr="00AB3F3A">
              <w:rPr>
                <w:u w:val="single"/>
                <w:lang w:val="es-ES_tradnl" w:eastAsia="ja-JP"/>
              </w:rPr>
              <w:t>para la</w:t>
            </w:r>
            <w:r w:rsidRPr="00AB3F3A">
              <w:rPr>
                <w:u w:val="single"/>
                <w:lang w:val="es-ES_tradnl"/>
              </w:rPr>
              <w:t xml:space="preserve"> Resolución de Controversias</w:t>
            </w:r>
          </w:p>
          <w:p w14:paraId="4DB7F9E5" w14:textId="77777777" w:rsidR="00D03062" w:rsidRPr="00AB3F3A" w:rsidRDefault="00D03062">
            <w:pPr>
              <w:suppressAutoHyphens/>
              <w:spacing w:after="200"/>
              <w:ind w:left="578" w:hanging="578"/>
            </w:pPr>
            <w:r w:rsidRPr="00AB3F3A">
              <w:tab/>
              <w:t>Si surge una controversia entre las Partes en relación con, o a raíz, de, el Contrato o la ejecución de los trabajos en las Instalaciones, y no hubiese el establecimiento de la CRC (o no se hubiese conformado una CRC), ya sea por el vencimiento del nombramiento de la misma o por otra razón:</w:t>
            </w:r>
          </w:p>
          <w:p w14:paraId="25FAAA86" w14:textId="77777777" w:rsidR="00D03062" w:rsidRPr="00AB3F3A" w:rsidRDefault="00D03062" w:rsidP="00273449">
            <w:pPr>
              <w:suppressAutoHyphens/>
              <w:spacing w:after="200"/>
              <w:ind w:left="1032" w:hanging="454"/>
              <w:rPr>
                <w:lang w:eastAsia="ja-JP"/>
              </w:rPr>
            </w:pPr>
            <w:r w:rsidRPr="00AB3F3A">
              <w:t>(a)</w:t>
            </w:r>
            <w:r w:rsidRPr="00AB3F3A">
              <w:tab/>
              <w:t>las subcláusulas 4</w:t>
            </w:r>
            <w:r w:rsidRPr="00AB3F3A">
              <w:rPr>
                <w:lang w:eastAsia="ja-JP"/>
              </w:rPr>
              <w:t>5</w:t>
            </w:r>
            <w:r w:rsidRPr="00AB3F3A">
              <w:t>.3 (</w:t>
            </w:r>
            <w:r w:rsidRPr="00AB3F3A">
              <w:rPr>
                <w:i/>
              </w:rPr>
              <w:t>Obtención de Decisión de la Comisión para la Resolución de Controversias</w:t>
            </w:r>
            <w:r w:rsidRPr="00AB3F3A">
              <w:t>) y 4</w:t>
            </w:r>
            <w:r w:rsidRPr="00AB3F3A">
              <w:rPr>
                <w:lang w:eastAsia="ja-JP"/>
              </w:rPr>
              <w:t>5</w:t>
            </w:r>
            <w:r w:rsidRPr="00AB3F3A">
              <w:t>.4 (</w:t>
            </w:r>
            <w:r w:rsidRPr="00AB3F3A">
              <w:rPr>
                <w:i/>
              </w:rPr>
              <w:t>Arreglo amistoso</w:t>
            </w:r>
            <w:r w:rsidRPr="00AB3F3A">
              <w:t>) de las CG no se aplicarán, y</w:t>
            </w:r>
          </w:p>
          <w:p w14:paraId="1C6C927A" w14:textId="77777777" w:rsidR="00D03062" w:rsidRPr="00AB3F3A" w:rsidRDefault="00D03062">
            <w:pPr>
              <w:suppressAutoHyphens/>
              <w:spacing w:after="200"/>
              <w:ind w:left="1032" w:hanging="454"/>
            </w:pPr>
            <w:r w:rsidRPr="00AB3F3A">
              <w:t>(b)</w:t>
            </w:r>
            <w:r w:rsidRPr="00AB3F3A">
              <w:tab/>
              <w:t>la controversia podrá ser sometida directamente a arbitraje por cualquiera de las Partes con arreglo a la subcláusula 4</w:t>
            </w:r>
            <w:r w:rsidRPr="00AB3F3A">
              <w:rPr>
                <w:lang w:eastAsia="ja-JP"/>
              </w:rPr>
              <w:t>5</w:t>
            </w:r>
            <w:r w:rsidRPr="00AB3F3A">
              <w:t>.5 (</w:t>
            </w:r>
            <w:r w:rsidRPr="00AB3F3A">
              <w:rPr>
                <w:i/>
              </w:rPr>
              <w:t>Arbitraje</w:t>
            </w:r>
            <w:r w:rsidRPr="00AB3F3A">
              <w:t>) de las CG</w:t>
            </w:r>
            <w:r w:rsidRPr="00AB3F3A">
              <w:rPr>
                <w:szCs w:val="24"/>
                <w:lang w:val="es-ES"/>
              </w:rPr>
              <w:t xml:space="preserve"> sin perjuicio de los demás derechos que puedan tener las Partes</w:t>
            </w:r>
            <w:r w:rsidRPr="00AB3F3A">
              <w:t>.</w:t>
            </w:r>
          </w:p>
          <w:p w14:paraId="0C3C03DA" w14:textId="77777777" w:rsidR="00D03062" w:rsidRPr="00AB3F3A" w:rsidRDefault="00D03062" w:rsidP="00273449">
            <w:pPr>
              <w:pStyle w:val="ClauseSubPara1"/>
              <w:spacing w:after="200"/>
              <w:ind w:left="578" w:hanging="578"/>
              <w:jc w:val="both"/>
              <w:rPr>
                <w:lang w:val="es-ES" w:eastAsia="ja-JP"/>
              </w:rPr>
            </w:pPr>
            <w:r w:rsidRPr="00AB3F3A">
              <w:rPr>
                <w:rFonts w:hint="eastAsia"/>
                <w:sz w:val="24"/>
                <w:szCs w:val="20"/>
                <w:lang w:val="es-ES_tradnl"/>
              </w:rPr>
              <w:t>45.8</w:t>
            </w:r>
            <w:r w:rsidRPr="00AB3F3A">
              <w:rPr>
                <w:lang w:val="es-ES_tradnl"/>
              </w:rPr>
              <w:tab/>
            </w:r>
            <w:r w:rsidRPr="00AB3F3A">
              <w:rPr>
                <w:sz w:val="24"/>
                <w:szCs w:val="20"/>
                <w:lang w:val="es-ES_tradnl"/>
              </w:rPr>
              <w:t>Sin perjuicio de cualquier referencia de la CRC o del arbitraje, las Partes continuarán ejerciendo sus respectivas obligaciones en virtud del Contrato, salvo que las Partes acuerden lo contrario.</w:t>
            </w:r>
          </w:p>
        </w:tc>
      </w:tr>
    </w:tbl>
    <w:p w14:paraId="5D49F4E3" w14:textId="77777777" w:rsidR="00D03062" w:rsidRPr="00AB3F3A" w:rsidRDefault="00D03062">
      <w:pPr>
        <w:suppressAutoHyphens/>
        <w:spacing w:line="40" w:lineRule="exact"/>
        <w:rPr>
          <w:sz w:val="16"/>
          <w:szCs w:val="16"/>
        </w:rPr>
      </w:pPr>
    </w:p>
    <w:p w14:paraId="79449362" w14:textId="77777777" w:rsidR="00D03062" w:rsidRPr="00AB3F3A" w:rsidRDefault="00D03062">
      <w:pPr>
        <w:suppressAutoHyphens/>
        <w:spacing w:after="120"/>
        <w:jc w:val="center"/>
        <w:rPr>
          <w:b/>
          <w:sz w:val="36"/>
          <w:szCs w:val="36"/>
          <w:lang w:eastAsia="ja-JP"/>
        </w:rPr>
      </w:pPr>
      <w:r w:rsidRPr="00AB3F3A">
        <w:br w:type="page"/>
      </w: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
        <w:gridCol w:w="100"/>
        <w:gridCol w:w="25"/>
        <w:gridCol w:w="38"/>
        <w:gridCol w:w="25"/>
        <w:gridCol w:w="1951"/>
        <w:gridCol w:w="6451"/>
      </w:tblGrid>
      <w:tr w:rsidR="00D03062" w:rsidRPr="00AB3F3A" w14:paraId="3897E519" w14:textId="77777777">
        <w:tc>
          <w:tcPr>
            <w:tcW w:w="2552" w:type="dxa"/>
            <w:gridSpan w:val="6"/>
          </w:tcPr>
          <w:p w14:paraId="56D71E85" w14:textId="77777777" w:rsidR="00D03062" w:rsidRPr="00AB3F3A" w:rsidRDefault="00D03062">
            <w:pPr>
              <w:suppressAutoHyphens/>
            </w:pPr>
          </w:p>
        </w:tc>
        <w:tc>
          <w:tcPr>
            <w:tcW w:w="6451" w:type="dxa"/>
          </w:tcPr>
          <w:p w14:paraId="15BAC157" w14:textId="77777777" w:rsidR="00D03062" w:rsidRPr="00AB3F3A" w:rsidRDefault="00D03062">
            <w:pPr>
              <w:suppressAutoHyphens/>
            </w:pPr>
            <w:r w:rsidRPr="00AB3F3A">
              <w:rPr>
                <w:b/>
                <w:sz w:val="36"/>
                <w:szCs w:val="36"/>
              </w:rPr>
              <w:t>APÉNDICE</w:t>
            </w:r>
          </w:p>
        </w:tc>
      </w:tr>
      <w:tr w:rsidR="00D03062" w:rsidRPr="00AB3F3A" w14:paraId="33A5F3D1" w14:textId="77777777">
        <w:tc>
          <w:tcPr>
            <w:tcW w:w="2552" w:type="dxa"/>
            <w:gridSpan w:val="6"/>
          </w:tcPr>
          <w:p w14:paraId="363CB64A" w14:textId="77777777" w:rsidR="00D03062" w:rsidRPr="00AB3F3A" w:rsidRDefault="00D03062">
            <w:pPr>
              <w:suppressAutoHyphens/>
            </w:pPr>
          </w:p>
        </w:tc>
        <w:tc>
          <w:tcPr>
            <w:tcW w:w="6451" w:type="dxa"/>
          </w:tcPr>
          <w:p w14:paraId="522A164A" w14:textId="77777777" w:rsidR="00D03062" w:rsidRPr="00AB3F3A" w:rsidRDefault="00D03062">
            <w:pPr>
              <w:suppressAutoHyphens/>
            </w:pPr>
          </w:p>
        </w:tc>
      </w:tr>
      <w:tr w:rsidR="00D03062" w:rsidRPr="00AB3F3A" w14:paraId="49ABBB01" w14:textId="77777777">
        <w:tc>
          <w:tcPr>
            <w:tcW w:w="2552" w:type="dxa"/>
            <w:gridSpan w:val="6"/>
          </w:tcPr>
          <w:p w14:paraId="00877817" w14:textId="77777777" w:rsidR="00D03062" w:rsidRPr="00AB3F3A" w:rsidRDefault="00D03062">
            <w:pPr>
              <w:suppressAutoHyphens/>
            </w:pPr>
          </w:p>
        </w:tc>
        <w:tc>
          <w:tcPr>
            <w:tcW w:w="6451" w:type="dxa"/>
          </w:tcPr>
          <w:p w14:paraId="6816B1B1" w14:textId="77777777" w:rsidR="00D03062" w:rsidRPr="00AB3F3A" w:rsidRDefault="00D03062" w:rsidP="00343E78">
            <w:pPr>
              <w:suppressAutoHyphens/>
            </w:pPr>
            <w:bookmarkStart w:id="1020" w:name="_Toc351968146"/>
            <w:r w:rsidRPr="00AB3F3A">
              <w:rPr>
                <w:b/>
                <w:sz w:val="32"/>
                <w:szCs w:val="32"/>
              </w:rPr>
              <w:t>Condiciones Generales del Convenio de</w:t>
            </w:r>
            <w:r w:rsidRPr="00AB3F3A">
              <w:rPr>
                <w:b/>
                <w:sz w:val="32"/>
                <w:szCs w:val="32"/>
              </w:rPr>
              <w:br/>
              <w:t xml:space="preserve">la Comisión </w:t>
            </w:r>
            <w:r w:rsidRPr="00AB3F3A">
              <w:rPr>
                <w:b/>
                <w:sz w:val="32"/>
                <w:szCs w:val="32"/>
                <w:lang w:eastAsia="ja-JP"/>
              </w:rPr>
              <w:t>para</w:t>
            </w:r>
            <w:r w:rsidRPr="00AB3F3A">
              <w:rPr>
                <w:b/>
                <w:sz w:val="32"/>
                <w:szCs w:val="32"/>
              </w:rPr>
              <w:t xml:space="preserve"> la Resolución de Controversias</w:t>
            </w:r>
            <w:bookmarkEnd w:id="1020"/>
          </w:p>
        </w:tc>
      </w:tr>
      <w:tr w:rsidR="00D03062" w:rsidRPr="00AB3F3A" w14:paraId="317DB761" w14:textId="77777777">
        <w:tc>
          <w:tcPr>
            <w:tcW w:w="576" w:type="dxa"/>
            <w:gridSpan w:val="4"/>
            <w:vMerge w:val="restart"/>
            <w:vAlign w:val="center"/>
          </w:tcPr>
          <w:p w14:paraId="5C31E34A" w14:textId="77777777" w:rsidR="00D03062" w:rsidRPr="00AB3F3A" w:rsidRDefault="00D03062">
            <w:pPr>
              <w:suppressAutoHyphens/>
              <w:rPr>
                <w:b/>
              </w:rPr>
            </w:pPr>
            <w:r w:rsidRPr="00AB3F3A">
              <w:rPr>
                <w:rFonts w:hint="eastAsia"/>
                <w:b/>
              </w:rPr>
              <w:t>1</w:t>
            </w:r>
          </w:p>
        </w:tc>
        <w:tc>
          <w:tcPr>
            <w:tcW w:w="1976" w:type="dxa"/>
            <w:gridSpan w:val="2"/>
            <w:tcBorders>
              <w:bottom w:val="dashSmallGap" w:sz="4" w:space="0" w:color="auto"/>
            </w:tcBorders>
          </w:tcPr>
          <w:p w14:paraId="00E96421" w14:textId="77777777" w:rsidR="00D03062" w:rsidRPr="00AB3F3A" w:rsidRDefault="00D03062">
            <w:pPr>
              <w:suppressAutoHyphens/>
            </w:pPr>
          </w:p>
        </w:tc>
        <w:tc>
          <w:tcPr>
            <w:tcW w:w="6451" w:type="dxa"/>
            <w:tcBorders>
              <w:bottom w:val="dashSmallGap" w:sz="4" w:space="0" w:color="auto"/>
            </w:tcBorders>
          </w:tcPr>
          <w:p w14:paraId="14B2FC17" w14:textId="77777777" w:rsidR="00D03062" w:rsidRPr="00AB3F3A" w:rsidRDefault="00D03062">
            <w:pPr>
              <w:suppressAutoHyphens/>
              <w:rPr>
                <w:sz w:val="32"/>
                <w:szCs w:val="32"/>
              </w:rPr>
            </w:pPr>
          </w:p>
        </w:tc>
      </w:tr>
      <w:tr w:rsidR="00D03062" w:rsidRPr="00AB3F3A" w14:paraId="5C60F8F5" w14:textId="77777777">
        <w:tc>
          <w:tcPr>
            <w:tcW w:w="576" w:type="dxa"/>
            <w:gridSpan w:val="4"/>
            <w:vMerge/>
          </w:tcPr>
          <w:p w14:paraId="3EF0CBFC" w14:textId="77777777" w:rsidR="00D03062" w:rsidRPr="00AB3F3A" w:rsidRDefault="00D03062">
            <w:pPr>
              <w:suppressAutoHyphens/>
            </w:pPr>
          </w:p>
        </w:tc>
        <w:tc>
          <w:tcPr>
            <w:tcW w:w="1976" w:type="dxa"/>
            <w:gridSpan w:val="2"/>
            <w:tcBorders>
              <w:top w:val="dashSmallGap" w:sz="4" w:space="0" w:color="auto"/>
            </w:tcBorders>
          </w:tcPr>
          <w:p w14:paraId="36CE462C" w14:textId="77777777" w:rsidR="00D03062" w:rsidRPr="00AB3F3A" w:rsidRDefault="00D03062">
            <w:pPr>
              <w:suppressAutoHyphens/>
            </w:pPr>
          </w:p>
        </w:tc>
        <w:tc>
          <w:tcPr>
            <w:tcW w:w="6451" w:type="dxa"/>
            <w:tcBorders>
              <w:top w:val="dashSmallGap" w:sz="4" w:space="0" w:color="auto"/>
            </w:tcBorders>
          </w:tcPr>
          <w:p w14:paraId="2266CA05" w14:textId="77777777" w:rsidR="00D03062" w:rsidRPr="00AB3F3A" w:rsidRDefault="00D03062">
            <w:pPr>
              <w:suppressAutoHyphens/>
              <w:rPr>
                <w:sz w:val="32"/>
                <w:szCs w:val="32"/>
              </w:rPr>
            </w:pPr>
          </w:p>
        </w:tc>
      </w:tr>
      <w:tr w:rsidR="00D03062" w:rsidRPr="00AB3F3A" w14:paraId="42D5BB71" w14:textId="77777777">
        <w:tc>
          <w:tcPr>
            <w:tcW w:w="2552" w:type="dxa"/>
            <w:gridSpan w:val="6"/>
          </w:tcPr>
          <w:p w14:paraId="0F3BB25D" w14:textId="77777777" w:rsidR="00D03062" w:rsidRPr="00AB3F3A" w:rsidRDefault="00D03062">
            <w:pPr>
              <w:suppressAutoHyphens/>
              <w:rPr>
                <w:b/>
              </w:rPr>
            </w:pPr>
            <w:r w:rsidRPr="00AB3F3A">
              <w:rPr>
                <w:b/>
              </w:rPr>
              <w:t>Definiciones</w:t>
            </w:r>
          </w:p>
        </w:tc>
        <w:tc>
          <w:tcPr>
            <w:tcW w:w="6451" w:type="dxa"/>
          </w:tcPr>
          <w:p w14:paraId="003647B8" w14:textId="77777777" w:rsidR="00D03062" w:rsidRPr="00AB3F3A" w:rsidRDefault="00D03062">
            <w:pPr>
              <w:autoSpaceDE w:val="0"/>
              <w:autoSpaceDN w:val="0"/>
              <w:adjustRightInd w:val="0"/>
              <w:spacing w:after="120"/>
            </w:pPr>
            <w:r w:rsidRPr="00AB3F3A">
              <w:rPr>
                <w:szCs w:val="24"/>
              </w:rPr>
              <w:t xml:space="preserve">Cada “Convenio de la Comisión </w:t>
            </w:r>
            <w:r w:rsidRPr="00AB3F3A">
              <w:rPr>
                <w:szCs w:val="24"/>
                <w:lang w:eastAsia="ja-JP"/>
              </w:rPr>
              <w:t>para</w:t>
            </w:r>
            <w:r w:rsidRPr="00AB3F3A">
              <w:rPr>
                <w:szCs w:val="24"/>
              </w:rPr>
              <w:t xml:space="preserve"> la Resolución de Controversias” es un acuerdo tripartito celebrado por y entre:</w:t>
            </w:r>
          </w:p>
          <w:p w14:paraId="3D6A1E95" w14:textId="77777777" w:rsidR="00D03062" w:rsidRPr="00AB3F3A" w:rsidRDefault="00D03062">
            <w:pPr>
              <w:autoSpaceDE w:val="0"/>
              <w:autoSpaceDN w:val="0"/>
              <w:adjustRightInd w:val="0"/>
              <w:spacing w:after="120"/>
              <w:ind w:left="454" w:hanging="454"/>
            </w:pPr>
            <w:r w:rsidRPr="00AB3F3A">
              <w:rPr>
                <w:lang w:eastAsia="ja-JP"/>
              </w:rPr>
              <w:t>(a)</w:t>
            </w:r>
            <w:r w:rsidRPr="00AB3F3A">
              <w:rPr>
                <w:lang w:eastAsia="ja-JP"/>
              </w:rPr>
              <w:tab/>
            </w:r>
            <w:r w:rsidRPr="00AB3F3A">
              <w:rPr>
                <w:szCs w:val="24"/>
              </w:rPr>
              <w:t>el “Contratante”;</w:t>
            </w:r>
          </w:p>
          <w:p w14:paraId="2B241193" w14:textId="77777777" w:rsidR="00D03062" w:rsidRPr="00AB3F3A" w:rsidRDefault="00D03062">
            <w:pPr>
              <w:autoSpaceDE w:val="0"/>
              <w:autoSpaceDN w:val="0"/>
              <w:adjustRightInd w:val="0"/>
              <w:spacing w:after="120"/>
              <w:ind w:left="454" w:hanging="454"/>
            </w:pPr>
            <w:r w:rsidRPr="00AB3F3A">
              <w:rPr>
                <w:lang w:eastAsia="ja-JP"/>
              </w:rPr>
              <w:t>(b)</w:t>
            </w:r>
            <w:r w:rsidRPr="00AB3F3A">
              <w:rPr>
                <w:lang w:eastAsia="ja-JP"/>
              </w:rPr>
              <w:tab/>
            </w:r>
            <w:r w:rsidRPr="00AB3F3A">
              <w:rPr>
                <w:szCs w:val="24"/>
              </w:rPr>
              <w:t>el “Contratista”; y</w:t>
            </w:r>
          </w:p>
          <w:p w14:paraId="21C2F54B" w14:textId="77777777" w:rsidR="00D03062" w:rsidRPr="00AB3F3A" w:rsidRDefault="00D03062">
            <w:pPr>
              <w:autoSpaceDE w:val="0"/>
              <w:autoSpaceDN w:val="0"/>
              <w:adjustRightInd w:val="0"/>
              <w:spacing w:after="120"/>
              <w:ind w:left="454" w:hanging="454"/>
            </w:pPr>
            <w:r w:rsidRPr="00AB3F3A">
              <w:rPr>
                <w:lang w:eastAsia="ja-JP"/>
              </w:rPr>
              <w:t>(c)</w:t>
            </w:r>
            <w:r w:rsidRPr="00AB3F3A">
              <w:rPr>
                <w:lang w:eastAsia="ja-JP"/>
              </w:rPr>
              <w:tab/>
            </w:r>
            <w:r w:rsidRPr="00AB3F3A">
              <w:rPr>
                <w:szCs w:val="24"/>
              </w:rPr>
              <w:t xml:space="preserve">el “Miembro” que se define en el Convenio de la Comisión </w:t>
            </w:r>
            <w:r w:rsidRPr="00AB3F3A">
              <w:rPr>
                <w:szCs w:val="24"/>
                <w:lang w:eastAsia="ja-JP"/>
              </w:rPr>
              <w:t>para</w:t>
            </w:r>
            <w:r w:rsidRPr="00AB3F3A">
              <w:rPr>
                <w:szCs w:val="24"/>
              </w:rPr>
              <w:t xml:space="preserve"> la Resolución de Controversias como:</w:t>
            </w:r>
          </w:p>
          <w:p w14:paraId="4F48FD43" w14:textId="77777777" w:rsidR="00D03062" w:rsidRPr="00AB3F3A" w:rsidRDefault="00D03062">
            <w:pPr>
              <w:tabs>
                <w:tab w:val="left" w:pos="1024"/>
              </w:tabs>
              <w:autoSpaceDE w:val="0"/>
              <w:autoSpaceDN w:val="0"/>
              <w:adjustRightInd w:val="0"/>
              <w:spacing w:after="120"/>
              <w:ind w:left="1024" w:hanging="562"/>
            </w:pPr>
            <w:r w:rsidRPr="00AB3F3A">
              <w:t>(i)</w:t>
            </w:r>
            <w:r w:rsidRPr="00AB3F3A">
              <w:tab/>
            </w:r>
            <w:r w:rsidRPr="00AB3F3A">
              <w:rPr>
                <w:szCs w:val="24"/>
              </w:rPr>
              <w:t>el miembro único de la “CRC” y, cuando sea este el caso, todas las referencias a los “Demás Miembros” no serán aplicables, o</w:t>
            </w:r>
          </w:p>
          <w:p w14:paraId="3E28C3F7" w14:textId="77777777" w:rsidR="00D03062" w:rsidRPr="00AB3F3A" w:rsidRDefault="00D03062">
            <w:pPr>
              <w:tabs>
                <w:tab w:val="left" w:pos="1024"/>
              </w:tabs>
              <w:autoSpaceDE w:val="0"/>
              <w:autoSpaceDN w:val="0"/>
              <w:adjustRightInd w:val="0"/>
              <w:spacing w:after="120"/>
              <w:ind w:left="1024" w:hanging="562"/>
            </w:pPr>
            <w:r w:rsidRPr="00AB3F3A">
              <w:t>(ii)</w:t>
            </w:r>
            <w:r w:rsidRPr="00AB3F3A">
              <w:tab/>
            </w:r>
            <w:r w:rsidRPr="00AB3F3A">
              <w:rPr>
                <w:szCs w:val="24"/>
              </w:rPr>
              <w:t xml:space="preserve">una de las tres personas que en conjunto se denominan la “CRC” (o la “Comisión </w:t>
            </w:r>
            <w:r w:rsidRPr="00AB3F3A">
              <w:rPr>
                <w:szCs w:val="24"/>
                <w:lang w:eastAsia="ja-JP"/>
              </w:rPr>
              <w:t>para</w:t>
            </w:r>
            <w:r w:rsidRPr="00AB3F3A">
              <w:rPr>
                <w:szCs w:val="24"/>
              </w:rPr>
              <w:t xml:space="preserve"> la Resolución de Controversias”) y, cuando este sea el caso, las otras dos personas se llamarán los “Otros Miembros”.</w:t>
            </w:r>
          </w:p>
          <w:p w14:paraId="3CF29F4A" w14:textId="77777777" w:rsidR="00D03062" w:rsidRPr="00AB3F3A" w:rsidRDefault="00D03062">
            <w:pPr>
              <w:autoSpaceDE w:val="0"/>
              <w:autoSpaceDN w:val="0"/>
              <w:adjustRightInd w:val="0"/>
              <w:spacing w:after="120"/>
            </w:pPr>
            <w:r w:rsidRPr="00AB3F3A">
              <w:rPr>
                <w:szCs w:val="24"/>
              </w:rPr>
              <w:t xml:space="preserve">El Contratante y el Contratista han celebrado (o tienen previsto celebrar) un contrato, denominado “el Contrato” y definido en el Convenio de la Comisión </w:t>
            </w:r>
            <w:r w:rsidRPr="00AB3F3A">
              <w:rPr>
                <w:szCs w:val="24"/>
                <w:lang w:eastAsia="ja-JP"/>
              </w:rPr>
              <w:t>para</w:t>
            </w:r>
            <w:r w:rsidRPr="00AB3F3A">
              <w:rPr>
                <w:szCs w:val="24"/>
              </w:rPr>
              <w:t xml:space="preserve"> la Resolución de Controversias, que incluye este apéndice. En el Convenio de la Comisión </w:t>
            </w:r>
            <w:r w:rsidRPr="00AB3F3A">
              <w:rPr>
                <w:szCs w:val="24"/>
                <w:lang w:eastAsia="ja-JP"/>
              </w:rPr>
              <w:t>para</w:t>
            </w:r>
            <w:r w:rsidRPr="00AB3F3A">
              <w:rPr>
                <w:szCs w:val="24"/>
              </w:rPr>
              <w:t xml:space="preserve"> la Resolución de Controversias, los términos y las expresiones que no se definan de otra manera tendrán el significado que se les atribuya en el Contrato.</w:t>
            </w:r>
          </w:p>
        </w:tc>
      </w:tr>
      <w:tr w:rsidR="00D03062" w:rsidRPr="00AB3F3A" w14:paraId="02721EBE" w14:textId="77777777">
        <w:tc>
          <w:tcPr>
            <w:tcW w:w="538" w:type="dxa"/>
            <w:gridSpan w:val="3"/>
            <w:vMerge w:val="restart"/>
            <w:vAlign w:val="center"/>
          </w:tcPr>
          <w:p w14:paraId="1C84A490" w14:textId="77777777" w:rsidR="00D03062" w:rsidRPr="00AB3F3A" w:rsidRDefault="00D03062">
            <w:pPr>
              <w:suppressAutoHyphens/>
              <w:rPr>
                <w:b/>
              </w:rPr>
            </w:pPr>
            <w:r w:rsidRPr="00AB3F3A">
              <w:rPr>
                <w:rFonts w:hint="eastAsia"/>
                <w:b/>
              </w:rPr>
              <w:t>2</w:t>
            </w:r>
          </w:p>
        </w:tc>
        <w:tc>
          <w:tcPr>
            <w:tcW w:w="2014" w:type="dxa"/>
            <w:gridSpan w:val="3"/>
            <w:tcBorders>
              <w:bottom w:val="dashSmallGap" w:sz="4" w:space="0" w:color="auto"/>
            </w:tcBorders>
          </w:tcPr>
          <w:p w14:paraId="27A9D8DE" w14:textId="77777777" w:rsidR="00D03062" w:rsidRPr="00AB3F3A" w:rsidRDefault="00D03062">
            <w:pPr>
              <w:suppressAutoHyphens/>
            </w:pPr>
          </w:p>
        </w:tc>
        <w:tc>
          <w:tcPr>
            <w:tcW w:w="6451" w:type="dxa"/>
            <w:tcBorders>
              <w:bottom w:val="dashSmallGap" w:sz="4" w:space="0" w:color="auto"/>
            </w:tcBorders>
          </w:tcPr>
          <w:p w14:paraId="39F18B19" w14:textId="77777777" w:rsidR="00D03062" w:rsidRPr="00AB3F3A" w:rsidRDefault="00D03062">
            <w:pPr>
              <w:suppressAutoHyphens/>
              <w:rPr>
                <w:sz w:val="32"/>
                <w:szCs w:val="32"/>
              </w:rPr>
            </w:pPr>
          </w:p>
        </w:tc>
      </w:tr>
      <w:tr w:rsidR="00D03062" w:rsidRPr="00AB3F3A" w14:paraId="793BB11D" w14:textId="77777777">
        <w:tc>
          <w:tcPr>
            <w:tcW w:w="538" w:type="dxa"/>
            <w:gridSpan w:val="3"/>
            <w:vMerge/>
          </w:tcPr>
          <w:p w14:paraId="6F121EA3" w14:textId="77777777" w:rsidR="00D03062" w:rsidRPr="00AB3F3A" w:rsidRDefault="00D03062">
            <w:pPr>
              <w:suppressAutoHyphens/>
            </w:pPr>
          </w:p>
        </w:tc>
        <w:tc>
          <w:tcPr>
            <w:tcW w:w="2014" w:type="dxa"/>
            <w:gridSpan w:val="3"/>
            <w:tcBorders>
              <w:top w:val="dashSmallGap" w:sz="4" w:space="0" w:color="auto"/>
            </w:tcBorders>
          </w:tcPr>
          <w:p w14:paraId="252E353A" w14:textId="77777777" w:rsidR="00D03062" w:rsidRPr="00AB3F3A" w:rsidRDefault="00D03062">
            <w:pPr>
              <w:suppressAutoHyphens/>
            </w:pPr>
          </w:p>
        </w:tc>
        <w:tc>
          <w:tcPr>
            <w:tcW w:w="6451" w:type="dxa"/>
            <w:tcBorders>
              <w:top w:val="dashSmallGap" w:sz="4" w:space="0" w:color="auto"/>
            </w:tcBorders>
          </w:tcPr>
          <w:p w14:paraId="78BCACBC" w14:textId="77777777" w:rsidR="00D03062" w:rsidRPr="00AB3F3A" w:rsidRDefault="00D03062">
            <w:pPr>
              <w:suppressAutoHyphens/>
              <w:rPr>
                <w:sz w:val="32"/>
                <w:szCs w:val="32"/>
              </w:rPr>
            </w:pPr>
          </w:p>
        </w:tc>
      </w:tr>
      <w:tr w:rsidR="00D03062" w:rsidRPr="00AB3F3A" w14:paraId="5FF31F87" w14:textId="77777777">
        <w:tc>
          <w:tcPr>
            <w:tcW w:w="2552" w:type="dxa"/>
            <w:gridSpan w:val="6"/>
          </w:tcPr>
          <w:p w14:paraId="02069974" w14:textId="77777777" w:rsidR="00D03062" w:rsidRPr="00AB3F3A" w:rsidRDefault="00D03062">
            <w:pPr>
              <w:suppressAutoHyphens/>
              <w:rPr>
                <w:b/>
              </w:rPr>
            </w:pPr>
            <w:r w:rsidRPr="00AB3F3A">
              <w:rPr>
                <w:b/>
              </w:rPr>
              <w:t>Disposiciones Generales</w:t>
            </w:r>
          </w:p>
        </w:tc>
        <w:tc>
          <w:tcPr>
            <w:tcW w:w="6451" w:type="dxa"/>
          </w:tcPr>
          <w:p w14:paraId="5239AA9E" w14:textId="77777777" w:rsidR="00D03062" w:rsidRPr="00AB3F3A" w:rsidRDefault="00D03062">
            <w:pPr>
              <w:autoSpaceDE w:val="0"/>
              <w:autoSpaceDN w:val="0"/>
              <w:adjustRightInd w:val="0"/>
              <w:spacing w:after="120"/>
            </w:pPr>
            <w:r w:rsidRPr="00AB3F3A">
              <w:t>A menos que se indique lo contrario</w:t>
            </w:r>
            <w:r w:rsidRPr="00AB3F3A">
              <w:rPr>
                <w:szCs w:val="24"/>
              </w:rPr>
              <w:t xml:space="preserve"> en el Convenio de la Comisión </w:t>
            </w:r>
            <w:r w:rsidRPr="00AB3F3A">
              <w:rPr>
                <w:szCs w:val="24"/>
                <w:lang w:eastAsia="ja-JP"/>
              </w:rPr>
              <w:t>para</w:t>
            </w:r>
            <w:r w:rsidRPr="00AB3F3A">
              <w:rPr>
                <w:szCs w:val="24"/>
              </w:rPr>
              <w:t xml:space="preserve"> la Resolución de Controversias, dicho Convenio entrará en vigencia en la última de las siguientes fechas:</w:t>
            </w:r>
          </w:p>
          <w:p w14:paraId="09534114" w14:textId="77777777" w:rsidR="00D03062" w:rsidRPr="00AB3F3A" w:rsidRDefault="00D03062">
            <w:pPr>
              <w:autoSpaceDE w:val="0"/>
              <w:autoSpaceDN w:val="0"/>
              <w:adjustRightInd w:val="0"/>
              <w:spacing w:after="120"/>
              <w:ind w:left="454" w:hanging="454"/>
              <w:rPr>
                <w:szCs w:val="24"/>
              </w:rPr>
            </w:pPr>
            <w:r w:rsidRPr="00AB3F3A">
              <w:t>(a)</w:t>
            </w:r>
            <w:r w:rsidRPr="00AB3F3A">
              <w:tab/>
            </w:r>
            <w:r w:rsidRPr="00AB3F3A">
              <w:rPr>
                <w:szCs w:val="24"/>
              </w:rPr>
              <w:t>la Fecha Efectiva definida en el Contrato,</w:t>
            </w:r>
          </w:p>
          <w:p w14:paraId="59F43FEE" w14:textId="77777777" w:rsidR="00D03062" w:rsidRPr="00AB3F3A" w:rsidRDefault="00D03062">
            <w:pPr>
              <w:tabs>
                <w:tab w:val="left" w:pos="1024"/>
              </w:tabs>
              <w:autoSpaceDE w:val="0"/>
              <w:autoSpaceDN w:val="0"/>
              <w:adjustRightInd w:val="0"/>
              <w:spacing w:after="120"/>
              <w:ind w:left="454" w:hanging="454"/>
              <w:rPr>
                <w:szCs w:val="24"/>
              </w:rPr>
            </w:pPr>
            <w:r w:rsidRPr="00AB3F3A">
              <w:rPr>
                <w:szCs w:val="24"/>
              </w:rPr>
              <w:t>(b)</w:t>
            </w:r>
            <w:r w:rsidRPr="00AB3F3A">
              <w:rPr>
                <w:szCs w:val="24"/>
              </w:rPr>
              <w:tab/>
              <w:t>la fecha en que el Contratante, el Contratista y el Miembro hayan firmado el Convenio de la Comisión para la Resolución de Controversias, o</w:t>
            </w:r>
          </w:p>
          <w:p w14:paraId="0A4578FD" w14:textId="77777777" w:rsidR="00D03062" w:rsidRPr="00AB3F3A" w:rsidRDefault="00D03062">
            <w:pPr>
              <w:tabs>
                <w:tab w:val="left" w:pos="1024"/>
              </w:tabs>
              <w:autoSpaceDE w:val="0"/>
              <w:autoSpaceDN w:val="0"/>
              <w:adjustRightInd w:val="0"/>
              <w:spacing w:after="120"/>
              <w:ind w:left="454" w:hanging="454"/>
            </w:pPr>
            <w:r w:rsidRPr="00AB3F3A">
              <w:rPr>
                <w:szCs w:val="24"/>
              </w:rPr>
              <w:t>(c)</w:t>
            </w:r>
            <w:r w:rsidRPr="00AB3F3A">
              <w:rPr>
                <w:szCs w:val="24"/>
              </w:rPr>
              <w:tab/>
              <w:t xml:space="preserve">la fecha en que el Contratante, el Contratista y cada uno de los Demás Miembros (si los hubiere) hayan firmado respectivamente un convenio de la Comisión </w:t>
            </w:r>
            <w:r w:rsidRPr="00AB3F3A">
              <w:rPr>
                <w:szCs w:val="24"/>
                <w:lang w:eastAsia="ja-JP"/>
              </w:rPr>
              <w:t>para</w:t>
            </w:r>
            <w:r w:rsidRPr="00AB3F3A">
              <w:rPr>
                <w:szCs w:val="24"/>
              </w:rPr>
              <w:t xml:space="preserve"> la Resolución de Controversias.</w:t>
            </w:r>
          </w:p>
          <w:p w14:paraId="263F2820" w14:textId="77777777" w:rsidR="00D03062" w:rsidRPr="00AB3F3A" w:rsidRDefault="00D03062">
            <w:pPr>
              <w:autoSpaceDE w:val="0"/>
              <w:autoSpaceDN w:val="0"/>
              <w:adjustRightInd w:val="0"/>
              <w:spacing w:after="120"/>
            </w:pPr>
            <w:r w:rsidRPr="00AB3F3A">
              <w:rPr>
                <w:szCs w:val="24"/>
              </w:rPr>
              <w:t xml:space="preserve">El empleo del Miembro es un nombramiento personal. En cualquier momento el Miembro podrá, previa notificación con una antelación mínima de </w:t>
            </w:r>
            <w:r w:rsidRPr="00AB3F3A">
              <w:rPr>
                <w:szCs w:val="24"/>
                <w:lang w:eastAsia="ja-JP"/>
              </w:rPr>
              <w:t>setenta (</w:t>
            </w:r>
            <w:r w:rsidRPr="00AB3F3A">
              <w:rPr>
                <w:szCs w:val="24"/>
              </w:rPr>
              <w:t>70</w:t>
            </w:r>
            <w:r w:rsidRPr="00AB3F3A">
              <w:rPr>
                <w:szCs w:val="24"/>
                <w:lang w:eastAsia="ja-JP"/>
              </w:rPr>
              <w:t>)</w:t>
            </w:r>
            <w:r w:rsidRPr="00AB3F3A">
              <w:rPr>
                <w:szCs w:val="24"/>
              </w:rPr>
              <w:t xml:space="preserve"> días, presentar su renuncia ante el Contratante y el Contratista, y el Convenio de la Comisión </w:t>
            </w:r>
            <w:r w:rsidRPr="00AB3F3A">
              <w:rPr>
                <w:szCs w:val="24"/>
                <w:lang w:eastAsia="ja-JP"/>
              </w:rPr>
              <w:t>para</w:t>
            </w:r>
            <w:r w:rsidRPr="00AB3F3A">
              <w:rPr>
                <w:szCs w:val="24"/>
              </w:rPr>
              <w:t xml:space="preserve"> la Resolución de Controversias expirará al vencimiento de dicho plazo.</w:t>
            </w:r>
          </w:p>
        </w:tc>
      </w:tr>
      <w:tr w:rsidR="00D03062" w:rsidRPr="00AB3F3A" w14:paraId="0EAAD338" w14:textId="77777777">
        <w:tc>
          <w:tcPr>
            <w:tcW w:w="538" w:type="dxa"/>
            <w:gridSpan w:val="3"/>
            <w:vMerge w:val="restart"/>
            <w:vAlign w:val="center"/>
          </w:tcPr>
          <w:p w14:paraId="0D0D57F6" w14:textId="77777777" w:rsidR="00D03062" w:rsidRPr="00AB3F3A" w:rsidRDefault="00D03062">
            <w:pPr>
              <w:suppressAutoHyphens/>
              <w:rPr>
                <w:b/>
              </w:rPr>
            </w:pPr>
            <w:r w:rsidRPr="00AB3F3A">
              <w:rPr>
                <w:rFonts w:hint="eastAsia"/>
                <w:b/>
              </w:rPr>
              <w:t>3</w:t>
            </w:r>
          </w:p>
        </w:tc>
        <w:tc>
          <w:tcPr>
            <w:tcW w:w="2014" w:type="dxa"/>
            <w:gridSpan w:val="3"/>
            <w:tcBorders>
              <w:bottom w:val="dashSmallGap" w:sz="4" w:space="0" w:color="auto"/>
            </w:tcBorders>
          </w:tcPr>
          <w:p w14:paraId="53F42AA5" w14:textId="77777777" w:rsidR="00D03062" w:rsidRPr="00AB3F3A" w:rsidRDefault="00D03062">
            <w:pPr>
              <w:suppressAutoHyphens/>
            </w:pPr>
          </w:p>
        </w:tc>
        <w:tc>
          <w:tcPr>
            <w:tcW w:w="6451" w:type="dxa"/>
            <w:tcBorders>
              <w:bottom w:val="dashSmallGap" w:sz="4" w:space="0" w:color="auto"/>
            </w:tcBorders>
          </w:tcPr>
          <w:p w14:paraId="5914D135" w14:textId="77777777" w:rsidR="00D03062" w:rsidRPr="00AB3F3A" w:rsidRDefault="00D03062">
            <w:pPr>
              <w:suppressAutoHyphens/>
              <w:rPr>
                <w:sz w:val="32"/>
                <w:szCs w:val="32"/>
              </w:rPr>
            </w:pPr>
          </w:p>
        </w:tc>
      </w:tr>
      <w:tr w:rsidR="00D03062" w:rsidRPr="00AB3F3A" w14:paraId="7836CDDD" w14:textId="77777777">
        <w:tc>
          <w:tcPr>
            <w:tcW w:w="538" w:type="dxa"/>
            <w:gridSpan w:val="3"/>
            <w:vMerge/>
          </w:tcPr>
          <w:p w14:paraId="4A75D393" w14:textId="77777777" w:rsidR="00D03062" w:rsidRPr="00AB3F3A" w:rsidRDefault="00D03062">
            <w:pPr>
              <w:suppressAutoHyphens/>
            </w:pPr>
          </w:p>
        </w:tc>
        <w:tc>
          <w:tcPr>
            <w:tcW w:w="2014" w:type="dxa"/>
            <w:gridSpan w:val="3"/>
            <w:tcBorders>
              <w:top w:val="dashSmallGap" w:sz="4" w:space="0" w:color="auto"/>
            </w:tcBorders>
          </w:tcPr>
          <w:p w14:paraId="25428C24" w14:textId="77777777" w:rsidR="00D03062" w:rsidRPr="00AB3F3A" w:rsidRDefault="00D03062">
            <w:pPr>
              <w:suppressAutoHyphens/>
            </w:pPr>
          </w:p>
        </w:tc>
        <w:tc>
          <w:tcPr>
            <w:tcW w:w="6451" w:type="dxa"/>
            <w:tcBorders>
              <w:top w:val="dashSmallGap" w:sz="4" w:space="0" w:color="auto"/>
            </w:tcBorders>
          </w:tcPr>
          <w:p w14:paraId="0506FD79" w14:textId="77777777" w:rsidR="00D03062" w:rsidRPr="00AB3F3A" w:rsidRDefault="00D03062">
            <w:pPr>
              <w:suppressAutoHyphens/>
              <w:rPr>
                <w:sz w:val="32"/>
                <w:szCs w:val="32"/>
              </w:rPr>
            </w:pPr>
          </w:p>
        </w:tc>
      </w:tr>
      <w:tr w:rsidR="00D03062" w:rsidRPr="00AB3F3A" w14:paraId="004F33AD" w14:textId="77777777">
        <w:tc>
          <w:tcPr>
            <w:tcW w:w="2552" w:type="dxa"/>
            <w:gridSpan w:val="6"/>
          </w:tcPr>
          <w:p w14:paraId="69849F5A" w14:textId="77777777" w:rsidR="00D03062" w:rsidRPr="00AB3F3A" w:rsidRDefault="00D03062">
            <w:pPr>
              <w:suppressAutoHyphens/>
              <w:rPr>
                <w:b/>
              </w:rPr>
            </w:pPr>
            <w:r w:rsidRPr="00AB3F3A">
              <w:rPr>
                <w:b/>
              </w:rPr>
              <w:t>Garantías</w:t>
            </w:r>
          </w:p>
        </w:tc>
        <w:tc>
          <w:tcPr>
            <w:tcW w:w="6451" w:type="dxa"/>
          </w:tcPr>
          <w:p w14:paraId="1FE23A81" w14:textId="77777777" w:rsidR="00D03062" w:rsidRPr="00AB3F3A" w:rsidRDefault="00D03062">
            <w:pPr>
              <w:autoSpaceDE w:val="0"/>
              <w:autoSpaceDN w:val="0"/>
              <w:adjustRightInd w:val="0"/>
              <w:spacing w:after="120"/>
            </w:pPr>
            <w:r w:rsidRPr="00AB3F3A">
              <w:rPr>
                <w:szCs w:val="24"/>
              </w:rPr>
              <w:t>El Miembro garantiza y acuerda que es y será imparcial e independiente con respecto al Contratante, el Contratista y el Gerente</w:t>
            </w:r>
            <w:r w:rsidRPr="00AB3F3A">
              <w:t xml:space="preserve"> de Proyecto</w:t>
            </w:r>
            <w:r w:rsidRPr="00AB3F3A">
              <w:rPr>
                <w:szCs w:val="24"/>
              </w:rPr>
              <w:t>. El Miembro divulgará sin demora a cada uno de ellos y a los Demás Miembros (si los hubiere) cualquier hecho o circunstancia que pareciera inconsistente con su garantía y acuerdo de imparcialidad e independencia.</w:t>
            </w:r>
          </w:p>
          <w:p w14:paraId="44EB358A" w14:textId="77777777" w:rsidR="00D03062" w:rsidRPr="00AB3F3A" w:rsidRDefault="00D03062">
            <w:pPr>
              <w:autoSpaceDE w:val="0"/>
              <w:autoSpaceDN w:val="0"/>
              <w:adjustRightInd w:val="0"/>
              <w:spacing w:after="120"/>
            </w:pPr>
            <w:r w:rsidRPr="00AB3F3A">
              <w:rPr>
                <w:szCs w:val="24"/>
              </w:rPr>
              <w:t>El nombramiento del Miembro por parte del Contratante y el Contratista, se basa en la declaración del Miembro en el sentido de que:</w:t>
            </w:r>
          </w:p>
          <w:p w14:paraId="0E71BE56" w14:textId="77777777" w:rsidR="00D03062" w:rsidRPr="00AB3F3A" w:rsidRDefault="00D03062">
            <w:pPr>
              <w:tabs>
                <w:tab w:val="left" w:pos="1024"/>
              </w:tabs>
              <w:autoSpaceDE w:val="0"/>
              <w:autoSpaceDN w:val="0"/>
              <w:adjustRightInd w:val="0"/>
              <w:spacing w:after="120"/>
              <w:ind w:left="454" w:hanging="454"/>
              <w:rPr>
                <w:szCs w:val="24"/>
              </w:rPr>
            </w:pPr>
            <w:r w:rsidRPr="00AB3F3A">
              <w:t>(a)</w:t>
            </w:r>
            <w:r w:rsidRPr="00AB3F3A">
              <w:tab/>
            </w:r>
            <w:r w:rsidRPr="00AB3F3A">
              <w:rPr>
                <w:szCs w:val="24"/>
              </w:rPr>
              <w:t>tiene experiencia en el trabajo que realizará el Contratista en virtud del Contrato,</w:t>
            </w:r>
          </w:p>
          <w:p w14:paraId="3C9F9C7E" w14:textId="77777777" w:rsidR="00D03062" w:rsidRPr="00AB3F3A" w:rsidRDefault="00D03062">
            <w:pPr>
              <w:tabs>
                <w:tab w:val="left" w:pos="1024"/>
              </w:tabs>
              <w:autoSpaceDE w:val="0"/>
              <w:autoSpaceDN w:val="0"/>
              <w:adjustRightInd w:val="0"/>
              <w:spacing w:after="120"/>
              <w:ind w:left="454" w:hanging="454"/>
              <w:rPr>
                <w:szCs w:val="24"/>
              </w:rPr>
            </w:pPr>
            <w:r w:rsidRPr="00AB3F3A">
              <w:rPr>
                <w:szCs w:val="24"/>
              </w:rPr>
              <w:t>(b)</w:t>
            </w:r>
            <w:r w:rsidRPr="00AB3F3A">
              <w:rPr>
                <w:szCs w:val="24"/>
              </w:rPr>
              <w:tab/>
              <w:t>tiene experiencia en la interpretación de documentos contractuales, y</w:t>
            </w:r>
          </w:p>
          <w:p w14:paraId="524370E7" w14:textId="77777777" w:rsidR="00D03062" w:rsidRPr="00AB3F3A" w:rsidRDefault="00D03062">
            <w:pPr>
              <w:tabs>
                <w:tab w:val="left" w:pos="1024"/>
              </w:tabs>
              <w:autoSpaceDE w:val="0"/>
              <w:autoSpaceDN w:val="0"/>
              <w:adjustRightInd w:val="0"/>
              <w:spacing w:after="120"/>
              <w:ind w:left="454" w:hanging="454"/>
              <w:rPr>
                <w:b/>
              </w:rPr>
            </w:pPr>
            <w:r w:rsidRPr="00AB3F3A">
              <w:rPr>
                <w:szCs w:val="24"/>
              </w:rPr>
              <w:t>(c)</w:t>
            </w:r>
            <w:r w:rsidRPr="00AB3F3A">
              <w:rPr>
                <w:szCs w:val="24"/>
              </w:rPr>
              <w:tab/>
              <w:t>domina el idioma para comunicaciones que se define en el Contrato.</w:t>
            </w:r>
          </w:p>
        </w:tc>
      </w:tr>
      <w:tr w:rsidR="00D03062" w:rsidRPr="00AB3F3A" w14:paraId="63407CFE" w14:textId="77777777">
        <w:tc>
          <w:tcPr>
            <w:tcW w:w="576" w:type="dxa"/>
            <w:gridSpan w:val="4"/>
            <w:vMerge w:val="restart"/>
            <w:vAlign w:val="center"/>
          </w:tcPr>
          <w:p w14:paraId="797E1A95" w14:textId="77777777" w:rsidR="00D03062" w:rsidRPr="00AB3F3A" w:rsidRDefault="00D03062">
            <w:pPr>
              <w:suppressAutoHyphens/>
              <w:rPr>
                <w:b/>
              </w:rPr>
            </w:pPr>
            <w:r w:rsidRPr="00AB3F3A">
              <w:rPr>
                <w:rFonts w:hint="eastAsia"/>
                <w:b/>
              </w:rPr>
              <w:t>4</w:t>
            </w:r>
          </w:p>
        </w:tc>
        <w:tc>
          <w:tcPr>
            <w:tcW w:w="1976" w:type="dxa"/>
            <w:gridSpan w:val="2"/>
            <w:tcBorders>
              <w:bottom w:val="dashSmallGap" w:sz="4" w:space="0" w:color="auto"/>
            </w:tcBorders>
          </w:tcPr>
          <w:p w14:paraId="75CEC2CF" w14:textId="77777777" w:rsidR="00D03062" w:rsidRPr="00AB3F3A" w:rsidRDefault="00D03062">
            <w:pPr>
              <w:suppressAutoHyphens/>
            </w:pPr>
          </w:p>
        </w:tc>
        <w:tc>
          <w:tcPr>
            <w:tcW w:w="6451" w:type="dxa"/>
            <w:tcBorders>
              <w:bottom w:val="dashSmallGap" w:sz="4" w:space="0" w:color="auto"/>
            </w:tcBorders>
          </w:tcPr>
          <w:p w14:paraId="18147105" w14:textId="77777777" w:rsidR="00D03062" w:rsidRPr="00AB3F3A" w:rsidRDefault="00D03062">
            <w:pPr>
              <w:suppressAutoHyphens/>
              <w:rPr>
                <w:sz w:val="32"/>
                <w:szCs w:val="32"/>
              </w:rPr>
            </w:pPr>
          </w:p>
        </w:tc>
      </w:tr>
      <w:tr w:rsidR="00D03062" w:rsidRPr="00AB3F3A" w14:paraId="2ED634B2" w14:textId="77777777">
        <w:tc>
          <w:tcPr>
            <w:tcW w:w="576" w:type="dxa"/>
            <w:gridSpan w:val="4"/>
            <w:vMerge/>
          </w:tcPr>
          <w:p w14:paraId="3C08149C" w14:textId="77777777" w:rsidR="00D03062" w:rsidRPr="00AB3F3A" w:rsidRDefault="00D03062">
            <w:pPr>
              <w:suppressAutoHyphens/>
            </w:pPr>
          </w:p>
        </w:tc>
        <w:tc>
          <w:tcPr>
            <w:tcW w:w="1976" w:type="dxa"/>
            <w:gridSpan w:val="2"/>
            <w:tcBorders>
              <w:top w:val="dashSmallGap" w:sz="4" w:space="0" w:color="auto"/>
            </w:tcBorders>
          </w:tcPr>
          <w:p w14:paraId="1D0B7393" w14:textId="77777777" w:rsidR="00D03062" w:rsidRPr="00AB3F3A" w:rsidRDefault="00D03062">
            <w:pPr>
              <w:suppressAutoHyphens/>
            </w:pPr>
          </w:p>
        </w:tc>
        <w:tc>
          <w:tcPr>
            <w:tcW w:w="6451" w:type="dxa"/>
            <w:tcBorders>
              <w:top w:val="dashSmallGap" w:sz="4" w:space="0" w:color="auto"/>
            </w:tcBorders>
          </w:tcPr>
          <w:p w14:paraId="5B5D8C24" w14:textId="77777777" w:rsidR="00D03062" w:rsidRPr="00AB3F3A" w:rsidRDefault="00D03062">
            <w:pPr>
              <w:suppressAutoHyphens/>
              <w:rPr>
                <w:sz w:val="32"/>
                <w:szCs w:val="32"/>
              </w:rPr>
            </w:pPr>
          </w:p>
        </w:tc>
      </w:tr>
      <w:tr w:rsidR="00D03062" w:rsidRPr="00AB3F3A" w14:paraId="738454AF" w14:textId="77777777">
        <w:tc>
          <w:tcPr>
            <w:tcW w:w="2552" w:type="dxa"/>
            <w:gridSpan w:val="6"/>
          </w:tcPr>
          <w:p w14:paraId="6AB04E8D" w14:textId="77777777" w:rsidR="00D03062" w:rsidRPr="00AB3F3A" w:rsidRDefault="00D03062">
            <w:pPr>
              <w:suppressAutoHyphens/>
              <w:jc w:val="left"/>
              <w:rPr>
                <w:b/>
              </w:rPr>
            </w:pPr>
            <w:r w:rsidRPr="00AB3F3A">
              <w:rPr>
                <w:b/>
              </w:rPr>
              <w:t>Obligaciones Generales del Miembro</w:t>
            </w:r>
          </w:p>
        </w:tc>
        <w:tc>
          <w:tcPr>
            <w:tcW w:w="6451" w:type="dxa"/>
          </w:tcPr>
          <w:p w14:paraId="08C278C7" w14:textId="77777777" w:rsidR="00D03062" w:rsidRPr="00AB3F3A" w:rsidRDefault="00D03062">
            <w:pPr>
              <w:tabs>
                <w:tab w:val="left" w:pos="1024"/>
              </w:tabs>
              <w:autoSpaceDE w:val="0"/>
              <w:autoSpaceDN w:val="0"/>
              <w:adjustRightInd w:val="0"/>
              <w:spacing w:after="120"/>
              <w:ind w:left="742" w:hanging="742"/>
              <w:rPr>
                <w:szCs w:val="24"/>
              </w:rPr>
            </w:pPr>
            <w:r w:rsidRPr="00AB3F3A">
              <w:rPr>
                <w:szCs w:val="24"/>
              </w:rPr>
              <w:t>El Miembro deberá:</w:t>
            </w:r>
          </w:p>
          <w:p w14:paraId="27A01FF2" w14:textId="77777777" w:rsidR="00D03062" w:rsidRPr="00AB3F3A" w:rsidRDefault="00D03062">
            <w:pPr>
              <w:tabs>
                <w:tab w:val="left" w:pos="1024"/>
              </w:tabs>
              <w:autoSpaceDE w:val="0"/>
              <w:autoSpaceDN w:val="0"/>
              <w:adjustRightInd w:val="0"/>
              <w:spacing w:after="120"/>
              <w:ind w:left="454" w:hanging="454"/>
              <w:rPr>
                <w:szCs w:val="24"/>
              </w:rPr>
            </w:pPr>
            <w:r w:rsidRPr="00AB3F3A">
              <w:rPr>
                <w:szCs w:val="24"/>
              </w:rPr>
              <w:t>(a)</w:t>
            </w:r>
            <w:r w:rsidRPr="00AB3F3A">
              <w:rPr>
                <w:szCs w:val="24"/>
              </w:rPr>
              <w:tab/>
              <w:t>no tener interés financiero ni de otra índole en el Contratante, el Contratista o el Gerente de Proyecto, ni ningún interés financiero en el Contrato, salvo por el pago de conformidad con el Convenio de la Comisión para la Resolución de Controversias;</w:t>
            </w:r>
          </w:p>
          <w:p w14:paraId="44F63C7D" w14:textId="77777777" w:rsidR="00D03062" w:rsidRPr="00AB3F3A" w:rsidRDefault="00D03062">
            <w:pPr>
              <w:tabs>
                <w:tab w:val="left" w:pos="1024"/>
              </w:tabs>
              <w:autoSpaceDE w:val="0"/>
              <w:autoSpaceDN w:val="0"/>
              <w:adjustRightInd w:val="0"/>
              <w:spacing w:after="120"/>
              <w:ind w:left="454" w:hanging="454"/>
              <w:rPr>
                <w:szCs w:val="24"/>
              </w:rPr>
            </w:pPr>
            <w:r w:rsidRPr="00AB3F3A">
              <w:rPr>
                <w:szCs w:val="24"/>
              </w:rPr>
              <w:t>(b)</w:t>
            </w:r>
            <w:r w:rsidRPr="00AB3F3A">
              <w:rPr>
                <w:szCs w:val="24"/>
              </w:rPr>
              <w:tab/>
              <w:t>no haber sido contratado previamente como consultor ni de otra forma por el Contratante, el Contratista o el Gerente de Proyecto, salvo en los casos en que se hubiere informado por escrito al Contratante y Contratista, antes de que firmaran el Convenio de la Comisión para la Resolución de Controversias;</w:t>
            </w:r>
          </w:p>
          <w:p w14:paraId="357B5C61" w14:textId="77777777" w:rsidR="00D03062" w:rsidRPr="00AB3F3A" w:rsidRDefault="00D03062">
            <w:pPr>
              <w:tabs>
                <w:tab w:val="left" w:pos="1024"/>
              </w:tabs>
              <w:autoSpaceDE w:val="0"/>
              <w:autoSpaceDN w:val="0"/>
              <w:adjustRightInd w:val="0"/>
              <w:spacing w:after="120"/>
              <w:ind w:left="454" w:hanging="454"/>
              <w:rPr>
                <w:szCs w:val="24"/>
              </w:rPr>
            </w:pPr>
            <w:r w:rsidRPr="00AB3F3A">
              <w:rPr>
                <w:szCs w:val="24"/>
              </w:rPr>
              <w:t>(c)</w:t>
            </w:r>
            <w:r w:rsidRPr="00AB3F3A">
              <w:rPr>
                <w:szCs w:val="24"/>
              </w:rPr>
              <w:tab/>
              <w:t>haber informado por escrito al Contratante, el Contratista y los Demás Miembros (si los hubiere), antes de firmar el Convenio de la Comisión para la Resolución de Controversias y, a su leal saber y entender, y hasta donde se recuerde, sobre cualquier relación profesional o personal con cualquier director, funcionario o empleado del Contratante, el Contratista o el Gerente de Proyecto, así como cualquier participación previa en el proyecto general del que forme parte el Contrato;</w:t>
            </w:r>
          </w:p>
          <w:p w14:paraId="5893CE54" w14:textId="77777777" w:rsidR="00D03062" w:rsidRPr="00AB3F3A" w:rsidRDefault="00D03062">
            <w:pPr>
              <w:tabs>
                <w:tab w:val="left" w:pos="1024"/>
              </w:tabs>
              <w:autoSpaceDE w:val="0"/>
              <w:autoSpaceDN w:val="0"/>
              <w:adjustRightInd w:val="0"/>
              <w:spacing w:after="120"/>
              <w:ind w:left="454" w:hanging="454"/>
              <w:rPr>
                <w:szCs w:val="24"/>
              </w:rPr>
            </w:pPr>
            <w:r w:rsidRPr="00AB3F3A">
              <w:rPr>
                <w:szCs w:val="24"/>
              </w:rPr>
              <w:t>(d)</w:t>
            </w:r>
            <w:r w:rsidRPr="00AB3F3A">
              <w:rPr>
                <w:szCs w:val="24"/>
              </w:rPr>
              <w:tab/>
              <w:t>no ser contratado, durante la vigencia del Convenio de la Comisión para la Resolución de Controversias, como consultor o de otra forma por el Contratante, el Contratista o el Gerente de Proyecto, salvo en lo que puedan haber acordado por escrito el Contratante, el Contratista y los Demás Miembros (si los hubiere);</w:t>
            </w:r>
          </w:p>
          <w:p w14:paraId="395F453B" w14:textId="77777777" w:rsidR="00D03062" w:rsidRPr="00AB3F3A" w:rsidRDefault="00D03062">
            <w:pPr>
              <w:tabs>
                <w:tab w:val="left" w:pos="1024"/>
              </w:tabs>
              <w:autoSpaceDE w:val="0"/>
              <w:autoSpaceDN w:val="0"/>
              <w:adjustRightInd w:val="0"/>
              <w:spacing w:after="120"/>
              <w:ind w:left="454" w:hanging="454"/>
              <w:rPr>
                <w:szCs w:val="24"/>
              </w:rPr>
            </w:pPr>
            <w:r w:rsidRPr="00AB3F3A">
              <w:rPr>
                <w:szCs w:val="24"/>
              </w:rPr>
              <w:t>(e)</w:t>
            </w:r>
            <w:r w:rsidRPr="00AB3F3A">
              <w:rPr>
                <w:szCs w:val="24"/>
              </w:rPr>
              <w:tab/>
              <w:t>cumplir las normas de procedimiento que se anexan y con lo dispuesto en la Subcláusula 45.3 de las CG;</w:t>
            </w:r>
          </w:p>
          <w:p w14:paraId="16EFC4AC" w14:textId="77777777" w:rsidR="00D03062" w:rsidRPr="00AB3F3A" w:rsidRDefault="00D03062">
            <w:pPr>
              <w:tabs>
                <w:tab w:val="left" w:pos="1024"/>
              </w:tabs>
              <w:autoSpaceDE w:val="0"/>
              <w:autoSpaceDN w:val="0"/>
              <w:adjustRightInd w:val="0"/>
              <w:spacing w:after="120"/>
              <w:ind w:left="454" w:hanging="454"/>
              <w:rPr>
                <w:szCs w:val="24"/>
              </w:rPr>
            </w:pPr>
            <w:r w:rsidRPr="00AB3F3A">
              <w:rPr>
                <w:szCs w:val="24"/>
              </w:rPr>
              <w:t>(f)</w:t>
            </w:r>
            <w:r w:rsidRPr="00AB3F3A">
              <w:rPr>
                <w:szCs w:val="24"/>
              </w:rPr>
              <w:tab/>
              <w:t>no asesorar al Contratante, el Contratista, el Personal del Contratante ni al Personal del Contratista sobre la ejecución del Contrato, salvo conforme se contempla en las normas de procedimiento que se anexan;</w:t>
            </w:r>
          </w:p>
          <w:p w14:paraId="0758C4F8" w14:textId="77777777" w:rsidR="00D03062" w:rsidRPr="00AB3F3A" w:rsidRDefault="00D03062">
            <w:pPr>
              <w:tabs>
                <w:tab w:val="left" w:pos="1024"/>
              </w:tabs>
              <w:autoSpaceDE w:val="0"/>
              <w:autoSpaceDN w:val="0"/>
              <w:adjustRightInd w:val="0"/>
              <w:spacing w:after="120"/>
              <w:ind w:left="454" w:hanging="454"/>
              <w:rPr>
                <w:szCs w:val="24"/>
              </w:rPr>
            </w:pPr>
            <w:r w:rsidRPr="00AB3F3A">
              <w:rPr>
                <w:szCs w:val="24"/>
              </w:rPr>
              <w:t>(g)</w:t>
            </w:r>
            <w:r w:rsidRPr="00AB3F3A">
              <w:rPr>
                <w:szCs w:val="24"/>
              </w:rPr>
              <w:tab/>
              <w:t>mientras sea Miembro, no discutir ni llegar a acuerdos con el Contratante, el Contratista o el Gerente de Proyecto en relación con su contratación por parte de cualquiera de ellos, ya sea como consultor o de otra forma, después de que cese su cargo en virtud del Convenio de la Comisión para la Resolución de Controversias;</w:t>
            </w:r>
          </w:p>
          <w:p w14:paraId="73890055" w14:textId="77777777" w:rsidR="00D03062" w:rsidRPr="00AB3F3A" w:rsidRDefault="00D03062">
            <w:pPr>
              <w:tabs>
                <w:tab w:val="left" w:pos="1024"/>
              </w:tabs>
              <w:autoSpaceDE w:val="0"/>
              <w:autoSpaceDN w:val="0"/>
              <w:adjustRightInd w:val="0"/>
              <w:spacing w:after="120"/>
              <w:ind w:left="454" w:hanging="454"/>
              <w:rPr>
                <w:szCs w:val="24"/>
              </w:rPr>
            </w:pPr>
            <w:r w:rsidRPr="00AB3F3A">
              <w:rPr>
                <w:szCs w:val="24"/>
              </w:rPr>
              <w:t>(h)</w:t>
            </w:r>
            <w:r w:rsidRPr="00AB3F3A">
              <w:rPr>
                <w:szCs w:val="24"/>
              </w:rPr>
              <w:tab/>
              <w:t>asegurar su disponibilidad para todas las visitas al sitio de las instalaciones y todas las audiencias que sean necesarias;</w:t>
            </w:r>
          </w:p>
          <w:p w14:paraId="69DEBD74" w14:textId="77777777" w:rsidR="00D03062" w:rsidRPr="00AB3F3A" w:rsidRDefault="00D03062">
            <w:pPr>
              <w:tabs>
                <w:tab w:val="left" w:pos="1024"/>
              </w:tabs>
              <w:autoSpaceDE w:val="0"/>
              <w:autoSpaceDN w:val="0"/>
              <w:adjustRightInd w:val="0"/>
              <w:spacing w:after="120"/>
              <w:ind w:left="454" w:hanging="454"/>
              <w:rPr>
                <w:szCs w:val="24"/>
              </w:rPr>
            </w:pPr>
            <w:r w:rsidRPr="00AB3F3A">
              <w:rPr>
                <w:szCs w:val="24"/>
              </w:rPr>
              <w:t>(i)</w:t>
            </w:r>
            <w:r w:rsidRPr="00AB3F3A">
              <w:rPr>
                <w:szCs w:val="24"/>
              </w:rPr>
              <w:tab/>
              <w:t>familiarizarse con el Contrato y el avance de los trabajos en las Instalaciones (y de cualquier otra parte del proyecto del que forme parte el Contrato) estudiando toda la documentación recibida, que deberá mantenerse en un archivo de trabajo vigente;</w:t>
            </w:r>
          </w:p>
          <w:p w14:paraId="2116FFA8" w14:textId="77777777" w:rsidR="00D03062" w:rsidRPr="00AB3F3A" w:rsidRDefault="00D03062">
            <w:pPr>
              <w:tabs>
                <w:tab w:val="left" w:pos="1024"/>
              </w:tabs>
              <w:autoSpaceDE w:val="0"/>
              <w:autoSpaceDN w:val="0"/>
              <w:adjustRightInd w:val="0"/>
              <w:spacing w:after="120"/>
              <w:ind w:left="454" w:hanging="454"/>
              <w:rPr>
                <w:szCs w:val="24"/>
              </w:rPr>
            </w:pPr>
            <w:r w:rsidRPr="00AB3F3A">
              <w:rPr>
                <w:szCs w:val="24"/>
              </w:rPr>
              <w:t>(j)</w:t>
            </w:r>
            <w:r w:rsidRPr="00AB3F3A">
              <w:rPr>
                <w:szCs w:val="24"/>
              </w:rPr>
              <w:tab/>
              <w:t>tratar como confidenciales y privados los detalles del Contrato y todas las actividades y audiencias de la CRC, no dándoles publicidad ni divulgación sin el consentimiento previo por escrito del Contratante, el Contratista y los Demás Miembros (si los hubiere); y</w:t>
            </w:r>
          </w:p>
          <w:p w14:paraId="0A5A94D2" w14:textId="77777777" w:rsidR="00D03062" w:rsidRPr="00AB3F3A" w:rsidRDefault="00D03062">
            <w:pPr>
              <w:tabs>
                <w:tab w:val="left" w:pos="1024"/>
              </w:tabs>
              <w:autoSpaceDE w:val="0"/>
              <w:autoSpaceDN w:val="0"/>
              <w:adjustRightInd w:val="0"/>
              <w:spacing w:after="120"/>
              <w:ind w:left="454" w:hanging="454"/>
              <w:rPr>
                <w:szCs w:val="24"/>
              </w:rPr>
            </w:pPr>
            <w:r w:rsidRPr="00AB3F3A">
              <w:rPr>
                <w:szCs w:val="24"/>
              </w:rPr>
              <w:t>(k)</w:t>
            </w:r>
            <w:r w:rsidRPr="00AB3F3A">
              <w:rPr>
                <w:szCs w:val="24"/>
              </w:rPr>
              <w:tab/>
              <w:t>estar disponible para asesorar y opinar, sobre cualquier tema pertinente del Contrato, cuando se lo soliciten tanto el Contratante como el Contratista, sujeto al acuerdo de los Demás Miembros (si los hubiere).</w:t>
            </w:r>
          </w:p>
          <w:p w14:paraId="500BE606" w14:textId="77777777" w:rsidR="00D03062" w:rsidRPr="00AB3F3A" w:rsidRDefault="00D03062">
            <w:pPr>
              <w:tabs>
                <w:tab w:val="left" w:pos="1024"/>
              </w:tabs>
              <w:autoSpaceDE w:val="0"/>
              <w:autoSpaceDN w:val="0"/>
              <w:adjustRightInd w:val="0"/>
              <w:spacing w:after="120"/>
              <w:ind w:left="454" w:hanging="454"/>
              <w:rPr>
                <w:szCs w:val="24"/>
              </w:rPr>
            </w:pPr>
          </w:p>
        </w:tc>
      </w:tr>
      <w:tr w:rsidR="00D03062" w:rsidRPr="00AB3F3A" w14:paraId="220D4D83" w14:textId="77777777">
        <w:tc>
          <w:tcPr>
            <w:tcW w:w="538" w:type="dxa"/>
            <w:gridSpan w:val="3"/>
            <w:vMerge w:val="restart"/>
            <w:vAlign w:val="center"/>
          </w:tcPr>
          <w:p w14:paraId="36B1BBFB" w14:textId="77777777" w:rsidR="00D03062" w:rsidRPr="00AB3F3A" w:rsidRDefault="00D03062">
            <w:pPr>
              <w:suppressAutoHyphens/>
              <w:rPr>
                <w:b/>
              </w:rPr>
            </w:pPr>
            <w:r w:rsidRPr="00AB3F3A">
              <w:rPr>
                <w:rFonts w:hint="eastAsia"/>
                <w:b/>
              </w:rPr>
              <w:t>5</w:t>
            </w:r>
          </w:p>
        </w:tc>
        <w:tc>
          <w:tcPr>
            <w:tcW w:w="2014" w:type="dxa"/>
            <w:gridSpan w:val="3"/>
            <w:tcBorders>
              <w:bottom w:val="dashSmallGap" w:sz="4" w:space="0" w:color="auto"/>
            </w:tcBorders>
          </w:tcPr>
          <w:p w14:paraId="5B855024" w14:textId="77777777" w:rsidR="00D03062" w:rsidRPr="00AB3F3A" w:rsidRDefault="00D03062">
            <w:pPr>
              <w:suppressAutoHyphens/>
            </w:pPr>
          </w:p>
        </w:tc>
        <w:tc>
          <w:tcPr>
            <w:tcW w:w="6451" w:type="dxa"/>
            <w:tcBorders>
              <w:bottom w:val="dashSmallGap" w:sz="4" w:space="0" w:color="auto"/>
            </w:tcBorders>
          </w:tcPr>
          <w:p w14:paraId="24606B9E" w14:textId="77777777" w:rsidR="00D03062" w:rsidRPr="00AB3F3A" w:rsidRDefault="00D03062">
            <w:pPr>
              <w:suppressAutoHyphens/>
              <w:rPr>
                <w:sz w:val="32"/>
                <w:szCs w:val="32"/>
              </w:rPr>
            </w:pPr>
          </w:p>
        </w:tc>
      </w:tr>
      <w:tr w:rsidR="00D03062" w:rsidRPr="00AB3F3A" w14:paraId="64349199" w14:textId="77777777">
        <w:tc>
          <w:tcPr>
            <w:tcW w:w="538" w:type="dxa"/>
            <w:gridSpan w:val="3"/>
            <w:vMerge/>
          </w:tcPr>
          <w:p w14:paraId="73636E82" w14:textId="77777777" w:rsidR="00D03062" w:rsidRPr="00AB3F3A" w:rsidRDefault="00D03062">
            <w:pPr>
              <w:suppressAutoHyphens/>
            </w:pPr>
          </w:p>
        </w:tc>
        <w:tc>
          <w:tcPr>
            <w:tcW w:w="2014" w:type="dxa"/>
            <w:gridSpan w:val="3"/>
            <w:tcBorders>
              <w:top w:val="dashSmallGap" w:sz="4" w:space="0" w:color="auto"/>
            </w:tcBorders>
          </w:tcPr>
          <w:p w14:paraId="48935BD9" w14:textId="77777777" w:rsidR="00D03062" w:rsidRPr="00AB3F3A" w:rsidRDefault="00D03062">
            <w:pPr>
              <w:suppressAutoHyphens/>
            </w:pPr>
          </w:p>
        </w:tc>
        <w:tc>
          <w:tcPr>
            <w:tcW w:w="6451" w:type="dxa"/>
            <w:tcBorders>
              <w:top w:val="dashSmallGap" w:sz="4" w:space="0" w:color="auto"/>
            </w:tcBorders>
          </w:tcPr>
          <w:p w14:paraId="58377FF4" w14:textId="77777777" w:rsidR="00D03062" w:rsidRPr="00AB3F3A" w:rsidRDefault="00D03062">
            <w:pPr>
              <w:suppressAutoHyphens/>
              <w:rPr>
                <w:sz w:val="32"/>
                <w:szCs w:val="32"/>
              </w:rPr>
            </w:pPr>
          </w:p>
        </w:tc>
      </w:tr>
      <w:tr w:rsidR="00D03062" w:rsidRPr="00AB3F3A" w14:paraId="7CA90D0D" w14:textId="77777777">
        <w:tc>
          <w:tcPr>
            <w:tcW w:w="2552" w:type="dxa"/>
            <w:gridSpan w:val="6"/>
          </w:tcPr>
          <w:p w14:paraId="4FC2923E" w14:textId="77777777" w:rsidR="00D03062" w:rsidRPr="00AB3F3A" w:rsidRDefault="00D03062">
            <w:pPr>
              <w:suppressAutoHyphens/>
              <w:jc w:val="left"/>
              <w:rPr>
                <w:b/>
              </w:rPr>
            </w:pPr>
            <w:r w:rsidRPr="00AB3F3A">
              <w:rPr>
                <w:b/>
              </w:rPr>
              <w:t>Obligaciones Generales del Contratante y el Contratista</w:t>
            </w:r>
          </w:p>
          <w:p w14:paraId="7671316E" w14:textId="77777777" w:rsidR="00D03062" w:rsidRPr="00AB3F3A" w:rsidRDefault="00D03062">
            <w:pPr>
              <w:suppressAutoHyphens/>
              <w:jc w:val="left"/>
              <w:rPr>
                <w:b/>
              </w:rPr>
            </w:pPr>
          </w:p>
        </w:tc>
        <w:tc>
          <w:tcPr>
            <w:tcW w:w="6451" w:type="dxa"/>
          </w:tcPr>
          <w:p w14:paraId="6F825227" w14:textId="77777777" w:rsidR="00D03062" w:rsidRPr="00AB3F3A" w:rsidRDefault="00D03062">
            <w:pPr>
              <w:autoSpaceDE w:val="0"/>
              <w:autoSpaceDN w:val="0"/>
              <w:adjustRightInd w:val="0"/>
              <w:spacing w:after="120"/>
              <w:rPr>
                <w:szCs w:val="24"/>
              </w:rPr>
            </w:pPr>
            <w:r w:rsidRPr="00AB3F3A">
              <w:rPr>
                <w:szCs w:val="24"/>
              </w:rPr>
              <w:t>El Contratante, el Contratista, el Personal del Contratante y el Personal de Contratista no solicitarán asesoría ni consultarán con el Miembro sobre el Contrato, salvo en el curso normal de las actividades de la CRC en virtud del Contrato y del Convenio de la Comisión para la Resolución de Controversias. El Contratante y el Contratista velarán por el cumplimiento de esta disposición por parte del Personal del Contratante y el Personal del Contratista, respectivamente.</w:t>
            </w:r>
          </w:p>
          <w:p w14:paraId="7596927C" w14:textId="77777777" w:rsidR="00D03062" w:rsidRPr="00AB3F3A" w:rsidRDefault="00D03062">
            <w:pPr>
              <w:autoSpaceDE w:val="0"/>
              <w:autoSpaceDN w:val="0"/>
              <w:adjustRightInd w:val="0"/>
              <w:spacing w:after="120"/>
              <w:rPr>
                <w:szCs w:val="24"/>
              </w:rPr>
            </w:pPr>
            <w:r w:rsidRPr="00AB3F3A">
              <w:rPr>
                <w:szCs w:val="24"/>
              </w:rPr>
              <w:t>El Contratante y el Contratista se comprometen mutuamente y frente al Miembro a que, salvo en casos en que el Contratante, el Contratista y el Miembro y los Demás Miembros (si los hubiere) acuerden otra cosa por escrito, el Miembro:</w:t>
            </w:r>
          </w:p>
          <w:p w14:paraId="2C7E83AD" w14:textId="77777777" w:rsidR="00D03062" w:rsidRPr="00AB3F3A" w:rsidRDefault="00D03062">
            <w:pPr>
              <w:tabs>
                <w:tab w:val="left" w:pos="1024"/>
              </w:tabs>
              <w:autoSpaceDE w:val="0"/>
              <w:autoSpaceDN w:val="0"/>
              <w:adjustRightInd w:val="0"/>
              <w:spacing w:after="120"/>
              <w:ind w:left="454" w:hanging="454"/>
              <w:rPr>
                <w:szCs w:val="24"/>
              </w:rPr>
            </w:pPr>
            <w:r w:rsidRPr="00AB3F3A">
              <w:rPr>
                <w:szCs w:val="24"/>
              </w:rPr>
              <w:t>(a)</w:t>
            </w:r>
            <w:r w:rsidRPr="00AB3F3A">
              <w:rPr>
                <w:szCs w:val="24"/>
              </w:rPr>
              <w:tab/>
              <w:t>no será nombrado árbitro en ningún proceso de arbitraje que se realice en virtud del Contrato;</w:t>
            </w:r>
          </w:p>
          <w:p w14:paraId="0C8E5B98" w14:textId="77777777" w:rsidR="00D03062" w:rsidRPr="00AB3F3A" w:rsidRDefault="00D03062">
            <w:pPr>
              <w:tabs>
                <w:tab w:val="left" w:pos="1024"/>
              </w:tabs>
              <w:autoSpaceDE w:val="0"/>
              <w:autoSpaceDN w:val="0"/>
              <w:adjustRightInd w:val="0"/>
              <w:spacing w:after="120"/>
              <w:ind w:left="454" w:hanging="454"/>
              <w:rPr>
                <w:szCs w:val="24"/>
              </w:rPr>
            </w:pPr>
            <w:r w:rsidRPr="00AB3F3A">
              <w:rPr>
                <w:szCs w:val="24"/>
              </w:rPr>
              <w:t>(b)</w:t>
            </w:r>
            <w:r w:rsidRPr="00AB3F3A">
              <w:rPr>
                <w:szCs w:val="24"/>
              </w:rPr>
              <w:tab/>
              <w:t>no será llamado como testigo en relación con cualquier controversia sometida a uno o más árbitros designados para cualquier proceso de arbitraje que se realice en virtud del Contrato; y</w:t>
            </w:r>
          </w:p>
          <w:p w14:paraId="4C5C7E3B" w14:textId="77777777" w:rsidR="00D03062" w:rsidRPr="00AB3F3A" w:rsidRDefault="00D03062">
            <w:pPr>
              <w:tabs>
                <w:tab w:val="left" w:pos="1024"/>
              </w:tabs>
              <w:autoSpaceDE w:val="0"/>
              <w:autoSpaceDN w:val="0"/>
              <w:adjustRightInd w:val="0"/>
              <w:spacing w:after="120"/>
              <w:ind w:left="454" w:hanging="454"/>
              <w:rPr>
                <w:szCs w:val="24"/>
              </w:rPr>
            </w:pPr>
            <w:r w:rsidRPr="00AB3F3A">
              <w:rPr>
                <w:szCs w:val="24"/>
              </w:rPr>
              <w:t>(c)</w:t>
            </w:r>
            <w:r w:rsidRPr="00AB3F3A">
              <w:rPr>
                <w:szCs w:val="24"/>
              </w:rPr>
              <w:tab/>
              <w:t>no será responsable por ninguna reclamación que se haga sobre cualquier acción u omisión en el ejercicio o supuesto ejercicio de las funciones como Miembro, a menos que se demuestre que dicho acto u omisión se realizó de mala fe.</w:t>
            </w:r>
          </w:p>
          <w:p w14:paraId="13637720" w14:textId="77777777" w:rsidR="00D03062" w:rsidRPr="00AB3F3A" w:rsidRDefault="00D03062">
            <w:pPr>
              <w:autoSpaceDE w:val="0"/>
              <w:autoSpaceDN w:val="0"/>
              <w:adjustRightInd w:val="0"/>
              <w:spacing w:after="120"/>
              <w:rPr>
                <w:szCs w:val="24"/>
              </w:rPr>
            </w:pPr>
            <w:r w:rsidRPr="00AB3F3A">
              <w:rPr>
                <w:szCs w:val="24"/>
              </w:rPr>
              <w:t>El Contratante y el Contratista por medio del presente, en forma conjunta y solidaria, indemnizan y liberan al Miembro de cualquier reclamación de cuya responsabilidad se le libere con arreglo al párrafo anterior.</w:t>
            </w:r>
          </w:p>
          <w:p w14:paraId="69DDCA5C" w14:textId="77777777" w:rsidR="00D03062" w:rsidRPr="00AB3F3A" w:rsidRDefault="00D03062">
            <w:pPr>
              <w:autoSpaceDE w:val="0"/>
              <w:autoSpaceDN w:val="0"/>
              <w:adjustRightInd w:val="0"/>
              <w:spacing w:after="120"/>
              <w:rPr>
                <w:szCs w:val="24"/>
              </w:rPr>
            </w:pPr>
            <w:r w:rsidRPr="00AB3F3A">
              <w:rPr>
                <w:szCs w:val="24"/>
              </w:rPr>
              <w:t>Cuando el Contratante o el Contratista refieran una controversia a la CRC en virtud de la Subcláusula 45.3 de las CG, frente a lo cual el Miembro se vea obligado a hacer una visita al sitio de las instalaciones y asistir a una audiencia, el Contratante o el Contratista suministrarán la garantía adecuada por el monto equivalente a los gastos razonables en que pueda incurrir el Miembro. No se considerará ningún otro pago adeudado o pagado al Miembro.</w:t>
            </w:r>
          </w:p>
        </w:tc>
      </w:tr>
      <w:tr w:rsidR="00D03062" w:rsidRPr="00AB3F3A" w14:paraId="0736C16E" w14:textId="77777777">
        <w:tc>
          <w:tcPr>
            <w:tcW w:w="576" w:type="dxa"/>
            <w:gridSpan w:val="4"/>
            <w:vMerge w:val="restart"/>
            <w:vAlign w:val="center"/>
          </w:tcPr>
          <w:p w14:paraId="7C669F8F" w14:textId="77777777" w:rsidR="00D03062" w:rsidRPr="00AB3F3A" w:rsidRDefault="00D03062">
            <w:pPr>
              <w:suppressAutoHyphens/>
              <w:rPr>
                <w:b/>
              </w:rPr>
            </w:pPr>
            <w:r w:rsidRPr="00AB3F3A">
              <w:rPr>
                <w:rFonts w:hint="eastAsia"/>
                <w:b/>
              </w:rPr>
              <w:t>6</w:t>
            </w:r>
          </w:p>
        </w:tc>
        <w:tc>
          <w:tcPr>
            <w:tcW w:w="1976" w:type="dxa"/>
            <w:gridSpan w:val="2"/>
            <w:tcBorders>
              <w:bottom w:val="dashSmallGap" w:sz="4" w:space="0" w:color="auto"/>
            </w:tcBorders>
          </w:tcPr>
          <w:p w14:paraId="08042A43" w14:textId="77777777" w:rsidR="00D03062" w:rsidRPr="00AB3F3A" w:rsidRDefault="00D03062">
            <w:pPr>
              <w:suppressAutoHyphens/>
            </w:pPr>
          </w:p>
        </w:tc>
        <w:tc>
          <w:tcPr>
            <w:tcW w:w="6451" w:type="dxa"/>
            <w:tcBorders>
              <w:bottom w:val="dashSmallGap" w:sz="4" w:space="0" w:color="auto"/>
            </w:tcBorders>
          </w:tcPr>
          <w:p w14:paraId="22D602D1" w14:textId="77777777" w:rsidR="00D03062" w:rsidRPr="00AB3F3A" w:rsidRDefault="00D03062">
            <w:pPr>
              <w:suppressAutoHyphens/>
              <w:rPr>
                <w:sz w:val="32"/>
                <w:szCs w:val="32"/>
              </w:rPr>
            </w:pPr>
          </w:p>
        </w:tc>
      </w:tr>
      <w:tr w:rsidR="00D03062" w:rsidRPr="00AB3F3A" w14:paraId="065FB9C1" w14:textId="77777777">
        <w:tc>
          <w:tcPr>
            <w:tcW w:w="576" w:type="dxa"/>
            <w:gridSpan w:val="4"/>
            <w:vMerge/>
          </w:tcPr>
          <w:p w14:paraId="5AA74099" w14:textId="77777777" w:rsidR="00D03062" w:rsidRPr="00AB3F3A" w:rsidRDefault="00D03062">
            <w:pPr>
              <w:suppressAutoHyphens/>
            </w:pPr>
          </w:p>
        </w:tc>
        <w:tc>
          <w:tcPr>
            <w:tcW w:w="1976" w:type="dxa"/>
            <w:gridSpan w:val="2"/>
            <w:tcBorders>
              <w:top w:val="dashSmallGap" w:sz="4" w:space="0" w:color="auto"/>
            </w:tcBorders>
          </w:tcPr>
          <w:p w14:paraId="5D660ACB" w14:textId="77777777" w:rsidR="00D03062" w:rsidRPr="00AB3F3A" w:rsidRDefault="00D03062">
            <w:pPr>
              <w:suppressAutoHyphens/>
            </w:pPr>
          </w:p>
        </w:tc>
        <w:tc>
          <w:tcPr>
            <w:tcW w:w="6451" w:type="dxa"/>
            <w:tcBorders>
              <w:top w:val="dashSmallGap" w:sz="4" w:space="0" w:color="auto"/>
            </w:tcBorders>
          </w:tcPr>
          <w:p w14:paraId="2EB8E617" w14:textId="77777777" w:rsidR="00D03062" w:rsidRPr="00AB3F3A" w:rsidRDefault="00D03062">
            <w:pPr>
              <w:suppressAutoHyphens/>
              <w:rPr>
                <w:sz w:val="32"/>
                <w:szCs w:val="32"/>
              </w:rPr>
            </w:pPr>
          </w:p>
        </w:tc>
      </w:tr>
      <w:tr w:rsidR="00D03062" w:rsidRPr="00AB3F3A" w14:paraId="33134D86" w14:textId="77777777">
        <w:tc>
          <w:tcPr>
            <w:tcW w:w="2552" w:type="dxa"/>
            <w:gridSpan w:val="6"/>
          </w:tcPr>
          <w:p w14:paraId="2165D9D6" w14:textId="77777777" w:rsidR="00D03062" w:rsidRPr="00AB3F3A" w:rsidRDefault="00D03062">
            <w:pPr>
              <w:suppressAutoHyphens/>
              <w:rPr>
                <w:b/>
              </w:rPr>
            </w:pPr>
            <w:r w:rsidRPr="00AB3F3A">
              <w:rPr>
                <w:b/>
              </w:rPr>
              <w:t>Pago</w:t>
            </w:r>
          </w:p>
        </w:tc>
        <w:tc>
          <w:tcPr>
            <w:tcW w:w="6451" w:type="dxa"/>
          </w:tcPr>
          <w:p w14:paraId="5B62AD79" w14:textId="77777777" w:rsidR="00D03062" w:rsidRPr="00AB3F3A" w:rsidRDefault="00D03062">
            <w:pPr>
              <w:autoSpaceDE w:val="0"/>
              <w:autoSpaceDN w:val="0"/>
              <w:adjustRightInd w:val="0"/>
              <w:spacing w:after="120"/>
            </w:pPr>
            <w:r w:rsidRPr="00AB3F3A">
              <w:rPr>
                <w:szCs w:val="24"/>
              </w:rPr>
              <w:t>El Miembro será remunerado en la moneda que se designe en el Convenio de la Comisión para la Resolución de Controversias, de la siguiente manera:</w:t>
            </w:r>
          </w:p>
          <w:p w14:paraId="73A5E6C7" w14:textId="77777777" w:rsidR="00D03062" w:rsidRPr="00AB3F3A" w:rsidRDefault="00D03062">
            <w:pPr>
              <w:tabs>
                <w:tab w:val="left" w:pos="1024"/>
              </w:tabs>
              <w:autoSpaceDE w:val="0"/>
              <w:autoSpaceDN w:val="0"/>
              <w:adjustRightInd w:val="0"/>
              <w:spacing w:after="120"/>
              <w:ind w:left="454" w:hanging="454"/>
            </w:pPr>
            <w:r w:rsidRPr="00AB3F3A">
              <w:t>(a)</w:t>
            </w:r>
            <w:r w:rsidRPr="00AB3F3A">
              <w:tab/>
            </w:r>
            <w:r w:rsidRPr="00AB3F3A">
              <w:rPr>
                <w:szCs w:val="24"/>
              </w:rPr>
              <w:t>un honorario anticipado por mes calendario, el cual se considerará como pago total por:</w:t>
            </w:r>
          </w:p>
          <w:p w14:paraId="3E9348BE" w14:textId="77777777" w:rsidR="00D03062" w:rsidRPr="00AB3F3A" w:rsidRDefault="00D03062">
            <w:pPr>
              <w:tabs>
                <w:tab w:val="left" w:pos="1024"/>
              </w:tabs>
              <w:autoSpaceDE w:val="0"/>
              <w:autoSpaceDN w:val="0"/>
              <w:adjustRightInd w:val="0"/>
              <w:spacing w:after="120"/>
              <w:ind w:left="1024" w:hanging="562"/>
              <w:rPr>
                <w:szCs w:val="24"/>
              </w:rPr>
            </w:pPr>
            <w:r w:rsidRPr="00AB3F3A">
              <w:t>(i)</w:t>
            </w:r>
            <w:r w:rsidRPr="00AB3F3A">
              <w:tab/>
            </w:r>
            <w:r w:rsidRPr="00AB3F3A">
              <w:rPr>
                <w:szCs w:val="24"/>
              </w:rPr>
              <w:t>estar disponible, previa notificación de veintiocho (28) días, para todas las visitas al sitio de las instalaciones y las audiencias;</w:t>
            </w:r>
          </w:p>
          <w:p w14:paraId="335A82F5" w14:textId="77777777" w:rsidR="00D03062" w:rsidRPr="00AB3F3A" w:rsidRDefault="00D03062">
            <w:pPr>
              <w:tabs>
                <w:tab w:val="left" w:pos="1024"/>
              </w:tabs>
              <w:autoSpaceDE w:val="0"/>
              <w:autoSpaceDN w:val="0"/>
              <w:adjustRightInd w:val="0"/>
              <w:spacing w:after="120"/>
              <w:ind w:left="1024" w:hanging="562"/>
              <w:rPr>
                <w:szCs w:val="24"/>
              </w:rPr>
            </w:pPr>
            <w:r w:rsidRPr="00AB3F3A">
              <w:rPr>
                <w:szCs w:val="24"/>
              </w:rPr>
              <w:t>(ii)</w:t>
            </w:r>
            <w:r w:rsidRPr="00AB3F3A">
              <w:rPr>
                <w:szCs w:val="24"/>
              </w:rPr>
              <w:tab/>
              <w:t>familiarizarse y estar al día con todos los hechos atinentes al proyecto y mantener archivos pertinentes;</w:t>
            </w:r>
          </w:p>
          <w:p w14:paraId="325EB3FE" w14:textId="77777777" w:rsidR="00D03062" w:rsidRPr="00AB3F3A" w:rsidRDefault="00D03062">
            <w:pPr>
              <w:tabs>
                <w:tab w:val="left" w:pos="1024"/>
              </w:tabs>
              <w:autoSpaceDE w:val="0"/>
              <w:autoSpaceDN w:val="0"/>
              <w:adjustRightInd w:val="0"/>
              <w:spacing w:after="120"/>
              <w:ind w:left="1024" w:hanging="562"/>
              <w:rPr>
                <w:szCs w:val="24"/>
              </w:rPr>
            </w:pPr>
            <w:r w:rsidRPr="00AB3F3A">
              <w:rPr>
                <w:szCs w:val="24"/>
              </w:rPr>
              <w:t>(iii)</w:t>
            </w:r>
            <w:r w:rsidRPr="00AB3F3A">
              <w:rPr>
                <w:szCs w:val="24"/>
              </w:rPr>
              <w:tab/>
              <w:t>todos los gastos de oficina y generales, que incluyen servicios secretariales, fotocopias y suministros de oficina relacionados con sus funciones; y</w:t>
            </w:r>
          </w:p>
          <w:p w14:paraId="762BD995" w14:textId="77777777" w:rsidR="00D03062" w:rsidRPr="00AB3F3A" w:rsidRDefault="00D03062">
            <w:pPr>
              <w:tabs>
                <w:tab w:val="left" w:pos="1024"/>
              </w:tabs>
              <w:autoSpaceDE w:val="0"/>
              <w:autoSpaceDN w:val="0"/>
              <w:adjustRightInd w:val="0"/>
              <w:spacing w:after="120"/>
              <w:ind w:left="1024" w:hanging="562"/>
            </w:pPr>
            <w:r w:rsidRPr="00AB3F3A">
              <w:rPr>
                <w:szCs w:val="24"/>
              </w:rPr>
              <w:t>(iv)</w:t>
            </w:r>
            <w:r w:rsidRPr="00AB3F3A">
              <w:rPr>
                <w:szCs w:val="24"/>
              </w:rPr>
              <w:tab/>
              <w:t>todos los servicios prestados en virtud del presente Convenio, excepto por los que se mencionan en los subp</w:t>
            </w:r>
            <w:r w:rsidRPr="00AB3F3A">
              <w:rPr>
                <w:szCs w:val="24"/>
                <w:lang w:val="es-ES"/>
              </w:rPr>
              <w:t>árrafos</w:t>
            </w:r>
            <w:r w:rsidRPr="00AB3F3A">
              <w:rPr>
                <w:szCs w:val="24"/>
              </w:rPr>
              <w:t xml:space="preserve"> (b) y (c) de esta Cláusula.</w:t>
            </w:r>
          </w:p>
          <w:p w14:paraId="0B471FD2" w14:textId="77777777" w:rsidR="00D03062" w:rsidRPr="00AB3F3A" w:rsidRDefault="00D03062">
            <w:pPr>
              <w:tabs>
                <w:tab w:val="left" w:pos="1024"/>
              </w:tabs>
              <w:autoSpaceDE w:val="0"/>
              <w:autoSpaceDN w:val="0"/>
              <w:adjustRightInd w:val="0"/>
              <w:spacing w:after="120"/>
              <w:ind w:left="454" w:firstLine="5"/>
              <w:rPr>
                <w:szCs w:val="24"/>
              </w:rPr>
            </w:pPr>
            <w:r w:rsidRPr="00AB3F3A">
              <w:rPr>
                <w:szCs w:val="24"/>
              </w:rPr>
              <w:t>El honorario anticipado se pagará con vigencia a partir del último día del mes calendario en que entre en vigencia el Convenio de la Comisión para la Resolución de Controversias y hasta el último día del mes calendario en que se emita el Certificado de Aceptación Operativa correspondiente por la totalidad de las Instalaciones.</w:t>
            </w:r>
          </w:p>
          <w:p w14:paraId="429C63FA" w14:textId="77777777" w:rsidR="00D03062" w:rsidRPr="00AB3F3A" w:rsidRDefault="00D03062">
            <w:pPr>
              <w:tabs>
                <w:tab w:val="left" w:pos="1024"/>
              </w:tabs>
              <w:autoSpaceDE w:val="0"/>
              <w:autoSpaceDN w:val="0"/>
              <w:adjustRightInd w:val="0"/>
              <w:spacing w:after="120"/>
              <w:ind w:left="454" w:firstLine="5"/>
            </w:pPr>
            <w:r w:rsidRPr="00AB3F3A">
              <w:rPr>
                <w:szCs w:val="24"/>
              </w:rPr>
              <w:t xml:space="preserve">A partir del primer día del mes calendario posterior al mes en el que se emita el Certificado de </w:t>
            </w:r>
            <w:r w:rsidRPr="00AB3F3A">
              <w:t>Aceptación Operativa</w:t>
            </w:r>
            <w:r w:rsidRPr="00AB3F3A">
              <w:rPr>
                <w:szCs w:val="24"/>
              </w:rPr>
              <w:t xml:space="preserve"> correspondiente a la totalidad de las </w:t>
            </w:r>
            <w:r w:rsidRPr="00AB3F3A">
              <w:rPr>
                <w:szCs w:val="24"/>
                <w:lang w:eastAsia="ja-JP"/>
              </w:rPr>
              <w:t>Instalaciones</w:t>
            </w:r>
            <w:r w:rsidRPr="00AB3F3A">
              <w:rPr>
                <w:szCs w:val="24"/>
              </w:rPr>
              <w:t>, el honorario anticipado antedicho se reducirá en un tercio. Este honorario reducido se pagará hasta el primer día del mes calendario en que renuncie el Miembro o se dé por terminado de otra manera el Convenio de la Comisión para la Resolución de Controversias</w:t>
            </w:r>
            <w:r w:rsidRPr="00AB3F3A">
              <w:t>.</w:t>
            </w:r>
          </w:p>
          <w:p w14:paraId="04B43980" w14:textId="77777777" w:rsidR="00D03062" w:rsidRPr="00AB3F3A" w:rsidRDefault="00D03062">
            <w:pPr>
              <w:tabs>
                <w:tab w:val="left" w:pos="1024"/>
              </w:tabs>
              <w:autoSpaceDE w:val="0"/>
              <w:autoSpaceDN w:val="0"/>
              <w:adjustRightInd w:val="0"/>
              <w:spacing w:after="120"/>
              <w:ind w:left="454" w:hanging="454"/>
            </w:pPr>
            <w:r w:rsidRPr="00AB3F3A">
              <w:t>(b)</w:t>
            </w:r>
            <w:r w:rsidRPr="00AB3F3A">
              <w:tab/>
            </w:r>
            <w:r w:rsidRPr="00AB3F3A">
              <w:rPr>
                <w:szCs w:val="24"/>
              </w:rPr>
              <w:t>una tasa diaria que se considerará el pago completo por concepto de:</w:t>
            </w:r>
          </w:p>
          <w:p w14:paraId="110EA883" w14:textId="77777777" w:rsidR="00D03062" w:rsidRPr="00AB3F3A" w:rsidRDefault="00D03062">
            <w:pPr>
              <w:tabs>
                <w:tab w:val="left" w:pos="1024"/>
              </w:tabs>
              <w:autoSpaceDE w:val="0"/>
              <w:autoSpaceDN w:val="0"/>
              <w:adjustRightInd w:val="0"/>
              <w:spacing w:after="120"/>
              <w:ind w:left="1024" w:hanging="562"/>
            </w:pPr>
            <w:r w:rsidRPr="00AB3F3A">
              <w:t>(i)</w:t>
            </w:r>
            <w:r w:rsidRPr="00AB3F3A">
              <w:tab/>
            </w:r>
            <w:r w:rsidRPr="00AB3F3A">
              <w:rPr>
                <w:szCs w:val="24"/>
              </w:rPr>
              <w:t xml:space="preserve">cada día completo o parte de un día, hasta un máximo de dos días de viaje en cada dirección, por el viaje entre el domicilio del Miembro y el </w:t>
            </w:r>
            <w:r w:rsidRPr="00AB3F3A">
              <w:rPr>
                <w:szCs w:val="24"/>
                <w:lang w:eastAsia="ja-JP"/>
              </w:rPr>
              <w:t xml:space="preserve">sitio </w:t>
            </w:r>
            <w:r w:rsidRPr="00AB3F3A">
              <w:rPr>
                <w:szCs w:val="24"/>
              </w:rPr>
              <w:t>de las instalaciones, u otro lugar de reunión con los Demás Miembros (si los hubiere);</w:t>
            </w:r>
          </w:p>
          <w:p w14:paraId="7A63683A" w14:textId="77777777" w:rsidR="00D03062" w:rsidRPr="00AB3F3A" w:rsidRDefault="00D03062">
            <w:pPr>
              <w:tabs>
                <w:tab w:val="left" w:pos="1024"/>
              </w:tabs>
              <w:autoSpaceDE w:val="0"/>
              <w:autoSpaceDN w:val="0"/>
              <w:adjustRightInd w:val="0"/>
              <w:spacing w:after="120"/>
              <w:ind w:left="1024" w:hanging="562"/>
            </w:pPr>
            <w:r w:rsidRPr="00AB3F3A">
              <w:t>(ii)</w:t>
            </w:r>
            <w:r w:rsidRPr="00AB3F3A">
              <w:tab/>
            </w:r>
            <w:r w:rsidRPr="00AB3F3A">
              <w:rPr>
                <w:szCs w:val="24"/>
              </w:rPr>
              <w:t xml:space="preserve">cada día de trabajo dedicado a visitas al </w:t>
            </w:r>
            <w:r w:rsidRPr="00AB3F3A">
              <w:rPr>
                <w:szCs w:val="24"/>
                <w:lang w:eastAsia="ja-JP"/>
              </w:rPr>
              <w:t xml:space="preserve">sitio </w:t>
            </w:r>
            <w:r w:rsidRPr="00AB3F3A">
              <w:rPr>
                <w:szCs w:val="24"/>
              </w:rPr>
              <w:t>de las instalaciones, audiencias o la preparación de decisiones; y</w:t>
            </w:r>
          </w:p>
          <w:p w14:paraId="52A27394" w14:textId="77777777" w:rsidR="00D03062" w:rsidRPr="00AB3F3A" w:rsidRDefault="00D03062">
            <w:pPr>
              <w:tabs>
                <w:tab w:val="left" w:pos="1024"/>
              </w:tabs>
              <w:autoSpaceDE w:val="0"/>
              <w:autoSpaceDN w:val="0"/>
              <w:adjustRightInd w:val="0"/>
              <w:spacing w:after="120"/>
              <w:ind w:left="1024" w:hanging="562"/>
            </w:pPr>
            <w:r w:rsidRPr="00AB3F3A">
              <w:t>(iii)</w:t>
            </w:r>
            <w:r w:rsidRPr="00AB3F3A">
              <w:tab/>
            </w:r>
            <w:r w:rsidRPr="00AB3F3A">
              <w:rPr>
                <w:szCs w:val="24"/>
              </w:rPr>
              <w:t>cada día dedicado a la lectura de documentación presentada en preparación para una audiencia.</w:t>
            </w:r>
          </w:p>
          <w:p w14:paraId="3D38CE01" w14:textId="77777777" w:rsidR="00D03062" w:rsidRPr="00AB3F3A" w:rsidRDefault="00D03062">
            <w:pPr>
              <w:tabs>
                <w:tab w:val="left" w:pos="1024"/>
              </w:tabs>
              <w:autoSpaceDE w:val="0"/>
              <w:autoSpaceDN w:val="0"/>
              <w:adjustRightInd w:val="0"/>
              <w:spacing w:after="120"/>
              <w:ind w:left="454" w:hanging="454"/>
            </w:pPr>
            <w:r w:rsidRPr="00AB3F3A">
              <w:t>(c)</w:t>
            </w:r>
            <w:r w:rsidRPr="00AB3F3A">
              <w:tab/>
            </w:r>
            <w:r w:rsidRPr="00AB3F3A">
              <w:rPr>
                <w:szCs w:val="24"/>
              </w:rPr>
              <w:t>todos los gastos razonables, incluidos gastos de viaje necesarios (boleto aéreo en clase inferior a primera, hotel y viáticos, así como otros gastos directos de viaje) en que incurra en relación con el ejercicio de sus funciones como Miembro, así como el costo de llamadas telefónicas, servicios de mensajero especial (</w:t>
            </w:r>
            <w:r w:rsidRPr="00AB3F3A">
              <w:rPr>
                <w:i/>
                <w:szCs w:val="24"/>
              </w:rPr>
              <w:t>courier</w:t>
            </w:r>
            <w:r w:rsidRPr="00AB3F3A">
              <w:rPr>
                <w:szCs w:val="24"/>
              </w:rPr>
              <w:t>), fax y télex. Será necesario presentar un recibo para todos los rubros que excedan el 5% de la tasa diaria a que se hace referencia en el subp</w:t>
            </w:r>
            <w:r w:rsidRPr="00AB3F3A">
              <w:rPr>
                <w:szCs w:val="24"/>
                <w:lang w:val="es-ES"/>
              </w:rPr>
              <w:t>árrafo</w:t>
            </w:r>
            <w:r w:rsidRPr="00AB3F3A">
              <w:rPr>
                <w:szCs w:val="24"/>
              </w:rPr>
              <w:t xml:space="preserve"> (b) de esta Cláusula;</w:t>
            </w:r>
          </w:p>
          <w:p w14:paraId="4743E304" w14:textId="77777777" w:rsidR="00D03062" w:rsidRPr="00AB3F3A" w:rsidRDefault="00D03062">
            <w:pPr>
              <w:tabs>
                <w:tab w:val="left" w:pos="1024"/>
              </w:tabs>
              <w:autoSpaceDE w:val="0"/>
              <w:autoSpaceDN w:val="0"/>
              <w:adjustRightInd w:val="0"/>
              <w:spacing w:after="120"/>
              <w:ind w:left="454" w:hanging="454"/>
            </w:pPr>
            <w:r w:rsidRPr="00AB3F3A">
              <w:t>(d)</w:t>
            </w:r>
            <w:r w:rsidRPr="00AB3F3A">
              <w:tab/>
            </w:r>
            <w:r w:rsidRPr="00AB3F3A">
              <w:rPr>
                <w:szCs w:val="24"/>
              </w:rPr>
              <w:t xml:space="preserve">cualquiera de los impuestos establecidos en el país donde se </w:t>
            </w:r>
            <w:r w:rsidRPr="00AB3F3A">
              <w:rPr>
                <w:rFonts w:hint="eastAsia"/>
                <w:szCs w:val="24"/>
                <w:lang w:eastAsia="ja-JP"/>
              </w:rPr>
              <w:t>u</w:t>
            </w:r>
            <w:r w:rsidRPr="00AB3F3A">
              <w:rPr>
                <w:szCs w:val="24"/>
                <w:lang w:eastAsia="ja-JP"/>
              </w:rPr>
              <w:t xml:space="preserve">bica el sitio </w:t>
            </w:r>
            <w:r w:rsidRPr="00AB3F3A">
              <w:rPr>
                <w:szCs w:val="24"/>
              </w:rPr>
              <w:t xml:space="preserve">de las instalaciones sobre los pagos que se hagan al Miembro (salvo que se trate de un ciudadano o de un residente permanente del país </w:t>
            </w:r>
            <w:r w:rsidRPr="00AB3F3A">
              <w:rPr>
                <w:szCs w:val="24"/>
                <w:lang w:val="es-ES"/>
              </w:rPr>
              <w:t>donde se ubica el sitio</w:t>
            </w:r>
            <w:r w:rsidRPr="00AB3F3A">
              <w:rPr>
                <w:szCs w:val="24"/>
              </w:rPr>
              <w:t xml:space="preserve"> de las instalaciones) en virtud de esta Cláusula 6.</w:t>
            </w:r>
          </w:p>
          <w:p w14:paraId="1268E473" w14:textId="77777777" w:rsidR="00D03062" w:rsidRPr="00AB3F3A" w:rsidRDefault="00D03062">
            <w:pPr>
              <w:autoSpaceDE w:val="0"/>
              <w:autoSpaceDN w:val="0"/>
              <w:adjustRightInd w:val="0"/>
              <w:spacing w:after="120"/>
              <w:rPr>
                <w:szCs w:val="24"/>
              </w:rPr>
            </w:pPr>
            <w:r w:rsidRPr="00AB3F3A">
              <w:rPr>
                <w:szCs w:val="24"/>
              </w:rPr>
              <w:t xml:space="preserve">Los honorarios anticipados y la tasa diaria serán los que se especifiquen en el Convenio de la Comisión para la Resolución de Controversias. Salvo que se especifique otra cosa, esos honorarios y esa tasa serán fijos durante los primeros </w:t>
            </w:r>
            <w:r w:rsidRPr="00AB3F3A">
              <w:rPr>
                <w:szCs w:val="24"/>
                <w:lang w:eastAsia="ja-JP"/>
              </w:rPr>
              <w:t>veinticuatro (</w:t>
            </w:r>
            <w:r w:rsidRPr="00AB3F3A">
              <w:rPr>
                <w:szCs w:val="24"/>
              </w:rPr>
              <w:t>24) meses calendario y serán ajustados con posterioridad a ese periodo por acuerdo entre el Contratante, el Contratista y el Miembro, en cada aniversario de la fecha en que haya entrado en vigor el Convenio de la Comisión para la Resolución de Controversias.</w:t>
            </w:r>
          </w:p>
          <w:p w14:paraId="5D10DB01" w14:textId="77777777" w:rsidR="00D03062" w:rsidRPr="00AB3F3A" w:rsidRDefault="00D03062">
            <w:pPr>
              <w:autoSpaceDE w:val="0"/>
              <w:autoSpaceDN w:val="0"/>
              <w:adjustRightInd w:val="0"/>
              <w:spacing w:after="120"/>
              <w:rPr>
                <w:szCs w:val="24"/>
              </w:rPr>
            </w:pPr>
            <w:r w:rsidRPr="00AB3F3A">
              <w:rPr>
                <w:szCs w:val="24"/>
              </w:rPr>
              <w:t>Si las Partes no llegan a un acuerdo respecto del honorario anticipado o la tasa diaria del Miembro, la entidad designada o el funcionario encargado del nombramiento que se señalen en las CP determinarán el monto de los honorarios y la tasa que se usarán.</w:t>
            </w:r>
          </w:p>
          <w:p w14:paraId="6AAE9D49" w14:textId="77777777" w:rsidR="00D03062" w:rsidRPr="00AB3F3A" w:rsidRDefault="00D03062">
            <w:pPr>
              <w:autoSpaceDE w:val="0"/>
              <w:autoSpaceDN w:val="0"/>
              <w:adjustRightInd w:val="0"/>
              <w:spacing w:after="120"/>
            </w:pPr>
            <w:r w:rsidRPr="00AB3F3A">
              <w:rPr>
                <w:szCs w:val="24"/>
              </w:rPr>
              <w:t xml:space="preserve">El Miembro presentará facturas para el pago de los honorarios anticipados mensuales y boletos aéreos, por trimestres adelantados. Las facturas de los demás gastos y las tasas diarias se presentarán después de efectuada una visita al </w:t>
            </w:r>
            <w:r w:rsidRPr="00AB3F3A">
              <w:rPr>
                <w:szCs w:val="24"/>
                <w:lang w:eastAsia="ja-JP"/>
              </w:rPr>
              <w:t xml:space="preserve">sitio </w:t>
            </w:r>
            <w:r w:rsidRPr="00AB3F3A">
              <w:rPr>
                <w:szCs w:val="24"/>
              </w:rPr>
              <w:t>de las instalaciones o una audiencia. Todas las facturas serán acompañadas de una breve descripción de las actividades realizadas durante el periodo en cuestión e irán dirigidas al Contratista.</w:t>
            </w:r>
          </w:p>
          <w:p w14:paraId="47D4F740" w14:textId="77777777" w:rsidR="00D03062" w:rsidRPr="00AB3F3A" w:rsidRDefault="00D03062">
            <w:pPr>
              <w:autoSpaceDE w:val="0"/>
              <w:autoSpaceDN w:val="0"/>
              <w:adjustRightInd w:val="0"/>
              <w:spacing w:after="120"/>
            </w:pPr>
            <w:r w:rsidRPr="00AB3F3A">
              <w:rPr>
                <w:szCs w:val="24"/>
              </w:rPr>
              <w:t xml:space="preserve">El Contratista pagará cada factura del Miembro en su totalidad dentro del plazo de cincuenta y seis (56) días calendario después de recibir cada factura, y solicitará al Contratante (en las </w:t>
            </w:r>
            <w:r w:rsidRPr="00AB3F3A">
              <w:rPr>
                <w:szCs w:val="24"/>
                <w:lang w:eastAsia="ja-JP"/>
              </w:rPr>
              <w:t>solicitudes</w:t>
            </w:r>
            <w:r w:rsidRPr="00AB3F3A">
              <w:rPr>
                <w:szCs w:val="24"/>
              </w:rPr>
              <w:t xml:space="preserve"> con arreglo al Contrato) el reembolso del </w:t>
            </w:r>
            <w:r w:rsidRPr="00AB3F3A">
              <w:rPr>
                <w:iCs/>
                <w:lang w:val="es-ES"/>
              </w:rPr>
              <w:t>monto que el Contratante es responsable del pago de las facturas (Costos Regulares y la mitad de los Costos No Regulares)</w:t>
            </w:r>
            <w:r w:rsidRPr="00AB3F3A">
              <w:rPr>
                <w:szCs w:val="24"/>
              </w:rPr>
              <w:t>. El Contratante pagará al Contratista de conformidad con el Contrato.</w:t>
            </w:r>
          </w:p>
          <w:p w14:paraId="501E2425" w14:textId="77777777" w:rsidR="00D03062" w:rsidRPr="00AB3F3A" w:rsidRDefault="00D03062">
            <w:pPr>
              <w:autoSpaceDE w:val="0"/>
              <w:autoSpaceDN w:val="0"/>
              <w:adjustRightInd w:val="0"/>
              <w:spacing w:after="120"/>
            </w:pPr>
            <w:r w:rsidRPr="00AB3F3A">
              <w:rPr>
                <w:szCs w:val="24"/>
              </w:rPr>
              <w:t xml:space="preserve">Si el Contratista no paga al Miembro el monto que le corresponda en virtud del Convenio de la Comisión para la Resolución de Controversias, el Contratante pagará al Miembro la suma adeudada y cualquier otro monto que sea necesario para mantener en funcionamiento la CRC, sin perjuicio de los derechos o recursos del Contratante. Además de todos los demás derechos que se deriven de este incumplimiento, el Contratante tendrá derecho al reembolso del </w:t>
            </w:r>
            <w:r w:rsidRPr="00AB3F3A">
              <w:rPr>
                <w:iCs/>
                <w:lang w:val="es-ES"/>
              </w:rPr>
              <w:t xml:space="preserve">monto que el Contratista es responsable del pago, incluidos cualquiera de </w:t>
            </w:r>
            <w:r w:rsidRPr="00AB3F3A">
              <w:rPr>
                <w:szCs w:val="24"/>
              </w:rPr>
              <w:t xml:space="preserve">los montos pagados en exceso, más todos los costos que suponga la recuperación de dichos montos y los correspondientes cargos financieros calculados a la tasa especificada </w:t>
            </w:r>
            <w:r w:rsidRPr="00AB3F3A">
              <w:rPr>
                <w:szCs w:val="24"/>
                <w:lang w:eastAsia="ja-JP"/>
              </w:rPr>
              <w:t>de acuerdo con</w:t>
            </w:r>
            <w:r w:rsidRPr="00AB3F3A">
              <w:rPr>
                <w:szCs w:val="24"/>
              </w:rPr>
              <w:t xml:space="preserve"> la Subcláusula </w:t>
            </w:r>
            <w:r w:rsidRPr="00AB3F3A">
              <w:t>12.4</w:t>
            </w:r>
            <w:r w:rsidRPr="00AB3F3A">
              <w:rPr>
                <w:szCs w:val="24"/>
              </w:rPr>
              <w:t xml:space="preserve"> de las CG.</w:t>
            </w:r>
          </w:p>
          <w:p w14:paraId="2F5D8DBD" w14:textId="77777777" w:rsidR="00D03062" w:rsidRPr="00AB3F3A" w:rsidRDefault="00D03062">
            <w:pPr>
              <w:autoSpaceDE w:val="0"/>
              <w:autoSpaceDN w:val="0"/>
              <w:adjustRightInd w:val="0"/>
              <w:spacing w:after="120"/>
            </w:pPr>
            <w:r w:rsidRPr="00AB3F3A">
              <w:rPr>
                <w:szCs w:val="24"/>
              </w:rPr>
              <w:t xml:space="preserve">Si dentro de los </w:t>
            </w:r>
            <w:r w:rsidRPr="00AB3F3A">
              <w:rPr>
                <w:szCs w:val="24"/>
                <w:lang w:eastAsia="ja-JP"/>
              </w:rPr>
              <w:t>setenta (</w:t>
            </w:r>
            <w:r w:rsidRPr="00AB3F3A">
              <w:rPr>
                <w:szCs w:val="24"/>
              </w:rPr>
              <w:t>70</w:t>
            </w:r>
            <w:r w:rsidRPr="00AB3F3A">
              <w:rPr>
                <w:szCs w:val="24"/>
                <w:lang w:eastAsia="ja-JP"/>
              </w:rPr>
              <w:t>)</w:t>
            </w:r>
            <w:r w:rsidRPr="00AB3F3A">
              <w:rPr>
                <w:szCs w:val="24"/>
              </w:rPr>
              <w:t xml:space="preserve"> días posteriores a la entrega de una factura válida el Miembro no recibe el pago del monto adeudado, éste podrá: (i) suspender sus servicios (sin notificación) hasta que reciba el pago, </w:t>
            </w:r>
            <w:r w:rsidRPr="00AB3F3A">
              <w:rPr>
                <w:szCs w:val="24"/>
                <w:lang w:eastAsia="ja-JP"/>
              </w:rPr>
              <w:t>y</w:t>
            </w:r>
            <w:r w:rsidRPr="00AB3F3A">
              <w:t>/</w:t>
            </w:r>
            <w:r w:rsidRPr="00AB3F3A">
              <w:rPr>
                <w:szCs w:val="24"/>
              </w:rPr>
              <w:t>o (ii) renunciar a su nombramiento mediante notificación con arreglo a la Cláusula 7.</w:t>
            </w:r>
          </w:p>
        </w:tc>
      </w:tr>
      <w:tr w:rsidR="00D03062" w:rsidRPr="00AB3F3A" w14:paraId="47F3761E" w14:textId="77777777">
        <w:tc>
          <w:tcPr>
            <w:tcW w:w="601" w:type="dxa"/>
            <w:gridSpan w:val="5"/>
            <w:vMerge w:val="restart"/>
            <w:vAlign w:val="center"/>
          </w:tcPr>
          <w:p w14:paraId="0691DA8F" w14:textId="77777777" w:rsidR="00D03062" w:rsidRPr="00AB3F3A" w:rsidRDefault="00D03062">
            <w:pPr>
              <w:suppressAutoHyphens/>
              <w:rPr>
                <w:b/>
              </w:rPr>
            </w:pPr>
            <w:r w:rsidRPr="00AB3F3A">
              <w:rPr>
                <w:rFonts w:hint="eastAsia"/>
                <w:b/>
              </w:rPr>
              <w:t>7</w:t>
            </w:r>
          </w:p>
        </w:tc>
        <w:tc>
          <w:tcPr>
            <w:tcW w:w="1951" w:type="dxa"/>
            <w:tcBorders>
              <w:bottom w:val="dashSmallGap" w:sz="4" w:space="0" w:color="auto"/>
            </w:tcBorders>
          </w:tcPr>
          <w:p w14:paraId="247A615D" w14:textId="77777777" w:rsidR="00D03062" w:rsidRPr="00AB3F3A" w:rsidRDefault="00D03062">
            <w:pPr>
              <w:suppressAutoHyphens/>
            </w:pPr>
          </w:p>
        </w:tc>
        <w:tc>
          <w:tcPr>
            <w:tcW w:w="6451" w:type="dxa"/>
            <w:tcBorders>
              <w:bottom w:val="dashSmallGap" w:sz="4" w:space="0" w:color="auto"/>
            </w:tcBorders>
          </w:tcPr>
          <w:p w14:paraId="05F5F638" w14:textId="77777777" w:rsidR="00D03062" w:rsidRPr="00AB3F3A" w:rsidRDefault="00D03062">
            <w:pPr>
              <w:suppressAutoHyphens/>
              <w:rPr>
                <w:sz w:val="32"/>
                <w:szCs w:val="32"/>
              </w:rPr>
            </w:pPr>
          </w:p>
        </w:tc>
      </w:tr>
      <w:tr w:rsidR="00D03062" w:rsidRPr="00AB3F3A" w14:paraId="40425A9F" w14:textId="77777777">
        <w:tc>
          <w:tcPr>
            <w:tcW w:w="601" w:type="dxa"/>
            <w:gridSpan w:val="5"/>
            <w:vMerge/>
          </w:tcPr>
          <w:p w14:paraId="62074A71" w14:textId="77777777" w:rsidR="00D03062" w:rsidRPr="00AB3F3A" w:rsidRDefault="00D03062">
            <w:pPr>
              <w:suppressAutoHyphens/>
            </w:pPr>
          </w:p>
        </w:tc>
        <w:tc>
          <w:tcPr>
            <w:tcW w:w="1951" w:type="dxa"/>
            <w:tcBorders>
              <w:top w:val="dashSmallGap" w:sz="4" w:space="0" w:color="auto"/>
            </w:tcBorders>
          </w:tcPr>
          <w:p w14:paraId="4CBFC052" w14:textId="77777777" w:rsidR="00D03062" w:rsidRPr="00AB3F3A" w:rsidRDefault="00D03062">
            <w:pPr>
              <w:suppressAutoHyphens/>
            </w:pPr>
          </w:p>
        </w:tc>
        <w:tc>
          <w:tcPr>
            <w:tcW w:w="6451" w:type="dxa"/>
            <w:tcBorders>
              <w:top w:val="dashSmallGap" w:sz="4" w:space="0" w:color="auto"/>
            </w:tcBorders>
          </w:tcPr>
          <w:p w14:paraId="7341D983" w14:textId="77777777" w:rsidR="00D03062" w:rsidRPr="00AB3F3A" w:rsidRDefault="00D03062">
            <w:pPr>
              <w:suppressAutoHyphens/>
              <w:rPr>
                <w:sz w:val="32"/>
                <w:szCs w:val="32"/>
              </w:rPr>
            </w:pPr>
          </w:p>
        </w:tc>
      </w:tr>
      <w:tr w:rsidR="00D03062" w:rsidRPr="00AB3F3A" w14:paraId="5E7F04CA" w14:textId="77777777">
        <w:trPr>
          <w:trHeight w:val="20"/>
        </w:trPr>
        <w:tc>
          <w:tcPr>
            <w:tcW w:w="2552" w:type="dxa"/>
            <w:gridSpan w:val="6"/>
          </w:tcPr>
          <w:p w14:paraId="4C9B4C1E" w14:textId="77777777" w:rsidR="00D03062" w:rsidRPr="00AB3F3A" w:rsidRDefault="00D03062">
            <w:pPr>
              <w:suppressAutoHyphens/>
              <w:rPr>
                <w:b/>
              </w:rPr>
            </w:pPr>
            <w:r w:rsidRPr="00AB3F3A">
              <w:rPr>
                <w:b/>
              </w:rPr>
              <w:t>Terminación</w:t>
            </w:r>
          </w:p>
        </w:tc>
        <w:tc>
          <w:tcPr>
            <w:tcW w:w="6451" w:type="dxa"/>
          </w:tcPr>
          <w:p w14:paraId="7CC40A3D" w14:textId="77777777" w:rsidR="00D03062" w:rsidRPr="00AB3F3A" w:rsidRDefault="00D03062">
            <w:pPr>
              <w:autoSpaceDE w:val="0"/>
              <w:autoSpaceDN w:val="0"/>
              <w:adjustRightInd w:val="0"/>
              <w:spacing w:after="120"/>
              <w:rPr>
                <w:szCs w:val="24"/>
              </w:rPr>
            </w:pPr>
            <w:r w:rsidRPr="00AB3F3A">
              <w:rPr>
                <w:szCs w:val="24"/>
              </w:rPr>
              <w:t>En cualquier momento: (i) el Contratante y el Contratista podrán terminar conjuntamente el Convenio de la Comisión para la Resolución de Controversias, previa notificación al Miembro con una antelación mínima de los cuarenta y dos (42) días; o (ii) el Miembro podrá renunciar de conformidad con lo dispuesto en la Cláusula 2.</w:t>
            </w:r>
          </w:p>
          <w:p w14:paraId="07C9C338" w14:textId="77777777" w:rsidR="00D03062" w:rsidRPr="00AB3F3A" w:rsidRDefault="00D03062">
            <w:pPr>
              <w:autoSpaceDE w:val="0"/>
              <w:autoSpaceDN w:val="0"/>
              <w:adjustRightInd w:val="0"/>
              <w:spacing w:after="120"/>
              <w:rPr>
                <w:szCs w:val="24"/>
              </w:rPr>
            </w:pPr>
            <w:r w:rsidRPr="00AB3F3A">
              <w:rPr>
                <w:szCs w:val="24"/>
              </w:rPr>
              <w:t>Si el Miembro no cumple el Convenio de la Comisión para la Resolución de Controversias, el Contratante y el Contratista podrán, sin perjuicio de sus demás derechos, terminar dicho Convenio mediante notificación al Miembro. La notificación entrará en vigencia cuando sea recibida por el Miembro.</w:t>
            </w:r>
          </w:p>
          <w:p w14:paraId="6252F4F6" w14:textId="77777777" w:rsidR="00D03062" w:rsidRPr="00AB3F3A" w:rsidRDefault="00D03062">
            <w:pPr>
              <w:autoSpaceDE w:val="0"/>
              <w:autoSpaceDN w:val="0"/>
              <w:adjustRightInd w:val="0"/>
              <w:spacing w:after="120"/>
              <w:rPr>
                <w:szCs w:val="24"/>
              </w:rPr>
            </w:pPr>
            <w:r w:rsidRPr="00AB3F3A">
              <w:rPr>
                <w:szCs w:val="24"/>
              </w:rPr>
              <w:t>Si el Contratante y el Contratista no cumplen el Convenio de la Comisión para la Resolución de Controversias, el Miembro podrá, sin perjuicio de sus demás derechos, terminar dicho Convenio mediante notificación al Contratante y al Contratista. La notificación entrará en vigencia cuando estos dos últimos la reciban.</w:t>
            </w:r>
          </w:p>
          <w:p w14:paraId="238C755C" w14:textId="77777777" w:rsidR="00D03062" w:rsidRPr="00AB3F3A" w:rsidRDefault="00D03062">
            <w:pPr>
              <w:autoSpaceDE w:val="0"/>
              <w:autoSpaceDN w:val="0"/>
              <w:adjustRightInd w:val="0"/>
              <w:spacing w:after="120"/>
              <w:rPr>
                <w:szCs w:val="24"/>
              </w:rPr>
            </w:pPr>
            <w:r w:rsidRPr="00AB3F3A">
              <w:rPr>
                <w:szCs w:val="24"/>
              </w:rPr>
              <w:t>Cualquiera de esas notificaciones, renuncias o terminaciones serán definitivas y obligatorias para el Contratante, el Contratista y el Miembro. Sin embargo, una notificación emitida por el Contratante o el Contratista, pero no por ambos, carecerá de validez.</w:t>
            </w:r>
          </w:p>
        </w:tc>
      </w:tr>
      <w:tr w:rsidR="00D03062" w:rsidRPr="00AB3F3A" w14:paraId="7FB6876A" w14:textId="77777777">
        <w:trPr>
          <w:trHeight w:val="20"/>
        </w:trPr>
        <w:tc>
          <w:tcPr>
            <w:tcW w:w="513" w:type="dxa"/>
            <w:gridSpan w:val="2"/>
            <w:vMerge w:val="restart"/>
            <w:vAlign w:val="center"/>
          </w:tcPr>
          <w:p w14:paraId="49E7A654" w14:textId="77777777" w:rsidR="00D03062" w:rsidRPr="00AB3F3A" w:rsidRDefault="00D03062">
            <w:pPr>
              <w:suppressAutoHyphens/>
              <w:rPr>
                <w:b/>
              </w:rPr>
            </w:pPr>
            <w:r w:rsidRPr="00AB3F3A">
              <w:rPr>
                <w:rFonts w:hint="eastAsia"/>
                <w:b/>
              </w:rPr>
              <w:t>8</w:t>
            </w:r>
          </w:p>
        </w:tc>
        <w:tc>
          <w:tcPr>
            <w:tcW w:w="2039" w:type="dxa"/>
            <w:gridSpan w:val="4"/>
            <w:tcBorders>
              <w:bottom w:val="dashSmallGap" w:sz="4" w:space="0" w:color="auto"/>
            </w:tcBorders>
          </w:tcPr>
          <w:p w14:paraId="56E4C266" w14:textId="77777777" w:rsidR="00D03062" w:rsidRPr="00AB3F3A" w:rsidRDefault="00D03062">
            <w:pPr>
              <w:suppressAutoHyphens/>
            </w:pPr>
          </w:p>
        </w:tc>
        <w:tc>
          <w:tcPr>
            <w:tcW w:w="6451" w:type="dxa"/>
            <w:tcBorders>
              <w:bottom w:val="dashSmallGap" w:sz="4" w:space="0" w:color="auto"/>
            </w:tcBorders>
          </w:tcPr>
          <w:p w14:paraId="2102B3C0" w14:textId="77777777" w:rsidR="00D03062" w:rsidRPr="00AB3F3A" w:rsidRDefault="00D03062">
            <w:pPr>
              <w:suppressAutoHyphens/>
              <w:rPr>
                <w:sz w:val="32"/>
                <w:szCs w:val="32"/>
              </w:rPr>
            </w:pPr>
          </w:p>
        </w:tc>
      </w:tr>
      <w:tr w:rsidR="00D03062" w:rsidRPr="00AB3F3A" w14:paraId="3F07EB41" w14:textId="77777777">
        <w:trPr>
          <w:trHeight w:val="20"/>
        </w:trPr>
        <w:tc>
          <w:tcPr>
            <w:tcW w:w="513" w:type="dxa"/>
            <w:gridSpan w:val="2"/>
            <w:vMerge/>
          </w:tcPr>
          <w:p w14:paraId="1875F654" w14:textId="77777777" w:rsidR="00D03062" w:rsidRPr="00AB3F3A" w:rsidRDefault="00D03062">
            <w:pPr>
              <w:suppressAutoHyphens/>
            </w:pPr>
          </w:p>
        </w:tc>
        <w:tc>
          <w:tcPr>
            <w:tcW w:w="2039" w:type="dxa"/>
            <w:gridSpan w:val="4"/>
            <w:tcBorders>
              <w:top w:val="dashSmallGap" w:sz="4" w:space="0" w:color="auto"/>
            </w:tcBorders>
          </w:tcPr>
          <w:p w14:paraId="0077C212" w14:textId="77777777" w:rsidR="00D03062" w:rsidRPr="00AB3F3A" w:rsidRDefault="00D03062">
            <w:pPr>
              <w:suppressAutoHyphens/>
            </w:pPr>
          </w:p>
        </w:tc>
        <w:tc>
          <w:tcPr>
            <w:tcW w:w="6451" w:type="dxa"/>
            <w:tcBorders>
              <w:top w:val="dashSmallGap" w:sz="4" w:space="0" w:color="auto"/>
            </w:tcBorders>
          </w:tcPr>
          <w:p w14:paraId="0D5CDFF1" w14:textId="77777777" w:rsidR="00D03062" w:rsidRPr="00AB3F3A" w:rsidRDefault="00D03062">
            <w:pPr>
              <w:suppressAutoHyphens/>
              <w:rPr>
                <w:sz w:val="32"/>
                <w:szCs w:val="32"/>
              </w:rPr>
            </w:pPr>
          </w:p>
        </w:tc>
      </w:tr>
      <w:tr w:rsidR="00D03062" w:rsidRPr="00AB3F3A" w14:paraId="3EB54364" w14:textId="77777777">
        <w:trPr>
          <w:trHeight w:val="20"/>
        </w:trPr>
        <w:tc>
          <w:tcPr>
            <w:tcW w:w="2552" w:type="dxa"/>
            <w:gridSpan w:val="6"/>
          </w:tcPr>
          <w:p w14:paraId="2DD905A0" w14:textId="77777777" w:rsidR="00D03062" w:rsidRPr="00AB3F3A" w:rsidRDefault="00D03062" w:rsidP="00665ADC">
            <w:pPr>
              <w:suppressAutoHyphens/>
              <w:jc w:val="left"/>
              <w:rPr>
                <w:b/>
              </w:rPr>
            </w:pPr>
            <w:r w:rsidRPr="00AB3F3A">
              <w:rPr>
                <w:b/>
              </w:rPr>
              <w:t>Incumplimiento del Miembro</w:t>
            </w:r>
          </w:p>
          <w:p w14:paraId="79B9A795" w14:textId="77777777" w:rsidR="00D03062" w:rsidRPr="00AB3F3A" w:rsidRDefault="00D03062">
            <w:pPr>
              <w:suppressAutoHyphens/>
              <w:rPr>
                <w:b/>
              </w:rPr>
            </w:pPr>
          </w:p>
        </w:tc>
        <w:tc>
          <w:tcPr>
            <w:tcW w:w="6451" w:type="dxa"/>
          </w:tcPr>
          <w:p w14:paraId="625F04E0" w14:textId="77777777" w:rsidR="00D03062" w:rsidRPr="00AB3F3A" w:rsidRDefault="00D03062">
            <w:pPr>
              <w:autoSpaceDE w:val="0"/>
              <w:autoSpaceDN w:val="0"/>
              <w:adjustRightInd w:val="0"/>
              <w:spacing w:after="120"/>
              <w:rPr>
                <w:szCs w:val="24"/>
              </w:rPr>
            </w:pPr>
            <w:r w:rsidRPr="00AB3F3A">
              <w:rPr>
                <w:szCs w:val="24"/>
              </w:rPr>
              <w:t>Si el Miembro incumple cualquiera de sus obligaciones estipuladas en la Cláusula 4 (a) - (d) precedente, no tendrá derecho a ningún pago ni gastos en virtud del presente y, sin perjuicio de sus demás derechos, reembolsará tanto al Contratante como al Contratista cualquier pago o gastos recibidos por el Miembro o los Demás Miembros (si los hubiere), en concepto de procedimientos o decisiones (de haberlas) de la CRC que se declaren nulas y sin efecto a raíz de dicho incumplimiento.</w:t>
            </w:r>
          </w:p>
          <w:p w14:paraId="724AE80E" w14:textId="77777777" w:rsidR="00D03062" w:rsidRPr="00AB3F3A" w:rsidRDefault="00D03062">
            <w:pPr>
              <w:rPr>
                <w:rFonts w:ascii="ＭＳ Ｐゴシック" w:eastAsia="ＭＳ Ｐゴシック" w:hAnsi="ＭＳ Ｐゴシック" w:cs="ＭＳ Ｐゴシック"/>
                <w:szCs w:val="24"/>
                <w:lang w:val="es-ES" w:eastAsia="ja-JP"/>
              </w:rPr>
            </w:pPr>
            <w:r w:rsidRPr="00AB3F3A">
              <w:rPr>
                <w:iCs/>
                <w:lang w:val="es-ES"/>
              </w:rPr>
              <w:t xml:space="preserve">Si el Miembro no cumple cualquiera de las obligaciones establecidas en la Cláusula 4 (e) - (k) </w:t>
            </w:r>
            <w:r w:rsidRPr="00AB3F3A">
              <w:rPr>
                <w:rFonts w:hint="eastAsia"/>
                <w:iCs/>
                <w:lang w:val="es-ES" w:eastAsia="ja-JP"/>
              </w:rPr>
              <w:t>p</w:t>
            </w:r>
            <w:r w:rsidRPr="00AB3F3A">
              <w:rPr>
                <w:iCs/>
                <w:lang w:val="es-ES" w:eastAsia="ja-JP"/>
              </w:rPr>
              <w:t>recedente</w:t>
            </w:r>
            <w:r w:rsidRPr="00AB3F3A">
              <w:rPr>
                <w:iCs/>
                <w:lang w:val="es-ES"/>
              </w:rPr>
              <w:t>, no tendrá derecho a recibir ningún pago ni gastos estipulados en el presente a partir de la fecha y en la medida del incumplimiento y, sin perjuicio de sus demás derechos, reembolsará tanto al Contratante como al Contratista los pagos y gastos que ya hubiere percibido el Miembro por concepto de procedimientos o decisiones (de haberlas) de la CRC que se declaren nulas y sin efecto a raíz de dicho incumplimiento.</w:t>
            </w:r>
            <w:r w:rsidRPr="00AB3F3A">
              <w:rPr>
                <w:rFonts w:ascii="ＭＳ Ｐゴシック" w:eastAsia="ＭＳ Ｐゴシック" w:hAnsi="ＭＳ Ｐゴシック" w:cs="ＭＳ Ｐゴシック" w:hint="eastAsia"/>
                <w:szCs w:val="24"/>
                <w:lang w:val="es-ES" w:eastAsia="ja-JP"/>
              </w:rPr>
              <w:t xml:space="preserve"> </w:t>
            </w:r>
          </w:p>
        </w:tc>
      </w:tr>
      <w:tr w:rsidR="00D03062" w:rsidRPr="00AB3F3A" w14:paraId="361DD5E2" w14:textId="77777777">
        <w:tc>
          <w:tcPr>
            <w:tcW w:w="413" w:type="dxa"/>
            <w:vMerge w:val="restart"/>
            <w:vAlign w:val="center"/>
          </w:tcPr>
          <w:p w14:paraId="4AE73928" w14:textId="77777777" w:rsidR="00D03062" w:rsidRPr="00AB3F3A" w:rsidRDefault="00D03062">
            <w:pPr>
              <w:suppressAutoHyphens/>
              <w:rPr>
                <w:b/>
              </w:rPr>
            </w:pPr>
            <w:r w:rsidRPr="00AB3F3A">
              <w:rPr>
                <w:rFonts w:hint="eastAsia"/>
                <w:b/>
              </w:rPr>
              <w:t>9</w:t>
            </w:r>
          </w:p>
        </w:tc>
        <w:tc>
          <w:tcPr>
            <w:tcW w:w="2139" w:type="dxa"/>
            <w:gridSpan w:val="5"/>
            <w:tcBorders>
              <w:bottom w:val="dashSmallGap" w:sz="4" w:space="0" w:color="auto"/>
            </w:tcBorders>
          </w:tcPr>
          <w:p w14:paraId="2388879A" w14:textId="77777777" w:rsidR="00D03062" w:rsidRPr="00AB3F3A" w:rsidRDefault="00D03062">
            <w:pPr>
              <w:suppressAutoHyphens/>
            </w:pPr>
          </w:p>
        </w:tc>
        <w:tc>
          <w:tcPr>
            <w:tcW w:w="6451" w:type="dxa"/>
            <w:tcBorders>
              <w:bottom w:val="dashSmallGap" w:sz="4" w:space="0" w:color="auto"/>
            </w:tcBorders>
          </w:tcPr>
          <w:p w14:paraId="47C6F124" w14:textId="77777777" w:rsidR="00D03062" w:rsidRPr="00AB3F3A" w:rsidRDefault="00D03062">
            <w:pPr>
              <w:suppressAutoHyphens/>
              <w:rPr>
                <w:sz w:val="32"/>
                <w:szCs w:val="32"/>
              </w:rPr>
            </w:pPr>
          </w:p>
        </w:tc>
      </w:tr>
      <w:tr w:rsidR="00D03062" w:rsidRPr="00AB3F3A" w14:paraId="38233AA1" w14:textId="77777777">
        <w:tc>
          <w:tcPr>
            <w:tcW w:w="413" w:type="dxa"/>
            <w:vMerge/>
          </w:tcPr>
          <w:p w14:paraId="31A316D8" w14:textId="77777777" w:rsidR="00D03062" w:rsidRPr="00AB3F3A" w:rsidRDefault="00D03062">
            <w:pPr>
              <w:suppressAutoHyphens/>
            </w:pPr>
          </w:p>
        </w:tc>
        <w:tc>
          <w:tcPr>
            <w:tcW w:w="2139" w:type="dxa"/>
            <w:gridSpan w:val="5"/>
            <w:tcBorders>
              <w:top w:val="dashSmallGap" w:sz="4" w:space="0" w:color="auto"/>
            </w:tcBorders>
          </w:tcPr>
          <w:p w14:paraId="58B02AD8" w14:textId="77777777" w:rsidR="00D03062" w:rsidRPr="00AB3F3A" w:rsidRDefault="00D03062">
            <w:pPr>
              <w:suppressAutoHyphens/>
            </w:pPr>
          </w:p>
        </w:tc>
        <w:tc>
          <w:tcPr>
            <w:tcW w:w="6451" w:type="dxa"/>
            <w:tcBorders>
              <w:top w:val="dashSmallGap" w:sz="4" w:space="0" w:color="auto"/>
            </w:tcBorders>
          </w:tcPr>
          <w:p w14:paraId="79687A28" w14:textId="77777777" w:rsidR="00D03062" w:rsidRPr="00AB3F3A" w:rsidRDefault="00D03062">
            <w:pPr>
              <w:suppressAutoHyphens/>
              <w:rPr>
                <w:sz w:val="32"/>
                <w:szCs w:val="32"/>
              </w:rPr>
            </w:pPr>
          </w:p>
        </w:tc>
      </w:tr>
      <w:tr w:rsidR="00D03062" w:rsidRPr="00AB3F3A" w14:paraId="13F44375" w14:textId="77777777">
        <w:tc>
          <w:tcPr>
            <w:tcW w:w="2552" w:type="dxa"/>
            <w:gridSpan w:val="6"/>
          </w:tcPr>
          <w:p w14:paraId="3A8D141F" w14:textId="77777777" w:rsidR="00D03062" w:rsidRPr="00AB3F3A" w:rsidRDefault="00D03062">
            <w:pPr>
              <w:suppressAutoHyphens/>
              <w:rPr>
                <w:b/>
              </w:rPr>
            </w:pPr>
            <w:r w:rsidRPr="00AB3F3A">
              <w:rPr>
                <w:b/>
              </w:rPr>
              <w:t>Controversias</w:t>
            </w:r>
          </w:p>
        </w:tc>
        <w:tc>
          <w:tcPr>
            <w:tcW w:w="6451" w:type="dxa"/>
          </w:tcPr>
          <w:p w14:paraId="5149B6BD" w14:textId="77777777" w:rsidR="00D03062" w:rsidRPr="00AB3F3A" w:rsidRDefault="00D03062">
            <w:pPr>
              <w:autoSpaceDE w:val="0"/>
              <w:autoSpaceDN w:val="0"/>
              <w:adjustRightInd w:val="0"/>
              <w:spacing w:after="120"/>
              <w:rPr>
                <w:szCs w:val="24"/>
              </w:rPr>
            </w:pPr>
            <w:r w:rsidRPr="00AB3F3A">
              <w:rPr>
                <w:szCs w:val="24"/>
              </w:rPr>
              <w:t>Cualquier controversia o reclamo que surjan de, o con relación a, este Convenio de la Comisión para la Resolución de Controversias, o el incumplimiento, la terminación o la invalidez de dicho convenio, deberá ser sometido a arbitraje institucional para su resolución definitiva. Si no se llega a un acuerdo respecto del instituto de arbitraje, el arbitraje se regirá por el Reglamento de Arbitraje de la Cámara de Comercio Internacional y será conducido por un árbitro designado de conformidad con dicho Reglamento.</w:t>
            </w:r>
          </w:p>
        </w:tc>
      </w:tr>
    </w:tbl>
    <w:p w14:paraId="1CCCAE55" w14:textId="77777777" w:rsidR="00D03062" w:rsidRPr="00AB3F3A" w:rsidRDefault="00D03062" w:rsidP="00343E78">
      <w:pPr>
        <w:pStyle w:val="2"/>
        <w:tabs>
          <w:tab w:val="clear" w:pos="619"/>
          <w:tab w:val="left" w:pos="1418"/>
        </w:tabs>
        <w:jc w:val="both"/>
        <w:rPr>
          <w:sz w:val="28"/>
          <w:szCs w:val="28"/>
          <w:lang w:val="es-ES_tradnl" w:eastAsia="ja-JP"/>
        </w:rPr>
      </w:pPr>
      <w:r w:rsidRPr="00AB3F3A">
        <w:rPr>
          <w:lang w:val="es-ES_tradnl"/>
        </w:rPr>
        <w:br w:type="page"/>
      </w:r>
      <w:r w:rsidRPr="00AB3F3A">
        <w:rPr>
          <w:sz w:val="28"/>
          <w:szCs w:val="28"/>
          <w:lang w:val="es-ES"/>
        </w:rPr>
        <w:t>Anexo</w:t>
      </w:r>
      <w:r w:rsidRPr="00AB3F3A">
        <w:rPr>
          <w:sz w:val="28"/>
          <w:szCs w:val="28"/>
          <w:lang w:val="es-ES"/>
        </w:rPr>
        <w:tab/>
      </w:r>
      <w:r w:rsidRPr="00AB3F3A">
        <w:rPr>
          <w:rFonts w:ascii="Times New Roman" w:hAnsi="Times New Roman"/>
          <w:sz w:val="28"/>
          <w:szCs w:val="28"/>
          <w:lang w:val="es-ES_tradnl"/>
        </w:rPr>
        <w:t>NORMAS DE</w:t>
      </w:r>
      <w:r w:rsidRPr="00AB3F3A">
        <w:rPr>
          <w:rFonts w:ascii="Times New Roman" w:hAnsi="Times New Roman"/>
          <w:sz w:val="28"/>
          <w:szCs w:val="28"/>
          <w:lang w:val="es-ES_tradnl" w:eastAsia="ja-JP"/>
        </w:rPr>
        <w:t xml:space="preserve"> </w:t>
      </w:r>
      <w:r w:rsidRPr="00AB3F3A">
        <w:rPr>
          <w:rFonts w:ascii="Times New Roman" w:hAnsi="Times New Roman"/>
          <w:sz w:val="28"/>
          <w:szCs w:val="28"/>
          <w:lang w:val="es-ES_tradnl"/>
        </w:rPr>
        <w:t>PROCEDIMIENTO</w:t>
      </w:r>
    </w:p>
    <w:p w14:paraId="7348A9A6" w14:textId="77777777" w:rsidR="00D03062" w:rsidRPr="00AB3F3A" w:rsidRDefault="00D03062">
      <w:pPr>
        <w:suppressAutoHyphens/>
      </w:pPr>
    </w:p>
    <w:p w14:paraId="45A13D0A" w14:textId="77777777" w:rsidR="00D03062" w:rsidRPr="00AB3F3A" w:rsidRDefault="00D03062">
      <w:pPr>
        <w:pStyle w:val="ClauseSubPara1"/>
        <w:spacing w:before="0" w:after="200"/>
        <w:ind w:left="1416" w:hangingChars="590" w:hanging="1416"/>
        <w:jc w:val="both"/>
        <w:rPr>
          <w:sz w:val="24"/>
          <w:szCs w:val="24"/>
          <w:lang w:val="es-ES"/>
        </w:rPr>
      </w:pPr>
      <w:r w:rsidRPr="00AB3F3A">
        <w:rPr>
          <w:sz w:val="24"/>
          <w:szCs w:val="24"/>
          <w:lang w:val="es-ES"/>
        </w:rPr>
        <w:t>1.</w:t>
      </w:r>
      <w:r w:rsidRPr="00AB3F3A">
        <w:rPr>
          <w:sz w:val="24"/>
          <w:szCs w:val="24"/>
          <w:lang w:val="es-ES"/>
        </w:rPr>
        <w:tab/>
        <w:t>Salvo que el Contratante y el Contratista acuerden lo contrario, la CRC realizará visitas al sitio de las instalaciones en intervalos no mayores de ciento cuarenta (140) días, incluidas las épocas de construcciones críticas, a solicitud del Contratante o el Contratista. Salvo que el Contratante, el Contratista y la CRC acuerden lo contrario, el periodo entre visitas consecutivas no será inferior a setenta (70) días, excepto en la medida requerida para convocar una audiencia conforme se señala más abajo.</w:t>
      </w:r>
    </w:p>
    <w:p w14:paraId="55AF8CA9" w14:textId="77777777" w:rsidR="00D03062" w:rsidRPr="00AB3F3A" w:rsidRDefault="00D03062">
      <w:pPr>
        <w:pStyle w:val="ClauseSubPara1"/>
        <w:spacing w:before="0" w:after="200"/>
        <w:ind w:left="1416" w:hangingChars="590" w:hanging="1416"/>
        <w:jc w:val="both"/>
        <w:rPr>
          <w:sz w:val="24"/>
          <w:szCs w:val="24"/>
          <w:lang w:val="es-ES"/>
        </w:rPr>
      </w:pPr>
      <w:r w:rsidRPr="00AB3F3A">
        <w:rPr>
          <w:sz w:val="24"/>
          <w:szCs w:val="24"/>
          <w:lang w:val="es-ES"/>
        </w:rPr>
        <w:t>2.</w:t>
      </w:r>
      <w:r w:rsidRPr="00AB3F3A">
        <w:rPr>
          <w:sz w:val="24"/>
          <w:szCs w:val="24"/>
          <w:lang w:val="es-ES"/>
        </w:rPr>
        <w:tab/>
        <w:t>La oportunidad y el programa de cada visita al sitio de las instalaciones serán acordados en forma conjunta por la CRC, el Contratante y el Contratista o, en ausencia de un acuerdo, serán decididos por la CRC. El objeto de las visitas al sitio de las instalaciones es permitir que dicha Comisión se familiarice y se mantenga al día con el avance del Contrato y cualquier problema o reclamación real o potencial, y, en la medida de lo razonable, evite que los problemas o reclamaciones potenciales se conviertan en controversias.</w:t>
      </w:r>
    </w:p>
    <w:p w14:paraId="4AB41C0A" w14:textId="77777777" w:rsidR="00D03062" w:rsidRPr="00AB3F3A" w:rsidRDefault="00D03062">
      <w:pPr>
        <w:pStyle w:val="ClauseSubPara1"/>
        <w:spacing w:before="0" w:after="200"/>
        <w:ind w:left="1416" w:hangingChars="590" w:hanging="1416"/>
        <w:jc w:val="both"/>
        <w:rPr>
          <w:sz w:val="24"/>
          <w:szCs w:val="24"/>
          <w:lang w:val="es-ES"/>
        </w:rPr>
      </w:pPr>
      <w:r w:rsidRPr="00AB3F3A">
        <w:rPr>
          <w:sz w:val="24"/>
          <w:szCs w:val="24"/>
          <w:lang w:val="es-ES"/>
        </w:rPr>
        <w:t>3.</w:t>
      </w:r>
      <w:r w:rsidRPr="00AB3F3A">
        <w:rPr>
          <w:sz w:val="24"/>
          <w:szCs w:val="24"/>
          <w:lang w:val="es-ES"/>
        </w:rPr>
        <w:tab/>
        <w:t>El Contratante, el Contratista y el Gerente de Proyecto asistirán a las visitas al sitio de las instalaciones, cuya coordinación estará a cargo del Contratante en cooperación con el Contratista. El Contratante se encargará de que se cuente con instalaciones de conferencia y servicios secretariales y de fotocopia adecuados. Al concluir cada visita y antes de abandonar el sitio de las instalaciones, la CRC elaborará un informe de las actividades realizadas durante la visita y enviará copias del mismo al Contratante y al Contratista.</w:t>
      </w:r>
    </w:p>
    <w:p w14:paraId="7AA49401" w14:textId="77777777" w:rsidR="00D03062" w:rsidRPr="00AB3F3A" w:rsidRDefault="00D03062">
      <w:pPr>
        <w:pStyle w:val="ClauseSubPara1"/>
        <w:spacing w:before="0" w:after="200"/>
        <w:ind w:left="1416" w:hangingChars="590" w:hanging="1416"/>
        <w:jc w:val="both"/>
        <w:rPr>
          <w:sz w:val="24"/>
          <w:szCs w:val="24"/>
          <w:lang w:val="es-ES"/>
        </w:rPr>
      </w:pPr>
      <w:r w:rsidRPr="00AB3F3A">
        <w:rPr>
          <w:sz w:val="24"/>
          <w:szCs w:val="24"/>
          <w:lang w:val="es-ES"/>
        </w:rPr>
        <w:t>4.</w:t>
      </w:r>
      <w:r w:rsidRPr="00AB3F3A">
        <w:rPr>
          <w:sz w:val="24"/>
          <w:szCs w:val="24"/>
          <w:lang w:val="es-ES"/>
        </w:rPr>
        <w:tab/>
        <w:t>El Contratante y el Contratista entregarán a la CRC una copia de todos los documentos que solicite, incluidos documentos contractuales, informes de avance, instrucciones de variaciones, certificados y otros documentos relacionados con el cumplimiento del Contrato. Todas las comunicaciones entre la CRC y el Contratante o el Contratista se realizarán con copia a la otra Parte. Si la CRC está formada por tres personas, el Contratante y el Contratista enviarán copias de los documentos solicitados y las comunicaciones a cada una de esas personas.</w:t>
      </w:r>
    </w:p>
    <w:p w14:paraId="16CEEB8B" w14:textId="77777777" w:rsidR="00D03062" w:rsidRPr="00AB3F3A" w:rsidRDefault="00D03062">
      <w:pPr>
        <w:pStyle w:val="ClauseSubPara1"/>
        <w:spacing w:before="0" w:after="200"/>
        <w:ind w:left="1416" w:hangingChars="590" w:hanging="1416"/>
        <w:jc w:val="both"/>
        <w:rPr>
          <w:sz w:val="24"/>
          <w:szCs w:val="24"/>
          <w:lang w:val="es-ES"/>
        </w:rPr>
      </w:pPr>
      <w:r w:rsidRPr="00AB3F3A">
        <w:rPr>
          <w:sz w:val="24"/>
          <w:szCs w:val="24"/>
          <w:lang w:val="es-ES"/>
        </w:rPr>
        <w:t>5.</w:t>
      </w:r>
      <w:r w:rsidRPr="00AB3F3A">
        <w:rPr>
          <w:sz w:val="24"/>
          <w:szCs w:val="24"/>
          <w:lang w:val="es-ES"/>
        </w:rPr>
        <w:tab/>
        <w:t xml:space="preserve">Si se remite una controversia a la CRC de conformidad con la Subcláusula 45.3 de las </w:t>
      </w:r>
      <w:r w:rsidRPr="00AB3F3A">
        <w:rPr>
          <w:sz w:val="24"/>
          <w:szCs w:val="24"/>
          <w:lang w:val="es-ES" w:eastAsia="ja-JP"/>
        </w:rPr>
        <w:t>C</w:t>
      </w:r>
      <w:r w:rsidRPr="00AB3F3A">
        <w:rPr>
          <w:sz w:val="24"/>
          <w:szCs w:val="24"/>
          <w:lang w:val="es-ES"/>
        </w:rPr>
        <w:t>G, dicha Comisión procederá según se establece en la Subcláusula 45.3 de las CG y estas Normas. Con sujeción al plazo para notificar sobre una decisión y otros factores pertinentes, la CRC deberá:</w:t>
      </w:r>
    </w:p>
    <w:p w14:paraId="1B2EECAB" w14:textId="77777777" w:rsidR="00D03062" w:rsidRPr="00AB3F3A" w:rsidRDefault="00D03062">
      <w:pPr>
        <w:pStyle w:val="ClauseSubList"/>
        <w:tabs>
          <w:tab w:val="clear" w:pos="3987"/>
        </w:tabs>
        <w:spacing w:after="200"/>
        <w:ind w:left="2136" w:hanging="720"/>
        <w:jc w:val="both"/>
        <w:rPr>
          <w:sz w:val="24"/>
          <w:szCs w:val="24"/>
          <w:lang w:val="es-ES"/>
        </w:rPr>
      </w:pPr>
      <w:r w:rsidRPr="00AB3F3A">
        <w:rPr>
          <w:sz w:val="24"/>
          <w:szCs w:val="24"/>
          <w:lang w:val="es-ES"/>
        </w:rPr>
        <w:t>(a)</w:t>
      </w:r>
      <w:r w:rsidRPr="00AB3F3A">
        <w:rPr>
          <w:sz w:val="24"/>
          <w:szCs w:val="24"/>
          <w:lang w:val="es-ES"/>
        </w:rPr>
        <w:tab/>
        <w:t>actuar justa e imparcialmente entre el Contratante y el Contratista, dándole a cada uno de ellos oportunidad razonable para presentar su caso y de responder al caso del otro, y</w:t>
      </w:r>
    </w:p>
    <w:p w14:paraId="723A264C" w14:textId="77777777" w:rsidR="00D03062" w:rsidRPr="00AB3F3A" w:rsidRDefault="00D03062">
      <w:pPr>
        <w:pStyle w:val="ClauseSubList"/>
        <w:tabs>
          <w:tab w:val="clear" w:pos="3987"/>
        </w:tabs>
        <w:spacing w:after="200"/>
        <w:ind w:left="2136" w:hanging="720"/>
        <w:jc w:val="both"/>
        <w:rPr>
          <w:sz w:val="24"/>
          <w:szCs w:val="24"/>
          <w:lang w:val="es-ES"/>
        </w:rPr>
      </w:pPr>
      <w:r w:rsidRPr="00AB3F3A">
        <w:rPr>
          <w:sz w:val="24"/>
          <w:szCs w:val="24"/>
          <w:lang w:val="es-ES"/>
        </w:rPr>
        <w:t>(b)</w:t>
      </w:r>
      <w:r w:rsidRPr="00AB3F3A">
        <w:rPr>
          <w:sz w:val="24"/>
          <w:szCs w:val="24"/>
          <w:lang w:val="es-ES"/>
        </w:rPr>
        <w:tab/>
        <w:t>adoptar procedimientos adecuados para la controversia, sin incurrir en demoras ni gastos innecesarios.</w:t>
      </w:r>
    </w:p>
    <w:p w14:paraId="3BDC2B12" w14:textId="77777777" w:rsidR="00D03062" w:rsidRPr="00AB3F3A" w:rsidRDefault="00D03062">
      <w:pPr>
        <w:pStyle w:val="ClauseSubPara1"/>
        <w:spacing w:before="0" w:after="200"/>
        <w:ind w:left="1416" w:hangingChars="590" w:hanging="1416"/>
        <w:jc w:val="both"/>
        <w:rPr>
          <w:sz w:val="24"/>
          <w:szCs w:val="24"/>
          <w:lang w:val="es-ES"/>
        </w:rPr>
      </w:pPr>
      <w:r w:rsidRPr="00AB3F3A">
        <w:rPr>
          <w:sz w:val="24"/>
          <w:szCs w:val="24"/>
          <w:lang w:val="es-ES"/>
        </w:rPr>
        <w:t>6.</w:t>
      </w:r>
      <w:r w:rsidRPr="00AB3F3A">
        <w:rPr>
          <w:sz w:val="24"/>
          <w:szCs w:val="24"/>
          <w:lang w:val="es-ES"/>
        </w:rPr>
        <w:tab/>
        <w:t>La CRC podrá realizar una audiencia sobre la controversia, en cuyo caso decidirá respecto de la fecha y el lugar en que se llevará a cabo, y podrá solicitar que antes de la audiencia o durante la misma se le presenten documentación y argumentos escritos del Contratante y el Contratista.</w:t>
      </w:r>
    </w:p>
    <w:p w14:paraId="086D15F4" w14:textId="77777777" w:rsidR="00D03062" w:rsidRPr="00AB3F3A" w:rsidRDefault="00D03062">
      <w:pPr>
        <w:pStyle w:val="ClauseSubPara1"/>
        <w:spacing w:before="0" w:after="200"/>
        <w:ind w:left="1416" w:hangingChars="590" w:hanging="1416"/>
        <w:jc w:val="both"/>
        <w:rPr>
          <w:sz w:val="24"/>
          <w:szCs w:val="24"/>
          <w:lang w:val="es-ES"/>
        </w:rPr>
      </w:pPr>
      <w:r w:rsidRPr="00AB3F3A">
        <w:rPr>
          <w:sz w:val="24"/>
          <w:szCs w:val="24"/>
          <w:lang w:val="es-ES"/>
        </w:rPr>
        <w:t>7.</w:t>
      </w:r>
      <w:r w:rsidRPr="00AB3F3A">
        <w:rPr>
          <w:sz w:val="24"/>
          <w:szCs w:val="24"/>
          <w:lang w:val="es-ES"/>
        </w:rPr>
        <w:tab/>
        <w:t>Salvo que el Contratante y el Contratista acuerden otra cosa por escrito, la CRC tendrá la facultad de adoptar un procedimiento inquisitorio, negar a cualquier persona, excepto los representantes del Contratante, el Contratista y el Gerente de Proyecto, admisión a las audiencias y el derecho a ser oído en las mismas, y proceder en ausencia de cualquier Parte que haya recibido notificación de la audiencia; pero tendrá discreción para decidir si, y en qué medida, ejercerá dicha facultad.</w:t>
      </w:r>
    </w:p>
    <w:p w14:paraId="5BEFDEE5" w14:textId="77777777" w:rsidR="00D03062" w:rsidRPr="00AB3F3A" w:rsidRDefault="00D03062">
      <w:pPr>
        <w:pStyle w:val="ClauseSubPara1"/>
        <w:spacing w:before="0" w:after="200"/>
        <w:ind w:left="1416" w:hangingChars="590" w:hanging="1416"/>
        <w:jc w:val="both"/>
        <w:rPr>
          <w:sz w:val="24"/>
          <w:szCs w:val="24"/>
          <w:lang w:val="es-ES"/>
        </w:rPr>
      </w:pPr>
      <w:r w:rsidRPr="00AB3F3A">
        <w:rPr>
          <w:sz w:val="24"/>
          <w:szCs w:val="24"/>
          <w:lang w:val="es-ES"/>
        </w:rPr>
        <w:t>8.</w:t>
      </w:r>
      <w:r w:rsidRPr="00AB3F3A">
        <w:rPr>
          <w:sz w:val="24"/>
          <w:szCs w:val="24"/>
          <w:lang w:val="es-ES"/>
        </w:rPr>
        <w:tab/>
        <w:t>El Contratante y el Contratista facultan a la CRC, entre otros aspectos, a:</w:t>
      </w:r>
    </w:p>
    <w:p w14:paraId="1C46EC4F" w14:textId="77777777" w:rsidR="00D03062" w:rsidRPr="00AB3F3A" w:rsidRDefault="00D03062">
      <w:pPr>
        <w:pStyle w:val="ClauseSubList"/>
        <w:tabs>
          <w:tab w:val="clear" w:pos="3987"/>
        </w:tabs>
        <w:spacing w:after="200"/>
        <w:ind w:left="2136" w:hanging="720"/>
        <w:jc w:val="both"/>
        <w:rPr>
          <w:sz w:val="24"/>
          <w:szCs w:val="24"/>
          <w:lang w:val="es-ES"/>
        </w:rPr>
      </w:pPr>
      <w:r w:rsidRPr="00AB3F3A">
        <w:rPr>
          <w:sz w:val="24"/>
          <w:szCs w:val="24"/>
          <w:lang w:val="es-ES"/>
        </w:rPr>
        <w:t>(a)</w:t>
      </w:r>
      <w:r w:rsidRPr="00AB3F3A">
        <w:rPr>
          <w:sz w:val="24"/>
          <w:szCs w:val="24"/>
          <w:lang w:val="es-ES"/>
        </w:rPr>
        <w:tab/>
        <w:t>establecer el procedimiento que se aplicará para resolver una controversia,</w:t>
      </w:r>
    </w:p>
    <w:p w14:paraId="67E44280" w14:textId="77777777" w:rsidR="00D03062" w:rsidRPr="00AB3F3A" w:rsidRDefault="00D03062">
      <w:pPr>
        <w:pStyle w:val="ClauseSubList"/>
        <w:tabs>
          <w:tab w:val="clear" w:pos="3987"/>
        </w:tabs>
        <w:spacing w:after="200"/>
        <w:ind w:left="2136" w:hanging="720"/>
        <w:jc w:val="both"/>
        <w:rPr>
          <w:sz w:val="24"/>
          <w:szCs w:val="24"/>
          <w:lang w:val="es-ES"/>
        </w:rPr>
      </w:pPr>
      <w:r w:rsidRPr="00AB3F3A">
        <w:rPr>
          <w:sz w:val="24"/>
          <w:szCs w:val="24"/>
          <w:lang w:val="es-ES"/>
        </w:rPr>
        <w:t>(b)</w:t>
      </w:r>
      <w:r w:rsidRPr="00AB3F3A">
        <w:rPr>
          <w:sz w:val="24"/>
          <w:szCs w:val="24"/>
          <w:lang w:val="es-ES"/>
        </w:rPr>
        <w:tab/>
        <w:t>decidir sobre la jurisdicción de la CRC y sobre el alcance de cualquier controversia que se le presente,</w:t>
      </w:r>
    </w:p>
    <w:p w14:paraId="3AD8245B" w14:textId="77777777" w:rsidR="00D03062" w:rsidRPr="00AB3F3A" w:rsidRDefault="00D03062">
      <w:pPr>
        <w:pStyle w:val="ClauseSubList"/>
        <w:tabs>
          <w:tab w:val="clear" w:pos="3987"/>
        </w:tabs>
        <w:spacing w:after="200"/>
        <w:ind w:left="2136" w:hanging="720"/>
        <w:jc w:val="both"/>
        <w:rPr>
          <w:sz w:val="24"/>
          <w:szCs w:val="24"/>
          <w:lang w:val="es-ES"/>
        </w:rPr>
      </w:pPr>
      <w:r w:rsidRPr="00AB3F3A">
        <w:rPr>
          <w:sz w:val="24"/>
          <w:szCs w:val="24"/>
          <w:lang w:val="es-ES"/>
        </w:rPr>
        <w:t>(c)</w:t>
      </w:r>
      <w:r w:rsidRPr="00AB3F3A">
        <w:rPr>
          <w:sz w:val="24"/>
          <w:szCs w:val="24"/>
          <w:lang w:val="es-ES"/>
        </w:rPr>
        <w:tab/>
        <w:t>realizar las audiencias que considere necesarias, sin someterse a otras normas o procedimientos que no sean los que se contemplan en el Contrato y en estas Normas,</w:t>
      </w:r>
    </w:p>
    <w:p w14:paraId="10F79A91" w14:textId="77777777" w:rsidR="00D03062" w:rsidRPr="00AB3F3A" w:rsidRDefault="00D03062">
      <w:pPr>
        <w:pStyle w:val="ClauseSubList"/>
        <w:tabs>
          <w:tab w:val="clear" w:pos="3987"/>
        </w:tabs>
        <w:spacing w:after="200"/>
        <w:ind w:left="2136" w:hanging="720"/>
        <w:jc w:val="both"/>
        <w:rPr>
          <w:sz w:val="24"/>
          <w:szCs w:val="24"/>
          <w:lang w:val="es-ES"/>
        </w:rPr>
      </w:pPr>
      <w:r w:rsidRPr="00AB3F3A">
        <w:rPr>
          <w:sz w:val="24"/>
          <w:szCs w:val="24"/>
          <w:lang w:val="es-ES"/>
        </w:rPr>
        <w:t>(d)</w:t>
      </w:r>
      <w:r w:rsidRPr="00AB3F3A">
        <w:rPr>
          <w:sz w:val="24"/>
          <w:szCs w:val="24"/>
          <w:lang w:val="es-ES"/>
        </w:rPr>
        <w:tab/>
        <w:t>tomar la iniciativa para establecer los hechos y los asuntos necesarios para la toma de una decisión,</w:t>
      </w:r>
    </w:p>
    <w:p w14:paraId="05F1688C" w14:textId="77777777" w:rsidR="00D03062" w:rsidRPr="00AB3F3A" w:rsidRDefault="00D03062">
      <w:pPr>
        <w:pStyle w:val="ClauseSubList"/>
        <w:tabs>
          <w:tab w:val="clear" w:pos="3987"/>
        </w:tabs>
        <w:spacing w:after="200"/>
        <w:ind w:left="2136" w:hanging="720"/>
        <w:jc w:val="both"/>
        <w:rPr>
          <w:sz w:val="24"/>
          <w:szCs w:val="24"/>
          <w:lang w:val="es-ES"/>
        </w:rPr>
      </w:pPr>
      <w:r w:rsidRPr="00AB3F3A">
        <w:rPr>
          <w:sz w:val="24"/>
          <w:szCs w:val="24"/>
          <w:lang w:val="es-ES"/>
        </w:rPr>
        <w:t>(e)</w:t>
      </w:r>
      <w:r w:rsidRPr="00AB3F3A">
        <w:rPr>
          <w:sz w:val="24"/>
          <w:szCs w:val="24"/>
          <w:lang w:val="es-ES"/>
        </w:rPr>
        <w:tab/>
        <w:t>hacer uso de sus conocimientos especializados, si los tuviere,</w:t>
      </w:r>
    </w:p>
    <w:p w14:paraId="19447B5C" w14:textId="77777777" w:rsidR="00D03062" w:rsidRPr="00AB3F3A" w:rsidRDefault="00D03062">
      <w:pPr>
        <w:pStyle w:val="ClauseSubList"/>
        <w:tabs>
          <w:tab w:val="clear" w:pos="3987"/>
        </w:tabs>
        <w:spacing w:after="200"/>
        <w:ind w:left="2136" w:hanging="720"/>
        <w:jc w:val="both"/>
        <w:rPr>
          <w:sz w:val="24"/>
          <w:szCs w:val="24"/>
          <w:lang w:val="es-ES"/>
        </w:rPr>
      </w:pPr>
      <w:r w:rsidRPr="00AB3F3A">
        <w:rPr>
          <w:sz w:val="24"/>
          <w:szCs w:val="24"/>
          <w:lang w:val="es-ES"/>
        </w:rPr>
        <w:t>(f)</w:t>
      </w:r>
      <w:r w:rsidRPr="00AB3F3A">
        <w:rPr>
          <w:sz w:val="24"/>
          <w:szCs w:val="24"/>
          <w:lang w:val="es-ES"/>
        </w:rPr>
        <w:tab/>
        <w:t>decidir sobre el pago de cargos financieros de conformidad con el Contrato,</w:t>
      </w:r>
    </w:p>
    <w:p w14:paraId="733D2A3F" w14:textId="77777777" w:rsidR="00D03062" w:rsidRPr="00AB3F3A" w:rsidRDefault="00D03062">
      <w:pPr>
        <w:pStyle w:val="ClauseSubList"/>
        <w:tabs>
          <w:tab w:val="clear" w:pos="3987"/>
        </w:tabs>
        <w:spacing w:after="200"/>
        <w:ind w:left="2136" w:hanging="720"/>
        <w:jc w:val="both"/>
        <w:rPr>
          <w:sz w:val="24"/>
          <w:szCs w:val="24"/>
          <w:lang w:val="es-ES"/>
        </w:rPr>
      </w:pPr>
      <w:r w:rsidRPr="00AB3F3A">
        <w:rPr>
          <w:sz w:val="24"/>
          <w:szCs w:val="24"/>
          <w:lang w:val="es-ES"/>
        </w:rPr>
        <w:t>(g)</w:t>
      </w:r>
      <w:r w:rsidRPr="00AB3F3A">
        <w:rPr>
          <w:sz w:val="24"/>
          <w:szCs w:val="24"/>
          <w:lang w:val="es-ES"/>
        </w:rPr>
        <w:tab/>
        <w:t xml:space="preserve">decidir sobre cualquier recurso de reparación provisional, tales como medidas temporales o de conservación, </w:t>
      </w:r>
    </w:p>
    <w:p w14:paraId="0C8AAB13" w14:textId="77777777" w:rsidR="00D03062" w:rsidRPr="00AB3F3A" w:rsidRDefault="00D03062">
      <w:pPr>
        <w:pStyle w:val="ClauseSubList"/>
        <w:tabs>
          <w:tab w:val="clear" w:pos="3987"/>
        </w:tabs>
        <w:spacing w:after="200"/>
        <w:ind w:left="2136" w:hanging="720"/>
        <w:jc w:val="both"/>
        <w:rPr>
          <w:sz w:val="24"/>
          <w:szCs w:val="24"/>
          <w:lang w:val="es-ES"/>
        </w:rPr>
      </w:pPr>
      <w:r w:rsidRPr="00AB3F3A">
        <w:rPr>
          <w:sz w:val="24"/>
          <w:szCs w:val="24"/>
          <w:lang w:val="es-ES"/>
        </w:rPr>
        <w:t>(h)</w:t>
      </w:r>
      <w:r w:rsidRPr="00AB3F3A">
        <w:rPr>
          <w:sz w:val="24"/>
          <w:szCs w:val="24"/>
          <w:lang w:val="es-ES"/>
        </w:rPr>
        <w:tab/>
        <w:t>abrir, examinar y modificar cualquier certificado, decisión, orden, opinión o valoración del Gerente de Proyecto, que sea pertinente para la controversia, y</w:t>
      </w:r>
    </w:p>
    <w:p w14:paraId="3ED1B8DE" w14:textId="77777777" w:rsidR="00D03062" w:rsidRPr="00AB3F3A" w:rsidRDefault="00D03062">
      <w:pPr>
        <w:pStyle w:val="ClauseSubList"/>
        <w:tabs>
          <w:tab w:val="clear" w:pos="3987"/>
        </w:tabs>
        <w:spacing w:after="200"/>
        <w:ind w:left="2136" w:hanging="720"/>
        <w:jc w:val="both"/>
        <w:rPr>
          <w:sz w:val="24"/>
          <w:szCs w:val="24"/>
          <w:lang w:val="es-ES"/>
        </w:rPr>
      </w:pPr>
      <w:r w:rsidRPr="00AB3F3A">
        <w:rPr>
          <w:sz w:val="24"/>
          <w:szCs w:val="24"/>
          <w:lang w:val="es-ES"/>
        </w:rPr>
        <w:t>(i)</w:t>
      </w:r>
      <w:r w:rsidRPr="00AB3F3A">
        <w:rPr>
          <w:sz w:val="24"/>
          <w:szCs w:val="24"/>
          <w:lang w:val="es-ES"/>
        </w:rPr>
        <w:tab/>
        <w:t>nombrar, si la CRC lo considerara necesario y las Partes convienen en ello, a un especialista apropiado a costa de las Partes, para que dicho especialista proporcione asesoría sobre un asunto específico pertinente a la controversia.</w:t>
      </w:r>
    </w:p>
    <w:p w14:paraId="0EADE2A3" w14:textId="77777777" w:rsidR="00D03062" w:rsidRPr="00AB3F3A" w:rsidRDefault="00D03062">
      <w:pPr>
        <w:pStyle w:val="ClauseSubPara1"/>
        <w:spacing w:before="0" w:after="200"/>
        <w:ind w:left="1416" w:hangingChars="590" w:hanging="1416"/>
        <w:jc w:val="both"/>
        <w:rPr>
          <w:sz w:val="24"/>
          <w:szCs w:val="24"/>
          <w:lang w:val="es-ES"/>
        </w:rPr>
      </w:pPr>
      <w:r w:rsidRPr="00AB3F3A">
        <w:rPr>
          <w:sz w:val="24"/>
          <w:szCs w:val="24"/>
          <w:lang w:val="es-ES"/>
        </w:rPr>
        <w:t>9.</w:t>
      </w:r>
      <w:r w:rsidRPr="00AB3F3A">
        <w:rPr>
          <w:sz w:val="24"/>
          <w:szCs w:val="24"/>
          <w:lang w:val="es-ES"/>
        </w:rPr>
        <w:tab/>
        <w:t xml:space="preserve">La CRC no expresará ninguna opinión durante las audiencias en relación con los argumentos presentados por las Partes. Posteriormente, la CRC tomará y anunciará su decisión de conformidad con la Subcláusula 45.3 de las </w:t>
      </w:r>
      <w:r w:rsidRPr="00AB3F3A">
        <w:rPr>
          <w:sz w:val="24"/>
          <w:szCs w:val="24"/>
          <w:lang w:val="es-ES" w:eastAsia="ja-JP"/>
        </w:rPr>
        <w:t>CG</w:t>
      </w:r>
      <w:r w:rsidRPr="00AB3F3A">
        <w:rPr>
          <w:sz w:val="24"/>
          <w:szCs w:val="24"/>
          <w:lang w:val="es-ES"/>
        </w:rPr>
        <w:t>, o en la forma en que acuerden el Contratante y el Contratista por escrito. Si la CRC está formada por tres personas:</w:t>
      </w:r>
    </w:p>
    <w:p w14:paraId="3FDC2D5B" w14:textId="77777777" w:rsidR="00D03062" w:rsidRPr="00AB3F3A" w:rsidRDefault="00D03062">
      <w:pPr>
        <w:pStyle w:val="ClauseSubList"/>
        <w:tabs>
          <w:tab w:val="clear" w:pos="3987"/>
        </w:tabs>
        <w:spacing w:after="200"/>
        <w:ind w:left="2136" w:hanging="720"/>
        <w:jc w:val="both"/>
        <w:rPr>
          <w:sz w:val="24"/>
          <w:szCs w:val="24"/>
          <w:lang w:val="es-ES"/>
        </w:rPr>
      </w:pPr>
      <w:r w:rsidRPr="00AB3F3A">
        <w:rPr>
          <w:sz w:val="24"/>
          <w:szCs w:val="24"/>
          <w:lang w:val="es-ES"/>
        </w:rPr>
        <w:t>(a)</w:t>
      </w:r>
      <w:r w:rsidRPr="00AB3F3A">
        <w:rPr>
          <w:sz w:val="24"/>
          <w:szCs w:val="24"/>
          <w:lang w:val="es-ES"/>
        </w:rPr>
        <w:tab/>
        <w:t>se reunirá en privado después de las audiencias, a fin de deliberar y preparar su decisión;</w:t>
      </w:r>
    </w:p>
    <w:p w14:paraId="7CC4C0FD" w14:textId="77777777" w:rsidR="00D03062" w:rsidRPr="00AB3F3A" w:rsidRDefault="00D03062">
      <w:pPr>
        <w:pStyle w:val="ClauseSubList"/>
        <w:tabs>
          <w:tab w:val="clear" w:pos="3987"/>
        </w:tabs>
        <w:spacing w:after="200"/>
        <w:ind w:left="2136" w:hanging="720"/>
        <w:jc w:val="both"/>
        <w:rPr>
          <w:sz w:val="24"/>
          <w:szCs w:val="24"/>
          <w:lang w:val="es-ES"/>
        </w:rPr>
      </w:pPr>
      <w:r w:rsidRPr="00AB3F3A">
        <w:rPr>
          <w:sz w:val="24"/>
          <w:szCs w:val="24"/>
          <w:lang w:val="es-ES"/>
        </w:rPr>
        <w:t>(b)</w:t>
      </w:r>
      <w:r w:rsidRPr="00AB3F3A">
        <w:rPr>
          <w:sz w:val="24"/>
          <w:szCs w:val="24"/>
          <w:lang w:val="es-ES"/>
        </w:rPr>
        <w:tab/>
        <w:t>tratará de llegar a una decisión unánime. Si ello resultara imposible, la decisión se tomará por mayoría de los Miembros, quienes podrían solicitar al Miembro minoritario que prepare un informe escrito para el Contratante y el Contratista; y</w:t>
      </w:r>
    </w:p>
    <w:p w14:paraId="232CAE4F" w14:textId="77777777" w:rsidR="00D03062" w:rsidRPr="00AB3F3A" w:rsidRDefault="00D03062">
      <w:pPr>
        <w:pStyle w:val="ClauseSubList"/>
        <w:tabs>
          <w:tab w:val="clear" w:pos="3987"/>
        </w:tabs>
        <w:spacing w:after="200"/>
        <w:ind w:left="2136" w:hanging="720"/>
        <w:jc w:val="both"/>
        <w:rPr>
          <w:sz w:val="24"/>
          <w:szCs w:val="24"/>
          <w:lang w:val="es-ES"/>
        </w:rPr>
      </w:pPr>
      <w:r w:rsidRPr="00AB3F3A">
        <w:rPr>
          <w:sz w:val="24"/>
          <w:szCs w:val="24"/>
          <w:lang w:val="es-ES"/>
        </w:rPr>
        <w:t>(c)</w:t>
      </w:r>
      <w:r w:rsidRPr="00AB3F3A">
        <w:rPr>
          <w:sz w:val="24"/>
          <w:szCs w:val="24"/>
          <w:lang w:val="es-ES"/>
        </w:rPr>
        <w:tab/>
        <w:t>si un Miembro no asiste a una reunión o audiencia o no cumple cualesquiera funciones necesarias, los otros dos Miembros podrán proceder de todas maneras a tomar una decisión, a menos que:</w:t>
      </w:r>
    </w:p>
    <w:p w14:paraId="0427E50B" w14:textId="77777777" w:rsidR="00D03062" w:rsidRPr="00AB3F3A" w:rsidRDefault="00D03062">
      <w:pPr>
        <w:pStyle w:val="ClauseSubList"/>
        <w:tabs>
          <w:tab w:val="clear" w:pos="3987"/>
        </w:tabs>
        <w:spacing w:after="200"/>
        <w:ind w:left="2856" w:hanging="720"/>
        <w:jc w:val="both"/>
        <w:rPr>
          <w:sz w:val="24"/>
          <w:szCs w:val="24"/>
          <w:lang w:val="es-ES" w:eastAsia="ja-JP"/>
        </w:rPr>
      </w:pPr>
      <w:r w:rsidRPr="00AB3F3A">
        <w:rPr>
          <w:sz w:val="24"/>
          <w:szCs w:val="24"/>
          <w:lang w:val="es-ES"/>
        </w:rPr>
        <w:t>(i)</w:t>
      </w:r>
      <w:r w:rsidRPr="00AB3F3A">
        <w:rPr>
          <w:sz w:val="24"/>
          <w:szCs w:val="24"/>
          <w:lang w:val="es-ES"/>
        </w:rPr>
        <w:tab/>
        <w:t>el Contratante o el Contratista no estén de acuerdo en que lo hagan, o</w:t>
      </w:r>
    </w:p>
    <w:p w14:paraId="098A9065" w14:textId="77777777" w:rsidR="00D03062" w:rsidRPr="00AB3F3A" w:rsidRDefault="00D03062">
      <w:pPr>
        <w:pStyle w:val="ClauseSubList"/>
        <w:tabs>
          <w:tab w:val="clear" w:pos="3987"/>
        </w:tabs>
        <w:spacing w:after="200"/>
        <w:ind w:left="2856" w:hanging="720"/>
        <w:jc w:val="both"/>
        <w:rPr>
          <w:sz w:val="24"/>
          <w:szCs w:val="24"/>
          <w:lang w:val="es-ES"/>
        </w:rPr>
      </w:pPr>
      <w:r w:rsidRPr="00AB3F3A">
        <w:rPr>
          <w:sz w:val="24"/>
          <w:szCs w:val="24"/>
          <w:lang w:val="es-ES"/>
        </w:rPr>
        <w:t>(ii)</w:t>
      </w:r>
      <w:r w:rsidRPr="00AB3F3A">
        <w:rPr>
          <w:sz w:val="24"/>
          <w:szCs w:val="24"/>
          <w:lang w:val="es-ES"/>
        </w:rPr>
        <w:tab/>
        <w:t>el Miembro ausente sea el presidente de la CRC e instruya a los otros Miembros que no tomen ninguna decisión.</w:t>
      </w:r>
    </w:p>
    <w:p w14:paraId="23D22B6A" w14:textId="77777777" w:rsidR="00D03062" w:rsidRPr="00AB3F3A" w:rsidRDefault="00D03062">
      <w:pPr>
        <w:pStyle w:val="af4"/>
        <w:suppressAutoHyphens/>
        <w:jc w:val="left"/>
        <w:rPr>
          <w:sz w:val="24"/>
          <w:szCs w:val="24"/>
          <w:lang w:eastAsia="ja-JP"/>
        </w:rPr>
      </w:pPr>
      <w:bookmarkStart w:id="1021" w:name="_Toc37643993"/>
      <w:bookmarkStart w:id="1022" w:name="_Toc125954074"/>
    </w:p>
    <w:p w14:paraId="50D8483D" w14:textId="77777777" w:rsidR="00D03062" w:rsidRPr="00AB3F3A" w:rsidRDefault="00D03062">
      <w:pPr>
        <w:pStyle w:val="af4"/>
        <w:suppressAutoHyphens/>
        <w:jc w:val="left"/>
        <w:rPr>
          <w:sz w:val="24"/>
          <w:szCs w:val="24"/>
          <w:lang w:eastAsia="ja-JP"/>
        </w:rPr>
        <w:sectPr w:rsidR="00D03062" w:rsidRPr="00AB3F3A" w:rsidSect="00CE0523">
          <w:headerReference w:type="even" r:id="rId127"/>
          <w:headerReference w:type="default" r:id="rId128"/>
          <w:headerReference w:type="first" r:id="rId129"/>
          <w:footnotePr>
            <w:numRestart w:val="eachPage"/>
          </w:footnotePr>
          <w:type w:val="oddPage"/>
          <w:pgSz w:w="12240" w:h="15840" w:code="1"/>
          <w:pgMar w:top="1440" w:right="1440" w:bottom="1440" w:left="1797" w:header="720" w:footer="720" w:gutter="0"/>
          <w:paperSrc w:first="7" w:other="7"/>
          <w:pgNumType w:start="1"/>
          <w:cols w:space="720"/>
          <w:docGrid w:linePitch="326"/>
        </w:sectPr>
      </w:pPr>
    </w:p>
    <w:p w14:paraId="145837FC" w14:textId="77777777" w:rsidR="00D03062" w:rsidRPr="00AB3F3A" w:rsidRDefault="00D03062" w:rsidP="00665ADC">
      <w:pPr>
        <w:pStyle w:val="16"/>
        <w:suppressAutoHyphens/>
        <w:spacing w:before="120"/>
      </w:pPr>
      <w:bookmarkStart w:id="1023" w:name="_Toc353974399"/>
      <w:bookmarkEnd w:id="898"/>
      <w:bookmarkEnd w:id="899"/>
      <w:bookmarkEnd w:id="900"/>
      <w:bookmarkEnd w:id="1021"/>
      <w:bookmarkEnd w:id="1022"/>
      <w:r w:rsidRPr="00AB3F3A">
        <w:t>Sección VIII.  Condiciones Particulares</w:t>
      </w:r>
      <w:bookmarkEnd w:id="1023"/>
      <w:r w:rsidRPr="00AB3F3A">
        <w:t xml:space="preserve"> (CP)</w:t>
      </w:r>
    </w:p>
    <w:p w14:paraId="176880A3" w14:textId="77777777" w:rsidR="00D03062" w:rsidRPr="00AB3F3A" w:rsidRDefault="00D03062">
      <w:pPr>
        <w:suppressAutoHyphens/>
      </w:pPr>
    </w:p>
    <w:p w14:paraId="1F1BA8A3" w14:textId="77777777" w:rsidR="00D03062" w:rsidRPr="00AB3F3A" w:rsidRDefault="00D03062">
      <w:pPr>
        <w:suppressAutoHyphens/>
      </w:pPr>
    </w:p>
    <w:tbl>
      <w:tblPr>
        <w:tblW w:w="0" w:type="auto"/>
        <w:tblInd w:w="115" w:type="dxa"/>
        <w:tblLayout w:type="fixed"/>
        <w:tblLook w:val="0000" w:firstRow="0" w:lastRow="0" w:firstColumn="0" w:lastColumn="0" w:noHBand="0" w:noVBand="0"/>
      </w:tblPr>
      <w:tblGrid>
        <w:gridCol w:w="9000"/>
      </w:tblGrid>
      <w:tr w:rsidR="00D03062" w:rsidRPr="00AB3F3A" w14:paraId="1DBD8082" w14:textId="77777777">
        <w:tc>
          <w:tcPr>
            <w:tcW w:w="9000" w:type="dxa"/>
            <w:tcBorders>
              <w:top w:val="single" w:sz="6" w:space="0" w:color="auto"/>
              <w:left w:val="single" w:sz="6" w:space="0" w:color="auto"/>
              <w:bottom w:val="single" w:sz="6" w:space="0" w:color="auto"/>
              <w:right w:val="single" w:sz="6" w:space="0" w:color="auto"/>
            </w:tcBorders>
          </w:tcPr>
          <w:p w14:paraId="03212A45" w14:textId="77777777" w:rsidR="00D03062" w:rsidRPr="00AB3F3A" w:rsidRDefault="00D03062">
            <w:pPr>
              <w:pStyle w:val="2"/>
              <w:suppressAutoHyphens/>
              <w:spacing w:after="0"/>
              <w:rPr>
                <w:rFonts w:ascii="Times New Roman" w:hAnsi="Times New Roman"/>
                <w:sz w:val="28"/>
                <w:szCs w:val="28"/>
                <w:lang w:val="es-ES_tradnl" w:eastAsia="ja-JP"/>
              </w:rPr>
            </w:pPr>
          </w:p>
          <w:p w14:paraId="2A5F3D42" w14:textId="77777777" w:rsidR="00D03062" w:rsidRPr="00AB3F3A" w:rsidRDefault="00D03062">
            <w:pPr>
              <w:pStyle w:val="2"/>
              <w:suppressAutoHyphens/>
              <w:spacing w:after="0"/>
              <w:rPr>
                <w:rFonts w:ascii="Times New Roman" w:hAnsi="Times New Roman"/>
                <w:lang w:val="es-ES_tradnl"/>
              </w:rPr>
            </w:pPr>
            <w:r w:rsidRPr="00AB3F3A">
              <w:rPr>
                <w:rFonts w:ascii="Times New Roman" w:hAnsi="Times New Roman"/>
                <w:sz w:val="28"/>
                <w:szCs w:val="28"/>
                <w:lang w:val="es-ES_tradnl" w:eastAsia="ja-JP"/>
              </w:rPr>
              <w:t>Notas para el Contratante</w:t>
            </w:r>
          </w:p>
          <w:p w14:paraId="22BDDC8E" w14:textId="77777777" w:rsidR="00D03062" w:rsidRPr="00AB3F3A" w:rsidRDefault="00D03062">
            <w:pPr>
              <w:suppressAutoHyphens/>
              <w:rPr>
                <w:lang w:eastAsia="ja-JP"/>
              </w:rPr>
            </w:pPr>
          </w:p>
          <w:p w14:paraId="68C2FA51" w14:textId="77777777" w:rsidR="00D03062" w:rsidRPr="00AB3F3A" w:rsidRDefault="00D03062">
            <w:pPr>
              <w:autoSpaceDE w:val="0"/>
              <w:autoSpaceDN w:val="0"/>
              <w:adjustRightInd w:val="0"/>
              <w:rPr>
                <w:lang w:val="es-ES"/>
              </w:rPr>
            </w:pPr>
            <w:r w:rsidRPr="00AB3F3A">
              <w:rPr>
                <w:lang w:val="es-ES"/>
              </w:rPr>
              <w:t xml:space="preserve">Esta Sección consta de la Parte A, Datos del Contrato, que contiene datos específicos para cada Contrato, y de la Parte B, Disposiciones Específicas, que contiene cláusulas específicas para cada Contrato. </w:t>
            </w:r>
            <w:r w:rsidRPr="00AB3F3A">
              <w:t>Los contenidos de esta Sección complementan las CG</w:t>
            </w:r>
            <w:r w:rsidRPr="00AB3F3A">
              <w:rPr>
                <w:lang w:val="es-ES"/>
              </w:rPr>
              <w:t>.</w:t>
            </w:r>
          </w:p>
          <w:p w14:paraId="1B09E140" w14:textId="77777777" w:rsidR="00D03062" w:rsidRPr="00AB3F3A" w:rsidRDefault="00D03062">
            <w:pPr>
              <w:autoSpaceDE w:val="0"/>
              <w:autoSpaceDN w:val="0"/>
              <w:adjustRightInd w:val="0"/>
              <w:rPr>
                <w:lang w:val="es-ES"/>
              </w:rPr>
            </w:pPr>
          </w:p>
          <w:p w14:paraId="65131656" w14:textId="77777777" w:rsidR="00D03062" w:rsidRPr="00AB3F3A" w:rsidRDefault="00D03062">
            <w:pPr>
              <w:autoSpaceDE w:val="0"/>
              <w:autoSpaceDN w:val="0"/>
              <w:adjustRightInd w:val="0"/>
              <w:rPr>
                <w:lang w:val="es-ES"/>
              </w:rPr>
            </w:pPr>
            <w:r w:rsidRPr="00AB3F3A">
              <w:rPr>
                <w:lang w:val="es-ES"/>
              </w:rPr>
              <w:t>Las Disposiciones Específicas en la Parte B serán redactadas/completadas por el Contratante de conformidad con los requisitos y circunstancias específicos del Proyecto y/ o país.</w:t>
            </w:r>
          </w:p>
          <w:p w14:paraId="284CC306" w14:textId="77777777" w:rsidR="00D03062" w:rsidRPr="00AB3F3A" w:rsidRDefault="00D03062">
            <w:pPr>
              <w:autoSpaceDE w:val="0"/>
              <w:autoSpaceDN w:val="0"/>
              <w:adjustRightInd w:val="0"/>
              <w:rPr>
                <w:lang w:val="es-ES"/>
              </w:rPr>
            </w:pPr>
          </w:p>
          <w:p w14:paraId="23E29898" w14:textId="77777777" w:rsidR="00D03062" w:rsidRPr="00AB3F3A" w:rsidRDefault="00D03062">
            <w:pPr>
              <w:autoSpaceDE w:val="0"/>
              <w:autoSpaceDN w:val="0"/>
              <w:adjustRightInd w:val="0"/>
              <w:rPr>
                <w:bCs/>
                <w:iCs/>
                <w:szCs w:val="24"/>
                <w:lang w:val="es-ES"/>
              </w:rPr>
            </w:pPr>
            <w:r w:rsidRPr="00AB3F3A">
              <w:rPr>
                <w:lang w:val="es-ES"/>
              </w:rPr>
              <w:t>Las “</w:t>
            </w:r>
            <w:r w:rsidRPr="00AB3F3A">
              <w:rPr>
                <w:i/>
                <w:lang w:val="es-ES"/>
              </w:rPr>
              <w:t>Notas para el Contratante</w:t>
            </w:r>
            <w:r w:rsidRPr="00AB3F3A">
              <w:rPr>
                <w:lang w:val="es-ES"/>
              </w:rPr>
              <w:t xml:space="preserve">”, las notas “en recuadro” y las notas en letra cursiva no forman parte de las CP, pero contienen guías e instrucciones para el Contratante. Estas notas serán eliminadas del Documento de Licitación que se emita a los Licitantes, a excepción de la información requerida en las subcláusulas </w:t>
            </w:r>
            <w:r w:rsidRPr="00AB3F3A">
              <w:rPr>
                <w:iCs/>
                <w:lang w:val="es-ES"/>
              </w:rPr>
              <w:t>1.1 &amp; 4.1 (</w:t>
            </w:r>
            <w:r w:rsidRPr="00AB3F3A">
              <w:rPr>
                <w:i/>
                <w:iCs/>
                <w:lang w:val="es-ES"/>
              </w:rPr>
              <w:t>Nombre y dirección del Contratista</w:t>
            </w:r>
            <w:r w:rsidRPr="00AB3F3A">
              <w:rPr>
                <w:iCs/>
                <w:lang w:val="es-ES"/>
              </w:rPr>
              <w:t>) y 1.1 (</w:t>
            </w:r>
            <w:r w:rsidRPr="00AB3F3A">
              <w:rPr>
                <w:i/>
                <w:iCs/>
                <w:lang w:val="es-ES"/>
              </w:rPr>
              <w:t>Nombre del Representante del Contratista</w:t>
            </w:r>
            <w:r w:rsidRPr="00AB3F3A">
              <w:rPr>
                <w:iCs/>
                <w:lang w:val="es-ES"/>
              </w:rPr>
              <w:t>) de los DC,</w:t>
            </w:r>
            <w:r w:rsidRPr="00AB3F3A">
              <w:rPr>
                <w:i/>
                <w:iCs/>
                <w:lang w:val="es-ES"/>
              </w:rPr>
              <w:t xml:space="preserve"> </w:t>
            </w:r>
            <w:r w:rsidRPr="00AB3F3A">
              <w:rPr>
                <w:lang w:val="es-ES"/>
              </w:rPr>
              <w:t>que requieren que la información correspondiente sea completada previa a la firma del Contrato</w:t>
            </w:r>
            <w:r w:rsidRPr="00AB3F3A">
              <w:rPr>
                <w:bCs/>
                <w:iCs/>
                <w:szCs w:val="24"/>
                <w:lang w:val="es-ES"/>
              </w:rPr>
              <w:t xml:space="preserve">. </w:t>
            </w:r>
          </w:p>
          <w:p w14:paraId="4704C9C6" w14:textId="77777777" w:rsidR="00D03062" w:rsidRPr="00AB3F3A" w:rsidRDefault="00D03062">
            <w:pPr>
              <w:suppressAutoHyphens/>
              <w:spacing w:before="120" w:after="120"/>
              <w:rPr>
                <w:lang w:eastAsia="ja-JP"/>
              </w:rPr>
            </w:pPr>
          </w:p>
        </w:tc>
      </w:tr>
    </w:tbl>
    <w:p w14:paraId="09F7AAF6" w14:textId="77777777" w:rsidR="00D03062" w:rsidRPr="00AB3F3A" w:rsidRDefault="00D03062">
      <w:pPr>
        <w:suppressAutoHyphens/>
      </w:pPr>
    </w:p>
    <w:p w14:paraId="7D664786" w14:textId="77777777" w:rsidR="00D03062" w:rsidRPr="00AB3F3A" w:rsidRDefault="00D03062">
      <w:pPr>
        <w:suppressAutoHyphens/>
      </w:pPr>
    </w:p>
    <w:p w14:paraId="57D2EDAB" w14:textId="77777777" w:rsidR="00D03062" w:rsidRPr="00AB3F3A" w:rsidRDefault="00D03062">
      <w:pPr>
        <w:pStyle w:val="2"/>
        <w:suppressAutoHyphens/>
        <w:rPr>
          <w:lang w:val="es-ES_tradnl"/>
        </w:rPr>
        <w:sectPr w:rsidR="00D03062" w:rsidRPr="00AB3F3A">
          <w:headerReference w:type="first" r:id="rId130"/>
          <w:footnotePr>
            <w:numRestart w:val="eachPage"/>
          </w:footnotePr>
          <w:type w:val="oddPage"/>
          <w:pgSz w:w="12240" w:h="15840" w:code="1"/>
          <w:pgMar w:top="1440" w:right="1440" w:bottom="1440" w:left="1800" w:header="720" w:footer="864" w:gutter="0"/>
          <w:paperSrc w:first="18770" w:other="18770"/>
          <w:pgNumType w:start="1"/>
          <w:cols w:space="720"/>
          <w:titlePg/>
        </w:sectPr>
      </w:pPr>
      <w:bookmarkStart w:id="1024" w:name="_Toc37643995"/>
    </w:p>
    <w:bookmarkEnd w:id="1024"/>
    <w:p w14:paraId="51F49B0D" w14:textId="77777777" w:rsidR="00D03062" w:rsidRPr="00AB3F3A" w:rsidRDefault="00D03062">
      <w:pPr>
        <w:suppressAutoHyphens/>
        <w:spacing w:afterLines="100" w:after="240"/>
        <w:jc w:val="center"/>
        <w:rPr>
          <w:b/>
          <w:sz w:val="36"/>
          <w:szCs w:val="36"/>
        </w:rPr>
      </w:pPr>
      <w:r w:rsidRPr="00AB3F3A">
        <w:rPr>
          <w:b/>
          <w:sz w:val="36"/>
          <w:szCs w:val="36"/>
        </w:rPr>
        <w:t>Condiciones Particulares (CP)</w:t>
      </w:r>
    </w:p>
    <w:p w14:paraId="2FED2B13" w14:textId="77777777" w:rsidR="00D03062" w:rsidRPr="00AB3F3A" w:rsidRDefault="00D03062">
      <w:pPr>
        <w:rPr>
          <w:lang w:val="es-ES"/>
        </w:rPr>
      </w:pPr>
      <w:bookmarkStart w:id="1025" w:name="_Hlk519619349"/>
      <w:r w:rsidRPr="00AB3F3A">
        <w:t>Las siguientes Condiciones Particulares complementan las CG. Cuando exista un conflicto, las disposiciones en las CP prevalecerán sobre aquellas en las CG</w:t>
      </w:r>
      <w:r w:rsidRPr="00AB3F3A">
        <w:rPr>
          <w:lang w:val="es-ES"/>
        </w:rPr>
        <w:t>.</w:t>
      </w:r>
    </w:p>
    <w:p w14:paraId="389A3A37" w14:textId="77777777" w:rsidR="00D03062" w:rsidRPr="00AB3F3A" w:rsidRDefault="00D03062">
      <w:pPr>
        <w:rPr>
          <w:lang w:val="es-ES" w:eastAsia="ja-JP"/>
        </w:rPr>
      </w:pPr>
    </w:p>
    <w:bookmarkEnd w:id="1025"/>
    <w:p w14:paraId="0FB8204F" w14:textId="77777777" w:rsidR="00D03062" w:rsidRPr="00AB3F3A" w:rsidRDefault="00D03062">
      <w:pPr>
        <w:pStyle w:val="explanatorynotes"/>
        <w:jc w:val="center"/>
        <w:outlineLvl w:val="1"/>
        <w:rPr>
          <w:rFonts w:ascii="Times New Roman" w:hAnsi="Times New Roman"/>
          <w:b/>
          <w:bCs/>
          <w:sz w:val="28"/>
          <w:lang w:val="es-ES"/>
        </w:rPr>
      </w:pPr>
      <w:r w:rsidRPr="00AB3F3A">
        <w:rPr>
          <w:rFonts w:ascii="Times New Roman" w:hAnsi="Times New Roman"/>
          <w:b/>
          <w:bCs/>
          <w:sz w:val="28"/>
          <w:lang w:val="es-ES" w:eastAsia="ja-JP"/>
        </w:rPr>
        <w:t xml:space="preserve">Parte A – Datos del </w:t>
      </w:r>
      <w:r w:rsidRPr="00AB3F3A">
        <w:rPr>
          <w:rFonts w:ascii="Times New Roman" w:hAnsi="Times New Roman"/>
          <w:b/>
          <w:bCs/>
          <w:sz w:val="28"/>
          <w:lang w:val="es-ES"/>
        </w:rPr>
        <w:t>Contrato (DC)</w:t>
      </w:r>
    </w:p>
    <w:p w14:paraId="25BC1F63" w14:textId="77777777" w:rsidR="00D03062" w:rsidRPr="00AB3F3A" w:rsidRDefault="00D03062">
      <w:pPr>
        <w:pStyle w:val="afe"/>
        <w:tabs>
          <w:tab w:val="left" w:pos="840"/>
        </w:tabs>
        <w:ind w:left="0" w:right="0"/>
        <w:jc w:val="both"/>
        <w:rPr>
          <w:i w:val="0"/>
          <w:iCs/>
          <w:lang w:val="es-ES"/>
        </w:rPr>
      </w:pPr>
      <w:r w:rsidRPr="00AB3F3A">
        <w:rPr>
          <w:i w:val="0"/>
          <w:iCs/>
          <w:lang w:val="es-ES"/>
        </w:rPr>
        <w:t>[</w:t>
      </w:r>
      <w:r w:rsidRPr="00AB3F3A">
        <w:rPr>
          <w:iCs/>
          <w:lang w:val="es-ES"/>
        </w:rPr>
        <w:t>El Contratante deberá indicar la información correspondiente antes de emitir el Documento de Licitación a excepción de la información requerida en las subcláusulas 1.1 &amp; 4.1 (Nombre y dirección del Contratista) y 1.1 (Nombre del Representante del Contratista) de los DC, las cuales serán completadas previa a la firma del Contrato cuando dicha información esté disponible. Cuando sea necesario indicar un número de días, es recomendable que este número sea un múltiplo de siete para guardar uniformidad con las Condiciones del Contrato.</w:t>
      </w:r>
      <w:r w:rsidRPr="00AB3F3A">
        <w:rPr>
          <w:i w:val="0"/>
          <w:iCs/>
          <w:lang w:val="es-ES"/>
        </w:rPr>
        <w:t>]</w:t>
      </w:r>
    </w:p>
    <w:p w14:paraId="3D0CE4A5" w14:textId="77777777" w:rsidR="00D03062" w:rsidRPr="00AB3F3A" w:rsidRDefault="00D03062">
      <w:pPr>
        <w:pStyle w:val="afe"/>
        <w:tabs>
          <w:tab w:val="left" w:pos="840"/>
        </w:tabs>
        <w:ind w:left="0" w:right="-74"/>
        <w:jc w:val="both"/>
        <w:rPr>
          <w:iCs/>
          <w:lang w:val="es-ES"/>
        </w:rPr>
      </w:pPr>
    </w:p>
    <w:tbl>
      <w:tblPr>
        <w:tblW w:w="9126" w:type="dxa"/>
        <w:tblLayout w:type="fixed"/>
        <w:tblLook w:val="0000" w:firstRow="0" w:lastRow="0" w:firstColumn="0" w:lastColumn="0" w:noHBand="0" w:noVBand="0"/>
      </w:tblPr>
      <w:tblGrid>
        <w:gridCol w:w="3238"/>
        <w:gridCol w:w="1550"/>
        <w:gridCol w:w="4338"/>
      </w:tblGrid>
      <w:tr w:rsidR="00D03062" w:rsidRPr="00AB3F3A" w14:paraId="59986A23" w14:textId="77777777" w:rsidTr="004A1779">
        <w:trPr>
          <w:trHeight w:val="20"/>
          <w:tblHeader/>
        </w:trPr>
        <w:tc>
          <w:tcPr>
            <w:tcW w:w="3238" w:type="dxa"/>
            <w:tcBorders>
              <w:top w:val="single" w:sz="18" w:space="0" w:color="auto"/>
              <w:left w:val="single" w:sz="18" w:space="0" w:color="auto"/>
              <w:bottom w:val="single" w:sz="18" w:space="0" w:color="auto"/>
              <w:right w:val="single" w:sz="18" w:space="0" w:color="auto"/>
            </w:tcBorders>
          </w:tcPr>
          <w:p w14:paraId="32AC52F4" w14:textId="77777777" w:rsidR="00D03062" w:rsidRPr="00AB3F3A" w:rsidRDefault="00D03062">
            <w:pPr>
              <w:suppressAutoHyphens/>
              <w:spacing w:before="60" w:after="60"/>
              <w:jc w:val="center"/>
              <w:rPr>
                <w:b/>
                <w:szCs w:val="24"/>
                <w:lang w:val="en-GB"/>
              </w:rPr>
            </w:pPr>
            <w:r w:rsidRPr="00AB3F3A">
              <w:rPr>
                <w:b/>
                <w:szCs w:val="24"/>
                <w:lang w:val="en-GB"/>
              </w:rPr>
              <w:t>Condiciones</w:t>
            </w:r>
          </w:p>
        </w:tc>
        <w:tc>
          <w:tcPr>
            <w:tcW w:w="1550" w:type="dxa"/>
            <w:tcBorders>
              <w:top w:val="single" w:sz="18" w:space="0" w:color="auto"/>
              <w:left w:val="single" w:sz="18" w:space="0" w:color="auto"/>
              <w:bottom w:val="single" w:sz="18" w:space="0" w:color="auto"/>
              <w:right w:val="single" w:sz="18" w:space="0" w:color="auto"/>
            </w:tcBorders>
          </w:tcPr>
          <w:p w14:paraId="17F71949" w14:textId="77777777" w:rsidR="00D03062" w:rsidRPr="00AB3F3A" w:rsidRDefault="00D03062">
            <w:pPr>
              <w:suppressAutoHyphens/>
              <w:spacing w:before="60" w:after="60"/>
              <w:jc w:val="center"/>
              <w:rPr>
                <w:b/>
                <w:szCs w:val="24"/>
                <w:lang w:val="en-GB"/>
              </w:rPr>
            </w:pPr>
            <w:r w:rsidRPr="00AB3F3A">
              <w:rPr>
                <w:b/>
                <w:szCs w:val="24"/>
                <w:lang w:val="en-GB"/>
              </w:rPr>
              <w:t>Subcláusula</w:t>
            </w:r>
          </w:p>
        </w:tc>
        <w:tc>
          <w:tcPr>
            <w:tcW w:w="4338" w:type="dxa"/>
            <w:tcBorders>
              <w:top w:val="single" w:sz="18" w:space="0" w:color="auto"/>
              <w:left w:val="single" w:sz="18" w:space="0" w:color="auto"/>
              <w:bottom w:val="single" w:sz="18" w:space="0" w:color="auto"/>
              <w:right w:val="single" w:sz="18" w:space="0" w:color="auto"/>
            </w:tcBorders>
          </w:tcPr>
          <w:p w14:paraId="7D91B34C" w14:textId="77777777" w:rsidR="00D03062" w:rsidRPr="00AB3F3A" w:rsidRDefault="00D03062">
            <w:pPr>
              <w:tabs>
                <w:tab w:val="left" w:pos="5285"/>
              </w:tabs>
              <w:suppressAutoHyphens/>
              <w:spacing w:before="60" w:after="60"/>
              <w:ind w:right="-94"/>
              <w:jc w:val="center"/>
              <w:rPr>
                <w:b/>
                <w:szCs w:val="24"/>
                <w:lang w:val="en-GB"/>
              </w:rPr>
            </w:pPr>
            <w:r w:rsidRPr="00AB3F3A">
              <w:rPr>
                <w:b/>
                <w:szCs w:val="24"/>
                <w:lang w:val="en-GB"/>
              </w:rPr>
              <w:t>Datos</w:t>
            </w:r>
          </w:p>
        </w:tc>
      </w:tr>
      <w:tr w:rsidR="00D03062" w:rsidRPr="00AB3F3A" w14:paraId="25AE4099" w14:textId="77777777" w:rsidTr="004A1779">
        <w:trPr>
          <w:trHeight w:val="20"/>
        </w:trPr>
        <w:tc>
          <w:tcPr>
            <w:tcW w:w="3238" w:type="dxa"/>
            <w:tcBorders>
              <w:top w:val="single" w:sz="18" w:space="0" w:color="auto"/>
              <w:left w:val="single" w:sz="2" w:space="0" w:color="auto"/>
              <w:bottom w:val="single" w:sz="2" w:space="0" w:color="auto"/>
              <w:right w:val="single" w:sz="2" w:space="0" w:color="auto"/>
            </w:tcBorders>
          </w:tcPr>
          <w:p w14:paraId="472CA08C" w14:textId="77777777" w:rsidR="00D03062" w:rsidRPr="00AB3F3A" w:rsidRDefault="00D03062">
            <w:pPr>
              <w:suppressAutoHyphens/>
              <w:spacing w:before="60" w:after="60"/>
              <w:jc w:val="left"/>
              <w:rPr>
                <w:b/>
                <w:bCs/>
                <w:szCs w:val="24"/>
                <w:lang w:val="en-GB"/>
              </w:rPr>
            </w:pPr>
            <w:r w:rsidRPr="00AB3F3A">
              <w:rPr>
                <w:b/>
                <w:bCs/>
                <w:szCs w:val="24"/>
                <w:lang w:val="en-GB"/>
              </w:rPr>
              <w:t>Nombre del Prestatario</w:t>
            </w:r>
          </w:p>
        </w:tc>
        <w:tc>
          <w:tcPr>
            <w:tcW w:w="1550" w:type="dxa"/>
            <w:tcBorders>
              <w:top w:val="single" w:sz="18" w:space="0" w:color="auto"/>
              <w:left w:val="single" w:sz="2" w:space="0" w:color="auto"/>
              <w:bottom w:val="single" w:sz="2" w:space="0" w:color="auto"/>
              <w:right w:val="single" w:sz="2" w:space="0" w:color="auto"/>
            </w:tcBorders>
          </w:tcPr>
          <w:p w14:paraId="161800EA" w14:textId="77777777" w:rsidR="00D03062" w:rsidRPr="00AB3F3A" w:rsidRDefault="00D03062">
            <w:pPr>
              <w:suppressAutoHyphens/>
              <w:spacing w:before="60" w:after="60"/>
              <w:jc w:val="left"/>
              <w:rPr>
                <w:szCs w:val="24"/>
                <w:lang w:val="en-GB"/>
              </w:rPr>
            </w:pPr>
            <w:r w:rsidRPr="00AB3F3A">
              <w:rPr>
                <w:szCs w:val="24"/>
                <w:lang w:val="en-GB"/>
              </w:rPr>
              <w:t>1.1</w:t>
            </w:r>
          </w:p>
        </w:tc>
        <w:tc>
          <w:tcPr>
            <w:tcW w:w="4338" w:type="dxa"/>
            <w:tcBorders>
              <w:top w:val="single" w:sz="18" w:space="0" w:color="auto"/>
              <w:left w:val="single" w:sz="2" w:space="0" w:color="auto"/>
              <w:bottom w:val="single" w:sz="2" w:space="0" w:color="auto"/>
              <w:right w:val="single" w:sz="2" w:space="0" w:color="auto"/>
            </w:tcBorders>
          </w:tcPr>
          <w:p w14:paraId="31E7D39F" w14:textId="77777777" w:rsidR="00D03062" w:rsidRPr="00AB3F3A" w:rsidRDefault="00D03062">
            <w:pPr>
              <w:tabs>
                <w:tab w:val="left" w:pos="5400"/>
              </w:tabs>
              <w:suppressAutoHyphens/>
              <w:spacing w:before="60" w:after="60"/>
              <w:rPr>
                <w:iCs/>
                <w:szCs w:val="24"/>
                <w:lang w:val="es-ES" w:eastAsia="ja-JP"/>
              </w:rPr>
            </w:pPr>
            <w:r w:rsidRPr="00AB3F3A">
              <w:rPr>
                <w:iCs/>
                <w:szCs w:val="24"/>
                <w:lang w:val="es-ES" w:eastAsia="ja-JP"/>
              </w:rPr>
              <w:t>[</w:t>
            </w:r>
            <w:r w:rsidRPr="00AB3F3A">
              <w:rPr>
                <w:i/>
                <w:iCs/>
                <w:szCs w:val="24"/>
                <w:lang w:val="es-ES" w:eastAsia="ja-JP"/>
              </w:rPr>
              <w:t>indicar nombre del Prestatario</w:t>
            </w:r>
            <w:r w:rsidRPr="00AB3F3A">
              <w:rPr>
                <w:iCs/>
                <w:szCs w:val="24"/>
                <w:lang w:val="es-ES" w:eastAsia="ja-JP"/>
              </w:rPr>
              <w:t>]</w:t>
            </w:r>
          </w:p>
        </w:tc>
      </w:tr>
      <w:tr w:rsidR="00D03062" w:rsidRPr="00AB3F3A" w14:paraId="6E30B6E6" w14:textId="77777777" w:rsidTr="004A1779">
        <w:trPr>
          <w:trHeight w:val="20"/>
        </w:trPr>
        <w:tc>
          <w:tcPr>
            <w:tcW w:w="3238" w:type="dxa"/>
            <w:tcBorders>
              <w:top w:val="single" w:sz="2" w:space="0" w:color="auto"/>
              <w:left w:val="single" w:sz="2" w:space="0" w:color="auto"/>
              <w:bottom w:val="single" w:sz="2" w:space="0" w:color="auto"/>
              <w:right w:val="single" w:sz="2" w:space="0" w:color="auto"/>
            </w:tcBorders>
          </w:tcPr>
          <w:p w14:paraId="28F0EC26" w14:textId="77777777" w:rsidR="00D03062" w:rsidRPr="00AB3F3A" w:rsidRDefault="00D03062">
            <w:pPr>
              <w:suppressAutoHyphens/>
              <w:spacing w:before="60" w:after="60"/>
              <w:jc w:val="left"/>
              <w:rPr>
                <w:b/>
                <w:bCs/>
                <w:szCs w:val="24"/>
                <w:lang w:val="es-ES"/>
              </w:rPr>
            </w:pPr>
            <w:r w:rsidRPr="00AB3F3A">
              <w:rPr>
                <w:b/>
                <w:bCs/>
                <w:szCs w:val="24"/>
                <w:lang w:val="es-ES"/>
              </w:rPr>
              <w:t>Nombre y dirección del Contratista</w:t>
            </w:r>
          </w:p>
        </w:tc>
        <w:tc>
          <w:tcPr>
            <w:tcW w:w="1550" w:type="dxa"/>
            <w:tcBorders>
              <w:top w:val="single" w:sz="2" w:space="0" w:color="auto"/>
              <w:left w:val="single" w:sz="2" w:space="0" w:color="auto"/>
              <w:bottom w:val="single" w:sz="2" w:space="0" w:color="auto"/>
              <w:right w:val="single" w:sz="2" w:space="0" w:color="auto"/>
            </w:tcBorders>
          </w:tcPr>
          <w:p w14:paraId="3DA03AFB" w14:textId="77777777" w:rsidR="00D03062" w:rsidRPr="00AB3F3A" w:rsidRDefault="00D03062">
            <w:pPr>
              <w:suppressAutoHyphens/>
              <w:spacing w:before="60" w:after="60"/>
              <w:jc w:val="left"/>
              <w:rPr>
                <w:szCs w:val="24"/>
                <w:lang w:val="en-GB"/>
              </w:rPr>
            </w:pPr>
            <w:r w:rsidRPr="00AB3F3A">
              <w:rPr>
                <w:szCs w:val="24"/>
                <w:lang w:val="en-GB"/>
              </w:rPr>
              <w:t>1.1 &amp; 4.1</w:t>
            </w:r>
          </w:p>
        </w:tc>
        <w:tc>
          <w:tcPr>
            <w:tcW w:w="4338" w:type="dxa"/>
            <w:tcBorders>
              <w:top w:val="single" w:sz="2" w:space="0" w:color="auto"/>
              <w:left w:val="single" w:sz="2" w:space="0" w:color="auto"/>
              <w:bottom w:val="single" w:sz="2" w:space="0" w:color="auto"/>
              <w:right w:val="single" w:sz="2" w:space="0" w:color="auto"/>
            </w:tcBorders>
          </w:tcPr>
          <w:p w14:paraId="47038C78" w14:textId="77777777" w:rsidR="00D03062" w:rsidRPr="00AB3F3A" w:rsidRDefault="00D03062">
            <w:pPr>
              <w:tabs>
                <w:tab w:val="left" w:pos="5285"/>
              </w:tabs>
              <w:suppressAutoHyphens/>
              <w:spacing w:before="60" w:after="60"/>
              <w:rPr>
                <w:i/>
                <w:iCs/>
                <w:szCs w:val="24"/>
                <w:lang w:val="es-ES" w:eastAsia="ja-JP"/>
              </w:rPr>
            </w:pPr>
            <w:r w:rsidRPr="00AB3F3A">
              <w:rPr>
                <w:iCs/>
                <w:szCs w:val="24"/>
                <w:lang w:val="es-ES" w:eastAsia="ja-JP"/>
              </w:rPr>
              <w:t>[</w:t>
            </w:r>
            <w:r w:rsidRPr="00AB3F3A">
              <w:rPr>
                <w:rFonts w:hint="eastAsia"/>
                <w:i/>
                <w:iCs/>
                <w:szCs w:val="24"/>
                <w:lang w:val="es-ES" w:eastAsia="ja-JP"/>
              </w:rPr>
              <w:t>i</w:t>
            </w:r>
            <w:r w:rsidRPr="00AB3F3A">
              <w:rPr>
                <w:i/>
                <w:iCs/>
                <w:szCs w:val="24"/>
                <w:lang w:val="es-ES"/>
              </w:rPr>
              <w:t>ndicar nombre y dirección del Contratista</w:t>
            </w:r>
            <w:r w:rsidRPr="00AB3F3A">
              <w:rPr>
                <w:iCs/>
                <w:szCs w:val="24"/>
                <w:lang w:val="es-ES" w:eastAsia="ja-JP"/>
              </w:rPr>
              <w:t>]</w:t>
            </w:r>
          </w:p>
        </w:tc>
      </w:tr>
      <w:tr w:rsidR="00D03062" w:rsidRPr="00AB3F3A" w14:paraId="4CFCA725" w14:textId="77777777">
        <w:trPr>
          <w:trHeight w:val="20"/>
        </w:trPr>
        <w:tc>
          <w:tcPr>
            <w:tcW w:w="3238" w:type="dxa"/>
            <w:tcBorders>
              <w:top w:val="single" w:sz="2" w:space="0" w:color="auto"/>
              <w:left w:val="single" w:sz="2" w:space="0" w:color="auto"/>
              <w:bottom w:val="single" w:sz="2" w:space="0" w:color="auto"/>
              <w:right w:val="single" w:sz="2" w:space="0" w:color="auto"/>
            </w:tcBorders>
          </w:tcPr>
          <w:p w14:paraId="5DE5978E" w14:textId="77777777" w:rsidR="00D03062" w:rsidRPr="00AB3F3A" w:rsidRDefault="00D03062">
            <w:pPr>
              <w:suppressAutoHyphens/>
              <w:spacing w:before="60" w:after="60"/>
              <w:jc w:val="left"/>
              <w:rPr>
                <w:b/>
                <w:bCs/>
                <w:szCs w:val="24"/>
                <w:lang w:val="es-ES"/>
              </w:rPr>
            </w:pPr>
            <w:r w:rsidRPr="00AB3F3A">
              <w:rPr>
                <w:b/>
                <w:bCs/>
                <w:szCs w:val="24"/>
                <w:lang w:val="es-ES"/>
              </w:rPr>
              <w:t>Nombre del Representante del Contratista</w:t>
            </w:r>
          </w:p>
        </w:tc>
        <w:tc>
          <w:tcPr>
            <w:tcW w:w="1550" w:type="dxa"/>
            <w:tcBorders>
              <w:top w:val="single" w:sz="2" w:space="0" w:color="auto"/>
              <w:left w:val="single" w:sz="2" w:space="0" w:color="auto"/>
              <w:bottom w:val="single" w:sz="2" w:space="0" w:color="auto"/>
              <w:right w:val="single" w:sz="2" w:space="0" w:color="auto"/>
            </w:tcBorders>
          </w:tcPr>
          <w:p w14:paraId="4BF4021E" w14:textId="77777777" w:rsidR="00D03062" w:rsidRPr="00AB3F3A" w:rsidRDefault="00D03062">
            <w:pPr>
              <w:suppressAutoHyphens/>
              <w:spacing w:before="60" w:after="60"/>
              <w:rPr>
                <w:szCs w:val="24"/>
                <w:lang w:val="en-GB"/>
              </w:rPr>
            </w:pPr>
            <w:r w:rsidRPr="00AB3F3A">
              <w:rPr>
                <w:szCs w:val="24"/>
                <w:lang w:val="en-GB"/>
              </w:rPr>
              <w:t xml:space="preserve">1.1 </w:t>
            </w:r>
          </w:p>
        </w:tc>
        <w:tc>
          <w:tcPr>
            <w:tcW w:w="4338" w:type="dxa"/>
            <w:tcBorders>
              <w:top w:val="single" w:sz="2" w:space="0" w:color="auto"/>
              <w:left w:val="single" w:sz="2" w:space="0" w:color="auto"/>
              <w:bottom w:val="single" w:sz="2" w:space="0" w:color="auto"/>
              <w:right w:val="single" w:sz="2" w:space="0" w:color="auto"/>
            </w:tcBorders>
          </w:tcPr>
          <w:p w14:paraId="6B022970" w14:textId="77777777" w:rsidR="00D03062" w:rsidRPr="00AB3F3A" w:rsidRDefault="00D03062">
            <w:pPr>
              <w:tabs>
                <w:tab w:val="left" w:pos="5400"/>
              </w:tabs>
              <w:suppressAutoHyphens/>
              <w:spacing w:before="60" w:after="60"/>
              <w:rPr>
                <w:szCs w:val="24"/>
                <w:lang w:val="es-ES"/>
              </w:rPr>
            </w:pPr>
            <w:r w:rsidRPr="00AB3F3A">
              <w:rPr>
                <w:szCs w:val="24"/>
                <w:lang w:val="es-ES"/>
              </w:rPr>
              <w:t>[</w:t>
            </w:r>
            <w:r w:rsidRPr="00AB3F3A">
              <w:rPr>
                <w:i/>
                <w:szCs w:val="24"/>
                <w:lang w:val="es-ES"/>
              </w:rPr>
              <w:t>indicar nombre del Representante del Contratista</w:t>
            </w:r>
            <w:r w:rsidRPr="00AB3F3A">
              <w:rPr>
                <w:szCs w:val="24"/>
                <w:lang w:val="es-ES"/>
              </w:rPr>
              <w:t>]</w:t>
            </w:r>
          </w:p>
        </w:tc>
      </w:tr>
      <w:tr w:rsidR="00D03062" w:rsidRPr="00AB3F3A" w14:paraId="61D59AD4" w14:textId="77777777">
        <w:trPr>
          <w:trHeight w:val="20"/>
        </w:trPr>
        <w:tc>
          <w:tcPr>
            <w:tcW w:w="3238" w:type="dxa"/>
            <w:tcBorders>
              <w:top w:val="single" w:sz="4" w:space="0" w:color="000000"/>
              <w:left w:val="single" w:sz="2" w:space="0" w:color="auto"/>
              <w:bottom w:val="single" w:sz="2" w:space="0" w:color="auto"/>
              <w:right w:val="single" w:sz="2" w:space="0" w:color="auto"/>
            </w:tcBorders>
          </w:tcPr>
          <w:p w14:paraId="13A52138" w14:textId="77777777" w:rsidR="00D03062" w:rsidRPr="00AB3F3A" w:rsidRDefault="00D03062">
            <w:pPr>
              <w:suppressAutoHyphens/>
              <w:spacing w:before="60" w:after="60"/>
              <w:jc w:val="left"/>
              <w:rPr>
                <w:b/>
                <w:bCs/>
                <w:szCs w:val="24"/>
                <w:lang w:val="es-ES"/>
              </w:rPr>
            </w:pPr>
            <w:r w:rsidRPr="00AB3F3A">
              <w:rPr>
                <w:b/>
                <w:bCs/>
                <w:szCs w:val="24"/>
                <w:lang w:val="es-ES"/>
              </w:rPr>
              <w:t>Nombre y dirección del Contratante</w:t>
            </w:r>
          </w:p>
        </w:tc>
        <w:tc>
          <w:tcPr>
            <w:tcW w:w="1550" w:type="dxa"/>
            <w:tcBorders>
              <w:top w:val="single" w:sz="4" w:space="0" w:color="000000"/>
              <w:left w:val="single" w:sz="2" w:space="0" w:color="auto"/>
              <w:bottom w:val="single" w:sz="2" w:space="0" w:color="auto"/>
              <w:right w:val="single" w:sz="2" w:space="0" w:color="auto"/>
            </w:tcBorders>
          </w:tcPr>
          <w:p w14:paraId="40F80E9A" w14:textId="77777777" w:rsidR="00D03062" w:rsidRPr="00AB3F3A" w:rsidRDefault="00D03062">
            <w:pPr>
              <w:pStyle w:val="aff0"/>
              <w:suppressAutoHyphens/>
              <w:spacing w:before="120" w:after="60"/>
              <w:jc w:val="left"/>
              <w:rPr>
                <w:rFonts w:ascii="Times New Roman" w:hAnsi="Times New Roman"/>
                <w:sz w:val="24"/>
                <w:szCs w:val="24"/>
                <w:lang w:val="en-GB"/>
              </w:rPr>
            </w:pPr>
            <w:r w:rsidRPr="00AB3F3A">
              <w:rPr>
                <w:rFonts w:ascii="Times New Roman" w:hAnsi="Times New Roman"/>
                <w:sz w:val="24"/>
                <w:szCs w:val="24"/>
                <w:lang w:val="en-GB"/>
              </w:rPr>
              <w:t>1.1 &amp; 4.1</w:t>
            </w:r>
          </w:p>
        </w:tc>
        <w:tc>
          <w:tcPr>
            <w:tcW w:w="4338" w:type="dxa"/>
            <w:tcBorders>
              <w:top w:val="single" w:sz="4" w:space="0" w:color="000000"/>
              <w:left w:val="single" w:sz="2" w:space="0" w:color="auto"/>
              <w:bottom w:val="single" w:sz="2" w:space="0" w:color="auto"/>
              <w:right w:val="single" w:sz="2" w:space="0" w:color="auto"/>
            </w:tcBorders>
          </w:tcPr>
          <w:p w14:paraId="0754F8B3" w14:textId="77777777" w:rsidR="00D03062" w:rsidRPr="00AB3F3A" w:rsidRDefault="00D03062">
            <w:pPr>
              <w:tabs>
                <w:tab w:val="left" w:pos="5285"/>
              </w:tabs>
              <w:suppressAutoHyphens/>
              <w:spacing w:before="60" w:after="60"/>
              <w:rPr>
                <w:szCs w:val="24"/>
                <w:lang w:val="es-ES"/>
              </w:rPr>
            </w:pPr>
            <w:r w:rsidRPr="00AB3F3A">
              <w:rPr>
                <w:iCs/>
                <w:szCs w:val="24"/>
                <w:lang w:val="es-ES" w:eastAsia="ja-JP"/>
              </w:rPr>
              <w:t>[</w:t>
            </w:r>
            <w:r w:rsidRPr="00AB3F3A">
              <w:rPr>
                <w:i/>
                <w:iCs/>
                <w:szCs w:val="24"/>
                <w:lang w:val="es-ES" w:eastAsia="ja-JP"/>
              </w:rPr>
              <w:t>i</w:t>
            </w:r>
            <w:r w:rsidRPr="00AB3F3A">
              <w:rPr>
                <w:i/>
                <w:iCs/>
                <w:szCs w:val="24"/>
                <w:lang w:val="es-ES"/>
              </w:rPr>
              <w:t>ndicar nombre y dirección del Contratante</w:t>
            </w:r>
            <w:r w:rsidRPr="00AB3F3A">
              <w:rPr>
                <w:iCs/>
                <w:szCs w:val="24"/>
                <w:lang w:val="es-ES" w:eastAsia="ja-JP"/>
              </w:rPr>
              <w:t>]</w:t>
            </w:r>
          </w:p>
        </w:tc>
      </w:tr>
      <w:tr w:rsidR="00D03062" w:rsidRPr="00AB3F3A" w14:paraId="565763EF" w14:textId="77777777">
        <w:trPr>
          <w:trHeight w:val="20"/>
        </w:trPr>
        <w:tc>
          <w:tcPr>
            <w:tcW w:w="3238" w:type="dxa"/>
            <w:tcBorders>
              <w:top w:val="single" w:sz="2" w:space="0" w:color="auto"/>
              <w:left w:val="single" w:sz="2" w:space="0" w:color="auto"/>
              <w:bottom w:val="single" w:sz="2" w:space="0" w:color="auto"/>
              <w:right w:val="single" w:sz="2" w:space="0" w:color="auto"/>
            </w:tcBorders>
          </w:tcPr>
          <w:p w14:paraId="5AA1B2DF" w14:textId="77777777" w:rsidR="00D03062" w:rsidRPr="00AB3F3A" w:rsidRDefault="00D03062">
            <w:pPr>
              <w:suppressAutoHyphens/>
              <w:spacing w:before="60" w:after="60"/>
              <w:jc w:val="left"/>
              <w:rPr>
                <w:b/>
                <w:bCs/>
                <w:szCs w:val="24"/>
                <w:lang w:val="es-ES"/>
              </w:rPr>
            </w:pPr>
            <w:r w:rsidRPr="00AB3F3A">
              <w:rPr>
                <w:b/>
                <w:bCs/>
                <w:szCs w:val="24"/>
                <w:lang w:val="es-ES"/>
              </w:rPr>
              <w:t>Nombre y dirección del Gerente de Proyecto</w:t>
            </w:r>
          </w:p>
        </w:tc>
        <w:tc>
          <w:tcPr>
            <w:tcW w:w="1550" w:type="dxa"/>
            <w:tcBorders>
              <w:top w:val="single" w:sz="2" w:space="0" w:color="auto"/>
              <w:left w:val="single" w:sz="2" w:space="0" w:color="auto"/>
              <w:bottom w:val="single" w:sz="2" w:space="0" w:color="auto"/>
              <w:right w:val="single" w:sz="2" w:space="0" w:color="auto"/>
            </w:tcBorders>
          </w:tcPr>
          <w:p w14:paraId="0857F885" w14:textId="77777777" w:rsidR="00D03062" w:rsidRPr="00AB3F3A" w:rsidRDefault="00D03062">
            <w:pPr>
              <w:suppressAutoHyphens/>
              <w:spacing w:before="60" w:after="60"/>
              <w:jc w:val="left"/>
              <w:rPr>
                <w:szCs w:val="24"/>
                <w:lang w:val="en-GB"/>
              </w:rPr>
            </w:pPr>
            <w:r w:rsidRPr="00AB3F3A">
              <w:rPr>
                <w:szCs w:val="24"/>
                <w:lang w:val="en-GB"/>
              </w:rPr>
              <w:t>1.1 &amp; 4.1</w:t>
            </w:r>
          </w:p>
        </w:tc>
        <w:tc>
          <w:tcPr>
            <w:tcW w:w="4338" w:type="dxa"/>
            <w:tcBorders>
              <w:top w:val="single" w:sz="2" w:space="0" w:color="auto"/>
              <w:left w:val="single" w:sz="2" w:space="0" w:color="auto"/>
              <w:bottom w:val="single" w:sz="2" w:space="0" w:color="auto"/>
              <w:right w:val="single" w:sz="2" w:space="0" w:color="auto"/>
            </w:tcBorders>
          </w:tcPr>
          <w:p w14:paraId="31E5C22F" w14:textId="77777777" w:rsidR="00D03062" w:rsidRPr="00AB3F3A" w:rsidRDefault="00D03062">
            <w:pPr>
              <w:tabs>
                <w:tab w:val="left" w:pos="5400"/>
              </w:tabs>
              <w:suppressAutoHyphens/>
              <w:spacing w:before="60" w:after="60"/>
              <w:rPr>
                <w:szCs w:val="24"/>
                <w:lang w:val="es-ES"/>
              </w:rPr>
            </w:pPr>
            <w:r w:rsidRPr="00AB3F3A">
              <w:rPr>
                <w:iCs/>
                <w:szCs w:val="24"/>
                <w:lang w:val="es-ES" w:eastAsia="ja-JP"/>
              </w:rPr>
              <w:t>[</w:t>
            </w:r>
            <w:r w:rsidRPr="00AB3F3A">
              <w:rPr>
                <w:i/>
                <w:iCs/>
                <w:szCs w:val="24"/>
                <w:lang w:val="es-ES" w:eastAsia="ja-JP"/>
              </w:rPr>
              <w:t>i</w:t>
            </w:r>
            <w:r w:rsidRPr="00AB3F3A">
              <w:rPr>
                <w:i/>
                <w:iCs/>
                <w:szCs w:val="24"/>
                <w:lang w:val="es-ES"/>
              </w:rPr>
              <w:t>ndicar nombre y dirección del Gerente de Proyecto</w:t>
            </w:r>
            <w:r w:rsidRPr="00AB3F3A">
              <w:rPr>
                <w:iCs/>
                <w:szCs w:val="24"/>
                <w:lang w:val="es-ES" w:eastAsia="ja-JP"/>
              </w:rPr>
              <w:t>]</w:t>
            </w:r>
          </w:p>
        </w:tc>
      </w:tr>
      <w:tr w:rsidR="00D03062" w:rsidRPr="00AB3F3A" w14:paraId="43314F76" w14:textId="77777777">
        <w:trPr>
          <w:trHeight w:val="20"/>
        </w:trPr>
        <w:tc>
          <w:tcPr>
            <w:tcW w:w="3238" w:type="dxa"/>
            <w:tcBorders>
              <w:top w:val="single" w:sz="2" w:space="0" w:color="auto"/>
              <w:left w:val="single" w:sz="2" w:space="0" w:color="auto"/>
              <w:bottom w:val="single" w:sz="2" w:space="0" w:color="auto"/>
              <w:right w:val="single" w:sz="2" w:space="0" w:color="auto"/>
            </w:tcBorders>
          </w:tcPr>
          <w:p w14:paraId="71A1A003" w14:textId="77777777" w:rsidR="00D03062" w:rsidRPr="00AB3F3A" w:rsidRDefault="00D03062">
            <w:pPr>
              <w:suppressAutoHyphens/>
              <w:spacing w:before="60" w:after="60"/>
              <w:jc w:val="left"/>
              <w:rPr>
                <w:b/>
                <w:bCs/>
                <w:szCs w:val="24"/>
                <w:lang w:val="es-ES"/>
              </w:rPr>
            </w:pPr>
            <w:r w:rsidRPr="00AB3F3A">
              <w:rPr>
                <w:b/>
                <w:bCs/>
                <w:szCs w:val="24"/>
                <w:lang w:val="es-ES"/>
              </w:rPr>
              <w:t>Secciones de las Instalaciones</w:t>
            </w:r>
          </w:p>
        </w:tc>
        <w:tc>
          <w:tcPr>
            <w:tcW w:w="1550" w:type="dxa"/>
            <w:tcBorders>
              <w:top w:val="single" w:sz="2" w:space="0" w:color="auto"/>
              <w:left w:val="single" w:sz="2" w:space="0" w:color="auto"/>
              <w:bottom w:val="single" w:sz="2" w:space="0" w:color="auto"/>
              <w:right w:val="single" w:sz="2" w:space="0" w:color="auto"/>
            </w:tcBorders>
          </w:tcPr>
          <w:p w14:paraId="60848B46" w14:textId="77777777" w:rsidR="00D03062" w:rsidRPr="00AB3F3A" w:rsidRDefault="00D03062">
            <w:pPr>
              <w:suppressAutoHyphens/>
              <w:spacing w:before="60" w:after="60"/>
              <w:rPr>
                <w:szCs w:val="24"/>
                <w:lang w:val="en-GB"/>
              </w:rPr>
            </w:pPr>
            <w:r w:rsidRPr="00AB3F3A">
              <w:rPr>
                <w:szCs w:val="24"/>
                <w:lang w:val="en-GB"/>
              </w:rPr>
              <w:t>1.1</w:t>
            </w:r>
          </w:p>
        </w:tc>
        <w:tc>
          <w:tcPr>
            <w:tcW w:w="4338" w:type="dxa"/>
            <w:tcBorders>
              <w:top w:val="single" w:sz="2" w:space="0" w:color="auto"/>
              <w:left w:val="single" w:sz="2" w:space="0" w:color="auto"/>
              <w:bottom w:val="single" w:sz="2" w:space="0" w:color="auto"/>
              <w:right w:val="single" w:sz="2" w:space="0" w:color="auto"/>
            </w:tcBorders>
          </w:tcPr>
          <w:p w14:paraId="57DFE3C1" w14:textId="77777777" w:rsidR="00D03062" w:rsidRPr="00AB3F3A" w:rsidRDefault="00D03062">
            <w:pPr>
              <w:tabs>
                <w:tab w:val="left" w:pos="5400"/>
              </w:tabs>
              <w:suppressAutoHyphens/>
              <w:spacing w:before="60" w:after="60"/>
              <w:rPr>
                <w:szCs w:val="24"/>
                <w:lang w:val="es-ES"/>
              </w:rPr>
            </w:pPr>
            <w:r w:rsidRPr="00AB3F3A">
              <w:rPr>
                <w:szCs w:val="24"/>
                <w:lang w:val="es-ES"/>
              </w:rPr>
              <w:t>[</w:t>
            </w:r>
            <w:r w:rsidRPr="00AB3F3A">
              <w:rPr>
                <w:i/>
                <w:szCs w:val="24"/>
                <w:lang w:val="es-ES"/>
              </w:rPr>
              <w:t>Si se usan Secciones, indique “Remítase al Cuadro 1: Resumen de Secciones de las Instalaciones”; de lo contrario, elimine por completo esta subcláusula 1.1 de los DC.</w:t>
            </w:r>
            <w:r w:rsidRPr="00AB3F3A">
              <w:rPr>
                <w:szCs w:val="24"/>
                <w:lang w:val="es-ES"/>
              </w:rPr>
              <w:t>]</w:t>
            </w:r>
          </w:p>
        </w:tc>
      </w:tr>
      <w:tr w:rsidR="00D03062" w:rsidRPr="00AB3F3A" w14:paraId="28BD0A0B" w14:textId="77777777">
        <w:trPr>
          <w:trHeight w:val="20"/>
        </w:trPr>
        <w:tc>
          <w:tcPr>
            <w:tcW w:w="3238" w:type="dxa"/>
            <w:tcBorders>
              <w:top w:val="single" w:sz="2" w:space="0" w:color="auto"/>
              <w:left w:val="single" w:sz="2" w:space="0" w:color="auto"/>
              <w:bottom w:val="single" w:sz="2" w:space="0" w:color="auto"/>
              <w:right w:val="single" w:sz="2" w:space="0" w:color="auto"/>
            </w:tcBorders>
            <w:shd w:val="clear" w:color="auto" w:fill="auto"/>
          </w:tcPr>
          <w:p w14:paraId="55C22E5E" w14:textId="77777777" w:rsidR="00D03062" w:rsidRPr="00AB3F3A" w:rsidRDefault="00D03062">
            <w:pPr>
              <w:suppressAutoHyphens/>
              <w:spacing w:before="60" w:after="60"/>
              <w:jc w:val="left"/>
              <w:rPr>
                <w:b/>
                <w:bCs/>
                <w:szCs w:val="24"/>
                <w:lang w:val="es-ES"/>
              </w:rPr>
            </w:pPr>
            <w:r w:rsidRPr="00AB3F3A">
              <w:rPr>
                <w:rFonts w:hint="eastAsia"/>
                <w:b/>
                <w:bCs/>
                <w:szCs w:val="24"/>
                <w:lang w:val="es-ES"/>
              </w:rPr>
              <w:t>Leyes que rigen el Contrato y q</w:t>
            </w:r>
            <w:r w:rsidRPr="00AB3F3A">
              <w:rPr>
                <w:b/>
                <w:bCs/>
                <w:szCs w:val="24"/>
                <w:lang w:val="es-ES"/>
              </w:rPr>
              <w:t>ue se usan para su interpretación</w:t>
            </w:r>
          </w:p>
        </w:tc>
        <w:tc>
          <w:tcPr>
            <w:tcW w:w="1550" w:type="dxa"/>
            <w:tcBorders>
              <w:top w:val="single" w:sz="2" w:space="0" w:color="auto"/>
              <w:left w:val="single" w:sz="2" w:space="0" w:color="auto"/>
              <w:bottom w:val="single" w:sz="2" w:space="0" w:color="auto"/>
              <w:right w:val="single" w:sz="2" w:space="0" w:color="auto"/>
            </w:tcBorders>
            <w:shd w:val="clear" w:color="auto" w:fill="auto"/>
          </w:tcPr>
          <w:p w14:paraId="1579B773" w14:textId="77777777" w:rsidR="00D03062" w:rsidRPr="00AB3F3A" w:rsidRDefault="00D03062">
            <w:pPr>
              <w:suppressAutoHyphens/>
              <w:spacing w:before="60" w:after="60"/>
              <w:jc w:val="left"/>
              <w:rPr>
                <w:szCs w:val="24"/>
                <w:lang w:val="en-GB"/>
              </w:rPr>
            </w:pPr>
            <w:r w:rsidRPr="00AB3F3A">
              <w:rPr>
                <w:szCs w:val="24"/>
                <w:lang w:val="en-GB"/>
              </w:rPr>
              <w:t>5.1</w:t>
            </w:r>
          </w:p>
        </w:tc>
        <w:tc>
          <w:tcPr>
            <w:tcW w:w="4338" w:type="dxa"/>
            <w:tcBorders>
              <w:top w:val="single" w:sz="2" w:space="0" w:color="auto"/>
              <w:left w:val="single" w:sz="2" w:space="0" w:color="auto"/>
              <w:bottom w:val="single" w:sz="2" w:space="0" w:color="auto"/>
              <w:right w:val="single" w:sz="2" w:space="0" w:color="auto"/>
            </w:tcBorders>
            <w:shd w:val="clear" w:color="auto" w:fill="auto"/>
          </w:tcPr>
          <w:p w14:paraId="797F6E72" w14:textId="77777777" w:rsidR="00D03062" w:rsidRPr="00AB3F3A" w:rsidRDefault="00D03062">
            <w:pPr>
              <w:tabs>
                <w:tab w:val="left" w:pos="5283"/>
              </w:tabs>
              <w:suppressAutoHyphens/>
              <w:spacing w:before="60" w:after="60"/>
              <w:rPr>
                <w:szCs w:val="24"/>
                <w:lang w:val="es-ES"/>
              </w:rPr>
            </w:pPr>
            <w:r w:rsidRPr="00AB3F3A">
              <w:rPr>
                <w:iCs/>
                <w:szCs w:val="24"/>
                <w:lang w:val="es-ES" w:eastAsia="ja-JP"/>
              </w:rPr>
              <w:t>Las leyes de [</w:t>
            </w:r>
            <w:r w:rsidRPr="00AB3F3A">
              <w:rPr>
                <w:i/>
                <w:iCs/>
                <w:szCs w:val="24"/>
                <w:lang w:val="es-ES"/>
              </w:rPr>
              <w:t>indicar el país</w:t>
            </w:r>
            <w:r w:rsidRPr="00AB3F3A">
              <w:rPr>
                <w:iCs/>
                <w:szCs w:val="24"/>
                <w:lang w:val="es-ES" w:eastAsia="ja-JP"/>
              </w:rPr>
              <w:t>]</w:t>
            </w:r>
          </w:p>
        </w:tc>
      </w:tr>
      <w:tr w:rsidR="00D03062" w:rsidRPr="00AB3F3A" w14:paraId="00841218" w14:textId="77777777">
        <w:trPr>
          <w:trHeight w:val="20"/>
        </w:trPr>
        <w:tc>
          <w:tcPr>
            <w:tcW w:w="3238" w:type="dxa"/>
            <w:tcBorders>
              <w:top w:val="single" w:sz="2" w:space="0" w:color="auto"/>
              <w:left w:val="single" w:sz="2" w:space="0" w:color="auto"/>
              <w:bottom w:val="single" w:sz="2" w:space="0" w:color="auto"/>
              <w:right w:val="single" w:sz="2" w:space="0" w:color="auto"/>
            </w:tcBorders>
          </w:tcPr>
          <w:p w14:paraId="773720EF" w14:textId="77777777" w:rsidR="00D03062" w:rsidRPr="00AB3F3A" w:rsidRDefault="00D03062">
            <w:pPr>
              <w:suppressAutoHyphens/>
              <w:spacing w:before="60" w:after="60"/>
              <w:jc w:val="left"/>
              <w:rPr>
                <w:b/>
                <w:bCs/>
                <w:szCs w:val="24"/>
                <w:lang w:val="en-GB"/>
              </w:rPr>
            </w:pPr>
            <w:r w:rsidRPr="00AB3F3A">
              <w:rPr>
                <w:b/>
                <w:bCs/>
                <w:szCs w:val="24"/>
                <w:lang w:val="en-GB"/>
              </w:rPr>
              <w:t>Idioma que rige</w:t>
            </w:r>
          </w:p>
        </w:tc>
        <w:tc>
          <w:tcPr>
            <w:tcW w:w="1550" w:type="dxa"/>
            <w:tcBorders>
              <w:top w:val="single" w:sz="2" w:space="0" w:color="auto"/>
              <w:left w:val="single" w:sz="2" w:space="0" w:color="auto"/>
              <w:bottom w:val="single" w:sz="2" w:space="0" w:color="auto"/>
              <w:right w:val="single" w:sz="2" w:space="0" w:color="auto"/>
            </w:tcBorders>
          </w:tcPr>
          <w:p w14:paraId="18F761F8" w14:textId="77777777" w:rsidR="00D03062" w:rsidRPr="00AB3F3A" w:rsidRDefault="00D03062">
            <w:pPr>
              <w:suppressAutoHyphens/>
              <w:spacing w:before="60" w:after="60"/>
              <w:rPr>
                <w:szCs w:val="24"/>
                <w:lang w:val="en-GB"/>
              </w:rPr>
            </w:pPr>
            <w:r w:rsidRPr="00AB3F3A">
              <w:rPr>
                <w:szCs w:val="24"/>
                <w:lang w:val="en-GB"/>
              </w:rPr>
              <w:t>5.2</w:t>
            </w:r>
          </w:p>
        </w:tc>
        <w:tc>
          <w:tcPr>
            <w:tcW w:w="4338" w:type="dxa"/>
            <w:tcBorders>
              <w:top w:val="single" w:sz="2" w:space="0" w:color="auto"/>
              <w:left w:val="single" w:sz="2" w:space="0" w:color="auto"/>
              <w:bottom w:val="single" w:sz="2" w:space="0" w:color="auto"/>
              <w:right w:val="single" w:sz="2" w:space="0" w:color="auto"/>
            </w:tcBorders>
          </w:tcPr>
          <w:p w14:paraId="6576255B" w14:textId="77777777" w:rsidR="00D03062" w:rsidRPr="00AB3F3A" w:rsidRDefault="00D03062">
            <w:pPr>
              <w:tabs>
                <w:tab w:val="left" w:pos="5283"/>
              </w:tabs>
              <w:suppressAutoHyphens/>
              <w:spacing w:before="60" w:after="60"/>
              <w:rPr>
                <w:szCs w:val="24"/>
                <w:lang w:val="es-ES"/>
              </w:rPr>
            </w:pPr>
            <w:r w:rsidRPr="00AB3F3A">
              <w:rPr>
                <w:iCs/>
                <w:szCs w:val="24"/>
                <w:lang w:val="es-ES" w:eastAsia="ja-JP"/>
              </w:rPr>
              <w:t>[</w:t>
            </w:r>
            <w:r w:rsidRPr="00AB3F3A">
              <w:rPr>
                <w:i/>
                <w:iCs/>
                <w:szCs w:val="24"/>
                <w:lang w:val="es-ES"/>
              </w:rPr>
              <w:t>indicar nombre del idioma que rige</w:t>
            </w:r>
            <w:r w:rsidRPr="00AB3F3A">
              <w:rPr>
                <w:iCs/>
                <w:szCs w:val="24"/>
                <w:lang w:val="es-ES" w:eastAsia="ja-JP"/>
              </w:rPr>
              <w:t>]</w:t>
            </w:r>
          </w:p>
        </w:tc>
      </w:tr>
      <w:tr w:rsidR="00D03062" w:rsidRPr="00AB3F3A" w14:paraId="63AF34E8" w14:textId="77777777">
        <w:trPr>
          <w:trHeight w:val="20"/>
        </w:trPr>
        <w:tc>
          <w:tcPr>
            <w:tcW w:w="3238" w:type="dxa"/>
            <w:tcBorders>
              <w:top w:val="single" w:sz="2" w:space="0" w:color="auto"/>
              <w:left w:val="single" w:sz="2" w:space="0" w:color="auto"/>
              <w:bottom w:val="single" w:sz="2" w:space="0" w:color="auto"/>
              <w:right w:val="single" w:sz="2" w:space="0" w:color="auto"/>
            </w:tcBorders>
          </w:tcPr>
          <w:p w14:paraId="65B6C3C3" w14:textId="77777777" w:rsidR="00D03062" w:rsidRPr="00AB3F3A" w:rsidRDefault="00D03062">
            <w:pPr>
              <w:suppressAutoHyphens/>
              <w:spacing w:before="60" w:after="60"/>
              <w:jc w:val="left"/>
              <w:rPr>
                <w:b/>
                <w:bCs/>
                <w:szCs w:val="24"/>
                <w:lang w:val="en-GB"/>
              </w:rPr>
            </w:pPr>
            <w:r w:rsidRPr="00AB3F3A">
              <w:rPr>
                <w:b/>
                <w:bCs/>
                <w:szCs w:val="24"/>
                <w:lang w:val="en-GB"/>
              </w:rPr>
              <w:t>Idioma para comunicaciones</w:t>
            </w:r>
          </w:p>
        </w:tc>
        <w:tc>
          <w:tcPr>
            <w:tcW w:w="1550" w:type="dxa"/>
            <w:tcBorders>
              <w:top w:val="single" w:sz="2" w:space="0" w:color="auto"/>
              <w:left w:val="single" w:sz="2" w:space="0" w:color="auto"/>
              <w:bottom w:val="single" w:sz="2" w:space="0" w:color="auto"/>
              <w:right w:val="single" w:sz="2" w:space="0" w:color="auto"/>
            </w:tcBorders>
          </w:tcPr>
          <w:p w14:paraId="2F80EDA7" w14:textId="77777777" w:rsidR="00D03062" w:rsidRPr="00AB3F3A" w:rsidRDefault="00D03062">
            <w:pPr>
              <w:suppressAutoHyphens/>
              <w:spacing w:before="60" w:after="60"/>
              <w:rPr>
                <w:szCs w:val="24"/>
                <w:lang w:val="en-GB"/>
              </w:rPr>
            </w:pPr>
            <w:r w:rsidRPr="00AB3F3A">
              <w:rPr>
                <w:szCs w:val="24"/>
                <w:lang w:val="en-GB"/>
              </w:rPr>
              <w:t>5.3</w:t>
            </w:r>
          </w:p>
        </w:tc>
        <w:tc>
          <w:tcPr>
            <w:tcW w:w="4338" w:type="dxa"/>
            <w:tcBorders>
              <w:top w:val="single" w:sz="2" w:space="0" w:color="auto"/>
              <w:left w:val="single" w:sz="2" w:space="0" w:color="auto"/>
              <w:bottom w:val="single" w:sz="2" w:space="0" w:color="auto"/>
              <w:right w:val="single" w:sz="2" w:space="0" w:color="auto"/>
            </w:tcBorders>
          </w:tcPr>
          <w:p w14:paraId="0029EE7F" w14:textId="77777777" w:rsidR="00D03062" w:rsidRPr="00AB3F3A" w:rsidRDefault="00D03062">
            <w:pPr>
              <w:suppressAutoHyphens/>
              <w:spacing w:before="60" w:after="60"/>
              <w:rPr>
                <w:szCs w:val="24"/>
                <w:lang w:val="es-ES"/>
              </w:rPr>
            </w:pPr>
            <w:r w:rsidRPr="00AB3F3A">
              <w:rPr>
                <w:iCs/>
                <w:szCs w:val="24"/>
                <w:lang w:val="es-ES" w:eastAsia="ja-JP"/>
              </w:rPr>
              <w:t>[</w:t>
            </w:r>
            <w:r w:rsidRPr="00AB3F3A">
              <w:rPr>
                <w:i/>
                <w:iCs/>
                <w:szCs w:val="24"/>
                <w:lang w:val="es-ES"/>
              </w:rPr>
              <w:t>indicar nombre del idioma para comunicaciones, si es diferente del idioma que rige el Contrato. De lo contrario, elimine por completo esta subcláusula 5.3 de los DC.</w:t>
            </w:r>
            <w:r w:rsidRPr="00AB3F3A">
              <w:rPr>
                <w:iCs/>
                <w:szCs w:val="24"/>
                <w:lang w:val="es-ES" w:eastAsia="ja-JP"/>
              </w:rPr>
              <w:t>]</w:t>
            </w:r>
          </w:p>
        </w:tc>
      </w:tr>
      <w:tr w:rsidR="00D03062" w:rsidRPr="00AB3F3A" w14:paraId="11E66A1F" w14:textId="77777777">
        <w:trPr>
          <w:trHeight w:val="20"/>
        </w:trPr>
        <w:tc>
          <w:tcPr>
            <w:tcW w:w="3238" w:type="dxa"/>
            <w:tcBorders>
              <w:top w:val="single" w:sz="2" w:space="0" w:color="auto"/>
              <w:left w:val="single" w:sz="2" w:space="0" w:color="auto"/>
              <w:bottom w:val="single" w:sz="2" w:space="0" w:color="auto"/>
              <w:right w:val="single" w:sz="2" w:space="0" w:color="auto"/>
            </w:tcBorders>
          </w:tcPr>
          <w:p w14:paraId="538DA004" w14:textId="77777777" w:rsidR="00D03062" w:rsidRPr="00AB3F3A" w:rsidRDefault="00D03062">
            <w:pPr>
              <w:suppressAutoHyphens/>
              <w:spacing w:before="60" w:after="60"/>
              <w:jc w:val="left"/>
              <w:rPr>
                <w:b/>
                <w:bCs/>
                <w:szCs w:val="24"/>
                <w:lang w:val="es-ES"/>
              </w:rPr>
            </w:pPr>
            <w:r w:rsidRPr="00AB3F3A">
              <w:rPr>
                <w:b/>
                <w:bCs/>
                <w:szCs w:val="24"/>
                <w:lang w:val="es-ES"/>
              </w:rPr>
              <w:t>Periodo para el suministro de Repuestos (Repuestos Obligatorios y Repuestos Recomendados)</w:t>
            </w:r>
          </w:p>
        </w:tc>
        <w:tc>
          <w:tcPr>
            <w:tcW w:w="1550" w:type="dxa"/>
            <w:tcBorders>
              <w:top w:val="single" w:sz="2" w:space="0" w:color="auto"/>
              <w:left w:val="single" w:sz="2" w:space="0" w:color="auto"/>
              <w:bottom w:val="single" w:sz="2" w:space="0" w:color="auto"/>
              <w:right w:val="single" w:sz="2" w:space="0" w:color="auto"/>
            </w:tcBorders>
          </w:tcPr>
          <w:p w14:paraId="7B40ABB7" w14:textId="77777777" w:rsidR="00D03062" w:rsidRPr="00AB3F3A" w:rsidRDefault="00D03062">
            <w:pPr>
              <w:suppressAutoHyphens/>
              <w:spacing w:before="60" w:after="60"/>
              <w:rPr>
                <w:szCs w:val="24"/>
                <w:lang w:val="en-GB"/>
              </w:rPr>
            </w:pPr>
            <w:r w:rsidRPr="00AB3F3A">
              <w:rPr>
                <w:rFonts w:hint="eastAsia"/>
                <w:szCs w:val="24"/>
                <w:lang w:val="en-GB" w:eastAsia="ja-JP"/>
              </w:rPr>
              <w:t>7.3</w:t>
            </w:r>
            <w:r w:rsidRPr="00AB3F3A">
              <w:rPr>
                <w:szCs w:val="24"/>
                <w:lang w:val="en-GB" w:eastAsia="ja-JP"/>
              </w:rPr>
              <w:t>(a) y (b)</w:t>
            </w:r>
          </w:p>
        </w:tc>
        <w:tc>
          <w:tcPr>
            <w:tcW w:w="4338" w:type="dxa"/>
            <w:tcBorders>
              <w:top w:val="single" w:sz="2" w:space="0" w:color="auto"/>
              <w:left w:val="single" w:sz="2" w:space="0" w:color="auto"/>
              <w:bottom w:val="single" w:sz="2" w:space="0" w:color="auto"/>
              <w:right w:val="single" w:sz="2" w:space="0" w:color="auto"/>
            </w:tcBorders>
          </w:tcPr>
          <w:p w14:paraId="7B088BC1" w14:textId="77777777" w:rsidR="00D03062" w:rsidRPr="00AB3F3A" w:rsidRDefault="00D03062">
            <w:pPr>
              <w:spacing w:after="120"/>
              <w:rPr>
                <w:lang w:val="es-ES"/>
              </w:rPr>
            </w:pPr>
            <w:r w:rsidRPr="00AB3F3A">
              <w:rPr>
                <w:lang w:val="es-ES"/>
              </w:rPr>
              <w:t>[</w:t>
            </w:r>
            <w:r w:rsidRPr="00AB3F3A">
              <w:rPr>
                <w:i/>
                <w:lang w:val="es-ES"/>
              </w:rPr>
              <w:t>indicar el número de años después de la Aceptación Operativa, para que el Contratista suministre todos los repuestos, herramientas especiales, etc.</w:t>
            </w:r>
            <w:r w:rsidRPr="00AB3F3A">
              <w:rPr>
                <w:i/>
                <w:lang w:val="es-ES" w:eastAsia="ja-JP"/>
              </w:rPr>
              <w:t xml:space="preserve"> El número de años debe ser coherente con las subcláusulas 16.2(b) de las IAL en caso de la Licitación en Una Etapa: Dos Sobres y </w:t>
            </w:r>
            <w:r w:rsidRPr="00AB3F3A">
              <w:rPr>
                <w:i/>
                <w:iCs/>
                <w:szCs w:val="24"/>
                <w:lang w:val="es-ES" w:eastAsia="ja-JP" w:bidi="ta-IN"/>
              </w:rPr>
              <w:t>14.2(b) de las IAL en caso de la Licitación en Dos Etapas: Sobre Único</w:t>
            </w:r>
            <w:r w:rsidRPr="00AB3F3A">
              <w:rPr>
                <w:i/>
                <w:lang w:val="es-ES" w:eastAsia="ja-JP"/>
              </w:rPr>
              <w:t>.</w:t>
            </w:r>
            <w:r w:rsidRPr="00AB3F3A">
              <w:rPr>
                <w:rFonts w:hint="eastAsia"/>
                <w:lang w:val="es-ES" w:eastAsia="ja-JP"/>
              </w:rPr>
              <w:t>]</w:t>
            </w:r>
          </w:p>
        </w:tc>
      </w:tr>
      <w:tr w:rsidR="00D03062" w:rsidRPr="00AB3F3A" w14:paraId="06B49398" w14:textId="77777777">
        <w:trPr>
          <w:trHeight w:val="20"/>
        </w:trPr>
        <w:tc>
          <w:tcPr>
            <w:tcW w:w="3238" w:type="dxa"/>
            <w:tcBorders>
              <w:top w:val="single" w:sz="2" w:space="0" w:color="auto"/>
              <w:left w:val="single" w:sz="2" w:space="0" w:color="auto"/>
              <w:bottom w:val="single" w:sz="2" w:space="0" w:color="auto"/>
              <w:right w:val="single" w:sz="2" w:space="0" w:color="auto"/>
            </w:tcBorders>
          </w:tcPr>
          <w:p w14:paraId="4F81D63E" w14:textId="77777777" w:rsidR="00D03062" w:rsidRPr="00AB3F3A" w:rsidRDefault="00D03062">
            <w:pPr>
              <w:suppressAutoHyphens/>
              <w:spacing w:before="60" w:after="60"/>
              <w:jc w:val="left"/>
              <w:rPr>
                <w:b/>
                <w:bCs/>
                <w:szCs w:val="24"/>
                <w:lang w:val="es-ES"/>
              </w:rPr>
            </w:pPr>
            <w:r w:rsidRPr="00AB3F3A">
              <w:rPr>
                <w:b/>
                <w:bCs/>
                <w:szCs w:val="24"/>
                <w:lang w:val="es-ES"/>
              </w:rPr>
              <w:t>Inicio de los trabajos en las Instalaciones</w:t>
            </w:r>
          </w:p>
        </w:tc>
        <w:tc>
          <w:tcPr>
            <w:tcW w:w="1550" w:type="dxa"/>
            <w:tcBorders>
              <w:top w:val="single" w:sz="2" w:space="0" w:color="auto"/>
              <w:left w:val="single" w:sz="2" w:space="0" w:color="auto"/>
              <w:bottom w:val="single" w:sz="2" w:space="0" w:color="auto"/>
              <w:right w:val="single" w:sz="2" w:space="0" w:color="auto"/>
            </w:tcBorders>
          </w:tcPr>
          <w:p w14:paraId="4304DE17" w14:textId="77777777" w:rsidR="00D03062" w:rsidRPr="00AB3F3A" w:rsidRDefault="00D03062">
            <w:pPr>
              <w:suppressAutoHyphens/>
              <w:spacing w:before="60" w:after="60"/>
              <w:rPr>
                <w:szCs w:val="24"/>
                <w:lang w:val="en-GB"/>
              </w:rPr>
            </w:pPr>
            <w:r w:rsidRPr="00AB3F3A">
              <w:rPr>
                <w:szCs w:val="24"/>
                <w:lang w:val="en-GB"/>
              </w:rPr>
              <w:t xml:space="preserve">8.1(c) </w:t>
            </w:r>
          </w:p>
        </w:tc>
        <w:tc>
          <w:tcPr>
            <w:tcW w:w="4338" w:type="dxa"/>
            <w:tcBorders>
              <w:top w:val="single" w:sz="2" w:space="0" w:color="auto"/>
              <w:left w:val="single" w:sz="2" w:space="0" w:color="auto"/>
              <w:bottom w:val="single" w:sz="2" w:space="0" w:color="auto"/>
              <w:right w:val="single" w:sz="2" w:space="0" w:color="auto"/>
            </w:tcBorders>
          </w:tcPr>
          <w:p w14:paraId="2CC902D4" w14:textId="77777777" w:rsidR="00D03062" w:rsidRPr="00AB3F3A" w:rsidRDefault="00D03062">
            <w:pPr>
              <w:tabs>
                <w:tab w:val="left" w:pos="5283"/>
              </w:tabs>
              <w:suppressAutoHyphens/>
              <w:spacing w:before="60" w:after="60"/>
              <w:rPr>
                <w:i/>
                <w:iCs/>
                <w:szCs w:val="24"/>
                <w:lang w:val="es-ES" w:eastAsia="ja-JP"/>
              </w:rPr>
            </w:pPr>
            <w:r w:rsidRPr="00AB3F3A">
              <w:rPr>
                <w:iCs/>
                <w:szCs w:val="24"/>
                <w:lang w:val="es-ES" w:eastAsia="ja-JP"/>
              </w:rPr>
              <w:t>[</w:t>
            </w:r>
            <w:r w:rsidRPr="00AB3F3A">
              <w:rPr>
                <w:i/>
                <w:iCs/>
                <w:szCs w:val="24"/>
                <w:lang w:eastAsia="ja-JP"/>
              </w:rPr>
              <w:t>Si se concede el acceso y posesión al Sitio de las Instalaciones a más tardar en la Fecha Efectiva, elimine por completo esta subcláusula 8.1(c) de los DC</w:t>
            </w:r>
            <w:r w:rsidRPr="00AB3F3A">
              <w:rPr>
                <w:i/>
                <w:iCs/>
                <w:szCs w:val="24"/>
                <w:lang w:val="es-ES" w:eastAsia="ja-JP"/>
              </w:rPr>
              <w:t>.</w:t>
            </w:r>
          </w:p>
          <w:p w14:paraId="367E5D20" w14:textId="77777777" w:rsidR="00D03062" w:rsidRPr="00AB3F3A" w:rsidRDefault="00D03062">
            <w:pPr>
              <w:tabs>
                <w:tab w:val="left" w:pos="5283"/>
              </w:tabs>
              <w:suppressAutoHyphens/>
              <w:spacing w:before="60" w:after="60"/>
              <w:rPr>
                <w:i/>
                <w:szCs w:val="24"/>
                <w:lang w:val="es-ES"/>
              </w:rPr>
            </w:pPr>
            <w:r w:rsidRPr="00AB3F3A">
              <w:rPr>
                <w:i/>
                <w:szCs w:val="24"/>
                <w:lang w:val="es-ES"/>
              </w:rPr>
              <w:t xml:space="preserve">Si no se concede el acceso y posesión de alguna de las partes del Sitio de las Instalaciones antes de la Fecha Efectiva, indique lo siguiente en conformidad con la subcláusula 10.2 de los DC.  </w:t>
            </w:r>
          </w:p>
          <w:p w14:paraId="28C773DC" w14:textId="77777777" w:rsidR="00D03062" w:rsidRPr="00AB3F3A" w:rsidRDefault="00D03062">
            <w:pPr>
              <w:tabs>
                <w:tab w:val="left" w:pos="5283"/>
              </w:tabs>
              <w:suppressAutoHyphens/>
              <w:spacing w:before="60" w:after="120"/>
              <w:rPr>
                <w:lang w:val="es-ES"/>
              </w:rPr>
            </w:pPr>
            <w:r w:rsidRPr="00AB3F3A">
              <w:rPr>
                <w:i/>
                <w:szCs w:val="24"/>
                <w:lang w:val="es-ES"/>
              </w:rPr>
              <w:t>“</w:t>
            </w:r>
            <w:r w:rsidRPr="00AB3F3A">
              <w:rPr>
                <w:szCs w:val="24"/>
                <w:lang w:val="es-ES"/>
              </w:rPr>
              <w:t>[</w:t>
            </w:r>
            <w:r w:rsidRPr="00AB3F3A">
              <w:rPr>
                <w:i/>
                <w:szCs w:val="24"/>
                <w:lang w:val="es-ES"/>
              </w:rPr>
              <w:t>indicar el número de días</w:t>
            </w:r>
            <w:r w:rsidRPr="00AB3F3A">
              <w:rPr>
                <w:szCs w:val="24"/>
                <w:lang w:val="es-ES"/>
              </w:rPr>
              <w:t>]</w:t>
            </w:r>
            <w:r w:rsidRPr="00AB3F3A">
              <w:rPr>
                <w:iCs/>
                <w:szCs w:val="24"/>
                <w:lang w:val="es-ES" w:eastAsia="ja-JP"/>
              </w:rPr>
              <w:t xml:space="preserve"> ...... </w:t>
            </w:r>
            <w:r w:rsidRPr="00AB3F3A">
              <w:rPr>
                <w:i/>
                <w:iCs/>
                <w:szCs w:val="24"/>
                <w:lang w:val="es-ES" w:eastAsia="ja-JP"/>
              </w:rPr>
              <w:t>días después de la Fecha Efectiva</w:t>
            </w:r>
            <w:r w:rsidRPr="00AB3F3A">
              <w:rPr>
                <w:i/>
                <w:szCs w:val="24"/>
                <w:lang w:val="es-ES"/>
              </w:rPr>
              <w:t xml:space="preserve">” o “remítase al Cuadro </w:t>
            </w:r>
            <w:r w:rsidRPr="00AB3F3A">
              <w:rPr>
                <w:i/>
                <w:iCs/>
                <w:szCs w:val="24"/>
                <w:lang w:val="es-ES" w:eastAsia="ja-JP"/>
              </w:rPr>
              <w:t>2: Acceso y Posesión Parcial del Sitio de las Instalaciones de abajo”.</w:t>
            </w:r>
            <w:r w:rsidRPr="00AB3F3A">
              <w:rPr>
                <w:iCs/>
                <w:szCs w:val="24"/>
                <w:lang w:val="es-ES" w:eastAsia="ja-JP"/>
              </w:rPr>
              <w:t>]</w:t>
            </w:r>
            <w:r w:rsidRPr="00AB3F3A">
              <w:rPr>
                <w:lang w:val="es-ES"/>
              </w:rPr>
              <w:t xml:space="preserve"> </w:t>
            </w:r>
          </w:p>
        </w:tc>
      </w:tr>
      <w:tr w:rsidR="00D03062" w:rsidRPr="00AB3F3A" w14:paraId="3BC16E83" w14:textId="77777777" w:rsidTr="003275BD">
        <w:trPr>
          <w:trHeight w:val="1700"/>
        </w:trPr>
        <w:tc>
          <w:tcPr>
            <w:tcW w:w="3238" w:type="dxa"/>
            <w:tcBorders>
              <w:top w:val="single" w:sz="2" w:space="0" w:color="auto"/>
              <w:left w:val="single" w:sz="2" w:space="0" w:color="auto"/>
              <w:bottom w:val="single" w:sz="2" w:space="0" w:color="auto"/>
              <w:right w:val="single" w:sz="2" w:space="0" w:color="auto"/>
            </w:tcBorders>
          </w:tcPr>
          <w:p w14:paraId="588EEB6F" w14:textId="77777777" w:rsidR="00D03062" w:rsidRPr="00AB3F3A" w:rsidRDefault="00D03062">
            <w:pPr>
              <w:suppressAutoHyphens/>
              <w:spacing w:before="60" w:after="60"/>
              <w:jc w:val="left"/>
              <w:rPr>
                <w:b/>
                <w:bCs/>
                <w:szCs w:val="24"/>
                <w:lang w:val="en-GB"/>
              </w:rPr>
            </w:pPr>
            <w:r w:rsidRPr="00AB3F3A">
              <w:rPr>
                <w:b/>
                <w:bCs/>
                <w:szCs w:val="24"/>
                <w:lang w:val="en-GB"/>
              </w:rPr>
              <w:t>Plazo de Terminación</w:t>
            </w:r>
          </w:p>
        </w:tc>
        <w:tc>
          <w:tcPr>
            <w:tcW w:w="1550" w:type="dxa"/>
            <w:tcBorders>
              <w:top w:val="single" w:sz="2" w:space="0" w:color="auto"/>
              <w:left w:val="single" w:sz="2" w:space="0" w:color="auto"/>
              <w:bottom w:val="single" w:sz="2" w:space="0" w:color="auto"/>
              <w:right w:val="single" w:sz="2" w:space="0" w:color="auto"/>
            </w:tcBorders>
          </w:tcPr>
          <w:p w14:paraId="7DEAEA85" w14:textId="77777777" w:rsidR="00D03062" w:rsidRPr="00AB3F3A" w:rsidRDefault="00D03062">
            <w:pPr>
              <w:suppressAutoHyphens/>
              <w:spacing w:before="60" w:after="60"/>
              <w:rPr>
                <w:szCs w:val="24"/>
                <w:lang w:val="en-GB"/>
              </w:rPr>
            </w:pPr>
            <w:r w:rsidRPr="00AB3F3A">
              <w:rPr>
                <w:szCs w:val="24"/>
                <w:lang w:val="en-GB"/>
              </w:rPr>
              <w:t>8.2</w:t>
            </w:r>
          </w:p>
        </w:tc>
        <w:tc>
          <w:tcPr>
            <w:tcW w:w="4338" w:type="dxa"/>
            <w:tcBorders>
              <w:top w:val="single" w:sz="2" w:space="0" w:color="auto"/>
              <w:left w:val="single" w:sz="2" w:space="0" w:color="auto"/>
              <w:bottom w:val="single" w:sz="2" w:space="0" w:color="auto"/>
              <w:right w:val="single" w:sz="2" w:space="0" w:color="auto"/>
            </w:tcBorders>
          </w:tcPr>
          <w:p w14:paraId="3833F16B" w14:textId="77777777" w:rsidR="00D03062" w:rsidRPr="00AB3F3A" w:rsidRDefault="00D03062">
            <w:pPr>
              <w:tabs>
                <w:tab w:val="left" w:pos="5283"/>
              </w:tabs>
              <w:suppressAutoHyphens/>
              <w:spacing w:before="60" w:after="60"/>
              <w:rPr>
                <w:szCs w:val="24"/>
                <w:lang w:val="es-ES"/>
              </w:rPr>
            </w:pPr>
            <w:r w:rsidRPr="00AB3F3A">
              <w:rPr>
                <w:iCs/>
                <w:szCs w:val="24"/>
                <w:lang w:val="es-ES" w:eastAsia="ja-JP"/>
              </w:rPr>
              <w:t>[</w:t>
            </w:r>
            <w:r w:rsidRPr="00AB3F3A">
              <w:rPr>
                <w:i/>
                <w:iCs/>
                <w:szCs w:val="24"/>
                <w:lang w:val="es-ES" w:eastAsia="ja-JP"/>
              </w:rPr>
              <w:t>i</w:t>
            </w:r>
            <w:r w:rsidRPr="00AB3F3A">
              <w:rPr>
                <w:i/>
                <w:iCs/>
                <w:szCs w:val="24"/>
                <w:lang w:val="es-ES"/>
              </w:rPr>
              <w:t>ndicar el plazo de terminación para la totalidad de las Instalaciones</w:t>
            </w:r>
            <w:r w:rsidRPr="00AB3F3A">
              <w:rPr>
                <w:iCs/>
                <w:szCs w:val="24"/>
                <w:lang w:val="es-ES" w:eastAsia="ja-JP"/>
              </w:rPr>
              <w:t>]</w:t>
            </w:r>
          </w:p>
        </w:tc>
      </w:tr>
      <w:tr w:rsidR="00D03062" w:rsidRPr="00AB3F3A" w14:paraId="137B28F1" w14:textId="77777777">
        <w:trPr>
          <w:trHeight w:val="20"/>
        </w:trPr>
        <w:tc>
          <w:tcPr>
            <w:tcW w:w="3238" w:type="dxa"/>
            <w:tcBorders>
              <w:top w:val="single" w:sz="2" w:space="0" w:color="auto"/>
              <w:left w:val="single" w:sz="2" w:space="0" w:color="auto"/>
              <w:bottom w:val="single" w:sz="2" w:space="0" w:color="auto"/>
              <w:right w:val="single" w:sz="2" w:space="0" w:color="auto"/>
            </w:tcBorders>
          </w:tcPr>
          <w:p w14:paraId="06B96CDD" w14:textId="77777777" w:rsidR="00D03062" w:rsidRPr="00AB3F3A" w:rsidRDefault="00D03062">
            <w:pPr>
              <w:suppressAutoHyphens/>
              <w:spacing w:before="60" w:after="60"/>
              <w:jc w:val="left"/>
              <w:rPr>
                <w:b/>
                <w:bCs/>
                <w:szCs w:val="24"/>
                <w:lang w:val="es-ES" w:eastAsia="ja-JP"/>
              </w:rPr>
            </w:pPr>
            <w:r w:rsidRPr="00AB3F3A">
              <w:rPr>
                <w:b/>
                <w:bCs/>
                <w:szCs w:val="24"/>
                <w:lang w:val="es-ES" w:eastAsia="ja-JP"/>
              </w:rPr>
              <w:t xml:space="preserve">Responsabilidades del Contratante: </w:t>
            </w:r>
          </w:p>
          <w:p w14:paraId="12920286" w14:textId="77777777" w:rsidR="00D03062" w:rsidRPr="00AB3F3A" w:rsidRDefault="00D03062">
            <w:pPr>
              <w:suppressAutoHyphens/>
              <w:spacing w:before="60" w:after="60"/>
              <w:jc w:val="left"/>
              <w:rPr>
                <w:b/>
                <w:bCs/>
                <w:szCs w:val="24"/>
                <w:lang w:val="es-ES"/>
              </w:rPr>
            </w:pPr>
            <w:r w:rsidRPr="00AB3F3A">
              <w:rPr>
                <w:b/>
                <w:bCs/>
                <w:szCs w:val="24"/>
                <w:lang w:val="es-ES"/>
              </w:rPr>
              <w:t xml:space="preserve">Número de días </w:t>
            </w:r>
            <w:r w:rsidRPr="00AB3F3A">
              <w:rPr>
                <w:b/>
                <w:bCs/>
                <w:szCs w:val="24"/>
              </w:rPr>
              <w:t>para acceso y posesión del Sitio de las Instalaciones</w:t>
            </w:r>
          </w:p>
        </w:tc>
        <w:tc>
          <w:tcPr>
            <w:tcW w:w="1550" w:type="dxa"/>
            <w:tcBorders>
              <w:top w:val="single" w:sz="2" w:space="0" w:color="auto"/>
              <w:left w:val="single" w:sz="2" w:space="0" w:color="auto"/>
              <w:bottom w:val="single" w:sz="2" w:space="0" w:color="auto"/>
              <w:right w:val="single" w:sz="2" w:space="0" w:color="auto"/>
            </w:tcBorders>
          </w:tcPr>
          <w:p w14:paraId="067796EA" w14:textId="77777777" w:rsidR="00D03062" w:rsidRPr="00AB3F3A" w:rsidRDefault="00D03062">
            <w:pPr>
              <w:suppressAutoHyphens/>
              <w:spacing w:before="60" w:after="60"/>
              <w:rPr>
                <w:szCs w:val="24"/>
                <w:lang w:val="en-GB"/>
              </w:rPr>
            </w:pPr>
            <w:r w:rsidRPr="00AB3F3A">
              <w:rPr>
                <w:szCs w:val="24"/>
                <w:lang w:val="en-GB"/>
              </w:rPr>
              <w:t>10.2</w:t>
            </w:r>
          </w:p>
        </w:tc>
        <w:tc>
          <w:tcPr>
            <w:tcW w:w="4338" w:type="dxa"/>
            <w:tcBorders>
              <w:top w:val="single" w:sz="2" w:space="0" w:color="auto"/>
              <w:left w:val="single" w:sz="2" w:space="0" w:color="auto"/>
              <w:bottom w:val="single" w:sz="2" w:space="0" w:color="auto"/>
              <w:right w:val="single" w:sz="2" w:space="0" w:color="auto"/>
            </w:tcBorders>
          </w:tcPr>
          <w:p w14:paraId="34E54661" w14:textId="77777777" w:rsidR="00D03062" w:rsidRPr="00AB3F3A" w:rsidRDefault="00D03062">
            <w:pPr>
              <w:tabs>
                <w:tab w:val="left" w:pos="5283"/>
              </w:tabs>
              <w:suppressAutoHyphens/>
              <w:spacing w:before="60" w:after="60"/>
              <w:rPr>
                <w:i/>
                <w:szCs w:val="24"/>
                <w:lang w:val="es-ES"/>
              </w:rPr>
            </w:pPr>
            <w:r w:rsidRPr="00AB3F3A">
              <w:rPr>
                <w:szCs w:val="24"/>
                <w:lang w:val="es-ES"/>
              </w:rPr>
              <w:t>[</w:t>
            </w:r>
            <w:r w:rsidRPr="00AB3F3A">
              <w:rPr>
                <w:i/>
                <w:szCs w:val="24"/>
                <w:lang w:val="es-ES"/>
              </w:rPr>
              <w:t>Si se concede el acceso y posesión de todas las partes del Sitio de las Instalaciones a más tardar en la Fecha Efectiva, indique lo siguiente.</w:t>
            </w:r>
          </w:p>
          <w:p w14:paraId="5AC9D9FE" w14:textId="77777777" w:rsidR="00D03062" w:rsidRPr="00AB3F3A" w:rsidRDefault="00D03062">
            <w:pPr>
              <w:tabs>
                <w:tab w:val="left" w:pos="5283"/>
              </w:tabs>
              <w:suppressAutoHyphens/>
              <w:spacing w:before="60" w:after="60"/>
              <w:rPr>
                <w:i/>
                <w:szCs w:val="24"/>
                <w:lang w:val="es-ES"/>
              </w:rPr>
            </w:pPr>
            <w:r w:rsidRPr="00AB3F3A">
              <w:rPr>
                <w:i/>
                <w:szCs w:val="24"/>
                <w:lang w:val="es-ES"/>
              </w:rPr>
              <w:t>“A más tardar en la Fecha Efectiva”</w:t>
            </w:r>
          </w:p>
          <w:p w14:paraId="0CBCCE8D" w14:textId="77777777" w:rsidR="00D03062" w:rsidRPr="00AB3F3A" w:rsidRDefault="00D03062">
            <w:pPr>
              <w:tabs>
                <w:tab w:val="left" w:pos="5283"/>
              </w:tabs>
              <w:suppressAutoHyphens/>
              <w:spacing w:before="60" w:after="60"/>
              <w:rPr>
                <w:szCs w:val="24"/>
                <w:lang w:val="es-ES"/>
              </w:rPr>
            </w:pPr>
          </w:p>
          <w:p w14:paraId="424CB291" w14:textId="77777777" w:rsidR="00D03062" w:rsidRPr="00AB3F3A" w:rsidRDefault="00D03062">
            <w:pPr>
              <w:tabs>
                <w:tab w:val="left" w:pos="5283"/>
              </w:tabs>
              <w:suppressAutoHyphens/>
              <w:spacing w:before="60" w:after="60"/>
              <w:rPr>
                <w:i/>
                <w:szCs w:val="24"/>
                <w:lang w:val="es-ES"/>
              </w:rPr>
            </w:pPr>
            <w:r w:rsidRPr="00AB3F3A">
              <w:rPr>
                <w:i/>
                <w:szCs w:val="24"/>
                <w:lang w:val="es-ES"/>
              </w:rPr>
              <w:t>Si no se concede el acceso y posesión de alguna de las partes del Sitio de las Instalaciones a más tardar en la Fecha Efectiva, indique lo siguiente.</w:t>
            </w:r>
          </w:p>
          <w:p w14:paraId="136B391F" w14:textId="77777777" w:rsidR="00D03062" w:rsidRPr="00AB3F3A" w:rsidRDefault="00D03062">
            <w:pPr>
              <w:tabs>
                <w:tab w:val="left" w:pos="5283"/>
              </w:tabs>
              <w:suppressAutoHyphens/>
              <w:spacing w:before="60" w:after="120"/>
              <w:rPr>
                <w:iCs/>
                <w:szCs w:val="24"/>
                <w:lang w:val="es-ES" w:eastAsia="ja-JP"/>
              </w:rPr>
            </w:pPr>
            <w:r w:rsidRPr="00AB3F3A">
              <w:rPr>
                <w:i/>
                <w:szCs w:val="24"/>
                <w:lang w:val="es-ES"/>
              </w:rPr>
              <w:t>“</w:t>
            </w:r>
            <w:r w:rsidRPr="00AB3F3A">
              <w:rPr>
                <w:szCs w:val="24"/>
                <w:lang w:val="es-ES"/>
              </w:rPr>
              <w:t>[</w:t>
            </w:r>
            <w:r w:rsidRPr="00AB3F3A">
              <w:rPr>
                <w:i/>
                <w:iCs/>
                <w:szCs w:val="24"/>
                <w:lang w:val="es-ES" w:eastAsia="ja-JP"/>
              </w:rPr>
              <w:t>indicar el número de días</w:t>
            </w:r>
            <w:r w:rsidRPr="00AB3F3A">
              <w:rPr>
                <w:szCs w:val="24"/>
                <w:lang w:val="es-ES"/>
              </w:rPr>
              <w:t>]</w:t>
            </w:r>
            <w:r w:rsidRPr="00AB3F3A">
              <w:rPr>
                <w:i/>
                <w:szCs w:val="24"/>
                <w:lang w:val="es-ES"/>
              </w:rPr>
              <w:t xml:space="preserve"> </w:t>
            </w:r>
            <w:r w:rsidRPr="00AB3F3A">
              <w:rPr>
                <w:iCs/>
                <w:szCs w:val="24"/>
                <w:lang w:val="es-ES" w:eastAsia="ja-JP"/>
              </w:rPr>
              <w:t xml:space="preserve">....... </w:t>
            </w:r>
            <w:r w:rsidRPr="00AB3F3A">
              <w:rPr>
                <w:szCs w:val="24"/>
                <w:lang w:eastAsia="ja-JP"/>
              </w:rPr>
              <w:t>días después de la Fecha Efectiva</w:t>
            </w:r>
            <w:r w:rsidRPr="00AB3F3A">
              <w:rPr>
                <w:i/>
                <w:szCs w:val="24"/>
                <w:lang w:val="es-ES"/>
              </w:rPr>
              <w:t xml:space="preserve">” o “remítase al Cuadro 2: </w:t>
            </w:r>
            <w:r w:rsidRPr="00AB3F3A">
              <w:rPr>
                <w:i/>
                <w:szCs w:val="24"/>
                <w:lang w:val="es-ES" w:eastAsia="ja-JP"/>
              </w:rPr>
              <w:t>Acceso y Posesión Parcial del Sitio de las Instalaciones, de abajo</w:t>
            </w:r>
            <w:r w:rsidRPr="00AB3F3A">
              <w:rPr>
                <w:szCs w:val="24"/>
                <w:lang w:val="es-ES"/>
              </w:rPr>
              <w:t>”.]</w:t>
            </w:r>
          </w:p>
        </w:tc>
      </w:tr>
      <w:tr w:rsidR="00D03062" w:rsidRPr="00AB3F3A" w14:paraId="40D55804" w14:textId="77777777">
        <w:trPr>
          <w:trHeight w:val="20"/>
        </w:trPr>
        <w:tc>
          <w:tcPr>
            <w:tcW w:w="3238" w:type="dxa"/>
            <w:tcBorders>
              <w:top w:val="single" w:sz="2" w:space="0" w:color="auto"/>
              <w:left w:val="single" w:sz="2" w:space="0" w:color="auto"/>
              <w:bottom w:val="single" w:sz="2" w:space="0" w:color="auto"/>
              <w:right w:val="single" w:sz="2" w:space="0" w:color="auto"/>
            </w:tcBorders>
          </w:tcPr>
          <w:p w14:paraId="76DE4E62" w14:textId="77777777" w:rsidR="00D03062" w:rsidRPr="00AB3F3A" w:rsidRDefault="00D03062">
            <w:pPr>
              <w:suppressAutoHyphens/>
              <w:spacing w:before="60" w:after="60"/>
              <w:jc w:val="left"/>
              <w:rPr>
                <w:b/>
                <w:bCs/>
                <w:szCs w:val="24"/>
                <w:lang w:val="en-GB" w:eastAsia="ja-JP"/>
              </w:rPr>
            </w:pPr>
            <w:r w:rsidRPr="00AB3F3A">
              <w:rPr>
                <w:b/>
                <w:bCs/>
                <w:szCs w:val="24"/>
                <w:lang w:val="en-GB" w:eastAsia="ja-JP"/>
              </w:rPr>
              <w:t>Precio del Contrato</w:t>
            </w:r>
          </w:p>
        </w:tc>
        <w:tc>
          <w:tcPr>
            <w:tcW w:w="1550" w:type="dxa"/>
            <w:tcBorders>
              <w:top w:val="single" w:sz="2" w:space="0" w:color="auto"/>
              <w:left w:val="single" w:sz="2" w:space="0" w:color="auto"/>
              <w:bottom w:val="single" w:sz="2" w:space="0" w:color="auto"/>
              <w:right w:val="single" w:sz="2" w:space="0" w:color="auto"/>
            </w:tcBorders>
          </w:tcPr>
          <w:p w14:paraId="49720594" w14:textId="77777777" w:rsidR="00D03062" w:rsidRPr="00AB3F3A" w:rsidRDefault="00D03062">
            <w:pPr>
              <w:suppressAutoHyphens/>
              <w:spacing w:before="60" w:after="60"/>
              <w:rPr>
                <w:szCs w:val="24"/>
                <w:lang w:val="en-GB" w:eastAsia="ja-JP"/>
              </w:rPr>
            </w:pPr>
            <w:r w:rsidRPr="00AB3F3A">
              <w:rPr>
                <w:rFonts w:hint="eastAsia"/>
                <w:szCs w:val="24"/>
                <w:lang w:val="en-GB" w:eastAsia="ja-JP"/>
              </w:rPr>
              <w:t>11.2</w:t>
            </w:r>
          </w:p>
        </w:tc>
        <w:tc>
          <w:tcPr>
            <w:tcW w:w="4338" w:type="dxa"/>
            <w:tcBorders>
              <w:top w:val="single" w:sz="2" w:space="0" w:color="auto"/>
              <w:left w:val="single" w:sz="2" w:space="0" w:color="auto"/>
              <w:bottom w:val="single" w:sz="2" w:space="0" w:color="auto"/>
              <w:right w:val="single" w:sz="2" w:space="0" w:color="auto"/>
            </w:tcBorders>
          </w:tcPr>
          <w:p w14:paraId="364CE1E6" w14:textId="77777777" w:rsidR="00D03062" w:rsidRPr="00AB3F3A" w:rsidRDefault="00D03062">
            <w:pPr>
              <w:tabs>
                <w:tab w:val="left" w:pos="5283"/>
              </w:tabs>
              <w:suppressAutoHyphens/>
              <w:spacing w:before="60" w:after="60"/>
              <w:rPr>
                <w:iCs/>
                <w:szCs w:val="24"/>
                <w:lang w:val="es-ES" w:eastAsia="ja-JP"/>
              </w:rPr>
            </w:pPr>
            <w:r w:rsidRPr="00AB3F3A">
              <w:rPr>
                <w:rFonts w:hint="eastAsia"/>
                <w:iCs/>
                <w:szCs w:val="24"/>
                <w:lang w:val="es-ES" w:eastAsia="ja-JP"/>
              </w:rPr>
              <w:t>[</w:t>
            </w:r>
            <w:r w:rsidRPr="00AB3F3A">
              <w:rPr>
                <w:i/>
                <w:iCs/>
                <w:szCs w:val="24"/>
                <w:lang w:val="es-ES" w:eastAsia="ja-JP"/>
              </w:rPr>
              <w:t>En caso de que el Precio del Contrato esté sujeto a ajuste durante la ejecución del Contrato, indique lo siguiente. De lo contrario, elimine por completo esta subcláusula 11.2 de los DC.</w:t>
            </w:r>
            <w:r w:rsidRPr="00AB3F3A">
              <w:rPr>
                <w:iCs/>
                <w:szCs w:val="24"/>
                <w:lang w:val="es-ES" w:eastAsia="ja-JP"/>
              </w:rPr>
              <w:t>]</w:t>
            </w:r>
          </w:p>
          <w:p w14:paraId="3E82F3F2" w14:textId="77777777" w:rsidR="00D03062" w:rsidRPr="00AB3F3A" w:rsidRDefault="00D03062">
            <w:pPr>
              <w:tabs>
                <w:tab w:val="left" w:pos="5283"/>
              </w:tabs>
              <w:suppressAutoHyphens/>
              <w:spacing w:before="60" w:after="120"/>
              <w:rPr>
                <w:szCs w:val="24"/>
                <w:lang w:val="es-ES"/>
              </w:rPr>
            </w:pPr>
            <w:r w:rsidRPr="00AB3F3A">
              <w:t>El Precio del Contrato se ajustará de acuerdo con las disposiciones del Apéndice 2 (</w:t>
            </w:r>
            <w:r w:rsidRPr="00AB3F3A">
              <w:rPr>
                <w:i/>
              </w:rPr>
              <w:t>Ajuste de Precios</w:t>
            </w:r>
            <w:r w:rsidRPr="00AB3F3A">
              <w:t>) del Convenio del Contrato</w:t>
            </w:r>
            <w:r w:rsidRPr="00AB3F3A">
              <w:rPr>
                <w:szCs w:val="23"/>
                <w:lang w:val="es-ES"/>
              </w:rPr>
              <w:t>.</w:t>
            </w:r>
          </w:p>
        </w:tc>
      </w:tr>
      <w:tr w:rsidR="00D03062" w:rsidRPr="00AB3F3A" w14:paraId="4F37EF52" w14:textId="77777777">
        <w:trPr>
          <w:trHeight w:val="20"/>
        </w:trPr>
        <w:tc>
          <w:tcPr>
            <w:tcW w:w="3238" w:type="dxa"/>
            <w:tcBorders>
              <w:top w:val="single" w:sz="2" w:space="0" w:color="auto"/>
              <w:left w:val="single" w:sz="2" w:space="0" w:color="auto"/>
              <w:right w:val="single" w:sz="2" w:space="0" w:color="auto"/>
            </w:tcBorders>
          </w:tcPr>
          <w:p w14:paraId="539E67C5" w14:textId="77777777" w:rsidR="00D03062" w:rsidRPr="00AB3F3A" w:rsidRDefault="00D03062">
            <w:pPr>
              <w:suppressAutoHyphens/>
              <w:spacing w:before="60" w:after="60"/>
              <w:jc w:val="left"/>
              <w:rPr>
                <w:b/>
                <w:bCs/>
                <w:szCs w:val="24"/>
                <w:lang w:val="es-ES"/>
              </w:rPr>
            </w:pPr>
            <w:r w:rsidRPr="00AB3F3A">
              <w:rPr>
                <w:b/>
                <w:bCs/>
                <w:szCs w:val="24"/>
                <w:lang w:val="es-ES"/>
              </w:rPr>
              <w:t>El Procedimiento para el Desembolso</w:t>
            </w:r>
          </w:p>
          <w:p w14:paraId="7EFFD3FE" w14:textId="77777777" w:rsidR="00D03062" w:rsidRPr="00AB3F3A" w:rsidRDefault="00D03062">
            <w:pPr>
              <w:tabs>
                <w:tab w:val="left" w:pos="426"/>
              </w:tabs>
              <w:spacing w:before="60" w:after="60"/>
              <w:ind w:left="426" w:hanging="284"/>
              <w:jc w:val="left"/>
              <w:rPr>
                <w:bCs/>
                <w:szCs w:val="24"/>
                <w:lang w:val="es-ES"/>
              </w:rPr>
            </w:pPr>
            <w:r w:rsidRPr="00AB3F3A">
              <w:rPr>
                <w:bCs/>
                <w:szCs w:val="24"/>
                <w:lang w:val="es-ES"/>
              </w:rPr>
              <w:t>(a) moneda local</w:t>
            </w:r>
          </w:p>
          <w:p w14:paraId="3774B8E6" w14:textId="77777777" w:rsidR="00D03062" w:rsidRPr="00AB3F3A" w:rsidRDefault="00D03062">
            <w:pPr>
              <w:suppressAutoHyphens/>
              <w:spacing w:before="60" w:after="60"/>
              <w:ind w:firstLineChars="50" w:firstLine="120"/>
              <w:jc w:val="left"/>
              <w:rPr>
                <w:b/>
                <w:bCs/>
                <w:szCs w:val="24"/>
                <w:lang w:val="es-ES" w:eastAsia="ja-JP"/>
              </w:rPr>
            </w:pPr>
            <w:r w:rsidRPr="00AB3F3A">
              <w:rPr>
                <w:bCs/>
                <w:szCs w:val="24"/>
                <w:lang w:val="es-ES"/>
              </w:rPr>
              <w:t>(b) moneda extranjera</w:t>
            </w:r>
          </w:p>
        </w:tc>
        <w:tc>
          <w:tcPr>
            <w:tcW w:w="1550" w:type="dxa"/>
            <w:tcBorders>
              <w:top w:val="single" w:sz="2" w:space="0" w:color="auto"/>
              <w:left w:val="single" w:sz="2" w:space="0" w:color="auto"/>
              <w:right w:val="single" w:sz="2" w:space="0" w:color="auto"/>
            </w:tcBorders>
          </w:tcPr>
          <w:p w14:paraId="13E632B0" w14:textId="77777777" w:rsidR="00D03062" w:rsidRPr="00AB3F3A" w:rsidRDefault="00D03062">
            <w:pPr>
              <w:suppressAutoHyphens/>
              <w:spacing w:before="60" w:after="60"/>
              <w:jc w:val="left"/>
              <w:rPr>
                <w:szCs w:val="24"/>
                <w:lang w:val="es-ES"/>
              </w:rPr>
            </w:pPr>
            <w:r w:rsidRPr="00AB3F3A">
              <w:rPr>
                <w:szCs w:val="24"/>
                <w:lang w:val="es-ES"/>
              </w:rPr>
              <w:t>12.3(a)</w:t>
            </w:r>
          </w:p>
          <w:p w14:paraId="01334955" w14:textId="77777777" w:rsidR="00D03062" w:rsidRPr="00AB3F3A" w:rsidRDefault="00D03062">
            <w:pPr>
              <w:suppressAutoHyphens/>
              <w:spacing w:before="60" w:after="60"/>
              <w:rPr>
                <w:szCs w:val="24"/>
                <w:lang w:val="en-GB"/>
              </w:rPr>
            </w:pPr>
            <w:r w:rsidRPr="00AB3F3A">
              <w:rPr>
                <w:szCs w:val="24"/>
                <w:lang w:val="en-GB"/>
              </w:rPr>
              <w:t>12.3(b)</w:t>
            </w:r>
          </w:p>
        </w:tc>
        <w:tc>
          <w:tcPr>
            <w:tcW w:w="4338" w:type="dxa"/>
            <w:tcBorders>
              <w:top w:val="single" w:sz="2" w:space="0" w:color="auto"/>
              <w:left w:val="single" w:sz="2" w:space="0" w:color="auto"/>
              <w:right w:val="single" w:sz="2" w:space="0" w:color="auto"/>
            </w:tcBorders>
          </w:tcPr>
          <w:p w14:paraId="2790E89E" w14:textId="77777777" w:rsidR="00D03062" w:rsidRPr="00AB3F3A" w:rsidRDefault="00D03062">
            <w:pPr>
              <w:spacing w:before="60" w:after="60"/>
              <w:rPr>
                <w:iCs/>
                <w:szCs w:val="24"/>
                <w:lang w:val="es-ES" w:eastAsia="ja-JP"/>
              </w:rPr>
            </w:pPr>
            <w:r w:rsidRPr="00AB3F3A">
              <w:rPr>
                <w:szCs w:val="24"/>
                <w:lang w:val="es-ES"/>
              </w:rPr>
              <w:t>(a) moneda local</w:t>
            </w:r>
            <w:r w:rsidRPr="00AB3F3A">
              <w:rPr>
                <w:iCs/>
                <w:szCs w:val="24"/>
                <w:lang w:val="es-ES" w:eastAsia="ja-JP"/>
              </w:rPr>
              <w:t>:</w:t>
            </w:r>
            <w:r w:rsidRPr="00AB3F3A">
              <w:rPr>
                <w:rFonts w:hint="eastAsia"/>
                <w:iCs/>
                <w:szCs w:val="24"/>
                <w:lang w:val="es-ES" w:eastAsia="ja-JP"/>
              </w:rPr>
              <w:t xml:space="preserve"> [</w:t>
            </w:r>
            <w:r w:rsidRPr="00AB3F3A">
              <w:rPr>
                <w:i/>
                <w:iCs/>
                <w:szCs w:val="24"/>
                <w:lang w:val="es-ES" w:eastAsia="ja-JP"/>
              </w:rPr>
              <w:t>indicar el procedimiento para el desembolso correspondiente como se establece en el Convenio de Préstamo</w:t>
            </w:r>
            <w:r w:rsidRPr="00AB3F3A">
              <w:rPr>
                <w:iCs/>
                <w:szCs w:val="24"/>
                <w:lang w:val="es-ES" w:eastAsia="ja-JP"/>
              </w:rPr>
              <w:t>]</w:t>
            </w:r>
          </w:p>
          <w:p w14:paraId="7D38CBB7" w14:textId="77777777" w:rsidR="00D03062" w:rsidRPr="00AB3F3A" w:rsidRDefault="00D03062">
            <w:pPr>
              <w:spacing w:before="60" w:after="60"/>
              <w:ind w:rightChars="-1" w:right="-2"/>
              <w:rPr>
                <w:iCs/>
                <w:szCs w:val="24"/>
                <w:lang w:val="es-ES" w:eastAsia="ja-JP"/>
              </w:rPr>
            </w:pPr>
            <w:r w:rsidRPr="00AB3F3A">
              <w:rPr>
                <w:iCs/>
                <w:szCs w:val="24"/>
                <w:lang w:val="es-ES" w:eastAsia="ja-JP"/>
              </w:rPr>
              <w:t xml:space="preserve">(b) </w:t>
            </w:r>
            <w:r w:rsidRPr="00AB3F3A">
              <w:rPr>
                <w:szCs w:val="24"/>
                <w:lang w:val="es-ES"/>
              </w:rPr>
              <w:t>moneda extranjera</w:t>
            </w:r>
            <w:r w:rsidRPr="00AB3F3A">
              <w:rPr>
                <w:iCs/>
                <w:szCs w:val="24"/>
                <w:lang w:val="es-ES" w:eastAsia="ja-JP"/>
              </w:rPr>
              <w:t>:</w:t>
            </w:r>
            <w:r w:rsidRPr="00AB3F3A">
              <w:rPr>
                <w:rFonts w:hint="eastAsia"/>
                <w:iCs/>
                <w:szCs w:val="24"/>
                <w:lang w:val="es-ES" w:eastAsia="ja-JP"/>
              </w:rPr>
              <w:t xml:space="preserve"> [</w:t>
            </w:r>
            <w:r w:rsidRPr="00AB3F3A">
              <w:rPr>
                <w:i/>
                <w:iCs/>
                <w:szCs w:val="24"/>
                <w:lang w:val="es-ES" w:eastAsia="ja-JP"/>
              </w:rPr>
              <w:t>indicar el procedi-miento para el desembolso correspondiente como se establece en el Convenio de Préstamo</w:t>
            </w:r>
            <w:r w:rsidRPr="00AB3F3A">
              <w:rPr>
                <w:iCs/>
                <w:szCs w:val="24"/>
                <w:lang w:val="es-ES" w:eastAsia="ja-JP"/>
              </w:rPr>
              <w:t>]</w:t>
            </w:r>
          </w:p>
          <w:p w14:paraId="06EC1A6A" w14:textId="77777777" w:rsidR="00D03062" w:rsidRPr="00AB3F3A" w:rsidRDefault="00D03062" w:rsidP="001E7413">
            <w:pPr>
              <w:jc w:val="left"/>
              <w:rPr>
                <w:iCs/>
                <w:szCs w:val="24"/>
                <w:lang w:val="es-ES" w:eastAsia="ja-JP"/>
              </w:rPr>
            </w:pPr>
          </w:p>
          <w:p w14:paraId="2ABE182B" w14:textId="77777777" w:rsidR="00D03062" w:rsidRPr="00AB3F3A" w:rsidRDefault="00D03062">
            <w:pPr>
              <w:spacing w:before="60" w:after="60"/>
              <w:rPr>
                <w:iCs/>
                <w:szCs w:val="24"/>
                <w:lang w:val="es-ES" w:eastAsia="ja-JP"/>
              </w:rPr>
            </w:pPr>
            <w:r w:rsidRPr="00AB3F3A">
              <w:rPr>
                <w:iCs/>
                <w:szCs w:val="24"/>
                <w:lang w:val="es-ES" w:eastAsia="ja-JP"/>
              </w:rPr>
              <w:t xml:space="preserve">Las publicaciones que describen los Procedimientos para el Desembolso de JICA están disponibles en: </w:t>
            </w:r>
          </w:p>
          <w:p w14:paraId="59B20448" w14:textId="77777777" w:rsidR="00D03062" w:rsidRPr="00AB3F3A" w:rsidRDefault="00D03062" w:rsidP="001E7413">
            <w:pPr>
              <w:tabs>
                <w:tab w:val="left" w:pos="5283"/>
              </w:tabs>
              <w:suppressAutoHyphens/>
              <w:spacing w:before="60" w:after="60"/>
              <w:ind w:right="57"/>
              <w:rPr>
                <w:iCs/>
                <w:szCs w:val="24"/>
                <w:lang w:val="es-ES" w:eastAsia="ja-JP"/>
              </w:rPr>
            </w:pPr>
            <w:r w:rsidRPr="00AB3F3A">
              <w:rPr>
                <w:iCs/>
                <w:lang w:val="es-ES" w:eastAsia="ja-JP"/>
              </w:rPr>
              <w:t>[</w:t>
            </w:r>
            <w:hyperlink r:id="rId131" w:history="1">
              <w:r w:rsidRPr="00AB3F3A">
                <w:rPr>
                  <w:i/>
                  <w:iCs/>
                  <w:lang w:val="es-ES"/>
                </w:rPr>
                <w:t>https://www.jica.go.jp/english/our_work/types_of_assistance/</w:t>
              </w:r>
            </w:hyperlink>
            <w:r w:rsidRPr="00AB3F3A">
              <w:rPr>
                <w:i/>
                <w:iCs/>
                <w:lang w:val="es-ES" w:eastAsia="ja-JP"/>
              </w:rPr>
              <w:t>oda_loans/oda_op_info/procedure</w:t>
            </w:r>
            <w:r w:rsidRPr="00AB3F3A">
              <w:rPr>
                <w:iCs/>
                <w:lang w:val="es-ES" w:eastAsia="ja-JP"/>
              </w:rPr>
              <w:t>]</w:t>
            </w:r>
          </w:p>
          <w:p w14:paraId="1D5B361E" w14:textId="77777777" w:rsidR="00D03062" w:rsidRPr="00AB3F3A" w:rsidRDefault="00D03062" w:rsidP="001E7413">
            <w:pPr>
              <w:tabs>
                <w:tab w:val="left" w:pos="5283"/>
              </w:tabs>
              <w:suppressAutoHyphens/>
              <w:rPr>
                <w:iCs/>
                <w:szCs w:val="24"/>
                <w:lang w:val="es-ES" w:eastAsia="ja-JP"/>
              </w:rPr>
            </w:pPr>
          </w:p>
        </w:tc>
      </w:tr>
      <w:tr w:rsidR="00D03062" w:rsidRPr="00AB3F3A" w14:paraId="2F37808B" w14:textId="77777777">
        <w:trPr>
          <w:trHeight w:val="20"/>
        </w:trPr>
        <w:tc>
          <w:tcPr>
            <w:tcW w:w="3238" w:type="dxa"/>
            <w:tcBorders>
              <w:top w:val="single" w:sz="2" w:space="0" w:color="auto"/>
              <w:left w:val="single" w:sz="2" w:space="0" w:color="auto"/>
              <w:bottom w:val="single" w:sz="2" w:space="0" w:color="auto"/>
              <w:right w:val="single" w:sz="2" w:space="0" w:color="auto"/>
            </w:tcBorders>
          </w:tcPr>
          <w:p w14:paraId="2FE4EF23" w14:textId="77777777" w:rsidR="00D03062" w:rsidRPr="00AB3F3A" w:rsidRDefault="00D03062">
            <w:pPr>
              <w:spacing w:before="60" w:after="60"/>
              <w:jc w:val="left"/>
              <w:rPr>
                <w:b/>
                <w:bCs/>
                <w:szCs w:val="24"/>
                <w:lang w:val="en-GB"/>
              </w:rPr>
            </w:pPr>
            <w:r w:rsidRPr="00AB3F3A">
              <w:rPr>
                <w:b/>
                <w:bCs/>
                <w:szCs w:val="24"/>
                <w:lang w:val="en-GB"/>
              </w:rPr>
              <w:t>Pago anticipado</w:t>
            </w:r>
          </w:p>
        </w:tc>
        <w:tc>
          <w:tcPr>
            <w:tcW w:w="1550" w:type="dxa"/>
            <w:tcBorders>
              <w:top w:val="single" w:sz="2" w:space="0" w:color="auto"/>
              <w:left w:val="single" w:sz="2" w:space="0" w:color="auto"/>
              <w:bottom w:val="single" w:sz="2" w:space="0" w:color="auto"/>
              <w:right w:val="single" w:sz="2" w:space="0" w:color="auto"/>
            </w:tcBorders>
          </w:tcPr>
          <w:p w14:paraId="7CB6DD17" w14:textId="77777777" w:rsidR="00D03062" w:rsidRPr="00AB3F3A" w:rsidRDefault="00D03062">
            <w:pPr>
              <w:suppressAutoHyphens/>
              <w:spacing w:before="60" w:after="60"/>
              <w:jc w:val="left"/>
              <w:rPr>
                <w:szCs w:val="24"/>
                <w:lang w:val="en-GB"/>
              </w:rPr>
            </w:pPr>
            <w:r w:rsidRPr="00AB3F3A">
              <w:rPr>
                <w:szCs w:val="24"/>
                <w:lang w:val="en-GB"/>
              </w:rPr>
              <w:t>13.2.1</w:t>
            </w:r>
          </w:p>
        </w:tc>
        <w:tc>
          <w:tcPr>
            <w:tcW w:w="4338" w:type="dxa"/>
            <w:tcBorders>
              <w:top w:val="single" w:sz="2" w:space="0" w:color="auto"/>
              <w:left w:val="single" w:sz="2" w:space="0" w:color="auto"/>
              <w:bottom w:val="single" w:sz="2" w:space="0" w:color="auto"/>
              <w:right w:val="single" w:sz="2" w:space="0" w:color="auto"/>
            </w:tcBorders>
          </w:tcPr>
          <w:p w14:paraId="0E4CB139" w14:textId="77777777" w:rsidR="00D03062" w:rsidRPr="00AB3F3A" w:rsidRDefault="00D03062">
            <w:pPr>
              <w:tabs>
                <w:tab w:val="left" w:pos="5283"/>
              </w:tabs>
              <w:suppressAutoHyphens/>
              <w:spacing w:before="60" w:after="120"/>
              <w:rPr>
                <w:iCs/>
                <w:szCs w:val="24"/>
                <w:lang w:val="es-ES" w:eastAsia="ja-JP"/>
              </w:rPr>
            </w:pPr>
            <w:r w:rsidRPr="00AB3F3A">
              <w:rPr>
                <w:iCs/>
                <w:szCs w:val="24"/>
                <w:lang w:val="es-ES"/>
              </w:rPr>
              <w:t>[</w:t>
            </w:r>
            <w:r w:rsidRPr="00AB3F3A">
              <w:rPr>
                <w:i/>
                <w:iCs/>
                <w:szCs w:val="24"/>
                <w:lang w:val="es-ES" w:eastAsia="ja-JP"/>
              </w:rPr>
              <w:t>I</w:t>
            </w:r>
            <w:r w:rsidRPr="00AB3F3A">
              <w:rPr>
                <w:i/>
                <w:iCs/>
                <w:szCs w:val="24"/>
                <w:lang w:val="es-ES"/>
              </w:rPr>
              <w:t xml:space="preserve">ndicar el porcentaje como se describe en el Apéndice </w:t>
            </w:r>
            <w:r w:rsidRPr="00AB3F3A">
              <w:rPr>
                <w:i/>
                <w:iCs/>
                <w:szCs w:val="24"/>
                <w:lang w:val="es-ES" w:eastAsia="ja-JP"/>
              </w:rPr>
              <w:t>1 (Condiciones y Procedimientos de Pago)</w:t>
            </w:r>
            <w:r w:rsidRPr="00AB3F3A">
              <w:rPr>
                <w:iCs/>
                <w:szCs w:val="24"/>
                <w:lang w:val="es-ES"/>
              </w:rPr>
              <w:t>]</w:t>
            </w:r>
            <w:r w:rsidRPr="00AB3F3A">
              <w:rPr>
                <w:szCs w:val="24"/>
                <w:lang w:val="es-ES"/>
              </w:rPr>
              <w:t xml:space="preserve"> % del Precio del Contrato para la totalidad de las Instalaciones o para cada parte de ellas como se indica en el Apéndice 1 (</w:t>
            </w:r>
            <w:r w:rsidRPr="00AB3F3A">
              <w:rPr>
                <w:i/>
                <w:szCs w:val="24"/>
                <w:lang w:val="es-ES"/>
              </w:rPr>
              <w:t>Condiciones y Procedimientos de Pago</w:t>
            </w:r>
            <w:r w:rsidRPr="00AB3F3A">
              <w:rPr>
                <w:szCs w:val="24"/>
                <w:lang w:val="es-ES"/>
              </w:rPr>
              <w:t>) y en la(s) misma(s) moneda(s) en que el Precio del Contrato o una parte de éste sean expresados.</w:t>
            </w:r>
          </w:p>
        </w:tc>
      </w:tr>
      <w:tr w:rsidR="00D03062" w:rsidRPr="00AB3F3A" w14:paraId="3DD8428C" w14:textId="77777777">
        <w:trPr>
          <w:trHeight w:val="20"/>
        </w:trPr>
        <w:tc>
          <w:tcPr>
            <w:tcW w:w="3238" w:type="dxa"/>
            <w:tcBorders>
              <w:top w:val="single" w:sz="2" w:space="0" w:color="auto"/>
              <w:left w:val="single" w:sz="2" w:space="0" w:color="auto"/>
              <w:bottom w:val="single" w:sz="2" w:space="0" w:color="auto"/>
              <w:right w:val="single" w:sz="2" w:space="0" w:color="auto"/>
            </w:tcBorders>
          </w:tcPr>
          <w:p w14:paraId="7F4B2E1B" w14:textId="77777777" w:rsidR="00D03062" w:rsidRPr="00AB3F3A" w:rsidRDefault="00D03062">
            <w:pPr>
              <w:spacing w:before="60" w:after="60"/>
              <w:jc w:val="left"/>
              <w:rPr>
                <w:b/>
                <w:bCs/>
                <w:szCs w:val="24"/>
                <w:lang w:val="en-GB"/>
              </w:rPr>
            </w:pPr>
            <w:r w:rsidRPr="00AB3F3A">
              <w:rPr>
                <w:b/>
                <w:bCs/>
                <w:szCs w:val="24"/>
                <w:lang w:val="en-GB"/>
              </w:rPr>
              <w:t>Garantía de Cumplimiento</w:t>
            </w:r>
          </w:p>
        </w:tc>
        <w:tc>
          <w:tcPr>
            <w:tcW w:w="1550" w:type="dxa"/>
            <w:tcBorders>
              <w:top w:val="single" w:sz="2" w:space="0" w:color="auto"/>
              <w:left w:val="single" w:sz="2" w:space="0" w:color="auto"/>
              <w:bottom w:val="single" w:sz="2" w:space="0" w:color="auto"/>
              <w:right w:val="single" w:sz="2" w:space="0" w:color="auto"/>
            </w:tcBorders>
          </w:tcPr>
          <w:p w14:paraId="0234CB4E" w14:textId="77777777" w:rsidR="00D03062" w:rsidRPr="00AB3F3A" w:rsidRDefault="00D03062">
            <w:pPr>
              <w:spacing w:before="60" w:after="60"/>
              <w:jc w:val="left"/>
              <w:rPr>
                <w:szCs w:val="24"/>
                <w:lang w:val="en-GB"/>
              </w:rPr>
            </w:pPr>
            <w:r w:rsidRPr="00AB3F3A">
              <w:rPr>
                <w:szCs w:val="24"/>
                <w:lang w:val="en-GB"/>
              </w:rPr>
              <w:t>13.3.1 &amp; 13.3.2</w:t>
            </w:r>
          </w:p>
        </w:tc>
        <w:tc>
          <w:tcPr>
            <w:tcW w:w="4338" w:type="dxa"/>
            <w:tcBorders>
              <w:top w:val="single" w:sz="2" w:space="0" w:color="auto"/>
              <w:left w:val="single" w:sz="2" w:space="0" w:color="auto"/>
              <w:bottom w:val="single" w:sz="2" w:space="0" w:color="auto"/>
              <w:right w:val="single" w:sz="2" w:space="0" w:color="auto"/>
            </w:tcBorders>
          </w:tcPr>
          <w:p w14:paraId="3E682ECD" w14:textId="77777777" w:rsidR="00D03062" w:rsidRPr="00AB3F3A" w:rsidRDefault="00D03062">
            <w:pPr>
              <w:spacing w:before="60" w:after="120"/>
              <w:rPr>
                <w:szCs w:val="24"/>
                <w:lang w:val="es-ES"/>
              </w:rPr>
            </w:pPr>
            <w:r w:rsidRPr="00AB3F3A">
              <w:rPr>
                <w:szCs w:val="24"/>
              </w:rPr>
              <w:t xml:space="preserve">La Garantía de Cumplimiento se presentará en la forma de </w:t>
            </w:r>
            <w:r w:rsidRPr="00AB3F3A">
              <w:rPr>
                <w:iCs/>
                <w:szCs w:val="24"/>
              </w:rPr>
              <w:t>[</w:t>
            </w:r>
            <w:r w:rsidRPr="00AB3F3A">
              <w:rPr>
                <w:i/>
                <w:iCs/>
                <w:szCs w:val="24"/>
                <w:lang w:eastAsia="ja-JP"/>
              </w:rPr>
              <w:t xml:space="preserve">indicar ya sea </w:t>
            </w:r>
            <w:r w:rsidRPr="00AB3F3A">
              <w:rPr>
                <w:i/>
                <w:iCs/>
                <w:szCs w:val="24"/>
              </w:rPr>
              <w:t>“garantía a primer requerimiento” o “fianza de cumplimiento”</w:t>
            </w:r>
            <w:r w:rsidRPr="00AB3F3A">
              <w:rPr>
                <w:iCs/>
                <w:szCs w:val="24"/>
              </w:rPr>
              <w:t>] por el (los) valor(es) de [</w:t>
            </w:r>
            <w:r w:rsidRPr="00AB3F3A">
              <w:rPr>
                <w:i/>
                <w:iCs/>
                <w:szCs w:val="24"/>
                <w:lang w:eastAsia="ja-JP"/>
              </w:rPr>
              <w:t xml:space="preserve">indicar </w:t>
            </w:r>
            <w:r w:rsidRPr="00AB3F3A">
              <w:rPr>
                <w:i/>
                <w:iCs/>
                <w:szCs w:val="24"/>
              </w:rPr>
              <w:t>el porcentaje</w:t>
            </w:r>
            <w:r w:rsidRPr="00AB3F3A">
              <w:rPr>
                <w:iCs/>
                <w:szCs w:val="24"/>
              </w:rPr>
              <w:t>]</w:t>
            </w:r>
            <w:r w:rsidRPr="00AB3F3A">
              <w:rPr>
                <w:szCs w:val="24"/>
                <w:lang w:val="es-ES"/>
              </w:rPr>
              <w:t xml:space="preserve"> % del Precio del Contrato y en la(s) misma(s) moneda(s) en que el Precio del Contrato sea expresado.</w:t>
            </w:r>
          </w:p>
        </w:tc>
      </w:tr>
      <w:tr w:rsidR="00D03062" w:rsidRPr="00AB3F3A" w14:paraId="4B22EEFF" w14:textId="77777777">
        <w:trPr>
          <w:trHeight w:val="20"/>
        </w:trPr>
        <w:tc>
          <w:tcPr>
            <w:tcW w:w="3238" w:type="dxa"/>
            <w:tcBorders>
              <w:top w:val="single" w:sz="2" w:space="0" w:color="auto"/>
              <w:left w:val="single" w:sz="2" w:space="0" w:color="auto"/>
              <w:right w:val="single" w:sz="2" w:space="0" w:color="auto"/>
            </w:tcBorders>
          </w:tcPr>
          <w:p w14:paraId="2C7DB7B2" w14:textId="77777777" w:rsidR="00D03062" w:rsidRPr="00AB3F3A" w:rsidRDefault="00D03062">
            <w:pPr>
              <w:suppressAutoHyphens/>
              <w:spacing w:before="60" w:after="60"/>
              <w:jc w:val="left"/>
              <w:rPr>
                <w:b/>
                <w:bCs/>
                <w:szCs w:val="24"/>
                <w:lang w:val="es-ES"/>
              </w:rPr>
            </w:pPr>
            <w:r w:rsidRPr="00AB3F3A">
              <w:rPr>
                <w:b/>
                <w:bCs/>
                <w:szCs w:val="24"/>
              </w:rPr>
              <w:t>Responsabilidades del Contratista con respecto al pago de impuestos y derechos</w:t>
            </w:r>
          </w:p>
        </w:tc>
        <w:tc>
          <w:tcPr>
            <w:tcW w:w="1550" w:type="dxa"/>
            <w:tcBorders>
              <w:top w:val="single" w:sz="2" w:space="0" w:color="auto"/>
              <w:left w:val="single" w:sz="2" w:space="0" w:color="auto"/>
              <w:right w:val="single" w:sz="2" w:space="0" w:color="auto"/>
            </w:tcBorders>
          </w:tcPr>
          <w:p w14:paraId="6DFD0266" w14:textId="77777777" w:rsidR="00D03062" w:rsidRPr="00AB3F3A" w:rsidRDefault="00D03062">
            <w:pPr>
              <w:suppressAutoHyphens/>
              <w:spacing w:before="60" w:after="60"/>
              <w:jc w:val="left"/>
              <w:rPr>
                <w:szCs w:val="24"/>
                <w:lang w:val="en-GB"/>
              </w:rPr>
            </w:pPr>
            <w:r w:rsidRPr="00AB3F3A">
              <w:rPr>
                <w:szCs w:val="24"/>
              </w:rPr>
              <w:t>14.1(a)</w:t>
            </w:r>
          </w:p>
        </w:tc>
        <w:tc>
          <w:tcPr>
            <w:tcW w:w="4338" w:type="dxa"/>
            <w:tcBorders>
              <w:top w:val="single" w:sz="2" w:space="0" w:color="auto"/>
              <w:left w:val="single" w:sz="2" w:space="0" w:color="auto"/>
              <w:right w:val="single" w:sz="2" w:space="0" w:color="auto"/>
            </w:tcBorders>
          </w:tcPr>
          <w:p w14:paraId="1E5201FC" w14:textId="77777777" w:rsidR="00D03062" w:rsidRPr="00AB3F3A" w:rsidRDefault="00D03062">
            <w:pPr>
              <w:tabs>
                <w:tab w:val="left" w:pos="5400"/>
              </w:tabs>
              <w:suppressAutoHyphens/>
              <w:spacing w:before="60" w:after="60"/>
              <w:rPr>
                <w:szCs w:val="24"/>
                <w:lang w:val="es-ES"/>
              </w:rPr>
            </w:pPr>
            <w:r w:rsidRPr="00AB3F3A">
              <w:rPr>
                <w:iCs/>
                <w:szCs w:val="24"/>
                <w:lang w:val="es-ES" w:eastAsia="ja-JP" w:bidi="ta-IN"/>
              </w:rPr>
              <w:t>[</w:t>
            </w:r>
            <w:r w:rsidRPr="00AB3F3A">
              <w:rPr>
                <w:i/>
                <w:iCs/>
                <w:szCs w:val="24"/>
                <w:lang w:val="es-ES" w:eastAsia="ja-JP" w:bidi="ta-IN"/>
              </w:rPr>
              <w:t>Esta subcláusula deberá ser coherente con las subcláusulas 14.9 de las IAL en caso de la Licitación en Una Etapa: Dos Sobres y 30.9 de las IAL en caso de la Licitación en Dos Etapas: Sobre Único. El Contratante especificará el ítem (a) y/o (b) en esta subcláusula según corresponda, indicando claramente los impuestos, derechos y gravámenes que serán exentos y las correspondientes categorías de exención, de conformidad con el Canje de Notas firmado entre el Gobierno del País del Contratante y el Gobierno del Japón, y según la ley del País del Contratante. En caso de no aplicarse, elimine por completo esta subcláusula</w:t>
            </w:r>
            <w:r w:rsidRPr="00AB3F3A">
              <w:rPr>
                <w:i/>
                <w:iCs/>
                <w:szCs w:val="24"/>
                <w:lang w:eastAsia="ja-JP" w:bidi="ta-IN"/>
              </w:rPr>
              <w:t xml:space="preserve"> 14.1 de los DC.</w:t>
            </w:r>
            <w:r w:rsidRPr="00AB3F3A">
              <w:rPr>
                <w:iCs/>
                <w:szCs w:val="24"/>
                <w:lang w:eastAsia="ja-JP" w:bidi="ta-IN"/>
              </w:rPr>
              <w:t>]</w:t>
            </w:r>
          </w:p>
        </w:tc>
      </w:tr>
      <w:tr w:rsidR="00D03062" w:rsidRPr="00AB3F3A" w14:paraId="227681D3" w14:textId="77777777">
        <w:trPr>
          <w:trHeight w:val="4260"/>
        </w:trPr>
        <w:tc>
          <w:tcPr>
            <w:tcW w:w="3238" w:type="dxa"/>
            <w:tcBorders>
              <w:left w:val="single" w:sz="2" w:space="0" w:color="auto"/>
              <w:right w:val="single" w:sz="2" w:space="0" w:color="auto"/>
            </w:tcBorders>
          </w:tcPr>
          <w:p w14:paraId="16378D4C" w14:textId="77777777" w:rsidR="00D03062" w:rsidRPr="00AB3F3A" w:rsidRDefault="00D03062">
            <w:pPr>
              <w:suppressAutoHyphens/>
              <w:spacing w:before="60" w:after="60"/>
              <w:jc w:val="left"/>
              <w:rPr>
                <w:b/>
                <w:bCs/>
                <w:szCs w:val="24"/>
                <w:lang w:val="es-ES"/>
              </w:rPr>
            </w:pPr>
          </w:p>
        </w:tc>
        <w:tc>
          <w:tcPr>
            <w:tcW w:w="1550" w:type="dxa"/>
            <w:tcBorders>
              <w:left w:val="single" w:sz="2" w:space="0" w:color="auto"/>
              <w:right w:val="single" w:sz="2" w:space="0" w:color="auto"/>
            </w:tcBorders>
          </w:tcPr>
          <w:p w14:paraId="6C345C39" w14:textId="77777777" w:rsidR="00D03062" w:rsidRPr="00AB3F3A" w:rsidRDefault="00D03062">
            <w:pPr>
              <w:suppressAutoHyphens/>
              <w:spacing w:before="60" w:after="60"/>
              <w:jc w:val="left"/>
              <w:rPr>
                <w:szCs w:val="24"/>
                <w:lang w:val="es-ES"/>
              </w:rPr>
            </w:pPr>
          </w:p>
        </w:tc>
        <w:tc>
          <w:tcPr>
            <w:tcW w:w="4338" w:type="dxa"/>
            <w:tcBorders>
              <w:left w:val="single" w:sz="2" w:space="0" w:color="auto"/>
              <w:right w:val="single" w:sz="2" w:space="0" w:color="auto"/>
            </w:tcBorders>
          </w:tcPr>
          <w:p w14:paraId="2FC2D8B7" w14:textId="77777777" w:rsidR="00D03062" w:rsidRPr="00AB3F3A" w:rsidRDefault="00D03062"/>
          <w:tbl>
            <w:tblPr>
              <w:tblW w:w="416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012"/>
              <w:gridCol w:w="2154"/>
            </w:tblGrid>
            <w:tr w:rsidR="00D03062" w:rsidRPr="00AB3F3A" w14:paraId="52CAD46F" w14:textId="77777777">
              <w:tc>
                <w:tcPr>
                  <w:tcW w:w="2012" w:type="dxa"/>
                  <w:tcBorders>
                    <w:top w:val="double" w:sz="4" w:space="0" w:color="auto"/>
                    <w:left w:val="double" w:sz="4" w:space="0" w:color="auto"/>
                    <w:bottom w:val="double" w:sz="4" w:space="0" w:color="auto"/>
                    <w:right w:val="single" w:sz="4" w:space="0" w:color="auto"/>
                  </w:tcBorders>
                  <w:shd w:val="clear" w:color="auto" w:fill="auto"/>
                </w:tcPr>
                <w:p w14:paraId="6100AE6F" w14:textId="77777777" w:rsidR="00D03062" w:rsidRPr="00AB3F3A" w:rsidRDefault="00D03062">
                  <w:pPr>
                    <w:spacing w:after="120"/>
                    <w:jc w:val="left"/>
                    <w:rPr>
                      <w:iCs/>
                      <w:szCs w:val="24"/>
                      <w:lang w:bidi="ta-IN"/>
                    </w:rPr>
                  </w:pPr>
                  <w:r w:rsidRPr="00AB3F3A">
                    <w:rPr>
                      <w:iCs/>
                      <w:szCs w:val="24"/>
                      <w:lang w:bidi="ta-IN"/>
                    </w:rPr>
                    <w:t>Derecho/Impuesto/ Gravamen</w:t>
                  </w:r>
                </w:p>
              </w:tc>
              <w:tc>
                <w:tcPr>
                  <w:tcW w:w="2154" w:type="dxa"/>
                  <w:tcBorders>
                    <w:top w:val="double" w:sz="4" w:space="0" w:color="auto"/>
                    <w:left w:val="single" w:sz="4" w:space="0" w:color="auto"/>
                    <w:bottom w:val="double" w:sz="4" w:space="0" w:color="auto"/>
                    <w:right w:val="double" w:sz="4" w:space="0" w:color="auto"/>
                  </w:tcBorders>
                  <w:shd w:val="clear" w:color="auto" w:fill="auto"/>
                </w:tcPr>
                <w:p w14:paraId="7230BCE0" w14:textId="77777777" w:rsidR="00D03062" w:rsidRPr="00AB3F3A" w:rsidRDefault="00D03062">
                  <w:pPr>
                    <w:spacing w:after="120"/>
                    <w:jc w:val="left"/>
                    <w:rPr>
                      <w:szCs w:val="24"/>
                      <w:lang w:bidi="ta-IN"/>
                    </w:rPr>
                  </w:pPr>
                  <w:r w:rsidRPr="00AB3F3A">
                    <w:rPr>
                      <w:szCs w:val="24"/>
                      <w:lang w:bidi="ta-IN"/>
                    </w:rPr>
                    <w:t>Categoría de exención</w:t>
                  </w:r>
                </w:p>
              </w:tc>
            </w:tr>
            <w:tr w:rsidR="00D03062" w:rsidRPr="00AB3F3A" w14:paraId="5E2360A4" w14:textId="77777777">
              <w:tc>
                <w:tcPr>
                  <w:tcW w:w="2012" w:type="dxa"/>
                  <w:tcBorders>
                    <w:top w:val="single" w:sz="4" w:space="0" w:color="auto"/>
                    <w:left w:val="double" w:sz="4" w:space="0" w:color="auto"/>
                    <w:bottom w:val="single" w:sz="4" w:space="0" w:color="auto"/>
                    <w:right w:val="single" w:sz="4" w:space="0" w:color="auto"/>
                  </w:tcBorders>
                  <w:shd w:val="clear" w:color="auto" w:fill="auto"/>
                </w:tcPr>
                <w:p w14:paraId="4A44984A" w14:textId="77777777" w:rsidR="00D03062" w:rsidRPr="00AB3F3A" w:rsidRDefault="00D03062" w:rsidP="003C197D">
                  <w:pPr>
                    <w:spacing w:after="120"/>
                    <w:jc w:val="left"/>
                    <w:rPr>
                      <w:szCs w:val="24"/>
                      <w:lang w:bidi="ta-IN"/>
                    </w:rPr>
                  </w:pPr>
                  <w:r w:rsidRPr="00AB3F3A">
                    <w:rPr>
                      <w:szCs w:val="24"/>
                      <w:lang w:val="es-ES" w:bidi="ta-IN"/>
                    </w:rPr>
                    <w:t>[</w:t>
                  </w:r>
                  <w:r w:rsidRPr="00AB3F3A">
                    <w:rPr>
                      <w:i/>
                      <w:szCs w:val="24"/>
                      <w:lang w:val="es-ES" w:bidi="ta-IN"/>
                    </w:rPr>
                    <w:t>indicar derecho/impuesto/gravamen</w:t>
                  </w:r>
                  <w:r w:rsidRPr="00AB3F3A">
                    <w:rPr>
                      <w:iCs/>
                      <w:szCs w:val="24"/>
                      <w:lang w:val="es-ES" w:bidi="ta-IN"/>
                    </w:rPr>
                    <w:t>]</w:t>
                  </w:r>
                </w:p>
              </w:tc>
              <w:tc>
                <w:tcPr>
                  <w:tcW w:w="2154" w:type="dxa"/>
                  <w:tcBorders>
                    <w:top w:val="double" w:sz="4" w:space="0" w:color="auto"/>
                    <w:left w:val="single" w:sz="4" w:space="0" w:color="auto"/>
                    <w:bottom w:val="single" w:sz="4" w:space="0" w:color="auto"/>
                    <w:right w:val="double" w:sz="4" w:space="0" w:color="auto"/>
                  </w:tcBorders>
                  <w:shd w:val="clear" w:color="auto" w:fill="auto"/>
                </w:tcPr>
                <w:p w14:paraId="44933349" w14:textId="77777777" w:rsidR="00D03062" w:rsidRPr="00AB3F3A" w:rsidRDefault="00D03062">
                  <w:pPr>
                    <w:spacing w:after="120"/>
                    <w:jc w:val="left"/>
                    <w:rPr>
                      <w:szCs w:val="24"/>
                      <w:lang w:val="es-ES" w:bidi="ta-IN"/>
                    </w:rPr>
                  </w:pPr>
                  <w:r w:rsidRPr="00AB3F3A">
                    <w:rPr>
                      <w:szCs w:val="24"/>
                      <w:lang w:val="es-ES" w:bidi="ta-IN"/>
                    </w:rPr>
                    <w:t>[</w:t>
                  </w:r>
                  <w:r w:rsidRPr="00AB3F3A">
                    <w:rPr>
                      <w:i/>
                      <w:szCs w:val="24"/>
                      <w:lang w:val="es-ES" w:bidi="ta-IN"/>
                    </w:rPr>
                    <w:t>indicar ya sea “No Pago” o “Pago y Reembolso”</w:t>
                  </w:r>
                  <w:r w:rsidRPr="00AB3F3A">
                    <w:rPr>
                      <w:szCs w:val="24"/>
                      <w:lang w:val="es-ES" w:bidi="ta-IN"/>
                    </w:rPr>
                    <w:t>]</w:t>
                  </w:r>
                </w:p>
              </w:tc>
            </w:tr>
            <w:tr w:rsidR="00D03062" w:rsidRPr="00AB3F3A" w14:paraId="44119BC3" w14:textId="77777777">
              <w:tc>
                <w:tcPr>
                  <w:tcW w:w="2012" w:type="dxa"/>
                  <w:tcBorders>
                    <w:top w:val="single" w:sz="4" w:space="0" w:color="auto"/>
                    <w:left w:val="double" w:sz="4" w:space="0" w:color="auto"/>
                    <w:bottom w:val="single" w:sz="4" w:space="0" w:color="auto"/>
                    <w:right w:val="single" w:sz="4" w:space="0" w:color="auto"/>
                  </w:tcBorders>
                  <w:shd w:val="clear" w:color="auto" w:fill="auto"/>
                </w:tcPr>
                <w:p w14:paraId="0E3F6DB7" w14:textId="77777777" w:rsidR="00D03062" w:rsidRPr="00AB3F3A" w:rsidRDefault="00D03062" w:rsidP="003C197D">
                  <w:pPr>
                    <w:spacing w:after="120"/>
                    <w:jc w:val="left"/>
                    <w:rPr>
                      <w:szCs w:val="24"/>
                      <w:lang w:bidi="ta-IN"/>
                    </w:rPr>
                  </w:pPr>
                  <w:r w:rsidRPr="00AB3F3A">
                    <w:rPr>
                      <w:szCs w:val="24"/>
                      <w:lang w:val="es-ES" w:bidi="ta-IN"/>
                    </w:rPr>
                    <w:t>[</w:t>
                  </w:r>
                  <w:r w:rsidRPr="00AB3F3A">
                    <w:rPr>
                      <w:i/>
                      <w:szCs w:val="24"/>
                      <w:lang w:val="es-ES" w:bidi="ta-IN"/>
                    </w:rPr>
                    <w:t>indicar derecho/impuesto/gravamen</w:t>
                  </w:r>
                  <w:r w:rsidRPr="00AB3F3A">
                    <w:rPr>
                      <w:iCs/>
                      <w:szCs w:val="24"/>
                      <w:lang w:val="es-ES" w:bidi="ta-IN"/>
                    </w:rPr>
                    <w:t>]</w:t>
                  </w:r>
                </w:p>
              </w:tc>
              <w:tc>
                <w:tcPr>
                  <w:tcW w:w="2154" w:type="dxa"/>
                  <w:tcBorders>
                    <w:top w:val="single" w:sz="4" w:space="0" w:color="auto"/>
                    <w:left w:val="single" w:sz="4" w:space="0" w:color="auto"/>
                    <w:bottom w:val="single" w:sz="4" w:space="0" w:color="auto"/>
                    <w:right w:val="double" w:sz="4" w:space="0" w:color="auto"/>
                  </w:tcBorders>
                  <w:shd w:val="clear" w:color="auto" w:fill="auto"/>
                </w:tcPr>
                <w:p w14:paraId="3260BBCE" w14:textId="77777777" w:rsidR="00D03062" w:rsidRPr="00AB3F3A" w:rsidRDefault="00D03062">
                  <w:pPr>
                    <w:spacing w:after="120"/>
                    <w:jc w:val="left"/>
                    <w:rPr>
                      <w:szCs w:val="24"/>
                      <w:lang w:val="es-ES" w:bidi="ta-IN"/>
                    </w:rPr>
                  </w:pPr>
                  <w:r w:rsidRPr="00AB3F3A">
                    <w:rPr>
                      <w:szCs w:val="24"/>
                      <w:lang w:val="es-ES" w:bidi="ta-IN"/>
                    </w:rPr>
                    <w:t>[</w:t>
                  </w:r>
                  <w:r w:rsidRPr="00AB3F3A">
                    <w:rPr>
                      <w:i/>
                      <w:szCs w:val="24"/>
                      <w:lang w:val="es-ES" w:bidi="ta-IN"/>
                    </w:rPr>
                    <w:t>indicar ya sea “No Pago” o “Pago y Reembolso”</w:t>
                  </w:r>
                  <w:r w:rsidRPr="00AB3F3A">
                    <w:rPr>
                      <w:szCs w:val="24"/>
                      <w:lang w:val="es-ES" w:bidi="ta-IN"/>
                    </w:rPr>
                    <w:t>]</w:t>
                  </w:r>
                </w:p>
              </w:tc>
            </w:tr>
            <w:tr w:rsidR="00D03062" w:rsidRPr="00AB3F3A" w14:paraId="38B5D9E4" w14:textId="77777777">
              <w:tc>
                <w:tcPr>
                  <w:tcW w:w="2012" w:type="dxa"/>
                  <w:tcBorders>
                    <w:top w:val="single" w:sz="4" w:space="0" w:color="auto"/>
                    <w:left w:val="double" w:sz="4" w:space="0" w:color="auto"/>
                    <w:bottom w:val="double" w:sz="4" w:space="0" w:color="auto"/>
                    <w:right w:val="single" w:sz="4" w:space="0" w:color="auto"/>
                  </w:tcBorders>
                  <w:shd w:val="clear" w:color="auto" w:fill="auto"/>
                </w:tcPr>
                <w:p w14:paraId="72915E14" w14:textId="77777777" w:rsidR="00D03062" w:rsidRPr="00AB3F3A" w:rsidRDefault="00D03062" w:rsidP="003C197D">
                  <w:pPr>
                    <w:spacing w:after="120"/>
                    <w:jc w:val="left"/>
                    <w:rPr>
                      <w:szCs w:val="24"/>
                      <w:lang w:bidi="ta-IN"/>
                    </w:rPr>
                  </w:pPr>
                  <w:r w:rsidRPr="00AB3F3A">
                    <w:rPr>
                      <w:szCs w:val="24"/>
                      <w:lang w:bidi="ta-IN"/>
                    </w:rPr>
                    <w:t>[</w:t>
                  </w:r>
                  <w:r w:rsidRPr="00AB3F3A">
                    <w:rPr>
                      <w:i/>
                      <w:szCs w:val="24"/>
                      <w:lang w:bidi="ta-IN"/>
                    </w:rPr>
                    <w:t>indicar derecho/impuesto/gravamen</w:t>
                  </w:r>
                  <w:r w:rsidRPr="00AB3F3A">
                    <w:rPr>
                      <w:iCs/>
                      <w:szCs w:val="24"/>
                      <w:lang w:bidi="ta-IN"/>
                    </w:rPr>
                    <w:t>]</w:t>
                  </w:r>
                </w:p>
              </w:tc>
              <w:tc>
                <w:tcPr>
                  <w:tcW w:w="2154" w:type="dxa"/>
                  <w:tcBorders>
                    <w:top w:val="single" w:sz="4" w:space="0" w:color="auto"/>
                    <w:left w:val="single" w:sz="4" w:space="0" w:color="auto"/>
                    <w:bottom w:val="double" w:sz="4" w:space="0" w:color="auto"/>
                    <w:right w:val="double" w:sz="4" w:space="0" w:color="auto"/>
                  </w:tcBorders>
                  <w:shd w:val="clear" w:color="auto" w:fill="auto"/>
                </w:tcPr>
                <w:p w14:paraId="4DD32817" w14:textId="77777777" w:rsidR="00D03062" w:rsidRPr="00AB3F3A" w:rsidRDefault="00D03062">
                  <w:pPr>
                    <w:spacing w:after="120"/>
                    <w:jc w:val="left"/>
                    <w:rPr>
                      <w:szCs w:val="24"/>
                      <w:lang w:val="es-ES" w:bidi="ta-IN"/>
                    </w:rPr>
                  </w:pPr>
                  <w:r w:rsidRPr="00AB3F3A">
                    <w:rPr>
                      <w:szCs w:val="24"/>
                      <w:lang w:val="es-ES" w:bidi="ta-IN"/>
                    </w:rPr>
                    <w:t>[</w:t>
                  </w:r>
                  <w:r w:rsidRPr="00AB3F3A">
                    <w:rPr>
                      <w:i/>
                      <w:szCs w:val="24"/>
                      <w:lang w:val="es-ES" w:bidi="ta-IN"/>
                    </w:rPr>
                    <w:t>indicar ya sea “No Pago” o “Pago y Reembolso”</w:t>
                  </w:r>
                  <w:r w:rsidRPr="00AB3F3A">
                    <w:rPr>
                      <w:szCs w:val="24"/>
                      <w:lang w:val="es-ES" w:bidi="ta-IN"/>
                    </w:rPr>
                    <w:t>]</w:t>
                  </w:r>
                </w:p>
              </w:tc>
            </w:tr>
          </w:tbl>
          <w:p w14:paraId="3374CA02" w14:textId="77777777" w:rsidR="00D03062" w:rsidRPr="00AB3F3A" w:rsidRDefault="00D03062">
            <w:pPr>
              <w:tabs>
                <w:tab w:val="left" w:pos="5400"/>
              </w:tabs>
              <w:suppressAutoHyphens/>
              <w:spacing w:before="60" w:after="60"/>
              <w:rPr>
                <w:szCs w:val="24"/>
                <w:lang w:val="es-ES"/>
              </w:rPr>
            </w:pPr>
          </w:p>
        </w:tc>
      </w:tr>
      <w:tr w:rsidR="00D03062" w:rsidRPr="00AB3F3A" w14:paraId="00FD59AB" w14:textId="77777777">
        <w:trPr>
          <w:trHeight w:val="20"/>
        </w:trPr>
        <w:tc>
          <w:tcPr>
            <w:tcW w:w="3238" w:type="dxa"/>
            <w:tcBorders>
              <w:left w:val="single" w:sz="2" w:space="0" w:color="auto"/>
              <w:bottom w:val="single" w:sz="2" w:space="0" w:color="auto"/>
              <w:right w:val="single" w:sz="2" w:space="0" w:color="auto"/>
            </w:tcBorders>
          </w:tcPr>
          <w:p w14:paraId="375F3FFD" w14:textId="77777777" w:rsidR="00D03062" w:rsidRPr="00AB3F3A" w:rsidRDefault="00D03062">
            <w:pPr>
              <w:suppressAutoHyphens/>
              <w:spacing w:before="60" w:after="60"/>
              <w:jc w:val="left"/>
              <w:rPr>
                <w:b/>
                <w:bCs/>
                <w:szCs w:val="24"/>
                <w:lang w:val="es-ES" w:eastAsia="ja-JP"/>
              </w:rPr>
            </w:pPr>
          </w:p>
        </w:tc>
        <w:tc>
          <w:tcPr>
            <w:tcW w:w="1550" w:type="dxa"/>
            <w:tcBorders>
              <w:left w:val="single" w:sz="2" w:space="0" w:color="auto"/>
              <w:bottom w:val="single" w:sz="2" w:space="0" w:color="auto"/>
              <w:right w:val="single" w:sz="2" w:space="0" w:color="auto"/>
            </w:tcBorders>
          </w:tcPr>
          <w:p w14:paraId="5C26998F" w14:textId="77777777" w:rsidR="00D03062" w:rsidRPr="00AB3F3A" w:rsidRDefault="00D03062">
            <w:pPr>
              <w:suppressAutoHyphens/>
              <w:spacing w:before="60" w:after="60"/>
              <w:jc w:val="left"/>
              <w:rPr>
                <w:szCs w:val="24"/>
              </w:rPr>
            </w:pPr>
            <w:r w:rsidRPr="00AB3F3A">
              <w:rPr>
                <w:szCs w:val="24"/>
              </w:rPr>
              <w:t>14.1(b)</w:t>
            </w:r>
          </w:p>
        </w:tc>
        <w:tc>
          <w:tcPr>
            <w:tcW w:w="4338" w:type="dxa"/>
            <w:tcBorders>
              <w:left w:val="single" w:sz="2" w:space="0" w:color="auto"/>
              <w:bottom w:val="single" w:sz="2" w:space="0" w:color="auto"/>
              <w:right w:val="single" w:sz="2" w:space="0" w:color="auto"/>
            </w:tcBorders>
          </w:tcPr>
          <w:p w14:paraId="4FDDFC2F" w14:textId="77777777" w:rsidR="00D03062" w:rsidRPr="00AB3F3A" w:rsidRDefault="00D03062">
            <w:pPr>
              <w:rPr>
                <w:i/>
                <w:iCs/>
                <w:szCs w:val="24"/>
                <w:lang w:val="es-ES" w:eastAsia="ja-JP" w:bidi="ta-IN"/>
              </w:rPr>
            </w:pPr>
            <w:r w:rsidRPr="00AB3F3A">
              <w:rPr>
                <w:iCs/>
                <w:szCs w:val="24"/>
                <w:lang w:val="es-ES" w:eastAsia="ja-JP" w:bidi="ta-IN"/>
              </w:rPr>
              <w:t>[</w:t>
            </w:r>
            <w:r w:rsidRPr="00AB3F3A">
              <w:rPr>
                <w:i/>
                <w:iCs/>
                <w:szCs w:val="24"/>
                <w:lang w:val="es-ES" w:eastAsia="ja-JP" w:bidi="ta-IN"/>
              </w:rPr>
              <w:t>indicar los derechos, impuestos y gravámenes que el Contratante deberá pagar en nombre del Contratista</w:t>
            </w:r>
            <w:r w:rsidRPr="00AB3F3A">
              <w:rPr>
                <w:iCs/>
                <w:szCs w:val="24"/>
                <w:lang w:val="es-ES" w:eastAsia="ja-JP" w:bidi="ta-IN"/>
              </w:rPr>
              <w:t>]</w:t>
            </w:r>
          </w:p>
          <w:p w14:paraId="12206CDF" w14:textId="77777777" w:rsidR="00D03062" w:rsidRPr="00AB3F3A" w:rsidRDefault="00D03062">
            <w:pPr>
              <w:tabs>
                <w:tab w:val="left" w:pos="5400"/>
              </w:tabs>
              <w:suppressAutoHyphens/>
              <w:spacing w:before="60" w:after="60"/>
              <w:rPr>
                <w:iCs/>
                <w:szCs w:val="24"/>
                <w:lang w:val="es-ES" w:eastAsia="ja-JP" w:bidi="ta-IN"/>
              </w:rPr>
            </w:pPr>
          </w:p>
        </w:tc>
      </w:tr>
      <w:tr w:rsidR="00D03062" w:rsidRPr="00AB3F3A" w14:paraId="5D8374E0" w14:textId="77777777">
        <w:trPr>
          <w:trHeight w:val="20"/>
        </w:trPr>
        <w:tc>
          <w:tcPr>
            <w:tcW w:w="3238" w:type="dxa"/>
            <w:tcBorders>
              <w:top w:val="single" w:sz="2" w:space="0" w:color="auto"/>
              <w:left w:val="single" w:sz="2" w:space="0" w:color="auto"/>
              <w:bottom w:val="single" w:sz="2" w:space="0" w:color="auto"/>
              <w:right w:val="single" w:sz="2" w:space="0" w:color="auto"/>
            </w:tcBorders>
          </w:tcPr>
          <w:p w14:paraId="1265A082" w14:textId="77777777" w:rsidR="00D03062" w:rsidRPr="00AB3F3A" w:rsidRDefault="00D03062">
            <w:pPr>
              <w:suppressAutoHyphens/>
              <w:spacing w:before="60" w:after="60"/>
              <w:jc w:val="left"/>
              <w:rPr>
                <w:b/>
                <w:bCs/>
                <w:szCs w:val="24"/>
                <w:lang w:val="es-ES" w:eastAsia="ja-JP"/>
              </w:rPr>
            </w:pPr>
            <w:r w:rsidRPr="00AB3F3A">
              <w:rPr>
                <w:b/>
                <w:bCs/>
                <w:szCs w:val="24"/>
                <w:lang w:val="es-ES"/>
              </w:rPr>
              <w:t>Periodo para la aprobación/ revisión de los documentos técnicos por el Gerente de Proyecto</w:t>
            </w:r>
          </w:p>
        </w:tc>
        <w:tc>
          <w:tcPr>
            <w:tcW w:w="1550" w:type="dxa"/>
            <w:tcBorders>
              <w:top w:val="single" w:sz="2" w:space="0" w:color="auto"/>
              <w:left w:val="single" w:sz="2" w:space="0" w:color="auto"/>
              <w:bottom w:val="single" w:sz="2" w:space="0" w:color="auto"/>
              <w:right w:val="single" w:sz="2" w:space="0" w:color="auto"/>
            </w:tcBorders>
          </w:tcPr>
          <w:p w14:paraId="5FCB5538" w14:textId="77777777" w:rsidR="00D03062" w:rsidRPr="00AB3F3A" w:rsidRDefault="00D03062">
            <w:pPr>
              <w:suppressAutoHyphens/>
              <w:spacing w:before="60" w:after="60"/>
              <w:jc w:val="left"/>
              <w:rPr>
                <w:szCs w:val="24"/>
              </w:rPr>
            </w:pPr>
            <w:r w:rsidRPr="00AB3F3A">
              <w:rPr>
                <w:szCs w:val="24"/>
                <w:lang w:val="en-GB"/>
              </w:rPr>
              <w:t>20.3.2</w:t>
            </w:r>
          </w:p>
        </w:tc>
        <w:tc>
          <w:tcPr>
            <w:tcW w:w="4338" w:type="dxa"/>
            <w:tcBorders>
              <w:top w:val="single" w:sz="2" w:space="0" w:color="auto"/>
              <w:left w:val="single" w:sz="2" w:space="0" w:color="auto"/>
              <w:bottom w:val="single" w:sz="2" w:space="0" w:color="auto"/>
              <w:right w:val="single" w:sz="2" w:space="0" w:color="auto"/>
            </w:tcBorders>
          </w:tcPr>
          <w:p w14:paraId="16914151" w14:textId="77777777" w:rsidR="00D03062" w:rsidRPr="00AB3F3A" w:rsidRDefault="00D03062">
            <w:pPr>
              <w:rPr>
                <w:lang w:val="es-ES"/>
              </w:rPr>
            </w:pPr>
            <w:r w:rsidRPr="00AB3F3A">
              <w:rPr>
                <w:szCs w:val="24"/>
                <w:lang w:val="es-ES"/>
              </w:rPr>
              <w:t>[</w:t>
            </w:r>
            <w:r w:rsidRPr="00AB3F3A">
              <w:rPr>
                <w:i/>
                <w:szCs w:val="24"/>
                <w:lang w:val="es-ES"/>
              </w:rPr>
              <w:t>indicar el periodo, normalmente no menos de 14 días, que se requiere para la aprobación/ revisión de los documentos técnicos por el Gerente de Proyecto.</w:t>
            </w:r>
            <w:r w:rsidRPr="00AB3F3A">
              <w:rPr>
                <w:szCs w:val="24"/>
                <w:lang w:val="es-ES"/>
              </w:rPr>
              <w:t>]</w:t>
            </w:r>
          </w:p>
        </w:tc>
      </w:tr>
      <w:tr w:rsidR="00D03062" w:rsidRPr="00AB3F3A" w14:paraId="145F4BA6" w14:textId="77777777">
        <w:trPr>
          <w:trHeight w:val="20"/>
        </w:trPr>
        <w:tc>
          <w:tcPr>
            <w:tcW w:w="3238" w:type="dxa"/>
            <w:tcBorders>
              <w:top w:val="single" w:sz="2" w:space="0" w:color="auto"/>
              <w:left w:val="single" w:sz="2" w:space="0" w:color="auto"/>
              <w:bottom w:val="single" w:sz="2" w:space="0" w:color="auto"/>
              <w:right w:val="single" w:sz="2" w:space="0" w:color="auto"/>
            </w:tcBorders>
          </w:tcPr>
          <w:p w14:paraId="172794E9" w14:textId="77777777" w:rsidR="00D03062" w:rsidRPr="00AB3F3A" w:rsidRDefault="00D03062">
            <w:pPr>
              <w:suppressAutoHyphens/>
              <w:spacing w:before="60" w:after="60"/>
              <w:jc w:val="left"/>
              <w:rPr>
                <w:b/>
                <w:bCs/>
                <w:szCs w:val="24"/>
                <w:lang w:val="en-GB"/>
              </w:rPr>
            </w:pPr>
            <w:r w:rsidRPr="00AB3F3A">
              <w:rPr>
                <w:b/>
                <w:bCs/>
                <w:szCs w:val="24"/>
                <w:lang w:val="en-GB"/>
              </w:rPr>
              <w:t>Horas regulares de trabajo</w:t>
            </w:r>
          </w:p>
        </w:tc>
        <w:tc>
          <w:tcPr>
            <w:tcW w:w="1550" w:type="dxa"/>
            <w:tcBorders>
              <w:top w:val="single" w:sz="2" w:space="0" w:color="auto"/>
              <w:left w:val="single" w:sz="2" w:space="0" w:color="auto"/>
              <w:bottom w:val="single" w:sz="2" w:space="0" w:color="auto"/>
              <w:right w:val="single" w:sz="2" w:space="0" w:color="auto"/>
            </w:tcBorders>
          </w:tcPr>
          <w:p w14:paraId="648878D2" w14:textId="77777777" w:rsidR="00D03062" w:rsidRPr="00AB3F3A" w:rsidRDefault="00D03062">
            <w:pPr>
              <w:suppressAutoHyphens/>
              <w:spacing w:before="60" w:after="60"/>
              <w:rPr>
                <w:szCs w:val="24"/>
                <w:lang w:val="en-GB"/>
              </w:rPr>
            </w:pPr>
            <w:r w:rsidRPr="00AB3F3A">
              <w:rPr>
                <w:szCs w:val="24"/>
                <w:lang w:val="en-GB"/>
              </w:rPr>
              <w:t>22.4.5</w:t>
            </w:r>
          </w:p>
        </w:tc>
        <w:tc>
          <w:tcPr>
            <w:tcW w:w="4338" w:type="dxa"/>
            <w:tcBorders>
              <w:top w:val="single" w:sz="2" w:space="0" w:color="auto"/>
              <w:left w:val="single" w:sz="2" w:space="0" w:color="auto"/>
              <w:bottom w:val="single" w:sz="2" w:space="0" w:color="auto"/>
              <w:right w:val="single" w:sz="2" w:space="0" w:color="auto"/>
            </w:tcBorders>
          </w:tcPr>
          <w:p w14:paraId="629009BF" w14:textId="77777777" w:rsidR="00D03062" w:rsidRPr="00AB3F3A" w:rsidRDefault="00D03062">
            <w:pPr>
              <w:tabs>
                <w:tab w:val="left" w:pos="5283"/>
              </w:tabs>
              <w:suppressAutoHyphens/>
              <w:spacing w:before="60" w:after="60"/>
              <w:rPr>
                <w:iCs/>
                <w:szCs w:val="24"/>
                <w:lang w:val="es-ES" w:eastAsia="ja-JP"/>
              </w:rPr>
            </w:pPr>
            <w:r w:rsidRPr="00AB3F3A">
              <w:rPr>
                <w:iCs/>
                <w:szCs w:val="24"/>
                <w:lang w:val="es-ES" w:eastAsia="ja-JP"/>
              </w:rPr>
              <w:t>[</w:t>
            </w:r>
            <w:r w:rsidRPr="00AB3F3A">
              <w:rPr>
                <w:i/>
                <w:iCs/>
                <w:szCs w:val="24"/>
                <w:lang w:val="es-ES" w:eastAsia="ja-JP"/>
              </w:rPr>
              <w:t>i</w:t>
            </w:r>
            <w:r w:rsidRPr="00AB3F3A">
              <w:rPr>
                <w:i/>
                <w:iCs/>
                <w:szCs w:val="24"/>
                <w:lang w:val="es-ES"/>
              </w:rPr>
              <w:t>ndicar las horas regulares de trabajo</w:t>
            </w:r>
            <w:r w:rsidRPr="00AB3F3A">
              <w:rPr>
                <w:iCs/>
                <w:szCs w:val="24"/>
                <w:lang w:val="es-ES" w:eastAsia="ja-JP"/>
              </w:rPr>
              <w:t>]</w:t>
            </w:r>
          </w:p>
          <w:p w14:paraId="4AD2CF16" w14:textId="77777777" w:rsidR="00D03062" w:rsidRPr="00AB3F3A" w:rsidRDefault="00D03062">
            <w:pPr>
              <w:tabs>
                <w:tab w:val="left" w:pos="5400"/>
              </w:tabs>
              <w:suppressAutoHyphens/>
              <w:spacing w:before="60" w:after="60"/>
              <w:rPr>
                <w:szCs w:val="24"/>
                <w:lang w:val="es-ES"/>
              </w:rPr>
            </w:pPr>
          </w:p>
        </w:tc>
      </w:tr>
      <w:tr w:rsidR="00D03062" w:rsidRPr="00AB3F3A" w14:paraId="6E559EA9" w14:textId="77777777" w:rsidTr="000B1B8E">
        <w:trPr>
          <w:trHeight w:val="20"/>
        </w:trPr>
        <w:tc>
          <w:tcPr>
            <w:tcW w:w="3238" w:type="dxa"/>
            <w:tcBorders>
              <w:top w:val="single" w:sz="2" w:space="0" w:color="auto"/>
              <w:left w:val="single" w:sz="2" w:space="0" w:color="auto"/>
              <w:bottom w:val="single" w:sz="2" w:space="0" w:color="auto"/>
              <w:right w:val="single" w:sz="2" w:space="0" w:color="auto"/>
            </w:tcBorders>
          </w:tcPr>
          <w:p w14:paraId="26E5CBD0" w14:textId="77777777" w:rsidR="00D03062" w:rsidRPr="00AB3F3A" w:rsidRDefault="00D03062">
            <w:pPr>
              <w:suppressAutoHyphens/>
              <w:spacing w:before="60" w:after="60"/>
              <w:jc w:val="left"/>
              <w:rPr>
                <w:b/>
                <w:bCs/>
                <w:szCs w:val="24"/>
                <w:lang w:val="es-ES"/>
              </w:rPr>
            </w:pPr>
            <w:r w:rsidRPr="00AB3F3A">
              <w:rPr>
                <w:b/>
                <w:bCs/>
                <w:szCs w:val="24"/>
                <w:lang w:val="es-ES"/>
              </w:rPr>
              <w:t>Plazos para completar la prueba de garantía</w:t>
            </w:r>
          </w:p>
        </w:tc>
        <w:tc>
          <w:tcPr>
            <w:tcW w:w="1550" w:type="dxa"/>
            <w:tcBorders>
              <w:top w:val="single" w:sz="2" w:space="0" w:color="auto"/>
              <w:left w:val="single" w:sz="2" w:space="0" w:color="auto"/>
              <w:bottom w:val="single" w:sz="2" w:space="0" w:color="auto"/>
              <w:right w:val="single" w:sz="2" w:space="0" w:color="auto"/>
            </w:tcBorders>
          </w:tcPr>
          <w:p w14:paraId="58C8C05B" w14:textId="77777777" w:rsidR="00D03062" w:rsidRPr="00AB3F3A" w:rsidRDefault="00D03062">
            <w:pPr>
              <w:suppressAutoHyphens/>
              <w:spacing w:before="60" w:after="60"/>
              <w:rPr>
                <w:szCs w:val="24"/>
                <w:lang w:val="en-GB"/>
              </w:rPr>
            </w:pPr>
            <w:r w:rsidRPr="00AB3F3A">
              <w:rPr>
                <w:szCs w:val="24"/>
                <w:lang w:val="en-GB"/>
              </w:rPr>
              <w:t>25.2.2</w:t>
            </w:r>
          </w:p>
        </w:tc>
        <w:tc>
          <w:tcPr>
            <w:tcW w:w="4338" w:type="dxa"/>
            <w:tcBorders>
              <w:top w:val="single" w:sz="2" w:space="0" w:color="auto"/>
              <w:left w:val="single" w:sz="2" w:space="0" w:color="auto"/>
              <w:bottom w:val="single" w:sz="2" w:space="0" w:color="auto"/>
              <w:right w:val="single" w:sz="2" w:space="0" w:color="auto"/>
            </w:tcBorders>
          </w:tcPr>
          <w:p w14:paraId="28883C13" w14:textId="77777777" w:rsidR="00D03062" w:rsidRPr="00AB3F3A" w:rsidRDefault="00D03062">
            <w:pPr>
              <w:tabs>
                <w:tab w:val="left" w:pos="5400"/>
              </w:tabs>
              <w:suppressAutoHyphens/>
              <w:spacing w:before="60" w:after="60"/>
              <w:rPr>
                <w:lang w:val="es-ES"/>
              </w:rPr>
            </w:pPr>
            <w:r w:rsidRPr="00AB3F3A">
              <w:rPr>
                <w:lang w:val="es-ES"/>
              </w:rPr>
              <w:t>[</w:t>
            </w:r>
            <w:r w:rsidRPr="00AB3F3A">
              <w:rPr>
                <w:i/>
                <w:iCs/>
                <w:lang w:val="es-ES" w:eastAsia="ja-JP"/>
              </w:rPr>
              <w:t>indicar número de días</w:t>
            </w:r>
            <w:r w:rsidRPr="00AB3F3A">
              <w:rPr>
                <w:lang w:val="es-ES"/>
              </w:rPr>
              <w:t>] a partir de la fecha de Terminación.</w:t>
            </w:r>
          </w:p>
          <w:p w14:paraId="0D7576A7" w14:textId="77777777" w:rsidR="00D03062" w:rsidRPr="00AB3F3A" w:rsidRDefault="00D03062">
            <w:pPr>
              <w:tabs>
                <w:tab w:val="left" w:pos="5283"/>
              </w:tabs>
              <w:suppressAutoHyphens/>
              <w:spacing w:before="60" w:after="60"/>
              <w:rPr>
                <w:szCs w:val="24"/>
                <w:lang w:val="es-ES"/>
              </w:rPr>
            </w:pPr>
            <w:r w:rsidRPr="00AB3F3A">
              <w:rPr>
                <w:lang w:val="es-ES" w:eastAsia="ja-JP"/>
              </w:rPr>
              <w:t>[</w:t>
            </w:r>
            <w:r w:rsidRPr="00AB3F3A">
              <w:rPr>
                <w:i/>
                <w:lang w:val="es-ES"/>
              </w:rPr>
              <w:t>Si se usan Secciones, indique “Remítase al Cuadro 1: Resumen de Secciones de las Instalaciones, que aparece más adelante.”</w:t>
            </w:r>
            <w:r w:rsidRPr="00AB3F3A">
              <w:rPr>
                <w:lang w:val="es-ES"/>
              </w:rPr>
              <w:t>]</w:t>
            </w:r>
          </w:p>
        </w:tc>
      </w:tr>
      <w:tr w:rsidR="00D03062" w:rsidRPr="00AB3F3A" w14:paraId="627C02E5" w14:textId="77777777">
        <w:trPr>
          <w:trHeight w:val="20"/>
        </w:trPr>
        <w:tc>
          <w:tcPr>
            <w:tcW w:w="3238" w:type="dxa"/>
            <w:tcBorders>
              <w:top w:val="single" w:sz="2" w:space="0" w:color="auto"/>
              <w:left w:val="single" w:sz="2" w:space="0" w:color="auto"/>
              <w:right w:val="single" w:sz="2" w:space="0" w:color="auto"/>
            </w:tcBorders>
          </w:tcPr>
          <w:p w14:paraId="65B4A9DC" w14:textId="77777777" w:rsidR="00D03062" w:rsidRPr="00AB3F3A" w:rsidRDefault="00D03062">
            <w:pPr>
              <w:suppressAutoHyphens/>
              <w:spacing w:before="60" w:after="60"/>
              <w:jc w:val="left"/>
              <w:rPr>
                <w:b/>
                <w:bCs/>
                <w:szCs w:val="24"/>
                <w:lang w:val="es-ES"/>
              </w:rPr>
            </w:pPr>
            <w:r w:rsidRPr="00AB3F3A">
              <w:rPr>
                <w:b/>
                <w:bCs/>
                <w:szCs w:val="24"/>
                <w:lang w:val="es-ES"/>
              </w:rPr>
              <w:t>Indemnización por daños y perjuicios por incumplimiento de la garantía del plazo de terminación</w:t>
            </w:r>
          </w:p>
        </w:tc>
        <w:tc>
          <w:tcPr>
            <w:tcW w:w="1550" w:type="dxa"/>
            <w:tcBorders>
              <w:top w:val="single" w:sz="2" w:space="0" w:color="auto"/>
              <w:left w:val="single" w:sz="2" w:space="0" w:color="auto"/>
              <w:right w:val="single" w:sz="2" w:space="0" w:color="auto"/>
            </w:tcBorders>
          </w:tcPr>
          <w:p w14:paraId="5EE54F7C" w14:textId="77777777" w:rsidR="00D03062" w:rsidRPr="00AB3F3A" w:rsidRDefault="00D03062">
            <w:pPr>
              <w:suppressAutoHyphens/>
              <w:spacing w:before="60" w:after="60"/>
              <w:rPr>
                <w:szCs w:val="24"/>
                <w:lang w:val="es-ES"/>
              </w:rPr>
            </w:pPr>
            <w:r w:rsidRPr="00AB3F3A">
              <w:rPr>
                <w:szCs w:val="24"/>
                <w:lang w:val="en-GB"/>
              </w:rPr>
              <w:t>26.2</w:t>
            </w:r>
          </w:p>
        </w:tc>
        <w:tc>
          <w:tcPr>
            <w:tcW w:w="4338" w:type="dxa"/>
            <w:tcBorders>
              <w:top w:val="single" w:sz="2" w:space="0" w:color="auto"/>
              <w:left w:val="single" w:sz="2" w:space="0" w:color="auto"/>
              <w:right w:val="single" w:sz="2" w:space="0" w:color="auto"/>
            </w:tcBorders>
          </w:tcPr>
          <w:p w14:paraId="1E273DD6" w14:textId="77777777" w:rsidR="00D03062" w:rsidRPr="00AB3F3A" w:rsidRDefault="00D03062">
            <w:pPr>
              <w:tabs>
                <w:tab w:val="left" w:pos="5283"/>
              </w:tabs>
              <w:suppressAutoHyphens/>
              <w:spacing w:before="60" w:after="60"/>
              <w:rPr>
                <w:iCs/>
                <w:szCs w:val="24"/>
                <w:lang w:val="es-ES" w:eastAsia="ja-JP"/>
              </w:rPr>
            </w:pPr>
            <w:r w:rsidRPr="00AB3F3A">
              <w:rPr>
                <w:iCs/>
                <w:szCs w:val="24"/>
                <w:lang w:val="es-ES" w:eastAsia="ja-JP"/>
              </w:rPr>
              <w:t>[</w:t>
            </w:r>
            <w:r w:rsidRPr="00AB3F3A">
              <w:rPr>
                <w:i/>
                <w:iCs/>
                <w:szCs w:val="24"/>
                <w:lang w:val="es-ES" w:eastAsia="ja-JP"/>
              </w:rPr>
              <w:t>indicar un porcentaje</w:t>
            </w:r>
            <w:r w:rsidRPr="00AB3F3A">
              <w:rPr>
                <w:iCs/>
                <w:szCs w:val="24"/>
                <w:lang w:val="es-ES" w:eastAsia="ja-JP"/>
              </w:rPr>
              <w:t>]</w:t>
            </w:r>
            <w:r w:rsidRPr="00AB3F3A">
              <w:rPr>
                <w:i/>
                <w:iCs/>
                <w:szCs w:val="24"/>
                <w:lang w:val="es-ES" w:eastAsia="ja-JP"/>
              </w:rPr>
              <w:t xml:space="preserve"> </w:t>
            </w:r>
            <w:r w:rsidRPr="00AB3F3A">
              <w:rPr>
                <w:szCs w:val="24"/>
                <w:lang w:val="es-ES"/>
              </w:rPr>
              <w:t>% del Precio del Contrato o la Sección de éste, por un retraso de un día.</w:t>
            </w:r>
          </w:p>
        </w:tc>
      </w:tr>
      <w:tr w:rsidR="00D03062" w:rsidRPr="00AB3F3A" w14:paraId="2CC28443" w14:textId="77777777">
        <w:trPr>
          <w:trHeight w:val="20"/>
        </w:trPr>
        <w:tc>
          <w:tcPr>
            <w:tcW w:w="3238" w:type="dxa"/>
            <w:tcBorders>
              <w:left w:val="single" w:sz="2" w:space="0" w:color="auto"/>
              <w:bottom w:val="dotted" w:sz="4" w:space="0" w:color="auto"/>
              <w:right w:val="single" w:sz="2" w:space="0" w:color="auto"/>
            </w:tcBorders>
          </w:tcPr>
          <w:p w14:paraId="4A880852" w14:textId="77777777" w:rsidR="00D03062" w:rsidRPr="00AB3F3A" w:rsidRDefault="00D03062" w:rsidP="00F50CED">
            <w:pPr>
              <w:tabs>
                <w:tab w:val="left" w:pos="426"/>
              </w:tabs>
              <w:spacing w:before="60" w:after="60"/>
              <w:ind w:left="426" w:hanging="284"/>
              <w:jc w:val="left"/>
              <w:rPr>
                <w:b/>
                <w:bCs/>
                <w:szCs w:val="24"/>
                <w:lang w:val="es-ES"/>
              </w:rPr>
            </w:pPr>
            <w:r w:rsidRPr="00AB3F3A">
              <w:rPr>
                <w:szCs w:val="24"/>
                <w:lang w:val="es-ES"/>
              </w:rPr>
              <w:t xml:space="preserve">a. </w:t>
            </w:r>
            <w:r w:rsidRPr="00AB3F3A">
              <w:rPr>
                <w:szCs w:val="24"/>
                <w:lang w:val="es-ES"/>
              </w:rPr>
              <w:tab/>
              <w:t>Monto/ tasa de indemnización por daños y perjuicios</w:t>
            </w:r>
          </w:p>
        </w:tc>
        <w:tc>
          <w:tcPr>
            <w:tcW w:w="1550" w:type="dxa"/>
            <w:tcBorders>
              <w:left w:val="single" w:sz="2" w:space="0" w:color="auto"/>
              <w:bottom w:val="dotted" w:sz="4" w:space="0" w:color="auto"/>
              <w:right w:val="single" w:sz="2" w:space="0" w:color="auto"/>
            </w:tcBorders>
          </w:tcPr>
          <w:p w14:paraId="5FB418AA" w14:textId="77777777" w:rsidR="00D03062" w:rsidRPr="00AB3F3A" w:rsidRDefault="00D03062">
            <w:pPr>
              <w:spacing w:before="60" w:after="60"/>
              <w:rPr>
                <w:szCs w:val="24"/>
                <w:lang w:val="es-ES"/>
              </w:rPr>
            </w:pPr>
          </w:p>
        </w:tc>
        <w:tc>
          <w:tcPr>
            <w:tcW w:w="4338" w:type="dxa"/>
            <w:tcBorders>
              <w:left w:val="single" w:sz="2" w:space="0" w:color="auto"/>
              <w:bottom w:val="dotted" w:sz="4" w:space="0" w:color="auto"/>
              <w:right w:val="single" w:sz="2" w:space="0" w:color="auto"/>
            </w:tcBorders>
          </w:tcPr>
          <w:p w14:paraId="1B231AA9" w14:textId="77777777" w:rsidR="00D03062" w:rsidRPr="00AB3F3A" w:rsidRDefault="00D03062">
            <w:pPr>
              <w:spacing w:before="60" w:after="120"/>
              <w:rPr>
                <w:i/>
                <w:iCs/>
                <w:szCs w:val="24"/>
                <w:lang w:val="es-ES" w:eastAsia="ja-JP"/>
              </w:rPr>
            </w:pPr>
          </w:p>
        </w:tc>
      </w:tr>
      <w:tr w:rsidR="00D03062" w:rsidRPr="00AB3F3A" w14:paraId="4C9A95D8" w14:textId="77777777">
        <w:trPr>
          <w:trHeight w:val="20"/>
        </w:trPr>
        <w:tc>
          <w:tcPr>
            <w:tcW w:w="3238" w:type="dxa"/>
            <w:tcBorders>
              <w:top w:val="dotted" w:sz="4" w:space="0" w:color="auto"/>
              <w:left w:val="single" w:sz="2" w:space="0" w:color="auto"/>
              <w:bottom w:val="single" w:sz="2" w:space="0" w:color="auto"/>
              <w:right w:val="single" w:sz="2" w:space="0" w:color="auto"/>
            </w:tcBorders>
          </w:tcPr>
          <w:p w14:paraId="3D58C107" w14:textId="77777777" w:rsidR="00D03062" w:rsidRPr="00AB3F3A" w:rsidRDefault="00D03062" w:rsidP="00F50CED">
            <w:pPr>
              <w:tabs>
                <w:tab w:val="left" w:pos="426"/>
              </w:tabs>
              <w:spacing w:before="60" w:after="60"/>
              <w:ind w:left="426" w:hanging="284"/>
              <w:jc w:val="left"/>
              <w:rPr>
                <w:b/>
                <w:bCs/>
                <w:szCs w:val="24"/>
                <w:lang w:val="es-ES"/>
              </w:rPr>
            </w:pPr>
            <w:r w:rsidRPr="00AB3F3A">
              <w:rPr>
                <w:szCs w:val="24"/>
                <w:lang w:val="es-ES"/>
              </w:rPr>
              <w:t xml:space="preserve">b. </w:t>
            </w:r>
            <w:r w:rsidRPr="00AB3F3A">
              <w:rPr>
                <w:szCs w:val="24"/>
                <w:lang w:val="es-ES"/>
              </w:rPr>
              <w:tab/>
              <w:t>Monto máximo de indemnización por daños y perjuicios</w:t>
            </w:r>
          </w:p>
        </w:tc>
        <w:tc>
          <w:tcPr>
            <w:tcW w:w="1550" w:type="dxa"/>
            <w:tcBorders>
              <w:top w:val="dotted" w:sz="4" w:space="0" w:color="auto"/>
              <w:left w:val="single" w:sz="2" w:space="0" w:color="auto"/>
              <w:bottom w:val="single" w:sz="2" w:space="0" w:color="auto"/>
              <w:right w:val="single" w:sz="2" w:space="0" w:color="auto"/>
            </w:tcBorders>
          </w:tcPr>
          <w:p w14:paraId="10F1F659" w14:textId="77777777" w:rsidR="00D03062" w:rsidRPr="00AB3F3A" w:rsidRDefault="00D03062">
            <w:pPr>
              <w:spacing w:before="60" w:after="60"/>
              <w:rPr>
                <w:szCs w:val="24"/>
                <w:lang w:val="es-ES"/>
              </w:rPr>
            </w:pPr>
          </w:p>
        </w:tc>
        <w:tc>
          <w:tcPr>
            <w:tcW w:w="4338" w:type="dxa"/>
            <w:tcBorders>
              <w:top w:val="dotted" w:sz="4" w:space="0" w:color="auto"/>
              <w:left w:val="single" w:sz="2" w:space="0" w:color="auto"/>
              <w:bottom w:val="single" w:sz="2" w:space="0" w:color="auto"/>
              <w:right w:val="single" w:sz="2" w:space="0" w:color="auto"/>
            </w:tcBorders>
          </w:tcPr>
          <w:p w14:paraId="2D846EC7" w14:textId="77777777" w:rsidR="00D03062" w:rsidRPr="00AB3F3A" w:rsidRDefault="00D03062">
            <w:pPr>
              <w:spacing w:before="60" w:after="120"/>
              <w:rPr>
                <w:i/>
                <w:lang w:val="es-ES" w:eastAsia="ja-JP"/>
              </w:rPr>
            </w:pPr>
            <w:r w:rsidRPr="00AB3F3A">
              <w:rPr>
                <w:iCs/>
                <w:szCs w:val="24"/>
                <w:lang w:val="es-ES" w:eastAsia="ja-JP"/>
              </w:rPr>
              <w:t>[</w:t>
            </w:r>
            <w:r w:rsidRPr="00AB3F3A">
              <w:rPr>
                <w:i/>
                <w:iCs/>
                <w:szCs w:val="24"/>
                <w:lang w:val="es-ES" w:eastAsia="ja-JP"/>
              </w:rPr>
              <w:t>indicar un porcentaje que no exceda el 10</w:t>
            </w:r>
            <w:r w:rsidRPr="00AB3F3A">
              <w:rPr>
                <w:iCs/>
                <w:szCs w:val="24"/>
                <w:lang w:val="es-ES" w:eastAsia="ja-JP"/>
              </w:rPr>
              <w:t>]</w:t>
            </w:r>
            <w:r w:rsidRPr="00AB3F3A">
              <w:rPr>
                <w:szCs w:val="24"/>
                <w:lang w:val="es-ES"/>
              </w:rPr>
              <w:t xml:space="preserve"> % del Precio del Contrato.</w:t>
            </w:r>
          </w:p>
        </w:tc>
      </w:tr>
      <w:tr w:rsidR="00D03062" w:rsidRPr="00AB3F3A" w14:paraId="280461F1" w14:textId="77777777">
        <w:trPr>
          <w:trHeight w:val="20"/>
        </w:trPr>
        <w:tc>
          <w:tcPr>
            <w:tcW w:w="3238" w:type="dxa"/>
            <w:tcBorders>
              <w:top w:val="single" w:sz="2" w:space="0" w:color="auto"/>
              <w:left w:val="single" w:sz="2" w:space="0" w:color="auto"/>
              <w:right w:val="single" w:sz="2" w:space="0" w:color="auto"/>
            </w:tcBorders>
          </w:tcPr>
          <w:p w14:paraId="6173593B" w14:textId="77777777" w:rsidR="00D03062" w:rsidRPr="00AB3F3A" w:rsidRDefault="00D03062">
            <w:pPr>
              <w:suppressAutoHyphens/>
              <w:spacing w:before="60" w:after="60"/>
              <w:jc w:val="left"/>
              <w:rPr>
                <w:b/>
                <w:bCs/>
                <w:szCs w:val="24"/>
                <w:lang w:val="es-ES"/>
              </w:rPr>
            </w:pPr>
            <w:r w:rsidRPr="00AB3F3A">
              <w:rPr>
                <w:b/>
                <w:bCs/>
                <w:szCs w:val="24"/>
                <w:lang w:val="es-ES"/>
              </w:rPr>
              <w:t>Bonificación por Terminación anticipada</w:t>
            </w:r>
          </w:p>
        </w:tc>
        <w:tc>
          <w:tcPr>
            <w:tcW w:w="1550" w:type="dxa"/>
            <w:tcBorders>
              <w:top w:val="single" w:sz="2" w:space="0" w:color="auto"/>
              <w:left w:val="single" w:sz="2" w:space="0" w:color="auto"/>
              <w:right w:val="single" w:sz="2" w:space="0" w:color="auto"/>
            </w:tcBorders>
          </w:tcPr>
          <w:p w14:paraId="21331D81" w14:textId="77777777" w:rsidR="00D03062" w:rsidRPr="00AB3F3A" w:rsidRDefault="00D03062">
            <w:pPr>
              <w:spacing w:before="60" w:after="60"/>
              <w:jc w:val="left"/>
              <w:rPr>
                <w:szCs w:val="24"/>
                <w:lang w:val="en-GB"/>
              </w:rPr>
            </w:pPr>
            <w:r w:rsidRPr="00AB3F3A">
              <w:rPr>
                <w:szCs w:val="24"/>
                <w:lang w:val="en-GB"/>
              </w:rPr>
              <w:t>26.3</w:t>
            </w:r>
          </w:p>
        </w:tc>
        <w:tc>
          <w:tcPr>
            <w:tcW w:w="4338" w:type="dxa"/>
            <w:tcBorders>
              <w:top w:val="single" w:sz="2" w:space="0" w:color="auto"/>
              <w:left w:val="single" w:sz="2" w:space="0" w:color="auto"/>
              <w:right w:val="single" w:sz="2" w:space="0" w:color="auto"/>
            </w:tcBorders>
          </w:tcPr>
          <w:p w14:paraId="40FF9503" w14:textId="77777777" w:rsidR="00D03062" w:rsidRPr="00AB3F3A" w:rsidRDefault="00D03062">
            <w:pPr>
              <w:spacing w:before="60" w:after="60"/>
              <w:rPr>
                <w:szCs w:val="24"/>
                <w:lang w:val="es-ES"/>
              </w:rPr>
            </w:pPr>
            <w:r w:rsidRPr="00AB3F3A">
              <w:rPr>
                <w:iCs/>
                <w:szCs w:val="24"/>
                <w:lang w:val="es-ES" w:eastAsia="ja-JP"/>
              </w:rPr>
              <w:t>[</w:t>
            </w:r>
            <w:r w:rsidRPr="00AB3F3A">
              <w:rPr>
                <w:i/>
                <w:iCs/>
                <w:szCs w:val="24"/>
                <w:lang w:val="es-ES" w:eastAsia="ja-JP"/>
              </w:rPr>
              <w:t>Si se aplica la bonificación, indique los siguientes datos. De lo contrario, elimine por completo el texto de abajo e indique “Esta subcláusula 26.3 de los DC no se aplica.”</w:t>
            </w:r>
            <w:r w:rsidRPr="00AB3F3A">
              <w:rPr>
                <w:iCs/>
                <w:szCs w:val="24"/>
                <w:lang w:val="es-ES" w:eastAsia="ja-JP"/>
              </w:rPr>
              <w:t>]</w:t>
            </w:r>
          </w:p>
        </w:tc>
      </w:tr>
      <w:tr w:rsidR="00D03062" w:rsidRPr="00AB3F3A" w14:paraId="746634F6" w14:textId="77777777">
        <w:trPr>
          <w:trHeight w:val="20"/>
        </w:trPr>
        <w:tc>
          <w:tcPr>
            <w:tcW w:w="3238" w:type="dxa"/>
            <w:tcBorders>
              <w:left w:val="single" w:sz="2" w:space="0" w:color="auto"/>
              <w:bottom w:val="dotted" w:sz="4" w:space="0" w:color="auto"/>
              <w:right w:val="single" w:sz="2" w:space="0" w:color="auto"/>
            </w:tcBorders>
          </w:tcPr>
          <w:p w14:paraId="4B2E29D3" w14:textId="77777777" w:rsidR="00D03062" w:rsidRPr="00AB3F3A" w:rsidRDefault="00D03062">
            <w:pPr>
              <w:tabs>
                <w:tab w:val="left" w:pos="426"/>
              </w:tabs>
              <w:spacing w:before="60" w:after="60"/>
              <w:ind w:left="426" w:hanging="284"/>
              <w:jc w:val="left"/>
              <w:rPr>
                <w:szCs w:val="24"/>
                <w:lang w:val="es-ES"/>
              </w:rPr>
            </w:pPr>
            <w:r w:rsidRPr="00AB3F3A">
              <w:rPr>
                <w:bCs/>
                <w:szCs w:val="24"/>
                <w:lang w:val="es-ES"/>
              </w:rPr>
              <w:t xml:space="preserve">a. </w:t>
            </w:r>
            <w:r w:rsidRPr="00AB3F3A">
              <w:rPr>
                <w:szCs w:val="24"/>
                <w:lang w:val="es-ES"/>
              </w:rPr>
              <w:tab/>
            </w:r>
            <w:r w:rsidRPr="00AB3F3A">
              <w:rPr>
                <w:bCs/>
                <w:szCs w:val="24"/>
                <w:lang w:val="es-ES"/>
              </w:rPr>
              <w:t>Monto/ tasa de bonificación</w:t>
            </w:r>
          </w:p>
        </w:tc>
        <w:tc>
          <w:tcPr>
            <w:tcW w:w="1550" w:type="dxa"/>
            <w:tcBorders>
              <w:left w:val="single" w:sz="2" w:space="0" w:color="auto"/>
              <w:bottom w:val="dotted" w:sz="4" w:space="0" w:color="auto"/>
              <w:right w:val="single" w:sz="2" w:space="0" w:color="auto"/>
            </w:tcBorders>
          </w:tcPr>
          <w:p w14:paraId="4507643C" w14:textId="77777777" w:rsidR="00D03062" w:rsidRPr="00AB3F3A" w:rsidRDefault="00D03062">
            <w:pPr>
              <w:spacing w:before="60" w:after="60"/>
              <w:jc w:val="left"/>
              <w:rPr>
                <w:szCs w:val="24"/>
                <w:lang w:val="es-ES"/>
              </w:rPr>
            </w:pPr>
          </w:p>
        </w:tc>
        <w:tc>
          <w:tcPr>
            <w:tcW w:w="4338" w:type="dxa"/>
            <w:tcBorders>
              <w:left w:val="single" w:sz="2" w:space="0" w:color="auto"/>
              <w:bottom w:val="dotted" w:sz="4" w:space="0" w:color="auto"/>
              <w:right w:val="single" w:sz="2" w:space="0" w:color="auto"/>
            </w:tcBorders>
          </w:tcPr>
          <w:p w14:paraId="479D30CE" w14:textId="77777777" w:rsidR="00D03062" w:rsidRPr="00AB3F3A" w:rsidRDefault="00D03062">
            <w:pPr>
              <w:spacing w:before="60" w:after="60"/>
              <w:rPr>
                <w:iCs/>
                <w:szCs w:val="24"/>
                <w:lang w:val="es-ES" w:eastAsia="ja-JP"/>
              </w:rPr>
            </w:pPr>
            <w:r w:rsidRPr="00AB3F3A">
              <w:rPr>
                <w:iCs/>
                <w:szCs w:val="24"/>
                <w:lang w:val="es-ES" w:eastAsia="ja-JP"/>
              </w:rPr>
              <w:t>[</w:t>
            </w:r>
            <w:r w:rsidRPr="00AB3F3A">
              <w:rPr>
                <w:i/>
                <w:iCs/>
                <w:szCs w:val="24"/>
                <w:lang w:val="es-ES" w:eastAsia="ja-JP"/>
              </w:rPr>
              <w:t>indicar un porcentaje</w:t>
            </w:r>
            <w:r w:rsidRPr="00AB3F3A">
              <w:rPr>
                <w:iCs/>
                <w:szCs w:val="24"/>
                <w:lang w:val="es-ES" w:eastAsia="ja-JP"/>
              </w:rPr>
              <w:t>]</w:t>
            </w:r>
            <w:r w:rsidRPr="00AB3F3A">
              <w:rPr>
                <w:szCs w:val="24"/>
                <w:lang w:val="es-ES"/>
              </w:rPr>
              <w:t xml:space="preserve"> % del Precio del Contrato por día.</w:t>
            </w:r>
          </w:p>
        </w:tc>
      </w:tr>
      <w:tr w:rsidR="00D03062" w:rsidRPr="00AB3F3A" w14:paraId="01CFEB3D" w14:textId="77777777">
        <w:trPr>
          <w:trHeight w:val="20"/>
        </w:trPr>
        <w:tc>
          <w:tcPr>
            <w:tcW w:w="3238" w:type="dxa"/>
            <w:tcBorders>
              <w:top w:val="dotted" w:sz="4" w:space="0" w:color="auto"/>
              <w:left w:val="single" w:sz="2" w:space="0" w:color="auto"/>
              <w:bottom w:val="single" w:sz="2" w:space="0" w:color="auto"/>
              <w:right w:val="single" w:sz="2" w:space="0" w:color="auto"/>
            </w:tcBorders>
          </w:tcPr>
          <w:p w14:paraId="100AB150" w14:textId="77777777" w:rsidR="00D03062" w:rsidRPr="00AB3F3A" w:rsidRDefault="00D03062">
            <w:pPr>
              <w:tabs>
                <w:tab w:val="left" w:pos="426"/>
              </w:tabs>
              <w:spacing w:before="60" w:after="60"/>
              <w:ind w:left="426" w:hanging="284"/>
              <w:jc w:val="left"/>
              <w:rPr>
                <w:bCs/>
                <w:szCs w:val="24"/>
                <w:lang w:val="es-ES"/>
              </w:rPr>
            </w:pPr>
            <w:r w:rsidRPr="00AB3F3A">
              <w:rPr>
                <w:bCs/>
                <w:szCs w:val="24"/>
                <w:lang w:val="es-ES"/>
              </w:rPr>
              <w:t xml:space="preserve">b. </w:t>
            </w:r>
            <w:r w:rsidRPr="00AB3F3A">
              <w:rPr>
                <w:szCs w:val="24"/>
                <w:lang w:val="es-ES"/>
              </w:rPr>
              <w:tab/>
            </w:r>
            <w:r w:rsidRPr="00AB3F3A">
              <w:rPr>
                <w:bCs/>
                <w:szCs w:val="24"/>
                <w:lang w:val="es-ES"/>
              </w:rPr>
              <w:t>Monto máximo de bonificación</w:t>
            </w:r>
          </w:p>
        </w:tc>
        <w:tc>
          <w:tcPr>
            <w:tcW w:w="1550" w:type="dxa"/>
            <w:tcBorders>
              <w:top w:val="dotted" w:sz="4" w:space="0" w:color="auto"/>
              <w:left w:val="single" w:sz="2" w:space="0" w:color="auto"/>
              <w:bottom w:val="single" w:sz="2" w:space="0" w:color="auto"/>
              <w:right w:val="single" w:sz="2" w:space="0" w:color="auto"/>
            </w:tcBorders>
          </w:tcPr>
          <w:p w14:paraId="05410BEE" w14:textId="77777777" w:rsidR="00D03062" w:rsidRPr="00AB3F3A" w:rsidRDefault="00D03062">
            <w:pPr>
              <w:spacing w:before="60" w:after="60"/>
              <w:rPr>
                <w:szCs w:val="24"/>
                <w:lang w:val="es-ES"/>
              </w:rPr>
            </w:pPr>
          </w:p>
        </w:tc>
        <w:tc>
          <w:tcPr>
            <w:tcW w:w="4338" w:type="dxa"/>
            <w:tcBorders>
              <w:top w:val="dotted" w:sz="4" w:space="0" w:color="auto"/>
              <w:left w:val="single" w:sz="2" w:space="0" w:color="auto"/>
              <w:bottom w:val="single" w:sz="2" w:space="0" w:color="auto"/>
              <w:right w:val="single" w:sz="2" w:space="0" w:color="auto"/>
            </w:tcBorders>
          </w:tcPr>
          <w:p w14:paraId="2B734FFA" w14:textId="77777777" w:rsidR="00D03062" w:rsidRPr="00AB3F3A" w:rsidRDefault="00D03062">
            <w:pPr>
              <w:spacing w:before="60" w:after="60"/>
              <w:rPr>
                <w:i/>
                <w:iCs/>
                <w:szCs w:val="24"/>
                <w:lang w:val="es-ES" w:eastAsia="ja-JP"/>
              </w:rPr>
            </w:pPr>
            <w:r w:rsidRPr="00AB3F3A">
              <w:rPr>
                <w:iCs/>
                <w:szCs w:val="24"/>
                <w:lang w:val="es-ES" w:eastAsia="ja-JP"/>
              </w:rPr>
              <w:t>[</w:t>
            </w:r>
            <w:r w:rsidRPr="00AB3F3A">
              <w:rPr>
                <w:rFonts w:hint="eastAsia"/>
                <w:i/>
                <w:iCs/>
                <w:szCs w:val="24"/>
                <w:lang w:val="es-ES" w:eastAsia="ja-JP"/>
              </w:rPr>
              <w:t>i</w:t>
            </w:r>
            <w:r w:rsidRPr="00AB3F3A">
              <w:rPr>
                <w:i/>
                <w:iCs/>
                <w:szCs w:val="24"/>
                <w:lang w:val="es-ES" w:eastAsia="ja-JP"/>
              </w:rPr>
              <w:t>ndicar un porcentaje no menor a 10</w:t>
            </w:r>
            <w:r w:rsidRPr="00AB3F3A">
              <w:rPr>
                <w:iCs/>
                <w:szCs w:val="24"/>
                <w:lang w:val="es-ES" w:eastAsia="ja-JP"/>
              </w:rPr>
              <w:t>]</w:t>
            </w:r>
            <w:r w:rsidRPr="00AB3F3A">
              <w:rPr>
                <w:szCs w:val="24"/>
                <w:lang w:val="es-ES"/>
              </w:rPr>
              <w:t xml:space="preserve"> % del Precio del Contrato.</w:t>
            </w:r>
          </w:p>
        </w:tc>
      </w:tr>
      <w:tr w:rsidR="00D03062" w:rsidRPr="00AB3F3A" w14:paraId="00E080C1" w14:textId="77777777" w:rsidTr="004A1779">
        <w:trPr>
          <w:trHeight w:val="20"/>
        </w:trPr>
        <w:tc>
          <w:tcPr>
            <w:tcW w:w="3238" w:type="dxa"/>
            <w:tcBorders>
              <w:top w:val="single" w:sz="2" w:space="0" w:color="auto"/>
              <w:left w:val="single" w:sz="2" w:space="0" w:color="auto"/>
              <w:bottom w:val="single" w:sz="2" w:space="0" w:color="auto"/>
              <w:right w:val="single" w:sz="2" w:space="0" w:color="auto"/>
            </w:tcBorders>
          </w:tcPr>
          <w:p w14:paraId="2080263B" w14:textId="77777777" w:rsidR="00D03062" w:rsidRPr="00AB3F3A" w:rsidRDefault="00D03062">
            <w:pPr>
              <w:suppressAutoHyphens/>
              <w:spacing w:before="60" w:after="60"/>
              <w:jc w:val="left"/>
              <w:rPr>
                <w:b/>
                <w:bCs/>
                <w:szCs w:val="24"/>
                <w:lang w:val="es-ES"/>
              </w:rPr>
            </w:pPr>
            <w:r w:rsidRPr="00AB3F3A">
              <w:rPr>
                <w:b/>
                <w:bCs/>
                <w:szCs w:val="24"/>
                <w:lang w:val="es-ES"/>
              </w:rPr>
              <w:t>Periodo de Responsabilidad por Defectos</w:t>
            </w:r>
          </w:p>
        </w:tc>
        <w:tc>
          <w:tcPr>
            <w:tcW w:w="1550" w:type="dxa"/>
            <w:tcBorders>
              <w:top w:val="single" w:sz="2" w:space="0" w:color="auto"/>
              <w:left w:val="single" w:sz="2" w:space="0" w:color="auto"/>
              <w:bottom w:val="single" w:sz="2" w:space="0" w:color="auto"/>
              <w:right w:val="single" w:sz="2" w:space="0" w:color="auto"/>
            </w:tcBorders>
          </w:tcPr>
          <w:p w14:paraId="6F475935" w14:textId="77777777" w:rsidR="00D03062" w:rsidRPr="00AB3F3A" w:rsidRDefault="00D03062">
            <w:pPr>
              <w:suppressAutoHyphens/>
              <w:spacing w:before="60" w:after="60"/>
              <w:rPr>
                <w:szCs w:val="24"/>
                <w:lang w:val="en-GB"/>
              </w:rPr>
            </w:pPr>
            <w:r w:rsidRPr="00AB3F3A">
              <w:rPr>
                <w:rFonts w:hint="eastAsia"/>
                <w:szCs w:val="24"/>
                <w:lang w:val="en-GB" w:eastAsia="ja-JP"/>
              </w:rPr>
              <w:t>27.2</w:t>
            </w:r>
          </w:p>
        </w:tc>
        <w:tc>
          <w:tcPr>
            <w:tcW w:w="4338" w:type="dxa"/>
            <w:tcBorders>
              <w:top w:val="single" w:sz="2" w:space="0" w:color="auto"/>
              <w:left w:val="single" w:sz="2" w:space="0" w:color="auto"/>
              <w:bottom w:val="single" w:sz="2" w:space="0" w:color="auto"/>
              <w:right w:val="single" w:sz="2" w:space="0" w:color="auto"/>
            </w:tcBorders>
          </w:tcPr>
          <w:p w14:paraId="1F364ACE" w14:textId="77777777" w:rsidR="00D03062" w:rsidRPr="00AB3F3A" w:rsidRDefault="00D03062">
            <w:pPr>
              <w:spacing w:before="60" w:after="60"/>
              <w:rPr>
                <w:szCs w:val="24"/>
                <w:lang w:val="en-GB"/>
              </w:rPr>
            </w:pPr>
            <w:r w:rsidRPr="00AB3F3A">
              <w:rPr>
                <w:szCs w:val="24"/>
                <w:lang w:val="en-GB"/>
              </w:rPr>
              <w:t>365 días.</w:t>
            </w:r>
          </w:p>
        </w:tc>
      </w:tr>
      <w:tr w:rsidR="00D03062" w:rsidRPr="00AB3F3A" w14:paraId="2662E77B" w14:textId="77777777" w:rsidTr="004A1779">
        <w:trPr>
          <w:trHeight w:val="1571"/>
        </w:trPr>
        <w:tc>
          <w:tcPr>
            <w:tcW w:w="3238" w:type="dxa"/>
            <w:tcBorders>
              <w:top w:val="single" w:sz="2" w:space="0" w:color="auto"/>
              <w:left w:val="single" w:sz="2" w:space="0" w:color="auto"/>
              <w:bottom w:val="single" w:sz="2" w:space="0" w:color="auto"/>
              <w:right w:val="single" w:sz="2" w:space="0" w:color="auto"/>
            </w:tcBorders>
          </w:tcPr>
          <w:p w14:paraId="3FB81D44" w14:textId="77777777" w:rsidR="00D03062" w:rsidRPr="00AB3F3A" w:rsidRDefault="00D03062">
            <w:pPr>
              <w:suppressAutoHyphens/>
              <w:spacing w:before="60" w:after="60"/>
              <w:jc w:val="left"/>
              <w:rPr>
                <w:b/>
                <w:bCs/>
                <w:szCs w:val="24"/>
                <w:lang w:val="es-ES"/>
              </w:rPr>
            </w:pPr>
            <w:r w:rsidRPr="00AB3F3A">
              <w:rPr>
                <w:b/>
                <w:bCs/>
                <w:szCs w:val="24"/>
                <w:lang w:val="es-ES"/>
              </w:rPr>
              <w:t>Monto máximo de indemnización por daños y perjuicios por incumplimiento de las garantías de funcionamiento</w:t>
            </w:r>
          </w:p>
        </w:tc>
        <w:tc>
          <w:tcPr>
            <w:tcW w:w="1550" w:type="dxa"/>
            <w:tcBorders>
              <w:top w:val="single" w:sz="2" w:space="0" w:color="auto"/>
              <w:left w:val="single" w:sz="2" w:space="0" w:color="auto"/>
              <w:bottom w:val="single" w:sz="2" w:space="0" w:color="auto"/>
              <w:right w:val="single" w:sz="2" w:space="0" w:color="auto"/>
            </w:tcBorders>
          </w:tcPr>
          <w:p w14:paraId="1547998A" w14:textId="77777777" w:rsidR="00D03062" w:rsidRPr="00AB3F3A" w:rsidRDefault="00D03062" w:rsidP="00F50CED">
            <w:pPr>
              <w:suppressAutoHyphens/>
              <w:spacing w:before="60" w:after="60"/>
              <w:jc w:val="left"/>
              <w:rPr>
                <w:szCs w:val="24"/>
                <w:lang w:val="es-ES"/>
              </w:rPr>
            </w:pPr>
            <w:r w:rsidRPr="00AB3F3A">
              <w:rPr>
                <w:szCs w:val="24"/>
                <w:lang w:val="en-GB"/>
              </w:rPr>
              <w:t>28.3(b) &amp; 28.4</w:t>
            </w:r>
          </w:p>
        </w:tc>
        <w:tc>
          <w:tcPr>
            <w:tcW w:w="4338" w:type="dxa"/>
            <w:tcBorders>
              <w:top w:val="single" w:sz="2" w:space="0" w:color="auto"/>
              <w:left w:val="single" w:sz="2" w:space="0" w:color="auto"/>
              <w:bottom w:val="single" w:sz="2" w:space="0" w:color="auto"/>
              <w:right w:val="single" w:sz="2" w:space="0" w:color="auto"/>
            </w:tcBorders>
            <w:shd w:val="clear" w:color="auto" w:fill="auto"/>
          </w:tcPr>
          <w:p w14:paraId="76DA0E48" w14:textId="77777777" w:rsidR="00D03062" w:rsidRPr="00AB3F3A" w:rsidRDefault="00D03062">
            <w:pPr>
              <w:spacing w:before="60" w:after="60"/>
              <w:rPr>
                <w:iCs/>
                <w:szCs w:val="24"/>
                <w:lang w:val="es-ES" w:eastAsia="ja-JP"/>
              </w:rPr>
            </w:pPr>
            <w:r w:rsidRPr="00AB3F3A">
              <w:rPr>
                <w:iCs/>
                <w:szCs w:val="24"/>
                <w:lang w:val="es-ES" w:eastAsia="ja-JP"/>
              </w:rPr>
              <w:t>[</w:t>
            </w:r>
            <w:r w:rsidRPr="00AB3F3A">
              <w:rPr>
                <w:i/>
                <w:iCs/>
                <w:szCs w:val="24"/>
                <w:lang w:val="es-ES" w:eastAsia="ja-JP"/>
              </w:rPr>
              <w:t>indicar un porcentaje que no exceda el 10</w:t>
            </w:r>
            <w:r w:rsidRPr="00AB3F3A">
              <w:rPr>
                <w:iCs/>
                <w:szCs w:val="24"/>
                <w:lang w:val="es-ES" w:eastAsia="ja-JP"/>
              </w:rPr>
              <w:t>]</w:t>
            </w:r>
            <w:r w:rsidRPr="00AB3F3A">
              <w:rPr>
                <w:szCs w:val="24"/>
                <w:lang w:val="es-ES"/>
              </w:rPr>
              <w:t xml:space="preserve"> % del Precio del Contrato.</w:t>
            </w:r>
          </w:p>
        </w:tc>
      </w:tr>
      <w:tr w:rsidR="00D03062" w:rsidRPr="00AB3F3A" w14:paraId="3E43A4F5" w14:textId="77777777" w:rsidTr="004A1779">
        <w:trPr>
          <w:trHeight w:val="20"/>
        </w:trPr>
        <w:tc>
          <w:tcPr>
            <w:tcW w:w="3238" w:type="dxa"/>
            <w:tcBorders>
              <w:top w:val="single" w:sz="2" w:space="0" w:color="auto"/>
              <w:left w:val="single" w:sz="2" w:space="0" w:color="auto"/>
              <w:bottom w:val="single" w:sz="2" w:space="0" w:color="auto"/>
              <w:right w:val="single" w:sz="2" w:space="0" w:color="auto"/>
            </w:tcBorders>
          </w:tcPr>
          <w:p w14:paraId="3B570EF5" w14:textId="77777777" w:rsidR="00D03062" w:rsidRPr="00AB3F3A" w:rsidRDefault="00D03062">
            <w:pPr>
              <w:suppressAutoHyphens/>
              <w:spacing w:before="60" w:after="60"/>
              <w:jc w:val="left"/>
              <w:rPr>
                <w:b/>
                <w:bCs/>
                <w:szCs w:val="24"/>
                <w:lang w:val="es-ES"/>
              </w:rPr>
            </w:pPr>
            <w:r w:rsidRPr="00AB3F3A">
              <w:rPr>
                <w:b/>
                <w:bCs/>
                <w:szCs w:val="24"/>
                <w:lang w:val="es-ES"/>
              </w:rPr>
              <w:t>Limitación de responsabilidad</w:t>
            </w:r>
          </w:p>
        </w:tc>
        <w:tc>
          <w:tcPr>
            <w:tcW w:w="1550" w:type="dxa"/>
            <w:tcBorders>
              <w:top w:val="single" w:sz="2" w:space="0" w:color="auto"/>
              <w:left w:val="single" w:sz="2" w:space="0" w:color="auto"/>
              <w:bottom w:val="single" w:sz="2" w:space="0" w:color="auto"/>
              <w:right w:val="single" w:sz="2" w:space="0" w:color="auto"/>
            </w:tcBorders>
          </w:tcPr>
          <w:p w14:paraId="15E5AC77" w14:textId="77777777" w:rsidR="00D03062" w:rsidRPr="00AB3F3A" w:rsidRDefault="00D03062">
            <w:pPr>
              <w:suppressAutoHyphens/>
              <w:spacing w:before="60" w:after="60"/>
              <w:rPr>
                <w:szCs w:val="24"/>
                <w:lang w:val="en-GB" w:eastAsia="ja-JP"/>
              </w:rPr>
            </w:pPr>
            <w:r w:rsidRPr="00AB3F3A">
              <w:rPr>
                <w:szCs w:val="24"/>
                <w:lang w:val="en-GB"/>
              </w:rPr>
              <w:t>30.1(b)</w:t>
            </w:r>
          </w:p>
        </w:tc>
        <w:tc>
          <w:tcPr>
            <w:tcW w:w="4338" w:type="dxa"/>
            <w:tcBorders>
              <w:top w:val="single" w:sz="2" w:space="0" w:color="auto"/>
              <w:left w:val="single" w:sz="2" w:space="0" w:color="auto"/>
              <w:bottom w:val="single" w:sz="2" w:space="0" w:color="auto"/>
              <w:right w:val="single" w:sz="2" w:space="0" w:color="auto"/>
            </w:tcBorders>
            <w:shd w:val="clear" w:color="auto" w:fill="auto"/>
          </w:tcPr>
          <w:p w14:paraId="27161471" w14:textId="77777777" w:rsidR="00D03062" w:rsidRPr="00AB3F3A" w:rsidRDefault="00D03062">
            <w:pPr>
              <w:spacing w:before="60" w:after="60"/>
              <w:rPr>
                <w:i/>
                <w:iCs/>
                <w:szCs w:val="24"/>
                <w:lang w:val="es-ES" w:eastAsia="ja-JP"/>
              </w:rPr>
            </w:pPr>
            <w:r w:rsidRPr="00AB3F3A">
              <w:rPr>
                <w:iCs/>
                <w:szCs w:val="24"/>
                <w:lang w:val="es-ES" w:eastAsia="ja-JP"/>
              </w:rPr>
              <w:t>[</w:t>
            </w:r>
            <w:r w:rsidRPr="00AB3F3A">
              <w:rPr>
                <w:i/>
                <w:iCs/>
                <w:szCs w:val="24"/>
                <w:lang w:val="es-ES" w:eastAsia="ja-JP"/>
              </w:rPr>
              <w:t>En caso de que la responsabilidad total es equivalente al Precio del Contrato, elimine por completo el texto de abajo e indique “Esta subcláusula 30.1(b) de los DC no se aplica.”. De lo contrario, elija una de las siguientes opciones según corresponda y elimine la otra opción.</w:t>
            </w:r>
            <w:r w:rsidRPr="00AB3F3A">
              <w:rPr>
                <w:iCs/>
                <w:szCs w:val="24"/>
                <w:lang w:val="es-ES" w:eastAsia="ja-JP"/>
              </w:rPr>
              <w:t>]</w:t>
            </w:r>
          </w:p>
          <w:p w14:paraId="151B0A45" w14:textId="77777777" w:rsidR="00D03062" w:rsidRPr="00AB3F3A" w:rsidRDefault="00D03062">
            <w:pPr>
              <w:spacing w:before="60" w:after="120"/>
              <w:rPr>
                <w:szCs w:val="24"/>
                <w:lang w:val="es-ES"/>
              </w:rPr>
            </w:pPr>
            <w:r w:rsidRPr="00AB3F3A">
              <w:rPr>
                <w:szCs w:val="24"/>
                <w:lang w:val="es-ES"/>
              </w:rPr>
              <w:t>El factor multiplicador del Precio del Contrato será de: [</w:t>
            </w:r>
            <w:r w:rsidRPr="00AB3F3A">
              <w:rPr>
                <w:i/>
                <w:szCs w:val="24"/>
                <w:lang w:val="es-ES"/>
              </w:rPr>
              <w:t>indicar el factor multiplicador</w:t>
            </w:r>
            <w:r w:rsidRPr="00AB3F3A">
              <w:rPr>
                <w:szCs w:val="24"/>
                <w:lang w:val="es-ES"/>
              </w:rPr>
              <w:t>]</w:t>
            </w:r>
          </w:p>
          <w:p w14:paraId="4965BD07" w14:textId="77777777" w:rsidR="00D03062" w:rsidRPr="00AB3F3A" w:rsidRDefault="00D03062">
            <w:pPr>
              <w:spacing w:before="60" w:after="120"/>
              <w:rPr>
                <w:i/>
                <w:szCs w:val="24"/>
                <w:lang w:val="es-ES"/>
              </w:rPr>
            </w:pPr>
            <w:r w:rsidRPr="00AB3F3A">
              <w:rPr>
                <w:iCs/>
                <w:szCs w:val="24"/>
                <w:lang w:val="es-ES"/>
              </w:rPr>
              <w:t>[</w:t>
            </w:r>
            <w:r w:rsidRPr="00AB3F3A">
              <w:rPr>
                <w:i/>
                <w:szCs w:val="24"/>
                <w:lang w:val="es-ES"/>
              </w:rPr>
              <w:t>o</w:t>
            </w:r>
            <w:r w:rsidRPr="00AB3F3A">
              <w:rPr>
                <w:szCs w:val="24"/>
                <w:lang w:val="es-ES" w:eastAsia="ja-JP"/>
              </w:rPr>
              <w:t>]</w:t>
            </w:r>
            <w:r w:rsidRPr="00AB3F3A">
              <w:rPr>
                <w:i/>
                <w:szCs w:val="24"/>
                <w:lang w:val="es-ES"/>
              </w:rPr>
              <w:t xml:space="preserve"> </w:t>
            </w:r>
          </w:p>
          <w:p w14:paraId="5F1185B7" w14:textId="77777777" w:rsidR="00D03062" w:rsidRPr="00AB3F3A" w:rsidRDefault="00D03062">
            <w:pPr>
              <w:spacing w:before="60" w:after="120"/>
              <w:rPr>
                <w:iCs/>
                <w:szCs w:val="24"/>
                <w:lang w:val="es-ES" w:eastAsia="ja-JP"/>
              </w:rPr>
            </w:pPr>
            <w:r w:rsidRPr="00AB3F3A">
              <w:rPr>
                <w:iCs/>
                <w:szCs w:val="24"/>
                <w:lang w:val="es-ES"/>
              </w:rPr>
              <w:t>La responsabilidad total del Contratista será de: [</w:t>
            </w:r>
            <w:r w:rsidRPr="00AB3F3A">
              <w:rPr>
                <w:i/>
                <w:iCs/>
                <w:szCs w:val="24"/>
                <w:lang w:val="es-ES" w:eastAsia="ja-JP"/>
              </w:rPr>
              <w:t>i</w:t>
            </w:r>
            <w:r w:rsidRPr="00AB3F3A">
              <w:rPr>
                <w:i/>
                <w:iCs/>
                <w:szCs w:val="24"/>
                <w:lang w:val="es-ES"/>
              </w:rPr>
              <w:t>ndicar el monto de la responsabilidad total</w:t>
            </w:r>
            <w:r w:rsidRPr="00AB3F3A">
              <w:rPr>
                <w:iCs/>
                <w:szCs w:val="24"/>
                <w:lang w:val="es-ES"/>
              </w:rPr>
              <w:t>]</w:t>
            </w:r>
          </w:p>
        </w:tc>
      </w:tr>
      <w:tr w:rsidR="00D03062" w:rsidRPr="00AB3F3A" w14:paraId="20FDF3CD" w14:textId="77777777" w:rsidTr="004A1779">
        <w:trPr>
          <w:trHeight w:val="20"/>
        </w:trPr>
        <w:tc>
          <w:tcPr>
            <w:tcW w:w="3238" w:type="dxa"/>
            <w:tcBorders>
              <w:top w:val="single" w:sz="2" w:space="0" w:color="auto"/>
              <w:left w:val="single" w:sz="2" w:space="0" w:color="auto"/>
              <w:bottom w:val="dotted" w:sz="4" w:space="0" w:color="auto"/>
              <w:right w:val="single" w:sz="2" w:space="0" w:color="auto"/>
            </w:tcBorders>
          </w:tcPr>
          <w:p w14:paraId="441C1EEC" w14:textId="77777777" w:rsidR="00D03062" w:rsidRPr="00AB3F3A" w:rsidRDefault="00D03062">
            <w:pPr>
              <w:spacing w:before="60" w:after="60"/>
              <w:jc w:val="left"/>
              <w:rPr>
                <w:b/>
                <w:bCs/>
                <w:szCs w:val="24"/>
                <w:lang w:val="es-ES"/>
              </w:rPr>
            </w:pPr>
            <w:r w:rsidRPr="00AB3F3A">
              <w:rPr>
                <w:b/>
                <w:lang w:val="es-ES"/>
              </w:rPr>
              <w:t>Plazos para entregar la evidencia de seguros</w:t>
            </w:r>
          </w:p>
        </w:tc>
        <w:tc>
          <w:tcPr>
            <w:tcW w:w="1550" w:type="dxa"/>
            <w:tcBorders>
              <w:top w:val="single" w:sz="2" w:space="0" w:color="auto"/>
              <w:left w:val="single" w:sz="2" w:space="0" w:color="auto"/>
              <w:bottom w:val="dotted" w:sz="4" w:space="0" w:color="auto"/>
              <w:right w:val="single" w:sz="2" w:space="0" w:color="auto"/>
            </w:tcBorders>
          </w:tcPr>
          <w:p w14:paraId="05DB2E5C" w14:textId="77777777" w:rsidR="00D03062" w:rsidRPr="00AB3F3A" w:rsidRDefault="00D03062">
            <w:pPr>
              <w:spacing w:before="60" w:after="60"/>
              <w:rPr>
                <w:szCs w:val="24"/>
                <w:lang w:val="es-ES"/>
              </w:rPr>
            </w:pPr>
          </w:p>
        </w:tc>
        <w:tc>
          <w:tcPr>
            <w:tcW w:w="4338" w:type="dxa"/>
            <w:tcBorders>
              <w:top w:val="single" w:sz="2" w:space="0" w:color="auto"/>
              <w:left w:val="single" w:sz="2" w:space="0" w:color="auto"/>
              <w:bottom w:val="dotted" w:sz="4" w:space="0" w:color="auto"/>
              <w:right w:val="single" w:sz="2" w:space="0" w:color="auto"/>
            </w:tcBorders>
            <w:shd w:val="clear" w:color="auto" w:fill="auto"/>
          </w:tcPr>
          <w:p w14:paraId="448E451B" w14:textId="77777777" w:rsidR="00D03062" w:rsidRPr="00AB3F3A" w:rsidRDefault="00D03062">
            <w:pPr>
              <w:spacing w:before="60" w:after="120"/>
              <w:rPr>
                <w:i/>
                <w:iCs/>
                <w:szCs w:val="24"/>
                <w:lang w:val="es-ES"/>
              </w:rPr>
            </w:pPr>
            <w:r w:rsidRPr="00AB3F3A">
              <w:rPr>
                <w:bCs/>
                <w:iCs/>
                <w:szCs w:val="24"/>
                <w:lang w:val="es-ES"/>
              </w:rPr>
              <w:t>[</w:t>
            </w:r>
            <w:r w:rsidRPr="00AB3F3A">
              <w:rPr>
                <w:i/>
                <w:iCs/>
                <w:szCs w:val="24"/>
                <w:lang w:val="es-ES"/>
              </w:rPr>
              <w:t>indicar el periodo de entrega de evidencia de seguros. El periodo puede variar entre 14 y 28 días</w:t>
            </w:r>
            <w:r w:rsidRPr="00AB3F3A">
              <w:rPr>
                <w:bCs/>
                <w:iCs/>
                <w:szCs w:val="24"/>
                <w:lang w:val="es-ES"/>
              </w:rPr>
              <w:t>.</w:t>
            </w:r>
            <w:r w:rsidRPr="00AB3F3A">
              <w:rPr>
                <w:iCs/>
                <w:szCs w:val="24"/>
                <w:lang w:val="es-ES"/>
              </w:rPr>
              <w:t>]</w:t>
            </w:r>
          </w:p>
        </w:tc>
      </w:tr>
      <w:tr w:rsidR="00D03062" w:rsidRPr="00AB3F3A" w14:paraId="79C77E32" w14:textId="77777777" w:rsidTr="004A1779">
        <w:trPr>
          <w:trHeight w:val="20"/>
        </w:trPr>
        <w:tc>
          <w:tcPr>
            <w:tcW w:w="3238" w:type="dxa"/>
            <w:tcBorders>
              <w:top w:val="dotted" w:sz="4" w:space="0" w:color="auto"/>
              <w:left w:val="single" w:sz="2" w:space="0" w:color="auto"/>
              <w:bottom w:val="dotted" w:sz="4" w:space="0" w:color="auto"/>
              <w:right w:val="single" w:sz="2" w:space="0" w:color="auto"/>
            </w:tcBorders>
          </w:tcPr>
          <w:p w14:paraId="497ED4E4" w14:textId="77777777" w:rsidR="00D03062" w:rsidRPr="00AB3F3A" w:rsidRDefault="00D03062">
            <w:pPr>
              <w:suppressAutoHyphens/>
              <w:spacing w:before="60" w:after="60"/>
              <w:jc w:val="left"/>
              <w:rPr>
                <w:b/>
                <w:bCs/>
                <w:szCs w:val="24"/>
                <w:lang w:val="en-GB"/>
              </w:rPr>
            </w:pPr>
            <w:r w:rsidRPr="00AB3F3A">
              <w:rPr>
                <w:szCs w:val="24"/>
                <w:lang w:val="en-GB"/>
              </w:rPr>
              <w:t>a. por el Contratista</w:t>
            </w:r>
          </w:p>
        </w:tc>
        <w:tc>
          <w:tcPr>
            <w:tcW w:w="1550" w:type="dxa"/>
            <w:tcBorders>
              <w:top w:val="dotted" w:sz="4" w:space="0" w:color="auto"/>
              <w:left w:val="single" w:sz="2" w:space="0" w:color="auto"/>
              <w:bottom w:val="dotted" w:sz="4" w:space="0" w:color="auto"/>
              <w:right w:val="single" w:sz="2" w:space="0" w:color="auto"/>
            </w:tcBorders>
          </w:tcPr>
          <w:p w14:paraId="21BA0B5E" w14:textId="77777777" w:rsidR="00D03062" w:rsidRPr="00AB3F3A" w:rsidRDefault="00D03062">
            <w:pPr>
              <w:suppressAutoHyphens/>
              <w:spacing w:before="60" w:after="60"/>
              <w:rPr>
                <w:szCs w:val="24"/>
                <w:lang w:val="en-GB"/>
              </w:rPr>
            </w:pPr>
            <w:r w:rsidRPr="00AB3F3A">
              <w:rPr>
                <w:szCs w:val="24"/>
                <w:lang w:val="en-GB"/>
              </w:rPr>
              <w:t>34.3</w:t>
            </w:r>
          </w:p>
        </w:tc>
        <w:tc>
          <w:tcPr>
            <w:tcW w:w="4338" w:type="dxa"/>
            <w:tcBorders>
              <w:top w:val="dotted" w:sz="4" w:space="0" w:color="auto"/>
              <w:left w:val="single" w:sz="2" w:space="0" w:color="auto"/>
              <w:bottom w:val="dotted" w:sz="4" w:space="0" w:color="auto"/>
              <w:right w:val="single" w:sz="2" w:space="0" w:color="auto"/>
            </w:tcBorders>
          </w:tcPr>
          <w:p w14:paraId="7952D522" w14:textId="77777777" w:rsidR="00D03062" w:rsidRPr="00AB3F3A" w:rsidRDefault="00D03062">
            <w:pPr>
              <w:tabs>
                <w:tab w:val="left" w:pos="5283"/>
              </w:tabs>
              <w:suppressAutoHyphens/>
              <w:spacing w:before="60" w:after="120"/>
              <w:rPr>
                <w:lang w:val="en-GB"/>
              </w:rPr>
            </w:pPr>
            <w:r w:rsidRPr="00AB3F3A">
              <w:rPr>
                <w:szCs w:val="24"/>
                <w:lang w:val="en-GB"/>
              </w:rPr>
              <w:t>_____días</w:t>
            </w:r>
          </w:p>
        </w:tc>
      </w:tr>
      <w:tr w:rsidR="00D03062" w:rsidRPr="00AB3F3A" w14:paraId="45C78B21" w14:textId="77777777" w:rsidTr="004A1779">
        <w:trPr>
          <w:trHeight w:val="2481"/>
        </w:trPr>
        <w:tc>
          <w:tcPr>
            <w:tcW w:w="3238" w:type="dxa"/>
            <w:tcBorders>
              <w:top w:val="dotted" w:sz="4" w:space="0" w:color="auto"/>
              <w:left w:val="single" w:sz="2" w:space="0" w:color="auto"/>
              <w:bottom w:val="single" w:sz="4" w:space="0" w:color="auto"/>
              <w:right w:val="single" w:sz="2" w:space="0" w:color="auto"/>
            </w:tcBorders>
          </w:tcPr>
          <w:p w14:paraId="75414650" w14:textId="77777777" w:rsidR="00D03062" w:rsidRPr="00AB3F3A" w:rsidRDefault="00D03062">
            <w:pPr>
              <w:suppressAutoHyphens/>
              <w:spacing w:before="60" w:after="60"/>
              <w:jc w:val="left"/>
              <w:rPr>
                <w:b/>
                <w:bCs/>
                <w:szCs w:val="24"/>
                <w:lang w:val="en-GB"/>
              </w:rPr>
            </w:pPr>
            <w:r w:rsidRPr="00AB3F3A">
              <w:rPr>
                <w:szCs w:val="24"/>
                <w:lang w:val="en-GB"/>
              </w:rPr>
              <w:t>b. por el Contratante</w:t>
            </w:r>
          </w:p>
        </w:tc>
        <w:tc>
          <w:tcPr>
            <w:tcW w:w="1550" w:type="dxa"/>
            <w:tcBorders>
              <w:top w:val="dotted" w:sz="4" w:space="0" w:color="auto"/>
              <w:left w:val="single" w:sz="2" w:space="0" w:color="auto"/>
              <w:bottom w:val="single" w:sz="4" w:space="0" w:color="auto"/>
              <w:right w:val="single" w:sz="2" w:space="0" w:color="auto"/>
            </w:tcBorders>
          </w:tcPr>
          <w:p w14:paraId="64335888" w14:textId="77777777" w:rsidR="00D03062" w:rsidRPr="00AB3F3A" w:rsidRDefault="00D03062">
            <w:pPr>
              <w:suppressAutoHyphens/>
              <w:spacing w:before="60" w:after="60"/>
              <w:rPr>
                <w:szCs w:val="24"/>
                <w:lang w:val="en-GB"/>
              </w:rPr>
            </w:pPr>
            <w:r w:rsidRPr="00AB3F3A">
              <w:rPr>
                <w:szCs w:val="24"/>
                <w:lang w:val="en-GB"/>
              </w:rPr>
              <w:t>34.5</w:t>
            </w:r>
          </w:p>
        </w:tc>
        <w:tc>
          <w:tcPr>
            <w:tcW w:w="4338" w:type="dxa"/>
            <w:tcBorders>
              <w:top w:val="dotted" w:sz="4" w:space="0" w:color="auto"/>
              <w:left w:val="single" w:sz="2" w:space="0" w:color="auto"/>
              <w:bottom w:val="single" w:sz="4" w:space="0" w:color="auto"/>
              <w:right w:val="single" w:sz="2" w:space="0" w:color="auto"/>
            </w:tcBorders>
          </w:tcPr>
          <w:p w14:paraId="20D841C9" w14:textId="77777777" w:rsidR="00D03062" w:rsidRPr="00AB3F3A" w:rsidRDefault="00D03062">
            <w:pPr>
              <w:tabs>
                <w:tab w:val="left" w:pos="5283"/>
              </w:tabs>
              <w:suppressAutoHyphens/>
              <w:spacing w:before="60" w:after="60"/>
              <w:rPr>
                <w:szCs w:val="24"/>
                <w:lang w:val="es-ES"/>
              </w:rPr>
            </w:pPr>
            <w:r w:rsidRPr="00AB3F3A">
              <w:rPr>
                <w:szCs w:val="24"/>
                <w:lang w:val="es-ES"/>
              </w:rPr>
              <w:t>[</w:t>
            </w:r>
            <w:r w:rsidRPr="00AB3F3A">
              <w:rPr>
                <w:i/>
                <w:szCs w:val="24"/>
                <w:lang w:val="es-ES"/>
              </w:rPr>
              <w:t>En caso de que se haya presentado o suministrado a los Licitantes la evidencia de seguros durante la etapa de licitación, elimine el texto de abajo e indique “Esta subcláusula 34.5 de los DC no se aplica”. De lo contrario, indique el número de días pertinentes.</w:t>
            </w:r>
            <w:r w:rsidRPr="00AB3F3A">
              <w:rPr>
                <w:szCs w:val="24"/>
                <w:lang w:val="es-ES"/>
              </w:rPr>
              <w:t>]</w:t>
            </w:r>
          </w:p>
          <w:p w14:paraId="23607079" w14:textId="77777777" w:rsidR="00D03062" w:rsidRPr="00AB3F3A" w:rsidRDefault="00D03062">
            <w:pPr>
              <w:tabs>
                <w:tab w:val="left" w:pos="5283"/>
              </w:tabs>
              <w:suppressAutoHyphens/>
              <w:spacing w:before="60" w:after="120"/>
              <w:rPr>
                <w:lang w:val="es-ES"/>
              </w:rPr>
            </w:pPr>
            <w:r w:rsidRPr="00AB3F3A">
              <w:rPr>
                <w:szCs w:val="24"/>
                <w:lang w:val="es-ES"/>
              </w:rPr>
              <w:t>_____días</w:t>
            </w:r>
          </w:p>
        </w:tc>
      </w:tr>
      <w:tr w:rsidR="00D03062" w:rsidRPr="00AB3F3A" w14:paraId="2407D75D" w14:textId="77777777" w:rsidTr="004A1779">
        <w:trPr>
          <w:trHeight w:val="2119"/>
        </w:trPr>
        <w:tc>
          <w:tcPr>
            <w:tcW w:w="3238" w:type="dxa"/>
            <w:tcBorders>
              <w:top w:val="single" w:sz="4" w:space="0" w:color="auto"/>
              <w:left w:val="single" w:sz="2" w:space="0" w:color="auto"/>
              <w:bottom w:val="single" w:sz="2" w:space="0" w:color="auto"/>
              <w:right w:val="single" w:sz="2" w:space="0" w:color="auto"/>
            </w:tcBorders>
          </w:tcPr>
          <w:p w14:paraId="13313B2C" w14:textId="77777777" w:rsidR="00D03062" w:rsidRPr="00AB3F3A" w:rsidRDefault="00D03062">
            <w:pPr>
              <w:suppressAutoHyphens/>
              <w:spacing w:before="60" w:after="60"/>
              <w:jc w:val="left"/>
              <w:rPr>
                <w:b/>
                <w:szCs w:val="24"/>
                <w:lang w:val="es-ES"/>
              </w:rPr>
            </w:pPr>
            <w:r w:rsidRPr="00AB3F3A">
              <w:rPr>
                <w:b/>
                <w:szCs w:val="24"/>
                <w:lang w:val="es-ES" w:eastAsia="ja-JP"/>
              </w:rPr>
              <w:t xml:space="preserve">Seguros que serán obtenidos y mantenidos por el Contratante </w:t>
            </w:r>
          </w:p>
        </w:tc>
        <w:tc>
          <w:tcPr>
            <w:tcW w:w="1550" w:type="dxa"/>
            <w:tcBorders>
              <w:top w:val="single" w:sz="4" w:space="0" w:color="auto"/>
              <w:left w:val="single" w:sz="2" w:space="0" w:color="auto"/>
              <w:bottom w:val="single" w:sz="2" w:space="0" w:color="auto"/>
              <w:right w:val="single" w:sz="2" w:space="0" w:color="auto"/>
            </w:tcBorders>
          </w:tcPr>
          <w:p w14:paraId="62B7B3B7" w14:textId="77777777" w:rsidR="00D03062" w:rsidRPr="00AB3F3A" w:rsidRDefault="00D03062">
            <w:pPr>
              <w:suppressAutoHyphens/>
              <w:spacing w:before="60" w:after="60"/>
              <w:rPr>
                <w:szCs w:val="24"/>
                <w:lang w:val="en-GB"/>
              </w:rPr>
            </w:pPr>
            <w:r w:rsidRPr="00AB3F3A">
              <w:rPr>
                <w:szCs w:val="24"/>
                <w:lang w:val="en-GB"/>
              </w:rPr>
              <w:t>34.5</w:t>
            </w:r>
          </w:p>
        </w:tc>
        <w:tc>
          <w:tcPr>
            <w:tcW w:w="4338" w:type="dxa"/>
            <w:tcBorders>
              <w:top w:val="single" w:sz="4" w:space="0" w:color="auto"/>
              <w:left w:val="single" w:sz="2" w:space="0" w:color="auto"/>
              <w:bottom w:val="single" w:sz="2" w:space="0" w:color="auto"/>
              <w:right w:val="single" w:sz="2" w:space="0" w:color="auto"/>
            </w:tcBorders>
          </w:tcPr>
          <w:p w14:paraId="3C765E2E" w14:textId="77777777" w:rsidR="00D03062" w:rsidRPr="00AB3F3A" w:rsidRDefault="00D03062">
            <w:pPr>
              <w:tabs>
                <w:tab w:val="left" w:pos="5283"/>
              </w:tabs>
              <w:suppressAutoHyphens/>
              <w:spacing w:before="60" w:after="120"/>
              <w:rPr>
                <w:szCs w:val="24"/>
                <w:lang w:val="es-ES"/>
              </w:rPr>
            </w:pPr>
            <w:r w:rsidRPr="00AB3F3A">
              <w:rPr>
                <w:szCs w:val="24"/>
                <w:lang w:val="es-ES" w:eastAsia="ja-JP"/>
              </w:rPr>
              <w:t>[</w:t>
            </w:r>
            <w:r w:rsidRPr="00AB3F3A">
              <w:rPr>
                <w:i/>
                <w:szCs w:val="24"/>
                <w:lang w:val="es-ES" w:eastAsia="ja-JP"/>
              </w:rPr>
              <w:t>Indique a continuación los seguros, en caso de que el Contratante obtenga y mantenga a su costa cualquiera de los seguros, los cuales deberán ser coherentes con el Apéndice 3 (Requisitos de Seguros) del Convenio del Contrato. De lo contrario, elimine por completo esta subcláusula 34.</w:t>
            </w:r>
            <w:r w:rsidRPr="00AB3F3A">
              <w:rPr>
                <w:rFonts w:hint="eastAsia"/>
                <w:i/>
                <w:szCs w:val="24"/>
                <w:lang w:val="es-ES" w:eastAsia="ja-JP"/>
              </w:rPr>
              <w:t>5</w:t>
            </w:r>
            <w:r w:rsidRPr="00AB3F3A">
              <w:rPr>
                <w:i/>
                <w:szCs w:val="24"/>
                <w:lang w:val="es-ES" w:eastAsia="ja-JP"/>
              </w:rPr>
              <w:t xml:space="preserve"> de los DC.</w:t>
            </w:r>
            <w:r w:rsidRPr="00AB3F3A">
              <w:rPr>
                <w:szCs w:val="24"/>
                <w:lang w:val="es-ES" w:eastAsia="ja-JP"/>
              </w:rPr>
              <w:t>]</w:t>
            </w:r>
          </w:p>
        </w:tc>
      </w:tr>
      <w:tr w:rsidR="00D03062" w:rsidRPr="00AB3F3A" w14:paraId="630A1814" w14:textId="77777777" w:rsidTr="004A1779">
        <w:trPr>
          <w:trHeight w:val="20"/>
        </w:trPr>
        <w:tc>
          <w:tcPr>
            <w:tcW w:w="3238" w:type="dxa"/>
            <w:tcBorders>
              <w:top w:val="single" w:sz="2" w:space="0" w:color="auto"/>
              <w:left w:val="single" w:sz="2" w:space="0" w:color="auto"/>
              <w:bottom w:val="single" w:sz="2" w:space="0" w:color="auto"/>
              <w:right w:val="single" w:sz="2" w:space="0" w:color="auto"/>
            </w:tcBorders>
          </w:tcPr>
          <w:p w14:paraId="5BDDDDA8" w14:textId="77777777" w:rsidR="00D03062" w:rsidRPr="00AB3F3A" w:rsidRDefault="00D03062">
            <w:pPr>
              <w:suppressAutoHyphens/>
              <w:spacing w:before="60" w:after="60"/>
              <w:jc w:val="left"/>
              <w:rPr>
                <w:szCs w:val="24"/>
                <w:lang w:val="en-GB" w:eastAsia="ja-JP"/>
              </w:rPr>
            </w:pPr>
            <w:r w:rsidRPr="00AB3F3A">
              <w:rPr>
                <w:b/>
                <w:bCs/>
                <w:szCs w:val="24"/>
                <w:lang w:val="en-GB"/>
              </w:rPr>
              <w:t>Montos Provisionales</w:t>
            </w:r>
          </w:p>
        </w:tc>
        <w:tc>
          <w:tcPr>
            <w:tcW w:w="1550" w:type="dxa"/>
            <w:tcBorders>
              <w:top w:val="single" w:sz="2" w:space="0" w:color="auto"/>
              <w:left w:val="single" w:sz="2" w:space="0" w:color="auto"/>
              <w:bottom w:val="single" w:sz="2" w:space="0" w:color="auto"/>
              <w:right w:val="single" w:sz="2" w:space="0" w:color="auto"/>
            </w:tcBorders>
          </w:tcPr>
          <w:p w14:paraId="698D4BD2" w14:textId="77777777" w:rsidR="00D03062" w:rsidRPr="00AB3F3A" w:rsidRDefault="00D03062">
            <w:pPr>
              <w:suppressAutoHyphens/>
              <w:spacing w:before="60" w:after="60"/>
              <w:rPr>
                <w:szCs w:val="24"/>
                <w:lang w:val="en-GB"/>
              </w:rPr>
            </w:pPr>
            <w:r w:rsidRPr="00AB3F3A">
              <w:rPr>
                <w:szCs w:val="24"/>
                <w:lang w:val="en-GB"/>
              </w:rPr>
              <w:t>39.4(b)</w:t>
            </w:r>
          </w:p>
        </w:tc>
        <w:tc>
          <w:tcPr>
            <w:tcW w:w="4338" w:type="dxa"/>
            <w:tcBorders>
              <w:top w:val="single" w:sz="2" w:space="0" w:color="auto"/>
              <w:left w:val="single" w:sz="2" w:space="0" w:color="auto"/>
              <w:bottom w:val="single" w:sz="2" w:space="0" w:color="auto"/>
              <w:right w:val="single" w:sz="2" w:space="0" w:color="auto"/>
            </w:tcBorders>
          </w:tcPr>
          <w:p w14:paraId="6CA2B6AA" w14:textId="77777777" w:rsidR="00D03062" w:rsidRPr="00AB3F3A" w:rsidRDefault="00D03062">
            <w:pPr>
              <w:suppressAutoHyphens/>
              <w:spacing w:before="60" w:after="60"/>
              <w:rPr>
                <w:i/>
                <w:iCs/>
                <w:szCs w:val="24"/>
                <w:lang w:val="es-ES"/>
              </w:rPr>
            </w:pPr>
            <w:r w:rsidRPr="00AB3F3A">
              <w:rPr>
                <w:iCs/>
                <w:szCs w:val="24"/>
                <w:lang w:val="es-ES" w:eastAsia="ja-JP"/>
              </w:rPr>
              <w:t>[</w:t>
            </w:r>
            <w:r w:rsidRPr="00AB3F3A">
              <w:rPr>
                <w:i/>
                <w:iCs/>
                <w:szCs w:val="24"/>
                <w:lang w:val="es-ES" w:eastAsia="ja-JP"/>
              </w:rPr>
              <w:t>indicar porcentaje</w:t>
            </w:r>
            <w:r w:rsidRPr="00AB3F3A">
              <w:rPr>
                <w:iCs/>
                <w:szCs w:val="24"/>
                <w:lang w:val="es-ES" w:eastAsia="ja-JP"/>
              </w:rPr>
              <w:t>]</w:t>
            </w:r>
            <w:r w:rsidRPr="00AB3F3A">
              <w:rPr>
                <w:szCs w:val="24"/>
                <w:lang w:val="es-ES"/>
              </w:rPr>
              <w:t xml:space="preserve"> %</w:t>
            </w:r>
          </w:p>
          <w:p w14:paraId="39468FDE" w14:textId="77777777" w:rsidR="00D03062" w:rsidRPr="00AB3F3A" w:rsidRDefault="00D03062">
            <w:pPr>
              <w:tabs>
                <w:tab w:val="left" w:pos="5283"/>
              </w:tabs>
              <w:suppressAutoHyphens/>
              <w:spacing w:before="60" w:after="120"/>
              <w:rPr>
                <w:i/>
                <w:szCs w:val="24"/>
                <w:lang w:val="es-ES" w:eastAsia="ja-JP"/>
              </w:rPr>
            </w:pPr>
            <w:r w:rsidRPr="00AB3F3A">
              <w:rPr>
                <w:iCs/>
                <w:szCs w:val="24"/>
                <w:lang w:val="es-ES"/>
              </w:rPr>
              <w:t>[</w:t>
            </w:r>
            <w:r w:rsidRPr="00AB3F3A">
              <w:rPr>
                <w:i/>
                <w:iCs/>
                <w:szCs w:val="24"/>
                <w:lang w:val="es-ES"/>
              </w:rPr>
              <w:t>Si se contemplan Montos Provisionales, indicar un porcentaje que en cualquier caso no deberá ser inferior al 15%, para  ajuste de los Montos Provisionales. De lo contrario, elimine por completo el texto de arriba e indique</w:t>
            </w:r>
            <w:r w:rsidRPr="00AB3F3A">
              <w:rPr>
                <w:i/>
                <w:iCs/>
                <w:szCs w:val="24"/>
                <w:lang w:val="es-ES" w:eastAsia="ja-JP"/>
              </w:rPr>
              <w:t xml:space="preserve"> “Esta subcláusula 39.4(b) de los DC no se aplica.”</w:t>
            </w:r>
            <w:r w:rsidRPr="00AB3F3A">
              <w:rPr>
                <w:iCs/>
                <w:szCs w:val="24"/>
                <w:lang w:val="es-ES"/>
              </w:rPr>
              <w:t>]</w:t>
            </w:r>
          </w:p>
        </w:tc>
      </w:tr>
      <w:tr w:rsidR="00D03062" w:rsidRPr="00AB3F3A" w14:paraId="75FFE938" w14:textId="77777777" w:rsidTr="004A1779">
        <w:trPr>
          <w:trHeight w:val="1349"/>
        </w:trPr>
        <w:tc>
          <w:tcPr>
            <w:tcW w:w="3238" w:type="dxa"/>
            <w:tcBorders>
              <w:top w:val="single" w:sz="2" w:space="0" w:color="auto"/>
              <w:left w:val="single" w:sz="2" w:space="0" w:color="auto"/>
              <w:bottom w:val="single" w:sz="2" w:space="0" w:color="auto"/>
              <w:right w:val="single" w:sz="2" w:space="0" w:color="auto"/>
            </w:tcBorders>
          </w:tcPr>
          <w:p w14:paraId="154AAEB4" w14:textId="77777777" w:rsidR="00D03062" w:rsidRPr="00AB3F3A" w:rsidRDefault="00D03062">
            <w:pPr>
              <w:suppressAutoHyphens/>
              <w:spacing w:before="60" w:after="60"/>
              <w:jc w:val="left"/>
              <w:rPr>
                <w:b/>
                <w:bCs/>
                <w:szCs w:val="24"/>
                <w:lang w:val="es-ES"/>
              </w:rPr>
            </w:pPr>
            <w:r w:rsidRPr="00AB3F3A">
              <w:rPr>
                <w:b/>
                <w:bCs/>
                <w:szCs w:val="24"/>
                <w:lang w:val="es-ES" w:eastAsia="ja-JP"/>
              </w:rPr>
              <w:t>Fecha límite para el nombramiento de la Comisión para la Resolución de Controversias</w:t>
            </w:r>
          </w:p>
        </w:tc>
        <w:tc>
          <w:tcPr>
            <w:tcW w:w="1550" w:type="dxa"/>
            <w:tcBorders>
              <w:top w:val="single" w:sz="2" w:space="0" w:color="auto"/>
              <w:left w:val="single" w:sz="2" w:space="0" w:color="auto"/>
              <w:bottom w:val="single" w:sz="2" w:space="0" w:color="auto"/>
              <w:right w:val="single" w:sz="2" w:space="0" w:color="auto"/>
            </w:tcBorders>
          </w:tcPr>
          <w:p w14:paraId="6D1CF765" w14:textId="77777777" w:rsidR="00D03062" w:rsidRPr="00AB3F3A" w:rsidRDefault="00D03062">
            <w:pPr>
              <w:suppressAutoHyphens/>
              <w:spacing w:before="60" w:after="60"/>
              <w:jc w:val="left"/>
              <w:rPr>
                <w:szCs w:val="24"/>
                <w:lang w:val="en-GB"/>
              </w:rPr>
            </w:pPr>
            <w:r w:rsidRPr="00AB3F3A">
              <w:rPr>
                <w:rFonts w:hint="eastAsia"/>
                <w:szCs w:val="24"/>
                <w:lang w:val="en-GB" w:eastAsia="ja-JP"/>
              </w:rPr>
              <w:t>45.1</w:t>
            </w:r>
          </w:p>
        </w:tc>
        <w:tc>
          <w:tcPr>
            <w:tcW w:w="4338" w:type="dxa"/>
            <w:tcBorders>
              <w:top w:val="single" w:sz="2" w:space="0" w:color="auto"/>
              <w:left w:val="single" w:sz="2" w:space="0" w:color="auto"/>
              <w:bottom w:val="single" w:sz="2" w:space="0" w:color="auto"/>
              <w:right w:val="single" w:sz="2" w:space="0" w:color="auto"/>
            </w:tcBorders>
          </w:tcPr>
          <w:p w14:paraId="0B4BCCE3" w14:textId="77777777" w:rsidR="00D03062" w:rsidRPr="00AB3F3A" w:rsidRDefault="00D03062">
            <w:pPr>
              <w:spacing w:before="60" w:after="60"/>
              <w:rPr>
                <w:szCs w:val="24"/>
                <w:lang w:val="es-ES"/>
              </w:rPr>
            </w:pPr>
            <w:r w:rsidRPr="00AB3F3A">
              <w:rPr>
                <w:szCs w:val="24"/>
                <w:lang w:val="es-ES"/>
              </w:rPr>
              <w:t>[</w:t>
            </w:r>
            <w:r w:rsidRPr="00AB3F3A">
              <w:rPr>
                <w:i/>
                <w:szCs w:val="24"/>
                <w:lang w:val="es-ES"/>
              </w:rPr>
              <w:t>indicar: “28 días después de la Fecha Efectiva”</w:t>
            </w:r>
            <w:r w:rsidRPr="00AB3F3A">
              <w:rPr>
                <w:szCs w:val="24"/>
                <w:lang w:val="es-ES"/>
              </w:rPr>
              <w:t>]</w:t>
            </w:r>
          </w:p>
        </w:tc>
      </w:tr>
      <w:tr w:rsidR="00D03062" w:rsidRPr="00AB3F3A" w14:paraId="2A14EDE6" w14:textId="77777777" w:rsidTr="004A1779">
        <w:trPr>
          <w:trHeight w:val="20"/>
        </w:trPr>
        <w:tc>
          <w:tcPr>
            <w:tcW w:w="3238" w:type="dxa"/>
            <w:tcBorders>
              <w:top w:val="single" w:sz="2" w:space="0" w:color="auto"/>
              <w:left w:val="single" w:sz="2" w:space="0" w:color="auto"/>
              <w:bottom w:val="single" w:sz="2" w:space="0" w:color="auto"/>
              <w:right w:val="single" w:sz="2" w:space="0" w:color="auto"/>
            </w:tcBorders>
          </w:tcPr>
          <w:p w14:paraId="75A2F17E" w14:textId="77777777" w:rsidR="00D03062" w:rsidRPr="00AB3F3A" w:rsidRDefault="00D03062">
            <w:pPr>
              <w:suppressAutoHyphens/>
              <w:spacing w:before="60" w:after="60"/>
              <w:jc w:val="left"/>
              <w:rPr>
                <w:b/>
                <w:bCs/>
                <w:szCs w:val="24"/>
                <w:lang w:val="es-ES" w:eastAsia="ja-JP"/>
              </w:rPr>
            </w:pPr>
            <w:r w:rsidRPr="00AB3F3A">
              <w:rPr>
                <w:b/>
                <w:bCs/>
                <w:szCs w:val="24"/>
                <w:lang w:val="es-ES" w:eastAsia="ja-JP"/>
              </w:rPr>
              <w:t>Número de miembros de la Comisión para la Resolución de Controversias</w:t>
            </w:r>
            <w:r w:rsidRPr="00AB3F3A">
              <w:rPr>
                <w:rFonts w:hint="eastAsia"/>
                <w:b/>
                <w:bCs/>
                <w:szCs w:val="24"/>
                <w:lang w:val="es-ES" w:eastAsia="ja-JP"/>
              </w:rPr>
              <w:t xml:space="preserve"> </w:t>
            </w:r>
          </w:p>
        </w:tc>
        <w:tc>
          <w:tcPr>
            <w:tcW w:w="1550" w:type="dxa"/>
            <w:tcBorders>
              <w:top w:val="single" w:sz="2" w:space="0" w:color="auto"/>
              <w:left w:val="single" w:sz="2" w:space="0" w:color="auto"/>
              <w:bottom w:val="single" w:sz="2" w:space="0" w:color="auto"/>
              <w:right w:val="single" w:sz="2" w:space="0" w:color="auto"/>
            </w:tcBorders>
          </w:tcPr>
          <w:p w14:paraId="07175B33" w14:textId="77777777" w:rsidR="00D03062" w:rsidRPr="00AB3F3A" w:rsidRDefault="00D03062">
            <w:pPr>
              <w:suppressAutoHyphens/>
              <w:spacing w:before="60" w:after="60"/>
              <w:jc w:val="left"/>
              <w:rPr>
                <w:szCs w:val="24"/>
                <w:lang w:val="en-GB" w:eastAsia="ja-JP"/>
              </w:rPr>
            </w:pPr>
            <w:r w:rsidRPr="00AB3F3A">
              <w:rPr>
                <w:rFonts w:hint="eastAsia"/>
                <w:szCs w:val="24"/>
                <w:lang w:val="en-GB" w:eastAsia="ja-JP"/>
              </w:rPr>
              <w:t>45.1</w:t>
            </w:r>
          </w:p>
        </w:tc>
        <w:tc>
          <w:tcPr>
            <w:tcW w:w="4338" w:type="dxa"/>
            <w:tcBorders>
              <w:top w:val="single" w:sz="2" w:space="0" w:color="auto"/>
              <w:left w:val="single" w:sz="2" w:space="0" w:color="auto"/>
              <w:bottom w:val="single" w:sz="2" w:space="0" w:color="auto"/>
              <w:right w:val="single" w:sz="2" w:space="0" w:color="auto"/>
            </w:tcBorders>
          </w:tcPr>
          <w:p w14:paraId="261260B6" w14:textId="77777777" w:rsidR="00D03062" w:rsidRPr="00AB3F3A" w:rsidRDefault="00D03062">
            <w:pPr>
              <w:suppressAutoHyphens/>
              <w:spacing w:before="60" w:after="60"/>
              <w:rPr>
                <w:iCs/>
                <w:szCs w:val="24"/>
                <w:lang w:val="es-ES" w:eastAsia="ja-JP"/>
              </w:rPr>
            </w:pPr>
            <w:r w:rsidRPr="00AB3F3A">
              <w:rPr>
                <w:iCs/>
                <w:szCs w:val="24"/>
                <w:lang w:val="es-ES" w:eastAsia="ja-JP"/>
              </w:rPr>
              <w:t>[</w:t>
            </w:r>
            <w:r w:rsidRPr="00AB3F3A">
              <w:rPr>
                <w:i/>
                <w:iCs/>
                <w:szCs w:val="24"/>
                <w:lang w:val="es-ES" w:eastAsia="ja-JP"/>
              </w:rPr>
              <w:t>indicar ya sea: “Un solo Miembro” o “Tres Miembros”, según corresponda</w:t>
            </w:r>
            <w:r w:rsidRPr="00AB3F3A">
              <w:rPr>
                <w:iCs/>
                <w:szCs w:val="24"/>
                <w:lang w:val="es-ES" w:eastAsia="ja-JP"/>
              </w:rPr>
              <w:t>]</w:t>
            </w:r>
          </w:p>
        </w:tc>
      </w:tr>
      <w:tr w:rsidR="00D03062" w:rsidRPr="00AB3F3A" w14:paraId="222A18CB" w14:textId="77777777" w:rsidTr="004A1779">
        <w:trPr>
          <w:trHeight w:val="20"/>
        </w:trPr>
        <w:tc>
          <w:tcPr>
            <w:tcW w:w="3238" w:type="dxa"/>
            <w:tcBorders>
              <w:top w:val="single" w:sz="2" w:space="0" w:color="auto"/>
              <w:left w:val="single" w:sz="2" w:space="0" w:color="auto"/>
              <w:bottom w:val="single" w:sz="2" w:space="0" w:color="auto"/>
              <w:right w:val="single" w:sz="2" w:space="0" w:color="auto"/>
            </w:tcBorders>
          </w:tcPr>
          <w:p w14:paraId="7FF76AD7" w14:textId="77777777" w:rsidR="00D03062" w:rsidRPr="00AB3F3A" w:rsidRDefault="00D03062">
            <w:pPr>
              <w:suppressAutoHyphens/>
              <w:spacing w:before="60" w:after="60"/>
              <w:jc w:val="left"/>
              <w:rPr>
                <w:b/>
                <w:bCs/>
                <w:szCs w:val="24"/>
                <w:lang w:val="es-ES" w:eastAsia="ja-JP"/>
              </w:rPr>
            </w:pPr>
            <w:r w:rsidRPr="00AB3F3A">
              <w:rPr>
                <w:b/>
                <w:bCs/>
                <w:szCs w:val="24"/>
                <w:lang w:val="es-ES" w:eastAsia="ja-JP"/>
              </w:rPr>
              <w:t>Entidad o funcionario encargado del nombramiento (de no llegarse a un acuerdo)</w:t>
            </w:r>
          </w:p>
        </w:tc>
        <w:tc>
          <w:tcPr>
            <w:tcW w:w="1550" w:type="dxa"/>
            <w:tcBorders>
              <w:top w:val="single" w:sz="2" w:space="0" w:color="auto"/>
              <w:left w:val="single" w:sz="2" w:space="0" w:color="auto"/>
              <w:bottom w:val="single" w:sz="2" w:space="0" w:color="auto"/>
              <w:right w:val="single" w:sz="2" w:space="0" w:color="auto"/>
            </w:tcBorders>
          </w:tcPr>
          <w:p w14:paraId="51CAB596" w14:textId="77777777" w:rsidR="00D03062" w:rsidRPr="00AB3F3A" w:rsidRDefault="00D03062">
            <w:pPr>
              <w:suppressAutoHyphens/>
              <w:spacing w:before="60" w:after="60"/>
              <w:jc w:val="left"/>
              <w:rPr>
                <w:szCs w:val="24"/>
                <w:lang w:val="en-GB" w:eastAsia="ja-JP"/>
              </w:rPr>
            </w:pPr>
            <w:r w:rsidRPr="00AB3F3A">
              <w:rPr>
                <w:rFonts w:hint="eastAsia"/>
                <w:szCs w:val="24"/>
                <w:lang w:val="en-GB" w:eastAsia="ja-JP"/>
              </w:rPr>
              <w:t>45.2</w:t>
            </w:r>
          </w:p>
        </w:tc>
        <w:tc>
          <w:tcPr>
            <w:tcW w:w="4338" w:type="dxa"/>
            <w:tcBorders>
              <w:top w:val="single" w:sz="2" w:space="0" w:color="auto"/>
              <w:left w:val="single" w:sz="2" w:space="0" w:color="auto"/>
              <w:bottom w:val="single" w:sz="2" w:space="0" w:color="auto"/>
              <w:right w:val="single" w:sz="2" w:space="0" w:color="auto"/>
            </w:tcBorders>
          </w:tcPr>
          <w:p w14:paraId="68A52284" w14:textId="77777777" w:rsidR="00D03062" w:rsidRPr="00AB3F3A" w:rsidRDefault="00D03062">
            <w:pPr>
              <w:suppressAutoHyphens/>
              <w:spacing w:before="60" w:after="60"/>
              <w:rPr>
                <w:iCs/>
                <w:szCs w:val="24"/>
                <w:lang w:val="es-ES" w:eastAsia="ja-JP"/>
              </w:rPr>
            </w:pPr>
            <w:r w:rsidRPr="00AB3F3A">
              <w:rPr>
                <w:szCs w:val="24"/>
                <w:lang w:val="es-ES"/>
              </w:rPr>
              <w:t>[</w:t>
            </w:r>
            <w:r w:rsidRPr="00AB3F3A">
              <w:rPr>
                <w:i/>
                <w:szCs w:val="24"/>
                <w:lang w:val="es-ES"/>
              </w:rPr>
              <w:t>indicar: “La C</w:t>
            </w:r>
            <w:r w:rsidRPr="00AB3F3A">
              <w:rPr>
                <w:i/>
                <w:lang w:val="es-ES"/>
              </w:rPr>
              <w:t>ámara de Comercio Internacional</w:t>
            </w:r>
            <w:r w:rsidRPr="00AB3F3A">
              <w:rPr>
                <w:i/>
                <w:szCs w:val="24"/>
                <w:lang w:val="es-ES"/>
              </w:rPr>
              <w:t>”</w:t>
            </w:r>
            <w:r w:rsidRPr="00AB3F3A">
              <w:rPr>
                <w:szCs w:val="24"/>
                <w:lang w:val="es-ES"/>
              </w:rPr>
              <w:t>]</w:t>
            </w:r>
            <w:r w:rsidRPr="00AB3F3A">
              <w:rPr>
                <w:i/>
                <w:szCs w:val="24"/>
                <w:lang w:val="es-ES"/>
              </w:rPr>
              <w:t xml:space="preserve"> </w:t>
            </w:r>
          </w:p>
        </w:tc>
      </w:tr>
      <w:tr w:rsidR="00D03062" w:rsidRPr="00AB3F3A" w14:paraId="74B448BA" w14:textId="77777777" w:rsidTr="004A1779">
        <w:trPr>
          <w:trHeight w:val="1432"/>
        </w:trPr>
        <w:tc>
          <w:tcPr>
            <w:tcW w:w="3238" w:type="dxa"/>
            <w:tcBorders>
              <w:top w:val="single" w:sz="2" w:space="0" w:color="auto"/>
              <w:left w:val="single" w:sz="2" w:space="0" w:color="auto"/>
              <w:right w:val="single" w:sz="2" w:space="0" w:color="auto"/>
            </w:tcBorders>
          </w:tcPr>
          <w:p w14:paraId="4405DA5E" w14:textId="77777777" w:rsidR="00D03062" w:rsidRPr="00AB3F3A" w:rsidRDefault="00D03062">
            <w:pPr>
              <w:suppressAutoHyphens/>
              <w:spacing w:before="60" w:after="60"/>
              <w:jc w:val="left"/>
              <w:rPr>
                <w:b/>
                <w:bCs/>
                <w:szCs w:val="24"/>
                <w:lang w:val="en-GB" w:eastAsia="ja-JP"/>
              </w:rPr>
            </w:pPr>
            <w:r w:rsidRPr="00AB3F3A">
              <w:rPr>
                <w:b/>
                <w:bCs/>
                <w:szCs w:val="24"/>
                <w:lang w:val="en-GB"/>
              </w:rPr>
              <w:t>Arbitraje</w:t>
            </w:r>
          </w:p>
        </w:tc>
        <w:tc>
          <w:tcPr>
            <w:tcW w:w="1550" w:type="dxa"/>
            <w:tcBorders>
              <w:top w:val="single" w:sz="2" w:space="0" w:color="auto"/>
              <w:left w:val="single" w:sz="2" w:space="0" w:color="auto"/>
              <w:right w:val="single" w:sz="2" w:space="0" w:color="auto"/>
            </w:tcBorders>
          </w:tcPr>
          <w:p w14:paraId="2F9731F3" w14:textId="77777777" w:rsidR="00D03062" w:rsidRPr="00AB3F3A" w:rsidRDefault="00D03062">
            <w:pPr>
              <w:suppressAutoHyphens/>
              <w:spacing w:before="60" w:after="60"/>
              <w:jc w:val="left"/>
              <w:rPr>
                <w:szCs w:val="24"/>
                <w:lang w:val="en-GB" w:eastAsia="ja-JP"/>
              </w:rPr>
            </w:pPr>
            <w:r w:rsidRPr="00AB3F3A">
              <w:rPr>
                <w:szCs w:val="24"/>
                <w:lang w:val="en-GB"/>
              </w:rPr>
              <w:t>45.5(a)</w:t>
            </w:r>
          </w:p>
        </w:tc>
        <w:tc>
          <w:tcPr>
            <w:tcW w:w="4338" w:type="dxa"/>
            <w:tcBorders>
              <w:top w:val="single" w:sz="2" w:space="0" w:color="auto"/>
              <w:left w:val="single" w:sz="2" w:space="0" w:color="auto"/>
              <w:right w:val="single" w:sz="2" w:space="0" w:color="auto"/>
            </w:tcBorders>
          </w:tcPr>
          <w:p w14:paraId="5663FD09" w14:textId="77777777" w:rsidR="00D03062" w:rsidRPr="00AB3F3A" w:rsidRDefault="00D03062" w:rsidP="007F6638">
            <w:pPr>
              <w:numPr>
                <w:ilvl w:val="0"/>
                <w:numId w:val="54"/>
              </w:numPr>
              <w:spacing w:before="60" w:after="60"/>
              <w:ind w:left="510" w:hanging="510"/>
              <w:rPr>
                <w:color w:val="000000"/>
                <w:lang w:eastAsia="ja-JP"/>
              </w:rPr>
            </w:pPr>
            <w:r w:rsidRPr="00AB3F3A">
              <w:rPr>
                <w:color w:val="000000"/>
                <w:lang w:eastAsia="ja-JP"/>
              </w:rPr>
              <w:t>administrado por</w:t>
            </w:r>
          </w:p>
          <w:p w14:paraId="54EF203B" w14:textId="77777777" w:rsidR="00D03062" w:rsidRPr="00AB3F3A" w:rsidRDefault="00D03062">
            <w:pPr>
              <w:suppressAutoHyphens/>
              <w:spacing w:before="60" w:after="60"/>
              <w:rPr>
                <w:iCs/>
                <w:szCs w:val="24"/>
                <w:lang w:val="es-ES" w:eastAsia="ja-JP"/>
              </w:rPr>
            </w:pPr>
            <w:r w:rsidRPr="00AB3F3A">
              <w:rPr>
                <w:color w:val="000000"/>
                <w:lang w:val="es-ES"/>
              </w:rPr>
              <w:t>[</w:t>
            </w:r>
            <w:r w:rsidRPr="00AB3F3A">
              <w:rPr>
                <w:i/>
                <w:color w:val="000000"/>
                <w:lang w:val="es-ES"/>
              </w:rPr>
              <w:t>indicar el nombre de la institución de arbitraje. De lo contrario, eliminar esta subcláusula 45.5(a)(i) de los DC.</w:t>
            </w:r>
            <w:r w:rsidRPr="00AB3F3A">
              <w:rPr>
                <w:color w:val="000000"/>
                <w:lang w:val="es-ES"/>
              </w:rPr>
              <w:t>]</w:t>
            </w:r>
          </w:p>
        </w:tc>
      </w:tr>
      <w:tr w:rsidR="00D03062" w:rsidRPr="00AB3F3A" w14:paraId="1A0A8F38" w14:textId="77777777" w:rsidTr="004A1779">
        <w:trPr>
          <w:trHeight w:val="20"/>
        </w:trPr>
        <w:tc>
          <w:tcPr>
            <w:tcW w:w="3238" w:type="dxa"/>
            <w:tcBorders>
              <w:left w:val="single" w:sz="2" w:space="0" w:color="auto"/>
              <w:bottom w:val="single" w:sz="4" w:space="0" w:color="auto"/>
              <w:right w:val="single" w:sz="2" w:space="0" w:color="auto"/>
            </w:tcBorders>
          </w:tcPr>
          <w:p w14:paraId="43570AD8" w14:textId="77777777" w:rsidR="00D03062" w:rsidRPr="00AB3F3A" w:rsidRDefault="00D03062">
            <w:pPr>
              <w:spacing w:before="60" w:after="60"/>
              <w:jc w:val="left"/>
              <w:rPr>
                <w:b/>
                <w:bCs/>
                <w:szCs w:val="24"/>
                <w:lang w:val="es-ES"/>
              </w:rPr>
            </w:pPr>
          </w:p>
        </w:tc>
        <w:tc>
          <w:tcPr>
            <w:tcW w:w="1550" w:type="dxa"/>
            <w:tcBorders>
              <w:left w:val="single" w:sz="2" w:space="0" w:color="auto"/>
              <w:bottom w:val="single" w:sz="4" w:space="0" w:color="auto"/>
              <w:right w:val="single" w:sz="2" w:space="0" w:color="auto"/>
            </w:tcBorders>
          </w:tcPr>
          <w:p w14:paraId="7D47E34C" w14:textId="77777777" w:rsidR="00D03062" w:rsidRPr="00AB3F3A" w:rsidRDefault="00D03062">
            <w:pPr>
              <w:spacing w:before="60" w:after="60"/>
              <w:jc w:val="left"/>
              <w:rPr>
                <w:szCs w:val="24"/>
                <w:lang w:val="es-ES"/>
              </w:rPr>
            </w:pPr>
          </w:p>
        </w:tc>
        <w:tc>
          <w:tcPr>
            <w:tcW w:w="4338" w:type="dxa"/>
            <w:tcBorders>
              <w:left w:val="single" w:sz="2" w:space="0" w:color="auto"/>
              <w:bottom w:val="single" w:sz="4" w:space="0" w:color="auto"/>
              <w:right w:val="single" w:sz="2" w:space="0" w:color="auto"/>
            </w:tcBorders>
          </w:tcPr>
          <w:p w14:paraId="49E7CADA" w14:textId="77777777" w:rsidR="00D03062" w:rsidRPr="00AB3F3A" w:rsidRDefault="00D03062" w:rsidP="007F6638">
            <w:pPr>
              <w:numPr>
                <w:ilvl w:val="0"/>
                <w:numId w:val="54"/>
              </w:numPr>
              <w:spacing w:before="60" w:after="60"/>
              <w:ind w:left="510" w:hanging="510"/>
              <w:rPr>
                <w:color w:val="000000"/>
                <w:lang w:eastAsia="ja-JP"/>
              </w:rPr>
            </w:pPr>
            <w:r w:rsidRPr="00AB3F3A">
              <w:rPr>
                <w:bCs/>
                <w:szCs w:val="24"/>
                <w:lang w:eastAsia="ja-JP"/>
              </w:rPr>
              <w:t>conducido bajo</w:t>
            </w:r>
          </w:p>
          <w:p w14:paraId="5C5DEAEE" w14:textId="77777777" w:rsidR="00D03062" w:rsidRPr="00AB3F3A" w:rsidRDefault="00D03062">
            <w:pPr>
              <w:spacing w:before="60" w:after="60"/>
              <w:ind w:rightChars="-1" w:right="-2"/>
              <w:rPr>
                <w:i/>
                <w:szCs w:val="24"/>
                <w:lang w:val="es-ES"/>
              </w:rPr>
            </w:pPr>
            <w:r w:rsidRPr="00AB3F3A">
              <w:rPr>
                <w:rFonts w:hint="eastAsia"/>
                <w:color w:val="000000"/>
                <w:lang w:val="es-ES" w:eastAsia="ja-JP"/>
              </w:rPr>
              <w:t>[</w:t>
            </w:r>
            <w:r w:rsidRPr="00AB3F3A">
              <w:rPr>
                <w:i/>
                <w:color w:val="000000"/>
                <w:lang w:val="es-ES" w:eastAsia="ja-JP"/>
              </w:rPr>
              <w:t>indicar el nombre de las reglas de arbitraje. De lo contrario, eliminar por completo esta subcláusula</w:t>
            </w:r>
            <w:r w:rsidRPr="00AB3F3A">
              <w:rPr>
                <w:i/>
                <w:color w:val="000000"/>
                <w:lang w:val="es-ES"/>
              </w:rPr>
              <w:t xml:space="preserve"> 45.5(a)(ii) de los DC.</w:t>
            </w:r>
            <w:r w:rsidRPr="00AB3F3A">
              <w:rPr>
                <w:color w:val="000000"/>
                <w:lang w:val="es-ES"/>
              </w:rPr>
              <w:t>]</w:t>
            </w:r>
            <w:r w:rsidRPr="00AB3F3A">
              <w:rPr>
                <w:lang w:val="es-ES"/>
              </w:rPr>
              <w:t xml:space="preserve"> </w:t>
            </w:r>
          </w:p>
        </w:tc>
      </w:tr>
    </w:tbl>
    <w:p w14:paraId="22251A42" w14:textId="77777777" w:rsidR="00D03062" w:rsidRPr="00AB3F3A" w:rsidRDefault="00D03062">
      <w:pPr>
        <w:rPr>
          <w:b/>
          <w:sz w:val="36"/>
          <w:szCs w:val="36"/>
          <w:lang w:val="es-ES"/>
        </w:rPr>
      </w:pPr>
    </w:p>
    <w:p w14:paraId="046D1153" w14:textId="77777777" w:rsidR="00D03062" w:rsidRPr="00AB3F3A" w:rsidRDefault="00D03062">
      <w:pPr>
        <w:rPr>
          <w:b/>
          <w:sz w:val="36"/>
          <w:szCs w:val="36"/>
          <w:lang w:val="es-ES"/>
        </w:rPr>
      </w:pPr>
    </w:p>
    <w:p w14:paraId="673E4B3B" w14:textId="77777777" w:rsidR="00D03062" w:rsidRPr="00AB3F3A" w:rsidRDefault="00D03062">
      <w:pPr>
        <w:rPr>
          <w:sz w:val="22"/>
          <w:u w:val="single"/>
          <w:lang w:val="es-ES"/>
        </w:rPr>
      </w:pPr>
      <w:r w:rsidRPr="00AB3F3A">
        <w:rPr>
          <w:b/>
          <w:lang w:val="es-ES"/>
        </w:rPr>
        <w:t>Cuadro 1: Resumen de Secciones de las Instalaciones</w:t>
      </w:r>
    </w:p>
    <w:tbl>
      <w:tblPr>
        <w:tblW w:w="9160" w:type="dxa"/>
        <w:tblInd w:w="108" w:type="dxa"/>
        <w:tblLayout w:type="fixed"/>
        <w:tblLook w:val="0000" w:firstRow="0" w:lastRow="0" w:firstColumn="0" w:lastColumn="0" w:noHBand="0" w:noVBand="0"/>
      </w:tblPr>
      <w:tblGrid>
        <w:gridCol w:w="1985"/>
        <w:gridCol w:w="1984"/>
        <w:gridCol w:w="2551"/>
        <w:gridCol w:w="2640"/>
      </w:tblGrid>
      <w:tr w:rsidR="00D03062" w:rsidRPr="00AB3F3A" w14:paraId="4A44C90F" w14:textId="77777777">
        <w:trPr>
          <w:cantSplit/>
          <w:trHeight w:val="420"/>
        </w:trPr>
        <w:tc>
          <w:tcPr>
            <w:tcW w:w="1985" w:type="dxa"/>
            <w:tcBorders>
              <w:top w:val="single" w:sz="18" w:space="0" w:color="auto"/>
              <w:left w:val="single" w:sz="18" w:space="0" w:color="auto"/>
              <w:bottom w:val="single" w:sz="18" w:space="0" w:color="auto"/>
              <w:right w:val="single" w:sz="18" w:space="0" w:color="auto"/>
            </w:tcBorders>
          </w:tcPr>
          <w:p w14:paraId="5BD90B78" w14:textId="77777777" w:rsidR="00D03062" w:rsidRPr="00AB3F3A" w:rsidRDefault="00D03062">
            <w:pPr>
              <w:suppressAutoHyphens/>
              <w:jc w:val="center"/>
              <w:rPr>
                <w:b/>
                <w:bCs/>
                <w:szCs w:val="24"/>
                <w:lang w:val="es-ES"/>
              </w:rPr>
            </w:pPr>
            <w:r w:rsidRPr="00AB3F3A">
              <w:rPr>
                <w:b/>
                <w:bCs/>
                <w:szCs w:val="24"/>
                <w:lang w:val="es-ES"/>
              </w:rPr>
              <w:t>Nombre/ descripción de la Sección (Subcláusula 1.1)</w:t>
            </w:r>
          </w:p>
        </w:tc>
        <w:tc>
          <w:tcPr>
            <w:tcW w:w="1984" w:type="dxa"/>
            <w:tcBorders>
              <w:top w:val="single" w:sz="18" w:space="0" w:color="auto"/>
              <w:left w:val="single" w:sz="18" w:space="0" w:color="auto"/>
              <w:bottom w:val="single" w:sz="18" w:space="0" w:color="auto"/>
              <w:right w:val="single" w:sz="18" w:space="0" w:color="auto"/>
            </w:tcBorders>
          </w:tcPr>
          <w:p w14:paraId="3099F028" w14:textId="77777777" w:rsidR="00D03062" w:rsidRPr="00AB3F3A" w:rsidRDefault="00D03062">
            <w:pPr>
              <w:suppressAutoHyphens/>
              <w:jc w:val="center"/>
              <w:rPr>
                <w:b/>
                <w:bCs/>
                <w:szCs w:val="24"/>
                <w:lang w:val="en-GB"/>
              </w:rPr>
            </w:pPr>
            <w:r w:rsidRPr="00AB3F3A">
              <w:rPr>
                <w:b/>
                <w:bCs/>
                <w:szCs w:val="24"/>
                <w:lang w:val="en-GB"/>
              </w:rPr>
              <w:t>Plazo de Terminación</w:t>
            </w:r>
          </w:p>
          <w:p w14:paraId="1C9F0826" w14:textId="77777777" w:rsidR="00D03062" w:rsidRPr="00AB3F3A" w:rsidRDefault="00D03062">
            <w:pPr>
              <w:suppressAutoHyphens/>
              <w:jc w:val="center"/>
              <w:rPr>
                <w:b/>
                <w:bCs/>
                <w:szCs w:val="24"/>
                <w:lang w:val="en-GB"/>
              </w:rPr>
            </w:pPr>
            <w:r w:rsidRPr="00AB3F3A">
              <w:rPr>
                <w:b/>
                <w:bCs/>
                <w:szCs w:val="24"/>
                <w:lang w:val="en-GB"/>
              </w:rPr>
              <w:t>(Subcláusula 8.2)</w:t>
            </w:r>
          </w:p>
        </w:tc>
        <w:tc>
          <w:tcPr>
            <w:tcW w:w="2551" w:type="dxa"/>
            <w:tcBorders>
              <w:top w:val="single" w:sz="18" w:space="0" w:color="auto"/>
              <w:left w:val="single" w:sz="18" w:space="0" w:color="auto"/>
              <w:bottom w:val="single" w:sz="18" w:space="0" w:color="auto"/>
              <w:right w:val="single" w:sz="18" w:space="0" w:color="auto"/>
            </w:tcBorders>
          </w:tcPr>
          <w:p w14:paraId="1C085693" w14:textId="77777777" w:rsidR="00D03062" w:rsidRPr="00AB3F3A" w:rsidRDefault="00D03062">
            <w:pPr>
              <w:suppressAutoHyphens/>
              <w:jc w:val="center"/>
              <w:rPr>
                <w:b/>
                <w:bCs/>
                <w:szCs w:val="24"/>
                <w:u w:val="single"/>
                <w:lang w:val="es-ES"/>
              </w:rPr>
            </w:pPr>
            <w:r w:rsidRPr="00AB3F3A">
              <w:rPr>
                <w:b/>
                <w:bCs/>
                <w:szCs w:val="24"/>
                <w:lang w:val="es-ES"/>
              </w:rPr>
              <w:t xml:space="preserve">Indemnización por daños y perjuicios por incumplimiento de la garantía del plazo de terminación  </w:t>
            </w:r>
          </w:p>
          <w:p w14:paraId="06EE04CC" w14:textId="77777777" w:rsidR="00D03062" w:rsidRPr="00AB3F3A" w:rsidRDefault="00D03062">
            <w:pPr>
              <w:suppressAutoHyphens/>
              <w:ind w:right="30"/>
              <w:jc w:val="center"/>
              <w:rPr>
                <w:b/>
                <w:bCs/>
                <w:szCs w:val="24"/>
                <w:u w:val="single"/>
                <w:lang w:val="en-GB"/>
              </w:rPr>
            </w:pPr>
            <w:r w:rsidRPr="00AB3F3A">
              <w:rPr>
                <w:b/>
                <w:bCs/>
                <w:szCs w:val="24"/>
                <w:lang w:val="en-GB"/>
              </w:rPr>
              <w:t>(Subcláusula 26.2)</w:t>
            </w:r>
          </w:p>
        </w:tc>
        <w:tc>
          <w:tcPr>
            <w:tcW w:w="2640" w:type="dxa"/>
            <w:tcBorders>
              <w:top w:val="single" w:sz="18" w:space="0" w:color="auto"/>
              <w:left w:val="single" w:sz="18" w:space="0" w:color="auto"/>
              <w:bottom w:val="single" w:sz="18" w:space="0" w:color="auto"/>
              <w:right w:val="single" w:sz="18" w:space="0" w:color="auto"/>
            </w:tcBorders>
          </w:tcPr>
          <w:p w14:paraId="743AACD8" w14:textId="77777777" w:rsidR="00D03062" w:rsidRPr="00AB3F3A" w:rsidRDefault="00D03062">
            <w:pPr>
              <w:suppressAutoHyphens/>
              <w:jc w:val="center"/>
              <w:rPr>
                <w:b/>
                <w:bCs/>
                <w:szCs w:val="24"/>
                <w:lang w:val="es-ES"/>
              </w:rPr>
            </w:pPr>
            <w:r w:rsidRPr="00AB3F3A">
              <w:rPr>
                <w:b/>
                <w:bCs/>
                <w:szCs w:val="24"/>
                <w:lang w:val="es-ES"/>
              </w:rPr>
              <w:t xml:space="preserve">Número de días para completar la prueba de garantía </w:t>
            </w:r>
          </w:p>
          <w:p w14:paraId="0A05D727" w14:textId="77777777" w:rsidR="00D03062" w:rsidRPr="00AB3F3A" w:rsidRDefault="00D03062">
            <w:pPr>
              <w:suppressAutoHyphens/>
              <w:ind w:right="34"/>
              <w:jc w:val="center"/>
              <w:rPr>
                <w:b/>
                <w:bCs/>
                <w:szCs w:val="24"/>
                <w:lang w:val="es-ES"/>
              </w:rPr>
            </w:pPr>
            <w:r w:rsidRPr="00AB3F3A">
              <w:rPr>
                <w:b/>
                <w:bCs/>
                <w:szCs w:val="24"/>
                <w:lang w:val="es-ES"/>
              </w:rPr>
              <w:t>(calculado a partir de la Fecha de Terminación)</w:t>
            </w:r>
          </w:p>
          <w:p w14:paraId="1D1BB03D" w14:textId="77777777" w:rsidR="00D03062" w:rsidRPr="00AB3F3A" w:rsidRDefault="00D03062">
            <w:pPr>
              <w:suppressAutoHyphens/>
              <w:ind w:right="34"/>
              <w:jc w:val="center"/>
              <w:rPr>
                <w:b/>
                <w:bCs/>
                <w:szCs w:val="24"/>
                <w:lang w:val="en-GB"/>
              </w:rPr>
            </w:pPr>
            <w:r w:rsidRPr="00AB3F3A">
              <w:rPr>
                <w:b/>
                <w:bCs/>
                <w:szCs w:val="24"/>
                <w:lang w:val="en-GB"/>
              </w:rPr>
              <w:t>(Subcláusula 25.2.2)</w:t>
            </w:r>
          </w:p>
        </w:tc>
      </w:tr>
      <w:tr w:rsidR="00D03062" w:rsidRPr="00AB3F3A" w14:paraId="15057248" w14:textId="77777777">
        <w:tc>
          <w:tcPr>
            <w:tcW w:w="1985" w:type="dxa"/>
            <w:tcBorders>
              <w:top w:val="single" w:sz="18" w:space="0" w:color="auto"/>
              <w:left w:val="single" w:sz="4" w:space="0" w:color="auto"/>
              <w:bottom w:val="single" w:sz="4" w:space="0" w:color="auto"/>
              <w:right w:val="single" w:sz="4" w:space="0" w:color="auto"/>
            </w:tcBorders>
          </w:tcPr>
          <w:p w14:paraId="4BE2276E" w14:textId="77777777" w:rsidR="00D03062" w:rsidRPr="00AB3F3A" w:rsidRDefault="00D03062">
            <w:pPr>
              <w:suppressAutoHyphens/>
              <w:rPr>
                <w:sz w:val="22"/>
                <w:lang w:val="en-GB"/>
              </w:rPr>
            </w:pPr>
          </w:p>
        </w:tc>
        <w:tc>
          <w:tcPr>
            <w:tcW w:w="1984" w:type="dxa"/>
            <w:tcBorders>
              <w:top w:val="single" w:sz="18" w:space="0" w:color="auto"/>
              <w:left w:val="single" w:sz="4" w:space="0" w:color="auto"/>
              <w:bottom w:val="single" w:sz="4" w:space="0" w:color="auto"/>
              <w:right w:val="single" w:sz="4" w:space="0" w:color="auto"/>
            </w:tcBorders>
          </w:tcPr>
          <w:p w14:paraId="3E0F7EC7" w14:textId="77777777" w:rsidR="00D03062" w:rsidRPr="00AB3F3A" w:rsidRDefault="00D03062">
            <w:pPr>
              <w:suppressAutoHyphens/>
              <w:rPr>
                <w:sz w:val="22"/>
                <w:lang w:val="en-GB"/>
              </w:rPr>
            </w:pPr>
          </w:p>
        </w:tc>
        <w:tc>
          <w:tcPr>
            <w:tcW w:w="2551" w:type="dxa"/>
            <w:tcBorders>
              <w:top w:val="single" w:sz="18" w:space="0" w:color="auto"/>
              <w:left w:val="single" w:sz="4" w:space="0" w:color="auto"/>
              <w:bottom w:val="single" w:sz="4" w:space="0" w:color="auto"/>
              <w:right w:val="single" w:sz="4" w:space="0" w:color="auto"/>
            </w:tcBorders>
          </w:tcPr>
          <w:p w14:paraId="737F6DA2" w14:textId="77777777" w:rsidR="00D03062" w:rsidRPr="00AB3F3A" w:rsidRDefault="00D03062">
            <w:pPr>
              <w:suppressAutoHyphens/>
              <w:ind w:right="-94"/>
              <w:rPr>
                <w:sz w:val="22"/>
                <w:u w:val="single"/>
                <w:lang w:val="en-GB"/>
              </w:rPr>
            </w:pPr>
          </w:p>
        </w:tc>
        <w:tc>
          <w:tcPr>
            <w:tcW w:w="2640" w:type="dxa"/>
            <w:tcBorders>
              <w:top w:val="single" w:sz="18" w:space="0" w:color="auto"/>
              <w:left w:val="single" w:sz="4" w:space="0" w:color="auto"/>
              <w:bottom w:val="single" w:sz="4" w:space="0" w:color="auto"/>
              <w:right w:val="single" w:sz="4" w:space="0" w:color="auto"/>
            </w:tcBorders>
          </w:tcPr>
          <w:p w14:paraId="7A9DDBC8" w14:textId="77777777" w:rsidR="00D03062" w:rsidRPr="00AB3F3A" w:rsidRDefault="00D03062">
            <w:pPr>
              <w:suppressAutoHyphens/>
              <w:ind w:right="-94"/>
              <w:rPr>
                <w:sz w:val="22"/>
                <w:u w:val="single"/>
                <w:lang w:val="en-GB"/>
              </w:rPr>
            </w:pPr>
          </w:p>
        </w:tc>
      </w:tr>
      <w:tr w:rsidR="00D03062" w:rsidRPr="00AB3F3A" w14:paraId="2A5DDDFE" w14:textId="77777777">
        <w:tc>
          <w:tcPr>
            <w:tcW w:w="1985" w:type="dxa"/>
            <w:tcBorders>
              <w:top w:val="single" w:sz="4" w:space="0" w:color="auto"/>
              <w:left w:val="single" w:sz="4" w:space="0" w:color="auto"/>
              <w:bottom w:val="single" w:sz="4" w:space="0" w:color="auto"/>
              <w:right w:val="single" w:sz="4" w:space="0" w:color="auto"/>
            </w:tcBorders>
          </w:tcPr>
          <w:p w14:paraId="0CFDF9EB" w14:textId="77777777" w:rsidR="00D03062" w:rsidRPr="00AB3F3A" w:rsidRDefault="00D03062">
            <w:pPr>
              <w:suppressAutoHyphens/>
              <w:rPr>
                <w:sz w:val="22"/>
                <w:lang w:val="en-GB"/>
              </w:rPr>
            </w:pPr>
          </w:p>
        </w:tc>
        <w:tc>
          <w:tcPr>
            <w:tcW w:w="1984" w:type="dxa"/>
            <w:tcBorders>
              <w:top w:val="single" w:sz="4" w:space="0" w:color="auto"/>
              <w:left w:val="single" w:sz="4" w:space="0" w:color="auto"/>
              <w:bottom w:val="single" w:sz="4" w:space="0" w:color="auto"/>
              <w:right w:val="single" w:sz="4" w:space="0" w:color="auto"/>
            </w:tcBorders>
          </w:tcPr>
          <w:p w14:paraId="066963F9" w14:textId="77777777" w:rsidR="00D03062" w:rsidRPr="00AB3F3A" w:rsidRDefault="00D03062">
            <w:pPr>
              <w:suppressAutoHyphens/>
              <w:rPr>
                <w:sz w:val="22"/>
                <w:lang w:val="en-GB"/>
              </w:rPr>
            </w:pPr>
          </w:p>
        </w:tc>
        <w:tc>
          <w:tcPr>
            <w:tcW w:w="2551" w:type="dxa"/>
            <w:tcBorders>
              <w:top w:val="single" w:sz="4" w:space="0" w:color="auto"/>
              <w:left w:val="single" w:sz="4" w:space="0" w:color="auto"/>
              <w:bottom w:val="single" w:sz="4" w:space="0" w:color="auto"/>
              <w:right w:val="single" w:sz="4" w:space="0" w:color="auto"/>
            </w:tcBorders>
          </w:tcPr>
          <w:p w14:paraId="142CF265" w14:textId="77777777" w:rsidR="00D03062" w:rsidRPr="00AB3F3A" w:rsidRDefault="00D03062">
            <w:pPr>
              <w:suppressAutoHyphens/>
              <w:ind w:right="-94"/>
              <w:rPr>
                <w:sz w:val="22"/>
                <w:u w:val="single"/>
                <w:lang w:val="en-GB"/>
              </w:rPr>
            </w:pPr>
          </w:p>
        </w:tc>
        <w:tc>
          <w:tcPr>
            <w:tcW w:w="2640" w:type="dxa"/>
            <w:tcBorders>
              <w:top w:val="single" w:sz="4" w:space="0" w:color="auto"/>
              <w:left w:val="single" w:sz="4" w:space="0" w:color="auto"/>
              <w:bottom w:val="single" w:sz="4" w:space="0" w:color="auto"/>
              <w:right w:val="single" w:sz="4" w:space="0" w:color="auto"/>
            </w:tcBorders>
          </w:tcPr>
          <w:p w14:paraId="1B5BC33E" w14:textId="77777777" w:rsidR="00D03062" w:rsidRPr="00AB3F3A" w:rsidRDefault="00D03062">
            <w:pPr>
              <w:suppressAutoHyphens/>
              <w:ind w:right="-94"/>
              <w:rPr>
                <w:sz w:val="22"/>
                <w:u w:val="single"/>
                <w:lang w:val="en-GB"/>
              </w:rPr>
            </w:pPr>
          </w:p>
        </w:tc>
      </w:tr>
      <w:tr w:rsidR="00D03062" w:rsidRPr="00AB3F3A" w14:paraId="22DECC8A" w14:textId="77777777">
        <w:tc>
          <w:tcPr>
            <w:tcW w:w="1985" w:type="dxa"/>
            <w:tcBorders>
              <w:top w:val="single" w:sz="4" w:space="0" w:color="auto"/>
              <w:left w:val="single" w:sz="4" w:space="0" w:color="auto"/>
              <w:bottom w:val="single" w:sz="4" w:space="0" w:color="auto"/>
              <w:right w:val="single" w:sz="4" w:space="0" w:color="auto"/>
            </w:tcBorders>
          </w:tcPr>
          <w:p w14:paraId="6E1A2326" w14:textId="77777777" w:rsidR="00D03062" w:rsidRPr="00AB3F3A" w:rsidRDefault="00D03062">
            <w:pPr>
              <w:suppressAutoHyphens/>
              <w:rPr>
                <w:sz w:val="22"/>
                <w:lang w:val="en-GB"/>
              </w:rPr>
            </w:pPr>
          </w:p>
        </w:tc>
        <w:tc>
          <w:tcPr>
            <w:tcW w:w="1984" w:type="dxa"/>
            <w:tcBorders>
              <w:top w:val="single" w:sz="4" w:space="0" w:color="auto"/>
              <w:left w:val="single" w:sz="4" w:space="0" w:color="auto"/>
              <w:bottom w:val="single" w:sz="4" w:space="0" w:color="auto"/>
              <w:right w:val="single" w:sz="4" w:space="0" w:color="auto"/>
            </w:tcBorders>
          </w:tcPr>
          <w:p w14:paraId="7BC36CC0" w14:textId="77777777" w:rsidR="00D03062" w:rsidRPr="00AB3F3A" w:rsidRDefault="00D03062">
            <w:pPr>
              <w:suppressAutoHyphens/>
              <w:rPr>
                <w:sz w:val="22"/>
                <w:lang w:val="en-GB"/>
              </w:rPr>
            </w:pPr>
          </w:p>
        </w:tc>
        <w:tc>
          <w:tcPr>
            <w:tcW w:w="2551" w:type="dxa"/>
            <w:tcBorders>
              <w:top w:val="single" w:sz="4" w:space="0" w:color="auto"/>
              <w:left w:val="single" w:sz="4" w:space="0" w:color="auto"/>
              <w:bottom w:val="single" w:sz="4" w:space="0" w:color="auto"/>
              <w:right w:val="single" w:sz="4" w:space="0" w:color="auto"/>
            </w:tcBorders>
          </w:tcPr>
          <w:p w14:paraId="132FFD03" w14:textId="77777777" w:rsidR="00D03062" w:rsidRPr="00AB3F3A" w:rsidRDefault="00D03062">
            <w:pPr>
              <w:suppressAutoHyphens/>
              <w:ind w:right="-94"/>
              <w:rPr>
                <w:sz w:val="22"/>
                <w:u w:val="single"/>
                <w:lang w:val="en-GB"/>
              </w:rPr>
            </w:pPr>
          </w:p>
        </w:tc>
        <w:tc>
          <w:tcPr>
            <w:tcW w:w="2640" w:type="dxa"/>
            <w:tcBorders>
              <w:top w:val="single" w:sz="4" w:space="0" w:color="auto"/>
              <w:left w:val="single" w:sz="4" w:space="0" w:color="auto"/>
              <w:bottom w:val="single" w:sz="4" w:space="0" w:color="auto"/>
              <w:right w:val="single" w:sz="4" w:space="0" w:color="auto"/>
            </w:tcBorders>
          </w:tcPr>
          <w:p w14:paraId="330A07ED" w14:textId="77777777" w:rsidR="00D03062" w:rsidRPr="00AB3F3A" w:rsidRDefault="00D03062">
            <w:pPr>
              <w:suppressAutoHyphens/>
              <w:ind w:right="-94"/>
              <w:rPr>
                <w:sz w:val="22"/>
                <w:u w:val="single"/>
                <w:lang w:val="en-GB"/>
              </w:rPr>
            </w:pPr>
          </w:p>
        </w:tc>
      </w:tr>
      <w:tr w:rsidR="00D03062" w:rsidRPr="00AB3F3A" w14:paraId="6C84D925" w14:textId="77777777">
        <w:tc>
          <w:tcPr>
            <w:tcW w:w="1985" w:type="dxa"/>
            <w:tcBorders>
              <w:top w:val="single" w:sz="4" w:space="0" w:color="auto"/>
              <w:left w:val="single" w:sz="4" w:space="0" w:color="auto"/>
              <w:bottom w:val="single" w:sz="4" w:space="0" w:color="auto"/>
              <w:right w:val="single" w:sz="4" w:space="0" w:color="auto"/>
            </w:tcBorders>
          </w:tcPr>
          <w:p w14:paraId="5859A1DF" w14:textId="77777777" w:rsidR="00D03062" w:rsidRPr="00AB3F3A" w:rsidRDefault="00D03062">
            <w:pPr>
              <w:suppressAutoHyphens/>
              <w:rPr>
                <w:sz w:val="22"/>
                <w:lang w:val="en-GB"/>
              </w:rPr>
            </w:pPr>
          </w:p>
        </w:tc>
        <w:tc>
          <w:tcPr>
            <w:tcW w:w="1984" w:type="dxa"/>
            <w:tcBorders>
              <w:top w:val="single" w:sz="4" w:space="0" w:color="auto"/>
              <w:left w:val="single" w:sz="4" w:space="0" w:color="auto"/>
              <w:bottom w:val="single" w:sz="4" w:space="0" w:color="auto"/>
              <w:right w:val="single" w:sz="4" w:space="0" w:color="auto"/>
            </w:tcBorders>
          </w:tcPr>
          <w:p w14:paraId="01A3DCC1" w14:textId="77777777" w:rsidR="00D03062" w:rsidRPr="00AB3F3A" w:rsidRDefault="00D03062">
            <w:pPr>
              <w:suppressAutoHyphens/>
              <w:rPr>
                <w:sz w:val="22"/>
                <w:lang w:val="en-GB"/>
              </w:rPr>
            </w:pPr>
          </w:p>
        </w:tc>
        <w:tc>
          <w:tcPr>
            <w:tcW w:w="2551" w:type="dxa"/>
            <w:tcBorders>
              <w:top w:val="single" w:sz="4" w:space="0" w:color="auto"/>
              <w:left w:val="single" w:sz="4" w:space="0" w:color="auto"/>
              <w:bottom w:val="single" w:sz="4" w:space="0" w:color="auto"/>
              <w:right w:val="single" w:sz="4" w:space="0" w:color="auto"/>
            </w:tcBorders>
          </w:tcPr>
          <w:p w14:paraId="06588B71" w14:textId="77777777" w:rsidR="00D03062" w:rsidRPr="00AB3F3A" w:rsidRDefault="00D03062">
            <w:pPr>
              <w:suppressAutoHyphens/>
              <w:ind w:right="-94"/>
              <w:rPr>
                <w:sz w:val="22"/>
                <w:u w:val="single"/>
                <w:lang w:val="en-GB"/>
              </w:rPr>
            </w:pPr>
          </w:p>
        </w:tc>
        <w:tc>
          <w:tcPr>
            <w:tcW w:w="2640" w:type="dxa"/>
            <w:tcBorders>
              <w:top w:val="single" w:sz="4" w:space="0" w:color="auto"/>
              <w:left w:val="single" w:sz="4" w:space="0" w:color="auto"/>
              <w:bottom w:val="single" w:sz="4" w:space="0" w:color="auto"/>
              <w:right w:val="single" w:sz="4" w:space="0" w:color="auto"/>
            </w:tcBorders>
          </w:tcPr>
          <w:p w14:paraId="0DEA31CA" w14:textId="77777777" w:rsidR="00D03062" w:rsidRPr="00AB3F3A" w:rsidRDefault="00D03062">
            <w:pPr>
              <w:suppressAutoHyphens/>
              <w:ind w:right="-94"/>
              <w:rPr>
                <w:sz w:val="22"/>
                <w:u w:val="single"/>
                <w:lang w:val="en-GB"/>
              </w:rPr>
            </w:pPr>
          </w:p>
        </w:tc>
      </w:tr>
      <w:tr w:rsidR="00D03062" w:rsidRPr="00AB3F3A" w14:paraId="7FFC0B9D" w14:textId="77777777">
        <w:tc>
          <w:tcPr>
            <w:tcW w:w="1985" w:type="dxa"/>
            <w:tcBorders>
              <w:top w:val="single" w:sz="4" w:space="0" w:color="auto"/>
              <w:left w:val="single" w:sz="4" w:space="0" w:color="auto"/>
              <w:bottom w:val="single" w:sz="4" w:space="0" w:color="auto"/>
              <w:right w:val="single" w:sz="4" w:space="0" w:color="auto"/>
            </w:tcBorders>
          </w:tcPr>
          <w:p w14:paraId="3F8B5B4E" w14:textId="77777777" w:rsidR="00D03062" w:rsidRPr="00AB3F3A" w:rsidRDefault="00D03062">
            <w:pPr>
              <w:suppressAutoHyphens/>
              <w:rPr>
                <w:sz w:val="22"/>
                <w:lang w:val="en-GB"/>
              </w:rPr>
            </w:pPr>
          </w:p>
        </w:tc>
        <w:tc>
          <w:tcPr>
            <w:tcW w:w="1984" w:type="dxa"/>
            <w:tcBorders>
              <w:top w:val="single" w:sz="4" w:space="0" w:color="auto"/>
              <w:left w:val="single" w:sz="4" w:space="0" w:color="auto"/>
              <w:bottom w:val="single" w:sz="4" w:space="0" w:color="auto"/>
              <w:right w:val="single" w:sz="4" w:space="0" w:color="auto"/>
            </w:tcBorders>
          </w:tcPr>
          <w:p w14:paraId="603A9CEB" w14:textId="77777777" w:rsidR="00D03062" w:rsidRPr="00AB3F3A" w:rsidRDefault="00D03062">
            <w:pPr>
              <w:suppressAutoHyphens/>
              <w:rPr>
                <w:sz w:val="22"/>
                <w:lang w:val="en-GB"/>
              </w:rPr>
            </w:pPr>
          </w:p>
        </w:tc>
        <w:tc>
          <w:tcPr>
            <w:tcW w:w="2551" w:type="dxa"/>
            <w:tcBorders>
              <w:top w:val="single" w:sz="4" w:space="0" w:color="auto"/>
              <w:left w:val="single" w:sz="4" w:space="0" w:color="auto"/>
              <w:bottom w:val="single" w:sz="4" w:space="0" w:color="auto"/>
              <w:right w:val="single" w:sz="4" w:space="0" w:color="auto"/>
            </w:tcBorders>
          </w:tcPr>
          <w:p w14:paraId="43A2DE8E" w14:textId="77777777" w:rsidR="00D03062" w:rsidRPr="00AB3F3A" w:rsidRDefault="00D03062">
            <w:pPr>
              <w:suppressAutoHyphens/>
              <w:ind w:right="-94"/>
              <w:rPr>
                <w:sz w:val="22"/>
                <w:u w:val="single"/>
                <w:lang w:val="en-GB"/>
              </w:rPr>
            </w:pPr>
          </w:p>
        </w:tc>
        <w:tc>
          <w:tcPr>
            <w:tcW w:w="2640" w:type="dxa"/>
            <w:tcBorders>
              <w:top w:val="single" w:sz="4" w:space="0" w:color="auto"/>
              <w:left w:val="single" w:sz="4" w:space="0" w:color="auto"/>
              <w:bottom w:val="single" w:sz="4" w:space="0" w:color="auto"/>
              <w:right w:val="single" w:sz="4" w:space="0" w:color="auto"/>
            </w:tcBorders>
          </w:tcPr>
          <w:p w14:paraId="5A40B8BD" w14:textId="77777777" w:rsidR="00D03062" w:rsidRPr="00AB3F3A" w:rsidRDefault="00D03062">
            <w:pPr>
              <w:suppressAutoHyphens/>
              <w:ind w:right="-94"/>
              <w:rPr>
                <w:sz w:val="22"/>
                <w:u w:val="single"/>
                <w:lang w:val="en-GB"/>
              </w:rPr>
            </w:pPr>
          </w:p>
        </w:tc>
      </w:tr>
    </w:tbl>
    <w:p w14:paraId="035687E4" w14:textId="77777777" w:rsidR="00D03062" w:rsidRPr="00AB3F3A" w:rsidRDefault="00D03062">
      <w:pPr>
        <w:jc w:val="left"/>
        <w:rPr>
          <w:b/>
          <w:bCs/>
          <w:sz w:val="28"/>
          <w:lang w:val="en-GB"/>
        </w:rPr>
      </w:pPr>
    </w:p>
    <w:p w14:paraId="29A7E110" w14:textId="77777777" w:rsidR="00D03062" w:rsidRPr="00AB3F3A" w:rsidRDefault="00D03062">
      <w:pPr>
        <w:jc w:val="left"/>
        <w:rPr>
          <w:b/>
          <w:bCs/>
          <w:sz w:val="28"/>
          <w:lang w:val="en-GB"/>
        </w:rPr>
      </w:pPr>
      <w:r w:rsidRPr="00AB3F3A">
        <w:rPr>
          <w:b/>
          <w:bCs/>
          <w:sz w:val="28"/>
          <w:lang w:val="en-GB"/>
        </w:rPr>
        <w:br w:type="page"/>
      </w:r>
    </w:p>
    <w:p w14:paraId="2871F53C" w14:textId="77777777" w:rsidR="00D03062" w:rsidRPr="00AB3F3A" w:rsidRDefault="00D03062">
      <w:pPr>
        <w:jc w:val="left"/>
        <w:rPr>
          <w:b/>
          <w:bCs/>
          <w:sz w:val="28"/>
          <w:lang w:val="en-GB"/>
        </w:rPr>
      </w:pPr>
    </w:p>
    <w:p w14:paraId="36D9D125" w14:textId="77777777" w:rsidR="00D03062" w:rsidRPr="00AB3F3A" w:rsidRDefault="00D03062">
      <w:pPr>
        <w:rPr>
          <w:sz w:val="22"/>
          <w:u w:val="single"/>
          <w:lang w:val="es-ES"/>
        </w:rPr>
      </w:pPr>
      <w:r w:rsidRPr="00AB3F3A">
        <w:rPr>
          <w:b/>
          <w:lang w:val="es-ES"/>
        </w:rPr>
        <w:t xml:space="preserve">Cuadro 2: Acceso y Posesión Parcial del Sitio de las Instalaciones </w:t>
      </w:r>
    </w:p>
    <w:tbl>
      <w:tblPr>
        <w:tblW w:w="9049" w:type="dxa"/>
        <w:tblLayout w:type="fixed"/>
        <w:tblLook w:val="0000" w:firstRow="0" w:lastRow="0" w:firstColumn="0" w:lastColumn="0" w:noHBand="0" w:noVBand="0"/>
      </w:tblPr>
      <w:tblGrid>
        <w:gridCol w:w="2160"/>
        <w:gridCol w:w="3771"/>
        <w:gridCol w:w="3118"/>
      </w:tblGrid>
      <w:tr w:rsidR="00D03062" w:rsidRPr="00AB3F3A" w14:paraId="79F91543" w14:textId="77777777">
        <w:trPr>
          <w:cantSplit/>
          <w:trHeight w:val="420"/>
        </w:trPr>
        <w:tc>
          <w:tcPr>
            <w:tcW w:w="2160" w:type="dxa"/>
            <w:tcBorders>
              <w:top w:val="single" w:sz="18" w:space="0" w:color="auto"/>
              <w:left w:val="single" w:sz="18" w:space="0" w:color="auto"/>
              <w:bottom w:val="single" w:sz="18" w:space="0" w:color="auto"/>
              <w:right w:val="single" w:sz="18" w:space="0" w:color="auto"/>
            </w:tcBorders>
          </w:tcPr>
          <w:p w14:paraId="5D3943D1" w14:textId="77777777" w:rsidR="00D03062" w:rsidRPr="00AB3F3A" w:rsidRDefault="00D03062">
            <w:pPr>
              <w:suppressAutoHyphens/>
              <w:jc w:val="center"/>
              <w:rPr>
                <w:b/>
                <w:bCs/>
                <w:szCs w:val="24"/>
                <w:lang w:val="en-GB"/>
              </w:rPr>
            </w:pPr>
            <w:r w:rsidRPr="00AB3F3A">
              <w:rPr>
                <w:b/>
                <w:bCs/>
                <w:szCs w:val="24"/>
                <w:lang w:val="en-GB"/>
              </w:rPr>
              <w:t>Parte</w:t>
            </w:r>
          </w:p>
        </w:tc>
        <w:tc>
          <w:tcPr>
            <w:tcW w:w="3771" w:type="dxa"/>
            <w:tcBorders>
              <w:top w:val="single" w:sz="18" w:space="0" w:color="auto"/>
              <w:left w:val="single" w:sz="18" w:space="0" w:color="auto"/>
              <w:bottom w:val="single" w:sz="18" w:space="0" w:color="auto"/>
              <w:right w:val="single" w:sz="18" w:space="0" w:color="auto"/>
            </w:tcBorders>
          </w:tcPr>
          <w:p w14:paraId="78EB9EC9" w14:textId="77777777" w:rsidR="00D03062" w:rsidRPr="00AB3F3A" w:rsidRDefault="00D03062">
            <w:pPr>
              <w:suppressAutoHyphens/>
              <w:jc w:val="center"/>
              <w:rPr>
                <w:b/>
                <w:bCs/>
                <w:szCs w:val="24"/>
                <w:lang w:val="es-ES"/>
              </w:rPr>
            </w:pPr>
            <w:r w:rsidRPr="00AB3F3A">
              <w:rPr>
                <w:b/>
                <w:bCs/>
                <w:szCs w:val="24"/>
                <w:lang w:val="es-ES"/>
              </w:rPr>
              <w:t>Descripción detallada</w:t>
            </w:r>
          </w:p>
        </w:tc>
        <w:tc>
          <w:tcPr>
            <w:tcW w:w="3118" w:type="dxa"/>
            <w:tcBorders>
              <w:top w:val="single" w:sz="18" w:space="0" w:color="auto"/>
              <w:left w:val="single" w:sz="18" w:space="0" w:color="auto"/>
              <w:bottom w:val="single" w:sz="18" w:space="0" w:color="auto"/>
              <w:right w:val="single" w:sz="18" w:space="0" w:color="auto"/>
            </w:tcBorders>
          </w:tcPr>
          <w:p w14:paraId="02377A83" w14:textId="77777777" w:rsidR="00D03062" w:rsidRPr="00AB3F3A" w:rsidRDefault="00D03062">
            <w:pPr>
              <w:suppressAutoHyphens/>
              <w:ind w:right="-94"/>
              <w:jc w:val="center"/>
              <w:rPr>
                <w:b/>
                <w:bCs/>
                <w:szCs w:val="24"/>
                <w:lang w:val="es-ES"/>
              </w:rPr>
            </w:pPr>
            <w:r w:rsidRPr="00AB3F3A">
              <w:rPr>
                <w:b/>
                <w:bCs/>
                <w:szCs w:val="24"/>
                <w:lang w:val="es-ES"/>
              </w:rPr>
              <w:t>Número de días para el Acceso y Posesión del Sitio de las Instalaciones (calculado a partir de la Fecha Efectiva)</w:t>
            </w:r>
          </w:p>
          <w:p w14:paraId="25639FE0" w14:textId="77777777" w:rsidR="00D03062" w:rsidRPr="00AB3F3A" w:rsidRDefault="00D03062">
            <w:pPr>
              <w:suppressAutoHyphens/>
              <w:ind w:right="-94"/>
              <w:jc w:val="center"/>
              <w:rPr>
                <w:b/>
                <w:bCs/>
                <w:szCs w:val="24"/>
                <w:lang w:val="es-ES"/>
              </w:rPr>
            </w:pPr>
            <w:r w:rsidRPr="00AB3F3A">
              <w:rPr>
                <w:b/>
                <w:bCs/>
                <w:szCs w:val="24"/>
                <w:lang w:val="es-ES"/>
              </w:rPr>
              <w:t>(Subcláusula 10.2)</w:t>
            </w:r>
          </w:p>
        </w:tc>
      </w:tr>
      <w:tr w:rsidR="00D03062" w:rsidRPr="00AB3F3A" w14:paraId="560732F9" w14:textId="77777777">
        <w:tc>
          <w:tcPr>
            <w:tcW w:w="2160" w:type="dxa"/>
            <w:tcBorders>
              <w:top w:val="single" w:sz="18" w:space="0" w:color="auto"/>
              <w:left w:val="single" w:sz="4" w:space="0" w:color="auto"/>
              <w:bottom w:val="single" w:sz="4" w:space="0" w:color="auto"/>
              <w:right w:val="single" w:sz="4" w:space="0" w:color="auto"/>
            </w:tcBorders>
          </w:tcPr>
          <w:p w14:paraId="63B1A7B8" w14:textId="77777777" w:rsidR="00D03062" w:rsidRPr="00AB3F3A" w:rsidRDefault="00D03062">
            <w:pPr>
              <w:suppressAutoHyphens/>
              <w:rPr>
                <w:sz w:val="22"/>
                <w:lang w:val="es-ES"/>
              </w:rPr>
            </w:pPr>
          </w:p>
        </w:tc>
        <w:tc>
          <w:tcPr>
            <w:tcW w:w="3771" w:type="dxa"/>
            <w:tcBorders>
              <w:top w:val="single" w:sz="18" w:space="0" w:color="auto"/>
              <w:left w:val="single" w:sz="4" w:space="0" w:color="auto"/>
              <w:bottom w:val="single" w:sz="4" w:space="0" w:color="auto"/>
              <w:right w:val="single" w:sz="4" w:space="0" w:color="auto"/>
            </w:tcBorders>
          </w:tcPr>
          <w:p w14:paraId="317C2BC4" w14:textId="77777777" w:rsidR="00D03062" w:rsidRPr="00AB3F3A" w:rsidRDefault="00D03062">
            <w:pPr>
              <w:suppressAutoHyphens/>
              <w:rPr>
                <w:sz w:val="22"/>
                <w:lang w:val="es-ES"/>
              </w:rPr>
            </w:pPr>
          </w:p>
        </w:tc>
        <w:tc>
          <w:tcPr>
            <w:tcW w:w="3118" w:type="dxa"/>
            <w:tcBorders>
              <w:top w:val="single" w:sz="18" w:space="0" w:color="auto"/>
              <w:left w:val="single" w:sz="4" w:space="0" w:color="auto"/>
              <w:bottom w:val="single" w:sz="4" w:space="0" w:color="auto"/>
              <w:right w:val="single" w:sz="4" w:space="0" w:color="auto"/>
            </w:tcBorders>
          </w:tcPr>
          <w:p w14:paraId="03A7C397" w14:textId="77777777" w:rsidR="00D03062" w:rsidRPr="00AB3F3A" w:rsidRDefault="00D03062">
            <w:pPr>
              <w:suppressAutoHyphens/>
              <w:ind w:right="-94"/>
              <w:rPr>
                <w:sz w:val="22"/>
                <w:u w:val="single"/>
                <w:lang w:val="es-ES"/>
              </w:rPr>
            </w:pPr>
          </w:p>
        </w:tc>
      </w:tr>
      <w:tr w:rsidR="00D03062" w:rsidRPr="00AB3F3A" w14:paraId="6FD69199" w14:textId="77777777">
        <w:tc>
          <w:tcPr>
            <w:tcW w:w="2160" w:type="dxa"/>
            <w:tcBorders>
              <w:top w:val="single" w:sz="4" w:space="0" w:color="auto"/>
              <w:left w:val="single" w:sz="4" w:space="0" w:color="auto"/>
              <w:bottom w:val="single" w:sz="4" w:space="0" w:color="auto"/>
              <w:right w:val="single" w:sz="4" w:space="0" w:color="auto"/>
            </w:tcBorders>
          </w:tcPr>
          <w:p w14:paraId="6D3B605B" w14:textId="77777777" w:rsidR="00D03062" w:rsidRPr="00AB3F3A" w:rsidRDefault="00D03062">
            <w:pPr>
              <w:suppressAutoHyphens/>
              <w:rPr>
                <w:sz w:val="22"/>
                <w:lang w:val="es-ES"/>
              </w:rPr>
            </w:pPr>
          </w:p>
        </w:tc>
        <w:tc>
          <w:tcPr>
            <w:tcW w:w="3771" w:type="dxa"/>
            <w:tcBorders>
              <w:top w:val="single" w:sz="4" w:space="0" w:color="auto"/>
              <w:left w:val="single" w:sz="4" w:space="0" w:color="auto"/>
              <w:bottom w:val="single" w:sz="4" w:space="0" w:color="auto"/>
              <w:right w:val="single" w:sz="4" w:space="0" w:color="auto"/>
            </w:tcBorders>
          </w:tcPr>
          <w:p w14:paraId="19EC8476" w14:textId="77777777" w:rsidR="00D03062" w:rsidRPr="00AB3F3A" w:rsidRDefault="00D03062">
            <w:pPr>
              <w:suppressAutoHyphens/>
              <w:rPr>
                <w:sz w:val="22"/>
                <w:lang w:val="es-ES"/>
              </w:rPr>
            </w:pPr>
          </w:p>
        </w:tc>
        <w:tc>
          <w:tcPr>
            <w:tcW w:w="3118" w:type="dxa"/>
            <w:tcBorders>
              <w:top w:val="single" w:sz="4" w:space="0" w:color="auto"/>
              <w:left w:val="single" w:sz="4" w:space="0" w:color="auto"/>
              <w:bottom w:val="single" w:sz="4" w:space="0" w:color="auto"/>
              <w:right w:val="single" w:sz="4" w:space="0" w:color="auto"/>
            </w:tcBorders>
          </w:tcPr>
          <w:p w14:paraId="21A27105" w14:textId="77777777" w:rsidR="00D03062" w:rsidRPr="00AB3F3A" w:rsidRDefault="00D03062">
            <w:pPr>
              <w:suppressAutoHyphens/>
              <w:ind w:right="-94"/>
              <w:rPr>
                <w:sz w:val="22"/>
                <w:u w:val="single"/>
                <w:lang w:val="es-ES"/>
              </w:rPr>
            </w:pPr>
          </w:p>
        </w:tc>
      </w:tr>
      <w:tr w:rsidR="00D03062" w:rsidRPr="00AB3F3A" w14:paraId="5C59F90E" w14:textId="77777777">
        <w:tc>
          <w:tcPr>
            <w:tcW w:w="2160" w:type="dxa"/>
            <w:tcBorders>
              <w:top w:val="single" w:sz="4" w:space="0" w:color="auto"/>
              <w:left w:val="single" w:sz="4" w:space="0" w:color="auto"/>
              <w:bottom w:val="single" w:sz="4" w:space="0" w:color="auto"/>
              <w:right w:val="single" w:sz="4" w:space="0" w:color="auto"/>
            </w:tcBorders>
          </w:tcPr>
          <w:p w14:paraId="159C910C" w14:textId="77777777" w:rsidR="00D03062" w:rsidRPr="00AB3F3A" w:rsidRDefault="00D03062">
            <w:pPr>
              <w:suppressAutoHyphens/>
              <w:rPr>
                <w:sz w:val="22"/>
                <w:lang w:val="es-ES"/>
              </w:rPr>
            </w:pPr>
          </w:p>
        </w:tc>
        <w:tc>
          <w:tcPr>
            <w:tcW w:w="3771" w:type="dxa"/>
            <w:tcBorders>
              <w:top w:val="single" w:sz="4" w:space="0" w:color="auto"/>
              <w:left w:val="single" w:sz="4" w:space="0" w:color="auto"/>
              <w:bottom w:val="single" w:sz="4" w:space="0" w:color="auto"/>
              <w:right w:val="single" w:sz="4" w:space="0" w:color="auto"/>
            </w:tcBorders>
          </w:tcPr>
          <w:p w14:paraId="32753394" w14:textId="77777777" w:rsidR="00D03062" w:rsidRPr="00AB3F3A" w:rsidRDefault="00D03062">
            <w:pPr>
              <w:suppressAutoHyphens/>
              <w:rPr>
                <w:sz w:val="22"/>
                <w:lang w:val="es-ES"/>
              </w:rPr>
            </w:pPr>
          </w:p>
        </w:tc>
        <w:tc>
          <w:tcPr>
            <w:tcW w:w="3118" w:type="dxa"/>
            <w:tcBorders>
              <w:top w:val="single" w:sz="4" w:space="0" w:color="auto"/>
              <w:left w:val="single" w:sz="4" w:space="0" w:color="auto"/>
              <w:bottom w:val="single" w:sz="4" w:space="0" w:color="auto"/>
              <w:right w:val="single" w:sz="4" w:space="0" w:color="auto"/>
            </w:tcBorders>
          </w:tcPr>
          <w:p w14:paraId="554893C6" w14:textId="77777777" w:rsidR="00D03062" w:rsidRPr="00AB3F3A" w:rsidRDefault="00D03062">
            <w:pPr>
              <w:suppressAutoHyphens/>
              <w:ind w:right="-94"/>
              <w:rPr>
                <w:sz w:val="22"/>
                <w:u w:val="single"/>
                <w:lang w:val="es-ES"/>
              </w:rPr>
            </w:pPr>
          </w:p>
        </w:tc>
      </w:tr>
      <w:tr w:rsidR="00D03062" w:rsidRPr="00AB3F3A" w14:paraId="662BEE0C" w14:textId="77777777">
        <w:tc>
          <w:tcPr>
            <w:tcW w:w="2160" w:type="dxa"/>
            <w:tcBorders>
              <w:top w:val="single" w:sz="4" w:space="0" w:color="auto"/>
              <w:left w:val="single" w:sz="4" w:space="0" w:color="auto"/>
              <w:bottom w:val="single" w:sz="4" w:space="0" w:color="auto"/>
              <w:right w:val="single" w:sz="4" w:space="0" w:color="auto"/>
            </w:tcBorders>
          </w:tcPr>
          <w:p w14:paraId="02B47E08" w14:textId="77777777" w:rsidR="00D03062" w:rsidRPr="00AB3F3A" w:rsidRDefault="00D03062">
            <w:pPr>
              <w:suppressAutoHyphens/>
              <w:rPr>
                <w:sz w:val="22"/>
                <w:lang w:val="es-ES"/>
              </w:rPr>
            </w:pPr>
          </w:p>
        </w:tc>
        <w:tc>
          <w:tcPr>
            <w:tcW w:w="3771" w:type="dxa"/>
            <w:tcBorders>
              <w:top w:val="single" w:sz="4" w:space="0" w:color="auto"/>
              <w:left w:val="single" w:sz="4" w:space="0" w:color="auto"/>
              <w:bottom w:val="single" w:sz="4" w:space="0" w:color="auto"/>
              <w:right w:val="single" w:sz="4" w:space="0" w:color="auto"/>
            </w:tcBorders>
          </w:tcPr>
          <w:p w14:paraId="6153BA9E" w14:textId="77777777" w:rsidR="00D03062" w:rsidRPr="00AB3F3A" w:rsidRDefault="00D03062">
            <w:pPr>
              <w:suppressAutoHyphens/>
              <w:rPr>
                <w:sz w:val="22"/>
                <w:lang w:val="es-ES"/>
              </w:rPr>
            </w:pPr>
          </w:p>
        </w:tc>
        <w:tc>
          <w:tcPr>
            <w:tcW w:w="3118" w:type="dxa"/>
            <w:tcBorders>
              <w:top w:val="single" w:sz="4" w:space="0" w:color="auto"/>
              <w:left w:val="single" w:sz="4" w:space="0" w:color="auto"/>
              <w:bottom w:val="single" w:sz="4" w:space="0" w:color="auto"/>
              <w:right w:val="single" w:sz="4" w:space="0" w:color="auto"/>
            </w:tcBorders>
          </w:tcPr>
          <w:p w14:paraId="642B24B4" w14:textId="77777777" w:rsidR="00D03062" w:rsidRPr="00AB3F3A" w:rsidRDefault="00D03062">
            <w:pPr>
              <w:suppressAutoHyphens/>
              <w:ind w:right="-94"/>
              <w:rPr>
                <w:sz w:val="22"/>
                <w:u w:val="single"/>
                <w:lang w:val="es-ES"/>
              </w:rPr>
            </w:pPr>
          </w:p>
        </w:tc>
      </w:tr>
      <w:tr w:rsidR="00D03062" w:rsidRPr="00AB3F3A" w14:paraId="1C416172" w14:textId="77777777">
        <w:tc>
          <w:tcPr>
            <w:tcW w:w="2160" w:type="dxa"/>
            <w:tcBorders>
              <w:top w:val="single" w:sz="4" w:space="0" w:color="auto"/>
              <w:left w:val="single" w:sz="4" w:space="0" w:color="auto"/>
              <w:bottom w:val="single" w:sz="4" w:space="0" w:color="auto"/>
              <w:right w:val="single" w:sz="4" w:space="0" w:color="auto"/>
            </w:tcBorders>
          </w:tcPr>
          <w:p w14:paraId="3E582856" w14:textId="77777777" w:rsidR="00D03062" w:rsidRPr="00AB3F3A" w:rsidRDefault="00D03062">
            <w:pPr>
              <w:suppressAutoHyphens/>
              <w:rPr>
                <w:sz w:val="22"/>
                <w:lang w:val="es-ES"/>
              </w:rPr>
            </w:pPr>
          </w:p>
        </w:tc>
        <w:tc>
          <w:tcPr>
            <w:tcW w:w="3771" w:type="dxa"/>
            <w:tcBorders>
              <w:top w:val="single" w:sz="4" w:space="0" w:color="auto"/>
              <w:left w:val="single" w:sz="4" w:space="0" w:color="auto"/>
              <w:bottom w:val="single" w:sz="4" w:space="0" w:color="auto"/>
              <w:right w:val="single" w:sz="4" w:space="0" w:color="auto"/>
            </w:tcBorders>
          </w:tcPr>
          <w:p w14:paraId="57104D3F" w14:textId="77777777" w:rsidR="00D03062" w:rsidRPr="00AB3F3A" w:rsidRDefault="00D03062">
            <w:pPr>
              <w:suppressAutoHyphens/>
              <w:rPr>
                <w:sz w:val="22"/>
                <w:lang w:val="es-ES"/>
              </w:rPr>
            </w:pPr>
          </w:p>
        </w:tc>
        <w:tc>
          <w:tcPr>
            <w:tcW w:w="3118" w:type="dxa"/>
            <w:tcBorders>
              <w:top w:val="single" w:sz="4" w:space="0" w:color="auto"/>
              <w:left w:val="single" w:sz="4" w:space="0" w:color="auto"/>
              <w:bottom w:val="single" w:sz="4" w:space="0" w:color="auto"/>
              <w:right w:val="single" w:sz="4" w:space="0" w:color="auto"/>
            </w:tcBorders>
          </w:tcPr>
          <w:p w14:paraId="27705A35" w14:textId="77777777" w:rsidR="00D03062" w:rsidRPr="00AB3F3A" w:rsidRDefault="00D03062">
            <w:pPr>
              <w:suppressAutoHyphens/>
              <w:ind w:right="-94"/>
              <w:rPr>
                <w:sz w:val="22"/>
                <w:u w:val="single"/>
                <w:lang w:val="es-ES"/>
              </w:rPr>
            </w:pPr>
          </w:p>
        </w:tc>
      </w:tr>
    </w:tbl>
    <w:p w14:paraId="1344231D" w14:textId="77777777" w:rsidR="00D03062" w:rsidRPr="00AB3F3A" w:rsidRDefault="00D03062">
      <w:pPr>
        <w:suppressAutoHyphens/>
        <w:rPr>
          <w:lang w:val="es-ES" w:eastAsia="ja-JP"/>
        </w:rPr>
      </w:pPr>
      <w:r w:rsidRPr="00AB3F3A">
        <w:rPr>
          <w:b/>
          <w:bCs/>
          <w:sz w:val="28"/>
          <w:lang w:val="es-ES"/>
        </w:rPr>
        <w:br/>
      </w:r>
    </w:p>
    <w:p w14:paraId="3803DB10" w14:textId="77777777" w:rsidR="00D03062" w:rsidRPr="00AB3F3A" w:rsidRDefault="00D03062">
      <w:pPr>
        <w:suppressAutoHyphens/>
        <w:spacing w:after="200"/>
        <w:rPr>
          <w:i/>
          <w:lang w:val="es-ES"/>
        </w:rPr>
      </w:pPr>
    </w:p>
    <w:p w14:paraId="06F7D240" w14:textId="77777777" w:rsidR="00D03062" w:rsidRPr="00AB3F3A" w:rsidRDefault="00D03062">
      <w:pPr>
        <w:suppressAutoHyphens/>
        <w:rPr>
          <w:lang w:val="es-ES" w:eastAsia="ja-JP"/>
        </w:rPr>
      </w:pPr>
    </w:p>
    <w:p w14:paraId="6C49A821" w14:textId="77777777" w:rsidR="00D03062" w:rsidRPr="00AB3F3A" w:rsidRDefault="00D03062">
      <w:pPr>
        <w:pStyle w:val="af4"/>
        <w:suppressAutoHyphens/>
        <w:jc w:val="left"/>
        <w:rPr>
          <w:b w:val="0"/>
          <w:sz w:val="24"/>
          <w:lang w:val="es-ES"/>
        </w:rPr>
      </w:pPr>
    </w:p>
    <w:p w14:paraId="60C3F3BF" w14:textId="77777777" w:rsidR="00D03062" w:rsidRPr="00AB3F3A" w:rsidRDefault="00D03062">
      <w:pPr>
        <w:pStyle w:val="af4"/>
        <w:suppressAutoHyphens/>
        <w:rPr>
          <w:lang w:val="es-ES"/>
        </w:rPr>
        <w:sectPr w:rsidR="00D03062" w:rsidRPr="00AB3F3A" w:rsidSect="00ED275C">
          <w:headerReference w:type="even" r:id="rId132"/>
          <w:headerReference w:type="default" r:id="rId133"/>
          <w:headerReference w:type="first" r:id="rId134"/>
          <w:footnotePr>
            <w:numRestart w:val="eachPage"/>
          </w:footnotePr>
          <w:pgSz w:w="12240" w:h="15840" w:code="1"/>
          <w:pgMar w:top="1440" w:right="1440" w:bottom="1440" w:left="1797" w:header="720" w:footer="720" w:gutter="0"/>
          <w:paperSrc w:first="7" w:other="7"/>
          <w:pgNumType w:start="1"/>
          <w:cols w:space="720"/>
          <w:docGrid w:linePitch="326"/>
        </w:sectPr>
      </w:pPr>
    </w:p>
    <w:p w14:paraId="586AC6AB" w14:textId="77777777" w:rsidR="00D03062" w:rsidRPr="00AB3F3A" w:rsidRDefault="00D03062">
      <w:pPr>
        <w:pStyle w:val="explanatorynotes"/>
        <w:suppressAutoHyphens w:val="0"/>
        <w:spacing w:after="0" w:line="240" w:lineRule="auto"/>
        <w:jc w:val="center"/>
        <w:outlineLvl w:val="1"/>
        <w:rPr>
          <w:rFonts w:ascii="Times New Roman" w:hAnsi="Times New Roman"/>
          <w:b/>
          <w:bCs/>
          <w:sz w:val="28"/>
          <w:lang w:val="es-ES"/>
        </w:rPr>
      </w:pPr>
      <w:r w:rsidRPr="00AB3F3A">
        <w:rPr>
          <w:rFonts w:ascii="Times New Roman" w:hAnsi="Times New Roman"/>
          <w:b/>
          <w:bCs/>
          <w:sz w:val="28"/>
          <w:lang w:val="es-ES"/>
        </w:rPr>
        <w:t>Parte B – Disposiciones Específicas</w:t>
      </w:r>
    </w:p>
    <w:p w14:paraId="135477A0" w14:textId="77777777" w:rsidR="00D03062" w:rsidRPr="00AB3F3A" w:rsidRDefault="00D03062">
      <w:pPr>
        <w:pStyle w:val="explanatorynotes"/>
        <w:suppressAutoHyphens w:val="0"/>
        <w:spacing w:after="0" w:line="240" w:lineRule="auto"/>
        <w:jc w:val="center"/>
        <w:rPr>
          <w:rFonts w:ascii="Times New Roman" w:hAnsi="Times New Roman"/>
          <w:b/>
          <w:bCs/>
          <w:sz w:val="28"/>
          <w:lang w:val="es-ES" w:eastAsia="ja-JP"/>
        </w:rPr>
      </w:pPr>
    </w:p>
    <w:p w14:paraId="2A7DDF03" w14:textId="77777777" w:rsidR="00D03062" w:rsidRPr="00AB3F3A" w:rsidRDefault="00D03062">
      <w:pPr>
        <w:pStyle w:val="explanatorynotes"/>
        <w:suppressAutoHyphens w:val="0"/>
        <w:spacing w:after="0" w:line="240" w:lineRule="auto"/>
        <w:jc w:val="center"/>
        <w:rPr>
          <w:rFonts w:ascii="Times New Roman" w:hAnsi="Times New Roman"/>
          <w:i/>
          <w:lang w:val="es-ES"/>
        </w:rPr>
      </w:pPr>
      <w:r w:rsidRPr="00AB3F3A">
        <w:rPr>
          <w:rFonts w:ascii="Times New Roman" w:hAnsi="Times New Roman"/>
          <w:b/>
          <w:bCs/>
          <w:sz w:val="28"/>
          <w:lang w:val="es-ES"/>
        </w:rPr>
        <w:t>Guía de preparación de las Disposiciones Específicas</w:t>
      </w:r>
    </w:p>
    <w:p w14:paraId="39E13E2C" w14:textId="77777777" w:rsidR="00D03062" w:rsidRPr="00AB3F3A" w:rsidRDefault="00D03062">
      <w:pPr>
        <w:pStyle w:val="explanatorynotes"/>
        <w:suppressAutoHyphens w:val="0"/>
        <w:spacing w:after="0" w:line="240" w:lineRule="auto"/>
        <w:rPr>
          <w:rFonts w:ascii="Times New Roman" w:hAnsi="Times New Roman"/>
          <w:i/>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1"/>
      </w:tblGrid>
      <w:tr w:rsidR="00D03062" w:rsidRPr="00AB3F3A" w14:paraId="248E2753" w14:textId="77777777">
        <w:tc>
          <w:tcPr>
            <w:tcW w:w="9201" w:type="dxa"/>
            <w:shd w:val="clear" w:color="auto" w:fill="auto"/>
          </w:tcPr>
          <w:p w14:paraId="111AEDC9" w14:textId="77777777" w:rsidR="00D03062" w:rsidRPr="00AB3F3A" w:rsidRDefault="00D03062">
            <w:pPr>
              <w:spacing w:beforeLines="50" w:before="120" w:after="200"/>
              <w:jc w:val="center"/>
              <w:rPr>
                <w:szCs w:val="24"/>
                <w:lang w:val="es-ES" w:eastAsia="ja-JP"/>
              </w:rPr>
            </w:pPr>
            <w:r w:rsidRPr="00AB3F3A">
              <w:rPr>
                <w:b/>
                <w:szCs w:val="24"/>
                <w:lang w:val="es-ES" w:eastAsia="ja-JP"/>
              </w:rPr>
              <w:t>Notas para el Contratante</w:t>
            </w:r>
          </w:p>
          <w:p w14:paraId="5120FCA7" w14:textId="77777777" w:rsidR="00D03062" w:rsidRPr="00AB3F3A" w:rsidRDefault="00D03062">
            <w:pPr>
              <w:pStyle w:val="afe"/>
              <w:ind w:left="0" w:right="26"/>
              <w:jc w:val="both"/>
              <w:rPr>
                <w:i w:val="0"/>
                <w:lang w:val="es-ES"/>
              </w:rPr>
            </w:pPr>
            <w:r w:rsidRPr="00AB3F3A">
              <w:rPr>
                <w:i w:val="0"/>
                <w:lang w:val="es-ES"/>
              </w:rPr>
              <w:t>Las Disposiciones Específicas de las CP tienen como objetivo abordar requisitos específicos del país, proyecto y contrato que no son cubiertos por las CG. La persona que se encargue de redactar las Disposiciones Específicas deberá estar plenamente familiarizada con las disposiciones de las CG y cualesquiera requisitos específicos del Contrato. Es recomendable recurrir a asesoría jurídica para modificar o redactar nuevas disposiciones.</w:t>
            </w:r>
          </w:p>
          <w:p w14:paraId="79897B31" w14:textId="77777777" w:rsidR="00D03062" w:rsidRPr="00AB3F3A" w:rsidRDefault="00D03062">
            <w:pPr>
              <w:pStyle w:val="afe"/>
              <w:ind w:left="0" w:right="-74"/>
              <w:rPr>
                <w:i w:val="0"/>
                <w:lang w:val="es-ES"/>
              </w:rPr>
            </w:pPr>
          </w:p>
          <w:p w14:paraId="2A47EF8D" w14:textId="77777777" w:rsidR="00D03062" w:rsidRPr="00AB3F3A" w:rsidRDefault="00D03062">
            <w:pPr>
              <w:pStyle w:val="afe"/>
              <w:ind w:left="0" w:right="0"/>
              <w:jc w:val="both"/>
              <w:rPr>
                <w:i w:val="0"/>
                <w:iCs/>
                <w:lang w:val="es-ES"/>
              </w:rPr>
            </w:pPr>
            <w:r w:rsidRPr="00AB3F3A">
              <w:rPr>
                <w:i w:val="0"/>
                <w:iCs/>
                <w:lang w:val="es-ES"/>
              </w:rPr>
              <w:t>La Comisión para la Resolución de Controversias (CRC) estipulada en la cláusula 45 de las CG tiene carácter permanente, la cual es nombrada inmediatamente después que el Contratista comience los trabajos y permanecerá en su lugar hasta la duración del Contrato. Generalmente, la CRC de carácter permanente realiza visitas regulares al Sitio de las Instalaciones. Durante las visitas al Sitio de las Instalaciones o en cualquier otro momento, la CRC de carácter permanente estará disponible para asesorar a las Partes dando consejos para evitar cualquier controversia. JICA recomienda firmemente el uso de la CRC de carácter permanente en todos los proyectos financiados por JICA, debido a su función de prevención de controversias.</w:t>
            </w:r>
          </w:p>
          <w:p w14:paraId="24BDCBAA" w14:textId="77777777" w:rsidR="00D03062" w:rsidRPr="00AB3F3A" w:rsidRDefault="00D03062">
            <w:pPr>
              <w:pStyle w:val="afe"/>
              <w:ind w:left="0" w:right="0"/>
              <w:jc w:val="both"/>
              <w:rPr>
                <w:i w:val="0"/>
                <w:lang w:val="es-ES"/>
              </w:rPr>
            </w:pPr>
          </w:p>
          <w:p w14:paraId="203B11A0" w14:textId="77777777" w:rsidR="00D03062" w:rsidRPr="00AB3F3A" w:rsidRDefault="00D03062">
            <w:pPr>
              <w:pStyle w:val="afe"/>
              <w:ind w:left="0" w:right="26"/>
              <w:jc w:val="both"/>
              <w:rPr>
                <w:i w:val="0"/>
                <w:lang w:val="es-ES"/>
              </w:rPr>
            </w:pPr>
            <w:r w:rsidRPr="00AB3F3A">
              <w:rPr>
                <w:i w:val="0"/>
                <w:lang w:val="es-ES"/>
              </w:rPr>
              <w:t xml:space="preserve">Sin embargo, sólo en caso de existir razones específicas justificables, la Comisión para la Resolución de Controversias podrá ser nombrada cuando surja una controversia. Este tipo de Comisión se denomina CRC de carácter ad-hoc. A diferencia de la CRC de carácter permanente, la CRC de carácter ad-hoc por su naturaleza, no se encuentra disponible para ejercer la función de prevención de cualquier controversia ya que sólo se nombrará cuando se presente una controversia específica. </w:t>
            </w:r>
          </w:p>
          <w:p w14:paraId="151FEAF0" w14:textId="77777777" w:rsidR="00D03062" w:rsidRPr="00AB3F3A" w:rsidRDefault="00D03062">
            <w:pPr>
              <w:pStyle w:val="afe"/>
              <w:ind w:left="0" w:right="-74"/>
              <w:rPr>
                <w:i w:val="0"/>
                <w:lang w:val="es-ES"/>
              </w:rPr>
            </w:pPr>
          </w:p>
          <w:p w14:paraId="0484BB6E" w14:textId="77777777" w:rsidR="00D03062" w:rsidRPr="00AB3F3A" w:rsidRDefault="00D03062">
            <w:pPr>
              <w:pStyle w:val="afe"/>
              <w:ind w:left="0" w:right="0"/>
              <w:jc w:val="both"/>
              <w:rPr>
                <w:i w:val="0"/>
                <w:lang w:val="es-ES"/>
              </w:rPr>
            </w:pPr>
            <w:r w:rsidRPr="00AB3F3A">
              <w:rPr>
                <w:i w:val="0"/>
                <w:lang w:val="es-ES"/>
              </w:rPr>
              <w:t>El Contratante, en consulta con JICA, deberá decidir cuál tipo de Comisión para la Resolución de Controversias es la más adecuada, tomando en cuenta todas las circunstancias pertinentes del proyecto. La opción para un proyecto específico puede ser una de las siguientes:</w:t>
            </w:r>
          </w:p>
          <w:p w14:paraId="73170DF3" w14:textId="77777777" w:rsidR="00D03062" w:rsidRPr="00AB3F3A" w:rsidRDefault="00D03062">
            <w:pPr>
              <w:tabs>
                <w:tab w:val="left" w:pos="426"/>
              </w:tabs>
              <w:suppressAutoHyphens/>
              <w:rPr>
                <w:lang w:val="es-ES"/>
              </w:rPr>
            </w:pPr>
            <w:r w:rsidRPr="00AB3F3A">
              <w:rPr>
                <w:lang w:val="es-ES"/>
              </w:rPr>
              <w:t>(a)</w:t>
            </w:r>
            <w:r w:rsidRPr="00AB3F3A">
              <w:rPr>
                <w:lang w:val="es-ES"/>
              </w:rPr>
              <w:tab/>
              <w:t>Nombramiento de la CRC de carácter permanente (recomendada firmemente por JICA)</w:t>
            </w:r>
          </w:p>
          <w:p w14:paraId="567F1CCF" w14:textId="77777777" w:rsidR="00D03062" w:rsidRPr="00AB3F3A" w:rsidRDefault="00D03062">
            <w:pPr>
              <w:tabs>
                <w:tab w:val="left" w:pos="426"/>
              </w:tabs>
              <w:suppressAutoHyphens/>
              <w:rPr>
                <w:lang w:val="es-ES"/>
              </w:rPr>
            </w:pPr>
            <w:r w:rsidRPr="00AB3F3A">
              <w:rPr>
                <w:lang w:val="es-ES"/>
              </w:rPr>
              <w:t xml:space="preserve">(b) </w:t>
            </w:r>
            <w:r w:rsidRPr="00AB3F3A">
              <w:rPr>
                <w:lang w:val="es-ES"/>
              </w:rPr>
              <w:tab/>
              <w:t>Nombramiento de la CRC de carácter ad-hoc</w:t>
            </w:r>
          </w:p>
          <w:p w14:paraId="65812303" w14:textId="77777777" w:rsidR="00D03062" w:rsidRPr="00AB3F3A" w:rsidRDefault="00D03062">
            <w:pPr>
              <w:tabs>
                <w:tab w:val="left" w:pos="426"/>
              </w:tabs>
              <w:suppressAutoHyphens/>
              <w:rPr>
                <w:lang w:val="es-ES"/>
              </w:rPr>
            </w:pPr>
            <w:r w:rsidRPr="00AB3F3A">
              <w:rPr>
                <w:lang w:val="es-ES"/>
              </w:rPr>
              <w:t xml:space="preserve">(c) </w:t>
            </w:r>
            <w:r w:rsidRPr="00AB3F3A">
              <w:rPr>
                <w:lang w:val="es-ES"/>
              </w:rPr>
              <w:tab/>
              <w:t>No establecimiento de la CRC</w:t>
            </w:r>
          </w:p>
          <w:p w14:paraId="262926EC" w14:textId="77777777" w:rsidR="00D03062" w:rsidRPr="00AB3F3A" w:rsidRDefault="00D03062">
            <w:pPr>
              <w:pStyle w:val="afe"/>
              <w:ind w:left="0" w:right="-74"/>
              <w:rPr>
                <w:i w:val="0"/>
                <w:lang w:val="es-ES"/>
              </w:rPr>
            </w:pPr>
          </w:p>
          <w:p w14:paraId="13C6F6BE" w14:textId="77777777" w:rsidR="00D03062" w:rsidRPr="00AB3F3A" w:rsidRDefault="00D03062">
            <w:pPr>
              <w:pStyle w:val="afe"/>
              <w:ind w:left="0" w:right="26"/>
              <w:jc w:val="both"/>
              <w:rPr>
                <w:i w:val="0"/>
                <w:lang w:val="es-ES"/>
              </w:rPr>
            </w:pPr>
            <w:r w:rsidRPr="00AB3F3A">
              <w:rPr>
                <w:i w:val="0"/>
                <w:lang w:val="es-ES"/>
              </w:rPr>
              <w:t>Después de obtener el acuerdo de JICA sobre el mecanismo de la CRC elegido, el Contratante deberá incorporar la opción de la CRC en el Contrato mediante la revisión de las Disposiciones Específicas concernientes a la CRC indicadas a continuación. Asimismo, se proporcionan instrucciones necesarias para las opciones (b) nombramiento de la CRC de carácter ad-hoc y (c) No establecimiento de la CRC.</w:t>
            </w:r>
          </w:p>
          <w:p w14:paraId="52F483AE" w14:textId="77777777" w:rsidR="00D03062" w:rsidRPr="00AB3F3A" w:rsidRDefault="00D03062">
            <w:pPr>
              <w:jc w:val="left"/>
              <w:rPr>
                <w:lang w:val="es-ES"/>
              </w:rPr>
            </w:pPr>
          </w:p>
          <w:p w14:paraId="096C8DF2" w14:textId="77777777" w:rsidR="00D03062" w:rsidRPr="00AB3F3A" w:rsidRDefault="00D03062">
            <w:pPr>
              <w:spacing w:after="200"/>
              <w:rPr>
                <w:szCs w:val="24"/>
                <w:lang w:val="es-ES" w:eastAsia="ja-JP"/>
              </w:rPr>
            </w:pPr>
            <w:r w:rsidRPr="00AB3F3A">
              <w:rPr>
                <w:szCs w:val="24"/>
                <w:lang w:val="es-ES" w:eastAsia="ja-JP"/>
              </w:rPr>
              <w:t>La “Guía de preparación de las Disposiciones Específicas” se eliminará del Documento de Licitación que se emita a los Licitantes.</w:t>
            </w:r>
          </w:p>
        </w:tc>
      </w:tr>
    </w:tbl>
    <w:p w14:paraId="7C876DA5" w14:textId="77777777" w:rsidR="00D03062" w:rsidRPr="00AB3F3A" w:rsidRDefault="00D03062">
      <w:pPr>
        <w:rPr>
          <w:lang w:val="es-ES"/>
        </w:rPr>
      </w:pPr>
      <w:r w:rsidRPr="00AB3F3A">
        <w:rPr>
          <w:b/>
          <w:lang w:val="es-ES"/>
        </w:rPr>
        <w:br w:type="page"/>
      </w:r>
    </w:p>
    <w:tbl>
      <w:tblPr>
        <w:tblW w:w="9355" w:type="dxa"/>
        <w:tblInd w:w="108" w:type="dxa"/>
        <w:tblLayout w:type="fixed"/>
        <w:tblLook w:val="0000" w:firstRow="0" w:lastRow="0" w:firstColumn="0" w:lastColumn="0" w:noHBand="0" w:noVBand="0"/>
      </w:tblPr>
      <w:tblGrid>
        <w:gridCol w:w="2694"/>
        <w:gridCol w:w="6661"/>
      </w:tblGrid>
      <w:tr w:rsidR="00D03062" w:rsidRPr="00AB3F3A" w14:paraId="261C6505" w14:textId="77777777">
        <w:tc>
          <w:tcPr>
            <w:tcW w:w="9355" w:type="dxa"/>
            <w:gridSpan w:val="2"/>
            <w:shd w:val="clear" w:color="auto" w:fill="C9C9C9"/>
          </w:tcPr>
          <w:p w14:paraId="7286529E" w14:textId="77777777" w:rsidR="00D03062" w:rsidRPr="00AB3F3A" w:rsidRDefault="00D03062">
            <w:pPr>
              <w:pStyle w:val="S8Header1"/>
              <w:tabs>
                <w:tab w:val="left" w:pos="825"/>
              </w:tabs>
              <w:spacing w:after="120"/>
              <w:rPr>
                <w:lang w:val="es-ES" w:eastAsia="ja-JP"/>
              </w:rPr>
            </w:pPr>
            <w:r w:rsidRPr="00AB3F3A">
              <w:rPr>
                <w:lang w:val="es-ES" w:eastAsia="ja-JP"/>
              </w:rPr>
              <w:t>Las Disposiciones Específicas relacionadas con la CRC</w:t>
            </w:r>
          </w:p>
        </w:tc>
      </w:tr>
      <w:tr w:rsidR="00D03062" w:rsidRPr="00AB3F3A" w14:paraId="7E17D31E" w14:textId="77777777">
        <w:tc>
          <w:tcPr>
            <w:tcW w:w="9355" w:type="dxa"/>
            <w:gridSpan w:val="2"/>
          </w:tcPr>
          <w:p w14:paraId="2A5C40C4" w14:textId="77777777" w:rsidR="00D03062" w:rsidRPr="00AB3F3A" w:rsidRDefault="00D03062">
            <w:pPr>
              <w:pStyle w:val="afe"/>
              <w:ind w:left="0" w:right="-74"/>
              <w:rPr>
                <w:i w:val="0"/>
                <w:lang w:val="es-ES"/>
              </w:rPr>
            </w:pPr>
          </w:p>
          <w:p w14:paraId="302D71C7" w14:textId="77777777" w:rsidR="00D03062" w:rsidRPr="00AB3F3A" w:rsidRDefault="00D03062">
            <w:pPr>
              <w:pStyle w:val="afe"/>
              <w:spacing w:afterLines="50" w:after="120"/>
              <w:ind w:left="0" w:right="-74"/>
              <w:rPr>
                <w:bdr w:val="single" w:sz="4" w:space="0" w:color="auto"/>
                <w:lang w:val="es-ES"/>
              </w:rPr>
            </w:pPr>
            <w:r w:rsidRPr="00AB3F3A">
              <w:rPr>
                <w:b/>
                <w:bdr w:val="single" w:sz="4" w:space="0" w:color="auto"/>
                <w:lang w:val="es-ES"/>
              </w:rPr>
              <w:t>Nombramiento de la CRC de carácter ad-hoc</w:t>
            </w:r>
          </w:p>
          <w:p w14:paraId="5A729936" w14:textId="77777777" w:rsidR="00D03062" w:rsidRPr="00AB3F3A" w:rsidRDefault="00D03062">
            <w:pPr>
              <w:pStyle w:val="afe"/>
              <w:spacing w:afterLines="50" w:after="120"/>
              <w:ind w:left="0" w:right="-74"/>
              <w:jc w:val="both"/>
              <w:rPr>
                <w:lang w:val="es-ES"/>
              </w:rPr>
            </w:pPr>
            <w:r w:rsidRPr="00AB3F3A">
              <w:rPr>
                <w:lang w:val="es-ES"/>
              </w:rPr>
              <w:t xml:space="preserve">Cuando se elija la opción </w:t>
            </w:r>
            <w:r w:rsidRPr="00AB3F3A">
              <w:rPr>
                <w:b/>
                <w:lang w:val="es-ES"/>
              </w:rPr>
              <w:t>“(b) Nombramiento de la CRC de carácter ad-hoc”</w:t>
            </w:r>
            <w:r w:rsidRPr="00AB3F3A">
              <w:rPr>
                <w:lang w:val="es-ES"/>
              </w:rPr>
              <w:t>, se proporcionarán las correspondientes cláusulas de los DC de la siguiente manera</w:t>
            </w:r>
            <w:r w:rsidRPr="00AB3F3A">
              <w:rPr>
                <w:lang w:val="es-ES" w:eastAsia="ja-JP"/>
              </w:rPr>
              <w:t xml:space="preserve">. </w:t>
            </w:r>
          </w:p>
          <w:tbl>
            <w:tblPr>
              <w:tblW w:w="9108" w:type="dxa"/>
              <w:tblLayout w:type="fixed"/>
              <w:tblLook w:val="0000" w:firstRow="0" w:lastRow="0" w:firstColumn="0" w:lastColumn="0" w:noHBand="0" w:noVBand="0"/>
            </w:tblPr>
            <w:tblGrid>
              <w:gridCol w:w="3348"/>
              <w:gridCol w:w="1591"/>
              <w:gridCol w:w="4169"/>
            </w:tblGrid>
            <w:tr w:rsidR="00D03062" w:rsidRPr="00AB3F3A" w14:paraId="7E169E21" w14:textId="77777777">
              <w:trPr>
                <w:tblHeader/>
              </w:trPr>
              <w:tc>
                <w:tcPr>
                  <w:tcW w:w="3348" w:type="dxa"/>
                  <w:tcBorders>
                    <w:top w:val="single" w:sz="18" w:space="0" w:color="auto"/>
                    <w:left w:val="single" w:sz="18" w:space="0" w:color="auto"/>
                    <w:bottom w:val="single" w:sz="18" w:space="0" w:color="auto"/>
                    <w:right w:val="single" w:sz="18" w:space="0" w:color="auto"/>
                  </w:tcBorders>
                </w:tcPr>
                <w:p w14:paraId="796C961D" w14:textId="77777777" w:rsidR="00D03062" w:rsidRPr="00AB3F3A" w:rsidRDefault="00D03062">
                  <w:pPr>
                    <w:suppressAutoHyphens/>
                    <w:spacing w:before="60" w:after="60"/>
                    <w:jc w:val="center"/>
                    <w:rPr>
                      <w:b/>
                      <w:szCs w:val="24"/>
                    </w:rPr>
                  </w:pPr>
                  <w:r w:rsidRPr="00AB3F3A">
                    <w:rPr>
                      <w:b/>
                      <w:szCs w:val="24"/>
                    </w:rPr>
                    <w:t>Condiciones</w:t>
                  </w:r>
                </w:p>
              </w:tc>
              <w:tc>
                <w:tcPr>
                  <w:tcW w:w="1591" w:type="dxa"/>
                  <w:tcBorders>
                    <w:top w:val="single" w:sz="18" w:space="0" w:color="auto"/>
                    <w:left w:val="single" w:sz="18" w:space="0" w:color="auto"/>
                    <w:bottom w:val="single" w:sz="18" w:space="0" w:color="auto"/>
                    <w:right w:val="single" w:sz="18" w:space="0" w:color="auto"/>
                  </w:tcBorders>
                </w:tcPr>
                <w:p w14:paraId="55C7CD25" w14:textId="77777777" w:rsidR="00D03062" w:rsidRPr="00AB3F3A" w:rsidRDefault="00D03062">
                  <w:pPr>
                    <w:suppressAutoHyphens/>
                    <w:spacing w:before="60" w:after="60"/>
                    <w:jc w:val="center"/>
                    <w:rPr>
                      <w:b/>
                      <w:szCs w:val="24"/>
                    </w:rPr>
                  </w:pPr>
                  <w:r w:rsidRPr="00AB3F3A">
                    <w:rPr>
                      <w:b/>
                      <w:szCs w:val="24"/>
                    </w:rPr>
                    <w:t>Subcl</w:t>
                  </w:r>
                  <w:r w:rsidRPr="00AB3F3A">
                    <w:rPr>
                      <w:b/>
                      <w:szCs w:val="24"/>
                      <w:lang w:val="es-ES"/>
                    </w:rPr>
                    <w:t>á</w:t>
                  </w:r>
                  <w:r w:rsidRPr="00AB3F3A">
                    <w:rPr>
                      <w:b/>
                      <w:szCs w:val="24"/>
                    </w:rPr>
                    <w:t>usula</w:t>
                  </w:r>
                </w:p>
              </w:tc>
              <w:tc>
                <w:tcPr>
                  <w:tcW w:w="4169" w:type="dxa"/>
                  <w:tcBorders>
                    <w:top w:val="single" w:sz="18" w:space="0" w:color="auto"/>
                    <w:left w:val="single" w:sz="18" w:space="0" w:color="auto"/>
                    <w:bottom w:val="single" w:sz="18" w:space="0" w:color="auto"/>
                    <w:right w:val="single" w:sz="18" w:space="0" w:color="auto"/>
                  </w:tcBorders>
                </w:tcPr>
                <w:p w14:paraId="6D15F2F5" w14:textId="77777777" w:rsidR="00D03062" w:rsidRPr="00AB3F3A" w:rsidRDefault="00D03062">
                  <w:pPr>
                    <w:tabs>
                      <w:tab w:val="left" w:pos="5285"/>
                    </w:tabs>
                    <w:suppressAutoHyphens/>
                    <w:spacing w:before="60" w:after="60"/>
                    <w:ind w:right="-94"/>
                    <w:jc w:val="center"/>
                    <w:rPr>
                      <w:b/>
                      <w:szCs w:val="24"/>
                    </w:rPr>
                  </w:pPr>
                  <w:r w:rsidRPr="00AB3F3A">
                    <w:rPr>
                      <w:b/>
                      <w:szCs w:val="24"/>
                    </w:rPr>
                    <w:t>Datos</w:t>
                  </w:r>
                </w:p>
              </w:tc>
            </w:tr>
            <w:tr w:rsidR="00D03062" w:rsidRPr="00AB3F3A" w14:paraId="49E6CA22" w14:textId="77777777">
              <w:trPr>
                <w:cantSplit/>
                <w:trHeight w:val="809"/>
              </w:trPr>
              <w:tc>
                <w:tcPr>
                  <w:tcW w:w="3348" w:type="dxa"/>
                  <w:tcBorders>
                    <w:top w:val="single" w:sz="2" w:space="0" w:color="auto"/>
                    <w:left w:val="single" w:sz="2" w:space="0" w:color="auto"/>
                    <w:bottom w:val="single" w:sz="2" w:space="0" w:color="auto"/>
                    <w:right w:val="single" w:sz="2" w:space="0" w:color="auto"/>
                  </w:tcBorders>
                </w:tcPr>
                <w:p w14:paraId="44BD6561" w14:textId="77777777" w:rsidR="00D03062" w:rsidRPr="00AB3F3A" w:rsidRDefault="00D03062">
                  <w:pPr>
                    <w:spacing w:before="60" w:after="60"/>
                    <w:jc w:val="left"/>
                    <w:rPr>
                      <w:b/>
                      <w:bCs/>
                      <w:szCs w:val="24"/>
                      <w:lang w:val="es-ES"/>
                    </w:rPr>
                  </w:pPr>
                  <w:r w:rsidRPr="00AB3F3A">
                    <w:rPr>
                      <w:b/>
                      <w:bCs/>
                      <w:szCs w:val="24"/>
                      <w:lang w:val="es-ES"/>
                    </w:rPr>
                    <w:t>Fecha límite para el nombramiento de la Comisión para la Resolución de Controversias</w:t>
                  </w:r>
                </w:p>
              </w:tc>
              <w:tc>
                <w:tcPr>
                  <w:tcW w:w="1591" w:type="dxa"/>
                  <w:tcBorders>
                    <w:top w:val="single" w:sz="2" w:space="0" w:color="auto"/>
                    <w:left w:val="single" w:sz="2" w:space="0" w:color="auto"/>
                    <w:bottom w:val="single" w:sz="2" w:space="0" w:color="auto"/>
                    <w:right w:val="single" w:sz="2" w:space="0" w:color="auto"/>
                  </w:tcBorders>
                </w:tcPr>
                <w:p w14:paraId="30E70ACA" w14:textId="77777777" w:rsidR="00D03062" w:rsidRPr="00AB3F3A" w:rsidRDefault="00D03062">
                  <w:pPr>
                    <w:spacing w:before="60" w:after="60"/>
                    <w:jc w:val="left"/>
                    <w:rPr>
                      <w:szCs w:val="24"/>
                    </w:rPr>
                  </w:pPr>
                  <w:r w:rsidRPr="00AB3F3A">
                    <w:rPr>
                      <w:szCs w:val="24"/>
                    </w:rPr>
                    <w:t>45.1</w:t>
                  </w:r>
                </w:p>
              </w:tc>
              <w:tc>
                <w:tcPr>
                  <w:tcW w:w="4169" w:type="dxa"/>
                  <w:tcBorders>
                    <w:top w:val="single" w:sz="2" w:space="0" w:color="auto"/>
                    <w:left w:val="single" w:sz="2" w:space="0" w:color="auto"/>
                    <w:bottom w:val="single" w:sz="2" w:space="0" w:color="auto"/>
                    <w:right w:val="single" w:sz="2" w:space="0" w:color="auto"/>
                  </w:tcBorders>
                </w:tcPr>
                <w:p w14:paraId="2A95A4FA" w14:textId="77777777" w:rsidR="00D03062" w:rsidRPr="00AB3F3A" w:rsidRDefault="00D03062">
                  <w:pPr>
                    <w:spacing w:before="60" w:after="120"/>
                    <w:rPr>
                      <w:i/>
                      <w:iCs/>
                      <w:szCs w:val="24"/>
                      <w:lang w:val="es-ES" w:eastAsia="ja-JP"/>
                    </w:rPr>
                  </w:pPr>
                  <w:r w:rsidRPr="00AB3F3A">
                    <w:rPr>
                      <w:szCs w:val="24"/>
                      <w:lang w:val="es-ES"/>
                    </w:rPr>
                    <w:t>[</w:t>
                  </w:r>
                  <w:r w:rsidRPr="00AB3F3A">
                    <w:rPr>
                      <w:i/>
                      <w:szCs w:val="24"/>
                      <w:lang w:val="es-ES"/>
                    </w:rPr>
                    <w:t>indicar “Esta subcláusula 45.1 de los DC no se aplica.”</w:t>
                  </w:r>
                  <w:r w:rsidRPr="00AB3F3A">
                    <w:rPr>
                      <w:szCs w:val="24"/>
                      <w:lang w:val="es-ES"/>
                    </w:rPr>
                    <w:t>]</w:t>
                  </w:r>
                </w:p>
              </w:tc>
            </w:tr>
          </w:tbl>
          <w:p w14:paraId="35E566D9" w14:textId="77777777" w:rsidR="00D03062" w:rsidRPr="00AB3F3A" w:rsidRDefault="00D03062">
            <w:pPr>
              <w:pStyle w:val="afe"/>
              <w:ind w:left="0" w:right="-74"/>
              <w:rPr>
                <w:i w:val="0"/>
                <w:iCs/>
                <w:lang w:val="es-ES"/>
              </w:rPr>
            </w:pPr>
          </w:p>
          <w:p w14:paraId="3CA76D45" w14:textId="77777777" w:rsidR="00D03062" w:rsidRPr="00AB3F3A" w:rsidRDefault="00D03062">
            <w:pPr>
              <w:pStyle w:val="afe"/>
              <w:spacing w:afterLines="50" w:after="120"/>
              <w:ind w:left="0" w:rightChars="-30"/>
              <w:rPr>
                <w:lang w:val="es-ES"/>
              </w:rPr>
            </w:pPr>
            <w:r w:rsidRPr="00AB3F3A">
              <w:rPr>
                <w:iCs/>
                <w:lang w:val="es-ES" w:eastAsia="ja-JP"/>
              </w:rPr>
              <w:t>Además</w:t>
            </w:r>
            <w:r w:rsidRPr="00AB3F3A">
              <w:rPr>
                <w:rFonts w:hint="eastAsia"/>
                <w:iCs/>
                <w:lang w:val="es-ES" w:eastAsia="ja-JP"/>
              </w:rPr>
              <w:t xml:space="preserve">, </w:t>
            </w:r>
            <w:r w:rsidRPr="00AB3F3A">
              <w:rPr>
                <w:iCs/>
                <w:lang w:val="es-ES" w:eastAsia="ja-JP"/>
              </w:rPr>
              <w:t>se revisarán las correspondientes subcláusulas de las DE como sigue</w:t>
            </w:r>
            <w:r w:rsidRPr="00AB3F3A">
              <w:rPr>
                <w:i w:val="0"/>
                <w:iCs/>
                <w:lang w:val="es-ES" w:eastAsia="ja-JP"/>
              </w:rPr>
              <w:t xml:space="preserve">. </w:t>
            </w:r>
          </w:p>
        </w:tc>
      </w:tr>
      <w:tr w:rsidR="00D03062" w:rsidRPr="00AB3F3A" w14:paraId="47D78FDE" w14:textId="77777777">
        <w:tc>
          <w:tcPr>
            <w:tcW w:w="2694" w:type="dxa"/>
          </w:tcPr>
          <w:p w14:paraId="730B2B0B" w14:textId="77777777" w:rsidR="00D03062" w:rsidRPr="00AB3F3A" w:rsidRDefault="00D03062" w:rsidP="008D60CC">
            <w:pPr>
              <w:pStyle w:val="Header1-Clauses"/>
              <w:rPr>
                <w:szCs w:val="24"/>
                <w:lang w:val="en-GB" w:eastAsia="ja-JP"/>
              </w:rPr>
            </w:pPr>
            <w:r w:rsidRPr="00AB3F3A">
              <w:rPr>
                <w:szCs w:val="24"/>
                <w:lang w:val="en-GB" w:eastAsia="ja-JP"/>
              </w:rPr>
              <w:t xml:space="preserve">Subcláusula 39.4 </w:t>
            </w:r>
          </w:p>
          <w:p w14:paraId="0E7F3CA9" w14:textId="77777777" w:rsidR="00D03062" w:rsidRPr="00AB3F3A" w:rsidRDefault="00D03062">
            <w:pPr>
              <w:pStyle w:val="Header1-Clauses"/>
              <w:spacing w:after="200"/>
              <w:rPr>
                <w:szCs w:val="24"/>
                <w:lang w:val="en-GB" w:eastAsia="ja-JP"/>
              </w:rPr>
            </w:pPr>
            <w:r w:rsidRPr="00AB3F3A">
              <w:rPr>
                <w:szCs w:val="24"/>
                <w:lang w:val="en-GB" w:eastAsia="ja-JP"/>
              </w:rPr>
              <w:t>Montos Provisionales</w:t>
            </w:r>
          </w:p>
        </w:tc>
        <w:tc>
          <w:tcPr>
            <w:tcW w:w="6661" w:type="dxa"/>
          </w:tcPr>
          <w:p w14:paraId="4246D604" w14:textId="77777777" w:rsidR="00D03062" w:rsidRPr="00AB3F3A" w:rsidRDefault="00D03062">
            <w:pPr>
              <w:pStyle w:val="affc"/>
              <w:adjustRightInd/>
              <w:spacing w:after="240" w:line="240" w:lineRule="auto"/>
              <w:ind w:leftChars="0" w:left="0"/>
              <w:rPr>
                <w:rFonts w:ascii="Times New Roman" w:hAnsi="Times New Roman"/>
                <w:i/>
                <w:sz w:val="24"/>
                <w:szCs w:val="24"/>
                <w:lang w:val="es-ES"/>
              </w:rPr>
            </w:pPr>
            <w:r w:rsidRPr="00AB3F3A">
              <w:rPr>
                <w:rFonts w:ascii="Times New Roman" w:hAnsi="Times New Roman"/>
                <w:sz w:val="24"/>
                <w:szCs w:val="24"/>
                <w:lang w:val="es-ES"/>
              </w:rPr>
              <w:t>[</w:t>
            </w:r>
            <w:r w:rsidRPr="00AB3F3A">
              <w:rPr>
                <w:rFonts w:ascii="Times New Roman" w:hAnsi="Times New Roman"/>
                <w:i/>
                <w:sz w:val="24"/>
                <w:szCs w:val="24"/>
                <w:lang w:val="es-ES"/>
              </w:rPr>
              <w:t>Se añade lo siguiente en la Parte B – Disposiciones Específicas (DE).</w:t>
            </w:r>
            <w:r w:rsidRPr="00AB3F3A">
              <w:rPr>
                <w:rFonts w:ascii="Times New Roman" w:hAnsi="Times New Roman"/>
                <w:sz w:val="24"/>
                <w:szCs w:val="24"/>
                <w:lang w:val="es-ES"/>
              </w:rPr>
              <w:t>]</w:t>
            </w:r>
          </w:p>
          <w:p w14:paraId="328D4141" w14:textId="77777777" w:rsidR="00D03062" w:rsidRPr="00AB3F3A" w:rsidRDefault="00D03062">
            <w:pPr>
              <w:pStyle w:val="affc"/>
              <w:adjustRightInd/>
              <w:spacing w:after="240" w:line="240" w:lineRule="auto"/>
              <w:ind w:leftChars="0" w:left="0"/>
              <w:rPr>
                <w:rFonts w:ascii="Times New Roman" w:hAnsi="Times New Roman"/>
                <w:sz w:val="24"/>
                <w:szCs w:val="24"/>
                <w:lang w:val="es-ES"/>
              </w:rPr>
            </w:pPr>
            <w:r w:rsidRPr="00AB3F3A">
              <w:rPr>
                <w:rFonts w:ascii="Times New Roman" w:hAnsi="Times New Roman"/>
                <w:sz w:val="24"/>
                <w:szCs w:val="24"/>
                <w:lang w:val="es-ES"/>
              </w:rPr>
              <w:t xml:space="preserve">Se elimina el tercer párrafo y se reemplaza por lo siguiente: </w:t>
            </w:r>
          </w:p>
          <w:p w14:paraId="700D205E" w14:textId="77777777" w:rsidR="00D03062" w:rsidRPr="00AB3F3A" w:rsidRDefault="00D03062">
            <w:pPr>
              <w:spacing w:after="200"/>
              <w:ind w:right="-72"/>
              <w:rPr>
                <w:lang w:val="es-ES"/>
              </w:rPr>
            </w:pPr>
            <w:r w:rsidRPr="00AB3F3A">
              <w:rPr>
                <w:rFonts w:eastAsia="游明朝"/>
                <w:sz w:val="22"/>
                <w:szCs w:val="24"/>
                <w:lang w:val="es-ES" w:eastAsia="ja-JP"/>
              </w:rPr>
              <w:t>“</w:t>
            </w:r>
            <w:r w:rsidRPr="00AB3F3A">
              <w:rPr>
                <w:iCs/>
                <w:szCs w:val="24"/>
                <w:lang w:val="es-ES" w:eastAsia="ja-JP"/>
              </w:rPr>
              <w:t xml:space="preserve">Como una excepción a lo anteriormente indicado, los Montos </w:t>
            </w:r>
            <w:r w:rsidRPr="00AB3F3A">
              <w:rPr>
                <w:rFonts w:hint="eastAsia"/>
                <w:iCs/>
                <w:szCs w:val="24"/>
                <w:lang w:val="es-ES" w:eastAsia="ja-JP"/>
              </w:rPr>
              <w:t>Provisional</w:t>
            </w:r>
            <w:r w:rsidRPr="00AB3F3A">
              <w:rPr>
                <w:iCs/>
                <w:szCs w:val="24"/>
                <w:lang w:val="es-ES" w:eastAsia="ja-JP"/>
              </w:rPr>
              <w:t>es para cubrir el costo de la CRC serán usados</w:t>
            </w:r>
            <w:r w:rsidRPr="00AB3F3A">
              <w:rPr>
                <w:rFonts w:hint="eastAsia"/>
                <w:iCs/>
                <w:szCs w:val="24"/>
                <w:lang w:val="es-ES" w:eastAsia="ja-JP"/>
              </w:rPr>
              <w:t>,</w:t>
            </w:r>
            <w:r w:rsidRPr="00AB3F3A">
              <w:rPr>
                <w:iCs/>
                <w:szCs w:val="24"/>
                <w:lang w:val="es-ES" w:eastAsia="ja-JP"/>
              </w:rPr>
              <w:t xml:space="preserve"> de conformidad con la subcláusula 45.1 (</w:t>
            </w:r>
            <w:r w:rsidRPr="00AB3F3A">
              <w:rPr>
                <w:i/>
                <w:iCs/>
                <w:szCs w:val="24"/>
                <w:lang w:val="es-ES" w:eastAsia="ja-JP"/>
              </w:rPr>
              <w:t>Nombramiento de la Comisión para la Resolución de Controversias</w:t>
            </w:r>
            <w:r w:rsidRPr="00AB3F3A">
              <w:rPr>
                <w:iCs/>
                <w:szCs w:val="24"/>
                <w:lang w:val="es-ES" w:eastAsia="ja-JP"/>
              </w:rPr>
              <w:t>) de las CG, para pagos al Contratista de la parte que le corresponde pagar al Contratante (la mitad del total) de las facturas de la CRC por sus honorarios y gastos</w:t>
            </w:r>
            <w:r w:rsidRPr="00AB3F3A">
              <w:rPr>
                <w:lang w:val="es-ES"/>
              </w:rPr>
              <w:t xml:space="preserve">. </w:t>
            </w:r>
          </w:p>
          <w:p w14:paraId="429FBA79" w14:textId="77777777" w:rsidR="00D03062" w:rsidRPr="00AB3F3A" w:rsidRDefault="00D03062">
            <w:pPr>
              <w:spacing w:after="200"/>
              <w:ind w:right="-72"/>
              <w:rPr>
                <w:lang w:val="es-ES"/>
              </w:rPr>
            </w:pPr>
            <w:r w:rsidRPr="00AB3F3A">
              <w:rPr>
                <w:iCs/>
                <w:szCs w:val="24"/>
                <w:lang w:val="es-ES" w:eastAsia="ja-JP"/>
              </w:rPr>
              <w:t>La instrucción previa del Gerente de Proyecto no será necesaria con respecto al trabajo de la CRC</w:t>
            </w:r>
            <w:r w:rsidRPr="00AB3F3A">
              <w:rPr>
                <w:lang w:val="es-ES"/>
              </w:rPr>
              <w:t xml:space="preserve">. </w:t>
            </w:r>
          </w:p>
          <w:p w14:paraId="04C18568" w14:textId="77777777" w:rsidR="00D03062" w:rsidRPr="00AB3F3A" w:rsidRDefault="00D03062">
            <w:pPr>
              <w:spacing w:after="200"/>
              <w:ind w:right="-72"/>
              <w:rPr>
                <w:lang w:val="es-ES"/>
              </w:rPr>
            </w:pPr>
            <w:r w:rsidRPr="00AB3F3A">
              <w:rPr>
                <w:iCs/>
                <w:szCs w:val="24"/>
                <w:lang w:val="es-ES" w:eastAsia="ja-JP"/>
              </w:rPr>
              <w:t>Se aplicará lo siguiente para los pagos por concepto de Montos Provisionales para cubrir el costo de la CRC</w:t>
            </w:r>
            <w:r w:rsidRPr="00AB3F3A">
              <w:rPr>
                <w:lang w:val="es-ES"/>
              </w:rPr>
              <w:t>:</w:t>
            </w:r>
          </w:p>
          <w:p w14:paraId="0F27AB45" w14:textId="77777777" w:rsidR="00D03062" w:rsidRPr="00AB3F3A" w:rsidRDefault="00D03062">
            <w:pPr>
              <w:spacing w:after="200"/>
              <w:ind w:left="576" w:right="-72" w:hanging="576"/>
              <w:rPr>
                <w:lang w:val="es-ES"/>
              </w:rPr>
            </w:pPr>
            <w:r w:rsidRPr="00AB3F3A">
              <w:rPr>
                <w:lang w:val="es-ES"/>
              </w:rPr>
              <w:t>(a)</w:t>
            </w:r>
            <w:r w:rsidRPr="00AB3F3A">
              <w:rPr>
                <w:lang w:val="es-ES"/>
              </w:rPr>
              <w:tab/>
            </w:r>
            <w:r w:rsidRPr="00AB3F3A">
              <w:rPr>
                <w:iCs/>
                <w:szCs w:val="24"/>
                <w:lang w:val="es-ES" w:eastAsia="ja-JP"/>
              </w:rPr>
              <w:t>Las solicitudes para cualquier pago por concepto de Montos Provisionales se presentarán</w:t>
            </w:r>
            <w:r w:rsidRPr="00AB3F3A">
              <w:rPr>
                <w:lang w:val="es-ES"/>
              </w:rPr>
              <w:t xml:space="preserve"> </w:t>
            </w:r>
            <w:r w:rsidRPr="00AB3F3A">
              <w:rPr>
                <w:iCs/>
                <w:szCs w:val="24"/>
                <w:lang w:val="es-ES" w:eastAsia="ja-JP"/>
              </w:rPr>
              <w:t>junto con toda la documentación justificativa</w:t>
            </w:r>
            <w:r w:rsidRPr="00AB3F3A">
              <w:rPr>
                <w:rFonts w:hint="eastAsia"/>
                <w:iCs/>
                <w:szCs w:val="24"/>
                <w:lang w:val="es-ES" w:eastAsia="ja-JP"/>
              </w:rPr>
              <w:t xml:space="preserve"> </w:t>
            </w:r>
            <w:r w:rsidRPr="00AB3F3A">
              <w:rPr>
                <w:iCs/>
                <w:szCs w:val="24"/>
                <w:lang w:val="es-ES" w:eastAsia="ja-JP"/>
              </w:rPr>
              <w:t>necesaria, incluyendo</w:t>
            </w:r>
            <w:r w:rsidRPr="00AB3F3A">
              <w:rPr>
                <w:lang w:val="es-ES"/>
              </w:rPr>
              <w:t>:</w:t>
            </w:r>
          </w:p>
          <w:p w14:paraId="7FE22A4A" w14:textId="77777777" w:rsidR="00D03062" w:rsidRPr="00AB3F3A" w:rsidRDefault="00D03062">
            <w:pPr>
              <w:spacing w:after="200"/>
              <w:ind w:left="1023" w:right="-72" w:hanging="426"/>
              <w:rPr>
                <w:lang w:val="es-ES"/>
              </w:rPr>
            </w:pPr>
            <w:r w:rsidRPr="00AB3F3A">
              <w:rPr>
                <w:lang w:val="es-ES"/>
              </w:rPr>
              <w:t>(i)</w:t>
            </w:r>
            <w:r w:rsidRPr="00AB3F3A">
              <w:rPr>
                <w:lang w:val="es-ES"/>
              </w:rPr>
              <w:tab/>
            </w:r>
            <w:r w:rsidRPr="00AB3F3A">
              <w:rPr>
                <w:iCs/>
                <w:szCs w:val="24"/>
                <w:lang w:val="es-ES" w:eastAsia="ja-JP"/>
              </w:rPr>
              <w:t>facturas preparadas por los miembros de la CRC y que son presentadas al Contratista para el pago/reembolso de sus honorarios y/o gastos</w:t>
            </w:r>
            <w:r w:rsidRPr="00AB3F3A">
              <w:rPr>
                <w:lang w:val="es-ES"/>
              </w:rPr>
              <w:t xml:space="preserve">; y </w:t>
            </w:r>
          </w:p>
          <w:p w14:paraId="227D49E0" w14:textId="77777777" w:rsidR="00D03062" w:rsidRPr="00AB3F3A" w:rsidRDefault="00D03062">
            <w:pPr>
              <w:spacing w:after="200"/>
              <w:ind w:left="1023" w:right="-72" w:hanging="426"/>
              <w:rPr>
                <w:lang w:val="es-ES"/>
              </w:rPr>
            </w:pPr>
            <w:r w:rsidRPr="00AB3F3A">
              <w:rPr>
                <w:lang w:val="es-ES"/>
              </w:rPr>
              <w:t>(ii)</w:t>
            </w:r>
            <w:r w:rsidRPr="00AB3F3A">
              <w:rPr>
                <w:lang w:val="es-ES"/>
              </w:rPr>
              <w:tab/>
            </w:r>
            <w:r w:rsidRPr="00AB3F3A">
              <w:rPr>
                <w:iCs/>
                <w:szCs w:val="24"/>
                <w:lang w:val="es-ES" w:eastAsia="ja-JP"/>
              </w:rPr>
              <w:t>evidencia del pago de dichos montos facturados en su totalidad</w:t>
            </w:r>
            <w:r w:rsidRPr="00AB3F3A">
              <w:rPr>
                <w:lang w:val="es-ES"/>
              </w:rPr>
              <w:t>.</w:t>
            </w:r>
          </w:p>
          <w:p w14:paraId="3B87ECEB" w14:textId="77777777" w:rsidR="00D03062" w:rsidRPr="00AB3F3A" w:rsidRDefault="00D03062">
            <w:pPr>
              <w:spacing w:after="200"/>
              <w:ind w:leftChars="1" w:left="595" w:right="-72" w:hangingChars="247" w:hanging="593"/>
              <w:rPr>
                <w:lang w:val="es-ES"/>
              </w:rPr>
            </w:pPr>
            <w:r w:rsidRPr="00AB3F3A">
              <w:rPr>
                <w:lang w:val="es-ES"/>
              </w:rPr>
              <w:t>(b)</w:t>
            </w:r>
            <w:r w:rsidRPr="00AB3F3A">
              <w:rPr>
                <w:lang w:val="es-ES"/>
              </w:rPr>
              <w:tab/>
            </w:r>
            <w:r w:rsidRPr="00AB3F3A">
              <w:rPr>
                <w:szCs w:val="24"/>
                <w:lang w:val="es-ES" w:eastAsia="ja-JP"/>
              </w:rPr>
              <w:t>Los gastos generales, utilidades, etc., del Contratista no se incluirán en los Montos Provisionales para el costo de la CRC</w:t>
            </w:r>
            <w:r w:rsidRPr="00AB3F3A">
              <w:rPr>
                <w:lang w:val="es-ES"/>
              </w:rPr>
              <w:t>.</w:t>
            </w:r>
          </w:p>
          <w:p w14:paraId="6898C557" w14:textId="77777777" w:rsidR="00D03062" w:rsidRPr="00AB3F3A" w:rsidRDefault="00D03062">
            <w:pPr>
              <w:pStyle w:val="ClauseSubPara1"/>
              <w:spacing w:after="200"/>
              <w:ind w:leftChars="1" w:left="595" w:hangingChars="247" w:hanging="593"/>
              <w:jc w:val="both"/>
              <w:rPr>
                <w:iCs/>
                <w:sz w:val="24"/>
                <w:lang w:val="es-ES" w:eastAsia="ja-JP"/>
              </w:rPr>
            </w:pPr>
            <w:r w:rsidRPr="00AB3F3A">
              <w:rPr>
                <w:sz w:val="24"/>
                <w:szCs w:val="20"/>
                <w:lang w:val="es-ES"/>
              </w:rPr>
              <w:t>(c)</w:t>
            </w:r>
            <w:r w:rsidRPr="00AB3F3A">
              <w:rPr>
                <w:sz w:val="24"/>
                <w:szCs w:val="20"/>
                <w:lang w:val="es-ES"/>
              </w:rPr>
              <w:tab/>
              <w:t xml:space="preserve">La aprobación del Gerente del Proyecto </w:t>
            </w:r>
            <w:r w:rsidRPr="00AB3F3A">
              <w:rPr>
                <w:iCs/>
                <w:sz w:val="24"/>
                <w:szCs w:val="24"/>
                <w:lang w:val="es-ES" w:eastAsia="ja-JP"/>
              </w:rPr>
              <w:t>se basará en las facturas de la CRC y la evidencia del pago de dichos montos facturados en su totalidad por parte del Contratista</w:t>
            </w:r>
            <w:r w:rsidRPr="00AB3F3A">
              <w:rPr>
                <w:sz w:val="24"/>
                <w:szCs w:val="20"/>
                <w:lang w:val="es-ES"/>
              </w:rPr>
              <w:t>.”</w:t>
            </w:r>
          </w:p>
        </w:tc>
      </w:tr>
      <w:tr w:rsidR="00D03062" w:rsidRPr="00AB3F3A" w14:paraId="684826D2" w14:textId="77777777">
        <w:trPr>
          <w:trHeight w:val="1862"/>
        </w:trPr>
        <w:tc>
          <w:tcPr>
            <w:tcW w:w="2694" w:type="dxa"/>
          </w:tcPr>
          <w:p w14:paraId="33B71BC1" w14:textId="77777777" w:rsidR="00D03062" w:rsidRPr="00AB3F3A" w:rsidRDefault="00D03062">
            <w:pPr>
              <w:pStyle w:val="Header1-Clauses"/>
              <w:spacing w:after="200"/>
              <w:rPr>
                <w:b w:val="0"/>
                <w:szCs w:val="24"/>
                <w:lang w:val="es-ES" w:eastAsia="ja-JP"/>
              </w:rPr>
            </w:pPr>
          </w:p>
        </w:tc>
        <w:tc>
          <w:tcPr>
            <w:tcW w:w="6661" w:type="dxa"/>
          </w:tcPr>
          <w:p w14:paraId="12B0885E" w14:textId="77777777" w:rsidR="00D03062" w:rsidRPr="00AB3F3A" w:rsidRDefault="00D03062" w:rsidP="00ED4387">
            <w:pPr>
              <w:pStyle w:val="ClauseSubPara1"/>
              <w:spacing w:after="200"/>
              <w:ind w:left="0"/>
              <w:jc w:val="both"/>
              <w:rPr>
                <w:rFonts w:eastAsia="游明朝"/>
                <w:sz w:val="24"/>
                <w:szCs w:val="24"/>
                <w:lang w:val="es-ES" w:eastAsia="ja-JP"/>
              </w:rPr>
            </w:pPr>
            <w:r w:rsidRPr="00AB3F3A">
              <w:rPr>
                <w:rFonts w:eastAsia="游明朝"/>
                <w:sz w:val="24"/>
                <w:szCs w:val="24"/>
                <w:lang w:val="es-ES" w:eastAsia="ja-JP"/>
              </w:rPr>
              <w:t>[</w:t>
            </w:r>
            <w:r w:rsidRPr="00AB3F3A">
              <w:rPr>
                <w:rFonts w:eastAsia="游明朝"/>
                <w:i/>
                <w:sz w:val="24"/>
                <w:szCs w:val="24"/>
                <w:lang w:val="es-ES" w:eastAsia="ja-JP"/>
              </w:rPr>
              <w:t>Si no se contempla el establecimiento de una CRC de carácter permanente o de carácter ad-hoc, indique lo siguiente.</w:t>
            </w:r>
            <w:r w:rsidRPr="00AB3F3A">
              <w:rPr>
                <w:rFonts w:eastAsia="游明朝"/>
                <w:sz w:val="24"/>
                <w:szCs w:val="24"/>
                <w:lang w:val="es-ES" w:eastAsia="ja-JP"/>
              </w:rPr>
              <w:t>]</w:t>
            </w:r>
          </w:p>
          <w:p w14:paraId="196C3C0B" w14:textId="77777777" w:rsidR="00D03062" w:rsidRPr="00AB3F3A" w:rsidRDefault="00D03062">
            <w:pPr>
              <w:pStyle w:val="ClauseSubPara1"/>
              <w:spacing w:after="200"/>
              <w:ind w:left="0"/>
              <w:jc w:val="both"/>
              <w:rPr>
                <w:rFonts w:eastAsia="游明朝"/>
                <w:sz w:val="24"/>
                <w:szCs w:val="24"/>
                <w:lang w:val="es-ES" w:eastAsia="ja-JP"/>
              </w:rPr>
            </w:pPr>
            <w:r w:rsidRPr="00AB3F3A">
              <w:rPr>
                <w:iCs/>
                <w:sz w:val="24"/>
                <w:szCs w:val="24"/>
                <w:lang w:val="es-ES" w:eastAsia="ja-JP"/>
              </w:rPr>
              <w:t>Se eliminan por completo los párrafos después de “Como una excepción a lo anteriormente indicado.”</w:t>
            </w:r>
          </w:p>
        </w:tc>
      </w:tr>
      <w:tr w:rsidR="00D03062" w:rsidRPr="00AB3F3A" w14:paraId="0D41974D" w14:textId="77777777">
        <w:tc>
          <w:tcPr>
            <w:tcW w:w="2694" w:type="dxa"/>
          </w:tcPr>
          <w:p w14:paraId="3306224D" w14:textId="77777777" w:rsidR="00D03062" w:rsidRPr="00AB3F3A" w:rsidRDefault="00D03062">
            <w:pPr>
              <w:pStyle w:val="Header1-Clauses"/>
              <w:rPr>
                <w:szCs w:val="24"/>
                <w:lang w:val="es-ES" w:eastAsia="ja-JP"/>
              </w:rPr>
            </w:pPr>
            <w:r w:rsidRPr="00AB3F3A">
              <w:rPr>
                <w:szCs w:val="24"/>
                <w:lang w:val="es-ES" w:eastAsia="ja-JP"/>
              </w:rPr>
              <w:t>Subcláusula 45.1</w:t>
            </w:r>
          </w:p>
          <w:p w14:paraId="0D5EBFEA" w14:textId="77777777" w:rsidR="00D03062" w:rsidRPr="00AB3F3A" w:rsidRDefault="00D03062">
            <w:pPr>
              <w:pStyle w:val="Header1-Clauses"/>
              <w:spacing w:after="200"/>
              <w:rPr>
                <w:b w:val="0"/>
                <w:szCs w:val="24"/>
                <w:lang w:val="es-ES" w:eastAsia="ja-JP"/>
              </w:rPr>
            </w:pPr>
            <w:r w:rsidRPr="00AB3F3A">
              <w:rPr>
                <w:bCs/>
                <w:lang w:val="es-ES" w:eastAsia="ja-JP"/>
              </w:rPr>
              <w:t>Nombramiento de la Comisión para la Resolución de Controversias</w:t>
            </w:r>
          </w:p>
        </w:tc>
        <w:tc>
          <w:tcPr>
            <w:tcW w:w="6661" w:type="dxa"/>
          </w:tcPr>
          <w:p w14:paraId="06F5229E" w14:textId="77777777" w:rsidR="00D03062" w:rsidRPr="00AB3F3A" w:rsidRDefault="00D03062">
            <w:pPr>
              <w:pStyle w:val="affc"/>
              <w:adjustRightInd/>
              <w:spacing w:after="240" w:line="240" w:lineRule="auto"/>
              <w:ind w:leftChars="0" w:left="0"/>
              <w:rPr>
                <w:i/>
                <w:sz w:val="24"/>
                <w:szCs w:val="24"/>
                <w:lang w:val="es-ES"/>
              </w:rPr>
            </w:pPr>
            <w:r w:rsidRPr="00AB3F3A">
              <w:rPr>
                <w:rFonts w:ascii="Times New Roman" w:hAnsi="Times New Roman" w:hint="eastAsia"/>
                <w:sz w:val="24"/>
                <w:szCs w:val="24"/>
                <w:lang w:val="es-ES"/>
              </w:rPr>
              <w:t>[</w:t>
            </w:r>
            <w:r w:rsidRPr="00AB3F3A">
              <w:rPr>
                <w:rFonts w:ascii="Times New Roman" w:hAnsi="Times New Roman"/>
                <w:i/>
                <w:sz w:val="24"/>
                <w:szCs w:val="24"/>
                <w:lang w:val="es-ES"/>
              </w:rPr>
              <w:t>Se añade lo siguiente en la Parte B (DE).</w:t>
            </w:r>
            <w:r w:rsidRPr="00AB3F3A">
              <w:rPr>
                <w:rFonts w:ascii="Times New Roman" w:hAnsi="Times New Roman"/>
                <w:sz w:val="24"/>
                <w:szCs w:val="24"/>
                <w:lang w:val="es-ES"/>
              </w:rPr>
              <w:t>]</w:t>
            </w:r>
          </w:p>
          <w:p w14:paraId="053DBA21" w14:textId="77777777" w:rsidR="00D03062" w:rsidRPr="00AB3F3A" w:rsidRDefault="00D03062">
            <w:pPr>
              <w:pStyle w:val="ac"/>
              <w:spacing w:before="60" w:after="200"/>
              <w:rPr>
                <w:iCs/>
                <w:lang w:val="es-ES" w:eastAsia="ja-JP"/>
              </w:rPr>
            </w:pPr>
            <w:r w:rsidRPr="00AB3F3A">
              <w:rPr>
                <w:iCs/>
                <w:lang w:val="es-ES" w:eastAsia="ja-JP"/>
              </w:rPr>
              <w:t>Se elimina la subcláusula 45.1 de las CG y se reemplaza por lo siguiente:</w:t>
            </w:r>
          </w:p>
          <w:p w14:paraId="2C1A3657" w14:textId="77777777" w:rsidR="00D03062" w:rsidRPr="00AB3F3A" w:rsidRDefault="00D03062">
            <w:pPr>
              <w:pStyle w:val="ClauseSubPara1"/>
              <w:spacing w:after="200"/>
              <w:ind w:left="0"/>
              <w:jc w:val="both"/>
              <w:rPr>
                <w:iCs/>
                <w:sz w:val="24"/>
                <w:lang w:val="es-ES" w:eastAsia="ja-JP"/>
              </w:rPr>
            </w:pPr>
            <w:r w:rsidRPr="00AB3F3A">
              <w:rPr>
                <w:iCs/>
                <w:sz w:val="24"/>
                <w:lang w:val="es-ES" w:eastAsia="ja-JP"/>
              </w:rPr>
              <w:t>“Las controversias serán adjudicadas por una CRC de conformidad con la subcláusula 45.3 (</w:t>
            </w:r>
            <w:r w:rsidRPr="00AB3F3A">
              <w:rPr>
                <w:i/>
                <w:iCs/>
                <w:sz w:val="24"/>
                <w:lang w:val="es-ES" w:eastAsia="ja-JP"/>
              </w:rPr>
              <w:t>Obtención de Decisión de la Comisión para la Resolución de Controversias</w:t>
            </w:r>
            <w:r w:rsidRPr="00AB3F3A">
              <w:rPr>
                <w:iCs/>
                <w:sz w:val="24"/>
                <w:lang w:val="es-ES" w:eastAsia="ja-JP"/>
              </w:rPr>
              <w:t>) de las CG. Las Partes nombrarán conjuntamente una CRC, dentro del plazo de veintiocho (28) días después que una Parte haya notificado a la otra Parte sobre su intención de remitir una controversia a la CRC de conformidad con la subcláusula 45.3 de las CG.</w:t>
            </w:r>
          </w:p>
          <w:p w14:paraId="04A383D9" w14:textId="77777777" w:rsidR="00D03062" w:rsidRPr="00AB3F3A" w:rsidRDefault="00D03062">
            <w:pPr>
              <w:pStyle w:val="ClauseSubPara1"/>
              <w:spacing w:after="200"/>
              <w:ind w:left="0"/>
              <w:jc w:val="both"/>
              <w:rPr>
                <w:iCs/>
                <w:sz w:val="24"/>
                <w:lang w:val="es-ES" w:eastAsia="ja-JP"/>
              </w:rPr>
            </w:pPr>
            <w:r w:rsidRPr="00AB3F3A">
              <w:rPr>
                <w:iCs/>
                <w:sz w:val="24"/>
                <w:lang w:val="es-ES" w:eastAsia="ja-JP"/>
              </w:rPr>
              <w:t>La CRC estará formada, según se disponga en los Datos del Contrato, por una o tres personas debidamente calificadas (“los miembros”). Si no se indica el número de miembros y las Partes no resuelven otra cosa, la CRC estará conformada por tres personas.</w:t>
            </w:r>
          </w:p>
          <w:p w14:paraId="1005BFF3" w14:textId="77777777" w:rsidR="00D03062" w:rsidRPr="00AB3F3A" w:rsidRDefault="00D03062">
            <w:pPr>
              <w:pStyle w:val="ClauseSubPara1"/>
              <w:spacing w:after="200"/>
              <w:ind w:left="0"/>
              <w:jc w:val="both"/>
              <w:rPr>
                <w:iCs/>
                <w:sz w:val="24"/>
                <w:lang w:val="es-ES" w:eastAsia="ja-JP"/>
              </w:rPr>
            </w:pPr>
            <w:r w:rsidRPr="00AB3F3A">
              <w:rPr>
                <w:iCs/>
                <w:sz w:val="24"/>
                <w:lang w:val="es-ES" w:eastAsia="ja-JP"/>
              </w:rPr>
              <w:t>Si la CRC está formada por tres personas, cada Parte propondrá un miembro para la aprobación de la otra Parte. Las Partes deberán consultar sobre ambos de sus miembros y deberán acordar sobre el tercer miembro, quien será nombrado para que actúe como presidente.</w:t>
            </w:r>
          </w:p>
          <w:p w14:paraId="47A195E2" w14:textId="77777777" w:rsidR="00D03062" w:rsidRPr="00AB3F3A" w:rsidRDefault="00D03062">
            <w:pPr>
              <w:pStyle w:val="ClauseSubPara1"/>
              <w:spacing w:after="200"/>
              <w:ind w:left="0"/>
              <w:jc w:val="both"/>
              <w:rPr>
                <w:iCs/>
                <w:sz w:val="24"/>
                <w:lang w:val="es-ES" w:eastAsia="ja-JP"/>
              </w:rPr>
            </w:pPr>
            <w:r w:rsidRPr="00AB3F3A">
              <w:rPr>
                <w:iCs/>
                <w:sz w:val="24"/>
                <w:lang w:val="es-ES" w:eastAsia="ja-JP"/>
              </w:rPr>
              <w:t>Sin embargo, si se incluye una lista de miembros potenciales en el Contrato, los miembros serán seleccionados entre los que aparecen en la lista, que no sea cualquiera de ellos que no pueda o no quiera aceptar el nombramiento.</w:t>
            </w:r>
          </w:p>
          <w:p w14:paraId="1CFFD951" w14:textId="77777777" w:rsidR="00D03062" w:rsidRPr="00AB3F3A" w:rsidRDefault="00D03062">
            <w:pPr>
              <w:pStyle w:val="ClauseSubPara1"/>
              <w:spacing w:after="200"/>
              <w:ind w:left="0"/>
              <w:jc w:val="both"/>
              <w:rPr>
                <w:iCs/>
                <w:sz w:val="24"/>
                <w:lang w:val="es-ES" w:eastAsia="ja-JP"/>
              </w:rPr>
            </w:pPr>
            <w:r w:rsidRPr="00AB3F3A">
              <w:rPr>
                <w:iCs/>
                <w:sz w:val="24"/>
                <w:lang w:val="es-ES" w:eastAsia="ja-JP"/>
              </w:rPr>
              <w:t>El acuerdo entre las Partes, y bien el miembro único (“adjudicador”) o cada uno de los tres miembros, incorporará por referencia las Condiciones Generales del Convenio de la Comisión para la Resolución de Controversias que se incluyen en el Anexo de estas Condiciones Generales, con las enmiendas que acuerden entre ellos.</w:t>
            </w:r>
          </w:p>
          <w:p w14:paraId="1E40C694" w14:textId="77777777" w:rsidR="00D03062" w:rsidRPr="00AB3F3A" w:rsidRDefault="00D03062">
            <w:pPr>
              <w:pStyle w:val="ClauseSubPara1"/>
              <w:spacing w:after="200"/>
              <w:ind w:left="0"/>
              <w:jc w:val="both"/>
              <w:rPr>
                <w:iCs/>
                <w:sz w:val="24"/>
                <w:lang w:val="es-ES" w:eastAsia="ja-JP"/>
              </w:rPr>
            </w:pPr>
            <w:r w:rsidRPr="00AB3F3A">
              <w:rPr>
                <w:iCs/>
                <w:sz w:val="24"/>
                <w:lang w:val="es-ES" w:eastAsia="ja-JP"/>
              </w:rPr>
              <w:t>Los términos de la remuneración, bien sea del miembro único o bien de los tres miembros, se establecerán de común acuerdo entre las Partes al momento en que se acuerden los términos de nombramiento. Cada Parte será responsable de pagar la mitad de la remuneración.</w:t>
            </w:r>
          </w:p>
          <w:p w14:paraId="360EE08D" w14:textId="77777777" w:rsidR="00D03062" w:rsidRPr="00AB3F3A" w:rsidRDefault="00D03062">
            <w:pPr>
              <w:pStyle w:val="ClauseSubPara1"/>
              <w:spacing w:after="200"/>
              <w:ind w:left="0"/>
              <w:jc w:val="both"/>
              <w:rPr>
                <w:iCs/>
                <w:sz w:val="24"/>
                <w:lang w:val="es-ES" w:eastAsia="ja-JP"/>
              </w:rPr>
            </w:pPr>
            <w:r w:rsidRPr="00AB3F3A">
              <w:rPr>
                <w:iCs/>
                <w:sz w:val="24"/>
                <w:lang w:val="es-ES" w:eastAsia="ja-JP"/>
              </w:rPr>
              <w:t>Si las Partes así lo acuerdan en cualquier momento, podrán nombrar una persona o personas debidamente calificadas para reemplazar a uno o más miembros de la CRC. Salvo que las Partes acuerden lo contrario, el nombramiento entrará en efecto si un miembro rehúsa o no puede actuar por muerte, incapacidad, renuncia o terminación del nombramiento. Se nombrará a un sustituto de acuerdo con el mismo procedimiento que se utilizó para designar o acordar sobre la persona que está siendo sustituida, conforme se describe en esta subcláusula.</w:t>
            </w:r>
          </w:p>
          <w:p w14:paraId="73C95151" w14:textId="77777777" w:rsidR="00D03062" w:rsidRPr="00AB3F3A" w:rsidRDefault="00D03062" w:rsidP="00ED4387">
            <w:pPr>
              <w:pStyle w:val="ClauseSubPara1"/>
              <w:spacing w:after="200"/>
              <w:ind w:left="0"/>
              <w:jc w:val="both"/>
              <w:rPr>
                <w:rFonts w:eastAsia="游明朝"/>
                <w:sz w:val="24"/>
                <w:szCs w:val="24"/>
                <w:lang w:val="es-ES" w:eastAsia="ja-JP"/>
              </w:rPr>
            </w:pPr>
            <w:r w:rsidRPr="00AB3F3A">
              <w:rPr>
                <w:iCs/>
                <w:sz w:val="24"/>
                <w:lang w:val="es-ES" w:eastAsia="ja-JP"/>
              </w:rPr>
              <w:t>El nombramiento de cualquier miembro podrá terminarse por mutuo acuerdo de ambas Partes, pero no por el Contratante o el Contratista actuando por sí mismos. Salvo que las Partes dispongan otra cosa, el nombramiento de la CRC (incluido cada miembro) expirará cuando la CRC haya emitido su decisión sobre la controversia que se le haya remitido con respecto a la subcláusula 45.3 (</w:t>
            </w:r>
            <w:r w:rsidRPr="00AB3F3A">
              <w:rPr>
                <w:i/>
                <w:iCs/>
                <w:sz w:val="24"/>
                <w:lang w:val="es-ES" w:eastAsia="ja-JP"/>
              </w:rPr>
              <w:t>Obtención de Decisión de la Comisión para la Resolución de Controversias</w:t>
            </w:r>
            <w:r w:rsidRPr="00AB3F3A">
              <w:rPr>
                <w:iCs/>
                <w:sz w:val="24"/>
                <w:lang w:val="es-ES" w:eastAsia="ja-JP"/>
              </w:rPr>
              <w:t>) de las CG, salvo que en ese momento se remitan otras controversias a la CRC en virtud de la subcláusula 45.3 de las CG, en cuyo caso la fecha correspondiente será cuando la CRC haya emitido también las decisiones sobre las otras controversias.”</w:t>
            </w:r>
          </w:p>
        </w:tc>
      </w:tr>
      <w:tr w:rsidR="00D03062" w:rsidRPr="00AB3F3A" w14:paraId="7A06ECB9" w14:textId="77777777">
        <w:tc>
          <w:tcPr>
            <w:tcW w:w="2694" w:type="dxa"/>
          </w:tcPr>
          <w:p w14:paraId="285616A7" w14:textId="77777777" w:rsidR="00D03062" w:rsidRPr="00AB3F3A" w:rsidRDefault="00D03062">
            <w:pPr>
              <w:autoSpaceDE w:val="0"/>
              <w:autoSpaceDN w:val="0"/>
              <w:adjustRightInd w:val="0"/>
              <w:spacing w:before="60" w:line="240" w:lineRule="atLeast"/>
              <w:jc w:val="left"/>
              <w:rPr>
                <w:b/>
                <w:bCs/>
                <w:lang w:val="es-ES" w:eastAsia="ja-JP"/>
              </w:rPr>
            </w:pPr>
            <w:r w:rsidRPr="00AB3F3A">
              <w:rPr>
                <w:b/>
                <w:bCs/>
                <w:lang w:val="es-ES" w:eastAsia="ja-JP"/>
              </w:rPr>
              <w:t xml:space="preserve">Subcláusula 45.3 </w:t>
            </w:r>
          </w:p>
          <w:p w14:paraId="09AFC88F" w14:textId="77777777" w:rsidR="00D03062" w:rsidRPr="00AB3F3A" w:rsidRDefault="00D03062">
            <w:pPr>
              <w:autoSpaceDE w:val="0"/>
              <w:autoSpaceDN w:val="0"/>
              <w:adjustRightInd w:val="0"/>
              <w:spacing w:before="60" w:line="240" w:lineRule="atLeast"/>
              <w:jc w:val="left"/>
              <w:rPr>
                <w:szCs w:val="24"/>
                <w:lang w:val="es-ES" w:eastAsia="ja-JP"/>
              </w:rPr>
            </w:pPr>
            <w:r w:rsidRPr="00AB3F3A">
              <w:rPr>
                <w:b/>
                <w:bCs/>
                <w:lang w:val="es-ES" w:eastAsia="ja-JP"/>
              </w:rPr>
              <w:t>Obtención de Decisión de la Comisión para la Resolución de Controversias</w:t>
            </w:r>
          </w:p>
        </w:tc>
        <w:tc>
          <w:tcPr>
            <w:tcW w:w="6661" w:type="dxa"/>
          </w:tcPr>
          <w:p w14:paraId="37ADB8CB" w14:textId="77777777" w:rsidR="00D03062" w:rsidRPr="00AB3F3A" w:rsidRDefault="00D03062">
            <w:pPr>
              <w:pStyle w:val="affc"/>
              <w:adjustRightInd/>
              <w:spacing w:after="240" w:line="240" w:lineRule="auto"/>
              <w:ind w:leftChars="0" w:left="0"/>
              <w:rPr>
                <w:rFonts w:ascii="Times New Roman" w:hAnsi="Times New Roman"/>
                <w:i/>
                <w:sz w:val="24"/>
                <w:szCs w:val="24"/>
                <w:lang w:val="es-ES"/>
              </w:rPr>
            </w:pPr>
            <w:r w:rsidRPr="00AB3F3A">
              <w:rPr>
                <w:rFonts w:ascii="Times New Roman" w:hAnsi="Times New Roman"/>
                <w:sz w:val="24"/>
                <w:szCs w:val="24"/>
                <w:lang w:val="es-ES"/>
              </w:rPr>
              <w:t>[</w:t>
            </w:r>
            <w:r w:rsidRPr="00AB3F3A">
              <w:rPr>
                <w:rFonts w:ascii="Times New Roman" w:hAnsi="Times New Roman"/>
                <w:i/>
                <w:sz w:val="24"/>
                <w:szCs w:val="24"/>
                <w:lang w:val="es-ES"/>
              </w:rPr>
              <w:t>Se añade el siguiente texto en la Parte B (DE).</w:t>
            </w:r>
            <w:r w:rsidRPr="00AB3F3A">
              <w:rPr>
                <w:rFonts w:ascii="Times New Roman" w:hAnsi="Times New Roman"/>
                <w:sz w:val="24"/>
                <w:szCs w:val="24"/>
                <w:lang w:val="es-ES"/>
              </w:rPr>
              <w:t>]</w:t>
            </w:r>
          </w:p>
          <w:p w14:paraId="1E9708FB" w14:textId="77777777" w:rsidR="00D03062" w:rsidRPr="00AB3F3A" w:rsidRDefault="00D03062">
            <w:pPr>
              <w:pStyle w:val="affc"/>
              <w:adjustRightInd/>
              <w:spacing w:after="240" w:line="240" w:lineRule="auto"/>
              <w:ind w:leftChars="0" w:left="0"/>
              <w:rPr>
                <w:rFonts w:ascii="Times New Roman" w:hAnsi="Times New Roman"/>
                <w:sz w:val="24"/>
                <w:szCs w:val="24"/>
                <w:lang w:val="es-ES"/>
              </w:rPr>
            </w:pPr>
            <w:r w:rsidRPr="00AB3F3A">
              <w:rPr>
                <w:rFonts w:ascii="Times New Roman" w:hAnsi="Times New Roman"/>
                <w:sz w:val="24"/>
                <w:szCs w:val="24"/>
                <w:lang w:val="es-ES"/>
              </w:rPr>
              <w:t>Se elimina por completo la subcláusula 45.3 de las CG y se reemplaza por lo siguiente:</w:t>
            </w:r>
          </w:p>
          <w:p w14:paraId="234058BB" w14:textId="77777777" w:rsidR="00D03062" w:rsidRPr="00AB3F3A" w:rsidRDefault="00D03062">
            <w:pPr>
              <w:pStyle w:val="affc"/>
              <w:adjustRightInd/>
              <w:spacing w:after="240" w:line="240" w:lineRule="auto"/>
              <w:ind w:leftChars="0" w:left="0"/>
              <w:rPr>
                <w:rFonts w:ascii="Times New Roman" w:hAnsi="Times New Roman"/>
                <w:sz w:val="24"/>
                <w:szCs w:val="24"/>
                <w:lang w:val="es-ES"/>
              </w:rPr>
            </w:pPr>
            <w:r w:rsidRPr="00AB3F3A">
              <w:rPr>
                <w:rFonts w:ascii="Times New Roman" w:hAnsi="Times New Roman"/>
                <w:sz w:val="24"/>
                <w:szCs w:val="24"/>
                <w:lang w:val="es-ES"/>
              </w:rPr>
              <w:t>“Si surge una controversia (de cualquier tipo) entre las Partes en relación con, o a raíz de, el Contrato o la ejecución de los trabajos en las Instalaciones, incluida cualquier controversia relativa a cualquier certificado, decisión, orden, opinión o valoración del Gerente de Proyecto, cualquiera de las Partes podrá remitir la controversia por escrito a la CRC para su decisión, con copias a la otra Parte y al Gerente de Proyecto, una vez que se haya nombrado a una CRC de conformidad con las subcláusulas 45.1 (</w:t>
            </w:r>
            <w:r w:rsidRPr="00AB3F3A">
              <w:rPr>
                <w:rFonts w:ascii="Times New Roman" w:hAnsi="Times New Roman"/>
                <w:i/>
                <w:sz w:val="24"/>
                <w:szCs w:val="24"/>
                <w:lang w:val="es-ES"/>
              </w:rPr>
              <w:t>Nombramiento de la Comisión para la Resolución de Controversias</w:t>
            </w:r>
            <w:r w:rsidRPr="00AB3F3A">
              <w:rPr>
                <w:rFonts w:ascii="Times New Roman" w:hAnsi="Times New Roman"/>
                <w:sz w:val="24"/>
                <w:szCs w:val="24"/>
                <w:lang w:val="es-ES"/>
              </w:rPr>
              <w:t>) y 45.2 (</w:t>
            </w:r>
            <w:r w:rsidRPr="00AB3F3A">
              <w:rPr>
                <w:rFonts w:ascii="Times New Roman" w:hAnsi="Times New Roman"/>
                <w:i/>
                <w:sz w:val="24"/>
                <w:szCs w:val="24"/>
                <w:lang w:val="es-ES"/>
              </w:rPr>
              <w:t>Desacuerdo sobre la Composición de la Comisión para la Resolución de Controversias</w:t>
            </w:r>
            <w:r w:rsidRPr="00AB3F3A">
              <w:rPr>
                <w:rFonts w:ascii="Times New Roman" w:hAnsi="Times New Roman"/>
                <w:sz w:val="24"/>
                <w:szCs w:val="24"/>
                <w:lang w:val="es-ES"/>
              </w:rPr>
              <w:t>) de las CG. Dicha remisión deberá indicar que el caso se remite con arreglo a esta subcláusula.</w:t>
            </w:r>
          </w:p>
          <w:p w14:paraId="7698C5B6" w14:textId="77777777" w:rsidR="00D03062" w:rsidRPr="00AB3F3A" w:rsidRDefault="00D03062">
            <w:pPr>
              <w:pStyle w:val="affc"/>
              <w:adjustRightInd/>
              <w:spacing w:after="240" w:line="240" w:lineRule="auto"/>
              <w:ind w:leftChars="0" w:left="0"/>
              <w:rPr>
                <w:rFonts w:ascii="Times New Roman" w:hAnsi="Times New Roman"/>
                <w:sz w:val="24"/>
                <w:szCs w:val="24"/>
                <w:lang w:val="es-ES"/>
              </w:rPr>
            </w:pPr>
            <w:r w:rsidRPr="00AB3F3A">
              <w:rPr>
                <w:rFonts w:ascii="Times New Roman" w:hAnsi="Times New Roman"/>
                <w:sz w:val="24"/>
                <w:szCs w:val="24"/>
                <w:lang w:val="es-ES"/>
              </w:rPr>
              <w:t>En el caso de una CRC compuesta por tres personas, se considerará que la CRC ha recibido el caso en la fecha en que lo reciba el presidente de la misma.</w:t>
            </w:r>
          </w:p>
          <w:p w14:paraId="5DE5D7C4" w14:textId="77777777" w:rsidR="00D03062" w:rsidRPr="00AB3F3A" w:rsidRDefault="00D03062">
            <w:pPr>
              <w:pStyle w:val="affc"/>
              <w:adjustRightInd/>
              <w:spacing w:after="240" w:line="240" w:lineRule="auto"/>
              <w:ind w:leftChars="0" w:left="0"/>
              <w:rPr>
                <w:rFonts w:ascii="Times New Roman" w:hAnsi="Times New Roman"/>
                <w:sz w:val="24"/>
                <w:szCs w:val="24"/>
                <w:lang w:val="es-ES"/>
              </w:rPr>
            </w:pPr>
            <w:r w:rsidRPr="00AB3F3A">
              <w:rPr>
                <w:rFonts w:ascii="Times New Roman" w:hAnsi="Times New Roman"/>
                <w:sz w:val="24"/>
                <w:szCs w:val="24"/>
                <w:lang w:val="es-ES"/>
              </w:rPr>
              <w:t>Ambas Partes pondrán a disposición de la CRC, tan pronto como sea posible, toda la información, el acceso al Sitio de las Instalaciones y las instalaciones pertinentes que la CRC pueda requerir para llegar a una decisión sobre dicha controversia. Se considerará que la CRC no actúa en calidad de árbitro(s).</w:t>
            </w:r>
          </w:p>
          <w:p w14:paraId="559375C2" w14:textId="77777777" w:rsidR="00D03062" w:rsidRPr="00AB3F3A" w:rsidRDefault="00D03062">
            <w:pPr>
              <w:pStyle w:val="affc"/>
              <w:adjustRightInd/>
              <w:spacing w:after="240" w:line="240" w:lineRule="auto"/>
              <w:ind w:leftChars="0" w:left="0"/>
              <w:rPr>
                <w:rFonts w:ascii="Times New Roman" w:hAnsi="Times New Roman"/>
                <w:sz w:val="24"/>
                <w:szCs w:val="24"/>
                <w:lang w:val="es-ES"/>
              </w:rPr>
            </w:pPr>
            <w:r w:rsidRPr="00AB3F3A">
              <w:rPr>
                <w:rFonts w:ascii="Times New Roman" w:hAnsi="Times New Roman"/>
                <w:sz w:val="24"/>
                <w:szCs w:val="24"/>
                <w:lang w:val="es-ES"/>
              </w:rPr>
              <w:t>Dentro del plazo de ochenta y cuatro (84) días contado a partir de la fecha en que reciba el caso en cuestión, o recibo del pago anticipado que se indica en la Cláusula 6 del Apéndice – Condiciones Generales del Convenio de la Comisión para la Resolución de Controversias, la fecha que sea posterior, o en el plazo que proponga la CRC y aprueben ambas Partes, la CRC emitirá su decisión, la cual deberá ser fundamentada y expresar que se basa en esta subcláusula. Sin embargo, si ninguna de las Partes haya pagado la totalidad de las facturas presentadas por cada miembro en virtud de la Cláusula 6 del Apéndice, la CRC no estará obligada a emitir su decisión hasta que se haya pagado la totalidad de dichas facturas. La decisión será obligatoria para ambas Partes, quienes la cumplirán sin demora, salvo y hasta que sea modificada en un arreglo amistoso o en un laudo arbitral conforme se señala adelante. A menos que el Contrato haya sido abandonado, rechazado o rescindido, el Contratista seguirá ejecutando los trabajos de conformidad con el Contrato.</w:t>
            </w:r>
          </w:p>
          <w:p w14:paraId="15198179" w14:textId="77777777" w:rsidR="00D03062" w:rsidRPr="00AB3F3A" w:rsidRDefault="00D03062">
            <w:pPr>
              <w:pStyle w:val="affc"/>
              <w:adjustRightInd/>
              <w:spacing w:after="240" w:line="240" w:lineRule="auto"/>
              <w:ind w:leftChars="0" w:left="0"/>
              <w:rPr>
                <w:rFonts w:ascii="Times New Roman" w:hAnsi="Times New Roman"/>
                <w:sz w:val="24"/>
                <w:szCs w:val="24"/>
                <w:lang w:val="es-ES"/>
              </w:rPr>
            </w:pPr>
            <w:r w:rsidRPr="00AB3F3A">
              <w:rPr>
                <w:rFonts w:ascii="Times New Roman" w:hAnsi="Times New Roman"/>
                <w:sz w:val="24"/>
                <w:szCs w:val="24"/>
                <w:lang w:val="es-ES"/>
              </w:rPr>
              <w:t>Si alguna de las Partes está inconforme con la decisión de la CRC, dicha Parte podrá, dentro del plazo de veintiocho (28) días después de recibir la decisión, dar una notificación a la otra Parte indicando su inconformidad. Si la CRC no comunica su decisión dentro del plazo de ochenta y cuatro (84) días (o en el plazo que se apruebe de otra forma) después de recibir el caso o dicho pago, entonces cualquiera de las Partes podrá, dentro de los veintiocho (28) días siguientes al vencimiento de ese plazo, dar una notificación a la otra Parte indicando su inconformidad.</w:t>
            </w:r>
          </w:p>
          <w:p w14:paraId="0E88CB50" w14:textId="77777777" w:rsidR="00D03062" w:rsidRPr="00AB3F3A" w:rsidRDefault="00D03062">
            <w:pPr>
              <w:pStyle w:val="affc"/>
              <w:adjustRightInd/>
              <w:spacing w:after="240" w:line="240" w:lineRule="auto"/>
              <w:ind w:leftChars="0" w:left="0"/>
              <w:rPr>
                <w:rFonts w:ascii="Times New Roman" w:hAnsi="Times New Roman"/>
                <w:sz w:val="24"/>
                <w:szCs w:val="24"/>
                <w:lang w:val="es-ES"/>
              </w:rPr>
            </w:pPr>
            <w:r w:rsidRPr="00AB3F3A">
              <w:rPr>
                <w:rFonts w:ascii="Times New Roman" w:hAnsi="Times New Roman"/>
                <w:sz w:val="24"/>
                <w:szCs w:val="24"/>
                <w:lang w:val="es-ES"/>
              </w:rPr>
              <w:t>En cualquiera de esos casos, esta notificación de inconformidad indicará que la misma se efectúa de conformidad con esta subcláusula, expondrá el asunto objeto de la controversia y la razón o razones de la inconformidad. A excepción de lo que se señala en las subcláusulas 45.6 (</w:t>
            </w:r>
            <w:r w:rsidRPr="00AB3F3A">
              <w:rPr>
                <w:rFonts w:ascii="Times New Roman" w:hAnsi="Times New Roman"/>
                <w:i/>
                <w:sz w:val="24"/>
                <w:szCs w:val="24"/>
                <w:lang w:val="es-ES"/>
              </w:rPr>
              <w:t>Incumplimiento de una Decisión de la Comisión para la Resolución de Controversias</w:t>
            </w:r>
            <w:r w:rsidRPr="00AB3F3A">
              <w:rPr>
                <w:rFonts w:ascii="Times New Roman" w:hAnsi="Times New Roman"/>
                <w:sz w:val="24"/>
                <w:szCs w:val="24"/>
                <w:lang w:val="es-ES"/>
              </w:rPr>
              <w:t>) y 45.7 (</w:t>
            </w:r>
            <w:r w:rsidRPr="00AB3F3A">
              <w:rPr>
                <w:rFonts w:ascii="Times New Roman" w:hAnsi="Times New Roman"/>
                <w:i/>
                <w:sz w:val="24"/>
                <w:szCs w:val="24"/>
                <w:lang w:val="es-ES"/>
              </w:rPr>
              <w:t>No establecimiento de la Comisión para la Resolución de Controversias</w:t>
            </w:r>
            <w:r w:rsidRPr="00AB3F3A">
              <w:rPr>
                <w:rFonts w:ascii="Times New Roman" w:hAnsi="Times New Roman"/>
                <w:sz w:val="24"/>
                <w:szCs w:val="24"/>
                <w:lang w:val="es-ES"/>
              </w:rPr>
              <w:t>) de las CG, ninguna de las Partes tendrá derecho a iniciar un proceso de arbitraje de una controversia si no se ha hecho una notificación de inconformidad con arreglo a esta subcláusula.</w:t>
            </w:r>
          </w:p>
          <w:p w14:paraId="30EC7310" w14:textId="77777777" w:rsidR="00D03062" w:rsidRPr="00AB3F3A" w:rsidRDefault="00D03062">
            <w:pPr>
              <w:pStyle w:val="ClauseSubPara1"/>
              <w:spacing w:after="200"/>
              <w:ind w:leftChars="-15" w:left="-36"/>
              <w:jc w:val="both"/>
              <w:rPr>
                <w:rFonts w:eastAsia="游明朝"/>
                <w:sz w:val="24"/>
                <w:szCs w:val="24"/>
                <w:lang w:val="es-ES" w:eastAsia="ja-JP"/>
              </w:rPr>
            </w:pPr>
            <w:r w:rsidRPr="00AB3F3A">
              <w:rPr>
                <w:sz w:val="24"/>
                <w:szCs w:val="24"/>
                <w:lang w:val="es-ES"/>
              </w:rPr>
              <w:t>Si la CRC ha comunicado a ambas Partes su decisión respecto de un asunto objeto de controversia, y ninguna de ellas ha hecho una notificación de inconformidad dentro del plazo de veintiocho (28) días después de haber recibido la decisión de la CRC, la decisión pasará a ser definitiva y obligatoria para ambas Partes.”</w:t>
            </w:r>
          </w:p>
        </w:tc>
      </w:tr>
      <w:tr w:rsidR="00D03062" w:rsidRPr="00AB3F3A" w14:paraId="03AFF2D4" w14:textId="77777777">
        <w:tc>
          <w:tcPr>
            <w:tcW w:w="9355" w:type="dxa"/>
            <w:gridSpan w:val="2"/>
          </w:tcPr>
          <w:p w14:paraId="76B47315" w14:textId="77777777" w:rsidR="00D03062" w:rsidRPr="00AB3F3A" w:rsidRDefault="00D03062">
            <w:pPr>
              <w:autoSpaceDE w:val="0"/>
              <w:autoSpaceDN w:val="0"/>
              <w:adjustRightInd w:val="0"/>
              <w:spacing w:before="60" w:line="240" w:lineRule="atLeast"/>
              <w:jc w:val="left"/>
              <w:rPr>
                <w:b/>
                <w:bCs/>
                <w:lang w:val="es-ES" w:eastAsia="ja-JP"/>
              </w:rPr>
            </w:pPr>
          </w:p>
        </w:tc>
      </w:tr>
      <w:tr w:rsidR="00D03062" w:rsidRPr="00AB3F3A" w14:paraId="7F51BDDE" w14:textId="77777777">
        <w:tc>
          <w:tcPr>
            <w:tcW w:w="9355" w:type="dxa"/>
            <w:gridSpan w:val="2"/>
          </w:tcPr>
          <w:p w14:paraId="10036EC8" w14:textId="77777777" w:rsidR="00D03062" w:rsidRPr="00AB3F3A" w:rsidRDefault="00D03062">
            <w:pPr>
              <w:autoSpaceDE w:val="0"/>
              <w:autoSpaceDN w:val="0"/>
              <w:adjustRightInd w:val="0"/>
              <w:spacing w:before="60" w:line="240" w:lineRule="atLeast"/>
              <w:jc w:val="left"/>
              <w:rPr>
                <w:b/>
                <w:sz w:val="22"/>
                <w:szCs w:val="22"/>
                <w:lang w:val="es-ES" w:eastAsia="ja-JP"/>
              </w:rPr>
            </w:pPr>
            <w:r w:rsidRPr="00AB3F3A">
              <w:rPr>
                <w:b/>
                <w:bCs/>
                <w:lang w:val="es-ES" w:eastAsia="ja-JP"/>
              </w:rPr>
              <w:t>A</w:t>
            </w:r>
            <w:r w:rsidRPr="00AB3F3A">
              <w:rPr>
                <w:b/>
                <w:sz w:val="22"/>
                <w:szCs w:val="22"/>
                <w:lang w:val="es-ES" w:eastAsia="ja-JP"/>
              </w:rPr>
              <w:t xml:space="preserve">péndice </w:t>
            </w:r>
          </w:p>
          <w:p w14:paraId="6EBDB83C" w14:textId="77777777" w:rsidR="00D03062" w:rsidRPr="00AB3F3A" w:rsidRDefault="00D03062">
            <w:pPr>
              <w:pStyle w:val="affc"/>
              <w:adjustRightInd/>
              <w:spacing w:after="240" w:line="240" w:lineRule="auto"/>
              <w:ind w:leftChars="0" w:left="0"/>
              <w:rPr>
                <w:rFonts w:ascii="Times New Roman" w:hAnsi="Times New Roman"/>
                <w:sz w:val="24"/>
                <w:szCs w:val="24"/>
                <w:lang w:val="es-ES"/>
              </w:rPr>
            </w:pPr>
            <w:r w:rsidRPr="00AB3F3A">
              <w:rPr>
                <w:rFonts w:ascii="Times New Roman" w:hAnsi="Times New Roman"/>
                <w:b/>
                <w:sz w:val="22"/>
                <w:szCs w:val="22"/>
                <w:lang w:val="es-ES"/>
              </w:rPr>
              <w:t>Condiciones Generales del Convenio de la Comisión para la Resolución de Controversias</w:t>
            </w:r>
          </w:p>
        </w:tc>
      </w:tr>
      <w:tr w:rsidR="00D03062" w:rsidRPr="00AB3F3A" w14:paraId="5CC3FF82" w14:textId="77777777">
        <w:tc>
          <w:tcPr>
            <w:tcW w:w="2694" w:type="dxa"/>
          </w:tcPr>
          <w:p w14:paraId="7DEDF963" w14:textId="77777777" w:rsidR="00D03062" w:rsidRPr="00AB3F3A" w:rsidRDefault="00D03062" w:rsidP="005905E8">
            <w:pPr>
              <w:pStyle w:val="affc"/>
              <w:adjustRightInd/>
              <w:spacing w:after="200" w:line="240" w:lineRule="auto"/>
              <w:ind w:leftChars="0" w:left="0"/>
              <w:jc w:val="left"/>
              <w:rPr>
                <w:rFonts w:ascii="Times New Roman" w:hAnsi="Times New Roman"/>
                <w:b/>
                <w:sz w:val="22"/>
                <w:szCs w:val="22"/>
              </w:rPr>
            </w:pPr>
            <w:r w:rsidRPr="00AB3F3A">
              <w:rPr>
                <w:rFonts w:ascii="Times New Roman" w:hAnsi="Times New Roman"/>
                <w:b/>
                <w:sz w:val="22"/>
                <w:szCs w:val="22"/>
              </w:rPr>
              <w:t xml:space="preserve">Cláusula 2 </w:t>
            </w:r>
          </w:p>
          <w:p w14:paraId="2D854207" w14:textId="77777777" w:rsidR="00D03062" w:rsidRPr="00AB3F3A" w:rsidRDefault="00D03062" w:rsidP="00E8334A">
            <w:pPr>
              <w:autoSpaceDE w:val="0"/>
              <w:autoSpaceDN w:val="0"/>
              <w:adjustRightInd w:val="0"/>
              <w:spacing w:line="240" w:lineRule="atLeast"/>
              <w:jc w:val="left"/>
              <w:rPr>
                <w:b/>
                <w:bCs/>
                <w:szCs w:val="24"/>
                <w:lang w:eastAsia="ja-JP"/>
              </w:rPr>
            </w:pPr>
            <w:r w:rsidRPr="00AB3F3A">
              <w:rPr>
                <w:b/>
                <w:sz w:val="22"/>
                <w:szCs w:val="22"/>
              </w:rPr>
              <w:t>Disposiciones Generales</w:t>
            </w:r>
          </w:p>
        </w:tc>
        <w:tc>
          <w:tcPr>
            <w:tcW w:w="6661" w:type="dxa"/>
          </w:tcPr>
          <w:p w14:paraId="6C42D225" w14:textId="77777777" w:rsidR="00D03062" w:rsidRPr="00AB3F3A" w:rsidRDefault="00D03062" w:rsidP="00E8334A">
            <w:pPr>
              <w:pStyle w:val="affc"/>
              <w:adjustRightInd/>
              <w:spacing w:after="200" w:line="240" w:lineRule="auto"/>
              <w:ind w:leftChars="0" w:left="0"/>
              <w:rPr>
                <w:rFonts w:ascii="Times New Roman" w:hAnsi="Times New Roman"/>
                <w:i/>
                <w:sz w:val="24"/>
                <w:szCs w:val="24"/>
                <w:lang w:val="es-ES"/>
              </w:rPr>
            </w:pPr>
            <w:r w:rsidRPr="00AB3F3A">
              <w:rPr>
                <w:rFonts w:ascii="Times New Roman" w:hAnsi="Times New Roman"/>
                <w:sz w:val="24"/>
                <w:szCs w:val="24"/>
                <w:lang w:val="es-ES"/>
              </w:rPr>
              <w:t>[</w:t>
            </w:r>
            <w:r w:rsidRPr="00AB3F3A">
              <w:rPr>
                <w:rFonts w:ascii="Times New Roman" w:hAnsi="Times New Roman"/>
                <w:i/>
                <w:sz w:val="24"/>
                <w:szCs w:val="24"/>
                <w:lang w:val="es-ES"/>
              </w:rPr>
              <w:t>Se añade el siguiente texto en la Parte B (DE).</w:t>
            </w:r>
            <w:r w:rsidRPr="00AB3F3A">
              <w:rPr>
                <w:rFonts w:ascii="Times New Roman" w:hAnsi="Times New Roman"/>
                <w:sz w:val="24"/>
                <w:szCs w:val="24"/>
                <w:lang w:val="es-ES"/>
              </w:rPr>
              <w:t>]</w:t>
            </w:r>
          </w:p>
          <w:p w14:paraId="5A84B9D8" w14:textId="77777777" w:rsidR="00D03062" w:rsidRPr="00AB3F3A" w:rsidRDefault="00D03062" w:rsidP="00E8334A">
            <w:pPr>
              <w:pStyle w:val="affc"/>
              <w:adjustRightInd/>
              <w:spacing w:after="200" w:line="240" w:lineRule="auto"/>
              <w:ind w:leftChars="0" w:left="0"/>
              <w:rPr>
                <w:rFonts w:ascii="Times New Roman" w:hAnsi="Times New Roman"/>
                <w:sz w:val="24"/>
                <w:szCs w:val="24"/>
                <w:lang w:val="es-ES"/>
              </w:rPr>
            </w:pPr>
            <w:r w:rsidRPr="00AB3F3A">
              <w:rPr>
                <w:rFonts w:ascii="Times New Roman" w:hAnsi="Times New Roman"/>
                <w:sz w:val="24"/>
                <w:szCs w:val="24"/>
                <w:lang w:val="es-ES"/>
              </w:rPr>
              <w:t>Se elimina por completo ésta Cláusula y se reemplaza por lo siguiente</w:t>
            </w:r>
            <w:r w:rsidRPr="00AB3F3A">
              <w:rPr>
                <w:rFonts w:ascii="Times New Roman" w:hAnsi="Times New Roman" w:hint="eastAsia"/>
                <w:sz w:val="24"/>
                <w:szCs w:val="24"/>
                <w:lang w:val="es-ES"/>
              </w:rPr>
              <w:t>:</w:t>
            </w:r>
          </w:p>
          <w:p w14:paraId="30DA7C98" w14:textId="77777777" w:rsidR="00D03062" w:rsidRPr="00AB3F3A" w:rsidRDefault="00D03062" w:rsidP="00E8334A">
            <w:pPr>
              <w:pStyle w:val="affc"/>
              <w:adjustRightInd/>
              <w:spacing w:after="200" w:line="240" w:lineRule="auto"/>
              <w:ind w:leftChars="0" w:left="0"/>
              <w:rPr>
                <w:rFonts w:ascii="Times New Roman" w:hAnsi="Times New Roman"/>
                <w:sz w:val="24"/>
                <w:szCs w:val="24"/>
                <w:lang w:val="es-ES"/>
              </w:rPr>
            </w:pPr>
            <w:r w:rsidRPr="00AB3F3A">
              <w:rPr>
                <w:rFonts w:ascii="Times New Roman" w:hAnsi="Times New Roman"/>
                <w:sz w:val="24"/>
                <w:szCs w:val="24"/>
                <w:lang w:val="es-ES"/>
              </w:rPr>
              <w:t>“El Convenio de la Comisión para la Resolución de Controversias entrará en vigencia en la fecha en que el Contratante, el Contratista y cada uno de los Miembros (o Miembro) hayan firmado respectivamente un convenio de la comisión para la resolución de controversias.</w:t>
            </w:r>
          </w:p>
          <w:p w14:paraId="48EAA6FD" w14:textId="77777777" w:rsidR="00D03062" w:rsidRPr="00AB3F3A" w:rsidRDefault="00D03062" w:rsidP="00E8334A">
            <w:pPr>
              <w:pStyle w:val="affc"/>
              <w:adjustRightInd/>
              <w:spacing w:after="200" w:line="240" w:lineRule="auto"/>
              <w:ind w:leftChars="0" w:left="0"/>
              <w:rPr>
                <w:rFonts w:ascii="Times New Roman" w:hAnsi="Times New Roman"/>
                <w:sz w:val="24"/>
                <w:szCs w:val="24"/>
                <w:lang w:val="es-ES"/>
              </w:rPr>
            </w:pPr>
            <w:r w:rsidRPr="00AB3F3A">
              <w:rPr>
                <w:rFonts w:ascii="Times New Roman" w:hAnsi="Times New Roman"/>
                <w:sz w:val="24"/>
                <w:szCs w:val="24"/>
                <w:lang w:val="es-ES"/>
              </w:rPr>
              <w:t>Cuando el Convenio de la Comisión para la Resolución de Controversias haya entrado en vigencia, el Contratante y el Contratista deberán cada uno notificar al Miembro debidamente. Si el Miembro no recibe ninguna notificación dentro de los seis meses siguientes a la entrada en vigencia del Convenio de la Comisión para la Resolución de Controversias, éste se declarará nulo y sin efecto.</w:t>
            </w:r>
          </w:p>
          <w:p w14:paraId="6D151498" w14:textId="77777777" w:rsidR="00D03062" w:rsidRPr="00AB3F3A" w:rsidRDefault="00D03062" w:rsidP="00E8334A">
            <w:pPr>
              <w:pStyle w:val="affc"/>
              <w:adjustRightInd/>
              <w:spacing w:after="200" w:line="240" w:lineRule="auto"/>
              <w:ind w:leftChars="0" w:left="0"/>
              <w:rPr>
                <w:rFonts w:ascii="Times New Roman" w:hAnsi="Times New Roman"/>
                <w:sz w:val="24"/>
                <w:szCs w:val="24"/>
                <w:lang w:val="es-ES"/>
              </w:rPr>
            </w:pPr>
            <w:r w:rsidRPr="00AB3F3A">
              <w:rPr>
                <w:rFonts w:ascii="Times New Roman" w:hAnsi="Times New Roman"/>
                <w:sz w:val="24"/>
                <w:szCs w:val="24"/>
                <w:lang w:val="es-ES"/>
              </w:rPr>
              <w:t>El empleo del Miembro es un nombramiento personal. No se permitirá ningún nombramiento o subcontratación del Convenio de la Comisión para la Resolución de Controversias sin previo acuerdo escrito entre todas las Partes o de los Otros Miembros (si los hubiere).”</w:t>
            </w:r>
          </w:p>
        </w:tc>
      </w:tr>
      <w:tr w:rsidR="00D03062" w:rsidRPr="00AB3F3A" w14:paraId="6F2249DD" w14:textId="77777777">
        <w:tc>
          <w:tcPr>
            <w:tcW w:w="2694" w:type="dxa"/>
          </w:tcPr>
          <w:p w14:paraId="662DF478" w14:textId="77777777" w:rsidR="00D03062" w:rsidRPr="00AB3F3A" w:rsidRDefault="00D03062" w:rsidP="005905E8">
            <w:pPr>
              <w:pStyle w:val="affc"/>
              <w:adjustRightInd/>
              <w:spacing w:after="200" w:line="240" w:lineRule="auto"/>
              <w:ind w:leftChars="0" w:left="0"/>
              <w:jc w:val="left"/>
              <w:rPr>
                <w:rFonts w:ascii="Times New Roman" w:hAnsi="Times New Roman"/>
                <w:b/>
                <w:sz w:val="22"/>
                <w:szCs w:val="22"/>
                <w:lang w:val="es-ES"/>
              </w:rPr>
            </w:pPr>
            <w:r w:rsidRPr="00AB3F3A">
              <w:rPr>
                <w:rFonts w:ascii="Times New Roman" w:hAnsi="Times New Roman"/>
                <w:b/>
                <w:sz w:val="22"/>
                <w:szCs w:val="22"/>
                <w:lang w:val="es-ES"/>
              </w:rPr>
              <w:t xml:space="preserve">Cláusula 4 </w:t>
            </w:r>
          </w:p>
          <w:p w14:paraId="0C087C0F" w14:textId="77777777" w:rsidR="00D03062" w:rsidRPr="00AB3F3A" w:rsidRDefault="00D03062">
            <w:pPr>
              <w:pStyle w:val="affc"/>
              <w:adjustRightInd/>
              <w:spacing w:after="240" w:line="240" w:lineRule="auto"/>
              <w:ind w:leftChars="0" w:left="0"/>
              <w:jc w:val="left"/>
              <w:rPr>
                <w:rFonts w:ascii="Times New Roman" w:hAnsi="Times New Roman"/>
                <w:b/>
                <w:sz w:val="22"/>
                <w:szCs w:val="22"/>
                <w:lang w:val="es-ES"/>
              </w:rPr>
            </w:pPr>
            <w:r w:rsidRPr="00AB3F3A">
              <w:rPr>
                <w:rFonts w:ascii="Times New Roman" w:hAnsi="Times New Roman"/>
                <w:b/>
                <w:sz w:val="22"/>
                <w:szCs w:val="22"/>
                <w:lang w:val="es-ES"/>
              </w:rPr>
              <w:t>Obligaciones Generales del Miembro</w:t>
            </w:r>
          </w:p>
        </w:tc>
        <w:tc>
          <w:tcPr>
            <w:tcW w:w="6661" w:type="dxa"/>
          </w:tcPr>
          <w:p w14:paraId="3C8C0478" w14:textId="77777777" w:rsidR="00D03062" w:rsidRPr="00AB3F3A" w:rsidRDefault="00D03062" w:rsidP="00E8334A">
            <w:pPr>
              <w:pStyle w:val="affc"/>
              <w:adjustRightInd/>
              <w:spacing w:after="200" w:line="240" w:lineRule="auto"/>
              <w:ind w:leftChars="0" w:left="0"/>
              <w:rPr>
                <w:rFonts w:ascii="Times New Roman" w:hAnsi="Times New Roman"/>
                <w:i/>
                <w:sz w:val="24"/>
                <w:szCs w:val="24"/>
                <w:lang w:val="es-ES"/>
              </w:rPr>
            </w:pPr>
            <w:r w:rsidRPr="00AB3F3A">
              <w:rPr>
                <w:rFonts w:ascii="Times New Roman" w:hAnsi="Times New Roman"/>
                <w:sz w:val="24"/>
                <w:szCs w:val="24"/>
                <w:lang w:val="es-ES"/>
              </w:rPr>
              <w:t>[</w:t>
            </w:r>
            <w:r w:rsidRPr="00AB3F3A">
              <w:rPr>
                <w:rFonts w:ascii="Times New Roman" w:hAnsi="Times New Roman"/>
                <w:i/>
                <w:sz w:val="24"/>
                <w:szCs w:val="24"/>
                <w:lang w:val="es-ES"/>
              </w:rPr>
              <w:t>Se añade el siguiente texto en la Parte B (DE).</w:t>
            </w:r>
            <w:r w:rsidRPr="00AB3F3A">
              <w:rPr>
                <w:rFonts w:ascii="Times New Roman" w:hAnsi="Times New Roman"/>
                <w:sz w:val="24"/>
                <w:szCs w:val="24"/>
                <w:lang w:val="es-ES"/>
              </w:rPr>
              <w:t>]</w:t>
            </w:r>
          </w:p>
          <w:p w14:paraId="62945233" w14:textId="77777777" w:rsidR="00D03062" w:rsidRPr="00AB3F3A" w:rsidRDefault="00D03062">
            <w:pPr>
              <w:pStyle w:val="affc"/>
              <w:adjustRightInd/>
              <w:spacing w:after="240" w:line="240" w:lineRule="auto"/>
              <w:ind w:leftChars="0" w:left="0"/>
              <w:rPr>
                <w:rFonts w:ascii="Times New Roman" w:hAnsi="Times New Roman"/>
                <w:sz w:val="24"/>
                <w:szCs w:val="24"/>
                <w:lang w:val="es-ES"/>
              </w:rPr>
            </w:pPr>
            <w:r w:rsidRPr="00AB3F3A">
              <w:rPr>
                <w:rFonts w:ascii="Times New Roman" w:hAnsi="Times New Roman"/>
                <w:sz w:val="24"/>
                <w:szCs w:val="24"/>
                <w:lang w:val="es-ES"/>
              </w:rPr>
              <w:t>Se elimina los subpárrafos 4</w:t>
            </w:r>
            <w:r w:rsidRPr="00AB3F3A">
              <w:rPr>
                <w:rFonts w:ascii="Times New Roman" w:hAnsi="Times New Roman" w:hint="eastAsia"/>
                <w:sz w:val="24"/>
                <w:szCs w:val="24"/>
                <w:lang w:val="es-ES"/>
              </w:rPr>
              <w:t xml:space="preserve"> (i) </w:t>
            </w:r>
            <w:r w:rsidRPr="00AB3F3A">
              <w:rPr>
                <w:rFonts w:ascii="Times New Roman" w:hAnsi="Times New Roman"/>
                <w:sz w:val="24"/>
                <w:szCs w:val="24"/>
                <w:lang w:val="es-ES"/>
              </w:rPr>
              <w:t xml:space="preserve">y (k) y se re-enumera el subpárrafo 4 (j) como subpárrafo 4(i). </w:t>
            </w:r>
          </w:p>
        </w:tc>
      </w:tr>
      <w:tr w:rsidR="00D03062" w:rsidRPr="00AB3F3A" w14:paraId="0CAF2B41" w14:textId="77777777">
        <w:tc>
          <w:tcPr>
            <w:tcW w:w="2694" w:type="dxa"/>
          </w:tcPr>
          <w:p w14:paraId="11788D3D" w14:textId="77777777" w:rsidR="00D03062" w:rsidRPr="00AB3F3A" w:rsidRDefault="00D03062">
            <w:pPr>
              <w:spacing w:after="200"/>
              <w:jc w:val="left"/>
              <w:rPr>
                <w:b/>
                <w:sz w:val="22"/>
                <w:szCs w:val="22"/>
                <w:lang w:val="es-ES" w:eastAsia="ja-JP"/>
              </w:rPr>
            </w:pPr>
            <w:r w:rsidRPr="00AB3F3A">
              <w:rPr>
                <w:rFonts w:hint="eastAsia"/>
                <w:b/>
                <w:sz w:val="22"/>
                <w:szCs w:val="22"/>
                <w:lang w:val="es-ES" w:eastAsia="ja-JP"/>
              </w:rPr>
              <w:t>Cl</w:t>
            </w:r>
            <w:r w:rsidRPr="00AB3F3A">
              <w:rPr>
                <w:b/>
                <w:sz w:val="22"/>
                <w:szCs w:val="22"/>
                <w:lang w:val="es-ES" w:eastAsia="ja-JP"/>
              </w:rPr>
              <w:t>áusula</w:t>
            </w:r>
            <w:r w:rsidRPr="00AB3F3A">
              <w:rPr>
                <w:rFonts w:hint="eastAsia"/>
                <w:b/>
                <w:sz w:val="22"/>
                <w:szCs w:val="22"/>
                <w:lang w:val="es-ES" w:eastAsia="ja-JP"/>
              </w:rPr>
              <w:t xml:space="preserve"> 5</w:t>
            </w:r>
          </w:p>
          <w:p w14:paraId="58CF0AA4" w14:textId="77777777" w:rsidR="00D03062" w:rsidRPr="00AB3F3A" w:rsidRDefault="00D03062">
            <w:pPr>
              <w:pStyle w:val="affc"/>
              <w:adjustRightInd/>
              <w:spacing w:after="240" w:line="240" w:lineRule="auto"/>
              <w:ind w:leftChars="0" w:left="0"/>
              <w:jc w:val="left"/>
              <w:rPr>
                <w:rFonts w:ascii="Times New Roman" w:hAnsi="Times New Roman"/>
                <w:b/>
                <w:sz w:val="22"/>
                <w:szCs w:val="22"/>
                <w:lang w:val="es-ES"/>
              </w:rPr>
            </w:pPr>
            <w:r w:rsidRPr="00AB3F3A">
              <w:rPr>
                <w:rFonts w:ascii="Times New Roman" w:hAnsi="Times New Roman"/>
                <w:b/>
                <w:sz w:val="22"/>
                <w:szCs w:val="22"/>
                <w:lang w:val="es-ES"/>
              </w:rPr>
              <w:t>Obligaciones Generales del Contratante y el Contratista</w:t>
            </w:r>
          </w:p>
        </w:tc>
        <w:tc>
          <w:tcPr>
            <w:tcW w:w="6661" w:type="dxa"/>
          </w:tcPr>
          <w:p w14:paraId="19D8193C" w14:textId="77777777" w:rsidR="00D03062" w:rsidRPr="00AB3F3A" w:rsidRDefault="00D03062" w:rsidP="00E8334A">
            <w:pPr>
              <w:pStyle w:val="affc"/>
              <w:adjustRightInd/>
              <w:spacing w:after="200" w:line="240" w:lineRule="auto"/>
              <w:ind w:leftChars="0" w:left="0"/>
              <w:rPr>
                <w:rFonts w:ascii="Times New Roman" w:hAnsi="Times New Roman"/>
                <w:i/>
                <w:sz w:val="24"/>
                <w:szCs w:val="24"/>
                <w:lang w:val="es-ES"/>
              </w:rPr>
            </w:pPr>
            <w:r w:rsidRPr="00AB3F3A">
              <w:rPr>
                <w:rFonts w:ascii="Times New Roman" w:hAnsi="Times New Roman"/>
                <w:sz w:val="24"/>
                <w:szCs w:val="24"/>
                <w:lang w:val="es-ES"/>
              </w:rPr>
              <w:t>[</w:t>
            </w:r>
            <w:r w:rsidRPr="00AB3F3A">
              <w:rPr>
                <w:rFonts w:ascii="Times New Roman" w:hAnsi="Times New Roman"/>
                <w:i/>
                <w:sz w:val="24"/>
                <w:szCs w:val="24"/>
                <w:lang w:val="es-ES"/>
              </w:rPr>
              <w:t>Se añade el siguiente texto en la Parte B (DE).</w:t>
            </w:r>
            <w:r w:rsidRPr="00AB3F3A">
              <w:rPr>
                <w:rFonts w:ascii="Times New Roman" w:hAnsi="Times New Roman"/>
                <w:sz w:val="24"/>
                <w:szCs w:val="24"/>
                <w:lang w:val="es-ES"/>
              </w:rPr>
              <w:t>]</w:t>
            </w:r>
          </w:p>
          <w:p w14:paraId="124CDC9B" w14:textId="77777777" w:rsidR="00D03062" w:rsidRPr="00AB3F3A" w:rsidRDefault="00D03062">
            <w:pPr>
              <w:pStyle w:val="affc"/>
              <w:adjustRightInd/>
              <w:spacing w:after="240" w:line="240" w:lineRule="auto"/>
              <w:ind w:leftChars="0" w:left="0"/>
              <w:rPr>
                <w:rFonts w:ascii="Times New Roman" w:hAnsi="Times New Roman"/>
                <w:sz w:val="24"/>
                <w:szCs w:val="24"/>
                <w:lang w:val="es-ES"/>
              </w:rPr>
            </w:pPr>
            <w:r w:rsidRPr="00AB3F3A">
              <w:rPr>
                <w:rFonts w:ascii="Times New Roman" w:hAnsi="Times New Roman"/>
                <w:sz w:val="24"/>
                <w:szCs w:val="24"/>
                <w:lang w:val="es-ES"/>
              </w:rPr>
              <w:t>Se elimina por completo el último párrafo</w:t>
            </w:r>
            <w:r w:rsidRPr="00AB3F3A">
              <w:rPr>
                <w:rFonts w:ascii="Times New Roman" w:hAnsi="Times New Roman" w:hint="eastAsia"/>
                <w:sz w:val="24"/>
                <w:szCs w:val="24"/>
                <w:lang w:val="es-ES"/>
              </w:rPr>
              <w:t>.</w:t>
            </w:r>
          </w:p>
          <w:p w14:paraId="29B7D690" w14:textId="77777777" w:rsidR="00D03062" w:rsidRPr="00AB3F3A" w:rsidRDefault="00D03062">
            <w:pPr>
              <w:pStyle w:val="affc"/>
              <w:adjustRightInd/>
              <w:spacing w:after="240" w:line="240" w:lineRule="auto"/>
              <w:ind w:leftChars="0" w:left="0"/>
              <w:rPr>
                <w:rFonts w:ascii="Times New Roman" w:hAnsi="Times New Roman"/>
                <w:sz w:val="24"/>
                <w:szCs w:val="24"/>
                <w:lang w:val="es-ES"/>
              </w:rPr>
            </w:pPr>
          </w:p>
        </w:tc>
      </w:tr>
      <w:tr w:rsidR="00D03062" w:rsidRPr="00AB3F3A" w14:paraId="5A1758A1" w14:textId="77777777">
        <w:tc>
          <w:tcPr>
            <w:tcW w:w="2694" w:type="dxa"/>
          </w:tcPr>
          <w:p w14:paraId="371B2765" w14:textId="77777777" w:rsidR="00D03062" w:rsidRPr="00AB3F3A" w:rsidRDefault="00D03062" w:rsidP="005905E8">
            <w:pPr>
              <w:pStyle w:val="affc"/>
              <w:adjustRightInd/>
              <w:spacing w:after="200" w:line="240" w:lineRule="auto"/>
              <w:ind w:leftChars="0" w:left="0"/>
              <w:jc w:val="left"/>
              <w:rPr>
                <w:rFonts w:ascii="Times New Roman" w:hAnsi="Times New Roman"/>
                <w:b/>
                <w:sz w:val="22"/>
                <w:szCs w:val="22"/>
              </w:rPr>
            </w:pPr>
            <w:r w:rsidRPr="00AB3F3A">
              <w:rPr>
                <w:rFonts w:ascii="Times New Roman" w:hAnsi="Times New Roman"/>
                <w:b/>
                <w:sz w:val="22"/>
                <w:szCs w:val="22"/>
                <w:lang w:val="es-ES"/>
              </w:rPr>
              <w:t xml:space="preserve">Cláusula </w:t>
            </w:r>
            <w:r w:rsidRPr="00AB3F3A">
              <w:rPr>
                <w:rFonts w:ascii="Times New Roman" w:hAnsi="Times New Roman"/>
                <w:b/>
                <w:sz w:val="22"/>
                <w:szCs w:val="22"/>
              </w:rPr>
              <w:t xml:space="preserve">6 </w:t>
            </w:r>
          </w:p>
          <w:p w14:paraId="27C30BCF" w14:textId="77777777" w:rsidR="00D03062" w:rsidRPr="00AB3F3A" w:rsidRDefault="00D03062">
            <w:pPr>
              <w:spacing w:after="200"/>
              <w:jc w:val="left"/>
              <w:rPr>
                <w:b/>
                <w:sz w:val="22"/>
                <w:szCs w:val="22"/>
                <w:lang w:eastAsia="ja-JP"/>
              </w:rPr>
            </w:pPr>
            <w:r w:rsidRPr="00AB3F3A">
              <w:rPr>
                <w:b/>
                <w:sz w:val="22"/>
                <w:szCs w:val="22"/>
              </w:rPr>
              <w:t>Pago</w:t>
            </w:r>
          </w:p>
        </w:tc>
        <w:tc>
          <w:tcPr>
            <w:tcW w:w="6661" w:type="dxa"/>
          </w:tcPr>
          <w:p w14:paraId="00A8CDEF" w14:textId="77777777" w:rsidR="00D03062" w:rsidRPr="00AB3F3A" w:rsidRDefault="00D03062" w:rsidP="005905E8">
            <w:pPr>
              <w:pStyle w:val="ClauseSubPara1"/>
              <w:spacing w:before="0" w:after="200"/>
              <w:ind w:left="0"/>
              <w:jc w:val="both"/>
              <w:rPr>
                <w:iCs/>
                <w:sz w:val="24"/>
                <w:lang w:val="es-ES" w:eastAsia="ja-JP"/>
              </w:rPr>
            </w:pPr>
            <w:r w:rsidRPr="00AB3F3A">
              <w:rPr>
                <w:iCs/>
                <w:sz w:val="24"/>
                <w:lang w:val="es-ES" w:eastAsia="ja-JP"/>
              </w:rPr>
              <w:t>[</w:t>
            </w:r>
            <w:r w:rsidRPr="00AB3F3A">
              <w:rPr>
                <w:i/>
                <w:iCs/>
                <w:sz w:val="24"/>
                <w:lang w:val="es-ES" w:eastAsia="ja-JP"/>
              </w:rPr>
              <w:t>Se añade el siguiente texto en la Parte B (DE).</w:t>
            </w:r>
            <w:r w:rsidRPr="00AB3F3A">
              <w:rPr>
                <w:iCs/>
                <w:sz w:val="24"/>
                <w:lang w:val="es-ES" w:eastAsia="ja-JP"/>
              </w:rPr>
              <w:t>]</w:t>
            </w:r>
          </w:p>
          <w:p w14:paraId="66F0F31C" w14:textId="77777777" w:rsidR="00D03062" w:rsidRPr="00AB3F3A" w:rsidRDefault="00D03062" w:rsidP="00E8334A">
            <w:pPr>
              <w:pStyle w:val="affc"/>
              <w:adjustRightInd/>
              <w:spacing w:after="200" w:line="240" w:lineRule="auto"/>
              <w:ind w:leftChars="0" w:left="0"/>
              <w:rPr>
                <w:rFonts w:ascii="Times New Roman" w:hAnsi="Times New Roman"/>
                <w:sz w:val="24"/>
                <w:szCs w:val="24"/>
                <w:lang w:val="es-ES"/>
              </w:rPr>
            </w:pPr>
            <w:r w:rsidRPr="00AB3F3A">
              <w:rPr>
                <w:rFonts w:ascii="Times New Roman" w:hAnsi="Times New Roman"/>
                <w:sz w:val="24"/>
                <w:szCs w:val="24"/>
                <w:lang w:val="es-ES"/>
              </w:rPr>
              <w:t>Se elimina por completo ésta Cláusula y se reemplaza por lo siguiente:</w:t>
            </w:r>
          </w:p>
          <w:p w14:paraId="44AB563C" w14:textId="77777777" w:rsidR="00D03062" w:rsidRPr="00AB3F3A" w:rsidRDefault="00D03062" w:rsidP="00E8334A">
            <w:pPr>
              <w:pStyle w:val="affc"/>
              <w:adjustRightInd/>
              <w:spacing w:after="200" w:line="240" w:lineRule="auto"/>
              <w:ind w:leftChars="0" w:left="0"/>
              <w:rPr>
                <w:rFonts w:ascii="Times New Roman" w:hAnsi="Times New Roman"/>
                <w:sz w:val="24"/>
                <w:szCs w:val="24"/>
                <w:lang w:val="es-ES"/>
              </w:rPr>
            </w:pPr>
            <w:r w:rsidRPr="00AB3F3A">
              <w:rPr>
                <w:rFonts w:ascii="Times New Roman" w:hAnsi="Times New Roman"/>
                <w:sz w:val="24"/>
                <w:szCs w:val="24"/>
                <w:lang w:val="es-ES"/>
              </w:rPr>
              <w:t>“El Miembro será remunerado en la moneda que se designe en el Convenio de la Comisión para la Resolución de Controversias, de la siguiente manera:</w:t>
            </w:r>
          </w:p>
          <w:p w14:paraId="7C1811A9" w14:textId="77777777" w:rsidR="00D03062" w:rsidRPr="00AB3F3A" w:rsidRDefault="00D03062" w:rsidP="007F6638">
            <w:pPr>
              <w:pStyle w:val="affc"/>
              <w:numPr>
                <w:ilvl w:val="0"/>
                <w:numId w:val="55"/>
              </w:numPr>
              <w:adjustRightInd/>
              <w:spacing w:after="200" w:line="240" w:lineRule="auto"/>
              <w:ind w:leftChars="0" w:left="397" w:hanging="397"/>
              <w:rPr>
                <w:rFonts w:ascii="Times New Roman" w:hAnsi="Times New Roman"/>
                <w:sz w:val="24"/>
                <w:szCs w:val="24"/>
                <w:lang w:val="es-ES"/>
              </w:rPr>
            </w:pPr>
            <w:r w:rsidRPr="00AB3F3A">
              <w:rPr>
                <w:rFonts w:ascii="Times New Roman" w:hAnsi="Times New Roman"/>
                <w:sz w:val="24"/>
                <w:szCs w:val="24"/>
                <w:lang w:val="es-ES"/>
              </w:rPr>
              <w:t>una tasa diaria se considerará como el pago completo por concepto de:</w:t>
            </w:r>
          </w:p>
          <w:p w14:paraId="426A86BE" w14:textId="77777777" w:rsidR="00D03062" w:rsidRPr="00AB3F3A" w:rsidRDefault="00D03062" w:rsidP="007F6638">
            <w:pPr>
              <w:pStyle w:val="affc"/>
              <w:numPr>
                <w:ilvl w:val="1"/>
                <w:numId w:val="55"/>
              </w:numPr>
              <w:adjustRightInd/>
              <w:spacing w:after="200" w:line="240" w:lineRule="auto"/>
              <w:ind w:leftChars="0" w:left="822" w:hanging="425"/>
              <w:rPr>
                <w:rFonts w:ascii="Times New Roman" w:hAnsi="Times New Roman"/>
                <w:sz w:val="24"/>
                <w:szCs w:val="24"/>
                <w:lang w:val="es-ES"/>
              </w:rPr>
            </w:pPr>
            <w:r w:rsidRPr="00AB3F3A">
              <w:rPr>
                <w:rFonts w:ascii="Times New Roman" w:hAnsi="Times New Roman"/>
                <w:sz w:val="24"/>
                <w:szCs w:val="24"/>
                <w:lang w:val="es-ES"/>
              </w:rPr>
              <w:t>cada día de trabajo dedicado a la lectura de documentación presentada, a audiencias (si hubiese), preparación de decisiones o visitas al sitio de las instalaciones (si hubiese); y</w:t>
            </w:r>
          </w:p>
          <w:p w14:paraId="0BBFF4BA" w14:textId="77777777" w:rsidR="00D03062" w:rsidRPr="00AB3F3A" w:rsidRDefault="00D03062" w:rsidP="007F6638">
            <w:pPr>
              <w:pStyle w:val="affc"/>
              <w:numPr>
                <w:ilvl w:val="1"/>
                <w:numId w:val="55"/>
              </w:numPr>
              <w:adjustRightInd/>
              <w:spacing w:after="200" w:line="240" w:lineRule="auto"/>
              <w:ind w:leftChars="0" w:left="822" w:hanging="425"/>
              <w:rPr>
                <w:rFonts w:ascii="Times New Roman" w:hAnsi="Times New Roman"/>
                <w:sz w:val="24"/>
                <w:szCs w:val="24"/>
                <w:lang w:val="es-ES"/>
              </w:rPr>
            </w:pPr>
            <w:r w:rsidRPr="00AB3F3A">
              <w:rPr>
                <w:rFonts w:ascii="Times New Roman" w:hAnsi="Times New Roman"/>
                <w:sz w:val="24"/>
                <w:szCs w:val="24"/>
                <w:lang w:val="es-ES"/>
              </w:rPr>
              <w:t>cada día completo o parte de un día, hasta un máximo de dos días de viaje en cada dirección, por el viaje (si hubiese) entre el domicilio del Miembro y el sitio de las instalaciones, u otro lugar de reunión con los Demás Miembros (si los hubiere) y/o con el Contratante y el Contratista;</w:t>
            </w:r>
          </w:p>
          <w:p w14:paraId="5E1C44E8" w14:textId="77777777" w:rsidR="00D03062" w:rsidRPr="00AB3F3A" w:rsidRDefault="00D03062" w:rsidP="007F6638">
            <w:pPr>
              <w:pStyle w:val="affc"/>
              <w:numPr>
                <w:ilvl w:val="0"/>
                <w:numId w:val="55"/>
              </w:numPr>
              <w:adjustRightInd/>
              <w:spacing w:after="200" w:line="240" w:lineRule="auto"/>
              <w:ind w:leftChars="0" w:left="397" w:hanging="397"/>
              <w:rPr>
                <w:rFonts w:ascii="Times New Roman" w:hAnsi="Times New Roman"/>
                <w:sz w:val="24"/>
                <w:szCs w:val="24"/>
                <w:lang w:val="es-ES"/>
              </w:rPr>
            </w:pPr>
            <w:r w:rsidRPr="00AB3F3A">
              <w:rPr>
                <w:rFonts w:ascii="Times New Roman" w:hAnsi="Times New Roman"/>
                <w:sz w:val="24"/>
                <w:szCs w:val="24"/>
                <w:lang w:val="es-ES"/>
              </w:rPr>
              <w:t>todos los gastos razonables incurridos en relación con el ejercicio de sus funciones como Miembro, así como el costo de servicios secretariales, llamadas telefónicas, servicios de mensajero especial (</w:t>
            </w:r>
            <w:r w:rsidRPr="00AB3F3A">
              <w:rPr>
                <w:rFonts w:ascii="Times New Roman" w:hAnsi="Times New Roman"/>
                <w:i/>
                <w:sz w:val="24"/>
                <w:szCs w:val="24"/>
                <w:lang w:val="es-ES"/>
              </w:rPr>
              <w:t>courier</w:t>
            </w:r>
            <w:r w:rsidRPr="00AB3F3A">
              <w:rPr>
                <w:rFonts w:ascii="Times New Roman" w:hAnsi="Times New Roman"/>
                <w:sz w:val="24"/>
                <w:szCs w:val="24"/>
                <w:lang w:val="es-ES"/>
              </w:rPr>
              <w:t>), fax y télex, gastos de viaje, hotel y viáticos. Será necesario presentar un recibo para todos los rubros que excedan el cinco por ciento de la tasa diaria a que se hace referencia en el subpárrafo (a) de esta Cláusula; y</w:t>
            </w:r>
          </w:p>
          <w:p w14:paraId="7D8C611A" w14:textId="77777777" w:rsidR="00D03062" w:rsidRPr="00AB3F3A" w:rsidRDefault="00D03062" w:rsidP="007F6638">
            <w:pPr>
              <w:pStyle w:val="affc"/>
              <w:numPr>
                <w:ilvl w:val="0"/>
                <w:numId w:val="55"/>
              </w:numPr>
              <w:adjustRightInd/>
              <w:spacing w:after="200" w:line="240" w:lineRule="auto"/>
              <w:ind w:leftChars="0" w:left="397" w:hanging="397"/>
              <w:rPr>
                <w:rFonts w:ascii="Times New Roman" w:hAnsi="Times New Roman"/>
                <w:sz w:val="24"/>
                <w:szCs w:val="24"/>
                <w:lang w:val="es-ES"/>
              </w:rPr>
            </w:pPr>
            <w:r w:rsidRPr="00AB3F3A">
              <w:rPr>
                <w:rFonts w:ascii="Times New Roman" w:hAnsi="Times New Roman"/>
                <w:sz w:val="24"/>
                <w:szCs w:val="24"/>
                <w:lang w:val="es-ES"/>
              </w:rPr>
              <w:t>cualquiera de los impuestos establecidos en el país donde se ubica el sitio de las instalaciones sobre los pagos que se hagan al Miembro (salvo que se trate de un ciudadano o de un residente permanente del país donde se ubica el sitio de las instalaciones) en virtud de esta Cláusula 6.</w:t>
            </w:r>
          </w:p>
          <w:p w14:paraId="0D762712" w14:textId="77777777" w:rsidR="00D03062" w:rsidRPr="00AB3F3A" w:rsidRDefault="00D03062" w:rsidP="00E8334A">
            <w:pPr>
              <w:pStyle w:val="affc"/>
              <w:adjustRightInd/>
              <w:spacing w:after="200" w:line="240" w:lineRule="auto"/>
              <w:ind w:leftChars="0" w:left="0"/>
              <w:rPr>
                <w:rFonts w:ascii="Times New Roman" w:hAnsi="Times New Roman"/>
                <w:sz w:val="24"/>
                <w:szCs w:val="24"/>
                <w:lang w:val="es-ES"/>
              </w:rPr>
            </w:pPr>
            <w:r w:rsidRPr="00AB3F3A">
              <w:rPr>
                <w:rFonts w:ascii="Times New Roman" w:hAnsi="Times New Roman"/>
                <w:sz w:val="24"/>
                <w:szCs w:val="24"/>
                <w:lang w:val="es-ES"/>
              </w:rPr>
              <w:t>La tasa diaria será la que se especifique en el Convenio de la Comisión para la Resolución de Controversias.</w:t>
            </w:r>
          </w:p>
          <w:p w14:paraId="08C5A480" w14:textId="77777777" w:rsidR="00D03062" w:rsidRPr="00AB3F3A" w:rsidRDefault="00D03062" w:rsidP="00E8334A">
            <w:pPr>
              <w:pStyle w:val="affc"/>
              <w:adjustRightInd/>
              <w:spacing w:after="200" w:line="240" w:lineRule="auto"/>
              <w:ind w:leftChars="0" w:left="0"/>
              <w:rPr>
                <w:rFonts w:ascii="Times New Roman" w:hAnsi="Times New Roman"/>
                <w:sz w:val="24"/>
                <w:szCs w:val="24"/>
                <w:lang w:val="es-ES"/>
              </w:rPr>
            </w:pPr>
            <w:r w:rsidRPr="00AB3F3A">
              <w:rPr>
                <w:rFonts w:ascii="Times New Roman" w:hAnsi="Times New Roman"/>
                <w:sz w:val="24"/>
                <w:szCs w:val="24"/>
                <w:lang w:val="es-ES"/>
              </w:rPr>
              <w:t>Inmediatamente después que el Convenio de la Comisión para la Resolución de Controversias entre en vigencia, el Miembro, antes de realizar cualquier actividad con arreglo al Convenio de la Comisión para la Resolución de Controversias, presentará al Contratista, junto con una copia al Contratante, una factura para (a) un anticipo de un veinticinco (25) por ciento del monto total estimado de las tasas diarias que él/ella tenga derecho y (b) un anticipo equivalente a los gastos totales estimados que él/ella incurran en relación con sus tareas. El Contratista realizará el pago de dichas facturas contra recibo de las mismas. El Miembro no tendrá obligación de realizar ninguna actividad con arreglo al Convenio de la Comisión para la Resolución de Controversias a menos que cada uno de los Miembros haya recibido el pago de la totalidad de las facturas presentadas en relación</w:t>
            </w:r>
            <w:r w:rsidRPr="00AB3F3A">
              <w:rPr>
                <w:rFonts w:ascii="Times New Roman" w:hAnsi="Times New Roman" w:hint="eastAsia"/>
                <w:sz w:val="24"/>
                <w:szCs w:val="24"/>
                <w:lang w:val="es-ES"/>
              </w:rPr>
              <w:t xml:space="preserve"> </w:t>
            </w:r>
            <w:r w:rsidRPr="00AB3F3A">
              <w:rPr>
                <w:rFonts w:ascii="Times New Roman" w:hAnsi="Times New Roman"/>
                <w:sz w:val="24"/>
                <w:szCs w:val="24"/>
                <w:lang w:val="es-ES"/>
              </w:rPr>
              <w:t>a éste párrafo.</w:t>
            </w:r>
          </w:p>
          <w:p w14:paraId="21447681" w14:textId="77777777" w:rsidR="00D03062" w:rsidRPr="00AB3F3A" w:rsidRDefault="00D03062" w:rsidP="00E8334A">
            <w:pPr>
              <w:pStyle w:val="affc"/>
              <w:adjustRightInd/>
              <w:spacing w:after="200" w:line="240" w:lineRule="auto"/>
              <w:ind w:leftChars="0" w:left="0"/>
              <w:rPr>
                <w:rFonts w:ascii="Times New Roman" w:hAnsi="Times New Roman"/>
                <w:sz w:val="24"/>
                <w:szCs w:val="24"/>
                <w:lang w:val="es-ES"/>
              </w:rPr>
            </w:pPr>
            <w:r w:rsidRPr="00AB3F3A">
              <w:rPr>
                <w:rFonts w:ascii="Times New Roman" w:hAnsi="Times New Roman"/>
                <w:sz w:val="24"/>
                <w:szCs w:val="24"/>
                <w:lang w:val="es-ES"/>
              </w:rPr>
              <w:t>Por lo tanto, el Miembro deberá presentar al Contratista, junto con una copia al Contratante, las facturas por el total de sus tasas diarias y gastos, menos los montos del anticipo. La CRC no tendrá obligación de emitir su decisión a menos que las facturas por el total de las tasas diarias y gastos de cada uno de sus Miembros para emitir su decisión hayan sido pagadas en su totalidad.</w:t>
            </w:r>
          </w:p>
          <w:p w14:paraId="5A82E896" w14:textId="77777777" w:rsidR="00D03062" w:rsidRPr="00AB3F3A" w:rsidRDefault="00D03062" w:rsidP="00E8334A">
            <w:pPr>
              <w:pStyle w:val="affc"/>
              <w:adjustRightInd/>
              <w:spacing w:after="200" w:line="240" w:lineRule="auto"/>
              <w:ind w:leftChars="0" w:left="0"/>
              <w:rPr>
                <w:rFonts w:ascii="Times New Roman" w:hAnsi="Times New Roman"/>
                <w:sz w:val="24"/>
                <w:szCs w:val="24"/>
                <w:lang w:val="es-ES"/>
              </w:rPr>
            </w:pPr>
            <w:r w:rsidRPr="00AB3F3A">
              <w:rPr>
                <w:rFonts w:ascii="Times New Roman" w:hAnsi="Times New Roman"/>
                <w:sz w:val="24"/>
                <w:szCs w:val="24"/>
                <w:lang w:val="es-ES"/>
              </w:rPr>
              <w:t xml:space="preserve">Salvo que se haya pagado de conformidad con lo </w:t>
            </w:r>
            <w:r w:rsidRPr="00AB3F3A">
              <w:rPr>
                <w:rFonts w:ascii="Times New Roman" w:hAnsi="Times New Roman" w:hint="eastAsia"/>
                <w:sz w:val="24"/>
                <w:szCs w:val="24"/>
                <w:lang w:val="es-ES"/>
              </w:rPr>
              <w:t>e</w:t>
            </w:r>
            <w:r w:rsidRPr="00AB3F3A">
              <w:rPr>
                <w:rFonts w:ascii="Times New Roman" w:hAnsi="Times New Roman"/>
                <w:sz w:val="24"/>
                <w:szCs w:val="24"/>
                <w:lang w:val="es-ES"/>
              </w:rPr>
              <w:t>stipulado arriba, el Contratista pagará cada factura del Miembro en su totalidad dentro del plazo de veintiocho (28) días calendario después de recibir cada factura, y solicitará al Contratante (en las Declaraciones con arreglo al Contrato) el reembolso de la mitad del importe de dichas facturas. El Contratante pagará al Contratista de conformidad con el Contrato.</w:t>
            </w:r>
          </w:p>
          <w:p w14:paraId="6B21A565" w14:textId="77777777" w:rsidR="00D03062" w:rsidRPr="00AB3F3A" w:rsidRDefault="00D03062" w:rsidP="00E8334A">
            <w:pPr>
              <w:pStyle w:val="affc"/>
              <w:adjustRightInd/>
              <w:spacing w:after="200" w:line="240" w:lineRule="auto"/>
              <w:ind w:leftChars="0" w:left="0"/>
              <w:rPr>
                <w:rFonts w:ascii="Times New Roman" w:hAnsi="Times New Roman"/>
                <w:sz w:val="24"/>
                <w:szCs w:val="24"/>
                <w:lang w:val="es-ES"/>
              </w:rPr>
            </w:pPr>
            <w:r w:rsidRPr="00AB3F3A">
              <w:rPr>
                <w:rFonts w:ascii="Times New Roman" w:hAnsi="Times New Roman"/>
                <w:sz w:val="24"/>
                <w:szCs w:val="24"/>
                <w:lang w:val="es-ES"/>
              </w:rPr>
              <w:t>Si el Contratista no paga al Miembro el monto que le corresponda en virtud del Convenio de la Comisión para la Resolución de Controversias, el Contratante pagará al Miembro la suma adeudada y cualquier otro monto que sea necesario para mantener en funcionamiento la CRC, sin perjuicio de los derechos o recursos del Contratante. Además de todos los demás derechos que se deriven de este incumplimiento, el Contratante tendrá derecho al reembolso de todos los montos pagados en exceso de la mitad de dichos pagos, más todos los costos que suponga la recuperación de dichos montos y los correspondientes cargos financieros calculados a la tasa especificada en la Subcláusula 12.4 de las Condiciones del Contrato.</w:t>
            </w:r>
          </w:p>
          <w:p w14:paraId="04D30AE8" w14:textId="77777777" w:rsidR="00D03062" w:rsidRPr="00AB3F3A" w:rsidRDefault="00D03062" w:rsidP="00E8334A">
            <w:pPr>
              <w:pStyle w:val="affc"/>
              <w:adjustRightInd/>
              <w:spacing w:after="200" w:line="240" w:lineRule="auto"/>
              <w:ind w:leftChars="0" w:left="0"/>
              <w:rPr>
                <w:rFonts w:ascii="Times New Roman" w:hAnsi="Times New Roman"/>
                <w:sz w:val="24"/>
                <w:szCs w:val="24"/>
                <w:lang w:val="es-ES"/>
              </w:rPr>
            </w:pPr>
            <w:r w:rsidRPr="00AB3F3A">
              <w:rPr>
                <w:rFonts w:ascii="Times New Roman" w:hAnsi="Times New Roman"/>
                <w:sz w:val="24"/>
                <w:szCs w:val="24"/>
                <w:lang w:val="es-ES"/>
              </w:rPr>
              <w:t>Si dentro de los veintiocho (28) días posteriores a la entrega de una factura válida el Miembro no recibe el pago del monto adeudado, este podrá: (i) suspender sus servicios (sin notificación) hasta que reciba el pago, y/o (ii) renunciar a su nombramiento mediante notificación al Contratante y al Contratista. La notificación entrará en vigencia cuando estos dos últimos la reciban. Cualquiera de esas notificaciones serán definitivas y obligatorias para el Contratante, el Contratista y el Miembro.”</w:t>
            </w:r>
          </w:p>
          <w:p w14:paraId="2F561975" w14:textId="77777777" w:rsidR="00D03062" w:rsidRPr="00AB3F3A" w:rsidRDefault="00D03062" w:rsidP="00E8334A">
            <w:pPr>
              <w:pStyle w:val="affc"/>
              <w:adjustRightInd/>
              <w:spacing w:after="200" w:line="240" w:lineRule="auto"/>
              <w:ind w:leftChars="0" w:left="0"/>
              <w:rPr>
                <w:rFonts w:ascii="Times New Roman" w:hAnsi="Times New Roman"/>
                <w:sz w:val="24"/>
                <w:szCs w:val="24"/>
                <w:lang w:val="es-ES"/>
              </w:rPr>
            </w:pPr>
          </w:p>
          <w:p w14:paraId="151B79AB" w14:textId="77777777" w:rsidR="00D03062" w:rsidRPr="00AB3F3A" w:rsidRDefault="00D03062" w:rsidP="00E8334A">
            <w:pPr>
              <w:pStyle w:val="affc"/>
              <w:adjustRightInd/>
              <w:spacing w:after="200" w:line="240" w:lineRule="auto"/>
              <w:ind w:leftChars="0" w:left="0"/>
              <w:rPr>
                <w:rFonts w:ascii="Times New Roman" w:hAnsi="Times New Roman"/>
                <w:sz w:val="24"/>
                <w:szCs w:val="24"/>
                <w:lang w:val="es-ES"/>
              </w:rPr>
            </w:pPr>
          </w:p>
        </w:tc>
      </w:tr>
      <w:tr w:rsidR="00D03062" w:rsidRPr="00AB3F3A" w14:paraId="79DAE67F" w14:textId="77777777">
        <w:tc>
          <w:tcPr>
            <w:tcW w:w="2694" w:type="dxa"/>
          </w:tcPr>
          <w:p w14:paraId="4CB00B94" w14:textId="77777777" w:rsidR="00D03062" w:rsidRPr="00AB3F3A" w:rsidRDefault="00D03062">
            <w:pPr>
              <w:spacing w:after="200"/>
              <w:jc w:val="left"/>
              <w:rPr>
                <w:b/>
                <w:sz w:val="22"/>
                <w:szCs w:val="22"/>
                <w:lang w:eastAsia="ja-JP"/>
              </w:rPr>
            </w:pPr>
            <w:r w:rsidRPr="00AB3F3A">
              <w:rPr>
                <w:b/>
                <w:sz w:val="22"/>
                <w:szCs w:val="22"/>
                <w:lang w:eastAsia="ja-JP"/>
              </w:rPr>
              <w:t xml:space="preserve">Cláusula 7 </w:t>
            </w:r>
          </w:p>
          <w:p w14:paraId="18B9069B" w14:textId="77777777" w:rsidR="00D03062" w:rsidRPr="00AB3F3A" w:rsidRDefault="00D03062">
            <w:pPr>
              <w:pStyle w:val="affc"/>
              <w:adjustRightInd/>
              <w:spacing w:after="240" w:line="240" w:lineRule="auto"/>
              <w:ind w:leftChars="0" w:left="0"/>
              <w:jc w:val="left"/>
              <w:rPr>
                <w:rFonts w:ascii="Times New Roman" w:hAnsi="Times New Roman"/>
                <w:b/>
                <w:sz w:val="22"/>
                <w:szCs w:val="22"/>
              </w:rPr>
            </w:pPr>
            <w:r w:rsidRPr="00AB3F3A">
              <w:rPr>
                <w:rFonts w:ascii="Times New Roman" w:hAnsi="Times New Roman"/>
                <w:b/>
                <w:sz w:val="22"/>
                <w:szCs w:val="22"/>
              </w:rPr>
              <w:t>Incumplimiento del Miembro</w:t>
            </w:r>
          </w:p>
        </w:tc>
        <w:tc>
          <w:tcPr>
            <w:tcW w:w="6661" w:type="dxa"/>
          </w:tcPr>
          <w:p w14:paraId="0D3F39FC" w14:textId="77777777" w:rsidR="00D03062" w:rsidRPr="00AB3F3A" w:rsidRDefault="00D03062" w:rsidP="00E8334A">
            <w:pPr>
              <w:pStyle w:val="affc"/>
              <w:adjustRightInd/>
              <w:spacing w:after="200" w:line="240" w:lineRule="auto"/>
              <w:ind w:leftChars="0" w:left="0"/>
              <w:rPr>
                <w:rFonts w:ascii="Times New Roman" w:hAnsi="Times New Roman"/>
                <w:i/>
                <w:sz w:val="24"/>
                <w:szCs w:val="24"/>
                <w:lang w:val="es-ES"/>
              </w:rPr>
            </w:pPr>
            <w:r w:rsidRPr="00AB3F3A">
              <w:rPr>
                <w:rFonts w:ascii="Times New Roman" w:hAnsi="Times New Roman"/>
                <w:sz w:val="24"/>
                <w:szCs w:val="24"/>
                <w:lang w:val="es-ES"/>
              </w:rPr>
              <w:t>[</w:t>
            </w:r>
            <w:r w:rsidRPr="00AB3F3A">
              <w:rPr>
                <w:rFonts w:ascii="Times New Roman" w:hAnsi="Times New Roman"/>
                <w:i/>
                <w:sz w:val="24"/>
                <w:szCs w:val="24"/>
                <w:lang w:val="es-ES"/>
              </w:rPr>
              <w:t>Se añade el siguiente texto en la Parte B (DE).</w:t>
            </w:r>
            <w:r w:rsidRPr="00AB3F3A">
              <w:rPr>
                <w:rFonts w:ascii="Times New Roman" w:hAnsi="Times New Roman"/>
                <w:sz w:val="24"/>
                <w:szCs w:val="24"/>
                <w:lang w:val="es-ES"/>
              </w:rPr>
              <w:t>]</w:t>
            </w:r>
          </w:p>
          <w:p w14:paraId="4DA02B93" w14:textId="77777777" w:rsidR="00D03062" w:rsidRPr="00AB3F3A" w:rsidRDefault="00D03062">
            <w:pPr>
              <w:spacing w:after="200"/>
              <w:rPr>
                <w:iCs/>
                <w:szCs w:val="24"/>
                <w:lang w:val="es-ES" w:eastAsia="ja-JP"/>
              </w:rPr>
            </w:pPr>
            <w:r w:rsidRPr="00AB3F3A">
              <w:rPr>
                <w:iCs/>
                <w:szCs w:val="24"/>
                <w:lang w:val="es-ES" w:eastAsia="ja-JP"/>
              </w:rPr>
              <w:t>Se reemplaza el título de la Cláusula por lo siguiente “</w:t>
            </w:r>
            <w:r w:rsidRPr="00AB3F3A">
              <w:rPr>
                <w:i/>
                <w:iCs/>
                <w:szCs w:val="24"/>
                <w:lang w:val="es-ES" w:eastAsia="ja-JP"/>
              </w:rPr>
              <w:t>Incumplimiento del Miembro</w:t>
            </w:r>
            <w:r w:rsidRPr="00AB3F3A">
              <w:rPr>
                <w:iCs/>
                <w:szCs w:val="24"/>
                <w:lang w:val="es-ES" w:eastAsia="ja-JP"/>
              </w:rPr>
              <w:t xml:space="preserve">”. </w:t>
            </w:r>
          </w:p>
          <w:p w14:paraId="14B474A1" w14:textId="77777777" w:rsidR="00D03062" w:rsidRPr="00AB3F3A" w:rsidRDefault="00D03062">
            <w:pPr>
              <w:spacing w:after="200"/>
              <w:rPr>
                <w:szCs w:val="24"/>
                <w:lang w:val="es-ES" w:eastAsia="ja-JP"/>
              </w:rPr>
            </w:pPr>
            <w:r w:rsidRPr="00AB3F3A">
              <w:rPr>
                <w:szCs w:val="24"/>
                <w:lang w:val="es-ES" w:eastAsia="ja-JP"/>
              </w:rPr>
              <w:t>Se elimina por completo esta Cláusula y se reemplaza por lo siguiente:</w:t>
            </w:r>
          </w:p>
          <w:p w14:paraId="69EB103D" w14:textId="77777777" w:rsidR="00D03062" w:rsidRPr="00AB3F3A" w:rsidRDefault="00D03062">
            <w:pPr>
              <w:pStyle w:val="ClauseSubPara1"/>
              <w:spacing w:after="200"/>
              <w:ind w:left="0"/>
              <w:jc w:val="both"/>
              <w:rPr>
                <w:iCs/>
                <w:sz w:val="24"/>
                <w:szCs w:val="24"/>
                <w:lang w:val="es-ES" w:eastAsia="ja-JP"/>
              </w:rPr>
            </w:pPr>
            <w:r w:rsidRPr="00AB3F3A">
              <w:rPr>
                <w:sz w:val="24"/>
                <w:szCs w:val="24"/>
                <w:lang w:val="es-ES" w:eastAsia="ja-JP"/>
              </w:rPr>
              <w:t>“Si el Miembro no cumple cualquiera de sus obligaciones de conformidad con la Cláusula 4, él/ella no tendrá derecho a ningún pago ni gastos en virtud del presente y, sin perjuicio de sus demás derechos, reembolsará tanto al Contratante como al Contratista cualquier pago o gastos recibidos por el Miembro o los Demás Miembros (si los hubiere), por concepto de procedimientos o decisiones (de haberlas) de la CRC que se declaren nulas y sin efecto.”</w:t>
            </w:r>
          </w:p>
        </w:tc>
      </w:tr>
      <w:tr w:rsidR="00D03062" w:rsidRPr="00AB3F3A" w14:paraId="07E1382C" w14:textId="77777777">
        <w:tc>
          <w:tcPr>
            <w:tcW w:w="2694" w:type="dxa"/>
          </w:tcPr>
          <w:p w14:paraId="5DC99D61" w14:textId="77777777" w:rsidR="00D03062" w:rsidRPr="00AB3F3A" w:rsidRDefault="00D03062">
            <w:pPr>
              <w:spacing w:after="200"/>
              <w:jc w:val="left"/>
              <w:rPr>
                <w:b/>
                <w:sz w:val="22"/>
                <w:szCs w:val="22"/>
                <w:lang w:eastAsia="ja-JP"/>
              </w:rPr>
            </w:pPr>
            <w:r w:rsidRPr="00AB3F3A">
              <w:rPr>
                <w:b/>
                <w:sz w:val="22"/>
                <w:szCs w:val="22"/>
                <w:lang w:eastAsia="ja-JP"/>
              </w:rPr>
              <w:t>Cláusula 8</w:t>
            </w:r>
          </w:p>
          <w:p w14:paraId="1AA78D33" w14:textId="77777777" w:rsidR="00D03062" w:rsidRPr="00AB3F3A" w:rsidRDefault="00D03062">
            <w:pPr>
              <w:pStyle w:val="affc"/>
              <w:adjustRightInd/>
              <w:spacing w:after="240" w:line="240" w:lineRule="auto"/>
              <w:ind w:leftChars="0" w:left="0"/>
              <w:jc w:val="left"/>
              <w:rPr>
                <w:rFonts w:ascii="Times New Roman" w:hAnsi="Times New Roman"/>
                <w:b/>
                <w:sz w:val="22"/>
                <w:szCs w:val="22"/>
              </w:rPr>
            </w:pPr>
            <w:r w:rsidRPr="00AB3F3A">
              <w:rPr>
                <w:rFonts w:ascii="Times New Roman" w:hAnsi="Times New Roman"/>
                <w:b/>
                <w:sz w:val="22"/>
                <w:szCs w:val="22"/>
              </w:rPr>
              <w:t>Controversias</w:t>
            </w:r>
          </w:p>
        </w:tc>
        <w:tc>
          <w:tcPr>
            <w:tcW w:w="6661" w:type="dxa"/>
          </w:tcPr>
          <w:p w14:paraId="28E093C7" w14:textId="77777777" w:rsidR="00D03062" w:rsidRPr="00AB3F3A" w:rsidRDefault="00D03062" w:rsidP="00E8334A">
            <w:pPr>
              <w:pStyle w:val="affc"/>
              <w:adjustRightInd/>
              <w:spacing w:after="200" w:line="240" w:lineRule="auto"/>
              <w:ind w:leftChars="0" w:left="0"/>
              <w:rPr>
                <w:rFonts w:ascii="Times New Roman" w:hAnsi="Times New Roman"/>
                <w:i/>
                <w:sz w:val="24"/>
                <w:szCs w:val="24"/>
                <w:lang w:val="es-ES"/>
              </w:rPr>
            </w:pPr>
            <w:r w:rsidRPr="00AB3F3A">
              <w:rPr>
                <w:rFonts w:ascii="Times New Roman" w:hAnsi="Times New Roman"/>
                <w:sz w:val="24"/>
                <w:szCs w:val="24"/>
                <w:lang w:val="es-ES"/>
              </w:rPr>
              <w:t>[</w:t>
            </w:r>
            <w:r w:rsidRPr="00AB3F3A">
              <w:rPr>
                <w:rFonts w:ascii="Times New Roman" w:hAnsi="Times New Roman"/>
                <w:i/>
                <w:sz w:val="24"/>
                <w:szCs w:val="24"/>
                <w:lang w:val="es-ES"/>
              </w:rPr>
              <w:t>Se añade el siguiente texto en la Parte B (DE).</w:t>
            </w:r>
            <w:r w:rsidRPr="00AB3F3A">
              <w:rPr>
                <w:rFonts w:ascii="Times New Roman" w:hAnsi="Times New Roman"/>
                <w:sz w:val="24"/>
                <w:szCs w:val="24"/>
                <w:lang w:val="es-ES"/>
              </w:rPr>
              <w:t>]</w:t>
            </w:r>
          </w:p>
          <w:p w14:paraId="4A920040" w14:textId="77777777" w:rsidR="00D03062" w:rsidRPr="00AB3F3A" w:rsidRDefault="00D03062">
            <w:pPr>
              <w:spacing w:after="200"/>
              <w:rPr>
                <w:iCs/>
                <w:szCs w:val="24"/>
                <w:lang w:val="es-ES" w:eastAsia="ja-JP"/>
              </w:rPr>
            </w:pPr>
            <w:r w:rsidRPr="00AB3F3A">
              <w:rPr>
                <w:iCs/>
                <w:szCs w:val="24"/>
                <w:lang w:val="es-ES" w:eastAsia="ja-JP"/>
              </w:rPr>
              <w:t>Se reemplaza el título de la Cláusula por lo siguiente “</w:t>
            </w:r>
            <w:r w:rsidRPr="00AB3F3A">
              <w:rPr>
                <w:i/>
                <w:iCs/>
                <w:szCs w:val="24"/>
                <w:lang w:val="es-ES" w:eastAsia="ja-JP"/>
              </w:rPr>
              <w:t>Controversias</w:t>
            </w:r>
            <w:r w:rsidRPr="00AB3F3A">
              <w:rPr>
                <w:iCs/>
                <w:szCs w:val="24"/>
                <w:lang w:val="es-ES" w:eastAsia="ja-JP"/>
              </w:rPr>
              <w:t>”.</w:t>
            </w:r>
          </w:p>
          <w:p w14:paraId="5E20719D" w14:textId="77777777" w:rsidR="00D03062" w:rsidRPr="00AB3F3A" w:rsidRDefault="00D03062">
            <w:pPr>
              <w:spacing w:after="200"/>
              <w:rPr>
                <w:iCs/>
                <w:szCs w:val="24"/>
                <w:lang w:val="es-ES" w:eastAsia="ja-JP"/>
              </w:rPr>
            </w:pPr>
            <w:r w:rsidRPr="00AB3F3A">
              <w:rPr>
                <w:iCs/>
                <w:szCs w:val="24"/>
                <w:lang w:val="es-ES" w:eastAsia="ja-JP"/>
              </w:rPr>
              <w:t>Se elimina por completo esta Cláusula y se reemplaza por lo siguiente:</w:t>
            </w:r>
          </w:p>
          <w:p w14:paraId="1DB37020" w14:textId="77777777" w:rsidR="00D03062" w:rsidRPr="00AB3F3A" w:rsidRDefault="00D03062">
            <w:pPr>
              <w:pStyle w:val="ClauseSubPara1"/>
              <w:spacing w:after="200"/>
              <w:ind w:left="0"/>
              <w:jc w:val="both"/>
              <w:rPr>
                <w:iCs/>
                <w:sz w:val="24"/>
                <w:szCs w:val="24"/>
                <w:lang w:val="es-ES" w:eastAsia="ja-JP"/>
              </w:rPr>
            </w:pPr>
            <w:r w:rsidRPr="00AB3F3A">
              <w:rPr>
                <w:iCs/>
                <w:sz w:val="24"/>
                <w:szCs w:val="24"/>
                <w:lang w:val="es-ES" w:eastAsia="ja-JP"/>
              </w:rPr>
              <w:t>“Cualquier controversia o reclamo que surjan de, o con relación a, este Convenio de la Comisión para la Resolución de Controversias, o el incumplimiento, la terminación o la invalidez de dicho Convenio, deberá ser sometido para su resolución definitiva, con arreglo del Reglamento de Arbitraje de la Cámara de Comercio Internacional y será conducido por un árbitro designado de conformidad con dicho Reglamento.”</w:t>
            </w:r>
          </w:p>
        </w:tc>
      </w:tr>
      <w:tr w:rsidR="00D03062" w:rsidRPr="00AB3F3A" w14:paraId="5D6D47C1" w14:textId="77777777">
        <w:tc>
          <w:tcPr>
            <w:tcW w:w="2694" w:type="dxa"/>
          </w:tcPr>
          <w:p w14:paraId="66349A77" w14:textId="77777777" w:rsidR="00D03062" w:rsidRPr="00AB3F3A" w:rsidRDefault="00D03062">
            <w:pPr>
              <w:spacing w:after="200"/>
              <w:jc w:val="left"/>
              <w:rPr>
                <w:b/>
                <w:sz w:val="22"/>
                <w:szCs w:val="22"/>
                <w:lang w:eastAsia="ja-JP"/>
              </w:rPr>
            </w:pPr>
            <w:r w:rsidRPr="00AB3F3A">
              <w:rPr>
                <w:b/>
                <w:sz w:val="22"/>
                <w:szCs w:val="22"/>
                <w:lang w:eastAsia="ja-JP"/>
              </w:rPr>
              <w:t>Cláusula 9</w:t>
            </w:r>
          </w:p>
          <w:p w14:paraId="0B16C710" w14:textId="77777777" w:rsidR="00D03062" w:rsidRPr="00AB3F3A" w:rsidRDefault="00D03062">
            <w:pPr>
              <w:pStyle w:val="affc"/>
              <w:adjustRightInd/>
              <w:spacing w:after="240" w:line="240" w:lineRule="auto"/>
              <w:ind w:leftChars="0" w:left="0"/>
              <w:jc w:val="left"/>
              <w:rPr>
                <w:rFonts w:ascii="Times New Roman" w:hAnsi="Times New Roman"/>
                <w:b/>
                <w:sz w:val="22"/>
                <w:szCs w:val="22"/>
              </w:rPr>
            </w:pPr>
          </w:p>
        </w:tc>
        <w:tc>
          <w:tcPr>
            <w:tcW w:w="6661" w:type="dxa"/>
          </w:tcPr>
          <w:p w14:paraId="03DF5FA6" w14:textId="77777777" w:rsidR="00D03062" w:rsidRPr="00AB3F3A" w:rsidRDefault="00D03062" w:rsidP="00E8334A">
            <w:pPr>
              <w:pStyle w:val="affc"/>
              <w:adjustRightInd/>
              <w:spacing w:after="200" w:line="240" w:lineRule="auto"/>
              <w:ind w:leftChars="0" w:left="0"/>
              <w:rPr>
                <w:rFonts w:ascii="Times New Roman" w:hAnsi="Times New Roman"/>
                <w:i/>
                <w:sz w:val="24"/>
                <w:szCs w:val="24"/>
                <w:lang w:val="es-ES"/>
              </w:rPr>
            </w:pPr>
            <w:r w:rsidRPr="00AB3F3A">
              <w:rPr>
                <w:rFonts w:ascii="Times New Roman" w:hAnsi="Times New Roman"/>
                <w:sz w:val="24"/>
                <w:szCs w:val="24"/>
                <w:lang w:val="es-ES"/>
              </w:rPr>
              <w:t>[</w:t>
            </w:r>
            <w:r w:rsidRPr="00AB3F3A">
              <w:rPr>
                <w:rFonts w:ascii="Times New Roman" w:hAnsi="Times New Roman"/>
                <w:i/>
                <w:sz w:val="24"/>
                <w:szCs w:val="24"/>
                <w:lang w:val="es-ES"/>
              </w:rPr>
              <w:t>Se añade el siguiente texto en la Parte B (DE).</w:t>
            </w:r>
            <w:r w:rsidRPr="00AB3F3A">
              <w:rPr>
                <w:rFonts w:ascii="Times New Roman" w:hAnsi="Times New Roman"/>
                <w:sz w:val="24"/>
                <w:szCs w:val="24"/>
                <w:lang w:val="es-ES"/>
              </w:rPr>
              <w:t>]</w:t>
            </w:r>
          </w:p>
          <w:p w14:paraId="2B650493" w14:textId="77777777" w:rsidR="00D03062" w:rsidRPr="00AB3F3A" w:rsidRDefault="00D03062" w:rsidP="00E8334A">
            <w:pPr>
              <w:pStyle w:val="ClauseSubPara1"/>
              <w:spacing w:before="0" w:after="200"/>
              <w:ind w:left="0"/>
              <w:jc w:val="both"/>
              <w:rPr>
                <w:iCs/>
                <w:sz w:val="24"/>
                <w:szCs w:val="24"/>
                <w:lang w:val="es-ES" w:eastAsia="ja-JP"/>
              </w:rPr>
            </w:pPr>
            <w:r w:rsidRPr="00AB3F3A">
              <w:rPr>
                <w:iCs/>
                <w:sz w:val="24"/>
                <w:szCs w:val="24"/>
                <w:lang w:val="es-ES" w:eastAsia="ja-JP"/>
              </w:rPr>
              <w:t xml:space="preserve">Se elimina por completo esta Cláusula.  </w:t>
            </w:r>
          </w:p>
        </w:tc>
      </w:tr>
      <w:tr w:rsidR="00D03062" w:rsidRPr="00AB3F3A" w14:paraId="7CB715B7" w14:textId="77777777">
        <w:tc>
          <w:tcPr>
            <w:tcW w:w="2694" w:type="dxa"/>
          </w:tcPr>
          <w:p w14:paraId="44669479" w14:textId="77777777" w:rsidR="00D03062" w:rsidRPr="00AB3F3A" w:rsidRDefault="00D03062">
            <w:pPr>
              <w:autoSpaceDE w:val="0"/>
              <w:autoSpaceDN w:val="0"/>
              <w:adjustRightInd w:val="0"/>
              <w:spacing w:after="40" w:line="240" w:lineRule="atLeast"/>
              <w:ind w:left="206" w:hanging="206"/>
              <w:jc w:val="left"/>
              <w:rPr>
                <w:b/>
                <w:iCs/>
              </w:rPr>
            </w:pPr>
            <w:r w:rsidRPr="00AB3F3A">
              <w:rPr>
                <w:b/>
                <w:iCs/>
              </w:rPr>
              <w:t xml:space="preserve">Anexo </w:t>
            </w:r>
          </w:p>
          <w:p w14:paraId="2E5ACC3C" w14:textId="77777777" w:rsidR="00D03062" w:rsidRPr="00AB3F3A" w:rsidRDefault="00D03062">
            <w:pPr>
              <w:spacing w:after="200"/>
              <w:jc w:val="left"/>
              <w:rPr>
                <w:b/>
                <w:sz w:val="22"/>
                <w:szCs w:val="22"/>
                <w:lang w:eastAsia="ja-JP"/>
              </w:rPr>
            </w:pPr>
            <w:r w:rsidRPr="00AB3F3A">
              <w:rPr>
                <w:b/>
                <w:iCs/>
              </w:rPr>
              <w:t>NORMAS DE PROCEDIMIENTO</w:t>
            </w:r>
          </w:p>
        </w:tc>
        <w:tc>
          <w:tcPr>
            <w:tcW w:w="6661" w:type="dxa"/>
          </w:tcPr>
          <w:p w14:paraId="6C59F150" w14:textId="77777777" w:rsidR="00D03062" w:rsidRPr="00AB3F3A" w:rsidRDefault="00D03062">
            <w:pPr>
              <w:spacing w:after="200"/>
              <w:rPr>
                <w:i/>
                <w:iCs/>
                <w:szCs w:val="24"/>
                <w:lang w:val="es-ES" w:eastAsia="ja-JP"/>
              </w:rPr>
            </w:pPr>
            <w:r w:rsidRPr="00AB3F3A">
              <w:rPr>
                <w:iCs/>
                <w:szCs w:val="24"/>
                <w:lang w:val="es-ES" w:eastAsia="ja-JP"/>
              </w:rPr>
              <w:t>[</w:t>
            </w:r>
            <w:r w:rsidRPr="00AB3F3A">
              <w:rPr>
                <w:i/>
                <w:iCs/>
                <w:szCs w:val="24"/>
                <w:lang w:val="es-ES" w:eastAsia="ja-JP"/>
              </w:rPr>
              <w:t>Se añade el siguiente texto en la Parte B (DE)</w:t>
            </w:r>
            <w:r w:rsidRPr="00AB3F3A">
              <w:rPr>
                <w:iCs/>
                <w:szCs w:val="24"/>
                <w:lang w:val="es-ES" w:eastAsia="ja-JP"/>
              </w:rPr>
              <w:t>.]</w:t>
            </w:r>
          </w:p>
          <w:p w14:paraId="518B69E5" w14:textId="77777777" w:rsidR="00D03062" w:rsidRPr="00AB3F3A" w:rsidRDefault="00D03062">
            <w:pPr>
              <w:spacing w:after="200"/>
              <w:rPr>
                <w:iCs/>
                <w:szCs w:val="24"/>
                <w:lang w:val="es-ES" w:eastAsia="ja-JP"/>
              </w:rPr>
            </w:pPr>
            <w:r w:rsidRPr="00AB3F3A">
              <w:rPr>
                <w:iCs/>
                <w:szCs w:val="24"/>
                <w:lang w:val="es-ES" w:eastAsia="ja-JP"/>
              </w:rPr>
              <w:t>Se elimina por completo las Normas y se reemplaza por lo siguiente:</w:t>
            </w:r>
          </w:p>
          <w:p w14:paraId="6C6A5C51" w14:textId="77777777" w:rsidR="00D03062" w:rsidRPr="00AB3F3A" w:rsidRDefault="00D03062">
            <w:pPr>
              <w:spacing w:after="200"/>
              <w:rPr>
                <w:iCs/>
                <w:szCs w:val="24"/>
                <w:lang w:val="es-ES" w:eastAsia="ja-JP"/>
              </w:rPr>
            </w:pPr>
            <w:r w:rsidRPr="00AB3F3A">
              <w:rPr>
                <w:iCs/>
                <w:szCs w:val="24"/>
                <w:lang w:val="es-ES" w:eastAsia="ja-JP"/>
              </w:rPr>
              <w:t xml:space="preserve">“1. El Contratante y el Contratista entregarán a la CRC una copia de todos los documentos que la CRC solicite, incluidos documentos contractuales, informes de avance, instrucciones de variaciones, certificados y otros documentos relacionados con el asunto de la controversia. Todas las comunicaciones entre la CRC y el Contratante o el Contratista se realizarán con copia a la otra Parte. Si la CRC está formada por tres personas, el Contratante y el Contratista enviarán copias de los documentos solicitados y las comunicaciones a cada una de esas personas. </w:t>
            </w:r>
          </w:p>
          <w:p w14:paraId="47647F5E" w14:textId="77777777" w:rsidR="00D03062" w:rsidRPr="00AB3F3A" w:rsidRDefault="00D03062">
            <w:pPr>
              <w:spacing w:after="200"/>
              <w:rPr>
                <w:iCs/>
                <w:szCs w:val="24"/>
                <w:lang w:val="es-ES" w:eastAsia="ja-JP"/>
              </w:rPr>
            </w:pPr>
            <w:r w:rsidRPr="00AB3F3A">
              <w:rPr>
                <w:iCs/>
                <w:szCs w:val="24"/>
                <w:lang w:val="es-ES" w:eastAsia="ja-JP"/>
              </w:rPr>
              <w:t>2. La CRC procederá según se establece en la Subcláusula 45.3 de las CG y estas Normas. Con sujeción al plazo para notificar sobre una decisión y otros factores pertinentes, la CRC deberá:</w:t>
            </w:r>
          </w:p>
          <w:p w14:paraId="7577215F" w14:textId="77777777" w:rsidR="00D03062" w:rsidRPr="00AB3F3A" w:rsidRDefault="00D03062">
            <w:pPr>
              <w:spacing w:after="200"/>
              <w:rPr>
                <w:iCs/>
                <w:szCs w:val="24"/>
                <w:lang w:val="es-ES" w:eastAsia="ja-JP"/>
              </w:rPr>
            </w:pPr>
            <w:r w:rsidRPr="00AB3F3A">
              <w:rPr>
                <w:iCs/>
                <w:szCs w:val="24"/>
                <w:lang w:val="es-ES" w:eastAsia="ja-JP"/>
              </w:rPr>
              <w:t>(a) actuar justa e imparcialmente entre el Contratante y el Contratista, dándole a cada uno de ellos oportunidad razonable para presentar su caso y de responder al caso del otro, y</w:t>
            </w:r>
          </w:p>
          <w:p w14:paraId="76482CC0" w14:textId="77777777" w:rsidR="00D03062" w:rsidRPr="00AB3F3A" w:rsidRDefault="00D03062">
            <w:pPr>
              <w:spacing w:after="200"/>
              <w:rPr>
                <w:iCs/>
                <w:szCs w:val="24"/>
                <w:lang w:val="es-ES" w:eastAsia="ja-JP"/>
              </w:rPr>
            </w:pPr>
            <w:r w:rsidRPr="00AB3F3A">
              <w:rPr>
                <w:iCs/>
                <w:szCs w:val="24"/>
                <w:lang w:val="es-ES" w:eastAsia="ja-JP"/>
              </w:rPr>
              <w:t>(b) adoptar procedimientos adecuados para la controversia, sin incurrir en demoras ni gastos innecesarios.</w:t>
            </w:r>
          </w:p>
          <w:p w14:paraId="49E9A9AD" w14:textId="77777777" w:rsidR="00D03062" w:rsidRPr="00AB3F3A" w:rsidRDefault="00D03062">
            <w:pPr>
              <w:spacing w:after="200"/>
              <w:rPr>
                <w:iCs/>
                <w:szCs w:val="24"/>
                <w:lang w:val="es-ES" w:eastAsia="ja-JP"/>
              </w:rPr>
            </w:pPr>
            <w:r w:rsidRPr="00AB3F3A">
              <w:rPr>
                <w:iCs/>
                <w:szCs w:val="24"/>
                <w:lang w:val="es-ES" w:eastAsia="ja-JP"/>
              </w:rPr>
              <w:t xml:space="preserve">3. La CRC podrá realizar una audiencia sobre la controversia, en cuyo caso decidirá respecto de la fecha y el lugar en que se llevará a cabo, y podrá solicitar que antes de la audiencia o durante la misma se le presenten documentación y argumentos escritos del Contratante y el Contratista. </w:t>
            </w:r>
          </w:p>
          <w:p w14:paraId="241F294A" w14:textId="77777777" w:rsidR="00D03062" w:rsidRPr="00AB3F3A" w:rsidRDefault="00D03062">
            <w:pPr>
              <w:spacing w:after="200"/>
              <w:rPr>
                <w:iCs/>
                <w:szCs w:val="24"/>
                <w:lang w:val="es-ES" w:eastAsia="ja-JP"/>
              </w:rPr>
            </w:pPr>
            <w:r w:rsidRPr="00AB3F3A">
              <w:rPr>
                <w:iCs/>
                <w:szCs w:val="24"/>
                <w:lang w:val="es-ES" w:eastAsia="ja-JP"/>
              </w:rPr>
              <w:t xml:space="preserve">4. Salvo que el Contratante y el Contratista acuerden otra cosa por escrito, la CRC tendrá la facultad de adoptar un procedimiento inquisitorio, negar a cualquier persona, excepto los representantes del Contratante, el Contratista y el Gerente de Proyecto, admisión a las audiencias y el derecho a ser oído en las mismas, y proceder en ausencia de cualquier parte que según la CRC haya recibido notificación de la audiencia; pero tendrá discreción para decidir si, y en qué medida, ejercerá dicha facultad. </w:t>
            </w:r>
          </w:p>
          <w:p w14:paraId="5A7FD4BF" w14:textId="77777777" w:rsidR="00D03062" w:rsidRPr="00AB3F3A" w:rsidRDefault="00D03062">
            <w:pPr>
              <w:spacing w:after="200"/>
              <w:rPr>
                <w:iCs/>
                <w:szCs w:val="24"/>
                <w:lang w:val="es-ES" w:eastAsia="ja-JP"/>
              </w:rPr>
            </w:pPr>
            <w:r w:rsidRPr="00AB3F3A">
              <w:rPr>
                <w:iCs/>
                <w:szCs w:val="24"/>
                <w:lang w:val="es-ES" w:eastAsia="ja-JP"/>
              </w:rPr>
              <w:t>5. El Contratante y el Contratista facultan a la CRC, entre otros aspectos, a:</w:t>
            </w:r>
          </w:p>
          <w:p w14:paraId="75118D8F" w14:textId="77777777" w:rsidR="00D03062" w:rsidRPr="00AB3F3A" w:rsidRDefault="00D03062">
            <w:pPr>
              <w:spacing w:after="200"/>
              <w:rPr>
                <w:iCs/>
                <w:szCs w:val="24"/>
                <w:lang w:val="es-ES" w:eastAsia="ja-JP"/>
              </w:rPr>
            </w:pPr>
            <w:r w:rsidRPr="00AB3F3A">
              <w:rPr>
                <w:iCs/>
                <w:szCs w:val="24"/>
                <w:lang w:val="es-ES" w:eastAsia="ja-JP"/>
              </w:rPr>
              <w:t>(a) establecer el procedimiento que se aplicará para resolver una controversia,</w:t>
            </w:r>
          </w:p>
          <w:p w14:paraId="3D708F8D" w14:textId="77777777" w:rsidR="00D03062" w:rsidRPr="00AB3F3A" w:rsidRDefault="00D03062">
            <w:pPr>
              <w:spacing w:after="200"/>
              <w:rPr>
                <w:iCs/>
                <w:szCs w:val="24"/>
                <w:lang w:val="es-ES" w:eastAsia="ja-JP"/>
              </w:rPr>
            </w:pPr>
            <w:r w:rsidRPr="00AB3F3A">
              <w:rPr>
                <w:iCs/>
                <w:szCs w:val="24"/>
                <w:lang w:val="es-ES" w:eastAsia="ja-JP"/>
              </w:rPr>
              <w:t>(b) decidir sobre la jurisdicción de la CRC y sobre el alcance de cualquier controversia que se le presente,</w:t>
            </w:r>
          </w:p>
          <w:p w14:paraId="223FDD94" w14:textId="77777777" w:rsidR="00D03062" w:rsidRPr="00AB3F3A" w:rsidRDefault="00D03062">
            <w:pPr>
              <w:spacing w:after="200"/>
              <w:rPr>
                <w:iCs/>
                <w:szCs w:val="24"/>
                <w:lang w:val="es-ES" w:eastAsia="ja-JP"/>
              </w:rPr>
            </w:pPr>
            <w:r w:rsidRPr="00AB3F3A">
              <w:rPr>
                <w:iCs/>
                <w:szCs w:val="24"/>
                <w:lang w:val="es-ES" w:eastAsia="ja-JP"/>
              </w:rPr>
              <w:t>(c) realizar las audiencias que considere necesarias, sin someterse a otras normas o procedimientos que no sean los que se contemplan en el Contrato y en estas Normas,</w:t>
            </w:r>
          </w:p>
          <w:p w14:paraId="072449F1" w14:textId="77777777" w:rsidR="00D03062" w:rsidRPr="00AB3F3A" w:rsidRDefault="00D03062">
            <w:pPr>
              <w:spacing w:after="200"/>
              <w:rPr>
                <w:iCs/>
                <w:szCs w:val="24"/>
                <w:lang w:val="es-ES" w:eastAsia="ja-JP"/>
              </w:rPr>
            </w:pPr>
            <w:r w:rsidRPr="00AB3F3A">
              <w:rPr>
                <w:iCs/>
                <w:szCs w:val="24"/>
                <w:lang w:val="es-ES" w:eastAsia="ja-JP"/>
              </w:rPr>
              <w:t>(d) tomar la iniciativa para establecer los hechos y los asuntos necesarios para la toma de una decisión,</w:t>
            </w:r>
          </w:p>
          <w:p w14:paraId="1635477E" w14:textId="77777777" w:rsidR="00D03062" w:rsidRPr="00AB3F3A" w:rsidRDefault="00D03062">
            <w:pPr>
              <w:spacing w:after="200"/>
              <w:rPr>
                <w:iCs/>
                <w:szCs w:val="24"/>
                <w:lang w:val="es-ES" w:eastAsia="ja-JP"/>
              </w:rPr>
            </w:pPr>
            <w:r w:rsidRPr="00AB3F3A">
              <w:rPr>
                <w:iCs/>
                <w:szCs w:val="24"/>
                <w:lang w:val="es-ES" w:eastAsia="ja-JP"/>
              </w:rPr>
              <w:t>(e) hacer uso de sus conocimientos especializados, si los tuviere,</w:t>
            </w:r>
          </w:p>
          <w:p w14:paraId="1504754F" w14:textId="77777777" w:rsidR="00D03062" w:rsidRPr="00AB3F3A" w:rsidRDefault="00D03062">
            <w:pPr>
              <w:spacing w:after="200"/>
              <w:rPr>
                <w:iCs/>
                <w:szCs w:val="24"/>
                <w:lang w:val="es-ES" w:eastAsia="ja-JP"/>
              </w:rPr>
            </w:pPr>
            <w:r w:rsidRPr="00AB3F3A">
              <w:rPr>
                <w:iCs/>
                <w:szCs w:val="24"/>
                <w:lang w:val="es-ES" w:eastAsia="ja-JP"/>
              </w:rPr>
              <w:t>(f) decidir sobre el pago de cargos financieros de conformidad con el Contrato,</w:t>
            </w:r>
          </w:p>
          <w:p w14:paraId="67150494" w14:textId="77777777" w:rsidR="00D03062" w:rsidRPr="00AB3F3A" w:rsidRDefault="00D03062">
            <w:pPr>
              <w:spacing w:after="200"/>
              <w:rPr>
                <w:iCs/>
                <w:szCs w:val="24"/>
                <w:lang w:val="es-ES" w:eastAsia="ja-JP"/>
              </w:rPr>
            </w:pPr>
            <w:r w:rsidRPr="00AB3F3A">
              <w:rPr>
                <w:iCs/>
                <w:szCs w:val="24"/>
                <w:lang w:val="es-ES" w:eastAsia="ja-JP"/>
              </w:rPr>
              <w:t>(g) decidir sobre cualquier recurso de reparación provisional, tales como medidas temporales o de conservación, y</w:t>
            </w:r>
          </w:p>
          <w:p w14:paraId="2C5D9A67" w14:textId="77777777" w:rsidR="00D03062" w:rsidRPr="00AB3F3A" w:rsidRDefault="00D03062">
            <w:pPr>
              <w:spacing w:after="200"/>
              <w:rPr>
                <w:iCs/>
                <w:szCs w:val="24"/>
                <w:lang w:val="es-ES" w:eastAsia="ja-JP"/>
              </w:rPr>
            </w:pPr>
            <w:r w:rsidRPr="00AB3F3A">
              <w:rPr>
                <w:iCs/>
                <w:szCs w:val="24"/>
                <w:lang w:val="es-ES" w:eastAsia="ja-JP"/>
              </w:rPr>
              <w:t>(h) abrir, examinar y modificar cualquier certificado, decisión, orden, opinión o valoración del Gerente de Proyecto, que sea pertinente para la controversia.</w:t>
            </w:r>
          </w:p>
          <w:p w14:paraId="1DF925D4" w14:textId="77777777" w:rsidR="00D03062" w:rsidRPr="00AB3F3A" w:rsidRDefault="00D03062">
            <w:pPr>
              <w:spacing w:after="200"/>
              <w:rPr>
                <w:iCs/>
                <w:szCs w:val="24"/>
                <w:lang w:val="es-ES" w:eastAsia="ja-JP"/>
              </w:rPr>
            </w:pPr>
            <w:r w:rsidRPr="00AB3F3A">
              <w:rPr>
                <w:iCs/>
                <w:szCs w:val="24"/>
                <w:lang w:val="es-ES" w:eastAsia="ja-JP"/>
              </w:rPr>
              <w:t>6. La CRC no expresará ninguna opinión durante las audiencias en relación con los argumentos presentados por las Partes. Posteriormente, la CRC tomará y anunciará su decisión de conformidad con la Subcláusula 45.3 de las CG, o en la forma en que acuerden el Contratante y el Contratista por escrito. Si la CRC está formada por tres personas:</w:t>
            </w:r>
          </w:p>
          <w:p w14:paraId="7A2D09A2" w14:textId="77777777" w:rsidR="00D03062" w:rsidRPr="00AB3F3A" w:rsidRDefault="00D03062">
            <w:pPr>
              <w:spacing w:after="200"/>
              <w:rPr>
                <w:iCs/>
                <w:szCs w:val="24"/>
                <w:lang w:val="es-ES" w:eastAsia="ja-JP"/>
              </w:rPr>
            </w:pPr>
            <w:r w:rsidRPr="00AB3F3A">
              <w:rPr>
                <w:iCs/>
                <w:szCs w:val="24"/>
                <w:lang w:val="es-ES" w:eastAsia="ja-JP"/>
              </w:rPr>
              <w:t>(a) se reunirá en privado después de las audiencias, de haberlas, a fin de deliberar y preparar su decisión;</w:t>
            </w:r>
          </w:p>
          <w:p w14:paraId="2CD780F7" w14:textId="77777777" w:rsidR="00D03062" w:rsidRPr="00AB3F3A" w:rsidRDefault="00D03062">
            <w:pPr>
              <w:spacing w:after="200"/>
              <w:rPr>
                <w:iCs/>
                <w:szCs w:val="24"/>
                <w:lang w:val="es-ES" w:eastAsia="ja-JP"/>
              </w:rPr>
            </w:pPr>
            <w:r w:rsidRPr="00AB3F3A">
              <w:rPr>
                <w:iCs/>
                <w:szCs w:val="24"/>
                <w:lang w:val="es-ES" w:eastAsia="ja-JP"/>
              </w:rPr>
              <w:t>(b) tratará de llegar a una decisión unánime. Si ello resultara imposible, la decisión se tomará por mayoría de los Miembros, quienes podrían solicitar al Miembro minoritario que prepare un informe escrito para presentar al Contratante y al Contratista; y</w:t>
            </w:r>
          </w:p>
          <w:p w14:paraId="627B59F9" w14:textId="77777777" w:rsidR="00D03062" w:rsidRPr="00AB3F3A" w:rsidRDefault="00D03062">
            <w:pPr>
              <w:spacing w:after="200"/>
              <w:rPr>
                <w:iCs/>
                <w:szCs w:val="24"/>
                <w:lang w:val="es-ES" w:eastAsia="ja-JP"/>
              </w:rPr>
            </w:pPr>
            <w:r w:rsidRPr="00AB3F3A">
              <w:rPr>
                <w:iCs/>
                <w:szCs w:val="24"/>
                <w:lang w:val="es-ES" w:eastAsia="ja-JP"/>
              </w:rPr>
              <w:t>(c) si un Miembro no asiste a una reunión o audiencia o no cumple cualquiera de las funciones necesarias, los otros dos Miembros podrán proceder de todas maneras a tomar una decisión, a menos que:</w:t>
            </w:r>
          </w:p>
          <w:p w14:paraId="313781EB" w14:textId="77777777" w:rsidR="00D03062" w:rsidRPr="00AB3F3A" w:rsidRDefault="00D03062">
            <w:pPr>
              <w:spacing w:after="200"/>
              <w:rPr>
                <w:iCs/>
                <w:szCs w:val="24"/>
                <w:lang w:val="es-ES" w:eastAsia="ja-JP"/>
              </w:rPr>
            </w:pPr>
            <w:r w:rsidRPr="00AB3F3A">
              <w:rPr>
                <w:iCs/>
                <w:szCs w:val="24"/>
                <w:lang w:val="es-ES" w:eastAsia="ja-JP"/>
              </w:rPr>
              <w:t xml:space="preserve">(i) el Contratante o el Contratista no estén de acuerdo en que lo hagan, o </w:t>
            </w:r>
          </w:p>
          <w:p w14:paraId="397FF3C1" w14:textId="77777777" w:rsidR="00D03062" w:rsidRPr="00AB3F3A" w:rsidRDefault="00D03062">
            <w:pPr>
              <w:pStyle w:val="affc"/>
              <w:adjustRightInd/>
              <w:spacing w:after="240" w:line="240" w:lineRule="auto"/>
              <w:ind w:leftChars="0" w:left="0"/>
              <w:rPr>
                <w:rFonts w:ascii="Times New Roman" w:hAnsi="Times New Roman"/>
                <w:sz w:val="24"/>
                <w:szCs w:val="24"/>
                <w:lang w:val="es-ES"/>
              </w:rPr>
            </w:pPr>
            <w:r w:rsidRPr="00AB3F3A">
              <w:rPr>
                <w:rFonts w:ascii="Times New Roman" w:hAnsi="Times New Roman"/>
                <w:iCs/>
                <w:sz w:val="24"/>
                <w:szCs w:val="24"/>
                <w:lang w:val="es-ES"/>
              </w:rPr>
              <w:t>(ii) el Miembro ausente sea el presidente de la CRC e instruya a los otros Miembros que no tomen ninguna decisión.”</w:t>
            </w:r>
          </w:p>
        </w:tc>
      </w:tr>
    </w:tbl>
    <w:p w14:paraId="16C90F2F" w14:textId="77777777" w:rsidR="00D03062" w:rsidRPr="00AB3F3A" w:rsidRDefault="00D03062">
      <w:pPr>
        <w:rPr>
          <w:i/>
        </w:rPr>
      </w:pPr>
    </w:p>
    <w:p w14:paraId="3A5841BC" w14:textId="77777777" w:rsidR="00D03062" w:rsidRPr="00AB3F3A" w:rsidRDefault="00D03062" w:rsidP="00E8334A">
      <w:pPr>
        <w:pStyle w:val="afe"/>
        <w:ind w:left="0" w:right="-74"/>
        <w:rPr>
          <w:b/>
          <w:bdr w:val="single" w:sz="4" w:space="0" w:color="auto"/>
          <w:lang w:val="es-ES" w:eastAsia="ja-JP"/>
        </w:rPr>
      </w:pPr>
    </w:p>
    <w:p w14:paraId="66DEA3F5" w14:textId="77777777" w:rsidR="00D03062" w:rsidRPr="00AB3F3A" w:rsidRDefault="00D03062" w:rsidP="00B4031C">
      <w:pPr>
        <w:pStyle w:val="afe"/>
        <w:ind w:left="0" w:right="0"/>
        <w:rPr>
          <w:i w:val="0"/>
          <w:bdr w:val="single" w:sz="4" w:space="0" w:color="auto"/>
          <w:lang w:val="es-ES" w:eastAsia="ja-JP"/>
        </w:rPr>
      </w:pPr>
      <w:r w:rsidRPr="00AB3F3A">
        <w:rPr>
          <w:i w:val="0"/>
          <w:bdr w:val="single" w:sz="4" w:space="0" w:color="auto"/>
          <w:lang w:val="es-ES" w:eastAsia="ja-JP"/>
        </w:rPr>
        <w:br w:type="page"/>
      </w:r>
    </w:p>
    <w:p w14:paraId="0644E5F8" w14:textId="77777777" w:rsidR="00D03062" w:rsidRPr="00AB3F3A" w:rsidRDefault="00D03062" w:rsidP="00B4031C">
      <w:pPr>
        <w:pStyle w:val="afe"/>
        <w:ind w:left="0" w:right="0"/>
        <w:rPr>
          <w:i w:val="0"/>
          <w:bdr w:val="single" w:sz="4" w:space="0" w:color="auto"/>
          <w:lang w:val="es-ES" w:eastAsia="ja-JP"/>
        </w:rPr>
      </w:pPr>
    </w:p>
    <w:p w14:paraId="1C370727" w14:textId="77777777" w:rsidR="00D03062" w:rsidRPr="00AB3F3A" w:rsidRDefault="00D03062" w:rsidP="00E8334A">
      <w:pPr>
        <w:pStyle w:val="afe"/>
        <w:spacing w:afterLines="50" w:after="120"/>
        <w:ind w:left="0" w:right="-74"/>
        <w:rPr>
          <w:b/>
          <w:bdr w:val="single" w:sz="4" w:space="0" w:color="auto"/>
          <w:lang w:val="es-ES"/>
        </w:rPr>
      </w:pPr>
      <w:r w:rsidRPr="00AB3F3A">
        <w:rPr>
          <w:b/>
          <w:bdr w:val="single" w:sz="4" w:space="0" w:color="auto"/>
          <w:lang w:val="es-ES"/>
        </w:rPr>
        <w:t>No establecimiento de la CRC</w:t>
      </w:r>
    </w:p>
    <w:p w14:paraId="061A3585" w14:textId="77777777" w:rsidR="00D03062" w:rsidRPr="00AB3F3A" w:rsidRDefault="00D03062" w:rsidP="00E8334A">
      <w:pPr>
        <w:pStyle w:val="afe"/>
        <w:spacing w:afterLines="50" w:after="120"/>
        <w:ind w:left="0" w:right="-74"/>
        <w:jc w:val="both"/>
        <w:rPr>
          <w:i w:val="0"/>
          <w:lang w:val="es-ES"/>
        </w:rPr>
      </w:pPr>
      <w:r w:rsidRPr="00AB3F3A">
        <w:rPr>
          <w:i w:val="0"/>
          <w:lang w:val="es-ES"/>
        </w:rPr>
        <w:t>[</w:t>
      </w:r>
      <w:r w:rsidRPr="00AB3F3A">
        <w:rPr>
          <w:lang w:val="es-ES"/>
        </w:rPr>
        <w:t xml:space="preserve">En caso de seleccionar la opción </w:t>
      </w:r>
      <w:r w:rsidRPr="00AB3F3A">
        <w:rPr>
          <w:b/>
          <w:lang w:val="es-ES"/>
        </w:rPr>
        <w:t>“(c) No establecimiento de la CRC”</w:t>
      </w:r>
      <w:r w:rsidRPr="00AB3F3A">
        <w:rPr>
          <w:lang w:val="es-ES"/>
        </w:rPr>
        <w:t>, se indicarán las correspondientes cláusulas de los DC como sigue</w:t>
      </w:r>
      <w:r w:rsidRPr="00AB3F3A">
        <w:rPr>
          <w:i w:val="0"/>
          <w:lang w:val="es-ES"/>
        </w:rPr>
        <w:t>:]</w:t>
      </w:r>
    </w:p>
    <w:tbl>
      <w:tblPr>
        <w:tblW w:w="9333" w:type="dxa"/>
        <w:tblLayout w:type="fixed"/>
        <w:tblLook w:val="0000" w:firstRow="0" w:lastRow="0" w:firstColumn="0" w:lastColumn="0" w:noHBand="0" w:noVBand="0"/>
      </w:tblPr>
      <w:tblGrid>
        <w:gridCol w:w="3348"/>
        <w:gridCol w:w="1591"/>
        <w:gridCol w:w="4394"/>
      </w:tblGrid>
      <w:tr w:rsidR="00D03062" w:rsidRPr="00AB3F3A" w14:paraId="64B7CA6E" w14:textId="77777777" w:rsidTr="00E8334A">
        <w:trPr>
          <w:tblHeader/>
        </w:trPr>
        <w:tc>
          <w:tcPr>
            <w:tcW w:w="3348" w:type="dxa"/>
            <w:tcBorders>
              <w:top w:val="single" w:sz="18" w:space="0" w:color="auto"/>
              <w:left w:val="single" w:sz="18" w:space="0" w:color="auto"/>
              <w:bottom w:val="single" w:sz="18" w:space="0" w:color="auto"/>
              <w:right w:val="single" w:sz="18" w:space="0" w:color="auto"/>
            </w:tcBorders>
          </w:tcPr>
          <w:p w14:paraId="3683D455" w14:textId="77777777" w:rsidR="00D03062" w:rsidRPr="00AB3F3A" w:rsidRDefault="00D03062" w:rsidP="00136062">
            <w:pPr>
              <w:suppressAutoHyphens/>
              <w:spacing w:before="60" w:after="60"/>
              <w:jc w:val="center"/>
              <w:rPr>
                <w:b/>
                <w:szCs w:val="24"/>
              </w:rPr>
            </w:pPr>
            <w:r w:rsidRPr="00AB3F3A">
              <w:rPr>
                <w:b/>
                <w:szCs w:val="24"/>
              </w:rPr>
              <w:t>Condiciones</w:t>
            </w:r>
          </w:p>
        </w:tc>
        <w:tc>
          <w:tcPr>
            <w:tcW w:w="1591" w:type="dxa"/>
            <w:tcBorders>
              <w:top w:val="single" w:sz="18" w:space="0" w:color="auto"/>
              <w:left w:val="single" w:sz="18" w:space="0" w:color="auto"/>
              <w:bottom w:val="single" w:sz="18" w:space="0" w:color="auto"/>
              <w:right w:val="single" w:sz="18" w:space="0" w:color="auto"/>
            </w:tcBorders>
          </w:tcPr>
          <w:p w14:paraId="7A759060" w14:textId="77777777" w:rsidR="00D03062" w:rsidRPr="00AB3F3A" w:rsidRDefault="00D03062" w:rsidP="00136062">
            <w:pPr>
              <w:suppressAutoHyphens/>
              <w:spacing w:before="60" w:after="60"/>
              <w:jc w:val="center"/>
              <w:rPr>
                <w:b/>
                <w:szCs w:val="24"/>
              </w:rPr>
            </w:pPr>
            <w:r w:rsidRPr="00AB3F3A">
              <w:rPr>
                <w:b/>
                <w:szCs w:val="24"/>
              </w:rPr>
              <w:t>Subcláusula</w:t>
            </w:r>
          </w:p>
        </w:tc>
        <w:tc>
          <w:tcPr>
            <w:tcW w:w="4394" w:type="dxa"/>
            <w:tcBorders>
              <w:top w:val="single" w:sz="18" w:space="0" w:color="auto"/>
              <w:left w:val="single" w:sz="18" w:space="0" w:color="auto"/>
              <w:bottom w:val="single" w:sz="18" w:space="0" w:color="auto"/>
              <w:right w:val="single" w:sz="18" w:space="0" w:color="auto"/>
            </w:tcBorders>
          </w:tcPr>
          <w:p w14:paraId="0B30A85E" w14:textId="77777777" w:rsidR="00D03062" w:rsidRPr="00AB3F3A" w:rsidRDefault="00D03062" w:rsidP="00136062">
            <w:pPr>
              <w:tabs>
                <w:tab w:val="left" w:pos="5285"/>
              </w:tabs>
              <w:suppressAutoHyphens/>
              <w:spacing w:before="60" w:after="60"/>
              <w:ind w:right="-94"/>
              <w:jc w:val="center"/>
              <w:rPr>
                <w:b/>
                <w:szCs w:val="24"/>
              </w:rPr>
            </w:pPr>
            <w:r w:rsidRPr="00AB3F3A">
              <w:rPr>
                <w:b/>
                <w:szCs w:val="24"/>
              </w:rPr>
              <w:t>Datos</w:t>
            </w:r>
          </w:p>
        </w:tc>
      </w:tr>
      <w:tr w:rsidR="00D03062" w:rsidRPr="00AB3F3A" w14:paraId="576FEEC5" w14:textId="77777777" w:rsidTr="00B27DD3">
        <w:trPr>
          <w:cantSplit/>
          <w:trHeight w:val="1149"/>
        </w:trPr>
        <w:tc>
          <w:tcPr>
            <w:tcW w:w="3348" w:type="dxa"/>
            <w:tcBorders>
              <w:top w:val="single" w:sz="2" w:space="0" w:color="auto"/>
              <w:left w:val="single" w:sz="2" w:space="0" w:color="auto"/>
              <w:bottom w:val="single" w:sz="2" w:space="0" w:color="auto"/>
              <w:right w:val="single" w:sz="2" w:space="0" w:color="auto"/>
            </w:tcBorders>
          </w:tcPr>
          <w:p w14:paraId="79DDC535" w14:textId="77777777" w:rsidR="00D03062" w:rsidRPr="00AB3F3A" w:rsidRDefault="00D03062" w:rsidP="00136062">
            <w:pPr>
              <w:spacing w:before="60" w:after="60"/>
              <w:jc w:val="left"/>
              <w:rPr>
                <w:b/>
                <w:bCs/>
                <w:szCs w:val="24"/>
                <w:lang w:val="es-ES"/>
              </w:rPr>
            </w:pPr>
            <w:r w:rsidRPr="00AB3F3A">
              <w:rPr>
                <w:b/>
                <w:bCs/>
                <w:szCs w:val="24"/>
                <w:lang w:val="es-ES"/>
              </w:rPr>
              <w:t>Fecha límite para el nombramiento de la Comisión para la Resolución de Controversias</w:t>
            </w:r>
          </w:p>
        </w:tc>
        <w:tc>
          <w:tcPr>
            <w:tcW w:w="1591" w:type="dxa"/>
            <w:tcBorders>
              <w:top w:val="single" w:sz="2" w:space="0" w:color="auto"/>
              <w:left w:val="single" w:sz="2" w:space="0" w:color="auto"/>
              <w:bottom w:val="single" w:sz="2" w:space="0" w:color="auto"/>
              <w:right w:val="single" w:sz="2" w:space="0" w:color="auto"/>
            </w:tcBorders>
          </w:tcPr>
          <w:p w14:paraId="4BE38DFF" w14:textId="77777777" w:rsidR="00D03062" w:rsidRPr="00AB3F3A" w:rsidRDefault="00D03062" w:rsidP="00136062">
            <w:pPr>
              <w:spacing w:before="60" w:after="60"/>
              <w:jc w:val="left"/>
              <w:rPr>
                <w:szCs w:val="24"/>
              </w:rPr>
            </w:pPr>
            <w:r w:rsidRPr="00AB3F3A">
              <w:rPr>
                <w:szCs w:val="24"/>
              </w:rPr>
              <w:t>45.1</w:t>
            </w:r>
          </w:p>
        </w:tc>
        <w:tc>
          <w:tcPr>
            <w:tcW w:w="4394" w:type="dxa"/>
            <w:tcBorders>
              <w:top w:val="single" w:sz="18" w:space="0" w:color="auto"/>
              <w:left w:val="single" w:sz="2" w:space="0" w:color="auto"/>
              <w:bottom w:val="single" w:sz="2" w:space="0" w:color="auto"/>
              <w:right w:val="single" w:sz="2" w:space="0" w:color="auto"/>
            </w:tcBorders>
          </w:tcPr>
          <w:p w14:paraId="73CB4055" w14:textId="77777777" w:rsidR="00D03062" w:rsidRPr="00AB3F3A" w:rsidRDefault="00D03062" w:rsidP="00136062">
            <w:pPr>
              <w:spacing w:before="60" w:after="120"/>
              <w:rPr>
                <w:i/>
                <w:szCs w:val="24"/>
                <w:lang w:val="es-ES"/>
              </w:rPr>
            </w:pPr>
            <w:r w:rsidRPr="00AB3F3A">
              <w:rPr>
                <w:szCs w:val="24"/>
                <w:lang w:val="es-ES"/>
              </w:rPr>
              <w:t>[</w:t>
            </w:r>
            <w:r w:rsidRPr="00AB3F3A">
              <w:rPr>
                <w:i/>
                <w:szCs w:val="24"/>
                <w:lang w:val="es-ES"/>
              </w:rPr>
              <w:t>indicar “Esta subcláusula 45.1 de los DC no se aplica.”</w:t>
            </w:r>
            <w:r w:rsidRPr="00AB3F3A">
              <w:rPr>
                <w:szCs w:val="24"/>
                <w:lang w:val="es-ES"/>
              </w:rPr>
              <w:t>]</w:t>
            </w:r>
          </w:p>
        </w:tc>
      </w:tr>
      <w:tr w:rsidR="00D03062" w:rsidRPr="00AB3F3A" w14:paraId="44BA701B" w14:textId="77777777" w:rsidTr="00E8334A">
        <w:trPr>
          <w:cantSplit/>
          <w:trHeight w:val="979"/>
        </w:trPr>
        <w:tc>
          <w:tcPr>
            <w:tcW w:w="3348" w:type="dxa"/>
            <w:tcBorders>
              <w:top w:val="single" w:sz="2" w:space="0" w:color="auto"/>
              <w:left w:val="single" w:sz="2" w:space="0" w:color="auto"/>
              <w:bottom w:val="single" w:sz="2" w:space="0" w:color="auto"/>
              <w:right w:val="single" w:sz="2" w:space="0" w:color="auto"/>
            </w:tcBorders>
          </w:tcPr>
          <w:p w14:paraId="7C27D900" w14:textId="77777777" w:rsidR="00D03062" w:rsidRPr="00AB3F3A" w:rsidRDefault="00D03062" w:rsidP="00136062">
            <w:pPr>
              <w:spacing w:before="60" w:after="60"/>
              <w:jc w:val="left"/>
              <w:rPr>
                <w:b/>
                <w:bCs/>
                <w:szCs w:val="24"/>
                <w:lang w:val="es-ES"/>
              </w:rPr>
            </w:pPr>
            <w:r w:rsidRPr="00AB3F3A">
              <w:rPr>
                <w:b/>
                <w:bCs/>
                <w:szCs w:val="24"/>
                <w:lang w:val="es-ES"/>
              </w:rPr>
              <w:t>Número de miembros de la Comisión para la Resolución de Controversias</w:t>
            </w:r>
          </w:p>
        </w:tc>
        <w:tc>
          <w:tcPr>
            <w:tcW w:w="1591" w:type="dxa"/>
            <w:tcBorders>
              <w:top w:val="single" w:sz="2" w:space="0" w:color="auto"/>
              <w:left w:val="single" w:sz="2" w:space="0" w:color="auto"/>
              <w:bottom w:val="single" w:sz="2" w:space="0" w:color="auto"/>
              <w:right w:val="single" w:sz="2" w:space="0" w:color="auto"/>
            </w:tcBorders>
          </w:tcPr>
          <w:p w14:paraId="1FBCC23F" w14:textId="77777777" w:rsidR="00D03062" w:rsidRPr="00AB3F3A" w:rsidRDefault="00D03062" w:rsidP="00136062">
            <w:pPr>
              <w:spacing w:before="60" w:after="60"/>
              <w:jc w:val="left"/>
              <w:rPr>
                <w:szCs w:val="24"/>
              </w:rPr>
            </w:pPr>
            <w:r w:rsidRPr="00AB3F3A">
              <w:rPr>
                <w:szCs w:val="24"/>
              </w:rPr>
              <w:t>45.1</w:t>
            </w:r>
          </w:p>
        </w:tc>
        <w:tc>
          <w:tcPr>
            <w:tcW w:w="4394" w:type="dxa"/>
            <w:tcBorders>
              <w:top w:val="single" w:sz="2" w:space="0" w:color="auto"/>
              <w:left w:val="single" w:sz="2" w:space="0" w:color="auto"/>
              <w:bottom w:val="single" w:sz="2" w:space="0" w:color="auto"/>
              <w:right w:val="single" w:sz="2" w:space="0" w:color="auto"/>
            </w:tcBorders>
          </w:tcPr>
          <w:p w14:paraId="2774BE6F" w14:textId="77777777" w:rsidR="00D03062" w:rsidRPr="00AB3F3A" w:rsidRDefault="00D03062" w:rsidP="00136062">
            <w:pPr>
              <w:spacing w:before="60" w:after="120"/>
              <w:rPr>
                <w:i/>
                <w:iCs/>
                <w:szCs w:val="24"/>
                <w:lang w:val="es-ES" w:eastAsia="ja-JP"/>
              </w:rPr>
            </w:pPr>
            <w:r w:rsidRPr="00AB3F3A">
              <w:rPr>
                <w:szCs w:val="24"/>
                <w:lang w:val="es-ES"/>
              </w:rPr>
              <w:t>[</w:t>
            </w:r>
            <w:r w:rsidRPr="00AB3F3A">
              <w:rPr>
                <w:i/>
                <w:iCs/>
                <w:szCs w:val="24"/>
                <w:lang w:val="es-ES" w:eastAsia="ja-JP"/>
              </w:rPr>
              <w:t xml:space="preserve">indicar </w:t>
            </w:r>
            <w:r w:rsidRPr="00AB3F3A">
              <w:rPr>
                <w:i/>
                <w:szCs w:val="24"/>
                <w:lang w:val="es-ES"/>
              </w:rPr>
              <w:t>“Esta subcláusula 45.1 de los DC no se aplica.”</w:t>
            </w:r>
            <w:r w:rsidRPr="00AB3F3A">
              <w:rPr>
                <w:iCs/>
                <w:szCs w:val="24"/>
                <w:lang w:val="es-ES" w:eastAsia="ja-JP"/>
              </w:rPr>
              <w:t>]</w:t>
            </w:r>
          </w:p>
        </w:tc>
      </w:tr>
      <w:tr w:rsidR="00D03062" w:rsidRPr="00AB3F3A" w14:paraId="53CCB90F" w14:textId="77777777" w:rsidTr="00E8334A">
        <w:trPr>
          <w:cantSplit/>
          <w:trHeight w:val="1107"/>
        </w:trPr>
        <w:tc>
          <w:tcPr>
            <w:tcW w:w="3348" w:type="dxa"/>
            <w:tcBorders>
              <w:top w:val="single" w:sz="2" w:space="0" w:color="auto"/>
              <w:left w:val="single" w:sz="2" w:space="0" w:color="auto"/>
              <w:bottom w:val="single" w:sz="4" w:space="0" w:color="auto"/>
              <w:right w:val="single" w:sz="2" w:space="0" w:color="auto"/>
            </w:tcBorders>
          </w:tcPr>
          <w:p w14:paraId="3F6B9619" w14:textId="77777777" w:rsidR="00D03062" w:rsidRPr="00AB3F3A" w:rsidRDefault="00D03062" w:rsidP="00136062">
            <w:pPr>
              <w:spacing w:before="60" w:after="60"/>
              <w:jc w:val="left"/>
              <w:rPr>
                <w:b/>
                <w:bCs/>
                <w:szCs w:val="24"/>
                <w:lang w:val="es-ES"/>
              </w:rPr>
            </w:pPr>
            <w:r w:rsidRPr="00AB3F3A">
              <w:rPr>
                <w:b/>
                <w:bCs/>
                <w:szCs w:val="24"/>
                <w:lang w:val="es-ES"/>
              </w:rPr>
              <w:t xml:space="preserve">Entidad o funcionario encargado del nombramiento (de no llegarse a un acuerdo) </w:t>
            </w:r>
          </w:p>
        </w:tc>
        <w:tc>
          <w:tcPr>
            <w:tcW w:w="1591" w:type="dxa"/>
            <w:tcBorders>
              <w:top w:val="single" w:sz="2" w:space="0" w:color="auto"/>
              <w:left w:val="single" w:sz="2" w:space="0" w:color="auto"/>
              <w:bottom w:val="single" w:sz="4" w:space="0" w:color="auto"/>
              <w:right w:val="single" w:sz="2" w:space="0" w:color="auto"/>
            </w:tcBorders>
          </w:tcPr>
          <w:p w14:paraId="1D6A1234" w14:textId="77777777" w:rsidR="00D03062" w:rsidRPr="00AB3F3A" w:rsidRDefault="00D03062" w:rsidP="00136062">
            <w:pPr>
              <w:spacing w:before="60" w:after="60"/>
              <w:jc w:val="left"/>
              <w:rPr>
                <w:szCs w:val="24"/>
              </w:rPr>
            </w:pPr>
            <w:r w:rsidRPr="00AB3F3A">
              <w:rPr>
                <w:szCs w:val="24"/>
              </w:rPr>
              <w:t>45.2</w:t>
            </w:r>
          </w:p>
        </w:tc>
        <w:tc>
          <w:tcPr>
            <w:tcW w:w="4394" w:type="dxa"/>
            <w:tcBorders>
              <w:top w:val="single" w:sz="2" w:space="0" w:color="auto"/>
              <w:left w:val="single" w:sz="2" w:space="0" w:color="auto"/>
              <w:bottom w:val="single" w:sz="4" w:space="0" w:color="auto"/>
              <w:right w:val="single" w:sz="2" w:space="0" w:color="auto"/>
            </w:tcBorders>
          </w:tcPr>
          <w:p w14:paraId="0949158F" w14:textId="77777777" w:rsidR="00D03062" w:rsidRPr="00AB3F3A" w:rsidRDefault="00D03062" w:rsidP="00136062">
            <w:pPr>
              <w:spacing w:before="60" w:after="120"/>
              <w:rPr>
                <w:i/>
                <w:szCs w:val="24"/>
                <w:lang w:val="es-ES"/>
              </w:rPr>
            </w:pPr>
            <w:r w:rsidRPr="00AB3F3A">
              <w:rPr>
                <w:szCs w:val="24"/>
                <w:lang w:val="es-ES"/>
              </w:rPr>
              <w:t>[</w:t>
            </w:r>
            <w:r w:rsidRPr="00AB3F3A">
              <w:rPr>
                <w:i/>
                <w:szCs w:val="24"/>
                <w:lang w:val="es-ES"/>
              </w:rPr>
              <w:t>indicar “Esta subcláusula 45.2 de los DC no se aplica.”</w:t>
            </w:r>
            <w:r w:rsidRPr="00AB3F3A">
              <w:rPr>
                <w:szCs w:val="24"/>
                <w:lang w:val="es-ES"/>
              </w:rPr>
              <w:t>]</w:t>
            </w:r>
          </w:p>
        </w:tc>
      </w:tr>
    </w:tbl>
    <w:p w14:paraId="6FE4516F" w14:textId="77777777" w:rsidR="00D03062" w:rsidRPr="00AB3F3A" w:rsidRDefault="00D03062">
      <w:pPr>
        <w:rPr>
          <w:lang w:val="es-ES" w:eastAsia="ja-JP"/>
        </w:rPr>
        <w:sectPr w:rsidR="00D03062" w:rsidRPr="00AB3F3A" w:rsidSect="00ED275C">
          <w:headerReference w:type="even" r:id="rId135"/>
          <w:headerReference w:type="default" r:id="rId136"/>
          <w:headerReference w:type="first" r:id="rId137"/>
          <w:footnotePr>
            <w:numRestart w:val="eachPage"/>
          </w:footnotePr>
          <w:type w:val="oddPage"/>
          <w:pgSz w:w="12240" w:h="15840" w:code="1"/>
          <w:pgMar w:top="1440" w:right="1440" w:bottom="1440" w:left="1440" w:header="720" w:footer="720" w:gutter="0"/>
          <w:paperSrc w:first="7" w:other="7"/>
          <w:cols w:space="720"/>
          <w:docGrid w:linePitch="326"/>
        </w:sectPr>
      </w:pPr>
    </w:p>
    <w:tbl>
      <w:tblPr>
        <w:tblW w:w="9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14"/>
      </w:tblGrid>
      <w:tr w:rsidR="00D03062" w:rsidRPr="00AB3F3A" w14:paraId="30A60662" w14:textId="77777777" w:rsidTr="00B4031C">
        <w:trPr>
          <w:trHeight w:val="993"/>
        </w:trPr>
        <w:tc>
          <w:tcPr>
            <w:tcW w:w="9014" w:type="dxa"/>
            <w:tcBorders>
              <w:top w:val="nil"/>
              <w:left w:val="nil"/>
              <w:bottom w:val="nil"/>
              <w:right w:val="nil"/>
            </w:tcBorders>
            <w:vAlign w:val="center"/>
          </w:tcPr>
          <w:p w14:paraId="2514F920" w14:textId="77777777" w:rsidR="00D03062" w:rsidRPr="00AB3F3A" w:rsidRDefault="00D03062">
            <w:pPr>
              <w:pStyle w:val="16"/>
              <w:suppressAutoHyphens/>
            </w:pPr>
            <w:bookmarkStart w:id="1026" w:name="_Toc41971250"/>
            <w:bookmarkStart w:id="1027" w:name="_Toc125954075"/>
            <w:bookmarkStart w:id="1028" w:name="_Toc353974400"/>
            <w:r w:rsidRPr="00AB3F3A">
              <w:t>Sección IX.  Formularios del Contrato</w:t>
            </w:r>
            <w:bookmarkEnd w:id="1026"/>
            <w:bookmarkEnd w:id="1027"/>
            <w:bookmarkEnd w:id="1028"/>
          </w:p>
        </w:tc>
      </w:tr>
    </w:tbl>
    <w:p w14:paraId="6C4FBB8F" w14:textId="77777777" w:rsidR="00D03062" w:rsidRPr="00AB3F3A" w:rsidRDefault="00D03062">
      <w:pPr>
        <w:pBdr>
          <w:top w:val="single" w:sz="4" w:space="15" w:color="auto"/>
          <w:left w:val="single" w:sz="4" w:space="4" w:color="auto"/>
          <w:bottom w:val="single" w:sz="4" w:space="18" w:color="auto"/>
          <w:right w:val="single" w:sz="4" w:space="4" w:color="auto"/>
        </w:pBdr>
        <w:suppressAutoHyphens/>
        <w:spacing w:beforeLines="50" w:before="120"/>
        <w:jc w:val="center"/>
        <w:rPr>
          <w:b/>
          <w:sz w:val="28"/>
          <w:szCs w:val="28"/>
          <w:lang w:eastAsia="ja-JP"/>
        </w:rPr>
      </w:pPr>
      <w:r w:rsidRPr="00AB3F3A">
        <w:rPr>
          <w:b/>
          <w:sz w:val="28"/>
          <w:szCs w:val="28"/>
          <w:lang w:eastAsia="ja-JP"/>
        </w:rPr>
        <w:t>Notas para el Contratante</w:t>
      </w:r>
    </w:p>
    <w:p w14:paraId="49DB549C" w14:textId="77777777" w:rsidR="00D03062" w:rsidRPr="00AB3F3A" w:rsidRDefault="00D03062">
      <w:pPr>
        <w:pBdr>
          <w:top w:val="single" w:sz="4" w:space="15" w:color="auto"/>
          <w:left w:val="single" w:sz="4" w:space="4" w:color="auto"/>
          <w:bottom w:val="single" w:sz="4" w:space="18" w:color="auto"/>
          <w:right w:val="single" w:sz="4" w:space="4" w:color="auto"/>
        </w:pBdr>
        <w:suppressAutoHyphens/>
        <w:rPr>
          <w:lang w:eastAsia="ja-JP"/>
        </w:rPr>
      </w:pPr>
    </w:p>
    <w:p w14:paraId="7E49C1A8" w14:textId="77777777" w:rsidR="00D03062" w:rsidRPr="00AB3F3A" w:rsidRDefault="00D03062">
      <w:pPr>
        <w:pBdr>
          <w:top w:val="single" w:sz="4" w:space="15" w:color="auto"/>
          <w:left w:val="single" w:sz="4" w:space="4" w:color="auto"/>
          <w:bottom w:val="single" w:sz="4" w:space="18" w:color="auto"/>
          <w:right w:val="single" w:sz="4" w:space="4" w:color="auto"/>
        </w:pBdr>
        <w:suppressAutoHyphens/>
        <w:spacing w:after="200"/>
        <w:rPr>
          <w:lang w:eastAsia="ja-JP"/>
        </w:rPr>
      </w:pPr>
      <w:r w:rsidRPr="00AB3F3A">
        <w:t>Esta Sección contiene la Carta de Aceptación, el Convenio del Contrato y los Apéndices del Convenio del Contrato que, una vez completados, pasarán a formar parte del Contrato.</w:t>
      </w:r>
    </w:p>
    <w:p w14:paraId="6E9733D4" w14:textId="77777777" w:rsidR="00D03062" w:rsidRPr="00AB3F3A" w:rsidRDefault="00D03062">
      <w:pPr>
        <w:pBdr>
          <w:top w:val="single" w:sz="4" w:space="15" w:color="auto"/>
          <w:left w:val="single" w:sz="4" w:space="4" w:color="auto"/>
          <w:bottom w:val="single" w:sz="4" w:space="18" w:color="auto"/>
          <w:right w:val="single" w:sz="4" w:space="4" w:color="auto"/>
        </w:pBdr>
        <w:suppressAutoHyphens/>
        <w:spacing w:after="200"/>
      </w:pPr>
      <w:r w:rsidRPr="00AB3F3A">
        <w:t xml:space="preserve">No se modificará la estructura y contenidos del Convenio del Contrato ya que están relacionados con las CG. </w:t>
      </w:r>
    </w:p>
    <w:p w14:paraId="39AC3823" w14:textId="77777777" w:rsidR="00D03062" w:rsidRPr="00AB3F3A" w:rsidRDefault="00D03062">
      <w:pPr>
        <w:pBdr>
          <w:top w:val="single" w:sz="4" w:space="15" w:color="auto"/>
          <w:left w:val="single" w:sz="4" w:space="4" w:color="auto"/>
          <w:bottom w:val="single" w:sz="4" w:space="18" w:color="auto"/>
          <w:right w:val="single" w:sz="4" w:space="4" w:color="auto"/>
        </w:pBdr>
        <w:suppressAutoHyphens/>
        <w:spacing w:after="200"/>
      </w:pPr>
      <w:r w:rsidRPr="00AB3F3A">
        <w:t>El Contratante seleccionará una de las dos opciones del formulario de la Garantía de Cumplimiento que se incluye en esta Sección y eliminará la otra opción del Documento de Licitación que se emita al Licitante.</w:t>
      </w:r>
    </w:p>
    <w:p w14:paraId="1EF274C1" w14:textId="77777777" w:rsidR="00D03062" w:rsidRPr="00AB3F3A" w:rsidRDefault="00D03062">
      <w:pPr>
        <w:pBdr>
          <w:top w:val="single" w:sz="4" w:space="15" w:color="auto"/>
          <w:left w:val="single" w:sz="4" w:space="4" w:color="auto"/>
          <w:bottom w:val="single" w:sz="4" w:space="18" w:color="auto"/>
          <w:right w:val="single" w:sz="4" w:space="4" w:color="auto"/>
        </w:pBdr>
        <w:suppressAutoHyphens/>
        <w:spacing w:after="200"/>
      </w:pPr>
      <w:r w:rsidRPr="00AB3F3A">
        <w:t>Los formularios estándar que se enumeran a continuación serán completados por el Contratante durante la etapa de licitación, siguiendo las instrucciones y guías proporcionadas en cada formulario.</w:t>
      </w:r>
    </w:p>
    <w:p w14:paraId="5675C204" w14:textId="77777777" w:rsidR="00D03062" w:rsidRPr="00AB3F3A" w:rsidRDefault="00D03062" w:rsidP="00574ECA">
      <w:pPr>
        <w:pBdr>
          <w:top w:val="single" w:sz="4" w:space="15" w:color="auto"/>
          <w:left w:val="single" w:sz="4" w:space="4" w:color="auto"/>
          <w:bottom w:val="single" w:sz="4" w:space="18" w:color="auto"/>
          <w:right w:val="single" w:sz="4" w:space="4" w:color="auto"/>
        </w:pBdr>
        <w:suppressAutoHyphens/>
        <w:ind w:left="454" w:hanging="454"/>
        <w:rPr>
          <w:lang w:val="es-ES"/>
        </w:rPr>
      </w:pPr>
      <w:r w:rsidRPr="00AB3F3A">
        <w:rPr>
          <w:lang w:val="es-ES"/>
        </w:rPr>
        <w:t>(a)</w:t>
      </w:r>
      <w:r w:rsidRPr="00AB3F3A">
        <w:rPr>
          <w:lang w:val="es-ES"/>
        </w:rPr>
        <w:tab/>
        <w:t>Apéndice 1. Condiciones y Procedimientos de Pago.</w:t>
      </w:r>
    </w:p>
    <w:p w14:paraId="7EA0EC3D" w14:textId="77777777" w:rsidR="00D03062" w:rsidRPr="00AB3F3A" w:rsidRDefault="00D03062" w:rsidP="00574ECA">
      <w:pPr>
        <w:pBdr>
          <w:top w:val="single" w:sz="4" w:space="15" w:color="auto"/>
          <w:left w:val="single" w:sz="4" w:space="4" w:color="auto"/>
          <w:bottom w:val="single" w:sz="4" w:space="18" w:color="auto"/>
          <w:right w:val="single" w:sz="4" w:space="4" w:color="auto"/>
        </w:pBdr>
        <w:suppressAutoHyphens/>
        <w:ind w:left="454" w:hanging="454"/>
        <w:rPr>
          <w:lang w:val="es-ES"/>
        </w:rPr>
      </w:pPr>
      <w:r w:rsidRPr="00AB3F3A">
        <w:rPr>
          <w:lang w:val="es-ES"/>
        </w:rPr>
        <w:t>(</w:t>
      </w:r>
      <w:r w:rsidRPr="00AB3F3A">
        <w:rPr>
          <w:rFonts w:hint="eastAsia"/>
          <w:lang w:val="es-ES" w:eastAsia="ja-JP"/>
        </w:rPr>
        <w:t>b</w:t>
      </w:r>
      <w:r w:rsidRPr="00AB3F3A">
        <w:rPr>
          <w:lang w:val="es-ES"/>
        </w:rPr>
        <w:t>)</w:t>
      </w:r>
      <w:r w:rsidRPr="00AB3F3A">
        <w:rPr>
          <w:lang w:val="es-ES"/>
        </w:rPr>
        <w:tab/>
        <w:t xml:space="preserve">Apéndice 3. Requisitos de Seguros. </w:t>
      </w:r>
    </w:p>
    <w:p w14:paraId="7E93E9BA" w14:textId="77777777" w:rsidR="00D03062" w:rsidRPr="00AB3F3A" w:rsidRDefault="00D03062" w:rsidP="00574ECA">
      <w:pPr>
        <w:pBdr>
          <w:top w:val="single" w:sz="4" w:space="15" w:color="auto"/>
          <w:left w:val="single" w:sz="4" w:space="4" w:color="auto"/>
          <w:bottom w:val="single" w:sz="4" w:space="18" w:color="auto"/>
          <w:right w:val="single" w:sz="4" w:space="4" w:color="auto"/>
        </w:pBdr>
        <w:suppressAutoHyphens/>
        <w:ind w:left="454" w:hanging="454"/>
        <w:rPr>
          <w:lang w:val="es-ES"/>
        </w:rPr>
      </w:pPr>
      <w:r w:rsidRPr="00AB3F3A">
        <w:rPr>
          <w:lang w:val="es-ES"/>
        </w:rPr>
        <w:t>(c)</w:t>
      </w:r>
      <w:r w:rsidRPr="00AB3F3A">
        <w:rPr>
          <w:lang w:val="es-ES"/>
        </w:rPr>
        <w:tab/>
        <w:t>Apéndice 4. Plan de Ejecución.</w:t>
      </w:r>
    </w:p>
    <w:p w14:paraId="0B7A714B" w14:textId="77777777" w:rsidR="00D03062" w:rsidRPr="00AB3F3A" w:rsidRDefault="00D03062" w:rsidP="00574ECA">
      <w:pPr>
        <w:pBdr>
          <w:top w:val="single" w:sz="4" w:space="15" w:color="auto"/>
          <w:left w:val="single" w:sz="4" w:space="4" w:color="auto"/>
          <w:bottom w:val="single" w:sz="4" w:space="18" w:color="auto"/>
          <w:right w:val="single" w:sz="4" w:space="4" w:color="auto"/>
        </w:pBdr>
        <w:suppressAutoHyphens/>
        <w:ind w:left="454" w:hanging="454"/>
        <w:rPr>
          <w:lang w:val="es-ES"/>
        </w:rPr>
      </w:pPr>
      <w:r w:rsidRPr="00AB3F3A">
        <w:rPr>
          <w:lang w:val="es-ES"/>
        </w:rPr>
        <w:t>(d)</w:t>
      </w:r>
      <w:r w:rsidRPr="00AB3F3A">
        <w:rPr>
          <w:lang w:val="es-ES"/>
        </w:rPr>
        <w:tab/>
        <w:t>Apéndice 6. Países de Origen Elegible de Préstamos AOD del Japón.</w:t>
      </w:r>
    </w:p>
    <w:p w14:paraId="7359134C" w14:textId="77777777" w:rsidR="00D03062" w:rsidRPr="00AB3F3A" w:rsidRDefault="00D03062" w:rsidP="00574ECA">
      <w:pPr>
        <w:pBdr>
          <w:top w:val="single" w:sz="4" w:space="15" w:color="auto"/>
          <w:left w:val="single" w:sz="4" w:space="4" w:color="auto"/>
          <w:bottom w:val="single" w:sz="4" w:space="18" w:color="auto"/>
          <w:right w:val="single" w:sz="4" w:space="4" w:color="auto"/>
        </w:pBdr>
        <w:suppressAutoHyphens/>
        <w:ind w:left="454" w:hanging="454"/>
        <w:rPr>
          <w:lang w:val="es-ES"/>
        </w:rPr>
      </w:pPr>
      <w:r w:rsidRPr="00AB3F3A">
        <w:rPr>
          <w:lang w:val="es-ES"/>
        </w:rPr>
        <w:t>(e)</w:t>
      </w:r>
      <w:r w:rsidRPr="00AB3F3A">
        <w:rPr>
          <w:lang w:val="es-ES"/>
        </w:rPr>
        <w:tab/>
        <w:t>Apéndice 7. Lista de Documentos para Aprobación o Revisión.</w:t>
      </w:r>
    </w:p>
    <w:p w14:paraId="3B464EA2" w14:textId="77777777" w:rsidR="00D03062" w:rsidRPr="00AB3F3A" w:rsidRDefault="00D03062" w:rsidP="00574ECA">
      <w:pPr>
        <w:pBdr>
          <w:top w:val="single" w:sz="4" w:space="15" w:color="auto"/>
          <w:left w:val="single" w:sz="4" w:space="4" w:color="auto"/>
          <w:bottom w:val="single" w:sz="4" w:space="18" w:color="auto"/>
          <w:right w:val="single" w:sz="4" w:space="4" w:color="auto"/>
        </w:pBdr>
        <w:suppressAutoHyphens/>
        <w:ind w:left="454" w:hanging="454"/>
        <w:rPr>
          <w:lang w:val="es-ES"/>
        </w:rPr>
      </w:pPr>
      <w:r w:rsidRPr="00AB3F3A">
        <w:rPr>
          <w:lang w:val="es-ES"/>
        </w:rPr>
        <w:t>(f)</w:t>
      </w:r>
      <w:r w:rsidRPr="00AB3F3A">
        <w:rPr>
          <w:lang w:val="es-ES"/>
        </w:rPr>
        <w:tab/>
        <w:t>Apéndice 8. Garantías de Funcionamiento.</w:t>
      </w:r>
    </w:p>
    <w:p w14:paraId="134378CB" w14:textId="77777777" w:rsidR="00D03062" w:rsidRPr="00AB3F3A" w:rsidRDefault="00D03062">
      <w:pPr>
        <w:pBdr>
          <w:top w:val="single" w:sz="4" w:space="15" w:color="auto"/>
          <w:left w:val="single" w:sz="4" w:space="4" w:color="auto"/>
          <w:bottom w:val="single" w:sz="4" w:space="18" w:color="auto"/>
          <w:right w:val="single" w:sz="4" w:space="4" w:color="auto"/>
        </w:pBdr>
        <w:suppressAutoHyphens/>
        <w:rPr>
          <w:lang w:val="es-ES"/>
        </w:rPr>
      </w:pPr>
    </w:p>
    <w:p w14:paraId="1E7DB25B" w14:textId="77777777" w:rsidR="00D03062" w:rsidRPr="00AB3F3A" w:rsidRDefault="00D03062">
      <w:pPr>
        <w:pBdr>
          <w:top w:val="single" w:sz="4" w:space="15" w:color="auto"/>
          <w:left w:val="single" w:sz="4" w:space="4" w:color="auto"/>
          <w:bottom w:val="single" w:sz="4" w:space="18" w:color="auto"/>
          <w:right w:val="single" w:sz="4" w:space="4" w:color="auto"/>
        </w:pBdr>
        <w:suppressAutoHyphens/>
        <w:spacing w:after="200"/>
        <w:rPr>
          <w:lang w:val="es-ES"/>
        </w:rPr>
      </w:pPr>
      <w:r w:rsidRPr="00AB3F3A">
        <w:rPr>
          <w:lang w:val="es-ES" w:eastAsia="ja-JP"/>
        </w:rPr>
        <w:t>Los otros formularios estándar deberán completarse y enviarse al Licitante seleccionado para la adjudicación del Contrato sólo cuando se haya completado la evaluación de las Ofertas y previa a la firma del Contrato</w:t>
      </w:r>
      <w:r w:rsidRPr="00AB3F3A">
        <w:rPr>
          <w:lang w:val="es-ES"/>
        </w:rPr>
        <w:t xml:space="preserve">. </w:t>
      </w:r>
    </w:p>
    <w:p w14:paraId="572FFFC9" w14:textId="77777777" w:rsidR="00D03062" w:rsidRPr="00AB3F3A" w:rsidRDefault="00D03062">
      <w:pPr>
        <w:pBdr>
          <w:top w:val="single" w:sz="4" w:space="15" w:color="auto"/>
          <w:left w:val="single" w:sz="4" w:space="4" w:color="auto"/>
          <w:bottom w:val="single" w:sz="4" w:space="18" w:color="auto"/>
          <w:right w:val="single" w:sz="4" w:space="4" w:color="auto"/>
        </w:pBdr>
        <w:suppressAutoHyphens/>
        <w:spacing w:after="200"/>
        <w:rPr>
          <w:lang w:val="es-ES"/>
        </w:rPr>
      </w:pPr>
      <w:r w:rsidRPr="00AB3F3A">
        <w:rPr>
          <w:lang w:val="es-ES"/>
        </w:rPr>
        <w:t>El formulario de Garantía por Anticipo deberá completarse y presentarse por el Contratista (Licitante seleccionado para la adjudicación del Contrato) después de la firma del Contrato.</w:t>
      </w:r>
    </w:p>
    <w:p w14:paraId="67749ABC" w14:textId="77777777" w:rsidR="00D03062" w:rsidRPr="00AB3F3A" w:rsidRDefault="00D03062">
      <w:pPr>
        <w:pBdr>
          <w:top w:val="single" w:sz="4" w:space="15" w:color="auto"/>
          <w:left w:val="single" w:sz="4" w:space="4" w:color="auto"/>
          <w:bottom w:val="single" w:sz="4" w:space="18" w:color="auto"/>
          <w:right w:val="single" w:sz="4" w:space="4" w:color="auto"/>
        </w:pBdr>
        <w:suppressAutoHyphens/>
        <w:spacing w:after="200"/>
        <w:rPr>
          <w:lang w:eastAsia="ja-JP"/>
        </w:rPr>
      </w:pPr>
      <w:r w:rsidRPr="00AB3F3A">
        <w:t>La Carta de Aceptación será la base para la conformación del Contrato de conformidad con la subcláusula 39.3 de las IAL (en caso de la Licitación en Una Etapa: Dos Sobres) o la subcláusula 52.3 de las IAL (en caso de la Licitación en Dos Etapas: Sobre Único), por consiguiente la Carta de Aceptación constituirá un contrato vinculante hasta que se firme un Contrato formal.</w:t>
      </w:r>
    </w:p>
    <w:p w14:paraId="7F60FA88" w14:textId="77777777" w:rsidR="00D03062" w:rsidRPr="00AB3F3A" w:rsidRDefault="00D03062">
      <w:pPr>
        <w:suppressAutoHyphens/>
        <w:rPr>
          <w:lang w:eastAsia="ja-JP"/>
        </w:rPr>
      </w:pPr>
    </w:p>
    <w:p w14:paraId="46782440" w14:textId="77777777" w:rsidR="00D03062" w:rsidRPr="00AB3F3A" w:rsidRDefault="00D03062">
      <w:pPr>
        <w:suppressAutoHyphens/>
        <w:rPr>
          <w:lang w:eastAsia="ja-JP"/>
        </w:rPr>
        <w:sectPr w:rsidR="00D03062" w:rsidRPr="00AB3F3A" w:rsidSect="00ED275C">
          <w:headerReference w:type="even" r:id="rId138"/>
          <w:headerReference w:type="first" r:id="rId139"/>
          <w:footnotePr>
            <w:numRestart w:val="eachPage"/>
          </w:footnotePr>
          <w:type w:val="oddPage"/>
          <w:pgSz w:w="12240" w:h="15840" w:code="1"/>
          <w:pgMar w:top="1440" w:right="1440" w:bottom="1440" w:left="1800" w:header="720" w:footer="720" w:gutter="0"/>
          <w:paperSrc w:first="18770" w:other="18770"/>
          <w:pgNumType w:start="1"/>
          <w:cols w:space="720"/>
          <w:titlePg/>
          <w:docGrid w:linePitch="326"/>
        </w:sectPr>
      </w:pPr>
    </w:p>
    <w:p w14:paraId="0A137402" w14:textId="77777777" w:rsidR="00D03062" w:rsidRPr="00AB3F3A" w:rsidRDefault="00D03062">
      <w:pPr>
        <w:suppressAutoHyphens/>
        <w:jc w:val="center"/>
        <w:rPr>
          <w:b/>
          <w:sz w:val="44"/>
          <w:szCs w:val="44"/>
        </w:rPr>
      </w:pPr>
      <w:bookmarkStart w:id="1029" w:name="ContractForm_TOC"/>
      <w:bookmarkEnd w:id="1029"/>
    </w:p>
    <w:p w14:paraId="27563284" w14:textId="77777777" w:rsidR="00D03062" w:rsidRPr="00AB3F3A" w:rsidRDefault="00D03062">
      <w:pPr>
        <w:pStyle w:val="3"/>
        <w:ind w:left="432"/>
        <w:jc w:val="center"/>
        <w:rPr>
          <w:b/>
          <w:sz w:val="44"/>
          <w:szCs w:val="44"/>
        </w:rPr>
      </w:pPr>
      <w:r w:rsidRPr="00AB3F3A">
        <w:rPr>
          <w:b/>
          <w:sz w:val="44"/>
          <w:szCs w:val="44"/>
        </w:rPr>
        <w:t>Índice de Formularios</w:t>
      </w:r>
    </w:p>
    <w:p w14:paraId="30DCB7DD" w14:textId="77777777" w:rsidR="00D03062" w:rsidRPr="00AB3F3A" w:rsidRDefault="00D03062">
      <w:pPr>
        <w:suppressAutoHyphens/>
      </w:pPr>
    </w:p>
    <w:p w14:paraId="1E865ED2" w14:textId="77777777" w:rsidR="00D03062" w:rsidRPr="00AB3F3A" w:rsidRDefault="00D03062"/>
    <w:p w14:paraId="23F06759" w14:textId="4583F705" w:rsidR="00D03062" w:rsidRPr="00AB3F3A" w:rsidRDefault="00D03062">
      <w:pPr>
        <w:pStyle w:val="12"/>
        <w:outlineLvl w:val="9"/>
        <w:rPr>
          <w:rFonts w:ascii="Century" w:hAnsi="Century"/>
          <w:b w:val="0"/>
          <w:noProof/>
          <w:kern w:val="2"/>
          <w:sz w:val="21"/>
          <w:szCs w:val="24"/>
          <w:lang w:val="es-ES_tradnl" w:eastAsia="ja-JP"/>
        </w:rPr>
      </w:pPr>
      <w:r w:rsidRPr="00AB3F3A">
        <w:rPr>
          <w:sz w:val="28"/>
          <w:u w:val="single"/>
          <w:lang w:val="es-ES_tradnl"/>
        </w:rPr>
        <w:fldChar w:fldCharType="begin"/>
      </w:r>
      <w:r w:rsidRPr="00AB3F3A">
        <w:rPr>
          <w:sz w:val="28"/>
          <w:u w:val="single"/>
          <w:lang w:val="es-ES_tradnl"/>
        </w:rPr>
        <w:instrText xml:space="preserve"> TOC \h \z \t "S9 Header,1,S9 - appx,2,S9 - </w:instrText>
      </w:r>
      <w:r w:rsidRPr="00AB3F3A">
        <w:rPr>
          <w:sz w:val="28"/>
          <w:u w:val="single"/>
          <w:lang w:val="es-ES_tradnl" w:eastAsia="ja-JP"/>
        </w:rPr>
        <w:instrText>note</w:instrText>
      </w:r>
      <w:r w:rsidRPr="00AB3F3A">
        <w:rPr>
          <w:sz w:val="28"/>
          <w:u w:val="single"/>
          <w:lang w:val="es-ES_tradnl"/>
        </w:rPr>
        <w:instrText>,</w:instrText>
      </w:r>
      <w:r w:rsidRPr="00AB3F3A">
        <w:rPr>
          <w:sz w:val="28"/>
          <w:u w:val="single"/>
          <w:lang w:val="es-ES_tradnl" w:eastAsia="ja-JP"/>
        </w:rPr>
        <w:instrText>5,</w:instrText>
      </w:r>
      <w:r w:rsidRPr="00AB3F3A">
        <w:rPr>
          <w:sz w:val="28"/>
          <w:u w:val="single"/>
          <w:lang w:val="es-ES_tradnl"/>
        </w:rPr>
        <w:instrText xml:space="preserve"> S9 Header CC,</w:instrText>
      </w:r>
      <w:r w:rsidRPr="00AB3F3A">
        <w:rPr>
          <w:sz w:val="28"/>
          <w:u w:val="single"/>
          <w:lang w:val="es-ES_tradnl" w:eastAsia="ja-JP"/>
        </w:rPr>
        <w:instrText>7</w:instrText>
      </w:r>
      <w:r w:rsidRPr="00AB3F3A">
        <w:rPr>
          <w:sz w:val="28"/>
          <w:u w:val="single"/>
          <w:lang w:val="es-ES_tradnl"/>
        </w:rPr>
        <w:instrText xml:space="preserve">" </w:instrText>
      </w:r>
      <w:r w:rsidRPr="00AB3F3A">
        <w:rPr>
          <w:sz w:val="28"/>
          <w:u w:val="single"/>
          <w:lang w:val="es-ES_tradnl" w:eastAsia="ja-JP"/>
        </w:rPr>
        <w:instrText>\n</w:instrText>
      </w:r>
      <w:r w:rsidRPr="00AB3F3A">
        <w:rPr>
          <w:sz w:val="28"/>
          <w:u w:val="single"/>
          <w:lang w:val="es-ES_tradnl"/>
        </w:rPr>
        <w:instrText xml:space="preserve"> </w:instrText>
      </w:r>
      <w:r w:rsidRPr="00AB3F3A">
        <w:rPr>
          <w:sz w:val="28"/>
          <w:u w:val="single"/>
          <w:lang w:val="es-ES_tradnl" w:eastAsia="ja-JP"/>
        </w:rPr>
        <w:instrText>5-5</w:instrText>
      </w:r>
      <w:r w:rsidRPr="00AB3F3A">
        <w:rPr>
          <w:sz w:val="28"/>
          <w:u w:val="single"/>
          <w:lang w:val="es-ES_tradnl"/>
        </w:rPr>
        <w:fldChar w:fldCharType="separate"/>
      </w:r>
      <w:hyperlink w:anchor="_Toc354049635" w:history="1">
        <w:r w:rsidRPr="00AB3F3A">
          <w:rPr>
            <w:rStyle w:val="ae"/>
            <w:noProof/>
            <w:color w:val="auto"/>
            <w:lang w:val="es-ES_tradnl"/>
          </w:rPr>
          <w:t>Carta de Aceptación</w:t>
        </w:r>
        <w:r w:rsidRPr="00AB3F3A">
          <w:rPr>
            <w:noProof/>
            <w:webHidden/>
            <w:lang w:val="es-ES_tradnl"/>
          </w:rPr>
          <w:tab/>
        </w:r>
        <w:r w:rsidRPr="00AB3F3A">
          <w:rPr>
            <w:noProof/>
            <w:webHidden/>
            <w:lang w:val="es-ES_tradnl"/>
          </w:rPr>
          <w:fldChar w:fldCharType="begin"/>
        </w:r>
        <w:r w:rsidRPr="00AB3F3A">
          <w:rPr>
            <w:noProof/>
            <w:webHidden/>
            <w:lang w:val="es-ES_tradnl"/>
          </w:rPr>
          <w:instrText xml:space="preserve"> PAGEREF _Toc354049635 \h </w:instrText>
        </w:r>
        <w:r w:rsidRPr="00AB3F3A">
          <w:rPr>
            <w:noProof/>
            <w:webHidden/>
            <w:lang w:val="es-ES_tradnl"/>
          </w:rPr>
        </w:r>
        <w:r w:rsidRPr="00AB3F3A">
          <w:rPr>
            <w:noProof/>
            <w:webHidden/>
            <w:lang w:val="es-ES_tradnl"/>
          </w:rPr>
          <w:fldChar w:fldCharType="separate"/>
        </w:r>
        <w:r w:rsidR="000B4789">
          <w:rPr>
            <w:noProof/>
            <w:webHidden/>
            <w:lang w:val="es-ES_tradnl"/>
          </w:rPr>
          <w:t>2</w:t>
        </w:r>
        <w:r w:rsidRPr="00AB3F3A">
          <w:rPr>
            <w:noProof/>
            <w:webHidden/>
            <w:lang w:val="es-ES_tradnl"/>
          </w:rPr>
          <w:fldChar w:fldCharType="end"/>
        </w:r>
      </w:hyperlink>
    </w:p>
    <w:p w14:paraId="58B978A1" w14:textId="77777777" w:rsidR="00D03062" w:rsidRPr="00AB3F3A" w:rsidRDefault="00000000">
      <w:pPr>
        <w:pStyle w:val="51"/>
        <w:rPr>
          <w:rFonts w:ascii="Century" w:hAnsi="Century"/>
          <w:noProof/>
          <w:kern w:val="2"/>
          <w:sz w:val="21"/>
          <w:szCs w:val="24"/>
          <w:lang w:eastAsia="ja-JP"/>
        </w:rPr>
      </w:pPr>
      <w:hyperlink w:anchor="_Toc354049636" w:history="1">
        <w:r w:rsidR="00D03062" w:rsidRPr="00AB3F3A">
          <w:rPr>
            <w:rStyle w:val="ae"/>
            <w:noProof/>
            <w:color w:val="auto"/>
          </w:rPr>
          <w:t>[Opción A</w:t>
        </w:r>
        <w:r w:rsidR="00D03062" w:rsidRPr="00AB3F3A">
          <w:rPr>
            <w:rStyle w:val="ae"/>
            <w:rFonts w:hint="eastAsia"/>
            <w:noProof/>
            <w:color w:val="auto"/>
            <w:lang w:val="es-US" w:eastAsia="ja-JP"/>
          </w:rPr>
          <w:t>:</w:t>
        </w:r>
        <w:r w:rsidR="00D03062" w:rsidRPr="00AB3F3A">
          <w:rPr>
            <w:rStyle w:val="ae"/>
            <w:noProof/>
            <w:color w:val="auto"/>
            <w:lang w:val="es-US" w:eastAsia="ja-JP"/>
          </w:rPr>
          <w:t xml:space="preserve"> </w:t>
        </w:r>
        <w:r w:rsidR="00D03062" w:rsidRPr="00AB3F3A">
          <w:rPr>
            <w:rStyle w:val="ae"/>
            <w:noProof/>
            <w:color w:val="auto"/>
          </w:rPr>
          <w:t>Licitación en Una Etapa: Dos Sobres]</w:t>
        </w:r>
      </w:hyperlink>
    </w:p>
    <w:p w14:paraId="5E559446" w14:textId="3F00DFFD" w:rsidR="00D03062" w:rsidRPr="00AB3F3A" w:rsidRDefault="00000000">
      <w:pPr>
        <w:pStyle w:val="71"/>
        <w:rPr>
          <w:rFonts w:ascii="Century" w:hAnsi="Century"/>
          <w:b/>
          <w:kern w:val="2"/>
          <w:sz w:val="21"/>
          <w:szCs w:val="24"/>
          <w:lang w:eastAsia="ja-JP"/>
        </w:rPr>
      </w:pPr>
      <w:hyperlink w:anchor="_Toc354049637" w:history="1">
        <w:r w:rsidR="00D03062" w:rsidRPr="00AB3F3A">
          <w:rPr>
            <w:rStyle w:val="ae"/>
            <w:color w:val="auto"/>
          </w:rPr>
          <w:t>Convenio del Contrato</w:t>
        </w:r>
        <w:r w:rsidR="00D03062" w:rsidRPr="00AB3F3A">
          <w:rPr>
            <w:webHidden/>
          </w:rPr>
          <w:tab/>
        </w:r>
        <w:r w:rsidR="00D03062" w:rsidRPr="00AB3F3A">
          <w:rPr>
            <w:webHidden/>
          </w:rPr>
          <w:fldChar w:fldCharType="begin"/>
        </w:r>
        <w:r w:rsidR="00D03062" w:rsidRPr="00AB3F3A">
          <w:rPr>
            <w:webHidden/>
          </w:rPr>
          <w:instrText xml:space="preserve"> PAGEREF _Toc354049637 \h </w:instrText>
        </w:r>
        <w:r w:rsidR="00D03062" w:rsidRPr="00AB3F3A">
          <w:rPr>
            <w:webHidden/>
          </w:rPr>
        </w:r>
        <w:r w:rsidR="00D03062" w:rsidRPr="00AB3F3A">
          <w:rPr>
            <w:webHidden/>
          </w:rPr>
          <w:fldChar w:fldCharType="separate"/>
        </w:r>
        <w:r w:rsidR="000B4789">
          <w:rPr>
            <w:webHidden/>
          </w:rPr>
          <w:t>3</w:t>
        </w:r>
        <w:r w:rsidR="00D03062" w:rsidRPr="00AB3F3A">
          <w:rPr>
            <w:webHidden/>
          </w:rPr>
          <w:fldChar w:fldCharType="end"/>
        </w:r>
      </w:hyperlink>
    </w:p>
    <w:p w14:paraId="14262ED4" w14:textId="77777777" w:rsidR="00D03062" w:rsidRPr="00AB3F3A" w:rsidRDefault="00000000">
      <w:pPr>
        <w:pStyle w:val="51"/>
        <w:rPr>
          <w:rFonts w:ascii="Century" w:hAnsi="Century"/>
          <w:noProof/>
          <w:kern w:val="2"/>
          <w:sz w:val="21"/>
          <w:szCs w:val="24"/>
          <w:lang w:eastAsia="ja-JP"/>
        </w:rPr>
      </w:pPr>
      <w:hyperlink w:anchor="_Toc354049638" w:history="1">
        <w:r w:rsidR="00D03062" w:rsidRPr="00AB3F3A">
          <w:rPr>
            <w:rStyle w:val="ae"/>
            <w:noProof/>
            <w:color w:val="auto"/>
          </w:rPr>
          <w:t>[Opción B</w:t>
        </w:r>
        <w:r w:rsidR="00D03062" w:rsidRPr="00AB3F3A">
          <w:rPr>
            <w:rStyle w:val="ae"/>
            <w:rFonts w:hint="eastAsia"/>
            <w:noProof/>
            <w:color w:val="auto"/>
          </w:rPr>
          <w:t>:</w:t>
        </w:r>
        <w:r w:rsidR="00D03062" w:rsidRPr="00AB3F3A">
          <w:rPr>
            <w:rStyle w:val="ae"/>
            <w:noProof/>
            <w:color w:val="auto"/>
          </w:rPr>
          <w:t xml:space="preserve"> Licitación en Dos Etapas: Sobre Único]</w:t>
        </w:r>
      </w:hyperlink>
    </w:p>
    <w:p w14:paraId="17DF35FD" w14:textId="01579704" w:rsidR="00D03062" w:rsidRPr="00AB3F3A" w:rsidRDefault="00000000">
      <w:pPr>
        <w:pStyle w:val="71"/>
        <w:rPr>
          <w:rFonts w:ascii="Century" w:hAnsi="Century"/>
          <w:b/>
          <w:kern w:val="2"/>
          <w:sz w:val="21"/>
          <w:szCs w:val="24"/>
          <w:lang w:eastAsia="ja-JP"/>
        </w:rPr>
      </w:pPr>
      <w:hyperlink w:anchor="_Toc354049639" w:history="1">
        <w:r w:rsidR="00D03062" w:rsidRPr="00AB3F3A">
          <w:rPr>
            <w:rStyle w:val="ae"/>
            <w:color w:val="auto"/>
          </w:rPr>
          <w:t>Convenio del Contrato</w:t>
        </w:r>
        <w:r w:rsidR="00D03062" w:rsidRPr="00AB3F3A">
          <w:rPr>
            <w:webHidden/>
          </w:rPr>
          <w:tab/>
        </w:r>
        <w:r w:rsidR="00D03062" w:rsidRPr="00AB3F3A">
          <w:rPr>
            <w:webHidden/>
          </w:rPr>
          <w:fldChar w:fldCharType="begin"/>
        </w:r>
        <w:r w:rsidR="00D03062" w:rsidRPr="00AB3F3A">
          <w:rPr>
            <w:webHidden/>
          </w:rPr>
          <w:instrText xml:space="preserve"> PAGEREF _Toc354049639 \h </w:instrText>
        </w:r>
        <w:r w:rsidR="00D03062" w:rsidRPr="00AB3F3A">
          <w:rPr>
            <w:webHidden/>
          </w:rPr>
        </w:r>
        <w:r w:rsidR="00D03062" w:rsidRPr="00AB3F3A">
          <w:rPr>
            <w:webHidden/>
          </w:rPr>
          <w:fldChar w:fldCharType="separate"/>
        </w:r>
        <w:r w:rsidR="000B4789">
          <w:rPr>
            <w:webHidden/>
          </w:rPr>
          <w:t>6</w:t>
        </w:r>
        <w:r w:rsidR="00D03062" w:rsidRPr="00AB3F3A">
          <w:rPr>
            <w:webHidden/>
          </w:rPr>
          <w:fldChar w:fldCharType="end"/>
        </w:r>
      </w:hyperlink>
    </w:p>
    <w:p w14:paraId="6926DC83" w14:textId="473D81C6" w:rsidR="00D03062" w:rsidRPr="00AB3F3A" w:rsidRDefault="00000000">
      <w:pPr>
        <w:pStyle w:val="25"/>
        <w:ind w:left="934"/>
        <w:outlineLvl w:val="9"/>
        <w:rPr>
          <w:rFonts w:ascii="Century" w:hAnsi="Century"/>
          <w:kern w:val="2"/>
          <w:sz w:val="21"/>
          <w:szCs w:val="24"/>
          <w:lang w:eastAsia="ja-JP"/>
        </w:rPr>
      </w:pPr>
      <w:hyperlink w:anchor="_Toc354049640" w:history="1">
        <w:r w:rsidR="00D03062" w:rsidRPr="00AB3F3A">
          <w:rPr>
            <w:rStyle w:val="ae"/>
            <w:color w:val="auto"/>
          </w:rPr>
          <w:t>Apéndice 1.  Condiciones y Procedimientos de Pago</w:t>
        </w:r>
        <w:r w:rsidR="00D03062" w:rsidRPr="00AB3F3A">
          <w:rPr>
            <w:webHidden/>
          </w:rPr>
          <w:tab/>
        </w:r>
        <w:r w:rsidR="00D03062" w:rsidRPr="00AB3F3A">
          <w:rPr>
            <w:webHidden/>
          </w:rPr>
          <w:fldChar w:fldCharType="begin"/>
        </w:r>
        <w:r w:rsidR="00D03062" w:rsidRPr="00AB3F3A">
          <w:rPr>
            <w:webHidden/>
          </w:rPr>
          <w:instrText xml:space="preserve"> PAGEREF _Toc354049640 \h </w:instrText>
        </w:r>
        <w:r w:rsidR="00D03062" w:rsidRPr="00AB3F3A">
          <w:rPr>
            <w:webHidden/>
          </w:rPr>
        </w:r>
        <w:r w:rsidR="00D03062" w:rsidRPr="00AB3F3A">
          <w:rPr>
            <w:webHidden/>
          </w:rPr>
          <w:fldChar w:fldCharType="separate"/>
        </w:r>
        <w:r w:rsidR="000B4789">
          <w:rPr>
            <w:webHidden/>
          </w:rPr>
          <w:t>9</w:t>
        </w:r>
        <w:r w:rsidR="00D03062" w:rsidRPr="00AB3F3A">
          <w:rPr>
            <w:webHidden/>
          </w:rPr>
          <w:fldChar w:fldCharType="end"/>
        </w:r>
      </w:hyperlink>
    </w:p>
    <w:p w14:paraId="12E670DF" w14:textId="6247A5AA" w:rsidR="00D03062" w:rsidRPr="00AB3F3A" w:rsidRDefault="00000000">
      <w:pPr>
        <w:pStyle w:val="25"/>
        <w:ind w:left="934"/>
        <w:outlineLvl w:val="9"/>
        <w:rPr>
          <w:rFonts w:ascii="Century" w:hAnsi="Century"/>
          <w:kern w:val="2"/>
          <w:sz w:val="21"/>
          <w:szCs w:val="24"/>
          <w:lang w:eastAsia="ja-JP"/>
        </w:rPr>
      </w:pPr>
      <w:hyperlink w:anchor="_Toc354049641" w:history="1">
        <w:r w:rsidR="00D03062" w:rsidRPr="00AB3F3A">
          <w:rPr>
            <w:rStyle w:val="ae"/>
            <w:color w:val="auto"/>
          </w:rPr>
          <w:t>Apéndice 2.  Ajuste de Precios</w:t>
        </w:r>
        <w:r w:rsidR="00D03062" w:rsidRPr="00AB3F3A">
          <w:rPr>
            <w:webHidden/>
          </w:rPr>
          <w:tab/>
        </w:r>
        <w:r w:rsidR="00D03062" w:rsidRPr="00AB3F3A">
          <w:rPr>
            <w:webHidden/>
          </w:rPr>
          <w:fldChar w:fldCharType="begin"/>
        </w:r>
        <w:r w:rsidR="00D03062" w:rsidRPr="00AB3F3A">
          <w:rPr>
            <w:webHidden/>
          </w:rPr>
          <w:instrText xml:space="preserve"> PAGEREF _Toc354049641 \h </w:instrText>
        </w:r>
        <w:r w:rsidR="00D03062" w:rsidRPr="00AB3F3A">
          <w:rPr>
            <w:webHidden/>
          </w:rPr>
        </w:r>
        <w:r w:rsidR="00D03062" w:rsidRPr="00AB3F3A">
          <w:rPr>
            <w:webHidden/>
          </w:rPr>
          <w:fldChar w:fldCharType="separate"/>
        </w:r>
        <w:r w:rsidR="000B4789">
          <w:rPr>
            <w:webHidden/>
          </w:rPr>
          <w:t>12</w:t>
        </w:r>
        <w:r w:rsidR="00D03062" w:rsidRPr="00AB3F3A">
          <w:rPr>
            <w:webHidden/>
          </w:rPr>
          <w:fldChar w:fldCharType="end"/>
        </w:r>
      </w:hyperlink>
    </w:p>
    <w:p w14:paraId="2D84E857" w14:textId="534829AF" w:rsidR="00D03062" w:rsidRPr="00AB3F3A" w:rsidRDefault="00000000">
      <w:pPr>
        <w:pStyle w:val="25"/>
        <w:ind w:left="934"/>
        <w:outlineLvl w:val="9"/>
        <w:rPr>
          <w:rFonts w:ascii="Century" w:hAnsi="Century"/>
          <w:kern w:val="2"/>
          <w:sz w:val="21"/>
          <w:szCs w:val="24"/>
          <w:lang w:eastAsia="ja-JP"/>
        </w:rPr>
      </w:pPr>
      <w:hyperlink w:anchor="_Toc354049642" w:history="1">
        <w:r w:rsidR="00D03062" w:rsidRPr="00AB3F3A">
          <w:rPr>
            <w:rStyle w:val="ae"/>
            <w:color w:val="auto"/>
          </w:rPr>
          <w:t>Apéndice 3.  Requisitos de Seguros</w:t>
        </w:r>
        <w:r w:rsidR="00D03062" w:rsidRPr="00AB3F3A">
          <w:rPr>
            <w:webHidden/>
          </w:rPr>
          <w:tab/>
        </w:r>
        <w:r w:rsidR="00D03062" w:rsidRPr="00AB3F3A">
          <w:rPr>
            <w:webHidden/>
          </w:rPr>
          <w:fldChar w:fldCharType="begin"/>
        </w:r>
        <w:r w:rsidR="00D03062" w:rsidRPr="00AB3F3A">
          <w:rPr>
            <w:webHidden/>
          </w:rPr>
          <w:instrText xml:space="preserve"> PAGEREF _Toc354049642 \h </w:instrText>
        </w:r>
        <w:r w:rsidR="00D03062" w:rsidRPr="00AB3F3A">
          <w:rPr>
            <w:webHidden/>
          </w:rPr>
        </w:r>
        <w:r w:rsidR="00D03062" w:rsidRPr="00AB3F3A">
          <w:rPr>
            <w:webHidden/>
          </w:rPr>
          <w:fldChar w:fldCharType="separate"/>
        </w:r>
        <w:r w:rsidR="000B4789">
          <w:rPr>
            <w:webHidden/>
          </w:rPr>
          <w:t>16</w:t>
        </w:r>
        <w:r w:rsidR="00D03062" w:rsidRPr="00AB3F3A">
          <w:rPr>
            <w:webHidden/>
          </w:rPr>
          <w:fldChar w:fldCharType="end"/>
        </w:r>
      </w:hyperlink>
    </w:p>
    <w:p w14:paraId="5ED21677" w14:textId="06474999" w:rsidR="00D03062" w:rsidRPr="00AB3F3A" w:rsidRDefault="00000000">
      <w:pPr>
        <w:pStyle w:val="25"/>
        <w:ind w:left="934"/>
        <w:outlineLvl w:val="9"/>
        <w:rPr>
          <w:rFonts w:ascii="Century" w:hAnsi="Century"/>
          <w:kern w:val="2"/>
          <w:sz w:val="21"/>
          <w:szCs w:val="24"/>
          <w:lang w:eastAsia="ja-JP"/>
        </w:rPr>
      </w:pPr>
      <w:hyperlink w:anchor="_Toc354049643" w:history="1">
        <w:r w:rsidR="00D03062" w:rsidRPr="00AB3F3A">
          <w:rPr>
            <w:rStyle w:val="ae"/>
            <w:color w:val="auto"/>
          </w:rPr>
          <w:t>Apéndice 4.  Plan de Ejecución</w:t>
        </w:r>
        <w:r w:rsidR="00D03062" w:rsidRPr="00AB3F3A">
          <w:rPr>
            <w:webHidden/>
          </w:rPr>
          <w:tab/>
        </w:r>
        <w:r w:rsidR="00D03062" w:rsidRPr="00AB3F3A">
          <w:rPr>
            <w:webHidden/>
          </w:rPr>
          <w:fldChar w:fldCharType="begin"/>
        </w:r>
        <w:r w:rsidR="00D03062" w:rsidRPr="00AB3F3A">
          <w:rPr>
            <w:webHidden/>
          </w:rPr>
          <w:instrText xml:space="preserve"> PAGEREF _Toc354049643 \h </w:instrText>
        </w:r>
        <w:r w:rsidR="00D03062" w:rsidRPr="00AB3F3A">
          <w:rPr>
            <w:webHidden/>
          </w:rPr>
        </w:r>
        <w:r w:rsidR="00D03062" w:rsidRPr="00AB3F3A">
          <w:rPr>
            <w:webHidden/>
          </w:rPr>
          <w:fldChar w:fldCharType="separate"/>
        </w:r>
        <w:r w:rsidR="000B4789">
          <w:rPr>
            <w:webHidden/>
          </w:rPr>
          <w:t>19</w:t>
        </w:r>
        <w:r w:rsidR="00D03062" w:rsidRPr="00AB3F3A">
          <w:rPr>
            <w:webHidden/>
          </w:rPr>
          <w:fldChar w:fldCharType="end"/>
        </w:r>
      </w:hyperlink>
    </w:p>
    <w:p w14:paraId="3CB4AA4C" w14:textId="45D829BA" w:rsidR="00D03062" w:rsidRPr="00AB3F3A" w:rsidRDefault="00000000">
      <w:pPr>
        <w:pStyle w:val="25"/>
        <w:ind w:left="934"/>
        <w:outlineLvl w:val="9"/>
        <w:rPr>
          <w:rFonts w:ascii="Century" w:hAnsi="Century"/>
          <w:kern w:val="2"/>
          <w:sz w:val="21"/>
          <w:szCs w:val="24"/>
          <w:lang w:eastAsia="ja-JP"/>
        </w:rPr>
      </w:pPr>
      <w:hyperlink w:anchor="_Toc354049644" w:history="1">
        <w:r w:rsidR="00D03062" w:rsidRPr="00AB3F3A">
          <w:rPr>
            <w:rStyle w:val="ae"/>
            <w:color w:val="auto"/>
          </w:rPr>
          <w:t>Apéndice 5.  Planilla de Subcontratistas Aprobados</w:t>
        </w:r>
        <w:r w:rsidR="00D03062" w:rsidRPr="00AB3F3A">
          <w:rPr>
            <w:webHidden/>
          </w:rPr>
          <w:tab/>
        </w:r>
        <w:r w:rsidR="00D03062" w:rsidRPr="00AB3F3A">
          <w:rPr>
            <w:webHidden/>
          </w:rPr>
          <w:fldChar w:fldCharType="begin"/>
        </w:r>
        <w:r w:rsidR="00D03062" w:rsidRPr="00AB3F3A">
          <w:rPr>
            <w:webHidden/>
          </w:rPr>
          <w:instrText xml:space="preserve"> PAGEREF _Toc354049644 \h </w:instrText>
        </w:r>
        <w:r w:rsidR="00D03062" w:rsidRPr="00AB3F3A">
          <w:rPr>
            <w:webHidden/>
          </w:rPr>
        </w:r>
        <w:r w:rsidR="00D03062" w:rsidRPr="00AB3F3A">
          <w:rPr>
            <w:webHidden/>
          </w:rPr>
          <w:fldChar w:fldCharType="separate"/>
        </w:r>
        <w:r w:rsidR="000B4789">
          <w:rPr>
            <w:webHidden/>
          </w:rPr>
          <w:t>20</w:t>
        </w:r>
        <w:r w:rsidR="00D03062" w:rsidRPr="00AB3F3A">
          <w:rPr>
            <w:webHidden/>
          </w:rPr>
          <w:fldChar w:fldCharType="end"/>
        </w:r>
      </w:hyperlink>
    </w:p>
    <w:p w14:paraId="79F601FE" w14:textId="07300145" w:rsidR="00D03062" w:rsidRPr="00AB3F3A" w:rsidRDefault="00000000">
      <w:pPr>
        <w:pStyle w:val="25"/>
        <w:ind w:left="934"/>
        <w:outlineLvl w:val="9"/>
        <w:rPr>
          <w:rFonts w:ascii="Century" w:hAnsi="Century"/>
          <w:kern w:val="2"/>
          <w:sz w:val="21"/>
          <w:szCs w:val="24"/>
          <w:lang w:eastAsia="ja-JP"/>
        </w:rPr>
      </w:pPr>
      <w:hyperlink w:anchor="_Toc354049645" w:history="1">
        <w:r w:rsidR="00D03062" w:rsidRPr="00AB3F3A">
          <w:rPr>
            <w:rStyle w:val="ae"/>
            <w:color w:val="auto"/>
          </w:rPr>
          <w:t xml:space="preserve">Apéndice 6.  </w:t>
        </w:r>
        <w:r w:rsidR="00D03062" w:rsidRPr="00AB3F3A">
          <w:rPr>
            <w:lang w:val="es-ES"/>
          </w:rPr>
          <w:t>Países de Origen Elegible de Préstamos AOD del Japón</w:t>
        </w:r>
        <w:r w:rsidR="00D03062" w:rsidRPr="00AB3F3A">
          <w:rPr>
            <w:webHidden/>
          </w:rPr>
          <w:tab/>
        </w:r>
        <w:r w:rsidR="00D03062" w:rsidRPr="00AB3F3A">
          <w:rPr>
            <w:webHidden/>
          </w:rPr>
          <w:fldChar w:fldCharType="begin"/>
        </w:r>
        <w:r w:rsidR="00D03062" w:rsidRPr="00AB3F3A">
          <w:rPr>
            <w:webHidden/>
          </w:rPr>
          <w:instrText xml:space="preserve"> PAGEREF _Toc354049645 \h </w:instrText>
        </w:r>
        <w:r w:rsidR="00D03062" w:rsidRPr="00AB3F3A">
          <w:rPr>
            <w:webHidden/>
          </w:rPr>
        </w:r>
        <w:r w:rsidR="00D03062" w:rsidRPr="00AB3F3A">
          <w:rPr>
            <w:webHidden/>
          </w:rPr>
          <w:fldChar w:fldCharType="separate"/>
        </w:r>
        <w:r w:rsidR="000B4789">
          <w:rPr>
            <w:webHidden/>
          </w:rPr>
          <w:t>21</w:t>
        </w:r>
        <w:r w:rsidR="00D03062" w:rsidRPr="00AB3F3A">
          <w:rPr>
            <w:webHidden/>
          </w:rPr>
          <w:fldChar w:fldCharType="end"/>
        </w:r>
      </w:hyperlink>
    </w:p>
    <w:p w14:paraId="6DB76C0D" w14:textId="3355C690" w:rsidR="00D03062" w:rsidRPr="00AB3F3A" w:rsidRDefault="00000000">
      <w:pPr>
        <w:pStyle w:val="25"/>
        <w:ind w:left="934"/>
        <w:outlineLvl w:val="9"/>
        <w:rPr>
          <w:rFonts w:ascii="Century" w:hAnsi="Century"/>
          <w:kern w:val="2"/>
          <w:sz w:val="21"/>
          <w:szCs w:val="24"/>
          <w:lang w:eastAsia="ja-JP"/>
        </w:rPr>
      </w:pPr>
      <w:hyperlink w:anchor="_Toc354049646" w:history="1">
        <w:r w:rsidR="00D03062" w:rsidRPr="00AB3F3A">
          <w:rPr>
            <w:rStyle w:val="ae"/>
            <w:color w:val="auto"/>
          </w:rPr>
          <w:t>Apéndice 7.  Lista de Documentos para Aprobación o Revisión</w:t>
        </w:r>
        <w:r w:rsidR="00D03062" w:rsidRPr="00AB3F3A">
          <w:rPr>
            <w:webHidden/>
          </w:rPr>
          <w:tab/>
        </w:r>
        <w:r w:rsidR="00D03062" w:rsidRPr="00AB3F3A">
          <w:rPr>
            <w:webHidden/>
          </w:rPr>
          <w:fldChar w:fldCharType="begin"/>
        </w:r>
        <w:r w:rsidR="00D03062" w:rsidRPr="00AB3F3A">
          <w:rPr>
            <w:webHidden/>
          </w:rPr>
          <w:instrText xml:space="preserve"> PAGEREF _Toc354049646 \h </w:instrText>
        </w:r>
        <w:r w:rsidR="00D03062" w:rsidRPr="00AB3F3A">
          <w:rPr>
            <w:webHidden/>
          </w:rPr>
        </w:r>
        <w:r w:rsidR="00D03062" w:rsidRPr="00AB3F3A">
          <w:rPr>
            <w:webHidden/>
          </w:rPr>
          <w:fldChar w:fldCharType="separate"/>
        </w:r>
        <w:r w:rsidR="000B4789">
          <w:rPr>
            <w:webHidden/>
          </w:rPr>
          <w:t>22</w:t>
        </w:r>
        <w:r w:rsidR="00D03062" w:rsidRPr="00AB3F3A">
          <w:rPr>
            <w:webHidden/>
          </w:rPr>
          <w:fldChar w:fldCharType="end"/>
        </w:r>
      </w:hyperlink>
    </w:p>
    <w:p w14:paraId="30B91573" w14:textId="6F7789F0" w:rsidR="00D03062" w:rsidRPr="00AB3F3A" w:rsidRDefault="00000000">
      <w:pPr>
        <w:pStyle w:val="25"/>
        <w:ind w:left="934"/>
        <w:outlineLvl w:val="9"/>
        <w:rPr>
          <w:rFonts w:ascii="Century" w:hAnsi="Century"/>
          <w:kern w:val="2"/>
          <w:sz w:val="21"/>
          <w:szCs w:val="24"/>
          <w:lang w:eastAsia="ja-JP"/>
        </w:rPr>
      </w:pPr>
      <w:hyperlink w:anchor="_Toc354049647" w:history="1">
        <w:r w:rsidR="00D03062" w:rsidRPr="00AB3F3A">
          <w:rPr>
            <w:rStyle w:val="ae"/>
            <w:color w:val="auto"/>
          </w:rPr>
          <w:t>Apéndice 8.  Garantías de Funcionamiento</w:t>
        </w:r>
        <w:r w:rsidR="00D03062" w:rsidRPr="00AB3F3A">
          <w:rPr>
            <w:webHidden/>
          </w:rPr>
          <w:tab/>
        </w:r>
        <w:r w:rsidR="00D03062" w:rsidRPr="00AB3F3A">
          <w:rPr>
            <w:webHidden/>
          </w:rPr>
          <w:fldChar w:fldCharType="begin"/>
        </w:r>
        <w:r w:rsidR="00D03062" w:rsidRPr="00AB3F3A">
          <w:rPr>
            <w:webHidden/>
          </w:rPr>
          <w:instrText xml:space="preserve"> PAGEREF _Toc354049647 \h </w:instrText>
        </w:r>
        <w:r w:rsidR="00D03062" w:rsidRPr="00AB3F3A">
          <w:rPr>
            <w:webHidden/>
          </w:rPr>
        </w:r>
        <w:r w:rsidR="00D03062" w:rsidRPr="00AB3F3A">
          <w:rPr>
            <w:webHidden/>
          </w:rPr>
          <w:fldChar w:fldCharType="separate"/>
        </w:r>
        <w:r w:rsidR="000B4789">
          <w:rPr>
            <w:webHidden/>
          </w:rPr>
          <w:t>23</w:t>
        </w:r>
        <w:r w:rsidR="00D03062" w:rsidRPr="00AB3F3A">
          <w:rPr>
            <w:webHidden/>
          </w:rPr>
          <w:fldChar w:fldCharType="end"/>
        </w:r>
      </w:hyperlink>
    </w:p>
    <w:p w14:paraId="4778B7D1" w14:textId="3D3012D5" w:rsidR="00D03062" w:rsidRPr="00AB3F3A" w:rsidRDefault="00000000">
      <w:pPr>
        <w:pStyle w:val="12"/>
        <w:outlineLvl w:val="9"/>
        <w:rPr>
          <w:rFonts w:ascii="Century" w:hAnsi="Century"/>
          <w:b w:val="0"/>
          <w:noProof/>
          <w:kern w:val="2"/>
          <w:sz w:val="21"/>
          <w:szCs w:val="24"/>
          <w:lang w:val="es-ES_tradnl" w:eastAsia="ja-JP"/>
        </w:rPr>
      </w:pPr>
      <w:hyperlink w:anchor="_Toc354049648" w:history="1">
        <w:r w:rsidR="00D03062" w:rsidRPr="00AB3F3A">
          <w:rPr>
            <w:rStyle w:val="ae"/>
            <w:noProof/>
            <w:color w:val="auto"/>
            <w:lang w:val="es-ES_tradnl"/>
          </w:rPr>
          <w:t>Garantía de Cumplimiento</w:t>
        </w:r>
        <w:r w:rsidR="00D03062" w:rsidRPr="00AB3F3A">
          <w:rPr>
            <w:noProof/>
            <w:webHidden/>
            <w:lang w:val="es-ES_tradnl"/>
          </w:rPr>
          <w:tab/>
        </w:r>
        <w:r w:rsidR="00D03062" w:rsidRPr="00AB3F3A">
          <w:rPr>
            <w:noProof/>
            <w:webHidden/>
            <w:lang w:val="es-ES_tradnl"/>
          </w:rPr>
          <w:fldChar w:fldCharType="begin"/>
        </w:r>
        <w:r w:rsidR="00D03062" w:rsidRPr="00AB3F3A">
          <w:rPr>
            <w:noProof/>
            <w:webHidden/>
            <w:lang w:val="es-ES_tradnl"/>
          </w:rPr>
          <w:instrText xml:space="preserve"> PAGEREF _Toc354049648 \h </w:instrText>
        </w:r>
        <w:r w:rsidR="00D03062" w:rsidRPr="00AB3F3A">
          <w:rPr>
            <w:noProof/>
            <w:webHidden/>
            <w:lang w:val="es-ES_tradnl"/>
          </w:rPr>
        </w:r>
        <w:r w:rsidR="00D03062" w:rsidRPr="00AB3F3A">
          <w:rPr>
            <w:noProof/>
            <w:webHidden/>
            <w:lang w:val="es-ES_tradnl"/>
          </w:rPr>
          <w:fldChar w:fldCharType="separate"/>
        </w:r>
        <w:r w:rsidR="000B4789">
          <w:rPr>
            <w:noProof/>
            <w:webHidden/>
            <w:lang w:val="es-ES_tradnl"/>
          </w:rPr>
          <w:t>26</w:t>
        </w:r>
        <w:r w:rsidR="00D03062" w:rsidRPr="00AB3F3A">
          <w:rPr>
            <w:noProof/>
            <w:webHidden/>
            <w:lang w:val="es-ES_tradnl"/>
          </w:rPr>
          <w:fldChar w:fldCharType="end"/>
        </w:r>
      </w:hyperlink>
    </w:p>
    <w:p w14:paraId="7D309AFF" w14:textId="1681FECD" w:rsidR="00D03062" w:rsidRPr="00AB3F3A" w:rsidRDefault="00000000">
      <w:pPr>
        <w:pStyle w:val="12"/>
        <w:outlineLvl w:val="9"/>
        <w:rPr>
          <w:rFonts w:ascii="Century" w:hAnsi="Century"/>
          <w:b w:val="0"/>
          <w:noProof/>
          <w:kern w:val="2"/>
          <w:sz w:val="21"/>
          <w:szCs w:val="24"/>
          <w:lang w:val="es-ES_tradnl" w:eastAsia="ja-JP"/>
        </w:rPr>
      </w:pPr>
      <w:hyperlink w:anchor="_Toc354049650" w:history="1">
        <w:r w:rsidR="00D03062" w:rsidRPr="00AB3F3A">
          <w:rPr>
            <w:rStyle w:val="ae"/>
            <w:noProof/>
            <w:color w:val="auto"/>
            <w:lang w:val="es-ES_tradnl"/>
          </w:rPr>
          <w:t>Garantía por Anticipo</w:t>
        </w:r>
        <w:r w:rsidR="00D03062" w:rsidRPr="00AB3F3A">
          <w:rPr>
            <w:noProof/>
            <w:webHidden/>
            <w:lang w:val="es-ES_tradnl"/>
          </w:rPr>
          <w:tab/>
        </w:r>
        <w:r w:rsidR="00D03062" w:rsidRPr="00AB3F3A">
          <w:rPr>
            <w:noProof/>
            <w:webHidden/>
            <w:lang w:val="es-ES_tradnl"/>
          </w:rPr>
          <w:fldChar w:fldCharType="begin"/>
        </w:r>
        <w:r w:rsidR="00D03062" w:rsidRPr="00AB3F3A">
          <w:rPr>
            <w:noProof/>
            <w:webHidden/>
            <w:lang w:val="es-ES_tradnl"/>
          </w:rPr>
          <w:instrText xml:space="preserve"> PAGEREF _Toc354049650 \h </w:instrText>
        </w:r>
        <w:r w:rsidR="00D03062" w:rsidRPr="00AB3F3A">
          <w:rPr>
            <w:noProof/>
            <w:webHidden/>
            <w:lang w:val="es-ES_tradnl"/>
          </w:rPr>
        </w:r>
        <w:r w:rsidR="00D03062" w:rsidRPr="00AB3F3A">
          <w:rPr>
            <w:noProof/>
            <w:webHidden/>
            <w:lang w:val="es-ES_tradnl"/>
          </w:rPr>
          <w:fldChar w:fldCharType="separate"/>
        </w:r>
        <w:r w:rsidR="000B4789">
          <w:rPr>
            <w:noProof/>
            <w:webHidden/>
            <w:lang w:val="es-ES_tradnl"/>
          </w:rPr>
          <w:t>30</w:t>
        </w:r>
        <w:r w:rsidR="00D03062" w:rsidRPr="00AB3F3A">
          <w:rPr>
            <w:noProof/>
            <w:webHidden/>
            <w:lang w:val="es-ES_tradnl"/>
          </w:rPr>
          <w:fldChar w:fldCharType="end"/>
        </w:r>
      </w:hyperlink>
    </w:p>
    <w:p w14:paraId="4CB7332E" w14:textId="77777777" w:rsidR="00D03062" w:rsidRPr="00AB3F3A" w:rsidRDefault="00D03062">
      <w:pPr>
        <w:suppressAutoHyphens/>
        <w:jc w:val="left"/>
        <w:rPr>
          <w:sz w:val="28"/>
          <w:u w:val="single"/>
        </w:rPr>
      </w:pPr>
      <w:r w:rsidRPr="00AB3F3A">
        <w:rPr>
          <w:sz w:val="28"/>
          <w:u w:val="single"/>
        </w:rPr>
        <w:fldChar w:fldCharType="end"/>
      </w:r>
    </w:p>
    <w:p w14:paraId="2B334002" w14:textId="77777777" w:rsidR="00D03062" w:rsidRPr="00AB3F3A" w:rsidRDefault="00D03062">
      <w:pPr>
        <w:suppressAutoHyphens/>
        <w:spacing w:before="120" w:after="120"/>
        <w:jc w:val="left"/>
        <w:rPr>
          <w:b/>
          <w:sz w:val="32"/>
        </w:rPr>
      </w:pPr>
    </w:p>
    <w:p w14:paraId="682B4D76" w14:textId="77777777" w:rsidR="00D03062" w:rsidRPr="00AB3F3A" w:rsidRDefault="00D03062">
      <w:pPr>
        <w:pStyle w:val="12"/>
        <w:suppressAutoHyphens/>
        <w:rPr>
          <w:i/>
          <w:szCs w:val="24"/>
          <w:lang w:val="es-ES_tradnl" w:eastAsia="ja-JP"/>
        </w:rPr>
      </w:pPr>
      <w:r w:rsidRPr="00AB3F3A">
        <w:rPr>
          <w:lang w:val="es-ES_tradnl"/>
        </w:rPr>
        <w:br w:type="page"/>
      </w:r>
      <w:bookmarkStart w:id="1030" w:name="_Toc41971555"/>
      <w:bookmarkStart w:id="1031" w:name="_Toc125873872"/>
    </w:p>
    <w:p w14:paraId="6047A5AC" w14:textId="77777777" w:rsidR="00D03062" w:rsidRPr="00AB3F3A" w:rsidRDefault="00D03062" w:rsidP="00D40E49">
      <w:pPr>
        <w:pStyle w:val="SectionIXHeader"/>
        <w:spacing w:before="240" w:after="240"/>
        <w:rPr>
          <w:lang w:val="es-ES"/>
        </w:rPr>
      </w:pPr>
      <w:bookmarkStart w:id="1032" w:name="_Toc354049635"/>
      <w:bookmarkStart w:id="1033" w:name="_Toc350937440"/>
      <w:bookmarkEnd w:id="1030"/>
      <w:bookmarkEnd w:id="1031"/>
      <w:r w:rsidRPr="00AB3F3A">
        <w:rPr>
          <w:lang w:val="es-ES"/>
        </w:rPr>
        <w:t>Carta de Aceptación</w:t>
      </w:r>
      <w:bookmarkEnd w:id="1032"/>
      <w:bookmarkEnd w:id="1033"/>
    </w:p>
    <w:p w14:paraId="37AB905A" w14:textId="77777777" w:rsidR="00D03062" w:rsidRPr="00AB3F3A" w:rsidRDefault="00D03062">
      <w:pPr>
        <w:suppressAutoHyphens/>
        <w:jc w:val="center"/>
        <w:rPr>
          <w:iCs/>
          <w:lang w:eastAsia="ja-JP"/>
        </w:rPr>
      </w:pPr>
      <w:r w:rsidRPr="00AB3F3A">
        <w:rPr>
          <w:iCs/>
          <w:lang w:eastAsia="ja-JP"/>
        </w:rPr>
        <w:t>[</w:t>
      </w:r>
      <w:r w:rsidRPr="00AB3F3A">
        <w:rPr>
          <w:i/>
          <w:iCs/>
          <w:lang w:eastAsia="ja-JP"/>
        </w:rPr>
        <w:t xml:space="preserve">usar papel con </w:t>
      </w:r>
      <w:r w:rsidRPr="00AB3F3A">
        <w:rPr>
          <w:i/>
          <w:lang w:eastAsia="ja-JP"/>
        </w:rPr>
        <w:t>membrete del Contratante</w:t>
      </w:r>
      <w:r w:rsidRPr="00AB3F3A">
        <w:rPr>
          <w:iCs/>
          <w:lang w:eastAsia="ja-JP"/>
        </w:rPr>
        <w:t>]</w:t>
      </w:r>
    </w:p>
    <w:p w14:paraId="4BCD9081" w14:textId="77777777" w:rsidR="00D03062" w:rsidRPr="00AB3F3A" w:rsidRDefault="00D03062">
      <w:pPr>
        <w:suppressAutoHyphens/>
      </w:pPr>
    </w:p>
    <w:p w14:paraId="282D8D77" w14:textId="77777777" w:rsidR="00D03062" w:rsidRPr="00AB3F3A" w:rsidRDefault="00D03062">
      <w:pPr>
        <w:suppressAutoHyphens/>
        <w:rPr>
          <w:lang w:eastAsia="ja-JP"/>
        </w:rPr>
      </w:pPr>
    </w:p>
    <w:p w14:paraId="7698D795" w14:textId="77777777" w:rsidR="00D03062" w:rsidRPr="00AB3F3A" w:rsidRDefault="00D03062">
      <w:pPr>
        <w:suppressAutoHyphens/>
        <w:rPr>
          <w:lang w:eastAsia="ja-JP"/>
        </w:rPr>
      </w:pPr>
    </w:p>
    <w:p w14:paraId="609368A9" w14:textId="77777777" w:rsidR="00D03062" w:rsidRPr="00AB3F3A" w:rsidRDefault="00D03062">
      <w:pPr>
        <w:suppressAutoHyphens/>
        <w:jc w:val="right"/>
        <w:rPr>
          <w:szCs w:val="24"/>
        </w:rPr>
      </w:pPr>
      <w:r w:rsidRPr="00AB3F3A">
        <w:rPr>
          <w:szCs w:val="24"/>
          <w:lang w:eastAsia="ja-JP"/>
        </w:rPr>
        <w:t>[</w:t>
      </w:r>
      <w:r w:rsidRPr="00AB3F3A">
        <w:rPr>
          <w:rFonts w:hint="eastAsia"/>
          <w:i/>
          <w:lang w:eastAsia="ja-JP"/>
        </w:rPr>
        <w:t>i</w:t>
      </w:r>
      <w:r w:rsidRPr="00AB3F3A">
        <w:rPr>
          <w:i/>
          <w:lang w:eastAsia="ja-JP"/>
        </w:rPr>
        <w:t>ndicar fecha</w:t>
      </w:r>
      <w:r w:rsidRPr="00AB3F3A">
        <w:rPr>
          <w:szCs w:val="24"/>
          <w:lang w:eastAsia="ja-JP"/>
        </w:rPr>
        <w:t>]</w:t>
      </w:r>
    </w:p>
    <w:p w14:paraId="12230D37" w14:textId="77777777" w:rsidR="00D03062" w:rsidRPr="00AB3F3A" w:rsidRDefault="00D03062">
      <w:pPr>
        <w:suppressAutoHyphens/>
        <w:jc w:val="right"/>
        <w:rPr>
          <w:lang w:eastAsia="ja-JP"/>
        </w:rPr>
      </w:pPr>
    </w:p>
    <w:p w14:paraId="65BEA715" w14:textId="77777777" w:rsidR="00D03062" w:rsidRPr="00AB3F3A" w:rsidRDefault="00D03062">
      <w:pPr>
        <w:suppressAutoHyphens/>
      </w:pPr>
    </w:p>
    <w:p w14:paraId="5E1CC1FE" w14:textId="77777777" w:rsidR="00D03062" w:rsidRPr="00AB3F3A" w:rsidRDefault="00D03062">
      <w:pPr>
        <w:suppressAutoHyphens/>
        <w:rPr>
          <w:iCs/>
          <w:lang w:eastAsia="ja-JP"/>
        </w:rPr>
      </w:pPr>
      <w:r w:rsidRPr="00AB3F3A">
        <w:rPr>
          <w:i/>
        </w:rPr>
        <w:fldChar w:fldCharType="begin"/>
      </w:r>
      <w:r w:rsidRPr="00AB3F3A">
        <w:rPr>
          <w:i/>
        </w:rPr>
        <w:instrText>ADVANCE \D 1.90</w:instrText>
      </w:r>
      <w:r w:rsidRPr="00AB3F3A">
        <w:rPr>
          <w:i/>
        </w:rPr>
        <w:fldChar w:fldCharType="end"/>
      </w:r>
      <w:r w:rsidRPr="00AB3F3A">
        <w:rPr>
          <w:lang w:eastAsia="ja-JP"/>
        </w:rPr>
        <w:t xml:space="preserve">A: </w:t>
      </w:r>
      <w:r w:rsidRPr="00AB3F3A">
        <w:t>[</w:t>
      </w:r>
      <w:r w:rsidRPr="00AB3F3A">
        <w:rPr>
          <w:i/>
        </w:rPr>
        <w:t>indicar nombre y dirección del Contratista</w:t>
      </w:r>
      <w:r w:rsidRPr="00AB3F3A">
        <w:rPr>
          <w:iCs/>
        </w:rPr>
        <w:t>]</w:t>
      </w:r>
    </w:p>
    <w:p w14:paraId="104B26A9" w14:textId="77777777" w:rsidR="00D03062" w:rsidRPr="00AB3F3A" w:rsidRDefault="00D03062">
      <w:pPr>
        <w:suppressAutoHyphens/>
        <w:rPr>
          <w:iCs/>
          <w:lang w:eastAsia="ja-JP"/>
        </w:rPr>
      </w:pPr>
    </w:p>
    <w:p w14:paraId="2E16DEC3" w14:textId="77777777" w:rsidR="00D03062" w:rsidRPr="00AB3F3A" w:rsidRDefault="00D03062">
      <w:pPr>
        <w:suppressAutoHyphens/>
        <w:rPr>
          <w:bCs/>
          <w:i/>
          <w:szCs w:val="24"/>
          <w:lang w:eastAsia="ja-JP"/>
        </w:rPr>
      </w:pPr>
      <w:r w:rsidRPr="00AB3F3A">
        <w:rPr>
          <w:szCs w:val="24"/>
        </w:rPr>
        <w:t>Asunto:</w:t>
      </w:r>
      <w:r w:rsidRPr="00AB3F3A">
        <w:rPr>
          <w:b/>
          <w:bCs/>
          <w:i/>
          <w:szCs w:val="24"/>
        </w:rPr>
        <w:t xml:space="preserve"> </w:t>
      </w:r>
      <w:r w:rsidRPr="00AB3F3A">
        <w:rPr>
          <w:bCs/>
          <w:i/>
          <w:szCs w:val="24"/>
        </w:rPr>
        <w:t>Notificación de Adjudicación del Contrato No.</w:t>
      </w:r>
      <w:r w:rsidRPr="00AB3F3A">
        <w:rPr>
          <w:bCs/>
          <w:i/>
          <w:szCs w:val="24"/>
          <w:lang w:eastAsia="ja-JP"/>
        </w:rPr>
        <w:t>___</w:t>
      </w:r>
    </w:p>
    <w:p w14:paraId="3E6CAF9D" w14:textId="77777777" w:rsidR="00D03062" w:rsidRPr="00AB3F3A" w:rsidRDefault="00D03062">
      <w:pPr>
        <w:suppressAutoHyphens/>
        <w:rPr>
          <w:lang w:eastAsia="ja-JP"/>
        </w:rPr>
      </w:pPr>
    </w:p>
    <w:p w14:paraId="6A99EC87" w14:textId="77777777" w:rsidR="00D03062" w:rsidRPr="00AB3F3A" w:rsidRDefault="00D03062">
      <w:r w:rsidRPr="00AB3F3A">
        <w:t>Le notificamos por la presente que su Oferta de fecha [</w:t>
      </w:r>
      <w:r w:rsidRPr="00AB3F3A">
        <w:rPr>
          <w:i/>
        </w:rPr>
        <w:t>indicar fecha</w:t>
      </w:r>
      <w:r w:rsidRPr="00AB3F3A">
        <w:t>] para la ejecución de [</w:t>
      </w:r>
      <w:r w:rsidRPr="00AB3F3A">
        <w:rPr>
          <w:i/>
        </w:rPr>
        <w:t xml:space="preserve">indicar nombre  del Contrato y </w:t>
      </w:r>
      <w:r w:rsidRPr="00AB3F3A">
        <w:rPr>
          <w:i/>
          <w:lang w:val="es-ES"/>
        </w:rPr>
        <w:t xml:space="preserve">número del </w:t>
      </w:r>
      <w:r w:rsidRPr="00AB3F3A">
        <w:rPr>
          <w:i/>
        </w:rPr>
        <w:t>lote conforme se indican en los DDL</w:t>
      </w:r>
      <w:r w:rsidRPr="00AB3F3A">
        <w:t xml:space="preserve">] por el </w:t>
      </w:r>
      <w:r w:rsidRPr="00AB3F3A">
        <w:rPr>
          <w:lang w:eastAsia="ja-JP"/>
        </w:rPr>
        <w:t>Precio del Contrato</w:t>
      </w:r>
      <w:r w:rsidRPr="00AB3F3A">
        <w:t xml:space="preserve"> </w:t>
      </w:r>
      <w:r w:rsidRPr="00AB3F3A">
        <w:rPr>
          <w:lang w:eastAsia="ja-JP"/>
        </w:rPr>
        <w:t>en</w:t>
      </w:r>
      <w:r w:rsidRPr="00AB3F3A">
        <w:t xml:space="preserve"> la suma </w:t>
      </w:r>
      <w:r w:rsidRPr="00AB3F3A">
        <w:rPr>
          <w:lang w:eastAsia="ja-JP"/>
        </w:rPr>
        <w:t>de</w:t>
      </w:r>
      <w:r w:rsidRPr="00AB3F3A">
        <w:t xml:space="preserve"> [</w:t>
      </w:r>
      <w:r w:rsidRPr="00AB3F3A">
        <w:rPr>
          <w:i/>
        </w:rPr>
        <w:t>indicar monto en palabras</w:t>
      </w:r>
      <w:r w:rsidRPr="00AB3F3A">
        <w:rPr>
          <w:i/>
          <w:lang w:eastAsia="ja-JP"/>
        </w:rPr>
        <w:t xml:space="preserve"> y cifras</w:t>
      </w:r>
      <w:r w:rsidRPr="00AB3F3A">
        <w:t>] [</w:t>
      </w:r>
      <w:r w:rsidRPr="00AB3F3A">
        <w:rPr>
          <w:i/>
        </w:rPr>
        <w:t>indicar nombre de la moneda</w:t>
      </w:r>
      <w:r w:rsidRPr="00AB3F3A">
        <w:t>], con las rectificaciones y modificaciones que se hayan hecho de conformidad con las Instrucciones a los Licitantes, ha sido aceptada por [</w:t>
      </w:r>
      <w:r w:rsidRPr="00AB3F3A">
        <w:rPr>
          <w:i/>
        </w:rPr>
        <w:t>indicar nombre del Contratante</w:t>
      </w:r>
      <w:r w:rsidRPr="00AB3F3A">
        <w:rPr>
          <w:lang w:val="es-ES"/>
        </w:rPr>
        <w:t>]</w:t>
      </w:r>
      <w:r w:rsidRPr="00AB3F3A">
        <w:t>.</w:t>
      </w:r>
    </w:p>
    <w:p w14:paraId="2E13F6B9" w14:textId="77777777" w:rsidR="00D03062" w:rsidRPr="00AB3F3A" w:rsidRDefault="00D03062"/>
    <w:p w14:paraId="4EECDE77" w14:textId="77777777" w:rsidR="00D03062" w:rsidRPr="00AB3F3A" w:rsidRDefault="00D03062">
      <w:pPr>
        <w:rPr>
          <w:lang w:eastAsia="ja-JP"/>
        </w:rPr>
      </w:pPr>
      <w:r w:rsidRPr="00AB3F3A">
        <w:t xml:space="preserve">Sírvase suministrar la Garantía de Cumplimiento dentro de un plazo de </w:t>
      </w:r>
      <w:r w:rsidRPr="00AB3F3A">
        <w:rPr>
          <w:lang w:eastAsia="ja-JP"/>
        </w:rPr>
        <w:t>veintiocho (</w:t>
      </w:r>
      <w:r w:rsidRPr="00AB3F3A">
        <w:t>28</w:t>
      </w:r>
      <w:r w:rsidRPr="00AB3F3A">
        <w:rPr>
          <w:lang w:eastAsia="ja-JP"/>
        </w:rPr>
        <w:t>)</w:t>
      </w:r>
      <w:r w:rsidRPr="00AB3F3A">
        <w:t xml:space="preserve"> días de conformidad con las Condiciones del Contrato, usando para ello uno de los Formularios de Garantía de Cumplimiento que se incluyen en la Sección IX - Formularios del Contrato del Documento de Licitación.</w:t>
      </w:r>
    </w:p>
    <w:p w14:paraId="701F4B1A" w14:textId="77777777" w:rsidR="00D03062" w:rsidRPr="00AB3F3A" w:rsidRDefault="00D03062"/>
    <w:p w14:paraId="7B911668" w14:textId="77777777" w:rsidR="00D03062" w:rsidRPr="00AB3F3A" w:rsidRDefault="00D03062">
      <w:pPr>
        <w:pStyle w:val="aff6"/>
        <w:tabs>
          <w:tab w:val="clear" w:pos="9000"/>
          <w:tab w:val="clear" w:pos="9360"/>
        </w:tabs>
        <w:suppressAutoHyphens w:val="0"/>
        <w:rPr>
          <w:lang w:val="es-ES_tradnl"/>
        </w:rPr>
      </w:pPr>
    </w:p>
    <w:p w14:paraId="08159EA1" w14:textId="77777777" w:rsidR="00D03062" w:rsidRPr="00AB3F3A" w:rsidRDefault="00D03062">
      <w:pPr>
        <w:tabs>
          <w:tab w:val="left" w:pos="9000"/>
        </w:tabs>
      </w:pPr>
      <w:r w:rsidRPr="00AB3F3A">
        <w:t xml:space="preserve">Firma Autorizada: </w:t>
      </w:r>
      <w:r w:rsidRPr="00AB3F3A">
        <w:rPr>
          <w:u w:val="single"/>
        </w:rPr>
        <w:tab/>
      </w:r>
    </w:p>
    <w:p w14:paraId="407329EE" w14:textId="77777777" w:rsidR="00D03062" w:rsidRPr="00AB3F3A" w:rsidRDefault="00D03062">
      <w:pPr>
        <w:tabs>
          <w:tab w:val="left" w:pos="9000"/>
        </w:tabs>
      </w:pPr>
      <w:r w:rsidRPr="00AB3F3A">
        <w:t xml:space="preserve">Nombre y Cargo del Signatario: </w:t>
      </w:r>
      <w:r w:rsidRPr="00AB3F3A">
        <w:rPr>
          <w:u w:val="single"/>
        </w:rPr>
        <w:tab/>
      </w:r>
    </w:p>
    <w:p w14:paraId="1D1C6615" w14:textId="77777777" w:rsidR="00D03062" w:rsidRPr="00AB3F3A" w:rsidRDefault="00D03062">
      <w:pPr>
        <w:tabs>
          <w:tab w:val="left" w:pos="9000"/>
        </w:tabs>
      </w:pPr>
      <w:r w:rsidRPr="00AB3F3A">
        <w:t xml:space="preserve">Nombre de la Organización: </w:t>
      </w:r>
      <w:r w:rsidRPr="00AB3F3A">
        <w:rPr>
          <w:u w:val="single"/>
        </w:rPr>
        <w:tab/>
      </w:r>
    </w:p>
    <w:p w14:paraId="6584E634" w14:textId="77777777" w:rsidR="00D03062" w:rsidRPr="00AB3F3A" w:rsidRDefault="00D03062"/>
    <w:p w14:paraId="36804A09" w14:textId="77777777" w:rsidR="00D03062" w:rsidRPr="00AB3F3A" w:rsidRDefault="00D03062">
      <w:pPr>
        <w:suppressAutoHyphens/>
      </w:pPr>
      <w:r w:rsidRPr="00AB3F3A">
        <w:rPr>
          <w:bCs/>
          <w:szCs w:val="24"/>
        </w:rPr>
        <w:t>Adjunto: Memorandos [</w:t>
      </w:r>
      <w:r w:rsidRPr="00AB3F3A">
        <w:rPr>
          <w:bCs/>
          <w:i/>
          <w:szCs w:val="24"/>
        </w:rPr>
        <w:t>Indicar la lista de memorandos (de haberlos) como se indica en la subcláusula 1.1 (definición de la Carta de Aceptación) de las CG</w:t>
      </w:r>
      <w:r w:rsidRPr="00AB3F3A">
        <w:rPr>
          <w:bCs/>
          <w:szCs w:val="24"/>
          <w:lang w:val="es-ES"/>
        </w:rPr>
        <w:t>]</w:t>
      </w:r>
    </w:p>
    <w:p w14:paraId="72A4F962" w14:textId="77777777" w:rsidR="00D03062" w:rsidRPr="00AB3F3A" w:rsidRDefault="00D03062">
      <w:pPr>
        <w:suppressAutoHyphens/>
      </w:pPr>
    </w:p>
    <w:p w14:paraId="3E0014B2" w14:textId="77777777" w:rsidR="00D03062" w:rsidRPr="00AB3F3A" w:rsidRDefault="00D03062">
      <w:pPr>
        <w:suppressAutoHyphens/>
      </w:pPr>
    </w:p>
    <w:p w14:paraId="2426C051" w14:textId="77777777" w:rsidR="00D03062" w:rsidRPr="00AB3F3A" w:rsidRDefault="00D03062">
      <w:pPr>
        <w:pStyle w:val="S9-note"/>
        <w:rPr>
          <w:rFonts w:eastAsia="ＭＳ 明朝"/>
        </w:rPr>
      </w:pPr>
      <w:r w:rsidRPr="00AB3F3A">
        <w:rPr>
          <w:b/>
          <w:sz w:val="32"/>
        </w:rPr>
        <w:br w:type="page"/>
      </w:r>
      <w:bookmarkStart w:id="1034" w:name="_Toc354049636"/>
      <w:bookmarkStart w:id="1035" w:name="_Toc438734410"/>
      <w:bookmarkStart w:id="1036" w:name="_Toc438907197"/>
      <w:bookmarkStart w:id="1037" w:name="_Toc438907297"/>
      <w:r w:rsidRPr="00AB3F3A">
        <w:rPr>
          <w:i w:val="0"/>
        </w:rPr>
        <w:t>[</w:t>
      </w:r>
      <w:r w:rsidRPr="00AB3F3A">
        <w:t>Opción A: Licitación en Una Etapa: Dos Sobres</w:t>
      </w:r>
      <w:r w:rsidRPr="00AB3F3A">
        <w:rPr>
          <w:i w:val="0"/>
        </w:rPr>
        <w:t>]</w:t>
      </w:r>
      <w:bookmarkEnd w:id="1034"/>
    </w:p>
    <w:tbl>
      <w:tblPr>
        <w:tblW w:w="9014" w:type="dxa"/>
        <w:tblLayout w:type="fixed"/>
        <w:tblLook w:val="0000" w:firstRow="0" w:lastRow="0" w:firstColumn="0" w:lastColumn="0" w:noHBand="0" w:noVBand="0"/>
      </w:tblPr>
      <w:tblGrid>
        <w:gridCol w:w="9014"/>
      </w:tblGrid>
      <w:tr w:rsidR="00D03062" w:rsidRPr="00AB3F3A" w14:paraId="61A18807" w14:textId="77777777" w:rsidTr="00853277">
        <w:trPr>
          <w:trHeight w:val="571"/>
        </w:trPr>
        <w:tc>
          <w:tcPr>
            <w:tcW w:w="9014" w:type="dxa"/>
            <w:vAlign w:val="center"/>
          </w:tcPr>
          <w:p w14:paraId="7DAC9A1F" w14:textId="77777777" w:rsidR="00D03062" w:rsidRPr="00AB3F3A" w:rsidRDefault="00D03062" w:rsidP="00D40E49">
            <w:pPr>
              <w:pStyle w:val="SectionIVHeader"/>
              <w:spacing w:before="240"/>
            </w:pPr>
            <w:bookmarkStart w:id="1038" w:name="_Toc23238064"/>
            <w:bookmarkStart w:id="1039" w:name="_Toc41971556"/>
            <w:bookmarkStart w:id="1040" w:name="_Toc125873873"/>
            <w:bookmarkStart w:id="1041" w:name="_Toc233986897"/>
            <w:bookmarkStart w:id="1042" w:name="_Toc354049637"/>
            <w:r w:rsidRPr="00AB3F3A">
              <w:t>Convenio del Contrato</w:t>
            </w:r>
            <w:bookmarkEnd w:id="1038"/>
            <w:bookmarkEnd w:id="1039"/>
            <w:bookmarkEnd w:id="1040"/>
            <w:bookmarkEnd w:id="1041"/>
            <w:bookmarkEnd w:id="1042"/>
          </w:p>
        </w:tc>
      </w:tr>
      <w:bookmarkEnd w:id="1035"/>
      <w:bookmarkEnd w:id="1036"/>
      <w:bookmarkEnd w:id="1037"/>
    </w:tbl>
    <w:p w14:paraId="0CEC5C9F" w14:textId="77777777" w:rsidR="00D03062" w:rsidRPr="00AB3F3A" w:rsidRDefault="00D03062">
      <w:pPr>
        <w:tabs>
          <w:tab w:val="left" w:pos="540"/>
        </w:tabs>
        <w:suppressAutoHyphens/>
        <w:rPr>
          <w:sz w:val="22"/>
        </w:rPr>
      </w:pPr>
    </w:p>
    <w:p w14:paraId="62A9FEB3" w14:textId="77777777" w:rsidR="00D03062" w:rsidRPr="00AB3F3A" w:rsidRDefault="00D03062">
      <w:pPr>
        <w:suppressAutoHyphens/>
        <w:spacing w:after="160"/>
        <w:rPr>
          <w:szCs w:val="24"/>
        </w:rPr>
      </w:pPr>
      <w:r w:rsidRPr="00AB3F3A">
        <w:rPr>
          <w:szCs w:val="24"/>
        </w:rPr>
        <w:t xml:space="preserve">EL PRESENTE CONTRATO se celebra el día ________ del mes de ____________, de ____, </w:t>
      </w:r>
    </w:p>
    <w:p w14:paraId="2E9D090C" w14:textId="77777777" w:rsidR="00D03062" w:rsidRPr="00AB3F3A" w:rsidRDefault="00D03062">
      <w:pPr>
        <w:suppressAutoHyphens/>
      </w:pPr>
      <w:r w:rsidRPr="00AB3F3A">
        <w:rPr>
          <w:szCs w:val="24"/>
        </w:rPr>
        <w:t>ENTRE</w:t>
      </w:r>
    </w:p>
    <w:p w14:paraId="5970DA0A" w14:textId="77777777" w:rsidR="00D03062" w:rsidRPr="00AB3F3A" w:rsidRDefault="00D03062">
      <w:pPr>
        <w:tabs>
          <w:tab w:val="left" w:pos="540"/>
        </w:tabs>
        <w:suppressAutoHyphens/>
      </w:pPr>
    </w:p>
    <w:p w14:paraId="596992D0" w14:textId="77777777" w:rsidR="00D03062" w:rsidRPr="00AB3F3A" w:rsidRDefault="00D03062">
      <w:pPr>
        <w:suppressAutoHyphens/>
      </w:pPr>
      <w:r w:rsidRPr="00AB3F3A">
        <w:t xml:space="preserve">(1) </w:t>
      </w:r>
      <w:r w:rsidRPr="00AB3F3A">
        <w:rPr>
          <w:iCs/>
          <w:lang w:eastAsia="ja-JP"/>
        </w:rPr>
        <w:t>[</w:t>
      </w:r>
      <w:r w:rsidRPr="00AB3F3A">
        <w:rPr>
          <w:i/>
          <w:iCs/>
          <w:lang w:eastAsia="ja-JP"/>
        </w:rPr>
        <w:t>indicar nombre del Contratante</w:t>
      </w:r>
      <w:r w:rsidRPr="00AB3F3A">
        <w:rPr>
          <w:iCs/>
          <w:lang w:eastAsia="ja-JP"/>
        </w:rPr>
        <w:t>]</w:t>
      </w:r>
      <w:r w:rsidRPr="00AB3F3A">
        <w:rPr>
          <w:szCs w:val="24"/>
        </w:rPr>
        <w:t>, persona jurídica constituida conforme a las leyes de [</w:t>
      </w:r>
      <w:r w:rsidRPr="00AB3F3A">
        <w:rPr>
          <w:i/>
          <w:iCs/>
          <w:lang w:eastAsia="ja-JP"/>
        </w:rPr>
        <w:t xml:space="preserve">indicar </w:t>
      </w:r>
      <w:r w:rsidRPr="00AB3F3A">
        <w:rPr>
          <w:i/>
          <w:szCs w:val="24"/>
        </w:rPr>
        <w:t>país del Contratante</w:t>
      </w:r>
      <w:r w:rsidRPr="00AB3F3A">
        <w:rPr>
          <w:szCs w:val="24"/>
        </w:rPr>
        <w:t>] y con domicilio social principal en</w:t>
      </w:r>
      <w:r w:rsidRPr="00AB3F3A">
        <w:rPr>
          <w:iCs/>
          <w:lang w:eastAsia="ja-JP"/>
        </w:rPr>
        <w:t xml:space="preserve"> </w:t>
      </w:r>
      <w:r w:rsidRPr="00AB3F3A">
        <w:rPr>
          <w:szCs w:val="24"/>
        </w:rPr>
        <w:t>[</w:t>
      </w:r>
      <w:r w:rsidRPr="00AB3F3A">
        <w:rPr>
          <w:i/>
          <w:iCs/>
          <w:lang w:eastAsia="ja-JP"/>
        </w:rPr>
        <w:t xml:space="preserve">indicar </w:t>
      </w:r>
      <w:r w:rsidRPr="00AB3F3A">
        <w:rPr>
          <w:i/>
          <w:szCs w:val="24"/>
        </w:rPr>
        <w:t>dirección del Contratante</w:t>
      </w:r>
      <w:r w:rsidRPr="00AB3F3A">
        <w:rPr>
          <w:szCs w:val="24"/>
        </w:rPr>
        <w:t>] (en adelante denominado “el Contratante”), y (2) [</w:t>
      </w:r>
      <w:r w:rsidRPr="00AB3F3A">
        <w:rPr>
          <w:i/>
          <w:iCs/>
          <w:lang w:eastAsia="ja-JP"/>
        </w:rPr>
        <w:t xml:space="preserve">indicar </w:t>
      </w:r>
      <w:r w:rsidRPr="00AB3F3A">
        <w:rPr>
          <w:i/>
          <w:szCs w:val="24"/>
        </w:rPr>
        <w:t>nombre del Contratista</w:t>
      </w:r>
      <w:r w:rsidRPr="00AB3F3A">
        <w:rPr>
          <w:szCs w:val="24"/>
        </w:rPr>
        <w:t>], persona jurídica constituida conforme a las leyes de [</w:t>
      </w:r>
      <w:r w:rsidRPr="00AB3F3A">
        <w:rPr>
          <w:i/>
          <w:iCs/>
          <w:lang w:eastAsia="ja-JP"/>
        </w:rPr>
        <w:t xml:space="preserve">indicar </w:t>
      </w:r>
      <w:r w:rsidRPr="00AB3F3A">
        <w:rPr>
          <w:i/>
          <w:szCs w:val="24"/>
        </w:rPr>
        <w:t>país del Contratista</w:t>
      </w:r>
      <w:r w:rsidRPr="00AB3F3A">
        <w:rPr>
          <w:szCs w:val="24"/>
        </w:rPr>
        <w:t>] y con domicilio social principal en [</w:t>
      </w:r>
      <w:r w:rsidRPr="00AB3F3A">
        <w:rPr>
          <w:i/>
          <w:iCs/>
          <w:lang w:eastAsia="ja-JP"/>
        </w:rPr>
        <w:t xml:space="preserve">indicar </w:t>
      </w:r>
      <w:r w:rsidRPr="00AB3F3A">
        <w:rPr>
          <w:i/>
          <w:szCs w:val="24"/>
        </w:rPr>
        <w:t>dirección del Contratista</w:t>
      </w:r>
      <w:r w:rsidRPr="00AB3F3A">
        <w:rPr>
          <w:szCs w:val="24"/>
        </w:rPr>
        <w:t>] (en adelante denominado “el Contratista”).</w:t>
      </w:r>
    </w:p>
    <w:p w14:paraId="423225F5" w14:textId="77777777" w:rsidR="00D03062" w:rsidRPr="00AB3F3A" w:rsidRDefault="00D03062">
      <w:pPr>
        <w:suppressAutoHyphens/>
      </w:pPr>
    </w:p>
    <w:p w14:paraId="18E6ED2A" w14:textId="77777777" w:rsidR="00D03062" w:rsidRPr="00AB3F3A" w:rsidRDefault="00D03062">
      <w:pPr>
        <w:suppressAutoHyphens/>
      </w:pPr>
      <w:r w:rsidRPr="00AB3F3A">
        <w:rPr>
          <w:szCs w:val="24"/>
        </w:rPr>
        <w:t>POR CUANTO el Contratante desea utilizar los servicios del Contratista para diseñar, fabricar, probar, entregar, montar, completar y poner en servicio determinadas Instalaciones, a saber, [</w:t>
      </w:r>
      <w:r w:rsidRPr="00AB3F3A">
        <w:rPr>
          <w:i/>
          <w:iCs/>
          <w:lang w:eastAsia="ja-JP"/>
        </w:rPr>
        <w:t xml:space="preserve">indicar </w:t>
      </w:r>
      <w:r w:rsidRPr="00AB3F3A">
        <w:rPr>
          <w:i/>
          <w:szCs w:val="24"/>
        </w:rPr>
        <w:t>lista de las Instalaciones</w:t>
      </w:r>
      <w:r w:rsidRPr="00AB3F3A">
        <w:rPr>
          <w:szCs w:val="24"/>
        </w:rPr>
        <w:t>] (en adelante denominadas “las Instalaciones”) y el Contratista ha convenido en prestar dichos servicios en las condiciones establecidas en este Contrato</w:t>
      </w:r>
      <w:r w:rsidRPr="00AB3F3A">
        <w:t>.</w:t>
      </w:r>
    </w:p>
    <w:p w14:paraId="6E2530D5" w14:textId="77777777" w:rsidR="00D03062" w:rsidRPr="00AB3F3A" w:rsidRDefault="00D03062">
      <w:pPr>
        <w:suppressAutoHyphens/>
      </w:pPr>
    </w:p>
    <w:p w14:paraId="23CF4DA6" w14:textId="77777777" w:rsidR="00D03062" w:rsidRPr="00AB3F3A" w:rsidRDefault="00D03062">
      <w:pPr>
        <w:suppressAutoHyphens/>
      </w:pPr>
      <w:r w:rsidRPr="00AB3F3A">
        <w:rPr>
          <w:szCs w:val="24"/>
        </w:rPr>
        <w:t>SE ACUERDA lo siguiente:</w:t>
      </w:r>
    </w:p>
    <w:p w14:paraId="62E28CEE" w14:textId="77777777" w:rsidR="00D03062" w:rsidRPr="00AB3F3A" w:rsidRDefault="00D03062">
      <w:pPr>
        <w:suppressAutoHyphens/>
      </w:pPr>
    </w:p>
    <w:tbl>
      <w:tblPr>
        <w:tblW w:w="9144" w:type="dxa"/>
        <w:tblLayout w:type="fixed"/>
        <w:tblLook w:val="0000" w:firstRow="0" w:lastRow="0" w:firstColumn="0" w:lastColumn="0" w:noHBand="0" w:noVBand="0"/>
      </w:tblPr>
      <w:tblGrid>
        <w:gridCol w:w="2160"/>
        <w:gridCol w:w="6984"/>
      </w:tblGrid>
      <w:tr w:rsidR="00D03062" w:rsidRPr="00AB3F3A" w14:paraId="35CD87BD" w14:textId="77777777">
        <w:tc>
          <w:tcPr>
            <w:tcW w:w="2160" w:type="dxa"/>
          </w:tcPr>
          <w:p w14:paraId="28456612" w14:textId="77777777" w:rsidR="00D03062" w:rsidRPr="00AB3F3A" w:rsidRDefault="00D03062">
            <w:pPr>
              <w:suppressAutoHyphens/>
              <w:ind w:left="142" w:hanging="142"/>
              <w:jc w:val="left"/>
            </w:pPr>
            <w:r w:rsidRPr="00AB3F3A">
              <w:rPr>
                <w:b/>
                <w:szCs w:val="24"/>
              </w:rPr>
              <w:t>Artículo 1.</w:t>
            </w:r>
            <w:r w:rsidRPr="00AB3F3A">
              <w:rPr>
                <w:b/>
                <w:szCs w:val="24"/>
              </w:rPr>
              <w:br/>
            </w:r>
            <w:r w:rsidRPr="00AB3F3A">
              <w:rPr>
                <w:b/>
              </w:rPr>
              <w:t>Documentos</w:t>
            </w:r>
            <w:r w:rsidRPr="00AB3F3A">
              <w:rPr>
                <w:b/>
                <w:szCs w:val="24"/>
              </w:rPr>
              <w:t xml:space="preserve"> del Contrato</w:t>
            </w:r>
          </w:p>
        </w:tc>
        <w:tc>
          <w:tcPr>
            <w:tcW w:w="6984" w:type="dxa"/>
          </w:tcPr>
          <w:p w14:paraId="096991B1" w14:textId="77777777" w:rsidR="00D03062" w:rsidRPr="00AB3F3A" w:rsidRDefault="00D03062">
            <w:pPr>
              <w:suppressAutoHyphens/>
              <w:spacing w:after="200"/>
              <w:ind w:left="540" w:hanging="540"/>
              <w:rPr>
                <w:szCs w:val="24"/>
              </w:rPr>
            </w:pPr>
            <w:r w:rsidRPr="00AB3F3A">
              <w:t>1.1</w:t>
            </w:r>
            <w:r w:rsidRPr="00AB3F3A">
              <w:tab/>
            </w:r>
            <w:r w:rsidRPr="00AB3F3A">
              <w:rPr>
                <w:szCs w:val="24"/>
                <w:u w:val="single"/>
              </w:rPr>
              <w:t>Documentos del Contrato</w:t>
            </w:r>
            <w:r w:rsidRPr="00AB3F3A">
              <w:rPr>
                <w:b/>
                <w:szCs w:val="24"/>
              </w:rPr>
              <w:t xml:space="preserve"> </w:t>
            </w:r>
            <w:r w:rsidRPr="00AB3F3A">
              <w:rPr>
                <w:spacing w:val="-2"/>
                <w:szCs w:val="24"/>
              </w:rPr>
              <w:t xml:space="preserve">(Referencia a la cláusula 2 de las </w:t>
            </w:r>
            <w:r w:rsidRPr="00AB3F3A">
              <w:rPr>
                <w:spacing w:val="-2"/>
                <w:szCs w:val="24"/>
                <w:lang w:eastAsia="ja-JP"/>
              </w:rPr>
              <w:t>Condiciones Generales (“</w:t>
            </w:r>
            <w:r w:rsidRPr="00AB3F3A">
              <w:rPr>
                <w:spacing w:val="-2"/>
                <w:szCs w:val="24"/>
              </w:rPr>
              <w:t>CG</w:t>
            </w:r>
            <w:r w:rsidRPr="00AB3F3A">
              <w:rPr>
                <w:spacing w:val="-2"/>
                <w:szCs w:val="24"/>
                <w:lang w:eastAsia="ja-JP"/>
              </w:rPr>
              <w:t>”)</w:t>
            </w:r>
            <w:r w:rsidRPr="00AB3F3A">
              <w:rPr>
                <w:spacing w:val="-2"/>
                <w:szCs w:val="24"/>
              </w:rPr>
              <w:t>)</w:t>
            </w:r>
          </w:p>
          <w:p w14:paraId="3206DBEA" w14:textId="77777777" w:rsidR="00D03062" w:rsidRPr="00AB3F3A" w:rsidRDefault="00D03062">
            <w:pPr>
              <w:suppressAutoHyphens/>
              <w:spacing w:after="120"/>
              <w:ind w:left="540"/>
            </w:pPr>
            <w:r w:rsidRPr="00AB3F3A">
              <w:t>Los siguientes documentos constituirán el Contrato entre el Contratante y el Contratista, y cada uno se considerará e interpretará como parte integral del Contrato:</w:t>
            </w:r>
          </w:p>
          <w:p w14:paraId="4C2F64B7" w14:textId="77777777" w:rsidR="00D03062" w:rsidRPr="00AB3F3A" w:rsidRDefault="00D03062">
            <w:pPr>
              <w:suppressAutoHyphens/>
              <w:spacing w:after="120"/>
              <w:ind w:left="1080" w:hanging="540"/>
              <w:jc w:val="left"/>
            </w:pPr>
            <w:r w:rsidRPr="00AB3F3A">
              <w:t>(a)</w:t>
            </w:r>
            <w:r w:rsidRPr="00AB3F3A">
              <w:tab/>
              <w:t xml:space="preserve">El presente </w:t>
            </w:r>
            <w:r w:rsidRPr="00AB3F3A">
              <w:rPr>
                <w:lang w:eastAsia="ja-JP"/>
              </w:rPr>
              <w:t xml:space="preserve">Convenio del </w:t>
            </w:r>
            <w:r w:rsidRPr="00AB3F3A">
              <w:t xml:space="preserve">Contrato y sus </w:t>
            </w:r>
            <w:r w:rsidRPr="00AB3F3A">
              <w:rPr>
                <w:lang w:eastAsia="ja-JP"/>
              </w:rPr>
              <w:t>A</w:t>
            </w:r>
            <w:r w:rsidRPr="00AB3F3A">
              <w:t>péndices.</w:t>
            </w:r>
          </w:p>
          <w:p w14:paraId="5137AFF9" w14:textId="77777777" w:rsidR="00D03062" w:rsidRPr="00AB3F3A" w:rsidRDefault="00D03062">
            <w:pPr>
              <w:suppressAutoHyphens/>
              <w:spacing w:after="120"/>
              <w:ind w:left="1080" w:hanging="540"/>
              <w:jc w:val="left"/>
            </w:pPr>
            <w:r w:rsidRPr="00AB3F3A">
              <w:t>(b)</w:t>
            </w:r>
            <w:r w:rsidRPr="00AB3F3A">
              <w:tab/>
              <w:t xml:space="preserve">La Carta de Aceptación. </w:t>
            </w:r>
          </w:p>
          <w:p w14:paraId="6066C816" w14:textId="77777777" w:rsidR="00D03062" w:rsidRPr="00AB3F3A" w:rsidRDefault="00D03062">
            <w:pPr>
              <w:suppressAutoHyphens/>
              <w:spacing w:after="120"/>
              <w:ind w:left="1080" w:hanging="540"/>
              <w:jc w:val="left"/>
              <w:rPr>
                <w:lang w:eastAsia="ja-JP"/>
              </w:rPr>
            </w:pPr>
            <w:r w:rsidRPr="00AB3F3A">
              <w:t>(c)</w:t>
            </w:r>
            <w:r w:rsidRPr="00AB3F3A">
              <w:tab/>
              <w:t>La Carta de la Oferta</w:t>
            </w:r>
            <w:r w:rsidRPr="00AB3F3A">
              <w:rPr>
                <w:lang w:eastAsia="ja-JP"/>
              </w:rPr>
              <w:t xml:space="preserve"> Técnica.</w:t>
            </w:r>
          </w:p>
          <w:p w14:paraId="6216CBA8" w14:textId="77777777" w:rsidR="00D03062" w:rsidRPr="00AB3F3A" w:rsidRDefault="00D03062">
            <w:pPr>
              <w:suppressAutoHyphens/>
              <w:spacing w:after="120"/>
              <w:ind w:left="1080" w:hanging="540"/>
              <w:jc w:val="left"/>
            </w:pPr>
            <w:r w:rsidRPr="00AB3F3A">
              <w:t>(d)</w:t>
            </w:r>
            <w:r w:rsidRPr="00AB3F3A">
              <w:tab/>
              <w:t>La Carta de la Oferta</w:t>
            </w:r>
            <w:r w:rsidRPr="00AB3F3A">
              <w:rPr>
                <w:lang w:eastAsia="ja-JP"/>
              </w:rPr>
              <w:t xml:space="preserve"> de Precio.</w:t>
            </w:r>
          </w:p>
          <w:p w14:paraId="1F8FD9CE" w14:textId="77777777" w:rsidR="00D03062" w:rsidRPr="00AB3F3A" w:rsidRDefault="00D03062">
            <w:pPr>
              <w:suppressAutoHyphens/>
              <w:spacing w:after="120"/>
              <w:ind w:left="1080" w:hanging="540"/>
              <w:jc w:val="left"/>
            </w:pPr>
            <w:r w:rsidRPr="00AB3F3A">
              <w:t>(e)</w:t>
            </w:r>
            <w:r w:rsidRPr="00AB3F3A">
              <w:tab/>
              <w:t xml:space="preserve">Las Adendas, de haberlas. </w:t>
            </w:r>
          </w:p>
          <w:p w14:paraId="6CA36B48" w14:textId="77777777" w:rsidR="00D03062" w:rsidRPr="00AB3F3A" w:rsidRDefault="00D03062">
            <w:pPr>
              <w:suppressAutoHyphens/>
              <w:spacing w:after="120"/>
              <w:ind w:left="1080" w:hanging="540"/>
              <w:jc w:val="left"/>
              <w:rPr>
                <w:lang w:eastAsia="ja-JP"/>
              </w:rPr>
            </w:pPr>
            <w:r w:rsidRPr="00AB3F3A">
              <w:t>(f)</w:t>
            </w:r>
            <w:r w:rsidRPr="00AB3F3A">
              <w:tab/>
              <w:t xml:space="preserve">Las Condiciones </w:t>
            </w:r>
            <w:r w:rsidRPr="00AB3F3A">
              <w:rPr>
                <w:lang w:eastAsia="ja-JP"/>
              </w:rPr>
              <w:t>Particulares.</w:t>
            </w:r>
          </w:p>
          <w:p w14:paraId="545792E1" w14:textId="77777777" w:rsidR="00D03062" w:rsidRPr="00AB3F3A" w:rsidRDefault="00D03062">
            <w:pPr>
              <w:suppressAutoHyphens/>
              <w:spacing w:after="120"/>
              <w:ind w:left="1080" w:hanging="540"/>
              <w:jc w:val="left"/>
            </w:pPr>
            <w:r w:rsidRPr="00AB3F3A">
              <w:t>(g)</w:t>
            </w:r>
            <w:r w:rsidRPr="00AB3F3A">
              <w:tab/>
              <w:t xml:space="preserve">Las Condiciones Generales. </w:t>
            </w:r>
          </w:p>
          <w:p w14:paraId="3EAAA6F8" w14:textId="77777777" w:rsidR="00D03062" w:rsidRPr="00AB3F3A" w:rsidRDefault="00D03062">
            <w:pPr>
              <w:suppressAutoHyphens/>
              <w:spacing w:after="120"/>
              <w:ind w:left="1080" w:hanging="540"/>
              <w:jc w:val="left"/>
            </w:pPr>
            <w:r w:rsidRPr="00AB3F3A">
              <w:t>(h)</w:t>
            </w:r>
            <w:r w:rsidRPr="00AB3F3A">
              <w:tab/>
              <w:t>Los Requisitos del Contratante.</w:t>
            </w:r>
          </w:p>
          <w:p w14:paraId="33D43AC8" w14:textId="77777777" w:rsidR="00D03062" w:rsidRPr="00AB3F3A" w:rsidRDefault="00D03062">
            <w:pPr>
              <w:suppressAutoHyphens/>
              <w:spacing w:after="120"/>
              <w:ind w:left="1080" w:hanging="540"/>
              <w:jc w:val="left"/>
            </w:pPr>
            <w:r w:rsidRPr="00AB3F3A">
              <w:t>(i)</w:t>
            </w:r>
            <w:r w:rsidRPr="00AB3F3A">
              <w:tab/>
              <w:t>Otros Formularios de la Oferta completados y presentados junto con la Oferta.</w:t>
            </w:r>
          </w:p>
          <w:p w14:paraId="6FDFD775" w14:textId="77777777" w:rsidR="00D03062" w:rsidRPr="00AB3F3A" w:rsidRDefault="00D03062">
            <w:pPr>
              <w:suppressAutoHyphens/>
              <w:spacing w:after="120"/>
              <w:ind w:left="1080" w:hanging="540"/>
              <w:jc w:val="left"/>
            </w:pPr>
            <w:r w:rsidRPr="00AB3F3A">
              <w:t>(j)</w:t>
            </w:r>
            <w:r w:rsidRPr="00AB3F3A">
              <w:tab/>
              <w:t>El Reconocimiento de Cumplimiento de las Normas para Adquisiciones financiadas por Préstamos AOD del Japón.</w:t>
            </w:r>
          </w:p>
          <w:p w14:paraId="7959844F" w14:textId="77777777" w:rsidR="00D03062" w:rsidRPr="00AB3F3A" w:rsidRDefault="00D03062">
            <w:pPr>
              <w:suppressAutoHyphens/>
              <w:spacing w:after="120"/>
              <w:ind w:left="1080" w:hanging="540"/>
              <w:jc w:val="left"/>
              <w:rPr>
                <w:lang w:eastAsia="ja-JP"/>
              </w:rPr>
            </w:pPr>
            <w:r w:rsidRPr="00AB3F3A">
              <w:t>(k)</w:t>
            </w:r>
            <w:r w:rsidRPr="00AB3F3A">
              <w:tab/>
            </w:r>
            <w:r w:rsidRPr="00AB3F3A">
              <w:rPr>
                <w:szCs w:val="24"/>
              </w:rPr>
              <w:t>[</w:t>
            </w:r>
            <w:r w:rsidRPr="00AB3F3A">
              <w:rPr>
                <w:i/>
              </w:rPr>
              <w:t>Cualquier otro documento se deberá agregar aquí</w:t>
            </w:r>
            <w:r w:rsidRPr="00AB3F3A">
              <w:rPr>
                <w:lang w:eastAsia="ja-JP"/>
              </w:rPr>
              <w:t>]</w:t>
            </w:r>
          </w:p>
          <w:p w14:paraId="7A35BE9C" w14:textId="77777777" w:rsidR="00D03062" w:rsidRPr="00AB3F3A" w:rsidRDefault="00D03062">
            <w:pPr>
              <w:suppressAutoHyphens/>
              <w:spacing w:after="120"/>
              <w:ind w:left="540" w:hanging="540"/>
            </w:pPr>
            <w:r w:rsidRPr="00AB3F3A">
              <w:t>1.2</w:t>
            </w:r>
            <w:r w:rsidRPr="00AB3F3A">
              <w:tab/>
            </w:r>
            <w:r w:rsidRPr="00AB3F3A">
              <w:rPr>
                <w:szCs w:val="24"/>
                <w:u w:val="single"/>
              </w:rPr>
              <w:t>Orden de Precedencia</w:t>
            </w:r>
            <w:r w:rsidRPr="00AB3F3A">
              <w:t xml:space="preserve"> (</w:t>
            </w:r>
            <w:r w:rsidRPr="00AB3F3A">
              <w:rPr>
                <w:spacing w:val="-2"/>
                <w:szCs w:val="24"/>
              </w:rPr>
              <w:t>Referencia a la cláusula 2 de las CG</w:t>
            </w:r>
            <w:r w:rsidRPr="00AB3F3A">
              <w:t>)</w:t>
            </w:r>
          </w:p>
          <w:p w14:paraId="7ADE66DF" w14:textId="77777777" w:rsidR="00D03062" w:rsidRPr="00AB3F3A" w:rsidRDefault="00D03062">
            <w:pPr>
              <w:suppressAutoHyphens/>
              <w:spacing w:after="120"/>
              <w:ind w:left="540"/>
            </w:pPr>
            <w:r w:rsidRPr="00AB3F3A">
              <w:rPr>
                <w:szCs w:val="24"/>
              </w:rPr>
              <w:t>En caso de ambigüedad o de conflicto entre los Documentos del Contrato arriba enumerados, el orden de precedencia será el orden en que dichos documentos se enumeran en el Artículo 1.1 (</w:t>
            </w:r>
            <w:r w:rsidRPr="00AB3F3A">
              <w:rPr>
                <w:i/>
                <w:szCs w:val="24"/>
              </w:rPr>
              <w:t>Documentos del Contrato</w:t>
            </w:r>
            <w:r w:rsidRPr="00AB3F3A">
              <w:rPr>
                <w:szCs w:val="24"/>
              </w:rPr>
              <w:t>) precedente.</w:t>
            </w:r>
          </w:p>
          <w:p w14:paraId="411D711F" w14:textId="77777777" w:rsidR="00D03062" w:rsidRPr="00AB3F3A" w:rsidRDefault="00D03062">
            <w:pPr>
              <w:suppressAutoHyphens/>
              <w:spacing w:after="120"/>
              <w:ind w:left="540" w:hanging="540"/>
            </w:pPr>
            <w:r w:rsidRPr="00AB3F3A">
              <w:t>1.3</w:t>
            </w:r>
            <w:r w:rsidRPr="00AB3F3A">
              <w:tab/>
            </w:r>
            <w:r w:rsidRPr="00AB3F3A">
              <w:rPr>
                <w:szCs w:val="24"/>
                <w:u w:val="single"/>
              </w:rPr>
              <w:t>Definiciones</w:t>
            </w:r>
            <w:r w:rsidRPr="00AB3F3A">
              <w:rPr>
                <w:szCs w:val="24"/>
              </w:rPr>
              <w:t xml:space="preserve"> (Referencia a la cláusula 1 de las CG)</w:t>
            </w:r>
          </w:p>
          <w:p w14:paraId="218992B2" w14:textId="77777777" w:rsidR="00D03062" w:rsidRPr="00AB3F3A" w:rsidRDefault="00D03062">
            <w:pPr>
              <w:suppressAutoHyphens/>
              <w:spacing w:after="240"/>
              <w:ind w:left="539"/>
            </w:pPr>
            <w:r w:rsidRPr="00AB3F3A">
              <w:rPr>
                <w:szCs w:val="24"/>
              </w:rPr>
              <w:t>Las palabras y frases que se usen en mayúscula en el presente Contrato tendrán el mismo significado que se les asigna en las Condiciones Generales.</w:t>
            </w:r>
          </w:p>
        </w:tc>
      </w:tr>
      <w:tr w:rsidR="00D03062" w:rsidRPr="00AB3F3A" w14:paraId="10D822C6" w14:textId="77777777">
        <w:tc>
          <w:tcPr>
            <w:tcW w:w="2160" w:type="dxa"/>
          </w:tcPr>
          <w:p w14:paraId="28DD25AB" w14:textId="77777777" w:rsidR="00D03062" w:rsidRPr="00AB3F3A" w:rsidRDefault="00D03062">
            <w:pPr>
              <w:suppressAutoHyphens/>
              <w:ind w:left="142" w:hanging="142"/>
              <w:jc w:val="left"/>
              <w:rPr>
                <w:b/>
              </w:rPr>
            </w:pPr>
            <w:r w:rsidRPr="00AB3F3A">
              <w:rPr>
                <w:b/>
                <w:szCs w:val="24"/>
              </w:rPr>
              <w:t>Artículo 2.</w:t>
            </w:r>
            <w:r w:rsidRPr="00AB3F3A">
              <w:rPr>
                <w:b/>
                <w:szCs w:val="24"/>
              </w:rPr>
              <w:br/>
              <w:t>Precio del Contrato y condiciones de pago</w:t>
            </w:r>
          </w:p>
        </w:tc>
        <w:tc>
          <w:tcPr>
            <w:tcW w:w="6984" w:type="dxa"/>
          </w:tcPr>
          <w:p w14:paraId="46FAD9F4" w14:textId="77777777" w:rsidR="00D03062" w:rsidRPr="00AB3F3A" w:rsidRDefault="00D03062">
            <w:pPr>
              <w:suppressAutoHyphens/>
              <w:spacing w:after="120"/>
              <w:ind w:left="540" w:hanging="540"/>
            </w:pPr>
            <w:r w:rsidRPr="00AB3F3A">
              <w:t>2.1</w:t>
            </w:r>
            <w:r w:rsidRPr="00AB3F3A">
              <w:tab/>
            </w:r>
            <w:r w:rsidRPr="00AB3F3A">
              <w:rPr>
                <w:szCs w:val="24"/>
                <w:u w:val="single"/>
              </w:rPr>
              <w:t>Precio del Contrato</w:t>
            </w:r>
            <w:r w:rsidRPr="00AB3F3A">
              <w:rPr>
                <w:szCs w:val="24"/>
              </w:rPr>
              <w:t xml:space="preserve"> (Referencia a la cláusula 11 de las CG)</w:t>
            </w:r>
          </w:p>
          <w:p w14:paraId="20882E66" w14:textId="77777777" w:rsidR="00D03062" w:rsidRPr="00AB3F3A" w:rsidRDefault="00D03062">
            <w:pPr>
              <w:suppressAutoHyphens/>
              <w:spacing w:after="120"/>
              <w:ind w:left="540"/>
            </w:pPr>
            <w:r w:rsidRPr="00AB3F3A">
              <w:rPr>
                <w:szCs w:val="24"/>
              </w:rPr>
              <w:t>Por el presente Contrato, el Contratante conviene en pagar al Contratista el Precio del Contrato en compensación por el cumplimiento por parte del Contratista de las obligaciones contraídas en virtud de este Contrato. El Precio del Contrato será la suma de: [</w:t>
            </w:r>
            <w:r w:rsidRPr="00AB3F3A">
              <w:rPr>
                <w:i/>
                <w:iCs/>
                <w:lang w:eastAsia="ja-JP"/>
              </w:rPr>
              <w:t xml:space="preserve">Indicar </w:t>
            </w:r>
            <w:r w:rsidRPr="00AB3F3A">
              <w:rPr>
                <w:i/>
                <w:szCs w:val="24"/>
              </w:rPr>
              <w:t>monto</w:t>
            </w:r>
            <w:r w:rsidRPr="00AB3F3A">
              <w:rPr>
                <w:i/>
                <w:szCs w:val="24"/>
                <w:lang w:eastAsia="ja-JP"/>
              </w:rPr>
              <w:t>(</w:t>
            </w:r>
            <w:r w:rsidRPr="00AB3F3A">
              <w:rPr>
                <w:i/>
                <w:szCs w:val="24"/>
              </w:rPr>
              <w:t>s</w:t>
            </w:r>
            <w:r w:rsidRPr="00AB3F3A">
              <w:rPr>
                <w:i/>
                <w:szCs w:val="24"/>
                <w:lang w:eastAsia="ja-JP"/>
              </w:rPr>
              <w:t>)</w:t>
            </w:r>
            <w:r w:rsidRPr="00AB3F3A">
              <w:rPr>
                <w:i/>
                <w:szCs w:val="24"/>
              </w:rPr>
              <w:t xml:space="preserve"> en moneda</w:t>
            </w:r>
            <w:r w:rsidRPr="00AB3F3A">
              <w:rPr>
                <w:i/>
                <w:szCs w:val="24"/>
                <w:lang w:eastAsia="ja-JP"/>
              </w:rPr>
              <w:t>(</w:t>
            </w:r>
            <w:r w:rsidRPr="00AB3F3A">
              <w:rPr>
                <w:i/>
                <w:szCs w:val="24"/>
              </w:rPr>
              <w:t>s</w:t>
            </w:r>
            <w:r w:rsidRPr="00AB3F3A">
              <w:rPr>
                <w:i/>
                <w:szCs w:val="24"/>
                <w:lang w:eastAsia="ja-JP"/>
              </w:rPr>
              <w:t>)</w:t>
            </w:r>
            <w:r w:rsidRPr="00AB3F3A">
              <w:rPr>
                <w:i/>
                <w:szCs w:val="24"/>
              </w:rPr>
              <w:t xml:space="preserve"> extranjera</w:t>
            </w:r>
            <w:r w:rsidRPr="00AB3F3A">
              <w:rPr>
                <w:i/>
                <w:szCs w:val="24"/>
                <w:lang w:eastAsia="ja-JP"/>
              </w:rPr>
              <w:t>(</w:t>
            </w:r>
            <w:r w:rsidRPr="00AB3F3A">
              <w:rPr>
                <w:i/>
                <w:szCs w:val="24"/>
              </w:rPr>
              <w:t>s</w:t>
            </w:r>
            <w:r w:rsidRPr="00AB3F3A">
              <w:rPr>
                <w:i/>
                <w:szCs w:val="24"/>
                <w:lang w:eastAsia="ja-JP"/>
              </w:rPr>
              <w:t>)</w:t>
            </w:r>
            <w:r w:rsidRPr="00AB3F3A">
              <w:rPr>
                <w:i/>
                <w:szCs w:val="24"/>
              </w:rPr>
              <w:t xml:space="preserve"> en palabras</w:t>
            </w:r>
            <w:r w:rsidRPr="00AB3F3A">
              <w:rPr>
                <w:i/>
                <w:szCs w:val="24"/>
                <w:lang w:eastAsia="ja-JP"/>
              </w:rPr>
              <w:t xml:space="preserve"> y</w:t>
            </w:r>
            <w:r w:rsidRPr="00AB3F3A">
              <w:rPr>
                <w:i/>
                <w:szCs w:val="24"/>
              </w:rPr>
              <w:t xml:space="preserve"> cifras</w:t>
            </w:r>
            <w:r w:rsidRPr="00AB3F3A">
              <w:rPr>
                <w:szCs w:val="24"/>
              </w:rPr>
              <w:t xml:space="preserve">] </w:t>
            </w:r>
            <w:r w:rsidRPr="00AB3F3A">
              <w:rPr>
                <w:szCs w:val="24"/>
                <w:lang w:eastAsia="ja-JP"/>
              </w:rPr>
              <w:t xml:space="preserve">y </w:t>
            </w:r>
            <w:r w:rsidRPr="00AB3F3A">
              <w:rPr>
                <w:szCs w:val="24"/>
              </w:rPr>
              <w:t>[</w:t>
            </w:r>
            <w:r w:rsidRPr="00AB3F3A">
              <w:rPr>
                <w:i/>
                <w:iCs/>
                <w:lang w:eastAsia="ja-JP"/>
              </w:rPr>
              <w:t xml:space="preserve">Indicar </w:t>
            </w:r>
            <w:r w:rsidRPr="00AB3F3A">
              <w:rPr>
                <w:i/>
                <w:szCs w:val="24"/>
              </w:rPr>
              <w:t xml:space="preserve">montos en moneda </w:t>
            </w:r>
            <w:r w:rsidRPr="00AB3F3A">
              <w:rPr>
                <w:i/>
                <w:szCs w:val="24"/>
                <w:lang w:eastAsia="ja-JP"/>
              </w:rPr>
              <w:t>local</w:t>
            </w:r>
            <w:r w:rsidRPr="00AB3F3A">
              <w:rPr>
                <w:i/>
                <w:szCs w:val="24"/>
              </w:rPr>
              <w:t xml:space="preserve"> en palabras</w:t>
            </w:r>
            <w:r w:rsidRPr="00AB3F3A">
              <w:rPr>
                <w:i/>
                <w:szCs w:val="24"/>
                <w:lang w:eastAsia="ja-JP"/>
              </w:rPr>
              <w:t xml:space="preserve"> y</w:t>
            </w:r>
            <w:r w:rsidRPr="00AB3F3A">
              <w:rPr>
                <w:i/>
                <w:szCs w:val="24"/>
              </w:rPr>
              <w:t xml:space="preserve"> cifras</w:t>
            </w:r>
            <w:r w:rsidRPr="00AB3F3A">
              <w:rPr>
                <w:szCs w:val="24"/>
              </w:rPr>
              <w:t>], según figura en el Resumen Global</w:t>
            </w:r>
            <w:r w:rsidRPr="00AB3F3A">
              <w:rPr>
                <w:szCs w:val="24"/>
                <w:lang w:eastAsia="ja-JP"/>
              </w:rPr>
              <w:t>,</w:t>
            </w:r>
            <w:r w:rsidRPr="00AB3F3A">
              <w:rPr>
                <w:szCs w:val="24"/>
              </w:rPr>
              <w:t xml:space="preserve"> u otras sumas que se determinen de conformidad con las condiciones contractuales.</w:t>
            </w:r>
          </w:p>
          <w:p w14:paraId="2368C0D8" w14:textId="77777777" w:rsidR="00D03062" w:rsidRPr="00AB3F3A" w:rsidRDefault="00D03062">
            <w:pPr>
              <w:suppressAutoHyphens/>
              <w:spacing w:after="120"/>
              <w:ind w:left="540" w:hanging="540"/>
            </w:pPr>
            <w:r w:rsidRPr="00AB3F3A">
              <w:t>2.2</w:t>
            </w:r>
            <w:r w:rsidRPr="00AB3F3A">
              <w:tab/>
            </w:r>
            <w:r w:rsidRPr="00AB3F3A">
              <w:rPr>
                <w:szCs w:val="24"/>
                <w:u w:val="single"/>
              </w:rPr>
              <w:t>Condiciones de Pago</w:t>
            </w:r>
            <w:r w:rsidRPr="00AB3F3A">
              <w:rPr>
                <w:szCs w:val="24"/>
              </w:rPr>
              <w:t xml:space="preserve"> (Referencia a la cláusula 12 de las CG)</w:t>
            </w:r>
          </w:p>
          <w:p w14:paraId="04BAE461" w14:textId="77777777" w:rsidR="00D03062" w:rsidRPr="00AB3F3A" w:rsidRDefault="00D03062" w:rsidP="00DA4469">
            <w:pPr>
              <w:suppressAutoHyphens/>
              <w:spacing w:after="240"/>
              <w:ind w:left="540"/>
            </w:pPr>
            <w:r w:rsidRPr="00AB3F3A">
              <w:rPr>
                <w:szCs w:val="24"/>
              </w:rPr>
              <w:t>El Contratante pagará el Precio del Contrato al Contratista, a los plazos, en la manera y de conformidad con la cláusula 12 de las CG y las disposiciones del Apéndice 1 (</w:t>
            </w:r>
            <w:r w:rsidRPr="00AB3F3A">
              <w:rPr>
                <w:i/>
                <w:szCs w:val="24"/>
              </w:rPr>
              <w:t>Condiciones y Procedimientos de Pago</w:t>
            </w:r>
            <w:r w:rsidRPr="00AB3F3A">
              <w:rPr>
                <w:szCs w:val="24"/>
              </w:rPr>
              <w:t>) de este Convenio del Contrato.</w:t>
            </w:r>
          </w:p>
        </w:tc>
      </w:tr>
      <w:tr w:rsidR="00D03062" w:rsidRPr="00AB3F3A" w14:paraId="273E551B" w14:textId="77777777">
        <w:tc>
          <w:tcPr>
            <w:tcW w:w="2160" w:type="dxa"/>
          </w:tcPr>
          <w:p w14:paraId="4EBACEFC" w14:textId="77777777" w:rsidR="00D03062" w:rsidRPr="00AB3F3A" w:rsidRDefault="00D03062">
            <w:pPr>
              <w:suppressAutoHyphens/>
              <w:ind w:left="142" w:hanging="142"/>
              <w:jc w:val="left"/>
              <w:rPr>
                <w:b/>
                <w:lang w:eastAsia="ja-JP"/>
              </w:rPr>
            </w:pPr>
            <w:r w:rsidRPr="00AB3F3A">
              <w:rPr>
                <w:b/>
                <w:szCs w:val="24"/>
              </w:rPr>
              <w:t>Artículo3.  Apéndices</w:t>
            </w:r>
          </w:p>
        </w:tc>
        <w:tc>
          <w:tcPr>
            <w:tcW w:w="6984" w:type="dxa"/>
          </w:tcPr>
          <w:p w14:paraId="6FA37734" w14:textId="77777777" w:rsidR="00D03062" w:rsidRPr="00AB3F3A" w:rsidRDefault="00D03062">
            <w:pPr>
              <w:suppressAutoHyphens/>
              <w:spacing w:after="120"/>
              <w:ind w:left="540" w:hanging="540"/>
            </w:pPr>
            <w:r w:rsidRPr="00AB3F3A">
              <w:t>3.1</w:t>
            </w:r>
            <w:r w:rsidRPr="00AB3F3A">
              <w:tab/>
            </w:r>
            <w:r w:rsidRPr="00AB3F3A">
              <w:rPr>
                <w:szCs w:val="24"/>
              </w:rPr>
              <w:t>Los Apéndices que se enumeran en la Lista de Apéndices adjunta se considerarán parte integral del presente Convenio del Contrato.</w:t>
            </w:r>
          </w:p>
          <w:p w14:paraId="6D21080A" w14:textId="77777777" w:rsidR="00D03062" w:rsidRPr="00AB3F3A" w:rsidRDefault="00D03062">
            <w:pPr>
              <w:suppressAutoHyphens/>
              <w:spacing w:after="120"/>
              <w:ind w:left="540" w:hanging="540"/>
            </w:pPr>
            <w:r w:rsidRPr="00AB3F3A">
              <w:t>3.2</w:t>
            </w:r>
            <w:r w:rsidRPr="00AB3F3A">
              <w:tab/>
            </w:r>
            <w:r w:rsidRPr="00AB3F3A">
              <w:rPr>
                <w:szCs w:val="24"/>
              </w:rPr>
              <w:t>Toda mención de algún Apéndice que se haga en el Contrato se referirá a los Apéndices adjuntos al presente documento, y el Contrato se considerará e interpretará de acuerdo con ello.</w:t>
            </w:r>
          </w:p>
        </w:tc>
      </w:tr>
    </w:tbl>
    <w:p w14:paraId="1D53AED3" w14:textId="77777777" w:rsidR="00D03062" w:rsidRPr="00AB3F3A" w:rsidRDefault="00D03062">
      <w:pPr>
        <w:suppressAutoHyphens/>
      </w:pPr>
    </w:p>
    <w:p w14:paraId="2E66891B" w14:textId="77777777" w:rsidR="00D03062" w:rsidRPr="00AB3F3A" w:rsidRDefault="00D03062">
      <w:pPr>
        <w:suppressAutoHyphens/>
        <w:rPr>
          <w:lang w:eastAsia="ja-JP"/>
        </w:rPr>
      </w:pPr>
    </w:p>
    <w:p w14:paraId="2EA689FB" w14:textId="77777777" w:rsidR="00D03062" w:rsidRPr="00AB3F3A" w:rsidRDefault="00D03062">
      <w:pPr>
        <w:suppressAutoHyphens/>
        <w:rPr>
          <w:szCs w:val="24"/>
        </w:rPr>
      </w:pPr>
      <w:r w:rsidRPr="00AB3F3A">
        <w:rPr>
          <w:szCs w:val="24"/>
        </w:rPr>
        <w:t xml:space="preserve">EN FE DE </w:t>
      </w:r>
      <w:r w:rsidRPr="00AB3F3A">
        <w:t>LO</w:t>
      </w:r>
      <w:r w:rsidRPr="00AB3F3A">
        <w:rPr>
          <w:szCs w:val="24"/>
        </w:rPr>
        <w:t xml:space="preserve"> CUAL el Contratante y el Contratista han celebrado el presente Convenio para ser ejecutado en el día, mes y año indicados al comienzo de este documento.</w:t>
      </w:r>
    </w:p>
    <w:p w14:paraId="46082C5D" w14:textId="77777777" w:rsidR="00D03062" w:rsidRPr="00AB3F3A" w:rsidRDefault="00D03062">
      <w:pPr>
        <w:suppressAutoHyphens/>
        <w:rPr>
          <w:szCs w:val="24"/>
        </w:rPr>
      </w:pPr>
    </w:p>
    <w:p w14:paraId="429ABEE1" w14:textId="77777777" w:rsidR="00D03062" w:rsidRPr="00AB3F3A" w:rsidRDefault="00D03062">
      <w:pPr>
        <w:suppressAutoHyphens/>
        <w:rPr>
          <w:szCs w:val="24"/>
        </w:rPr>
      </w:pPr>
    </w:p>
    <w:tbl>
      <w:tblPr>
        <w:tblW w:w="0" w:type="auto"/>
        <w:tblLook w:val="04A0" w:firstRow="1" w:lastRow="0" w:firstColumn="1" w:lastColumn="0" w:noHBand="0" w:noVBand="1"/>
      </w:tblPr>
      <w:tblGrid>
        <w:gridCol w:w="4443"/>
        <w:gridCol w:w="4443"/>
      </w:tblGrid>
      <w:tr w:rsidR="00D03062" w:rsidRPr="00AB3F3A" w14:paraId="47A3E57A" w14:textId="77777777">
        <w:tc>
          <w:tcPr>
            <w:tcW w:w="4443" w:type="dxa"/>
            <w:shd w:val="clear" w:color="auto" w:fill="auto"/>
            <w:vAlign w:val="center"/>
          </w:tcPr>
          <w:p w14:paraId="4599A870" w14:textId="77777777" w:rsidR="00D03062" w:rsidRPr="00AB3F3A" w:rsidRDefault="00D03062">
            <w:pPr>
              <w:tabs>
                <w:tab w:val="left" w:pos="993"/>
              </w:tabs>
              <w:spacing w:after="160"/>
              <w:jc w:val="left"/>
              <w:rPr>
                <w:szCs w:val="24"/>
                <w:lang w:val="en-GB"/>
              </w:rPr>
            </w:pPr>
            <w:r w:rsidRPr="00AB3F3A">
              <w:rPr>
                <w:szCs w:val="24"/>
                <w:lang w:val="en-GB"/>
              </w:rPr>
              <w:t>Firma</w:t>
            </w:r>
            <w:r w:rsidRPr="00AB3F3A">
              <w:rPr>
                <w:szCs w:val="24"/>
                <w:lang w:val="en-GB"/>
              </w:rPr>
              <w:tab/>
              <w:t>:</w:t>
            </w:r>
          </w:p>
        </w:tc>
        <w:tc>
          <w:tcPr>
            <w:tcW w:w="4443" w:type="dxa"/>
            <w:shd w:val="clear" w:color="auto" w:fill="auto"/>
            <w:vAlign w:val="center"/>
          </w:tcPr>
          <w:p w14:paraId="32DF9D57" w14:textId="77777777" w:rsidR="00D03062" w:rsidRPr="00AB3F3A" w:rsidRDefault="00D03062">
            <w:pPr>
              <w:tabs>
                <w:tab w:val="left" w:pos="993"/>
              </w:tabs>
              <w:spacing w:after="160"/>
              <w:jc w:val="left"/>
              <w:rPr>
                <w:szCs w:val="24"/>
                <w:lang w:val="en-GB"/>
              </w:rPr>
            </w:pPr>
            <w:r w:rsidRPr="00AB3F3A">
              <w:rPr>
                <w:szCs w:val="24"/>
                <w:lang w:val="en-GB"/>
              </w:rPr>
              <w:t>Firma</w:t>
            </w:r>
            <w:r w:rsidRPr="00AB3F3A">
              <w:rPr>
                <w:szCs w:val="24"/>
                <w:lang w:val="en-GB"/>
              </w:rPr>
              <w:tab/>
              <w:t>:</w:t>
            </w:r>
          </w:p>
        </w:tc>
      </w:tr>
      <w:tr w:rsidR="00D03062" w:rsidRPr="00AB3F3A" w14:paraId="5456C6F8" w14:textId="77777777">
        <w:tc>
          <w:tcPr>
            <w:tcW w:w="4443" w:type="dxa"/>
            <w:shd w:val="clear" w:color="auto" w:fill="auto"/>
            <w:vAlign w:val="center"/>
          </w:tcPr>
          <w:p w14:paraId="75A74F1C" w14:textId="77777777" w:rsidR="00D03062" w:rsidRPr="00AB3F3A" w:rsidRDefault="00D03062">
            <w:pPr>
              <w:tabs>
                <w:tab w:val="left" w:pos="993"/>
              </w:tabs>
              <w:spacing w:after="160"/>
              <w:jc w:val="left"/>
              <w:rPr>
                <w:lang w:val="en-GB"/>
              </w:rPr>
            </w:pPr>
            <w:r w:rsidRPr="00AB3F3A">
              <w:rPr>
                <w:lang w:val="en-GB"/>
              </w:rPr>
              <w:t>Cargo</w:t>
            </w:r>
            <w:r w:rsidRPr="00AB3F3A">
              <w:rPr>
                <w:lang w:val="en-GB"/>
              </w:rPr>
              <w:tab/>
              <w:t>:</w:t>
            </w:r>
          </w:p>
        </w:tc>
        <w:tc>
          <w:tcPr>
            <w:tcW w:w="4443" w:type="dxa"/>
            <w:shd w:val="clear" w:color="auto" w:fill="auto"/>
            <w:vAlign w:val="center"/>
          </w:tcPr>
          <w:p w14:paraId="2E92E48D" w14:textId="77777777" w:rsidR="00D03062" w:rsidRPr="00AB3F3A" w:rsidRDefault="00D03062">
            <w:pPr>
              <w:tabs>
                <w:tab w:val="left" w:pos="993"/>
              </w:tabs>
              <w:spacing w:after="160"/>
              <w:jc w:val="left"/>
              <w:rPr>
                <w:lang w:val="en-GB"/>
              </w:rPr>
            </w:pPr>
            <w:r w:rsidRPr="00AB3F3A">
              <w:rPr>
                <w:lang w:val="en-GB"/>
              </w:rPr>
              <w:t>Cargo</w:t>
            </w:r>
            <w:r w:rsidRPr="00AB3F3A">
              <w:rPr>
                <w:lang w:val="en-GB"/>
              </w:rPr>
              <w:tab/>
              <w:t>:</w:t>
            </w:r>
          </w:p>
        </w:tc>
      </w:tr>
      <w:tr w:rsidR="00D03062" w:rsidRPr="00AB3F3A" w14:paraId="53A1F103" w14:textId="77777777">
        <w:tc>
          <w:tcPr>
            <w:tcW w:w="4443" w:type="dxa"/>
            <w:shd w:val="clear" w:color="auto" w:fill="auto"/>
          </w:tcPr>
          <w:p w14:paraId="201BF874" w14:textId="77777777" w:rsidR="00D03062" w:rsidRPr="00AB3F3A" w:rsidRDefault="00D03062">
            <w:pPr>
              <w:jc w:val="left"/>
              <w:rPr>
                <w:lang w:val="es-ES" w:eastAsia="ja-JP"/>
              </w:rPr>
            </w:pPr>
            <w:r w:rsidRPr="00AB3F3A">
              <w:rPr>
                <w:lang w:val="es-ES"/>
              </w:rPr>
              <w:t>por y en nombre del Contratante en presencia de:</w:t>
            </w:r>
          </w:p>
        </w:tc>
        <w:tc>
          <w:tcPr>
            <w:tcW w:w="4443" w:type="dxa"/>
            <w:shd w:val="clear" w:color="auto" w:fill="auto"/>
          </w:tcPr>
          <w:p w14:paraId="6C17443E" w14:textId="77777777" w:rsidR="00D03062" w:rsidRPr="00AB3F3A" w:rsidRDefault="00D03062">
            <w:pPr>
              <w:spacing w:after="160"/>
              <w:jc w:val="left"/>
              <w:rPr>
                <w:lang w:val="es-ES" w:eastAsia="ja-JP"/>
              </w:rPr>
            </w:pPr>
            <w:r w:rsidRPr="00AB3F3A">
              <w:rPr>
                <w:lang w:val="es-ES"/>
              </w:rPr>
              <w:t>por y en nombre del Contratista en presencia de:</w:t>
            </w:r>
          </w:p>
        </w:tc>
      </w:tr>
      <w:tr w:rsidR="00D03062" w:rsidRPr="00AB3F3A" w14:paraId="57193020" w14:textId="77777777">
        <w:tc>
          <w:tcPr>
            <w:tcW w:w="4443" w:type="dxa"/>
            <w:shd w:val="clear" w:color="auto" w:fill="auto"/>
          </w:tcPr>
          <w:p w14:paraId="06A7EEEA" w14:textId="77777777" w:rsidR="00D03062" w:rsidRPr="00AB3F3A" w:rsidRDefault="00D03062">
            <w:pPr>
              <w:spacing w:after="480"/>
              <w:rPr>
                <w:szCs w:val="24"/>
                <w:lang w:val="es-ES"/>
              </w:rPr>
            </w:pPr>
          </w:p>
        </w:tc>
        <w:tc>
          <w:tcPr>
            <w:tcW w:w="4443" w:type="dxa"/>
            <w:shd w:val="clear" w:color="auto" w:fill="auto"/>
          </w:tcPr>
          <w:p w14:paraId="73852CEB" w14:textId="77777777" w:rsidR="00D03062" w:rsidRPr="00AB3F3A" w:rsidRDefault="00D03062">
            <w:pPr>
              <w:spacing w:after="480"/>
              <w:rPr>
                <w:szCs w:val="24"/>
                <w:lang w:val="es-ES"/>
              </w:rPr>
            </w:pPr>
          </w:p>
        </w:tc>
      </w:tr>
      <w:tr w:rsidR="00D03062" w:rsidRPr="00AB3F3A" w14:paraId="76AF1608" w14:textId="77777777">
        <w:tc>
          <w:tcPr>
            <w:tcW w:w="4443" w:type="dxa"/>
            <w:shd w:val="clear" w:color="auto" w:fill="auto"/>
          </w:tcPr>
          <w:p w14:paraId="7C582618" w14:textId="77777777" w:rsidR="00D03062" w:rsidRPr="00AB3F3A" w:rsidRDefault="00D03062">
            <w:pPr>
              <w:spacing w:after="160"/>
              <w:rPr>
                <w:lang w:val="en-GB" w:eastAsia="ja-JP"/>
              </w:rPr>
            </w:pPr>
            <w:r w:rsidRPr="00AB3F3A">
              <w:rPr>
                <w:szCs w:val="24"/>
                <w:lang w:val="en-GB"/>
              </w:rPr>
              <w:t>Testigo;</w:t>
            </w:r>
          </w:p>
        </w:tc>
        <w:tc>
          <w:tcPr>
            <w:tcW w:w="4443" w:type="dxa"/>
            <w:shd w:val="clear" w:color="auto" w:fill="auto"/>
          </w:tcPr>
          <w:p w14:paraId="5CBA6B31" w14:textId="77777777" w:rsidR="00D03062" w:rsidRPr="00AB3F3A" w:rsidRDefault="00D03062">
            <w:pPr>
              <w:spacing w:after="160"/>
              <w:rPr>
                <w:lang w:val="en-GB" w:eastAsia="ja-JP"/>
              </w:rPr>
            </w:pPr>
            <w:r w:rsidRPr="00AB3F3A">
              <w:rPr>
                <w:szCs w:val="24"/>
                <w:lang w:val="en-GB"/>
              </w:rPr>
              <w:t>Testigo;</w:t>
            </w:r>
          </w:p>
        </w:tc>
      </w:tr>
      <w:tr w:rsidR="00D03062" w:rsidRPr="00AB3F3A" w14:paraId="4140FD25" w14:textId="77777777">
        <w:tc>
          <w:tcPr>
            <w:tcW w:w="4443" w:type="dxa"/>
            <w:shd w:val="clear" w:color="auto" w:fill="auto"/>
          </w:tcPr>
          <w:p w14:paraId="35ED2BF1" w14:textId="77777777" w:rsidR="00D03062" w:rsidRPr="00AB3F3A" w:rsidRDefault="00D03062">
            <w:pPr>
              <w:tabs>
                <w:tab w:val="left" w:pos="993"/>
              </w:tabs>
              <w:spacing w:after="160"/>
              <w:rPr>
                <w:lang w:val="en-GB" w:eastAsia="ja-JP"/>
              </w:rPr>
            </w:pPr>
            <w:r w:rsidRPr="00AB3F3A">
              <w:rPr>
                <w:szCs w:val="24"/>
                <w:lang w:val="en-GB"/>
              </w:rPr>
              <w:t>Nombre</w:t>
            </w:r>
            <w:r w:rsidRPr="00AB3F3A">
              <w:rPr>
                <w:szCs w:val="24"/>
                <w:lang w:val="en-GB"/>
              </w:rPr>
              <w:tab/>
              <w:t>:</w:t>
            </w:r>
            <w:r w:rsidRPr="00AB3F3A">
              <w:rPr>
                <w:lang w:val="en-GB"/>
              </w:rPr>
              <w:t xml:space="preserve"> </w:t>
            </w:r>
          </w:p>
        </w:tc>
        <w:tc>
          <w:tcPr>
            <w:tcW w:w="4443" w:type="dxa"/>
            <w:shd w:val="clear" w:color="auto" w:fill="auto"/>
          </w:tcPr>
          <w:p w14:paraId="66BB79EA" w14:textId="77777777" w:rsidR="00D03062" w:rsidRPr="00AB3F3A" w:rsidRDefault="00D03062">
            <w:pPr>
              <w:tabs>
                <w:tab w:val="left" w:pos="993"/>
              </w:tabs>
              <w:spacing w:after="160"/>
              <w:rPr>
                <w:lang w:val="en-GB" w:eastAsia="ja-JP"/>
              </w:rPr>
            </w:pPr>
            <w:r w:rsidRPr="00AB3F3A">
              <w:rPr>
                <w:szCs w:val="24"/>
                <w:lang w:val="en-GB"/>
              </w:rPr>
              <w:t>Nombre</w:t>
            </w:r>
            <w:r w:rsidRPr="00AB3F3A">
              <w:rPr>
                <w:szCs w:val="24"/>
                <w:lang w:val="en-GB"/>
              </w:rPr>
              <w:tab/>
              <w:t>:</w:t>
            </w:r>
          </w:p>
        </w:tc>
      </w:tr>
      <w:tr w:rsidR="00D03062" w:rsidRPr="00AB3F3A" w14:paraId="00BCA220" w14:textId="77777777">
        <w:tc>
          <w:tcPr>
            <w:tcW w:w="4443" w:type="dxa"/>
            <w:shd w:val="clear" w:color="auto" w:fill="auto"/>
          </w:tcPr>
          <w:p w14:paraId="753C46EF" w14:textId="77777777" w:rsidR="00D03062" w:rsidRPr="00AB3F3A" w:rsidRDefault="00D03062">
            <w:pPr>
              <w:tabs>
                <w:tab w:val="left" w:pos="993"/>
              </w:tabs>
              <w:spacing w:after="160"/>
              <w:rPr>
                <w:szCs w:val="24"/>
                <w:lang w:val="en-GB"/>
              </w:rPr>
            </w:pPr>
            <w:r w:rsidRPr="00AB3F3A">
              <w:rPr>
                <w:szCs w:val="24"/>
                <w:lang w:val="en-GB"/>
              </w:rPr>
              <w:t>Firma</w:t>
            </w:r>
            <w:r w:rsidRPr="00AB3F3A">
              <w:rPr>
                <w:szCs w:val="24"/>
                <w:lang w:val="en-GB"/>
              </w:rPr>
              <w:tab/>
              <w:t>:</w:t>
            </w:r>
            <w:r w:rsidRPr="00AB3F3A">
              <w:rPr>
                <w:lang w:val="en-GB"/>
              </w:rPr>
              <w:t xml:space="preserve"> </w:t>
            </w:r>
          </w:p>
        </w:tc>
        <w:tc>
          <w:tcPr>
            <w:tcW w:w="4443" w:type="dxa"/>
            <w:shd w:val="clear" w:color="auto" w:fill="auto"/>
          </w:tcPr>
          <w:p w14:paraId="247A3E81" w14:textId="77777777" w:rsidR="00D03062" w:rsidRPr="00AB3F3A" w:rsidRDefault="00D03062">
            <w:pPr>
              <w:tabs>
                <w:tab w:val="left" w:pos="993"/>
              </w:tabs>
              <w:spacing w:after="160"/>
              <w:rPr>
                <w:szCs w:val="24"/>
                <w:lang w:val="en-GB"/>
              </w:rPr>
            </w:pPr>
            <w:r w:rsidRPr="00AB3F3A">
              <w:rPr>
                <w:szCs w:val="24"/>
                <w:lang w:val="en-GB"/>
              </w:rPr>
              <w:t>Firma</w:t>
            </w:r>
            <w:r w:rsidRPr="00AB3F3A">
              <w:rPr>
                <w:szCs w:val="24"/>
                <w:lang w:val="en-GB"/>
              </w:rPr>
              <w:tab/>
              <w:t>:</w:t>
            </w:r>
          </w:p>
        </w:tc>
      </w:tr>
      <w:tr w:rsidR="00D03062" w:rsidRPr="00AB3F3A" w14:paraId="7577BC4A" w14:textId="77777777">
        <w:tc>
          <w:tcPr>
            <w:tcW w:w="4443" w:type="dxa"/>
            <w:shd w:val="clear" w:color="auto" w:fill="auto"/>
          </w:tcPr>
          <w:p w14:paraId="5FA44F22" w14:textId="77777777" w:rsidR="00D03062" w:rsidRPr="00AB3F3A" w:rsidRDefault="00D03062">
            <w:pPr>
              <w:tabs>
                <w:tab w:val="left" w:pos="993"/>
              </w:tabs>
              <w:spacing w:after="160"/>
              <w:rPr>
                <w:szCs w:val="24"/>
                <w:lang w:val="en-GB"/>
              </w:rPr>
            </w:pPr>
            <w:r w:rsidRPr="00AB3F3A">
              <w:rPr>
                <w:szCs w:val="24"/>
                <w:lang w:val="en-GB"/>
              </w:rPr>
              <w:t>Dirección</w:t>
            </w:r>
            <w:r w:rsidRPr="00AB3F3A">
              <w:rPr>
                <w:szCs w:val="24"/>
                <w:lang w:val="en-GB"/>
              </w:rPr>
              <w:tab/>
              <w:t>:</w:t>
            </w:r>
            <w:r w:rsidRPr="00AB3F3A">
              <w:rPr>
                <w:lang w:val="en-GB"/>
              </w:rPr>
              <w:t xml:space="preserve"> </w:t>
            </w:r>
          </w:p>
        </w:tc>
        <w:tc>
          <w:tcPr>
            <w:tcW w:w="4443" w:type="dxa"/>
            <w:shd w:val="clear" w:color="auto" w:fill="auto"/>
          </w:tcPr>
          <w:p w14:paraId="3D7CBD52" w14:textId="77777777" w:rsidR="00D03062" w:rsidRPr="00AB3F3A" w:rsidRDefault="00D03062">
            <w:pPr>
              <w:tabs>
                <w:tab w:val="left" w:pos="993"/>
              </w:tabs>
              <w:spacing w:after="160"/>
              <w:rPr>
                <w:szCs w:val="24"/>
                <w:lang w:val="en-GB"/>
              </w:rPr>
            </w:pPr>
            <w:r w:rsidRPr="00AB3F3A">
              <w:rPr>
                <w:szCs w:val="24"/>
                <w:lang w:val="en-GB"/>
              </w:rPr>
              <w:t>Dirección</w:t>
            </w:r>
            <w:r w:rsidRPr="00AB3F3A">
              <w:rPr>
                <w:szCs w:val="24"/>
                <w:lang w:val="en-GB"/>
              </w:rPr>
              <w:tab/>
              <w:t>:</w:t>
            </w:r>
          </w:p>
        </w:tc>
      </w:tr>
    </w:tbl>
    <w:p w14:paraId="0D7F6A5B" w14:textId="77777777" w:rsidR="00D03062" w:rsidRPr="00AB3F3A" w:rsidRDefault="00D03062">
      <w:pPr>
        <w:suppressAutoHyphens/>
        <w:rPr>
          <w:szCs w:val="24"/>
        </w:rPr>
      </w:pPr>
    </w:p>
    <w:p w14:paraId="6C1FE81E" w14:textId="77777777" w:rsidR="00D03062" w:rsidRPr="00AB3F3A" w:rsidRDefault="00D03062">
      <w:pPr>
        <w:suppressAutoHyphens/>
      </w:pPr>
    </w:p>
    <w:p w14:paraId="1F18B68B" w14:textId="77777777" w:rsidR="00D03062" w:rsidRPr="00AB3F3A" w:rsidRDefault="00D03062">
      <w:pPr>
        <w:suppressAutoHyphens/>
      </w:pPr>
    </w:p>
    <w:p w14:paraId="121FBEDA" w14:textId="77777777" w:rsidR="00D03062" w:rsidRPr="00AB3F3A" w:rsidRDefault="00D03062">
      <w:pPr>
        <w:suppressAutoHyphens/>
      </w:pPr>
    </w:p>
    <w:p w14:paraId="66E96831" w14:textId="77777777" w:rsidR="00D03062" w:rsidRPr="00AB3F3A" w:rsidRDefault="00D03062">
      <w:pPr>
        <w:suppressAutoHyphens/>
        <w:rPr>
          <w:lang w:eastAsia="ja-JP"/>
        </w:rPr>
      </w:pPr>
    </w:p>
    <w:p w14:paraId="234F0614" w14:textId="77777777" w:rsidR="00D03062" w:rsidRPr="00AB3F3A" w:rsidRDefault="00D03062" w:rsidP="00574ECA">
      <w:pPr>
        <w:suppressAutoHyphens/>
        <w:spacing w:after="200"/>
      </w:pPr>
      <w:r w:rsidRPr="00AB3F3A">
        <w:t>APÉNDICES</w:t>
      </w:r>
    </w:p>
    <w:p w14:paraId="29A904C9" w14:textId="77777777" w:rsidR="00D03062" w:rsidRPr="00AB3F3A" w:rsidRDefault="00D03062" w:rsidP="00574ECA">
      <w:pPr>
        <w:pStyle w:val="51"/>
        <w:spacing w:beforeLines="0" w:before="0"/>
        <w:rPr>
          <w:rFonts w:ascii="Century" w:hAnsi="Century"/>
          <w:kern w:val="2"/>
          <w:sz w:val="21"/>
          <w:szCs w:val="24"/>
          <w:lang w:eastAsia="ja-JP"/>
        </w:rPr>
      </w:pPr>
      <w:r w:rsidRPr="00AB3F3A">
        <w:fldChar w:fldCharType="begin"/>
      </w:r>
      <w:r w:rsidRPr="00AB3F3A">
        <w:instrText xml:space="preserve"> TOC \h \z \</w:instrText>
      </w:r>
      <w:r w:rsidRPr="00AB3F3A">
        <w:rPr>
          <w:lang w:eastAsia="ja-JP"/>
        </w:rPr>
        <w:instrText>t</w:instrText>
      </w:r>
      <w:r w:rsidRPr="00AB3F3A">
        <w:instrText xml:space="preserve"> </w:instrText>
      </w:r>
      <w:r w:rsidRPr="00AB3F3A">
        <w:rPr>
          <w:b/>
        </w:rPr>
        <w:instrText>"</w:instrText>
      </w:r>
      <w:r w:rsidRPr="00AB3F3A">
        <w:rPr>
          <w:b/>
          <w:lang w:eastAsia="ja-JP"/>
        </w:rPr>
        <w:instrText>S9</w:instrText>
      </w:r>
      <w:r w:rsidRPr="00AB3F3A">
        <w:instrText xml:space="preserve"> </w:instrText>
      </w:r>
      <w:r w:rsidRPr="00AB3F3A">
        <w:rPr>
          <w:b/>
          <w:lang w:eastAsia="ja-JP"/>
        </w:rPr>
        <w:instrText>-</w:instrText>
      </w:r>
      <w:r w:rsidRPr="00AB3F3A">
        <w:instrText xml:space="preserve"> </w:instrText>
      </w:r>
      <w:r w:rsidRPr="00AB3F3A">
        <w:rPr>
          <w:lang w:eastAsia="ja-JP"/>
        </w:rPr>
        <w:instrText>appx,</w:instrText>
      </w:r>
      <w:r w:rsidRPr="00AB3F3A">
        <w:rPr>
          <w:b/>
          <w:lang w:eastAsia="ja-JP"/>
        </w:rPr>
        <w:instrText>5</w:instrText>
      </w:r>
      <w:r w:rsidRPr="00AB3F3A">
        <w:rPr>
          <w:b/>
        </w:rPr>
        <w:instrText xml:space="preserve">" \n </w:instrText>
      </w:r>
      <w:r w:rsidRPr="00AB3F3A">
        <w:rPr>
          <w:b/>
          <w:lang w:eastAsia="ja-JP"/>
        </w:rPr>
        <w:instrText>5-5</w:instrText>
      </w:r>
      <w:r w:rsidRPr="00AB3F3A">
        <w:fldChar w:fldCharType="separate"/>
      </w:r>
      <w:hyperlink w:anchor="_Toc354056706" w:history="1">
        <w:r w:rsidRPr="00AB3F3A">
          <w:rPr>
            <w:rStyle w:val="ae"/>
            <w:color w:val="auto"/>
          </w:rPr>
          <w:t>Apéndice 1.  Condiciones y Procedimientos de Pago</w:t>
        </w:r>
      </w:hyperlink>
    </w:p>
    <w:p w14:paraId="54294C7D" w14:textId="77777777" w:rsidR="00D03062" w:rsidRPr="00AB3F3A" w:rsidRDefault="00000000">
      <w:pPr>
        <w:pStyle w:val="51"/>
        <w:rPr>
          <w:rFonts w:ascii="Century" w:hAnsi="Century"/>
          <w:kern w:val="2"/>
          <w:sz w:val="21"/>
          <w:szCs w:val="24"/>
          <w:lang w:eastAsia="ja-JP"/>
        </w:rPr>
      </w:pPr>
      <w:hyperlink w:anchor="_Toc354056707" w:history="1">
        <w:r w:rsidR="00D03062" w:rsidRPr="00AB3F3A">
          <w:rPr>
            <w:rStyle w:val="ae"/>
            <w:color w:val="auto"/>
          </w:rPr>
          <w:t>Apéndice 2.  Ajuste de Precios</w:t>
        </w:r>
      </w:hyperlink>
    </w:p>
    <w:p w14:paraId="4F683D76" w14:textId="77777777" w:rsidR="00D03062" w:rsidRPr="00AB3F3A" w:rsidRDefault="00000000">
      <w:pPr>
        <w:pStyle w:val="51"/>
        <w:rPr>
          <w:rFonts w:ascii="Century" w:hAnsi="Century"/>
          <w:kern w:val="2"/>
          <w:sz w:val="21"/>
          <w:szCs w:val="24"/>
          <w:lang w:eastAsia="ja-JP"/>
        </w:rPr>
      </w:pPr>
      <w:hyperlink w:anchor="_Toc354056708" w:history="1">
        <w:r w:rsidR="00D03062" w:rsidRPr="00AB3F3A">
          <w:rPr>
            <w:rStyle w:val="ae"/>
            <w:color w:val="auto"/>
          </w:rPr>
          <w:t>Apéndice 3.  Requisitos de Seguros</w:t>
        </w:r>
      </w:hyperlink>
    </w:p>
    <w:p w14:paraId="6D0AC0D7" w14:textId="77777777" w:rsidR="00D03062" w:rsidRPr="00AB3F3A" w:rsidRDefault="00000000">
      <w:pPr>
        <w:pStyle w:val="51"/>
        <w:rPr>
          <w:rFonts w:ascii="Century" w:hAnsi="Century"/>
          <w:kern w:val="2"/>
          <w:sz w:val="21"/>
          <w:szCs w:val="24"/>
          <w:lang w:eastAsia="ja-JP"/>
        </w:rPr>
      </w:pPr>
      <w:hyperlink w:anchor="_Toc354056709" w:history="1">
        <w:r w:rsidR="00D03062" w:rsidRPr="00AB3F3A">
          <w:rPr>
            <w:rStyle w:val="ae"/>
            <w:color w:val="auto"/>
          </w:rPr>
          <w:t>Apéndice 4.  Plan de Ejecución</w:t>
        </w:r>
      </w:hyperlink>
    </w:p>
    <w:p w14:paraId="5094E44D" w14:textId="77777777" w:rsidR="00D03062" w:rsidRPr="00AB3F3A" w:rsidRDefault="00000000">
      <w:pPr>
        <w:pStyle w:val="51"/>
        <w:rPr>
          <w:rFonts w:ascii="Century" w:hAnsi="Century"/>
          <w:kern w:val="2"/>
          <w:sz w:val="21"/>
          <w:szCs w:val="24"/>
          <w:lang w:eastAsia="ja-JP"/>
        </w:rPr>
      </w:pPr>
      <w:hyperlink w:anchor="_Toc354056710" w:history="1">
        <w:r w:rsidR="00D03062" w:rsidRPr="00AB3F3A">
          <w:rPr>
            <w:rStyle w:val="ae"/>
            <w:color w:val="auto"/>
          </w:rPr>
          <w:t>Apéndice 5.  Planilla de Subcontratistas Aprobados</w:t>
        </w:r>
      </w:hyperlink>
    </w:p>
    <w:p w14:paraId="7B0742E6" w14:textId="77777777" w:rsidR="00D03062" w:rsidRPr="00AB3F3A" w:rsidRDefault="00000000">
      <w:pPr>
        <w:pStyle w:val="51"/>
        <w:rPr>
          <w:rFonts w:ascii="Century" w:hAnsi="Century"/>
          <w:kern w:val="2"/>
          <w:sz w:val="21"/>
          <w:szCs w:val="24"/>
          <w:lang w:eastAsia="ja-JP"/>
        </w:rPr>
      </w:pPr>
      <w:hyperlink w:anchor="_Toc354056711" w:history="1">
        <w:r w:rsidR="00D03062" w:rsidRPr="00AB3F3A">
          <w:rPr>
            <w:rStyle w:val="ae"/>
            <w:color w:val="auto"/>
          </w:rPr>
          <w:t>Apéndice 6.  Países de Origen Elegible de Préstamos AOD del Japón</w:t>
        </w:r>
      </w:hyperlink>
    </w:p>
    <w:p w14:paraId="609E6518" w14:textId="77777777" w:rsidR="00D03062" w:rsidRPr="00AB3F3A" w:rsidRDefault="00000000">
      <w:pPr>
        <w:pStyle w:val="51"/>
        <w:rPr>
          <w:rFonts w:ascii="Century" w:hAnsi="Century"/>
          <w:kern w:val="2"/>
          <w:sz w:val="21"/>
          <w:szCs w:val="24"/>
          <w:lang w:eastAsia="ja-JP"/>
        </w:rPr>
      </w:pPr>
      <w:hyperlink w:anchor="_Toc354056712" w:history="1">
        <w:r w:rsidR="00D03062" w:rsidRPr="00AB3F3A">
          <w:rPr>
            <w:rStyle w:val="ae"/>
            <w:color w:val="auto"/>
          </w:rPr>
          <w:t>Apéndice 7.  Lista de Documentos para Aprobación o Revisión</w:t>
        </w:r>
      </w:hyperlink>
    </w:p>
    <w:p w14:paraId="37992728" w14:textId="77777777" w:rsidR="00D03062" w:rsidRPr="00AB3F3A" w:rsidRDefault="00000000">
      <w:pPr>
        <w:pStyle w:val="51"/>
        <w:rPr>
          <w:rFonts w:ascii="Century" w:hAnsi="Century"/>
          <w:kern w:val="2"/>
          <w:sz w:val="21"/>
          <w:szCs w:val="24"/>
          <w:lang w:eastAsia="ja-JP"/>
        </w:rPr>
      </w:pPr>
      <w:hyperlink w:anchor="_Toc354056713" w:history="1">
        <w:r w:rsidR="00D03062" w:rsidRPr="00AB3F3A">
          <w:rPr>
            <w:rStyle w:val="ae"/>
            <w:color w:val="auto"/>
          </w:rPr>
          <w:t>Apéndice 8.  Garantías de Funcionamiento</w:t>
        </w:r>
      </w:hyperlink>
    </w:p>
    <w:p w14:paraId="097FF06B" w14:textId="77777777" w:rsidR="00D03062" w:rsidRPr="00AB3F3A" w:rsidRDefault="00D03062">
      <w:pPr>
        <w:suppressAutoHyphens/>
      </w:pPr>
      <w:r w:rsidRPr="00AB3F3A">
        <w:fldChar w:fldCharType="end"/>
      </w:r>
    </w:p>
    <w:p w14:paraId="0C36E5E8" w14:textId="77777777" w:rsidR="00D03062" w:rsidRPr="00AB3F3A" w:rsidRDefault="00D03062">
      <w:pPr>
        <w:suppressAutoHyphens/>
      </w:pPr>
    </w:p>
    <w:p w14:paraId="311EAF21" w14:textId="77777777" w:rsidR="00D03062" w:rsidRPr="00AB3F3A" w:rsidRDefault="00D03062">
      <w:pPr>
        <w:pStyle w:val="S9-note"/>
      </w:pPr>
      <w:r w:rsidRPr="00AB3F3A">
        <w:br w:type="page"/>
      </w:r>
      <w:bookmarkStart w:id="1043" w:name="_Toc354049638"/>
      <w:r w:rsidRPr="00AB3F3A">
        <w:rPr>
          <w:i w:val="0"/>
        </w:rPr>
        <w:t>[</w:t>
      </w:r>
      <w:r w:rsidRPr="00AB3F3A">
        <w:t>Opción B: Licitación en Dos Etapas: Sobre Único</w:t>
      </w:r>
      <w:r w:rsidRPr="00AB3F3A">
        <w:rPr>
          <w:i w:val="0"/>
        </w:rPr>
        <w:t>]</w:t>
      </w:r>
      <w:bookmarkEnd w:id="1043"/>
    </w:p>
    <w:tbl>
      <w:tblPr>
        <w:tblW w:w="9014" w:type="dxa"/>
        <w:tblLayout w:type="fixed"/>
        <w:tblLook w:val="0000" w:firstRow="0" w:lastRow="0" w:firstColumn="0" w:lastColumn="0" w:noHBand="0" w:noVBand="0"/>
      </w:tblPr>
      <w:tblGrid>
        <w:gridCol w:w="9014"/>
      </w:tblGrid>
      <w:tr w:rsidR="00D03062" w:rsidRPr="00AB3F3A" w14:paraId="599D6FE6" w14:textId="77777777" w:rsidTr="00853277">
        <w:trPr>
          <w:trHeight w:val="713"/>
        </w:trPr>
        <w:tc>
          <w:tcPr>
            <w:tcW w:w="9014" w:type="dxa"/>
            <w:vAlign w:val="center"/>
          </w:tcPr>
          <w:p w14:paraId="01314129" w14:textId="77777777" w:rsidR="00D03062" w:rsidRPr="00AB3F3A" w:rsidRDefault="00D03062" w:rsidP="00D40E49">
            <w:pPr>
              <w:pStyle w:val="SectionIXHeader"/>
              <w:spacing w:before="240" w:after="120"/>
            </w:pPr>
            <w:bookmarkStart w:id="1044" w:name="_Toc354049639"/>
            <w:r w:rsidRPr="00AB3F3A">
              <w:t>Convenio del Contrato</w:t>
            </w:r>
            <w:bookmarkEnd w:id="1044"/>
          </w:p>
        </w:tc>
      </w:tr>
    </w:tbl>
    <w:p w14:paraId="07DAB8A1" w14:textId="77777777" w:rsidR="00D03062" w:rsidRPr="00AB3F3A" w:rsidRDefault="00D03062">
      <w:pPr>
        <w:tabs>
          <w:tab w:val="left" w:pos="540"/>
        </w:tabs>
        <w:suppressAutoHyphens/>
        <w:rPr>
          <w:sz w:val="22"/>
        </w:rPr>
      </w:pPr>
    </w:p>
    <w:p w14:paraId="6CE9B0E8" w14:textId="77777777" w:rsidR="00D03062" w:rsidRPr="00AB3F3A" w:rsidRDefault="00D03062">
      <w:pPr>
        <w:suppressAutoHyphens/>
        <w:spacing w:after="160"/>
        <w:rPr>
          <w:szCs w:val="24"/>
        </w:rPr>
      </w:pPr>
      <w:r w:rsidRPr="00AB3F3A">
        <w:rPr>
          <w:szCs w:val="24"/>
        </w:rPr>
        <w:t xml:space="preserve">EL PRESENTE CONTRATO se celebra el día ________ del mes de ____________, de ____, </w:t>
      </w:r>
    </w:p>
    <w:p w14:paraId="5C34ABDE" w14:textId="77777777" w:rsidR="00D03062" w:rsidRPr="00AB3F3A" w:rsidRDefault="00D03062" w:rsidP="00136062">
      <w:pPr>
        <w:suppressAutoHyphens/>
      </w:pPr>
      <w:r w:rsidRPr="00AB3F3A">
        <w:rPr>
          <w:szCs w:val="24"/>
        </w:rPr>
        <w:t>ENTRE</w:t>
      </w:r>
    </w:p>
    <w:p w14:paraId="6BB23997" w14:textId="77777777" w:rsidR="00D03062" w:rsidRPr="00AB3F3A" w:rsidRDefault="00D03062">
      <w:pPr>
        <w:suppressAutoHyphens/>
      </w:pPr>
    </w:p>
    <w:p w14:paraId="2F583CCF" w14:textId="77777777" w:rsidR="00D03062" w:rsidRPr="00AB3F3A" w:rsidRDefault="00D03062">
      <w:pPr>
        <w:suppressAutoHyphens/>
      </w:pPr>
      <w:r w:rsidRPr="00AB3F3A">
        <w:t xml:space="preserve">(1) </w:t>
      </w:r>
      <w:r w:rsidRPr="00AB3F3A">
        <w:rPr>
          <w:iCs/>
          <w:lang w:eastAsia="ja-JP"/>
        </w:rPr>
        <w:t>[</w:t>
      </w:r>
      <w:r w:rsidRPr="00AB3F3A">
        <w:rPr>
          <w:i/>
          <w:iCs/>
          <w:lang w:eastAsia="ja-JP"/>
        </w:rPr>
        <w:t>indicar nombre del Contratante</w:t>
      </w:r>
      <w:r w:rsidRPr="00AB3F3A">
        <w:rPr>
          <w:iCs/>
          <w:lang w:eastAsia="ja-JP"/>
        </w:rPr>
        <w:t>]</w:t>
      </w:r>
      <w:r w:rsidRPr="00AB3F3A">
        <w:rPr>
          <w:szCs w:val="24"/>
        </w:rPr>
        <w:t>, persona jurídica constituida conforme a las leyes de [</w:t>
      </w:r>
      <w:r w:rsidRPr="00AB3F3A">
        <w:rPr>
          <w:i/>
          <w:iCs/>
          <w:lang w:eastAsia="ja-JP"/>
        </w:rPr>
        <w:t xml:space="preserve">indicar </w:t>
      </w:r>
      <w:r w:rsidRPr="00AB3F3A">
        <w:rPr>
          <w:i/>
          <w:szCs w:val="24"/>
        </w:rPr>
        <w:t>país del Contratante</w:t>
      </w:r>
      <w:r w:rsidRPr="00AB3F3A">
        <w:rPr>
          <w:szCs w:val="24"/>
        </w:rPr>
        <w:t>] y con domicilio social principal en</w:t>
      </w:r>
      <w:r w:rsidRPr="00AB3F3A">
        <w:rPr>
          <w:iCs/>
          <w:lang w:eastAsia="ja-JP"/>
        </w:rPr>
        <w:t xml:space="preserve"> </w:t>
      </w:r>
      <w:r w:rsidRPr="00AB3F3A">
        <w:rPr>
          <w:szCs w:val="24"/>
        </w:rPr>
        <w:t>[</w:t>
      </w:r>
      <w:r w:rsidRPr="00AB3F3A">
        <w:rPr>
          <w:i/>
          <w:iCs/>
          <w:lang w:eastAsia="ja-JP"/>
        </w:rPr>
        <w:t xml:space="preserve">indicar </w:t>
      </w:r>
      <w:r w:rsidRPr="00AB3F3A">
        <w:rPr>
          <w:i/>
          <w:szCs w:val="24"/>
        </w:rPr>
        <w:t>dirección del Contratante</w:t>
      </w:r>
      <w:r w:rsidRPr="00AB3F3A">
        <w:rPr>
          <w:szCs w:val="24"/>
        </w:rPr>
        <w:t>] (en adelante denominado “el Contratante”), y (2) [</w:t>
      </w:r>
      <w:r w:rsidRPr="00AB3F3A">
        <w:rPr>
          <w:i/>
          <w:iCs/>
          <w:lang w:eastAsia="ja-JP"/>
        </w:rPr>
        <w:t xml:space="preserve">indicar </w:t>
      </w:r>
      <w:r w:rsidRPr="00AB3F3A">
        <w:rPr>
          <w:i/>
          <w:szCs w:val="24"/>
        </w:rPr>
        <w:t>nombre del Contratista</w:t>
      </w:r>
      <w:r w:rsidRPr="00AB3F3A">
        <w:rPr>
          <w:szCs w:val="24"/>
        </w:rPr>
        <w:t>], persona jurídica constituida conforme a las leyes de [</w:t>
      </w:r>
      <w:r w:rsidRPr="00AB3F3A">
        <w:rPr>
          <w:i/>
          <w:iCs/>
          <w:lang w:eastAsia="ja-JP"/>
        </w:rPr>
        <w:t xml:space="preserve">indicar </w:t>
      </w:r>
      <w:r w:rsidRPr="00AB3F3A">
        <w:rPr>
          <w:i/>
          <w:szCs w:val="24"/>
        </w:rPr>
        <w:t>país del Contratista</w:t>
      </w:r>
      <w:r w:rsidRPr="00AB3F3A">
        <w:rPr>
          <w:szCs w:val="24"/>
        </w:rPr>
        <w:t>] y con domicilio social principal en [</w:t>
      </w:r>
      <w:r w:rsidRPr="00AB3F3A">
        <w:rPr>
          <w:i/>
          <w:iCs/>
          <w:lang w:eastAsia="ja-JP"/>
        </w:rPr>
        <w:t xml:space="preserve">indicar </w:t>
      </w:r>
      <w:r w:rsidRPr="00AB3F3A">
        <w:rPr>
          <w:i/>
          <w:szCs w:val="24"/>
        </w:rPr>
        <w:t>dirección del Contratista</w:t>
      </w:r>
      <w:r w:rsidRPr="00AB3F3A">
        <w:rPr>
          <w:szCs w:val="24"/>
        </w:rPr>
        <w:t>] (en adelante denominado “el Contratista”).</w:t>
      </w:r>
    </w:p>
    <w:p w14:paraId="67219ADA" w14:textId="77777777" w:rsidR="00D03062" w:rsidRPr="00AB3F3A" w:rsidRDefault="00D03062">
      <w:pPr>
        <w:suppressAutoHyphens/>
      </w:pPr>
    </w:p>
    <w:p w14:paraId="0F3E8C3E" w14:textId="77777777" w:rsidR="00D03062" w:rsidRPr="00AB3F3A" w:rsidRDefault="00D03062">
      <w:pPr>
        <w:suppressAutoHyphens/>
      </w:pPr>
      <w:r w:rsidRPr="00AB3F3A">
        <w:rPr>
          <w:szCs w:val="24"/>
        </w:rPr>
        <w:t>POR CUANTO el Contratante desea utilizar los servicios del Contratista para diseñar, fabricar, probar, entregar, montar, completar y poner en servicio determinadas Instalaciones, a saber, [</w:t>
      </w:r>
      <w:r w:rsidRPr="00AB3F3A">
        <w:rPr>
          <w:i/>
          <w:iCs/>
          <w:lang w:eastAsia="ja-JP"/>
        </w:rPr>
        <w:t xml:space="preserve">indicar </w:t>
      </w:r>
      <w:r w:rsidRPr="00AB3F3A">
        <w:rPr>
          <w:i/>
          <w:szCs w:val="24"/>
        </w:rPr>
        <w:t>lista de las Instalaciones</w:t>
      </w:r>
      <w:r w:rsidRPr="00AB3F3A">
        <w:rPr>
          <w:szCs w:val="24"/>
        </w:rPr>
        <w:t>] (en adelante denominadas “las Instalaciones”) y el Contratista ha convenido en prestar dichos servicios en las condiciones establecidas en este Contrato</w:t>
      </w:r>
      <w:r w:rsidRPr="00AB3F3A">
        <w:t>.</w:t>
      </w:r>
    </w:p>
    <w:p w14:paraId="6D96E157" w14:textId="77777777" w:rsidR="00D03062" w:rsidRPr="00AB3F3A" w:rsidRDefault="00D03062">
      <w:pPr>
        <w:suppressAutoHyphens/>
      </w:pPr>
    </w:p>
    <w:p w14:paraId="504FB6FF" w14:textId="77777777" w:rsidR="00D03062" w:rsidRPr="00AB3F3A" w:rsidRDefault="00D03062">
      <w:pPr>
        <w:suppressAutoHyphens/>
      </w:pPr>
      <w:r w:rsidRPr="00AB3F3A">
        <w:rPr>
          <w:szCs w:val="24"/>
        </w:rPr>
        <w:t>SE ACUERDA lo siguiente:</w:t>
      </w:r>
    </w:p>
    <w:p w14:paraId="1D2C4029" w14:textId="77777777" w:rsidR="00D03062" w:rsidRPr="00AB3F3A" w:rsidRDefault="00D03062">
      <w:pPr>
        <w:suppressAutoHyphens/>
      </w:pPr>
    </w:p>
    <w:tbl>
      <w:tblPr>
        <w:tblW w:w="9144" w:type="dxa"/>
        <w:tblLayout w:type="fixed"/>
        <w:tblLook w:val="0000" w:firstRow="0" w:lastRow="0" w:firstColumn="0" w:lastColumn="0" w:noHBand="0" w:noVBand="0"/>
      </w:tblPr>
      <w:tblGrid>
        <w:gridCol w:w="2160"/>
        <w:gridCol w:w="6984"/>
      </w:tblGrid>
      <w:tr w:rsidR="00D03062" w:rsidRPr="00AB3F3A" w14:paraId="26D8A143" w14:textId="77777777">
        <w:tc>
          <w:tcPr>
            <w:tcW w:w="2160" w:type="dxa"/>
          </w:tcPr>
          <w:p w14:paraId="45A63179" w14:textId="77777777" w:rsidR="00D03062" w:rsidRPr="00AB3F3A" w:rsidRDefault="00D03062">
            <w:pPr>
              <w:suppressAutoHyphens/>
              <w:ind w:left="142" w:hanging="142"/>
              <w:jc w:val="left"/>
            </w:pPr>
            <w:r w:rsidRPr="00AB3F3A">
              <w:rPr>
                <w:b/>
                <w:szCs w:val="24"/>
              </w:rPr>
              <w:t>Artículo 1.</w:t>
            </w:r>
            <w:r w:rsidRPr="00AB3F3A">
              <w:rPr>
                <w:b/>
                <w:szCs w:val="24"/>
              </w:rPr>
              <w:br/>
            </w:r>
            <w:r w:rsidRPr="00AB3F3A">
              <w:rPr>
                <w:b/>
              </w:rPr>
              <w:t>Documentos</w:t>
            </w:r>
            <w:r w:rsidRPr="00AB3F3A">
              <w:rPr>
                <w:b/>
                <w:szCs w:val="24"/>
              </w:rPr>
              <w:t xml:space="preserve"> del Contrato</w:t>
            </w:r>
          </w:p>
        </w:tc>
        <w:tc>
          <w:tcPr>
            <w:tcW w:w="6984" w:type="dxa"/>
          </w:tcPr>
          <w:p w14:paraId="13C4BADD" w14:textId="77777777" w:rsidR="00D03062" w:rsidRPr="00AB3F3A" w:rsidRDefault="00D03062">
            <w:pPr>
              <w:suppressAutoHyphens/>
              <w:spacing w:after="200"/>
              <w:ind w:left="540" w:hanging="540"/>
              <w:rPr>
                <w:szCs w:val="24"/>
              </w:rPr>
            </w:pPr>
            <w:r w:rsidRPr="00AB3F3A">
              <w:t>1.1</w:t>
            </w:r>
            <w:r w:rsidRPr="00AB3F3A">
              <w:tab/>
            </w:r>
            <w:r w:rsidRPr="00AB3F3A">
              <w:rPr>
                <w:szCs w:val="24"/>
                <w:u w:val="single"/>
              </w:rPr>
              <w:t>Documentos del Contrato</w:t>
            </w:r>
            <w:r w:rsidRPr="00AB3F3A">
              <w:rPr>
                <w:b/>
                <w:szCs w:val="24"/>
              </w:rPr>
              <w:t xml:space="preserve"> </w:t>
            </w:r>
            <w:r w:rsidRPr="00AB3F3A">
              <w:rPr>
                <w:spacing w:val="-2"/>
                <w:szCs w:val="24"/>
              </w:rPr>
              <w:t xml:space="preserve">(Referencia a la cláusula 2 de las </w:t>
            </w:r>
            <w:r w:rsidRPr="00AB3F3A">
              <w:rPr>
                <w:spacing w:val="-2"/>
                <w:szCs w:val="24"/>
                <w:lang w:eastAsia="ja-JP"/>
              </w:rPr>
              <w:t>Condiciones Generales (“</w:t>
            </w:r>
            <w:r w:rsidRPr="00AB3F3A">
              <w:rPr>
                <w:spacing w:val="-2"/>
                <w:szCs w:val="24"/>
              </w:rPr>
              <w:t>CG</w:t>
            </w:r>
            <w:r w:rsidRPr="00AB3F3A">
              <w:rPr>
                <w:spacing w:val="-2"/>
                <w:szCs w:val="24"/>
                <w:lang w:eastAsia="ja-JP"/>
              </w:rPr>
              <w:t>”)</w:t>
            </w:r>
            <w:r w:rsidRPr="00AB3F3A">
              <w:rPr>
                <w:spacing w:val="-2"/>
                <w:szCs w:val="24"/>
              </w:rPr>
              <w:t>)</w:t>
            </w:r>
          </w:p>
          <w:p w14:paraId="7D4163D5" w14:textId="77777777" w:rsidR="00D03062" w:rsidRPr="00AB3F3A" w:rsidRDefault="00D03062">
            <w:pPr>
              <w:suppressAutoHyphens/>
              <w:spacing w:after="120"/>
              <w:ind w:left="540"/>
            </w:pPr>
            <w:r w:rsidRPr="00AB3F3A">
              <w:t>Los siguientes documentos constituirán el Contrato entre el Contratante y el Contratista, y cada uno se considerará e interpretará como parte integral del Contrato:</w:t>
            </w:r>
          </w:p>
          <w:p w14:paraId="509FE162" w14:textId="77777777" w:rsidR="00D03062" w:rsidRPr="00AB3F3A" w:rsidRDefault="00D03062">
            <w:pPr>
              <w:suppressAutoHyphens/>
              <w:spacing w:after="120"/>
              <w:ind w:left="1080" w:hanging="540"/>
              <w:jc w:val="left"/>
            </w:pPr>
            <w:r w:rsidRPr="00AB3F3A">
              <w:t>(a)</w:t>
            </w:r>
            <w:r w:rsidRPr="00AB3F3A">
              <w:tab/>
              <w:t xml:space="preserve">El presente </w:t>
            </w:r>
            <w:r w:rsidRPr="00AB3F3A">
              <w:rPr>
                <w:lang w:eastAsia="ja-JP"/>
              </w:rPr>
              <w:t xml:space="preserve">Convenio del </w:t>
            </w:r>
            <w:r w:rsidRPr="00AB3F3A">
              <w:t xml:space="preserve">Contrato y sus </w:t>
            </w:r>
            <w:r w:rsidRPr="00AB3F3A">
              <w:rPr>
                <w:lang w:eastAsia="ja-JP"/>
              </w:rPr>
              <w:t>A</w:t>
            </w:r>
            <w:r w:rsidRPr="00AB3F3A">
              <w:t>péndices.</w:t>
            </w:r>
          </w:p>
          <w:p w14:paraId="209641F2" w14:textId="77777777" w:rsidR="00D03062" w:rsidRPr="00AB3F3A" w:rsidRDefault="00D03062">
            <w:pPr>
              <w:suppressAutoHyphens/>
              <w:spacing w:after="120"/>
              <w:ind w:left="1080" w:hanging="540"/>
              <w:jc w:val="left"/>
              <w:rPr>
                <w:lang w:eastAsia="ja-JP"/>
              </w:rPr>
            </w:pPr>
            <w:r w:rsidRPr="00AB3F3A">
              <w:t>(b)</w:t>
            </w:r>
            <w:r w:rsidRPr="00AB3F3A">
              <w:tab/>
              <w:t>La Carta de Aceptación.</w:t>
            </w:r>
          </w:p>
          <w:p w14:paraId="3F6CB67C" w14:textId="77777777" w:rsidR="00D03062" w:rsidRPr="00AB3F3A" w:rsidRDefault="00D03062">
            <w:pPr>
              <w:suppressAutoHyphens/>
              <w:spacing w:after="120"/>
              <w:ind w:left="1080" w:hanging="540"/>
              <w:jc w:val="left"/>
              <w:rPr>
                <w:lang w:eastAsia="ja-JP"/>
              </w:rPr>
            </w:pPr>
            <w:r w:rsidRPr="00AB3F3A">
              <w:t>(c)</w:t>
            </w:r>
            <w:r w:rsidRPr="00AB3F3A">
              <w:tab/>
              <w:t>La Carta de la Oferta</w:t>
            </w:r>
            <w:r w:rsidRPr="00AB3F3A">
              <w:rPr>
                <w:lang w:eastAsia="ja-JP"/>
              </w:rPr>
              <w:t xml:space="preserve"> de la Segunda Etapa.</w:t>
            </w:r>
          </w:p>
          <w:p w14:paraId="48A17728" w14:textId="77777777" w:rsidR="00D03062" w:rsidRPr="00AB3F3A" w:rsidRDefault="00D03062">
            <w:pPr>
              <w:suppressAutoHyphens/>
              <w:spacing w:after="120"/>
              <w:ind w:left="1080" w:hanging="540"/>
              <w:jc w:val="left"/>
              <w:rPr>
                <w:lang w:val="es-ES"/>
              </w:rPr>
            </w:pPr>
            <w:r w:rsidRPr="00AB3F3A">
              <w:rPr>
                <w:lang w:val="es-ES"/>
              </w:rPr>
              <w:t>(d)</w:t>
            </w:r>
            <w:r w:rsidRPr="00AB3F3A">
              <w:rPr>
                <w:lang w:val="es-ES"/>
              </w:rPr>
              <w:tab/>
            </w:r>
            <w:r w:rsidRPr="00AB3F3A">
              <w:t>las Adendas, de haberlas</w:t>
            </w:r>
            <w:r w:rsidRPr="00AB3F3A">
              <w:rPr>
                <w:rFonts w:hint="eastAsia"/>
                <w:lang w:val="es-ES"/>
              </w:rPr>
              <w:t>.</w:t>
            </w:r>
          </w:p>
          <w:p w14:paraId="756517A3" w14:textId="77777777" w:rsidR="00D03062" w:rsidRPr="00AB3F3A" w:rsidRDefault="00D03062">
            <w:pPr>
              <w:suppressAutoHyphens/>
              <w:spacing w:after="120"/>
              <w:ind w:left="1080" w:hanging="540"/>
              <w:jc w:val="left"/>
              <w:rPr>
                <w:lang w:eastAsia="ja-JP"/>
              </w:rPr>
            </w:pPr>
            <w:r w:rsidRPr="00AB3F3A">
              <w:t>(e)</w:t>
            </w:r>
            <w:r w:rsidRPr="00AB3F3A">
              <w:tab/>
              <w:t xml:space="preserve">Las Condiciones </w:t>
            </w:r>
            <w:r w:rsidRPr="00AB3F3A">
              <w:rPr>
                <w:lang w:eastAsia="ja-JP"/>
              </w:rPr>
              <w:t>Particulares.</w:t>
            </w:r>
          </w:p>
          <w:p w14:paraId="4248CDD0" w14:textId="77777777" w:rsidR="00D03062" w:rsidRPr="00AB3F3A" w:rsidRDefault="00D03062">
            <w:pPr>
              <w:suppressAutoHyphens/>
              <w:spacing w:after="120"/>
              <w:ind w:left="1080" w:hanging="540"/>
              <w:jc w:val="left"/>
            </w:pPr>
            <w:r w:rsidRPr="00AB3F3A">
              <w:t>(f)</w:t>
            </w:r>
            <w:r w:rsidRPr="00AB3F3A">
              <w:tab/>
              <w:t xml:space="preserve">Las Condiciones Generales. </w:t>
            </w:r>
          </w:p>
          <w:p w14:paraId="7E0C794E" w14:textId="77777777" w:rsidR="00D03062" w:rsidRPr="00AB3F3A" w:rsidRDefault="00D03062">
            <w:pPr>
              <w:suppressAutoHyphens/>
              <w:spacing w:after="120"/>
              <w:ind w:left="1080" w:hanging="540"/>
              <w:jc w:val="left"/>
            </w:pPr>
            <w:r w:rsidRPr="00AB3F3A">
              <w:t>(g)</w:t>
            </w:r>
            <w:r w:rsidRPr="00AB3F3A">
              <w:tab/>
              <w:t>Los Requisitos del Contratante.</w:t>
            </w:r>
          </w:p>
          <w:p w14:paraId="3F968FE2" w14:textId="77777777" w:rsidR="00D03062" w:rsidRPr="00AB3F3A" w:rsidRDefault="00D03062">
            <w:pPr>
              <w:suppressAutoHyphens/>
              <w:spacing w:after="120"/>
              <w:ind w:left="1080" w:hanging="540"/>
              <w:jc w:val="left"/>
            </w:pPr>
            <w:r w:rsidRPr="00AB3F3A">
              <w:t>(h)</w:t>
            </w:r>
            <w:r w:rsidRPr="00AB3F3A">
              <w:tab/>
              <w:t>Otros Formularios de la Oferta completados y presentados junto con la Oferta.</w:t>
            </w:r>
          </w:p>
          <w:p w14:paraId="0E1AB655" w14:textId="77777777" w:rsidR="00D03062" w:rsidRPr="00AB3F3A" w:rsidRDefault="00D03062">
            <w:pPr>
              <w:suppressAutoHyphens/>
              <w:spacing w:after="120"/>
              <w:ind w:left="1080" w:hanging="540"/>
              <w:jc w:val="left"/>
            </w:pPr>
            <w:r w:rsidRPr="00AB3F3A">
              <w:t>(i)</w:t>
            </w:r>
            <w:r w:rsidRPr="00AB3F3A">
              <w:tab/>
              <w:t>El Reconocimiento de Cumplimiento de las Normas para Adquisiciones financiadas por Préstamos AOD del Japón.</w:t>
            </w:r>
          </w:p>
          <w:p w14:paraId="31D19D91" w14:textId="77777777" w:rsidR="00D03062" w:rsidRPr="00AB3F3A" w:rsidRDefault="00D03062">
            <w:pPr>
              <w:suppressAutoHyphens/>
              <w:spacing w:after="120"/>
              <w:ind w:left="1080" w:hanging="540"/>
              <w:jc w:val="left"/>
              <w:rPr>
                <w:lang w:eastAsia="ja-JP"/>
              </w:rPr>
            </w:pPr>
            <w:r w:rsidRPr="00AB3F3A">
              <w:t>(j)</w:t>
            </w:r>
            <w:r w:rsidRPr="00AB3F3A">
              <w:tab/>
            </w:r>
            <w:r w:rsidRPr="00AB3F3A">
              <w:rPr>
                <w:szCs w:val="24"/>
              </w:rPr>
              <w:t>[</w:t>
            </w:r>
            <w:r w:rsidRPr="00AB3F3A">
              <w:rPr>
                <w:i/>
              </w:rPr>
              <w:t>Cualquier otro documento se deberá agregar aquí</w:t>
            </w:r>
            <w:r w:rsidRPr="00AB3F3A">
              <w:rPr>
                <w:lang w:eastAsia="ja-JP"/>
              </w:rPr>
              <w:t>]</w:t>
            </w:r>
          </w:p>
          <w:p w14:paraId="5196907A" w14:textId="77777777" w:rsidR="00D03062" w:rsidRPr="00AB3F3A" w:rsidRDefault="00D03062">
            <w:pPr>
              <w:suppressAutoHyphens/>
              <w:spacing w:after="120"/>
              <w:ind w:left="540" w:hanging="540"/>
            </w:pPr>
            <w:r w:rsidRPr="00AB3F3A">
              <w:t>1.2</w:t>
            </w:r>
            <w:r w:rsidRPr="00AB3F3A">
              <w:tab/>
            </w:r>
            <w:r w:rsidRPr="00AB3F3A">
              <w:rPr>
                <w:szCs w:val="24"/>
                <w:u w:val="single"/>
              </w:rPr>
              <w:t>Orden de Precedencia</w:t>
            </w:r>
            <w:r w:rsidRPr="00AB3F3A">
              <w:t xml:space="preserve"> (</w:t>
            </w:r>
            <w:r w:rsidRPr="00AB3F3A">
              <w:rPr>
                <w:spacing w:val="-2"/>
                <w:szCs w:val="24"/>
              </w:rPr>
              <w:t>Referencia a la cláusula 2 de las CG</w:t>
            </w:r>
            <w:r w:rsidRPr="00AB3F3A">
              <w:t>)</w:t>
            </w:r>
          </w:p>
          <w:p w14:paraId="18317921" w14:textId="77777777" w:rsidR="00D03062" w:rsidRPr="00AB3F3A" w:rsidRDefault="00D03062">
            <w:pPr>
              <w:suppressAutoHyphens/>
              <w:spacing w:after="120"/>
              <w:ind w:left="540"/>
            </w:pPr>
            <w:r w:rsidRPr="00AB3F3A">
              <w:rPr>
                <w:szCs w:val="24"/>
              </w:rPr>
              <w:t>En caso de ambigüedad o de conflicto entre los Documentos del Contrato arriba enumerados, el orden de precedencia será el orden en que dichos documentos se enumeran en el Artículo 1.1 (</w:t>
            </w:r>
            <w:r w:rsidRPr="00AB3F3A">
              <w:rPr>
                <w:i/>
                <w:szCs w:val="24"/>
              </w:rPr>
              <w:t>Documentos del Contrato</w:t>
            </w:r>
            <w:r w:rsidRPr="00AB3F3A">
              <w:rPr>
                <w:szCs w:val="24"/>
              </w:rPr>
              <w:t>) precedente.</w:t>
            </w:r>
          </w:p>
          <w:p w14:paraId="3D00B48A" w14:textId="77777777" w:rsidR="00D03062" w:rsidRPr="00AB3F3A" w:rsidRDefault="00D03062">
            <w:pPr>
              <w:suppressAutoHyphens/>
              <w:spacing w:after="120"/>
              <w:ind w:left="540" w:hanging="540"/>
            </w:pPr>
            <w:r w:rsidRPr="00AB3F3A">
              <w:t>1.3</w:t>
            </w:r>
            <w:r w:rsidRPr="00AB3F3A">
              <w:tab/>
            </w:r>
            <w:r w:rsidRPr="00AB3F3A">
              <w:rPr>
                <w:szCs w:val="24"/>
                <w:u w:val="single"/>
              </w:rPr>
              <w:t>Definiciones</w:t>
            </w:r>
            <w:r w:rsidRPr="00AB3F3A">
              <w:rPr>
                <w:szCs w:val="24"/>
              </w:rPr>
              <w:t xml:space="preserve"> (Referencia a la cláusula 1 de las CG)</w:t>
            </w:r>
          </w:p>
          <w:p w14:paraId="5F1AEBE5" w14:textId="77777777" w:rsidR="00D03062" w:rsidRPr="00AB3F3A" w:rsidRDefault="00D03062" w:rsidP="00DA4469">
            <w:pPr>
              <w:suppressAutoHyphens/>
              <w:spacing w:after="240"/>
              <w:ind w:left="540"/>
            </w:pPr>
            <w:r w:rsidRPr="00AB3F3A">
              <w:rPr>
                <w:szCs w:val="24"/>
              </w:rPr>
              <w:t>Las palabras y frases que se usen en mayúscula en el presente Contrato tendrán el mismo significado que se les asigna en las Condiciones Generales.</w:t>
            </w:r>
          </w:p>
        </w:tc>
      </w:tr>
      <w:tr w:rsidR="00D03062" w:rsidRPr="00AB3F3A" w14:paraId="0867B2EA" w14:textId="77777777">
        <w:tc>
          <w:tcPr>
            <w:tcW w:w="2160" w:type="dxa"/>
          </w:tcPr>
          <w:p w14:paraId="5FAF3E7C" w14:textId="77777777" w:rsidR="00D03062" w:rsidRPr="00AB3F3A" w:rsidRDefault="00D03062">
            <w:pPr>
              <w:suppressAutoHyphens/>
              <w:ind w:left="142" w:hanging="142"/>
              <w:jc w:val="left"/>
              <w:rPr>
                <w:b/>
              </w:rPr>
            </w:pPr>
            <w:r w:rsidRPr="00AB3F3A">
              <w:rPr>
                <w:b/>
                <w:szCs w:val="24"/>
              </w:rPr>
              <w:t>Artículo 2.</w:t>
            </w:r>
            <w:r w:rsidRPr="00AB3F3A">
              <w:rPr>
                <w:b/>
                <w:szCs w:val="24"/>
              </w:rPr>
              <w:br/>
              <w:t>Precio del Contrato y condiciones de pago</w:t>
            </w:r>
          </w:p>
        </w:tc>
        <w:tc>
          <w:tcPr>
            <w:tcW w:w="6984" w:type="dxa"/>
          </w:tcPr>
          <w:p w14:paraId="60FD0F42" w14:textId="77777777" w:rsidR="00D03062" w:rsidRPr="00AB3F3A" w:rsidRDefault="00D03062">
            <w:pPr>
              <w:suppressAutoHyphens/>
              <w:spacing w:after="120"/>
              <w:ind w:left="540" w:hanging="540"/>
            </w:pPr>
            <w:r w:rsidRPr="00AB3F3A">
              <w:t>2.1</w:t>
            </w:r>
            <w:r w:rsidRPr="00AB3F3A">
              <w:tab/>
            </w:r>
            <w:r w:rsidRPr="00AB3F3A">
              <w:rPr>
                <w:szCs w:val="24"/>
                <w:u w:val="single"/>
              </w:rPr>
              <w:t>Precio del Contrato</w:t>
            </w:r>
            <w:r w:rsidRPr="00AB3F3A">
              <w:rPr>
                <w:szCs w:val="24"/>
              </w:rPr>
              <w:t xml:space="preserve"> (Referencia a la cláusula 11 de las CG)</w:t>
            </w:r>
          </w:p>
          <w:p w14:paraId="673F4C9D" w14:textId="77777777" w:rsidR="00D03062" w:rsidRPr="00AB3F3A" w:rsidRDefault="00D03062">
            <w:pPr>
              <w:suppressAutoHyphens/>
              <w:spacing w:after="120"/>
              <w:ind w:left="540"/>
            </w:pPr>
            <w:r w:rsidRPr="00AB3F3A">
              <w:rPr>
                <w:szCs w:val="24"/>
              </w:rPr>
              <w:t>Por el presente Contrato, el Contratante conviene en pagar al Contratista el Precio del Contrato en compensación por el cumplimiento por parte del Contratista de las obligaciones contraídas en virtud de este Contrato. El Precio del Contrato será la suma de: [</w:t>
            </w:r>
            <w:r w:rsidRPr="00AB3F3A">
              <w:rPr>
                <w:i/>
                <w:iCs/>
                <w:lang w:eastAsia="ja-JP"/>
              </w:rPr>
              <w:t xml:space="preserve">Indicar </w:t>
            </w:r>
            <w:r w:rsidRPr="00AB3F3A">
              <w:rPr>
                <w:i/>
                <w:szCs w:val="24"/>
              </w:rPr>
              <w:t>monto</w:t>
            </w:r>
            <w:r w:rsidRPr="00AB3F3A">
              <w:rPr>
                <w:i/>
                <w:szCs w:val="24"/>
                <w:lang w:eastAsia="ja-JP"/>
              </w:rPr>
              <w:t>(</w:t>
            </w:r>
            <w:r w:rsidRPr="00AB3F3A">
              <w:rPr>
                <w:i/>
                <w:szCs w:val="24"/>
              </w:rPr>
              <w:t>s</w:t>
            </w:r>
            <w:r w:rsidRPr="00AB3F3A">
              <w:rPr>
                <w:i/>
                <w:szCs w:val="24"/>
                <w:lang w:eastAsia="ja-JP"/>
              </w:rPr>
              <w:t>)</w:t>
            </w:r>
            <w:r w:rsidRPr="00AB3F3A">
              <w:rPr>
                <w:i/>
                <w:szCs w:val="24"/>
              </w:rPr>
              <w:t xml:space="preserve"> en moneda</w:t>
            </w:r>
            <w:r w:rsidRPr="00AB3F3A">
              <w:rPr>
                <w:i/>
                <w:szCs w:val="24"/>
                <w:lang w:eastAsia="ja-JP"/>
              </w:rPr>
              <w:t>(</w:t>
            </w:r>
            <w:r w:rsidRPr="00AB3F3A">
              <w:rPr>
                <w:i/>
                <w:szCs w:val="24"/>
              </w:rPr>
              <w:t>s</w:t>
            </w:r>
            <w:r w:rsidRPr="00AB3F3A">
              <w:rPr>
                <w:i/>
                <w:szCs w:val="24"/>
                <w:lang w:eastAsia="ja-JP"/>
              </w:rPr>
              <w:t>)</w:t>
            </w:r>
            <w:r w:rsidRPr="00AB3F3A">
              <w:rPr>
                <w:i/>
                <w:szCs w:val="24"/>
              </w:rPr>
              <w:t xml:space="preserve"> extranjera</w:t>
            </w:r>
            <w:r w:rsidRPr="00AB3F3A">
              <w:rPr>
                <w:i/>
                <w:szCs w:val="24"/>
                <w:lang w:eastAsia="ja-JP"/>
              </w:rPr>
              <w:t>(</w:t>
            </w:r>
            <w:r w:rsidRPr="00AB3F3A">
              <w:rPr>
                <w:i/>
                <w:szCs w:val="24"/>
              </w:rPr>
              <w:t>s</w:t>
            </w:r>
            <w:r w:rsidRPr="00AB3F3A">
              <w:rPr>
                <w:i/>
                <w:szCs w:val="24"/>
                <w:lang w:eastAsia="ja-JP"/>
              </w:rPr>
              <w:t>)</w:t>
            </w:r>
            <w:r w:rsidRPr="00AB3F3A">
              <w:rPr>
                <w:i/>
                <w:szCs w:val="24"/>
              </w:rPr>
              <w:t xml:space="preserve"> en palabras</w:t>
            </w:r>
            <w:r w:rsidRPr="00AB3F3A">
              <w:rPr>
                <w:i/>
                <w:szCs w:val="24"/>
                <w:lang w:eastAsia="ja-JP"/>
              </w:rPr>
              <w:t xml:space="preserve"> y</w:t>
            </w:r>
            <w:r w:rsidRPr="00AB3F3A">
              <w:rPr>
                <w:i/>
                <w:szCs w:val="24"/>
              </w:rPr>
              <w:t xml:space="preserve"> cifras</w:t>
            </w:r>
            <w:r w:rsidRPr="00AB3F3A">
              <w:rPr>
                <w:szCs w:val="24"/>
              </w:rPr>
              <w:t xml:space="preserve">] </w:t>
            </w:r>
            <w:r w:rsidRPr="00AB3F3A">
              <w:rPr>
                <w:szCs w:val="24"/>
                <w:lang w:eastAsia="ja-JP"/>
              </w:rPr>
              <w:t xml:space="preserve">y </w:t>
            </w:r>
            <w:r w:rsidRPr="00AB3F3A">
              <w:rPr>
                <w:szCs w:val="24"/>
              </w:rPr>
              <w:t>[</w:t>
            </w:r>
            <w:r w:rsidRPr="00AB3F3A">
              <w:rPr>
                <w:i/>
                <w:iCs/>
                <w:lang w:eastAsia="ja-JP"/>
              </w:rPr>
              <w:t xml:space="preserve">Indicar </w:t>
            </w:r>
            <w:r w:rsidRPr="00AB3F3A">
              <w:rPr>
                <w:i/>
                <w:szCs w:val="24"/>
              </w:rPr>
              <w:t xml:space="preserve">montos en moneda </w:t>
            </w:r>
            <w:r w:rsidRPr="00AB3F3A">
              <w:rPr>
                <w:i/>
                <w:szCs w:val="24"/>
                <w:lang w:eastAsia="ja-JP"/>
              </w:rPr>
              <w:t>local</w:t>
            </w:r>
            <w:r w:rsidRPr="00AB3F3A">
              <w:rPr>
                <w:i/>
                <w:szCs w:val="24"/>
              </w:rPr>
              <w:t xml:space="preserve"> en palabras</w:t>
            </w:r>
            <w:r w:rsidRPr="00AB3F3A">
              <w:rPr>
                <w:i/>
                <w:szCs w:val="24"/>
                <w:lang w:eastAsia="ja-JP"/>
              </w:rPr>
              <w:t xml:space="preserve"> y</w:t>
            </w:r>
            <w:r w:rsidRPr="00AB3F3A">
              <w:rPr>
                <w:i/>
                <w:szCs w:val="24"/>
              </w:rPr>
              <w:t xml:space="preserve"> cifras</w:t>
            </w:r>
            <w:r w:rsidRPr="00AB3F3A">
              <w:rPr>
                <w:szCs w:val="24"/>
              </w:rPr>
              <w:t>], según figura en el Resumen Global</w:t>
            </w:r>
            <w:r w:rsidRPr="00AB3F3A">
              <w:rPr>
                <w:szCs w:val="24"/>
                <w:lang w:eastAsia="ja-JP"/>
              </w:rPr>
              <w:t>,</w:t>
            </w:r>
            <w:r w:rsidRPr="00AB3F3A">
              <w:rPr>
                <w:szCs w:val="24"/>
              </w:rPr>
              <w:t xml:space="preserve"> u otras sumas que se determinen de conformidad con las condiciones contractuales.</w:t>
            </w:r>
          </w:p>
          <w:p w14:paraId="026B039F" w14:textId="77777777" w:rsidR="00D03062" w:rsidRPr="00AB3F3A" w:rsidRDefault="00D03062">
            <w:pPr>
              <w:suppressAutoHyphens/>
              <w:spacing w:after="120"/>
              <w:ind w:left="540" w:hanging="540"/>
            </w:pPr>
            <w:r w:rsidRPr="00AB3F3A">
              <w:t>2.2</w:t>
            </w:r>
            <w:r w:rsidRPr="00AB3F3A">
              <w:tab/>
            </w:r>
            <w:r w:rsidRPr="00AB3F3A">
              <w:rPr>
                <w:szCs w:val="24"/>
                <w:u w:val="single"/>
              </w:rPr>
              <w:t>Condiciones de Pago</w:t>
            </w:r>
            <w:r w:rsidRPr="00AB3F3A">
              <w:rPr>
                <w:szCs w:val="24"/>
              </w:rPr>
              <w:t xml:space="preserve"> (Referencia a la cláusula 12 de las CG)</w:t>
            </w:r>
          </w:p>
          <w:p w14:paraId="5E76A368" w14:textId="77777777" w:rsidR="00D03062" w:rsidRPr="00AB3F3A" w:rsidRDefault="00D03062" w:rsidP="00DA4469">
            <w:pPr>
              <w:suppressAutoHyphens/>
              <w:spacing w:after="240"/>
              <w:ind w:left="540"/>
            </w:pPr>
            <w:r w:rsidRPr="00AB3F3A">
              <w:rPr>
                <w:szCs w:val="24"/>
              </w:rPr>
              <w:t>El Contratante pagará el Precio del Contrato al Contratista, a los plazos, en la manera y de conformidad con la cláusula 12 de las CG y las disposiciones del Apéndice 1 (</w:t>
            </w:r>
            <w:r w:rsidRPr="00AB3F3A">
              <w:rPr>
                <w:i/>
                <w:szCs w:val="24"/>
              </w:rPr>
              <w:t>Condiciones y Procedimientos de Pago</w:t>
            </w:r>
            <w:r w:rsidRPr="00AB3F3A">
              <w:rPr>
                <w:szCs w:val="24"/>
              </w:rPr>
              <w:t>) de este Convenio del Contrato.</w:t>
            </w:r>
          </w:p>
        </w:tc>
      </w:tr>
      <w:tr w:rsidR="00D03062" w:rsidRPr="00AB3F3A" w14:paraId="6FEB7645" w14:textId="77777777">
        <w:tc>
          <w:tcPr>
            <w:tcW w:w="2160" w:type="dxa"/>
          </w:tcPr>
          <w:p w14:paraId="0D47753B" w14:textId="77777777" w:rsidR="00D03062" w:rsidRPr="00AB3F3A" w:rsidRDefault="00D03062">
            <w:pPr>
              <w:suppressAutoHyphens/>
              <w:ind w:left="142" w:hanging="142"/>
              <w:jc w:val="left"/>
              <w:rPr>
                <w:b/>
                <w:lang w:eastAsia="ja-JP"/>
              </w:rPr>
            </w:pPr>
            <w:r w:rsidRPr="00AB3F3A">
              <w:rPr>
                <w:b/>
                <w:szCs w:val="24"/>
              </w:rPr>
              <w:t>Artículo3.  Apéndices</w:t>
            </w:r>
          </w:p>
        </w:tc>
        <w:tc>
          <w:tcPr>
            <w:tcW w:w="6984" w:type="dxa"/>
          </w:tcPr>
          <w:p w14:paraId="09691115" w14:textId="77777777" w:rsidR="00D03062" w:rsidRPr="00AB3F3A" w:rsidRDefault="00D03062">
            <w:pPr>
              <w:suppressAutoHyphens/>
              <w:spacing w:after="120"/>
              <w:ind w:left="540" w:hanging="540"/>
            </w:pPr>
            <w:r w:rsidRPr="00AB3F3A">
              <w:t>3.1</w:t>
            </w:r>
            <w:r w:rsidRPr="00AB3F3A">
              <w:tab/>
            </w:r>
            <w:r w:rsidRPr="00AB3F3A">
              <w:rPr>
                <w:szCs w:val="24"/>
              </w:rPr>
              <w:t>Los Apéndices que se enumeran en la Lista de Apéndices adjunta se considerarán parte integral del presente Convenio del Contrato.</w:t>
            </w:r>
          </w:p>
          <w:p w14:paraId="1EC11265" w14:textId="77777777" w:rsidR="00D03062" w:rsidRPr="00AB3F3A" w:rsidRDefault="00D03062">
            <w:pPr>
              <w:suppressAutoHyphens/>
              <w:spacing w:after="120"/>
              <w:ind w:left="540" w:hanging="540"/>
            </w:pPr>
            <w:r w:rsidRPr="00AB3F3A">
              <w:rPr>
                <w:szCs w:val="24"/>
                <w:lang w:eastAsia="ja-JP"/>
              </w:rPr>
              <w:t>3</w:t>
            </w:r>
            <w:r w:rsidRPr="00AB3F3A">
              <w:rPr>
                <w:rFonts w:hint="eastAsia"/>
                <w:szCs w:val="24"/>
                <w:lang w:eastAsia="ja-JP"/>
              </w:rPr>
              <w:t>.2</w:t>
            </w:r>
            <w:r w:rsidRPr="00AB3F3A">
              <w:rPr>
                <w:szCs w:val="24"/>
                <w:lang w:eastAsia="ja-JP"/>
              </w:rPr>
              <w:tab/>
            </w:r>
            <w:r w:rsidRPr="00AB3F3A">
              <w:rPr>
                <w:szCs w:val="24"/>
              </w:rPr>
              <w:t>Toda mención de algún Apéndice que se haga en el Contrato se referirá a los Apéndices adjuntos al presente documento, y el Contrato se considerará e interpretará de acuerdo con ello.</w:t>
            </w:r>
          </w:p>
        </w:tc>
      </w:tr>
    </w:tbl>
    <w:p w14:paraId="37251D25" w14:textId="77777777" w:rsidR="00D03062" w:rsidRPr="00AB3F3A" w:rsidRDefault="00D03062">
      <w:pPr>
        <w:suppressAutoHyphens/>
      </w:pPr>
    </w:p>
    <w:p w14:paraId="25DBD375" w14:textId="77777777" w:rsidR="00D03062" w:rsidRPr="00AB3F3A" w:rsidRDefault="00D03062">
      <w:pPr>
        <w:suppressAutoHyphens/>
        <w:rPr>
          <w:lang w:eastAsia="ja-JP"/>
        </w:rPr>
      </w:pPr>
    </w:p>
    <w:p w14:paraId="7D4C0020" w14:textId="77777777" w:rsidR="00D03062" w:rsidRPr="00AB3F3A" w:rsidRDefault="00D03062">
      <w:pPr>
        <w:suppressAutoHyphens/>
        <w:rPr>
          <w:lang w:eastAsia="ja-JP"/>
        </w:rPr>
      </w:pPr>
    </w:p>
    <w:p w14:paraId="67ADB68C" w14:textId="77777777" w:rsidR="00D03062" w:rsidRPr="00AB3F3A" w:rsidRDefault="00D03062">
      <w:pPr>
        <w:suppressAutoHyphens/>
        <w:rPr>
          <w:szCs w:val="24"/>
        </w:rPr>
      </w:pPr>
      <w:r w:rsidRPr="00AB3F3A">
        <w:rPr>
          <w:szCs w:val="24"/>
        </w:rPr>
        <w:t xml:space="preserve">EN FE DE </w:t>
      </w:r>
      <w:r w:rsidRPr="00AB3F3A">
        <w:t>LO</w:t>
      </w:r>
      <w:r w:rsidRPr="00AB3F3A">
        <w:rPr>
          <w:szCs w:val="24"/>
        </w:rPr>
        <w:t xml:space="preserve"> CUAL el Contratante y el Contratista han celebrado el presente Convenio  para ser ejecutado en el día, mes y año antes indicados al comienzo de este documento.</w:t>
      </w:r>
    </w:p>
    <w:p w14:paraId="0E40FA7F" w14:textId="77777777" w:rsidR="00D03062" w:rsidRPr="00AB3F3A" w:rsidRDefault="00D03062">
      <w:pPr>
        <w:suppressAutoHyphens/>
        <w:rPr>
          <w:szCs w:val="24"/>
        </w:rPr>
      </w:pPr>
    </w:p>
    <w:p w14:paraId="6DD6813F" w14:textId="77777777" w:rsidR="00D03062" w:rsidRPr="00AB3F3A" w:rsidRDefault="00D03062">
      <w:pPr>
        <w:suppressAutoHyphens/>
        <w:rPr>
          <w:szCs w:val="24"/>
        </w:rPr>
      </w:pPr>
    </w:p>
    <w:tbl>
      <w:tblPr>
        <w:tblW w:w="0" w:type="auto"/>
        <w:tblLook w:val="04A0" w:firstRow="1" w:lastRow="0" w:firstColumn="1" w:lastColumn="0" w:noHBand="0" w:noVBand="1"/>
      </w:tblPr>
      <w:tblGrid>
        <w:gridCol w:w="4443"/>
        <w:gridCol w:w="4443"/>
      </w:tblGrid>
      <w:tr w:rsidR="00D03062" w:rsidRPr="00AB3F3A" w14:paraId="0E3AD616" w14:textId="77777777">
        <w:tc>
          <w:tcPr>
            <w:tcW w:w="4443" w:type="dxa"/>
            <w:shd w:val="clear" w:color="auto" w:fill="auto"/>
            <w:vAlign w:val="center"/>
          </w:tcPr>
          <w:p w14:paraId="5929470B" w14:textId="77777777" w:rsidR="00D03062" w:rsidRPr="00AB3F3A" w:rsidRDefault="00D03062">
            <w:pPr>
              <w:tabs>
                <w:tab w:val="left" w:pos="993"/>
              </w:tabs>
              <w:spacing w:after="160"/>
              <w:jc w:val="left"/>
              <w:rPr>
                <w:szCs w:val="24"/>
                <w:lang w:val="en-GB"/>
              </w:rPr>
            </w:pPr>
            <w:r w:rsidRPr="00AB3F3A">
              <w:rPr>
                <w:szCs w:val="24"/>
                <w:lang w:val="en-GB"/>
              </w:rPr>
              <w:t>Firma</w:t>
            </w:r>
            <w:r w:rsidRPr="00AB3F3A">
              <w:rPr>
                <w:szCs w:val="24"/>
                <w:lang w:val="en-GB"/>
              </w:rPr>
              <w:tab/>
              <w:t>:</w:t>
            </w:r>
          </w:p>
        </w:tc>
        <w:tc>
          <w:tcPr>
            <w:tcW w:w="4443" w:type="dxa"/>
            <w:shd w:val="clear" w:color="auto" w:fill="auto"/>
            <w:vAlign w:val="center"/>
          </w:tcPr>
          <w:p w14:paraId="1F976643" w14:textId="77777777" w:rsidR="00D03062" w:rsidRPr="00AB3F3A" w:rsidRDefault="00D03062">
            <w:pPr>
              <w:tabs>
                <w:tab w:val="left" w:pos="993"/>
              </w:tabs>
              <w:spacing w:after="160"/>
              <w:jc w:val="left"/>
              <w:rPr>
                <w:szCs w:val="24"/>
                <w:lang w:val="en-GB"/>
              </w:rPr>
            </w:pPr>
            <w:r w:rsidRPr="00AB3F3A">
              <w:rPr>
                <w:szCs w:val="24"/>
                <w:lang w:val="en-GB"/>
              </w:rPr>
              <w:t>Firma</w:t>
            </w:r>
            <w:r w:rsidRPr="00AB3F3A">
              <w:rPr>
                <w:szCs w:val="24"/>
                <w:lang w:val="en-GB"/>
              </w:rPr>
              <w:tab/>
              <w:t>:</w:t>
            </w:r>
          </w:p>
        </w:tc>
      </w:tr>
      <w:tr w:rsidR="00D03062" w:rsidRPr="00AB3F3A" w14:paraId="19A86A77" w14:textId="77777777">
        <w:tc>
          <w:tcPr>
            <w:tcW w:w="4443" w:type="dxa"/>
            <w:shd w:val="clear" w:color="auto" w:fill="auto"/>
            <w:vAlign w:val="center"/>
          </w:tcPr>
          <w:p w14:paraId="0233B0E2" w14:textId="77777777" w:rsidR="00D03062" w:rsidRPr="00AB3F3A" w:rsidRDefault="00D03062">
            <w:pPr>
              <w:tabs>
                <w:tab w:val="left" w:pos="993"/>
              </w:tabs>
              <w:spacing w:after="160"/>
              <w:jc w:val="left"/>
              <w:rPr>
                <w:lang w:val="en-GB"/>
              </w:rPr>
            </w:pPr>
            <w:r w:rsidRPr="00AB3F3A">
              <w:rPr>
                <w:lang w:val="en-GB"/>
              </w:rPr>
              <w:t>Cargo</w:t>
            </w:r>
            <w:r w:rsidRPr="00AB3F3A">
              <w:rPr>
                <w:lang w:val="en-GB"/>
              </w:rPr>
              <w:tab/>
              <w:t>:</w:t>
            </w:r>
          </w:p>
        </w:tc>
        <w:tc>
          <w:tcPr>
            <w:tcW w:w="4443" w:type="dxa"/>
            <w:shd w:val="clear" w:color="auto" w:fill="auto"/>
            <w:vAlign w:val="center"/>
          </w:tcPr>
          <w:p w14:paraId="14158BFF" w14:textId="77777777" w:rsidR="00D03062" w:rsidRPr="00AB3F3A" w:rsidRDefault="00D03062">
            <w:pPr>
              <w:tabs>
                <w:tab w:val="left" w:pos="993"/>
              </w:tabs>
              <w:spacing w:after="160"/>
              <w:jc w:val="left"/>
              <w:rPr>
                <w:lang w:val="en-GB"/>
              </w:rPr>
            </w:pPr>
            <w:r w:rsidRPr="00AB3F3A">
              <w:rPr>
                <w:lang w:val="en-GB"/>
              </w:rPr>
              <w:t>Cargo</w:t>
            </w:r>
            <w:r w:rsidRPr="00AB3F3A">
              <w:rPr>
                <w:lang w:val="en-GB"/>
              </w:rPr>
              <w:tab/>
              <w:t>:</w:t>
            </w:r>
          </w:p>
        </w:tc>
      </w:tr>
      <w:tr w:rsidR="00D03062" w:rsidRPr="00AB3F3A" w14:paraId="614B9166" w14:textId="77777777">
        <w:tc>
          <w:tcPr>
            <w:tcW w:w="4443" w:type="dxa"/>
            <w:shd w:val="clear" w:color="auto" w:fill="auto"/>
          </w:tcPr>
          <w:p w14:paraId="6D0923E1" w14:textId="77777777" w:rsidR="00D03062" w:rsidRPr="00AB3F3A" w:rsidRDefault="00D03062">
            <w:pPr>
              <w:jc w:val="left"/>
              <w:rPr>
                <w:lang w:val="es-ES" w:eastAsia="ja-JP"/>
              </w:rPr>
            </w:pPr>
            <w:r w:rsidRPr="00AB3F3A">
              <w:rPr>
                <w:lang w:val="es-ES"/>
              </w:rPr>
              <w:t>por y en nombre del Contratante en presencia de:</w:t>
            </w:r>
          </w:p>
        </w:tc>
        <w:tc>
          <w:tcPr>
            <w:tcW w:w="4443" w:type="dxa"/>
            <w:shd w:val="clear" w:color="auto" w:fill="auto"/>
          </w:tcPr>
          <w:p w14:paraId="12B267FA" w14:textId="77777777" w:rsidR="00D03062" w:rsidRPr="00AB3F3A" w:rsidRDefault="00D03062">
            <w:pPr>
              <w:spacing w:after="160"/>
              <w:jc w:val="left"/>
              <w:rPr>
                <w:lang w:val="es-ES" w:eastAsia="ja-JP"/>
              </w:rPr>
            </w:pPr>
            <w:r w:rsidRPr="00AB3F3A">
              <w:rPr>
                <w:lang w:val="es-ES"/>
              </w:rPr>
              <w:t>por y en nombre del Contratista en presencia de:</w:t>
            </w:r>
          </w:p>
        </w:tc>
      </w:tr>
      <w:tr w:rsidR="00D03062" w:rsidRPr="00AB3F3A" w14:paraId="3B6E3B8B" w14:textId="77777777">
        <w:tc>
          <w:tcPr>
            <w:tcW w:w="4443" w:type="dxa"/>
            <w:shd w:val="clear" w:color="auto" w:fill="auto"/>
          </w:tcPr>
          <w:p w14:paraId="2B15DD02" w14:textId="77777777" w:rsidR="00D03062" w:rsidRPr="00AB3F3A" w:rsidRDefault="00D03062">
            <w:pPr>
              <w:spacing w:after="480"/>
              <w:rPr>
                <w:szCs w:val="24"/>
                <w:lang w:val="es-ES"/>
              </w:rPr>
            </w:pPr>
          </w:p>
        </w:tc>
        <w:tc>
          <w:tcPr>
            <w:tcW w:w="4443" w:type="dxa"/>
            <w:shd w:val="clear" w:color="auto" w:fill="auto"/>
          </w:tcPr>
          <w:p w14:paraId="00CC5F3C" w14:textId="77777777" w:rsidR="00D03062" w:rsidRPr="00AB3F3A" w:rsidRDefault="00D03062">
            <w:pPr>
              <w:spacing w:after="480"/>
              <w:rPr>
                <w:szCs w:val="24"/>
                <w:lang w:val="es-ES"/>
              </w:rPr>
            </w:pPr>
          </w:p>
        </w:tc>
      </w:tr>
      <w:tr w:rsidR="00D03062" w:rsidRPr="00AB3F3A" w14:paraId="377F20DA" w14:textId="77777777">
        <w:tc>
          <w:tcPr>
            <w:tcW w:w="4443" w:type="dxa"/>
            <w:shd w:val="clear" w:color="auto" w:fill="auto"/>
          </w:tcPr>
          <w:p w14:paraId="0EEF0690" w14:textId="77777777" w:rsidR="00D03062" w:rsidRPr="00AB3F3A" w:rsidRDefault="00D03062">
            <w:pPr>
              <w:spacing w:after="160"/>
              <w:rPr>
                <w:lang w:val="en-GB" w:eastAsia="ja-JP"/>
              </w:rPr>
            </w:pPr>
            <w:r w:rsidRPr="00AB3F3A">
              <w:rPr>
                <w:szCs w:val="24"/>
                <w:lang w:val="en-GB"/>
              </w:rPr>
              <w:t>Testigo;</w:t>
            </w:r>
          </w:p>
        </w:tc>
        <w:tc>
          <w:tcPr>
            <w:tcW w:w="4443" w:type="dxa"/>
            <w:shd w:val="clear" w:color="auto" w:fill="auto"/>
          </w:tcPr>
          <w:p w14:paraId="02DB70B2" w14:textId="77777777" w:rsidR="00D03062" w:rsidRPr="00AB3F3A" w:rsidRDefault="00D03062">
            <w:pPr>
              <w:spacing w:after="160"/>
              <w:rPr>
                <w:lang w:val="en-GB" w:eastAsia="ja-JP"/>
              </w:rPr>
            </w:pPr>
            <w:r w:rsidRPr="00AB3F3A">
              <w:rPr>
                <w:szCs w:val="24"/>
                <w:lang w:val="en-GB"/>
              </w:rPr>
              <w:t>Testigo;</w:t>
            </w:r>
          </w:p>
        </w:tc>
      </w:tr>
      <w:tr w:rsidR="00D03062" w:rsidRPr="00AB3F3A" w14:paraId="10DD01D2" w14:textId="77777777">
        <w:tc>
          <w:tcPr>
            <w:tcW w:w="4443" w:type="dxa"/>
            <w:shd w:val="clear" w:color="auto" w:fill="auto"/>
          </w:tcPr>
          <w:p w14:paraId="231C09EA" w14:textId="77777777" w:rsidR="00D03062" w:rsidRPr="00AB3F3A" w:rsidRDefault="00D03062">
            <w:pPr>
              <w:tabs>
                <w:tab w:val="left" w:pos="993"/>
              </w:tabs>
              <w:spacing w:after="160"/>
              <w:rPr>
                <w:lang w:val="en-GB" w:eastAsia="ja-JP"/>
              </w:rPr>
            </w:pPr>
            <w:r w:rsidRPr="00AB3F3A">
              <w:rPr>
                <w:szCs w:val="24"/>
                <w:lang w:val="en-GB"/>
              </w:rPr>
              <w:t>Nombre</w:t>
            </w:r>
            <w:r w:rsidRPr="00AB3F3A">
              <w:rPr>
                <w:szCs w:val="24"/>
                <w:lang w:val="en-GB"/>
              </w:rPr>
              <w:tab/>
              <w:t>:</w:t>
            </w:r>
            <w:r w:rsidRPr="00AB3F3A">
              <w:rPr>
                <w:lang w:val="en-GB"/>
              </w:rPr>
              <w:t xml:space="preserve"> </w:t>
            </w:r>
          </w:p>
        </w:tc>
        <w:tc>
          <w:tcPr>
            <w:tcW w:w="4443" w:type="dxa"/>
            <w:shd w:val="clear" w:color="auto" w:fill="auto"/>
          </w:tcPr>
          <w:p w14:paraId="05B521C4" w14:textId="77777777" w:rsidR="00D03062" w:rsidRPr="00AB3F3A" w:rsidRDefault="00D03062">
            <w:pPr>
              <w:tabs>
                <w:tab w:val="left" w:pos="993"/>
              </w:tabs>
              <w:spacing w:after="160"/>
              <w:rPr>
                <w:lang w:val="en-GB" w:eastAsia="ja-JP"/>
              </w:rPr>
            </w:pPr>
            <w:r w:rsidRPr="00AB3F3A">
              <w:rPr>
                <w:szCs w:val="24"/>
                <w:lang w:val="en-GB"/>
              </w:rPr>
              <w:t>Nombre</w:t>
            </w:r>
            <w:r w:rsidRPr="00AB3F3A">
              <w:rPr>
                <w:szCs w:val="24"/>
                <w:lang w:val="en-GB"/>
              </w:rPr>
              <w:tab/>
              <w:t>:</w:t>
            </w:r>
          </w:p>
        </w:tc>
      </w:tr>
      <w:tr w:rsidR="00D03062" w:rsidRPr="00AB3F3A" w14:paraId="1102847D" w14:textId="77777777">
        <w:tc>
          <w:tcPr>
            <w:tcW w:w="4443" w:type="dxa"/>
            <w:shd w:val="clear" w:color="auto" w:fill="auto"/>
          </w:tcPr>
          <w:p w14:paraId="099B8FD0" w14:textId="77777777" w:rsidR="00D03062" w:rsidRPr="00AB3F3A" w:rsidRDefault="00D03062">
            <w:pPr>
              <w:tabs>
                <w:tab w:val="left" w:pos="993"/>
              </w:tabs>
              <w:spacing w:after="160"/>
              <w:rPr>
                <w:szCs w:val="24"/>
                <w:lang w:val="en-GB"/>
              </w:rPr>
            </w:pPr>
            <w:r w:rsidRPr="00AB3F3A">
              <w:rPr>
                <w:szCs w:val="24"/>
                <w:lang w:val="en-GB"/>
              </w:rPr>
              <w:t>Firma</w:t>
            </w:r>
            <w:r w:rsidRPr="00AB3F3A">
              <w:rPr>
                <w:szCs w:val="24"/>
                <w:lang w:val="en-GB"/>
              </w:rPr>
              <w:tab/>
              <w:t>:</w:t>
            </w:r>
            <w:r w:rsidRPr="00AB3F3A">
              <w:rPr>
                <w:lang w:val="en-GB"/>
              </w:rPr>
              <w:t xml:space="preserve"> </w:t>
            </w:r>
          </w:p>
        </w:tc>
        <w:tc>
          <w:tcPr>
            <w:tcW w:w="4443" w:type="dxa"/>
            <w:shd w:val="clear" w:color="auto" w:fill="auto"/>
          </w:tcPr>
          <w:p w14:paraId="2FE8CCB8" w14:textId="77777777" w:rsidR="00D03062" w:rsidRPr="00AB3F3A" w:rsidRDefault="00D03062">
            <w:pPr>
              <w:tabs>
                <w:tab w:val="left" w:pos="993"/>
              </w:tabs>
              <w:spacing w:after="160"/>
              <w:rPr>
                <w:szCs w:val="24"/>
                <w:lang w:val="en-GB"/>
              </w:rPr>
            </w:pPr>
            <w:r w:rsidRPr="00AB3F3A">
              <w:rPr>
                <w:szCs w:val="24"/>
                <w:lang w:val="en-GB"/>
              </w:rPr>
              <w:t>Firma</w:t>
            </w:r>
            <w:r w:rsidRPr="00AB3F3A">
              <w:rPr>
                <w:szCs w:val="24"/>
                <w:lang w:val="en-GB"/>
              </w:rPr>
              <w:tab/>
              <w:t>:</w:t>
            </w:r>
          </w:p>
        </w:tc>
      </w:tr>
      <w:tr w:rsidR="00D03062" w:rsidRPr="00AB3F3A" w14:paraId="498E13AA" w14:textId="77777777">
        <w:tc>
          <w:tcPr>
            <w:tcW w:w="4443" w:type="dxa"/>
            <w:shd w:val="clear" w:color="auto" w:fill="auto"/>
          </w:tcPr>
          <w:p w14:paraId="28A17A7D" w14:textId="77777777" w:rsidR="00D03062" w:rsidRPr="00AB3F3A" w:rsidRDefault="00D03062">
            <w:pPr>
              <w:tabs>
                <w:tab w:val="left" w:pos="993"/>
              </w:tabs>
              <w:spacing w:after="160"/>
              <w:rPr>
                <w:szCs w:val="24"/>
                <w:lang w:val="en-GB"/>
              </w:rPr>
            </w:pPr>
            <w:r w:rsidRPr="00AB3F3A">
              <w:rPr>
                <w:szCs w:val="24"/>
                <w:lang w:val="en-GB"/>
              </w:rPr>
              <w:t>Dirección</w:t>
            </w:r>
            <w:r w:rsidRPr="00AB3F3A">
              <w:rPr>
                <w:szCs w:val="24"/>
                <w:lang w:val="en-GB"/>
              </w:rPr>
              <w:tab/>
              <w:t>:</w:t>
            </w:r>
            <w:r w:rsidRPr="00AB3F3A">
              <w:rPr>
                <w:lang w:val="en-GB"/>
              </w:rPr>
              <w:t xml:space="preserve"> </w:t>
            </w:r>
          </w:p>
        </w:tc>
        <w:tc>
          <w:tcPr>
            <w:tcW w:w="4443" w:type="dxa"/>
            <w:shd w:val="clear" w:color="auto" w:fill="auto"/>
          </w:tcPr>
          <w:p w14:paraId="55E4E766" w14:textId="77777777" w:rsidR="00D03062" w:rsidRPr="00AB3F3A" w:rsidRDefault="00D03062">
            <w:pPr>
              <w:tabs>
                <w:tab w:val="left" w:pos="993"/>
              </w:tabs>
              <w:spacing w:after="160"/>
              <w:rPr>
                <w:szCs w:val="24"/>
                <w:lang w:val="en-GB"/>
              </w:rPr>
            </w:pPr>
            <w:r w:rsidRPr="00AB3F3A">
              <w:rPr>
                <w:szCs w:val="24"/>
                <w:lang w:val="en-GB"/>
              </w:rPr>
              <w:t>Dirección</w:t>
            </w:r>
            <w:r w:rsidRPr="00AB3F3A">
              <w:rPr>
                <w:szCs w:val="24"/>
                <w:lang w:val="en-GB"/>
              </w:rPr>
              <w:tab/>
              <w:t>:</w:t>
            </w:r>
          </w:p>
        </w:tc>
      </w:tr>
    </w:tbl>
    <w:p w14:paraId="6A9531E7" w14:textId="77777777" w:rsidR="00D03062" w:rsidRPr="00AB3F3A" w:rsidRDefault="00D03062">
      <w:pPr>
        <w:suppressAutoHyphens/>
        <w:rPr>
          <w:szCs w:val="24"/>
        </w:rPr>
      </w:pPr>
    </w:p>
    <w:p w14:paraId="78A86041" w14:textId="77777777" w:rsidR="00D03062" w:rsidRPr="00AB3F3A" w:rsidRDefault="00D03062">
      <w:pPr>
        <w:suppressAutoHyphens/>
      </w:pPr>
    </w:p>
    <w:p w14:paraId="6E8188AF" w14:textId="77777777" w:rsidR="00D03062" w:rsidRPr="00AB3F3A" w:rsidRDefault="00D03062">
      <w:pPr>
        <w:suppressAutoHyphens/>
      </w:pPr>
    </w:p>
    <w:p w14:paraId="7A659124" w14:textId="77777777" w:rsidR="00D03062" w:rsidRPr="00AB3F3A" w:rsidRDefault="00D03062">
      <w:pPr>
        <w:suppressAutoHyphens/>
        <w:rPr>
          <w:lang w:eastAsia="ja-JP"/>
        </w:rPr>
      </w:pPr>
    </w:p>
    <w:p w14:paraId="257DFDC1" w14:textId="77777777" w:rsidR="00D03062" w:rsidRPr="00AB3F3A" w:rsidRDefault="00D03062" w:rsidP="00574ECA">
      <w:pPr>
        <w:suppressAutoHyphens/>
        <w:spacing w:after="200"/>
      </w:pPr>
      <w:r w:rsidRPr="00AB3F3A">
        <w:t>APÉNDICES</w:t>
      </w:r>
    </w:p>
    <w:p w14:paraId="6D7C8956" w14:textId="77777777" w:rsidR="00D03062" w:rsidRPr="00AB3F3A" w:rsidRDefault="00D03062" w:rsidP="00574ECA">
      <w:pPr>
        <w:pStyle w:val="51"/>
        <w:spacing w:beforeLines="0" w:before="0"/>
        <w:rPr>
          <w:rFonts w:ascii="Century" w:hAnsi="Century"/>
          <w:kern w:val="2"/>
          <w:sz w:val="21"/>
          <w:szCs w:val="24"/>
          <w:lang w:eastAsia="ja-JP"/>
        </w:rPr>
      </w:pPr>
      <w:r w:rsidRPr="00AB3F3A">
        <w:fldChar w:fldCharType="begin"/>
      </w:r>
      <w:r w:rsidRPr="00AB3F3A">
        <w:instrText xml:space="preserve"> TOC \h \z \</w:instrText>
      </w:r>
      <w:r w:rsidRPr="00AB3F3A">
        <w:rPr>
          <w:lang w:eastAsia="ja-JP"/>
        </w:rPr>
        <w:instrText>t</w:instrText>
      </w:r>
      <w:r w:rsidRPr="00AB3F3A">
        <w:instrText xml:space="preserve"> </w:instrText>
      </w:r>
      <w:r w:rsidRPr="00AB3F3A">
        <w:rPr>
          <w:b/>
        </w:rPr>
        <w:instrText>"</w:instrText>
      </w:r>
      <w:r w:rsidRPr="00AB3F3A">
        <w:rPr>
          <w:b/>
          <w:lang w:eastAsia="ja-JP"/>
        </w:rPr>
        <w:instrText>S9</w:instrText>
      </w:r>
      <w:r w:rsidRPr="00AB3F3A">
        <w:instrText xml:space="preserve"> </w:instrText>
      </w:r>
      <w:r w:rsidRPr="00AB3F3A">
        <w:rPr>
          <w:b/>
          <w:lang w:eastAsia="ja-JP"/>
        </w:rPr>
        <w:instrText>-</w:instrText>
      </w:r>
      <w:r w:rsidRPr="00AB3F3A">
        <w:instrText xml:space="preserve"> </w:instrText>
      </w:r>
      <w:r w:rsidRPr="00AB3F3A">
        <w:rPr>
          <w:lang w:eastAsia="ja-JP"/>
        </w:rPr>
        <w:instrText>appx,</w:instrText>
      </w:r>
      <w:r w:rsidRPr="00AB3F3A">
        <w:rPr>
          <w:b/>
          <w:lang w:eastAsia="ja-JP"/>
        </w:rPr>
        <w:instrText>5</w:instrText>
      </w:r>
      <w:r w:rsidRPr="00AB3F3A">
        <w:rPr>
          <w:b/>
        </w:rPr>
        <w:instrText xml:space="preserve">" \n </w:instrText>
      </w:r>
      <w:r w:rsidRPr="00AB3F3A">
        <w:rPr>
          <w:b/>
          <w:lang w:eastAsia="ja-JP"/>
        </w:rPr>
        <w:instrText>5-5</w:instrText>
      </w:r>
      <w:r w:rsidRPr="00AB3F3A">
        <w:fldChar w:fldCharType="separate"/>
      </w:r>
      <w:hyperlink w:anchor="_Toc354056706" w:history="1">
        <w:r w:rsidRPr="00AB3F3A">
          <w:rPr>
            <w:rStyle w:val="ae"/>
            <w:color w:val="auto"/>
          </w:rPr>
          <w:t>Apéndice 1.  Condiciones y Procedimientos de Pago</w:t>
        </w:r>
      </w:hyperlink>
    </w:p>
    <w:p w14:paraId="5DAD993C" w14:textId="77777777" w:rsidR="00D03062" w:rsidRPr="00AB3F3A" w:rsidRDefault="00000000">
      <w:pPr>
        <w:pStyle w:val="51"/>
        <w:rPr>
          <w:rFonts w:ascii="Century" w:hAnsi="Century"/>
          <w:kern w:val="2"/>
          <w:sz w:val="21"/>
          <w:szCs w:val="24"/>
          <w:lang w:eastAsia="ja-JP"/>
        </w:rPr>
      </w:pPr>
      <w:hyperlink w:anchor="_Toc354056707" w:history="1">
        <w:r w:rsidR="00D03062" w:rsidRPr="00AB3F3A">
          <w:rPr>
            <w:rStyle w:val="ae"/>
            <w:color w:val="auto"/>
          </w:rPr>
          <w:t>Apéndice 2.  Ajuste de Precios</w:t>
        </w:r>
      </w:hyperlink>
    </w:p>
    <w:p w14:paraId="67DC6956" w14:textId="77777777" w:rsidR="00D03062" w:rsidRPr="00AB3F3A" w:rsidRDefault="00000000">
      <w:pPr>
        <w:pStyle w:val="51"/>
        <w:rPr>
          <w:rFonts w:ascii="Century" w:hAnsi="Century"/>
          <w:kern w:val="2"/>
          <w:sz w:val="21"/>
          <w:szCs w:val="24"/>
          <w:lang w:eastAsia="ja-JP"/>
        </w:rPr>
      </w:pPr>
      <w:hyperlink w:anchor="_Toc354056708" w:history="1">
        <w:r w:rsidR="00D03062" w:rsidRPr="00AB3F3A">
          <w:rPr>
            <w:rStyle w:val="ae"/>
            <w:color w:val="auto"/>
          </w:rPr>
          <w:t>Apéndice 3.  Requisitos de Seguros</w:t>
        </w:r>
      </w:hyperlink>
    </w:p>
    <w:p w14:paraId="0DC20095" w14:textId="77777777" w:rsidR="00D03062" w:rsidRPr="00AB3F3A" w:rsidRDefault="00000000">
      <w:pPr>
        <w:pStyle w:val="51"/>
        <w:rPr>
          <w:rFonts w:ascii="Century" w:hAnsi="Century"/>
          <w:kern w:val="2"/>
          <w:sz w:val="21"/>
          <w:szCs w:val="24"/>
          <w:lang w:eastAsia="ja-JP"/>
        </w:rPr>
      </w:pPr>
      <w:hyperlink w:anchor="_Toc354056709" w:history="1">
        <w:r w:rsidR="00D03062" w:rsidRPr="00AB3F3A">
          <w:rPr>
            <w:rStyle w:val="ae"/>
            <w:color w:val="auto"/>
          </w:rPr>
          <w:t>Apéndice 4.  Plan de Ejecución</w:t>
        </w:r>
      </w:hyperlink>
    </w:p>
    <w:p w14:paraId="669CFCAA" w14:textId="77777777" w:rsidR="00D03062" w:rsidRPr="00AB3F3A" w:rsidRDefault="00000000">
      <w:pPr>
        <w:pStyle w:val="51"/>
        <w:rPr>
          <w:rFonts w:ascii="Century" w:hAnsi="Century"/>
          <w:kern w:val="2"/>
          <w:sz w:val="21"/>
          <w:szCs w:val="24"/>
          <w:lang w:eastAsia="ja-JP"/>
        </w:rPr>
      </w:pPr>
      <w:hyperlink w:anchor="_Toc354056710" w:history="1">
        <w:r w:rsidR="00D03062" w:rsidRPr="00AB3F3A">
          <w:rPr>
            <w:rStyle w:val="ae"/>
            <w:color w:val="auto"/>
          </w:rPr>
          <w:t>Apéndice 5.  Planilla de Subcontratistas Aprobados</w:t>
        </w:r>
      </w:hyperlink>
    </w:p>
    <w:p w14:paraId="2F95E9DD" w14:textId="77777777" w:rsidR="00D03062" w:rsidRPr="00AB3F3A" w:rsidRDefault="00000000">
      <w:pPr>
        <w:pStyle w:val="51"/>
        <w:rPr>
          <w:rFonts w:ascii="Century" w:hAnsi="Century"/>
          <w:kern w:val="2"/>
          <w:sz w:val="21"/>
          <w:szCs w:val="24"/>
          <w:lang w:eastAsia="ja-JP"/>
        </w:rPr>
      </w:pPr>
      <w:hyperlink w:anchor="_Toc354056711" w:history="1">
        <w:r w:rsidR="00D03062" w:rsidRPr="00AB3F3A">
          <w:rPr>
            <w:rStyle w:val="ae"/>
            <w:color w:val="auto"/>
          </w:rPr>
          <w:t>Apéndice 6.  Países de Origen Elegible de Préstamos AOD del Japón</w:t>
        </w:r>
      </w:hyperlink>
    </w:p>
    <w:p w14:paraId="2539908A" w14:textId="77777777" w:rsidR="00D03062" w:rsidRPr="00AB3F3A" w:rsidRDefault="00000000">
      <w:pPr>
        <w:pStyle w:val="51"/>
        <w:rPr>
          <w:rFonts w:ascii="Century" w:hAnsi="Century"/>
          <w:kern w:val="2"/>
          <w:sz w:val="21"/>
          <w:szCs w:val="24"/>
          <w:lang w:eastAsia="ja-JP"/>
        </w:rPr>
      </w:pPr>
      <w:hyperlink w:anchor="_Toc354056712" w:history="1">
        <w:r w:rsidR="00D03062" w:rsidRPr="00AB3F3A">
          <w:rPr>
            <w:rStyle w:val="ae"/>
            <w:color w:val="auto"/>
          </w:rPr>
          <w:t>Apéndice 7.  Lista de Documentos para Aprobación o Revisión</w:t>
        </w:r>
      </w:hyperlink>
    </w:p>
    <w:p w14:paraId="2C6ABC06" w14:textId="77777777" w:rsidR="00D03062" w:rsidRPr="00AB3F3A" w:rsidRDefault="00000000">
      <w:pPr>
        <w:pStyle w:val="51"/>
        <w:rPr>
          <w:rFonts w:ascii="Century" w:hAnsi="Century"/>
          <w:kern w:val="2"/>
          <w:sz w:val="21"/>
          <w:szCs w:val="24"/>
          <w:lang w:eastAsia="ja-JP"/>
        </w:rPr>
      </w:pPr>
      <w:hyperlink w:anchor="_Toc354056713" w:history="1">
        <w:r w:rsidR="00D03062" w:rsidRPr="00AB3F3A">
          <w:rPr>
            <w:rStyle w:val="ae"/>
            <w:color w:val="auto"/>
          </w:rPr>
          <w:t>Apéndice 8.  Garantías de Funcionamiento</w:t>
        </w:r>
      </w:hyperlink>
    </w:p>
    <w:p w14:paraId="15BC0D5F" w14:textId="77777777" w:rsidR="00D03062" w:rsidRPr="00AB3F3A" w:rsidRDefault="00D03062">
      <w:pPr>
        <w:suppressAutoHyphens/>
      </w:pPr>
      <w:r w:rsidRPr="00AB3F3A">
        <w:fldChar w:fldCharType="end"/>
      </w:r>
    </w:p>
    <w:p w14:paraId="6A59AB28" w14:textId="77777777" w:rsidR="00D03062" w:rsidRPr="00AB3F3A" w:rsidRDefault="00D03062">
      <w:pPr>
        <w:suppressAutoHyphens/>
      </w:pPr>
    </w:p>
    <w:p w14:paraId="0D081FD6" w14:textId="77777777" w:rsidR="00D03062" w:rsidRPr="00AB3F3A" w:rsidRDefault="00D03062">
      <w:pPr>
        <w:pStyle w:val="S9-appx"/>
        <w:suppressAutoHyphens/>
      </w:pPr>
      <w:r w:rsidRPr="00AB3F3A">
        <w:br w:type="page"/>
      </w:r>
      <w:bookmarkStart w:id="1045" w:name="_Toc106011280"/>
      <w:bookmarkStart w:id="1046" w:name="_Toc126998805"/>
      <w:bookmarkStart w:id="1047" w:name="_Toc233986898"/>
      <w:bookmarkStart w:id="1048" w:name="_Toc354049640"/>
      <w:bookmarkStart w:id="1049" w:name="_Toc354056706"/>
    </w:p>
    <w:p w14:paraId="0BBA035A" w14:textId="77777777" w:rsidR="00D03062" w:rsidRPr="00AB3F3A" w:rsidRDefault="00D03062">
      <w:pPr>
        <w:spacing w:afterLines="50" w:after="120"/>
        <w:rPr>
          <w:i/>
          <w:lang w:val="es-ES"/>
        </w:rPr>
      </w:pPr>
      <w:r w:rsidRPr="00AB3F3A">
        <w:rPr>
          <w:bCs/>
          <w:szCs w:val="24"/>
          <w:lang w:val="es-ES" w:eastAsia="ja-JP"/>
        </w:rPr>
        <w:t>[</w:t>
      </w:r>
      <w:r w:rsidRPr="00AB3F3A">
        <w:rPr>
          <w:i/>
          <w:lang w:val="es-ES"/>
        </w:rPr>
        <w:t>Los Formularios siguientes son comunes tanto para la Opción A: Licitación en Una Etapa: Dos Sobres como la Opción B: Licitación en Dos Etapas: Sobre Único</w:t>
      </w:r>
      <w:r w:rsidRPr="00AB3F3A">
        <w:rPr>
          <w:bCs/>
          <w:szCs w:val="24"/>
          <w:lang w:val="es-ES" w:eastAsia="ja-JP"/>
        </w:rPr>
        <w:t>]</w:t>
      </w:r>
    </w:p>
    <w:p w14:paraId="7A1F466B" w14:textId="77777777" w:rsidR="00D03062" w:rsidRPr="00AB3F3A" w:rsidRDefault="00D03062">
      <w:pPr>
        <w:pStyle w:val="S9-appx"/>
        <w:suppressAutoHyphens/>
      </w:pPr>
      <w:r w:rsidRPr="00AB3F3A">
        <w:t>Apéndice 1.  Condiciones y Procedimientos de Pago</w:t>
      </w:r>
      <w:bookmarkEnd w:id="1045"/>
      <w:bookmarkEnd w:id="1046"/>
      <w:bookmarkEnd w:id="1047"/>
      <w:bookmarkEnd w:id="1048"/>
      <w:bookmarkEnd w:id="10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D03062" w:rsidRPr="00AB3F3A" w14:paraId="1C844B6B" w14:textId="77777777">
        <w:tc>
          <w:tcPr>
            <w:tcW w:w="9219" w:type="dxa"/>
            <w:shd w:val="clear" w:color="auto" w:fill="auto"/>
          </w:tcPr>
          <w:p w14:paraId="1CDD75F4" w14:textId="77777777" w:rsidR="00D03062" w:rsidRPr="00AB3F3A" w:rsidRDefault="00D03062">
            <w:pPr>
              <w:spacing w:beforeLines="50" w:before="120"/>
              <w:jc w:val="center"/>
              <w:rPr>
                <w:b/>
                <w:szCs w:val="24"/>
                <w:lang w:val="es-ES" w:eastAsia="ja-JP"/>
              </w:rPr>
            </w:pPr>
            <w:r w:rsidRPr="00AB3F3A">
              <w:rPr>
                <w:b/>
                <w:szCs w:val="24"/>
                <w:lang w:val="es-ES" w:eastAsia="ja-JP"/>
              </w:rPr>
              <w:t>Notas para el Contratante</w:t>
            </w:r>
          </w:p>
          <w:p w14:paraId="7702C783" w14:textId="77777777" w:rsidR="00D03062" w:rsidRPr="00AB3F3A" w:rsidRDefault="00D03062">
            <w:pPr>
              <w:rPr>
                <w:szCs w:val="24"/>
                <w:lang w:val="es-ES"/>
              </w:rPr>
            </w:pPr>
          </w:p>
          <w:p w14:paraId="40ACDD6F" w14:textId="77777777" w:rsidR="00D03062" w:rsidRPr="00AB3F3A" w:rsidRDefault="00D03062">
            <w:pPr>
              <w:spacing w:after="120"/>
              <w:rPr>
                <w:szCs w:val="24"/>
                <w:lang w:val="es-ES"/>
              </w:rPr>
            </w:pPr>
            <w:r w:rsidRPr="00AB3F3A">
              <w:rPr>
                <w:szCs w:val="24"/>
                <w:lang w:val="es-ES"/>
              </w:rPr>
              <w:t>Las siguientes condiciones y procedimientos de pago se ofrecen a modo de guía apropiada para contratos de suministro e instalación. Si se introducen Listas de Precios adicionales, se deberán añadir condiciones de pago adecuadas respecto de esas listas adicionales.</w:t>
            </w:r>
          </w:p>
          <w:p w14:paraId="42B7B414" w14:textId="77777777" w:rsidR="00D03062" w:rsidRPr="00AB3F3A" w:rsidRDefault="00D03062" w:rsidP="00BE5D00">
            <w:pPr>
              <w:spacing w:after="200"/>
              <w:rPr>
                <w:lang w:val="es-ES"/>
              </w:rPr>
            </w:pPr>
            <w:r w:rsidRPr="00AB3F3A">
              <w:rPr>
                <w:lang w:val="es-ES" w:eastAsia="ja-JP"/>
              </w:rPr>
              <w:t>Con respecto a la cláusula 12 (</w:t>
            </w:r>
            <w:r w:rsidRPr="00AB3F3A">
              <w:rPr>
                <w:i/>
                <w:lang w:val="es-ES" w:eastAsia="ja-JP"/>
              </w:rPr>
              <w:t>Condiciones de pago</w:t>
            </w:r>
            <w:r w:rsidRPr="00AB3F3A">
              <w:rPr>
                <w:lang w:val="es-ES" w:eastAsia="ja-JP"/>
              </w:rPr>
              <w:t>) de las CG, si cualquier componente de la planta y los servicios de instalación debe pagarse de acuerdo con la cantidad suministrada o el trabajo realizado, se deberán describir las disposiciones para la medición y evaluación en la respectiva Lista de abajo.</w:t>
            </w:r>
          </w:p>
        </w:tc>
      </w:tr>
    </w:tbl>
    <w:p w14:paraId="1A4E0DC8" w14:textId="77777777" w:rsidR="00D03062" w:rsidRPr="00AB3F3A" w:rsidRDefault="00D03062" w:rsidP="00BE5D00">
      <w:pPr>
        <w:suppressAutoHyphens/>
        <w:spacing w:after="200"/>
        <w:rPr>
          <w:lang w:eastAsia="ja-JP"/>
        </w:rPr>
      </w:pPr>
    </w:p>
    <w:p w14:paraId="3F737731" w14:textId="77777777" w:rsidR="00D03062" w:rsidRPr="00AB3F3A" w:rsidRDefault="00D03062" w:rsidP="00BE5D00">
      <w:pPr>
        <w:suppressAutoHyphens/>
        <w:spacing w:after="200"/>
      </w:pPr>
      <w:r w:rsidRPr="00AB3F3A">
        <w:rPr>
          <w:szCs w:val="24"/>
        </w:rPr>
        <w:t>De conformidad con las disposiciones de la cláusula 12 (</w:t>
      </w:r>
      <w:r w:rsidRPr="00AB3F3A">
        <w:rPr>
          <w:i/>
          <w:szCs w:val="24"/>
        </w:rPr>
        <w:t>Condiciones de pago</w:t>
      </w:r>
      <w:r w:rsidRPr="00AB3F3A">
        <w:rPr>
          <w:szCs w:val="24"/>
        </w:rPr>
        <w:t>) de las CG, el Contratante efectuará los pagos al Contratista de la manera y dentro de los plazos indicados en la subcláusula 12.2 de las CG, según el desglose de los precios incluido en la Lista de Precios. Los pagos se harán en las monedas en que el Licitante haya cotizado los precios. El Contratista podrá presentar solicitudes de pago para entregas parciales a medida que avancen los trabajos.</w:t>
      </w:r>
    </w:p>
    <w:p w14:paraId="4BB05BDB" w14:textId="77777777" w:rsidR="00D03062" w:rsidRPr="00AB3F3A" w:rsidRDefault="00D03062">
      <w:pPr>
        <w:suppressAutoHyphens/>
      </w:pPr>
    </w:p>
    <w:p w14:paraId="47C0BE38" w14:textId="77777777" w:rsidR="00D03062" w:rsidRPr="00AB3F3A" w:rsidRDefault="00D03062">
      <w:pPr>
        <w:suppressAutoHyphens/>
        <w:rPr>
          <w:b/>
          <w:caps/>
        </w:rPr>
      </w:pPr>
      <w:r w:rsidRPr="00AB3F3A">
        <w:rPr>
          <w:b/>
          <w:caps/>
          <w:szCs w:val="24"/>
        </w:rPr>
        <w:t>Condiciones de pago</w:t>
      </w:r>
    </w:p>
    <w:p w14:paraId="484E4621" w14:textId="77777777" w:rsidR="00D03062" w:rsidRPr="00AB3F3A" w:rsidRDefault="00D03062">
      <w:pPr>
        <w:suppressAutoHyphens/>
      </w:pPr>
    </w:p>
    <w:p w14:paraId="7DE54D61" w14:textId="77777777" w:rsidR="00D03062" w:rsidRPr="00AB3F3A" w:rsidRDefault="00D03062">
      <w:pPr>
        <w:spacing w:before="120" w:after="120"/>
        <w:rPr>
          <w:u w:val="single"/>
          <w:lang w:eastAsia="ja-JP"/>
        </w:rPr>
      </w:pPr>
      <w:r w:rsidRPr="00AB3F3A">
        <w:rPr>
          <w:szCs w:val="24"/>
          <w:u w:val="single"/>
        </w:rPr>
        <w:t xml:space="preserve">Lista No. 1: </w:t>
      </w:r>
      <w:r w:rsidRPr="00AB3F3A">
        <w:rPr>
          <w:u w:val="single"/>
        </w:rPr>
        <w:t>Planta Suministrada desde el Exterior (fuera del País del Contratante)</w:t>
      </w:r>
    </w:p>
    <w:p w14:paraId="60D689EF" w14:textId="77777777" w:rsidR="00D03062" w:rsidRPr="00AB3F3A" w:rsidRDefault="00D03062">
      <w:r w:rsidRPr="00AB3F3A">
        <w:rPr>
          <w:szCs w:val="24"/>
        </w:rPr>
        <w:t>Los pagos correspondientes a la planta y los equipos suministrados desde el exterior se efectuarán de la siguiente manera:</w:t>
      </w:r>
    </w:p>
    <w:p w14:paraId="21766DDE" w14:textId="77777777" w:rsidR="00D03062" w:rsidRPr="00AB3F3A" w:rsidRDefault="00D03062">
      <w:pPr>
        <w:suppressAutoHyphens/>
        <w:ind w:left="540"/>
      </w:pPr>
    </w:p>
    <w:p w14:paraId="5761A188" w14:textId="77777777" w:rsidR="00D03062" w:rsidRPr="00AB3F3A" w:rsidRDefault="00D03062">
      <w:pPr>
        <w:tabs>
          <w:tab w:val="left" w:pos="567"/>
        </w:tabs>
        <w:ind w:left="567" w:hanging="567"/>
      </w:pPr>
      <w:r w:rsidRPr="00AB3F3A">
        <w:rPr>
          <w:lang w:val="es-ES"/>
        </w:rPr>
        <w:t>(a)</w:t>
      </w:r>
      <w:r w:rsidRPr="00AB3F3A">
        <w:rPr>
          <w:lang w:val="es-ES"/>
        </w:rPr>
        <w:tab/>
      </w:r>
      <w:r w:rsidRPr="00AB3F3A">
        <w:rPr>
          <w:szCs w:val="24"/>
        </w:rPr>
        <w:t>Diez por ciento (10%) del monto CIP total como pago anticipado, dentro del plazo indicado en la subcláusula 12.2 de las CG, tras la recepción de la factura y una Garantía por Anticipo de conformidad con la subcláusula 13.2 de las CG.</w:t>
      </w:r>
    </w:p>
    <w:p w14:paraId="577ECDF9" w14:textId="77777777" w:rsidR="00D03062" w:rsidRPr="00AB3F3A" w:rsidRDefault="00D03062">
      <w:pPr>
        <w:suppressAutoHyphens/>
        <w:ind w:left="540"/>
      </w:pPr>
    </w:p>
    <w:p w14:paraId="36B0B50E" w14:textId="77777777" w:rsidR="00D03062" w:rsidRPr="00AB3F3A" w:rsidRDefault="00D03062">
      <w:pPr>
        <w:tabs>
          <w:tab w:val="left" w:pos="567"/>
        </w:tabs>
        <w:ind w:left="567" w:hanging="567"/>
        <w:rPr>
          <w:szCs w:val="24"/>
        </w:rPr>
      </w:pPr>
      <w:r w:rsidRPr="00AB3F3A">
        <w:rPr>
          <w:lang w:val="es-ES"/>
        </w:rPr>
        <w:t>(b)</w:t>
      </w:r>
      <w:r w:rsidRPr="00AB3F3A">
        <w:rPr>
          <w:lang w:val="es-ES"/>
        </w:rPr>
        <w:tab/>
        <w:t xml:space="preserve"> </w:t>
      </w:r>
      <w:r w:rsidRPr="00AB3F3A">
        <w:rPr>
          <w:szCs w:val="24"/>
        </w:rPr>
        <w:t xml:space="preserve">Ochenta por ciento (80%) del monto CIP total o prorrateado, según la definición de “CIP” dada en </w:t>
      </w:r>
      <w:r w:rsidRPr="00AB3F3A">
        <w:rPr>
          <w:i/>
          <w:szCs w:val="24"/>
        </w:rPr>
        <w:t>Incoterms</w:t>
      </w:r>
      <w:r w:rsidRPr="00AB3F3A">
        <w:rPr>
          <w:szCs w:val="24"/>
        </w:rPr>
        <w:t xml:space="preserve">, al momento de la entrega al transportista, dentro del plazo indicado en la subcláusula 12.2 de las CG, tras la recepción de la factura y de los siguientes documentos. </w:t>
      </w:r>
    </w:p>
    <w:p w14:paraId="341EADA2" w14:textId="77777777" w:rsidR="00D03062" w:rsidRPr="00AB3F3A" w:rsidRDefault="00D03062">
      <w:pPr>
        <w:tabs>
          <w:tab w:val="left" w:pos="567"/>
        </w:tabs>
        <w:ind w:left="567"/>
        <w:rPr>
          <w:lang w:eastAsia="ja-JP"/>
        </w:rPr>
      </w:pPr>
      <w:r w:rsidRPr="00AB3F3A">
        <w:rPr>
          <w:szCs w:val="24"/>
        </w:rPr>
        <w:t>[</w:t>
      </w:r>
      <w:r w:rsidRPr="00AB3F3A">
        <w:rPr>
          <w:i/>
          <w:szCs w:val="24"/>
        </w:rPr>
        <w:t>El Contratante indicará los documentos requeridos, tales como un conocimiento de embarque negociable, un documento de embarque marítimo no negociable, una guía aérea, una carta de porte por ferrocarril, una carta de porte por carretera, un certificado de seguros, etc.</w:t>
      </w:r>
      <w:r w:rsidRPr="00AB3F3A">
        <w:rPr>
          <w:szCs w:val="24"/>
        </w:rPr>
        <w:t>]</w:t>
      </w:r>
    </w:p>
    <w:p w14:paraId="17F7E7A3" w14:textId="77777777" w:rsidR="00D03062" w:rsidRPr="00AB3F3A" w:rsidRDefault="00D03062">
      <w:pPr>
        <w:suppressAutoHyphens/>
        <w:ind w:left="540"/>
      </w:pPr>
    </w:p>
    <w:p w14:paraId="1C7E0C25" w14:textId="77777777" w:rsidR="00D03062" w:rsidRPr="00AB3F3A" w:rsidRDefault="00D03062">
      <w:pPr>
        <w:tabs>
          <w:tab w:val="left" w:pos="567"/>
        </w:tabs>
        <w:ind w:left="567" w:hanging="567"/>
      </w:pPr>
      <w:r w:rsidRPr="00AB3F3A">
        <w:rPr>
          <w:lang w:val="es-ES"/>
        </w:rPr>
        <w:t>(c)</w:t>
      </w:r>
      <w:r w:rsidRPr="00AB3F3A">
        <w:rPr>
          <w:lang w:val="es-ES"/>
        </w:rPr>
        <w:tab/>
      </w:r>
      <w:r w:rsidRPr="00AB3F3A">
        <w:rPr>
          <w:szCs w:val="24"/>
        </w:rPr>
        <w:t xml:space="preserve">Cinco por ciento (5%) del monto CIP total o prorrateado, contra emisión del </w:t>
      </w:r>
      <w:r w:rsidRPr="00AB3F3A">
        <w:rPr>
          <w:szCs w:val="24"/>
          <w:lang w:eastAsia="ja-JP"/>
        </w:rPr>
        <w:t>C</w:t>
      </w:r>
      <w:r w:rsidRPr="00AB3F3A">
        <w:rPr>
          <w:szCs w:val="24"/>
        </w:rPr>
        <w:t xml:space="preserve">ertificado de </w:t>
      </w:r>
      <w:r w:rsidRPr="00AB3F3A">
        <w:rPr>
          <w:szCs w:val="24"/>
          <w:lang w:eastAsia="ja-JP"/>
        </w:rPr>
        <w:t>T</w:t>
      </w:r>
      <w:r w:rsidRPr="00AB3F3A">
        <w:rPr>
          <w:szCs w:val="24"/>
        </w:rPr>
        <w:t>erminación dentro del plazo indicado en la subcláusula 12.2 de las CG, tras la recepción de la factura.</w:t>
      </w:r>
    </w:p>
    <w:p w14:paraId="2AA49633" w14:textId="77777777" w:rsidR="00D03062" w:rsidRPr="00AB3F3A" w:rsidRDefault="00D03062">
      <w:pPr>
        <w:suppressAutoHyphens/>
        <w:ind w:left="540"/>
      </w:pPr>
    </w:p>
    <w:p w14:paraId="0722E332" w14:textId="77777777" w:rsidR="00D03062" w:rsidRPr="00AB3F3A" w:rsidRDefault="00D03062">
      <w:pPr>
        <w:tabs>
          <w:tab w:val="left" w:pos="567"/>
        </w:tabs>
        <w:ind w:left="567" w:hanging="567"/>
      </w:pPr>
      <w:r w:rsidRPr="00AB3F3A">
        <w:rPr>
          <w:lang w:val="es-ES"/>
        </w:rPr>
        <w:t>(d)</w:t>
      </w:r>
      <w:r w:rsidRPr="00AB3F3A">
        <w:rPr>
          <w:lang w:val="es-ES"/>
        </w:rPr>
        <w:tab/>
      </w:r>
      <w:r w:rsidRPr="00AB3F3A">
        <w:rPr>
          <w:szCs w:val="24"/>
        </w:rPr>
        <w:t>Cinco por ciento (5%) del monto CIP total o prorrateado, contra emisión del Certificado de Aceptación Operativa dentro del plazo indicado en la subcláusula 12.2 de las CG, tras la recepción de la factura.</w:t>
      </w:r>
    </w:p>
    <w:p w14:paraId="60729F46" w14:textId="77777777" w:rsidR="00D03062" w:rsidRPr="00AB3F3A" w:rsidRDefault="00D03062">
      <w:pPr>
        <w:suppressAutoHyphens/>
      </w:pPr>
    </w:p>
    <w:p w14:paraId="28551D6B" w14:textId="77777777" w:rsidR="00D03062" w:rsidRPr="00AB3F3A" w:rsidRDefault="00D03062">
      <w:pPr>
        <w:spacing w:before="120" w:after="120"/>
        <w:rPr>
          <w:u w:val="single"/>
          <w:lang w:eastAsia="ja-JP"/>
        </w:rPr>
      </w:pPr>
      <w:r w:rsidRPr="00AB3F3A">
        <w:rPr>
          <w:szCs w:val="24"/>
          <w:u w:val="single"/>
        </w:rPr>
        <w:t xml:space="preserve">Lista No. 2:  </w:t>
      </w:r>
      <w:r w:rsidRPr="00AB3F3A">
        <w:rPr>
          <w:u w:val="single"/>
        </w:rPr>
        <w:t>Planta Suministrada desde dentro del País del Contratante</w:t>
      </w:r>
    </w:p>
    <w:p w14:paraId="6456554E" w14:textId="77777777" w:rsidR="00D03062" w:rsidRPr="00AB3F3A" w:rsidRDefault="00D03062">
      <w:pPr>
        <w:rPr>
          <w:szCs w:val="24"/>
        </w:rPr>
      </w:pPr>
      <w:r w:rsidRPr="00AB3F3A">
        <w:rPr>
          <w:szCs w:val="24"/>
        </w:rPr>
        <w:t xml:space="preserve">Los pagos correspondientes a </w:t>
      </w:r>
      <w:r w:rsidRPr="00AB3F3A">
        <w:rPr>
          <w:rFonts w:hint="eastAsia"/>
          <w:szCs w:val="24"/>
          <w:lang w:eastAsia="ja-JP"/>
        </w:rPr>
        <w:t>l</w:t>
      </w:r>
      <w:r w:rsidRPr="00AB3F3A">
        <w:rPr>
          <w:szCs w:val="24"/>
          <w:lang w:eastAsia="ja-JP"/>
        </w:rPr>
        <w:t xml:space="preserve">a </w:t>
      </w:r>
      <w:r w:rsidRPr="00AB3F3A">
        <w:rPr>
          <w:szCs w:val="24"/>
        </w:rPr>
        <w:t>planta y los equipos suministrados desde dentro del país del Contratante se efectuarán de la siguiente manera:</w:t>
      </w:r>
    </w:p>
    <w:p w14:paraId="5F137D75" w14:textId="77777777" w:rsidR="00D03062" w:rsidRPr="00AB3F3A" w:rsidRDefault="00D03062">
      <w:pPr>
        <w:suppressAutoHyphens/>
        <w:ind w:left="540"/>
      </w:pPr>
    </w:p>
    <w:p w14:paraId="09C0CF78" w14:textId="77777777" w:rsidR="00D03062" w:rsidRPr="00AB3F3A" w:rsidRDefault="00D03062">
      <w:pPr>
        <w:tabs>
          <w:tab w:val="left" w:pos="567"/>
        </w:tabs>
        <w:ind w:left="567" w:hanging="567"/>
      </w:pPr>
      <w:r w:rsidRPr="00AB3F3A">
        <w:rPr>
          <w:lang w:val="es-ES"/>
        </w:rPr>
        <w:t>(a)</w:t>
      </w:r>
      <w:r w:rsidRPr="00AB3F3A">
        <w:rPr>
          <w:lang w:val="es-ES"/>
        </w:rPr>
        <w:tab/>
      </w:r>
      <w:r w:rsidRPr="00AB3F3A">
        <w:rPr>
          <w:szCs w:val="24"/>
        </w:rPr>
        <w:t>Diez por ciento (10%) del monto EXW total como pago anticipado, dentro del plazo indicado en la subcláusula 12.2 de las CG, tras la recepción de la factura y una Garantía por Anticipo de conformidad con la subcláusula 13.2 de las CG.</w:t>
      </w:r>
    </w:p>
    <w:p w14:paraId="44E3D987" w14:textId="77777777" w:rsidR="00D03062" w:rsidRPr="00AB3F3A" w:rsidRDefault="00D03062">
      <w:pPr>
        <w:suppressAutoHyphens/>
        <w:ind w:left="540"/>
      </w:pPr>
    </w:p>
    <w:p w14:paraId="741CECF4" w14:textId="77777777" w:rsidR="00D03062" w:rsidRPr="00AB3F3A" w:rsidRDefault="00D03062">
      <w:pPr>
        <w:tabs>
          <w:tab w:val="left" w:pos="567"/>
        </w:tabs>
        <w:ind w:left="567" w:hanging="567"/>
        <w:rPr>
          <w:szCs w:val="24"/>
        </w:rPr>
      </w:pPr>
      <w:r w:rsidRPr="00AB3F3A">
        <w:rPr>
          <w:lang w:val="es-ES"/>
        </w:rPr>
        <w:t>(b)</w:t>
      </w:r>
      <w:r w:rsidRPr="00AB3F3A">
        <w:rPr>
          <w:lang w:val="es-ES"/>
        </w:rPr>
        <w:tab/>
      </w:r>
      <w:r w:rsidRPr="00AB3F3A">
        <w:rPr>
          <w:szCs w:val="24"/>
        </w:rPr>
        <w:t xml:space="preserve">Ochenta por ciento (80%) del monto EXW total o prorrateado, según la definición de “Ex-Works” [En fábrica] dada en </w:t>
      </w:r>
      <w:r w:rsidRPr="00AB3F3A">
        <w:rPr>
          <w:i/>
          <w:szCs w:val="24"/>
        </w:rPr>
        <w:t>Incoterms</w:t>
      </w:r>
      <w:r w:rsidRPr="00AB3F3A">
        <w:rPr>
          <w:szCs w:val="24"/>
        </w:rPr>
        <w:t xml:space="preserve">, al momento de la entrega al transportista dentro del plazo indicado en la subcláusula 12.2 de las CG, tras la recepción de la factura y </w:t>
      </w:r>
      <w:r w:rsidRPr="00AB3F3A">
        <w:rPr>
          <w:rFonts w:hint="eastAsia"/>
          <w:szCs w:val="24"/>
          <w:lang w:eastAsia="ja-JP"/>
        </w:rPr>
        <w:t>d</w:t>
      </w:r>
      <w:r w:rsidRPr="00AB3F3A">
        <w:rPr>
          <w:szCs w:val="24"/>
          <w:lang w:eastAsia="ja-JP"/>
        </w:rPr>
        <w:t xml:space="preserve">e los siguientes </w:t>
      </w:r>
      <w:r w:rsidRPr="00AB3F3A">
        <w:rPr>
          <w:szCs w:val="24"/>
        </w:rPr>
        <w:t xml:space="preserve">documentos. </w:t>
      </w:r>
    </w:p>
    <w:p w14:paraId="14BB2F79" w14:textId="77777777" w:rsidR="00D03062" w:rsidRPr="00AB3F3A" w:rsidRDefault="00D03062">
      <w:pPr>
        <w:tabs>
          <w:tab w:val="left" w:pos="567"/>
        </w:tabs>
        <w:ind w:left="567"/>
        <w:rPr>
          <w:lang w:eastAsia="ja-JP"/>
        </w:rPr>
      </w:pPr>
      <w:r w:rsidRPr="00AB3F3A">
        <w:rPr>
          <w:szCs w:val="24"/>
        </w:rPr>
        <w:t>[</w:t>
      </w:r>
      <w:r w:rsidRPr="00AB3F3A">
        <w:rPr>
          <w:i/>
          <w:szCs w:val="24"/>
        </w:rPr>
        <w:t>El Contratante indicará los documentos requeridos, tales como una carta de porte por ferrocarril, una carta de porte por carretera, un certificado de seguros, etc.</w:t>
      </w:r>
      <w:r w:rsidRPr="00AB3F3A">
        <w:rPr>
          <w:szCs w:val="24"/>
        </w:rPr>
        <w:t>]</w:t>
      </w:r>
    </w:p>
    <w:p w14:paraId="6C18FEE9" w14:textId="77777777" w:rsidR="00D03062" w:rsidRPr="00AB3F3A" w:rsidRDefault="00D03062">
      <w:pPr>
        <w:suppressAutoHyphens/>
        <w:ind w:left="540"/>
      </w:pPr>
    </w:p>
    <w:p w14:paraId="15F81534" w14:textId="77777777" w:rsidR="00D03062" w:rsidRPr="00AB3F3A" w:rsidRDefault="00D03062">
      <w:pPr>
        <w:tabs>
          <w:tab w:val="left" w:pos="567"/>
        </w:tabs>
        <w:ind w:left="567" w:hanging="567"/>
      </w:pPr>
      <w:r w:rsidRPr="00AB3F3A">
        <w:rPr>
          <w:lang w:val="es-ES"/>
        </w:rPr>
        <w:t>(c)</w:t>
      </w:r>
      <w:r w:rsidRPr="00AB3F3A">
        <w:rPr>
          <w:lang w:val="es-ES"/>
        </w:rPr>
        <w:tab/>
      </w:r>
      <w:r w:rsidRPr="00AB3F3A">
        <w:rPr>
          <w:szCs w:val="24"/>
        </w:rPr>
        <w:t>Cinco por ciento (5%) del monto EXW total o prorrateado contra emisión del Certificado de Terminación, dentro del plazo indicado en la subcláusula 12.2 de las CG, tras la recepción de la factura.</w:t>
      </w:r>
    </w:p>
    <w:p w14:paraId="6952165F" w14:textId="77777777" w:rsidR="00D03062" w:rsidRPr="00AB3F3A" w:rsidRDefault="00D03062">
      <w:pPr>
        <w:suppressAutoHyphens/>
        <w:ind w:left="540"/>
      </w:pPr>
    </w:p>
    <w:p w14:paraId="0D313A58" w14:textId="77777777" w:rsidR="00D03062" w:rsidRPr="00AB3F3A" w:rsidRDefault="00D03062">
      <w:pPr>
        <w:tabs>
          <w:tab w:val="left" w:pos="567"/>
        </w:tabs>
        <w:ind w:left="567" w:hanging="567"/>
      </w:pPr>
      <w:r w:rsidRPr="00AB3F3A">
        <w:rPr>
          <w:lang w:val="es-ES"/>
        </w:rPr>
        <w:t>(d)</w:t>
      </w:r>
      <w:r w:rsidRPr="00AB3F3A">
        <w:rPr>
          <w:lang w:val="es-ES"/>
        </w:rPr>
        <w:tab/>
      </w:r>
      <w:r w:rsidRPr="00AB3F3A">
        <w:rPr>
          <w:szCs w:val="24"/>
        </w:rPr>
        <w:t>Cinco por ciento (5%) del monto EXW total o prorrateado contra emisión del Certificado de Aceptación Operativa, dentro del plazo indicado en la subcláusula 12.2 de las CG, tras la recepción de la factura.</w:t>
      </w:r>
    </w:p>
    <w:p w14:paraId="3497F0CD" w14:textId="77777777" w:rsidR="00D03062" w:rsidRPr="00AB3F3A" w:rsidRDefault="00D03062">
      <w:pPr>
        <w:suppressAutoHyphens/>
      </w:pPr>
    </w:p>
    <w:p w14:paraId="43FDB01B" w14:textId="77777777" w:rsidR="00D03062" w:rsidRPr="00AB3F3A" w:rsidRDefault="00D03062">
      <w:pPr>
        <w:spacing w:before="120" w:after="120"/>
        <w:rPr>
          <w:szCs w:val="24"/>
          <w:u w:val="single"/>
        </w:rPr>
      </w:pPr>
      <w:r w:rsidRPr="00AB3F3A">
        <w:rPr>
          <w:szCs w:val="24"/>
          <w:u w:val="single"/>
        </w:rPr>
        <w:t>Lista No. 3:  Servicios de Diseño</w:t>
      </w:r>
    </w:p>
    <w:p w14:paraId="7659C828" w14:textId="77777777" w:rsidR="00D03062" w:rsidRPr="00AB3F3A" w:rsidRDefault="00D03062">
      <w:pPr>
        <w:rPr>
          <w:szCs w:val="24"/>
        </w:rPr>
      </w:pPr>
      <w:r w:rsidRPr="00AB3F3A">
        <w:rPr>
          <w:szCs w:val="24"/>
        </w:rPr>
        <w:t>Los pagos correspondientes a servicios de diseño, tanto la parte en moneda extranjera como la parte en moneda local, se efectuarán de la siguiente manera:</w:t>
      </w:r>
    </w:p>
    <w:p w14:paraId="6D60AA41" w14:textId="77777777" w:rsidR="00D03062" w:rsidRPr="00AB3F3A" w:rsidRDefault="00D03062">
      <w:pPr>
        <w:suppressAutoHyphens/>
        <w:ind w:left="540"/>
        <w:rPr>
          <w:szCs w:val="24"/>
        </w:rPr>
      </w:pPr>
    </w:p>
    <w:p w14:paraId="3070660B" w14:textId="77777777" w:rsidR="00D03062" w:rsidRPr="00AB3F3A" w:rsidRDefault="00D03062">
      <w:pPr>
        <w:tabs>
          <w:tab w:val="left" w:pos="567"/>
        </w:tabs>
        <w:ind w:left="567" w:hanging="567"/>
        <w:rPr>
          <w:szCs w:val="24"/>
        </w:rPr>
      </w:pPr>
      <w:r w:rsidRPr="00AB3F3A">
        <w:rPr>
          <w:lang w:val="es-ES"/>
        </w:rPr>
        <w:t>(a)</w:t>
      </w:r>
      <w:r w:rsidRPr="00AB3F3A">
        <w:rPr>
          <w:lang w:val="es-ES"/>
        </w:rPr>
        <w:tab/>
      </w:r>
      <w:r w:rsidRPr="00AB3F3A">
        <w:rPr>
          <w:szCs w:val="24"/>
        </w:rPr>
        <w:t>Diez por ciento (10%) del monto total correspondiente a servicios de diseño como pago anticipado, dentro del plazo indicado en la subcláusula 12.2 de las CG, tras la recepción de la factura y una Garantía por Anticipo de conformidad con la subcláusula 13.2 de las CG.</w:t>
      </w:r>
    </w:p>
    <w:p w14:paraId="63077329" w14:textId="77777777" w:rsidR="00D03062" w:rsidRPr="00AB3F3A" w:rsidRDefault="00D03062">
      <w:pPr>
        <w:suppressAutoHyphens/>
        <w:ind w:left="540"/>
        <w:rPr>
          <w:szCs w:val="24"/>
        </w:rPr>
      </w:pPr>
    </w:p>
    <w:p w14:paraId="2FD9CA75" w14:textId="77777777" w:rsidR="00D03062" w:rsidRPr="00AB3F3A" w:rsidRDefault="00D03062">
      <w:pPr>
        <w:tabs>
          <w:tab w:val="left" w:pos="567"/>
        </w:tabs>
        <w:ind w:left="567" w:hanging="567"/>
        <w:rPr>
          <w:szCs w:val="24"/>
        </w:rPr>
      </w:pPr>
      <w:r w:rsidRPr="00AB3F3A">
        <w:rPr>
          <w:lang w:val="es-ES"/>
        </w:rPr>
        <w:t>(b)</w:t>
      </w:r>
      <w:r w:rsidRPr="00AB3F3A">
        <w:rPr>
          <w:lang w:val="es-ES"/>
        </w:rPr>
        <w:tab/>
      </w:r>
      <w:r w:rsidRPr="00AB3F3A">
        <w:rPr>
          <w:szCs w:val="24"/>
        </w:rPr>
        <w:t>Noventa por ciento (90%) del monto total o prorrateado correspondiente a servicios de diseño, contra aprobación del diseño por el Gerente de Proyecto de conformidad con la cláusula 20 de las CG dentro del plazo indicado en la subcláusula 12.2 de las CG, tras la recepción de la factura.</w:t>
      </w:r>
    </w:p>
    <w:p w14:paraId="5138A6D2" w14:textId="77777777" w:rsidR="00D03062" w:rsidRPr="00AB3F3A" w:rsidRDefault="00D03062">
      <w:pPr>
        <w:suppressAutoHyphens/>
      </w:pPr>
    </w:p>
    <w:p w14:paraId="0564A899" w14:textId="77777777" w:rsidR="00D03062" w:rsidRPr="00AB3F3A" w:rsidRDefault="00D03062">
      <w:pPr>
        <w:suppressAutoHyphens/>
      </w:pPr>
    </w:p>
    <w:p w14:paraId="01A4B50D" w14:textId="77777777" w:rsidR="00D03062" w:rsidRPr="00AB3F3A" w:rsidRDefault="00D03062">
      <w:pPr>
        <w:suppressAutoHyphens/>
      </w:pPr>
    </w:p>
    <w:p w14:paraId="26C2616E" w14:textId="77777777" w:rsidR="00D03062" w:rsidRPr="00AB3F3A" w:rsidRDefault="00D03062">
      <w:pPr>
        <w:spacing w:before="120" w:after="120"/>
        <w:rPr>
          <w:u w:val="single"/>
        </w:rPr>
      </w:pPr>
      <w:r w:rsidRPr="00AB3F3A">
        <w:rPr>
          <w:u w:val="single"/>
        </w:rPr>
        <w:t>Lista No. 4:  Servicios de Instalación y Otros Servicios</w:t>
      </w:r>
    </w:p>
    <w:p w14:paraId="0A208B29" w14:textId="77777777" w:rsidR="00D03062" w:rsidRPr="00AB3F3A" w:rsidRDefault="00D03062">
      <w:r w:rsidRPr="00AB3F3A">
        <w:rPr>
          <w:szCs w:val="24"/>
        </w:rPr>
        <w:t>Los pagos correspondientes a servicios de instalación, tanto la parte en moneda extranjera como la parte en moneda local, se efectuarán de la siguiente manera:</w:t>
      </w:r>
    </w:p>
    <w:p w14:paraId="1D876CD7" w14:textId="77777777" w:rsidR="00D03062" w:rsidRPr="00AB3F3A" w:rsidRDefault="00D03062">
      <w:pPr>
        <w:suppressAutoHyphens/>
        <w:ind w:left="540"/>
      </w:pPr>
    </w:p>
    <w:p w14:paraId="6F673421" w14:textId="77777777" w:rsidR="00D03062" w:rsidRPr="00AB3F3A" w:rsidRDefault="00D03062">
      <w:pPr>
        <w:tabs>
          <w:tab w:val="left" w:pos="567"/>
        </w:tabs>
        <w:ind w:left="567" w:hanging="567"/>
        <w:rPr>
          <w:szCs w:val="24"/>
        </w:rPr>
      </w:pPr>
      <w:r w:rsidRPr="00AB3F3A">
        <w:rPr>
          <w:lang w:val="es-ES"/>
        </w:rPr>
        <w:t>(a)</w:t>
      </w:r>
      <w:r w:rsidRPr="00AB3F3A">
        <w:rPr>
          <w:lang w:val="es-ES"/>
        </w:rPr>
        <w:tab/>
      </w:r>
      <w:r w:rsidRPr="00AB3F3A">
        <w:rPr>
          <w:szCs w:val="24"/>
        </w:rPr>
        <w:t>Diez por ciento (10%) del monto total correspondiente a servicios de instalación como pago anticipado, dentro del plazo indicado en la subcláusula 12.2 de las CG, tras la recepción de la factura y una Garantía por Anticipo de conformidad con la subcláusula 13.2 de las CG.</w:t>
      </w:r>
    </w:p>
    <w:p w14:paraId="6547CB23" w14:textId="77777777" w:rsidR="00D03062" w:rsidRPr="00AB3F3A" w:rsidRDefault="00D03062">
      <w:pPr>
        <w:suppressAutoHyphens/>
        <w:ind w:left="540"/>
      </w:pPr>
    </w:p>
    <w:p w14:paraId="0E48EA97" w14:textId="77777777" w:rsidR="00D03062" w:rsidRPr="00AB3F3A" w:rsidRDefault="00D03062">
      <w:pPr>
        <w:tabs>
          <w:tab w:val="left" w:pos="567"/>
        </w:tabs>
        <w:ind w:left="567" w:hanging="567"/>
        <w:rPr>
          <w:szCs w:val="24"/>
        </w:rPr>
      </w:pPr>
      <w:r w:rsidRPr="00AB3F3A">
        <w:rPr>
          <w:lang w:val="es-ES"/>
        </w:rPr>
        <w:t>(b)</w:t>
      </w:r>
      <w:r w:rsidRPr="00AB3F3A">
        <w:rPr>
          <w:lang w:val="es-ES"/>
        </w:rPr>
        <w:tab/>
      </w:r>
      <w:r w:rsidRPr="00AB3F3A">
        <w:rPr>
          <w:szCs w:val="24"/>
        </w:rPr>
        <w:t>Ochenta por ciento (80%) del valor medido de los trabajos realizados por el Contratista durante el mes anterior, según se identifique en el Programa de Ejecución mencionado y se acredite en la solicitud del Contratista aprobada por el Gerente de Proyecto, pagadero mensualmente dentro del plazo indicado en la subcláusula 12.2 de las CG, tras la recepción de la factura.</w:t>
      </w:r>
    </w:p>
    <w:p w14:paraId="1E5C5369" w14:textId="77777777" w:rsidR="00D03062" w:rsidRPr="00AB3F3A" w:rsidRDefault="00D03062">
      <w:pPr>
        <w:suppressAutoHyphens/>
        <w:ind w:left="540"/>
      </w:pPr>
    </w:p>
    <w:p w14:paraId="56F8B198" w14:textId="77777777" w:rsidR="00D03062" w:rsidRPr="00AB3F3A" w:rsidRDefault="00D03062">
      <w:pPr>
        <w:tabs>
          <w:tab w:val="left" w:pos="567"/>
        </w:tabs>
        <w:ind w:left="567" w:hanging="567"/>
      </w:pPr>
      <w:r w:rsidRPr="00AB3F3A">
        <w:rPr>
          <w:lang w:val="es-ES"/>
        </w:rPr>
        <w:t>(c)</w:t>
      </w:r>
      <w:r w:rsidRPr="00AB3F3A">
        <w:rPr>
          <w:lang w:val="es-ES"/>
        </w:rPr>
        <w:tab/>
      </w:r>
      <w:r w:rsidRPr="00AB3F3A">
        <w:rPr>
          <w:szCs w:val="24"/>
        </w:rPr>
        <w:t>Cinco por ciento (5%) del valor total o prorrateado de los servicios de instalación prestados por el Contratista y acreditados por las solicitudes mensuales del Contratista aprobadas por el Gerente de Proyecto, en el momento de emitirse el Certificado de Terminación, dentro del plazo indicado en la subcláusula 12.2 de las CG, tras la recepción de la factura.</w:t>
      </w:r>
    </w:p>
    <w:p w14:paraId="1DC1F4E1" w14:textId="77777777" w:rsidR="00D03062" w:rsidRPr="00AB3F3A" w:rsidRDefault="00D03062">
      <w:pPr>
        <w:suppressAutoHyphens/>
        <w:ind w:left="540"/>
      </w:pPr>
    </w:p>
    <w:p w14:paraId="34DC1B5A" w14:textId="77777777" w:rsidR="00D03062" w:rsidRPr="00AB3F3A" w:rsidRDefault="00D03062">
      <w:pPr>
        <w:tabs>
          <w:tab w:val="left" w:pos="567"/>
        </w:tabs>
        <w:ind w:left="567" w:hanging="567"/>
      </w:pPr>
      <w:r w:rsidRPr="00AB3F3A">
        <w:rPr>
          <w:lang w:val="es-ES"/>
        </w:rPr>
        <w:t>(d)</w:t>
      </w:r>
      <w:r w:rsidRPr="00AB3F3A">
        <w:rPr>
          <w:lang w:val="es-ES"/>
        </w:rPr>
        <w:tab/>
      </w:r>
      <w:r w:rsidRPr="00AB3F3A">
        <w:rPr>
          <w:szCs w:val="24"/>
        </w:rPr>
        <w:t>Cinco por ciento (5%) del valor total o prorrateado de los servicios de instalación prestados por el Contratista y acreditados por las solicitudes mensuales del Contratista aprobadas por el Gerente de Proyecto, en el momento de emitirse el Certificado de Aceptación Operativa, dentro del plazo indicado en la subcláusula 12.2 de las CG, tras la recepción de la factura.</w:t>
      </w:r>
    </w:p>
    <w:p w14:paraId="7B122DB3" w14:textId="77777777" w:rsidR="00D03062" w:rsidRPr="00AB3F3A" w:rsidRDefault="00D03062">
      <w:pPr>
        <w:suppressAutoHyphens/>
        <w:ind w:left="540"/>
      </w:pPr>
    </w:p>
    <w:p w14:paraId="03701C59" w14:textId="77777777" w:rsidR="00D03062" w:rsidRPr="00AB3F3A" w:rsidRDefault="00D03062" w:rsidP="00BE5D00">
      <w:pPr>
        <w:spacing w:before="120" w:after="120"/>
        <w:rPr>
          <w:u w:val="single"/>
          <w:lang w:val="es-ES"/>
        </w:rPr>
      </w:pPr>
      <w:r w:rsidRPr="00AB3F3A">
        <w:rPr>
          <w:u w:val="single"/>
          <w:lang w:val="es-ES"/>
        </w:rPr>
        <w:t>Lista No. 5:  Repuestos Obligatorios</w:t>
      </w:r>
    </w:p>
    <w:p w14:paraId="7EFC4098" w14:textId="77777777" w:rsidR="00D03062" w:rsidRPr="00AB3F3A" w:rsidRDefault="00D03062">
      <w:pPr>
        <w:spacing w:before="120" w:after="120"/>
        <w:rPr>
          <w:lang w:val="es-ES"/>
        </w:rPr>
      </w:pPr>
      <w:r w:rsidRPr="00AB3F3A">
        <w:rPr>
          <w:lang w:val="es-ES"/>
        </w:rPr>
        <w:t>Los pagos de cualquier componente incluido en esta Lista No. 5 se efectuarán sobre la base de las cantidades que el Contratista efectivamente haya suministrado y entregado al Sitio de las Instalaciones y que hayan sido aprobadas por el Gerente de Proyecto.</w:t>
      </w:r>
    </w:p>
    <w:p w14:paraId="2E470540" w14:textId="77777777" w:rsidR="00D03062" w:rsidRPr="00AB3F3A" w:rsidRDefault="00D03062">
      <w:pPr>
        <w:rPr>
          <w:i/>
          <w:iCs/>
          <w:szCs w:val="24"/>
          <w:lang w:val="es-ES" w:eastAsia="ja-JP"/>
        </w:rPr>
      </w:pPr>
    </w:p>
    <w:p w14:paraId="75A12FCE" w14:textId="77777777" w:rsidR="00D03062" w:rsidRPr="00AB3F3A" w:rsidRDefault="00D03062">
      <w:pPr>
        <w:rPr>
          <w:lang w:val="es-ES"/>
        </w:rPr>
      </w:pPr>
    </w:p>
    <w:p w14:paraId="43B3DD95" w14:textId="77777777" w:rsidR="00D03062" w:rsidRPr="00AB3F3A" w:rsidRDefault="00D03062">
      <w:pPr>
        <w:spacing w:after="120"/>
        <w:rPr>
          <w:u w:val="single"/>
          <w:lang w:val="es-ES"/>
        </w:rPr>
      </w:pPr>
      <w:r w:rsidRPr="00AB3F3A">
        <w:rPr>
          <w:u w:val="single"/>
          <w:lang w:val="es-ES"/>
        </w:rPr>
        <w:t>Lista No. 6:  Repuestos Recomendados</w:t>
      </w:r>
    </w:p>
    <w:p w14:paraId="66487EC2" w14:textId="77777777" w:rsidR="00D03062" w:rsidRPr="00AB3F3A" w:rsidRDefault="00D03062">
      <w:pPr>
        <w:spacing w:before="120" w:after="120"/>
        <w:rPr>
          <w:b/>
          <w:lang w:val="es-ES"/>
        </w:rPr>
      </w:pPr>
      <w:r w:rsidRPr="00AB3F3A">
        <w:rPr>
          <w:lang w:val="es-ES"/>
        </w:rPr>
        <w:t>Los pagos de cualquier componente incluido en esta Lista No. 6 se efectuarán sobre la base de las cantidades que el Contratista efectivamente haya suministrado y entregado al Sitio de las Instalaciones y que hayan sido aprobadas por el Gerente de Proyecto.</w:t>
      </w:r>
    </w:p>
    <w:p w14:paraId="0633CC52" w14:textId="77777777" w:rsidR="00D03062" w:rsidRPr="00AB3F3A" w:rsidRDefault="00D03062">
      <w:pPr>
        <w:rPr>
          <w:i/>
          <w:iCs/>
          <w:szCs w:val="24"/>
          <w:lang w:val="es-ES" w:eastAsia="ja-JP"/>
        </w:rPr>
      </w:pPr>
    </w:p>
    <w:p w14:paraId="0C32123A" w14:textId="77777777" w:rsidR="00D03062" w:rsidRPr="00AB3F3A" w:rsidRDefault="00D03062">
      <w:pPr>
        <w:rPr>
          <w:i/>
          <w:lang w:val="es-ES"/>
        </w:rPr>
      </w:pPr>
      <w:r w:rsidRPr="00AB3F3A">
        <w:rPr>
          <w:b/>
          <w:lang w:val="es-ES"/>
        </w:rPr>
        <w:t>ANEXOS</w:t>
      </w:r>
    </w:p>
    <w:p w14:paraId="77F1E387" w14:textId="77777777" w:rsidR="00D03062" w:rsidRPr="00AB3F3A" w:rsidRDefault="00D03062">
      <w:pPr>
        <w:suppressAutoHyphens/>
        <w:rPr>
          <w:lang w:eastAsia="ja-JP"/>
        </w:rPr>
      </w:pPr>
    </w:p>
    <w:p w14:paraId="15B2B58C" w14:textId="77777777" w:rsidR="00D03062" w:rsidRPr="00AB3F3A" w:rsidRDefault="00D03062">
      <w:pPr>
        <w:suppressAutoHyphens/>
        <w:rPr>
          <w:i/>
          <w:iCs/>
          <w:szCs w:val="24"/>
        </w:rPr>
      </w:pPr>
      <w:r w:rsidRPr="00AB3F3A">
        <w:rPr>
          <w:szCs w:val="24"/>
        </w:rPr>
        <w:t>[</w:t>
      </w:r>
      <w:r w:rsidRPr="00AB3F3A">
        <w:rPr>
          <w:i/>
          <w:szCs w:val="24"/>
        </w:rPr>
        <w:t>Ind</w:t>
      </w:r>
      <w:r w:rsidRPr="00AB3F3A">
        <w:rPr>
          <w:i/>
          <w:szCs w:val="24"/>
          <w:lang w:eastAsia="ja-JP"/>
        </w:rPr>
        <w:t>icar</w:t>
      </w:r>
      <w:r w:rsidRPr="00AB3F3A">
        <w:rPr>
          <w:i/>
          <w:szCs w:val="24"/>
        </w:rPr>
        <w:t xml:space="preserve"> los formularios y certificados que se usarán para la(el) solicitud de pago/procedimiento de aprobación</w:t>
      </w:r>
      <w:r w:rsidRPr="00AB3F3A">
        <w:rPr>
          <w:i/>
          <w:szCs w:val="24"/>
          <w:lang w:eastAsia="ja-JP"/>
        </w:rPr>
        <w:t>.</w:t>
      </w:r>
      <w:r w:rsidRPr="00AB3F3A">
        <w:rPr>
          <w:iCs/>
          <w:szCs w:val="24"/>
        </w:rPr>
        <w:t>]</w:t>
      </w:r>
    </w:p>
    <w:p w14:paraId="03EB66F2" w14:textId="77777777" w:rsidR="00D03062" w:rsidRPr="00AB3F3A" w:rsidRDefault="00D03062">
      <w:pPr>
        <w:pStyle w:val="S9-appx"/>
        <w:suppressAutoHyphens/>
        <w:spacing w:after="360"/>
        <w:rPr>
          <w:lang w:val="es-US" w:eastAsia="ja-JP"/>
        </w:rPr>
      </w:pPr>
      <w:r w:rsidRPr="00AB3F3A">
        <w:br w:type="page"/>
      </w:r>
      <w:bookmarkStart w:id="1050" w:name="_Toc106011281"/>
      <w:bookmarkStart w:id="1051" w:name="_Toc126998806"/>
      <w:bookmarkStart w:id="1052" w:name="_Toc233986899"/>
      <w:bookmarkStart w:id="1053" w:name="_Toc354049641"/>
      <w:bookmarkStart w:id="1054" w:name="_Toc354056707"/>
    </w:p>
    <w:p w14:paraId="78D91665" w14:textId="77777777" w:rsidR="00D03062" w:rsidRPr="00AB3F3A" w:rsidRDefault="00D03062">
      <w:pPr>
        <w:spacing w:afterLines="50" w:after="120"/>
        <w:rPr>
          <w:i/>
          <w:lang w:val="es-ES"/>
        </w:rPr>
      </w:pPr>
      <w:r w:rsidRPr="00AB3F3A">
        <w:rPr>
          <w:bCs/>
          <w:szCs w:val="24"/>
          <w:lang w:val="es-ES" w:eastAsia="ja-JP"/>
        </w:rPr>
        <w:t>[</w:t>
      </w:r>
      <w:r w:rsidRPr="00AB3F3A">
        <w:rPr>
          <w:i/>
          <w:lang w:val="es-ES"/>
        </w:rPr>
        <w:t>Los Formularios siguientes son comunes tanto para la Opción A: Licitación en Una Etapa: Dos Sobres como la Opción B: Licitación en Dos Etapas: Sobre Único</w:t>
      </w:r>
      <w:r w:rsidRPr="00AB3F3A">
        <w:rPr>
          <w:bCs/>
          <w:szCs w:val="24"/>
          <w:lang w:val="es-ES" w:eastAsia="ja-JP"/>
        </w:rPr>
        <w:t>]</w:t>
      </w:r>
    </w:p>
    <w:p w14:paraId="3B3D21A5" w14:textId="77777777" w:rsidR="00D03062" w:rsidRPr="00AB3F3A" w:rsidRDefault="00D03062">
      <w:pPr>
        <w:pStyle w:val="S9-appx"/>
        <w:suppressAutoHyphens/>
        <w:spacing w:after="360"/>
        <w:rPr>
          <w:lang w:eastAsia="ja-JP"/>
        </w:rPr>
      </w:pPr>
      <w:r w:rsidRPr="00AB3F3A">
        <w:t>Apéndice 2.  Ajuste de Precios</w:t>
      </w:r>
      <w:bookmarkEnd w:id="1050"/>
      <w:bookmarkEnd w:id="1051"/>
      <w:bookmarkEnd w:id="1052"/>
      <w:bookmarkEnd w:id="1053"/>
      <w:bookmarkEnd w:id="1054"/>
    </w:p>
    <w:tbl>
      <w:tblPr>
        <w:tblW w:w="9046" w:type="dxa"/>
        <w:tblInd w:w="69" w:type="dxa"/>
        <w:tblLayout w:type="fixed"/>
        <w:tblLook w:val="0000" w:firstRow="0" w:lastRow="0" w:firstColumn="0" w:lastColumn="0" w:noHBand="0" w:noVBand="0"/>
      </w:tblPr>
      <w:tblGrid>
        <w:gridCol w:w="9046"/>
      </w:tblGrid>
      <w:tr w:rsidR="00D03062" w:rsidRPr="00AB3F3A" w14:paraId="74610970" w14:textId="77777777" w:rsidTr="00BE5D00">
        <w:tc>
          <w:tcPr>
            <w:tcW w:w="9046" w:type="dxa"/>
            <w:tcBorders>
              <w:top w:val="single" w:sz="6" w:space="0" w:color="auto"/>
              <w:left w:val="single" w:sz="6" w:space="0" w:color="auto"/>
              <w:bottom w:val="single" w:sz="6" w:space="0" w:color="auto"/>
              <w:right w:val="single" w:sz="6" w:space="0" w:color="auto"/>
            </w:tcBorders>
          </w:tcPr>
          <w:p w14:paraId="334081A5" w14:textId="77777777" w:rsidR="00D03062" w:rsidRPr="00AB3F3A" w:rsidRDefault="00D03062">
            <w:pPr>
              <w:spacing w:before="120" w:after="120"/>
              <w:jc w:val="center"/>
              <w:rPr>
                <w:b/>
                <w:sz w:val="28"/>
                <w:szCs w:val="28"/>
                <w:lang w:val="es-ES"/>
              </w:rPr>
            </w:pPr>
            <w:r w:rsidRPr="00AB3F3A">
              <w:rPr>
                <w:b/>
                <w:sz w:val="28"/>
                <w:szCs w:val="28"/>
                <w:lang w:val="es-ES"/>
              </w:rPr>
              <w:t>Notas para el Contratante</w:t>
            </w:r>
          </w:p>
          <w:p w14:paraId="4CBA7474" w14:textId="77777777" w:rsidR="00D03062" w:rsidRPr="00AB3F3A" w:rsidRDefault="00D03062">
            <w:pPr>
              <w:suppressAutoHyphens/>
              <w:spacing w:before="100" w:afterLines="50" w:after="120"/>
            </w:pPr>
            <w:r w:rsidRPr="00AB3F3A">
              <w:t xml:space="preserve">Cuando el periodo del Contrato (excluido el Periodo de Responsabilidad por Defectos) sea mayor de dieciocho (18) meses o cuando se espera que la inflación local o extranjera sea alta, normalmente los precios que se hayan de pagar al Contratista estarán sujetos a ajuste durante la ejecución del Contrato, a fin de tener en cuenta las variaciones del costo de la mano de obra y los materiales. </w:t>
            </w:r>
          </w:p>
          <w:p w14:paraId="281253FE" w14:textId="77777777" w:rsidR="00D03062" w:rsidRPr="00AB3F3A" w:rsidRDefault="00D03062">
            <w:pPr>
              <w:suppressAutoHyphens/>
              <w:spacing w:afterLines="50" w:after="120"/>
            </w:pPr>
            <w:r w:rsidRPr="00AB3F3A">
              <w:t>Si los precios deberán permanecer fijos durante el periodo de ejecución del Contrato, el Contratante no deberá incluir la disposición siguiente y las planillas de datos de ajuste, y en su lugar indicará lo siguiente</w:t>
            </w:r>
            <w:r w:rsidRPr="00AB3F3A">
              <w:rPr>
                <w:i/>
              </w:rPr>
              <w:t xml:space="preserve"> “Los precios deberán permanecer fijos durante el periodo de ejecución del Contrato”</w:t>
            </w:r>
            <w:r w:rsidRPr="00AB3F3A">
              <w:t xml:space="preserve"> en el presente Apéndice 2.</w:t>
            </w:r>
          </w:p>
          <w:p w14:paraId="622D068C" w14:textId="77777777" w:rsidR="00D03062" w:rsidRPr="00AB3F3A" w:rsidRDefault="00D03062">
            <w:pPr>
              <w:suppressAutoHyphens/>
              <w:spacing w:afterLines="100" w:after="240"/>
              <w:rPr>
                <w:lang w:eastAsia="ja-JP"/>
              </w:rPr>
            </w:pPr>
            <w:r w:rsidRPr="00AB3F3A">
              <w:rPr>
                <w:lang w:eastAsia="ja-JP"/>
              </w:rPr>
              <w:t>En base a la Planilla de Datos de Ajuste presentada por el Licitante seleccionado para la adjudicación del Contrato, todas las fórmulas, índices y coeficientes serán acordados durante las negociaciones del contrato entre el Contratante y el Licitante seleccionado para la adjudicación del Contrato.</w:t>
            </w:r>
          </w:p>
        </w:tc>
      </w:tr>
    </w:tbl>
    <w:p w14:paraId="49B4130F" w14:textId="77777777" w:rsidR="00D03062" w:rsidRPr="00AB3F3A" w:rsidRDefault="00D03062">
      <w:pPr>
        <w:rPr>
          <w:lang w:val="es-ES" w:eastAsia="ja-JP"/>
        </w:rPr>
      </w:pPr>
    </w:p>
    <w:p w14:paraId="1C4C0C94" w14:textId="77777777" w:rsidR="00D03062" w:rsidRPr="00AB3F3A" w:rsidRDefault="00D03062">
      <w:pPr>
        <w:rPr>
          <w:lang w:val="es-ES" w:eastAsia="ja-JP"/>
        </w:rPr>
      </w:pPr>
      <w:r w:rsidRPr="00AB3F3A">
        <w:rPr>
          <w:lang w:val="es-ES" w:eastAsia="ja-JP"/>
        </w:rPr>
        <w:t xml:space="preserve">Si así se indica en la subcláusula 11.2 de los Datos del Contrato, </w:t>
      </w:r>
      <w:r w:rsidRPr="00AB3F3A">
        <w:t>los montos pagaderos al Contratista se ajustarán por alzas o bajas en el costo de la mano de obra, los bienes y otros insumos de los trabajos en las Instalaciones, mediante la suma o resta de los montos establecidos en las fórmulas que se establecen en este</w:t>
      </w:r>
      <w:r w:rsidRPr="00AB3F3A">
        <w:rPr>
          <w:lang w:val="es-ES" w:eastAsia="ja-JP"/>
        </w:rPr>
        <w:t xml:space="preserve"> Apéndice. </w:t>
      </w:r>
      <w:r w:rsidRPr="00AB3F3A">
        <w:t>En la medida en que las disposiciones de esta u otras cláusulas no contemplen la compensación total por alzas o bajas de los costos, se considerará que el Precio del Contrato incluye las sumas para cubrir las contingencias de otros aumentos o reducciones en los costos</w:t>
      </w:r>
      <w:r w:rsidRPr="00AB3F3A">
        <w:rPr>
          <w:lang w:val="es-ES" w:eastAsia="ja-JP"/>
        </w:rPr>
        <w:t>.</w:t>
      </w:r>
    </w:p>
    <w:p w14:paraId="2C8B5359" w14:textId="77777777" w:rsidR="00D03062" w:rsidRPr="00AB3F3A" w:rsidRDefault="00D03062">
      <w:pPr>
        <w:rPr>
          <w:lang w:val="es-ES" w:eastAsia="ja-JP"/>
        </w:rPr>
      </w:pPr>
    </w:p>
    <w:p w14:paraId="78093F0B" w14:textId="77777777" w:rsidR="00D03062" w:rsidRPr="00AB3F3A" w:rsidRDefault="00D03062">
      <w:pPr>
        <w:rPr>
          <w:lang w:val="es-ES" w:eastAsia="ja-JP"/>
        </w:rPr>
      </w:pPr>
      <w:r w:rsidRPr="00AB3F3A">
        <w:t>El ajuste que se aplicará al monto de otra forma pagadero al Contratista, conforme se valore de acuerdo con el Apéndice 1 (</w:t>
      </w:r>
      <w:r w:rsidRPr="00AB3F3A">
        <w:rPr>
          <w:i/>
        </w:rPr>
        <w:t>Condiciones y Procedimientos de Pago</w:t>
      </w:r>
      <w:r w:rsidRPr="00AB3F3A">
        <w:t xml:space="preserve">) del Convenio del Contrato y haya sido aprobado por el Gerente de Proyecto, se calculará a partir de las fórmulas para cada una de las monedas en que sea pagadero el Precio del Contrato. No se aplicarán ajustes a los trabajos valorados en función del costo o precios vigentes. </w:t>
      </w:r>
    </w:p>
    <w:p w14:paraId="15C46E4D" w14:textId="77777777" w:rsidR="00D03062" w:rsidRPr="00AB3F3A" w:rsidRDefault="00D03062">
      <w:pPr>
        <w:jc w:val="left"/>
        <w:rPr>
          <w:b/>
          <w:lang w:val="es-ES"/>
        </w:rPr>
      </w:pPr>
    </w:p>
    <w:p w14:paraId="2BC849A1" w14:textId="77777777" w:rsidR="00D03062" w:rsidRPr="00AB3F3A" w:rsidRDefault="00D03062">
      <w:pPr>
        <w:spacing w:afterLines="50" w:after="120"/>
        <w:jc w:val="left"/>
        <w:rPr>
          <w:b/>
          <w:lang w:val="es-ES"/>
        </w:rPr>
      </w:pPr>
      <w:r w:rsidRPr="00AB3F3A">
        <w:rPr>
          <w:b/>
          <w:lang w:val="es-ES"/>
        </w:rPr>
        <w:t>PLANILLA DE DATOS DE AJUSTE</w:t>
      </w:r>
    </w:p>
    <w:p w14:paraId="3DBD6E2B" w14:textId="77777777" w:rsidR="00D03062" w:rsidRPr="00AB3F3A" w:rsidRDefault="00D03062">
      <w:pPr>
        <w:rPr>
          <w:rFonts w:eastAsia="Arial Unicode MS"/>
          <w:szCs w:val="24"/>
          <w:lang w:val="es-ES"/>
        </w:rPr>
      </w:pPr>
      <w:r w:rsidRPr="00AB3F3A">
        <w:rPr>
          <w:rFonts w:eastAsia="Arial Unicode MS"/>
          <w:szCs w:val="24"/>
          <w:lang w:val="es-ES"/>
        </w:rPr>
        <w:t xml:space="preserve">En este Apéndice, la “planilla de datos de ajuste” significa </w:t>
      </w:r>
      <w:r w:rsidRPr="00AB3F3A">
        <w:t xml:space="preserve">el cuadro </w:t>
      </w:r>
      <w:r w:rsidRPr="00AB3F3A">
        <w:rPr>
          <w:u w:val="single"/>
        </w:rPr>
        <w:t>completo</w:t>
      </w:r>
      <w:r w:rsidRPr="00AB3F3A">
        <w:t xml:space="preserve"> de los datos de ajuste correspondientes a monedas local y extranjera que se incluyen a continuación</w:t>
      </w:r>
      <w:r w:rsidRPr="00AB3F3A">
        <w:rPr>
          <w:rFonts w:eastAsia="Arial Unicode MS"/>
          <w:szCs w:val="24"/>
          <w:lang w:val="es-ES"/>
        </w:rPr>
        <w:t>. De no existir dicha planilla de datos de ajuste, este Apéndice no se aplicará.</w:t>
      </w:r>
    </w:p>
    <w:p w14:paraId="273848CE" w14:textId="77777777" w:rsidR="00D03062" w:rsidRPr="00AB3F3A" w:rsidRDefault="00D03062">
      <w:pPr>
        <w:rPr>
          <w:rFonts w:eastAsia="Arial Unicode MS"/>
          <w:szCs w:val="24"/>
          <w:lang w:val="es-ES"/>
        </w:rPr>
      </w:pPr>
    </w:p>
    <w:p w14:paraId="354DD0DE" w14:textId="77777777" w:rsidR="00D03062" w:rsidRPr="00AB3F3A" w:rsidRDefault="00D03062">
      <w:pPr>
        <w:rPr>
          <w:rFonts w:eastAsia="Arial Unicode MS"/>
          <w:szCs w:val="24"/>
          <w:lang w:val="es-ES"/>
        </w:rPr>
      </w:pPr>
      <w:r w:rsidRPr="00AB3F3A">
        <w:rPr>
          <w:rFonts w:eastAsia="Arial Unicode MS"/>
          <w:szCs w:val="24"/>
          <w:lang w:val="es-ES"/>
        </w:rPr>
        <w:t>Para fines de este Apéndice, s</w:t>
      </w:r>
      <w:r w:rsidRPr="00AB3F3A">
        <w:t>e usarán los índices de costos o precios de referencia que figuran en la planilla de datos de ajuste</w:t>
      </w:r>
      <w:r w:rsidRPr="00AB3F3A">
        <w:rPr>
          <w:rFonts w:eastAsia="Arial Unicode MS"/>
          <w:szCs w:val="24"/>
          <w:lang w:val="es-ES"/>
        </w:rPr>
        <w:t xml:space="preserve">. </w:t>
      </w:r>
      <w:r w:rsidRPr="00AB3F3A">
        <w:t>Si su fuente estuviese en duda, el Gerente de Proyecto determinará lo que corresponda. Para tal fin, se hará referencia al valor de los índices en fechas determinadas a efectos de clarificar la fuente; si bien es posible que esas fechas (y por ende esos valores) puedan no corresponder a los índices de costo base</w:t>
      </w:r>
      <w:r w:rsidRPr="00AB3F3A">
        <w:rPr>
          <w:rFonts w:eastAsia="Arial Unicode MS"/>
          <w:szCs w:val="24"/>
          <w:lang w:val="es-ES"/>
        </w:rPr>
        <w:t>.</w:t>
      </w:r>
    </w:p>
    <w:p w14:paraId="055299D0" w14:textId="77777777" w:rsidR="00D03062" w:rsidRPr="00AB3F3A" w:rsidRDefault="00D03062">
      <w:pPr>
        <w:jc w:val="left"/>
        <w:rPr>
          <w:szCs w:val="24"/>
          <w:lang w:val="es-ES"/>
        </w:rPr>
      </w:pPr>
    </w:p>
    <w:p w14:paraId="4CE366C7" w14:textId="77777777" w:rsidR="00D03062" w:rsidRPr="00AB3F3A" w:rsidRDefault="00D03062">
      <w:pPr>
        <w:rPr>
          <w:rFonts w:eastAsia="Arial Unicode MS"/>
          <w:szCs w:val="24"/>
          <w:lang w:val="es-ES"/>
        </w:rPr>
      </w:pPr>
      <w:r w:rsidRPr="00AB3F3A">
        <w:t xml:space="preserve">En los casos en que la “moneda del índice” no sea la moneda de pago pertinente, cada índice será convertido a la moneda de pago pertinente al tipo de venta, establecido por el banco central del país donde se ubica el Sitio de las </w:t>
      </w:r>
      <w:r w:rsidRPr="00AB3F3A">
        <w:rPr>
          <w:lang w:eastAsia="ja-JP"/>
        </w:rPr>
        <w:t>I</w:t>
      </w:r>
      <w:r w:rsidRPr="00AB3F3A">
        <w:t>nstalaciones, correspondiente a esta moneda en la fecha anterior para la cual se requiera que el índice sea aplicable</w:t>
      </w:r>
      <w:r w:rsidRPr="00AB3F3A">
        <w:rPr>
          <w:rFonts w:eastAsia="Arial Unicode MS"/>
          <w:szCs w:val="24"/>
          <w:lang w:val="es-ES"/>
        </w:rPr>
        <w:t>.</w:t>
      </w:r>
    </w:p>
    <w:p w14:paraId="4AEAAC32" w14:textId="77777777" w:rsidR="00D03062" w:rsidRPr="00AB3F3A" w:rsidRDefault="00D03062">
      <w:pPr>
        <w:rPr>
          <w:rFonts w:eastAsia="Arial Unicode MS"/>
          <w:szCs w:val="24"/>
          <w:lang w:val="es-ES"/>
        </w:rPr>
      </w:pPr>
    </w:p>
    <w:p w14:paraId="27DCD414" w14:textId="77777777" w:rsidR="00D03062" w:rsidRPr="00AB3F3A" w:rsidRDefault="00D03062">
      <w:pPr>
        <w:rPr>
          <w:rFonts w:eastAsia="Arial Unicode MS"/>
          <w:szCs w:val="24"/>
          <w:lang w:val="es-ES"/>
        </w:rPr>
      </w:pPr>
      <w:r w:rsidRPr="00AB3F3A">
        <w:t>Hasta el momento en que se disponga de cada uno de los índices de costos vigentes, el Gerente de Proyecto establecerá un índice provisional para emitir las aprobaciones de pago. Cuando se cuente con un índice de costo vigente, el ajuste se recalculará según corresponda</w:t>
      </w:r>
      <w:r w:rsidRPr="00AB3F3A">
        <w:rPr>
          <w:rFonts w:eastAsia="Arial Unicode MS"/>
          <w:szCs w:val="24"/>
          <w:lang w:val="es-ES"/>
        </w:rPr>
        <w:t>.</w:t>
      </w:r>
    </w:p>
    <w:p w14:paraId="5DC0DBE8" w14:textId="77777777" w:rsidR="00D03062" w:rsidRPr="00AB3F3A" w:rsidRDefault="00D03062">
      <w:pPr>
        <w:rPr>
          <w:rFonts w:eastAsia="Arial Unicode MS"/>
          <w:szCs w:val="24"/>
          <w:lang w:val="es-ES"/>
        </w:rPr>
      </w:pPr>
    </w:p>
    <w:p w14:paraId="4AC1288D" w14:textId="77777777" w:rsidR="00D03062" w:rsidRPr="00AB3F3A" w:rsidRDefault="00D03062">
      <w:pPr>
        <w:rPr>
          <w:rFonts w:eastAsia="Arial Unicode MS"/>
          <w:szCs w:val="24"/>
          <w:lang w:val="es-ES"/>
        </w:rPr>
      </w:pPr>
      <w:r w:rsidRPr="00AB3F3A">
        <w:t xml:space="preserve">Si el Contratista no </w:t>
      </w:r>
      <w:r w:rsidRPr="00AB3F3A">
        <w:rPr>
          <w:rFonts w:hint="eastAsia"/>
          <w:lang w:eastAsia="ja-JP"/>
        </w:rPr>
        <w:t>t</w:t>
      </w:r>
      <w:r w:rsidRPr="00AB3F3A">
        <w:rPr>
          <w:lang w:eastAsia="ja-JP"/>
        </w:rPr>
        <w:t>ermina</w:t>
      </w:r>
      <w:r w:rsidRPr="00AB3F3A">
        <w:t xml:space="preserve"> las Instalaciones dentro del Plazo de Terminación y cualquier prórroga otorgada en virtud del Contrato, los ajustes de precios posteriores se harán utilizando (i) cada índice o precio aplicable 49 días antes del vencimiento del Plazo de Terminación y tales prórrogas, o (ii) el índice o precio vigentes; de ambos, el que resulte más favorable para el Contratante</w:t>
      </w:r>
      <w:r w:rsidRPr="00AB3F3A">
        <w:rPr>
          <w:rFonts w:eastAsia="Arial Unicode MS"/>
          <w:szCs w:val="24"/>
          <w:lang w:val="es-ES"/>
        </w:rPr>
        <w:t>.</w:t>
      </w:r>
    </w:p>
    <w:p w14:paraId="6F3D77D2" w14:textId="77777777" w:rsidR="00D03062" w:rsidRPr="00AB3F3A" w:rsidRDefault="00D03062">
      <w:pPr>
        <w:rPr>
          <w:rFonts w:eastAsia="Arial Unicode MS"/>
          <w:szCs w:val="24"/>
          <w:lang w:val="es-ES"/>
        </w:rPr>
      </w:pPr>
    </w:p>
    <w:p w14:paraId="242AA1E3" w14:textId="77777777" w:rsidR="00D03062" w:rsidRPr="00AB3F3A" w:rsidRDefault="00D03062">
      <w:pPr>
        <w:rPr>
          <w:rFonts w:eastAsia="Arial Unicode MS"/>
          <w:szCs w:val="24"/>
          <w:lang w:val="es-ES"/>
        </w:rPr>
      </w:pPr>
      <w:r w:rsidRPr="00AB3F3A">
        <w:t xml:space="preserve">Las ponderaciones (coeficientes) de cada factor de costo indicado en la planilla o planillas de datos de ajuste se ajustarán únicamente si se vuelven irrazonables, desequilibrados o inaplicables a raíz de Modificaciones en virtud de la cláusula </w:t>
      </w:r>
      <w:r w:rsidRPr="00AB3F3A">
        <w:rPr>
          <w:rFonts w:eastAsia="Arial Unicode MS"/>
          <w:szCs w:val="24"/>
          <w:lang w:val="es-ES"/>
        </w:rPr>
        <w:t>39 de las CG.</w:t>
      </w:r>
    </w:p>
    <w:p w14:paraId="129138D7" w14:textId="77777777" w:rsidR="00D03062" w:rsidRPr="00AB3F3A" w:rsidRDefault="00D03062">
      <w:pPr>
        <w:rPr>
          <w:rFonts w:eastAsia="Arial Unicode MS"/>
          <w:szCs w:val="24"/>
          <w:lang w:val="es-ES"/>
        </w:rPr>
      </w:pPr>
    </w:p>
    <w:p w14:paraId="683E4C7F" w14:textId="77777777" w:rsidR="00D03062" w:rsidRPr="00AB3F3A" w:rsidRDefault="00D03062">
      <w:pPr>
        <w:rPr>
          <w:rFonts w:eastAsia="Arial Unicode MS"/>
          <w:szCs w:val="24"/>
          <w:lang w:val="es-ES"/>
        </w:rPr>
      </w:pPr>
    </w:p>
    <w:p w14:paraId="39098D69" w14:textId="77777777" w:rsidR="00D03062" w:rsidRPr="00AB3F3A" w:rsidRDefault="00D03062">
      <w:pPr>
        <w:jc w:val="left"/>
        <w:rPr>
          <w:lang w:val="es-ES"/>
        </w:rPr>
      </w:pPr>
      <w:r w:rsidRPr="00AB3F3A">
        <w:rPr>
          <w:lang w:val="es-ES"/>
        </w:rPr>
        <w:t>(I) TABLA A.  MONEDA LOCAL</w:t>
      </w:r>
    </w:p>
    <w:p w14:paraId="3E82D6DA" w14:textId="77777777" w:rsidR="00D03062" w:rsidRPr="00AB3F3A" w:rsidRDefault="00D03062" w:rsidP="00DA4469">
      <w:pPr>
        <w:jc w:val="left"/>
        <w:rPr>
          <w:rFonts w:eastAsia="Arial Unicode MS"/>
          <w:sz w:val="28"/>
          <w:szCs w:val="28"/>
          <w:lang w:val="es-ES" w:eastAsia="ja-JP"/>
        </w:rPr>
      </w:pPr>
    </w:p>
    <w:p w14:paraId="3C793DA4" w14:textId="77777777" w:rsidR="00D03062" w:rsidRPr="00AB3F3A" w:rsidRDefault="00D03062">
      <w:pPr>
        <w:spacing w:after="120"/>
        <w:rPr>
          <w:rFonts w:eastAsia="Arial Unicode MS"/>
          <w:sz w:val="28"/>
          <w:szCs w:val="28"/>
          <w:lang w:val="es-ES" w:eastAsia="ja-JP"/>
        </w:rPr>
      </w:pPr>
      <w:r w:rsidRPr="00AB3F3A">
        <w:rPr>
          <w:rFonts w:eastAsia="Arial Unicode MS"/>
          <w:szCs w:val="24"/>
          <w:lang w:val="es-ES" w:eastAsia="ja-JP"/>
        </w:rPr>
        <w:t>[</w:t>
      </w:r>
      <w:r w:rsidRPr="00AB3F3A">
        <w:rPr>
          <w:rFonts w:eastAsia="Arial Unicode MS"/>
          <w:i/>
          <w:szCs w:val="24"/>
          <w:lang w:val="es-ES" w:eastAsia="ja-JP"/>
        </w:rPr>
        <w:t xml:space="preserve">El Contratante deberá indicar a continuación la </w:t>
      </w:r>
      <w:r w:rsidRPr="00AB3F3A">
        <w:rPr>
          <w:i/>
          <w:lang w:val="es-ES"/>
        </w:rPr>
        <w:t xml:space="preserve">Tabla A. Moneda Local de la Planilla de Datos de Ajuste </w:t>
      </w:r>
      <w:r w:rsidRPr="00AB3F3A">
        <w:rPr>
          <w:rFonts w:eastAsia="Arial Unicode MS"/>
          <w:i/>
          <w:szCs w:val="24"/>
          <w:lang w:val="es-ES" w:eastAsia="ja-JP"/>
        </w:rPr>
        <w:t>completada, previamente a la firma del Contrato, cuando la siguiente tabla haya sido completada</w:t>
      </w:r>
      <w:r w:rsidRPr="00AB3F3A">
        <w:rPr>
          <w:rFonts w:eastAsia="Arial Unicode MS"/>
          <w:szCs w:val="24"/>
          <w:lang w:val="es-ES" w:eastAsia="ja-JP"/>
        </w:rPr>
        <w:t>.]</w:t>
      </w:r>
    </w:p>
    <w:p w14:paraId="123E8B42" w14:textId="77777777" w:rsidR="00D03062" w:rsidRPr="00AB3F3A" w:rsidRDefault="00D03062">
      <w:pPr>
        <w:jc w:val="center"/>
        <w:rPr>
          <w:rFonts w:eastAsia="Arial Unicode MS"/>
          <w:sz w:val="28"/>
          <w:szCs w:val="28"/>
          <w:lang w:val="es-ES" w:eastAsia="ja-JP"/>
        </w:rPr>
      </w:pPr>
    </w:p>
    <w:tbl>
      <w:tblPr>
        <w:tblW w:w="9000" w:type="dxa"/>
        <w:tblInd w:w="72" w:type="dxa"/>
        <w:tblLayout w:type="fixed"/>
        <w:tblCellMar>
          <w:left w:w="72" w:type="dxa"/>
          <w:right w:w="72" w:type="dxa"/>
        </w:tblCellMar>
        <w:tblLook w:val="0000" w:firstRow="0" w:lastRow="0" w:firstColumn="0" w:lastColumn="0" w:noHBand="0" w:noVBand="0"/>
      </w:tblPr>
      <w:tblGrid>
        <w:gridCol w:w="1080"/>
        <w:gridCol w:w="1710"/>
        <w:gridCol w:w="1179"/>
        <w:gridCol w:w="851"/>
        <w:gridCol w:w="850"/>
        <w:gridCol w:w="1748"/>
        <w:gridCol w:w="1582"/>
      </w:tblGrid>
      <w:tr w:rsidR="00D03062" w:rsidRPr="00AB3F3A" w14:paraId="552A33EB" w14:textId="77777777">
        <w:trPr>
          <w:cantSplit/>
        </w:trPr>
        <w:tc>
          <w:tcPr>
            <w:tcW w:w="1080" w:type="dxa"/>
            <w:tcBorders>
              <w:top w:val="single" w:sz="18" w:space="0" w:color="auto"/>
              <w:left w:val="single" w:sz="18" w:space="0" w:color="auto"/>
              <w:bottom w:val="single" w:sz="18" w:space="0" w:color="auto"/>
              <w:right w:val="single" w:sz="18" w:space="0" w:color="auto"/>
            </w:tcBorders>
          </w:tcPr>
          <w:p w14:paraId="04710BD1" w14:textId="77777777" w:rsidR="00D03062" w:rsidRPr="00AB3F3A" w:rsidRDefault="00D03062">
            <w:pPr>
              <w:suppressAutoHyphens/>
              <w:spacing w:before="60" w:after="60"/>
              <w:jc w:val="center"/>
              <w:rPr>
                <w:bCs/>
                <w:iCs/>
                <w:lang w:val="en-GB" w:eastAsia="ja-JP"/>
              </w:rPr>
            </w:pPr>
            <w:r w:rsidRPr="00AB3F3A">
              <w:rPr>
                <w:bCs/>
                <w:iCs/>
                <w:lang w:val="en-GB" w:eastAsia="ja-JP"/>
              </w:rPr>
              <w:t>(i)</w:t>
            </w:r>
          </w:p>
        </w:tc>
        <w:tc>
          <w:tcPr>
            <w:tcW w:w="1710" w:type="dxa"/>
            <w:tcBorders>
              <w:top w:val="single" w:sz="18" w:space="0" w:color="auto"/>
              <w:left w:val="single" w:sz="18" w:space="0" w:color="auto"/>
              <w:bottom w:val="single" w:sz="18" w:space="0" w:color="auto"/>
              <w:right w:val="single" w:sz="18" w:space="0" w:color="auto"/>
            </w:tcBorders>
          </w:tcPr>
          <w:p w14:paraId="7FDF042C" w14:textId="77777777" w:rsidR="00D03062" w:rsidRPr="00AB3F3A" w:rsidRDefault="00D03062">
            <w:pPr>
              <w:suppressAutoHyphens/>
              <w:spacing w:before="60" w:after="60"/>
              <w:jc w:val="center"/>
              <w:rPr>
                <w:bCs/>
                <w:iCs/>
                <w:lang w:val="en-GB" w:eastAsia="ja-JP"/>
              </w:rPr>
            </w:pPr>
            <w:r w:rsidRPr="00AB3F3A">
              <w:rPr>
                <w:bCs/>
                <w:iCs/>
                <w:lang w:val="en-GB" w:eastAsia="ja-JP"/>
              </w:rPr>
              <w:t>(ii)</w:t>
            </w:r>
          </w:p>
        </w:tc>
        <w:tc>
          <w:tcPr>
            <w:tcW w:w="1179" w:type="dxa"/>
            <w:tcBorders>
              <w:top w:val="single" w:sz="18" w:space="0" w:color="auto"/>
              <w:left w:val="single" w:sz="18" w:space="0" w:color="auto"/>
              <w:bottom w:val="single" w:sz="18" w:space="0" w:color="auto"/>
              <w:right w:val="single" w:sz="18" w:space="0" w:color="auto"/>
            </w:tcBorders>
          </w:tcPr>
          <w:p w14:paraId="29B0157B" w14:textId="77777777" w:rsidR="00D03062" w:rsidRPr="00AB3F3A" w:rsidRDefault="00D03062">
            <w:pPr>
              <w:suppressAutoHyphens/>
              <w:spacing w:before="60" w:after="60"/>
              <w:jc w:val="center"/>
              <w:rPr>
                <w:bCs/>
                <w:iCs/>
                <w:lang w:val="en-GB" w:eastAsia="ja-JP"/>
              </w:rPr>
            </w:pPr>
            <w:r w:rsidRPr="00AB3F3A">
              <w:rPr>
                <w:bCs/>
                <w:iCs/>
                <w:lang w:val="en-GB" w:eastAsia="ja-JP"/>
              </w:rPr>
              <w:t>(iii)</w:t>
            </w:r>
          </w:p>
        </w:tc>
        <w:tc>
          <w:tcPr>
            <w:tcW w:w="1701" w:type="dxa"/>
            <w:gridSpan w:val="2"/>
            <w:tcBorders>
              <w:top w:val="single" w:sz="18" w:space="0" w:color="auto"/>
              <w:left w:val="single" w:sz="18" w:space="0" w:color="auto"/>
              <w:bottom w:val="single" w:sz="18" w:space="0" w:color="auto"/>
              <w:right w:val="single" w:sz="18" w:space="0" w:color="auto"/>
            </w:tcBorders>
          </w:tcPr>
          <w:p w14:paraId="6334CF25" w14:textId="77777777" w:rsidR="00D03062" w:rsidRPr="00AB3F3A" w:rsidRDefault="00D03062">
            <w:pPr>
              <w:suppressAutoHyphens/>
              <w:spacing w:before="60" w:after="60"/>
              <w:jc w:val="center"/>
              <w:rPr>
                <w:bCs/>
                <w:iCs/>
                <w:lang w:val="en-GB" w:eastAsia="ja-JP"/>
              </w:rPr>
            </w:pPr>
            <w:r w:rsidRPr="00AB3F3A">
              <w:rPr>
                <w:bCs/>
                <w:iCs/>
                <w:lang w:val="en-GB" w:eastAsia="ja-JP"/>
              </w:rPr>
              <w:t>(iv)</w:t>
            </w:r>
          </w:p>
        </w:tc>
        <w:tc>
          <w:tcPr>
            <w:tcW w:w="1748" w:type="dxa"/>
            <w:tcBorders>
              <w:top w:val="single" w:sz="18" w:space="0" w:color="auto"/>
              <w:left w:val="single" w:sz="18" w:space="0" w:color="auto"/>
              <w:bottom w:val="single" w:sz="18" w:space="0" w:color="auto"/>
              <w:right w:val="single" w:sz="18" w:space="0" w:color="auto"/>
            </w:tcBorders>
          </w:tcPr>
          <w:p w14:paraId="7BFBB8DF" w14:textId="77777777" w:rsidR="00D03062" w:rsidRPr="00AB3F3A" w:rsidRDefault="00D03062">
            <w:pPr>
              <w:suppressAutoHyphens/>
              <w:spacing w:before="60" w:after="60"/>
              <w:jc w:val="center"/>
              <w:rPr>
                <w:bCs/>
                <w:iCs/>
                <w:lang w:val="en-GB" w:eastAsia="ja-JP"/>
              </w:rPr>
            </w:pPr>
            <w:r w:rsidRPr="00AB3F3A">
              <w:rPr>
                <w:bCs/>
                <w:iCs/>
                <w:lang w:val="en-GB" w:eastAsia="ja-JP"/>
              </w:rPr>
              <w:t>(v)</w:t>
            </w:r>
          </w:p>
        </w:tc>
        <w:tc>
          <w:tcPr>
            <w:tcW w:w="1582" w:type="dxa"/>
            <w:tcBorders>
              <w:top w:val="single" w:sz="18" w:space="0" w:color="auto"/>
              <w:left w:val="single" w:sz="18" w:space="0" w:color="auto"/>
              <w:bottom w:val="single" w:sz="18" w:space="0" w:color="auto"/>
              <w:right w:val="single" w:sz="18" w:space="0" w:color="auto"/>
            </w:tcBorders>
          </w:tcPr>
          <w:p w14:paraId="02F03B93" w14:textId="77777777" w:rsidR="00D03062" w:rsidRPr="00AB3F3A" w:rsidRDefault="00D03062">
            <w:pPr>
              <w:suppressAutoHyphens/>
              <w:spacing w:before="60" w:after="60"/>
              <w:jc w:val="center"/>
              <w:rPr>
                <w:bCs/>
                <w:iCs/>
                <w:lang w:val="en-GB" w:eastAsia="ja-JP"/>
              </w:rPr>
            </w:pPr>
            <w:r w:rsidRPr="00AB3F3A">
              <w:rPr>
                <w:bCs/>
                <w:iCs/>
                <w:lang w:val="en-GB" w:eastAsia="ja-JP"/>
              </w:rPr>
              <w:t>(vi)</w:t>
            </w:r>
          </w:p>
        </w:tc>
      </w:tr>
      <w:tr w:rsidR="00D03062" w:rsidRPr="00AB3F3A" w14:paraId="39A0AB42" w14:textId="77777777">
        <w:trPr>
          <w:cantSplit/>
          <w:trHeight w:val="602"/>
        </w:trPr>
        <w:tc>
          <w:tcPr>
            <w:tcW w:w="1080" w:type="dxa"/>
            <w:vMerge w:val="restart"/>
            <w:tcBorders>
              <w:top w:val="single" w:sz="18" w:space="0" w:color="auto"/>
              <w:left w:val="single" w:sz="18" w:space="0" w:color="auto"/>
              <w:right w:val="single" w:sz="18" w:space="0" w:color="auto"/>
            </w:tcBorders>
          </w:tcPr>
          <w:p w14:paraId="4F169D15" w14:textId="77777777" w:rsidR="00D03062" w:rsidRPr="00AB3F3A" w:rsidRDefault="00D03062">
            <w:pPr>
              <w:suppressAutoHyphens/>
              <w:jc w:val="center"/>
              <w:rPr>
                <w:bCs/>
                <w:iCs/>
                <w:lang w:val="en-GB"/>
              </w:rPr>
            </w:pPr>
            <w:r w:rsidRPr="00AB3F3A">
              <w:rPr>
                <w:bCs/>
                <w:iCs/>
                <w:lang w:val="en-GB"/>
              </w:rPr>
              <w:t>Código del índice</w:t>
            </w:r>
          </w:p>
        </w:tc>
        <w:tc>
          <w:tcPr>
            <w:tcW w:w="1710" w:type="dxa"/>
            <w:vMerge w:val="restart"/>
            <w:tcBorders>
              <w:top w:val="single" w:sz="18" w:space="0" w:color="auto"/>
              <w:left w:val="single" w:sz="18" w:space="0" w:color="auto"/>
              <w:right w:val="single" w:sz="18" w:space="0" w:color="auto"/>
            </w:tcBorders>
          </w:tcPr>
          <w:p w14:paraId="31950FE3" w14:textId="77777777" w:rsidR="00D03062" w:rsidRPr="00AB3F3A" w:rsidRDefault="00D03062">
            <w:pPr>
              <w:suppressAutoHyphens/>
              <w:jc w:val="center"/>
              <w:rPr>
                <w:bCs/>
                <w:iCs/>
                <w:lang w:val="en-GB"/>
              </w:rPr>
            </w:pPr>
            <w:r w:rsidRPr="00AB3F3A">
              <w:rPr>
                <w:bCs/>
                <w:iCs/>
                <w:lang w:val="en-GB"/>
              </w:rPr>
              <w:t>Descripción del índice</w:t>
            </w:r>
          </w:p>
        </w:tc>
        <w:tc>
          <w:tcPr>
            <w:tcW w:w="1179" w:type="dxa"/>
            <w:vMerge w:val="restart"/>
            <w:tcBorders>
              <w:top w:val="single" w:sz="18" w:space="0" w:color="auto"/>
              <w:left w:val="single" w:sz="18" w:space="0" w:color="auto"/>
              <w:right w:val="single" w:sz="18" w:space="0" w:color="auto"/>
            </w:tcBorders>
          </w:tcPr>
          <w:p w14:paraId="3E8F4876" w14:textId="77777777" w:rsidR="00D03062" w:rsidRPr="00AB3F3A" w:rsidRDefault="00D03062">
            <w:pPr>
              <w:suppressAutoHyphens/>
              <w:jc w:val="center"/>
              <w:rPr>
                <w:bCs/>
                <w:iCs/>
                <w:lang w:val="en-GB"/>
              </w:rPr>
            </w:pPr>
            <w:r w:rsidRPr="00AB3F3A">
              <w:rPr>
                <w:bCs/>
                <w:iCs/>
                <w:lang w:val="en-GB"/>
              </w:rPr>
              <w:t>Fuente del índice</w:t>
            </w:r>
          </w:p>
        </w:tc>
        <w:tc>
          <w:tcPr>
            <w:tcW w:w="1701" w:type="dxa"/>
            <w:gridSpan w:val="2"/>
            <w:tcBorders>
              <w:top w:val="single" w:sz="18" w:space="0" w:color="auto"/>
              <w:left w:val="single" w:sz="18" w:space="0" w:color="auto"/>
              <w:bottom w:val="single" w:sz="2" w:space="0" w:color="auto"/>
              <w:right w:val="single" w:sz="18" w:space="0" w:color="auto"/>
            </w:tcBorders>
          </w:tcPr>
          <w:p w14:paraId="19DBBE45" w14:textId="77777777" w:rsidR="00D03062" w:rsidRPr="00AB3F3A" w:rsidRDefault="00D03062">
            <w:pPr>
              <w:suppressAutoHyphens/>
              <w:jc w:val="center"/>
              <w:rPr>
                <w:bCs/>
                <w:iCs/>
                <w:lang w:val="es-ES"/>
              </w:rPr>
            </w:pPr>
            <w:r w:rsidRPr="00AB3F3A">
              <w:rPr>
                <w:bCs/>
                <w:iCs/>
                <w:lang w:val="es-ES"/>
              </w:rPr>
              <w:t>Índice del Costo de Base</w:t>
            </w:r>
          </w:p>
        </w:tc>
        <w:tc>
          <w:tcPr>
            <w:tcW w:w="1748" w:type="dxa"/>
            <w:vMerge w:val="restart"/>
            <w:tcBorders>
              <w:top w:val="single" w:sz="18" w:space="0" w:color="auto"/>
              <w:left w:val="single" w:sz="18" w:space="0" w:color="auto"/>
              <w:right w:val="single" w:sz="18" w:space="0" w:color="auto"/>
            </w:tcBorders>
          </w:tcPr>
          <w:p w14:paraId="1E1F2A05" w14:textId="77777777" w:rsidR="00D03062" w:rsidRPr="00AB3F3A" w:rsidRDefault="00D03062">
            <w:pPr>
              <w:suppressAutoHyphens/>
              <w:jc w:val="center"/>
              <w:rPr>
                <w:bCs/>
                <w:iCs/>
                <w:lang w:val="es-ES"/>
              </w:rPr>
            </w:pPr>
            <w:r w:rsidRPr="00AB3F3A">
              <w:rPr>
                <w:bCs/>
                <w:iCs/>
                <w:lang w:val="es-ES"/>
              </w:rPr>
              <w:t>Monto Total</w:t>
            </w:r>
          </w:p>
          <w:p w14:paraId="2C9BCA33" w14:textId="77777777" w:rsidR="00D03062" w:rsidRPr="00AB3F3A" w:rsidRDefault="00D03062">
            <w:pPr>
              <w:suppressAutoHyphens/>
              <w:jc w:val="center"/>
              <w:rPr>
                <w:bCs/>
                <w:iCs/>
                <w:lang w:val="es-ES"/>
              </w:rPr>
            </w:pPr>
            <w:r w:rsidRPr="00AB3F3A">
              <w:rPr>
                <w:bCs/>
                <w:iCs/>
                <w:lang w:val="es-ES"/>
              </w:rPr>
              <w:t>(de cada índice)</w:t>
            </w:r>
          </w:p>
        </w:tc>
        <w:tc>
          <w:tcPr>
            <w:tcW w:w="1582" w:type="dxa"/>
            <w:vMerge w:val="restart"/>
            <w:tcBorders>
              <w:top w:val="single" w:sz="18" w:space="0" w:color="auto"/>
              <w:left w:val="single" w:sz="18" w:space="0" w:color="auto"/>
              <w:right w:val="single" w:sz="18" w:space="0" w:color="auto"/>
            </w:tcBorders>
          </w:tcPr>
          <w:p w14:paraId="6FA8CBD5" w14:textId="77777777" w:rsidR="00D03062" w:rsidRPr="00AB3F3A" w:rsidRDefault="00D03062">
            <w:pPr>
              <w:suppressAutoHyphens/>
              <w:jc w:val="center"/>
              <w:rPr>
                <w:bCs/>
                <w:iCs/>
                <w:lang w:val="es-ES"/>
              </w:rPr>
            </w:pPr>
            <w:r w:rsidRPr="00AB3F3A">
              <w:rPr>
                <w:bCs/>
                <w:iCs/>
                <w:lang w:val="es-ES"/>
              </w:rPr>
              <w:t>Coeficiente de ponderación propuesto por el Licitante</w:t>
            </w:r>
          </w:p>
        </w:tc>
      </w:tr>
      <w:tr w:rsidR="00D03062" w:rsidRPr="00AB3F3A" w14:paraId="7014D84F" w14:textId="77777777">
        <w:trPr>
          <w:cantSplit/>
        </w:trPr>
        <w:tc>
          <w:tcPr>
            <w:tcW w:w="1080" w:type="dxa"/>
            <w:vMerge/>
            <w:tcBorders>
              <w:left w:val="single" w:sz="18" w:space="0" w:color="auto"/>
              <w:bottom w:val="single" w:sz="18" w:space="0" w:color="auto"/>
              <w:right w:val="single" w:sz="18" w:space="0" w:color="auto"/>
            </w:tcBorders>
          </w:tcPr>
          <w:p w14:paraId="63D6C6A3" w14:textId="77777777" w:rsidR="00D03062" w:rsidRPr="00AB3F3A" w:rsidRDefault="00D03062">
            <w:pPr>
              <w:suppressAutoHyphens/>
              <w:jc w:val="center"/>
              <w:rPr>
                <w:b/>
                <w:bCs/>
                <w:iCs/>
                <w:lang w:val="es-ES"/>
              </w:rPr>
            </w:pPr>
          </w:p>
        </w:tc>
        <w:tc>
          <w:tcPr>
            <w:tcW w:w="1710" w:type="dxa"/>
            <w:vMerge/>
            <w:tcBorders>
              <w:left w:val="single" w:sz="18" w:space="0" w:color="auto"/>
              <w:bottom w:val="single" w:sz="18" w:space="0" w:color="auto"/>
              <w:right w:val="single" w:sz="18" w:space="0" w:color="auto"/>
            </w:tcBorders>
          </w:tcPr>
          <w:p w14:paraId="418F35E1" w14:textId="77777777" w:rsidR="00D03062" w:rsidRPr="00AB3F3A" w:rsidRDefault="00D03062">
            <w:pPr>
              <w:suppressAutoHyphens/>
              <w:jc w:val="center"/>
              <w:rPr>
                <w:b/>
                <w:bCs/>
                <w:iCs/>
                <w:lang w:val="es-ES"/>
              </w:rPr>
            </w:pPr>
          </w:p>
        </w:tc>
        <w:tc>
          <w:tcPr>
            <w:tcW w:w="1179" w:type="dxa"/>
            <w:vMerge/>
            <w:tcBorders>
              <w:left w:val="single" w:sz="18" w:space="0" w:color="auto"/>
              <w:bottom w:val="single" w:sz="18" w:space="0" w:color="auto"/>
              <w:right w:val="single" w:sz="18" w:space="0" w:color="auto"/>
            </w:tcBorders>
          </w:tcPr>
          <w:p w14:paraId="2E12CA56" w14:textId="77777777" w:rsidR="00D03062" w:rsidRPr="00AB3F3A" w:rsidRDefault="00D03062">
            <w:pPr>
              <w:suppressAutoHyphens/>
              <w:jc w:val="center"/>
              <w:rPr>
                <w:b/>
                <w:bCs/>
                <w:iCs/>
                <w:lang w:val="es-ES"/>
              </w:rPr>
            </w:pPr>
          </w:p>
        </w:tc>
        <w:tc>
          <w:tcPr>
            <w:tcW w:w="851" w:type="dxa"/>
            <w:tcBorders>
              <w:top w:val="single" w:sz="2" w:space="0" w:color="auto"/>
              <w:left w:val="single" w:sz="18" w:space="0" w:color="auto"/>
              <w:bottom w:val="single" w:sz="18" w:space="0" w:color="auto"/>
              <w:right w:val="single" w:sz="2" w:space="0" w:color="auto"/>
            </w:tcBorders>
          </w:tcPr>
          <w:p w14:paraId="21E917AA" w14:textId="77777777" w:rsidR="00D03062" w:rsidRPr="00AB3F3A" w:rsidRDefault="00D03062">
            <w:pPr>
              <w:suppressAutoHyphens/>
              <w:jc w:val="center"/>
              <w:rPr>
                <w:bCs/>
                <w:iCs/>
                <w:sz w:val="20"/>
                <w:lang w:val="en-GB"/>
              </w:rPr>
            </w:pPr>
            <w:r w:rsidRPr="00AB3F3A">
              <w:rPr>
                <w:bCs/>
                <w:iCs/>
                <w:sz w:val="20"/>
                <w:lang w:val="en-GB"/>
              </w:rPr>
              <w:t>Valor</w:t>
            </w:r>
          </w:p>
        </w:tc>
        <w:tc>
          <w:tcPr>
            <w:tcW w:w="850" w:type="dxa"/>
            <w:tcBorders>
              <w:top w:val="single" w:sz="2" w:space="0" w:color="auto"/>
              <w:left w:val="single" w:sz="2" w:space="0" w:color="auto"/>
              <w:bottom w:val="single" w:sz="18" w:space="0" w:color="auto"/>
              <w:right w:val="single" w:sz="2" w:space="0" w:color="auto"/>
            </w:tcBorders>
          </w:tcPr>
          <w:p w14:paraId="063DA71C" w14:textId="77777777" w:rsidR="00D03062" w:rsidRPr="00AB3F3A" w:rsidRDefault="00D03062">
            <w:pPr>
              <w:suppressAutoHyphens/>
              <w:jc w:val="center"/>
              <w:rPr>
                <w:bCs/>
                <w:iCs/>
                <w:sz w:val="20"/>
                <w:lang w:val="en-GB"/>
              </w:rPr>
            </w:pPr>
            <w:r w:rsidRPr="00AB3F3A">
              <w:rPr>
                <w:bCs/>
                <w:iCs/>
                <w:sz w:val="20"/>
                <w:lang w:val="en-GB"/>
              </w:rPr>
              <w:t>Fecha</w:t>
            </w:r>
          </w:p>
        </w:tc>
        <w:tc>
          <w:tcPr>
            <w:tcW w:w="1748" w:type="dxa"/>
            <w:vMerge/>
            <w:tcBorders>
              <w:left w:val="single" w:sz="18" w:space="0" w:color="auto"/>
              <w:bottom w:val="single" w:sz="18" w:space="0" w:color="auto"/>
              <w:right w:val="single" w:sz="18" w:space="0" w:color="auto"/>
            </w:tcBorders>
          </w:tcPr>
          <w:p w14:paraId="06408231" w14:textId="77777777" w:rsidR="00D03062" w:rsidRPr="00AB3F3A" w:rsidRDefault="00D03062">
            <w:pPr>
              <w:suppressAutoHyphens/>
              <w:jc w:val="center"/>
              <w:rPr>
                <w:b/>
                <w:bCs/>
                <w:iCs/>
                <w:lang w:val="en-GB"/>
              </w:rPr>
            </w:pPr>
          </w:p>
        </w:tc>
        <w:tc>
          <w:tcPr>
            <w:tcW w:w="1582" w:type="dxa"/>
            <w:vMerge/>
            <w:tcBorders>
              <w:left w:val="single" w:sz="18" w:space="0" w:color="auto"/>
              <w:bottom w:val="single" w:sz="18" w:space="0" w:color="auto"/>
              <w:right w:val="single" w:sz="18" w:space="0" w:color="auto"/>
            </w:tcBorders>
          </w:tcPr>
          <w:p w14:paraId="73CF3AEF" w14:textId="77777777" w:rsidR="00D03062" w:rsidRPr="00AB3F3A" w:rsidRDefault="00D03062">
            <w:pPr>
              <w:tabs>
                <w:tab w:val="left" w:pos="1055"/>
              </w:tabs>
              <w:suppressAutoHyphens/>
              <w:spacing w:before="60" w:after="60"/>
              <w:rPr>
                <w:lang w:val="en-GB"/>
              </w:rPr>
            </w:pPr>
          </w:p>
        </w:tc>
      </w:tr>
      <w:tr w:rsidR="00D03062" w:rsidRPr="00AB3F3A" w14:paraId="33A72718" w14:textId="77777777">
        <w:trPr>
          <w:cantSplit/>
        </w:trPr>
        <w:tc>
          <w:tcPr>
            <w:tcW w:w="1080" w:type="dxa"/>
            <w:tcBorders>
              <w:top w:val="single" w:sz="18" w:space="0" w:color="auto"/>
              <w:left w:val="single" w:sz="2" w:space="0" w:color="auto"/>
              <w:bottom w:val="single" w:sz="2" w:space="0" w:color="auto"/>
              <w:right w:val="single" w:sz="2" w:space="0" w:color="auto"/>
            </w:tcBorders>
          </w:tcPr>
          <w:p w14:paraId="6ABB47B5" w14:textId="77777777" w:rsidR="00D03062" w:rsidRPr="00AB3F3A" w:rsidRDefault="00D03062">
            <w:pPr>
              <w:suppressAutoHyphens/>
              <w:jc w:val="center"/>
              <w:rPr>
                <w:b/>
                <w:bCs/>
                <w:iCs/>
                <w:lang w:val="en-GB"/>
              </w:rPr>
            </w:pPr>
          </w:p>
        </w:tc>
        <w:tc>
          <w:tcPr>
            <w:tcW w:w="1710" w:type="dxa"/>
            <w:tcBorders>
              <w:top w:val="single" w:sz="18" w:space="0" w:color="auto"/>
              <w:left w:val="single" w:sz="2" w:space="0" w:color="auto"/>
              <w:bottom w:val="single" w:sz="2" w:space="0" w:color="auto"/>
              <w:right w:val="single" w:sz="2" w:space="0" w:color="auto"/>
            </w:tcBorders>
            <w:vAlign w:val="center"/>
          </w:tcPr>
          <w:p w14:paraId="2DBAD215" w14:textId="77777777" w:rsidR="00D03062" w:rsidRPr="00AB3F3A" w:rsidRDefault="00D03062">
            <w:pPr>
              <w:suppressAutoHyphens/>
              <w:jc w:val="left"/>
              <w:rPr>
                <w:b/>
                <w:bCs/>
                <w:iCs/>
                <w:sz w:val="20"/>
                <w:lang w:val="en-GB"/>
              </w:rPr>
            </w:pPr>
            <w:r w:rsidRPr="00AB3F3A">
              <w:rPr>
                <w:sz w:val="20"/>
                <w:lang w:val="en-GB"/>
              </w:rPr>
              <w:t>No ajustable</w:t>
            </w:r>
          </w:p>
        </w:tc>
        <w:tc>
          <w:tcPr>
            <w:tcW w:w="1179" w:type="dxa"/>
            <w:tcBorders>
              <w:top w:val="single" w:sz="18" w:space="0" w:color="auto"/>
              <w:left w:val="single" w:sz="2" w:space="0" w:color="auto"/>
              <w:bottom w:val="single" w:sz="2" w:space="0" w:color="auto"/>
              <w:right w:val="single" w:sz="2" w:space="0" w:color="auto"/>
            </w:tcBorders>
          </w:tcPr>
          <w:p w14:paraId="731A359C" w14:textId="77777777" w:rsidR="00D03062" w:rsidRPr="00AB3F3A" w:rsidRDefault="00D03062">
            <w:pPr>
              <w:suppressAutoHyphens/>
              <w:jc w:val="center"/>
              <w:rPr>
                <w:b/>
                <w:bCs/>
                <w:iCs/>
                <w:lang w:val="en-GB"/>
              </w:rPr>
            </w:pPr>
            <w:r w:rsidRPr="00AB3F3A">
              <w:rPr>
                <w:b/>
                <w:bCs/>
                <w:iCs/>
                <w:lang w:val="en-GB"/>
              </w:rPr>
              <w:t>-</w:t>
            </w:r>
          </w:p>
        </w:tc>
        <w:tc>
          <w:tcPr>
            <w:tcW w:w="851" w:type="dxa"/>
            <w:tcBorders>
              <w:top w:val="single" w:sz="18" w:space="0" w:color="auto"/>
              <w:left w:val="single" w:sz="2" w:space="0" w:color="auto"/>
              <w:bottom w:val="single" w:sz="2" w:space="0" w:color="auto"/>
              <w:right w:val="single" w:sz="2" w:space="0" w:color="auto"/>
            </w:tcBorders>
          </w:tcPr>
          <w:p w14:paraId="4F879489" w14:textId="77777777" w:rsidR="00D03062" w:rsidRPr="00AB3F3A" w:rsidRDefault="00D03062">
            <w:pPr>
              <w:suppressAutoHyphens/>
              <w:jc w:val="center"/>
              <w:rPr>
                <w:b/>
                <w:bCs/>
                <w:iCs/>
                <w:lang w:val="en-GB"/>
              </w:rPr>
            </w:pPr>
            <w:r w:rsidRPr="00AB3F3A">
              <w:rPr>
                <w:b/>
                <w:bCs/>
                <w:iCs/>
                <w:lang w:val="en-GB"/>
              </w:rPr>
              <w:t>-</w:t>
            </w:r>
          </w:p>
        </w:tc>
        <w:tc>
          <w:tcPr>
            <w:tcW w:w="850" w:type="dxa"/>
            <w:tcBorders>
              <w:top w:val="single" w:sz="18" w:space="0" w:color="auto"/>
              <w:left w:val="single" w:sz="2" w:space="0" w:color="auto"/>
              <w:bottom w:val="single" w:sz="2" w:space="0" w:color="auto"/>
              <w:right w:val="single" w:sz="2" w:space="0" w:color="auto"/>
            </w:tcBorders>
          </w:tcPr>
          <w:p w14:paraId="1F5A3725" w14:textId="77777777" w:rsidR="00D03062" w:rsidRPr="00AB3F3A" w:rsidRDefault="00D03062">
            <w:pPr>
              <w:suppressAutoHyphens/>
              <w:jc w:val="center"/>
              <w:rPr>
                <w:b/>
                <w:bCs/>
                <w:iCs/>
                <w:lang w:val="en-GB"/>
              </w:rPr>
            </w:pPr>
            <w:r w:rsidRPr="00AB3F3A">
              <w:rPr>
                <w:b/>
                <w:bCs/>
                <w:iCs/>
                <w:lang w:val="en-GB"/>
              </w:rPr>
              <w:t>-</w:t>
            </w:r>
          </w:p>
        </w:tc>
        <w:tc>
          <w:tcPr>
            <w:tcW w:w="1748" w:type="dxa"/>
            <w:tcBorders>
              <w:top w:val="single" w:sz="18" w:space="0" w:color="auto"/>
              <w:left w:val="single" w:sz="2" w:space="0" w:color="auto"/>
              <w:bottom w:val="single" w:sz="2" w:space="0" w:color="auto"/>
              <w:right w:val="single" w:sz="2" w:space="0" w:color="auto"/>
            </w:tcBorders>
          </w:tcPr>
          <w:p w14:paraId="63024514" w14:textId="77777777" w:rsidR="00D03062" w:rsidRPr="00AB3F3A" w:rsidRDefault="00D03062">
            <w:pPr>
              <w:suppressAutoHyphens/>
              <w:jc w:val="center"/>
              <w:rPr>
                <w:b/>
                <w:bCs/>
                <w:iCs/>
                <w:lang w:val="en-GB"/>
              </w:rPr>
            </w:pPr>
          </w:p>
        </w:tc>
        <w:tc>
          <w:tcPr>
            <w:tcW w:w="1582" w:type="dxa"/>
            <w:tcBorders>
              <w:top w:val="single" w:sz="18" w:space="0" w:color="auto"/>
              <w:left w:val="single" w:sz="2" w:space="0" w:color="auto"/>
              <w:bottom w:val="single" w:sz="2" w:space="0" w:color="auto"/>
              <w:right w:val="single" w:sz="2" w:space="0" w:color="auto"/>
            </w:tcBorders>
          </w:tcPr>
          <w:p w14:paraId="69210AC5" w14:textId="77777777" w:rsidR="00D03062" w:rsidRPr="00AB3F3A" w:rsidRDefault="00D03062">
            <w:pPr>
              <w:tabs>
                <w:tab w:val="left" w:pos="1055"/>
              </w:tabs>
              <w:suppressAutoHyphens/>
              <w:spacing w:before="60" w:after="60"/>
              <w:rPr>
                <w:lang w:val="en-GB"/>
              </w:rPr>
            </w:pPr>
            <w:r w:rsidRPr="00AB3F3A">
              <w:rPr>
                <w:lang w:val="en-GB"/>
              </w:rPr>
              <w:t xml:space="preserve">a:  </w:t>
            </w:r>
            <w:r w:rsidRPr="00AB3F3A">
              <w:rPr>
                <w:u w:val="single"/>
                <w:lang w:val="en-GB"/>
              </w:rPr>
              <w:tab/>
            </w:r>
          </w:p>
        </w:tc>
      </w:tr>
      <w:tr w:rsidR="00D03062" w:rsidRPr="00AB3F3A" w14:paraId="4D95A261" w14:textId="77777777">
        <w:trPr>
          <w:cantSplit/>
        </w:trPr>
        <w:tc>
          <w:tcPr>
            <w:tcW w:w="1080" w:type="dxa"/>
            <w:tcBorders>
              <w:top w:val="single" w:sz="2" w:space="0" w:color="auto"/>
              <w:left w:val="single" w:sz="2" w:space="0" w:color="auto"/>
              <w:bottom w:val="single" w:sz="2" w:space="0" w:color="auto"/>
              <w:right w:val="single" w:sz="2" w:space="0" w:color="auto"/>
            </w:tcBorders>
          </w:tcPr>
          <w:p w14:paraId="2E93A367" w14:textId="77777777" w:rsidR="00D03062" w:rsidRPr="00AB3F3A" w:rsidRDefault="00D03062">
            <w:pPr>
              <w:suppressAutoHyphens/>
              <w:jc w:val="center"/>
              <w:rPr>
                <w:b/>
                <w:bCs/>
                <w:iCs/>
                <w:lang w:val="en-GB"/>
              </w:rPr>
            </w:pPr>
          </w:p>
        </w:tc>
        <w:tc>
          <w:tcPr>
            <w:tcW w:w="1710" w:type="dxa"/>
            <w:tcBorders>
              <w:top w:val="single" w:sz="2" w:space="0" w:color="auto"/>
              <w:left w:val="single" w:sz="2" w:space="0" w:color="auto"/>
              <w:bottom w:val="single" w:sz="2" w:space="0" w:color="auto"/>
              <w:right w:val="single" w:sz="2" w:space="0" w:color="auto"/>
            </w:tcBorders>
          </w:tcPr>
          <w:p w14:paraId="70F07E88" w14:textId="77777777" w:rsidR="00D03062" w:rsidRPr="00AB3F3A" w:rsidRDefault="00D03062">
            <w:pPr>
              <w:suppressAutoHyphens/>
              <w:jc w:val="center"/>
              <w:rPr>
                <w:b/>
                <w:bCs/>
                <w:iCs/>
                <w:lang w:val="en-GB"/>
              </w:rPr>
            </w:pPr>
          </w:p>
        </w:tc>
        <w:tc>
          <w:tcPr>
            <w:tcW w:w="1179" w:type="dxa"/>
            <w:tcBorders>
              <w:top w:val="single" w:sz="2" w:space="0" w:color="auto"/>
              <w:left w:val="single" w:sz="2" w:space="0" w:color="auto"/>
              <w:bottom w:val="single" w:sz="2" w:space="0" w:color="auto"/>
              <w:right w:val="single" w:sz="2" w:space="0" w:color="auto"/>
            </w:tcBorders>
          </w:tcPr>
          <w:p w14:paraId="5533189F" w14:textId="77777777" w:rsidR="00D03062" w:rsidRPr="00AB3F3A" w:rsidRDefault="00D03062">
            <w:pPr>
              <w:suppressAutoHyphens/>
              <w:jc w:val="center"/>
              <w:rPr>
                <w:b/>
                <w:bCs/>
                <w:iCs/>
                <w:lang w:val="en-GB"/>
              </w:rPr>
            </w:pPr>
          </w:p>
        </w:tc>
        <w:tc>
          <w:tcPr>
            <w:tcW w:w="851" w:type="dxa"/>
            <w:tcBorders>
              <w:top w:val="single" w:sz="2" w:space="0" w:color="auto"/>
              <w:left w:val="single" w:sz="2" w:space="0" w:color="auto"/>
              <w:bottom w:val="single" w:sz="2" w:space="0" w:color="auto"/>
              <w:right w:val="single" w:sz="2" w:space="0" w:color="auto"/>
            </w:tcBorders>
          </w:tcPr>
          <w:p w14:paraId="24447749" w14:textId="77777777" w:rsidR="00D03062" w:rsidRPr="00AB3F3A" w:rsidRDefault="00D03062">
            <w:pPr>
              <w:suppressAutoHyphens/>
              <w:jc w:val="center"/>
              <w:rPr>
                <w:b/>
                <w:bCs/>
                <w:iCs/>
                <w:lang w:val="en-GB"/>
              </w:rPr>
            </w:pPr>
          </w:p>
        </w:tc>
        <w:tc>
          <w:tcPr>
            <w:tcW w:w="850" w:type="dxa"/>
            <w:tcBorders>
              <w:top w:val="single" w:sz="2" w:space="0" w:color="auto"/>
              <w:left w:val="single" w:sz="2" w:space="0" w:color="auto"/>
              <w:bottom w:val="single" w:sz="2" w:space="0" w:color="auto"/>
              <w:right w:val="single" w:sz="2" w:space="0" w:color="auto"/>
            </w:tcBorders>
          </w:tcPr>
          <w:p w14:paraId="71A0F818" w14:textId="77777777" w:rsidR="00D03062" w:rsidRPr="00AB3F3A" w:rsidRDefault="00D03062">
            <w:pPr>
              <w:suppressAutoHyphens/>
              <w:jc w:val="center"/>
              <w:rPr>
                <w:b/>
                <w:bCs/>
                <w:iCs/>
                <w:lang w:val="en-GB"/>
              </w:rPr>
            </w:pPr>
          </w:p>
        </w:tc>
        <w:tc>
          <w:tcPr>
            <w:tcW w:w="1748" w:type="dxa"/>
            <w:tcBorders>
              <w:top w:val="single" w:sz="2" w:space="0" w:color="auto"/>
              <w:left w:val="single" w:sz="2" w:space="0" w:color="auto"/>
              <w:bottom w:val="single" w:sz="2" w:space="0" w:color="auto"/>
              <w:right w:val="single" w:sz="2" w:space="0" w:color="auto"/>
            </w:tcBorders>
          </w:tcPr>
          <w:p w14:paraId="475AA2FC" w14:textId="77777777" w:rsidR="00D03062" w:rsidRPr="00AB3F3A" w:rsidRDefault="00D03062">
            <w:pPr>
              <w:suppressAutoHyphens/>
              <w:jc w:val="center"/>
              <w:rPr>
                <w:b/>
                <w:bCs/>
                <w:iCs/>
                <w:lang w:val="en-GB"/>
              </w:rPr>
            </w:pPr>
          </w:p>
        </w:tc>
        <w:tc>
          <w:tcPr>
            <w:tcW w:w="1582" w:type="dxa"/>
            <w:tcBorders>
              <w:top w:val="single" w:sz="2" w:space="0" w:color="auto"/>
              <w:left w:val="single" w:sz="2" w:space="0" w:color="auto"/>
              <w:bottom w:val="single" w:sz="2" w:space="0" w:color="auto"/>
              <w:right w:val="single" w:sz="2" w:space="0" w:color="auto"/>
            </w:tcBorders>
          </w:tcPr>
          <w:p w14:paraId="7B2B7788" w14:textId="77777777" w:rsidR="00D03062" w:rsidRPr="00AB3F3A" w:rsidRDefault="00D03062">
            <w:pPr>
              <w:tabs>
                <w:tab w:val="left" w:pos="1055"/>
              </w:tabs>
              <w:suppressAutoHyphens/>
              <w:spacing w:before="60" w:after="60"/>
              <w:rPr>
                <w:lang w:val="en-GB"/>
              </w:rPr>
            </w:pPr>
            <w:r w:rsidRPr="00AB3F3A">
              <w:rPr>
                <w:lang w:val="en-GB"/>
              </w:rPr>
              <w:t xml:space="preserve">b:  </w:t>
            </w:r>
            <w:r w:rsidRPr="00AB3F3A">
              <w:rPr>
                <w:u w:val="single"/>
                <w:lang w:val="en-GB"/>
              </w:rPr>
              <w:tab/>
            </w:r>
          </w:p>
        </w:tc>
      </w:tr>
      <w:tr w:rsidR="00D03062" w:rsidRPr="00AB3F3A" w14:paraId="1593B86D" w14:textId="77777777">
        <w:trPr>
          <w:cantSplit/>
        </w:trPr>
        <w:tc>
          <w:tcPr>
            <w:tcW w:w="1080" w:type="dxa"/>
            <w:tcBorders>
              <w:top w:val="single" w:sz="2" w:space="0" w:color="auto"/>
              <w:left w:val="single" w:sz="2" w:space="0" w:color="auto"/>
              <w:bottom w:val="single" w:sz="2" w:space="0" w:color="auto"/>
              <w:right w:val="single" w:sz="2" w:space="0" w:color="auto"/>
            </w:tcBorders>
          </w:tcPr>
          <w:p w14:paraId="00833464" w14:textId="77777777" w:rsidR="00D03062" w:rsidRPr="00AB3F3A" w:rsidRDefault="00D03062">
            <w:pPr>
              <w:suppressAutoHyphens/>
              <w:jc w:val="center"/>
              <w:rPr>
                <w:b/>
                <w:bCs/>
                <w:iCs/>
                <w:lang w:val="en-GB"/>
              </w:rPr>
            </w:pPr>
          </w:p>
        </w:tc>
        <w:tc>
          <w:tcPr>
            <w:tcW w:w="1710" w:type="dxa"/>
            <w:tcBorders>
              <w:top w:val="single" w:sz="2" w:space="0" w:color="auto"/>
              <w:left w:val="single" w:sz="2" w:space="0" w:color="auto"/>
              <w:bottom w:val="single" w:sz="2" w:space="0" w:color="auto"/>
              <w:right w:val="single" w:sz="2" w:space="0" w:color="auto"/>
            </w:tcBorders>
          </w:tcPr>
          <w:p w14:paraId="447D88F0" w14:textId="77777777" w:rsidR="00D03062" w:rsidRPr="00AB3F3A" w:rsidRDefault="00D03062">
            <w:pPr>
              <w:suppressAutoHyphens/>
              <w:jc w:val="center"/>
              <w:rPr>
                <w:b/>
                <w:bCs/>
                <w:iCs/>
                <w:lang w:val="en-GB"/>
              </w:rPr>
            </w:pPr>
          </w:p>
        </w:tc>
        <w:tc>
          <w:tcPr>
            <w:tcW w:w="1179" w:type="dxa"/>
            <w:tcBorders>
              <w:top w:val="single" w:sz="2" w:space="0" w:color="auto"/>
              <w:left w:val="single" w:sz="2" w:space="0" w:color="auto"/>
              <w:bottom w:val="single" w:sz="2" w:space="0" w:color="auto"/>
              <w:right w:val="single" w:sz="2" w:space="0" w:color="auto"/>
            </w:tcBorders>
          </w:tcPr>
          <w:p w14:paraId="1EFB4A43" w14:textId="77777777" w:rsidR="00D03062" w:rsidRPr="00AB3F3A" w:rsidRDefault="00D03062">
            <w:pPr>
              <w:suppressAutoHyphens/>
              <w:jc w:val="center"/>
              <w:rPr>
                <w:b/>
                <w:bCs/>
                <w:iCs/>
                <w:lang w:val="en-GB"/>
              </w:rPr>
            </w:pPr>
          </w:p>
        </w:tc>
        <w:tc>
          <w:tcPr>
            <w:tcW w:w="851" w:type="dxa"/>
            <w:tcBorders>
              <w:top w:val="single" w:sz="2" w:space="0" w:color="auto"/>
              <w:left w:val="single" w:sz="2" w:space="0" w:color="auto"/>
              <w:bottom w:val="single" w:sz="2" w:space="0" w:color="auto"/>
              <w:right w:val="single" w:sz="2" w:space="0" w:color="auto"/>
            </w:tcBorders>
          </w:tcPr>
          <w:p w14:paraId="295CC0F0" w14:textId="77777777" w:rsidR="00D03062" w:rsidRPr="00AB3F3A" w:rsidRDefault="00D03062">
            <w:pPr>
              <w:suppressAutoHyphens/>
              <w:jc w:val="center"/>
              <w:rPr>
                <w:b/>
                <w:bCs/>
                <w:iCs/>
                <w:lang w:val="en-GB"/>
              </w:rPr>
            </w:pPr>
          </w:p>
        </w:tc>
        <w:tc>
          <w:tcPr>
            <w:tcW w:w="850" w:type="dxa"/>
            <w:tcBorders>
              <w:top w:val="single" w:sz="2" w:space="0" w:color="auto"/>
              <w:left w:val="single" w:sz="2" w:space="0" w:color="auto"/>
              <w:bottom w:val="single" w:sz="2" w:space="0" w:color="auto"/>
              <w:right w:val="single" w:sz="2" w:space="0" w:color="auto"/>
            </w:tcBorders>
          </w:tcPr>
          <w:p w14:paraId="66626D6F" w14:textId="77777777" w:rsidR="00D03062" w:rsidRPr="00AB3F3A" w:rsidRDefault="00D03062">
            <w:pPr>
              <w:suppressAutoHyphens/>
              <w:jc w:val="center"/>
              <w:rPr>
                <w:b/>
                <w:bCs/>
                <w:iCs/>
                <w:lang w:val="en-GB"/>
              </w:rPr>
            </w:pPr>
          </w:p>
        </w:tc>
        <w:tc>
          <w:tcPr>
            <w:tcW w:w="1748" w:type="dxa"/>
            <w:tcBorders>
              <w:top w:val="single" w:sz="2" w:space="0" w:color="auto"/>
              <w:left w:val="single" w:sz="2" w:space="0" w:color="auto"/>
              <w:bottom w:val="single" w:sz="2" w:space="0" w:color="auto"/>
              <w:right w:val="single" w:sz="2" w:space="0" w:color="auto"/>
            </w:tcBorders>
          </w:tcPr>
          <w:p w14:paraId="690D28A4" w14:textId="77777777" w:rsidR="00D03062" w:rsidRPr="00AB3F3A" w:rsidRDefault="00D03062">
            <w:pPr>
              <w:suppressAutoHyphens/>
              <w:jc w:val="center"/>
              <w:rPr>
                <w:b/>
                <w:bCs/>
                <w:iCs/>
                <w:lang w:val="en-GB"/>
              </w:rPr>
            </w:pPr>
          </w:p>
        </w:tc>
        <w:tc>
          <w:tcPr>
            <w:tcW w:w="1582" w:type="dxa"/>
            <w:tcBorders>
              <w:top w:val="single" w:sz="2" w:space="0" w:color="auto"/>
              <w:left w:val="single" w:sz="2" w:space="0" w:color="auto"/>
              <w:bottom w:val="single" w:sz="2" w:space="0" w:color="auto"/>
              <w:right w:val="single" w:sz="2" w:space="0" w:color="auto"/>
            </w:tcBorders>
          </w:tcPr>
          <w:p w14:paraId="38DD1C4E" w14:textId="77777777" w:rsidR="00D03062" w:rsidRPr="00AB3F3A" w:rsidRDefault="00D03062">
            <w:pPr>
              <w:tabs>
                <w:tab w:val="left" w:pos="1055"/>
              </w:tabs>
              <w:suppressAutoHyphens/>
              <w:spacing w:before="60" w:after="60"/>
              <w:rPr>
                <w:lang w:val="en-GB"/>
              </w:rPr>
            </w:pPr>
            <w:r w:rsidRPr="00AB3F3A">
              <w:rPr>
                <w:lang w:val="en-GB"/>
              </w:rPr>
              <w:t xml:space="preserve">c:  </w:t>
            </w:r>
            <w:r w:rsidRPr="00AB3F3A">
              <w:rPr>
                <w:u w:val="single"/>
                <w:lang w:val="en-GB"/>
              </w:rPr>
              <w:tab/>
            </w:r>
          </w:p>
        </w:tc>
      </w:tr>
      <w:tr w:rsidR="00D03062" w:rsidRPr="00AB3F3A" w14:paraId="452E3CA9" w14:textId="77777777">
        <w:trPr>
          <w:cantSplit/>
        </w:trPr>
        <w:tc>
          <w:tcPr>
            <w:tcW w:w="1080" w:type="dxa"/>
            <w:tcBorders>
              <w:top w:val="single" w:sz="2" w:space="0" w:color="auto"/>
              <w:left w:val="single" w:sz="2" w:space="0" w:color="auto"/>
              <w:bottom w:val="single" w:sz="2" w:space="0" w:color="auto"/>
              <w:right w:val="single" w:sz="2" w:space="0" w:color="auto"/>
            </w:tcBorders>
          </w:tcPr>
          <w:p w14:paraId="5F16EA23" w14:textId="77777777" w:rsidR="00D03062" w:rsidRPr="00AB3F3A" w:rsidRDefault="00D03062">
            <w:pPr>
              <w:suppressAutoHyphens/>
              <w:jc w:val="center"/>
              <w:rPr>
                <w:b/>
                <w:bCs/>
                <w:iCs/>
                <w:lang w:val="en-GB"/>
              </w:rPr>
            </w:pPr>
          </w:p>
        </w:tc>
        <w:tc>
          <w:tcPr>
            <w:tcW w:w="1710" w:type="dxa"/>
            <w:tcBorders>
              <w:top w:val="single" w:sz="2" w:space="0" w:color="auto"/>
              <w:left w:val="single" w:sz="2" w:space="0" w:color="auto"/>
              <w:bottom w:val="single" w:sz="2" w:space="0" w:color="auto"/>
              <w:right w:val="single" w:sz="2" w:space="0" w:color="auto"/>
            </w:tcBorders>
          </w:tcPr>
          <w:p w14:paraId="0D2137EE" w14:textId="77777777" w:rsidR="00D03062" w:rsidRPr="00AB3F3A" w:rsidRDefault="00D03062">
            <w:pPr>
              <w:suppressAutoHyphens/>
              <w:jc w:val="center"/>
              <w:rPr>
                <w:b/>
                <w:bCs/>
                <w:iCs/>
                <w:lang w:val="en-GB"/>
              </w:rPr>
            </w:pPr>
          </w:p>
        </w:tc>
        <w:tc>
          <w:tcPr>
            <w:tcW w:w="1179" w:type="dxa"/>
            <w:tcBorders>
              <w:top w:val="single" w:sz="2" w:space="0" w:color="auto"/>
              <w:left w:val="single" w:sz="2" w:space="0" w:color="auto"/>
              <w:bottom w:val="single" w:sz="2" w:space="0" w:color="auto"/>
              <w:right w:val="single" w:sz="2" w:space="0" w:color="auto"/>
            </w:tcBorders>
          </w:tcPr>
          <w:p w14:paraId="4E6B5890" w14:textId="77777777" w:rsidR="00D03062" w:rsidRPr="00AB3F3A" w:rsidRDefault="00D03062">
            <w:pPr>
              <w:suppressAutoHyphens/>
              <w:jc w:val="center"/>
              <w:rPr>
                <w:b/>
                <w:bCs/>
                <w:iCs/>
                <w:lang w:val="en-GB"/>
              </w:rPr>
            </w:pPr>
          </w:p>
        </w:tc>
        <w:tc>
          <w:tcPr>
            <w:tcW w:w="851" w:type="dxa"/>
            <w:tcBorders>
              <w:top w:val="single" w:sz="2" w:space="0" w:color="auto"/>
              <w:left w:val="single" w:sz="2" w:space="0" w:color="auto"/>
              <w:bottom w:val="single" w:sz="2" w:space="0" w:color="auto"/>
              <w:right w:val="single" w:sz="2" w:space="0" w:color="auto"/>
            </w:tcBorders>
          </w:tcPr>
          <w:p w14:paraId="07316182" w14:textId="77777777" w:rsidR="00D03062" w:rsidRPr="00AB3F3A" w:rsidRDefault="00D03062">
            <w:pPr>
              <w:suppressAutoHyphens/>
              <w:jc w:val="center"/>
              <w:rPr>
                <w:b/>
                <w:bCs/>
                <w:iCs/>
                <w:lang w:val="en-GB"/>
              </w:rPr>
            </w:pPr>
          </w:p>
        </w:tc>
        <w:tc>
          <w:tcPr>
            <w:tcW w:w="850" w:type="dxa"/>
            <w:tcBorders>
              <w:top w:val="single" w:sz="2" w:space="0" w:color="auto"/>
              <w:left w:val="single" w:sz="2" w:space="0" w:color="auto"/>
              <w:bottom w:val="single" w:sz="2" w:space="0" w:color="auto"/>
              <w:right w:val="single" w:sz="2" w:space="0" w:color="auto"/>
            </w:tcBorders>
          </w:tcPr>
          <w:p w14:paraId="0C767FDD" w14:textId="77777777" w:rsidR="00D03062" w:rsidRPr="00AB3F3A" w:rsidRDefault="00D03062">
            <w:pPr>
              <w:suppressAutoHyphens/>
              <w:jc w:val="center"/>
              <w:rPr>
                <w:b/>
                <w:bCs/>
                <w:iCs/>
                <w:lang w:val="en-GB"/>
              </w:rPr>
            </w:pPr>
          </w:p>
        </w:tc>
        <w:tc>
          <w:tcPr>
            <w:tcW w:w="1748" w:type="dxa"/>
            <w:tcBorders>
              <w:top w:val="single" w:sz="2" w:space="0" w:color="auto"/>
              <w:left w:val="single" w:sz="2" w:space="0" w:color="auto"/>
              <w:bottom w:val="single" w:sz="2" w:space="0" w:color="auto"/>
              <w:right w:val="single" w:sz="2" w:space="0" w:color="auto"/>
            </w:tcBorders>
          </w:tcPr>
          <w:p w14:paraId="3913E746" w14:textId="77777777" w:rsidR="00D03062" w:rsidRPr="00AB3F3A" w:rsidRDefault="00D03062">
            <w:pPr>
              <w:suppressAutoHyphens/>
              <w:jc w:val="center"/>
              <w:rPr>
                <w:b/>
                <w:bCs/>
                <w:iCs/>
                <w:lang w:val="en-GB"/>
              </w:rPr>
            </w:pPr>
          </w:p>
        </w:tc>
        <w:tc>
          <w:tcPr>
            <w:tcW w:w="1582" w:type="dxa"/>
            <w:tcBorders>
              <w:top w:val="single" w:sz="2" w:space="0" w:color="auto"/>
              <w:left w:val="single" w:sz="2" w:space="0" w:color="auto"/>
              <w:bottom w:val="single" w:sz="2" w:space="0" w:color="auto"/>
              <w:right w:val="single" w:sz="2" w:space="0" w:color="auto"/>
            </w:tcBorders>
          </w:tcPr>
          <w:p w14:paraId="4B9C45CA" w14:textId="77777777" w:rsidR="00D03062" w:rsidRPr="00AB3F3A" w:rsidRDefault="00D03062">
            <w:pPr>
              <w:tabs>
                <w:tab w:val="left" w:pos="1055"/>
              </w:tabs>
              <w:suppressAutoHyphens/>
              <w:spacing w:before="60" w:after="60"/>
              <w:rPr>
                <w:u w:val="single"/>
                <w:lang w:val="en-GB"/>
              </w:rPr>
            </w:pPr>
            <w:r w:rsidRPr="00AB3F3A">
              <w:rPr>
                <w:lang w:val="en-GB"/>
              </w:rPr>
              <w:t xml:space="preserve">d:  </w:t>
            </w:r>
            <w:r w:rsidRPr="00AB3F3A">
              <w:rPr>
                <w:u w:val="single"/>
                <w:lang w:val="en-GB"/>
              </w:rPr>
              <w:tab/>
            </w:r>
          </w:p>
        </w:tc>
      </w:tr>
      <w:tr w:rsidR="00D03062" w:rsidRPr="00AB3F3A" w14:paraId="5FD532B6" w14:textId="77777777">
        <w:trPr>
          <w:cantSplit/>
        </w:trPr>
        <w:tc>
          <w:tcPr>
            <w:tcW w:w="1080" w:type="dxa"/>
            <w:tcBorders>
              <w:top w:val="single" w:sz="2" w:space="0" w:color="auto"/>
              <w:left w:val="single" w:sz="2" w:space="0" w:color="auto"/>
              <w:bottom w:val="single" w:sz="2" w:space="0" w:color="auto"/>
              <w:right w:val="single" w:sz="2" w:space="0" w:color="auto"/>
            </w:tcBorders>
          </w:tcPr>
          <w:p w14:paraId="19D9F6EA" w14:textId="77777777" w:rsidR="00D03062" w:rsidRPr="00AB3F3A" w:rsidRDefault="00D03062">
            <w:pPr>
              <w:suppressAutoHyphens/>
              <w:jc w:val="center"/>
              <w:rPr>
                <w:b/>
                <w:bCs/>
                <w:iCs/>
                <w:lang w:val="en-GB"/>
              </w:rPr>
            </w:pPr>
          </w:p>
        </w:tc>
        <w:tc>
          <w:tcPr>
            <w:tcW w:w="1710" w:type="dxa"/>
            <w:tcBorders>
              <w:top w:val="single" w:sz="2" w:space="0" w:color="auto"/>
              <w:left w:val="single" w:sz="2" w:space="0" w:color="auto"/>
              <w:bottom w:val="single" w:sz="2" w:space="0" w:color="auto"/>
              <w:right w:val="single" w:sz="2" w:space="0" w:color="auto"/>
            </w:tcBorders>
          </w:tcPr>
          <w:p w14:paraId="59E2287A" w14:textId="77777777" w:rsidR="00D03062" w:rsidRPr="00AB3F3A" w:rsidRDefault="00D03062">
            <w:pPr>
              <w:suppressAutoHyphens/>
              <w:jc w:val="center"/>
              <w:rPr>
                <w:b/>
                <w:bCs/>
                <w:iCs/>
                <w:lang w:val="en-GB"/>
              </w:rPr>
            </w:pPr>
          </w:p>
        </w:tc>
        <w:tc>
          <w:tcPr>
            <w:tcW w:w="1179" w:type="dxa"/>
            <w:tcBorders>
              <w:top w:val="single" w:sz="2" w:space="0" w:color="auto"/>
              <w:left w:val="single" w:sz="2" w:space="0" w:color="auto"/>
              <w:bottom w:val="single" w:sz="2" w:space="0" w:color="auto"/>
              <w:right w:val="single" w:sz="2" w:space="0" w:color="auto"/>
            </w:tcBorders>
          </w:tcPr>
          <w:p w14:paraId="5437B65F" w14:textId="77777777" w:rsidR="00D03062" w:rsidRPr="00AB3F3A" w:rsidRDefault="00D03062">
            <w:pPr>
              <w:suppressAutoHyphens/>
              <w:jc w:val="center"/>
              <w:rPr>
                <w:b/>
                <w:bCs/>
                <w:iCs/>
                <w:lang w:val="en-GB"/>
              </w:rPr>
            </w:pPr>
          </w:p>
        </w:tc>
        <w:tc>
          <w:tcPr>
            <w:tcW w:w="851" w:type="dxa"/>
            <w:tcBorders>
              <w:top w:val="single" w:sz="2" w:space="0" w:color="auto"/>
              <w:left w:val="single" w:sz="2" w:space="0" w:color="auto"/>
              <w:bottom w:val="single" w:sz="2" w:space="0" w:color="auto"/>
              <w:right w:val="single" w:sz="2" w:space="0" w:color="auto"/>
            </w:tcBorders>
          </w:tcPr>
          <w:p w14:paraId="785C437C" w14:textId="77777777" w:rsidR="00D03062" w:rsidRPr="00AB3F3A" w:rsidRDefault="00D03062">
            <w:pPr>
              <w:suppressAutoHyphens/>
              <w:jc w:val="center"/>
              <w:rPr>
                <w:b/>
                <w:bCs/>
                <w:iCs/>
                <w:lang w:val="en-GB"/>
              </w:rPr>
            </w:pPr>
          </w:p>
        </w:tc>
        <w:tc>
          <w:tcPr>
            <w:tcW w:w="850" w:type="dxa"/>
            <w:tcBorders>
              <w:top w:val="single" w:sz="2" w:space="0" w:color="auto"/>
              <w:left w:val="single" w:sz="2" w:space="0" w:color="auto"/>
              <w:bottom w:val="single" w:sz="2" w:space="0" w:color="auto"/>
              <w:right w:val="single" w:sz="2" w:space="0" w:color="auto"/>
            </w:tcBorders>
          </w:tcPr>
          <w:p w14:paraId="0695D83F" w14:textId="77777777" w:rsidR="00D03062" w:rsidRPr="00AB3F3A" w:rsidRDefault="00D03062">
            <w:pPr>
              <w:suppressAutoHyphens/>
              <w:jc w:val="center"/>
              <w:rPr>
                <w:b/>
                <w:bCs/>
                <w:iCs/>
                <w:lang w:val="en-GB"/>
              </w:rPr>
            </w:pPr>
          </w:p>
        </w:tc>
        <w:tc>
          <w:tcPr>
            <w:tcW w:w="1748" w:type="dxa"/>
            <w:tcBorders>
              <w:top w:val="single" w:sz="2" w:space="0" w:color="auto"/>
              <w:left w:val="single" w:sz="2" w:space="0" w:color="auto"/>
              <w:bottom w:val="single" w:sz="2" w:space="0" w:color="auto"/>
              <w:right w:val="single" w:sz="2" w:space="0" w:color="auto"/>
            </w:tcBorders>
          </w:tcPr>
          <w:p w14:paraId="3D95A774" w14:textId="77777777" w:rsidR="00D03062" w:rsidRPr="00AB3F3A" w:rsidRDefault="00D03062">
            <w:pPr>
              <w:suppressAutoHyphens/>
              <w:jc w:val="center"/>
              <w:rPr>
                <w:b/>
                <w:bCs/>
                <w:iCs/>
                <w:lang w:val="en-GB"/>
              </w:rPr>
            </w:pPr>
          </w:p>
        </w:tc>
        <w:tc>
          <w:tcPr>
            <w:tcW w:w="1582" w:type="dxa"/>
            <w:tcBorders>
              <w:top w:val="single" w:sz="2" w:space="0" w:color="auto"/>
              <w:left w:val="single" w:sz="2" w:space="0" w:color="auto"/>
              <w:bottom w:val="single" w:sz="2" w:space="0" w:color="auto"/>
              <w:right w:val="single" w:sz="2" w:space="0" w:color="auto"/>
            </w:tcBorders>
          </w:tcPr>
          <w:p w14:paraId="3145DA51" w14:textId="77777777" w:rsidR="00D03062" w:rsidRPr="00AB3F3A" w:rsidRDefault="00D03062">
            <w:pPr>
              <w:tabs>
                <w:tab w:val="left" w:pos="1055"/>
              </w:tabs>
              <w:suppressAutoHyphens/>
              <w:spacing w:before="60" w:after="60"/>
              <w:rPr>
                <w:b/>
                <w:bCs/>
                <w:iCs/>
                <w:lang w:val="en-GB"/>
              </w:rPr>
            </w:pPr>
            <w:r w:rsidRPr="00AB3F3A">
              <w:rPr>
                <w:lang w:val="en-GB"/>
              </w:rPr>
              <w:t xml:space="preserve">e:  </w:t>
            </w:r>
            <w:r w:rsidRPr="00AB3F3A">
              <w:rPr>
                <w:u w:val="single"/>
                <w:lang w:val="en-GB"/>
              </w:rPr>
              <w:tab/>
            </w:r>
          </w:p>
        </w:tc>
      </w:tr>
      <w:tr w:rsidR="00D03062" w:rsidRPr="00AB3F3A" w14:paraId="1A1D4CDD" w14:textId="77777777">
        <w:trPr>
          <w:cantSplit/>
        </w:trPr>
        <w:tc>
          <w:tcPr>
            <w:tcW w:w="1080" w:type="dxa"/>
            <w:tcBorders>
              <w:top w:val="single" w:sz="2" w:space="0" w:color="auto"/>
            </w:tcBorders>
          </w:tcPr>
          <w:p w14:paraId="11074F6E" w14:textId="77777777" w:rsidR="00D03062" w:rsidRPr="00AB3F3A" w:rsidRDefault="00D03062">
            <w:pPr>
              <w:suppressAutoHyphens/>
              <w:rPr>
                <w:b/>
                <w:bCs/>
                <w:sz w:val="20"/>
                <w:lang w:val="en-GB"/>
              </w:rPr>
            </w:pPr>
          </w:p>
        </w:tc>
        <w:tc>
          <w:tcPr>
            <w:tcW w:w="1710" w:type="dxa"/>
            <w:tcBorders>
              <w:top w:val="single" w:sz="2" w:space="0" w:color="auto"/>
              <w:right w:val="single" w:sz="2" w:space="0" w:color="auto"/>
            </w:tcBorders>
          </w:tcPr>
          <w:p w14:paraId="607EE43C" w14:textId="77777777" w:rsidR="00D03062" w:rsidRPr="00AB3F3A" w:rsidRDefault="00D03062">
            <w:pPr>
              <w:suppressAutoHyphens/>
              <w:rPr>
                <w:b/>
                <w:bCs/>
                <w:sz w:val="20"/>
                <w:lang w:val="en-GB"/>
              </w:rPr>
            </w:pPr>
          </w:p>
        </w:tc>
        <w:tc>
          <w:tcPr>
            <w:tcW w:w="2880" w:type="dxa"/>
            <w:gridSpan w:val="3"/>
            <w:tcBorders>
              <w:top w:val="single" w:sz="2" w:space="0" w:color="auto"/>
              <w:left w:val="single" w:sz="2" w:space="0" w:color="auto"/>
              <w:bottom w:val="single" w:sz="2" w:space="0" w:color="auto"/>
              <w:right w:val="single" w:sz="18" w:space="0" w:color="auto"/>
            </w:tcBorders>
          </w:tcPr>
          <w:p w14:paraId="7F06B141" w14:textId="77777777" w:rsidR="00D03062" w:rsidRPr="00AB3F3A" w:rsidRDefault="00D03062">
            <w:pPr>
              <w:suppressAutoHyphens/>
              <w:jc w:val="center"/>
              <w:rPr>
                <w:b/>
                <w:bCs/>
                <w:sz w:val="22"/>
                <w:szCs w:val="22"/>
                <w:lang w:val="en-GB"/>
              </w:rPr>
            </w:pPr>
            <w:r w:rsidRPr="00AB3F3A">
              <w:rPr>
                <w:b/>
                <w:bCs/>
                <w:sz w:val="22"/>
                <w:szCs w:val="22"/>
                <w:lang w:val="en-GB"/>
              </w:rPr>
              <w:t>Total</w:t>
            </w:r>
          </w:p>
        </w:tc>
        <w:tc>
          <w:tcPr>
            <w:tcW w:w="1748" w:type="dxa"/>
            <w:tcBorders>
              <w:top w:val="single" w:sz="18" w:space="0" w:color="auto"/>
              <w:left w:val="single" w:sz="18" w:space="0" w:color="auto"/>
              <w:bottom w:val="single" w:sz="18" w:space="0" w:color="auto"/>
              <w:right w:val="single" w:sz="18" w:space="0" w:color="auto"/>
            </w:tcBorders>
          </w:tcPr>
          <w:p w14:paraId="3ECAF430" w14:textId="77777777" w:rsidR="00D03062" w:rsidRPr="00AB3F3A" w:rsidRDefault="00D03062">
            <w:pPr>
              <w:suppressAutoHyphens/>
              <w:rPr>
                <w:b/>
                <w:bCs/>
                <w:sz w:val="22"/>
                <w:szCs w:val="22"/>
                <w:lang w:val="en-GB"/>
              </w:rPr>
            </w:pPr>
          </w:p>
        </w:tc>
        <w:tc>
          <w:tcPr>
            <w:tcW w:w="1582" w:type="dxa"/>
            <w:tcBorders>
              <w:top w:val="single" w:sz="18" w:space="0" w:color="auto"/>
              <w:left w:val="single" w:sz="18" w:space="0" w:color="auto"/>
              <w:bottom w:val="single" w:sz="18" w:space="0" w:color="auto"/>
              <w:right w:val="single" w:sz="18" w:space="0" w:color="auto"/>
            </w:tcBorders>
          </w:tcPr>
          <w:p w14:paraId="0B06ACBC" w14:textId="77777777" w:rsidR="00D03062" w:rsidRPr="00AB3F3A" w:rsidRDefault="00D03062">
            <w:pPr>
              <w:tabs>
                <w:tab w:val="decimal" w:pos="695"/>
              </w:tabs>
              <w:suppressAutoHyphens/>
              <w:rPr>
                <w:b/>
                <w:bCs/>
                <w:sz w:val="22"/>
                <w:szCs w:val="22"/>
                <w:lang w:val="en-GB"/>
              </w:rPr>
            </w:pPr>
            <w:r w:rsidRPr="00AB3F3A">
              <w:rPr>
                <w:b/>
                <w:bCs/>
                <w:sz w:val="22"/>
                <w:szCs w:val="22"/>
                <w:lang w:val="en-GB"/>
              </w:rPr>
              <w:t>1,00</w:t>
            </w:r>
          </w:p>
        </w:tc>
      </w:tr>
    </w:tbl>
    <w:p w14:paraId="711A8656" w14:textId="77777777" w:rsidR="00D03062" w:rsidRPr="00AB3F3A" w:rsidRDefault="00D03062">
      <w:pPr>
        <w:jc w:val="left"/>
        <w:rPr>
          <w:rFonts w:eastAsia="Arial Unicode MS"/>
          <w:szCs w:val="24"/>
          <w:u w:val="single"/>
          <w:lang w:val="en-GB" w:eastAsia="ja-JP"/>
        </w:rPr>
      </w:pPr>
    </w:p>
    <w:p w14:paraId="21A07918" w14:textId="77777777" w:rsidR="00D03062" w:rsidRPr="00AB3F3A" w:rsidRDefault="00D03062">
      <w:pPr>
        <w:jc w:val="left"/>
        <w:rPr>
          <w:rFonts w:eastAsia="Arial Unicode MS"/>
          <w:szCs w:val="24"/>
          <w:u w:val="single"/>
          <w:lang w:val="en-GB" w:eastAsia="ja-JP"/>
        </w:rPr>
      </w:pPr>
      <w:r w:rsidRPr="00AB3F3A">
        <w:rPr>
          <w:rFonts w:eastAsia="Arial Unicode MS"/>
          <w:szCs w:val="24"/>
          <w:u w:val="single"/>
          <w:lang w:val="en-GB" w:eastAsia="ja-JP"/>
        </w:rPr>
        <w:br w:type="page"/>
      </w:r>
    </w:p>
    <w:p w14:paraId="24525E45" w14:textId="77777777" w:rsidR="00D03062" w:rsidRPr="00AB3F3A" w:rsidRDefault="00D03062">
      <w:pPr>
        <w:jc w:val="left"/>
        <w:rPr>
          <w:vertAlign w:val="superscript"/>
          <w:lang w:val="es-ES"/>
        </w:rPr>
      </w:pPr>
      <w:r w:rsidRPr="00AB3F3A">
        <w:rPr>
          <w:lang w:val="es-ES"/>
        </w:rPr>
        <w:t>(II) TABLA B.  MONEDA EXTRANJERA</w:t>
      </w:r>
    </w:p>
    <w:p w14:paraId="06F73AA9" w14:textId="77777777" w:rsidR="00D03062" w:rsidRPr="00AB3F3A" w:rsidRDefault="00D03062">
      <w:pPr>
        <w:jc w:val="left"/>
        <w:rPr>
          <w:vertAlign w:val="superscript"/>
          <w:lang w:val="es-ES"/>
        </w:rPr>
      </w:pPr>
    </w:p>
    <w:p w14:paraId="559224B5" w14:textId="77777777" w:rsidR="00D03062" w:rsidRPr="00AB3F3A" w:rsidRDefault="00D03062">
      <w:pPr>
        <w:spacing w:after="120"/>
        <w:rPr>
          <w:rFonts w:eastAsia="Arial Unicode MS"/>
          <w:sz w:val="28"/>
          <w:szCs w:val="28"/>
          <w:lang w:val="es-ES" w:eastAsia="ja-JP"/>
        </w:rPr>
      </w:pPr>
      <w:r w:rsidRPr="00AB3F3A">
        <w:rPr>
          <w:rFonts w:eastAsia="Arial Unicode MS"/>
          <w:szCs w:val="24"/>
          <w:lang w:val="es-ES" w:eastAsia="ja-JP"/>
        </w:rPr>
        <w:t>[</w:t>
      </w:r>
      <w:r w:rsidRPr="00AB3F3A">
        <w:rPr>
          <w:rFonts w:eastAsia="Arial Unicode MS"/>
          <w:i/>
          <w:szCs w:val="24"/>
          <w:lang w:val="es-ES" w:eastAsia="ja-JP"/>
        </w:rPr>
        <w:t xml:space="preserve">El Contratante deberá indicar a continuación la </w:t>
      </w:r>
      <w:r w:rsidRPr="00AB3F3A">
        <w:rPr>
          <w:i/>
          <w:lang w:val="es-ES"/>
        </w:rPr>
        <w:t xml:space="preserve">Tabla B. Moneda Extranjera de la Planilla de Datos de Ajuste </w:t>
      </w:r>
      <w:r w:rsidRPr="00AB3F3A">
        <w:rPr>
          <w:rFonts w:eastAsia="Arial Unicode MS"/>
          <w:i/>
          <w:szCs w:val="24"/>
          <w:lang w:val="es-ES" w:eastAsia="ja-JP"/>
        </w:rPr>
        <w:t>completada, previamente a la firma del Contrato, cuando la siguiente tabla haya sido completada.</w:t>
      </w:r>
      <w:r w:rsidRPr="00AB3F3A">
        <w:rPr>
          <w:rFonts w:eastAsia="Arial Unicode MS"/>
          <w:szCs w:val="24"/>
          <w:lang w:val="es-ES" w:eastAsia="ja-JP"/>
        </w:rPr>
        <w:t>]</w:t>
      </w:r>
    </w:p>
    <w:p w14:paraId="62972040" w14:textId="77777777" w:rsidR="00D03062" w:rsidRPr="00AB3F3A" w:rsidRDefault="00D03062">
      <w:pPr>
        <w:tabs>
          <w:tab w:val="left" w:pos="7200"/>
        </w:tabs>
        <w:suppressAutoHyphens/>
        <w:spacing w:after="120"/>
        <w:rPr>
          <w:rFonts w:eastAsia="Arial Unicode MS"/>
          <w:szCs w:val="24"/>
          <w:lang w:val="es-ES" w:eastAsia="ja-JP"/>
        </w:rPr>
      </w:pPr>
    </w:p>
    <w:p w14:paraId="5ABD11B0" w14:textId="77777777" w:rsidR="00D03062" w:rsidRPr="00AB3F3A" w:rsidRDefault="00D03062">
      <w:pPr>
        <w:tabs>
          <w:tab w:val="left" w:pos="7200"/>
        </w:tabs>
        <w:suppressAutoHyphens/>
        <w:spacing w:after="120"/>
        <w:rPr>
          <w:i/>
          <w:lang w:val="en-GB" w:eastAsia="ja-JP"/>
        </w:rPr>
      </w:pPr>
      <w:r w:rsidRPr="00AB3F3A">
        <w:rPr>
          <w:b/>
          <w:lang w:val="en-GB" w:eastAsia="ja-JP"/>
        </w:rPr>
        <w:t>Moneda de Pago</w:t>
      </w:r>
      <w:r w:rsidRPr="00AB3F3A">
        <w:rPr>
          <w:b/>
          <w:lang w:val="en-GB"/>
        </w:rPr>
        <w:t xml:space="preserve">: </w:t>
      </w:r>
      <w:r w:rsidRPr="00AB3F3A">
        <w:rPr>
          <w:b/>
          <w:lang w:val="en-GB" w:eastAsia="ja-JP"/>
        </w:rPr>
        <w:t>__________</w:t>
      </w:r>
    </w:p>
    <w:p w14:paraId="225C6FFF" w14:textId="77777777" w:rsidR="00D03062" w:rsidRPr="00AB3F3A" w:rsidRDefault="00D03062">
      <w:pPr>
        <w:tabs>
          <w:tab w:val="left" w:pos="2160"/>
          <w:tab w:val="left" w:pos="3600"/>
          <w:tab w:val="left" w:pos="9144"/>
        </w:tabs>
        <w:suppressAutoHyphens/>
        <w:ind w:right="-72"/>
        <w:rPr>
          <w:lang w:val="en-GB" w:eastAsia="ja-JP"/>
        </w:rPr>
      </w:pPr>
    </w:p>
    <w:tbl>
      <w:tblPr>
        <w:tblW w:w="9356" w:type="dxa"/>
        <w:tblInd w:w="-23" w:type="dxa"/>
        <w:tblLayout w:type="fixed"/>
        <w:tblCellMar>
          <w:left w:w="72" w:type="dxa"/>
          <w:right w:w="72" w:type="dxa"/>
        </w:tblCellMar>
        <w:tblLook w:val="0000" w:firstRow="0" w:lastRow="0" w:firstColumn="0" w:lastColumn="0" w:noHBand="0" w:noVBand="0"/>
      </w:tblPr>
      <w:tblGrid>
        <w:gridCol w:w="851"/>
        <w:gridCol w:w="1371"/>
        <w:gridCol w:w="850"/>
        <w:gridCol w:w="709"/>
        <w:gridCol w:w="709"/>
        <w:gridCol w:w="708"/>
        <w:gridCol w:w="851"/>
        <w:gridCol w:w="992"/>
        <w:gridCol w:w="756"/>
        <w:gridCol w:w="1559"/>
      </w:tblGrid>
      <w:tr w:rsidR="00D03062" w:rsidRPr="00AB3F3A" w14:paraId="77F72299" w14:textId="77777777">
        <w:trPr>
          <w:tblHeader/>
        </w:trPr>
        <w:tc>
          <w:tcPr>
            <w:tcW w:w="851" w:type="dxa"/>
            <w:tcBorders>
              <w:top w:val="single" w:sz="18" w:space="0" w:color="auto"/>
              <w:left w:val="single" w:sz="18" w:space="0" w:color="auto"/>
              <w:bottom w:val="single" w:sz="18" w:space="0" w:color="auto"/>
              <w:right w:val="single" w:sz="18" w:space="0" w:color="auto"/>
            </w:tcBorders>
          </w:tcPr>
          <w:p w14:paraId="4F41420F" w14:textId="77777777" w:rsidR="00D03062" w:rsidRPr="00AB3F3A" w:rsidRDefault="00D03062">
            <w:pPr>
              <w:suppressAutoHyphens/>
              <w:jc w:val="center"/>
              <w:rPr>
                <w:bCs/>
                <w:iCs/>
                <w:szCs w:val="24"/>
                <w:lang w:val="en-GB" w:eastAsia="ja-JP"/>
              </w:rPr>
            </w:pPr>
            <w:r w:rsidRPr="00AB3F3A">
              <w:rPr>
                <w:bCs/>
                <w:iCs/>
                <w:szCs w:val="24"/>
                <w:lang w:val="en-GB" w:eastAsia="ja-JP"/>
              </w:rPr>
              <w:t>(i)</w:t>
            </w:r>
          </w:p>
        </w:tc>
        <w:tc>
          <w:tcPr>
            <w:tcW w:w="1371" w:type="dxa"/>
            <w:tcBorders>
              <w:top w:val="single" w:sz="18" w:space="0" w:color="auto"/>
              <w:left w:val="single" w:sz="18" w:space="0" w:color="auto"/>
              <w:bottom w:val="single" w:sz="18" w:space="0" w:color="auto"/>
              <w:right w:val="single" w:sz="18" w:space="0" w:color="auto"/>
            </w:tcBorders>
          </w:tcPr>
          <w:p w14:paraId="15900AAD" w14:textId="77777777" w:rsidR="00D03062" w:rsidRPr="00AB3F3A" w:rsidRDefault="00D03062">
            <w:pPr>
              <w:suppressAutoHyphens/>
              <w:jc w:val="center"/>
              <w:rPr>
                <w:bCs/>
                <w:iCs/>
                <w:szCs w:val="24"/>
                <w:lang w:val="en-GB" w:eastAsia="ja-JP"/>
              </w:rPr>
            </w:pPr>
            <w:r w:rsidRPr="00AB3F3A">
              <w:rPr>
                <w:bCs/>
                <w:iCs/>
                <w:szCs w:val="24"/>
                <w:lang w:val="en-GB" w:eastAsia="ja-JP"/>
              </w:rPr>
              <w:t>(ii)</w:t>
            </w:r>
          </w:p>
        </w:tc>
        <w:tc>
          <w:tcPr>
            <w:tcW w:w="850" w:type="dxa"/>
            <w:tcBorders>
              <w:top w:val="single" w:sz="18" w:space="0" w:color="auto"/>
              <w:left w:val="single" w:sz="18" w:space="0" w:color="auto"/>
              <w:bottom w:val="single" w:sz="18" w:space="0" w:color="auto"/>
              <w:right w:val="single" w:sz="18" w:space="0" w:color="auto"/>
            </w:tcBorders>
          </w:tcPr>
          <w:p w14:paraId="51F63E6D" w14:textId="77777777" w:rsidR="00D03062" w:rsidRPr="00AB3F3A" w:rsidRDefault="00D03062">
            <w:pPr>
              <w:suppressAutoHyphens/>
              <w:jc w:val="center"/>
              <w:rPr>
                <w:bCs/>
                <w:iCs/>
                <w:szCs w:val="24"/>
                <w:lang w:val="en-GB" w:eastAsia="ja-JP"/>
              </w:rPr>
            </w:pPr>
            <w:r w:rsidRPr="00AB3F3A">
              <w:rPr>
                <w:bCs/>
                <w:iCs/>
                <w:szCs w:val="24"/>
                <w:lang w:val="en-GB" w:eastAsia="ja-JP"/>
              </w:rPr>
              <w:t>(iii)</w:t>
            </w:r>
          </w:p>
        </w:tc>
        <w:tc>
          <w:tcPr>
            <w:tcW w:w="1418" w:type="dxa"/>
            <w:gridSpan w:val="2"/>
            <w:tcBorders>
              <w:top w:val="single" w:sz="18" w:space="0" w:color="auto"/>
              <w:left w:val="single" w:sz="18" w:space="0" w:color="auto"/>
              <w:bottom w:val="single" w:sz="18" w:space="0" w:color="auto"/>
              <w:right w:val="single" w:sz="18" w:space="0" w:color="auto"/>
            </w:tcBorders>
          </w:tcPr>
          <w:p w14:paraId="6EC5C28C" w14:textId="77777777" w:rsidR="00D03062" w:rsidRPr="00AB3F3A" w:rsidRDefault="00D03062">
            <w:pPr>
              <w:suppressAutoHyphens/>
              <w:jc w:val="center"/>
              <w:rPr>
                <w:bCs/>
                <w:iCs/>
                <w:szCs w:val="24"/>
                <w:lang w:val="en-GB" w:eastAsia="ja-JP"/>
              </w:rPr>
            </w:pPr>
            <w:r w:rsidRPr="00AB3F3A">
              <w:rPr>
                <w:bCs/>
                <w:iCs/>
                <w:szCs w:val="24"/>
                <w:lang w:val="en-GB" w:eastAsia="ja-JP"/>
              </w:rPr>
              <w:t>(iv)</w:t>
            </w:r>
          </w:p>
        </w:tc>
        <w:tc>
          <w:tcPr>
            <w:tcW w:w="1559" w:type="dxa"/>
            <w:gridSpan w:val="2"/>
            <w:tcBorders>
              <w:top w:val="single" w:sz="18" w:space="0" w:color="auto"/>
              <w:left w:val="single" w:sz="18" w:space="0" w:color="auto"/>
              <w:bottom w:val="single" w:sz="18" w:space="0" w:color="auto"/>
              <w:right w:val="single" w:sz="18" w:space="0" w:color="auto"/>
            </w:tcBorders>
          </w:tcPr>
          <w:p w14:paraId="33C564BA" w14:textId="77777777" w:rsidR="00D03062" w:rsidRPr="00AB3F3A" w:rsidRDefault="00D03062">
            <w:pPr>
              <w:suppressAutoHyphens/>
              <w:jc w:val="center"/>
              <w:rPr>
                <w:bCs/>
                <w:iCs/>
                <w:szCs w:val="24"/>
                <w:lang w:val="en-GB" w:eastAsia="ja-JP"/>
              </w:rPr>
            </w:pPr>
            <w:r w:rsidRPr="00AB3F3A">
              <w:rPr>
                <w:bCs/>
                <w:iCs/>
                <w:szCs w:val="24"/>
                <w:lang w:val="en-GB" w:eastAsia="ja-JP"/>
              </w:rPr>
              <w:t>(v)</w:t>
            </w:r>
          </w:p>
        </w:tc>
        <w:tc>
          <w:tcPr>
            <w:tcW w:w="1748" w:type="dxa"/>
            <w:gridSpan w:val="2"/>
            <w:tcBorders>
              <w:top w:val="single" w:sz="18" w:space="0" w:color="auto"/>
              <w:left w:val="single" w:sz="18" w:space="0" w:color="auto"/>
              <w:bottom w:val="single" w:sz="18" w:space="0" w:color="auto"/>
              <w:right w:val="single" w:sz="18" w:space="0" w:color="auto"/>
            </w:tcBorders>
          </w:tcPr>
          <w:p w14:paraId="36B614C1" w14:textId="77777777" w:rsidR="00D03062" w:rsidRPr="00AB3F3A" w:rsidRDefault="00D03062">
            <w:pPr>
              <w:suppressAutoHyphens/>
              <w:jc w:val="center"/>
              <w:rPr>
                <w:bCs/>
                <w:iCs/>
                <w:szCs w:val="24"/>
                <w:lang w:val="en-GB" w:eastAsia="ja-JP"/>
              </w:rPr>
            </w:pPr>
            <w:r w:rsidRPr="00AB3F3A">
              <w:rPr>
                <w:bCs/>
                <w:iCs/>
                <w:szCs w:val="24"/>
                <w:lang w:val="en-GB" w:eastAsia="ja-JP"/>
              </w:rPr>
              <w:t>(vi)</w:t>
            </w:r>
          </w:p>
        </w:tc>
        <w:tc>
          <w:tcPr>
            <w:tcW w:w="1559" w:type="dxa"/>
            <w:tcBorders>
              <w:top w:val="single" w:sz="18" w:space="0" w:color="auto"/>
              <w:left w:val="single" w:sz="18" w:space="0" w:color="auto"/>
              <w:bottom w:val="single" w:sz="18" w:space="0" w:color="auto"/>
              <w:right w:val="single" w:sz="18" w:space="0" w:color="auto"/>
            </w:tcBorders>
          </w:tcPr>
          <w:p w14:paraId="0246FA26" w14:textId="77777777" w:rsidR="00D03062" w:rsidRPr="00AB3F3A" w:rsidRDefault="00D03062">
            <w:pPr>
              <w:suppressAutoHyphens/>
              <w:jc w:val="center"/>
              <w:rPr>
                <w:bCs/>
                <w:iCs/>
                <w:szCs w:val="24"/>
                <w:lang w:val="en-GB" w:eastAsia="ja-JP"/>
              </w:rPr>
            </w:pPr>
            <w:r w:rsidRPr="00AB3F3A">
              <w:rPr>
                <w:bCs/>
                <w:iCs/>
                <w:szCs w:val="24"/>
                <w:lang w:val="en-GB" w:eastAsia="ja-JP"/>
              </w:rPr>
              <w:t>(vii)</w:t>
            </w:r>
          </w:p>
        </w:tc>
      </w:tr>
      <w:tr w:rsidR="00D03062" w:rsidRPr="00AB3F3A" w14:paraId="3800B814" w14:textId="77777777">
        <w:trPr>
          <w:trHeight w:val="556"/>
          <w:tblHeader/>
        </w:trPr>
        <w:tc>
          <w:tcPr>
            <w:tcW w:w="851" w:type="dxa"/>
            <w:vMerge w:val="restart"/>
            <w:tcBorders>
              <w:top w:val="single" w:sz="18" w:space="0" w:color="auto"/>
              <w:left w:val="single" w:sz="18" w:space="0" w:color="auto"/>
              <w:right w:val="single" w:sz="18" w:space="0" w:color="auto"/>
            </w:tcBorders>
          </w:tcPr>
          <w:p w14:paraId="5EF73A86" w14:textId="77777777" w:rsidR="00D03062" w:rsidRPr="00AB3F3A" w:rsidRDefault="00D03062">
            <w:pPr>
              <w:suppressAutoHyphens/>
              <w:jc w:val="center"/>
              <w:rPr>
                <w:bCs/>
                <w:iCs/>
                <w:szCs w:val="24"/>
                <w:lang w:val="en-GB"/>
              </w:rPr>
            </w:pPr>
            <w:r w:rsidRPr="00AB3F3A">
              <w:rPr>
                <w:bCs/>
                <w:iCs/>
                <w:szCs w:val="24"/>
                <w:lang w:val="en-GB"/>
              </w:rPr>
              <w:t>Código del índice</w:t>
            </w:r>
          </w:p>
        </w:tc>
        <w:tc>
          <w:tcPr>
            <w:tcW w:w="1371" w:type="dxa"/>
            <w:vMerge w:val="restart"/>
            <w:tcBorders>
              <w:top w:val="single" w:sz="18" w:space="0" w:color="auto"/>
              <w:left w:val="single" w:sz="18" w:space="0" w:color="auto"/>
              <w:right w:val="single" w:sz="18" w:space="0" w:color="auto"/>
            </w:tcBorders>
          </w:tcPr>
          <w:p w14:paraId="4D8D09A9" w14:textId="77777777" w:rsidR="00D03062" w:rsidRPr="00AB3F3A" w:rsidRDefault="00D03062">
            <w:pPr>
              <w:suppressAutoHyphens/>
              <w:jc w:val="center"/>
              <w:rPr>
                <w:bCs/>
                <w:iCs/>
                <w:szCs w:val="24"/>
                <w:lang w:val="en-GB"/>
              </w:rPr>
            </w:pPr>
            <w:r w:rsidRPr="00AB3F3A">
              <w:rPr>
                <w:bCs/>
                <w:iCs/>
                <w:szCs w:val="24"/>
                <w:lang w:val="en-GB"/>
              </w:rPr>
              <w:t>Descripción del índice</w:t>
            </w:r>
          </w:p>
        </w:tc>
        <w:tc>
          <w:tcPr>
            <w:tcW w:w="850" w:type="dxa"/>
            <w:vMerge w:val="restart"/>
            <w:tcBorders>
              <w:top w:val="single" w:sz="18" w:space="0" w:color="auto"/>
              <w:left w:val="single" w:sz="18" w:space="0" w:color="auto"/>
              <w:right w:val="single" w:sz="18" w:space="0" w:color="auto"/>
            </w:tcBorders>
          </w:tcPr>
          <w:p w14:paraId="36B87036" w14:textId="77777777" w:rsidR="00D03062" w:rsidRPr="00AB3F3A" w:rsidRDefault="00D03062">
            <w:pPr>
              <w:suppressAutoHyphens/>
              <w:jc w:val="center"/>
              <w:rPr>
                <w:bCs/>
                <w:iCs/>
                <w:sz w:val="20"/>
                <w:lang w:val="en-GB"/>
              </w:rPr>
            </w:pPr>
            <w:r w:rsidRPr="00AB3F3A">
              <w:rPr>
                <w:bCs/>
                <w:iCs/>
                <w:szCs w:val="24"/>
                <w:lang w:val="en-GB"/>
              </w:rPr>
              <w:t>Fuente del índice</w:t>
            </w:r>
          </w:p>
        </w:tc>
        <w:tc>
          <w:tcPr>
            <w:tcW w:w="1418" w:type="dxa"/>
            <w:gridSpan w:val="2"/>
            <w:tcBorders>
              <w:top w:val="single" w:sz="18" w:space="0" w:color="auto"/>
              <w:left w:val="single" w:sz="18" w:space="0" w:color="auto"/>
              <w:bottom w:val="single" w:sz="2" w:space="0" w:color="auto"/>
              <w:right w:val="single" w:sz="18" w:space="0" w:color="auto"/>
            </w:tcBorders>
          </w:tcPr>
          <w:p w14:paraId="5CB59CF6" w14:textId="77777777" w:rsidR="00D03062" w:rsidRPr="00AB3F3A" w:rsidRDefault="00D03062">
            <w:pPr>
              <w:suppressAutoHyphens/>
              <w:jc w:val="center"/>
              <w:rPr>
                <w:bCs/>
                <w:iCs/>
                <w:szCs w:val="24"/>
                <w:lang w:val="es-ES"/>
              </w:rPr>
            </w:pPr>
            <w:r w:rsidRPr="00AB3F3A">
              <w:rPr>
                <w:bCs/>
                <w:iCs/>
                <w:szCs w:val="24"/>
                <w:lang w:val="es-ES"/>
              </w:rPr>
              <w:t>Índice del Costo de Base</w:t>
            </w:r>
          </w:p>
        </w:tc>
        <w:tc>
          <w:tcPr>
            <w:tcW w:w="1559" w:type="dxa"/>
            <w:gridSpan w:val="2"/>
            <w:tcBorders>
              <w:top w:val="single" w:sz="18" w:space="0" w:color="auto"/>
              <w:left w:val="single" w:sz="18" w:space="0" w:color="auto"/>
              <w:bottom w:val="single" w:sz="2" w:space="0" w:color="auto"/>
              <w:right w:val="single" w:sz="18" w:space="0" w:color="auto"/>
            </w:tcBorders>
          </w:tcPr>
          <w:p w14:paraId="3E535EF0" w14:textId="77777777" w:rsidR="00D03062" w:rsidRPr="00AB3F3A" w:rsidRDefault="00D03062">
            <w:pPr>
              <w:suppressAutoHyphens/>
              <w:jc w:val="center"/>
              <w:rPr>
                <w:bCs/>
                <w:iCs/>
                <w:sz w:val="20"/>
                <w:lang w:val="es-ES"/>
              </w:rPr>
            </w:pPr>
            <w:r w:rsidRPr="00AB3F3A">
              <w:rPr>
                <w:bCs/>
                <w:iCs/>
                <w:szCs w:val="24"/>
                <w:lang w:val="es-ES" w:eastAsia="ja-JP"/>
              </w:rPr>
              <w:t>Total en moneda de origen</w:t>
            </w:r>
            <w:r w:rsidRPr="00AB3F3A">
              <w:rPr>
                <w:bCs/>
                <w:iCs/>
                <w:sz w:val="20"/>
                <w:lang w:val="es-ES" w:eastAsia="ja-JP"/>
              </w:rPr>
              <w:t xml:space="preserve"> </w:t>
            </w:r>
          </w:p>
        </w:tc>
        <w:tc>
          <w:tcPr>
            <w:tcW w:w="1748" w:type="dxa"/>
            <w:gridSpan w:val="2"/>
            <w:tcBorders>
              <w:top w:val="single" w:sz="18" w:space="0" w:color="auto"/>
              <w:left w:val="single" w:sz="18" w:space="0" w:color="auto"/>
              <w:bottom w:val="single" w:sz="4" w:space="0" w:color="auto"/>
              <w:right w:val="single" w:sz="18" w:space="0" w:color="auto"/>
            </w:tcBorders>
          </w:tcPr>
          <w:p w14:paraId="1F6DE14D" w14:textId="77777777" w:rsidR="00D03062" w:rsidRPr="00AB3F3A" w:rsidRDefault="00D03062">
            <w:pPr>
              <w:suppressAutoHyphens/>
              <w:jc w:val="center"/>
              <w:rPr>
                <w:bCs/>
                <w:iCs/>
                <w:sz w:val="20"/>
                <w:lang w:val="es-ES" w:eastAsia="ja-JP"/>
              </w:rPr>
            </w:pPr>
            <w:r w:rsidRPr="00AB3F3A">
              <w:rPr>
                <w:bCs/>
                <w:iCs/>
                <w:szCs w:val="24"/>
                <w:lang w:val="es-ES" w:eastAsia="ja-JP"/>
              </w:rPr>
              <w:t>Total en moneda de pago</w:t>
            </w:r>
            <w:r w:rsidRPr="00AB3F3A">
              <w:rPr>
                <w:bCs/>
                <w:iCs/>
                <w:sz w:val="20"/>
                <w:lang w:val="es-ES" w:eastAsia="ja-JP"/>
              </w:rPr>
              <w:t xml:space="preserve"> </w:t>
            </w:r>
          </w:p>
        </w:tc>
        <w:tc>
          <w:tcPr>
            <w:tcW w:w="1559" w:type="dxa"/>
            <w:vMerge w:val="restart"/>
            <w:tcBorders>
              <w:top w:val="single" w:sz="18" w:space="0" w:color="auto"/>
              <w:left w:val="single" w:sz="18" w:space="0" w:color="auto"/>
              <w:right w:val="single" w:sz="18" w:space="0" w:color="auto"/>
            </w:tcBorders>
          </w:tcPr>
          <w:p w14:paraId="5568FEB8" w14:textId="77777777" w:rsidR="00D03062" w:rsidRPr="00AB3F3A" w:rsidRDefault="00D03062">
            <w:pPr>
              <w:suppressAutoHyphens/>
              <w:jc w:val="center"/>
              <w:rPr>
                <w:bCs/>
                <w:iCs/>
                <w:szCs w:val="24"/>
                <w:lang w:val="es-ES"/>
              </w:rPr>
            </w:pPr>
            <w:r w:rsidRPr="00AB3F3A">
              <w:rPr>
                <w:bCs/>
                <w:iCs/>
                <w:szCs w:val="24"/>
                <w:lang w:val="es-ES"/>
              </w:rPr>
              <w:t>Coeficiente de ponderación propuesto por el Licitante</w:t>
            </w:r>
          </w:p>
        </w:tc>
      </w:tr>
      <w:tr w:rsidR="00D03062" w:rsidRPr="00AB3F3A" w14:paraId="364C69DB" w14:textId="77777777" w:rsidTr="00DA4469">
        <w:trPr>
          <w:tblHeader/>
        </w:trPr>
        <w:tc>
          <w:tcPr>
            <w:tcW w:w="851" w:type="dxa"/>
            <w:vMerge/>
            <w:tcBorders>
              <w:left w:val="single" w:sz="18" w:space="0" w:color="auto"/>
              <w:bottom w:val="single" w:sz="18" w:space="0" w:color="auto"/>
              <w:right w:val="single" w:sz="18" w:space="0" w:color="auto"/>
            </w:tcBorders>
          </w:tcPr>
          <w:p w14:paraId="0EA2ABF0" w14:textId="77777777" w:rsidR="00D03062" w:rsidRPr="00AB3F3A" w:rsidRDefault="00D03062">
            <w:pPr>
              <w:suppressAutoHyphens/>
              <w:jc w:val="center"/>
              <w:rPr>
                <w:bCs/>
                <w:iCs/>
                <w:sz w:val="20"/>
                <w:lang w:val="es-ES"/>
              </w:rPr>
            </w:pPr>
          </w:p>
        </w:tc>
        <w:tc>
          <w:tcPr>
            <w:tcW w:w="1371" w:type="dxa"/>
            <w:vMerge/>
            <w:tcBorders>
              <w:left w:val="single" w:sz="18" w:space="0" w:color="auto"/>
              <w:bottom w:val="single" w:sz="18" w:space="0" w:color="auto"/>
              <w:right w:val="single" w:sz="18" w:space="0" w:color="auto"/>
            </w:tcBorders>
          </w:tcPr>
          <w:p w14:paraId="11AAD368" w14:textId="77777777" w:rsidR="00D03062" w:rsidRPr="00AB3F3A" w:rsidRDefault="00D03062">
            <w:pPr>
              <w:suppressAutoHyphens/>
              <w:jc w:val="center"/>
              <w:rPr>
                <w:bCs/>
                <w:iCs/>
                <w:sz w:val="20"/>
                <w:lang w:val="es-ES"/>
              </w:rPr>
            </w:pPr>
          </w:p>
        </w:tc>
        <w:tc>
          <w:tcPr>
            <w:tcW w:w="850" w:type="dxa"/>
            <w:vMerge/>
            <w:tcBorders>
              <w:left w:val="single" w:sz="18" w:space="0" w:color="auto"/>
              <w:bottom w:val="single" w:sz="18" w:space="0" w:color="auto"/>
              <w:right w:val="single" w:sz="18" w:space="0" w:color="auto"/>
            </w:tcBorders>
          </w:tcPr>
          <w:p w14:paraId="617CFF9E" w14:textId="77777777" w:rsidR="00D03062" w:rsidRPr="00AB3F3A" w:rsidRDefault="00D03062">
            <w:pPr>
              <w:suppressAutoHyphens/>
              <w:jc w:val="center"/>
              <w:rPr>
                <w:bCs/>
                <w:iCs/>
                <w:sz w:val="20"/>
                <w:lang w:val="es-ES"/>
              </w:rPr>
            </w:pPr>
          </w:p>
        </w:tc>
        <w:tc>
          <w:tcPr>
            <w:tcW w:w="709" w:type="dxa"/>
            <w:tcBorders>
              <w:top w:val="single" w:sz="2" w:space="0" w:color="auto"/>
              <w:left w:val="single" w:sz="18" w:space="0" w:color="auto"/>
              <w:bottom w:val="single" w:sz="18" w:space="0" w:color="auto"/>
              <w:right w:val="single" w:sz="2" w:space="0" w:color="auto"/>
            </w:tcBorders>
          </w:tcPr>
          <w:p w14:paraId="13672B24" w14:textId="77777777" w:rsidR="00D03062" w:rsidRPr="00AB3F3A" w:rsidRDefault="00D03062">
            <w:pPr>
              <w:suppressAutoHyphens/>
              <w:spacing w:before="60" w:after="60" w:line="240" w:lineRule="exact"/>
              <w:jc w:val="center"/>
              <w:rPr>
                <w:bCs/>
                <w:iCs/>
                <w:sz w:val="20"/>
                <w:lang w:val="en-GB"/>
              </w:rPr>
            </w:pPr>
            <w:r w:rsidRPr="00AB3F3A">
              <w:rPr>
                <w:bCs/>
                <w:iCs/>
                <w:sz w:val="20"/>
                <w:lang w:val="en-GB"/>
              </w:rPr>
              <w:t>Valor</w:t>
            </w:r>
          </w:p>
        </w:tc>
        <w:tc>
          <w:tcPr>
            <w:tcW w:w="709" w:type="dxa"/>
            <w:tcBorders>
              <w:top w:val="single" w:sz="2" w:space="0" w:color="auto"/>
              <w:left w:val="single" w:sz="18" w:space="0" w:color="auto"/>
              <w:bottom w:val="single" w:sz="18" w:space="0" w:color="auto"/>
              <w:right w:val="single" w:sz="2" w:space="0" w:color="auto"/>
            </w:tcBorders>
          </w:tcPr>
          <w:p w14:paraId="77EEB647" w14:textId="77777777" w:rsidR="00D03062" w:rsidRPr="00AB3F3A" w:rsidRDefault="00D03062">
            <w:pPr>
              <w:suppressAutoHyphens/>
              <w:spacing w:before="60" w:after="60" w:line="240" w:lineRule="exact"/>
              <w:jc w:val="center"/>
              <w:rPr>
                <w:bCs/>
                <w:iCs/>
                <w:sz w:val="20"/>
                <w:lang w:val="en-GB"/>
              </w:rPr>
            </w:pPr>
            <w:r w:rsidRPr="00AB3F3A">
              <w:rPr>
                <w:bCs/>
                <w:iCs/>
                <w:sz w:val="20"/>
                <w:lang w:val="en-GB"/>
              </w:rPr>
              <w:t>Fecha</w:t>
            </w:r>
          </w:p>
        </w:tc>
        <w:tc>
          <w:tcPr>
            <w:tcW w:w="708" w:type="dxa"/>
            <w:tcBorders>
              <w:top w:val="single" w:sz="2" w:space="0" w:color="auto"/>
              <w:left w:val="single" w:sz="18" w:space="0" w:color="auto"/>
              <w:bottom w:val="single" w:sz="18" w:space="0" w:color="auto"/>
              <w:right w:val="single" w:sz="2" w:space="0" w:color="auto"/>
            </w:tcBorders>
          </w:tcPr>
          <w:p w14:paraId="1BD3B675" w14:textId="77777777" w:rsidR="00D03062" w:rsidRPr="00AB3F3A" w:rsidRDefault="00D03062">
            <w:pPr>
              <w:suppressAutoHyphens/>
              <w:spacing w:before="60" w:after="60" w:line="240" w:lineRule="exact"/>
              <w:jc w:val="center"/>
              <w:rPr>
                <w:bCs/>
                <w:iCs/>
                <w:sz w:val="20"/>
                <w:lang w:val="en-GB"/>
              </w:rPr>
            </w:pPr>
            <w:r w:rsidRPr="00AB3F3A">
              <w:rPr>
                <w:bCs/>
                <w:iCs/>
                <w:sz w:val="20"/>
                <w:lang w:val="en-GB"/>
              </w:rPr>
              <w:t>Tipo</w:t>
            </w:r>
          </w:p>
        </w:tc>
        <w:tc>
          <w:tcPr>
            <w:tcW w:w="851" w:type="dxa"/>
            <w:tcBorders>
              <w:top w:val="single" w:sz="2" w:space="0" w:color="auto"/>
              <w:left w:val="single" w:sz="2" w:space="0" w:color="auto"/>
              <w:bottom w:val="single" w:sz="18" w:space="0" w:color="auto"/>
              <w:right w:val="single" w:sz="18" w:space="0" w:color="auto"/>
            </w:tcBorders>
          </w:tcPr>
          <w:p w14:paraId="240B794D" w14:textId="77777777" w:rsidR="00D03062" w:rsidRPr="00AB3F3A" w:rsidRDefault="00D03062">
            <w:pPr>
              <w:suppressAutoHyphens/>
              <w:spacing w:before="60" w:after="60" w:line="240" w:lineRule="exact"/>
              <w:jc w:val="center"/>
              <w:rPr>
                <w:bCs/>
                <w:iCs/>
                <w:sz w:val="20"/>
                <w:lang w:val="en-GB"/>
              </w:rPr>
            </w:pPr>
            <w:r w:rsidRPr="00AB3F3A">
              <w:rPr>
                <w:bCs/>
                <w:iCs/>
                <w:sz w:val="20"/>
                <w:lang w:val="en-GB"/>
              </w:rPr>
              <w:t>Monto</w:t>
            </w:r>
          </w:p>
        </w:tc>
        <w:tc>
          <w:tcPr>
            <w:tcW w:w="992" w:type="dxa"/>
            <w:tcBorders>
              <w:top w:val="single" w:sz="4" w:space="0" w:color="auto"/>
              <w:left w:val="single" w:sz="18" w:space="0" w:color="auto"/>
              <w:bottom w:val="single" w:sz="18" w:space="0" w:color="auto"/>
              <w:right w:val="single" w:sz="4" w:space="0" w:color="auto"/>
            </w:tcBorders>
          </w:tcPr>
          <w:p w14:paraId="67394DCC" w14:textId="77777777" w:rsidR="00D03062" w:rsidRPr="00AB3F3A" w:rsidRDefault="00D03062">
            <w:pPr>
              <w:suppressAutoHyphens/>
              <w:spacing w:before="60" w:after="60" w:line="240" w:lineRule="exact"/>
              <w:jc w:val="center"/>
              <w:rPr>
                <w:bCs/>
                <w:iCs/>
                <w:sz w:val="20"/>
                <w:lang w:val="en-GB"/>
              </w:rPr>
            </w:pPr>
            <w:r w:rsidRPr="00AB3F3A">
              <w:rPr>
                <w:bCs/>
                <w:iCs/>
                <w:sz w:val="20"/>
                <w:lang w:val="en-GB"/>
              </w:rPr>
              <w:t>Tasa de cambio</w:t>
            </w:r>
          </w:p>
        </w:tc>
        <w:tc>
          <w:tcPr>
            <w:tcW w:w="756" w:type="dxa"/>
            <w:tcBorders>
              <w:top w:val="single" w:sz="4" w:space="0" w:color="auto"/>
              <w:left w:val="single" w:sz="4" w:space="0" w:color="auto"/>
              <w:bottom w:val="single" w:sz="18" w:space="0" w:color="auto"/>
              <w:right w:val="single" w:sz="18" w:space="0" w:color="auto"/>
            </w:tcBorders>
          </w:tcPr>
          <w:p w14:paraId="1C6A683F" w14:textId="77777777" w:rsidR="00D03062" w:rsidRPr="00AB3F3A" w:rsidRDefault="00D03062">
            <w:pPr>
              <w:suppressAutoHyphens/>
              <w:spacing w:before="60" w:after="60" w:line="240" w:lineRule="exact"/>
              <w:jc w:val="center"/>
              <w:rPr>
                <w:bCs/>
                <w:iCs/>
                <w:sz w:val="20"/>
                <w:lang w:val="en-GB"/>
              </w:rPr>
            </w:pPr>
            <w:r w:rsidRPr="00AB3F3A">
              <w:rPr>
                <w:bCs/>
                <w:iCs/>
                <w:sz w:val="20"/>
                <w:lang w:val="en-GB"/>
              </w:rPr>
              <w:t>Monto</w:t>
            </w:r>
          </w:p>
        </w:tc>
        <w:tc>
          <w:tcPr>
            <w:tcW w:w="1559" w:type="dxa"/>
            <w:vMerge/>
            <w:tcBorders>
              <w:left w:val="single" w:sz="18" w:space="0" w:color="auto"/>
              <w:bottom w:val="single" w:sz="18" w:space="0" w:color="auto"/>
              <w:right w:val="single" w:sz="18" w:space="0" w:color="auto"/>
            </w:tcBorders>
          </w:tcPr>
          <w:p w14:paraId="392E0A42" w14:textId="77777777" w:rsidR="00D03062" w:rsidRPr="00AB3F3A" w:rsidRDefault="00D03062">
            <w:pPr>
              <w:suppressAutoHyphens/>
              <w:jc w:val="center"/>
              <w:rPr>
                <w:bCs/>
                <w:iCs/>
                <w:sz w:val="20"/>
                <w:lang w:val="en-GB"/>
              </w:rPr>
            </w:pPr>
          </w:p>
        </w:tc>
      </w:tr>
      <w:tr w:rsidR="00D03062" w:rsidRPr="00AB3F3A" w14:paraId="3EF03012" w14:textId="77777777">
        <w:trPr>
          <w:tblHeader/>
        </w:trPr>
        <w:tc>
          <w:tcPr>
            <w:tcW w:w="851" w:type="dxa"/>
            <w:tcBorders>
              <w:top w:val="single" w:sz="18" w:space="0" w:color="auto"/>
              <w:left w:val="single" w:sz="2" w:space="0" w:color="auto"/>
              <w:bottom w:val="single" w:sz="2" w:space="0" w:color="auto"/>
              <w:right w:val="single" w:sz="2" w:space="0" w:color="auto"/>
            </w:tcBorders>
          </w:tcPr>
          <w:p w14:paraId="2C85D545" w14:textId="77777777" w:rsidR="00D03062" w:rsidRPr="00AB3F3A" w:rsidRDefault="00D03062">
            <w:pPr>
              <w:suppressAutoHyphens/>
              <w:jc w:val="center"/>
              <w:rPr>
                <w:b/>
                <w:bCs/>
                <w:iCs/>
                <w:sz w:val="20"/>
                <w:lang w:val="en-GB"/>
              </w:rPr>
            </w:pPr>
          </w:p>
        </w:tc>
        <w:tc>
          <w:tcPr>
            <w:tcW w:w="1371" w:type="dxa"/>
            <w:tcBorders>
              <w:top w:val="single" w:sz="18" w:space="0" w:color="auto"/>
              <w:left w:val="single" w:sz="2" w:space="0" w:color="auto"/>
              <w:bottom w:val="single" w:sz="2" w:space="0" w:color="auto"/>
              <w:right w:val="single" w:sz="2" w:space="0" w:color="auto"/>
            </w:tcBorders>
          </w:tcPr>
          <w:p w14:paraId="25538253" w14:textId="77777777" w:rsidR="00D03062" w:rsidRPr="00AB3F3A" w:rsidRDefault="00D03062">
            <w:pPr>
              <w:suppressAutoHyphens/>
              <w:rPr>
                <w:b/>
                <w:bCs/>
                <w:iCs/>
                <w:sz w:val="20"/>
                <w:lang w:val="en-GB"/>
              </w:rPr>
            </w:pPr>
            <w:r w:rsidRPr="00AB3F3A">
              <w:rPr>
                <w:iCs/>
                <w:sz w:val="20"/>
                <w:lang w:val="en-GB"/>
              </w:rPr>
              <w:t>No ajustable</w:t>
            </w:r>
          </w:p>
        </w:tc>
        <w:tc>
          <w:tcPr>
            <w:tcW w:w="850" w:type="dxa"/>
            <w:tcBorders>
              <w:top w:val="single" w:sz="18" w:space="0" w:color="auto"/>
              <w:left w:val="single" w:sz="2" w:space="0" w:color="auto"/>
              <w:bottom w:val="single" w:sz="2" w:space="0" w:color="auto"/>
              <w:right w:val="single" w:sz="2" w:space="0" w:color="auto"/>
            </w:tcBorders>
          </w:tcPr>
          <w:p w14:paraId="0FBB5DDB" w14:textId="77777777" w:rsidR="00D03062" w:rsidRPr="00AB3F3A" w:rsidRDefault="00D03062">
            <w:pPr>
              <w:suppressAutoHyphens/>
              <w:jc w:val="center"/>
              <w:rPr>
                <w:b/>
                <w:bCs/>
                <w:iCs/>
                <w:sz w:val="20"/>
                <w:lang w:val="en-GB" w:eastAsia="ja-JP"/>
              </w:rPr>
            </w:pPr>
            <w:r w:rsidRPr="00AB3F3A">
              <w:rPr>
                <w:rFonts w:hint="eastAsia"/>
                <w:b/>
                <w:bCs/>
                <w:iCs/>
                <w:sz w:val="20"/>
                <w:lang w:val="en-GB" w:eastAsia="ja-JP"/>
              </w:rPr>
              <w:t>-</w:t>
            </w:r>
          </w:p>
        </w:tc>
        <w:tc>
          <w:tcPr>
            <w:tcW w:w="709" w:type="dxa"/>
            <w:tcBorders>
              <w:top w:val="single" w:sz="18" w:space="0" w:color="auto"/>
              <w:left w:val="single" w:sz="2" w:space="0" w:color="auto"/>
              <w:bottom w:val="single" w:sz="2" w:space="0" w:color="auto"/>
              <w:right w:val="single" w:sz="2" w:space="0" w:color="auto"/>
            </w:tcBorders>
          </w:tcPr>
          <w:p w14:paraId="220C5AC6" w14:textId="77777777" w:rsidR="00D03062" w:rsidRPr="00AB3F3A" w:rsidRDefault="00D03062">
            <w:pPr>
              <w:suppressAutoHyphens/>
              <w:jc w:val="center"/>
              <w:rPr>
                <w:b/>
                <w:bCs/>
                <w:iCs/>
                <w:sz w:val="20"/>
                <w:lang w:val="en-GB" w:eastAsia="ja-JP"/>
              </w:rPr>
            </w:pPr>
            <w:r w:rsidRPr="00AB3F3A">
              <w:rPr>
                <w:rFonts w:hint="eastAsia"/>
                <w:b/>
                <w:bCs/>
                <w:iCs/>
                <w:sz w:val="20"/>
                <w:lang w:val="en-GB" w:eastAsia="ja-JP"/>
              </w:rPr>
              <w:t>-</w:t>
            </w:r>
          </w:p>
        </w:tc>
        <w:tc>
          <w:tcPr>
            <w:tcW w:w="709" w:type="dxa"/>
            <w:tcBorders>
              <w:top w:val="single" w:sz="18" w:space="0" w:color="auto"/>
              <w:left w:val="single" w:sz="2" w:space="0" w:color="auto"/>
              <w:bottom w:val="single" w:sz="2" w:space="0" w:color="auto"/>
              <w:right w:val="single" w:sz="2" w:space="0" w:color="auto"/>
            </w:tcBorders>
          </w:tcPr>
          <w:p w14:paraId="4F032AF5" w14:textId="77777777" w:rsidR="00D03062" w:rsidRPr="00AB3F3A" w:rsidRDefault="00D03062">
            <w:pPr>
              <w:suppressAutoHyphens/>
              <w:jc w:val="center"/>
              <w:rPr>
                <w:b/>
                <w:bCs/>
                <w:iCs/>
                <w:sz w:val="20"/>
                <w:lang w:val="en-GB" w:eastAsia="ja-JP"/>
              </w:rPr>
            </w:pPr>
            <w:r w:rsidRPr="00AB3F3A">
              <w:rPr>
                <w:rFonts w:hint="eastAsia"/>
                <w:b/>
                <w:bCs/>
                <w:iCs/>
                <w:sz w:val="20"/>
                <w:lang w:val="en-GB" w:eastAsia="ja-JP"/>
              </w:rPr>
              <w:t>-</w:t>
            </w:r>
          </w:p>
        </w:tc>
        <w:tc>
          <w:tcPr>
            <w:tcW w:w="708" w:type="dxa"/>
            <w:tcBorders>
              <w:top w:val="single" w:sz="18" w:space="0" w:color="auto"/>
              <w:left w:val="single" w:sz="2" w:space="0" w:color="auto"/>
              <w:bottom w:val="single" w:sz="2" w:space="0" w:color="auto"/>
              <w:right w:val="single" w:sz="2" w:space="0" w:color="auto"/>
            </w:tcBorders>
          </w:tcPr>
          <w:p w14:paraId="4793C85A" w14:textId="77777777" w:rsidR="00D03062" w:rsidRPr="00AB3F3A" w:rsidRDefault="00D03062">
            <w:pPr>
              <w:suppressAutoHyphens/>
              <w:jc w:val="center"/>
              <w:rPr>
                <w:b/>
                <w:bCs/>
                <w:iCs/>
                <w:sz w:val="20"/>
                <w:lang w:val="en-GB" w:eastAsia="ja-JP"/>
              </w:rPr>
            </w:pPr>
            <w:r w:rsidRPr="00AB3F3A">
              <w:rPr>
                <w:rFonts w:hint="eastAsia"/>
                <w:b/>
                <w:bCs/>
                <w:iCs/>
                <w:sz w:val="20"/>
                <w:lang w:val="en-GB" w:eastAsia="ja-JP"/>
              </w:rPr>
              <w:t>-</w:t>
            </w:r>
          </w:p>
        </w:tc>
        <w:tc>
          <w:tcPr>
            <w:tcW w:w="851" w:type="dxa"/>
            <w:tcBorders>
              <w:top w:val="single" w:sz="18" w:space="0" w:color="auto"/>
              <w:left w:val="single" w:sz="2" w:space="0" w:color="auto"/>
              <w:bottom w:val="single" w:sz="2" w:space="0" w:color="auto"/>
              <w:right w:val="single" w:sz="2" w:space="0" w:color="auto"/>
            </w:tcBorders>
          </w:tcPr>
          <w:p w14:paraId="0B7A0C40" w14:textId="77777777" w:rsidR="00D03062" w:rsidRPr="00AB3F3A" w:rsidRDefault="00D03062">
            <w:pPr>
              <w:suppressAutoHyphens/>
              <w:jc w:val="center"/>
              <w:rPr>
                <w:b/>
                <w:bCs/>
                <w:iCs/>
                <w:sz w:val="20"/>
                <w:lang w:val="en-GB" w:eastAsia="ja-JP"/>
              </w:rPr>
            </w:pPr>
            <w:r w:rsidRPr="00AB3F3A">
              <w:rPr>
                <w:rFonts w:hint="eastAsia"/>
                <w:b/>
                <w:bCs/>
                <w:iCs/>
                <w:sz w:val="20"/>
                <w:lang w:val="en-GB" w:eastAsia="ja-JP"/>
              </w:rPr>
              <w:t>-</w:t>
            </w:r>
          </w:p>
        </w:tc>
        <w:tc>
          <w:tcPr>
            <w:tcW w:w="992" w:type="dxa"/>
            <w:tcBorders>
              <w:top w:val="single" w:sz="18" w:space="0" w:color="auto"/>
              <w:left w:val="single" w:sz="2" w:space="0" w:color="auto"/>
              <w:bottom w:val="single" w:sz="2" w:space="0" w:color="auto"/>
              <w:right w:val="single" w:sz="2" w:space="0" w:color="auto"/>
            </w:tcBorders>
          </w:tcPr>
          <w:p w14:paraId="6434A7C6" w14:textId="77777777" w:rsidR="00D03062" w:rsidRPr="00AB3F3A" w:rsidRDefault="00D03062">
            <w:pPr>
              <w:suppressAutoHyphens/>
              <w:jc w:val="center"/>
              <w:rPr>
                <w:b/>
                <w:bCs/>
                <w:iCs/>
                <w:sz w:val="20"/>
                <w:lang w:val="en-GB"/>
              </w:rPr>
            </w:pPr>
          </w:p>
        </w:tc>
        <w:tc>
          <w:tcPr>
            <w:tcW w:w="756" w:type="dxa"/>
            <w:tcBorders>
              <w:top w:val="single" w:sz="18" w:space="0" w:color="auto"/>
              <w:left w:val="single" w:sz="2" w:space="0" w:color="auto"/>
              <w:bottom w:val="single" w:sz="2" w:space="0" w:color="auto"/>
              <w:right w:val="single" w:sz="2" w:space="0" w:color="auto"/>
            </w:tcBorders>
          </w:tcPr>
          <w:p w14:paraId="53153D6E" w14:textId="77777777" w:rsidR="00D03062" w:rsidRPr="00AB3F3A" w:rsidRDefault="00D03062">
            <w:pPr>
              <w:suppressAutoHyphens/>
              <w:jc w:val="center"/>
              <w:rPr>
                <w:b/>
                <w:bCs/>
                <w:iCs/>
                <w:sz w:val="20"/>
                <w:lang w:val="en-GB"/>
              </w:rPr>
            </w:pPr>
          </w:p>
        </w:tc>
        <w:tc>
          <w:tcPr>
            <w:tcW w:w="1559" w:type="dxa"/>
            <w:tcBorders>
              <w:top w:val="single" w:sz="18" w:space="0" w:color="auto"/>
              <w:left w:val="single" w:sz="2" w:space="0" w:color="auto"/>
              <w:bottom w:val="single" w:sz="2" w:space="0" w:color="auto"/>
              <w:right w:val="single" w:sz="2" w:space="0" w:color="auto"/>
            </w:tcBorders>
          </w:tcPr>
          <w:p w14:paraId="70E29161" w14:textId="77777777" w:rsidR="00D03062" w:rsidRPr="00AB3F3A" w:rsidRDefault="00D03062">
            <w:pPr>
              <w:tabs>
                <w:tab w:val="left" w:pos="1055"/>
              </w:tabs>
              <w:suppressAutoHyphens/>
              <w:spacing w:before="60" w:after="60"/>
              <w:rPr>
                <w:sz w:val="20"/>
                <w:lang w:val="en-GB"/>
              </w:rPr>
            </w:pPr>
            <w:r w:rsidRPr="00AB3F3A">
              <w:rPr>
                <w:sz w:val="20"/>
                <w:lang w:val="en-GB"/>
              </w:rPr>
              <w:t xml:space="preserve">a:  </w:t>
            </w:r>
            <w:r w:rsidRPr="00AB3F3A">
              <w:rPr>
                <w:sz w:val="20"/>
                <w:u w:val="single"/>
                <w:lang w:val="en-GB"/>
              </w:rPr>
              <w:tab/>
            </w:r>
          </w:p>
        </w:tc>
      </w:tr>
      <w:tr w:rsidR="00D03062" w:rsidRPr="00AB3F3A" w14:paraId="423D76BA" w14:textId="77777777">
        <w:trPr>
          <w:tblHeader/>
        </w:trPr>
        <w:tc>
          <w:tcPr>
            <w:tcW w:w="851" w:type="dxa"/>
            <w:tcBorders>
              <w:top w:val="single" w:sz="2" w:space="0" w:color="auto"/>
              <w:left w:val="single" w:sz="2" w:space="0" w:color="auto"/>
              <w:bottom w:val="single" w:sz="2" w:space="0" w:color="auto"/>
              <w:right w:val="single" w:sz="2" w:space="0" w:color="auto"/>
            </w:tcBorders>
          </w:tcPr>
          <w:p w14:paraId="1F7109DE" w14:textId="77777777" w:rsidR="00D03062" w:rsidRPr="00AB3F3A" w:rsidRDefault="00D03062">
            <w:pPr>
              <w:suppressAutoHyphens/>
              <w:jc w:val="center"/>
              <w:rPr>
                <w:b/>
                <w:bCs/>
                <w:iCs/>
                <w:sz w:val="20"/>
                <w:lang w:val="en-GB"/>
              </w:rPr>
            </w:pPr>
          </w:p>
        </w:tc>
        <w:tc>
          <w:tcPr>
            <w:tcW w:w="1371" w:type="dxa"/>
            <w:tcBorders>
              <w:top w:val="single" w:sz="2" w:space="0" w:color="auto"/>
              <w:left w:val="single" w:sz="2" w:space="0" w:color="auto"/>
              <w:bottom w:val="single" w:sz="2" w:space="0" w:color="auto"/>
              <w:right w:val="single" w:sz="2" w:space="0" w:color="auto"/>
            </w:tcBorders>
          </w:tcPr>
          <w:p w14:paraId="4E944FA2" w14:textId="77777777" w:rsidR="00D03062" w:rsidRPr="00AB3F3A" w:rsidRDefault="00D03062">
            <w:pPr>
              <w:suppressAutoHyphens/>
              <w:jc w:val="center"/>
              <w:rPr>
                <w:b/>
                <w:bCs/>
                <w:iCs/>
                <w:sz w:val="20"/>
                <w:lang w:val="en-GB"/>
              </w:rPr>
            </w:pPr>
          </w:p>
        </w:tc>
        <w:tc>
          <w:tcPr>
            <w:tcW w:w="850" w:type="dxa"/>
            <w:tcBorders>
              <w:top w:val="single" w:sz="2" w:space="0" w:color="auto"/>
              <w:left w:val="single" w:sz="2" w:space="0" w:color="auto"/>
              <w:bottom w:val="single" w:sz="2" w:space="0" w:color="auto"/>
              <w:right w:val="single" w:sz="2" w:space="0" w:color="auto"/>
            </w:tcBorders>
          </w:tcPr>
          <w:p w14:paraId="2ABFC65B" w14:textId="77777777" w:rsidR="00D03062" w:rsidRPr="00AB3F3A" w:rsidRDefault="00D03062">
            <w:pPr>
              <w:suppressAutoHyphens/>
              <w:jc w:val="center"/>
              <w:rPr>
                <w:b/>
                <w:bCs/>
                <w:iCs/>
                <w:sz w:val="20"/>
                <w:lang w:val="en-GB"/>
              </w:rPr>
            </w:pPr>
          </w:p>
        </w:tc>
        <w:tc>
          <w:tcPr>
            <w:tcW w:w="709" w:type="dxa"/>
            <w:tcBorders>
              <w:top w:val="single" w:sz="2" w:space="0" w:color="auto"/>
              <w:left w:val="single" w:sz="2" w:space="0" w:color="auto"/>
              <w:bottom w:val="single" w:sz="2" w:space="0" w:color="auto"/>
              <w:right w:val="single" w:sz="2" w:space="0" w:color="auto"/>
            </w:tcBorders>
          </w:tcPr>
          <w:p w14:paraId="1A2955FF" w14:textId="77777777" w:rsidR="00D03062" w:rsidRPr="00AB3F3A" w:rsidRDefault="00D03062">
            <w:pPr>
              <w:suppressAutoHyphens/>
              <w:jc w:val="center"/>
              <w:rPr>
                <w:b/>
                <w:bCs/>
                <w:iCs/>
                <w:sz w:val="20"/>
                <w:lang w:val="en-GB"/>
              </w:rPr>
            </w:pPr>
          </w:p>
        </w:tc>
        <w:tc>
          <w:tcPr>
            <w:tcW w:w="709" w:type="dxa"/>
            <w:tcBorders>
              <w:top w:val="single" w:sz="2" w:space="0" w:color="auto"/>
              <w:left w:val="single" w:sz="2" w:space="0" w:color="auto"/>
              <w:bottom w:val="single" w:sz="2" w:space="0" w:color="auto"/>
              <w:right w:val="single" w:sz="2" w:space="0" w:color="auto"/>
            </w:tcBorders>
          </w:tcPr>
          <w:p w14:paraId="3ED4CF4F" w14:textId="77777777" w:rsidR="00D03062" w:rsidRPr="00AB3F3A" w:rsidRDefault="00D03062">
            <w:pPr>
              <w:suppressAutoHyphens/>
              <w:jc w:val="center"/>
              <w:rPr>
                <w:b/>
                <w:bCs/>
                <w:iCs/>
                <w:sz w:val="20"/>
                <w:lang w:val="en-GB"/>
              </w:rPr>
            </w:pPr>
          </w:p>
        </w:tc>
        <w:tc>
          <w:tcPr>
            <w:tcW w:w="708" w:type="dxa"/>
            <w:tcBorders>
              <w:top w:val="single" w:sz="2" w:space="0" w:color="auto"/>
              <w:left w:val="single" w:sz="2" w:space="0" w:color="auto"/>
              <w:bottom w:val="single" w:sz="2" w:space="0" w:color="auto"/>
              <w:right w:val="single" w:sz="2" w:space="0" w:color="auto"/>
            </w:tcBorders>
          </w:tcPr>
          <w:p w14:paraId="0521E1F8" w14:textId="77777777" w:rsidR="00D03062" w:rsidRPr="00AB3F3A" w:rsidRDefault="00D03062">
            <w:pPr>
              <w:suppressAutoHyphens/>
              <w:jc w:val="center"/>
              <w:rPr>
                <w:b/>
                <w:bCs/>
                <w:iCs/>
                <w:sz w:val="20"/>
                <w:lang w:val="en-GB"/>
              </w:rPr>
            </w:pPr>
          </w:p>
        </w:tc>
        <w:tc>
          <w:tcPr>
            <w:tcW w:w="851" w:type="dxa"/>
            <w:tcBorders>
              <w:top w:val="single" w:sz="2" w:space="0" w:color="auto"/>
              <w:left w:val="single" w:sz="2" w:space="0" w:color="auto"/>
              <w:bottom w:val="single" w:sz="2" w:space="0" w:color="auto"/>
              <w:right w:val="single" w:sz="2" w:space="0" w:color="auto"/>
            </w:tcBorders>
          </w:tcPr>
          <w:p w14:paraId="7FE69984" w14:textId="77777777" w:rsidR="00D03062" w:rsidRPr="00AB3F3A" w:rsidRDefault="00D03062">
            <w:pPr>
              <w:suppressAutoHyphens/>
              <w:jc w:val="center"/>
              <w:rPr>
                <w:b/>
                <w:bCs/>
                <w:iCs/>
                <w:sz w:val="20"/>
                <w:lang w:val="en-GB"/>
              </w:rPr>
            </w:pPr>
          </w:p>
        </w:tc>
        <w:tc>
          <w:tcPr>
            <w:tcW w:w="992" w:type="dxa"/>
            <w:tcBorders>
              <w:top w:val="single" w:sz="2" w:space="0" w:color="auto"/>
              <w:left w:val="single" w:sz="2" w:space="0" w:color="auto"/>
              <w:bottom w:val="single" w:sz="2" w:space="0" w:color="auto"/>
              <w:right w:val="single" w:sz="2" w:space="0" w:color="auto"/>
            </w:tcBorders>
          </w:tcPr>
          <w:p w14:paraId="4C9C6685" w14:textId="77777777" w:rsidR="00D03062" w:rsidRPr="00AB3F3A" w:rsidRDefault="00D03062">
            <w:pPr>
              <w:suppressAutoHyphens/>
              <w:jc w:val="center"/>
              <w:rPr>
                <w:b/>
                <w:bCs/>
                <w:iCs/>
                <w:sz w:val="20"/>
                <w:lang w:val="en-GB"/>
              </w:rPr>
            </w:pPr>
          </w:p>
        </w:tc>
        <w:tc>
          <w:tcPr>
            <w:tcW w:w="756" w:type="dxa"/>
            <w:tcBorders>
              <w:top w:val="single" w:sz="2" w:space="0" w:color="auto"/>
              <w:left w:val="single" w:sz="2" w:space="0" w:color="auto"/>
              <w:bottom w:val="single" w:sz="2" w:space="0" w:color="auto"/>
              <w:right w:val="single" w:sz="2" w:space="0" w:color="auto"/>
            </w:tcBorders>
          </w:tcPr>
          <w:p w14:paraId="2715E90A" w14:textId="77777777" w:rsidR="00D03062" w:rsidRPr="00AB3F3A" w:rsidRDefault="00D03062">
            <w:pPr>
              <w:suppressAutoHyphens/>
              <w:jc w:val="center"/>
              <w:rPr>
                <w:b/>
                <w:bCs/>
                <w:iCs/>
                <w:sz w:val="20"/>
                <w:lang w:val="en-GB"/>
              </w:rPr>
            </w:pPr>
          </w:p>
        </w:tc>
        <w:tc>
          <w:tcPr>
            <w:tcW w:w="1559" w:type="dxa"/>
            <w:tcBorders>
              <w:top w:val="single" w:sz="2" w:space="0" w:color="auto"/>
              <w:left w:val="single" w:sz="2" w:space="0" w:color="auto"/>
              <w:bottom w:val="single" w:sz="2" w:space="0" w:color="auto"/>
              <w:right w:val="single" w:sz="2" w:space="0" w:color="auto"/>
            </w:tcBorders>
          </w:tcPr>
          <w:p w14:paraId="0E99ED9E" w14:textId="77777777" w:rsidR="00D03062" w:rsidRPr="00AB3F3A" w:rsidRDefault="00D03062">
            <w:pPr>
              <w:tabs>
                <w:tab w:val="left" w:pos="1055"/>
              </w:tabs>
              <w:suppressAutoHyphens/>
              <w:spacing w:before="60" w:after="60"/>
              <w:rPr>
                <w:sz w:val="20"/>
                <w:lang w:val="en-GB"/>
              </w:rPr>
            </w:pPr>
            <w:r w:rsidRPr="00AB3F3A">
              <w:rPr>
                <w:sz w:val="20"/>
                <w:lang w:val="en-GB"/>
              </w:rPr>
              <w:t xml:space="preserve">b:  </w:t>
            </w:r>
            <w:r w:rsidRPr="00AB3F3A">
              <w:rPr>
                <w:sz w:val="20"/>
                <w:u w:val="single"/>
                <w:lang w:val="en-GB"/>
              </w:rPr>
              <w:tab/>
            </w:r>
          </w:p>
        </w:tc>
      </w:tr>
      <w:tr w:rsidR="00D03062" w:rsidRPr="00AB3F3A" w14:paraId="2250AA40" w14:textId="77777777">
        <w:trPr>
          <w:tblHeader/>
        </w:trPr>
        <w:tc>
          <w:tcPr>
            <w:tcW w:w="851" w:type="dxa"/>
            <w:tcBorders>
              <w:top w:val="single" w:sz="2" w:space="0" w:color="auto"/>
              <w:left w:val="single" w:sz="2" w:space="0" w:color="auto"/>
              <w:bottom w:val="single" w:sz="2" w:space="0" w:color="auto"/>
              <w:right w:val="single" w:sz="2" w:space="0" w:color="auto"/>
            </w:tcBorders>
          </w:tcPr>
          <w:p w14:paraId="4B009D7A" w14:textId="77777777" w:rsidR="00D03062" w:rsidRPr="00AB3F3A" w:rsidRDefault="00D03062">
            <w:pPr>
              <w:suppressAutoHyphens/>
              <w:jc w:val="center"/>
              <w:rPr>
                <w:b/>
                <w:bCs/>
                <w:iCs/>
                <w:sz w:val="20"/>
                <w:lang w:val="en-GB"/>
              </w:rPr>
            </w:pPr>
          </w:p>
        </w:tc>
        <w:tc>
          <w:tcPr>
            <w:tcW w:w="1371" w:type="dxa"/>
            <w:tcBorders>
              <w:top w:val="single" w:sz="2" w:space="0" w:color="auto"/>
              <w:left w:val="single" w:sz="2" w:space="0" w:color="auto"/>
              <w:bottom w:val="single" w:sz="2" w:space="0" w:color="auto"/>
              <w:right w:val="single" w:sz="2" w:space="0" w:color="auto"/>
            </w:tcBorders>
          </w:tcPr>
          <w:p w14:paraId="71A63E57" w14:textId="77777777" w:rsidR="00D03062" w:rsidRPr="00AB3F3A" w:rsidRDefault="00D03062">
            <w:pPr>
              <w:suppressAutoHyphens/>
              <w:jc w:val="center"/>
              <w:rPr>
                <w:b/>
                <w:bCs/>
                <w:iCs/>
                <w:sz w:val="20"/>
                <w:lang w:val="en-GB"/>
              </w:rPr>
            </w:pPr>
          </w:p>
        </w:tc>
        <w:tc>
          <w:tcPr>
            <w:tcW w:w="850" w:type="dxa"/>
            <w:tcBorders>
              <w:top w:val="single" w:sz="2" w:space="0" w:color="auto"/>
              <w:left w:val="single" w:sz="2" w:space="0" w:color="auto"/>
              <w:bottom w:val="single" w:sz="2" w:space="0" w:color="auto"/>
              <w:right w:val="single" w:sz="2" w:space="0" w:color="auto"/>
            </w:tcBorders>
          </w:tcPr>
          <w:p w14:paraId="11B27476" w14:textId="77777777" w:rsidR="00D03062" w:rsidRPr="00AB3F3A" w:rsidRDefault="00D03062">
            <w:pPr>
              <w:suppressAutoHyphens/>
              <w:jc w:val="center"/>
              <w:rPr>
                <w:b/>
                <w:bCs/>
                <w:iCs/>
                <w:sz w:val="20"/>
                <w:lang w:val="en-GB"/>
              </w:rPr>
            </w:pPr>
          </w:p>
        </w:tc>
        <w:tc>
          <w:tcPr>
            <w:tcW w:w="709" w:type="dxa"/>
            <w:tcBorders>
              <w:top w:val="single" w:sz="2" w:space="0" w:color="auto"/>
              <w:left w:val="single" w:sz="2" w:space="0" w:color="auto"/>
              <w:bottom w:val="single" w:sz="2" w:space="0" w:color="auto"/>
              <w:right w:val="single" w:sz="2" w:space="0" w:color="auto"/>
            </w:tcBorders>
          </w:tcPr>
          <w:p w14:paraId="062A993B" w14:textId="77777777" w:rsidR="00D03062" w:rsidRPr="00AB3F3A" w:rsidRDefault="00D03062">
            <w:pPr>
              <w:suppressAutoHyphens/>
              <w:jc w:val="center"/>
              <w:rPr>
                <w:b/>
                <w:bCs/>
                <w:iCs/>
                <w:sz w:val="20"/>
                <w:lang w:val="en-GB"/>
              </w:rPr>
            </w:pPr>
          </w:p>
        </w:tc>
        <w:tc>
          <w:tcPr>
            <w:tcW w:w="709" w:type="dxa"/>
            <w:tcBorders>
              <w:top w:val="single" w:sz="2" w:space="0" w:color="auto"/>
              <w:left w:val="single" w:sz="2" w:space="0" w:color="auto"/>
              <w:bottom w:val="single" w:sz="2" w:space="0" w:color="auto"/>
              <w:right w:val="single" w:sz="2" w:space="0" w:color="auto"/>
            </w:tcBorders>
          </w:tcPr>
          <w:p w14:paraId="2B450F0D" w14:textId="77777777" w:rsidR="00D03062" w:rsidRPr="00AB3F3A" w:rsidRDefault="00D03062">
            <w:pPr>
              <w:suppressAutoHyphens/>
              <w:jc w:val="center"/>
              <w:rPr>
                <w:b/>
                <w:bCs/>
                <w:iCs/>
                <w:sz w:val="20"/>
                <w:lang w:val="en-GB"/>
              </w:rPr>
            </w:pPr>
          </w:p>
        </w:tc>
        <w:tc>
          <w:tcPr>
            <w:tcW w:w="708" w:type="dxa"/>
            <w:tcBorders>
              <w:top w:val="single" w:sz="2" w:space="0" w:color="auto"/>
              <w:left w:val="single" w:sz="2" w:space="0" w:color="auto"/>
              <w:bottom w:val="single" w:sz="2" w:space="0" w:color="auto"/>
              <w:right w:val="single" w:sz="2" w:space="0" w:color="auto"/>
            </w:tcBorders>
          </w:tcPr>
          <w:p w14:paraId="135F3C6B" w14:textId="77777777" w:rsidR="00D03062" w:rsidRPr="00AB3F3A" w:rsidRDefault="00D03062">
            <w:pPr>
              <w:suppressAutoHyphens/>
              <w:jc w:val="center"/>
              <w:rPr>
                <w:b/>
                <w:bCs/>
                <w:iCs/>
                <w:sz w:val="20"/>
                <w:lang w:val="en-GB"/>
              </w:rPr>
            </w:pPr>
          </w:p>
        </w:tc>
        <w:tc>
          <w:tcPr>
            <w:tcW w:w="851" w:type="dxa"/>
            <w:tcBorders>
              <w:top w:val="single" w:sz="2" w:space="0" w:color="auto"/>
              <w:left w:val="single" w:sz="2" w:space="0" w:color="auto"/>
              <w:bottom w:val="single" w:sz="2" w:space="0" w:color="auto"/>
              <w:right w:val="single" w:sz="2" w:space="0" w:color="auto"/>
            </w:tcBorders>
          </w:tcPr>
          <w:p w14:paraId="479D8E6A" w14:textId="77777777" w:rsidR="00D03062" w:rsidRPr="00AB3F3A" w:rsidRDefault="00D03062">
            <w:pPr>
              <w:suppressAutoHyphens/>
              <w:jc w:val="center"/>
              <w:rPr>
                <w:b/>
                <w:bCs/>
                <w:iCs/>
                <w:sz w:val="20"/>
                <w:lang w:val="en-GB"/>
              </w:rPr>
            </w:pPr>
          </w:p>
        </w:tc>
        <w:tc>
          <w:tcPr>
            <w:tcW w:w="992" w:type="dxa"/>
            <w:tcBorders>
              <w:top w:val="single" w:sz="2" w:space="0" w:color="auto"/>
              <w:left w:val="single" w:sz="2" w:space="0" w:color="auto"/>
              <w:bottom w:val="single" w:sz="2" w:space="0" w:color="auto"/>
              <w:right w:val="single" w:sz="2" w:space="0" w:color="auto"/>
            </w:tcBorders>
          </w:tcPr>
          <w:p w14:paraId="026D6588" w14:textId="77777777" w:rsidR="00D03062" w:rsidRPr="00AB3F3A" w:rsidRDefault="00D03062">
            <w:pPr>
              <w:suppressAutoHyphens/>
              <w:jc w:val="center"/>
              <w:rPr>
                <w:b/>
                <w:bCs/>
                <w:iCs/>
                <w:sz w:val="20"/>
                <w:lang w:val="en-GB"/>
              </w:rPr>
            </w:pPr>
          </w:p>
        </w:tc>
        <w:tc>
          <w:tcPr>
            <w:tcW w:w="756" w:type="dxa"/>
            <w:tcBorders>
              <w:top w:val="single" w:sz="2" w:space="0" w:color="auto"/>
              <w:left w:val="single" w:sz="2" w:space="0" w:color="auto"/>
              <w:bottom w:val="single" w:sz="2" w:space="0" w:color="auto"/>
              <w:right w:val="single" w:sz="2" w:space="0" w:color="auto"/>
            </w:tcBorders>
          </w:tcPr>
          <w:p w14:paraId="39DCD0E6" w14:textId="77777777" w:rsidR="00D03062" w:rsidRPr="00AB3F3A" w:rsidRDefault="00D03062">
            <w:pPr>
              <w:suppressAutoHyphens/>
              <w:jc w:val="center"/>
              <w:rPr>
                <w:b/>
                <w:bCs/>
                <w:iCs/>
                <w:sz w:val="20"/>
                <w:lang w:val="en-GB"/>
              </w:rPr>
            </w:pPr>
          </w:p>
        </w:tc>
        <w:tc>
          <w:tcPr>
            <w:tcW w:w="1559" w:type="dxa"/>
            <w:tcBorders>
              <w:top w:val="single" w:sz="2" w:space="0" w:color="auto"/>
              <w:left w:val="single" w:sz="2" w:space="0" w:color="auto"/>
              <w:bottom w:val="single" w:sz="2" w:space="0" w:color="auto"/>
              <w:right w:val="single" w:sz="2" w:space="0" w:color="auto"/>
            </w:tcBorders>
          </w:tcPr>
          <w:p w14:paraId="6746CDC3" w14:textId="77777777" w:rsidR="00D03062" w:rsidRPr="00AB3F3A" w:rsidRDefault="00D03062">
            <w:pPr>
              <w:tabs>
                <w:tab w:val="left" w:pos="1055"/>
              </w:tabs>
              <w:suppressAutoHyphens/>
              <w:spacing w:before="60" w:after="60"/>
              <w:rPr>
                <w:sz w:val="20"/>
                <w:lang w:val="en-GB"/>
              </w:rPr>
            </w:pPr>
            <w:r w:rsidRPr="00AB3F3A">
              <w:rPr>
                <w:sz w:val="20"/>
                <w:lang w:val="en-GB"/>
              </w:rPr>
              <w:t xml:space="preserve">c:  </w:t>
            </w:r>
            <w:r w:rsidRPr="00AB3F3A">
              <w:rPr>
                <w:sz w:val="20"/>
                <w:u w:val="single"/>
                <w:lang w:val="en-GB"/>
              </w:rPr>
              <w:tab/>
            </w:r>
          </w:p>
        </w:tc>
      </w:tr>
      <w:tr w:rsidR="00D03062" w:rsidRPr="00AB3F3A" w14:paraId="55F5470B" w14:textId="77777777">
        <w:trPr>
          <w:tblHeader/>
        </w:trPr>
        <w:tc>
          <w:tcPr>
            <w:tcW w:w="851" w:type="dxa"/>
            <w:tcBorders>
              <w:top w:val="single" w:sz="2" w:space="0" w:color="auto"/>
              <w:left w:val="single" w:sz="2" w:space="0" w:color="auto"/>
              <w:bottom w:val="single" w:sz="2" w:space="0" w:color="auto"/>
              <w:right w:val="single" w:sz="2" w:space="0" w:color="auto"/>
            </w:tcBorders>
          </w:tcPr>
          <w:p w14:paraId="0BA02F1F" w14:textId="77777777" w:rsidR="00D03062" w:rsidRPr="00AB3F3A" w:rsidRDefault="00D03062">
            <w:pPr>
              <w:suppressAutoHyphens/>
              <w:jc w:val="center"/>
              <w:rPr>
                <w:b/>
                <w:bCs/>
                <w:iCs/>
                <w:sz w:val="20"/>
                <w:lang w:val="en-GB"/>
              </w:rPr>
            </w:pPr>
          </w:p>
        </w:tc>
        <w:tc>
          <w:tcPr>
            <w:tcW w:w="1371" w:type="dxa"/>
            <w:tcBorders>
              <w:top w:val="single" w:sz="2" w:space="0" w:color="auto"/>
              <w:left w:val="single" w:sz="2" w:space="0" w:color="auto"/>
              <w:bottom w:val="single" w:sz="2" w:space="0" w:color="auto"/>
              <w:right w:val="single" w:sz="2" w:space="0" w:color="auto"/>
            </w:tcBorders>
          </w:tcPr>
          <w:p w14:paraId="1B3C71E2" w14:textId="77777777" w:rsidR="00D03062" w:rsidRPr="00AB3F3A" w:rsidRDefault="00D03062">
            <w:pPr>
              <w:suppressAutoHyphens/>
              <w:jc w:val="center"/>
              <w:rPr>
                <w:b/>
                <w:bCs/>
                <w:iCs/>
                <w:sz w:val="20"/>
                <w:lang w:val="en-GB"/>
              </w:rPr>
            </w:pPr>
          </w:p>
        </w:tc>
        <w:tc>
          <w:tcPr>
            <w:tcW w:w="850" w:type="dxa"/>
            <w:tcBorders>
              <w:top w:val="single" w:sz="2" w:space="0" w:color="auto"/>
              <w:left w:val="single" w:sz="2" w:space="0" w:color="auto"/>
              <w:bottom w:val="single" w:sz="2" w:space="0" w:color="auto"/>
              <w:right w:val="single" w:sz="2" w:space="0" w:color="auto"/>
            </w:tcBorders>
          </w:tcPr>
          <w:p w14:paraId="78E9B8B9" w14:textId="77777777" w:rsidR="00D03062" w:rsidRPr="00AB3F3A" w:rsidRDefault="00D03062">
            <w:pPr>
              <w:suppressAutoHyphens/>
              <w:jc w:val="center"/>
              <w:rPr>
                <w:b/>
                <w:bCs/>
                <w:iCs/>
                <w:sz w:val="20"/>
                <w:lang w:val="en-GB"/>
              </w:rPr>
            </w:pPr>
          </w:p>
        </w:tc>
        <w:tc>
          <w:tcPr>
            <w:tcW w:w="709" w:type="dxa"/>
            <w:tcBorders>
              <w:top w:val="single" w:sz="2" w:space="0" w:color="auto"/>
              <w:left w:val="single" w:sz="2" w:space="0" w:color="auto"/>
              <w:bottom w:val="single" w:sz="2" w:space="0" w:color="auto"/>
              <w:right w:val="single" w:sz="2" w:space="0" w:color="auto"/>
            </w:tcBorders>
          </w:tcPr>
          <w:p w14:paraId="3960984E" w14:textId="77777777" w:rsidR="00D03062" w:rsidRPr="00AB3F3A" w:rsidRDefault="00D03062">
            <w:pPr>
              <w:suppressAutoHyphens/>
              <w:jc w:val="center"/>
              <w:rPr>
                <w:b/>
                <w:bCs/>
                <w:iCs/>
                <w:sz w:val="20"/>
                <w:lang w:val="en-GB"/>
              </w:rPr>
            </w:pPr>
          </w:p>
        </w:tc>
        <w:tc>
          <w:tcPr>
            <w:tcW w:w="709" w:type="dxa"/>
            <w:tcBorders>
              <w:top w:val="single" w:sz="2" w:space="0" w:color="auto"/>
              <w:left w:val="single" w:sz="2" w:space="0" w:color="auto"/>
              <w:bottom w:val="single" w:sz="2" w:space="0" w:color="auto"/>
              <w:right w:val="single" w:sz="2" w:space="0" w:color="auto"/>
            </w:tcBorders>
          </w:tcPr>
          <w:p w14:paraId="49BFAEFE" w14:textId="77777777" w:rsidR="00D03062" w:rsidRPr="00AB3F3A" w:rsidRDefault="00D03062">
            <w:pPr>
              <w:suppressAutoHyphens/>
              <w:jc w:val="center"/>
              <w:rPr>
                <w:b/>
                <w:bCs/>
                <w:iCs/>
                <w:sz w:val="20"/>
                <w:lang w:val="en-GB"/>
              </w:rPr>
            </w:pPr>
          </w:p>
        </w:tc>
        <w:tc>
          <w:tcPr>
            <w:tcW w:w="708" w:type="dxa"/>
            <w:tcBorders>
              <w:top w:val="single" w:sz="2" w:space="0" w:color="auto"/>
              <w:left w:val="single" w:sz="2" w:space="0" w:color="auto"/>
              <w:bottom w:val="single" w:sz="2" w:space="0" w:color="auto"/>
              <w:right w:val="single" w:sz="2" w:space="0" w:color="auto"/>
            </w:tcBorders>
          </w:tcPr>
          <w:p w14:paraId="59A92B20" w14:textId="77777777" w:rsidR="00D03062" w:rsidRPr="00AB3F3A" w:rsidRDefault="00D03062">
            <w:pPr>
              <w:suppressAutoHyphens/>
              <w:jc w:val="center"/>
              <w:rPr>
                <w:b/>
                <w:bCs/>
                <w:iCs/>
                <w:sz w:val="20"/>
                <w:lang w:val="en-GB"/>
              </w:rPr>
            </w:pPr>
          </w:p>
        </w:tc>
        <w:tc>
          <w:tcPr>
            <w:tcW w:w="851" w:type="dxa"/>
            <w:tcBorders>
              <w:top w:val="single" w:sz="2" w:space="0" w:color="auto"/>
              <w:left w:val="single" w:sz="2" w:space="0" w:color="auto"/>
              <w:bottom w:val="single" w:sz="2" w:space="0" w:color="auto"/>
              <w:right w:val="single" w:sz="2" w:space="0" w:color="auto"/>
            </w:tcBorders>
          </w:tcPr>
          <w:p w14:paraId="49E85732" w14:textId="77777777" w:rsidR="00D03062" w:rsidRPr="00AB3F3A" w:rsidRDefault="00D03062">
            <w:pPr>
              <w:suppressAutoHyphens/>
              <w:jc w:val="center"/>
              <w:rPr>
                <w:b/>
                <w:bCs/>
                <w:iCs/>
                <w:sz w:val="20"/>
                <w:lang w:val="en-GB"/>
              </w:rPr>
            </w:pPr>
          </w:p>
        </w:tc>
        <w:tc>
          <w:tcPr>
            <w:tcW w:w="992" w:type="dxa"/>
            <w:tcBorders>
              <w:top w:val="single" w:sz="2" w:space="0" w:color="auto"/>
              <w:left w:val="single" w:sz="2" w:space="0" w:color="auto"/>
              <w:bottom w:val="single" w:sz="2" w:space="0" w:color="auto"/>
              <w:right w:val="single" w:sz="2" w:space="0" w:color="auto"/>
            </w:tcBorders>
          </w:tcPr>
          <w:p w14:paraId="7165FA91" w14:textId="77777777" w:rsidR="00D03062" w:rsidRPr="00AB3F3A" w:rsidRDefault="00D03062">
            <w:pPr>
              <w:suppressAutoHyphens/>
              <w:jc w:val="center"/>
              <w:rPr>
                <w:b/>
                <w:bCs/>
                <w:iCs/>
                <w:sz w:val="20"/>
                <w:lang w:val="en-GB"/>
              </w:rPr>
            </w:pPr>
          </w:p>
        </w:tc>
        <w:tc>
          <w:tcPr>
            <w:tcW w:w="756" w:type="dxa"/>
            <w:tcBorders>
              <w:top w:val="single" w:sz="2" w:space="0" w:color="auto"/>
              <w:left w:val="single" w:sz="2" w:space="0" w:color="auto"/>
              <w:bottom w:val="single" w:sz="2" w:space="0" w:color="auto"/>
              <w:right w:val="single" w:sz="2" w:space="0" w:color="auto"/>
            </w:tcBorders>
          </w:tcPr>
          <w:p w14:paraId="704A91F8" w14:textId="77777777" w:rsidR="00D03062" w:rsidRPr="00AB3F3A" w:rsidRDefault="00D03062">
            <w:pPr>
              <w:suppressAutoHyphens/>
              <w:jc w:val="center"/>
              <w:rPr>
                <w:b/>
                <w:bCs/>
                <w:iCs/>
                <w:sz w:val="20"/>
                <w:lang w:val="en-GB"/>
              </w:rPr>
            </w:pPr>
          </w:p>
        </w:tc>
        <w:tc>
          <w:tcPr>
            <w:tcW w:w="1559" w:type="dxa"/>
            <w:tcBorders>
              <w:top w:val="single" w:sz="2" w:space="0" w:color="auto"/>
              <w:left w:val="single" w:sz="2" w:space="0" w:color="auto"/>
              <w:bottom w:val="single" w:sz="2" w:space="0" w:color="auto"/>
              <w:right w:val="single" w:sz="2" w:space="0" w:color="auto"/>
            </w:tcBorders>
          </w:tcPr>
          <w:p w14:paraId="77CEDCB0" w14:textId="77777777" w:rsidR="00D03062" w:rsidRPr="00AB3F3A" w:rsidRDefault="00D03062">
            <w:pPr>
              <w:tabs>
                <w:tab w:val="left" w:pos="1055"/>
              </w:tabs>
              <w:suppressAutoHyphens/>
              <w:spacing w:before="60" w:after="60"/>
              <w:rPr>
                <w:sz w:val="20"/>
                <w:lang w:val="en-GB"/>
              </w:rPr>
            </w:pPr>
            <w:r w:rsidRPr="00AB3F3A">
              <w:rPr>
                <w:sz w:val="20"/>
                <w:lang w:val="en-GB"/>
              </w:rPr>
              <w:t xml:space="preserve">d:  </w:t>
            </w:r>
            <w:r w:rsidRPr="00AB3F3A">
              <w:rPr>
                <w:sz w:val="20"/>
                <w:u w:val="single"/>
                <w:lang w:val="en-GB"/>
              </w:rPr>
              <w:tab/>
            </w:r>
          </w:p>
        </w:tc>
      </w:tr>
      <w:tr w:rsidR="00D03062" w:rsidRPr="00AB3F3A" w14:paraId="1133FFFD" w14:textId="77777777">
        <w:trPr>
          <w:tblHeader/>
        </w:trPr>
        <w:tc>
          <w:tcPr>
            <w:tcW w:w="851" w:type="dxa"/>
            <w:tcBorders>
              <w:top w:val="single" w:sz="2" w:space="0" w:color="auto"/>
              <w:left w:val="single" w:sz="2" w:space="0" w:color="auto"/>
              <w:bottom w:val="single" w:sz="2" w:space="0" w:color="auto"/>
              <w:right w:val="single" w:sz="2" w:space="0" w:color="auto"/>
            </w:tcBorders>
          </w:tcPr>
          <w:p w14:paraId="3DB35B9F" w14:textId="77777777" w:rsidR="00D03062" w:rsidRPr="00AB3F3A" w:rsidRDefault="00D03062">
            <w:pPr>
              <w:suppressAutoHyphens/>
              <w:jc w:val="center"/>
              <w:rPr>
                <w:b/>
                <w:bCs/>
                <w:iCs/>
                <w:sz w:val="20"/>
                <w:lang w:val="en-GB"/>
              </w:rPr>
            </w:pPr>
          </w:p>
        </w:tc>
        <w:tc>
          <w:tcPr>
            <w:tcW w:w="1371" w:type="dxa"/>
            <w:tcBorders>
              <w:top w:val="single" w:sz="2" w:space="0" w:color="auto"/>
              <w:left w:val="single" w:sz="2" w:space="0" w:color="auto"/>
              <w:bottom w:val="single" w:sz="2" w:space="0" w:color="auto"/>
              <w:right w:val="single" w:sz="2" w:space="0" w:color="auto"/>
            </w:tcBorders>
          </w:tcPr>
          <w:p w14:paraId="24CEA872" w14:textId="77777777" w:rsidR="00D03062" w:rsidRPr="00AB3F3A" w:rsidRDefault="00D03062">
            <w:pPr>
              <w:suppressAutoHyphens/>
              <w:jc w:val="center"/>
              <w:rPr>
                <w:b/>
                <w:bCs/>
                <w:iCs/>
                <w:sz w:val="20"/>
                <w:lang w:val="en-GB"/>
              </w:rPr>
            </w:pPr>
          </w:p>
        </w:tc>
        <w:tc>
          <w:tcPr>
            <w:tcW w:w="850" w:type="dxa"/>
            <w:tcBorders>
              <w:top w:val="single" w:sz="2" w:space="0" w:color="auto"/>
              <w:left w:val="single" w:sz="2" w:space="0" w:color="auto"/>
              <w:bottom w:val="single" w:sz="2" w:space="0" w:color="auto"/>
              <w:right w:val="single" w:sz="2" w:space="0" w:color="auto"/>
            </w:tcBorders>
          </w:tcPr>
          <w:p w14:paraId="2720F468" w14:textId="77777777" w:rsidR="00D03062" w:rsidRPr="00AB3F3A" w:rsidRDefault="00D03062">
            <w:pPr>
              <w:suppressAutoHyphens/>
              <w:jc w:val="center"/>
              <w:rPr>
                <w:b/>
                <w:bCs/>
                <w:iCs/>
                <w:sz w:val="20"/>
                <w:lang w:val="en-GB"/>
              </w:rPr>
            </w:pPr>
          </w:p>
        </w:tc>
        <w:tc>
          <w:tcPr>
            <w:tcW w:w="709" w:type="dxa"/>
            <w:tcBorders>
              <w:top w:val="single" w:sz="2" w:space="0" w:color="auto"/>
              <w:left w:val="single" w:sz="2" w:space="0" w:color="auto"/>
              <w:bottom w:val="single" w:sz="2" w:space="0" w:color="auto"/>
              <w:right w:val="single" w:sz="2" w:space="0" w:color="auto"/>
            </w:tcBorders>
          </w:tcPr>
          <w:p w14:paraId="364D0F33" w14:textId="77777777" w:rsidR="00D03062" w:rsidRPr="00AB3F3A" w:rsidRDefault="00D03062">
            <w:pPr>
              <w:suppressAutoHyphens/>
              <w:jc w:val="center"/>
              <w:rPr>
                <w:b/>
                <w:bCs/>
                <w:iCs/>
                <w:sz w:val="20"/>
                <w:lang w:val="en-GB"/>
              </w:rPr>
            </w:pPr>
          </w:p>
        </w:tc>
        <w:tc>
          <w:tcPr>
            <w:tcW w:w="709" w:type="dxa"/>
            <w:tcBorders>
              <w:top w:val="single" w:sz="2" w:space="0" w:color="auto"/>
              <w:left w:val="single" w:sz="2" w:space="0" w:color="auto"/>
              <w:bottom w:val="single" w:sz="2" w:space="0" w:color="auto"/>
              <w:right w:val="single" w:sz="2" w:space="0" w:color="auto"/>
            </w:tcBorders>
          </w:tcPr>
          <w:p w14:paraId="454CF410" w14:textId="77777777" w:rsidR="00D03062" w:rsidRPr="00AB3F3A" w:rsidRDefault="00D03062">
            <w:pPr>
              <w:suppressAutoHyphens/>
              <w:jc w:val="center"/>
              <w:rPr>
                <w:b/>
                <w:bCs/>
                <w:iCs/>
                <w:sz w:val="20"/>
                <w:lang w:val="en-GB"/>
              </w:rPr>
            </w:pPr>
          </w:p>
        </w:tc>
        <w:tc>
          <w:tcPr>
            <w:tcW w:w="708" w:type="dxa"/>
            <w:tcBorders>
              <w:top w:val="single" w:sz="2" w:space="0" w:color="auto"/>
              <w:left w:val="single" w:sz="2" w:space="0" w:color="auto"/>
              <w:bottom w:val="single" w:sz="2" w:space="0" w:color="auto"/>
              <w:right w:val="single" w:sz="2" w:space="0" w:color="auto"/>
            </w:tcBorders>
          </w:tcPr>
          <w:p w14:paraId="343BF02A" w14:textId="77777777" w:rsidR="00D03062" w:rsidRPr="00AB3F3A" w:rsidRDefault="00D03062">
            <w:pPr>
              <w:suppressAutoHyphens/>
              <w:jc w:val="center"/>
              <w:rPr>
                <w:b/>
                <w:bCs/>
                <w:iCs/>
                <w:sz w:val="20"/>
                <w:lang w:val="en-GB"/>
              </w:rPr>
            </w:pPr>
          </w:p>
        </w:tc>
        <w:tc>
          <w:tcPr>
            <w:tcW w:w="851" w:type="dxa"/>
            <w:tcBorders>
              <w:top w:val="single" w:sz="2" w:space="0" w:color="auto"/>
              <w:left w:val="single" w:sz="2" w:space="0" w:color="auto"/>
              <w:bottom w:val="single" w:sz="2" w:space="0" w:color="auto"/>
              <w:right w:val="single" w:sz="2" w:space="0" w:color="auto"/>
            </w:tcBorders>
          </w:tcPr>
          <w:p w14:paraId="7A7959BD" w14:textId="77777777" w:rsidR="00D03062" w:rsidRPr="00AB3F3A" w:rsidRDefault="00D03062">
            <w:pPr>
              <w:suppressAutoHyphens/>
              <w:jc w:val="center"/>
              <w:rPr>
                <w:b/>
                <w:bCs/>
                <w:iCs/>
                <w:sz w:val="20"/>
                <w:lang w:val="en-GB"/>
              </w:rPr>
            </w:pPr>
          </w:p>
        </w:tc>
        <w:tc>
          <w:tcPr>
            <w:tcW w:w="992" w:type="dxa"/>
            <w:tcBorders>
              <w:top w:val="single" w:sz="2" w:space="0" w:color="auto"/>
              <w:left w:val="single" w:sz="2" w:space="0" w:color="auto"/>
              <w:bottom w:val="single" w:sz="18" w:space="0" w:color="auto"/>
              <w:right w:val="single" w:sz="2" w:space="0" w:color="auto"/>
            </w:tcBorders>
          </w:tcPr>
          <w:p w14:paraId="1C74A9BD" w14:textId="77777777" w:rsidR="00D03062" w:rsidRPr="00AB3F3A" w:rsidRDefault="00D03062">
            <w:pPr>
              <w:suppressAutoHyphens/>
              <w:jc w:val="center"/>
              <w:rPr>
                <w:b/>
                <w:bCs/>
                <w:iCs/>
                <w:sz w:val="20"/>
                <w:lang w:val="en-GB"/>
              </w:rPr>
            </w:pPr>
          </w:p>
        </w:tc>
        <w:tc>
          <w:tcPr>
            <w:tcW w:w="756" w:type="dxa"/>
            <w:tcBorders>
              <w:top w:val="single" w:sz="2" w:space="0" w:color="auto"/>
              <w:left w:val="single" w:sz="2" w:space="0" w:color="auto"/>
              <w:bottom w:val="single" w:sz="18" w:space="0" w:color="auto"/>
              <w:right w:val="single" w:sz="2" w:space="0" w:color="auto"/>
            </w:tcBorders>
          </w:tcPr>
          <w:p w14:paraId="42A077B9" w14:textId="77777777" w:rsidR="00D03062" w:rsidRPr="00AB3F3A" w:rsidRDefault="00D03062">
            <w:pPr>
              <w:suppressAutoHyphens/>
              <w:jc w:val="center"/>
              <w:rPr>
                <w:b/>
                <w:bCs/>
                <w:iCs/>
                <w:sz w:val="20"/>
                <w:lang w:val="en-GB"/>
              </w:rPr>
            </w:pPr>
          </w:p>
        </w:tc>
        <w:tc>
          <w:tcPr>
            <w:tcW w:w="1559" w:type="dxa"/>
            <w:tcBorders>
              <w:top w:val="single" w:sz="2" w:space="0" w:color="auto"/>
              <w:left w:val="single" w:sz="2" w:space="0" w:color="auto"/>
              <w:bottom w:val="single" w:sz="18" w:space="0" w:color="auto"/>
              <w:right w:val="single" w:sz="2" w:space="0" w:color="auto"/>
            </w:tcBorders>
          </w:tcPr>
          <w:p w14:paraId="211DD9AA" w14:textId="77777777" w:rsidR="00D03062" w:rsidRPr="00AB3F3A" w:rsidRDefault="00D03062">
            <w:pPr>
              <w:tabs>
                <w:tab w:val="left" w:pos="1055"/>
              </w:tabs>
              <w:suppressAutoHyphens/>
              <w:spacing w:before="60" w:after="60"/>
              <w:rPr>
                <w:b/>
                <w:bCs/>
                <w:iCs/>
                <w:sz w:val="20"/>
                <w:lang w:val="en-GB"/>
              </w:rPr>
            </w:pPr>
            <w:r w:rsidRPr="00AB3F3A">
              <w:rPr>
                <w:sz w:val="20"/>
                <w:lang w:val="en-GB"/>
              </w:rPr>
              <w:t xml:space="preserve">e:  </w:t>
            </w:r>
            <w:r w:rsidRPr="00AB3F3A">
              <w:rPr>
                <w:sz w:val="20"/>
                <w:u w:val="single"/>
                <w:lang w:val="en-GB"/>
              </w:rPr>
              <w:tab/>
            </w:r>
          </w:p>
        </w:tc>
      </w:tr>
      <w:tr w:rsidR="00D03062" w:rsidRPr="00AB3F3A" w14:paraId="3E0E9CA3" w14:textId="77777777">
        <w:trPr>
          <w:tblHeader/>
        </w:trPr>
        <w:tc>
          <w:tcPr>
            <w:tcW w:w="851" w:type="dxa"/>
            <w:tcBorders>
              <w:top w:val="single" w:sz="2" w:space="0" w:color="auto"/>
            </w:tcBorders>
          </w:tcPr>
          <w:p w14:paraId="12F04D5A" w14:textId="77777777" w:rsidR="00D03062" w:rsidRPr="00AB3F3A" w:rsidRDefault="00D03062">
            <w:pPr>
              <w:suppressAutoHyphens/>
              <w:rPr>
                <w:b/>
                <w:bCs/>
                <w:sz w:val="18"/>
                <w:lang w:val="en-GB"/>
              </w:rPr>
            </w:pPr>
          </w:p>
        </w:tc>
        <w:tc>
          <w:tcPr>
            <w:tcW w:w="1371" w:type="dxa"/>
            <w:tcBorders>
              <w:top w:val="single" w:sz="2" w:space="0" w:color="auto"/>
              <w:right w:val="single" w:sz="2" w:space="0" w:color="auto"/>
            </w:tcBorders>
          </w:tcPr>
          <w:p w14:paraId="27D43144" w14:textId="77777777" w:rsidR="00D03062" w:rsidRPr="00AB3F3A" w:rsidRDefault="00D03062">
            <w:pPr>
              <w:suppressAutoHyphens/>
              <w:rPr>
                <w:b/>
                <w:bCs/>
                <w:sz w:val="18"/>
                <w:lang w:val="en-GB"/>
              </w:rPr>
            </w:pPr>
          </w:p>
        </w:tc>
        <w:tc>
          <w:tcPr>
            <w:tcW w:w="850" w:type="dxa"/>
            <w:tcBorders>
              <w:top w:val="single" w:sz="2" w:space="0" w:color="auto"/>
              <w:left w:val="single" w:sz="2" w:space="0" w:color="auto"/>
              <w:bottom w:val="single" w:sz="2" w:space="0" w:color="auto"/>
            </w:tcBorders>
          </w:tcPr>
          <w:p w14:paraId="1272C0B1" w14:textId="77777777" w:rsidR="00D03062" w:rsidRPr="00AB3F3A" w:rsidRDefault="00D03062">
            <w:pPr>
              <w:suppressAutoHyphens/>
              <w:rPr>
                <w:b/>
                <w:bCs/>
                <w:sz w:val="18"/>
                <w:lang w:val="en-GB"/>
              </w:rPr>
            </w:pPr>
          </w:p>
        </w:tc>
        <w:tc>
          <w:tcPr>
            <w:tcW w:w="2977" w:type="dxa"/>
            <w:gridSpan w:val="4"/>
            <w:tcBorders>
              <w:top w:val="single" w:sz="2" w:space="0" w:color="auto"/>
              <w:bottom w:val="single" w:sz="2" w:space="0" w:color="auto"/>
              <w:right w:val="single" w:sz="18" w:space="0" w:color="auto"/>
            </w:tcBorders>
          </w:tcPr>
          <w:p w14:paraId="5757089C" w14:textId="77777777" w:rsidR="00D03062" w:rsidRPr="00AB3F3A" w:rsidRDefault="00D03062">
            <w:pPr>
              <w:suppressAutoHyphens/>
              <w:jc w:val="center"/>
              <w:rPr>
                <w:b/>
                <w:bCs/>
                <w:sz w:val="22"/>
                <w:szCs w:val="22"/>
                <w:lang w:val="en-GB"/>
              </w:rPr>
            </w:pPr>
            <w:r w:rsidRPr="00AB3F3A">
              <w:rPr>
                <w:b/>
                <w:bCs/>
                <w:sz w:val="22"/>
                <w:szCs w:val="22"/>
                <w:lang w:val="en-GB"/>
              </w:rPr>
              <w:t>Total</w:t>
            </w:r>
          </w:p>
        </w:tc>
        <w:tc>
          <w:tcPr>
            <w:tcW w:w="1748" w:type="dxa"/>
            <w:gridSpan w:val="2"/>
            <w:tcBorders>
              <w:top w:val="single" w:sz="18" w:space="0" w:color="auto"/>
              <w:left w:val="single" w:sz="18" w:space="0" w:color="auto"/>
              <w:bottom w:val="single" w:sz="18" w:space="0" w:color="auto"/>
              <w:right w:val="single" w:sz="18" w:space="0" w:color="auto"/>
            </w:tcBorders>
          </w:tcPr>
          <w:p w14:paraId="40F23F5C" w14:textId="77777777" w:rsidR="00D03062" w:rsidRPr="00AB3F3A" w:rsidRDefault="00D03062">
            <w:pPr>
              <w:suppressAutoHyphens/>
              <w:rPr>
                <w:b/>
                <w:bCs/>
                <w:sz w:val="22"/>
                <w:szCs w:val="22"/>
                <w:lang w:val="en-GB"/>
              </w:rPr>
            </w:pPr>
          </w:p>
        </w:tc>
        <w:tc>
          <w:tcPr>
            <w:tcW w:w="1559" w:type="dxa"/>
            <w:tcBorders>
              <w:top w:val="single" w:sz="18" w:space="0" w:color="auto"/>
              <w:left w:val="single" w:sz="18" w:space="0" w:color="auto"/>
              <w:bottom w:val="single" w:sz="18" w:space="0" w:color="auto"/>
              <w:right w:val="single" w:sz="18" w:space="0" w:color="auto"/>
            </w:tcBorders>
          </w:tcPr>
          <w:p w14:paraId="28757B79" w14:textId="77777777" w:rsidR="00D03062" w:rsidRPr="00AB3F3A" w:rsidRDefault="00D03062">
            <w:pPr>
              <w:tabs>
                <w:tab w:val="decimal" w:pos="695"/>
              </w:tabs>
              <w:suppressAutoHyphens/>
              <w:rPr>
                <w:b/>
                <w:bCs/>
                <w:sz w:val="22"/>
                <w:szCs w:val="22"/>
                <w:lang w:val="en-GB"/>
              </w:rPr>
            </w:pPr>
            <w:r w:rsidRPr="00AB3F3A">
              <w:rPr>
                <w:b/>
                <w:bCs/>
                <w:sz w:val="22"/>
                <w:szCs w:val="22"/>
                <w:lang w:val="en-GB"/>
              </w:rPr>
              <w:t>1,00</w:t>
            </w:r>
          </w:p>
        </w:tc>
      </w:tr>
    </w:tbl>
    <w:p w14:paraId="519BDE39" w14:textId="77777777" w:rsidR="00D03062" w:rsidRPr="00AB3F3A" w:rsidRDefault="00D03062">
      <w:pPr>
        <w:spacing w:after="120"/>
        <w:jc w:val="left"/>
        <w:rPr>
          <w:b/>
          <w:lang w:val="en-GB"/>
        </w:rPr>
      </w:pPr>
    </w:p>
    <w:p w14:paraId="63A915B5" w14:textId="77777777" w:rsidR="00D03062" w:rsidRPr="00AB3F3A" w:rsidRDefault="00D03062">
      <w:pPr>
        <w:spacing w:after="120"/>
        <w:jc w:val="left"/>
        <w:rPr>
          <w:b/>
          <w:lang w:val="es-ES"/>
        </w:rPr>
      </w:pPr>
      <w:r w:rsidRPr="00AB3F3A">
        <w:rPr>
          <w:b/>
          <w:lang w:val="es-ES"/>
        </w:rPr>
        <w:t>F</w:t>
      </w:r>
      <w:r w:rsidRPr="00AB3F3A">
        <w:rPr>
          <w:rFonts w:eastAsia="ＭＳ Ｐゴシック"/>
          <w:b/>
          <w:lang w:val="es-ES"/>
        </w:rPr>
        <w:t>Ó</w:t>
      </w:r>
      <w:r w:rsidRPr="00AB3F3A">
        <w:rPr>
          <w:b/>
          <w:lang w:val="es-ES"/>
        </w:rPr>
        <w:t>RMULA PARA EL AJUSTE DE PRECIOS</w:t>
      </w:r>
    </w:p>
    <w:p w14:paraId="68B2BB42" w14:textId="77777777" w:rsidR="00D03062" w:rsidRPr="00AB3F3A" w:rsidRDefault="00D03062">
      <w:pPr>
        <w:jc w:val="left"/>
        <w:rPr>
          <w:b/>
          <w:lang w:val="es-ES"/>
        </w:rPr>
      </w:pPr>
      <w:r w:rsidRPr="00AB3F3A">
        <w:rPr>
          <w:lang w:val="es-ES" w:eastAsia="ja-JP"/>
        </w:rPr>
        <w:t>Las fórmulas serán de la siguiente manera.</w:t>
      </w:r>
    </w:p>
    <w:p w14:paraId="2BC6D282" w14:textId="77777777" w:rsidR="00D03062" w:rsidRPr="00AB3F3A" w:rsidRDefault="00D03062">
      <w:pPr>
        <w:spacing w:afterLines="50" w:after="120"/>
        <w:rPr>
          <w:lang w:val="en-GB" w:eastAsia="ja-JP"/>
        </w:rPr>
      </w:pPr>
      <w:r w:rsidRPr="00AB3F3A">
        <w:rPr>
          <w:lang w:val="en-GB"/>
        </w:rPr>
        <w:fldChar w:fldCharType="begin"/>
      </w:r>
      <w:r w:rsidRPr="00AB3F3A">
        <w:rPr>
          <w:lang w:val="en-GB"/>
        </w:rPr>
        <w:fldChar w:fldCharType="separate"/>
      </w:r>
      <w:r w:rsidR="00000000">
        <w:rPr>
          <w:position w:val="-8"/>
          <w:lang w:val="en-GB"/>
        </w:rPr>
        <w:pict w14:anchorId="475B7E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5pt;height:15.45pt" fillcolor="window">
            <v:imagedata r:id="rId140" o:title=""/>
          </v:shape>
        </w:pict>
      </w:r>
      <w:r w:rsidRPr="00AB3F3A">
        <w:rPr>
          <w:lang w:val="en-GB"/>
        </w:rPr>
        <w:fldChar w:fldCharType="end"/>
      </w:r>
      <w:r w:rsidRPr="00AB3F3A">
        <w:rPr>
          <w:noProof/>
          <w:position w:val="-8"/>
          <w:lang w:val="en-US" w:eastAsia="ja-JP"/>
        </w:rPr>
        <w:drawing>
          <wp:inline distT="0" distB="0" distL="0" distR="0" wp14:anchorId="58057C97" wp14:editId="6589A317">
            <wp:extent cx="106680" cy="175260"/>
            <wp:effectExtent l="0" t="0" r="0"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AB3F3A">
        <w:rPr>
          <w:rFonts w:ascii="Cambria Math" w:hAnsi="Cambria Math"/>
          <w:lang w:val="en-GB"/>
        </w:rPr>
        <w:br/>
      </w:r>
      <m:oMathPara>
        <m:oMathParaPr>
          <m:jc m:val="left"/>
        </m:oMathParaPr>
        <m:oMath>
          <m:r>
            <w:rPr>
              <w:rFonts w:ascii="Cambria Math" w:hAnsi="Cambria Math"/>
            </w:rPr>
            <m:t>Pn=a+b</m:t>
          </m:r>
          <m:f>
            <m:fPr>
              <m:ctrlPr>
                <w:rPr>
                  <w:rFonts w:ascii="Cambria Math" w:eastAsia="游明朝" w:hAnsi="Cambria Math"/>
                  <w:i/>
                  <w:sz w:val="22"/>
                  <w:szCs w:val="22"/>
                  <w:lang w:eastAsia="ja-JP"/>
                </w:rPr>
              </m:ctrlPr>
            </m:fPr>
            <m:num>
              <m:r>
                <w:rPr>
                  <w:rFonts w:ascii="Cambria Math" w:hAnsi="Cambria Math"/>
                </w:rPr>
                <m:t>Ln</m:t>
              </m:r>
            </m:num>
            <m:den>
              <m:r>
                <w:rPr>
                  <w:rFonts w:ascii="Cambria Math" w:hAnsi="Cambria Math"/>
                </w:rPr>
                <m:t>Lo</m:t>
              </m:r>
            </m:den>
          </m:f>
          <m:r>
            <w:rPr>
              <w:rFonts w:ascii="Cambria Math" w:hAnsi="Cambria Math"/>
            </w:rPr>
            <m:t>+c</m:t>
          </m:r>
          <m:f>
            <m:fPr>
              <m:ctrlPr>
                <w:rPr>
                  <w:rFonts w:ascii="Cambria Math" w:eastAsia="游明朝" w:hAnsi="Cambria Math"/>
                  <w:i/>
                  <w:sz w:val="22"/>
                  <w:szCs w:val="22"/>
                  <w:lang w:eastAsia="ja-JP"/>
                </w:rPr>
              </m:ctrlPr>
            </m:fPr>
            <m:num>
              <m:r>
                <w:rPr>
                  <w:rFonts w:ascii="Cambria Math" w:hAnsi="Cambria Math"/>
                </w:rPr>
                <m:t>En</m:t>
              </m:r>
            </m:num>
            <m:den>
              <m:r>
                <w:rPr>
                  <w:rFonts w:ascii="Cambria Math" w:hAnsi="Cambria Math"/>
                </w:rPr>
                <m:t>Eo</m:t>
              </m:r>
            </m:den>
          </m:f>
          <m:r>
            <w:rPr>
              <w:rFonts w:ascii="Cambria Math" w:hAnsi="Cambria Math"/>
            </w:rPr>
            <m:t>+ d</m:t>
          </m:r>
          <m:f>
            <m:fPr>
              <m:ctrlPr>
                <w:rPr>
                  <w:rFonts w:ascii="Cambria Math" w:eastAsia="游明朝" w:hAnsi="Cambria Math"/>
                  <w:i/>
                  <w:sz w:val="22"/>
                  <w:szCs w:val="22"/>
                  <w:lang w:eastAsia="ja-JP"/>
                </w:rPr>
              </m:ctrlPr>
            </m:fPr>
            <m:num>
              <m:r>
                <w:rPr>
                  <w:rFonts w:ascii="Cambria Math" w:hAnsi="Cambria Math"/>
                </w:rPr>
                <m:t>Mn</m:t>
              </m:r>
            </m:num>
            <m:den>
              <m:r>
                <w:rPr>
                  <w:rFonts w:ascii="Cambria Math" w:hAnsi="Cambria Math"/>
                </w:rPr>
                <m:t>Mo</m:t>
              </m:r>
            </m:den>
          </m:f>
          <m:r>
            <w:rPr>
              <w:rFonts w:ascii="Cambria Math" w:hAnsi="Cambria Math"/>
            </w:rPr>
            <m:t>+…</m:t>
          </m:r>
        </m:oMath>
      </m:oMathPara>
    </w:p>
    <w:p w14:paraId="05867E8D" w14:textId="77777777" w:rsidR="00D03062" w:rsidRPr="00AB3F3A" w:rsidRDefault="00D03062">
      <w:pPr>
        <w:pStyle w:val="ClauseSubPara1"/>
        <w:spacing w:before="0" w:after="200"/>
        <w:ind w:left="0"/>
        <w:jc w:val="both"/>
        <w:rPr>
          <w:sz w:val="24"/>
          <w:szCs w:val="24"/>
          <w:lang w:val="es-ES"/>
        </w:rPr>
      </w:pPr>
      <w:r w:rsidRPr="00AB3F3A">
        <w:rPr>
          <w:sz w:val="24"/>
          <w:szCs w:val="24"/>
          <w:lang w:val="es-ES"/>
        </w:rPr>
        <w:t>donde:</w:t>
      </w:r>
      <w:r w:rsidRPr="00AB3F3A">
        <w:rPr>
          <w:sz w:val="24"/>
          <w:szCs w:val="24"/>
          <w:lang w:val="es-ES"/>
        </w:rPr>
        <w:tab/>
      </w:r>
    </w:p>
    <w:p w14:paraId="13B198FA" w14:textId="77777777" w:rsidR="00D03062" w:rsidRPr="00AB3F3A" w:rsidRDefault="00D03062">
      <w:pPr>
        <w:tabs>
          <w:tab w:val="left" w:pos="1418"/>
        </w:tabs>
        <w:ind w:left="1418" w:hanging="566"/>
        <w:rPr>
          <w:lang w:val="es-ES"/>
        </w:rPr>
      </w:pPr>
      <w:r w:rsidRPr="00AB3F3A">
        <w:rPr>
          <w:lang w:val="es-ES"/>
        </w:rPr>
        <w:t>“Pn” es el factor multiplicador de ajuste que se aplicará a las cantidades de pago de conformidad con el Apéndice 1 (</w:t>
      </w:r>
      <w:r w:rsidRPr="00AB3F3A">
        <w:rPr>
          <w:i/>
          <w:lang w:val="es-ES"/>
        </w:rPr>
        <w:t>Condiciones y Procedimientos de Pago</w:t>
      </w:r>
      <w:r w:rsidRPr="00AB3F3A">
        <w:rPr>
          <w:lang w:val="es-ES"/>
        </w:rPr>
        <w:t xml:space="preserve">) del Convenio del Contrato, realizadas en el </w:t>
      </w:r>
      <w:r w:rsidRPr="00AB3F3A">
        <w:t>per</w:t>
      </w:r>
      <w:r w:rsidRPr="00AB3F3A">
        <w:rPr>
          <w:rFonts w:hint="eastAsia"/>
          <w:lang w:eastAsia="ja-JP"/>
        </w:rPr>
        <w:t>i</w:t>
      </w:r>
      <w:r w:rsidRPr="00AB3F3A">
        <w:t>odo “n”, siendo este periodo de un mes, a menos que se indique lo contrario en el Contrato</w:t>
      </w:r>
      <w:r w:rsidRPr="00AB3F3A">
        <w:rPr>
          <w:lang w:val="es-ES"/>
        </w:rPr>
        <w:t xml:space="preserve">; </w:t>
      </w:r>
    </w:p>
    <w:p w14:paraId="1F4679AD" w14:textId="77777777" w:rsidR="00D03062" w:rsidRPr="00AB3F3A" w:rsidRDefault="00D03062">
      <w:pPr>
        <w:ind w:left="852"/>
        <w:rPr>
          <w:lang w:val="es-ES"/>
        </w:rPr>
      </w:pPr>
    </w:p>
    <w:p w14:paraId="6DB6A6EE" w14:textId="77777777" w:rsidR="00D03062" w:rsidRPr="00AB3F3A" w:rsidRDefault="00D03062">
      <w:pPr>
        <w:ind w:left="852"/>
        <w:rPr>
          <w:lang w:val="es-ES"/>
        </w:rPr>
      </w:pPr>
      <w:r w:rsidRPr="00AB3F3A">
        <w:rPr>
          <w:lang w:val="es-ES"/>
        </w:rPr>
        <w:t xml:space="preserve">“a” </w:t>
      </w:r>
      <w:r w:rsidRPr="00AB3F3A">
        <w:t>es un coeficiente fijo, que se indica en la planilla de datos de ajuste pertinente y representa la porción no ajustable de los pagos contractuales</w:t>
      </w:r>
      <w:r w:rsidRPr="00AB3F3A">
        <w:rPr>
          <w:lang w:val="es-ES"/>
        </w:rPr>
        <w:t>;</w:t>
      </w:r>
    </w:p>
    <w:p w14:paraId="132EE470" w14:textId="77777777" w:rsidR="00D03062" w:rsidRPr="00AB3F3A" w:rsidRDefault="00D03062">
      <w:pPr>
        <w:ind w:left="852"/>
        <w:rPr>
          <w:lang w:val="es-ES"/>
        </w:rPr>
      </w:pPr>
    </w:p>
    <w:p w14:paraId="08FE466D" w14:textId="77777777" w:rsidR="00D03062" w:rsidRPr="00AB3F3A" w:rsidRDefault="00D03062">
      <w:pPr>
        <w:ind w:left="852"/>
        <w:rPr>
          <w:lang w:val="es-ES"/>
        </w:rPr>
      </w:pPr>
      <w:r w:rsidRPr="00AB3F3A">
        <w:rPr>
          <w:lang w:val="es-ES"/>
        </w:rPr>
        <w:t xml:space="preserve">“b”, “c”, “d”, … </w:t>
      </w:r>
      <w:r w:rsidRPr="00AB3F3A">
        <w:t>son coeficientes que representan la proporción estimada de cada elemento de costo relacionado con la Planta y los Servicios de Instalación, tal como se indica en la planilla de datos de ajuste correspondiente; dichos elementos de costo tabulados pueden ser indicativos de recursos tales como mano de obra, equipos y materiales</w:t>
      </w:r>
      <w:r w:rsidRPr="00AB3F3A">
        <w:rPr>
          <w:lang w:val="es-ES"/>
        </w:rPr>
        <w:t>;</w:t>
      </w:r>
    </w:p>
    <w:p w14:paraId="1DE07DBF" w14:textId="77777777" w:rsidR="00D03062" w:rsidRPr="00AB3F3A" w:rsidRDefault="00D03062">
      <w:pPr>
        <w:ind w:left="852"/>
        <w:rPr>
          <w:lang w:val="es-ES"/>
        </w:rPr>
      </w:pPr>
    </w:p>
    <w:p w14:paraId="4844BA10" w14:textId="77777777" w:rsidR="00D03062" w:rsidRPr="00AB3F3A" w:rsidRDefault="00D03062">
      <w:pPr>
        <w:ind w:left="852"/>
        <w:rPr>
          <w:lang w:val="es-ES"/>
        </w:rPr>
      </w:pPr>
      <w:r w:rsidRPr="00AB3F3A">
        <w:rPr>
          <w:lang w:val="es-ES"/>
        </w:rPr>
        <w:t>“Ln”, “En”, “Mn”, … representan los índices de costos vigentes o los precios de referencia para el periodo “n”, expresados en la moneda de pago correspondiente, cada uno de los cuales es aplicable al elemento de costo tabulado en la fecha correspondiente a 49 días antes del último día del periodo “n”; y</w:t>
      </w:r>
    </w:p>
    <w:p w14:paraId="0FA2E210" w14:textId="77777777" w:rsidR="00D03062" w:rsidRPr="00AB3F3A" w:rsidRDefault="00D03062">
      <w:pPr>
        <w:ind w:left="852"/>
        <w:rPr>
          <w:lang w:val="es-ES"/>
        </w:rPr>
      </w:pPr>
    </w:p>
    <w:p w14:paraId="76C74904" w14:textId="77777777" w:rsidR="00D03062" w:rsidRPr="00AB3F3A" w:rsidRDefault="00D03062">
      <w:pPr>
        <w:ind w:left="852"/>
        <w:rPr>
          <w:lang w:val="es-ES"/>
        </w:rPr>
      </w:pPr>
      <w:r w:rsidRPr="00AB3F3A">
        <w:rPr>
          <w:lang w:val="es-ES"/>
        </w:rPr>
        <w:t xml:space="preserve">“Lo”, “Eo”, “Mo”, … </w:t>
      </w:r>
      <w:r w:rsidRPr="00AB3F3A">
        <w:t>representan los índices de costo base o los precios de referencia, expresados en la moneda de pago correspondiente, cada uno de los cuales es aplicable al elemento relevante de costo tabulado en la Fecha de Base</w:t>
      </w:r>
      <w:r w:rsidRPr="00AB3F3A">
        <w:rPr>
          <w:lang w:val="es-ES"/>
        </w:rPr>
        <w:t>.</w:t>
      </w:r>
    </w:p>
    <w:p w14:paraId="56490A0D" w14:textId="77777777" w:rsidR="00D03062" w:rsidRPr="00AB3F3A" w:rsidRDefault="00D03062">
      <w:pPr>
        <w:rPr>
          <w:lang w:val="es-ES" w:eastAsia="ja-JP"/>
        </w:rPr>
      </w:pPr>
    </w:p>
    <w:p w14:paraId="4B136844" w14:textId="77777777" w:rsidR="00D03062" w:rsidRPr="00AB3F3A" w:rsidRDefault="00D03062">
      <w:pPr>
        <w:spacing w:afterLines="50" w:after="120"/>
        <w:rPr>
          <w:i/>
          <w:lang w:val="es-ES"/>
        </w:rPr>
      </w:pPr>
      <w:r w:rsidRPr="00AB3F3A">
        <w:br w:type="page"/>
      </w:r>
      <w:bookmarkStart w:id="1055" w:name="_Toc106011282"/>
      <w:bookmarkStart w:id="1056" w:name="_Toc126998807"/>
      <w:bookmarkStart w:id="1057" w:name="_Toc233986900"/>
      <w:bookmarkStart w:id="1058" w:name="_Toc354049642"/>
      <w:bookmarkStart w:id="1059" w:name="_Toc354056708"/>
      <w:r w:rsidRPr="00AB3F3A">
        <w:rPr>
          <w:bCs/>
          <w:szCs w:val="24"/>
          <w:lang w:val="es-ES" w:eastAsia="ja-JP"/>
        </w:rPr>
        <w:t>[</w:t>
      </w:r>
      <w:r w:rsidRPr="00AB3F3A">
        <w:rPr>
          <w:i/>
          <w:lang w:val="es-ES"/>
        </w:rPr>
        <w:t>Los Formularios siguientes son comunes tanto para la Opción A: Licitación en Una Etapa: Dos Sobres como la Opción B: Licitación en Dos Etapas: Sobre Único</w:t>
      </w:r>
      <w:r w:rsidRPr="00AB3F3A">
        <w:rPr>
          <w:bCs/>
          <w:szCs w:val="24"/>
          <w:lang w:val="es-ES" w:eastAsia="ja-JP"/>
        </w:rPr>
        <w:t>]</w:t>
      </w:r>
    </w:p>
    <w:p w14:paraId="4293E6D9" w14:textId="77777777" w:rsidR="00D03062" w:rsidRPr="00AB3F3A" w:rsidRDefault="00D03062">
      <w:pPr>
        <w:pStyle w:val="S9-appx"/>
        <w:suppressAutoHyphens/>
        <w:rPr>
          <w:lang w:eastAsia="ja-JP"/>
        </w:rPr>
      </w:pPr>
      <w:r w:rsidRPr="00AB3F3A">
        <w:t>Apéndice 3.  Requisitos de Seguros</w:t>
      </w:r>
      <w:bookmarkEnd w:id="1055"/>
      <w:bookmarkEnd w:id="1056"/>
      <w:bookmarkEnd w:id="1057"/>
      <w:bookmarkEnd w:id="1058"/>
      <w:bookmarkEnd w:id="1059"/>
    </w:p>
    <w:tbl>
      <w:tblPr>
        <w:tblW w:w="9046" w:type="dxa"/>
        <w:tblInd w:w="69" w:type="dxa"/>
        <w:tblLayout w:type="fixed"/>
        <w:tblLook w:val="0000" w:firstRow="0" w:lastRow="0" w:firstColumn="0" w:lastColumn="0" w:noHBand="0" w:noVBand="0"/>
      </w:tblPr>
      <w:tblGrid>
        <w:gridCol w:w="9046"/>
      </w:tblGrid>
      <w:tr w:rsidR="00D03062" w:rsidRPr="00AB3F3A" w14:paraId="29E6D744" w14:textId="77777777" w:rsidTr="00BE5D00">
        <w:trPr>
          <w:trHeight w:val="1606"/>
        </w:trPr>
        <w:tc>
          <w:tcPr>
            <w:tcW w:w="9046" w:type="dxa"/>
            <w:tcBorders>
              <w:top w:val="single" w:sz="6" w:space="0" w:color="auto"/>
              <w:left w:val="single" w:sz="6" w:space="0" w:color="auto"/>
              <w:bottom w:val="single" w:sz="6" w:space="0" w:color="auto"/>
              <w:right w:val="single" w:sz="6" w:space="0" w:color="auto"/>
            </w:tcBorders>
          </w:tcPr>
          <w:p w14:paraId="3F0BED1F" w14:textId="77777777" w:rsidR="00D03062" w:rsidRPr="00AB3F3A" w:rsidRDefault="00D03062" w:rsidP="00BE5D00">
            <w:pPr>
              <w:spacing w:before="20" w:after="120"/>
              <w:jc w:val="center"/>
              <w:rPr>
                <w:b/>
                <w:sz w:val="28"/>
                <w:szCs w:val="28"/>
                <w:lang w:val="es-ES"/>
              </w:rPr>
            </w:pPr>
            <w:r w:rsidRPr="00AB3F3A">
              <w:rPr>
                <w:b/>
                <w:sz w:val="28"/>
                <w:szCs w:val="28"/>
                <w:lang w:val="es-ES"/>
              </w:rPr>
              <w:t>Notas para el Contratante</w:t>
            </w:r>
          </w:p>
          <w:p w14:paraId="47949361" w14:textId="77777777" w:rsidR="00D03062" w:rsidRPr="00AB3F3A" w:rsidRDefault="00D03062">
            <w:pPr>
              <w:spacing w:afterLines="50" w:after="120"/>
              <w:rPr>
                <w:lang w:val="es-ES" w:eastAsia="ja-JP"/>
              </w:rPr>
            </w:pPr>
            <w:r w:rsidRPr="00AB3F3A">
              <w:rPr>
                <w:lang w:val="es-ES" w:eastAsia="ja-JP"/>
              </w:rPr>
              <w:t>El Contratante deberá llenar en este apéndice los detalles de los seguros en el cuadro que se proporciona a continuación. Además, el Contratante deberá incluir los seguros y sus detalles que el Contratante se propone suministrar en virtud del Contrato</w:t>
            </w:r>
            <w:r w:rsidRPr="00AB3F3A">
              <w:rPr>
                <w:szCs w:val="24"/>
                <w:lang w:val="es-ES"/>
              </w:rPr>
              <w:t>.</w:t>
            </w:r>
            <w:r w:rsidRPr="00AB3F3A">
              <w:rPr>
                <w:szCs w:val="24"/>
                <w:lang w:val="es-ES" w:eastAsia="ja-JP"/>
              </w:rPr>
              <w:t xml:space="preserve"> El apéndice completado deberá incluirse en el Documento de Licitación y en los Documentos del Contrato</w:t>
            </w:r>
            <w:r w:rsidRPr="00AB3F3A">
              <w:rPr>
                <w:szCs w:val="24"/>
                <w:lang w:val="es-ES"/>
              </w:rPr>
              <w:t>.</w:t>
            </w:r>
          </w:p>
        </w:tc>
      </w:tr>
    </w:tbl>
    <w:p w14:paraId="17DD1C2E" w14:textId="77777777" w:rsidR="00D03062" w:rsidRPr="00AB3F3A" w:rsidRDefault="00D03062">
      <w:pPr>
        <w:suppressAutoHyphens/>
        <w:rPr>
          <w:szCs w:val="24"/>
          <w:lang w:eastAsia="ja-JP"/>
        </w:rPr>
      </w:pPr>
    </w:p>
    <w:p w14:paraId="188EC756" w14:textId="77777777" w:rsidR="00D03062" w:rsidRPr="00AB3F3A" w:rsidRDefault="00D03062">
      <w:pPr>
        <w:suppressAutoHyphens/>
        <w:rPr>
          <w:b/>
        </w:rPr>
      </w:pPr>
      <w:r w:rsidRPr="00AB3F3A">
        <w:rPr>
          <w:b/>
        </w:rPr>
        <w:t>Seguros que deberá tomar el Contratista</w:t>
      </w:r>
    </w:p>
    <w:p w14:paraId="3881F1AE" w14:textId="77777777" w:rsidR="00D03062" w:rsidRPr="00AB3F3A" w:rsidRDefault="00D03062">
      <w:pPr>
        <w:suppressAutoHyphens/>
        <w:rPr>
          <w:lang w:eastAsia="ja-JP"/>
        </w:rPr>
      </w:pPr>
      <w:r w:rsidRPr="00AB3F3A">
        <w:rPr>
          <w:szCs w:val="24"/>
        </w:rPr>
        <w:t>De conformidad con lo dispuesto en la cláusula 34 de las CG, el Contratista, a su costa, obtendrá y mantendrá vigentes o hará que se obtengan y se mantengan vigentes durante la ejecución del Contrato los seguros indicados a continuación, por los montos y con las cantidades deducibles y otras condiciones que se especifiquen. La identidad de los aseguradores y la modalidad de las pólizas estarán sujetas a la aprobación del Contratante, quien no negará sin razones válidas esa aprobación.</w:t>
      </w:r>
    </w:p>
    <w:p w14:paraId="6C2165F8" w14:textId="77777777" w:rsidR="00D03062" w:rsidRPr="00AB3F3A" w:rsidRDefault="00D03062">
      <w:pPr>
        <w:suppressAutoHyphens/>
      </w:pPr>
    </w:p>
    <w:p w14:paraId="5851B90D" w14:textId="77777777" w:rsidR="00D03062" w:rsidRPr="00AB3F3A" w:rsidRDefault="00D03062">
      <w:pPr>
        <w:suppressAutoHyphens/>
        <w:ind w:left="540" w:hanging="540"/>
        <w:rPr>
          <w:b/>
        </w:rPr>
      </w:pPr>
      <w:r w:rsidRPr="00AB3F3A">
        <w:t>(a)</w:t>
      </w:r>
      <w:r w:rsidRPr="00AB3F3A">
        <w:tab/>
      </w:r>
      <w:r w:rsidRPr="00AB3F3A">
        <w:rPr>
          <w:szCs w:val="24"/>
          <w:u w:val="single"/>
        </w:rPr>
        <w:t>Seguro de Carga</w:t>
      </w:r>
    </w:p>
    <w:p w14:paraId="52351F88" w14:textId="77777777" w:rsidR="00D03062" w:rsidRPr="00AB3F3A" w:rsidRDefault="00D03062">
      <w:pPr>
        <w:suppressAutoHyphens/>
        <w:ind w:left="540"/>
      </w:pPr>
      <w:r w:rsidRPr="00AB3F3A">
        <w:rPr>
          <w:szCs w:val="24"/>
        </w:rPr>
        <w:t>Este seguro cubrirá las pérdidas o daños sufridos por las Instalaciones (incluidos sus repuestos) y los equipos de construcción que deban proveer el Contratista o sus Subcontratistas, durante su traslado desde los talleres o almacenes del proveedor o de los Subcontratistas hasta el Sitio de las Instalaciones.</w:t>
      </w:r>
    </w:p>
    <w:p w14:paraId="5B078F41" w14:textId="77777777" w:rsidR="00D03062" w:rsidRPr="00AB3F3A" w:rsidRDefault="00D03062">
      <w:pPr>
        <w:suppressAutoHyphens/>
        <w:ind w:left="540"/>
      </w:pPr>
    </w:p>
    <w:tbl>
      <w:tblPr>
        <w:tblW w:w="0" w:type="auto"/>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5"/>
        <w:gridCol w:w="2206"/>
        <w:gridCol w:w="1942"/>
        <w:gridCol w:w="1198"/>
        <w:gridCol w:w="1068"/>
      </w:tblGrid>
      <w:tr w:rsidR="00D03062" w:rsidRPr="00AB3F3A" w14:paraId="1442EF76" w14:textId="77777777">
        <w:trPr>
          <w:trHeight w:val="397"/>
        </w:trPr>
        <w:tc>
          <w:tcPr>
            <w:tcW w:w="1984" w:type="dxa"/>
            <w:tcBorders>
              <w:bottom w:val="nil"/>
            </w:tcBorders>
            <w:shd w:val="clear" w:color="auto" w:fill="auto"/>
            <w:tcMar>
              <w:left w:w="28" w:type="dxa"/>
              <w:right w:w="28" w:type="dxa"/>
            </w:tcMar>
            <w:vAlign w:val="center"/>
          </w:tcPr>
          <w:p w14:paraId="4C0F8B34" w14:textId="77777777" w:rsidR="00D03062" w:rsidRPr="00AB3F3A" w:rsidRDefault="00D03062">
            <w:pPr>
              <w:suppressAutoHyphens/>
              <w:spacing w:before="20" w:after="20"/>
              <w:jc w:val="center"/>
              <w:rPr>
                <w:b/>
                <w:szCs w:val="24"/>
              </w:rPr>
            </w:pPr>
            <w:r w:rsidRPr="00AB3F3A">
              <w:rPr>
                <w:b/>
                <w:szCs w:val="24"/>
              </w:rPr>
              <w:t>Monto</w:t>
            </w:r>
          </w:p>
        </w:tc>
        <w:tc>
          <w:tcPr>
            <w:tcW w:w="2268" w:type="dxa"/>
            <w:tcBorders>
              <w:bottom w:val="nil"/>
            </w:tcBorders>
            <w:shd w:val="clear" w:color="auto" w:fill="auto"/>
            <w:tcMar>
              <w:left w:w="28" w:type="dxa"/>
              <w:right w:w="28" w:type="dxa"/>
            </w:tcMar>
            <w:vAlign w:val="center"/>
          </w:tcPr>
          <w:p w14:paraId="0B5C1486" w14:textId="77777777" w:rsidR="00D03062" w:rsidRPr="00AB3F3A" w:rsidRDefault="00D03062">
            <w:pPr>
              <w:suppressAutoHyphens/>
              <w:spacing w:before="20" w:after="20"/>
              <w:jc w:val="center"/>
              <w:rPr>
                <w:b/>
                <w:szCs w:val="24"/>
              </w:rPr>
            </w:pPr>
            <w:r w:rsidRPr="00AB3F3A">
              <w:rPr>
                <w:b/>
                <w:szCs w:val="24"/>
              </w:rPr>
              <w:t>Límites deducibles</w:t>
            </w:r>
          </w:p>
        </w:tc>
        <w:tc>
          <w:tcPr>
            <w:tcW w:w="1985" w:type="dxa"/>
            <w:tcBorders>
              <w:bottom w:val="nil"/>
            </w:tcBorders>
            <w:shd w:val="clear" w:color="auto" w:fill="auto"/>
            <w:tcMar>
              <w:left w:w="28" w:type="dxa"/>
              <w:right w:w="28" w:type="dxa"/>
            </w:tcMar>
            <w:vAlign w:val="center"/>
          </w:tcPr>
          <w:p w14:paraId="668C08DB" w14:textId="77777777" w:rsidR="00D03062" w:rsidRPr="00AB3F3A" w:rsidRDefault="00D03062">
            <w:pPr>
              <w:suppressAutoHyphens/>
              <w:spacing w:before="20" w:after="20"/>
              <w:jc w:val="center"/>
              <w:rPr>
                <w:b/>
                <w:szCs w:val="24"/>
              </w:rPr>
            </w:pPr>
            <w:r w:rsidRPr="00AB3F3A">
              <w:rPr>
                <w:b/>
                <w:szCs w:val="24"/>
              </w:rPr>
              <w:t>Partes aseguradas</w:t>
            </w:r>
          </w:p>
        </w:tc>
        <w:tc>
          <w:tcPr>
            <w:tcW w:w="1228" w:type="dxa"/>
            <w:tcBorders>
              <w:bottom w:val="nil"/>
            </w:tcBorders>
            <w:shd w:val="clear" w:color="auto" w:fill="auto"/>
            <w:tcMar>
              <w:left w:w="28" w:type="dxa"/>
              <w:right w:w="28" w:type="dxa"/>
            </w:tcMar>
            <w:vAlign w:val="center"/>
          </w:tcPr>
          <w:p w14:paraId="253CB1E5" w14:textId="77777777" w:rsidR="00D03062" w:rsidRPr="00AB3F3A" w:rsidRDefault="00D03062">
            <w:pPr>
              <w:suppressAutoHyphens/>
              <w:ind w:left="360" w:hanging="360"/>
              <w:jc w:val="center"/>
              <w:rPr>
                <w:rFonts w:ascii="Tms Rmn" w:hAnsi="Tms Rmn"/>
                <w:b/>
                <w:lang w:eastAsia="ja-JP"/>
              </w:rPr>
            </w:pPr>
            <w:r w:rsidRPr="00AB3F3A">
              <w:rPr>
                <w:rFonts w:ascii="Tms Rmn" w:hAnsi="Tms Rmn"/>
                <w:b/>
                <w:szCs w:val="24"/>
                <w:lang w:eastAsia="ja-JP"/>
              </w:rPr>
              <w:t>Desde</w:t>
            </w:r>
          </w:p>
        </w:tc>
        <w:tc>
          <w:tcPr>
            <w:tcW w:w="1092" w:type="dxa"/>
            <w:tcBorders>
              <w:bottom w:val="nil"/>
            </w:tcBorders>
            <w:shd w:val="clear" w:color="auto" w:fill="auto"/>
            <w:tcMar>
              <w:left w:w="28" w:type="dxa"/>
              <w:right w:w="28" w:type="dxa"/>
            </w:tcMar>
            <w:vAlign w:val="center"/>
          </w:tcPr>
          <w:p w14:paraId="24816D18" w14:textId="77777777" w:rsidR="00D03062" w:rsidRPr="00AB3F3A" w:rsidRDefault="00D03062">
            <w:pPr>
              <w:suppressAutoHyphens/>
              <w:ind w:left="360" w:hanging="360"/>
              <w:jc w:val="center"/>
              <w:rPr>
                <w:rFonts w:ascii="Tms Rmn" w:hAnsi="Tms Rmn"/>
                <w:b/>
                <w:bCs/>
                <w:lang w:eastAsia="ja-JP"/>
              </w:rPr>
            </w:pPr>
            <w:r w:rsidRPr="00AB3F3A">
              <w:rPr>
                <w:rFonts w:ascii="Tms Rmn" w:hAnsi="Tms Rmn"/>
                <w:b/>
                <w:bCs/>
                <w:lang w:eastAsia="ja-JP"/>
              </w:rPr>
              <w:t>Hasta</w:t>
            </w:r>
          </w:p>
        </w:tc>
      </w:tr>
      <w:tr w:rsidR="00D03062" w:rsidRPr="00AB3F3A" w14:paraId="49A8F64B" w14:textId="77777777">
        <w:trPr>
          <w:trHeight w:val="397"/>
        </w:trPr>
        <w:tc>
          <w:tcPr>
            <w:tcW w:w="1984" w:type="dxa"/>
            <w:tcBorders>
              <w:top w:val="nil"/>
            </w:tcBorders>
            <w:shd w:val="clear" w:color="auto" w:fill="auto"/>
            <w:tcMar>
              <w:left w:w="28" w:type="dxa"/>
              <w:right w:w="28" w:type="dxa"/>
            </w:tcMar>
            <w:vAlign w:val="center"/>
          </w:tcPr>
          <w:p w14:paraId="66E94F1E" w14:textId="77777777" w:rsidR="00D03062" w:rsidRPr="00AB3F3A" w:rsidRDefault="00D03062">
            <w:pPr>
              <w:suppressAutoHyphens/>
              <w:spacing w:before="20" w:after="20"/>
              <w:jc w:val="center"/>
              <w:rPr>
                <w:b/>
                <w:sz w:val="20"/>
              </w:rPr>
            </w:pPr>
            <w:r w:rsidRPr="00AB3F3A">
              <w:rPr>
                <w:b/>
                <w:sz w:val="20"/>
              </w:rPr>
              <w:t>[moneda(s)]</w:t>
            </w:r>
          </w:p>
        </w:tc>
        <w:tc>
          <w:tcPr>
            <w:tcW w:w="2268" w:type="dxa"/>
            <w:tcBorders>
              <w:top w:val="nil"/>
            </w:tcBorders>
            <w:shd w:val="clear" w:color="auto" w:fill="auto"/>
            <w:tcMar>
              <w:left w:w="28" w:type="dxa"/>
              <w:right w:w="28" w:type="dxa"/>
            </w:tcMar>
            <w:vAlign w:val="center"/>
          </w:tcPr>
          <w:p w14:paraId="1F8D1628" w14:textId="77777777" w:rsidR="00D03062" w:rsidRPr="00AB3F3A" w:rsidRDefault="00D03062">
            <w:pPr>
              <w:suppressAutoHyphens/>
              <w:spacing w:before="20" w:after="20"/>
              <w:jc w:val="center"/>
              <w:rPr>
                <w:b/>
                <w:sz w:val="20"/>
              </w:rPr>
            </w:pPr>
            <w:r w:rsidRPr="00AB3F3A">
              <w:rPr>
                <w:b/>
                <w:sz w:val="20"/>
              </w:rPr>
              <w:t>[moneda(s)]</w:t>
            </w:r>
          </w:p>
        </w:tc>
        <w:tc>
          <w:tcPr>
            <w:tcW w:w="1985" w:type="dxa"/>
            <w:tcBorders>
              <w:top w:val="nil"/>
            </w:tcBorders>
            <w:shd w:val="clear" w:color="auto" w:fill="auto"/>
            <w:tcMar>
              <w:left w:w="28" w:type="dxa"/>
              <w:right w:w="28" w:type="dxa"/>
            </w:tcMar>
            <w:vAlign w:val="center"/>
          </w:tcPr>
          <w:p w14:paraId="0297B15C" w14:textId="77777777" w:rsidR="00D03062" w:rsidRPr="00AB3F3A" w:rsidRDefault="00D03062">
            <w:pPr>
              <w:suppressAutoHyphens/>
              <w:spacing w:before="20" w:after="20"/>
              <w:jc w:val="center"/>
              <w:rPr>
                <w:b/>
                <w:sz w:val="20"/>
              </w:rPr>
            </w:pPr>
            <w:r w:rsidRPr="00AB3F3A">
              <w:rPr>
                <w:b/>
                <w:sz w:val="20"/>
              </w:rPr>
              <w:t>[nombres]</w:t>
            </w:r>
          </w:p>
        </w:tc>
        <w:tc>
          <w:tcPr>
            <w:tcW w:w="1228" w:type="dxa"/>
            <w:tcBorders>
              <w:top w:val="nil"/>
            </w:tcBorders>
            <w:shd w:val="clear" w:color="auto" w:fill="auto"/>
            <w:tcMar>
              <w:left w:w="28" w:type="dxa"/>
              <w:right w:w="28" w:type="dxa"/>
            </w:tcMar>
            <w:vAlign w:val="center"/>
          </w:tcPr>
          <w:p w14:paraId="107BCC13" w14:textId="77777777" w:rsidR="00D03062" w:rsidRPr="00AB3F3A" w:rsidRDefault="00D03062">
            <w:pPr>
              <w:suppressAutoHyphens/>
              <w:ind w:left="360" w:hanging="360"/>
              <w:jc w:val="center"/>
              <w:rPr>
                <w:rFonts w:ascii="Tms Rmn" w:hAnsi="Tms Rmn"/>
                <w:b/>
              </w:rPr>
            </w:pPr>
            <w:r w:rsidRPr="00AB3F3A">
              <w:rPr>
                <w:rFonts w:ascii="Tms Rmn" w:hAnsi="Tms Rmn"/>
                <w:b/>
                <w:sz w:val="20"/>
              </w:rPr>
              <w:t>[</w:t>
            </w:r>
            <w:r w:rsidRPr="00AB3F3A">
              <w:rPr>
                <w:b/>
                <w:sz w:val="20"/>
              </w:rPr>
              <w:t>lugar</w:t>
            </w:r>
            <w:r w:rsidRPr="00AB3F3A">
              <w:rPr>
                <w:rFonts w:ascii="Tms Rmn" w:hAnsi="Tms Rmn"/>
                <w:b/>
                <w:sz w:val="20"/>
              </w:rPr>
              <w:t>]</w:t>
            </w:r>
          </w:p>
        </w:tc>
        <w:tc>
          <w:tcPr>
            <w:tcW w:w="1092" w:type="dxa"/>
            <w:tcBorders>
              <w:top w:val="nil"/>
            </w:tcBorders>
            <w:shd w:val="clear" w:color="auto" w:fill="auto"/>
            <w:tcMar>
              <w:left w:w="28" w:type="dxa"/>
              <w:right w:w="28" w:type="dxa"/>
            </w:tcMar>
            <w:vAlign w:val="center"/>
          </w:tcPr>
          <w:p w14:paraId="7850AA7A" w14:textId="77777777" w:rsidR="00D03062" w:rsidRPr="00AB3F3A" w:rsidRDefault="00D03062">
            <w:pPr>
              <w:suppressAutoHyphens/>
              <w:ind w:left="360" w:hanging="360"/>
              <w:jc w:val="center"/>
              <w:rPr>
                <w:rFonts w:ascii="Tms Rmn" w:hAnsi="Tms Rmn"/>
                <w:b/>
              </w:rPr>
            </w:pPr>
            <w:r w:rsidRPr="00AB3F3A">
              <w:rPr>
                <w:rFonts w:ascii="Tms Rmn" w:hAnsi="Tms Rmn"/>
                <w:b/>
                <w:sz w:val="20"/>
              </w:rPr>
              <w:t>[</w:t>
            </w:r>
            <w:r w:rsidRPr="00AB3F3A">
              <w:rPr>
                <w:b/>
                <w:sz w:val="20"/>
              </w:rPr>
              <w:t>lugar</w:t>
            </w:r>
            <w:r w:rsidRPr="00AB3F3A">
              <w:rPr>
                <w:rFonts w:ascii="Tms Rmn" w:hAnsi="Tms Rmn"/>
                <w:b/>
                <w:sz w:val="20"/>
              </w:rPr>
              <w:t>]</w:t>
            </w:r>
          </w:p>
        </w:tc>
      </w:tr>
      <w:tr w:rsidR="00D03062" w:rsidRPr="00AB3F3A" w14:paraId="6E03889B" w14:textId="77777777">
        <w:trPr>
          <w:trHeight w:val="397"/>
        </w:trPr>
        <w:tc>
          <w:tcPr>
            <w:tcW w:w="1984" w:type="dxa"/>
            <w:shd w:val="clear" w:color="auto" w:fill="auto"/>
            <w:tcMar>
              <w:left w:w="28" w:type="dxa"/>
              <w:right w:w="28" w:type="dxa"/>
            </w:tcMar>
            <w:vAlign w:val="center"/>
          </w:tcPr>
          <w:p w14:paraId="71FD6B57" w14:textId="77777777" w:rsidR="00D03062" w:rsidRPr="00AB3F3A" w:rsidRDefault="00D03062">
            <w:pPr>
              <w:suppressAutoHyphens/>
              <w:ind w:left="360" w:hanging="360"/>
              <w:rPr>
                <w:rFonts w:ascii="Tms Rmn" w:hAnsi="Tms Rmn"/>
                <w:b/>
                <w:sz w:val="20"/>
              </w:rPr>
            </w:pPr>
          </w:p>
        </w:tc>
        <w:tc>
          <w:tcPr>
            <w:tcW w:w="2268" w:type="dxa"/>
            <w:shd w:val="clear" w:color="auto" w:fill="auto"/>
            <w:tcMar>
              <w:left w:w="28" w:type="dxa"/>
              <w:right w:w="28" w:type="dxa"/>
            </w:tcMar>
            <w:vAlign w:val="center"/>
          </w:tcPr>
          <w:p w14:paraId="220BEF7B" w14:textId="77777777" w:rsidR="00D03062" w:rsidRPr="00AB3F3A" w:rsidRDefault="00D03062">
            <w:pPr>
              <w:suppressAutoHyphens/>
              <w:ind w:left="360" w:hanging="360"/>
              <w:rPr>
                <w:rFonts w:ascii="Tms Rmn" w:hAnsi="Tms Rmn"/>
                <w:b/>
                <w:sz w:val="20"/>
              </w:rPr>
            </w:pPr>
          </w:p>
        </w:tc>
        <w:tc>
          <w:tcPr>
            <w:tcW w:w="1985" w:type="dxa"/>
            <w:shd w:val="clear" w:color="auto" w:fill="auto"/>
            <w:tcMar>
              <w:left w:w="28" w:type="dxa"/>
              <w:right w:w="28" w:type="dxa"/>
            </w:tcMar>
            <w:vAlign w:val="center"/>
          </w:tcPr>
          <w:p w14:paraId="3EEEF35D" w14:textId="77777777" w:rsidR="00D03062" w:rsidRPr="00AB3F3A" w:rsidRDefault="00D03062">
            <w:pPr>
              <w:suppressAutoHyphens/>
              <w:ind w:left="360" w:hanging="360"/>
              <w:rPr>
                <w:rFonts w:ascii="Tms Rmn" w:hAnsi="Tms Rmn"/>
                <w:b/>
                <w:sz w:val="20"/>
              </w:rPr>
            </w:pPr>
          </w:p>
        </w:tc>
        <w:tc>
          <w:tcPr>
            <w:tcW w:w="1228" w:type="dxa"/>
            <w:shd w:val="clear" w:color="auto" w:fill="auto"/>
            <w:tcMar>
              <w:left w:w="28" w:type="dxa"/>
              <w:right w:w="28" w:type="dxa"/>
            </w:tcMar>
            <w:vAlign w:val="center"/>
          </w:tcPr>
          <w:p w14:paraId="6FFAFAAB" w14:textId="77777777" w:rsidR="00D03062" w:rsidRPr="00AB3F3A" w:rsidRDefault="00D03062">
            <w:pPr>
              <w:suppressAutoHyphens/>
              <w:ind w:left="360" w:hanging="360"/>
              <w:rPr>
                <w:rFonts w:ascii="Tms Rmn" w:hAnsi="Tms Rmn"/>
                <w:b/>
                <w:sz w:val="20"/>
              </w:rPr>
            </w:pPr>
          </w:p>
        </w:tc>
        <w:tc>
          <w:tcPr>
            <w:tcW w:w="1092" w:type="dxa"/>
            <w:shd w:val="clear" w:color="auto" w:fill="auto"/>
            <w:tcMar>
              <w:left w:w="28" w:type="dxa"/>
              <w:right w:w="28" w:type="dxa"/>
            </w:tcMar>
            <w:vAlign w:val="center"/>
          </w:tcPr>
          <w:p w14:paraId="0A6F61B1" w14:textId="77777777" w:rsidR="00D03062" w:rsidRPr="00AB3F3A" w:rsidRDefault="00D03062">
            <w:pPr>
              <w:suppressAutoHyphens/>
              <w:ind w:left="360" w:hanging="360"/>
              <w:rPr>
                <w:rFonts w:ascii="Tms Rmn" w:hAnsi="Tms Rmn"/>
                <w:b/>
                <w:sz w:val="20"/>
              </w:rPr>
            </w:pPr>
          </w:p>
        </w:tc>
      </w:tr>
      <w:tr w:rsidR="00D03062" w:rsidRPr="00AB3F3A" w14:paraId="715BD64F" w14:textId="77777777">
        <w:trPr>
          <w:trHeight w:val="397"/>
        </w:trPr>
        <w:tc>
          <w:tcPr>
            <w:tcW w:w="1984" w:type="dxa"/>
            <w:shd w:val="clear" w:color="auto" w:fill="auto"/>
            <w:tcMar>
              <w:left w:w="28" w:type="dxa"/>
              <w:right w:w="28" w:type="dxa"/>
            </w:tcMar>
            <w:vAlign w:val="center"/>
          </w:tcPr>
          <w:p w14:paraId="189CA330" w14:textId="77777777" w:rsidR="00D03062" w:rsidRPr="00AB3F3A" w:rsidRDefault="00D03062">
            <w:pPr>
              <w:suppressAutoHyphens/>
              <w:ind w:left="360" w:hanging="360"/>
              <w:rPr>
                <w:rFonts w:ascii="Tms Rmn" w:hAnsi="Tms Rmn"/>
                <w:b/>
                <w:sz w:val="20"/>
              </w:rPr>
            </w:pPr>
          </w:p>
        </w:tc>
        <w:tc>
          <w:tcPr>
            <w:tcW w:w="2268" w:type="dxa"/>
            <w:shd w:val="clear" w:color="auto" w:fill="auto"/>
            <w:tcMar>
              <w:left w:w="28" w:type="dxa"/>
              <w:right w:w="28" w:type="dxa"/>
            </w:tcMar>
            <w:vAlign w:val="center"/>
          </w:tcPr>
          <w:p w14:paraId="4C2D2C19" w14:textId="77777777" w:rsidR="00D03062" w:rsidRPr="00AB3F3A" w:rsidRDefault="00D03062">
            <w:pPr>
              <w:suppressAutoHyphens/>
              <w:ind w:left="360" w:hanging="360"/>
              <w:rPr>
                <w:rFonts w:ascii="Tms Rmn" w:hAnsi="Tms Rmn"/>
                <w:b/>
                <w:sz w:val="20"/>
              </w:rPr>
            </w:pPr>
          </w:p>
        </w:tc>
        <w:tc>
          <w:tcPr>
            <w:tcW w:w="1985" w:type="dxa"/>
            <w:shd w:val="clear" w:color="auto" w:fill="auto"/>
            <w:tcMar>
              <w:left w:w="28" w:type="dxa"/>
              <w:right w:w="28" w:type="dxa"/>
            </w:tcMar>
            <w:vAlign w:val="center"/>
          </w:tcPr>
          <w:p w14:paraId="7C0195BE" w14:textId="77777777" w:rsidR="00D03062" w:rsidRPr="00AB3F3A" w:rsidRDefault="00D03062">
            <w:pPr>
              <w:suppressAutoHyphens/>
              <w:ind w:left="360" w:hanging="360"/>
              <w:rPr>
                <w:rFonts w:ascii="Tms Rmn" w:hAnsi="Tms Rmn"/>
                <w:b/>
                <w:sz w:val="20"/>
              </w:rPr>
            </w:pPr>
          </w:p>
        </w:tc>
        <w:tc>
          <w:tcPr>
            <w:tcW w:w="1228" w:type="dxa"/>
            <w:shd w:val="clear" w:color="auto" w:fill="auto"/>
            <w:tcMar>
              <w:left w:w="28" w:type="dxa"/>
              <w:right w:w="28" w:type="dxa"/>
            </w:tcMar>
            <w:vAlign w:val="center"/>
          </w:tcPr>
          <w:p w14:paraId="63DA91FB" w14:textId="77777777" w:rsidR="00D03062" w:rsidRPr="00AB3F3A" w:rsidRDefault="00D03062">
            <w:pPr>
              <w:suppressAutoHyphens/>
              <w:ind w:left="360" w:hanging="360"/>
              <w:rPr>
                <w:rFonts w:ascii="Tms Rmn" w:hAnsi="Tms Rmn"/>
                <w:b/>
                <w:sz w:val="20"/>
                <w:lang w:eastAsia="ja-JP"/>
              </w:rPr>
            </w:pPr>
          </w:p>
        </w:tc>
        <w:tc>
          <w:tcPr>
            <w:tcW w:w="1092" w:type="dxa"/>
            <w:shd w:val="clear" w:color="auto" w:fill="auto"/>
            <w:tcMar>
              <w:left w:w="28" w:type="dxa"/>
              <w:right w:w="28" w:type="dxa"/>
            </w:tcMar>
            <w:vAlign w:val="center"/>
          </w:tcPr>
          <w:p w14:paraId="531F430B" w14:textId="77777777" w:rsidR="00D03062" w:rsidRPr="00AB3F3A" w:rsidRDefault="00D03062">
            <w:pPr>
              <w:suppressAutoHyphens/>
              <w:ind w:left="360" w:hanging="360"/>
              <w:rPr>
                <w:rFonts w:ascii="Tms Rmn" w:hAnsi="Tms Rmn"/>
                <w:b/>
                <w:sz w:val="20"/>
              </w:rPr>
            </w:pPr>
          </w:p>
        </w:tc>
      </w:tr>
    </w:tbl>
    <w:p w14:paraId="6B398251" w14:textId="77777777" w:rsidR="00D03062" w:rsidRPr="00AB3F3A" w:rsidRDefault="00D03062">
      <w:pPr>
        <w:suppressAutoHyphens/>
        <w:ind w:left="540"/>
      </w:pPr>
    </w:p>
    <w:p w14:paraId="184953BE" w14:textId="77777777" w:rsidR="00D03062" w:rsidRPr="00AB3F3A" w:rsidRDefault="00D03062">
      <w:pPr>
        <w:suppressAutoHyphens/>
        <w:ind w:left="540" w:hanging="540"/>
        <w:rPr>
          <w:b/>
        </w:rPr>
      </w:pPr>
      <w:r w:rsidRPr="00AB3F3A">
        <w:t>(b)</w:t>
      </w:r>
      <w:r w:rsidRPr="00AB3F3A">
        <w:tab/>
      </w:r>
      <w:r w:rsidRPr="00AB3F3A">
        <w:rPr>
          <w:szCs w:val="24"/>
          <w:u w:val="single"/>
        </w:rPr>
        <w:t>Seguro de las Instalaciones contra Todo Riesgo</w:t>
      </w:r>
    </w:p>
    <w:p w14:paraId="501E4C4E" w14:textId="77777777" w:rsidR="00D03062" w:rsidRPr="00AB3F3A" w:rsidRDefault="00D03062">
      <w:pPr>
        <w:suppressAutoHyphens/>
        <w:ind w:left="540"/>
      </w:pPr>
      <w:r w:rsidRPr="00AB3F3A">
        <w:rPr>
          <w:szCs w:val="24"/>
        </w:rPr>
        <w:t xml:space="preserve">Este seguro cubrirá las pérdidas o daños físicos que sufran las Instalaciones en el Sitio antes de su </w:t>
      </w:r>
      <w:r w:rsidRPr="00AB3F3A">
        <w:t>Aceptación Operativa</w:t>
      </w:r>
      <w:r w:rsidRPr="00AB3F3A">
        <w:rPr>
          <w:szCs w:val="24"/>
        </w:rPr>
        <w:t>, e incluirá una extensión de la cobertura de mantenimiento con respecto a la responsabilidad del Contratista por las pérdidas o daños que se produzcan durante el Periodo de Responsabilidad por Defectos mientras el Contratista permanezca en el Sitio de las Instalaciones con el fin de cumplir sus obligaciones durante dicho Periodo de Responsabilidad por Defectos.</w:t>
      </w:r>
    </w:p>
    <w:p w14:paraId="35623397" w14:textId="77777777" w:rsidR="00D03062" w:rsidRPr="00AB3F3A" w:rsidRDefault="00D03062">
      <w:pPr>
        <w:suppressAutoHyphens/>
        <w:ind w:left="540"/>
      </w:pPr>
    </w:p>
    <w:tbl>
      <w:tblPr>
        <w:tblW w:w="0" w:type="auto"/>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268"/>
        <w:gridCol w:w="1985"/>
      </w:tblGrid>
      <w:tr w:rsidR="00D03062" w:rsidRPr="00AB3F3A" w14:paraId="69682B7C" w14:textId="77777777">
        <w:trPr>
          <w:trHeight w:val="397"/>
        </w:trPr>
        <w:tc>
          <w:tcPr>
            <w:tcW w:w="1984" w:type="dxa"/>
            <w:tcBorders>
              <w:bottom w:val="nil"/>
            </w:tcBorders>
            <w:shd w:val="clear" w:color="auto" w:fill="auto"/>
            <w:tcMar>
              <w:left w:w="28" w:type="dxa"/>
              <w:right w:w="28" w:type="dxa"/>
            </w:tcMar>
            <w:vAlign w:val="center"/>
          </w:tcPr>
          <w:p w14:paraId="1361E6E0" w14:textId="77777777" w:rsidR="00D03062" w:rsidRPr="00AB3F3A" w:rsidRDefault="00D03062">
            <w:pPr>
              <w:suppressAutoHyphens/>
              <w:spacing w:before="20" w:after="20"/>
              <w:jc w:val="center"/>
              <w:rPr>
                <w:b/>
                <w:szCs w:val="24"/>
              </w:rPr>
            </w:pPr>
            <w:r w:rsidRPr="00AB3F3A">
              <w:rPr>
                <w:b/>
                <w:szCs w:val="24"/>
              </w:rPr>
              <w:t>Monto</w:t>
            </w:r>
          </w:p>
        </w:tc>
        <w:tc>
          <w:tcPr>
            <w:tcW w:w="2268" w:type="dxa"/>
            <w:tcBorders>
              <w:bottom w:val="nil"/>
            </w:tcBorders>
            <w:shd w:val="clear" w:color="auto" w:fill="auto"/>
            <w:tcMar>
              <w:left w:w="28" w:type="dxa"/>
              <w:right w:w="28" w:type="dxa"/>
            </w:tcMar>
            <w:vAlign w:val="center"/>
          </w:tcPr>
          <w:p w14:paraId="2DE2C9A3" w14:textId="77777777" w:rsidR="00D03062" w:rsidRPr="00AB3F3A" w:rsidRDefault="00D03062">
            <w:pPr>
              <w:suppressAutoHyphens/>
              <w:spacing w:before="20" w:after="20"/>
              <w:jc w:val="center"/>
              <w:rPr>
                <w:b/>
                <w:szCs w:val="24"/>
              </w:rPr>
            </w:pPr>
            <w:r w:rsidRPr="00AB3F3A">
              <w:rPr>
                <w:b/>
                <w:szCs w:val="24"/>
              </w:rPr>
              <w:t>Límites deducibles</w:t>
            </w:r>
          </w:p>
        </w:tc>
        <w:tc>
          <w:tcPr>
            <w:tcW w:w="1985" w:type="dxa"/>
            <w:tcBorders>
              <w:bottom w:val="nil"/>
            </w:tcBorders>
            <w:shd w:val="clear" w:color="auto" w:fill="auto"/>
            <w:tcMar>
              <w:left w:w="28" w:type="dxa"/>
              <w:right w:w="28" w:type="dxa"/>
            </w:tcMar>
            <w:vAlign w:val="center"/>
          </w:tcPr>
          <w:p w14:paraId="705E36C6" w14:textId="77777777" w:rsidR="00D03062" w:rsidRPr="00AB3F3A" w:rsidRDefault="00D03062">
            <w:pPr>
              <w:suppressAutoHyphens/>
              <w:spacing w:before="20" w:after="20"/>
              <w:jc w:val="center"/>
              <w:rPr>
                <w:b/>
                <w:szCs w:val="24"/>
              </w:rPr>
            </w:pPr>
            <w:r w:rsidRPr="00AB3F3A">
              <w:rPr>
                <w:b/>
                <w:szCs w:val="24"/>
              </w:rPr>
              <w:t>Partes aseguradas</w:t>
            </w:r>
          </w:p>
        </w:tc>
      </w:tr>
      <w:tr w:rsidR="00D03062" w:rsidRPr="00AB3F3A" w14:paraId="192D0CF2" w14:textId="77777777">
        <w:trPr>
          <w:trHeight w:val="397"/>
        </w:trPr>
        <w:tc>
          <w:tcPr>
            <w:tcW w:w="1984" w:type="dxa"/>
            <w:tcBorders>
              <w:top w:val="nil"/>
            </w:tcBorders>
            <w:shd w:val="clear" w:color="auto" w:fill="auto"/>
            <w:vAlign w:val="center"/>
          </w:tcPr>
          <w:p w14:paraId="5C592111" w14:textId="77777777" w:rsidR="00D03062" w:rsidRPr="00AB3F3A" w:rsidRDefault="00D03062">
            <w:pPr>
              <w:suppressAutoHyphens/>
              <w:spacing w:before="20" w:after="20"/>
              <w:jc w:val="center"/>
              <w:rPr>
                <w:b/>
                <w:sz w:val="20"/>
              </w:rPr>
            </w:pPr>
            <w:r w:rsidRPr="00AB3F3A">
              <w:rPr>
                <w:b/>
                <w:sz w:val="20"/>
              </w:rPr>
              <w:t>[moneda(s)]</w:t>
            </w:r>
          </w:p>
        </w:tc>
        <w:tc>
          <w:tcPr>
            <w:tcW w:w="2268" w:type="dxa"/>
            <w:tcBorders>
              <w:top w:val="nil"/>
            </w:tcBorders>
            <w:shd w:val="clear" w:color="auto" w:fill="auto"/>
            <w:vAlign w:val="center"/>
          </w:tcPr>
          <w:p w14:paraId="62566E07" w14:textId="77777777" w:rsidR="00D03062" w:rsidRPr="00AB3F3A" w:rsidRDefault="00D03062">
            <w:pPr>
              <w:suppressAutoHyphens/>
              <w:spacing w:before="20" w:after="20"/>
              <w:jc w:val="center"/>
              <w:rPr>
                <w:b/>
                <w:sz w:val="20"/>
              </w:rPr>
            </w:pPr>
            <w:r w:rsidRPr="00AB3F3A">
              <w:rPr>
                <w:b/>
                <w:sz w:val="20"/>
              </w:rPr>
              <w:t>[moneda(s)]</w:t>
            </w:r>
          </w:p>
        </w:tc>
        <w:tc>
          <w:tcPr>
            <w:tcW w:w="1985" w:type="dxa"/>
            <w:tcBorders>
              <w:top w:val="nil"/>
            </w:tcBorders>
            <w:shd w:val="clear" w:color="auto" w:fill="auto"/>
            <w:vAlign w:val="center"/>
          </w:tcPr>
          <w:p w14:paraId="28C7EF1E" w14:textId="77777777" w:rsidR="00D03062" w:rsidRPr="00AB3F3A" w:rsidRDefault="00D03062">
            <w:pPr>
              <w:suppressAutoHyphens/>
              <w:spacing w:before="20" w:after="20"/>
              <w:jc w:val="center"/>
              <w:rPr>
                <w:b/>
                <w:sz w:val="20"/>
              </w:rPr>
            </w:pPr>
            <w:r w:rsidRPr="00AB3F3A">
              <w:rPr>
                <w:b/>
                <w:sz w:val="20"/>
              </w:rPr>
              <w:t>[nombres]</w:t>
            </w:r>
          </w:p>
        </w:tc>
      </w:tr>
      <w:tr w:rsidR="00D03062" w:rsidRPr="00AB3F3A" w14:paraId="44BA0A15" w14:textId="77777777">
        <w:trPr>
          <w:trHeight w:val="397"/>
        </w:trPr>
        <w:tc>
          <w:tcPr>
            <w:tcW w:w="1984" w:type="dxa"/>
            <w:shd w:val="clear" w:color="auto" w:fill="auto"/>
            <w:vAlign w:val="center"/>
          </w:tcPr>
          <w:p w14:paraId="7056587B" w14:textId="77777777" w:rsidR="00D03062" w:rsidRPr="00AB3F3A" w:rsidRDefault="00D03062">
            <w:pPr>
              <w:suppressAutoHyphens/>
              <w:ind w:left="360" w:hanging="360"/>
              <w:rPr>
                <w:rFonts w:ascii="Tms Rmn" w:hAnsi="Tms Rmn"/>
                <w:b/>
                <w:sz w:val="20"/>
              </w:rPr>
            </w:pPr>
          </w:p>
        </w:tc>
        <w:tc>
          <w:tcPr>
            <w:tcW w:w="2268" w:type="dxa"/>
            <w:shd w:val="clear" w:color="auto" w:fill="auto"/>
            <w:vAlign w:val="center"/>
          </w:tcPr>
          <w:p w14:paraId="3B8D6C35" w14:textId="77777777" w:rsidR="00D03062" w:rsidRPr="00AB3F3A" w:rsidRDefault="00D03062">
            <w:pPr>
              <w:suppressAutoHyphens/>
              <w:ind w:left="360" w:hanging="360"/>
              <w:rPr>
                <w:rFonts w:ascii="Tms Rmn" w:hAnsi="Tms Rmn"/>
                <w:b/>
                <w:sz w:val="20"/>
              </w:rPr>
            </w:pPr>
          </w:p>
        </w:tc>
        <w:tc>
          <w:tcPr>
            <w:tcW w:w="1985" w:type="dxa"/>
            <w:shd w:val="clear" w:color="auto" w:fill="auto"/>
            <w:vAlign w:val="center"/>
          </w:tcPr>
          <w:p w14:paraId="3B7CFB1B" w14:textId="77777777" w:rsidR="00D03062" w:rsidRPr="00AB3F3A" w:rsidRDefault="00D03062">
            <w:pPr>
              <w:suppressAutoHyphens/>
              <w:ind w:left="360" w:hanging="360"/>
              <w:rPr>
                <w:rFonts w:ascii="Tms Rmn" w:hAnsi="Tms Rmn"/>
                <w:b/>
                <w:sz w:val="20"/>
              </w:rPr>
            </w:pPr>
          </w:p>
        </w:tc>
      </w:tr>
      <w:tr w:rsidR="00D03062" w:rsidRPr="00AB3F3A" w14:paraId="6BB75531" w14:textId="77777777">
        <w:trPr>
          <w:trHeight w:val="397"/>
        </w:trPr>
        <w:tc>
          <w:tcPr>
            <w:tcW w:w="1984" w:type="dxa"/>
            <w:shd w:val="clear" w:color="auto" w:fill="auto"/>
            <w:vAlign w:val="center"/>
          </w:tcPr>
          <w:p w14:paraId="3021A836" w14:textId="77777777" w:rsidR="00D03062" w:rsidRPr="00AB3F3A" w:rsidRDefault="00D03062">
            <w:pPr>
              <w:suppressAutoHyphens/>
              <w:ind w:left="360" w:hanging="360"/>
              <w:rPr>
                <w:rFonts w:ascii="Tms Rmn" w:hAnsi="Tms Rmn"/>
                <w:b/>
                <w:sz w:val="20"/>
              </w:rPr>
            </w:pPr>
          </w:p>
        </w:tc>
        <w:tc>
          <w:tcPr>
            <w:tcW w:w="2268" w:type="dxa"/>
            <w:shd w:val="clear" w:color="auto" w:fill="auto"/>
            <w:vAlign w:val="center"/>
          </w:tcPr>
          <w:p w14:paraId="163EFEA1" w14:textId="77777777" w:rsidR="00D03062" w:rsidRPr="00AB3F3A" w:rsidRDefault="00D03062">
            <w:pPr>
              <w:suppressAutoHyphens/>
              <w:ind w:left="360" w:hanging="360"/>
              <w:rPr>
                <w:rFonts w:ascii="Tms Rmn" w:hAnsi="Tms Rmn"/>
                <w:b/>
                <w:sz w:val="20"/>
              </w:rPr>
            </w:pPr>
          </w:p>
        </w:tc>
        <w:tc>
          <w:tcPr>
            <w:tcW w:w="1985" w:type="dxa"/>
            <w:shd w:val="clear" w:color="auto" w:fill="auto"/>
            <w:vAlign w:val="center"/>
          </w:tcPr>
          <w:p w14:paraId="09BB2642" w14:textId="77777777" w:rsidR="00D03062" w:rsidRPr="00AB3F3A" w:rsidRDefault="00D03062">
            <w:pPr>
              <w:suppressAutoHyphens/>
              <w:ind w:left="360" w:hanging="360"/>
              <w:rPr>
                <w:rFonts w:ascii="Tms Rmn" w:hAnsi="Tms Rmn"/>
                <w:b/>
                <w:sz w:val="20"/>
              </w:rPr>
            </w:pPr>
          </w:p>
        </w:tc>
      </w:tr>
    </w:tbl>
    <w:p w14:paraId="734C20E0" w14:textId="77777777" w:rsidR="00D03062" w:rsidRPr="00AB3F3A" w:rsidRDefault="00D03062">
      <w:pPr>
        <w:suppressAutoHyphens/>
        <w:ind w:left="540"/>
      </w:pPr>
    </w:p>
    <w:p w14:paraId="4A9616C1" w14:textId="77777777" w:rsidR="00D03062" w:rsidRPr="00AB3F3A" w:rsidRDefault="00D03062">
      <w:pPr>
        <w:keepNext/>
        <w:keepLines/>
        <w:suppressAutoHyphens/>
        <w:ind w:left="547" w:hanging="540"/>
        <w:rPr>
          <w:b/>
        </w:rPr>
      </w:pPr>
      <w:r w:rsidRPr="00AB3F3A">
        <w:t>(c)</w:t>
      </w:r>
      <w:r w:rsidRPr="00AB3F3A">
        <w:tab/>
      </w:r>
      <w:r w:rsidRPr="00AB3F3A">
        <w:rPr>
          <w:szCs w:val="24"/>
          <w:u w:val="single"/>
        </w:rPr>
        <w:t>Seguro contra Daños a Terceros</w:t>
      </w:r>
    </w:p>
    <w:p w14:paraId="7AF3BACF" w14:textId="77777777" w:rsidR="00D03062" w:rsidRPr="00AB3F3A" w:rsidRDefault="00D03062">
      <w:pPr>
        <w:suppressAutoHyphens/>
        <w:ind w:left="544"/>
      </w:pPr>
      <w:r w:rsidRPr="00AB3F3A">
        <w:rPr>
          <w:szCs w:val="24"/>
        </w:rPr>
        <w:t>Este seguro cubrirá las lesiones corporales o la muerte de terceros (incluido el Personal del Contratante) y las pérdidas o daños materiales (incluida la propiedad del Contratante y cualquier parte de las Instalaciones que ya hubiera sido aceptada por el Contratante) que se produzcan en relación con el suministro y el montaje de las Instalaciones.</w:t>
      </w:r>
    </w:p>
    <w:p w14:paraId="73528916" w14:textId="77777777" w:rsidR="00D03062" w:rsidRPr="00AB3F3A" w:rsidRDefault="00D03062">
      <w:pPr>
        <w:suppressAutoHyphens/>
        <w:ind w:left="544"/>
        <w:rPr>
          <w:lang w:eastAsia="ja-JP"/>
        </w:rPr>
      </w:pPr>
    </w:p>
    <w:tbl>
      <w:tblPr>
        <w:tblW w:w="0" w:type="auto"/>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5"/>
        <w:gridCol w:w="2207"/>
        <w:gridCol w:w="1943"/>
      </w:tblGrid>
      <w:tr w:rsidR="00D03062" w:rsidRPr="00AB3F3A" w14:paraId="46521533" w14:textId="77777777">
        <w:trPr>
          <w:trHeight w:val="397"/>
        </w:trPr>
        <w:tc>
          <w:tcPr>
            <w:tcW w:w="1935" w:type="dxa"/>
            <w:tcBorders>
              <w:bottom w:val="nil"/>
            </w:tcBorders>
            <w:shd w:val="clear" w:color="auto" w:fill="auto"/>
            <w:tcMar>
              <w:left w:w="28" w:type="dxa"/>
              <w:right w:w="28" w:type="dxa"/>
            </w:tcMar>
            <w:vAlign w:val="center"/>
          </w:tcPr>
          <w:p w14:paraId="406214CB" w14:textId="77777777" w:rsidR="00D03062" w:rsidRPr="00AB3F3A" w:rsidRDefault="00D03062">
            <w:pPr>
              <w:suppressAutoHyphens/>
              <w:spacing w:before="20" w:after="20"/>
              <w:jc w:val="center"/>
              <w:rPr>
                <w:b/>
                <w:szCs w:val="24"/>
              </w:rPr>
            </w:pPr>
            <w:r w:rsidRPr="00AB3F3A">
              <w:rPr>
                <w:b/>
                <w:szCs w:val="24"/>
              </w:rPr>
              <w:t>Monto</w:t>
            </w:r>
          </w:p>
        </w:tc>
        <w:tc>
          <w:tcPr>
            <w:tcW w:w="2207" w:type="dxa"/>
            <w:tcBorders>
              <w:bottom w:val="nil"/>
            </w:tcBorders>
            <w:shd w:val="clear" w:color="auto" w:fill="auto"/>
            <w:tcMar>
              <w:left w:w="28" w:type="dxa"/>
              <w:right w:w="28" w:type="dxa"/>
            </w:tcMar>
            <w:vAlign w:val="center"/>
          </w:tcPr>
          <w:p w14:paraId="0DC476B5" w14:textId="77777777" w:rsidR="00D03062" w:rsidRPr="00AB3F3A" w:rsidRDefault="00D03062">
            <w:pPr>
              <w:suppressAutoHyphens/>
              <w:spacing w:before="20" w:after="20"/>
              <w:jc w:val="center"/>
              <w:rPr>
                <w:b/>
                <w:szCs w:val="24"/>
              </w:rPr>
            </w:pPr>
            <w:r w:rsidRPr="00AB3F3A">
              <w:rPr>
                <w:b/>
                <w:szCs w:val="24"/>
              </w:rPr>
              <w:t>Límites deducibles</w:t>
            </w:r>
          </w:p>
        </w:tc>
        <w:tc>
          <w:tcPr>
            <w:tcW w:w="1943" w:type="dxa"/>
            <w:tcBorders>
              <w:bottom w:val="nil"/>
            </w:tcBorders>
            <w:shd w:val="clear" w:color="auto" w:fill="auto"/>
            <w:tcMar>
              <w:left w:w="28" w:type="dxa"/>
              <w:right w:w="28" w:type="dxa"/>
            </w:tcMar>
            <w:vAlign w:val="center"/>
          </w:tcPr>
          <w:p w14:paraId="450AB1C1" w14:textId="77777777" w:rsidR="00D03062" w:rsidRPr="00AB3F3A" w:rsidRDefault="00D03062">
            <w:pPr>
              <w:suppressAutoHyphens/>
              <w:spacing w:before="20" w:after="20"/>
              <w:jc w:val="center"/>
              <w:rPr>
                <w:b/>
                <w:szCs w:val="24"/>
              </w:rPr>
            </w:pPr>
            <w:r w:rsidRPr="00AB3F3A">
              <w:rPr>
                <w:b/>
                <w:szCs w:val="24"/>
              </w:rPr>
              <w:t>Partes aseguradas</w:t>
            </w:r>
          </w:p>
        </w:tc>
      </w:tr>
      <w:tr w:rsidR="00D03062" w:rsidRPr="00AB3F3A" w14:paraId="0E4F3120" w14:textId="77777777">
        <w:trPr>
          <w:trHeight w:val="397"/>
        </w:trPr>
        <w:tc>
          <w:tcPr>
            <w:tcW w:w="1935" w:type="dxa"/>
            <w:tcBorders>
              <w:top w:val="nil"/>
            </w:tcBorders>
            <w:shd w:val="clear" w:color="auto" w:fill="auto"/>
            <w:tcMar>
              <w:left w:w="28" w:type="dxa"/>
              <w:right w:w="28" w:type="dxa"/>
            </w:tcMar>
            <w:vAlign w:val="center"/>
          </w:tcPr>
          <w:p w14:paraId="5604286F" w14:textId="77777777" w:rsidR="00D03062" w:rsidRPr="00AB3F3A" w:rsidRDefault="00D03062">
            <w:pPr>
              <w:suppressAutoHyphens/>
              <w:spacing w:before="20" w:after="20"/>
              <w:jc w:val="center"/>
              <w:rPr>
                <w:b/>
                <w:sz w:val="20"/>
              </w:rPr>
            </w:pPr>
            <w:r w:rsidRPr="00AB3F3A">
              <w:rPr>
                <w:b/>
                <w:sz w:val="20"/>
              </w:rPr>
              <w:t>[moneda(s)]</w:t>
            </w:r>
          </w:p>
        </w:tc>
        <w:tc>
          <w:tcPr>
            <w:tcW w:w="2207" w:type="dxa"/>
            <w:tcBorders>
              <w:top w:val="nil"/>
            </w:tcBorders>
            <w:shd w:val="clear" w:color="auto" w:fill="auto"/>
            <w:tcMar>
              <w:left w:w="28" w:type="dxa"/>
              <w:right w:w="28" w:type="dxa"/>
            </w:tcMar>
            <w:vAlign w:val="center"/>
          </w:tcPr>
          <w:p w14:paraId="788FFB2B" w14:textId="77777777" w:rsidR="00D03062" w:rsidRPr="00AB3F3A" w:rsidRDefault="00D03062">
            <w:pPr>
              <w:suppressAutoHyphens/>
              <w:spacing w:before="20" w:after="20"/>
              <w:jc w:val="center"/>
              <w:rPr>
                <w:b/>
                <w:sz w:val="20"/>
              </w:rPr>
            </w:pPr>
            <w:r w:rsidRPr="00AB3F3A">
              <w:rPr>
                <w:b/>
                <w:sz w:val="20"/>
              </w:rPr>
              <w:t>[moneda(s)]</w:t>
            </w:r>
          </w:p>
        </w:tc>
        <w:tc>
          <w:tcPr>
            <w:tcW w:w="1943" w:type="dxa"/>
            <w:tcBorders>
              <w:top w:val="nil"/>
            </w:tcBorders>
            <w:shd w:val="clear" w:color="auto" w:fill="auto"/>
            <w:tcMar>
              <w:left w:w="28" w:type="dxa"/>
              <w:right w:w="28" w:type="dxa"/>
            </w:tcMar>
            <w:vAlign w:val="center"/>
          </w:tcPr>
          <w:p w14:paraId="46A3A073" w14:textId="77777777" w:rsidR="00D03062" w:rsidRPr="00AB3F3A" w:rsidRDefault="00D03062">
            <w:pPr>
              <w:suppressAutoHyphens/>
              <w:spacing w:before="20" w:after="20"/>
              <w:jc w:val="center"/>
              <w:rPr>
                <w:b/>
                <w:sz w:val="20"/>
              </w:rPr>
            </w:pPr>
            <w:r w:rsidRPr="00AB3F3A">
              <w:rPr>
                <w:b/>
                <w:sz w:val="20"/>
              </w:rPr>
              <w:t>[nombres]</w:t>
            </w:r>
          </w:p>
        </w:tc>
      </w:tr>
      <w:tr w:rsidR="00D03062" w:rsidRPr="00AB3F3A" w14:paraId="729F2C8C" w14:textId="77777777">
        <w:trPr>
          <w:trHeight w:val="397"/>
        </w:trPr>
        <w:tc>
          <w:tcPr>
            <w:tcW w:w="1935" w:type="dxa"/>
            <w:shd w:val="clear" w:color="auto" w:fill="auto"/>
            <w:tcMar>
              <w:left w:w="28" w:type="dxa"/>
              <w:right w:w="28" w:type="dxa"/>
            </w:tcMar>
            <w:vAlign w:val="center"/>
          </w:tcPr>
          <w:p w14:paraId="0F1C47D5" w14:textId="77777777" w:rsidR="00D03062" w:rsidRPr="00AB3F3A" w:rsidRDefault="00D03062">
            <w:pPr>
              <w:suppressAutoHyphens/>
              <w:ind w:left="360" w:hanging="360"/>
              <w:rPr>
                <w:rFonts w:ascii="Tms Rmn" w:hAnsi="Tms Rmn"/>
                <w:b/>
                <w:sz w:val="20"/>
              </w:rPr>
            </w:pPr>
          </w:p>
        </w:tc>
        <w:tc>
          <w:tcPr>
            <w:tcW w:w="2207" w:type="dxa"/>
            <w:shd w:val="clear" w:color="auto" w:fill="auto"/>
            <w:tcMar>
              <w:left w:w="28" w:type="dxa"/>
              <w:right w:w="28" w:type="dxa"/>
            </w:tcMar>
            <w:vAlign w:val="center"/>
          </w:tcPr>
          <w:p w14:paraId="4AFC7A7D" w14:textId="77777777" w:rsidR="00D03062" w:rsidRPr="00AB3F3A" w:rsidRDefault="00D03062">
            <w:pPr>
              <w:suppressAutoHyphens/>
              <w:ind w:left="360" w:hanging="360"/>
              <w:rPr>
                <w:rFonts w:ascii="Tms Rmn" w:hAnsi="Tms Rmn"/>
                <w:b/>
                <w:sz w:val="20"/>
              </w:rPr>
            </w:pPr>
          </w:p>
        </w:tc>
        <w:tc>
          <w:tcPr>
            <w:tcW w:w="1943" w:type="dxa"/>
            <w:shd w:val="clear" w:color="auto" w:fill="auto"/>
            <w:tcMar>
              <w:left w:w="28" w:type="dxa"/>
              <w:right w:w="28" w:type="dxa"/>
            </w:tcMar>
            <w:vAlign w:val="center"/>
          </w:tcPr>
          <w:p w14:paraId="52F3EB85" w14:textId="77777777" w:rsidR="00D03062" w:rsidRPr="00AB3F3A" w:rsidRDefault="00D03062">
            <w:pPr>
              <w:suppressAutoHyphens/>
              <w:ind w:left="360" w:hanging="360"/>
              <w:rPr>
                <w:rFonts w:ascii="Tms Rmn" w:hAnsi="Tms Rmn"/>
                <w:b/>
                <w:sz w:val="20"/>
              </w:rPr>
            </w:pPr>
          </w:p>
        </w:tc>
      </w:tr>
      <w:tr w:rsidR="00D03062" w:rsidRPr="00AB3F3A" w14:paraId="2FCDC4B4" w14:textId="77777777">
        <w:trPr>
          <w:trHeight w:val="397"/>
        </w:trPr>
        <w:tc>
          <w:tcPr>
            <w:tcW w:w="1935" w:type="dxa"/>
            <w:shd w:val="clear" w:color="auto" w:fill="auto"/>
            <w:tcMar>
              <w:left w:w="28" w:type="dxa"/>
              <w:right w:w="28" w:type="dxa"/>
            </w:tcMar>
            <w:vAlign w:val="center"/>
          </w:tcPr>
          <w:p w14:paraId="5F7CF1E4" w14:textId="77777777" w:rsidR="00D03062" w:rsidRPr="00AB3F3A" w:rsidRDefault="00D03062">
            <w:pPr>
              <w:suppressAutoHyphens/>
              <w:ind w:left="360" w:hanging="360"/>
              <w:rPr>
                <w:rFonts w:ascii="Tms Rmn" w:hAnsi="Tms Rmn"/>
                <w:b/>
                <w:sz w:val="20"/>
              </w:rPr>
            </w:pPr>
          </w:p>
        </w:tc>
        <w:tc>
          <w:tcPr>
            <w:tcW w:w="2207" w:type="dxa"/>
            <w:shd w:val="clear" w:color="auto" w:fill="auto"/>
            <w:tcMar>
              <w:left w:w="28" w:type="dxa"/>
              <w:right w:w="28" w:type="dxa"/>
            </w:tcMar>
            <w:vAlign w:val="center"/>
          </w:tcPr>
          <w:p w14:paraId="57589B8E" w14:textId="77777777" w:rsidR="00D03062" w:rsidRPr="00AB3F3A" w:rsidRDefault="00D03062">
            <w:pPr>
              <w:suppressAutoHyphens/>
              <w:ind w:left="360" w:hanging="360"/>
              <w:rPr>
                <w:rFonts w:ascii="Tms Rmn" w:hAnsi="Tms Rmn"/>
                <w:b/>
                <w:sz w:val="20"/>
              </w:rPr>
            </w:pPr>
          </w:p>
        </w:tc>
        <w:tc>
          <w:tcPr>
            <w:tcW w:w="1943" w:type="dxa"/>
            <w:shd w:val="clear" w:color="auto" w:fill="auto"/>
            <w:tcMar>
              <w:left w:w="28" w:type="dxa"/>
              <w:right w:w="28" w:type="dxa"/>
            </w:tcMar>
            <w:vAlign w:val="center"/>
          </w:tcPr>
          <w:p w14:paraId="7D548DB8" w14:textId="77777777" w:rsidR="00D03062" w:rsidRPr="00AB3F3A" w:rsidRDefault="00D03062">
            <w:pPr>
              <w:suppressAutoHyphens/>
              <w:ind w:left="360" w:hanging="360"/>
              <w:rPr>
                <w:rFonts w:ascii="Tms Rmn" w:hAnsi="Tms Rmn"/>
                <w:b/>
                <w:sz w:val="20"/>
              </w:rPr>
            </w:pPr>
          </w:p>
        </w:tc>
      </w:tr>
    </w:tbl>
    <w:p w14:paraId="040006C9" w14:textId="77777777" w:rsidR="00D03062" w:rsidRPr="00AB3F3A" w:rsidRDefault="00D03062">
      <w:pPr>
        <w:suppressAutoHyphens/>
        <w:ind w:left="544"/>
        <w:rPr>
          <w:lang w:eastAsia="ja-JP"/>
        </w:rPr>
      </w:pPr>
    </w:p>
    <w:p w14:paraId="1010F4E2" w14:textId="77777777" w:rsidR="00D03062" w:rsidRPr="00AB3F3A" w:rsidRDefault="00D03062">
      <w:pPr>
        <w:suppressAutoHyphens/>
        <w:ind w:left="540" w:hanging="540"/>
        <w:rPr>
          <w:b/>
        </w:rPr>
      </w:pPr>
      <w:r w:rsidRPr="00AB3F3A">
        <w:t>(d)</w:t>
      </w:r>
      <w:r w:rsidRPr="00AB3F3A">
        <w:tab/>
      </w:r>
      <w:r w:rsidRPr="00AB3F3A">
        <w:rPr>
          <w:szCs w:val="24"/>
          <w:u w:val="single"/>
        </w:rPr>
        <w:t>Seguro de Vehículos</w:t>
      </w:r>
    </w:p>
    <w:p w14:paraId="758F4DDA" w14:textId="77777777" w:rsidR="00D03062" w:rsidRPr="00AB3F3A" w:rsidRDefault="00D03062">
      <w:pPr>
        <w:suppressAutoHyphens/>
        <w:ind w:left="540"/>
      </w:pPr>
      <w:r w:rsidRPr="00AB3F3A">
        <w:rPr>
          <w:szCs w:val="24"/>
        </w:rPr>
        <w:t>Este seguro cubrirá el uso de todos los vehículos empleados por el Contratista o sus Subcontratistas (sean o no de su propiedad) en relación con la ejecución del Contrato, deberá ser un seguro contra todo riesgo conforme a la reglamentación vigente.</w:t>
      </w:r>
    </w:p>
    <w:p w14:paraId="15AA968A" w14:textId="77777777" w:rsidR="00D03062" w:rsidRPr="00AB3F3A" w:rsidRDefault="00D03062">
      <w:pPr>
        <w:suppressAutoHyphens/>
      </w:pPr>
    </w:p>
    <w:p w14:paraId="4C5DE6CD" w14:textId="77777777" w:rsidR="00D03062" w:rsidRPr="00AB3F3A" w:rsidRDefault="00D03062">
      <w:pPr>
        <w:suppressAutoHyphens/>
        <w:ind w:left="540" w:hanging="540"/>
      </w:pPr>
      <w:r w:rsidRPr="00AB3F3A">
        <w:t>(e)</w:t>
      </w:r>
      <w:r w:rsidRPr="00AB3F3A">
        <w:tab/>
      </w:r>
      <w:r w:rsidRPr="00AB3F3A">
        <w:rPr>
          <w:szCs w:val="24"/>
          <w:u w:val="single"/>
        </w:rPr>
        <w:t>Seguro contra Accidentes de Trabajo</w:t>
      </w:r>
    </w:p>
    <w:p w14:paraId="496C28EE" w14:textId="77777777" w:rsidR="00D03062" w:rsidRPr="00AB3F3A" w:rsidRDefault="00D03062">
      <w:pPr>
        <w:suppressAutoHyphens/>
        <w:ind w:left="540"/>
      </w:pPr>
      <w:r w:rsidRPr="00AB3F3A">
        <w:rPr>
          <w:szCs w:val="24"/>
        </w:rPr>
        <w:t>De conformidad con la reglamentación vigente del país donde se lleven a cabo las Instalaciones o cualquier parte de ellas.</w:t>
      </w:r>
    </w:p>
    <w:p w14:paraId="556AFFDC" w14:textId="77777777" w:rsidR="00D03062" w:rsidRPr="00AB3F3A" w:rsidRDefault="00D03062">
      <w:pPr>
        <w:suppressAutoHyphens/>
      </w:pPr>
    </w:p>
    <w:p w14:paraId="04E68D1E" w14:textId="77777777" w:rsidR="00D03062" w:rsidRPr="00AB3F3A" w:rsidRDefault="00D03062">
      <w:pPr>
        <w:suppressAutoHyphens/>
        <w:ind w:left="540" w:hanging="540"/>
        <w:rPr>
          <w:b/>
        </w:rPr>
      </w:pPr>
      <w:r w:rsidRPr="00AB3F3A">
        <w:t>(f)</w:t>
      </w:r>
      <w:r w:rsidRPr="00AB3F3A">
        <w:tab/>
      </w:r>
      <w:r w:rsidRPr="00AB3F3A">
        <w:rPr>
          <w:szCs w:val="24"/>
          <w:u w:val="single"/>
        </w:rPr>
        <w:t>Responsabilidad del Contratante</w:t>
      </w:r>
    </w:p>
    <w:p w14:paraId="1BC0647C" w14:textId="77777777" w:rsidR="00D03062" w:rsidRPr="00AB3F3A" w:rsidRDefault="00D03062">
      <w:pPr>
        <w:suppressAutoHyphens/>
        <w:ind w:left="540"/>
      </w:pPr>
      <w:r w:rsidRPr="00AB3F3A">
        <w:rPr>
          <w:szCs w:val="24"/>
        </w:rPr>
        <w:t>De conformidad con la reglamentación vigente del país donde se lleven a cabo las Instalaciones o cualquier parte de ellas.</w:t>
      </w:r>
    </w:p>
    <w:p w14:paraId="3EDB9F72" w14:textId="77777777" w:rsidR="00D03062" w:rsidRPr="00AB3F3A" w:rsidRDefault="00D03062">
      <w:pPr>
        <w:suppressAutoHyphens/>
      </w:pPr>
    </w:p>
    <w:p w14:paraId="0A80AD50" w14:textId="77777777" w:rsidR="00D03062" w:rsidRPr="00AB3F3A" w:rsidRDefault="00D03062">
      <w:pPr>
        <w:suppressAutoHyphens/>
        <w:ind w:left="540" w:hanging="540"/>
        <w:rPr>
          <w:b/>
        </w:rPr>
      </w:pPr>
      <w:r w:rsidRPr="00AB3F3A">
        <w:t>(g)</w:t>
      </w:r>
      <w:r w:rsidRPr="00AB3F3A">
        <w:tab/>
      </w:r>
      <w:r w:rsidRPr="00AB3F3A">
        <w:rPr>
          <w:szCs w:val="24"/>
          <w:u w:val="single"/>
        </w:rPr>
        <w:t>Otros Seguros</w:t>
      </w:r>
    </w:p>
    <w:p w14:paraId="058581D3" w14:textId="77777777" w:rsidR="00D03062" w:rsidRPr="00AB3F3A" w:rsidRDefault="00D03062">
      <w:pPr>
        <w:suppressAutoHyphens/>
        <w:ind w:left="540"/>
        <w:rPr>
          <w:szCs w:val="24"/>
        </w:rPr>
      </w:pPr>
      <w:r w:rsidRPr="00AB3F3A">
        <w:rPr>
          <w:szCs w:val="24"/>
        </w:rPr>
        <w:t>El Contratista deberá también obtener y mantener, a su costa, los siguientes seguros:</w:t>
      </w:r>
    </w:p>
    <w:p w14:paraId="6DD2321F" w14:textId="77777777" w:rsidR="00D03062" w:rsidRPr="00AB3F3A" w:rsidRDefault="00D03062">
      <w:pPr>
        <w:ind w:left="540"/>
        <w:rPr>
          <w:lang w:val="es-ES"/>
        </w:rPr>
      </w:pPr>
    </w:p>
    <w:p w14:paraId="33D9D17D" w14:textId="77777777" w:rsidR="00D03062" w:rsidRPr="00AB3F3A" w:rsidRDefault="00D03062">
      <w:pPr>
        <w:ind w:left="540"/>
        <w:rPr>
          <w:lang w:val="es-ES"/>
        </w:rPr>
      </w:pPr>
      <w:r w:rsidRPr="00AB3F3A">
        <w:rPr>
          <w:lang w:val="es-ES"/>
        </w:rPr>
        <w:t>[</w:t>
      </w:r>
      <w:r w:rsidRPr="00AB3F3A">
        <w:rPr>
          <w:i/>
          <w:lang w:val="es-ES"/>
        </w:rPr>
        <w:t>El Contratante proporcionará los detalles de cualquiera de los seguros que no sean enumerados en la lista de arriba, si se requiere que sean proporcionados por el Contratista bajo el Contrato.</w:t>
      </w:r>
      <w:r w:rsidRPr="00AB3F3A">
        <w:rPr>
          <w:lang w:val="es-ES"/>
        </w:rPr>
        <w:t>]</w:t>
      </w:r>
    </w:p>
    <w:p w14:paraId="4646768F" w14:textId="77777777" w:rsidR="00D03062" w:rsidRPr="00AB3F3A" w:rsidRDefault="00D03062">
      <w:pPr>
        <w:suppressAutoHyphens/>
        <w:ind w:left="540"/>
        <w:rPr>
          <w:lang w:val="es-ES"/>
        </w:rPr>
      </w:pPr>
    </w:p>
    <w:p w14:paraId="183F3719" w14:textId="77777777" w:rsidR="00D03062" w:rsidRPr="00AB3F3A" w:rsidRDefault="00D03062">
      <w:pPr>
        <w:suppressAutoHyphens/>
        <w:ind w:left="540"/>
      </w:pPr>
      <w:r w:rsidRPr="00AB3F3A">
        <w:rPr>
          <w:szCs w:val="24"/>
          <w:u w:val="single"/>
        </w:rPr>
        <w:t>Detalle</w:t>
      </w:r>
      <w:r w:rsidRPr="00AB3F3A">
        <w:t>:</w:t>
      </w:r>
    </w:p>
    <w:p w14:paraId="4C318A2E" w14:textId="77777777" w:rsidR="00D03062" w:rsidRPr="00AB3F3A" w:rsidRDefault="00D03062">
      <w:pPr>
        <w:suppressAutoHyphens/>
        <w:ind w:left="540"/>
      </w:pPr>
    </w:p>
    <w:tbl>
      <w:tblPr>
        <w:tblW w:w="0" w:type="auto"/>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5"/>
        <w:gridCol w:w="2207"/>
        <w:gridCol w:w="1943"/>
      </w:tblGrid>
      <w:tr w:rsidR="00D03062" w:rsidRPr="00AB3F3A" w14:paraId="7D24A866" w14:textId="77777777">
        <w:trPr>
          <w:trHeight w:val="510"/>
        </w:trPr>
        <w:tc>
          <w:tcPr>
            <w:tcW w:w="1935" w:type="dxa"/>
            <w:tcBorders>
              <w:bottom w:val="nil"/>
            </w:tcBorders>
            <w:shd w:val="clear" w:color="auto" w:fill="auto"/>
            <w:tcMar>
              <w:left w:w="28" w:type="dxa"/>
              <w:right w:w="28" w:type="dxa"/>
            </w:tcMar>
            <w:vAlign w:val="center"/>
          </w:tcPr>
          <w:p w14:paraId="238EE738" w14:textId="77777777" w:rsidR="00D03062" w:rsidRPr="00AB3F3A" w:rsidRDefault="00D03062">
            <w:pPr>
              <w:suppressAutoHyphens/>
              <w:spacing w:before="20" w:after="20"/>
              <w:jc w:val="center"/>
              <w:rPr>
                <w:b/>
                <w:szCs w:val="24"/>
              </w:rPr>
            </w:pPr>
            <w:r w:rsidRPr="00AB3F3A">
              <w:rPr>
                <w:b/>
                <w:szCs w:val="24"/>
              </w:rPr>
              <w:t>Monto</w:t>
            </w:r>
          </w:p>
        </w:tc>
        <w:tc>
          <w:tcPr>
            <w:tcW w:w="2207" w:type="dxa"/>
            <w:tcBorders>
              <w:bottom w:val="nil"/>
            </w:tcBorders>
            <w:shd w:val="clear" w:color="auto" w:fill="auto"/>
            <w:tcMar>
              <w:left w:w="28" w:type="dxa"/>
              <w:right w:w="28" w:type="dxa"/>
            </w:tcMar>
            <w:vAlign w:val="center"/>
          </w:tcPr>
          <w:p w14:paraId="3C492763" w14:textId="77777777" w:rsidR="00D03062" w:rsidRPr="00AB3F3A" w:rsidRDefault="00D03062">
            <w:pPr>
              <w:suppressAutoHyphens/>
              <w:spacing w:before="20" w:after="20"/>
              <w:jc w:val="center"/>
              <w:rPr>
                <w:b/>
                <w:szCs w:val="24"/>
              </w:rPr>
            </w:pPr>
            <w:r w:rsidRPr="00AB3F3A">
              <w:rPr>
                <w:b/>
                <w:szCs w:val="24"/>
              </w:rPr>
              <w:t>Límites deducibles</w:t>
            </w:r>
          </w:p>
        </w:tc>
        <w:tc>
          <w:tcPr>
            <w:tcW w:w="1943" w:type="dxa"/>
            <w:tcBorders>
              <w:bottom w:val="nil"/>
            </w:tcBorders>
            <w:shd w:val="clear" w:color="auto" w:fill="auto"/>
            <w:tcMar>
              <w:left w:w="28" w:type="dxa"/>
              <w:right w:w="28" w:type="dxa"/>
            </w:tcMar>
            <w:vAlign w:val="center"/>
          </w:tcPr>
          <w:p w14:paraId="5D78C4D9" w14:textId="77777777" w:rsidR="00D03062" w:rsidRPr="00AB3F3A" w:rsidRDefault="00D03062">
            <w:pPr>
              <w:suppressAutoHyphens/>
              <w:spacing w:before="20" w:after="20"/>
              <w:jc w:val="center"/>
              <w:rPr>
                <w:b/>
                <w:szCs w:val="24"/>
              </w:rPr>
            </w:pPr>
            <w:r w:rsidRPr="00AB3F3A">
              <w:rPr>
                <w:b/>
                <w:szCs w:val="24"/>
              </w:rPr>
              <w:t>Partes aseguradas</w:t>
            </w:r>
          </w:p>
        </w:tc>
      </w:tr>
      <w:tr w:rsidR="00D03062" w:rsidRPr="00AB3F3A" w14:paraId="4FE75121" w14:textId="77777777">
        <w:trPr>
          <w:trHeight w:val="285"/>
        </w:trPr>
        <w:tc>
          <w:tcPr>
            <w:tcW w:w="1935" w:type="dxa"/>
            <w:tcBorders>
              <w:top w:val="nil"/>
            </w:tcBorders>
            <w:shd w:val="clear" w:color="auto" w:fill="auto"/>
            <w:tcMar>
              <w:left w:w="28" w:type="dxa"/>
              <w:right w:w="28" w:type="dxa"/>
            </w:tcMar>
            <w:vAlign w:val="center"/>
          </w:tcPr>
          <w:p w14:paraId="025D3CA8" w14:textId="77777777" w:rsidR="00D03062" w:rsidRPr="00AB3F3A" w:rsidRDefault="00D03062">
            <w:pPr>
              <w:suppressAutoHyphens/>
              <w:spacing w:before="20" w:after="20"/>
              <w:jc w:val="center"/>
              <w:rPr>
                <w:b/>
                <w:sz w:val="20"/>
              </w:rPr>
            </w:pPr>
            <w:r w:rsidRPr="00AB3F3A">
              <w:rPr>
                <w:b/>
                <w:sz w:val="20"/>
              </w:rPr>
              <w:t>[moneda(s)]</w:t>
            </w:r>
          </w:p>
        </w:tc>
        <w:tc>
          <w:tcPr>
            <w:tcW w:w="2207" w:type="dxa"/>
            <w:tcBorders>
              <w:top w:val="nil"/>
            </w:tcBorders>
            <w:shd w:val="clear" w:color="auto" w:fill="auto"/>
            <w:tcMar>
              <w:left w:w="28" w:type="dxa"/>
              <w:right w:w="28" w:type="dxa"/>
            </w:tcMar>
            <w:vAlign w:val="center"/>
          </w:tcPr>
          <w:p w14:paraId="4DECA636" w14:textId="77777777" w:rsidR="00D03062" w:rsidRPr="00AB3F3A" w:rsidRDefault="00D03062">
            <w:pPr>
              <w:suppressAutoHyphens/>
              <w:spacing w:before="20" w:after="20"/>
              <w:jc w:val="center"/>
              <w:rPr>
                <w:b/>
                <w:sz w:val="20"/>
              </w:rPr>
            </w:pPr>
            <w:r w:rsidRPr="00AB3F3A">
              <w:rPr>
                <w:b/>
                <w:sz w:val="20"/>
              </w:rPr>
              <w:t>[moneda(s)]</w:t>
            </w:r>
          </w:p>
        </w:tc>
        <w:tc>
          <w:tcPr>
            <w:tcW w:w="1943" w:type="dxa"/>
            <w:tcBorders>
              <w:top w:val="nil"/>
            </w:tcBorders>
            <w:shd w:val="clear" w:color="auto" w:fill="auto"/>
            <w:tcMar>
              <w:left w:w="28" w:type="dxa"/>
              <w:right w:w="28" w:type="dxa"/>
            </w:tcMar>
            <w:vAlign w:val="center"/>
          </w:tcPr>
          <w:p w14:paraId="0AB153C5" w14:textId="77777777" w:rsidR="00D03062" w:rsidRPr="00AB3F3A" w:rsidRDefault="00D03062">
            <w:pPr>
              <w:suppressAutoHyphens/>
              <w:spacing w:before="20" w:after="20"/>
              <w:jc w:val="center"/>
              <w:rPr>
                <w:b/>
                <w:sz w:val="20"/>
              </w:rPr>
            </w:pPr>
            <w:r w:rsidRPr="00AB3F3A">
              <w:rPr>
                <w:b/>
                <w:sz w:val="20"/>
              </w:rPr>
              <w:t>[nombres]</w:t>
            </w:r>
          </w:p>
        </w:tc>
      </w:tr>
      <w:tr w:rsidR="00D03062" w:rsidRPr="00AB3F3A" w14:paraId="5BBC79FD" w14:textId="77777777">
        <w:trPr>
          <w:trHeight w:val="405"/>
        </w:trPr>
        <w:tc>
          <w:tcPr>
            <w:tcW w:w="1935" w:type="dxa"/>
            <w:shd w:val="clear" w:color="auto" w:fill="auto"/>
            <w:tcMar>
              <w:left w:w="28" w:type="dxa"/>
              <w:right w:w="28" w:type="dxa"/>
            </w:tcMar>
            <w:vAlign w:val="center"/>
          </w:tcPr>
          <w:p w14:paraId="78205167" w14:textId="77777777" w:rsidR="00D03062" w:rsidRPr="00AB3F3A" w:rsidRDefault="00D03062">
            <w:pPr>
              <w:suppressAutoHyphens/>
              <w:ind w:left="360" w:hanging="360"/>
              <w:rPr>
                <w:rFonts w:ascii="Tms Rmn" w:hAnsi="Tms Rmn"/>
                <w:b/>
                <w:sz w:val="20"/>
              </w:rPr>
            </w:pPr>
          </w:p>
        </w:tc>
        <w:tc>
          <w:tcPr>
            <w:tcW w:w="2207" w:type="dxa"/>
            <w:shd w:val="clear" w:color="auto" w:fill="auto"/>
            <w:tcMar>
              <w:left w:w="28" w:type="dxa"/>
              <w:right w:w="28" w:type="dxa"/>
            </w:tcMar>
            <w:vAlign w:val="center"/>
          </w:tcPr>
          <w:p w14:paraId="0ADFC446" w14:textId="77777777" w:rsidR="00D03062" w:rsidRPr="00AB3F3A" w:rsidRDefault="00D03062">
            <w:pPr>
              <w:suppressAutoHyphens/>
              <w:ind w:left="360" w:hanging="360"/>
              <w:rPr>
                <w:rFonts w:ascii="Tms Rmn" w:hAnsi="Tms Rmn"/>
                <w:b/>
                <w:sz w:val="20"/>
              </w:rPr>
            </w:pPr>
          </w:p>
        </w:tc>
        <w:tc>
          <w:tcPr>
            <w:tcW w:w="1943" w:type="dxa"/>
            <w:shd w:val="clear" w:color="auto" w:fill="auto"/>
            <w:tcMar>
              <w:left w:w="28" w:type="dxa"/>
              <w:right w:w="28" w:type="dxa"/>
            </w:tcMar>
            <w:vAlign w:val="center"/>
          </w:tcPr>
          <w:p w14:paraId="45795B9D" w14:textId="77777777" w:rsidR="00D03062" w:rsidRPr="00AB3F3A" w:rsidRDefault="00D03062">
            <w:pPr>
              <w:suppressAutoHyphens/>
              <w:ind w:left="360" w:hanging="360"/>
              <w:rPr>
                <w:rFonts w:ascii="Tms Rmn" w:hAnsi="Tms Rmn"/>
                <w:b/>
                <w:sz w:val="20"/>
              </w:rPr>
            </w:pPr>
          </w:p>
        </w:tc>
      </w:tr>
      <w:tr w:rsidR="00D03062" w:rsidRPr="00AB3F3A" w14:paraId="41005776" w14:textId="77777777">
        <w:trPr>
          <w:trHeight w:val="424"/>
        </w:trPr>
        <w:tc>
          <w:tcPr>
            <w:tcW w:w="1935" w:type="dxa"/>
            <w:shd w:val="clear" w:color="auto" w:fill="auto"/>
            <w:tcMar>
              <w:left w:w="28" w:type="dxa"/>
              <w:right w:w="28" w:type="dxa"/>
            </w:tcMar>
            <w:vAlign w:val="center"/>
          </w:tcPr>
          <w:p w14:paraId="68A0C496" w14:textId="77777777" w:rsidR="00D03062" w:rsidRPr="00AB3F3A" w:rsidRDefault="00D03062">
            <w:pPr>
              <w:suppressAutoHyphens/>
              <w:ind w:left="360" w:hanging="360"/>
              <w:rPr>
                <w:rFonts w:ascii="Tms Rmn" w:hAnsi="Tms Rmn"/>
                <w:b/>
                <w:sz w:val="20"/>
              </w:rPr>
            </w:pPr>
          </w:p>
        </w:tc>
        <w:tc>
          <w:tcPr>
            <w:tcW w:w="2207" w:type="dxa"/>
            <w:shd w:val="clear" w:color="auto" w:fill="auto"/>
            <w:tcMar>
              <w:left w:w="28" w:type="dxa"/>
              <w:right w:w="28" w:type="dxa"/>
            </w:tcMar>
            <w:vAlign w:val="center"/>
          </w:tcPr>
          <w:p w14:paraId="7AA29AFC" w14:textId="77777777" w:rsidR="00D03062" w:rsidRPr="00AB3F3A" w:rsidRDefault="00D03062">
            <w:pPr>
              <w:suppressAutoHyphens/>
              <w:ind w:left="360" w:hanging="360"/>
              <w:rPr>
                <w:rFonts w:ascii="Tms Rmn" w:hAnsi="Tms Rmn"/>
                <w:b/>
                <w:sz w:val="20"/>
              </w:rPr>
            </w:pPr>
          </w:p>
        </w:tc>
        <w:tc>
          <w:tcPr>
            <w:tcW w:w="1943" w:type="dxa"/>
            <w:shd w:val="clear" w:color="auto" w:fill="auto"/>
            <w:tcMar>
              <w:left w:w="28" w:type="dxa"/>
              <w:right w:w="28" w:type="dxa"/>
            </w:tcMar>
            <w:vAlign w:val="center"/>
          </w:tcPr>
          <w:p w14:paraId="4B20B659" w14:textId="77777777" w:rsidR="00D03062" w:rsidRPr="00AB3F3A" w:rsidRDefault="00D03062">
            <w:pPr>
              <w:suppressAutoHyphens/>
              <w:ind w:left="360" w:hanging="360"/>
              <w:rPr>
                <w:rFonts w:ascii="Tms Rmn" w:hAnsi="Tms Rmn"/>
                <w:b/>
                <w:sz w:val="20"/>
              </w:rPr>
            </w:pPr>
          </w:p>
        </w:tc>
      </w:tr>
    </w:tbl>
    <w:p w14:paraId="45282F9F" w14:textId="77777777" w:rsidR="00D03062" w:rsidRPr="00AB3F3A" w:rsidRDefault="00D03062">
      <w:pPr>
        <w:suppressAutoHyphens/>
        <w:rPr>
          <w:szCs w:val="24"/>
        </w:rPr>
      </w:pPr>
    </w:p>
    <w:p w14:paraId="31B7B3DD" w14:textId="77777777" w:rsidR="00D03062" w:rsidRPr="00AB3F3A" w:rsidRDefault="00D03062">
      <w:pPr>
        <w:suppressAutoHyphens/>
        <w:jc w:val="left"/>
        <w:rPr>
          <w:b/>
        </w:rPr>
      </w:pPr>
    </w:p>
    <w:p w14:paraId="6F7BFB9A" w14:textId="77777777" w:rsidR="00D03062" w:rsidRPr="00AB3F3A" w:rsidRDefault="00D03062">
      <w:pPr>
        <w:jc w:val="left"/>
        <w:rPr>
          <w:b/>
        </w:rPr>
      </w:pPr>
      <w:r w:rsidRPr="00AB3F3A">
        <w:rPr>
          <w:b/>
        </w:rPr>
        <w:br w:type="page"/>
      </w:r>
    </w:p>
    <w:p w14:paraId="02702661" w14:textId="77777777" w:rsidR="00D03062" w:rsidRPr="00AB3F3A" w:rsidRDefault="00D03062">
      <w:pPr>
        <w:suppressAutoHyphens/>
        <w:jc w:val="left"/>
        <w:rPr>
          <w:b/>
        </w:rPr>
      </w:pPr>
    </w:p>
    <w:p w14:paraId="237D0C37" w14:textId="77777777" w:rsidR="00D03062" w:rsidRPr="00AB3F3A" w:rsidRDefault="00D03062">
      <w:pPr>
        <w:suppressAutoHyphens/>
        <w:jc w:val="left"/>
        <w:rPr>
          <w:b/>
        </w:rPr>
      </w:pPr>
      <w:r w:rsidRPr="00AB3F3A">
        <w:rPr>
          <w:b/>
        </w:rPr>
        <w:t>Seguros que deberán ser obtenidos por el Contratante</w:t>
      </w:r>
    </w:p>
    <w:p w14:paraId="0F4A5D92" w14:textId="77777777" w:rsidR="00D03062" w:rsidRPr="00AB3F3A" w:rsidRDefault="00D03062">
      <w:pPr>
        <w:suppressAutoHyphe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D03062" w:rsidRPr="00AB3F3A" w14:paraId="67E0ACCC" w14:textId="77777777">
        <w:tc>
          <w:tcPr>
            <w:tcW w:w="9219" w:type="dxa"/>
            <w:shd w:val="clear" w:color="auto" w:fill="auto"/>
          </w:tcPr>
          <w:p w14:paraId="32F46E60" w14:textId="77777777" w:rsidR="00D03062" w:rsidRPr="00AB3F3A" w:rsidRDefault="00D03062" w:rsidP="007308EC">
            <w:pPr>
              <w:spacing w:before="60" w:after="120"/>
              <w:jc w:val="center"/>
              <w:rPr>
                <w:b/>
                <w:iCs/>
                <w:lang w:val="es-ES"/>
              </w:rPr>
            </w:pPr>
            <w:r w:rsidRPr="00AB3F3A">
              <w:rPr>
                <w:b/>
                <w:iCs/>
                <w:lang w:val="es-ES"/>
              </w:rPr>
              <w:t>Notas para el Contratante</w:t>
            </w:r>
          </w:p>
          <w:p w14:paraId="663B2586" w14:textId="77777777" w:rsidR="00D03062" w:rsidRPr="00AB3F3A" w:rsidRDefault="00D03062">
            <w:pPr>
              <w:rPr>
                <w:iCs/>
                <w:lang w:val="es-ES" w:eastAsia="ja-JP"/>
              </w:rPr>
            </w:pPr>
            <w:r w:rsidRPr="00AB3F3A">
              <w:rPr>
                <w:iCs/>
                <w:lang w:val="es-ES"/>
              </w:rPr>
              <w:t>Si el Contratante propone obtener y mantener todos o cualquiera de los seguros anteriores por su propia cuenta, o cualesquiera otros seguros respecto de las Instalaciones, ya sea en nombre propio o conjuntamente en nombre suyo y del Contratista, el Contratante deberá proporcionar los detalles siguientes antes de emitir el Documento de Licitación. De conformidad con la subcláusula 34.5 de las CG, el Contratista y sus Subcontratistas figurarán en todas esas pólizas como coasegurados.</w:t>
            </w:r>
          </w:p>
          <w:p w14:paraId="061B7EEB" w14:textId="77777777" w:rsidR="00D03062" w:rsidRPr="00AB3F3A" w:rsidRDefault="00D03062">
            <w:pPr>
              <w:rPr>
                <w:lang w:val="es-ES"/>
              </w:rPr>
            </w:pPr>
          </w:p>
        </w:tc>
      </w:tr>
    </w:tbl>
    <w:p w14:paraId="31520D7D" w14:textId="77777777" w:rsidR="00D03062" w:rsidRPr="00AB3F3A" w:rsidRDefault="00D03062" w:rsidP="007308EC">
      <w:pPr>
        <w:suppressAutoHyphens/>
        <w:spacing w:after="120"/>
      </w:pPr>
    </w:p>
    <w:p w14:paraId="33DC4628" w14:textId="77777777" w:rsidR="00D03062" w:rsidRPr="00AB3F3A" w:rsidRDefault="00D03062">
      <w:pPr>
        <w:suppressAutoHyphens/>
      </w:pPr>
      <w:r w:rsidRPr="00AB3F3A">
        <w:rPr>
          <w:szCs w:val="24"/>
        </w:rPr>
        <w:t>El Contratante obtendrá y mantendrá vigentes a su costa durante el periodo de ejecución del Contrato los siguientes seguros.</w:t>
      </w:r>
    </w:p>
    <w:p w14:paraId="247C4CE4" w14:textId="77777777" w:rsidR="00D03062" w:rsidRPr="00AB3F3A" w:rsidRDefault="00D03062">
      <w:pPr>
        <w:suppressAutoHyphens/>
      </w:pPr>
    </w:p>
    <w:p w14:paraId="4F9E90EE" w14:textId="77777777" w:rsidR="00D03062" w:rsidRPr="00AB3F3A" w:rsidRDefault="00D03062">
      <w:pPr>
        <w:suppressAutoHyphens/>
      </w:pPr>
      <w:r w:rsidRPr="00AB3F3A">
        <w:rPr>
          <w:szCs w:val="24"/>
          <w:u w:val="single"/>
        </w:rPr>
        <w:t>Detalle</w:t>
      </w:r>
      <w:r w:rsidRPr="00AB3F3A">
        <w:t>:</w:t>
      </w:r>
    </w:p>
    <w:p w14:paraId="112AECF4" w14:textId="77777777" w:rsidR="00D03062" w:rsidRPr="00AB3F3A" w:rsidRDefault="00D03062">
      <w:pPr>
        <w:suppressAutoHyphens/>
      </w:pPr>
    </w:p>
    <w:tbl>
      <w:tblPr>
        <w:tblW w:w="6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160"/>
        <w:gridCol w:w="2093"/>
      </w:tblGrid>
      <w:tr w:rsidR="00D03062" w:rsidRPr="00AB3F3A" w14:paraId="4C8B64F6" w14:textId="77777777">
        <w:trPr>
          <w:trHeight w:val="510"/>
        </w:trPr>
        <w:tc>
          <w:tcPr>
            <w:tcW w:w="1984" w:type="dxa"/>
            <w:tcBorders>
              <w:bottom w:val="nil"/>
            </w:tcBorders>
            <w:shd w:val="clear" w:color="auto" w:fill="auto"/>
            <w:tcMar>
              <w:left w:w="28" w:type="dxa"/>
              <w:right w:w="28" w:type="dxa"/>
            </w:tcMar>
            <w:vAlign w:val="center"/>
          </w:tcPr>
          <w:p w14:paraId="36D11519" w14:textId="77777777" w:rsidR="00D03062" w:rsidRPr="00AB3F3A" w:rsidRDefault="00D03062">
            <w:pPr>
              <w:suppressAutoHyphens/>
              <w:spacing w:before="20" w:after="20"/>
              <w:jc w:val="center"/>
              <w:rPr>
                <w:b/>
                <w:szCs w:val="24"/>
              </w:rPr>
            </w:pPr>
            <w:r w:rsidRPr="00AB3F3A">
              <w:rPr>
                <w:b/>
                <w:szCs w:val="24"/>
              </w:rPr>
              <w:t>Monto</w:t>
            </w:r>
          </w:p>
        </w:tc>
        <w:tc>
          <w:tcPr>
            <w:tcW w:w="2160" w:type="dxa"/>
            <w:tcBorders>
              <w:bottom w:val="nil"/>
            </w:tcBorders>
            <w:shd w:val="clear" w:color="auto" w:fill="auto"/>
            <w:tcMar>
              <w:left w:w="28" w:type="dxa"/>
              <w:right w:w="28" w:type="dxa"/>
            </w:tcMar>
            <w:vAlign w:val="center"/>
          </w:tcPr>
          <w:p w14:paraId="0E232C5D" w14:textId="77777777" w:rsidR="00D03062" w:rsidRPr="00AB3F3A" w:rsidRDefault="00D03062">
            <w:pPr>
              <w:suppressAutoHyphens/>
              <w:spacing w:before="20" w:after="20"/>
              <w:jc w:val="center"/>
              <w:rPr>
                <w:b/>
                <w:szCs w:val="24"/>
              </w:rPr>
            </w:pPr>
            <w:r w:rsidRPr="00AB3F3A">
              <w:rPr>
                <w:b/>
                <w:szCs w:val="24"/>
              </w:rPr>
              <w:t>Límites deducibles</w:t>
            </w:r>
          </w:p>
        </w:tc>
        <w:tc>
          <w:tcPr>
            <w:tcW w:w="2093" w:type="dxa"/>
            <w:tcBorders>
              <w:bottom w:val="nil"/>
            </w:tcBorders>
            <w:shd w:val="clear" w:color="auto" w:fill="auto"/>
            <w:tcMar>
              <w:left w:w="28" w:type="dxa"/>
              <w:right w:w="28" w:type="dxa"/>
            </w:tcMar>
            <w:vAlign w:val="center"/>
          </w:tcPr>
          <w:p w14:paraId="76699BD0" w14:textId="77777777" w:rsidR="00D03062" w:rsidRPr="00AB3F3A" w:rsidRDefault="00D03062">
            <w:pPr>
              <w:suppressAutoHyphens/>
              <w:spacing w:before="20" w:after="20"/>
              <w:jc w:val="center"/>
              <w:rPr>
                <w:b/>
                <w:szCs w:val="24"/>
              </w:rPr>
            </w:pPr>
            <w:r w:rsidRPr="00AB3F3A">
              <w:rPr>
                <w:b/>
                <w:szCs w:val="24"/>
              </w:rPr>
              <w:t>Partes aseguradas</w:t>
            </w:r>
          </w:p>
        </w:tc>
      </w:tr>
      <w:tr w:rsidR="00D03062" w:rsidRPr="00AB3F3A" w14:paraId="4E439469" w14:textId="77777777">
        <w:trPr>
          <w:trHeight w:val="285"/>
        </w:trPr>
        <w:tc>
          <w:tcPr>
            <w:tcW w:w="1984" w:type="dxa"/>
            <w:tcBorders>
              <w:top w:val="nil"/>
            </w:tcBorders>
            <w:shd w:val="clear" w:color="auto" w:fill="auto"/>
            <w:tcMar>
              <w:left w:w="28" w:type="dxa"/>
              <w:right w:w="28" w:type="dxa"/>
            </w:tcMar>
            <w:vAlign w:val="center"/>
          </w:tcPr>
          <w:p w14:paraId="1AAD0883" w14:textId="77777777" w:rsidR="00D03062" w:rsidRPr="00AB3F3A" w:rsidRDefault="00D03062">
            <w:pPr>
              <w:suppressAutoHyphens/>
              <w:spacing w:before="20" w:after="20"/>
              <w:jc w:val="center"/>
              <w:rPr>
                <w:b/>
                <w:sz w:val="20"/>
              </w:rPr>
            </w:pPr>
            <w:r w:rsidRPr="00AB3F3A">
              <w:rPr>
                <w:b/>
                <w:sz w:val="20"/>
              </w:rPr>
              <w:t>[moneda(s)]</w:t>
            </w:r>
          </w:p>
        </w:tc>
        <w:tc>
          <w:tcPr>
            <w:tcW w:w="2160" w:type="dxa"/>
            <w:tcBorders>
              <w:top w:val="nil"/>
            </w:tcBorders>
            <w:shd w:val="clear" w:color="auto" w:fill="auto"/>
            <w:tcMar>
              <w:left w:w="28" w:type="dxa"/>
              <w:right w:w="28" w:type="dxa"/>
            </w:tcMar>
            <w:vAlign w:val="center"/>
          </w:tcPr>
          <w:p w14:paraId="7B2C4694" w14:textId="77777777" w:rsidR="00D03062" w:rsidRPr="00AB3F3A" w:rsidRDefault="00D03062">
            <w:pPr>
              <w:suppressAutoHyphens/>
              <w:spacing w:before="20" w:after="20"/>
              <w:jc w:val="center"/>
              <w:rPr>
                <w:b/>
                <w:sz w:val="20"/>
              </w:rPr>
            </w:pPr>
            <w:r w:rsidRPr="00AB3F3A">
              <w:rPr>
                <w:b/>
                <w:sz w:val="20"/>
              </w:rPr>
              <w:t>[moneda(s)]</w:t>
            </w:r>
          </w:p>
        </w:tc>
        <w:tc>
          <w:tcPr>
            <w:tcW w:w="2093" w:type="dxa"/>
            <w:tcBorders>
              <w:top w:val="nil"/>
            </w:tcBorders>
            <w:shd w:val="clear" w:color="auto" w:fill="auto"/>
            <w:tcMar>
              <w:left w:w="28" w:type="dxa"/>
              <w:right w:w="28" w:type="dxa"/>
            </w:tcMar>
            <w:vAlign w:val="center"/>
          </w:tcPr>
          <w:p w14:paraId="6C9C966C" w14:textId="77777777" w:rsidR="00D03062" w:rsidRPr="00AB3F3A" w:rsidRDefault="00D03062">
            <w:pPr>
              <w:suppressAutoHyphens/>
              <w:spacing w:before="20" w:after="20"/>
              <w:jc w:val="center"/>
              <w:rPr>
                <w:b/>
                <w:sz w:val="20"/>
              </w:rPr>
            </w:pPr>
            <w:r w:rsidRPr="00AB3F3A">
              <w:rPr>
                <w:b/>
                <w:sz w:val="20"/>
              </w:rPr>
              <w:t>[nombres]</w:t>
            </w:r>
          </w:p>
        </w:tc>
      </w:tr>
      <w:tr w:rsidR="00D03062" w:rsidRPr="00AB3F3A" w14:paraId="03D04A2C" w14:textId="77777777">
        <w:trPr>
          <w:trHeight w:val="405"/>
        </w:trPr>
        <w:tc>
          <w:tcPr>
            <w:tcW w:w="1984" w:type="dxa"/>
            <w:shd w:val="clear" w:color="auto" w:fill="auto"/>
            <w:tcMar>
              <w:left w:w="28" w:type="dxa"/>
              <w:right w:w="28" w:type="dxa"/>
            </w:tcMar>
            <w:vAlign w:val="center"/>
          </w:tcPr>
          <w:p w14:paraId="11A15EA2" w14:textId="77777777" w:rsidR="00D03062" w:rsidRPr="00AB3F3A" w:rsidRDefault="00D03062">
            <w:pPr>
              <w:suppressAutoHyphens/>
              <w:ind w:left="360" w:hanging="360"/>
              <w:rPr>
                <w:rFonts w:ascii="Tms Rmn" w:hAnsi="Tms Rmn"/>
                <w:b/>
                <w:sz w:val="20"/>
              </w:rPr>
            </w:pPr>
          </w:p>
        </w:tc>
        <w:tc>
          <w:tcPr>
            <w:tcW w:w="2160" w:type="dxa"/>
            <w:shd w:val="clear" w:color="auto" w:fill="auto"/>
            <w:tcMar>
              <w:left w:w="28" w:type="dxa"/>
              <w:right w:w="28" w:type="dxa"/>
            </w:tcMar>
            <w:vAlign w:val="center"/>
          </w:tcPr>
          <w:p w14:paraId="76B82233" w14:textId="77777777" w:rsidR="00D03062" w:rsidRPr="00AB3F3A" w:rsidRDefault="00D03062">
            <w:pPr>
              <w:suppressAutoHyphens/>
              <w:ind w:left="360" w:hanging="360"/>
              <w:rPr>
                <w:rFonts w:ascii="Tms Rmn" w:hAnsi="Tms Rmn"/>
                <w:b/>
                <w:sz w:val="20"/>
              </w:rPr>
            </w:pPr>
          </w:p>
        </w:tc>
        <w:tc>
          <w:tcPr>
            <w:tcW w:w="2093" w:type="dxa"/>
            <w:shd w:val="clear" w:color="auto" w:fill="auto"/>
            <w:tcMar>
              <w:left w:w="28" w:type="dxa"/>
              <w:right w:w="28" w:type="dxa"/>
            </w:tcMar>
            <w:vAlign w:val="center"/>
          </w:tcPr>
          <w:p w14:paraId="1104E4F5" w14:textId="77777777" w:rsidR="00D03062" w:rsidRPr="00AB3F3A" w:rsidRDefault="00D03062">
            <w:pPr>
              <w:suppressAutoHyphens/>
              <w:ind w:left="360" w:hanging="360"/>
              <w:rPr>
                <w:rFonts w:ascii="Tms Rmn" w:hAnsi="Tms Rmn"/>
                <w:b/>
                <w:sz w:val="20"/>
              </w:rPr>
            </w:pPr>
          </w:p>
        </w:tc>
      </w:tr>
      <w:tr w:rsidR="00D03062" w:rsidRPr="00AB3F3A" w14:paraId="255E0BAE" w14:textId="77777777">
        <w:trPr>
          <w:trHeight w:val="424"/>
        </w:trPr>
        <w:tc>
          <w:tcPr>
            <w:tcW w:w="1984" w:type="dxa"/>
            <w:shd w:val="clear" w:color="auto" w:fill="auto"/>
            <w:tcMar>
              <w:left w:w="28" w:type="dxa"/>
              <w:right w:w="28" w:type="dxa"/>
            </w:tcMar>
            <w:vAlign w:val="center"/>
          </w:tcPr>
          <w:p w14:paraId="68BA322E" w14:textId="77777777" w:rsidR="00D03062" w:rsidRPr="00AB3F3A" w:rsidRDefault="00D03062">
            <w:pPr>
              <w:suppressAutoHyphens/>
              <w:ind w:left="360" w:hanging="360"/>
              <w:rPr>
                <w:rFonts w:ascii="Tms Rmn" w:hAnsi="Tms Rmn"/>
                <w:b/>
                <w:sz w:val="20"/>
              </w:rPr>
            </w:pPr>
          </w:p>
        </w:tc>
        <w:tc>
          <w:tcPr>
            <w:tcW w:w="2160" w:type="dxa"/>
            <w:shd w:val="clear" w:color="auto" w:fill="auto"/>
            <w:tcMar>
              <w:left w:w="28" w:type="dxa"/>
              <w:right w:w="28" w:type="dxa"/>
            </w:tcMar>
            <w:vAlign w:val="center"/>
          </w:tcPr>
          <w:p w14:paraId="4A23F164" w14:textId="77777777" w:rsidR="00D03062" w:rsidRPr="00AB3F3A" w:rsidRDefault="00D03062">
            <w:pPr>
              <w:suppressAutoHyphens/>
              <w:ind w:left="360" w:hanging="360"/>
              <w:rPr>
                <w:rFonts w:ascii="Tms Rmn" w:hAnsi="Tms Rmn"/>
                <w:b/>
                <w:sz w:val="20"/>
              </w:rPr>
            </w:pPr>
          </w:p>
        </w:tc>
        <w:tc>
          <w:tcPr>
            <w:tcW w:w="2093" w:type="dxa"/>
            <w:shd w:val="clear" w:color="auto" w:fill="auto"/>
            <w:tcMar>
              <w:left w:w="28" w:type="dxa"/>
              <w:right w:w="28" w:type="dxa"/>
            </w:tcMar>
            <w:vAlign w:val="center"/>
          </w:tcPr>
          <w:p w14:paraId="5FF06BA2" w14:textId="77777777" w:rsidR="00D03062" w:rsidRPr="00AB3F3A" w:rsidRDefault="00D03062">
            <w:pPr>
              <w:suppressAutoHyphens/>
              <w:ind w:left="360" w:hanging="360"/>
              <w:rPr>
                <w:rFonts w:ascii="Tms Rmn" w:hAnsi="Tms Rmn"/>
                <w:b/>
                <w:sz w:val="20"/>
              </w:rPr>
            </w:pPr>
          </w:p>
        </w:tc>
      </w:tr>
    </w:tbl>
    <w:p w14:paraId="23F2E648" w14:textId="77777777" w:rsidR="00D03062" w:rsidRPr="00AB3F3A" w:rsidRDefault="00D03062">
      <w:pPr>
        <w:suppressAutoHyphens/>
      </w:pPr>
    </w:p>
    <w:p w14:paraId="38792A5A" w14:textId="77777777" w:rsidR="00D03062" w:rsidRPr="00AB3F3A" w:rsidRDefault="00D03062">
      <w:pPr>
        <w:spacing w:afterLines="50" w:after="120"/>
        <w:rPr>
          <w:i/>
          <w:lang w:val="es-ES"/>
        </w:rPr>
      </w:pPr>
      <w:r w:rsidRPr="00AB3F3A">
        <w:br w:type="page"/>
      </w:r>
      <w:bookmarkStart w:id="1060" w:name="_Toc106011283"/>
      <w:bookmarkStart w:id="1061" w:name="_Toc126998808"/>
      <w:bookmarkStart w:id="1062" w:name="_Toc233986901"/>
      <w:bookmarkStart w:id="1063" w:name="_Toc354049643"/>
      <w:bookmarkStart w:id="1064" w:name="_Toc354056709"/>
      <w:r w:rsidRPr="00AB3F3A">
        <w:rPr>
          <w:bCs/>
          <w:szCs w:val="24"/>
          <w:lang w:val="es-ES" w:eastAsia="ja-JP"/>
        </w:rPr>
        <w:t>[</w:t>
      </w:r>
      <w:r w:rsidRPr="00AB3F3A">
        <w:rPr>
          <w:i/>
          <w:lang w:val="es-ES"/>
        </w:rPr>
        <w:t>Los Formularios siguientes son comunes tanto para la Opción A: Licitación en Una Etapa: Dos Sobres como la Opción B: Licitación en Dos Etapas: Sobre Único</w:t>
      </w:r>
      <w:r w:rsidRPr="00AB3F3A">
        <w:rPr>
          <w:bCs/>
          <w:szCs w:val="24"/>
          <w:lang w:val="es-ES" w:eastAsia="ja-JP"/>
        </w:rPr>
        <w:t>]</w:t>
      </w:r>
    </w:p>
    <w:p w14:paraId="1B5AA281" w14:textId="77777777" w:rsidR="00D03062" w:rsidRPr="00AB3F3A" w:rsidRDefault="00D03062">
      <w:pPr>
        <w:pStyle w:val="S9-appx"/>
        <w:suppressAutoHyphens/>
      </w:pPr>
      <w:r w:rsidRPr="00AB3F3A">
        <w:t>Apéndice 4.  Plan de Ejecución</w:t>
      </w:r>
      <w:bookmarkEnd w:id="1060"/>
      <w:bookmarkEnd w:id="1061"/>
      <w:bookmarkEnd w:id="1062"/>
      <w:bookmarkEnd w:id="1063"/>
      <w:bookmarkEnd w:id="10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D03062" w:rsidRPr="00AB3F3A" w14:paraId="21B29606" w14:textId="77777777">
        <w:tc>
          <w:tcPr>
            <w:tcW w:w="9219" w:type="dxa"/>
            <w:shd w:val="clear" w:color="auto" w:fill="auto"/>
          </w:tcPr>
          <w:p w14:paraId="7F18E03D" w14:textId="77777777" w:rsidR="00D03062" w:rsidRPr="00AB3F3A" w:rsidRDefault="00D03062" w:rsidP="007308EC">
            <w:pPr>
              <w:spacing w:before="60" w:after="120"/>
              <w:jc w:val="center"/>
              <w:rPr>
                <w:b/>
                <w:lang w:val="es-ES"/>
              </w:rPr>
            </w:pPr>
            <w:bookmarkStart w:id="1065" w:name="_Hlk526434290"/>
            <w:r w:rsidRPr="00AB3F3A">
              <w:rPr>
                <w:b/>
                <w:lang w:val="es-ES"/>
              </w:rPr>
              <w:t>Notas para el Contratante</w:t>
            </w:r>
          </w:p>
          <w:p w14:paraId="785F78E5" w14:textId="77777777" w:rsidR="00D03062" w:rsidRPr="00AB3F3A" w:rsidRDefault="00D03062">
            <w:pPr>
              <w:rPr>
                <w:szCs w:val="24"/>
                <w:lang w:val="es-ES"/>
              </w:rPr>
            </w:pPr>
            <w:r w:rsidRPr="00AB3F3A">
              <w:rPr>
                <w:szCs w:val="24"/>
                <w:lang w:val="es-ES"/>
              </w:rPr>
              <w:t xml:space="preserve">El Contratante debe por lo general suministrar en el Documento de Licitación dentro del presente Apéndice, un plan de ejecución que será seguido por el Contratista durante la ejecución del Contrato. </w:t>
            </w:r>
          </w:p>
          <w:p w14:paraId="01ADE966" w14:textId="77777777" w:rsidR="00D03062" w:rsidRPr="00AB3F3A" w:rsidRDefault="00D03062">
            <w:pPr>
              <w:rPr>
                <w:szCs w:val="24"/>
                <w:lang w:val="es-ES"/>
              </w:rPr>
            </w:pPr>
          </w:p>
          <w:p w14:paraId="07DF9971" w14:textId="77777777" w:rsidR="00D03062" w:rsidRPr="00AB3F3A" w:rsidRDefault="00D03062">
            <w:pPr>
              <w:rPr>
                <w:szCs w:val="24"/>
                <w:lang w:val="es-ES"/>
              </w:rPr>
            </w:pPr>
            <w:r w:rsidRPr="00AB3F3A">
              <w:rPr>
                <w:szCs w:val="24"/>
                <w:lang w:val="es-ES"/>
              </w:rPr>
              <w:t>Este plan de ejecución deberá prepararse en consonancia con la información relativa al Plazo o los Plazos de Terminación señalados en la Sección II, Datos de la Licitación y en la Sección VIII, Condiciones Particulares, Parte A: Datos del Contrato, y deberá referirse a periodos (como semanas o meses) y no a fechas específicas de calendario. Todos los periodos deberán indicarse a partir de la Fecha Efectiva estipulada para el Contrato.</w:t>
            </w:r>
          </w:p>
          <w:p w14:paraId="280E3E0D" w14:textId="77777777" w:rsidR="00D03062" w:rsidRPr="00AB3F3A" w:rsidRDefault="00D03062">
            <w:pPr>
              <w:rPr>
                <w:szCs w:val="24"/>
                <w:lang w:val="es-ES"/>
              </w:rPr>
            </w:pPr>
          </w:p>
          <w:p w14:paraId="456F3375" w14:textId="77777777" w:rsidR="00D03062" w:rsidRPr="00AB3F3A" w:rsidRDefault="00D03062">
            <w:pPr>
              <w:rPr>
                <w:szCs w:val="24"/>
                <w:lang w:val="es-ES"/>
              </w:rPr>
            </w:pPr>
            <w:r w:rsidRPr="00AB3F3A">
              <w:rPr>
                <w:szCs w:val="24"/>
                <w:lang w:val="es-ES"/>
              </w:rPr>
              <w:t>El plan de ejecución será modificado según sea necesario en base a las modificaciones presentadas por el Licitante seleccionado para la adjudicación del Contrato, y se incluirá como el Apéndice 4 del Convenio del Contrato en reemplazo de este Apéndice, antes de la firma del Contrato.</w:t>
            </w:r>
          </w:p>
          <w:p w14:paraId="5615E9AE" w14:textId="77777777" w:rsidR="00D03062" w:rsidRPr="00AB3F3A" w:rsidRDefault="00D03062">
            <w:pPr>
              <w:rPr>
                <w:lang w:val="es-ES"/>
              </w:rPr>
            </w:pPr>
          </w:p>
        </w:tc>
      </w:tr>
      <w:bookmarkEnd w:id="1065"/>
    </w:tbl>
    <w:p w14:paraId="5B32278A" w14:textId="77777777" w:rsidR="00D03062" w:rsidRPr="00AB3F3A" w:rsidRDefault="00D03062">
      <w:pPr>
        <w:suppressAutoHyphens/>
        <w:rPr>
          <w:lang w:val="es-ES"/>
        </w:rPr>
      </w:pPr>
    </w:p>
    <w:p w14:paraId="2E23BE4A" w14:textId="77777777" w:rsidR="00D03062" w:rsidRPr="00AB3F3A" w:rsidRDefault="00D03062">
      <w:pPr>
        <w:suppressAutoHyphens/>
      </w:pPr>
    </w:p>
    <w:p w14:paraId="2C47D89A" w14:textId="77777777" w:rsidR="00D03062" w:rsidRPr="00AB3F3A" w:rsidRDefault="00D03062">
      <w:pPr>
        <w:suppressAutoHyphens/>
      </w:pPr>
    </w:p>
    <w:p w14:paraId="5B4D5CDE" w14:textId="77777777" w:rsidR="00D03062" w:rsidRPr="00AB3F3A" w:rsidRDefault="00D03062">
      <w:pPr>
        <w:suppressAutoHyphens/>
      </w:pPr>
    </w:p>
    <w:p w14:paraId="41F09115" w14:textId="77777777" w:rsidR="00D03062" w:rsidRPr="00AB3F3A" w:rsidRDefault="00D03062">
      <w:pPr>
        <w:spacing w:afterLines="50" w:after="120"/>
        <w:rPr>
          <w:bCs/>
          <w:szCs w:val="24"/>
          <w:lang w:val="es-ES" w:eastAsia="ja-JP"/>
        </w:rPr>
      </w:pPr>
      <w:r w:rsidRPr="00AB3F3A">
        <w:br w:type="page"/>
      </w:r>
      <w:bookmarkStart w:id="1066" w:name="_Toc106011284"/>
      <w:bookmarkStart w:id="1067" w:name="_Toc126998809"/>
      <w:bookmarkStart w:id="1068" w:name="_Toc233986902"/>
      <w:bookmarkStart w:id="1069" w:name="_Toc354049644"/>
      <w:bookmarkStart w:id="1070" w:name="_Toc354056710"/>
      <w:r w:rsidRPr="00AB3F3A">
        <w:rPr>
          <w:lang w:val="es-ES"/>
        </w:rPr>
        <w:t>[</w:t>
      </w:r>
      <w:r w:rsidRPr="00AB3F3A">
        <w:rPr>
          <w:i/>
          <w:lang w:val="es-ES"/>
        </w:rPr>
        <w:t>Los Formularios siguientes son comunes tanto para la Opción A: Licitación en Una Etapa: Dos Sobres como la Opción B: Licitación en Dos Etapas: Sobre Único</w:t>
      </w:r>
      <w:r w:rsidRPr="00AB3F3A">
        <w:rPr>
          <w:lang w:val="es-ES"/>
        </w:rPr>
        <w:t>]</w:t>
      </w:r>
    </w:p>
    <w:p w14:paraId="44FAA3B4" w14:textId="77777777" w:rsidR="00D03062" w:rsidRPr="00AB3F3A" w:rsidRDefault="00D03062">
      <w:pPr>
        <w:pStyle w:val="S9-appx"/>
        <w:suppressAutoHyphens/>
      </w:pPr>
      <w:r w:rsidRPr="00AB3F3A">
        <w:t>Apéndice 5.  Planilla de Subcontratistas Aprobados</w:t>
      </w:r>
      <w:bookmarkEnd w:id="1066"/>
      <w:bookmarkEnd w:id="1067"/>
      <w:bookmarkEnd w:id="1068"/>
      <w:bookmarkEnd w:id="1069"/>
      <w:bookmarkEnd w:id="10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D03062" w:rsidRPr="00AB3F3A" w14:paraId="4AD7B238" w14:textId="77777777">
        <w:tc>
          <w:tcPr>
            <w:tcW w:w="9219" w:type="dxa"/>
            <w:shd w:val="clear" w:color="auto" w:fill="auto"/>
          </w:tcPr>
          <w:p w14:paraId="5E66F865" w14:textId="77777777" w:rsidR="00D03062" w:rsidRPr="00AB3F3A" w:rsidRDefault="00D03062" w:rsidP="007308EC">
            <w:pPr>
              <w:spacing w:before="60" w:after="120"/>
              <w:jc w:val="center"/>
              <w:rPr>
                <w:b/>
                <w:lang w:val="es-ES"/>
              </w:rPr>
            </w:pPr>
            <w:r w:rsidRPr="00AB3F3A">
              <w:rPr>
                <w:b/>
                <w:lang w:val="es-ES"/>
              </w:rPr>
              <w:t>Notas para el Contratante</w:t>
            </w:r>
          </w:p>
          <w:p w14:paraId="2F5429E3" w14:textId="77777777" w:rsidR="00D03062" w:rsidRPr="00AB3F3A" w:rsidRDefault="00D03062" w:rsidP="007308EC">
            <w:pPr>
              <w:spacing w:after="240"/>
              <w:rPr>
                <w:lang w:val="es-ES"/>
              </w:rPr>
            </w:pPr>
            <w:r w:rsidRPr="00AB3F3A">
              <w:rPr>
                <w:lang w:val="es-ES"/>
              </w:rPr>
              <w:t>La Planilla de Subcontratistas Aprobados de la Sección IV, Formularios de la Oferta presentada por el Licitante seleccionado para la adjudicación del Contrato y con las modificaciones que sean necesarias de efectuar antes de la adjudicación del Contrato, se incluirá como el Apéndice 5</w:t>
            </w:r>
            <w:r w:rsidRPr="00AB3F3A">
              <w:rPr>
                <w:szCs w:val="24"/>
                <w:lang w:val="es-ES" w:eastAsia="ja-JP"/>
              </w:rPr>
              <w:t>, antes de la firma del Contrato.</w:t>
            </w:r>
          </w:p>
        </w:tc>
      </w:tr>
    </w:tbl>
    <w:p w14:paraId="4FDCF67E" w14:textId="77777777" w:rsidR="00D03062" w:rsidRPr="00AB3F3A" w:rsidRDefault="00D03062">
      <w:pPr>
        <w:suppressAutoHyphens/>
        <w:rPr>
          <w:lang w:val="es-ES"/>
        </w:rPr>
      </w:pPr>
    </w:p>
    <w:p w14:paraId="6AE92C0B" w14:textId="77777777" w:rsidR="00D03062" w:rsidRPr="00AB3F3A" w:rsidRDefault="00D03062">
      <w:pPr>
        <w:pStyle w:val="S9-appx"/>
        <w:suppressAutoHyphens/>
      </w:pPr>
      <w:r w:rsidRPr="00AB3F3A">
        <w:br w:type="page"/>
      </w:r>
      <w:bookmarkStart w:id="1071" w:name="_Toc106011285"/>
      <w:bookmarkStart w:id="1072" w:name="_Toc126998810"/>
      <w:bookmarkStart w:id="1073" w:name="_Toc233986903"/>
      <w:bookmarkStart w:id="1074" w:name="_Toc354049645"/>
      <w:bookmarkStart w:id="1075" w:name="_Toc354056711"/>
    </w:p>
    <w:p w14:paraId="0E4B8DE5" w14:textId="77777777" w:rsidR="00D03062" w:rsidRPr="00AB3F3A" w:rsidRDefault="00D03062">
      <w:pPr>
        <w:spacing w:afterLines="50" w:after="120"/>
        <w:rPr>
          <w:lang w:val="es-ES"/>
        </w:rPr>
      </w:pPr>
      <w:r w:rsidRPr="00AB3F3A">
        <w:rPr>
          <w:lang w:val="es-ES"/>
        </w:rPr>
        <w:t>[</w:t>
      </w:r>
      <w:r w:rsidRPr="00AB3F3A">
        <w:rPr>
          <w:i/>
          <w:lang w:val="es-ES"/>
        </w:rPr>
        <w:t>Los Formularios siguientes son comunes tanto para la Opción A: Licitación en Una Etapa: Dos Sobres como la Opción B: Licitación en Dos Etapas: Sobre Único</w:t>
      </w:r>
      <w:r w:rsidRPr="00AB3F3A">
        <w:rPr>
          <w:lang w:val="es-ES"/>
        </w:rPr>
        <w:t>]</w:t>
      </w:r>
    </w:p>
    <w:p w14:paraId="038F5340" w14:textId="77777777" w:rsidR="00D03062" w:rsidRPr="00AB3F3A" w:rsidRDefault="00D03062">
      <w:pPr>
        <w:pStyle w:val="S9-appx"/>
        <w:suppressAutoHyphens/>
      </w:pPr>
      <w:r w:rsidRPr="00AB3F3A">
        <w:t xml:space="preserve">Apéndice 6.  </w:t>
      </w:r>
      <w:r w:rsidRPr="00AB3F3A">
        <w:rPr>
          <w:lang w:val="es-ES"/>
        </w:rPr>
        <w:t>Países de Origen Elegible de Préstamos AOD del Japón</w:t>
      </w:r>
      <w:bookmarkEnd w:id="1071"/>
      <w:bookmarkEnd w:id="1072"/>
      <w:bookmarkEnd w:id="1073"/>
      <w:bookmarkEnd w:id="1074"/>
      <w:bookmarkEnd w:id="10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D03062" w:rsidRPr="00AB3F3A" w14:paraId="31E7BE93" w14:textId="77777777">
        <w:tc>
          <w:tcPr>
            <w:tcW w:w="9219" w:type="dxa"/>
            <w:shd w:val="clear" w:color="auto" w:fill="auto"/>
          </w:tcPr>
          <w:p w14:paraId="2C79758C" w14:textId="77777777" w:rsidR="00D03062" w:rsidRPr="00AB3F3A" w:rsidRDefault="00D03062">
            <w:pPr>
              <w:spacing w:before="60" w:after="60"/>
              <w:jc w:val="center"/>
              <w:rPr>
                <w:b/>
                <w:lang w:val="es-ES"/>
              </w:rPr>
            </w:pPr>
            <w:r w:rsidRPr="00AB3F3A">
              <w:rPr>
                <w:b/>
                <w:lang w:val="es-ES"/>
              </w:rPr>
              <w:t>Notas para el Contratante</w:t>
            </w:r>
          </w:p>
          <w:p w14:paraId="4A9F57A5" w14:textId="77777777" w:rsidR="00D03062" w:rsidRPr="00AB3F3A" w:rsidRDefault="00D03062">
            <w:pPr>
              <w:rPr>
                <w:lang w:val="es-ES"/>
              </w:rPr>
            </w:pPr>
            <w:r w:rsidRPr="00AB3F3A">
              <w:rPr>
                <w:lang w:val="es-ES"/>
              </w:rPr>
              <w:t>El Contratante deberá indicar la misma información y disposiciones con respecto a los Países de Origen Elegible de Préstamos AOD del Japón aplicables para el Contratista y para los bienes y servicios que serán suministrados bajo el Contrato, según se estipula en la Sección V, la cual se redactará indicando toda la información y disposiciones pertinentes del Convenio de Préstamo.</w:t>
            </w:r>
          </w:p>
          <w:p w14:paraId="5DF24256" w14:textId="77777777" w:rsidR="00D03062" w:rsidRPr="00AB3F3A" w:rsidRDefault="00D03062">
            <w:pPr>
              <w:rPr>
                <w:lang w:val="es-ES"/>
              </w:rPr>
            </w:pPr>
          </w:p>
        </w:tc>
      </w:tr>
    </w:tbl>
    <w:p w14:paraId="2286E55F" w14:textId="77777777" w:rsidR="00D03062" w:rsidRPr="00AB3F3A" w:rsidRDefault="00D03062">
      <w:pPr>
        <w:suppressAutoHyphens/>
      </w:pPr>
    </w:p>
    <w:p w14:paraId="2C1A2A6E" w14:textId="77777777" w:rsidR="00D03062" w:rsidRPr="00AB3F3A" w:rsidRDefault="00D03062">
      <w:pPr>
        <w:pStyle w:val="S9-appx"/>
        <w:suppressAutoHyphens/>
        <w:jc w:val="left"/>
      </w:pPr>
      <w:r w:rsidRPr="00AB3F3A">
        <w:br w:type="page"/>
      </w:r>
      <w:bookmarkStart w:id="1076" w:name="_Toc106011286"/>
      <w:bookmarkStart w:id="1077" w:name="_Toc126998811"/>
      <w:bookmarkStart w:id="1078" w:name="_Toc233986904"/>
      <w:bookmarkStart w:id="1079" w:name="_Toc354049646"/>
      <w:bookmarkStart w:id="1080" w:name="_Toc354056712"/>
    </w:p>
    <w:p w14:paraId="02DA8B4A" w14:textId="77777777" w:rsidR="00D03062" w:rsidRPr="00AB3F3A" w:rsidRDefault="00D03062">
      <w:pPr>
        <w:spacing w:afterLines="50" w:after="120"/>
        <w:rPr>
          <w:lang w:val="es-ES"/>
        </w:rPr>
      </w:pPr>
      <w:r w:rsidRPr="00AB3F3A">
        <w:rPr>
          <w:lang w:val="es-ES"/>
        </w:rPr>
        <w:t>[</w:t>
      </w:r>
      <w:r w:rsidRPr="00AB3F3A">
        <w:rPr>
          <w:i/>
          <w:lang w:val="es-ES"/>
        </w:rPr>
        <w:t>Los Formularios siguientes son comunes tanto para la Opción A: Licitación en Una Etapa: Dos Sobres como la Opción B: Licitación en Dos Etapas: Sobre Único</w:t>
      </w:r>
      <w:r w:rsidRPr="00AB3F3A">
        <w:rPr>
          <w:lang w:val="es-ES"/>
        </w:rPr>
        <w:t>]</w:t>
      </w:r>
    </w:p>
    <w:p w14:paraId="151E5ABF" w14:textId="77777777" w:rsidR="00D03062" w:rsidRPr="00AB3F3A" w:rsidRDefault="00D03062">
      <w:pPr>
        <w:pStyle w:val="S9-appx"/>
        <w:suppressAutoHyphens/>
      </w:pPr>
      <w:r w:rsidRPr="00AB3F3A">
        <w:t>Apéndice 7.  Lista de Documentos para Aprobación o Revisión</w:t>
      </w:r>
      <w:bookmarkEnd w:id="1076"/>
      <w:bookmarkEnd w:id="1077"/>
      <w:bookmarkEnd w:id="1078"/>
      <w:bookmarkEnd w:id="1079"/>
      <w:bookmarkEnd w:id="10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D03062" w:rsidRPr="00AB3F3A" w14:paraId="3083B1BD" w14:textId="77777777">
        <w:tc>
          <w:tcPr>
            <w:tcW w:w="9219" w:type="dxa"/>
            <w:shd w:val="clear" w:color="auto" w:fill="auto"/>
          </w:tcPr>
          <w:p w14:paraId="488C0218" w14:textId="77777777" w:rsidR="00D03062" w:rsidRPr="00AB3F3A" w:rsidRDefault="00D03062" w:rsidP="007308EC">
            <w:pPr>
              <w:spacing w:before="60" w:after="120"/>
              <w:jc w:val="center"/>
              <w:rPr>
                <w:b/>
                <w:lang w:val="es-ES"/>
              </w:rPr>
            </w:pPr>
            <w:r w:rsidRPr="00AB3F3A">
              <w:rPr>
                <w:b/>
                <w:lang w:val="es-ES"/>
              </w:rPr>
              <w:t>Notas para el Contratante</w:t>
            </w:r>
          </w:p>
          <w:p w14:paraId="3E391FBF" w14:textId="77777777" w:rsidR="00D03062" w:rsidRPr="00AB3F3A" w:rsidRDefault="00D03062" w:rsidP="007308EC">
            <w:pPr>
              <w:spacing w:after="120"/>
              <w:rPr>
                <w:lang w:val="es-ES"/>
              </w:rPr>
            </w:pPr>
            <w:r w:rsidRPr="00AB3F3A">
              <w:rPr>
                <w:lang w:val="es-ES"/>
              </w:rPr>
              <w:t xml:space="preserve">El Contratante deberá identificar claramente los documentos para aprobación y los documentos para revisión conforme al Contrato y los enumerará por separado en este Apéndice. Si se han realizado enmiendas a la lista durante las negociaciones del contrato, esas enmiendas también deberán reflejarse en este Apéndice </w:t>
            </w:r>
            <w:r w:rsidRPr="00AB3F3A">
              <w:rPr>
                <w:szCs w:val="24"/>
                <w:lang w:val="es-ES"/>
              </w:rPr>
              <w:t>7</w:t>
            </w:r>
            <w:r w:rsidRPr="00AB3F3A">
              <w:rPr>
                <w:szCs w:val="24"/>
                <w:lang w:val="es-ES" w:eastAsia="ja-JP"/>
              </w:rPr>
              <w:t>,</w:t>
            </w:r>
            <w:r w:rsidRPr="00AB3F3A">
              <w:rPr>
                <w:szCs w:val="24"/>
                <w:lang w:val="es-ES"/>
              </w:rPr>
              <w:t xml:space="preserve"> antes de la firma del Contrato</w:t>
            </w:r>
            <w:r w:rsidRPr="00AB3F3A">
              <w:rPr>
                <w:szCs w:val="24"/>
                <w:lang w:val="es-ES" w:eastAsia="ja-JP"/>
              </w:rPr>
              <w:t>.</w:t>
            </w:r>
          </w:p>
        </w:tc>
      </w:tr>
    </w:tbl>
    <w:p w14:paraId="474660D9" w14:textId="77777777" w:rsidR="00D03062" w:rsidRPr="00AB3F3A" w:rsidRDefault="00D03062" w:rsidP="007308EC">
      <w:pPr>
        <w:suppressAutoHyphens/>
        <w:spacing w:after="120"/>
        <w:rPr>
          <w:lang w:val="es-ES"/>
        </w:rPr>
      </w:pPr>
    </w:p>
    <w:p w14:paraId="71FE3FB8" w14:textId="77777777" w:rsidR="00D03062" w:rsidRPr="00AB3F3A" w:rsidRDefault="00D03062">
      <w:pPr>
        <w:suppressAutoHyphens/>
      </w:pPr>
      <w:r w:rsidRPr="00AB3F3A">
        <w:rPr>
          <w:szCs w:val="24"/>
        </w:rPr>
        <w:t>De conformidad con la subcláusula 20.3.1 de las CG, el Contratista preparará, o hará que el Subcontratista prepare, y presentará los siguientes documentos al Gerente de Proyecto, según se dispone en la subcláusula 18.2 (</w:t>
      </w:r>
      <w:r w:rsidRPr="00AB3F3A">
        <w:rPr>
          <w:i/>
          <w:szCs w:val="24"/>
        </w:rPr>
        <w:t>Programa de Ejecución</w:t>
      </w:r>
      <w:r w:rsidRPr="00AB3F3A">
        <w:rPr>
          <w:szCs w:val="24"/>
        </w:rPr>
        <w:t>) de las CG:</w:t>
      </w:r>
    </w:p>
    <w:p w14:paraId="41DF5C59" w14:textId="77777777" w:rsidR="00D03062" w:rsidRPr="00AB3F3A" w:rsidRDefault="00D03062">
      <w:pPr>
        <w:suppressAutoHyphens/>
      </w:pPr>
    </w:p>
    <w:p w14:paraId="30E68864" w14:textId="77777777" w:rsidR="00D03062" w:rsidRPr="00AB3F3A" w:rsidRDefault="00D03062">
      <w:pPr>
        <w:suppressAutoHyphens/>
      </w:pPr>
    </w:p>
    <w:p w14:paraId="170B37CD" w14:textId="77777777" w:rsidR="00D03062" w:rsidRPr="00AB3F3A" w:rsidRDefault="00D03062">
      <w:pPr>
        <w:suppressAutoHyphens/>
        <w:ind w:left="540" w:hanging="540"/>
      </w:pPr>
      <w:r w:rsidRPr="00AB3F3A">
        <w:t>A.</w:t>
      </w:r>
      <w:r w:rsidRPr="00AB3F3A">
        <w:tab/>
      </w:r>
      <w:r w:rsidRPr="00AB3F3A">
        <w:rPr>
          <w:u w:val="single"/>
        </w:rPr>
        <w:t>Para aprobación</w:t>
      </w:r>
    </w:p>
    <w:p w14:paraId="2468744A" w14:textId="77777777" w:rsidR="00D03062" w:rsidRPr="00AB3F3A" w:rsidRDefault="00D03062">
      <w:pPr>
        <w:suppressAutoHyphens/>
        <w:ind w:left="1080" w:hanging="540"/>
      </w:pPr>
    </w:p>
    <w:p w14:paraId="5641F2EE" w14:textId="77777777" w:rsidR="00D03062" w:rsidRPr="00AB3F3A" w:rsidRDefault="00D03062">
      <w:pPr>
        <w:suppressAutoHyphens/>
        <w:ind w:left="1080" w:hanging="540"/>
      </w:pPr>
      <w:r w:rsidRPr="00AB3F3A">
        <w:t>1.</w:t>
      </w:r>
    </w:p>
    <w:p w14:paraId="3B116935" w14:textId="77777777" w:rsidR="00D03062" w:rsidRPr="00AB3F3A" w:rsidRDefault="00D03062">
      <w:pPr>
        <w:suppressAutoHyphens/>
        <w:ind w:left="1080" w:hanging="540"/>
      </w:pPr>
    </w:p>
    <w:p w14:paraId="25FDDA71" w14:textId="77777777" w:rsidR="00D03062" w:rsidRPr="00AB3F3A" w:rsidRDefault="00D03062">
      <w:pPr>
        <w:suppressAutoHyphens/>
        <w:ind w:left="1080" w:hanging="540"/>
      </w:pPr>
      <w:r w:rsidRPr="00AB3F3A">
        <w:t>2.</w:t>
      </w:r>
    </w:p>
    <w:p w14:paraId="16B1DFC5" w14:textId="77777777" w:rsidR="00D03062" w:rsidRPr="00AB3F3A" w:rsidRDefault="00D03062">
      <w:pPr>
        <w:suppressAutoHyphens/>
        <w:ind w:left="1080" w:hanging="540"/>
      </w:pPr>
    </w:p>
    <w:p w14:paraId="40E23D51" w14:textId="77777777" w:rsidR="00D03062" w:rsidRPr="00AB3F3A" w:rsidRDefault="00D03062">
      <w:pPr>
        <w:suppressAutoHyphens/>
        <w:ind w:left="1080" w:hanging="540"/>
      </w:pPr>
      <w:r w:rsidRPr="00AB3F3A">
        <w:t>3.</w:t>
      </w:r>
    </w:p>
    <w:p w14:paraId="42572178" w14:textId="77777777" w:rsidR="00D03062" w:rsidRPr="00AB3F3A" w:rsidRDefault="00D03062">
      <w:pPr>
        <w:suppressAutoHyphens/>
      </w:pPr>
    </w:p>
    <w:p w14:paraId="23ABD8A7" w14:textId="77777777" w:rsidR="00D03062" w:rsidRPr="00AB3F3A" w:rsidRDefault="00D03062">
      <w:pPr>
        <w:suppressAutoHyphens/>
      </w:pPr>
    </w:p>
    <w:p w14:paraId="12A35344" w14:textId="77777777" w:rsidR="00D03062" w:rsidRPr="00AB3F3A" w:rsidRDefault="00D03062">
      <w:pPr>
        <w:suppressAutoHyphens/>
        <w:ind w:left="540" w:hanging="540"/>
      </w:pPr>
      <w:r w:rsidRPr="00AB3F3A">
        <w:t>B.</w:t>
      </w:r>
      <w:r w:rsidRPr="00AB3F3A">
        <w:tab/>
      </w:r>
      <w:r w:rsidRPr="00AB3F3A">
        <w:rPr>
          <w:u w:val="single"/>
        </w:rPr>
        <w:t>Para revisión</w:t>
      </w:r>
    </w:p>
    <w:p w14:paraId="1EBE0DF4" w14:textId="77777777" w:rsidR="00D03062" w:rsidRPr="00AB3F3A" w:rsidRDefault="00D03062">
      <w:pPr>
        <w:suppressAutoHyphens/>
        <w:ind w:left="1080" w:hanging="540"/>
      </w:pPr>
    </w:p>
    <w:p w14:paraId="7C2A1098" w14:textId="77777777" w:rsidR="00D03062" w:rsidRPr="00AB3F3A" w:rsidRDefault="00D03062">
      <w:pPr>
        <w:suppressAutoHyphens/>
        <w:ind w:left="1080" w:hanging="540"/>
      </w:pPr>
      <w:r w:rsidRPr="00AB3F3A">
        <w:t>1.</w:t>
      </w:r>
    </w:p>
    <w:p w14:paraId="74CB97F1" w14:textId="77777777" w:rsidR="00D03062" w:rsidRPr="00AB3F3A" w:rsidRDefault="00D03062">
      <w:pPr>
        <w:suppressAutoHyphens/>
        <w:ind w:left="1080" w:hanging="540"/>
      </w:pPr>
    </w:p>
    <w:p w14:paraId="4190FB27" w14:textId="77777777" w:rsidR="00D03062" w:rsidRPr="00AB3F3A" w:rsidRDefault="00D03062">
      <w:pPr>
        <w:suppressAutoHyphens/>
        <w:ind w:left="1080" w:hanging="540"/>
      </w:pPr>
      <w:r w:rsidRPr="00AB3F3A">
        <w:t>2.</w:t>
      </w:r>
    </w:p>
    <w:p w14:paraId="71FFD1B8" w14:textId="77777777" w:rsidR="00D03062" w:rsidRPr="00AB3F3A" w:rsidRDefault="00D03062">
      <w:pPr>
        <w:suppressAutoHyphens/>
        <w:ind w:left="1080" w:hanging="540"/>
      </w:pPr>
    </w:p>
    <w:p w14:paraId="7E1D75C7" w14:textId="77777777" w:rsidR="00D03062" w:rsidRPr="00AB3F3A" w:rsidRDefault="00D03062">
      <w:pPr>
        <w:suppressAutoHyphens/>
        <w:ind w:left="1080" w:hanging="540"/>
      </w:pPr>
      <w:r w:rsidRPr="00AB3F3A">
        <w:t>3.</w:t>
      </w:r>
    </w:p>
    <w:p w14:paraId="4B3C4FE6" w14:textId="77777777" w:rsidR="00D03062" w:rsidRPr="00AB3F3A" w:rsidRDefault="00D03062">
      <w:pPr>
        <w:suppressAutoHyphens/>
      </w:pPr>
    </w:p>
    <w:p w14:paraId="63D20717" w14:textId="77777777" w:rsidR="00D03062" w:rsidRPr="00AB3F3A" w:rsidRDefault="00D03062">
      <w:pPr>
        <w:suppressAutoHyphens/>
      </w:pPr>
    </w:p>
    <w:p w14:paraId="0B66E3B6" w14:textId="77777777" w:rsidR="00D03062" w:rsidRPr="00AB3F3A" w:rsidRDefault="00D03062">
      <w:pPr>
        <w:pStyle w:val="S9-appx"/>
        <w:suppressAutoHyphens/>
      </w:pPr>
      <w:r w:rsidRPr="00AB3F3A">
        <w:br w:type="page"/>
      </w:r>
      <w:bookmarkStart w:id="1081" w:name="_Toc106011287"/>
      <w:bookmarkStart w:id="1082" w:name="_Toc126998812"/>
      <w:bookmarkStart w:id="1083" w:name="_Toc233986905"/>
      <w:bookmarkStart w:id="1084" w:name="_Toc354049647"/>
      <w:bookmarkStart w:id="1085" w:name="_Toc354056713"/>
    </w:p>
    <w:p w14:paraId="053A753E" w14:textId="77777777" w:rsidR="00D03062" w:rsidRPr="00AB3F3A" w:rsidRDefault="00D03062">
      <w:pPr>
        <w:spacing w:afterLines="50" w:after="120"/>
        <w:rPr>
          <w:lang w:val="es-ES"/>
        </w:rPr>
      </w:pPr>
      <w:r w:rsidRPr="00AB3F3A">
        <w:rPr>
          <w:lang w:val="es-ES"/>
        </w:rPr>
        <w:t>[</w:t>
      </w:r>
      <w:r w:rsidRPr="00AB3F3A">
        <w:rPr>
          <w:i/>
          <w:lang w:val="es-ES"/>
        </w:rPr>
        <w:t>Los Formularios siguientes son comunes tanto para la Opción A: Licitación en Una Etapa: Dos Sobres como la Opción B: Licitación en Dos Etapas: Sobre Único</w:t>
      </w:r>
      <w:r w:rsidRPr="00AB3F3A">
        <w:rPr>
          <w:lang w:val="es-ES"/>
        </w:rPr>
        <w:t>]</w:t>
      </w:r>
    </w:p>
    <w:p w14:paraId="2EB080E0" w14:textId="77777777" w:rsidR="00D03062" w:rsidRPr="00AB3F3A" w:rsidRDefault="00D03062">
      <w:pPr>
        <w:pStyle w:val="S9-appx"/>
        <w:suppressAutoHyphens/>
      </w:pPr>
      <w:r w:rsidRPr="00AB3F3A">
        <w:t>Apéndice 8.  Garantías de Funcionamiento</w:t>
      </w:r>
      <w:bookmarkEnd w:id="1081"/>
      <w:bookmarkEnd w:id="1082"/>
      <w:bookmarkEnd w:id="1083"/>
      <w:bookmarkEnd w:id="1084"/>
      <w:bookmarkEnd w:id="10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D03062" w:rsidRPr="00AB3F3A" w14:paraId="473A05EC" w14:textId="77777777">
        <w:trPr>
          <w:trHeight w:val="1999"/>
        </w:trPr>
        <w:tc>
          <w:tcPr>
            <w:tcW w:w="9219" w:type="dxa"/>
            <w:shd w:val="clear" w:color="auto" w:fill="auto"/>
          </w:tcPr>
          <w:p w14:paraId="444CD170" w14:textId="77777777" w:rsidR="00D03062" w:rsidRPr="00AB3F3A" w:rsidRDefault="00D03062" w:rsidP="007308EC">
            <w:pPr>
              <w:spacing w:before="60" w:after="120"/>
              <w:jc w:val="center"/>
              <w:rPr>
                <w:b/>
                <w:lang w:val="es-ES"/>
              </w:rPr>
            </w:pPr>
            <w:r w:rsidRPr="00AB3F3A">
              <w:rPr>
                <w:b/>
                <w:lang w:val="es-ES"/>
              </w:rPr>
              <w:t>Notas para el Contratante</w:t>
            </w:r>
          </w:p>
          <w:p w14:paraId="520B9B24" w14:textId="77777777" w:rsidR="00D03062" w:rsidRPr="00AB3F3A" w:rsidRDefault="00D03062" w:rsidP="007308EC">
            <w:pPr>
              <w:spacing w:after="200"/>
              <w:rPr>
                <w:lang w:val="es-ES"/>
              </w:rPr>
            </w:pPr>
            <w:r w:rsidRPr="00AB3F3A">
              <w:rPr>
                <w:lang w:val="es-ES"/>
              </w:rPr>
              <w:t xml:space="preserve">El Contratante deberá preparar e incluir este Apéndice en el Documento de Licitación. </w:t>
            </w:r>
          </w:p>
          <w:p w14:paraId="224B8BAC" w14:textId="77777777" w:rsidR="00D03062" w:rsidRPr="00AB3F3A" w:rsidRDefault="00D03062" w:rsidP="007308EC">
            <w:pPr>
              <w:spacing w:after="200"/>
              <w:rPr>
                <w:lang w:val="es-ES"/>
              </w:rPr>
            </w:pPr>
            <w:r w:rsidRPr="00AB3F3A">
              <w:rPr>
                <w:lang w:val="es-ES"/>
              </w:rPr>
              <w:t>Además, el Contratante deberá asegurar que su contenido sea consistente con otras partes del Documento de Licitación, en particular con la Sección III. Criterios de Evaluación y Calificación, la Sección IV. Formularios de la Oferta, la Sección VI. Requisitos del Contratante y la Sección VIII. Condiciones Particulares del Contrato. A continuación se da un ejemplo del documento para referencia y guía del redactor de este Apéndice.</w:t>
            </w:r>
          </w:p>
        </w:tc>
      </w:tr>
    </w:tbl>
    <w:p w14:paraId="180210AB" w14:textId="77777777" w:rsidR="00D03062" w:rsidRPr="00AB3F3A" w:rsidRDefault="00D03062">
      <w:pPr>
        <w:suppressAutoHyphens/>
        <w:spacing w:after="120"/>
        <w:ind w:left="284" w:hanging="284"/>
        <w:rPr>
          <w:lang w:val="es-ES"/>
        </w:rPr>
      </w:pPr>
    </w:p>
    <w:p w14:paraId="2246331C" w14:textId="77777777" w:rsidR="00D03062" w:rsidRPr="00AB3F3A" w:rsidRDefault="00D03062">
      <w:pPr>
        <w:suppressAutoHyphens/>
        <w:spacing w:after="120"/>
        <w:ind w:left="284" w:hanging="284"/>
      </w:pPr>
      <w:r w:rsidRPr="00AB3F3A">
        <w:t>1.</w:t>
      </w:r>
      <w:r w:rsidRPr="00AB3F3A">
        <w:tab/>
      </w:r>
      <w:r w:rsidRPr="00AB3F3A">
        <w:rPr>
          <w:szCs w:val="24"/>
          <w:u w:val="single"/>
        </w:rPr>
        <w:t>Generalidades</w:t>
      </w:r>
    </w:p>
    <w:p w14:paraId="7A237B7B" w14:textId="77777777" w:rsidR="00D03062" w:rsidRPr="00AB3F3A" w:rsidRDefault="00D03062">
      <w:pPr>
        <w:suppressAutoHyphens/>
        <w:spacing w:after="120"/>
        <w:ind w:left="284"/>
        <w:rPr>
          <w:lang w:eastAsia="ja-JP"/>
        </w:rPr>
      </w:pPr>
      <w:r w:rsidRPr="00AB3F3A">
        <w:rPr>
          <w:szCs w:val="24"/>
        </w:rPr>
        <w:t>En este Apéndice se establecen</w:t>
      </w:r>
      <w:r w:rsidRPr="00AB3F3A">
        <w:rPr>
          <w:lang w:eastAsia="ja-JP"/>
        </w:rPr>
        <w:t>:</w:t>
      </w:r>
    </w:p>
    <w:p w14:paraId="3E45145F" w14:textId="77777777" w:rsidR="00D03062" w:rsidRPr="00AB3F3A" w:rsidRDefault="00D03062">
      <w:pPr>
        <w:suppressAutoHyphens/>
        <w:spacing w:after="60"/>
        <w:ind w:left="738" w:hanging="454"/>
        <w:rPr>
          <w:lang w:eastAsia="ja-JP"/>
        </w:rPr>
      </w:pPr>
      <w:r w:rsidRPr="00AB3F3A">
        <w:t>(a)</w:t>
      </w:r>
      <w:r w:rsidRPr="00AB3F3A">
        <w:tab/>
      </w:r>
      <w:r w:rsidRPr="00AB3F3A">
        <w:rPr>
          <w:szCs w:val="24"/>
        </w:rPr>
        <w:t>las garantías de funcionamiento a que se refiere la cláusula 28 (</w:t>
      </w:r>
      <w:r w:rsidRPr="00AB3F3A">
        <w:rPr>
          <w:i/>
          <w:szCs w:val="24"/>
        </w:rPr>
        <w:t>Garantías de Funcionamiento</w:t>
      </w:r>
      <w:r w:rsidRPr="00AB3F3A">
        <w:rPr>
          <w:szCs w:val="24"/>
        </w:rPr>
        <w:t>) de las CG</w:t>
      </w:r>
      <w:r w:rsidRPr="00AB3F3A">
        <w:rPr>
          <w:lang w:eastAsia="ja-JP"/>
        </w:rPr>
        <w:t>;</w:t>
      </w:r>
    </w:p>
    <w:p w14:paraId="7B2B4F8F" w14:textId="77777777" w:rsidR="00D03062" w:rsidRPr="00AB3F3A" w:rsidRDefault="00D03062">
      <w:pPr>
        <w:suppressAutoHyphens/>
        <w:spacing w:after="60"/>
        <w:ind w:left="738" w:hanging="454"/>
        <w:rPr>
          <w:lang w:eastAsia="ja-JP"/>
        </w:rPr>
      </w:pPr>
      <w:r w:rsidRPr="00AB3F3A">
        <w:t>(b)</w:t>
      </w:r>
      <w:r w:rsidRPr="00AB3F3A">
        <w:tab/>
      </w:r>
      <w:r w:rsidRPr="00AB3F3A">
        <w:rPr>
          <w:szCs w:val="24"/>
        </w:rPr>
        <w:t>los requisitos previos que se enumeran más adelante para dar validez a las garantías de funcionamiento respecto de la producción y/o el consumo</w:t>
      </w:r>
      <w:r w:rsidRPr="00AB3F3A">
        <w:rPr>
          <w:lang w:eastAsia="ja-JP"/>
        </w:rPr>
        <w:t>;</w:t>
      </w:r>
    </w:p>
    <w:p w14:paraId="479812FD" w14:textId="77777777" w:rsidR="00D03062" w:rsidRPr="00AB3F3A" w:rsidRDefault="00D03062">
      <w:pPr>
        <w:suppressAutoHyphens/>
        <w:spacing w:after="60"/>
        <w:ind w:left="738" w:hanging="454"/>
        <w:rPr>
          <w:lang w:eastAsia="ja-JP"/>
        </w:rPr>
      </w:pPr>
      <w:r w:rsidRPr="00AB3F3A">
        <w:t>(c)</w:t>
      </w:r>
      <w:r w:rsidRPr="00AB3F3A">
        <w:tab/>
      </w:r>
      <w:r w:rsidRPr="00AB3F3A">
        <w:rPr>
          <w:szCs w:val="24"/>
        </w:rPr>
        <w:t>el nivel mínimo de las garantías de funcionamiento</w:t>
      </w:r>
      <w:r w:rsidRPr="00AB3F3A">
        <w:rPr>
          <w:lang w:eastAsia="ja-JP"/>
        </w:rPr>
        <w:t>; y</w:t>
      </w:r>
    </w:p>
    <w:p w14:paraId="301D5F6F" w14:textId="77777777" w:rsidR="00D03062" w:rsidRPr="00AB3F3A" w:rsidRDefault="00D03062">
      <w:pPr>
        <w:suppressAutoHyphens/>
        <w:spacing w:after="120"/>
        <w:ind w:left="738" w:hanging="454"/>
      </w:pPr>
      <w:r w:rsidRPr="00AB3F3A">
        <w:t>(d)</w:t>
      </w:r>
      <w:r w:rsidRPr="00AB3F3A">
        <w:tab/>
      </w:r>
      <w:r w:rsidRPr="00AB3F3A">
        <w:rPr>
          <w:szCs w:val="24"/>
        </w:rPr>
        <w:t>la fórmula para calcular la liquidación por daños y perjuicios cuando no se alcance el nivel de funcionamiento garantizado.</w:t>
      </w:r>
    </w:p>
    <w:p w14:paraId="71E2F1E6" w14:textId="77777777" w:rsidR="00D03062" w:rsidRPr="00AB3F3A" w:rsidRDefault="00D03062">
      <w:pPr>
        <w:suppressAutoHyphens/>
        <w:spacing w:after="120"/>
        <w:ind w:left="284" w:hanging="284"/>
      </w:pPr>
      <w:r w:rsidRPr="00AB3F3A">
        <w:t>2.</w:t>
      </w:r>
      <w:r w:rsidRPr="00AB3F3A">
        <w:tab/>
      </w:r>
      <w:r w:rsidRPr="00AB3F3A">
        <w:rPr>
          <w:szCs w:val="24"/>
          <w:u w:val="single"/>
        </w:rPr>
        <w:t>Requisitos</w:t>
      </w:r>
      <w:r w:rsidRPr="00AB3F3A">
        <w:rPr>
          <w:u w:val="single"/>
        </w:rPr>
        <w:t xml:space="preserve"> previos</w:t>
      </w:r>
    </w:p>
    <w:p w14:paraId="2A66F6D2" w14:textId="77777777" w:rsidR="00D03062" w:rsidRPr="00AB3F3A" w:rsidRDefault="00D03062">
      <w:pPr>
        <w:suppressAutoHyphens/>
        <w:spacing w:after="120"/>
        <w:ind w:left="284"/>
        <w:rPr>
          <w:szCs w:val="24"/>
        </w:rPr>
      </w:pPr>
      <w:r w:rsidRPr="00AB3F3A">
        <w:rPr>
          <w:szCs w:val="24"/>
        </w:rPr>
        <w:t xml:space="preserve">El Contratista otorga las garantías de funcionamiento (aquí especificadas) de las </w:t>
      </w:r>
      <w:r w:rsidRPr="00AB3F3A">
        <w:rPr>
          <w:szCs w:val="24"/>
          <w:lang w:eastAsia="ja-JP"/>
        </w:rPr>
        <w:t>I</w:t>
      </w:r>
      <w:r w:rsidRPr="00AB3F3A">
        <w:rPr>
          <w:szCs w:val="24"/>
        </w:rPr>
        <w:t>nstalaciones, a reserva del cumplimiento cabal de los siguientes requisitos previos:</w:t>
      </w:r>
    </w:p>
    <w:p w14:paraId="4B17B047" w14:textId="77777777" w:rsidR="00D03062" w:rsidRPr="00AB3F3A" w:rsidRDefault="00D03062">
      <w:pPr>
        <w:suppressAutoHyphens/>
        <w:spacing w:after="120"/>
        <w:ind w:left="284"/>
        <w:rPr>
          <w:szCs w:val="24"/>
        </w:rPr>
      </w:pPr>
      <w:r w:rsidRPr="00AB3F3A">
        <w:rPr>
          <w:szCs w:val="24"/>
        </w:rPr>
        <w:t>[</w:t>
      </w:r>
      <w:r w:rsidRPr="00AB3F3A">
        <w:rPr>
          <w:i/>
          <w:szCs w:val="24"/>
        </w:rPr>
        <w:t>Enumerar cualquier condición para la realización de la Prueba de Garantía a que hace referencia la subcláusula 25.2 de las CG.</w:t>
      </w:r>
      <w:r w:rsidRPr="00AB3F3A">
        <w:rPr>
          <w:szCs w:val="24"/>
        </w:rPr>
        <w:t>]</w:t>
      </w:r>
    </w:p>
    <w:p w14:paraId="66D27366" w14:textId="77777777" w:rsidR="00D03062" w:rsidRPr="00AB3F3A" w:rsidRDefault="00D03062">
      <w:pPr>
        <w:suppressAutoHyphens/>
        <w:spacing w:after="120"/>
        <w:ind w:left="284" w:hanging="284"/>
      </w:pPr>
      <w:r w:rsidRPr="00AB3F3A">
        <w:t>3.</w:t>
      </w:r>
      <w:r w:rsidRPr="00AB3F3A">
        <w:tab/>
      </w:r>
      <w:r w:rsidRPr="00AB3F3A">
        <w:rPr>
          <w:szCs w:val="24"/>
          <w:u w:val="single"/>
        </w:rPr>
        <w:t>Garantías de funcionamiento</w:t>
      </w:r>
    </w:p>
    <w:p w14:paraId="32A20791" w14:textId="77777777" w:rsidR="00D03062" w:rsidRPr="00AB3F3A" w:rsidRDefault="00D03062">
      <w:pPr>
        <w:suppressAutoHyphens/>
        <w:spacing w:after="120"/>
        <w:ind w:left="284"/>
      </w:pPr>
      <w:r w:rsidRPr="00AB3F3A">
        <w:rPr>
          <w:szCs w:val="24"/>
        </w:rPr>
        <w:t>Con sujeción al cumplimiento de los requisitos previos antes mencionados, el Contratista garantiza lo siguiente:</w:t>
      </w:r>
    </w:p>
    <w:p w14:paraId="0D0914A7" w14:textId="77777777" w:rsidR="00D03062" w:rsidRPr="00AB3F3A" w:rsidRDefault="00D03062" w:rsidP="007308EC">
      <w:pPr>
        <w:suppressAutoHyphens/>
        <w:spacing w:after="60"/>
        <w:ind w:left="681" w:hanging="397"/>
        <w:rPr>
          <w:b/>
          <w:szCs w:val="24"/>
        </w:rPr>
      </w:pPr>
      <w:r w:rsidRPr="00AB3F3A">
        <w:t>3.1</w:t>
      </w:r>
      <w:r w:rsidRPr="00AB3F3A">
        <w:tab/>
      </w:r>
      <w:r w:rsidRPr="00AB3F3A">
        <w:rPr>
          <w:szCs w:val="24"/>
        </w:rPr>
        <w:t>Capacidad de producción</w:t>
      </w:r>
      <w:r w:rsidRPr="00AB3F3A">
        <w:rPr>
          <w:szCs w:val="24"/>
          <w:lang w:eastAsia="ja-JP"/>
        </w:rPr>
        <w:t>:</w:t>
      </w:r>
      <w:r w:rsidRPr="00AB3F3A">
        <w:rPr>
          <w:b/>
          <w:szCs w:val="24"/>
        </w:rPr>
        <w:t xml:space="preserve"> </w:t>
      </w:r>
      <w:r w:rsidRPr="00AB3F3A">
        <w:rPr>
          <w:szCs w:val="24"/>
        </w:rPr>
        <w:t>[</w:t>
      </w:r>
      <w:r w:rsidRPr="00AB3F3A">
        <w:rPr>
          <w:i/>
          <w:szCs w:val="24"/>
        </w:rPr>
        <w:t>enumerar la capacidad de producción que el Contratista se propone garantizar, asegurándose de utilizar como garantías de funcionamiento las cifras ofrecidas por el Contratista en su Oferta</w:t>
      </w:r>
      <w:r w:rsidRPr="00AB3F3A">
        <w:rPr>
          <w:szCs w:val="24"/>
        </w:rPr>
        <w:t>]</w:t>
      </w:r>
    </w:p>
    <w:p w14:paraId="306A0F61" w14:textId="77777777" w:rsidR="00D03062" w:rsidRPr="00AB3F3A" w:rsidRDefault="00D03062">
      <w:pPr>
        <w:suppressAutoHyphens/>
        <w:spacing w:after="60"/>
        <w:ind w:left="681" w:hanging="397"/>
        <w:rPr>
          <w:b/>
        </w:rPr>
      </w:pPr>
      <w:r w:rsidRPr="00AB3F3A">
        <w:rPr>
          <w:b/>
        </w:rPr>
        <w:t>y/o</w:t>
      </w:r>
    </w:p>
    <w:p w14:paraId="6FDCC55E" w14:textId="77777777" w:rsidR="00D03062" w:rsidRPr="00AB3F3A" w:rsidRDefault="00D03062">
      <w:pPr>
        <w:suppressAutoHyphens/>
        <w:spacing w:after="120"/>
        <w:ind w:left="681" w:hanging="397"/>
        <w:rPr>
          <w:szCs w:val="24"/>
        </w:rPr>
      </w:pPr>
      <w:r w:rsidRPr="00AB3F3A">
        <w:t>3.2</w:t>
      </w:r>
      <w:r w:rsidRPr="00AB3F3A">
        <w:tab/>
      </w:r>
      <w:r w:rsidRPr="00AB3F3A">
        <w:rPr>
          <w:szCs w:val="24"/>
        </w:rPr>
        <w:t>Consumo de materias primas y/o servicios públicos</w:t>
      </w:r>
      <w:r w:rsidRPr="00AB3F3A">
        <w:rPr>
          <w:szCs w:val="24"/>
          <w:lang w:eastAsia="ja-JP"/>
        </w:rPr>
        <w:t>:</w:t>
      </w:r>
      <w:r w:rsidRPr="00AB3F3A">
        <w:rPr>
          <w:b/>
          <w:szCs w:val="24"/>
        </w:rPr>
        <w:t xml:space="preserve"> </w:t>
      </w:r>
      <w:r w:rsidRPr="00AB3F3A">
        <w:rPr>
          <w:szCs w:val="24"/>
        </w:rPr>
        <w:t>[</w:t>
      </w:r>
      <w:r w:rsidRPr="00AB3F3A">
        <w:rPr>
          <w:i/>
          <w:szCs w:val="24"/>
          <w:lang w:eastAsia="ja-JP"/>
        </w:rPr>
        <w:t>enumerar</w:t>
      </w:r>
      <w:r w:rsidRPr="00AB3F3A">
        <w:rPr>
          <w:i/>
          <w:szCs w:val="24"/>
        </w:rPr>
        <w:t xml:space="preserve"> los artículos de consumo por unidad de producción (por ejemplo, kg, toneladas, kcal, kWh, etc.) que el Contratista se propone garantizar, asegurándose de utilizar como garantías de funcionamiento las cifras ofrecidas por el Contratista en su Oferta</w:t>
      </w:r>
      <w:r w:rsidRPr="00AB3F3A">
        <w:rPr>
          <w:szCs w:val="24"/>
        </w:rPr>
        <w:t>]</w:t>
      </w:r>
    </w:p>
    <w:p w14:paraId="038C8BC8" w14:textId="77777777" w:rsidR="00D03062" w:rsidRPr="00AB3F3A" w:rsidRDefault="00D03062">
      <w:pPr>
        <w:suppressAutoHyphens/>
        <w:spacing w:after="120"/>
        <w:ind w:left="681" w:hanging="397"/>
        <w:rPr>
          <w:lang w:eastAsia="ja-JP"/>
        </w:rPr>
      </w:pPr>
    </w:p>
    <w:p w14:paraId="41DB2909" w14:textId="77777777" w:rsidR="00D03062" w:rsidRPr="00AB3F3A" w:rsidRDefault="00D03062">
      <w:pPr>
        <w:suppressAutoHyphens/>
        <w:spacing w:after="120"/>
        <w:ind w:left="284" w:hanging="284"/>
        <w:rPr>
          <w:lang w:eastAsia="ja-JP"/>
        </w:rPr>
      </w:pPr>
      <w:r w:rsidRPr="00AB3F3A">
        <w:t>4.</w:t>
      </w:r>
      <w:r w:rsidRPr="00AB3F3A">
        <w:tab/>
      </w:r>
      <w:r w:rsidRPr="00AB3F3A">
        <w:rPr>
          <w:szCs w:val="24"/>
          <w:u w:val="single"/>
        </w:rPr>
        <w:t>Incumplimiento de las garantías y liquidación por daños y perjuicios</w:t>
      </w:r>
    </w:p>
    <w:p w14:paraId="0FC20CA6" w14:textId="77777777" w:rsidR="00D03062" w:rsidRPr="00AB3F3A" w:rsidRDefault="00D03062">
      <w:pPr>
        <w:suppressAutoHyphens/>
        <w:spacing w:after="120"/>
        <w:ind w:left="681" w:hanging="397"/>
      </w:pPr>
      <w:r w:rsidRPr="00AB3F3A">
        <w:t>4.1</w:t>
      </w:r>
      <w:r w:rsidRPr="00AB3F3A">
        <w:tab/>
      </w:r>
      <w:r w:rsidRPr="00AB3F3A">
        <w:rPr>
          <w:szCs w:val="24"/>
        </w:rPr>
        <w:t>Capacidad de producción inferior a la garantizada</w:t>
      </w:r>
    </w:p>
    <w:p w14:paraId="226BEFA2" w14:textId="77777777" w:rsidR="00D03062" w:rsidRPr="00AB3F3A" w:rsidRDefault="00D03062">
      <w:pPr>
        <w:suppressAutoHyphens/>
        <w:spacing w:after="120"/>
        <w:ind w:left="680"/>
        <w:rPr>
          <w:szCs w:val="24"/>
        </w:rPr>
      </w:pPr>
      <w:r w:rsidRPr="00AB3F3A">
        <w:rPr>
          <w:szCs w:val="24"/>
        </w:rPr>
        <w:t xml:space="preserve">Si la capacidad de producción de las </w:t>
      </w:r>
      <w:r w:rsidRPr="00AB3F3A">
        <w:rPr>
          <w:szCs w:val="24"/>
          <w:lang w:eastAsia="ja-JP"/>
        </w:rPr>
        <w:t>I</w:t>
      </w:r>
      <w:r w:rsidRPr="00AB3F3A">
        <w:rPr>
          <w:szCs w:val="24"/>
        </w:rPr>
        <w:t xml:space="preserve">nstalaciones alcanzada en la </w:t>
      </w:r>
      <w:r w:rsidRPr="00AB3F3A">
        <w:rPr>
          <w:szCs w:val="24"/>
          <w:lang w:eastAsia="ja-JP"/>
        </w:rPr>
        <w:t>P</w:t>
      </w:r>
      <w:r w:rsidRPr="00AB3F3A">
        <w:rPr>
          <w:szCs w:val="24"/>
        </w:rPr>
        <w:t xml:space="preserve">rueba de </w:t>
      </w:r>
      <w:r w:rsidRPr="00AB3F3A">
        <w:rPr>
          <w:szCs w:val="24"/>
          <w:lang w:eastAsia="ja-JP"/>
        </w:rPr>
        <w:t>G</w:t>
      </w:r>
      <w:r w:rsidRPr="00AB3F3A">
        <w:rPr>
          <w:szCs w:val="24"/>
        </w:rPr>
        <w:t xml:space="preserve">arantía realizada de conformidad con la subcláusula 25.2 de las CG es inferior a la capacidad garantizada que se haya especificado en el párrafo 3.1 de arriba, pero la capacidad de producción efectiva alcanzada en dicha prueba no es inferior al nivel mínimo que se especifica en el párrafo 4.3 de abajo y el Contratista opta por pagar daños y perjuicios al Contratante en vez de efectuar cambios, modificaciones y/o adiciones a las </w:t>
      </w:r>
      <w:r w:rsidRPr="00AB3F3A">
        <w:rPr>
          <w:szCs w:val="24"/>
          <w:lang w:eastAsia="ja-JP"/>
        </w:rPr>
        <w:t>I</w:t>
      </w:r>
      <w:r w:rsidRPr="00AB3F3A">
        <w:rPr>
          <w:szCs w:val="24"/>
        </w:rPr>
        <w:t xml:space="preserve">nstalaciones, conforme a la subcláusula 28.3 de las CG, el Contratista pagará la liquidación por daños y perjuicios a razón de la tasa descrita a continuación. </w:t>
      </w:r>
    </w:p>
    <w:p w14:paraId="21D4DD97" w14:textId="77777777" w:rsidR="00D03062" w:rsidRPr="00AB3F3A" w:rsidRDefault="00D03062">
      <w:pPr>
        <w:suppressAutoHyphens/>
        <w:spacing w:after="120"/>
        <w:ind w:left="680"/>
      </w:pPr>
      <w:r w:rsidRPr="00AB3F3A">
        <w:rPr>
          <w:szCs w:val="24"/>
        </w:rPr>
        <w:t>[</w:t>
      </w:r>
      <w:r w:rsidRPr="00AB3F3A">
        <w:rPr>
          <w:i/>
          <w:szCs w:val="24"/>
          <w:lang w:eastAsia="ja-JP"/>
        </w:rPr>
        <w:t xml:space="preserve">Indicar </w:t>
      </w:r>
      <w:r w:rsidRPr="00AB3F3A">
        <w:rPr>
          <w:i/>
          <w:szCs w:val="24"/>
        </w:rPr>
        <w:t>monto en la</w:t>
      </w:r>
      <w:r w:rsidRPr="00AB3F3A">
        <w:rPr>
          <w:i/>
          <w:szCs w:val="24"/>
          <w:lang w:eastAsia="ja-JP"/>
        </w:rPr>
        <w:t>(s)</w:t>
      </w:r>
      <w:r w:rsidRPr="00AB3F3A">
        <w:rPr>
          <w:i/>
          <w:szCs w:val="24"/>
        </w:rPr>
        <w:t xml:space="preserve"> misma(s) moneda</w:t>
      </w:r>
      <w:r w:rsidRPr="00AB3F3A">
        <w:rPr>
          <w:i/>
          <w:szCs w:val="24"/>
          <w:lang w:eastAsia="ja-JP"/>
        </w:rPr>
        <w:t>(s)</w:t>
      </w:r>
      <w:r w:rsidRPr="00AB3F3A">
        <w:rPr>
          <w:i/>
          <w:szCs w:val="24"/>
        </w:rPr>
        <w:t xml:space="preserve"> del Precio del Contrato</w:t>
      </w:r>
      <w:r w:rsidRPr="00AB3F3A">
        <w:rPr>
          <w:szCs w:val="24"/>
        </w:rPr>
        <w:t xml:space="preserve">] por cada punto porcentual (1%) de insuficiencia de la capacidad de producción de las </w:t>
      </w:r>
      <w:r w:rsidRPr="00AB3F3A">
        <w:rPr>
          <w:szCs w:val="24"/>
          <w:lang w:eastAsia="ja-JP"/>
        </w:rPr>
        <w:t>I</w:t>
      </w:r>
      <w:r w:rsidRPr="00AB3F3A">
        <w:rPr>
          <w:szCs w:val="24"/>
        </w:rPr>
        <w:t>nstalaciones, o parte de éstas, o a una tasa reducida proporcionalmente por cada deficiencia inferior a un punto porcentual (1%).</w:t>
      </w:r>
    </w:p>
    <w:p w14:paraId="7E45A51F" w14:textId="77777777" w:rsidR="00D03062" w:rsidRPr="00AB3F3A" w:rsidRDefault="00D03062">
      <w:pPr>
        <w:suppressAutoHyphens/>
        <w:spacing w:after="120"/>
        <w:ind w:left="681" w:hanging="397"/>
        <w:rPr>
          <w:lang w:eastAsia="ja-JP"/>
        </w:rPr>
      </w:pPr>
      <w:r w:rsidRPr="00AB3F3A">
        <w:t>4.2</w:t>
      </w:r>
      <w:r w:rsidRPr="00AB3F3A">
        <w:tab/>
      </w:r>
      <w:r w:rsidRPr="00AB3F3A">
        <w:rPr>
          <w:szCs w:val="24"/>
        </w:rPr>
        <w:t>Consumo de materias primas y servicios públicos superior al garantizado</w:t>
      </w:r>
    </w:p>
    <w:p w14:paraId="50DC8A1A" w14:textId="77777777" w:rsidR="00D03062" w:rsidRPr="00AB3F3A" w:rsidRDefault="00D03062">
      <w:pPr>
        <w:suppressAutoHyphens/>
        <w:spacing w:after="120"/>
        <w:ind w:left="680"/>
      </w:pPr>
      <w:r w:rsidRPr="00AB3F3A">
        <w:rPr>
          <w:szCs w:val="24"/>
          <w:lang w:eastAsia="ja-JP"/>
        </w:rPr>
        <w:t>[</w:t>
      </w:r>
      <w:r w:rsidRPr="00AB3F3A">
        <w:rPr>
          <w:i/>
          <w:szCs w:val="24"/>
          <w:lang w:eastAsia="ja-JP"/>
        </w:rPr>
        <w:t>D</w:t>
      </w:r>
      <w:r w:rsidRPr="00AB3F3A">
        <w:rPr>
          <w:i/>
          <w:szCs w:val="24"/>
        </w:rPr>
        <w:t xml:space="preserve">eberá especificarse en la formulación apropiada para el tipo de </w:t>
      </w:r>
      <w:r w:rsidRPr="00AB3F3A">
        <w:rPr>
          <w:i/>
          <w:szCs w:val="24"/>
          <w:lang w:eastAsia="ja-JP"/>
        </w:rPr>
        <w:t>I</w:t>
      </w:r>
      <w:r w:rsidRPr="00AB3F3A">
        <w:rPr>
          <w:i/>
          <w:szCs w:val="24"/>
        </w:rPr>
        <w:t>nstalaciones de que se trate si existe una garantía de consumo</w:t>
      </w:r>
      <w:r w:rsidRPr="00AB3F3A">
        <w:rPr>
          <w:i/>
          <w:szCs w:val="24"/>
          <w:lang w:eastAsia="ja-JP"/>
        </w:rPr>
        <w:t>.</w:t>
      </w:r>
      <w:r w:rsidRPr="00AB3F3A">
        <w:rPr>
          <w:szCs w:val="24"/>
          <w:lang w:eastAsia="ja-JP"/>
        </w:rPr>
        <w:t>]</w:t>
      </w:r>
    </w:p>
    <w:p w14:paraId="37AADA64" w14:textId="77777777" w:rsidR="00D03062" w:rsidRPr="00AB3F3A" w:rsidRDefault="00D03062">
      <w:pPr>
        <w:suppressAutoHyphens/>
        <w:spacing w:after="120"/>
        <w:ind w:left="680"/>
        <w:rPr>
          <w:szCs w:val="24"/>
        </w:rPr>
      </w:pPr>
      <w:r w:rsidRPr="00AB3F3A">
        <w:rPr>
          <w:szCs w:val="24"/>
        </w:rPr>
        <w:t xml:space="preserve">Si el consumo efectivo medido de materias primas y servicios públicos especificados por unidad (o el costo total medio del consumo) es superior al consumo garantizado en virtud del párrafo 3.2 de arriba (o al costo total medio especificado del consumo), pero el consumo efectivo durante la Prueba de Garantía realizada conforme a la subcláusula 25.2 de las CG no excede del máximo que se especifica en el párrafo 4.3 de abajo y el Contratista opta por pagar daños y perjuicios al Contratante en vez de efectuar cambios, modificaciones y/o adiciones a las </w:t>
      </w:r>
      <w:r w:rsidRPr="00AB3F3A">
        <w:rPr>
          <w:szCs w:val="24"/>
          <w:lang w:eastAsia="ja-JP"/>
        </w:rPr>
        <w:t>I</w:t>
      </w:r>
      <w:r w:rsidRPr="00AB3F3A">
        <w:rPr>
          <w:szCs w:val="24"/>
        </w:rPr>
        <w:t>nstalaciones, conforme a la subcláusula 28.3 de las CG, el Contratista pagará la liquidación por daños y perjuicios a razón de la tasa descrita a continuación.</w:t>
      </w:r>
    </w:p>
    <w:p w14:paraId="30890B17" w14:textId="77777777" w:rsidR="00D03062" w:rsidRPr="00AB3F3A" w:rsidRDefault="00D03062">
      <w:pPr>
        <w:suppressAutoHyphens/>
        <w:spacing w:after="120"/>
        <w:ind w:left="680"/>
        <w:rPr>
          <w:lang w:eastAsia="ja-JP"/>
        </w:rPr>
      </w:pPr>
      <w:r w:rsidRPr="00AB3F3A">
        <w:rPr>
          <w:szCs w:val="24"/>
        </w:rPr>
        <w:t>[</w:t>
      </w:r>
      <w:r w:rsidRPr="00AB3F3A">
        <w:rPr>
          <w:i/>
          <w:szCs w:val="24"/>
          <w:lang w:eastAsia="ja-JP"/>
        </w:rPr>
        <w:t xml:space="preserve">Indicar </w:t>
      </w:r>
      <w:r w:rsidRPr="00AB3F3A">
        <w:rPr>
          <w:i/>
          <w:szCs w:val="24"/>
        </w:rPr>
        <w:t>monto en la</w:t>
      </w:r>
      <w:r w:rsidRPr="00AB3F3A">
        <w:rPr>
          <w:i/>
          <w:szCs w:val="24"/>
          <w:lang w:eastAsia="ja-JP"/>
        </w:rPr>
        <w:t>(s)</w:t>
      </w:r>
      <w:r w:rsidRPr="00AB3F3A">
        <w:rPr>
          <w:i/>
          <w:szCs w:val="24"/>
        </w:rPr>
        <w:t xml:space="preserve"> misma(s) moneda</w:t>
      </w:r>
      <w:r w:rsidRPr="00AB3F3A">
        <w:rPr>
          <w:i/>
          <w:szCs w:val="24"/>
          <w:lang w:eastAsia="ja-JP"/>
        </w:rPr>
        <w:t>(s)</w:t>
      </w:r>
      <w:r w:rsidRPr="00AB3F3A">
        <w:rPr>
          <w:i/>
          <w:szCs w:val="24"/>
        </w:rPr>
        <w:t xml:space="preserve"> del Precio del Contrato</w:t>
      </w:r>
      <w:r w:rsidRPr="00AB3F3A">
        <w:rPr>
          <w:szCs w:val="24"/>
        </w:rPr>
        <w:t>]</w:t>
      </w:r>
      <w:r w:rsidRPr="00AB3F3A">
        <w:rPr>
          <w:rFonts w:hint="eastAsia"/>
          <w:szCs w:val="24"/>
          <w:lang w:eastAsia="ja-JP"/>
        </w:rPr>
        <w:t xml:space="preserve"> </w:t>
      </w:r>
      <w:r w:rsidRPr="00AB3F3A">
        <w:rPr>
          <w:szCs w:val="24"/>
        </w:rPr>
        <w:t xml:space="preserve">por cada punto porcentual (1%) de exceso de consumo de las </w:t>
      </w:r>
      <w:r w:rsidRPr="00AB3F3A">
        <w:rPr>
          <w:szCs w:val="24"/>
          <w:lang w:eastAsia="ja-JP"/>
        </w:rPr>
        <w:t>I</w:t>
      </w:r>
      <w:r w:rsidRPr="00AB3F3A">
        <w:rPr>
          <w:szCs w:val="24"/>
        </w:rPr>
        <w:t>nstalaciones, o parte de éstas, inferior al uno por ciento (1%).</w:t>
      </w:r>
    </w:p>
    <w:p w14:paraId="147B4641" w14:textId="77777777" w:rsidR="00D03062" w:rsidRPr="00AB3F3A" w:rsidRDefault="00D03062">
      <w:pPr>
        <w:suppressAutoHyphens/>
        <w:spacing w:after="120"/>
        <w:ind w:left="680"/>
        <w:rPr>
          <w:i/>
          <w:szCs w:val="24"/>
        </w:rPr>
      </w:pPr>
      <w:r w:rsidRPr="00AB3F3A">
        <w:rPr>
          <w:szCs w:val="24"/>
        </w:rPr>
        <w:t>[</w:t>
      </w:r>
      <w:r w:rsidRPr="00AB3F3A">
        <w:rPr>
          <w:i/>
          <w:szCs w:val="24"/>
        </w:rPr>
        <w:t>La tasa de liquidación por daños y perjuicios que se indica en los párrafos 4.1 y 4.2 precedentes deberá ser por lo menos equivalente a la tasa que se indica en la Sección</w:t>
      </w:r>
      <w:r w:rsidRPr="00AB3F3A">
        <w:rPr>
          <w:i/>
          <w:szCs w:val="24"/>
          <w:lang w:eastAsia="ja-JP"/>
        </w:rPr>
        <w:t xml:space="preserve"> </w:t>
      </w:r>
      <w:r w:rsidRPr="00AB3F3A">
        <w:rPr>
          <w:i/>
          <w:szCs w:val="24"/>
        </w:rPr>
        <w:t>III</w:t>
      </w:r>
      <w:r w:rsidRPr="00AB3F3A">
        <w:rPr>
          <w:i/>
          <w:szCs w:val="24"/>
          <w:lang w:eastAsia="ja-JP"/>
        </w:rPr>
        <w:t xml:space="preserve">, </w:t>
      </w:r>
      <w:r w:rsidRPr="00AB3F3A">
        <w:rPr>
          <w:i/>
          <w:szCs w:val="24"/>
        </w:rPr>
        <w:t>Criterios de Evaluación y Calificación</w:t>
      </w:r>
      <w:r w:rsidRPr="00AB3F3A">
        <w:rPr>
          <w:i/>
          <w:szCs w:val="24"/>
          <w:lang w:eastAsia="ja-JP"/>
        </w:rPr>
        <w:t>,</w:t>
      </w:r>
      <w:r w:rsidRPr="00AB3F3A">
        <w:rPr>
          <w:i/>
          <w:szCs w:val="24"/>
        </w:rPr>
        <w:t xml:space="preserve"> para fines de comparación de las garantías de funcionamiento ofrecidas por los Licitantes</w:t>
      </w:r>
      <w:r w:rsidRPr="00AB3F3A">
        <w:rPr>
          <w:i/>
          <w:szCs w:val="24"/>
          <w:lang w:eastAsia="ja-JP"/>
        </w:rPr>
        <w:t>.</w:t>
      </w:r>
      <w:r w:rsidRPr="00AB3F3A">
        <w:rPr>
          <w:szCs w:val="24"/>
        </w:rPr>
        <w:t>]</w:t>
      </w:r>
    </w:p>
    <w:p w14:paraId="5842D75F" w14:textId="77777777" w:rsidR="00D03062" w:rsidRPr="00AB3F3A" w:rsidRDefault="00D03062">
      <w:pPr>
        <w:suppressAutoHyphens/>
        <w:spacing w:after="120"/>
        <w:ind w:left="681" w:hanging="397"/>
        <w:rPr>
          <w:lang w:eastAsia="ja-JP"/>
        </w:rPr>
      </w:pPr>
      <w:r w:rsidRPr="00AB3F3A">
        <w:t>4.3</w:t>
      </w:r>
      <w:r w:rsidRPr="00AB3F3A">
        <w:tab/>
      </w:r>
      <w:r w:rsidRPr="00AB3F3A">
        <w:rPr>
          <w:szCs w:val="24"/>
        </w:rPr>
        <w:t>Niveles</w:t>
      </w:r>
      <w:r w:rsidRPr="00AB3F3A">
        <w:t xml:space="preserve"> mínimos</w:t>
      </w:r>
    </w:p>
    <w:p w14:paraId="174D345A" w14:textId="77777777" w:rsidR="00D03062" w:rsidRPr="00AB3F3A" w:rsidRDefault="00D03062">
      <w:pPr>
        <w:suppressAutoHyphens/>
        <w:spacing w:after="120"/>
        <w:ind w:left="680"/>
      </w:pPr>
      <w:r w:rsidRPr="00AB3F3A">
        <w:rPr>
          <w:szCs w:val="24"/>
        </w:rPr>
        <w:t xml:space="preserve">Sin perjuicio de lo dispuesto en este párrafo, si en la </w:t>
      </w:r>
      <w:r w:rsidRPr="00AB3F3A">
        <w:rPr>
          <w:szCs w:val="24"/>
          <w:lang w:eastAsia="ja-JP"/>
        </w:rPr>
        <w:t>P</w:t>
      </w:r>
      <w:r w:rsidRPr="00AB3F3A">
        <w:rPr>
          <w:szCs w:val="24"/>
        </w:rPr>
        <w:t xml:space="preserve">rueba o las </w:t>
      </w:r>
      <w:r w:rsidRPr="00AB3F3A">
        <w:rPr>
          <w:szCs w:val="24"/>
          <w:lang w:eastAsia="ja-JP"/>
        </w:rPr>
        <w:t>P</w:t>
      </w:r>
      <w:r w:rsidRPr="00AB3F3A">
        <w:rPr>
          <w:szCs w:val="24"/>
        </w:rPr>
        <w:t xml:space="preserve">ruebas de Garantía de funcionamiento se comprueba que el Contratista no ha alcanzado los niveles mínimos de las garantías de rendimiento (y de consumo) que se indican a continuación, el Contratista subsanará, a su costa, cualquier deficiencia hasta que las </w:t>
      </w:r>
      <w:r w:rsidRPr="00AB3F3A">
        <w:rPr>
          <w:szCs w:val="24"/>
          <w:lang w:eastAsia="ja-JP"/>
        </w:rPr>
        <w:t>I</w:t>
      </w:r>
      <w:r w:rsidRPr="00AB3F3A">
        <w:rPr>
          <w:szCs w:val="24"/>
        </w:rPr>
        <w:t>nstalaciones alcancen dichos niveles mínimos de rendimiento, de conformidad con la subcláusula 28.2 de las CG:</w:t>
      </w:r>
    </w:p>
    <w:p w14:paraId="07DE1633" w14:textId="77777777" w:rsidR="00D03062" w:rsidRPr="00AB3F3A" w:rsidRDefault="00D03062">
      <w:pPr>
        <w:suppressAutoHyphens/>
        <w:spacing w:after="60"/>
        <w:ind w:left="1077" w:hanging="397"/>
        <w:rPr>
          <w:lang w:eastAsia="ja-JP"/>
        </w:rPr>
      </w:pPr>
      <w:r w:rsidRPr="00AB3F3A">
        <w:t>(a)</w:t>
      </w:r>
      <w:r w:rsidRPr="00AB3F3A">
        <w:tab/>
      </w:r>
      <w:r w:rsidRPr="00AB3F3A">
        <w:rPr>
          <w:szCs w:val="24"/>
        </w:rPr>
        <w:t xml:space="preserve">capacidad de producción de las </w:t>
      </w:r>
      <w:r w:rsidRPr="00AB3F3A">
        <w:rPr>
          <w:szCs w:val="24"/>
          <w:lang w:eastAsia="ja-JP"/>
        </w:rPr>
        <w:t>I</w:t>
      </w:r>
      <w:r w:rsidRPr="00AB3F3A">
        <w:rPr>
          <w:szCs w:val="24"/>
        </w:rPr>
        <w:t xml:space="preserve">nstalaciones durante la </w:t>
      </w:r>
      <w:r w:rsidRPr="00AB3F3A">
        <w:rPr>
          <w:szCs w:val="24"/>
          <w:lang w:eastAsia="ja-JP"/>
        </w:rPr>
        <w:t>P</w:t>
      </w:r>
      <w:r w:rsidRPr="00AB3F3A">
        <w:rPr>
          <w:szCs w:val="24"/>
        </w:rPr>
        <w:t>rueba de Garantía: noventa y cinco por ciento (95%) de la capacidad de producción garantizada (los valores ofrecidos por el Contratista en su Oferta para garantías de funcionamiento representan 100%);</w:t>
      </w:r>
    </w:p>
    <w:p w14:paraId="6E064A29" w14:textId="77777777" w:rsidR="00D03062" w:rsidRPr="00AB3F3A" w:rsidRDefault="00D03062">
      <w:pPr>
        <w:keepNext/>
        <w:keepLines/>
        <w:suppressAutoHyphens/>
        <w:spacing w:after="60"/>
        <w:ind w:left="1077" w:hanging="397"/>
        <w:rPr>
          <w:b/>
        </w:rPr>
      </w:pPr>
      <w:r w:rsidRPr="00AB3F3A">
        <w:rPr>
          <w:b/>
          <w:szCs w:val="24"/>
        </w:rPr>
        <w:t>y/o</w:t>
      </w:r>
    </w:p>
    <w:p w14:paraId="02580A79" w14:textId="77777777" w:rsidR="00D03062" w:rsidRPr="00AB3F3A" w:rsidRDefault="00D03062">
      <w:pPr>
        <w:suppressAutoHyphens/>
        <w:spacing w:after="120"/>
        <w:ind w:left="1077" w:hanging="397"/>
        <w:rPr>
          <w:szCs w:val="24"/>
        </w:rPr>
      </w:pPr>
      <w:r w:rsidRPr="00AB3F3A">
        <w:t>(b)</w:t>
      </w:r>
      <w:r w:rsidRPr="00AB3F3A">
        <w:tab/>
      </w:r>
      <w:r w:rsidRPr="00AB3F3A">
        <w:rPr>
          <w:szCs w:val="24"/>
        </w:rPr>
        <w:t xml:space="preserve">costo medio total del consumo de todas las materias primas y servicios públicos de las </w:t>
      </w:r>
      <w:r w:rsidRPr="00AB3F3A">
        <w:rPr>
          <w:szCs w:val="24"/>
          <w:lang w:eastAsia="ja-JP"/>
        </w:rPr>
        <w:t>I</w:t>
      </w:r>
      <w:r w:rsidRPr="00AB3F3A">
        <w:rPr>
          <w:szCs w:val="24"/>
        </w:rPr>
        <w:t>nstalaciones: ciento cinco por ciento (105%) de las cifras garantizadas (las cifras ofrecidas por el Contratista en su Oferta para garantías de funcionamiento representan 100%).</w:t>
      </w:r>
    </w:p>
    <w:p w14:paraId="069675F0" w14:textId="77777777" w:rsidR="00D03062" w:rsidRPr="00AB3F3A" w:rsidRDefault="00D03062">
      <w:pPr>
        <w:suppressAutoHyphens/>
        <w:spacing w:after="120"/>
        <w:ind w:left="1077" w:hanging="397"/>
      </w:pPr>
    </w:p>
    <w:p w14:paraId="55373195" w14:textId="77777777" w:rsidR="00D03062" w:rsidRPr="00AB3F3A" w:rsidRDefault="00D03062">
      <w:pPr>
        <w:suppressAutoHyphens/>
        <w:spacing w:after="120"/>
        <w:ind w:left="680"/>
        <w:rPr>
          <w:lang w:eastAsia="ja-JP"/>
        </w:rPr>
        <w:sectPr w:rsidR="00D03062" w:rsidRPr="00AB3F3A" w:rsidSect="00ED275C">
          <w:headerReference w:type="even" r:id="rId142"/>
          <w:headerReference w:type="default" r:id="rId143"/>
          <w:headerReference w:type="first" r:id="rId144"/>
          <w:footnotePr>
            <w:numRestart w:val="eachPage"/>
          </w:footnotePr>
          <w:type w:val="oddPage"/>
          <w:pgSz w:w="12240" w:h="15840" w:code="1"/>
          <w:pgMar w:top="1440" w:right="1440" w:bottom="1440" w:left="1800" w:header="720" w:footer="720" w:gutter="0"/>
          <w:paperSrc w:first="18770" w:other="18770"/>
          <w:pgNumType w:start="1"/>
          <w:cols w:space="720"/>
          <w:docGrid w:linePitch="326"/>
        </w:sectPr>
      </w:pPr>
    </w:p>
    <w:tbl>
      <w:tblPr>
        <w:tblW w:w="9014" w:type="dxa"/>
        <w:tblLayout w:type="fixed"/>
        <w:tblLook w:val="0000" w:firstRow="0" w:lastRow="0" w:firstColumn="0" w:lastColumn="0" w:noHBand="0" w:noVBand="0"/>
      </w:tblPr>
      <w:tblGrid>
        <w:gridCol w:w="9014"/>
      </w:tblGrid>
      <w:tr w:rsidR="00D03062" w:rsidRPr="00AB3F3A" w14:paraId="6A6520FF" w14:textId="77777777" w:rsidTr="00C0235F">
        <w:trPr>
          <w:trHeight w:val="900"/>
        </w:trPr>
        <w:tc>
          <w:tcPr>
            <w:tcW w:w="9014" w:type="dxa"/>
            <w:vAlign w:val="center"/>
          </w:tcPr>
          <w:p w14:paraId="41761735" w14:textId="77777777" w:rsidR="00D03062" w:rsidRPr="00AB3F3A" w:rsidRDefault="00D03062" w:rsidP="00C0235F">
            <w:pPr>
              <w:pStyle w:val="SectionIXHeader"/>
              <w:rPr>
                <w:lang w:val="es-ES"/>
              </w:rPr>
            </w:pPr>
            <w:bookmarkStart w:id="1086" w:name="_Toc95122684"/>
            <w:bookmarkStart w:id="1087" w:name="_Toc438734411"/>
            <w:bookmarkStart w:id="1088" w:name="_Toc350937445"/>
            <w:bookmarkStart w:id="1089" w:name="_Toc354049648"/>
            <w:r w:rsidRPr="00AB3F3A">
              <w:rPr>
                <w:lang w:val="es-ES"/>
              </w:rPr>
              <w:t>Garantía de Cumplimiento</w:t>
            </w:r>
            <w:bookmarkEnd w:id="1086"/>
          </w:p>
        </w:tc>
      </w:tr>
    </w:tbl>
    <w:bookmarkEnd w:id="1087"/>
    <w:p w14:paraId="44AFC12F" w14:textId="77777777" w:rsidR="00D03062" w:rsidRPr="00AB3F3A" w:rsidRDefault="00D03062">
      <w:pPr>
        <w:jc w:val="center"/>
        <w:rPr>
          <w:rFonts w:eastAsia="Arial Unicode MS"/>
          <w:b/>
          <w:bCs/>
          <w:iCs/>
          <w:sz w:val="28"/>
          <w:szCs w:val="28"/>
          <w:lang w:val="es-ES"/>
        </w:rPr>
      </w:pPr>
      <w:r w:rsidRPr="00AB3F3A">
        <w:rPr>
          <w:b/>
          <w:bCs/>
          <w:iCs/>
          <w:sz w:val="28"/>
          <w:szCs w:val="28"/>
          <w:lang w:val="es-ES"/>
        </w:rPr>
        <w:t xml:space="preserve">Opción 1: Garantía a Primer Requerimiento </w:t>
      </w:r>
    </w:p>
    <w:p w14:paraId="25930D28" w14:textId="77777777" w:rsidR="00D03062" w:rsidRPr="00AB3F3A" w:rsidRDefault="00D03062">
      <w:pPr>
        <w:rPr>
          <w:sz w:val="20"/>
          <w:lang w:val="es-ES"/>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D03062" w:rsidRPr="00AB3F3A" w14:paraId="66201395" w14:textId="77777777">
        <w:tc>
          <w:tcPr>
            <w:tcW w:w="8926" w:type="dxa"/>
            <w:shd w:val="clear" w:color="auto" w:fill="auto"/>
          </w:tcPr>
          <w:p w14:paraId="156C6C49" w14:textId="77777777" w:rsidR="00D03062" w:rsidRPr="00AB3F3A" w:rsidRDefault="00D03062">
            <w:pPr>
              <w:spacing w:after="60"/>
              <w:ind w:right="57"/>
              <w:jc w:val="center"/>
              <w:rPr>
                <w:b/>
                <w:lang w:val="es-ES"/>
              </w:rPr>
            </w:pPr>
            <w:bookmarkStart w:id="1090" w:name="_Hlk526432552"/>
            <w:r w:rsidRPr="00AB3F3A">
              <w:rPr>
                <w:b/>
                <w:lang w:val="es-ES"/>
              </w:rPr>
              <w:t>Notas para el Contratante</w:t>
            </w:r>
          </w:p>
          <w:p w14:paraId="7B82DB32" w14:textId="77777777" w:rsidR="00D03062" w:rsidRPr="00AB3F3A" w:rsidRDefault="00D03062">
            <w:pPr>
              <w:tabs>
                <w:tab w:val="left" w:pos="284"/>
              </w:tabs>
              <w:spacing w:after="60"/>
              <w:ind w:right="57"/>
              <w:rPr>
                <w:lang w:val="es-ES"/>
              </w:rPr>
            </w:pPr>
            <w:r w:rsidRPr="00AB3F3A">
              <w:rPr>
                <w:lang w:val="es-ES"/>
              </w:rPr>
              <w:t>El Contratante deberá tener en cuenta que en caso de prórroga del Plazo de Terminación del Contrato, el Contratante tendrá que solicitar al Garante una prórroga de esta garantía. Dicha solicitud deberá cursarse por escrito y antes de la fecha de expiración indicada en la garantía.</w:t>
            </w:r>
          </w:p>
        </w:tc>
      </w:tr>
      <w:bookmarkEnd w:id="1088"/>
      <w:bookmarkEnd w:id="1089"/>
      <w:bookmarkEnd w:id="1090"/>
    </w:tbl>
    <w:p w14:paraId="779C363C" w14:textId="77777777" w:rsidR="00D03062" w:rsidRPr="00AB3F3A" w:rsidRDefault="00D03062">
      <w:pPr>
        <w:suppressAutoHyphens/>
        <w:jc w:val="left"/>
      </w:pPr>
    </w:p>
    <w:p w14:paraId="3ED98658" w14:textId="77777777" w:rsidR="00D03062" w:rsidRPr="00AB3F3A" w:rsidRDefault="00D03062">
      <w:pPr>
        <w:suppressAutoHyphens/>
      </w:pPr>
    </w:p>
    <w:p w14:paraId="3A03C333" w14:textId="77777777" w:rsidR="00D03062" w:rsidRPr="00AB3F3A" w:rsidRDefault="00D03062">
      <w:pPr>
        <w:pStyle w:val="Web"/>
        <w:suppressAutoHyphens/>
        <w:rPr>
          <w:rFonts w:ascii="Times New Roman" w:hAnsi="Times New Roman"/>
          <w:i/>
          <w:lang w:val="es-ES_tradnl"/>
        </w:rPr>
      </w:pPr>
      <w:r w:rsidRPr="00AB3F3A">
        <w:rPr>
          <w:rFonts w:ascii="Times New Roman" w:hAnsi="Times New Roman"/>
          <w:lang w:val="es-ES_tradnl"/>
        </w:rPr>
        <w:t>[</w:t>
      </w:r>
      <w:r w:rsidRPr="00AB3F3A">
        <w:rPr>
          <w:rFonts w:ascii="Times New Roman" w:hAnsi="Times New Roman"/>
          <w:i/>
          <w:lang w:val="es-ES_tradnl"/>
        </w:rPr>
        <w:t>Usar papel con membrete del Garante o indicar código SWIFT</w:t>
      </w:r>
      <w:r w:rsidRPr="00AB3F3A">
        <w:rPr>
          <w:rFonts w:ascii="Times New Roman" w:hAnsi="Times New Roman"/>
          <w:lang w:val="es-ES_tradnl"/>
        </w:rPr>
        <w:t>]</w:t>
      </w:r>
    </w:p>
    <w:p w14:paraId="3D643E37" w14:textId="77777777" w:rsidR="00D03062" w:rsidRPr="00AB3F3A" w:rsidRDefault="00D03062">
      <w:pPr>
        <w:suppressAutoHyphens/>
        <w:rPr>
          <w:szCs w:val="24"/>
          <w:lang w:eastAsia="ja-JP"/>
        </w:rPr>
      </w:pPr>
    </w:p>
    <w:p w14:paraId="49B390C8" w14:textId="77777777" w:rsidR="00D03062" w:rsidRPr="00AB3F3A" w:rsidRDefault="00D03062">
      <w:pPr>
        <w:suppressAutoHyphens/>
        <w:rPr>
          <w:i/>
          <w:iCs/>
        </w:rPr>
      </w:pPr>
    </w:p>
    <w:p w14:paraId="08C62978" w14:textId="77777777" w:rsidR="00D03062" w:rsidRPr="00AB3F3A" w:rsidRDefault="00D03062">
      <w:pPr>
        <w:suppressAutoHyphens/>
        <w:rPr>
          <w:i/>
          <w:iCs/>
          <w:lang w:eastAsia="ja-JP"/>
        </w:rPr>
      </w:pPr>
      <w:r w:rsidRPr="00AB3F3A">
        <w:rPr>
          <w:b/>
        </w:rPr>
        <w:t>Beneficiario:</w:t>
      </w:r>
      <w:r w:rsidRPr="00AB3F3A">
        <w:rPr>
          <w:b/>
          <w:lang w:eastAsia="ja-JP"/>
        </w:rPr>
        <w:t xml:space="preserve"> </w:t>
      </w:r>
      <w:r w:rsidRPr="00AB3F3A">
        <w:t>[</w:t>
      </w:r>
      <w:r w:rsidRPr="00AB3F3A">
        <w:rPr>
          <w:i/>
        </w:rPr>
        <w:t>Indicar nombre y dirección del Contratante</w:t>
      </w:r>
      <w:r w:rsidRPr="00AB3F3A">
        <w:t>]</w:t>
      </w:r>
      <w:r w:rsidRPr="00AB3F3A">
        <w:rPr>
          <w:i/>
          <w:iCs/>
          <w:lang w:eastAsia="ja-JP"/>
        </w:rPr>
        <w:t xml:space="preserve"> </w:t>
      </w:r>
    </w:p>
    <w:p w14:paraId="353187C8" w14:textId="77777777" w:rsidR="00D03062" w:rsidRPr="00AB3F3A" w:rsidRDefault="00D03062">
      <w:pPr>
        <w:suppressAutoHyphens/>
        <w:rPr>
          <w:i/>
          <w:iCs/>
        </w:rPr>
      </w:pPr>
    </w:p>
    <w:p w14:paraId="4832DD6C" w14:textId="77777777" w:rsidR="00D03062" w:rsidRPr="00AB3F3A" w:rsidRDefault="00D03062">
      <w:pPr>
        <w:suppressAutoHyphens/>
      </w:pPr>
      <w:r w:rsidRPr="00AB3F3A">
        <w:rPr>
          <w:b/>
        </w:rPr>
        <w:t>Fecha:</w:t>
      </w:r>
      <w:r w:rsidRPr="00AB3F3A">
        <w:rPr>
          <w:b/>
          <w:lang w:eastAsia="ja-JP"/>
        </w:rPr>
        <w:t xml:space="preserve"> </w:t>
      </w:r>
      <w:r w:rsidRPr="00AB3F3A">
        <w:t>[</w:t>
      </w:r>
      <w:r w:rsidRPr="00AB3F3A">
        <w:rPr>
          <w:i/>
        </w:rPr>
        <w:t>Indicar fecha de emisión</w:t>
      </w:r>
      <w:r w:rsidRPr="00AB3F3A">
        <w:t>]</w:t>
      </w:r>
    </w:p>
    <w:p w14:paraId="626542F0" w14:textId="77777777" w:rsidR="00D03062" w:rsidRPr="00AB3F3A" w:rsidRDefault="00D03062">
      <w:pPr>
        <w:suppressAutoHyphens/>
      </w:pPr>
    </w:p>
    <w:p w14:paraId="61C5CEB2" w14:textId="77777777" w:rsidR="00D03062" w:rsidRPr="00AB3F3A" w:rsidRDefault="00D03062">
      <w:pPr>
        <w:suppressAutoHyphens/>
        <w:rPr>
          <w:lang w:eastAsia="ja-JP"/>
        </w:rPr>
      </w:pPr>
      <w:r w:rsidRPr="00AB3F3A">
        <w:rPr>
          <w:b/>
        </w:rPr>
        <w:t>No. de GARANTÍA DE CUMPLIMIENTO:</w:t>
      </w:r>
      <w:r w:rsidRPr="00AB3F3A">
        <w:rPr>
          <w:b/>
          <w:lang w:eastAsia="ja-JP"/>
        </w:rPr>
        <w:t xml:space="preserve"> </w:t>
      </w:r>
      <w:r w:rsidRPr="00AB3F3A">
        <w:t>[</w:t>
      </w:r>
      <w:r w:rsidRPr="00AB3F3A">
        <w:rPr>
          <w:i/>
          <w:lang w:eastAsia="ja-JP"/>
        </w:rPr>
        <w:t>Indicar número de referencia de la garantía</w:t>
      </w:r>
      <w:r w:rsidRPr="00AB3F3A">
        <w:t>]</w:t>
      </w:r>
    </w:p>
    <w:p w14:paraId="7C9776E0" w14:textId="77777777" w:rsidR="00D03062" w:rsidRPr="00AB3F3A" w:rsidRDefault="00D03062">
      <w:pPr>
        <w:suppressAutoHyphens/>
        <w:jc w:val="left"/>
        <w:rPr>
          <w:lang w:eastAsia="ja-JP"/>
        </w:rPr>
      </w:pPr>
    </w:p>
    <w:p w14:paraId="59B86503" w14:textId="77777777" w:rsidR="00D03062" w:rsidRPr="00AB3F3A" w:rsidRDefault="00D03062">
      <w:pPr>
        <w:suppressAutoHyphens/>
        <w:rPr>
          <w:lang w:eastAsia="ja-JP"/>
        </w:rPr>
      </w:pPr>
      <w:r w:rsidRPr="00AB3F3A">
        <w:rPr>
          <w:b/>
        </w:rPr>
        <w:t>Garante:</w:t>
      </w:r>
      <w:r w:rsidRPr="00AB3F3A">
        <w:rPr>
          <w:i/>
        </w:rPr>
        <w:t xml:space="preserve"> </w:t>
      </w:r>
      <w:r w:rsidRPr="00AB3F3A">
        <w:t>[</w:t>
      </w:r>
      <w:r w:rsidRPr="00AB3F3A">
        <w:rPr>
          <w:i/>
        </w:rPr>
        <w:t>Indicar nombre y dirección del lugar de emisión, salvo esto se indique en el membrete</w:t>
      </w:r>
      <w:r w:rsidRPr="00AB3F3A">
        <w:t>]</w:t>
      </w:r>
    </w:p>
    <w:p w14:paraId="120804D3" w14:textId="77777777" w:rsidR="00D03062" w:rsidRPr="00AB3F3A" w:rsidRDefault="00D03062">
      <w:pPr>
        <w:suppressAutoHyphens/>
      </w:pPr>
    </w:p>
    <w:p w14:paraId="58ADD93C" w14:textId="77777777" w:rsidR="00D03062" w:rsidRPr="00AB3F3A" w:rsidRDefault="00D03062">
      <w:pPr>
        <w:suppressAutoHyphens/>
      </w:pPr>
      <w:r w:rsidRPr="00AB3F3A">
        <w:t>Hemos sido informados que [</w:t>
      </w:r>
      <w:r w:rsidRPr="00AB3F3A">
        <w:rPr>
          <w:i/>
        </w:rPr>
        <w:t>indicar nombre del Contratista, el cual, en caso de un joint venture, será el nombre del joint venture</w:t>
      </w:r>
      <w:r w:rsidRPr="00AB3F3A">
        <w:t>]</w:t>
      </w:r>
      <w:r w:rsidRPr="00AB3F3A">
        <w:rPr>
          <w:i/>
        </w:rPr>
        <w:t xml:space="preserve"> </w:t>
      </w:r>
      <w:r w:rsidRPr="00AB3F3A">
        <w:t>(en adelante denominado “el Ordenante”) ha celebrado el Contrato No. [</w:t>
      </w:r>
      <w:r w:rsidRPr="00AB3F3A">
        <w:rPr>
          <w:i/>
        </w:rPr>
        <w:t>indicar el número de referencia del contrato</w:t>
      </w:r>
      <w:r w:rsidRPr="00AB3F3A">
        <w:t>]</w:t>
      </w:r>
      <w:r w:rsidRPr="00AB3F3A">
        <w:rPr>
          <w:i/>
        </w:rPr>
        <w:t xml:space="preserve"> </w:t>
      </w:r>
      <w:r w:rsidRPr="00AB3F3A">
        <w:t>de fecha</w:t>
      </w:r>
      <w:r w:rsidRPr="00AB3F3A">
        <w:rPr>
          <w:i/>
        </w:rPr>
        <w:t xml:space="preserve"> </w:t>
      </w:r>
      <w:r w:rsidRPr="00AB3F3A">
        <w:t>[</w:t>
      </w:r>
      <w:r w:rsidRPr="00AB3F3A">
        <w:rPr>
          <w:i/>
        </w:rPr>
        <w:t>indicar fecha</w:t>
      </w:r>
      <w:r w:rsidRPr="00AB3F3A">
        <w:t>]</w:t>
      </w:r>
      <w:r w:rsidRPr="00AB3F3A">
        <w:rPr>
          <w:i/>
        </w:rPr>
        <w:t xml:space="preserve"> </w:t>
      </w:r>
      <w:r w:rsidRPr="00AB3F3A">
        <w:t>con el Beneficiario, para la ejecución de [</w:t>
      </w:r>
      <w:r w:rsidRPr="00AB3F3A">
        <w:rPr>
          <w:i/>
        </w:rPr>
        <w:t xml:space="preserve">indicar el nombre del contrato y una breve descripción de las </w:t>
      </w:r>
      <w:r w:rsidRPr="00AB3F3A">
        <w:rPr>
          <w:i/>
          <w:lang w:eastAsia="ja-JP"/>
        </w:rPr>
        <w:t>Instalaciones</w:t>
      </w:r>
      <w:r w:rsidRPr="00AB3F3A">
        <w:t>] (en adelante denominado “el Contrato”).</w:t>
      </w:r>
    </w:p>
    <w:p w14:paraId="2073B0AF" w14:textId="77777777" w:rsidR="00D03062" w:rsidRPr="00AB3F3A" w:rsidRDefault="00D03062">
      <w:pPr>
        <w:suppressAutoHyphens/>
      </w:pPr>
    </w:p>
    <w:p w14:paraId="114DF3E8" w14:textId="77777777" w:rsidR="00D03062" w:rsidRPr="00AB3F3A" w:rsidRDefault="00D03062">
      <w:pPr>
        <w:suppressAutoHyphens/>
      </w:pPr>
      <w:r w:rsidRPr="00AB3F3A">
        <w:t>Además, entendemos que, de conformidad con las Condiciones del Contrato, se requiere una Garantía de Cumplimiento.</w:t>
      </w:r>
    </w:p>
    <w:p w14:paraId="7692C5F2" w14:textId="77777777" w:rsidR="00D03062" w:rsidRPr="00AB3F3A" w:rsidRDefault="00D03062">
      <w:pPr>
        <w:suppressAutoHyphens/>
      </w:pPr>
    </w:p>
    <w:p w14:paraId="77C0DDBB" w14:textId="77777777" w:rsidR="00D03062" w:rsidRPr="00AB3F3A" w:rsidRDefault="00D03062">
      <w:pPr>
        <w:suppressAutoHyphens/>
      </w:pPr>
      <w:r w:rsidRPr="00AB3F3A">
        <w:t>A solicitud del Ordenante, nosotros, como Garante, por la presente nos comprometemos irrevocablemente a pagar al Beneficiario cualquier suma o sumas que no excedan en total la cantidad de [</w:t>
      </w:r>
      <w:r w:rsidRPr="00AB3F3A">
        <w:rPr>
          <w:i/>
        </w:rPr>
        <w:t>indicar monto en</w:t>
      </w:r>
      <w:r w:rsidRPr="00AB3F3A">
        <w:rPr>
          <w:i/>
          <w:lang w:eastAsia="ja-JP"/>
        </w:rPr>
        <w:t xml:space="preserve"> cifras</w:t>
      </w:r>
      <w:r w:rsidRPr="00AB3F3A">
        <w:t>]</w:t>
      </w:r>
      <w:r w:rsidRPr="00AB3F3A">
        <w:rPr>
          <w:i/>
          <w:lang w:eastAsia="ja-JP"/>
        </w:rPr>
        <w:t xml:space="preserve"> </w:t>
      </w:r>
      <w:r w:rsidRPr="00AB3F3A">
        <w:rPr>
          <w:lang w:eastAsia="ja-JP"/>
        </w:rPr>
        <w:t>([</w:t>
      </w:r>
      <w:r w:rsidRPr="00AB3F3A">
        <w:rPr>
          <w:i/>
          <w:lang w:eastAsia="ja-JP"/>
        </w:rPr>
        <w:t xml:space="preserve">indicar monto en </w:t>
      </w:r>
      <w:r w:rsidRPr="00AB3F3A">
        <w:rPr>
          <w:i/>
        </w:rPr>
        <w:t>palabras</w:t>
      </w:r>
      <w:r w:rsidRPr="00AB3F3A">
        <w:rPr>
          <w:lang w:eastAsia="ja-JP"/>
        </w:rPr>
        <w:t>]</w:t>
      </w:r>
      <w:r w:rsidRPr="00AB3F3A">
        <w:t>),</w:t>
      </w:r>
      <w:r w:rsidRPr="00AB3F3A">
        <w:rPr>
          <w:rStyle w:val="aa"/>
        </w:rPr>
        <w:footnoteReference w:id="3"/>
      </w:r>
      <w:r w:rsidRPr="00AB3F3A">
        <w:t xml:space="preserve"> siendo ésta pagadera en los tipos y proporciones de monedas en que sea pagadero el Precio del Contrato, contra recibo del requerimiento conforme del Beneficiario respaldado por la declaración del Beneficiario, sea en el mismo requerimiento o en un documento independiente y firmado que acompañe o identifique el requerimiento, indicando que el Ordenante ha incumplido sus obligaciones en virtud del Contrato, sin necesidad de que el Beneficiario tenga que probar o aducir las razones para su requerimiento o la suma allí especificada.</w:t>
      </w:r>
    </w:p>
    <w:p w14:paraId="3D0742D9" w14:textId="77777777" w:rsidR="00D03062" w:rsidRPr="00AB3F3A" w:rsidRDefault="00D03062">
      <w:pPr>
        <w:suppressAutoHyphens/>
      </w:pPr>
    </w:p>
    <w:p w14:paraId="5A9C58AB" w14:textId="77777777" w:rsidR="00D03062" w:rsidRPr="00AB3F3A" w:rsidRDefault="00D03062">
      <w:pPr>
        <w:suppressAutoHyphens/>
      </w:pPr>
      <w:r w:rsidRPr="00AB3F3A">
        <w:t xml:space="preserve">La presente garantía expirará y se nos devolverá, a más tardar el día </w:t>
      </w:r>
      <w:r w:rsidRPr="00AB3F3A">
        <w:rPr>
          <w:lang w:eastAsia="ja-JP"/>
        </w:rPr>
        <w:t>[</w:t>
      </w:r>
      <w:r w:rsidRPr="00AB3F3A">
        <w:rPr>
          <w:i/>
          <w:lang w:eastAsia="ja-JP"/>
        </w:rPr>
        <w:t>indicar día</w:t>
      </w:r>
      <w:r w:rsidRPr="00AB3F3A">
        <w:rPr>
          <w:lang w:eastAsia="ja-JP"/>
        </w:rPr>
        <w:t>] de [</w:t>
      </w:r>
      <w:r w:rsidRPr="00AB3F3A">
        <w:rPr>
          <w:i/>
          <w:lang w:eastAsia="ja-JP"/>
        </w:rPr>
        <w:t>indicar mes</w:t>
      </w:r>
      <w:r w:rsidRPr="00AB3F3A">
        <w:rPr>
          <w:lang w:eastAsia="ja-JP"/>
        </w:rPr>
        <w:t>], [</w:t>
      </w:r>
      <w:r w:rsidRPr="00AB3F3A">
        <w:rPr>
          <w:i/>
          <w:lang w:eastAsia="ja-JP"/>
        </w:rPr>
        <w:t>indicar año</w:t>
      </w:r>
      <w:r w:rsidRPr="00AB3F3A">
        <w:rPr>
          <w:lang w:eastAsia="ja-JP"/>
        </w:rPr>
        <w:t>]</w:t>
      </w:r>
      <w:r w:rsidRPr="00AB3F3A">
        <w:rPr>
          <w:rStyle w:val="aa"/>
        </w:rPr>
        <w:footnoteReference w:customMarkFollows="1" w:id="4"/>
        <w:t>2</w:t>
      </w:r>
      <w:r w:rsidRPr="00AB3F3A">
        <w:t>, y cualquier requerimiento de pago en virtud de ésta deberá ser recibido por nosotros en esta oficina indicada arriba en o antes de esa fecha.</w:t>
      </w:r>
    </w:p>
    <w:p w14:paraId="3B029028" w14:textId="77777777" w:rsidR="00D03062" w:rsidRPr="00AB3F3A" w:rsidRDefault="00D03062">
      <w:pPr>
        <w:suppressAutoHyphens/>
      </w:pPr>
    </w:p>
    <w:p w14:paraId="6C6127EB" w14:textId="77777777" w:rsidR="00D03062" w:rsidRPr="00AB3F3A" w:rsidRDefault="00D03062">
      <w:pPr>
        <w:suppressAutoHyphens/>
      </w:pPr>
      <w:r w:rsidRPr="00AB3F3A">
        <w:t>Esta garantía está sujeta a las Reglas Uniformes relativas a las Garantías a Primer Requerimiento (URDG), Revisión 2010, Publicación No. 758 de la CCI, excluyendo las declaraciones de soporte indicadas en el artículo 15(a).</w:t>
      </w:r>
    </w:p>
    <w:p w14:paraId="664556F5" w14:textId="77777777" w:rsidR="00D03062" w:rsidRPr="00AB3F3A" w:rsidRDefault="00D03062">
      <w:pPr>
        <w:suppressAutoHyphens/>
      </w:pPr>
    </w:p>
    <w:p w14:paraId="0D25E720" w14:textId="77777777" w:rsidR="00D03062" w:rsidRPr="00AB3F3A" w:rsidRDefault="00D03062">
      <w:pPr>
        <w:suppressAutoHyphens/>
      </w:pPr>
    </w:p>
    <w:p w14:paraId="02205C3E" w14:textId="77777777" w:rsidR="00D03062" w:rsidRPr="00AB3F3A" w:rsidRDefault="00D03062">
      <w:pPr>
        <w:suppressAutoHyphens/>
      </w:pPr>
    </w:p>
    <w:p w14:paraId="2E7F710B" w14:textId="77777777" w:rsidR="00D03062" w:rsidRPr="00AB3F3A" w:rsidRDefault="00D03062">
      <w:pPr>
        <w:pStyle w:val="Web"/>
        <w:suppressAutoHyphens/>
        <w:spacing w:before="0" w:beforeAutospacing="0" w:after="200" w:afterAutospacing="0"/>
        <w:jc w:val="both"/>
        <w:rPr>
          <w:rFonts w:ascii="Times New Roman" w:hAnsi="Times New Roman"/>
          <w:iCs/>
          <w:lang w:val="es-ES_tradnl" w:eastAsia="ja-JP"/>
        </w:rPr>
      </w:pPr>
      <w:r w:rsidRPr="00AB3F3A">
        <w:rPr>
          <w:rFonts w:ascii="Times New Roman" w:hAnsi="Times New Roman"/>
          <w:lang w:val="es-ES_tradnl"/>
        </w:rPr>
        <w:t xml:space="preserve">_____________________ </w:t>
      </w:r>
      <w:r w:rsidRPr="00AB3F3A">
        <w:rPr>
          <w:rFonts w:ascii="Times New Roman" w:hAnsi="Times New Roman"/>
          <w:lang w:val="es-ES_tradnl"/>
        </w:rPr>
        <w:br/>
      </w:r>
      <w:r w:rsidRPr="00AB3F3A">
        <w:rPr>
          <w:rFonts w:ascii="Times New Roman" w:hAnsi="Times New Roman"/>
          <w:iCs/>
          <w:lang w:val="es-ES_tradnl"/>
        </w:rPr>
        <w:t>[</w:t>
      </w:r>
      <w:r w:rsidRPr="00AB3F3A">
        <w:rPr>
          <w:rFonts w:ascii="Times New Roman" w:hAnsi="Times New Roman" w:cs="Times New Roman"/>
          <w:i/>
          <w:lang w:val="es-ES_tradnl"/>
        </w:rPr>
        <w:t>firma(s)</w:t>
      </w:r>
      <w:r w:rsidRPr="00AB3F3A">
        <w:rPr>
          <w:rFonts w:ascii="Times New Roman" w:hAnsi="Times New Roman"/>
          <w:iCs/>
          <w:lang w:val="es-ES_tradnl"/>
        </w:rPr>
        <w:t>]</w:t>
      </w:r>
    </w:p>
    <w:p w14:paraId="6A208784" w14:textId="77777777" w:rsidR="00D03062" w:rsidRPr="00AB3F3A" w:rsidRDefault="00D03062">
      <w:pPr>
        <w:pStyle w:val="Web"/>
        <w:suppressAutoHyphens/>
        <w:spacing w:before="0" w:beforeAutospacing="0" w:after="0" w:afterAutospacing="0"/>
        <w:jc w:val="both"/>
        <w:rPr>
          <w:rFonts w:ascii="Times New Roman" w:hAnsi="Times New Roman" w:cs="Times New Roman"/>
          <w:lang w:val="es-ES_tradnl" w:eastAsia="ja-JP"/>
        </w:rPr>
      </w:pPr>
    </w:p>
    <w:p w14:paraId="7CFBBF99" w14:textId="77777777" w:rsidR="00D03062" w:rsidRPr="00AB3F3A" w:rsidRDefault="00D03062">
      <w:pPr>
        <w:pStyle w:val="Web"/>
        <w:suppressAutoHyphens/>
        <w:spacing w:before="0" w:beforeAutospacing="0" w:after="0" w:afterAutospacing="0"/>
        <w:jc w:val="both"/>
        <w:rPr>
          <w:rFonts w:ascii="Times New Roman" w:hAnsi="Times New Roman" w:cs="Times New Roman"/>
          <w:lang w:val="es-ES_tradnl" w:eastAsia="ja-JP"/>
        </w:rPr>
      </w:pPr>
    </w:p>
    <w:p w14:paraId="60F238F5" w14:textId="77777777" w:rsidR="00D03062" w:rsidRPr="00AB3F3A" w:rsidRDefault="00D03062">
      <w:pPr>
        <w:pStyle w:val="Web"/>
        <w:suppressAutoHyphens/>
        <w:spacing w:before="0" w:beforeAutospacing="0" w:after="0" w:afterAutospacing="0"/>
        <w:jc w:val="both"/>
        <w:rPr>
          <w:rFonts w:ascii="Times New Roman" w:hAnsi="Times New Roman" w:cs="Times New Roman"/>
          <w:iCs/>
          <w:lang w:val="es-ES_tradnl" w:eastAsia="ja-JP"/>
        </w:rPr>
      </w:pPr>
      <w:r w:rsidRPr="00AB3F3A">
        <w:rPr>
          <w:rFonts w:ascii="Times New Roman" w:hAnsi="Times New Roman" w:cs="Times New Roman"/>
          <w:lang w:val="es-ES_tradnl" w:eastAsia="ja-JP"/>
        </w:rPr>
        <w:t>[</w:t>
      </w:r>
      <w:r w:rsidRPr="00AB3F3A">
        <w:rPr>
          <w:rFonts w:ascii="Times New Roman" w:hAnsi="Times New Roman" w:cs="Times New Roman"/>
          <w:i/>
          <w:lang w:val="es-ES_tradnl"/>
        </w:rPr>
        <w:t>Nota: Todo el texto que aparece en letra cursiva (incluidas las notas de pie de página) sirve de guía para preparar este formulario y deberá omitirse en la versión definitiva.</w:t>
      </w:r>
      <w:r w:rsidRPr="00AB3F3A">
        <w:rPr>
          <w:rFonts w:ascii="Times New Roman" w:hAnsi="Times New Roman" w:cs="Times New Roman"/>
          <w:lang w:val="es-ES_tradnl" w:eastAsia="ja-JP"/>
        </w:rPr>
        <w:t>]</w:t>
      </w:r>
    </w:p>
    <w:p w14:paraId="477FE9E4" w14:textId="77777777" w:rsidR="00D03062" w:rsidRPr="00AB3F3A" w:rsidRDefault="00D03062">
      <w:pPr>
        <w:jc w:val="center"/>
        <w:rPr>
          <w:iCs/>
          <w:sz w:val="28"/>
          <w:szCs w:val="28"/>
          <w:lang w:val="es-ES"/>
        </w:rPr>
      </w:pPr>
      <w:r w:rsidRPr="00AB3F3A">
        <w:rPr>
          <w:i/>
        </w:rPr>
        <w:br w:type="page"/>
      </w:r>
      <w:bookmarkStart w:id="1091" w:name="_Toc354049649"/>
      <w:bookmarkStart w:id="1092" w:name="_Toc68319425"/>
      <w:bookmarkStart w:id="1093" w:name="_Toc87082192"/>
      <w:bookmarkStart w:id="1094" w:name="_Toc103155218"/>
      <w:r w:rsidRPr="00AB3F3A">
        <w:rPr>
          <w:b/>
          <w:iCs/>
          <w:sz w:val="28"/>
          <w:szCs w:val="28"/>
          <w:lang w:val="es-ES"/>
        </w:rPr>
        <w:t>Opción 2: Fianza de Cumplimiento</w:t>
      </w:r>
    </w:p>
    <w:p w14:paraId="113CB655" w14:textId="77777777" w:rsidR="00D03062" w:rsidRPr="00AB3F3A" w:rsidRDefault="00D03062">
      <w:pPr>
        <w:rPr>
          <w:iCs/>
          <w:lang w:val="es-ES"/>
        </w:rPr>
      </w:pPr>
    </w:p>
    <w:p w14:paraId="612BA0EF" w14:textId="77777777" w:rsidR="00D03062" w:rsidRPr="00AB3F3A" w:rsidRDefault="00D03062">
      <w:pPr>
        <w:rPr>
          <w:iCs/>
          <w:lang w:val="es-ES"/>
        </w:rPr>
      </w:pPr>
    </w:p>
    <w:p w14:paraId="61C9EAA8" w14:textId="77777777" w:rsidR="00D03062" w:rsidRPr="00AB3F3A" w:rsidRDefault="00D03062">
      <w:pPr>
        <w:rPr>
          <w:iCs/>
          <w:lang w:val="es-ES"/>
        </w:rPr>
      </w:pPr>
      <w:r w:rsidRPr="00AB3F3A">
        <w:rPr>
          <w:iCs/>
        </w:rPr>
        <w:t xml:space="preserve">Por medio de esta Fianza, </w:t>
      </w:r>
      <w:r w:rsidRPr="00AB3F3A">
        <w:rPr>
          <w:lang w:eastAsia="ja-JP"/>
        </w:rPr>
        <w:t>[</w:t>
      </w:r>
      <w:r w:rsidRPr="00AB3F3A">
        <w:rPr>
          <w:i/>
          <w:lang w:eastAsia="ja-JP"/>
        </w:rPr>
        <w:t>indicar nombre del Obligado Principal</w:t>
      </w:r>
      <w:r w:rsidRPr="00AB3F3A">
        <w:rPr>
          <w:lang w:eastAsia="ja-JP"/>
        </w:rPr>
        <w:t>]</w:t>
      </w:r>
      <w:r w:rsidRPr="00AB3F3A">
        <w:rPr>
          <w:iCs/>
        </w:rPr>
        <w:t xml:space="preserve"> como Obligado Principal (en adelante denominado “el Contratista”) y </w:t>
      </w:r>
      <w:r w:rsidRPr="00AB3F3A">
        <w:rPr>
          <w:lang w:eastAsia="ja-JP"/>
        </w:rPr>
        <w:t>[</w:t>
      </w:r>
      <w:r w:rsidRPr="00AB3F3A">
        <w:rPr>
          <w:i/>
          <w:lang w:eastAsia="ja-JP"/>
        </w:rPr>
        <w:t>indicar nombre del Fiador</w:t>
      </w:r>
      <w:r w:rsidRPr="00AB3F3A">
        <w:rPr>
          <w:lang w:eastAsia="ja-JP"/>
        </w:rPr>
        <w:t>]</w:t>
      </w:r>
      <w:r w:rsidRPr="00AB3F3A">
        <w:rPr>
          <w:iCs/>
        </w:rPr>
        <w:t xml:space="preserve"> como Fiador (en adelante denominado “el Fiador”), se obligan firme, conjunta y solidariamente a sí mismos, así como a sus herederos, ejecutores, administradores, sucesores y cesionarios, ante </w:t>
      </w:r>
      <w:r w:rsidRPr="00AB3F3A">
        <w:rPr>
          <w:lang w:eastAsia="ja-JP"/>
        </w:rPr>
        <w:t>[</w:t>
      </w:r>
      <w:r w:rsidRPr="00AB3F3A">
        <w:rPr>
          <w:i/>
          <w:lang w:eastAsia="ja-JP"/>
        </w:rPr>
        <w:t>indicar nombre del Contratante</w:t>
      </w:r>
      <w:r w:rsidRPr="00AB3F3A">
        <w:rPr>
          <w:lang w:eastAsia="ja-JP"/>
        </w:rPr>
        <w:t>]</w:t>
      </w:r>
      <w:r w:rsidRPr="00AB3F3A">
        <w:rPr>
          <w:iCs/>
          <w:lang w:eastAsia="ja-JP"/>
        </w:rPr>
        <w:t xml:space="preserve"> </w:t>
      </w:r>
      <w:r w:rsidRPr="00AB3F3A">
        <w:rPr>
          <w:iCs/>
        </w:rPr>
        <w:t xml:space="preserve">como Obligante (en adelante denominado “el Contratante”) por el monto de </w:t>
      </w:r>
      <w:r w:rsidRPr="00AB3F3A">
        <w:rPr>
          <w:lang w:eastAsia="ja-JP"/>
        </w:rPr>
        <w:t>[</w:t>
      </w:r>
      <w:r w:rsidRPr="00AB3F3A">
        <w:rPr>
          <w:i/>
          <w:lang w:eastAsia="ja-JP"/>
        </w:rPr>
        <w:t>indicar el monto en palabras y cifras</w:t>
      </w:r>
      <w:r w:rsidRPr="00AB3F3A">
        <w:rPr>
          <w:lang w:eastAsia="ja-JP"/>
        </w:rPr>
        <w:t>]</w:t>
      </w:r>
      <w:r w:rsidRPr="00AB3F3A">
        <w:rPr>
          <w:iCs/>
        </w:rPr>
        <w:t>, cuyo pago deberá hacerse correcta y efectivamente en los tipos y proporciones de monedas en que sea pagadero el Precio del Contrato</w:t>
      </w:r>
      <w:r w:rsidRPr="00AB3F3A">
        <w:rPr>
          <w:iCs/>
          <w:lang w:val="es-ES"/>
        </w:rPr>
        <w:t>.</w:t>
      </w:r>
    </w:p>
    <w:p w14:paraId="1A3C1636" w14:textId="77777777" w:rsidR="00D03062" w:rsidRPr="00AB3F3A" w:rsidRDefault="00D03062">
      <w:pPr>
        <w:rPr>
          <w:iCs/>
          <w:lang w:val="es-ES"/>
        </w:rPr>
      </w:pPr>
    </w:p>
    <w:p w14:paraId="0E2CCDAB" w14:textId="77777777" w:rsidR="00D03062" w:rsidRPr="00AB3F3A" w:rsidRDefault="00D03062">
      <w:pPr>
        <w:tabs>
          <w:tab w:val="left" w:pos="1260"/>
          <w:tab w:val="left" w:pos="4140"/>
        </w:tabs>
        <w:rPr>
          <w:iCs/>
          <w:lang w:val="es-ES"/>
        </w:rPr>
      </w:pPr>
      <w:r w:rsidRPr="00AB3F3A">
        <w:rPr>
          <w:iCs/>
        </w:rPr>
        <w:t xml:space="preserve">POR CUANTO el Contratista ha celebrado un Convenio escrito con el Contratante el día </w:t>
      </w:r>
      <w:r w:rsidRPr="00AB3F3A">
        <w:rPr>
          <w:lang w:eastAsia="ja-JP"/>
        </w:rPr>
        <w:t>[</w:t>
      </w:r>
      <w:r w:rsidRPr="00AB3F3A">
        <w:rPr>
          <w:i/>
          <w:lang w:eastAsia="ja-JP"/>
        </w:rPr>
        <w:t>indicar día</w:t>
      </w:r>
      <w:r w:rsidRPr="00AB3F3A">
        <w:rPr>
          <w:lang w:eastAsia="ja-JP"/>
        </w:rPr>
        <w:t>]</w:t>
      </w:r>
      <w:r w:rsidRPr="00AB3F3A">
        <w:rPr>
          <w:iCs/>
        </w:rPr>
        <w:t xml:space="preserve"> de </w:t>
      </w:r>
      <w:r w:rsidRPr="00AB3F3A">
        <w:rPr>
          <w:lang w:eastAsia="ja-JP"/>
        </w:rPr>
        <w:t>[</w:t>
      </w:r>
      <w:r w:rsidRPr="00AB3F3A">
        <w:rPr>
          <w:i/>
          <w:lang w:eastAsia="ja-JP"/>
        </w:rPr>
        <w:t>indicar mes</w:t>
      </w:r>
      <w:r w:rsidRPr="00AB3F3A">
        <w:rPr>
          <w:lang w:eastAsia="ja-JP"/>
        </w:rPr>
        <w:t>]</w:t>
      </w:r>
      <w:r w:rsidRPr="00AB3F3A">
        <w:rPr>
          <w:i/>
          <w:lang w:eastAsia="ja-JP"/>
        </w:rPr>
        <w:t xml:space="preserve">, </w:t>
      </w:r>
      <w:r w:rsidRPr="00AB3F3A">
        <w:rPr>
          <w:lang w:eastAsia="ja-JP"/>
        </w:rPr>
        <w:t>[</w:t>
      </w:r>
      <w:r w:rsidRPr="00AB3F3A">
        <w:rPr>
          <w:i/>
          <w:lang w:eastAsia="ja-JP"/>
        </w:rPr>
        <w:t>indicar año</w:t>
      </w:r>
      <w:r w:rsidRPr="00AB3F3A">
        <w:rPr>
          <w:lang w:eastAsia="ja-JP"/>
        </w:rPr>
        <w:t>]</w:t>
      </w:r>
      <w:r w:rsidRPr="00AB3F3A">
        <w:rPr>
          <w:iCs/>
        </w:rPr>
        <w:t xml:space="preserve"> para </w:t>
      </w:r>
      <w:r w:rsidRPr="00AB3F3A">
        <w:rPr>
          <w:lang w:eastAsia="ja-JP"/>
        </w:rPr>
        <w:t>[</w:t>
      </w:r>
      <w:r w:rsidRPr="00AB3F3A">
        <w:rPr>
          <w:i/>
          <w:lang w:eastAsia="ja-JP"/>
        </w:rPr>
        <w:t>indicar nombre del contrato y breve descripción de la Planta y los Servicios de Instalación</w:t>
      </w:r>
      <w:r w:rsidRPr="00AB3F3A">
        <w:rPr>
          <w:lang w:eastAsia="ja-JP"/>
        </w:rPr>
        <w:t>]</w:t>
      </w:r>
      <w:r w:rsidRPr="00AB3F3A">
        <w:rPr>
          <w:iCs/>
        </w:rPr>
        <w:t>, de conformidad con los documentos, planos, especificaciones y enmiendas respectivas, los cuales, en la medida aquí contemplada, forman parte de la presente fianza a modo de referencia y se denominan en lo sucesivo el Contrato</w:t>
      </w:r>
      <w:r w:rsidRPr="00AB3F3A">
        <w:rPr>
          <w:iCs/>
          <w:lang w:val="es-ES"/>
        </w:rPr>
        <w:t>.</w:t>
      </w:r>
    </w:p>
    <w:p w14:paraId="67DAC780" w14:textId="77777777" w:rsidR="00D03062" w:rsidRPr="00AB3F3A" w:rsidRDefault="00D03062">
      <w:pPr>
        <w:tabs>
          <w:tab w:val="left" w:pos="1440"/>
          <w:tab w:val="left" w:pos="4320"/>
        </w:tabs>
        <w:rPr>
          <w:iCs/>
          <w:lang w:val="es-ES"/>
        </w:rPr>
      </w:pPr>
    </w:p>
    <w:p w14:paraId="4F24640C" w14:textId="77777777" w:rsidR="00D03062" w:rsidRPr="00AB3F3A" w:rsidRDefault="00D03062">
      <w:pPr>
        <w:rPr>
          <w:iCs/>
          <w:lang w:val="es-ES"/>
        </w:rPr>
      </w:pPr>
      <w:r w:rsidRPr="00AB3F3A">
        <w:rPr>
          <w:iCs/>
        </w:rPr>
        <w:t>POR CONSIGUIENTE, la Condición de esta Obligación es tal que, si el Contratista cumple oportuna y debidamente el Contrato mencionado (incluidas cualesquiera enmiendas al mismo), esta obligación carecerá de validez y efecto; de lo contrario, se mantendrá con plena validez y vigencia. Si el Contratista incumple alguna disposición del Contrato, y el Contratante así lo declara y cumple sus propias obligaciones en virtud del Contrato, el Fiador podrá remediar el incumplimiento sin demora o alternativamente proceder sin demora a</w:t>
      </w:r>
      <w:r w:rsidRPr="00AB3F3A">
        <w:rPr>
          <w:iCs/>
          <w:lang w:val="es-ES"/>
        </w:rPr>
        <w:t>:</w:t>
      </w:r>
    </w:p>
    <w:p w14:paraId="421F0570" w14:textId="77777777" w:rsidR="00D03062" w:rsidRPr="00AB3F3A" w:rsidRDefault="00D03062">
      <w:pPr>
        <w:rPr>
          <w:iCs/>
          <w:lang w:val="es-ES"/>
        </w:rPr>
      </w:pPr>
    </w:p>
    <w:p w14:paraId="3B2074CD" w14:textId="77777777" w:rsidR="00D03062" w:rsidRPr="00AB3F3A" w:rsidRDefault="00D03062">
      <w:pPr>
        <w:tabs>
          <w:tab w:val="left" w:pos="1080"/>
        </w:tabs>
        <w:ind w:left="540" w:hanging="540"/>
        <w:rPr>
          <w:iCs/>
          <w:lang w:val="es-ES"/>
        </w:rPr>
      </w:pPr>
      <w:r w:rsidRPr="00AB3F3A">
        <w:rPr>
          <w:iCs/>
          <w:lang w:val="es-ES"/>
        </w:rPr>
        <w:t>(1)</w:t>
      </w:r>
      <w:r w:rsidRPr="00AB3F3A">
        <w:rPr>
          <w:iCs/>
          <w:lang w:val="es-ES"/>
        </w:rPr>
        <w:tab/>
      </w:r>
      <w:r w:rsidRPr="00AB3F3A">
        <w:rPr>
          <w:iCs/>
        </w:rPr>
        <w:t>finalizar el Contrato de conformidad con los términos y condiciones establecidos</w:t>
      </w:r>
      <w:r w:rsidRPr="00AB3F3A">
        <w:rPr>
          <w:iCs/>
          <w:lang w:val="es-ES"/>
        </w:rPr>
        <w:t>; o</w:t>
      </w:r>
    </w:p>
    <w:p w14:paraId="672DB184" w14:textId="77777777" w:rsidR="00D03062" w:rsidRPr="00AB3F3A" w:rsidRDefault="00D03062">
      <w:pPr>
        <w:tabs>
          <w:tab w:val="left" w:pos="1080"/>
        </w:tabs>
        <w:ind w:left="1080" w:hanging="540"/>
        <w:rPr>
          <w:iCs/>
          <w:lang w:val="es-ES"/>
        </w:rPr>
      </w:pPr>
    </w:p>
    <w:p w14:paraId="5EFFF502" w14:textId="77777777" w:rsidR="00D03062" w:rsidRPr="00AB3F3A" w:rsidRDefault="00D03062">
      <w:pPr>
        <w:tabs>
          <w:tab w:val="left" w:pos="1080"/>
        </w:tabs>
        <w:ind w:left="540" w:hanging="540"/>
        <w:rPr>
          <w:iCs/>
          <w:lang w:val="es-ES"/>
        </w:rPr>
      </w:pPr>
      <w:r w:rsidRPr="00AB3F3A">
        <w:rPr>
          <w:iCs/>
          <w:lang w:val="es-ES"/>
        </w:rPr>
        <w:t>(2)</w:t>
      </w:r>
      <w:r w:rsidRPr="00AB3F3A">
        <w:rPr>
          <w:iCs/>
          <w:lang w:val="es-ES"/>
        </w:rPr>
        <w:tab/>
      </w:r>
      <w:r w:rsidRPr="00AB3F3A">
        <w:rPr>
          <w:iCs/>
        </w:rPr>
        <w:t>obtener una o más Ofertas de Licitantes calificados, para presentarlas al Contratante con vistas a la terminación del Contrato de conformidad con los términos y condiciones del mismo, y una vez que el Contratante y el Fiador decidan respecto del Licitante con la oferta evaluada más baja que se ajusta al Documento de Licitación, hacer un Contrato entre dicho Licitante y el Contratante y facilitar, conforme avance el trabajo (aun cuando exista una situación de incumplimiento o una serie de incumplimientos en virtud del Contrato o Contratos de terminación concertados con arreglo a este párrafo), fondos suficientes para sufragar el costo de terminación menos el Saldo del Precio del Contrato; pero sin exceder, incluidos otros gastos e indemnizaciones que puedan ser responsabilidad del Fiador en virtud de esta Fianza, el monto que se señala en el primer párrafo de la presente Fianza. El término “Saldo del Precio del Contrato,” conforme se usa en este párrafo, significará el importe total que deberá pagar el Contratante al Contratista en virtud del Contrato, menos el monto que haya pagado debidamente el Contratante al Contratista</w:t>
      </w:r>
      <w:r w:rsidRPr="00AB3F3A">
        <w:rPr>
          <w:iCs/>
          <w:lang w:val="es-ES"/>
        </w:rPr>
        <w:t>; o</w:t>
      </w:r>
    </w:p>
    <w:p w14:paraId="1C6748B0" w14:textId="77777777" w:rsidR="00D03062" w:rsidRPr="00AB3F3A" w:rsidRDefault="00D03062">
      <w:pPr>
        <w:tabs>
          <w:tab w:val="left" w:pos="1080"/>
        </w:tabs>
        <w:ind w:left="1080" w:hanging="540"/>
        <w:rPr>
          <w:iCs/>
          <w:lang w:val="es-ES"/>
        </w:rPr>
      </w:pPr>
    </w:p>
    <w:p w14:paraId="415C3E30" w14:textId="77777777" w:rsidR="00D03062" w:rsidRPr="00AB3F3A" w:rsidRDefault="00D03062">
      <w:pPr>
        <w:tabs>
          <w:tab w:val="left" w:pos="1080"/>
        </w:tabs>
        <w:ind w:left="540" w:hanging="540"/>
        <w:rPr>
          <w:iCs/>
          <w:lang w:val="es-ES"/>
        </w:rPr>
      </w:pPr>
      <w:r w:rsidRPr="00AB3F3A">
        <w:rPr>
          <w:iCs/>
          <w:lang w:val="es-ES"/>
        </w:rPr>
        <w:t>(3)</w:t>
      </w:r>
      <w:r w:rsidRPr="00AB3F3A">
        <w:rPr>
          <w:iCs/>
          <w:lang w:val="es-ES"/>
        </w:rPr>
        <w:tab/>
      </w:r>
      <w:r w:rsidRPr="00AB3F3A">
        <w:rPr>
          <w:iCs/>
        </w:rPr>
        <w:t>pagar al Contratante el monto exigido por éste para finalizar el Contrato de conformidad con los términos y condiciones establecidos en el mismo, por un total máximo que no supere el de esta Fianza</w:t>
      </w:r>
      <w:r w:rsidRPr="00AB3F3A">
        <w:rPr>
          <w:iCs/>
          <w:lang w:val="es-ES"/>
        </w:rPr>
        <w:t>.</w:t>
      </w:r>
    </w:p>
    <w:p w14:paraId="0ACA7E66" w14:textId="77777777" w:rsidR="00D03062" w:rsidRPr="00AB3F3A" w:rsidRDefault="00D03062">
      <w:pPr>
        <w:rPr>
          <w:iCs/>
          <w:lang w:val="es-ES"/>
        </w:rPr>
      </w:pPr>
    </w:p>
    <w:p w14:paraId="155FC30F" w14:textId="77777777" w:rsidR="00D03062" w:rsidRPr="00AB3F3A" w:rsidRDefault="00D03062">
      <w:pPr>
        <w:rPr>
          <w:iCs/>
        </w:rPr>
      </w:pPr>
      <w:r w:rsidRPr="00AB3F3A">
        <w:rPr>
          <w:iCs/>
        </w:rPr>
        <w:t>El Fiador no será responsable por un monto mayor que el de la penalización especificada en esta Fianza.</w:t>
      </w:r>
    </w:p>
    <w:p w14:paraId="15CACC2D" w14:textId="77777777" w:rsidR="00D03062" w:rsidRPr="00AB3F3A" w:rsidRDefault="00D03062">
      <w:pPr>
        <w:rPr>
          <w:iCs/>
        </w:rPr>
      </w:pPr>
    </w:p>
    <w:p w14:paraId="200796E4" w14:textId="77777777" w:rsidR="00D03062" w:rsidRPr="00AB3F3A" w:rsidRDefault="00D03062">
      <w:pPr>
        <w:rPr>
          <w:iCs/>
        </w:rPr>
      </w:pPr>
      <w:r w:rsidRPr="00AB3F3A">
        <w:rPr>
          <w:iCs/>
        </w:rPr>
        <w:t xml:space="preserve">Cualquier demanda al amparo de esta Fianza deberá entablarse antes de transcurrido un año desde la fecha de la Aceptación Operativa. </w:t>
      </w:r>
    </w:p>
    <w:p w14:paraId="5E3479AD" w14:textId="77777777" w:rsidR="00D03062" w:rsidRPr="00AB3F3A" w:rsidRDefault="00D03062">
      <w:pPr>
        <w:rPr>
          <w:iCs/>
        </w:rPr>
      </w:pPr>
    </w:p>
    <w:p w14:paraId="1E2CBB50" w14:textId="77777777" w:rsidR="00D03062" w:rsidRPr="00AB3F3A" w:rsidRDefault="00D03062">
      <w:pPr>
        <w:rPr>
          <w:iCs/>
        </w:rPr>
      </w:pPr>
    </w:p>
    <w:p w14:paraId="351AC142" w14:textId="77777777" w:rsidR="00D03062" w:rsidRPr="00AB3F3A" w:rsidRDefault="00D03062">
      <w:pPr>
        <w:rPr>
          <w:iCs/>
        </w:rPr>
      </w:pPr>
      <w:r w:rsidRPr="00AB3F3A">
        <w:rPr>
          <w:iCs/>
        </w:rPr>
        <w:t>Esta Fianza no crea ningún derecho de acción o de uso para otras personas o firmas que no sean el Contratante definido en el presente documento o sus herederos, ejecutores, administradores, sucesores y cesionarios.</w:t>
      </w:r>
    </w:p>
    <w:p w14:paraId="5E74C89B" w14:textId="77777777" w:rsidR="00D03062" w:rsidRPr="00AB3F3A" w:rsidRDefault="00D03062">
      <w:pPr>
        <w:rPr>
          <w:iCs/>
        </w:rPr>
      </w:pPr>
    </w:p>
    <w:p w14:paraId="4140D506" w14:textId="77777777" w:rsidR="00D03062" w:rsidRPr="00AB3F3A" w:rsidRDefault="00D03062">
      <w:pPr>
        <w:rPr>
          <w:iCs/>
        </w:rPr>
      </w:pPr>
    </w:p>
    <w:p w14:paraId="6F39248A" w14:textId="77777777" w:rsidR="00D03062" w:rsidRPr="00AB3F3A" w:rsidRDefault="00D03062">
      <w:pPr>
        <w:tabs>
          <w:tab w:val="left" w:pos="5400"/>
          <w:tab w:val="left" w:pos="8280"/>
          <w:tab w:val="left" w:pos="9000"/>
        </w:tabs>
        <w:rPr>
          <w:iCs/>
        </w:rPr>
      </w:pPr>
      <w:r w:rsidRPr="00AB3F3A">
        <w:rPr>
          <w:iCs/>
          <w:szCs w:val="24"/>
          <w:lang w:eastAsia="ja-JP"/>
        </w:rPr>
        <w:t>En testimonio de lo cual, el Contratista ha firmado y sellado la presente Fianza y el Fiador ha estampado en ella su sello debidamente certificado con la firma de su representante legal, el día [</w:t>
      </w:r>
      <w:r w:rsidRPr="00AB3F3A">
        <w:rPr>
          <w:i/>
          <w:iCs/>
          <w:szCs w:val="24"/>
          <w:lang w:eastAsia="ja-JP"/>
        </w:rPr>
        <w:t>indicar día</w:t>
      </w:r>
      <w:r w:rsidRPr="00AB3F3A">
        <w:rPr>
          <w:iCs/>
          <w:szCs w:val="24"/>
          <w:lang w:eastAsia="ja-JP"/>
        </w:rPr>
        <w:t>]</w:t>
      </w:r>
      <w:r w:rsidRPr="00AB3F3A">
        <w:rPr>
          <w:i/>
          <w:iCs/>
          <w:szCs w:val="24"/>
          <w:lang w:eastAsia="ja-JP"/>
        </w:rPr>
        <w:t xml:space="preserve"> </w:t>
      </w:r>
      <w:r w:rsidRPr="00AB3F3A">
        <w:rPr>
          <w:iCs/>
          <w:szCs w:val="24"/>
          <w:lang w:eastAsia="ja-JP"/>
        </w:rPr>
        <w:t>de</w:t>
      </w:r>
      <w:r w:rsidRPr="00AB3F3A">
        <w:rPr>
          <w:i/>
          <w:iCs/>
          <w:szCs w:val="24"/>
          <w:lang w:eastAsia="ja-JP"/>
        </w:rPr>
        <w:t xml:space="preserve"> </w:t>
      </w:r>
      <w:r w:rsidRPr="00AB3F3A">
        <w:rPr>
          <w:iCs/>
          <w:szCs w:val="24"/>
          <w:lang w:eastAsia="ja-JP"/>
        </w:rPr>
        <w:t>[</w:t>
      </w:r>
      <w:r w:rsidRPr="00AB3F3A">
        <w:rPr>
          <w:i/>
          <w:iCs/>
          <w:szCs w:val="24"/>
          <w:lang w:eastAsia="ja-JP"/>
        </w:rPr>
        <w:t>indicar mes</w:t>
      </w:r>
      <w:r w:rsidRPr="00AB3F3A">
        <w:rPr>
          <w:iCs/>
          <w:szCs w:val="24"/>
          <w:lang w:eastAsia="ja-JP"/>
        </w:rPr>
        <w:t>],</w:t>
      </w:r>
      <w:r w:rsidRPr="00AB3F3A">
        <w:rPr>
          <w:i/>
          <w:iCs/>
          <w:szCs w:val="24"/>
          <w:lang w:eastAsia="ja-JP"/>
        </w:rPr>
        <w:t xml:space="preserve"> </w:t>
      </w:r>
      <w:r w:rsidRPr="00AB3F3A">
        <w:rPr>
          <w:iCs/>
          <w:szCs w:val="24"/>
          <w:lang w:eastAsia="ja-JP"/>
        </w:rPr>
        <w:t>[</w:t>
      </w:r>
      <w:r w:rsidRPr="00AB3F3A">
        <w:rPr>
          <w:i/>
          <w:iCs/>
          <w:szCs w:val="24"/>
          <w:lang w:eastAsia="ja-JP"/>
        </w:rPr>
        <w:t>indicar año</w:t>
      </w:r>
      <w:r w:rsidRPr="00AB3F3A">
        <w:rPr>
          <w:iCs/>
          <w:szCs w:val="24"/>
          <w:lang w:eastAsia="ja-JP"/>
        </w:rPr>
        <w:t>]</w:t>
      </w:r>
      <w:r w:rsidRPr="00AB3F3A">
        <w:rPr>
          <w:i/>
          <w:iCs/>
          <w:szCs w:val="24"/>
          <w:lang w:eastAsia="ja-JP"/>
        </w:rPr>
        <w:t>.</w:t>
      </w:r>
    </w:p>
    <w:p w14:paraId="7E3BA868" w14:textId="77777777" w:rsidR="00D03062" w:rsidRPr="00AB3F3A" w:rsidRDefault="00D03062">
      <w:pPr>
        <w:rPr>
          <w:iCs/>
        </w:rPr>
      </w:pPr>
    </w:p>
    <w:p w14:paraId="51B89BBC" w14:textId="77777777" w:rsidR="00D03062" w:rsidRPr="00AB3F3A" w:rsidRDefault="00D03062">
      <w:pPr>
        <w:tabs>
          <w:tab w:val="left" w:pos="3600"/>
          <w:tab w:val="left" w:pos="9000"/>
        </w:tabs>
        <w:rPr>
          <w:iCs/>
          <w:lang w:val="es-ES"/>
        </w:rPr>
      </w:pPr>
    </w:p>
    <w:p w14:paraId="323B622D" w14:textId="77777777" w:rsidR="00D03062" w:rsidRPr="00AB3F3A" w:rsidRDefault="00D03062">
      <w:pPr>
        <w:tabs>
          <w:tab w:val="left" w:pos="3600"/>
          <w:tab w:val="left" w:pos="8647"/>
        </w:tabs>
        <w:jc w:val="left"/>
        <w:rPr>
          <w:iCs/>
        </w:rPr>
      </w:pPr>
      <w:r w:rsidRPr="00AB3F3A">
        <w:rPr>
          <w:iCs/>
        </w:rPr>
        <w:t xml:space="preserve">Firmado en </w:t>
      </w:r>
      <w:r w:rsidRPr="00AB3F3A">
        <w:rPr>
          <w:iCs/>
          <w:u w:val="single"/>
        </w:rPr>
        <w:tab/>
      </w:r>
      <w:r w:rsidRPr="00AB3F3A">
        <w:rPr>
          <w:iCs/>
        </w:rPr>
        <w:t xml:space="preserve"> en nombre de </w:t>
      </w:r>
      <w:r w:rsidRPr="00AB3F3A">
        <w:rPr>
          <w:iCs/>
          <w:u w:val="single"/>
        </w:rPr>
        <w:tab/>
      </w:r>
    </w:p>
    <w:p w14:paraId="2B321AE3" w14:textId="77777777" w:rsidR="00D03062" w:rsidRPr="00AB3F3A" w:rsidRDefault="00D03062">
      <w:pPr>
        <w:rPr>
          <w:iCs/>
        </w:rPr>
      </w:pPr>
    </w:p>
    <w:p w14:paraId="3C3E3555" w14:textId="77777777" w:rsidR="00D03062" w:rsidRPr="00AB3F3A" w:rsidRDefault="00D03062">
      <w:pPr>
        <w:rPr>
          <w:iCs/>
        </w:rPr>
      </w:pPr>
    </w:p>
    <w:p w14:paraId="3990C091" w14:textId="77777777" w:rsidR="00D03062" w:rsidRPr="00AB3F3A" w:rsidRDefault="00D03062">
      <w:pPr>
        <w:tabs>
          <w:tab w:val="left" w:pos="3960"/>
          <w:tab w:val="left" w:pos="8647"/>
        </w:tabs>
        <w:rPr>
          <w:iCs/>
        </w:rPr>
      </w:pPr>
      <w:r w:rsidRPr="00AB3F3A">
        <w:rPr>
          <w:iCs/>
        </w:rPr>
        <w:t xml:space="preserve">Por </w:t>
      </w:r>
      <w:r w:rsidRPr="00AB3F3A">
        <w:rPr>
          <w:iCs/>
          <w:u w:val="single"/>
        </w:rPr>
        <w:tab/>
      </w:r>
      <w:r w:rsidRPr="00AB3F3A">
        <w:rPr>
          <w:iCs/>
        </w:rPr>
        <w:t xml:space="preserve"> en carácter de </w:t>
      </w:r>
      <w:r w:rsidRPr="00AB3F3A">
        <w:rPr>
          <w:iCs/>
          <w:u w:val="single"/>
        </w:rPr>
        <w:tab/>
      </w:r>
    </w:p>
    <w:p w14:paraId="0138477B" w14:textId="77777777" w:rsidR="00D03062" w:rsidRPr="00AB3F3A" w:rsidRDefault="00D03062">
      <w:pPr>
        <w:rPr>
          <w:iCs/>
        </w:rPr>
      </w:pPr>
    </w:p>
    <w:p w14:paraId="671AF420" w14:textId="77777777" w:rsidR="00D03062" w:rsidRPr="00AB3F3A" w:rsidRDefault="00D03062">
      <w:pPr>
        <w:rPr>
          <w:iCs/>
        </w:rPr>
      </w:pPr>
    </w:p>
    <w:p w14:paraId="1014638B" w14:textId="77777777" w:rsidR="00D03062" w:rsidRPr="00AB3F3A" w:rsidRDefault="00D03062">
      <w:pPr>
        <w:tabs>
          <w:tab w:val="left" w:pos="8647"/>
          <w:tab w:val="left" w:pos="9000"/>
        </w:tabs>
        <w:rPr>
          <w:iCs/>
        </w:rPr>
      </w:pPr>
      <w:r w:rsidRPr="00AB3F3A">
        <w:rPr>
          <w:iCs/>
        </w:rPr>
        <w:t>En presencia de</w:t>
      </w:r>
      <w:r w:rsidRPr="00AB3F3A">
        <w:rPr>
          <w:iCs/>
          <w:u w:val="single"/>
        </w:rPr>
        <w:t xml:space="preserve"> </w:t>
      </w:r>
      <w:r w:rsidRPr="00AB3F3A">
        <w:rPr>
          <w:iCs/>
          <w:u w:val="single"/>
        </w:rPr>
        <w:tab/>
      </w:r>
    </w:p>
    <w:p w14:paraId="793B8A5C" w14:textId="77777777" w:rsidR="00D03062" w:rsidRPr="00AB3F3A" w:rsidRDefault="00D03062">
      <w:pPr>
        <w:rPr>
          <w:iCs/>
          <w:u w:val="single"/>
          <w:lang w:eastAsia="ja-JP"/>
        </w:rPr>
      </w:pPr>
      <w:r w:rsidRPr="00AB3F3A">
        <w:rPr>
          <w:iCs/>
          <w:u w:val="single"/>
          <w:lang w:eastAsia="ja-JP"/>
        </w:rPr>
        <w:t xml:space="preserve"> </w:t>
      </w:r>
    </w:p>
    <w:p w14:paraId="7C37D478" w14:textId="77777777" w:rsidR="00D03062" w:rsidRPr="00AB3F3A" w:rsidRDefault="00D03062">
      <w:pPr>
        <w:rPr>
          <w:iCs/>
        </w:rPr>
      </w:pPr>
    </w:p>
    <w:p w14:paraId="04DEF2EA" w14:textId="77777777" w:rsidR="00D03062" w:rsidRPr="00AB3F3A" w:rsidRDefault="00D03062">
      <w:pPr>
        <w:rPr>
          <w:iCs/>
        </w:rPr>
      </w:pPr>
    </w:p>
    <w:p w14:paraId="78199D19" w14:textId="77777777" w:rsidR="00D03062" w:rsidRPr="00AB3F3A" w:rsidRDefault="00D03062">
      <w:pPr>
        <w:rPr>
          <w:iCs/>
        </w:rPr>
      </w:pPr>
    </w:p>
    <w:p w14:paraId="09ACBABA" w14:textId="77777777" w:rsidR="00D03062" w:rsidRPr="00AB3F3A" w:rsidRDefault="00D03062">
      <w:pPr>
        <w:tabs>
          <w:tab w:val="left" w:pos="3600"/>
          <w:tab w:val="left" w:pos="8647"/>
        </w:tabs>
        <w:rPr>
          <w:iCs/>
        </w:rPr>
      </w:pPr>
      <w:r w:rsidRPr="00AB3F3A">
        <w:rPr>
          <w:iCs/>
        </w:rPr>
        <w:t xml:space="preserve">Firmado en </w:t>
      </w:r>
      <w:r w:rsidRPr="00AB3F3A">
        <w:rPr>
          <w:iCs/>
          <w:u w:val="single"/>
        </w:rPr>
        <w:tab/>
      </w:r>
      <w:r w:rsidRPr="00AB3F3A">
        <w:rPr>
          <w:iCs/>
        </w:rPr>
        <w:t xml:space="preserve"> en nombre de </w:t>
      </w:r>
      <w:r w:rsidRPr="00AB3F3A">
        <w:rPr>
          <w:iCs/>
          <w:u w:val="single"/>
        </w:rPr>
        <w:tab/>
      </w:r>
    </w:p>
    <w:p w14:paraId="428421C0" w14:textId="77777777" w:rsidR="00D03062" w:rsidRPr="00AB3F3A" w:rsidRDefault="00D03062">
      <w:pPr>
        <w:rPr>
          <w:iCs/>
        </w:rPr>
      </w:pPr>
    </w:p>
    <w:p w14:paraId="620F94B8" w14:textId="77777777" w:rsidR="00D03062" w:rsidRPr="00AB3F3A" w:rsidRDefault="00D03062">
      <w:pPr>
        <w:rPr>
          <w:iCs/>
        </w:rPr>
      </w:pPr>
    </w:p>
    <w:p w14:paraId="0AC94C1C" w14:textId="77777777" w:rsidR="00D03062" w:rsidRPr="00AB3F3A" w:rsidRDefault="00D03062">
      <w:pPr>
        <w:tabs>
          <w:tab w:val="left" w:pos="3960"/>
          <w:tab w:val="left" w:pos="8647"/>
        </w:tabs>
        <w:rPr>
          <w:iCs/>
        </w:rPr>
      </w:pPr>
      <w:r w:rsidRPr="00AB3F3A">
        <w:rPr>
          <w:iCs/>
        </w:rPr>
        <w:t xml:space="preserve">Por </w:t>
      </w:r>
      <w:r w:rsidRPr="00AB3F3A">
        <w:rPr>
          <w:iCs/>
          <w:u w:val="single"/>
        </w:rPr>
        <w:tab/>
      </w:r>
      <w:r w:rsidRPr="00AB3F3A">
        <w:rPr>
          <w:iCs/>
        </w:rPr>
        <w:t xml:space="preserve"> en carácter de </w:t>
      </w:r>
      <w:r w:rsidRPr="00AB3F3A">
        <w:rPr>
          <w:iCs/>
          <w:u w:val="single"/>
        </w:rPr>
        <w:tab/>
      </w:r>
    </w:p>
    <w:p w14:paraId="67798BE9" w14:textId="77777777" w:rsidR="00D03062" w:rsidRPr="00AB3F3A" w:rsidRDefault="00D03062">
      <w:pPr>
        <w:rPr>
          <w:iCs/>
        </w:rPr>
      </w:pPr>
    </w:p>
    <w:p w14:paraId="3CF95D42" w14:textId="77777777" w:rsidR="00D03062" w:rsidRPr="00AB3F3A" w:rsidRDefault="00D03062">
      <w:pPr>
        <w:rPr>
          <w:iCs/>
        </w:rPr>
      </w:pPr>
    </w:p>
    <w:p w14:paraId="457B913B" w14:textId="77777777" w:rsidR="00D03062" w:rsidRPr="00AB3F3A" w:rsidRDefault="00D03062">
      <w:pPr>
        <w:tabs>
          <w:tab w:val="left" w:pos="8647"/>
          <w:tab w:val="left" w:pos="9000"/>
        </w:tabs>
        <w:rPr>
          <w:iCs/>
        </w:rPr>
      </w:pPr>
      <w:r w:rsidRPr="00AB3F3A">
        <w:rPr>
          <w:iCs/>
        </w:rPr>
        <w:t>En presencia de</w:t>
      </w:r>
      <w:r w:rsidRPr="00AB3F3A">
        <w:rPr>
          <w:iCs/>
          <w:u w:val="single"/>
        </w:rPr>
        <w:t xml:space="preserve"> </w:t>
      </w:r>
      <w:r w:rsidRPr="00AB3F3A">
        <w:rPr>
          <w:iCs/>
          <w:u w:val="single"/>
        </w:rPr>
        <w:tab/>
      </w:r>
    </w:p>
    <w:p w14:paraId="307F5F9F" w14:textId="77777777" w:rsidR="00D03062" w:rsidRPr="00AB3F3A" w:rsidRDefault="00D03062">
      <w:pPr>
        <w:rPr>
          <w:iCs/>
          <w:lang w:eastAsia="ja-JP"/>
        </w:rPr>
      </w:pPr>
    </w:p>
    <w:p w14:paraId="218432C7" w14:textId="77777777" w:rsidR="00D03062" w:rsidRPr="00AB3F3A" w:rsidRDefault="00D03062">
      <w:pPr>
        <w:rPr>
          <w:iCs/>
          <w:lang w:eastAsia="ja-JP"/>
        </w:rPr>
      </w:pPr>
    </w:p>
    <w:p w14:paraId="679CB1DD" w14:textId="77777777" w:rsidR="00D03062" w:rsidRPr="00AB3F3A" w:rsidRDefault="00D03062">
      <w:pPr>
        <w:rPr>
          <w:i/>
          <w:lang w:eastAsia="ja-JP"/>
        </w:rPr>
      </w:pPr>
      <w:r w:rsidRPr="00AB3F3A">
        <w:rPr>
          <w:lang w:eastAsia="ja-JP"/>
        </w:rPr>
        <w:t>[</w:t>
      </w:r>
      <w:r w:rsidRPr="00AB3F3A">
        <w:rPr>
          <w:i/>
        </w:rPr>
        <w:t>Nota: Todo el texto que aparece en letra cursiva sirve de guía para preparar este formulario y deberá omitirse en la versión definitiva.</w:t>
      </w:r>
      <w:r w:rsidRPr="00AB3F3A">
        <w:rPr>
          <w:lang w:eastAsia="ja-JP"/>
        </w:rPr>
        <w:t>]</w:t>
      </w:r>
    </w:p>
    <w:p w14:paraId="0160669F" w14:textId="77777777" w:rsidR="00D03062" w:rsidRPr="00AB3F3A" w:rsidRDefault="00D03062">
      <w:pPr>
        <w:rPr>
          <w:iCs/>
          <w:lang w:eastAsia="ja-JP"/>
        </w:rPr>
      </w:pPr>
    </w:p>
    <w:p w14:paraId="6A4D947C" w14:textId="77777777" w:rsidR="00D03062" w:rsidRPr="00AB3F3A" w:rsidRDefault="00D030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rPr>
      </w:pPr>
    </w:p>
    <w:bookmarkEnd w:id="1091"/>
    <w:p w14:paraId="3D465820" w14:textId="77777777" w:rsidR="00D03062" w:rsidRPr="00AB3F3A" w:rsidRDefault="00D03062">
      <w:pPr>
        <w:pStyle w:val="S9Header"/>
        <w:suppressAutoHyphens/>
      </w:pPr>
      <w:r w:rsidRPr="00AB3F3A">
        <w:br w:type="page"/>
      </w:r>
    </w:p>
    <w:tbl>
      <w:tblPr>
        <w:tblW w:w="9014" w:type="dxa"/>
        <w:tblLayout w:type="fixed"/>
        <w:tblLook w:val="0000" w:firstRow="0" w:lastRow="0" w:firstColumn="0" w:lastColumn="0" w:noHBand="0" w:noVBand="0"/>
      </w:tblPr>
      <w:tblGrid>
        <w:gridCol w:w="9014"/>
      </w:tblGrid>
      <w:tr w:rsidR="00D03062" w:rsidRPr="00AB3F3A" w14:paraId="444C77FA" w14:textId="77777777" w:rsidTr="00F20322">
        <w:trPr>
          <w:trHeight w:val="900"/>
        </w:trPr>
        <w:tc>
          <w:tcPr>
            <w:tcW w:w="9014" w:type="dxa"/>
            <w:vAlign w:val="center"/>
          </w:tcPr>
          <w:p w14:paraId="4EAFAB53" w14:textId="77777777" w:rsidR="00D03062" w:rsidRPr="00AB3F3A" w:rsidRDefault="00D03062" w:rsidP="00165A7F">
            <w:pPr>
              <w:pStyle w:val="SectionIXHeader"/>
            </w:pPr>
            <w:bookmarkStart w:id="1095" w:name="_Toc95122685"/>
            <w:bookmarkStart w:id="1096" w:name="_Toc428352208"/>
            <w:bookmarkStart w:id="1097" w:name="_Toc438734412"/>
            <w:bookmarkStart w:id="1098" w:name="_Toc438907199"/>
            <w:bookmarkStart w:id="1099" w:name="_Toc438907299"/>
            <w:bookmarkStart w:id="1100" w:name="_Toc23238066"/>
            <w:bookmarkStart w:id="1101" w:name="_Toc41971558"/>
            <w:bookmarkStart w:id="1102" w:name="_Toc350937446"/>
            <w:bookmarkStart w:id="1103" w:name="_Toc354049650"/>
            <w:bookmarkEnd w:id="1092"/>
            <w:bookmarkEnd w:id="1093"/>
            <w:bookmarkEnd w:id="1094"/>
            <w:r w:rsidRPr="00AB3F3A">
              <w:t>Garantía por Anticipo</w:t>
            </w:r>
            <w:bookmarkEnd w:id="1095"/>
          </w:p>
        </w:tc>
      </w:tr>
      <w:bookmarkEnd w:id="1096"/>
      <w:bookmarkEnd w:id="1097"/>
      <w:bookmarkEnd w:id="1098"/>
      <w:bookmarkEnd w:id="1099"/>
    </w:tbl>
    <w:p w14:paraId="44A39015" w14:textId="77777777" w:rsidR="00D03062" w:rsidRPr="00AB3F3A" w:rsidRDefault="00D03062">
      <w:pPr>
        <w:rPr>
          <w:lang w:val="en-GB"/>
        </w:rPr>
      </w:pPr>
    </w:p>
    <w:p w14:paraId="51DB3C6F" w14:textId="77777777" w:rsidR="00D03062" w:rsidRPr="00AB3F3A" w:rsidRDefault="00D03062">
      <w:pPr>
        <w:jc w:val="center"/>
        <w:rPr>
          <w:b/>
          <w:lang w:val="en-GB"/>
        </w:rPr>
      </w:pPr>
      <w:r w:rsidRPr="00AB3F3A">
        <w:rPr>
          <w:b/>
          <w:lang w:val="en-GB"/>
        </w:rPr>
        <w:t>Garantía a Primer Requerimiento</w:t>
      </w:r>
    </w:p>
    <w:p w14:paraId="62AA611D" w14:textId="77777777" w:rsidR="00D03062" w:rsidRPr="00AB3F3A" w:rsidRDefault="00D03062">
      <w:pPr>
        <w:jc w:val="center"/>
        <w:rPr>
          <w:lang w:val="en-GB"/>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D03062" w:rsidRPr="00AB3F3A" w14:paraId="08C3C7F2" w14:textId="77777777">
        <w:tc>
          <w:tcPr>
            <w:tcW w:w="9071" w:type="dxa"/>
            <w:shd w:val="clear" w:color="auto" w:fill="auto"/>
          </w:tcPr>
          <w:p w14:paraId="3D5C79DD" w14:textId="77777777" w:rsidR="00D03062" w:rsidRPr="00AB3F3A" w:rsidRDefault="00D03062">
            <w:pPr>
              <w:spacing w:after="60"/>
              <w:ind w:right="57"/>
              <w:jc w:val="center"/>
              <w:rPr>
                <w:b/>
                <w:lang w:val="es-ES"/>
              </w:rPr>
            </w:pPr>
            <w:r w:rsidRPr="00AB3F3A">
              <w:rPr>
                <w:b/>
                <w:lang w:val="es-ES"/>
              </w:rPr>
              <w:t>Not</w:t>
            </w:r>
            <w:r w:rsidRPr="00AB3F3A">
              <w:rPr>
                <w:rFonts w:hint="eastAsia"/>
                <w:b/>
                <w:lang w:val="es-ES" w:eastAsia="ja-JP"/>
              </w:rPr>
              <w:t>a</w:t>
            </w:r>
            <w:r w:rsidRPr="00AB3F3A">
              <w:rPr>
                <w:b/>
                <w:lang w:val="es-ES" w:eastAsia="ja-JP"/>
              </w:rPr>
              <w:t>s para el Contratante</w:t>
            </w:r>
          </w:p>
          <w:p w14:paraId="1FBBF572" w14:textId="77777777" w:rsidR="00D03062" w:rsidRPr="00AB3F3A" w:rsidRDefault="00D03062">
            <w:pPr>
              <w:tabs>
                <w:tab w:val="left" w:pos="284"/>
              </w:tabs>
              <w:spacing w:after="60"/>
              <w:ind w:right="57"/>
              <w:rPr>
                <w:lang w:val="es-ES"/>
              </w:rPr>
            </w:pPr>
            <w:r w:rsidRPr="00AB3F3A">
              <w:rPr>
                <w:lang w:val="es-ES"/>
              </w:rPr>
              <w:t>El Contratante deberá tener en cuenta que en caso de prórroga del Plazo de Terminación del Contrato, el Contratante podrá solicitar al Garante una prórroga de esta garantía. Dicha solicitud deberá cursarse por escrito y antes de la fecha de vencimiento estipulada en la garantía</w:t>
            </w:r>
            <w:r w:rsidRPr="00AB3F3A">
              <w:rPr>
                <w:rFonts w:eastAsia="Arial Unicode MS" w:cs="Arial Unicode MS"/>
                <w:szCs w:val="24"/>
                <w:lang w:val="es-ES" w:eastAsia="ja-JP"/>
              </w:rPr>
              <w:t>.</w:t>
            </w:r>
          </w:p>
        </w:tc>
      </w:tr>
      <w:bookmarkEnd w:id="1100"/>
      <w:bookmarkEnd w:id="1101"/>
      <w:bookmarkEnd w:id="1102"/>
      <w:bookmarkEnd w:id="1103"/>
    </w:tbl>
    <w:p w14:paraId="59DA44DC" w14:textId="77777777" w:rsidR="00D03062" w:rsidRPr="00AB3F3A" w:rsidRDefault="00D03062">
      <w:pPr>
        <w:suppressAutoHyphens/>
        <w:rPr>
          <w:lang w:eastAsia="ja-JP"/>
        </w:rPr>
      </w:pPr>
    </w:p>
    <w:p w14:paraId="2590A3BC" w14:textId="77777777" w:rsidR="00D03062" w:rsidRPr="00AB3F3A" w:rsidRDefault="00D03062">
      <w:pPr>
        <w:pStyle w:val="Web"/>
        <w:suppressAutoHyphens/>
        <w:rPr>
          <w:rFonts w:ascii="Times New Roman" w:hAnsi="Times New Roman"/>
          <w:i/>
          <w:lang w:val="es-ES_tradnl"/>
        </w:rPr>
      </w:pPr>
      <w:r w:rsidRPr="00AB3F3A">
        <w:rPr>
          <w:rFonts w:ascii="Times New Roman" w:hAnsi="Times New Roman"/>
          <w:lang w:val="es-ES_tradnl"/>
        </w:rPr>
        <w:t>[</w:t>
      </w:r>
      <w:r w:rsidRPr="00AB3F3A">
        <w:rPr>
          <w:rFonts w:ascii="Times New Roman" w:hAnsi="Times New Roman"/>
          <w:i/>
          <w:lang w:val="es-ES_tradnl"/>
        </w:rPr>
        <w:t>Usar papel con membrete del Garante o indicar código SWIFT</w:t>
      </w:r>
      <w:r w:rsidRPr="00AB3F3A">
        <w:rPr>
          <w:rFonts w:ascii="Times New Roman" w:hAnsi="Times New Roman"/>
          <w:lang w:val="es-ES_tradnl"/>
        </w:rPr>
        <w:t>]</w:t>
      </w:r>
    </w:p>
    <w:p w14:paraId="38E627C8" w14:textId="77777777" w:rsidR="00D03062" w:rsidRPr="00AB3F3A" w:rsidRDefault="00D03062">
      <w:pPr>
        <w:suppressAutoHyphens/>
        <w:rPr>
          <w:sz w:val="20"/>
          <w:lang w:eastAsia="ja-JP"/>
        </w:rPr>
      </w:pPr>
    </w:p>
    <w:p w14:paraId="7090FE3E" w14:textId="77777777" w:rsidR="00D03062" w:rsidRPr="00AB3F3A" w:rsidRDefault="00D03062">
      <w:pPr>
        <w:suppressAutoHyphens/>
        <w:rPr>
          <w:b/>
          <w:bCs/>
          <w:lang w:eastAsia="ja-JP"/>
        </w:rPr>
      </w:pPr>
    </w:p>
    <w:p w14:paraId="05768185" w14:textId="77777777" w:rsidR="00D03062" w:rsidRPr="00AB3F3A" w:rsidRDefault="00D03062">
      <w:pPr>
        <w:suppressAutoHyphens/>
        <w:rPr>
          <w:i/>
          <w:iCs/>
          <w:sz w:val="20"/>
          <w:lang w:eastAsia="ja-JP"/>
        </w:rPr>
      </w:pPr>
      <w:r w:rsidRPr="00AB3F3A">
        <w:rPr>
          <w:b/>
        </w:rPr>
        <w:t>Beneficiario</w:t>
      </w:r>
      <w:r w:rsidRPr="00AB3F3A">
        <w:rPr>
          <w:b/>
          <w:bCs/>
        </w:rPr>
        <w:t>:</w:t>
      </w:r>
      <w:r w:rsidRPr="00AB3F3A">
        <w:rPr>
          <w:sz w:val="20"/>
          <w:lang w:eastAsia="ja-JP"/>
        </w:rPr>
        <w:t xml:space="preserve"> </w:t>
      </w:r>
      <w:r w:rsidRPr="00AB3F3A">
        <w:rPr>
          <w:iCs/>
          <w:lang w:eastAsia="ja-JP"/>
        </w:rPr>
        <w:t>[</w:t>
      </w:r>
      <w:r w:rsidRPr="00AB3F3A">
        <w:rPr>
          <w:i/>
        </w:rPr>
        <w:t>Indicar nombre y dirección del Contratante</w:t>
      </w:r>
      <w:r w:rsidRPr="00AB3F3A">
        <w:rPr>
          <w:iCs/>
          <w:sz w:val="20"/>
          <w:lang w:eastAsia="ja-JP"/>
        </w:rPr>
        <w:t>]</w:t>
      </w:r>
    </w:p>
    <w:p w14:paraId="2E537B7F" w14:textId="77777777" w:rsidR="00D03062" w:rsidRPr="00AB3F3A" w:rsidRDefault="00D03062">
      <w:pPr>
        <w:suppressAutoHyphens/>
        <w:rPr>
          <w:lang w:eastAsia="ja-JP"/>
        </w:rPr>
      </w:pPr>
    </w:p>
    <w:p w14:paraId="53B5891B" w14:textId="77777777" w:rsidR="00D03062" w:rsidRPr="00AB3F3A" w:rsidRDefault="00D03062">
      <w:pPr>
        <w:suppressAutoHyphens/>
        <w:rPr>
          <w:lang w:eastAsia="ja-JP"/>
        </w:rPr>
      </w:pPr>
      <w:r w:rsidRPr="00AB3F3A">
        <w:rPr>
          <w:b/>
        </w:rPr>
        <w:t>Fecha</w:t>
      </w:r>
      <w:r w:rsidRPr="00AB3F3A">
        <w:rPr>
          <w:b/>
          <w:bCs/>
        </w:rPr>
        <w:t>:</w:t>
      </w:r>
      <w:r w:rsidRPr="00AB3F3A">
        <w:rPr>
          <w:lang w:eastAsia="ja-JP"/>
        </w:rPr>
        <w:t xml:space="preserve"> [</w:t>
      </w:r>
      <w:r w:rsidRPr="00AB3F3A">
        <w:rPr>
          <w:i/>
        </w:rPr>
        <w:t>Indicar fecha de emisión</w:t>
      </w:r>
      <w:r w:rsidRPr="00AB3F3A">
        <w:rPr>
          <w:lang w:eastAsia="ja-JP"/>
        </w:rPr>
        <w:t>]</w:t>
      </w:r>
      <w:r w:rsidRPr="00AB3F3A">
        <w:t>_____________</w:t>
      </w:r>
      <w:r w:rsidRPr="00AB3F3A">
        <w:rPr>
          <w:lang w:eastAsia="ja-JP"/>
        </w:rPr>
        <w:t xml:space="preserve"> </w:t>
      </w:r>
    </w:p>
    <w:p w14:paraId="7659C612" w14:textId="77777777" w:rsidR="00D03062" w:rsidRPr="00AB3F3A" w:rsidRDefault="00D03062">
      <w:pPr>
        <w:suppressAutoHyphens/>
      </w:pPr>
    </w:p>
    <w:p w14:paraId="6D1084A4" w14:textId="77777777" w:rsidR="00D03062" w:rsidRPr="00AB3F3A" w:rsidRDefault="00D03062">
      <w:pPr>
        <w:suppressAutoHyphens/>
        <w:jc w:val="left"/>
        <w:rPr>
          <w:lang w:eastAsia="ja-JP"/>
        </w:rPr>
      </w:pPr>
      <w:r w:rsidRPr="00AB3F3A">
        <w:rPr>
          <w:b/>
        </w:rPr>
        <w:t>No. de GARANTÍA POR ANTICIPO</w:t>
      </w:r>
      <w:r w:rsidRPr="00AB3F3A">
        <w:rPr>
          <w:b/>
          <w:bCs/>
        </w:rPr>
        <w:t>:</w:t>
      </w:r>
      <w:r w:rsidRPr="00AB3F3A">
        <w:rPr>
          <w:b/>
          <w:bCs/>
          <w:lang w:eastAsia="ja-JP"/>
        </w:rPr>
        <w:t xml:space="preserve"> </w:t>
      </w:r>
      <w:r w:rsidRPr="00AB3F3A">
        <w:rPr>
          <w:lang w:eastAsia="ja-JP"/>
        </w:rPr>
        <w:t>[</w:t>
      </w:r>
      <w:r w:rsidRPr="00AB3F3A">
        <w:rPr>
          <w:i/>
          <w:lang w:eastAsia="ja-JP"/>
        </w:rPr>
        <w:t>Indicar número de referencia de la garantía</w:t>
      </w:r>
      <w:r w:rsidRPr="00AB3F3A">
        <w:rPr>
          <w:lang w:eastAsia="ja-JP"/>
        </w:rPr>
        <w:t>]</w:t>
      </w:r>
    </w:p>
    <w:p w14:paraId="2DBD7B32" w14:textId="77777777" w:rsidR="00D03062" w:rsidRPr="00AB3F3A" w:rsidRDefault="00D03062">
      <w:pPr>
        <w:tabs>
          <w:tab w:val="left" w:pos="4820"/>
        </w:tabs>
        <w:suppressAutoHyphens/>
        <w:jc w:val="left"/>
        <w:rPr>
          <w:lang w:eastAsia="ja-JP"/>
        </w:rPr>
      </w:pPr>
    </w:p>
    <w:p w14:paraId="592BEB21" w14:textId="77777777" w:rsidR="00D03062" w:rsidRPr="00AB3F3A" w:rsidRDefault="00D03062">
      <w:pPr>
        <w:suppressAutoHyphens/>
        <w:jc w:val="left"/>
        <w:rPr>
          <w:lang w:eastAsia="ja-JP"/>
        </w:rPr>
      </w:pPr>
      <w:r w:rsidRPr="00AB3F3A">
        <w:rPr>
          <w:b/>
        </w:rPr>
        <w:t xml:space="preserve">Garante: </w:t>
      </w:r>
      <w:r w:rsidRPr="00AB3F3A">
        <w:t>[</w:t>
      </w:r>
      <w:r w:rsidRPr="00AB3F3A">
        <w:rPr>
          <w:i/>
        </w:rPr>
        <w:t>Indicar nombre y dirección del lugar de emisión, salvo esto se indique en el membrete</w:t>
      </w:r>
      <w:r w:rsidRPr="00AB3F3A">
        <w:t>]</w:t>
      </w:r>
    </w:p>
    <w:p w14:paraId="04E83326" w14:textId="77777777" w:rsidR="00D03062" w:rsidRPr="00AB3F3A" w:rsidRDefault="00D03062">
      <w:pPr>
        <w:suppressAutoHyphens/>
      </w:pPr>
    </w:p>
    <w:p w14:paraId="5AFEEA55" w14:textId="77777777" w:rsidR="00D03062" w:rsidRPr="00AB3F3A" w:rsidRDefault="00D03062">
      <w:pPr>
        <w:suppressAutoHyphens/>
      </w:pPr>
    </w:p>
    <w:p w14:paraId="00709B32" w14:textId="77777777" w:rsidR="00D03062" w:rsidRPr="00AB3F3A" w:rsidRDefault="00D03062">
      <w:pPr>
        <w:suppressAutoHyphens/>
        <w:rPr>
          <w:lang w:eastAsia="ja-JP"/>
        </w:rPr>
      </w:pPr>
      <w:r w:rsidRPr="00AB3F3A">
        <w:t>Hemos sido informados que [</w:t>
      </w:r>
      <w:r w:rsidRPr="00AB3F3A">
        <w:rPr>
          <w:i/>
        </w:rPr>
        <w:t>indicar nombre del Contratista, el cual, en caso de un joint venture, será el nombre del joint venture</w:t>
      </w:r>
      <w:r w:rsidRPr="00AB3F3A">
        <w:t>]</w:t>
      </w:r>
      <w:r w:rsidRPr="00AB3F3A">
        <w:rPr>
          <w:i/>
        </w:rPr>
        <w:t xml:space="preserve"> </w:t>
      </w:r>
      <w:r w:rsidRPr="00AB3F3A">
        <w:t>(en adelante denominado “el Ordenante”) ha celebrado el Contrato No. [</w:t>
      </w:r>
      <w:r w:rsidRPr="00AB3F3A">
        <w:rPr>
          <w:i/>
        </w:rPr>
        <w:t>indicar el número de referencia del contrato</w:t>
      </w:r>
      <w:r w:rsidRPr="00AB3F3A">
        <w:t>]</w:t>
      </w:r>
      <w:r w:rsidRPr="00AB3F3A">
        <w:rPr>
          <w:i/>
        </w:rPr>
        <w:t xml:space="preserve"> </w:t>
      </w:r>
      <w:r w:rsidRPr="00AB3F3A">
        <w:t>de fecha</w:t>
      </w:r>
      <w:r w:rsidRPr="00AB3F3A">
        <w:rPr>
          <w:i/>
        </w:rPr>
        <w:t xml:space="preserve"> </w:t>
      </w:r>
      <w:r w:rsidRPr="00AB3F3A">
        <w:t>[</w:t>
      </w:r>
      <w:r w:rsidRPr="00AB3F3A">
        <w:rPr>
          <w:i/>
        </w:rPr>
        <w:t>indicar fecha</w:t>
      </w:r>
      <w:r w:rsidRPr="00AB3F3A">
        <w:t>]</w:t>
      </w:r>
      <w:r w:rsidRPr="00AB3F3A">
        <w:rPr>
          <w:i/>
        </w:rPr>
        <w:t xml:space="preserve"> </w:t>
      </w:r>
      <w:r w:rsidRPr="00AB3F3A">
        <w:t>con el Beneficiario, para la ejecución de [</w:t>
      </w:r>
      <w:r w:rsidRPr="00AB3F3A">
        <w:rPr>
          <w:i/>
        </w:rPr>
        <w:t xml:space="preserve">indicar el nombre del contrato y una breve descripción de las </w:t>
      </w:r>
      <w:r w:rsidRPr="00AB3F3A">
        <w:rPr>
          <w:i/>
          <w:lang w:eastAsia="ja-JP"/>
        </w:rPr>
        <w:t>Instalaciones</w:t>
      </w:r>
      <w:r w:rsidRPr="00AB3F3A">
        <w:t>] (en adelante denominado “el Contrato”).</w:t>
      </w:r>
    </w:p>
    <w:p w14:paraId="7AFE783F" w14:textId="77777777" w:rsidR="00D03062" w:rsidRPr="00AB3F3A" w:rsidRDefault="00D03062">
      <w:pPr>
        <w:suppressAutoHyphens/>
      </w:pPr>
    </w:p>
    <w:p w14:paraId="0F57F3BD" w14:textId="77777777" w:rsidR="00D03062" w:rsidRPr="00AB3F3A" w:rsidRDefault="00D03062">
      <w:pPr>
        <w:suppressAutoHyphens/>
      </w:pPr>
      <w:r w:rsidRPr="00AB3F3A">
        <w:t xml:space="preserve">Además, entendemos que, de conformidad con las Condiciones del Contrato, se hará el pago de un anticipo por un monto de </w:t>
      </w:r>
      <w:r w:rsidRPr="00AB3F3A">
        <w:rPr>
          <w:lang w:eastAsia="ja-JP"/>
        </w:rPr>
        <w:t>[</w:t>
      </w:r>
      <w:r w:rsidRPr="00AB3F3A">
        <w:rPr>
          <w:i/>
          <w:lang w:eastAsia="ja-JP"/>
        </w:rPr>
        <w:t>indicar monto en cifras</w:t>
      </w:r>
      <w:r w:rsidRPr="00AB3F3A">
        <w:rPr>
          <w:lang w:eastAsia="ja-JP"/>
        </w:rPr>
        <w:t>]</w:t>
      </w:r>
      <w:r w:rsidRPr="00AB3F3A">
        <w:rPr>
          <w:i/>
          <w:lang w:eastAsia="ja-JP"/>
        </w:rPr>
        <w:t xml:space="preserve"> </w:t>
      </w:r>
      <w:r w:rsidRPr="00AB3F3A">
        <w:rPr>
          <w:lang w:eastAsia="ja-JP"/>
        </w:rPr>
        <w:t>([</w:t>
      </w:r>
      <w:r w:rsidRPr="00AB3F3A">
        <w:rPr>
          <w:i/>
          <w:lang w:eastAsia="ja-JP"/>
        </w:rPr>
        <w:t>indicar monto en palabras</w:t>
      </w:r>
      <w:r w:rsidRPr="00AB3F3A">
        <w:rPr>
          <w:lang w:eastAsia="ja-JP"/>
        </w:rPr>
        <w:t>]) contra una garantía por anticipo.</w:t>
      </w:r>
    </w:p>
    <w:p w14:paraId="3C2E596D" w14:textId="77777777" w:rsidR="00D03062" w:rsidRPr="00AB3F3A" w:rsidRDefault="00D03062">
      <w:pPr>
        <w:suppressAutoHyphens/>
        <w:rPr>
          <w:lang w:eastAsia="ja-JP"/>
        </w:rPr>
      </w:pPr>
    </w:p>
    <w:p w14:paraId="5929742D" w14:textId="77777777" w:rsidR="00D03062" w:rsidRPr="00AB3F3A" w:rsidRDefault="00D03062">
      <w:pPr>
        <w:suppressAutoHyphens/>
      </w:pPr>
      <w:r w:rsidRPr="00AB3F3A">
        <w:t>A solicitud del Ordenante, nosotros, como Garante, por la presente nos comprometemos irrevocablemente a pagar al Beneficiario cualquier suma o sumas que no excedan en total la cantidad de [</w:t>
      </w:r>
      <w:r w:rsidRPr="00AB3F3A">
        <w:rPr>
          <w:i/>
        </w:rPr>
        <w:t xml:space="preserve">indicar monto en </w:t>
      </w:r>
      <w:r w:rsidRPr="00AB3F3A">
        <w:rPr>
          <w:i/>
          <w:lang w:eastAsia="ja-JP"/>
        </w:rPr>
        <w:t>cifras</w:t>
      </w:r>
      <w:r w:rsidRPr="00AB3F3A">
        <w:t>]</w:t>
      </w:r>
      <w:r w:rsidRPr="00AB3F3A">
        <w:rPr>
          <w:i/>
          <w:lang w:eastAsia="ja-JP"/>
        </w:rPr>
        <w:t xml:space="preserve"> </w:t>
      </w:r>
      <w:r w:rsidRPr="00AB3F3A">
        <w:rPr>
          <w:lang w:eastAsia="ja-JP"/>
        </w:rPr>
        <w:t>([</w:t>
      </w:r>
      <w:r w:rsidRPr="00AB3F3A">
        <w:rPr>
          <w:i/>
          <w:lang w:eastAsia="ja-JP"/>
        </w:rPr>
        <w:t>indicar monto en palabras</w:t>
      </w:r>
      <w:r w:rsidRPr="00AB3F3A">
        <w:rPr>
          <w:lang w:eastAsia="ja-JP"/>
        </w:rPr>
        <w:t>]</w:t>
      </w:r>
      <w:r w:rsidRPr="00AB3F3A">
        <w:t>),</w:t>
      </w:r>
      <w:r w:rsidRPr="00AB3F3A">
        <w:rPr>
          <w:rStyle w:val="aa"/>
          <w:lang w:eastAsia="ja-JP"/>
        </w:rPr>
        <w:footnoteReference w:id="5"/>
      </w:r>
      <w:r w:rsidRPr="00AB3F3A">
        <w:t xml:space="preserve"> </w:t>
      </w:r>
      <w:r w:rsidRPr="00AB3F3A">
        <w:rPr>
          <w:lang w:eastAsia="ja-JP"/>
        </w:rPr>
        <w:t>contra recibo del</w:t>
      </w:r>
      <w:r w:rsidRPr="00AB3F3A">
        <w:t xml:space="preserve"> </w:t>
      </w:r>
      <w:r w:rsidRPr="00AB3F3A">
        <w:rPr>
          <w:lang w:eastAsia="ja-JP"/>
        </w:rPr>
        <w:t>requerimiento</w:t>
      </w:r>
      <w:r w:rsidRPr="00AB3F3A">
        <w:t xml:space="preserve"> conforme </w:t>
      </w:r>
      <w:r w:rsidRPr="00AB3F3A">
        <w:rPr>
          <w:lang w:eastAsia="ja-JP"/>
        </w:rPr>
        <w:t>del Beneficiario</w:t>
      </w:r>
      <w:r w:rsidRPr="00AB3F3A">
        <w:t xml:space="preserve"> respaldado por la declaración del Beneficiario sea en el mismo requerimiento o en un documento independiente y firmado que acompañe o identifique el requerimiento, manifestando que el Ordenante </w:t>
      </w:r>
      <w:r w:rsidRPr="00AB3F3A">
        <w:rPr>
          <w:lang w:eastAsia="ja-JP"/>
        </w:rPr>
        <w:t>ha utilizado el anticipo para fines distintos a la ejecución de los trabajos en las Instalaciones.</w:t>
      </w:r>
    </w:p>
    <w:p w14:paraId="265ACA6D" w14:textId="77777777" w:rsidR="00D03062" w:rsidRPr="00AB3F3A" w:rsidRDefault="00D03062">
      <w:pPr>
        <w:suppressAutoHyphens/>
        <w:rPr>
          <w:lang w:eastAsia="ja-JP"/>
        </w:rPr>
      </w:pPr>
    </w:p>
    <w:p w14:paraId="0414768B" w14:textId="77777777" w:rsidR="00D03062" w:rsidRPr="00AB3F3A" w:rsidRDefault="00D03062">
      <w:pPr>
        <w:suppressAutoHyphens/>
        <w:rPr>
          <w:i/>
          <w:iCs/>
          <w:sz w:val="20"/>
          <w:lang w:eastAsia="ja-JP"/>
        </w:rPr>
      </w:pPr>
      <w:r w:rsidRPr="00AB3F3A">
        <w:rPr>
          <w:lang w:eastAsia="ja-JP"/>
        </w:rPr>
        <w:t>Se podrá presentar un requerimiento en virtud de esta garantía a partir de la presentación al Garante de un certificado del banco del Beneficiario indicando que el anticipo que se menciona anteriormente ha sido depositado en la cuenta bancaria del Ordenante con número [</w:t>
      </w:r>
      <w:r w:rsidRPr="00AB3F3A">
        <w:rPr>
          <w:i/>
          <w:lang w:eastAsia="ja-JP"/>
        </w:rPr>
        <w:t>indicar número</w:t>
      </w:r>
      <w:r w:rsidRPr="00AB3F3A">
        <w:rPr>
          <w:lang w:eastAsia="ja-JP"/>
        </w:rPr>
        <w:t>] en [</w:t>
      </w:r>
      <w:r w:rsidRPr="00AB3F3A">
        <w:rPr>
          <w:i/>
          <w:lang w:eastAsia="ja-JP"/>
        </w:rPr>
        <w:t>indicar nombre y dirección del banco del Ordenante</w:t>
      </w:r>
      <w:r w:rsidRPr="00AB3F3A">
        <w:rPr>
          <w:lang w:eastAsia="ja-JP"/>
        </w:rPr>
        <w:t>]</w:t>
      </w:r>
      <w:r w:rsidRPr="00AB3F3A">
        <w:rPr>
          <w:i/>
          <w:sz w:val="20"/>
          <w:lang w:eastAsia="ja-JP"/>
        </w:rPr>
        <w:t>.</w:t>
      </w:r>
    </w:p>
    <w:p w14:paraId="201455CA" w14:textId="77777777" w:rsidR="00D03062" w:rsidRPr="00AB3F3A" w:rsidRDefault="00D03062">
      <w:pPr>
        <w:suppressAutoHyphens/>
      </w:pPr>
    </w:p>
    <w:p w14:paraId="472BEF10" w14:textId="77777777" w:rsidR="00D03062" w:rsidRPr="00AB3F3A" w:rsidRDefault="00D03062">
      <w:pPr>
        <w:suppressAutoHyphens/>
        <w:rPr>
          <w:lang w:eastAsia="ja-JP"/>
        </w:rPr>
      </w:pPr>
      <w:r w:rsidRPr="00AB3F3A">
        <w:t xml:space="preserve">El monto máximo de esta garantía se reducirá gradualmente </w:t>
      </w:r>
      <w:r w:rsidRPr="00AB3F3A">
        <w:rPr>
          <w:rFonts w:eastAsia="Times New Roman"/>
          <w:lang w:eastAsia="fr-FR"/>
        </w:rPr>
        <w:t>en proporción al valor de los trabajos en las Instalaciones ejecutados por el Contratista,</w:t>
      </w:r>
      <w:r w:rsidRPr="00AB3F3A">
        <w:t xml:space="preserve"> conforme se indica en las copias de las solicitudes de pago aprobadas que se nos deberán presentar. Esta garantía expirará y se nos devolverá, a más tardar, en el momento en que recibamos la documentación en la que se indique que se ha aprobado el pago del Precio del Contrato original menos montos provisionales, o bien el día </w:t>
      </w:r>
      <w:r w:rsidRPr="00AB3F3A">
        <w:rPr>
          <w:lang w:eastAsia="ja-JP"/>
        </w:rPr>
        <w:t>[</w:t>
      </w:r>
      <w:r w:rsidRPr="00AB3F3A">
        <w:rPr>
          <w:i/>
          <w:lang w:eastAsia="ja-JP"/>
        </w:rPr>
        <w:t>indicar día</w:t>
      </w:r>
      <w:r w:rsidRPr="00AB3F3A">
        <w:rPr>
          <w:lang w:eastAsia="ja-JP"/>
        </w:rPr>
        <w:t>]</w:t>
      </w:r>
      <w:r w:rsidRPr="00AB3F3A">
        <w:t xml:space="preserve"> de </w:t>
      </w:r>
      <w:r w:rsidRPr="00AB3F3A">
        <w:rPr>
          <w:lang w:eastAsia="ja-JP"/>
        </w:rPr>
        <w:t>[</w:t>
      </w:r>
      <w:r w:rsidRPr="00AB3F3A">
        <w:rPr>
          <w:i/>
          <w:lang w:eastAsia="ja-JP"/>
        </w:rPr>
        <w:t>indicar mes</w:t>
      </w:r>
      <w:r w:rsidRPr="00AB3F3A">
        <w:rPr>
          <w:lang w:eastAsia="ja-JP"/>
        </w:rPr>
        <w:t>]</w:t>
      </w:r>
      <w:r w:rsidRPr="00AB3F3A">
        <w:rPr>
          <w:i/>
          <w:lang w:eastAsia="ja-JP"/>
        </w:rPr>
        <w:t xml:space="preserve">, </w:t>
      </w:r>
      <w:r w:rsidRPr="00AB3F3A">
        <w:rPr>
          <w:lang w:eastAsia="ja-JP"/>
        </w:rPr>
        <w:t>[</w:t>
      </w:r>
      <w:r w:rsidRPr="00AB3F3A">
        <w:rPr>
          <w:i/>
          <w:lang w:eastAsia="ja-JP"/>
        </w:rPr>
        <w:t>indicar año</w:t>
      </w:r>
      <w:r w:rsidRPr="00AB3F3A">
        <w:rPr>
          <w:lang w:eastAsia="ja-JP"/>
        </w:rPr>
        <w:t>], cualquiera que ocurra primero</w:t>
      </w:r>
      <w:r w:rsidRPr="00AB3F3A">
        <w:rPr>
          <w:rStyle w:val="aa"/>
        </w:rPr>
        <w:footnoteReference w:customMarkFollows="1" w:id="6"/>
        <w:t>2</w:t>
      </w:r>
      <w:r w:rsidRPr="00AB3F3A">
        <w:t>. En consecuencia, cualquier requerimiento de pago en virtud de esta garantía deberá ser recibid</w:t>
      </w:r>
      <w:r w:rsidRPr="00AB3F3A">
        <w:rPr>
          <w:lang w:eastAsia="ja-JP"/>
        </w:rPr>
        <w:t>o</w:t>
      </w:r>
      <w:r w:rsidRPr="00AB3F3A">
        <w:t xml:space="preserve"> por el Garante en su oficina en o antes de la fecha señalada.</w:t>
      </w:r>
    </w:p>
    <w:p w14:paraId="7B7F19FE" w14:textId="77777777" w:rsidR="00D03062" w:rsidRPr="00AB3F3A" w:rsidRDefault="00D03062">
      <w:pPr>
        <w:suppressAutoHyphens/>
        <w:rPr>
          <w:lang w:eastAsia="ja-JP"/>
        </w:rPr>
      </w:pPr>
    </w:p>
    <w:p w14:paraId="561515AA" w14:textId="77777777" w:rsidR="00D03062" w:rsidRPr="00AB3F3A" w:rsidRDefault="00D03062">
      <w:pPr>
        <w:suppressAutoHyphens/>
        <w:rPr>
          <w:b/>
          <w:bCs/>
        </w:rPr>
      </w:pPr>
      <w:r w:rsidRPr="00AB3F3A">
        <w:t>Esta garantía está sujeta a las Reglas Uniformes relativas a las Garantías a Primer Requerimiento (URDG), Revisión 2010, Publicación No. 758 de la CCI, excluyendo las declaraciones de soporte indicadas en el artículo 15(a).</w:t>
      </w:r>
    </w:p>
    <w:p w14:paraId="01ED0649" w14:textId="77777777" w:rsidR="00D03062" w:rsidRPr="00AB3F3A" w:rsidRDefault="00D03062">
      <w:pPr>
        <w:suppressAutoHyphens/>
        <w:rPr>
          <w:b/>
          <w:bCs/>
        </w:rPr>
      </w:pPr>
    </w:p>
    <w:p w14:paraId="7D16C4BB" w14:textId="77777777" w:rsidR="00D03062" w:rsidRPr="00AB3F3A" w:rsidRDefault="00D03062">
      <w:pPr>
        <w:suppressAutoHyphens/>
      </w:pPr>
    </w:p>
    <w:p w14:paraId="6D862C33" w14:textId="77777777" w:rsidR="00D03062" w:rsidRPr="00AB3F3A" w:rsidRDefault="00D03062">
      <w:pPr>
        <w:suppressAutoHyphens/>
      </w:pPr>
      <w:r w:rsidRPr="00AB3F3A">
        <w:t>_____________________</w:t>
      </w:r>
    </w:p>
    <w:p w14:paraId="4F5A9172" w14:textId="77777777" w:rsidR="00D03062" w:rsidRPr="00AB3F3A" w:rsidRDefault="00D03062">
      <w:pPr>
        <w:suppressAutoHyphens/>
      </w:pPr>
      <w:r w:rsidRPr="00AB3F3A">
        <w:rPr>
          <w:iCs/>
        </w:rPr>
        <w:t>[</w:t>
      </w:r>
      <w:r w:rsidRPr="00AB3F3A">
        <w:rPr>
          <w:i/>
          <w:lang w:eastAsia="ja-JP"/>
        </w:rPr>
        <w:t>firma</w:t>
      </w:r>
      <w:r w:rsidRPr="00AB3F3A">
        <w:rPr>
          <w:i/>
        </w:rPr>
        <w:t>(s)</w:t>
      </w:r>
      <w:r w:rsidRPr="00AB3F3A">
        <w:rPr>
          <w:iCs/>
        </w:rPr>
        <w:t>]</w:t>
      </w:r>
      <w:r w:rsidRPr="00AB3F3A">
        <w:t xml:space="preserve"> </w:t>
      </w:r>
    </w:p>
    <w:p w14:paraId="608A9210" w14:textId="77777777" w:rsidR="00D03062" w:rsidRPr="00AB3F3A" w:rsidRDefault="00D03062">
      <w:pPr>
        <w:suppressAutoHyphens/>
        <w:rPr>
          <w:i/>
          <w:lang w:eastAsia="ja-JP"/>
        </w:rPr>
      </w:pPr>
    </w:p>
    <w:p w14:paraId="3F124CE0" w14:textId="77777777" w:rsidR="00D03062" w:rsidRPr="00AB3F3A" w:rsidRDefault="00D03062">
      <w:pPr>
        <w:suppressAutoHyphens/>
        <w:rPr>
          <w:i/>
          <w:lang w:eastAsia="ja-JP"/>
        </w:rPr>
      </w:pPr>
    </w:p>
    <w:p w14:paraId="3C1BF7C8" w14:textId="77777777" w:rsidR="00D03062" w:rsidRPr="00AB3F3A" w:rsidRDefault="00D03062">
      <w:pPr>
        <w:suppressAutoHyphens/>
        <w:rPr>
          <w:lang w:eastAsia="ja-JP"/>
        </w:rPr>
      </w:pPr>
      <w:r w:rsidRPr="00AB3F3A">
        <w:rPr>
          <w:lang w:eastAsia="ja-JP"/>
        </w:rPr>
        <w:t>[</w:t>
      </w:r>
      <w:r w:rsidRPr="00AB3F3A">
        <w:rPr>
          <w:i/>
        </w:rPr>
        <w:t>Nota: Todo el texto que aparece en letra cursiva (incluidas las notas de pie de página) sirve de guía para preparar este formulario y deberá omitirse en la versión definitiva.</w:t>
      </w:r>
      <w:r w:rsidRPr="00AB3F3A">
        <w:rPr>
          <w:lang w:eastAsia="ja-JP"/>
        </w:rPr>
        <w:t>]</w:t>
      </w:r>
    </w:p>
    <w:p w14:paraId="17FD754C" w14:textId="77777777" w:rsidR="00D03062" w:rsidRPr="00AB3F3A" w:rsidRDefault="00D03062">
      <w:pPr>
        <w:suppressAutoHyphens/>
        <w:rPr>
          <w:lang w:eastAsia="ja-JP"/>
        </w:rPr>
      </w:pPr>
    </w:p>
    <w:p w14:paraId="71899C94" w14:textId="77777777" w:rsidR="00D03062" w:rsidRPr="00AB3F3A" w:rsidRDefault="00D03062">
      <w:pPr>
        <w:suppressAutoHyphens/>
        <w:sectPr w:rsidR="00D03062" w:rsidRPr="00AB3F3A" w:rsidSect="00D40E49">
          <w:footnotePr>
            <w:numRestart w:val="eachPage"/>
          </w:footnotePr>
          <w:pgSz w:w="12240" w:h="15840" w:code="1"/>
          <w:pgMar w:top="1440" w:right="1440" w:bottom="1440" w:left="1800" w:header="720" w:footer="864" w:gutter="0"/>
          <w:paperSrc w:first="18770" w:other="18770"/>
          <w:cols w:space="720"/>
          <w:titlePg/>
        </w:sectPr>
      </w:pPr>
    </w:p>
    <w:p w14:paraId="4748CDE8" w14:textId="77777777" w:rsidR="00D03062" w:rsidRPr="00AB3F3A" w:rsidRDefault="00D03062">
      <w:pPr>
        <w:suppressAutoHyphens/>
      </w:pPr>
    </w:p>
    <w:p w14:paraId="4F1005BC" w14:textId="77777777" w:rsidR="00D03062" w:rsidRPr="00AB3F3A" w:rsidRDefault="00D03062">
      <w:pPr>
        <w:suppressAutoHyphens/>
        <w:rPr>
          <w:lang w:eastAsia="ja-JP"/>
        </w:rPr>
      </w:pPr>
    </w:p>
    <w:p w14:paraId="34B8EFF0" w14:textId="77777777" w:rsidR="00D03062" w:rsidRPr="00AB3F3A" w:rsidRDefault="00D03062">
      <w:pPr>
        <w:suppressAutoHyphens/>
      </w:pPr>
    </w:p>
    <w:p w14:paraId="35D9A095" w14:textId="77777777" w:rsidR="00D03062" w:rsidRPr="00AB3F3A" w:rsidRDefault="00D03062">
      <w:pPr>
        <w:suppressAutoHyphens/>
      </w:pPr>
    </w:p>
    <w:p w14:paraId="78F23829" w14:textId="77777777" w:rsidR="00D03062" w:rsidRPr="00AB3F3A" w:rsidRDefault="00D03062">
      <w:pPr>
        <w:suppressAutoHyphens/>
      </w:pPr>
    </w:p>
    <w:p w14:paraId="7F617A65" w14:textId="77777777" w:rsidR="00D03062" w:rsidRPr="00AB3F3A" w:rsidRDefault="00D03062">
      <w:pPr>
        <w:suppressAutoHyphens/>
      </w:pPr>
    </w:p>
    <w:p w14:paraId="59A17E7C" w14:textId="77777777" w:rsidR="00D03062" w:rsidRPr="00AB3F3A" w:rsidRDefault="00D03062">
      <w:pPr>
        <w:suppressAutoHyphens/>
      </w:pPr>
    </w:p>
    <w:p w14:paraId="237E3663" w14:textId="77777777" w:rsidR="00D03062" w:rsidRPr="00AB3F3A" w:rsidRDefault="00D03062">
      <w:pPr>
        <w:suppressAutoHyphens/>
      </w:pPr>
    </w:p>
    <w:p w14:paraId="3BF9378D" w14:textId="77777777" w:rsidR="00D03062" w:rsidRPr="00D03062" w:rsidRDefault="00D03062">
      <w:pPr>
        <w:suppressAutoHyphens/>
      </w:pPr>
    </w:p>
    <w:p w14:paraId="62D4EFEA" w14:textId="77777777" w:rsidR="00D03062" w:rsidRPr="00AB3F3A" w:rsidRDefault="00D03062">
      <w:pPr>
        <w:suppressAutoHyphens/>
      </w:pPr>
    </w:p>
    <w:p w14:paraId="1E04E017" w14:textId="77777777" w:rsidR="00D03062" w:rsidRPr="00AB3F3A" w:rsidRDefault="00D03062">
      <w:pPr>
        <w:suppressAutoHyphens/>
      </w:pPr>
    </w:p>
    <w:p w14:paraId="3C15A467" w14:textId="77777777" w:rsidR="00D03062" w:rsidRPr="00AB3F3A" w:rsidRDefault="00D03062">
      <w:pPr>
        <w:suppressAutoHyphens/>
      </w:pPr>
    </w:p>
    <w:p w14:paraId="2550D94A" w14:textId="77777777" w:rsidR="00D03062" w:rsidRPr="00AB3F3A" w:rsidRDefault="00D03062">
      <w:pPr>
        <w:suppressAutoHyphens/>
      </w:pPr>
    </w:p>
    <w:p w14:paraId="29ACA581" w14:textId="77777777" w:rsidR="00D03062" w:rsidRPr="00AB3F3A" w:rsidRDefault="00D03062">
      <w:pPr>
        <w:suppressAutoHyphens/>
        <w:rPr>
          <w:lang w:eastAsia="ja-JP"/>
        </w:rPr>
      </w:pPr>
    </w:p>
    <w:p w14:paraId="5F56137D" w14:textId="77777777" w:rsidR="00D03062" w:rsidRPr="00AB3F3A" w:rsidRDefault="00D03062">
      <w:pPr>
        <w:suppressAutoHyphens/>
      </w:pPr>
    </w:p>
    <w:p w14:paraId="04368326" w14:textId="77777777" w:rsidR="00D03062" w:rsidRPr="00AB3F3A" w:rsidRDefault="00D03062">
      <w:pPr>
        <w:suppressAutoHyphens/>
      </w:pPr>
    </w:p>
    <w:p w14:paraId="3A51E906" w14:textId="77777777" w:rsidR="00D03062" w:rsidRPr="00AB3F3A" w:rsidRDefault="00D03062">
      <w:pPr>
        <w:suppressAutoHyphens/>
      </w:pPr>
    </w:p>
    <w:p w14:paraId="73656910" w14:textId="77777777" w:rsidR="00D03062" w:rsidRPr="00AB3F3A" w:rsidRDefault="00D03062">
      <w:pPr>
        <w:suppressAutoHyphens/>
      </w:pPr>
    </w:p>
    <w:p w14:paraId="147C7B82" w14:textId="77777777" w:rsidR="00D03062" w:rsidRPr="00AB3F3A" w:rsidRDefault="00D03062">
      <w:pPr>
        <w:suppressAutoHyphens/>
      </w:pPr>
    </w:p>
    <w:p w14:paraId="069AE4E6" w14:textId="77777777" w:rsidR="00D03062" w:rsidRPr="00AB3F3A" w:rsidRDefault="00D03062">
      <w:pPr>
        <w:suppressAutoHyphens/>
      </w:pPr>
    </w:p>
    <w:p w14:paraId="7F4C07A5" w14:textId="77777777" w:rsidR="00D03062" w:rsidRPr="00AB3F3A" w:rsidRDefault="00D03062">
      <w:pPr>
        <w:suppressAutoHyphens/>
      </w:pPr>
    </w:p>
    <w:p w14:paraId="22CE38B5" w14:textId="77777777" w:rsidR="00D03062" w:rsidRPr="00AB3F3A" w:rsidRDefault="00D03062">
      <w:pPr>
        <w:suppressAutoHyphens/>
      </w:pPr>
    </w:p>
    <w:p w14:paraId="5C6243A8" w14:textId="77777777" w:rsidR="00D03062" w:rsidRPr="00AB3F3A" w:rsidRDefault="00D03062">
      <w:pPr>
        <w:suppressAutoHyphens/>
      </w:pPr>
    </w:p>
    <w:p w14:paraId="40CA5DF2" w14:textId="77777777" w:rsidR="00D03062" w:rsidRPr="00AB3F3A" w:rsidRDefault="00D03062">
      <w:pPr>
        <w:suppressAutoHyphens/>
      </w:pPr>
    </w:p>
    <w:p w14:paraId="2E82E58E" w14:textId="77777777" w:rsidR="00D03062" w:rsidRPr="00AB3F3A" w:rsidRDefault="00D03062">
      <w:pPr>
        <w:suppressAutoHyphens/>
      </w:pPr>
    </w:p>
    <w:p w14:paraId="6EAD4DDA" w14:textId="77777777" w:rsidR="00D03062" w:rsidRPr="00AB3F3A" w:rsidRDefault="00D03062">
      <w:pPr>
        <w:suppressAutoHyphens/>
      </w:pPr>
    </w:p>
    <w:p w14:paraId="09909929" w14:textId="77777777" w:rsidR="00D03062" w:rsidRPr="00AB3F3A" w:rsidRDefault="00D03062">
      <w:pPr>
        <w:suppressAutoHyphens/>
      </w:pPr>
    </w:p>
    <w:p w14:paraId="0B508234" w14:textId="77777777" w:rsidR="00D03062" w:rsidRPr="00AB3F3A" w:rsidRDefault="00D03062">
      <w:pPr>
        <w:suppressAutoHyphens/>
      </w:pPr>
    </w:p>
    <w:p w14:paraId="2A9FC33C" w14:textId="77777777" w:rsidR="00D03062" w:rsidRPr="00AB3F3A" w:rsidRDefault="00D03062">
      <w:pPr>
        <w:suppressAutoHyphens/>
      </w:pPr>
    </w:p>
    <w:p w14:paraId="4E118D11" w14:textId="77777777" w:rsidR="00D03062" w:rsidRPr="00AB3F3A" w:rsidRDefault="00D03062">
      <w:pPr>
        <w:suppressAutoHyphens/>
      </w:pPr>
    </w:p>
    <w:p w14:paraId="125DAED4" w14:textId="77777777" w:rsidR="00D03062" w:rsidRPr="00AB3F3A" w:rsidRDefault="00D03062">
      <w:pPr>
        <w:suppressAutoHyphens/>
      </w:pPr>
    </w:p>
    <w:p w14:paraId="2F08B2D7" w14:textId="77777777" w:rsidR="00D03062" w:rsidRPr="00AB3F3A" w:rsidRDefault="00D03062">
      <w:pPr>
        <w:suppressAutoHyphens/>
      </w:pPr>
    </w:p>
    <w:p w14:paraId="7BC1A1F1" w14:textId="77777777" w:rsidR="00D03062" w:rsidRPr="00AB3F3A" w:rsidRDefault="00D03062">
      <w:pPr>
        <w:suppressAutoHyphens/>
        <w:rPr>
          <w:lang w:eastAsia="ja-JP"/>
        </w:rPr>
      </w:pPr>
    </w:p>
    <w:p w14:paraId="4E6E9176" w14:textId="77777777" w:rsidR="00D03062" w:rsidRPr="00AB3F3A" w:rsidRDefault="00D03062">
      <w:pPr>
        <w:suppressAutoHyphens/>
      </w:pPr>
    </w:p>
    <w:p w14:paraId="02CF3FE7" w14:textId="77777777" w:rsidR="00D03062" w:rsidRPr="00AB3F3A" w:rsidRDefault="00D03062">
      <w:pPr>
        <w:suppressAutoHyphens/>
      </w:pPr>
    </w:p>
    <w:p w14:paraId="63D320D6" w14:textId="77777777" w:rsidR="00D03062" w:rsidRPr="00AB3F3A" w:rsidRDefault="00D03062">
      <w:pPr>
        <w:suppressAutoHyphens/>
      </w:pPr>
    </w:p>
    <w:p w14:paraId="359F9A1F" w14:textId="77777777" w:rsidR="00D03062" w:rsidRPr="00AB3F3A" w:rsidRDefault="00D03062">
      <w:pPr>
        <w:suppressAutoHyphens/>
        <w:jc w:val="center"/>
      </w:pPr>
      <w:r w:rsidRPr="00AB3F3A">
        <w:rPr>
          <w:noProof/>
          <w:lang w:val="en-US" w:eastAsia="ja-JP"/>
        </w:rPr>
        <w:drawing>
          <wp:inline distT="0" distB="0" distL="0" distR="0" wp14:anchorId="6C429B52" wp14:editId="524D7D31">
            <wp:extent cx="3314700" cy="4953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3314700" cy="495300"/>
                    </a:xfrm>
                    <a:prstGeom prst="rect">
                      <a:avLst/>
                    </a:prstGeom>
                    <a:noFill/>
                    <a:ln>
                      <a:noFill/>
                    </a:ln>
                  </pic:spPr>
                </pic:pic>
              </a:graphicData>
            </a:graphic>
          </wp:inline>
        </w:drawing>
      </w:r>
    </w:p>
    <w:p w14:paraId="46E862B7" w14:textId="77777777" w:rsidR="00D03062" w:rsidRPr="00AB3F3A" w:rsidRDefault="00D03062">
      <w:pPr>
        <w:suppressAutoHyphens/>
        <w:jc w:val="center"/>
        <w:rPr>
          <w:rFonts w:ascii="Arial" w:eastAsia="ＭＳ Ｐゴシック" w:hAnsi="Arial" w:cs="Arial"/>
          <w:lang w:eastAsia="ja-JP"/>
        </w:rPr>
      </w:pPr>
      <w:r w:rsidRPr="00AB3F3A">
        <w:rPr>
          <w:rFonts w:ascii="Arial" w:eastAsia="ＭＳ Ｐゴシック" w:hAnsi="Arial" w:cs="Arial"/>
        </w:rPr>
        <w:t>URL:https://www.jica.go.jp</w:t>
      </w:r>
    </w:p>
    <w:p w14:paraId="5C1FDCF2" w14:textId="77777777" w:rsidR="00D03062" w:rsidRDefault="00D03062">
      <w:pPr>
        <w:tabs>
          <w:tab w:val="left" w:pos="2985"/>
        </w:tabs>
        <w:suppressAutoHyphens/>
        <w:jc w:val="center"/>
        <w:rPr>
          <w:rFonts w:ascii="Arial" w:hAnsi="Arial" w:cs="Arial"/>
          <w:lang w:val="pt-BR" w:eastAsia="ja-JP"/>
        </w:rPr>
      </w:pPr>
      <w:r w:rsidRPr="00AB3F3A">
        <w:rPr>
          <w:rFonts w:ascii="Arial" w:eastAsia="ＭＳ Ｐゴシック" w:hAnsi="Arial" w:cs="Arial"/>
          <w:lang w:val="pt-BR"/>
        </w:rPr>
        <w:t>E-mail</w:t>
      </w:r>
      <w:r w:rsidRPr="00AB3F3A">
        <w:rPr>
          <w:rFonts w:ascii="Arial" w:eastAsia="ＭＳ Ｐゴシック" w:hAnsi="Arial" w:cs="Arial"/>
          <w:lang w:val="pt-BR" w:eastAsia="ja-JP"/>
        </w:rPr>
        <w:t>:</w:t>
      </w:r>
      <w:r w:rsidRPr="00AB3F3A">
        <w:rPr>
          <w:rFonts w:ascii="Arial" w:eastAsia="ＭＳ Ｐゴシック" w:hAnsi="Arial" w:cs="Arial"/>
          <w:lang w:val="pt-BR"/>
        </w:rPr>
        <w:t xml:space="preserve"> lppsd@jica.go.jp</w:t>
      </w:r>
    </w:p>
    <w:p w14:paraId="4D6C2148" w14:textId="77777777" w:rsidR="00D03062" w:rsidRDefault="00D03062">
      <w:pPr>
        <w:rPr>
          <w:lang w:val="pt-BR" w:eastAsia="ja-JP"/>
        </w:rPr>
      </w:pPr>
    </w:p>
    <w:p w14:paraId="48459A2D" w14:textId="77777777" w:rsidR="00D03062" w:rsidRDefault="00D03062">
      <w:pPr>
        <w:tabs>
          <w:tab w:val="left" w:pos="2985"/>
        </w:tabs>
        <w:jc w:val="center"/>
        <w:rPr>
          <w:lang w:val="pt-BR" w:eastAsia="ja-JP"/>
        </w:rPr>
      </w:pPr>
    </w:p>
    <w:p w14:paraId="31389414" w14:textId="77777777" w:rsidR="00D03062" w:rsidRDefault="00D03062">
      <w:pPr>
        <w:tabs>
          <w:tab w:val="left" w:pos="2985"/>
        </w:tabs>
        <w:jc w:val="center"/>
        <w:rPr>
          <w:lang w:val="pt-BR" w:eastAsia="ja-JP"/>
        </w:rPr>
      </w:pPr>
    </w:p>
    <w:p w14:paraId="332AE386" w14:textId="77777777" w:rsidR="006E189B" w:rsidRDefault="006E189B">
      <w:pPr>
        <w:tabs>
          <w:tab w:val="left" w:pos="2985"/>
        </w:tabs>
        <w:jc w:val="center"/>
        <w:rPr>
          <w:lang w:val="pt-BR" w:eastAsia="ja-JP"/>
        </w:rPr>
      </w:pPr>
    </w:p>
    <w:sectPr w:rsidR="006E189B" w:rsidSect="006E189B">
      <w:headerReference w:type="default" r:id="rId146"/>
      <w:headerReference w:type="first" r:id="rId147"/>
      <w:footnotePr>
        <w:numRestart w:val="eachPage"/>
      </w:footnotePr>
      <w:type w:val="evenPage"/>
      <w:pgSz w:w="12240" w:h="15840" w:code="1"/>
      <w:pgMar w:top="1440" w:right="1440" w:bottom="1440" w:left="1800" w:header="720" w:footer="864" w:gutter="0"/>
      <w:paperSrc w:first="18770" w:other="1877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21488" w14:textId="77777777" w:rsidR="00C11B69" w:rsidRDefault="00C11B69">
      <w:pPr>
        <w:pStyle w:val="a4"/>
      </w:pPr>
    </w:p>
    <w:p w14:paraId="280AA60F" w14:textId="77777777" w:rsidR="00C11B69" w:rsidRDefault="00C11B69"/>
  </w:endnote>
  <w:endnote w:type="continuationSeparator" w:id="0">
    <w:p w14:paraId="53821B92" w14:textId="77777777" w:rsidR="00C11B69" w:rsidRDefault="00C11B69">
      <w:r>
        <w:continuationSeparator/>
      </w:r>
    </w:p>
    <w:p w14:paraId="4168A2C1" w14:textId="77777777" w:rsidR="00C11B69" w:rsidRDefault="00C11B69"/>
  </w:endnote>
  <w:endnote w:type="continuationNotice" w:id="1">
    <w:p w14:paraId="25E43F3C" w14:textId="77777777" w:rsidR="00C11B69" w:rsidRDefault="00C11B69"/>
    <w:p w14:paraId="405AB850" w14:textId="77777777" w:rsidR="00C11B69" w:rsidRDefault="00C11B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altName w:val="ＭＳ ゴシック"/>
    <w:panose1 w:val="020B0604020202020204"/>
    <w:charset w:val="80"/>
    <w:family w:val="modern"/>
    <w:pitch w:val="variable"/>
    <w:sig w:usb0="F7FFAFFF" w:usb1="E9DFFFFF" w:usb2="0000003F" w:usb3="00000000" w:csb0="003F01FF" w:csb1="00000000"/>
  </w:font>
  <w:font w:name="‚l‚r –¾’©">
    <w:altName w:val="Times New 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Helvetica Neue">
    <w:altName w:val="Times New Roman"/>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Optima">
    <w:altName w:val="Calibri"/>
    <w:panose1 w:val="00000000000000000000"/>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G Times (W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605F7" w14:textId="77777777" w:rsidR="00837B96" w:rsidRDefault="00837B96">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0A0" w:firstRow="1" w:lastRow="0" w:firstColumn="1" w:lastColumn="0" w:noHBand="0" w:noVBand="0"/>
    </w:tblPr>
    <w:tblGrid>
      <w:gridCol w:w="933"/>
      <w:gridCol w:w="8070"/>
    </w:tblGrid>
    <w:tr w:rsidR="00837B96" w:rsidRPr="00DA5432" w14:paraId="2C77561C" w14:textId="77777777">
      <w:tc>
        <w:tcPr>
          <w:tcW w:w="918" w:type="dxa"/>
          <w:tcBorders>
            <w:top w:val="single" w:sz="18" w:space="0" w:color="808080"/>
          </w:tcBorders>
        </w:tcPr>
        <w:p w14:paraId="1A36785A" w14:textId="77777777" w:rsidR="00837B96" w:rsidRDefault="00837B96">
          <w:pPr>
            <w:pStyle w:val="a4"/>
            <w:jc w:val="right"/>
            <w:rPr>
              <w:b/>
              <w:color w:val="4F81BD"/>
              <w:sz w:val="22"/>
              <w:szCs w:val="22"/>
            </w:rPr>
          </w:pPr>
          <w:r>
            <w:rPr>
              <w:sz w:val="22"/>
              <w:szCs w:val="22"/>
            </w:rPr>
            <w:fldChar w:fldCharType="begin"/>
          </w:r>
          <w:r>
            <w:rPr>
              <w:sz w:val="22"/>
              <w:szCs w:val="22"/>
            </w:rPr>
            <w:instrText xml:space="preserve"> PAGE   \* MERGEFORMAT </w:instrText>
          </w:r>
          <w:r>
            <w:rPr>
              <w:sz w:val="22"/>
              <w:szCs w:val="22"/>
            </w:rPr>
            <w:fldChar w:fldCharType="separate"/>
          </w:r>
          <w:r>
            <w:rPr>
              <w:b/>
              <w:noProof/>
              <w:color w:val="4F81BD"/>
              <w:sz w:val="22"/>
              <w:szCs w:val="22"/>
            </w:rPr>
            <w:t>2</w:t>
          </w:r>
          <w:r>
            <w:rPr>
              <w:sz w:val="22"/>
              <w:szCs w:val="22"/>
            </w:rPr>
            <w:fldChar w:fldCharType="end"/>
          </w:r>
        </w:p>
      </w:tc>
      <w:tc>
        <w:tcPr>
          <w:tcW w:w="7938" w:type="dxa"/>
          <w:tcBorders>
            <w:top w:val="single" w:sz="18" w:space="0" w:color="808080"/>
          </w:tcBorders>
        </w:tcPr>
        <w:p w14:paraId="36B3D822" w14:textId="77777777" w:rsidR="00837B96" w:rsidRDefault="00837B96">
          <w:pPr>
            <w:pStyle w:val="a4"/>
            <w:jc w:val="right"/>
            <w:rPr>
              <w:lang w:val="en-US"/>
            </w:rPr>
          </w:pPr>
          <w:r>
            <w:rPr>
              <w:sz w:val="22"/>
              <w:lang w:val="en-US"/>
            </w:rPr>
            <w:t>Section VI. Bank Policy - Corrupt and Fraudulent Practices</w:t>
          </w:r>
        </w:p>
      </w:tc>
    </w:tr>
  </w:tbl>
  <w:p w14:paraId="792F4E21" w14:textId="77777777" w:rsidR="00837B96" w:rsidRDefault="00837B96">
    <w:pPr>
      <w:pStyle w:val="a4"/>
      <w:ind w:right="360" w:firstLine="360"/>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7A04A" w14:textId="77777777" w:rsidR="00837B96" w:rsidRDefault="00837B96">
    <w:pPr>
      <w:pStyle w:val="a4"/>
      <w:ind w:right="360"/>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BB259" w14:textId="77777777" w:rsidR="00837B96" w:rsidRDefault="00837B96">
    <w:pPr>
      <w:pStyle w:val="a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B3CD6" w14:textId="77777777" w:rsidR="00D03062" w:rsidRDefault="00D03062">
    <w:pPr>
      <w:pStyle w:val="a4"/>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0E320" w14:textId="77777777" w:rsidR="00D03062" w:rsidRDefault="00D03062">
    <w:pPr>
      <w:pStyle w:val="a4"/>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80B86" w14:textId="77777777" w:rsidR="00D03062" w:rsidRDefault="00D0306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DCF17" w14:textId="77777777" w:rsidR="00C11B69" w:rsidRDefault="00C11B69">
      <w:r>
        <w:separator/>
      </w:r>
    </w:p>
  </w:footnote>
  <w:footnote w:type="continuationSeparator" w:id="0">
    <w:p w14:paraId="0C6754C7" w14:textId="77777777" w:rsidR="00C11B69" w:rsidRDefault="00C11B69">
      <w:pPr>
        <w:rPr>
          <w:lang w:eastAsia="ja-JP"/>
        </w:rPr>
      </w:pPr>
      <w:r>
        <w:continuationSeparator/>
      </w:r>
    </w:p>
  </w:footnote>
  <w:footnote w:id="1">
    <w:p w14:paraId="01C8A9EE" w14:textId="77777777" w:rsidR="00D03062" w:rsidRDefault="00D03062">
      <w:pPr>
        <w:pStyle w:val="a8"/>
        <w:rPr>
          <w:lang w:eastAsia="ja-JP"/>
        </w:rPr>
      </w:pPr>
      <w:r>
        <w:rPr>
          <w:rStyle w:val="aa"/>
        </w:rPr>
        <w:footnoteRef/>
      </w:r>
      <w:r>
        <w:t xml:space="preserve"> </w:t>
      </w:r>
      <w:r>
        <w:rPr>
          <w:lang w:val="es-ES"/>
        </w:rPr>
        <w:t>Los costos deberán indicarse en las monedas del Contrato.</w:t>
      </w:r>
    </w:p>
  </w:footnote>
  <w:footnote w:id="2">
    <w:p w14:paraId="0A2BBCDF" w14:textId="77777777" w:rsidR="00D03062" w:rsidRDefault="00D03062">
      <w:pPr>
        <w:pStyle w:val="a8"/>
        <w:ind w:left="284" w:hangingChars="142" w:hanging="284"/>
        <w:rPr>
          <w:lang w:eastAsia="ja-JP"/>
        </w:rPr>
      </w:pPr>
      <w:r>
        <w:rPr>
          <w:rStyle w:val="aa"/>
          <w:vertAlign w:val="baseline"/>
        </w:rPr>
        <w:footnoteRef/>
      </w:r>
      <w:r>
        <w:tab/>
        <w:t>E</w:t>
      </w:r>
      <w:r>
        <w:rPr>
          <w:szCs w:val="24"/>
          <w:lang w:val="es-CO"/>
        </w:rPr>
        <w:t>l incremento y</w:t>
      </w:r>
      <w:r>
        <w:rPr>
          <w:rFonts w:hint="eastAsia"/>
          <w:szCs w:val="24"/>
          <w:lang w:val="es-CO" w:eastAsia="ja-JP"/>
        </w:rPr>
        <w:t>/</w:t>
      </w:r>
      <w:r>
        <w:rPr>
          <w:szCs w:val="24"/>
          <w:lang w:val="es-CO"/>
        </w:rPr>
        <w:t>o la reducción del Precio del Contrato se indicarán en las monedas del Contrato.</w:t>
      </w:r>
    </w:p>
  </w:footnote>
  <w:footnote w:id="3">
    <w:p w14:paraId="4AF96D56" w14:textId="77777777" w:rsidR="00D03062" w:rsidRDefault="00D03062">
      <w:pPr>
        <w:pStyle w:val="a8"/>
        <w:rPr>
          <w:i/>
          <w:lang w:eastAsia="ja-JP"/>
        </w:rPr>
      </w:pPr>
      <w:r>
        <w:rPr>
          <w:rStyle w:val="aa"/>
          <w:i/>
        </w:rPr>
        <w:footnoteRef/>
      </w:r>
      <w:r>
        <w:rPr>
          <w:rFonts w:hint="eastAsia"/>
          <w:i/>
          <w:lang w:eastAsia="ja-JP"/>
        </w:rPr>
        <w:tab/>
      </w:r>
      <w:r>
        <w:rPr>
          <w:i/>
        </w:rPr>
        <w:t xml:space="preserve">El Garante indicará un monto que represente el porcentaje del </w:t>
      </w:r>
      <w:r w:rsidRPr="007308EC">
        <w:rPr>
          <w:rFonts w:hint="eastAsia"/>
          <w:i/>
          <w:lang w:eastAsia="ja-JP"/>
        </w:rPr>
        <w:t>Precio</w:t>
      </w:r>
      <w:r w:rsidRPr="007308EC">
        <w:rPr>
          <w:i/>
        </w:rPr>
        <w:t xml:space="preserve"> del Contrato que se indica en la Carta de Aceptación, menos los montos provisionales, de haberlos y denominado ya sea</w:t>
      </w:r>
      <w:r>
        <w:rPr>
          <w:i/>
        </w:rPr>
        <w:t xml:space="preserve"> en la(s) moneda(s) del Contrato o una moneda de libre convertibilidad aceptable para el Beneficiario.</w:t>
      </w:r>
    </w:p>
  </w:footnote>
  <w:footnote w:id="4">
    <w:p w14:paraId="5DE46129" w14:textId="77777777" w:rsidR="00D03062" w:rsidRDefault="00D03062">
      <w:pPr>
        <w:pStyle w:val="a8"/>
        <w:rPr>
          <w:lang w:val="es-ES"/>
        </w:rPr>
      </w:pPr>
      <w:r>
        <w:rPr>
          <w:rStyle w:val="aa"/>
        </w:rPr>
        <w:t>2</w:t>
      </w:r>
      <w:r>
        <w:t xml:space="preserve"> </w:t>
      </w:r>
      <w:r>
        <w:rPr>
          <w:rFonts w:hint="eastAsia"/>
          <w:i/>
          <w:lang w:eastAsia="ja-JP"/>
        </w:rPr>
        <w:tab/>
      </w:r>
      <w:r>
        <w:rPr>
          <w:i/>
          <w:lang w:eastAsia="ja-JP"/>
        </w:rPr>
        <w:t xml:space="preserve">Indicar la fecha correspondiente a veintiocho (28) días después de la fecha de </w:t>
      </w:r>
      <w:r w:rsidRPr="007308EC">
        <w:rPr>
          <w:i/>
          <w:lang w:eastAsia="ja-JP"/>
        </w:rPr>
        <w:t>expiración prevista del Período de Responsabilidad por Defectos.</w:t>
      </w:r>
    </w:p>
  </w:footnote>
  <w:footnote w:id="5">
    <w:p w14:paraId="1D704627" w14:textId="77777777" w:rsidR="00D03062" w:rsidRDefault="00D03062">
      <w:pPr>
        <w:pStyle w:val="a8"/>
        <w:rPr>
          <w:i/>
          <w:lang w:eastAsia="ja-JP"/>
        </w:rPr>
      </w:pPr>
      <w:r>
        <w:rPr>
          <w:rStyle w:val="aa"/>
          <w:i/>
        </w:rPr>
        <w:footnoteRef/>
      </w:r>
      <w:r>
        <w:rPr>
          <w:rFonts w:hint="eastAsia"/>
          <w:i/>
          <w:lang w:val="es-ES" w:eastAsia="ja-JP"/>
        </w:rPr>
        <w:tab/>
      </w:r>
      <w:r>
        <w:rPr>
          <w:i/>
          <w:lang w:val="es-ES"/>
        </w:rPr>
        <w:t>El Garante indicará un monto que represente el monto del anticipo y denominado ya sea en la(s) moneda(s) del anticipo según se especifica(n) en el Contrato, o en una moneda de libre convertibilidad aceptable para el Contratante.</w:t>
      </w:r>
    </w:p>
  </w:footnote>
  <w:footnote w:id="6">
    <w:p w14:paraId="773FFAFD" w14:textId="77777777" w:rsidR="00D03062" w:rsidRDefault="00D03062">
      <w:pPr>
        <w:pStyle w:val="a8"/>
        <w:rPr>
          <w:lang w:eastAsia="ja-JP"/>
        </w:rPr>
      </w:pPr>
      <w:r>
        <w:rPr>
          <w:rStyle w:val="aa"/>
        </w:rPr>
        <w:t>2</w:t>
      </w:r>
      <w:r>
        <w:t xml:space="preserve"> </w:t>
      </w:r>
      <w:r>
        <w:rPr>
          <w:rFonts w:hint="eastAsia"/>
          <w:i/>
          <w:lang w:eastAsia="ja-JP"/>
        </w:rPr>
        <w:tab/>
      </w:r>
      <w:r>
        <w:rPr>
          <w:i/>
          <w:kern w:val="2"/>
          <w:lang w:val="es-ES" w:eastAsia="ja-JP"/>
        </w:rPr>
        <w:t>Indicar la fecha de culminación prevista del Plazo de Terminación.</w:t>
      </w:r>
      <w:r>
        <w:rPr>
          <w:kern w:val="2"/>
          <w:lang w:val="es-ES" w:eastAsia="ja-JP"/>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AAD60" w14:textId="77777777" w:rsidR="00837B96" w:rsidRDefault="00837B96">
    <w:pPr>
      <w:pStyle w:val="a6"/>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Pr>
        <w:rStyle w:val="ab"/>
        <w:noProof/>
      </w:rPr>
      <w:t>i</w:t>
    </w:r>
    <w:r>
      <w:rPr>
        <w:rStyle w:val="ab"/>
      </w:rPr>
      <w:fldChar w:fldCharType="end"/>
    </w:r>
  </w:p>
  <w:p w14:paraId="20BA1ABD" w14:textId="77777777" w:rsidR="00837B96" w:rsidRDefault="00837B96">
    <w:pPr>
      <w:pStyle w:val="a6"/>
      <w:tabs>
        <w:tab w:val="right" w:pos="9720"/>
      </w:tabs>
      <w:ind w:right="-18" w:firstLine="360"/>
    </w:pPr>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95037" w14:textId="77777777" w:rsidR="00837B96" w:rsidRDefault="00837B96">
    <w:pPr>
      <w:pStyle w:val="a6"/>
      <w:pBdr>
        <w:bottom w:val="single" w:sz="4" w:space="1" w:color="auto"/>
      </w:pBdr>
      <w:rPr>
        <w:lang w:val="en-US"/>
      </w:rPr>
    </w:pPr>
    <w:r>
      <w:rPr>
        <w:rStyle w:val="ab"/>
      </w:rPr>
      <w:fldChar w:fldCharType="begin"/>
    </w:r>
    <w:r>
      <w:rPr>
        <w:rStyle w:val="ab"/>
        <w:lang w:val="en-US"/>
      </w:rPr>
      <w:instrText xml:space="preserve"> PAGE </w:instrText>
    </w:r>
    <w:r>
      <w:rPr>
        <w:rStyle w:val="ab"/>
      </w:rPr>
      <w:fldChar w:fldCharType="separate"/>
    </w:r>
    <w:r>
      <w:rPr>
        <w:rStyle w:val="ab"/>
        <w:noProof/>
        <w:lang w:val="en-US"/>
      </w:rPr>
      <w:t>xii</w:t>
    </w:r>
    <w:r>
      <w:rPr>
        <w:rStyle w:val="ab"/>
      </w:rPr>
      <w:fldChar w:fldCharType="end"/>
    </w:r>
    <w:r>
      <w:rPr>
        <w:lang w:val="en-US"/>
      </w:rPr>
      <w:tab/>
      <w:t>Invitation for Bids</w:t>
    </w:r>
    <w:r>
      <w:rPr>
        <w:rFonts w:hint="eastAsia"/>
        <w:lang w:val="en-US"/>
      </w:rPr>
      <w:t>: Following Prequalification</w:t>
    </w: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B9F54" w14:textId="77777777" w:rsidR="00837B96" w:rsidRDefault="00837B96" w:rsidP="006A1026">
    <w:pPr>
      <w:pStyle w:val="a6"/>
      <w:pBdr>
        <w:bottom w:val="single" w:sz="4" w:space="1" w:color="auto"/>
      </w:pBdr>
      <w:rPr>
        <w:lang w:val="es-ES" w:eastAsia="ja-JP"/>
      </w:rPr>
    </w:pPr>
    <w:r>
      <w:rPr>
        <w:rStyle w:val="ab"/>
        <w:rFonts w:hint="eastAsia"/>
        <w:lang w:val="es-ES" w:eastAsia="ja-JP"/>
      </w:rPr>
      <w:t>Sec</w:t>
    </w:r>
    <w:r>
      <w:rPr>
        <w:rStyle w:val="ab"/>
        <w:lang w:val="es-ES" w:eastAsia="ja-JP"/>
      </w:rPr>
      <w:t>ció</w:t>
    </w:r>
    <w:r>
      <w:rPr>
        <w:rStyle w:val="ab"/>
        <w:rFonts w:hint="eastAsia"/>
        <w:lang w:val="es-ES" w:eastAsia="ja-JP"/>
      </w:rPr>
      <w:t xml:space="preserve">n V. </w:t>
    </w:r>
    <w:r>
      <w:rPr>
        <w:lang w:eastAsia="ja-JP"/>
      </w:rPr>
      <w:t>Países de Origen Elegible de Préstamos AOD del Japón</w:t>
    </w:r>
    <w:r>
      <w:rPr>
        <w:rStyle w:val="ab"/>
        <w:rFonts w:hint="eastAsia"/>
        <w:lang w:val="es-ES" w:eastAsia="ja-JP"/>
      </w:rPr>
      <w:tab/>
    </w:r>
    <w:r>
      <w:rPr>
        <w:rStyle w:val="ab"/>
        <w:lang w:val="es-ES" w:eastAsia="ja-JP"/>
      </w:rPr>
      <w:t>POE</w:t>
    </w:r>
    <w:r>
      <w:rPr>
        <w:rStyle w:val="ab"/>
        <w:rFonts w:hint="eastAsia"/>
        <w:lang w:val="es-ES" w:eastAsia="ja-JP"/>
      </w:rPr>
      <w:t>-</w:t>
    </w:r>
    <w:r>
      <w:rPr>
        <w:rStyle w:val="ab"/>
      </w:rPr>
      <w:fldChar w:fldCharType="begin"/>
    </w:r>
    <w:r>
      <w:rPr>
        <w:rStyle w:val="ab"/>
        <w:lang w:val="es-ES"/>
      </w:rPr>
      <w:instrText xml:space="preserve"> PAGE </w:instrText>
    </w:r>
    <w:r>
      <w:rPr>
        <w:rStyle w:val="ab"/>
      </w:rPr>
      <w:fldChar w:fldCharType="separate"/>
    </w:r>
    <w:r w:rsidR="00D03062">
      <w:rPr>
        <w:rStyle w:val="ab"/>
        <w:noProof/>
        <w:lang w:val="es-ES"/>
      </w:rPr>
      <w:t>1</w:t>
    </w:r>
    <w:r>
      <w:rPr>
        <w:rStyle w:val="ab"/>
      </w:rPr>
      <w:fldChar w:fldCharType="end"/>
    </w: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CBE48" w14:textId="77777777" w:rsidR="00D03062" w:rsidRDefault="00D03062">
    <w:pPr>
      <w:pStyle w:val="a6"/>
      <w:pBdr>
        <w:bottom w:val="single" w:sz="6" w:space="1" w:color="auto"/>
      </w:pBdr>
      <w:ind w:right="-18"/>
      <w:rPr>
        <w:lang w:eastAsia="ja-JP"/>
      </w:rPr>
    </w:pPr>
    <w:r>
      <w:rPr>
        <w:lang w:val="es-CO"/>
      </w:rPr>
      <w:t xml:space="preserve">Sección </w:t>
    </w:r>
    <w:r>
      <w:t xml:space="preserve">VI.  </w:t>
    </w:r>
    <w:r>
      <w:rPr>
        <w:lang w:val="es-CO"/>
      </w:rPr>
      <w:t>Requisitos del Contratante</w:t>
    </w:r>
    <w:r>
      <w:rPr>
        <w:rStyle w:val="ab"/>
      </w:rPr>
      <w:t xml:space="preserve"> </w:t>
    </w: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2A78C" w14:textId="77777777" w:rsidR="00D03062" w:rsidRDefault="00D03062">
    <w:pPr>
      <w:pStyle w:val="a6"/>
      <w:pBdr>
        <w:bottom w:val="single" w:sz="6" w:space="1" w:color="auto"/>
      </w:pBdr>
      <w:ind w:right="-18"/>
      <w:rPr>
        <w:lang w:eastAsia="ja-JP"/>
      </w:rPr>
    </w:pPr>
    <w:r>
      <w:rPr>
        <w:lang w:val="es-CO"/>
      </w:rPr>
      <w:t xml:space="preserve">Sección </w:t>
    </w:r>
    <w:r>
      <w:t xml:space="preserve">VI.  </w:t>
    </w:r>
    <w:r>
      <w:rPr>
        <w:lang w:val="es-CO"/>
      </w:rPr>
      <w:t>Requisitos del Contratante</w:t>
    </w: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B95EF" w14:textId="77777777" w:rsidR="00D03062" w:rsidRDefault="00D03062">
    <w:pPr>
      <w:pStyle w:val="a6"/>
      <w:jc w:val="left"/>
    </w:pPr>
    <w:r>
      <w:tab/>
    </w:r>
  </w:p>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9E662" w14:textId="77777777" w:rsidR="00D03062" w:rsidRDefault="00D03062" w:rsidP="00003407">
    <w:pPr>
      <w:pStyle w:val="a6"/>
      <w:pBdr>
        <w:bottom w:val="single" w:sz="4" w:space="1" w:color="auto"/>
      </w:pBdr>
      <w:rPr>
        <w:lang w:eastAsia="ja-JP"/>
      </w:rPr>
    </w:pPr>
    <w:r>
      <w:rPr>
        <w:rFonts w:hint="eastAsia"/>
        <w:lang w:val="es-CO" w:eastAsia="ja-JP"/>
      </w:rPr>
      <w:t>RC-</w:t>
    </w:r>
    <w:r>
      <w:rPr>
        <w:rStyle w:val="ab"/>
      </w:rPr>
      <w:fldChar w:fldCharType="begin"/>
    </w:r>
    <w:r>
      <w:rPr>
        <w:rStyle w:val="ab"/>
      </w:rPr>
      <w:instrText xml:space="preserve"> PAGE </w:instrText>
    </w:r>
    <w:r>
      <w:rPr>
        <w:rStyle w:val="ab"/>
      </w:rPr>
      <w:fldChar w:fldCharType="separate"/>
    </w:r>
    <w:r w:rsidR="006E189B">
      <w:rPr>
        <w:rStyle w:val="ab"/>
        <w:noProof/>
      </w:rPr>
      <w:t>8</w:t>
    </w:r>
    <w:r>
      <w:rPr>
        <w:rStyle w:val="ab"/>
      </w:rPr>
      <w:fldChar w:fldCharType="end"/>
    </w:r>
    <w:r>
      <w:rPr>
        <w:rStyle w:val="ab"/>
        <w:rFonts w:hint="eastAsia"/>
        <w:lang w:eastAsia="ja-JP"/>
      </w:rPr>
      <w:tab/>
    </w:r>
    <w:r>
      <w:rPr>
        <w:lang w:val="es-CO"/>
      </w:rPr>
      <w:t xml:space="preserve">Sección </w:t>
    </w:r>
    <w:r>
      <w:t xml:space="preserve">VI.  </w:t>
    </w:r>
    <w:r>
      <w:rPr>
        <w:lang w:val="es-CO"/>
      </w:rPr>
      <w:t>Requisitos del Contratante</w:t>
    </w: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7AFE6" w14:textId="77777777" w:rsidR="00D03062" w:rsidRDefault="00D03062" w:rsidP="00003407">
    <w:pPr>
      <w:pStyle w:val="a6"/>
      <w:pBdr>
        <w:bottom w:val="single" w:sz="4" w:space="1" w:color="auto"/>
      </w:pBdr>
      <w:rPr>
        <w:lang w:eastAsia="ja-JP"/>
      </w:rPr>
    </w:pPr>
    <w:r>
      <w:rPr>
        <w:lang w:val="es-CO"/>
      </w:rPr>
      <w:t xml:space="preserve">Sección </w:t>
    </w:r>
    <w:r>
      <w:t xml:space="preserve">VI.  </w:t>
    </w:r>
    <w:r>
      <w:rPr>
        <w:lang w:val="es-CO"/>
      </w:rPr>
      <w:t>Requisitos del Contratante</w:t>
    </w:r>
    <w:r>
      <w:rPr>
        <w:rFonts w:hint="eastAsia"/>
        <w:lang w:val="es-CO" w:eastAsia="ja-JP"/>
      </w:rPr>
      <w:tab/>
      <w:t>RC-</w:t>
    </w:r>
    <w:r>
      <w:rPr>
        <w:rStyle w:val="ab"/>
      </w:rPr>
      <w:fldChar w:fldCharType="begin"/>
    </w:r>
    <w:r>
      <w:rPr>
        <w:rStyle w:val="ab"/>
      </w:rPr>
      <w:instrText xml:space="preserve"> PAGE </w:instrText>
    </w:r>
    <w:r>
      <w:rPr>
        <w:rStyle w:val="ab"/>
      </w:rPr>
      <w:fldChar w:fldCharType="separate"/>
    </w:r>
    <w:r w:rsidR="006E189B">
      <w:rPr>
        <w:rStyle w:val="ab"/>
        <w:noProof/>
      </w:rPr>
      <w:t>7</w:t>
    </w:r>
    <w:r>
      <w:rPr>
        <w:rStyle w:val="ab"/>
      </w:rPr>
      <w:fldChar w:fldCharType="end"/>
    </w: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DD8EA" w14:textId="77777777" w:rsidR="00D03062" w:rsidRDefault="00D03062">
    <w:pPr>
      <w:pStyle w:val="a6"/>
      <w:pBdr>
        <w:bottom w:val="none" w:sz="0" w:space="0" w:color="auto"/>
      </w:pBdr>
    </w:pPr>
  </w:p>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6969F" w14:textId="77777777" w:rsidR="00D03062" w:rsidRDefault="00D03062">
    <w:pPr>
      <w:pStyle w:val="a6"/>
      <w:jc w:val="left"/>
    </w:pPr>
    <w:r>
      <w:tab/>
    </w: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61AEA" w14:textId="77777777" w:rsidR="00D03062" w:rsidRDefault="00D03062">
    <w:pPr>
      <w:pStyle w:val="a6"/>
      <w:pBdr>
        <w:bottom w:val="single" w:sz="6" w:space="1" w:color="auto"/>
      </w:pBdr>
      <w:ind w:right="-18"/>
      <w:rPr>
        <w:rStyle w:val="ab"/>
      </w:rPr>
    </w:pPr>
    <w:r>
      <w:rPr>
        <w:rStyle w:val="ab"/>
      </w:rPr>
      <w:tab/>
    </w:r>
    <w:r>
      <w:t>Sección VII</w:t>
    </w:r>
    <w:r>
      <w:rPr>
        <w:rFonts w:hint="eastAsia"/>
      </w:rPr>
      <w:t xml:space="preserve">.  </w:t>
    </w:r>
    <w:r>
      <w:t>Condiciones Generales</w:t>
    </w:r>
    <w:r>
      <w:rPr>
        <w:rStyle w:val="ab"/>
      </w:rPr>
      <w:t xml:space="preserve"> </w:t>
    </w:r>
  </w:p>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8E4D1" w14:textId="77777777" w:rsidR="00D03062" w:rsidRDefault="00D03062" w:rsidP="00CE0523">
    <w:pPr>
      <w:pStyle w:val="a6"/>
      <w:pBdr>
        <w:bottom w:val="single" w:sz="4" w:space="1" w:color="auto"/>
      </w:pBdr>
      <w:tabs>
        <w:tab w:val="right" w:pos="9720"/>
      </w:tabs>
      <w:rPr>
        <w:rStyle w:val="ab"/>
      </w:rPr>
    </w:pPr>
    <w:r>
      <w:rPr>
        <w:rStyle w:val="ab"/>
      </w:rP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D414F" w14:textId="77777777" w:rsidR="00837B96" w:rsidRDefault="00837B96">
    <w:pPr>
      <w:pBdr>
        <w:bottom w:val="single" w:sz="4" w:space="1" w:color="000000"/>
      </w:pBdr>
      <w:tabs>
        <w:tab w:val="right" w:pos="9000"/>
      </w:tabs>
      <w:rPr>
        <w:sz w:val="20"/>
        <w:lang w:eastAsia="ja-JP"/>
      </w:rPr>
    </w:pPr>
    <w:r>
      <w:rPr>
        <w:sz w:val="20"/>
      </w:rPr>
      <w:t>Llamado a Licitación: Con Calificación Previa</w:t>
    </w:r>
    <w:r>
      <w:rPr>
        <w:rFonts w:hint="eastAsia"/>
        <w:sz w:val="20"/>
        <w:lang w:eastAsia="ja-JP"/>
      </w:rPr>
      <w:tab/>
    </w:r>
  </w:p>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40490" w14:textId="77777777" w:rsidR="00D03062" w:rsidRDefault="00D03062">
    <w:pPr>
      <w:pStyle w:val="a6"/>
    </w:pPr>
    <w:r>
      <w:t>Section VII.  General Conditions</w:t>
    </w:r>
  </w:p>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0F046" w14:textId="77777777" w:rsidR="00D03062" w:rsidRDefault="00D03062" w:rsidP="00003407">
    <w:pPr>
      <w:pStyle w:val="a6"/>
      <w:pBdr>
        <w:bottom w:val="single" w:sz="4" w:space="1" w:color="auto"/>
      </w:pBdr>
      <w:rPr>
        <w:rStyle w:val="ab"/>
      </w:rPr>
    </w:pPr>
    <w:r>
      <w:rPr>
        <w:rStyle w:val="ab"/>
        <w:rFonts w:hint="eastAsia"/>
        <w:lang w:eastAsia="ja-JP"/>
      </w:rPr>
      <w:t>CG</w:t>
    </w:r>
    <w:r>
      <w:rPr>
        <w:rStyle w:val="ab"/>
      </w:rPr>
      <w:t>-</w:t>
    </w:r>
    <w:r>
      <w:rPr>
        <w:rStyle w:val="ab"/>
      </w:rPr>
      <w:fldChar w:fldCharType="begin"/>
    </w:r>
    <w:r>
      <w:rPr>
        <w:rStyle w:val="ab"/>
      </w:rPr>
      <w:instrText xml:space="preserve"> PAGE </w:instrText>
    </w:r>
    <w:r>
      <w:rPr>
        <w:rStyle w:val="ab"/>
      </w:rPr>
      <w:fldChar w:fldCharType="separate"/>
    </w:r>
    <w:r w:rsidR="006E189B">
      <w:rPr>
        <w:rStyle w:val="ab"/>
        <w:noProof/>
      </w:rPr>
      <w:t>34</w:t>
    </w:r>
    <w:r>
      <w:rPr>
        <w:rStyle w:val="ab"/>
      </w:rPr>
      <w:fldChar w:fldCharType="end"/>
    </w:r>
    <w:r>
      <w:rPr>
        <w:rStyle w:val="ab"/>
      </w:rPr>
      <w:tab/>
    </w:r>
    <w:r>
      <w:t>Sección VII</w:t>
    </w:r>
    <w:r>
      <w:rPr>
        <w:rFonts w:hint="eastAsia"/>
      </w:rPr>
      <w:t xml:space="preserve">.  </w:t>
    </w:r>
    <w:r>
      <w:t>Condiciones Generales</w:t>
    </w:r>
  </w:p>
</w:hdr>
</file>

<file path=word/header1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2F688" w14:textId="77777777" w:rsidR="00D03062" w:rsidRDefault="00D03062" w:rsidP="00003407">
    <w:pPr>
      <w:pStyle w:val="a6"/>
      <w:pBdr>
        <w:bottom w:val="single" w:sz="4" w:space="1" w:color="auto"/>
      </w:pBdr>
      <w:tabs>
        <w:tab w:val="right" w:pos="9720"/>
      </w:tabs>
      <w:rPr>
        <w:rStyle w:val="ab"/>
      </w:rPr>
    </w:pPr>
    <w:r>
      <w:t>Sección VII</w:t>
    </w:r>
    <w:r>
      <w:rPr>
        <w:rFonts w:hint="eastAsia"/>
      </w:rPr>
      <w:t xml:space="preserve">.  </w:t>
    </w:r>
    <w:r>
      <w:t>Condiciones Generales</w:t>
    </w:r>
    <w:r>
      <w:rPr>
        <w:rStyle w:val="ab"/>
      </w:rPr>
      <w:tab/>
    </w:r>
    <w:r>
      <w:rPr>
        <w:rStyle w:val="ab"/>
        <w:rFonts w:hint="eastAsia"/>
        <w:lang w:eastAsia="ja-JP"/>
      </w:rPr>
      <w:t>CG</w:t>
    </w:r>
    <w:r>
      <w:rPr>
        <w:rStyle w:val="ab"/>
      </w:rPr>
      <w:t>-</w:t>
    </w:r>
    <w:r>
      <w:rPr>
        <w:rStyle w:val="ab"/>
      </w:rPr>
      <w:fldChar w:fldCharType="begin"/>
    </w:r>
    <w:r>
      <w:rPr>
        <w:rStyle w:val="ab"/>
      </w:rPr>
      <w:instrText xml:space="preserve"> PAGE </w:instrText>
    </w:r>
    <w:r>
      <w:rPr>
        <w:rStyle w:val="ab"/>
      </w:rPr>
      <w:fldChar w:fldCharType="separate"/>
    </w:r>
    <w:r w:rsidR="006E189B">
      <w:rPr>
        <w:rStyle w:val="ab"/>
        <w:noProof/>
      </w:rPr>
      <w:t>33</w:t>
    </w:r>
    <w:r>
      <w:rPr>
        <w:rStyle w:val="ab"/>
      </w:rPr>
      <w:fldChar w:fldCharType="end"/>
    </w:r>
  </w:p>
</w:hdr>
</file>

<file path=word/header1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28168" w14:textId="77777777" w:rsidR="00D03062" w:rsidRDefault="00D03062">
    <w:pPr>
      <w:pStyle w:val="a6"/>
    </w:pPr>
  </w:p>
</w:hdr>
</file>

<file path=word/header1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78E0D" w14:textId="77777777" w:rsidR="00D03062" w:rsidRDefault="00D03062">
    <w:pPr>
      <w:pStyle w:val="a6"/>
      <w:rPr>
        <w:lang w:eastAsia="ja-JP"/>
      </w:rPr>
    </w:pPr>
    <w:r>
      <w:t>Sección VI</w:t>
    </w:r>
    <w:r>
      <w:rPr>
        <w:rFonts w:hint="eastAsia"/>
        <w:lang w:eastAsia="ja-JP"/>
      </w:rPr>
      <w:t>I</w:t>
    </w:r>
    <w:r>
      <w:t>I</w:t>
    </w:r>
    <w:r>
      <w:rPr>
        <w:rFonts w:hint="eastAsia"/>
      </w:rPr>
      <w:t xml:space="preserve">.  </w:t>
    </w:r>
    <w:r>
      <w:t xml:space="preserve">Condiciones </w:t>
    </w:r>
    <w:r>
      <w:rPr>
        <w:rFonts w:hint="eastAsia"/>
        <w:lang w:eastAsia="ja-JP"/>
      </w:rPr>
      <w:t>Particulares</w:t>
    </w:r>
  </w:p>
</w:hdr>
</file>

<file path=word/header1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6F3C1" w14:textId="77777777" w:rsidR="00D03062" w:rsidRDefault="00D03062">
    <w:pPr>
      <w:pStyle w:val="a6"/>
      <w:rPr>
        <w:rStyle w:val="ab"/>
        <w:lang w:eastAsia="ja-JP"/>
      </w:rPr>
    </w:pPr>
    <w:r>
      <w:rPr>
        <w:rStyle w:val="ab"/>
        <w:rFonts w:hint="eastAsia"/>
        <w:lang w:eastAsia="ja-JP"/>
      </w:rPr>
      <w:t>CP</w:t>
    </w:r>
    <w:r>
      <w:rPr>
        <w:rStyle w:val="ab"/>
      </w:rPr>
      <w:t>-</w:t>
    </w:r>
    <w:r>
      <w:rPr>
        <w:rStyle w:val="ab"/>
      </w:rPr>
      <w:fldChar w:fldCharType="begin"/>
    </w:r>
    <w:r>
      <w:rPr>
        <w:rStyle w:val="ab"/>
      </w:rPr>
      <w:instrText xml:space="preserve"> PAGE </w:instrText>
    </w:r>
    <w:r>
      <w:rPr>
        <w:rStyle w:val="ab"/>
      </w:rPr>
      <w:fldChar w:fldCharType="separate"/>
    </w:r>
    <w:r w:rsidR="006E189B">
      <w:rPr>
        <w:rStyle w:val="ab"/>
        <w:noProof/>
      </w:rPr>
      <w:t>8</w:t>
    </w:r>
    <w:r>
      <w:rPr>
        <w:rStyle w:val="ab"/>
      </w:rPr>
      <w:fldChar w:fldCharType="end"/>
    </w:r>
    <w:r>
      <w:rPr>
        <w:rStyle w:val="ab"/>
      </w:rPr>
      <w:tab/>
    </w:r>
    <w:r>
      <w:t>Sección VI</w:t>
    </w:r>
    <w:r>
      <w:rPr>
        <w:rFonts w:hint="eastAsia"/>
        <w:lang w:eastAsia="ja-JP"/>
      </w:rPr>
      <w:t>I</w:t>
    </w:r>
    <w:r>
      <w:t>I</w:t>
    </w:r>
    <w:r>
      <w:rPr>
        <w:rFonts w:hint="eastAsia"/>
      </w:rPr>
      <w:t xml:space="preserve">.  </w:t>
    </w:r>
    <w:r>
      <w:t xml:space="preserve">Condiciones </w:t>
    </w:r>
    <w:r>
      <w:rPr>
        <w:rFonts w:hint="eastAsia"/>
        <w:lang w:eastAsia="ja-JP"/>
      </w:rPr>
      <w:t>Particulares</w:t>
    </w:r>
    <w:r>
      <w:rPr>
        <w:lang w:eastAsia="ja-JP"/>
      </w:rPr>
      <w:t xml:space="preserve"> (Parte A: Datos del Contrato)</w:t>
    </w:r>
  </w:p>
</w:hdr>
</file>

<file path=word/header1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F39A9" w14:textId="77777777" w:rsidR="00D03062" w:rsidRDefault="00D03062">
    <w:pPr>
      <w:pStyle w:val="a6"/>
      <w:pBdr>
        <w:bottom w:val="single" w:sz="4" w:space="2" w:color="000000"/>
      </w:pBdr>
      <w:rPr>
        <w:rStyle w:val="ab"/>
        <w:lang w:eastAsia="ja-JP"/>
      </w:rPr>
    </w:pPr>
    <w:r>
      <w:t>Sección VI</w:t>
    </w:r>
    <w:r>
      <w:rPr>
        <w:rFonts w:hint="eastAsia"/>
        <w:lang w:eastAsia="ja-JP"/>
      </w:rPr>
      <w:t>I</w:t>
    </w:r>
    <w:r>
      <w:t>I</w:t>
    </w:r>
    <w:r>
      <w:rPr>
        <w:rFonts w:hint="eastAsia"/>
      </w:rPr>
      <w:t xml:space="preserve">.  </w:t>
    </w:r>
    <w:r>
      <w:t xml:space="preserve">Condiciones </w:t>
    </w:r>
    <w:r>
      <w:rPr>
        <w:rFonts w:hint="eastAsia"/>
        <w:lang w:eastAsia="ja-JP"/>
      </w:rPr>
      <w:t>Particulares</w:t>
    </w:r>
    <w:r>
      <w:rPr>
        <w:lang w:eastAsia="ja-JP"/>
      </w:rPr>
      <w:t xml:space="preserve"> (Parte A: Datos del Contrato)</w:t>
    </w:r>
    <w:r>
      <w:rPr>
        <w:rStyle w:val="ab"/>
      </w:rPr>
      <w:tab/>
    </w:r>
    <w:r>
      <w:rPr>
        <w:rStyle w:val="ab"/>
        <w:rFonts w:hint="eastAsia"/>
        <w:lang w:eastAsia="ja-JP"/>
      </w:rPr>
      <w:t>CP</w:t>
    </w:r>
    <w:r>
      <w:rPr>
        <w:rStyle w:val="ab"/>
      </w:rPr>
      <w:t>-</w:t>
    </w:r>
    <w:r>
      <w:rPr>
        <w:rStyle w:val="ab"/>
      </w:rPr>
      <w:fldChar w:fldCharType="begin"/>
    </w:r>
    <w:r>
      <w:rPr>
        <w:rStyle w:val="ab"/>
      </w:rPr>
      <w:instrText xml:space="preserve"> PAGE </w:instrText>
    </w:r>
    <w:r>
      <w:rPr>
        <w:rStyle w:val="ab"/>
      </w:rPr>
      <w:fldChar w:fldCharType="separate"/>
    </w:r>
    <w:r w:rsidR="006E189B">
      <w:rPr>
        <w:rStyle w:val="ab"/>
        <w:noProof/>
      </w:rPr>
      <w:t>7</w:t>
    </w:r>
    <w:r>
      <w:rPr>
        <w:rStyle w:val="ab"/>
      </w:rPr>
      <w:fldChar w:fldCharType="end"/>
    </w:r>
  </w:p>
</w:hdr>
</file>

<file path=word/header1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D63AA" w14:textId="77777777" w:rsidR="00D03062" w:rsidRDefault="00D03062">
    <w:pPr>
      <w:pStyle w:val="a6"/>
    </w:pPr>
    <w:r>
      <w:rPr>
        <w:rStyle w:val="ab"/>
      </w:rPr>
      <w:t>Section VIII. Particular Conditions</w:t>
    </w:r>
  </w:p>
</w:hdr>
</file>

<file path=word/header1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E8B9A" w14:textId="77777777" w:rsidR="00D03062" w:rsidRDefault="00D03062">
    <w:pPr>
      <w:pStyle w:val="a6"/>
      <w:tabs>
        <w:tab w:val="clear" w:pos="9000"/>
        <w:tab w:val="right" w:pos="9356"/>
      </w:tabs>
      <w:rPr>
        <w:rStyle w:val="ab"/>
        <w:lang w:eastAsia="ja-JP"/>
      </w:rPr>
    </w:pPr>
    <w:r>
      <w:rPr>
        <w:rStyle w:val="ab"/>
        <w:rFonts w:hint="eastAsia"/>
        <w:lang w:eastAsia="ja-JP"/>
      </w:rPr>
      <w:t>CP</w:t>
    </w:r>
    <w:r>
      <w:rPr>
        <w:rStyle w:val="ab"/>
      </w:rPr>
      <w:t>-</w:t>
    </w:r>
    <w:r>
      <w:rPr>
        <w:rStyle w:val="ab"/>
      </w:rPr>
      <w:fldChar w:fldCharType="begin"/>
    </w:r>
    <w:r>
      <w:rPr>
        <w:rStyle w:val="ab"/>
      </w:rPr>
      <w:instrText xml:space="preserve"> PAGE </w:instrText>
    </w:r>
    <w:r>
      <w:rPr>
        <w:rStyle w:val="ab"/>
      </w:rPr>
      <w:fldChar w:fldCharType="separate"/>
    </w:r>
    <w:r w:rsidR="006E189B">
      <w:rPr>
        <w:rStyle w:val="ab"/>
        <w:noProof/>
      </w:rPr>
      <w:t>10</w:t>
    </w:r>
    <w:r>
      <w:rPr>
        <w:rStyle w:val="ab"/>
      </w:rPr>
      <w:fldChar w:fldCharType="end"/>
    </w:r>
    <w:r>
      <w:rPr>
        <w:rStyle w:val="ab"/>
      </w:rPr>
      <w:tab/>
    </w:r>
    <w:r>
      <w:t>Sección VI</w:t>
    </w:r>
    <w:r>
      <w:rPr>
        <w:rFonts w:hint="eastAsia"/>
        <w:lang w:eastAsia="ja-JP"/>
      </w:rPr>
      <w:t>I</w:t>
    </w:r>
    <w:r>
      <w:t>I</w:t>
    </w:r>
    <w:r>
      <w:rPr>
        <w:rFonts w:hint="eastAsia"/>
      </w:rPr>
      <w:t xml:space="preserve">.  </w:t>
    </w:r>
    <w:r>
      <w:t xml:space="preserve">Condiciones </w:t>
    </w:r>
    <w:r>
      <w:rPr>
        <w:rFonts w:hint="eastAsia"/>
        <w:lang w:eastAsia="ja-JP"/>
      </w:rPr>
      <w:t>Particulares</w:t>
    </w:r>
    <w:r>
      <w:rPr>
        <w:lang w:eastAsia="ja-JP"/>
      </w:rPr>
      <w:t xml:space="preserve"> (Parte B: Disposiciones Específicas)</w:t>
    </w:r>
  </w:p>
</w:hdr>
</file>

<file path=word/header1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5448B" w14:textId="77777777" w:rsidR="00D03062" w:rsidRDefault="00D03062">
    <w:pPr>
      <w:pStyle w:val="a6"/>
      <w:pBdr>
        <w:bottom w:val="single" w:sz="4" w:space="2" w:color="000000"/>
      </w:pBdr>
      <w:tabs>
        <w:tab w:val="clear" w:pos="9000"/>
        <w:tab w:val="right" w:pos="9356"/>
      </w:tabs>
      <w:rPr>
        <w:rStyle w:val="ab"/>
        <w:lang w:eastAsia="ja-JP"/>
      </w:rPr>
    </w:pPr>
    <w:r>
      <w:t>Sección VI</w:t>
    </w:r>
    <w:r>
      <w:rPr>
        <w:rFonts w:hint="eastAsia"/>
        <w:lang w:eastAsia="ja-JP"/>
      </w:rPr>
      <w:t>I</w:t>
    </w:r>
    <w:r>
      <w:t>I</w:t>
    </w:r>
    <w:r>
      <w:rPr>
        <w:rFonts w:hint="eastAsia"/>
      </w:rPr>
      <w:t xml:space="preserve">.  </w:t>
    </w:r>
    <w:r>
      <w:t xml:space="preserve">Condiciones </w:t>
    </w:r>
    <w:r>
      <w:rPr>
        <w:rFonts w:hint="eastAsia"/>
        <w:lang w:eastAsia="ja-JP"/>
      </w:rPr>
      <w:t>Particulares</w:t>
    </w:r>
    <w:r>
      <w:rPr>
        <w:lang w:eastAsia="ja-JP"/>
      </w:rPr>
      <w:t xml:space="preserve"> (Parte B: Disposiciones Específicas)</w:t>
    </w:r>
    <w:r>
      <w:rPr>
        <w:rStyle w:val="ab"/>
      </w:rPr>
      <w:tab/>
    </w:r>
    <w:r>
      <w:rPr>
        <w:rStyle w:val="ab"/>
        <w:rFonts w:hint="eastAsia"/>
        <w:lang w:eastAsia="ja-JP"/>
      </w:rPr>
      <w:t>CP</w:t>
    </w:r>
    <w:r>
      <w:rPr>
        <w:rStyle w:val="ab"/>
      </w:rPr>
      <w:t>-</w:t>
    </w:r>
    <w:r>
      <w:rPr>
        <w:rStyle w:val="ab"/>
      </w:rPr>
      <w:fldChar w:fldCharType="begin"/>
    </w:r>
    <w:r>
      <w:rPr>
        <w:rStyle w:val="ab"/>
      </w:rPr>
      <w:instrText xml:space="preserve"> PAGE </w:instrText>
    </w:r>
    <w:r>
      <w:rPr>
        <w:rStyle w:val="ab"/>
      </w:rPr>
      <w:fldChar w:fldCharType="separate"/>
    </w:r>
    <w:r w:rsidR="006E189B">
      <w:rPr>
        <w:rStyle w:val="ab"/>
        <w:noProof/>
      </w:rPr>
      <w:t>9</w:t>
    </w:r>
    <w:r>
      <w:rPr>
        <w:rStyle w:val="ab"/>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6CDB3" w14:textId="77777777" w:rsidR="00837B96" w:rsidRDefault="00837B96">
    <w:pPr>
      <w:pStyle w:val="a6"/>
      <w:pBdr>
        <w:bottom w:val="single" w:sz="4" w:space="1" w:color="auto"/>
      </w:pBdr>
    </w:pPr>
    <w:r>
      <w:tab/>
    </w:r>
    <w:r>
      <w:rPr>
        <w:rStyle w:val="ab"/>
      </w:rPr>
      <w:fldChar w:fldCharType="begin"/>
    </w:r>
    <w:r>
      <w:rPr>
        <w:rStyle w:val="ab"/>
      </w:rPr>
      <w:instrText xml:space="preserve"> PAGE </w:instrText>
    </w:r>
    <w:r>
      <w:rPr>
        <w:rStyle w:val="ab"/>
      </w:rPr>
      <w:fldChar w:fldCharType="separate"/>
    </w:r>
    <w:r>
      <w:rPr>
        <w:rStyle w:val="ab"/>
        <w:noProof/>
      </w:rPr>
      <w:t>ix</w:t>
    </w:r>
    <w:r>
      <w:rPr>
        <w:rStyle w:val="ab"/>
      </w:rPr>
      <w:fldChar w:fldCharType="end"/>
    </w:r>
  </w:p>
</w:hdr>
</file>

<file path=word/header1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5204C" w14:textId="77777777" w:rsidR="00D03062" w:rsidRDefault="00D03062">
    <w:pPr>
      <w:pStyle w:val="a6"/>
    </w:pPr>
    <w:r>
      <w:rPr>
        <w:rStyle w:val="ab"/>
      </w:rPr>
      <w:t>Section VIII. Particular Conditions</w:t>
    </w:r>
  </w:p>
</w:hdr>
</file>

<file path=word/header1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2BE32" w14:textId="77777777" w:rsidR="00D03062" w:rsidRDefault="00D03062">
    <w:pPr>
      <w:pStyle w:val="a6"/>
      <w:pBdr>
        <w:bottom w:val="single" w:sz="6" w:space="1" w:color="auto"/>
      </w:pBdr>
      <w:ind w:right="-18"/>
      <w:rPr>
        <w:rStyle w:val="ab"/>
      </w:rPr>
    </w:pPr>
    <w:r>
      <w:rPr>
        <w:rStyle w:val="ab"/>
        <w:rFonts w:hint="eastAsia"/>
        <w:lang w:eastAsia="ja-JP"/>
      </w:rPr>
      <w:t>CF</w:t>
    </w:r>
    <w:r>
      <w:rPr>
        <w:rStyle w:val="ab"/>
      </w:rPr>
      <w:t>-</w:t>
    </w:r>
    <w:r>
      <w:rPr>
        <w:rStyle w:val="ab"/>
      </w:rPr>
      <w:fldChar w:fldCharType="begin"/>
    </w:r>
    <w:r>
      <w:rPr>
        <w:rStyle w:val="ab"/>
      </w:rPr>
      <w:instrText xml:space="preserve"> PAGE </w:instrText>
    </w:r>
    <w:r>
      <w:rPr>
        <w:rStyle w:val="ab"/>
      </w:rPr>
      <w:fldChar w:fldCharType="separate"/>
    </w:r>
    <w:r>
      <w:rPr>
        <w:rStyle w:val="ab"/>
        <w:noProof/>
      </w:rPr>
      <w:t>2</w:t>
    </w:r>
    <w:r>
      <w:rPr>
        <w:rStyle w:val="ab"/>
      </w:rPr>
      <w:fldChar w:fldCharType="end"/>
    </w:r>
    <w:r>
      <w:rPr>
        <w:rStyle w:val="ab"/>
      </w:rPr>
      <w:tab/>
    </w:r>
    <w:r>
      <w:t>Section IX. Contract Forms</w:t>
    </w:r>
    <w:r>
      <w:rPr>
        <w:rStyle w:val="ab"/>
      </w:rPr>
      <w:t xml:space="preserve"> </w:t>
    </w:r>
  </w:p>
</w:hdr>
</file>

<file path=word/header1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CAF0E" w14:textId="77777777" w:rsidR="00D03062" w:rsidRDefault="00D03062">
    <w:pPr>
      <w:pStyle w:val="a6"/>
    </w:pPr>
    <w:r>
      <w:t>Sección IX.  Formularios del Contrato</w:t>
    </w:r>
  </w:p>
</w:hdr>
</file>

<file path=word/header1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458EC" w14:textId="77777777" w:rsidR="00D03062" w:rsidRPr="00D40E49" w:rsidRDefault="00D03062" w:rsidP="00D40E49">
    <w:pPr>
      <w:pStyle w:val="a6"/>
      <w:pBdr>
        <w:bottom w:val="single" w:sz="4" w:space="2" w:color="000000"/>
      </w:pBdr>
      <w:tabs>
        <w:tab w:val="clear" w:pos="9000"/>
        <w:tab w:val="right" w:pos="9356"/>
      </w:tabs>
      <w:rPr>
        <w:lang w:eastAsia="ja-JP"/>
      </w:rPr>
    </w:pPr>
    <w:r>
      <w:rPr>
        <w:rStyle w:val="ab"/>
        <w:lang w:eastAsia="ja-JP"/>
      </w:rPr>
      <w:t>FC</w:t>
    </w:r>
    <w:r>
      <w:rPr>
        <w:rStyle w:val="ab"/>
      </w:rPr>
      <w:t>-</w:t>
    </w:r>
    <w:r>
      <w:rPr>
        <w:rStyle w:val="ab"/>
      </w:rPr>
      <w:fldChar w:fldCharType="begin"/>
    </w:r>
    <w:r>
      <w:rPr>
        <w:rStyle w:val="ab"/>
      </w:rPr>
      <w:instrText xml:space="preserve"> PAGE </w:instrText>
    </w:r>
    <w:r>
      <w:rPr>
        <w:rStyle w:val="ab"/>
      </w:rPr>
      <w:fldChar w:fldCharType="separate"/>
    </w:r>
    <w:r w:rsidR="006E189B">
      <w:rPr>
        <w:rStyle w:val="ab"/>
        <w:noProof/>
      </w:rPr>
      <w:t>30</w:t>
    </w:r>
    <w:r>
      <w:rPr>
        <w:rStyle w:val="ab"/>
      </w:rPr>
      <w:fldChar w:fldCharType="end"/>
    </w:r>
    <w:r>
      <w:rPr>
        <w:rStyle w:val="ab"/>
      </w:rPr>
      <w:tab/>
    </w:r>
    <w:r>
      <w:t>Sección IX.  Formularios del Contrato</w:t>
    </w:r>
  </w:p>
  <w:p w14:paraId="11D419EC" w14:textId="77777777" w:rsidR="00D03062" w:rsidRPr="00D40E49" w:rsidRDefault="00D03062" w:rsidP="006468D5">
    <w:pPr>
      <w:pStyle w:val="a6"/>
      <w:pBdr>
        <w:bottom w:val="none" w:sz="0" w:space="0" w:color="auto"/>
      </w:pBdr>
      <w:tabs>
        <w:tab w:val="right" w:pos="9720"/>
      </w:tabs>
      <w:ind w:right="-18"/>
      <w:jc w:val="left"/>
    </w:pPr>
  </w:p>
</w:hdr>
</file>

<file path=word/header1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E3E4" w14:textId="77777777" w:rsidR="00D03062" w:rsidRPr="00D40E49" w:rsidRDefault="00D03062" w:rsidP="00D40E49">
    <w:pPr>
      <w:pStyle w:val="a6"/>
      <w:pBdr>
        <w:bottom w:val="single" w:sz="4" w:space="2" w:color="000000"/>
      </w:pBdr>
      <w:tabs>
        <w:tab w:val="clear" w:pos="9000"/>
        <w:tab w:val="right" w:pos="9356"/>
      </w:tabs>
      <w:rPr>
        <w:lang w:eastAsia="ja-JP"/>
      </w:rPr>
    </w:pPr>
    <w:r>
      <w:t>Sección IX.  Formularios del Contrato</w:t>
    </w:r>
    <w:r>
      <w:tab/>
    </w:r>
    <w:r>
      <w:rPr>
        <w:rStyle w:val="ab"/>
        <w:lang w:eastAsia="ja-JP"/>
      </w:rPr>
      <w:t>FC</w:t>
    </w:r>
    <w:r>
      <w:rPr>
        <w:rStyle w:val="ab"/>
      </w:rPr>
      <w:t>-</w:t>
    </w:r>
    <w:r>
      <w:rPr>
        <w:rStyle w:val="ab"/>
      </w:rPr>
      <w:fldChar w:fldCharType="begin"/>
    </w:r>
    <w:r>
      <w:rPr>
        <w:rStyle w:val="ab"/>
      </w:rPr>
      <w:instrText xml:space="preserve"> PAGE </w:instrText>
    </w:r>
    <w:r>
      <w:rPr>
        <w:rStyle w:val="ab"/>
      </w:rPr>
      <w:fldChar w:fldCharType="separate"/>
    </w:r>
    <w:r w:rsidR="006E189B">
      <w:rPr>
        <w:rStyle w:val="ab"/>
        <w:noProof/>
      </w:rPr>
      <w:t>25</w:t>
    </w:r>
    <w:r>
      <w:rPr>
        <w:rStyle w:val="ab"/>
      </w:rPr>
      <w:fldChar w:fldCharType="end"/>
    </w:r>
  </w:p>
  <w:p w14:paraId="557F76DF" w14:textId="77777777" w:rsidR="00D03062" w:rsidRDefault="00D03062">
    <w:pPr>
      <w:pStyle w:val="a6"/>
      <w:pBdr>
        <w:bottom w:val="none" w:sz="0" w:space="0" w:color="auto"/>
      </w:pBdr>
    </w:pPr>
  </w:p>
</w:hdr>
</file>

<file path=word/header1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46C23" w14:textId="77777777" w:rsidR="00D03062" w:rsidRPr="00D40E49" w:rsidRDefault="00D03062" w:rsidP="00D40E49">
    <w:pPr>
      <w:pStyle w:val="a6"/>
      <w:pBdr>
        <w:bottom w:val="single" w:sz="4" w:space="2" w:color="000000"/>
      </w:pBdr>
      <w:tabs>
        <w:tab w:val="clear" w:pos="9000"/>
        <w:tab w:val="right" w:pos="9356"/>
      </w:tabs>
      <w:rPr>
        <w:lang w:eastAsia="ja-JP"/>
      </w:rPr>
    </w:pPr>
    <w:r>
      <w:t>Sección IX.  Formularios del Contrato</w:t>
    </w:r>
    <w:r>
      <w:rPr>
        <w:rStyle w:val="ab"/>
      </w:rPr>
      <w:tab/>
    </w:r>
    <w:r>
      <w:rPr>
        <w:rStyle w:val="ab"/>
        <w:lang w:eastAsia="ja-JP"/>
      </w:rPr>
      <w:t>FC</w:t>
    </w:r>
    <w:r>
      <w:rPr>
        <w:rStyle w:val="ab"/>
      </w:rPr>
      <w:t>-</w:t>
    </w:r>
    <w:r>
      <w:rPr>
        <w:rStyle w:val="ab"/>
      </w:rPr>
      <w:fldChar w:fldCharType="begin"/>
    </w:r>
    <w:r>
      <w:rPr>
        <w:rStyle w:val="ab"/>
      </w:rPr>
      <w:instrText xml:space="preserve"> PAGE </w:instrText>
    </w:r>
    <w:r>
      <w:rPr>
        <w:rStyle w:val="ab"/>
      </w:rPr>
      <w:fldChar w:fldCharType="separate"/>
    </w:r>
    <w:r w:rsidR="006E189B">
      <w:rPr>
        <w:rStyle w:val="ab"/>
        <w:noProof/>
      </w:rPr>
      <w:t>26</w:t>
    </w:r>
    <w:r>
      <w:rPr>
        <w:rStyle w:val="ab"/>
      </w:rPr>
      <w:fldChar w:fldCharType="end"/>
    </w:r>
  </w:p>
</w:hdr>
</file>

<file path=word/header1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5914F" w14:textId="77777777" w:rsidR="00837B96" w:rsidRDefault="00837B96">
    <w:pPr>
      <w:pStyle w:val="a6"/>
      <w:pBdr>
        <w:bottom w:val="none" w:sz="0" w:space="0" w:color="auto"/>
      </w:pBdr>
    </w:pPr>
  </w:p>
</w:hdr>
</file>

<file path=word/header1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5CD76" w14:textId="6A27ED06" w:rsidR="006E189B" w:rsidRPr="006E189B" w:rsidRDefault="006E189B" w:rsidP="006E189B">
    <w:pPr>
      <w:pStyle w:val="a6"/>
      <w:pBdr>
        <w:bottom w:val="none" w:sz="0" w:space="0"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F6C5C" w14:textId="0F39DEFD" w:rsidR="00837B96" w:rsidRDefault="00837B96">
    <w:pPr>
      <w:pStyle w:val="a6"/>
      <w:pBdr>
        <w:bottom w:val="single" w:sz="4" w:space="1" w:color="auto"/>
      </w:pBdr>
    </w:pPr>
    <w:r>
      <w:rPr>
        <w:rStyle w:val="ab"/>
        <w:lang w:eastAsia="ja-JP"/>
      </w:rPr>
      <w:t>LL(i)</w:t>
    </w:r>
    <w:r>
      <w:rPr>
        <w:rStyle w:val="ab"/>
        <w:rFonts w:hint="eastAsia"/>
        <w:lang w:eastAsia="ja-JP"/>
      </w:rPr>
      <w:t>-</w:t>
    </w:r>
    <w:r>
      <w:rPr>
        <w:rStyle w:val="ab"/>
      </w:rPr>
      <w:fldChar w:fldCharType="begin"/>
    </w:r>
    <w:r>
      <w:rPr>
        <w:rStyle w:val="ab"/>
      </w:rPr>
      <w:instrText xml:space="preserve"> PAGE </w:instrText>
    </w:r>
    <w:r>
      <w:rPr>
        <w:rStyle w:val="ab"/>
      </w:rPr>
      <w:fldChar w:fldCharType="separate"/>
    </w:r>
    <w:r w:rsidR="006E189B">
      <w:rPr>
        <w:rStyle w:val="ab"/>
        <w:noProof/>
      </w:rPr>
      <w:t>2</w:t>
    </w:r>
    <w:r>
      <w:rPr>
        <w:rStyle w:val="ab"/>
      </w:rPr>
      <w:fldChar w:fldCharType="end"/>
    </w:r>
    <w:r>
      <w:tab/>
      <w:t>Llamado a Licitación: Con Calificación Previa</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3312E" w14:textId="54B48A41" w:rsidR="00837B96" w:rsidRDefault="00837B96">
    <w:pPr>
      <w:pBdr>
        <w:bottom w:val="single" w:sz="4" w:space="1" w:color="000000"/>
      </w:pBdr>
      <w:tabs>
        <w:tab w:val="right" w:pos="9000"/>
      </w:tabs>
      <w:rPr>
        <w:sz w:val="20"/>
        <w:lang w:eastAsia="ja-JP"/>
      </w:rPr>
    </w:pPr>
    <w:r>
      <w:rPr>
        <w:sz w:val="20"/>
      </w:rPr>
      <w:t xml:space="preserve">Llamado a Licitación: Con Calificación Previa </w:t>
    </w:r>
    <w:r>
      <w:rPr>
        <w:rFonts w:hint="eastAsia"/>
        <w:sz w:val="20"/>
        <w:lang w:eastAsia="ja-JP"/>
      </w:rPr>
      <w:tab/>
    </w:r>
    <w:r>
      <w:rPr>
        <w:sz w:val="20"/>
        <w:lang w:eastAsia="ja-JP"/>
      </w:rPr>
      <w:t>LL(i)</w:t>
    </w:r>
    <w:r>
      <w:rPr>
        <w:rFonts w:hint="eastAsia"/>
        <w:sz w:val="20"/>
        <w:lang w:eastAsia="ja-JP"/>
      </w:rPr>
      <w:t>-</w:t>
    </w:r>
    <w:r>
      <w:rPr>
        <w:rStyle w:val="ab"/>
        <w:sz w:val="20"/>
      </w:rPr>
      <w:fldChar w:fldCharType="begin"/>
    </w:r>
    <w:r>
      <w:rPr>
        <w:rStyle w:val="ab"/>
        <w:sz w:val="20"/>
      </w:rPr>
      <w:instrText xml:space="preserve"> PAGE </w:instrText>
    </w:r>
    <w:r>
      <w:rPr>
        <w:rStyle w:val="ab"/>
        <w:sz w:val="20"/>
      </w:rPr>
      <w:fldChar w:fldCharType="separate"/>
    </w:r>
    <w:r w:rsidR="006E189B">
      <w:rPr>
        <w:rStyle w:val="ab"/>
        <w:noProof/>
        <w:sz w:val="20"/>
      </w:rPr>
      <w:t>1</w:t>
    </w:r>
    <w:r>
      <w:rPr>
        <w:rStyle w:val="ab"/>
        <w:sz w:val="20"/>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0ADF6" w14:textId="77777777" w:rsidR="00837B96" w:rsidRDefault="00837B96">
    <w:pPr>
      <w:pStyle w:val="a6"/>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A013A" w14:textId="77777777" w:rsidR="00837B96" w:rsidRDefault="00837B96">
    <w:pPr>
      <w:pStyle w:val="a6"/>
      <w:tabs>
        <w:tab w:val="right" w:pos="9720"/>
      </w:tabs>
      <w:ind w:right="-18"/>
      <w:jc w:val="left"/>
      <w:rPr>
        <w:lang w:val="en-US" w:eastAsia="ja-JP"/>
      </w:rPr>
    </w:pPr>
    <w:r>
      <w:rPr>
        <w:rStyle w:val="ab"/>
      </w:rPr>
      <w:fldChar w:fldCharType="begin"/>
    </w:r>
    <w:r>
      <w:rPr>
        <w:rStyle w:val="ab"/>
        <w:lang w:val="en-US"/>
      </w:rPr>
      <w:instrText xml:space="preserve"> PAGE </w:instrText>
    </w:r>
    <w:r>
      <w:rPr>
        <w:rStyle w:val="ab"/>
      </w:rPr>
      <w:fldChar w:fldCharType="separate"/>
    </w:r>
    <w:r>
      <w:rPr>
        <w:rStyle w:val="ab"/>
        <w:noProof/>
        <w:lang w:val="en-US"/>
      </w:rPr>
      <w:t>iv</w:t>
    </w:r>
    <w:r>
      <w:rPr>
        <w:rStyle w:val="ab"/>
      </w:rPr>
      <w:fldChar w:fldCharType="end"/>
    </w:r>
    <w:r>
      <w:rPr>
        <w:lang w:val="en-US"/>
      </w:rPr>
      <w:tab/>
      <w:t>Invitation for Bids</w:t>
    </w:r>
    <w:r>
      <w:rPr>
        <w:rFonts w:hint="eastAsia"/>
        <w:lang w:val="en-US"/>
      </w:rPr>
      <w:t>: Without Prequalification</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64C0C" w14:textId="77777777" w:rsidR="00837B96" w:rsidRDefault="00837B96">
    <w:pPr>
      <w:pStyle w:val="a6"/>
      <w:tabs>
        <w:tab w:val="right" w:pos="9720"/>
      </w:tabs>
      <w:ind w:right="-18"/>
      <w:jc w:val="left"/>
      <w:rPr>
        <w:lang w:eastAsia="ja-JP"/>
      </w:rPr>
    </w:pPr>
    <w:r>
      <w:t xml:space="preserve">Llamado a Licitación: </w:t>
    </w:r>
    <w:r>
      <w:rPr>
        <w:rFonts w:hint="eastAsia"/>
        <w:lang w:eastAsia="ja-JP"/>
      </w:rPr>
      <w:t>Sin</w:t>
    </w:r>
    <w:r>
      <w:t xml:space="preserve"> Calificación Previa</w:t>
    </w:r>
    <w:r>
      <w:rPr>
        <w:rFonts w:hint="eastAsia"/>
        <w:lang w:eastAsia="ja-JP"/>
      </w:rP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549DD" w14:textId="77777777" w:rsidR="00837B96" w:rsidRDefault="00837B96">
    <w:pPr>
      <w:pStyle w:val="a6"/>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AB888" w14:textId="77777777" w:rsidR="00837B96" w:rsidRDefault="00837B96">
    <w:pPr>
      <w:pStyle w:val="a6"/>
      <w:pBdr>
        <w:bottom w:val="single" w:sz="4" w:space="1" w:color="auto"/>
      </w:pBdr>
      <w:rPr>
        <w:lang w:val="en-US"/>
      </w:rPr>
    </w:pPr>
    <w:r>
      <w:rPr>
        <w:rStyle w:val="ab"/>
      </w:rPr>
      <w:fldChar w:fldCharType="begin"/>
    </w:r>
    <w:r>
      <w:rPr>
        <w:rStyle w:val="ab"/>
        <w:lang w:val="en-US"/>
      </w:rPr>
      <w:instrText xml:space="preserve"> PAGE </w:instrText>
    </w:r>
    <w:r>
      <w:rPr>
        <w:rStyle w:val="ab"/>
      </w:rPr>
      <w:fldChar w:fldCharType="separate"/>
    </w:r>
    <w:r>
      <w:rPr>
        <w:rStyle w:val="ab"/>
        <w:noProof/>
        <w:lang w:val="en-US"/>
      </w:rPr>
      <w:t>iv</w:t>
    </w:r>
    <w:r>
      <w:rPr>
        <w:rStyle w:val="ab"/>
      </w:rPr>
      <w:fldChar w:fldCharType="end"/>
    </w:r>
    <w:r>
      <w:rPr>
        <w:lang w:val="en-US"/>
      </w:rPr>
      <w:tab/>
      <w:t>Invitation for Bids</w:t>
    </w:r>
    <w:r>
      <w:rPr>
        <w:rFonts w:hint="eastAsia"/>
        <w:lang w:val="en-US"/>
      </w:rPr>
      <w:t>: Following Prequalification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E6B3C" w14:textId="77777777" w:rsidR="00837B96" w:rsidRDefault="00837B96">
    <w:pPr>
      <w:pStyle w:val="a6"/>
      <w:pBdr>
        <w:bottom w:val="none" w:sz="0" w:space="0" w:color="auto"/>
      </w:pBdr>
      <w:tabs>
        <w:tab w:val="right" w:pos="9720"/>
      </w:tabs>
      <w:ind w:right="-18"/>
      <w:jc w:val="lef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380A2" w14:textId="77777777" w:rsidR="00837B96" w:rsidRDefault="00837B96">
    <w:pPr>
      <w:pBdr>
        <w:bottom w:val="single" w:sz="4" w:space="1" w:color="000000"/>
      </w:pBdr>
      <w:tabs>
        <w:tab w:val="right" w:pos="9000"/>
      </w:tabs>
      <w:rPr>
        <w:sz w:val="20"/>
        <w:lang w:val="en-US" w:eastAsia="ja-JP"/>
      </w:rPr>
    </w:pPr>
    <w:r>
      <w:rPr>
        <w:sz w:val="20"/>
        <w:lang w:val="en-US"/>
      </w:rPr>
      <w:t>Invitation for Bids</w:t>
    </w:r>
    <w:r>
      <w:rPr>
        <w:rFonts w:hint="eastAsia"/>
        <w:sz w:val="20"/>
        <w:lang w:val="en-US"/>
      </w:rPr>
      <w:t>: Following Prequalification</w:t>
    </w:r>
    <w:r>
      <w:rPr>
        <w:rFonts w:hint="eastAsia"/>
        <w:sz w:val="20"/>
        <w:lang w:val="en-US" w:eastAsia="ja-JP"/>
      </w:rPr>
      <w:tab/>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371D2" w14:textId="77777777" w:rsidR="00837B96" w:rsidRDefault="00837B96">
    <w:pPr>
      <w:pStyle w:val="a6"/>
      <w:pBdr>
        <w:bottom w:val="single" w:sz="4" w:space="1" w:color="auto"/>
      </w:pBdr>
    </w:pPr>
    <w:r>
      <w:tab/>
    </w:r>
    <w:r>
      <w:rPr>
        <w:rStyle w:val="ab"/>
      </w:rPr>
      <w:fldChar w:fldCharType="begin"/>
    </w:r>
    <w:r>
      <w:rPr>
        <w:rStyle w:val="ab"/>
      </w:rPr>
      <w:instrText xml:space="preserve"> PAGE </w:instrText>
    </w:r>
    <w:r>
      <w:rPr>
        <w:rStyle w:val="ab"/>
      </w:rPr>
      <w:fldChar w:fldCharType="separate"/>
    </w:r>
    <w:r>
      <w:rPr>
        <w:rStyle w:val="ab"/>
        <w:noProof/>
      </w:rPr>
      <w:t>ix</w:t>
    </w:r>
    <w:r>
      <w:rPr>
        <w:rStyle w:val="ab"/>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12E0" w14:textId="2A746638" w:rsidR="00837B96" w:rsidRDefault="00837B96">
    <w:pPr>
      <w:pStyle w:val="a6"/>
      <w:pBdr>
        <w:bottom w:val="single" w:sz="4" w:space="1" w:color="auto"/>
      </w:pBdr>
    </w:pPr>
    <w:r>
      <w:rPr>
        <w:rStyle w:val="ab"/>
        <w:rFonts w:hint="eastAsia"/>
        <w:lang w:eastAsia="ja-JP"/>
      </w:rPr>
      <w:t>LL</w:t>
    </w:r>
    <w:r>
      <w:rPr>
        <w:rStyle w:val="ab"/>
        <w:lang w:eastAsia="ja-JP"/>
      </w:rPr>
      <w:t>(ii)</w:t>
    </w:r>
    <w:r>
      <w:rPr>
        <w:rStyle w:val="ab"/>
        <w:rFonts w:hint="eastAsia"/>
        <w:lang w:eastAsia="ja-JP"/>
      </w:rPr>
      <w:t>-</w:t>
    </w:r>
    <w:r>
      <w:rPr>
        <w:rStyle w:val="ab"/>
      </w:rPr>
      <w:fldChar w:fldCharType="begin"/>
    </w:r>
    <w:r>
      <w:rPr>
        <w:rStyle w:val="ab"/>
      </w:rPr>
      <w:instrText xml:space="preserve"> PAGE </w:instrText>
    </w:r>
    <w:r>
      <w:rPr>
        <w:rStyle w:val="ab"/>
      </w:rPr>
      <w:fldChar w:fldCharType="separate"/>
    </w:r>
    <w:r w:rsidR="006E189B">
      <w:rPr>
        <w:rStyle w:val="ab"/>
        <w:noProof/>
      </w:rPr>
      <w:t>2</w:t>
    </w:r>
    <w:r>
      <w:rPr>
        <w:rStyle w:val="ab"/>
      </w:rPr>
      <w:fldChar w:fldCharType="end"/>
    </w:r>
    <w:r>
      <w:tab/>
      <w:t xml:space="preserve">Llamado a Licitación: </w:t>
    </w:r>
    <w:r>
      <w:rPr>
        <w:rFonts w:hint="eastAsia"/>
        <w:lang w:eastAsia="ja-JP"/>
      </w:rPr>
      <w:t>Sin</w:t>
    </w:r>
    <w:r>
      <w:t xml:space="preserve"> Calificación Previa</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9CE44" w14:textId="2B4CF6DE" w:rsidR="00837B96" w:rsidRDefault="00837B96">
    <w:pPr>
      <w:pBdr>
        <w:bottom w:val="single" w:sz="4" w:space="1" w:color="000000"/>
      </w:pBdr>
      <w:tabs>
        <w:tab w:val="right" w:pos="9000"/>
      </w:tabs>
      <w:rPr>
        <w:sz w:val="20"/>
        <w:lang w:eastAsia="ja-JP"/>
      </w:rPr>
    </w:pPr>
    <w:r>
      <w:rPr>
        <w:sz w:val="20"/>
      </w:rPr>
      <w:t xml:space="preserve">Llamado a Licitación: </w:t>
    </w:r>
    <w:r>
      <w:rPr>
        <w:rFonts w:hint="eastAsia"/>
        <w:sz w:val="20"/>
        <w:lang w:eastAsia="ja-JP"/>
      </w:rPr>
      <w:t>Sin</w:t>
    </w:r>
    <w:r>
      <w:rPr>
        <w:sz w:val="20"/>
      </w:rPr>
      <w:t xml:space="preserve"> Calificación Previa</w:t>
    </w:r>
    <w:r>
      <w:rPr>
        <w:rFonts w:hint="eastAsia"/>
        <w:sz w:val="20"/>
        <w:lang w:eastAsia="ja-JP"/>
      </w:rPr>
      <w:tab/>
      <w:t>LL</w:t>
    </w:r>
    <w:r>
      <w:rPr>
        <w:sz w:val="20"/>
        <w:lang w:eastAsia="ja-JP"/>
      </w:rPr>
      <w:t>(ii)</w:t>
    </w:r>
    <w:r>
      <w:rPr>
        <w:rFonts w:hint="eastAsia"/>
        <w:sz w:val="20"/>
        <w:lang w:eastAsia="ja-JP"/>
      </w:rPr>
      <w:t>-</w:t>
    </w:r>
    <w:r>
      <w:rPr>
        <w:rStyle w:val="ab"/>
        <w:sz w:val="20"/>
      </w:rPr>
      <w:fldChar w:fldCharType="begin"/>
    </w:r>
    <w:r>
      <w:rPr>
        <w:rStyle w:val="ab"/>
        <w:sz w:val="20"/>
      </w:rPr>
      <w:instrText xml:space="preserve"> PAGE </w:instrText>
    </w:r>
    <w:r>
      <w:rPr>
        <w:rStyle w:val="ab"/>
        <w:sz w:val="20"/>
      </w:rPr>
      <w:fldChar w:fldCharType="separate"/>
    </w:r>
    <w:r w:rsidR="006E189B">
      <w:rPr>
        <w:rStyle w:val="ab"/>
        <w:noProof/>
        <w:sz w:val="20"/>
      </w:rPr>
      <w:t>1</w:t>
    </w:r>
    <w:r>
      <w:rPr>
        <w:rStyle w:val="ab"/>
        <w:sz w:val="20"/>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63F3D" w14:textId="77777777" w:rsidR="00837B96" w:rsidRDefault="00837B96">
    <w:pPr>
      <w:pStyle w:val="a6"/>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4B207" w14:textId="77777777" w:rsidR="00837B96" w:rsidRDefault="00837B96">
    <w:pPr>
      <w:pStyle w:val="a6"/>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D31AA" w14:textId="77777777" w:rsidR="00837B96" w:rsidRDefault="00837B96">
    <w:pPr>
      <w:pStyle w:val="a6"/>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3ACE8" w14:textId="77777777" w:rsidR="00837B96" w:rsidRDefault="00837B96">
    <w:pPr>
      <w:pStyle w:val="a6"/>
      <w:rPr>
        <w:sz w:val="22"/>
      </w:rPr>
    </w:pPr>
    <w:r>
      <w:rPr>
        <w:sz w:val="22"/>
      </w:rPr>
      <w:tab/>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8CF03" w14:textId="77777777" w:rsidR="00837B96" w:rsidRDefault="00837B96">
    <w:pPr>
      <w:pStyle w:val="a6"/>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41C8C" w14:textId="77777777" w:rsidR="00837B96" w:rsidRDefault="00837B96">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3F8F9" w14:textId="77777777" w:rsidR="00837B96" w:rsidRDefault="00837B96">
    <w:pPr>
      <w:pStyle w:val="a6"/>
      <w:pBdr>
        <w:bottom w:val="none" w:sz="0" w:space="0" w:color="auto"/>
      </w:pBdr>
      <w:tabs>
        <w:tab w:val="right" w:pos="9720"/>
      </w:tabs>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3EF4D" w14:textId="77777777" w:rsidR="00837B96" w:rsidRDefault="00837B96">
    <w:pPr>
      <w:pStyle w:val="a6"/>
      <w:rPr>
        <w:sz w:val="22"/>
      </w:rPr>
    </w:pPr>
    <w:r>
      <w:rPr>
        <w:sz w:val="22"/>
      </w:rPr>
      <w:tab/>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86679" w14:textId="77777777" w:rsidR="00837B96" w:rsidRDefault="00837B96">
    <w:pPr>
      <w:pStyle w:val="a6"/>
      <w:pBdr>
        <w:bottom w:val="single" w:sz="4" w:space="1" w:color="auto"/>
      </w:pBdr>
    </w:pPr>
    <w:r>
      <w:rPr>
        <w:rStyle w:val="ab"/>
      </w:rPr>
      <w:tab/>
    </w:r>
    <w:r>
      <w:rPr>
        <w:rStyle w:val="ab"/>
        <w:rFonts w:hint="eastAsia"/>
        <w:lang w:eastAsia="ja-JP"/>
      </w:rPr>
      <w:t>Op</w:t>
    </w:r>
    <w:r>
      <w:rPr>
        <w:rStyle w:val="ab"/>
        <w:lang w:eastAsia="ja-JP"/>
      </w:rPr>
      <w:t>ción</w:t>
    </w:r>
    <w:r>
      <w:rPr>
        <w:rStyle w:val="ab"/>
        <w:rFonts w:hint="eastAsia"/>
        <w:lang w:eastAsia="ja-JP"/>
      </w:rPr>
      <w:t xml:space="preserve"> A: Sec</w:t>
    </w:r>
    <w:r>
      <w:rPr>
        <w:rStyle w:val="ab"/>
        <w:lang w:eastAsia="ja-JP"/>
      </w:rPr>
      <w:t>ción</w:t>
    </w:r>
    <w:r>
      <w:rPr>
        <w:rStyle w:val="ab"/>
        <w:rFonts w:hint="eastAsia"/>
        <w:lang w:eastAsia="ja-JP"/>
      </w:rPr>
      <w:t xml:space="preserve"> I. Instruc</w:t>
    </w:r>
    <w:r>
      <w:rPr>
        <w:rStyle w:val="ab"/>
        <w:lang w:eastAsia="ja-JP"/>
      </w:rPr>
      <w:t>ciones a los Licitantes</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0A063" w14:textId="77777777" w:rsidR="00837B96" w:rsidRDefault="00837B96">
    <w:pPr>
      <w:pStyle w:val="a6"/>
      <w:ind w:right="-36"/>
      <w:rPr>
        <w:lang w:val="en-US"/>
      </w:rPr>
    </w:pPr>
    <w:r>
      <w:rPr>
        <w:lang w:val="en-US"/>
      </w:rPr>
      <w:t>Option A - Section I. Instructions to Bidders</w:t>
    </w:r>
    <w:r>
      <w:rPr>
        <w:lang w:val="en-US"/>
      </w:rPr>
      <w:tab/>
      <w:t>1-</w:t>
    </w:r>
    <w:r>
      <w:rPr>
        <w:rStyle w:val="ab"/>
      </w:rPr>
      <w:fldChar w:fldCharType="begin"/>
    </w:r>
    <w:r>
      <w:rPr>
        <w:rStyle w:val="ab"/>
        <w:lang w:val="en-US"/>
      </w:rPr>
      <w:instrText xml:space="preserve"> PAGE </w:instrText>
    </w:r>
    <w:r>
      <w:rPr>
        <w:rStyle w:val="ab"/>
      </w:rPr>
      <w:fldChar w:fldCharType="separate"/>
    </w:r>
    <w:r>
      <w:rPr>
        <w:rStyle w:val="ab"/>
        <w:noProof/>
        <w:lang w:val="en-US"/>
      </w:rPr>
      <w:t>7</w:t>
    </w:r>
    <w:r>
      <w:rPr>
        <w:rStyle w:val="ab"/>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A1579" w14:textId="77777777" w:rsidR="00837B96" w:rsidRDefault="00837B96">
    <w:pPr>
      <w:pStyle w:val="a6"/>
      <w:pBdr>
        <w:bottom w:val="single" w:sz="4" w:space="1" w:color="auto"/>
      </w:pBdr>
    </w:pPr>
    <w:r>
      <w:rPr>
        <w:rStyle w:val="ab"/>
        <w:rFonts w:hint="eastAsia"/>
        <w:lang w:eastAsia="ja-JP"/>
      </w:rPr>
      <w:t>Op</w:t>
    </w:r>
    <w:r>
      <w:rPr>
        <w:rStyle w:val="ab"/>
        <w:lang w:eastAsia="ja-JP"/>
      </w:rPr>
      <w:t>ción</w:t>
    </w:r>
    <w:r>
      <w:rPr>
        <w:rStyle w:val="ab"/>
        <w:rFonts w:hint="eastAsia"/>
        <w:lang w:eastAsia="ja-JP"/>
      </w:rPr>
      <w:t xml:space="preserve"> A: Sec</w:t>
    </w:r>
    <w:r>
      <w:rPr>
        <w:rStyle w:val="ab"/>
        <w:lang w:eastAsia="ja-JP"/>
      </w:rPr>
      <w:t>ción</w:t>
    </w:r>
    <w:r>
      <w:rPr>
        <w:rStyle w:val="ab"/>
        <w:rFonts w:hint="eastAsia"/>
        <w:lang w:eastAsia="ja-JP"/>
      </w:rPr>
      <w:t xml:space="preserve"> I. Instruc</w:t>
    </w:r>
    <w:r>
      <w:rPr>
        <w:rStyle w:val="ab"/>
        <w:lang w:eastAsia="ja-JP"/>
      </w:rPr>
      <w:t>ciones a los Licitantes</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0DEFC" w14:textId="7ED11C84" w:rsidR="00837B96" w:rsidRDefault="00837B96" w:rsidP="004D5EC2">
    <w:pPr>
      <w:pStyle w:val="a6"/>
      <w:jc w:val="left"/>
    </w:pPr>
    <w:r>
      <w:rPr>
        <w:lang w:eastAsia="ja-JP"/>
      </w:rPr>
      <w:t>IAL(A)</w:t>
    </w:r>
    <w:r>
      <w:t>-</w:t>
    </w:r>
    <w:r>
      <w:rPr>
        <w:rStyle w:val="ab"/>
      </w:rPr>
      <w:fldChar w:fldCharType="begin"/>
    </w:r>
    <w:r>
      <w:rPr>
        <w:rStyle w:val="ab"/>
      </w:rPr>
      <w:instrText xml:space="preserve"> PAGE </w:instrText>
    </w:r>
    <w:r>
      <w:rPr>
        <w:rStyle w:val="ab"/>
      </w:rPr>
      <w:fldChar w:fldCharType="separate"/>
    </w:r>
    <w:r w:rsidR="006E189B">
      <w:rPr>
        <w:rStyle w:val="ab"/>
        <w:noProof/>
      </w:rPr>
      <w:t>6</w:t>
    </w:r>
    <w:r>
      <w:rPr>
        <w:rStyle w:val="ab"/>
      </w:rPr>
      <w:fldChar w:fldCharType="end"/>
    </w:r>
    <w:r>
      <w:rPr>
        <w:rStyle w:val="ab"/>
      </w:rPr>
      <w:tab/>
    </w:r>
    <w:r>
      <w:rPr>
        <w:rStyle w:val="ab"/>
        <w:rFonts w:hint="eastAsia"/>
        <w:lang w:eastAsia="ja-JP"/>
      </w:rPr>
      <w:t>Op</w:t>
    </w:r>
    <w:r>
      <w:rPr>
        <w:rStyle w:val="ab"/>
        <w:lang w:eastAsia="ja-JP"/>
      </w:rPr>
      <w:t>ción</w:t>
    </w:r>
    <w:r>
      <w:rPr>
        <w:rStyle w:val="ab"/>
        <w:rFonts w:hint="eastAsia"/>
        <w:lang w:eastAsia="ja-JP"/>
      </w:rPr>
      <w:t xml:space="preserve"> A: Sec</w:t>
    </w:r>
    <w:r>
      <w:rPr>
        <w:rStyle w:val="ab"/>
        <w:lang w:eastAsia="ja-JP"/>
      </w:rPr>
      <w:t>ción</w:t>
    </w:r>
    <w:r>
      <w:rPr>
        <w:rStyle w:val="ab"/>
        <w:rFonts w:hint="eastAsia"/>
        <w:lang w:eastAsia="ja-JP"/>
      </w:rPr>
      <w:t xml:space="preserve"> I. Instruc</w:t>
    </w:r>
    <w:r>
      <w:rPr>
        <w:rStyle w:val="ab"/>
        <w:lang w:eastAsia="ja-JP"/>
      </w:rPr>
      <w:t>ciones a los Licitantes</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35192" w14:textId="6A0D9A56" w:rsidR="00837B96" w:rsidRDefault="00837B96">
    <w:pPr>
      <w:pStyle w:val="a6"/>
      <w:pBdr>
        <w:bottom w:val="single" w:sz="4" w:space="1" w:color="auto"/>
      </w:pBdr>
    </w:pPr>
    <w:r>
      <w:rPr>
        <w:rStyle w:val="ab"/>
        <w:rFonts w:hint="eastAsia"/>
        <w:lang w:eastAsia="ja-JP"/>
      </w:rPr>
      <w:t>Op</w:t>
    </w:r>
    <w:r>
      <w:rPr>
        <w:rStyle w:val="ab"/>
        <w:lang w:eastAsia="ja-JP"/>
      </w:rPr>
      <w:t>ción</w:t>
    </w:r>
    <w:r>
      <w:rPr>
        <w:rStyle w:val="ab"/>
        <w:rFonts w:hint="eastAsia"/>
        <w:lang w:eastAsia="ja-JP"/>
      </w:rPr>
      <w:t xml:space="preserve"> A: Sec</w:t>
    </w:r>
    <w:r>
      <w:rPr>
        <w:rStyle w:val="ab"/>
        <w:lang w:eastAsia="ja-JP"/>
      </w:rPr>
      <w:t>ción</w:t>
    </w:r>
    <w:r>
      <w:rPr>
        <w:rStyle w:val="ab"/>
        <w:rFonts w:hint="eastAsia"/>
        <w:lang w:eastAsia="ja-JP"/>
      </w:rPr>
      <w:t xml:space="preserve"> I. Instruc</w:t>
    </w:r>
    <w:r>
      <w:rPr>
        <w:rStyle w:val="ab"/>
        <w:lang w:eastAsia="ja-JP"/>
      </w:rPr>
      <w:t>ciones a los Licitantes</w:t>
    </w:r>
    <w:r>
      <w:tab/>
      <w:t>IAL(A)-</w:t>
    </w:r>
    <w:r>
      <w:rPr>
        <w:rStyle w:val="ab"/>
      </w:rPr>
      <w:fldChar w:fldCharType="begin"/>
    </w:r>
    <w:r>
      <w:rPr>
        <w:rStyle w:val="ab"/>
      </w:rPr>
      <w:instrText xml:space="preserve"> PAGE </w:instrText>
    </w:r>
    <w:r>
      <w:rPr>
        <w:rStyle w:val="ab"/>
      </w:rPr>
      <w:fldChar w:fldCharType="separate"/>
    </w:r>
    <w:r w:rsidR="006E189B">
      <w:rPr>
        <w:rStyle w:val="ab"/>
        <w:noProof/>
      </w:rPr>
      <w:t>7</w:t>
    </w:r>
    <w:r>
      <w:rPr>
        <w:rStyle w:val="ab"/>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B8929" w14:textId="77777777" w:rsidR="00837B96" w:rsidRDefault="00837B96">
    <w:pPr>
      <w:pStyle w:val="a6"/>
      <w:tabs>
        <w:tab w:val="right" w:pos="9720"/>
      </w:tabs>
      <w:ind w:right="-36"/>
      <w:jc w:val="left"/>
      <w:rPr>
        <w:lang w:val="en-US"/>
      </w:rPr>
    </w:pPr>
    <w:r>
      <w:rPr>
        <w:rStyle w:val="ab"/>
        <w:lang w:val="en-US"/>
      </w:rPr>
      <w:t xml:space="preserve">Option A - </w:t>
    </w:r>
    <w:r>
      <w:rPr>
        <w:lang w:val="en-US"/>
      </w:rPr>
      <w:t>Section I. Instructions to Bidders</w:t>
    </w:r>
    <w:r>
      <w:rPr>
        <w:rStyle w:val="ab"/>
        <w:lang w:val="en-US"/>
      </w:rPr>
      <w:tab/>
    </w:r>
    <w:r>
      <w:rPr>
        <w:rStyle w:val="ab"/>
        <w:rFonts w:hint="eastAsia"/>
        <w:lang w:val="en-US" w:eastAsia="ja-JP"/>
      </w:rPr>
      <w:t>ITB</w:t>
    </w:r>
    <w:r>
      <w:rPr>
        <w:rStyle w:val="ab"/>
        <w:lang w:val="en-US"/>
      </w:rPr>
      <w:t>-</w:t>
    </w:r>
    <w:r>
      <w:rPr>
        <w:rStyle w:val="ab"/>
      </w:rPr>
      <w:fldChar w:fldCharType="begin"/>
    </w:r>
    <w:r>
      <w:rPr>
        <w:rStyle w:val="ab"/>
        <w:lang w:val="en-US"/>
      </w:rPr>
      <w:instrText xml:space="preserve"> PAGE </w:instrText>
    </w:r>
    <w:r>
      <w:rPr>
        <w:rStyle w:val="ab"/>
      </w:rPr>
      <w:fldChar w:fldCharType="separate"/>
    </w:r>
    <w:r>
      <w:rPr>
        <w:rStyle w:val="ab"/>
        <w:noProof/>
        <w:lang w:val="en-US"/>
      </w:rPr>
      <w:t>7</w:t>
    </w:r>
    <w:r>
      <w:rPr>
        <w:rStyle w:val="ab"/>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14524" w14:textId="77777777" w:rsidR="00837B96" w:rsidRDefault="00837B96">
    <w:pPr>
      <w:pStyle w:val="a6"/>
      <w:tabs>
        <w:tab w:val="right" w:pos="9720"/>
      </w:tabs>
      <w:ind w:right="-36"/>
      <w:jc w:val="left"/>
      <w:rPr>
        <w:lang w:val="en-US"/>
      </w:rPr>
    </w:pPr>
    <w:r>
      <w:rPr>
        <w:rStyle w:val="ab"/>
        <w:rFonts w:hint="eastAsia"/>
        <w:lang w:val="en-US" w:eastAsia="ja-JP"/>
      </w:rPr>
      <w:t>BDS</w:t>
    </w:r>
    <w:r>
      <w:rPr>
        <w:rStyle w:val="ab"/>
        <w:lang w:val="en-US"/>
      </w:rPr>
      <w:t>-</w:t>
    </w:r>
    <w:r>
      <w:rPr>
        <w:rStyle w:val="ab"/>
      </w:rPr>
      <w:fldChar w:fldCharType="begin"/>
    </w:r>
    <w:r>
      <w:rPr>
        <w:rStyle w:val="ab"/>
        <w:lang w:val="en-US"/>
      </w:rPr>
      <w:instrText xml:space="preserve"> PAGE </w:instrText>
    </w:r>
    <w:r>
      <w:rPr>
        <w:rStyle w:val="ab"/>
      </w:rPr>
      <w:fldChar w:fldCharType="separate"/>
    </w:r>
    <w:r>
      <w:rPr>
        <w:rStyle w:val="ab"/>
        <w:noProof/>
        <w:lang w:val="en-US"/>
      </w:rPr>
      <w:t>2</w:t>
    </w:r>
    <w:r>
      <w:rPr>
        <w:rStyle w:val="ab"/>
      </w:rPr>
      <w:fldChar w:fldCharType="end"/>
    </w:r>
    <w:r>
      <w:rPr>
        <w:rStyle w:val="ab"/>
        <w:lang w:val="en-US"/>
      </w:rPr>
      <w:tab/>
      <w:t xml:space="preserve">Option A - </w:t>
    </w:r>
    <w:r>
      <w:rPr>
        <w:lang w:val="en-US"/>
      </w:rPr>
      <w:t>Section II. Bid Data Sheet</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1FD47" w14:textId="77777777" w:rsidR="00837B96" w:rsidRDefault="00837B96">
    <w:pPr>
      <w:pStyle w:val="a6"/>
      <w:tabs>
        <w:tab w:val="right" w:pos="9720"/>
      </w:tabs>
      <w:ind w:right="-36"/>
      <w:jc w:val="left"/>
      <w:rPr>
        <w:lang w:val="en-US"/>
      </w:rPr>
    </w:pPr>
    <w:r>
      <w:rPr>
        <w:lang w:val="en-US"/>
      </w:rPr>
      <w:t>Option A - Section II. Bid Data Sheet</w:t>
    </w:r>
    <w:r>
      <w:rPr>
        <w:lang w:val="en-US"/>
      </w:rPr>
      <w:tab/>
    </w:r>
    <w:r>
      <w:rPr>
        <w:rStyle w:val="ab"/>
        <w:rFonts w:hint="eastAsia"/>
        <w:lang w:val="en-US" w:eastAsia="ja-JP"/>
      </w:rPr>
      <w:t>BDS</w:t>
    </w:r>
    <w:r>
      <w:rPr>
        <w:rStyle w:val="ab"/>
        <w:lang w:val="en-US"/>
      </w:rPr>
      <w:t>-</w:t>
    </w:r>
    <w:r>
      <w:rPr>
        <w:rStyle w:val="ab"/>
      </w:rPr>
      <w:fldChar w:fldCharType="begin"/>
    </w:r>
    <w:r>
      <w:rPr>
        <w:rStyle w:val="ab"/>
        <w:lang w:val="en-US"/>
      </w:rPr>
      <w:instrText xml:space="preserve"> PAGE </w:instrText>
    </w:r>
    <w:r>
      <w:rPr>
        <w:rStyle w:val="ab"/>
      </w:rPr>
      <w:fldChar w:fldCharType="separate"/>
    </w:r>
    <w:r>
      <w:rPr>
        <w:rStyle w:val="ab"/>
        <w:noProof/>
        <w:lang w:val="en-US"/>
      </w:rPr>
      <w:t>3</w:t>
    </w:r>
    <w:r>
      <w:rPr>
        <w:rStyle w:val="ab"/>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0DF14" w14:textId="77777777" w:rsidR="00837B96" w:rsidRDefault="00837B96" w:rsidP="006A1026">
    <w:pPr>
      <w:pStyle w:val="a6"/>
      <w:pBdr>
        <w:bottom w:val="single" w:sz="4" w:space="1" w:color="auto"/>
      </w:pBdr>
    </w:pPr>
    <w:r>
      <w:rPr>
        <w:rStyle w:val="ab"/>
        <w:rFonts w:hint="eastAsia"/>
        <w:lang w:eastAsia="ja-JP"/>
      </w:rPr>
      <w:t>Op</w:t>
    </w:r>
    <w:r>
      <w:rPr>
        <w:rStyle w:val="ab"/>
        <w:lang w:eastAsia="ja-JP"/>
      </w:rPr>
      <w:t>ción</w:t>
    </w:r>
    <w:r>
      <w:rPr>
        <w:rStyle w:val="ab"/>
        <w:rFonts w:hint="eastAsia"/>
        <w:lang w:eastAsia="ja-JP"/>
      </w:rPr>
      <w:t xml:space="preserve"> A: Sec</w:t>
    </w:r>
    <w:r>
      <w:rPr>
        <w:rStyle w:val="ab"/>
        <w:lang w:eastAsia="ja-JP"/>
      </w:rPr>
      <w:t>ción</w:t>
    </w:r>
    <w:r>
      <w:rPr>
        <w:rStyle w:val="ab"/>
        <w:rFonts w:hint="eastAsia"/>
        <w:lang w:eastAsia="ja-JP"/>
      </w:rPr>
      <w:t xml:space="preserve"> II. </w:t>
    </w:r>
    <w:r>
      <w:rPr>
        <w:rStyle w:val="ab"/>
        <w:lang w:eastAsia="ja-JP"/>
      </w:rPr>
      <w:t>Datos de la Licitación</w:t>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8B1B8" w14:textId="3862CA88" w:rsidR="00837B96" w:rsidRDefault="00837B96" w:rsidP="003F7385">
    <w:pPr>
      <w:pStyle w:val="a6"/>
      <w:tabs>
        <w:tab w:val="right" w:pos="9720"/>
      </w:tabs>
      <w:jc w:val="left"/>
      <w:rPr>
        <w:lang w:eastAsia="ja-JP"/>
      </w:rPr>
    </w:pPr>
    <w:r>
      <w:rPr>
        <w:rStyle w:val="ab"/>
      </w:rPr>
      <w:fldChar w:fldCharType="begin"/>
    </w:r>
    <w:r>
      <w:rPr>
        <w:rStyle w:val="ab"/>
      </w:rPr>
      <w:instrText xml:space="preserve"> PAGE </w:instrText>
    </w:r>
    <w:r>
      <w:rPr>
        <w:rStyle w:val="ab"/>
      </w:rPr>
      <w:fldChar w:fldCharType="separate"/>
    </w:r>
    <w:r w:rsidR="006E189B">
      <w:rPr>
        <w:rStyle w:val="ab"/>
        <w:noProof/>
      </w:rPr>
      <w:t>viii</w:t>
    </w:r>
    <w:r>
      <w:rPr>
        <w:rStyle w:val="ab"/>
      </w:rPr>
      <w:fldChar w:fldCharType="end"/>
    </w:r>
    <w:r>
      <w:tab/>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55A9D" w14:textId="463EA147" w:rsidR="00837B96" w:rsidRDefault="00837B96" w:rsidP="006A1026">
    <w:pPr>
      <w:pStyle w:val="a6"/>
      <w:tabs>
        <w:tab w:val="right" w:pos="9720"/>
      </w:tabs>
      <w:jc w:val="left"/>
    </w:pPr>
    <w:r>
      <w:rPr>
        <w:rStyle w:val="ab"/>
      </w:rPr>
      <w:t>DDL(A)-</w:t>
    </w:r>
    <w:r>
      <w:rPr>
        <w:rStyle w:val="ab"/>
      </w:rPr>
      <w:fldChar w:fldCharType="begin"/>
    </w:r>
    <w:r>
      <w:rPr>
        <w:rStyle w:val="ab"/>
      </w:rPr>
      <w:instrText xml:space="preserve"> PAGE </w:instrText>
    </w:r>
    <w:r>
      <w:rPr>
        <w:rStyle w:val="ab"/>
      </w:rPr>
      <w:fldChar w:fldCharType="separate"/>
    </w:r>
    <w:r w:rsidR="006E189B">
      <w:rPr>
        <w:rStyle w:val="ab"/>
        <w:noProof/>
      </w:rPr>
      <w:t>2</w:t>
    </w:r>
    <w:r>
      <w:rPr>
        <w:rStyle w:val="ab"/>
      </w:rPr>
      <w:fldChar w:fldCharType="end"/>
    </w:r>
    <w:r>
      <w:rPr>
        <w:rStyle w:val="ab"/>
      </w:rPr>
      <w:tab/>
    </w:r>
    <w:r>
      <w:rPr>
        <w:rStyle w:val="ab"/>
        <w:rFonts w:hint="eastAsia"/>
        <w:lang w:eastAsia="ja-JP"/>
      </w:rPr>
      <w:t>Op</w:t>
    </w:r>
    <w:r>
      <w:rPr>
        <w:rStyle w:val="ab"/>
        <w:lang w:eastAsia="ja-JP"/>
      </w:rPr>
      <w:t>ción</w:t>
    </w:r>
    <w:r>
      <w:rPr>
        <w:rStyle w:val="ab"/>
        <w:rFonts w:hint="eastAsia"/>
        <w:lang w:eastAsia="ja-JP"/>
      </w:rPr>
      <w:t xml:space="preserve"> A: Sec</w:t>
    </w:r>
    <w:r>
      <w:rPr>
        <w:rStyle w:val="ab"/>
        <w:lang w:eastAsia="ja-JP"/>
      </w:rPr>
      <w:t>ción</w:t>
    </w:r>
    <w:r>
      <w:rPr>
        <w:rStyle w:val="ab"/>
        <w:rFonts w:hint="eastAsia"/>
        <w:lang w:eastAsia="ja-JP"/>
      </w:rPr>
      <w:t xml:space="preserve"> II. </w:t>
    </w:r>
    <w:r>
      <w:rPr>
        <w:rStyle w:val="ab"/>
        <w:lang w:eastAsia="ja-JP"/>
      </w:rPr>
      <w:t>Datos de la Licitación</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48752" w14:textId="46566CC1" w:rsidR="00837B96" w:rsidRDefault="00837B96" w:rsidP="006A1026">
    <w:pPr>
      <w:pStyle w:val="a6"/>
      <w:tabs>
        <w:tab w:val="right" w:pos="9720"/>
      </w:tabs>
      <w:jc w:val="left"/>
    </w:pPr>
    <w:r>
      <w:rPr>
        <w:rStyle w:val="ab"/>
        <w:rFonts w:hint="eastAsia"/>
        <w:lang w:eastAsia="ja-JP"/>
      </w:rPr>
      <w:t>Op</w:t>
    </w:r>
    <w:r>
      <w:rPr>
        <w:rStyle w:val="ab"/>
        <w:lang w:eastAsia="ja-JP"/>
      </w:rPr>
      <w:t>ción</w:t>
    </w:r>
    <w:r>
      <w:rPr>
        <w:rStyle w:val="ab"/>
        <w:rFonts w:hint="eastAsia"/>
        <w:lang w:eastAsia="ja-JP"/>
      </w:rPr>
      <w:t xml:space="preserve"> A: Sec</w:t>
    </w:r>
    <w:r>
      <w:rPr>
        <w:rStyle w:val="ab"/>
        <w:lang w:eastAsia="ja-JP"/>
      </w:rPr>
      <w:t>ción</w:t>
    </w:r>
    <w:r>
      <w:rPr>
        <w:rStyle w:val="ab"/>
        <w:rFonts w:hint="eastAsia"/>
        <w:lang w:eastAsia="ja-JP"/>
      </w:rPr>
      <w:t xml:space="preserve"> II. </w:t>
    </w:r>
    <w:r>
      <w:rPr>
        <w:rStyle w:val="ab"/>
        <w:lang w:eastAsia="ja-JP"/>
      </w:rPr>
      <w:t>Datos de la Licitación</w:t>
    </w:r>
    <w:r>
      <w:tab/>
    </w:r>
    <w:r>
      <w:rPr>
        <w:rStyle w:val="ab"/>
        <w:lang w:eastAsia="ja-JP"/>
      </w:rPr>
      <w:t>DDL(A)</w:t>
    </w:r>
    <w:r>
      <w:rPr>
        <w:rStyle w:val="ab"/>
      </w:rPr>
      <w:t>-</w:t>
    </w:r>
    <w:r>
      <w:rPr>
        <w:rStyle w:val="ab"/>
      </w:rPr>
      <w:fldChar w:fldCharType="begin"/>
    </w:r>
    <w:r>
      <w:rPr>
        <w:rStyle w:val="ab"/>
      </w:rPr>
      <w:instrText xml:space="preserve"> PAGE </w:instrText>
    </w:r>
    <w:r>
      <w:rPr>
        <w:rStyle w:val="ab"/>
      </w:rPr>
      <w:fldChar w:fldCharType="separate"/>
    </w:r>
    <w:r w:rsidR="006E189B">
      <w:rPr>
        <w:rStyle w:val="ab"/>
        <w:noProof/>
      </w:rPr>
      <w:t>1</w:t>
    </w:r>
    <w:r>
      <w:rPr>
        <w:rStyle w:val="ab"/>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3EC72" w14:textId="77777777" w:rsidR="00837B96" w:rsidRDefault="00837B96">
    <w:pPr>
      <w:pStyle w:val="a6"/>
      <w:pBdr>
        <w:bottom w:val="single" w:sz="4" w:space="1" w:color="auto"/>
      </w:pBdr>
      <w:rPr>
        <w:lang w:val="en-US" w:eastAsia="ja-JP"/>
      </w:rPr>
    </w:pPr>
    <w:r>
      <w:rPr>
        <w:rStyle w:val="ab"/>
        <w:lang w:val="en-US"/>
      </w:rPr>
      <w:t xml:space="preserve">Option A - </w:t>
    </w:r>
    <w:r>
      <w:rPr>
        <w:lang w:val="en-US"/>
      </w:rPr>
      <w:t>Section II. Bid Data Sheet</w:t>
    </w:r>
    <w:r>
      <w:rPr>
        <w:lang w:val="en-US"/>
      </w:rPr>
      <w:tab/>
    </w:r>
    <w:r>
      <w:rPr>
        <w:rFonts w:hint="eastAsia"/>
        <w:lang w:val="en-US" w:eastAsia="ja-JP"/>
      </w:rPr>
      <w:t>BDS-</w:t>
    </w:r>
    <w:r>
      <w:rPr>
        <w:rStyle w:val="ab"/>
      </w:rPr>
      <w:fldChar w:fldCharType="begin"/>
    </w:r>
    <w:r>
      <w:rPr>
        <w:rStyle w:val="ab"/>
        <w:lang w:val="en-US"/>
      </w:rPr>
      <w:instrText xml:space="preserve"> PAGE </w:instrText>
    </w:r>
    <w:r>
      <w:rPr>
        <w:rStyle w:val="ab"/>
      </w:rPr>
      <w:fldChar w:fldCharType="separate"/>
    </w:r>
    <w:r>
      <w:rPr>
        <w:rStyle w:val="ab"/>
        <w:noProof/>
        <w:lang w:val="en-US"/>
      </w:rPr>
      <w:t>1</w:t>
    </w:r>
    <w:r>
      <w:rPr>
        <w:rStyle w:val="ab"/>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7416E" w14:textId="75C1FBF3" w:rsidR="00837B96" w:rsidRDefault="00837B96">
    <w:pPr>
      <w:pStyle w:val="a6"/>
      <w:pBdr>
        <w:bottom w:val="single" w:sz="4" w:space="1" w:color="auto"/>
      </w:pBdr>
    </w:pPr>
    <w:r>
      <w:rPr>
        <w:rFonts w:hint="eastAsia"/>
        <w:lang w:eastAsia="ja-JP"/>
      </w:rPr>
      <w:t>Op</w:t>
    </w:r>
    <w:r>
      <w:rPr>
        <w:lang w:eastAsia="ja-JP"/>
      </w:rPr>
      <w:t>c</w:t>
    </w:r>
    <w:r>
      <w:rPr>
        <w:rFonts w:hint="eastAsia"/>
        <w:lang w:eastAsia="ja-JP"/>
      </w:rPr>
      <w:t>i</w:t>
    </w:r>
    <w:r>
      <w:rPr>
        <w:lang w:eastAsia="ja-JP"/>
      </w:rPr>
      <w:t>ó</w:t>
    </w:r>
    <w:r>
      <w:rPr>
        <w:rFonts w:hint="eastAsia"/>
        <w:lang w:eastAsia="ja-JP"/>
      </w:rPr>
      <w:t>n A:</w:t>
    </w:r>
    <w:r>
      <w:rPr>
        <w:lang w:eastAsia="ja-JP"/>
      </w:rPr>
      <w:t xml:space="preserve"> </w:t>
    </w:r>
    <w:r>
      <w:rPr>
        <w:rFonts w:hint="eastAsia"/>
        <w:lang w:eastAsia="ja-JP"/>
      </w:rPr>
      <w:t>Secci</w:t>
    </w:r>
    <w:r>
      <w:rPr>
        <w:lang w:eastAsia="ja-JP"/>
      </w:rPr>
      <w:t>ón</w:t>
    </w:r>
    <w:r>
      <w:rPr>
        <w:rFonts w:hint="eastAsia"/>
        <w:lang w:eastAsia="ja-JP"/>
      </w:rPr>
      <w:t xml:space="preserve"> III. </w:t>
    </w:r>
    <w:r>
      <w:rPr>
        <w:lang w:eastAsia="ja-JP"/>
      </w:rPr>
      <w:t xml:space="preserve">Criterios de </w:t>
    </w:r>
    <w:r>
      <w:rPr>
        <w:rFonts w:hint="eastAsia"/>
        <w:lang w:eastAsia="ja-JP"/>
      </w:rPr>
      <w:t>Evalua</w:t>
    </w:r>
    <w:r>
      <w:rPr>
        <w:lang w:eastAsia="ja-JP"/>
      </w:rPr>
      <w:t>ción</w:t>
    </w:r>
    <w:r>
      <w:rPr>
        <w:rFonts w:hint="eastAsia"/>
        <w:lang w:eastAsia="ja-JP"/>
      </w:rPr>
      <w:t xml:space="preserve"> </w:t>
    </w:r>
    <w:r>
      <w:rPr>
        <w:lang w:eastAsia="ja-JP"/>
      </w:rPr>
      <w:t>y Calificación</w:t>
    </w:r>
    <w:r>
      <w:rPr>
        <w:rFonts w:hint="eastAsia"/>
        <w:lang w:eastAsia="ja-JP"/>
      </w:rPr>
      <w:t xml:space="preserve"> </w:t>
    </w:r>
    <w:r>
      <w:rPr>
        <w:lang w:eastAsia="ja-JP"/>
      </w:rPr>
      <w:t>(Con Calificación Previa)</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9FDDD" w14:textId="08AC2C60" w:rsidR="00837B96" w:rsidRDefault="00837B96">
    <w:pPr>
      <w:pStyle w:val="a6"/>
      <w:pBdr>
        <w:bottom w:val="single" w:sz="4" w:space="1" w:color="auto"/>
      </w:pBdr>
      <w:rPr>
        <w:lang w:eastAsia="ja-JP"/>
      </w:rPr>
    </w:pPr>
    <w:r>
      <w:rPr>
        <w:lang w:eastAsia="ja-JP"/>
      </w:rPr>
      <w:t>Opción</w:t>
    </w:r>
    <w:r>
      <w:rPr>
        <w:rFonts w:hint="eastAsia"/>
        <w:lang w:eastAsia="ja-JP"/>
      </w:rPr>
      <w:t xml:space="preserve"> A</w:t>
    </w:r>
    <w:r>
      <w:rPr>
        <w:lang w:eastAsia="ja-JP"/>
      </w:rPr>
      <w:t xml:space="preserve">: </w:t>
    </w:r>
    <w:r>
      <w:rPr>
        <w:rFonts w:hint="eastAsia"/>
        <w:lang w:eastAsia="ja-JP"/>
      </w:rPr>
      <w:t>Secci</w:t>
    </w:r>
    <w:r>
      <w:rPr>
        <w:lang w:eastAsia="ja-JP"/>
      </w:rPr>
      <w:t>ón</w:t>
    </w:r>
    <w:r>
      <w:rPr>
        <w:rFonts w:hint="eastAsia"/>
        <w:lang w:eastAsia="ja-JP"/>
      </w:rPr>
      <w:t xml:space="preserve"> III. </w:t>
    </w:r>
    <w:r>
      <w:rPr>
        <w:lang w:eastAsia="ja-JP"/>
      </w:rPr>
      <w:t xml:space="preserve">Criterios de </w:t>
    </w:r>
    <w:r>
      <w:rPr>
        <w:rFonts w:hint="eastAsia"/>
        <w:lang w:eastAsia="ja-JP"/>
      </w:rPr>
      <w:t>Evalua</w:t>
    </w:r>
    <w:r>
      <w:rPr>
        <w:lang w:eastAsia="ja-JP"/>
      </w:rPr>
      <w:t>ción</w:t>
    </w:r>
    <w:r>
      <w:rPr>
        <w:rFonts w:hint="eastAsia"/>
        <w:lang w:eastAsia="ja-JP"/>
      </w:rPr>
      <w:t xml:space="preserve"> </w:t>
    </w:r>
    <w:r>
      <w:rPr>
        <w:lang w:eastAsia="ja-JP"/>
      </w:rPr>
      <w:t>y Calificación</w:t>
    </w:r>
    <w:r>
      <w:rPr>
        <w:rFonts w:hint="eastAsia"/>
        <w:lang w:eastAsia="ja-JP"/>
      </w:rPr>
      <w:t xml:space="preserve"> </w:t>
    </w:r>
    <w:r>
      <w:rPr>
        <w:lang w:eastAsia="ja-JP"/>
      </w:rPr>
      <w:t>(Con Calificación Previa)</w:t>
    </w:r>
    <w:r>
      <w:tab/>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78E07" w14:textId="77777777" w:rsidR="00837B96" w:rsidRDefault="00837B96">
    <w:pPr>
      <w:pStyle w:val="a6"/>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F21F2" w14:textId="438D4F2B" w:rsidR="00837B96" w:rsidRDefault="00837B96">
    <w:pPr>
      <w:pStyle w:val="a6"/>
    </w:pPr>
    <w:r>
      <w:rPr>
        <w:rStyle w:val="ab"/>
        <w:lang w:eastAsia="ja-JP"/>
      </w:rPr>
      <w:t>CEC(A)(I)</w:t>
    </w:r>
    <w:r>
      <w:rPr>
        <w:rStyle w:val="ab"/>
      </w:rPr>
      <w:t>-</w:t>
    </w:r>
    <w:r>
      <w:rPr>
        <w:rStyle w:val="ab"/>
      </w:rPr>
      <w:fldChar w:fldCharType="begin"/>
    </w:r>
    <w:r>
      <w:rPr>
        <w:rStyle w:val="ab"/>
      </w:rPr>
      <w:instrText xml:space="preserve"> PAGE </w:instrText>
    </w:r>
    <w:r>
      <w:rPr>
        <w:rStyle w:val="ab"/>
      </w:rPr>
      <w:fldChar w:fldCharType="separate"/>
    </w:r>
    <w:r w:rsidR="00D03062">
      <w:rPr>
        <w:rStyle w:val="ab"/>
        <w:noProof/>
      </w:rPr>
      <w:t>6</w:t>
    </w:r>
    <w:r>
      <w:rPr>
        <w:rStyle w:val="ab"/>
      </w:rPr>
      <w:fldChar w:fldCharType="end"/>
    </w:r>
    <w:r>
      <w:rPr>
        <w:lang w:eastAsia="ja-JP"/>
      </w:rPr>
      <w:tab/>
      <w:t>Opción</w:t>
    </w:r>
    <w:r>
      <w:rPr>
        <w:rFonts w:hint="eastAsia"/>
        <w:lang w:eastAsia="ja-JP"/>
      </w:rPr>
      <w:t xml:space="preserve"> A</w:t>
    </w:r>
    <w:r>
      <w:rPr>
        <w:lang w:eastAsia="ja-JP"/>
      </w:rPr>
      <w:t xml:space="preserve">: </w:t>
    </w:r>
    <w:r>
      <w:rPr>
        <w:rFonts w:hint="eastAsia"/>
        <w:lang w:eastAsia="ja-JP"/>
      </w:rPr>
      <w:t>Secci</w:t>
    </w:r>
    <w:r>
      <w:rPr>
        <w:lang w:eastAsia="ja-JP"/>
      </w:rPr>
      <w:t>ón</w:t>
    </w:r>
    <w:r>
      <w:rPr>
        <w:rFonts w:hint="eastAsia"/>
        <w:lang w:eastAsia="ja-JP"/>
      </w:rPr>
      <w:t xml:space="preserve"> III. </w:t>
    </w:r>
    <w:r>
      <w:rPr>
        <w:lang w:eastAsia="ja-JP"/>
      </w:rPr>
      <w:t xml:space="preserve">Criterios de </w:t>
    </w:r>
    <w:r>
      <w:rPr>
        <w:rFonts w:hint="eastAsia"/>
        <w:lang w:eastAsia="ja-JP"/>
      </w:rPr>
      <w:t>Evalua</w:t>
    </w:r>
    <w:r>
      <w:rPr>
        <w:lang w:eastAsia="ja-JP"/>
      </w:rPr>
      <w:t>ción</w:t>
    </w:r>
    <w:r>
      <w:rPr>
        <w:rFonts w:hint="eastAsia"/>
        <w:lang w:eastAsia="ja-JP"/>
      </w:rPr>
      <w:t xml:space="preserve"> </w:t>
    </w:r>
    <w:r>
      <w:rPr>
        <w:lang w:eastAsia="ja-JP"/>
      </w:rPr>
      <w:t>y Calificación</w:t>
    </w:r>
    <w:r>
      <w:rPr>
        <w:rFonts w:hint="eastAsia"/>
        <w:lang w:eastAsia="ja-JP"/>
      </w:rPr>
      <w:t xml:space="preserve"> </w:t>
    </w:r>
    <w:r>
      <w:rPr>
        <w:lang w:eastAsia="ja-JP"/>
      </w:rPr>
      <w:t>(Con Calificación Previa)</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66095" w14:textId="0438E610" w:rsidR="00837B96" w:rsidRDefault="00837B96">
    <w:pPr>
      <w:pStyle w:val="a6"/>
      <w:pBdr>
        <w:bottom w:val="single" w:sz="4" w:space="1" w:color="auto"/>
      </w:pBdr>
    </w:pPr>
    <w:r>
      <w:rPr>
        <w:lang w:eastAsia="ja-JP"/>
      </w:rPr>
      <w:t>Opción</w:t>
    </w:r>
    <w:r>
      <w:rPr>
        <w:rFonts w:hint="eastAsia"/>
        <w:lang w:eastAsia="ja-JP"/>
      </w:rPr>
      <w:t xml:space="preserve"> A</w:t>
    </w:r>
    <w:r>
      <w:rPr>
        <w:lang w:eastAsia="ja-JP"/>
      </w:rPr>
      <w:t xml:space="preserve">: </w:t>
    </w:r>
    <w:r>
      <w:rPr>
        <w:rFonts w:hint="eastAsia"/>
        <w:lang w:eastAsia="ja-JP"/>
      </w:rPr>
      <w:t>Secci</w:t>
    </w:r>
    <w:r>
      <w:rPr>
        <w:lang w:eastAsia="ja-JP"/>
      </w:rPr>
      <w:t>ón</w:t>
    </w:r>
    <w:r>
      <w:rPr>
        <w:rFonts w:hint="eastAsia"/>
        <w:lang w:eastAsia="ja-JP"/>
      </w:rPr>
      <w:t xml:space="preserve"> III. </w:t>
    </w:r>
    <w:r>
      <w:rPr>
        <w:lang w:eastAsia="ja-JP"/>
      </w:rPr>
      <w:t xml:space="preserve">Criterios de </w:t>
    </w:r>
    <w:r>
      <w:rPr>
        <w:rFonts w:hint="eastAsia"/>
        <w:lang w:eastAsia="ja-JP"/>
      </w:rPr>
      <w:t>Evalua</w:t>
    </w:r>
    <w:r>
      <w:rPr>
        <w:lang w:eastAsia="ja-JP"/>
      </w:rPr>
      <w:t>ción</w:t>
    </w:r>
    <w:r>
      <w:rPr>
        <w:rFonts w:hint="eastAsia"/>
        <w:lang w:eastAsia="ja-JP"/>
      </w:rPr>
      <w:t xml:space="preserve"> </w:t>
    </w:r>
    <w:r>
      <w:rPr>
        <w:lang w:eastAsia="ja-JP"/>
      </w:rPr>
      <w:t>y Calificación</w:t>
    </w:r>
    <w:r>
      <w:rPr>
        <w:rFonts w:hint="eastAsia"/>
        <w:lang w:eastAsia="ja-JP"/>
      </w:rPr>
      <w:t xml:space="preserve"> </w:t>
    </w:r>
    <w:r>
      <w:rPr>
        <w:lang w:eastAsia="ja-JP"/>
      </w:rPr>
      <w:t>(Con Calificación Previa)</w:t>
    </w:r>
    <w:r>
      <w:tab/>
    </w:r>
    <w:r>
      <w:rPr>
        <w:lang w:eastAsia="ja-JP"/>
      </w:rPr>
      <w:t>CEC(A)(I)</w:t>
    </w:r>
    <w:r>
      <w:rPr>
        <w:rStyle w:val="ab"/>
      </w:rPr>
      <w:t>-</w:t>
    </w:r>
    <w:r>
      <w:rPr>
        <w:rStyle w:val="ab"/>
      </w:rPr>
      <w:fldChar w:fldCharType="begin"/>
    </w:r>
    <w:r>
      <w:rPr>
        <w:rStyle w:val="ab"/>
      </w:rPr>
      <w:instrText xml:space="preserve"> PAGE </w:instrText>
    </w:r>
    <w:r>
      <w:rPr>
        <w:rStyle w:val="ab"/>
      </w:rPr>
      <w:fldChar w:fldCharType="separate"/>
    </w:r>
    <w:r w:rsidR="00D03062">
      <w:rPr>
        <w:rStyle w:val="ab"/>
        <w:noProof/>
      </w:rPr>
      <w:t>7</w:t>
    </w:r>
    <w:r>
      <w:rPr>
        <w:rStyle w:val="ab"/>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3E360" w14:textId="77777777" w:rsidR="00837B96" w:rsidRDefault="00837B96">
    <w:pPr>
      <w:pStyle w:val="a6"/>
      <w:tabs>
        <w:tab w:val="clear" w:pos="9000"/>
        <w:tab w:val="left" w:pos="12333"/>
      </w:tabs>
      <w:ind w:right="-18"/>
      <w:rPr>
        <w:lang w:val="en-US"/>
      </w:rPr>
    </w:pPr>
    <w:r>
      <w:rPr>
        <w:rStyle w:val="ab"/>
        <w:lang w:val="en-US"/>
      </w:rPr>
      <w:t xml:space="preserve">Option A - </w:t>
    </w:r>
    <w:r>
      <w:rPr>
        <w:lang w:val="en-US"/>
      </w:rPr>
      <w:t xml:space="preserve">Section III. Evaluation and Qualification Criteria – </w:t>
    </w:r>
    <w:r>
      <w:rPr>
        <w:rFonts w:hint="eastAsia"/>
        <w:lang w:val="en-US" w:eastAsia="ja-JP"/>
      </w:rPr>
      <w:t>Following</w:t>
    </w:r>
    <w:r>
      <w:rPr>
        <w:lang w:val="en-US"/>
      </w:rPr>
      <w:t xml:space="preserve"> Prequalification</w:t>
    </w:r>
    <w:r>
      <w:rPr>
        <w:lang w:val="en-US"/>
      </w:rPr>
      <w:tab/>
    </w:r>
    <w:r>
      <w:rPr>
        <w:rStyle w:val="ab"/>
        <w:lang w:val="en-US"/>
      </w:rPr>
      <w:t>1-</w:t>
    </w:r>
    <w:r>
      <w:rPr>
        <w:rStyle w:val="ab"/>
      </w:rPr>
      <w:fldChar w:fldCharType="begin"/>
    </w:r>
    <w:r>
      <w:rPr>
        <w:rStyle w:val="ab"/>
        <w:lang w:val="en-US"/>
      </w:rPr>
      <w:instrText xml:space="preserve"> PAGE </w:instrText>
    </w:r>
    <w:r>
      <w:rPr>
        <w:rStyle w:val="ab"/>
      </w:rPr>
      <w:fldChar w:fldCharType="separate"/>
    </w:r>
    <w:r>
      <w:rPr>
        <w:rStyle w:val="ab"/>
        <w:noProof/>
        <w:lang w:val="en-US"/>
      </w:rPr>
      <w:t>53</w:t>
    </w:r>
    <w:r>
      <w:rPr>
        <w:rStyle w:val="ab"/>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6BA79" w14:textId="77777777" w:rsidR="00837B96" w:rsidRDefault="00837B96">
    <w:pPr>
      <w:pStyle w:val="a6"/>
      <w:tabs>
        <w:tab w:val="right" w:pos="9720"/>
      </w:tabs>
      <w:ind w:right="-36"/>
      <w:jc w:val="left"/>
      <w:rPr>
        <w:lang w:val="en-US"/>
      </w:rPr>
    </w:pPr>
    <w:r>
      <w:rPr>
        <w:rStyle w:val="ab"/>
        <w:lang w:val="en-US"/>
      </w:rPr>
      <w:t>1-</w:t>
    </w:r>
    <w:r>
      <w:rPr>
        <w:rStyle w:val="ab"/>
      </w:rPr>
      <w:fldChar w:fldCharType="begin"/>
    </w:r>
    <w:r>
      <w:rPr>
        <w:rStyle w:val="ab"/>
        <w:lang w:val="en-US"/>
      </w:rPr>
      <w:instrText xml:space="preserve"> PAGE </w:instrText>
    </w:r>
    <w:r>
      <w:rPr>
        <w:rStyle w:val="ab"/>
      </w:rPr>
      <w:fldChar w:fldCharType="separate"/>
    </w:r>
    <w:r>
      <w:rPr>
        <w:rStyle w:val="ab"/>
        <w:noProof/>
        <w:lang w:val="en-US"/>
      </w:rPr>
      <w:t>16</w:t>
    </w:r>
    <w:r>
      <w:rPr>
        <w:rStyle w:val="ab"/>
      </w:rPr>
      <w:fldChar w:fldCharType="end"/>
    </w:r>
    <w:r>
      <w:rPr>
        <w:rStyle w:val="ab"/>
        <w:lang w:val="en-US"/>
      </w:rPr>
      <w:tab/>
      <w:t xml:space="preserve">Option A - </w:t>
    </w:r>
    <w:r>
      <w:rPr>
        <w:lang w:val="en-US"/>
      </w:rPr>
      <w:t>Section III. Evaluation and Qualification Criteria – Without Prequalification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1B775" w14:textId="74B1FB46" w:rsidR="00837B96" w:rsidRDefault="00837B96" w:rsidP="006A1026">
    <w:pPr>
      <w:pStyle w:val="a6"/>
      <w:pBdr>
        <w:bottom w:val="single" w:sz="4" w:space="1" w:color="auto"/>
      </w:pBdr>
    </w:pPr>
    <w:r>
      <w:tab/>
    </w:r>
    <w:r>
      <w:rPr>
        <w:rStyle w:val="ab"/>
      </w:rPr>
      <w:fldChar w:fldCharType="begin"/>
    </w:r>
    <w:r>
      <w:rPr>
        <w:rStyle w:val="ab"/>
      </w:rPr>
      <w:instrText xml:space="preserve"> PAGE </w:instrText>
    </w:r>
    <w:r>
      <w:rPr>
        <w:rStyle w:val="ab"/>
      </w:rPr>
      <w:fldChar w:fldCharType="separate"/>
    </w:r>
    <w:r w:rsidR="006E189B">
      <w:rPr>
        <w:rStyle w:val="ab"/>
        <w:noProof/>
      </w:rPr>
      <w:t>vii</w:t>
    </w:r>
    <w:r>
      <w:rPr>
        <w:rStyle w:val="ab"/>
      </w:rPr>
      <w:fldChar w:fldCharType="end"/>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E3544" w14:textId="77777777" w:rsidR="00837B96" w:rsidRDefault="00837B96">
    <w:pPr>
      <w:pStyle w:val="a6"/>
      <w:tabs>
        <w:tab w:val="right" w:pos="9720"/>
      </w:tabs>
      <w:ind w:right="-36"/>
      <w:jc w:val="left"/>
      <w:rPr>
        <w:lang w:val="en-US"/>
      </w:rPr>
    </w:pPr>
    <w:r>
      <w:rPr>
        <w:rFonts w:hint="eastAsia"/>
        <w:lang w:val="en-US" w:eastAsia="ja-JP"/>
      </w:rPr>
      <w:t xml:space="preserve">Option A - </w:t>
    </w:r>
    <w:r>
      <w:rPr>
        <w:lang w:val="en-US"/>
      </w:rPr>
      <w:t>Section III. Evaluation and Qualification Criteria – Without Prequalification</w:t>
    </w:r>
    <w:r>
      <w:rPr>
        <w:lang w:val="en-US"/>
      </w:rPr>
      <w:tab/>
    </w:r>
    <w:r>
      <w:rPr>
        <w:rStyle w:val="ab"/>
        <w:lang w:val="en-US"/>
      </w:rPr>
      <w:t>1-</w:t>
    </w:r>
    <w:r>
      <w:rPr>
        <w:rStyle w:val="ab"/>
      </w:rPr>
      <w:fldChar w:fldCharType="begin"/>
    </w:r>
    <w:r>
      <w:rPr>
        <w:rStyle w:val="ab"/>
        <w:lang w:val="en-US"/>
      </w:rPr>
      <w:instrText xml:space="preserve"> PAGE </w:instrText>
    </w:r>
    <w:r>
      <w:rPr>
        <w:rStyle w:val="ab"/>
      </w:rPr>
      <w:fldChar w:fldCharType="separate"/>
    </w:r>
    <w:r>
      <w:rPr>
        <w:rStyle w:val="ab"/>
        <w:noProof/>
        <w:lang w:val="en-US"/>
      </w:rPr>
      <w:t>57</w:t>
    </w:r>
    <w:r>
      <w:rPr>
        <w:rStyle w:val="ab"/>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0A0B6" w14:textId="7742CDD9" w:rsidR="00837B96" w:rsidRDefault="00837B96">
    <w:pPr>
      <w:pStyle w:val="a6"/>
      <w:pBdr>
        <w:bottom w:val="single" w:sz="4" w:space="1" w:color="auto"/>
      </w:pBdr>
    </w:pPr>
    <w:r>
      <w:rPr>
        <w:lang w:eastAsia="ja-JP"/>
      </w:rPr>
      <w:t>Opción</w:t>
    </w:r>
    <w:r>
      <w:rPr>
        <w:rFonts w:hint="eastAsia"/>
        <w:lang w:eastAsia="ja-JP"/>
      </w:rPr>
      <w:t xml:space="preserve"> A</w:t>
    </w:r>
    <w:r>
      <w:rPr>
        <w:lang w:eastAsia="ja-JP"/>
      </w:rPr>
      <w:t xml:space="preserve">: </w:t>
    </w:r>
    <w:r>
      <w:rPr>
        <w:rFonts w:hint="eastAsia"/>
        <w:lang w:eastAsia="ja-JP"/>
      </w:rPr>
      <w:t>Secci</w:t>
    </w:r>
    <w:r>
      <w:rPr>
        <w:lang w:eastAsia="ja-JP"/>
      </w:rPr>
      <w:t>ón</w:t>
    </w:r>
    <w:r>
      <w:rPr>
        <w:rFonts w:hint="eastAsia"/>
        <w:lang w:eastAsia="ja-JP"/>
      </w:rPr>
      <w:t xml:space="preserve"> III. </w:t>
    </w:r>
    <w:r>
      <w:rPr>
        <w:lang w:eastAsia="ja-JP"/>
      </w:rPr>
      <w:t xml:space="preserve">Criterios de </w:t>
    </w:r>
    <w:r>
      <w:rPr>
        <w:rFonts w:hint="eastAsia"/>
        <w:lang w:eastAsia="ja-JP"/>
      </w:rPr>
      <w:t>Evalua</w:t>
    </w:r>
    <w:r>
      <w:rPr>
        <w:lang w:eastAsia="ja-JP"/>
      </w:rPr>
      <w:t>ción</w:t>
    </w:r>
    <w:r>
      <w:rPr>
        <w:rFonts w:hint="eastAsia"/>
        <w:lang w:eastAsia="ja-JP"/>
      </w:rPr>
      <w:t xml:space="preserve"> </w:t>
    </w:r>
    <w:r>
      <w:rPr>
        <w:lang w:eastAsia="ja-JP"/>
      </w:rPr>
      <w:t>y Calificación</w:t>
    </w:r>
    <w:r>
      <w:rPr>
        <w:rFonts w:hint="eastAsia"/>
        <w:lang w:eastAsia="ja-JP"/>
      </w:rPr>
      <w:t xml:space="preserve"> </w:t>
    </w:r>
    <w:r>
      <w:rPr>
        <w:lang w:eastAsia="ja-JP"/>
      </w:rPr>
      <w:t>(Sin Calificación Previa)</w:t>
    </w:r>
    <w:r>
      <w:tab/>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B921F" w14:textId="50DB52AD" w:rsidR="00837B96" w:rsidRDefault="00837B96">
    <w:pPr>
      <w:pStyle w:val="a6"/>
      <w:jc w:val="left"/>
    </w:pPr>
    <w:r>
      <w:rPr>
        <w:rStyle w:val="ab"/>
        <w:lang w:eastAsia="ja-JP"/>
      </w:rPr>
      <w:t>CEC(A)(II)</w:t>
    </w:r>
    <w:r>
      <w:rPr>
        <w:rStyle w:val="ab"/>
      </w:rPr>
      <w:t>-</w:t>
    </w:r>
    <w:r>
      <w:rPr>
        <w:rStyle w:val="ab"/>
      </w:rPr>
      <w:fldChar w:fldCharType="begin"/>
    </w:r>
    <w:r>
      <w:rPr>
        <w:rStyle w:val="ab"/>
      </w:rPr>
      <w:instrText xml:space="preserve"> PAGE </w:instrText>
    </w:r>
    <w:r>
      <w:rPr>
        <w:rStyle w:val="ab"/>
      </w:rPr>
      <w:fldChar w:fldCharType="separate"/>
    </w:r>
    <w:r w:rsidR="00D03062">
      <w:rPr>
        <w:rStyle w:val="ab"/>
        <w:noProof/>
      </w:rPr>
      <w:t>6</w:t>
    </w:r>
    <w:r>
      <w:rPr>
        <w:rStyle w:val="ab"/>
      </w:rPr>
      <w:fldChar w:fldCharType="end"/>
    </w:r>
    <w:r>
      <w:rPr>
        <w:rStyle w:val="ab"/>
        <w:rFonts w:hint="eastAsia"/>
        <w:lang w:eastAsia="ja-JP"/>
      </w:rPr>
      <w:tab/>
    </w:r>
    <w:r>
      <w:rPr>
        <w:lang w:eastAsia="ja-JP"/>
      </w:rPr>
      <w:t>Opción</w:t>
    </w:r>
    <w:r>
      <w:rPr>
        <w:rFonts w:hint="eastAsia"/>
        <w:lang w:eastAsia="ja-JP"/>
      </w:rPr>
      <w:t xml:space="preserve"> A</w:t>
    </w:r>
    <w:r>
      <w:rPr>
        <w:lang w:eastAsia="ja-JP"/>
      </w:rPr>
      <w:t xml:space="preserve">: </w:t>
    </w:r>
    <w:r>
      <w:rPr>
        <w:rFonts w:hint="eastAsia"/>
        <w:lang w:eastAsia="ja-JP"/>
      </w:rPr>
      <w:t>Secci</w:t>
    </w:r>
    <w:r>
      <w:rPr>
        <w:lang w:eastAsia="ja-JP"/>
      </w:rPr>
      <w:t>ón</w:t>
    </w:r>
    <w:r>
      <w:rPr>
        <w:rFonts w:hint="eastAsia"/>
        <w:lang w:eastAsia="ja-JP"/>
      </w:rPr>
      <w:t xml:space="preserve"> III. </w:t>
    </w:r>
    <w:r>
      <w:rPr>
        <w:lang w:eastAsia="ja-JP"/>
      </w:rPr>
      <w:t xml:space="preserve">Criterios de </w:t>
    </w:r>
    <w:r>
      <w:rPr>
        <w:rFonts w:hint="eastAsia"/>
        <w:lang w:eastAsia="ja-JP"/>
      </w:rPr>
      <w:t>Evalua</w:t>
    </w:r>
    <w:r>
      <w:rPr>
        <w:lang w:eastAsia="ja-JP"/>
      </w:rPr>
      <w:t>ción</w:t>
    </w:r>
    <w:r>
      <w:rPr>
        <w:rFonts w:hint="eastAsia"/>
        <w:lang w:eastAsia="ja-JP"/>
      </w:rPr>
      <w:t xml:space="preserve"> </w:t>
    </w:r>
    <w:r>
      <w:rPr>
        <w:lang w:eastAsia="ja-JP"/>
      </w:rPr>
      <w:t>y Calificación</w:t>
    </w:r>
    <w:r>
      <w:rPr>
        <w:rFonts w:hint="eastAsia"/>
        <w:lang w:eastAsia="ja-JP"/>
      </w:rPr>
      <w:t xml:space="preserve"> </w:t>
    </w:r>
    <w:r>
      <w:rPr>
        <w:lang w:eastAsia="ja-JP"/>
      </w:rPr>
      <w:t>(Sin Calificación Previa)</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64DC3" w14:textId="0D96B093" w:rsidR="00837B96" w:rsidRDefault="00837B96" w:rsidP="006A1026">
    <w:pPr>
      <w:pStyle w:val="a6"/>
      <w:jc w:val="left"/>
    </w:pPr>
    <w:r>
      <w:rPr>
        <w:lang w:eastAsia="ja-JP"/>
      </w:rPr>
      <w:t>Opción</w:t>
    </w:r>
    <w:r>
      <w:rPr>
        <w:rFonts w:hint="eastAsia"/>
        <w:lang w:eastAsia="ja-JP"/>
      </w:rPr>
      <w:t xml:space="preserve"> A</w:t>
    </w:r>
    <w:r>
      <w:rPr>
        <w:lang w:eastAsia="ja-JP"/>
      </w:rPr>
      <w:t xml:space="preserve">: </w:t>
    </w:r>
    <w:r>
      <w:rPr>
        <w:rFonts w:hint="eastAsia"/>
        <w:lang w:eastAsia="ja-JP"/>
      </w:rPr>
      <w:t>Secci</w:t>
    </w:r>
    <w:r>
      <w:rPr>
        <w:lang w:eastAsia="ja-JP"/>
      </w:rPr>
      <w:t>ón</w:t>
    </w:r>
    <w:r>
      <w:rPr>
        <w:rFonts w:hint="eastAsia"/>
        <w:lang w:eastAsia="ja-JP"/>
      </w:rPr>
      <w:t xml:space="preserve"> III. </w:t>
    </w:r>
    <w:r>
      <w:rPr>
        <w:lang w:eastAsia="ja-JP"/>
      </w:rPr>
      <w:t xml:space="preserve">Criterios de </w:t>
    </w:r>
    <w:r>
      <w:rPr>
        <w:rFonts w:hint="eastAsia"/>
        <w:lang w:eastAsia="ja-JP"/>
      </w:rPr>
      <w:t>Evalua</w:t>
    </w:r>
    <w:r>
      <w:rPr>
        <w:lang w:eastAsia="ja-JP"/>
      </w:rPr>
      <w:t>ción</w:t>
    </w:r>
    <w:r>
      <w:rPr>
        <w:rFonts w:hint="eastAsia"/>
        <w:lang w:eastAsia="ja-JP"/>
      </w:rPr>
      <w:t xml:space="preserve"> </w:t>
    </w:r>
    <w:r>
      <w:rPr>
        <w:lang w:eastAsia="ja-JP"/>
      </w:rPr>
      <w:t>y Calificación</w:t>
    </w:r>
    <w:r>
      <w:rPr>
        <w:rFonts w:hint="eastAsia"/>
        <w:lang w:eastAsia="ja-JP"/>
      </w:rPr>
      <w:t xml:space="preserve"> </w:t>
    </w:r>
    <w:r>
      <w:rPr>
        <w:lang w:eastAsia="ja-JP"/>
      </w:rPr>
      <w:t>(Sin Calificación Previa)</w:t>
    </w:r>
    <w:r>
      <w:tab/>
    </w:r>
    <w:r>
      <w:rPr>
        <w:rStyle w:val="ab"/>
        <w:lang w:eastAsia="ja-JP"/>
      </w:rPr>
      <w:t>CEC(A)(II)</w:t>
    </w:r>
    <w:r>
      <w:rPr>
        <w:rStyle w:val="ab"/>
      </w:rPr>
      <w:t>-</w:t>
    </w:r>
    <w:r>
      <w:rPr>
        <w:rStyle w:val="ab"/>
      </w:rPr>
      <w:fldChar w:fldCharType="begin"/>
    </w:r>
    <w:r>
      <w:rPr>
        <w:rStyle w:val="ab"/>
      </w:rPr>
      <w:instrText xml:space="preserve"> PAGE </w:instrText>
    </w:r>
    <w:r>
      <w:rPr>
        <w:rStyle w:val="ab"/>
      </w:rPr>
      <w:fldChar w:fldCharType="separate"/>
    </w:r>
    <w:r w:rsidR="00D03062">
      <w:rPr>
        <w:rStyle w:val="ab"/>
        <w:noProof/>
      </w:rPr>
      <w:t>7</w:t>
    </w:r>
    <w:r>
      <w:rPr>
        <w:rStyle w:val="ab"/>
      </w:rPr>
      <w:fldChar w:fldCharType="end"/>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381F" w14:textId="77777777" w:rsidR="00837B96" w:rsidRDefault="00837B96">
    <w:pPr>
      <w:pStyle w:val="a6"/>
      <w:tabs>
        <w:tab w:val="clear" w:pos="9000"/>
        <w:tab w:val="right" w:pos="12960"/>
      </w:tabs>
      <w:ind w:right="-18"/>
      <w:jc w:val="left"/>
      <w:rPr>
        <w:lang w:val="en-US"/>
      </w:rPr>
    </w:pPr>
    <w:r>
      <w:rPr>
        <w:rStyle w:val="ab"/>
        <w:lang w:val="en-US"/>
      </w:rPr>
      <w:t xml:space="preserve">Option A - </w:t>
    </w:r>
    <w:r>
      <w:rPr>
        <w:lang w:val="en-US"/>
      </w:rPr>
      <w:t>Section III. Evaluation and Qualification Criteria - Without Prequalification</w:t>
    </w:r>
    <w:r>
      <w:rPr>
        <w:lang w:val="en-US"/>
      </w:rPr>
      <w:tab/>
    </w:r>
    <w:r>
      <w:rPr>
        <w:rStyle w:val="ab"/>
        <w:lang w:val="en-US"/>
      </w:rPr>
      <w:t>1-</w:t>
    </w:r>
    <w:r>
      <w:rPr>
        <w:rStyle w:val="ab"/>
      </w:rPr>
      <w:fldChar w:fldCharType="begin"/>
    </w:r>
    <w:r>
      <w:rPr>
        <w:rStyle w:val="ab"/>
        <w:lang w:val="en-US"/>
      </w:rPr>
      <w:instrText xml:space="preserve"> PAGE </w:instrText>
    </w:r>
    <w:r>
      <w:rPr>
        <w:rStyle w:val="ab"/>
      </w:rPr>
      <w:fldChar w:fldCharType="separate"/>
    </w:r>
    <w:r>
      <w:rPr>
        <w:rStyle w:val="ab"/>
        <w:noProof/>
        <w:lang w:val="en-US"/>
      </w:rPr>
      <w:t>56</w:t>
    </w:r>
    <w:r>
      <w:rPr>
        <w:rStyle w:val="ab"/>
      </w:rPr>
      <w:fldChar w:fldCharType="end"/>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A20CE" w14:textId="4DC6FDC1" w:rsidR="00837B96" w:rsidRDefault="00837B96" w:rsidP="006A1026">
    <w:pPr>
      <w:pStyle w:val="a6"/>
      <w:tabs>
        <w:tab w:val="clear" w:pos="9000"/>
        <w:tab w:val="right" w:pos="12960"/>
      </w:tabs>
      <w:jc w:val="left"/>
    </w:pPr>
    <w:r>
      <w:rPr>
        <w:rStyle w:val="ab"/>
        <w:lang w:eastAsia="ja-JP"/>
      </w:rPr>
      <w:t>CEC(A)(II)</w:t>
    </w:r>
    <w:r>
      <w:rPr>
        <w:rStyle w:val="ab"/>
      </w:rPr>
      <w:t>-</w:t>
    </w:r>
    <w:r>
      <w:rPr>
        <w:rStyle w:val="ab"/>
      </w:rPr>
      <w:fldChar w:fldCharType="begin"/>
    </w:r>
    <w:r>
      <w:rPr>
        <w:rStyle w:val="ab"/>
      </w:rPr>
      <w:instrText xml:space="preserve"> PAGE </w:instrText>
    </w:r>
    <w:r>
      <w:rPr>
        <w:rStyle w:val="ab"/>
      </w:rPr>
      <w:fldChar w:fldCharType="separate"/>
    </w:r>
    <w:r w:rsidR="006E189B">
      <w:rPr>
        <w:rStyle w:val="ab"/>
        <w:noProof/>
      </w:rPr>
      <w:t>16</w:t>
    </w:r>
    <w:r>
      <w:rPr>
        <w:rStyle w:val="ab"/>
      </w:rPr>
      <w:fldChar w:fldCharType="end"/>
    </w:r>
    <w:r>
      <w:rPr>
        <w:rStyle w:val="ab"/>
        <w:rFonts w:hint="eastAsia"/>
        <w:lang w:eastAsia="ja-JP"/>
      </w:rPr>
      <w:t xml:space="preserve"> </w:t>
    </w:r>
    <w:r>
      <w:rPr>
        <w:rStyle w:val="ab"/>
        <w:rFonts w:hint="eastAsia"/>
        <w:lang w:eastAsia="ja-JP"/>
      </w:rPr>
      <w:tab/>
    </w:r>
    <w:r>
      <w:rPr>
        <w:lang w:eastAsia="ja-JP"/>
      </w:rPr>
      <w:t>Opción</w:t>
    </w:r>
    <w:r>
      <w:rPr>
        <w:rFonts w:hint="eastAsia"/>
        <w:lang w:eastAsia="ja-JP"/>
      </w:rPr>
      <w:t xml:space="preserve"> A</w:t>
    </w:r>
    <w:r>
      <w:rPr>
        <w:lang w:eastAsia="ja-JP"/>
      </w:rPr>
      <w:t xml:space="preserve">: </w:t>
    </w:r>
    <w:r>
      <w:rPr>
        <w:rFonts w:hint="eastAsia"/>
        <w:lang w:eastAsia="ja-JP"/>
      </w:rPr>
      <w:t>Secci</w:t>
    </w:r>
    <w:r>
      <w:rPr>
        <w:lang w:eastAsia="ja-JP"/>
      </w:rPr>
      <w:t>ón</w:t>
    </w:r>
    <w:r>
      <w:rPr>
        <w:rFonts w:hint="eastAsia"/>
        <w:lang w:eastAsia="ja-JP"/>
      </w:rPr>
      <w:t xml:space="preserve"> III. </w:t>
    </w:r>
    <w:r>
      <w:rPr>
        <w:lang w:eastAsia="ja-JP"/>
      </w:rPr>
      <w:t xml:space="preserve">Criterios de </w:t>
    </w:r>
    <w:r>
      <w:rPr>
        <w:rFonts w:hint="eastAsia"/>
        <w:lang w:eastAsia="ja-JP"/>
      </w:rPr>
      <w:t>Evalua</w:t>
    </w:r>
    <w:r>
      <w:rPr>
        <w:lang w:eastAsia="ja-JP"/>
      </w:rPr>
      <w:t>ción</w:t>
    </w:r>
    <w:r>
      <w:rPr>
        <w:rFonts w:hint="eastAsia"/>
        <w:lang w:eastAsia="ja-JP"/>
      </w:rPr>
      <w:t xml:space="preserve"> </w:t>
    </w:r>
    <w:r>
      <w:rPr>
        <w:lang w:eastAsia="ja-JP"/>
      </w:rPr>
      <w:t>y Calificación</w:t>
    </w:r>
    <w:r>
      <w:rPr>
        <w:rFonts w:hint="eastAsia"/>
        <w:lang w:eastAsia="ja-JP"/>
      </w:rPr>
      <w:t xml:space="preserve"> </w:t>
    </w:r>
    <w:r>
      <w:rPr>
        <w:lang w:eastAsia="ja-JP"/>
      </w:rPr>
      <w:t>(Sin Calificación Previa)</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85C7" w14:textId="336AF4BB" w:rsidR="00837B96" w:rsidRDefault="00837B96" w:rsidP="006A1026">
    <w:pPr>
      <w:pStyle w:val="a6"/>
      <w:tabs>
        <w:tab w:val="clear" w:pos="9000"/>
        <w:tab w:val="right" w:pos="12960"/>
      </w:tabs>
      <w:jc w:val="left"/>
    </w:pPr>
    <w:r>
      <w:rPr>
        <w:lang w:eastAsia="ja-JP"/>
      </w:rPr>
      <w:t>Opción</w:t>
    </w:r>
    <w:r>
      <w:rPr>
        <w:rFonts w:hint="eastAsia"/>
        <w:lang w:eastAsia="ja-JP"/>
      </w:rPr>
      <w:t xml:space="preserve"> A</w:t>
    </w:r>
    <w:r>
      <w:rPr>
        <w:lang w:eastAsia="ja-JP"/>
      </w:rPr>
      <w:t xml:space="preserve">: </w:t>
    </w:r>
    <w:r>
      <w:rPr>
        <w:rFonts w:hint="eastAsia"/>
        <w:lang w:eastAsia="ja-JP"/>
      </w:rPr>
      <w:t>Secci</w:t>
    </w:r>
    <w:r>
      <w:rPr>
        <w:lang w:eastAsia="ja-JP"/>
      </w:rPr>
      <w:t>ón</w:t>
    </w:r>
    <w:r>
      <w:rPr>
        <w:rFonts w:hint="eastAsia"/>
        <w:lang w:eastAsia="ja-JP"/>
      </w:rPr>
      <w:t xml:space="preserve"> III. </w:t>
    </w:r>
    <w:r>
      <w:rPr>
        <w:lang w:eastAsia="ja-JP"/>
      </w:rPr>
      <w:t xml:space="preserve">Criterios de </w:t>
    </w:r>
    <w:r>
      <w:rPr>
        <w:rFonts w:hint="eastAsia"/>
        <w:lang w:eastAsia="ja-JP"/>
      </w:rPr>
      <w:t>Evalua</w:t>
    </w:r>
    <w:r>
      <w:rPr>
        <w:lang w:eastAsia="ja-JP"/>
      </w:rPr>
      <w:t>ción</w:t>
    </w:r>
    <w:r>
      <w:rPr>
        <w:rFonts w:hint="eastAsia"/>
        <w:lang w:eastAsia="ja-JP"/>
      </w:rPr>
      <w:t xml:space="preserve"> </w:t>
    </w:r>
    <w:r>
      <w:rPr>
        <w:lang w:eastAsia="ja-JP"/>
      </w:rPr>
      <w:t>y Calificación</w:t>
    </w:r>
    <w:r>
      <w:rPr>
        <w:rFonts w:hint="eastAsia"/>
        <w:lang w:eastAsia="ja-JP"/>
      </w:rPr>
      <w:t xml:space="preserve"> </w:t>
    </w:r>
    <w:r>
      <w:rPr>
        <w:lang w:eastAsia="ja-JP"/>
      </w:rPr>
      <w:t>(Sin Calificación Previa)</w:t>
    </w:r>
    <w:r>
      <w:tab/>
    </w:r>
    <w:r>
      <w:rPr>
        <w:lang w:eastAsia="ja-JP"/>
      </w:rPr>
      <w:t>CEC(A)(II)</w:t>
    </w:r>
    <w:r>
      <w:rPr>
        <w:rStyle w:val="ab"/>
      </w:rPr>
      <w:t>-</w:t>
    </w:r>
    <w:r>
      <w:rPr>
        <w:rStyle w:val="ab"/>
      </w:rPr>
      <w:fldChar w:fldCharType="begin"/>
    </w:r>
    <w:r>
      <w:rPr>
        <w:rStyle w:val="ab"/>
      </w:rPr>
      <w:instrText xml:space="preserve"> PAGE </w:instrText>
    </w:r>
    <w:r>
      <w:rPr>
        <w:rStyle w:val="ab"/>
      </w:rPr>
      <w:fldChar w:fldCharType="separate"/>
    </w:r>
    <w:r w:rsidR="006E189B">
      <w:rPr>
        <w:rStyle w:val="ab"/>
        <w:noProof/>
      </w:rPr>
      <w:t>17</w:t>
    </w:r>
    <w:r>
      <w:rPr>
        <w:rStyle w:val="ab"/>
      </w:rPr>
      <w:fldChar w:fldCharType="end"/>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D2720" w14:textId="77777777" w:rsidR="00837B96" w:rsidRDefault="00837B96">
    <w:pPr>
      <w:pStyle w:val="a6"/>
      <w:tabs>
        <w:tab w:val="clear" w:pos="9000"/>
        <w:tab w:val="right" w:pos="12960"/>
      </w:tabs>
      <w:ind w:right="-18"/>
      <w:jc w:val="left"/>
      <w:rPr>
        <w:lang w:val="en-US"/>
      </w:rPr>
    </w:pPr>
    <w:r>
      <w:rPr>
        <w:rStyle w:val="ab"/>
        <w:lang w:val="en-US"/>
      </w:rPr>
      <w:t xml:space="preserve">Option A - </w:t>
    </w:r>
    <w:r>
      <w:rPr>
        <w:lang w:val="en-US"/>
      </w:rPr>
      <w:t>Section III. Evaluation and Qualification Criteria - Without Prequalification</w:t>
    </w:r>
    <w:r>
      <w:rPr>
        <w:lang w:val="en-US"/>
      </w:rPr>
      <w:tab/>
    </w:r>
    <w:r>
      <w:rPr>
        <w:rStyle w:val="ab"/>
        <w:lang w:val="en-US"/>
      </w:rPr>
      <w:t>1-</w:t>
    </w:r>
    <w:r>
      <w:rPr>
        <w:rStyle w:val="ab"/>
      </w:rPr>
      <w:fldChar w:fldCharType="begin"/>
    </w:r>
    <w:r>
      <w:rPr>
        <w:rStyle w:val="ab"/>
        <w:lang w:val="en-US"/>
      </w:rPr>
      <w:instrText xml:space="preserve"> PAGE </w:instrText>
    </w:r>
    <w:r>
      <w:rPr>
        <w:rStyle w:val="ab"/>
      </w:rPr>
      <w:fldChar w:fldCharType="separate"/>
    </w:r>
    <w:r>
      <w:rPr>
        <w:rStyle w:val="ab"/>
        <w:noProof/>
        <w:lang w:val="en-US"/>
      </w:rPr>
      <w:t>61</w:t>
    </w:r>
    <w:r>
      <w:rPr>
        <w:rStyle w:val="ab"/>
      </w:rPr>
      <w:fldChar w:fldCharType="end"/>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E55C2" w14:textId="77777777" w:rsidR="00837B96" w:rsidRDefault="00837B96">
    <w:pPr>
      <w:pStyle w:val="a6"/>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B0A9A" w14:textId="77777777" w:rsidR="00837B96" w:rsidRDefault="00837B96">
    <w:pPr>
      <w:pStyle w:val="a6"/>
      <w:tabs>
        <w:tab w:val="clear" w:pos="9000"/>
        <w:tab w:val="right" w:pos="9360"/>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1E1CF" w14:textId="77777777" w:rsidR="00837B96" w:rsidRDefault="00837B96">
    <w:pPr>
      <w:pStyle w:val="a6"/>
      <w:pBdr>
        <w:bottom w:val="single" w:sz="6" w:space="1" w:color="auto"/>
      </w:pBdr>
      <w:tabs>
        <w:tab w:val="center" w:pos="4320"/>
      </w:tabs>
      <w:ind w:firstLineChars="2200" w:firstLine="4400"/>
      <w:rPr>
        <w:rStyle w:val="ab"/>
      </w:rPr>
    </w:pPr>
    <w:r>
      <w:tab/>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6DB9A" w14:textId="2DEB8780" w:rsidR="00837B96" w:rsidRDefault="00837B96">
    <w:pPr>
      <w:pStyle w:val="a6"/>
      <w:ind w:right="54"/>
      <w:jc w:val="left"/>
    </w:pPr>
    <w:r>
      <w:rPr>
        <w:rStyle w:val="ab"/>
      </w:rPr>
      <w:tab/>
      <w:t>Opción B: Sección</w:t>
    </w:r>
    <w:r>
      <w:t xml:space="preserve"> I. Instrucciones a los Licitantes</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74D8F" w14:textId="77777777" w:rsidR="00837B96" w:rsidRDefault="00837B96">
    <w:pPr>
      <w:pStyle w:val="a6"/>
      <w:ind w:right="-36"/>
      <w:rPr>
        <w:lang w:val="en-US"/>
      </w:rPr>
    </w:pPr>
    <w:r>
      <w:rPr>
        <w:lang w:val="en-US"/>
      </w:rPr>
      <w:t>Option B - Section I. Instructions to Bidders</w:t>
    </w:r>
    <w:r>
      <w:rPr>
        <w:lang w:val="en-US"/>
      </w:rPr>
      <w:tab/>
    </w:r>
    <w:r>
      <w:rPr>
        <w:rFonts w:hint="eastAsia"/>
        <w:lang w:val="en-US" w:eastAsia="ja-JP"/>
      </w:rPr>
      <w:t>ITB</w:t>
    </w:r>
    <w:r>
      <w:rPr>
        <w:lang w:val="en-US"/>
      </w:rPr>
      <w:t>-</w:t>
    </w:r>
    <w:r>
      <w:rPr>
        <w:rStyle w:val="ab"/>
      </w:rPr>
      <w:fldChar w:fldCharType="begin"/>
    </w:r>
    <w:r>
      <w:rPr>
        <w:rStyle w:val="ab"/>
        <w:lang w:val="en-US"/>
      </w:rPr>
      <w:instrText xml:space="preserve"> PAGE </w:instrText>
    </w:r>
    <w:r>
      <w:rPr>
        <w:rStyle w:val="ab"/>
      </w:rPr>
      <w:fldChar w:fldCharType="separate"/>
    </w:r>
    <w:r>
      <w:rPr>
        <w:rStyle w:val="ab"/>
        <w:noProof/>
        <w:lang w:val="en-US"/>
      </w:rPr>
      <w:t>79</w:t>
    </w:r>
    <w:r>
      <w:rPr>
        <w:rStyle w:val="ab"/>
      </w:rPr>
      <w:fldChar w:fldCharType="end"/>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75B67" w14:textId="5A4A843E" w:rsidR="00837B96" w:rsidRDefault="00837B96" w:rsidP="006A1026">
    <w:pPr>
      <w:pStyle w:val="a6"/>
      <w:tabs>
        <w:tab w:val="right" w:pos="9720"/>
      </w:tabs>
      <w:jc w:val="left"/>
    </w:pPr>
    <w:r>
      <w:rPr>
        <w:rStyle w:val="ab"/>
      </w:rPr>
      <w:t>Opción B: Sección</w:t>
    </w:r>
    <w:r>
      <w:t xml:space="preserve"> I. Instrucciones a los Licitantes</w:t>
    </w:r>
    <w:r>
      <w:rPr>
        <w:rStyle w:val="ab"/>
      </w:rPr>
      <w:tab/>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17EED" w14:textId="22EBB17F" w:rsidR="00837B96" w:rsidRDefault="00837B96">
    <w:pPr>
      <w:pStyle w:val="a6"/>
      <w:jc w:val="left"/>
    </w:pPr>
    <w:r>
      <w:rPr>
        <w:rStyle w:val="ab"/>
        <w:lang w:eastAsia="ja-JP"/>
      </w:rPr>
      <w:t>IAL(B)</w:t>
    </w:r>
    <w:r>
      <w:rPr>
        <w:rStyle w:val="ab"/>
        <w:rFonts w:hint="eastAsia"/>
        <w:lang w:eastAsia="ja-JP"/>
      </w:rPr>
      <w:t>-</w:t>
    </w:r>
    <w:r>
      <w:rPr>
        <w:rStyle w:val="ab"/>
      </w:rPr>
      <w:fldChar w:fldCharType="begin"/>
    </w:r>
    <w:r>
      <w:rPr>
        <w:rStyle w:val="ab"/>
      </w:rPr>
      <w:instrText xml:space="preserve"> PAGE </w:instrText>
    </w:r>
    <w:r>
      <w:rPr>
        <w:rStyle w:val="ab"/>
      </w:rPr>
      <w:fldChar w:fldCharType="separate"/>
    </w:r>
    <w:r w:rsidR="006E189B">
      <w:rPr>
        <w:rStyle w:val="ab"/>
        <w:noProof/>
      </w:rPr>
      <w:t>10</w:t>
    </w:r>
    <w:r>
      <w:rPr>
        <w:rStyle w:val="ab"/>
      </w:rPr>
      <w:fldChar w:fldCharType="end"/>
    </w:r>
    <w:r>
      <w:rPr>
        <w:rStyle w:val="ab"/>
      </w:rPr>
      <w:tab/>
      <w:t>Opción B: Sección</w:t>
    </w:r>
    <w:r>
      <w:t xml:space="preserve"> I. Instrucciones a los Licitantes</w: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727A3" w14:textId="77C02F83" w:rsidR="00837B96" w:rsidRDefault="00837B96">
    <w:pPr>
      <w:pStyle w:val="a6"/>
    </w:pPr>
    <w:r>
      <w:rPr>
        <w:rStyle w:val="ab"/>
      </w:rPr>
      <w:t>Opción B: Sección</w:t>
    </w:r>
    <w:r>
      <w:t xml:space="preserve"> I. Instrucciones a los Licitantes</w:t>
    </w:r>
    <w:r>
      <w:tab/>
    </w:r>
    <w:r>
      <w:rPr>
        <w:rFonts w:hint="eastAsia"/>
        <w:lang w:eastAsia="ja-JP"/>
      </w:rPr>
      <w:t>I</w:t>
    </w:r>
    <w:r>
      <w:rPr>
        <w:caps/>
        <w:lang w:eastAsia="ja-JP"/>
      </w:rPr>
      <w:t>AL(B)</w:t>
    </w:r>
    <w:r>
      <w:t>-</w:t>
    </w:r>
    <w:r>
      <w:rPr>
        <w:rStyle w:val="ab"/>
      </w:rPr>
      <w:fldChar w:fldCharType="begin"/>
    </w:r>
    <w:r>
      <w:rPr>
        <w:rStyle w:val="ab"/>
      </w:rPr>
      <w:instrText xml:space="preserve"> PAGE </w:instrText>
    </w:r>
    <w:r>
      <w:rPr>
        <w:rStyle w:val="ab"/>
      </w:rPr>
      <w:fldChar w:fldCharType="separate"/>
    </w:r>
    <w:r w:rsidR="006E189B">
      <w:rPr>
        <w:rStyle w:val="ab"/>
        <w:noProof/>
      </w:rPr>
      <w:t>1</w:t>
    </w:r>
    <w:r>
      <w:rPr>
        <w:rStyle w:val="ab"/>
      </w:rPr>
      <w:fldChar w:fldCharType="end"/>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A8EC1" w14:textId="77777777" w:rsidR="00837B96" w:rsidRDefault="00837B96">
    <w:pPr>
      <w:pStyle w:val="a6"/>
      <w:tabs>
        <w:tab w:val="right" w:pos="9720"/>
      </w:tabs>
      <w:ind w:right="-36"/>
      <w:jc w:val="left"/>
      <w:rPr>
        <w:lang w:val="en-US"/>
      </w:rPr>
    </w:pPr>
    <w:r>
      <w:rPr>
        <w:rStyle w:val="ab"/>
        <w:lang w:val="en-US"/>
      </w:rPr>
      <w:t xml:space="preserve">Option B - </w:t>
    </w:r>
    <w:r>
      <w:rPr>
        <w:lang w:val="en-US"/>
      </w:rPr>
      <w:t>Section I. Instructions to Bidders</w:t>
    </w:r>
    <w:r>
      <w:rPr>
        <w:rStyle w:val="ab"/>
        <w:lang w:val="en-US"/>
      </w:rPr>
      <w:tab/>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16D1F" w14:textId="77777777" w:rsidR="00837B96" w:rsidRDefault="00837B96">
    <w:pPr>
      <w:pStyle w:val="a6"/>
      <w:tabs>
        <w:tab w:val="right" w:pos="9720"/>
      </w:tabs>
      <w:ind w:right="-36"/>
      <w:jc w:val="left"/>
      <w:rPr>
        <w:lang w:val="en-US"/>
      </w:rPr>
    </w:pPr>
    <w:r>
      <w:rPr>
        <w:rStyle w:val="ab"/>
        <w:rFonts w:hint="eastAsia"/>
        <w:lang w:val="en-US" w:eastAsia="ja-JP"/>
      </w:rPr>
      <w:t>BD</w:t>
    </w:r>
    <w:r>
      <w:rPr>
        <w:rStyle w:val="ab"/>
        <w:lang w:val="en-US"/>
      </w:rPr>
      <w:t>-</w:t>
    </w:r>
    <w:r>
      <w:rPr>
        <w:rStyle w:val="ab"/>
      </w:rPr>
      <w:fldChar w:fldCharType="begin"/>
    </w:r>
    <w:r>
      <w:rPr>
        <w:rStyle w:val="ab"/>
        <w:lang w:val="en-US"/>
      </w:rPr>
      <w:instrText xml:space="preserve"> PAGE </w:instrText>
    </w:r>
    <w:r>
      <w:rPr>
        <w:rStyle w:val="ab"/>
      </w:rPr>
      <w:fldChar w:fldCharType="separate"/>
    </w:r>
    <w:r>
      <w:rPr>
        <w:rStyle w:val="ab"/>
        <w:noProof/>
        <w:lang w:val="en-US"/>
      </w:rPr>
      <w:t>116</w:t>
    </w:r>
    <w:r>
      <w:rPr>
        <w:rStyle w:val="ab"/>
      </w:rPr>
      <w:fldChar w:fldCharType="end"/>
    </w:r>
    <w:r>
      <w:rPr>
        <w:rStyle w:val="ab"/>
        <w:lang w:val="en-US"/>
      </w:rPr>
      <w:tab/>
      <w:t xml:space="preserve">Option B - </w:t>
    </w:r>
    <w:r>
      <w:rPr>
        <w:lang w:val="en-US"/>
      </w:rPr>
      <w:t>Section III. Evaluation and Qualification Criteria –</w:t>
    </w:r>
    <w:r>
      <w:rPr>
        <w:rFonts w:hint="eastAsia"/>
        <w:lang w:val="en-US" w:eastAsia="ja-JP"/>
      </w:rPr>
      <w:t xml:space="preserve"> Following</w:t>
    </w:r>
    <w:r>
      <w:rPr>
        <w:lang w:val="en-US"/>
      </w:rPr>
      <w:t xml:space="preserve"> Prequalification </w: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94BC5" w14:textId="77777777" w:rsidR="00837B96" w:rsidRDefault="00837B96">
    <w:pPr>
      <w:pStyle w:val="a6"/>
      <w:tabs>
        <w:tab w:val="right" w:pos="9720"/>
      </w:tabs>
      <w:ind w:right="-36"/>
      <w:jc w:val="left"/>
      <w:rPr>
        <w:lang w:val="en-US"/>
      </w:rPr>
    </w:pPr>
    <w:r>
      <w:rPr>
        <w:lang w:val="en-US"/>
      </w:rPr>
      <w:t>Option B - Section II. Bid Data Sheet</w:t>
    </w:r>
    <w:r>
      <w:rPr>
        <w:lang w:val="en-US"/>
      </w:rPr>
      <w:tab/>
    </w:r>
    <w:r>
      <w:rPr>
        <w:rStyle w:val="ab"/>
        <w:rFonts w:hint="eastAsia"/>
        <w:lang w:val="en-US" w:eastAsia="ja-JP"/>
      </w:rPr>
      <w:t>BD</w:t>
    </w:r>
    <w:r>
      <w:rPr>
        <w:rStyle w:val="ab"/>
        <w:lang w:val="en-US"/>
      </w:rPr>
      <w:t>-</w:t>
    </w:r>
    <w:r>
      <w:rPr>
        <w:rStyle w:val="ab"/>
      </w:rPr>
      <w:fldChar w:fldCharType="begin"/>
    </w:r>
    <w:r>
      <w:rPr>
        <w:rStyle w:val="ab"/>
        <w:lang w:val="en-US"/>
      </w:rPr>
      <w:instrText xml:space="preserve"> PAGE </w:instrText>
    </w:r>
    <w:r>
      <w:rPr>
        <w:rStyle w:val="ab"/>
      </w:rPr>
      <w:fldChar w:fldCharType="separate"/>
    </w:r>
    <w:r>
      <w:rPr>
        <w:rStyle w:val="ab"/>
        <w:noProof/>
        <w:lang w:val="en-US"/>
      </w:rPr>
      <w:t>117</w:t>
    </w:r>
    <w:r>
      <w:rPr>
        <w:rStyle w:val="ab"/>
      </w:rPr>
      <w:fldChar w:fldCharType="end"/>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51502" w14:textId="1CEA1095" w:rsidR="00837B96" w:rsidRDefault="00837B96">
    <w:pPr>
      <w:pStyle w:val="a6"/>
    </w:pPr>
    <w:r>
      <w:t>Opción B: Sección II. Datos de la Licitación</w: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CC9F4" w14:textId="1CA91988" w:rsidR="00837B96" w:rsidRDefault="00837B96">
    <w:pPr>
      <w:pStyle w:val="a6"/>
      <w:rPr>
        <w:lang w:eastAsia="ja-JP"/>
      </w:rPr>
    </w:pPr>
    <w:r>
      <w:rPr>
        <w:rStyle w:val="ab"/>
        <w:rFonts w:hint="eastAsia"/>
        <w:lang w:eastAsia="ja-JP"/>
      </w:rPr>
      <w:t>DDL</w:t>
    </w:r>
    <w:r>
      <w:rPr>
        <w:rStyle w:val="ab"/>
        <w:lang w:eastAsia="ja-JP"/>
      </w:rPr>
      <w:t>(B)</w:t>
    </w:r>
    <w:r>
      <w:rPr>
        <w:rStyle w:val="ab"/>
      </w:rPr>
      <w:t>-</w:t>
    </w:r>
    <w:r>
      <w:rPr>
        <w:rStyle w:val="ab"/>
      </w:rPr>
      <w:fldChar w:fldCharType="begin"/>
    </w:r>
    <w:r>
      <w:rPr>
        <w:rStyle w:val="ab"/>
      </w:rPr>
      <w:instrText xml:space="preserve"> PAGE </w:instrText>
    </w:r>
    <w:r>
      <w:rPr>
        <w:rStyle w:val="ab"/>
      </w:rPr>
      <w:fldChar w:fldCharType="separate"/>
    </w:r>
    <w:r w:rsidR="00D03062">
      <w:rPr>
        <w:rStyle w:val="ab"/>
        <w:noProof/>
      </w:rPr>
      <w:t>8</w:t>
    </w:r>
    <w:r>
      <w:rPr>
        <w:rStyle w:val="ab"/>
      </w:rPr>
      <w:fldChar w:fldCharType="end"/>
    </w:r>
    <w:r>
      <w:rPr>
        <w:rStyle w:val="ab"/>
      </w:rPr>
      <w:tab/>
    </w:r>
    <w:r>
      <w:t>Opción B: Sección II. Datos de la Licitación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E25A8" w14:textId="58F18511" w:rsidR="00837B96" w:rsidRDefault="00837B96">
    <w:pPr>
      <w:pStyle w:val="a6"/>
    </w:pPr>
    <w:r>
      <w:rPr>
        <w:rStyle w:val="ab"/>
      </w:rPr>
      <w:fldChar w:fldCharType="begin"/>
    </w:r>
    <w:r>
      <w:rPr>
        <w:rStyle w:val="ab"/>
      </w:rPr>
      <w:instrText xml:space="preserve"> PAGE </w:instrText>
    </w:r>
    <w:r>
      <w:rPr>
        <w:rStyle w:val="ab"/>
      </w:rPr>
      <w:fldChar w:fldCharType="separate"/>
    </w:r>
    <w:r w:rsidR="006E189B">
      <w:rPr>
        <w:rStyle w:val="ab"/>
        <w:noProof/>
      </w:rPr>
      <w:t>x</w:t>
    </w:r>
    <w:r>
      <w:rPr>
        <w:rStyle w:val="ab"/>
      </w:rPr>
      <w:fldChar w:fldCharType="end"/>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E779C" w14:textId="5A8ADF65" w:rsidR="00837B96" w:rsidRDefault="00837B96">
    <w:pPr>
      <w:pStyle w:val="a6"/>
      <w:tabs>
        <w:tab w:val="right" w:pos="9720"/>
      </w:tabs>
      <w:jc w:val="left"/>
    </w:pPr>
    <w:r>
      <w:t>Opción B: Sección II. Datos de la Licitación</w:t>
    </w:r>
    <w:r>
      <w:tab/>
    </w:r>
    <w:r>
      <w:rPr>
        <w:rStyle w:val="ab"/>
        <w:lang w:eastAsia="ja-JP"/>
      </w:rPr>
      <w:t>DDL(B)</w:t>
    </w:r>
    <w:r>
      <w:rPr>
        <w:rStyle w:val="ab"/>
      </w:rPr>
      <w:t>-</w:t>
    </w:r>
    <w:r>
      <w:rPr>
        <w:rStyle w:val="ab"/>
      </w:rPr>
      <w:fldChar w:fldCharType="begin"/>
    </w:r>
    <w:r>
      <w:rPr>
        <w:rStyle w:val="ab"/>
      </w:rPr>
      <w:instrText xml:space="preserve"> PAGE </w:instrText>
    </w:r>
    <w:r>
      <w:rPr>
        <w:rStyle w:val="ab"/>
      </w:rPr>
      <w:fldChar w:fldCharType="separate"/>
    </w:r>
    <w:r w:rsidR="00D03062">
      <w:rPr>
        <w:rStyle w:val="ab"/>
        <w:noProof/>
      </w:rPr>
      <w:t>7</w:t>
    </w:r>
    <w:r>
      <w:rPr>
        <w:rStyle w:val="ab"/>
      </w:rPr>
      <w:fldChar w:fldCharType="end"/>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4AA94" w14:textId="77777777" w:rsidR="00837B96" w:rsidRDefault="00837B96">
    <w:pPr>
      <w:pStyle w:val="a6"/>
      <w:pBdr>
        <w:bottom w:val="single" w:sz="4" w:space="1" w:color="auto"/>
      </w:pBdr>
      <w:rPr>
        <w:lang w:val="en-US" w:eastAsia="ja-JP"/>
      </w:rPr>
    </w:pPr>
    <w:r>
      <w:rPr>
        <w:lang w:val="en-US"/>
      </w:rPr>
      <w:t>Option B - Section II. Bid Data Sheet</w: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E4A00" w14:textId="77777777" w:rsidR="00837B96" w:rsidRDefault="00837B96">
    <w:pPr>
      <w:pStyle w:val="a6"/>
      <w:tabs>
        <w:tab w:val="right" w:pos="9720"/>
      </w:tabs>
      <w:ind w:right="-36"/>
      <w:jc w:val="left"/>
      <w:rPr>
        <w:lang w:val="en-US"/>
      </w:rPr>
    </w:pPr>
    <w:r>
      <w:rPr>
        <w:rStyle w:val="ab"/>
        <w:lang w:val="en-US"/>
      </w:rPr>
      <w:t>1-</w:t>
    </w:r>
    <w:r>
      <w:rPr>
        <w:rStyle w:val="ab"/>
      </w:rPr>
      <w:fldChar w:fldCharType="begin"/>
    </w:r>
    <w:r>
      <w:rPr>
        <w:rStyle w:val="ab"/>
        <w:lang w:val="en-US"/>
      </w:rPr>
      <w:instrText xml:space="preserve"> PAGE </w:instrText>
    </w:r>
    <w:r>
      <w:rPr>
        <w:rStyle w:val="ab"/>
      </w:rPr>
      <w:fldChar w:fldCharType="separate"/>
    </w:r>
    <w:r>
      <w:rPr>
        <w:rStyle w:val="ab"/>
        <w:noProof/>
        <w:lang w:val="en-US"/>
      </w:rPr>
      <w:t>2</w:t>
    </w:r>
    <w:r>
      <w:rPr>
        <w:rStyle w:val="ab"/>
      </w:rPr>
      <w:fldChar w:fldCharType="end"/>
    </w:r>
    <w:r>
      <w:rPr>
        <w:rStyle w:val="ab"/>
        <w:lang w:val="en-US"/>
      </w:rPr>
      <w:tab/>
      <w:t xml:space="preserve">Option B - </w:t>
    </w:r>
    <w:r>
      <w:rPr>
        <w:lang w:val="en-US"/>
      </w:rPr>
      <w:t>Section III. Evaluation and Qualification Criteria –</w:t>
    </w:r>
    <w:r>
      <w:rPr>
        <w:rFonts w:hint="eastAsia"/>
        <w:lang w:val="en-US" w:eastAsia="ja-JP"/>
      </w:rPr>
      <w:t xml:space="preserve"> Following</w:t>
    </w:r>
    <w:r>
      <w:rPr>
        <w:lang w:val="en-US"/>
      </w:rPr>
      <w:t xml:space="preserve"> Prequalification </w: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C2E94" w14:textId="77777777" w:rsidR="00837B96" w:rsidRDefault="00837B96">
    <w:pPr>
      <w:pStyle w:val="a6"/>
      <w:tabs>
        <w:tab w:val="right" w:pos="9720"/>
      </w:tabs>
      <w:ind w:right="-36"/>
      <w:jc w:val="left"/>
      <w:rPr>
        <w:lang w:val="en-US"/>
      </w:rPr>
    </w:pPr>
    <w:r>
      <w:rPr>
        <w:lang w:val="en-US"/>
      </w:rPr>
      <w:t>Option B - Section III. Evaluation and Qualification Criteria –</w:t>
    </w:r>
    <w:r>
      <w:rPr>
        <w:rFonts w:hint="eastAsia"/>
        <w:lang w:val="en-US" w:eastAsia="ja-JP"/>
      </w:rPr>
      <w:t xml:space="preserve"> Following</w:t>
    </w:r>
    <w:r>
      <w:rPr>
        <w:lang w:val="en-US"/>
      </w:rPr>
      <w:t xml:space="preserve"> Prequalification</w:t>
    </w:r>
    <w:r>
      <w:rPr>
        <w:lang w:val="en-US"/>
      </w:rPr>
      <w:tab/>
    </w:r>
    <w:r>
      <w:rPr>
        <w:rStyle w:val="ab"/>
        <w:rFonts w:hint="eastAsia"/>
        <w:lang w:val="en-US" w:eastAsia="ja-JP"/>
      </w:rPr>
      <w:t>EQC</w:t>
    </w:r>
    <w:r>
      <w:rPr>
        <w:rStyle w:val="ab"/>
        <w:lang w:val="en-US"/>
      </w:rPr>
      <w:t>-</w:t>
    </w:r>
    <w:r>
      <w:rPr>
        <w:rStyle w:val="ab"/>
      </w:rPr>
      <w:fldChar w:fldCharType="begin"/>
    </w:r>
    <w:r>
      <w:rPr>
        <w:rStyle w:val="ab"/>
        <w:lang w:val="en-US"/>
      </w:rPr>
      <w:instrText xml:space="preserve"> PAGE </w:instrText>
    </w:r>
    <w:r>
      <w:rPr>
        <w:rStyle w:val="ab"/>
      </w:rPr>
      <w:fldChar w:fldCharType="separate"/>
    </w:r>
    <w:r>
      <w:rPr>
        <w:rStyle w:val="ab"/>
        <w:noProof/>
        <w:lang w:val="en-US"/>
      </w:rPr>
      <w:t>1</w:t>
    </w:r>
    <w:r>
      <w:rPr>
        <w:rStyle w:val="ab"/>
      </w:rPr>
      <w:fldChar w:fldCharType="end"/>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08A73" w14:textId="59589337" w:rsidR="00837B96" w:rsidRDefault="00837B96">
    <w:pPr>
      <w:pStyle w:val="a6"/>
      <w:pBdr>
        <w:bottom w:val="single" w:sz="4" w:space="1" w:color="auto"/>
      </w:pBdr>
      <w:rPr>
        <w:lang w:eastAsia="ja-JP"/>
      </w:rPr>
    </w:pPr>
    <w:r>
      <w:t xml:space="preserve">Opción B: Sección III. Criterios de Evaluación y Calificación </w:t>
    </w:r>
    <w:r>
      <w:rPr>
        <w:lang w:eastAsia="ja-JP"/>
      </w:rPr>
      <w:t>(</w:t>
    </w:r>
    <w:r>
      <w:t>Con Calificación Previa)</w: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0AED9" w14:textId="1F403D69" w:rsidR="00837B96" w:rsidRDefault="00837B96">
    <w:pPr>
      <w:pStyle w:val="a6"/>
      <w:tabs>
        <w:tab w:val="clear" w:pos="9000"/>
        <w:tab w:val="right" w:pos="9356"/>
        <w:tab w:val="right" w:pos="9720"/>
      </w:tabs>
      <w:jc w:val="left"/>
    </w:pPr>
    <w:r>
      <w:rPr>
        <w:rStyle w:val="ab"/>
        <w:lang w:eastAsia="ja-JP"/>
      </w:rPr>
      <w:t>CEC(B)(I)</w:t>
    </w:r>
    <w:r>
      <w:rPr>
        <w:rStyle w:val="ab"/>
      </w:rPr>
      <w:t>-</w:t>
    </w:r>
    <w:r>
      <w:rPr>
        <w:rStyle w:val="ab"/>
      </w:rPr>
      <w:fldChar w:fldCharType="begin"/>
    </w:r>
    <w:r>
      <w:rPr>
        <w:rStyle w:val="ab"/>
      </w:rPr>
      <w:instrText xml:space="preserve"> PAGE </w:instrText>
    </w:r>
    <w:r>
      <w:rPr>
        <w:rStyle w:val="ab"/>
      </w:rPr>
      <w:fldChar w:fldCharType="separate"/>
    </w:r>
    <w:r w:rsidR="00D03062">
      <w:rPr>
        <w:rStyle w:val="ab"/>
        <w:noProof/>
      </w:rPr>
      <w:t>4</w:t>
    </w:r>
    <w:r>
      <w:rPr>
        <w:rStyle w:val="ab"/>
      </w:rPr>
      <w:fldChar w:fldCharType="end"/>
    </w:r>
    <w:r>
      <w:rPr>
        <w:rStyle w:val="ab"/>
      </w:rPr>
      <w:tab/>
    </w:r>
    <w:r>
      <w:t xml:space="preserve">Opción B: Sección III. Criterios de Evaluación y Calificación </w:t>
    </w:r>
    <w:r>
      <w:rPr>
        <w:lang w:eastAsia="ja-JP"/>
      </w:rPr>
      <w:t>(</w:t>
    </w:r>
    <w:r>
      <w:t xml:space="preserve">Con Calificación Previa) </w: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67930" w14:textId="66B2275C" w:rsidR="00837B96" w:rsidRDefault="00837B96">
    <w:pPr>
      <w:pStyle w:val="a6"/>
      <w:tabs>
        <w:tab w:val="clear" w:pos="9000"/>
        <w:tab w:val="right" w:pos="9356"/>
        <w:tab w:val="right" w:pos="9720"/>
      </w:tabs>
      <w:jc w:val="left"/>
    </w:pPr>
    <w:r>
      <w:t xml:space="preserve">Opción B: Sección III. Criterios de Evaluación y Calificación </w:t>
    </w:r>
    <w:r>
      <w:rPr>
        <w:lang w:eastAsia="ja-JP"/>
      </w:rPr>
      <w:t>(</w:t>
    </w:r>
    <w:r>
      <w:t>Con Calificación Previa)</w:t>
    </w:r>
    <w:r>
      <w:tab/>
    </w:r>
    <w:r>
      <w:rPr>
        <w:rStyle w:val="ab"/>
        <w:lang w:eastAsia="ja-JP"/>
      </w:rPr>
      <w:t>CEC(B)(I)</w:t>
    </w:r>
    <w:r>
      <w:rPr>
        <w:rStyle w:val="ab"/>
      </w:rPr>
      <w:t>-</w:t>
    </w:r>
    <w:r>
      <w:rPr>
        <w:rStyle w:val="ab"/>
      </w:rPr>
      <w:fldChar w:fldCharType="begin"/>
    </w:r>
    <w:r>
      <w:rPr>
        <w:rStyle w:val="ab"/>
      </w:rPr>
      <w:instrText xml:space="preserve"> PAGE </w:instrText>
    </w:r>
    <w:r>
      <w:rPr>
        <w:rStyle w:val="ab"/>
      </w:rPr>
      <w:fldChar w:fldCharType="separate"/>
    </w:r>
    <w:r w:rsidR="00D03062">
      <w:rPr>
        <w:rStyle w:val="ab"/>
        <w:noProof/>
      </w:rPr>
      <w:t>5</w:t>
    </w:r>
    <w:r>
      <w:rPr>
        <w:rStyle w:val="ab"/>
      </w:rPr>
      <w:fldChar w:fldCharType="end"/>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5B79F" w14:textId="77777777" w:rsidR="00837B96" w:rsidRDefault="00837B96">
    <w:pPr>
      <w:pStyle w:val="a6"/>
      <w:pBdr>
        <w:bottom w:val="single" w:sz="4" w:space="1" w:color="auto"/>
      </w:pBdr>
      <w:rPr>
        <w:lang w:val="en-US" w:eastAsia="ja-JP"/>
      </w:rPr>
    </w:pPr>
    <w:r>
      <w:rPr>
        <w:lang w:val="en-US"/>
      </w:rPr>
      <w:t xml:space="preserve">Option B - Section III. Evaluation and Qualification Criteria – </w:t>
    </w:r>
    <w:r>
      <w:rPr>
        <w:rFonts w:hint="eastAsia"/>
        <w:lang w:val="en-US" w:eastAsia="ja-JP"/>
      </w:rPr>
      <w:t>Following</w:t>
    </w:r>
    <w:r>
      <w:rPr>
        <w:lang w:val="en-US"/>
      </w:rPr>
      <w:t xml:space="preserve"> Prequalification</w: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C55D6" w14:textId="06F124E7" w:rsidR="00837B96" w:rsidRDefault="00837B96">
    <w:pPr>
      <w:pStyle w:val="a6"/>
      <w:tabs>
        <w:tab w:val="right" w:pos="9720"/>
      </w:tabs>
      <w:jc w:val="left"/>
    </w:pPr>
    <w:r>
      <w:rPr>
        <w:rStyle w:val="ab"/>
        <w:lang w:eastAsia="ja-JP"/>
      </w:rPr>
      <w:t>CEC(B)(I)</w:t>
    </w:r>
    <w:r>
      <w:rPr>
        <w:rStyle w:val="ab"/>
      </w:rPr>
      <w:t>-</w:t>
    </w:r>
    <w:r>
      <w:rPr>
        <w:rStyle w:val="ab"/>
      </w:rPr>
      <w:fldChar w:fldCharType="begin"/>
    </w:r>
    <w:r>
      <w:rPr>
        <w:rStyle w:val="ab"/>
      </w:rPr>
      <w:instrText xml:space="preserve"> PAGE </w:instrText>
    </w:r>
    <w:r>
      <w:rPr>
        <w:rStyle w:val="ab"/>
      </w:rPr>
      <w:fldChar w:fldCharType="separate"/>
    </w:r>
    <w:r w:rsidR="00D03062">
      <w:rPr>
        <w:rStyle w:val="ab"/>
        <w:noProof/>
      </w:rPr>
      <w:t>8</w:t>
    </w:r>
    <w:r>
      <w:rPr>
        <w:rStyle w:val="ab"/>
      </w:rPr>
      <w:fldChar w:fldCharType="end"/>
    </w:r>
    <w:r>
      <w:rPr>
        <w:rStyle w:val="ab"/>
      </w:rPr>
      <w:tab/>
    </w:r>
    <w:r>
      <w:t xml:space="preserve">Opción B: Sección III. Criterios de Evaluación y Calificación </w:t>
    </w:r>
    <w:r>
      <w:rPr>
        <w:lang w:eastAsia="ja-JP"/>
      </w:rPr>
      <w:t>(</w:t>
    </w:r>
    <w:r>
      <w:t>Con Calificación Previa)</w: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B852A" w14:textId="505B3361" w:rsidR="00837B96" w:rsidRDefault="00837B96">
    <w:pPr>
      <w:pStyle w:val="a6"/>
      <w:tabs>
        <w:tab w:val="right" w:pos="9720"/>
      </w:tabs>
      <w:jc w:val="left"/>
    </w:pPr>
    <w:r>
      <w:t xml:space="preserve">Opción B: Sección III. Criterios de Evaluación y Calificación </w:t>
    </w:r>
    <w:r>
      <w:rPr>
        <w:lang w:eastAsia="ja-JP"/>
      </w:rPr>
      <w:t>(</w:t>
    </w:r>
    <w:r>
      <w:t>Con Calificación Previa)</w:t>
    </w:r>
    <w:r>
      <w:tab/>
    </w:r>
    <w:r>
      <w:rPr>
        <w:rStyle w:val="ab"/>
        <w:lang w:eastAsia="ja-JP"/>
      </w:rPr>
      <w:t>CEC(B)(I)</w:t>
    </w:r>
    <w:r>
      <w:rPr>
        <w:rStyle w:val="ab"/>
      </w:rPr>
      <w:t>-</w:t>
    </w:r>
    <w:r>
      <w:rPr>
        <w:rStyle w:val="ab"/>
      </w:rPr>
      <w:fldChar w:fldCharType="begin"/>
    </w:r>
    <w:r>
      <w:rPr>
        <w:rStyle w:val="ab"/>
      </w:rPr>
      <w:instrText xml:space="preserve"> PAGE </w:instrText>
    </w:r>
    <w:r>
      <w:rPr>
        <w:rStyle w:val="ab"/>
      </w:rPr>
      <w:fldChar w:fldCharType="separate"/>
    </w:r>
    <w:r w:rsidR="00D03062">
      <w:rPr>
        <w:rStyle w:val="ab"/>
        <w:noProof/>
      </w:rPr>
      <w:t>9</w:t>
    </w:r>
    <w:r>
      <w:rPr>
        <w:rStyle w:val="ab"/>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45889" w14:textId="32A24890" w:rsidR="00837B96" w:rsidRDefault="00837B96">
    <w:pPr>
      <w:pStyle w:val="a6"/>
      <w:tabs>
        <w:tab w:val="right" w:pos="9720"/>
      </w:tabs>
      <w:ind w:right="-18"/>
      <w:jc w:val="right"/>
    </w:pPr>
    <w:r>
      <w:rPr>
        <w:rStyle w:val="ab"/>
      </w:rPr>
      <w:fldChar w:fldCharType="begin"/>
    </w:r>
    <w:r>
      <w:rPr>
        <w:rStyle w:val="ab"/>
      </w:rPr>
      <w:instrText xml:space="preserve"> PAGE </w:instrText>
    </w:r>
    <w:r>
      <w:rPr>
        <w:rStyle w:val="ab"/>
      </w:rPr>
      <w:fldChar w:fldCharType="separate"/>
    </w:r>
    <w:r w:rsidR="006E189B">
      <w:rPr>
        <w:rStyle w:val="ab"/>
        <w:noProof/>
      </w:rPr>
      <w:t>ix</w:t>
    </w:r>
    <w:r>
      <w:rPr>
        <w:rStyle w:val="ab"/>
      </w:rPr>
      <w:fldChar w:fldCharType="end"/>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D7D3D" w14:textId="77777777" w:rsidR="00837B96" w:rsidRDefault="00837B96">
    <w:pPr>
      <w:pStyle w:val="a6"/>
      <w:pBdr>
        <w:bottom w:val="single" w:sz="4" w:space="1" w:color="auto"/>
      </w:pBdr>
      <w:rPr>
        <w:lang w:val="en-US"/>
      </w:rPr>
    </w:pPr>
    <w:r>
      <w:rPr>
        <w:lang w:val="en-US"/>
      </w:rPr>
      <w:t xml:space="preserve">Option B - Section III. Evaluation and Qualification Criteria – </w:t>
    </w:r>
    <w:r>
      <w:rPr>
        <w:rFonts w:hint="eastAsia"/>
        <w:lang w:val="en-US" w:eastAsia="ja-JP"/>
      </w:rPr>
      <w:t>Following</w:t>
    </w:r>
    <w:r>
      <w:rPr>
        <w:lang w:val="en-US"/>
      </w:rPr>
      <w:t xml:space="preserve"> Prequalification</w:t>
    </w:r>
    <w:r>
      <w:rPr>
        <w:lang w:val="en-US"/>
      </w:rPr>
      <w:tab/>
      <w:t>1-</w:t>
    </w:r>
    <w:r>
      <w:rPr>
        <w:rStyle w:val="ab"/>
      </w:rPr>
      <w:fldChar w:fldCharType="begin"/>
    </w:r>
    <w:r>
      <w:rPr>
        <w:rStyle w:val="ab"/>
        <w:lang w:val="en-US"/>
      </w:rPr>
      <w:instrText xml:space="preserve"> PAGE </w:instrText>
    </w:r>
    <w:r>
      <w:rPr>
        <w:rStyle w:val="ab"/>
      </w:rPr>
      <w:fldChar w:fldCharType="separate"/>
    </w:r>
    <w:r>
      <w:rPr>
        <w:rStyle w:val="ab"/>
        <w:noProof/>
        <w:lang w:val="en-US"/>
      </w:rPr>
      <w:t>126</w:t>
    </w:r>
    <w:r>
      <w:rPr>
        <w:rStyle w:val="ab"/>
      </w:rPr>
      <w:fldChar w:fldCharType="end"/>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AFB60" w14:textId="77777777" w:rsidR="00837B96" w:rsidRDefault="00837B96">
    <w:pPr>
      <w:pStyle w:val="a6"/>
      <w:tabs>
        <w:tab w:val="right" w:pos="9720"/>
      </w:tabs>
      <w:ind w:right="-36"/>
      <w:jc w:val="left"/>
      <w:rPr>
        <w:lang w:val="en-US"/>
      </w:rPr>
    </w:pPr>
    <w:r>
      <w:rPr>
        <w:rStyle w:val="ab"/>
        <w:lang w:val="en-US"/>
      </w:rPr>
      <w:t>1-</w:t>
    </w:r>
    <w:r>
      <w:rPr>
        <w:rStyle w:val="ab"/>
      </w:rPr>
      <w:fldChar w:fldCharType="begin"/>
    </w:r>
    <w:r>
      <w:rPr>
        <w:rStyle w:val="ab"/>
        <w:lang w:val="en-US"/>
      </w:rPr>
      <w:instrText xml:space="preserve"> PAGE </w:instrText>
    </w:r>
    <w:r>
      <w:rPr>
        <w:rStyle w:val="ab"/>
      </w:rPr>
      <w:fldChar w:fldCharType="separate"/>
    </w:r>
    <w:r>
      <w:rPr>
        <w:rStyle w:val="ab"/>
        <w:noProof/>
        <w:lang w:val="en-US"/>
      </w:rPr>
      <w:t>2</w:t>
    </w:r>
    <w:r>
      <w:rPr>
        <w:rStyle w:val="ab"/>
      </w:rPr>
      <w:fldChar w:fldCharType="end"/>
    </w:r>
    <w:r>
      <w:rPr>
        <w:rStyle w:val="ab"/>
        <w:lang w:val="en-US"/>
      </w:rPr>
      <w:tab/>
      <w:t>Option B -</w:t>
    </w:r>
    <w:r>
      <w:rPr>
        <w:lang w:val="en-US"/>
      </w:rPr>
      <w:t>Section III. Evaluation and Qualification Criteria –Without Prequalification</w:t>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460B3" w14:textId="77777777" w:rsidR="00837B96" w:rsidRDefault="00837B96">
    <w:pPr>
      <w:pStyle w:val="a6"/>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936E8" w14:textId="77A614EB" w:rsidR="00837B96" w:rsidRDefault="00837B96">
    <w:pPr>
      <w:pStyle w:val="a6"/>
      <w:pBdr>
        <w:bottom w:val="single" w:sz="4" w:space="2" w:color="auto"/>
      </w:pBdr>
    </w:pPr>
    <w:r>
      <w:t xml:space="preserve">Opción B: Sección III. Criterios de Evaluación y Calificación </w:t>
    </w:r>
    <w:r>
      <w:rPr>
        <w:lang w:eastAsia="ja-JP"/>
      </w:rPr>
      <w:t>(</w:t>
    </w:r>
    <w:r>
      <w:t>Sin Calificación Previa)</w:t>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3F31A" w14:textId="4B73591B" w:rsidR="00837B96" w:rsidRDefault="00837B96">
    <w:pPr>
      <w:pStyle w:val="a6"/>
      <w:tabs>
        <w:tab w:val="clear" w:pos="9000"/>
        <w:tab w:val="right" w:pos="9360"/>
      </w:tabs>
      <w:jc w:val="left"/>
    </w:pPr>
    <w:r>
      <w:rPr>
        <w:rStyle w:val="ab"/>
        <w:lang w:eastAsia="ja-JP"/>
      </w:rPr>
      <w:t>CEC(B)(II)</w:t>
    </w:r>
    <w:r>
      <w:rPr>
        <w:rStyle w:val="ab"/>
      </w:rPr>
      <w:t>-</w:t>
    </w:r>
    <w:r>
      <w:rPr>
        <w:rStyle w:val="ab"/>
      </w:rPr>
      <w:fldChar w:fldCharType="begin"/>
    </w:r>
    <w:r>
      <w:rPr>
        <w:rStyle w:val="ab"/>
      </w:rPr>
      <w:instrText xml:space="preserve"> PAGE </w:instrText>
    </w:r>
    <w:r>
      <w:rPr>
        <w:rStyle w:val="ab"/>
      </w:rPr>
      <w:fldChar w:fldCharType="separate"/>
    </w:r>
    <w:r w:rsidR="00D03062">
      <w:rPr>
        <w:rStyle w:val="ab"/>
        <w:noProof/>
      </w:rPr>
      <w:t>4</w:t>
    </w:r>
    <w:r>
      <w:rPr>
        <w:rStyle w:val="ab"/>
      </w:rPr>
      <w:fldChar w:fldCharType="end"/>
    </w:r>
    <w:r>
      <w:rPr>
        <w:rStyle w:val="ab"/>
      </w:rPr>
      <w:tab/>
    </w:r>
    <w:r>
      <w:t xml:space="preserve">Opción B: Sección III. Criterios de Evaluación y Calificación </w:t>
    </w:r>
    <w:r>
      <w:rPr>
        <w:lang w:eastAsia="ja-JP"/>
      </w:rPr>
      <w:t>(</w:t>
    </w:r>
    <w:r>
      <w:t>Sin Calificación Previa)</w:t>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C76DD" w14:textId="17D4D7FE" w:rsidR="00837B96" w:rsidRDefault="00837B96">
    <w:pPr>
      <w:pStyle w:val="a6"/>
      <w:tabs>
        <w:tab w:val="clear" w:pos="9000"/>
        <w:tab w:val="right" w:pos="9360"/>
      </w:tabs>
      <w:jc w:val="left"/>
    </w:pPr>
    <w:r>
      <w:t xml:space="preserve">Opción B: Sección III. Criterios de Evaluación y Calificación </w:t>
    </w:r>
    <w:r>
      <w:rPr>
        <w:lang w:eastAsia="ja-JP"/>
      </w:rPr>
      <w:t>(</w:t>
    </w:r>
    <w:r>
      <w:t>Sin Calificación Previa)</w:t>
    </w:r>
    <w:r>
      <w:tab/>
    </w:r>
    <w:r>
      <w:rPr>
        <w:rStyle w:val="ab"/>
        <w:lang w:eastAsia="ja-JP"/>
      </w:rPr>
      <w:t>CEC(B)(II)</w:t>
    </w:r>
    <w:r>
      <w:rPr>
        <w:rStyle w:val="ab"/>
      </w:rPr>
      <w:t>-</w:t>
    </w:r>
    <w:r>
      <w:rPr>
        <w:rStyle w:val="ab"/>
      </w:rPr>
      <w:fldChar w:fldCharType="begin"/>
    </w:r>
    <w:r>
      <w:rPr>
        <w:rStyle w:val="ab"/>
      </w:rPr>
      <w:instrText xml:space="preserve"> PAGE </w:instrText>
    </w:r>
    <w:r>
      <w:rPr>
        <w:rStyle w:val="ab"/>
      </w:rPr>
      <w:fldChar w:fldCharType="separate"/>
    </w:r>
    <w:r w:rsidR="00D03062">
      <w:rPr>
        <w:rStyle w:val="ab"/>
        <w:noProof/>
      </w:rPr>
      <w:t>5</w:t>
    </w:r>
    <w:r>
      <w:rPr>
        <w:rStyle w:val="ab"/>
      </w:rPr>
      <w:fldChar w:fldCharType="end"/>
    </w: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B665" w14:textId="77777777" w:rsidR="00837B96" w:rsidRDefault="00837B96">
    <w:pPr>
      <w:pStyle w:val="a6"/>
      <w:pBdr>
        <w:bottom w:val="single" w:sz="4" w:space="1" w:color="auto"/>
      </w:pBdr>
      <w:tabs>
        <w:tab w:val="clear" w:pos="9000"/>
        <w:tab w:val="right" w:pos="12960"/>
      </w:tabs>
      <w:rPr>
        <w:lang w:val="en-US"/>
      </w:rPr>
    </w:pPr>
    <w:r>
      <w:rPr>
        <w:rStyle w:val="ab"/>
        <w:lang w:val="en-US"/>
      </w:rPr>
      <w:t>Option B -</w:t>
    </w:r>
    <w:r>
      <w:rPr>
        <w:lang w:val="en-US"/>
      </w:rPr>
      <w:t>Section III. Evaluation and Qualification Criteria –Without Prequalification</w:t>
    </w:r>
    <w:r>
      <w:rPr>
        <w:lang w:val="en-US"/>
      </w:rPr>
      <w:tab/>
      <w:t>1-</w:t>
    </w:r>
    <w:r>
      <w:rPr>
        <w:rStyle w:val="ab"/>
      </w:rPr>
      <w:fldChar w:fldCharType="begin"/>
    </w:r>
    <w:r>
      <w:rPr>
        <w:rStyle w:val="ab"/>
        <w:lang w:val="en-US"/>
      </w:rPr>
      <w:instrText xml:space="preserve"> PAGE </w:instrText>
    </w:r>
    <w:r>
      <w:rPr>
        <w:rStyle w:val="ab"/>
      </w:rPr>
      <w:fldChar w:fldCharType="separate"/>
    </w:r>
    <w:r>
      <w:rPr>
        <w:rStyle w:val="ab"/>
        <w:noProof/>
        <w:lang w:val="en-US"/>
      </w:rPr>
      <w:t>130</w:t>
    </w:r>
    <w:r>
      <w:rPr>
        <w:rStyle w:val="ab"/>
      </w:rPr>
      <w:fldChar w:fldCharType="end"/>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73D8F" w14:textId="7AFD5B68" w:rsidR="00837B96" w:rsidRDefault="00837B96" w:rsidP="003F4CC4">
    <w:pPr>
      <w:pStyle w:val="a6"/>
      <w:tabs>
        <w:tab w:val="clear" w:pos="9000"/>
        <w:tab w:val="right" w:pos="12900"/>
      </w:tabs>
    </w:pPr>
    <w:r>
      <w:rPr>
        <w:rFonts w:hint="eastAsia"/>
        <w:lang w:eastAsia="ja-JP"/>
      </w:rPr>
      <w:t>CEC</w:t>
    </w:r>
    <w:r>
      <w:rPr>
        <w:lang w:eastAsia="ja-JP"/>
      </w:rPr>
      <w:t>(B)(II)</w:t>
    </w:r>
    <w:r>
      <w:rPr>
        <w:rFonts w:hint="eastAsia"/>
        <w:lang w:eastAsia="ja-JP"/>
      </w:rPr>
      <w:t>-</w:t>
    </w:r>
    <w:r>
      <w:rPr>
        <w:rStyle w:val="ab"/>
      </w:rPr>
      <w:fldChar w:fldCharType="begin"/>
    </w:r>
    <w:r>
      <w:rPr>
        <w:rStyle w:val="ab"/>
      </w:rPr>
      <w:instrText xml:space="preserve"> PAGE </w:instrText>
    </w:r>
    <w:r>
      <w:rPr>
        <w:rStyle w:val="ab"/>
      </w:rPr>
      <w:fldChar w:fldCharType="separate"/>
    </w:r>
    <w:r w:rsidR="00D03062">
      <w:rPr>
        <w:rStyle w:val="ab"/>
        <w:noProof/>
      </w:rPr>
      <w:t>14</w:t>
    </w:r>
    <w:r>
      <w:rPr>
        <w:rStyle w:val="ab"/>
      </w:rPr>
      <w:fldChar w:fldCharType="end"/>
    </w:r>
    <w:r>
      <w:rPr>
        <w:rStyle w:val="ab"/>
        <w:rFonts w:hint="eastAsia"/>
        <w:lang w:eastAsia="ja-JP"/>
      </w:rPr>
      <w:tab/>
    </w:r>
    <w:r>
      <w:t>Opción B: Sección III. Criterios de Evaluación y Calificación (Sin Calificación Previa)</w:t>
    </w: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C4063" w14:textId="159119EA" w:rsidR="00837B96" w:rsidRDefault="00837B96">
    <w:pPr>
      <w:pStyle w:val="a6"/>
      <w:tabs>
        <w:tab w:val="clear" w:pos="9000"/>
        <w:tab w:val="right" w:pos="12900"/>
      </w:tabs>
      <w:rPr>
        <w:lang w:eastAsia="ja-JP"/>
      </w:rPr>
    </w:pPr>
    <w:r>
      <w:t xml:space="preserve">Opción B: Sección III. Criterios de Evaluación y Calificación </w:t>
    </w:r>
    <w:r>
      <w:rPr>
        <w:lang w:eastAsia="ja-JP"/>
      </w:rPr>
      <w:t>(</w:t>
    </w:r>
    <w:r>
      <w:t>Sin Calificación Previa)</w:t>
    </w:r>
    <w:r>
      <w:rPr>
        <w:rFonts w:hint="eastAsia"/>
        <w:lang w:eastAsia="ja-JP"/>
      </w:rPr>
      <w:tab/>
      <w:t>CEC</w:t>
    </w:r>
    <w:r>
      <w:rPr>
        <w:lang w:eastAsia="ja-JP"/>
      </w:rPr>
      <w:t>(B)(II)</w:t>
    </w:r>
    <w:r>
      <w:rPr>
        <w:rFonts w:hint="eastAsia"/>
        <w:lang w:eastAsia="ja-JP"/>
      </w:rPr>
      <w:t>-</w:t>
    </w:r>
    <w:r>
      <w:rPr>
        <w:rStyle w:val="ab"/>
      </w:rPr>
      <w:fldChar w:fldCharType="begin"/>
    </w:r>
    <w:r>
      <w:rPr>
        <w:rStyle w:val="ab"/>
      </w:rPr>
      <w:instrText xml:space="preserve"> PAGE </w:instrText>
    </w:r>
    <w:r>
      <w:rPr>
        <w:rStyle w:val="ab"/>
      </w:rPr>
      <w:fldChar w:fldCharType="separate"/>
    </w:r>
    <w:r w:rsidR="00D03062">
      <w:rPr>
        <w:rStyle w:val="ab"/>
        <w:noProof/>
      </w:rPr>
      <w:t>15</w:t>
    </w:r>
    <w:r>
      <w:rPr>
        <w:rStyle w:val="ab"/>
      </w:rPr>
      <w:fldChar w:fldCharType="end"/>
    </w: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1EC2C" w14:textId="77777777" w:rsidR="00837B96" w:rsidRDefault="00837B96">
    <w:pPr>
      <w:pStyle w:val="a6"/>
      <w:pBdr>
        <w:bottom w:val="none" w:sz="0" w:space="0" w:color="auto"/>
      </w:pBdr>
      <w:rPr>
        <w:u w:val="single"/>
      </w:rPr>
    </w:pPr>
    <w:r>
      <w:rPr>
        <w:u w:val="single"/>
      </w:rPr>
      <w:t xml:space="preserve">Opción B - Sección III. Criterios de Evaluación y Calificación </w:t>
    </w:r>
    <w:r>
      <w:rPr>
        <w:u w:val="single"/>
        <w:lang w:eastAsia="ja-JP"/>
      </w:rPr>
      <w:t>–</w:t>
    </w:r>
    <w:r>
      <w:rPr>
        <w:u w:val="single"/>
      </w:rPr>
      <w:t xml:space="preserve"> Sin Calificación Previa</w:t>
    </w:r>
    <w:r>
      <w:rPr>
        <w:rStyle w:val="ab"/>
        <w:u w:val="single"/>
      </w:rPr>
      <w:tab/>
    </w:r>
    <w:r>
      <w:rPr>
        <w:rStyle w:val="ab"/>
        <w:u w:val="single"/>
        <w:lang w:eastAsia="ja-JP"/>
      </w:rPr>
      <w:t>CEC</w:t>
    </w:r>
    <w:r>
      <w:rPr>
        <w:rStyle w:val="ab"/>
        <w:u w:val="single"/>
      </w:rPr>
      <w:t>-</w:t>
    </w:r>
    <w:r>
      <w:rPr>
        <w:rStyle w:val="ab"/>
        <w:u w:val="single"/>
      </w:rPr>
      <w:fldChar w:fldCharType="begin"/>
    </w:r>
    <w:r>
      <w:rPr>
        <w:rStyle w:val="ab"/>
        <w:u w:val="single"/>
      </w:rPr>
      <w:instrText xml:space="preserve"> PAGE </w:instrText>
    </w:r>
    <w:r>
      <w:rPr>
        <w:rStyle w:val="ab"/>
        <w:u w:val="single"/>
      </w:rPr>
      <w:fldChar w:fldCharType="separate"/>
    </w:r>
    <w:r>
      <w:rPr>
        <w:rStyle w:val="ab"/>
        <w:noProof/>
        <w:u w:val="single"/>
      </w:rPr>
      <w:t>13</w:t>
    </w:r>
    <w:r>
      <w:rPr>
        <w:rStyle w:val="ab"/>
        <w:u w:val="single"/>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E3774" w14:textId="77777777" w:rsidR="00837B96" w:rsidRDefault="00837B96">
    <w:pPr>
      <w:pStyle w:val="a6"/>
    </w:pP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1DD09" w14:textId="773699F0" w:rsidR="00837B96" w:rsidRDefault="00837B96">
    <w:pPr>
      <w:pStyle w:val="a6"/>
      <w:tabs>
        <w:tab w:val="clear" w:pos="9000"/>
        <w:tab w:val="right" w:pos="9356"/>
      </w:tabs>
    </w:pPr>
    <w:r>
      <w:rPr>
        <w:rFonts w:hint="eastAsia"/>
        <w:lang w:eastAsia="ja-JP"/>
      </w:rPr>
      <w:t>CEC</w:t>
    </w:r>
    <w:r>
      <w:rPr>
        <w:lang w:eastAsia="ja-JP"/>
      </w:rPr>
      <w:t>(B)(II)</w:t>
    </w:r>
    <w:r>
      <w:rPr>
        <w:rFonts w:hint="eastAsia"/>
        <w:lang w:eastAsia="ja-JP"/>
      </w:rPr>
      <w:t>-</w:t>
    </w:r>
    <w:r>
      <w:rPr>
        <w:rStyle w:val="ab"/>
      </w:rPr>
      <w:fldChar w:fldCharType="begin"/>
    </w:r>
    <w:r>
      <w:rPr>
        <w:rStyle w:val="ab"/>
      </w:rPr>
      <w:instrText xml:space="preserve"> PAGE </w:instrText>
    </w:r>
    <w:r>
      <w:rPr>
        <w:rStyle w:val="ab"/>
      </w:rPr>
      <w:fldChar w:fldCharType="separate"/>
    </w:r>
    <w:r w:rsidR="00D03062">
      <w:rPr>
        <w:rStyle w:val="ab"/>
        <w:noProof/>
      </w:rPr>
      <w:t>18</w:t>
    </w:r>
    <w:r>
      <w:rPr>
        <w:rStyle w:val="ab"/>
      </w:rPr>
      <w:fldChar w:fldCharType="end"/>
    </w:r>
    <w:r>
      <w:rPr>
        <w:rStyle w:val="ab"/>
        <w:rFonts w:hint="eastAsia"/>
        <w:lang w:eastAsia="ja-JP"/>
      </w:rPr>
      <w:tab/>
    </w:r>
    <w:r>
      <w:t>Opción B: Sección III. Criterios de Evaluación y Calificación (Sin Calificación Previa)</w:t>
    </w: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BBBFB" w14:textId="17B2E4B8" w:rsidR="00837B96" w:rsidRDefault="00837B96">
    <w:pPr>
      <w:pStyle w:val="a6"/>
      <w:tabs>
        <w:tab w:val="clear" w:pos="9000"/>
        <w:tab w:val="right" w:pos="9356"/>
      </w:tabs>
      <w:rPr>
        <w:lang w:eastAsia="ja-JP"/>
      </w:rPr>
    </w:pPr>
    <w:r>
      <w:t xml:space="preserve">Opción B: Sección III. Criterios de Evaluación y Calificación </w:t>
    </w:r>
    <w:r>
      <w:rPr>
        <w:lang w:eastAsia="ja-JP"/>
      </w:rPr>
      <w:t>(</w:t>
    </w:r>
    <w:r>
      <w:t>Sin Calificación Previa)</w:t>
    </w:r>
    <w:r>
      <w:rPr>
        <w:rFonts w:hint="eastAsia"/>
        <w:lang w:eastAsia="ja-JP"/>
      </w:rPr>
      <w:tab/>
      <w:t>CEC</w:t>
    </w:r>
    <w:r>
      <w:rPr>
        <w:lang w:eastAsia="ja-JP"/>
      </w:rPr>
      <w:t>(B)(II)</w:t>
    </w:r>
    <w:r>
      <w:rPr>
        <w:rFonts w:hint="eastAsia"/>
        <w:lang w:eastAsia="ja-JP"/>
      </w:rPr>
      <w:t>-</w:t>
    </w:r>
    <w:r>
      <w:rPr>
        <w:rStyle w:val="ab"/>
      </w:rPr>
      <w:fldChar w:fldCharType="begin"/>
    </w:r>
    <w:r>
      <w:rPr>
        <w:rStyle w:val="ab"/>
      </w:rPr>
      <w:instrText xml:space="preserve"> PAGE </w:instrText>
    </w:r>
    <w:r>
      <w:rPr>
        <w:rStyle w:val="ab"/>
      </w:rPr>
      <w:fldChar w:fldCharType="separate"/>
    </w:r>
    <w:r w:rsidR="00D03062">
      <w:rPr>
        <w:rStyle w:val="ab"/>
        <w:noProof/>
      </w:rPr>
      <w:t>19</w:t>
    </w:r>
    <w:r>
      <w:rPr>
        <w:rStyle w:val="ab"/>
      </w:rPr>
      <w:fldChar w:fldCharType="end"/>
    </w: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0299A" w14:textId="77777777" w:rsidR="00837B96" w:rsidRDefault="00837B96">
    <w:pPr>
      <w:pStyle w:val="a6"/>
      <w:pBdr>
        <w:bottom w:val="none" w:sz="0" w:space="0" w:color="auto"/>
      </w:pBdr>
      <w:rPr>
        <w:u w:val="single"/>
      </w:rPr>
    </w:pPr>
    <w:r>
      <w:rPr>
        <w:u w:val="single"/>
      </w:rPr>
      <w:t xml:space="preserve">Opción B - Sección III. Criterios de Evaluación y Calificación </w:t>
    </w:r>
    <w:r>
      <w:rPr>
        <w:u w:val="single"/>
        <w:lang w:eastAsia="ja-JP"/>
      </w:rPr>
      <w:t>–</w:t>
    </w:r>
    <w:r>
      <w:rPr>
        <w:u w:val="single"/>
      </w:rPr>
      <w:t xml:space="preserve"> Sin Calificación Previa</w:t>
    </w:r>
    <w:r>
      <w:rPr>
        <w:rStyle w:val="ab"/>
        <w:u w:val="single"/>
      </w:rPr>
      <w:tab/>
    </w:r>
    <w:r>
      <w:rPr>
        <w:rStyle w:val="ab"/>
        <w:u w:val="single"/>
        <w:lang w:eastAsia="ja-JP"/>
      </w:rPr>
      <w:t>CEC</w:t>
    </w:r>
    <w:r>
      <w:rPr>
        <w:rStyle w:val="ab"/>
        <w:u w:val="single"/>
      </w:rPr>
      <w:t>-</w:t>
    </w:r>
    <w:r>
      <w:rPr>
        <w:rStyle w:val="ab"/>
        <w:u w:val="single"/>
      </w:rPr>
      <w:fldChar w:fldCharType="begin"/>
    </w:r>
    <w:r>
      <w:rPr>
        <w:rStyle w:val="ab"/>
        <w:u w:val="single"/>
      </w:rPr>
      <w:instrText xml:space="preserve"> PAGE </w:instrText>
    </w:r>
    <w:r>
      <w:rPr>
        <w:rStyle w:val="ab"/>
        <w:u w:val="single"/>
      </w:rPr>
      <w:fldChar w:fldCharType="separate"/>
    </w:r>
    <w:r>
      <w:rPr>
        <w:rStyle w:val="ab"/>
        <w:noProof/>
        <w:u w:val="single"/>
      </w:rPr>
      <w:t>13</w:t>
    </w:r>
    <w:r>
      <w:rPr>
        <w:rStyle w:val="ab"/>
        <w:u w:val="single"/>
      </w:rPr>
      <w:fldChar w:fldCharType="end"/>
    </w: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C0C58" w14:textId="77777777" w:rsidR="00837B96" w:rsidRDefault="00837B96">
    <w:pPr>
      <w:pStyle w:val="a6"/>
      <w:pBdr>
        <w:bottom w:val="single" w:sz="4" w:space="1" w:color="auto"/>
      </w:pBdr>
      <w:tabs>
        <w:tab w:val="right" w:pos="9356"/>
      </w:tabs>
      <w:jc w:val="left"/>
      <w:rPr>
        <w:lang w:val="es-ES"/>
      </w:rPr>
    </w:pPr>
    <w:r>
      <w:rPr>
        <w:rStyle w:val="ab"/>
        <w:lang w:val="es-ES" w:eastAsia="ja-JP"/>
      </w:rPr>
      <w:t>FO</w:t>
    </w:r>
    <w:r>
      <w:rPr>
        <w:rStyle w:val="ab"/>
        <w:rFonts w:hint="eastAsia"/>
        <w:lang w:val="es-ES" w:eastAsia="ja-JP"/>
      </w:rPr>
      <w:t>-</w:t>
    </w:r>
    <w:r>
      <w:rPr>
        <w:rStyle w:val="ab"/>
      </w:rPr>
      <w:fldChar w:fldCharType="begin"/>
    </w:r>
    <w:r>
      <w:rPr>
        <w:rStyle w:val="ab"/>
        <w:lang w:val="es-ES"/>
      </w:rPr>
      <w:instrText xml:space="preserve"> PAGE </w:instrText>
    </w:r>
    <w:r>
      <w:rPr>
        <w:rStyle w:val="ab"/>
      </w:rPr>
      <w:fldChar w:fldCharType="separate"/>
    </w:r>
    <w:r>
      <w:rPr>
        <w:rStyle w:val="ab"/>
        <w:noProof/>
        <w:lang w:val="es-ES"/>
      </w:rPr>
      <w:t>4</w:t>
    </w:r>
    <w:r>
      <w:rPr>
        <w:rStyle w:val="ab"/>
      </w:rPr>
      <w:fldChar w:fldCharType="end"/>
    </w:r>
    <w:r>
      <w:rPr>
        <w:rStyle w:val="ab"/>
        <w:lang w:val="es-ES"/>
      </w:rPr>
      <w:tab/>
    </w:r>
    <w:r>
      <w:rPr>
        <w:lang w:val="es-ES"/>
      </w:rPr>
      <w:t>Sección IV. Formularios de la Oferta</w:t>
    </w: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4F712" w14:textId="56B0AE10" w:rsidR="00837B96" w:rsidRDefault="00837B96">
    <w:pPr>
      <w:pStyle w:val="a6"/>
      <w:pBdr>
        <w:bottom w:val="single" w:sz="4" w:space="1" w:color="auto"/>
      </w:pBdr>
      <w:rPr>
        <w:lang w:val="es-ES" w:eastAsia="ja-JP"/>
      </w:rPr>
    </w:pPr>
    <w:r>
      <w:rPr>
        <w:rFonts w:hint="eastAsia"/>
        <w:lang w:val="es-ES" w:eastAsia="ja-JP"/>
      </w:rPr>
      <w:t>Sec</w:t>
    </w:r>
    <w:r>
      <w:rPr>
        <w:lang w:val="es-ES" w:eastAsia="ja-JP"/>
      </w:rPr>
      <w:t>ció</w:t>
    </w:r>
    <w:r>
      <w:rPr>
        <w:rFonts w:hint="eastAsia"/>
        <w:lang w:val="es-ES" w:eastAsia="ja-JP"/>
      </w:rPr>
      <w:t xml:space="preserve">n IV. </w:t>
    </w:r>
    <w:r>
      <w:rPr>
        <w:lang w:val="es-ES" w:eastAsia="ja-JP"/>
      </w:rPr>
      <w:t>Formularios de la Oferta</w:t>
    </w: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0E8CF" w14:textId="77777777" w:rsidR="00837B96" w:rsidRDefault="00837B96">
    <w:pPr>
      <w:pStyle w:val="a6"/>
    </w:pP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AE644" w14:textId="198FEFE9" w:rsidR="00837B96" w:rsidRDefault="00837B96">
    <w:pPr>
      <w:pStyle w:val="a6"/>
      <w:pBdr>
        <w:bottom w:val="single" w:sz="4" w:space="1" w:color="auto"/>
      </w:pBdr>
      <w:tabs>
        <w:tab w:val="clear" w:pos="9000"/>
        <w:tab w:val="right" w:pos="9356"/>
      </w:tabs>
      <w:jc w:val="left"/>
      <w:rPr>
        <w:lang w:val="es-ES"/>
      </w:rPr>
    </w:pPr>
    <w:r>
      <w:rPr>
        <w:rStyle w:val="ab"/>
        <w:rFonts w:hint="eastAsia"/>
        <w:lang w:val="es-ES" w:eastAsia="ja-JP"/>
      </w:rPr>
      <w:t>F</w:t>
    </w:r>
    <w:r>
      <w:rPr>
        <w:rStyle w:val="ab"/>
        <w:lang w:val="es-ES" w:eastAsia="ja-JP"/>
      </w:rPr>
      <w:t>O</w:t>
    </w:r>
    <w:r>
      <w:rPr>
        <w:rStyle w:val="ab"/>
        <w:rFonts w:hint="eastAsia"/>
        <w:lang w:val="es-ES" w:eastAsia="ja-JP"/>
      </w:rPr>
      <w:t>-</w:t>
    </w:r>
    <w:r>
      <w:rPr>
        <w:rStyle w:val="ab"/>
      </w:rPr>
      <w:fldChar w:fldCharType="begin"/>
    </w:r>
    <w:r>
      <w:rPr>
        <w:rStyle w:val="ab"/>
        <w:lang w:val="es-ES"/>
      </w:rPr>
      <w:instrText xml:space="preserve"> PAGE </w:instrText>
    </w:r>
    <w:r>
      <w:rPr>
        <w:rStyle w:val="ab"/>
      </w:rPr>
      <w:fldChar w:fldCharType="separate"/>
    </w:r>
    <w:r w:rsidR="00D03062">
      <w:rPr>
        <w:rStyle w:val="ab"/>
        <w:noProof/>
        <w:lang w:val="es-ES"/>
      </w:rPr>
      <w:t>76</w:t>
    </w:r>
    <w:r>
      <w:rPr>
        <w:rStyle w:val="ab"/>
      </w:rPr>
      <w:fldChar w:fldCharType="end"/>
    </w:r>
    <w:r>
      <w:rPr>
        <w:rStyle w:val="ab"/>
        <w:lang w:val="es-ES"/>
      </w:rPr>
      <w:tab/>
    </w:r>
    <w:r>
      <w:rPr>
        <w:lang w:val="es-ES"/>
      </w:rPr>
      <w:t>Sección IV. Formularios de la Oferta</w:t>
    </w: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2C768" w14:textId="62620EA8" w:rsidR="00837B96" w:rsidRDefault="00837B96">
    <w:pPr>
      <w:pStyle w:val="a6"/>
      <w:pBdr>
        <w:bottom w:val="single" w:sz="4" w:space="1" w:color="auto"/>
      </w:pBdr>
      <w:tabs>
        <w:tab w:val="clear" w:pos="9000"/>
        <w:tab w:val="right" w:pos="9356"/>
      </w:tabs>
      <w:rPr>
        <w:lang w:val="es-ES" w:eastAsia="ja-JP"/>
      </w:rPr>
    </w:pPr>
    <w:r>
      <w:rPr>
        <w:rFonts w:hint="eastAsia"/>
        <w:lang w:val="es-ES" w:eastAsia="ja-JP"/>
      </w:rPr>
      <w:t>Sec</w:t>
    </w:r>
    <w:r>
      <w:rPr>
        <w:lang w:val="es-ES" w:eastAsia="ja-JP"/>
      </w:rPr>
      <w:t>ció</w:t>
    </w:r>
    <w:r>
      <w:rPr>
        <w:rFonts w:hint="eastAsia"/>
        <w:lang w:val="es-ES" w:eastAsia="ja-JP"/>
      </w:rPr>
      <w:t xml:space="preserve">n IV. </w:t>
    </w:r>
    <w:r>
      <w:rPr>
        <w:lang w:val="es-ES" w:eastAsia="ja-JP"/>
      </w:rPr>
      <w:t>Formularios de la Oferta</w:t>
    </w:r>
    <w:r>
      <w:rPr>
        <w:rFonts w:hint="eastAsia"/>
        <w:lang w:val="es-ES" w:eastAsia="ja-JP"/>
      </w:rPr>
      <w:tab/>
      <w:t>F</w:t>
    </w:r>
    <w:r>
      <w:rPr>
        <w:lang w:val="es-ES" w:eastAsia="ja-JP"/>
      </w:rPr>
      <w:t>O</w:t>
    </w:r>
    <w:r>
      <w:rPr>
        <w:rFonts w:hint="eastAsia"/>
        <w:lang w:val="es-ES" w:eastAsia="ja-JP"/>
      </w:rPr>
      <w:t>-</w:t>
    </w:r>
    <w:r>
      <w:rPr>
        <w:rStyle w:val="ab"/>
      </w:rPr>
      <w:fldChar w:fldCharType="begin"/>
    </w:r>
    <w:r>
      <w:rPr>
        <w:rStyle w:val="ab"/>
        <w:lang w:val="es-ES"/>
      </w:rPr>
      <w:instrText xml:space="preserve"> PAGE </w:instrText>
    </w:r>
    <w:r>
      <w:rPr>
        <w:rStyle w:val="ab"/>
      </w:rPr>
      <w:fldChar w:fldCharType="separate"/>
    </w:r>
    <w:r w:rsidR="00D03062">
      <w:rPr>
        <w:rStyle w:val="ab"/>
        <w:noProof/>
        <w:lang w:val="es-ES"/>
      </w:rPr>
      <w:t>77</w:t>
    </w:r>
    <w:r>
      <w:rPr>
        <w:rStyle w:val="ab"/>
      </w:rPr>
      <w:fldChar w:fldCharType="end"/>
    </w: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4F201" w14:textId="77777777" w:rsidR="00837B96" w:rsidRDefault="00837B96">
    <w:pPr>
      <w:pStyle w:val="a6"/>
    </w:pP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74138" w14:textId="77777777" w:rsidR="00837B96" w:rsidRDefault="00837B9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D207A06"/>
    <w:lvl w:ilvl="0">
      <w:start w:val="1"/>
      <w:numFmt w:val="decimal"/>
      <w:pStyle w:val="a"/>
      <w:lvlText w:val="%1."/>
      <w:lvlJc w:val="left"/>
      <w:pPr>
        <w:tabs>
          <w:tab w:val="num" w:pos="360"/>
        </w:tabs>
        <w:ind w:left="360" w:hanging="360"/>
      </w:pPr>
      <w:rPr>
        <w:rFonts w:hint="default"/>
      </w:rPr>
    </w:lvl>
  </w:abstractNum>
  <w:abstractNum w:abstractNumId="1" w15:restartNumberingAfterBreak="0">
    <w:nsid w:val="089B6216"/>
    <w:multiLevelType w:val="hybridMultilevel"/>
    <w:tmpl w:val="75C43ECE"/>
    <w:lvl w:ilvl="0" w:tplc="B4A6E338">
      <w:start w:val="1"/>
      <w:numFmt w:val="lowerLetter"/>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08FE3640"/>
    <w:multiLevelType w:val="multilevel"/>
    <w:tmpl w:val="3102853C"/>
    <w:lvl w:ilvl="0">
      <w:start w:val="1"/>
      <w:numFmt w:val="decimal"/>
      <w:lvlText w:val="%1.2.1"/>
      <w:lvlJc w:val="left"/>
      <w:pPr>
        <w:tabs>
          <w:tab w:val="num" w:pos="480"/>
        </w:tabs>
        <w:ind w:left="480" w:hanging="480"/>
      </w:pPr>
      <w:rPr>
        <w:rFonts w:hint="eastAsia"/>
      </w:rPr>
    </w:lvl>
    <w:lvl w:ilvl="1">
      <w:start w:val="2"/>
      <w:numFmt w:val="decimal"/>
      <w:lvlText w:val="%1.%2"/>
      <w:lvlJc w:val="left"/>
      <w:pPr>
        <w:tabs>
          <w:tab w:val="num" w:pos="834"/>
        </w:tabs>
        <w:ind w:left="834" w:hanging="48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 w15:restartNumberingAfterBreak="0">
    <w:nsid w:val="0959513F"/>
    <w:multiLevelType w:val="singleLevel"/>
    <w:tmpl w:val="941EEFBA"/>
    <w:lvl w:ilvl="0">
      <w:start w:val="1"/>
      <w:numFmt w:val="bullet"/>
      <w:lvlText w:val=""/>
      <w:lvlJc w:val="left"/>
      <w:pPr>
        <w:tabs>
          <w:tab w:val="num" w:pos="432"/>
        </w:tabs>
        <w:ind w:left="432" w:hanging="432"/>
      </w:pPr>
      <w:rPr>
        <w:rFonts w:ascii="Symbol" w:hAnsi="Symbol" w:hint="default"/>
        <w:color w:val="auto"/>
      </w:rPr>
    </w:lvl>
  </w:abstractNum>
  <w:abstractNum w:abstractNumId="4" w15:restartNumberingAfterBreak="0">
    <w:nsid w:val="0AD25927"/>
    <w:multiLevelType w:val="hybridMultilevel"/>
    <w:tmpl w:val="809079FE"/>
    <w:lvl w:ilvl="0" w:tplc="C73490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BE74A09"/>
    <w:multiLevelType w:val="hybridMultilevel"/>
    <w:tmpl w:val="2F2ABAD8"/>
    <w:lvl w:ilvl="0" w:tplc="012A0E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B70B6D"/>
    <w:multiLevelType w:val="hybridMultilevel"/>
    <w:tmpl w:val="7632C38A"/>
    <w:lvl w:ilvl="0" w:tplc="9DD8EBF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19">
      <w:start w:val="1"/>
      <w:numFmt w:val="bullet"/>
      <w:lvlText w:val="o"/>
      <w:lvlJc w:val="left"/>
      <w:pPr>
        <w:tabs>
          <w:tab w:val="num" w:pos="990"/>
        </w:tabs>
        <w:ind w:left="990" w:hanging="360"/>
      </w:pPr>
      <w:rPr>
        <w:rFonts w:ascii="Courier New" w:hAnsi="Courier New" w:hint="default"/>
      </w:rPr>
    </w:lvl>
    <w:lvl w:ilvl="2" w:tplc="0409001B" w:tentative="1">
      <w:start w:val="1"/>
      <w:numFmt w:val="bullet"/>
      <w:lvlText w:val=""/>
      <w:lvlJc w:val="left"/>
      <w:pPr>
        <w:tabs>
          <w:tab w:val="num" w:pos="1710"/>
        </w:tabs>
        <w:ind w:left="1710" w:hanging="360"/>
      </w:pPr>
      <w:rPr>
        <w:rFonts w:ascii="Wingdings" w:hAnsi="Wingdings" w:hint="default"/>
      </w:rPr>
    </w:lvl>
    <w:lvl w:ilvl="3" w:tplc="0409000F" w:tentative="1">
      <w:start w:val="1"/>
      <w:numFmt w:val="bullet"/>
      <w:lvlText w:val=""/>
      <w:lvlJc w:val="left"/>
      <w:pPr>
        <w:tabs>
          <w:tab w:val="num" w:pos="2430"/>
        </w:tabs>
        <w:ind w:left="2430" w:hanging="360"/>
      </w:pPr>
      <w:rPr>
        <w:rFonts w:ascii="Symbol" w:hAnsi="Symbol" w:hint="default"/>
      </w:rPr>
    </w:lvl>
    <w:lvl w:ilvl="4" w:tplc="04090019" w:tentative="1">
      <w:start w:val="1"/>
      <w:numFmt w:val="bullet"/>
      <w:lvlText w:val="o"/>
      <w:lvlJc w:val="left"/>
      <w:pPr>
        <w:tabs>
          <w:tab w:val="num" w:pos="3150"/>
        </w:tabs>
        <w:ind w:left="3150" w:hanging="360"/>
      </w:pPr>
      <w:rPr>
        <w:rFonts w:ascii="Courier New" w:hAnsi="Courier New" w:hint="default"/>
      </w:rPr>
    </w:lvl>
    <w:lvl w:ilvl="5" w:tplc="0409001B" w:tentative="1">
      <w:start w:val="1"/>
      <w:numFmt w:val="bullet"/>
      <w:lvlText w:val=""/>
      <w:lvlJc w:val="left"/>
      <w:pPr>
        <w:tabs>
          <w:tab w:val="num" w:pos="3870"/>
        </w:tabs>
        <w:ind w:left="3870" w:hanging="360"/>
      </w:pPr>
      <w:rPr>
        <w:rFonts w:ascii="Wingdings" w:hAnsi="Wingdings" w:hint="default"/>
      </w:rPr>
    </w:lvl>
    <w:lvl w:ilvl="6" w:tplc="0409000F" w:tentative="1">
      <w:start w:val="1"/>
      <w:numFmt w:val="bullet"/>
      <w:lvlText w:val=""/>
      <w:lvlJc w:val="left"/>
      <w:pPr>
        <w:tabs>
          <w:tab w:val="num" w:pos="4590"/>
        </w:tabs>
        <w:ind w:left="4590" w:hanging="360"/>
      </w:pPr>
      <w:rPr>
        <w:rFonts w:ascii="Symbol" w:hAnsi="Symbol" w:hint="default"/>
      </w:rPr>
    </w:lvl>
    <w:lvl w:ilvl="7" w:tplc="04090019" w:tentative="1">
      <w:start w:val="1"/>
      <w:numFmt w:val="bullet"/>
      <w:lvlText w:val="o"/>
      <w:lvlJc w:val="left"/>
      <w:pPr>
        <w:tabs>
          <w:tab w:val="num" w:pos="5310"/>
        </w:tabs>
        <w:ind w:left="5310" w:hanging="360"/>
      </w:pPr>
      <w:rPr>
        <w:rFonts w:ascii="Courier New" w:hAnsi="Courier New" w:hint="default"/>
      </w:rPr>
    </w:lvl>
    <w:lvl w:ilvl="8" w:tplc="0409001B" w:tentative="1">
      <w:start w:val="1"/>
      <w:numFmt w:val="bullet"/>
      <w:lvlText w:val=""/>
      <w:lvlJc w:val="left"/>
      <w:pPr>
        <w:tabs>
          <w:tab w:val="num" w:pos="6030"/>
        </w:tabs>
        <w:ind w:left="6030" w:hanging="360"/>
      </w:pPr>
      <w:rPr>
        <w:rFonts w:ascii="Wingdings" w:hAnsi="Wingdings" w:hint="default"/>
      </w:rPr>
    </w:lvl>
  </w:abstractNum>
  <w:abstractNum w:abstractNumId="7" w15:restartNumberingAfterBreak="0">
    <w:nsid w:val="120C7C89"/>
    <w:multiLevelType w:val="multilevel"/>
    <w:tmpl w:val="B92EB112"/>
    <w:lvl w:ilvl="0">
      <w:start w:val="1"/>
      <w:numFmt w:val="decimal"/>
      <w:isLgl/>
      <w:lvlText w:val="%1."/>
      <w:lvlJc w:val="left"/>
      <w:pPr>
        <w:tabs>
          <w:tab w:val="num" w:pos="360"/>
        </w:tabs>
        <w:ind w:left="360" w:hanging="360"/>
      </w:pPr>
      <w:rPr>
        <w:rFonts w:hint="default"/>
        <w:b/>
        <w:i w:val="0"/>
        <w:sz w:val="24"/>
        <w:shd w:val="clear" w:color="auto" w:fill="auto"/>
      </w:rPr>
    </w:lvl>
    <w:lvl w:ilvl="1">
      <w:start w:val="1"/>
      <w:numFmt w:val="decimal"/>
      <w:lvlText w:val="%1.%2"/>
      <w:lvlJc w:val="left"/>
      <w:pPr>
        <w:tabs>
          <w:tab w:val="num" w:pos="718"/>
        </w:tabs>
        <w:ind w:left="718" w:hanging="576"/>
      </w:pPr>
      <w:rPr>
        <w:rFonts w:ascii="Times New Roman" w:hAnsi="Times New Roman" w:hint="default"/>
        <w:b w:val="0"/>
        <w:i w:val="0"/>
        <w:sz w:val="24"/>
      </w:rPr>
    </w:lvl>
    <w:lvl w:ilvl="2">
      <w:start w:val="1"/>
      <w:numFmt w:val="lowerLetter"/>
      <w:lvlText w:val="(%3)"/>
      <w:lvlJc w:val="left"/>
      <w:pPr>
        <w:tabs>
          <w:tab w:val="num" w:pos="999"/>
        </w:tabs>
        <w:ind w:left="999" w:hanging="432"/>
      </w:pPr>
      <w:rPr>
        <w:rFonts w:ascii="Times New Roman" w:eastAsia="Times New Roman" w:hAnsi="Times New Roman" w:cs="Times New Roman"/>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32244FC"/>
    <w:multiLevelType w:val="hybridMultilevel"/>
    <w:tmpl w:val="644C4382"/>
    <w:lvl w:ilvl="0" w:tplc="5824B72C">
      <w:start w:val="1"/>
      <w:numFmt w:val="bullet"/>
      <w:lvlText w:val=""/>
      <w:lvlJc w:val="left"/>
      <w:pPr>
        <w:ind w:left="480" w:hanging="420"/>
      </w:pPr>
      <w:rPr>
        <w:rFonts w:ascii="Symbol" w:hAnsi="Symbol" w:hint="default"/>
      </w:rPr>
    </w:lvl>
    <w:lvl w:ilvl="1" w:tplc="0409000B" w:tentative="1">
      <w:start w:val="1"/>
      <w:numFmt w:val="bullet"/>
      <w:lvlText w:val=""/>
      <w:lvlJc w:val="left"/>
      <w:pPr>
        <w:ind w:left="900" w:hanging="420"/>
      </w:pPr>
      <w:rPr>
        <w:rFonts w:ascii="Wingdings" w:hAnsi="Wingdings" w:hint="default"/>
      </w:rPr>
    </w:lvl>
    <w:lvl w:ilvl="2" w:tplc="0409000D"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B" w:tentative="1">
      <w:start w:val="1"/>
      <w:numFmt w:val="bullet"/>
      <w:lvlText w:val=""/>
      <w:lvlJc w:val="left"/>
      <w:pPr>
        <w:ind w:left="2160" w:hanging="420"/>
      </w:pPr>
      <w:rPr>
        <w:rFonts w:ascii="Wingdings" w:hAnsi="Wingdings" w:hint="default"/>
      </w:rPr>
    </w:lvl>
    <w:lvl w:ilvl="5" w:tplc="0409000D"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B" w:tentative="1">
      <w:start w:val="1"/>
      <w:numFmt w:val="bullet"/>
      <w:lvlText w:val=""/>
      <w:lvlJc w:val="left"/>
      <w:pPr>
        <w:ind w:left="3420" w:hanging="420"/>
      </w:pPr>
      <w:rPr>
        <w:rFonts w:ascii="Wingdings" w:hAnsi="Wingdings" w:hint="default"/>
      </w:rPr>
    </w:lvl>
    <w:lvl w:ilvl="8" w:tplc="0409000D" w:tentative="1">
      <w:start w:val="1"/>
      <w:numFmt w:val="bullet"/>
      <w:lvlText w:val=""/>
      <w:lvlJc w:val="left"/>
      <w:pPr>
        <w:ind w:left="3840" w:hanging="420"/>
      </w:pPr>
      <w:rPr>
        <w:rFonts w:ascii="Wingdings" w:hAnsi="Wingdings" w:hint="default"/>
      </w:rPr>
    </w:lvl>
  </w:abstractNum>
  <w:abstractNum w:abstractNumId="9" w15:restartNumberingAfterBreak="0">
    <w:nsid w:val="14012E74"/>
    <w:multiLevelType w:val="multilevel"/>
    <w:tmpl w:val="D6C85DA0"/>
    <w:styleLink w:val="1"/>
    <w:lvl w:ilvl="0">
      <w:start w:val="1"/>
      <w:numFmt w:val="lowerLetter"/>
      <w:lvlText w:val="(%1)"/>
      <w:lvlJc w:val="left"/>
      <w:pPr>
        <w:ind w:left="360" w:hanging="360"/>
      </w:pPr>
      <w:rPr>
        <w:rFonts w:hint="default"/>
      </w:rPr>
    </w:lvl>
    <w:lvl w:ilvl="1">
      <w:start w:val="1"/>
      <w:numFmt w:val="lowerRoman"/>
      <w:lvlText w:val="(%2)"/>
      <w:lvlJc w:val="left"/>
      <w:pPr>
        <w:ind w:left="840" w:hanging="420"/>
      </w:pPr>
      <w:rPr>
        <w:rFonts w:hint="eastAsia"/>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0" w15:restartNumberingAfterBreak="0">
    <w:nsid w:val="143F643D"/>
    <w:multiLevelType w:val="hybridMultilevel"/>
    <w:tmpl w:val="778C9566"/>
    <w:lvl w:ilvl="0" w:tplc="3372E598">
      <w:start w:val="1"/>
      <w:numFmt w:val="lowerLetter"/>
      <w:lvlText w:val="(%1)"/>
      <w:lvlJc w:val="left"/>
      <w:pPr>
        <w:tabs>
          <w:tab w:val="num" w:pos="1620"/>
        </w:tabs>
        <w:ind w:left="1620" w:hanging="540"/>
      </w:pPr>
      <w:rPr>
        <w:rFonts w:hint="default"/>
        <w:b/>
        <w:i w:val="0"/>
      </w:rPr>
    </w:lvl>
    <w:lvl w:ilvl="1" w:tplc="8A28802A" w:tentative="1">
      <w:start w:val="1"/>
      <w:numFmt w:val="lowerLetter"/>
      <w:lvlText w:val="%2."/>
      <w:lvlJc w:val="left"/>
      <w:pPr>
        <w:tabs>
          <w:tab w:val="num" w:pos="1440"/>
        </w:tabs>
        <w:ind w:left="1440" w:hanging="360"/>
      </w:pPr>
    </w:lvl>
    <w:lvl w:ilvl="2" w:tplc="2FB0DD2A">
      <w:start w:val="1"/>
      <w:numFmt w:val="lowerRoman"/>
      <w:lvlText w:val="%3."/>
      <w:lvlJc w:val="right"/>
      <w:pPr>
        <w:tabs>
          <w:tab w:val="num" w:pos="2160"/>
        </w:tabs>
        <w:ind w:left="2160" w:hanging="180"/>
      </w:pPr>
    </w:lvl>
    <w:lvl w:ilvl="3" w:tplc="36C2135A" w:tentative="1">
      <w:start w:val="1"/>
      <w:numFmt w:val="decimal"/>
      <w:lvlText w:val="%4."/>
      <w:lvlJc w:val="left"/>
      <w:pPr>
        <w:tabs>
          <w:tab w:val="num" w:pos="2880"/>
        </w:tabs>
        <w:ind w:left="2880" w:hanging="360"/>
      </w:pPr>
    </w:lvl>
    <w:lvl w:ilvl="4" w:tplc="B0788EE8" w:tentative="1">
      <w:start w:val="1"/>
      <w:numFmt w:val="lowerLetter"/>
      <w:lvlText w:val="%5."/>
      <w:lvlJc w:val="left"/>
      <w:pPr>
        <w:tabs>
          <w:tab w:val="num" w:pos="3600"/>
        </w:tabs>
        <w:ind w:left="3600" w:hanging="360"/>
      </w:pPr>
    </w:lvl>
    <w:lvl w:ilvl="5" w:tplc="D8B2AB20" w:tentative="1">
      <w:start w:val="1"/>
      <w:numFmt w:val="lowerRoman"/>
      <w:lvlText w:val="%6."/>
      <w:lvlJc w:val="right"/>
      <w:pPr>
        <w:tabs>
          <w:tab w:val="num" w:pos="4320"/>
        </w:tabs>
        <w:ind w:left="4320" w:hanging="180"/>
      </w:pPr>
    </w:lvl>
    <w:lvl w:ilvl="6" w:tplc="89A04EA4" w:tentative="1">
      <w:start w:val="1"/>
      <w:numFmt w:val="decimal"/>
      <w:lvlText w:val="%7."/>
      <w:lvlJc w:val="left"/>
      <w:pPr>
        <w:tabs>
          <w:tab w:val="num" w:pos="5040"/>
        </w:tabs>
        <w:ind w:left="5040" w:hanging="360"/>
      </w:pPr>
    </w:lvl>
    <w:lvl w:ilvl="7" w:tplc="527CE7E2" w:tentative="1">
      <w:start w:val="1"/>
      <w:numFmt w:val="lowerLetter"/>
      <w:lvlText w:val="%8."/>
      <w:lvlJc w:val="left"/>
      <w:pPr>
        <w:tabs>
          <w:tab w:val="num" w:pos="5760"/>
        </w:tabs>
        <w:ind w:left="5760" w:hanging="360"/>
      </w:pPr>
    </w:lvl>
    <w:lvl w:ilvl="8" w:tplc="671408C0" w:tentative="1">
      <w:start w:val="1"/>
      <w:numFmt w:val="lowerRoman"/>
      <w:lvlText w:val="%9."/>
      <w:lvlJc w:val="right"/>
      <w:pPr>
        <w:tabs>
          <w:tab w:val="num" w:pos="6480"/>
        </w:tabs>
        <w:ind w:left="6480" w:hanging="180"/>
      </w:pPr>
    </w:lvl>
  </w:abstractNum>
  <w:abstractNum w:abstractNumId="11" w15:restartNumberingAfterBreak="0">
    <w:nsid w:val="186879D4"/>
    <w:multiLevelType w:val="hybridMultilevel"/>
    <w:tmpl w:val="96943290"/>
    <w:lvl w:ilvl="0" w:tplc="CF4E616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873F28"/>
    <w:multiLevelType w:val="multilevel"/>
    <w:tmpl w:val="11BCA9A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3.2.2"/>
      <w:lvlJc w:val="left"/>
      <w:pPr>
        <w:tabs>
          <w:tab w:val="num" w:pos="1004"/>
        </w:tabs>
        <w:ind w:left="1004" w:hanging="720"/>
      </w:pPr>
      <w:rPr>
        <w:rFonts w:hint="eastAsia"/>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20E07758"/>
    <w:multiLevelType w:val="multilevel"/>
    <w:tmpl w:val="BA5607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3BC10A0"/>
    <w:multiLevelType w:val="hybridMultilevel"/>
    <w:tmpl w:val="9F38C034"/>
    <w:lvl w:ilvl="0" w:tplc="27C4EFCA">
      <w:start w:val="1"/>
      <w:numFmt w:val="decimal"/>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CF445AC"/>
    <w:multiLevelType w:val="hybridMultilevel"/>
    <w:tmpl w:val="513E3670"/>
    <w:lvl w:ilvl="0" w:tplc="2A184FFC">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16" w15:restartNumberingAfterBreak="0">
    <w:nsid w:val="311373AA"/>
    <w:multiLevelType w:val="multilevel"/>
    <w:tmpl w:val="D6C85DA0"/>
    <w:numStyleLink w:val="1"/>
  </w:abstractNum>
  <w:abstractNum w:abstractNumId="17" w15:restartNumberingAfterBreak="0">
    <w:nsid w:val="356F3228"/>
    <w:multiLevelType w:val="hybridMultilevel"/>
    <w:tmpl w:val="610ECCFE"/>
    <w:lvl w:ilvl="0" w:tplc="FFFFFFFF">
      <w:start w:val="1"/>
      <w:numFmt w:val="decimal"/>
      <w:pStyle w:val="StyleHeader2-SubClausesBold"/>
      <w:lvlText w:val="%1."/>
      <w:lvlJc w:val="left"/>
      <w:pPr>
        <w:tabs>
          <w:tab w:val="num" w:pos="1620"/>
        </w:tabs>
        <w:ind w:left="1620" w:hanging="360"/>
      </w:pPr>
      <w:rPr>
        <w:rFonts w:ascii="Times New Roman" w:hAnsi="Times New Roman" w:hint="default"/>
        <w:b/>
        <w:i w:val="0"/>
        <w:color w:val="auto"/>
      </w:rPr>
    </w:lvl>
    <w:lvl w:ilvl="1" w:tplc="FFFFFFFF">
      <w:start w:val="1"/>
      <w:numFmt w:val="lowerLetter"/>
      <w:lvlText w:val="(%2)"/>
      <w:lvlJc w:val="left"/>
      <w:pPr>
        <w:tabs>
          <w:tab w:val="num" w:pos="-158"/>
        </w:tabs>
        <w:ind w:left="562" w:hanging="363"/>
      </w:pPr>
      <w:rPr>
        <w:rFonts w:ascii="Times New Roman" w:hAnsi="Times New Roman" w:cs="Times New Roman" w:hint="default"/>
        <w:b w:val="0"/>
        <w:i w:val="0"/>
      </w:rPr>
    </w:lvl>
    <w:lvl w:ilvl="2" w:tplc="FFFFFFFF" w:tentative="1">
      <w:start w:val="1"/>
      <w:numFmt w:val="decimalEnclosedCircle"/>
      <w:lvlText w:val="%3"/>
      <w:lvlJc w:val="left"/>
      <w:pPr>
        <w:tabs>
          <w:tab w:val="num" w:pos="1039"/>
        </w:tabs>
        <w:ind w:left="1039" w:hanging="420"/>
      </w:pPr>
    </w:lvl>
    <w:lvl w:ilvl="3" w:tplc="FFFFFFFF" w:tentative="1">
      <w:start w:val="1"/>
      <w:numFmt w:val="decimal"/>
      <w:lvlText w:val="%4."/>
      <w:lvlJc w:val="left"/>
      <w:pPr>
        <w:tabs>
          <w:tab w:val="num" w:pos="1459"/>
        </w:tabs>
        <w:ind w:left="1459" w:hanging="420"/>
      </w:pPr>
    </w:lvl>
    <w:lvl w:ilvl="4" w:tplc="FFFFFFFF" w:tentative="1">
      <w:start w:val="1"/>
      <w:numFmt w:val="aiueoFullWidth"/>
      <w:lvlText w:val="(%5)"/>
      <w:lvlJc w:val="left"/>
      <w:pPr>
        <w:tabs>
          <w:tab w:val="num" w:pos="1879"/>
        </w:tabs>
        <w:ind w:left="1879" w:hanging="420"/>
      </w:pPr>
    </w:lvl>
    <w:lvl w:ilvl="5" w:tplc="FFFFFFFF" w:tentative="1">
      <w:start w:val="1"/>
      <w:numFmt w:val="decimalEnclosedCircle"/>
      <w:lvlText w:val="%6"/>
      <w:lvlJc w:val="left"/>
      <w:pPr>
        <w:tabs>
          <w:tab w:val="num" w:pos="2299"/>
        </w:tabs>
        <w:ind w:left="2299" w:hanging="420"/>
      </w:pPr>
    </w:lvl>
    <w:lvl w:ilvl="6" w:tplc="FFFFFFFF" w:tentative="1">
      <w:start w:val="1"/>
      <w:numFmt w:val="decimal"/>
      <w:lvlText w:val="%7."/>
      <w:lvlJc w:val="left"/>
      <w:pPr>
        <w:tabs>
          <w:tab w:val="num" w:pos="2719"/>
        </w:tabs>
        <w:ind w:left="2719" w:hanging="420"/>
      </w:pPr>
    </w:lvl>
    <w:lvl w:ilvl="7" w:tplc="FFFFFFFF" w:tentative="1">
      <w:start w:val="1"/>
      <w:numFmt w:val="aiueoFullWidth"/>
      <w:lvlText w:val="(%8)"/>
      <w:lvlJc w:val="left"/>
      <w:pPr>
        <w:tabs>
          <w:tab w:val="num" w:pos="3139"/>
        </w:tabs>
        <w:ind w:left="3139" w:hanging="420"/>
      </w:pPr>
    </w:lvl>
    <w:lvl w:ilvl="8" w:tplc="FFFFFFFF" w:tentative="1">
      <w:start w:val="1"/>
      <w:numFmt w:val="decimalEnclosedCircle"/>
      <w:lvlText w:val="%9"/>
      <w:lvlJc w:val="left"/>
      <w:pPr>
        <w:tabs>
          <w:tab w:val="num" w:pos="3559"/>
        </w:tabs>
        <w:ind w:left="3559" w:hanging="420"/>
      </w:pPr>
    </w:lvl>
  </w:abstractNum>
  <w:abstractNum w:abstractNumId="18" w15:restartNumberingAfterBreak="0">
    <w:nsid w:val="35DC7CCA"/>
    <w:multiLevelType w:val="hybridMultilevel"/>
    <w:tmpl w:val="34AE66A6"/>
    <w:lvl w:ilvl="0" w:tplc="0F8A6910">
      <w:start w:val="1"/>
      <w:numFmt w:val="lowerLetter"/>
      <w:lvlText w:val="(%1)"/>
      <w:lvlJc w:val="left"/>
      <w:pPr>
        <w:ind w:left="360" w:hanging="360"/>
      </w:pPr>
      <w:rPr>
        <w:rFonts w:ascii="Times New Roman" w:hAnsi="Times New Roman" w:cs="Times New Roman" w:hint="default"/>
        <w:b w:val="0"/>
        <w:i w:val="0"/>
        <w:color w:val="auto"/>
        <w:sz w:val="22"/>
        <w:szCs w:val="22"/>
        <w:u w:val="no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37416E9E"/>
    <w:multiLevelType w:val="hybridMultilevel"/>
    <w:tmpl w:val="C1E861C2"/>
    <w:lvl w:ilvl="0" w:tplc="A79EF226">
      <w:start w:val="1"/>
      <w:numFmt w:val="lowerLetter"/>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61C4F0DA" w:tentative="1">
      <w:start w:val="1"/>
      <w:numFmt w:val="lowerLetter"/>
      <w:lvlText w:val="%2."/>
      <w:lvlJc w:val="left"/>
      <w:pPr>
        <w:tabs>
          <w:tab w:val="num" w:pos="1440"/>
        </w:tabs>
        <w:ind w:left="1440" w:hanging="360"/>
      </w:pPr>
    </w:lvl>
    <w:lvl w:ilvl="2" w:tplc="04090011"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7" w:tentative="1">
      <w:start w:val="1"/>
      <w:numFmt w:val="lowerLetter"/>
      <w:lvlText w:val="%5."/>
      <w:lvlJc w:val="left"/>
      <w:pPr>
        <w:tabs>
          <w:tab w:val="num" w:pos="3600"/>
        </w:tabs>
        <w:ind w:left="3600" w:hanging="360"/>
      </w:pPr>
    </w:lvl>
    <w:lvl w:ilvl="5" w:tplc="04090011"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7" w:tentative="1">
      <w:start w:val="1"/>
      <w:numFmt w:val="lowerLetter"/>
      <w:lvlText w:val="%8."/>
      <w:lvlJc w:val="left"/>
      <w:pPr>
        <w:tabs>
          <w:tab w:val="num" w:pos="5760"/>
        </w:tabs>
        <w:ind w:left="5760" w:hanging="360"/>
      </w:pPr>
    </w:lvl>
    <w:lvl w:ilvl="8" w:tplc="04090011" w:tentative="1">
      <w:start w:val="1"/>
      <w:numFmt w:val="lowerRoman"/>
      <w:lvlText w:val="%9."/>
      <w:lvlJc w:val="right"/>
      <w:pPr>
        <w:tabs>
          <w:tab w:val="num" w:pos="6480"/>
        </w:tabs>
        <w:ind w:left="6480" w:hanging="180"/>
      </w:pPr>
    </w:lvl>
  </w:abstractNum>
  <w:abstractNum w:abstractNumId="20" w15:restartNumberingAfterBreak="0">
    <w:nsid w:val="3AD834CE"/>
    <w:multiLevelType w:val="hybridMultilevel"/>
    <w:tmpl w:val="0458E852"/>
    <w:lvl w:ilvl="0" w:tplc="04090003">
      <w:start w:val="1"/>
      <w:numFmt w:val="bullet"/>
      <w:lvlText w:val="o"/>
      <w:lvlJc w:val="left"/>
      <w:pPr>
        <w:ind w:left="846" w:hanging="420"/>
      </w:pPr>
      <w:rPr>
        <w:rFonts w:ascii="Courier New" w:hAnsi="Courier New" w:cs="Courier New"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1" w15:restartNumberingAfterBreak="0">
    <w:nsid w:val="3B33628B"/>
    <w:multiLevelType w:val="hybridMultilevel"/>
    <w:tmpl w:val="DD908010"/>
    <w:lvl w:ilvl="0" w:tplc="F4D40114">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C781939"/>
    <w:multiLevelType w:val="multilevel"/>
    <w:tmpl w:val="7F904260"/>
    <w:lvl w:ilvl="0">
      <w:start w:val="1"/>
      <w:numFmt w:val="decimal"/>
      <w:lvlText w:val="%1."/>
      <w:lvlJc w:val="left"/>
      <w:pPr>
        <w:tabs>
          <w:tab w:val="num" w:pos="840"/>
        </w:tabs>
        <w:ind w:left="840" w:hanging="840"/>
      </w:pPr>
      <w:rPr>
        <w:rFonts w:hint="default"/>
      </w:rPr>
    </w:lvl>
    <w:lvl w:ilvl="1">
      <w:start w:val="1"/>
      <w:numFmt w:val="decimal"/>
      <w:isLgl/>
      <w:lvlText w:val="%1.%2"/>
      <w:lvlJc w:val="left"/>
      <w:pPr>
        <w:tabs>
          <w:tab w:val="num" w:pos="420"/>
        </w:tabs>
        <w:ind w:left="420" w:hanging="420"/>
      </w:pPr>
      <w:rPr>
        <w:rFonts w:hint="default"/>
        <w:b/>
        <w:i w:val="0"/>
        <w:sz w:val="26"/>
      </w:rPr>
    </w:lvl>
    <w:lvl w:ilvl="2">
      <w:start w:val="1"/>
      <w:numFmt w:val="decimal"/>
      <w:isLgl/>
      <w:lvlText w:val="%1.%2.%3"/>
      <w:lvlJc w:val="left"/>
      <w:pPr>
        <w:tabs>
          <w:tab w:val="num" w:pos="1260"/>
        </w:tabs>
        <w:ind w:left="1260" w:hanging="720"/>
      </w:pPr>
      <w:rPr>
        <w:rFonts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3" w15:restartNumberingAfterBreak="0">
    <w:nsid w:val="3EA57415"/>
    <w:multiLevelType w:val="hybridMultilevel"/>
    <w:tmpl w:val="54968A3C"/>
    <w:lvl w:ilvl="0" w:tplc="556C9C64">
      <w:start w:val="5"/>
      <w:numFmt w:val="decimal"/>
      <w:lvlText w:val="%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01F27BD"/>
    <w:multiLevelType w:val="hybridMultilevel"/>
    <w:tmpl w:val="17825E54"/>
    <w:lvl w:ilvl="0" w:tplc="790AD68A">
      <w:start w:val="1"/>
      <w:numFmt w:val="decimal"/>
      <w:lvlText w:val="%1."/>
      <w:lvlJc w:val="left"/>
      <w:pPr>
        <w:ind w:left="360" w:hanging="360"/>
      </w:pPr>
      <w:rPr>
        <w:rFonts w:hint="default"/>
        <w: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20E4303"/>
    <w:multiLevelType w:val="multilevel"/>
    <w:tmpl w:val="12B0478C"/>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6" w15:restartNumberingAfterBreak="0">
    <w:nsid w:val="455E6C1C"/>
    <w:multiLevelType w:val="hybridMultilevel"/>
    <w:tmpl w:val="7FA8E5CC"/>
    <w:lvl w:ilvl="0" w:tplc="B4467D44">
      <w:start w:val="1"/>
      <w:numFmt w:val="lowerLetter"/>
      <w:lvlText w:val="(%1)"/>
      <w:lvlJc w:val="left"/>
      <w:pPr>
        <w:tabs>
          <w:tab w:val="num" w:pos="1321"/>
        </w:tabs>
        <w:ind w:left="2041" w:hanging="363"/>
      </w:pPr>
      <w:rPr>
        <w:rFonts w:ascii="Times New Roman" w:hAnsi="Times New Roman" w:cs="Times New Roman" w:hint="default"/>
      </w:rPr>
    </w:lvl>
    <w:lvl w:ilvl="1" w:tplc="FDE6F004">
      <w:start w:val="1"/>
      <w:numFmt w:val="aiueoFullWidth"/>
      <w:lvlText w:val="(%2)"/>
      <w:lvlJc w:val="left"/>
      <w:pPr>
        <w:tabs>
          <w:tab w:val="num" w:pos="840"/>
        </w:tabs>
        <w:ind w:left="840" w:hanging="420"/>
      </w:pPr>
    </w:lvl>
    <w:lvl w:ilvl="2" w:tplc="6786E306" w:tentative="1">
      <w:start w:val="1"/>
      <w:numFmt w:val="decimalEnclosedCircle"/>
      <w:lvlText w:val="%3"/>
      <w:lvlJc w:val="left"/>
      <w:pPr>
        <w:tabs>
          <w:tab w:val="num" w:pos="1260"/>
        </w:tabs>
        <w:ind w:left="1260" w:hanging="420"/>
      </w:pPr>
    </w:lvl>
    <w:lvl w:ilvl="3" w:tplc="1D5816D2" w:tentative="1">
      <w:start w:val="1"/>
      <w:numFmt w:val="decimal"/>
      <w:lvlText w:val="%4."/>
      <w:lvlJc w:val="left"/>
      <w:pPr>
        <w:tabs>
          <w:tab w:val="num" w:pos="1680"/>
        </w:tabs>
        <w:ind w:left="1680" w:hanging="420"/>
      </w:pPr>
    </w:lvl>
    <w:lvl w:ilvl="4" w:tplc="EA183932" w:tentative="1">
      <w:start w:val="1"/>
      <w:numFmt w:val="aiueoFullWidth"/>
      <w:lvlText w:val="(%5)"/>
      <w:lvlJc w:val="left"/>
      <w:pPr>
        <w:tabs>
          <w:tab w:val="num" w:pos="2100"/>
        </w:tabs>
        <w:ind w:left="2100" w:hanging="420"/>
      </w:pPr>
    </w:lvl>
    <w:lvl w:ilvl="5" w:tplc="B45A8066" w:tentative="1">
      <w:start w:val="1"/>
      <w:numFmt w:val="decimalEnclosedCircle"/>
      <w:lvlText w:val="%6"/>
      <w:lvlJc w:val="left"/>
      <w:pPr>
        <w:tabs>
          <w:tab w:val="num" w:pos="2520"/>
        </w:tabs>
        <w:ind w:left="2520" w:hanging="420"/>
      </w:pPr>
    </w:lvl>
    <w:lvl w:ilvl="6" w:tplc="47C0F30A" w:tentative="1">
      <w:start w:val="1"/>
      <w:numFmt w:val="decimal"/>
      <w:lvlText w:val="%7."/>
      <w:lvlJc w:val="left"/>
      <w:pPr>
        <w:tabs>
          <w:tab w:val="num" w:pos="2940"/>
        </w:tabs>
        <w:ind w:left="2940" w:hanging="420"/>
      </w:pPr>
    </w:lvl>
    <w:lvl w:ilvl="7" w:tplc="7CDEDD1E" w:tentative="1">
      <w:start w:val="1"/>
      <w:numFmt w:val="aiueoFullWidth"/>
      <w:lvlText w:val="(%8)"/>
      <w:lvlJc w:val="left"/>
      <w:pPr>
        <w:tabs>
          <w:tab w:val="num" w:pos="3360"/>
        </w:tabs>
        <w:ind w:left="3360" w:hanging="420"/>
      </w:pPr>
    </w:lvl>
    <w:lvl w:ilvl="8" w:tplc="672EB542" w:tentative="1">
      <w:start w:val="1"/>
      <w:numFmt w:val="decimalEnclosedCircle"/>
      <w:lvlText w:val="%9"/>
      <w:lvlJc w:val="left"/>
      <w:pPr>
        <w:tabs>
          <w:tab w:val="num" w:pos="3780"/>
        </w:tabs>
        <w:ind w:left="3780" w:hanging="420"/>
      </w:pPr>
    </w:lvl>
  </w:abstractNum>
  <w:abstractNum w:abstractNumId="27" w15:restartNumberingAfterBreak="0">
    <w:nsid w:val="45784E1C"/>
    <w:multiLevelType w:val="hybridMultilevel"/>
    <w:tmpl w:val="7B0295E6"/>
    <w:lvl w:ilvl="0" w:tplc="2216E756">
      <w:start w:val="1"/>
      <w:numFmt w:val="lowerLetter"/>
      <w:lvlText w:val="(%1)"/>
      <w:lvlJc w:val="left"/>
      <w:pPr>
        <w:ind w:left="9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88F48E9"/>
    <w:multiLevelType w:val="singleLevel"/>
    <w:tmpl w:val="CF4E6164"/>
    <w:lvl w:ilvl="0">
      <w:start w:val="1"/>
      <w:numFmt w:val="lowerLetter"/>
      <w:lvlText w:val="(%1)"/>
      <w:lvlJc w:val="left"/>
      <w:pPr>
        <w:tabs>
          <w:tab w:val="num" w:pos="420"/>
        </w:tabs>
        <w:ind w:left="420" w:hanging="420"/>
      </w:pPr>
      <w:rPr>
        <w:rFonts w:hint="default"/>
      </w:rPr>
    </w:lvl>
  </w:abstractNum>
  <w:abstractNum w:abstractNumId="29" w15:restartNumberingAfterBreak="0">
    <w:nsid w:val="492964AA"/>
    <w:multiLevelType w:val="hybridMultilevel"/>
    <w:tmpl w:val="37BEE264"/>
    <w:lvl w:ilvl="0" w:tplc="30DEFAD0">
      <w:start w:val="1"/>
      <w:numFmt w:val="lowerLetter"/>
      <w:lvlText w:val="(%1)"/>
      <w:lvlJc w:val="left"/>
      <w:pPr>
        <w:tabs>
          <w:tab w:val="num" w:pos="1321"/>
        </w:tabs>
        <w:ind w:left="2041" w:hanging="363"/>
      </w:pPr>
      <w:rPr>
        <w:rFonts w:ascii="Times New Roman" w:hAnsi="Times New Roman" w:cs="Times New Roman" w:hint="default"/>
      </w:rPr>
    </w:lvl>
    <w:lvl w:ilvl="1" w:tplc="8AA42F90" w:tentative="1">
      <w:start w:val="1"/>
      <w:numFmt w:val="aiueoFullWidth"/>
      <w:lvlText w:val="(%2)"/>
      <w:lvlJc w:val="left"/>
      <w:pPr>
        <w:tabs>
          <w:tab w:val="num" w:pos="1918"/>
        </w:tabs>
        <w:ind w:left="1918" w:hanging="420"/>
      </w:pPr>
    </w:lvl>
    <w:lvl w:ilvl="2" w:tplc="09EC20D0" w:tentative="1">
      <w:start w:val="1"/>
      <w:numFmt w:val="decimalEnclosedCircle"/>
      <w:lvlText w:val="%3"/>
      <w:lvlJc w:val="left"/>
      <w:pPr>
        <w:tabs>
          <w:tab w:val="num" w:pos="2338"/>
        </w:tabs>
        <w:ind w:left="2338" w:hanging="420"/>
      </w:pPr>
    </w:lvl>
    <w:lvl w:ilvl="3" w:tplc="57D648D6" w:tentative="1">
      <w:start w:val="1"/>
      <w:numFmt w:val="decimal"/>
      <w:lvlText w:val="%4."/>
      <w:lvlJc w:val="left"/>
      <w:pPr>
        <w:tabs>
          <w:tab w:val="num" w:pos="2758"/>
        </w:tabs>
        <w:ind w:left="2758" w:hanging="420"/>
      </w:pPr>
    </w:lvl>
    <w:lvl w:ilvl="4" w:tplc="9386F9FE" w:tentative="1">
      <w:start w:val="1"/>
      <w:numFmt w:val="aiueoFullWidth"/>
      <w:lvlText w:val="(%5)"/>
      <w:lvlJc w:val="left"/>
      <w:pPr>
        <w:tabs>
          <w:tab w:val="num" w:pos="3178"/>
        </w:tabs>
        <w:ind w:left="3178" w:hanging="420"/>
      </w:pPr>
    </w:lvl>
    <w:lvl w:ilvl="5" w:tplc="078A8450" w:tentative="1">
      <w:start w:val="1"/>
      <w:numFmt w:val="decimalEnclosedCircle"/>
      <w:lvlText w:val="%6"/>
      <w:lvlJc w:val="left"/>
      <w:pPr>
        <w:tabs>
          <w:tab w:val="num" w:pos="3598"/>
        </w:tabs>
        <w:ind w:left="3598" w:hanging="420"/>
      </w:pPr>
    </w:lvl>
    <w:lvl w:ilvl="6" w:tplc="6368114E" w:tentative="1">
      <w:start w:val="1"/>
      <w:numFmt w:val="decimal"/>
      <w:lvlText w:val="%7."/>
      <w:lvlJc w:val="left"/>
      <w:pPr>
        <w:tabs>
          <w:tab w:val="num" w:pos="4018"/>
        </w:tabs>
        <w:ind w:left="4018" w:hanging="420"/>
      </w:pPr>
    </w:lvl>
    <w:lvl w:ilvl="7" w:tplc="52A28C02" w:tentative="1">
      <w:start w:val="1"/>
      <w:numFmt w:val="aiueoFullWidth"/>
      <w:lvlText w:val="(%8)"/>
      <w:lvlJc w:val="left"/>
      <w:pPr>
        <w:tabs>
          <w:tab w:val="num" w:pos="4438"/>
        </w:tabs>
        <w:ind w:left="4438" w:hanging="420"/>
      </w:pPr>
    </w:lvl>
    <w:lvl w:ilvl="8" w:tplc="C706C30C" w:tentative="1">
      <w:start w:val="1"/>
      <w:numFmt w:val="decimalEnclosedCircle"/>
      <w:lvlText w:val="%9"/>
      <w:lvlJc w:val="left"/>
      <w:pPr>
        <w:tabs>
          <w:tab w:val="num" w:pos="4858"/>
        </w:tabs>
        <w:ind w:left="4858" w:hanging="420"/>
      </w:pPr>
    </w:lvl>
  </w:abstractNum>
  <w:abstractNum w:abstractNumId="30" w15:restartNumberingAfterBreak="0">
    <w:nsid w:val="49977ABD"/>
    <w:multiLevelType w:val="hybridMultilevel"/>
    <w:tmpl w:val="809079FE"/>
    <w:lvl w:ilvl="0" w:tplc="C73490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EA310FF"/>
    <w:multiLevelType w:val="hybridMultilevel"/>
    <w:tmpl w:val="82BE1DC4"/>
    <w:lvl w:ilvl="0" w:tplc="E35CEFF4">
      <w:start w:val="1"/>
      <w:numFmt w:val="lowerRoman"/>
      <w:lvlText w:val="(%1)"/>
      <w:lvlJc w:val="left"/>
      <w:pPr>
        <w:ind w:left="846" w:hanging="420"/>
      </w:pPr>
      <w:rPr>
        <w:rFonts w:hint="eastAsia"/>
        <w:i w:val="0"/>
        <w:color w:val="auto"/>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2"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33" w15:restartNumberingAfterBreak="0">
    <w:nsid w:val="53147D9C"/>
    <w:multiLevelType w:val="multilevel"/>
    <w:tmpl w:val="F83E1F7A"/>
    <w:lvl w:ilvl="0">
      <w:start w:val="1"/>
      <w:numFmt w:val="decimal"/>
      <w:pStyle w:val="S1-Header2"/>
      <w:isLgl/>
      <w:lvlText w:val="%1."/>
      <w:lvlJc w:val="left"/>
      <w:pPr>
        <w:tabs>
          <w:tab w:val="num" w:pos="2700"/>
        </w:tabs>
        <w:ind w:left="2700" w:hanging="432"/>
      </w:pPr>
      <w:rPr>
        <w:rFonts w:hint="default"/>
        <w:b/>
        <w:i w:val="0"/>
        <w:sz w:val="24"/>
      </w:rPr>
    </w:lvl>
    <w:lvl w:ilvl="1">
      <w:start w:val="1"/>
      <w:numFmt w:val="decimal"/>
      <w:pStyle w:val="S1-subpara"/>
      <w:isLgl/>
      <w:lvlText w:val="%1.%2"/>
      <w:lvlJc w:val="left"/>
      <w:pPr>
        <w:tabs>
          <w:tab w:val="num" w:pos="2844"/>
        </w:tabs>
        <w:ind w:left="2844" w:hanging="576"/>
      </w:pPr>
      <w:rPr>
        <w:rFonts w:ascii="Times New Roman" w:hAnsi="Times New Roman" w:hint="default"/>
        <w:b w:val="0"/>
        <w:i w:val="0"/>
        <w:color w:val="auto"/>
        <w:sz w:val="24"/>
      </w:rPr>
    </w:lvl>
    <w:lvl w:ilvl="2">
      <w:start w:val="1"/>
      <w:numFmt w:val="lowerLetter"/>
      <w:pStyle w:val="Header2-SubClauses"/>
      <w:lvlText w:val="(%3)"/>
      <w:lvlJc w:val="left"/>
      <w:pPr>
        <w:tabs>
          <w:tab w:val="num" w:pos="3550"/>
        </w:tabs>
        <w:ind w:left="3550" w:hanging="432"/>
      </w:pPr>
      <w:rPr>
        <w:rFonts w:ascii="Times New Roman" w:eastAsia="Times New Roman" w:hAnsi="Times New Roman" w:cs="Times New Roman"/>
        <w:b w:val="0"/>
        <w:i w:val="0"/>
        <w:color w:val="auto"/>
        <w:sz w:val="24"/>
      </w:rPr>
    </w:lvl>
    <w:lvl w:ilvl="3">
      <w:start w:val="1"/>
      <w:numFmt w:val="lowerRoman"/>
      <w:lvlText w:val="(%4)"/>
      <w:lvlJc w:val="left"/>
      <w:pPr>
        <w:tabs>
          <w:tab w:val="num" w:pos="3638"/>
        </w:tabs>
        <w:ind w:left="3638" w:hanging="648"/>
      </w:pPr>
      <w:rPr>
        <w:rFonts w:ascii="Times New Roman" w:hAnsi="Times New Roman" w:hint="default"/>
        <w:b w:val="0"/>
        <w:i w:val="0"/>
        <w:sz w:val="24"/>
      </w:rPr>
    </w:lvl>
    <w:lvl w:ilvl="4">
      <w:start w:val="1"/>
      <w:numFmt w:val="decimal"/>
      <w:lvlText w:val="%1.%2.%3.%4.%5"/>
      <w:lvlJc w:val="left"/>
      <w:pPr>
        <w:tabs>
          <w:tab w:val="num" w:pos="3134"/>
        </w:tabs>
        <w:ind w:left="3134" w:hanging="1008"/>
      </w:pPr>
      <w:rPr>
        <w:rFonts w:hint="default"/>
      </w:rPr>
    </w:lvl>
    <w:lvl w:ilvl="5">
      <w:start w:val="1"/>
      <w:numFmt w:val="decimal"/>
      <w:lvlText w:val="%1.%2.%3.%4.%5.%6"/>
      <w:lvlJc w:val="left"/>
      <w:pPr>
        <w:tabs>
          <w:tab w:val="num" w:pos="3278"/>
        </w:tabs>
        <w:ind w:left="3278" w:hanging="1152"/>
      </w:pPr>
      <w:rPr>
        <w:rFonts w:hint="default"/>
      </w:rPr>
    </w:lvl>
    <w:lvl w:ilvl="6">
      <w:start w:val="1"/>
      <w:numFmt w:val="decimal"/>
      <w:lvlText w:val="%1.%2.%3.%4.%5.%6.%7"/>
      <w:lvlJc w:val="left"/>
      <w:pPr>
        <w:tabs>
          <w:tab w:val="num" w:pos="3422"/>
        </w:tabs>
        <w:ind w:left="3422" w:hanging="1296"/>
      </w:pPr>
      <w:rPr>
        <w:rFonts w:hint="default"/>
      </w:rPr>
    </w:lvl>
    <w:lvl w:ilvl="7">
      <w:start w:val="1"/>
      <w:numFmt w:val="decimal"/>
      <w:lvlText w:val="%1.%2.%3.%4.%5.%6.%7.%8"/>
      <w:lvlJc w:val="left"/>
      <w:pPr>
        <w:tabs>
          <w:tab w:val="num" w:pos="3566"/>
        </w:tabs>
        <w:ind w:left="3566" w:hanging="1440"/>
      </w:pPr>
      <w:rPr>
        <w:rFonts w:hint="default"/>
      </w:rPr>
    </w:lvl>
    <w:lvl w:ilvl="8">
      <w:start w:val="1"/>
      <w:numFmt w:val="decimal"/>
      <w:lvlText w:val="%1.%2.%3.%4.%5.%6.%7.%8.%9"/>
      <w:lvlJc w:val="left"/>
      <w:pPr>
        <w:tabs>
          <w:tab w:val="num" w:pos="3710"/>
        </w:tabs>
        <w:ind w:left="3710" w:hanging="1584"/>
      </w:pPr>
      <w:rPr>
        <w:rFonts w:hint="default"/>
      </w:rPr>
    </w:lvl>
  </w:abstractNum>
  <w:abstractNum w:abstractNumId="34"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35" w15:restartNumberingAfterBreak="0">
    <w:nsid w:val="5856177F"/>
    <w:multiLevelType w:val="hybridMultilevel"/>
    <w:tmpl w:val="1D885C7A"/>
    <w:lvl w:ilvl="0" w:tplc="FFA63FC6">
      <w:start w:val="1"/>
      <w:numFmt w:val="lowerLetter"/>
      <w:lvlText w:val="(%1)"/>
      <w:lvlJc w:val="left"/>
      <w:pPr>
        <w:tabs>
          <w:tab w:val="num" w:pos="420"/>
        </w:tabs>
        <w:ind w:left="420" w:hanging="420"/>
      </w:pPr>
      <w:rPr>
        <w:rFonts w:hint="default"/>
      </w:rPr>
    </w:lvl>
    <w:lvl w:ilvl="1" w:tplc="09A42F62" w:tentative="1">
      <w:start w:val="1"/>
      <w:numFmt w:val="aiueoFullWidth"/>
      <w:lvlText w:val="(%2)"/>
      <w:lvlJc w:val="left"/>
      <w:pPr>
        <w:tabs>
          <w:tab w:val="num" w:pos="840"/>
        </w:tabs>
        <w:ind w:left="840" w:hanging="420"/>
      </w:pPr>
    </w:lvl>
    <w:lvl w:ilvl="2" w:tplc="1A2C7734" w:tentative="1">
      <w:start w:val="1"/>
      <w:numFmt w:val="decimalEnclosedCircle"/>
      <w:lvlText w:val="%3"/>
      <w:lvlJc w:val="left"/>
      <w:pPr>
        <w:tabs>
          <w:tab w:val="num" w:pos="1260"/>
        </w:tabs>
        <w:ind w:left="1260" w:hanging="420"/>
      </w:pPr>
    </w:lvl>
    <w:lvl w:ilvl="3" w:tplc="98BCFAA2" w:tentative="1">
      <w:start w:val="1"/>
      <w:numFmt w:val="decimal"/>
      <w:lvlText w:val="%4."/>
      <w:lvlJc w:val="left"/>
      <w:pPr>
        <w:tabs>
          <w:tab w:val="num" w:pos="1680"/>
        </w:tabs>
        <w:ind w:left="1680" w:hanging="420"/>
      </w:pPr>
    </w:lvl>
    <w:lvl w:ilvl="4" w:tplc="E14A4DEC" w:tentative="1">
      <w:start w:val="1"/>
      <w:numFmt w:val="aiueoFullWidth"/>
      <w:lvlText w:val="(%5)"/>
      <w:lvlJc w:val="left"/>
      <w:pPr>
        <w:tabs>
          <w:tab w:val="num" w:pos="2100"/>
        </w:tabs>
        <w:ind w:left="2100" w:hanging="420"/>
      </w:pPr>
    </w:lvl>
    <w:lvl w:ilvl="5" w:tplc="D6FAEC90" w:tentative="1">
      <w:start w:val="1"/>
      <w:numFmt w:val="decimalEnclosedCircle"/>
      <w:lvlText w:val="%6"/>
      <w:lvlJc w:val="left"/>
      <w:pPr>
        <w:tabs>
          <w:tab w:val="num" w:pos="2520"/>
        </w:tabs>
        <w:ind w:left="2520" w:hanging="420"/>
      </w:pPr>
    </w:lvl>
    <w:lvl w:ilvl="6" w:tplc="F98E3E04" w:tentative="1">
      <w:start w:val="1"/>
      <w:numFmt w:val="decimal"/>
      <w:lvlText w:val="%7."/>
      <w:lvlJc w:val="left"/>
      <w:pPr>
        <w:tabs>
          <w:tab w:val="num" w:pos="2940"/>
        </w:tabs>
        <w:ind w:left="2940" w:hanging="420"/>
      </w:pPr>
    </w:lvl>
    <w:lvl w:ilvl="7" w:tplc="B194FD48" w:tentative="1">
      <w:start w:val="1"/>
      <w:numFmt w:val="aiueoFullWidth"/>
      <w:lvlText w:val="(%8)"/>
      <w:lvlJc w:val="left"/>
      <w:pPr>
        <w:tabs>
          <w:tab w:val="num" w:pos="3360"/>
        </w:tabs>
        <w:ind w:left="3360" w:hanging="420"/>
      </w:pPr>
    </w:lvl>
    <w:lvl w:ilvl="8" w:tplc="54467A4A" w:tentative="1">
      <w:start w:val="1"/>
      <w:numFmt w:val="decimalEnclosedCircle"/>
      <w:lvlText w:val="%9"/>
      <w:lvlJc w:val="left"/>
      <w:pPr>
        <w:tabs>
          <w:tab w:val="num" w:pos="3780"/>
        </w:tabs>
        <w:ind w:left="3780" w:hanging="420"/>
      </w:pPr>
    </w:lvl>
  </w:abstractNum>
  <w:abstractNum w:abstractNumId="36" w15:restartNumberingAfterBreak="0">
    <w:nsid w:val="59514712"/>
    <w:multiLevelType w:val="hybridMultilevel"/>
    <w:tmpl w:val="22BE5A18"/>
    <w:lvl w:ilvl="0" w:tplc="BB08D1D0">
      <w:start w:val="1"/>
      <w:numFmt w:val="lowerLetter"/>
      <w:lvlText w:val="(%1)"/>
      <w:lvlJc w:val="left"/>
      <w:pPr>
        <w:ind w:left="360" w:hanging="360"/>
      </w:pPr>
      <w:rPr>
        <w:rFonts w:hint="default"/>
        <w: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A507E00"/>
    <w:multiLevelType w:val="multilevel"/>
    <w:tmpl w:val="B052CCEA"/>
    <w:lvl w:ilvl="0">
      <w:start w:val="1"/>
      <w:numFmt w:val="decimal"/>
      <w:lvlText w:val="%1.2.2"/>
      <w:lvlJc w:val="left"/>
      <w:pPr>
        <w:tabs>
          <w:tab w:val="num" w:pos="480"/>
        </w:tabs>
        <w:ind w:left="480" w:hanging="480"/>
      </w:pPr>
      <w:rPr>
        <w:rFonts w:hint="eastAsia"/>
      </w:rPr>
    </w:lvl>
    <w:lvl w:ilvl="1">
      <w:start w:val="2"/>
      <w:numFmt w:val="decimal"/>
      <w:lvlText w:val="%1.%2"/>
      <w:lvlJc w:val="left"/>
      <w:pPr>
        <w:tabs>
          <w:tab w:val="num" w:pos="834"/>
        </w:tabs>
        <w:ind w:left="834" w:hanging="48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8" w15:restartNumberingAfterBreak="0">
    <w:nsid w:val="5D0423BD"/>
    <w:multiLevelType w:val="hybridMultilevel"/>
    <w:tmpl w:val="7BC6D8FC"/>
    <w:lvl w:ilvl="0" w:tplc="FFFFFFFF">
      <w:start w:val="1"/>
      <w:numFmt w:val="lowerLetter"/>
      <w:lvlText w:val="(%1)"/>
      <w:lvlJc w:val="left"/>
      <w:pPr>
        <w:tabs>
          <w:tab w:val="num" w:pos="1152"/>
        </w:tabs>
        <w:ind w:left="720" w:firstLine="0"/>
      </w:pPr>
      <w:rPr>
        <w:rFonts w:hint="default"/>
      </w:rPr>
    </w:lvl>
    <w:lvl w:ilvl="1" w:tplc="FFFFFFFF" w:tentative="1">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9" w15:restartNumberingAfterBreak="0">
    <w:nsid w:val="5D275D81"/>
    <w:multiLevelType w:val="hybridMultilevel"/>
    <w:tmpl w:val="CCD6DF4E"/>
    <w:lvl w:ilvl="0" w:tplc="FFFFFFFF">
      <w:start w:val="1"/>
      <w:numFmt w:val="lowerLetter"/>
      <w:lvlText w:val="(%1)"/>
      <w:lvlJc w:val="left"/>
      <w:pPr>
        <w:tabs>
          <w:tab w:val="num" w:pos="1321"/>
        </w:tabs>
        <w:ind w:left="2041" w:hanging="363"/>
      </w:pPr>
      <w:rPr>
        <w:rFonts w:ascii="Times New Roman" w:hAnsi="Times New Roman" w:cs="Times New Roman" w:hint="default"/>
      </w:rPr>
    </w:lvl>
    <w:lvl w:ilvl="1" w:tplc="FFFFFFFF" w:tentative="1">
      <w:start w:val="1"/>
      <w:numFmt w:val="aiueoFullWidth"/>
      <w:lvlText w:val="(%2)"/>
      <w:lvlJc w:val="left"/>
      <w:pPr>
        <w:tabs>
          <w:tab w:val="num" w:pos="1918"/>
        </w:tabs>
        <w:ind w:left="1918" w:hanging="420"/>
      </w:pPr>
    </w:lvl>
    <w:lvl w:ilvl="2" w:tplc="FFFFFFFF" w:tentative="1">
      <w:start w:val="1"/>
      <w:numFmt w:val="decimalEnclosedCircle"/>
      <w:lvlText w:val="%3"/>
      <w:lvlJc w:val="left"/>
      <w:pPr>
        <w:tabs>
          <w:tab w:val="num" w:pos="2338"/>
        </w:tabs>
        <w:ind w:left="2338" w:hanging="420"/>
      </w:pPr>
    </w:lvl>
    <w:lvl w:ilvl="3" w:tplc="FFFFFFFF" w:tentative="1">
      <w:start w:val="1"/>
      <w:numFmt w:val="decimal"/>
      <w:lvlText w:val="%4."/>
      <w:lvlJc w:val="left"/>
      <w:pPr>
        <w:tabs>
          <w:tab w:val="num" w:pos="2758"/>
        </w:tabs>
        <w:ind w:left="2758" w:hanging="420"/>
      </w:pPr>
    </w:lvl>
    <w:lvl w:ilvl="4" w:tplc="FFFFFFFF" w:tentative="1">
      <w:start w:val="1"/>
      <w:numFmt w:val="aiueoFullWidth"/>
      <w:lvlText w:val="(%5)"/>
      <w:lvlJc w:val="left"/>
      <w:pPr>
        <w:tabs>
          <w:tab w:val="num" w:pos="3178"/>
        </w:tabs>
        <w:ind w:left="3178" w:hanging="420"/>
      </w:pPr>
    </w:lvl>
    <w:lvl w:ilvl="5" w:tplc="FFFFFFFF" w:tentative="1">
      <w:start w:val="1"/>
      <w:numFmt w:val="decimalEnclosedCircle"/>
      <w:lvlText w:val="%6"/>
      <w:lvlJc w:val="left"/>
      <w:pPr>
        <w:tabs>
          <w:tab w:val="num" w:pos="3598"/>
        </w:tabs>
        <w:ind w:left="3598" w:hanging="420"/>
      </w:pPr>
    </w:lvl>
    <w:lvl w:ilvl="6" w:tplc="FFFFFFFF" w:tentative="1">
      <w:start w:val="1"/>
      <w:numFmt w:val="decimal"/>
      <w:lvlText w:val="%7."/>
      <w:lvlJc w:val="left"/>
      <w:pPr>
        <w:tabs>
          <w:tab w:val="num" w:pos="4018"/>
        </w:tabs>
        <w:ind w:left="4018" w:hanging="420"/>
      </w:pPr>
    </w:lvl>
    <w:lvl w:ilvl="7" w:tplc="FFFFFFFF" w:tentative="1">
      <w:start w:val="1"/>
      <w:numFmt w:val="aiueoFullWidth"/>
      <w:lvlText w:val="(%8)"/>
      <w:lvlJc w:val="left"/>
      <w:pPr>
        <w:tabs>
          <w:tab w:val="num" w:pos="4438"/>
        </w:tabs>
        <w:ind w:left="4438" w:hanging="420"/>
      </w:pPr>
    </w:lvl>
    <w:lvl w:ilvl="8" w:tplc="FFFFFFFF" w:tentative="1">
      <w:start w:val="1"/>
      <w:numFmt w:val="decimalEnclosedCircle"/>
      <w:lvlText w:val="%9"/>
      <w:lvlJc w:val="left"/>
      <w:pPr>
        <w:tabs>
          <w:tab w:val="num" w:pos="4858"/>
        </w:tabs>
        <w:ind w:left="4858" w:hanging="420"/>
      </w:pPr>
    </w:lvl>
  </w:abstractNum>
  <w:abstractNum w:abstractNumId="40" w15:restartNumberingAfterBreak="0">
    <w:nsid w:val="607112D6"/>
    <w:multiLevelType w:val="hybridMultilevel"/>
    <w:tmpl w:val="FC0C02C8"/>
    <w:lvl w:ilvl="0" w:tplc="63E241F2">
      <w:start w:val="1"/>
      <w:numFmt w:val="lowerLetter"/>
      <w:lvlText w:val="(%1)"/>
      <w:lvlJc w:val="left"/>
      <w:pPr>
        <w:tabs>
          <w:tab w:val="num" w:pos="1321"/>
        </w:tabs>
        <w:ind w:left="2041" w:hanging="363"/>
      </w:pPr>
      <w:rPr>
        <w:rFonts w:ascii="Times New Roman" w:hAnsi="Times New Roman" w:cs="Times New Roman"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0DB7B4D"/>
    <w:multiLevelType w:val="multilevel"/>
    <w:tmpl w:val="B824DE70"/>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718"/>
        </w:tabs>
        <w:ind w:left="718" w:hanging="576"/>
      </w:pPr>
      <w:rPr>
        <w:rFonts w:ascii="Times New Roman" w:hAnsi="Times New Roman" w:hint="default"/>
        <w:b w:val="0"/>
        <w:i w:val="0"/>
        <w:color w:val="auto"/>
        <w:sz w:val="24"/>
      </w:rPr>
    </w:lvl>
    <w:lvl w:ilvl="2">
      <w:start w:val="1"/>
      <w:numFmt w:val="lowerLetter"/>
      <w:lvlText w:val="(%3)"/>
      <w:lvlJc w:val="left"/>
      <w:pPr>
        <w:tabs>
          <w:tab w:val="num" w:pos="999"/>
        </w:tabs>
        <w:ind w:left="999" w:hanging="432"/>
      </w:pPr>
      <w:rPr>
        <w:rFonts w:ascii="Times New Roman" w:eastAsia="ＭＳ 明朝" w:hAnsi="Times New Roman" w:cs="Times New Roman" w:hint="eastAsia"/>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62397C7D"/>
    <w:multiLevelType w:val="hybridMultilevel"/>
    <w:tmpl w:val="B96AB682"/>
    <w:lvl w:ilvl="0" w:tplc="FFFFFFFF">
      <w:start w:val="1"/>
      <w:numFmt w:val="lowerLetter"/>
      <w:lvlText w:val="(%1)"/>
      <w:lvlJc w:val="left"/>
      <w:pPr>
        <w:tabs>
          <w:tab w:val="num" w:pos="432"/>
        </w:tabs>
        <w:ind w:left="0" w:firstLine="0"/>
      </w:pPr>
      <w:rPr>
        <w:rFonts w:hint="default"/>
      </w:rPr>
    </w:lvl>
    <w:lvl w:ilvl="1" w:tplc="FFFFFFFF">
      <w:start w:val="1"/>
      <w:numFmt w:val="lowerRoman"/>
      <w:lvlText w:val="(%2)"/>
      <w:lvlJc w:val="left"/>
      <w:pPr>
        <w:tabs>
          <w:tab w:val="num" w:pos="1500"/>
        </w:tabs>
        <w:ind w:left="1500" w:hanging="4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62DC6AE4"/>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63D82E6B"/>
    <w:multiLevelType w:val="multilevel"/>
    <w:tmpl w:val="31BE9A9C"/>
    <w:lvl w:ilvl="0">
      <w:start w:val="1"/>
      <w:numFmt w:val="decimal"/>
      <w:lvlText w:val="%1."/>
      <w:lvlJc w:val="left"/>
      <w:pPr>
        <w:tabs>
          <w:tab w:val="num" w:pos="840"/>
        </w:tabs>
        <w:ind w:left="840" w:hanging="840"/>
      </w:pPr>
      <w:rPr>
        <w:rFonts w:hint="default"/>
      </w:rPr>
    </w:lvl>
    <w:lvl w:ilvl="1">
      <w:start w:val="1"/>
      <w:numFmt w:val="decimal"/>
      <w:isLgl/>
      <w:lvlText w:val="%1.%2"/>
      <w:lvlJc w:val="left"/>
      <w:pPr>
        <w:tabs>
          <w:tab w:val="num" w:pos="420"/>
        </w:tabs>
        <w:ind w:left="420" w:hanging="420"/>
      </w:pPr>
      <w:rPr>
        <w:rFonts w:hint="default"/>
        <w:b/>
        <w:i w:val="0"/>
        <w:sz w:val="26"/>
      </w:rPr>
    </w:lvl>
    <w:lvl w:ilvl="2">
      <w:start w:val="1"/>
      <w:numFmt w:val="decimal"/>
      <w:isLgl/>
      <w:lvlText w:val="%1.%2.%3"/>
      <w:lvlJc w:val="left"/>
      <w:pPr>
        <w:tabs>
          <w:tab w:val="num" w:pos="1260"/>
        </w:tabs>
        <w:ind w:left="1260" w:hanging="720"/>
      </w:pPr>
      <w:rPr>
        <w:rFonts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5" w15:restartNumberingAfterBreak="0">
    <w:nsid w:val="652D3574"/>
    <w:multiLevelType w:val="hybridMultilevel"/>
    <w:tmpl w:val="C7C6A5EC"/>
    <w:lvl w:ilvl="0" w:tplc="0409000F">
      <w:start w:val="1"/>
      <w:numFmt w:val="decimal"/>
      <w:lvlText w:val="%1."/>
      <w:lvlJc w:val="left"/>
      <w:pPr>
        <w:tabs>
          <w:tab w:val="num" w:pos="698"/>
        </w:tabs>
        <w:ind w:left="1058" w:hanging="446"/>
      </w:pPr>
      <w:rPr>
        <w:rFonts w:hint="default"/>
        <w:b w:val="0"/>
        <w:i w:val="0"/>
        <w:color w:val="auto"/>
        <w:sz w:val="24"/>
        <w:szCs w:val="24"/>
        <w:u w:val="none"/>
      </w:rPr>
    </w:lvl>
    <w:lvl w:ilvl="1" w:tplc="C8B2C814">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57F7F89"/>
    <w:multiLevelType w:val="hybridMultilevel"/>
    <w:tmpl w:val="64125D28"/>
    <w:lvl w:ilvl="0" w:tplc="289C5C6A">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8926AC4"/>
    <w:multiLevelType w:val="hybridMultilevel"/>
    <w:tmpl w:val="9EBE6A46"/>
    <w:lvl w:ilvl="0" w:tplc="5ED698DA">
      <w:start w:val="1"/>
      <w:numFmt w:val="lowerLetter"/>
      <w:lvlText w:val="(%1)"/>
      <w:lvlJc w:val="left"/>
      <w:pPr>
        <w:ind w:left="360" w:hanging="360"/>
      </w:pPr>
      <w:rPr>
        <w:rFonts w:asciiTheme="majorHAnsi" w:hAnsiTheme="majorHAnsi" w:cstheme="majorHAnsi" w:hint="default"/>
        <w:i/>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6A9701CE"/>
    <w:multiLevelType w:val="hybridMultilevel"/>
    <w:tmpl w:val="C2C6A04A"/>
    <w:lvl w:ilvl="0" w:tplc="5824B72C">
      <w:start w:val="1"/>
      <w:numFmt w:val="bullet"/>
      <w:lvlText w:val=""/>
      <w:lvlJc w:val="left"/>
      <w:pPr>
        <w:ind w:left="480" w:hanging="420"/>
      </w:pPr>
      <w:rPr>
        <w:rFonts w:ascii="Symbol" w:hAnsi="Symbol" w:hint="default"/>
      </w:rPr>
    </w:lvl>
    <w:lvl w:ilvl="1" w:tplc="0409000B" w:tentative="1">
      <w:start w:val="1"/>
      <w:numFmt w:val="bullet"/>
      <w:lvlText w:val=""/>
      <w:lvlJc w:val="left"/>
      <w:pPr>
        <w:ind w:left="900" w:hanging="420"/>
      </w:pPr>
      <w:rPr>
        <w:rFonts w:ascii="Wingdings" w:hAnsi="Wingdings" w:hint="default"/>
      </w:rPr>
    </w:lvl>
    <w:lvl w:ilvl="2" w:tplc="0409000D"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B" w:tentative="1">
      <w:start w:val="1"/>
      <w:numFmt w:val="bullet"/>
      <w:lvlText w:val=""/>
      <w:lvlJc w:val="left"/>
      <w:pPr>
        <w:ind w:left="2160" w:hanging="420"/>
      </w:pPr>
      <w:rPr>
        <w:rFonts w:ascii="Wingdings" w:hAnsi="Wingdings" w:hint="default"/>
      </w:rPr>
    </w:lvl>
    <w:lvl w:ilvl="5" w:tplc="0409000D"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B" w:tentative="1">
      <w:start w:val="1"/>
      <w:numFmt w:val="bullet"/>
      <w:lvlText w:val=""/>
      <w:lvlJc w:val="left"/>
      <w:pPr>
        <w:ind w:left="3420" w:hanging="420"/>
      </w:pPr>
      <w:rPr>
        <w:rFonts w:ascii="Wingdings" w:hAnsi="Wingdings" w:hint="default"/>
      </w:rPr>
    </w:lvl>
    <w:lvl w:ilvl="8" w:tplc="0409000D" w:tentative="1">
      <w:start w:val="1"/>
      <w:numFmt w:val="bullet"/>
      <w:lvlText w:val=""/>
      <w:lvlJc w:val="left"/>
      <w:pPr>
        <w:ind w:left="3840" w:hanging="420"/>
      </w:pPr>
      <w:rPr>
        <w:rFonts w:ascii="Wingdings" w:hAnsi="Wingdings" w:hint="default"/>
      </w:rPr>
    </w:lvl>
  </w:abstractNum>
  <w:abstractNum w:abstractNumId="49" w15:restartNumberingAfterBreak="0">
    <w:nsid w:val="6B415C5E"/>
    <w:multiLevelType w:val="hybridMultilevel"/>
    <w:tmpl w:val="9FF61018"/>
    <w:lvl w:ilvl="0" w:tplc="08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50" w15:restartNumberingAfterBreak="0">
    <w:nsid w:val="6E85463F"/>
    <w:multiLevelType w:val="multilevel"/>
    <w:tmpl w:val="A434D180"/>
    <w:lvl w:ilvl="0">
      <w:start w:val="1"/>
      <w:numFmt w:val="decimal"/>
      <w:lvlText w:val="%1."/>
      <w:lvlJc w:val="left"/>
      <w:pPr>
        <w:tabs>
          <w:tab w:val="num" w:pos="840"/>
        </w:tabs>
        <w:ind w:left="840" w:hanging="840"/>
      </w:pPr>
      <w:rPr>
        <w:rFonts w:hint="default"/>
      </w:rPr>
    </w:lvl>
    <w:lvl w:ilvl="1">
      <w:start w:val="1"/>
      <w:numFmt w:val="decimal"/>
      <w:isLgl/>
      <w:lvlText w:val="%1.%2"/>
      <w:lvlJc w:val="left"/>
      <w:pPr>
        <w:tabs>
          <w:tab w:val="num" w:pos="420"/>
        </w:tabs>
        <w:ind w:left="420" w:hanging="420"/>
      </w:pPr>
      <w:rPr>
        <w:rFonts w:hint="default"/>
        <w:b/>
      </w:rPr>
    </w:lvl>
    <w:lvl w:ilvl="2">
      <w:start w:val="1"/>
      <w:numFmt w:val="decimal"/>
      <w:isLgl/>
      <w:lvlText w:val="%1.%2.%3"/>
      <w:lvlJc w:val="left"/>
      <w:pPr>
        <w:tabs>
          <w:tab w:val="num" w:pos="1260"/>
        </w:tabs>
        <w:ind w:left="1260" w:hanging="720"/>
      </w:pPr>
      <w:rPr>
        <w:rFonts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1" w15:restartNumberingAfterBreak="0">
    <w:nsid w:val="7048507A"/>
    <w:multiLevelType w:val="multilevel"/>
    <w:tmpl w:val="8DD0D1EC"/>
    <w:lvl w:ilvl="0">
      <w:start w:val="1"/>
      <w:numFmt w:val="decimal"/>
      <w:lvlText w:val="%1."/>
      <w:lvlJc w:val="left"/>
      <w:pPr>
        <w:tabs>
          <w:tab w:val="num" w:pos="840"/>
        </w:tabs>
        <w:ind w:left="840" w:hanging="840"/>
      </w:pPr>
      <w:rPr>
        <w:rFonts w:hint="default"/>
      </w:rPr>
    </w:lvl>
    <w:lvl w:ilvl="1">
      <w:start w:val="1"/>
      <w:numFmt w:val="decimal"/>
      <w:isLgl/>
      <w:lvlText w:val="%1.%2"/>
      <w:lvlJc w:val="left"/>
      <w:pPr>
        <w:tabs>
          <w:tab w:val="num" w:pos="420"/>
        </w:tabs>
        <w:ind w:left="420" w:hanging="420"/>
      </w:pPr>
      <w:rPr>
        <w:rFonts w:hint="default"/>
        <w:b/>
        <w:sz w:val="26"/>
      </w:rPr>
    </w:lvl>
    <w:lvl w:ilvl="2">
      <w:start w:val="1"/>
      <w:numFmt w:val="decimal"/>
      <w:isLgl/>
      <w:lvlText w:val="%1.%2.%3"/>
      <w:lvlJc w:val="left"/>
      <w:pPr>
        <w:tabs>
          <w:tab w:val="num" w:pos="1260"/>
        </w:tabs>
        <w:ind w:left="1260" w:hanging="720"/>
      </w:pPr>
      <w:rPr>
        <w:rFonts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2" w15:restartNumberingAfterBreak="0">
    <w:nsid w:val="72643C7B"/>
    <w:multiLevelType w:val="multilevel"/>
    <w:tmpl w:val="2B10561A"/>
    <w:lvl w:ilvl="0">
      <w:start w:val="1"/>
      <w:numFmt w:val="decimal"/>
      <w:lvlText w:val="%1."/>
      <w:lvlJc w:val="left"/>
      <w:pPr>
        <w:tabs>
          <w:tab w:val="num" w:pos="840"/>
        </w:tabs>
        <w:ind w:left="840" w:hanging="840"/>
      </w:pPr>
      <w:rPr>
        <w:rFonts w:hint="default"/>
      </w:rPr>
    </w:lvl>
    <w:lvl w:ilvl="1">
      <w:start w:val="1"/>
      <w:numFmt w:val="decimal"/>
      <w:lvlText w:val="2.%2."/>
      <w:lvlJc w:val="left"/>
      <w:pPr>
        <w:tabs>
          <w:tab w:val="num" w:pos="1130"/>
        </w:tabs>
        <w:ind w:left="1130" w:hanging="420"/>
      </w:pPr>
      <w:rPr>
        <w:rFonts w:hint="eastAsia"/>
        <w:b/>
      </w:rPr>
    </w:lvl>
    <w:lvl w:ilvl="2">
      <w:start w:val="1"/>
      <w:numFmt w:val="decimal"/>
      <w:isLgl/>
      <w:lvlText w:val="%1.%2.%3"/>
      <w:lvlJc w:val="left"/>
      <w:pPr>
        <w:tabs>
          <w:tab w:val="num" w:pos="862"/>
        </w:tabs>
        <w:ind w:left="862" w:hanging="720"/>
      </w:pPr>
      <w:rPr>
        <w:rFonts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3" w15:restartNumberingAfterBreak="0">
    <w:nsid w:val="753A7BB6"/>
    <w:multiLevelType w:val="hybridMultilevel"/>
    <w:tmpl w:val="8C10BA92"/>
    <w:lvl w:ilvl="0" w:tplc="5824B72C">
      <w:start w:val="1"/>
      <w:numFmt w:val="bullet"/>
      <w:lvlText w:val=""/>
      <w:lvlJc w:val="left"/>
      <w:pPr>
        <w:ind w:left="780" w:hanging="420"/>
      </w:pPr>
      <w:rPr>
        <w:rFonts w:ascii="Symbol" w:hAnsi="Symbo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4" w15:restartNumberingAfterBreak="0">
    <w:nsid w:val="7CBC112C"/>
    <w:multiLevelType w:val="hybridMultilevel"/>
    <w:tmpl w:val="D15A083C"/>
    <w:lvl w:ilvl="0" w:tplc="F6827D4A">
      <w:start w:val="1"/>
      <w:numFmt w:val="bullet"/>
      <w:lvlText w:val=""/>
      <w:lvlJc w:val="left"/>
      <w:pPr>
        <w:tabs>
          <w:tab w:val="num" w:pos="1440"/>
        </w:tabs>
        <w:ind w:left="1440" w:hanging="360"/>
      </w:pPr>
      <w:rPr>
        <w:rFonts w:ascii="Symbol" w:hAnsi="Symbol" w:hint="default"/>
        <w:color w:val="auto"/>
      </w:rPr>
    </w:lvl>
    <w:lvl w:ilvl="1" w:tplc="0B5C137E" w:tentative="1">
      <w:start w:val="1"/>
      <w:numFmt w:val="bullet"/>
      <w:lvlText w:val="o"/>
      <w:lvlJc w:val="left"/>
      <w:pPr>
        <w:tabs>
          <w:tab w:val="num" w:pos="1440"/>
        </w:tabs>
        <w:ind w:left="1440" w:hanging="360"/>
      </w:pPr>
      <w:rPr>
        <w:rFonts w:ascii="Courier New" w:hAnsi="Courier New" w:cs="Courier New" w:hint="default"/>
      </w:rPr>
    </w:lvl>
    <w:lvl w:ilvl="2" w:tplc="48DA2FD4" w:tentative="1">
      <w:start w:val="1"/>
      <w:numFmt w:val="bullet"/>
      <w:lvlText w:val=""/>
      <w:lvlJc w:val="left"/>
      <w:pPr>
        <w:tabs>
          <w:tab w:val="num" w:pos="2160"/>
        </w:tabs>
        <w:ind w:left="2160" w:hanging="360"/>
      </w:pPr>
      <w:rPr>
        <w:rFonts w:ascii="Wingdings" w:hAnsi="Wingdings" w:hint="default"/>
      </w:rPr>
    </w:lvl>
    <w:lvl w:ilvl="3" w:tplc="380808D0" w:tentative="1">
      <w:start w:val="1"/>
      <w:numFmt w:val="bullet"/>
      <w:lvlText w:val=""/>
      <w:lvlJc w:val="left"/>
      <w:pPr>
        <w:tabs>
          <w:tab w:val="num" w:pos="2880"/>
        </w:tabs>
        <w:ind w:left="2880" w:hanging="360"/>
      </w:pPr>
      <w:rPr>
        <w:rFonts w:ascii="Symbol" w:hAnsi="Symbol" w:hint="default"/>
      </w:rPr>
    </w:lvl>
    <w:lvl w:ilvl="4" w:tplc="98E28C16" w:tentative="1">
      <w:start w:val="1"/>
      <w:numFmt w:val="bullet"/>
      <w:lvlText w:val="o"/>
      <w:lvlJc w:val="left"/>
      <w:pPr>
        <w:tabs>
          <w:tab w:val="num" w:pos="3600"/>
        </w:tabs>
        <w:ind w:left="3600" w:hanging="360"/>
      </w:pPr>
      <w:rPr>
        <w:rFonts w:ascii="Courier New" w:hAnsi="Courier New" w:cs="Courier New" w:hint="default"/>
      </w:rPr>
    </w:lvl>
    <w:lvl w:ilvl="5" w:tplc="C45EDE1A" w:tentative="1">
      <w:start w:val="1"/>
      <w:numFmt w:val="bullet"/>
      <w:lvlText w:val=""/>
      <w:lvlJc w:val="left"/>
      <w:pPr>
        <w:tabs>
          <w:tab w:val="num" w:pos="4320"/>
        </w:tabs>
        <w:ind w:left="4320" w:hanging="360"/>
      </w:pPr>
      <w:rPr>
        <w:rFonts w:ascii="Wingdings" w:hAnsi="Wingdings" w:hint="default"/>
      </w:rPr>
    </w:lvl>
    <w:lvl w:ilvl="6" w:tplc="0E06630C" w:tentative="1">
      <w:start w:val="1"/>
      <w:numFmt w:val="bullet"/>
      <w:lvlText w:val=""/>
      <w:lvlJc w:val="left"/>
      <w:pPr>
        <w:tabs>
          <w:tab w:val="num" w:pos="5040"/>
        </w:tabs>
        <w:ind w:left="5040" w:hanging="360"/>
      </w:pPr>
      <w:rPr>
        <w:rFonts w:ascii="Symbol" w:hAnsi="Symbol" w:hint="default"/>
      </w:rPr>
    </w:lvl>
    <w:lvl w:ilvl="7" w:tplc="46048892" w:tentative="1">
      <w:start w:val="1"/>
      <w:numFmt w:val="bullet"/>
      <w:lvlText w:val="o"/>
      <w:lvlJc w:val="left"/>
      <w:pPr>
        <w:tabs>
          <w:tab w:val="num" w:pos="5760"/>
        </w:tabs>
        <w:ind w:left="5760" w:hanging="360"/>
      </w:pPr>
      <w:rPr>
        <w:rFonts w:ascii="Courier New" w:hAnsi="Courier New" w:cs="Courier New" w:hint="default"/>
      </w:rPr>
    </w:lvl>
    <w:lvl w:ilvl="8" w:tplc="E0BC083E" w:tentative="1">
      <w:start w:val="1"/>
      <w:numFmt w:val="bullet"/>
      <w:lvlText w:val=""/>
      <w:lvlJc w:val="left"/>
      <w:pPr>
        <w:tabs>
          <w:tab w:val="num" w:pos="6480"/>
        </w:tabs>
        <w:ind w:left="6480" w:hanging="360"/>
      </w:pPr>
      <w:rPr>
        <w:rFonts w:ascii="Wingdings" w:hAnsi="Wingdings" w:hint="default"/>
      </w:rPr>
    </w:lvl>
  </w:abstractNum>
  <w:num w:numId="1" w16cid:durableId="984503261">
    <w:abstractNumId w:val="3"/>
  </w:num>
  <w:num w:numId="2" w16cid:durableId="1942763455">
    <w:abstractNumId w:val="32"/>
  </w:num>
  <w:num w:numId="3" w16cid:durableId="1117799296">
    <w:abstractNumId w:val="0"/>
  </w:num>
  <w:num w:numId="4" w16cid:durableId="1556159794">
    <w:abstractNumId w:val="15"/>
  </w:num>
  <w:num w:numId="5" w16cid:durableId="1817603435">
    <w:abstractNumId w:val="11"/>
  </w:num>
  <w:num w:numId="6" w16cid:durableId="2021855237">
    <w:abstractNumId w:val="33"/>
  </w:num>
  <w:num w:numId="7" w16cid:durableId="882054982">
    <w:abstractNumId w:val="34"/>
  </w:num>
  <w:num w:numId="8" w16cid:durableId="1150561092">
    <w:abstractNumId w:val="54"/>
  </w:num>
  <w:num w:numId="9" w16cid:durableId="353920484">
    <w:abstractNumId w:val="26"/>
  </w:num>
  <w:num w:numId="10" w16cid:durableId="1600412253">
    <w:abstractNumId w:val="40"/>
  </w:num>
  <w:num w:numId="11" w16cid:durableId="1926182086">
    <w:abstractNumId w:val="17"/>
  </w:num>
  <w:num w:numId="12" w16cid:durableId="1403602992">
    <w:abstractNumId w:val="10"/>
  </w:num>
  <w:num w:numId="13" w16cid:durableId="1924147892">
    <w:abstractNumId w:val="41"/>
  </w:num>
  <w:num w:numId="14" w16cid:durableId="1224415452">
    <w:abstractNumId w:val="39"/>
  </w:num>
  <w:num w:numId="15" w16cid:durableId="346643497">
    <w:abstractNumId w:val="29"/>
  </w:num>
  <w:num w:numId="16" w16cid:durableId="599293144">
    <w:abstractNumId w:val="28"/>
  </w:num>
  <w:num w:numId="17" w16cid:durableId="1440638551">
    <w:abstractNumId w:val="6"/>
  </w:num>
  <w:num w:numId="18" w16cid:durableId="1030372295">
    <w:abstractNumId w:val="19"/>
  </w:num>
  <w:num w:numId="19" w16cid:durableId="1111633239">
    <w:abstractNumId w:val="35"/>
  </w:num>
  <w:num w:numId="20" w16cid:durableId="1358194153">
    <w:abstractNumId w:val="53"/>
  </w:num>
  <w:num w:numId="21" w16cid:durableId="285283831">
    <w:abstractNumId w:val="18"/>
  </w:num>
  <w:num w:numId="22" w16cid:durableId="1434667639">
    <w:abstractNumId w:val="1"/>
  </w:num>
  <w:num w:numId="23" w16cid:durableId="173958137">
    <w:abstractNumId w:val="36"/>
  </w:num>
  <w:num w:numId="24" w16cid:durableId="461964435">
    <w:abstractNumId w:val="22"/>
  </w:num>
  <w:num w:numId="25" w16cid:durableId="2033534508">
    <w:abstractNumId w:val="51"/>
  </w:num>
  <w:num w:numId="26" w16cid:durableId="1620141375">
    <w:abstractNumId w:val="2"/>
  </w:num>
  <w:num w:numId="27" w16cid:durableId="1766851026">
    <w:abstractNumId w:val="24"/>
  </w:num>
  <w:num w:numId="28" w16cid:durableId="1495028232">
    <w:abstractNumId w:val="27"/>
  </w:num>
  <w:num w:numId="29" w16cid:durableId="762149474">
    <w:abstractNumId w:val="47"/>
  </w:num>
  <w:num w:numId="30" w16cid:durableId="1266577203">
    <w:abstractNumId w:val="12"/>
  </w:num>
  <w:num w:numId="31" w16cid:durableId="415829983">
    <w:abstractNumId w:val="52"/>
  </w:num>
  <w:num w:numId="32" w16cid:durableId="434862813">
    <w:abstractNumId w:val="50"/>
  </w:num>
  <w:num w:numId="33" w16cid:durableId="1522738133">
    <w:abstractNumId w:val="31"/>
  </w:num>
  <w:num w:numId="34" w16cid:durableId="1197234195">
    <w:abstractNumId w:val="30"/>
  </w:num>
  <w:num w:numId="35" w16cid:durableId="596213716">
    <w:abstractNumId w:val="45"/>
  </w:num>
  <w:num w:numId="36" w16cid:durableId="1576285030">
    <w:abstractNumId w:val="4"/>
  </w:num>
  <w:num w:numId="37" w16cid:durableId="1491016245">
    <w:abstractNumId w:val="5"/>
  </w:num>
  <w:num w:numId="38" w16cid:durableId="293220048">
    <w:abstractNumId w:val="20"/>
  </w:num>
  <w:num w:numId="39" w16cid:durableId="1053428107">
    <w:abstractNumId w:val="49"/>
  </w:num>
  <w:num w:numId="40" w16cid:durableId="1154251490">
    <w:abstractNumId w:val="8"/>
  </w:num>
  <w:num w:numId="41" w16cid:durableId="451241794">
    <w:abstractNumId w:val="48"/>
  </w:num>
  <w:num w:numId="42" w16cid:durableId="226116409">
    <w:abstractNumId w:val="14"/>
  </w:num>
  <w:num w:numId="43" w16cid:durableId="1778602826">
    <w:abstractNumId w:val="4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48641938">
    <w:abstractNumId w:val="37"/>
  </w:num>
  <w:num w:numId="45" w16cid:durableId="766510131">
    <w:abstractNumId w:val="44"/>
  </w:num>
  <w:num w:numId="46" w16cid:durableId="211960625">
    <w:abstractNumId w:val="13"/>
  </w:num>
  <w:num w:numId="47" w16cid:durableId="1283880703">
    <w:abstractNumId w:val="25"/>
  </w:num>
  <w:num w:numId="48" w16cid:durableId="275064434">
    <w:abstractNumId w:val="23"/>
  </w:num>
  <w:num w:numId="49" w16cid:durableId="1870952600">
    <w:abstractNumId w:val="38"/>
  </w:num>
  <w:num w:numId="50" w16cid:durableId="1360744005">
    <w:abstractNumId w:val="42"/>
  </w:num>
  <w:num w:numId="51" w16cid:durableId="183909442">
    <w:abstractNumId w:val="43"/>
  </w:num>
  <w:num w:numId="52" w16cid:durableId="1693798782">
    <w:abstractNumId w:val="46"/>
  </w:num>
  <w:num w:numId="53" w16cid:durableId="444229099">
    <w:abstractNumId w:val="7"/>
  </w:num>
  <w:num w:numId="54" w16cid:durableId="1210335867">
    <w:abstractNumId w:val="21"/>
  </w:num>
  <w:num w:numId="55" w16cid:durableId="1405182804">
    <w:abstractNumId w:val="16"/>
  </w:num>
  <w:num w:numId="56" w16cid:durableId="1690983277">
    <w:abstractNumId w:val="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hideSpellingErrors/>
  <w:hideGrammaticalErrors/>
  <w:activeWritingStyle w:appName="MSWord" w:lang="en-US" w:vendorID="64" w:dllVersion="6" w:nlCheck="1" w:checkStyle="1"/>
  <w:activeWritingStyle w:appName="MSWord" w:lang="fr-F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GB" w:vendorID="64" w:dllVersion="6" w:nlCheck="1" w:checkStyle="1"/>
  <w:activeWritingStyle w:appName="MSWord" w:lang="ja-JP" w:vendorID="64" w:dllVersion="6" w:nlCheck="1" w:checkStyle="1"/>
  <w:activeWritingStyle w:appName="MSWord" w:lang="es-CO" w:vendorID="64" w:dllVersion="6" w:nlCheck="1" w:checkStyle="0"/>
  <w:activeWritingStyle w:appName="MSWord" w:lang="es-US" w:vendorID="64" w:dllVersion="6" w:nlCheck="1" w:checkStyle="1"/>
  <w:activeWritingStyle w:appName="MSWord" w:lang="es-419" w:vendorID="64" w:dllVersion="6" w:nlCheck="1" w:checkStyle="0"/>
  <w:activeWritingStyle w:appName="MSWord" w:lang="pt-PT" w:vendorID="64" w:dllVersion="6" w:nlCheck="1" w:checkStyle="0"/>
  <w:activeWritingStyle w:appName="MSWord" w:lang="pt-BR"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ja-JP" w:vendorID="64" w:dllVersion="0" w:nlCheck="1" w:checkStyle="1"/>
  <w:activeWritingStyle w:appName="MSWord" w:lang="en-US" w:vendorID="64" w:dllVersion="0" w:nlCheck="1" w:checkStyle="0"/>
  <w:activeWritingStyle w:appName="MSWord" w:lang="es-419" w:vendorID="64" w:dllVersion="0" w:nlCheck="1" w:checkStyle="0"/>
  <w:activeWritingStyle w:appName="MSWord" w:lang="fr-FR" w:vendorID="64" w:dllVersion="0" w:nlCheck="1" w:checkStyle="0"/>
  <w:activeWritingStyle w:appName="MSWord" w:lang="pt-PT" w:vendorID="64" w:dllVersion="0" w:nlCheck="1" w:checkStyle="0"/>
  <w:activeWritingStyle w:appName="MSWord" w:lang="es-CO" w:vendorID="64" w:dllVersion="0" w:nlCheck="1" w:checkStyle="0"/>
  <w:activeWritingStyle w:appName="MSWord" w:lang="pt-BR" w:vendorID="64" w:dllVersion="0" w:nlCheck="1" w:checkStyle="0"/>
  <w:activeWritingStyle w:appName="MSWord" w:lang="es-ES_tradnl" w:vendorID="9" w:dllVersion="512" w:checkStyle="1"/>
  <w:activeWritingStyle w:appName="MSWord" w:lang="en-US" w:vendorID="8" w:dllVersion="513" w:checkStyle="1"/>
  <w:activeWritingStyle w:appName="MSWord" w:lang="fr-FR" w:vendorID="9" w:dllVersion="512" w:checkStyle="1"/>
  <w:activeWritingStyle w:appName="MSWord" w:lang="pt-PT" w:vendorID="13" w:dllVersion="513" w:checkStyle="1"/>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20"/>
  <w:hyphenationZone w:val="357"/>
  <w:evenAndOddHeaders/>
  <w:displayHorizontalDrawingGridEvery w:val="0"/>
  <w:displayVerticalDrawingGridEvery w:val="0"/>
  <w:doNotUseMarginsForDrawingGridOrigin/>
  <w:noPunctuationKerning/>
  <w:characterSpacingControl w:val="doNotCompress"/>
  <w:savePreviewPicture/>
  <w:hdrShapeDefaults>
    <o:shapedefaults v:ext="edit" spidmax="2050">
      <v:textbox inset="5.85pt,.7pt,5.85pt,.7pt"/>
      <o:colormru v:ext="edit" colors="#ffe2a7,#fff2d7,#cd9a67,#963,#b39207,#fc0,#ffda91,#fdf0c1"/>
    </o:shapedefaults>
  </w:hdrShapeDefaults>
  <w:footnotePr>
    <w:footnote w:id="-1"/>
    <w:footnote w:id="0"/>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DF0"/>
    <w:rsid w:val="00026C1B"/>
    <w:rsid w:val="000327B3"/>
    <w:rsid w:val="00041F08"/>
    <w:rsid w:val="00050684"/>
    <w:rsid w:val="00052EF3"/>
    <w:rsid w:val="00054272"/>
    <w:rsid w:val="00054487"/>
    <w:rsid w:val="000932BA"/>
    <w:rsid w:val="000A0E49"/>
    <w:rsid w:val="000B15C4"/>
    <w:rsid w:val="000B2B3D"/>
    <w:rsid w:val="000B2DFC"/>
    <w:rsid w:val="000B3E5A"/>
    <w:rsid w:val="000B4789"/>
    <w:rsid w:val="000C12B8"/>
    <w:rsid w:val="000C4552"/>
    <w:rsid w:val="000D3BE6"/>
    <w:rsid w:val="000E7F28"/>
    <w:rsid w:val="000F6A4E"/>
    <w:rsid w:val="0010483A"/>
    <w:rsid w:val="00122B54"/>
    <w:rsid w:val="00134655"/>
    <w:rsid w:val="00141608"/>
    <w:rsid w:val="0014295B"/>
    <w:rsid w:val="001526F2"/>
    <w:rsid w:val="00153B3E"/>
    <w:rsid w:val="00156C26"/>
    <w:rsid w:val="001640E4"/>
    <w:rsid w:val="001913D0"/>
    <w:rsid w:val="00193616"/>
    <w:rsid w:val="00197992"/>
    <w:rsid w:val="001A1FB9"/>
    <w:rsid w:val="001A37D7"/>
    <w:rsid w:val="001A3AB3"/>
    <w:rsid w:val="001A483B"/>
    <w:rsid w:val="001B1C21"/>
    <w:rsid w:val="001B2D8D"/>
    <w:rsid w:val="001B3398"/>
    <w:rsid w:val="001B4437"/>
    <w:rsid w:val="001D6FDE"/>
    <w:rsid w:val="001D7EF3"/>
    <w:rsid w:val="001E5CF5"/>
    <w:rsid w:val="001E7E5A"/>
    <w:rsid w:val="001F3B1B"/>
    <w:rsid w:val="002016B2"/>
    <w:rsid w:val="002042AC"/>
    <w:rsid w:val="002060C0"/>
    <w:rsid w:val="0021136F"/>
    <w:rsid w:val="0021588F"/>
    <w:rsid w:val="00224A54"/>
    <w:rsid w:val="00227926"/>
    <w:rsid w:val="002308FD"/>
    <w:rsid w:val="00252486"/>
    <w:rsid w:val="002672E4"/>
    <w:rsid w:val="00283352"/>
    <w:rsid w:val="00293789"/>
    <w:rsid w:val="002937C0"/>
    <w:rsid w:val="002A3F06"/>
    <w:rsid w:val="002B26BD"/>
    <w:rsid w:val="002B4379"/>
    <w:rsid w:val="002D5B1C"/>
    <w:rsid w:val="002D753D"/>
    <w:rsid w:val="002E2C83"/>
    <w:rsid w:val="002F1E62"/>
    <w:rsid w:val="002F4D78"/>
    <w:rsid w:val="002F5076"/>
    <w:rsid w:val="002F5F90"/>
    <w:rsid w:val="003005B3"/>
    <w:rsid w:val="00305959"/>
    <w:rsid w:val="00306AC6"/>
    <w:rsid w:val="00317D5A"/>
    <w:rsid w:val="003274DF"/>
    <w:rsid w:val="00350849"/>
    <w:rsid w:val="00357AC3"/>
    <w:rsid w:val="00357AE9"/>
    <w:rsid w:val="00384D63"/>
    <w:rsid w:val="003B674F"/>
    <w:rsid w:val="003C14E6"/>
    <w:rsid w:val="003C628F"/>
    <w:rsid w:val="003D4704"/>
    <w:rsid w:val="003E4113"/>
    <w:rsid w:val="003E5455"/>
    <w:rsid w:val="003E614F"/>
    <w:rsid w:val="003F0460"/>
    <w:rsid w:val="003F1A79"/>
    <w:rsid w:val="003F245E"/>
    <w:rsid w:val="003F4CC4"/>
    <w:rsid w:val="003F7385"/>
    <w:rsid w:val="004161E0"/>
    <w:rsid w:val="00437509"/>
    <w:rsid w:val="00444E45"/>
    <w:rsid w:val="004638D4"/>
    <w:rsid w:val="00474FA4"/>
    <w:rsid w:val="00495E91"/>
    <w:rsid w:val="0049761D"/>
    <w:rsid w:val="004A193F"/>
    <w:rsid w:val="004B2AC0"/>
    <w:rsid w:val="004B54BE"/>
    <w:rsid w:val="004B71BB"/>
    <w:rsid w:val="004C5AEF"/>
    <w:rsid w:val="004D02F7"/>
    <w:rsid w:val="004D129C"/>
    <w:rsid w:val="004D3032"/>
    <w:rsid w:val="004D5EC2"/>
    <w:rsid w:val="004D7922"/>
    <w:rsid w:val="004E265A"/>
    <w:rsid w:val="004E3698"/>
    <w:rsid w:val="004E511D"/>
    <w:rsid w:val="004E6851"/>
    <w:rsid w:val="004F1791"/>
    <w:rsid w:val="004F2A10"/>
    <w:rsid w:val="004F4735"/>
    <w:rsid w:val="00516F4C"/>
    <w:rsid w:val="00517050"/>
    <w:rsid w:val="00517EDD"/>
    <w:rsid w:val="005311B8"/>
    <w:rsid w:val="005377F3"/>
    <w:rsid w:val="00546D2D"/>
    <w:rsid w:val="00556418"/>
    <w:rsid w:val="0056645A"/>
    <w:rsid w:val="005727E9"/>
    <w:rsid w:val="0059754F"/>
    <w:rsid w:val="005A1081"/>
    <w:rsid w:val="005B41E9"/>
    <w:rsid w:val="005B6991"/>
    <w:rsid w:val="005B6DC8"/>
    <w:rsid w:val="005B7637"/>
    <w:rsid w:val="005C0D63"/>
    <w:rsid w:val="005D5880"/>
    <w:rsid w:val="0060306E"/>
    <w:rsid w:val="00606DDB"/>
    <w:rsid w:val="00611FC9"/>
    <w:rsid w:val="0062120C"/>
    <w:rsid w:val="00625CBA"/>
    <w:rsid w:val="00630BCA"/>
    <w:rsid w:val="00640D29"/>
    <w:rsid w:val="006476C1"/>
    <w:rsid w:val="00654E86"/>
    <w:rsid w:val="00657A62"/>
    <w:rsid w:val="006703A1"/>
    <w:rsid w:val="00675359"/>
    <w:rsid w:val="00683F3D"/>
    <w:rsid w:val="0068752E"/>
    <w:rsid w:val="0069153B"/>
    <w:rsid w:val="006A1026"/>
    <w:rsid w:val="006A1918"/>
    <w:rsid w:val="006A7136"/>
    <w:rsid w:val="006D44DA"/>
    <w:rsid w:val="006D5869"/>
    <w:rsid w:val="006E0698"/>
    <w:rsid w:val="006E189B"/>
    <w:rsid w:val="006E52BF"/>
    <w:rsid w:val="006F7376"/>
    <w:rsid w:val="00702C12"/>
    <w:rsid w:val="00706697"/>
    <w:rsid w:val="00727B57"/>
    <w:rsid w:val="00751C90"/>
    <w:rsid w:val="007719FC"/>
    <w:rsid w:val="00772F54"/>
    <w:rsid w:val="00783D0C"/>
    <w:rsid w:val="00790A58"/>
    <w:rsid w:val="0079574A"/>
    <w:rsid w:val="007A466D"/>
    <w:rsid w:val="007B3D75"/>
    <w:rsid w:val="007C478A"/>
    <w:rsid w:val="007C6424"/>
    <w:rsid w:val="007D591E"/>
    <w:rsid w:val="007D7646"/>
    <w:rsid w:val="007F6638"/>
    <w:rsid w:val="008029FA"/>
    <w:rsid w:val="00832907"/>
    <w:rsid w:val="00833895"/>
    <w:rsid w:val="00837B96"/>
    <w:rsid w:val="00844F18"/>
    <w:rsid w:val="008524D1"/>
    <w:rsid w:val="00852ABE"/>
    <w:rsid w:val="008567DE"/>
    <w:rsid w:val="00867ECE"/>
    <w:rsid w:val="008728CD"/>
    <w:rsid w:val="008A2651"/>
    <w:rsid w:val="008A3FB5"/>
    <w:rsid w:val="008B5AEE"/>
    <w:rsid w:val="008B7126"/>
    <w:rsid w:val="008C59EF"/>
    <w:rsid w:val="008C7240"/>
    <w:rsid w:val="008D556B"/>
    <w:rsid w:val="008F76C2"/>
    <w:rsid w:val="008F7C03"/>
    <w:rsid w:val="00911B37"/>
    <w:rsid w:val="00913DDE"/>
    <w:rsid w:val="00921B9B"/>
    <w:rsid w:val="00927144"/>
    <w:rsid w:val="00931491"/>
    <w:rsid w:val="00932F7C"/>
    <w:rsid w:val="00966FCD"/>
    <w:rsid w:val="00981AB3"/>
    <w:rsid w:val="00986582"/>
    <w:rsid w:val="009A2E0F"/>
    <w:rsid w:val="009C27D9"/>
    <w:rsid w:val="009D2496"/>
    <w:rsid w:val="009D2CF0"/>
    <w:rsid w:val="009D6A0B"/>
    <w:rsid w:val="009E01D0"/>
    <w:rsid w:val="009E2F81"/>
    <w:rsid w:val="009E3A3A"/>
    <w:rsid w:val="009E52F3"/>
    <w:rsid w:val="009F0D5E"/>
    <w:rsid w:val="009F3181"/>
    <w:rsid w:val="00A07D8F"/>
    <w:rsid w:val="00A14C9E"/>
    <w:rsid w:val="00A23ADA"/>
    <w:rsid w:val="00A35A26"/>
    <w:rsid w:val="00A54D74"/>
    <w:rsid w:val="00A60B1A"/>
    <w:rsid w:val="00A76E56"/>
    <w:rsid w:val="00A85F0D"/>
    <w:rsid w:val="00AA0AAA"/>
    <w:rsid w:val="00AC5866"/>
    <w:rsid w:val="00AD5C9E"/>
    <w:rsid w:val="00AE2CC7"/>
    <w:rsid w:val="00AE53E8"/>
    <w:rsid w:val="00AE5449"/>
    <w:rsid w:val="00AE6D8E"/>
    <w:rsid w:val="00AE6E6D"/>
    <w:rsid w:val="00B10DA4"/>
    <w:rsid w:val="00B2431E"/>
    <w:rsid w:val="00B35888"/>
    <w:rsid w:val="00B47E7D"/>
    <w:rsid w:val="00B62A76"/>
    <w:rsid w:val="00B7218A"/>
    <w:rsid w:val="00B75C47"/>
    <w:rsid w:val="00B91B9F"/>
    <w:rsid w:val="00B966C1"/>
    <w:rsid w:val="00BA5C83"/>
    <w:rsid w:val="00BA655D"/>
    <w:rsid w:val="00BB0DE3"/>
    <w:rsid w:val="00BB1097"/>
    <w:rsid w:val="00BD23A0"/>
    <w:rsid w:val="00BE4A44"/>
    <w:rsid w:val="00C1173F"/>
    <w:rsid w:val="00C11B69"/>
    <w:rsid w:val="00C262EA"/>
    <w:rsid w:val="00C30087"/>
    <w:rsid w:val="00C37620"/>
    <w:rsid w:val="00C41C03"/>
    <w:rsid w:val="00C615E8"/>
    <w:rsid w:val="00C6328E"/>
    <w:rsid w:val="00C65290"/>
    <w:rsid w:val="00C8494F"/>
    <w:rsid w:val="00C85B7A"/>
    <w:rsid w:val="00C94A62"/>
    <w:rsid w:val="00CA0CB5"/>
    <w:rsid w:val="00CC46E4"/>
    <w:rsid w:val="00CD218C"/>
    <w:rsid w:val="00CD2325"/>
    <w:rsid w:val="00CD3B08"/>
    <w:rsid w:val="00CE0DC6"/>
    <w:rsid w:val="00CE3CE7"/>
    <w:rsid w:val="00CE6193"/>
    <w:rsid w:val="00CF2F5A"/>
    <w:rsid w:val="00D03062"/>
    <w:rsid w:val="00D16DB8"/>
    <w:rsid w:val="00D23492"/>
    <w:rsid w:val="00D23AEF"/>
    <w:rsid w:val="00D26C79"/>
    <w:rsid w:val="00D30B08"/>
    <w:rsid w:val="00D44A37"/>
    <w:rsid w:val="00D62F71"/>
    <w:rsid w:val="00D80DF0"/>
    <w:rsid w:val="00DA5432"/>
    <w:rsid w:val="00DA619D"/>
    <w:rsid w:val="00DC50C2"/>
    <w:rsid w:val="00DE2A5C"/>
    <w:rsid w:val="00DE41E0"/>
    <w:rsid w:val="00DE6148"/>
    <w:rsid w:val="00DF2B72"/>
    <w:rsid w:val="00DF2D26"/>
    <w:rsid w:val="00E134AA"/>
    <w:rsid w:val="00E347C6"/>
    <w:rsid w:val="00E3644A"/>
    <w:rsid w:val="00E3778A"/>
    <w:rsid w:val="00E53B8C"/>
    <w:rsid w:val="00E572FD"/>
    <w:rsid w:val="00E97CDF"/>
    <w:rsid w:val="00EB13BA"/>
    <w:rsid w:val="00EB5393"/>
    <w:rsid w:val="00EE16A6"/>
    <w:rsid w:val="00EF0DFB"/>
    <w:rsid w:val="00F02D16"/>
    <w:rsid w:val="00F11C39"/>
    <w:rsid w:val="00F14CAD"/>
    <w:rsid w:val="00F32048"/>
    <w:rsid w:val="00F511A2"/>
    <w:rsid w:val="00F6434E"/>
    <w:rsid w:val="00F83BDE"/>
    <w:rsid w:val="00F90989"/>
    <w:rsid w:val="00FA4328"/>
    <w:rsid w:val="00FA77BA"/>
    <w:rsid w:val="00FB1E1F"/>
    <w:rsid w:val="00FB406D"/>
    <w:rsid w:val="00FB6A6F"/>
    <w:rsid w:val="00FB6A84"/>
    <w:rsid w:val="00FB7B21"/>
    <w:rsid w:val="00FC5536"/>
    <w:rsid w:val="00FD6C7B"/>
    <w:rsid w:val="00FD6E8B"/>
    <w:rsid w:val="00FF4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ffe2a7,#fff2d7,#cd9a67,#963,#b39207,#fc0,#ffda91,#fdf0c1"/>
    </o:shapedefaults>
    <o:shapelayout v:ext="edit">
      <o:idmap v:ext="edit" data="2"/>
    </o:shapelayout>
  </w:shapeDefaults>
  <w:decimalSymbol w:val="."/>
  <w:listSeparator w:val=","/>
  <w14:docId w14:val="1717D209"/>
  <w15:chartTrackingRefBased/>
  <w15:docId w15:val="{2AD63D7D-84B6-4D84-9D13-B92D03789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jc w:val="both"/>
    </w:pPr>
    <w:rPr>
      <w:sz w:val="24"/>
      <w:lang w:val="es-ES_tradnl" w:eastAsia="en-US"/>
    </w:rPr>
  </w:style>
  <w:style w:type="paragraph" w:styleId="10">
    <w:name w:val="heading 1"/>
    <w:aliases w:val="Document Header1,ClauseGroup_Title"/>
    <w:basedOn w:val="a0"/>
    <w:next w:val="a0"/>
    <w:link w:val="11"/>
    <w:autoRedefine/>
    <w:qFormat/>
    <w:pPr>
      <w:spacing w:before="120" w:after="120"/>
      <w:jc w:val="center"/>
      <w:outlineLvl w:val="0"/>
    </w:pPr>
    <w:rPr>
      <w:b/>
      <w:bCs/>
      <w:kern w:val="28"/>
      <w:szCs w:val="24"/>
      <w:lang w:eastAsia="ja-JP"/>
    </w:rPr>
  </w:style>
  <w:style w:type="paragraph" w:styleId="2">
    <w:name w:val="heading 2"/>
    <w:aliases w:val="Title Header2,Clause_No&amp;Name"/>
    <w:basedOn w:val="a0"/>
    <w:next w:val="a0"/>
    <w:link w:val="20"/>
    <w:qFormat/>
    <w:pPr>
      <w:tabs>
        <w:tab w:val="left" w:pos="619"/>
      </w:tabs>
      <w:spacing w:after="200"/>
      <w:jc w:val="center"/>
      <w:outlineLvl w:val="1"/>
    </w:pPr>
    <w:rPr>
      <w:rFonts w:ascii="Times New Roman Bold" w:hAnsi="Times New Roman Bold"/>
      <w:b/>
      <w:sz w:val="36"/>
      <w:lang w:val="en-US"/>
    </w:rPr>
  </w:style>
  <w:style w:type="paragraph" w:styleId="3">
    <w:name w:val="heading 3"/>
    <w:aliases w:val="Section Header3,ClauseSub_No&amp;Name,Heading 3 Char,Section Header3 Char Char Char Char Char,Section Header3 Char Char Char,Section Header3 Char Char"/>
    <w:basedOn w:val="a0"/>
    <w:next w:val="a0"/>
    <w:link w:val="30"/>
    <w:qFormat/>
    <w:pPr>
      <w:tabs>
        <w:tab w:val="num" w:pos="864"/>
      </w:tabs>
      <w:spacing w:after="200"/>
      <w:ind w:left="864" w:hanging="432"/>
      <w:outlineLvl w:val="2"/>
    </w:pPr>
    <w:rPr>
      <w:lang w:val="en-US"/>
    </w:rPr>
  </w:style>
  <w:style w:type="paragraph" w:styleId="4">
    <w:name w:val="heading 4"/>
    <w:aliases w:val=" Sub-Clause Sub-paragraph,ClauseSubSub_No&amp;Name,Sub-Clause Sub-paragraph"/>
    <w:basedOn w:val="a0"/>
    <w:next w:val="a0"/>
    <w:link w:val="40"/>
    <w:qFormat/>
    <w:pPr>
      <w:spacing w:after="200"/>
      <w:outlineLvl w:val="3"/>
    </w:pPr>
    <w:rPr>
      <w:lang w:val="en-US"/>
    </w:rPr>
  </w:style>
  <w:style w:type="paragraph" w:styleId="5">
    <w:name w:val="heading 5"/>
    <w:basedOn w:val="a0"/>
    <w:next w:val="a0"/>
    <w:link w:val="50"/>
    <w:autoRedefine/>
    <w:qFormat/>
    <w:pPr>
      <w:spacing w:before="120"/>
      <w:jc w:val="center"/>
      <w:outlineLvl w:val="4"/>
    </w:pPr>
    <w:rPr>
      <w:b/>
      <w:sz w:val="28"/>
      <w:szCs w:val="28"/>
      <w:u w:val="single"/>
      <w:lang w:eastAsia="ja-JP"/>
    </w:rPr>
  </w:style>
  <w:style w:type="paragraph" w:styleId="6">
    <w:name w:val="heading 6"/>
    <w:basedOn w:val="a0"/>
    <w:next w:val="a0"/>
    <w:link w:val="60"/>
    <w:qFormat/>
    <w:pPr>
      <w:spacing w:before="240" w:after="60"/>
      <w:outlineLvl w:val="5"/>
    </w:pPr>
    <w:rPr>
      <w:i/>
      <w:sz w:val="22"/>
    </w:rPr>
  </w:style>
  <w:style w:type="paragraph" w:styleId="7">
    <w:name w:val="heading 7"/>
    <w:basedOn w:val="a0"/>
    <w:next w:val="a0"/>
    <w:link w:val="70"/>
    <w:qFormat/>
    <w:pPr>
      <w:spacing w:before="240" w:after="60"/>
      <w:outlineLvl w:val="6"/>
    </w:pPr>
    <w:rPr>
      <w:rFonts w:ascii="Arial" w:hAnsi="Arial"/>
      <w:sz w:val="20"/>
    </w:rPr>
  </w:style>
  <w:style w:type="paragraph" w:styleId="8">
    <w:name w:val="heading 8"/>
    <w:basedOn w:val="a0"/>
    <w:next w:val="a0"/>
    <w:link w:val="80"/>
    <w:qFormat/>
    <w:pPr>
      <w:spacing w:before="240" w:after="60"/>
      <w:outlineLvl w:val="7"/>
    </w:pPr>
    <w:rPr>
      <w:rFonts w:ascii="Arial" w:hAnsi="Arial"/>
      <w:i/>
      <w:sz w:val="20"/>
    </w:rPr>
  </w:style>
  <w:style w:type="paragraph" w:styleId="9">
    <w:name w:val="heading 9"/>
    <w:basedOn w:val="a0"/>
    <w:next w:val="a0"/>
    <w:link w:val="90"/>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見出し 2 (文字)"/>
    <w:aliases w:val="Title Header2 (文字),Clause_No&amp;Name (文字)"/>
    <w:link w:val="2"/>
    <w:rPr>
      <w:rFonts w:ascii="Times New Roman Bold" w:hAnsi="Times New Roman Bold"/>
      <w:b/>
      <w:sz w:val="36"/>
      <w:lang w:val="en-US" w:eastAsia="en-US" w:bidi="ar-SA"/>
    </w:rPr>
  </w:style>
  <w:style w:type="character" w:customStyle="1" w:styleId="30">
    <w:name w:val="見出し 3 (文字)"/>
    <w:aliases w:val="Section Header3 (文字),ClauseSub_No&amp;Name (文字),Heading 3 Char (文字),Section Header3 Char Char Char Char Char (文字),Section Header3 Char Char Char (文字),Section Header3 Char Char (文字)"/>
    <w:link w:val="3"/>
    <w:rPr>
      <w:sz w:val="24"/>
      <w:lang w:val="en-US" w:eastAsia="en-US" w:bidi="ar-SA"/>
    </w:rPr>
  </w:style>
  <w:style w:type="character" w:customStyle="1" w:styleId="70">
    <w:name w:val="見出し 7 (文字)"/>
    <w:link w:val="7"/>
    <w:semiHidden/>
    <w:locked/>
    <w:rPr>
      <w:rFonts w:ascii="Arial" w:eastAsia="ＭＳ 明朝" w:hAnsi="Arial"/>
      <w:lang w:val="en-US" w:eastAsia="en-US" w:bidi="ar-SA"/>
    </w:rPr>
  </w:style>
  <w:style w:type="paragraph" w:styleId="a4">
    <w:name w:val="footer"/>
    <w:basedOn w:val="a0"/>
    <w:link w:val="a5"/>
    <w:pPr>
      <w:tabs>
        <w:tab w:val="right" w:leader="underscore" w:pos="9504"/>
      </w:tabs>
      <w:spacing w:before="120"/>
      <w:jc w:val="left"/>
    </w:pPr>
  </w:style>
  <w:style w:type="paragraph" w:styleId="a6">
    <w:name w:val="header"/>
    <w:basedOn w:val="a0"/>
    <w:link w:val="a7"/>
    <w:pPr>
      <w:pBdr>
        <w:bottom w:val="single" w:sz="4" w:space="1" w:color="000000"/>
      </w:pBdr>
      <w:tabs>
        <w:tab w:val="right" w:pos="9000"/>
      </w:tabs>
    </w:pPr>
    <w:rPr>
      <w:sz w:val="20"/>
    </w:rPr>
  </w:style>
  <w:style w:type="character" w:customStyle="1" w:styleId="a7">
    <w:name w:val="ヘッダー (文字)"/>
    <w:link w:val="a6"/>
    <w:locked/>
    <w:rPr>
      <w:rFonts w:eastAsia="ＭＳ 明朝"/>
      <w:lang w:val="en-US" w:eastAsia="en-US" w:bidi="ar-SA"/>
    </w:rPr>
  </w:style>
  <w:style w:type="paragraph" w:styleId="12">
    <w:name w:val="toc 1"/>
    <w:basedOn w:val="a0"/>
    <w:next w:val="a0"/>
    <w:uiPriority w:val="39"/>
    <w:pPr>
      <w:tabs>
        <w:tab w:val="right" w:leader="dot" w:pos="9000"/>
      </w:tabs>
      <w:spacing w:before="240" w:after="120"/>
      <w:jc w:val="left"/>
      <w:outlineLvl w:val="0"/>
    </w:pPr>
    <w:rPr>
      <w:b/>
      <w:lang w:val="en-US"/>
    </w:rPr>
  </w:style>
  <w:style w:type="paragraph" w:styleId="a8">
    <w:name w:val="footnote text"/>
    <w:basedOn w:val="a0"/>
    <w:link w:val="a9"/>
    <w:semiHidden/>
    <w:pPr>
      <w:ind w:left="360" w:hanging="360"/>
    </w:pPr>
    <w:rPr>
      <w:sz w:val="20"/>
    </w:rPr>
  </w:style>
  <w:style w:type="character" w:customStyle="1" w:styleId="a9">
    <w:name w:val="脚注文字列 (文字)"/>
    <w:link w:val="a8"/>
    <w:semiHidden/>
    <w:locked/>
    <w:rPr>
      <w:rFonts w:eastAsia="ＭＳ 明朝"/>
      <w:lang w:val="en-US" w:eastAsia="en-US" w:bidi="ar-SA"/>
    </w:rPr>
  </w:style>
  <w:style w:type="character" w:styleId="aa">
    <w:name w:val="footnote reference"/>
    <w:semiHidden/>
    <w:rPr>
      <w:vertAlign w:val="superscript"/>
    </w:rPr>
  </w:style>
  <w:style w:type="character" w:styleId="ab">
    <w:name w:val="page number"/>
    <w:basedOn w:val="a1"/>
  </w:style>
  <w:style w:type="paragraph" w:styleId="ac">
    <w:name w:val="Body Text"/>
    <w:basedOn w:val="a0"/>
    <w:link w:val="ad"/>
  </w:style>
  <w:style w:type="character" w:styleId="ae">
    <w:name w:val="Hyperlink"/>
    <w:uiPriority w:val="99"/>
    <w:rPr>
      <w:color w:val="0000FF"/>
      <w:u w:val="single"/>
    </w:rPr>
  </w:style>
  <w:style w:type="character" w:styleId="af">
    <w:name w:val="FollowedHyperlink"/>
    <w:rPr>
      <w:color w:val="800080"/>
      <w:u w:val="single"/>
    </w:rPr>
  </w:style>
  <w:style w:type="paragraph" w:styleId="af0">
    <w:name w:val="Body Text Indent"/>
    <w:basedOn w:val="a0"/>
    <w:link w:val="af1"/>
    <w:pPr>
      <w:ind w:left="720"/>
    </w:pPr>
  </w:style>
  <w:style w:type="paragraph" w:styleId="21">
    <w:name w:val="Body Text Indent 2"/>
    <w:basedOn w:val="a0"/>
    <w:link w:val="22"/>
    <w:pPr>
      <w:ind w:left="360" w:firstLine="360"/>
    </w:pPr>
  </w:style>
  <w:style w:type="paragraph" w:styleId="23">
    <w:name w:val="Body Text 2"/>
    <w:basedOn w:val="a0"/>
    <w:link w:val="24"/>
    <w:pPr>
      <w:spacing w:before="120" w:after="120"/>
      <w:jc w:val="center"/>
    </w:pPr>
    <w:rPr>
      <w:b/>
      <w:sz w:val="28"/>
    </w:rPr>
  </w:style>
  <w:style w:type="character" w:customStyle="1" w:styleId="24">
    <w:name w:val="本文 2 (文字)"/>
    <w:link w:val="23"/>
    <w:semiHidden/>
    <w:locked/>
    <w:rPr>
      <w:rFonts w:eastAsia="ＭＳ 明朝"/>
      <w:b/>
      <w:sz w:val="28"/>
      <w:lang w:val="en-US" w:eastAsia="en-US" w:bidi="ar-SA"/>
    </w:rPr>
  </w:style>
  <w:style w:type="paragraph" w:styleId="25">
    <w:name w:val="toc 2"/>
    <w:basedOn w:val="a0"/>
    <w:next w:val="a0"/>
    <w:uiPriority w:val="39"/>
    <w:pPr>
      <w:tabs>
        <w:tab w:val="right" w:leader="dot" w:pos="9000"/>
      </w:tabs>
      <w:spacing w:after="80"/>
      <w:ind w:leftChars="200" w:left="654" w:hanging="454"/>
      <w:jc w:val="left"/>
      <w:outlineLvl w:val="1"/>
    </w:pPr>
    <w:rPr>
      <w:noProof/>
    </w:rPr>
  </w:style>
  <w:style w:type="paragraph" w:styleId="31">
    <w:name w:val="toc 3"/>
    <w:basedOn w:val="a0"/>
    <w:next w:val="a0"/>
    <w:autoRedefine/>
    <w:pPr>
      <w:tabs>
        <w:tab w:val="right" w:leader="dot" w:pos="8993"/>
      </w:tabs>
      <w:spacing w:before="120" w:after="120"/>
      <w:ind w:leftChars="100" w:left="200" w:hangingChars="100" w:hanging="100"/>
      <w:jc w:val="left"/>
    </w:pPr>
  </w:style>
  <w:style w:type="paragraph" w:styleId="41">
    <w:name w:val="toc 4"/>
    <w:basedOn w:val="a0"/>
    <w:next w:val="a0"/>
    <w:autoRedefine/>
    <w:uiPriority w:val="39"/>
    <w:pPr>
      <w:tabs>
        <w:tab w:val="right" w:leader="dot" w:pos="8993"/>
      </w:tabs>
      <w:ind w:left="1021"/>
      <w:jc w:val="left"/>
    </w:pPr>
  </w:style>
  <w:style w:type="paragraph" w:styleId="51">
    <w:name w:val="toc 5"/>
    <w:basedOn w:val="a0"/>
    <w:next w:val="a0"/>
    <w:autoRedefine/>
    <w:pPr>
      <w:tabs>
        <w:tab w:val="left" w:pos="960"/>
        <w:tab w:val="right" w:leader="dot" w:pos="8993"/>
      </w:tabs>
      <w:spacing w:beforeLines="50" w:before="120"/>
      <w:ind w:left="1279" w:hangingChars="533" w:hanging="1279"/>
      <w:jc w:val="left"/>
    </w:pPr>
  </w:style>
  <w:style w:type="paragraph" w:styleId="61">
    <w:name w:val="toc 6"/>
    <w:basedOn w:val="a0"/>
    <w:next w:val="a0"/>
    <w:autoRedefine/>
    <w:pPr>
      <w:tabs>
        <w:tab w:val="right" w:leader="dot" w:pos="8990"/>
      </w:tabs>
      <w:spacing w:before="240" w:after="80"/>
      <w:ind w:leftChars="200" w:left="200"/>
      <w:jc w:val="left"/>
    </w:pPr>
  </w:style>
  <w:style w:type="paragraph" w:styleId="71">
    <w:name w:val="toc 7"/>
    <w:basedOn w:val="a0"/>
    <w:next w:val="a0"/>
    <w:autoRedefine/>
    <w:pPr>
      <w:tabs>
        <w:tab w:val="right" w:leader="dot" w:pos="8993"/>
        <w:tab w:val="right" w:leader="dot" w:pos="9350"/>
      </w:tabs>
      <w:spacing w:after="80"/>
      <w:ind w:leftChars="200" w:left="480"/>
      <w:jc w:val="left"/>
    </w:pPr>
    <w:rPr>
      <w:noProof/>
    </w:rPr>
  </w:style>
  <w:style w:type="paragraph" w:styleId="81">
    <w:name w:val="toc 8"/>
    <w:basedOn w:val="a0"/>
    <w:next w:val="a0"/>
    <w:autoRedefine/>
    <w:pPr>
      <w:ind w:left="1680"/>
      <w:jc w:val="left"/>
    </w:pPr>
    <w:rPr>
      <w:sz w:val="20"/>
    </w:rPr>
  </w:style>
  <w:style w:type="paragraph" w:styleId="91">
    <w:name w:val="toc 9"/>
    <w:basedOn w:val="a0"/>
    <w:next w:val="a0"/>
    <w:autoRedefine/>
    <w:pPr>
      <w:spacing w:before="120" w:after="120"/>
      <w:jc w:val="left"/>
    </w:pPr>
    <w:rPr>
      <w:b/>
      <w:sz w:val="32"/>
    </w:rPr>
  </w:style>
  <w:style w:type="paragraph" w:styleId="af2">
    <w:name w:val="Title"/>
    <w:basedOn w:val="a0"/>
    <w:link w:val="af3"/>
    <w:qFormat/>
    <w:pPr>
      <w:jc w:val="center"/>
    </w:pPr>
    <w:rPr>
      <w:b/>
      <w:sz w:val="48"/>
    </w:rPr>
  </w:style>
  <w:style w:type="paragraph" w:styleId="af4">
    <w:name w:val="Subtitle"/>
    <w:basedOn w:val="a0"/>
    <w:link w:val="af5"/>
    <w:qFormat/>
    <w:pPr>
      <w:jc w:val="center"/>
    </w:pPr>
    <w:rPr>
      <w:b/>
      <w:sz w:val="44"/>
    </w:rPr>
  </w:style>
  <w:style w:type="paragraph" w:styleId="af6">
    <w:name w:val="Document Map"/>
    <w:basedOn w:val="a0"/>
    <w:link w:val="af7"/>
    <w:semiHidden/>
    <w:pPr>
      <w:shd w:val="clear" w:color="auto" w:fill="000080"/>
    </w:pPr>
    <w:rPr>
      <w:rFonts w:ascii="Tahoma" w:hAnsi="Tahoma"/>
    </w:rPr>
  </w:style>
  <w:style w:type="paragraph" w:styleId="af8">
    <w:name w:val="List"/>
    <w:aliases w:val="1. List"/>
    <w:basedOn w:val="a0"/>
    <w:pPr>
      <w:spacing w:before="120" w:after="120"/>
      <w:ind w:left="1440"/>
    </w:pPr>
    <w:rPr>
      <w:lang w:val="en-US"/>
    </w:rPr>
  </w:style>
  <w:style w:type="paragraph" w:styleId="32">
    <w:name w:val="Body Text 3"/>
    <w:basedOn w:val="a0"/>
    <w:link w:val="33"/>
    <w:rPr>
      <w:i/>
      <w:sz w:val="20"/>
      <w:lang w:val="en-US"/>
    </w:rPr>
  </w:style>
  <w:style w:type="paragraph" w:customStyle="1" w:styleId="Document1">
    <w:name w:val="Document 1"/>
    <w:pPr>
      <w:keepNext/>
      <w:keepLines/>
      <w:tabs>
        <w:tab w:val="left" w:pos="-720"/>
      </w:tabs>
      <w:suppressAutoHyphens/>
    </w:pPr>
    <w:rPr>
      <w:rFonts w:ascii="Courier New" w:hAnsi="Courier New"/>
      <w:lang w:eastAsia="en-US"/>
    </w:rPr>
  </w:style>
  <w:style w:type="paragraph" w:styleId="af9">
    <w:name w:val="caption"/>
    <w:basedOn w:val="a0"/>
    <w:next w:val="a0"/>
    <w:qFormat/>
    <w:pPr>
      <w:jc w:val="left"/>
    </w:pPr>
    <w:rPr>
      <w:rFonts w:ascii="Courier New" w:hAnsi="Courier New"/>
      <w:lang w:val="en-US"/>
    </w:rPr>
  </w:style>
  <w:style w:type="paragraph" w:customStyle="1" w:styleId="SectionVHeader">
    <w:name w:val="Section V. Header"/>
    <w:basedOn w:val="a0"/>
    <w:link w:val="SectionVHeaderChar"/>
    <w:pPr>
      <w:jc w:val="center"/>
    </w:pPr>
    <w:rPr>
      <w:b/>
      <w:sz w:val="36"/>
    </w:rPr>
  </w:style>
  <w:style w:type="character" w:customStyle="1" w:styleId="SectionVHeaderChar">
    <w:name w:val="Section V. Header Char"/>
    <w:link w:val="SectionVHeader"/>
    <w:rPr>
      <w:rFonts w:eastAsia="ＭＳ 明朝"/>
      <w:b/>
      <w:sz w:val="36"/>
      <w:lang w:val="en-US" w:eastAsia="en-US" w:bidi="ar-SA"/>
    </w:rPr>
  </w:style>
  <w:style w:type="paragraph" w:customStyle="1" w:styleId="SectionVIIHeader2">
    <w:name w:val="Section VII Header2"/>
    <w:basedOn w:val="10"/>
    <w:autoRedefine/>
    <w:rPr>
      <w:i/>
      <w:sz w:val="20"/>
    </w:rPr>
  </w:style>
  <w:style w:type="paragraph" w:customStyle="1" w:styleId="SectionXHeader3">
    <w:name w:val="Section X Header 3"/>
    <w:basedOn w:val="10"/>
    <w:autoRedefine/>
    <w:pPr>
      <w:spacing w:before="240" w:after="0"/>
    </w:pPr>
    <w:rPr>
      <w:kern w:val="0"/>
      <w:sz w:val="72"/>
      <w:szCs w:val="72"/>
    </w:rPr>
  </w:style>
  <w:style w:type="paragraph" w:customStyle="1" w:styleId="TOCNumber1">
    <w:name w:val="TOC Number1"/>
    <w:basedOn w:val="4"/>
    <w:autoRedefine/>
    <w:pPr>
      <w:suppressAutoHyphens/>
      <w:spacing w:after="120"/>
      <w:jc w:val="left"/>
      <w:outlineLvl w:val="9"/>
    </w:pPr>
    <w:rPr>
      <w:b/>
    </w:rPr>
  </w:style>
  <w:style w:type="paragraph" w:customStyle="1" w:styleId="Part1">
    <w:name w:val="Part 1"/>
    <w:aliases w:val="2,3 Header 4"/>
    <w:basedOn w:val="a0"/>
    <w:autoRedefine/>
    <w:pPr>
      <w:spacing w:before="3120" w:after="240"/>
      <w:jc w:val="center"/>
    </w:pPr>
    <w:rPr>
      <w:b/>
      <w:sz w:val="72"/>
      <w:szCs w:val="72"/>
    </w:rPr>
  </w:style>
  <w:style w:type="paragraph" w:customStyle="1" w:styleId="Subtitle2">
    <w:name w:val="Subtitle 2"/>
    <w:basedOn w:val="a4"/>
    <w:autoRedefine/>
    <w:pPr>
      <w:spacing w:before="0"/>
      <w:jc w:val="center"/>
      <w:outlineLvl w:val="1"/>
    </w:pPr>
    <w:rPr>
      <w:b/>
      <w:sz w:val="44"/>
      <w:szCs w:val="44"/>
      <w:lang w:eastAsia="ja-JP"/>
    </w:rPr>
  </w:style>
  <w:style w:type="paragraph" w:customStyle="1" w:styleId="BlockQuotation">
    <w:name w:val="Block Quotation"/>
    <w:basedOn w:val="a0"/>
    <w:pPr>
      <w:ind w:left="855" w:right="-72" w:hanging="315"/>
    </w:pPr>
  </w:style>
  <w:style w:type="paragraph" w:styleId="afa">
    <w:name w:val="table of figures"/>
    <w:basedOn w:val="a0"/>
    <w:next w:val="a0"/>
    <w:semiHidden/>
    <w:pPr>
      <w:ind w:left="480" w:hanging="480"/>
    </w:pPr>
  </w:style>
  <w:style w:type="paragraph" w:customStyle="1" w:styleId="2AutoList1">
    <w:name w:val="2AutoList1"/>
    <w:basedOn w:val="a0"/>
    <w:pPr>
      <w:numPr>
        <w:ilvl w:val="1"/>
        <w:numId w:val="2"/>
      </w:numPr>
    </w:pPr>
  </w:style>
  <w:style w:type="character" w:styleId="afb">
    <w:name w:val="annotation reference"/>
    <w:rPr>
      <w:sz w:val="16"/>
    </w:rPr>
  </w:style>
  <w:style w:type="paragraph" w:styleId="afc">
    <w:name w:val="annotation text"/>
    <w:basedOn w:val="a0"/>
    <w:link w:val="afd"/>
    <w:pPr>
      <w:jc w:val="left"/>
    </w:pPr>
    <w:rPr>
      <w:sz w:val="20"/>
      <w:lang w:val="en-US"/>
    </w:rPr>
  </w:style>
  <w:style w:type="character" w:customStyle="1" w:styleId="afd">
    <w:name w:val="コメント文字列 (文字)"/>
    <w:link w:val="afc"/>
    <w:locked/>
    <w:rPr>
      <w:rFonts w:eastAsia="ＭＳ 明朝"/>
      <w:lang w:val="en-US" w:eastAsia="en-US" w:bidi="ar-SA"/>
    </w:rPr>
  </w:style>
  <w:style w:type="paragraph" w:styleId="afe">
    <w:name w:val="Block Text"/>
    <w:basedOn w:val="a0"/>
    <w:pPr>
      <w:tabs>
        <w:tab w:val="left" w:pos="387"/>
        <w:tab w:val="left" w:pos="1107"/>
      </w:tabs>
      <w:suppressAutoHyphens/>
      <w:ind w:left="720" w:right="-72"/>
      <w:jc w:val="left"/>
    </w:pPr>
    <w:rPr>
      <w:i/>
      <w:lang w:val="en-US"/>
    </w:rPr>
  </w:style>
  <w:style w:type="paragraph" w:styleId="34">
    <w:name w:val="Body Text Indent 3"/>
    <w:basedOn w:val="a0"/>
    <w:link w:val="35"/>
    <w:pPr>
      <w:spacing w:before="240"/>
      <w:ind w:left="576"/>
    </w:pPr>
    <w:rPr>
      <w:lang w:val="en-US"/>
    </w:rPr>
  </w:style>
  <w:style w:type="paragraph" w:customStyle="1" w:styleId="BankNormal">
    <w:name w:val="BankNormal"/>
    <w:basedOn w:val="a0"/>
    <w:pPr>
      <w:suppressAutoHyphens/>
    </w:pPr>
    <w:rPr>
      <w:rFonts w:ascii="Tms Rmn" w:hAnsi="Tms Rmn"/>
      <w:b/>
    </w:rPr>
  </w:style>
  <w:style w:type="paragraph" w:customStyle="1" w:styleId="Header1-Clauses">
    <w:name w:val="Header 1 - Clauses"/>
    <w:basedOn w:val="a0"/>
    <w:link w:val="Header1-ClausesChar"/>
    <w:pPr>
      <w:jc w:val="left"/>
    </w:pPr>
    <w:rPr>
      <w:b/>
    </w:rPr>
  </w:style>
  <w:style w:type="character" w:customStyle="1" w:styleId="Header1-ClausesChar">
    <w:name w:val="Header 1 - Clauses Char"/>
    <w:link w:val="Header1-Clauses"/>
    <w:rPr>
      <w:b/>
      <w:sz w:val="24"/>
      <w:lang w:val="en-US" w:eastAsia="en-US" w:bidi="ar-SA"/>
    </w:rPr>
  </w:style>
  <w:style w:type="paragraph" w:customStyle="1" w:styleId="Header2-SubClauses">
    <w:name w:val="Header 2 - SubClauses"/>
    <w:basedOn w:val="a0"/>
    <w:link w:val="Header2-SubClausesCharChar"/>
    <w:autoRedefine/>
    <w:pPr>
      <w:numPr>
        <w:ilvl w:val="2"/>
        <w:numId w:val="6"/>
      </w:numPr>
      <w:tabs>
        <w:tab w:val="num" w:pos="1060"/>
      </w:tabs>
      <w:spacing w:afterLines="100" w:after="240"/>
      <w:ind w:left="1060" w:hanging="425"/>
    </w:pPr>
    <w:rPr>
      <w:lang w:eastAsia="ja-JP"/>
    </w:rPr>
  </w:style>
  <w:style w:type="character" w:customStyle="1" w:styleId="Header2-SubClausesCharChar">
    <w:name w:val="Header 2 - SubClauses Char Char"/>
    <w:link w:val="Header2-SubClauses"/>
    <w:rPr>
      <w:sz w:val="24"/>
      <w:lang w:val="es-ES_tradnl"/>
    </w:rPr>
  </w:style>
  <w:style w:type="paragraph" w:customStyle="1" w:styleId="Header3-Paragraph">
    <w:name w:val="Header 3 - Paragraph"/>
    <w:basedOn w:val="a0"/>
    <w:pPr>
      <w:tabs>
        <w:tab w:val="num" w:pos="504"/>
      </w:tabs>
      <w:spacing w:after="200"/>
      <w:ind w:left="504" w:hanging="504"/>
    </w:pPr>
    <w:rPr>
      <w:lang w:val="en-US"/>
    </w:rPr>
  </w:style>
  <w:style w:type="paragraph" w:customStyle="1" w:styleId="P3Header1-Clauses">
    <w:name w:val="P3 Header1-Clauses"/>
    <w:basedOn w:val="Header1-Clauses"/>
  </w:style>
  <w:style w:type="paragraph" w:customStyle="1" w:styleId="explanatorynotes">
    <w:name w:val="explanatory_notes"/>
    <w:basedOn w:val="a0"/>
    <w:pPr>
      <w:suppressAutoHyphens/>
      <w:spacing w:after="240" w:line="360" w:lineRule="exact"/>
    </w:pPr>
    <w:rPr>
      <w:rFonts w:ascii="Arial" w:hAnsi="Arial"/>
      <w:lang w:val="en-US"/>
    </w:rPr>
  </w:style>
  <w:style w:type="paragraph" w:customStyle="1" w:styleId="i">
    <w:name w:val="(i)"/>
    <w:basedOn w:val="a0"/>
    <w:pPr>
      <w:suppressAutoHyphens/>
    </w:pPr>
    <w:rPr>
      <w:rFonts w:ascii="Tms Rmn" w:hAnsi="Tms Rmn"/>
      <w:lang w:val="en-US"/>
    </w:rPr>
  </w:style>
  <w:style w:type="paragraph" w:customStyle="1" w:styleId="Outline1">
    <w:name w:val="Outline1"/>
    <w:basedOn w:val="Outline"/>
    <w:next w:val="Outline2"/>
    <w:pPr>
      <w:keepNext/>
      <w:tabs>
        <w:tab w:val="num" w:pos="360"/>
        <w:tab w:val="num" w:pos="720"/>
      </w:tabs>
      <w:ind w:left="360" w:hanging="360"/>
    </w:pPr>
  </w:style>
  <w:style w:type="paragraph" w:customStyle="1" w:styleId="Outline">
    <w:name w:val="Outline"/>
    <w:basedOn w:val="a0"/>
    <w:pPr>
      <w:spacing w:before="240"/>
      <w:jc w:val="left"/>
    </w:pPr>
    <w:rPr>
      <w:kern w:val="28"/>
      <w:lang w:val="en-US"/>
    </w:rPr>
  </w:style>
  <w:style w:type="paragraph" w:customStyle="1" w:styleId="Outline2">
    <w:name w:val="Outline2"/>
    <w:basedOn w:val="a0"/>
    <w:pPr>
      <w:tabs>
        <w:tab w:val="num" w:pos="360"/>
        <w:tab w:val="num" w:pos="720"/>
        <w:tab w:val="num" w:pos="864"/>
      </w:tabs>
      <w:spacing w:before="240"/>
      <w:ind w:left="864" w:hanging="504"/>
      <w:jc w:val="left"/>
    </w:pPr>
    <w:rPr>
      <w:kern w:val="28"/>
      <w:lang w:val="en-US"/>
    </w:rPr>
  </w:style>
  <w:style w:type="paragraph" w:customStyle="1" w:styleId="Outline3">
    <w:name w:val="Outline3"/>
    <w:basedOn w:val="a0"/>
    <w:pPr>
      <w:tabs>
        <w:tab w:val="num" w:pos="1728"/>
      </w:tabs>
      <w:spacing w:before="240"/>
      <w:ind w:left="1728" w:hanging="432"/>
      <w:jc w:val="left"/>
    </w:pPr>
    <w:rPr>
      <w:kern w:val="28"/>
      <w:lang w:val="en-US"/>
    </w:rPr>
  </w:style>
  <w:style w:type="paragraph" w:customStyle="1" w:styleId="Outline4">
    <w:name w:val="Outline4"/>
    <w:basedOn w:val="a0"/>
    <w:autoRedefine/>
    <w:pPr>
      <w:spacing w:before="120" w:afterLines="50" w:after="120"/>
      <w:ind w:leftChars="590" w:left="1416" w:firstLine="2"/>
    </w:pPr>
    <w:rPr>
      <w:kern w:val="28"/>
      <w:lang w:val="en-US"/>
    </w:rPr>
  </w:style>
  <w:style w:type="paragraph" w:customStyle="1" w:styleId="SectionVIHeader">
    <w:name w:val="Section VI. Header"/>
    <w:basedOn w:val="SectionVHeader"/>
    <w:rPr>
      <w:lang w:val="en-US"/>
    </w:rPr>
  </w:style>
  <w:style w:type="paragraph" w:customStyle="1" w:styleId="Sub-ClauseText">
    <w:name w:val="Sub-Clause Text"/>
    <w:basedOn w:val="a0"/>
    <w:pPr>
      <w:spacing w:before="120" w:after="120"/>
    </w:pPr>
    <w:rPr>
      <w:spacing w:val="-4"/>
      <w:lang w:val="en-US"/>
    </w:rPr>
  </w:style>
  <w:style w:type="paragraph" w:customStyle="1" w:styleId="Head12">
    <w:name w:val="Head 1.2"/>
    <w:basedOn w:val="a0"/>
    <w:pPr>
      <w:tabs>
        <w:tab w:val="num" w:pos="504"/>
      </w:tabs>
      <w:ind w:left="504" w:hanging="504"/>
    </w:pPr>
    <w:rPr>
      <w:lang w:val="en-US"/>
    </w:rPr>
  </w:style>
  <w:style w:type="paragraph" w:customStyle="1" w:styleId="pq-annexb">
    <w:name w:val="pq-annexb"/>
    <w:basedOn w:val="a0"/>
    <w:pPr>
      <w:tabs>
        <w:tab w:val="num" w:pos="900"/>
      </w:tabs>
      <w:ind w:left="900" w:hanging="900"/>
    </w:pPr>
    <w:rPr>
      <w:b/>
      <w:lang w:val="en-US"/>
    </w:rPr>
  </w:style>
  <w:style w:type="paragraph" w:styleId="13">
    <w:name w:val="index 1"/>
    <w:basedOn w:val="a0"/>
    <w:next w:val="a0"/>
    <w:autoRedefine/>
    <w:semiHidden/>
    <w:pPr>
      <w:tabs>
        <w:tab w:val="right" w:pos="4140"/>
      </w:tabs>
      <w:ind w:left="240" w:hanging="240"/>
      <w:jc w:val="left"/>
    </w:pPr>
    <w:rPr>
      <w:sz w:val="20"/>
      <w:lang w:val="en-US"/>
    </w:rPr>
  </w:style>
  <w:style w:type="paragraph" w:customStyle="1" w:styleId="Outlinei">
    <w:name w:val="Outline i)"/>
    <w:basedOn w:val="a0"/>
    <w:pPr>
      <w:tabs>
        <w:tab w:val="num" w:pos="1782"/>
      </w:tabs>
      <w:spacing w:before="120"/>
      <w:ind w:left="1782" w:hanging="792"/>
      <w:jc w:val="left"/>
    </w:pPr>
    <w:rPr>
      <w:lang w:val="en-US"/>
    </w:rPr>
  </w:style>
  <w:style w:type="paragraph" w:styleId="aff">
    <w:name w:val="index heading"/>
    <w:basedOn w:val="a0"/>
    <w:next w:val="13"/>
    <w:semiHidden/>
    <w:pPr>
      <w:jc w:val="left"/>
    </w:pPr>
    <w:rPr>
      <w:sz w:val="20"/>
      <w:lang w:val="en-US"/>
    </w:rPr>
  </w:style>
  <w:style w:type="paragraph" w:customStyle="1" w:styleId="Technical4">
    <w:name w:val="Technical 4"/>
    <w:pPr>
      <w:tabs>
        <w:tab w:val="left" w:pos="-720"/>
      </w:tabs>
      <w:suppressAutoHyphens/>
    </w:pPr>
    <w:rPr>
      <w:rFonts w:ascii="Times" w:hAnsi="Times"/>
      <w:b/>
      <w:sz w:val="24"/>
      <w:lang w:eastAsia="en-US"/>
    </w:rPr>
  </w:style>
  <w:style w:type="paragraph" w:styleId="Web">
    <w:name w:val="Normal (Web)"/>
    <w:basedOn w:val="a0"/>
    <w:pPr>
      <w:spacing w:before="100" w:beforeAutospacing="1" w:after="100" w:afterAutospacing="1"/>
      <w:jc w:val="left"/>
    </w:pPr>
    <w:rPr>
      <w:rFonts w:ascii="Arial Unicode MS" w:eastAsia="Arial Unicode MS" w:hAnsi="Arial Unicode MS" w:cs="Times New Roman Bold"/>
      <w:szCs w:val="24"/>
      <w:lang w:val="en-US"/>
    </w:rPr>
  </w:style>
  <w:style w:type="paragraph" w:styleId="aff0">
    <w:name w:val="Balloon Text"/>
    <w:basedOn w:val="a0"/>
    <w:link w:val="aff1"/>
    <w:semiHidden/>
    <w:rPr>
      <w:rFonts w:ascii="Tahoma" w:hAnsi="Tahoma" w:cs="Tahoma"/>
      <w:sz w:val="16"/>
      <w:szCs w:val="16"/>
    </w:rPr>
  </w:style>
  <w:style w:type="character" w:customStyle="1" w:styleId="Table">
    <w:name w:val="Table"/>
    <w:rPr>
      <w:rFonts w:ascii="Arial" w:hAnsi="Arial"/>
      <w:sz w:val="20"/>
    </w:rPr>
  </w:style>
  <w:style w:type="paragraph" w:customStyle="1" w:styleId="Head2">
    <w:name w:val="Head 2"/>
    <w:basedOn w:val="9"/>
    <w:pPr>
      <w:keepNext/>
      <w:widowControl w:val="0"/>
      <w:suppressAutoHyphens/>
      <w:spacing w:before="0" w:after="0"/>
      <w:outlineLvl w:val="9"/>
    </w:pPr>
    <w:rPr>
      <w:rFonts w:ascii="Times New Roman Bold" w:hAnsi="Times New Roman Bold"/>
      <w:b w:val="0"/>
      <w:i w:val="0"/>
      <w:spacing w:val="-4"/>
      <w:sz w:val="32"/>
      <w:lang w:val="en-US"/>
    </w:rPr>
  </w:style>
  <w:style w:type="paragraph" w:styleId="a">
    <w:name w:val="annotation subject"/>
    <w:basedOn w:val="afc"/>
    <w:next w:val="afc"/>
    <w:link w:val="aff2"/>
    <w:semiHidden/>
    <w:pPr>
      <w:numPr>
        <w:numId w:val="3"/>
      </w:numPr>
      <w:jc w:val="both"/>
    </w:pPr>
    <w:rPr>
      <w:b/>
      <w:bCs/>
      <w:lang w:val="es-ES_tradnl"/>
    </w:rPr>
  </w:style>
  <w:style w:type="paragraph" w:styleId="aff3">
    <w:name w:val="List Number"/>
    <w:basedOn w:val="a0"/>
    <w:pPr>
      <w:tabs>
        <w:tab w:val="num" w:pos="360"/>
      </w:tabs>
      <w:ind w:left="360" w:hanging="360"/>
    </w:pPr>
  </w:style>
  <w:style w:type="paragraph" w:customStyle="1" w:styleId="titulo">
    <w:name w:val="titulo"/>
    <w:basedOn w:val="5"/>
    <w:pPr>
      <w:spacing w:before="0" w:after="240"/>
    </w:pPr>
    <w:rPr>
      <w:rFonts w:ascii="Times New Roman Bold" w:hAnsi="Times New Roman Bold"/>
      <w:sz w:val="24"/>
      <w:lang w:val="en-US"/>
    </w:rPr>
  </w:style>
  <w:style w:type="paragraph" w:customStyle="1" w:styleId="FooterLandscape">
    <w:name w:val="Footer Landscape"/>
    <w:basedOn w:val="a4"/>
    <w:next w:val="a0"/>
    <w:pPr>
      <w:pBdr>
        <w:bottom w:val="single" w:sz="4" w:space="1" w:color="auto"/>
      </w:pBdr>
      <w:tabs>
        <w:tab w:val="clear" w:pos="9504"/>
        <w:tab w:val="center" w:pos="5328"/>
        <w:tab w:val="right" w:pos="12816"/>
      </w:tabs>
    </w:pPr>
    <w:rPr>
      <w:sz w:val="20"/>
      <w:lang w:val="en-US"/>
    </w:rPr>
  </w:style>
  <w:style w:type="paragraph" w:customStyle="1" w:styleId="HeaderLandscape">
    <w:name w:val="Header Landscape"/>
    <w:basedOn w:val="a6"/>
    <w:next w:val="a0"/>
    <w:pPr>
      <w:tabs>
        <w:tab w:val="clear" w:pos="9000"/>
        <w:tab w:val="right" w:pos="12816"/>
      </w:tabs>
    </w:pPr>
    <w:rPr>
      <w:sz w:val="24"/>
      <w:lang w:val="en-US"/>
    </w:rPr>
  </w:style>
  <w:style w:type="paragraph" w:customStyle="1" w:styleId="Head51">
    <w:name w:val="Head 5.1"/>
    <w:basedOn w:val="a0"/>
    <w:pPr>
      <w:suppressAutoHyphens/>
      <w:ind w:left="540" w:hanging="540"/>
    </w:pPr>
    <w:rPr>
      <w:rFonts w:ascii="Tms Rmn" w:hAnsi="Tms Rmn"/>
      <w:b/>
      <w:lang w:val="en-US"/>
    </w:rPr>
  </w:style>
  <w:style w:type="paragraph" w:customStyle="1" w:styleId="Head21">
    <w:name w:val="Head 2.1"/>
    <w:basedOn w:val="a0"/>
    <w:pPr>
      <w:suppressAutoHyphens/>
      <w:jc w:val="center"/>
    </w:pPr>
    <w:rPr>
      <w:rFonts w:ascii="Tms Rmn" w:hAnsi="Tms Rmn"/>
      <w:b/>
      <w:sz w:val="28"/>
      <w:lang w:val="en-US"/>
    </w:rPr>
  </w:style>
  <w:style w:type="paragraph" w:customStyle="1" w:styleId="Head22">
    <w:name w:val="Head 2.2"/>
    <w:basedOn w:val="a0"/>
    <w:pPr>
      <w:suppressAutoHyphens/>
      <w:ind w:left="360" w:hanging="360"/>
      <w:jc w:val="left"/>
    </w:pPr>
    <w:rPr>
      <w:rFonts w:ascii="Tms Rmn" w:hAnsi="Tms Rmn"/>
      <w:b/>
      <w:lang w:val="en-US"/>
    </w:rPr>
  </w:style>
  <w:style w:type="paragraph" w:customStyle="1" w:styleId="Head21b">
    <w:name w:val="Head 2.1b"/>
    <w:basedOn w:val="a0"/>
    <w:pPr>
      <w:suppressAutoHyphens/>
      <w:jc w:val="center"/>
    </w:pPr>
    <w:rPr>
      <w:rFonts w:ascii="Tms Rmn" w:hAnsi="Tms Rmn"/>
      <w:b/>
      <w:sz w:val="28"/>
      <w:lang w:val="en-US"/>
    </w:rPr>
  </w:style>
  <w:style w:type="paragraph" w:customStyle="1" w:styleId="Head22b">
    <w:name w:val="Head 2.2b"/>
    <w:basedOn w:val="a0"/>
    <w:pPr>
      <w:suppressAutoHyphens/>
      <w:ind w:left="360" w:hanging="360"/>
      <w:jc w:val="left"/>
    </w:pPr>
    <w:rPr>
      <w:rFonts w:ascii="Tms Rmn" w:hAnsi="Tms Rmn"/>
      <w:b/>
      <w:lang w:val="en-US"/>
    </w:rPr>
  </w:style>
  <w:style w:type="paragraph" w:customStyle="1" w:styleId="Head41">
    <w:name w:val="Head 4.1"/>
    <w:basedOn w:val="a0"/>
    <w:pPr>
      <w:suppressAutoHyphens/>
      <w:jc w:val="center"/>
    </w:pPr>
    <w:rPr>
      <w:rFonts w:ascii="Tms Rmn" w:hAnsi="Tms Rmn"/>
      <w:b/>
      <w:sz w:val="28"/>
      <w:lang w:val="en-US"/>
    </w:rPr>
  </w:style>
  <w:style w:type="paragraph" w:customStyle="1" w:styleId="Head42">
    <w:name w:val="Head 4.2"/>
    <w:basedOn w:val="a0"/>
    <w:pPr>
      <w:suppressAutoHyphens/>
      <w:ind w:left="360" w:hanging="360"/>
      <w:jc w:val="left"/>
    </w:pPr>
    <w:rPr>
      <w:rFonts w:ascii="Tms Rmn" w:hAnsi="Tms Rmn"/>
      <w:b/>
      <w:lang w:val="en-US"/>
    </w:rPr>
  </w:style>
  <w:style w:type="paragraph" w:customStyle="1" w:styleId="TextBoxdots">
    <w:name w:val="Text Box (dots)"/>
    <w:basedOn w:val="a0"/>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lang w:val="en-US"/>
    </w:rPr>
  </w:style>
  <w:style w:type="paragraph" w:customStyle="1" w:styleId="plane">
    <w:name w:val="plane"/>
    <w:basedOn w:val="a0"/>
    <w:pPr>
      <w:suppressAutoHyphens/>
    </w:pPr>
    <w:rPr>
      <w:rFonts w:ascii="Tms Rmn" w:hAnsi="Tms Rmn"/>
      <w:lang w:val="en-US"/>
    </w:rPr>
  </w:style>
  <w:style w:type="paragraph" w:customStyle="1" w:styleId="14">
    <w:name w:val="1"/>
    <w:basedOn w:val="a0"/>
    <w:pPr>
      <w:suppressAutoHyphens/>
      <w:ind w:left="720" w:hanging="720"/>
    </w:pPr>
    <w:rPr>
      <w:rFonts w:ascii="Tms Rmn" w:hAnsi="Tms Rmn"/>
      <w:lang w:val="en-US"/>
    </w:rPr>
  </w:style>
  <w:style w:type="paragraph" w:customStyle="1" w:styleId="aff4">
    <w:name w:val="(a)"/>
    <w:basedOn w:val="a0"/>
    <w:pPr>
      <w:suppressAutoHyphens/>
      <w:ind w:left="1440" w:hanging="720"/>
    </w:pPr>
    <w:rPr>
      <w:rFonts w:ascii="Tms Rmn" w:hAnsi="Tms Rmn"/>
      <w:lang w:val="en-US"/>
    </w:rPr>
  </w:style>
  <w:style w:type="table" w:styleId="aff5">
    <w:name w:val="Table Grid"/>
    <w:basedOn w:val="a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pPr>
      <w:spacing w:after="200"/>
    </w:pPr>
    <w:rPr>
      <w:bCs/>
    </w:rPr>
  </w:style>
  <w:style w:type="paragraph" w:customStyle="1" w:styleId="ClauseSubPara">
    <w:name w:val="ClauseSub_Para"/>
    <w:link w:val="ClauseSubParaChar"/>
    <w:pPr>
      <w:spacing w:before="60" w:after="60"/>
      <w:ind w:left="2268"/>
    </w:pPr>
    <w:rPr>
      <w:sz w:val="22"/>
      <w:szCs w:val="22"/>
      <w:lang w:val="en-GB" w:eastAsia="en-US"/>
    </w:rPr>
  </w:style>
  <w:style w:type="paragraph" w:customStyle="1" w:styleId="DefaultParagraphFont1">
    <w:name w:val="Default Paragraph Font1"/>
    <w:next w:val="a0"/>
    <w:pPr>
      <w:numPr>
        <w:numId w:val="4"/>
      </w:numPr>
    </w:pPr>
    <w:rPr>
      <w:rFonts w:ascii="‚l‚r –¾’©" w:hAnsi="‚l‚r –¾’©" w:cs="‚l‚r –¾’©"/>
      <w:noProof/>
      <w:sz w:val="21"/>
      <w:lang w:val="en-GB" w:eastAsia="en-GB"/>
    </w:rPr>
  </w:style>
  <w:style w:type="paragraph" w:customStyle="1" w:styleId="ClauseSubList">
    <w:name w:val="ClauseSub_List"/>
    <w:pPr>
      <w:tabs>
        <w:tab w:val="num" w:pos="3987"/>
      </w:tabs>
      <w:suppressAutoHyphens/>
      <w:ind w:left="3987" w:hanging="567"/>
    </w:pPr>
    <w:rPr>
      <w:sz w:val="22"/>
      <w:szCs w:val="22"/>
      <w:lang w:val="en-GB" w:eastAsia="en-US"/>
    </w:rPr>
  </w:style>
  <w:style w:type="paragraph" w:customStyle="1" w:styleId="ClauseSubListSubList">
    <w:name w:val="ClauseSub_List_SubList"/>
    <w:pPr>
      <w:tabs>
        <w:tab w:val="num" w:pos="360"/>
      </w:tabs>
      <w:ind w:left="360" w:hanging="360"/>
    </w:pPr>
    <w:rPr>
      <w:sz w:val="22"/>
      <w:szCs w:val="22"/>
      <w:lang w:val="en-GB" w:eastAsia="en-US"/>
    </w:rPr>
  </w:style>
  <w:style w:type="paragraph" w:customStyle="1" w:styleId="ClauseSubParaIndent">
    <w:name w:val="ClauseSub_ParaIndent"/>
    <w:basedOn w:val="ClauseSubPara"/>
    <w:pPr>
      <w:ind w:left="2835"/>
    </w:pPr>
  </w:style>
  <w:style w:type="paragraph" w:customStyle="1" w:styleId="Option">
    <w:name w:val="Option"/>
    <w:basedOn w:val="10"/>
    <w:pPr>
      <w:spacing w:before="1800" w:line="1800" w:lineRule="exact"/>
    </w:pPr>
    <w:rPr>
      <w:sz w:val="48"/>
    </w:rPr>
  </w:style>
  <w:style w:type="paragraph" w:customStyle="1" w:styleId="S1-Header">
    <w:name w:val="S1-Header"/>
    <w:basedOn w:val="23"/>
    <w:pPr>
      <w:tabs>
        <w:tab w:val="num" w:pos="360"/>
      </w:tabs>
      <w:spacing w:after="200"/>
      <w:ind w:left="360" w:hanging="360"/>
    </w:pPr>
  </w:style>
  <w:style w:type="paragraph" w:customStyle="1" w:styleId="S1-Header2">
    <w:name w:val="S1-Header2"/>
    <w:basedOn w:val="a0"/>
    <w:autoRedefine/>
    <w:pPr>
      <w:numPr>
        <w:numId w:val="6"/>
      </w:numPr>
      <w:spacing w:after="120"/>
      <w:ind w:left="431" w:hanging="431"/>
      <w:jc w:val="left"/>
    </w:pPr>
    <w:rPr>
      <w:b/>
    </w:rPr>
  </w:style>
  <w:style w:type="paragraph" w:customStyle="1" w:styleId="S1a-header">
    <w:name w:val="S1a-header"/>
    <w:basedOn w:val="S1-Header"/>
    <w:autoRedefine/>
  </w:style>
  <w:style w:type="paragraph" w:customStyle="1" w:styleId="S1b-header1">
    <w:name w:val="S1b-header1"/>
    <w:basedOn w:val="a0"/>
    <w:pPr>
      <w:numPr>
        <w:numId w:val="5"/>
      </w:numPr>
      <w:spacing w:before="120" w:after="240"/>
      <w:jc w:val="center"/>
    </w:pPr>
    <w:rPr>
      <w:b/>
      <w:sz w:val="28"/>
    </w:rPr>
  </w:style>
  <w:style w:type="paragraph" w:customStyle="1" w:styleId="S4Header">
    <w:name w:val="S4 Header"/>
    <w:basedOn w:val="a0"/>
    <w:next w:val="a0"/>
    <w:link w:val="S4HeaderChar"/>
    <w:pPr>
      <w:spacing w:before="120" w:after="240"/>
      <w:jc w:val="center"/>
    </w:pPr>
    <w:rPr>
      <w:b/>
      <w:sz w:val="36"/>
      <w:szCs w:val="36"/>
    </w:rPr>
  </w:style>
  <w:style w:type="character" w:customStyle="1" w:styleId="S4HeaderChar">
    <w:name w:val="S4 Header Char"/>
    <w:link w:val="S4Header"/>
    <w:rPr>
      <w:rFonts w:eastAsia="ＭＳ 明朝"/>
      <w:b/>
      <w:sz w:val="36"/>
      <w:szCs w:val="36"/>
      <w:lang w:val="en-US" w:eastAsia="en-US" w:bidi="ar-SA"/>
    </w:rPr>
  </w:style>
  <w:style w:type="paragraph" w:customStyle="1" w:styleId="StyleTOC1NotBold">
    <w:name w:val="Style TOC 1 + Not Bold"/>
    <w:basedOn w:val="12"/>
    <w:rPr>
      <w:b w:val="0"/>
    </w:rPr>
  </w:style>
  <w:style w:type="paragraph" w:customStyle="1" w:styleId="S9Header">
    <w:name w:val="S9 Header"/>
    <w:basedOn w:val="a0"/>
    <w:pPr>
      <w:spacing w:before="120" w:after="240"/>
      <w:jc w:val="center"/>
    </w:pPr>
    <w:rPr>
      <w:b/>
      <w:sz w:val="36"/>
    </w:rPr>
  </w:style>
  <w:style w:type="paragraph" w:customStyle="1" w:styleId="S7Header1">
    <w:name w:val="S7 Header 1"/>
    <w:basedOn w:val="S1-Header"/>
    <w:next w:val="a0"/>
    <w:pPr>
      <w:tabs>
        <w:tab w:val="clear" w:pos="360"/>
        <w:tab w:val="num" w:pos="648"/>
      </w:tabs>
      <w:spacing w:after="240"/>
      <w:ind w:hanging="72"/>
    </w:pPr>
  </w:style>
  <w:style w:type="paragraph" w:customStyle="1" w:styleId="S7Header2">
    <w:name w:val="S7 Header 2"/>
    <w:basedOn w:val="a0"/>
    <w:next w:val="a0"/>
    <w:autoRedefine/>
    <w:pPr>
      <w:spacing w:after="120"/>
      <w:ind w:left="432" w:hanging="432"/>
      <w:jc w:val="left"/>
    </w:pPr>
    <w:rPr>
      <w:b/>
    </w:rPr>
  </w:style>
  <w:style w:type="paragraph" w:customStyle="1" w:styleId="StyleS7Header2NotBold">
    <w:name w:val="Style S7 Header 2 + Not Bold"/>
    <w:basedOn w:val="S7Header2"/>
  </w:style>
  <w:style w:type="paragraph" w:customStyle="1" w:styleId="S8Header1">
    <w:name w:val="S8 Header 1"/>
    <w:basedOn w:val="a0"/>
    <w:next w:val="a0"/>
    <w:pPr>
      <w:spacing w:before="120" w:after="200"/>
    </w:pPr>
    <w:rPr>
      <w:b/>
    </w:rPr>
  </w:style>
  <w:style w:type="paragraph" w:customStyle="1" w:styleId="S9-appx">
    <w:name w:val="S9 - appx"/>
    <w:basedOn w:val="a0"/>
    <w:pPr>
      <w:spacing w:before="120" w:after="240"/>
      <w:jc w:val="center"/>
    </w:pPr>
    <w:rPr>
      <w:b/>
      <w:sz w:val="28"/>
    </w:rPr>
  </w:style>
  <w:style w:type="paragraph" w:customStyle="1" w:styleId="StyleHeader2-SubClausesLeft-001Hanging044After">
    <w:name w:val="Style Header 2 - SubClauses + Left:  -0.01&quot; Hanging:  0.44&quot; After..."/>
    <w:basedOn w:val="Header2-SubClauses"/>
    <w:autoRedefine/>
  </w:style>
  <w:style w:type="paragraph" w:customStyle="1" w:styleId="S1-subpara">
    <w:name w:val="S1-sub para"/>
    <w:basedOn w:val="a0"/>
    <w:link w:val="S1-subparaChar"/>
    <w:pPr>
      <w:numPr>
        <w:ilvl w:val="1"/>
        <w:numId w:val="6"/>
      </w:numPr>
      <w:spacing w:after="200"/>
    </w:pPr>
  </w:style>
  <w:style w:type="character" w:customStyle="1" w:styleId="S1-subparaChar">
    <w:name w:val="S1-sub para Char"/>
    <w:link w:val="S1-subpara"/>
    <w:rPr>
      <w:sz w:val="24"/>
      <w:lang w:val="es-ES_tradnl" w:eastAsia="en-US"/>
    </w:rPr>
  </w:style>
  <w:style w:type="paragraph" w:customStyle="1" w:styleId="S1-OptB-header2">
    <w:name w:val="S1-OptB-header2"/>
    <w:basedOn w:val="a0"/>
    <w:pPr>
      <w:numPr>
        <w:numId w:val="13"/>
      </w:numPr>
      <w:jc w:val="left"/>
    </w:pPr>
    <w:rPr>
      <w:b/>
    </w:rPr>
  </w:style>
  <w:style w:type="paragraph" w:customStyle="1" w:styleId="S1-OptB-subpara">
    <w:name w:val="S1-OptB-sub para"/>
    <w:basedOn w:val="a0"/>
    <w:pPr>
      <w:numPr>
        <w:ilvl w:val="1"/>
        <w:numId w:val="7"/>
      </w:numPr>
      <w:spacing w:after="200"/>
    </w:pPr>
  </w:style>
  <w:style w:type="paragraph" w:customStyle="1" w:styleId="OptB-S1-subpara">
    <w:name w:val="OptB-S1-sub para"/>
    <w:basedOn w:val="a0"/>
    <w:pPr>
      <w:numPr>
        <w:ilvl w:val="1"/>
        <w:numId w:val="13"/>
      </w:numPr>
      <w:spacing w:after="200"/>
    </w:pPr>
  </w:style>
  <w:style w:type="paragraph" w:customStyle="1" w:styleId="S4-header1">
    <w:name w:val="S4-header1"/>
    <w:basedOn w:val="a0"/>
    <w:pPr>
      <w:spacing w:before="120" w:after="240"/>
      <w:jc w:val="center"/>
    </w:pPr>
    <w:rPr>
      <w:b/>
      <w:sz w:val="40"/>
      <w:szCs w:val="40"/>
    </w:rPr>
  </w:style>
  <w:style w:type="paragraph" w:customStyle="1" w:styleId="StyleHeading4Sub-ClauseSub-paragraphClauseSubSubNoNameAft">
    <w:name w:val="Style Heading 4Sub-Clause Sub-paragraphClauseSubSub_No&amp;Name + Aft..."/>
    <w:basedOn w:val="4"/>
    <w:pPr>
      <w:keepNext/>
      <w:tabs>
        <w:tab w:val="left" w:pos="1512"/>
      </w:tabs>
      <w:spacing w:after="180"/>
      <w:ind w:left="1512" w:right="18" w:hanging="540"/>
    </w:pPr>
    <w:rPr>
      <w:b/>
      <w:bCs/>
    </w:rPr>
  </w:style>
  <w:style w:type="paragraph" w:customStyle="1" w:styleId="StyleHeader1-ClausesAfter0pt">
    <w:name w:val="Style Header 1 - Clauses + After:  0 pt"/>
    <w:basedOn w:val="a0"/>
    <w:pPr>
      <w:spacing w:after="200"/>
    </w:pPr>
    <w:rPr>
      <w:bCs/>
    </w:rPr>
  </w:style>
  <w:style w:type="paragraph" w:customStyle="1" w:styleId="StyleHeading3SectionHeader3ClauseSubNoNameBold">
    <w:name w:val="Style Heading 3Section Header3ClauseSub_No&amp;Name + Bold"/>
    <w:basedOn w:val="3"/>
    <w:pPr>
      <w:jc w:val="center"/>
    </w:pPr>
    <w:rPr>
      <w:b/>
      <w:bCs/>
      <w:sz w:val="28"/>
    </w:rPr>
  </w:style>
  <w:style w:type="paragraph" w:customStyle="1" w:styleId="outlinebullet">
    <w:name w:val="outlinebullet"/>
    <w:basedOn w:val="a0"/>
    <w:pPr>
      <w:tabs>
        <w:tab w:val="num" w:pos="720"/>
        <w:tab w:val="num" w:pos="1037"/>
        <w:tab w:val="left" w:pos="1440"/>
      </w:tabs>
      <w:spacing w:before="120"/>
      <w:ind w:left="1440" w:hanging="450"/>
      <w:jc w:val="left"/>
    </w:pPr>
    <w:rPr>
      <w:lang w:eastAsia="fr-FR"/>
    </w:rPr>
  </w:style>
  <w:style w:type="paragraph" w:customStyle="1" w:styleId="a11">
    <w:name w:val="a1 1"/>
    <w:pPr>
      <w:widowControl w:val="0"/>
      <w:tabs>
        <w:tab w:val="left" w:pos="-720"/>
      </w:tabs>
      <w:suppressAutoHyphens/>
    </w:pPr>
    <w:rPr>
      <w:rFonts w:ascii="CG Times" w:hAnsi="CG Times"/>
      <w:sz w:val="24"/>
      <w:lang w:eastAsia="en-US"/>
    </w:rPr>
  </w:style>
  <w:style w:type="paragraph" w:customStyle="1" w:styleId="REGULAR3">
    <w:name w:val="REGULAR 3"/>
    <w:pPr>
      <w:widowControl w:val="0"/>
      <w:tabs>
        <w:tab w:val="left" w:pos="0"/>
        <w:tab w:val="right" w:pos="1560"/>
        <w:tab w:val="left" w:pos="1800"/>
        <w:tab w:val="left" w:pos="2160"/>
      </w:tabs>
      <w:suppressAutoHyphens/>
    </w:pPr>
    <w:rPr>
      <w:rFonts w:ascii="CG Times" w:hAnsi="CG Times"/>
      <w:sz w:val="24"/>
      <w:lang w:eastAsia="en-US"/>
    </w:rPr>
  </w:style>
  <w:style w:type="paragraph" w:styleId="aff6">
    <w:name w:val="toa heading"/>
    <w:basedOn w:val="a0"/>
    <w:next w:val="a0"/>
    <w:semiHidden/>
    <w:pPr>
      <w:tabs>
        <w:tab w:val="left" w:pos="9000"/>
        <w:tab w:val="right" w:pos="9360"/>
      </w:tabs>
      <w:suppressAutoHyphens/>
    </w:pPr>
    <w:rPr>
      <w:lang w:val="en-GB"/>
    </w:rPr>
  </w:style>
  <w:style w:type="paragraph" w:customStyle="1" w:styleId="Headfid1">
    <w:name w:val="Head fid1"/>
    <w:basedOn w:val="a0"/>
    <w:pPr>
      <w:spacing w:before="120" w:after="120"/>
    </w:pPr>
    <w:rPr>
      <w:b/>
      <w:lang w:val="en-GB"/>
    </w:rPr>
  </w:style>
  <w:style w:type="paragraph" w:customStyle="1" w:styleId="explanatoryclause">
    <w:name w:val="explanatory_clause"/>
    <w:basedOn w:val="a0"/>
    <w:pPr>
      <w:suppressAutoHyphens/>
      <w:spacing w:after="240"/>
      <w:ind w:left="738" w:right="-14" w:hanging="738"/>
      <w:jc w:val="left"/>
    </w:pPr>
    <w:rPr>
      <w:rFonts w:ascii="Arial" w:hAnsi="Arial"/>
      <w:sz w:val="22"/>
    </w:rPr>
  </w:style>
  <w:style w:type="paragraph" w:customStyle="1" w:styleId="StyleUG-Sec3-heading18ptBlack">
    <w:name w:val="Style UG-Sec3-heading1 + 8 pt Black"/>
    <w:basedOn w:val="a0"/>
    <w:link w:val="StyleUG-Sec3-heading18ptBlackChar"/>
    <w:pPr>
      <w:tabs>
        <w:tab w:val="left" w:pos="619"/>
      </w:tabs>
      <w:spacing w:before="120" w:after="200"/>
      <w:jc w:val="left"/>
      <w:outlineLvl w:val="1"/>
    </w:pPr>
    <w:rPr>
      <w:b/>
      <w:bCs/>
      <w:color w:val="000000"/>
      <w:szCs w:val="28"/>
    </w:rPr>
  </w:style>
  <w:style w:type="character" w:customStyle="1" w:styleId="StyleUG-Sec3-heading18ptBlackChar">
    <w:name w:val="Style UG-Sec3-heading1 + 8 pt Black Char"/>
    <w:link w:val="StyleUG-Sec3-heading18ptBlack"/>
    <w:rPr>
      <w:rFonts w:ascii="Times New Roman Bold" w:hAnsi="Times New Roman Bold"/>
      <w:b/>
      <w:bCs/>
      <w:color w:val="000000"/>
      <w:sz w:val="24"/>
      <w:szCs w:val="28"/>
      <w:lang w:val="en-US" w:eastAsia="en-US" w:bidi="ar-SA"/>
    </w:rPr>
  </w:style>
  <w:style w:type="paragraph" w:customStyle="1" w:styleId="SecVI-Header2">
    <w:name w:val="Sec VI - Header 2"/>
    <w:basedOn w:val="3"/>
    <w:link w:val="SecVI-Header2Char"/>
    <w:pPr>
      <w:spacing w:beforeLines="50" w:before="120"/>
      <w:ind w:left="0" w:firstLine="0"/>
      <w:jc w:val="center"/>
    </w:pPr>
    <w:rPr>
      <w:b/>
      <w:sz w:val="32"/>
      <w:szCs w:val="32"/>
    </w:rPr>
  </w:style>
  <w:style w:type="character" w:customStyle="1" w:styleId="SecVI-Header2Char">
    <w:name w:val="Sec VI - Header 2 Char"/>
    <w:link w:val="SecVI-Header2"/>
    <w:rPr>
      <w:rFonts w:eastAsia="ＭＳ 明朝"/>
      <w:b/>
      <w:sz w:val="32"/>
      <w:szCs w:val="32"/>
      <w:lang w:val="en-US" w:eastAsia="en-US" w:bidi="ar-SA"/>
    </w:rPr>
  </w:style>
  <w:style w:type="paragraph" w:customStyle="1" w:styleId="SecVI-Header3">
    <w:name w:val="Sec VI - Header 3"/>
    <w:basedOn w:val="SecVI-Header2"/>
    <w:link w:val="SecVI-Header3Char"/>
    <w:rPr>
      <w:sz w:val="24"/>
    </w:rPr>
  </w:style>
  <w:style w:type="character" w:customStyle="1" w:styleId="SecVI-Header3Char">
    <w:name w:val="Sec VI - Header 3 Char"/>
    <w:link w:val="SecVI-Header3"/>
    <w:rPr>
      <w:rFonts w:eastAsia="ＭＳ 明朝"/>
      <w:b/>
      <w:sz w:val="24"/>
      <w:szCs w:val="32"/>
      <w:lang w:val="en-US" w:eastAsia="en-US" w:bidi="ar-SA"/>
    </w:rPr>
  </w:style>
  <w:style w:type="paragraph" w:customStyle="1" w:styleId="SecVI-Header1">
    <w:name w:val="Sec VI - Header 1"/>
    <w:basedOn w:val="SectionVHeader"/>
  </w:style>
  <w:style w:type="paragraph" w:customStyle="1" w:styleId="UG-SectionVI-Heading3">
    <w:name w:val="UG - Section VI - Heading 3"/>
    <w:basedOn w:val="a0"/>
    <w:next w:val="a0"/>
    <w:pPr>
      <w:spacing w:before="120" w:after="200"/>
      <w:jc w:val="center"/>
    </w:pPr>
    <w:rPr>
      <w:b/>
      <w:sz w:val="28"/>
    </w:rPr>
  </w:style>
  <w:style w:type="paragraph" w:customStyle="1" w:styleId="StyleHeading3SectionHeader3ClauseSubNoNameHeading3CharSe">
    <w:name w:val="Style Heading 3Section Header3ClauseSub_No&amp;NameHeading 3 CharSe..."/>
    <w:basedOn w:val="3"/>
    <w:pPr>
      <w:jc w:val="center"/>
    </w:pPr>
    <w:rPr>
      <w:b/>
      <w:sz w:val="28"/>
    </w:rPr>
  </w:style>
  <w:style w:type="paragraph" w:styleId="aff7">
    <w:name w:val="endnote text"/>
    <w:basedOn w:val="a0"/>
    <w:link w:val="aff8"/>
    <w:semiHidden/>
    <w:pPr>
      <w:snapToGrid w:val="0"/>
      <w:jc w:val="left"/>
    </w:pPr>
  </w:style>
  <w:style w:type="character" w:styleId="aff9">
    <w:name w:val="endnote reference"/>
    <w:semiHidden/>
    <w:rPr>
      <w:vertAlign w:val="superscript"/>
    </w:rPr>
  </w:style>
  <w:style w:type="paragraph" w:customStyle="1" w:styleId="StyleStyleHeader1-ClausesAfter0ptLeft0Hanging">
    <w:name w:val="Style Style Header 1 - Clauses + After:  0 pt + Left:  0&quot; Hanging:..."/>
    <w:basedOn w:val="StyleHeader1-ClausesAfter0pt"/>
    <w:pPr>
      <w:tabs>
        <w:tab w:val="left" w:pos="576"/>
      </w:tabs>
      <w:ind w:left="576" w:hanging="576"/>
    </w:pPr>
    <w:rPr>
      <w:bCs w:val="0"/>
    </w:rPr>
  </w:style>
  <w:style w:type="paragraph" w:customStyle="1" w:styleId="Style11">
    <w:name w:val="Style 11"/>
    <w:basedOn w:val="a0"/>
    <w:pPr>
      <w:widowControl w:val="0"/>
      <w:autoSpaceDE w:val="0"/>
      <w:autoSpaceDN w:val="0"/>
      <w:spacing w:line="384" w:lineRule="atLeast"/>
      <w:jc w:val="left"/>
    </w:pPr>
    <w:rPr>
      <w:szCs w:val="24"/>
    </w:rPr>
  </w:style>
  <w:style w:type="paragraph" w:styleId="affa">
    <w:name w:val="Date"/>
    <w:basedOn w:val="a0"/>
    <w:next w:val="a0"/>
  </w:style>
  <w:style w:type="character" w:customStyle="1" w:styleId="36">
    <w:name w:val="(文字) (文字)3"/>
    <w:locked/>
    <w:rPr>
      <w:rFonts w:cs="Times New Roman"/>
    </w:rPr>
  </w:style>
  <w:style w:type="paragraph" w:customStyle="1" w:styleId="Style2">
    <w:name w:val="Style 2"/>
    <w:basedOn w:val="a0"/>
    <w:pPr>
      <w:widowControl w:val="0"/>
      <w:autoSpaceDE w:val="0"/>
      <w:autoSpaceDN w:val="0"/>
      <w:spacing w:before="180" w:line="264" w:lineRule="exact"/>
      <w:ind w:left="144"/>
    </w:pPr>
    <w:rPr>
      <w:szCs w:val="24"/>
    </w:rPr>
  </w:style>
  <w:style w:type="paragraph" w:customStyle="1" w:styleId="SectionVHeading2">
    <w:name w:val="Section V. Heading 2"/>
    <w:basedOn w:val="SectionVHeader"/>
    <w:link w:val="SectionVHeading2Char"/>
    <w:pPr>
      <w:spacing w:before="120" w:after="200"/>
    </w:pPr>
    <w:rPr>
      <w:sz w:val="28"/>
    </w:rPr>
  </w:style>
  <w:style w:type="character" w:customStyle="1" w:styleId="SectionVHeading2Char">
    <w:name w:val="Section V. Heading 2 Char"/>
    <w:link w:val="SectionVHeading2"/>
    <w:rPr>
      <w:rFonts w:eastAsia="ＭＳ 明朝"/>
      <w:b/>
      <w:sz w:val="28"/>
      <w:lang w:val="es-ES_tradnl" w:eastAsia="en-US" w:bidi="ar-SA"/>
    </w:rPr>
  </w:style>
  <w:style w:type="paragraph" w:customStyle="1" w:styleId="Style19">
    <w:name w:val="Style 19"/>
    <w:basedOn w:val="a0"/>
    <w:pPr>
      <w:widowControl w:val="0"/>
      <w:autoSpaceDE w:val="0"/>
      <w:autoSpaceDN w:val="0"/>
      <w:adjustRightInd w:val="0"/>
      <w:jc w:val="left"/>
    </w:pPr>
    <w:rPr>
      <w:szCs w:val="24"/>
    </w:rPr>
  </w:style>
  <w:style w:type="character" w:customStyle="1" w:styleId="120">
    <w:name w:val="(文字) (文字)12"/>
    <w:semiHidden/>
    <w:locked/>
    <w:rPr>
      <w:rFonts w:cs="Times New Roman"/>
    </w:rPr>
  </w:style>
  <w:style w:type="paragraph" w:customStyle="1" w:styleId="Style17">
    <w:name w:val="Style 17"/>
    <w:basedOn w:val="a0"/>
    <w:pPr>
      <w:widowControl w:val="0"/>
      <w:autoSpaceDE w:val="0"/>
      <w:autoSpaceDN w:val="0"/>
      <w:spacing w:line="264" w:lineRule="exact"/>
      <w:ind w:left="576" w:hanging="360"/>
      <w:jc w:val="left"/>
    </w:pPr>
    <w:rPr>
      <w:szCs w:val="24"/>
      <w:lang w:val="en-GB"/>
    </w:rPr>
  </w:style>
  <w:style w:type="paragraph" w:customStyle="1" w:styleId="SectionIVHeader">
    <w:name w:val="Section IV. Header"/>
    <w:basedOn w:val="a0"/>
    <w:pPr>
      <w:jc w:val="center"/>
    </w:pPr>
    <w:rPr>
      <w:b/>
      <w:sz w:val="36"/>
    </w:rPr>
  </w:style>
  <w:style w:type="paragraph" w:customStyle="1" w:styleId="SectionIVHeading2">
    <w:name w:val="Section IV. Heading 2"/>
    <w:basedOn w:val="SectionIVHeader"/>
    <w:link w:val="SectionIVHeading20"/>
    <w:pPr>
      <w:spacing w:before="120" w:after="200"/>
    </w:pPr>
    <w:rPr>
      <w:sz w:val="28"/>
    </w:rPr>
  </w:style>
  <w:style w:type="character" w:customStyle="1" w:styleId="SectionIVHeading20">
    <w:name w:val="Section IV. Heading 2 (文字) (文字)"/>
    <w:link w:val="SectionIVHeading2"/>
    <w:rPr>
      <w:rFonts w:eastAsia="ＭＳ 明朝"/>
      <w:b/>
      <w:sz w:val="28"/>
      <w:lang w:val="es-ES_tradnl" w:eastAsia="en-US" w:bidi="ar-SA"/>
    </w:rPr>
  </w:style>
  <w:style w:type="paragraph" w:styleId="affb">
    <w:name w:val="Normal Indent"/>
    <w:basedOn w:val="a0"/>
    <w:pPr>
      <w:ind w:leftChars="400" w:left="840"/>
    </w:pPr>
    <w:rPr>
      <w:lang w:val="en-GB"/>
    </w:rPr>
  </w:style>
  <w:style w:type="paragraph" w:customStyle="1" w:styleId="Section4heading">
    <w:name w:val="Section 4 heading"/>
    <w:basedOn w:val="a0"/>
    <w:next w:val="a0"/>
    <w:pPr>
      <w:widowControl w:val="0"/>
      <w:tabs>
        <w:tab w:val="left" w:leader="dot" w:pos="8748"/>
      </w:tabs>
      <w:autoSpaceDE w:val="0"/>
      <w:autoSpaceDN w:val="0"/>
      <w:spacing w:after="240"/>
      <w:jc w:val="center"/>
    </w:pPr>
    <w:rPr>
      <w:b/>
      <w:sz w:val="36"/>
      <w:szCs w:val="24"/>
    </w:rPr>
  </w:style>
  <w:style w:type="paragraph" w:customStyle="1" w:styleId="15">
    <w:name w:val="リスト段落1"/>
    <w:basedOn w:val="a0"/>
    <w:pPr>
      <w:ind w:left="720"/>
      <w:contextualSpacing/>
    </w:pPr>
  </w:style>
  <w:style w:type="paragraph" w:customStyle="1" w:styleId="Style20">
    <w:name w:val="Style 20"/>
    <w:basedOn w:val="a0"/>
    <w:pPr>
      <w:widowControl w:val="0"/>
      <w:autoSpaceDE w:val="0"/>
      <w:autoSpaceDN w:val="0"/>
      <w:spacing w:before="144" w:after="360" w:line="264" w:lineRule="exact"/>
      <w:jc w:val="left"/>
    </w:pPr>
    <w:rPr>
      <w:szCs w:val="24"/>
      <w:lang w:val="en-GB"/>
    </w:rPr>
  </w:style>
  <w:style w:type="paragraph" w:styleId="affc">
    <w:name w:val="List Paragraph"/>
    <w:aliases w:val="Citation List,본문(내용),List Paragraph (numbered (a))"/>
    <w:basedOn w:val="a0"/>
    <w:link w:val="affd"/>
    <w:uiPriority w:val="34"/>
    <w:qFormat/>
    <w:pPr>
      <w:widowControl w:val="0"/>
      <w:adjustRightInd w:val="0"/>
      <w:spacing w:line="360" w:lineRule="atLeast"/>
      <w:ind w:leftChars="400" w:left="840"/>
      <w:textAlignment w:val="baseline"/>
    </w:pPr>
    <w:rPr>
      <w:rFonts w:ascii="Century" w:hAnsi="Century"/>
      <w:sz w:val="21"/>
      <w:lang w:val="en-GB" w:eastAsia="ja-JP"/>
    </w:rPr>
  </w:style>
  <w:style w:type="character" w:customStyle="1" w:styleId="HeaderChar">
    <w:name w:val="Header Char"/>
    <w:locked/>
    <w:rPr>
      <w:rFonts w:cs="Times New Roman"/>
    </w:rPr>
  </w:style>
  <w:style w:type="character" w:customStyle="1" w:styleId="affe">
    <w:name w:val="(文字) (文字)"/>
    <w:semiHidden/>
    <w:rPr>
      <w:rFonts w:eastAsia="ＭＳ 明朝"/>
      <w:lang w:val="en-US" w:eastAsia="en-US" w:bidi="ar-SA"/>
    </w:rPr>
  </w:style>
  <w:style w:type="paragraph" w:customStyle="1" w:styleId="Section7heading3">
    <w:name w:val="Section 7 heading 3"/>
    <w:basedOn w:val="3"/>
    <w:pPr>
      <w:tabs>
        <w:tab w:val="clear" w:pos="864"/>
      </w:tabs>
      <w:suppressAutoHyphens/>
      <w:spacing w:after="0"/>
      <w:ind w:left="0" w:firstLine="0"/>
      <w:jc w:val="center"/>
    </w:pPr>
    <w:rPr>
      <w:b/>
      <w:sz w:val="28"/>
      <w:lang w:val="en-GB"/>
    </w:rPr>
  </w:style>
  <w:style w:type="paragraph" w:customStyle="1" w:styleId="16">
    <w:name w:val="副題1"/>
    <w:basedOn w:val="Subtitle2"/>
  </w:style>
  <w:style w:type="paragraph" w:customStyle="1" w:styleId="StyleP3Header1-ClausesAfter12pt">
    <w:name w:val="Style P3 Header1-Clauses + After:  12 pt"/>
    <w:basedOn w:val="P3Header1-Clauses"/>
    <w:pPr>
      <w:tabs>
        <w:tab w:val="num" w:pos="420"/>
        <w:tab w:val="left" w:pos="972"/>
        <w:tab w:val="left" w:pos="1008"/>
      </w:tabs>
      <w:spacing w:after="240"/>
      <w:ind w:left="420" w:hanging="420"/>
      <w:jc w:val="both"/>
    </w:pPr>
    <w:rPr>
      <w:b w:val="0"/>
    </w:rPr>
  </w:style>
  <w:style w:type="paragraph" w:customStyle="1" w:styleId="UG-OptB-Sec3b-heading1">
    <w:name w:val="UG-OptB-Sec 3b - heading 1"/>
    <w:basedOn w:val="a0"/>
    <w:pPr>
      <w:tabs>
        <w:tab w:val="left" w:pos="619"/>
      </w:tabs>
      <w:spacing w:before="120" w:after="200"/>
      <w:jc w:val="left"/>
      <w:outlineLvl w:val="1"/>
    </w:pPr>
    <w:rPr>
      <w:b/>
      <w:sz w:val="28"/>
      <w:szCs w:val="28"/>
    </w:rPr>
  </w:style>
  <w:style w:type="character" w:customStyle="1" w:styleId="ad">
    <w:name w:val="本文 (文字)"/>
    <w:link w:val="ac"/>
    <w:semiHidden/>
    <w:locked/>
    <w:rPr>
      <w:rFonts w:eastAsia="ＭＳ 明朝"/>
      <w:sz w:val="24"/>
      <w:lang w:val="en-US" w:eastAsia="en-US" w:bidi="ar-SA"/>
    </w:rPr>
  </w:style>
  <w:style w:type="paragraph" w:customStyle="1" w:styleId="SHeader">
    <w:name w:val="S Header"/>
    <w:basedOn w:val="S4Header"/>
    <w:rPr>
      <w:sz w:val="44"/>
      <w:szCs w:val="72"/>
    </w:rPr>
  </w:style>
  <w:style w:type="paragraph" w:customStyle="1" w:styleId="SubtitleFB">
    <w:name w:val="SubtitleFB"/>
    <w:basedOn w:val="16"/>
  </w:style>
  <w:style w:type="paragraph" w:customStyle="1" w:styleId="UG-SectionIV-Heading1">
    <w:name w:val="UG - Section IV - Heading 1"/>
    <w:basedOn w:val="af4"/>
    <w:pPr>
      <w:spacing w:before="120" w:after="200"/>
    </w:pPr>
    <w:rPr>
      <w:sz w:val="40"/>
    </w:rPr>
  </w:style>
  <w:style w:type="paragraph" w:customStyle="1" w:styleId="UGHeading1">
    <w:name w:val="UG Heading 1"/>
    <w:basedOn w:val="a0"/>
    <w:pPr>
      <w:spacing w:before="120" w:after="240"/>
      <w:jc w:val="center"/>
    </w:pPr>
    <w:rPr>
      <w:b/>
      <w:sz w:val="36"/>
    </w:rPr>
  </w:style>
  <w:style w:type="paragraph" w:customStyle="1" w:styleId="UG-Part">
    <w:name w:val="UG - Part"/>
    <w:basedOn w:val="10"/>
    <w:rPr>
      <w:sz w:val="36"/>
      <w:szCs w:val="20"/>
      <w:lang w:eastAsia="en-US"/>
    </w:rPr>
  </w:style>
  <w:style w:type="character" w:customStyle="1" w:styleId="af3">
    <w:name w:val="表題 (文字)"/>
    <w:link w:val="af2"/>
    <w:locked/>
    <w:rPr>
      <w:rFonts w:eastAsia="ＭＳ 明朝"/>
      <w:b/>
      <w:sz w:val="48"/>
      <w:lang w:val="en-US" w:eastAsia="en-US" w:bidi="ar-SA"/>
    </w:rPr>
  </w:style>
  <w:style w:type="paragraph" w:customStyle="1" w:styleId="StyleHeader2-SubClausesBold">
    <w:name w:val="Style Header 2 - SubClauses + Bold"/>
    <w:basedOn w:val="Header2-SubClauses"/>
    <w:link w:val="StyleHeader2-SubClausesBoldChar"/>
    <w:autoRedefine/>
    <w:pPr>
      <w:numPr>
        <w:ilvl w:val="0"/>
        <w:numId w:val="11"/>
      </w:numPr>
      <w:tabs>
        <w:tab w:val="left" w:pos="612"/>
        <w:tab w:val="left" w:pos="882"/>
      </w:tabs>
      <w:spacing w:before="120" w:afterLines="0" w:after="120"/>
    </w:pPr>
    <w:rPr>
      <w:b/>
      <w:bCs/>
      <w:lang w:eastAsia="en-US"/>
    </w:rPr>
  </w:style>
  <w:style w:type="character" w:customStyle="1" w:styleId="StyleHeader2-SubClausesBoldChar">
    <w:name w:val="Style Header 2 - SubClauses + Bold Char"/>
    <w:link w:val="StyleHeader2-SubClausesBold"/>
    <w:locked/>
    <w:rPr>
      <w:b/>
      <w:bCs/>
      <w:sz w:val="24"/>
      <w:lang w:val="es-ES_tradnl" w:eastAsia="en-US"/>
    </w:rPr>
  </w:style>
  <w:style w:type="paragraph" w:customStyle="1" w:styleId="Parts">
    <w:name w:val="Parts"/>
    <w:basedOn w:val="10"/>
    <w:pPr>
      <w:suppressAutoHyphens/>
      <w:spacing w:before="480" w:after="240"/>
    </w:pPr>
    <w:rPr>
      <w:bCs w:val="0"/>
      <w:kern w:val="0"/>
      <w:sz w:val="44"/>
      <w:szCs w:val="44"/>
      <w:lang w:val="en-GB" w:eastAsia="en-US"/>
    </w:rPr>
  </w:style>
  <w:style w:type="character" w:customStyle="1" w:styleId="17">
    <w:name w:val="(文字) (文字)17"/>
    <w:semiHidden/>
    <w:rPr>
      <w:lang w:val="en-US" w:eastAsia="en-US" w:bidi="ar-SA"/>
    </w:rPr>
  </w:style>
  <w:style w:type="character" w:customStyle="1" w:styleId="140">
    <w:name w:val="(文字) (文字)14"/>
    <w:locked/>
    <w:rPr>
      <w:rFonts w:cs="Times New Roman"/>
    </w:rPr>
  </w:style>
  <w:style w:type="character" w:customStyle="1" w:styleId="footnote">
    <w:name w:val="footnote"/>
    <w:rPr>
      <w:rFonts w:ascii="Book Antiqua" w:hAnsi="Book Antiqua" w:cs="Times New Roman"/>
      <w:sz w:val="24"/>
      <w:lang w:val="en-US" w:eastAsia="x-none"/>
    </w:rPr>
  </w:style>
  <w:style w:type="paragraph" w:customStyle="1" w:styleId="Default">
    <w:name w:val="Default"/>
    <w:pPr>
      <w:autoSpaceDE w:val="0"/>
      <w:autoSpaceDN w:val="0"/>
      <w:adjustRightInd w:val="0"/>
    </w:pPr>
    <w:rPr>
      <w:color w:val="000000"/>
      <w:sz w:val="24"/>
      <w:szCs w:val="24"/>
      <w:lang w:eastAsia="en-US"/>
    </w:rPr>
  </w:style>
  <w:style w:type="character" w:customStyle="1" w:styleId="50">
    <w:name w:val="見出し 5 (文字)"/>
    <w:link w:val="5"/>
    <w:locked/>
    <w:rPr>
      <w:b/>
      <w:sz w:val="28"/>
      <w:szCs w:val="28"/>
      <w:u w:val="single"/>
      <w:lang w:val="es-ES_tradnl"/>
    </w:rPr>
  </w:style>
  <w:style w:type="paragraph" w:customStyle="1" w:styleId="Sec3header">
    <w:name w:val="Sec3 header"/>
    <w:basedOn w:val="Style11"/>
    <w:pPr>
      <w:tabs>
        <w:tab w:val="left" w:leader="dot" w:pos="8424"/>
      </w:tabs>
      <w:spacing w:before="80" w:line="240" w:lineRule="auto"/>
    </w:pPr>
    <w:rPr>
      <w:rFonts w:ascii="Arial" w:hAnsi="Arial" w:cs="Arial"/>
      <w:b/>
      <w:sz w:val="22"/>
      <w:szCs w:val="20"/>
      <w:lang w:val="en-GB"/>
    </w:rPr>
  </w:style>
  <w:style w:type="paragraph" w:customStyle="1" w:styleId="Normali">
    <w:name w:val="Normal(i)"/>
    <w:basedOn w:val="a0"/>
    <w:pPr>
      <w:keepLines/>
      <w:tabs>
        <w:tab w:val="left" w:pos="1843"/>
      </w:tabs>
      <w:spacing w:after="120"/>
    </w:pPr>
    <w:rPr>
      <w:lang w:val="en-GB" w:eastAsia="en-GB"/>
    </w:rPr>
  </w:style>
  <w:style w:type="character" w:customStyle="1" w:styleId="11">
    <w:name w:val="見出し 1 (文字)"/>
    <w:aliases w:val="Document Header1 (文字),ClauseGroup_Title (文字)"/>
    <w:link w:val="10"/>
    <w:locked/>
    <w:rPr>
      <w:rFonts w:eastAsia="ＭＳ 明朝"/>
      <w:b/>
      <w:bCs/>
      <w:kern w:val="28"/>
      <w:sz w:val="24"/>
      <w:szCs w:val="24"/>
      <w:lang w:val="en-US" w:eastAsia="ja-JP" w:bidi="ar-SA"/>
    </w:rPr>
  </w:style>
  <w:style w:type="character" w:customStyle="1" w:styleId="40">
    <w:name w:val="見出し 4 (文字)"/>
    <w:aliases w:val=" Sub-Clause Sub-paragraph (文字),ClauseSubSub_No&amp;Name (文字),Sub-Clause Sub-paragraph (文字)"/>
    <w:link w:val="4"/>
    <w:locked/>
    <w:rPr>
      <w:rFonts w:eastAsia="ＭＳ 明朝"/>
      <w:sz w:val="24"/>
      <w:lang w:val="en-US" w:eastAsia="en-US" w:bidi="ar-SA"/>
    </w:rPr>
  </w:style>
  <w:style w:type="character" w:customStyle="1" w:styleId="60">
    <w:name w:val="見出し 6 (文字)"/>
    <w:link w:val="6"/>
    <w:semiHidden/>
    <w:locked/>
    <w:rPr>
      <w:rFonts w:eastAsia="ＭＳ 明朝"/>
      <w:i/>
      <w:sz w:val="22"/>
      <w:lang w:val="en-US" w:eastAsia="en-US" w:bidi="ar-SA"/>
    </w:rPr>
  </w:style>
  <w:style w:type="character" w:customStyle="1" w:styleId="90">
    <w:name w:val="見出し 9 (文字)"/>
    <w:link w:val="9"/>
    <w:locked/>
    <w:rPr>
      <w:rFonts w:ascii="Arial" w:eastAsia="ＭＳ 明朝" w:hAnsi="Arial"/>
      <w:b/>
      <w:i/>
      <w:sz w:val="18"/>
      <w:lang w:val="en-US" w:eastAsia="en-US" w:bidi="ar-SA"/>
    </w:rPr>
  </w:style>
  <w:style w:type="character" w:customStyle="1" w:styleId="a5">
    <w:name w:val="フッター (文字)"/>
    <w:link w:val="a4"/>
    <w:locked/>
    <w:rPr>
      <w:rFonts w:eastAsia="ＭＳ 明朝"/>
      <w:sz w:val="24"/>
      <w:lang w:val="en-US" w:eastAsia="en-US" w:bidi="ar-SA"/>
    </w:rPr>
  </w:style>
  <w:style w:type="character" w:customStyle="1" w:styleId="af1">
    <w:name w:val="本文インデント (文字)"/>
    <w:link w:val="af0"/>
    <w:semiHidden/>
    <w:locked/>
    <w:rPr>
      <w:rFonts w:eastAsia="ＭＳ 明朝"/>
      <w:sz w:val="24"/>
      <w:lang w:val="en-US" w:eastAsia="en-US" w:bidi="ar-SA"/>
    </w:rPr>
  </w:style>
  <w:style w:type="character" w:customStyle="1" w:styleId="33">
    <w:name w:val="本文 3 (文字)"/>
    <w:link w:val="32"/>
    <w:locked/>
    <w:rPr>
      <w:rFonts w:eastAsia="ＭＳ 明朝"/>
      <w:i/>
      <w:lang w:val="en-US" w:eastAsia="en-US" w:bidi="ar-SA"/>
    </w:rPr>
  </w:style>
  <w:style w:type="character" w:customStyle="1" w:styleId="aff8">
    <w:name w:val="文末脚注文字列 (文字)"/>
    <w:link w:val="aff7"/>
    <w:semiHidden/>
    <w:locked/>
    <w:rPr>
      <w:rFonts w:eastAsia="ＭＳ 明朝"/>
      <w:sz w:val="24"/>
      <w:lang w:val="en-US" w:eastAsia="en-US" w:bidi="ar-SA"/>
    </w:rPr>
  </w:style>
  <w:style w:type="paragraph" w:styleId="62">
    <w:name w:val="index 6"/>
    <w:basedOn w:val="a0"/>
    <w:next w:val="a0"/>
    <w:autoRedefine/>
    <w:semiHidden/>
    <w:pPr>
      <w:ind w:leftChars="500" w:left="500" w:hangingChars="100" w:hanging="240"/>
    </w:pPr>
  </w:style>
  <w:style w:type="character" w:customStyle="1" w:styleId="SectionHeader31">
    <w:name w:val="Section Header3 (文字)1"/>
    <w:aliases w:val="ClauseSub_No&amp;Name (文字)1,Heading 3 Char (文字)1,Section Header3 Char Char (文字) (文字)1"/>
    <w:locked/>
    <w:rPr>
      <w:rFonts w:cs="Times New Roman"/>
      <w:b/>
      <w:sz w:val="28"/>
      <w:lang w:val="en-US" w:eastAsia="en-US" w:bidi="ar-SA"/>
    </w:rPr>
  </w:style>
  <w:style w:type="character" w:customStyle="1" w:styleId="Bibliogrphy">
    <w:name w:val="Bibliogrphy"/>
    <w:rPr>
      <w:rFonts w:cs="Times New Roman"/>
    </w:rPr>
  </w:style>
  <w:style w:type="character" w:customStyle="1" w:styleId="DocInit">
    <w:name w:val="Doc Init"/>
    <w:rPr>
      <w:rFonts w:cs="Times New Roman"/>
    </w:rPr>
  </w:style>
  <w:style w:type="character" w:customStyle="1" w:styleId="Document2">
    <w:name w:val="Document 2"/>
    <w:rPr>
      <w:rFonts w:ascii="Times" w:hAnsi="Times" w:cs="Times New Roman"/>
      <w:sz w:val="24"/>
      <w:lang w:val="en-US" w:eastAsia="x-none"/>
    </w:rPr>
  </w:style>
  <w:style w:type="character" w:customStyle="1" w:styleId="Document3">
    <w:name w:val="Document 3"/>
    <w:rPr>
      <w:rFonts w:ascii="Times" w:hAnsi="Times" w:cs="Times New Roman"/>
      <w:sz w:val="24"/>
      <w:lang w:val="en-US" w:eastAsia="x-none"/>
    </w:rPr>
  </w:style>
  <w:style w:type="character" w:customStyle="1" w:styleId="Document4">
    <w:name w:val="Document 4"/>
    <w:rPr>
      <w:rFonts w:cs="Times New Roman"/>
      <w:b/>
      <w:i/>
      <w:sz w:val="24"/>
    </w:rPr>
  </w:style>
  <w:style w:type="character" w:customStyle="1" w:styleId="Document5">
    <w:name w:val="Document 5"/>
    <w:rPr>
      <w:rFonts w:cs="Times New Roman"/>
    </w:rPr>
  </w:style>
  <w:style w:type="character" w:customStyle="1" w:styleId="Document6">
    <w:name w:val="Document 6"/>
    <w:rPr>
      <w:rFonts w:cs="Times New Roman"/>
    </w:rPr>
  </w:style>
  <w:style w:type="character" w:customStyle="1" w:styleId="Document7">
    <w:name w:val="Document 7"/>
    <w:rPr>
      <w:rFonts w:cs="Times New Roman"/>
    </w:rPr>
  </w:style>
  <w:style w:type="character" w:customStyle="1" w:styleId="Document8">
    <w:name w:val="Document 8"/>
    <w:rPr>
      <w:rFonts w:cs="Times New Roman"/>
    </w:rPr>
  </w:style>
  <w:style w:type="character" w:customStyle="1" w:styleId="TechInit">
    <w:name w:val="Tech Init"/>
    <w:rPr>
      <w:rFonts w:ascii="Times" w:hAnsi="Times" w:cs="Times New Roman"/>
      <w:sz w:val="24"/>
      <w:lang w:val="en-US" w:eastAsia="x-none"/>
    </w:rPr>
  </w:style>
  <w:style w:type="character" w:customStyle="1" w:styleId="Technical1">
    <w:name w:val="Technical 1"/>
    <w:rPr>
      <w:rFonts w:ascii="Times" w:hAnsi="Times" w:cs="Times New Roman"/>
      <w:sz w:val="24"/>
      <w:lang w:val="en-US" w:eastAsia="x-none"/>
    </w:rPr>
  </w:style>
  <w:style w:type="character" w:customStyle="1" w:styleId="Technical2">
    <w:name w:val="Technical 2"/>
    <w:rPr>
      <w:rFonts w:ascii="Times" w:hAnsi="Times" w:cs="Times New Roman"/>
      <w:sz w:val="24"/>
      <w:lang w:val="en-US" w:eastAsia="x-none"/>
    </w:rPr>
  </w:style>
  <w:style w:type="character" w:customStyle="1" w:styleId="Technical3">
    <w:name w:val="Technical 3"/>
    <w:rPr>
      <w:rFonts w:ascii="Times" w:hAnsi="Times" w:cs="Times New Roman"/>
      <w:sz w:val="24"/>
      <w:lang w:val="en-US" w:eastAsia="x-none"/>
    </w:rPr>
  </w:style>
  <w:style w:type="paragraph" w:customStyle="1" w:styleId="Technical5">
    <w:name w:val="Technical 5"/>
    <w:pPr>
      <w:tabs>
        <w:tab w:val="left" w:pos="-720"/>
      </w:tabs>
      <w:suppressAutoHyphens/>
      <w:ind w:firstLine="720"/>
    </w:pPr>
    <w:rPr>
      <w:rFonts w:ascii="Times" w:hAnsi="Times"/>
      <w:b/>
      <w:sz w:val="24"/>
      <w:lang w:eastAsia="en-US"/>
    </w:rPr>
  </w:style>
  <w:style w:type="paragraph" w:customStyle="1" w:styleId="Technical6">
    <w:name w:val="Technical 6"/>
    <w:pPr>
      <w:tabs>
        <w:tab w:val="left" w:pos="-720"/>
      </w:tabs>
      <w:suppressAutoHyphens/>
      <w:ind w:firstLine="720"/>
    </w:pPr>
    <w:rPr>
      <w:rFonts w:ascii="Times" w:hAnsi="Times"/>
      <w:b/>
      <w:sz w:val="24"/>
      <w:lang w:eastAsia="en-US"/>
    </w:rPr>
  </w:style>
  <w:style w:type="paragraph" w:customStyle="1" w:styleId="Technical7">
    <w:name w:val="Technical 7"/>
    <w:pPr>
      <w:tabs>
        <w:tab w:val="left" w:pos="-720"/>
      </w:tabs>
      <w:suppressAutoHyphens/>
      <w:ind w:firstLine="720"/>
    </w:pPr>
    <w:rPr>
      <w:rFonts w:ascii="Times" w:hAnsi="Times"/>
      <w:b/>
      <w:sz w:val="24"/>
      <w:lang w:eastAsia="en-US"/>
    </w:rPr>
  </w:style>
  <w:style w:type="paragraph" w:customStyle="1" w:styleId="Technical8">
    <w:name w:val="Technical 8"/>
    <w:pPr>
      <w:tabs>
        <w:tab w:val="left" w:pos="-720"/>
      </w:tabs>
      <w:suppressAutoHyphens/>
      <w:ind w:firstLine="720"/>
    </w:pPr>
    <w:rPr>
      <w:rFonts w:ascii="Times" w:hAnsi="Times"/>
      <w:b/>
      <w:sz w:val="24"/>
      <w:lang w:eastAsia="en-US"/>
    </w:rPr>
  </w:style>
  <w:style w:type="paragraph" w:customStyle="1" w:styleId="Pleading">
    <w:name w:val="Pleading"/>
    <w:pPr>
      <w:tabs>
        <w:tab w:val="left" w:pos="-720"/>
      </w:tabs>
      <w:suppressAutoHyphens/>
      <w:spacing w:line="240" w:lineRule="exact"/>
    </w:pPr>
    <w:rPr>
      <w:rFonts w:ascii="Times" w:hAnsi="Times"/>
      <w:sz w:val="24"/>
      <w:lang w:eastAsia="en-US"/>
    </w:rPr>
  </w:style>
  <w:style w:type="paragraph" w:customStyle="1" w:styleId="RightPar1">
    <w:name w:val="Right Par 1"/>
    <w:pPr>
      <w:tabs>
        <w:tab w:val="left" w:pos="-720"/>
        <w:tab w:val="left" w:pos="0"/>
        <w:tab w:val="decimal" w:pos="720"/>
      </w:tabs>
      <w:suppressAutoHyphens/>
      <w:ind w:firstLine="720"/>
    </w:pPr>
    <w:rPr>
      <w:rFonts w:ascii="Times" w:hAnsi="Times"/>
      <w:sz w:val="24"/>
      <w:lang w:eastAsia="en-US"/>
    </w:rPr>
  </w:style>
  <w:style w:type="paragraph" w:customStyle="1" w:styleId="RightPar2">
    <w:name w:val="Right Par 2"/>
    <w:pPr>
      <w:tabs>
        <w:tab w:val="left" w:pos="-720"/>
        <w:tab w:val="left" w:pos="0"/>
        <w:tab w:val="left" w:pos="720"/>
        <w:tab w:val="decimal" w:pos="1440"/>
      </w:tabs>
      <w:suppressAutoHyphens/>
      <w:ind w:firstLine="1440"/>
    </w:pPr>
    <w:rPr>
      <w:rFonts w:ascii="Times" w:hAnsi="Times"/>
      <w:sz w:val="24"/>
      <w:lang w:eastAsia="en-US"/>
    </w:rPr>
  </w:style>
  <w:style w:type="paragraph" w:customStyle="1" w:styleId="RightPar3">
    <w:name w:val="Right Par 3"/>
    <w:pPr>
      <w:tabs>
        <w:tab w:val="left" w:pos="-720"/>
        <w:tab w:val="left" w:pos="0"/>
        <w:tab w:val="left" w:pos="720"/>
        <w:tab w:val="left" w:pos="1440"/>
        <w:tab w:val="decimal" w:pos="2160"/>
      </w:tabs>
      <w:suppressAutoHyphens/>
      <w:ind w:firstLine="2160"/>
    </w:pPr>
    <w:rPr>
      <w:rFonts w:ascii="Times" w:hAnsi="Times"/>
      <w:sz w:val="24"/>
      <w:lang w:eastAsia="en-US"/>
    </w:rPr>
  </w:style>
  <w:style w:type="paragraph" w:customStyle="1" w:styleId="RightPar4">
    <w:name w:val="Right Par 4"/>
    <w:pPr>
      <w:tabs>
        <w:tab w:val="left" w:pos="-720"/>
        <w:tab w:val="left" w:pos="0"/>
        <w:tab w:val="left" w:pos="720"/>
        <w:tab w:val="left" w:pos="1440"/>
        <w:tab w:val="left" w:pos="2160"/>
        <w:tab w:val="decimal" w:pos="2880"/>
      </w:tabs>
      <w:suppressAutoHyphens/>
      <w:ind w:firstLine="2880"/>
    </w:pPr>
    <w:rPr>
      <w:rFonts w:ascii="Times" w:hAnsi="Times"/>
      <w:sz w:val="24"/>
      <w:lang w:eastAsia="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lang w:eastAsia="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lang w:eastAsia="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lang w:eastAsia="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lang w:eastAsia="en-US"/>
    </w:rPr>
  </w:style>
  <w:style w:type="paragraph" w:styleId="26">
    <w:name w:val="index 2"/>
    <w:basedOn w:val="a0"/>
    <w:next w:val="a0"/>
    <w:semiHidden/>
    <w:pPr>
      <w:tabs>
        <w:tab w:val="right" w:pos="4140"/>
      </w:tabs>
      <w:ind w:left="480" w:hanging="240"/>
      <w:jc w:val="left"/>
    </w:pPr>
    <w:rPr>
      <w:sz w:val="20"/>
      <w:lang w:val="en-GB"/>
    </w:rPr>
  </w:style>
  <w:style w:type="paragraph" w:customStyle="1" w:styleId="SectionIVoption">
    <w:name w:val="Section IV option"/>
    <w:basedOn w:val="a0"/>
    <w:rPr>
      <w:lang w:val="en-GB" w:eastAsia="ja-JP"/>
    </w:rPr>
  </w:style>
  <w:style w:type="character" w:customStyle="1" w:styleId="vlpgno">
    <w:name w:val="vl.pg.no."/>
    <w:rPr>
      <w:rFonts w:ascii="Times" w:hAnsi="Times" w:cs="Times New Roman"/>
      <w:b/>
      <w:sz w:val="20"/>
      <w:lang w:val="en-US" w:eastAsia="x-none"/>
    </w:rPr>
  </w:style>
  <w:style w:type="character" w:styleId="afff">
    <w:name w:val="line number"/>
    <w:rPr>
      <w:rFonts w:cs="Times New Roman"/>
    </w:rPr>
  </w:style>
  <w:style w:type="character" w:customStyle="1" w:styleId="insert2">
    <w:name w:val="insert2"/>
    <w:rPr>
      <w:rFonts w:ascii="Arial" w:hAnsi="Arial" w:cs="Times New Roman"/>
      <w:i/>
      <w:sz w:val="24"/>
      <w:lang w:val="en-US" w:eastAsia="x-none"/>
    </w:rPr>
  </w:style>
  <w:style w:type="character" w:customStyle="1" w:styleId="reference">
    <w:name w:val="reference"/>
    <w:rPr>
      <w:rFonts w:ascii="Book Antiqua" w:hAnsi="Book Antiqua" w:cs="Times New Roman"/>
      <w:i/>
      <w:sz w:val="24"/>
      <w:lang w:val="en-US" w:eastAsia="x-none"/>
    </w:rPr>
  </w:style>
  <w:style w:type="paragraph" w:styleId="37">
    <w:name w:val="index 3"/>
    <w:basedOn w:val="a0"/>
    <w:next w:val="a0"/>
    <w:semiHidden/>
    <w:pPr>
      <w:tabs>
        <w:tab w:val="right" w:pos="4140"/>
      </w:tabs>
      <w:ind w:left="720" w:hanging="240"/>
      <w:jc w:val="left"/>
    </w:pPr>
    <w:rPr>
      <w:sz w:val="20"/>
      <w:lang w:val="en-GB"/>
    </w:rPr>
  </w:style>
  <w:style w:type="paragraph" w:styleId="42">
    <w:name w:val="index 4"/>
    <w:basedOn w:val="a0"/>
    <w:next w:val="a0"/>
    <w:semiHidden/>
    <w:pPr>
      <w:tabs>
        <w:tab w:val="right" w:pos="4140"/>
      </w:tabs>
      <w:ind w:left="960" w:hanging="240"/>
      <w:jc w:val="left"/>
    </w:pPr>
    <w:rPr>
      <w:sz w:val="20"/>
      <w:lang w:val="en-GB"/>
    </w:rPr>
  </w:style>
  <w:style w:type="paragraph" w:styleId="52">
    <w:name w:val="index 5"/>
    <w:basedOn w:val="a0"/>
    <w:next w:val="a0"/>
    <w:semiHidden/>
    <w:pPr>
      <w:tabs>
        <w:tab w:val="right" w:pos="4140"/>
      </w:tabs>
      <w:ind w:left="1200" w:hanging="240"/>
      <w:jc w:val="left"/>
    </w:pPr>
    <w:rPr>
      <w:sz w:val="20"/>
      <w:lang w:val="en-GB"/>
    </w:rPr>
  </w:style>
  <w:style w:type="paragraph" w:styleId="72">
    <w:name w:val="index 7"/>
    <w:basedOn w:val="a0"/>
    <w:next w:val="a0"/>
    <w:pPr>
      <w:tabs>
        <w:tab w:val="right" w:pos="4140"/>
      </w:tabs>
      <w:ind w:left="1680" w:hanging="240"/>
      <w:jc w:val="left"/>
    </w:pPr>
    <w:rPr>
      <w:sz w:val="20"/>
      <w:lang w:val="en-GB"/>
    </w:rPr>
  </w:style>
  <w:style w:type="paragraph" w:styleId="82">
    <w:name w:val="index 8"/>
    <w:basedOn w:val="a0"/>
    <w:next w:val="a0"/>
    <w:semiHidden/>
    <w:pPr>
      <w:tabs>
        <w:tab w:val="right" w:pos="4140"/>
      </w:tabs>
      <w:ind w:left="1920" w:hanging="240"/>
      <w:jc w:val="left"/>
    </w:pPr>
    <w:rPr>
      <w:sz w:val="20"/>
      <w:lang w:val="en-GB"/>
    </w:rPr>
  </w:style>
  <w:style w:type="paragraph" w:styleId="92">
    <w:name w:val="index 9"/>
    <w:basedOn w:val="a0"/>
    <w:next w:val="a0"/>
    <w:semiHidden/>
    <w:pPr>
      <w:tabs>
        <w:tab w:val="right" w:pos="4140"/>
      </w:tabs>
      <w:ind w:left="2160" w:hanging="240"/>
      <w:jc w:val="left"/>
    </w:pPr>
    <w:rPr>
      <w:sz w:val="20"/>
      <w:lang w:val="en-GB"/>
    </w:rPr>
  </w:style>
  <w:style w:type="paragraph" w:customStyle="1" w:styleId="Head31">
    <w:name w:val="Head 3.1"/>
    <w:basedOn w:val="Head21"/>
    <w:pPr>
      <w:keepNext/>
      <w:pBdr>
        <w:bottom w:val="single" w:sz="24" w:space="3" w:color="auto"/>
      </w:pBdr>
      <w:spacing w:before="480" w:after="240"/>
    </w:pPr>
    <w:rPr>
      <w:rFonts w:ascii="Times New Roman Bold" w:hAnsi="Times New Roman Bold"/>
      <w:smallCaps/>
      <w:sz w:val="32"/>
      <w:lang w:val="en-GB"/>
    </w:rPr>
  </w:style>
  <w:style w:type="paragraph" w:customStyle="1" w:styleId="Head52">
    <w:name w:val="Head 5.2"/>
    <w:basedOn w:val="a0"/>
    <w:pPr>
      <w:keepNext/>
      <w:suppressAutoHyphens/>
      <w:spacing w:before="480" w:after="240"/>
      <w:ind w:left="547" w:hanging="547"/>
      <w:jc w:val="center"/>
    </w:pPr>
    <w:rPr>
      <w:b/>
      <w:lang w:val="en-GB"/>
    </w:rPr>
  </w:style>
  <w:style w:type="paragraph" w:customStyle="1" w:styleId="Head61">
    <w:name w:val="Head 6.1"/>
    <w:basedOn w:val="Head51"/>
    <w:pPr>
      <w:keepNext/>
      <w:spacing w:after="240"/>
      <w:ind w:left="0" w:firstLine="0"/>
      <w:jc w:val="center"/>
    </w:pPr>
    <w:rPr>
      <w:rFonts w:ascii="Times New Roman Bold" w:hAnsi="Times New Roman Bold"/>
      <w:caps/>
      <w:smallCaps/>
      <w:sz w:val="32"/>
      <w:lang w:val="en-GB"/>
    </w:rPr>
  </w:style>
  <w:style w:type="paragraph" w:customStyle="1" w:styleId="Head71">
    <w:name w:val="Head 7.1"/>
    <w:basedOn w:val="Head21"/>
    <w:pPr>
      <w:keepNext/>
      <w:pBdr>
        <w:bottom w:val="single" w:sz="24" w:space="3" w:color="auto"/>
      </w:pBdr>
      <w:spacing w:before="480" w:after="240"/>
    </w:pPr>
    <w:rPr>
      <w:rFonts w:ascii="Times New Roman Bold" w:hAnsi="Times New Roman Bold"/>
      <w:smallCaps/>
      <w:sz w:val="32"/>
      <w:lang w:val="en-GB"/>
    </w:rPr>
  </w:style>
  <w:style w:type="paragraph" w:customStyle="1" w:styleId="Head72">
    <w:name w:val="Head 7.2"/>
    <w:basedOn w:val="a0"/>
    <w:pPr>
      <w:suppressAutoHyphens/>
      <w:spacing w:after="240"/>
      <w:ind w:left="720" w:hanging="720"/>
      <w:jc w:val="left"/>
    </w:pPr>
    <w:rPr>
      <w:rFonts w:ascii="Times New Roman Bold" w:hAnsi="Times New Roman Bold"/>
      <w:b/>
      <w:sz w:val="28"/>
      <w:lang w:val="en-GB"/>
    </w:rPr>
  </w:style>
  <w:style w:type="paragraph" w:customStyle="1" w:styleId="Head81">
    <w:name w:val="Head 8.1"/>
    <w:basedOn w:val="10"/>
    <w:pPr>
      <w:suppressAutoHyphens/>
      <w:spacing w:before="480" w:after="240"/>
      <w:outlineLvl w:val="9"/>
    </w:pPr>
    <w:rPr>
      <w:rFonts w:ascii="Times New Roman Bold" w:hAnsi="Times New Roman Bold"/>
      <w:bCs w:val="0"/>
      <w:kern w:val="0"/>
      <w:sz w:val="32"/>
      <w:szCs w:val="20"/>
      <w:lang w:val="en-GB" w:eastAsia="en-US"/>
    </w:rPr>
  </w:style>
  <w:style w:type="paragraph" w:customStyle="1" w:styleId="Head82">
    <w:name w:val="Head 8.2"/>
    <w:basedOn w:val="Head81"/>
    <w:rPr>
      <w:smallCaps/>
      <w:sz w:val="28"/>
    </w:rPr>
  </w:style>
  <w:style w:type="paragraph" w:customStyle="1" w:styleId="FIDICSectionBegin">
    <w:name w:val="FIDIC__SectionBegin"/>
    <w:basedOn w:val="a0"/>
    <w:next w:val="a0"/>
    <w:pPr>
      <w:widowControl w:val="0"/>
      <w:autoSpaceDE w:val="0"/>
      <w:autoSpaceDN w:val="0"/>
      <w:adjustRightInd w:val="0"/>
      <w:spacing w:line="240" w:lineRule="exact"/>
      <w:jc w:val="left"/>
    </w:pPr>
    <w:rPr>
      <w:rFonts w:ascii="Arial" w:hAnsi="Arial" w:cs="Arial"/>
      <w:b/>
      <w:bCs/>
      <w:color w:val="0000CC"/>
      <w:sz w:val="20"/>
      <w:lang w:val="en-GB" w:eastAsia="fr-FR"/>
    </w:rPr>
  </w:style>
  <w:style w:type="paragraph" w:customStyle="1" w:styleId="FIDICClauseSubName">
    <w:name w:val="FIDIC_ClauseSubName"/>
    <w:basedOn w:val="a0"/>
    <w:pPr>
      <w:spacing w:before="240" w:after="240" w:line="240" w:lineRule="exact"/>
      <w:jc w:val="left"/>
    </w:pPr>
    <w:rPr>
      <w:rFonts w:ascii="Arial" w:hAnsi="Arial" w:cs="Arial"/>
      <w:color w:val="0000CC"/>
      <w:spacing w:val="-5"/>
      <w:szCs w:val="24"/>
      <w:lang w:val="en-GB"/>
    </w:rPr>
  </w:style>
  <w:style w:type="paragraph" w:customStyle="1" w:styleId="FIDICClauseName">
    <w:name w:val="FIDIC_ClauseName"/>
    <w:basedOn w:val="FIDICClauseSubName"/>
    <w:next w:val="FIDICClauseSubName"/>
    <w:rPr>
      <w:sz w:val="28"/>
      <w:szCs w:val="28"/>
    </w:rPr>
  </w:style>
  <w:style w:type="paragraph" w:customStyle="1" w:styleId="FIDICClauseSubSubPara">
    <w:name w:val="FIDIC_ClauseSubSubPara"/>
    <w:basedOn w:val="FIDICClauseSubName"/>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pPr>
      <w:spacing w:before="120" w:after="120"/>
    </w:pPr>
    <w:rPr>
      <w:rFonts w:ascii="Helvetica Neue" w:hAnsi="Helvetica Neue" w:cs="Times New Roman"/>
      <w:sz w:val="20"/>
      <w:szCs w:val="20"/>
      <w:lang w:val="en-US"/>
    </w:rPr>
  </w:style>
  <w:style w:type="paragraph" w:customStyle="1" w:styleId="FIDICSectionEnd">
    <w:name w:val="FIDIC__SectionEnd"/>
    <w:basedOn w:val="a0"/>
    <w:next w:val="a0"/>
    <w:pPr>
      <w:widowControl w:val="0"/>
      <w:autoSpaceDE w:val="0"/>
      <w:autoSpaceDN w:val="0"/>
      <w:adjustRightInd w:val="0"/>
      <w:spacing w:line="240" w:lineRule="exact"/>
      <w:jc w:val="left"/>
    </w:pPr>
    <w:rPr>
      <w:rFonts w:ascii="Arial" w:hAnsi="Arial" w:cs="Arial"/>
      <w:b/>
      <w:bCs/>
      <w:color w:val="0000CC"/>
      <w:sz w:val="20"/>
      <w:lang w:val="en-GB" w:eastAsia="fr-FR"/>
    </w:rPr>
  </w:style>
  <w:style w:type="paragraph" w:customStyle="1" w:styleId="sec7-SubClause">
    <w:name w:val="sec7-SubClause"/>
    <w:basedOn w:val="Header1-Clauses"/>
    <w:pPr>
      <w:tabs>
        <w:tab w:val="left" w:pos="573"/>
      </w:tabs>
      <w:ind w:left="576" w:hanging="576"/>
    </w:pPr>
    <w:rPr>
      <w:bCs/>
      <w:szCs w:val="24"/>
    </w:rPr>
  </w:style>
  <w:style w:type="paragraph" w:customStyle="1" w:styleId="Sec7-Clauses">
    <w:name w:val="Sec7-Clauses"/>
    <w:basedOn w:val="Header1-Clauses"/>
    <w:rPr>
      <w:bCs/>
      <w:szCs w:val="24"/>
    </w:rPr>
  </w:style>
  <w:style w:type="paragraph" w:customStyle="1" w:styleId="sec7-header1">
    <w:name w:val="sec7-header1"/>
    <w:basedOn w:val="FIDICClauseSubName"/>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0">
    <w:name w:val="Section VI Header"/>
    <w:basedOn w:val="SectionIVHeader"/>
    <w:rPr>
      <w:lang w:val="en-US"/>
    </w:rPr>
  </w:style>
  <w:style w:type="paragraph" w:customStyle="1" w:styleId="SectionIXHeader">
    <w:name w:val="Section IX Header"/>
    <w:basedOn w:val="SectionIVHeader"/>
    <w:rPr>
      <w:lang w:val="en-US"/>
    </w:rPr>
  </w:style>
  <w:style w:type="paragraph" w:customStyle="1" w:styleId="StyleHeader1-ClausesLeft0Hanging03After0pt">
    <w:name w:val="Style Header 1 - Clauses + Left:  0&quot; Hanging:  0.3&quot; After:  0 pt"/>
    <w:basedOn w:val="Header1-Clauses"/>
    <w:pPr>
      <w:tabs>
        <w:tab w:val="left" w:pos="342"/>
      </w:tabs>
      <w:ind w:left="342" w:hanging="360"/>
    </w:pPr>
    <w:rPr>
      <w:bCs/>
    </w:rPr>
  </w:style>
  <w:style w:type="paragraph" w:customStyle="1" w:styleId="StyleStyleHeader1-ClausesAfter0ptLeft0Hanging1">
    <w:name w:val="Style Style Header 1 - Clauses + After:  0 pt + Left:  0&quot; Hanging:...1"/>
    <w:basedOn w:val="StyleHeader1-ClausesAfter0pt"/>
    <w:autoRedefine/>
    <w:pPr>
      <w:tabs>
        <w:tab w:val="left" w:pos="576"/>
      </w:tabs>
      <w:ind w:left="578" w:hanging="578"/>
    </w:pPr>
    <w:rPr>
      <w:bCs w:val="0"/>
      <w:lang w:val="en-US"/>
    </w:rPr>
  </w:style>
  <w:style w:type="paragraph" w:customStyle="1" w:styleId="Section7heading4">
    <w:name w:val="Section 7 heading 4"/>
    <w:basedOn w:val="3"/>
    <w:link w:val="Section7heading4Char"/>
    <w:pPr>
      <w:tabs>
        <w:tab w:val="clear" w:pos="864"/>
        <w:tab w:val="left" w:pos="576"/>
      </w:tabs>
      <w:suppressAutoHyphens/>
      <w:spacing w:after="0"/>
      <w:ind w:left="576" w:hanging="576"/>
      <w:jc w:val="left"/>
    </w:pPr>
    <w:rPr>
      <w:b/>
      <w:lang w:val="en-GB"/>
    </w:rPr>
  </w:style>
  <w:style w:type="character" w:customStyle="1" w:styleId="Section7heading4Char">
    <w:name w:val="Section 7 heading 4 Char"/>
    <w:link w:val="Section7heading4"/>
    <w:locked/>
    <w:rPr>
      <w:rFonts w:eastAsia="ＭＳ 明朝"/>
      <w:b/>
      <w:sz w:val="24"/>
      <w:lang w:val="en-GB" w:eastAsia="en-US" w:bidi="ar-SA"/>
    </w:rPr>
  </w:style>
  <w:style w:type="paragraph" w:customStyle="1" w:styleId="Section7heading5">
    <w:name w:val="Section 7 heading 5"/>
    <w:basedOn w:val="3"/>
    <w:pPr>
      <w:tabs>
        <w:tab w:val="clear" w:pos="864"/>
      </w:tabs>
      <w:suppressAutoHyphens/>
      <w:spacing w:after="0"/>
      <w:ind w:left="0" w:firstLine="0"/>
    </w:pPr>
    <w:rPr>
      <w:b/>
      <w:lang w:val="en-GB"/>
    </w:rPr>
  </w:style>
  <w:style w:type="paragraph" w:customStyle="1" w:styleId="StyleSection7heading3After10pt">
    <w:name w:val="Style Section 7 heading 3 + After:  10 pt"/>
    <w:basedOn w:val="Section7heading3"/>
    <w:pPr>
      <w:spacing w:after="200"/>
    </w:pPr>
    <w:rPr>
      <w:rFonts w:ascii="Times New Roman Bold" w:hAnsi="Times New Roman Bold"/>
      <w:bCs/>
      <w:szCs w:val="28"/>
    </w:rPr>
  </w:style>
  <w:style w:type="paragraph" w:customStyle="1" w:styleId="StyleTOC1Before8pt">
    <w:name w:val="Style TOC 1 + Before:  8 pt"/>
    <w:basedOn w:val="12"/>
    <w:pPr>
      <w:tabs>
        <w:tab w:val="right" w:pos="720"/>
      </w:tabs>
      <w:suppressAutoHyphens/>
      <w:spacing w:before="160" w:after="0"/>
      <w:ind w:left="720" w:right="720" w:hanging="720"/>
      <w:jc w:val="both"/>
      <w:outlineLvl w:val="9"/>
    </w:pPr>
    <w:rPr>
      <w:bCs/>
      <w:lang w:val="en-GB"/>
    </w:rPr>
  </w:style>
  <w:style w:type="paragraph" w:customStyle="1" w:styleId="StyleClauseSubList12ptJustifiedAfter10pt">
    <w:name w:val="Style ClauseSub_List + 12 pt Justified After:  10 pt"/>
    <w:basedOn w:val="ClauseSubList"/>
    <w:pPr>
      <w:tabs>
        <w:tab w:val="clear" w:pos="3987"/>
        <w:tab w:val="num" w:pos="576"/>
      </w:tabs>
      <w:spacing w:after="200"/>
      <w:ind w:left="576" w:hanging="576"/>
      <w:jc w:val="both"/>
    </w:pPr>
    <w:rPr>
      <w:sz w:val="24"/>
      <w:szCs w:val="24"/>
    </w:rPr>
  </w:style>
  <w:style w:type="paragraph" w:customStyle="1" w:styleId="UG-Sec3-Heading2">
    <w:name w:val="UG - Sec 3 - Heading 2"/>
    <w:basedOn w:val="UG-Heading2"/>
  </w:style>
  <w:style w:type="paragraph" w:customStyle="1" w:styleId="UG-Heading2">
    <w:name w:val="UG - Heading 2"/>
    <w:basedOn w:val="2"/>
    <w:next w:val="a0"/>
    <w:pPr>
      <w:tabs>
        <w:tab w:val="clear" w:pos="619"/>
      </w:tabs>
      <w:suppressAutoHyphens/>
      <w:spacing w:after="240"/>
    </w:pPr>
    <w:rPr>
      <w:sz w:val="32"/>
      <w:szCs w:val="28"/>
      <w:lang w:val="en-GB"/>
    </w:rPr>
  </w:style>
  <w:style w:type="paragraph" w:customStyle="1" w:styleId="Title1">
    <w:name w:val="Title1"/>
    <w:basedOn w:val="a0"/>
    <w:pPr>
      <w:suppressAutoHyphens/>
      <w:jc w:val="left"/>
    </w:pPr>
    <w:rPr>
      <w:rFonts w:ascii="Times New Roman Bold" w:hAnsi="Times New Roman Bold"/>
      <w:b/>
      <w:sz w:val="36"/>
      <w:lang w:val="en-GB"/>
    </w:rPr>
  </w:style>
  <w:style w:type="paragraph" w:customStyle="1" w:styleId="StyleSection7heading5LeftLeft0Hanging049">
    <w:name w:val="Style Section 7 heading 5 + Left Left:  0&quot; Hanging:  0.49&quot;"/>
    <w:basedOn w:val="Section7heading5"/>
    <w:pPr>
      <w:ind w:left="706" w:hanging="706"/>
      <w:jc w:val="left"/>
    </w:pPr>
    <w:rPr>
      <w:bCs/>
    </w:rPr>
  </w:style>
  <w:style w:type="character" w:customStyle="1" w:styleId="Heading3CharChar2">
    <w:name w:val="Heading 3 Char Char2"/>
    <w:aliases w:val="Section Header3 Char Char Char Char"/>
    <w:rPr>
      <w:rFonts w:cs="Times New Roman"/>
      <w:sz w:val="24"/>
      <w:lang w:val="en-US" w:eastAsia="fr-FR" w:bidi="ar-SA"/>
    </w:rPr>
  </w:style>
  <w:style w:type="paragraph" w:customStyle="1" w:styleId="UGHeader1">
    <w:name w:val="UG Header 1"/>
    <w:basedOn w:val="10"/>
    <w:next w:val="a0"/>
    <w:pPr>
      <w:suppressAutoHyphens/>
      <w:spacing w:before="240" w:after="240"/>
    </w:pPr>
    <w:rPr>
      <w:rFonts w:ascii="Times New Roman Bold" w:hAnsi="Times New Roman Bold"/>
      <w:bCs w:val="0"/>
      <w:kern w:val="0"/>
      <w:sz w:val="36"/>
      <w:szCs w:val="20"/>
      <w:lang w:val="en-GB" w:eastAsia="en-US"/>
    </w:rPr>
  </w:style>
  <w:style w:type="paragraph" w:customStyle="1" w:styleId="UG-Sec3-Heading3">
    <w:name w:val="UG - Sec 3 - Heading 3"/>
    <w:basedOn w:val="a0"/>
    <w:pPr>
      <w:autoSpaceDE w:val="0"/>
      <w:autoSpaceDN w:val="0"/>
      <w:adjustRightInd w:val="0"/>
      <w:spacing w:after="200"/>
      <w:jc w:val="left"/>
    </w:pPr>
    <w:rPr>
      <w:rFonts w:cs="Arial-BoldMT"/>
      <w:b/>
      <w:bCs/>
      <w:color w:val="000000"/>
      <w:lang w:val="en-GB"/>
    </w:rPr>
  </w:style>
  <w:style w:type="paragraph" w:customStyle="1" w:styleId="UG-Sec3b-Heading2">
    <w:name w:val="UG - Sec 3b - Heading 2"/>
    <w:basedOn w:val="UG-Sec3-Heading2"/>
  </w:style>
  <w:style w:type="paragraph" w:customStyle="1" w:styleId="UG-Sec3b-Heading3">
    <w:name w:val="UG - Sec 3b - Heading 3"/>
    <w:basedOn w:val="UG-Sec3-Heading3"/>
  </w:style>
  <w:style w:type="paragraph" w:customStyle="1" w:styleId="UG-Sec3b-Heading4">
    <w:name w:val="UG - Sec 3b - Heading 4"/>
    <w:basedOn w:val="a0"/>
    <w:pPr>
      <w:autoSpaceDE w:val="0"/>
      <w:autoSpaceDN w:val="0"/>
      <w:adjustRightInd w:val="0"/>
      <w:spacing w:before="120" w:after="200"/>
      <w:ind w:left="720" w:hanging="720"/>
    </w:pPr>
    <w:rPr>
      <w:rFonts w:cs="Arial-BoldMT"/>
      <w:bCs/>
      <w:color w:val="000000"/>
      <w:lang w:val="en-GB"/>
    </w:rPr>
  </w:style>
  <w:style w:type="paragraph" w:customStyle="1" w:styleId="UG-Sec4-heading3">
    <w:name w:val="UG-Sec 4 - heading 3"/>
    <w:basedOn w:val="a0"/>
    <w:pPr>
      <w:spacing w:before="120" w:after="200"/>
      <w:jc w:val="center"/>
    </w:pPr>
    <w:rPr>
      <w:b/>
      <w:sz w:val="28"/>
      <w:szCs w:val="28"/>
      <w:lang w:val="en-GB"/>
    </w:rPr>
  </w:style>
  <w:style w:type="paragraph" w:customStyle="1" w:styleId="Section1Header2">
    <w:name w:val="Section 1 Header 2"/>
    <w:basedOn w:val="StyleHeader1-ClausesLeft0Hanging03After0pt"/>
    <w:pPr>
      <w:tabs>
        <w:tab w:val="num" w:pos="720"/>
      </w:tabs>
      <w:ind w:left="720"/>
    </w:pPr>
    <w:rPr>
      <w:lang w:val="en-US"/>
    </w:rPr>
  </w:style>
  <w:style w:type="paragraph" w:customStyle="1" w:styleId="Section1Header1">
    <w:name w:val="Section 1 Header 1"/>
    <w:basedOn w:val="23"/>
    <w:pPr>
      <w:suppressAutoHyphens/>
      <w:spacing w:after="200"/>
    </w:pPr>
    <w:rPr>
      <w:bCs/>
      <w:iCs/>
      <w:lang w:val="en-GB"/>
    </w:rPr>
  </w:style>
  <w:style w:type="paragraph" w:customStyle="1" w:styleId="Header1">
    <w:name w:val="Header1"/>
    <w:basedOn w:val="a0"/>
    <w:pPr>
      <w:widowControl w:val="0"/>
      <w:autoSpaceDE w:val="0"/>
      <w:autoSpaceDN w:val="0"/>
      <w:spacing w:before="240" w:after="480"/>
      <w:jc w:val="center"/>
    </w:pPr>
    <w:rPr>
      <w:b/>
      <w:bCs/>
      <w:spacing w:val="4"/>
      <w:sz w:val="44"/>
      <w:szCs w:val="46"/>
      <w:lang w:val="en-GB"/>
    </w:rPr>
  </w:style>
  <w:style w:type="paragraph" w:customStyle="1" w:styleId="Head1">
    <w:name w:val="Head1"/>
    <w:basedOn w:val="a0"/>
    <w:pPr>
      <w:suppressAutoHyphens/>
      <w:spacing w:after="100"/>
      <w:jc w:val="center"/>
    </w:pPr>
    <w:rPr>
      <w:rFonts w:ascii="Times New Roman Bold" w:hAnsi="Times New Roman Bold"/>
      <w:b/>
      <w:lang w:val="en-GB"/>
    </w:rPr>
  </w:style>
  <w:style w:type="paragraph" w:customStyle="1" w:styleId="18">
    <w:name w:val="変更箇所1"/>
    <w:hidden/>
    <w:semiHidden/>
    <w:rPr>
      <w:sz w:val="24"/>
      <w:lang w:eastAsia="en-US"/>
    </w:rPr>
  </w:style>
  <w:style w:type="paragraph" w:customStyle="1" w:styleId="Style12">
    <w:name w:val="Style 12"/>
    <w:basedOn w:val="a0"/>
    <w:pPr>
      <w:widowControl w:val="0"/>
      <w:autoSpaceDE w:val="0"/>
      <w:autoSpaceDN w:val="0"/>
      <w:spacing w:line="264" w:lineRule="exact"/>
      <w:ind w:hanging="576"/>
    </w:pPr>
    <w:rPr>
      <w:szCs w:val="24"/>
      <w:lang w:val="en-GB"/>
    </w:rPr>
  </w:style>
  <w:style w:type="paragraph" w:customStyle="1" w:styleId="MainHeading">
    <w:name w:val="Main Heading"/>
    <w:pPr>
      <w:adjustRightInd w:val="0"/>
      <w:jc w:val="center"/>
      <w:textAlignment w:val="baseline"/>
    </w:pPr>
    <w:rPr>
      <w:rFonts w:ascii="Optima" w:hAnsi="Optima"/>
      <w:b/>
      <w:caps/>
      <w:sz w:val="32"/>
    </w:rPr>
  </w:style>
  <w:style w:type="paragraph" w:customStyle="1" w:styleId="afff0">
    <w:name w:val="著者名"/>
    <w:basedOn w:val="ac"/>
    <w:pPr>
      <w:widowControl w:val="0"/>
      <w:tabs>
        <w:tab w:val="left" w:pos="-1470"/>
      </w:tabs>
      <w:adjustRightInd w:val="0"/>
      <w:jc w:val="center"/>
      <w:textAlignment w:val="baseline"/>
    </w:pPr>
    <w:rPr>
      <w:rFonts w:ascii="Arial" w:hAnsi="Arial"/>
      <w:b/>
      <w:kern w:val="2"/>
      <w:sz w:val="36"/>
      <w:lang w:val="en-GB" w:eastAsia="ja-JP"/>
    </w:rPr>
  </w:style>
  <w:style w:type="paragraph" w:customStyle="1" w:styleId="Style22">
    <w:name w:val="Style 22"/>
    <w:basedOn w:val="a0"/>
    <w:pPr>
      <w:widowControl w:val="0"/>
      <w:autoSpaceDE w:val="0"/>
      <w:autoSpaceDN w:val="0"/>
      <w:spacing w:line="276" w:lineRule="exact"/>
    </w:pPr>
    <w:rPr>
      <w:szCs w:val="24"/>
      <w:lang w:val="en-GB"/>
    </w:rPr>
  </w:style>
  <w:style w:type="paragraph" w:styleId="afff1">
    <w:name w:val="Revision"/>
    <w:hidden/>
    <w:semiHidden/>
    <w:rPr>
      <w:sz w:val="24"/>
      <w:lang w:eastAsia="en-US"/>
    </w:rPr>
  </w:style>
  <w:style w:type="paragraph" w:customStyle="1" w:styleId="20mm129">
    <w:name w:val="スタイル 目次 2 + 左 :  0 mm ぶら下げインデント :  12.9 字"/>
    <w:basedOn w:val="25"/>
    <w:pPr>
      <w:tabs>
        <w:tab w:val="left" w:pos="1800"/>
      </w:tabs>
      <w:suppressAutoHyphens/>
      <w:spacing w:after="0"/>
      <w:ind w:leftChars="150" w:left="1190" w:hangingChars="1040" w:hanging="1040"/>
      <w:jc w:val="both"/>
      <w:outlineLvl w:val="9"/>
    </w:pPr>
    <w:rPr>
      <w:rFonts w:cs="ＭＳ 明朝"/>
      <w:lang w:val="en-GB"/>
    </w:rPr>
  </w:style>
  <w:style w:type="paragraph" w:customStyle="1" w:styleId="27">
    <w:name w:val="副題2"/>
    <w:basedOn w:val="af4"/>
  </w:style>
  <w:style w:type="paragraph" w:customStyle="1" w:styleId="ITB-3-Paragraph">
    <w:name w:val="ITB-3-Paragraph"/>
    <w:basedOn w:val="a0"/>
    <w:pPr>
      <w:tabs>
        <w:tab w:val="num" w:pos="864"/>
      </w:tabs>
      <w:spacing w:after="120"/>
      <w:ind w:left="864" w:hanging="432"/>
    </w:pPr>
  </w:style>
  <w:style w:type="paragraph" w:customStyle="1" w:styleId="SectionIXoption">
    <w:name w:val="Section IX option"/>
    <w:basedOn w:val="SectionIVoption"/>
    <w:pPr>
      <w:spacing w:afterLines="50" w:after="120"/>
    </w:pPr>
    <w:rPr>
      <w:i/>
    </w:rPr>
  </w:style>
  <w:style w:type="paragraph" w:styleId="afff2">
    <w:name w:val="List Bullet"/>
    <w:basedOn w:val="a0"/>
    <w:pPr>
      <w:tabs>
        <w:tab w:val="num" w:pos="360"/>
      </w:tabs>
      <w:ind w:left="360" w:hanging="360"/>
    </w:pPr>
    <w:rPr>
      <w:lang w:val="en-GB"/>
    </w:rPr>
  </w:style>
  <w:style w:type="paragraph" w:customStyle="1" w:styleId="Style13">
    <w:name w:val="Style 13"/>
    <w:basedOn w:val="a0"/>
    <w:pPr>
      <w:widowControl w:val="0"/>
      <w:autoSpaceDE w:val="0"/>
      <w:autoSpaceDN w:val="0"/>
      <w:spacing w:before="144" w:line="276" w:lineRule="exact"/>
      <w:ind w:left="504" w:hanging="504"/>
    </w:pPr>
    <w:rPr>
      <w:szCs w:val="24"/>
    </w:rPr>
  </w:style>
  <w:style w:type="paragraph" w:customStyle="1" w:styleId="43">
    <w:name w:val="本文 4"/>
    <w:basedOn w:val="Default"/>
    <w:next w:val="Default"/>
    <w:pPr>
      <w:widowControl w:val="0"/>
    </w:pPr>
    <w:rPr>
      <w:rFonts w:ascii="Arial" w:hAnsi="Arial"/>
      <w:color w:val="auto"/>
      <w:lang w:eastAsia="ja-JP"/>
    </w:rPr>
  </w:style>
  <w:style w:type="paragraph" w:customStyle="1" w:styleId="BodyTexti">
    <w:name w:val="Body Text (i)"/>
    <w:basedOn w:val="Default"/>
    <w:next w:val="Default"/>
    <w:pPr>
      <w:widowControl w:val="0"/>
    </w:pPr>
    <w:rPr>
      <w:rFonts w:ascii="Arial" w:hAnsi="Arial"/>
      <w:color w:val="auto"/>
      <w:lang w:eastAsia="ja-JP"/>
    </w:rPr>
  </w:style>
  <w:style w:type="character" w:customStyle="1" w:styleId="hps">
    <w:name w:val="hps"/>
    <w:basedOn w:val="a1"/>
  </w:style>
  <w:style w:type="paragraph" w:customStyle="1" w:styleId="SecVI-Header4">
    <w:name w:val="Sec VI - Header 4"/>
    <w:basedOn w:val="a0"/>
    <w:link w:val="SecVI-Header40"/>
    <w:pPr>
      <w:tabs>
        <w:tab w:val="left" w:pos="567"/>
      </w:tabs>
      <w:ind w:left="539" w:hanging="539"/>
    </w:pPr>
    <w:rPr>
      <w:b/>
    </w:rPr>
  </w:style>
  <w:style w:type="character" w:customStyle="1" w:styleId="SecVI-Header40">
    <w:name w:val="Sec VI - Header 4 (文字)"/>
    <w:link w:val="SecVI-Header4"/>
    <w:rPr>
      <w:rFonts w:eastAsia="ＭＳ 明朝"/>
      <w:b/>
      <w:sz w:val="24"/>
      <w:lang w:val="en-US" w:eastAsia="en-US" w:bidi="ar-SA"/>
    </w:rPr>
  </w:style>
  <w:style w:type="paragraph" w:customStyle="1" w:styleId="S9-note">
    <w:name w:val="S9 - note"/>
    <w:basedOn w:val="a0"/>
    <w:pPr>
      <w:suppressAutoHyphens/>
    </w:pPr>
    <w:rPr>
      <w:rFonts w:eastAsia="Times New Roman"/>
      <w:bCs/>
      <w:i/>
      <w:szCs w:val="24"/>
      <w:lang w:eastAsia="ja-JP"/>
    </w:rPr>
  </w:style>
  <w:style w:type="paragraph" w:customStyle="1" w:styleId="S9HeaderCC">
    <w:name w:val="S9 Header CC"/>
    <w:basedOn w:val="S9Header"/>
    <w:pPr>
      <w:suppressAutoHyphens/>
    </w:pPr>
  </w:style>
  <w:style w:type="character" w:customStyle="1" w:styleId="affd">
    <w:name w:val="リスト段落 (文字)"/>
    <w:aliases w:val="Citation List (文字),본문(내용) (文字),List Paragraph (numbered (a)) (文字)"/>
    <w:link w:val="affc"/>
    <w:uiPriority w:val="34"/>
    <w:locked/>
    <w:rPr>
      <w:rFonts w:ascii="Century" w:hAnsi="Century"/>
      <w:sz w:val="21"/>
      <w:lang w:val="en-GB"/>
    </w:rPr>
  </w:style>
  <w:style w:type="paragraph" w:customStyle="1" w:styleId="ListParagraph1">
    <w:name w:val="List Paragraph1"/>
    <w:basedOn w:val="a0"/>
    <w:pPr>
      <w:ind w:left="720"/>
      <w:contextualSpacing/>
    </w:pPr>
    <w:rPr>
      <w:lang w:val="en-GB"/>
    </w:rPr>
  </w:style>
  <w:style w:type="character" w:customStyle="1" w:styleId="35">
    <w:name w:val="本文インデント 3 (文字)"/>
    <w:link w:val="34"/>
    <w:locked/>
    <w:rPr>
      <w:sz w:val="24"/>
      <w:lang w:eastAsia="en-US"/>
    </w:rPr>
  </w:style>
  <w:style w:type="character" w:customStyle="1" w:styleId="80">
    <w:name w:val="見出し 8 (文字)"/>
    <w:link w:val="8"/>
    <w:locked/>
    <w:rPr>
      <w:rFonts w:ascii="Arial" w:hAnsi="Arial"/>
      <w:i/>
      <w:lang w:val="es-ES_tradnl" w:eastAsia="en-US"/>
    </w:rPr>
  </w:style>
  <w:style w:type="character" w:customStyle="1" w:styleId="22">
    <w:name w:val="本文インデント 2 (文字)"/>
    <w:link w:val="21"/>
    <w:locked/>
    <w:rPr>
      <w:sz w:val="24"/>
      <w:lang w:val="es-ES_tradnl" w:eastAsia="en-US"/>
    </w:rPr>
  </w:style>
  <w:style w:type="character" w:customStyle="1" w:styleId="af5">
    <w:name w:val="副題 (文字)"/>
    <w:link w:val="af4"/>
    <w:locked/>
    <w:rPr>
      <w:b/>
      <w:sz w:val="44"/>
      <w:lang w:val="es-ES_tradnl" w:eastAsia="en-US"/>
    </w:rPr>
  </w:style>
  <w:style w:type="character" w:customStyle="1" w:styleId="af7">
    <w:name w:val="見出しマップ (文字)"/>
    <w:link w:val="af6"/>
    <w:semiHidden/>
    <w:locked/>
    <w:rPr>
      <w:rFonts w:ascii="Tahoma" w:hAnsi="Tahoma"/>
      <w:sz w:val="24"/>
      <w:shd w:val="clear" w:color="auto" w:fill="000080"/>
      <w:lang w:val="es-ES_tradnl" w:eastAsia="en-US"/>
    </w:rPr>
  </w:style>
  <w:style w:type="character" w:customStyle="1" w:styleId="aff1">
    <w:name w:val="吹き出し (文字)"/>
    <w:link w:val="aff0"/>
    <w:semiHidden/>
    <w:locked/>
    <w:rPr>
      <w:rFonts w:ascii="Tahoma" w:hAnsi="Tahoma" w:cs="Tahoma"/>
      <w:sz w:val="16"/>
      <w:szCs w:val="16"/>
      <w:lang w:val="es-ES_tradnl" w:eastAsia="en-US"/>
    </w:rPr>
  </w:style>
  <w:style w:type="character" w:customStyle="1" w:styleId="aff2">
    <w:name w:val="コメント内容 (文字)"/>
    <w:link w:val="a"/>
    <w:semiHidden/>
    <w:locked/>
    <w:rPr>
      <w:b/>
      <w:bCs/>
      <w:lang w:val="es-ES_tradnl" w:eastAsia="en-US"/>
    </w:rPr>
  </w:style>
  <w:style w:type="character" w:customStyle="1" w:styleId="ClauseSubParaChar">
    <w:name w:val="ClauseSub_Para Char"/>
    <w:link w:val="ClauseSubPara"/>
    <w:rPr>
      <w:sz w:val="22"/>
      <w:szCs w:val="22"/>
      <w:lang w:val="en-GB" w:eastAsia="en-US"/>
    </w:rPr>
  </w:style>
  <w:style w:type="character" w:customStyle="1" w:styleId="Heading3Char1">
    <w:name w:val="Heading 3 Char1"/>
    <w:aliases w:val="Section Header3 Char,ClauseSub_No&amp;Name Char,Heading 3 Char Char,Section Header3 Char Char Char Char Char Char,Section Header3 Char Char Char2"/>
    <w:locked/>
    <w:rPr>
      <w:rFonts w:ascii="Arial" w:eastAsia="ＭＳ ゴシック" w:hAnsi="Arial" w:cs="Times New Roman"/>
      <w:kern w:val="0"/>
      <w:sz w:val="20"/>
      <w:szCs w:val="20"/>
      <w:lang w:val="x-none" w:eastAsia="en-US"/>
    </w:rPr>
  </w:style>
  <w:style w:type="character" w:customStyle="1" w:styleId="HeaderChar1">
    <w:name w:val="Header Char1"/>
    <w:locked/>
    <w:rPr>
      <w:rFonts w:eastAsia="ＭＳ 明朝"/>
      <w:lang w:val="en-US" w:eastAsia="en-US" w:bidi="ar-SA"/>
    </w:rPr>
  </w:style>
  <w:style w:type="character" w:customStyle="1" w:styleId="preparersnote">
    <w:name w:val="preparer's note"/>
    <w:rPr>
      <w:b/>
      <w:i/>
      <w:iCs/>
    </w:rPr>
  </w:style>
  <w:style w:type="paragraph" w:styleId="afff3">
    <w:name w:val="Plain Text"/>
    <w:basedOn w:val="a0"/>
    <w:link w:val="afff4"/>
    <w:uiPriority w:val="99"/>
    <w:unhideWhenUsed/>
    <w:pPr>
      <w:jc w:val="left"/>
    </w:pPr>
    <w:rPr>
      <w:rFonts w:ascii="游ゴシック" w:eastAsia="游ゴシック" w:hAnsi="Courier New" w:cs="Courier New"/>
      <w:sz w:val="22"/>
      <w:szCs w:val="24"/>
      <w:lang w:val="en-US" w:eastAsia="ja-JP"/>
    </w:rPr>
  </w:style>
  <w:style w:type="character" w:customStyle="1" w:styleId="afff4">
    <w:name w:val="書式なし (文字)"/>
    <w:basedOn w:val="a1"/>
    <w:link w:val="afff3"/>
    <w:uiPriority w:val="99"/>
    <w:rPr>
      <w:rFonts w:ascii="游ゴシック" w:eastAsia="游ゴシック" w:hAnsi="Courier New" w:cs="Courier New"/>
      <w:sz w:val="22"/>
      <w:szCs w:val="24"/>
    </w:rPr>
  </w:style>
  <w:style w:type="paragraph" w:customStyle="1" w:styleId="SPDForm2">
    <w:name w:val="SPD  Form 2"/>
    <w:basedOn w:val="a0"/>
    <w:qFormat/>
    <w:pPr>
      <w:spacing w:before="120" w:after="240"/>
      <w:jc w:val="center"/>
    </w:pPr>
    <w:rPr>
      <w:b/>
      <w:sz w:val="36"/>
      <w:lang w:val="en-US"/>
    </w:rPr>
  </w:style>
  <w:style w:type="paragraph" w:styleId="afff5">
    <w:name w:val="TOC Heading"/>
    <w:basedOn w:val="10"/>
    <w:next w:val="a0"/>
    <w:uiPriority w:val="39"/>
    <w:unhideWhenUsed/>
    <w:qFormat/>
    <w:pPr>
      <w:keepNext/>
      <w:keepLines/>
      <w:spacing w:before="240" w:after="0" w:line="259" w:lineRule="auto"/>
      <w:jc w:val="left"/>
      <w:outlineLvl w:val="9"/>
    </w:pPr>
    <w:rPr>
      <w:rFonts w:ascii="游ゴシック Light" w:eastAsia="游ゴシック Light" w:hAnsi="游ゴシック Light"/>
      <w:b w:val="0"/>
      <w:bCs w:val="0"/>
      <w:color w:val="2E74B5"/>
      <w:kern w:val="0"/>
      <w:sz w:val="32"/>
      <w:szCs w:val="32"/>
      <w:lang w:val="en-US"/>
    </w:rPr>
  </w:style>
  <w:style w:type="paragraph" w:customStyle="1" w:styleId="Header2-SubClauses1">
    <w:name w:val="Header 2 - SubClauses1"/>
    <w:basedOn w:val="a0"/>
    <w:autoRedefine/>
    <w:rsid w:val="00D03062"/>
    <w:pPr>
      <w:tabs>
        <w:tab w:val="num" w:pos="1060"/>
      </w:tabs>
      <w:spacing w:afterLines="100" w:after="240"/>
      <w:ind w:left="1060" w:hanging="425"/>
    </w:pPr>
    <w:rPr>
      <w:lang w:eastAsia="ja-JP"/>
    </w:rPr>
  </w:style>
  <w:style w:type="character" w:customStyle="1" w:styleId="Header2-SubClausesCharChar1">
    <w:name w:val="Header 2 - SubClauses Char Char1"/>
    <w:rsid w:val="00D03062"/>
    <w:rPr>
      <w:rFonts w:eastAsia="ＭＳ 明朝"/>
      <w:sz w:val="24"/>
      <w:lang w:val="en-US" w:eastAsia="ja-JP" w:bidi="ar-SA"/>
    </w:rPr>
  </w:style>
  <w:style w:type="paragraph" w:customStyle="1" w:styleId="ClauseSubPara1">
    <w:name w:val="ClauseSub_Para1"/>
    <w:rsid w:val="00D03062"/>
    <w:pPr>
      <w:spacing w:before="60" w:after="60"/>
      <w:ind w:left="2268"/>
    </w:pPr>
    <w:rPr>
      <w:sz w:val="22"/>
      <w:szCs w:val="22"/>
      <w:lang w:val="en-GB" w:eastAsia="en-US"/>
    </w:rPr>
  </w:style>
  <w:style w:type="paragraph" w:customStyle="1" w:styleId="DefaultParagraphFont11">
    <w:name w:val="Default Paragraph Font11"/>
    <w:next w:val="a0"/>
    <w:rsid w:val="00D03062"/>
    <w:pPr>
      <w:tabs>
        <w:tab w:val="num" w:pos="3987"/>
      </w:tabs>
      <w:ind w:left="3987" w:hanging="567"/>
    </w:pPr>
    <w:rPr>
      <w:rFonts w:ascii="‚l‚r –¾’©" w:hAnsi="‚l‚r –¾’©" w:cs="‚l‚r –¾’©"/>
      <w:noProof/>
      <w:sz w:val="21"/>
      <w:lang w:val="en-GB" w:eastAsia="en-GB"/>
    </w:rPr>
  </w:style>
  <w:style w:type="paragraph" w:customStyle="1" w:styleId="S1-Header21">
    <w:name w:val="S1-Header21"/>
    <w:basedOn w:val="a0"/>
    <w:autoRedefine/>
    <w:rsid w:val="00D03062"/>
    <w:pPr>
      <w:spacing w:after="120"/>
      <w:ind w:left="431" w:hanging="431"/>
      <w:jc w:val="left"/>
    </w:pPr>
    <w:rPr>
      <w:b/>
    </w:rPr>
  </w:style>
  <w:style w:type="paragraph" w:customStyle="1" w:styleId="S1b-header11">
    <w:name w:val="S1b-header11"/>
    <w:basedOn w:val="a0"/>
    <w:rsid w:val="00D03062"/>
    <w:pPr>
      <w:tabs>
        <w:tab w:val="num" w:pos="648"/>
      </w:tabs>
      <w:spacing w:before="120" w:after="240"/>
      <w:ind w:left="360" w:hanging="72"/>
      <w:jc w:val="center"/>
    </w:pPr>
    <w:rPr>
      <w:b/>
      <w:sz w:val="28"/>
    </w:rPr>
  </w:style>
  <w:style w:type="paragraph" w:customStyle="1" w:styleId="S1-subpara1">
    <w:name w:val="S1-sub para1"/>
    <w:basedOn w:val="a0"/>
    <w:rsid w:val="00D03062"/>
    <w:pPr>
      <w:tabs>
        <w:tab w:val="num" w:pos="718"/>
      </w:tabs>
      <w:spacing w:after="200"/>
      <w:ind w:left="718" w:hanging="576"/>
    </w:pPr>
  </w:style>
  <w:style w:type="character" w:customStyle="1" w:styleId="S1-subparaChar1">
    <w:name w:val="S1-sub para Char1"/>
    <w:rsid w:val="00D03062"/>
    <w:rPr>
      <w:rFonts w:eastAsia="ＭＳ 明朝"/>
      <w:sz w:val="24"/>
      <w:lang w:val="en-US" w:eastAsia="en-US" w:bidi="ar-SA"/>
    </w:rPr>
  </w:style>
  <w:style w:type="paragraph" w:customStyle="1" w:styleId="S1-OptB-subpara1">
    <w:name w:val="S1-OptB-sub para1"/>
    <w:basedOn w:val="a0"/>
    <w:rsid w:val="00D03062"/>
    <w:pPr>
      <w:tabs>
        <w:tab w:val="num" w:pos="360"/>
      </w:tabs>
      <w:spacing w:after="200"/>
      <w:ind w:left="360" w:hanging="360"/>
    </w:pPr>
  </w:style>
  <w:style w:type="paragraph" w:customStyle="1" w:styleId="StyleHeader2-SubClausesBold1">
    <w:name w:val="Style Header 2 - SubClauses + Bold1"/>
    <w:basedOn w:val="Header2-SubClauses"/>
    <w:autoRedefine/>
    <w:rsid w:val="00D03062"/>
    <w:pPr>
      <w:numPr>
        <w:ilvl w:val="0"/>
        <w:numId w:val="0"/>
      </w:numPr>
      <w:tabs>
        <w:tab w:val="clear" w:pos="3550"/>
        <w:tab w:val="left" w:pos="612"/>
        <w:tab w:val="left" w:pos="882"/>
        <w:tab w:val="num" w:pos="1620"/>
      </w:tabs>
      <w:spacing w:before="120" w:afterLines="0" w:after="120"/>
      <w:ind w:left="1620" w:hanging="360"/>
    </w:pPr>
    <w:rPr>
      <w:b/>
      <w:bCs/>
      <w:lang w:eastAsia="en-US"/>
    </w:rPr>
  </w:style>
  <w:style w:type="character" w:customStyle="1" w:styleId="StyleHeader2-SubClausesBoldChar1">
    <w:name w:val="Style Header 2 - SubClauses + Bold Char1"/>
    <w:locked/>
    <w:rsid w:val="00D03062"/>
    <w:rPr>
      <w:rFonts w:eastAsia="ＭＳ 明朝"/>
      <w:b/>
      <w:bCs/>
      <w:sz w:val="24"/>
      <w:lang w:val="es-ES_tradnl" w:eastAsia="en-US" w:bidi="ar-SA"/>
    </w:rPr>
  </w:style>
  <w:style w:type="character" w:customStyle="1" w:styleId="510">
    <w:name w:val="見出し 5 (文字)1"/>
    <w:semiHidden/>
    <w:locked/>
    <w:rsid w:val="00D03062"/>
    <w:rPr>
      <w:rFonts w:eastAsia="ＭＳ 明朝"/>
      <w:b/>
      <w:sz w:val="44"/>
      <w:szCs w:val="44"/>
      <w:lang w:val="en-US" w:eastAsia="ja-JP" w:bidi="ar-SA"/>
    </w:rPr>
  </w:style>
  <w:style w:type="character" w:customStyle="1" w:styleId="410">
    <w:name w:val="見出し 4 (文字)1"/>
    <w:aliases w:val=" Sub-Clause Sub-paragraph (文字)1,ClauseSubSub_No&amp;Name (文字)1,Sub-Clause Sub-paragraph (文字)1"/>
    <w:semiHidden/>
    <w:locked/>
    <w:rsid w:val="00D03062"/>
    <w:rPr>
      <w:rFonts w:eastAsia="ＭＳ 明朝"/>
      <w:sz w:val="24"/>
      <w:lang w:val="en-US" w:eastAsia="en-US" w:bidi="ar-SA"/>
    </w:rPr>
  </w:style>
  <w:style w:type="character" w:customStyle="1" w:styleId="910">
    <w:name w:val="見出し 9 (文字)1"/>
    <w:semiHidden/>
    <w:locked/>
    <w:rsid w:val="00D03062"/>
    <w:rPr>
      <w:rFonts w:ascii="Arial" w:eastAsia="ＭＳ 明朝" w:hAnsi="Arial"/>
      <w:b/>
      <w:i/>
      <w:sz w:val="18"/>
      <w:lang w:val="en-US" w:eastAsia="en-US" w:bidi="ar-SA"/>
    </w:rPr>
  </w:style>
  <w:style w:type="character" w:customStyle="1" w:styleId="19">
    <w:name w:val="副題 (文字)1"/>
    <w:basedOn w:val="a1"/>
    <w:rsid w:val="00D03062"/>
    <w:rPr>
      <w:b/>
      <w:sz w:val="44"/>
      <w:lang w:val="es-ES_tradnl" w:eastAsia="en-US"/>
    </w:rPr>
  </w:style>
  <w:style w:type="numbering" w:customStyle="1" w:styleId="1">
    <w:name w:val="スタイル1"/>
    <w:rsid w:val="00D03062"/>
    <w:pPr>
      <w:numPr>
        <w:numId w:val="5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2939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8.xml"/><Relationship Id="rId117" Type="http://schemas.openxmlformats.org/officeDocument/2006/relationships/footer" Target="footer6.xml"/><Relationship Id="rId21" Type="http://schemas.openxmlformats.org/officeDocument/2006/relationships/header" Target="header13.xml"/><Relationship Id="rId42" Type="http://schemas.openxmlformats.org/officeDocument/2006/relationships/header" Target="header34.xml"/><Relationship Id="rId47" Type="http://schemas.openxmlformats.org/officeDocument/2006/relationships/header" Target="header39.xml"/><Relationship Id="rId63" Type="http://schemas.openxmlformats.org/officeDocument/2006/relationships/header" Target="header54.xml"/><Relationship Id="rId68" Type="http://schemas.openxmlformats.org/officeDocument/2006/relationships/header" Target="header59.xml"/><Relationship Id="rId84" Type="http://schemas.openxmlformats.org/officeDocument/2006/relationships/footer" Target="footer1.xml"/><Relationship Id="rId89" Type="http://schemas.openxmlformats.org/officeDocument/2006/relationships/header" Target="header79.xml"/><Relationship Id="rId112" Type="http://schemas.openxmlformats.org/officeDocument/2006/relationships/header" Target="header100.xml"/><Relationship Id="rId133" Type="http://schemas.openxmlformats.org/officeDocument/2006/relationships/header" Target="header116.xml"/><Relationship Id="rId138" Type="http://schemas.openxmlformats.org/officeDocument/2006/relationships/header" Target="header121.xml"/><Relationship Id="rId16" Type="http://schemas.openxmlformats.org/officeDocument/2006/relationships/header" Target="header8.xml"/><Relationship Id="rId107" Type="http://schemas.openxmlformats.org/officeDocument/2006/relationships/header" Target="header97.xml"/><Relationship Id="rId11" Type="http://schemas.openxmlformats.org/officeDocument/2006/relationships/header" Target="header3.xml"/><Relationship Id="rId32" Type="http://schemas.openxmlformats.org/officeDocument/2006/relationships/header" Target="header24.xml"/><Relationship Id="rId37" Type="http://schemas.openxmlformats.org/officeDocument/2006/relationships/header" Target="header29.xml"/><Relationship Id="rId53" Type="http://schemas.openxmlformats.org/officeDocument/2006/relationships/header" Target="header44.xml"/><Relationship Id="rId58" Type="http://schemas.openxmlformats.org/officeDocument/2006/relationships/header" Target="header49.xml"/><Relationship Id="rId74" Type="http://schemas.openxmlformats.org/officeDocument/2006/relationships/header" Target="header65.xml"/><Relationship Id="rId79" Type="http://schemas.openxmlformats.org/officeDocument/2006/relationships/header" Target="header70.xml"/><Relationship Id="rId102" Type="http://schemas.openxmlformats.org/officeDocument/2006/relationships/header" Target="header92.xml"/><Relationship Id="rId123" Type="http://schemas.openxmlformats.org/officeDocument/2006/relationships/header" Target="header107.xml"/><Relationship Id="rId128" Type="http://schemas.openxmlformats.org/officeDocument/2006/relationships/header" Target="header112.xml"/><Relationship Id="rId144" Type="http://schemas.openxmlformats.org/officeDocument/2006/relationships/header" Target="header125.xml"/><Relationship Id="rId149"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eader" Target="header80.xml"/><Relationship Id="rId95" Type="http://schemas.openxmlformats.org/officeDocument/2006/relationships/header" Target="header85.xml"/><Relationship Id="rId22" Type="http://schemas.openxmlformats.org/officeDocument/2006/relationships/header" Target="header14.xml"/><Relationship Id="rId27" Type="http://schemas.openxmlformats.org/officeDocument/2006/relationships/header" Target="header19.xml"/><Relationship Id="rId43" Type="http://schemas.openxmlformats.org/officeDocument/2006/relationships/header" Target="header35.xml"/><Relationship Id="rId48" Type="http://schemas.openxmlformats.org/officeDocument/2006/relationships/image" Target="media/image2.png"/><Relationship Id="rId64" Type="http://schemas.openxmlformats.org/officeDocument/2006/relationships/header" Target="header55.xml"/><Relationship Id="rId69" Type="http://schemas.openxmlformats.org/officeDocument/2006/relationships/header" Target="header60.xml"/><Relationship Id="rId113" Type="http://schemas.openxmlformats.org/officeDocument/2006/relationships/footer" Target="footer4.xml"/><Relationship Id="rId118" Type="http://schemas.openxmlformats.org/officeDocument/2006/relationships/header" Target="header103.xml"/><Relationship Id="rId134" Type="http://schemas.openxmlformats.org/officeDocument/2006/relationships/header" Target="header117.xml"/><Relationship Id="rId139" Type="http://schemas.openxmlformats.org/officeDocument/2006/relationships/header" Target="header122.xml"/><Relationship Id="rId80" Type="http://schemas.openxmlformats.org/officeDocument/2006/relationships/header" Target="header71.xml"/><Relationship Id="rId85" Type="http://schemas.openxmlformats.org/officeDocument/2006/relationships/header" Target="header75.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header" Target="header30.xml"/><Relationship Id="rId46" Type="http://schemas.openxmlformats.org/officeDocument/2006/relationships/header" Target="header38.xml"/><Relationship Id="rId59" Type="http://schemas.openxmlformats.org/officeDocument/2006/relationships/header" Target="header50.xml"/><Relationship Id="rId67" Type="http://schemas.openxmlformats.org/officeDocument/2006/relationships/header" Target="header58.xml"/><Relationship Id="rId103" Type="http://schemas.openxmlformats.org/officeDocument/2006/relationships/header" Target="header93.xml"/><Relationship Id="rId108" Type="http://schemas.openxmlformats.org/officeDocument/2006/relationships/header" Target="header98.xml"/><Relationship Id="rId116" Type="http://schemas.openxmlformats.org/officeDocument/2006/relationships/footer" Target="footer5.xml"/><Relationship Id="rId124" Type="http://schemas.openxmlformats.org/officeDocument/2006/relationships/header" Target="header108.xml"/><Relationship Id="rId129" Type="http://schemas.openxmlformats.org/officeDocument/2006/relationships/header" Target="header113.xml"/><Relationship Id="rId137" Type="http://schemas.openxmlformats.org/officeDocument/2006/relationships/header" Target="header120.xml"/><Relationship Id="rId20" Type="http://schemas.openxmlformats.org/officeDocument/2006/relationships/header" Target="header12.xml"/><Relationship Id="rId41" Type="http://schemas.openxmlformats.org/officeDocument/2006/relationships/header" Target="header33.xml"/><Relationship Id="rId54" Type="http://schemas.openxmlformats.org/officeDocument/2006/relationships/header" Target="header45.xml"/><Relationship Id="rId62" Type="http://schemas.openxmlformats.org/officeDocument/2006/relationships/header" Target="header53.xml"/><Relationship Id="rId70" Type="http://schemas.openxmlformats.org/officeDocument/2006/relationships/header" Target="header61.xml"/><Relationship Id="rId75" Type="http://schemas.openxmlformats.org/officeDocument/2006/relationships/header" Target="header66.xml"/><Relationship Id="rId83" Type="http://schemas.openxmlformats.org/officeDocument/2006/relationships/header" Target="header74.xml"/><Relationship Id="rId88" Type="http://schemas.openxmlformats.org/officeDocument/2006/relationships/header" Target="header78.xml"/><Relationship Id="rId91" Type="http://schemas.openxmlformats.org/officeDocument/2006/relationships/header" Target="header81.xml"/><Relationship Id="rId96" Type="http://schemas.openxmlformats.org/officeDocument/2006/relationships/header" Target="header86.xml"/><Relationship Id="rId111" Type="http://schemas.openxmlformats.org/officeDocument/2006/relationships/footer" Target="footer3.xml"/><Relationship Id="rId132" Type="http://schemas.openxmlformats.org/officeDocument/2006/relationships/header" Target="header115.xml"/><Relationship Id="rId140" Type="http://schemas.openxmlformats.org/officeDocument/2006/relationships/image" Target="media/image3.wmf"/><Relationship Id="rId145"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49" Type="http://schemas.openxmlformats.org/officeDocument/2006/relationships/header" Target="header40.xml"/><Relationship Id="rId57" Type="http://schemas.openxmlformats.org/officeDocument/2006/relationships/header" Target="header48.xml"/><Relationship Id="rId106" Type="http://schemas.openxmlformats.org/officeDocument/2006/relationships/header" Target="header96.xml"/><Relationship Id="rId114" Type="http://schemas.openxmlformats.org/officeDocument/2006/relationships/header" Target="header101.xml"/><Relationship Id="rId119" Type="http://schemas.openxmlformats.org/officeDocument/2006/relationships/footer" Target="footer7.xml"/><Relationship Id="rId127" Type="http://schemas.openxmlformats.org/officeDocument/2006/relationships/header" Target="header111.xml"/><Relationship Id="rId10" Type="http://schemas.openxmlformats.org/officeDocument/2006/relationships/header" Target="header2.xml"/><Relationship Id="rId31" Type="http://schemas.openxmlformats.org/officeDocument/2006/relationships/header" Target="header23.xml"/><Relationship Id="rId44" Type="http://schemas.openxmlformats.org/officeDocument/2006/relationships/header" Target="header36.xml"/><Relationship Id="rId52" Type="http://schemas.openxmlformats.org/officeDocument/2006/relationships/header" Target="header43.xml"/><Relationship Id="rId60" Type="http://schemas.openxmlformats.org/officeDocument/2006/relationships/header" Target="header51.xml"/><Relationship Id="rId65" Type="http://schemas.openxmlformats.org/officeDocument/2006/relationships/header" Target="header56.xml"/><Relationship Id="rId73" Type="http://schemas.openxmlformats.org/officeDocument/2006/relationships/header" Target="header64.xml"/><Relationship Id="rId78" Type="http://schemas.openxmlformats.org/officeDocument/2006/relationships/header" Target="header69.xml"/><Relationship Id="rId81" Type="http://schemas.openxmlformats.org/officeDocument/2006/relationships/header" Target="header72.xml"/><Relationship Id="rId86" Type="http://schemas.openxmlformats.org/officeDocument/2006/relationships/header" Target="header76.xml"/><Relationship Id="rId94" Type="http://schemas.openxmlformats.org/officeDocument/2006/relationships/header" Target="header84.xml"/><Relationship Id="rId99" Type="http://schemas.openxmlformats.org/officeDocument/2006/relationships/header" Target="header89.xml"/><Relationship Id="rId101" Type="http://schemas.openxmlformats.org/officeDocument/2006/relationships/header" Target="header91.xml"/><Relationship Id="rId122" Type="http://schemas.openxmlformats.org/officeDocument/2006/relationships/header" Target="header106.xml"/><Relationship Id="rId130" Type="http://schemas.openxmlformats.org/officeDocument/2006/relationships/header" Target="header114.xml"/><Relationship Id="rId135" Type="http://schemas.openxmlformats.org/officeDocument/2006/relationships/header" Target="header118.xml"/><Relationship Id="rId143" Type="http://schemas.openxmlformats.org/officeDocument/2006/relationships/header" Target="header124.xml"/><Relationship Id="rId14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39" Type="http://schemas.openxmlformats.org/officeDocument/2006/relationships/header" Target="header31.xml"/><Relationship Id="rId109" Type="http://schemas.openxmlformats.org/officeDocument/2006/relationships/header" Target="header99.xml"/><Relationship Id="rId34" Type="http://schemas.openxmlformats.org/officeDocument/2006/relationships/header" Target="header26.xml"/><Relationship Id="rId50" Type="http://schemas.openxmlformats.org/officeDocument/2006/relationships/header" Target="header41.xml"/><Relationship Id="rId55" Type="http://schemas.openxmlformats.org/officeDocument/2006/relationships/header" Target="header46.xml"/><Relationship Id="rId76" Type="http://schemas.openxmlformats.org/officeDocument/2006/relationships/header" Target="header67.xml"/><Relationship Id="rId97" Type="http://schemas.openxmlformats.org/officeDocument/2006/relationships/header" Target="header87.xml"/><Relationship Id="rId104" Type="http://schemas.openxmlformats.org/officeDocument/2006/relationships/header" Target="header94.xml"/><Relationship Id="rId120" Type="http://schemas.openxmlformats.org/officeDocument/2006/relationships/header" Target="header104.xml"/><Relationship Id="rId125" Type="http://schemas.openxmlformats.org/officeDocument/2006/relationships/header" Target="header109.xml"/><Relationship Id="rId141" Type="http://schemas.openxmlformats.org/officeDocument/2006/relationships/image" Target="media/image4.wmf"/><Relationship Id="rId146" Type="http://schemas.openxmlformats.org/officeDocument/2006/relationships/header" Target="header126.xml"/><Relationship Id="rId7" Type="http://schemas.openxmlformats.org/officeDocument/2006/relationships/endnotes" Target="endnotes.xml"/><Relationship Id="rId71" Type="http://schemas.openxmlformats.org/officeDocument/2006/relationships/header" Target="header62.xml"/><Relationship Id="rId92" Type="http://schemas.openxmlformats.org/officeDocument/2006/relationships/header" Target="header82.xml"/><Relationship Id="rId2" Type="http://schemas.openxmlformats.org/officeDocument/2006/relationships/numbering" Target="numbering.xml"/><Relationship Id="rId29" Type="http://schemas.openxmlformats.org/officeDocument/2006/relationships/header" Target="header21.xml"/><Relationship Id="rId24" Type="http://schemas.openxmlformats.org/officeDocument/2006/relationships/header" Target="header16.xml"/><Relationship Id="rId40" Type="http://schemas.openxmlformats.org/officeDocument/2006/relationships/header" Target="header32.xml"/><Relationship Id="rId45" Type="http://schemas.openxmlformats.org/officeDocument/2006/relationships/header" Target="header37.xml"/><Relationship Id="rId66" Type="http://schemas.openxmlformats.org/officeDocument/2006/relationships/header" Target="header57.xml"/><Relationship Id="rId87" Type="http://schemas.openxmlformats.org/officeDocument/2006/relationships/header" Target="header77.xml"/><Relationship Id="rId110" Type="http://schemas.openxmlformats.org/officeDocument/2006/relationships/footer" Target="footer2.xml"/><Relationship Id="rId115" Type="http://schemas.openxmlformats.org/officeDocument/2006/relationships/header" Target="header102.xml"/><Relationship Id="rId131" Type="http://schemas.openxmlformats.org/officeDocument/2006/relationships/hyperlink" Target="https://www.jica.go.jp/english/our_work/types_of_assistance/" TargetMode="External"/><Relationship Id="rId136" Type="http://schemas.openxmlformats.org/officeDocument/2006/relationships/header" Target="header119.xml"/><Relationship Id="rId61" Type="http://schemas.openxmlformats.org/officeDocument/2006/relationships/header" Target="header52.xml"/><Relationship Id="rId82" Type="http://schemas.openxmlformats.org/officeDocument/2006/relationships/header" Target="header73.xml"/><Relationship Id="rId19" Type="http://schemas.openxmlformats.org/officeDocument/2006/relationships/header" Target="header11.xml"/><Relationship Id="rId14" Type="http://schemas.openxmlformats.org/officeDocument/2006/relationships/header" Target="header6.xml"/><Relationship Id="rId30" Type="http://schemas.openxmlformats.org/officeDocument/2006/relationships/header" Target="header22.xml"/><Relationship Id="rId35" Type="http://schemas.openxmlformats.org/officeDocument/2006/relationships/header" Target="header27.xml"/><Relationship Id="rId56" Type="http://schemas.openxmlformats.org/officeDocument/2006/relationships/header" Target="header47.xml"/><Relationship Id="rId77" Type="http://schemas.openxmlformats.org/officeDocument/2006/relationships/header" Target="header68.xml"/><Relationship Id="rId100" Type="http://schemas.openxmlformats.org/officeDocument/2006/relationships/header" Target="header90.xml"/><Relationship Id="rId105" Type="http://schemas.openxmlformats.org/officeDocument/2006/relationships/header" Target="header95.xml"/><Relationship Id="rId126" Type="http://schemas.openxmlformats.org/officeDocument/2006/relationships/header" Target="header110.xml"/><Relationship Id="rId147" Type="http://schemas.openxmlformats.org/officeDocument/2006/relationships/header" Target="header127.xml"/><Relationship Id="rId8" Type="http://schemas.openxmlformats.org/officeDocument/2006/relationships/image" Target="media/image1.jpeg"/><Relationship Id="rId51" Type="http://schemas.openxmlformats.org/officeDocument/2006/relationships/header" Target="header42.xml"/><Relationship Id="rId72" Type="http://schemas.openxmlformats.org/officeDocument/2006/relationships/header" Target="header63.xml"/><Relationship Id="rId93" Type="http://schemas.openxmlformats.org/officeDocument/2006/relationships/header" Target="header83.xml"/><Relationship Id="rId98" Type="http://schemas.openxmlformats.org/officeDocument/2006/relationships/header" Target="header88.xml"/><Relationship Id="rId121" Type="http://schemas.openxmlformats.org/officeDocument/2006/relationships/header" Target="header105.xml"/><Relationship Id="rId142" Type="http://schemas.openxmlformats.org/officeDocument/2006/relationships/header" Target="header123.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master.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91091-638D-4DC1-8592-593D14EA0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master.dot</Template>
  <TotalTime>21</TotalTime>
  <Pages>65</Pages>
  <Words>123461</Words>
  <Characters>703733</Characters>
  <Application>Microsoft Office Word</Application>
  <DocSecurity>0</DocSecurity>
  <Lines>5864</Lines>
  <Paragraphs>1651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Section I</vt:lpstr>
      <vt:lpstr>Section I</vt:lpstr>
    </vt:vector>
  </TitlesOfParts>
  <Company>InterAmerican Development Bank</Company>
  <LinksUpToDate>false</LinksUpToDate>
  <CharactersWithSpaces>825543</CharactersWithSpaces>
  <SharedDoc>false</SharedDoc>
  <HLinks>
    <vt:vector size="1884" baseType="variant">
      <vt:variant>
        <vt:i4>1376309</vt:i4>
      </vt:variant>
      <vt:variant>
        <vt:i4>1762</vt:i4>
      </vt:variant>
      <vt:variant>
        <vt:i4>0</vt:i4>
      </vt:variant>
      <vt:variant>
        <vt:i4>5</vt:i4>
      </vt:variant>
      <vt:variant>
        <vt:lpwstr/>
      </vt:variant>
      <vt:variant>
        <vt:lpwstr>_Toc354056713</vt:lpwstr>
      </vt:variant>
      <vt:variant>
        <vt:i4>1376309</vt:i4>
      </vt:variant>
      <vt:variant>
        <vt:i4>1759</vt:i4>
      </vt:variant>
      <vt:variant>
        <vt:i4>0</vt:i4>
      </vt:variant>
      <vt:variant>
        <vt:i4>5</vt:i4>
      </vt:variant>
      <vt:variant>
        <vt:lpwstr/>
      </vt:variant>
      <vt:variant>
        <vt:lpwstr>_Toc354056712</vt:lpwstr>
      </vt:variant>
      <vt:variant>
        <vt:i4>1376309</vt:i4>
      </vt:variant>
      <vt:variant>
        <vt:i4>1756</vt:i4>
      </vt:variant>
      <vt:variant>
        <vt:i4>0</vt:i4>
      </vt:variant>
      <vt:variant>
        <vt:i4>5</vt:i4>
      </vt:variant>
      <vt:variant>
        <vt:lpwstr/>
      </vt:variant>
      <vt:variant>
        <vt:lpwstr>_Toc354056711</vt:lpwstr>
      </vt:variant>
      <vt:variant>
        <vt:i4>1376309</vt:i4>
      </vt:variant>
      <vt:variant>
        <vt:i4>1753</vt:i4>
      </vt:variant>
      <vt:variant>
        <vt:i4>0</vt:i4>
      </vt:variant>
      <vt:variant>
        <vt:i4>5</vt:i4>
      </vt:variant>
      <vt:variant>
        <vt:lpwstr/>
      </vt:variant>
      <vt:variant>
        <vt:lpwstr>_Toc354056710</vt:lpwstr>
      </vt:variant>
      <vt:variant>
        <vt:i4>1310773</vt:i4>
      </vt:variant>
      <vt:variant>
        <vt:i4>1750</vt:i4>
      </vt:variant>
      <vt:variant>
        <vt:i4>0</vt:i4>
      </vt:variant>
      <vt:variant>
        <vt:i4>5</vt:i4>
      </vt:variant>
      <vt:variant>
        <vt:lpwstr/>
      </vt:variant>
      <vt:variant>
        <vt:lpwstr>_Toc354056709</vt:lpwstr>
      </vt:variant>
      <vt:variant>
        <vt:i4>1310773</vt:i4>
      </vt:variant>
      <vt:variant>
        <vt:i4>1747</vt:i4>
      </vt:variant>
      <vt:variant>
        <vt:i4>0</vt:i4>
      </vt:variant>
      <vt:variant>
        <vt:i4>5</vt:i4>
      </vt:variant>
      <vt:variant>
        <vt:lpwstr/>
      </vt:variant>
      <vt:variant>
        <vt:lpwstr>_Toc354056708</vt:lpwstr>
      </vt:variant>
      <vt:variant>
        <vt:i4>1310773</vt:i4>
      </vt:variant>
      <vt:variant>
        <vt:i4>1744</vt:i4>
      </vt:variant>
      <vt:variant>
        <vt:i4>0</vt:i4>
      </vt:variant>
      <vt:variant>
        <vt:i4>5</vt:i4>
      </vt:variant>
      <vt:variant>
        <vt:lpwstr/>
      </vt:variant>
      <vt:variant>
        <vt:lpwstr>_Toc354056707</vt:lpwstr>
      </vt:variant>
      <vt:variant>
        <vt:i4>1310773</vt:i4>
      </vt:variant>
      <vt:variant>
        <vt:i4>1741</vt:i4>
      </vt:variant>
      <vt:variant>
        <vt:i4>0</vt:i4>
      </vt:variant>
      <vt:variant>
        <vt:i4>5</vt:i4>
      </vt:variant>
      <vt:variant>
        <vt:lpwstr/>
      </vt:variant>
      <vt:variant>
        <vt:lpwstr>_Toc354056706</vt:lpwstr>
      </vt:variant>
      <vt:variant>
        <vt:i4>1376309</vt:i4>
      </vt:variant>
      <vt:variant>
        <vt:i4>1735</vt:i4>
      </vt:variant>
      <vt:variant>
        <vt:i4>0</vt:i4>
      </vt:variant>
      <vt:variant>
        <vt:i4>5</vt:i4>
      </vt:variant>
      <vt:variant>
        <vt:lpwstr/>
      </vt:variant>
      <vt:variant>
        <vt:lpwstr>_Toc354056713</vt:lpwstr>
      </vt:variant>
      <vt:variant>
        <vt:i4>1376309</vt:i4>
      </vt:variant>
      <vt:variant>
        <vt:i4>1732</vt:i4>
      </vt:variant>
      <vt:variant>
        <vt:i4>0</vt:i4>
      </vt:variant>
      <vt:variant>
        <vt:i4>5</vt:i4>
      </vt:variant>
      <vt:variant>
        <vt:lpwstr/>
      </vt:variant>
      <vt:variant>
        <vt:lpwstr>_Toc354056712</vt:lpwstr>
      </vt:variant>
      <vt:variant>
        <vt:i4>1376309</vt:i4>
      </vt:variant>
      <vt:variant>
        <vt:i4>1729</vt:i4>
      </vt:variant>
      <vt:variant>
        <vt:i4>0</vt:i4>
      </vt:variant>
      <vt:variant>
        <vt:i4>5</vt:i4>
      </vt:variant>
      <vt:variant>
        <vt:lpwstr/>
      </vt:variant>
      <vt:variant>
        <vt:lpwstr>_Toc354056711</vt:lpwstr>
      </vt:variant>
      <vt:variant>
        <vt:i4>1376309</vt:i4>
      </vt:variant>
      <vt:variant>
        <vt:i4>1726</vt:i4>
      </vt:variant>
      <vt:variant>
        <vt:i4>0</vt:i4>
      </vt:variant>
      <vt:variant>
        <vt:i4>5</vt:i4>
      </vt:variant>
      <vt:variant>
        <vt:lpwstr/>
      </vt:variant>
      <vt:variant>
        <vt:lpwstr>_Toc354056710</vt:lpwstr>
      </vt:variant>
      <vt:variant>
        <vt:i4>1310773</vt:i4>
      </vt:variant>
      <vt:variant>
        <vt:i4>1723</vt:i4>
      </vt:variant>
      <vt:variant>
        <vt:i4>0</vt:i4>
      </vt:variant>
      <vt:variant>
        <vt:i4>5</vt:i4>
      </vt:variant>
      <vt:variant>
        <vt:lpwstr/>
      </vt:variant>
      <vt:variant>
        <vt:lpwstr>_Toc354056709</vt:lpwstr>
      </vt:variant>
      <vt:variant>
        <vt:i4>1310773</vt:i4>
      </vt:variant>
      <vt:variant>
        <vt:i4>1720</vt:i4>
      </vt:variant>
      <vt:variant>
        <vt:i4>0</vt:i4>
      </vt:variant>
      <vt:variant>
        <vt:i4>5</vt:i4>
      </vt:variant>
      <vt:variant>
        <vt:lpwstr/>
      </vt:variant>
      <vt:variant>
        <vt:lpwstr>_Toc354056708</vt:lpwstr>
      </vt:variant>
      <vt:variant>
        <vt:i4>1310773</vt:i4>
      </vt:variant>
      <vt:variant>
        <vt:i4>1717</vt:i4>
      </vt:variant>
      <vt:variant>
        <vt:i4>0</vt:i4>
      </vt:variant>
      <vt:variant>
        <vt:i4>5</vt:i4>
      </vt:variant>
      <vt:variant>
        <vt:lpwstr/>
      </vt:variant>
      <vt:variant>
        <vt:lpwstr>_Toc354056707</vt:lpwstr>
      </vt:variant>
      <vt:variant>
        <vt:i4>1310773</vt:i4>
      </vt:variant>
      <vt:variant>
        <vt:i4>1714</vt:i4>
      </vt:variant>
      <vt:variant>
        <vt:i4>0</vt:i4>
      </vt:variant>
      <vt:variant>
        <vt:i4>5</vt:i4>
      </vt:variant>
      <vt:variant>
        <vt:lpwstr/>
      </vt:variant>
      <vt:variant>
        <vt:lpwstr>_Toc354056706</vt:lpwstr>
      </vt:variant>
      <vt:variant>
        <vt:i4>1966133</vt:i4>
      </vt:variant>
      <vt:variant>
        <vt:i4>1703</vt:i4>
      </vt:variant>
      <vt:variant>
        <vt:i4>0</vt:i4>
      </vt:variant>
      <vt:variant>
        <vt:i4>5</vt:i4>
      </vt:variant>
      <vt:variant>
        <vt:lpwstr/>
      </vt:variant>
      <vt:variant>
        <vt:lpwstr>_Toc354049650</vt:lpwstr>
      </vt:variant>
      <vt:variant>
        <vt:i4>2031669</vt:i4>
      </vt:variant>
      <vt:variant>
        <vt:i4>1697</vt:i4>
      </vt:variant>
      <vt:variant>
        <vt:i4>0</vt:i4>
      </vt:variant>
      <vt:variant>
        <vt:i4>5</vt:i4>
      </vt:variant>
      <vt:variant>
        <vt:lpwstr/>
      </vt:variant>
      <vt:variant>
        <vt:lpwstr>_Toc354049649</vt:lpwstr>
      </vt:variant>
      <vt:variant>
        <vt:i4>2031669</vt:i4>
      </vt:variant>
      <vt:variant>
        <vt:i4>1691</vt:i4>
      </vt:variant>
      <vt:variant>
        <vt:i4>0</vt:i4>
      </vt:variant>
      <vt:variant>
        <vt:i4>5</vt:i4>
      </vt:variant>
      <vt:variant>
        <vt:lpwstr/>
      </vt:variant>
      <vt:variant>
        <vt:lpwstr>_Toc354049648</vt:lpwstr>
      </vt:variant>
      <vt:variant>
        <vt:i4>2031669</vt:i4>
      </vt:variant>
      <vt:variant>
        <vt:i4>1685</vt:i4>
      </vt:variant>
      <vt:variant>
        <vt:i4>0</vt:i4>
      </vt:variant>
      <vt:variant>
        <vt:i4>5</vt:i4>
      </vt:variant>
      <vt:variant>
        <vt:lpwstr/>
      </vt:variant>
      <vt:variant>
        <vt:lpwstr>_Toc354049647</vt:lpwstr>
      </vt:variant>
      <vt:variant>
        <vt:i4>2031669</vt:i4>
      </vt:variant>
      <vt:variant>
        <vt:i4>1679</vt:i4>
      </vt:variant>
      <vt:variant>
        <vt:i4>0</vt:i4>
      </vt:variant>
      <vt:variant>
        <vt:i4>5</vt:i4>
      </vt:variant>
      <vt:variant>
        <vt:lpwstr/>
      </vt:variant>
      <vt:variant>
        <vt:lpwstr>_Toc354049646</vt:lpwstr>
      </vt:variant>
      <vt:variant>
        <vt:i4>2031669</vt:i4>
      </vt:variant>
      <vt:variant>
        <vt:i4>1673</vt:i4>
      </vt:variant>
      <vt:variant>
        <vt:i4>0</vt:i4>
      </vt:variant>
      <vt:variant>
        <vt:i4>5</vt:i4>
      </vt:variant>
      <vt:variant>
        <vt:lpwstr/>
      </vt:variant>
      <vt:variant>
        <vt:lpwstr>_Toc354049645</vt:lpwstr>
      </vt:variant>
      <vt:variant>
        <vt:i4>2031669</vt:i4>
      </vt:variant>
      <vt:variant>
        <vt:i4>1667</vt:i4>
      </vt:variant>
      <vt:variant>
        <vt:i4>0</vt:i4>
      </vt:variant>
      <vt:variant>
        <vt:i4>5</vt:i4>
      </vt:variant>
      <vt:variant>
        <vt:lpwstr/>
      </vt:variant>
      <vt:variant>
        <vt:lpwstr>_Toc354049644</vt:lpwstr>
      </vt:variant>
      <vt:variant>
        <vt:i4>2031669</vt:i4>
      </vt:variant>
      <vt:variant>
        <vt:i4>1661</vt:i4>
      </vt:variant>
      <vt:variant>
        <vt:i4>0</vt:i4>
      </vt:variant>
      <vt:variant>
        <vt:i4>5</vt:i4>
      </vt:variant>
      <vt:variant>
        <vt:lpwstr/>
      </vt:variant>
      <vt:variant>
        <vt:lpwstr>_Toc354049643</vt:lpwstr>
      </vt:variant>
      <vt:variant>
        <vt:i4>2031669</vt:i4>
      </vt:variant>
      <vt:variant>
        <vt:i4>1655</vt:i4>
      </vt:variant>
      <vt:variant>
        <vt:i4>0</vt:i4>
      </vt:variant>
      <vt:variant>
        <vt:i4>5</vt:i4>
      </vt:variant>
      <vt:variant>
        <vt:lpwstr/>
      </vt:variant>
      <vt:variant>
        <vt:lpwstr>_Toc354049642</vt:lpwstr>
      </vt:variant>
      <vt:variant>
        <vt:i4>2031669</vt:i4>
      </vt:variant>
      <vt:variant>
        <vt:i4>1649</vt:i4>
      </vt:variant>
      <vt:variant>
        <vt:i4>0</vt:i4>
      </vt:variant>
      <vt:variant>
        <vt:i4>5</vt:i4>
      </vt:variant>
      <vt:variant>
        <vt:lpwstr/>
      </vt:variant>
      <vt:variant>
        <vt:lpwstr>_Toc354049641</vt:lpwstr>
      </vt:variant>
      <vt:variant>
        <vt:i4>2031669</vt:i4>
      </vt:variant>
      <vt:variant>
        <vt:i4>1643</vt:i4>
      </vt:variant>
      <vt:variant>
        <vt:i4>0</vt:i4>
      </vt:variant>
      <vt:variant>
        <vt:i4>5</vt:i4>
      </vt:variant>
      <vt:variant>
        <vt:lpwstr/>
      </vt:variant>
      <vt:variant>
        <vt:lpwstr>_Toc354049640</vt:lpwstr>
      </vt:variant>
      <vt:variant>
        <vt:i4>1572917</vt:i4>
      </vt:variant>
      <vt:variant>
        <vt:i4>1637</vt:i4>
      </vt:variant>
      <vt:variant>
        <vt:i4>0</vt:i4>
      </vt:variant>
      <vt:variant>
        <vt:i4>5</vt:i4>
      </vt:variant>
      <vt:variant>
        <vt:lpwstr/>
      </vt:variant>
      <vt:variant>
        <vt:lpwstr>_Toc354049639</vt:lpwstr>
      </vt:variant>
      <vt:variant>
        <vt:i4>1572917</vt:i4>
      </vt:variant>
      <vt:variant>
        <vt:i4>1634</vt:i4>
      </vt:variant>
      <vt:variant>
        <vt:i4>0</vt:i4>
      </vt:variant>
      <vt:variant>
        <vt:i4>5</vt:i4>
      </vt:variant>
      <vt:variant>
        <vt:lpwstr/>
      </vt:variant>
      <vt:variant>
        <vt:lpwstr>_Toc354049638</vt:lpwstr>
      </vt:variant>
      <vt:variant>
        <vt:i4>1572917</vt:i4>
      </vt:variant>
      <vt:variant>
        <vt:i4>1628</vt:i4>
      </vt:variant>
      <vt:variant>
        <vt:i4>0</vt:i4>
      </vt:variant>
      <vt:variant>
        <vt:i4>5</vt:i4>
      </vt:variant>
      <vt:variant>
        <vt:lpwstr/>
      </vt:variant>
      <vt:variant>
        <vt:lpwstr>_Toc354049637</vt:lpwstr>
      </vt:variant>
      <vt:variant>
        <vt:i4>1572917</vt:i4>
      </vt:variant>
      <vt:variant>
        <vt:i4>1625</vt:i4>
      </vt:variant>
      <vt:variant>
        <vt:i4>0</vt:i4>
      </vt:variant>
      <vt:variant>
        <vt:i4>5</vt:i4>
      </vt:variant>
      <vt:variant>
        <vt:lpwstr/>
      </vt:variant>
      <vt:variant>
        <vt:lpwstr>_Toc354049636</vt:lpwstr>
      </vt:variant>
      <vt:variant>
        <vt:i4>1572917</vt:i4>
      </vt:variant>
      <vt:variant>
        <vt:i4>1619</vt:i4>
      </vt:variant>
      <vt:variant>
        <vt:i4>0</vt:i4>
      </vt:variant>
      <vt:variant>
        <vt:i4>5</vt:i4>
      </vt:variant>
      <vt:variant>
        <vt:lpwstr/>
      </vt:variant>
      <vt:variant>
        <vt:lpwstr>_Toc354049635</vt:lpwstr>
      </vt:variant>
      <vt:variant>
        <vt:i4>1245238</vt:i4>
      </vt:variant>
      <vt:variant>
        <vt:i4>1610</vt:i4>
      </vt:variant>
      <vt:variant>
        <vt:i4>0</vt:i4>
      </vt:variant>
      <vt:variant>
        <vt:i4>5</vt:i4>
      </vt:variant>
      <vt:variant>
        <vt:lpwstr/>
      </vt:variant>
      <vt:variant>
        <vt:lpwstr>_Toc355706004</vt:lpwstr>
      </vt:variant>
      <vt:variant>
        <vt:i4>1245238</vt:i4>
      </vt:variant>
      <vt:variant>
        <vt:i4>1604</vt:i4>
      </vt:variant>
      <vt:variant>
        <vt:i4>0</vt:i4>
      </vt:variant>
      <vt:variant>
        <vt:i4>5</vt:i4>
      </vt:variant>
      <vt:variant>
        <vt:lpwstr/>
      </vt:variant>
      <vt:variant>
        <vt:lpwstr>_Toc355706003</vt:lpwstr>
      </vt:variant>
      <vt:variant>
        <vt:i4>1245238</vt:i4>
      </vt:variant>
      <vt:variant>
        <vt:i4>1598</vt:i4>
      </vt:variant>
      <vt:variant>
        <vt:i4>0</vt:i4>
      </vt:variant>
      <vt:variant>
        <vt:i4>5</vt:i4>
      </vt:variant>
      <vt:variant>
        <vt:lpwstr/>
      </vt:variant>
      <vt:variant>
        <vt:lpwstr>_Toc355706002</vt:lpwstr>
      </vt:variant>
      <vt:variant>
        <vt:i4>1245238</vt:i4>
      </vt:variant>
      <vt:variant>
        <vt:i4>1592</vt:i4>
      </vt:variant>
      <vt:variant>
        <vt:i4>0</vt:i4>
      </vt:variant>
      <vt:variant>
        <vt:i4>5</vt:i4>
      </vt:variant>
      <vt:variant>
        <vt:lpwstr/>
      </vt:variant>
      <vt:variant>
        <vt:lpwstr>_Toc355706001</vt:lpwstr>
      </vt:variant>
      <vt:variant>
        <vt:i4>1245238</vt:i4>
      </vt:variant>
      <vt:variant>
        <vt:i4>1586</vt:i4>
      </vt:variant>
      <vt:variant>
        <vt:i4>0</vt:i4>
      </vt:variant>
      <vt:variant>
        <vt:i4>5</vt:i4>
      </vt:variant>
      <vt:variant>
        <vt:lpwstr/>
      </vt:variant>
      <vt:variant>
        <vt:lpwstr>_Toc355706000</vt:lpwstr>
      </vt:variant>
      <vt:variant>
        <vt:i4>1638463</vt:i4>
      </vt:variant>
      <vt:variant>
        <vt:i4>1580</vt:i4>
      </vt:variant>
      <vt:variant>
        <vt:i4>0</vt:i4>
      </vt:variant>
      <vt:variant>
        <vt:i4>5</vt:i4>
      </vt:variant>
      <vt:variant>
        <vt:lpwstr/>
      </vt:variant>
      <vt:variant>
        <vt:lpwstr>_Toc355705999</vt:lpwstr>
      </vt:variant>
      <vt:variant>
        <vt:i4>1638463</vt:i4>
      </vt:variant>
      <vt:variant>
        <vt:i4>1574</vt:i4>
      </vt:variant>
      <vt:variant>
        <vt:i4>0</vt:i4>
      </vt:variant>
      <vt:variant>
        <vt:i4>5</vt:i4>
      </vt:variant>
      <vt:variant>
        <vt:lpwstr/>
      </vt:variant>
      <vt:variant>
        <vt:lpwstr>_Toc355705998</vt:lpwstr>
      </vt:variant>
      <vt:variant>
        <vt:i4>1638463</vt:i4>
      </vt:variant>
      <vt:variant>
        <vt:i4>1568</vt:i4>
      </vt:variant>
      <vt:variant>
        <vt:i4>0</vt:i4>
      </vt:variant>
      <vt:variant>
        <vt:i4>5</vt:i4>
      </vt:variant>
      <vt:variant>
        <vt:lpwstr/>
      </vt:variant>
      <vt:variant>
        <vt:lpwstr>_Toc355705997</vt:lpwstr>
      </vt:variant>
      <vt:variant>
        <vt:i4>1638463</vt:i4>
      </vt:variant>
      <vt:variant>
        <vt:i4>1562</vt:i4>
      </vt:variant>
      <vt:variant>
        <vt:i4>0</vt:i4>
      </vt:variant>
      <vt:variant>
        <vt:i4>5</vt:i4>
      </vt:variant>
      <vt:variant>
        <vt:lpwstr/>
      </vt:variant>
      <vt:variant>
        <vt:lpwstr>_Toc355705996</vt:lpwstr>
      </vt:variant>
      <vt:variant>
        <vt:i4>1638463</vt:i4>
      </vt:variant>
      <vt:variant>
        <vt:i4>1556</vt:i4>
      </vt:variant>
      <vt:variant>
        <vt:i4>0</vt:i4>
      </vt:variant>
      <vt:variant>
        <vt:i4>5</vt:i4>
      </vt:variant>
      <vt:variant>
        <vt:lpwstr/>
      </vt:variant>
      <vt:variant>
        <vt:lpwstr>_Toc355705995</vt:lpwstr>
      </vt:variant>
      <vt:variant>
        <vt:i4>1638463</vt:i4>
      </vt:variant>
      <vt:variant>
        <vt:i4>1550</vt:i4>
      </vt:variant>
      <vt:variant>
        <vt:i4>0</vt:i4>
      </vt:variant>
      <vt:variant>
        <vt:i4>5</vt:i4>
      </vt:variant>
      <vt:variant>
        <vt:lpwstr/>
      </vt:variant>
      <vt:variant>
        <vt:lpwstr>_Toc355705994</vt:lpwstr>
      </vt:variant>
      <vt:variant>
        <vt:i4>1703994</vt:i4>
      </vt:variant>
      <vt:variant>
        <vt:i4>1541</vt:i4>
      </vt:variant>
      <vt:variant>
        <vt:i4>0</vt:i4>
      </vt:variant>
      <vt:variant>
        <vt:i4>5</vt:i4>
      </vt:variant>
      <vt:variant>
        <vt:lpwstr/>
      </vt:variant>
      <vt:variant>
        <vt:lpwstr>_Toc358362798</vt:lpwstr>
      </vt:variant>
      <vt:variant>
        <vt:i4>1703994</vt:i4>
      </vt:variant>
      <vt:variant>
        <vt:i4>1535</vt:i4>
      </vt:variant>
      <vt:variant>
        <vt:i4>0</vt:i4>
      </vt:variant>
      <vt:variant>
        <vt:i4>5</vt:i4>
      </vt:variant>
      <vt:variant>
        <vt:lpwstr/>
      </vt:variant>
      <vt:variant>
        <vt:lpwstr>_Toc358362797</vt:lpwstr>
      </vt:variant>
      <vt:variant>
        <vt:i4>1703994</vt:i4>
      </vt:variant>
      <vt:variant>
        <vt:i4>1529</vt:i4>
      </vt:variant>
      <vt:variant>
        <vt:i4>0</vt:i4>
      </vt:variant>
      <vt:variant>
        <vt:i4>5</vt:i4>
      </vt:variant>
      <vt:variant>
        <vt:lpwstr/>
      </vt:variant>
      <vt:variant>
        <vt:lpwstr>_Toc358362796</vt:lpwstr>
      </vt:variant>
      <vt:variant>
        <vt:i4>1703994</vt:i4>
      </vt:variant>
      <vt:variant>
        <vt:i4>1523</vt:i4>
      </vt:variant>
      <vt:variant>
        <vt:i4>0</vt:i4>
      </vt:variant>
      <vt:variant>
        <vt:i4>5</vt:i4>
      </vt:variant>
      <vt:variant>
        <vt:lpwstr/>
      </vt:variant>
      <vt:variant>
        <vt:lpwstr>_Toc358362795</vt:lpwstr>
      </vt:variant>
      <vt:variant>
        <vt:i4>1703994</vt:i4>
      </vt:variant>
      <vt:variant>
        <vt:i4>1517</vt:i4>
      </vt:variant>
      <vt:variant>
        <vt:i4>0</vt:i4>
      </vt:variant>
      <vt:variant>
        <vt:i4>5</vt:i4>
      </vt:variant>
      <vt:variant>
        <vt:lpwstr/>
      </vt:variant>
      <vt:variant>
        <vt:lpwstr>_Toc358362794</vt:lpwstr>
      </vt:variant>
      <vt:variant>
        <vt:i4>1703994</vt:i4>
      </vt:variant>
      <vt:variant>
        <vt:i4>1511</vt:i4>
      </vt:variant>
      <vt:variant>
        <vt:i4>0</vt:i4>
      </vt:variant>
      <vt:variant>
        <vt:i4>5</vt:i4>
      </vt:variant>
      <vt:variant>
        <vt:lpwstr/>
      </vt:variant>
      <vt:variant>
        <vt:lpwstr>_Toc358362793</vt:lpwstr>
      </vt:variant>
      <vt:variant>
        <vt:i4>1703994</vt:i4>
      </vt:variant>
      <vt:variant>
        <vt:i4>1505</vt:i4>
      </vt:variant>
      <vt:variant>
        <vt:i4>0</vt:i4>
      </vt:variant>
      <vt:variant>
        <vt:i4>5</vt:i4>
      </vt:variant>
      <vt:variant>
        <vt:lpwstr/>
      </vt:variant>
      <vt:variant>
        <vt:lpwstr>_Toc358362792</vt:lpwstr>
      </vt:variant>
      <vt:variant>
        <vt:i4>1703994</vt:i4>
      </vt:variant>
      <vt:variant>
        <vt:i4>1499</vt:i4>
      </vt:variant>
      <vt:variant>
        <vt:i4>0</vt:i4>
      </vt:variant>
      <vt:variant>
        <vt:i4>5</vt:i4>
      </vt:variant>
      <vt:variant>
        <vt:lpwstr/>
      </vt:variant>
      <vt:variant>
        <vt:lpwstr>_Toc358362791</vt:lpwstr>
      </vt:variant>
      <vt:variant>
        <vt:i4>1703994</vt:i4>
      </vt:variant>
      <vt:variant>
        <vt:i4>1493</vt:i4>
      </vt:variant>
      <vt:variant>
        <vt:i4>0</vt:i4>
      </vt:variant>
      <vt:variant>
        <vt:i4>5</vt:i4>
      </vt:variant>
      <vt:variant>
        <vt:lpwstr/>
      </vt:variant>
      <vt:variant>
        <vt:lpwstr>_Toc358362790</vt:lpwstr>
      </vt:variant>
      <vt:variant>
        <vt:i4>1769530</vt:i4>
      </vt:variant>
      <vt:variant>
        <vt:i4>1487</vt:i4>
      </vt:variant>
      <vt:variant>
        <vt:i4>0</vt:i4>
      </vt:variant>
      <vt:variant>
        <vt:i4>5</vt:i4>
      </vt:variant>
      <vt:variant>
        <vt:lpwstr/>
      </vt:variant>
      <vt:variant>
        <vt:lpwstr>_Toc358362789</vt:lpwstr>
      </vt:variant>
      <vt:variant>
        <vt:i4>1769530</vt:i4>
      </vt:variant>
      <vt:variant>
        <vt:i4>1481</vt:i4>
      </vt:variant>
      <vt:variant>
        <vt:i4>0</vt:i4>
      </vt:variant>
      <vt:variant>
        <vt:i4>5</vt:i4>
      </vt:variant>
      <vt:variant>
        <vt:lpwstr/>
      </vt:variant>
      <vt:variant>
        <vt:lpwstr>_Toc358362788</vt:lpwstr>
      </vt:variant>
      <vt:variant>
        <vt:i4>1769530</vt:i4>
      </vt:variant>
      <vt:variant>
        <vt:i4>1475</vt:i4>
      </vt:variant>
      <vt:variant>
        <vt:i4>0</vt:i4>
      </vt:variant>
      <vt:variant>
        <vt:i4>5</vt:i4>
      </vt:variant>
      <vt:variant>
        <vt:lpwstr/>
      </vt:variant>
      <vt:variant>
        <vt:lpwstr>_Toc358362787</vt:lpwstr>
      </vt:variant>
      <vt:variant>
        <vt:i4>1769530</vt:i4>
      </vt:variant>
      <vt:variant>
        <vt:i4>1469</vt:i4>
      </vt:variant>
      <vt:variant>
        <vt:i4>0</vt:i4>
      </vt:variant>
      <vt:variant>
        <vt:i4>5</vt:i4>
      </vt:variant>
      <vt:variant>
        <vt:lpwstr/>
      </vt:variant>
      <vt:variant>
        <vt:lpwstr>_Toc358362786</vt:lpwstr>
      </vt:variant>
      <vt:variant>
        <vt:i4>1769530</vt:i4>
      </vt:variant>
      <vt:variant>
        <vt:i4>1463</vt:i4>
      </vt:variant>
      <vt:variant>
        <vt:i4>0</vt:i4>
      </vt:variant>
      <vt:variant>
        <vt:i4>5</vt:i4>
      </vt:variant>
      <vt:variant>
        <vt:lpwstr/>
      </vt:variant>
      <vt:variant>
        <vt:lpwstr>_Toc358362785</vt:lpwstr>
      </vt:variant>
      <vt:variant>
        <vt:i4>1769530</vt:i4>
      </vt:variant>
      <vt:variant>
        <vt:i4>1457</vt:i4>
      </vt:variant>
      <vt:variant>
        <vt:i4>0</vt:i4>
      </vt:variant>
      <vt:variant>
        <vt:i4>5</vt:i4>
      </vt:variant>
      <vt:variant>
        <vt:lpwstr/>
      </vt:variant>
      <vt:variant>
        <vt:lpwstr>_Toc358362784</vt:lpwstr>
      </vt:variant>
      <vt:variant>
        <vt:i4>1769530</vt:i4>
      </vt:variant>
      <vt:variant>
        <vt:i4>1451</vt:i4>
      </vt:variant>
      <vt:variant>
        <vt:i4>0</vt:i4>
      </vt:variant>
      <vt:variant>
        <vt:i4>5</vt:i4>
      </vt:variant>
      <vt:variant>
        <vt:lpwstr/>
      </vt:variant>
      <vt:variant>
        <vt:lpwstr>_Toc358362783</vt:lpwstr>
      </vt:variant>
      <vt:variant>
        <vt:i4>1769530</vt:i4>
      </vt:variant>
      <vt:variant>
        <vt:i4>1445</vt:i4>
      </vt:variant>
      <vt:variant>
        <vt:i4>0</vt:i4>
      </vt:variant>
      <vt:variant>
        <vt:i4>5</vt:i4>
      </vt:variant>
      <vt:variant>
        <vt:lpwstr/>
      </vt:variant>
      <vt:variant>
        <vt:lpwstr>_Toc358362782</vt:lpwstr>
      </vt:variant>
      <vt:variant>
        <vt:i4>1769530</vt:i4>
      </vt:variant>
      <vt:variant>
        <vt:i4>1439</vt:i4>
      </vt:variant>
      <vt:variant>
        <vt:i4>0</vt:i4>
      </vt:variant>
      <vt:variant>
        <vt:i4>5</vt:i4>
      </vt:variant>
      <vt:variant>
        <vt:lpwstr/>
      </vt:variant>
      <vt:variant>
        <vt:lpwstr>_Toc358362781</vt:lpwstr>
      </vt:variant>
      <vt:variant>
        <vt:i4>1769530</vt:i4>
      </vt:variant>
      <vt:variant>
        <vt:i4>1433</vt:i4>
      </vt:variant>
      <vt:variant>
        <vt:i4>0</vt:i4>
      </vt:variant>
      <vt:variant>
        <vt:i4>5</vt:i4>
      </vt:variant>
      <vt:variant>
        <vt:lpwstr/>
      </vt:variant>
      <vt:variant>
        <vt:lpwstr>_Toc358362780</vt:lpwstr>
      </vt:variant>
      <vt:variant>
        <vt:i4>1310778</vt:i4>
      </vt:variant>
      <vt:variant>
        <vt:i4>1427</vt:i4>
      </vt:variant>
      <vt:variant>
        <vt:i4>0</vt:i4>
      </vt:variant>
      <vt:variant>
        <vt:i4>5</vt:i4>
      </vt:variant>
      <vt:variant>
        <vt:lpwstr/>
      </vt:variant>
      <vt:variant>
        <vt:lpwstr>_Toc358362779</vt:lpwstr>
      </vt:variant>
      <vt:variant>
        <vt:i4>1310778</vt:i4>
      </vt:variant>
      <vt:variant>
        <vt:i4>1421</vt:i4>
      </vt:variant>
      <vt:variant>
        <vt:i4>0</vt:i4>
      </vt:variant>
      <vt:variant>
        <vt:i4>5</vt:i4>
      </vt:variant>
      <vt:variant>
        <vt:lpwstr/>
      </vt:variant>
      <vt:variant>
        <vt:lpwstr>_Toc358362778</vt:lpwstr>
      </vt:variant>
      <vt:variant>
        <vt:i4>1310778</vt:i4>
      </vt:variant>
      <vt:variant>
        <vt:i4>1415</vt:i4>
      </vt:variant>
      <vt:variant>
        <vt:i4>0</vt:i4>
      </vt:variant>
      <vt:variant>
        <vt:i4>5</vt:i4>
      </vt:variant>
      <vt:variant>
        <vt:lpwstr/>
      </vt:variant>
      <vt:variant>
        <vt:lpwstr>_Toc358362777</vt:lpwstr>
      </vt:variant>
      <vt:variant>
        <vt:i4>1310778</vt:i4>
      </vt:variant>
      <vt:variant>
        <vt:i4>1409</vt:i4>
      </vt:variant>
      <vt:variant>
        <vt:i4>0</vt:i4>
      </vt:variant>
      <vt:variant>
        <vt:i4>5</vt:i4>
      </vt:variant>
      <vt:variant>
        <vt:lpwstr/>
      </vt:variant>
      <vt:variant>
        <vt:lpwstr>_Toc358362776</vt:lpwstr>
      </vt:variant>
      <vt:variant>
        <vt:i4>1310778</vt:i4>
      </vt:variant>
      <vt:variant>
        <vt:i4>1403</vt:i4>
      </vt:variant>
      <vt:variant>
        <vt:i4>0</vt:i4>
      </vt:variant>
      <vt:variant>
        <vt:i4>5</vt:i4>
      </vt:variant>
      <vt:variant>
        <vt:lpwstr/>
      </vt:variant>
      <vt:variant>
        <vt:lpwstr>_Toc358362775</vt:lpwstr>
      </vt:variant>
      <vt:variant>
        <vt:i4>1310778</vt:i4>
      </vt:variant>
      <vt:variant>
        <vt:i4>1397</vt:i4>
      </vt:variant>
      <vt:variant>
        <vt:i4>0</vt:i4>
      </vt:variant>
      <vt:variant>
        <vt:i4>5</vt:i4>
      </vt:variant>
      <vt:variant>
        <vt:lpwstr/>
      </vt:variant>
      <vt:variant>
        <vt:lpwstr>_Toc358362774</vt:lpwstr>
      </vt:variant>
      <vt:variant>
        <vt:i4>1310778</vt:i4>
      </vt:variant>
      <vt:variant>
        <vt:i4>1391</vt:i4>
      </vt:variant>
      <vt:variant>
        <vt:i4>0</vt:i4>
      </vt:variant>
      <vt:variant>
        <vt:i4>5</vt:i4>
      </vt:variant>
      <vt:variant>
        <vt:lpwstr/>
      </vt:variant>
      <vt:variant>
        <vt:lpwstr>_Toc358362773</vt:lpwstr>
      </vt:variant>
      <vt:variant>
        <vt:i4>1310778</vt:i4>
      </vt:variant>
      <vt:variant>
        <vt:i4>1385</vt:i4>
      </vt:variant>
      <vt:variant>
        <vt:i4>0</vt:i4>
      </vt:variant>
      <vt:variant>
        <vt:i4>5</vt:i4>
      </vt:variant>
      <vt:variant>
        <vt:lpwstr/>
      </vt:variant>
      <vt:variant>
        <vt:lpwstr>_Toc358362772</vt:lpwstr>
      </vt:variant>
      <vt:variant>
        <vt:i4>1310778</vt:i4>
      </vt:variant>
      <vt:variant>
        <vt:i4>1379</vt:i4>
      </vt:variant>
      <vt:variant>
        <vt:i4>0</vt:i4>
      </vt:variant>
      <vt:variant>
        <vt:i4>5</vt:i4>
      </vt:variant>
      <vt:variant>
        <vt:lpwstr/>
      </vt:variant>
      <vt:variant>
        <vt:lpwstr>_Toc358362771</vt:lpwstr>
      </vt:variant>
      <vt:variant>
        <vt:i4>1310778</vt:i4>
      </vt:variant>
      <vt:variant>
        <vt:i4>1373</vt:i4>
      </vt:variant>
      <vt:variant>
        <vt:i4>0</vt:i4>
      </vt:variant>
      <vt:variant>
        <vt:i4>5</vt:i4>
      </vt:variant>
      <vt:variant>
        <vt:lpwstr/>
      </vt:variant>
      <vt:variant>
        <vt:lpwstr>_Toc358362770</vt:lpwstr>
      </vt:variant>
      <vt:variant>
        <vt:i4>1376314</vt:i4>
      </vt:variant>
      <vt:variant>
        <vt:i4>1367</vt:i4>
      </vt:variant>
      <vt:variant>
        <vt:i4>0</vt:i4>
      </vt:variant>
      <vt:variant>
        <vt:i4>5</vt:i4>
      </vt:variant>
      <vt:variant>
        <vt:lpwstr/>
      </vt:variant>
      <vt:variant>
        <vt:lpwstr>_Toc358362769</vt:lpwstr>
      </vt:variant>
      <vt:variant>
        <vt:i4>1376314</vt:i4>
      </vt:variant>
      <vt:variant>
        <vt:i4>1361</vt:i4>
      </vt:variant>
      <vt:variant>
        <vt:i4>0</vt:i4>
      </vt:variant>
      <vt:variant>
        <vt:i4>5</vt:i4>
      </vt:variant>
      <vt:variant>
        <vt:lpwstr/>
      </vt:variant>
      <vt:variant>
        <vt:lpwstr>_Toc358362768</vt:lpwstr>
      </vt:variant>
      <vt:variant>
        <vt:i4>1376314</vt:i4>
      </vt:variant>
      <vt:variant>
        <vt:i4>1355</vt:i4>
      </vt:variant>
      <vt:variant>
        <vt:i4>0</vt:i4>
      </vt:variant>
      <vt:variant>
        <vt:i4>5</vt:i4>
      </vt:variant>
      <vt:variant>
        <vt:lpwstr/>
      </vt:variant>
      <vt:variant>
        <vt:lpwstr>_Toc358362767</vt:lpwstr>
      </vt:variant>
      <vt:variant>
        <vt:i4>1376314</vt:i4>
      </vt:variant>
      <vt:variant>
        <vt:i4>1349</vt:i4>
      </vt:variant>
      <vt:variant>
        <vt:i4>0</vt:i4>
      </vt:variant>
      <vt:variant>
        <vt:i4>5</vt:i4>
      </vt:variant>
      <vt:variant>
        <vt:lpwstr/>
      </vt:variant>
      <vt:variant>
        <vt:lpwstr>_Toc358362766</vt:lpwstr>
      </vt:variant>
      <vt:variant>
        <vt:i4>1376314</vt:i4>
      </vt:variant>
      <vt:variant>
        <vt:i4>1343</vt:i4>
      </vt:variant>
      <vt:variant>
        <vt:i4>0</vt:i4>
      </vt:variant>
      <vt:variant>
        <vt:i4>5</vt:i4>
      </vt:variant>
      <vt:variant>
        <vt:lpwstr/>
      </vt:variant>
      <vt:variant>
        <vt:lpwstr>_Toc358362765</vt:lpwstr>
      </vt:variant>
      <vt:variant>
        <vt:i4>1376314</vt:i4>
      </vt:variant>
      <vt:variant>
        <vt:i4>1337</vt:i4>
      </vt:variant>
      <vt:variant>
        <vt:i4>0</vt:i4>
      </vt:variant>
      <vt:variant>
        <vt:i4>5</vt:i4>
      </vt:variant>
      <vt:variant>
        <vt:lpwstr/>
      </vt:variant>
      <vt:variant>
        <vt:lpwstr>_Toc358362764</vt:lpwstr>
      </vt:variant>
      <vt:variant>
        <vt:i4>1376314</vt:i4>
      </vt:variant>
      <vt:variant>
        <vt:i4>1331</vt:i4>
      </vt:variant>
      <vt:variant>
        <vt:i4>0</vt:i4>
      </vt:variant>
      <vt:variant>
        <vt:i4>5</vt:i4>
      </vt:variant>
      <vt:variant>
        <vt:lpwstr/>
      </vt:variant>
      <vt:variant>
        <vt:lpwstr>_Toc358362763</vt:lpwstr>
      </vt:variant>
      <vt:variant>
        <vt:i4>1376314</vt:i4>
      </vt:variant>
      <vt:variant>
        <vt:i4>1325</vt:i4>
      </vt:variant>
      <vt:variant>
        <vt:i4>0</vt:i4>
      </vt:variant>
      <vt:variant>
        <vt:i4>5</vt:i4>
      </vt:variant>
      <vt:variant>
        <vt:lpwstr/>
      </vt:variant>
      <vt:variant>
        <vt:lpwstr>_Toc358362762</vt:lpwstr>
      </vt:variant>
      <vt:variant>
        <vt:i4>1376314</vt:i4>
      </vt:variant>
      <vt:variant>
        <vt:i4>1319</vt:i4>
      </vt:variant>
      <vt:variant>
        <vt:i4>0</vt:i4>
      </vt:variant>
      <vt:variant>
        <vt:i4>5</vt:i4>
      </vt:variant>
      <vt:variant>
        <vt:lpwstr/>
      </vt:variant>
      <vt:variant>
        <vt:lpwstr>_Toc358362761</vt:lpwstr>
      </vt:variant>
      <vt:variant>
        <vt:i4>1376314</vt:i4>
      </vt:variant>
      <vt:variant>
        <vt:i4>1313</vt:i4>
      </vt:variant>
      <vt:variant>
        <vt:i4>0</vt:i4>
      </vt:variant>
      <vt:variant>
        <vt:i4>5</vt:i4>
      </vt:variant>
      <vt:variant>
        <vt:lpwstr/>
      </vt:variant>
      <vt:variant>
        <vt:lpwstr>_Toc358362760</vt:lpwstr>
      </vt:variant>
      <vt:variant>
        <vt:i4>1441850</vt:i4>
      </vt:variant>
      <vt:variant>
        <vt:i4>1307</vt:i4>
      </vt:variant>
      <vt:variant>
        <vt:i4>0</vt:i4>
      </vt:variant>
      <vt:variant>
        <vt:i4>5</vt:i4>
      </vt:variant>
      <vt:variant>
        <vt:lpwstr/>
      </vt:variant>
      <vt:variant>
        <vt:lpwstr>_Toc358362759</vt:lpwstr>
      </vt:variant>
      <vt:variant>
        <vt:i4>1441850</vt:i4>
      </vt:variant>
      <vt:variant>
        <vt:i4>1301</vt:i4>
      </vt:variant>
      <vt:variant>
        <vt:i4>0</vt:i4>
      </vt:variant>
      <vt:variant>
        <vt:i4>5</vt:i4>
      </vt:variant>
      <vt:variant>
        <vt:lpwstr/>
      </vt:variant>
      <vt:variant>
        <vt:lpwstr>_Toc358362758</vt:lpwstr>
      </vt:variant>
      <vt:variant>
        <vt:i4>1441850</vt:i4>
      </vt:variant>
      <vt:variant>
        <vt:i4>1295</vt:i4>
      </vt:variant>
      <vt:variant>
        <vt:i4>0</vt:i4>
      </vt:variant>
      <vt:variant>
        <vt:i4>5</vt:i4>
      </vt:variant>
      <vt:variant>
        <vt:lpwstr/>
      </vt:variant>
      <vt:variant>
        <vt:lpwstr>_Toc358362757</vt:lpwstr>
      </vt:variant>
      <vt:variant>
        <vt:i4>1441850</vt:i4>
      </vt:variant>
      <vt:variant>
        <vt:i4>1289</vt:i4>
      </vt:variant>
      <vt:variant>
        <vt:i4>0</vt:i4>
      </vt:variant>
      <vt:variant>
        <vt:i4>5</vt:i4>
      </vt:variant>
      <vt:variant>
        <vt:lpwstr/>
      </vt:variant>
      <vt:variant>
        <vt:lpwstr>_Toc358362756</vt:lpwstr>
      </vt:variant>
      <vt:variant>
        <vt:i4>1441850</vt:i4>
      </vt:variant>
      <vt:variant>
        <vt:i4>1283</vt:i4>
      </vt:variant>
      <vt:variant>
        <vt:i4>0</vt:i4>
      </vt:variant>
      <vt:variant>
        <vt:i4>5</vt:i4>
      </vt:variant>
      <vt:variant>
        <vt:lpwstr/>
      </vt:variant>
      <vt:variant>
        <vt:lpwstr>_Toc358362755</vt:lpwstr>
      </vt:variant>
      <vt:variant>
        <vt:i4>1441850</vt:i4>
      </vt:variant>
      <vt:variant>
        <vt:i4>1277</vt:i4>
      </vt:variant>
      <vt:variant>
        <vt:i4>0</vt:i4>
      </vt:variant>
      <vt:variant>
        <vt:i4>5</vt:i4>
      </vt:variant>
      <vt:variant>
        <vt:lpwstr/>
      </vt:variant>
      <vt:variant>
        <vt:lpwstr>_Toc358362754</vt:lpwstr>
      </vt:variant>
      <vt:variant>
        <vt:i4>1441850</vt:i4>
      </vt:variant>
      <vt:variant>
        <vt:i4>1271</vt:i4>
      </vt:variant>
      <vt:variant>
        <vt:i4>0</vt:i4>
      </vt:variant>
      <vt:variant>
        <vt:i4>5</vt:i4>
      </vt:variant>
      <vt:variant>
        <vt:lpwstr/>
      </vt:variant>
      <vt:variant>
        <vt:lpwstr>_Toc358362753</vt:lpwstr>
      </vt:variant>
      <vt:variant>
        <vt:i4>1441850</vt:i4>
      </vt:variant>
      <vt:variant>
        <vt:i4>1265</vt:i4>
      </vt:variant>
      <vt:variant>
        <vt:i4>0</vt:i4>
      </vt:variant>
      <vt:variant>
        <vt:i4>5</vt:i4>
      </vt:variant>
      <vt:variant>
        <vt:lpwstr/>
      </vt:variant>
      <vt:variant>
        <vt:lpwstr>_Toc358362752</vt:lpwstr>
      </vt:variant>
      <vt:variant>
        <vt:i4>1441850</vt:i4>
      </vt:variant>
      <vt:variant>
        <vt:i4>1259</vt:i4>
      </vt:variant>
      <vt:variant>
        <vt:i4>0</vt:i4>
      </vt:variant>
      <vt:variant>
        <vt:i4>5</vt:i4>
      </vt:variant>
      <vt:variant>
        <vt:lpwstr/>
      </vt:variant>
      <vt:variant>
        <vt:lpwstr>_Toc358362751</vt:lpwstr>
      </vt:variant>
      <vt:variant>
        <vt:i4>1441850</vt:i4>
      </vt:variant>
      <vt:variant>
        <vt:i4>1253</vt:i4>
      </vt:variant>
      <vt:variant>
        <vt:i4>0</vt:i4>
      </vt:variant>
      <vt:variant>
        <vt:i4>5</vt:i4>
      </vt:variant>
      <vt:variant>
        <vt:lpwstr/>
      </vt:variant>
      <vt:variant>
        <vt:lpwstr>_Toc358362750</vt:lpwstr>
      </vt:variant>
      <vt:variant>
        <vt:i4>1507386</vt:i4>
      </vt:variant>
      <vt:variant>
        <vt:i4>1247</vt:i4>
      </vt:variant>
      <vt:variant>
        <vt:i4>0</vt:i4>
      </vt:variant>
      <vt:variant>
        <vt:i4>5</vt:i4>
      </vt:variant>
      <vt:variant>
        <vt:lpwstr/>
      </vt:variant>
      <vt:variant>
        <vt:lpwstr>_Toc358362749</vt:lpwstr>
      </vt:variant>
      <vt:variant>
        <vt:i4>1507386</vt:i4>
      </vt:variant>
      <vt:variant>
        <vt:i4>1241</vt:i4>
      </vt:variant>
      <vt:variant>
        <vt:i4>0</vt:i4>
      </vt:variant>
      <vt:variant>
        <vt:i4>5</vt:i4>
      </vt:variant>
      <vt:variant>
        <vt:lpwstr/>
      </vt:variant>
      <vt:variant>
        <vt:lpwstr>_Toc358362748</vt:lpwstr>
      </vt:variant>
      <vt:variant>
        <vt:i4>1507386</vt:i4>
      </vt:variant>
      <vt:variant>
        <vt:i4>1235</vt:i4>
      </vt:variant>
      <vt:variant>
        <vt:i4>0</vt:i4>
      </vt:variant>
      <vt:variant>
        <vt:i4>5</vt:i4>
      </vt:variant>
      <vt:variant>
        <vt:lpwstr/>
      </vt:variant>
      <vt:variant>
        <vt:lpwstr>_Toc358362747</vt:lpwstr>
      </vt:variant>
      <vt:variant>
        <vt:i4>1507386</vt:i4>
      </vt:variant>
      <vt:variant>
        <vt:i4>1229</vt:i4>
      </vt:variant>
      <vt:variant>
        <vt:i4>0</vt:i4>
      </vt:variant>
      <vt:variant>
        <vt:i4>5</vt:i4>
      </vt:variant>
      <vt:variant>
        <vt:lpwstr/>
      </vt:variant>
      <vt:variant>
        <vt:lpwstr>_Toc358362746</vt:lpwstr>
      </vt:variant>
      <vt:variant>
        <vt:i4>1507386</vt:i4>
      </vt:variant>
      <vt:variant>
        <vt:i4>1223</vt:i4>
      </vt:variant>
      <vt:variant>
        <vt:i4>0</vt:i4>
      </vt:variant>
      <vt:variant>
        <vt:i4>5</vt:i4>
      </vt:variant>
      <vt:variant>
        <vt:lpwstr/>
      </vt:variant>
      <vt:variant>
        <vt:lpwstr>_Toc358362745</vt:lpwstr>
      </vt:variant>
      <vt:variant>
        <vt:i4>5963801</vt:i4>
      </vt:variant>
      <vt:variant>
        <vt:i4>1218</vt:i4>
      </vt:variant>
      <vt:variant>
        <vt:i4>0</vt:i4>
      </vt:variant>
      <vt:variant>
        <vt:i4>5</vt:i4>
      </vt:variant>
      <vt:variant>
        <vt:lpwstr>http://www.jica.go.jp/english/our_work/types_of_assistance/oda_loans/oda_op_info/guide/tender/spanish.html</vt:lpwstr>
      </vt:variant>
      <vt:variant>
        <vt:lpwstr/>
      </vt:variant>
      <vt:variant>
        <vt:i4>1966143</vt:i4>
      </vt:variant>
      <vt:variant>
        <vt:i4>1214</vt:i4>
      </vt:variant>
      <vt:variant>
        <vt:i4>0</vt:i4>
      </vt:variant>
      <vt:variant>
        <vt:i4>5</vt:i4>
      </vt:variant>
      <vt:variant>
        <vt:lpwstr/>
      </vt:variant>
      <vt:variant>
        <vt:lpwstr>_Toc353961948</vt:lpwstr>
      </vt:variant>
      <vt:variant>
        <vt:i4>1966143</vt:i4>
      </vt:variant>
      <vt:variant>
        <vt:i4>1211</vt:i4>
      </vt:variant>
      <vt:variant>
        <vt:i4>0</vt:i4>
      </vt:variant>
      <vt:variant>
        <vt:i4>5</vt:i4>
      </vt:variant>
      <vt:variant>
        <vt:lpwstr/>
      </vt:variant>
      <vt:variant>
        <vt:lpwstr>_Toc353961947</vt:lpwstr>
      </vt:variant>
      <vt:variant>
        <vt:i4>1966143</vt:i4>
      </vt:variant>
      <vt:variant>
        <vt:i4>1208</vt:i4>
      </vt:variant>
      <vt:variant>
        <vt:i4>0</vt:i4>
      </vt:variant>
      <vt:variant>
        <vt:i4>5</vt:i4>
      </vt:variant>
      <vt:variant>
        <vt:lpwstr/>
      </vt:variant>
      <vt:variant>
        <vt:lpwstr>_Toc353961946</vt:lpwstr>
      </vt:variant>
      <vt:variant>
        <vt:i4>1966143</vt:i4>
      </vt:variant>
      <vt:variant>
        <vt:i4>1205</vt:i4>
      </vt:variant>
      <vt:variant>
        <vt:i4>0</vt:i4>
      </vt:variant>
      <vt:variant>
        <vt:i4>5</vt:i4>
      </vt:variant>
      <vt:variant>
        <vt:lpwstr/>
      </vt:variant>
      <vt:variant>
        <vt:lpwstr>_Toc353961945</vt:lpwstr>
      </vt:variant>
      <vt:variant>
        <vt:i4>1966143</vt:i4>
      </vt:variant>
      <vt:variant>
        <vt:i4>1202</vt:i4>
      </vt:variant>
      <vt:variant>
        <vt:i4>0</vt:i4>
      </vt:variant>
      <vt:variant>
        <vt:i4>5</vt:i4>
      </vt:variant>
      <vt:variant>
        <vt:lpwstr/>
      </vt:variant>
      <vt:variant>
        <vt:lpwstr>_Toc353961944</vt:lpwstr>
      </vt:variant>
      <vt:variant>
        <vt:i4>1966143</vt:i4>
      </vt:variant>
      <vt:variant>
        <vt:i4>1199</vt:i4>
      </vt:variant>
      <vt:variant>
        <vt:i4>0</vt:i4>
      </vt:variant>
      <vt:variant>
        <vt:i4>5</vt:i4>
      </vt:variant>
      <vt:variant>
        <vt:lpwstr/>
      </vt:variant>
      <vt:variant>
        <vt:lpwstr>_Toc353961943</vt:lpwstr>
      </vt:variant>
      <vt:variant>
        <vt:i4>1966143</vt:i4>
      </vt:variant>
      <vt:variant>
        <vt:i4>1196</vt:i4>
      </vt:variant>
      <vt:variant>
        <vt:i4>0</vt:i4>
      </vt:variant>
      <vt:variant>
        <vt:i4>5</vt:i4>
      </vt:variant>
      <vt:variant>
        <vt:lpwstr/>
      </vt:variant>
      <vt:variant>
        <vt:lpwstr>_Toc353961942</vt:lpwstr>
      </vt:variant>
      <vt:variant>
        <vt:i4>1966143</vt:i4>
      </vt:variant>
      <vt:variant>
        <vt:i4>1193</vt:i4>
      </vt:variant>
      <vt:variant>
        <vt:i4>0</vt:i4>
      </vt:variant>
      <vt:variant>
        <vt:i4>5</vt:i4>
      </vt:variant>
      <vt:variant>
        <vt:lpwstr/>
      </vt:variant>
      <vt:variant>
        <vt:lpwstr>_Toc353961941</vt:lpwstr>
      </vt:variant>
      <vt:variant>
        <vt:i4>1638453</vt:i4>
      </vt:variant>
      <vt:variant>
        <vt:i4>1187</vt:i4>
      </vt:variant>
      <vt:variant>
        <vt:i4>0</vt:i4>
      </vt:variant>
      <vt:variant>
        <vt:i4>5</vt:i4>
      </vt:variant>
      <vt:variant>
        <vt:lpwstr/>
      </vt:variant>
      <vt:variant>
        <vt:lpwstr>_Toc353962300</vt:lpwstr>
      </vt:variant>
      <vt:variant>
        <vt:i4>1048628</vt:i4>
      </vt:variant>
      <vt:variant>
        <vt:i4>1184</vt:i4>
      </vt:variant>
      <vt:variant>
        <vt:i4>0</vt:i4>
      </vt:variant>
      <vt:variant>
        <vt:i4>5</vt:i4>
      </vt:variant>
      <vt:variant>
        <vt:lpwstr/>
      </vt:variant>
      <vt:variant>
        <vt:lpwstr>_Toc353962299</vt:lpwstr>
      </vt:variant>
      <vt:variant>
        <vt:i4>1048628</vt:i4>
      </vt:variant>
      <vt:variant>
        <vt:i4>1181</vt:i4>
      </vt:variant>
      <vt:variant>
        <vt:i4>0</vt:i4>
      </vt:variant>
      <vt:variant>
        <vt:i4>5</vt:i4>
      </vt:variant>
      <vt:variant>
        <vt:lpwstr/>
      </vt:variant>
      <vt:variant>
        <vt:lpwstr>_Toc353962298</vt:lpwstr>
      </vt:variant>
      <vt:variant>
        <vt:i4>1114172</vt:i4>
      </vt:variant>
      <vt:variant>
        <vt:i4>1172</vt:i4>
      </vt:variant>
      <vt:variant>
        <vt:i4>0</vt:i4>
      </vt:variant>
      <vt:variant>
        <vt:i4>5</vt:i4>
      </vt:variant>
      <vt:variant>
        <vt:lpwstr/>
      </vt:variant>
      <vt:variant>
        <vt:lpwstr>_Toc358362123</vt:lpwstr>
      </vt:variant>
      <vt:variant>
        <vt:i4>1114172</vt:i4>
      </vt:variant>
      <vt:variant>
        <vt:i4>1166</vt:i4>
      </vt:variant>
      <vt:variant>
        <vt:i4>0</vt:i4>
      </vt:variant>
      <vt:variant>
        <vt:i4>5</vt:i4>
      </vt:variant>
      <vt:variant>
        <vt:lpwstr/>
      </vt:variant>
      <vt:variant>
        <vt:lpwstr>_Toc358362122</vt:lpwstr>
      </vt:variant>
      <vt:variant>
        <vt:i4>1114172</vt:i4>
      </vt:variant>
      <vt:variant>
        <vt:i4>1160</vt:i4>
      </vt:variant>
      <vt:variant>
        <vt:i4>0</vt:i4>
      </vt:variant>
      <vt:variant>
        <vt:i4>5</vt:i4>
      </vt:variant>
      <vt:variant>
        <vt:lpwstr/>
      </vt:variant>
      <vt:variant>
        <vt:lpwstr>_Toc358362121</vt:lpwstr>
      </vt:variant>
      <vt:variant>
        <vt:i4>1114172</vt:i4>
      </vt:variant>
      <vt:variant>
        <vt:i4>1154</vt:i4>
      </vt:variant>
      <vt:variant>
        <vt:i4>0</vt:i4>
      </vt:variant>
      <vt:variant>
        <vt:i4>5</vt:i4>
      </vt:variant>
      <vt:variant>
        <vt:lpwstr/>
      </vt:variant>
      <vt:variant>
        <vt:lpwstr>_Toc358362120</vt:lpwstr>
      </vt:variant>
      <vt:variant>
        <vt:i4>1179708</vt:i4>
      </vt:variant>
      <vt:variant>
        <vt:i4>1148</vt:i4>
      </vt:variant>
      <vt:variant>
        <vt:i4>0</vt:i4>
      </vt:variant>
      <vt:variant>
        <vt:i4>5</vt:i4>
      </vt:variant>
      <vt:variant>
        <vt:lpwstr/>
      </vt:variant>
      <vt:variant>
        <vt:lpwstr>_Toc358362119</vt:lpwstr>
      </vt:variant>
      <vt:variant>
        <vt:i4>1179708</vt:i4>
      </vt:variant>
      <vt:variant>
        <vt:i4>1142</vt:i4>
      </vt:variant>
      <vt:variant>
        <vt:i4>0</vt:i4>
      </vt:variant>
      <vt:variant>
        <vt:i4>5</vt:i4>
      </vt:variant>
      <vt:variant>
        <vt:lpwstr/>
      </vt:variant>
      <vt:variant>
        <vt:lpwstr>_Toc358362118</vt:lpwstr>
      </vt:variant>
      <vt:variant>
        <vt:i4>1179708</vt:i4>
      </vt:variant>
      <vt:variant>
        <vt:i4>1136</vt:i4>
      </vt:variant>
      <vt:variant>
        <vt:i4>0</vt:i4>
      </vt:variant>
      <vt:variant>
        <vt:i4>5</vt:i4>
      </vt:variant>
      <vt:variant>
        <vt:lpwstr/>
      </vt:variant>
      <vt:variant>
        <vt:lpwstr>_Toc358362117</vt:lpwstr>
      </vt:variant>
      <vt:variant>
        <vt:i4>1179708</vt:i4>
      </vt:variant>
      <vt:variant>
        <vt:i4>1130</vt:i4>
      </vt:variant>
      <vt:variant>
        <vt:i4>0</vt:i4>
      </vt:variant>
      <vt:variant>
        <vt:i4>5</vt:i4>
      </vt:variant>
      <vt:variant>
        <vt:lpwstr/>
      </vt:variant>
      <vt:variant>
        <vt:lpwstr>_Toc358362116</vt:lpwstr>
      </vt:variant>
      <vt:variant>
        <vt:i4>1179708</vt:i4>
      </vt:variant>
      <vt:variant>
        <vt:i4>1124</vt:i4>
      </vt:variant>
      <vt:variant>
        <vt:i4>0</vt:i4>
      </vt:variant>
      <vt:variant>
        <vt:i4>5</vt:i4>
      </vt:variant>
      <vt:variant>
        <vt:lpwstr/>
      </vt:variant>
      <vt:variant>
        <vt:lpwstr>_Toc358362115</vt:lpwstr>
      </vt:variant>
      <vt:variant>
        <vt:i4>1179708</vt:i4>
      </vt:variant>
      <vt:variant>
        <vt:i4>1118</vt:i4>
      </vt:variant>
      <vt:variant>
        <vt:i4>0</vt:i4>
      </vt:variant>
      <vt:variant>
        <vt:i4>5</vt:i4>
      </vt:variant>
      <vt:variant>
        <vt:lpwstr/>
      </vt:variant>
      <vt:variant>
        <vt:lpwstr>_Toc358362114</vt:lpwstr>
      </vt:variant>
      <vt:variant>
        <vt:i4>1179708</vt:i4>
      </vt:variant>
      <vt:variant>
        <vt:i4>1112</vt:i4>
      </vt:variant>
      <vt:variant>
        <vt:i4>0</vt:i4>
      </vt:variant>
      <vt:variant>
        <vt:i4>5</vt:i4>
      </vt:variant>
      <vt:variant>
        <vt:lpwstr/>
      </vt:variant>
      <vt:variant>
        <vt:lpwstr>_Toc358362113</vt:lpwstr>
      </vt:variant>
      <vt:variant>
        <vt:i4>1179708</vt:i4>
      </vt:variant>
      <vt:variant>
        <vt:i4>1106</vt:i4>
      </vt:variant>
      <vt:variant>
        <vt:i4>0</vt:i4>
      </vt:variant>
      <vt:variant>
        <vt:i4>5</vt:i4>
      </vt:variant>
      <vt:variant>
        <vt:lpwstr/>
      </vt:variant>
      <vt:variant>
        <vt:lpwstr>_Toc358362112</vt:lpwstr>
      </vt:variant>
      <vt:variant>
        <vt:i4>1179708</vt:i4>
      </vt:variant>
      <vt:variant>
        <vt:i4>1100</vt:i4>
      </vt:variant>
      <vt:variant>
        <vt:i4>0</vt:i4>
      </vt:variant>
      <vt:variant>
        <vt:i4>5</vt:i4>
      </vt:variant>
      <vt:variant>
        <vt:lpwstr/>
      </vt:variant>
      <vt:variant>
        <vt:lpwstr>_Toc358362111</vt:lpwstr>
      </vt:variant>
      <vt:variant>
        <vt:i4>1179708</vt:i4>
      </vt:variant>
      <vt:variant>
        <vt:i4>1094</vt:i4>
      </vt:variant>
      <vt:variant>
        <vt:i4>0</vt:i4>
      </vt:variant>
      <vt:variant>
        <vt:i4>5</vt:i4>
      </vt:variant>
      <vt:variant>
        <vt:lpwstr/>
      </vt:variant>
      <vt:variant>
        <vt:lpwstr>_Toc358362110</vt:lpwstr>
      </vt:variant>
      <vt:variant>
        <vt:i4>1245244</vt:i4>
      </vt:variant>
      <vt:variant>
        <vt:i4>1088</vt:i4>
      </vt:variant>
      <vt:variant>
        <vt:i4>0</vt:i4>
      </vt:variant>
      <vt:variant>
        <vt:i4>5</vt:i4>
      </vt:variant>
      <vt:variant>
        <vt:lpwstr/>
      </vt:variant>
      <vt:variant>
        <vt:lpwstr>_Toc358362109</vt:lpwstr>
      </vt:variant>
      <vt:variant>
        <vt:i4>1245244</vt:i4>
      </vt:variant>
      <vt:variant>
        <vt:i4>1082</vt:i4>
      </vt:variant>
      <vt:variant>
        <vt:i4>0</vt:i4>
      </vt:variant>
      <vt:variant>
        <vt:i4>5</vt:i4>
      </vt:variant>
      <vt:variant>
        <vt:lpwstr/>
      </vt:variant>
      <vt:variant>
        <vt:lpwstr>_Toc358362108</vt:lpwstr>
      </vt:variant>
      <vt:variant>
        <vt:i4>1245244</vt:i4>
      </vt:variant>
      <vt:variant>
        <vt:i4>1076</vt:i4>
      </vt:variant>
      <vt:variant>
        <vt:i4>0</vt:i4>
      </vt:variant>
      <vt:variant>
        <vt:i4>5</vt:i4>
      </vt:variant>
      <vt:variant>
        <vt:lpwstr/>
      </vt:variant>
      <vt:variant>
        <vt:lpwstr>_Toc358362107</vt:lpwstr>
      </vt:variant>
      <vt:variant>
        <vt:i4>1179709</vt:i4>
      </vt:variant>
      <vt:variant>
        <vt:i4>1052</vt:i4>
      </vt:variant>
      <vt:variant>
        <vt:i4>0</vt:i4>
      </vt:variant>
      <vt:variant>
        <vt:i4>5</vt:i4>
      </vt:variant>
      <vt:variant>
        <vt:lpwstr/>
      </vt:variant>
      <vt:variant>
        <vt:lpwstr>_Toc358362015</vt:lpwstr>
      </vt:variant>
      <vt:variant>
        <vt:i4>1179709</vt:i4>
      </vt:variant>
      <vt:variant>
        <vt:i4>1046</vt:i4>
      </vt:variant>
      <vt:variant>
        <vt:i4>0</vt:i4>
      </vt:variant>
      <vt:variant>
        <vt:i4>5</vt:i4>
      </vt:variant>
      <vt:variant>
        <vt:lpwstr/>
      </vt:variant>
      <vt:variant>
        <vt:lpwstr>_Toc358362014</vt:lpwstr>
      </vt:variant>
      <vt:variant>
        <vt:i4>1179709</vt:i4>
      </vt:variant>
      <vt:variant>
        <vt:i4>1040</vt:i4>
      </vt:variant>
      <vt:variant>
        <vt:i4>0</vt:i4>
      </vt:variant>
      <vt:variant>
        <vt:i4>5</vt:i4>
      </vt:variant>
      <vt:variant>
        <vt:lpwstr/>
      </vt:variant>
      <vt:variant>
        <vt:lpwstr>_Toc358362013</vt:lpwstr>
      </vt:variant>
      <vt:variant>
        <vt:i4>1179709</vt:i4>
      </vt:variant>
      <vt:variant>
        <vt:i4>1034</vt:i4>
      </vt:variant>
      <vt:variant>
        <vt:i4>0</vt:i4>
      </vt:variant>
      <vt:variant>
        <vt:i4>5</vt:i4>
      </vt:variant>
      <vt:variant>
        <vt:lpwstr/>
      </vt:variant>
      <vt:variant>
        <vt:lpwstr>_Toc358362012</vt:lpwstr>
      </vt:variant>
      <vt:variant>
        <vt:i4>1179709</vt:i4>
      </vt:variant>
      <vt:variant>
        <vt:i4>1028</vt:i4>
      </vt:variant>
      <vt:variant>
        <vt:i4>0</vt:i4>
      </vt:variant>
      <vt:variant>
        <vt:i4>5</vt:i4>
      </vt:variant>
      <vt:variant>
        <vt:lpwstr/>
      </vt:variant>
      <vt:variant>
        <vt:lpwstr>_Toc358362011</vt:lpwstr>
      </vt:variant>
      <vt:variant>
        <vt:i4>1179709</vt:i4>
      </vt:variant>
      <vt:variant>
        <vt:i4>1022</vt:i4>
      </vt:variant>
      <vt:variant>
        <vt:i4>0</vt:i4>
      </vt:variant>
      <vt:variant>
        <vt:i4>5</vt:i4>
      </vt:variant>
      <vt:variant>
        <vt:lpwstr/>
      </vt:variant>
      <vt:variant>
        <vt:lpwstr>_Toc358362010</vt:lpwstr>
      </vt:variant>
      <vt:variant>
        <vt:i4>1245245</vt:i4>
      </vt:variant>
      <vt:variant>
        <vt:i4>1016</vt:i4>
      </vt:variant>
      <vt:variant>
        <vt:i4>0</vt:i4>
      </vt:variant>
      <vt:variant>
        <vt:i4>5</vt:i4>
      </vt:variant>
      <vt:variant>
        <vt:lpwstr/>
      </vt:variant>
      <vt:variant>
        <vt:lpwstr>_Toc358362009</vt:lpwstr>
      </vt:variant>
      <vt:variant>
        <vt:i4>1245245</vt:i4>
      </vt:variant>
      <vt:variant>
        <vt:i4>1010</vt:i4>
      </vt:variant>
      <vt:variant>
        <vt:i4>0</vt:i4>
      </vt:variant>
      <vt:variant>
        <vt:i4>5</vt:i4>
      </vt:variant>
      <vt:variant>
        <vt:lpwstr/>
      </vt:variant>
      <vt:variant>
        <vt:lpwstr>_Toc358362008</vt:lpwstr>
      </vt:variant>
      <vt:variant>
        <vt:i4>1245245</vt:i4>
      </vt:variant>
      <vt:variant>
        <vt:i4>1004</vt:i4>
      </vt:variant>
      <vt:variant>
        <vt:i4>0</vt:i4>
      </vt:variant>
      <vt:variant>
        <vt:i4>5</vt:i4>
      </vt:variant>
      <vt:variant>
        <vt:lpwstr/>
      </vt:variant>
      <vt:variant>
        <vt:lpwstr>_Toc358362007</vt:lpwstr>
      </vt:variant>
      <vt:variant>
        <vt:i4>1245245</vt:i4>
      </vt:variant>
      <vt:variant>
        <vt:i4>998</vt:i4>
      </vt:variant>
      <vt:variant>
        <vt:i4>0</vt:i4>
      </vt:variant>
      <vt:variant>
        <vt:i4>5</vt:i4>
      </vt:variant>
      <vt:variant>
        <vt:lpwstr/>
      </vt:variant>
      <vt:variant>
        <vt:lpwstr>_Toc358362006</vt:lpwstr>
      </vt:variant>
      <vt:variant>
        <vt:i4>1245245</vt:i4>
      </vt:variant>
      <vt:variant>
        <vt:i4>992</vt:i4>
      </vt:variant>
      <vt:variant>
        <vt:i4>0</vt:i4>
      </vt:variant>
      <vt:variant>
        <vt:i4>5</vt:i4>
      </vt:variant>
      <vt:variant>
        <vt:lpwstr/>
      </vt:variant>
      <vt:variant>
        <vt:lpwstr>_Toc358362005</vt:lpwstr>
      </vt:variant>
      <vt:variant>
        <vt:i4>1245245</vt:i4>
      </vt:variant>
      <vt:variant>
        <vt:i4>986</vt:i4>
      </vt:variant>
      <vt:variant>
        <vt:i4>0</vt:i4>
      </vt:variant>
      <vt:variant>
        <vt:i4>5</vt:i4>
      </vt:variant>
      <vt:variant>
        <vt:lpwstr/>
      </vt:variant>
      <vt:variant>
        <vt:lpwstr>_Toc358362004</vt:lpwstr>
      </vt:variant>
      <vt:variant>
        <vt:i4>1245245</vt:i4>
      </vt:variant>
      <vt:variant>
        <vt:i4>980</vt:i4>
      </vt:variant>
      <vt:variant>
        <vt:i4>0</vt:i4>
      </vt:variant>
      <vt:variant>
        <vt:i4>5</vt:i4>
      </vt:variant>
      <vt:variant>
        <vt:lpwstr/>
      </vt:variant>
      <vt:variant>
        <vt:lpwstr>_Toc358362003</vt:lpwstr>
      </vt:variant>
      <vt:variant>
        <vt:i4>1245245</vt:i4>
      </vt:variant>
      <vt:variant>
        <vt:i4>974</vt:i4>
      </vt:variant>
      <vt:variant>
        <vt:i4>0</vt:i4>
      </vt:variant>
      <vt:variant>
        <vt:i4>5</vt:i4>
      </vt:variant>
      <vt:variant>
        <vt:lpwstr/>
      </vt:variant>
      <vt:variant>
        <vt:lpwstr>_Toc358362002</vt:lpwstr>
      </vt:variant>
      <vt:variant>
        <vt:i4>1245245</vt:i4>
      </vt:variant>
      <vt:variant>
        <vt:i4>968</vt:i4>
      </vt:variant>
      <vt:variant>
        <vt:i4>0</vt:i4>
      </vt:variant>
      <vt:variant>
        <vt:i4>5</vt:i4>
      </vt:variant>
      <vt:variant>
        <vt:lpwstr/>
      </vt:variant>
      <vt:variant>
        <vt:lpwstr>_Toc358362001</vt:lpwstr>
      </vt:variant>
      <vt:variant>
        <vt:i4>1245245</vt:i4>
      </vt:variant>
      <vt:variant>
        <vt:i4>962</vt:i4>
      </vt:variant>
      <vt:variant>
        <vt:i4>0</vt:i4>
      </vt:variant>
      <vt:variant>
        <vt:i4>5</vt:i4>
      </vt:variant>
      <vt:variant>
        <vt:lpwstr/>
      </vt:variant>
      <vt:variant>
        <vt:lpwstr>_Toc358362000</vt:lpwstr>
      </vt:variant>
      <vt:variant>
        <vt:i4>1638452</vt:i4>
      </vt:variant>
      <vt:variant>
        <vt:i4>956</vt:i4>
      </vt:variant>
      <vt:variant>
        <vt:i4>0</vt:i4>
      </vt:variant>
      <vt:variant>
        <vt:i4>5</vt:i4>
      </vt:variant>
      <vt:variant>
        <vt:lpwstr/>
      </vt:variant>
      <vt:variant>
        <vt:lpwstr>_Toc358361999</vt:lpwstr>
      </vt:variant>
      <vt:variant>
        <vt:i4>1638452</vt:i4>
      </vt:variant>
      <vt:variant>
        <vt:i4>950</vt:i4>
      </vt:variant>
      <vt:variant>
        <vt:i4>0</vt:i4>
      </vt:variant>
      <vt:variant>
        <vt:i4>5</vt:i4>
      </vt:variant>
      <vt:variant>
        <vt:lpwstr/>
      </vt:variant>
      <vt:variant>
        <vt:lpwstr>_Toc358361998</vt:lpwstr>
      </vt:variant>
      <vt:variant>
        <vt:i4>1638452</vt:i4>
      </vt:variant>
      <vt:variant>
        <vt:i4>944</vt:i4>
      </vt:variant>
      <vt:variant>
        <vt:i4>0</vt:i4>
      </vt:variant>
      <vt:variant>
        <vt:i4>5</vt:i4>
      </vt:variant>
      <vt:variant>
        <vt:lpwstr/>
      </vt:variant>
      <vt:variant>
        <vt:lpwstr>_Toc358361997</vt:lpwstr>
      </vt:variant>
      <vt:variant>
        <vt:i4>1638452</vt:i4>
      </vt:variant>
      <vt:variant>
        <vt:i4>938</vt:i4>
      </vt:variant>
      <vt:variant>
        <vt:i4>0</vt:i4>
      </vt:variant>
      <vt:variant>
        <vt:i4>5</vt:i4>
      </vt:variant>
      <vt:variant>
        <vt:lpwstr/>
      </vt:variant>
      <vt:variant>
        <vt:lpwstr>_Toc358361996</vt:lpwstr>
      </vt:variant>
      <vt:variant>
        <vt:i4>1638452</vt:i4>
      </vt:variant>
      <vt:variant>
        <vt:i4>932</vt:i4>
      </vt:variant>
      <vt:variant>
        <vt:i4>0</vt:i4>
      </vt:variant>
      <vt:variant>
        <vt:i4>5</vt:i4>
      </vt:variant>
      <vt:variant>
        <vt:lpwstr/>
      </vt:variant>
      <vt:variant>
        <vt:lpwstr>_Toc358361995</vt:lpwstr>
      </vt:variant>
      <vt:variant>
        <vt:i4>1638452</vt:i4>
      </vt:variant>
      <vt:variant>
        <vt:i4>926</vt:i4>
      </vt:variant>
      <vt:variant>
        <vt:i4>0</vt:i4>
      </vt:variant>
      <vt:variant>
        <vt:i4>5</vt:i4>
      </vt:variant>
      <vt:variant>
        <vt:lpwstr/>
      </vt:variant>
      <vt:variant>
        <vt:lpwstr>_Toc358361994</vt:lpwstr>
      </vt:variant>
      <vt:variant>
        <vt:i4>1638452</vt:i4>
      </vt:variant>
      <vt:variant>
        <vt:i4>920</vt:i4>
      </vt:variant>
      <vt:variant>
        <vt:i4>0</vt:i4>
      </vt:variant>
      <vt:variant>
        <vt:i4>5</vt:i4>
      </vt:variant>
      <vt:variant>
        <vt:lpwstr/>
      </vt:variant>
      <vt:variant>
        <vt:lpwstr>_Toc358361993</vt:lpwstr>
      </vt:variant>
      <vt:variant>
        <vt:i4>1638452</vt:i4>
      </vt:variant>
      <vt:variant>
        <vt:i4>914</vt:i4>
      </vt:variant>
      <vt:variant>
        <vt:i4>0</vt:i4>
      </vt:variant>
      <vt:variant>
        <vt:i4>5</vt:i4>
      </vt:variant>
      <vt:variant>
        <vt:lpwstr/>
      </vt:variant>
      <vt:variant>
        <vt:lpwstr>_Toc358361992</vt:lpwstr>
      </vt:variant>
      <vt:variant>
        <vt:i4>1638452</vt:i4>
      </vt:variant>
      <vt:variant>
        <vt:i4>908</vt:i4>
      </vt:variant>
      <vt:variant>
        <vt:i4>0</vt:i4>
      </vt:variant>
      <vt:variant>
        <vt:i4>5</vt:i4>
      </vt:variant>
      <vt:variant>
        <vt:lpwstr/>
      </vt:variant>
      <vt:variant>
        <vt:lpwstr>_Toc358361991</vt:lpwstr>
      </vt:variant>
      <vt:variant>
        <vt:i4>1638452</vt:i4>
      </vt:variant>
      <vt:variant>
        <vt:i4>902</vt:i4>
      </vt:variant>
      <vt:variant>
        <vt:i4>0</vt:i4>
      </vt:variant>
      <vt:variant>
        <vt:i4>5</vt:i4>
      </vt:variant>
      <vt:variant>
        <vt:lpwstr/>
      </vt:variant>
      <vt:variant>
        <vt:lpwstr>_Toc358361990</vt:lpwstr>
      </vt:variant>
      <vt:variant>
        <vt:i4>1572916</vt:i4>
      </vt:variant>
      <vt:variant>
        <vt:i4>896</vt:i4>
      </vt:variant>
      <vt:variant>
        <vt:i4>0</vt:i4>
      </vt:variant>
      <vt:variant>
        <vt:i4>5</vt:i4>
      </vt:variant>
      <vt:variant>
        <vt:lpwstr/>
      </vt:variant>
      <vt:variant>
        <vt:lpwstr>_Toc358361989</vt:lpwstr>
      </vt:variant>
      <vt:variant>
        <vt:i4>1572916</vt:i4>
      </vt:variant>
      <vt:variant>
        <vt:i4>890</vt:i4>
      </vt:variant>
      <vt:variant>
        <vt:i4>0</vt:i4>
      </vt:variant>
      <vt:variant>
        <vt:i4>5</vt:i4>
      </vt:variant>
      <vt:variant>
        <vt:lpwstr/>
      </vt:variant>
      <vt:variant>
        <vt:lpwstr>_Toc358361988</vt:lpwstr>
      </vt:variant>
      <vt:variant>
        <vt:i4>1572916</vt:i4>
      </vt:variant>
      <vt:variant>
        <vt:i4>884</vt:i4>
      </vt:variant>
      <vt:variant>
        <vt:i4>0</vt:i4>
      </vt:variant>
      <vt:variant>
        <vt:i4>5</vt:i4>
      </vt:variant>
      <vt:variant>
        <vt:lpwstr/>
      </vt:variant>
      <vt:variant>
        <vt:lpwstr>_Toc358361987</vt:lpwstr>
      </vt:variant>
      <vt:variant>
        <vt:i4>1572916</vt:i4>
      </vt:variant>
      <vt:variant>
        <vt:i4>878</vt:i4>
      </vt:variant>
      <vt:variant>
        <vt:i4>0</vt:i4>
      </vt:variant>
      <vt:variant>
        <vt:i4>5</vt:i4>
      </vt:variant>
      <vt:variant>
        <vt:lpwstr/>
      </vt:variant>
      <vt:variant>
        <vt:lpwstr>_Toc358361986</vt:lpwstr>
      </vt:variant>
      <vt:variant>
        <vt:i4>1572916</vt:i4>
      </vt:variant>
      <vt:variant>
        <vt:i4>872</vt:i4>
      </vt:variant>
      <vt:variant>
        <vt:i4>0</vt:i4>
      </vt:variant>
      <vt:variant>
        <vt:i4>5</vt:i4>
      </vt:variant>
      <vt:variant>
        <vt:lpwstr/>
      </vt:variant>
      <vt:variant>
        <vt:lpwstr>_Toc358361985</vt:lpwstr>
      </vt:variant>
      <vt:variant>
        <vt:i4>1572916</vt:i4>
      </vt:variant>
      <vt:variant>
        <vt:i4>866</vt:i4>
      </vt:variant>
      <vt:variant>
        <vt:i4>0</vt:i4>
      </vt:variant>
      <vt:variant>
        <vt:i4>5</vt:i4>
      </vt:variant>
      <vt:variant>
        <vt:lpwstr/>
      </vt:variant>
      <vt:variant>
        <vt:lpwstr>_Toc358361984</vt:lpwstr>
      </vt:variant>
      <vt:variant>
        <vt:i4>1572916</vt:i4>
      </vt:variant>
      <vt:variant>
        <vt:i4>860</vt:i4>
      </vt:variant>
      <vt:variant>
        <vt:i4>0</vt:i4>
      </vt:variant>
      <vt:variant>
        <vt:i4>5</vt:i4>
      </vt:variant>
      <vt:variant>
        <vt:lpwstr/>
      </vt:variant>
      <vt:variant>
        <vt:lpwstr>_Toc358361983</vt:lpwstr>
      </vt:variant>
      <vt:variant>
        <vt:i4>1572916</vt:i4>
      </vt:variant>
      <vt:variant>
        <vt:i4>854</vt:i4>
      </vt:variant>
      <vt:variant>
        <vt:i4>0</vt:i4>
      </vt:variant>
      <vt:variant>
        <vt:i4>5</vt:i4>
      </vt:variant>
      <vt:variant>
        <vt:lpwstr/>
      </vt:variant>
      <vt:variant>
        <vt:lpwstr>_Toc358361982</vt:lpwstr>
      </vt:variant>
      <vt:variant>
        <vt:i4>1572916</vt:i4>
      </vt:variant>
      <vt:variant>
        <vt:i4>848</vt:i4>
      </vt:variant>
      <vt:variant>
        <vt:i4>0</vt:i4>
      </vt:variant>
      <vt:variant>
        <vt:i4>5</vt:i4>
      </vt:variant>
      <vt:variant>
        <vt:lpwstr/>
      </vt:variant>
      <vt:variant>
        <vt:lpwstr>_Toc358361981</vt:lpwstr>
      </vt:variant>
      <vt:variant>
        <vt:i4>1572916</vt:i4>
      </vt:variant>
      <vt:variant>
        <vt:i4>842</vt:i4>
      </vt:variant>
      <vt:variant>
        <vt:i4>0</vt:i4>
      </vt:variant>
      <vt:variant>
        <vt:i4>5</vt:i4>
      </vt:variant>
      <vt:variant>
        <vt:lpwstr/>
      </vt:variant>
      <vt:variant>
        <vt:lpwstr>_Toc358361980</vt:lpwstr>
      </vt:variant>
      <vt:variant>
        <vt:i4>1507380</vt:i4>
      </vt:variant>
      <vt:variant>
        <vt:i4>836</vt:i4>
      </vt:variant>
      <vt:variant>
        <vt:i4>0</vt:i4>
      </vt:variant>
      <vt:variant>
        <vt:i4>5</vt:i4>
      </vt:variant>
      <vt:variant>
        <vt:lpwstr/>
      </vt:variant>
      <vt:variant>
        <vt:lpwstr>_Toc358361979</vt:lpwstr>
      </vt:variant>
      <vt:variant>
        <vt:i4>1507380</vt:i4>
      </vt:variant>
      <vt:variant>
        <vt:i4>830</vt:i4>
      </vt:variant>
      <vt:variant>
        <vt:i4>0</vt:i4>
      </vt:variant>
      <vt:variant>
        <vt:i4>5</vt:i4>
      </vt:variant>
      <vt:variant>
        <vt:lpwstr/>
      </vt:variant>
      <vt:variant>
        <vt:lpwstr>_Toc358361978</vt:lpwstr>
      </vt:variant>
      <vt:variant>
        <vt:i4>1507380</vt:i4>
      </vt:variant>
      <vt:variant>
        <vt:i4>824</vt:i4>
      </vt:variant>
      <vt:variant>
        <vt:i4>0</vt:i4>
      </vt:variant>
      <vt:variant>
        <vt:i4>5</vt:i4>
      </vt:variant>
      <vt:variant>
        <vt:lpwstr/>
      </vt:variant>
      <vt:variant>
        <vt:lpwstr>_Toc358361977</vt:lpwstr>
      </vt:variant>
      <vt:variant>
        <vt:i4>1507380</vt:i4>
      </vt:variant>
      <vt:variant>
        <vt:i4>818</vt:i4>
      </vt:variant>
      <vt:variant>
        <vt:i4>0</vt:i4>
      </vt:variant>
      <vt:variant>
        <vt:i4>5</vt:i4>
      </vt:variant>
      <vt:variant>
        <vt:lpwstr/>
      </vt:variant>
      <vt:variant>
        <vt:lpwstr>_Toc358361976</vt:lpwstr>
      </vt:variant>
      <vt:variant>
        <vt:i4>1507380</vt:i4>
      </vt:variant>
      <vt:variant>
        <vt:i4>812</vt:i4>
      </vt:variant>
      <vt:variant>
        <vt:i4>0</vt:i4>
      </vt:variant>
      <vt:variant>
        <vt:i4>5</vt:i4>
      </vt:variant>
      <vt:variant>
        <vt:lpwstr/>
      </vt:variant>
      <vt:variant>
        <vt:lpwstr>_Toc358361975</vt:lpwstr>
      </vt:variant>
      <vt:variant>
        <vt:i4>1507380</vt:i4>
      </vt:variant>
      <vt:variant>
        <vt:i4>806</vt:i4>
      </vt:variant>
      <vt:variant>
        <vt:i4>0</vt:i4>
      </vt:variant>
      <vt:variant>
        <vt:i4>5</vt:i4>
      </vt:variant>
      <vt:variant>
        <vt:lpwstr/>
      </vt:variant>
      <vt:variant>
        <vt:lpwstr>_Toc358361974</vt:lpwstr>
      </vt:variant>
      <vt:variant>
        <vt:i4>1507380</vt:i4>
      </vt:variant>
      <vt:variant>
        <vt:i4>800</vt:i4>
      </vt:variant>
      <vt:variant>
        <vt:i4>0</vt:i4>
      </vt:variant>
      <vt:variant>
        <vt:i4>5</vt:i4>
      </vt:variant>
      <vt:variant>
        <vt:lpwstr/>
      </vt:variant>
      <vt:variant>
        <vt:lpwstr>_Toc358361973</vt:lpwstr>
      </vt:variant>
      <vt:variant>
        <vt:i4>1507380</vt:i4>
      </vt:variant>
      <vt:variant>
        <vt:i4>794</vt:i4>
      </vt:variant>
      <vt:variant>
        <vt:i4>0</vt:i4>
      </vt:variant>
      <vt:variant>
        <vt:i4>5</vt:i4>
      </vt:variant>
      <vt:variant>
        <vt:lpwstr/>
      </vt:variant>
      <vt:variant>
        <vt:lpwstr>_Toc358361972</vt:lpwstr>
      </vt:variant>
      <vt:variant>
        <vt:i4>1441844</vt:i4>
      </vt:variant>
      <vt:variant>
        <vt:i4>785</vt:i4>
      </vt:variant>
      <vt:variant>
        <vt:i4>0</vt:i4>
      </vt:variant>
      <vt:variant>
        <vt:i4>5</vt:i4>
      </vt:variant>
      <vt:variant>
        <vt:lpwstr/>
      </vt:variant>
      <vt:variant>
        <vt:lpwstr>_Toc358361969</vt:lpwstr>
      </vt:variant>
      <vt:variant>
        <vt:i4>1441844</vt:i4>
      </vt:variant>
      <vt:variant>
        <vt:i4>779</vt:i4>
      </vt:variant>
      <vt:variant>
        <vt:i4>0</vt:i4>
      </vt:variant>
      <vt:variant>
        <vt:i4>5</vt:i4>
      </vt:variant>
      <vt:variant>
        <vt:lpwstr/>
      </vt:variant>
      <vt:variant>
        <vt:lpwstr>_Toc358361968</vt:lpwstr>
      </vt:variant>
      <vt:variant>
        <vt:i4>1441844</vt:i4>
      </vt:variant>
      <vt:variant>
        <vt:i4>773</vt:i4>
      </vt:variant>
      <vt:variant>
        <vt:i4>0</vt:i4>
      </vt:variant>
      <vt:variant>
        <vt:i4>5</vt:i4>
      </vt:variant>
      <vt:variant>
        <vt:lpwstr/>
      </vt:variant>
      <vt:variant>
        <vt:lpwstr>_Toc358361967</vt:lpwstr>
      </vt:variant>
      <vt:variant>
        <vt:i4>1441844</vt:i4>
      </vt:variant>
      <vt:variant>
        <vt:i4>767</vt:i4>
      </vt:variant>
      <vt:variant>
        <vt:i4>0</vt:i4>
      </vt:variant>
      <vt:variant>
        <vt:i4>5</vt:i4>
      </vt:variant>
      <vt:variant>
        <vt:lpwstr/>
      </vt:variant>
      <vt:variant>
        <vt:lpwstr>_Toc358361966</vt:lpwstr>
      </vt:variant>
      <vt:variant>
        <vt:i4>1441844</vt:i4>
      </vt:variant>
      <vt:variant>
        <vt:i4>761</vt:i4>
      </vt:variant>
      <vt:variant>
        <vt:i4>0</vt:i4>
      </vt:variant>
      <vt:variant>
        <vt:i4>5</vt:i4>
      </vt:variant>
      <vt:variant>
        <vt:lpwstr/>
      </vt:variant>
      <vt:variant>
        <vt:lpwstr>_Toc358361965</vt:lpwstr>
      </vt:variant>
      <vt:variant>
        <vt:i4>1441844</vt:i4>
      </vt:variant>
      <vt:variant>
        <vt:i4>755</vt:i4>
      </vt:variant>
      <vt:variant>
        <vt:i4>0</vt:i4>
      </vt:variant>
      <vt:variant>
        <vt:i4>5</vt:i4>
      </vt:variant>
      <vt:variant>
        <vt:lpwstr/>
      </vt:variant>
      <vt:variant>
        <vt:lpwstr>_Toc358361964</vt:lpwstr>
      </vt:variant>
      <vt:variant>
        <vt:i4>1441844</vt:i4>
      </vt:variant>
      <vt:variant>
        <vt:i4>749</vt:i4>
      </vt:variant>
      <vt:variant>
        <vt:i4>0</vt:i4>
      </vt:variant>
      <vt:variant>
        <vt:i4>5</vt:i4>
      </vt:variant>
      <vt:variant>
        <vt:lpwstr/>
      </vt:variant>
      <vt:variant>
        <vt:lpwstr>_Toc358361963</vt:lpwstr>
      </vt:variant>
      <vt:variant>
        <vt:i4>1441844</vt:i4>
      </vt:variant>
      <vt:variant>
        <vt:i4>743</vt:i4>
      </vt:variant>
      <vt:variant>
        <vt:i4>0</vt:i4>
      </vt:variant>
      <vt:variant>
        <vt:i4>5</vt:i4>
      </vt:variant>
      <vt:variant>
        <vt:lpwstr/>
      </vt:variant>
      <vt:variant>
        <vt:lpwstr>_Toc358361962</vt:lpwstr>
      </vt:variant>
      <vt:variant>
        <vt:i4>1441844</vt:i4>
      </vt:variant>
      <vt:variant>
        <vt:i4>737</vt:i4>
      </vt:variant>
      <vt:variant>
        <vt:i4>0</vt:i4>
      </vt:variant>
      <vt:variant>
        <vt:i4>5</vt:i4>
      </vt:variant>
      <vt:variant>
        <vt:lpwstr/>
      </vt:variant>
      <vt:variant>
        <vt:lpwstr>_Toc358361961</vt:lpwstr>
      </vt:variant>
      <vt:variant>
        <vt:i4>1441844</vt:i4>
      </vt:variant>
      <vt:variant>
        <vt:i4>731</vt:i4>
      </vt:variant>
      <vt:variant>
        <vt:i4>0</vt:i4>
      </vt:variant>
      <vt:variant>
        <vt:i4>5</vt:i4>
      </vt:variant>
      <vt:variant>
        <vt:lpwstr/>
      </vt:variant>
      <vt:variant>
        <vt:lpwstr>_Toc358361960</vt:lpwstr>
      </vt:variant>
      <vt:variant>
        <vt:i4>1376308</vt:i4>
      </vt:variant>
      <vt:variant>
        <vt:i4>725</vt:i4>
      </vt:variant>
      <vt:variant>
        <vt:i4>0</vt:i4>
      </vt:variant>
      <vt:variant>
        <vt:i4>5</vt:i4>
      </vt:variant>
      <vt:variant>
        <vt:lpwstr/>
      </vt:variant>
      <vt:variant>
        <vt:lpwstr>_Toc358361959</vt:lpwstr>
      </vt:variant>
      <vt:variant>
        <vt:i4>1376308</vt:i4>
      </vt:variant>
      <vt:variant>
        <vt:i4>719</vt:i4>
      </vt:variant>
      <vt:variant>
        <vt:i4>0</vt:i4>
      </vt:variant>
      <vt:variant>
        <vt:i4>5</vt:i4>
      </vt:variant>
      <vt:variant>
        <vt:lpwstr/>
      </vt:variant>
      <vt:variant>
        <vt:lpwstr>_Toc358361958</vt:lpwstr>
      </vt:variant>
      <vt:variant>
        <vt:i4>1376308</vt:i4>
      </vt:variant>
      <vt:variant>
        <vt:i4>713</vt:i4>
      </vt:variant>
      <vt:variant>
        <vt:i4>0</vt:i4>
      </vt:variant>
      <vt:variant>
        <vt:i4>5</vt:i4>
      </vt:variant>
      <vt:variant>
        <vt:lpwstr/>
      </vt:variant>
      <vt:variant>
        <vt:lpwstr>_Toc358361957</vt:lpwstr>
      </vt:variant>
      <vt:variant>
        <vt:i4>1376308</vt:i4>
      </vt:variant>
      <vt:variant>
        <vt:i4>707</vt:i4>
      </vt:variant>
      <vt:variant>
        <vt:i4>0</vt:i4>
      </vt:variant>
      <vt:variant>
        <vt:i4>5</vt:i4>
      </vt:variant>
      <vt:variant>
        <vt:lpwstr/>
      </vt:variant>
      <vt:variant>
        <vt:lpwstr>_Toc358361956</vt:lpwstr>
      </vt:variant>
      <vt:variant>
        <vt:i4>1376308</vt:i4>
      </vt:variant>
      <vt:variant>
        <vt:i4>701</vt:i4>
      </vt:variant>
      <vt:variant>
        <vt:i4>0</vt:i4>
      </vt:variant>
      <vt:variant>
        <vt:i4>5</vt:i4>
      </vt:variant>
      <vt:variant>
        <vt:lpwstr/>
      </vt:variant>
      <vt:variant>
        <vt:lpwstr>_Toc358361955</vt:lpwstr>
      </vt:variant>
      <vt:variant>
        <vt:i4>1376308</vt:i4>
      </vt:variant>
      <vt:variant>
        <vt:i4>695</vt:i4>
      </vt:variant>
      <vt:variant>
        <vt:i4>0</vt:i4>
      </vt:variant>
      <vt:variant>
        <vt:i4>5</vt:i4>
      </vt:variant>
      <vt:variant>
        <vt:lpwstr/>
      </vt:variant>
      <vt:variant>
        <vt:lpwstr>_Toc358361954</vt:lpwstr>
      </vt:variant>
      <vt:variant>
        <vt:i4>1376308</vt:i4>
      </vt:variant>
      <vt:variant>
        <vt:i4>689</vt:i4>
      </vt:variant>
      <vt:variant>
        <vt:i4>0</vt:i4>
      </vt:variant>
      <vt:variant>
        <vt:i4>5</vt:i4>
      </vt:variant>
      <vt:variant>
        <vt:lpwstr/>
      </vt:variant>
      <vt:variant>
        <vt:lpwstr>_Toc358361953</vt:lpwstr>
      </vt:variant>
      <vt:variant>
        <vt:i4>1376308</vt:i4>
      </vt:variant>
      <vt:variant>
        <vt:i4>683</vt:i4>
      </vt:variant>
      <vt:variant>
        <vt:i4>0</vt:i4>
      </vt:variant>
      <vt:variant>
        <vt:i4>5</vt:i4>
      </vt:variant>
      <vt:variant>
        <vt:lpwstr/>
      </vt:variant>
      <vt:variant>
        <vt:lpwstr>_Toc358361952</vt:lpwstr>
      </vt:variant>
      <vt:variant>
        <vt:i4>1376308</vt:i4>
      </vt:variant>
      <vt:variant>
        <vt:i4>677</vt:i4>
      </vt:variant>
      <vt:variant>
        <vt:i4>0</vt:i4>
      </vt:variant>
      <vt:variant>
        <vt:i4>5</vt:i4>
      </vt:variant>
      <vt:variant>
        <vt:lpwstr/>
      </vt:variant>
      <vt:variant>
        <vt:lpwstr>_Toc358361951</vt:lpwstr>
      </vt:variant>
      <vt:variant>
        <vt:i4>1376308</vt:i4>
      </vt:variant>
      <vt:variant>
        <vt:i4>671</vt:i4>
      </vt:variant>
      <vt:variant>
        <vt:i4>0</vt:i4>
      </vt:variant>
      <vt:variant>
        <vt:i4>5</vt:i4>
      </vt:variant>
      <vt:variant>
        <vt:lpwstr/>
      </vt:variant>
      <vt:variant>
        <vt:lpwstr>_Toc358361950</vt:lpwstr>
      </vt:variant>
      <vt:variant>
        <vt:i4>1310772</vt:i4>
      </vt:variant>
      <vt:variant>
        <vt:i4>665</vt:i4>
      </vt:variant>
      <vt:variant>
        <vt:i4>0</vt:i4>
      </vt:variant>
      <vt:variant>
        <vt:i4>5</vt:i4>
      </vt:variant>
      <vt:variant>
        <vt:lpwstr/>
      </vt:variant>
      <vt:variant>
        <vt:lpwstr>_Toc358361949</vt:lpwstr>
      </vt:variant>
      <vt:variant>
        <vt:i4>1310772</vt:i4>
      </vt:variant>
      <vt:variant>
        <vt:i4>659</vt:i4>
      </vt:variant>
      <vt:variant>
        <vt:i4>0</vt:i4>
      </vt:variant>
      <vt:variant>
        <vt:i4>5</vt:i4>
      </vt:variant>
      <vt:variant>
        <vt:lpwstr/>
      </vt:variant>
      <vt:variant>
        <vt:lpwstr>_Toc358361948</vt:lpwstr>
      </vt:variant>
      <vt:variant>
        <vt:i4>1310772</vt:i4>
      </vt:variant>
      <vt:variant>
        <vt:i4>653</vt:i4>
      </vt:variant>
      <vt:variant>
        <vt:i4>0</vt:i4>
      </vt:variant>
      <vt:variant>
        <vt:i4>5</vt:i4>
      </vt:variant>
      <vt:variant>
        <vt:lpwstr/>
      </vt:variant>
      <vt:variant>
        <vt:lpwstr>_Toc358361947</vt:lpwstr>
      </vt:variant>
      <vt:variant>
        <vt:i4>1310772</vt:i4>
      </vt:variant>
      <vt:variant>
        <vt:i4>647</vt:i4>
      </vt:variant>
      <vt:variant>
        <vt:i4>0</vt:i4>
      </vt:variant>
      <vt:variant>
        <vt:i4>5</vt:i4>
      </vt:variant>
      <vt:variant>
        <vt:lpwstr/>
      </vt:variant>
      <vt:variant>
        <vt:lpwstr>_Toc358361946</vt:lpwstr>
      </vt:variant>
      <vt:variant>
        <vt:i4>1310772</vt:i4>
      </vt:variant>
      <vt:variant>
        <vt:i4>641</vt:i4>
      </vt:variant>
      <vt:variant>
        <vt:i4>0</vt:i4>
      </vt:variant>
      <vt:variant>
        <vt:i4>5</vt:i4>
      </vt:variant>
      <vt:variant>
        <vt:lpwstr/>
      </vt:variant>
      <vt:variant>
        <vt:lpwstr>_Toc358361945</vt:lpwstr>
      </vt:variant>
      <vt:variant>
        <vt:i4>1310772</vt:i4>
      </vt:variant>
      <vt:variant>
        <vt:i4>635</vt:i4>
      </vt:variant>
      <vt:variant>
        <vt:i4>0</vt:i4>
      </vt:variant>
      <vt:variant>
        <vt:i4>5</vt:i4>
      </vt:variant>
      <vt:variant>
        <vt:lpwstr/>
      </vt:variant>
      <vt:variant>
        <vt:lpwstr>_Toc358361944</vt:lpwstr>
      </vt:variant>
      <vt:variant>
        <vt:i4>1310772</vt:i4>
      </vt:variant>
      <vt:variant>
        <vt:i4>629</vt:i4>
      </vt:variant>
      <vt:variant>
        <vt:i4>0</vt:i4>
      </vt:variant>
      <vt:variant>
        <vt:i4>5</vt:i4>
      </vt:variant>
      <vt:variant>
        <vt:lpwstr/>
      </vt:variant>
      <vt:variant>
        <vt:lpwstr>_Toc358361943</vt:lpwstr>
      </vt:variant>
      <vt:variant>
        <vt:i4>1310772</vt:i4>
      </vt:variant>
      <vt:variant>
        <vt:i4>623</vt:i4>
      </vt:variant>
      <vt:variant>
        <vt:i4>0</vt:i4>
      </vt:variant>
      <vt:variant>
        <vt:i4>5</vt:i4>
      </vt:variant>
      <vt:variant>
        <vt:lpwstr/>
      </vt:variant>
      <vt:variant>
        <vt:lpwstr>_Toc358361942</vt:lpwstr>
      </vt:variant>
      <vt:variant>
        <vt:i4>1310772</vt:i4>
      </vt:variant>
      <vt:variant>
        <vt:i4>617</vt:i4>
      </vt:variant>
      <vt:variant>
        <vt:i4>0</vt:i4>
      </vt:variant>
      <vt:variant>
        <vt:i4>5</vt:i4>
      </vt:variant>
      <vt:variant>
        <vt:lpwstr/>
      </vt:variant>
      <vt:variant>
        <vt:lpwstr>_Toc358361941</vt:lpwstr>
      </vt:variant>
      <vt:variant>
        <vt:i4>1310772</vt:i4>
      </vt:variant>
      <vt:variant>
        <vt:i4>611</vt:i4>
      </vt:variant>
      <vt:variant>
        <vt:i4>0</vt:i4>
      </vt:variant>
      <vt:variant>
        <vt:i4>5</vt:i4>
      </vt:variant>
      <vt:variant>
        <vt:lpwstr/>
      </vt:variant>
      <vt:variant>
        <vt:lpwstr>_Toc358361940</vt:lpwstr>
      </vt:variant>
      <vt:variant>
        <vt:i4>1245236</vt:i4>
      </vt:variant>
      <vt:variant>
        <vt:i4>605</vt:i4>
      </vt:variant>
      <vt:variant>
        <vt:i4>0</vt:i4>
      </vt:variant>
      <vt:variant>
        <vt:i4>5</vt:i4>
      </vt:variant>
      <vt:variant>
        <vt:lpwstr/>
      </vt:variant>
      <vt:variant>
        <vt:lpwstr>_Toc358361939</vt:lpwstr>
      </vt:variant>
      <vt:variant>
        <vt:i4>1245236</vt:i4>
      </vt:variant>
      <vt:variant>
        <vt:i4>599</vt:i4>
      </vt:variant>
      <vt:variant>
        <vt:i4>0</vt:i4>
      </vt:variant>
      <vt:variant>
        <vt:i4>5</vt:i4>
      </vt:variant>
      <vt:variant>
        <vt:lpwstr/>
      </vt:variant>
      <vt:variant>
        <vt:lpwstr>_Toc358361938</vt:lpwstr>
      </vt:variant>
      <vt:variant>
        <vt:i4>1245236</vt:i4>
      </vt:variant>
      <vt:variant>
        <vt:i4>593</vt:i4>
      </vt:variant>
      <vt:variant>
        <vt:i4>0</vt:i4>
      </vt:variant>
      <vt:variant>
        <vt:i4>5</vt:i4>
      </vt:variant>
      <vt:variant>
        <vt:lpwstr/>
      </vt:variant>
      <vt:variant>
        <vt:lpwstr>_Toc358361937</vt:lpwstr>
      </vt:variant>
      <vt:variant>
        <vt:i4>1245236</vt:i4>
      </vt:variant>
      <vt:variant>
        <vt:i4>587</vt:i4>
      </vt:variant>
      <vt:variant>
        <vt:i4>0</vt:i4>
      </vt:variant>
      <vt:variant>
        <vt:i4>5</vt:i4>
      </vt:variant>
      <vt:variant>
        <vt:lpwstr/>
      </vt:variant>
      <vt:variant>
        <vt:lpwstr>_Toc358361936</vt:lpwstr>
      </vt:variant>
      <vt:variant>
        <vt:i4>1245236</vt:i4>
      </vt:variant>
      <vt:variant>
        <vt:i4>581</vt:i4>
      </vt:variant>
      <vt:variant>
        <vt:i4>0</vt:i4>
      </vt:variant>
      <vt:variant>
        <vt:i4>5</vt:i4>
      </vt:variant>
      <vt:variant>
        <vt:lpwstr/>
      </vt:variant>
      <vt:variant>
        <vt:lpwstr>_Toc358361935</vt:lpwstr>
      </vt:variant>
      <vt:variant>
        <vt:i4>1245236</vt:i4>
      </vt:variant>
      <vt:variant>
        <vt:i4>575</vt:i4>
      </vt:variant>
      <vt:variant>
        <vt:i4>0</vt:i4>
      </vt:variant>
      <vt:variant>
        <vt:i4>5</vt:i4>
      </vt:variant>
      <vt:variant>
        <vt:lpwstr/>
      </vt:variant>
      <vt:variant>
        <vt:lpwstr>_Toc358361934</vt:lpwstr>
      </vt:variant>
      <vt:variant>
        <vt:i4>1245236</vt:i4>
      </vt:variant>
      <vt:variant>
        <vt:i4>569</vt:i4>
      </vt:variant>
      <vt:variant>
        <vt:i4>0</vt:i4>
      </vt:variant>
      <vt:variant>
        <vt:i4>5</vt:i4>
      </vt:variant>
      <vt:variant>
        <vt:lpwstr/>
      </vt:variant>
      <vt:variant>
        <vt:lpwstr>_Toc358361933</vt:lpwstr>
      </vt:variant>
      <vt:variant>
        <vt:i4>1245236</vt:i4>
      </vt:variant>
      <vt:variant>
        <vt:i4>563</vt:i4>
      </vt:variant>
      <vt:variant>
        <vt:i4>0</vt:i4>
      </vt:variant>
      <vt:variant>
        <vt:i4>5</vt:i4>
      </vt:variant>
      <vt:variant>
        <vt:lpwstr/>
      </vt:variant>
      <vt:variant>
        <vt:lpwstr>_Toc358361932</vt:lpwstr>
      </vt:variant>
      <vt:variant>
        <vt:i4>1245236</vt:i4>
      </vt:variant>
      <vt:variant>
        <vt:i4>557</vt:i4>
      </vt:variant>
      <vt:variant>
        <vt:i4>0</vt:i4>
      </vt:variant>
      <vt:variant>
        <vt:i4>5</vt:i4>
      </vt:variant>
      <vt:variant>
        <vt:lpwstr/>
      </vt:variant>
      <vt:variant>
        <vt:lpwstr>_Toc358361931</vt:lpwstr>
      </vt:variant>
      <vt:variant>
        <vt:i4>1245236</vt:i4>
      </vt:variant>
      <vt:variant>
        <vt:i4>551</vt:i4>
      </vt:variant>
      <vt:variant>
        <vt:i4>0</vt:i4>
      </vt:variant>
      <vt:variant>
        <vt:i4>5</vt:i4>
      </vt:variant>
      <vt:variant>
        <vt:lpwstr/>
      </vt:variant>
      <vt:variant>
        <vt:lpwstr>_Toc358361930</vt:lpwstr>
      </vt:variant>
      <vt:variant>
        <vt:i4>1179700</vt:i4>
      </vt:variant>
      <vt:variant>
        <vt:i4>545</vt:i4>
      </vt:variant>
      <vt:variant>
        <vt:i4>0</vt:i4>
      </vt:variant>
      <vt:variant>
        <vt:i4>5</vt:i4>
      </vt:variant>
      <vt:variant>
        <vt:lpwstr/>
      </vt:variant>
      <vt:variant>
        <vt:lpwstr>_Toc358361929</vt:lpwstr>
      </vt:variant>
      <vt:variant>
        <vt:i4>1179700</vt:i4>
      </vt:variant>
      <vt:variant>
        <vt:i4>539</vt:i4>
      </vt:variant>
      <vt:variant>
        <vt:i4>0</vt:i4>
      </vt:variant>
      <vt:variant>
        <vt:i4>5</vt:i4>
      </vt:variant>
      <vt:variant>
        <vt:lpwstr/>
      </vt:variant>
      <vt:variant>
        <vt:lpwstr>_Toc358361928</vt:lpwstr>
      </vt:variant>
      <vt:variant>
        <vt:i4>1179700</vt:i4>
      </vt:variant>
      <vt:variant>
        <vt:i4>533</vt:i4>
      </vt:variant>
      <vt:variant>
        <vt:i4>0</vt:i4>
      </vt:variant>
      <vt:variant>
        <vt:i4>5</vt:i4>
      </vt:variant>
      <vt:variant>
        <vt:lpwstr/>
      </vt:variant>
      <vt:variant>
        <vt:lpwstr>_Toc358361927</vt:lpwstr>
      </vt:variant>
      <vt:variant>
        <vt:i4>1179700</vt:i4>
      </vt:variant>
      <vt:variant>
        <vt:i4>527</vt:i4>
      </vt:variant>
      <vt:variant>
        <vt:i4>0</vt:i4>
      </vt:variant>
      <vt:variant>
        <vt:i4>5</vt:i4>
      </vt:variant>
      <vt:variant>
        <vt:lpwstr/>
      </vt:variant>
      <vt:variant>
        <vt:lpwstr>_Toc358361926</vt:lpwstr>
      </vt:variant>
      <vt:variant>
        <vt:i4>1179700</vt:i4>
      </vt:variant>
      <vt:variant>
        <vt:i4>521</vt:i4>
      </vt:variant>
      <vt:variant>
        <vt:i4>0</vt:i4>
      </vt:variant>
      <vt:variant>
        <vt:i4>5</vt:i4>
      </vt:variant>
      <vt:variant>
        <vt:lpwstr/>
      </vt:variant>
      <vt:variant>
        <vt:lpwstr>_Toc358361925</vt:lpwstr>
      </vt:variant>
      <vt:variant>
        <vt:i4>1179700</vt:i4>
      </vt:variant>
      <vt:variant>
        <vt:i4>515</vt:i4>
      </vt:variant>
      <vt:variant>
        <vt:i4>0</vt:i4>
      </vt:variant>
      <vt:variant>
        <vt:i4>5</vt:i4>
      </vt:variant>
      <vt:variant>
        <vt:lpwstr/>
      </vt:variant>
      <vt:variant>
        <vt:lpwstr>_Toc358361924</vt:lpwstr>
      </vt:variant>
      <vt:variant>
        <vt:i4>1179700</vt:i4>
      </vt:variant>
      <vt:variant>
        <vt:i4>509</vt:i4>
      </vt:variant>
      <vt:variant>
        <vt:i4>0</vt:i4>
      </vt:variant>
      <vt:variant>
        <vt:i4>5</vt:i4>
      </vt:variant>
      <vt:variant>
        <vt:lpwstr/>
      </vt:variant>
      <vt:variant>
        <vt:lpwstr>_Toc358361923</vt:lpwstr>
      </vt:variant>
      <vt:variant>
        <vt:i4>1179700</vt:i4>
      </vt:variant>
      <vt:variant>
        <vt:i4>503</vt:i4>
      </vt:variant>
      <vt:variant>
        <vt:i4>0</vt:i4>
      </vt:variant>
      <vt:variant>
        <vt:i4>5</vt:i4>
      </vt:variant>
      <vt:variant>
        <vt:lpwstr/>
      </vt:variant>
      <vt:variant>
        <vt:lpwstr>_Toc358361922</vt:lpwstr>
      </vt:variant>
      <vt:variant>
        <vt:i4>1179700</vt:i4>
      </vt:variant>
      <vt:variant>
        <vt:i4>497</vt:i4>
      </vt:variant>
      <vt:variant>
        <vt:i4>0</vt:i4>
      </vt:variant>
      <vt:variant>
        <vt:i4>5</vt:i4>
      </vt:variant>
      <vt:variant>
        <vt:lpwstr/>
      </vt:variant>
      <vt:variant>
        <vt:lpwstr>_Toc358361921</vt:lpwstr>
      </vt:variant>
      <vt:variant>
        <vt:i4>1179700</vt:i4>
      </vt:variant>
      <vt:variant>
        <vt:i4>491</vt:i4>
      </vt:variant>
      <vt:variant>
        <vt:i4>0</vt:i4>
      </vt:variant>
      <vt:variant>
        <vt:i4>5</vt:i4>
      </vt:variant>
      <vt:variant>
        <vt:lpwstr/>
      </vt:variant>
      <vt:variant>
        <vt:lpwstr>_Toc358361920</vt:lpwstr>
      </vt:variant>
      <vt:variant>
        <vt:i4>1114164</vt:i4>
      </vt:variant>
      <vt:variant>
        <vt:i4>485</vt:i4>
      </vt:variant>
      <vt:variant>
        <vt:i4>0</vt:i4>
      </vt:variant>
      <vt:variant>
        <vt:i4>5</vt:i4>
      </vt:variant>
      <vt:variant>
        <vt:lpwstr/>
      </vt:variant>
      <vt:variant>
        <vt:lpwstr>_Toc358361919</vt:lpwstr>
      </vt:variant>
      <vt:variant>
        <vt:i4>1114164</vt:i4>
      </vt:variant>
      <vt:variant>
        <vt:i4>479</vt:i4>
      </vt:variant>
      <vt:variant>
        <vt:i4>0</vt:i4>
      </vt:variant>
      <vt:variant>
        <vt:i4>5</vt:i4>
      </vt:variant>
      <vt:variant>
        <vt:lpwstr/>
      </vt:variant>
      <vt:variant>
        <vt:lpwstr>_Toc358361918</vt:lpwstr>
      </vt:variant>
      <vt:variant>
        <vt:i4>1114164</vt:i4>
      </vt:variant>
      <vt:variant>
        <vt:i4>473</vt:i4>
      </vt:variant>
      <vt:variant>
        <vt:i4>0</vt:i4>
      </vt:variant>
      <vt:variant>
        <vt:i4>5</vt:i4>
      </vt:variant>
      <vt:variant>
        <vt:lpwstr/>
      </vt:variant>
      <vt:variant>
        <vt:lpwstr>_Toc358361917</vt:lpwstr>
      </vt:variant>
      <vt:variant>
        <vt:i4>1114164</vt:i4>
      </vt:variant>
      <vt:variant>
        <vt:i4>467</vt:i4>
      </vt:variant>
      <vt:variant>
        <vt:i4>0</vt:i4>
      </vt:variant>
      <vt:variant>
        <vt:i4>5</vt:i4>
      </vt:variant>
      <vt:variant>
        <vt:lpwstr/>
      </vt:variant>
      <vt:variant>
        <vt:lpwstr>_Toc358361916</vt:lpwstr>
      </vt:variant>
      <vt:variant>
        <vt:i4>1114164</vt:i4>
      </vt:variant>
      <vt:variant>
        <vt:i4>461</vt:i4>
      </vt:variant>
      <vt:variant>
        <vt:i4>0</vt:i4>
      </vt:variant>
      <vt:variant>
        <vt:i4>5</vt:i4>
      </vt:variant>
      <vt:variant>
        <vt:lpwstr/>
      </vt:variant>
      <vt:variant>
        <vt:lpwstr>_Toc358361915</vt:lpwstr>
      </vt:variant>
      <vt:variant>
        <vt:i4>1114164</vt:i4>
      </vt:variant>
      <vt:variant>
        <vt:i4>455</vt:i4>
      </vt:variant>
      <vt:variant>
        <vt:i4>0</vt:i4>
      </vt:variant>
      <vt:variant>
        <vt:i4>5</vt:i4>
      </vt:variant>
      <vt:variant>
        <vt:lpwstr/>
      </vt:variant>
      <vt:variant>
        <vt:lpwstr>_Toc358361914</vt:lpwstr>
      </vt:variant>
      <vt:variant>
        <vt:i4>1114164</vt:i4>
      </vt:variant>
      <vt:variant>
        <vt:i4>449</vt:i4>
      </vt:variant>
      <vt:variant>
        <vt:i4>0</vt:i4>
      </vt:variant>
      <vt:variant>
        <vt:i4>5</vt:i4>
      </vt:variant>
      <vt:variant>
        <vt:lpwstr/>
      </vt:variant>
      <vt:variant>
        <vt:lpwstr>_Toc358361913</vt:lpwstr>
      </vt:variant>
      <vt:variant>
        <vt:i4>1114164</vt:i4>
      </vt:variant>
      <vt:variant>
        <vt:i4>443</vt:i4>
      </vt:variant>
      <vt:variant>
        <vt:i4>0</vt:i4>
      </vt:variant>
      <vt:variant>
        <vt:i4>5</vt:i4>
      </vt:variant>
      <vt:variant>
        <vt:lpwstr/>
      </vt:variant>
      <vt:variant>
        <vt:lpwstr>_Toc358361912</vt:lpwstr>
      </vt:variant>
      <vt:variant>
        <vt:i4>1114164</vt:i4>
      </vt:variant>
      <vt:variant>
        <vt:i4>437</vt:i4>
      </vt:variant>
      <vt:variant>
        <vt:i4>0</vt:i4>
      </vt:variant>
      <vt:variant>
        <vt:i4>5</vt:i4>
      </vt:variant>
      <vt:variant>
        <vt:lpwstr/>
      </vt:variant>
      <vt:variant>
        <vt:lpwstr>_Toc358361911</vt:lpwstr>
      </vt:variant>
      <vt:variant>
        <vt:i4>1114164</vt:i4>
      </vt:variant>
      <vt:variant>
        <vt:i4>431</vt:i4>
      </vt:variant>
      <vt:variant>
        <vt:i4>0</vt:i4>
      </vt:variant>
      <vt:variant>
        <vt:i4>5</vt:i4>
      </vt:variant>
      <vt:variant>
        <vt:lpwstr/>
      </vt:variant>
      <vt:variant>
        <vt:lpwstr>_Toc358361910</vt:lpwstr>
      </vt:variant>
      <vt:variant>
        <vt:i4>1048628</vt:i4>
      </vt:variant>
      <vt:variant>
        <vt:i4>425</vt:i4>
      </vt:variant>
      <vt:variant>
        <vt:i4>0</vt:i4>
      </vt:variant>
      <vt:variant>
        <vt:i4>5</vt:i4>
      </vt:variant>
      <vt:variant>
        <vt:lpwstr/>
      </vt:variant>
      <vt:variant>
        <vt:lpwstr>_Toc358361909</vt:lpwstr>
      </vt:variant>
      <vt:variant>
        <vt:i4>1048628</vt:i4>
      </vt:variant>
      <vt:variant>
        <vt:i4>419</vt:i4>
      </vt:variant>
      <vt:variant>
        <vt:i4>0</vt:i4>
      </vt:variant>
      <vt:variant>
        <vt:i4>5</vt:i4>
      </vt:variant>
      <vt:variant>
        <vt:lpwstr/>
      </vt:variant>
      <vt:variant>
        <vt:lpwstr>_Toc358361908</vt:lpwstr>
      </vt:variant>
      <vt:variant>
        <vt:i4>1048628</vt:i4>
      </vt:variant>
      <vt:variant>
        <vt:i4>413</vt:i4>
      </vt:variant>
      <vt:variant>
        <vt:i4>0</vt:i4>
      </vt:variant>
      <vt:variant>
        <vt:i4>5</vt:i4>
      </vt:variant>
      <vt:variant>
        <vt:lpwstr/>
      </vt:variant>
      <vt:variant>
        <vt:lpwstr>_Toc358361907</vt:lpwstr>
      </vt:variant>
      <vt:variant>
        <vt:i4>1048628</vt:i4>
      </vt:variant>
      <vt:variant>
        <vt:i4>407</vt:i4>
      </vt:variant>
      <vt:variant>
        <vt:i4>0</vt:i4>
      </vt:variant>
      <vt:variant>
        <vt:i4>5</vt:i4>
      </vt:variant>
      <vt:variant>
        <vt:lpwstr/>
      </vt:variant>
      <vt:variant>
        <vt:lpwstr>_Toc358361906</vt:lpwstr>
      </vt:variant>
      <vt:variant>
        <vt:i4>1048628</vt:i4>
      </vt:variant>
      <vt:variant>
        <vt:i4>401</vt:i4>
      </vt:variant>
      <vt:variant>
        <vt:i4>0</vt:i4>
      </vt:variant>
      <vt:variant>
        <vt:i4>5</vt:i4>
      </vt:variant>
      <vt:variant>
        <vt:lpwstr/>
      </vt:variant>
      <vt:variant>
        <vt:lpwstr>_Toc358361905</vt:lpwstr>
      </vt:variant>
      <vt:variant>
        <vt:i4>1048628</vt:i4>
      </vt:variant>
      <vt:variant>
        <vt:i4>395</vt:i4>
      </vt:variant>
      <vt:variant>
        <vt:i4>0</vt:i4>
      </vt:variant>
      <vt:variant>
        <vt:i4>5</vt:i4>
      </vt:variant>
      <vt:variant>
        <vt:lpwstr/>
      </vt:variant>
      <vt:variant>
        <vt:lpwstr>_Toc358361904</vt:lpwstr>
      </vt:variant>
      <vt:variant>
        <vt:i4>1048628</vt:i4>
      </vt:variant>
      <vt:variant>
        <vt:i4>389</vt:i4>
      </vt:variant>
      <vt:variant>
        <vt:i4>0</vt:i4>
      </vt:variant>
      <vt:variant>
        <vt:i4>5</vt:i4>
      </vt:variant>
      <vt:variant>
        <vt:lpwstr/>
      </vt:variant>
      <vt:variant>
        <vt:lpwstr>_Toc358361903</vt:lpwstr>
      </vt:variant>
      <vt:variant>
        <vt:i4>5963801</vt:i4>
      </vt:variant>
      <vt:variant>
        <vt:i4>384</vt:i4>
      </vt:variant>
      <vt:variant>
        <vt:i4>0</vt:i4>
      </vt:variant>
      <vt:variant>
        <vt:i4>5</vt:i4>
      </vt:variant>
      <vt:variant>
        <vt:lpwstr>http://www.jica.go.jp/english/our_work/types_of_assistance/oda_loans/oda_op_info/guide/tender/spanish.html</vt:lpwstr>
      </vt:variant>
      <vt:variant>
        <vt:lpwstr/>
      </vt:variant>
      <vt:variant>
        <vt:i4>1048634</vt:i4>
      </vt:variant>
      <vt:variant>
        <vt:i4>377</vt:i4>
      </vt:variant>
      <vt:variant>
        <vt:i4>0</vt:i4>
      </vt:variant>
      <vt:variant>
        <vt:i4>5</vt:i4>
      </vt:variant>
      <vt:variant>
        <vt:lpwstr/>
      </vt:variant>
      <vt:variant>
        <vt:lpwstr>_Toc358361701</vt:lpwstr>
      </vt:variant>
      <vt:variant>
        <vt:i4>1048634</vt:i4>
      </vt:variant>
      <vt:variant>
        <vt:i4>371</vt:i4>
      </vt:variant>
      <vt:variant>
        <vt:i4>0</vt:i4>
      </vt:variant>
      <vt:variant>
        <vt:i4>5</vt:i4>
      </vt:variant>
      <vt:variant>
        <vt:lpwstr/>
      </vt:variant>
      <vt:variant>
        <vt:lpwstr>_Toc358361700</vt:lpwstr>
      </vt:variant>
      <vt:variant>
        <vt:i4>1638459</vt:i4>
      </vt:variant>
      <vt:variant>
        <vt:i4>365</vt:i4>
      </vt:variant>
      <vt:variant>
        <vt:i4>0</vt:i4>
      </vt:variant>
      <vt:variant>
        <vt:i4>5</vt:i4>
      </vt:variant>
      <vt:variant>
        <vt:lpwstr/>
      </vt:variant>
      <vt:variant>
        <vt:lpwstr>_Toc358361699</vt:lpwstr>
      </vt:variant>
      <vt:variant>
        <vt:i4>1638459</vt:i4>
      </vt:variant>
      <vt:variant>
        <vt:i4>359</vt:i4>
      </vt:variant>
      <vt:variant>
        <vt:i4>0</vt:i4>
      </vt:variant>
      <vt:variant>
        <vt:i4>5</vt:i4>
      </vt:variant>
      <vt:variant>
        <vt:lpwstr/>
      </vt:variant>
      <vt:variant>
        <vt:lpwstr>_Toc358361698</vt:lpwstr>
      </vt:variant>
      <vt:variant>
        <vt:i4>1638459</vt:i4>
      </vt:variant>
      <vt:variant>
        <vt:i4>353</vt:i4>
      </vt:variant>
      <vt:variant>
        <vt:i4>0</vt:i4>
      </vt:variant>
      <vt:variant>
        <vt:i4>5</vt:i4>
      </vt:variant>
      <vt:variant>
        <vt:lpwstr/>
      </vt:variant>
      <vt:variant>
        <vt:lpwstr>_Toc358361697</vt:lpwstr>
      </vt:variant>
      <vt:variant>
        <vt:i4>1638459</vt:i4>
      </vt:variant>
      <vt:variant>
        <vt:i4>347</vt:i4>
      </vt:variant>
      <vt:variant>
        <vt:i4>0</vt:i4>
      </vt:variant>
      <vt:variant>
        <vt:i4>5</vt:i4>
      </vt:variant>
      <vt:variant>
        <vt:lpwstr/>
      </vt:variant>
      <vt:variant>
        <vt:lpwstr>_Toc358361696</vt:lpwstr>
      </vt:variant>
      <vt:variant>
        <vt:i4>1638459</vt:i4>
      </vt:variant>
      <vt:variant>
        <vt:i4>341</vt:i4>
      </vt:variant>
      <vt:variant>
        <vt:i4>0</vt:i4>
      </vt:variant>
      <vt:variant>
        <vt:i4>5</vt:i4>
      </vt:variant>
      <vt:variant>
        <vt:lpwstr/>
      </vt:variant>
      <vt:variant>
        <vt:lpwstr>_Toc358361695</vt:lpwstr>
      </vt:variant>
      <vt:variant>
        <vt:i4>1638459</vt:i4>
      </vt:variant>
      <vt:variant>
        <vt:i4>335</vt:i4>
      </vt:variant>
      <vt:variant>
        <vt:i4>0</vt:i4>
      </vt:variant>
      <vt:variant>
        <vt:i4>5</vt:i4>
      </vt:variant>
      <vt:variant>
        <vt:lpwstr/>
      </vt:variant>
      <vt:variant>
        <vt:lpwstr>_Toc358361694</vt:lpwstr>
      </vt:variant>
      <vt:variant>
        <vt:i4>1638459</vt:i4>
      </vt:variant>
      <vt:variant>
        <vt:i4>329</vt:i4>
      </vt:variant>
      <vt:variant>
        <vt:i4>0</vt:i4>
      </vt:variant>
      <vt:variant>
        <vt:i4>5</vt:i4>
      </vt:variant>
      <vt:variant>
        <vt:lpwstr/>
      </vt:variant>
      <vt:variant>
        <vt:lpwstr>_Toc358361693</vt:lpwstr>
      </vt:variant>
      <vt:variant>
        <vt:i4>1638459</vt:i4>
      </vt:variant>
      <vt:variant>
        <vt:i4>323</vt:i4>
      </vt:variant>
      <vt:variant>
        <vt:i4>0</vt:i4>
      </vt:variant>
      <vt:variant>
        <vt:i4>5</vt:i4>
      </vt:variant>
      <vt:variant>
        <vt:lpwstr/>
      </vt:variant>
      <vt:variant>
        <vt:lpwstr>_Toc358361692</vt:lpwstr>
      </vt:variant>
      <vt:variant>
        <vt:i4>1638459</vt:i4>
      </vt:variant>
      <vt:variant>
        <vt:i4>317</vt:i4>
      </vt:variant>
      <vt:variant>
        <vt:i4>0</vt:i4>
      </vt:variant>
      <vt:variant>
        <vt:i4>5</vt:i4>
      </vt:variant>
      <vt:variant>
        <vt:lpwstr/>
      </vt:variant>
      <vt:variant>
        <vt:lpwstr>_Toc358361691</vt:lpwstr>
      </vt:variant>
      <vt:variant>
        <vt:i4>1638459</vt:i4>
      </vt:variant>
      <vt:variant>
        <vt:i4>311</vt:i4>
      </vt:variant>
      <vt:variant>
        <vt:i4>0</vt:i4>
      </vt:variant>
      <vt:variant>
        <vt:i4>5</vt:i4>
      </vt:variant>
      <vt:variant>
        <vt:lpwstr/>
      </vt:variant>
      <vt:variant>
        <vt:lpwstr>_Toc358361690</vt:lpwstr>
      </vt:variant>
      <vt:variant>
        <vt:i4>1572923</vt:i4>
      </vt:variant>
      <vt:variant>
        <vt:i4>305</vt:i4>
      </vt:variant>
      <vt:variant>
        <vt:i4>0</vt:i4>
      </vt:variant>
      <vt:variant>
        <vt:i4>5</vt:i4>
      </vt:variant>
      <vt:variant>
        <vt:lpwstr/>
      </vt:variant>
      <vt:variant>
        <vt:lpwstr>_Toc358361689</vt:lpwstr>
      </vt:variant>
      <vt:variant>
        <vt:i4>1572923</vt:i4>
      </vt:variant>
      <vt:variant>
        <vt:i4>299</vt:i4>
      </vt:variant>
      <vt:variant>
        <vt:i4>0</vt:i4>
      </vt:variant>
      <vt:variant>
        <vt:i4>5</vt:i4>
      </vt:variant>
      <vt:variant>
        <vt:lpwstr/>
      </vt:variant>
      <vt:variant>
        <vt:lpwstr>_Toc358361688</vt:lpwstr>
      </vt:variant>
      <vt:variant>
        <vt:i4>1572923</vt:i4>
      </vt:variant>
      <vt:variant>
        <vt:i4>293</vt:i4>
      </vt:variant>
      <vt:variant>
        <vt:i4>0</vt:i4>
      </vt:variant>
      <vt:variant>
        <vt:i4>5</vt:i4>
      </vt:variant>
      <vt:variant>
        <vt:lpwstr/>
      </vt:variant>
      <vt:variant>
        <vt:lpwstr>_Toc358361687</vt:lpwstr>
      </vt:variant>
      <vt:variant>
        <vt:i4>1572923</vt:i4>
      </vt:variant>
      <vt:variant>
        <vt:i4>287</vt:i4>
      </vt:variant>
      <vt:variant>
        <vt:i4>0</vt:i4>
      </vt:variant>
      <vt:variant>
        <vt:i4>5</vt:i4>
      </vt:variant>
      <vt:variant>
        <vt:lpwstr/>
      </vt:variant>
      <vt:variant>
        <vt:lpwstr>_Toc358361686</vt:lpwstr>
      </vt:variant>
      <vt:variant>
        <vt:i4>1572923</vt:i4>
      </vt:variant>
      <vt:variant>
        <vt:i4>281</vt:i4>
      </vt:variant>
      <vt:variant>
        <vt:i4>0</vt:i4>
      </vt:variant>
      <vt:variant>
        <vt:i4>5</vt:i4>
      </vt:variant>
      <vt:variant>
        <vt:lpwstr/>
      </vt:variant>
      <vt:variant>
        <vt:lpwstr>_Toc358361685</vt:lpwstr>
      </vt:variant>
      <vt:variant>
        <vt:i4>1572923</vt:i4>
      </vt:variant>
      <vt:variant>
        <vt:i4>275</vt:i4>
      </vt:variant>
      <vt:variant>
        <vt:i4>0</vt:i4>
      </vt:variant>
      <vt:variant>
        <vt:i4>5</vt:i4>
      </vt:variant>
      <vt:variant>
        <vt:lpwstr/>
      </vt:variant>
      <vt:variant>
        <vt:lpwstr>_Toc358361684</vt:lpwstr>
      </vt:variant>
      <vt:variant>
        <vt:i4>1572923</vt:i4>
      </vt:variant>
      <vt:variant>
        <vt:i4>269</vt:i4>
      </vt:variant>
      <vt:variant>
        <vt:i4>0</vt:i4>
      </vt:variant>
      <vt:variant>
        <vt:i4>5</vt:i4>
      </vt:variant>
      <vt:variant>
        <vt:lpwstr/>
      </vt:variant>
      <vt:variant>
        <vt:lpwstr>_Toc358361683</vt:lpwstr>
      </vt:variant>
      <vt:variant>
        <vt:i4>1572923</vt:i4>
      </vt:variant>
      <vt:variant>
        <vt:i4>263</vt:i4>
      </vt:variant>
      <vt:variant>
        <vt:i4>0</vt:i4>
      </vt:variant>
      <vt:variant>
        <vt:i4>5</vt:i4>
      </vt:variant>
      <vt:variant>
        <vt:lpwstr/>
      </vt:variant>
      <vt:variant>
        <vt:lpwstr>_Toc358361682</vt:lpwstr>
      </vt:variant>
      <vt:variant>
        <vt:i4>1572923</vt:i4>
      </vt:variant>
      <vt:variant>
        <vt:i4>257</vt:i4>
      </vt:variant>
      <vt:variant>
        <vt:i4>0</vt:i4>
      </vt:variant>
      <vt:variant>
        <vt:i4>5</vt:i4>
      </vt:variant>
      <vt:variant>
        <vt:lpwstr/>
      </vt:variant>
      <vt:variant>
        <vt:lpwstr>_Toc358361681</vt:lpwstr>
      </vt:variant>
      <vt:variant>
        <vt:i4>1572923</vt:i4>
      </vt:variant>
      <vt:variant>
        <vt:i4>251</vt:i4>
      </vt:variant>
      <vt:variant>
        <vt:i4>0</vt:i4>
      </vt:variant>
      <vt:variant>
        <vt:i4>5</vt:i4>
      </vt:variant>
      <vt:variant>
        <vt:lpwstr/>
      </vt:variant>
      <vt:variant>
        <vt:lpwstr>_Toc358361680</vt:lpwstr>
      </vt:variant>
      <vt:variant>
        <vt:i4>1507387</vt:i4>
      </vt:variant>
      <vt:variant>
        <vt:i4>245</vt:i4>
      </vt:variant>
      <vt:variant>
        <vt:i4>0</vt:i4>
      </vt:variant>
      <vt:variant>
        <vt:i4>5</vt:i4>
      </vt:variant>
      <vt:variant>
        <vt:lpwstr/>
      </vt:variant>
      <vt:variant>
        <vt:lpwstr>_Toc358361679</vt:lpwstr>
      </vt:variant>
      <vt:variant>
        <vt:i4>1507387</vt:i4>
      </vt:variant>
      <vt:variant>
        <vt:i4>239</vt:i4>
      </vt:variant>
      <vt:variant>
        <vt:i4>0</vt:i4>
      </vt:variant>
      <vt:variant>
        <vt:i4>5</vt:i4>
      </vt:variant>
      <vt:variant>
        <vt:lpwstr/>
      </vt:variant>
      <vt:variant>
        <vt:lpwstr>_Toc358361678</vt:lpwstr>
      </vt:variant>
      <vt:variant>
        <vt:i4>1507387</vt:i4>
      </vt:variant>
      <vt:variant>
        <vt:i4>233</vt:i4>
      </vt:variant>
      <vt:variant>
        <vt:i4>0</vt:i4>
      </vt:variant>
      <vt:variant>
        <vt:i4>5</vt:i4>
      </vt:variant>
      <vt:variant>
        <vt:lpwstr/>
      </vt:variant>
      <vt:variant>
        <vt:lpwstr>_Toc358361677</vt:lpwstr>
      </vt:variant>
      <vt:variant>
        <vt:i4>1507387</vt:i4>
      </vt:variant>
      <vt:variant>
        <vt:i4>227</vt:i4>
      </vt:variant>
      <vt:variant>
        <vt:i4>0</vt:i4>
      </vt:variant>
      <vt:variant>
        <vt:i4>5</vt:i4>
      </vt:variant>
      <vt:variant>
        <vt:lpwstr/>
      </vt:variant>
      <vt:variant>
        <vt:lpwstr>_Toc358361676</vt:lpwstr>
      </vt:variant>
      <vt:variant>
        <vt:i4>1507387</vt:i4>
      </vt:variant>
      <vt:variant>
        <vt:i4>221</vt:i4>
      </vt:variant>
      <vt:variant>
        <vt:i4>0</vt:i4>
      </vt:variant>
      <vt:variant>
        <vt:i4>5</vt:i4>
      </vt:variant>
      <vt:variant>
        <vt:lpwstr/>
      </vt:variant>
      <vt:variant>
        <vt:lpwstr>_Toc358361675</vt:lpwstr>
      </vt:variant>
      <vt:variant>
        <vt:i4>1507387</vt:i4>
      </vt:variant>
      <vt:variant>
        <vt:i4>215</vt:i4>
      </vt:variant>
      <vt:variant>
        <vt:i4>0</vt:i4>
      </vt:variant>
      <vt:variant>
        <vt:i4>5</vt:i4>
      </vt:variant>
      <vt:variant>
        <vt:lpwstr/>
      </vt:variant>
      <vt:variant>
        <vt:lpwstr>_Toc358361674</vt:lpwstr>
      </vt:variant>
      <vt:variant>
        <vt:i4>1507387</vt:i4>
      </vt:variant>
      <vt:variant>
        <vt:i4>209</vt:i4>
      </vt:variant>
      <vt:variant>
        <vt:i4>0</vt:i4>
      </vt:variant>
      <vt:variant>
        <vt:i4>5</vt:i4>
      </vt:variant>
      <vt:variant>
        <vt:lpwstr/>
      </vt:variant>
      <vt:variant>
        <vt:lpwstr>_Toc358361673</vt:lpwstr>
      </vt:variant>
      <vt:variant>
        <vt:i4>1507387</vt:i4>
      </vt:variant>
      <vt:variant>
        <vt:i4>203</vt:i4>
      </vt:variant>
      <vt:variant>
        <vt:i4>0</vt:i4>
      </vt:variant>
      <vt:variant>
        <vt:i4>5</vt:i4>
      </vt:variant>
      <vt:variant>
        <vt:lpwstr/>
      </vt:variant>
      <vt:variant>
        <vt:lpwstr>_Toc358361672</vt:lpwstr>
      </vt:variant>
      <vt:variant>
        <vt:i4>1507387</vt:i4>
      </vt:variant>
      <vt:variant>
        <vt:i4>197</vt:i4>
      </vt:variant>
      <vt:variant>
        <vt:i4>0</vt:i4>
      </vt:variant>
      <vt:variant>
        <vt:i4>5</vt:i4>
      </vt:variant>
      <vt:variant>
        <vt:lpwstr/>
      </vt:variant>
      <vt:variant>
        <vt:lpwstr>_Toc358361671</vt:lpwstr>
      </vt:variant>
      <vt:variant>
        <vt:i4>1507387</vt:i4>
      </vt:variant>
      <vt:variant>
        <vt:i4>191</vt:i4>
      </vt:variant>
      <vt:variant>
        <vt:i4>0</vt:i4>
      </vt:variant>
      <vt:variant>
        <vt:i4>5</vt:i4>
      </vt:variant>
      <vt:variant>
        <vt:lpwstr/>
      </vt:variant>
      <vt:variant>
        <vt:lpwstr>_Toc358361670</vt:lpwstr>
      </vt:variant>
      <vt:variant>
        <vt:i4>1441851</vt:i4>
      </vt:variant>
      <vt:variant>
        <vt:i4>185</vt:i4>
      </vt:variant>
      <vt:variant>
        <vt:i4>0</vt:i4>
      </vt:variant>
      <vt:variant>
        <vt:i4>5</vt:i4>
      </vt:variant>
      <vt:variant>
        <vt:lpwstr/>
      </vt:variant>
      <vt:variant>
        <vt:lpwstr>_Toc358361669</vt:lpwstr>
      </vt:variant>
      <vt:variant>
        <vt:i4>1441851</vt:i4>
      </vt:variant>
      <vt:variant>
        <vt:i4>179</vt:i4>
      </vt:variant>
      <vt:variant>
        <vt:i4>0</vt:i4>
      </vt:variant>
      <vt:variant>
        <vt:i4>5</vt:i4>
      </vt:variant>
      <vt:variant>
        <vt:lpwstr/>
      </vt:variant>
      <vt:variant>
        <vt:lpwstr>_Toc358361668</vt:lpwstr>
      </vt:variant>
      <vt:variant>
        <vt:i4>1441851</vt:i4>
      </vt:variant>
      <vt:variant>
        <vt:i4>173</vt:i4>
      </vt:variant>
      <vt:variant>
        <vt:i4>0</vt:i4>
      </vt:variant>
      <vt:variant>
        <vt:i4>5</vt:i4>
      </vt:variant>
      <vt:variant>
        <vt:lpwstr/>
      </vt:variant>
      <vt:variant>
        <vt:lpwstr>_Toc358361667</vt:lpwstr>
      </vt:variant>
      <vt:variant>
        <vt:i4>1441851</vt:i4>
      </vt:variant>
      <vt:variant>
        <vt:i4>167</vt:i4>
      </vt:variant>
      <vt:variant>
        <vt:i4>0</vt:i4>
      </vt:variant>
      <vt:variant>
        <vt:i4>5</vt:i4>
      </vt:variant>
      <vt:variant>
        <vt:lpwstr/>
      </vt:variant>
      <vt:variant>
        <vt:lpwstr>_Toc358361666</vt:lpwstr>
      </vt:variant>
      <vt:variant>
        <vt:i4>1441851</vt:i4>
      </vt:variant>
      <vt:variant>
        <vt:i4>161</vt:i4>
      </vt:variant>
      <vt:variant>
        <vt:i4>0</vt:i4>
      </vt:variant>
      <vt:variant>
        <vt:i4>5</vt:i4>
      </vt:variant>
      <vt:variant>
        <vt:lpwstr/>
      </vt:variant>
      <vt:variant>
        <vt:lpwstr>_Toc358361665</vt:lpwstr>
      </vt:variant>
      <vt:variant>
        <vt:i4>1441851</vt:i4>
      </vt:variant>
      <vt:variant>
        <vt:i4>155</vt:i4>
      </vt:variant>
      <vt:variant>
        <vt:i4>0</vt:i4>
      </vt:variant>
      <vt:variant>
        <vt:i4>5</vt:i4>
      </vt:variant>
      <vt:variant>
        <vt:lpwstr/>
      </vt:variant>
      <vt:variant>
        <vt:lpwstr>_Toc358361664</vt:lpwstr>
      </vt:variant>
      <vt:variant>
        <vt:i4>1441851</vt:i4>
      </vt:variant>
      <vt:variant>
        <vt:i4>149</vt:i4>
      </vt:variant>
      <vt:variant>
        <vt:i4>0</vt:i4>
      </vt:variant>
      <vt:variant>
        <vt:i4>5</vt:i4>
      </vt:variant>
      <vt:variant>
        <vt:lpwstr/>
      </vt:variant>
      <vt:variant>
        <vt:lpwstr>_Toc358361663</vt:lpwstr>
      </vt:variant>
      <vt:variant>
        <vt:i4>1441851</vt:i4>
      </vt:variant>
      <vt:variant>
        <vt:i4>143</vt:i4>
      </vt:variant>
      <vt:variant>
        <vt:i4>0</vt:i4>
      </vt:variant>
      <vt:variant>
        <vt:i4>5</vt:i4>
      </vt:variant>
      <vt:variant>
        <vt:lpwstr/>
      </vt:variant>
      <vt:variant>
        <vt:lpwstr>_Toc358361662</vt:lpwstr>
      </vt:variant>
      <vt:variant>
        <vt:i4>1441851</vt:i4>
      </vt:variant>
      <vt:variant>
        <vt:i4>137</vt:i4>
      </vt:variant>
      <vt:variant>
        <vt:i4>0</vt:i4>
      </vt:variant>
      <vt:variant>
        <vt:i4>5</vt:i4>
      </vt:variant>
      <vt:variant>
        <vt:lpwstr/>
      </vt:variant>
      <vt:variant>
        <vt:lpwstr>_Toc358361661</vt:lpwstr>
      </vt:variant>
      <vt:variant>
        <vt:i4>1441851</vt:i4>
      </vt:variant>
      <vt:variant>
        <vt:i4>131</vt:i4>
      </vt:variant>
      <vt:variant>
        <vt:i4>0</vt:i4>
      </vt:variant>
      <vt:variant>
        <vt:i4>5</vt:i4>
      </vt:variant>
      <vt:variant>
        <vt:lpwstr/>
      </vt:variant>
      <vt:variant>
        <vt:lpwstr>_Toc358361660</vt:lpwstr>
      </vt:variant>
      <vt:variant>
        <vt:i4>1376315</vt:i4>
      </vt:variant>
      <vt:variant>
        <vt:i4>125</vt:i4>
      </vt:variant>
      <vt:variant>
        <vt:i4>0</vt:i4>
      </vt:variant>
      <vt:variant>
        <vt:i4>5</vt:i4>
      </vt:variant>
      <vt:variant>
        <vt:lpwstr/>
      </vt:variant>
      <vt:variant>
        <vt:lpwstr>_Toc358361659</vt:lpwstr>
      </vt:variant>
      <vt:variant>
        <vt:i4>1376315</vt:i4>
      </vt:variant>
      <vt:variant>
        <vt:i4>119</vt:i4>
      </vt:variant>
      <vt:variant>
        <vt:i4>0</vt:i4>
      </vt:variant>
      <vt:variant>
        <vt:i4>5</vt:i4>
      </vt:variant>
      <vt:variant>
        <vt:lpwstr/>
      </vt:variant>
      <vt:variant>
        <vt:lpwstr>_Toc358361658</vt:lpwstr>
      </vt:variant>
      <vt:variant>
        <vt:i4>1376315</vt:i4>
      </vt:variant>
      <vt:variant>
        <vt:i4>113</vt:i4>
      </vt:variant>
      <vt:variant>
        <vt:i4>0</vt:i4>
      </vt:variant>
      <vt:variant>
        <vt:i4>5</vt:i4>
      </vt:variant>
      <vt:variant>
        <vt:lpwstr/>
      </vt:variant>
      <vt:variant>
        <vt:lpwstr>_Toc358361657</vt:lpwstr>
      </vt:variant>
      <vt:variant>
        <vt:i4>1376315</vt:i4>
      </vt:variant>
      <vt:variant>
        <vt:i4>107</vt:i4>
      </vt:variant>
      <vt:variant>
        <vt:i4>0</vt:i4>
      </vt:variant>
      <vt:variant>
        <vt:i4>5</vt:i4>
      </vt:variant>
      <vt:variant>
        <vt:lpwstr/>
      </vt:variant>
      <vt:variant>
        <vt:lpwstr>_Toc358361656</vt:lpwstr>
      </vt:variant>
      <vt:variant>
        <vt:i4>1376315</vt:i4>
      </vt:variant>
      <vt:variant>
        <vt:i4>101</vt:i4>
      </vt:variant>
      <vt:variant>
        <vt:i4>0</vt:i4>
      </vt:variant>
      <vt:variant>
        <vt:i4>5</vt:i4>
      </vt:variant>
      <vt:variant>
        <vt:lpwstr/>
      </vt:variant>
      <vt:variant>
        <vt:lpwstr>_Toc358361655</vt:lpwstr>
      </vt:variant>
      <vt:variant>
        <vt:i4>1376315</vt:i4>
      </vt:variant>
      <vt:variant>
        <vt:i4>95</vt:i4>
      </vt:variant>
      <vt:variant>
        <vt:i4>0</vt:i4>
      </vt:variant>
      <vt:variant>
        <vt:i4>5</vt:i4>
      </vt:variant>
      <vt:variant>
        <vt:lpwstr/>
      </vt:variant>
      <vt:variant>
        <vt:lpwstr>_Toc358361654</vt:lpwstr>
      </vt:variant>
      <vt:variant>
        <vt:i4>1376315</vt:i4>
      </vt:variant>
      <vt:variant>
        <vt:i4>89</vt:i4>
      </vt:variant>
      <vt:variant>
        <vt:i4>0</vt:i4>
      </vt:variant>
      <vt:variant>
        <vt:i4>5</vt:i4>
      </vt:variant>
      <vt:variant>
        <vt:lpwstr/>
      </vt:variant>
      <vt:variant>
        <vt:lpwstr>_Toc358361653</vt:lpwstr>
      </vt:variant>
      <vt:variant>
        <vt:i4>1376315</vt:i4>
      </vt:variant>
      <vt:variant>
        <vt:i4>83</vt:i4>
      </vt:variant>
      <vt:variant>
        <vt:i4>0</vt:i4>
      </vt:variant>
      <vt:variant>
        <vt:i4>5</vt:i4>
      </vt:variant>
      <vt:variant>
        <vt:lpwstr/>
      </vt:variant>
      <vt:variant>
        <vt:lpwstr>_Toc358361652</vt:lpwstr>
      </vt:variant>
      <vt:variant>
        <vt:i4>5963801</vt:i4>
      </vt:variant>
      <vt:variant>
        <vt:i4>78</vt:i4>
      </vt:variant>
      <vt:variant>
        <vt:i4>0</vt:i4>
      </vt:variant>
      <vt:variant>
        <vt:i4>5</vt:i4>
      </vt:variant>
      <vt:variant>
        <vt:lpwstr>http://www.jica.go.jp/english/our_work/types_of_assistance/oda_loans/oda_op_info/guide/tender/spanish.html</vt:lpwstr>
      </vt:variant>
      <vt:variant>
        <vt:lpwstr/>
      </vt:variant>
      <vt:variant>
        <vt:i4>2031667</vt:i4>
      </vt:variant>
      <vt:variant>
        <vt:i4>74</vt:i4>
      </vt:variant>
      <vt:variant>
        <vt:i4>0</vt:i4>
      </vt:variant>
      <vt:variant>
        <vt:i4>5</vt:i4>
      </vt:variant>
      <vt:variant>
        <vt:lpwstr/>
      </vt:variant>
      <vt:variant>
        <vt:lpwstr>_Toc353974400</vt:lpwstr>
      </vt:variant>
      <vt:variant>
        <vt:i4>1441844</vt:i4>
      </vt:variant>
      <vt:variant>
        <vt:i4>71</vt:i4>
      </vt:variant>
      <vt:variant>
        <vt:i4>0</vt:i4>
      </vt:variant>
      <vt:variant>
        <vt:i4>5</vt:i4>
      </vt:variant>
      <vt:variant>
        <vt:lpwstr/>
      </vt:variant>
      <vt:variant>
        <vt:lpwstr>_Toc353974399</vt:lpwstr>
      </vt:variant>
      <vt:variant>
        <vt:i4>1441844</vt:i4>
      </vt:variant>
      <vt:variant>
        <vt:i4>68</vt:i4>
      </vt:variant>
      <vt:variant>
        <vt:i4>0</vt:i4>
      </vt:variant>
      <vt:variant>
        <vt:i4>5</vt:i4>
      </vt:variant>
      <vt:variant>
        <vt:lpwstr/>
      </vt:variant>
      <vt:variant>
        <vt:lpwstr>_Toc353974398</vt:lpwstr>
      </vt:variant>
      <vt:variant>
        <vt:i4>1441844</vt:i4>
      </vt:variant>
      <vt:variant>
        <vt:i4>65</vt:i4>
      </vt:variant>
      <vt:variant>
        <vt:i4>0</vt:i4>
      </vt:variant>
      <vt:variant>
        <vt:i4>5</vt:i4>
      </vt:variant>
      <vt:variant>
        <vt:lpwstr/>
      </vt:variant>
      <vt:variant>
        <vt:lpwstr>_Toc353974397</vt:lpwstr>
      </vt:variant>
      <vt:variant>
        <vt:i4>1441844</vt:i4>
      </vt:variant>
      <vt:variant>
        <vt:i4>62</vt:i4>
      </vt:variant>
      <vt:variant>
        <vt:i4>0</vt:i4>
      </vt:variant>
      <vt:variant>
        <vt:i4>5</vt:i4>
      </vt:variant>
      <vt:variant>
        <vt:lpwstr/>
      </vt:variant>
      <vt:variant>
        <vt:lpwstr>_Toc353974396</vt:lpwstr>
      </vt:variant>
      <vt:variant>
        <vt:i4>1441844</vt:i4>
      </vt:variant>
      <vt:variant>
        <vt:i4>59</vt:i4>
      </vt:variant>
      <vt:variant>
        <vt:i4>0</vt:i4>
      </vt:variant>
      <vt:variant>
        <vt:i4>5</vt:i4>
      </vt:variant>
      <vt:variant>
        <vt:lpwstr/>
      </vt:variant>
      <vt:variant>
        <vt:lpwstr>_Toc353974395</vt:lpwstr>
      </vt:variant>
      <vt:variant>
        <vt:i4>1441844</vt:i4>
      </vt:variant>
      <vt:variant>
        <vt:i4>56</vt:i4>
      </vt:variant>
      <vt:variant>
        <vt:i4>0</vt:i4>
      </vt:variant>
      <vt:variant>
        <vt:i4>5</vt:i4>
      </vt:variant>
      <vt:variant>
        <vt:lpwstr/>
      </vt:variant>
      <vt:variant>
        <vt:lpwstr>_Toc353974394</vt:lpwstr>
      </vt:variant>
      <vt:variant>
        <vt:i4>1441844</vt:i4>
      </vt:variant>
      <vt:variant>
        <vt:i4>53</vt:i4>
      </vt:variant>
      <vt:variant>
        <vt:i4>0</vt:i4>
      </vt:variant>
      <vt:variant>
        <vt:i4>5</vt:i4>
      </vt:variant>
      <vt:variant>
        <vt:lpwstr/>
      </vt:variant>
      <vt:variant>
        <vt:lpwstr>_Toc353974393</vt:lpwstr>
      </vt:variant>
      <vt:variant>
        <vt:i4>1441844</vt:i4>
      </vt:variant>
      <vt:variant>
        <vt:i4>50</vt:i4>
      </vt:variant>
      <vt:variant>
        <vt:i4>0</vt:i4>
      </vt:variant>
      <vt:variant>
        <vt:i4>5</vt:i4>
      </vt:variant>
      <vt:variant>
        <vt:lpwstr/>
      </vt:variant>
      <vt:variant>
        <vt:lpwstr>_Toc353974392</vt:lpwstr>
      </vt:variant>
      <vt:variant>
        <vt:i4>1441844</vt:i4>
      </vt:variant>
      <vt:variant>
        <vt:i4>47</vt:i4>
      </vt:variant>
      <vt:variant>
        <vt:i4>0</vt:i4>
      </vt:variant>
      <vt:variant>
        <vt:i4>5</vt:i4>
      </vt:variant>
      <vt:variant>
        <vt:lpwstr/>
      </vt:variant>
      <vt:variant>
        <vt:lpwstr>_Toc353974391</vt:lpwstr>
      </vt:variant>
      <vt:variant>
        <vt:i4>1441844</vt:i4>
      </vt:variant>
      <vt:variant>
        <vt:i4>44</vt:i4>
      </vt:variant>
      <vt:variant>
        <vt:i4>0</vt:i4>
      </vt:variant>
      <vt:variant>
        <vt:i4>5</vt:i4>
      </vt:variant>
      <vt:variant>
        <vt:lpwstr/>
      </vt:variant>
      <vt:variant>
        <vt:lpwstr>_Toc353974390</vt:lpwstr>
      </vt:variant>
      <vt:variant>
        <vt:i4>1507380</vt:i4>
      </vt:variant>
      <vt:variant>
        <vt:i4>41</vt:i4>
      </vt:variant>
      <vt:variant>
        <vt:i4>0</vt:i4>
      </vt:variant>
      <vt:variant>
        <vt:i4>5</vt:i4>
      </vt:variant>
      <vt:variant>
        <vt:lpwstr/>
      </vt:variant>
      <vt:variant>
        <vt:lpwstr>_Toc353974389</vt:lpwstr>
      </vt:variant>
      <vt:variant>
        <vt:i4>1507380</vt:i4>
      </vt:variant>
      <vt:variant>
        <vt:i4>38</vt:i4>
      </vt:variant>
      <vt:variant>
        <vt:i4>0</vt:i4>
      </vt:variant>
      <vt:variant>
        <vt:i4>5</vt:i4>
      </vt:variant>
      <vt:variant>
        <vt:lpwstr/>
      </vt:variant>
      <vt:variant>
        <vt:lpwstr>_Toc353974388</vt:lpwstr>
      </vt:variant>
      <vt:variant>
        <vt:i4>1507380</vt:i4>
      </vt:variant>
      <vt:variant>
        <vt:i4>35</vt:i4>
      </vt:variant>
      <vt:variant>
        <vt:i4>0</vt:i4>
      </vt:variant>
      <vt:variant>
        <vt:i4>5</vt:i4>
      </vt:variant>
      <vt:variant>
        <vt:lpwstr/>
      </vt:variant>
      <vt:variant>
        <vt:lpwstr>_Toc353974387</vt:lpwstr>
      </vt:variant>
      <vt:variant>
        <vt:i4>1507380</vt:i4>
      </vt:variant>
      <vt:variant>
        <vt:i4>32</vt:i4>
      </vt:variant>
      <vt:variant>
        <vt:i4>0</vt:i4>
      </vt:variant>
      <vt:variant>
        <vt:i4>5</vt:i4>
      </vt:variant>
      <vt:variant>
        <vt:lpwstr/>
      </vt:variant>
      <vt:variant>
        <vt:lpwstr>_Toc353974386</vt:lpwstr>
      </vt:variant>
      <vt:variant>
        <vt:i4>1507380</vt:i4>
      </vt:variant>
      <vt:variant>
        <vt:i4>29</vt:i4>
      </vt:variant>
      <vt:variant>
        <vt:i4>0</vt:i4>
      </vt:variant>
      <vt:variant>
        <vt:i4>5</vt:i4>
      </vt:variant>
      <vt:variant>
        <vt:lpwstr/>
      </vt:variant>
      <vt:variant>
        <vt:lpwstr>_Toc353974385</vt:lpwstr>
      </vt:variant>
      <vt:variant>
        <vt:i4>1507380</vt:i4>
      </vt:variant>
      <vt:variant>
        <vt:i4>26</vt:i4>
      </vt:variant>
      <vt:variant>
        <vt:i4>0</vt:i4>
      </vt:variant>
      <vt:variant>
        <vt:i4>5</vt:i4>
      </vt:variant>
      <vt:variant>
        <vt:lpwstr/>
      </vt:variant>
      <vt:variant>
        <vt:lpwstr>_Toc353974384</vt:lpwstr>
      </vt:variant>
      <vt:variant>
        <vt:i4>1507380</vt:i4>
      </vt:variant>
      <vt:variant>
        <vt:i4>23</vt:i4>
      </vt:variant>
      <vt:variant>
        <vt:i4>0</vt:i4>
      </vt:variant>
      <vt:variant>
        <vt:i4>5</vt:i4>
      </vt:variant>
      <vt:variant>
        <vt:lpwstr/>
      </vt:variant>
      <vt:variant>
        <vt:lpwstr>_Toc353974383</vt:lpwstr>
      </vt:variant>
      <vt:variant>
        <vt:i4>1507380</vt:i4>
      </vt:variant>
      <vt:variant>
        <vt:i4>20</vt:i4>
      </vt:variant>
      <vt:variant>
        <vt:i4>0</vt:i4>
      </vt:variant>
      <vt:variant>
        <vt:i4>5</vt:i4>
      </vt:variant>
      <vt:variant>
        <vt:lpwstr/>
      </vt:variant>
      <vt:variant>
        <vt:lpwstr>_Toc353974382</vt:lpwstr>
      </vt:variant>
      <vt:variant>
        <vt:i4>1507380</vt:i4>
      </vt:variant>
      <vt:variant>
        <vt:i4>17</vt:i4>
      </vt:variant>
      <vt:variant>
        <vt:i4>0</vt:i4>
      </vt:variant>
      <vt:variant>
        <vt:i4>5</vt:i4>
      </vt:variant>
      <vt:variant>
        <vt:lpwstr/>
      </vt:variant>
      <vt:variant>
        <vt:lpwstr>_Toc353974381</vt:lpwstr>
      </vt:variant>
      <vt:variant>
        <vt:i4>1507380</vt:i4>
      </vt:variant>
      <vt:variant>
        <vt:i4>14</vt:i4>
      </vt:variant>
      <vt:variant>
        <vt:i4>0</vt:i4>
      </vt:variant>
      <vt:variant>
        <vt:i4>5</vt:i4>
      </vt:variant>
      <vt:variant>
        <vt:lpwstr/>
      </vt:variant>
      <vt:variant>
        <vt:lpwstr>_Toc353974380</vt:lpwstr>
      </vt:variant>
      <vt:variant>
        <vt:i4>1572916</vt:i4>
      </vt:variant>
      <vt:variant>
        <vt:i4>11</vt:i4>
      </vt:variant>
      <vt:variant>
        <vt:i4>0</vt:i4>
      </vt:variant>
      <vt:variant>
        <vt:i4>5</vt:i4>
      </vt:variant>
      <vt:variant>
        <vt:lpwstr/>
      </vt:variant>
      <vt:variant>
        <vt:lpwstr>_Toc353974379</vt:lpwstr>
      </vt:variant>
      <vt:variant>
        <vt:i4>1114163</vt:i4>
      </vt:variant>
      <vt:variant>
        <vt:i4>6</vt:i4>
      </vt:variant>
      <vt:variant>
        <vt:i4>0</vt:i4>
      </vt:variant>
      <vt:variant>
        <vt:i4>5</vt:i4>
      </vt:variant>
      <vt:variant>
        <vt:lpwstr/>
      </vt:variant>
      <vt:variant>
        <vt:lpwstr>_Toc344373327</vt:lpwstr>
      </vt:variant>
      <vt:variant>
        <vt:i4>1114163</vt:i4>
      </vt:variant>
      <vt:variant>
        <vt:i4>3</vt:i4>
      </vt:variant>
      <vt:variant>
        <vt:i4>0</vt:i4>
      </vt:variant>
      <vt:variant>
        <vt:i4>5</vt:i4>
      </vt:variant>
      <vt:variant>
        <vt:lpwstr/>
      </vt:variant>
      <vt:variant>
        <vt:lpwstr>_Toc344373327</vt:lpwstr>
      </vt:variant>
      <vt:variant>
        <vt:i4>1114163</vt:i4>
      </vt:variant>
      <vt:variant>
        <vt:i4>0</vt:i4>
      </vt:variant>
      <vt:variant>
        <vt:i4>0</vt:i4>
      </vt:variant>
      <vt:variant>
        <vt:i4>5</vt:i4>
      </vt:variant>
      <vt:variant>
        <vt:lpwstr/>
      </vt:variant>
      <vt:variant>
        <vt:lpwstr>_Toc344373327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subject/>
  <dc:creator>Administrator</dc:creator>
  <cp:keywords/>
  <cp:lastModifiedBy>Komori, Akiko[小森 明子]</cp:lastModifiedBy>
  <cp:revision>22</cp:revision>
  <cp:lastPrinted>2023-09-27T04:19:00Z</cp:lastPrinted>
  <dcterms:created xsi:type="dcterms:W3CDTF">2022-10-16T07:06:00Z</dcterms:created>
  <dcterms:modified xsi:type="dcterms:W3CDTF">2023-09-27T04:20:00Z</dcterms:modified>
</cp:coreProperties>
</file>